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127293" w14:textId="77777777" w:rsidR="00B10FB0" w:rsidRPr="00BB630B" w:rsidRDefault="00904E04" w:rsidP="00FC2FFC">
      <w:pPr>
        <w:pStyle w:val="1b"/>
        <w:ind w:left="0" w:firstLine="0"/>
        <w:rPr>
          <w:rFonts w:ascii="Times New Roman" w:hAnsi="Times New Roman"/>
          <w:color w:val="auto"/>
          <w:sz w:val="28"/>
          <w:szCs w:val="28"/>
        </w:rPr>
      </w:pPr>
      <w:r>
        <w:rPr>
          <w:rFonts w:ascii="Times New Roman" w:hAnsi="Times New Roman"/>
          <w:color w:val="auto"/>
          <w:sz w:val="28"/>
          <w:szCs w:val="28"/>
        </w:rPr>
        <w:br/>
      </w:r>
      <w:r w:rsidR="00B10FB0" w:rsidRPr="00BB630B">
        <w:rPr>
          <w:rFonts w:ascii="Times New Roman" w:hAnsi="Times New Roman"/>
          <w:color w:val="auto"/>
          <w:sz w:val="28"/>
          <w:szCs w:val="28"/>
        </w:rPr>
        <w:t>ФЕДЕРАЛЬНОЕ КАЗНАЧЕЙСТВО (КАЗНАЧЕЙСТВО РОССИИ)</w:t>
      </w:r>
    </w:p>
    <w:tbl>
      <w:tblPr>
        <w:tblW w:w="9889" w:type="dxa"/>
        <w:jc w:val="center"/>
        <w:tblLayout w:type="fixed"/>
        <w:tblLook w:val="0000" w:firstRow="0" w:lastRow="0" w:firstColumn="0" w:lastColumn="0" w:noHBand="0" w:noVBand="0"/>
      </w:tblPr>
      <w:tblGrid>
        <w:gridCol w:w="9889"/>
      </w:tblGrid>
      <w:tr w:rsidR="00FF36A1" w:rsidRPr="00BB630B" w14:paraId="4E72FDC7" w14:textId="77777777" w:rsidTr="007970BD">
        <w:trPr>
          <w:trHeight w:val="20"/>
          <w:jc w:val="center"/>
        </w:trPr>
        <w:tc>
          <w:tcPr>
            <w:tcW w:w="9889" w:type="dxa"/>
          </w:tcPr>
          <w:p w14:paraId="55C2597A" w14:textId="77777777" w:rsidR="00BE70A8" w:rsidRPr="00BB630B" w:rsidRDefault="00BE70A8" w:rsidP="00F60910">
            <w:pPr>
              <w:pStyle w:val="38"/>
              <w:rPr>
                <w:rFonts w:ascii="Times New Roman" w:hAnsi="Times New Roman"/>
              </w:rPr>
            </w:pPr>
          </w:p>
          <w:p w14:paraId="1BEF82A0" w14:textId="77777777" w:rsidR="00FF36A1" w:rsidRPr="00BB630B" w:rsidRDefault="00C633E5" w:rsidP="00F60910">
            <w:pPr>
              <w:pStyle w:val="38"/>
              <w:rPr>
                <w:rFonts w:ascii="Times New Roman" w:hAnsi="Times New Roman"/>
              </w:rPr>
            </w:pPr>
            <w:r w:rsidRPr="00BB630B">
              <w:rPr>
                <w:rFonts w:ascii="Times New Roman" w:hAnsi="Times New Roman"/>
              </w:rPr>
              <w:t>УТВЕРЖДАЮ</w:t>
            </w:r>
          </w:p>
        </w:tc>
      </w:tr>
      <w:tr w:rsidR="00FF36A1" w:rsidRPr="00BB630B" w14:paraId="0F86CDA1" w14:textId="77777777" w:rsidTr="007970BD">
        <w:trPr>
          <w:trHeight w:val="20"/>
          <w:jc w:val="center"/>
        </w:trPr>
        <w:tc>
          <w:tcPr>
            <w:tcW w:w="9889" w:type="dxa"/>
          </w:tcPr>
          <w:p w14:paraId="2C7EAA57" w14:textId="77777777" w:rsidR="00FF36A1" w:rsidRPr="00BB630B" w:rsidRDefault="0043424C" w:rsidP="00F60910">
            <w:pPr>
              <w:pStyle w:val="-5"/>
            </w:pPr>
            <w:r w:rsidRPr="00BB630B">
              <w:t>От Федерального казначейства</w:t>
            </w:r>
          </w:p>
          <w:p w14:paraId="1259866D" w14:textId="77777777" w:rsidR="00FF36A1" w:rsidRPr="00BB630B" w:rsidRDefault="00FF36A1" w:rsidP="00F60910">
            <w:pPr>
              <w:pStyle w:val="-5"/>
            </w:pPr>
          </w:p>
        </w:tc>
      </w:tr>
      <w:tr w:rsidR="00FF36A1" w:rsidRPr="00BB630B" w14:paraId="1ABAD2E2" w14:textId="77777777" w:rsidTr="007970BD">
        <w:trPr>
          <w:trHeight w:val="20"/>
          <w:jc w:val="center"/>
        </w:trPr>
        <w:tc>
          <w:tcPr>
            <w:tcW w:w="9889" w:type="dxa"/>
            <w:vAlign w:val="bottom"/>
          </w:tcPr>
          <w:p w14:paraId="418B5EA6" w14:textId="77777777" w:rsidR="00FF36A1" w:rsidRPr="00BB630B" w:rsidRDefault="00FF36A1" w:rsidP="00F60910">
            <w:pPr>
              <w:pStyle w:val="-5"/>
              <w:rPr>
                <w:rStyle w:val="afff"/>
                <w:u w:val="none"/>
              </w:rPr>
            </w:pPr>
          </w:p>
        </w:tc>
      </w:tr>
      <w:tr w:rsidR="00FF36A1" w:rsidRPr="00BB630B" w14:paraId="7FF5A446" w14:textId="77777777" w:rsidTr="007970BD">
        <w:trPr>
          <w:trHeight w:val="20"/>
          <w:jc w:val="center"/>
        </w:trPr>
        <w:tc>
          <w:tcPr>
            <w:tcW w:w="9889" w:type="dxa"/>
            <w:vAlign w:val="bottom"/>
          </w:tcPr>
          <w:p w14:paraId="0C38F402" w14:textId="77777777" w:rsidR="00FF36A1" w:rsidRPr="00BB630B" w:rsidRDefault="00FF36A1" w:rsidP="00F60910">
            <w:pPr>
              <w:pStyle w:val="-5"/>
            </w:pPr>
          </w:p>
        </w:tc>
      </w:tr>
      <w:tr w:rsidR="00FF36A1" w:rsidRPr="00BB630B" w14:paraId="1CFF47AC" w14:textId="77777777" w:rsidTr="007970BD">
        <w:trPr>
          <w:trHeight w:val="20"/>
          <w:jc w:val="center"/>
        </w:trPr>
        <w:tc>
          <w:tcPr>
            <w:tcW w:w="9889" w:type="dxa"/>
            <w:vAlign w:val="bottom"/>
          </w:tcPr>
          <w:p w14:paraId="0DAC1070" w14:textId="77777777" w:rsidR="00FF36A1" w:rsidRPr="00BB630B" w:rsidRDefault="00027340" w:rsidP="00027340">
            <w:pPr>
              <w:pStyle w:val="-5"/>
              <w:spacing w:after="240"/>
              <w:rPr>
                <w:lang w:val="en-US"/>
              </w:rPr>
            </w:pPr>
            <w:r w:rsidRPr="00BB630B">
              <w:rPr>
                <w:lang w:val="en-US"/>
              </w:rPr>
              <w:t>___________________________</w:t>
            </w:r>
          </w:p>
        </w:tc>
      </w:tr>
      <w:tr w:rsidR="00FF36A1" w:rsidRPr="00BB630B" w14:paraId="5365BC41" w14:textId="77777777" w:rsidTr="007970BD">
        <w:trPr>
          <w:trHeight w:val="20"/>
          <w:jc w:val="center"/>
        </w:trPr>
        <w:tc>
          <w:tcPr>
            <w:tcW w:w="9889" w:type="dxa"/>
            <w:vAlign w:val="bottom"/>
          </w:tcPr>
          <w:p w14:paraId="086D40B1" w14:textId="77777777" w:rsidR="00FF36A1" w:rsidRPr="00BB630B" w:rsidRDefault="00FF36A1" w:rsidP="00F60910">
            <w:pPr>
              <w:pStyle w:val="-5"/>
            </w:pPr>
            <w:r w:rsidRPr="00BB630B">
              <w:t>«</w:t>
            </w:r>
            <w:r w:rsidRPr="00BB630B">
              <w:rPr>
                <w:rStyle w:val="afff"/>
              </w:rPr>
              <w:t xml:space="preserve">     </w:t>
            </w:r>
            <w:r w:rsidRPr="00BB630B">
              <w:t>»</w:t>
            </w:r>
            <w:r w:rsidRPr="00BB630B">
              <w:rPr>
                <w:rStyle w:val="afff"/>
              </w:rPr>
              <w:t xml:space="preserve">                 </w:t>
            </w:r>
            <w:r w:rsidR="00C633E5" w:rsidRPr="00BB630B">
              <w:rPr>
                <w:rStyle w:val="afff"/>
              </w:rPr>
              <w:t xml:space="preserve">    </w:t>
            </w:r>
            <w:r w:rsidRPr="00BB630B">
              <w:rPr>
                <w:rStyle w:val="afff"/>
              </w:rPr>
              <w:t xml:space="preserve">            </w:t>
            </w:r>
            <w:r w:rsidRPr="00BB630B">
              <w:t>202</w:t>
            </w:r>
            <w:r w:rsidR="00E51F95">
              <w:t>6</w:t>
            </w:r>
            <w:r w:rsidRPr="00BB630B">
              <w:t xml:space="preserve"> г.</w:t>
            </w:r>
          </w:p>
          <w:p w14:paraId="62578A69" w14:textId="77777777" w:rsidR="00FF36A1" w:rsidRPr="00BB630B" w:rsidRDefault="00FF36A1" w:rsidP="00F60910">
            <w:pPr>
              <w:pStyle w:val="-5"/>
            </w:pPr>
          </w:p>
        </w:tc>
      </w:tr>
    </w:tbl>
    <w:p w14:paraId="00F3E8DA" w14:textId="77777777" w:rsidR="00B10FB0" w:rsidRPr="00BB630B" w:rsidRDefault="00B10FB0" w:rsidP="00F60910">
      <w:pPr>
        <w:pStyle w:val="-7"/>
        <w:ind w:firstLine="0"/>
        <w:rPr>
          <w:rFonts w:ascii="Times New Roman" w:hAnsi="Times New Roman"/>
        </w:rPr>
      </w:pPr>
      <w:r w:rsidRPr="00BB630B">
        <w:rPr>
          <w:rFonts w:ascii="Times New Roman" w:hAnsi="Times New Roman"/>
        </w:rPr>
        <w:t xml:space="preserve">Государственная интегрированная информационная система управления общественными финансами </w:t>
      </w:r>
      <w:r w:rsidR="00353512" w:rsidRPr="00BB630B">
        <w:rPr>
          <w:rFonts w:ascii="Times New Roman" w:hAnsi="Times New Roman"/>
        </w:rPr>
        <w:br/>
      </w:r>
      <w:r w:rsidRPr="00BB630B">
        <w:rPr>
          <w:rFonts w:ascii="Times New Roman" w:hAnsi="Times New Roman"/>
        </w:rPr>
        <w:t>«Электронный бюджет»</w:t>
      </w:r>
    </w:p>
    <w:p w14:paraId="2838A181" w14:textId="77777777" w:rsidR="00B10FB0" w:rsidRPr="00BB630B" w:rsidRDefault="00B10FB0" w:rsidP="00F60910">
      <w:pPr>
        <w:pStyle w:val="-7"/>
        <w:ind w:firstLine="0"/>
        <w:rPr>
          <w:rFonts w:ascii="Times New Roman" w:hAnsi="Times New Roman"/>
        </w:rPr>
      </w:pPr>
    </w:p>
    <w:p w14:paraId="1F988F15" w14:textId="77777777" w:rsidR="00B10FB0" w:rsidRPr="00BB630B" w:rsidRDefault="00B10FB0" w:rsidP="00F60910">
      <w:pPr>
        <w:pStyle w:val="-7"/>
        <w:ind w:firstLine="0"/>
        <w:rPr>
          <w:rFonts w:ascii="Times New Roman" w:hAnsi="Times New Roman"/>
          <w:color w:val="auto"/>
        </w:rPr>
      </w:pPr>
      <w:r w:rsidRPr="00BB630B">
        <w:rPr>
          <w:rFonts w:ascii="Times New Roman" w:hAnsi="Times New Roman"/>
        </w:rPr>
        <w:t xml:space="preserve">Подсистема </w:t>
      </w:r>
      <w:r w:rsidR="006A052A" w:rsidRPr="00BB630B">
        <w:rPr>
          <w:rFonts w:ascii="Times New Roman" w:hAnsi="Times New Roman"/>
        </w:rPr>
        <w:t>управления нефинансовыми активами</w:t>
      </w:r>
    </w:p>
    <w:p w14:paraId="3AB5E6F8" w14:textId="77777777" w:rsidR="006A052A" w:rsidRPr="00BB630B" w:rsidRDefault="006A052A" w:rsidP="00F60910">
      <w:pPr>
        <w:pStyle w:val="-8"/>
        <w:ind w:firstLine="0"/>
        <w:rPr>
          <w:rFonts w:ascii="Times New Roman" w:hAnsi="Times New Roman"/>
        </w:rPr>
      </w:pPr>
    </w:p>
    <w:p w14:paraId="6F6A7B1D" w14:textId="77777777" w:rsidR="00D53AC5" w:rsidRPr="00BB630B" w:rsidRDefault="006A052A" w:rsidP="00F60910">
      <w:pPr>
        <w:pStyle w:val="-8"/>
        <w:ind w:firstLine="0"/>
        <w:rPr>
          <w:rFonts w:ascii="Times New Roman" w:hAnsi="Times New Roman"/>
        </w:rPr>
      </w:pPr>
      <w:r w:rsidRPr="00BB630B">
        <w:rPr>
          <w:rFonts w:ascii="Times New Roman" w:hAnsi="Times New Roman"/>
        </w:rPr>
        <w:t xml:space="preserve">Руководство работников (представителей) участников системы «Электронный бюджет» </w:t>
      </w:r>
    </w:p>
    <w:p w14:paraId="630206E9" w14:textId="77777777" w:rsidR="00D53AC5" w:rsidRPr="00BB630B" w:rsidRDefault="00D53AC5" w:rsidP="00F60910">
      <w:pPr>
        <w:pStyle w:val="afe"/>
        <w:spacing w:after="0"/>
        <w:rPr>
          <w:color w:val="auto"/>
        </w:rPr>
      </w:pPr>
    </w:p>
    <w:p w14:paraId="5FD010C1" w14:textId="77777777" w:rsidR="00D53AC5" w:rsidRPr="00BB630B" w:rsidRDefault="00D53AC5" w:rsidP="00E55384">
      <w:pPr>
        <w:pStyle w:val="-8"/>
        <w:ind w:firstLine="0"/>
        <w:rPr>
          <w:rFonts w:ascii="Times New Roman" w:hAnsi="Times New Roman"/>
        </w:rPr>
      </w:pPr>
      <w:r w:rsidRPr="00BB630B">
        <w:rPr>
          <w:rFonts w:ascii="Times New Roman" w:hAnsi="Times New Roman"/>
        </w:rPr>
        <w:t>Лист утверждения</w:t>
      </w:r>
    </w:p>
    <w:p w14:paraId="4C1F9C78" w14:textId="77777777" w:rsidR="00B10FB0" w:rsidRPr="00BB630B" w:rsidRDefault="00B10FB0" w:rsidP="00F60910">
      <w:pPr>
        <w:pStyle w:val="afe"/>
        <w:spacing w:after="0"/>
        <w:rPr>
          <w:color w:val="auto"/>
        </w:rPr>
      </w:pPr>
      <w:r w:rsidRPr="00BB630B">
        <w:rPr>
          <w:color w:val="auto"/>
        </w:rPr>
        <w:t>Код докумен</w:t>
      </w:r>
      <w:r w:rsidR="00E768CF" w:rsidRPr="00BB630B">
        <w:rPr>
          <w:color w:val="auto"/>
        </w:rPr>
        <w:t xml:space="preserve">та: </w:t>
      </w:r>
      <w:r w:rsidR="00B839D9">
        <w:rPr>
          <w:color w:val="auto"/>
        </w:rPr>
        <w:t>73827463.20.07,00.ЭБ26.001-22.01 1(2,7,8)</w:t>
      </w:r>
      <w:r w:rsidRPr="00BB630B">
        <w:rPr>
          <w:color w:val="auto"/>
        </w:rPr>
        <w:t>-ЛУ</w:t>
      </w:r>
    </w:p>
    <w:p w14:paraId="73C2980F" w14:textId="77777777" w:rsidR="00027340" w:rsidRPr="00BB630B" w:rsidRDefault="00027340" w:rsidP="00402D4E">
      <w:pPr>
        <w:pStyle w:val="afff1"/>
        <w:rPr>
          <w:color w:val="auto"/>
        </w:rPr>
      </w:pPr>
    </w:p>
    <w:p w14:paraId="0B5069F1" w14:textId="77777777" w:rsidR="00027340" w:rsidRPr="00BB630B" w:rsidRDefault="00027340" w:rsidP="00402D4E">
      <w:pPr>
        <w:pStyle w:val="afff1"/>
        <w:rPr>
          <w:color w:val="auto"/>
        </w:rPr>
      </w:pPr>
    </w:p>
    <w:p w14:paraId="26FD0B02" w14:textId="77777777" w:rsidR="00D53AC5" w:rsidRPr="00BB630B" w:rsidRDefault="00353512" w:rsidP="00402D4E">
      <w:pPr>
        <w:pStyle w:val="afff1"/>
      </w:pPr>
      <w:r w:rsidRPr="00BB630B">
        <w:rPr>
          <w:color w:val="auto"/>
        </w:rPr>
        <w:t xml:space="preserve">Государственный контракт </w:t>
      </w:r>
      <w:r w:rsidR="00550F29" w:rsidRPr="00550F29">
        <w:rPr>
          <w:color w:val="auto"/>
        </w:rPr>
        <w:t xml:space="preserve">от </w:t>
      </w:r>
      <w:r w:rsidR="00CE245A">
        <w:rPr>
          <w:color w:val="auto"/>
        </w:rPr>
        <w:t>04</w:t>
      </w:r>
      <w:r w:rsidR="00550F29" w:rsidRPr="00550F29">
        <w:rPr>
          <w:color w:val="auto"/>
        </w:rPr>
        <w:t>.0</w:t>
      </w:r>
      <w:r w:rsidR="00CE245A">
        <w:rPr>
          <w:color w:val="auto"/>
        </w:rPr>
        <w:t>7</w:t>
      </w:r>
      <w:r w:rsidR="00550F29" w:rsidRPr="00550F29">
        <w:rPr>
          <w:color w:val="auto"/>
        </w:rPr>
        <w:t>.202</w:t>
      </w:r>
      <w:r w:rsidR="00CE245A">
        <w:rPr>
          <w:color w:val="auto"/>
        </w:rPr>
        <w:t>5</w:t>
      </w:r>
      <w:r w:rsidR="00550F29" w:rsidRPr="00550F29">
        <w:rPr>
          <w:color w:val="auto"/>
        </w:rPr>
        <w:t xml:space="preserve"> № ФКУ0</w:t>
      </w:r>
      <w:r w:rsidR="00CE245A">
        <w:rPr>
          <w:color w:val="auto"/>
        </w:rPr>
        <w:t>248</w:t>
      </w:r>
      <w:r w:rsidR="00550F29" w:rsidRPr="00550F29">
        <w:rPr>
          <w:color w:val="auto"/>
        </w:rPr>
        <w:t>/</w:t>
      </w:r>
      <w:r w:rsidR="00CE245A">
        <w:rPr>
          <w:color w:val="auto"/>
        </w:rPr>
        <w:t>2</w:t>
      </w:r>
      <w:r w:rsidR="00550F29" w:rsidRPr="00550F29">
        <w:rPr>
          <w:color w:val="auto"/>
        </w:rPr>
        <w:t>02</w:t>
      </w:r>
      <w:r w:rsidR="00CE245A">
        <w:rPr>
          <w:color w:val="auto"/>
        </w:rPr>
        <w:t>5</w:t>
      </w:r>
      <w:r w:rsidR="00550F29" w:rsidRPr="00550F29">
        <w:rPr>
          <w:color w:val="auto"/>
        </w:rPr>
        <w:t>/ЭГИС</w:t>
      </w:r>
    </w:p>
    <w:p w14:paraId="549C1801" w14:textId="77777777" w:rsidR="00084C7C" w:rsidRPr="00BB630B" w:rsidRDefault="00084C7C" w:rsidP="00084C7C"/>
    <w:p w14:paraId="0351B4C2" w14:textId="77777777" w:rsidR="00084C7C" w:rsidRPr="00BB630B" w:rsidRDefault="00084C7C" w:rsidP="00084C7C"/>
    <w:p w14:paraId="70903A82" w14:textId="77777777" w:rsidR="00084C7C" w:rsidRPr="00BB630B" w:rsidRDefault="00084C7C" w:rsidP="00084C7C"/>
    <w:p w14:paraId="68218ABB" w14:textId="77777777" w:rsidR="00140F5D" w:rsidRPr="00BB630B" w:rsidRDefault="00140F5D" w:rsidP="00F60910"/>
    <w:tbl>
      <w:tblPr>
        <w:tblW w:w="9889" w:type="dxa"/>
        <w:jc w:val="center"/>
        <w:tblLayout w:type="fixed"/>
        <w:tblLook w:val="0000" w:firstRow="0" w:lastRow="0" w:firstColumn="0" w:lastColumn="0" w:noHBand="0" w:noVBand="0"/>
      </w:tblPr>
      <w:tblGrid>
        <w:gridCol w:w="4360"/>
        <w:gridCol w:w="951"/>
        <w:gridCol w:w="4578"/>
      </w:tblGrid>
      <w:tr w:rsidR="00C836E8" w:rsidRPr="00BB630B" w14:paraId="5E45EC77" w14:textId="77777777" w:rsidTr="00604373">
        <w:trPr>
          <w:trHeight w:val="20"/>
          <w:jc w:val="center"/>
        </w:trPr>
        <w:tc>
          <w:tcPr>
            <w:tcW w:w="4360" w:type="dxa"/>
          </w:tcPr>
          <w:p w14:paraId="69D4224A" w14:textId="77777777" w:rsidR="00C836E8" w:rsidRPr="00BB630B" w:rsidRDefault="00C836E8" w:rsidP="00604373">
            <w:pPr>
              <w:pStyle w:val="38"/>
              <w:rPr>
                <w:rFonts w:ascii="Times New Roman" w:hAnsi="Times New Roman"/>
              </w:rPr>
            </w:pPr>
            <w:r w:rsidRPr="00BB630B">
              <w:rPr>
                <w:rFonts w:ascii="Times New Roman" w:hAnsi="Times New Roman"/>
              </w:rPr>
              <w:t>СОГЛАСОВАНО</w:t>
            </w:r>
          </w:p>
        </w:tc>
        <w:tc>
          <w:tcPr>
            <w:tcW w:w="951" w:type="dxa"/>
          </w:tcPr>
          <w:p w14:paraId="0A34627A" w14:textId="77777777" w:rsidR="00C836E8" w:rsidRPr="00BB630B" w:rsidRDefault="00C836E8" w:rsidP="00604373">
            <w:pPr>
              <w:pStyle w:val="-5"/>
            </w:pPr>
          </w:p>
        </w:tc>
        <w:tc>
          <w:tcPr>
            <w:tcW w:w="4578" w:type="dxa"/>
          </w:tcPr>
          <w:p w14:paraId="16B2A3E3" w14:textId="77777777" w:rsidR="00C836E8" w:rsidRPr="00BB630B" w:rsidRDefault="00C836E8" w:rsidP="00604373">
            <w:pPr>
              <w:pStyle w:val="38"/>
              <w:rPr>
                <w:rFonts w:ascii="Times New Roman" w:hAnsi="Times New Roman"/>
              </w:rPr>
            </w:pPr>
            <w:r w:rsidRPr="00BB630B">
              <w:rPr>
                <w:rFonts w:ascii="Times New Roman" w:hAnsi="Times New Roman"/>
              </w:rPr>
              <w:t>СОГЛАСОВАНО</w:t>
            </w:r>
          </w:p>
        </w:tc>
      </w:tr>
      <w:tr w:rsidR="00C836E8" w:rsidRPr="00BB630B" w14:paraId="43328635" w14:textId="77777777" w:rsidTr="00604373">
        <w:trPr>
          <w:trHeight w:val="20"/>
          <w:jc w:val="center"/>
        </w:trPr>
        <w:tc>
          <w:tcPr>
            <w:tcW w:w="4360" w:type="dxa"/>
          </w:tcPr>
          <w:p w14:paraId="3B8D897E" w14:textId="77777777" w:rsidR="00C836E8" w:rsidRPr="00BB630B" w:rsidRDefault="00C836E8" w:rsidP="00604373">
            <w:pPr>
              <w:pStyle w:val="-5"/>
            </w:pPr>
            <w:r w:rsidRPr="00BB630B">
              <w:t>От Федерального казенного учреждения «Центр по обеспечению деятельности Казначейства России»</w:t>
            </w:r>
          </w:p>
        </w:tc>
        <w:tc>
          <w:tcPr>
            <w:tcW w:w="951" w:type="dxa"/>
          </w:tcPr>
          <w:p w14:paraId="3FE06EB4" w14:textId="77777777" w:rsidR="00C836E8" w:rsidRPr="00BB630B" w:rsidRDefault="00C836E8" w:rsidP="00604373">
            <w:pPr>
              <w:pStyle w:val="-5"/>
            </w:pPr>
          </w:p>
        </w:tc>
        <w:tc>
          <w:tcPr>
            <w:tcW w:w="4578" w:type="dxa"/>
          </w:tcPr>
          <w:p w14:paraId="2003D79E" w14:textId="77777777" w:rsidR="00C836E8" w:rsidRPr="00BB630B" w:rsidRDefault="00C836E8" w:rsidP="00604373">
            <w:pPr>
              <w:pStyle w:val="-5"/>
            </w:pPr>
            <w:r w:rsidRPr="00BB630B">
              <w:t>От ООО «Научно-производственный центр «1С»</w:t>
            </w:r>
          </w:p>
          <w:p w14:paraId="4E739546" w14:textId="77777777" w:rsidR="00C836E8" w:rsidRPr="00BB630B" w:rsidRDefault="00C836E8" w:rsidP="00604373">
            <w:pPr>
              <w:pStyle w:val="-5"/>
            </w:pPr>
          </w:p>
        </w:tc>
      </w:tr>
      <w:tr w:rsidR="00C836E8" w:rsidRPr="00BB630B" w14:paraId="3EE8BCAA" w14:textId="77777777" w:rsidTr="00604373">
        <w:trPr>
          <w:trHeight w:val="20"/>
          <w:jc w:val="center"/>
        </w:trPr>
        <w:tc>
          <w:tcPr>
            <w:tcW w:w="4360" w:type="dxa"/>
            <w:vAlign w:val="bottom"/>
          </w:tcPr>
          <w:p w14:paraId="045368B0" w14:textId="77777777" w:rsidR="00C836E8" w:rsidRPr="00BB630B" w:rsidRDefault="00C836E8" w:rsidP="00604373">
            <w:pPr>
              <w:pStyle w:val="-5"/>
            </w:pPr>
          </w:p>
        </w:tc>
        <w:tc>
          <w:tcPr>
            <w:tcW w:w="951" w:type="dxa"/>
            <w:vAlign w:val="bottom"/>
          </w:tcPr>
          <w:p w14:paraId="0EE3DBB7" w14:textId="77777777" w:rsidR="00C836E8" w:rsidRPr="00BB630B" w:rsidRDefault="00C836E8" w:rsidP="00604373">
            <w:pPr>
              <w:pStyle w:val="-5"/>
            </w:pPr>
          </w:p>
        </w:tc>
        <w:tc>
          <w:tcPr>
            <w:tcW w:w="4578" w:type="dxa"/>
            <w:vAlign w:val="bottom"/>
          </w:tcPr>
          <w:p w14:paraId="5670C2A9" w14:textId="77777777" w:rsidR="00C836E8" w:rsidRPr="00BB630B" w:rsidRDefault="00C836E8" w:rsidP="00604373">
            <w:pPr>
              <w:pStyle w:val="-5"/>
            </w:pPr>
          </w:p>
        </w:tc>
      </w:tr>
      <w:tr w:rsidR="00C836E8" w:rsidRPr="00BB630B" w14:paraId="24BEA1B8" w14:textId="77777777" w:rsidTr="00604373">
        <w:trPr>
          <w:trHeight w:val="20"/>
          <w:jc w:val="center"/>
        </w:trPr>
        <w:tc>
          <w:tcPr>
            <w:tcW w:w="4360" w:type="dxa"/>
            <w:vAlign w:val="bottom"/>
          </w:tcPr>
          <w:p w14:paraId="019A957C" w14:textId="77777777" w:rsidR="00C836E8" w:rsidRPr="00BB630B" w:rsidRDefault="00C836E8" w:rsidP="00604373">
            <w:pPr>
              <w:pStyle w:val="-5"/>
            </w:pPr>
            <w:r w:rsidRPr="00BB630B">
              <w:rPr>
                <w:rStyle w:val="afff"/>
                <w:u w:val="none"/>
              </w:rPr>
              <w:t>_________________________</w:t>
            </w:r>
          </w:p>
        </w:tc>
        <w:tc>
          <w:tcPr>
            <w:tcW w:w="951" w:type="dxa"/>
            <w:vAlign w:val="bottom"/>
          </w:tcPr>
          <w:p w14:paraId="226573B7" w14:textId="77777777" w:rsidR="00C836E8" w:rsidRPr="00BB630B" w:rsidRDefault="00C836E8" w:rsidP="00604373">
            <w:pPr>
              <w:pStyle w:val="-5"/>
            </w:pPr>
          </w:p>
        </w:tc>
        <w:tc>
          <w:tcPr>
            <w:tcW w:w="4578" w:type="dxa"/>
            <w:vAlign w:val="bottom"/>
          </w:tcPr>
          <w:p w14:paraId="2914F9C4" w14:textId="77777777" w:rsidR="00C836E8" w:rsidRPr="00BB630B" w:rsidRDefault="00C836E8" w:rsidP="00604373">
            <w:pPr>
              <w:pStyle w:val="-5"/>
            </w:pPr>
            <w:r w:rsidRPr="00BB630B">
              <w:rPr>
                <w:rStyle w:val="afff"/>
              </w:rPr>
              <w:t xml:space="preserve">                            </w:t>
            </w:r>
            <w:r w:rsidRPr="00BB630B">
              <w:t>А.В. Сафронов</w:t>
            </w:r>
          </w:p>
        </w:tc>
      </w:tr>
      <w:tr w:rsidR="00C836E8" w:rsidRPr="00BB630B" w14:paraId="648DDE69" w14:textId="77777777" w:rsidTr="00604373">
        <w:trPr>
          <w:trHeight w:val="20"/>
          <w:jc w:val="center"/>
        </w:trPr>
        <w:tc>
          <w:tcPr>
            <w:tcW w:w="4360" w:type="dxa"/>
            <w:vAlign w:val="bottom"/>
          </w:tcPr>
          <w:p w14:paraId="404ED2F1" w14:textId="77777777" w:rsidR="00C836E8" w:rsidRPr="00BB630B" w:rsidRDefault="00C836E8" w:rsidP="00604373">
            <w:pPr>
              <w:pStyle w:val="-5"/>
            </w:pPr>
          </w:p>
        </w:tc>
        <w:tc>
          <w:tcPr>
            <w:tcW w:w="951" w:type="dxa"/>
            <w:vAlign w:val="bottom"/>
          </w:tcPr>
          <w:p w14:paraId="2AFF4780" w14:textId="77777777" w:rsidR="00C836E8" w:rsidRPr="00BB630B" w:rsidRDefault="00C836E8" w:rsidP="00604373">
            <w:pPr>
              <w:pStyle w:val="-5"/>
            </w:pPr>
          </w:p>
        </w:tc>
        <w:tc>
          <w:tcPr>
            <w:tcW w:w="4578" w:type="dxa"/>
            <w:vAlign w:val="bottom"/>
          </w:tcPr>
          <w:p w14:paraId="1E66B080" w14:textId="77777777" w:rsidR="00C836E8" w:rsidRPr="00BB630B" w:rsidRDefault="00C836E8" w:rsidP="00604373">
            <w:pPr>
              <w:pStyle w:val="-5"/>
            </w:pPr>
          </w:p>
        </w:tc>
      </w:tr>
      <w:tr w:rsidR="00C836E8" w:rsidRPr="00BB630B" w14:paraId="4023F90E" w14:textId="77777777" w:rsidTr="00604373">
        <w:trPr>
          <w:trHeight w:val="20"/>
          <w:jc w:val="center"/>
        </w:trPr>
        <w:tc>
          <w:tcPr>
            <w:tcW w:w="4360" w:type="dxa"/>
            <w:vAlign w:val="bottom"/>
          </w:tcPr>
          <w:p w14:paraId="319A6006" w14:textId="77777777" w:rsidR="00C836E8" w:rsidRPr="00BB630B" w:rsidRDefault="00C836E8" w:rsidP="00604373">
            <w:pPr>
              <w:pStyle w:val="-5"/>
            </w:pPr>
            <w:r w:rsidRPr="00BB630B">
              <w:t>«</w:t>
            </w:r>
            <w:r w:rsidRPr="00BB630B">
              <w:rPr>
                <w:rStyle w:val="afff"/>
              </w:rPr>
              <w:t xml:space="preserve">         </w:t>
            </w:r>
            <w:r w:rsidRPr="00BB630B">
              <w:t>»</w:t>
            </w:r>
            <w:r w:rsidRPr="00BB630B">
              <w:rPr>
                <w:rStyle w:val="afff"/>
              </w:rPr>
              <w:t xml:space="preserve">                           </w:t>
            </w:r>
            <w:r w:rsidRPr="00BB630B">
              <w:t>20</w:t>
            </w:r>
            <w:r w:rsidRPr="00BB630B">
              <w:rPr>
                <w:rStyle w:val="afff"/>
                <w:u w:val="none"/>
              </w:rPr>
              <w:t>2</w:t>
            </w:r>
            <w:r w:rsidR="00E51F95">
              <w:rPr>
                <w:rStyle w:val="afff"/>
                <w:u w:val="none"/>
              </w:rPr>
              <w:t>6</w:t>
            </w:r>
            <w:r w:rsidRPr="00BB630B">
              <w:rPr>
                <w:rStyle w:val="afff"/>
                <w:u w:val="none"/>
              </w:rPr>
              <w:t xml:space="preserve"> </w:t>
            </w:r>
            <w:r w:rsidRPr="00BB630B">
              <w:t>г.</w:t>
            </w:r>
          </w:p>
        </w:tc>
        <w:tc>
          <w:tcPr>
            <w:tcW w:w="951" w:type="dxa"/>
            <w:vAlign w:val="bottom"/>
          </w:tcPr>
          <w:p w14:paraId="0A62A604" w14:textId="77777777" w:rsidR="00C836E8" w:rsidRPr="00BB630B" w:rsidRDefault="00C836E8" w:rsidP="00604373">
            <w:pPr>
              <w:pStyle w:val="-5"/>
            </w:pPr>
          </w:p>
        </w:tc>
        <w:tc>
          <w:tcPr>
            <w:tcW w:w="4578" w:type="dxa"/>
            <w:vAlign w:val="bottom"/>
          </w:tcPr>
          <w:p w14:paraId="0587A725" w14:textId="77777777" w:rsidR="00C836E8" w:rsidRPr="00BB630B" w:rsidRDefault="00C836E8" w:rsidP="00604373">
            <w:pPr>
              <w:pStyle w:val="-5"/>
            </w:pPr>
            <w:r w:rsidRPr="00BB630B">
              <w:t>«</w:t>
            </w:r>
            <w:r w:rsidRPr="00BB630B">
              <w:rPr>
                <w:rStyle w:val="afff"/>
              </w:rPr>
              <w:t xml:space="preserve">         </w:t>
            </w:r>
            <w:r w:rsidRPr="00BB630B">
              <w:t>»</w:t>
            </w:r>
            <w:r w:rsidRPr="00BB630B">
              <w:rPr>
                <w:rStyle w:val="afff"/>
              </w:rPr>
              <w:t xml:space="preserve">                         </w:t>
            </w:r>
            <w:r w:rsidR="00127220" w:rsidRPr="00BB630B">
              <w:rPr>
                <w:rStyle w:val="afff"/>
              </w:rPr>
              <w:t xml:space="preserve">  </w:t>
            </w:r>
            <w:r w:rsidRPr="00BB630B">
              <w:rPr>
                <w:rStyle w:val="afff"/>
              </w:rPr>
              <w:t xml:space="preserve">  </w:t>
            </w:r>
            <w:r w:rsidRPr="00BB630B">
              <w:t>20</w:t>
            </w:r>
            <w:r w:rsidRPr="00BB630B">
              <w:rPr>
                <w:rStyle w:val="afff"/>
                <w:u w:val="none"/>
              </w:rPr>
              <w:t>2</w:t>
            </w:r>
            <w:r w:rsidR="00E51F95">
              <w:rPr>
                <w:rStyle w:val="afff"/>
                <w:u w:val="none"/>
              </w:rPr>
              <w:t>6</w:t>
            </w:r>
            <w:r w:rsidRPr="00BB630B">
              <w:rPr>
                <w:rStyle w:val="afff"/>
                <w:u w:val="none"/>
              </w:rPr>
              <w:t xml:space="preserve"> </w:t>
            </w:r>
            <w:r w:rsidRPr="00BB630B">
              <w:t>г.</w:t>
            </w:r>
          </w:p>
        </w:tc>
      </w:tr>
    </w:tbl>
    <w:p w14:paraId="3F1653EB" w14:textId="77777777" w:rsidR="00140F5D" w:rsidRPr="00BB630B" w:rsidRDefault="00140F5D" w:rsidP="00F60910"/>
    <w:p w14:paraId="569E434C" w14:textId="77777777" w:rsidR="00B54B40" w:rsidRPr="00BB630B" w:rsidRDefault="00B54B40" w:rsidP="00F60910">
      <w:pPr>
        <w:sectPr w:rsidR="00B54B40" w:rsidRPr="00BB630B" w:rsidSect="005E1BB6">
          <w:headerReference w:type="even" r:id="rId11"/>
          <w:headerReference w:type="default" r:id="rId12"/>
          <w:footerReference w:type="even" r:id="rId13"/>
          <w:footerReference w:type="default" r:id="rId14"/>
          <w:headerReference w:type="first" r:id="rId15"/>
          <w:footerReference w:type="first" r:id="rId16"/>
          <w:pgSz w:w="11906" w:h="16838" w:code="9"/>
          <w:pgMar w:top="709" w:right="851" w:bottom="1134" w:left="1560" w:header="397" w:footer="283" w:gutter="0"/>
          <w:pgNumType w:start="1"/>
          <w:cols w:space="708"/>
          <w:titlePg/>
          <w:docGrid w:linePitch="360"/>
        </w:sectPr>
      </w:pPr>
    </w:p>
    <w:p w14:paraId="1088AE27" w14:textId="77777777" w:rsidR="00107859" w:rsidRPr="00BB630B" w:rsidRDefault="00107859" w:rsidP="00FC2FFC">
      <w:pPr>
        <w:pStyle w:val="1b"/>
        <w:ind w:left="0" w:firstLine="0"/>
        <w:rPr>
          <w:rFonts w:ascii="Times New Roman" w:hAnsi="Times New Roman"/>
          <w:color w:val="auto"/>
          <w:sz w:val="28"/>
          <w:szCs w:val="28"/>
        </w:rPr>
      </w:pPr>
      <w:r w:rsidRPr="00BB630B">
        <w:rPr>
          <w:rFonts w:ascii="Times New Roman" w:hAnsi="Times New Roman"/>
          <w:color w:val="auto"/>
          <w:sz w:val="28"/>
          <w:szCs w:val="28"/>
        </w:rPr>
        <w:lastRenderedPageBreak/>
        <w:t>ФЕДЕРАЛЬНОЕ КАЗНАЧЕЙСТВО (КАЗНАЧЕЙСТВО РОССИИ)</w:t>
      </w:r>
    </w:p>
    <w:p w14:paraId="668DC517" w14:textId="77777777" w:rsidR="00107859" w:rsidRPr="00BB630B" w:rsidRDefault="00107859" w:rsidP="00027340">
      <w:pPr>
        <w:ind w:firstLine="0"/>
        <w:rPr>
          <w:color w:val="auto"/>
        </w:rPr>
      </w:pPr>
    </w:p>
    <w:p w14:paraId="67CEE2AA" w14:textId="77777777" w:rsidR="00107859" w:rsidRPr="00BB630B" w:rsidRDefault="00107859" w:rsidP="00F60910">
      <w:pPr>
        <w:pStyle w:val="38"/>
        <w:rPr>
          <w:rFonts w:ascii="Times New Roman" w:hAnsi="Times New Roman"/>
        </w:rPr>
      </w:pPr>
      <w:r w:rsidRPr="00BB630B">
        <w:rPr>
          <w:rFonts w:ascii="Times New Roman" w:hAnsi="Times New Roman"/>
        </w:rPr>
        <w:t>УТВЕРЖДЕН</w:t>
      </w:r>
    </w:p>
    <w:p w14:paraId="06DA6F66" w14:textId="77777777" w:rsidR="00107859" w:rsidRPr="00BB630B" w:rsidRDefault="00B839D9" w:rsidP="00F60910">
      <w:pPr>
        <w:pStyle w:val="a7"/>
        <w:spacing w:after="0"/>
        <w:rPr>
          <w:color w:val="auto"/>
        </w:rPr>
      </w:pPr>
      <w:r>
        <w:rPr>
          <w:color w:val="auto"/>
        </w:rPr>
        <w:t>73827463.20.07,00.ЭБ26.001-22.01 1(2,7,8)</w:t>
      </w:r>
      <w:r w:rsidR="00107859" w:rsidRPr="00BB630B">
        <w:rPr>
          <w:color w:val="auto"/>
        </w:rPr>
        <w:t>-ЛУ</w:t>
      </w:r>
    </w:p>
    <w:p w14:paraId="04F05527" w14:textId="77777777" w:rsidR="00107859" w:rsidRPr="00BB630B" w:rsidRDefault="00107859" w:rsidP="00F60910">
      <w:pPr>
        <w:pStyle w:val="a7"/>
        <w:spacing w:after="0"/>
        <w:rPr>
          <w:color w:val="auto"/>
        </w:rPr>
      </w:pPr>
    </w:p>
    <w:p w14:paraId="12FF7C62" w14:textId="77777777" w:rsidR="00107859" w:rsidRPr="00BB630B" w:rsidRDefault="00107859" w:rsidP="00F60910">
      <w:pPr>
        <w:pStyle w:val="a7"/>
        <w:spacing w:after="0"/>
        <w:rPr>
          <w:color w:val="auto"/>
        </w:rPr>
      </w:pPr>
    </w:p>
    <w:p w14:paraId="6E536C74" w14:textId="77777777" w:rsidR="00107859" w:rsidRPr="00BB630B" w:rsidRDefault="00107859" w:rsidP="00F60910">
      <w:pPr>
        <w:pStyle w:val="a7"/>
        <w:spacing w:after="0"/>
        <w:rPr>
          <w:color w:val="auto"/>
        </w:rPr>
      </w:pPr>
    </w:p>
    <w:p w14:paraId="11748878" w14:textId="77777777" w:rsidR="00107859" w:rsidRPr="00BB630B" w:rsidRDefault="00107859" w:rsidP="00F60910">
      <w:pPr>
        <w:pStyle w:val="a7"/>
        <w:spacing w:after="0"/>
        <w:rPr>
          <w:color w:val="auto"/>
        </w:rPr>
      </w:pPr>
    </w:p>
    <w:p w14:paraId="3EA40D7B" w14:textId="77777777" w:rsidR="00107859" w:rsidRPr="00BB630B" w:rsidRDefault="00107859" w:rsidP="00F60910">
      <w:pPr>
        <w:pStyle w:val="-7"/>
        <w:ind w:firstLine="0"/>
        <w:rPr>
          <w:rFonts w:ascii="Times New Roman" w:hAnsi="Times New Roman"/>
        </w:rPr>
      </w:pPr>
      <w:r w:rsidRPr="00BB630B">
        <w:rPr>
          <w:rFonts w:ascii="Times New Roman" w:hAnsi="Times New Roman"/>
        </w:rPr>
        <w:t xml:space="preserve">Государственная интегрированная информационная система управления общественными финансами </w:t>
      </w:r>
      <w:r w:rsidR="00FF36A1" w:rsidRPr="00BB630B">
        <w:rPr>
          <w:rFonts w:ascii="Times New Roman" w:hAnsi="Times New Roman"/>
        </w:rPr>
        <w:br/>
      </w:r>
      <w:r w:rsidRPr="00BB630B">
        <w:rPr>
          <w:rFonts w:ascii="Times New Roman" w:hAnsi="Times New Roman"/>
        </w:rPr>
        <w:t>«Электронный бюджет»</w:t>
      </w:r>
    </w:p>
    <w:p w14:paraId="36A5EFC4" w14:textId="77777777" w:rsidR="00107859" w:rsidRPr="00BB630B" w:rsidRDefault="00107859" w:rsidP="00F60910">
      <w:pPr>
        <w:pStyle w:val="-7"/>
        <w:ind w:firstLine="0"/>
        <w:rPr>
          <w:rFonts w:ascii="Times New Roman" w:hAnsi="Times New Roman"/>
        </w:rPr>
      </w:pPr>
    </w:p>
    <w:p w14:paraId="16EC0201" w14:textId="77777777" w:rsidR="00107859" w:rsidRPr="00BB630B" w:rsidRDefault="00107859" w:rsidP="00F60910">
      <w:pPr>
        <w:pStyle w:val="-7"/>
        <w:ind w:firstLine="0"/>
        <w:rPr>
          <w:rFonts w:ascii="Times New Roman" w:hAnsi="Times New Roman"/>
        </w:rPr>
      </w:pPr>
    </w:p>
    <w:p w14:paraId="7715A4FF" w14:textId="77777777" w:rsidR="006A052A" w:rsidRPr="00BB630B" w:rsidRDefault="006A052A" w:rsidP="00F60910">
      <w:pPr>
        <w:pStyle w:val="-7"/>
        <w:ind w:firstLine="0"/>
        <w:rPr>
          <w:rFonts w:ascii="Times New Roman" w:hAnsi="Times New Roman"/>
          <w:color w:val="auto"/>
        </w:rPr>
      </w:pPr>
      <w:r w:rsidRPr="00BB630B">
        <w:rPr>
          <w:rFonts w:ascii="Times New Roman" w:hAnsi="Times New Roman"/>
        </w:rPr>
        <w:t>Подсистема управления нефинансовыми активами</w:t>
      </w:r>
    </w:p>
    <w:p w14:paraId="1467B32A" w14:textId="77777777" w:rsidR="006A052A" w:rsidRPr="00BB630B" w:rsidRDefault="006A052A" w:rsidP="00F60910">
      <w:pPr>
        <w:pStyle w:val="-8"/>
        <w:ind w:firstLine="0"/>
        <w:rPr>
          <w:rFonts w:ascii="Times New Roman" w:hAnsi="Times New Roman"/>
        </w:rPr>
      </w:pPr>
    </w:p>
    <w:p w14:paraId="695114B8" w14:textId="77777777" w:rsidR="00107859" w:rsidRPr="00BB630B" w:rsidRDefault="006A052A" w:rsidP="00F60910">
      <w:pPr>
        <w:pStyle w:val="-8"/>
        <w:ind w:firstLine="0"/>
        <w:rPr>
          <w:rFonts w:ascii="Times New Roman" w:hAnsi="Times New Roman"/>
        </w:rPr>
      </w:pPr>
      <w:r w:rsidRPr="00BB630B">
        <w:rPr>
          <w:rFonts w:ascii="Times New Roman" w:hAnsi="Times New Roman"/>
        </w:rPr>
        <w:t xml:space="preserve">Руководство работников (представителей) участников системы «Электронный бюджет» </w:t>
      </w:r>
    </w:p>
    <w:p w14:paraId="6694B51A" w14:textId="77777777" w:rsidR="00084C7C" w:rsidRPr="00BB630B" w:rsidRDefault="00084C7C" w:rsidP="00F60910">
      <w:pPr>
        <w:pStyle w:val="-8"/>
        <w:ind w:firstLine="0"/>
        <w:rPr>
          <w:rFonts w:ascii="Times New Roman" w:hAnsi="Times New Roman"/>
        </w:rPr>
      </w:pPr>
    </w:p>
    <w:p w14:paraId="71F4939D" w14:textId="77777777" w:rsidR="00107859" w:rsidRPr="00BB630B" w:rsidRDefault="00107859" w:rsidP="00F60910">
      <w:pPr>
        <w:pStyle w:val="afe"/>
        <w:spacing w:after="0"/>
        <w:rPr>
          <w:color w:val="auto"/>
        </w:rPr>
      </w:pPr>
      <w:r w:rsidRPr="00BB630B">
        <w:rPr>
          <w:color w:val="auto"/>
        </w:rPr>
        <w:t>Код докумен</w:t>
      </w:r>
      <w:r w:rsidR="00E768CF" w:rsidRPr="00BB630B">
        <w:rPr>
          <w:color w:val="auto"/>
        </w:rPr>
        <w:t xml:space="preserve">та: </w:t>
      </w:r>
      <w:r w:rsidR="00B839D9">
        <w:rPr>
          <w:color w:val="auto"/>
        </w:rPr>
        <w:t>73827463.20.07,00.ЭБ26.001-22.01 1(2,7,8)</w:t>
      </w:r>
    </w:p>
    <w:p w14:paraId="4ECFE0D3" w14:textId="77777777" w:rsidR="00107859" w:rsidRPr="00BB630B" w:rsidRDefault="00107859" w:rsidP="00F60910">
      <w:pPr>
        <w:pStyle w:val="afe"/>
        <w:spacing w:after="0"/>
        <w:rPr>
          <w:color w:val="auto"/>
        </w:rPr>
      </w:pPr>
    </w:p>
    <w:p w14:paraId="17F0E2FC" w14:textId="77777777" w:rsidR="00107859" w:rsidRPr="00BB630B" w:rsidRDefault="00107859" w:rsidP="00F60910">
      <w:pPr>
        <w:pStyle w:val="afe"/>
        <w:spacing w:after="0"/>
        <w:rPr>
          <w:color w:val="auto"/>
        </w:rPr>
      </w:pPr>
    </w:p>
    <w:p w14:paraId="0F409958" w14:textId="77777777" w:rsidR="00107859" w:rsidRPr="00BB630B" w:rsidRDefault="00107859" w:rsidP="00F60910">
      <w:pPr>
        <w:pStyle w:val="afe"/>
        <w:spacing w:after="0"/>
        <w:rPr>
          <w:color w:val="auto"/>
        </w:rPr>
      </w:pPr>
    </w:p>
    <w:p w14:paraId="3C47767F" w14:textId="77777777" w:rsidR="00EA5EE4" w:rsidRPr="00BB630B" w:rsidRDefault="00107859" w:rsidP="00751D19">
      <w:pPr>
        <w:pStyle w:val="afe"/>
        <w:spacing w:after="0"/>
        <w:sectPr w:rsidR="00EA5EE4" w:rsidRPr="00BB630B" w:rsidSect="005E1BB6">
          <w:pgSz w:w="11906" w:h="16838" w:code="9"/>
          <w:pgMar w:top="709" w:right="851" w:bottom="1134" w:left="1560" w:header="397" w:footer="283" w:gutter="0"/>
          <w:pgNumType w:start="1"/>
          <w:cols w:space="708"/>
          <w:titlePg/>
          <w:docGrid w:linePitch="360"/>
        </w:sectPr>
      </w:pPr>
      <w:r w:rsidRPr="00BB630B">
        <w:rPr>
          <w:color w:val="auto"/>
        </w:rPr>
        <w:t xml:space="preserve">Листов: </w:t>
      </w:r>
      <w:r w:rsidR="00187C1C" w:rsidRPr="00BB630B">
        <w:rPr>
          <w:color w:val="auto"/>
        </w:rPr>
        <w:t xml:space="preserve"> </w:t>
      </w:r>
      <w:r w:rsidR="00187C1C" w:rsidRPr="00BB630B">
        <w:rPr>
          <w:color w:val="auto"/>
        </w:rPr>
        <w:fldChar w:fldCharType="begin"/>
      </w:r>
      <w:r w:rsidR="00187C1C" w:rsidRPr="00BB630B">
        <w:rPr>
          <w:color w:val="auto"/>
        </w:rPr>
        <w:instrText xml:space="preserve"> = </w:instrText>
      </w:r>
      <w:r w:rsidR="00187C1C" w:rsidRPr="00BB630B">
        <w:rPr>
          <w:color w:val="auto"/>
        </w:rPr>
        <w:fldChar w:fldCharType="begin"/>
      </w:r>
      <w:r w:rsidR="00187C1C" w:rsidRPr="00BB630B">
        <w:rPr>
          <w:color w:val="auto"/>
        </w:rPr>
        <w:instrText xml:space="preserve"> NUMPAGES   \* MERGEFORMAT </w:instrText>
      </w:r>
      <w:r w:rsidR="00187C1C" w:rsidRPr="00BB630B">
        <w:rPr>
          <w:color w:val="auto"/>
        </w:rPr>
        <w:fldChar w:fldCharType="separate"/>
      </w:r>
      <w:r w:rsidR="00583495">
        <w:rPr>
          <w:noProof/>
          <w:color w:val="auto"/>
        </w:rPr>
        <w:instrText>1245</w:instrText>
      </w:r>
      <w:r w:rsidR="00187C1C" w:rsidRPr="00BB630B">
        <w:rPr>
          <w:color w:val="auto"/>
        </w:rPr>
        <w:fldChar w:fldCharType="end"/>
      </w:r>
      <w:r w:rsidR="00187C1C" w:rsidRPr="00BB630B">
        <w:rPr>
          <w:color w:val="auto"/>
        </w:rPr>
        <w:instrText xml:space="preserve"> - 2 </w:instrText>
      </w:r>
      <w:r w:rsidR="00187C1C" w:rsidRPr="00BB630B">
        <w:rPr>
          <w:color w:val="auto"/>
        </w:rPr>
        <w:fldChar w:fldCharType="separate"/>
      </w:r>
      <w:r w:rsidR="00583495">
        <w:rPr>
          <w:noProof/>
          <w:color w:val="auto"/>
        </w:rPr>
        <w:t>1243</w:t>
      </w:r>
      <w:r w:rsidR="00187C1C" w:rsidRPr="00BB630B">
        <w:rPr>
          <w:color w:val="auto"/>
        </w:rPr>
        <w:fldChar w:fldCharType="end"/>
      </w:r>
    </w:p>
    <w:p w14:paraId="1C99C273" w14:textId="77777777" w:rsidR="00B10FB0" w:rsidRPr="00BB630B" w:rsidRDefault="00B10FB0" w:rsidP="00D9469D">
      <w:pPr>
        <w:pStyle w:val="afffff6"/>
        <w:rPr>
          <w:b/>
          <w:bCs/>
          <w:sz w:val="36"/>
          <w:szCs w:val="36"/>
        </w:rPr>
      </w:pPr>
      <w:bookmarkStart w:id="1" w:name="_Toc58004860"/>
      <w:bookmarkStart w:id="2" w:name="_Toc58323091"/>
      <w:bookmarkStart w:id="3" w:name="_Toc108532865"/>
      <w:bookmarkStart w:id="4" w:name="_Toc109983702"/>
      <w:bookmarkStart w:id="5" w:name="_Toc111307275"/>
      <w:bookmarkStart w:id="6" w:name="_Toc111307372"/>
      <w:bookmarkStart w:id="7" w:name="_Toc111322045"/>
      <w:r w:rsidRPr="00BB630B">
        <w:rPr>
          <w:b/>
          <w:bCs/>
          <w:sz w:val="36"/>
          <w:szCs w:val="36"/>
        </w:rPr>
        <w:lastRenderedPageBreak/>
        <w:t>Аннотация</w:t>
      </w:r>
      <w:bookmarkEnd w:id="1"/>
      <w:bookmarkEnd w:id="2"/>
      <w:bookmarkEnd w:id="3"/>
      <w:bookmarkEnd w:id="4"/>
      <w:bookmarkEnd w:id="5"/>
      <w:bookmarkEnd w:id="6"/>
      <w:bookmarkEnd w:id="7"/>
    </w:p>
    <w:p w14:paraId="51C58739" w14:textId="77777777" w:rsidR="006A052A" w:rsidRPr="00BB630B" w:rsidRDefault="006A052A" w:rsidP="00823AA8">
      <w:pPr>
        <w:pStyle w:val="ab"/>
        <w:spacing w:before="120" w:after="120"/>
        <w:rPr>
          <w:color w:val="auto"/>
        </w:rPr>
      </w:pPr>
      <w:r w:rsidRPr="00BB630B">
        <w:rPr>
          <w:color w:val="auto"/>
        </w:rPr>
        <w:t xml:space="preserve">Документ «Руководство работников (представителей)» содержит описание действий пользователя при работе с подсистемой </w:t>
      </w:r>
      <w:r w:rsidR="00215DF2" w:rsidRPr="00BB630B">
        <w:rPr>
          <w:color w:val="auto"/>
        </w:rPr>
        <w:t xml:space="preserve">управления нефинансовыми активами </w:t>
      </w:r>
      <w:r w:rsidRPr="00BB630B">
        <w:rPr>
          <w:color w:val="auto"/>
        </w:rPr>
        <w:t>государственной интегрированной информационной системы управления общественными финансами «Электронный бюджет».</w:t>
      </w:r>
    </w:p>
    <w:p w14:paraId="21E1808F" w14:textId="77777777" w:rsidR="00744DF6" w:rsidRPr="00BF4C13" w:rsidRDefault="008446CB" w:rsidP="00823AA8">
      <w:pPr>
        <w:pStyle w:val="ab"/>
        <w:rPr>
          <w:color w:val="auto"/>
        </w:rPr>
      </w:pPr>
      <w:r w:rsidRPr="00BF4C13">
        <w:rPr>
          <w:color w:val="auto"/>
        </w:rPr>
        <w:t xml:space="preserve">Документ актуализирован в рамках Государственного контракта </w:t>
      </w:r>
      <w:r w:rsidR="00623E8F" w:rsidRPr="00BF4C13">
        <w:t xml:space="preserve">от </w:t>
      </w:r>
      <w:r w:rsidR="00CE245A">
        <w:t>04</w:t>
      </w:r>
      <w:r w:rsidR="00BF4C13" w:rsidRPr="00BF4C13">
        <w:t>.0</w:t>
      </w:r>
      <w:r w:rsidR="00CE245A">
        <w:t>7</w:t>
      </w:r>
      <w:r w:rsidR="00BF4C13" w:rsidRPr="00BF4C13">
        <w:t>.202</w:t>
      </w:r>
      <w:r w:rsidR="00CE245A">
        <w:t>5</w:t>
      </w:r>
      <w:r w:rsidR="00BF4C13" w:rsidRPr="00BF4C13">
        <w:t xml:space="preserve"> № ФКУ</w:t>
      </w:r>
      <w:r w:rsidR="00CE245A">
        <w:t>0248</w:t>
      </w:r>
      <w:r w:rsidR="00BF4C13" w:rsidRPr="00BF4C13">
        <w:t>/202</w:t>
      </w:r>
      <w:r w:rsidR="00CE245A">
        <w:t>5</w:t>
      </w:r>
      <w:r w:rsidR="00BF4C13" w:rsidRPr="00BF4C13">
        <w:t>/ЭГИС</w:t>
      </w:r>
      <w:r w:rsidR="00BF4C13">
        <w:t xml:space="preserve"> (</w:t>
      </w:r>
      <w:r w:rsidR="00583495">
        <w:t>этап</w:t>
      </w:r>
      <w:r w:rsidR="00BF4C13">
        <w:t xml:space="preserve"> </w:t>
      </w:r>
      <w:r w:rsidR="00124ECC">
        <w:t>3</w:t>
      </w:r>
      <w:r w:rsidR="00BF4C13">
        <w:t>)</w:t>
      </w:r>
      <w:r w:rsidR="00623E8F" w:rsidRPr="00BF4C13">
        <w:t>.</w:t>
      </w:r>
      <w:r w:rsidR="002154CE" w:rsidRPr="00BF4C13">
        <w:t xml:space="preserve"> </w:t>
      </w:r>
    </w:p>
    <w:p w14:paraId="630DA22C" w14:textId="77777777" w:rsidR="008446CB" w:rsidRPr="00BB630B" w:rsidRDefault="008446CB" w:rsidP="00823AA8">
      <w:pPr>
        <w:pStyle w:val="ab"/>
        <w:rPr>
          <w:color w:val="auto"/>
        </w:rPr>
      </w:pPr>
      <w:r w:rsidRPr="00BF4C13">
        <w:rPr>
          <w:color w:val="auto"/>
        </w:rPr>
        <w:t xml:space="preserve">Предыдущий документ был с кодом </w:t>
      </w:r>
      <w:r w:rsidR="00C86992" w:rsidRPr="00BF4C13">
        <w:rPr>
          <w:color w:val="auto"/>
        </w:rPr>
        <w:t>73827463.20.07,00.ЭБ26.001-</w:t>
      </w:r>
      <w:r w:rsidR="003105D1">
        <w:rPr>
          <w:color w:val="auto"/>
        </w:rPr>
        <w:t>2</w:t>
      </w:r>
      <w:r w:rsidR="00891E14">
        <w:rPr>
          <w:color w:val="auto"/>
        </w:rPr>
        <w:t>2</w:t>
      </w:r>
      <w:r w:rsidR="00C86992" w:rsidRPr="00BF4C13">
        <w:rPr>
          <w:color w:val="auto"/>
        </w:rPr>
        <w:t>.0</w:t>
      </w:r>
      <w:r w:rsidR="00124ECC">
        <w:rPr>
          <w:color w:val="auto"/>
        </w:rPr>
        <w:t>0</w:t>
      </w:r>
      <w:r w:rsidR="00C86992" w:rsidRPr="00BF4C13">
        <w:rPr>
          <w:color w:val="auto"/>
        </w:rPr>
        <w:t xml:space="preserve"> 1(2,7,8)</w:t>
      </w:r>
      <w:r w:rsidRPr="00BF4C13">
        <w:rPr>
          <w:color w:val="auto"/>
        </w:rPr>
        <w:t>.</w:t>
      </w:r>
    </w:p>
    <w:p w14:paraId="1D1362FB" w14:textId="77777777" w:rsidR="006A052A" w:rsidRPr="00BB630B" w:rsidRDefault="006A052A" w:rsidP="00823AA8">
      <w:pPr>
        <w:pStyle w:val="ab"/>
        <w:spacing w:before="120" w:after="120"/>
        <w:rPr>
          <w:color w:val="auto"/>
        </w:rPr>
      </w:pPr>
      <w:r w:rsidRPr="00BB630B">
        <w:rPr>
          <w:color w:val="auto"/>
        </w:rPr>
        <w:t>Подсистему можно использовать для ведения централизованного учета за учреждения, передавшие свои полномочия по ведению бухгалтерского учета на основании соглашения. При ведении централизованного учета используются общие государственные классификаторы, ведутся общие списки контрагентов, номенклатуры, материальных запасов, статей затрат и т.д. Главная книга и баланс могут формироваться консолидировано для группы учреждений либо раздельно по учреждениям и структурным подразделениям.</w:t>
      </w:r>
    </w:p>
    <w:p w14:paraId="0BC8E75E" w14:textId="77777777" w:rsidR="006A052A" w:rsidRPr="00BB630B" w:rsidRDefault="006A052A" w:rsidP="00823AA8">
      <w:pPr>
        <w:pStyle w:val="ab"/>
        <w:spacing w:before="120" w:after="120"/>
        <w:rPr>
          <w:color w:val="auto"/>
        </w:rPr>
      </w:pPr>
      <w:r w:rsidRPr="00BB630B">
        <w:rPr>
          <w:color w:val="auto"/>
        </w:rPr>
        <w:t xml:space="preserve">В подсистеме реализован механизм статусной модели, который позволяет настраивать бизнес-процессы обработки электронных документов и регламентированных отчетов для пользователей учреждения и централизованной бухгалтерии. Эта настройка выполняется администратором и описана в </w:t>
      </w:r>
      <w:r w:rsidR="009E4319" w:rsidRPr="00BB630B">
        <w:rPr>
          <w:color w:val="auto"/>
        </w:rPr>
        <w:t>Приложении 1 к данному руководству</w:t>
      </w:r>
      <w:r w:rsidRPr="00BB630B">
        <w:rPr>
          <w:color w:val="auto"/>
        </w:rPr>
        <w:t xml:space="preserve">. Статусная модель каждого документа может быть настроена, и, в последствии, изменена, произвольным образом. Поэтому в данном руководстве описание процесса обработки документа с использованием механизмов мониторинга и статусной модели приведено отдельной главой. При описании прикладных объектов действия пользователя по изменению статусов не описываются. </w:t>
      </w:r>
    </w:p>
    <w:p w14:paraId="3560ACC2" w14:textId="77777777" w:rsidR="006A052A" w:rsidRPr="00BB630B" w:rsidRDefault="006A052A" w:rsidP="00823AA8">
      <w:pPr>
        <w:pStyle w:val="ab"/>
        <w:spacing w:before="120" w:after="120"/>
        <w:rPr>
          <w:color w:val="auto"/>
        </w:rPr>
      </w:pPr>
      <w:r w:rsidRPr="00BB630B">
        <w:rPr>
          <w:color w:val="auto"/>
        </w:rPr>
        <w:t>В подсистеме предусмотрена возможность назначения различных ролей пользователей, в данном руководстве предполагается, что в учреждении работают пользователи с правами (полномочиями) материально</w:t>
      </w:r>
      <w:r w:rsidR="0064060A" w:rsidRPr="00BB630B">
        <w:rPr>
          <w:color w:val="auto"/>
        </w:rPr>
        <w:t xml:space="preserve"> </w:t>
      </w:r>
      <w:r w:rsidRPr="00BB630B">
        <w:rPr>
          <w:color w:val="auto"/>
        </w:rPr>
        <w:t xml:space="preserve">ответственного лица, кассира, экономиста и руководителя. Они вводят данные только по своему учреждению в своей области данных. В ЦБ работают пользователи с правами (полномочиями) бухгалтера и главного бухгалтера. Они ведут учет для всех областей данных, к которым имеют доступ. </w:t>
      </w:r>
    </w:p>
    <w:p w14:paraId="58D05D60" w14:textId="77777777" w:rsidR="006A052A" w:rsidRPr="00BB630B" w:rsidRDefault="00501E24" w:rsidP="00D83A44">
      <w:pPr>
        <w:pStyle w:val="ab"/>
        <w:spacing w:before="120" w:after="120"/>
        <w:ind w:firstLine="0"/>
        <w:rPr>
          <w:color w:val="auto"/>
        </w:rPr>
      </w:pPr>
      <w:r w:rsidRPr="00BB630B">
        <w:rPr>
          <w:noProof/>
        </w:rPr>
        <w:drawing>
          <wp:anchor distT="0" distB="0" distL="114300" distR="114300" simplePos="0" relativeHeight="251719168" behindDoc="0" locked="0" layoutInCell="1" allowOverlap="1" wp14:anchorId="14854C1F" wp14:editId="58C5FF73">
            <wp:simplePos x="0" y="0"/>
            <wp:positionH relativeFrom="column">
              <wp:posOffset>544195</wp:posOffset>
            </wp:positionH>
            <wp:positionV relativeFrom="paragraph">
              <wp:posOffset>-73025</wp:posOffset>
            </wp:positionV>
            <wp:extent cx="604520" cy="604520"/>
            <wp:effectExtent l="0" t="0" r="0" b="0"/>
            <wp:wrapSquare wrapText="bothSides"/>
            <wp:docPr id="1293" name="Рисунок 80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1" descr="109-illustration-occupa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520" cy="604520"/>
                    </a:xfrm>
                    <a:prstGeom prst="rect">
                      <a:avLst/>
                    </a:prstGeom>
                    <a:noFill/>
                  </pic:spPr>
                </pic:pic>
              </a:graphicData>
            </a:graphic>
            <wp14:sizeRelH relativeFrom="page">
              <wp14:pctWidth>0</wp14:pctWidth>
            </wp14:sizeRelH>
            <wp14:sizeRelV relativeFrom="page">
              <wp14:pctHeight>0</wp14:pctHeight>
            </wp14:sizeRelV>
          </wp:anchor>
        </w:drawing>
      </w:r>
      <w:r w:rsidR="006A052A" w:rsidRPr="00BB630B">
        <w:rPr>
          <w:color w:val="auto"/>
        </w:rPr>
        <w:t>Пиктограмма, под которой описаны данные документов, которые должны заполняться в учреждении;</w:t>
      </w:r>
    </w:p>
    <w:p w14:paraId="4C9B0FFB" w14:textId="77777777" w:rsidR="00FA3E17" w:rsidRPr="00BB630B" w:rsidRDefault="00501E24" w:rsidP="00F60910">
      <w:pPr>
        <w:pStyle w:val="ab"/>
        <w:spacing w:before="120" w:after="120"/>
        <w:ind w:firstLine="851"/>
        <w:rPr>
          <w:color w:val="auto"/>
        </w:rPr>
      </w:pPr>
      <w:r w:rsidRPr="00BB630B">
        <w:rPr>
          <w:noProof/>
        </w:rPr>
        <w:lastRenderedPageBreak/>
        <w:drawing>
          <wp:anchor distT="0" distB="0" distL="114300" distR="114300" simplePos="0" relativeHeight="251720192" behindDoc="0" locked="0" layoutInCell="1" allowOverlap="1" wp14:anchorId="3EE5D5D7" wp14:editId="124964A3">
            <wp:simplePos x="0" y="0"/>
            <wp:positionH relativeFrom="column">
              <wp:posOffset>527685</wp:posOffset>
            </wp:positionH>
            <wp:positionV relativeFrom="paragraph">
              <wp:posOffset>280035</wp:posOffset>
            </wp:positionV>
            <wp:extent cx="604520" cy="588645"/>
            <wp:effectExtent l="0" t="0" r="0" b="0"/>
            <wp:wrapSquare wrapText="bothSides"/>
            <wp:docPr id="1292" name="Рисунок 8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0"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520" cy="588645"/>
                    </a:xfrm>
                    <a:prstGeom prst="rect">
                      <a:avLst/>
                    </a:prstGeom>
                    <a:noFill/>
                  </pic:spPr>
                </pic:pic>
              </a:graphicData>
            </a:graphic>
            <wp14:sizeRelH relativeFrom="page">
              <wp14:pctWidth>0</wp14:pctWidth>
            </wp14:sizeRelH>
            <wp14:sizeRelV relativeFrom="page">
              <wp14:pctHeight>0</wp14:pctHeight>
            </wp14:sizeRelV>
          </wp:anchor>
        </w:drawing>
      </w:r>
      <w:r w:rsidR="006A052A" w:rsidRPr="00BB630B">
        <w:rPr>
          <w:color w:val="auto"/>
        </w:rPr>
        <w:t xml:space="preserve">  </w:t>
      </w:r>
    </w:p>
    <w:p w14:paraId="73C0DD6F" w14:textId="77777777" w:rsidR="006A052A" w:rsidRPr="00BB630B" w:rsidRDefault="006A052A" w:rsidP="00D83A44">
      <w:pPr>
        <w:pStyle w:val="ab"/>
        <w:spacing w:before="120" w:after="120"/>
        <w:ind w:firstLine="0"/>
        <w:rPr>
          <w:color w:val="auto"/>
        </w:rPr>
      </w:pPr>
      <w:r w:rsidRPr="00BB630B">
        <w:rPr>
          <w:color w:val="auto"/>
        </w:rPr>
        <w:t>Пиктограмма, под которой описаны данные документов, которые должны заполняться в ЦБ.</w:t>
      </w:r>
    </w:p>
    <w:p w14:paraId="48FBCF94" w14:textId="77777777" w:rsidR="00FA3E17" w:rsidRPr="00BB630B" w:rsidRDefault="00FA3E17" w:rsidP="00424B8E">
      <w:pPr>
        <w:spacing w:after="120" w:line="276" w:lineRule="auto"/>
        <w:rPr>
          <w:rFonts w:eastAsia="Calibri"/>
          <w:snapToGrid/>
          <w:color w:val="auto"/>
          <w:szCs w:val="28"/>
          <w:lang w:eastAsia="en-US"/>
        </w:rPr>
      </w:pPr>
    </w:p>
    <w:p w14:paraId="7F573C1A" w14:textId="77777777" w:rsidR="00424B8E" w:rsidRPr="00BB630B" w:rsidRDefault="00424B8E" w:rsidP="00424B8E">
      <w:pPr>
        <w:spacing w:after="120" w:line="276" w:lineRule="auto"/>
        <w:rPr>
          <w:rFonts w:eastAsia="Calibri"/>
          <w:snapToGrid/>
          <w:color w:val="auto"/>
          <w:szCs w:val="28"/>
          <w:lang w:eastAsia="en-US"/>
        </w:rPr>
      </w:pPr>
      <w:r w:rsidRPr="00BB630B">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50A99B65" w14:textId="77777777" w:rsidR="00424B8E" w:rsidRPr="00BB630B" w:rsidRDefault="00424B8E" w:rsidP="00C16F34">
      <w:pPr>
        <w:numPr>
          <w:ilvl w:val="0"/>
          <w:numId w:val="745"/>
        </w:numPr>
        <w:spacing w:line="276" w:lineRule="auto"/>
        <w:ind w:left="1134" w:hanging="425"/>
        <w:rPr>
          <w:color w:val="auto"/>
          <w:szCs w:val="28"/>
        </w:rPr>
      </w:pPr>
      <w:r w:rsidRPr="00BB630B">
        <w:rPr>
          <w:color w:val="auto"/>
          <w:szCs w:val="28"/>
        </w:rPr>
        <w:t xml:space="preserve">07,00 </w:t>
      </w:r>
      <w:r w:rsidR="0027675E" w:rsidRPr="00BB630B">
        <w:rPr>
          <w:color w:val="auto"/>
          <w:szCs w:val="28"/>
        </w:rPr>
        <w:t>–</w:t>
      </w:r>
      <w:r w:rsidRPr="00BB630B">
        <w:rPr>
          <w:color w:val="auto"/>
          <w:szCs w:val="28"/>
        </w:rPr>
        <w:t xml:space="preserve"> Подсистема управления нефинансовыми активами ГИИС «Электронный бюджет».</w:t>
      </w:r>
    </w:p>
    <w:p w14:paraId="15BB458A" w14:textId="77777777" w:rsidR="00424B8E" w:rsidRPr="00BB630B" w:rsidRDefault="00424B8E" w:rsidP="00D83A44">
      <w:pPr>
        <w:spacing w:line="276" w:lineRule="auto"/>
        <w:ind w:left="1134" w:hanging="425"/>
        <w:rPr>
          <w:rFonts w:eastAsia="Calibri"/>
          <w:snapToGrid/>
          <w:color w:val="auto"/>
          <w:szCs w:val="28"/>
          <w:lang w:eastAsia="en-US"/>
        </w:rPr>
      </w:pPr>
      <w:r w:rsidRPr="00BB630B">
        <w:rPr>
          <w:rFonts w:eastAsia="Calibri"/>
          <w:snapToGrid/>
          <w:color w:val="auto"/>
          <w:szCs w:val="28"/>
          <w:lang w:eastAsia="en-US"/>
        </w:rPr>
        <w:t>Перечень област</w:t>
      </w:r>
      <w:r w:rsidR="00DD1593">
        <w:rPr>
          <w:rFonts w:eastAsia="Calibri"/>
          <w:snapToGrid/>
          <w:color w:val="auto"/>
          <w:szCs w:val="28"/>
          <w:lang w:eastAsia="en-US"/>
        </w:rPr>
        <w:t>ей</w:t>
      </w:r>
      <w:r w:rsidRPr="00BB630B">
        <w:rPr>
          <w:rFonts w:eastAsia="Calibri"/>
          <w:snapToGrid/>
          <w:color w:val="auto"/>
          <w:szCs w:val="28"/>
          <w:lang w:eastAsia="en-US"/>
        </w:rPr>
        <w:t xml:space="preserve"> применения документа:</w:t>
      </w:r>
    </w:p>
    <w:p w14:paraId="4C677C6C" w14:textId="77777777" w:rsidR="00424B8E" w:rsidRPr="00BB630B" w:rsidRDefault="00424B8E" w:rsidP="00C16F34">
      <w:pPr>
        <w:numPr>
          <w:ilvl w:val="0"/>
          <w:numId w:val="746"/>
        </w:numPr>
        <w:spacing w:line="276" w:lineRule="auto"/>
        <w:ind w:left="1134" w:hanging="425"/>
        <w:rPr>
          <w:color w:val="auto"/>
          <w:szCs w:val="28"/>
        </w:rPr>
      </w:pPr>
      <w:r w:rsidRPr="00BB630B">
        <w:rPr>
          <w:color w:val="auto"/>
          <w:szCs w:val="28"/>
        </w:rPr>
        <w:t>1 </w:t>
      </w:r>
      <w:r w:rsidR="0027675E" w:rsidRPr="00BB630B">
        <w:rPr>
          <w:color w:val="auto"/>
          <w:szCs w:val="28"/>
        </w:rPr>
        <w:t>–</w:t>
      </w:r>
      <w:r w:rsidRPr="00BB630B">
        <w:rPr>
          <w:color w:val="auto"/>
          <w:szCs w:val="28"/>
        </w:rPr>
        <w:t xml:space="preserve"> Применение для Центрального аппарата Федерального казначейства;</w:t>
      </w:r>
    </w:p>
    <w:p w14:paraId="391D2B67" w14:textId="77777777" w:rsidR="00424B8E" w:rsidRPr="008A1283" w:rsidRDefault="00424B8E" w:rsidP="00C16F34">
      <w:pPr>
        <w:numPr>
          <w:ilvl w:val="0"/>
          <w:numId w:val="746"/>
        </w:numPr>
        <w:spacing w:line="276" w:lineRule="auto"/>
        <w:ind w:left="1134" w:hanging="425"/>
        <w:rPr>
          <w:color w:val="auto"/>
          <w:szCs w:val="28"/>
        </w:rPr>
      </w:pPr>
      <w:r w:rsidRPr="00BB630B">
        <w:rPr>
          <w:color w:val="auto"/>
          <w:szCs w:val="28"/>
        </w:rPr>
        <w:t>2 – Применение для территориальных органов Федерального казначейства</w:t>
      </w:r>
      <w:r w:rsidRPr="008A1283">
        <w:rPr>
          <w:color w:val="auto"/>
          <w:szCs w:val="28"/>
        </w:rPr>
        <w:t xml:space="preserve">; </w:t>
      </w:r>
    </w:p>
    <w:p w14:paraId="2F16E509" w14:textId="77777777" w:rsidR="00424B8E" w:rsidRPr="00BB630B" w:rsidRDefault="00424B8E" w:rsidP="00C16F34">
      <w:pPr>
        <w:numPr>
          <w:ilvl w:val="0"/>
          <w:numId w:val="746"/>
        </w:numPr>
        <w:spacing w:line="276" w:lineRule="auto"/>
        <w:ind w:left="1134" w:hanging="425"/>
        <w:rPr>
          <w:color w:val="auto"/>
          <w:szCs w:val="28"/>
        </w:rPr>
      </w:pPr>
      <w:r w:rsidRPr="00BB630B">
        <w:rPr>
          <w:color w:val="auto"/>
          <w:szCs w:val="28"/>
        </w:rPr>
        <w:t>7 – Применение для Министерства Финансов Российской Федерации;</w:t>
      </w:r>
    </w:p>
    <w:p w14:paraId="1C5D6336" w14:textId="77777777" w:rsidR="00424B8E" w:rsidRPr="00BB630B" w:rsidRDefault="00424B8E" w:rsidP="00C16F34">
      <w:pPr>
        <w:numPr>
          <w:ilvl w:val="0"/>
          <w:numId w:val="746"/>
        </w:numPr>
        <w:spacing w:line="276" w:lineRule="auto"/>
        <w:ind w:left="1134" w:hanging="425"/>
        <w:rPr>
          <w:color w:val="auto"/>
          <w:szCs w:val="28"/>
        </w:rPr>
      </w:pPr>
      <w:r w:rsidRPr="00BB630B">
        <w:rPr>
          <w:color w:val="auto"/>
          <w:szCs w:val="28"/>
        </w:rPr>
        <w:t>8 – ФКУ ЦОКР.</w:t>
      </w:r>
    </w:p>
    <w:p w14:paraId="45B3D965" w14:textId="77777777" w:rsidR="00BA378D" w:rsidRPr="00BB630B" w:rsidRDefault="00EF1FBF" w:rsidP="00FC2FFC">
      <w:pPr>
        <w:spacing w:before="120" w:after="120"/>
        <w:ind w:firstLine="0"/>
        <w:rPr>
          <w:b/>
          <w:bCs/>
          <w:sz w:val="36"/>
          <w:szCs w:val="24"/>
        </w:rPr>
      </w:pPr>
      <w:r w:rsidRPr="00BB630B">
        <w:br w:type="page"/>
      </w:r>
      <w:bookmarkStart w:id="8" w:name="_Toc58323093"/>
      <w:bookmarkStart w:id="9" w:name="_Hlk38007616"/>
      <w:r w:rsidR="00DC6BFF" w:rsidRPr="00BB630B">
        <w:rPr>
          <w:b/>
          <w:bCs/>
          <w:sz w:val="36"/>
          <w:szCs w:val="24"/>
        </w:rPr>
        <w:lastRenderedPageBreak/>
        <w:t>Содержание</w:t>
      </w:r>
    </w:p>
    <w:p w14:paraId="1FA7DC2C" w14:textId="77777777" w:rsidR="009C6132" w:rsidRDefault="004E64E4">
      <w:pPr>
        <w:pStyle w:val="14"/>
        <w:framePr w:wrap="around"/>
        <w:rPr>
          <w:rFonts w:asciiTheme="minorHAnsi" w:eastAsiaTheme="minorEastAsia" w:hAnsiTheme="minorHAnsi" w:cstheme="minorBidi"/>
          <w:sz w:val="22"/>
          <w:szCs w:val="22"/>
          <w:lang w:eastAsia="ru-RU"/>
        </w:rPr>
      </w:pPr>
      <w:r>
        <w:fldChar w:fldCharType="begin"/>
      </w:r>
      <w:r>
        <w:instrText xml:space="preserve"> TOC \o "1-3" \h \z \u </w:instrText>
      </w:r>
      <w:r>
        <w:fldChar w:fldCharType="separate"/>
      </w:r>
      <w:hyperlink w:anchor="_Toc217662714" w:history="1">
        <w:r w:rsidR="009C6132" w:rsidRPr="00057A15">
          <w:rPr>
            <w:rStyle w:val="af0"/>
          </w:rPr>
          <w:t>Перечень сокращений</w:t>
        </w:r>
        <w:r w:rsidR="009C6132">
          <w:rPr>
            <w:webHidden/>
          </w:rPr>
          <w:tab/>
        </w:r>
        <w:r w:rsidR="009C6132">
          <w:rPr>
            <w:webHidden/>
          </w:rPr>
          <w:fldChar w:fldCharType="begin"/>
        </w:r>
        <w:r w:rsidR="009C6132">
          <w:rPr>
            <w:webHidden/>
          </w:rPr>
          <w:instrText xml:space="preserve"> PAGEREF _Toc217662714 \h </w:instrText>
        </w:r>
        <w:r w:rsidR="009C6132">
          <w:rPr>
            <w:webHidden/>
          </w:rPr>
        </w:r>
        <w:r w:rsidR="009C6132">
          <w:rPr>
            <w:webHidden/>
          </w:rPr>
          <w:fldChar w:fldCharType="separate"/>
        </w:r>
        <w:r w:rsidR="009C6132">
          <w:rPr>
            <w:webHidden/>
          </w:rPr>
          <w:t>8</w:t>
        </w:r>
        <w:r w:rsidR="009C6132">
          <w:rPr>
            <w:webHidden/>
          </w:rPr>
          <w:fldChar w:fldCharType="end"/>
        </w:r>
      </w:hyperlink>
    </w:p>
    <w:p w14:paraId="05B64DB8"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15" w:history="1">
        <w:r w:rsidR="009C6132" w:rsidRPr="00057A15">
          <w:rPr>
            <w:rStyle w:val="af0"/>
          </w:rPr>
          <w:t>Перечень терминов</w:t>
        </w:r>
        <w:r w:rsidR="009C6132">
          <w:rPr>
            <w:webHidden/>
          </w:rPr>
          <w:tab/>
        </w:r>
        <w:r w:rsidR="009C6132">
          <w:rPr>
            <w:webHidden/>
          </w:rPr>
          <w:fldChar w:fldCharType="begin"/>
        </w:r>
        <w:r w:rsidR="009C6132">
          <w:rPr>
            <w:webHidden/>
          </w:rPr>
          <w:instrText xml:space="preserve"> PAGEREF _Toc217662715 \h </w:instrText>
        </w:r>
        <w:r w:rsidR="009C6132">
          <w:rPr>
            <w:webHidden/>
          </w:rPr>
        </w:r>
        <w:r w:rsidR="009C6132">
          <w:rPr>
            <w:webHidden/>
          </w:rPr>
          <w:fldChar w:fldCharType="separate"/>
        </w:r>
        <w:r w:rsidR="009C6132">
          <w:rPr>
            <w:webHidden/>
          </w:rPr>
          <w:t>11</w:t>
        </w:r>
        <w:r w:rsidR="009C6132">
          <w:rPr>
            <w:webHidden/>
          </w:rPr>
          <w:fldChar w:fldCharType="end"/>
        </w:r>
      </w:hyperlink>
    </w:p>
    <w:p w14:paraId="3DD03521"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16" w:history="1">
        <w:r w:rsidR="009C6132" w:rsidRPr="00057A15">
          <w:rPr>
            <w:rStyle w:val="af0"/>
          </w:rPr>
          <w:t>Перечень таблиц</w:t>
        </w:r>
        <w:r w:rsidR="009C6132">
          <w:rPr>
            <w:webHidden/>
          </w:rPr>
          <w:tab/>
        </w:r>
        <w:r w:rsidR="009C6132">
          <w:rPr>
            <w:webHidden/>
          </w:rPr>
          <w:fldChar w:fldCharType="begin"/>
        </w:r>
        <w:r w:rsidR="009C6132">
          <w:rPr>
            <w:webHidden/>
          </w:rPr>
          <w:instrText xml:space="preserve"> PAGEREF _Toc217662716 \h </w:instrText>
        </w:r>
        <w:r w:rsidR="009C6132">
          <w:rPr>
            <w:webHidden/>
          </w:rPr>
        </w:r>
        <w:r w:rsidR="009C6132">
          <w:rPr>
            <w:webHidden/>
          </w:rPr>
          <w:fldChar w:fldCharType="separate"/>
        </w:r>
        <w:r w:rsidR="009C6132">
          <w:rPr>
            <w:webHidden/>
          </w:rPr>
          <w:t>12</w:t>
        </w:r>
        <w:r w:rsidR="009C6132">
          <w:rPr>
            <w:webHidden/>
          </w:rPr>
          <w:fldChar w:fldCharType="end"/>
        </w:r>
      </w:hyperlink>
    </w:p>
    <w:p w14:paraId="7793100C"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17" w:history="1">
        <w:r w:rsidR="009C6132" w:rsidRPr="00057A15">
          <w:rPr>
            <w:rStyle w:val="af0"/>
          </w:rPr>
          <w:t>Перечень рисунков</w:t>
        </w:r>
        <w:r w:rsidR="009C6132">
          <w:rPr>
            <w:webHidden/>
          </w:rPr>
          <w:tab/>
        </w:r>
        <w:r w:rsidR="009C6132">
          <w:rPr>
            <w:webHidden/>
          </w:rPr>
          <w:fldChar w:fldCharType="begin"/>
        </w:r>
        <w:r w:rsidR="009C6132">
          <w:rPr>
            <w:webHidden/>
          </w:rPr>
          <w:instrText xml:space="preserve"> PAGEREF _Toc217662717 \h </w:instrText>
        </w:r>
        <w:r w:rsidR="009C6132">
          <w:rPr>
            <w:webHidden/>
          </w:rPr>
        </w:r>
        <w:r w:rsidR="009C6132">
          <w:rPr>
            <w:webHidden/>
          </w:rPr>
          <w:fldChar w:fldCharType="separate"/>
        </w:r>
        <w:r w:rsidR="009C6132">
          <w:rPr>
            <w:webHidden/>
          </w:rPr>
          <w:t>13</w:t>
        </w:r>
        <w:r w:rsidR="009C6132">
          <w:rPr>
            <w:webHidden/>
          </w:rPr>
          <w:fldChar w:fldCharType="end"/>
        </w:r>
      </w:hyperlink>
    </w:p>
    <w:p w14:paraId="5FDB8D20"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18" w:history="1">
        <w:r w:rsidR="009C6132" w:rsidRPr="00057A15">
          <w:rPr>
            <w:rStyle w:val="af0"/>
          </w:rPr>
          <w:t>Перечень приложений, представленных отдельными томами</w:t>
        </w:r>
        <w:r w:rsidR="009C6132">
          <w:rPr>
            <w:webHidden/>
          </w:rPr>
          <w:tab/>
        </w:r>
        <w:r w:rsidR="009C6132">
          <w:rPr>
            <w:webHidden/>
          </w:rPr>
          <w:fldChar w:fldCharType="begin"/>
        </w:r>
        <w:r w:rsidR="009C6132">
          <w:rPr>
            <w:webHidden/>
          </w:rPr>
          <w:instrText xml:space="preserve"> PAGEREF _Toc217662718 \h </w:instrText>
        </w:r>
        <w:r w:rsidR="009C6132">
          <w:rPr>
            <w:webHidden/>
          </w:rPr>
        </w:r>
        <w:r w:rsidR="009C6132">
          <w:rPr>
            <w:webHidden/>
          </w:rPr>
          <w:fldChar w:fldCharType="separate"/>
        </w:r>
        <w:r w:rsidR="009C6132">
          <w:rPr>
            <w:webHidden/>
          </w:rPr>
          <w:t>50</w:t>
        </w:r>
        <w:r w:rsidR="009C6132">
          <w:rPr>
            <w:webHidden/>
          </w:rPr>
          <w:fldChar w:fldCharType="end"/>
        </w:r>
      </w:hyperlink>
    </w:p>
    <w:p w14:paraId="04C1ECB4"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19" w:history="1">
        <w:r w:rsidR="009C6132" w:rsidRPr="00057A15">
          <w:rPr>
            <w:rStyle w:val="af0"/>
          </w:rPr>
          <w:t>1</w:t>
        </w:r>
        <w:r w:rsidR="009C6132">
          <w:rPr>
            <w:rFonts w:asciiTheme="minorHAnsi" w:eastAsiaTheme="minorEastAsia" w:hAnsiTheme="minorHAnsi" w:cstheme="minorBidi"/>
            <w:sz w:val="22"/>
            <w:szCs w:val="22"/>
            <w:lang w:eastAsia="ru-RU"/>
          </w:rPr>
          <w:tab/>
        </w:r>
        <w:r w:rsidR="009C6132" w:rsidRPr="00057A15">
          <w:rPr>
            <w:rStyle w:val="af0"/>
          </w:rPr>
          <w:t>Общие положения</w:t>
        </w:r>
        <w:r w:rsidR="009C6132">
          <w:rPr>
            <w:webHidden/>
          </w:rPr>
          <w:tab/>
        </w:r>
        <w:r w:rsidR="009C6132">
          <w:rPr>
            <w:webHidden/>
          </w:rPr>
          <w:fldChar w:fldCharType="begin"/>
        </w:r>
        <w:r w:rsidR="009C6132">
          <w:rPr>
            <w:webHidden/>
          </w:rPr>
          <w:instrText xml:space="preserve"> PAGEREF _Toc217662719 \h </w:instrText>
        </w:r>
        <w:r w:rsidR="009C6132">
          <w:rPr>
            <w:webHidden/>
          </w:rPr>
        </w:r>
        <w:r w:rsidR="009C6132">
          <w:rPr>
            <w:webHidden/>
          </w:rPr>
          <w:fldChar w:fldCharType="separate"/>
        </w:r>
        <w:r w:rsidR="009C6132">
          <w:rPr>
            <w:webHidden/>
          </w:rPr>
          <w:t>51</w:t>
        </w:r>
        <w:r w:rsidR="009C6132">
          <w:rPr>
            <w:webHidden/>
          </w:rPr>
          <w:fldChar w:fldCharType="end"/>
        </w:r>
      </w:hyperlink>
    </w:p>
    <w:p w14:paraId="1EA27455" w14:textId="77777777" w:rsidR="009C6132" w:rsidRDefault="007E6987">
      <w:pPr>
        <w:pStyle w:val="26"/>
        <w:rPr>
          <w:rFonts w:asciiTheme="minorHAnsi" w:eastAsiaTheme="minorEastAsia" w:hAnsiTheme="minorHAnsi" w:cstheme="minorBidi"/>
          <w:sz w:val="22"/>
          <w:szCs w:val="22"/>
        </w:rPr>
      </w:pPr>
      <w:hyperlink w:anchor="_Toc217662720" w:history="1">
        <w:r w:rsidR="009C6132" w:rsidRPr="00057A15">
          <w:rPr>
            <w:rStyle w:val="af0"/>
          </w:rPr>
          <w:t>1.1</w:t>
        </w:r>
        <w:r w:rsidR="009C6132">
          <w:rPr>
            <w:rFonts w:asciiTheme="minorHAnsi" w:eastAsiaTheme="minorEastAsia" w:hAnsiTheme="minorHAnsi" w:cstheme="minorBidi"/>
            <w:sz w:val="22"/>
            <w:szCs w:val="22"/>
          </w:rPr>
          <w:tab/>
        </w:r>
        <w:r w:rsidR="009C6132" w:rsidRPr="00057A15">
          <w:rPr>
            <w:rStyle w:val="af0"/>
          </w:rPr>
          <w:t>Область применения и виды деятельности, для автоматизации которых предназначена Подсистема</w:t>
        </w:r>
        <w:r w:rsidR="009C6132">
          <w:rPr>
            <w:webHidden/>
          </w:rPr>
          <w:tab/>
        </w:r>
        <w:r w:rsidR="009C6132">
          <w:rPr>
            <w:webHidden/>
          </w:rPr>
          <w:fldChar w:fldCharType="begin"/>
        </w:r>
        <w:r w:rsidR="009C6132">
          <w:rPr>
            <w:webHidden/>
          </w:rPr>
          <w:instrText xml:space="preserve"> PAGEREF _Toc217662720 \h </w:instrText>
        </w:r>
        <w:r w:rsidR="009C6132">
          <w:rPr>
            <w:webHidden/>
          </w:rPr>
        </w:r>
        <w:r w:rsidR="009C6132">
          <w:rPr>
            <w:webHidden/>
          </w:rPr>
          <w:fldChar w:fldCharType="separate"/>
        </w:r>
        <w:r w:rsidR="009C6132">
          <w:rPr>
            <w:webHidden/>
          </w:rPr>
          <w:t>51</w:t>
        </w:r>
        <w:r w:rsidR="009C6132">
          <w:rPr>
            <w:webHidden/>
          </w:rPr>
          <w:fldChar w:fldCharType="end"/>
        </w:r>
      </w:hyperlink>
    </w:p>
    <w:p w14:paraId="5955AA88" w14:textId="77777777" w:rsidR="009C6132" w:rsidRDefault="007E6987">
      <w:pPr>
        <w:pStyle w:val="26"/>
        <w:rPr>
          <w:rFonts w:asciiTheme="minorHAnsi" w:eastAsiaTheme="minorEastAsia" w:hAnsiTheme="minorHAnsi" w:cstheme="minorBidi"/>
          <w:sz w:val="22"/>
          <w:szCs w:val="22"/>
        </w:rPr>
      </w:pPr>
      <w:hyperlink w:anchor="_Toc217662721" w:history="1">
        <w:r w:rsidR="009C6132" w:rsidRPr="00057A15">
          <w:rPr>
            <w:rStyle w:val="af0"/>
          </w:rPr>
          <w:t>1.2</w:t>
        </w:r>
        <w:r w:rsidR="009C6132">
          <w:rPr>
            <w:rFonts w:asciiTheme="minorHAnsi" w:eastAsiaTheme="minorEastAsia" w:hAnsiTheme="minorHAnsi" w:cstheme="minorBidi"/>
            <w:sz w:val="22"/>
            <w:szCs w:val="22"/>
          </w:rPr>
          <w:tab/>
        </w:r>
        <w:r w:rsidR="009C6132" w:rsidRPr="00057A15">
          <w:rPr>
            <w:rStyle w:val="af0"/>
          </w:rPr>
          <w:t>Функциональные роли, выполняемые пользователем</w:t>
        </w:r>
        <w:r w:rsidR="009C6132">
          <w:rPr>
            <w:webHidden/>
          </w:rPr>
          <w:tab/>
        </w:r>
        <w:r w:rsidR="009C6132">
          <w:rPr>
            <w:webHidden/>
          </w:rPr>
          <w:fldChar w:fldCharType="begin"/>
        </w:r>
        <w:r w:rsidR="009C6132">
          <w:rPr>
            <w:webHidden/>
          </w:rPr>
          <w:instrText xml:space="preserve"> PAGEREF _Toc217662721 \h </w:instrText>
        </w:r>
        <w:r w:rsidR="009C6132">
          <w:rPr>
            <w:webHidden/>
          </w:rPr>
        </w:r>
        <w:r w:rsidR="009C6132">
          <w:rPr>
            <w:webHidden/>
          </w:rPr>
          <w:fldChar w:fldCharType="separate"/>
        </w:r>
        <w:r w:rsidR="009C6132">
          <w:rPr>
            <w:webHidden/>
          </w:rPr>
          <w:t>51</w:t>
        </w:r>
        <w:r w:rsidR="009C6132">
          <w:rPr>
            <w:webHidden/>
          </w:rPr>
          <w:fldChar w:fldCharType="end"/>
        </w:r>
      </w:hyperlink>
    </w:p>
    <w:p w14:paraId="467C1273" w14:textId="77777777" w:rsidR="009C6132" w:rsidRDefault="007E6987">
      <w:pPr>
        <w:pStyle w:val="26"/>
        <w:rPr>
          <w:rFonts w:asciiTheme="minorHAnsi" w:eastAsiaTheme="minorEastAsia" w:hAnsiTheme="minorHAnsi" w:cstheme="minorBidi"/>
          <w:sz w:val="22"/>
          <w:szCs w:val="22"/>
        </w:rPr>
      </w:pPr>
      <w:hyperlink w:anchor="_Toc217662722" w:history="1">
        <w:r w:rsidR="009C6132" w:rsidRPr="00057A15">
          <w:rPr>
            <w:rStyle w:val="af0"/>
          </w:rPr>
          <w:t>1.3</w:t>
        </w:r>
        <w:r w:rsidR="009C6132">
          <w:rPr>
            <w:rFonts w:asciiTheme="minorHAnsi" w:eastAsiaTheme="minorEastAsia" w:hAnsiTheme="minorHAnsi" w:cstheme="minorBidi"/>
            <w:sz w:val="22"/>
            <w:szCs w:val="22"/>
          </w:rPr>
          <w:tab/>
        </w:r>
        <w:r w:rsidR="009C6132" w:rsidRPr="00057A15">
          <w:rPr>
            <w:rStyle w:val="af0"/>
          </w:rPr>
          <w:t>Необходимый уровень подготовки пользователя</w:t>
        </w:r>
        <w:r w:rsidR="009C6132">
          <w:rPr>
            <w:webHidden/>
          </w:rPr>
          <w:tab/>
        </w:r>
        <w:r w:rsidR="009C6132">
          <w:rPr>
            <w:webHidden/>
          </w:rPr>
          <w:fldChar w:fldCharType="begin"/>
        </w:r>
        <w:r w:rsidR="009C6132">
          <w:rPr>
            <w:webHidden/>
          </w:rPr>
          <w:instrText xml:space="preserve"> PAGEREF _Toc217662722 \h </w:instrText>
        </w:r>
        <w:r w:rsidR="009C6132">
          <w:rPr>
            <w:webHidden/>
          </w:rPr>
        </w:r>
        <w:r w:rsidR="009C6132">
          <w:rPr>
            <w:webHidden/>
          </w:rPr>
          <w:fldChar w:fldCharType="separate"/>
        </w:r>
        <w:r w:rsidR="009C6132">
          <w:rPr>
            <w:webHidden/>
          </w:rPr>
          <w:t>52</w:t>
        </w:r>
        <w:r w:rsidR="009C6132">
          <w:rPr>
            <w:webHidden/>
          </w:rPr>
          <w:fldChar w:fldCharType="end"/>
        </w:r>
      </w:hyperlink>
    </w:p>
    <w:p w14:paraId="20DCA6F6" w14:textId="77777777" w:rsidR="009C6132" w:rsidRDefault="007E6987">
      <w:pPr>
        <w:pStyle w:val="26"/>
        <w:rPr>
          <w:rFonts w:asciiTheme="minorHAnsi" w:eastAsiaTheme="minorEastAsia" w:hAnsiTheme="minorHAnsi" w:cstheme="minorBidi"/>
          <w:sz w:val="22"/>
          <w:szCs w:val="22"/>
        </w:rPr>
      </w:pPr>
      <w:hyperlink w:anchor="_Toc217662723" w:history="1">
        <w:r w:rsidR="009C6132" w:rsidRPr="00057A15">
          <w:rPr>
            <w:rStyle w:val="af0"/>
          </w:rPr>
          <w:t>1.4</w:t>
        </w:r>
        <w:r w:rsidR="009C6132">
          <w:rPr>
            <w:rFonts w:asciiTheme="minorHAnsi" w:eastAsiaTheme="minorEastAsia" w:hAnsiTheme="minorHAnsi" w:cstheme="minorBidi"/>
            <w:sz w:val="22"/>
            <w:szCs w:val="22"/>
          </w:rPr>
          <w:tab/>
        </w:r>
        <w:r w:rsidR="009C6132" w:rsidRPr="00057A15">
          <w:rPr>
            <w:rStyle w:val="af0"/>
          </w:rPr>
          <w:t>Документация для работы пользователя в Подсистеме</w:t>
        </w:r>
        <w:r w:rsidR="009C6132">
          <w:rPr>
            <w:webHidden/>
          </w:rPr>
          <w:tab/>
        </w:r>
        <w:r w:rsidR="009C6132">
          <w:rPr>
            <w:webHidden/>
          </w:rPr>
          <w:fldChar w:fldCharType="begin"/>
        </w:r>
        <w:r w:rsidR="009C6132">
          <w:rPr>
            <w:webHidden/>
          </w:rPr>
          <w:instrText xml:space="preserve"> PAGEREF _Toc217662723 \h </w:instrText>
        </w:r>
        <w:r w:rsidR="009C6132">
          <w:rPr>
            <w:webHidden/>
          </w:rPr>
        </w:r>
        <w:r w:rsidR="009C6132">
          <w:rPr>
            <w:webHidden/>
          </w:rPr>
          <w:fldChar w:fldCharType="separate"/>
        </w:r>
        <w:r w:rsidR="009C6132">
          <w:rPr>
            <w:webHidden/>
          </w:rPr>
          <w:t>55</w:t>
        </w:r>
        <w:r w:rsidR="009C6132">
          <w:rPr>
            <w:webHidden/>
          </w:rPr>
          <w:fldChar w:fldCharType="end"/>
        </w:r>
      </w:hyperlink>
    </w:p>
    <w:p w14:paraId="4BFDF565" w14:textId="77777777" w:rsidR="009C6132" w:rsidRDefault="007E6987">
      <w:pPr>
        <w:pStyle w:val="26"/>
        <w:rPr>
          <w:rFonts w:asciiTheme="minorHAnsi" w:eastAsiaTheme="minorEastAsia" w:hAnsiTheme="minorHAnsi" w:cstheme="minorBidi"/>
          <w:sz w:val="22"/>
          <w:szCs w:val="22"/>
        </w:rPr>
      </w:pPr>
      <w:hyperlink w:anchor="_Toc217662724" w:history="1">
        <w:r w:rsidR="009C6132" w:rsidRPr="00057A15">
          <w:rPr>
            <w:rStyle w:val="af0"/>
          </w:rPr>
          <w:t>1.5</w:t>
        </w:r>
        <w:r w:rsidR="009C6132">
          <w:rPr>
            <w:rFonts w:asciiTheme="minorHAnsi" w:eastAsiaTheme="minorEastAsia" w:hAnsiTheme="minorHAnsi" w:cstheme="minorBidi"/>
            <w:sz w:val="22"/>
            <w:szCs w:val="22"/>
          </w:rPr>
          <w:tab/>
        </w:r>
        <w:r w:rsidR="009C6132" w:rsidRPr="00057A15">
          <w:rPr>
            <w:rStyle w:val="af0"/>
          </w:rPr>
          <w:t>Условия, соблюдение которых обеспечивает возможность использования функций Подсистемы пользователем</w:t>
        </w:r>
        <w:r w:rsidR="009C6132">
          <w:rPr>
            <w:webHidden/>
          </w:rPr>
          <w:tab/>
        </w:r>
        <w:r w:rsidR="009C6132">
          <w:rPr>
            <w:webHidden/>
          </w:rPr>
          <w:fldChar w:fldCharType="begin"/>
        </w:r>
        <w:r w:rsidR="009C6132">
          <w:rPr>
            <w:webHidden/>
          </w:rPr>
          <w:instrText xml:space="preserve"> PAGEREF _Toc217662724 \h </w:instrText>
        </w:r>
        <w:r w:rsidR="009C6132">
          <w:rPr>
            <w:webHidden/>
          </w:rPr>
        </w:r>
        <w:r w:rsidR="009C6132">
          <w:rPr>
            <w:webHidden/>
          </w:rPr>
          <w:fldChar w:fldCharType="separate"/>
        </w:r>
        <w:r w:rsidR="009C6132">
          <w:rPr>
            <w:webHidden/>
          </w:rPr>
          <w:t>55</w:t>
        </w:r>
        <w:r w:rsidR="009C6132">
          <w:rPr>
            <w:webHidden/>
          </w:rPr>
          <w:fldChar w:fldCharType="end"/>
        </w:r>
      </w:hyperlink>
    </w:p>
    <w:p w14:paraId="68BC0F36"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25" w:history="1">
        <w:r w:rsidR="009C6132" w:rsidRPr="00057A15">
          <w:rPr>
            <w:rStyle w:val="af0"/>
          </w:rPr>
          <w:t>2</w:t>
        </w:r>
        <w:r w:rsidR="009C6132">
          <w:rPr>
            <w:rFonts w:asciiTheme="minorHAnsi" w:eastAsiaTheme="minorEastAsia" w:hAnsiTheme="minorHAnsi" w:cstheme="minorBidi"/>
            <w:sz w:val="22"/>
            <w:szCs w:val="22"/>
            <w:lang w:eastAsia="ru-RU"/>
          </w:rPr>
          <w:tab/>
        </w:r>
        <w:r w:rsidR="009C6132" w:rsidRPr="00057A15">
          <w:rPr>
            <w:rStyle w:val="af0"/>
          </w:rPr>
          <w:t>Подготовка к работе</w:t>
        </w:r>
        <w:r w:rsidR="009C6132">
          <w:rPr>
            <w:webHidden/>
          </w:rPr>
          <w:tab/>
        </w:r>
        <w:r w:rsidR="009C6132">
          <w:rPr>
            <w:webHidden/>
          </w:rPr>
          <w:fldChar w:fldCharType="begin"/>
        </w:r>
        <w:r w:rsidR="009C6132">
          <w:rPr>
            <w:webHidden/>
          </w:rPr>
          <w:instrText xml:space="preserve"> PAGEREF _Toc217662725 \h </w:instrText>
        </w:r>
        <w:r w:rsidR="009C6132">
          <w:rPr>
            <w:webHidden/>
          </w:rPr>
        </w:r>
        <w:r w:rsidR="009C6132">
          <w:rPr>
            <w:webHidden/>
          </w:rPr>
          <w:fldChar w:fldCharType="separate"/>
        </w:r>
        <w:r w:rsidR="009C6132">
          <w:rPr>
            <w:webHidden/>
          </w:rPr>
          <w:t>57</w:t>
        </w:r>
        <w:r w:rsidR="009C6132">
          <w:rPr>
            <w:webHidden/>
          </w:rPr>
          <w:fldChar w:fldCharType="end"/>
        </w:r>
      </w:hyperlink>
    </w:p>
    <w:p w14:paraId="11A07D8F" w14:textId="77777777" w:rsidR="009C6132" w:rsidRDefault="007E6987">
      <w:pPr>
        <w:pStyle w:val="26"/>
        <w:rPr>
          <w:rFonts w:asciiTheme="minorHAnsi" w:eastAsiaTheme="minorEastAsia" w:hAnsiTheme="minorHAnsi" w:cstheme="minorBidi"/>
          <w:sz w:val="22"/>
          <w:szCs w:val="22"/>
        </w:rPr>
      </w:pPr>
      <w:hyperlink w:anchor="_Toc217662726" w:history="1">
        <w:r w:rsidR="009C6132" w:rsidRPr="00057A15">
          <w:rPr>
            <w:rStyle w:val="af0"/>
          </w:rPr>
          <w:t>2.1</w:t>
        </w:r>
        <w:r w:rsidR="009C6132">
          <w:rPr>
            <w:rFonts w:asciiTheme="minorHAnsi" w:eastAsiaTheme="minorEastAsia" w:hAnsiTheme="minorHAnsi" w:cstheme="minorBidi"/>
            <w:sz w:val="22"/>
            <w:szCs w:val="22"/>
          </w:rPr>
          <w:tab/>
        </w:r>
        <w:r w:rsidR="009C6132" w:rsidRPr="00057A15">
          <w:rPr>
            <w:rStyle w:val="af0"/>
          </w:rPr>
          <w:t>Требования к программному обеспечению АРМ</w:t>
        </w:r>
        <w:r w:rsidR="009C6132">
          <w:rPr>
            <w:webHidden/>
          </w:rPr>
          <w:tab/>
        </w:r>
        <w:r w:rsidR="009C6132">
          <w:rPr>
            <w:webHidden/>
          </w:rPr>
          <w:fldChar w:fldCharType="begin"/>
        </w:r>
        <w:r w:rsidR="009C6132">
          <w:rPr>
            <w:webHidden/>
          </w:rPr>
          <w:instrText xml:space="preserve"> PAGEREF _Toc217662726 \h </w:instrText>
        </w:r>
        <w:r w:rsidR="009C6132">
          <w:rPr>
            <w:webHidden/>
          </w:rPr>
        </w:r>
        <w:r w:rsidR="009C6132">
          <w:rPr>
            <w:webHidden/>
          </w:rPr>
          <w:fldChar w:fldCharType="separate"/>
        </w:r>
        <w:r w:rsidR="009C6132">
          <w:rPr>
            <w:webHidden/>
          </w:rPr>
          <w:t>57</w:t>
        </w:r>
        <w:r w:rsidR="009C6132">
          <w:rPr>
            <w:webHidden/>
          </w:rPr>
          <w:fldChar w:fldCharType="end"/>
        </w:r>
      </w:hyperlink>
    </w:p>
    <w:p w14:paraId="54FDA2DA" w14:textId="77777777" w:rsidR="009C6132" w:rsidRDefault="007E6987">
      <w:pPr>
        <w:pStyle w:val="26"/>
        <w:rPr>
          <w:rFonts w:asciiTheme="minorHAnsi" w:eastAsiaTheme="minorEastAsia" w:hAnsiTheme="minorHAnsi" w:cstheme="minorBidi"/>
          <w:sz w:val="22"/>
          <w:szCs w:val="22"/>
        </w:rPr>
      </w:pPr>
      <w:hyperlink w:anchor="_Toc217662727" w:history="1">
        <w:r w:rsidR="009C6132" w:rsidRPr="00057A15">
          <w:rPr>
            <w:rStyle w:val="af0"/>
          </w:rPr>
          <w:t>2.2</w:t>
        </w:r>
        <w:r w:rsidR="009C6132">
          <w:rPr>
            <w:rFonts w:asciiTheme="minorHAnsi" w:eastAsiaTheme="minorEastAsia" w:hAnsiTheme="minorHAnsi" w:cstheme="minorBidi"/>
            <w:sz w:val="22"/>
            <w:szCs w:val="22"/>
          </w:rPr>
          <w:tab/>
        </w:r>
        <w:r w:rsidR="009C6132" w:rsidRPr="00057A15">
          <w:rPr>
            <w:rStyle w:val="af0"/>
          </w:rPr>
          <w:t>Порядок загрузки данных и программ</w:t>
        </w:r>
        <w:r w:rsidR="009C6132">
          <w:rPr>
            <w:webHidden/>
          </w:rPr>
          <w:tab/>
        </w:r>
        <w:r w:rsidR="009C6132">
          <w:rPr>
            <w:webHidden/>
          </w:rPr>
          <w:fldChar w:fldCharType="begin"/>
        </w:r>
        <w:r w:rsidR="009C6132">
          <w:rPr>
            <w:webHidden/>
          </w:rPr>
          <w:instrText xml:space="preserve"> PAGEREF _Toc217662727 \h </w:instrText>
        </w:r>
        <w:r w:rsidR="009C6132">
          <w:rPr>
            <w:webHidden/>
          </w:rPr>
        </w:r>
        <w:r w:rsidR="009C6132">
          <w:rPr>
            <w:webHidden/>
          </w:rPr>
          <w:fldChar w:fldCharType="separate"/>
        </w:r>
        <w:r w:rsidR="009C6132">
          <w:rPr>
            <w:webHidden/>
          </w:rPr>
          <w:t>57</w:t>
        </w:r>
        <w:r w:rsidR="009C6132">
          <w:rPr>
            <w:webHidden/>
          </w:rPr>
          <w:fldChar w:fldCharType="end"/>
        </w:r>
      </w:hyperlink>
    </w:p>
    <w:p w14:paraId="215D5F1D" w14:textId="77777777" w:rsidR="009C6132" w:rsidRDefault="007E6987">
      <w:pPr>
        <w:pStyle w:val="26"/>
        <w:rPr>
          <w:rFonts w:asciiTheme="minorHAnsi" w:eastAsiaTheme="minorEastAsia" w:hAnsiTheme="minorHAnsi" w:cstheme="minorBidi"/>
          <w:sz w:val="22"/>
          <w:szCs w:val="22"/>
        </w:rPr>
      </w:pPr>
      <w:hyperlink w:anchor="_Toc217662728" w:history="1">
        <w:r w:rsidR="009C6132" w:rsidRPr="00057A15">
          <w:rPr>
            <w:rStyle w:val="af0"/>
          </w:rPr>
          <w:t>2.3</w:t>
        </w:r>
        <w:r w:rsidR="009C6132">
          <w:rPr>
            <w:rFonts w:asciiTheme="minorHAnsi" w:eastAsiaTheme="minorEastAsia" w:hAnsiTheme="minorHAnsi" w:cstheme="minorBidi"/>
            <w:sz w:val="22"/>
            <w:szCs w:val="22"/>
          </w:rPr>
          <w:tab/>
        </w:r>
        <w:r w:rsidR="009C6132" w:rsidRPr="00057A15">
          <w:rPr>
            <w:rStyle w:val="af0"/>
          </w:rPr>
          <w:t>Порядок базовой проверки работоспособности ИС, в частности, с помощью контрольного примера</w:t>
        </w:r>
        <w:r w:rsidR="009C6132">
          <w:rPr>
            <w:webHidden/>
          </w:rPr>
          <w:tab/>
        </w:r>
        <w:r w:rsidR="009C6132">
          <w:rPr>
            <w:webHidden/>
          </w:rPr>
          <w:fldChar w:fldCharType="begin"/>
        </w:r>
        <w:r w:rsidR="009C6132">
          <w:rPr>
            <w:webHidden/>
          </w:rPr>
          <w:instrText xml:space="preserve"> PAGEREF _Toc217662728 \h </w:instrText>
        </w:r>
        <w:r w:rsidR="009C6132">
          <w:rPr>
            <w:webHidden/>
          </w:rPr>
        </w:r>
        <w:r w:rsidR="009C6132">
          <w:rPr>
            <w:webHidden/>
          </w:rPr>
          <w:fldChar w:fldCharType="separate"/>
        </w:r>
        <w:r w:rsidR="009C6132">
          <w:rPr>
            <w:webHidden/>
          </w:rPr>
          <w:t>57</w:t>
        </w:r>
        <w:r w:rsidR="009C6132">
          <w:rPr>
            <w:webHidden/>
          </w:rPr>
          <w:fldChar w:fldCharType="end"/>
        </w:r>
      </w:hyperlink>
    </w:p>
    <w:p w14:paraId="16168DD1"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29" w:history="1">
        <w:r w:rsidR="009C6132" w:rsidRPr="00057A15">
          <w:rPr>
            <w:rStyle w:val="af0"/>
          </w:rPr>
          <w:t>3</w:t>
        </w:r>
        <w:r w:rsidR="009C6132">
          <w:rPr>
            <w:rFonts w:asciiTheme="minorHAnsi" w:eastAsiaTheme="minorEastAsia" w:hAnsiTheme="minorHAnsi" w:cstheme="minorBidi"/>
            <w:sz w:val="22"/>
            <w:szCs w:val="22"/>
            <w:lang w:eastAsia="ru-RU"/>
          </w:rPr>
          <w:tab/>
        </w:r>
        <w:r w:rsidR="009C6132" w:rsidRPr="00057A15">
          <w:rPr>
            <w:rStyle w:val="af0"/>
          </w:rPr>
          <w:t>Описание функций</w:t>
        </w:r>
        <w:r w:rsidR="009C6132">
          <w:rPr>
            <w:webHidden/>
          </w:rPr>
          <w:tab/>
        </w:r>
        <w:r w:rsidR="009C6132">
          <w:rPr>
            <w:webHidden/>
          </w:rPr>
          <w:fldChar w:fldCharType="begin"/>
        </w:r>
        <w:r w:rsidR="009C6132">
          <w:rPr>
            <w:webHidden/>
          </w:rPr>
          <w:instrText xml:space="preserve"> PAGEREF _Toc217662729 \h </w:instrText>
        </w:r>
        <w:r w:rsidR="009C6132">
          <w:rPr>
            <w:webHidden/>
          </w:rPr>
        </w:r>
        <w:r w:rsidR="009C6132">
          <w:rPr>
            <w:webHidden/>
          </w:rPr>
          <w:fldChar w:fldCharType="separate"/>
        </w:r>
        <w:r w:rsidR="009C6132">
          <w:rPr>
            <w:webHidden/>
          </w:rPr>
          <w:t>59</w:t>
        </w:r>
        <w:r w:rsidR="009C6132">
          <w:rPr>
            <w:webHidden/>
          </w:rPr>
          <w:fldChar w:fldCharType="end"/>
        </w:r>
      </w:hyperlink>
    </w:p>
    <w:p w14:paraId="7A4B39D4" w14:textId="77777777" w:rsidR="009C6132" w:rsidRDefault="007E6987">
      <w:pPr>
        <w:pStyle w:val="26"/>
        <w:rPr>
          <w:rFonts w:asciiTheme="minorHAnsi" w:eastAsiaTheme="minorEastAsia" w:hAnsiTheme="minorHAnsi" w:cstheme="minorBidi"/>
          <w:sz w:val="22"/>
          <w:szCs w:val="22"/>
        </w:rPr>
      </w:pPr>
      <w:hyperlink w:anchor="_Toc217662730" w:history="1">
        <w:r w:rsidR="009C6132" w:rsidRPr="00057A15">
          <w:rPr>
            <w:rStyle w:val="af0"/>
          </w:rPr>
          <w:t>3.1</w:t>
        </w:r>
        <w:r w:rsidR="009C6132">
          <w:rPr>
            <w:rFonts w:asciiTheme="minorHAnsi" w:eastAsiaTheme="minorEastAsia" w:hAnsiTheme="minorHAnsi" w:cstheme="minorBidi"/>
            <w:sz w:val="22"/>
            <w:szCs w:val="22"/>
          </w:rPr>
          <w:tab/>
        </w:r>
        <w:r w:rsidR="009C6132" w:rsidRPr="00057A15">
          <w:rPr>
            <w:rStyle w:val="af0"/>
          </w:rPr>
          <w:t>Перечень функций, выполняемых пользователем с использованием механизмов Подсистемы</w:t>
        </w:r>
        <w:r w:rsidR="009C6132">
          <w:rPr>
            <w:webHidden/>
          </w:rPr>
          <w:tab/>
        </w:r>
        <w:r w:rsidR="009C6132">
          <w:rPr>
            <w:webHidden/>
          </w:rPr>
          <w:fldChar w:fldCharType="begin"/>
        </w:r>
        <w:r w:rsidR="009C6132">
          <w:rPr>
            <w:webHidden/>
          </w:rPr>
          <w:instrText xml:space="preserve"> PAGEREF _Toc217662730 \h </w:instrText>
        </w:r>
        <w:r w:rsidR="009C6132">
          <w:rPr>
            <w:webHidden/>
          </w:rPr>
        </w:r>
        <w:r w:rsidR="009C6132">
          <w:rPr>
            <w:webHidden/>
          </w:rPr>
          <w:fldChar w:fldCharType="separate"/>
        </w:r>
        <w:r w:rsidR="009C6132">
          <w:rPr>
            <w:webHidden/>
          </w:rPr>
          <w:t>59</w:t>
        </w:r>
        <w:r w:rsidR="009C6132">
          <w:rPr>
            <w:webHidden/>
          </w:rPr>
          <w:fldChar w:fldCharType="end"/>
        </w:r>
      </w:hyperlink>
    </w:p>
    <w:p w14:paraId="32F66EFB"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731" w:history="1">
        <w:r w:rsidR="009C6132" w:rsidRPr="00057A15">
          <w:rPr>
            <w:rStyle w:val="af0"/>
          </w:rPr>
          <w:t>4</w:t>
        </w:r>
        <w:r w:rsidR="009C6132">
          <w:rPr>
            <w:rFonts w:asciiTheme="minorHAnsi" w:eastAsiaTheme="minorEastAsia" w:hAnsiTheme="minorHAnsi" w:cstheme="minorBidi"/>
            <w:sz w:val="22"/>
            <w:szCs w:val="22"/>
            <w:lang w:eastAsia="ru-RU"/>
          </w:rPr>
          <w:tab/>
        </w:r>
        <w:r w:rsidR="009C6132" w:rsidRPr="00057A15">
          <w:rPr>
            <w:rStyle w:val="af0"/>
          </w:rPr>
          <w:t>Описание операций</w:t>
        </w:r>
        <w:r w:rsidR="009C6132">
          <w:rPr>
            <w:webHidden/>
          </w:rPr>
          <w:tab/>
        </w:r>
        <w:r w:rsidR="009C6132">
          <w:rPr>
            <w:webHidden/>
          </w:rPr>
          <w:fldChar w:fldCharType="begin"/>
        </w:r>
        <w:r w:rsidR="009C6132">
          <w:rPr>
            <w:webHidden/>
          </w:rPr>
          <w:instrText xml:space="preserve"> PAGEREF _Toc217662731 \h </w:instrText>
        </w:r>
        <w:r w:rsidR="009C6132">
          <w:rPr>
            <w:webHidden/>
          </w:rPr>
        </w:r>
        <w:r w:rsidR="009C6132">
          <w:rPr>
            <w:webHidden/>
          </w:rPr>
          <w:fldChar w:fldCharType="separate"/>
        </w:r>
        <w:r w:rsidR="009C6132">
          <w:rPr>
            <w:webHidden/>
          </w:rPr>
          <w:t>66</w:t>
        </w:r>
        <w:r w:rsidR="009C6132">
          <w:rPr>
            <w:webHidden/>
          </w:rPr>
          <w:fldChar w:fldCharType="end"/>
        </w:r>
      </w:hyperlink>
    </w:p>
    <w:p w14:paraId="330C5B7E" w14:textId="77777777" w:rsidR="009C6132" w:rsidRDefault="007E6987">
      <w:pPr>
        <w:pStyle w:val="26"/>
        <w:rPr>
          <w:rFonts w:asciiTheme="minorHAnsi" w:eastAsiaTheme="minorEastAsia" w:hAnsiTheme="minorHAnsi" w:cstheme="minorBidi"/>
          <w:sz w:val="22"/>
          <w:szCs w:val="22"/>
        </w:rPr>
      </w:pPr>
      <w:hyperlink w:anchor="_Toc217662732" w:history="1">
        <w:r w:rsidR="009C6132" w:rsidRPr="00057A15">
          <w:rPr>
            <w:rStyle w:val="af0"/>
          </w:rPr>
          <w:t>4.1</w:t>
        </w:r>
        <w:r w:rsidR="009C6132">
          <w:rPr>
            <w:rFonts w:asciiTheme="minorHAnsi" w:eastAsiaTheme="minorEastAsia" w:hAnsiTheme="minorHAnsi" w:cstheme="minorBidi"/>
            <w:sz w:val="22"/>
            <w:szCs w:val="22"/>
          </w:rPr>
          <w:tab/>
        </w:r>
        <w:r w:rsidR="009C6132" w:rsidRPr="00057A15">
          <w:rPr>
            <w:rStyle w:val="af0"/>
          </w:rPr>
          <w:t>Руководство пользователя</w:t>
        </w:r>
        <w:r w:rsidR="009C6132">
          <w:rPr>
            <w:webHidden/>
          </w:rPr>
          <w:tab/>
        </w:r>
        <w:r w:rsidR="009C6132">
          <w:rPr>
            <w:webHidden/>
          </w:rPr>
          <w:fldChar w:fldCharType="begin"/>
        </w:r>
        <w:r w:rsidR="009C6132">
          <w:rPr>
            <w:webHidden/>
          </w:rPr>
          <w:instrText xml:space="preserve"> PAGEREF _Toc217662732 \h </w:instrText>
        </w:r>
        <w:r w:rsidR="009C6132">
          <w:rPr>
            <w:webHidden/>
          </w:rPr>
        </w:r>
        <w:r w:rsidR="009C6132">
          <w:rPr>
            <w:webHidden/>
          </w:rPr>
          <w:fldChar w:fldCharType="separate"/>
        </w:r>
        <w:r w:rsidR="009C6132">
          <w:rPr>
            <w:webHidden/>
          </w:rPr>
          <w:t>66</w:t>
        </w:r>
        <w:r w:rsidR="009C6132">
          <w:rPr>
            <w:webHidden/>
          </w:rPr>
          <w:fldChar w:fldCharType="end"/>
        </w:r>
      </w:hyperlink>
    </w:p>
    <w:p w14:paraId="7C1EAF1C" w14:textId="77777777" w:rsidR="009C6132" w:rsidRDefault="007E6987">
      <w:pPr>
        <w:pStyle w:val="36"/>
        <w:rPr>
          <w:rFonts w:asciiTheme="minorHAnsi" w:eastAsiaTheme="minorEastAsia" w:hAnsiTheme="minorHAnsi" w:cstheme="minorBidi"/>
          <w:sz w:val="22"/>
          <w:szCs w:val="22"/>
          <w:lang w:eastAsia="ru-RU"/>
        </w:rPr>
      </w:pPr>
      <w:hyperlink w:anchor="_Toc217662733" w:history="1">
        <w:r w:rsidR="009C6132" w:rsidRPr="00057A15">
          <w:rPr>
            <w:rStyle w:val="af0"/>
          </w:rPr>
          <w:t>4.1.1</w:t>
        </w:r>
        <w:r w:rsidR="009C6132">
          <w:rPr>
            <w:rFonts w:asciiTheme="minorHAnsi" w:eastAsiaTheme="minorEastAsia" w:hAnsiTheme="minorHAnsi" w:cstheme="minorBidi"/>
            <w:sz w:val="22"/>
            <w:szCs w:val="22"/>
            <w:lang w:eastAsia="ru-RU"/>
          </w:rPr>
          <w:tab/>
        </w:r>
        <w:r w:rsidR="009C6132" w:rsidRPr="00057A15">
          <w:rPr>
            <w:rStyle w:val="af0"/>
          </w:rPr>
          <w:t>Мониторинг задач пользователя</w:t>
        </w:r>
        <w:r w:rsidR="009C6132">
          <w:rPr>
            <w:webHidden/>
          </w:rPr>
          <w:tab/>
        </w:r>
        <w:r w:rsidR="009C6132">
          <w:rPr>
            <w:webHidden/>
          </w:rPr>
          <w:fldChar w:fldCharType="begin"/>
        </w:r>
        <w:r w:rsidR="009C6132">
          <w:rPr>
            <w:webHidden/>
          </w:rPr>
          <w:instrText xml:space="preserve"> PAGEREF _Toc217662733 \h </w:instrText>
        </w:r>
        <w:r w:rsidR="009C6132">
          <w:rPr>
            <w:webHidden/>
          </w:rPr>
        </w:r>
        <w:r w:rsidR="009C6132">
          <w:rPr>
            <w:webHidden/>
          </w:rPr>
          <w:fldChar w:fldCharType="separate"/>
        </w:r>
        <w:r w:rsidR="009C6132">
          <w:rPr>
            <w:webHidden/>
          </w:rPr>
          <w:t>66</w:t>
        </w:r>
        <w:r w:rsidR="009C6132">
          <w:rPr>
            <w:webHidden/>
          </w:rPr>
          <w:fldChar w:fldCharType="end"/>
        </w:r>
      </w:hyperlink>
    </w:p>
    <w:p w14:paraId="4030CA2B" w14:textId="77777777" w:rsidR="009C6132" w:rsidRDefault="007E6987">
      <w:pPr>
        <w:pStyle w:val="36"/>
        <w:rPr>
          <w:rFonts w:asciiTheme="minorHAnsi" w:eastAsiaTheme="minorEastAsia" w:hAnsiTheme="minorHAnsi" w:cstheme="minorBidi"/>
          <w:sz w:val="22"/>
          <w:szCs w:val="22"/>
          <w:lang w:eastAsia="ru-RU"/>
        </w:rPr>
      </w:pPr>
      <w:hyperlink w:anchor="_Toc217662734" w:history="1">
        <w:r w:rsidR="009C6132" w:rsidRPr="00057A15">
          <w:rPr>
            <w:rStyle w:val="af0"/>
          </w:rPr>
          <w:t>4.1.2</w:t>
        </w:r>
        <w:r w:rsidR="009C6132">
          <w:rPr>
            <w:rFonts w:asciiTheme="minorHAnsi" w:eastAsiaTheme="minorEastAsia" w:hAnsiTheme="minorHAnsi" w:cstheme="minorBidi"/>
            <w:sz w:val="22"/>
            <w:szCs w:val="22"/>
            <w:lang w:eastAsia="ru-RU"/>
          </w:rPr>
          <w:tab/>
        </w:r>
        <w:r w:rsidR="009C6132" w:rsidRPr="00057A15">
          <w:rPr>
            <w:rStyle w:val="af0"/>
          </w:rPr>
          <w:t>Процесс обработки документов на примере документа «Выбытие денежных документов из кассы учреждения»</w:t>
        </w:r>
        <w:r w:rsidR="009C6132">
          <w:rPr>
            <w:webHidden/>
          </w:rPr>
          <w:tab/>
        </w:r>
        <w:r w:rsidR="009C6132">
          <w:rPr>
            <w:webHidden/>
          </w:rPr>
          <w:fldChar w:fldCharType="begin"/>
        </w:r>
        <w:r w:rsidR="009C6132">
          <w:rPr>
            <w:webHidden/>
          </w:rPr>
          <w:instrText xml:space="preserve"> PAGEREF _Toc217662734 \h </w:instrText>
        </w:r>
        <w:r w:rsidR="009C6132">
          <w:rPr>
            <w:webHidden/>
          </w:rPr>
        </w:r>
        <w:r w:rsidR="009C6132">
          <w:rPr>
            <w:webHidden/>
          </w:rPr>
          <w:fldChar w:fldCharType="separate"/>
        </w:r>
        <w:r w:rsidR="009C6132">
          <w:rPr>
            <w:webHidden/>
          </w:rPr>
          <w:t>94</w:t>
        </w:r>
        <w:r w:rsidR="009C6132">
          <w:rPr>
            <w:webHidden/>
          </w:rPr>
          <w:fldChar w:fldCharType="end"/>
        </w:r>
      </w:hyperlink>
    </w:p>
    <w:p w14:paraId="2AC8BD59" w14:textId="77777777" w:rsidR="009C6132" w:rsidRDefault="007E6987">
      <w:pPr>
        <w:pStyle w:val="36"/>
        <w:rPr>
          <w:rFonts w:asciiTheme="minorHAnsi" w:eastAsiaTheme="minorEastAsia" w:hAnsiTheme="minorHAnsi" w:cstheme="minorBidi"/>
          <w:sz w:val="22"/>
          <w:szCs w:val="22"/>
          <w:lang w:eastAsia="ru-RU"/>
        </w:rPr>
      </w:pPr>
      <w:hyperlink w:anchor="_Toc217662735" w:history="1">
        <w:r w:rsidR="009C6132" w:rsidRPr="00057A15">
          <w:rPr>
            <w:rStyle w:val="af0"/>
          </w:rPr>
          <w:t>4.1.3</w:t>
        </w:r>
        <w:r w:rsidR="009C6132">
          <w:rPr>
            <w:rFonts w:asciiTheme="minorHAnsi" w:eastAsiaTheme="minorEastAsia" w:hAnsiTheme="minorHAnsi" w:cstheme="minorBidi"/>
            <w:sz w:val="22"/>
            <w:szCs w:val="22"/>
            <w:lang w:eastAsia="ru-RU"/>
          </w:rPr>
          <w:tab/>
        </w:r>
        <w:r w:rsidR="009C6132" w:rsidRPr="00057A15">
          <w:rPr>
            <w:rStyle w:val="af0"/>
          </w:rPr>
          <w:t>Регламентированные регистры учета</w:t>
        </w:r>
        <w:r w:rsidR="009C6132">
          <w:rPr>
            <w:webHidden/>
          </w:rPr>
          <w:tab/>
        </w:r>
        <w:r w:rsidR="009C6132">
          <w:rPr>
            <w:webHidden/>
          </w:rPr>
          <w:fldChar w:fldCharType="begin"/>
        </w:r>
        <w:r w:rsidR="009C6132">
          <w:rPr>
            <w:webHidden/>
          </w:rPr>
          <w:instrText xml:space="preserve"> PAGEREF _Toc217662735 \h </w:instrText>
        </w:r>
        <w:r w:rsidR="009C6132">
          <w:rPr>
            <w:webHidden/>
          </w:rPr>
        </w:r>
        <w:r w:rsidR="009C6132">
          <w:rPr>
            <w:webHidden/>
          </w:rPr>
          <w:fldChar w:fldCharType="separate"/>
        </w:r>
        <w:r w:rsidR="009C6132">
          <w:rPr>
            <w:webHidden/>
          </w:rPr>
          <w:t>123</w:t>
        </w:r>
        <w:r w:rsidR="009C6132">
          <w:rPr>
            <w:webHidden/>
          </w:rPr>
          <w:fldChar w:fldCharType="end"/>
        </w:r>
      </w:hyperlink>
    </w:p>
    <w:p w14:paraId="7214BE1F" w14:textId="77777777" w:rsidR="009C6132" w:rsidRDefault="007E6987">
      <w:pPr>
        <w:pStyle w:val="36"/>
        <w:rPr>
          <w:rFonts w:asciiTheme="minorHAnsi" w:eastAsiaTheme="minorEastAsia" w:hAnsiTheme="minorHAnsi" w:cstheme="minorBidi"/>
          <w:sz w:val="22"/>
          <w:szCs w:val="22"/>
          <w:lang w:eastAsia="ru-RU"/>
        </w:rPr>
      </w:pPr>
      <w:hyperlink w:anchor="_Toc217662736" w:history="1">
        <w:r w:rsidR="009C6132" w:rsidRPr="00057A15">
          <w:rPr>
            <w:rStyle w:val="af0"/>
          </w:rPr>
          <w:t>4.1.4</w:t>
        </w:r>
        <w:r w:rsidR="009C6132">
          <w:rPr>
            <w:rFonts w:asciiTheme="minorHAnsi" w:eastAsiaTheme="minorEastAsia" w:hAnsiTheme="minorHAnsi" w:cstheme="minorBidi"/>
            <w:sz w:val="22"/>
            <w:szCs w:val="22"/>
            <w:lang w:eastAsia="ru-RU"/>
          </w:rPr>
          <w:tab/>
        </w:r>
        <w:r w:rsidR="009C6132" w:rsidRPr="00057A15">
          <w:rPr>
            <w:rStyle w:val="af0"/>
          </w:rPr>
          <w:t>Назначение исполнителей задач</w:t>
        </w:r>
        <w:r w:rsidR="009C6132">
          <w:rPr>
            <w:webHidden/>
          </w:rPr>
          <w:tab/>
        </w:r>
        <w:r w:rsidR="009C6132">
          <w:rPr>
            <w:webHidden/>
          </w:rPr>
          <w:fldChar w:fldCharType="begin"/>
        </w:r>
        <w:r w:rsidR="009C6132">
          <w:rPr>
            <w:webHidden/>
          </w:rPr>
          <w:instrText xml:space="preserve"> PAGEREF _Toc217662736 \h </w:instrText>
        </w:r>
        <w:r w:rsidR="009C6132">
          <w:rPr>
            <w:webHidden/>
          </w:rPr>
        </w:r>
        <w:r w:rsidR="009C6132">
          <w:rPr>
            <w:webHidden/>
          </w:rPr>
          <w:fldChar w:fldCharType="separate"/>
        </w:r>
        <w:r w:rsidR="009C6132">
          <w:rPr>
            <w:webHidden/>
          </w:rPr>
          <w:t>134</w:t>
        </w:r>
        <w:r w:rsidR="009C6132">
          <w:rPr>
            <w:webHidden/>
          </w:rPr>
          <w:fldChar w:fldCharType="end"/>
        </w:r>
      </w:hyperlink>
    </w:p>
    <w:p w14:paraId="20CE8D58" w14:textId="77777777" w:rsidR="009C6132" w:rsidRDefault="007E6987">
      <w:pPr>
        <w:pStyle w:val="36"/>
        <w:rPr>
          <w:rFonts w:asciiTheme="minorHAnsi" w:eastAsiaTheme="minorEastAsia" w:hAnsiTheme="minorHAnsi" w:cstheme="minorBidi"/>
          <w:sz w:val="22"/>
          <w:szCs w:val="22"/>
          <w:lang w:eastAsia="ru-RU"/>
        </w:rPr>
      </w:pPr>
      <w:hyperlink w:anchor="_Toc217662737" w:history="1">
        <w:r w:rsidR="009C6132" w:rsidRPr="00057A15">
          <w:rPr>
            <w:rStyle w:val="af0"/>
          </w:rPr>
          <w:t>4.1.5</w:t>
        </w:r>
        <w:r w:rsidR="009C6132">
          <w:rPr>
            <w:rFonts w:asciiTheme="minorHAnsi" w:eastAsiaTheme="minorEastAsia" w:hAnsiTheme="minorHAnsi" w:cstheme="minorBidi"/>
            <w:sz w:val="22"/>
            <w:szCs w:val="22"/>
            <w:lang w:eastAsia="ru-RU"/>
          </w:rPr>
          <w:tab/>
        </w:r>
        <w:r w:rsidR="009C6132" w:rsidRPr="00057A15">
          <w:rPr>
            <w:rStyle w:val="af0"/>
          </w:rPr>
          <w:t>Автоматическое назначение исполнителей задач</w:t>
        </w:r>
        <w:r w:rsidR="009C6132">
          <w:rPr>
            <w:webHidden/>
          </w:rPr>
          <w:tab/>
        </w:r>
        <w:r w:rsidR="009C6132">
          <w:rPr>
            <w:webHidden/>
          </w:rPr>
          <w:fldChar w:fldCharType="begin"/>
        </w:r>
        <w:r w:rsidR="009C6132">
          <w:rPr>
            <w:webHidden/>
          </w:rPr>
          <w:instrText xml:space="preserve"> PAGEREF _Toc217662737 \h </w:instrText>
        </w:r>
        <w:r w:rsidR="009C6132">
          <w:rPr>
            <w:webHidden/>
          </w:rPr>
        </w:r>
        <w:r w:rsidR="009C6132">
          <w:rPr>
            <w:webHidden/>
          </w:rPr>
          <w:fldChar w:fldCharType="separate"/>
        </w:r>
        <w:r w:rsidR="009C6132">
          <w:rPr>
            <w:webHidden/>
          </w:rPr>
          <w:t>137</w:t>
        </w:r>
        <w:r w:rsidR="009C6132">
          <w:rPr>
            <w:webHidden/>
          </w:rPr>
          <w:fldChar w:fldCharType="end"/>
        </w:r>
      </w:hyperlink>
    </w:p>
    <w:p w14:paraId="2F1139F8" w14:textId="77777777" w:rsidR="009C6132" w:rsidRDefault="007E6987">
      <w:pPr>
        <w:pStyle w:val="36"/>
        <w:rPr>
          <w:rFonts w:asciiTheme="minorHAnsi" w:eastAsiaTheme="minorEastAsia" w:hAnsiTheme="minorHAnsi" w:cstheme="minorBidi"/>
          <w:sz w:val="22"/>
          <w:szCs w:val="22"/>
          <w:lang w:eastAsia="ru-RU"/>
        </w:rPr>
      </w:pPr>
      <w:hyperlink w:anchor="_Toc217662738" w:history="1">
        <w:r w:rsidR="009C6132" w:rsidRPr="00057A15">
          <w:rPr>
            <w:rStyle w:val="af0"/>
          </w:rPr>
          <w:t>4.1.6</w:t>
        </w:r>
        <w:r w:rsidR="009C6132">
          <w:rPr>
            <w:rFonts w:asciiTheme="minorHAnsi" w:eastAsiaTheme="minorEastAsia" w:hAnsiTheme="minorHAnsi" w:cstheme="minorBidi"/>
            <w:sz w:val="22"/>
            <w:szCs w:val="22"/>
            <w:lang w:eastAsia="ru-RU"/>
          </w:rPr>
          <w:tab/>
        </w:r>
        <w:r w:rsidR="009C6132" w:rsidRPr="00057A15">
          <w:rPr>
            <w:rStyle w:val="af0"/>
          </w:rPr>
          <w:t>Назначение замещающих для исполнителей задач в ОСГУ</w:t>
        </w:r>
        <w:r w:rsidR="009C6132">
          <w:rPr>
            <w:webHidden/>
          </w:rPr>
          <w:tab/>
        </w:r>
        <w:r w:rsidR="009C6132">
          <w:rPr>
            <w:webHidden/>
          </w:rPr>
          <w:fldChar w:fldCharType="begin"/>
        </w:r>
        <w:r w:rsidR="009C6132">
          <w:rPr>
            <w:webHidden/>
          </w:rPr>
          <w:instrText xml:space="preserve"> PAGEREF _Toc217662738 \h </w:instrText>
        </w:r>
        <w:r w:rsidR="009C6132">
          <w:rPr>
            <w:webHidden/>
          </w:rPr>
        </w:r>
        <w:r w:rsidR="009C6132">
          <w:rPr>
            <w:webHidden/>
          </w:rPr>
          <w:fldChar w:fldCharType="separate"/>
        </w:r>
        <w:r w:rsidR="009C6132">
          <w:rPr>
            <w:webHidden/>
          </w:rPr>
          <w:t>140</w:t>
        </w:r>
        <w:r w:rsidR="009C6132">
          <w:rPr>
            <w:webHidden/>
          </w:rPr>
          <w:fldChar w:fldCharType="end"/>
        </w:r>
      </w:hyperlink>
    </w:p>
    <w:p w14:paraId="42E9A022" w14:textId="77777777" w:rsidR="009C6132" w:rsidRDefault="007E6987">
      <w:pPr>
        <w:pStyle w:val="36"/>
        <w:rPr>
          <w:rFonts w:asciiTheme="minorHAnsi" w:eastAsiaTheme="minorEastAsia" w:hAnsiTheme="minorHAnsi" w:cstheme="minorBidi"/>
          <w:sz w:val="22"/>
          <w:szCs w:val="22"/>
          <w:lang w:eastAsia="ru-RU"/>
        </w:rPr>
      </w:pPr>
      <w:hyperlink w:anchor="_Toc217662739" w:history="1">
        <w:r w:rsidR="009C6132" w:rsidRPr="00057A15">
          <w:rPr>
            <w:rStyle w:val="af0"/>
          </w:rPr>
          <w:t>4.1.7</w:t>
        </w:r>
        <w:r w:rsidR="009C6132">
          <w:rPr>
            <w:rFonts w:asciiTheme="minorHAnsi" w:eastAsiaTheme="minorEastAsia" w:hAnsiTheme="minorHAnsi" w:cstheme="minorBidi"/>
            <w:sz w:val="22"/>
            <w:szCs w:val="22"/>
            <w:lang w:eastAsia="ru-RU"/>
          </w:rPr>
          <w:tab/>
        </w:r>
        <w:r w:rsidR="009C6132" w:rsidRPr="00057A15">
          <w:rPr>
            <w:rStyle w:val="af0"/>
          </w:rPr>
          <w:t>Назначение замещающих для исполнителей задач в ЦБ</w:t>
        </w:r>
        <w:r w:rsidR="009C6132">
          <w:rPr>
            <w:webHidden/>
          </w:rPr>
          <w:tab/>
        </w:r>
        <w:r w:rsidR="009C6132">
          <w:rPr>
            <w:webHidden/>
          </w:rPr>
          <w:fldChar w:fldCharType="begin"/>
        </w:r>
        <w:r w:rsidR="009C6132">
          <w:rPr>
            <w:webHidden/>
          </w:rPr>
          <w:instrText xml:space="preserve"> PAGEREF _Toc217662739 \h </w:instrText>
        </w:r>
        <w:r w:rsidR="009C6132">
          <w:rPr>
            <w:webHidden/>
          </w:rPr>
        </w:r>
        <w:r w:rsidR="009C6132">
          <w:rPr>
            <w:webHidden/>
          </w:rPr>
          <w:fldChar w:fldCharType="separate"/>
        </w:r>
        <w:r w:rsidR="009C6132">
          <w:rPr>
            <w:webHidden/>
          </w:rPr>
          <w:t>148</w:t>
        </w:r>
        <w:r w:rsidR="009C6132">
          <w:rPr>
            <w:webHidden/>
          </w:rPr>
          <w:fldChar w:fldCharType="end"/>
        </w:r>
      </w:hyperlink>
    </w:p>
    <w:p w14:paraId="17B1054E" w14:textId="77777777" w:rsidR="009C6132" w:rsidRDefault="007E6987">
      <w:pPr>
        <w:pStyle w:val="36"/>
        <w:rPr>
          <w:rFonts w:asciiTheme="minorHAnsi" w:eastAsiaTheme="minorEastAsia" w:hAnsiTheme="minorHAnsi" w:cstheme="minorBidi"/>
          <w:sz w:val="22"/>
          <w:szCs w:val="22"/>
          <w:lang w:eastAsia="ru-RU"/>
        </w:rPr>
      </w:pPr>
      <w:hyperlink w:anchor="_Toc217662740" w:history="1">
        <w:r w:rsidR="009C6132" w:rsidRPr="00057A15">
          <w:rPr>
            <w:rStyle w:val="af0"/>
          </w:rPr>
          <w:t>4.1.8</w:t>
        </w:r>
        <w:r w:rsidR="009C6132">
          <w:rPr>
            <w:rFonts w:asciiTheme="minorHAnsi" w:eastAsiaTheme="minorEastAsia" w:hAnsiTheme="minorHAnsi" w:cstheme="minorBidi"/>
            <w:sz w:val="22"/>
            <w:szCs w:val="22"/>
            <w:lang w:eastAsia="ru-RU"/>
          </w:rPr>
          <w:tab/>
        </w:r>
        <w:r w:rsidR="009C6132" w:rsidRPr="00057A15">
          <w:rPr>
            <w:rStyle w:val="af0"/>
          </w:rPr>
          <w:t>Вывод дополнительной информации из документов на интерфейс «Задачи пользователя»</w:t>
        </w:r>
        <w:r w:rsidR="009C6132">
          <w:rPr>
            <w:webHidden/>
          </w:rPr>
          <w:tab/>
        </w:r>
        <w:r w:rsidR="009C6132">
          <w:rPr>
            <w:webHidden/>
          </w:rPr>
          <w:fldChar w:fldCharType="begin"/>
        </w:r>
        <w:r w:rsidR="009C6132">
          <w:rPr>
            <w:webHidden/>
          </w:rPr>
          <w:instrText xml:space="preserve"> PAGEREF _Toc217662740 \h </w:instrText>
        </w:r>
        <w:r w:rsidR="009C6132">
          <w:rPr>
            <w:webHidden/>
          </w:rPr>
        </w:r>
        <w:r w:rsidR="009C6132">
          <w:rPr>
            <w:webHidden/>
          </w:rPr>
          <w:fldChar w:fldCharType="separate"/>
        </w:r>
        <w:r w:rsidR="009C6132">
          <w:rPr>
            <w:webHidden/>
          </w:rPr>
          <w:t>157</w:t>
        </w:r>
        <w:r w:rsidR="009C6132">
          <w:rPr>
            <w:webHidden/>
          </w:rPr>
          <w:fldChar w:fldCharType="end"/>
        </w:r>
      </w:hyperlink>
    </w:p>
    <w:p w14:paraId="7D2549B7" w14:textId="77777777" w:rsidR="009C6132" w:rsidRDefault="007E6987">
      <w:pPr>
        <w:pStyle w:val="36"/>
        <w:rPr>
          <w:rFonts w:asciiTheme="minorHAnsi" w:eastAsiaTheme="minorEastAsia" w:hAnsiTheme="minorHAnsi" w:cstheme="minorBidi"/>
          <w:sz w:val="22"/>
          <w:szCs w:val="22"/>
          <w:lang w:eastAsia="ru-RU"/>
        </w:rPr>
      </w:pPr>
      <w:hyperlink w:anchor="_Toc217662741" w:history="1">
        <w:r w:rsidR="009C6132" w:rsidRPr="00057A15">
          <w:rPr>
            <w:rStyle w:val="af0"/>
          </w:rPr>
          <w:t>4.1.9</w:t>
        </w:r>
        <w:r w:rsidR="009C6132">
          <w:rPr>
            <w:rFonts w:asciiTheme="minorHAnsi" w:eastAsiaTheme="minorEastAsia" w:hAnsiTheme="minorHAnsi" w:cstheme="minorBidi"/>
            <w:sz w:val="22"/>
            <w:szCs w:val="22"/>
            <w:lang w:eastAsia="ru-RU"/>
          </w:rPr>
          <w:tab/>
        </w:r>
        <w:r w:rsidR="009C6132" w:rsidRPr="00057A15">
          <w:rPr>
            <w:rStyle w:val="af0"/>
          </w:rPr>
          <w:t>Режим работы пользователей без использования механизма статусной модели</w:t>
        </w:r>
        <w:r w:rsidR="009C6132">
          <w:rPr>
            <w:webHidden/>
          </w:rPr>
          <w:tab/>
        </w:r>
        <w:r w:rsidR="009C6132">
          <w:rPr>
            <w:webHidden/>
          </w:rPr>
          <w:fldChar w:fldCharType="begin"/>
        </w:r>
        <w:r w:rsidR="009C6132">
          <w:rPr>
            <w:webHidden/>
          </w:rPr>
          <w:instrText xml:space="preserve"> PAGEREF _Toc217662741 \h </w:instrText>
        </w:r>
        <w:r w:rsidR="009C6132">
          <w:rPr>
            <w:webHidden/>
          </w:rPr>
        </w:r>
        <w:r w:rsidR="009C6132">
          <w:rPr>
            <w:webHidden/>
          </w:rPr>
          <w:fldChar w:fldCharType="separate"/>
        </w:r>
        <w:r w:rsidR="009C6132">
          <w:rPr>
            <w:webHidden/>
          </w:rPr>
          <w:t>162</w:t>
        </w:r>
        <w:r w:rsidR="009C6132">
          <w:rPr>
            <w:webHidden/>
          </w:rPr>
          <w:fldChar w:fldCharType="end"/>
        </w:r>
      </w:hyperlink>
    </w:p>
    <w:p w14:paraId="1A89DD28" w14:textId="77777777" w:rsidR="009C6132" w:rsidRDefault="007E6987">
      <w:pPr>
        <w:pStyle w:val="36"/>
        <w:rPr>
          <w:rFonts w:asciiTheme="minorHAnsi" w:eastAsiaTheme="minorEastAsia" w:hAnsiTheme="minorHAnsi" w:cstheme="minorBidi"/>
          <w:sz w:val="22"/>
          <w:szCs w:val="22"/>
          <w:lang w:eastAsia="ru-RU"/>
        </w:rPr>
      </w:pPr>
      <w:hyperlink w:anchor="_Toc217662742" w:history="1">
        <w:r w:rsidR="009C6132" w:rsidRPr="00057A15">
          <w:rPr>
            <w:rStyle w:val="af0"/>
          </w:rPr>
          <w:t>4.1.10</w:t>
        </w:r>
        <w:r w:rsidR="009C6132">
          <w:rPr>
            <w:rFonts w:asciiTheme="minorHAnsi" w:eastAsiaTheme="minorEastAsia" w:hAnsiTheme="minorHAnsi" w:cstheme="minorBidi"/>
            <w:sz w:val="22"/>
            <w:szCs w:val="22"/>
            <w:lang w:eastAsia="ru-RU"/>
          </w:rPr>
          <w:tab/>
        </w:r>
        <w:r w:rsidR="009C6132" w:rsidRPr="00057A15">
          <w:rPr>
            <w:rStyle w:val="af0"/>
          </w:rPr>
          <w:t>График документооборота. Регламентные сроки выполнения этапов бизнес-процессов</w:t>
        </w:r>
        <w:r w:rsidR="009C6132">
          <w:rPr>
            <w:webHidden/>
          </w:rPr>
          <w:tab/>
        </w:r>
        <w:r w:rsidR="009C6132">
          <w:rPr>
            <w:webHidden/>
          </w:rPr>
          <w:fldChar w:fldCharType="begin"/>
        </w:r>
        <w:r w:rsidR="009C6132">
          <w:rPr>
            <w:webHidden/>
          </w:rPr>
          <w:instrText xml:space="preserve"> PAGEREF _Toc217662742 \h </w:instrText>
        </w:r>
        <w:r w:rsidR="009C6132">
          <w:rPr>
            <w:webHidden/>
          </w:rPr>
        </w:r>
        <w:r w:rsidR="009C6132">
          <w:rPr>
            <w:webHidden/>
          </w:rPr>
          <w:fldChar w:fldCharType="separate"/>
        </w:r>
        <w:r w:rsidR="009C6132">
          <w:rPr>
            <w:webHidden/>
          </w:rPr>
          <w:t>166</w:t>
        </w:r>
        <w:r w:rsidR="009C6132">
          <w:rPr>
            <w:webHidden/>
          </w:rPr>
          <w:fldChar w:fldCharType="end"/>
        </w:r>
      </w:hyperlink>
    </w:p>
    <w:p w14:paraId="35F5FBC2" w14:textId="77777777" w:rsidR="009C6132" w:rsidRDefault="007E6987">
      <w:pPr>
        <w:pStyle w:val="36"/>
        <w:rPr>
          <w:rFonts w:asciiTheme="minorHAnsi" w:eastAsiaTheme="minorEastAsia" w:hAnsiTheme="minorHAnsi" w:cstheme="minorBidi"/>
          <w:sz w:val="22"/>
          <w:szCs w:val="22"/>
          <w:lang w:eastAsia="ru-RU"/>
        </w:rPr>
      </w:pPr>
      <w:hyperlink w:anchor="_Toc217662743" w:history="1">
        <w:r w:rsidR="009C6132" w:rsidRPr="00057A15">
          <w:rPr>
            <w:rStyle w:val="af0"/>
          </w:rPr>
          <w:t>4.1.11</w:t>
        </w:r>
        <w:r w:rsidR="009C6132">
          <w:rPr>
            <w:rFonts w:asciiTheme="minorHAnsi" w:eastAsiaTheme="minorEastAsia" w:hAnsiTheme="minorHAnsi" w:cstheme="minorBidi"/>
            <w:sz w:val="22"/>
            <w:szCs w:val="22"/>
            <w:lang w:eastAsia="ru-RU"/>
          </w:rPr>
          <w:tab/>
        </w:r>
        <w:r w:rsidR="009C6132" w:rsidRPr="00057A15">
          <w:rPr>
            <w:rStyle w:val="af0"/>
          </w:rPr>
          <w:t>Аналитические отчеты</w:t>
        </w:r>
        <w:r w:rsidR="009C6132">
          <w:rPr>
            <w:webHidden/>
          </w:rPr>
          <w:tab/>
        </w:r>
        <w:r w:rsidR="009C6132">
          <w:rPr>
            <w:webHidden/>
          </w:rPr>
          <w:fldChar w:fldCharType="begin"/>
        </w:r>
        <w:r w:rsidR="009C6132">
          <w:rPr>
            <w:webHidden/>
          </w:rPr>
          <w:instrText xml:space="preserve"> PAGEREF _Toc217662743 \h </w:instrText>
        </w:r>
        <w:r w:rsidR="009C6132">
          <w:rPr>
            <w:webHidden/>
          </w:rPr>
        </w:r>
        <w:r w:rsidR="009C6132">
          <w:rPr>
            <w:webHidden/>
          </w:rPr>
          <w:fldChar w:fldCharType="separate"/>
        </w:r>
        <w:r w:rsidR="009C6132">
          <w:rPr>
            <w:webHidden/>
          </w:rPr>
          <w:t>183</w:t>
        </w:r>
        <w:r w:rsidR="009C6132">
          <w:rPr>
            <w:webHidden/>
          </w:rPr>
          <w:fldChar w:fldCharType="end"/>
        </w:r>
      </w:hyperlink>
    </w:p>
    <w:p w14:paraId="38C80C1B" w14:textId="77777777" w:rsidR="009C6132" w:rsidRDefault="007E6987">
      <w:pPr>
        <w:pStyle w:val="36"/>
        <w:rPr>
          <w:rFonts w:asciiTheme="minorHAnsi" w:eastAsiaTheme="minorEastAsia" w:hAnsiTheme="minorHAnsi" w:cstheme="minorBidi"/>
          <w:sz w:val="22"/>
          <w:szCs w:val="22"/>
          <w:lang w:eastAsia="ru-RU"/>
        </w:rPr>
      </w:pPr>
      <w:hyperlink w:anchor="_Toc217662744" w:history="1">
        <w:r w:rsidR="009C6132" w:rsidRPr="00057A15">
          <w:rPr>
            <w:rStyle w:val="af0"/>
          </w:rPr>
          <w:t>4.1.12</w:t>
        </w:r>
        <w:r w:rsidR="009C6132">
          <w:rPr>
            <w:rFonts w:asciiTheme="minorHAnsi" w:eastAsiaTheme="minorEastAsia" w:hAnsiTheme="minorHAnsi" w:cstheme="minorBidi"/>
            <w:sz w:val="22"/>
            <w:szCs w:val="22"/>
            <w:lang w:eastAsia="ru-RU"/>
          </w:rPr>
          <w:tab/>
        </w:r>
        <w:r w:rsidR="009C6132" w:rsidRPr="00057A15">
          <w:rPr>
            <w:rStyle w:val="af0"/>
          </w:rPr>
          <w:t>Начало работы с программой</w:t>
        </w:r>
        <w:r w:rsidR="009C6132">
          <w:rPr>
            <w:webHidden/>
          </w:rPr>
          <w:tab/>
        </w:r>
        <w:r w:rsidR="009C6132">
          <w:rPr>
            <w:webHidden/>
          </w:rPr>
          <w:fldChar w:fldCharType="begin"/>
        </w:r>
        <w:r w:rsidR="009C6132">
          <w:rPr>
            <w:webHidden/>
          </w:rPr>
          <w:instrText xml:space="preserve"> PAGEREF _Toc217662744 \h </w:instrText>
        </w:r>
        <w:r w:rsidR="009C6132">
          <w:rPr>
            <w:webHidden/>
          </w:rPr>
        </w:r>
        <w:r w:rsidR="009C6132">
          <w:rPr>
            <w:webHidden/>
          </w:rPr>
          <w:fldChar w:fldCharType="separate"/>
        </w:r>
        <w:r w:rsidR="009C6132">
          <w:rPr>
            <w:webHidden/>
          </w:rPr>
          <w:t>209</w:t>
        </w:r>
        <w:r w:rsidR="009C6132">
          <w:rPr>
            <w:webHidden/>
          </w:rPr>
          <w:fldChar w:fldCharType="end"/>
        </w:r>
      </w:hyperlink>
    </w:p>
    <w:p w14:paraId="6D853E59" w14:textId="77777777" w:rsidR="009C6132" w:rsidRDefault="007E6987">
      <w:pPr>
        <w:pStyle w:val="36"/>
        <w:rPr>
          <w:rFonts w:asciiTheme="minorHAnsi" w:eastAsiaTheme="minorEastAsia" w:hAnsiTheme="minorHAnsi" w:cstheme="minorBidi"/>
          <w:sz w:val="22"/>
          <w:szCs w:val="22"/>
          <w:lang w:eastAsia="ru-RU"/>
        </w:rPr>
      </w:pPr>
      <w:hyperlink w:anchor="_Toc217662745" w:history="1">
        <w:r w:rsidR="009C6132" w:rsidRPr="00057A15">
          <w:rPr>
            <w:rStyle w:val="af0"/>
          </w:rPr>
          <w:t>4.1.13</w:t>
        </w:r>
        <w:r w:rsidR="009C6132">
          <w:rPr>
            <w:rFonts w:asciiTheme="minorHAnsi" w:eastAsiaTheme="minorEastAsia" w:hAnsiTheme="minorHAnsi" w:cstheme="minorBidi"/>
            <w:sz w:val="22"/>
            <w:szCs w:val="22"/>
            <w:lang w:eastAsia="ru-RU"/>
          </w:rPr>
          <w:tab/>
        </w:r>
        <w:r w:rsidR="009C6132" w:rsidRPr="00057A15">
          <w:rPr>
            <w:rStyle w:val="af0"/>
          </w:rPr>
          <w:t>Общие принципы работы Подсистемы</w:t>
        </w:r>
        <w:r w:rsidR="009C6132">
          <w:rPr>
            <w:webHidden/>
          </w:rPr>
          <w:tab/>
        </w:r>
        <w:r w:rsidR="009C6132">
          <w:rPr>
            <w:webHidden/>
          </w:rPr>
          <w:fldChar w:fldCharType="begin"/>
        </w:r>
        <w:r w:rsidR="009C6132">
          <w:rPr>
            <w:webHidden/>
          </w:rPr>
          <w:instrText xml:space="preserve"> PAGEREF _Toc217662745 \h </w:instrText>
        </w:r>
        <w:r w:rsidR="009C6132">
          <w:rPr>
            <w:webHidden/>
          </w:rPr>
        </w:r>
        <w:r w:rsidR="009C6132">
          <w:rPr>
            <w:webHidden/>
          </w:rPr>
          <w:fldChar w:fldCharType="separate"/>
        </w:r>
        <w:r w:rsidR="009C6132">
          <w:rPr>
            <w:webHidden/>
          </w:rPr>
          <w:t>215</w:t>
        </w:r>
        <w:r w:rsidR="009C6132">
          <w:rPr>
            <w:webHidden/>
          </w:rPr>
          <w:fldChar w:fldCharType="end"/>
        </w:r>
      </w:hyperlink>
    </w:p>
    <w:p w14:paraId="2BB5D4AB" w14:textId="77777777" w:rsidR="009C6132" w:rsidRDefault="007E6987">
      <w:pPr>
        <w:pStyle w:val="36"/>
        <w:rPr>
          <w:rFonts w:asciiTheme="minorHAnsi" w:eastAsiaTheme="minorEastAsia" w:hAnsiTheme="minorHAnsi" w:cstheme="minorBidi"/>
          <w:sz w:val="22"/>
          <w:szCs w:val="22"/>
          <w:lang w:eastAsia="ru-RU"/>
        </w:rPr>
      </w:pPr>
      <w:hyperlink w:anchor="_Toc217662746" w:history="1">
        <w:r w:rsidR="009C6132" w:rsidRPr="00057A15">
          <w:rPr>
            <w:rStyle w:val="af0"/>
          </w:rPr>
          <w:t>4.1.14</w:t>
        </w:r>
        <w:r w:rsidR="009C6132">
          <w:rPr>
            <w:rFonts w:asciiTheme="minorHAnsi" w:eastAsiaTheme="minorEastAsia" w:hAnsiTheme="minorHAnsi" w:cstheme="minorBidi"/>
            <w:sz w:val="22"/>
            <w:szCs w:val="22"/>
            <w:lang w:eastAsia="ru-RU"/>
          </w:rPr>
          <w:tab/>
        </w:r>
        <w:r w:rsidR="009C6132" w:rsidRPr="00057A15">
          <w:rPr>
            <w:rStyle w:val="af0"/>
          </w:rPr>
          <w:t>Бухгалтерская операция</w:t>
        </w:r>
        <w:r w:rsidR="009C6132">
          <w:rPr>
            <w:webHidden/>
          </w:rPr>
          <w:tab/>
        </w:r>
        <w:r w:rsidR="009C6132">
          <w:rPr>
            <w:webHidden/>
          </w:rPr>
          <w:fldChar w:fldCharType="begin"/>
        </w:r>
        <w:r w:rsidR="009C6132">
          <w:rPr>
            <w:webHidden/>
          </w:rPr>
          <w:instrText xml:space="preserve"> PAGEREF _Toc217662746 \h </w:instrText>
        </w:r>
        <w:r w:rsidR="009C6132">
          <w:rPr>
            <w:webHidden/>
          </w:rPr>
        </w:r>
        <w:r w:rsidR="009C6132">
          <w:rPr>
            <w:webHidden/>
          </w:rPr>
          <w:fldChar w:fldCharType="separate"/>
        </w:r>
        <w:r w:rsidR="009C6132">
          <w:rPr>
            <w:webHidden/>
          </w:rPr>
          <w:t>216</w:t>
        </w:r>
        <w:r w:rsidR="009C6132">
          <w:rPr>
            <w:webHidden/>
          </w:rPr>
          <w:fldChar w:fldCharType="end"/>
        </w:r>
      </w:hyperlink>
    </w:p>
    <w:p w14:paraId="79AC732B" w14:textId="77777777" w:rsidR="009C6132" w:rsidRDefault="007E6987">
      <w:pPr>
        <w:pStyle w:val="36"/>
        <w:rPr>
          <w:rFonts w:asciiTheme="minorHAnsi" w:eastAsiaTheme="minorEastAsia" w:hAnsiTheme="minorHAnsi" w:cstheme="minorBidi"/>
          <w:sz w:val="22"/>
          <w:szCs w:val="22"/>
          <w:lang w:eastAsia="ru-RU"/>
        </w:rPr>
      </w:pPr>
      <w:hyperlink w:anchor="_Toc217662747" w:history="1">
        <w:r w:rsidR="009C6132" w:rsidRPr="00057A15">
          <w:rPr>
            <w:rStyle w:val="af0"/>
          </w:rPr>
          <w:t>4.1.15</w:t>
        </w:r>
        <w:r w:rsidR="009C6132">
          <w:rPr>
            <w:rFonts w:asciiTheme="minorHAnsi" w:eastAsiaTheme="minorEastAsia" w:hAnsiTheme="minorHAnsi" w:cstheme="minorBidi"/>
            <w:sz w:val="22"/>
            <w:szCs w:val="22"/>
            <w:lang w:eastAsia="ru-RU"/>
          </w:rPr>
          <w:tab/>
        </w:r>
        <w:r w:rsidR="009C6132" w:rsidRPr="00057A15">
          <w:rPr>
            <w:rStyle w:val="af0"/>
          </w:rPr>
          <w:t>Документы и журналы документов</w:t>
        </w:r>
        <w:r w:rsidR="009C6132">
          <w:rPr>
            <w:webHidden/>
          </w:rPr>
          <w:tab/>
        </w:r>
        <w:r w:rsidR="009C6132">
          <w:rPr>
            <w:webHidden/>
          </w:rPr>
          <w:fldChar w:fldCharType="begin"/>
        </w:r>
        <w:r w:rsidR="009C6132">
          <w:rPr>
            <w:webHidden/>
          </w:rPr>
          <w:instrText xml:space="preserve"> PAGEREF _Toc217662747 \h </w:instrText>
        </w:r>
        <w:r w:rsidR="009C6132">
          <w:rPr>
            <w:webHidden/>
          </w:rPr>
        </w:r>
        <w:r w:rsidR="009C6132">
          <w:rPr>
            <w:webHidden/>
          </w:rPr>
          <w:fldChar w:fldCharType="separate"/>
        </w:r>
        <w:r w:rsidR="009C6132">
          <w:rPr>
            <w:webHidden/>
          </w:rPr>
          <w:t>219</w:t>
        </w:r>
        <w:r w:rsidR="009C6132">
          <w:rPr>
            <w:webHidden/>
          </w:rPr>
          <w:fldChar w:fldCharType="end"/>
        </w:r>
      </w:hyperlink>
    </w:p>
    <w:p w14:paraId="67CB2AA9" w14:textId="77777777" w:rsidR="009C6132" w:rsidRDefault="007E6987">
      <w:pPr>
        <w:pStyle w:val="36"/>
        <w:rPr>
          <w:rFonts w:asciiTheme="minorHAnsi" w:eastAsiaTheme="minorEastAsia" w:hAnsiTheme="minorHAnsi" w:cstheme="minorBidi"/>
          <w:sz w:val="22"/>
          <w:szCs w:val="22"/>
          <w:lang w:eastAsia="ru-RU"/>
        </w:rPr>
      </w:pPr>
      <w:hyperlink w:anchor="_Toc217662748" w:history="1">
        <w:r w:rsidR="009C6132" w:rsidRPr="00057A15">
          <w:rPr>
            <w:rStyle w:val="af0"/>
          </w:rPr>
          <w:t>4.1.16</w:t>
        </w:r>
        <w:r w:rsidR="009C6132">
          <w:rPr>
            <w:rFonts w:asciiTheme="minorHAnsi" w:eastAsiaTheme="minorEastAsia" w:hAnsiTheme="minorHAnsi" w:cstheme="minorBidi"/>
            <w:sz w:val="22"/>
            <w:szCs w:val="22"/>
            <w:lang w:eastAsia="ru-RU"/>
          </w:rPr>
          <w:tab/>
        </w:r>
        <w:r w:rsidR="009C6132" w:rsidRPr="00057A15">
          <w:rPr>
            <w:rStyle w:val="af0"/>
          </w:rPr>
          <w:t>Основные команды списков документов</w:t>
        </w:r>
        <w:r w:rsidR="009C6132">
          <w:rPr>
            <w:webHidden/>
          </w:rPr>
          <w:tab/>
        </w:r>
        <w:r w:rsidR="009C6132">
          <w:rPr>
            <w:webHidden/>
          </w:rPr>
          <w:fldChar w:fldCharType="begin"/>
        </w:r>
        <w:r w:rsidR="009C6132">
          <w:rPr>
            <w:webHidden/>
          </w:rPr>
          <w:instrText xml:space="preserve"> PAGEREF _Toc217662748 \h </w:instrText>
        </w:r>
        <w:r w:rsidR="009C6132">
          <w:rPr>
            <w:webHidden/>
          </w:rPr>
        </w:r>
        <w:r w:rsidR="009C6132">
          <w:rPr>
            <w:webHidden/>
          </w:rPr>
          <w:fldChar w:fldCharType="separate"/>
        </w:r>
        <w:r w:rsidR="009C6132">
          <w:rPr>
            <w:webHidden/>
          </w:rPr>
          <w:t>221</w:t>
        </w:r>
        <w:r w:rsidR="009C6132">
          <w:rPr>
            <w:webHidden/>
          </w:rPr>
          <w:fldChar w:fldCharType="end"/>
        </w:r>
      </w:hyperlink>
    </w:p>
    <w:p w14:paraId="783080EA" w14:textId="77777777" w:rsidR="009C6132" w:rsidRDefault="007E6987">
      <w:pPr>
        <w:pStyle w:val="36"/>
        <w:rPr>
          <w:rFonts w:asciiTheme="minorHAnsi" w:eastAsiaTheme="minorEastAsia" w:hAnsiTheme="minorHAnsi" w:cstheme="minorBidi"/>
          <w:sz w:val="22"/>
          <w:szCs w:val="22"/>
          <w:lang w:eastAsia="ru-RU"/>
        </w:rPr>
      </w:pPr>
      <w:hyperlink w:anchor="_Toc217662749" w:history="1">
        <w:r w:rsidR="009C6132" w:rsidRPr="00057A15">
          <w:rPr>
            <w:rStyle w:val="af0"/>
          </w:rPr>
          <w:t>4.1.17</w:t>
        </w:r>
        <w:r w:rsidR="009C6132">
          <w:rPr>
            <w:rFonts w:asciiTheme="minorHAnsi" w:eastAsiaTheme="minorEastAsia" w:hAnsiTheme="minorHAnsi" w:cstheme="minorBidi"/>
            <w:sz w:val="22"/>
            <w:szCs w:val="22"/>
            <w:lang w:eastAsia="ru-RU"/>
          </w:rPr>
          <w:tab/>
        </w:r>
        <w:r w:rsidR="009C6132" w:rsidRPr="00057A15">
          <w:rPr>
            <w:rStyle w:val="af0"/>
          </w:rPr>
          <w:t>Особенности заполнения документов</w:t>
        </w:r>
        <w:r w:rsidR="009C6132">
          <w:rPr>
            <w:webHidden/>
          </w:rPr>
          <w:tab/>
        </w:r>
        <w:r w:rsidR="009C6132">
          <w:rPr>
            <w:webHidden/>
          </w:rPr>
          <w:fldChar w:fldCharType="begin"/>
        </w:r>
        <w:r w:rsidR="009C6132">
          <w:rPr>
            <w:webHidden/>
          </w:rPr>
          <w:instrText xml:space="preserve"> PAGEREF _Toc217662749 \h </w:instrText>
        </w:r>
        <w:r w:rsidR="009C6132">
          <w:rPr>
            <w:webHidden/>
          </w:rPr>
        </w:r>
        <w:r w:rsidR="009C6132">
          <w:rPr>
            <w:webHidden/>
          </w:rPr>
          <w:fldChar w:fldCharType="separate"/>
        </w:r>
        <w:r w:rsidR="009C6132">
          <w:rPr>
            <w:webHidden/>
          </w:rPr>
          <w:t>223</w:t>
        </w:r>
        <w:r w:rsidR="009C6132">
          <w:rPr>
            <w:webHidden/>
          </w:rPr>
          <w:fldChar w:fldCharType="end"/>
        </w:r>
      </w:hyperlink>
    </w:p>
    <w:p w14:paraId="77CE83F2" w14:textId="77777777" w:rsidR="009C6132" w:rsidRDefault="007E6987">
      <w:pPr>
        <w:pStyle w:val="36"/>
        <w:rPr>
          <w:rFonts w:asciiTheme="minorHAnsi" w:eastAsiaTheme="minorEastAsia" w:hAnsiTheme="minorHAnsi" w:cstheme="minorBidi"/>
          <w:sz w:val="22"/>
          <w:szCs w:val="22"/>
          <w:lang w:eastAsia="ru-RU"/>
        </w:rPr>
      </w:pPr>
      <w:hyperlink w:anchor="_Toc217662750" w:history="1">
        <w:r w:rsidR="009C6132" w:rsidRPr="00057A15">
          <w:rPr>
            <w:rStyle w:val="af0"/>
          </w:rPr>
          <w:t>4.1.18</w:t>
        </w:r>
        <w:r w:rsidR="009C6132">
          <w:rPr>
            <w:rFonts w:asciiTheme="minorHAnsi" w:eastAsiaTheme="minorEastAsia" w:hAnsiTheme="minorHAnsi" w:cstheme="minorBidi"/>
            <w:sz w:val="22"/>
            <w:szCs w:val="22"/>
            <w:lang w:eastAsia="ru-RU"/>
          </w:rPr>
          <w:tab/>
        </w:r>
        <w:r w:rsidR="009C6132" w:rsidRPr="00057A15">
          <w:rPr>
            <w:rStyle w:val="af0"/>
          </w:rPr>
          <w:t>Печать документов</w:t>
        </w:r>
        <w:r w:rsidR="009C6132">
          <w:rPr>
            <w:webHidden/>
          </w:rPr>
          <w:tab/>
        </w:r>
        <w:r w:rsidR="009C6132">
          <w:rPr>
            <w:webHidden/>
          </w:rPr>
          <w:fldChar w:fldCharType="begin"/>
        </w:r>
        <w:r w:rsidR="009C6132">
          <w:rPr>
            <w:webHidden/>
          </w:rPr>
          <w:instrText xml:space="preserve"> PAGEREF _Toc217662750 \h </w:instrText>
        </w:r>
        <w:r w:rsidR="009C6132">
          <w:rPr>
            <w:webHidden/>
          </w:rPr>
        </w:r>
        <w:r w:rsidR="009C6132">
          <w:rPr>
            <w:webHidden/>
          </w:rPr>
          <w:fldChar w:fldCharType="separate"/>
        </w:r>
        <w:r w:rsidR="009C6132">
          <w:rPr>
            <w:webHidden/>
          </w:rPr>
          <w:t>225</w:t>
        </w:r>
        <w:r w:rsidR="009C6132">
          <w:rPr>
            <w:webHidden/>
          </w:rPr>
          <w:fldChar w:fldCharType="end"/>
        </w:r>
      </w:hyperlink>
    </w:p>
    <w:p w14:paraId="48A8CD54" w14:textId="77777777" w:rsidR="009C6132" w:rsidRDefault="007E6987">
      <w:pPr>
        <w:pStyle w:val="36"/>
        <w:rPr>
          <w:rFonts w:asciiTheme="minorHAnsi" w:eastAsiaTheme="minorEastAsia" w:hAnsiTheme="minorHAnsi" w:cstheme="minorBidi"/>
          <w:sz w:val="22"/>
          <w:szCs w:val="22"/>
          <w:lang w:eastAsia="ru-RU"/>
        </w:rPr>
      </w:pPr>
      <w:hyperlink w:anchor="_Toc217662751" w:history="1">
        <w:r w:rsidR="009C6132" w:rsidRPr="00057A15">
          <w:rPr>
            <w:rStyle w:val="af0"/>
          </w:rPr>
          <w:t>4.1.19</w:t>
        </w:r>
        <w:r w:rsidR="009C6132">
          <w:rPr>
            <w:rFonts w:asciiTheme="minorHAnsi" w:eastAsiaTheme="minorEastAsia" w:hAnsiTheme="minorHAnsi" w:cstheme="minorBidi"/>
            <w:sz w:val="22"/>
            <w:szCs w:val="22"/>
            <w:lang w:eastAsia="ru-RU"/>
          </w:rPr>
          <w:tab/>
        </w:r>
        <w:r w:rsidR="009C6132" w:rsidRPr="00057A15">
          <w:rPr>
            <w:rStyle w:val="af0"/>
          </w:rPr>
          <w:t>Механизм централизованного управления нормативно-справочной информацией</w:t>
        </w:r>
        <w:r w:rsidR="009C6132">
          <w:rPr>
            <w:webHidden/>
          </w:rPr>
          <w:tab/>
        </w:r>
        <w:r w:rsidR="009C6132">
          <w:rPr>
            <w:webHidden/>
          </w:rPr>
          <w:fldChar w:fldCharType="begin"/>
        </w:r>
        <w:r w:rsidR="009C6132">
          <w:rPr>
            <w:webHidden/>
          </w:rPr>
          <w:instrText xml:space="preserve"> PAGEREF _Toc217662751 \h </w:instrText>
        </w:r>
        <w:r w:rsidR="009C6132">
          <w:rPr>
            <w:webHidden/>
          </w:rPr>
        </w:r>
        <w:r w:rsidR="009C6132">
          <w:rPr>
            <w:webHidden/>
          </w:rPr>
          <w:fldChar w:fldCharType="separate"/>
        </w:r>
        <w:r w:rsidR="009C6132">
          <w:rPr>
            <w:webHidden/>
          </w:rPr>
          <w:t>226</w:t>
        </w:r>
        <w:r w:rsidR="009C6132">
          <w:rPr>
            <w:webHidden/>
          </w:rPr>
          <w:fldChar w:fldCharType="end"/>
        </w:r>
      </w:hyperlink>
    </w:p>
    <w:p w14:paraId="0ED9F772" w14:textId="77777777" w:rsidR="009C6132" w:rsidRDefault="007E6987">
      <w:pPr>
        <w:pStyle w:val="36"/>
        <w:rPr>
          <w:rFonts w:asciiTheme="minorHAnsi" w:eastAsiaTheme="minorEastAsia" w:hAnsiTheme="minorHAnsi" w:cstheme="minorBidi"/>
          <w:sz w:val="22"/>
          <w:szCs w:val="22"/>
          <w:lang w:eastAsia="ru-RU"/>
        </w:rPr>
      </w:pPr>
      <w:hyperlink w:anchor="_Toc217662752" w:history="1">
        <w:r w:rsidR="009C6132" w:rsidRPr="00057A15">
          <w:rPr>
            <w:rStyle w:val="af0"/>
          </w:rPr>
          <w:t>4.1.20</w:t>
        </w:r>
        <w:r w:rsidR="009C6132">
          <w:rPr>
            <w:rFonts w:asciiTheme="minorHAnsi" w:eastAsiaTheme="minorEastAsia" w:hAnsiTheme="minorHAnsi" w:cstheme="minorBidi"/>
            <w:sz w:val="22"/>
            <w:szCs w:val="22"/>
            <w:lang w:eastAsia="ru-RU"/>
          </w:rPr>
          <w:tab/>
        </w:r>
        <w:r w:rsidR="009C6132" w:rsidRPr="00057A15">
          <w:rPr>
            <w:rStyle w:val="af0"/>
          </w:rPr>
          <w:t>Управление настройками распространения классификаторов</w:t>
        </w:r>
        <w:r w:rsidR="009C6132">
          <w:rPr>
            <w:webHidden/>
          </w:rPr>
          <w:tab/>
        </w:r>
        <w:r w:rsidR="009C6132">
          <w:rPr>
            <w:webHidden/>
          </w:rPr>
          <w:fldChar w:fldCharType="begin"/>
        </w:r>
        <w:r w:rsidR="009C6132">
          <w:rPr>
            <w:webHidden/>
          </w:rPr>
          <w:instrText xml:space="preserve"> PAGEREF _Toc217662752 \h </w:instrText>
        </w:r>
        <w:r w:rsidR="009C6132">
          <w:rPr>
            <w:webHidden/>
          </w:rPr>
        </w:r>
        <w:r w:rsidR="009C6132">
          <w:rPr>
            <w:webHidden/>
          </w:rPr>
          <w:fldChar w:fldCharType="separate"/>
        </w:r>
        <w:r w:rsidR="009C6132">
          <w:rPr>
            <w:webHidden/>
          </w:rPr>
          <w:t>279</w:t>
        </w:r>
        <w:r w:rsidR="009C6132">
          <w:rPr>
            <w:webHidden/>
          </w:rPr>
          <w:fldChar w:fldCharType="end"/>
        </w:r>
      </w:hyperlink>
    </w:p>
    <w:p w14:paraId="5AF6816A" w14:textId="77777777" w:rsidR="009C6132" w:rsidRDefault="007E6987">
      <w:pPr>
        <w:pStyle w:val="36"/>
        <w:rPr>
          <w:rFonts w:asciiTheme="minorHAnsi" w:eastAsiaTheme="minorEastAsia" w:hAnsiTheme="minorHAnsi" w:cstheme="minorBidi"/>
          <w:sz w:val="22"/>
          <w:szCs w:val="22"/>
          <w:lang w:eastAsia="ru-RU"/>
        </w:rPr>
      </w:pPr>
      <w:hyperlink w:anchor="_Toc217662753" w:history="1">
        <w:r w:rsidR="009C6132" w:rsidRPr="00057A15">
          <w:rPr>
            <w:rStyle w:val="af0"/>
          </w:rPr>
          <w:t>4.1.21</w:t>
        </w:r>
        <w:r w:rsidR="009C6132">
          <w:rPr>
            <w:rFonts w:asciiTheme="minorHAnsi" w:eastAsiaTheme="minorEastAsia" w:hAnsiTheme="minorHAnsi" w:cstheme="minorBidi"/>
            <w:sz w:val="22"/>
            <w:szCs w:val="22"/>
            <w:lang w:eastAsia="ru-RU"/>
          </w:rPr>
          <w:tab/>
        </w:r>
        <w:r w:rsidR="009C6132" w:rsidRPr="00057A15">
          <w:rPr>
            <w:rStyle w:val="af0"/>
          </w:rPr>
          <w:t>Денежные средства</w:t>
        </w:r>
        <w:r w:rsidR="009C6132">
          <w:rPr>
            <w:webHidden/>
          </w:rPr>
          <w:tab/>
        </w:r>
        <w:r w:rsidR="009C6132">
          <w:rPr>
            <w:webHidden/>
          </w:rPr>
          <w:fldChar w:fldCharType="begin"/>
        </w:r>
        <w:r w:rsidR="009C6132">
          <w:rPr>
            <w:webHidden/>
          </w:rPr>
          <w:instrText xml:space="preserve"> PAGEREF _Toc217662753 \h </w:instrText>
        </w:r>
        <w:r w:rsidR="009C6132">
          <w:rPr>
            <w:webHidden/>
          </w:rPr>
        </w:r>
        <w:r w:rsidR="009C6132">
          <w:rPr>
            <w:webHidden/>
          </w:rPr>
          <w:fldChar w:fldCharType="separate"/>
        </w:r>
        <w:r w:rsidR="009C6132">
          <w:rPr>
            <w:webHidden/>
          </w:rPr>
          <w:t>282</w:t>
        </w:r>
        <w:r w:rsidR="009C6132">
          <w:rPr>
            <w:webHidden/>
          </w:rPr>
          <w:fldChar w:fldCharType="end"/>
        </w:r>
      </w:hyperlink>
    </w:p>
    <w:p w14:paraId="3DCFB7C5" w14:textId="77777777" w:rsidR="009C6132" w:rsidRDefault="007E6987">
      <w:pPr>
        <w:pStyle w:val="36"/>
        <w:rPr>
          <w:rFonts w:asciiTheme="minorHAnsi" w:eastAsiaTheme="minorEastAsia" w:hAnsiTheme="minorHAnsi" w:cstheme="minorBidi"/>
          <w:sz w:val="22"/>
          <w:szCs w:val="22"/>
          <w:lang w:eastAsia="ru-RU"/>
        </w:rPr>
      </w:pPr>
      <w:hyperlink w:anchor="_Toc217662754" w:history="1">
        <w:r w:rsidR="009C6132" w:rsidRPr="00057A15">
          <w:rPr>
            <w:rStyle w:val="af0"/>
          </w:rPr>
          <w:t>4.1.22</w:t>
        </w:r>
        <w:r w:rsidR="009C6132">
          <w:rPr>
            <w:rFonts w:asciiTheme="minorHAnsi" w:eastAsiaTheme="minorEastAsia" w:hAnsiTheme="minorHAnsi" w:cstheme="minorBidi"/>
            <w:sz w:val="22"/>
            <w:szCs w:val="22"/>
            <w:lang w:eastAsia="ru-RU"/>
          </w:rPr>
          <w:tab/>
        </w:r>
        <w:r w:rsidR="009C6132" w:rsidRPr="00057A15">
          <w:rPr>
            <w:rStyle w:val="af0"/>
          </w:rPr>
          <w:t>Учет операций по движению денежных документов в кассе учреждения</w:t>
        </w:r>
        <w:r w:rsidR="009C6132">
          <w:rPr>
            <w:webHidden/>
          </w:rPr>
          <w:tab/>
        </w:r>
        <w:r w:rsidR="009C6132">
          <w:rPr>
            <w:webHidden/>
          </w:rPr>
          <w:fldChar w:fldCharType="begin"/>
        </w:r>
        <w:r w:rsidR="009C6132">
          <w:rPr>
            <w:webHidden/>
          </w:rPr>
          <w:instrText xml:space="preserve"> PAGEREF _Toc217662754 \h </w:instrText>
        </w:r>
        <w:r w:rsidR="009C6132">
          <w:rPr>
            <w:webHidden/>
          </w:rPr>
        </w:r>
        <w:r w:rsidR="009C6132">
          <w:rPr>
            <w:webHidden/>
          </w:rPr>
          <w:fldChar w:fldCharType="separate"/>
        </w:r>
        <w:r w:rsidR="009C6132">
          <w:rPr>
            <w:webHidden/>
          </w:rPr>
          <w:t>322</w:t>
        </w:r>
        <w:r w:rsidR="009C6132">
          <w:rPr>
            <w:webHidden/>
          </w:rPr>
          <w:fldChar w:fldCharType="end"/>
        </w:r>
      </w:hyperlink>
    </w:p>
    <w:p w14:paraId="64C9C87F" w14:textId="77777777" w:rsidR="009C6132" w:rsidRDefault="007E6987">
      <w:pPr>
        <w:pStyle w:val="36"/>
        <w:rPr>
          <w:rFonts w:asciiTheme="minorHAnsi" w:eastAsiaTheme="minorEastAsia" w:hAnsiTheme="minorHAnsi" w:cstheme="minorBidi"/>
          <w:sz w:val="22"/>
          <w:szCs w:val="22"/>
          <w:lang w:eastAsia="ru-RU"/>
        </w:rPr>
      </w:pPr>
      <w:hyperlink w:anchor="_Toc217662755" w:history="1">
        <w:r w:rsidR="009C6132" w:rsidRPr="00057A15">
          <w:rPr>
            <w:rStyle w:val="af0"/>
          </w:rPr>
          <w:t>4.1.23</w:t>
        </w:r>
        <w:r w:rsidR="009C6132">
          <w:rPr>
            <w:rFonts w:asciiTheme="minorHAnsi" w:eastAsiaTheme="minorEastAsia" w:hAnsiTheme="minorHAnsi" w:cstheme="minorBidi"/>
            <w:sz w:val="22"/>
            <w:szCs w:val="22"/>
            <w:lang w:eastAsia="ru-RU"/>
          </w:rPr>
          <w:tab/>
        </w:r>
        <w:r w:rsidR="009C6132" w:rsidRPr="00057A15">
          <w:rPr>
            <w:rStyle w:val="af0"/>
          </w:rPr>
          <w:t>Учет безналичных денежных средств на лицевых счетах учреждения</w:t>
        </w:r>
        <w:r w:rsidR="009C6132">
          <w:rPr>
            <w:webHidden/>
          </w:rPr>
          <w:tab/>
        </w:r>
        <w:r w:rsidR="009C6132">
          <w:rPr>
            <w:webHidden/>
          </w:rPr>
          <w:fldChar w:fldCharType="begin"/>
        </w:r>
        <w:r w:rsidR="009C6132">
          <w:rPr>
            <w:webHidden/>
          </w:rPr>
          <w:instrText xml:space="preserve"> PAGEREF _Toc217662755 \h </w:instrText>
        </w:r>
        <w:r w:rsidR="009C6132">
          <w:rPr>
            <w:webHidden/>
          </w:rPr>
        </w:r>
        <w:r w:rsidR="009C6132">
          <w:rPr>
            <w:webHidden/>
          </w:rPr>
          <w:fldChar w:fldCharType="separate"/>
        </w:r>
        <w:r w:rsidR="009C6132">
          <w:rPr>
            <w:webHidden/>
          </w:rPr>
          <w:t>339</w:t>
        </w:r>
        <w:r w:rsidR="009C6132">
          <w:rPr>
            <w:webHidden/>
          </w:rPr>
          <w:fldChar w:fldCharType="end"/>
        </w:r>
      </w:hyperlink>
    </w:p>
    <w:p w14:paraId="2C1D985D" w14:textId="77777777" w:rsidR="009C6132" w:rsidRDefault="007E6987">
      <w:pPr>
        <w:pStyle w:val="36"/>
        <w:rPr>
          <w:rFonts w:asciiTheme="minorHAnsi" w:eastAsiaTheme="minorEastAsia" w:hAnsiTheme="minorHAnsi" w:cstheme="minorBidi"/>
          <w:sz w:val="22"/>
          <w:szCs w:val="22"/>
          <w:lang w:eastAsia="ru-RU"/>
        </w:rPr>
      </w:pPr>
      <w:hyperlink w:anchor="_Toc217662756" w:history="1">
        <w:r w:rsidR="009C6132" w:rsidRPr="00057A15">
          <w:rPr>
            <w:rStyle w:val="af0"/>
          </w:rPr>
          <w:t>4.1.24</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операций по движению безналичных денежных средств</w:t>
        </w:r>
        <w:r w:rsidR="009C6132">
          <w:rPr>
            <w:webHidden/>
          </w:rPr>
          <w:tab/>
        </w:r>
        <w:r w:rsidR="009C6132">
          <w:rPr>
            <w:webHidden/>
          </w:rPr>
          <w:fldChar w:fldCharType="begin"/>
        </w:r>
        <w:r w:rsidR="009C6132">
          <w:rPr>
            <w:webHidden/>
          </w:rPr>
          <w:instrText xml:space="preserve"> PAGEREF _Toc217662756 \h </w:instrText>
        </w:r>
        <w:r w:rsidR="009C6132">
          <w:rPr>
            <w:webHidden/>
          </w:rPr>
        </w:r>
        <w:r w:rsidR="009C6132">
          <w:rPr>
            <w:webHidden/>
          </w:rPr>
          <w:fldChar w:fldCharType="separate"/>
        </w:r>
        <w:r w:rsidR="009C6132">
          <w:rPr>
            <w:webHidden/>
          </w:rPr>
          <w:t>352</w:t>
        </w:r>
        <w:r w:rsidR="009C6132">
          <w:rPr>
            <w:webHidden/>
          </w:rPr>
          <w:fldChar w:fldCharType="end"/>
        </w:r>
      </w:hyperlink>
    </w:p>
    <w:p w14:paraId="066AF4AA" w14:textId="77777777" w:rsidR="009C6132" w:rsidRDefault="007E6987">
      <w:pPr>
        <w:pStyle w:val="36"/>
        <w:rPr>
          <w:rFonts w:asciiTheme="minorHAnsi" w:eastAsiaTheme="minorEastAsia" w:hAnsiTheme="minorHAnsi" w:cstheme="minorBidi"/>
          <w:sz w:val="22"/>
          <w:szCs w:val="22"/>
          <w:lang w:eastAsia="ru-RU"/>
        </w:rPr>
      </w:pPr>
      <w:hyperlink w:anchor="_Toc217662757" w:history="1">
        <w:r w:rsidR="009C6132" w:rsidRPr="00057A15">
          <w:rPr>
            <w:rStyle w:val="af0"/>
          </w:rPr>
          <w:t>4.1.25</w:t>
        </w:r>
        <w:r w:rsidR="009C6132">
          <w:rPr>
            <w:rFonts w:asciiTheme="minorHAnsi" w:eastAsiaTheme="minorEastAsia" w:hAnsiTheme="minorHAnsi" w:cstheme="minorBidi"/>
            <w:sz w:val="22"/>
            <w:szCs w:val="22"/>
            <w:lang w:eastAsia="ru-RU"/>
          </w:rPr>
          <w:tab/>
        </w:r>
        <w:r w:rsidR="009C6132" w:rsidRPr="00057A15">
          <w:rPr>
            <w:rStyle w:val="af0"/>
          </w:rPr>
          <w:t>Учет расчетов с подотчетными лицами</w:t>
        </w:r>
        <w:r w:rsidR="009C6132">
          <w:rPr>
            <w:webHidden/>
          </w:rPr>
          <w:tab/>
        </w:r>
        <w:r w:rsidR="009C6132">
          <w:rPr>
            <w:webHidden/>
          </w:rPr>
          <w:fldChar w:fldCharType="begin"/>
        </w:r>
        <w:r w:rsidR="009C6132">
          <w:rPr>
            <w:webHidden/>
          </w:rPr>
          <w:instrText xml:space="preserve"> PAGEREF _Toc217662757 \h </w:instrText>
        </w:r>
        <w:r w:rsidR="009C6132">
          <w:rPr>
            <w:webHidden/>
          </w:rPr>
        </w:r>
        <w:r w:rsidR="009C6132">
          <w:rPr>
            <w:webHidden/>
          </w:rPr>
          <w:fldChar w:fldCharType="separate"/>
        </w:r>
        <w:r w:rsidR="009C6132">
          <w:rPr>
            <w:webHidden/>
          </w:rPr>
          <w:t>480</w:t>
        </w:r>
        <w:r w:rsidR="009C6132">
          <w:rPr>
            <w:webHidden/>
          </w:rPr>
          <w:fldChar w:fldCharType="end"/>
        </w:r>
      </w:hyperlink>
    </w:p>
    <w:p w14:paraId="5038DF2B" w14:textId="77777777" w:rsidR="009C6132" w:rsidRDefault="007E6987">
      <w:pPr>
        <w:pStyle w:val="36"/>
        <w:rPr>
          <w:rFonts w:asciiTheme="minorHAnsi" w:eastAsiaTheme="minorEastAsia" w:hAnsiTheme="minorHAnsi" w:cstheme="minorBidi"/>
          <w:sz w:val="22"/>
          <w:szCs w:val="22"/>
          <w:lang w:eastAsia="ru-RU"/>
        </w:rPr>
      </w:pPr>
      <w:hyperlink w:anchor="_Toc217662758" w:history="1">
        <w:r w:rsidR="009C6132" w:rsidRPr="00057A15">
          <w:rPr>
            <w:rStyle w:val="af0"/>
          </w:rPr>
          <w:t>4.1.26</w:t>
        </w:r>
        <w:r w:rsidR="009C6132">
          <w:rPr>
            <w:rFonts w:asciiTheme="minorHAnsi" w:eastAsiaTheme="minorEastAsia" w:hAnsiTheme="minorHAnsi" w:cstheme="minorBidi"/>
            <w:sz w:val="22"/>
            <w:szCs w:val="22"/>
            <w:lang w:eastAsia="ru-RU"/>
          </w:rPr>
          <w:tab/>
        </w:r>
        <w:r w:rsidR="009C6132" w:rsidRPr="00057A15">
          <w:rPr>
            <w:rStyle w:val="af0"/>
          </w:rPr>
          <w:t>Раскрытие информации о расчетах с подотчетными лицами</w:t>
        </w:r>
        <w:r w:rsidR="009C6132">
          <w:rPr>
            <w:webHidden/>
          </w:rPr>
          <w:tab/>
        </w:r>
        <w:r w:rsidR="009C6132">
          <w:rPr>
            <w:webHidden/>
          </w:rPr>
          <w:fldChar w:fldCharType="begin"/>
        </w:r>
        <w:r w:rsidR="009C6132">
          <w:rPr>
            <w:webHidden/>
          </w:rPr>
          <w:instrText xml:space="preserve"> PAGEREF _Toc217662758 \h </w:instrText>
        </w:r>
        <w:r w:rsidR="009C6132">
          <w:rPr>
            <w:webHidden/>
          </w:rPr>
        </w:r>
        <w:r w:rsidR="009C6132">
          <w:rPr>
            <w:webHidden/>
          </w:rPr>
          <w:fldChar w:fldCharType="separate"/>
        </w:r>
        <w:r w:rsidR="009C6132">
          <w:rPr>
            <w:webHidden/>
          </w:rPr>
          <w:t>485</w:t>
        </w:r>
        <w:r w:rsidR="009C6132">
          <w:rPr>
            <w:webHidden/>
          </w:rPr>
          <w:fldChar w:fldCharType="end"/>
        </w:r>
      </w:hyperlink>
    </w:p>
    <w:p w14:paraId="30D6646A" w14:textId="77777777" w:rsidR="009C6132" w:rsidRDefault="007E6987">
      <w:pPr>
        <w:pStyle w:val="36"/>
        <w:rPr>
          <w:rFonts w:asciiTheme="minorHAnsi" w:eastAsiaTheme="minorEastAsia" w:hAnsiTheme="minorHAnsi" w:cstheme="minorBidi"/>
          <w:sz w:val="22"/>
          <w:szCs w:val="22"/>
          <w:lang w:eastAsia="ru-RU"/>
        </w:rPr>
      </w:pPr>
      <w:hyperlink w:anchor="_Toc217662759" w:history="1">
        <w:r w:rsidR="009C6132" w:rsidRPr="00057A15">
          <w:rPr>
            <w:rStyle w:val="af0"/>
          </w:rPr>
          <w:t>4.1.27</w:t>
        </w:r>
        <w:r w:rsidR="009C6132">
          <w:rPr>
            <w:rFonts w:asciiTheme="minorHAnsi" w:eastAsiaTheme="minorEastAsia" w:hAnsiTheme="minorHAnsi" w:cstheme="minorBidi"/>
            <w:sz w:val="22"/>
            <w:szCs w:val="22"/>
            <w:lang w:eastAsia="ru-RU"/>
          </w:rPr>
          <w:tab/>
        </w:r>
        <w:r w:rsidR="009C6132" w:rsidRPr="00057A15">
          <w:rPr>
            <w:rStyle w:val="af0"/>
          </w:rPr>
          <w:t>Эквайринговые операции</w:t>
        </w:r>
        <w:r w:rsidR="009C6132">
          <w:rPr>
            <w:webHidden/>
          </w:rPr>
          <w:tab/>
        </w:r>
        <w:r w:rsidR="009C6132">
          <w:rPr>
            <w:webHidden/>
          </w:rPr>
          <w:fldChar w:fldCharType="begin"/>
        </w:r>
        <w:r w:rsidR="009C6132">
          <w:rPr>
            <w:webHidden/>
          </w:rPr>
          <w:instrText xml:space="preserve"> PAGEREF _Toc217662759 \h </w:instrText>
        </w:r>
        <w:r w:rsidR="009C6132">
          <w:rPr>
            <w:webHidden/>
          </w:rPr>
        </w:r>
        <w:r w:rsidR="009C6132">
          <w:rPr>
            <w:webHidden/>
          </w:rPr>
          <w:fldChar w:fldCharType="separate"/>
        </w:r>
        <w:r w:rsidR="009C6132">
          <w:rPr>
            <w:webHidden/>
          </w:rPr>
          <w:t>499</w:t>
        </w:r>
        <w:r w:rsidR="009C6132">
          <w:rPr>
            <w:webHidden/>
          </w:rPr>
          <w:fldChar w:fldCharType="end"/>
        </w:r>
      </w:hyperlink>
    </w:p>
    <w:p w14:paraId="2BD710A6" w14:textId="77777777" w:rsidR="009C6132" w:rsidRDefault="007E6987">
      <w:pPr>
        <w:pStyle w:val="36"/>
        <w:rPr>
          <w:rFonts w:asciiTheme="minorHAnsi" w:eastAsiaTheme="minorEastAsia" w:hAnsiTheme="minorHAnsi" w:cstheme="minorBidi"/>
          <w:sz w:val="22"/>
          <w:szCs w:val="22"/>
          <w:lang w:eastAsia="ru-RU"/>
        </w:rPr>
      </w:pPr>
      <w:hyperlink w:anchor="_Toc217662760" w:history="1">
        <w:r w:rsidR="009C6132" w:rsidRPr="00057A15">
          <w:rPr>
            <w:rStyle w:val="af0"/>
          </w:rPr>
          <w:t>4.1.28</w:t>
        </w:r>
        <w:r w:rsidR="009C6132">
          <w:rPr>
            <w:rFonts w:asciiTheme="minorHAnsi" w:eastAsiaTheme="minorEastAsia" w:hAnsiTheme="minorHAnsi" w:cstheme="minorBidi"/>
            <w:sz w:val="22"/>
            <w:szCs w:val="22"/>
            <w:lang w:eastAsia="ru-RU"/>
          </w:rPr>
          <w:tab/>
        </w:r>
        <w:r w:rsidR="009C6132" w:rsidRPr="00057A15">
          <w:rPr>
            <w:rStyle w:val="af0"/>
          </w:rPr>
          <w:t>Планирование и санкционирование</w:t>
        </w:r>
        <w:r w:rsidR="009C6132">
          <w:rPr>
            <w:webHidden/>
          </w:rPr>
          <w:tab/>
        </w:r>
        <w:r w:rsidR="009C6132">
          <w:rPr>
            <w:webHidden/>
          </w:rPr>
          <w:fldChar w:fldCharType="begin"/>
        </w:r>
        <w:r w:rsidR="009C6132">
          <w:rPr>
            <w:webHidden/>
          </w:rPr>
          <w:instrText xml:space="preserve"> PAGEREF _Toc217662760 \h </w:instrText>
        </w:r>
        <w:r w:rsidR="009C6132">
          <w:rPr>
            <w:webHidden/>
          </w:rPr>
        </w:r>
        <w:r w:rsidR="009C6132">
          <w:rPr>
            <w:webHidden/>
          </w:rPr>
          <w:fldChar w:fldCharType="separate"/>
        </w:r>
        <w:r w:rsidR="009C6132">
          <w:rPr>
            <w:webHidden/>
          </w:rPr>
          <w:t>506</w:t>
        </w:r>
        <w:r w:rsidR="009C6132">
          <w:rPr>
            <w:webHidden/>
          </w:rPr>
          <w:fldChar w:fldCharType="end"/>
        </w:r>
      </w:hyperlink>
    </w:p>
    <w:p w14:paraId="74A6777C" w14:textId="77777777" w:rsidR="009C6132" w:rsidRDefault="007E6987">
      <w:pPr>
        <w:pStyle w:val="36"/>
        <w:rPr>
          <w:rFonts w:asciiTheme="minorHAnsi" w:eastAsiaTheme="minorEastAsia" w:hAnsiTheme="minorHAnsi" w:cstheme="minorBidi"/>
          <w:sz w:val="22"/>
          <w:szCs w:val="22"/>
          <w:lang w:eastAsia="ru-RU"/>
        </w:rPr>
      </w:pPr>
      <w:hyperlink w:anchor="_Toc217662761" w:history="1">
        <w:r w:rsidR="009C6132" w:rsidRPr="00057A15">
          <w:rPr>
            <w:rStyle w:val="af0"/>
          </w:rPr>
          <w:t>4.1.29</w:t>
        </w:r>
        <w:r w:rsidR="009C6132">
          <w:rPr>
            <w:rFonts w:asciiTheme="minorHAnsi" w:eastAsiaTheme="minorEastAsia" w:hAnsiTheme="minorHAnsi" w:cstheme="minorBidi"/>
            <w:sz w:val="22"/>
            <w:szCs w:val="22"/>
            <w:lang w:eastAsia="ru-RU"/>
          </w:rPr>
          <w:tab/>
        </w:r>
        <w:r w:rsidR="009C6132" w:rsidRPr="00057A15">
          <w:rPr>
            <w:rStyle w:val="af0"/>
          </w:rPr>
          <w:t>Учет принятых обязательств (денежных обязательств)</w:t>
        </w:r>
        <w:r w:rsidR="009C6132">
          <w:rPr>
            <w:webHidden/>
          </w:rPr>
          <w:tab/>
        </w:r>
        <w:r w:rsidR="009C6132">
          <w:rPr>
            <w:webHidden/>
          </w:rPr>
          <w:fldChar w:fldCharType="begin"/>
        </w:r>
        <w:r w:rsidR="009C6132">
          <w:rPr>
            <w:webHidden/>
          </w:rPr>
          <w:instrText xml:space="preserve"> PAGEREF _Toc217662761 \h </w:instrText>
        </w:r>
        <w:r w:rsidR="009C6132">
          <w:rPr>
            <w:webHidden/>
          </w:rPr>
        </w:r>
        <w:r w:rsidR="009C6132">
          <w:rPr>
            <w:webHidden/>
          </w:rPr>
          <w:fldChar w:fldCharType="separate"/>
        </w:r>
        <w:r w:rsidR="009C6132">
          <w:rPr>
            <w:webHidden/>
          </w:rPr>
          <w:t>516</w:t>
        </w:r>
        <w:r w:rsidR="009C6132">
          <w:rPr>
            <w:webHidden/>
          </w:rPr>
          <w:fldChar w:fldCharType="end"/>
        </w:r>
      </w:hyperlink>
    </w:p>
    <w:p w14:paraId="3142BF51" w14:textId="77777777" w:rsidR="009C6132" w:rsidRDefault="007E6987">
      <w:pPr>
        <w:pStyle w:val="36"/>
        <w:rPr>
          <w:rFonts w:asciiTheme="minorHAnsi" w:eastAsiaTheme="minorEastAsia" w:hAnsiTheme="minorHAnsi" w:cstheme="minorBidi"/>
          <w:sz w:val="22"/>
          <w:szCs w:val="22"/>
          <w:lang w:eastAsia="ru-RU"/>
        </w:rPr>
      </w:pPr>
      <w:hyperlink w:anchor="_Toc217662762" w:history="1">
        <w:r w:rsidR="009C6132" w:rsidRPr="00057A15">
          <w:rPr>
            <w:rStyle w:val="af0"/>
          </w:rPr>
          <w:t>4.1.30</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принятых обязательств (денежных обязательств)</w:t>
        </w:r>
        <w:r w:rsidR="009C6132">
          <w:rPr>
            <w:webHidden/>
          </w:rPr>
          <w:tab/>
        </w:r>
        <w:r w:rsidR="009C6132">
          <w:rPr>
            <w:webHidden/>
          </w:rPr>
          <w:fldChar w:fldCharType="begin"/>
        </w:r>
        <w:r w:rsidR="009C6132">
          <w:rPr>
            <w:webHidden/>
          </w:rPr>
          <w:instrText xml:space="preserve"> PAGEREF _Toc217662762 \h </w:instrText>
        </w:r>
        <w:r w:rsidR="009C6132">
          <w:rPr>
            <w:webHidden/>
          </w:rPr>
        </w:r>
        <w:r w:rsidR="009C6132">
          <w:rPr>
            <w:webHidden/>
          </w:rPr>
          <w:fldChar w:fldCharType="separate"/>
        </w:r>
        <w:r w:rsidR="009C6132">
          <w:rPr>
            <w:webHidden/>
          </w:rPr>
          <w:t>521</w:t>
        </w:r>
        <w:r w:rsidR="009C6132">
          <w:rPr>
            <w:webHidden/>
          </w:rPr>
          <w:fldChar w:fldCharType="end"/>
        </w:r>
      </w:hyperlink>
    </w:p>
    <w:p w14:paraId="68B25639" w14:textId="77777777" w:rsidR="009C6132" w:rsidRDefault="007E6987">
      <w:pPr>
        <w:pStyle w:val="36"/>
        <w:rPr>
          <w:rFonts w:asciiTheme="minorHAnsi" w:eastAsiaTheme="minorEastAsia" w:hAnsiTheme="minorHAnsi" w:cstheme="minorBidi"/>
          <w:sz w:val="22"/>
          <w:szCs w:val="22"/>
          <w:lang w:eastAsia="ru-RU"/>
        </w:rPr>
      </w:pPr>
      <w:hyperlink w:anchor="_Toc217662763" w:history="1">
        <w:r w:rsidR="009C6132" w:rsidRPr="00057A15">
          <w:rPr>
            <w:rStyle w:val="af0"/>
          </w:rPr>
          <w:t>4.1.31</w:t>
        </w:r>
        <w:r w:rsidR="009C6132">
          <w:rPr>
            <w:rFonts w:asciiTheme="minorHAnsi" w:eastAsiaTheme="minorEastAsia" w:hAnsiTheme="minorHAnsi" w:cstheme="minorBidi"/>
            <w:sz w:val="22"/>
            <w:szCs w:val="22"/>
            <w:lang w:eastAsia="ru-RU"/>
          </w:rPr>
          <w:tab/>
        </w:r>
        <w:r w:rsidR="009C6132" w:rsidRPr="00057A15">
          <w:rPr>
            <w:rStyle w:val="af0"/>
          </w:rPr>
          <w:t>Материальные запасы</w:t>
        </w:r>
        <w:r w:rsidR="009C6132">
          <w:rPr>
            <w:webHidden/>
          </w:rPr>
          <w:tab/>
        </w:r>
        <w:r w:rsidR="009C6132">
          <w:rPr>
            <w:webHidden/>
          </w:rPr>
          <w:fldChar w:fldCharType="begin"/>
        </w:r>
        <w:r w:rsidR="009C6132">
          <w:rPr>
            <w:webHidden/>
          </w:rPr>
          <w:instrText xml:space="preserve"> PAGEREF _Toc217662763 \h </w:instrText>
        </w:r>
        <w:r w:rsidR="009C6132">
          <w:rPr>
            <w:webHidden/>
          </w:rPr>
        </w:r>
        <w:r w:rsidR="009C6132">
          <w:rPr>
            <w:webHidden/>
          </w:rPr>
          <w:fldChar w:fldCharType="separate"/>
        </w:r>
        <w:r w:rsidR="009C6132">
          <w:rPr>
            <w:webHidden/>
          </w:rPr>
          <w:t>533</w:t>
        </w:r>
        <w:r w:rsidR="009C6132">
          <w:rPr>
            <w:webHidden/>
          </w:rPr>
          <w:fldChar w:fldCharType="end"/>
        </w:r>
      </w:hyperlink>
    </w:p>
    <w:p w14:paraId="1CA2B3B5" w14:textId="77777777" w:rsidR="009C6132" w:rsidRDefault="007E6987">
      <w:pPr>
        <w:pStyle w:val="36"/>
        <w:rPr>
          <w:rFonts w:asciiTheme="minorHAnsi" w:eastAsiaTheme="minorEastAsia" w:hAnsiTheme="minorHAnsi" w:cstheme="minorBidi"/>
          <w:sz w:val="22"/>
          <w:szCs w:val="22"/>
          <w:lang w:eastAsia="ru-RU"/>
        </w:rPr>
      </w:pPr>
      <w:hyperlink w:anchor="_Toc217662764" w:history="1">
        <w:r w:rsidR="009C6132" w:rsidRPr="00057A15">
          <w:rPr>
            <w:rStyle w:val="af0"/>
          </w:rPr>
          <w:t>4.1.32</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операций с материальными запасами</w:t>
        </w:r>
        <w:r w:rsidR="009C6132">
          <w:rPr>
            <w:webHidden/>
          </w:rPr>
          <w:tab/>
        </w:r>
        <w:r w:rsidR="009C6132">
          <w:rPr>
            <w:webHidden/>
          </w:rPr>
          <w:fldChar w:fldCharType="begin"/>
        </w:r>
        <w:r w:rsidR="009C6132">
          <w:rPr>
            <w:webHidden/>
          </w:rPr>
          <w:instrText xml:space="preserve"> PAGEREF _Toc217662764 \h </w:instrText>
        </w:r>
        <w:r w:rsidR="009C6132">
          <w:rPr>
            <w:webHidden/>
          </w:rPr>
        </w:r>
        <w:r w:rsidR="009C6132">
          <w:rPr>
            <w:webHidden/>
          </w:rPr>
          <w:fldChar w:fldCharType="separate"/>
        </w:r>
        <w:r w:rsidR="009C6132">
          <w:rPr>
            <w:webHidden/>
          </w:rPr>
          <w:t>544</w:t>
        </w:r>
        <w:r w:rsidR="009C6132">
          <w:rPr>
            <w:webHidden/>
          </w:rPr>
          <w:fldChar w:fldCharType="end"/>
        </w:r>
      </w:hyperlink>
    </w:p>
    <w:p w14:paraId="28D4E8EB" w14:textId="77777777" w:rsidR="009C6132" w:rsidRDefault="007E6987">
      <w:pPr>
        <w:pStyle w:val="36"/>
        <w:rPr>
          <w:rFonts w:asciiTheme="minorHAnsi" w:eastAsiaTheme="minorEastAsia" w:hAnsiTheme="minorHAnsi" w:cstheme="minorBidi"/>
          <w:sz w:val="22"/>
          <w:szCs w:val="22"/>
          <w:lang w:eastAsia="ru-RU"/>
        </w:rPr>
      </w:pPr>
      <w:hyperlink w:anchor="_Toc217662765" w:history="1">
        <w:r w:rsidR="009C6132" w:rsidRPr="00057A15">
          <w:rPr>
            <w:rStyle w:val="af0"/>
          </w:rPr>
          <w:t>4.1.33</w:t>
        </w:r>
        <w:r w:rsidR="009C6132">
          <w:rPr>
            <w:rFonts w:asciiTheme="minorHAnsi" w:eastAsiaTheme="minorEastAsia" w:hAnsiTheme="minorHAnsi" w:cstheme="minorBidi"/>
            <w:sz w:val="22"/>
            <w:szCs w:val="22"/>
            <w:lang w:eastAsia="ru-RU"/>
          </w:rPr>
          <w:tab/>
        </w:r>
        <w:r w:rsidR="009C6132" w:rsidRPr="00057A15">
          <w:rPr>
            <w:rStyle w:val="af0"/>
          </w:rPr>
          <w:t>Отчеты по материальным запасам</w:t>
        </w:r>
        <w:r w:rsidR="009C6132">
          <w:rPr>
            <w:webHidden/>
          </w:rPr>
          <w:tab/>
        </w:r>
        <w:r w:rsidR="009C6132">
          <w:rPr>
            <w:webHidden/>
          </w:rPr>
          <w:fldChar w:fldCharType="begin"/>
        </w:r>
        <w:r w:rsidR="009C6132">
          <w:rPr>
            <w:webHidden/>
          </w:rPr>
          <w:instrText xml:space="preserve"> PAGEREF _Toc217662765 \h </w:instrText>
        </w:r>
        <w:r w:rsidR="009C6132">
          <w:rPr>
            <w:webHidden/>
          </w:rPr>
        </w:r>
        <w:r w:rsidR="009C6132">
          <w:rPr>
            <w:webHidden/>
          </w:rPr>
          <w:fldChar w:fldCharType="separate"/>
        </w:r>
        <w:r w:rsidR="009C6132">
          <w:rPr>
            <w:webHidden/>
          </w:rPr>
          <w:t>580</w:t>
        </w:r>
        <w:r w:rsidR="009C6132">
          <w:rPr>
            <w:webHidden/>
          </w:rPr>
          <w:fldChar w:fldCharType="end"/>
        </w:r>
      </w:hyperlink>
    </w:p>
    <w:p w14:paraId="0AF841C3" w14:textId="77777777" w:rsidR="009C6132" w:rsidRDefault="007E6987">
      <w:pPr>
        <w:pStyle w:val="36"/>
        <w:rPr>
          <w:rFonts w:asciiTheme="minorHAnsi" w:eastAsiaTheme="minorEastAsia" w:hAnsiTheme="minorHAnsi" w:cstheme="minorBidi"/>
          <w:sz w:val="22"/>
          <w:szCs w:val="22"/>
          <w:lang w:eastAsia="ru-RU"/>
        </w:rPr>
      </w:pPr>
      <w:hyperlink w:anchor="_Toc217662766" w:history="1">
        <w:r w:rsidR="009C6132" w:rsidRPr="00057A15">
          <w:rPr>
            <w:rStyle w:val="af0"/>
          </w:rPr>
          <w:t>4.1.34</w:t>
        </w:r>
        <w:r w:rsidR="009C6132">
          <w:rPr>
            <w:rFonts w:asciiTheme="minorHAnsi" w:eastAsiaTheme="minorEastAsia" w:hAnsiTheme="minorHAnsi" w:cstheme="minorBidi"/>
            <w:sz w:val="22"/>
            <w:szCs w:val="22"/>
            <w:lang w:eastAsia="ru-RU"/>
          </w:rPr>
          <w:tab/>
        </w:r>
        <w:r w:rsidR="009C6132" w:rsidRPr="00057A15">
          <w:rPr>
            <w:rStyle w:val="af0"/>
          </w:rPr>
          <w:t>Учет операций по движению бланков строгой отчетности</w:t>
        </w:r>
        <w:r w:rsidR="009C6132">
          <w:rPr>
            <w:webHidden/>
          </w:rPr>
          <w:tab/>
        </w:r>
        <w:r w:rsidR="009C6132">
          <w:rPr>
            <w:webHidden/>
          </w:rPr>
          <w:fldChar w:fldCharType="begin"/>
        </w:r>
        <w:r w:rsidR="009C6132">
          <w:rPr>
            <w:webHidden/>
          </w:rPr>
          <w:instrText xml:space="preserve"> PAGEREF _Toc217662766 \h </w:instrText>
        </w:r>
        <w:r w:rsidR="009C6132">
          <w:rPr>
            <w:webHidden/>
          </w:rPr>
        </w:r>
        <w:r w:rsidR="009C6132">
          <w:rPr>
            <w:webHidden/>
          </w:rPr>
          <w:fldChar w:fldCharType="separate"/>
        </w:r>
        <w:r w:rsidR="009C6132">
          <w:rPr>
            <w:webHidden/>
          </w:rPr>
          <w:t>581</w:t>
        </w:r>
        <w:r w:rsidR="009C6132">
          <w:rPr>
            <w:webHidden/>
          </w:rPr>
          <w:fldChar w:fldCharType="end"/>
        </w:r>
      </w:hyperlink>
    </w:p>
    <w:p w14:paraId="70FF86C4" w14:textId="77777777" w:rsidR="009C6132" w:rsidRDefault="007E6987">
      <w:pPr>
        <w:pStyle w:val="36"/>
        <w:rPr>
          <w:rFonts w:asciiTheme="minorHAnsi" w:eastAsiaTheme="minorEastAsia" w:hAnsiTheme="minorHAnsi" w:cstheme="minorBidi"/>
          <w:sz w:val="22"/>
          <w:szCs w:val="22"/>
          <w:lang w:eastAsia="ru-RU"/>
        </w:rPr>
      </w:pPr>
      <w:hyperlink w:anchor="_Toc217662767" w:history="1">
        <w:r w:rsidR="009C6132" w:rsidRPr="00057A15">
          <w:rPr>
            <w:rStyle w:val="af0"/>
          </w:rPr>
          <w:t>4.1.35</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операций с БСО</w:t>
        </w:r>
        <w:r w:rsidR="009C6132">
          <w:rPr>
            <w:webHidden/>
          </w:rPr>
          <w:tab/>
        </w:r>
        <w:r w:rsidR="009C6132">
          <w:rPr>
            <w:webHidden/>
          </w:rPr>
          <w:fldChar w:fldCharType="begin"/>
        </w:r>
        <w:r w:rsidR="009C6132">
          <w:rPr>
            <w:webHidden/>
          </w:rPr>
          <w:instrText xml:space="preserve"> PAGEREF _Toc217662767 \h </w:instrText>
        </w:r>
        <w:r w:rsidR="009C6132">
          <w:rPr>
            <w:webHidden/>
          </w:rPr>
        </w:r>
        <w:r w:rsidR="009C6132">
          <w:rPr>
            <w:webHidden/>
          </w:rPr>
          <w:fldChar w:fldCharType="separate"/>
        </w:r>
        <w:r w:rsidR="009C6132">
          <w:rPr>
            <w:webHidden/>
          </w:rPr>
          <w:t>583</w:t>
        </w:r>
        <w:r w:rsidR="009C6132">
          <w:rPr>
            <w:webHidden/>
          </w:rPr>
          <w:fldChar w:fldCharType="end"/>
        </w:r>
      </w:hyperlink>
    </w:p>
    <w:p w14:paraId="15E1FE7F" w14:textId="77777777" w:rsidR="009C6132" w:rsidRDefault="007E6987">
      <w:pPr>
        <w:pStyle w:val="36"/>
        <w:rPr>
          <w:rFonts w:asciiTheme="minorHAnsi" w:eastAsiaTheme="minorEastAsia" w:hAnsiTheme="minorHAnsi" w:cstheme="minorBidi"/>
          <w:sz w:val="22"/>
          <w:szCs w:val="22"/>
          <w:lang w:eastAsia="ru-RU"/>
        </w:rPr>
      </w:pPr>
      <w:hyperlink w:anchor="_Toc217662768" w:history="1">
        <w:r w:rsidR="009C6132" w:rsidRPr="00057A15">
          <w:rPr>
            <w:rStyle w:val="af0"/>
          </w:rPr>
          <w:t>4.1.36</w:t>
        </w:r>
        <w:r w:rsidR="009C6132">
          <w:rPr>
            <w:rFonts w:asciiTheme="minorHAnsi" w:eastAsiaTheme="minorEastAsia" w:hAnsiTheme="minorHAnsi" w:cstheme="minorBidi"/>
            <w:sz w:val="22"/>
            <w:szCs w:val="22"/>
            <w:lang w:eastAsia="ru-RU"/>
          </w:rPr>
          <w:tab/>
        </w:r>
        <w:r w:rsidR="009C6132" w:rsidRPr="00057A15">
          <w:rPr>
            <w:rStyle w:val="af0"/>
          </w:rPr>
          <w:t>Прочие операции по учету МЗ</w:t>
        </w:r>
        <w:r w:rsidR="009C6132">
          <w:rPr>
            <w:webHidden/>
          </w:rPr>
          <w:tab/>
        </w:r>
        <w:r w:rsidR="009C6132">
          <w:rPr>
            <w:webHidden/>
          </w:rPr>
          <w:fldChar w:fldCharType="begin"/>
        </w:r>
        <w:r w:rsidR="009C6132">
          <w:rPr>
            <w:webHidden/>
          </w:rPr>
          <w:instrText xml:space="preserve"> PAGEREF _Toc217662768 \h </w:instrText>
        </w:r>
        <w:r w:rsidR="009C6132">
          <w:rPr>
            <w:webHidden/>
          </w:rPr>
        </w:r>
        <w:r w:rsidR="009C6132">
          <w:rPr>
            <w:webHidden/>
          </w:rPr>
          <w:fldChar w:fldCharType="separate"/>
        </w:r>
        <w:r w:rsidR="009C6132">
          <w:rPr>
            <w:webHidden/>
          </w:rPr>
          <w:t>608</w:t>
        </w:r>
        <w:r w:rsidR="009C6132">
          <w:rPr>
            <w:webHidden/>
          </w:rPr>
          <w:fldChar w:fldCharType="end"/>
        </w:r>
      </w:hyperlink>
    </w:p>
    <w:p w14:paraId="19ED1A31" w14:textId="77777777" w:rsidR="009C6132" w:rsidRDefault="007E6987">
      <w:pPr>
        <w:pStyle w:val="36"/>
        <w:rPr>
          <w:rFonts w:asciiTheme="minorHAnsi" w:eastAsiaTheme="minorEastAsia" w:hAnsiTheme="minorHAnsi" w:cstheme="minorBidi"/>
          <w:sz w:val="22"/>
          <w:szCs w:val="22"/>
          <w:lang w:eastAsia="ru-RU"/>
        </w:rPr>
      </w:pPr>
      <w:hyperlink w:anchor="_Toc217662769" w:history="1">
        <w:r w:rsidR="009C6132" w:rsidRPr="00057A15">
          <w:rPr>
            <w:rStyle w:val="af0"/>
          </w:rPr>
          <w:t>4.1.37</w:t>
        </w:r>
        <w:r w:rsidR="009C6132">
          <w:rPr>
            <w:rFonts w:asciiTheme="minorHAnsi" w:eastAsiaTheme="minorEastAsia" w:hAnsiTheme="minorHAnsi" w:cstheme="minorBidi"/>
            <w:sz w:val="22"/>
            <w:szCs w:val="22"/>
            <w:lang w:eastAsia="ru-RU"/>
          </w:rPr>
          <w:tab/>
        </w:r>
        <w:r w:rsidR="009C6132" w:rsidRPr="00057A15">
          <w:rPr>
            <w:rStyle w:val="af0"/>
          </w:rPr>
          <w:t>Учет драгоценных металлов и драгоценных камней</w:t>
        </w:r>
        <w:r w:rsidR="009C6132">
          <w:rPr>
            <w:webHidden/>
          </w:rPr>
          <w:tab/>
        </w:r>
        <w:r w:rsidR="009C6132">
          <w:rPr>
            <w:webHidden/>
          </w:rPr>
          <w:fldChar w:fldCharType="begin"/>
        </w:r>
        <w:r w:rsidR="009C6132">
          <w:rPr>
            <w:webHidden/>
          </w:rPr>
          <w:instrText xml:space="preserve"> PAGEREF _Toc217662769 \h </w:instrText>
        </w:r>
        <w:r w:rsidR="009C6132">
          <w:rPr>
            <w:webHidden/>
          </w:rPr>
        </w:r>
        <w:r w:rsidR="009C6132">
          <w:rPr>
            <w:webHidden/>
          </w:rPr>
          <w:fldChar w:fldCharType="separate"/>
        </w:r>
        <w:r w:rsidR="009C6132">
          <w:rPr>
            <w:webHidden/>
          </w:rPr>
          <w:t>617</w:t>
        </w:r>
        <w:r w:rsidR="009C6132">
          <w:rPr>
            <w:webHidden/>
          </w:rPr>
          <w:fldChar w:fldCharType="end"/>
        </w:r>
      </w:hyperlink>
    </w:p>
    <w:p w14:paraId="38128B4A" w14:textId="77777777" w:rsidR="009C6132" w:rsidRDefault="007E6987">
      <w:pPr>
        <w:pStyle w:val="36"/>
        <w:rPr>
          <w:rFonts w:asciiTheme="minorHAnsi" w:eastAsiaTheme="minorEastAsia" w:hAnsiTheme="minorHAnsi" w:cstheme="minorBidi"/>
          <w:sz w:val="22"/>
          <w:szCs w:val="22"/>
          <w:lang w:eastAsia="ru-RU"/>
        </w:rPr>
      </w:pPr>
      <w:hyperlink w:anchor="_Toc217662770" w:history="1">
        <w:r w:rsidR="009C6132" w:rsidRPr="00057A15">
          <w:rPr>
            <w:rStyle w:val="af0"/>
          </w:rPr>
          <w:t>4.1.38</w:t>
        </w:r>
        <w:r w:rsidR="009C6132">
          <w:rPr>
            <w:rFonts w:asciiTheme="minorHAnsi" w:eastAsiaTheme="minorEastAsia" w:hAnsiTheme="minorHAnsi" w:cstheme="minorBidi"/>
            <w:sz w:val="22"/>
            <w:szCs w:val="22"/>
            <w:lang w:eastAsia="ru-RU"/>
          </w:rPr>
          <w:tab/>
        </w:r>
        <w:r w:rsidR="009C6132" w:rsidRPr="00057A15">
          <w:rPr>
            <w:rStyle w:val="af0"/>
          </w:rPr>
          <w:t>Основные средства, НМА, НПА</w:t>
        </w:r>
        <w:r w:rsidR="009C6132">
          <w:rPr>
            <w:webHidden/>
          </w:rPr>
          <w:tab/>
        </w:r>
        <w:r w:rsidR="009C6132">
          <w:rPr>
            <w:webHidden/>
          </w:rPr>
          <w:fldChar w:fldCharType="begin"/>
        </w:r>
        <w:r w:rsidR="009C6132">
          <w:rPr>
            <w:webHidden/>
          </w:rPr>
          <w:instrText xml:space="preserve"> PAGEREF _Toc217662770 \h </w:instrText>
        </w:r>
        <w:r w:rsidR="009C6132">
          <w:rPr>
            <w:webHidden/>
          </w:rPr>
        </w:r>
        <w:r w:rsidR="009C6132">
          <w:rPr>
            <w:webHidden/>
          </w:rPr>
          <w:fldChar w:fldCharType="separate"/>
        </w:r>
        <w:r w:rsidR="009C6132">
          <w:rPr>
            <w:webHidden/>
          </w:rPr>
          <w:t>633</w:t>
        </w:r>
        <w:r w:rsidR="009C6132">
          <w:rPr>
            <w:webHidden/>
          </w:rPr>
          <w:fldChar w:fldCharType="end"/>
        </w:r>
      </w:hyperlink>
    </w:p>
    <w:p w14:paraId="3A766648" w14:textId="77777777" w:rsidR="009C6132" w:rsidRDefault="007E6987">
      <w:pPr>
        <w:pStyle w:val="36"/>
        <w:rPr>
          <w:rFonts w:asciiTheme="minorHAnsi" w:eastAsiaTheme="minorEastAsia" w:hAnsiTheme="minorHAnsi" w:cstheme="minorBidi"/>
          <w:sz w:val="22"/>
          <w:szCs w:val="22"/>
          <w:lang w:eastAsia="ru-RU"/>
        </w:rPr>
      </w:pPr>
      <w:hyperlink w:anchor="_Toc217662771" w:history="1">
        <w:r w:rsidR="009C6132" w:rsidRPr="00057A15">
          <w:rPr>
            <w:rStyle w:val="af0"/>
          </w:rPr>
          <w:t>4.1.39</w:t>
        </w:r>
        <w:r w:rsidR="009C6132">
          <w:rPr>
            <w:rFonts w:asciiTheme="minorHAnsi" w:eastAsiaTheme="minorEastAsia" w:hAnsiTheme="minorHAnsi" w:cstheme="minorBidi"/>
            <w:sz w:val="22"/>
            <w:szCs w:val="22"/>
            <w:lang w:eastAsia="ru-RU"/>
          </w:rPr>
          <w:tab/>
        </w:r>
        <w:r w:rsidR="009C6132" w:rsidRPr="00057A15">
          <w:rPr>
            <w:rStyle w:val="af0"/>
          </w:rPr>
          <w:t>Учет ГСМ</w:t>
        </w:r>
        <w:r w:rsidR="009C6132">
          <w:rPr>
            <w:webHidden/>
          </w:rPr>
          <w:tab/>
        </w:r>
        <w:r w:rsidR="009C6132">
          <w:rPr>
            <w:webHidden/>
          </w:rPr>
          <w:fldChar w:fldCharType="begin"/>
        </w:r>
        <w:r w:rsidR="009C6132">
          <w:rPr>
            <w:webHidden/>
          </w:rPr>
          <w:instrText xml:space="preserve"> PAGEREF _Toc217662771 \h </w:instrText>
        </w:r>
        <w:r w:rsidR="009C6132">
          <w:rPr>
            <w:webHidden/>
          </w:rPr>
        </w:r>
        <w:r w:rsidR="009C6132">
          <w:rPr>
            <w:webHidden/>
          </w:rPr>
          <w:fldChar w:fldCharType="separate"/>
        </w:r>
        <w:r w:rsidR="009C6132">
          <w:rPr>
            <w:webHidden/>
          </w:rPr>
          <w:t>701</w:t>
        </w:r>
        <w:r w:rsidR="009C6132">
          <w:rPr>
            <w:webHidden/>
          </w:rPr>
          <w:fldChar w:fldCharType="end"/>
        </w:r>
      </w:hyperlink>
    </w:p>
    <w:p w14:paraId="6B3EAE2C" w14:textId="77777777" w:rsidR="009C6132" w:rsidRDefault="007E6987">
      <w:pPr>
        <w:pStyle w:val="36"/>
        <w:rPr>
          <w:rFonts w:asciiTheme="minorHAnsi" w:eastAsiaTheme="minorEastAsia" w:hAnsiTheme="minorHAnsi" w:cstheme="minorBidi"/>
          <w:sz w:val="22"/>
          <w:szCs w:val="22"/>
          <w:lang w:eastAsia="ru-RU"/>
        </w:rPr>
      </w:pPr>
      <w:hyperlink w:anchor="_Toc217662772" w:history="1">
        <w:r w:rsidR="009C6132" w:rsidRPr="00057A15">
          <w:rPr>
            <w:rStyle w:val="af0"/>
          </w:rPr>
          <w:t>4.1.40</w:t>
        </w:r>
        <w:r w:rsidR="009C6132">
          <w:rPr>
            <w:rFonts w:asciiTheme="minorHAnsi" w:eastAsiaTheme="minorEastAsia" w:hAnsiTheme="minorHAnsi" w:cstheme="minorBidi"/>
            <w:sz w:val="22"/>
            <w:szCs w:val="22"/>
            <w:lang w:eastAsia="ru-RU"/>
          </w:rPr>
          <w:tab/>
        </w:r>
        <w:r w:rsidR="009C6132" w:rsidRPr="00057A15">
          <w:rPr>
            <w:rStyle w:val="af0"/>
          </w:rPr>
          <w:t>Прочие документы по ОС, НМА, НПА</w:t>
        </w:r>
        <w:r w:rsidR="009C6132">
          <w:rPr>
            <w:webHidden/>
          </w:rPr>
          <w:tab/>
        </w:r>
        <w:r w:rsidR="009C6132">
          <w:rPr>
            <w:webHidden/>
          </w:rPr>
          <w:fldChar w:fldCharType="begin"/>
        </w:r>
        <w:r w:rsidR="009C6132">
          <w:rPr>
            <w:webHidden/>
          </w:rPr>
          <w:instrText xml:space="preserve"> PAGEREF _Toc217662772 \h </w:instrText>
        </w:r>
        <w:r w:rsidR="009C6132">
          <w:rPr>
            <w:webHidden/>
          </w:rPr>
        </w:r>
        <w:r w:rsidR="009C6132">
          <w:rPr>
            <w:webHidden/>
          </w:rPr>
          <w:fldChar w:fldCharType="separate"/>
        </w:r>
        <w:r w:rsidR="009C6132">
          <w:rPr>
            <w:webHidden/>
          </w:rPr>
          <w:t>725</w:t>
        </w:r>
        <w:r w:rsidR="009C6132">
          <w:rPr>
            <w:webHidden/>
          </w:rPr>
          <w:fldChar w:fldCharType="end"/>
        </w:r>
      </w:hyperlink>
    </w:p>
    <w:p w14:paraId="5EACBBE7" w14:textId="77777777" w:rsidR="009C6132" w:rsidRDefault="007E6987">
      <w:pPr>
        <w:pStyle w:val="36"/>
        <w:rPr>
          <w:rFonts w:asciiTheme="minorHAnsi" w:eastAsiaTheme="minorEastAsia" w:hAnsiTheme="minorHAnsi" w:cstheme="minorBidi"/>
          <w:sz w:val="22"/>
          <w:szCs w:val="22"/>
          <w:lang w:eastAsia="ru-RU"/>
        </w:rPr>
      </w:pPr>
      <w:hyperlink w:anchor="_Toc217662773" w:history="1">
        <w:r w:rsidR="009C6132" w:rsidRPr="00057A15">
          <w:rPr>
            <w:rStyle w:val="af0"/>
          </w:rPr>
          <w:t>4.1.41</w:t>
        </w:r>
        <w:r w:rsidR="009C6132">
          <w:rPr>
            <w:rFonts w:asciiTheme="minorHAnsi" w:eastAsiaTheme="minorEastAsia" w:hAnsiTheme="minorHAnsi" w:cstheme="minorBidi"/>
            <w:sz w:val="22"/>
            <w:szCs w:val="22"/>
            <w:lang w:eastAsia="ru-RU"/>
          </w:rPr>
          <w:tab/>
        </w:r>
        <w:r w:rsidR="009C6132" w:rsidRPr="00057A15">
          <w:rPr>
            <w:rStyle w:val="af0"/>
          </w:rPr>
          <w:t>Сервисные возможности</w:t>
        </w:r>
        <w:r w:rsidR="009C6132">
          <w:rPr>
            <w:webHidden/>
          </w:rPr>
          <w:tab/>
        </w:r>
        <w:r w:rsidR="009C6132">
          <w:rPr>
            <w:webHidden/>
          </w:rPr>
          <w:fldChar w:fldCharType="begin"/>
        </w:r>
        <w:r w:rsidR="009C6132">
          <w:rPr>
            <w:webHidden/>
          </w:rPr>
          <w:instrText xml:space="preserve"> PAGEREF _Toc217662773 \h </w:instrText>
        </w:r>
        <w:r w:rsidR="009C6132">
          <w:rPr>
            <w:webHidden/>
          </w:rPr>
        </w:r>
        <w:r w:rsidR="009C6132">
          <w:rPr>
            <w:webHidden/>
          </w:rPr>
          <w:fldChar w:fldCharType="separate"/>
        </w:r>
        <w:r w:rsidR="009C6132">
          <w:rPr>
            <w:webHidden/>
          </w:rPr>
          <w:t>746</w:t>
        </w:r>
        <w:r w:rsidR="009C6132">
          <w:rPr>
            <w:webHidden/>
          </w:rPr>
          <w:fldChar w:fldCharType="end"/>
        </w:r>
      </w:hyperlink>
    </w:p>
    <w:p w14:paraId="23B178BE" w14:textId="77777777" w:rsidR="009C6132" w:rsidRDefault="007E6987">
      <w:pPr>
        <w:pStyle w:val="36"/>
        <w:rPr>
          <w:rFonts w:asciiTheme="minorHAnsi" w:eastAsiaTheme="minorEastAsia" w:hAnsiTheme="minorHAnsi" w:cstheme="minorBidi"/>
          <w:sz w:val="22"/>
          <w:szCs w:val="22"/>
          <w:lang w:eastAsia="ru-RU"/>
        </w:rPr>
      </w:pPr>
      <w:hyperlink w:anchor="_Toc217662774" w:history="1">
        <w:r w:rsidR="009C6132" w:rsidRPr="00057A15">
          <w:rPr>
            <w:rStyle w:val="af0"/>
          </w:rPr>
          <w:t>4.1.42</w:t>
        </w:r>
        <w:r w:rsidR="009C6132">
          <w:rPr>
            <w:rFonts w:asciiTheme="minorHAnsi" w:eastAsiaTheme="minorEastAsia" w:hAnsiTheme="minorHAnsi" w:cstheme="minorBidi"/>
            <w:sz w:val="22"/>
            <w:szCs w:val="22"/>
            <w:lang w:eastAsia="ru-RU"/>
          </w:rPr>
          <w:tab/>
        </w:r>
        <w:r w:rsidR="009C6132" w:rsidRPr="00057A15">
          <w:rPr>
            <w:rStyle w:val="af0"/>
          </w:rPr>
          <w:t>Имущество казны</w:t>
        </w:r>
        <w:r w:rsidR="009C6132">
          <w:rPr>
            <w:webHidden/>
          </w:rPr>
          <w:tab/>
        </w:r>
        <w:r w:rsidR="009C6132">
          <w:rPr>
            <w:webHidden/>
          </w:rPr>
          <w:fldChar w:fldCharType="begin"/>
        </w:r>
        <w:r w:rsidR="009C6132">
          <w:rPr>
            <w:webHidden/>
          </w:rPr>
          <w:instrText xml:space="preserve"> PAGEREF _Toc217662774 \h </w:instrText>
        </w:r>
        <w:r w:rsidR="009C6132">
          <w:rPr>
            <w:webHidden/>
          </w:rPr>
        </w:r>
        <w:r w:rsidR="009C6132">
          <w:rPr>
            <w:webHidden/>
          </w:rPr>
          <w:fldChar w:fldCharType="separate"/>
        </w:r>
        <w:r w:rsidR="009C6132">
          <w:rPr>
            <w:webHidden/>
          </w:rPr>
          <w:t>755</w:t>
        </w:r>
        <w:r w:rsidR="009C6132">
          <w:rPr>
            <w:webHidden/>
          </w:rPr>
          <w:fldChar w:fldCharType="end"/>
        </w:r>
      </w:hyperlink>
    </w:p>
    <w:p w14:paraId="6A71D31C" w14:textId="77777777" w:rsidR="009C6132" w:rsidRDefault="007E6987">
      <w:pPr>
        <w:pStyle w:val="36"/>
        <w:rPr>
          <w:rFonts w:asciiTheme="minorHAnsi" w:eastAsiaTheme="minorEastAsia" w:hAnsiTheme="minorHAnsi" w:cstheme="minorBidi"/>
          <w:sz w:val="22"/>
          <w:szCs w:val="22"/>
          <w:lang w:eastAsia="ru-RU"/>
        </w:rPr>
      </w:pPr>
      <w:hyperlink w:anchor="_Toc217662775" w:history="1">
        <w:r w:rsidR="009C6132" w:rsidRPr="00057A15">
          <w:rPr>
            <w:rStyle w:val="af0"/>
          </w:rPr>
          <w:t>4.1.43</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операций с имущества казны</w:t>
        </w:r>
        <w:r w:rsidR="009C6132">
          <w:rPr>
            <w:webHidden/>
          </w:rPr>
          <w:tab/>
        </w:r>
        <w:r w:rsidR="009C6132">
          <w:rPr>
            <w:webHidden/>
          </w:rPr>
          <w:fldChar w:fldCharType="begin"/>
        </w:r>
        <w:r w:rsidR="009C6132">
          <w:rPr>
            <w:webHidden/>
          </w:rPr>
          <w:instrText xml:space="preserve"> PAGEREF _Toc217662775 \h </w:instrText>
        </w:r>
        <w:r w:rsidR="009C6132">
          <w:rPr>
            <w:webHidden/>
          </w:rPr>
        </w:r>
        <w:r w:rsidR="009C6132">
          <w:rPr>
            <w:webHidden/>
          </w:rPr>
          <w:fldChar w:fldCharType="separate"/>
        </w:r>
        <w:r w:rsidR="009C6132">
          <w:rPr>
            <w:webHidden/>
          </w:rPr>
          <w:t>767</w:t>
        </w:r>
        <w:r w:rsidR="009C6132">
          <w:rPr>
            <w:webHidden/>
          </w:rPr>
          <w:fldChar w:fldCharType="end"/>
        </w:r>
      </w:hyperlink>
    </w:p>
    <w:p w14:paraId="2BBCBAF4" w14:textId="77777777" w:rsidR="009C6132" w:rsidRDefault="007E6987">
      <w:pPr>
        <w:pStyle w:val="36"/>
        <w:rPr>
          <w:rFonts w:asciiTheme="minorHAnsi" w:eastAsiaTheme="minorEastAsia" w:hAnsiTheme="minorHAnsi" w:cstheme="minorBidi"/>
          <w:sz w:val="22"/>
          <w:szCs w:val="22"/>
          <w:lang w:eastAsia="ru-RU"/>
        </w:rPr>
      </w:pPr>
      <w:hyperlink w:anchor="_Toc217662776" w:history="1">
        <w:r w:rsidR="009C6132" w:rsidRPr="00057A15">
          <w:rPr>
            <w:rStyle w:val="af0"/>
          </w:rPr>
          <w:t>4.1.44</w:t>
        </w:r>
        <w:r w:rsidR="009C6132">
          <w:rPr>
            <w:rFonts w:asciiTheme="minorHAnsi" w:eastAsiaTheme="minorEastAsia" w:hAnsiTheme="minorHAnsi" w:cstheme="minorBidi"/>
            <w:sz w:val="22"/>
            <w:szCs w:val="22"/>
            <w:lang w:eastAsia="ru-RU"/>
          </w:rPr>
          <w:tab/>
        </w:r>
        <w:r w:rsidR="009C6132" w:rsidRPr="00057A15">
          <w:rPr>
            <w:rStyle w:val="af0"/>
          </w:rPr>
          <w:t>Материальные запасы в имуществе казны</w:t>
        </w:r>
        <w:r w:rsidR="009C6132">
          <w:rPr>
            <w:webHidden/>
          </w:rPr>
          <w:tab/>
        </w:r>
        <w:r w:rsidR="009C6132">
          <w:rPr>
            <w:webHidden/>
          </w:rPr>
          <w:fldChar w:fldCharType="begin"/>
        </w:r>
        <w:r w:rsidR="009C6132">
          <w:rPr>
            <w:webHidden/>
          </w:rPr>
          <w:instrText xml:space="preserve"> PAGEREF _Toc217662776 \h </w:instrText>
        </w:r>
        <w:r w:rsidR="009C6132">
          <w:rPr>
            <w:webHidden/>
          </w:rPr>
        </w:r>
        <w:r w:rsidR="009C6132">
          <w:rPr>
            <w:webHidden/>
          </w:rPr>
          <w:fldChar w:fldCharType="separate"/>
        </w:r>
        <w:r w:rsidR="009C6132">
          <w:rPr>
            <w:webHidden/>
          </w:rPr>
          <w:t>784</w:t>
        </w:r>
        <w:r w:rsidR="009C6132">
          <w:rPr>
            <w:webHidden/>
          </w:rPr>
          <w:fldChar w:fldCharType="end"/>
        </w:r>
      </w:hyperlink>
    </w:p>
    <w:p w14:paraId="025CFE0F" w14:textId="77777777" w:rsidR="009C6132" w:rsidRDefault="007E6987">
      <w:pPr>
        <w:pStyle w:val="36"/>
        <w:rPr>
          <w:rFonts w:asciiTheme="minorHAnsi" w:eastAsiaTheme="minorEastAsia" w:hAnsiTheme="minorHAnsi" w:cstheme="minorBidi"/>
          <w:sz w:val="22"/>
          <w:szCs w:val="22"/>
          <w:lang w:eastAsia="ru-RU"/>
        </w:rPr>
      </w:pPr>
      <w:hyperlink w:anchor="_Toc217662777" w:history="1">
        <w:r w:rsidR="009C6132" w:rsidRPr="00057A15">
          <w:rPr>
            <w:rStyle w:val="af0"/>
          </w:rPr>
          <w:t>4.1.45</w:t>
        </w:r>
        <w:r w:rsidR="009C6132">
          <w:rPr>
            <w:rFonts w:asciiTheme="minorHAnsi" w:eastAsiaTheme="minorEastAsia" w:hAnsiTheme="minorHAnsi" w:cstheme="minorBidi"/>
            <w:sz w:val="22"/>
            <w:szCs w:val="22"/>
            <w:lang w:eastAsia="ru-RU"/>
          </w:rPr>
          <w:tab/>
        </w:r>
        <w:r w:rsidR="009C6132" w:rsidRPr="00057A15">
          <w:rPr>
            <w:rStyle w:val="af0"/>
          </w:rPr>
          <w:t>Услуги, работы, производство</w:t>
        </w:r>
        <w:r w:rsidR="009C6132">
          <w:rPr>
            <w:webHidden/>
          </w:rPr>
          <w:tab/>
        </w:r>
        <w:r w:rsidR="009C6132">
          <w:rPr>
            <w:webHidden/>
          </w:rPr>
          <w:fldChar w:fldCharType="begin"/>
        </w:r>
        <w:r w:rsidR="009C6132">
          <w:rPr>
            <w:webHidden/>
          </w:rPr>
          <w:instrText xml:space="preserve"> PAGEREF _Toc217662777 \h </w:instrText>
        </w:r>
        <w:r w:rsidR="009C6132">
          <w:rPr>
            <w:webHidden/>
          </w:rPr>
        </w:r>
        <w:r w:rsidR="009C6132">
          <w:rPr>
            <w:webHidden/>
          </w:rPr>
          <w:fldChar w:fldCharType="separate"/>
        </w:r>
        <w:r w:rsidR="009C6132">
          <w:rPr>
            <w:webHidden/>
          </w:rPr>
          <w:t>808</w:t>
        </w:r>
        <w:r w:rsidR="009C6132">
          <w:rPr>
            <w:webHidden/>
          </w:rPr>
          <w:fldChar w:fldCharType="end"/>
        </w:r>
      </w:hyperlink>
    </w:p>
    <w:p w14:paraId="448B29A4" w14:textId="77777777" w:rsidR="009C6132" w:rsidRDefault="007E6987">
      <w:pPr>
        <w:pStyle w:val="36"/>
        <w:rPr>
          <w:rFonts w:asciiTheme="minorHAnsi" w:eastAsiaTheme="minorEastAsia" w:hAnsiTheme="minorHAnsi" w:cstheme="minorBidi"/>
          <w:sz w:val="22"/>
          <w:szCs w:val="22"/>
          <w:lang w:eastAsia="ru-RU"/>
        </w:rPr>
      </w:pPr>
      <w:hyperlink w:anchor="_Toc217662778" w:history="1">
        <w:r w:rsidR="009C6132" w:rsidRPr="00057A15">
          <w:rPr>
            <w:rStyle w:val="af0"/>
          </w:rPr>
          <w:t>4.1.46</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реализации</w:t>
        </w:r>
        <w:r w:rsidR="009C6132">
          <w:rPr>
            <w:webHidden/>
          </w:rPr>
          <w:tab/>
        </w:r>
        <w:r w:rsidR="009C6132">
          <w:rPr>
            <w:webHidden/>
          </w:rPr>
          <w:fldChar w:fldCharType="begin"/>
        </w:r>
        <w:r w:rsidR="009C6132">
          <w:rPr>
            <w:webHidden/>
          </w:rPr>
          <w:instrText xml:space="preserve"> PAGEREF _Toc217662778 \h </w:instrText>
        </w:r>
        <w:r w:rsidR="009C6132">
          <w:rPr>
            <w:webHidden/>
          </w:rPr>
        </w:r>
        <w:r w:rsidR="009C6132">
          <w:rPr>
            <w:webHidden/>
          </w:rPr>
          <w:fldChar w:fldCharType="separate"/>
        </w:r>
        <w:r w:rsidR="009C6132">
          <w:rPr>
            <w:webHidden/>
          </w:rPr>
          <w:t>814</w:t>
        </w:r>
        <w:r w:rsidR="009C6132">
          <w:rPr>
            <w:webHidden/>
          </w:rPr>
          <w:fldChar w:fldCharType="end"/>
        </w:r>
      </w:hyperlink>
    </w:p>
    <w:p w14:paraId="29C94828" w14:textId="77777777" w:rsidR="009C6132" w:rsidRDefault="007E6987">
      <w:pPr>
        <w:pStyle w:val="36"/>
        <w:rPr>
          <w:rFonts w:asciiTheme="minorHAnsi" w:eastAsiaTheme="minorEastAsia" w:hAnsiTheme="minorHAnsi" w:cstheme="minorBidi"/>
          <w:sz w:val="22"/>
          <w:szCs w:val="22"/>
          <w:lang w:eastAsia="ru-RU"/>
        </w:rPr>
      </w:pPr>
      <w:hyperlink w:anchor="_Toc217662779" w:history="1">
        <w:r w:rsidR="009C6132" w:rsidRPr="00057A15">
          <w:rPr>
            <w:rStyle w:val="af0"/>
          </w:rPr>
          <w:t>4.1.47</w:t>
        </w:r>
        <w:r w:rsidR="009C6132">
          <w:rPr>
            <w:rFonts w:asciiTheme="minorHAnsi" w:eastAsiaTheme="minorEastAsia" w:hAnsiTheme="minorHAnsi" w:cstheme="minorBidi"/>
            <w:sz w:val="22"/>
            <w:szCs w:val="22"/>
            <w:lang w:eastAsia="ru-RU"/>
          </w:rPr>
          <w:tab/>
        </w:r>
        <w:r w:rsidR="009C6132" w:rsidRPr="00057A15">
          <w:rPr>
            <w:rStyle w:val="af0"/>
          </w:rPr>
          <w:t>Учет операционной аренды</w:t>
        </w:r>
        <w:r w:rsidR="009C6132">
          <w:rPr>
            <w:webHidden/>
          </w:rPr>
          <w:tab/>
        </w:r>
        <w:r w:rsidR="009C6132">
          <w:rPr>
            <w:webHidden/>
          </w:rPr>
          <w:fldChar w:fldCharType="begin"/>
        </w:r>
        <w:r w:rsidR="009C6132">
          <w:rPr>
            <w:webHidden/>
          </w:rPr>
          <w:instrText xml:space="preserve"> PAGEREF _Toc217662779 \h </w:instrText>
        </w:r>
        <w:r w:rsidR="009C6132">
          <w:rPr>
            <w:webHidden/>
          </w:rPr>
        </w:r>
        <w:r w:rsidR="009C6132">
          <w:rPr>
            <w:webHidden/>
          </w:rPr>
          <w:fldChar w:fldCharType="separate"/>
        </w:r>
        <w:r w:rsidR="009C6132">
          <w:rPr>
            <w:webHidden/>
          </w:rPr>
          <w:t>835</w:t>
        </w:r>
        <w:r w:rsidR="009C6132">
          <w:rPr>
            <w:webHidden/>
          </w:rPr>
          <w:fldChar w:fldCharType="end"/>
        </w:r>
      </w:hyperlink>
    </w:p>
    <w:p w14:paraId="29E1ED44" w14:textId="77777777" w:rsidR="009C6132" w:rsidRDefault="007E6987">
      <w:pPr>
        <w:pStyle w:val="36"/>
        <w:rPr>
          <w:rFonts w:asciiTheme="minorHAnsi" w:eastAsiaTheme="minorEastAsia" w:hAnsiTheme="minorHAnsi" w:cstheme="minorBidi"/>
          <w:sz w:val="22"/>
          <w:szCs w:val="22"/>
          <w:lang w:eastAsia="ru-RU"/>
        </w:rPr>
      </w:pPr>
      <w:hyperlink w:anchor="_Toc217662780" w:history="1">
        <w:r w:rsidR="009C6132" w:rsidRPr="00057A15">
          <w:rPr>
            <w:rStyle w:val="af0"/>
          </w:rPr>
          <w:t>4.1.48</w:t>
        </w:r>
        <w:r w:rsidR="009C6132">
          <w:rPr>
            <w:rFonts w:asciiTheme="minorHAnsi" w:eastAsiaTheme="minorEastAsia" w:hAnsiTheme="minorHAnsi" w:cstheme="minorBidi"/>
            <w:sz w:val="22"/>
            <w:szCs w:val="22"/>
            <w:lang w:eastAsia="ru-RU"/>
          </w:rPr>
          <w:tab/>
        </w:r>
        <w:r w:rsidR="009C6132" w:rsidRPr="00057A15">
          <w:rPr>
            <w:rStyle w:val="af0"/>
          </w:rPr>
          <w:t>Учет операционной аренды арендатором</w:t>
        </w:r>
        <w:r w:rsidR="009C6132">
          <w:rPr>
            <w:webHidden/>
          </w:rPr>
          <w:tab/>
        </w:r>
        <w:r w:rsidR="009C6132">
          <w:rPr>
            <w:webHidden/>
          </w:rPr>
          <w:fldChar w:fldCharType="begin"/>
        </w:r>
        <w:r w:rsidR="009C6132">
          <w:rPr>
            <w:webHidden/>
          </w:rPr>
          <w:instrText xml:space="preserve"> PAGEREF _Toc217662780 \h </w:instrText>
        </w:r>
        <w:r w:rsidR="009C6132">
          <w:rPr>
            <w:webHidden/>
          </w:rPr>
        </w:r>
        <w:r w:rsidR="009C6132">
          <w:rPr>
            <w:webHidden/>
          </w:rPr>
          <w:fldChar w:fldCharType="separate"/>
        </w:r>
        <w:r w:rsidR="009C6132">
          <w:rPr>
            <w:webHidden/>
          </w:rPr>
          <w:t>835</w:t>
        </w:r>
        <w:r w:rsidR="009C6132">
          <w:rPr>
            <w:webHidden/>
          </w:rPr>
          <w:fldChar w:fldCharType="end"/>
        </w:r>
      </w:hyperlink>
    </w:p>
    <w:p w14:paraId="5B580F29" w14:textId="77777777" w:rsidR="009C6132" w:rsidRDefault="007E6987">
      <w:pPr>
        <w:pStyle w:val="36"/>
        <w:rPr>
          <w:rFonts w:asciiTheme="minorHAnsi" w:eastAsiaTheme="minorEastAsia" w:hAnsiTheme="minorHAnsi" w:cstheme="minorBidi"/>
          <w:sz w:val="22"/>
          <w:szCs w:val="22"/>
          <w:lang w:eastAsia="ru-RU"/>
        </w:rPr>
      </w:pPr>
      <w:hyperlink w:anchor="_Toc217662781" w:history="1">
        <w:r w:rsidR="009C6132" w:rsidRPr="00057A15">
          <w:rPr>
            <w:rStyle w:val="af0"/>
          </w:rPr>
          <w:t>4.1.49</w:t>
        </w:r>
        <w:r w:rsidR="009C6132">
          <w:rPr>
            <w:rFonts w:asciiTheme="minorHAnsi" w:eastAsiaTheme="minorEastAsia" w:hAnsiTheme="minorHAnsi" w:cstheme="minorBidi"/>
            <w:sz w:val="22"/>
            <w:szCs w:val="22"/>
            <w:lang w:eastAsia="ru-RU"/>
          </w:rPr>
          <w:tab/>
        </w:r>
        <w:r w:rsidR="009C6132" w:rsidRPr="00057A15">
          <w:rPr>
            <w:rStyle w:val="af0"/>
          </w:rPr>
          <w:t>Учет операционной аренды арендодателем</w:t>
        </w:r>
        <w:r w:rsidR="009C6132">
          <w:rPr>
            <w:webHidden/>
          </w:rPr>
          <w:tab/>
        </w:r>
        <w:r w:rsidR="009C6132">
          <w:rPr>
            <w:webHidden/>
          </w:rPr>
          <w:fldChar w:fldCharType="begin"/>
        </w:r>
        <w:r w:rsidR="009C6132">
          <w:rPr>
            <w:webHidden/>
          </w:rPr>
          <w:instrText xml:space="preserve"> PAGEREF _Toc217662781 \h </w:instrText>
        </w:r>
        <w:r w:rsidR="009C6132">
          <w:rPr>
            <w:webHidden/>
          </w:rPr>
        </w:r>
        <w:r w:rsidR="009C6132">
          <w:rPr>
            <w:webHidden/>
          </w:rPr>
          <w:fldChar w:fldCharType="separate"/>
        </w:r>
        <w:r w:rsidR="009C6132">
          <w:rPr>
            <w:webHidden/>
          </w:rPr>
          <w:t>843</w:t>
        </w:r>
        <w:r w:rsidR="009C6132">
          <w:rPr>
            <w:webHidden/>
          </w:rPr>
          <w:fldChar w:fldCharType="end"/>
        </w:r>
      </w:hyperlink>
    </w:p>
    <w:p w14:paraId="5C4A8058" w14:textId="77777777" w:rsidR="009C6132" w:rsidRDefault="007E6987">
      <w:pPr>
        <w:pStyle w:val="36"/>
        <w:rPr>
          <w:rFonts w:asciiTheme="minorHAnsi" w:eastAsiaTheme="minorEastAsia" w:hAnsiTheme="minorHAnsi" w:cstheme="minorBidi"/>
          <w:sz w:val="22"/>
          <w:szCs w:val="22"/>
          <w:lang w:eastAsia="ru-RU"/>
        </w:rPr>
      </w:pPr>
      <w:hyperlink w:anchor="_Toc217662782" w:history="1">
        <w:r w:rsidR="009C6132" w:rsidRPr="00057A15">
          <w:rPr>
            <w:rStyle w:val="af0"/>
          </w:rPr>
          <w:t>4.1.50</w:t>
        </w:r>
        <w:r w:rsidR="009C6132">
          <w:rPr>
            <w:rFonts w:asciiTheme="minorHAnsi" w:eastAsiaTheme="minorEastAsia" w:hAnsiTheme="minorHAnsi" w:cstheme="minorBidi"/>
            <w:sz w:val="22"/>
            <w:szCs w:val="22"/>
            <w:lang w:eastAsia="ru-RU"/>
          </w:rPr>
          <w:tab/>
        </w:r>
        <w:r w:rsidR="009C6132" w:rsidRPr="00057A15">
          <w:rPr>
            <w:rStyle w:val="af0"/>
          </w:rPr>
          <w:t>Учет производственных затрат</w:t>
        </w:r>
        <w:r w:rsidR="009C6132">
          <w:rPr>
            <w:webHidden/>
          </w:rPr>
          <w:tab/>
        </w:r>
        <w:r w:rsidR="009C6132">
          <w:rPr>
            <w:webHidden/>
          </w:rPr>
          <w:fldChar w:fldCharType="begin"/>
        </w:r>
        <w:r w:rsidR="009C6132">
          <w:rPr>
            <w:webHidden/>
          </w:rPr>
          <w:instrText xml:space="preserve"> PAGEREF _Toc217662782 \h </w:instrText>
        </w:r>
        <w:r w:rsidR="009C6132">
          <w:rPr>
            <w:webHidden/>
          </w:rPr>
        </w:r>
        <w:r w:rsidR="009C6132">
          <w:rPr>
            <w:webHidden/>
          </w:rPr>
          <w:fldChar w:fldCharType="separate"/>
        </w:r>
        <w:r w:rsidR="009C6132">
          <w:rPr>
            <w:webHidden/>
          </w:rPr>
          <w:t>845</w:t>
        </w:r>
        <w:r w:rsidR="009C6132">
          <w:rPr>
            <w:webHidden/>
          </w:rPr>
          <w:fldChar w:fldCharType="end"/>
        </w:r>
      </w:hyperlink>
    </w:p>
    <w:p w14:paraId="312A91C0" w14:textId="77777777" w:rsidR="009C6132" w:rsidRDefault="007E6987">
      <w:pPr>
        <w:pStyle w:val="36"/>
        <w:rPr>
          <w:rFonts w:asciiTheme="minorHAnsi" w:eastAsiaTheme="minorEastAsia" w:hAnsiTheme="minorHAnsi" w:cstheme="minorBidi"/>
          <w:sz w:val="22"/>
          <w:szCs w:val="22"/>
          <w:lang w:eastAsia="ru-RU"/>
        </w:rPr>
      </w:pPr>
      <w:hyperlink w:anchor="_Toc217662783" w:history="1">
        <w:r w:rsidR="009C6132" w:rsidRPr="00057A15">
          <w:rPr>
            <w:rStyle w:val="af0"/>
          </w:rPr>
          <w:t>4.1.51</w:t>
        </w:r>
        <w:r w:rsidR="009C6132">
          <w:rPr>
            <w:rFonts w:asciiTheme="minorHAnsi" w:eastAsiaTheme="minorEastAsia" w:hAnsiTheme="minorHAnsi" w:cstheme="minorBidi"/>
            <w:sz w:val="22"/>
            <w:szCs w:val="22"/>
            <w:lang w:eastAsia="ru-RU"/>
          </w:rPr>
          <w:tab/>
        </w:r>
        <w:r w:rsidR="009C6132" w:rsidRPr="00057A15">
          <w:rPr>
            <w:rStyle w:val="af0"/>
          </w:rPr>
          <w:t>Документы для учета производственных затрат и выпущенной продукции</w:t>
        </w:r>
        <w:r w:rsidR="009C6132">
          <w:rPr>
            <w:webHidden/>
          </w:rPr>
          <w:tab/>
        </w:r>
        <w:r w:rsidR="009C6132">
          <w:rPr>
            <w:webHidden/>
          </w:rPr>
          <w:fldChar w:fldCharType="begin"/>
        </w:r>
        <w:r w:rsidR="009C6132">
          <w:rPr>
            <w:webHidden/>
          </w:rPr>
          <w:instrText xml:space="preserve"> PAGEREF _Toc217662783 \h </w:instrText>
        </w:r>
        <w:r w:rsidR="009C6132">
          <w:rPr>
            <w:webHidden/>
          </w:rPr>
        </w:r>
        <w:r w:rsidR="009C6132">
          <w:rPr>
            <w:webHidden/>
          </w:rPr>
          <w:fldChar w:fldCharType="separate"/>
        </w:r>
        <w:r w:rsidR="009C6132">
          <w:rPr>
            <w:webHidden/>
          </w:rPr>
          <w:t>851</w:t>
        </w:r>
        <w:r w:rsidR="009C6132">
          <w:rPr>
            <w:webHidden/>
          </w:rPr>
          <w:fldChar w:fldCharType="end"/>
        </w:r>
      </w:hyperlink>
    </w:p>
    <w:p w14:paraId="49264E2A" w14:textId="77777777" w:rsidR="009C6132" w:rsidRDefault="007E6987">
      <w:pPr>
        <w:pStyle w:val="36"/>
        <w:rPr>
          <w:rFonts w:asciiTheme="minorHAnsi" w:eastAsiaTheme="minorEastAsia" w:hAnsiTheme="minorHAnsi" w:cstheme="minorBidi"/>
          <w:sz w:val="22"/>
          <w:szCs w:val="22"/>
          <w:lang w:eastAsia="ru-RU"/>
        </w:rPr>
      </w:pPr>
      <w:hyperlink w:anchor="_Toc217662784" w:history="1">
        <w:r w:rsidR="009C6132" w:rsidRPr="00057A15">
          <w:rPr>
            <w:rStyle w:val="af0"/>
          </w:rPr>
          <w:t>4.1.52</w:t>
        </w:r>
        <w:r w:rsidR="009C6132">
          <w:rPr>
            <w:rFonts w:asciiTheme="minorHAnsi" w:eastAsiaTheme="minorEastAsia" w:hAnsiTheme="minorHAnsi" w:cstheme="minorBidi"/>
            <w:sz w:val="22"/>
            <w:szCs w:val="22"/>
            <w:lang w:eastAsia="ru-RU"/>
          </w:rPr>
          <w:tab/>
        </w:r>
        <w:r w:rsidR="009C6132" w:rsidRPr="00057A15">
          <w:rPr>
            <w:rStyle w:val="af0"/>
          </w:rPr>
          <w:t>Списание затрат по услугам</w:t>
        </w:r>
        <w:r w:rsidR="009C6132">
          <w:rPr>
            <w:webHidden/>
          </w:rPr>
          <w:tab/>
        </w:r>
        <w:r w:rsidR="009C6132">
          <w:rPr>
            <w:webHidden/>
          </w:rPr>
          <w:fldChar w:fldCharType="begin"/>
        </w:r>
        <w:r w:rsidR="009C6132">
          <w:rPr>
            <w:webHidden/>
          </w:rPr>
          <w:instrText xml:space="preserve"> PAGEREF _Toc217662784 \h </w:instrText>
        </w:r>
        <w:r w:rsidR="009C6132">
          <w:rPr>
            <w:webHidden/>
          </w:rPr>
        </w:r>
        <w:r w:rsidR="009C6132">
          <w:rPr>
            <w:webHidden/>
          </w:rPr>
          <w:fldChar w:fldCharType="separate"/>
        </w:r>
        <w:r w:rsidR="009C6132">
          <w:rPr>
            <w:webHidden/>
          </w:rPr>
          <w:t>868</w:t>
        </w:r>
        <w:r w:rsidR="009C6132">
          <w:rPr>
            <w:webHidden/>
          </w:rPr>
          <w:fldChar w:fldCharType="end"/>
        </w:r>
      </w:hyperlink>
    </w:p>
    <w:p w14:paraId="5D916BCF" w14:textId="77777777" w:rsidR="009C6132" w:rsidRDefault="007E6987">
      <w:pPr>
        <w:pStyle w:val="36"/>
        <w:rPr>
          <w:rFonts w:asciiTheme="minorHAnsi" w:eastAsiaTheme="minorEastAsia" w:hAnsiTheme="minorHAnsi" w:cstheme="minorBidi"/>
          <w:sz w:val="22"/>
          <w:szCs w:val="22"/>
          <w:lang w:eastAsia="ru-RU"/>
        </w:rPr>
      </w:pPr>
      <w:hyperlink w:anchor="_Toc217662785" w:history="1">
        <w:r w:rsidR="009C6132" w:rsidRPr="00057A15">
          <w:rPr>
            <w:rStyle w:val="af0"/>
          </w:rPr>
          <w:t>4.1.53</w:t>
        </w:r>
        <w:r w:rsidR="009C6132">
          <w:rPr>
            <w:rFonts w:asciiTheme="minorHAnsi" w:eastAsiaTheme="minorEastAsia" w:hAnsiTheme="minorHAnsi" w:cstheme="minorBidi"/>
            <w:sz w:val="22"/>
            <w:szCs w:val="22"/>
            <w:lang w:eastAsia="ru-RU"/>
          </w:rPr>
          <w:tab/>
        </w:r>
        <w:r w:rsidR="009C6132" w:rsidRPr="00057A15">
          <w:rPr>
            <w:rStyle w:val="af0"/>
          </w:rPr>
          <w:t>Налоги</w:t>
        </w:r>
        <w:r w:rsidR="009C6132">
          <w:rPr>
            <w:webHidden/>
          </w:rPr>
          <w:tab/>
        </w:r>
        <w:r w:rsidR="009C6132">
          <w:rPr>
            <w:webHidden/>
          </w:rPr>
          <w:fldChar w:fldCharType="begin"/>
        </w:r>
        <w:r w:rsidR="009C6132">
          <w:rPr>
            <w:webHidden/>
          </w:rPr>
          <w:instrText xml:space="preserve"> PAGEREF _Toc217662785 \h </w:instrText>
        </w:r>
        <w:r w:rsidR="009C6132">
          <w:rPr>
            <w:webHidden/>
          </w:rPr>
        </w:r>
        <w:r w:rsidR="009C6132">
          <w:rPr>
            <w:webHidden/>
          </w:rPr>
          <w:fldChar w:fldCharType="separate"/>
        </w:r>
        <w:r w:rsidR="009C6132">
          <w:rPr>
            <w:webHidden/>
          </w:rPr>
          <w:t>874</w:t>
        </w:r>
        <w:r w:rsidR="009C6132">
          <w:rPr>
            <w:webHidden/>
          </w:rPr>
          <w:fldChar w:fldCharType="end"/>
        </w:r>
      </w:hyperlink>
    </w:p>
    <w:p w14:paraId="2EE1DA23" w14:textId="77777777" w:rsidR="009C6132" w:rsidRDefault="007E6987">
      <w:pPr>
        <w:pStyle w:val="36"/>
        <w:rPr>
          <w:rFonts w:asciiTheme="minorHAnsi" w:eastAsiaTheme="minorEastAsia" w:hAnsiTheme="minorHAnsi" w:cstheme="minorBidi"/>
          <w:sz w:val="22"/>
          <w:szCs w:val="22"/>
          <w:lang w:eastAsia="ru-RU"/>
        </w:rPr>
      </w:pPr>
      <w:hyperlink w:anchor="_Toc217662786" w:history="1">
        <w:r w:rsidR="009C6132" w:rsidRPr="00057A15">
          <w:rPr>
            <w:rStyle w:val="af0"/>
          </w:rPr>
          <w:t>4.1.54</w:t>
        </w:r>
        <w:r w:rsidR="009C6132">
          <w:rPr>
            <w:rFonts w:asciiTheme="minorHAnsi" w:eastAsiaTheme="minorEastAsia" w:hAnsiTheme="minorHAnsi" w:cstheme="minorBidi"/>
            <w:sz w:val="22"/>
            <w:szCs w:val="22"/>
            <w:lang w:eastAsia="ru-RU"/>
          </w:rPr>
          <w:tab/>
        </w:r>
        <w:r w:rsidR="009C6132" w:rsidRPr="00057A15">
          <w:rPr>
            <w:rStyle w:val="af0"/>
          </w:rPr>
          <w:t>Учет и отчетность</w:t>
        </w:r>
        <w:r w:rsidR="009C6132">
          <w:rPr>
            <w:webHidden/>
          </w:rPr>
          <w:tab/>
        </w:r>
        <w:r w:rsidR="009C6132">
          <w:rPr>
            <w:webHidden/>
          </w:rPr>
          <w:fldChar w:fldCharType="begin"/>
        </w:r>
        <w:r w:rsidR="009C6132">
          <w:rPr>
            <w:webHidden/>
          </w:rPr>
          <w:instrText xml:space="preserve"> PAGEREF _Toc217662786 \h </w:instrText>
        </w:r>
        <w:r w:rsidR="009C6132">
          <w:rPr>
            <w:webHidden/>
          </w:rPr>
        </w:r>
        <w:r w:rsidR="009C6132">
          <w:rPr>
            <w:webHidden/>
          </w:rPr>
          <w:fldChar w:fldCharType="separate"/>
        </w:r>
        <w:r w:rsidR="009C6132">
          <w:rPr>
            <w:webHidden/>
          </w:rPr>
          <w:t>886</w:t>
        </w:r>
        <w:r w:rsidR="009C6132">
          <w:rPr>
            <w:webHidden/>
          </w:rPr>
          <w:fldChar w:fldCharType="end"/>
        </w:r>
      </w:hyperlink>
    </w:p>
    <w:p w14:paraId="297A46CF" w14:textId="77777777" w:rsidR="009C6132" w:rsidRDefault="007E6987">
      <w:pPr>
        <w:pStyle w:val="36"/>
        <w:rPr>
          <w:rFonts w:asciiTheme="minorHAnsi" w:eastAsiaTheme="minorEastAsia" w:hAnsiTheme="minorHAnsi" w:cstheme="minorBidi"/>
          <w:sz w:val="22"/>
          <w:szCs w:val="22"/>
          <w:lang w:eastAsia="ru-RU"/>
        </w:rPr>
      </w:pPr>
      <w:hyperlink w:anchor="_Toc217662787" w:history="1">
        <w:r w:rsidR="009C6132" w:rsidRPr="00057A15">
          <w:rPr>
            <w:rStyle w:val="af0"/>
          </w:rPr>
          <w:t>4.1.55</w:t>
        </w:r>
        <w:r w:rsidR="009C6132">
          <w:rPr>
            <w:rFonts w:asciiTheme="minorHAnsi" w:eastAsiaTheme="minorEastAsia" w:hAnsiTheme="minorHAnsi" w:cstheme="minorBidi"/>
            <w:sz w:val="22"/>
            <w:szCs w:val="22"/>
            <w:lang w:eastAsia="ru-RU"/>
          </w:rPr>
          <w:tab/>
        </w:r>
        <w:r w:rsidR="009C6132" w:rsidRPr="00057A15">
          <w:rPr>
            <w:rStyle w:val="af0"/>
          </w:rPr>
          <w:t>Расчеты</w:t>
        </w:r>
        <w:r w:rsidR="009C6132">
          <w:rPr>
            <w:webHidden/>
          </w:rPr>
          <w:tab/>
        </w:r>
        <w:r w:rsidR="009C6132">
          <w:rPr>
            <w:webHidden/>
          </w:rPr>
          <w:fldChar w:fldCharType="begin"/>
        </w:r>
        <w:r w:rsidR="009C6132">
          <w:rPr>
            <w:webHidden/>
          </w:rPr>
          <w:instrText xml:space="preserve"> PAGEREF _Toc217662787 \h </w:instrText>
        </w:r>
        <w:r w:rsidR="009C6132">
          <w:rPr>
            <w:webHidden/>
          </w:rPr>
        </w:r>
        <w:r w:rsidR="009C6132">
          <w:rPr>
            <w:webHidden/>
          </w:rPr>
          <w:fldChar w:fldCharType="separate"/>
        </w:r>
        <w:r w:rsidR="009C6132">
          <w:rPr>
            <w:webHidden/>
          </w:rPr>
          <w:t>895</w:t>
        </w:r>
        <w:r w:rsidR="009C6132">
          <w:rPr>
            <w:webHidden/>
          </w:rPr>
          <w:fldChar w:fldCharType="end"/>
        </w:r>
      </w:hyperlink>
    </w:p>
    <w:p w14:paraId="52FB41B9" w14:textId="77777777" w:rsidR="009C6132" w:rsidRDefault="007E6987">
      <w:pPr>
        <w:pStyle w:val="36"/>
        <w:rPr>
          <w:rFonts w:asciiTheme="minorHAnsi" w:eastAsiaTheme="minorEastAsia" w:hAnsiTheme="minorHAnsi" w:cstheme="minorBidi"/>
          <w:sz w:val="22"/>
          <w:szCs w:val="22"/>
          <w:lang w:eastAsia="ru-RU"/>
        </w:rPr>
      </w:pPr>
      <w:hyperlink w:anchor="_Toc217662788" w:history="1">
        <w:r w:rsidR="009C6132" w:rsidRPr="00057A15">
          <w:rPr>
            <w:rStyle w:val="af0"/>
          </w:rPr>
          <w:t>4.1.56</w:t>
        </w:r>
        <w:r w:rsidR="009C6132">
          <w:rPr>
            <w:rFonts w:asciiTheme="minorHAnsi" w:eastAsiaTheme="minorEastAsia" w:hAnsiTheme="minorHAnsi" w:cstheme="minorBidi"/>
            <w:sz w:val="22"/>
            <w:szCs w:val="22"/>
            <w:lang w:eastAsia="ru-RU"/>
          </w:rPr>
          <w:tab/>
        </w:r>
        <w:r w:rsidR="009C6132" w:rsidRPr="00057A15">
          <w:rPr>
            <w:rStyle w:val="af0"/>
          </w:rPr>
          <w:t>Инвентаризация</w:t>
        </w:r>
        <w:r w:rsidR="009C6132">
          <w:rPr>
            <w:webHidden/>
          </w:rPr>
          <w:tab/>
        </w:r>
        <w:r w:rsidR="009C6132">
          <w:rPr>
            <w:webHidden/>
          </w:rPr>
          <w:fldChar w:fldCharType="begin"/>
        </w:r>
        <w:r w:rsidR="009C6132">
          <w:rPr>
            <w:webHidden/>
          </w:rPr>
          <w:instrText xml:space="preserve"> PAGEREF _Toc217662788 \h </w:instrText>
        </w:r>
        <w:r w:rsidR="009C6132">
          <w:rPr>
            <w:webHidden/>
          </w:rPr>
        </w:r>
        <w:r w:rsidR="009C6132">
          <w:rPr>
            <w:webHidden/>
          </w:rPr>
          <w:fldChar w:fldCharType="separate"/>
        </w:r>
        <w:r w:rsidR="009C6132">
          <w:rPr>
            <w:webHidden/>
          </w:rPr>
          <w:t>922</w:t>
        </w:r>
        <w:r w:rsidR="009C6132">
          <w:rPr>
            <w:webHidden/>
          </w:rPr>
          <w:fldChar w:fldCharType="end"/>
        </w:r>
      </w:hyperlink>
    </w:p>
    <w:p w14:paraId="0C153DD6" w14:textId="77777777" w:rsidR="009C6132" w:rsidRDefault="007E6987">
      <w:pPr>
        <w:pStyle w:val="36"/>
        <w:rPr>
          <w:rFonts w:asciiTheme="minorHAnsi" w:eastAsiaTheme="minorEastAsia" w:hAnsiTheme="minorHAnsi" w:cstheme="minorBidi"/>
          <w:sz w:val="22"/>
          <w:szCs w:val="22"/>
          <w:lang w:eastAsia="ru-RU"/>
        </w:rPr>
      </w:pPr>
      <w:hyperlink w:anchor="_Toc217662789" w:history="1">
        <w:r w:rsidR="009C6132" w:rsidRPr="00057A15">
          <w:rPr>
            <w:rStyle w:val="af0"/>
          </w:rPr>
          <w:t>4.1.57</w:t>
        </w:r>
        <w:r w:rsidR="009C6132">
          <w:rPr>
            <w:rFonts w:asciiTheme="minorHAnsi" w:eastAsiaTheme="minorEastAsia" w:hAnsiTheme="minorHAnsi" w:cstheme="minorBidi"/>
            <w:sz w:val="22"/>
            <w:szCs w:val="22"/>
            <w:lang w:eastAsia="ru-RU"/>
          </w:rPr>
          <w:tab/>
        </w:r>
        <w:r w:rsidR="009C6132" w:rsidRPr="00057A15">
          <w:rPr>
            <w:rStyle w:val="af0"/>
          </w:rPr>
          <w:t>Регламентные операции</w:t>
        </w:r>
        <w:r w:rsidR="009C6132">
          <w:rPr>
            <w:webHidden/>
          </w:rPr>
          <w:tab/>
        </w:r>
        <w:r w:rsidR="009C6132">
          <w:rPr>
            <w:webHidden/>
          </w:rPr>
          <w:fldChar w:fldCharType="begin"/>
        </w:r>
        <w:r w:rsidR="009C6132">
          <w:rPr>
            <w:webHidden/>
          </w:rPr>
          <w:instrText xml:space="preserve"> PAGEREF _Toc217662789 \h </w:instrText>
        </w:r>
        <w:r w:rsidR="009C6132">
          <w:rPr>
            <w:webHidden/>
          </w:rPr>
        </w:r>
        <w:r w:rsidR="009C6132">
          <w:rPr>
            <w:webHidden/>
          </w:rPr>
          <w:fldChar w:fldCharType="separate"/>
        </w:r>
        <w:r w:rsidR="009C6132">
          <w:rPr>
            <w:webHidden/>
          </w:rPr>
          <w:t>941</w:t>
        </w:r>
        <w:r w:rsidR="009C6132">
          <w:rPr>
            <w:webHidden/>
          </w:rPr>
          <w:fldChar w:fldCharType="end"/>
        </w:r>
      </w:hyperlink>
    </w:p>
    <w:p w14:paraId="25F1F63D" w14:textId="77777777" w:rsidR="009C6132" w:rsidRDefault="007E6987">
      <w:pPr>
        <w:pStyle w:val="36"/>
        <w:rPr>
          <w:rFonts w:asciiTheme="minorHAnsi" w:eastAsiaTheme="minorEastAsia" w:hAnsiTheme="minorHAnsi" w:cstheme="minorBidi"/>
          <w:sz w:val="22"/>
          <w:szCs w:val="22"/>
          <w:lang w:eastAsia="ru-RU"/>
        </w:rPr>
      </w:pPr>
      <w:hyperlink w:anchor="_Toc217662790" w:history="1">
        <w:r w:rsidR="009C6132" w:rsidRPr="00057A15">
          <w:rPr>
            <w:rStyle w:val="af0"/>
          </w:rPr>
          <w:t>4.1.58</w:t>
        </w:r>
        <w:r w:rsidR="009C6132">
          <w:rPr>
            <w:rFonts w:asciiTheme="minorHAnsi" w:eastAsiaTheme="minorEastAsia" w:hAnsiTheme="minorHAnsi" w:cstheme="minorBidi"/>
            <w:sz w:val="22"/>
            <w:szCs w:val="22"/>
            <w:lang w:eastAsia="ru-RU"/>
          </w:rPr>
          <w:tab/>
        </w:r>
        <w:r w:rsidR="009C6132" w:rsidRPr="00057A15">
          <w:rPr>
            <w:rStyle w:val="af0"/>
          </w:rPr>
          <w:t>Стандартные отчеты</w:t>
        </w:r>
        <w:r w:rsidR="009C6132">
          <w:rPr>
            <w:webHidden/>
          </w:rPr>
          <w:tab/>
        </w:r>
        <w:r w:rsidR="009C6132">
          <w:rPr>
            <w:webHidden/>
          </w:rPr>
          <w:fldChar w:fldCharType="begin"/>
        </w:r>
        <w:r w:rsidR="009C6132">
          <w:rPr>
            <w:webHidden/>
          </w:rPr>
          <w:instrText xml:space="preserve"> PAGEREF _Toc217662790 \h </w:instrText>
        </w:r>
        <w:r w:rsidR="009C6132">
          <w:rPr>
            <w:webHidden/>
          </w:rPr>
        </w:r>
        <w:r w:rsidR="009C6132">
          <w:rPr>
            <w:webHidden/>
          </w:rPr>
          <w:fldChar w:fldCharType="separate"/>
        </w:r>
        <w:r w:rsidR="009C6132">
          <w:rPr>
            <w:webHidden/>
          </w:rPr>
          <w:t>961</w:t>
        </w:r>
        <w:r w:rsidR="009C6132">
          <w:rPr>
            <w:webHidden/>
          </w:rPr>
          <w:fldChar w:fldCharType="end"/>
        </w:r>
      </w:hyperlink>
    </w:p>
    <w:p w14:paraId="4E803E2D" w14:textId="77777777" w:rsidR="009C6132" w:rsidRDefault="007E6987">
      <w:pPr>
        <w:pStyle w:val="36"/>
        <w:rPr>
          <w:rFonts w:asciiTheme="minorHAnsi" w:eastAsiaTheme="minorEastAsia" w:hAnsiTheme="minorHAnsi" w:cstheme="minorBidi"/>
          <w:sz w:val="22"/>
          <w:szCs w:val="22"/>
          <w:lang w:eastAsia="ru-RU"/>
        </w:rPr>
      </w:pPr>
      <w:hyperlink w:anchor="_Toc217662791" w:history="1">
        <w:r w:rsidR="009C6132" w:rsidRPr="00057A15">
          <w:rPr>
            <w:rStyle w:val="af0"/>
          </w:rPr>
          <w:t>4.1.59</w:t>
        </w:r>
        <w:r w:rsidR="009C6132">
          <w:rPr>
            <w:rFonts w:asciiTheme="minorHAnsi" w:eastAsiaTheme="minorEastAsia" w:hAnsiTheme="minorHAnsi" w:cstheme="minorBidi"/>
            <w:sz w:val="22"/>
            <w:szCs w:val="22"/>
            <w:lang w:eastAsia="ru-RU"/>
          </w:rPr>
          <w:tab/>
        </w:r>
        <w:r w:rsidR="009C6132" w:rsidRPr="00057A15">
          <w:rPr>
            <w:rStyle w:val="af0"/>
          </w:rPr>
          <w:t>Бухгалтерская отчетность</w:t>
        </w:r>
        <w:r w:rsidR="009C6132">
          <w:rPr>
            <w:webHidden/>
          </w:rPr>
          <w:tab/>
        </w:r>
        <w:r w:rsidR="009C6132">
          <w:rPr>
            <w:webHidden/>
          </w:rPr>
          <w:fldChar w:fldCharType="begin"/>
        </w:r>
        <w:r w:rsidR="009C6132">
          <w:rPr>
            <w:webHidden/>
          </w:rPr>
          <w:instrText xml:space="preserve"> PAGEREF _Toc217662791 \h </w:instrText>
        </w:r>
        <w:r w:rsidR="009C6132">
          <w:rPr>
            <w:webHidden/>
          </w:rPr>
        </w:r>
        <w:r w:rsidR="009C6132">
          <w:rPr>
            <w:webHidden/>
          </w:rPr>
          <w:fldChar w:fldCharType="separate"/>
        </w:r>
        <w:r w:rsidR="009C6132">
          <w:rPr>
            <w:webHidden/>
          </w:rPr>
          <w:t>978</w:t>
        </w:r>
        <w:r w:rsidR="009C6132">
          <w:rPr>
            <w:webHidden/>
          </w:rPr>
          <w:fldChar w:fldCharType="end"/>
        </w:r>
      </w:hyperlink>
    </w:p>
    <w:p w14:paraId="28DE3125" w14:textId="77777777" w:rsidR="009C6132" w:rsidRDefault="007E6987">
      <w:pPr>
        <w:pStyle w:val="36"/>
        <w:rPr>
          <w:rFonts w:asciiTheme="minorHAnsi" w:eastAsiaTheme="minorEastAsia" w:hAnsiTheme="minorHAnsi" w:cstheme="minorBidi"/>
          <w:sz w:val="22"/>
          <w:szCs w:val="22"/>
          <w:lang w:eastAsia="ru-RU"/>
        </w:rPr>
      </w:pPr>
      <w:hyperlink w:anchor="_Toc217662792" w:history="1">
        <w:r w:rsidR="009C6132" w:rsidRPr="00057A15">
          <w:rPr>
            <w:rStyle w:val="af0"/>
          </w:rPr>
          <w:t>4.1.60</w:t>
        </w:r>
        <w:r w:rsidR="009C6132">
          <w:rPr>
            <w:rFonts w:asciiTheme="minorHAnsi" w:eastAsiaTheme="minorEastAsia" w:hAnsiTheme="minorHAnsi" w:cstheme="minorBidi"/>
            <w:sz w:val="22"/>
            <w:szCs w:val="22"/>
            <w:lang w:eastAsia="ru-RU"/>
          </w:rPr>
          <w:tab/>
        </w:r>
        <w:r w:rsidR="009C6132" w:rsidRPr="00057A15">
          <w:rPr>
            <w:rStyle w:val="af0"/>
          </w:rPr>
          <w:t>Налоговая и статистическая отчетность</w:t>
        </w:r>
        <w:r w:rsidR="009C6132">
          <w:rPr>
            <w:webHidden/>
          </w:rPr>
          <w:tab/>
        </w:r>
        <w:r w:rsidR="009C6132">
          <w:rPr>
            <w:webHidden/>
          </w:rPr>
          <w:fldChar w:fldCharType="begin"/>
        </w:r>
        <w:r w:rsidR="009C6132">
          <w:rPr>
            <w:webHidden/>
          </w:rPr>
          <w:instrText xml:space="preserve"> PAGEREF _Toc217662792 \h </w:instrText>
        </w:r>
        <w:r w:rsidR="009C6132">
          <w:rPr>
            <w:webHidden/>
          </w:rPr>
        </w:r>
        <w:r w:rsidR="009C6132">
          <w:rPr>
            <w:webHidden/>
          </w:rPr>
          <w:fldChar w:fldCharType="separate"/>
        </w:r>
        <w:r w:rsidR="009C6132">
          <w:rPr>
            <w:webHidden/>
          </w:rPr>
          <w:t>993</w:t>
        </w:r>
        <w:r w:rsidR="009C6132">
          <w:rPr>
            <w:webHidden/>
          </w:rPr>
          <w:fldChar w:fldCharType="end"/>
        </w:r>
      </w:hyperlink>
    </w:p>
    <w:p w14:paraId="6F102863" w14:textId="77777777" w:rsidR="009C6132" w:rsidRDefault="007E6987">
      <w:pPr>
        <w:pStyle w:val="36"/>
        <w:rPr>
          <w:rFonts w:asciiTheme="minorHAnsi" w:eastAsiaTheme="minorEastAsia" w:hAnsiTheme="minorHAnsi" w:cstheme="minorBidi"/>
          <w:sz w:val="22"/>
          <w:szCs w:val="22"/>
          <w:lang w:eastAsia="ru-RU"/>
        </w:rPr>
      </w:pPr>
      <w:hyperlink w:anchor="_Toc217662793" w:history="1">
        <w:r w:rsidR="009C6132" w:rsidRPr="00057A15">
          <w:rPr>
            <w:rStyle w:val="af0"/>
          </w:rPr>
          <w:t>4.1.61</w:t>
        </w:r>
        <w:r w:rsidR="009C6132">
          <w:rPr>
            <w:rFonts w:asciiTheme="minorHAnsi" w:eastAsiaTheme="minorEastAsia" w:hAnsiTheme="minorHAnsi" w:cstheme="minorBidi"/>
            <w:sz w:val="22"/>
            <w:szCs w:val="22"/>
            <w:lang w:eastAsia="ru-RU"/>
          </w:rPr>
          <w:tab/>
        </w:r>
        <w:r w:rsidR="009C6132" w:rsidRPr="00057A15">
          <w:rPr>
            <w:rStyle w:val="af0"/>
          </w:rPr>
          <w:t>Акт приема-передачи по счетам бюджетного учета по счету</w:t>
        </w:r>
        <w:r w:rsidR="009C6132">
          <w:rPr>
            <w:webHidden/>
          </w:rPr>
          <w:tab/>
        </w:r>
        <w:r w:rsidR="009C6132">
          <w:rPr>
            <w:webHidden/>
          </w:rPr>
          <w:fldChar w:fldCharType="begin"/>
        </w:r>
        <w:r w:rsidR="009C6132">
          <w:rPr>
            <w:webHidden/>
          </w:rPr>
          <w:instrText xml:space="preserve"> PAGEREF _Toc217662793 \h </w:instrText>
        </w:r>
        <w:r w:rsidR="009C6132">
          <w:rPr>
            <w:webHidden/>
          </w:rPr>
        </w:r>
        <w:r w:rsidR="009C6132">
          <w:rPr>
            <w:webHidden/>
          </w:rPr>
          <w:fldChar w:fldCharType="separate"/>
        </w:r>
        <w:r w:rsidR="009C6132">
          <w:rPr>
            <w:webHidden/>
          </w:rPr>
          <w:t>1000</w:t>
        </w:r>
        <w:r w:rsidR="009C6132">
          <w:rPr>
            <w:webHidden/>
          </w:rPr>
          <w:fldChar w:fldCharType="end"/>
        </w:r>
      </w:hyperlink>
    </w:p>
    <w:p w14:paraId="59EA56E6" w14:textId="77777777" w:rsidR="009C6132" w:rsidRDefault="007E6987">
      <w:pPr>
        <w:pStyle w:val="36"/>
        <w:rPr>
          <w:rFonts w:asciiTheme="minorHAnsi" w:eastAsiaTheme="minorEastAsia" w:hAnsiTheme="minorHAnsi" w:cstheme="minorBidi"/>
          <w:sz w:val="22"/>
          <w:szCs w:val="22"/>
          <w:lang w:eastAsia="ru-RU"/>
        </w:rPr>
      </w:pPr>
      <w:hyperlink w:anchor="_Toc217662794" w:history="1">
        <w:r w:rsidR="009C6132" w:rsidRPr="00057A15">
          <w:rPr>
            <w:rStyle w:val="af0"/>
          </w:rPr>
          <w:t>4.1.62</w:t>
        </w:r>
        <w:r w:rsidR="009C6132">
          <w:rPr>
            <w:rFonts w:asciiTheme="minorHAnsi" w:eastAsiaTheme="minorEastAsia" w:hAnsiTheme="minorHAnsi" w:cstheme="minorBidi"/>
            <w:sz w:val="22"/>
            <w:szCs w:val="22"/>
            <w:lang w:eastAsia="ru-RU"/>
          </w:rPr>
          <w:tab/>
        </w:r>
        <w:r w:rsidR="009C6132" w:rsidRPr="00057A15">
          <w:rPr>
            <w:rStyle w:val="af0"/>
          </w:rPr>
          <w:t>Функция «Календарь бухгалтера»</w:t>
        </w:r>
        <w:r w:rsidR="009C6132">
          <w:rPr>
            <w:webHidden/>
          </w:rPr>
          <w:tab/>
        </w:r>
        <w:r w:rsidR="009C6132">
          <w:rPr>
            <w:webHidden/>
          </w:rPr>
          <w:fldChar w:fldCharType="begin"/>
        </w:r>
        <w:r w:rsidR="009C6132">
          <w:rPr>
            <w:webHidden/>
          </w:rPr>
          <w:instrText xml:space="preserve"> PAGEREF _Toc217662794 \h </w:instrText>
        </w:r>
        <w:r w:rsidR="009C6132">
          <w:rPr>
            <w:webHidden/>
          </w:rPr>
        </w:r>
        <w:r w:rsidR="009C6132">
          <w:rPr>
            <w:webHidden/>
          </w:rPr>
          <w:fldChar w:fldCharType="separate"/>
        </w:r>
        <w:r w:rsidR="009C6132">
          <w:rPr>
            <w:webHidden/>
          </w:rPr>
          <w:t>1003</w:t>
        </w:r>
        <w:r w:rsidR="009C6132">
          <w:rPr>
            <w:webHidden/>
          </w:rPr>
          <w:fldChar w:fldCharType="end"/>
        </w:r>
      </w:hyperlink>
    </w:p>
    <w:p w14:paraId="0E1495FE" w14:textId="77777777" w:rsidR="009C6132" w:rsidRDefault="007E6987">
      <w:pPr>
        <w:pStyle w:val="36"/>
        <w:rPr>
          <w:rFonts w:asciiTheme="minorHAnsi" w:eastAsiaTheme="minorEastAsia" w:hAnsiTheme="minorHAnsi" w:cstheme="minorBidi"/>
          <w:sz w:val="22"/>
          <w:szCs w:val="22"/>
          <w:lang w:eastAsia="ru-RU"/>
        </w:rPr>
      </w:pPr>
      <w:hyperlink w:anchor="_Toc217662795" w:history="1">
        <w:r w:rsidR="009C6132" w:rsidRPr="00057A15">
          <w:rPr>
            <w:rStyle w:val="af0"/>
          </w:rPr>
          <w:t>4.1.63</w:t>
        </w:r>
        <w:r w:rsidR="009C6132">
          <w:rPr>
            <w:rFonts w:asciiTheme="minorHAnsi" w:eastAsiaTheme="minorEastAsia" w:hAnsiTheme="minorHAnsi" w:cstheme="minorBidi"/>
            <w:sz w:val="22"/>
            <w:szCs w:val="22"/>
            <w:lang w:eastAsia="ru-RU"/>
          </w:rPr>
          <w:tab/>
        </w:r>
        <w:r w:rsidR="009C6132" w:rsidRPr="00057A15">
          <w:rPr>
            <w:rStyle w:val="af0"/>
          </w:rPr>
          <w:t>Учет имущества, обращенного в собственность государства, и имущества со специальными режимами обращения.</w:t>
        </w:r>
        <w:r w:rsidR="009C6132">
          <w:rPr>
            <w:webHidden/>
          </w:rPr>
          <w:tab/>
        </w:r>
        <w:r w:rsidR="009C6132">
          <w:rPr>
            <w:webHidden/>
          </w:rPr>
          <w:fldChar w:fldCharType="begin"/>
        </w:r>
        <w:r w:rsidR="009C6132">
          <w:rPr>
            <w:webHidden/>
          </w:rPr>
          <w:instrText xml:space="preserve"> PAGEREF _Toc217662795 \h </w:instrText>
        </w:r>
        <w:r w:rsidR="009C6132">
          <w:rPr>
            <w:webHidden/>
          </w:rPr>
        </w:r>
        <w:r w:rsidR="009C6132">
          <w:rPr>
            <w:webHidden/>
          </w:rPr>
          <w:fldChar w:fldCharType="separate"/>
        </w:r>
        <w:r w:rsidR="009C6132">
          <w:rPr>
            <w:webHidden/>
          </w:rPr>
          <w:t>1022</w:t>
        </w:r>
        <w:r w:rsidR="009C6132">
          <w:rPr>
            <w:webHidden/>
          </w:rPr>
          <w:fldChar w:fldCharType="end"/>
        </w:r>
      </w:hyperlink>
    </w:p>
    <w:p w14:paraId="46CADBFC" w14:textId="77777777" w:rsidR="009C6132" w:rsidRDefault="007E6987">
      <w:pPr>
        <w:pStyle w:val="36"/>
        <w:rPr>
          <w:rFonts w:asciiTheme="minorHAnsi" w:eastAsiaTheme="minorEastAsia" w:hAnsiTheme="minorHAnsi" w:cstheme="minorBidi"/>
          <w:sz w:val="22"/>
          <w:szCs w:val="22"/>
          <w:lang w:eastAsia="ru-RU"/>
        </w:rPr>
      </w:pPr>
      <w:hyperlink w:anchor="_Toc217662796" w:history="1">
        <w:r w:rsidR="009C6132" w:rsidRPr="00057A15">
          <w:rPr>
            <w:rStyle w:val="af0"/>
          </w:rPr>
          <w:t>4.1.64</w:t>
        </w:r>
        <w:r w:rsidR="009C6132">
          <w:rPr>
            <w:rFonts w:asciiTheme="minorHAnsi" w:eastAsiaTheme="minorEastAsia" w:hAnsiTheme="minorHAnsi" w:cstheme="minorBidi"/>
            <w:sz w:val="22"/>
            <w:szCs w:val="22"/>
            <w:lang w:eastAsia="ru-RU"/>
          </w:rPr>
          <w:tab/>
        </w:r>
        <w:r w:rsidR="009C6132" w:rsidRPr="00057A15">
          <w:rPr>
            <w:rStyle w:val="af0"/>
          </w:rPr>
          <w:t>Получение и обработка информации об объектах имущества казны и их движении из РФИ с учетом сервисного взаимодействия через ЕСМВ</w:t>
        </w:r>
        <w:r w:rsidR="009C6132">
          <w:rPr>
            <w:webHidden/>
          </w:rPr>
          <w:tab/>
        </w:r>
        <w:r w:rsidR="009C6132">
          <w:rPr>
            <w:webHidden/>
          </w:rPr>
          <w:fldChar w:fldCharType="begin"/>
        </w:r>
        <w:r w:rsidR="009C6132">
          <w:rPr>
            <w:webHidden/>
          </w:rPr>
          <w:instrText xml:space="preserve"> PAGEREF _Toc217662796 \h </w:instrText>
        </w:r>
        <w:r w:rsidR="009C6132">
          <w:rPr>
            <w:webHidden/>
          </w:rPr>
        </w:r>
        <w:r w:rsidR="009C6132">
          <w:rPr>
            <w:webHidden/>
          </w:rPr>
          <w:fldChar w:fldCharType="separate"/>
        </w:r>
        <w:r w:rsidR="009C6132">
          <w:rPr>
            <w:webHidden/>
          </w:rPr>
          <w:t>1084</w:t>
        </w:r>
        <w:r w:rsidR="009C6132">
          <w:rPr>
            <w:webHidden/>
          </w:rPr>
          <w:fldChar w:fldCharType="end"/>
        </w:r>
      </w:hyperlink>
    </w:p>
    <w:p w14:paraId="6F661A8D" w14:textId="77777777" w:rsidR="009C6132" w:rsidRDefault="007E6987">
      <w:pPr>
        <w:pStyle w:val="36"/>
        <w:rPr>
          <w:rFonts w:asciiTheme="minorHAnsi" w:eastAsiaTheme="minorEastAsia" w:hAnsiTheme="minorHAnsi" w:cstheme="minorBidi"/>
          <w:sz w:val="22"/>
          <w:szCs w:val="22"/>
          <w:lang w:eastAsia="ru-RU"/>
        </w:rPr>
      </w:pPr>
      <w:hyperlink w:anchor="_Toc217662797" w:history="1">
        <w:r w:rsidR="009C6132" w:rsidRPr="00057A15">
          <w:rPr>
            <w:rStyle w:val="af0"/>
          </w:rPr>
          <w:t>4.1.65</w:t>
        </w:r>
        <w:r w:rsidR="009C6132">
          <w:rPr>
            <w:rFonts w:asciiTheme="minorHAnsi" w:eastAsiaTheme="minorEastAsia" w:hAnsiTheme="minorHAnsi" w:cstheme="minorBidi"/>
            <w:sz w:val="22"/>
            <w:szCs w:val="22"/>
            <w:lang w:eastAsia="ru-RU"/>
          </w:rPr>
          <w:tab/>
        </w:r>
        <w:r w:rsidR="009C6132" w:rsidRPr="00057A15">
          <w:rPr>
            <w:rStyle w:val="af0"/>
          </w:rPr>
          <w:t>Механизм создания электронной подписи</w:t>
        </w:r>
        <w:r w:rsidR="009C6132">
          <w:rPr>
            <w:webHidden/>
          </w:rPr>
          <w:tab/>
        </w:r>
        <w:r w:rsidR="009C6132">
          <w:rPr>
            <w:webHidden/>
          </w:rPr>
          <w:fldChar w:fldCharType="begin"/>
        </w:r>
        <w:r w:rsidR="009C6132">
          <w:rPr>
            <w:webHidden/>
          </w:rPr>
          <w:instrText xml:space="preserve"> PAGEREF _Toc217662797 \h </w:instrText>
        </w:r>
        <w:r w:rsidR="009C6132">
          <w:rPr>
            <w:webHidden/>
          </w:rPr>
        </w:r>
        <w:r w:rsidR="009C6132">
          <w:rPr>
            <w:webHidden/>
          </w:rPr>
          <w:fldChar w:fldCharType="separate"/>
        </w:r>
        <w:r w:rsidR="009C6132">
          <w:rPr>
            <w:webHidden/>
          </w:rPr>
          <w:t>1158</w:t>
        </w:r>
        <w:r w:rsidR="009C6132">
          <w:rPr>
            <w:webHidden/>
          </w:rPr>
          <w:fldChar w:fldCharType="end"/>
        </w:r>
      </w:hyperlink>
    </w:p>
    <w:p w14:paraId="3B15826B" w14:textId="77777777" w:rsidR="009C6132" w:rsidRDefault="007E6987">
      <w:pPr>
        <w:pStyle w:val="36"/>
        <w:rPr>
          <w:rFonts w:asciiTheme="minorHAnsi" w:eastAsiaTheme="minorEastAsia" w:hAnsiTheme="minorHAnsi" w:cstheme="minorBidi"/>
          <w:sz w:val="22"/>
          <w:szCs w:val="22"/>
          <w:lang w:eastAsia="ru-RU"/>
        </w:rPr>
      </w:pPr>
      <w:hyperlink w:anchor="_Toc217662798" w:history="1">
        <w:r w:rsidR="009C6132" w:rsidRPr="00057A15">
          <w:rPr>
            <w:rStyle w:val="af0"/>
          </w:rPr>
          <w:t>4.1.66</w:t>
        </w:r>
        <w:r w:rsidR="009C6132">
          <w:rPr>
            <w:rFonts w:asciiTheme="minorHAnsi" w:eastAsiaTheme="minorEastAsia" w:hAnsiTheme="minorHAnsi" w:cstheme="minorBidi"/>
            <w:sz w:val="22"/>
            <w:szCs w:val="22"/>
            <w:lang w:eastAsia="ru-RU"/>
          </w:rPr>
          <w:tab/>
        </w:r>
        <w:r w:rsidR="009C6132" w:rsidRPr="00057A15">
          <w:rPr>
            <w:rStyle w:val="af0"/>
            <w:shd w:val="clear" w:color="auto" w:fill="FFFFFF"/>
          </w:rPr>
          <w:t xml:space="preserve">Механизм передачи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w:t>
        </w:r>
        <w:r w:rsidR="009C6132" w:rsidRPr="00057A15">
          <w:rPr>
            <w:rStyle w:val="af0"/>
          </w:rPr>
          <w:t>–</w:t>
        </w:r>
        <w:r w:rsidR="009C6132" w:rsidRPr="00057A15">
          <w:rPr>
            <w:rStyle w:val="af0"/>
            <w:shd w:val="clear" w:color="auto" w:fill="FFFFFF"/>
          </w:rPr>
          <w:t xml:space="preserve"> субъектов централизованного учета</w:t>
        </w:r>
        <w:r w:rsidR="009C6132">
          <w:rPr>
            <w:webHidden/>
          </w:rPr>
          <w:tab/>
        </w:r>
        <w:r w:rsidR="009C6132">
          <w:rPr>
            <w:webHidden/>
          </w:rPr>
          <w:fldChar w:fldCharType="begin"/>
        </w:r>
        <w:r w:rsidR="009C6132">
          <w:rPr>
            <w:webHidden/>
          </w:rPr>
          <w:instrText xml:space="preserve"> PAGEREF _Toc217662798 \h </w:instrText>
        </w:r>
        <w:r w:rsidR="009C6132">
          <w:rPr>
            <w:webHidden/>
          </w:rPr>
        </w:r>
        <w:r w:rsidR="009C6132">
          <w:rPr>
            <w:webHidden/>
          </w:rPr>
          <w:fldChar w:fldCharType="separate"/>
        </w:r>
        <w:r w:rsidR="009C6132">
          <w:rPr>
            <w:webHidden/>
          </w:rPr>
          <w:t>1160</w:t>
        </w:r>
        <w:r w:rsidR="009C6132">
          <w:rPr>
            <w:webHidden/>
          </w:rPr>
          <w:fldChar w:fldCharType="end"/>
        </w:r>
      </w:hyperlink>
    </w:p>
    <w:p w14:paraId="43390BA0" w14:textId="77777777" w:rsidR="009C6132" w:rsidRDefault="007E6987">
      <w:pPr>
        <w:pStyle w:val="36"/>
        <w:rPr>
          <w:rFonts w:asciiTheme="minorHAnsi" w:eastAsiaTheme="minorEastAsia" w:hAnsiTheme="minorHAnsi" w:cstheme="minorBidi"/>
          <w:sz w:val="22"/>
          <w:szCs w:val="22"/>
          <w:lang w:eastAsia="ru-RU"/>
        </w:rPr>
      </w:pPr>
      <w:hyperlink w:anchor="_Toc217662799" w:history="1">
        <w:r w:rsidR="009C6132" w:rsidRPr="00057A15">
          <w:rPr>
            <w:rStyle w:val="af0"/>
          </w:rPr>
          <w:t>4.1.67</w:t>
        </w:r>
        <w:r w:rsidR="009C6132">
          <w:rPr>
            <w:rFonts w:asciiTheme="minorHAnsi" w:eastAsiaTheme="minorEastAsia" w:hAnsiTheme="minorHAnsi" w:cstheme="minorBidi"/>
            <w:sz w:val="22"/>
            <w:szCs w:val="22"/>
            <w:lang w:eastAsia="ru-RU"/>
          </w:rPr>
          <w:tab/>
        </w:r>
        <w:r w:rsidR="009C6132" w:rsidRPr="00057A15">
          <w:rPr>
            <w:rStyle w:val="af0"/>
          </w:rPr>
          <w:t>Предоставление и учет электронных образов (скан-копий) документов между учреждением и ЦБ</w:t>
        </w:r>
        <w:r w:rsidR="009C6132">
          <w:rPr>
            <w:webHidden/>
          </w:rPr>
          <w:tab/>
        </w:r>
        <w:r w:rsidR="009C6132">
          <w:rPr>
            <w:webHidden/>
          </w:rPr>
          <w:fldChar w:fldCharType="begin"/>
        </w:r>
        <w:r w:rsidR="009C6132">
          <w:rPr>
            <w:webHidden/>
          </w:rPr>
          <w:instrText xml:space="preserve"> PAGEREF _Toc217662799 \h </w:instrText>
        </w:r>
        <w:r w:rsidR="009C6132">
          <w:rPr>
            <w:webHidden/>
          </w:rPr>
        </w:r>
        <w:r w:rsidR="009C6132">
          <w:rPr>
            <w:webHidden/>
          </w:rPr>
          <w:fldChar w:fldCharType="separate"/>
        </w:r>
        <w:r w:rsidR="009C6132">
          <w:rPr>
            <w:webHidden/>
          </w:rPr>
          <w:t>1178</w:t>
        </w:r>
        <w:r w:rsidR="009C6132">
          <w:rPr>
            <w:webHidden/>
          </w:rPr>
          <w:fldChar w:fldCharType="end"/>
        </w:r>
      </w:hyperlink>
    </w:p>
    <w:p w14:paraId="7E7FE146" w14:textId="77777777" w:rsidR="009C6132" w:rsidRDefault="007E6987">
      <w:pPr>
        <w:pStyle w:val="36"/>
        <w:rPr>
          <w:rFonts w:asciiTheme="minorHAnsi" w:eastAsiaTheme="minorEastAsia" w:hAnsiTheme="minorHAnsi" w:cstheme="minorBidi"/>
          <w:sz w:val="22"/>
          <w:szCs w:val="22"/>
          <w:lang w:eastAsia="ru-RU"/>
        </w:rPr>
      </w:pPr>
      <w:hyperlink w:anchor="_Toc217662800" w:history="1">
        <w:r w:rsidR="009C6132" w:rsidRPr="00057A15">
          <w:rPr>
            <w:rStyle w:val="af0"/>
          </w:rPr>
          <w:t>4.1.68</w:t>
        </w:r>
        <w:r w:rsidR="009C6132">
          <w:rPr>
            <w:rFonts w:asciiTheme="minorHAnsi" w:eastAsiaTheme="minorEastAsia" w:hAnsiTheme="minorHAnsi" w:cstheme="minorBidi"/>
            <w:sz w:val="22"/>
            <w:szCs w:val="22"/>
            <w:lang w:eastAsia="ru-RU"/>
          </w:rPr>
          <w:tab/>
        </w:r>
        <w:r w:rsidR="009C6132" w:rsidRPr="00057A15">
          <w:rPr>
            <w:rStyle w:val="af0"/>
          </w:rPr>
          <w:t>Использование документов по Приказу Минфина РФ от 15.04.21 № 61н</w:t>
        </w:r>
        <w:r w:rsidR="009C6132">
          <w:rPr>
            <w:webHidden/>
          </w:rPr>
          <w:tab/>
        </w:r>
        <w:r w:rsidR="009C6132">
          <w:rPr>
            <w:webHidden/>
          </w:rPr>
          <w:fldChar w:fldCharType="begin"/>
        </w:r>
        <w:r w:rsidR="009C6132">
          <w:rPr>
            <w:webHidden/>
          </w:rPr>
          <w:instrText xml:space="preserve"> PAGEREF _Toc217662800 \h </w:instrText>
        </w:r>
        <w:r w:rsidR="009C6132">
          <w:rPr>
            <w:webHidden/>
          </w:rPr>
        </w:r>
        <w:r w:rsidR="009C6132">
          <w:rPr>
            <w:webHidden/>
          </w:rPr>
          <w:fldChar w:fldCharType="separate"/>
        </w:r>
        <w:r w:rsidR="009C6132">
          <w:rPr>
            <w:webHidden/>
          </w:rPr>
          <w:t>1226</w:t>
        </w:r>
        <w:r w:rsidR="009C6132">
          <w:rPr>
            <w:webHidden/>
          </w:rPr>
          <w:fldChar w:fldCharType="end"/>
        </w:r>
      </w:hyperlink>
    </w:p>
    <w:p w14:paraId="0AF226B4" w14:textId="77777777" w:rsidR="009C6132" w:rsidRDefault="007E6987">
      <w:pPr>
        <w:pStyle w:val="36"/>
        <w:rPr>
          <w:rFonts w:asciiTheme="minorHAnsi" w:eastAsiaTheme="minorEastAsia" w:hAnsiTheme="minorHAnsi" w:cstheme="minorBidi"/>
          <w:sz w:val="22"/>
          <w:szCs w:val="22"/>
          <w:lang w:eastAsia="ru-RU"/>
        </w:rPr>
      </w:pPr>
      <w:hyperlink w:anchor="_Toc217662801" w:history="1">
        <w:r w:rsidR="009C6132" w:rsidRPr="00057A15">
          <w:rPr>
            <w:rStyle w:val="af0"/>
          </w:rPr>
          <w:t>4.1.69</w:t>
        </w:r>
        <w:r w:rsidR="009C6132">
          <w:rPr>
            <w:rFonts w:asciiTheme="minorHAnsi" w:eastAsiaTheme="minorEastAsia" w:hAnsiTheme="minorHAnsi" w:cstheme="minorBidi"/>
            <w:sz w:val="22"/>
            <w:szCs w:val="22"/>
            <w:lang w:eastAsia="ru-RU"/>
          </w:rPr>
          <w:tab/>
        </w:r>
        <w:r w:rsidR="009C6132" w:rsidRPr="00057A15">
          <w:rPr>
            <w:rStyle w:val="af0"/>
          </w:rPr>
          <w:t>Массовое формирование Инвентаризационных описей (сличительных ведомостей) по объектам нефинансовых активов (ф. 0504087) и Инвентаризационных описей (сличительных ведомостей) бланков строгой отчетности и денежных документов (ф. 0504086)</w:t>
        </w:r>
        <w:r w:rsidR="009C6132">
          <w:rPr>
            <w:webHidden/>
          </w:rPr>
          <w:tab/>
        </w:r>
        <w:r w:rsidR="009C6132">
          <w:rPr>
            <w:webHidden/>
          </w:rPr>
          <w:fldChar w:fldCharType="begin"/>
        </w:r>
        <w:r w:rsidR="009C6132">
          <w:rPr>
            <w:webHidden/>
          </w:rPr>
          <w:instrText xml:space="preserve"> PAGEREF _Toc217662801 \h </w:instrText>
        </w:r>
        <w:r w:rsidR="009C6132">
          <w:rPr>
            <w:webHidden/>
          </w:rPr>
        </w:r>
        <w:r w:rsidR="009C6132">
          <w:rPr>
            <w:webHidden/>
          </w:rPr>
          <w:fldChar w:fldCharType="separate"/>
        </w:r>
        <w:r w:rsidR="009C6132">
          <w:rPr>
            <w:webHidden/>
          </w:rPr>
          <w:t>1226</w:t>
        </w:r>
        <w:r w:rsidR="009C6132">
          <w:rPr>
            <w:webHidden/>
          </w:rPr>
          <w:fldChar w:fldCharType="end"/>
        </w:r>
      </w:hyperlink>
    </w:p>
    <w:p w14:paraId="06C38D01"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802" w:history="1">
        <w:r w:rsidR="009C6132" w:rsidRPr="00057A15">
          <w:rPr>
            <w:rStyle w:val="af0"/>
          </w:rPr>
          <w:t>5</w:t>
        </w:r>
        <w:r w:rsidR="009C6132">
          <w:rPr>
            <w:rFonts w:asciiTheme="minorHAnsi" w:eastAsiaTheme="minorEastAsia" w:hAnsiTheme="minorHAnsi" w:cstheme="minorBidi"/>
            <w:sz w:val="22"/>
            <w:szCs w:val="22"/>
            <w:lang w:eastAsia="ru-RU"/>
          </w:rPr>
          <w:tab/>
        </w:r>
        <w:r w:rsidR="009C6132" w:rsidRPr="00057A15">
          <w:rPr>
            <w:rStyle w:val="af0"/>
          </w:rPr>
          <w:t>Аварийные ситуации</w:t>
        </w:r>
        <w:r w:rsidR="009C6132">
          <w:rPr>
            <w:webHidden/>
          </w:rPr>
          <w:tab/>
        </w:r>
        <w:r w:rsidR="009C6132">
          <w:rPr>
            <w:webHidden/>
          </w:rPr>
          <w:fldChar w:fldCharType="begin"/>
        </w:r>
        <w:r w:rsidR="009C6132">
          <w:rPr>
            <w:webHidden/>
          </w:rPr>
          <w:instrText xml:space="preserve"> PAGEREF _Toc217662802 \h </w:instrText>
        </w:r>
        <w:r w:rsidR="009C6132">
          <w:rPr>
            <w:webHidden/>
          </w:rPr>
        </w:r>
        <w:r w:rsidR="009C6132">
          <w:rPr>
            <w:webHidden/>
          </w:rPr>
          <w:fldChar w:fldCharType="separate"/>
        </w:r>
        <w:r w:rsidR="009C6132">
          <w:rPr>
            <w:webHidden/>
          </w:rPr>
          <w:t>1232</w:t>
        </w:r>
        <w:r w:rsidR="009C6132">
          <w:rPr>
            <w:webHidden/>
          </w:rPr>
          <w:fldChar w:fldCharType="end"/>
        </w:r>
      </w:hyperlink>
    </w:p>
    <w:p w14:paraId="17050907"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803" w:history="1">
        <w:r w:rsidR="009C6132" w:rsidRPr="00057A15">
          <w:rPr>
            <w:rStyle w:val="af0"/>
          </w:rPr>
          <w:t>6</w:t>
        </w:r>
        <w:r w:rsidR="009C6132">
          <w:rPr>
            <w:rFonts w:asciiTheme="minorHAnsi" w:eastAsiaTheme="minorEastAsia" w:hAnsiTheme="minorHAnsi" w:cstheme="minorBidi"/>
            <w:sz w:val="22"/>
            <w:szCs w:val="22"/>
            <w:lang w:eastAsia="ru-RU"/>
          </w:rPr>
          <w:tab/>
        </w:r>
        <w:r w:rsidR="009C6132" w:rsidRPr="00057A15">
          <w:rPr>
            <w:rStyle w:val="af0"/>
          </w:rPr>
          <w:t>Рекомендации по освоению</w:t>
        </w:r>
        <w:r w:rsidR="009C6132">
          <w:rPr>
            <w:webHidden/>
          </w:rPr>
          <w:tab/>
        </w:r>
        <w:r w:rsidR="009C6132">
          <w:rPr>
            <w:webHidden/>
          </w:rPr>
          <w:fldChar w:fldCharType="begin"/>
        </w:r>
        <w:r w:rsidR="009C6132">
          <w:rPr>
            <w:webHidden/>
          </w:rPr>
          <w:instrText xml:space="preserve"> PAGEREF _Toc217662803 \h </w:instrText>
        </w:r>
        <w:r w:rsidR="009C6132">
          <w:rPr>
            <w:webHidden/>
          </w:rPr>
        </w:r>
        <w:r w:rsidR="009C6132">
          <w:rPr>
            <w:webHidden/>
          </w:rPr>
          <w:fldChar w:fldCharType="separate"/>
        </w:r>
        <w:r w:rsidR="009C6132">
          <w:rPr>
            <w:webHidden/>
          </w:rPr>
          <w:t>1232</w:t>
        </w:r>
        <w:r w:rsidR="009C6132">
          <w:rPr>
            <w:webHidden/>
          </w:rPr>
          <w:fldChar w:fldCharType="end"/>
        </w:r>
      </w:hyperlink>
    </w:p>
    <w:p w14:paraId="373804B8"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804" w:history="1">
        <w:r w:rsidR="009C6132" w:rsidRPr="00057A15">
          <w:rPr>
            <w:rStyle w:val="af0"/>
          </w:rPr>
          <w:t>Согласовано</w:t>
        </w:r>
        <w:r w:rsidR="009C6132">
          <w:rPr>
            <w:webHidden/>
          </w:rPr>
          <w:tab/>
        </w:r>
        <w:r w:rsidR="009C6132">
          <w:rPr>
            <w:webHidden/>
          </w:rPr>
          <w:fldChar w:fldCharType="begin"/>
        </w:r>
        <w:r w:rsidR="009C6132">
          <w:rPr>
            <w:webHidden/>
          </w:rPr>
          <w:instrText xml:space="preserve"> PAGEREF _Toc217662804 \h </w:instrText>
        </w:r>
        <w:r w:rsidR="009C6132">
          <w:rPr>
            <w:webHidden/>
          </w:rPr>
        </w:r>
        <w:r w:rsidR="009C6132">
          <w:rPr>
            <w:webHidden/>
          </w:rPr>
          <w:fldChar w:fldCharType="separate"/>
        </w:r>
        <w:r w:rsidR="009C6132">
          <w:rPr>
            <w:webHidden/>
          </w:rPr>
          <w:t>1233</w:t>
        </w:r>
        <w:r w:rsidR="009C6132">
          <w:rPr>
            <w:webHidden/>
          </w:rPr>
          <w:fldChar w:fldCharType="end"/>
        </w:r>
      </w:hyperlink>
    </w:p>
    <w:p w14:paraId="7B19E301" w14:textId="77777777" w:rsidR="009C6132" w:rsidRDefault="007E6987">
      <w:pPr>
        <w:pStyle w:val="14"/>
        <w:framePr w:wrap="around"/>
        <w:rPr>
          <w:rFonts w:asciiTheme="minorHAnsi" w:eastAsiaTheme="minorEastAsia" w:hAnsiTheme="minorHAnsi" w:cstheme="minorBidi"/>
          <w:sz w:val="22"/>
          <w:szCs w:val="22"/>
          <w:lang w:eastAsia="ru-RU"/>
        </w:rPr>
      </w:pPr>
      <w:hyperlink w:anchor="_Toc217662805" w:history="1">
        <w:r w:rsidR="009C6132" w:rsidRPr="00057A15">
          <w:rPr>
            <w:rStyle w:val="af0"/>
          </w:rPr>
          <w:t>Лист регистрации изменений</w:t>
        </w:r>
        <w:r w:rsidR="009C6132">
          <w:rPr>
            <w:webHidden/>
          </w:rPr>
          <w:tab/>
        </w:r>
        <w:r w:rsidR="009C6132">
          <w:rPr>
            <w:webHidden/>
          </w:rPr>
          <w:fldChar w:fldCharType="begin"/>
        </w:r>
        <w:r w:rsidR="009C6132">
          <w:rPr>
            <w:webHidden/>
          </w:rPr>
          <w:instrText xml:space="preserve"> PAGEREF _Toc217662805 \h </w:instrText>
        </w:r>
        <w:r w:rsidR="009C6132">
          <w:rPr>
            <w:webHidden/>
          </w:rPr>
        </w:r>
        <w:r w:rsidR="009C6132">
          <w:rPr>
            <w:webHidden/>
          </w:rPr>
          <w:fldChar w:fldCharType="separate"/>
        </w:r>
        <w:r w:rsidR="009C6132">
          <w:rPr>
            <w:webHidden/>
          </w:rPr>
          <w:t>1234</w:t>
        </w:r>
        <w:r w:rsidR="009C6132">
          <w:rPr>
            <w:webHidden/>
          </w:rPr>
          <w:fldChar w:fldCharType="end"/>
        </w:r>
      </w:hyperlink>
    </w:p>
    <w:p w14:paraId="2B26873D" w14:textId="77777777" w:rsidR="00BA378D" w:rsidRPr="00BB630B" w:rsidRDefault="004E64E4" w:rsidP="00F24CA9">
      <w:pPr>
        <w:pStyle w:val="affff1"/>
      </w:pPr>
      <w:r>
        <w:fldChar w:fldCharType="end"/>
      </w:r>
    </w:p>
    <w:p w14:paraId="001EFBF7" w14:textId="77777777" w:rsidR="00CA2F40" w:rsidRPr="00BB630B" w:rsidRDefault="00CA2F40" w:rsidP="00FC2FFC">
      <w:pPr>
        <w:spacing w:before="120" w:after="120"/>
        <w:ind w:firstLine="0"/>
        <w:rPr>
          <w:b/>
          <w:bCs/>
          <w:sz w:val="36"/>
          <w:szCs w:val="24"/>
        </w:rPr>
      </w:pPr>
    </w:p>
    <w:p w14:paraId="3FB4ED2D" w14:textId="77777777" w:rsidR="006D0AA1" w:rsidRPr="00BB630B" w:rsidRDefault="006D0AA1" w:rsidP="00FC2FFC">
      <w:pPr>
        <w:spacing w:before="120" w:after="120"/>
        <w:ind w:firstLine="0"/>
        <w:rPr>
          <w:b/>
          <w:bCs/>
        </w:rPr>
      </w:pPr>
    </w:p>
    <w:p w14:paraId="1AFBA4E7" w14:textId="77777777" w:rsidR="004F03AD" w:rsidRPr="00BB630B" w:rsidRDefault="004F03AD" w:rsidP="00D83A44">
      <w:pPr>
        <w:pStyle w:val="10"/>
        <w:numPr>
          <w:ilvl w:val="0"/>
          <w:numId w:val="0"/>
        </w:numPr>
        <w:spacing w:before="0"/>
      </w:pPr>
      <w:bookmarkStart w:id="10" w:name="_Toc58323094"/>
      <w:bookmarkStart w:id="11" w:name="_Toc75965877"/>
      <w:bookmarkStart w:id="12" w:name="_Toc95996066"/>
      <w:bookmarkStart w:id="13" w:name="_Toc109983704"/>
      <w:bookmarkStart w:id="14" w:name="_Toc111307276"/>
      <w:bookmarkStart w:id="15" w:name="_Toc111307373"/>
      <w:bookmarkStart w:id="16" w:name="_Toc111322046"/>
      <w:bookmarkStart w:id="17" w:name="_Toc111322826"/>
      <w:bookmarkStart w:id="18" w:name="_Toc122969891"/>
      <w:bookmarkStart w:id="19" w:name="_Toc125456963"/>
      <w:bookmarkStart w:id="20" w:name="_Toc125457149"/>
      <w:bookmarkStart w:id="21" w:name="_Toc125461025"/>
      <w:bookmarkStart w:id="22" w:name="_Toc125461121"/>
      <w:bookmarkStart w:id="23" w:name="_Toc125625885"/>
      <w:bookmarkStart w:id="24" w:name="_Toc128522801"/>
      <w:bookmarkStart w:id="25" w:name="_Toc129704586"/>
      <w:bookmarkStart w:id="26" w:name="_Toc135735029"/>
      <w:bookmarkStart w:id="27" w:name="_Toc135735127"/>
      <w:bookmarkStart w:id="28" w:name="_Toc146496679"/>
      <w:bookmarkStart w:id="29" w:name="_Toc146540543"/>
      <w:bookmarkStart w:id="30" w:name="_Toc146540642"/>
      <w:bookmarkStart w:id="31" w:name="_Toc148353592"/>
      <w:bookmarkStart w:id="32" w:name="_Toc149153605"/>
      <w:bookmarkStart w:id="33" w:name="_Toc149154571"/>
      <w:bookmarkStart w:id="34" w:name="_Toc149155149"/>
      <w:bookmarkStart w:id="35" w:name="_Toc151054066"/>
      <w:bookmarkStart w:id="36" w:name="_Toc151133625"/>
      <w:bookmarkStart w:id="37" w:name="_Toc152929288"/>
      <w:bookmarkStart w:id="38" w:name="_Toc183430068"/>
      <w:bookmarkStart w:id="39" w:name="_Toc190952098"/>
      <w:bookmarkStart w:id="40" w:name="_Toc190953985"/>
      <w:bookmarkStart w:id="41" w:name="_Toc196600857"/>
      <w:bookmarkStart w:id="42" w:name="_Toc217662714"/>
      <w:bookmarkStart w:id="43" w:name="_Toc75965875"/>
      <w:bookmarkStart w:id="44" w:name="_Toc95996064"/>
      <w:r w:rsidRPr="00BB630B">
        <w:lastRenderedPageBreak/>
        <w:t>Перечень сокращений</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900"/>
        <w:gridCol w:w="7585"/>
      </w:tblGrid>
      <w:tr w:rsidR="00F9393F" w:rsidRPr="00BB630B" w14:paraId="62013B4A" w14:textId="77777777" w:rsidTr="00D83A44">
        <w:trPr>
          <w:tblHeader/>
        </w:trPr>
        <w:tc>
          <w:tcPr>
            <w:tcW w:w="1900"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2F1F3B5" w14:textId="77777777" w:rsidR="00F9393F" w:rsidRPr="00BB630B" w:rsidRDefault="00F9393F" w:rsidP="00D83A44">
            <w:pPr>
              <w:ind w:firstLine="0"/>
              <w:jc w:val="center"/>
              <w:rPr>
                <w:b/>
                <w:color w:val="auto"/>
                <w:sz w:val="24"/>
                <w:szCs w:val="24"/>
              </w:rPr>
            </w:pPr>
            <w:r w:rsidRPr="00BB630B">
              <w:rPr>
                <w:b/>
                <w:color w:val="auto"/>
                <w:sz w:val="24"/>
                <w:szCs w:val="24"/>
              </w:rPr>
              <w:t>Сокращение</w:t>
            </w:r>
          </w:p>
        </w:tc>
        <w:tc>
          <w:tcPr>
            <w:tcW w:w="758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71F2CA9" w14:textId="77777777" w:rsidR="00F9393F" w:rsidRPr="00BB630B" w:rsidRDefault="00F9393F" w:rsidP="00D83A44">
            <w:pPr>
              <w:ind w:firstLine="0"/>
              <w:jc w:val="center"/>
              <w:rPr>
                <w:b/>
                <w:color w:val="auto"/>
                <w:sz w:val="24"/>
                <w:szCs w:val="24"/>
              </w:rPr>
            </w:pPr>
            <w:r w:rsidRPr="00BB630B">
              <w:rPr>
                <w:b/>
                <w:color w:val="auto"/>
                <w:sz w:val="24"/>
                <w:szCs w:val="24"/>
              </w:rPr>
              <w:t>Полное наименование</w:t>
            </w:r>
          </w:p>
        </w:tc>
      </w:tr>
      <w:tr w:rsidR="00F9393F" w:rsidRPr="00BB630B" w14:paraId="0FB56AA4" w14:textId="77777777" w:rsidTr="00D83A44">
        <w:tc>
          <w:tcPr>
            <w:tcW w:w="1900" w:type="dxa"/>
            <w:shd w:val="clear" w:color="auto" w:fill="auto"/>
            <w:vAlign w:val="center"/>
          </w:tcPr>
          <w:p w14:paraId="644C754D" w14:textId="77777777" w:rsidR="00F9393F" w:rsidRPr="00BB630B" w:rsidRDefault="00F9393F" w:rsidP="00FA4D1F">
            <w:pPr>
              <w:ind w:left="-60" w:firstLine="0"/>
              <w:rPr>
                <w:color w:val="auto"/>
                <w:sz w:val="24"/>
                <w:szCs w:val="24"/>
              </w:rPr>
            </w:pPr>
            <w:r w:rsidRPr="00BB630B">
              <w:rPr>
                <w:color w:val="auto"/>
                <w:sz w:val="24"/>
                <w:szCs w:val="24"/>
              </w:rPr>
              <w:t>АРМ ЦБ</w:t>
            </w:r>
          </w:p>
        </w:tc>
        <w:tc>
          <w:tcPr>
            <w:tcW w:w="7585" w:type="dxa"/>
            <w:shd w:val="clear" w:color="auto" w:fill="auto"/>
            <w:vAlign w:val="center"/>
          </w:tcPr>
          <w:p w14:paraId="643CE8A2" w14:textId="77777777" w:rsidR="00F9393F" w:rsidRPr="00BB630B" w:rsidRDefault="00F9393F" w:rsidP="00FA4D1F">
            <w:pPr>
              <w:ind w:left="-60" w:firstLine="0"/>
              <w:rPr>
                <w:color w:val="auto"/>
                <w:sz w:val="24"/>
                <w:szCs w:val="24"/>
              </w:rPr>
            </w:pPr>
            <w:r w:rsidRPr="00BB630B">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F9393F" w:rsidRPr="00BB630B" w14:paraId="4A25B454" w14:textId="77777777" w:rsidTr="00031A00">
        <w:tc>
          <w:tcPr>
            <w:tcW w:w="1900" w:type="dxa"/>
            <w:shd w:val="clear" w:color="auto" w:fill="auto"/>
          </w:tcPr>
          <w:p w14:paraId="3DC8DC9C" w14:textId="77777777" w:rsidR="00F9393F" w:rsidRPr="00F9393F" w:rsidRDefault="00F9393F" w:rsidP="00F9393F">
            <w:pPr>
              <w:ind w:left="-60" w:firstLine="79"/>
              <w:rPr>
                <w:color w:val="auto"/>
                <w:sz w:val="24"/>
                <w:szCs w:val="24"/>
              </w:rPr>
            </w:pPr>
            <w:r w:rsidRPr="00F9393F">
              <w:rPr>
                <w:sz w:val="24"/>
                <w:szCs w:val="24"/>
              </w:rPr>
              <w:t>АС ПИБИ</w:t>
            </w:r>
          </w:p>
        </w:tc>
        <w:tc>
          <w:tcPr>
            <w:tcW w:w="7585" w:type="dxa"/>
            <w:shd w:val="clear" w:color="auto" w:fill="auto"/>
          </w:tcPr>
          <w:p w14:paraId="5DC42E01" w14:textId="77777777" w:rsidR="00F9393F" w:rsidRPr="00F9393F" w:rsidRDefault="00F9393F" w:rsidP="00F9393F">
            <w:pPr>
              <w:ind w:left="-60" w:firstLine="0"/>
              <w:rPr>
                <w:color w:val="auto"/>
                <w:sz w:val="24"/>
                <w:szCs w:val="24"/>
              </w:rPr>
            </w:pPr>
            <w:r w:rsidRPr="00F9393F">
              <w:rPr>
                <w:sz w:val="24"/>
                <w:szCs w:val="24"/>
              </w:rPr>
              <w:t>Автоматизированная система учета распоряжением принудительно изъятым и бесхозяйным имуществом федеральной государственной информационно-аналитической системы "Единая система управления государственным имуществом"</w:t>
            </w:r>
          </w:p>
        </w:tc>
      </w:tr>
      <w:tr w:rsidR="00F9393F" w:rsidRPr="00BB630B" w14:paraId="09AA958D" w14:textId="77777777" w:rsidTr="00D83A44">
        <w:tc>
          <w:tcPr>
            <w:tcW w:w="1900" w:type="dxa"/>
            <w:shd w:val="clear" w:color="auto" w:fill="auto"/>
            <w:vAlign w:val="center"/>
          </w:tcPr>
          <w:p w14:paraId="2383DDCC" w14:textId="77777777" w:rsidR="00F9393F" w:rsidRPr="00BB630B" w:rsidRDefault="00F9393F" w:rsidP="00FA4D1F">
            <w:pPr>
              <w:ind w:left="-60" w:firstLine="79"/>
              <w:rPr>
                <w:color w:val="auto"/>
                <w:sz w:val="24"/>
                <w:szCs w:val="24"/>
              </w:rPr>
            </w:pPr>
            <w:r w:rsidRPr="00BB630B">
              <w:rPr>
                <w:color w:val="auto"/>
                <w:sz w:val="24"/>
                <w:szCs w:val="24"/>
              </w:rPr>
              <w:t>БСО</w:t>
            </w:r>
          </w:p>
        </w:tc>
        <w:tc>
          <w:tcPr>
            <w:tcW w:w="7585" w:type="dxa"/>
            <w:shd w:val="clear" w:color="auto" w:fill="auto"/>
            <w:vAlign w:val="center"/>
          </w:tcPr>
          <w:p w14:paraId="14E0A870" w14:textId="77777777" w:rsidR="00F9393F" w:rsidRPr="00BB630B" w:rsidRDefault="00F9393F" w:rsidP="00FA4D1F">
            <w:pPr>
              <w:ind w:left="-60" w:firstLine="0"/>
              <w:rPr>
                <w:color w:val="auto"/>
                <w:sz w:val="24"/>
                <w:szCs w:val="24"/>
              </w:rPr>
            </w:pPr>
            <w:r w:rsidRPr="00BB630B">
              <w:rPr>
                <w:color w:val="auto"/>
                <w:sz w:val="24"/>
                <w:szCs w:val="24"/>
              </w:rPr>
              <w:t>Бланк строгой отчетности</w:t>
            </w:r>
          </w:p>
        </w:tc>
      </w:tr>
      <w:tr w:rsidR="00F9393F" w:rsidRPr="00BB630B" w14:paraId="21894F8A" w14:textId="77777777" w:rsidTr="00D83A44">
        <w:tc>
          <w:tcPr>
            <w:tcW w:w="1900" w:type="dxa"/>
            <w:shd w:val="clear" w:color="auto" w:fill="auto"/>
            <w:vAlign w:val="center"/>
          </w:tcPr>
          <w:p w14:paraId="7037F2EC" w14:textId="77777777" w:rsidR="00F9393F" w:rsidRPr="00BB630B" w:rsidRDefault="00F9393F" w:rsidP="00F9393F">
            <w:pPr>
              <w:ind w:left="-60" w:firstLine="79"/>
              <w:rPr>
                <w:color w:val="auto"/>
                <w:sz w:val="24"/>
                <w:szCs w:val="24"/>
              </w:rPr>
            </w:pPr>
            <w:r w:rsidRPr="009B461F">
              <w:rPr>
                <w:color w:val="auto"/>
                <w:sz w:val="24"/>
                <w:szCs w:val="24"/>
              </w:rPr>
              <w:t>ГИИС «Электронный бюджет»</w:t>
            </w:r>
          </w:p>
        </w:tc>
        <w:tc>
          <w:tcPr>
            <w:tcW w:w="7585" w:type="dxa"/>
            <w:shd w:val="clear" w:color="auto" w:fill="auto"/>
            <w:vAlign w:val="center"/>
          </w:tcPr>
          <w:p w14:paraId="2D6F4A7C" w14:textId="77777777" w:rsidR="00F9393F" w:rsidRPr="00BB630B" w:rsidRDefault="00F9393F" w:rsidP="00F9393F">
            <w:pPr>
              <w:ind w:left="-60" w:firstLine="79"/>
              <w:rPr>
                <w:color w:val="auto"/>
                <w:sz w:val="24"/>
                <w:szCs w:val="24"/>
              </w:rPr>
            </w:pPr>
            <w:r w:rsidRPr="009B461F">
              <w:rPr>
                <w:color w:val="auto"/>
                <w:sz w:val="24"/>
                <w:szCs w:val="24"/>
              </w:rPr>
              <w:t>Государственная интегрированная информационная система управления общественными финансами «Электронный бюджет»</w:t>
            </w:r>
          </w:p>
        </w:tc>
      </w:tr>
      <w:tr w:rsidR="00F9393F" w:rsidRPr="00BB630B" w14:paraId="58C88462" w14:textId="77777777" w:rsidTr="00D83A44">
        <w:tc>
          <w:tcPr>
            <w:tcW w:w="1900" w:type="dxa"/>
            <w:shd w:val="clear" w:color="auto" w:fill="auto"/>
            <w:vAlign w:val="center"/>
          </w:tcPr>
          <w:p w14:paraId="2BBD2877" w14:textId="77777777" w:rsidR="00F9393F" w:rsidRPr="00BB630B" w:rsidRDefault="00F9393F" w:rsidP="00FA4D1F">
            <w:pPr>
              <w:ind w:left="-60" w:firstLine="79"/>
              <w:rPr>
                <w:color w:val="auto"/>
                <w:sz w:val="24"/>
                <w:szCs w:val="24"/>
              </w:rPr>
            </w:pPr>
            <w:r w:rsidRPr="00BB630B">
              <w:rPr>
                <w:color w:val="auto"/>
                <w:sz w:val="24"/>
                <w:szCs w:val="24"/>
              </w:rPr>
              <w:t>ГСМ</w:t>
            </w:r>
          </w:p>
        </w:tc>
        <w:tc>
          <w:tcPr>
            <w:tcW w:w="7585" w:type="dxa"/>
            <w:shd w:val="clear" w:color="auto" w:fill="auto"/>
            <w:vAlign w:val="center"/>
          </w:tcPr>
          <w:p w14:paraId="12C63413" w14:textId="77777777" w:rsidR="00F9393F" w:rsidRPr="00BB630B" w:rsidRDefault="00F9393F" w:rsidP="00FA4D1F">
            <w:pPr>
              <w:ind w:left="-60" w:firstLine="0"/>
              <w:rPr>
                <w:color w:val="auto"/>
                <w:sz w:val="24"/>
                <w:szCs w:val="24"/>
              </w:rPr>
            </w:pPr>
            <w:r w:rsidRPr="00BB630B">
              <w:rPr>
                <w:color w:val="auto"/>
                <w:sz w:val="24"/>
                <w:szCs w:val="24"/>
              </w:rPr>
              <w:t>Горюче-смазочные материалы</w:t>
            </w:r>
          </w:p>
        </w:tc>
      </w:tr>
      <w:tr w:rsidR="00F9393F" w:rsidRPr="00BB630B" w14:paraId="466DDBA2" w14:textId="77777777" w:rsidTr="00D83A44">
        <w:tc>
          <w:tcPr>
            <w:tcW w:w="1900" w:type="dxa"/>
            <w:shd w:val="clear" w:color="auto" w:fill="auto"/>
            <w:vAlign w:val="center"/>
          </w:tcPr>
          <w:p w14:paraId="1F8B8862" w14:textId="77777777" w:rsidR="00F9393F" w:rsidRPr="00BB630B" w:rsidRDefault="00F9393F" w:rsidP="00FA4D1F">
            <w:pPr>
              <w:ind w:left="-60" w:firstLine="79"/>
              <w:rPr>
                <w:color w:val="auto"/>
                <w:sz w:val="24"/>
                <w:szCs w:val="24"/>
              </w:rPr>
            </w:pPr>
            <w:r w:rsidRPr="00BB630B">
              <w:rPr>
                <w:color w:val="auto"/>
                <w:sz w:val="24"/>
                <w:szCs w:val="24"/>
              </w:rPr>
              <w:t>ИС</w:t>
            </w:r>
          </w:p>
        </w:tc>
        <w:tc>
          <w:tcPr>
            <w:tcW w:w="7585" w:type="dxa"/>
            <w:shd w:val="clear" w:color="auto" w:fill="auto"/>
            <w:vAlign w:val="center"/>
          </w:tcPr>
          <w:p w14:paraId="46FBD6D7" w14:textId="77777777" w:rsidR="00F9393F" w:rsidRPr="00BB630B" w:rsidRDefault="00F9393F" w:rsidP="00FA4D1F">
            <w:pPr>
              <w:ind w:left="-60" w:firstLine="0"/>
              <w:rPr>
                <w:color w:val="auto"/>
                <w:sz w:val="24"/>
                <w:szCs w:val="24"/>
              </w:rPr>
            </w:pPr>
            <w:r w:rsidRPr="00BB630B">
              <w:rPr>
                <w:color w:val="auto"/>
                <w:sz w:val="24"/>
                <w:szCs w:val="24"/>
              </w:rPr>
              <w:t>Информационная система</w:t>
            </w:r>
          </w:p>
        </w:tc>
      </w:tr>
      <w:tr w:rsidR="00F9393F" w:rsidRPr="00BB630B" w14:paraId="3FBE3B09" w14:textId="77777777" w:rsidTr="00D83A44">
        <w:tc>
          <w:tcPr>
            <w:tcW w:w="1900" w:type="dxa"/>
            <w:shd w:val="clear" w:color="auto" w:fill="auto"/>
            <w:vAlign w:val="center"/>
          </w:tcPr>
          <w:p w14:paraId="7F8FB468" w14:textId="77777777" w:rsidR="00F9393F" w:rsidRPr="00BB630B" w:rsidRDefault="00F9393F" w:rsidP="00FA4D1F">
            <w:pPr>
              <w:ind w:left="-60" w:firstLine="79"/>
              <w:rPr>
                <w:color w:val="auto"/>
                <w:sz w:val="24"/>
                <w:szCs w:val="24"/>
              </w:rPr>
            </w:pPr>
            <w:r w:rsidRPr="00BB630B">
              <w:rPr>
                <w:color w:val="auto"/>
                <w:sz w:val="24"/>
                <w:szCs w:val="24"/>
              </w:rPr>
              <w:t>КИФ</w:t>
            </w:r>
          </w:p>
        </w:tc>
        <w:tc>
          <w:tcPr>
            <w:tcW w:w="7585" w:type="dxa"/>
            <w:shd w:val="clear" w:color="auto" w:fill="auto"/>
            <w:vAlign w:val="center"/>
          </w:tcPr>
          <w:p w14:paraId="470902D3" w14:textId="77777777" w:rsidR="00F9393F" w:rsidRPr="00BB630B" w:rsidRDefault="00F9393F" w:rsidP="00FA4D1F">
            <w:pPr>
              <w:ind w:left="-60" w:firstLine="0"/>
              <w:rPr>
                <w:color w:val="auto"/>
                <w:sz w:val="24"/>
                <w:szCs w:val="24"/>
              </w:rPr>
            </w:pPr>
            <w:r w:rsidRPr="00BB630B">
              <w:rPr>
                <w:color w:val="auto"/>
                <w:sz w:val="24"/>
                <w:szCs w:val="24"/>
              </w:rPr>
              <w:t>Классификатор источников внутреннего дефицита бюджета</w:t>
            </w:r>
          </w:p>
        </w:tc>
      </w:tr>
      <w:tr w:rsidR="00F9393F" w:rsidRPr="00BB630B" w14:paraId="2A2C5F41" w14:textId="77777777" w:rsidTr="00D83A44">
        <w:tc>
          <w:tcPr>
            <w:tcW w:w="1900" w:type="dxa"/>
            <w:shd w:val="clear" w:color="auto" w:fill="auto"/>
            <w:vAlign w:val="center"/>
          </w:tcPr>
          <w:p w14:paraId="7FEB8EB3" w14:textId="77777777" w:rsidR="00F9393F" w:rsidRPr="00BB630B" w:rsidRDefault="00F9393F" w:rsidP="00FA4D1F">
            <w:pPr>
              <w:ind w:left="-60" w:firstLine="79"/>
              <w:rPr>
                <w:color w:val="auto"/>
                <w:sz w:val="24"/>
                <w:szCs w:val="24"/>
              </w:rPr>
            </w:pPr>
            <w:r w:rsidRPr="00BB630B">
              <w:rPr>
                <w:color w:val="auto"/>
                <w:sz w:val="24"/>
                <w:szCs w:val="24"/>
              </w:rPr>
              <w:t>ККМ</w:t>
            </w:r>
          </w:p>
        </w:tc>
        <w:tc>
          <w:tcPr>
            <w:tcW w:w="7585" w:type="dxa"/>
            <w:shd w:val="clear" w:color="auto" w:fill="auto"/>
            <w:vAlign w:val="center"/>
          </w:tcPr>
          <w:p w14:paraId="0ACE5F58" w14:textId="77777777" w:rsidR="00F9393F" w:rsidRPr="00BB630B" w:rsidRDefault="00F9393F" w:rsidP="00FA4D1F">
            <w:pPr>
              <w:ind w:left="-60" w:firstLine="0"/>
              <w:rPr>
                <w:color w:val="auto"/>
                <w:sz w:val="24"/>
                <w:szCs w:val="24"/>
              </w:rPr>
            </w:pPr>
            <w:r w:rsidRPr="00BB630B">
              <w:rPr>
                <w:color w:val="auto"/>
                <w:sz w:val="24"/>
                <w:szCs w:val="24"/>
              </w:rPr>
              <w:t>Контрольно-кассовая машина</w:t>
            </w:r>
          </w:p>
        </w:tc>
      </w:tr>
      <w:tr w:rsidR="00F9393F" w:rsidRPr="00BB630B" w14:paraId="646C385D" w14:textId="77777777" w:rsidTr="00D83A44">
        <w:tc>
          <w:tcPr>
            <w:tcW w:w="1900" w:type="dxa"/>
            <w:shd w:val="clear" w:color="auto" w:fill="auto"/>
            <w:vAlign w:val="center"/>
          </w:tcPr>
          <w:p w14:paraId="034F0181" w14:textId="77777777" w:rsidR="00F9393F" w:rsidRPr="00BB630B" w:rsidRDefault="00F9393F" w:rsidP="00FA4D1F">
            <w:pPr>
              <w:ind w:left="-60" w:firstLine="79"/>
              <w:rPr>
                <w:color w:val="auto"/>
                <w:sz w:val="24"/>
                <w:szCs w:val="24"/>
              </w:rPr>
            </w:pPr>
            <w:r w:rsidRPr="00BB630B">
              <w:rPr>
                <w:color w:val="auto"/>
                <w:sz w:val="24"/>
                <w:szCs w:val="24"/>
              </w:rPr>
              <w:t>КО</w:t>
            </w:r>
          </w:p>
        </w:tc>
        <w:tc>
          <w:tcPr>
            <w:tcW w:w="7585" w:type="dxa"/>
            <w:shd w:val="clear" w:color="auto" w:fill="auto"/>
            <w:vAlign w:val="center"/>
          </w:tcPr>
          <w:p w14:paraId="08F970E2" w14:textId="77777777" w:rsidR="00F9393F" w:rsidRPr="00BB630B" w:rsidRDefault="00F9393F" w:rsidP="00FA4D1F">
            <w:pPr>
              <w:ind w:left="-60" w:firstLine="0"/>
              <w:rPr>
                <w:color w:val="auto"/>
                <w:sz w:val="24"/>
                <w:szCs w:val="24"/>
              </w:rPr>
            </w:pPr>
            <w:r w:rsidRPr="00BB630B">
              <w:rPr>
                <w:color w:val="auto"/>
                <w:sz w:val="24"/>
                <w:szCs w:val="24"/>
              </w:rPr>
              <w:t>Кассовый ордер</w:t>
            </w:r>
          </w:p>
        </w:tc>
      </w:tr>
      <w:tr w:rsidR="00F9393F" w:rsidRPr="00BB630B" w14:paraId="777EB5CB" w14:textId="77777777" w:rsidTr="00D83A44">
        <w:tc>
          <w:tcPr>
            <w:tcW w:w="1900" w:type="dxa"/>
            <w:shd w:val="clear" w:color="auto" w:fill="auto"/>
            <w:vAlign w:val="center"/>
          </w:tcPr>
          <w:p w14:paraId="26BB2357" w14:textId="77777777" w:rsidR="00F9393F" w:rsidRPr="00BB630B" w:rsidRDefault="00F9393F" w:rsidP="00FA4D1F">
            <w:pPr>
              <w:ind w:left="-60" w:firstLine="79"/>
              <w:rPr>
                <w:color w:val="auto"/>
                <w:sz w:val="24"/>
                <w:szCs w:val="24"/>
              </w:rPr>
            </w:pPr>
            <w:r w:rsidRPr="00BB630B">
              <w:rPr>
                <w:color w:val="auto"/>
                <w:sz w:val="24"/>
                <w:szCs w:val="24"/>
              </w:rPr>
              <w:t>КОСГУ</w:t>
            </w:r>
          </w:p>
        </w:tc>
        <w:tc>
          <w:tcPr>
            <w:tcW w:w="7585" w:type="dxa"/>
            <w:shd w:val="clear" w:color="auto" w:fill="auto"/>
            <w:vAlign w:val="center"/>
          </w:tcPr>
          <w:p w14:paraId="744789CF" w14:textId="77777777" w:rsidR="00F9393F" w:rsidRPr="00BB630B" w:rsidRDefault="00F9393F" w:rsidP="00FA4D1F">
            <w:pPr>
              <w:ind w:left="-60" w:firstLine="0"/>
              <w:rPr>
                <w:color w:val="auto"/>
                <w:sz w:val="24"/>
                <w:szCs w:val="24"/>
              </w:rPr>
            </w:pPr>
            <w:r w:rsidRPr="00BB630B">
              <w:rPr>
                <w:color w:val="auto"/>
                <w:sz w:val="24"/>
                <w:szCs w:val="24"/>
              </w:rPr>
              <w:t>Классификация операций сектора государственного управления</w:t>
            </w:r>
          </w:p>
        </w:tc>
      </w:tr>
      <w:tr w:rsidR="00F9393F" w:rsidRPr="00BB630B" w14:paraId="55B55FB9" w14:textId="77777777" w:rsidTr="00D83A44">
        <w:tc>
          <w:tcPr>
            <w:tcW w:w="1900" w:type="dxa"/>
            <w:shd w:val="clear" w:color="auto" w:fill="auto"/>
            <w:vAlign w:val="center"/>
          </w:tcPr>
          <w:p w14:paraId="531126A7" w14:textId="77777777" w:rsidR="00F9393F" w:rsidRPr="00BB630B" w:rsidRDefault="00F9393F" w:rsidP="00FA4D1F">
            <w:pPr>
              <w:ind w:left="-60" w:firstLine="79"/>
              <w:rPr>
                <w:color w:val="auto"/>
                <w:sz w:val="24"/>
                <w:szCs w:val="24"/>
              </w:rPr>
            </w:pPr>
            <w:r w:rsidRPr="00BB630B">
              <w:rPr>
                <w:color w:val="auto"/>
                <w:sz w:val="24"/>
                <w:szCs w:val="24"/>
              </w:rPr>
              <w:t>КПС</w:t>
            </w:r>
          </w:p>
        </w:tc>
        <w:tc>
          <w:tcPr>
            <w:tcW w:w="7585" w:type="dxa"/>
            <w:shd w:val="clear" w:color="auto" w:fill="auto"/>
            <w:vAlign w:val="center"/>
          </w:tcPr>
          <w:p w14:paraId="5404C2E3" w14:textId="77777777" w:rsidR="00F9393F" w:rsidRPr="00BB630B" w:rsidRDefault="00F9393F" w:rsidP="00FA4D1F">
            <w:pPr>
              <w:ind w:left="-60" w:firstLine="0"/>
              <w:rPr>
                <w:color w:val="auto"/>
                <w:sz w:val="24"/>
                <w:szCs w:val="24"/>
              </w:rPr>
            </w:pPr>
            <w:r w:rsidRPr="00BB630B">
              <w:rPr>
                <w:color w:val="auto"/>
                <w:sz w:val="24"/>
                <w:szCs w:val="24"/>
              </w:rPr>
              <w:t>Классификационные признаки счетов</w:t>
            </w:r>
          </w:p>
        </w:tc>
      </w:tr>
      <w:tr w:rsidR="00F9393F" w:rsidRPr="00BB630B" w14:paraId="6681E932" w14:textId="77777777" w:rsidTr="00D83A44">
        <w:tc>
          <w:tcPr>
            <w:tcW w:w="1900" w:type="dxa"/>
            <w:shd w:val="clear" w:color="auto" w:fill="auto"/>
            <w:vAlign w:val="center"/>
          </w:tcPr>
          <w:p w14:paraId="2A260D35" w14:textId="77777777" w:rsidR="00F9393F" w:rsidRPr="00BB630B" w:rsidRDefault="00F9393F" w:rsidP="00FA4D1F">
            <w:pPr>
              <w:ind w:left="-60" w:firstLine="79"/>
              <w:rPr>
                <w:color w:val="auto"/>
                <w:sz w:val="24"/>
                <w:szCs w:val="24"/>
              </w:rPr>
            </w:pPr>
            <w:r w:rsidRPr="00BB630B">
              <w:rPr>
                <w:color w:val="auto"/>
                <w:sz w:val="24"/>
                <w:szCs w:val="24"/>
              </w:rPr>
              <w:t>КРБ</w:t>
            </w:r>
          </w:p>
        </w:tc>
        <w:tc>
          <w:tcPr>
            <w:tcW w:w="7585" w:type="dxa"/>
            <w:shd w:val="clear" w:color="auto" w:fill="auto"/>
            <w:vAlign w:val="center"/>
          </w:tcPr>
          <w:p w14:paraId="10D56B4B" w14:textId="77777777" w:rsidR="00F9393F" w:rsidRPr="00BB630B" w:rsidRDefault="00F9393F" w:rsidP="00FA4D1F">
            <w:pPr>
              <w:ind w:left="-60" w:firstLine="0"/>
              <w:rPr>
                <w:color w:val="auto"/>
                <w:sz w:val="24"/>
                <w:szCs w:val="24"/>
              </w:rPr>
            </w:pPr>
            <w:r w:rsidRPr="00BB630B">
              <w:rPr>
                <w:color w:val="auto"/>
                <w:sz w:val="24"/>
                <w:szCs w:val="24"/>
              </w:rPr>
              <w:t>Классификатор расходов бюджета</w:t>
            </w:r>
          </w:p>
        </w:tc>
      </w:tr>
      <w:tr w:rsidR="00F9393F" w:rsidRPr="00BB630B" w14:paraId="03D45728" w14:textId="77777777" w:rsidTr="00EF1FBF">
        <w:tc>
          <w:tcPr>
            <w:tcW w:w="1900" w:type="dxa"/>
            <w:shd w:val="clear" w:color="auto" w:fill="auto"/>
            <w:vAlign w:val="center"/>
          </w:tcPr>
          <w:p w14:paraId="20DC11E9" w14:textId="77777777" w:rsidR="00F9393F" w:rsidRPr="00BB630B" w:rsidRDefault="00F9393F" w:rsidP="00FA4D1F">
            <w:pPr>
              <w:ind w:left="-60" w:firstLine="79"/>
              <w:rPr>
                <w:color w:val="auto"/>
                <w:sz w:val="24"/>
                <w:szCs w:val="24"/>
              </w:rPr>
            </w:pPr>
            <w:r w:rsidRPr="00BB630B">
              <w:rPr>
                <w:color w:val="auto"/>
                <w:sz w:val="24"/>
                <w:szCs w:val="24"/>
              </w:rPr>
              <w:t>КУПД</w:t>
            </w:r>
          </w:p>
        </w:tc>
        <w:tc>
          <w:tcPr>
            <w:tcW w:w="7585" w:type="dxa"/>
            <w:shd w:val="clear" w:color="auto" w:fill="auto"/>
            <w:vAlign w:val="center"/>
          </w:tcPr>
          <w:p w14:paraId="35A7DCF4" w14:textId="77777777" w:rsidR="00F9393F" w:rsidRPr="00BB630B" w:rsidRDefault="00F9393F" w:rsidP="00FA4D1F">
            <w:pPr>
              <w:ind w:left="-60" w:firstLine="0"/>
              <w:rPr>
                <w:color w:val="auto"/>
                <w:sz w:val="24"/>
                <w:szCs w:val="24"/>
              </w:rPr>
            </w:pPr>
            <w:r w:rsidRPr="00BB630B">
              <w:rPr>
                <w:color w:val="auto"/>
                <w:sz w:val="24"/>
                <w:szCs w:val="24"/>
              </w:rPr>
              <w:t>Карточка учета первичных документов</w:t>
            </w:r>
          </w:p>
        </w:tc>
      </w:tr>
      <w:tr w:rsidR="00F9393F" w:rsidRPr="00BB630B" w14:paraId="75F2D5D3" w14:textId="77777777" w:rsidTr="00D83A44">
        <w:tc>
          <w:tcPr>
            <w:tcW w:w="1900" w:type="dxa"/>
            <w:shd w:val="clear" w:color="auto" w:fill="auto"/>
            <w:vAlign w:val="center"/>
          </w:tcPr>
          <w:p w14:paraId="04205D32" w14:textId="77777777" w:rsidR="00F9393F" w:rsidRPr="00BB630B" w:rsidRDefault="00F9393F" w:rsidP="00FA4D1F">
            <w:pPr>
              <w:ind w:left="-60" w:firstLine="79"/>
              <w:rPr>
                <w:color w:val="auto"/>
                <w:sz w:val="24"/>
                <w:szCs w:val="24"/>
              </w:rPr>
            </w:pPr>
            <w:r w:rsidRPr="00BB630B">
              <w:rPr>
                <w:color w:val="auto"/>
                <w:sz w:val="24"/>
                <w:szCs w:val="24"/>
              </w:rPr>
              <w:t>КФО</w:t>
            </w:r>
          </w:p>
        </w:tc>
        <w:tc>
          <w:tcPr>
            <w:tcW w:w="7585" w:type="dxa"/>
            <w:shd w:val="clear" w:color="auto" w:fill="auto"/>
            <w:vAlign w:val="center"/>
          </w:tcPr>
          <w:p w14:paraId="68A3FB76" w14:textId="77777777" w:rsidR="00F9393F" w:rsidRPr="00BB630B" w:rsidRDefault="00F9393F" w:rsidP="00FA4D1F">
            <w:pPr>
              <w:ind w:left="-60" w:firstLine="0"/>
              <w:rPr>
                <w:color w:val="auto"/>
                <w:sz w:val="24"/>
                <w:szCs w:val="24"/>
              </w:rPr>
            </w:pPr>
            <w:r w:rsidRPr="00BB630B">
              <w:rPr>
                <w:color w:val="auto"/>
                <w:sz w:val="24"/>
                <w:szCs w:val="24"/>
              </w:rPr>
              <w:t>Код финансового обеспечения</w:t>
            </w:r>
          </w:p>
        </w:tc>
      </w:tr>
      <w:tr w:rsidR="00F9393F" w:rsidRPr="00BB630B" w14:paraId="57752BA6" w14:textId="77777777" w:rsidTr="00D83A44">
        <w:tc>
          <w:tcPr>
            <w:tcW w:w="1900" w:type="dxa"/>
            <w:shd w:val="clear" w:color="auto" w:fill="auto"/>
            <w:vAlign w:val="center"/>
          </w:tcPr>
          <w:p w14:paraId="0001F871" w14:textId="77777777" w:rsidR="00F9393F" w:rsidRPr="00BB630B" w:rsidRDefault="00F9393F" w:rsidP="00FA4D1F">
            <w:pPr>
              <w:ind w:left="-60" w:firstLine="79"/>
              <w:rPr>
                <w:color w:val="auto"/>
                <w:sz w:val="24"/>
                <w:szCs w:val="24"/>
              </w:rPr>
            </w:pPr>
            <w:r w:rsidRPr="00BB630B">
              <w:rPr>
                <w:color w:val="auto"/>
                <w:sz w:val="24"/>
                <w:szCs w:val="24"/>
              </w:rPr>
              <w:t>КЭК</w:t>
            </w:r>
          </w:p>
        </w:tc>
        <w:tc>
          <w:tcPr>
            <w:tcW w:w="7585" w:type="dxa"/>
            <w:shd w:val="clear" w:color="auto" w:fill="auto"/>
            <w:vAlign w:val="center"/>
          </w:tcPr>
          <w:p w14:paraId="66A4B308" w14:textId="77777777" w:rsidR="00F9393F" w:rsidRPr="00BB630B" w:rsidRDefault="00F9393F" w:rsidP="00FA4D1F">
            <w:pPr>
              <w:ind w:left="-60" w:firstLine="0"/>
              <w:rPr>
                <w:color w:val="auto"/>
                <w:sz w:val="24"/>
                <w:szCs w:val="24"/>
              </w:rPr>
            </w:pPr>
            <w:r w:rsidRPr="00BB630B">
              <w:rPr>
                <w:color w:val="auto"/>
                <w:sz w:val="24"/>
                <w:szCs w:val="24"/>
              </w:rPr>
              <w:t>Код экономической классификации</w:t>
            </w:r>
          </w:p>
        </w:tc>
      </w:tr>
      <w:tr w:rsidR="00F9393F" w:rsidRPr="00BB630B" w14:paraId="0A4B4CCA" w14:textId="77777777" w:rsidTr="00D83A44">
        <w:tc>
          <w:tcPr>
            <w:tcW w:w="1900" w:type="dxa"/>
            <w:shd w:val="clear" w:color="auto" w:fill="auto"/>
            <w:vAlign w:val="center"/>
          </w:tcPr>
          <w:p w14:paraId="45185CAA" w14:textId="77777777" w:rsidR="00F9393F" w:rsidRPr="00F9393F" w:rsidRDefault="00F9393F" w:rsidP="00FA4D1F">
            <w:pPr>
              <w:ind w:left="-60" w:firstLine="79"/>
              <w:rPr>
                <w:color w:val="auto"/>
                <w:sz w:val="24"/>
                <w:szCs w:val="24"/>
              </w:rPr>
            </w:pPr>
            <w:r w:rsidRPr="00F9393F">
              <w:rPr>
                <w:color w:val="auto"/>
                <w:sz w:val="24"/>
                <w:szCs w:val="24"/>
              </w:rPr>
              <w:t>ЛС</w:t>
            </w:r>
          </w:p>
        </w:tc>
        <w:tc>
          <w:tcPr>
            <w:tcW w:w="7585" w:type="dxa"/>
            <w:shd w:val="clear" w:color="auto" w:fill="auto"/>
            <w:vAlign w:val="center"/>
          </w:tcPr>
          <w:p w14:paraId="52A7CC09" w14:textId="77777777" w:rsidR="00F9393F" w:rsidRPr="00F9393F" w:rsidRDefault="00F9393F" w:rsidP="00FA4D1F">
            <w:pPr>
              <w:ind w:left="-60" w:firstLine="0"/>
              <w:rPr>
                <w:color w:val="auto"/>
                <w:sz w:val="24"/>
                <w:szCs w:val="24"/>
              </w:rPr>
            </w:pPr>
            <w:r w:rsidRPr="00F9393F">
              <w:rPr>
                <w:color w:val="auto"/>
                <w:sz w:val="24"/>
                <w:szCs w:val="24"/>
              </w:rPr>
              <w:t>Лицевой счет</w:t>
            </w:r>
          </w:p>
        </w:tc>
      </w:tr>
      <w:tr w:rsidR="00F9393F" w:rsidRPr="00BB630B" w14:paraId="7D49F0DC" w14:textId="77777777" w:rsidTr="00D83A44">
        <w:tc>
          <w:tcPr>
            <w:tcW w:w="1900" w:type="dxa"/>
            <w:shd w:val="clear" w:color="auto" w:fill="auto"/>
            <w:vAlign w:val="center"/>
          </w:tcPr>
          <w:p w14:paraId="05CD9ADB" w14:textId="77777777" w:rsidR="00F9393F" w:rsidRPr="00BB630B" w:rsidRDefault="00F9393F" w:rsidP="00F9393F">
            <w:pPr>
              <w:ind w:left="-60" w:firstLine="79"/>
              <w:rPr>
                <w:color w:val="auto"/>
                <w:sz w:val="24"/>
                <w:szCs w:val="24"/>
              </w:rPr>
            </w:pPr>
            <w:r w:rsidRPr="00BB630B">
              <w:rPr>
                <w:color w:val="auto"/>
                <w:sz w:val="24"/>
                <w:szCs w:val="24"/>
              </w:rPr>
              <w:t>МВУ ЕКС</w:t>
            </w:r>
          </w:p>
        </w:tc>
        <w:tc>
          <w:tcPr>
            <w:tcW w:w="7585" w:type="dxa"/>
            <w:shd w:val="clear" w:color="auto" w:fill="auto"/>
            <w:vAlign w:val="center"/>
          </w:tcPr>
          <w:p w14:paraId="3BBA8340" w14:textId="77777777" w:rsidR="00F9393F" w:rsidRPr="00BB630B" w:rsidRDefault="00F9393F" w:rsidP="00F9393F">
            <w:pPr>
              <w:ind w:left="-60" w:firstLine="0"/>
              <w:rPr>
                <w:color w:val="auto"/>
                <w:sz w:val="24"/>
                <w:szCs w:val="24"/>
              </w:rPr>
            </w:pPr>
            <w:r w:rsidRPr="00BB630B">
              <w:rPr>
                <w:sz w:val="24"/>
                <w:szCs w:val="24"/>
              </w:rPr>
              <w:t>Модуль ведения учета операций средств единого казначейского счета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F9393F" w:rsidRPr="00BB630B" w14:paraId="5F7D3D31" w14:textId="77777777" w:rsidTr="009C60B5">
        <w:tc>
          <w:tcPr>
            <w:tcW w:w="1900" w:type="dxa"/>
            <w:shd w:val="clear" w:color="auto" w:fill="auto"/>
          </w:tcPr>
          <w:p w14:paraId="18AA141F" w14:textId="77777777" w:rsidR="00F9393F" w:rsidRPr="00BB630B" w:rsidRDefault="00F9393F" w:rsidP="00F9393F">
            <w:pPr>
              <w:ind w:left="-60" w:firstLine="79"/>
              <w:rPr>
                <w:color w:val="auto"/>
                <w:sz w:val="24"/>
                <w:szCs w:val="24"/>
              </w:rPr>
            </w:pPr>
            <w:r w:rsidRPr="00BB630B">
              <w:rPr>
                <w:color w:val="auto"/>
                <w:sz w:val="24"/>
                <w:szCs w:val="24"/>
              </w:rPr>
              <w:t>МВУ ПУиО</w:t>
            </w:r>
          </w:p>
        </w:tc>
        <w:tc>
          <w:tcPr>
            <w:tcW w:w="7585" w:type="dxa"/>
            <w:shd w:val="clear" w:color="auto" w:fill="auto"/>
          </w:tcPr>
          <w:p w14:paraId="4FD2A7D4" w14:textId="77777777" w:rsidR="00F9393F" w:rsidRPr="00BB630B" w:rsidRDefault="00F9393F" w:rsidP="00F9393F">
            <w:pPr>
              <w:ind w:left="-60" w:firstLine="0"/>
              <w:rPr>
                <w:color w:val="auto"/>
                <w:sz w:val="24"/>
                <w:szCs w:val="24"/>
              </w:rPr>
            </w:pPr>
            <w:r w:rsidRPr="00BB630B">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F9393F" w:rsidRPr="00BB630B" w14:paraId="0B72D29D" w14:textId="77777777" w:rsidTr="00D83A44">
        <w:tc>
          <w:tcPr>
            <w:tcW w:w="1900" w:type="dxa"/>
            <w:shd w:val="clear" w:color="auto" w:fill="auto"/>
            <w:vAlign w:val="center"/>
          </w:tcPr>
          <w:p w14:paraId="62A15E16" w14:textId="77777777" w:rsidR="00F9393F" w:rsidRPr="00BB630B" w:rsidRDefault="00F9393F" w:rsidP="00F9393F">
            <w:pPr>
              <w:ind w:left="-60" w:firstLine="79"/>
              <w:rPr>
                <w:color w:val="auto"/>
                <w:sz w:val="24"/>
                <w:szCs w:val="24"/>
              </w:rPr>
            </w:pPr>
            <w:r w:rsidRPr="00BB630B">
              <w:rPr>
                <w:color w:val="auto"/>
                <w:sz w:val="24"/>
                <w:szCs w:val="24"/>
              </w:rPr>
              <w:t>МЗ</w:t>
            </w:r>
          </w:p>
        </w:tc>
        <w:tc>
          <w:tcPr>
            <w:tcW w:w="7585" w:type="dxa"/>
            <w:shd w:val="clear" w:color="auto" w:fill="auto"/>
            <w:vAlign w:val="center"/>
          </w:tcPr>
          <w:p w14:paraId="63A3514D" w14:textId="77777777" w:rsidR="00F9393F" w:rsidRPr="00BB630B" w:rsidRDefault="00F9393F" w:rsidP="00F9393F">
            <w:pPr>
              <w:ind w:left="-60" w:firstLine="0"/>
              <w:rPr>
                <w:color w:val="auto"/>
                <w:sz w:val="24"/>
                <w:szCs w:val="24"/>
              </w:rPr>
            </w:pPr>
            <w:r w:rsidRPr="00BB630B">
              <w:rPr>
                <w:color w:val="auto"/>
                <w:sz w:val="24"/>
                <w:szCs w:val="24"/>
              </w:rPr>
              <w:t>Материальные запасы</w:t>
            </w:r>
          </w:p>
        </w:tc>
      </w:tr>
      <w:tr w:rsidR="00F9393F" w:rsidRPr="00BB630B" w14:paraId="6D255487" w14:textId="77777777" w:rsidTr="00D83A44">
        <w:tc>
          <w:tcPr>
            <w:tcW w:w="1900" w:type="dxa"/>
            <w:shd w:val="clear" w:color="auto" w:fill="auto"/>
            <w:vAlign w:val="center"/>
          </w:tcPr>
          <w:p w14:paraId="4F068A21" w14:textId="77777777" w:rsidR="00F9393F" w:rsidRPr="00BB630B" w:rsidRDefault="00F9393F" w:rsidP="00F9393F">
            <w:pPr>
              <w:ind w:left="-60" w:firstLine="79"/>
              <w:rPr>
                <w:color w:val="auto"/>
                <w:sz w:val="24"/>
                <w:szCs w:val="24"/>
              </w:rPr>
            </w:pPr>
            <w:r w:rsidRPr="00BB630B">
              <w:rPr>
                <w:color w:val="auto"/>
                <w:sz w:val="24"/>
                <w:szCs w:val="24"/>
              </w:rPr>
              <w:t>МОЛ</w:t>
            </w:r>
          </w:p>
        </w:tc>
        <w:tc>
          <w:tcPr>
            <w:tcW w:w="7585" w:type="dxa"/>
            <w:shd w:val="clear" w:color="auto" w:fill="auto"/>
            <w:vAlign w:val="center"/>
          </w:tcPr>
          <w:p w14:paraId="48EDFD90" w14:textId="77777777" w:rsidR="00F9393F" w:rsidRPr="00BB630B" w:rsidRDefault="00F9393F" w:rsidP="00F9393F">
            <w:pPr>
              <w:ind w:left="-60" w:firstLine="0"/>
              <w:rPr>
                <w:color w:val="auto"/>
                <w:sz w:val="24"/>
                <w:szCs w:val="24"/>
              </w:rPr>
            </w:pPr>
            <w:r w:rsidRPr="00BB630B">
              <w:rPr>
                <w:color w:val="auto"/>
                <w:sz w:val="24"/>
                <w:szCs w:val="24"/>
              </w:rPr>
              <w:t>Материально-ответственное лицо</w:t>
            </w:r>
          </w:p>
        </w:tc>
      </w:tr>
      <w:tr w:rsidR="00F9393F" w:rsidRPr="00BB630B" w14:paraId="59B75022" w14:textId="77777777" w:rsidTr="00D83A44">
        <w:tc>
          <w:tcPr>
            <w:tcW w:w="1900" w:type="dxa"/>
            <w:shd w:val="clear" w:color="auto" w:fill="auto"/>
            <w:vAlign w:val="center"/>
          </w:tcPr>
          <w:p w14:paraId="4C28A95E" w14:textId="77777777" w:rsidR="00F9393F" w:rsidRPr="00BB630B" w:rsidRDefault="00F9393F" w:rsidP="00F9393F">
            <w:pPr>
              <w:ind w:left="-60" w:firstLine="79"/>
              <w:rPr>
                <w:color w:val="auto"/>
                <w:sz w:val="24"/>
                <w:szCs w:val="24"/>
              </w:rPr>
            </w:pPr>
            <w:r w:rsidRPr="00BB630B">
              <w:rPr>
                <w:color w:val="auto"/>
                <w:sz w:val="24"/>
                <w:szCs w:val="24"/>
              </w:rPr>
              <w:t>МФО ПУИО</w:t>
            </w:r>
          </w:p>
        </w:tc>
        <w:tc>
          <w:tcPr>
            <w:tcW w:w="7585" w:type="dxa"/>
            <w:shd w:val="clear" w:color="auto" w:fill="auto"/>
            <w:vAlign w:val="center"/>
          </w:tcPr>
          <w:p w14:paraId="4EF64B65" w14:textId="77777777" w:rsidR="00F9393F" w:rsidRPr="00BB630B" w:rsidRDefault="00F9393F" w:rsidP="00F9393F">
            <w:pPr>
              <w:ind w:left="-60" w:firstLine="0"/>
              <w:rPr>
                <w:color w:val="auto"/>
                <w:sz w:val="24"/>
                <w:szCs w:val="24"/>
              </w:rPr>
            </w:pPr>
            <w:r w:rsidRPr="00BB630B">
              <w:rPr>
                <w:color w:val="auto"/>
                <w:sz w:val="24"/>
                <w:szCs w:val="24"/>
              </w:rPr>
              <w:t xml:space="preserve">Модуль формирования бюджетной (бухгалтерской) отчетности подсистемы учета и отчетности государственной интегрированной </w:t>
            </w:r>
            <w:r w:rsidRPr="00BB630B">
              <w:rPr>
                <w:color w:val="auto"/>
                <w:sz w:val="24"/>
                <w:szCs w:val="24"/>
              </w:rPr>
              <w:lastRenderedPageBreak/>
              <w:t>информационной системы управления общественными финансами «Электронный бюджет»</w:t>
            </w:r>
          </w:p>
        </w:tc>
      </w:tr>
      <w:tr w:rsidR="00F9393F" w:rsidRPr="00BB630B" w14:paraId="3955CD05" w14:textId="77777777" w:rsidTr="00D83A44">
        <w:tc>
          <w:tcPr>
            <w:tcW w:w="1900" w:type="dxa"/>
            <w:shd w:val="clear" w:color="auto" w:fill="auto"/>
            <w:vAlign w:val="center"/>
          </w:tcPr>
          <w:p w14:paraId="688A1E83" w14:textId="77777777" w:rsidR="00F9393F" w:rsidRPr="00BB630B" w:rsidRDefault="00F9393F" w:rsidP="00F9393F">
            <w:pPr>
              <w:ind w:left="-60" w:firstLine="79"/>
              <w:rPr>
                <w:color w:val="auto"/>
                <w:sz w:val="24"/>
                <w:szCs w:val="24"/>
              </w:rPr>
            </w:pPr>
            <w:r w:rsidRPr="00BB630B">
              <w:rPr>
                <w:color w:val="auto"/>
                <w:sz w:val="24"/>
                <w:szCs w:val="24"/>
              </w:rPr>
              <w:lastRenderedPageBreak/>
              <w:t>НДФЛ</w:t>
            </w:r>
          </w:p>
        </w:tc>
        <w:tc>
          <w:tcPr>
            <w:tcW w:w="7585" w:type="dxa"/>
            <w:shd w:val="clear" w:color="auto" w:fill="auto"/>
            <w:vAlign w:val="center"/>
          </w:tcPr>
          <w:p w14:paraId="15C17297" w14:textId="77777777" w:rsidR="00F9393F" w:rsidRPr="00BB630B" w:rsidRDefault="00F9393F" w:rsidP="00F9393F">
            <w:pPr>
              <w:ind w:left="-60" w:firstLine="0"/>
              <w:rPr>
                <w:color w:val="auto"/>
                <w:sz w:val="24"/>
                <w:szCs w:val="24"/>
              </w:rPr>
            </w:pPr>
            <w:r w:rsidRPr="00BB630B">
              <w:rPr>
                <w:color w:val="auto"/>
                <w:sz w:val="24"/>
                <w:szCs w:val="24"/>
              </w:rPr>
              <w:t>Налог на доходы физических лиц</w:t>
            </w:r>
          </w:p>
        </w:tc>
      </w:tr>
      <w:tr w:rsidR="00F9393F" w:rsidRPr="00BB630B" w14:paraId="5408C300" w14:textId="77777777" w:rsidTr="00D83A44">
        <w:tc>
          <w:tcPr>
            <w:tcW w:w="1900" w:type="dxa"/>
            <w:shd w:val="clear" w:color="auto" w:fill="auto"/>
            <w:vAlign w:val="center"/>
          </w:tcPr>
          <w:p w14:paraId="2BA6FB34" w14:textId="77777777" w:rsidR="00F9393F" w:rsidRPr="00BB630B" w:rsidRDefault="00F9393F" w:rsidP="00F9393F">
            <w:pPr>
              <w:ind w:left="-60" w:firstLine="79"/>
              <w:rPr>
                <w:color w:val="auto"/>
                <w:sz w:val="24"/>
                <w:szCs w:val="24"/>
              </w:rPr>
            </w:pPr>
            <w:r w:rsidRPr="00BB630B">
              <w:rPr>
                <w:color w:val="auto"/>
                <w:sz w:val="24"/>
                <w:szCs w:val="24"/>
              </w:rPr>
              <w:t>НМА</w:t>
            </w:r>
          </w:p>
        </w:tc>
        <w:tc>
          <w:tcPr>
            <w:tcW w:w="7585" w:type="dxa"/>
            <w:shd w:val="clear" w:color="auto" w:fill="auto"/>
            <w:vAlign w:val="center"/>
          </w:tcPr>
          <w:p w14:paraId="3FFFD12F" w14:textId="77777777" w:rsidR="00F9393F" w:rsidRPr="00BB630B" w:rsidRDefault="00F9393F" w:rsidP="00F9393F">
            <w:pPr>
              <w:ind w:left="-60" w:firstLine="0"/>
              <w:rPr>
                <w:color w:val="auto"/>
                <w:sz w:val="24"/>
                <w:szCs w:val="24"/>
              </w:rPr>
            </w:pPr>
            <w:r w:rsidRPr="00BB630B">
              <w:rPr>
                <w:color w:val="auto"/>
                <w:sz w:val="24"/>
                <w:szCs w:val="24"/>
              </w:rPr>
              <w:t>Нематериальные активы</w:t>
            </w:r>
          </w:p>
        </w:tc>
      </w:tr>
      <w:tr w:rsidR="00F9393F" w:rsidRPr="00BB630B" w14:paraId="49E3CCF8" w14:textId="77777777" w:rsidTr="00D83A44">
        <w:tc>
          <w:tcPr>
            <w:tcW w:w="1900" w:type="dxa"/>
            <w:shd w:val="clear" w:color="auto" w:fill="auto"/>
            <w:vAlign w:val="center"/>
          </w:tcPr>
          <w:p w14:paraId="6F2DC96A" w14:textId="77777777" w:rsidR="00F9393F" w:rsidRPr="00BB630B" w:rsidRDefault="00F9393F" w:rsidP="00F9393F">
            <w:pPr>
              <w:ind w:left="-60" w:firstLine="79"/>
              <w:rPr>
                <w:color w:val="auto"/>
                <w:sz w:val="24"/>
                <w:szCs w:val="24"/>
              </w:rPr>
            </w:pPr>
            <w:r w:rsidRPr="00BB630B">
              <w:rPr>
                <w:color w:val="auto"/>
                <w:sz w:val="24"/>
                <w:szCs w:val="24"/>
              </w:rPr>
              <w:t>НПА</w:t>
            </w:r>
          </w:p>
        </w:tc>
        <w:tc>
          <w:tcPr>
            <w:tcW w:w="7585" w:type="dxa"/>
            <w:shd w:val="clear" w:color="auto" w:fill="auto"/>
            <w:vAlign w:val="center"/>
          </w:tcPr>
          <w:p w14:paraId="4A94CF5C" w14:textId="77777777" w:rsidR="00F9393F" w:rsidRPr="00BB630B" w:rsidRDefault="00F9393F" w:rsidP="00F9393F">
            <w:pPr>
              <w:ind w:left="-60" w:firstLine="0"/>
              <w:rPr>
                <w:color w:val="auto"/>
                <w:sz w:val="24"/>
                <w:szCs w:val="24"/>
              </w:rPr>
            </w:pPr>
            <w:r w:rsidRPr="00BB630B">
              <w:rPr>
                <w:color w:val="auto"/>
                <w:sz w:val="24"/>
                <w:szCs w:val="24"/>
              </w:rPr>
              <w:t>Нормативно-правовой акт</w:t>
            </w:r>
          </w:p>
        </w:tc>
      </w:tr>
      <w:tr w:rsidR="00F9393F" w:rsidRPr="00BB630B" w14:paraId="6B46E9C3" w14:textId="77777777" w:rsidTr="00D83A44">
        <w:tc>
          <w:tcPr>
            <w:tcW w:w="1900" w:type="dxa"/>
            <w:shd w:val="clear" w:color="auto" w:fill="auto"/>
            <w:vAlign w:val="center"/>
          </w:tcPr>
          <w:p w14:paraId="433B2A0C" w14:textId="77777777" w:rsidR="00F9393F" w:rsidRPr="00BB630B" w:rsidRDefault="00F9393F" w:rsidP="00F9393F">
            <w:pPr>
              <w:ind w:left="-60" w:firstLine="79"/>
              <w:rPr>
                <w:color w:val="auto"/>
                <w:sz w:val="24"/>
                <w:szCs w:val="24"/>
              </w:rPr>
            </w:pPr>
            <w:r w:rsidRPr="00BB630B">
              <w:rPr>
                <w:color w:val="auto"/>
                <w:sz w:val="24"/>
                <w:szCs w:val="24"/>
              </w:rPr>
              <w:t>НУ</w:t>
            </w:r>
          </w:p>
        </w:tc>
        <w:tc>
          <w:tcPr>
            <w:tcW w:w="7585" w:type="dxa"/>
            <w:shd w:val="clear" w:color="auto" w:fill="auto"/>
            <w:vAlign w:val="center"/>
          </w:tcPr>
          <w:p w14:paraId="4FC8F409" w14:textId="77777777" w:rsidR="00F9393F" w:rsidRPr="00BB630B" w:rsidRDefault="00F9393F" w:rsidP="00F9393F">
            <w:pPr>
              <w:ind w:left="-60" w:firstLine="0"/>
              <w:rPr>
                <w:color w:val="auto"/>
                <w:sz w:val="24"/>
                <w:szCs w:val="24"/>
              </w:rPr>
            </w:pPr>
            <w:r w:rsidRPr="00BB630B">
              <w:rPr>
                <w:color w:val="auto"/>
                <w:sz w:val="24"/>
                <w:szCs w:val="24"/>
              </w:rPr>
              <w:t>Налоговый учет</w:t>
            </w:r>
          </w:p>
        </w:tc>
      </w:tr>
      <w:tr w:rsidR="00F9393F" w:rsidRPr="00BB630B" w14:paraId="17EE3182" w14:textId="77777777" w:rsidTr="00D83A44">
        <w:tc>
          <w:tcPr>
            <w:tcW w:w="1900" w:type="dxa"/>
            <w:shd w:val="clear" w:color="auto" w:fill="auto"/>
            <w:vAlign w:val="center"/>
          </w:tcPr>
          <w:p w14:paraId="1A82DEA5" w14:textId="77777777" w:rsidR="00F9393F" w:rsidRPr="00BB630B" w:rsidRDefault="00F9393F" w:rsidP="00F9393F">
            <w:pPr>
              <w:ind w:left="-60" w:firstLine="79"/>
              <w:rPr>
                <w:color w:val="auto"/>
                <w:sz w:val="24"/>
                <w:szCs w:val="24"/>
              </w:rPr>
            </w:pPr>
            <w:r w:rsidRPr="00BB630B">
              <w:rPr>
                <w:color w:val="auto"/>
                <w:sz w:val="24"/>
                <w:szCs w:val="24"/>
              </w:rPr>
              <w:t>НФА</w:t>
            </w:r>
          </w:p>
        </w:tc>
        <w:tc>
          <w:tcPr>
            <w:tcW w:w="7585" w:type="dxa"/>
            <w:shd w:val="clear" w:color="auto" w:fill="auto"/>
            <w:vAlign w:val="center"/>
          </w:tcPr>
          <w:p w14:paraId="29A41CB6" w14:textId="77777777" w:rsidR="00F9393F" w:rsidRPr="00BB630B" w:rsidRDefault="00F9393F" w:rsidP="00F9393F">
            <w:pPr>
              <w:ind w:left="-60" w:firstLine="0"/>
              <w:rPr>
                <w:color w:val="auto"/>
                <w:sz w:val="24"/>
                <w:szCs w:val="24"/>
              </w:rPr>
            </w:pPr>
            <w:r w:rsidRPr="00BB630B">
              <w:rPr>
                <w:color w:val="auto"/>
                <w:sz w:val="24"/>
                <w:szCs w:val="24"/>
              </w:rPr>
              <w:t>Нефинансовые активы</w:t>
            </w:r>
          </w:p>
        </w:tc>
      </w:tr>
      <w:tr w:rsidR="00F9393F" w:rsidRPr="00BB630B" w14:paraId="03E087D0" w14:textId="77777777" w:rsidTr="00D83A44">
        <w:tc>
          <w:tcPr>
            <w:tcW w:w="1900" w:type="dxa"/>
            <w:shd w:val="clear" w:color="auto" w:fill="auto"/>
            <w:vAlign w:val="center"/>
          </w:tcPr>
          <w:p w14:paraId="27EE1554" w14:textId="77777777" w:rsidR="00F9393F" w:rsidRPr="00BB630B" w:rsidRDefault="00F9393F" w:rsidP="00F9393F">
            <w:pPr>
              <w:ind w:left="-60" w:firstLine="79"/>
              <w:rPr>
                <w:color w:val="auto"/>
                <w:sz w:val="24"/>
                <w:szCs w:val="24"/>
              </w:rPr>
            </w:pPr>
            <w:r w:rsidRPr="00BB630B">
              <w:rPr>
                <w:color w:val="auto"/>
                <w:sz w:val="24"/>
                <w:szCs w:val="24"/>
              </w:rPr>
              <w:t>НФА</w:t>
            </w:r>
          </w:p>
        </w:tc>
        <w:tc>
          <w:tcPr>
            <w:tcW w:w="7585" w:type="dxa"/>
            <w:shd w:val="clear" w:color="auto" w:fill="auto"/>
            <w:vAlign w:val="center"/>
          </w:tcPr>
          <w:p w14:paraId="73B50DD5" w14:textId="77777777" w:rsidR="00F9393F" w:rsidRPr="00BB630B" w:rsidRDefault="00F9393F" w:rsidP="00F9393F">
            <w:pPr>
              <w:ind w:left="-60" w:firstLine="0"/>
              <w:rPr>
                <w:color w:val="auto"/>
                <w:sz w:val="24"/>
                <w:szCs w:val="24"/>
              </w:rPr>
            </w:pPr>
            <w:r w:rsidRPr="00BB630B">
              <w:rPr>
                <w:color w:val="auto"/>
                <w:sz w:val="24"/>
                <w:szCs w:val="24"/>
              </w:rPr>
              <w:t>Нефинансовые активы</w:t>
            </w:r>
          </w:p>
        </w:tc>
      </w:tr>
      <w:tr w:rsidR="00F9393F" w:rsidRPr="00BB630B" w14:paraId="08C1F68B" w14:textId="77777777" w:rsidTr="00D83A44">
        <w:tc>
          <w:tcPr>
            <w:tcW w:w="1900" w:type="dxa"/>
            <w:shd w:val="clear" w:color="auto" w:fill="auto"/>
            <w:vAlign w:val="center"/>
          </w:tcPr>
          <w:p w14:paraId="57C6EB89" w14:textId="77777777" w:rsidR="00F9393F" w:rsidRPr="00BB630B" w:rsidRDefault="00F9393F" w:rsidP="00F9393F">
            <w:pPr>
              <w:ind w:left="-60" w:firstLine="79"/>
              <w:rPr>
                <w:color w:val="auto"/>
                <w:sz w:val="24"/>
                <w:szCs w:val="24"/>
              </w:rPr>
            </w:pPr>
            <w:r w:rsidRPr="00BB630B">
              <w:rPr>
                <w:color w:val="auto"/>
                <w:sz w:val="24"/>
                <w:szCs w:val="24"/>
              </w:rPr>
              <w:t>ОД</w:t>
            </w:r>
          </w:p>
        </w:tc>
        <w:tc>
          <w:tcPr>
            <w:tcW w:w="7585" w:type="dxa"/>
            <w:shd w:val="clear" w:color="auto" w:fill="auto"/>
            <w:vAlign w:val="center"/>
          </w:tcPr>
          <w:p w14:paraId="0546D0B9" w14:textId="77777777" w:rsidR="00F9393F" w:rsidRPr="00BB630B" w:rsidRDefault="00F9393F" w:rsidP="00F9393F">
            <w:pPr>
              <w:ind w:left="-60" w:firstLine="0"/>
              <w:rPr>
                <w:color w:val="auto"/>
                <w:sz w:val="24"/>
                <w:szCs w:val="24"/>
              </w:rPr>
            </w:pPr>
            <w:r w:rsidRPr="00BB630B">
              <w:rPr>
                <w:color w:val="auto"/>
                <w:sz w:val="24"/>
                <w:szCs w:val="24"/>
              </w:rPr>
              <w:t>Область данных</w:t>
            </w:r>
          </w:p>
        </w:tc>
      </w:tr>
      <w:tr w:rsidR="00F9393F" w:rsidRPr="00BB630B" w14:paraId="792B3263" w14:textId="77777777" w:rsidTr="00D83A44">
        <w:tc>
          <w:tcPr>
            <w:tcW w:w="1900" w:type="dxa"/>
            <w:shd w:val="clear" w:color="auto" w:fill="auto"/>
            <w:vAlign w:val="center"/>
          </w:tcPr>
          <w:p w14:paraId="141BE1DB" w14:textId="77777777" w:rsidR="00F9393F" w:rsidRPr="00BB630B" w:rsidRDefault="00F9393F" w:rsidP="00F9393F">
            <w:pPr>
              <w:ind w:left="-60" w:firstLine="79"/>
              <w:rPr>
                <w:color w:val="auto"/>
                <w:sz w:val="24"/>
                <w:szCs w:val="24"/>
              </w:rPr>
            </w:pPr>
            <w:r w:rsidRPr="00BB630B">
              <w:rPr>
                <w:color w:val="auto"/>
                <w:sz w:val="24"/>
                <w:szCs w:val="24"/>
              </w:rPr>
              <w:t>ОС</w:t>
            </w:r>
          </w:p>
        </w:tc>
        <w:tc>
          <w:tcPr>
            <w:tcW w:w="7585" w:type="dxa"/>
            <w:shd w:val="clear" w:color="auto" w:fill="auto"/>
            <w:vAlign w:val="center"/>
          </w:tcPr>
          <w:p w14:paraId="0CB43A3F" w14:textId="77777777" w:rsidR="00F9393F" w:rsidRPr="00BB630B" w:rsidRDefault="00F9393F" w:rsidP="00F9393F">
            <w:pPr>
              <w:ind w:left="-60" w:firstLine="0"/>
              <w:rPr>
                <w:color w:val="auto"/>
                <w:sz w:val="24"/>
                <w:szCs w:val="24"/>
              </w:rPr>
            </w:pPr>
            <w:r w:rsidRPr="00BB630B">
              <w:rPr>
                <w:color w:val="auto"/>
                <w:sz w:val="24"/>
                <w:szCs w:val="24"/>
              </w:rPr>
              <w:t>Операционная система</w:t>
            </w:r>
          </w:p>
        </w:tc>
      </w:tr>
      <w:tr w:rsidR="00F9393F" w:rsidRPr="00BB630B" w14:paraId="725B388A" w14:textId="77777777" w:rsidTr="00D83A44">
        <w:tc>
          <w:tcPr>
            <w:tcW w:w="1900" w:type="dxa"/>
            <w:shd w:val="clear" w:color="auto" w:fill="auto"/>
            <w:vAlign w:val="center"/>
          </w:tcPr>
          <w:p w14:paraId="09390651" w14:textId="77777777" w:rsidR="00F9393F" w:rsidRPr="00BB630B" w:rsidRDefault="00F9393F" w:rsidP="00F9393F">
            <w:pPr>
              <w:ind w:left="-60" w:firstLine="79"/>
              <w:rPr>
                <w:color w:val="auto"/>
                <w:sz w:val="24"/>
                <w:szCs w:val="24"/>
              </w:rPr>
            </w:pPr>
            <w:r w:rsidRPr="00BB630B">
              <w:rPr>
                <w:color w:val="auto"/>
                <w:sz w:val="24"/>
                <w:szCs w:val="24"/>
              </w:rPr>
              <w:t>ОСГУ</w:t>
            </w:r>
          </w:p>
        </w:tc>
        <w:tc>
          <w:tcPr>
            <w:tcW w:w="7585" w:type="dxa"/>
            <w:shd w:val="clear" w:color="auto" w:fill="auto"/>
            <w:vAlign w:val="center"/>
          </w:tcPr>
          <w:p w14:paraId="6BB3F8C3" w14:textId="77777777" w:rsidR="00F9393F" w:rsidRPr="00BB630B" w:rsidRDefault="00F9393F" w:rsidP="00F9393F">
            <w:pPr>
              <w:ind w:left="-60" w:firstLine="0"/>
              <w:rPr>
                <w:color w:val="auto"/>
                <w:sz w:val="24"/>
                <w:szCs w:val="24"/>
              </w:rPr>
            </w:pPr>
            <w:r w:rsidRPr="00BB630B">
              <w:rPr>
                <w:color w:val="auto"/>
                <w:sz w:val="24"/>
                <w:szCs w:val="24"/>
              </w:rPr>
              <w:t>Организации сектора государственного управления, в том числе органы государственной власти субъектов Российской Федерации, органы местного самоуправления</w:t>
            </w:r>
          </w:p>
        </w:tc>
      </w:tr>
      <w:tr w:rsidR="00F9393F" w:rsidRPr="00BB630B" w14:paraId="02DFD663" w14:textId="77777777" w:rsidTr="00D83A44">
        <w:tc>
          <w:tcPr>
            <w:tcW w:w="1900" w:type="dxa"/>
            <w:shd w:val="clear" w:color="auto" w:fill="auto"/>
            <w:vAlign w:val="center"/>
          </w:tcPr>
          <w:p w14:paraId="3094EEF5" w14:textId="77777777" w:rsidR="00F9393F" w:rsidRPr="00BB630B" w:rsidRDefault="00F9393F" w:rsidP="00F9393F">
            <w:pPr>
              <w:ind w:left="-60" w:firstLine="79"/>
              <w:rPr>
                <w:color w:val="auto"/>
                <w:sz w:val="24"/>
                <w:szCs w:val="24"/>
              </w:rPr>
            </w:pPr>
            <w:r w:rsidRPr="00BB630B">
              <w:rPr>
                <w:color w:val="auto"/>
                <w:sz w:val="24"/>
                <w:szCs w:val="24"/>
              </w:rPr>
              <w:t>ПАК ФК</w:t>
            </w:r>
          </w:p>
        </w:tc>
        <w:tc>
          <w:tcPr>
            <w:tcW w:w="7585" w:type="dxa"/>
            <w:shd w:val="clear" w:color="auto" w:fill="auto"/>
            <w:vAlign w:val="center"/>
          </w:tcPr>
          <w:p w14:paraId="5CA00B56" w14:textId="77777777" w:rsidR="00F9393F" w:rsidRPr="00BB630B" w:rsidRDefault="00F9393F" w:rsidP="00F9393F">
            <w:pPr>
              <w:ind w:left="-60" w:firstLine="0"/>
              <w:rPr>
                <w:color w:val="auto"/>
                <w:sz w:val="24"/>
                <w:szCs w:val="24"/>
              </w:rPr>
            </w:pPr>
            <w:r w:rsidRPr="00BB630B">
              <w:rPr>
                <w:color w:val="auto"/>
                <w:sz w:val="24"/>
                <w:szCs w:val="24"/>
              </w:rPr>
              <w:t>Программно-аппаратный комплекс Федерального казначейства</w:t>
            </w:r>
          </w:p>
        </w:tc>
      </w:tr>
      <w:tr w:rsidR="00F9393F" w:rsidRPr="00BB630B" w14:paraId="366D5E2F" w14:textId="77777777" w:rsidTr="00D83A44">
        <w:tc>
          <w:tcPr>
            <w:tcW w:w="1900" w:type="dxa"/>
            <w:shd w:val="clear" w:color="auto" w:fill="auto"/>
            <w:vAlign w:val="center"/>
          </w:tcPr>
          <w:p w14:paraId="603035E8" w14:textId="77777777" w:rsidR="00F9393F" w:rsidRPr="00BB630B" w:rsidRDefault="00F9393F" w:rsidP="00F9393F">
            <w:pPr>
              <w:ind w:firstLine="0"/>
              <w:rPr>
                <w:color w:val="auto"/>
                <w:sz w:val="24"/>
                <w:szCs w:val="24"/>
              </w:rPr>
            </w:pPr>
            <w:r w:rsidRPr="00BB630B">
              <w:rPr>
                <w:sz w:val="24"/>
                <w:szCs w:val="24"/>
              </w:rPr>
              <w:t>ПОИБ СОБИ ФК</w:t>
            </w:r>
          </w:p>
        </w:tc>
        <w:tc>
          <w:tcPr>
            <w:tcW w:w="7585" w:type="dxa"/>
            <w:shd w:val="clear" w:color="auto" w:fill="auto"/>
            <w:vAlign w:val="center"/>
          </w:tcPr>
          <w:p w14:paraId="3490E9FD" w14:textId="77777777" w:rsidR="00F9393F" w:rsidRPr="00BB630B" w:rsidRDefault="00F9393F" w:rsidP="00F9393F">
            <w:pPr>
              <w:ind w:left="-60" w:firstLine="0"/>
              <w:rPr>
                <w:color w:val="auto"/>
                <w:sz w:val="24"/>
                <w:szCs w:val="24"/>
              </w:rPr>
            </w:pPr>
            <w:r w:rsidRPr="00BB630B">
              <w:rPr>
                <w:sz w:val="24"/>
                <w:szCs w:val="24"/>
              </w:rPr>
              <w:t>Подсистема обеспечения информационной безопасности Системы обеспечения безопасности информации Федерального казначейства</w:t>
            </w:r>
          </w:p>
        </w:tc>
      </w:tr>
      <w:tr w:rsidR="00F9393F" w:rsidRPr="00BB630B" w14:paraId="655E1AC2" w14:textId="77777777" w:rsidTr="00D83A44">
        <w:tc>
          <w:tcPr>
            <w:tcW w:w="1900" w:type="dxa"/>
            <w:shd w:val="clear" w:color="auto" w:fill="auto"/>
            <w:vAlign w:val="center"/>
          </w:tcPr>
          <w:p w14:paraId="1CC311A9" w14:textId="77777777" w:rsidR="00F9393F" w:rsidRPr="00BB630B" w:rsidRDefault="00F9393F" w:rsidP="00F9393F">
            <w:pPr>
              <w:ind w:firstLine="0"/>
              <w:rPr>
                <w:color w:val="auto"/>
                <w:sz w:val="24"/>
                <w:szCs w:val="24"/>
              </w:rPr>
            </w:pPr>
            <w:r w:rsidRPr="00BB630B">
              <w:rPr>
                <w:color w:val="auto"/>
                <w:sz w:val="24"/>
                <w:szCs w:val="24"/>
              </w:rPr>
              <w:t>ПУНФА, Подсистема</w:t>
            </w:r>
          </w:p>
        </w:tc>
        <w:tc>
          <w:tcPr>
            <w:tcW w:w="7585" w:type="dxa"/>
            <w:shd w:val="clear" w:color="auto" w:fill="auto"/>
            <w:vAlign w:val="center"/>
          </w:tcPr>
          <w:p w14:paraId="0289390B" w14:textId="77777777" w:rsidR="00F9393F" w:rsidRPr="00BB630B" w:rsidRDefault="00F9393F" w:rsidP="00F9393F">
            <w:pPr>
              <w:ind w:left="-60" w:firstLine="0"/>
              <w:rPr>
                <w:color w:val="auto"/>
                <w:sz w:val="24"/>
                <w:szCs w:val="24"/>
              </w:rPr>
            </w:pPr>
            <w:r w:rsidRPr="00BB630B">
              <w:rPr>
                <w:color w:val="auto"/>
                <w:sz w:val="24"/>
                <w:szCs w:val="24"/>
              </w:rPr>
              <w:t>Подсистема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F9393F" w:rsidRPr="00BB630B" w14:paraId="0662E585" w14:textId="77777777" w:rsidTr="00D83A44">
        <w:tc>
          <w:tcPr>
            <w:tcW w:w="1900" w:type="dxa"/>
            <w:shd w:val="clear" w:color="auto" w:fill="auto"/>
            <w:vAlign w:val="center"/>
          </w:tcPr>
          <w:p w14:paraId="6635746B" w14:textId="77777777" w:rsidR="00F9393F" w:rsidRPr="00BB630B" w:rsidRDefault="00F9393F" w:rsidP="00F9393F">
            <w:pPr>
              <w:ind w:left="-60" w:firstLine="79"/>
              <w:rPr>
                <w:color w:val="auto"/>
                <w:sz w:val="24"/>
                <w:szCs w:val="24"/>
              </w:rPr>
            </w:pPr>
            <w:r w:rsidRPr="00BB630B">
              <w:rPr>
                <w:color w:val="auto"/>
                <w:sz w:val="24"/>
                <w:szCs w:val="24"/>
              </w:rPr>
              <w:t>ПУОТ</w:t>
            </w:r>
          </w:p>
        </w:tc>
        <w:tc>
          <w:tcPr>
            <w:tcW w:w="7585" w:type="dxa"/>
            <w:shd w:val="clear" w:color="auto" w:fill="auto"/>
            <w:vAlign w:val="center"/>
          </w:tcPr>
          <w:p w14:paraId="2BC02BF3" w14:textId="77777777" w:rsidR="00F9393F" w:rsidRPr="00BB630B" w:rsidRDefault="00F9393F" w:rsidP="00F9393F">
            <w:pPr>
              <w:pStyle w:val="12-0"/>
              <w:ind w:left="-60" w:firstLine="79"/>
              <w:rPr>
                <w:color w:val="auto"/>
                <w:szCs w:val="24"/>
              </w:rPr>
            </w:pPr>
            <w:r w:rsidRPr="00BB630B">
              <w:rPr>
                <w:color w:val="auto"/>
                <w:szCs w:val="24"/>
              </w:rPr>
              <w:t>Подсистема управления оплатой труда государственной интегрированной информационной системы управления общественными финансами «Электронный бюджет»</w:t>
            </w:r>
          </w:p>
        </w:tc>
      </w:tr>
      <w:tr w:rsidR="00F9393F" w:rsidRPr="00BB630B" w14:paraId="3ACF21AD" w14:textId="77777777" w:rsidTr="00D83A44">
        <w:tc>
          <w:tcPr>
            <w:tcW w:w="1900" w:type="dxa"/>
            <w:shd w:val="clear" w:color="auto" w:fill="auto"/>
            <w:vAlign w:val="center"/>
          </w:tcPr>
          <w:p w14:paraId="1B0BC36F" w14:textId="77777777" w:rsidR="00F9393F" w:rsidRPr="00BB630B" w:rsidRDefault="00F9393F" w:rsidP="00F9393F">
            <w:pPr>
              <w:ind w:left="-60" w:firstLine="79"/>
              <w:rPr>
                <w:color w:val="auto"/>
                <w:sz w:val="24"/>
                <w:szCs w:val="24"/>
              </w:rPr>
            </w:pPr>
            <w:r w:rsidRPr="00BB630B">
              <w:rPr>
                <w:color w:val="auto"/>
                <w:sz w:val="24"/>
                <w:szCs w:val="24"/>
              </w:rPr>
              <w:t>СКЗИ</w:t>
            </w:r>
          </w:p>
        </w:tc>
        <w:tc>
          <w:tcPr>
            <w:tcW w:w="7585" w:type="dxa"/>
            <w:shd w:val="clear" w:color="auto" w:fill="auto"/>
            <w:vAlign w:val="center"/>
          </w:tcPr>
          <w:p w14:paraId="2D5541EE" w14:textId="77777777" w:rsidR="00F9393F" w:rsidRPr="00BB630B" w:rsidRDefault="00F9393F" w:rsidP="00F9393F">
            <w:pPr>
              <w:ind w:left="-60" w:firstLine="79"/>
              <w:rPr>
                <w:color w:val="auto"/>
                <w:sz w:val="24"/>
                <w:szCs w:val="24"/>
              </w:rPr>
            </w:pPr>
            <w:r w:rsidRPr="00BB630B">
              <w:rPr>
                <w:color w:val="auto"/>
                <w:sz w:val="24"/>
                <w:szCs w:val="24"/>
              </w:rPr>
              <w:t>Средство криптографической защиты информации</w:t>
            </w:r>
          </w:p>
        </w:tc>
      </w:tr>
      <w:tr w:rsidR="00F9393F" w:rsidRPr="00BB630B" w14:paraId="6D319B1E" w14:textId="77777777" w:rsidTr="00D83A44">
        <w:tc>
          <w:tcPr>
            <w:tcW w:w="1900" w:type="dxa"/>
            <w:shd w:val="clear" w:color="auto" w:fill="auto"/>
            <w:vAlign w:val="center"/>
          </w:tcPr>
          <w:p w14:paraId="374BB800" w14:textId="77777777" w:rsidR="00F9393F" w:rsidRPr="00BB630B" w:rsidRDefault="00F9393F" w:rsidP="00F9393F">
            <w:pPr>
              <w:ind w:left="-60" w:firstLine="79"/>
              <w:rPr>
                <w:color w:val="auto"/>
                <w:sz w:val="24"/>
                <w:szCs w:val="24"/>
              </w:rPr>
            </w:pPr>
            <w:r w:rsidRPr="00BB630B">
              <w:rPr>
                <w:color w:val="auto"/>
                <w:sz w:val="24"/>
                <w:szCs w:val="24"/>
              </w:rPr>
              <w:t>СОБИ</w:t>
            </w:r>
          </w:p>
        </w:tc>
        <w:tc>
          <w:tcPr>
            <w:tcW w:w="7585" w:type="dxa"/>
            <w:shd w:val="clear" w:color="auto" w:fill="auto"/>
            <w:vAlign w:val="center"/>
          </w:tcPr>
          <w:p w14:paraId="6EDE9CC8" w14:textId="77777777" w:rsidR="00F9393F" w:rsidRPr="00BB630B" w:rsidRDefault="00F9393F" w:rsidP="00F9393F">
            <w:pPr>
              <w:pStyle w:val="12-0"/>
              <w:ind w:left="-60" w:firstLine="79"/>
              <w:rPr>
                <w:color w:val="auto"/>
                <w:szCs w:val="24"/>
              </w:rPr>
            </w:pPr>
            <w:r w:rsidRPr="00BB630B">
              <w:rPr>
                <w:color w:val="auto"/>
                <w:szCs w:val="24"/>
              </w:rPr>
              <w:t>Система обеспечения безопасности информации Федерального казначейства</w:t>
            </w:r>
          </w:p>
        </w:tc>
      </w:tr>
      <w:tr w:rsidR="00F9393F" w:rsidRPr="00BB630B" w14:paraId="33CDE34D" w14:textId="77777777" w:rsidTr="00D83A44">
        <w:tc>
          <w:tcPr>
            <w:tcW w:w="1900" w:type="dxa"/>
            <w:shd w:val="clear" w:color="auto" w:fill="auto"/>
            <w:vAlign w:val="center"/>
          </w:tcPr>
          <w:p w14:paraId="2318AE7C" w14:textId="77777777" w:rsidR="00F9393F" w:rsidRPr="00BB630B" w:rsidRDefault="00F9393F" w:rsidP="00F9393F">
            <w:pPr>
              <w:ind w:left="-60" w:firstLine="79"/>
              <w:rPr>
                <w:color w:val="auto"/>
                <w:sz w:val="24"/>
                <w:szCs w:val="24"/>
              </w:rPr>
            </w:pPr>
            <w:r w:rsidRPr="00BB630B">
              <w:rPr>
                <w:color w:val="auto"/>
                <w:sz w:val="24"/>
                <w:szCs w:val="24"/>
              </w:rPr>
              <w:t>СПО</w:t>
            </w:r>
          </w:p>
        </w:tc>
        <w:tc>
          <w:tcPr>
            <w:tcW w:w="7585" w:type="dxa"/>
            <w:shd w:val="clear" w:color="auto" w:fill="auto"/>
            <w:vAlign w:val="center"/>
          </w:tcPr>
          <w:p w14:paraId="04EA83C6" w14:textId="77777777" w:rsidR="00F9393F" w:rsidRPr="00BB630B" w:rsidRDefault="00F9393F" w:rsidP="00F9393F">
            <w:pPr>
              <w:ind w:left="-60" w:firstLine="79"/>
              <w:rPr>
                <w:color w:val="auto"/>
                <w:sz w:val="24"/>
                <w:szCs w:val="24"/>
              </w:rPr>
            </w:pPr>
            <w:r w:rsidRPr="00BB630B">
              <w:rPr>
                <w:color w:val="auto"/>
                <w:sz w:val="24"/>
                <w:szCs w:val="24"/>
              </w:rPr>
              <w:t>Системное программное обеспечение</w:t>
            </w:r>
          </w:p>
        </w:tc>
      </w:tr>
      <w:tr w:rsidR="00F9393F" w:rsidRPr="00BB630B" w14:paraId="70686813" w14:textId="77777777" w:rsidTr="00D83A44">
        <w:tc>
          <w:tcPr>
            <w:tcW w:w="1900" w:type="dxa"/>
            <w:shd w:val="clear" w:color="auto" w:fill="auto"/>
            <w:vAlign w:val="center"/>
          </w:tcPr>
          <w:p w14:paraId="7C95C66E" w14:textId="77777777" w:rsidR="00F9393F" w:rsidRPr="00BB630B" w:rsidRDefault="00F9393F" w:rsidP="00F9393F">
            <w:pPr>
              <w:ind w:left="-60" w:firstLine="79"/>
              <w:rPr>
                <w:color w:val="auto"/>
                <w:sz w:val="24"/>
                <w:szCs w:val="24"/>
              </w:rPr>
            </w:pPr>
            <w:r w:rsidRPr="00BB630B">
              <w:rPr>
                <w:color w:val="auto"/>
                <w:sz w:val="24"/>
                <w:szCs w:val="24"/>
              </w:rPr>
              <w:t>СУБД</w:t>
            </w:r>
          </w:p>
        </w:tc>
        <w:tc>
          <w:tcPr>
            <w:tcW w:w="7585" w:type="dxa"/>
            <w:shd w:val="clear" w:color="auto" w:fill="auto"/>
            <w:vAlign w:val="center"/>
          </w:tcPr>
          <w:p w14:paraId="18EA526A" w14:textId="77777777" w:rsidR="00F9393F" w:rsidRPr="00BB630B" w:rsidRDefault="00F9393F" w:rsidP="00F9393F">
            <w:pPr>
              <w:ind w:left="-60" w:firstLine="79"/>
              <w:rPr>
                <w:color w:val="auto"/>
                <w:sz w:val="24"/>
                <w:szCs w:val="24"/>
              </w:rPr>
            </w:pPr>
            <w:r w:rsidRPr="00BB630B">
              <w:rPr>
                <w:color w:val="auto"/>
                <w:sz w:val="24"/>
                <w:szCs w:val="24"/>
              </w:rPr>
              <w:t>Система управления базами данных</w:t>
            </w:r>
          </w:p>
        </w:tc>
      </w:tr>
      <w:tr w:rsidR="00F9393F" w:rsidRPr="00BB630B" w14:paraId="641F913C" w14:textId="77777777" w:rsidTr="00D83A44">
        <w:tc>
          <w:tcPr>
            <w:tcW w:w="1900" w:type="dxa"/>
            <w:shd w:val="clear" w:color="auto" w:fill="auto"/>
            <w:vAlign w:val="center"/>
          </w:tcPr>
          <w:p w14:paraId="706D8A40" w14:textId="77777777" w:rsidR="00F9393F" w:rsidRPr="00BB630B" w:rsidRDefault="00F9393F" w:rsidP="00F9393F">
            <w:pPr>
              <w:ind w:left="-60" w:firstLine="79"/>
              <w:rPr>
                <w:color w:val="auto"/>
                <w:sz w:val="24"/>
                <w:szCs w:val="24"/>
              </w:rPr>
            </w:pPr>
            <w:r w:rsidRPr="00BB630B">
              <w:rPr>
                <w:color w:val="auto"/>
                <w:sz w:val="24"/>
                <w:szCs w:val="24"/>
              </w:rPr>
              <w:t>ТФФ</w:t>
            </w:r>
          </w:p>
        </w:tc>
        <w:tc>
          <w:tcPr>
            <w:tcW w:w="7585" w:type="dxa"/>
            <w:shd w:val="clear" w:color="auto" w:fill="auto"/>
            <w:vAlign w:val="center"/>
          </w:tcPr>
          <w:p w14:paraId="355DA213" w14:textId="77777777" w:rsidR="00F9393F" w:rsidRPr="00BB630B" w:rsidRDefault="00F9393F" w:rsidP="00F9393F">
            <w:pPr>
              <w:ind w:left="-60" w:firstLine="11"/>
              <w:rPr>
                <w:color w:val="auto"/>
                <w:sz w:val="24"/>
                <w:szCs w:val="24"/>
              </w:rPr>
            </w:pPr>
            <w:r w:rsidRPr="00BB630B">
              <w:rPr>
                <w:color w:val="auto"/>
                <w:sz w:val="24"/>
                <w:szCs w:val="24"/>
              </w:rPr>
              <w:t>Требования к форматам файлов</w:t>
            </w:r>
          </w:p>
        </w:tc>
      </w:tr>
      <w:tr w:rsidR="00F9393F" w:rsidRPr="00BB630B" w14:paraId="1F3C377B" w14:textId="77777777" w:rsidTr="00D83A44">
        <w:tc>
          <w:tcPr>
            <w:tcW w:w="1900" w:type="dxa"/>
            <w:shd w:val="clear" w:color="auto" w:fill="auto"/>
            <w:vAlign w:val="center"/>
          </w:tcPr>
          <w:p w14:paraId="2A139EF0" w14:textId="77777777" w:rsidR="00F9393F" w:rsidRPr="00BB630B" w:rsidRDefault="00F9393F" w:rsidP="00F9393F">
            <w:pPr>
              <w:ind w:left="-60" w:firstLine="79"/>
              <w:rPr>
                <w:color w:val="auto"/>
                <w:sz w:val="24"/>
                <w:szCs w:val="24"/>
              </w:rPr>
            </w:pPr>
            <w:r w:rsidRPr="00BB630B">
              <w:rPr>
                <w:color w:val="auto"/>
                <w:sz w:val="24"/>
                <w:szCs w:val="24"/>
              </w:rPr>
              <w:t>УИН</w:t>
            </w:r>
          </w:p>
        </w:tc>
        <w:tc>
          <w:tcPr>
            <w:tcW w:w="7585" w:type="dxa"/>
            <w:shd w:val="clear" w:color="auto" w:fill="auto"/>
            <w:vAlign w:val="center"/>
          </w:tcPr>
          <w:p w14:paraId="4DC5257E" w14:textId="77777777" w:rsidR="00F9393F" w:rsidRPr="00BB630B" w:rsidRDefault="00F9393F" w:rsidP="00F9393F">
            <w:pPr>
              <w:ind w:left="-60" w:firstLine="79"/>
              <w:rPr>
                <w:color w:val="auto"/>
                <w:sz w:val="24"/>
                <w:szCs w:val="24"/>
              </w:rPr>
            </w:pPr>
            <w:r w:rsidRPr="00BB630B">
              <w:rPr>
                <w:color w:val="auto"/>
                <w:sz w:val="24"/>
                <w:szCs w:val="24"/>
              </w:rPr>
              <w:t>Уникальный идентификатор начисления</w:t>
            </w:r>
          </w:p>
        </w:tc>
      </w:tr>
      <w:tr w:rsidR="00F9393F" w:rsidRPr="00BB630B" w14:paraId="74D53011" w14:textId="77777777" w:rsidTr="00D83A44">
        <w:tc>
          <w:tcPr>
            <w:tcW w:w="1900" w:type="dxa"/>
            <w:shd w:val="clear" w:color="auto" w:fill="auto"/>
            <w:vAlign w:val="center"/>
          </w:tcPr>
          <w:p w14:paraId="642921F4" w14:textId="77777777" w:rsidR="00F9393F" w:rsidRPr="00BB630B" w:rsidRDefault="00F9393F" w:rsidP="00F9393F">
            <w:pPr>
              <w:ind w:left="-60" w:firstLine="79"/>
              <w:rPr>
                <w:color w:val="auto"/>
                <w:sz w:val="24"/>
                <w:szCs w:val="24"/>
              </w:rPr>
            </w:pPr>
            <w:r w:rsidRPr="00BB630B">
              <w:rPr>
                <w:color w:val="auto"/>
                <w:sz w:val="24"/>
                <w:szCs w:val="24"/>
              </w:rPr>
              <w:t>ФК</w:t>
            </w:r>
          </w:p>
        </w:tc>
        <w:tc>
          <w:tcPr>
            <w:tcW w:w="7585" w:type="dxa"/>
            <w:shd w:val="clear" w:color="auto" w:fill="auto"/>
            <w:vAlign w:val="center"/>
          </w:tcPr>
          <w:p w14:paraId="1908774B" w14:textId="77777777" w:rsidR="00F9393F" w:rsidRPr="00BB630B" w:rsidRDefault="00F9393F" w:rsidP="00F9393F">
            <w:pPr>
              <w:ind w:left="-60" w:firstLine="79"/>
              <w:rPr>
                <w:color w:val="auto"/>
                <w:sz w:val="24"/>
                <w:szCs w:val="24"/>
              </w:rPr>
            </w:pPr>
            <w:r w:rsidRPr="00BB630B">
              <w:rPr>
                <w:color w:val="auto"/>
                <w:sz w:val="24"/>
                <w:szCs w:val="24"/>
              </w:rPr>
              <w:t>Федеральное казначейство</w:t>
            </w:r>
          </w:p>
        </w:tc>
      </w:tr>
      <w:tr w:rsidR="00F9393F" w:rsidRPr="00BB630B" w14:paraId="1D44C9FA" w14:textId="77777777" w:rsidTr="00D83A44">
        <w:tc>
          <w:tcPr>
            <w:tcW w:w="1900" w:type="dxa"/>
            <w:shd w:val="clear" w:color="auto" w:fill="auto"/>
            <w:vAlign w:val="center"/>
          </w:tcPr>
          <w:p w14:paraId="31A1E261" w14:textId="77777777" w:rsidR="00F9393F" w:rsidRPr="00BB630B" w:rsidRDefault="00F9393F" w:rsidP="00F9393F">
            <w:pPr>
              <w:ind w:left="-60" w:firstLine="79"/>
              <w:rPr>
                <w:color w:val="auto"/>
                <w:sz w:val="24"/>
                <w:szCs w:val="24"/>
              </w:rPr>
            </w:pPr>
            <w:r w:rsidRPr="00BB630B">
              <w:rPr>
                <w:color w:val="auto"/>
                <w:sz w:val="24"/>
                <w:szCs w:val="24"/>
              </w:rPr>
              <w:t>ФОИВ</w:t>
            </w:r>
          </w:p>
        </w:tc>
        <w:tc>
          <w:tcPr>
            <w:tcW w:w="7585" w:type="dxa"/>
            <w:shd w:val="clear" w:color="auto" w:fill="auto"/>
            <w:vAlign w:val="center"/>
          </w:tcPr>
          <w:p w14:paraId="2A7673CA" w14:textId="77777777" w:rsidR="00F9393F" w:rsidRPr="00BB630B" w:rsidRDefault="00F9393F" w:rsidP="00F9393F">
            <w:pPr>
              <w:ind w:left="-60" w:firstLine="79"/>
              <w:rPr>
                <w:color w:val="auto"/>
                <w:sz w:val="24"/>
                <w:szCs w:val="24"/>
              </w:rPr>
            </w:pPr>
            <w:r w:rsidRPr="00BB630B">
              <w:rPr>
                <w:color w:val="auto"/>
                <w:sz w:val="24"/>
                <w:szCs w:val="24"/>
              </w:rPr>
              <w:t>Федеральный орган исполнительной власти</w:t>
            </w:r>
          </w:p>
        </w:tc>
      </w:tr>
      <w:tr w:rsidR="00F9393F" w:rsidRPr="00BB630B" w14:paraId="4DFB2645" w14:textId="77777777" w:rsidTr="00D83A44">
        <w:tc>
          <w:tcPr>
            <w:tcW w:w="1900" w:type="dxa"/>
            <w:shd w:val="clear" w:color="auto" w:fill="auto"/>
            <w:vAlign w:val="center"/>
          </w:tcPr>
          <w:p w14:paraId="73053B22" w14:textId="77777777" w:rsidR="00F9393F" w:rsidRPr="00BB630B" w:rsidRDefault="00F9393F" w:rsidP="00F9393F">
            <w:pPr>
              <w:ind w:left="-60" w:firstLine="79"/>
              <w:rPr>
                <w:color w:val="auto"/>
                <w:sz w:val="24"/>
                <w:szCs w:val="24"/>
              </w:rPr>
            </w:pPr>
            <w:r w:rsidRPr="00BB630B">
              <w:rPr>
                <w:color w:val="auto"/>
                <w:sz w:val="24"/>
                <w:szCs w:val="24"/>
              </w:rPr>
              <w:t>ФХД</w:t>
            </w:r>
          </w:p>
        </w:tc>
        <w:tc>
          <w:tcPr>
            <w:tcW w:w="7585" w:type="dxa"/>
            <w:shd w:val="clear" w:color="auto" w:fill="auto"/>
            <w:vAlign w:val="center"/>
          </w:tcPr>
          <w:p w14:paraId="2ABA73D9" w14:textId="77777777" w:rsidR="00F9393F" w:rsidRPr="00BB630B" w:rsidRDefault="00F9393F" w:rsidP="00F9393F">
            <w:pPr>
              <w:ind w:left="-60" w:firstLine="79"/>
              <w:rPr>
                <w:color w:val="auto"/>
                <w:sz w:val="24"/>
                <w:szCs w:val="24"/>
              </w:rPr>
            </w:pPr>
            <w:r w:rsidRPr="00BB630B">
              <w:rPr>
                <w:color w:val="auto"/>
                <w:sz w:val="24"/>
                <w:szCs w:val="24"/>
              </w:rPr>
              <w:t>Финансово-хозяйственная деятельность</w:t>
            </w:r>
          </w:p>
        </w:tc>
      </w:tr>
      <w:tr w:rsidR="00F9393F" w:rsidRPr="00BB630B" w14:paraId="48A9D995" w14:textId="77777777" w:rsidTr="00D83A44">
        <w:tc>
          <w:tcPr>
            <w:tcW w:w="1900" w:type="dxa"/>
            <w:shd w:val="clear" w:color="auto" w:fill="auto"/>
            <w:vAlign w:val="center"/>
          </w:tcPr>
          <w:p w14:paraId="36F8081F" w14:textId="77777777" w:rsidR="00F9393F" w:rsidRPr="00BB630B" w:rsidRDefault="00F9393F" w:rsidP="00F9393F">
            <w:pPr>
              <w:ind w:left="-60" w:firstLine="79"/>
              <w:rPr>
                <w:color w:val="auto"/>
                <w:sz w:val="24"/>
                <w:szCs w:val="24"/>
              </w:rPr>
            </w:pPr>
            <w:r w:rsidRPr="00BB630B">
              <w:rPr>
                <w:color w:val="auto"/>
                <w:sz w:val="24"/>
                <w:szCs w:val="24"/>
              </w:rPr>
              <w:t>ЦБ</w:t>
            </w:r>
          </w:p>
        </w:tc>
        <w:tc>
          <w:tcPr>
            <w:tcW w:w="7585" w:type="dxa"/>
            <w:shd w:val="clear" w:color="auto" w:fill="auto"/>
            <w:vAlign w:val="center"/>
          </w:tcPr>
          <w:p w14:paraId="645C6C0B" w14:textId="77777777" w:rsidR="00F9393F" w:rsidRPr="00BB630B" w:rsidRDefault="00F9393F" w:rsidP="00F9393F">
            <w:pPr>
              <w:ind w:left="-60" w:firstLine="79"/>
              <w:rPr>
                <w:color w:val="auto"/>
                <w:sz w:val="24"/>
                <w:szCs w:val="24"/>
              </w:rPr>
            </w:pPr>
            <w:r w:rsidRPr="00BB630B">
              <w:rPr>
                <w:color w:val="auto"/>
                <w:sz w:val="24"/>
                <w:szCs w:val="24"/>
              </w:rPr>
              <w:t>Централизованная бухгалтерия</w:t>
            </w:r>
          </w:p>
        </w:tc>
      </w:tr>
      <w:tr w:rsidR="00F9393F" w:rsidRPr="00BB630B" w14:paraId="52F77747" w14:textId="77777777" w:rsidTr="00D83A44">
        <w:tc>
          <w:tcPr>
            <w:tcW w:w="1900" w:type="dxa"/>
            <w:shd w:val="clear" w:color="auto" w:fill="auto"/>
            <w:vAlign w:val="center"/>
          </w:tcPr>
          <w:p w14:paraId="370CFF13" w14:textId="77777777" w:rsidR="00F9393F" w:rsidRPr="00BB630B" w:rsidRDefault="00F9393F" w:rsidP="00F9393F">
            <w:pPr>
              <w:ind w:left="-60" w:firstLine="79"/>
              <w:rPr>
                <w:color w:val="auto"/>
                <w:sz w:val="24"/>
                <w:szCs w:val="24"/>
              </w:rPr>
            </w:pPr>
            <w:r w:rsidRPr="00BB630B">
              <w:rPr>
                <w:color w:val="auto"/>
                <w:sz w:val="24"/>
                <w:szCs w:val="24"/>
              </w:rPr>
              <w:t>ЦМО</w:t>
            </w:r>
          </w:p>
        </w:tc>
        <w:tc>
          <w:tcPr>
            <w:tcW w:w="7585" w:type="dxa"/>
            <w:shd w:val="clear" w:color="auto" w:fill="auto"/>
            <w:vAlign w:val="center"/>
          </w:tcPr>
          <w:p w14:paraId="08A23C7F" w14:textId="77777777" w:rsidR="00F9393F" w:rsidRPr="00BB630B" w:rsidRDefault="00F9393F" w:rsidP="00F9393F">
            <w:pPr>
              <w:ind w:left="-60" w:firstLine="79"/>
              <w:rPr>
                <w:color w:val="auto"/>
                <w:sz w:val="24"/>
                <w:szCs w:val="24"/>
              </w:rPr>
            </w:pPr>
            <w:r w:rsidRPr="00BB630B">
              <w:rPr>
                <w:color w:val="auto"/>
                <w:sz w:val="24"/>
                <w:szCs w:val="24"/>
              </w:rPr>
              <w:t>Центр материальной ответственности</w:t>
            </w:r>
          </w:p>
        </w:tc>
      </w:tr>
      <w:tr w:rsidR="00F9393F" w:rsidRPr="00BB630B" w14:paraId="2A603D8A" w14:textId="77777777" w:rsidTr="00D83A44">
        <w:tc>
          <w:tcPr>
            <w:tcW w:w="1900" w:type="dxa"/>
            <w:shd w:val="clear" w:color="auto" w:fill="auto"/>
            <w:vAlign w:val="center"/>
          </w:tcPr>
          <w:p w14:paraId="7AA7BFE6" w14:textId="77777777" w:rsidR="00F9393F" w:rsidRPr="00BB630B" w:rsidRDefault="00F9393F" w:rsidP="00F9393F">
            <w:pPr>
              <w:ind w:left="-60" w:firstLine="79"/>
              <w:rPr>
                <w:color w:val="auto"/>
                <w:sz w:val="24"/>
                <w:szCs w:val="24"/>
              </w:rPr>
            </w:pPr>
            <w:r w:rsidRPr="00BB630B">
              <w:rPr>
                <w:color w:val="auto"/>
                <w:sz w:val="24"/>
                <w:szCs w:val="24"/>
              </w:rPr>
              <w:lastRenderedPageBreak/>
              <w:t>ЦОД</w:t>
            </w:r>
          </w:p>
        </w:tc>
        <w:tc>
          <w:tcPr>
            <w:tcW w:w="7585" w:type="dxa"/>
            <w:shd w:val="clear" w:color="auto" w:fill="auto"/>
            <w:vAlign w:val="center"/>
          </w:tcPr>
          <w:p w14:paraId="1079C3FB" w14:textId="77777777" w:rsidR="00F9393F" w:rsidRPr="00BB630B" w:rsidRDefault="00F9393F" w:rsidP="00F9393F">
            <w:pPr>
              <w:ind w:left="-60" w:firstLine="79"/>
              <w:rPr>
                <w:color w:val="auto"/>
                <w:sz w:val="24"/>
                <w:szCs w:val="24"/>
              </w:rPr>
            </w:pPr>
            <w:r w:rsidRPr="00BB630B">
              <w:rPr>
                <w:color w:val="auto"/>
                <w:sz w:val="24"/>
                <w:szCs w:val="24"/>
              </w:rPr>
              <w:t>Центр обработки данных</w:t>
            </w:r>
          </w:p>
        </w:tc>
      </w:tr>
      <w:tr w:rsidR="00F9393F" w:rsidRPr="00BB630B" w14:paraId="2860851C" w14:textId="77777777" w:rsidTr="00D83A44">
        <w:tc>
          <w:tcPr>
            <w:tcW w:w="1900" w:type="dxa"/>
            <w:shd w:val="clear" w:color="auto" w:fill="auto"/>
            <w:vAlign w:val="center"/>
          </w:tcPr>
          <w:p w14:paraId="4925AA4E" w14:textId="77777777" w:rsidR="00F9393F" w:rsidRPr="00BB630B" w:rsidRDefault="00F9393F" w:rsidP="00F9393F">
            <w:pPr>
              <w:ind w:left="-60" w:firstLine="79"/>
              <w:rPr>
                <w:color w:val="auto"/>
                <w:sz w:val="24"/>
                <w:szCs w:val="24"/>
              </w:rPr>
            </w:pPr>
            <w:r w:rsidRPr="00BB630B">
              <w:rPr>
                <w:color w:val="auto"/>
                <w:sz w:val="24"/>
                <w:szCs w:val="24"/>
              </w:rPr>
              <w:t>ЭП</w:t>
            </w:r>
          </w:p>
        </w:tc>
        <w:tc>
          <w:tcPr>
            <w:tcW w:w="7585" w:type="dxa"/>
            <w:shd w:val="clear" w:color="auto" w:fill="auto"/>
            <w:vAlign w:val="center"/>
          </w:tcPr>
          <w:p w14:paraId="45033DA4" w14:textId="77777777" w:rsidR="00F9393F" w:rsidRPr="00BB630B" w:rsidRDefault="00F9393F" w:rsidP="00F9393F">
            <w:pPr>
              <w:ind w:left="-60" w:firstLine="79"/>
              <w:rPr>
                <w:color w:val="auto"/>
                <w:sz w:val="24"/>
                <w:szCs w:val="24"/>
              </w:rPr>
            </w:pPr>
            <w:r w:rsidRPr="00BB630B">
              <w:rPr>
                <w:color w:val="auto"/>
                <w:sz w:val="24"/>
                <w:szCs w:val="24"/>
              </w:rPr>
              <w:t>Усиленная квалифицированная электронная подпись</w:t>
            </w:r>
          </w:p>
        </w:tc>
      </w:tr>
    </w:tbl>
    <w:p w14:paraId="19DF566B" w14:textId="77777777" w:rsidR="004F03AD" w:rsidRPr="00BB630B" w:rsidRDefault="004F03AD" w:rsidP="004F03AD">
      <w:pPr>
        <w:pStyle w:val="10"/>
        <w:pageBreakBefore w:val="0"/>
        <w:numPr>
          <w:ilvl w:val="0"/>
          <w:numId w:val="0"/>
        </w:numPr>
        <w:spacing w:before="360"/>
        <w:sectPr w:rsidR="004F03AD" w:rsidRPr="00BB630B" w:rsidSect="005E1BB6">
          <w:headerReference w:type="default" r:id="rId19"/>
          <w:footerReference w:type="first" r:id="rId20"/>
          <w:pgSz w:w="11906" w:h="16838" w:code="9"/>
          <w:pgMar w:top="284" w:right="707" w:bottom="1134" w:left="1560" w:header="397" w:footer="283" w:gutter="0"/>
          <w:cols w:space="708"/>
          <w:docGrid w:linePitch="360"/>
        </w:sectPr>
      </w:pPr>
    </w:p>
    <w:p w14:paraId="28031925" w14:textId="77777777" w:rsidR="004F03AD" w:rsidRPr="00BB630B" w:rsidRDefault="004F03AD" w:rsidP="004F03AD">
      <w:pPr>
        <w:pStyle w:val="10"/>
        <w:pageBreakBefore w:val="0"/>
        <w:numPr>
          <w:ilvl w:val="0"/>
          <w:numId w:val="0"/>
        </w:numPr>
        <w:spacing w:before="360"/>
        <w:rPr>
          <w:b w:val="0"/>
        </w:rPr>
      </w:pPr>
      <w:bookmarkStart w:id="45" w:name="_Toc528274080"/>
      <w:bookmarkStart w:id="46" w:name="_Toc528663450"/>
      <w:bookmarkStart w:id="47" w:name="_Toc528663892"/>
      <w:bookmarkStart w:id="48" w:name="_Toc528664319"/>
      <w:bookmarkStart w:id="49" w:name="_Toc58323095"/>
      <w:bookmarkStart w:id="50" w:name="_Toc75965878"/>
      <w:bookmarkStart w:id="51" w:name="_Toc95996067"/>
      <w:bookmarkStart w:id="52" w:name="_Toc109983705"/>
      <w:bookmarkStart w:id="53" w:name="_Toc111307277"/>
      <w:bookmarkStart w:id="54" w:name="_Toc111307374"/>
      <w:bookmarkStart w:id="55" w:name="_Toc111322047"/>
      <w:bookmarkStart w:id="56" w:name="_Toc111322827"/>
      <w:bookmarkStart w:id="57" w:name="_Toc122969892"/>
      <w:bookmarkStart w:id="58" w:name="_Toc125456964"/>
      <w:bookmarkStart w:id="59" w:name="_Toc125457150"/>
      <w:bookmarkStart w:id="60" w:name="_Toc125461026"/>
      <w:bookmarkStart w:id="61" w:name="_Toc125461122"/>
      <w:bookmarkStart w:id="62" w:name="_Toc125625886"/>
      <w:bookmarkStart w:id="63" w:name="_Toc128522802"/>
      <w:bookmarkStart w:id="64" w:name="_Toc129704587"/>
      <w:bookmarkStart w:id="65" w:name="_Toc135735030"/>
      <w:bookmarkStart w:id="66" w:name="_Toc135735128"/>
      <w:bookmarkStart w:id="67" w:name="_Toc146496680"/>
      <w:bookmarkStart w:id="68" w:name="_Toc146540544"/>
      <w:bookmarkStart w:id="69" w:name="_Toc146540643"/>
      <w:bookmarkStart w:id="70" w:name="_Toc148353593"/>
      <w:bookmarkStart w:id="71" w:name="_Toc149153606"/>
      <w:bookmarkStart w:id="72" w:name="_Toc149154572"/>
      <w:bookmarkStart w:id="73" w:name="_Toc149155150"/>
      <w:bookmarkStart w:id="74" w:name="_Toc151054067"/>
      <w:bookmarkStart w:id="75" w:name="_Toc151133626"/>
      <w:bookmarkStart w:id="76" w:name="_Toc152929289"/>
      <w:bookmarkStart w:id="77" w:name="_Toc183430069"/>
      <w:bookmarkStart w:id="78" w:name="_Toc190952099"/>
      <w:bookmarkStart w:id="79" w:name="_Toc190953986"/>
      <w:bookmarkStart w:id="80" w:name="_Toc196600858"/>
      <w:bookmarkStart w:id="81" w:name="_Toc217662715"/>
      <w:r w:rsidRPr="00BB630B">
        <w:lastRenderedPageBreak/>
        <w:t>Перечень терминов</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900"/>
        <w:gridCol w:w="7585"/>
      </w:tblGrid>
      <w:tr w:rsidR="004F03AD" w:rsidRPr="00BB630B" w14:paraId="40B16AAD" w14:textId="77777777" w:rsidTr="00D83A44">
        <w:trPr>
          <w:tblHeader/>
        </w:trPr>
        <w:tc>
          <w:tcPr>
            <w:tcW w:w="1900"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9E864DB" w14:textId="77777777" w:rsidR="004F03AD" w:rsidRPr="00BB630B" w:rsidRDefault="004F03AD" w:rsidP="007E07E5">
            <w:pPr>
              <w:ind w:firstLine="0"/>
              <w:jc w:val="center"/>
              <w:rPr>
                <w:b/>
                <w:color w:val="auto"/>
                <w:sz w:val="24"/>
                <w:szCs w:val="24"/>
              </w:rPr>
            </w:pPr>
            <w:r w:rsidRPr="00BB630B">
              <w:rPr>
                <w:b/>
                <w:color w:val="auto"/>
                <w:sz w:val="24"/>
                <w:szCs w:val="24"/>
              </w:rPr>
              <w:t>Наименование термина</w:t>
            </w:r>
          </w:p>
        </w:tc>
        <w:tc>
          <w:tcPr>
            <w:tcW w:w="758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371D2D2" w14:textId="77777777" w:rsidR="004F03AD" w:rsidRPr="00BB630B" w:rsidRDefault="004F03AD" w:rsidP="007E07E5">
            <w:pPr>
              <w:ind w:firstLine="0"/>
              <w:jc w:val="center"/>
              <w:rPr>
                <w:b/>
                <w:color w:val="auto"/>
                <w:sz w:val="24"/>
                <w:szCs w:val="24"/>
              </w:rPr>
            </w:pPr>
            <w:r w:rsidRPr="00BB630B">
              <w:rPr>
                <w:b/>
                <w:color w:val="auto"/>
                <w:sz w:val="24"/>
                <w:szCs w:val="24"/>
              </w:rPr>
              <w:t>Определение</w:t>
            </w:r>
          </w:p>
        </w:tc>
      </w:tr>
      <w:tr w:rsidR="004F03AD" w:rsidRPr="00BB630B" w14:paraId="16134A7F" w14:textId="77777777" w:rsidTr="00D83A44">
        <w:tc>
          <w:tcPr>
            <w:tcW w:w="1900" w:type="dxa"/>
            <w:shd w:val="clear" w:color="auto" w:fill="auto"/>
            <w:vAlign w:val="center"/>
          </w:tcPr>
          <w:p w14:paraId="71564503" w14:textId="77777777" w:rsidR="004F03AD" w:rsidRPr="00BB630B" w:rsidRDefault="004F03AD" w:rsidP="007E07E5">
            <w:pPr>
              <w:ind w:firstLine="0"/>
              <w:rPr>
                <w:color w:val="auto"/>
                <w:sz w:val="24"/>
                <w:szCs w:val="24"/>
              </w:rPr>
            </w:pPr>
            <w:r w:rsidRPr="00BB630B">
              <w:rPr>
                <w:color w:val="auto"/>
                <w:sz w:val="24"/>
                <w:szCs w:val="24"/>
              </w:rPr>
              <w:t>Персонал Подсистемы</w:t>
            </w:r>
          </w:p>
        </w:tc>
        <w:tc>
          <w:tcPr>
            <w:tcW w:w="7585" w:type="dxa"/>
            <w:shd w:val="clear" w:color="auto" w:fill="auto"/>
          </w:tcPr>
          <w:p w14:paraId="15A27FF3" w14:textId="77777777" w:rsidR="004F03AD" w:rsidRPr="00BB630B" w:rsidRDefault="004F03AD" w:rsidP="007E07E5">
            <w:pPr>
              <w:ind w:firstLine="0"/>
              <w:rPr>
                <w:sz w:val="24"/>
                <w:szCs w:val="24"/>
              </w:rPr>
            </w:pPr>
            <w:r w:rsidRPr="00BB630B">
              <w:rPr>
                <w:sz w:val="24"/>
                <w:szCs w:val="24"/>
              </w:rPr>
              <w:t>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4F03AD" w:rsidRPr="00BB630B" w14:paraId="66F801CD" w14:textId="77777777" w:rsidTr="00D83A44">
        <w:tc>
          <w:tcPr>
            <w:tcW w:w="1900" w:type="dxa"/>
            <w:shd w:val="clear" w:color="auto" w:fill="auto"/>
            <w:vAlign w:val="center"/>
          </w:tcPr>
          <w:p w14:paraId="7D1DACF8" w14:textId="77777777" w:rsidR="004F03AD" w:rsidRPr="00BB630B" w:rsidRDefault="004F03AD" w:rsidP="007E07E5">
            <w:pPr>
              <w:ind w:firstLine="0"/>
              <w:rPr>
                <w:color w:val="auto"/>
                <w:sz w:val="24"/>
                <w:szCs w:val="24"/>
              </w:rPr>
            </w:pPr>
            <w:r w:rsidRPr="00BB630B">
              <w:rPr>
                <w:color w:val="auto"/>
                <w:sz w:val="24"/>
                <w:szCs w:val="24"/>
              </w:rPr>
              <w:t>Пользователи Подсистемы</w:t>
            </w:r>
          </w:p>
        </w:tc>
        <w:tc>
          <w:tcPr>
            <w:tcW w:w="7585" w:type="dxa"/>
            <w:shd w:val="clear" w:color="auto" w:fill="auto"/>
          </w:tcPr>
          <w:p w14:paraId="7681A731" w14:textId="77777777" w:rsidR="004F03AD" w:rsidRPr="00BB630B" w:rsidRDefault="004F03AD" w:rsidP="007E07E5">
            <w:pPr>
              <w:ind w:firstLine="0"/>
              <w:rPr>
                <w:sz w:val="24"/>
                <w:szCs w:val="24"/>
              </w:rPr>
            </w:pPr>
            <w:r w:rsidRPr="00BB630B">
              <w:rPr>
                <w:sz w:val="24"/>
                <w:szCs w:val="24"/>
              </w:rPr>
              <w:t>Зарегистрированный в 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4F03AD" w:rsidRPr="00BB630B" w14:paraId="5AB27944" w14:textId="77777777" w:rsidTr="00D83A44">
        <w:tc>
          <w:tcPr>
            <w:tcW w:w="1900" w:type="dxa"/>
            <w:shd w:val="clear" w:color="auto" w:fill="auto"/>
            <w:vAlign w:val="center"/>
          </w:tcPr>
          <w:p w14:paraId="536A112E" w14:textId="77777777" w:rsidR="004F03AD" w:rsidRPr="00BB630B" w:rsidRDefault="004F03AD" w:rsidP="007E07E5">
            <w:pPr>
              <w:ind w:firstLine="0"/>
              <w:rPr>
                <w:color w:val="auto"/>
                <w:sz w:val="24"/>
                <w:szCs w:val="24"/>
              </w:rPr>
            </w:pPr>
            <w:r w:rsidRPr="00BB630B">
              <w:rPr>
                <w:color w:val="auto"/>
                <w:sz w:val="24"/>
                <w:szCs w:val="24"/>
              </w:rPr>
              <w:t>Прикладное программное обеспечение</w:t>
            </w:r>
          </w:p>
        </w:tc>
        <w:tc>
          <w:tcPr>
            <w:tcW w:w="7585" w:type="dxa"/>
            <w:shd w:val="clear" w:color="auto" w:fill="auto"/>
            <w:vAlign w:val="center"/>
          </w:tcPr>
          <w:p w14:paraId="2721E748" w14:textId="77777777" w:rsidR="004F03AD" w:rsidRPr="00BB630B" w:rsidRDefault="004F03AD" w:rsidP="007E07E5">
            <w:pPr>
              <w:ind w:firstLine="0"/>
              <w:rPr>
                <w:color w:val="auto"/>
                <w:sz w:val="24"/>
                <w:szCs w:val="24"/>
              </w:rPr>
            </w:pPr>
            <w:r w:rsidRPr="00BB630B">
              <w:rPr>
                <w:color w:val="auto"/>
                <w:sz w:val="24"/>
                <w:szCs w:val="24"/>
              </w:rPr>
              <w:t>Программное обеспечение, предназначенное для выполнения определённых задач и рассчитанная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4F03AD" w:rsidRPr="00BB630B" w14:paraId="2F1B63C8" w14:textId="77777777" w:rsidTr="00D83A44">
        <w:tc>
          <w:tcPr>
            <w:tcW w:w="1900" w:type="dxa"/>
            <w:shd w:val="clear" w:color="auto" w:fill="auto"/>
            <w:vAlign w:val="center"/>
          </w:tcPr>
          <w:p w14:paraId="0BE303D1" w14:textId="77777777" w:rsidR="004F03AD" w:rsidRPr="00BB630B" w:rsidRDefault="004F03AD" w:rsidP="007E07E5">
            <w:pPr>
              <w:ind w:firstLine="0"/>
              <w:rPr>
                <w:color w:val="auto"/>
                <w:sz w:val="24"/>
                <w:szCs w:val="24"/>
              </w:rPr>
            </w:pPr>
            <w:r w:rsidRPr="00BB630B">
              <w:rPr>
                <w:color w:val="auto"/>
                <w:sz w:val="24"/>
                <w:szCs w:val="24"/>
              </w:rPr>
              <w:t>Роль</w:t>
            </w:r>
          </w:p>
        </w:tc>
        <w:tc>
          <w:tcPr>
            <w:tcW w:w="7585" w:type="dxa"/>
            <w:shd w:val="clear" w:color="auto" w:fill="auto"/>
            <w:vAlign w:val="center"/>
          </w:tcPr>
          <w:p w14:paraId="1F1621CC" w14:textId="77777777" w:rsidR="004F03AD" w:rsidRPr="00BB630B" w:rsidRDefault="004F03AD" w:rsidP="007E07E5">
            <w:pPr>
              <w:ind w:firstLine="0"/>
              <w:rPr>
                <w:color w:val="auto"/>
                <w:sz w:val="24"/>
                <w:szCs w:val="24"/>
              </w:rPr>
            </w:pPr>
            <w:r w:rsidRPr="00BB630B">
              <w:rPr>
                <w:color w:val="auto"/>
                <w:sz w:val="24"/>
                <w:szCs w:val="24"/>
              </w:rPr>
              <w:t>Роль пользователя в статусной модели.</w:t>
            </w:r>
          </w:p>
        </w:tc>
      </w:tr>
      <w:tr w:rsidR="004F03AD" w:rsidRPr="00BB630B" w14:paraId="2C6B825B" w14:textId="77777777" w:rsidTr="00D83A44">
        <w:tc>
          <w:tcPr>
            <w:tcW w:w="1900" w:type="dxa"/>
            <w:shd w:val="clear" w:color="auto" w:fill="auto"/>
            <w:vAlign w:val="center"/>
          </w:tcPr>
          <w:p w14:paraId="48CFACDF" w14:textId="77777777" w:rsidR="004F03AD" w:rsidRPr="00BB630B" w:rsidRDefault="004F03AD" w:rsidP="007E07E5">
            <w:pPr>
              <w:ind w:firstLine="0"/>
              <w:rPr>
                <w:color w:val="auto"/>
                <w:sz w:val="24"/>
                <w:szCs w:val="24"/>
              </w:rPr>
            </w:pPr>
            <w:r w:rsidRPr="00BB630B">
              <w:rPr>
                <w:color w:val="auto"/>
                <w:sz w:val="24"/>
                <w:szCs w:val="24"/>
              </w:rPr>
              <w:t>Системное программное обеспечение</w:t>
            </w:r>
          </w:p>
        </w:tc>
        <w:tc>
          <w:tcPr>
            <w:tcW w:w="7585" w:type="dxa"/>
            <w:shd w:val="clear" w:color="auto" w:fill="auto"/>
            <w:vAlign w:val="center"/>
          </w:tcPr>
          <w:p w14:paraId="6227D036" w14:textId="77777777" w:rsidR="004F03AD" w:rsidRPr="00BB630B" w:rsidRDefault="004F03AD" w:rsidP="007E07E5">
            <w:pPr>
              <w:ind w:firstLine="0"/>
              <w:rPr>
                <w:color w:val="auto"/>
                <w:sz w:val="24"/>
                <w:szCs w:val="24"/>
              </w:rPr>
            </w:pPr>
            <w:r w:rsidRPr="00BB630B">
              <w:rPr>
                <w:color w:val="auto"/>
                <w:sz w:val="24"/>
                <w:szCs w:val="24"/>
              </w:rPr>
              <w:t>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3374B5A0" w14:textId="77777777" w:rsidR="0037753B" w:rsidRPr="00BB630B" w:rsidRDefault="004F03AD" w:rsidP="0043424C">
      <w:pPr>
        <w:pStyle w:val="10"/>
        <w:pageBreakBefore w:val="0"/>
        <w:numPr>
          <w:ilvl w:val="0"/>
          <w:numId w:val="0"/>
        </w:numPr>
        <w:spacing w:before="0" w:after="0"/>
      </w:pPr>
      <w:r w:rsidRPr="00BB630B">
        <w:br w:type="page"/>
      </w:r>
      <w:bookmarkStart w:id="82" w:name="_Toc109983706"/>
      <w:bookmarkStart w:id="83" w:name="_Toc111307278"/>
      <w:bookmarkStart w:id="84" w:name="_Toc111307375"/>
      <w:bookmarkStart w:id="85" w:name="_Toc111322048"/>
      <w:bookmarkStart w:id="86" w:name="_Toc111322828"/>
      <w:bookmarkStart w:id="87" w:name="_Toc122969893"/>
      <w:bookmarkStart w:id="88" w:name="_Toc125456965"/>
      <w:bookmarkStart w:id="89" w:name="_Toc125457151"/>
      <w:bookmarkStart w:id="90" w:name="_Toc125461027"/>
      <w:bookmarkStart w:id="91" w:name="_Toc125461123"/>
      <w:bookmarkStart w:id="92" w:name="_Toc125625887"/>
      <w:bookmarkStart w:id="93" w:name="_Toc128522803"/>
      <w:bookmarkStart w:id="94" w:name="_Toc129704588"/>
      <w:bookmarkStart w:id="95" w:name="_Toc135735031"/>
      <w:bookmarkStart w:id="96" w:name="_Toc135735129"/>
      <w:bookmarkStart w:id="97" w:name="_Toc146496681"/>
      <w:bookmarkStart w:id="98" w:name="_Toc146540545"/>
      <w:bookmarkStart w:id="99" w:name="_Toc146540644"/>
      <w:bookmarkStart w:id="100" w:name="_Toc148353594"/>
      <w:bookmarkStart w:id="101" w:name="_Toc149153607"/>
      <w:bookmarkStart w:id="102" w:name="_Toc149154573"/>
      <w:bookmarkStart w:id="103" w:name="_Toc149155151"/>
      <w:bookmarkStart w:id="104" w:name="_Toc151054068"/>
      <w:bookmarkStart w:id="105" w:name="_Toc151133627"/>
      <w:bookmarkStart w:id="106" w:name="_Toc152929290"/>
      <w:bookmarkStart w:id="107" w:name="_Toc183430070"/>
      <w:bookmarkStart w:id="108" w:name="_Toc190952100"/>
      <w:bookmarkStart w:id="109" w:name="_Toc190953987"/>
      <w:bookmarkStart w:id="110" w:name="_Toc196600859"/>
      <w:bookmarkStart w:id="111" w:name="_Toc217662716"/>
      <w:r w:rsidR="0037753B" w:rsidRPr="00BB630B">
        <w:lastRenderedPageBreak/>
        <w:t>Перечень таблиц</w:t>
      </w:r>
      <w:bookmarkEnd w:id="43"/>
      <w:bookmarkEnd w:id="44"/>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1F68896D" w14:textId="77777777" w:rsidR="009C6132" w:rsidRDefault="006B2E77">
      <w:pPr>
        <w:pStyle w:val="aff2"/>
        <w:rPr>
          <w:rFonts w:asciiTheme="minorHAnsi" w:eastAsiaTheme="minorEastAsia" w:hAnsiTheme="minorHAnsi" w:cstheme="minorBidi"/>
          <w:snapToGrid/>
          <w:color w:val="auto"/>
          <w:sz w:val="22"/>
          <w:szCs w:val="22"/>
        </w:rPr>
      </w:pPr>
      <w:r w:rsidRPr="00BB630B">
        <w:fldChar w:fldCharType="begin"/>
      </w:r>
      <w:r w:rsidR="001F521D" w:rsidRPr="00BB630B">
        <w:instrText xml:space="preserve"> TOC \h \z \c "Таблица" </w:instrText>
      </w:r>
      <w:r w:rsidRPr="00BB630B">
        <w:fldChar w:fldCharType="separate"/>
      </w:r>
      <w:hyperlink w:anchor="_Toc217662806" w:history="1">
        <w:r w:rsidR="009C6132" w:rsidRPr="00D40F59">
          <w:rPr>
            <w:rStyle w:val="af0"/>
          </w:rPr>
          <w:t>Таблица 3.1 – Ролевая модель разграничения доступа пользователей</w:t>
        </w:r>
        <w:r w:rsidR="009C6132">
          <w:rPr>
            <w:webHidden/>
          </w:rPr>
          <w:tab/>
        </w:r>
        <w:r w:rsidR="009C6132">
          <w:rPr>
            <w:webHidden/>
          </w:rPr>
          <w:fldChar w:fldCharType="begin"/>
        </w:r>
        <w:r w:rsidR="009C6132">
          <w:rPr>
            <w:webHidden/>
          </w:rPr>
          <w:instrText xml:space="preserve"> PAGEREF _Toc217662806 \h </w:instrText>
        </w:r>
        <w:r w:rsidR="009C6132">
          <w:rPr>
            <w:webHidden/>
          </w:rPr>
        </w:r>
        <w:r w:rsidR="009C6132">
          <w:rPr>
            <w:webHidden/>
          </w:rPr>
          <w:fldChar w:fldCharType="separate"/>
        </w:r>
        <w:r w:rsidR="009C6132">
          <w:rPr>
            <w:webHidden/>
          </w:rPr>
          <w:t>60</w:t>
        </w:r>
        <w:r w:rsidR="009C6132">
          <w:rPr>
            <w:webHidden/>
          </w:rPr>
          <w:fldChar w:fldCharType="end"/>
        </w:r>
      </w:hyperlink>
    </w:p>
    <w:p w14:paraId="086CED52" w14:textId="77777777" w:rsidR="009C6132" w:rsidRDefault="007E6987">
      <w:pPr>
        <w:pStyle w:val="aff2"/>
        <w:rPr>
          <w:rFonts w:asciiTheme="minorHAnsi" w:eastAsiaTheme="minorEastAsia" w:hAnsiTheme="minorHAnsi" w:cstheme="minorBidi"/>
          <w:snapToGrid/>
          <w:color w:val="auto"/>
          <w:sz w:val="22"/>
          <w:szCs w:val="22"/>
        </w:rPr>
      </w:pPr>
      <w:hyperlink w:anchor="_Toc217662807" w:history="1">
        <w:r w:rsidR="009C6132" w:rsidRPr="00D40F59">
          <w:rPr>
            <w:rStyle w:val="af0"/>
          </w:rPr>
          <w:t>Таблица 4.1 – Соответствие показателей «Правовой статус» и счетов учета в ПУНФА</w:t>
        </w:r>
        <w:r w:rsidR="009C6132">
          <w:rPr>
            <w:webHidden/>
          </w:rPr>
          <w:tab/>
        </w:r>
        <w:r w:rsidR="009C6132">
          <w:rPr>
            <w:webHidden/>
          </w:rPr>
          <w:fldChar w:fldCharType="begin"/>
        </w:r>
        <w:r w:rsidR="009C6132">
          <w:rPr>
            <w:webHidden/>
          </w:rPr>
          <w:instrText xml:space="preserve"> PAGEREF _Toc217662807 \h </w:instrText>
        </w:r>
        <w:r w:rsidR="009C6132">
          <w:rPr>
            <w:webHidden/>
          </w:rPr>
        </w:r>
        <w:r w:rsidR="009C6132">
          <w:rPr>
            <w:webHidden/>
          </w:rPr>
          <w:fldChar w:fldCharType="separate"/>
        </w:r>
        <w:r w:rsidR="009C6132">
          <w:rPr>
            <w:webHidden/>
          </w:rPr>
          <w:t>1083</w:t>
        </w:r>
        <w:r w:rsidR="009C6132">
          <w:rPr>
            <w:webHidden/>
          </w:rPr>
          <w:fldChar w:fldCharType="end"/>
        </w:r>
      </w:hyperlink>
    </w:p>
    <w:p w14:paraId="55D92AA5" w14:textId="77777777" w:rsidR="001F521D" w:rsidRPr="00BB630B" w:rsidRDefault="006B2E77" w:rsidP="001F521D">
      <w:pPr>
        <w:pStyle w:val="EBNormal"/>
        <w:ind w:firstLine="0"/>
      </w:pPr>
      <w:r w:rsidRPr="00BB630B">
        <w:fldChar w:fldCharType="end"/>
      </w:r>
    </w:p>
    <w:p w14:paraId="0745DD34" w14:textId="77777777" w:rsidR="005629EC" w:rsidRPr="00BB630B" w:rsidRDefault="005629EC" w:rsidP="001F521D">
      <w:pPr>
        <w:pStyle w:val="10"/>
        <w:numPr>
          <w:ilvl w:val="0"/>
          <w:numId w:val="0"/>
        </w:numPr>
      </w:pPr>
      <w:bookmarkStart w:id="112" w:name="_Toc75965876"/>
      <w:bookmarkStart w:id="113" w:name="_Toc95996065"/>
      <w:bookmarkStart w:id="114" w:name="_Toc109983707"/>
      <w:bookmarkStart w:id="115" w:name="_Toc111307279"/>
      <w:bookmarkStart w:id="116" w:name="_Toc111307376"/>
      <w:bookmarkStart w:id="117" w:name="_Toc111322049"/>
      <w:bookmarkStart w:id="118" w:name="_Toc111322829"/>
      <w:bookmarkStart w:id="119" w:name="_Toc122969894"/>
      <w:bookmarkStart w:id="120" w:name="_Toc125456966"/>
      <w:bookmarkStart w:id="121" w:name="_Toc125457152"/>
      <w:bookmarkStart w:id="122" w:name="_Toc125461028"/>
      <w:bookmarkStart w:id="123" w:name="_Toc125461124"/>
      <w:bookmarkStart w:id="124" w:name="_Toc125625888"/>
      <w:bookmarkStart w:id="125" w:name="_Toc128522804"/>
      <w:bookmarkStart w:id="126" w:name="_Toc129704589"/>
      <w:bookmarkStart w:id="127" w:name="_Toc135735032"/>
      <w:bookmarkStart w:id="128" w:name="_Toc135735130"/>
      <w:bookmarkStart w:id="129" w:name="_Toc146496682"/>
      <w:bookmarkStart w:id="130" w:name="_Toc146540546"/>
      <w:bookmarkStart w:id="131" w:name="_Toc146540645"/>
      <w:bookmarkStart w:id="132" w:name="_Toc148353595"/>
      <w:bookmarkStart w:id="133" w:name="_Toc149153608"/>
      <w:bookmarkStart w:id="134" w:name="_Toc149154574"/>
      <w:bookmarkStart w:id="135" w:name="_Toc149155152"/>
      <w:bookmarkStart w:id="136" w:name="_Toc151054069"/>
      <w:bookmarkStart w:id="137" w:name="_Toc151133628"/>
      <w:bookmarkStart w:id="138" w:name="_Toc152929291"/>
      <w:bookmarkStart w:id="139" w:name="_Toc183430071"/>
      <w:bookmarkStart w:id="140" w:name="_Toc190952101"/>
      <w:bookmarkStart w:id="141" w:name="_Toc190953988"/>
      <w:bookmarkStart w:id="142" w:name="_Toc196600860"/>
      <w:bookmarkStart w:id="143" w:name="_Toc217662717"/>
      <w:r w:rsidRPr="00BB630B">
        <w:lastRenderedPageBreak/>
        <w:t>Перечень рисунков</w:t>
      </w:r>
      <w:bookmarkEnd w:id="8"/>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bookmarkEnd w:id="9"/>
    <w:p w14:paraId="1E43BE87" w14:textId="77777777" w:rsidR="009C6132" w:rsidRDefault="006B2E77">
      <w:pPr>
        <w:pStyle w:val="aff2"/>
        <w:rPr>
          <w:rFonts w:asciiTheme="minorHAnsi" w:eastAsiaTheme="minorEastAsia" w:hAnsiTheme="minorHAnsi" w:cstheme="minorBidi"/>
          <w:snapToGrid/>
          <w:color w:val="auto"/>
          <w:sz w:val="22"/>
          <w:szCs w:val="22"/>
        </w:rPr>
      </w:pPr>
      <w:r w:rsidRPr="00BB630B">
        <w:rPr>
          <w:color w:val="auto"/>
        </w:rPr>
        <w:fldChar w:fldCharType="begin"/>
      </w:r>
      <w:r w:rsidR="001F521D" w:rsidRPr="00BB630B">
        <w:rPr>
          <w:color w:val="auto"/>
        </w:rPr>
        <w:instrText xml:space="preserve"> TOC \h \z \c "Рисунок" </w:instrText>
      </w:r>
      <w:r w:rsidRPr="00BB630B">
        <w:rPr>
          <w:color w:val="auto"/>
        </w:rPr>
        <w:fldChar w:fldCharType="separate"/>
      </w:r>
      <w:hyperlink w:anchor="_Toc217662808" w:history="1">
        <w:r w:rsidR="009C6132" w:rsidRPr="00803AF8">
          <w:rPr>
            <w:rStyle w:val="af0"/>
          </w:rPr>
          <w:t xml:space="preserve">Рисунок 2.1 </w:t>
        </w:r>
        <w:r w:rsidR="009C6132" w:rsidRPr="00803AF8">
          <w:rPr>
            <w:rStyle w:val="af0"/>
          </w:rPr>
          <w:sym w:font="Symbol" w:char="F02D"/>
        </w:r>
        <w:r w:rsidR="009C6132" w:rsidRPr="00803AF8">
          <w:rPr>
            <w:rStyle w:val="af0"/>
          </w:rPr>
          <w:t xml:space="preserve"> </w:t>
        </w:r>
        <w:r w:rsidR="009C6132" w:rsidRPr="00803AF8">
          <w:rPr>
            <w:rStyle w:val="af0"/>
            <w:rFonts w:eastAsia="Arial"/>
          </w:rPr>
          <w:t>Начальная страница области данных</w:t>
        </w:r>
        <w:r w:rsidR="009C6132">
          <w:rPr>
            <w:webHidden/>
          </w:rPr>
          <w:tab/>
        </w:r>
        <w:r w:rsidR="009C6132">
          <w:rPr>
            <w:webHidden/>
          </w:rPr>
          <w:fldChar w:fldCharType="begin"/>
        </w:r>
        <w:r w:rsidR="009C6132">
          <w:rPr>
            <w:webHidden/>
          </w:rPr>
          <w:instrText xml:space="preserve"> PAGEREF _Toc217662808 \h </w:instrText>
        </w:r>
        <w:r w:rsidR="009C6132">
          <w:rPr>
            <w:webHidden/>
          </w:rPr>
        </w:r>
        <w:r w:rsidR="009C6132">
          <w:rPr>
            <w:webHidden/>
          </w:rPr>
          <w:fldChar w:fldCharType="separate"/>
        </w:r>
        <w:r w:rsidR="009C6132">
          <w:rPr>
            <w:webHidden/>
          </w:rPr>
          <w:t>58</w:t>
        </w:r>
        <w:r w:rsidR="009C6132">
          <w:rPr>
            <w:webHidden/>
          </w:rPr>
          <w:fldChar w:fldCharType="end"/>
        </w:r>
      </w:hyperlink>
    </w:p>
    <w:p w14:paraId="27F10215" w14:textId="77777777" w:rsidR="009C6132" w:rsidRDefault="007E6987">
      <w:pPr>
        <w:pStyle w:val="aff2"/>
        <w:rPr>
          <w:rFonts w:asciiTheme="minorHAnsi" w:eastAsiaTheme="minorEastAsia" w:hAnsiTheme="minorHAnsi" w:cstheme="minorBidi"/>
          <w:snapToGrid/>
          <w:color w:val="auto"/>
          <w:sz w:val="22"/>
          <w:szCs w:val="22"/>
        </w:rPr>
      </w:pPr>
      <w:hyperlink w:anchor="_Toc217662809" w:history="1">
        <w:r w:rsidR="009C6132" w:rsidRPr="00803AF8">
          <w:rPr>
            <w:rStyle w:val="af0"/>
          </w:rPr>
          <w:t>Рисунок 4.1 – Вызов интерфейса из панели разделов</w:t>
        </w:r>
        <w:r w:rsidR="009C6132">
          <w:rPr>
            <w:webHidden/>
          </w:rPr>
          <w:tab/>
        </w:r>
        <w:r w:rsidR="009C6132">
          <w:rPr>
            <w:webHidden/>
          </w:rPr>
          <w:fldChar w:fldCharType="begin"/>
        </w:r>
        <w:r w:rsidR="009C6132">
          <w:rPr>
            <w:webHidden/>
          </w:rPr>
          <w:instrText xml:space="preserve"> PAGEREF _Toc217662809 \h </w:instrText>
        </w:r>
        <w:r w:rsidR="009C6132">
          <w:rPr>
            <w:webHidden/>
          </w:rPr>
        </w:r>
        <w:r w:rsidR="009C6132">
          <w:rPr>
            <w:webHidden/>
          </w:rPr>
          <w:fldChar w:fldCharType="separate"/>
        </w:r>
        <w:r w:rsidR="009C6132">
          <w:rPr>
            <w:webHidden/>
          </w:rPr>
          <w:t>67</w:t>
        </w:r>
        <w:r w:rsidR="009C6132">
          <w:rPr>
            <w:webHidden/>
          </w:rPr>
          <w:fldChar w:fldCharType="end"/>
        </w:r>
      </w:hyperlink>
    </w:p>
    <w:p w14:paraId="63E9AC94" w14:textId="77777777" w:rsidR="009C6132" w:rsidRDefault="007E6987">
      <w:pPr>
        <w:pStyle w:val="aff2"/>
        <w:rPr>
          <w:rFonts w:asciiTheme="minorHAnsi" w:eastAsiaTheme="minorEastAsia" w:hAnsiTheme="minorHAnsi" w:cstheme="minorBidi"/>
          <w:snapToGrid/>
          <w:color w:val="auto"/>
          <w:sz w:val="22"/>
          <w:szCs w:val="22"/>
        </w:rPr>
      </w:pPr>
      <w:hyperlink w:anchor="_Toc217662810" w:history="1">
        <w:r w:rsidR="009C6132" w:rsidRPr="00803AF8">
          <w:rPr>
            <w:rStyle w:val="af0"/>
          </w:rPr>
          <w:t xml:space="preserve">Рисунок 4.2 – </w:t>
        </w:r>
        <w:r w:rsidR="009C6132" w:rsidRPr="00803AF8">
          <w:rPr>
            <w:rStyle w:val="af0"/>
            <w:rFonts w:eastAsia="Arial"/>
          </w:rPr>
          <w:t>Настройка панели разделов</w:t>
        </w:r>
        <w:r w:rsidR="009C6132">
          <w:rPr>
            <w:webHidden/>
          </w:rPr>
          <w:tab/>
        </w:r>
        <w:r w:rsidR="009C6132">
          <w:rPr>
            <w:webHidden/>
          </w:rPr>
          <w:fldChar w:fldCharType="begin"/>
        </w:r>
        <w:r w:rsidR="009C6132">
          <w:rPr>
            <w:webHidden/>
          </w:rPr>
          <w:instrText xml:space="preserve"> PAGEREF _Toc217662810 \h </w:instrText>
        </w:r>
        <w:r w:rsidR="009C6132">
          <w:rPr>
            <w:webHidden/>
          </w:rPr>
        </w:r>
        <w:r w:rsidR="009C6132">
          <w:rPr>
            <w:webHidden/>
          </w:rPr>
          <w:fldChar w:fldCharType="separate"/>
        </w:r>
        <w:r w:rsidR="009C6132">
          <w:rPr>
            <w:webHidden/>
          </w:rPr>
          <w:t>67</w:t>
        </w:r>
        <w:r w:rsidR="009C6132">
          <w:rPr>
            <w:webHidden/>
          </w:rPr>
          <w:fldChar w:fldCharType="end"/>
        </w:r>
      </w:hyperlink>
    </w:p>
    <w:p w14:paraId="168E9883" w14:textId="77777777" w:rsidR="009C6132" w:rsidRDefault="007E6987">
      <w:pPr>
        <w:pStyle w:val="aff2"/>
        <w:rPr>
          <w:rFonts w:asciiTheme="minorHAnsi" w:eastAsiaTheme="minorEastAsia" w:hAnsiTheme="minorHAnsi" w:cstheme="minorBidi"/>
          <w:snapToGrid/>
          <w:color w:val="auto"/>
          <w:sz w:val="22"/>
          <w:szCs w:val="22"/>
        </w:rPr>
      </w:pPr>
      <w:hyperlink w:anchor="_Toc217662811" w:history="1">
        <w:r w:rsidR="009C6132" w:rsidRPr="00803AF8">
          <w:rPr>
            <w:rStyle w:val="af0"/>
          </w:rPr>
          <w:t xml:space="preserve">Рисунок 4.3 – </w:t>
        </w:r>
        <w:r w:rsidR="009C6132" w:rsidRPr="00803AF8">
          <w:rPr>
            <w:rStyle w:val="af0"/>
            <w:rFonts w:eastAsia="Arial"/>
          </w:rPr>
          <w:t>Определение местоположения панели разделов</w:t>
        </w:r>
        <w:r w:rsidR="009C6132">
          <w:rPr>
            <w:webHidden/>
          </w:rPr>
          <w:tab/>
        </w:r>
        <w:r w:rsidR="009C6132">
          <w:rPr>
            <w:webHidden/>
          </w:rPr>
          <w:fldChar w:fldCharType="begin"/>
        </w:r>
        <w:r w:rsidR="009C6132">
          <w:rPr>
            <w:webHidden/>
          </w:rPr>
          <w:instrText xml:space="preserve"> PAGEREF _Toc217662811 \h </w:instrText>
        </w:r>
        <w:r w:rsidR="009C6132">
          <w:rPr>
            <w:webHidden/>
          </w:rPr>
        </w:r>
        <w:r w:rsidR="009C6132">
          <w:rPr>
            <w:webHidden/>
          </w:rPr>
          <w:fldChar w:fldCharType="separate"/>
        </w:r>
        <w:r w:rsidR="009C6132">
          <w:rPr>
            <w:webHidden/>
          </w:rPr>
          <w:t>68</w:t>
        </w:r>
        <w:r w:rsidR="009C6132">
          <w:rPr>
            <w:webHidden/>
          </w:rPr>
          <w:fldChar w:fldCharType="end"/>
        </w:r>
      </w:hyperlink>
    </w:p>
    <w:p w14:paraId="777D9EE5" w14:textId="77777777" w:rsidR="009C6132" w:rsidRDefault="007E6987">
      <w:pPr>
        <w:pStyle w:val="aff2"/>
        <w:rPr>
          <w:rFonts w:asciiTheme="minorHAnsi" w:eastAsiaTheme="minorEastAsia" w:hAnsiTheme="minorHAnsi" w:cstheme="minorBidi"/>
          <w:snapToGrid/>
          <w:color w:val="auto"/>
          <w:sz w:val="22"/>
          <w:szCs w:val="22"/>
        </w:rPr>
      </w:pPr>
      <w:hyperlink w:anchor="_Toc217662812" w:history="1">
        <w:r w:rsidR="009C6132" w:rsidRPr="00803AF8">
          <w:rPr>
            <w:rStyle w:val="af0"/>
          </w:rPr>
          <w:t xml:space="preserve">Рисунок 4.4 – </w:t>
        </w:r>
        <w:r w:rsidR="009C6132" w:rsidRPr="00803AF8">
          <w:rPr>
            <w:rStyle w:val="af0"/>
            <w:rFonts w:eastAsia="Arial"/>
          </w:rPr>
          <w:t>Интерфейс «Задачи пользователя ЦБ» в АРМ ЦБ</w:t>
        </w:r>
        <w:r w:rsidR="009C6132">
          <w:rPr>
            <w:webHidden/>
          </w:rPr>
          <w:tab/>
        </w:r>
        <w:r w:rsidR="009C6132">
          <w:rPr>
            <w:webHidden/>
          </w:rPr>
          <w:fldChar w:fldCharType="begin"/>
        </w:r>
        <w:r w:rsidR="009C6132">
          <w:rPr>
            <w:webHidden/>
          </w:rPr>
          <w:instrText xml:space="preserve"> PAGEREF _Toc217662812 \h </w:instrText>
        </w:r>
        <w:r w:rsidR="009C6132">
          <w:rPr>
            <w:webHidden/>
          </w:rPr>
        </w:r>
        <w:r w:rsidR="009C6132">
          <w:rPr>
            <w:webHidden/>
          </w:rPr>
          <w:fldChar w:fldCharType="separate"/>
        </w:r>
        <w:r w:rsidR="009C6132">
          <w:rPr>
            <w:webHidden/>
          </w:rPr>
          <w:t>68</w:t>
        </w:r>
        <w:r w:rsidR="009C6132">
          <w:rPr>
            <w:webHidden/>
          </w:rPr>
          <w:fldChar w:fldCharType="end"/>
        </w:r>
      </w:hyperlink>
    </w:p>
    <w:p w14:paraId="2945B812" w14:textId="77777777" w:rsidR="009C6132" w:rsidRDefault="007E6987">
      <w:pPr>
        <w:pStyle w:val="aff2"/>
        <w:rPr>
          <w:rFonts w:asciiTheme="minorHAnsi" w:eastAsiaTheme="minorEastAsia" w:hAnsiTheme="minorHAnsi" w:cstheme="minorBidi"/>
          <w:snapToGrid/>
          <w:color w:val="auto"/>
          <w:sz w:val="22"/>
          <w:szCs w:val="22"/>
        </w:rPr>
      </w:pPr>
      <w:hyperlink w:anchor="_Toc217662813" w:history="1">
        <w:r w:rsidR="009C6132" w:rsidRPr="00803AF8">
          <w:rPr>
            <w:rStyle w:val="af0"/>
          </w:rPr>
          <w:t xml:space="preserve">Рисунок 4.5 – </w:t>
        </w:r>
        <w:r w:rsidR="009C6132" w:rsidRPr="00803AF8">
          <w:rPr>
            <w:rStyle w:val="af0"/>
            <w:rFonts w:eastAsia="Arial"/>
          </w:rPr>
          <w:t>Вызов интерфейса из панели разделов в АРМ ЦБ</w:t>
        </w:r>
        <w:r w:rsidR="009C6132">
          <w:rPr>
            <w:webHidden/>
          </w:rPr>
          <w:tab/>
        </w:r>
        <w:r w:rsidR="009C6132">
          <w:rPr>
            <w:webHidden/>
          </w:rPr>
          <w:fldChar w:fldCharType="begin"/>
        </w:r>
        <w:r w:rsidR="009C6132">
          <w:rPr>
            <w:webHidden/>
          </w:rPr>
          <w:instrText xml:space="preserve"> PAGEREF _Toc217662813 \h </w:instrText>
        </w:r>
        <w:r w:rsidR="009C6132">
          <w:rPr>
            <w:webHidden/>
          </w:rPr>
        </w:r>
        <w:r w:rsidR="009C6132">
          <w:rPr>
            <w:webHidden/>
          </w:rPr>
          <w:fldChar w:fldCharType="separate"/>
        </w:r>
        <w:r w:rsidR="009C6132">
          <w:rPr>
            <w:webHidden/>
          </w:rPr>
          <w:t>69</w:t>
        </w:r>
        <w:r w:rsidR="009C6132">
          <w:rPr>
            <w:webHidden/>
          </w:rPr>
          <w:fldChar w:fldCharType="end"/>
        </w:r>
      </w:hyperlink>
    </w:p>
    <w:p w14:paraId="72B34E32" w14:textId="77777777" w:rsidR="009C6132" w:rsidRDefault="007E6987">
      <w:pPr>
        <w:pStyle w:val="aff2"/>
        <w:rPr>
          <w:rFonts w:asciiTheme="minorHAnsi" w:eastAsiaTheme="minorEastAsia" w:hAnsiTheme="minorHAnsi" w:cstheme="minorBidi"/>
          <w:snapToGrid/>
          <w:color w:val="auto"/>
          <w:sz w:val="22"/>
          <w:szCs w:val="22"/>
        </w:rPr>
      </w:pPr>
      <w:hyperlink w:anchor="_Toc217662814" w:history="1">
        <w:r w:rsidR="009C6132" w:rsidRPr="00803AF8">
          <w:rPr>
            <w:rStyle w:val="af0"/>
          </w:rPr>
          <w:t xml:space="preserve">Рисунок 4.6 </w:t>
        </w:r>
        <w:r w:rsidR="009C6132" w:rsidRPr="00803AF8">
          <w:rPr>
            <w:rStyle w:val="af0"/>
          </w:rPr>
          <w:sym w:font="Symbol" w:char="F02D"/>
        </w:r>
        <w:r w:rsidR="009C6132" w:rsidRPr="00803AF8">
          <w:rPr>
            <w:rStyle w:val="af0"/>
          </w:rPr>
          <w:t xml:space="preserve"> Задачи пользователя</w:t>
        </w:r>
        <w:r w:rsidR="009C6132">
          <w:rPr>
            <w:webHidden/>
          </w:rPr>
          <w:tab/>
        </w:r>
        <w:r w:rsidR="009C6132">
          <w:rPr>
            <w:webHidden/>
          </w:rPr>
          <w:fldChar w:fldCharType="begin"/>
        </w:r>
        <w:r w:rsidR="009C6132">
          <w:rPr>
            <w:webHidden/>
          </w:rPr>
          <w:instrText xml:space="preserve"> PAGEREF _Toc217662814 \h </w:instrText>
        </w:r>
        <w:r w:rsidR="009C6132">
          <w:rPr>
            <w:webHidden/>
          </w:rPr>
        </w:r>
        <w:r w:rsidR="009C6132">
          <w:rPr>
            <w:webHidden/>
          </w:rPr>
          <w:fldChar w:fldCharType="separate"/>
        </w:r>
        <w:r w:rsidR="009C6132">
          <w:rPr>
            <w:webHidden/>
          </w:rPr>
          <w:t>69</w:t>
        </w:r>
        <w:r w:rsidR="009C6132">
          <w:rPr>
            <w:webHidden/>
          </w:rPr>
          <w:fldChar w:fldCharType="end"/>
        </w:r>
      </w:hyperlink>
    </w:p>
    <w:p w14:paraId="63CBD530" w14:textId="77777777" w:rsidR="009C6132" w:rsidRDefault="007E6987">
      <w:pPr>
        <w:pStyle w:val="aff2"/>
        <w:rPr>
          <w:rFonts w:asciiTheme="minorHAnsi" w:eastAsiaTheme="minorEastAsia" w:hAnsiTheme="minorHAnsi" w:cstheme="minorBidi"/>
          <w:snapToGrid/>
          <w:color w:val="auto"/>
          <w:sz w:val="22"/>
          <w:szCs w:val="22"/>
        </w:rPr>
      </w:pPr>
      <w:hyperlink w:anchor="_Toc217662815" w:history="1">
        <w:r w:rsidR="009C6132" w:rsidRPr="00803AF8">
          <w:rPr>
            <w:rStyle w:val="af0"/>
          </w:rPr>
          <w:t>Рисунок 4.7 – Настройка списка</w:t>
        </w:r>
        <w:r w:rsidR="009C6132">
          <w:rPr>
            <w:webHidden/>
          </w:rPr>
          <w:tab/>
        </w:r>
        <w:r w:rsidR="009C6132">
          <w:rPr>
            <w:webHidden/>
          </w:rPr>
          <w:fldChar w:fldCharType="begin"/>
        </w:r>
        <w:r w:rsidR="009C6132">
          <w:rPr>
            <w:webHidden/>
          </w:rPr>
          <w:instrText xml:space="preserve"> PAGEREF _Toc217662815 \h </w:instrText>
        </w:r>
        <w:r w:rsidR="009C6132">
          <w:rPr>
            <w:webHidden/>
          </w:rPr>
        </w:r>
        <w:r w:rsidR="009C6132">
          <w:rPr>
            <w:webHidden/>
          </w:rPr>
          <w:fldChar w:fldCharType="separate"/>
        </w:r>
        <w:r w:rsidR="009C6132">
          <w:rPr>
            <w:webHidden/>
          </w:rPr>
          <w:t>71</w:t>
        </w:r>
        <w:r w:rsidR="009C6132">
          <w:rPr>
            <w:webHidden/>
          </w:rPr>
          <w:fldChar w:fldCharType="end"/>
        </w:r>
      </w:hyperlink>
    </w:p>
    <w:p w14:paraId="1DBE8A8D" w14:textId="77777777" w:rsidR="009C6132" w:rsidRDefault="007E6987">
      <w:pPr>
        <w:pStyle w:val="aff2"/>
        <w:rPr>
          <w:rFonts w:asciiTheme="minorHAnsi" w:eastAsiaTheme="minorEastAsia" w:hAnsiTheme="minorHAnsi" w:cstheme="minorBidi"/>
          <w:snapToGrid/>
          <w:color w:val="auto"/>
          <w:sz w:val="22"/>
          <w:szCs w:val="22"/>
        </w:rPr>
      </w:pPr>
      <w:hyperlink w:anchor="_Toc217662816" w:history="1">
        <w:r w:rsidR="009C6132" w:rsidRPr="00803AF8">
          <w:rPr>
            <w:rStyle w:val="af0"/>
          </w:rPr>
          <w:t>Рисунок 4.8 – Настройка отбора в списке задач</w:t>
        </w:r>
        <w:r w:rsidR="009C6132">
          <w:rPr>
            <w:webHidden/>
          </w:rPr>
          <w:tab/>
        </w:r>
        <w:r w:rsidR="009C6132">
          <w:rPr>
            <w:webHidden/>
          </w:rPr>
          <w:fldChar w:fldCharType="begin"/>
        </w:r>
        <w:r w:rsidR="009C6132">
          <w:rPr>
            <w:webHidden/>
          </w:rPr>
          <w:instrText xml:space="preserve"> PAGEREF _Toc217662816 \h </w:instrText>
        </w:r>
        <w:r w:rsidR="009C6132">
          <w:rPr>
            <w:webHidden/>
          </w:rPr>
        </w:r>
        <w:r w:rsidR="009C6132">
          <w:rPr>
            <w:webHidden/>
          </w:rPr>
          <w:fldChar w:fldCharType="separate"/>
        </w:r>
        <w:r w:rsidR="009C6132">
          <w:rPr>
            <w:webHidden/>
          </w:rPr>
          <w:t>71</w:t>
        </w:r>
        <w:r w:rsidR="009C6132">
          <w:rPr>
            <w:webHidden/>
          </w:rPr>
          <w:fldChar w:fldCharType="end"/>
        </w:r>
      </w:hyperlink>
    </w:p>
    <w:p w14:paraId="31D5FD38" w14:textId="77777777" w:rsidR="009C6132" w:rsidRDefault="007E6987">
      <w:pPr>
        <w:pStyle w:val="aff2"/>
        <w:rPr>
          <w:rFonts w:asciiTheme="minorHAnsi" w:eastAsiaTheme="minorEastAsia" w:hAnsiTheme="minorHAnsi" w:cstheme="minorBidi"/>
          <w:snapToGrid/>
          <w:color w:val="auto"/>
          <w:sz w:val="22"/>
          <w:szCs w:val="22"/>
        </w:rPr>
      </w:pPr>
      <w:hyperlink w:anchor="_Toc217662817" w:history="1">
        <w:r w:rsidR="009C6132" w:rsidRPr="00803AF8">
          <w:rPr>
            <w:rStyle w:val="af0"/>
          </w:rPr>
          <w:t>Рисунок 4.9 – Настройка сортировки задач</w:t>
        </w:r>
        <w:r w:rsidR="009C6132">
          <w:rPr>
            <w:webHidden/>
          </w:rPr>
          <w:tab/>
        </w:r>
        <w:r w:rsidR="009C6132">
          <w:rPr>
            <w:webHidden/>
          </w:rPr>
          <w:fldChar w:fldCharType="begin"/>
        </w:r>
        <w:r w:rsidR="009C6132">
          <w:rPr>
            <w:webHidden/>
          </w:rPr>
          <w:instrText xml:space="preserve"> PAGEREF _Toc217662817 \h </w:instrText>
        </w:r>
        <w:r w:rsidR="009C6132">
          <w:rPr>
            <w:webHidden/>
          </w:rPr>
        </w:r>
        <w:r w:rsidR="009C6132">
          <w:rPr>
            <w:webHidden/>
          </w:rPr>
          <w:fldChar w:fldCharType="separate"/>
        </w:r>
        <w:r w:rsidR="009C6132">
          <w:rPr>
            <w:webHidden/>
          </w:rPr>
          <w:t>72</w:t>
        </w:r>
        <w:r w:rsidR="009C6132">
          <w:rPr>
            <w:webHidden/>
          </w:rPr>
          <w:fldChar w:fldCharType="end"/>
        </w:r>
      </w:hyperlink>
    </w:p>
    <w:p w14:paraId="79601772" w14:textId="77777777" w:rsidR="009C6132" w:rsidRDefault="007E6987">
      <w:pPr>
        <w:pStyle w:val="aff2"/>
        <w:rPr>
          <w:rFonts w:asciiTheme="minorHAnsi" w:eastAsiaTheme="minorEastAsia" w:hAnsiTheme="minorHAnsi" w:cstheme="minorBidi"/>
          <w:snapToGrid/>
          <w:color w:val="auto"/>
          <w:sz w:val="22"/>
          <w:szCs w:val="22"/>
        </w:rPr>
      </w:pPr>
      <w:hyperlink w:anchor="_Toc217662818" w:history="1">
        <w:r w:rsidR="009C6132" w:rsidRPr="00803AF8">
          <w:rPr>
            <w:rStyle w:val="af0"/>
          </w:rPr>
          <w:t>Рисунок 4.10 – Сортировка задач на форме списка</w:t>
        </w:r>
        <w:r w:rsidR="009C6132">
          <w:rPr>
            <w:webHidden/>
          </w:rPr>
          <w:tab/>
        </w:r>
        <w:r w:rsidR="009C6132">
          <w:rPr>
            <w:webHidden/>
          </w:rPr>
          <w:fldChar w:fldCharType="begin"/>
        </w:r>
        <w:r w:rsidR="009C6132">
          <w:rPr>
            <w:webHidden/>
          </w:rPr>
          <w:instrText xml:space="preserve"> PAGEREF _Toc217662818 \h </w:instrText>
        </w:r>
        <w:r w:rsidR="009C6132">
          <w:rPr>
            <w:webHidden/>
          </w:rPr>
        </w:r>
        <w:r w:rsidR="009C6132">
          <w:rPr>
            <w:webHidden/>
          </w:rPr>
          <w:fldChar w:fldCharType="separate"/>
        </w:r>
        <w:r w:rsidR="009C6132">
          <w:rPr>
            <w:webHidden/>
          </w:rPr>
          <w:t>72</w:t>
        </w:r>
        <w:r w:rsidR="009C6132">
          <w:rPr>
            <w:webHidden/>
          </w:rPr>
          <w:fldChar w:fldCharType="end"/>
        </w:r>
      </w:hyperlink>
    </w:p>
    <w:p w14:paraId="767062E7" w14:textId="77777777" w:rsidR="009C6132" w:rsidRDefault="007E6987">
      <w:pPr>
        <w:pStyle w:val="aff2"/>
        <w:rPr>
          <w:rFonts w:asciiTheme="minorHAnsi" w:eastAsiaTheme="minorEastAsia" w:hAnsiTheme="minorHAnsi" w:cstheme="minorBidi"/>
          <w:snapToGrid/>
          <w:color w:val="auto"/>
          <w:sz w:val="22"/>
          <w:szCs w:val="22"/>
        </w:rPr>
      </w:pPr>
      <w:hyperlink w:anchor="_Toc217662819" w:history="1">
        <w:r w:rsidR="009C6132" w:rsidRPr="00803AF8">
          <w:rPr>
            <w:rStyle w:val="af0"/>
          </w:rPr>
          <w:t>Рисунок 4.11 – Настройка группировки задач</w:t>
        </w:r>
        <w:r w:rsidR="009C6132">
          <w:rPr>
            <w:webHidden/>
          </w:rPr>
          <w:tab/>
        </w:r>
        <w:r w:rsidR="009C6132">
          <w:rPr>
            <w:webHidden/>
          </w:rPr>
          <w:fldChar w:fldCharType="begin"/>
        </w:r>
        <w:r w:rsidR="009C6132">
          <w:rPr>
            <w:webHidden/>
          </w:rPr>
          <w:instrText xml:space="preserve"> PAGEREF _Toc217662819 \h </w:instrText>
        </w:r>
        <w:r w:rsidR="009C6132">
          <w:rPr>
            <w:webHidden/>
          </w:rPr>
        </w:r>
        <w:r w:rsidR="009C6132">
          <w:rPr>
            <w:webHidden/>
          </w:rPr>
          <w:fldChar w:fldCharType="separate"/>
        </w:r>
        <w:r w:rsidR="009C6132">
          <w:rPr>
            <w:webHidden/>
          </w:rPr>
          <w:t>73</w:t>
        </w:r>
        <w:r w:rsidR="009C6132">
          <w:rPr>
            <w:webHidden/>
          </w:rPr>
          <w:fldChar w:fldCharType="end"/>
        </w:r>
      </w:hyperlink>
    </w:p>
    <w:p w14:paraId="508F26BC" w14:textId="77777777" w:rsidR="009C6132" w:rsidRDefault="007E6987">
      <w:pPr>
        <w:pStyle w:val="aff2"/>
        <w:rPr>
          <w:rFonts w:asciiTheme="minorHAnsi" w:eastAsiaTheme="minorEastAsia" w:hAnsiTheme="minorHAnsi" w:cstheme="minorBidi"/>
          <w:snapToGrid/>
          <w:color w:val="auto"/>
          <w:sz w:val="22"/>
          <w:szCs w:val="22"/>
        </w:rPr>
      </w:pPr>
      <w:hyperlink w:anchor="_Toc217662820" w:history="1">
        <w:r w:rsidR="009C6132" w:rsidRPr="00803AF8">
          <w:rPr>
            <w:rStyle w:val="af0"/>
          </w:rPr>
          <w:t xml:space="preserve">Рисунок 4.12 </w:t>
        </w:r>
        <w:r w:rsidR="009C6132" w:rsidRPr="00803AF8">
          <w:rPr>
            <w:rStyle w:val="af0"/>
          </w:rPr>
          <w:sym w:font="Symbol" w:char="F02D"/>
        </w:r>
        <w:r w:rsidR="009C6132" w:rsidRPr="00803AF8">
          <w:rPr>
            <w:rStyle w:val="af0"/>
          </w:rPr>
          <w:t xml:space="preserve"> Группировка задач по команде «Сгруппировать по»</w:t>
        </w:r>
        <w:r w:rsidR="009C6132">
          <w:rPr>
            <w:webHidden/>
          </w:rPr>
          <w:tab/>
        </w:r>
        <w:r w:rsidR="009C6132">
          <w:rPr>
            <w:webHidden/>
          </w:rPr>
          <w:fldChar w:fldCharType="begin"/>
        </w:r>
        <w:r w:rsidR="009C6132">
          <w:rPr>
            <w:webHidden/>
          </w:rPr>
          <w:instrText xml:space="preserve"> PAGEREF _Toc217662820 \h </w:instrText>
        </w:r>
        <w:r w:rsidR="009C6132">
          <w:rPr>
            <w:webHidden/>
          </w:rPr>
        </w:r>
        <w:r w:rsidR="009C6132">
          <w:rPr>
            <w:webHidden/>
          </w:rPr>
          <w:fldChar w:fldCharType="separate"/>
        </w:r>
        <w:r w:rsidR="009C6132">
          <w:rPr>
            <w:webHidden/>
          </w:rPr>
          <w:t>74</w:t>
        </w:r>
        <w:r w:rsidR="009C6132">
          <w:rPr>
            <w:webHidden/>
          </w:rPr>
          <w:fldChar w:fldCharType="end"/>
        </w:r>
      </w:hyperlink>
    </w:p>
    <w:p w14:paraId="1ECDED04" w14:textId="77777777" w:rsidR="009C6132" w:rsidRDefault="007E6987">
      <w:pPr>
        <w:pStyle w:val="aff2"/>
        <w:rPr>
          <w:rFonts w:asciiTheme="minorHAnsi" w:eastAsiaTheme="minorEastAsia" w:hAnsiTheme="minorHAnsi" w:cstheme="minorBidi"/>
          <w:snapToGrid/>
          <w:color w:val="auto"/>
          <w:sz w:val="22"/>
          <w:szCs w:val="22"/>
        </w:rPr>
      </w:pPr>
      <w:hyperlink w:anchor="_Toc217662821" w:history="1">
        <w:r w:rsidR="009C6132" w:rsidRPr="00803AF8">
          <w:rPr>
            <w:rStyle w:val="af0"/>
          </w:rPr>
          <w:t>Рисунок 4.13 – Флаг «Показывать выполненные»</w:t>
        </w:r>
        <w:r w:rsidR="009C6132">
          <w:rPr>
            <w:webHidden/>
          </w:rPr>
          <w:tab/>
        </w:r>
        <w:r w:rsidR="009C6132">
          <w:rPr>
            <w:webHidden/>
          </w:rPr>
          <w:fldChar w:fldCharType="begin"/>
        </w:r>
        <w:r w:rsidR="009C6132">
          <w:rPr>
            <w:webHidden/>
          </w:rPr>
          <w:instrText xml:space="preserve"> PAGEREF _Toc217662821 \h </w:instrText>
        </w:r>
        <w:r w:rsidR="009C6132">
          <w:rPr>
            <w:webHidden/>
          </w:rPr>
        </w:r>
        <w:r w:rsidR="009C6132">
          <w:rPr>
            <w:webHidden/>
          </w:rPr>
          <w:fldChar w:fldCharType="separate"/>
        </w:r>
        <w:r w:rsidR="009C6132">
          <w:rPr>
            <w:webHidden/>
          </w:rPr>
          <w:t>74</w:t>
        </w:r>
        <w:r w:rsidR="009C6132">
          <w:rPr>
            <w:webHidden/>
          </w:rPr>
          <w:fldChar w:fldCharType="end"/>
        </w:r>
      </w:hyperlink>
    </w:p>
    <w:p w14:paraId="5D0A6973" w14:textId="77777777" w:rsidR="009C6132" w:rsidRDefault="007E6987">
      <w:pPr>
        <w:pStyle w:val="aff2"/>
        <w:rPr>
          <w:rFonts w:asciiTheme="minorHAnsi" w:eastAsiaTheme="minorEastAsia" w:hAnsiTheme="minorHAnsi" w:cstheme="minorBidi"/>
          <w:snapToGrid/>
          <w:color w:val="auto"/>
          <w:sz w:val="22"/>
          <w:szCs w:val="22"/>
        </w:rPr>
      </w:pPr>
      <w:hyperlink w:anchor="_Toc217662822" w:history="1">
        <w:r w:rsidR="009C6132" w:rsidRPr="00803AF8">
          <w:rPr>
            <w:rStyle w:val="af0"/>
          </w:rPr>
          <w:t xml:space="preserve">Рисунок 4.14 </w:t>
        </w:r>
        <w:r w:rsidR="009C6132" w:rsidRPr="00803AF8">
          <w:rPr>
            <w:rStyle w:val="af0"/>
          </w:rPr>
          <w:sym w:font="Symbol" w:char="F02D"/>
        </w:r>
        <w:r w:rsidR="009C6132" w:rsidRPr="00803AF8">
          <w:rPr>
            <w:rStyle w:val="af0"/>
          </w:rPr>
          <w:t xml:space="preserve"> Элементы управления</w:t>
        </w:r>
        <w:r w:rsidR="009C6132">
          <w:rPr>
            <w:webHidden/>
          </w:rPr>
          <w:tab/>
        </w:r>
        <w:r w:rsidR="009C6132">
          <w:rPr>
            <w:webHidden/>
          </w:rPr>
          <w:fldChar w:fldCharType="begin"/>
        </w:r>
        <w:r w:rsidR="009C6132">
          <w:rPr>
            <w:webHidden/>
          </w:rPr>
          <w:instrText xml:space="preserve"> PAGEREF _Toc217662822 \h </w:instrText>
        </w:r>
        <w:r w:rsidR="009C6132">
          <w:rPr>
            <w:webHidden/>
          </w:rPr>
        </w:r>
        <w:r w:rsidR="009C6132">
          <w:rPr>
            <w:webHidden/>
          </w:rPr>
          <w:fldChar w:fldCharType="separate"/>
        </w:r>
        <w:r w:rsidR="009C6132">
          <w:rPr>
            <w:webHidden/>
          </w:rPr>
          <w:t>75</w:t>
        </w:r>
        <w:r w:rsidR="009C6132">
          <w:rPr>
            <w:webHidden/>
          </w:rPr>
          <w:fldChar w:fldCharType="end"/>
        </w:r>
      </w:hyperlink>
    </w:p>
    <w:p w14:paraId="737C470D" w14:textId="77777777" w:rsidR="009C6132" w:rsidRDefault="007E6987">
      <w:pPr>
        <w:pStyle w:val="aff2"/>
        <w:rPr>
          <w:rFonts w:asciiTheme="minorHAnsi" w:eastAsiaTheme="minorEastAsia" w:hAnsiTheme="minorHAnsi" w:cstheme="minorBidi"/>
          <w:snapToGrid/>
          <w:color w:val="auto"/>
          <w:sz w:val="22"/>
          <w:szCs w:val="22"/>
        </w:rPr>
      </w:pPr>
      <w:hyperlink w:anchor="_Toc217662823" w:history="1">
        <w:r w:rsidR="009C6132" w:rsidRPr="00803AF8">
          <w:rPr>
            <w:rStyle w:val="af0"/>
          </w:rPr>
          <w:t>Рисунок 4.15 – Отбор задач по полям дополнительной информации</w:t>
        </w:r>
        <w:r w:rsidR="009C6132">
          <w:rPr>
            <w:webHidden/>
          </w:rPr>
          <w:tab/>
        </w:r>
        <w:r w:rsidR="009C6132">
          <w:rPr>
            <w:webHidden/>
          </w:rPr>
          <w:fldChar w:fldCharType="begin"/>
        </w:r>
        <w:r w:rsidR="009C6132">
          <w:rPr>
            <w:webHidden/>
          </w:rPr>
          <w:instrText xml:space="preserve"> PAGEREF _Toc217662823 \h </w:instrText>
        </w:r>
        <w:r w:rsidR="009C6132">
          <w:rPr>
            <w:webHidden/>
          </w:rPr>
        </w:r>
        <w:r w:rsidR="009C6132">
          <w:rPr>
            <w:webHidden/>
          </w:rPr>
          <w:fldChar w:fldCharType="separate"/>
        </w:r>
        <w:r w:rsidR="009C6132">
          <w:rPr>
            <w:webHidden/>
          </w:rPr>
          <w:t>76</w:t>
        </w:r>
        <w:r w:rsidR="009C6132">
          <w:rPr>
            <w:webHidden/>
          </w:rPr>
          <w:fldChar w:fldCharType="end"/>
        </w:r>
      </w:hyperlink>
    </w:p>
    <w:p w14:paraId="01BEBB9B" w14:textId="77777777" w:rsidR="009C6132" w:rsidRDefault="007E6987">
      <w:pPr>
        <w:pStyle w:val="aff2"/>
        <w:rPr>
          <w:rFonts w:asciiTheme="minorHAnsi" w:eastAsiaTheme="minorEastAsia" w:hAnsiTheme="minorHAnsi" w:cstheme="minorBidi"/>
          <w:snapToGrid/>
          <w:color w:val="auto"/>
          <w:sz w:val="22"/>
          <w:szCs w:val="22"/>
        </w:rPr>
      </w:pPr>
      <w:hyperlink w:anchor="_Toc217662824" w:history="1">
        <w:r w:rsidR="009C6132" w:rsidRPr="00803AF8">
          <w:rPr>
            <w:rStyle w:val="af0"/>
          </w:rPr>
          <w:t>Рисунок 4.16 – Версии документа</w:t>
        </w:r>
        <w:r w:rsidR="009C6132">
          <w:rPr>
            <w:webHidden/>
          </w:rPr>
          <w:tab/>
        </w:r>
        <w:r w:rsidR="009C6132">
          <w:rPr>
            <w:webHidden/>
          </w:rPr>
          <w:fldChar w:fldCharType="begin"/>
        </w:r>
        <w:r w:rsidR="009C6132">
          <w:rPr>
            <w:webHidden/>
          </w:rPr>
          <w:instrText xml:space="preserve"> PAGEREF _Toc217662824 \h </w:instrText>
        </w:r>
        <w:r w:rsidR="009C6132">
          <w:rPr>
            <w:webHidden/>
          </w:rPr>
        </w:r>
        <w:r w:rsidR="009C6132">
          <w:rPr>
            <w:webHidden/>
          </w:rPr>
          <w:fldChar w:fldCharType="separate"/>
        </w:r>
        <w:r w:rsidR="009C6132">
          <w:rPr>
            <w:webHidden/>
          </w:rPr>
          <w:t>77</w:t>
        </w:r>
        <w:r w:rsidR="009C6132">
          <w:rPr>
            <w:webHidden/>
          </w:rPr>
          <w:fldChar w:fldCharType="end"/>
        </w:r>
      </w:hyperlink>
    </w:p>
    <w:p w14:paraId="0D2FE2C8" w14:textId="77777777" w:rsidR="009C6132" w:rsidRDefault="007E6987">
      <w:pPr>
        <w:pStyle w:val="aff2"/>
        <w:rPr>
          <w:rFonts w:asciiTheme="minorHAnsi" w:eastAsiaTheme="minorEastAsia" w:hAnsiTheme="minorHAnsi" w:cstheme="minorBidi"/>
          <w:snapToGrid/>
          <w:color w:val="auto"/>
          <w:sz w:val="22"/>
          <w:szCs w:val="22"/>
        </w:rPr>
      </w:pPr>
      <w:hyperlink w:anchor="_Toc217662825" w:history="1">
        <w:r w:rsidR="009C6132" w:rsidRPr="00803AF8">
          <w:rPr>
            <w:rStyle w:val="af0"/>
          </w:rPr>
          <w:t>Рисунок 4.17 – Панель настройки вывода оповещения</w:t>
        </w:r>
        <w:r w:rsidR="009C6132">
          <w:rPr>
            <w:webHidden/>
          </w:rPr>
          <w:tab/>
        </w:r>
        <w:r w:rsidR="009C6132">
          <w:rPr>
            <w:webHidden/>
          </w:rPr>
          <w:fldChar w:fldCharType="begin"/>
        </w:r>
        <w:r w:rsidR="009C6132">
          <w:rPr>
            <w:webHidden/>
          </w:rPr>
          <w:instrText xml:space="preserve"> PAGEREF _Toc217662825 \h </w:instrText>
        </w:r>
        <w:r w:rsidR="009C6132">
          <w:rPr>
            <w:webHidden/>
          </w:rPr>
        </w:r>
        <w:r w:rsidR="009C6132">
          <w:rPr>
            <w:webHidden/>
          </w:rPr>
          <w:fldChar w:fldCharType="separate"/>
        </w:r>
        <w:r w:rsidR="009C6132">
          <w:rPr>
            <w:webHidden/>
          </w:rPr>
          <w:t>78</w:t>
        </w:r>
        <w:r w:rsidR="009C6132">
          <w:rPr>
            <w:webHidden/>
          </w:rPr>
          <w:fldChar w:fldCharType="end"/>
        </w:r>
      </w:hyperlink>
    </w:p>
    <w:p w14:paraId="011BD25A" w14:textId="77777777" w:rsidR="009C6132" w:rsidRDefault="007E6987">
      <w:pPr>
        <w:pStyle w:val="aff2"/>
        <w:rPr>
          <w:rFonts w:asciiTheme="minorHAnsi" w:eastAsiaTheme="minorEastAsia" w:hAnsiTheme="minorHAnsi" w:cstheme="minorBidi"/>
          <w:snapToGrid/>
          <w:color w:val="auto"/>
          <w:sz w:val="22"/>
          <w:szCs w:val="22"/>
        </w:rPr>
      </w:pPr>
      <w:hyperlink w:anchor="_Toc217662826" w:history="1">
        <w:r w:rsidR="009C6132" w:rsidRPr="00803AF8">
          <w:rPr>
            <w:rStyle w:val="af0"/>
          </w:rPr>
          <w:t xml:space="preserve">Рисунок 4.18 </w:t>
        </w:r>
        <w:r w:rsidR="009C6132" w:rsidRPr="00803AF8">
          <w:rPr>
            <w:rStyle w:val="af0"/>
            <w:szCs w:val="28"/>
          </w:rPr>
          <w:sym w:font="Symbol" w:char="F02D"/>
        </w:r>
        <w:r w:rsidR="009C6132" w:rsidRPr="00803AF8">
          <w:rPr>
            <w:rStyle w:val="af0"/>
          </w:rPr>
          <w:t xml:space="preserve"> Открытие списка дополнительных настроек</w:t>
        </w:r>
        <w:r w:rsidR="009C6132">
          <w:rPr>
            <w:webHidden/>
          </w:rPr>
          <w:tab/>
        </w:r>
        <w:r w:rsidR="009C6132">
          <w:rPr>
            <w:webHidden/>
          </w:rPr>
          <w:fldChar w:fldCharType="begin"/>
        </w:r>
        <w:r w:rsidR="009C6132">
          <w:rPr>
            <w:webHidden/>
          </w:rPr>
          <w:instrText xml:space="preserve"> PAGEREF _Toc217662826 \h </w:instrText>
        </w:r>
        <w:r w:rsidR="009C6132">
          <w:rPr>
            <w:webHidden/>
          </w:rPr>
        </w:r>
        <w:r w:rsidR="009C6132">
          <w:rPr>
            <w:webHidden/>
          </w:rPr>
          <w:fldChar w:fldCharType="separate"/>
        </w:r>
        <w:r w:rsidR="009C6132">
          <w:rPr>
            <w:webHidden/>
          </w:rPr>
          <w:t>79</w:t>
        </w:r>
        <w:r w:rsidR="009C6132">
          <w:rPr>
            <w:webHidden/>
          </w:rPr>
          <w:fldChar w:fldCharType="end"/>
        </w:r>
      </w:hyperlink>
    </w:p>
    <w:p w14:paraId="236179F0" w14:textId="77777777" w:rsidR="009C6132" w:rsidRDefault="007E6987">
      <w:pPr>
        <w:pStyle w:val="aff2"/>
        <w:rPr>
          <w:rFonts w:asciiTheme="minorHAnsi" w:eastAsiaTheme="minorEastAsia" w:hAnsiTheme="minorHAnsi" w:cstheme="minorBidi"/>
          <w:snapToGrid/>
          <w:color w:val="auto"/>
          <w:sz w:val="22"/>
          <w:szCs w:val="22"/>
        </w:rPr>
      </w:pPr>
      <w:hyperlink w:anchor="_Toc217662827" w:history="1">
        <w:r w:rsidR="009C6132" w:rsidRPr="00803AF8">
          <w:rPr>
            <w:rStyle w:val="af0"/>
          </w:rPr>
          <w:t xml:space="preserve">Рисунок 4.19 </w:t>
        </w:r>
        <w:r w:rsidR="009C6132" w:rsidRPr="00803AF8">
          <w:rPr>
            <w:rStyle w:val="af0"/>
          </w:rPr>
          <w:sym w:font="Symbol" w:char="F02D"/>
        </w:r>
        <w:r w:rsidR="009C6132" w:rsidRPr="00803AF8">
          <w:rPr>
            <w:rStyle w:val="af0"/>
          </w:rPr>
          <w:t xml:space="preserve"> Кнопки резолюций</w:t>
        </w:r>
        <w:r w:rsidR="009C6132">
          <w:rPr>
            <w:webHidden/>
          </w:rPr>
          <w:tab/>
        </w:r>
        <w:r w:rsidR="009C6132">
          <w:rPr>
            <w:webHidden/>
          </w:rPr>
          <w:fldChar w:fldCharType="begin"/>
        </w:r>
        <w:r w:rsidR="009C6132">
          <w:rPr>
            <w:webHidden/>
          </w:rPr>
          <w:instrText xml:space="preserve"> PAGEREF _Toc217662827 \h </w:instrText>
        </w:r>
        <w:r w:rsidR="009C6132">
          <w:rPr>
            <w:webHidden/>
          </w:rPr>
        </w:r>
        <w:r w:rsidR="009C6132">
          <w:rPr>
            <w:webHidden/>
          </w:rPr>
          <w:fldChar w:fldCharType="separate"/>
        </w:r>
        <w:r w:rsidR="009C6132">
          <w:rPr>
            <w:webHidden/>
          </w:rPr>
          <w:t>80</w:t>
        </w:r>
        <w:r w:rsidR="009C6132">
          <w:rPr>
            <w:webHidden/>
          </w:rPr>
          <w:fldChar w:fldCharType="end"/>
        </w:r>
      </w:hyperlink>
    </w:p>
    <w:p w14:paraId="6D8FC00F" w14:textId="77777777" w:rsidR="009C6132" w:rsidRDefault="007E6987">
      <w:pPr>
        <w:pStyle w:val="aff2"/>
        <w:rPr>
          <w:rFonts w:asciiTheme="minorHAnsi" w:eastAsiaTheme="minorEastAsia" w:hAnsiTheme="minorHAnsi" w:cstheme="minorBidi"/>
          <w:snapToGrid/>
          <w:color w:val="auto"/>
          <w:sz w:val="22"/>
          <w:szCs w:val="22"/>
        </w:rPr>
      </w:pPr>
      <w:hyperlink w:anchor="_Toc217662828" w:history="1">
        <w:r w:rsidR="009C6132" w:rsidRPr="00803AF8">
          <w:rPr>
            <w:rStyle w:val="af0"/>
          </w:rPr>
          <w:t>Рисунок 4.20 – Принятие задачи к исполнению из формы документа</w:t>
        </w:r>
        <w:r w:rsidR="009C6132">
          <w:rPr>
            <w:webHidden/>
          </w:rPr>
          <w:tab/>
        </w:r>
        <w:r w:rsidR="009C6132">
          <w:rPr>
            <w:webHidden/>
          </w:rPr>
          <w:fldChar w:fldCharType="begin"/>
        </w:r>
        <w:r w:rsidR="009C6132">
          <w:rPr>
            <w:webHidden/>
          </w:rPr>
          <w:instrText xml:space="preserve"> PAGEREF _Toc217662828 \h </w:instrText>
        </w:r>
        <w:r w:rsidR="009C6132">
          <w:rPr>
            <w:webHidden/>
          </w:rPr>
        </w:r>
        <w:r w:rsidR="009C6132">
          <w:rPr>
            <w:webHidden/>
          </w:rPr>
          <w:fldChar w:fldCharType="separate"/>
        </w:r>
        <w:r w:rsidR="009C6132">
          <w:rPr>
            <w:webHidden/>
          </w:rPr>
          <w:t>80</w:t>
        </w:r>
        <w:r w:rsidR="009C6132">
          <w:rPr>
            <w:webHidden/>
          </w:rPr>
          <w:fldChar w:fldCharType="end"/>
        </w:r>
      </w:hyperlink>
    </w:p>
    <w:p w14:paraId="3EC7F606" w14:textId="77777777" w:rsidR="009C6132" w:rsidRDefault="007E6987">
      <w:pPr>
        <w:pStyle w:val="aff2"/>
        <w:rPr>
          <w:rFonts w:asciiTheme="minorHAnsi" w:eastAsiaTheme="minorEastAsia" w:hAnsiTheme="minorHAnsi" w:cstheme="minorBidi"/>
          <w:snapToGrid/>
          <w:color w:val="auto"/>
          <w:sz w:val="22"/>
          <w:szCs w:val="22"/>
        </w:rPr>
      </w:pPr>
      <w:hyperlink w:anchor="_Toc217662829" w:history="1">
        <w:r w:rsidR="009C6132" w:rsidRPr="00803AF8">
          <w:rPr>
            <w:rStyle w:val="af0"/>
          </w:rPr>
          <w:t>Рисунок 4.21 – Принятие задачи к исполнению</w:t>
        </w:r>
        <w:r w:rsidR="009C6132">
          <w:rPr>
            <w:webHidden/>
          </w:rPr>
          <w:tab/>
        </w:r>
        <w:r w:rsidR="009C6132">
          <w:rPr>
            <w:webHidden/>
          </w:rPr>
          <w:fldChar w:fldCharType="begin"/>
        </w:r>
        <w:r w:rsidR="009C6132">
          <w:rPr>
            <w:webHidden/>
          </w:rPr>
          <w:instrText xml:space="preserve"> PAGEREF _Toc217662829 \h </w:instrText>
        </w:r>
        <w:r w:rsidR="009C6132">
          <w:rPr>
            <w:webHidden/>
          </w:rPr>
        </w:r>
        <w:r w:rsidR="009C6132">
          <w:rPr>
            <w:webHidden/>
          </w:rPr>
          <w:fldChar w:fldCharType="separate"/>
        </w:r>
        <w:r w:rsidR="009C6132">
          <w:rPr>
            <w:webHidden/>
          </w:rPr>
          <w:t>81</w:t>
        </w:r>
        <w:r w:rsidR="009C6132">
          <w:rPr>
            <w:webHidden/>
          </w:rPr>
          <w:fldChar w:fldCharType="end"/>
        </w:r>
      </w:hyperlink>
    </w:p>
    <w:p w14:paraId="18361C13" w14:textId="77777777" w:rsidR="009C6132" w:rsidRDefault="007E6987">
      <w:pPr>
        <w:pStyle w:val="aff2"/>
        <w:rPr>
          <w:rFonts w:asciiTheme="minorHAnsi" w:eastAsiaTheme="minorEastAsia" w:hAnsiTheme="minorHAnsi" w:cstheme="minorBidi"/>
          <w:snapToGrid/>
          <w:color w:val="auto"/>
          <w:sz w:val="22"/>
          <w:szCs w:val="22"/>
        </w:rPr>
      </w:pPr>
      <w:hyperlink w:anchor="_Toc217662830" w:history="1">
        <w:r w:rsidR="009C6132" w:rsidRPr="00803AF8">
          <w:rPr>
            <w:rStyle w:val="af0"/>
          </w:rPr>
          <w:t>Рисунок 4.22 – Изменение статуса формуляра</w:t>
        </w:r>
        <w:r w:rsidR="009C6132">
          <w:rPr>
            <w:webHidden/>
          </w:rPr>
          <w:tab/>
        </w:r>
        <w:r w:rsidR="009C6132">
          <w:rPr>
            <w:webHidden/>
          </w:rPr>
          <w:fldChar w:fldCharType="begin"/>
        </w:r>
        <w:r w:rsidR="009C6132">
          <w:rPr>
            <w:webHidden/>
          </w:rPr>
          <w:instrText xml:space="preserve"> PAGEREF _Toc217662830 \h </w:instrText>
        </w:r>
        <w:r w:rsidR="009C6132">
          <w:rPr>
            <w:webHidden/>
          </w:rPr>
        </w:r>
        <w:r w:rsidR="009C6132">
          <w:rPr>
            <w:webHidden/>
          </w:rPr>
          <w:fldChar w:fldCharType="separate"/>
        </w:r>
        <w:r w:rsidR="009C6132">
          <w:rPr>
            <w:webHidden/>
          </w:rPr>
          <w:t>82</w:t>
        </w:r>
        <w:r w:rsidR="009C6132">
          <w:rPr>
            <w:webHidden/>
          </w:rPr>
          <w:fldChar w:fldCharType="end"/>
        </w:r>
      </w:hyperlink>
    </w:p>
    <w:p w14:paraId="6EDFBAD9" w14:textId="77777777" w:rsidR="009C6132" w:rsidRDefault="007E6987">
      <w:pPr>
        <w:pStyle w:val="aff2"/>
        <w:rPr>
          <w:rFonts w:asciiTheme="minorHAnsi" w:eastAsiaTheme="minorEastAsia" w:hAnsiTheme="minorHAnsi" w:cstheme="minorBidi"/>
          <w:snapToGrid/>
          <w:color w:val="auto"/>
          <w:sz w:val="22"/>
          <w:szCs w:val="22"/>
        </w:rPr>
      </w:pPr>
      <w:hyperlink w:anchor="_Toc217662831" w:history="1">
        <w:r w:rsidR="009C6132" w:rsidRPr="00803AF8">
          <w:rPr>
            <w:rStyle w:val="af0"/>
          </w:rPr>
          <w:t xml:space="preserve">Рисунок 4.23 </w:t>
        </w:r>
        <w:r w:rsidR="009C6132" w:rsidRPr="00803AF8">
          <w:rPr>
            <w:rStyle w:val="af0"/>
            <w:szCs w:val="28"/>
          </w:rPr>
          <w:sym w:font="Symbol" w:char="F02D"/>
        </w:r>
        <w:r w:rsidR="009C6132" w:rsidRPr="00803AF8">
          <w:rPr>
            <w:rStyle w:val="af0"/>
          </w:rPr>
          <w:t xml:space="preserve"> Отмена принятия к исполнению</w:t>
        </w:r>
        <w:r w:rsidR="009C6132">
          <w:rPr>
            <w:webHidden/>
          </w:rPr>
          <w:tab/>
        </w:r>
        <w:r w:rsidR="009C6132">
          <w:rPr>
            <w:webHidden/>
          </w:rPr>
          <w:fldChar w:fldCharType="begin"/>
        </w:r>
        <w:r w:rsidR="009C6132">
          <w:rPr>
            <w:webHidden/>
          </w:rPr>
          <w:instrText xml:space="preserve"> PAGEREF _Toc217662831 \h </w:instrText>
        </w:r>
        <w:r w:rsidR="009C6132">
          <w:rPr>
            <w:webHidden/>
          </w:rPr>
        </w:r>
        <w:r w:rsidR="009C6132">
          <w:rPr>
            <w:webHidden/>
          </w:rPr>
          <w:fldChar w:fldCharType="separate"/>
        </w:r>
        <w:r w:rsidR="009C6132">
          <w:rPr>
            <w:webHidden/>
          </w:rPr>
          <w:t>83</w:t>
        </w:r>
        <w:r w:rsidR="009C6132">
          <w:rPr>
            <w:webHidden/>
          </w:rPr>
          <w:fldChar w:fldCharType="end"/>
        </w:r>
      </w:hyperlink>
    </w:p>
    <w:p w14:paraId="18100EA5" w14:textId="77777777" w:rsidR="009C6132" w:rsidRDefault="007E6987">
      <w:pPr>
        <w:pStyle w:val="aff2"/>
        <w:rPr>
          <w:rFonts w:asciiTheme="minorHAnsi" w:eastAsiaTheme="minorEastAsia" w:hAnsiTheme="minorHAnsi" w:cstheme="minorBidi"/>
          <w:snapToGrid/>
          <w:color w:val="auto"/>
          <w:sz w:val="22"/>
          <w:szCs w:val="22"/>
        </w:rPr>
      </w:pPr>
      <w:hyperlink w:anchor="_Toc217662832" w:history="1">
        <w:r w:rsidR="009C6132" w:rsidRPr="00803AF8">
          <w:rPr>
            <w:rStyle w:val="af0"/>
          </w:rPr>
          <w:t xml:space="preserve">Рисунок 4.24 – Настройка оповещений о задачах </w:t>
        </w:r>
        <w:r w:rsidR="009C6132" w:rsidRPr="00803AF8">
          <w:rPr>
            <w:rStyle w:val="af0"/>
          </w:rPr>
          <w:drawing>
            <wp:inline distT="0" distB="0" distL="0" distR="0" wp14:anchorId="24A6784A" wp14:editId="216175C4">
              <wp:extent cx="12700" cy="12700"/>
              <wp:effectExtent l="0" t="0" r="0" b="0"/>
              <wp:docPr id="968608563" name="Рисунок 96860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9C6132">
          <w:rPr>
            <w:webHidden/>
          </w:rPr>
          <w:tab/>
        </w:r>
        <w:r w:rsidR="009C6132">
          <w:rPr>
            <w:webHidden/>
          </w:rPr>
          <w:fldChar w:fldCharType="begin"/>
        </w:r>
        <w:r w:rsidR="009C6132">
          <w:rPr>
            <w:webHidden/>
          </w:rPr>
          <w:instrText xml:space="preserve"> PAGEREF _Toc217662832 \h </w:instrText>
        </w:r>
        <w:r w:rsidR="009C6132">
          <w:rPr>
            <w:webHidden/>
          </w:rPr>
        </w:r>
        <w:r w:rsidR="009C6132">
          <w:rPr>
            <w:webHidden/>
          </w:rPr>
          <w:fldChar w:fldCharType="separate"/>
        </w:r>
        <w:r w:rsidR="009C6132">
          <w:rPr>
            <w:webHidden/>
          </w:rPr>
          <w:t>83</w:t>
        </w:r>
        <w:r w:rsidR="009C6132">
          <w:rPr>
            <w:webHidden/>
          </w:rPr>
          <w:fldChar w:fldCharType="end"/>
        </w:r>
      </w:hyperlink>
    </w:p>
    <w:p w14:paraId="3B0E9480" w14:textId="77777777" w:rsidR="009C6132" w:rsidRDefault="007E6987">
      <w:pPr>
        <w:pStyle w:val="aff2"/>
        <w:rPr>
          <w:rFonts w:asciiTheme="minorHAnsi" w:eastAsiaTheme="minorEastAsia" w:hAnsiTheme="minorHAnsi" w:cstheme="minorBidi"/>
          <w:snapToGrid/>
          <w:color w:val="auto"/>
          <w:sz w:val="22"/>
          <w:szCs w:val="22"/>
        </w:rPr>
      </w:pPr>
      <w:hyperlink w:anchor="_Toc217662833" w:history="1">
        <w:r w:rsidR="009C6132" w:rsidRPr="00803AF8">
          <w:rPr>
            <w:rStyle w:val="af0"/>
          </w:rPr>
          <w:t xml:space="preserve">Рисунок 4.25 – Пример оповещения о задачах </w:t>
        </w:r>
        <w:r w:rsidR="009C6132" w:rsidRPr="00803AF8">
          <w:rPr>
            <w:rStyle w:val="af0"/>
            <w:szCs w:val="28"/>
          </w:rPr>
          <w:drawing>
            <wp:inline distT="0" distB="0" distL="0" distR="0" wp14:anchorId="32EFB399" wp14:editId="30C9D4CB">
              <wp:extent cx="12700" cy="12700"/>
              <wp:effectExtent l="0" t="0" r="0" b="0"/>
              <wp:docPr id="968608564" name="Рисунок 96860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9C6132">
          <w:rPr>
            <w:webHidden/>
          </w:rPr>
          <w:tab/>
        </w:r>
        <w:r w:rsidR="009C6132">
          <w:rPr>
            <w:webHidden/>
          </w:rPr>
          <w:fldChar w:fldCharType="begin"/>
        </w:r>
        <w:r w:rsidR="009C6132">
          <w:rPr>
            <w:webHidden/>
          </w:rPr>
          <w:instrText xml:space="preserve"> PAGEREF _Toc217662833 \h </w:instrText>
        </w:r>
        <w:r w:rsidR="009C6132">
          <w:rPr>
            <w:webHidden/>
          </w:rPr>
        </w:r>
        <w:r w:rsidR="009C6132">
          <w:rPr>
            <w:webHidden/>
          </w:rPr>
          <w:fldChar w:fldCharType="separate"/>
        </w:r>
        <w:r w:rsidR="009C6132">
          <w:rPr>
            <w:webHidden/>
          </w:rPr>
          <w:t>84</w:t>
        </w:r>
        <w:r w:rsidR="009C6132">
          <w:rPr>
            <w:webHidden/>
          </w:rPr>
          <w:fldChar w:fldCharType="end"/>
        </w:r>
      </w:hyperlink>
    </w:p>
    <w:p w14:paraId="3963D40F" w14:textId="77777777" w:rsidR="009C6132" w:rsidRDefault="007E6987">
      <w:pPr>
        <w:pStyle w:val="aff2"/>
        <w:rPr>
          <w:rFonts w:asciiTheme="minorHAnsi" w:eastAsiaTheme="minorEastAsia" w:hAnsiTheme="minorHAnsi" w:cstheme="minorBidi"/>
          <w:snapToGrid/>
          <w:color w:val="auto"/>
          <w:sz w:val="22"/>
          <w:szCs w:val="22"/>
        </w:rPr>
      </w:pPr>
      <w:hyperlink w:anchor="_Toc217662834" w:history="1">
        <w:r w:rsidR="009C6132" w:rsidRPr="00803AF8">
          <w:rPr>
            <w:rStyle w:val="af0"/>
          </w:rPr>
          <w:t xml:space="preserve">Рисунок 4.26 </w:t>
        </w:r>
        <w:r w:rsidR="009C6132" w:rsidRPr="00803AF8">
          <w:rPr>
            <w:rStyle w:val="af0"/>
          </w:rPr>
          <w:sym w:font="Symbol" w:char="F02D"/>
        </w:r>
        <w:r w:rsidR="009C6132" w:rsidRPr="00803AF8">
          <w:rPr>
            <w:rStyle w:val="af0"/>
          </w:rPr>
          <w:t xml:space="preserve"> Групповая обработка задач</w:t>
        </w:r>
        <w:r w:rsidR="009C6132">
          <w:rPr>
            <w:webHidden/>
          </w:rPr>
          <w:tab/>
        </w:r>
        <w:r w:rsidR="009C6132">
          <w:rPr>
            <w:webHidden/>
          </w:rPr>
          <w:fldChar w:fldCharType="begin"/>
        </w:r>
        <w:r w:rsidR="009C6132">
          <w:rPr>
            <w:webHidden/>
          </w:rPr>
          <w:instrText xml:space="preserve"> PAGEREF _Toc217662834 \h </w:instrText>
        </w:r>
        <w:r w:rsidR="009C6132">
          <w:rPr>
            <w:webHidden/>
          </w:rPr>
        </w:r>
        <w:r w:rsidR="009C6132">
          <w:rPr>
            <w:webHidden/>
          </w:rPr>
          <w:fldChar w:fldCharType="separate"/>
        </w:r>
        <w:r w:rsidR="009C6132">
          <w:rPr>
            <w:webHidden/>
          </w:rPr>
          <w:t>85</w:t>
        </w:r>
        <w:r w:rsidR="009C6132">
          <w:rPr>
            <w:webHidden/>
          </w:rPr>
          <w:fldChar w:fldCharType="end"/>
        </w:r>
      </w:hyperlink>
    </w:p>
    <w:p w14:paraId="45CB09F5" w14:textId="77777777" w:rsidR="009C6132" w:rsidRDefault="007E6987">
      <w:pPr>
        <w:pStyle w:val="aff2"/>
        <w:rPr>
          <w:rFonts w:asciiTheme="minorHAnsi" w:eastAsiaTheme="minorEastAsia" w:hAnsiTheme="minorHAnsi" w:cstheme="minorBidi"/>
          <w:snapToGrid/>
          <w:color w:val="auto"/>
          <w:sz w:val="22"/>
          <w:szCs w:val="22"/>
        </w:rPr>
      </w:pPr>
      <w:hyperlink w:anchor="_Toc217662835" w:history="1">
        <w:r w:rsidR="009C6132" w:rsidRPr="00803AF8">
          <w:rPr>
            <w:rStyle w:val="af0"/>
          </w:rPr>
          <w:t>Рисунок 4.27 – Прерывание процесса выполнения задачи</w:t>
        </w:r>
        <w:r w:rsidR="009C6132">
          <w:rPr>
            <w:webHidden/>
          </w:rPr>
          <w:tab/>
        </w:r>
        <w:r w:rsidR="009C6132">
          <w:rPr>
            <w:webHidden/>
          </w:rPr>
          <w:fldChar w:fldCharType="begin"/>
        </w:r>
        <w:r w:rsidR="009C6132">
          <w:rPr>
            <w:webHidden/>
          </w:rPr>
          <w:instrText xml:space="preserve"> PAGEREF _Toc217662835 \h </w:instrText>
        </w:r>
        <w:r w:rsidR="009C6132">
          <w:rPr>
            <w:webHidden/>
          </w:rPr>
        </w:r>
        <w:r w:rsidR="009C6132">
          <w:rPr>
            <w:webHidden/>
          </w:rPr>
          <w:fldChar w:fldCharType="separate"/>
        </w:r>
        <w:r w:rsidR="009C6132">
          <w:rPr>
            <w:webHidden/>
          </w:rPr>
          <w:t>86</w:t>
        </w:r>
        <w:r w:rsidR="009C6132">
          <w:rPr>
            <w:webHidden/>
          </w:rPr>
          <w:fldChar w:fldCharType="end"/>
        </w:r>
      </w:hyperlink>
    </w:p>
    <w:p w14:paraId="1949D2EC" w14:textId="77777777" w:rsidR="009C6132" w:rsidRDefault="007E6987">
      <w:pPr>
        <w:pStyle w:val="aff2"/>
        <w:rPr>
          <w:rFonts w:asciiTheme="minorHAnsi" w:eastAsiaTheme="minorEastAsia" w:hAnsiTheme="minorHAnsi" w:cstheme="minorBidi"/>
          <w:snapToGrid/>
          <w:color w:val="auto"/>
          <w:sz w:val="22"/>
          <w:szCs w:val="22"/>
        </w:rPr>
      </w:pPr>
      <w:hyperlink w:anchor="_Toc217662836" w:history="1">
        <w:r w:rsidR="009C6132" w:rsidRPr="00803AF8">
          <w:rPr>
            <w:rStyle w:val="af0"/>
          </w:rPr>
          <w:t xml:space="preserve">Рисунок 4.28 </w:t>
        </w:r>
        <w:r w:rsidR="009C6132" w:rsidRPr="00803AF8">
          <w:rPr>
            <w:rStyle w:val="af0"/>
          </w:rPr>
          <w:sym w:font="Symbol" w:char="F02D"/>
        </w:r>
        <w:r w:rsidR="009C6132" w:rsidRPr="00803AF8">
          <w:rPr>
            <w:rStyle w:val="af0"/>
          </w:rPr>
          <w:t xml:space="preserve"> Отображение задач в списке</w:t>
        </w:r>
        <w:r w:rsidR="009C6132">
          <w:rPr>
            <w:webHidden/>
          </w:rPr>
          <w:tab/>
        </w:r>
        <w:r w:rsidR="009C6132">
          <w:rPr>
            <w:webHidden/>
          </w:rPr>
          <w:fldChar w:fldCharType="begin"/>
        </w:r>
        <w:r w:rsidR="009C6132">
          <w:rPr>
            <w:webHidden/>
          </w:rPr>
          <w:instrText xml:space="preserve"> PAGEREF _Toc217662836 \h </w:instrText>
        </w:r>
        <w:r w:rsidR="009C6132">
          <w:rPr>
            <w:webHidden/>
          </w:rPr>
        </w:r>
        <w:r w:rsidR="009C6132">
          <w:rPr>
            <w:webHidden/>
          </w:rPr>
          <w:fldChar w:fldCharType="separate"/>
        </w:r>
        <w:r w:rsidR="009C6132">
          <w:rPr>
            <w:webHidden/>
          </w:rPr>
          <w:t>86</w:t>
        </w:r>
        <w:r w:rsidR="009C6132">
          <w:rPr>
            <w:webHidden/>
          </w:rPr>
          <w:fldChar w:fldCharType="end"/>
        </w:r>
      </w:hyperlink>
    </w:p>
    <w:p w14:paraId="402D762F" w14:textId="77777777" w:rsidR="009C6132" w:rsidRDefault="007E6987">
      <w:pPr>
        <w:pStyle w:val="aff2"/>
        <w:rPr>
          <w:rFonts w:asciiTheme="minorHAnsi" w:eastAsiaTheme="minorEastAsia" w:hAnsiTheme="minorHAnsi" w:cstheme="minorBidi"/>
          <w:snapToGrid/>
          <w:color w:val="auto"/>
          <w:sz w:val="22"/>
          <w:szCs w:val="22"/>
        </w:rPr>
      </w:pPr>
      <w:hyperlink w:anchor="_Toc217662837" w:history="1">
        <w:r w:rsidR="009C6132" w:rsidRPr="00803AF8">
          <w:rPr>
            <w:rStyle w:val="af0"/>
          </w:rPr>
          <w:t xml:space="preserve">Рисунок 4.29 </w:t>
        </w:r>
        <w:r w:rsidR="009C6132" w:rsidRPr="00803AF8">
          <w:rPr>
            <w:rStyle w:val="af0"/>
          </w:rPr>
          <w:sym w:font="Symbol" w:char="F02D"/>
        </w:r>
        <w:r w:rsidR="009C6132" w:rsidRPr="00803AF8">
          <w:rPr>
            <w:rStyle w:val="af0"/>
          </w:rPr>
          <w:t xml:space="preserve"> Отображение задач курсивом в списке задач пользователя</w:t>
        </w:r>
        <w:r w:rsidR="009C6132">
          <w:rPr>
            <w:webHidden/>
          </w:rPr>
          <w:tab/>
        </w:r>
        <w:r w:rsidR="009C6132">
          <w:rPr>
            <w:webHidden/>
          </w:rPr>
          <w:fldChar w:fldCharType="begin"/>
        </w:r>
        <w:r w:rsidR="009C6132">
          <w:rPr>
            <w:webHidden/>
          </w:rPr>
          <w:instrText xml:space="preserve"> PAGEREF _Toc217662837 \h </w:instrText>
        </w:r>
        <w:r w:rsidR="009C6132">
          <w:rPr>
            <w:webHidden/>
          </w:rPr>
        </w:r>
        <w:r w:rsidR="009C6132">
          <w:rPr>
            <w:webHidden/>
          </w:rPr>
          <w:fldChar w:fldCharType="separate"/>
        </w:r>
        <w:r w:rsidR="009C6132">
          <w:rPr>
            <w:webHidden/>
          </w:rPr>
          <w:t>87</w:t>
        </w:r>
        <w:r w:rsidR="009C6132">
          <w:rPr>
            <w:webHidden/>
          </w:rPr>
          <w:fldChar w:fldCharType="end"/>
        </w:r>
      </w:hyperlink>
    </w:p>
    <w:p w14:paraId="2B1BC9BC" w14:textId="77777777" w:rsidR="009C6132" w:rsidRDefault="007E6987">
      <w:pPr>
        <w:pStyle w:val="aff2"/>
        <w:rPr>
          <w:rFonts w:asciiTheme="minorHAnsi" w:eastAsiaTheme="minorEastAsia" w:hAnsiTheme="minorHAnsi" w:cstheme="minorBidi"/>
          <w:snapToGrid/>
          <w:color w:val="auto"/>
          <w:sz w:val="22"/>
          <w:szCs w:val="22"/>
        </w:rPr>
      </w:pPr>
      <w:hyperlink w:anchor="_Toc217662838" w:history="1">
        <w:r w:rsidR="009C6132" w:rsidRPr="00803AF8">
          <w:rPr>
            <w:rStyle w:val="af0"/>
          </w:rPr>
          <w:t>Рисунок 4.30 – Вызов интерфейса из панели разделов</w:t>
        </w:r>
        <w:r w:rsidR="009C6132">
          <w:rPr>
            <w:webHidden/>
          </w:rPr>
          <w:tab/>
        </w:r>
        <w:r w:rsidR="009C6132">
          <w:rPr>
            <w:webHidden/>
          </w:rPr>
          <w:fldChar w:fldCharType="begin"/>
        </w:r>
        <w:r w:rsidR="009C6132">
          <w:rPr>
            <w:webHidden/>
          </w:rPr>
          <w:instrText xml:space="preserve"> PAGEREF _Toc217662838 \h </w:instrText>
        </w:r>
        <w:r w:rsidR="009C6132">
          <w:rPr>
            <w:webHidden/>
          </w:rPr>
        </w:r>
        <w:r w:rsidR="009C6132">
          <w:rPr>
            <w:webHidden/>
          </w:rPr>
          <w:fldChar w:fldCharType="separate"/>
        </w:r>
        <w:r w:rsidR="009C6132">
          <w:rPr>
            <w:webHidden/>
          </w:rPr>
          <w:t>87</w:t>
        </w:r>
        <w:r w:rsidR="009C6132">
          <w:rPr>
            <w:webHidden/>
          </w:rPr>
          <w:fldChar w:fldCharType="end"/>
        </w:r>
      </w:hyperlink>
    </w:p>
    <w:p w14:paraId="6416F0E9" w14:textId="77777777" w:rsidR="009C6132" w:rsidRDefault="007E6987">
      <w:pPr>
        <w:pStyle w:val="aff2"/>
        <w:rPr>
          <w:rFonts w:asciiTheme="minorHAnsi" w:eastAsiaTheme="minorEastAsia" w:hAnsiTheme="minorHAnsi" w:cstheme="minorBidi"/>
          <w:snapToGrid/>
          <w:color w:val="auto"/>
          <w:sz w:val="22"/>
          <w:szCs w:val="22"/>
        </w:rPr>
      </w:pPr>
      <w:hyperlink w:anchor="_Toc217662839" w:history="1">
        <w:r w:rsidR="009C6132" w:rsidRPr="00803AF8">
          <w:rPr>
            <w:rStyle w:val="af0"/>
          </w:rPr>
          <w:t xml:space="preserve">Рисунок 4.31 – </w:t>
        </w:r>
        <w:r w:rsidR="009C6132" w:rsidRPr="00803AF8">
          <w:rPr>
            <w:rStyle w:val="af0"/>
            <w:rFonts w:eastAsia="Arial"/>
          </w:rPr>
          <w:t>Настройка панели разделов</w:t>
        </w:r>
        <w:r w:rsidR="009C6132">
          <w:rPr>
            <w:webHidden/>
          </w:rPr>
          <w:tab/>
        </w:r>
        <w:r w:rsidR="009C6132">
          <w:rPr>
            <w:webHidden/>
          </w:rPr>
          <w:fldChar w:fldCharType="begin"/>
        </w:r>
        <w:r w:rsidR="009C6132">
          <w:rPr>
            <w:webHidden/>
          </w:rPr>
          <w:instrText xml:space="preserve"> PAGEREF _Toc217662839 \h </w:instrText>
        </w:r>
        <w:r w:rsidR="009C6132">
          <w:rPr>
            <w:webHidden/>
          </w:rPr>
        </w:r>
        <w:r w:rsidR="009C6132">
          <w:rPr>
            <w:webHidden/>
          </w:rPr>
          <w:fldChar w:fldCharType="separate"/>
        </w:r>
        <w:r w:rsidR="009C6132">
          <w:rPr>
            <w:webHidden/>
          </w:rPr>
          <w:t>88</w:t>
        </w:r>
        <w:r w:rsidR="009C6132">
          <w:rPr>
            <w:webHidden/>
          </w:rPr>
          <w:fldChar w:fldCharType="end"/>
        </w:r>
      </w:hyperlink>
    </w:p>
    <w:p w14:paraId="5F24FCA6" w14:textId="77777777" w:rsidR="009C6132" w:rsidRDefault="007E6987">
      <w:pPr>
        <w:pStyle w:val="aff2"/>
        <w:rPr>
          <w:rFonts w:asciiTheme="minorHAnsi" w:eastAsiaTheme="minorEastAsia" w:hAnsiTheme="minorHAnsi" w:cstheme="minorBidi"/>
          <w:snapToGrid/>
          <w:color w:val="auto"/>
          <w:sz w:val="22"/>
          <w:szCs w:val="22"/>
        </w:rPr>
      </w:pPr>
      <w:hyperlink w:anchor="_Toc217662840" w:history="1">
        <w:r w:rsidR="009C6132" w:rsidRPr="00803AF8">
          <w:rPr>
            <w:rStyle w:val="af0"/>
          </w:rPr>
          <w:t xml:space="preserve">Рисунок 4.32 – </w:t>
        </w:r>
        <w:r w:rsidR="009C6132" w:rsidRPr="00803AF8">
          <w:rPr>
            <w:rStyle w:val="af0"/>
            <w:rFonts w:eastAsia="Arial"/>
          </w:rPr>
          <w:t>Определение местоположения панели разделов</w:t>
        </w:r>
        <w:r w:rsidR="009C6132">
          <w:rPr>
            <w:webHidden/>
          </w:rPr>
          <w:tab/>
        </w:r>
        <w:r w:rsidR="009C6132">
          <w:rPr>
            <w:webHidden/>
          </w:rPr>
          <w:fldChar w:fldCharType="begin"/>
        </w:r>
        <w:r w:rsidR="009C6132">
          <w:rPr>
            <w:webHidden/>
          </w:rPr>
          <w:instrText xml:space="preserve"> PAGEREF _Toc217662840 \h </w:instrText>
        </w:r>
        <w:r w:rsidR="009C6132">
          <w:rPr>
            <w:webHidden/>
          </w:rPr>
        </w:r>
        <w:r w:rsidR="009C6132">
          <w:rPr>
            <w:webHidden/>
          </w:rPr>
          <w:fldChar w:fldCharType="separate"/>
        </w:r>
        <w:r w:rsidR="009C6132">
          <w:rPr>
            <w:webHidden/>
          </w:rPr>
          <w:t>88</w:t>
        </w:r>
        <w:r w:rsidR="009C6132">
          <w:rPr>
            <w:webHidden/>
          </w:rPr>
          <w:fldChar w:fldCharType="end"/>
        </w:r>
      </w:hyperlink>
    </w:p>
    <w:p w14:paraId="28FD5CA0" w14:textId="77777777" w:rsidR="009C6132" w:rsidRDefault="007E6987">
      <w:pPr>
        <w:pStyle w:val="aff2"/>
        <w:rPr>
          <w:rFonts w:asciiTheme="minorHAnsi" w:eastAsiaTheme="minorEastAsia" w:hAnsiTheme="minorHAnsi" w:cstheme="minorBidi"/>
          <w:snapToGrid/>
          <w:color w:val="auto"/>
          <w:sz w:val="22"/>
          <w:szCs w:val="22"/>
        </w:rPr>
      </w:pPr>
      <w:hyperlink w:anchor="_Toc217662841" w:history="1">
        <w:r w:rsidR="009C6132" w:rsidRPr="00803AF8">
          <w:rPr>
            <w:rStyle w:val="af0"/>
          </w:rPr>
          <w:t xml:space="preserve">Рисунок 4.33 </w:t>
        </w:r>
        <w:r w:rsidR="009C6132" w:rsidRPr="00803AF8">
          <w:rPr>
            <w:rStyle w:val="af0"/>
          </w:rPr>
          <w:sym w:font="Symbol" w:char="F02D"/>
        </w:r>
        <w:r w:rsidR="009C6132" w:rsidRPr="00803AF8">
          <w:rPr>
            <w:rStyle w:val="af0"/>
          </w:rPr>
          <w:t xml:space="preserve"> Список задач пользователя ЦБ</w:t>
        </w:r>
        <w:r w:rsidR="009C6132">
          <w:rPr>
            <w:webHidden/>
          </w:rPr>
          <w:tab/>
        </w:r>
        <w:r w:rsidR="009C6132">
          <w:rPr>
            <w:webHidden/>
          </w:rPr>
          <w:fldChar w:fldCharType="begin"/>
        </w:r>
        <w:r w:rsidR="009C6132">
          <w:rPr>
            <w:webHidden/>
          </w:rPr>
          <w:instrText xml:space="preserve"> PAGEREF _Toc217662841 \h </w:instrText>
        </w:r>
        <w:r w:rsidR="009C6132">
          <w:rPr>
            <w:webHidden/>
          </w:rPr>
        </w:r>
        <w:r w:rsidR="009C6132">
          <w:rPr>
            <w:webHidden/>
          </w:rPr>
          <w:fldChar w:fldCharType="separate"/>
        </w:r>
        <w:r w:rsidR="009C6132">
          <w:rPr>
            <w:webHidden/>
          </w:rPr>
          <w:t>89</w:t>
        </w:r>
        <w:r w:rsidR="009C6132">
          <w:rPr>
            <w:webHidden/>
          </w:rPr>
          <w:fldChar w:fldCharType="end"/>
        </w:r>
      </w:hyperlink>
    </w:p>
    <w:p w14:paraId="1AD72451" w14:textId="77777777" w:rsidR="009C6132" w:rsidRDefault="007E6987">
      <w:pPr>
        <w:pStyle w:val="aff2"/>
        <w:rPr>
          <w:rFonts w:asciiTheme="minorHAnsi" w:eastAsiaTheme="minorEastAsia" w:hAnsiTheme="minorHAnsi" w:cstheme="minorBidi"/>
          <w:snapToGrid/>
          <w:color w:val="auto"/>
          <w:sz w:val="22"/>
          <w:szCs w:val="22"/>
        </w:rPr>
      </w:pPr>
      <w:hyperlink w:anchor="_Toc217662842" w:history="1">
        <w:r w:rsidR="009C6132" w:rsidRPr="00803AF8">
          <w:rPr>
            <w:rStyle w:val="af0"/>
          </w:rPr>
          <w:t>Рисунок 4.34 – Переход из АРМ ЦБ в область данных учреждения</w:t>
        </w:r>
        <w:r w:rsidR="009C6132">
          <w:rPr>
            <w:webHidden/>
          </w:rPr>
          <w:tab/>
        </w:r>
        <w:r w:rsidR="009C6132">
          <w:rPr>
            <w:webHidden/>
          </w:rPr>
          <w:fldChar w:fldCharType="begin"/>
        </w:r>
        <w:r w:rsidR="009C6132">
          <w:rPr>
            <w:webHidden/>
          </w:rPr>
          <w:instrText xml:space="preserve"> PAGEREF _Toc217662842 \h </w:instrText>
        </w:r>
        <w:r w:rsidR="009C6132">
          <w:rPr>
            <w:webHidden/>
          </w:rPr>
        </w:r>
        <w:r w:rsidR="009C6132">
          <w:rPr>
            <w:webHidden/>
          </w:rPr>
          <w:fldChar w:fldCharType="separate"/>
        </w:r>
        <w:r w:rsidR="009C6132">
          <w:rPr>
            <w:webHidden/>
          </w:rPr>
          <w:t>91</w:t>
        </w:r>
        <w:r w:rsidR="009C6132">
          <w:rPr>
            <w:webHidden/>
          </w:rPr>
          <w:fldChar w:fldCharType="end"/>
        </w:r>
      </w:hyperlink>
    </w:p>
    <w:p w14:paraId="4A990820" w14:textId="77777777" w:rsidR="009C6132" w:rsidRDefault="007E6987">
      <w:pPr>
        <w:pStyle w:val="aff2"/>
        <w:rPr>
          <w:rFonts w:asciiTheme="minorHAnsi" w:eastAsiaTheme="minorEastAsia" w:hAnsiTheme="minorHAnsi" w:cstheme="minorBidi"/>
          <w:snapToGrid/>
          <w:color w:val="auto"/>
          <w:sz w:val="22"/>
          <w:szCs w:val="22"/>
        </w:rPr>
      </w:pPr>
      <w:hyperlink w:anchor="_Toc217662843" w:history="1">
        <w:r w:rsidR="009C6132" w:rsidRPr="00803AF8">
          <w:rPr>
            <w:rStyle w:val="af0"/>
          </w:rPr>
          <w:t xml:space="preserve">Рисунок 4.35 </w:t>
        </w:r>
        <w:r w:rsidR="009C6132" w:rsidRPr="00803AF8">
          <w:rPr>
            <w:rStyle w:val="af0"/>
          </w:rPr>
          <w:sym w:font="Symbol" w:char="F02D"/>
        </w:r>
        <w:r w:rsidR="009C6132" w:rsidRPr="00803AF8">
          <w:rPr>
            <w:rStyle w:val="af0"/>
          </w:rPr>
          <w:t xml:space="preserve"> Отображение задач курсивом в списке задач пользователя ЦБ</w:t>
        </w:r>
        <w:r w:rsidR="009C6132">
          <w:rPr>
            <w:webHidden/>
          </w:rPr>
          <w:tab/>
        </w:r>
        <w:r w:rsidR="009C6132">
          <w:rPr>
            <w:webHidden/>
          </w:rPr>
          <w:fldChar w:fldCharType="begin"/>
        </w:r>
        <w:r w:rsidR="009C6132">
          <w:rPr>
            <w:webHidden/>
          </w:rPr>
          <w:instrText xml:space="preserve"> PAGEREF _Toc217662843 \h </w:instrText>
        </w:r>
        <w:r w:rsidR="009C6132">
          <w:rPr>
            <w:webHidden/>
          </w:rPr>
        </w:r>
        <w:r w:rsidR="009C6132">
          <w:rPr>
            <w:webHidden/>
          </w:rPr>
          <w:fldChar w:fldCharType="separate"/>
        </w:r>
        <w:r w:rsidR="009C6132">
          <w:rPr>
            <w:webHidden/>
          </w:rPr>
          <w:t>91</w:t>
        </w:r>
        <w:r w:rsidR="009C6132">
          <w:rPr>
            <w:webHidden/>
          </w:rPr>
          <w:fldChar w:fldCharType="end"/>
        </w:r>
      </w:hyperlink>
    </w:p>
    <w:p w14:paraId="6BD97F26" w14:textId="77777777" w:rsidR="009C6132" w:rsidRDefault="007E6987">
      <w:pPr>
        <w:pStyle w:val="aff2"/>
        <w:rPr>
          <w:rFonts w:asciiTheme="minorHAnsi" w:eastAsiaTheme="minorEastAsia" w:hAnsiTheme="minorHAnsi" w:cstheme="minorBidi"/>
          <w:snapToGrid/>
          <w:color w:val="auto"/>
          <w:sz w:val="22"/>
          <w:szCs w:val="22"/>
        </w:rPr>
      </w:pPr>
      <w:hyperlink w:anchor="_Toc217662844" w:history="1">
        <w:r w:rsidR="009C6132" w:rsidRPr="00803AF8">
          <w:rPr>
            <w:rStyle w:val="af0"/>
          </w:rPr>
          <w:t xml:space="preserve">Рисунок 4.36 </w:t>
        </w:r>
        <w:r w:rsidR="009C6132" w:rsidRPr="00803AF8">
          <w:rPr>
            <w:rStyle w:val="af0"/>
          </w:rPr>
          <w:sym w:font="Symbol" w:char="F02D"/>
        </w:r>
        <w:r w:rsidR="009C6132" w:rsidRPr="00803AF8">
          <w:rPr>
            <w:rStyle w:val="af0"/>
          </w:rPr>
          <w:t xml:space="preserve"> Элементы управления задачами</w:t>
        </w:r>
        <w:r w:rsidR="009C6132">
          <w:rPr>
            <w:webHidden/>
          </w:rPr>
          <w:tab/>
        </w:r>
        <w:r w:rsidR="009C6132">
          <w:rPr>
            <w:webHidden/>
          </w:rPr>
          <w:fldChar w:fldCharType="begin"/>
        </w:r>
        <w:r w:rsidR="009C6132">
          <w:rPr>
            <w:webHidden/>
          </w:rPr>
          <w:instrText xml:space="preserve"> PAGEREF _Toc217662844 \h </w:instrText>
        </w:r>
        <w:r w:rsidR="009C6132">
          <w:rPr>
            <w:webHidden/>
          </w:rPr>
        </w:r>
        <w:r w:rsidR="009C6132">
          <w:rPr>
            <w:webHidden/>
          </w:rPr>
          <w:fldChar w:fldCharType="separate"/>
        </w:r>
        <w:r w:rsidR="009C6132">
          <w:rPr>
            <w:webHidden/>
          </w:rPr>
          <w:t>92</w:t>
        </w:r>
        <w:r w:rsidR="009C6132">
          <w:rPr>
            <w:webHidden/>
          </w:rPr>
          <w:fldChar w:fldCharType="end"/>
        </w:r>
      </w:hyperlink>
    </w:p>
    <w:p w14:paraId="11EFD89B" w14:textId="77777777" w:rsidR="009C6132" w:rsidRDefault="007E6987">
      <w:pPr>
        <w:pStyle w:val="aff2"/>
        <w:rPr>
          <w:rFonts w:asciiTheme="minorHAnsi" w:eastAsiaTheme="minorEastAsia" w:hAnsiTheme="minorHAnsi" w:cstheme="minorBidi"/>
          <w:snapToGrid/>
          <w:color w:val="auto"/>
          <w:sz w:val="22"/>
          <w:szCs w:val="22"/>
        </w:rPr>
      </w:pPr>
      <w:hyperlink w:anchor="_Toc217662845" w:history="1">
        <w:r w:rsidR="009C6132" w:rsidRPr="00803AF8">
          <w:rPr>
            <w:rStyle w:val="af0"/>
          </w:rPr>
          <w:t>Рисунок 4.37 – Отбор задач по полям дополнительной информации</w:t>
        </w:r>
        <w:r w:rsidR="009C6132">
          <w:rPr>
            <w:webHidden/>
          </w:rPr>
          <w:tab/>
        </w:r>
        <w:r w:rsidR="009C6132">
          <w:rPr>
            <w:webHidden/>
          </w:rPr>
          <w:fldChar w:fldCharType="begin"/>
        </w:r>
        <w:r w:rsidR="009C6132">
          <w:rPr>
            <w:webHidden/>
          </w:rPr>
          <w:instrText xml:space="preserve"> PAGEREF _Toc217662845 \h </w:instrText>
        </w:r>
        <w:r w:rsidR="009C6132">
          <w:rPr>
            <w:webHidden/>
          </w:rPr>
        </w:r>
        <w:r w:rsidR="009C6132">
          <w:rPr>
            <w:webHidden/>
          </w:rPr>
          <w:fldChar w:fldCharType="separate"/>
        </w:r>
        <w:r w:rsidR="009C6132">
          <w:rPr>
            <w:webHidden/>
          </w:rPr>
          <w:t>93</w:t>
        </w:r>
        <w:r w:rsidR="009C6132">
          <w:rPr>
            <w:webHidden/>
          </w:rPr>
          <w:fldChar w:fldCharType="end"/>
        </w:r>
      </w:hyperlink>
    </w:p>
    <w:p w14:paraId="39557944" w14:textId="77777777" w:rsidR="009C6132" w:rsidRDefault="007E6987">
      <w:pPr>
        <w:pStyle w:val="aff2"/>
        <w:rPr>
          <w:rFonts w:asciiTheme="minorHAnsi" w:eastAsiaTheme="minorEastAsia" w:hAnsiTheme="minorHAnsi" w:cstheme="minorBidi"/>
          <w:snapToGrid/>
          <w:color w:val="auto"/>
          <w:sz w:val="22"/>
          <w:szCs w:val="22"/>
        </w:rPr>
      </w:pPr>
      <w:hyperlink w:anchor="_Toc217662846" w:history="1">
        <w:r w:rsidR="009C6132" w:rsidRPr="00803AF8">
          <w:rPr>
            <w:rStyle w:val="af0"/>
          </w:rPr>
          <w:t xml:space="preserve">Рисунок 4.38 </w:t>
        </w:r>
        <w:r w:rsidR="009C6132" w:rsidRPr="00803AF8">
          <w:rPr>
            <w:rStyle w:val="af0"/>
          </w:rPr>
          <w:sym w:font="Symbol" w:char="F02D"/>
        </w:r>
        <w:r w:rsidR="009C6132" w:rsidRPr="00803AF8">
          <w:rPr>
            <w:rStyle w:val="af0"/>
          </w:rPr>
          <w:t xml:space="preserve"> Схема бизнес-процесса</w:t>
        </w:r>
        <w:r w:rsidR="009C6132">
          <w:rPr>
            <w:webHidden/>
          </w:rPr>
          <w:tab/>
        </w:r>
        <w:r w:rsidR="009C6132">
          <w:rPr>
            <w:webHidden/>
          </w:rPr>
          <w:fldChar w:fldCharType="begin"/>
        </w:r>
        <w:r w:rsidR="009C6132">
          <w:rPr>
            <w:webHidden/>
          </w:rPr>
          <w:instrText xml:space="preserve"> PAGEREF _Toc217662846 \h </w:instrText>
        </w:r>
        <w:r w:rsidR="009C6132">
          <w:rPr>
            <w:webHidden/>
          </w:rPr>
        </w:r>
        <w:r w:rsidR="009C6132">
          <w:rPr>
            <w:webHidden/>
          </w:rPr>
          <w:fldChar w:fldCharType="separate"/>
        </w:r>
        <w:r w:rsidR="009C6132">
          <w:rPr>
            <w:webHidden/>
          </w:rPr>
          <w:t>95</w:t>
        </w:r>
        <w:r w:rsidR="009C6132">
          <w:rPr>
            <w:webHidden/>
          </w:rPr>
          <w:fldChar w:fldCharType="end"/>
        </w:r>
      </w:hyperlink>
    </w:p>
    <w:p w14:paraId="1F1A0012" w14:textId="77777777" w:rsidR="009C6132" w:rsidRDefault="007E6987">
      <w:pPr>
        <w:pStyle w:val="aff2"/>
        <w:rPr>
          <w:rFonts w:asciiTheme="minorHAnsi" w:eastAsiaTheme="minorEastAsia" w:hAnsiTheme="minorHAnsi" w:cstheme="minorBidi"/>
          <w:snapToGrid/>
          <w:color w:val="auto"/>
          <w:sz w:val="22"/>
          <w:szCs w:val="22"/>
        </w:rPr>
      </w:pPr>
      <w:hyperlink w:anchor="_Toc217662847" w:history="1">
        <w:r w:rsidR="009C6132" w:rsidRPr="00803AF8">
          <w:rPr>
            <w:rStyle w:val="af0"/>
          </w:rPr>
          <w:t>Рисунок 4.39 – Создание нового документа</w:t>
        </w:r>
        <w:r w:rsidR="009C6132">
          <w:rPr>
            <w:webHidden/>
          </w:rPr>
          <w:tab/>
        </w:r>
        <w:r w:rsidR="009C6132">
          <w:rPr>
            <w:webHidden/>
          </w:rPr>
          <w:fldChar w:fldCharType="begin"/>
        </w:r>
        <w:r w:rsidR="009C6132">
          <w:rPr>
            <w:webHidden/>
          </w:rPr>
          <w:instrText xml:space="preserve"> PAGEREF _Toc217662847 \h </w:instrText>
        </w:r>
        <w:r w:rsidR="009C6132">
          <w:rPr>
            <w:webHidden/>
          </w:rPr>
        </w:r>
        <w:r w:rsidR="009C6132">
          <w:rPr>
            <w:webHidden/>
          </w:rPr>
          <w:fldChar w:fldCharType="separate"/>
        </w:r>
        <w:r w:rsidR="009C6132">
          <w:rPr>
            <w:webHidden/>
          </w:rPr>
          <w:t>96</w:t>
        </w:r>
        <w:r w:rsidR="009C6132">
          <w:rPr>
            <w:webHidden/>
          </w:rPr>
          <w:fldChar w:fldCharType="end"/>
        </w:r>
      </w:hyperlink>
    </w:p>
    <w:p w14:paraId="43816843" w14:textId="77777777" w:rsidR="009C6132" w:rsidRDefault="007E6987">
      <w:pPr>
        <w:pStyle w:val="aff2"/>
        <w:rPr>
          <w:rFonts w:asciiTheme="minorHAnsi" w:eastAsiaTheme="minorEastAsia" w:hAnsiTheme="minorHAnsi" w:cstheme="minorBidi"/>
          <w:snapToGrid/>
          <w:color w:val="auto"/>
          <w:sz w:val="22"/>
          <w:szCs w:val="22"/>
        </w:rPr>
      </w:pPr>
      <w:hyperlink w:anchor="_Toc217662848" w:history="1">
        <w:r w:rsidR="009C6132" w:rsidRPr="00803AF8">
          <w:rPr>
            <w:rStyle w:val="af0"/>
          </w:rPr>
          <w:t>Рисунок 4.40 – Переход к начальной странице</w:t>
        </w:r>
        <w:r w:rsidR="009C6132">
          <w:rPr>
            <w:webHidden/>
          </w:rPr>
          <w:tab/>
        </w:r>
        <w:r w:rsidR="009C6132">
          <w:rPr>
            <w:webHidden/>
          </w:rPr>
          <w:fldChar w:fldCharType="begin"/>
        </w:r>
        <w:r w:rsidR="009C6132">
          <w:rPr>
            <w:webHidden/>
          </w:rPr>
          <w:instrText xml:space="preserve"> PAGEREF _Toc217662848 \h </w:instrText>
        </w:r>
        <w:r w:rsidR="009C6132">
          <w:rPr>
            <w:webHidden/>
          </w:rPr>
        </w:r>
        <w:r w:rsidR="009C6132">
          <w:rPr>
            <w:webHidden/>
          </w:rPr>
          <w:fldChar w:fldCharType="separate"/>
        </w:r>
        <w:r w:rsidR="009C6132">
          <w:rPr>
            <w:webHidden/>
          </w:rPr>
          <w:t>97</w:t>
        </w:r>
        <w:r w:rsidR="009C6132">
          <w:rPr>
            <w:webHidden/>
          </w:rPr>
          <w:fldChar w:fldCharType="end"/>
        </w:r>
      </w:hyperlink>
    </w:p>
    <w:p w14:paraId="5689B53E" w14:textId="77777777" w:rsidR="009C6132" w:rsidRDefault="007E6987">
      <w:pPr>
        <w:pStyle w:val="aff2"/>
        <w:rPr>
          <w:rFonts w:asciiTheme="minorHAnsi" w:eastAsiaTheme="minorEastAsia" w:hAnsiTheme="minorHAnsi" w:cstheme="minorBidi"/>
          <w:snapToGrid/>
          <w:color w:val="auto"/>
          <w:sz w:val="22"/>
          <w:szCs w:val="22"/>
        </w:rPr>
      </w:pPr>
      <w:hyperlink w:anchor="_Toc217662849" w:history="1">
        <w:r w:rsidR="009C6132" w:rsidRPr="00803AF8">
          <w:rPr>
            <w:rStyle w:val="af0"/>
          </w:rPr>
          <w:t>Рисунок 4.41 – Заполнение служебного комментария</w:t>
        </w:r>
        <w:r w:rsidR="009C6132">
          <w:rPr>
            <w:webHidden/>
          </w:rPr>
          <w:tab/>
        </w:r>
        <w:r w:rsidR="009C6132">
          <w:rPr>
            <w:webHidden/>
          </w:rPr>
          <w:fldChar w:fldCharType="begin"/>
        </w:r>
        <w:r w:rsidR="009C6132">
          <w:rPr>
            <w:webHidden/>
          </w:rPr>
          <w:instrText xml:space="preserve"> PAGEREF _Toc217662849 \h </w:instrText>
        </w:r>
        <w:r w:rsidR="009C6132">
          <w:rPr>
            <w:webHidden/>
          </w:rPr>
        </w:r>
        <w:r w:rsidR="009C6132">
          <w:rPr>
            <w:webHidden/>
          </w:rPr>
          <w:fldChar w:fldCharType="separate"/>
        </w:r>
        <w:r w:rsidR="009C6132">
          <w:rPr>
            <w:webHidden/>
          </w:rPr>
          <w:t>97</w:t>
        </w:r>
        <w:r w:rsidR="009C6132">
          <w:rPr>
            <w:webHidden/>
          </w:rPr>
          <w:fldChar w:fldCharType="end"/>
        </w:r>
      </w:hyperlink>
    </w:p>
    <w:p w14:paraId="7BFB02BB" w14:textId="77777777" w:rsidR="009C6132" w:rsidRDefault="007E6987">
      <w:pPr>
        <w:pStyle w:val="aff2"/>
        <w:rPr>
          <w:rFonts w:asciiTheme="minorHAnsi" w:eastAsiaTheme="minorEastAsia" w:hAnsiTheme="minorHAnsi" w:cstheme="minorBidi"/>
          <w:snapToGrid/>
          <w:color w:val="auto"/>
          <w:sz w:val="22"/>
          <w:szCs w:val="22"/>
        </w:rPr>
      </w:pPr>
      <w:hyperlink w:anchor="_Toc217662850" w:history="1">
        <w:r w:rsidR="009C6132" w:rsidRPr="00803AF8">
          <w:rPr>
            <w:rStyle w:val="af0"/>
          </w:rPr>
          <w:t>Рисунок 4.42 – Сообщение об ошибке</w:t>
        </w:r>
        <w:r w:rsidR="009C6132">
          <w:rPr>
            <w:webHidden/>
          </w:rPr>
          <w:tab/>
        </w:r>
        <w:r w:rsidR="009C6132">
          <w:rPr>
            <w:webHidden/>
          </w:rPr>
          <w:fldChar w:fldCharType="begin"/>
        </w:r>
        <w:r w:rsidR="009C6132">
          <w:rPr>
            <w:webHidden/>
          </w:rPr>
          <w:instrText xml:space="preserve"> PAGEREF _Toc217662850 \h </w:instrText>
        </w:r>
        <w:r w:rsidR="009C6132">
          <w:rPr>
            <w:webHidden/>
          </w:rPr>
        </w:r>
        <w:r w:rsidR="009C6132">
          <w:rPr>
            <w:webHidden/>
          </w:rPr>
          <w:fldChar w:fldCharType="separate"/>
        </w:r>
        <w:r w:rsidR="009C6132">
          <w:rPr>
            <w:webHidden/>
          </w:rPr>
          <w:t>98</w:t>
        </w:r>
        <w:r w:rsidR="009C6132">
          <w:rPr>
            <w:webHidden/>
          </w:rPr>
          <w:fldChar w:fldCharType="end"/>
        </w:r>
      </w:hyperlink>
    </w:p>
    <w:p w14:paraId="67A4BFC2" w14:textId="77777777" w:rsidR="009C6132" w:rsidRDefault="007E6987">
      <w:pPr>
        <w:pStyle w:val="aff2"/>
        <w:rPr>
          <w:rFonts w:asciiTheme="minorHAnsi" w:eastAsiaTheme="minorEastAsia" w:hAnsiTheme="minorHAnsi" w:cstheme="minorBidi"/>
          <w:snapToGrid/>
          <w:color w:val="auto"/>
          <w:sz w:val="22"/>
          <w:szCs w:val="22"/>
        </w:rPr>
      </w:pPr>
      <w:hyperlink w:anchor="_Toc217662851" w:history="1">
        <w:r w:rsidR="009C6132" w:rsidRPr="00803AF8">
          <w:rPr>
            <w:rStyle w:val="af0"/>
          </w:rPr>
          <w:t xml:space="preserve">Рисунок 4.43 </w:t>
        </w:r>
        <w:r w:rsidR="009C6132" w:rsidRPr="00803AF8">
          <w:rPr>
            <w:rStyle w:val="af0"/>
          </w:rPr>
          <w:sym w:font="Symbol" w:char="F02D"/>
        </w:r>
        <w:r w:rsidR="009C6132" w:rsidRPr="00803AF8">
          <w:rPr>
            <w:rStyle w:val="af0"/>
          </w:rPr>
          <w:t xml:space="preserve"> Отмена выполнения</w:t>
        </w:r>
        <w:r w:rsidR="009C6132">
          <w:rPr>
            <w:webHidden/>
          </w:rPr>
          <w:tab/>
        </w:r>
        <w:r w:rsidR="009C6132">
          <w:rPr>
            <w:webHidden/>
          </w:rPr>
          <w:fldChar w:fldCharType="begin"/>
        </w:r>
        <w:r w:rsidR="009C6132">
          <w:rPr>
            <w:webHidden/>
          </w:rPr>
          <w:instrText xml:space="preserve"> PAGEREF _Toc217662851 \h </w:instrText>
        </w:r>
        <w:r w:rsidR="009C6132">
          <w:rPr>
            <w:webHidden/>
          </w:rPr>
        </w:r>
        <w:r w:rsidR="009C6132">
          <w:rPr>
            <w:webHidden/>
          </w:rPr>
          <w:fldChar w:fldCharType="separate"/>
        </w:r>
        <w:r w:rsidR="009C6132">
          <w:rPr>
            <w:webHidden/>
          </w:rPr>
          <w:t>99</w:t>
        </w:r>
        <w:r w:rsidR="009C6132">
          <w:rPr>
            <w:webHidden/>
          </w:rPr>
          <w:fldChar w:fldCharType="end"/>
        </w:r>
      </w:hyperlink>
    </w:p>
    <w:p w14:paraId="365D712F" w14:textId="77777777" w:rsidR="009C6132" w:rsidRDefault="007E6987">
      <w:pPr>
        <w:pStyle w:val="aff2"/>
        <w:rPr>
          <w:rFonts w:asciiTheme="minorHAnsi" w:eastAsiaTheme="minorEastAsia" w:hAnsiTheme="minorHAnsi" w:cstheme="minorBidi"/>
          <w:snapToGrid/>
          <w:color w:val="auto"/>
          <w:sz w:val="22"/>
          <w:szCs w:val="22"/>
        </w:rPr>
      </w:pPr>
      <w:hyperlink w:anchor="_Toc217662852" w:history="1">
        <w:r w:rsidR="009C6132" w:rsidRPr="00803AF8">
          <w:rPr>
            <w:rStyle w:val="af0"/>
          </w:rPr>
          <w:t xml:space="preserve">Рисунок 4.44 </w:t>
        </w:r>
        <w:r w:rsidR="009C6132" w:rsidRPr="00803AF8">
          <w:rPr>
            <w:rStyle w:val="af0"/>
          </w:rPr>
          <w:sym w:font="Symbol" w:char="F02D"/>
        </w:r>
        <w:r w:rsidR="009C6132" w:rsidRPr="00803AF8">
          <w:rPr>
            <w:rStyle w:val="af0"/>
          </w:rPr>
          <w:t xml:space="preserve"> Отображение списка задач</w:t>
        </w:r>
        <w:r w:rsidR="009C6132">
          <w:rPr>
            <w:webHidden/>
          </w:rPr>
          <w:tab/>
        </w:r>
        <w:r w:rsidR="009C6132">
          <w:rPr>
            <w:webHidden/>
          </w:rPr>
          <w:fldChar w:fldCharType="begin"/>
        </w:r>
        <w:r w:rsidR="009C6132">
          <w:rPr>
            <w:webHidden/>
          </w:rPr>
          <w:instrText xml:space="preserve"> PAGEREF _Toc217662852 \h </w:instrText>
        </w:r>
        <w:r w:rsidR="009C6132">
          <w:rPr>
            <w:webHidden/>
          </w:rPr>
        </w:r>
        <w:r w:rsidR="009C6132">
          <w:rPr>
            <w:webHidden/>
          </w:rPr>
          <w:fldChar w:fldCharType="separate"/>
        </w:r>
        <w:r w:rsidR="009C6132">
          <w:rPr>
            <w:webHidden/>
          </w:rPr>
          <w:t>100</w:t>
        </w:r>
        <w:r w:rsidR="009C6132">
          <w:rPr>
            <w:webHidden/>
          </w:rPr>
          <w:fldChar w:fldCharType="end"/>
        </w:r>
      </w:hyperlink>
    </w:p>
    <w:p w14:paraId="39CBEDA5" w14:textId="77777777" w:rsidR="009C6132" w:rsidRDefault="007E6987">
      <w:pPr>
        <w:pStyle w:val="aff2"/>
        <w:rPr>
          <w:rFonts w:asciiTheme="minorHAnsi" w:eastAsiaTheme="minorEastAsia" w:hAnsiTheme="minorHAnsi" w:cstheme="minorBidi"/>
          <w:snapToGrid/>
          <w:color w:val="auto"/>
          <w:sz w:val="22"/>
          <w:szCs w:val="22"/>
        </w:rPr>
      </w:pPr>
      <w:hyperlink w:anchor="_Toc217662853" w:history="1">
        <w:r w:rsidR="009C6132" w:rsidRPr="00803AF8">
          <w:rPr>
            <w:rStyle w:val="af0"/>
          </w:rPr>
          <w:t xml:space="preserve">Рисунок 4.45 </w:t>
        </w:r>
        <w:r w:rsidR="009C6132" w:rsidRPr="00803AF8">
          <w:rPr>
            <w:rStyle w:val="af0"/>
            <w:szCs w:val="28"/>
          </w:rPr>
          <w:sym w:font="Symbol" w:char="F02D"/>
        </w:r>
        <w:r w:rsidR="009C6132" w:rsidRPr="00803AF8">
          <w:rPr>
            <w:rStyle w:val="af0"/>
          </w:rPr>
          <w:t xml:space="preserve"> Список задач пользователя</w:t>
        </w:r>
        <w:r w:rsidR="009C6132">
          <w:rPr>
            <w:webHidden/>
          </w:rPr>
          <w:tab/>
        </w:r>
        <w:r w:rsidR="009C6132">
          <w:rPr>
            <w:webHidden/>
          </w:rPr>
          <w:fldChar w:fldCharType="begin"/>
        </w:r>
        <w:r w:rsidR="009C6132">
          <w:rPr>
            <w:webHidden/>
          </w:rPr>
          <w:instrText xml:space="preserve"> PAGEREF _Toc217662853 \h </w:instrText>
        </w:r>
        <w:r w:rsidR="009C6132">
          <w:rPr>
            <w:webHidden/>
          </w:rPr>
        </w:r>
        <w:r w:rsidR="009C6132">
          <w:rPr>
            <w:webHidden/>
          </w:rPr>
          <w:fldChar w:fldCharType="separate"/>
        </w:r>
        <w:r w:rsidR="009C6132">
          <w:rPr>
            <w:webHidden/>
          </w:rPr>
          <w:t>100</w:t>
        </w:r>
        <w:r w:rsidR="009C6132">
          <w:rPr>
            <w:webHidden/>
          </w:rPr>
          <w:fldChar w:fldCharType="end"/>
        </w:r>
      </w:hyperlink>
    </w:p>
    <w:p w14:paraId="5F68970D" w14:textId="77777777" w:rsidR="009C6132" w:rsidRDefault="007E6987">
      <w:pPr>
        <w:pStyle w:val="aff2"/>
        <w:rPr>
          <w:rFonts w:asciiTheme="minorHAnsi" w:eastAsiaTheme="minorEastAsia" w:hAnsiTheme="minorHAnsi" w:cstheme="minorBidi"/>
          <w:snapToGrid/>
          <w:color w:val="auto"/>
          <w:sz w:val="22"/>
          <w:szCs w:val="22"/>
        </w:rPr>
      </w:pPr>
      <w:hyperlink w:anchor="_Toc217662854" w:history="1">
        <w:r w:rsidR="009C6132" w:rsidRPr="00803AF8">
          <w:rPr>
            <w:rStyle w:val="af0"/>
          </w:rPr>
          <w:t xml:space="preserve">Рисунок 4.46 </w:t>
        </w:r>
        <w:r w:rsidR="009C6132" w:rsidRPr="00803AF8">
          <w:rPr>
            <w:rStyle w:val="af0"/>
            <w:szCs w:val="28"/>
          </w:rPr>
          <w:sym w:font="Symbol" w:char="F02D"/>
        </w:r>
        <w:r w:rsidR="009C6132" w:rsidRPr="00803AF8">
          <w:rPr>
            <w:rStyle w:val="af0"/>
          </w:rPr>
          <w:t xml:space="preserve"> Смена статуса документа руководителем</w:t>
        </w:r>
        <w:r w:rsidR="009C6132">
          <w:rPr>
            <w:webHidden/>
          </w:rPr>
          <w:tab/>
        </w:r>
        <w:r w:rsidR="009C6132">
          <w:rPr>
            <w:webHidden/>
          </w:rPr>
          <w:fldChar w:fldCharType="begin"/>
        </w:r>
        <w:r w:rsidR="009C6132">
          <w:rPr>
            <w:webHidden/>
          </w:rPr>
          <w:instrText xml:space="preserve"> PAGEREF _Toc217662854 \h </w:instrText>
        </w:r>
        <w:r w:rsidR="009C6132">
          <w:rPr>
            <w:webHidden/>
          </w:rPr>
        </w:r>
        <w:r w:rsidR="009C6132">
          <w:rPr>
            <w:webHidden/>
          </w:rPr>
          <w:fldChar w:fldCharType="separate"/>
        </w:r>
        <w:r w:rsidR="009C6132">
          <w:rPr>
            <w:webHidden/>
          </w:rPr>
          <w:t>101</w:t>
        </w:r>
        <w:r w:rsidR="009C6132">
          <w:rPr>
            <w:webHidden/>
          </w:rPr>
          <w:fldChar w:fldCharType="end"/>
        </w:r>
      </w:hyperlink>
    </w:p>
    <w:p w14:paraId="4A77ABD5" w14:textId="77777777" w:rsidR="009C6132" w:rsidRDefault="007E6987">
      <w:pPr>
        <w:pStyle w:val="aff2"/>
        <w:rPr>
          <w:rFonts w:asciiTheme="minorHAnsi" w:eastAsiaTheme="minorEastAsia" w:hAnsiTheme="minorHAnsi" w:cstheme="minorBidi"/>
          <w:snapToGrid/>
          <w:color w:val="auto"/>
          <w:sz w:val="22"/>
          <w:szCs w:val="22"/>
        </w:rPr>
      </w:pPr>
      <w:hyperlink w:anchor="_Toc217662855" w:history="1">
        <w:r w:rsidR="009C6132" w:rsidRPr="00803AF8">
          <w:rPr>
            <w:rStyle w:val="af0"/>
          </w:rPr>
          <w:t>Рисунок 4.47 – Блоки согласования на форме документа</w:t>
        </w:r>
        <w:r w:rsidR="009C6132">
          <w:rPr>
            <w:webHidden/>
          </w:rPr>
          <w:tab/>
        </w:r>
        <w:r w:rsidR="009C6132">
          <w:rPr>
            <w:webHidden/>
          </w:rPr>
          <w:fldChar w:fldCharType="begin"/>
        </w:r>
        <w:r w:rsidR="009C6132">
          <w:rPr>
            <w:webHidden/>
          </w:rPr>
          <w:instrText xml:space="preserve"> PAGEREF _Toc217662855 \h </w:instrText>
        </w:r>
        <w:r w:rsidR="009C6132">
          <w:rPr>
            <w:webHidden/>
          </w:rPr>
        </w:r>
        <w:r w:rsidR="009C6132">
          <w:rPr>
            <w:webHidden/>
          </w:rPr>
          <w:fldChar w:fldCharType="separate"/>
        </w:r>
        <w:r w:rsidR="009C6132">
          <w:rPr>
            <w:webHidden/>
          </w:rPr>
          <w:t>101</w:t>
        </w:r>
        <w:r w:rsidR="009C6132">
          <w:rPr>
            <w:webHidden/>
          </w:rPr>
          <w:fldChar w:fldCharType="end"/>
        </w:r>
      </w:hyperlink>
    </w:p>
    <w:p w14:paraId="6C07E99C" w14:textId="77777777" w:rsidR="009C6132" w:rsidRDefault="007E6987">
      <w:pPr>
        <w:pStyle w:val="aff2"/>
        <w:rPr>
          <w:rFonts w:asciiTheme="minorHAnsi" w:eastAsiaTheme="minorEastAsia" w:hAnsiTheme="minorHAnsi" w:cstheme="minorBidi"/>
          <w:snapToGrid/>
          <w:color w:val="auto"/>
          <w:sz w:val="22"/>
          <w:szCs w:val="22"/>
        </w:rPr>
      </w:pPr>
      <w:hyperlink w:anchor="_Toc217662856" w:history="1">
        <w:r w:rsidR="009C6132" w:rsidRPr="00803AF8">
          <w:rPr>
            <w:rStyle w:val="af0"/>
          </w:rPr>
          <w:t>Рисунок 4.48 – Комментарий текущего исполнителя</w:t>
        </w:r>
        <w:r w:rsidR="009C6132">
          <w:rPr>
            <w:webHidden/>
          </w:rPr>
          <w:tab/>
        </w:r>
        <w:r w:rsidR="009C6132">
          <w:rPr>
            <w:webHidden/>
          </w:rPr>
          <w:fldChar w:fldCharType="begin"/>
        </w:r>
        <w:r w:rsidR="009C6132">
          <w:rPr>
            <w:webHidden/>
          </w:rPr>
          <w:instrText xml:space="preserve"> PAGEREF _Toc217662856 \h </w:instrText>
        </w:r>
        <w:r w:rsidR="009C6132">
          <w:rPr>
            <w:webHidden/>
          </w:rPr>
        </w:r>
        <w:r w:rsidR="009C6132">
          <w:rPr>
            <w:webHidden/>
          </w:rPr>
          <w:fldChar w:fldCharType="separate"/>
        </w:r>
        <w:r w:rsidR="009C6132">
          <w:rPr>
            <w:webHidden/>
          </w:rPr>
          <w:t>101</w:t>
        </w:r>
        <w:r w:rsidR="009C6132">
          <w:rPr>
            <w:webHidden/>
          </w:rPr>
          <w:fldChar w:fldCharType="end"/>
        </w:r>
      </w:hyperlink>
    </w:p>
    <w:p w14:paraId="069A00B5" w14:textId="77777777" w:rsidR="009C6132" w:rsidRDefault="007E6987">
      <w:pPr>
        <w:pStyle w:val="aff2"/>
        <w:rPr>
          <w:rFonts w:asciiTheme="minorHAnsi" w:eastAsiaTheme="minorEastAsia" w:hAnsiTheme="minorHAnsi" w:cstheme="minorBidi"/>
          <w:snapToGrid/>
          <w:color w:val="auto"/>
          <w:sz w:val="22"/>
          <w:szCs w:val="22"/>
        </w:rPr>
      </w:pPr>
      <w:hyperlink w:anchor="_Toc217662857" w:history="1">
        <w:r w:rsidR="009C6132" w:rsidRPr="00803AF8">
          <w:rPr>
            <w:rStyle w:val="af0"/>
          </w:rPr>
          <w:t>Рисунок 4.49 – Окно визуализации подписи</w:t>
        </w:r>
        <w:r w:rsidR="009C6132">
          <w:rPr>
            <w:webHidden/>
          </w:rPr>
          <w:tab/>
        </w:r>
        <w:r w:rsidR="009C6132">
          <w:rPr>
            <w:webHidden/>
          </w:rPr>
          <w:fldChar w:fldCharType="begin"/>
        </w:r>
        <w:r w:rsidR="009C6132">
          <w:rPr>
            <w:webHidden/>
          </w:rPr>
          <w:instrText xml:space="preserve"> PAGEREF _Toc217662857 \h </w:instrText>
        </w:r>
        <w:r w:rsidR="009C6132">
          <w:rPr>
            <w:webHidden/>
          </w:rPr>
        </w:r>
        <w:r w:rsidR="009C6132">
          <w:rPr>
            <w:webHidden/>
          </w:rPr>
          <w:fldChar w:fldCharType="separate"/>
        </w:r>
        <w:r w:rsidR="009C6132">
          <w:rPr>
            <w:webHidden/>
          </w:rPr>
          <w:t>102</w:t>
        </w:r>
        <w:r w:rsidR="009C6132">
          <w:rPr>
            <w:webHidden/>
          </w:rPr>
          <w:fldChar w:fldCharType="end"/>
        </w:r>
      </w:hyperlink>
    </w:p>
    <w:p w14:paraId="5D19DD1E" w14:textId="77777777" w:rsidR="009C6132" w:rsidRDefault="007E6987">
      <w:pPr>
        <w:pStyle w:val="aff2"/>
        <w:rPr>
          <w:rFonts w:asciiTheme="minorHAnsi" w:eastAsiaTheme="minorEastAsia" w:hAnsiTheme="minorHAnsi" w:cstheme="minorBidi"/>
          <w:snapToGrid/>
          <w:color w:val="auto"/>
          <w:sz w:val="22"/>
          <w:szCs w:val="22"/>
        </w:rPr>
      </w:pPr>
      <w:hyperlink w:anchor="_Toc217662858" w:history="1">
        <w:r w:rsidR="009C6132" w:rsidRPr="00803AF8">
          <w:rPr>
            <w:rStyle w:val="af0"/>
          </w:rPr>
          <w:t>Рисунок 4.50 – Окно подписи документа КриптоПРО</w:t>
        </w:r>
        <w:r w:rsidR="009C6132">
          <w:rPr>
            <w:webHidden/>
          </w:rPr>
          <w:tab/>
        </w:r>
        <w:r w:rsidR="009C6132">
          <w:rPr>
            <w:webHidden/>
          </w:rPr>
          <w:fldChar w:fldCharType="begin"/>
        </w:r>
        <w:r w:rsidR="009C6132">
          <w:rPr>
            <w:webHidden/>
          </w:rPr>
          <w:instrText xml:space="preserve"> PAGEREF _Toc217662858 \h </w:instrText>
        </w:r>
        <w:r w:rsidR="009C6132">
          <w:rPr>
            <w:webHidden/>
          </w:rPr>
        </w:r>
        <w:r w:rsidR="009C6132">
          <w:rPr>
            <w:webHidden/>
          </w:rPr>
          <w:fldChar w:fldCharType="separate"/>
        </w:r>
        <w:r w:rsidR="009C6132">
          <w:rPr>
            <w:webHidden/>
          </w:rPr>
          <w:t>103</w:t>
        </w:r>
        <w:r w:rsidR="009C6132">
          <w:rPr>
            <w:webHidden/>
          </w:rPr>
          <w:fldChar w:fldCharType="end"/>
        </w:r>
      </w:hyperlink>
    </w:p>
    <w:p w14:paraId="4444BF09" w14:textId="77777777" w:rsidR="009C6132" w:rsidRDefault="007E6987">
      <w:pPr>
        <w:pStyle w:val="aff2"/>
        <w:rPr>
          <w:rFonts w:asciiTheme="minorHAnsi" w:eastAsiaTheme="minorEastAsia" w:hAnsiTheme="minorHAnsi" w:cstheme="minorBidi"/>
          <w:snapToGrid/>
          <w:color w:val="auto"/>
          <w:sz w:val="22"/>
          <w:szCs w:val="22"/>
        </w:rPr>
      </w:pPr>
      <w:hyperlink w:anchor="_Toc217662859" w:history="1">
        <w:r w:rsidR="009C6132" w:rsidRPr="00803AF8">
          <w:rPr>
            <w:rStyle w:val="af0"/>
          </w:rPr>
          <w:t>Рисунок 4.51 – Просмотр подписываемых данных</w:t>
        </w:r>
        <w:r w:rsidR="009C6132">
          <w:rPr>
            <w:webHidden/>
          </w:rPr>
          <w:tab/>
        </w:r>
        <w:r w:rsidR="009C6132">
          <w:rPr>
            <w:webHidden/>
          </w:rPr>
          <w:fldChar w:fldCharType="begin"/>
        </w:r>
        <w:r w:rsidR="009C6132">
          <w:rPr>
            <w:webHidden/>
          </w:rPr>
          <w:instrText xml:space="preserve"> PAGEREF _Toc217662859 \h </w:instrText>
        </w:r>
        <w:r w:rsidR="009C6132">
          <w:rPr>
            <w:webHidden/>
          </w:rPr>
        </w:r>
        <w:r w:rsidR="009C6132">
          <w:rPr>
            <w:webHidden/>
          </w:rPr>
          <w:fldChar w:fldCharType="separate"/>
        </w:r>
        <w:r w:rsidR="009C6132">
          <w:rPr>
            <w:webHidden/>
          </w:rPr>
          <w:t>104</w:t>
        </w:r>
        <w:r w:rsidR="009C6132">
          <w:rPr>
            <w:webHidden/>
          </w:rPr>
          <w:fldChar w:fldCharType="end"/>
        </w:r>
      </w:hyperlink>
    </w:p>
    <w:p w14:paraId="1C618EC5" w14:textId="77777777" w:rsidR="009C6132" w:rsidRDefault="007E6987">
      <w:pPr>
        <w:pStyle w:val="aff2"/>
        <w:rPr>
          <w:rFonts w:asciiTheme="minorHAnsi" w:eastAsiaTheme="minorEastAsia" w:hAnsiTheme="minorHAnsi" w:cstheme="minorBidi"/>
          <w:snapToGrid/>
          <w:color w:val="auto"/>
          <w:sz w:val="22"/>
          <w:szCs w:val="22"/>
        </w:rPr>
      </w:pPr>
      <w:hyperlink w:anchor="_Toc217662860" w:history="1">
        <w:r w:rsidR="009C6132" w:rsidRPr="00803AF8">
          <w:rPr>
            <w:rStyle w:val="af0"/>
          </w:rPr>
          <w:t>Рисунок 4.52 – Просмотр подписываемых данных при подписании КриптоПРО</w:t>
        </w:r>
        <w:r w:rsidR="009C6132">
          <w:rPr>
            <w:webHidden/>
          </w:rPr>
          <w:tab/>
        </w:r>
        <w:r w:rsidR="009C6132">
          <w:rPr>
            <w:webHidden/>
          </w:rPr>
          <w:fldChar w:fldCharType="begin"/>
        </w:r>
        <w:r w:rsidR="009C6132">
          <w:rPr>
            <w:webHidden/>
          </w:rPr>
          <w:instrText xml:space="preserve"> PAGEREF _Toc217662860 \h </w:instrText>
        </w:r>
        <w:r w:rsidR="009C6132">
          <w:rPr>
            <w:webHidden/>
          </w:rPr>
        </w:r>
        <w:r w:rsidR="009C6132">
          <w:rPr>
            <w:webHidden/>
          </w:rPr>
          <w:fldChar w:fldCharType="separate"/>
        </w:r>
        <w:r w:rsidR="009C6132">
          <w:rPr>
            <w:webHidden/>
          </w:rPr>
          <w:t>104</w:t>
        </w:r>
        <w:r w:rsidR="009C6132">
          <w:rPr>
            <w:webHidden/>
          </w:rPr>
          <w:fldChar w:fldCharType="end"/>
        </w:r>
      </w:hyperlink>
    </w:p>
    <w:p w14:paraId="65AECE84" w14:textId="77777777" w:rsidR="009C6132" w:rsidRDefault="007E6987">
      <w:pPr>
        <w:pStyle w:val="aff2"/>
        <w:rPr>
          <w:rFonts w:asciiTheme="minorHAnsi" w:eastAsiaTheme="minorEastAsia" w:hAnsiTheme="minorHAnsi" w:cstheme="minorBidi"/>
          <w:snapToGrid/>
          <w:color w:val="auto"/>
          <w:sz w:val="22"/>
          <w:szCs w:val="22"/>
        </w:rPr>
      </w:pPr>
      <w:hyperlink w:anchor="_Toc217662861" w:history="1">
        <w:r w:rsidR="009C6132" w:rsidRPr="00803AF8">
          <w:rPr>
            <w:rStyle w:val="af0"/>
          </w:rPr>
          <w:t>Рисунок 4.53 – Окно выбора сертификата пользователя</w:t>
        </w:r>
        <w:r w:rsidR="009C6132">
          <w:rPr>
            <w:webHidden/>
          </w:rPr>
          <w:tab/>
        </w:r>
        <w:r w:rsidR="009C6132">
          <w:rPr>
            <w:webHidden/>
          </w:rPr>
          <w:fldChar w:fldCharType="begin"/>
        </w:r>
        <w:r w:rsidR="009C6132">
          <w:rPr>
            <w:webHidden/>
          </w:rPr>
          <w:instrText xml:space="preserve"> PAGEREF _Toc217662861 \h </w:instrText>
        </w:r>
        <w:r w:rsidR="009C6132">
          <w:rPr>
            <w:webHidden/>
          </w:rPr>
        </w:r>
        <w:r w:rsidR="009C6132">
          <w:rPr>
            <w:webHidden/>
          </w:rPr>
          <w:fldChar w:fldCharType="separate"/>
        </w:r>
        <w:r w:rsidR="009C6132">
          <w:rPr>
            <w:webHidden/>
          </w:rPr>
          <w:t>105</w:t>
        </w:r>
        <w:r w:rsidR="009C6132">
          <w:rPr>
            <w:webHidden/>
          </w:rPr>
          <w:fldChar w:fldCharType="end"/>
        </w:r>
      </w:hyperlink>
    </w:p>
    <w:p w14:paraId="7E358B92" w14:textId="77777777" w:rsidR="009C6132" w:rsidRDefault="007E6987">
      <w:pPr>
        <w:pStyle w:val="aff2"/>
        <w:rPr>
          <w:rFonts w:asciiTheme="minorHAnsi" w:eastAsiaTheme="minorEastAsia" w:hAnsiTheme="minorHAnsi" w:cstheme="minorBidi"/>
          <w:snapToGrid/>
          <w:color w:val="auto"/>
          <w:sz w:val="22"/>
          <w:szCs w:val="22"/>
        </w:rPr>
      </w:pPr>
      <w:hyperlink w:anchor="_Toc217662862" w:history="1">
        <w:r w:rsidR="009C6132" w:rsidRPr="00803AF8">
          <w:rPr>
            <w:rStyle w:val="af0"/>
          </w:rPr>
          <w:t>Рисунок 4.54 – Окно выбора сертификата ЭП КриптоПРО</w:t>
        </w:r>
        <w:r w:rsidR="009C6132">
          <w:rPr>
            <w:webHidden/>
          </w:rPr>
          <w:tab/>
        </w:r>
        <w:r w:rsidR="009C6132">
          <w:rPr>
            <w:webHidden/>
          </w:rPr>
          <w:fldChar w:fldCharType="begin"/>
        </w:r>
        <w:r w:rsidR="009C6132">
          <w:rPr>
            <w:webHidden/>
          </w:rPr>
          <w:instrText xml:space="preserve"> PAGEREF _Toc217662862 \h </w:instrText>
        </w:r>
        <w:r w:rsidR="009C6132">
          <w:rPr>
            <w:webHidden/>
          </w:rPr>
        </w:r>
        <w:r w:rsidR="009C6132">
          <w:rPr>
            <w:webHidden/>
          </w:rPr>
          <w:fldChar w:fldCharType="separate"/>
        </w:r>
        <w:r w:rsidR="009C6132">
          <w:rPr>
            <w:webHidden/>
          </w:rPr>
          <w:t>105</w:t>
        </w:r>
        <w:r w:rsidR="009C6132">
          <w:rPr>
            <w:webHidden/>
          </w:rPr>
          <w:fldChar w:fldCharType="end"/>
        </w:r>
      </w:hyperlink>
    </w:p>
    <w:p w14:paraId="67385646" w14:textId="77777777" w:rsidR="009C6132" w:rsidRDefault="007E6987">
      <w:pPr>
        <w:pStyle w:val="aff2"/>
        <w:rPr>
          <w:rFonts w:asciiTheme="minorHAnsi" w:eastAsiaTheme="minorEastAsia" w:hAnsiTheme="minorHAnsi" w:cstheme="minorBidi"/>
          <w:snapToGrid/>
          <w:color w:val="auto"/>
          <w:sz w:val="22"/>
          <w:szCs w:val="22"/>
        </w:rPr>
      </w:pPr>
      <w:hyperlink w:anchor="_Toc217662863" w:history="1">
        <w:r w:rsidR="009C6132" w:rsidRPr="00803AF8">
          <w:rPr>
            <w:rStyle w:val="af0"/>
          </w:rPr>
          <w:t>Рисунок 4.55 – Ссылка на документ</w:t>
        </w:r>
        <w:r w:rsidR="009C6132">
          <w:rPr>
            <w:webHidden/>
          </w:rPr>
          <w:tab/>
        </w:r>
        <w:r w:rsidR="009C6132">
          <w:rPr>
            <w:webHidden/>
          </w:rPr>
          <w:fldChar w:fldCharType="begin"/>
        </w:r>
        <w:r w:rsidR="009C6132">
          <w:rPr>
            <w:webHidden/>
          </w:rPr>
          <w:instrText xml:space="preserve"> PAGEREF _Toc217662863 \h </w:instrText>
        </w:r>
        <w:r w:rsidR="009C6132">
          <w:rPr>
            <w:webHidden/>
          </w:rPr>
        </w:r>
        <w:r w:rsidR="009C6132">
          <w:rPr>
            <w:webHidden/>
          </w:rPr>
          <w:fldChar w:fldCharType="separate"/>
        </w:r>
        <w:r w:rsidR="009C6132">
          <w:rPr>
            <w:webHidden/>
          </w:rPr>
          <w:t>106</w:t>
        </w:r>
        <w:r w:rsidR="009C6132">
          <w:rPr>
            <w:webHidden/>
          </w:rPr>
          <w:fldChar w:fldCharType="end"/>
        </w:r>
      </w:hyperlink>
    </w:p>
    <w:p w14:paraId="7752AD8B" w14:textId="77777777" w:rsidR="009C6132" w:rsidRDefault="007E6987">
      <w:pPr>
        <w:pStyle w:val="aff2"/>
        <w:rPr>
          <w:rFonts w:asciiTheme="minorHAnsi" w:eastAsiaTheme="minorEastAsia" w:hAnsiTheme="minorHAnsi" w:cstheme="minorBidi"/>
          <w:snapToGrid/>
          <w:color w:val="auto"/>
          <w:sz w:val="22"/>
          <w:szCs w:val="22"/>
        </w:rPr>
      </w:pPr>
      <w:hyperlink w:anchor="_Toc217662864" w:history="1">
        <w:r w:rsidR="009C6132" w:rsidRPr="00803AF8">
          <w:rPr>
            <w:rStyle w:val="af0"/>
          </w:rPr>
          <w:t>Рисунок 4.56 – Ссылка на документ при подписании КриптоПРО</w:t>
        </w:r>
        <w:r w:rsidR="009C6132">
          <w:rPr>
            <w:webHidden/>
          </w:rPr>
          <w:tab/>
        </w:r>
        <w:r w:rsidR="009C6132">
          <w:rPr>
            <w:webHidden/>
          </w:rPr>
          <w:fldChar w:fldCharType="begin"/>
        </w:r>
        <w:r w:rsidR="009C6132">
          <w:rPr>
            <w:webHidden/>
          </w:rPr>
          <w:instrText xml:space="preserve"> PAGEREF _Toc217662864 \h </w:instrText>
        </w:r>
        <w:r w:rsidR="009C6132">
          <w:rPr>
            <w:webHidden/>
          </w:rPr>
        </w:r>
        <w:r w:rsidR="009C6132">
          <w:rPr>
            <w:webHidden/>
          </w:rPr>
          <w:fldChar w:fldCharType="separate"/>
        </w:r>
        <w:r w:rsidR="009C6132">
          <w:rPr>
            <w:webHidden/>
          </w:rPr>
          <w:t>106</w:t>
        </w:r>
        <w:r w:rsidR="009C6132">
          <w:rPr>
            <w:webHidden/>
          </w:rPr>
          <w:fldChar w:fldCharType="end"/>
        </w:r>
      </w:hyperlink>
    </w:p>
    <w:p w14:paraId="39D89FD6" w14:textId="77777777" w:rsidR="009C6132" w:rsidRDefault="007E6987">
      <w:pPr>
        <w:pStyle w:val="aff2"/>
        <w:rPr>
          <w:rFonts w:asciiTheme="minorHAnsi" w:eastAsiaTheme="minorEastAsia" w:hAnsiTheme="minorHAnsi" w:cstheme="minorBidi"/>
          <w:snapToGrid/>
          <w:color w:val="auto"/>
          <w:sz w:val="22"/>
          <w:szCs w:val="22"/>
        </w:rPr>
      </w:pPr>
      <w:hyperlink w:anchor="_Toc217662865" w:history="1">
        <w:r w:rsidR="009C6132" w:rsidRPr="00803AF8">
          <w:rPr>
            <w:rStyle w:val="af0"/>
          </w:rPr>
          <w:t>Рисунок 4.57 – Подписываемый набор данных</w:t>
        </w:r>
        <w:r w:rsidR="009C6132">
          <w:rPr>
            <w:webHidden/>
          </w:rPr>
          <w:tab/>
        </w:r>
        <w:r w:rsidR="009C6132">
          <w:rPr>
            <w:webHidden/>
          </w:rPr>
          <w:fldChar w:fldCharType="begin"/>
        </w:r>
        <w:r w:rsidR="009C6132">
          <w:rPr>
            <w:webHidden/>
          </w:rPr>
          <w:instrText xml:space="preserve"> PAGEREF _Toc217662865 \h </w:instrText>
        </w:r>
        <w:r w:rsidR="009C6132">
          <w:rPr>
            <w:webHidden/>
          </w:rPr>
        </w:r>
        <w:r w:rsidR="009C6132">
          <w:rPr>
            <w:webHidden/>
          </w:rPr>
          <w:fldChar w:fldCharType="separate"/>
        </w:r>
        <w:r w:rsidR="009C6132">
          <w:rPr>
            <w:webHidden/>
          </w:rPr>
          <w:t>107</w:t>
        </w:r>
        <w:r w:rsidR="009C6132">
          <w:rPr>
            <w:webHidden/>
          </w:rPr>
          <w:fldChar w:fldCharType="end"/>
        </w:r>
      </w:hyperlink>
    </w:p>
    <w:p w14:paraId="4678B5C6" w14:textId="77777777" w:rsidR="009C6132" w:rsidRDefault="007E6987">
      <w:pPr>
        <w:pStyle w:val="aff2"/>
        <w:rPr>
          <w:rFonts w:asciiTheme="minorHAnsi" w:eastAsiaTheme="minorEastAsia" w:hAnsiTheme="minorHAnsi" w:cstheme="minorBidi"/>
          <w:snapToGrid/>
          <w:color w:val="auto"/>
          <w:sz w:val="22"/>
          <w:szCs w:val="22"/>
        </w:rPr>
      </w:pPr>
      <w:hyperlink w:anchor="_Toc217662866" w:history="1">
        <w:r w:rsidR="009C6132" w:rsidRPr="00803AF8">
          <w:rPr>
            <w:rStyle w:val="af0"/>
          </w:rPr>
          <w:t>Рисунок 4.58 – Подписываемый набор данных КриптоПРО</w:t>
        </w:r>
        <w:r w:rsidR="009C6132">
          <w:rPr>
            <w:webHidden/>
          </w:rPr>
          <w:tab/>
        </w:r>
        <w:r w:rsidR="009C6132">
          <w:rPr>
            <w:webHidden/>
          </w:rPr>
          <w:fldChar w:fldCharType="begin"/>
        </w:r>
        <w:r w:rsidR="009C6132">
          <w:rPr>
            <w:webHidden/>
          </w:rPr>
          <w:instrText xml:space="preserve"> PAGEREF _Toc217662866 \h </w:instrText>
        </w:r>
        <w:r w:rsidR="009C6132">
          <w:rPr>
            <w:webHidden/>
          </w:rPr>
        </w:r>
        <w:r w:rsidR="009C6132">
          <w:rPr>
            <w:webHidden/>
          </w:rPr>
          <w:fldChar w:fldCharType="separate"/>
        </w:r>
        <w:r w:rsidR="009C6132">
          <w:rPr>
            <w:webHidden/>
          </w:rPr>
          <w:t>107</w:t>
        </w:r>
        <w:r w:rsidR="009C6132">
          <w:rPr>
            <w:webHidden/>
          </w:rPr>
          <w:fldChar w:fldCharType="end"/>
        </w:r>
      </w:hyperlink>
    </w:p>
    <w:p w14:paraId="1FE24F63" w14:textId="77777777" w:rsidR="009C6132" w:rsidRDefault="007E6987">
      <w:pPr>
        <w:pStyle w:val="aff2"/>
        <w:rPr>
          <w:rFonts w:asciiTheme="minorHAnsi" w:eastAsiaTheme="minorEastAsia" w:hAnsiTheme="minorHAnsi" w:cstheme="minorBidi"/>
          <w:snapToGrid/>
          <w:color w:val="auto"/>
          <w:sz w:val="22"/>
          <w:szCs w:val="22"/>
        </w:rPr>
      </w:pPr>
      <w:hyperlink w:anchor="_Toc217662867" w:history="1">
        <w:r w:rsidR="009C6132" w:rsidRPr="00803AF8">
          <w:rPr>
            <w:rStyle w:val="af0"/>
          </w:rPr>
          <w:t xml:space="preserve">Рисунок 4.59 </w:t>
        </w:r>
        <w:r w:rsidR="009C6132" w:rsidRPr="00803AF8">
          <w:rPr>
            <w:rStyle w:val="af0"/>
          </w:rPr>
          <w:sym w:font="Symbol" w:char="F02D"/>
        </w:r>
        <w:r w:rsidR="009C6132" w:rsidRPr="00803AF8">
          <w:rPr>
            <w:rStyle w:val="af0"/>
          </w:rPr>
          <w:t xml:space="preserve"> Печатная форма документа</w:t>
        </w:r>
        <w:r w:rsidR="009C6132">
          <w:rPr>
            <w:webHidden/>
          </w:rPr>
          <w:tab/>
        </w:r>
        <w:r w:rsidR="009C6132">
          <w:rPr>
            <w:webHidden/>
          </w:rPr>
          <w:fldChar w:fldCharType="begin"/>
        </w:r>
        <w:r w:rsidR="009C6132">
          <w:rPr>
            <w:webHidden/>
          </w:rPr>
          <w:instrText xml:space="preserve"> PAGEREF _Toc217662867 \h </w:instrText>
        </w:r>
        <w:r w:rsidR="009C6132">
          <w:rPr>
            <w:webHidden/>
          </w:rPr>
        </w:r>
        <w:r w:rsidR="009C6132">
          <w:rPr>
            <w:webHidden/>
          </w:rPr>
          <w:fldChar w:fldCharType="separate"/>
        </w:r>
        <w:r w:rsidR="009C6132">
          <w:rPr>
            <w:webHidden/>
          </w:rPr>
          <w:t>108</w:t>
        </w:r>
        <w:r w:rsidR="009C6132">
          <w:rPr>
            <w:webHidden/>
          </w:rPr>
          <w:fldChar w:fldCharType="end"/>
        </w:r>
      </w:hyperlink>
    </w:p>
    <w:p w14:paraId="480C565E" w14:textId="77777777" w:rsidR="009C6132" w:rsidRDefault="007E6987">
      <w:pPr>
        <w:pStyle w:val="aff2"/>
        <w:rPr>
          <w:rFonts w:asciiTheme="minorHAnsi" w:eastAsiaTheme="minorEastAsia" w:hAnsiTheme="minorHAnsi" w:cstheme="minorBidi"/>
          <w:snapToGrid/>
          <w:color w:val="auto"/>
          <w:sz w:val="22"/>
          <w:szCs w:val="22"/>
        </w:rPr>
      </w:pPr>
      <w:hyperlink w:anchor="_Toc217662868" w:history="1">
        <w:r w:rsidR="009C6132" w:rsidRPr="00803AF8">
          <w:rPr>
            <w:rStyle w:val="af0"/>
          </w:rPr>
          <w:t xml:space="preserve">Рисунок 4.60 </w:t>
        </w:r>
        <w:r w:rsidR="009C6132" w:rsidRPr="00803AF8">
          <w:rPr>
            <w:rStyle w:val="af0"/>
          </w:rPr>
          <w:sym w:font="Symbol" w:char="F02D"/>
        </w:r>
        <w:r w:rsidR="009C6132" w:rsidRPr="00803AF8">
          <w:rPr>
            <w:rStyle w:val="af0"/>
          </w:rPr>
          <w:t xml:space="preserve"> Текущий статус документа</w:t>
        </w:r>
        <w:r w:rsidR="009C6132">
          <w:rPr>
            <w:webHidden/>
          </w:rPr>
          <w:tab/>
        </w:r>
        <w:r w:rsidR="009C6132">
          <w:rPr>
            <w:webHidden/>
          </w:rPr>
          <w:fldChar w:fldCharType="begin"/>
        </w:r>
        <w:r w:rsidR="009C6132">
          <w:rPr>
            <w:webHidden/>
          </w:rPr>
          <w:instrText xml:space="preserve"> PAGEREF _Toc217662868 \h </w:instrText>
        </w:r>
        <w:r w:rsidR="009C6132">
          <w:rPr>
            <w:webHidden/>
          </w:rPr>
        </w:r>
        <w:r w:rsidR="009C6132">
          <w:rPr>
            <w:webHidden/>
          </w:rPr>
          <w:fldChar w:fldCharType="separate"/>
        </w:r>
        <w:r w:rsidR="009C6132">
          <w:rPr>
            <w:webHidden/>
          </w:rPr>
          <w:t>108</w:t>
        </w:r>
        <w:r w:rsidR="009C6132">
          <w:rPr>
            <w:webHidden/>
          </w:rPr>
          <w:fldChar w:fldCharType="end"/>
        </w:r>
      </w:hyperlink>
    </w:p>
    <w:p w14:paraId="1C5A1FFA" w14:textId="77777777" w:rsidR="009C6132" w:rsidRDefault="007E6987">
      <w:pPr>
        <w:pStyle w:val="aff2"/>
        <w:rPr>
          <w:rFonts w:asciiTheme="minorHAnsi" w:eastAsiaTheme="minorEastAsia" w:hAnsiTheme="minorHAnsi" w:cstheme="minorBidi"/>
          <w:snapToGrid/>
          <w:color w:val="auto"/>
          <w:sz w:val="22"/>
          <w:szCs w:val="22"/>
        </w:rPr>
      </w:pPr>
      <w:hyperlink w:anchor="_Toc217662869" w:history="1">
        <w:r w:rsidR="009C6132" w:rsidRPr="00803AF8">
          <w:rPr>
            <w:rStyle w:val="af0"/>
          </w:rPr>
          <w:t xml:space="preserve">Рисунок 4.61 </w:t>
        </w:r>
        <w:r w:rsidR="009C6132" w:rsidRPr="00803AF8">
          <w:rPr>
            <w:rStyle w:val="af0"/>
            <w:szCs w:val="28"/>
          </w:rPr>
          <w:sym w:font="Symbol" w:char="F02D"/>
        </w:r>
        <w:r w:rsidR="009C6132" w:rsidRPr="00803AF8">
          <w:rPr>
            <w:rStyle w:val="af0"/>
          </w:rPr>
          <w:t xml:space="preserve"> Открытие документа в области данных учреждения</w:t>
        </w:r>
        <w:r w:rsidR="009C6132">
          <w:rPr>
            <w:webHidden/>
          </w:rPr>
          <w:tab/>
        </w:r>
        <w:r w:rsidR="009C6132">
          <w:rPr>
            <w:webHidden/>
          </w:rPr>
          <w:fldChar w:fldCharType="begin"/>
        </w:r>
        <w:r w:rsidR="009C6132">
          <w:rPr>
            <w:webHidden/>
          </w:rPr>
          <w:instrText xml:space="preserve"> PAGEREF _Toc217662869 \h </w:instrText>
        </w:r>
        <w:r w:rsidR="009C6132">
          <w:rPr>
            <w:webHidden/>
          </w:rPr>
        </w:r>
        <w:r w:rsidR="009C6132">
          <w:rPr>
            <w:webHidden/>
          </w:rPr>
          <w:fldChar w:fldCharType="separate"/>
        </w:r>
        <w:r w:rsidR="009C6132">
          <w:rPr>
            <w:webHidden/>
          </w:rPr>
          <w:t>109</w:t>
        </w:r>
        <w:r w:rsidR="009C6132">
          <w:rPr>
            <w:webHidden/>
          </w:rPr>
          <w:fldChar w:fldCharType="end"/>
        </w:r>
      </w:hyperlink>
    </w:p>
    <w:p w14:paraId="48898CC4" w14:textId="77777777" w:rsidR="009C6132" w:rsidRDefault="007E6987">
      <w:pPr>
        <w:pStyle w:val="aff2"/>
        <w:rPr>
          <w:rFonts w:asciiTheme="minorHAnsi" w:eastAsiaTheme="minorEastAsia" w:hAnsiTheme="minorHAnsi" w:cstheme="minorBidi"/>
          <w:snapToGrid/>
          <w:color w:val="auto"/>
          <w:sz w:val="22"/>
          <w:szCs w:val="22"/>
        </w:rPr>
      </w:pPr>
      <w:hyperlink w:anchor="_Toc217662870" w:history="1">
        <w:r w:rsidR="009C6132" w:rsidRPr="00803AF8">
          <w:rPr>
            <w:rStyle w:val="af0"/>
          </w:rPr>
          <w:t xml:space="preserve">Рисунок 4.62 </w:t>
        </w:r>
        <w:r w:rsidR="009C6132" w:rsidRPr="00803AF8">
          <w:rPr>
            <w:rStyle w:val="af0"/>
          </w:rPr>
          <w:sym w:font="Symbol" w:char="F02D"/>
        </w:r>
        <w:r w:rsidR="009C6132" w:rsidRPr="00803AF8">
          <w:rPr>
            <w:rStyle w:val="af0"/>
          </w:rPr>
          <w:t xml:space="preserve"> Процесс загрузки</w:t>
        </w:r>
        <w:r w:rsidR="009C6132">
          <w:rPr>
            <w:webHidden/>
          </w:rPr>
          <w:tab/>
        </w:r>
        <w:r w:rsidR="009C6132">
          <w:rPr>
            <w:webHidden/>
          </w:rPr>
          <w:fldChar w:fldCharType="begin"/>
        </w:r>
        <w:r w:rsidR="009C6132">
          <w:rPr>
            <w:webHidden/>
          </w:rPr>
          <w:instrText xml:space="preserve"> PAGEREF _Toc217662870 \h </w:instrText>
        </w:r>
        <w:r w:rsidR="009C6132">
          <w:rPr>
            <w:webHidden/>
          </w:rPr>
        </w:r>
        <w:r w:rsidR="009C6132">
          <w:rPr>
            <w:webHidden/>
          </w:rPr>
          <w:fldChar w:fldCharType="separate"/>
        </w:r>
        <w:r w:rsidR="009C6132">
          <w:rPr>
            <w:webHidden/>
          </w:rPr>
          <w:t>109</w:t>
        </w:r>
        <w:r w:rsidR="009C6132">
          <w:rPr>
            <w:webHidden/>
          </w:rPr>
          <w:fldChar w:fldCharType="end"/>
        </w:r>
      </w:hyperlink>
    </w:p>
    <w:p w14:paraId="5FEA17F6" w14:textId="77777777" w:rsidR="009C6132" w:rsidRDefault="007E6987">
      <w:pPr>
        <w:pStyle w:val="aff2"/>
        <w:rPr>
          <w:rFonts w:asciiTheme="minorHAnsi" w:eastAsiaTheme="minorEastAsia" w:hAnsiTheme="minorHAnsi" w:cstheme="minorBidi"/>
          <w:snapToGrid/>
          <w:color w:val="auto"/>
          <w:sz w:val="22"/>
          <w:szCs w:val="22"/>
        </w:rPr>
      </w:pPr>
      <w:hyperlink w:anchor="_Toc217662871" w:history="1">
        <w:r w:rsidR="009C6132" w:rsidRPr="00803AF8">
          <w:rPr>
            <w:rStyle w:val="af0"/>
          </w:rPr>
          <w:t>Рисунок 4.63 – Ссылка на документ</w:t>
        </w:r>
        <w:r w:rsidR="009C6132">
          <w:rPr>
            <w:webHidden/>
          </w:rPr>
          <w:tab/>
        </w:r>
        <w:r w:rsidR="009C6132">
          <w:rPr>
            <w:webHidden/>
          </w:rPr>
          <w:fldChar w:fldCharType="begin"/>
        </w:r>
        <w:r w:rsidR="009C6132">
          <w:rPr>
            <w:webHidden/>
          </w:rPr>
          <w:instrText xml:space="preserve"> PAGEREF _Toc217662871 \h </w:instrText>
        </w:r>
        <w:r w:rsidR="009C6132">
          <w:rPr>
            <w:webHidden/>
          </w:rPr>
        </w:r>
        <w:r w:rsidR="009C6132">
          <w:rPr>
            <w:webHidden/>
          </w:rPr>
          <w:fldChar w:fldCharType="separate"/>
        </w:r>
        <w:r w:rsidR="009C6132">
          <w:rPr>
            <w:webHidden/>
          </w:rPr>
          <w:t>111</w:t>
        </w:r>
        <w:r w:rsidR="009C6132">
          <w:rPr>
            <w:webHidden/>
          </w:rPr>
          <w:fldChar w:fldCharType="end"/>
        </w:r>
      </w:hyperlink>
    </w:p>
    <w:p w14:paraId="32A633A0" w14:textId="77777777" w:rsidR="009C6132" w:rsidRDefault="007E6987">
      <w:pPr>
        <w:pStyle w:val="aff2"/>
        <w:rPr>
          <w:rFonts w:asciiTheme="minorHAnsi" w:eastAsiaTheme="minorEastAsia" w:hAnsiTheme="minorHAnsi" w:cstheme="minorBidi"/>
          <w:snapToGrid/>
          <w:color w:val="auto"/>
          <w:sz w:val="22"/>
          <w:szCs w:val="22"/>
        </w:rPr>
      </w:pPr>
      <w:hyperlink w:anchor="_Toc217662872" w:history="1">
        <w:r w:rsidR="009C6132" w:rsidRPr="00803AF8">
          <w:rPr>
            <w:rStyle w:val="af0"/>
          </w:rPr>
          <w:t>Рисунок 4.64 – Ссылка на документ при подписании КриптоПРО</w:t>
        </w:r>
        <w:r w:rsidR="009C6132">
          <w:rPr>
            <w:webHidden/>
          </w:rPr>
          <w:tab/>
        </w:r>
        <w:r w:rsidR="009C6132">
          <w:rPr>
            <w:webHidden/>
          </w:rPr>
          <w:fldChar w:fldCharType="begin"/>
        </w:r>
        <w:r w:rsidR="009C6132">
          <w:rPr>
            <w:webHidden/>
          </w:rPr>
          <w:instrText xml:space="preserve"> PAGEREF _Toc217662872 \h </w:instrText>
        </w:r>
        <w:r w:rsidR="009C6132">
          <w:rPr>
            <w:webHidden/>
          </w:rPr>
        </w:r>
        <w:r w:rsidR="009C6132">
          <w:rPr>
            <w:webHidden/>
          </w:rPr>
          <w:fldChar w:fldCharType="separate"/>
        </w:r>
        <w:r w:rsidR="009C6132">
          <w:rPr>
            <w:webHidden/>
          </w:rPr>
          <w:t>112</w:t>
        </w:r>
        <w:r w:rsidR="009C6132">
          <w:rPr>
            <w:webHidden/>
          </w:rPr>
          <w:fldChar w:fldCharType="end"/>
        </w:r>
      </w:hyperlink>
    </w:p>
    <w:p w14:paraId="2D17533F" w14:textId="77777777" w:rsidR="009C6132" w:rsidRDefault="007E6987">
      <w:pPr>
        <w:pStyle w:val="aff2"/>
        <w:rPr>
          <w:rFonts w:asciiTheme="minorHAnsi" w:eastAsiaTheme="minorEastAsia" w:hAnsiTheme="minorHAnsi" w:cstheme="minorBidi"/>
          <w:snapToGrid/>
          <w:color w:val="auto"/>
          <w:sz w:val="22"/>
          <w:szCs w:val="22"/>
        </w:rPr>
      </w:pPr>
      <w:hyperlink w:anchor="_Toc217662873" w:history="1">
        <w:r w:rsidR="009C6132" w:rsidRPr="00803AF8">
          <w:rPr>
            <w:rStyle w:val="af0"/>
          </w:rPr>
          <w:t xml:space="preserve">Рисунок 4.65 </w:t>
        </w:r>
        <w:r w:rsidR="009C6132" w:rsidRPr="00803AF8">
          <w:rPr>
            <w:rStyle w:val="af0"/>
          </w:rPr>
          <w:sym w:font="Symbol" w:char="F02D"/>
        </w:r>
        <w:r w:rsidR="009C6132" w:rsidRPr="00803AF8">
          <w:rPr>
            <w:rStyle w:val="af0"/>
          </w:rPr>
          <w:t xml:space="preserve"> Просмотр подписываемых данных</w:t>
        </w:r>
        <w:r w:rsidR="009C6132">
          <w:rPr>
            <w:webHidden/>
          </w:rPr>
          <w:tab/>
        </w:r>
        <w:r w:rsidR="009C6132">
          <w:rPr>
            <w:webHidden/>
          </w:rPr>
          <w:fldChar w:fldCharType="begin"/>
        </w:r>
        <w:r w:rsidR="009C6132">
          <w:rPr>
            <w:webHidden/>
          </w:rPr>
          <w:instrText xml:space="preserve"> PAGEREF _Toc217662873 \h </w:instrText>
        </w:r>
        <w:r w:rsidR="009C6132">
          <w:rPr>
            <w:webHidden/>
          </w:rPr>
        </w:r>
        <w:r w:rsidR="009C6132">
          <w:rPr>
            <w:webHidden/>
          </w:rPr>
          <w:fldChar w:fldCharType="separate"/>
        </w:r>
        <w:r w:rsidR="009C6132">
          <w:rPr>
            <w:webHidden/>
          </w:rPr>
          <w:t>113</w:t>
        </w:r>
        <w:r w:rsidR="009C6132">
          <w:rPr>
            <w:webHidden/>
          </w:rPr>
          <w:fldChar w:fldCharType="end"/>
        </w:r>
      </w:hyperlink>
    </w:p>
    <w:p w14:paraId="72E174B8" w14:textId="77777777" w:rsidR="009C6132" w:rsidRDefault="007E6987">
      <w:pPr>
        <w:pStyle w:val="aff2"/>
        <w:rPr>
          <w:rFonts w:asciiTheme="minorHAnsi" w:eastAsiaTheme="minorEastAsia" w:hAnsiTheme="minorHAnsi" w:cstheme="minorBidi"/>
          <w:snapToGrid/>
          <w:color w:val="auto"/>
          <w:sz w:val="22"/>
          <w:szCs w:val="22"/>
        </w:rPr>
      </w:pPr>
      <w:hyperlink w:anchor="_Toc217662874" w:history="1">
        <w:r w:rsidR="009C6132" w:rsidRPr="00803AF8">
          <w:rPr>
            <w:rStyle w:val="af0"/>
          </w:rPr>
          <w:t>Рисунок 4.66 – Просмотр подписываемых данных при подписании КриптоПРО</w:t>
        </w:r>
        <w:r w:rsidR="009C6132">
          <w:rPr>
            <w:webHidden/>
          </w:rPr>
          <w:tab/>
        </w:r>
        <w:r w:rsidR="009C6132">
          <w:rPr>
            <w:webHidden/>
          </w:rPr>
          <w:fldChar w:fldCharType="begin"/>
        </w:r>
        <w:r w:rsidR="009C6132">
          <w:rPr>
            <w:webHidden/>
          </w:rPr>
          <w:instrText xml:space="preserve"> PAGEREF _Toc217662874 \h </w:instrText>
        </w:r>
        <w:r w:rsidR="009C6132">
          <w:rPr>
            <w:webHidden/>
          </w:rPr>
        </w:r>
        <w:r w:rsidR="009C6132">
          <w:rPr>
            <w:webHidden/>
          </w:rPr>
          <w:fldChar w:fldCharType="separate"/>
        </w:r>
        <w:r w:rsidR="009C6132">
          <w:rPr>
            <w:webHidden/>
          </w:rPr>
          <w:t>113</w:t>
        </w:r>
        <w:r w:rsidR="009C6132">
          <w:rPr>
            <w:webHidden/>
          </w:rPr>
          <w:fldChar w:fldCharType="end"/>
        </w:r>
      </w:hyperlink>
    </w:p>
    <w:p w14:paraId="4E47B912" w14:textId="77777777" w:rsidR="009C6132" w:rsidRDefault="007E6987">
      <w:pPr>
        <w:pStyle w:val="aff2"/>
        <w:rPr>
          <w:rFonts w:asciiTheme="minorHAnsi" w:eastAsiaTheme="minorEastAsia" w:hAnsiTheme="minorHAnsi" w:cstheme="minorBidi"/>
          <w:snapToGrid/>
          <w:color w:val="auto"/>
          <w:sz w:val="22"/>
          <w:szCs w:val="22"/>
        </w:rPr>
      </w:pPr>
      <w:hyperlink w:anchor="_Toc217662875" w:history="1">
        <w:r w:rsidR="009C6132" w:rsidRPr="00803AF8">
          <w:rPr>
            <w:rStyle w:val="af0"/>
          </w:rPr>
          <w:t xml:space="preserve">Рисунок 4.67 </w:t>
        </w:r>
        <w:r w:rsidR="009C6132" w:rsidRPr="00803AF8">
          <w:rPr>
            <w:rStyle w:val="af0"/>
          </w:rPr>
          <w:sym w:font="Symbol" w:char="F02D"/>
        </w:r>
        <w:r w:rsidR="009C6132" w:rsidRPr="00803AF8">
          <w:rPr>
            <w:rStyle w:val="af0"/>
          </w:rPr>
          <w:t xml:space="preserve"> Выбор сертификата пользователя</w:t>
        </w:r>
        <w:r w:rsidR="009C6132">
          <w:rPr>
            <w:webHidden/>
          </w:rPr>
          <w:tab/>
        </w:r>
        <w:r w:rsidR="009C6132">
          <w:rPr>
            <w:webHidden/>
          </w:rPr>
          <w:fldChar w:fldCharType="begin"/>
        </w:r>
        <w:r w:rsidR="009C6132">
          <w:rPr>
            <w:webHidden/>
          </w:rPr>
          <w:instrText xml:space="preserve"> PAGEREF _Toc217662875 \h </w:instrText>
        </w:r>
        <w:r w:rsidR="009C6132">
          <w:rPr>
            <w:webHidden/>
          </w:rPr>
        </w:r>
        <w:r w:rsidR="009C6132">
          <w:rPr>
            <w:webHidden/>
          </w:rPr>
          <w:fldChar w:fldCharType="separate"/>
        </w:r>
        <w:r w:rsidR="009C6132">
          <w:rPr>
            <w:webHidden/>
          </w:rPr>
          <w:t>114</w:t>
        </w:r>
        <w:r w:rsidR="009C6132">
          <w:rPr>
            <w:webHidden/>
          </w:rPr>
          <w:fldChar w:fldCharType="end"/>
        </w:r>
      </w:hyperlink>
    </w:p>
    <w:p w14:paraId="3093B5B1" w14:textId="77777777" w:rsidR="009C6132" w:rsidRDefault="007E6987">
      <w:pPr>
        <w:pStyle w:val="aff2"/>
        <w:rPr>
          <w:rFonts w:asciiTheme="minorHAnsi" w:eastAsiaTheme="minorEastAsia" w:hAnsiTheme="minorHAnsi" w:cstheme="minorBidi"/>
          <w:snapToGrid/>
          <w:color w:val="auto"/>
          <w:sz w:val="22"/>
          <w:szCs w:val="22"/>
        </w:rPr>
      </w:pPr>
      <w:hyperlink w:anchor="_Toc217662876" w:history="1">
        <w:r w:rsidR="009C6132" w:rsidRPr="00803AF8">
          <w:rPr>
            <w:rStyle w:val="af0"/>
          </w:rPr>
          <w:t>Рисунок 4.68 – Окно выбора сертификата ЭП КриптоПРО</w:t>
        </w:r>
        <w:r w:rsidR="009C6132">
          <w:rPr>
            <w:webHidden/>
          </w:rPr>
          <w:tab/>
        </w:r>
        <w:r w:rsidR="009C6132">
          <w:rPr>
            <w:webHidden/>
          </w:rPr>
          <w:fldChar w:fldCharType="begin"/>
        </w:r>
        <w:r w:rsidR="009C6132">
          <w:rPr>
            <w:webHidden/>
          </w:rPr>
          <w:instrText xml:space="preserve"> PAGEREF _Toc217662876 \h </w:instrText>
        </w:r>
        <w:r w:rsidR="009C6132">
          <w:rPr>
            <w:webHidden/>
          </w:rPr>
        </w:r>
        <w:r w:rsidR="009C6132">
          <w:rPr>
            <w:webHidden/>
          </w:rPr>
          <w:fldChar w:fldCharType="separate"/>
        </w:r>
        <w:r w:rsidR="009C6132">
          <w:rPr>
            <w:webHidden/>
          </w:rPr>
          <w:t>114</w:t>
        </w:r>
        <w:r w:rsidR="009C6132">
          <w:rPr>
            <w:webHidden/>
          </w:rPr>
          <w:fldChar w:fldCharType="end"/>
        </w:r>
      </w:hyperlink>
    </w:p>
    <w:p w14:paraId="2DAE0C16" w14:textId="77777777" w:rsidR="009C6132" w:rsidRDefault="007E6987">
      <w:pPr>
        <w:pStyle w:val="aff2"/>
        <w:rPr>
          <w:rFonts w:asciiTheme="minorHAnsi" w:eastAsiaTheme="minorEastAsia" w:hAnsiTheme="minorHAnsi" w:cstheme="minorBidi"/>
          <w:snapToGrid/>
          <w:color w:val="auto"/>
          <w:sz w:val="22"/>
          <w:szCs w:val="22"/>
        </w:rPr>
      </w:pPr>
      <w:hyperlink w:anchor="_Toc217662877" w:history="1">
        <w:r w:rsidR="009C6132" w:rsidRPr="00803AF8">
          <w:rPr>
            <w:rStyle w:val="af0"/>
          </w:rPr>
          <w:t xml:space="preserve">Рисунок 4.69 </w:t>
        </w:r>
        <w:r w:rsidR="009C6132" w:rsidRPr="00803AF8">
          <w:rPr>
            <w:rStyle w:val="af0"/>
          </w:rPr>
          <w:sym w:font="Symbol" w:char="F02D"/>
        </w:r>
        <w:r w:rsidR="009C6132" w:rsidRPr="00803AF8">
          <w:rPr>
            <w:rStyle w:val="af0"/>
          </w:rPr>
          <w:t xml:space="preserve"> Подписываемый набор данных</w:t>
        </w:r>
        <w:r w:rsidR="009C6132">
          <w:rPr>
            <w:webHidden/>
          </w:rPr>
          <w:tab/>
        </w:r>
        <w:r w:rsidR="009C6132">
          <w:rPr>
            <w:webHidden/>
          </w:rPr>
          <w:fldChar w:fldCharType="begin"/>
        </w:r>
        <w:r w:rsidR="009C6132">
          <w:rPr>
            <w:webHidden/>
          </w:rPr>
          <w:instrText xml:space="preserve"> PAGEREF _Toc217662877 \h </w:instrText>
        </w:r>
        <w:r w:rsidR="009C6132">
          <w:rPr>
            <w:webHidden/>
          </w:rPr>
        </w:r>
        <w:r w:rsidR="009C6132">
          <w:rPr>
            <w:webHidden/>
          </w:rPr>
          <w:fldChar w:fldCharType="separate"/>
        </w:r>
        <w:r w:rsidR="009C6132">
          <w:rPr>
            <w:webHidden/>
          </w:rPr>
          <w:t>115</w:t>
        </w:r>
        <w:r w:rsidR="009C6132">
          <w:rPr>
            <w:webHidden/>
          </w:rPr>
          <w:fldChar w:fldCharType="end"/>
        </w:r>
      </w:hyperlink>
    </w:p>
    <w:p w14:paraId="09127818" w14:textId="77777777" w:rsidR="009C6132" w:rsidRDefault="007E6987">
      <w:pPr>
        <w:pStyle w:val="aff2"/>
        <w:rPr>
          <w:rFonts w:asciiTheme="minorHAnsi" w:eastAsiaTheme="minorEastAsia" w:hAnsiTheme="minorHAnsi" w:cstheme="minorBidi"/>
          <w:snapToGrid/>
          <w:color w:val="auto"/>
          <w:sz w:val="22"/>
          <w:szCs w:val="22"/>
        </w:rPr>
      </w:pPr>
      <w:hyperlink w:anchor="_Toc217662878" w:history="1">
        <w:r w:rsidR="009C6132" w:rsidRPr="00803AF8">
          <w:rPr>
            <w:rStyle w:val="af0"/>
          </w:rPr>
          <w:t>Рисунок 4.70 – Подписываемый набор данных КриптоПРО</w:t>
        </w:r>
        <w:r w:rsidR="009C6132">
          <w:rPr>
            <w:webHidden/>
          </w:rPr>
          <w:tab/>
        </w:r>
        <w:r w:rsidR="009C6132">
          <w:rPr>
            <w:webHidden/>
          </w:rPr>
          <w:fldChar w:fldCharType="begin"/>
        </w:r>
        <w:r w:rsidR="009C6132">
          <w:rPr>
            <w:webHidden/>
          </w:rPr>
          <w:instrText xml:space="preserve"> PAGEREF _Toc217662878 \h </w:instrText>
        </w:r>
        <w:r w:rsidR="009C6132">
          <w:rPr>
            <w:webHidden/>
          </w:rPr>
        </w:r>
        <w:r w:rsidR="009C6132">
          <w:rPr>
            <w:webHidden/>
          </w:rPr>
          <w:fldChar w:fldCharType="separate"/>
        </w:r>
        <w:r w:rsidR="009C6132">
          <w:rPr>
            <w:webHidden/>
          </w:rPr>
          <w:t>115</w:t>
        </w:r>
        <w:r w:rsidR="009C6132">
          <w:rPr>
            <w:webHidden/>
          </w:rPr>
          <w:fldChar w:fldCharType="end"/>
        </w:r>
      </w:hyperlink>
    </w:p>
    <w:p w14:paraId="2495EADD" w14:textId="77777777" w:rsidR="009C6132" w:rsidRDefault="007E6987">
      <w:pPr>
        <w:pStyle w:val="aff2"/>
        <w:rPr>
          <w:rFonts w:asciiTheme="minorHAnsi" w:eastAsiaTheme="minorEastAsia" w:hAnsiTheme="minorHAnsi" w:cstheme="minorBidi"/>
          <w:snapToGrid/>
          <w:color w:val="auto"/>
          <w:sz w:val="22"/>
          <w:szCs w:val="22"/>
        </w:rPr>
      </w:pPr>
      <w:hyperlink w:anchor="_Toc217662879" w:history="1">
        <w:r w:rsidR="009C6132" w:rsidRPr="00803AF8">
          <w:rPr>
            <w:rStyle w:val="af0"/>
          </w:rPr>
          <w:t xml:space="preserve">Рисунок 4.71 </w:t>
        </w:r>
        <w:r w:rsidR="009C6132" w:rsidRPr="00803AF8">
          <w:rPr>
            <w:rStyle w:val="af0"/>
            <w:szCs w:val="28"/>
          </w:rPr>
          <w:sym w:font="Symbol" w:char="F02D"/>
        </w:r>
        <w:r w:rsidR="009C6132" w:rsidRPr="00803AF8">
          <w:rPr>
            <w:rStyle w:val="af0"/>
          </w:rPr>
          <w:t xml:space="preserve"> Пример визуализации подписи в печатной форме документа</w:t>
        </w:r>
        <w:r w:rsidR="009C6132">
          <w:rPr>
            <w:webHidden/>
          </w:rPr>
          <w:tab/>
        </w:r>
        <w:r w:rsidR="009C6132">
          <w:rPr>
            <w:webHidden/>
          </w:rPr>
          <w:fldChar w:fldCharType="begin"/>
        </w:r>
        <w:r w:rsidR="009C6132">
          <w:rPr>
            <w:webHidden/>
          </w:rPr>
          <w:instrText xml:space="preserve"> PAGEREF _Toc217662879 \h </w:instrText>
        </w:r>
        <w:r w:rsidR="009C6132">
          <w:rPr>
            <w:webHidden/>
          </w:rPr>
        </w:r>
        <w:r w:rsidR="009C6132">
          <w:rPr>
            <w:webHidden/>
          </w:rPr>
          <w:fldChar w:fldCharType="separate"/>
        </w:r>
        <w:r w:rsidR="009C6132">
          <w:rPr>
            <w:webHidden/>
          </w:rPr>
          <w:t>116</w:t>
        </w:r>
        <w:r w:rsidR="009C6132">
          <w:rPr>
            <w:webHidden/>
          </w:rPr>
          <w:fldChar w:fldCharType="end"/>
        </w:r>
      </w:hyperlink>
    </w:p>
    <w:p w14:paraId="265FF854" w14:textId="77777777" w:rsidR="009C6132" w:rsidRDefault="007E6987">
      <w:pPr>
        <w:pStyle w:val="aff2"/>
        <w:rPr>
          <w:rFonts w:asciiTheme="minorHAnsi" w:eastAsiaTheme="minorEastAsia" w:hAnsiTheme="minorHAnsi" w:cstheme="minorBidi"/>
          <w:snapToGrid/>
          <w:color w:val="auto"/>
          <w:sz w:val="22"/>
          <w:szCs w:val="22"/>
        </w:rPr>
      </w:pPr>
      <w:hyperlink w:anchor="_Toc217662880" w:history="1">
        <w:r w:rsidR="009C6132" w:rsidRPr="00803AF8">
          <w:rPr>
            <w:rStyle w:val="af0"/>
          </w:rPr>
          <w:t xml:space="preserve">Рисунок 4.72 </w:t>
        </w:r>
        <w:r w:rsidR="009C6132" w:rsidRPr="00803AF8">
          <w:rPr>
            <w:rStyle w:val="af0"/>
          </w:rPr>
          <w:sym w:font="Symbol" w:char="F02D"/>
        </w:r>
        <w:r w:rsidR="009C6132" w:rsidRPr="00803AF8">
          <w:rPr>
            <w:rStyle w:val="af0"/>
          </w:rPr>
          <w:t xml:space="preserve"> Статус «Отражен в учете»</w:t>
        </w:r>
        <w:r w:rsidR="009C6132">
          <w:rPr>
            <w:webHidden/>
          </w:rPr>
          <w:tab/>
        </w:r>
        <w:r w:rsidR="009C6132">
          <w:rPr>
            <w:webHidden/>
          </w:rPr>
          <w:fldChar w:fldCharType="begin"/>
        </w:r>
        <w:r w:rsidR="009C6132">
          <w:rPr>
            <w:webHidden/>
          </w:rPr>
          <w:instrText xml:space="preserve"> PAGEREF _Toc217662880 \h </w:instrText>
        </w:r>
        <w:r w:rsidR="009C6132">
          <w:rPr>
            <w:webHidden/>
          </w:rPr>
        </w:r>
        <w:r w:rsidR="009C6132">
          <w:rPr>
            <w:webHidden/>
          </w:rPr>
          <w:fldChar w:fldCharType="separate"/>
        </w:r>
        <w:r w:rsidR="009C6132">
          <w:rPr>
            <w:webHidden/>
          </w:rPr>
          <w:t>116</w:t>
        </w:r>
        <w:r w:rsidR="009C6132">
          <w:rPr>
            <w:webHidden/>
          </w:rPr>
          <w:fldChar w:fldCharType="end"/>
        </w:r>
      </w:hyperlink>
    </w:p>
    <w:p w14:paraId="4AC67266" w14:textId="77777777" w:rsidR="009C6132" w:rsidRDefault="007E6987">
      <w:pPr>
        <w:pStyle w:val="aff2"/>
        <w:rPr>
          <w:rFonts w:asciiTheme="minorHAnsi" w:eastAsiaTheme="minorEastAsia" w:hAnsiTheme="minorHAnsi" w:cstheme="minorBidi"/>
          <w:snapToGrid/>
          <w:color w:val="auto"/>
          <w:sz w:val="22"/>
          <w:szCs w:val="22"/>
        </w:rPr>
      </w:pPr>
      <w:hyperlink w:anchor="_Toc217662881" w:history="1">
        <w:r w:rsidR="009C6132" w:rsidRPr="00803AF8">
          <w:rPr>
            <w:rStyle w:val="af0"/>
          </w:rPr>
          <w:t xml:space="preserve">Рисунок 4.73 </w:t>
        </w:r>
        <w:r w:rsidR="009C6132" w:rsidRPr="00803AF8">
          <w:rPr>
            <w:rStyle w:val="af0"/>
          </w:rPr>
          <w:sym w:font="Symbol" w:char="F02D"/>
        </w:r>
        <w:r w:rsidR="009C6132" w:rsidRPr="00803AF8">
          <w:rPr>
            <w:rStyle w:val="af0"/>
          </w:rPr>
          <w:t xml:space="preserve"> Пример отображения штампов ЭП в печатной форме</w:t>
        </w:r>
        <w:r w:rsidR="009C6132">
          <w:rPr>
            <w:webHidden/>
          </w:rPr>
          <w:tab/>
        </w:r>
        <w:r w:rsidR="009C6132">
          <w:rPr>
            <w:webHidden/>
          </w:rPr>
          <w:fldChar w:fldCharType="begin"/>
        </w:r>
        <w:r w:rsidR="009C6132">
          <w:rPr>
            <w:webHidden/>
          </w:rPr>
          <w:instrText xml:space="preserve"> PAGEREF _Toc217662881 \h </w:instrText>
        </w:r>
        <w:r w:rsidR="009C6132">
          <w:rPr>
            <w:webHidden/>
          </w:rPr>
        </w:r>
        <w:r w:rsidR="009C6132">
          <w:rPr>
            <w:webHidden/>
          </w:rPr>
          <w:fldChar w:fldCharType="separate"/>
        </w:r>
        <w:r w:rsidR="009C6132">
          <w:rPr>
            <w:webHidden/>
          </w:rPr>
          <w:t>117</w:t>
        </w:r>
        <w:r w:rsidR="009C6132">
          <w:rPr>
            <w:webHidden/>
          </w:rPr>
          <w:fldChar w:fldCharType="end"/>
        </w:r>
      </w:hyperlink>
    </w:p>
    <w:p w14:paraId="3A1FA2A0" w14:textId="77777777" w:rsidR="009C6132" w:rsidRDefault="007E6987">
      <w:pPr>
        <w:pStyle w:val="aff2"/>
        <w:rPr>
          <w:rFonts w:asciiTheme="minorHAnsi" w:eastAsiaTheme="minorEastAsia" w:hAnsiTheme="minorHAnsi" w:cstheme="minorBidi"/>
          <w:snapToGrid/>
          <w:color w:val="auto"/>
          <w:sz w:val="22"/>
          <w:szCs w:val="22"/>
        </w:rPr>
      </w:pPr>
      <w:hyperlink w:anchor="_Toc217662882" w:history="1">
        <w:r w:rsidR="009C6132" w:rsidRPr="00803AF8">
          <w:rPr>
            <w:rStyle w:val="af0"/>
          </w:rPr>
          <w:t xml:space="preserve">Рисунок 4.74 </w:t>
        </w:r>
        <w:r w:rsidR="009C6132" w:rsidRPr="00803AF8">
          <w:rPr>
            <w:rStyle w:val="af0"/>
          </w:rPr>
          <w:sym w:font="Symbol" w:char="F02D"/>
        </w:r>
        <w:r w:rsidR="009C6132" w:rsidRPr="00803AF8">
          <w:rPr>
            <w:rStyle w:val="af0"/>
          </w:rPr>
          <w:t xml:space="preserve"> Отрицательная резолюция</w:t>
        </w:r>
        <w:r w:rsidR="009C6132">
          <w:rPr>
            <w:webHidden/>
          </w:rPr>
          <w:tab/>
        </w:r>
        <w:r w:rsidR="009C6132">
          <w:rPr>
            <w:webHidden/>
          </w:rPr>
          <w:fldChar w:fldCharType="begin"/>
        </w:r>
        <w:r w:rsidR="009C6132">
          <w:rPr>
            <w:webHidden/>
          </w:rPr>
          <w:instrText xml:space="preserve"> PAGEREF _Toc217662882 \h </w:instrText>
        </w:r>
        <w:r w:rsidR="009C6132">
          <w:rPr>
            <w:webHidden/>
          </w:rPr>
        </w:r>
        <w:r w:rsidR="009C6132">
          <w:rPr>
            <w:webHidden/>
          </w:rPr>
          <w:fldChar w:fldCharType="separate"/>
        </w:r>
        <w:r w:rsidR="009C6132">
          <w:rPr>
            <w:webHidden/>
          </w:rPr>
          <w:t>118</w:t>
        </w:r>
        <w:r w:rsidR="009C6132">
          <w:rPr>
            <w:webHidden/>
          </w:rPr>
          <w:fldChar w:fldCharType="end"/>
        </w:r>
      </w:hyperlink>
    </w:p>
    <w:p w14:paraId="6AAE995B" w14:textId="77777777" w:rsidR="009C6132" w:rsidRDefault="007E6987">
      <w:pPr>
        <w:pStyle w:val="aff2"/>
        <w:rPr>
          <w:rFonts w:asciiTheme="minorHAnsi" w:eastAsiaTheme="minorEastAsia" w:hAnsiTheme="minorHAnsi" w:cstheme="minorBidi"/>
          <w:snapToGrid/>
          <w:color w:val="auto"/>
          <w:sz w:val="22"/>
          <w:szCs w:val="22"/>
        </w:rPr>
      </w:pPr>
      <w:hyperlink w:anchor="_Toc217662883" w:history="1">
        <w:r w:rsidR="009C6132" w:rsidRPr="00803AF8">
          <w:rPr>
            <w:rStyle w:val="af0"/>
          </w:rPr>
          <w:t xml:space="preserve">Рисунок 4.75 </w:t>
        </w:r>
        <w:r w:rsidR="009C6132" w:rsidRPr="00803AF8">
          <w:rPr>
            <w:rStyle w:val="af0"/>
          </w:rPr>
          <w:sym w:font="Symbol" w:char="F02D"/>
        </w:r>
        <w:r w:rsidR="009C6132" w:rsidRPr="00803AF8">
          <w:rPr>
            <w:rStyle w:val="af0"/>
          </w:rPr>
          <w:t xml:space="preserve"> Статус «В работе»</w:t>
        </w:r>
        <w:r w:rsidR="009C6132">
          <w:rPr>
            <w:webHidden/>
          </w:rPr>
          <w:tab/>
        </w:r>
        <w:r w:rsidR="009C6132">
          <w:rPr>
            <w:webHidden/>
          </w:rPr>
          <w:fldChar w:fldCharType="begin"/>
        </w:r>
        <w:r w:rsidR="009C6132">
          <w:rPr>
            <w:webHidden/>
          </w:rPr>
          <w:instrText xml:space="preserve"> PAGEREF _Toc217662883 \h </w:instrText>
        </w:r>
        <w:r w:rsidR="009C6132">
          <w:rPr>
            <w:webHidden/>
          </w:rPr>
        </w:r>
        <w:r w:rsidR="009C6132">
          <w:rPr>
            <w:webHidden/>
          </w:rPr>
          <w:fldChar w:fldCharType="separate"/>
        </w:r>
        <w:r w:rsidR="009C6132">
          <w:rPr>
            <w:webHidden/>
          </w:rPr>
          <w:t>118</w:t>
        </w:r>
        <w:r w:rsidR="009C6132">
          <w:rPr>
            <w:webHidden/>
          </w:rPr>
          <w:fldChar w:fldCharType="end"/>
        </w:r>
      </w:hyperlink>
    </w:p>
    <w:p w14:paraId="473E31F8" w14:textId="77777777" w:rsidR="009C6132" w:rsidRDefault="007E6987">
      <w:pPr>
        <w:pStyle w:val="aff2"/>
        <w:rPr>
          <w:rFonts w:asciiTheme="minorHAnsi" w:eastAsiaTheme="minorEastAsia" w:hAnsiTheme="minorHAnsi" w:cstheme="minorBidi"/>
          <w:snapToGrid/>
          <w:color w:val="auto"/>
          <w:sz w:val="22"/>
          <w:szCs w:val="22"/>
        </w:rPr>
      </w:pPr>
      <w:hyperlink w:anchor="_Toc217662884" w:history="1">
        <w:r w:rsidR="009C6132" w:rsidRPr="00803AF8">
          <w:rPr>
            <w:rStyle w:val="af0"/>
          </w:rPr>
          <w:t xml:space="preserve">Рисунок 4.76 </w:t>
        </w:r>
        <w:r w:rsidR="009C6132" w:rsidRPr="00803AF8">
          <w:rPr>
            <w:rStyle w:val="af0"/>
            <w:szCs w:val="28"/>
          </w:rPr>
          <w:sym w:font="Symbol" w:char="F02D"/>
        </w:r>
        <w:r w:rsidR="009C6132" w:rsidRPr="00803AF8">
          <w:rPr>
            <w:rStyle w:val="af0"/>
          </w:rPr>
          <w:t xml:space="preserve"> Отказ в согласовании документа</w:t>
        </w:r>
        <w:r w:rsidR="009C6132">
          <w:rPr>
            <w:webHidden/>
          </w:rPr>
          <w:tab/>
        </w:r>
        <w:r w:rsidR="009C6132">
          <w:rPr>
            <w:webHidden/>
          </w:rPr>
          <w:fldChar w:fldCharType="begin"/>
        </w:r>
        <w:r w:rsidR="009C6132">
          <w:rPr>
            <w:webHidden/>
          </w:rPr>
          <w:instrText xml:space="preserve"> PAGEREF _Toc217662884 \h </w:instrText>
        </w:r>
        <w:r w:rsidR="009C6132">
          <w:rPr>
            <w:webHidden/>
          </w:rPr>
        </w:r>
        <w:r w:rsidR="009C6132">
          <w:rPr>
            <w:webHidden/>
          </w:rPr>
          <w:fldChar w:fldCharType="separate"/>
        </w:r>
        <w:r w:rsidR="009C6132">
          <w:rPr>
            <w:webHidden/>
          </w:rPr>
          <w:t>119</w:t>
        </w:r>
        <w:r w:rsidR="009C6132">
          <w:rPr>
            <w:webHidden/>
          </w:rPr>
          <w:fldChar w:fldCharType="end"/>
        </w:r>
      </w:hyperlink>
    </w:p>
    <w:p w14:paraId="380FBEE0" w14:textId="77777777" w:rsidR="009C6132" w:rsidRDefault="007E6987">
      <w:pPr>
        <w:pStyle w:val="aff2"/>
        <w:rPr>
          <w:rFonts w:asciiTheme="minorHAnsi" w:eastAsiaTheme="minorEastAsia" w:hAnsiTheme="minorHAnsi" w:cstheme="minorBidi"/>
          <w:snapToGrid/>
          <w:color w:val="auto"/>
          <w:sz w:val="22"/>
          <w:szCs w:val="22"/>
        </w:rPr>
      </w:pPr>
      <w:hyperlink w:anchor="_Toc217662885" w:history="1">
        <w:r w:rsidR="009C6132" w:rsidRPr="00803AF8">
          <w:rPr>
            <w:rStyle w:val="af0"/>
          </w:rPr>
          <w:t xml:space="preserve">Рисунок 4.77 </w:t>
        </w:r>
        <w:r w:rsidR="009C6132" w:rsidRPr="00803AF8">
          <w:rPr>
            <w:rStyle w:val="af0"/>
            <w:szCs w:val="28"/>
          </w:rPr>
          <w:sym w:font="Symbol" w:char="F02D"/>
        </w:r>
        <w:r w:rsidR="009C6132" w:rsidRPr="00803AF8">
          <w:rPr>
            <w:rStyle w:val="af0"/>
          </w:rPr>
          <w:t xml:space="preserve"> Изменение статуса документа после отказа в согласовании</w:t>
        </w:r>
        <w:r w:rsidR="009C6132">
          <w:rPr>
            <w:webHidden/>
          </w:rPr>
          <w:tab/>
        </w:r>
        <w:r w:rsidR="009C6132">
          <w:rPr>
            <w:webHidden/>
          </w:rPr>
          <w:fldChar w:fldCharType="begin"/>
        </w:r>
        <w:r w:rsidR="009C6132">
          <w:rPr>
            <w:webHidden/>
          </w:rPr>
          <w:instrText xml:space="preserve"> PAGEREF _Toc217662885 \h </w:instrText>
        </w:r>
        <w:r w:rsidR="009C6132">
          <w:rPr>
            <w:webHidden/>
          </w:rPr>
        </w:r>
        <w:r w:rsidR="009C6132">
          <w:rPr>
            <w:webHidden/>
          </w:rPr>
          <w:fldChar w:fldCharType="separate"/>
        </w:r>
        <w:r w:rsidR="009C6132">
          <w:rPr>
            <w:webHidden/>
          </w:rPr>
          <w:t>119</w:t>
        </w:r>
        <w:r w:rsidR="009C6132">
          <w:rPr>
            <w:webHidden/>
          </w:rPr>
          <w:fldChar w:fldCharType="end"/>
        </w:r>
      </w:hyperlink>
    </w:p>
    <w:p w14:paraId="4F1A71AA" w14:textId="77777777" w:rsidR="009C6132" w:rsidRDefault="007E6987">
      <w:pPr>
        <w:pStyle w:val="aff2"/>
        <w:rPr>
          <w:rFonts w:asciiTheme="minorHAnsi" w:eastAsiaTheme="minorEastAsia" w:hAnsiTheme="minorHAnsi" w:cstheme="minorBidi"/>
          <w:snapToGrid/>
          <w:color w:val="auto"/>
          <w:sz w:val="22"/>
          <w:szCs w:val="22"/>
        </w:rPr>
      </w:pPr>
      <w:hyperlink w:anchor="_Toc217662886" w:history="1">
        <w:r w:rsidR="009C6132" w:rsidRPr="00803AF8">
          <w:rPr>
            <w:rStyle w:val="af0"/>
          </w:rPr>
          <w:t>Рисунок 4.78 – Задачи по обработке документов</w:t>
        </w:r>
        <w:r w:rsidR="009C6132">
          <w:rPr>
            <w:webHidden/>
          </w:rPr>
          <w:tab/>
        </w:r>
        <w:r w:rsidR="009C6132">
          <w:rPr>
            <w:webHidden/>
          </w:rPr>
          <w:fldChar w:fldCharType="begin"/>
        </w:r>
        <w:r w:rsidR="009C6132">
          <w:rPr>
            <w:webHidden/>
          </w:rPr>
          <w:instrText xml:space="preserve"> PAGEREF _Toc217662886 \h </w:instrText>
        </w:r>
        <w:r w:rsidR="009C6132">
          <w:rPr>
            <w:webHidden/>
          </w:rPr>
        </w:r>
        <w:r w:rsidR="009C6132">
          <w:rPr>
            <w:webHidden/>
          </w:rPr>
          <w:fldChar w:fldCharType="separate"/>
        </w:r>
        <w:r w:rsidR="009C6132">
          <w:rPr>
            <w:webHidden/>
          </w:rPr>
          <w:t>120</w:t>
        </w:r>
        <w:r w:rsidR="009C6132">
          <w:rPr>
            <w:webHidden/>
          </w:rPr>
          <w:fldChar w:fldCharType="end"/>
        </w:r>
      </w:hyperlink>
    </w:p>
    <w:p w14:paraId="44875BE0" w14:textId="77777777" w:rsidR="009C6132" w:rsidRDefault="007E6987">
      <w:pPr>
        <w:pStyle w:val="aff2"/>
        <w:rPr>
          <w:rFonts w:asciiTheme="minorHAnsi" w:eastAsiaTheme="minorEastAsia" w:hAnsiTheme="minorHAnsi" w:cstheme="minorBidi"/>
          <w:snapToGrid/>
          <w:color w:val="auto"/>
          <w:sz w:val="22"/>
          <w:szCs w:val="22"/>
        </w:rPr>
      </w:pPr>
      <w:hyperlink w:anchor="_Toc217662887" w:history="1">
        <w:r w:rsidR="009C6132" w:rsidRPr="00803AF8">
          <w:rPr>
            <w:rStyle w:val="af0"/>
          </w:rPr>
          <w:t xml:space="preserve">Рисунок 4.79 </w:t>
        </w:r>
        <w:r w:rsidR="009C6132" w:rsidRPr="00803AF8">
          <w:rPr>
            <w:rStyle w:val="af0"/>
          </w:rPr>
          <w:sym w:font="Symbol" w:char="F02D"/>
        </w:r>
        <w:r w:rsidR="009C6132" w:rsidRPr="00803AF8">
          <w:rPr>
            <w:rStyle w:val="af0"/>
          </w:rPr>
          <w:t xml:space="preserve"> Аннулирование документа</w:t>
        </w:r>
        <w:r w:rsidR="009C6132">
          <w:rPr>
            <w:webHidden/>
          </w:rPr>
          <w:tab/>
        </w:r>
        <w:r w:rsidR="009C6132">
          <w:rPr>
            <w:webHidden/>
          </w:rPr>
          <w:fldChar w:fldCharType="begin"/>
        </w:r>
        <w:r w:rsidR="009C6132">
          <w:rPr>
            <w:webHidden/>
          </w:rPr>
          <w:instrText xml:space="preserve"> PAGEREF _Toc217662887 \h </w:instrText>
        </w:r>
        <w:r w:rsidR="009C6132">
          <w:rPr>
            <w:webHidden/>
          </w:rPr>
        </w:r>
        <w:r w:rsidR="009C6132">
          <w:rPr>
            <w:webHidden/>
          </w:rPr>
          <w:fldChar w:fldCharType="separate"/>
        </w:r>
        <w:r w:rsidR="009C6132">
          <w:rPr>
            <w:webHidden/>
          </w:rPr>
          <w:t>120</w:t>
        </w:r>
        <w:r w:rsidR="009C6132">
          <w:rPr>
            <w:webHidden/>
          </w:rPr>
          <w:fldChar w:fldCharType="end"/>
        </w:r>
      </w:hyperlink>
    </w:p>
    <w:p w14:paraId="17DC8767" w14:textId="77777777" w:rsidR="009C6132" w:rsidRDefault="007E6987">
      <w:pPr>
        <w:pStyle w:val="aff2"/>
        <w:rPr>
          <w:rFonts w:asciiTheme="minorHAnsi" w:eastAsiaTheme="minorEastAsia" w:hAnsiTheme="minorHAnsi" w:cstheme="minorBidi"/>
          <w:snapToGrid/>
          <w:color w:val="auto"/>
          <w:sz w:val="22"/>
          <w:szCs w:val="22"/>
        </w:rPr>
      </w:pPr>
      <w:hyperlink w:anchor="_Toc217662888" w:history="1">
        <w:r w:rsidR="009C6132" w:rsidRPr="00803AF8">
          <w:rPr>
            <w:rStyle w:val="af0"/>
          </w:rPr>
          <w:t xml:space="preserve">Рисунок 4.80 </w:t>
        </w:r>
        <w:r w:rsidR="009C6132" w:rsidRPr="00803AF8">
          <w:rPr>
            <w:rStyle w:val="af0"/>
          </w:rPr>
          <w:sym w:font="Symbol" w:char="F02D"/>
        </w:r>
        <w:r w:rsidR="009C6132" w:rsidRPr="00803AF8">
          <w:rPr>
            <w:rStyle w:val="af0"/>
          </w:rPr>
          <w:t xml:space="preserve"> Диалоговое окно</w:t>
        </w:r>
        <w:r w:rsidR="009C6132">
          <w:rPr>
            <w:webHidden/>
          </w:rPr>
          <w:tab/>
        </w:r>
        <w:r w:rsidR="009C6132">
          <w:rPr>
            <w:webHidden/>
          </w:rPr>
          <w:fldChar w:fldCharType="begin"/>
        </w:r>
        <w:r w:rsidR="009C6132">
          <w:rPr>
            <w:webHidden/>
          </w:rPr>
          <w:instrText xml:space="preserve"> PAGEREF _Toc217662888 \h </w:instrText>
        </w:r>
        <w:r w:rsidR="009C6132">
          <w:rPr>
            <w:webHidden/>
          </w:rPr>
        </w:r>
        <w:r w:rsidR="009C6132">
          <w:rPr>
            <w:webHidden/>
          </w:rPr>
          <w:fldChar w:fldCharType="separate"/>
        </w:r>
        <w:r w:rsidR="009C6132">
          <w:rPr>
            <w:webHidden/>
          </w:rPr>
          <w:t>120</w:t>
        </w:r>
        <w:r w:rsidR="009C6132">
          <w:rPr>
            <w:webHidden/>
          </w:rPr>
          <w:fldChar w:fldCharType="end"/>
        </w:r>
      </w:hyperlink>
    </w:p>
    <w:p w14:paraId="02434AE5" w14:textId="77777777" w:rsidR="009C6132" w:rsidRDefault="007E6987">
      <w:pPr>
        <w:pStyle w:val="aff2"/>
        <w:rPr>
          <w:rFonts w:asciiTheme="minorHAnsi" w:eastAsiaTheme="minorEastAsia" w:hAnsiTheme="minorHAnsi" w:cstheme="minorBidi"/>
          <w:snapToGrid/>
          <w:color w:val="auto"/>
          <w:sz w:val="22"/>
          <w:szCs w:val="22"/>
        </w:rPr>
      </w:pPr>
      <w:hyperlink w:anchor="_Toc217662889" w:history="1">
        <w:r w:rsidR="009C6132" w:rsidRPr="00803AF8">
          <w:rPr>
            <w:rStyle w:val="af0"/>
          </w:rPr>
          <w:t>Рисунок 4.81 – Статус «Аннулирован»</w:t>
        </w:r>
        <w:r w:rsidR="009C6132">
          <w:rPr>
            <w:webHidden/>
          </w:rPr>
          <w:tab/>
        </w:r>
        <w:r w:rsidR="009C6132">
          <w:rPr>
            <w:webHidden/>
          </w:rPr>
          <w:fldChar w:fldCharType="begin"/>
        </w:r>
        <w:r w:rsidR="009C6132">
          <w:rPr>
            <w:webHidden/>
          </w:rPr>
          <w:instrText xml:space="preserve"> PAGEREF _Toc217662889 \h </w:instrText>
        </w:r>
        <w:r w:rsidR="009C6132">
          <w:rPr>
            <w:webHidden/>
          </w:rPr>
        </w:r>
        <w:r w:rsidR="009C6132">
          <w:rPr>
            <w:webHidden/>
          </w:rPr>
          <w:fldChar w:fldCharType="separate"/>
        </w:r>
        <w:r w:rsidR="009C6132">
          <w:rPr>
            <w:webHidden/>
          </w:rPr>
          <w:t>121</w:t>
        </w:r>
        <w:r w:rsidR="009C6132">
          <w:rPr>
            <w:webHidden/>
          </w:rPr>
          <w:fldChar w:fldCharType="end"/>
        </w:r>
      </w:hyperlink>
    </w:p>
    <w:p w14:paraId="6A9CE9D0" w14:textId="77777777" w:rsidR="009C6132" w:rsidRDefault="007E6987">
      <w:pPr>
        <w:pStyle w:val="aff2"/>
        <w:rPr>
          <w:rFonts w:asciiTheme="minorHAnsi" w:eastAsiaTheme="minorEastAsia" w:hAnsiTheme="minorHAnsi" w:cstheme="minorBidi"/>
          <w:snapToGrid/>
          <w:color w:val="auto"/>
          <w:sz w:val="22"/>
          <w:szCs w:val="22"/>
        </w:rPr>
      </w:pPr>
      <w:hyperlink w:anchor="_Toc217662890" w:history="1">
        <w:r w:rsidR="009C6132" w:rsidRPr="00803AF8">
          <w:rPr>
            <w:rStyle w:val="af0"/>
          </w:rPr>
          <w:t>Рисунок 4.82 – Ссылка на предыдущую версию документа</w:t>
        </w:r>
        <w:r w:rsidR="009C6132">
          <w:rPr>
            <w:webHidden/>
          </w:rPr>
          <w:tab/>
        </w:r>
        <w:r w:rsidR="009C6132">
          <w:rPr>
            <w:webHidden/>
          </w:rPr>
          <w:fldChar w:fldCharType="begin"/>
        </w:r>
        <w:r w:rsidR="009C6132">
          <w:rPr>
            <w:webHidden/>
          </w:rPr>
          <w:instrText xml:space="preserve"> PAGEREF _Toc217662890 \h </w:instrText>
        </w:r>
        <w:r w:rsidR="009C6132">
          <w:rPr>
            <w:webHidden/>
          </w:rPr>
        </w:r>
        <w:r w:rsidR="009C6132">
          <w:rPr>
            <w:webHidden/>
          </w:rPr>
          <w:fldChar w:fldCharType="separate"/>
        </w:r>
        <w:r w:rsidR="009C6132">
          <w:rPr>
            <w:webHidden/>
          </w:rPr>
          <w:t>121</w:t>
        </w:r>
        <w:r w:rsidR="009C6132">
          <w:rPr>
            <w:webHidden/>
          </w:rPr>
          <w:fldChar w:fldCharType="end"/>
        </w:r>
      </w:hyperlink>
    </w:p>
    <w:p w14:paraId="20C2BA5E" w14:textId="77777777" w:rsidR="009C6132" w:rsidRDefault="007E6987">
      <w:pPr>
        <w:pStyle w:val="aff2"/>
        <w:rPr>
          <w:rFonts w:asciiTheme="minorHAnsi" w:eastAsiaTheme="minorEastAsia" w:hAnsiTheme="minorHAnsi" w:cstheme="minorBidi"/>
          <w:snapToGrid/>
          <w:color w:val="auto"/>
          <w:sz w:val="22"/>
          <w:szCs w:val="22"/>
        </w:rPr>
      </w:pPr>
      <w:hyperlink w:anchor="_Toc217662891" w:history="1">
        <w:r w:rsidR="009C6132" w:rsidRPr="00803AF8">
          <w:rPr>
            <w:rStyle w:val="af0"/>
          </w:rPr>
          <w:t xml:space="preserve">Рисунок 4.83 </w:t>
        </w:r>
        <w:r w:rsidR="009C6132" w:rsidRPr="00803AF8">
          <w:rPr>
            <w:rStyle w:val="af0"/>
          </w:rPr>
          <w:sym w:font="Symbol" w:char="F02D"/>
        </w:r>
        <w:r w:rsidR="009C6132" w:rsidRPr="00803AF8">
          <w:rPr>
            <w:rStyle w:val="af0"/>
          </w:rPr>
          <w:t xml:space="preserve"> Ссылка «Процесс»</w:t>
        </w:r>
        <w:r w:rsidR="009C6132">
          <w:rPr>
            <w:webHidden/>
          </w:rPr>
          <w:tab/>
        </w:r>
        <w:r w:rsidR="009C6132">
          <w:rPr>
            <w:webHidden/>
          </w:rPr>
          <w:fldChar w:fldCharType="begin"/>
        </w:r>
        <w:r w:rsidR="009C6132">
          <w:rPr>
            <w:webHidden/>
          </w:rPr>
          <w:instrText xml:space="preserve"> PAGEREF _Toc217662891 \h </w:instrText>
        </w:r>
        <w:r w:rsidR="009C6132">
          <w:rPr>
            <w:webHidden/>
          </w:rPr>
        </w:r>
        <w:r w:rsidR="009C6132">
          <w:rPr>
            <w:webHidden/>
          </w:rPr>
          <w:fldChar w:fldCharType="separate"/>
        </w:r>
        <w:r w:rsidR="009C6132">
          <w:rPr>
            <w:webHidden/>
          </w:rPr>
          <w:t>122</w:t>
        </w:r>
        <w:r w:rsidR="009C6132">
          <w:rPr>
            <w:webHidden/>
          </w:rPr>
          <w:fldChar w:fldCharType="end"/>
        </w:r>
      </w:hyperlink>
    </w:p>
    <w:p w14:paraId="69745E8B" w14:textId="77777777" w:rsidR="009C6132" w:rsidRDefault="007E6987">
      <w:pPr>
        <w:pStyle w:val="aff2"/>
        <w:rPr>
          <w:rFonts w:asciiTheme="minorHAnsi" w:eastAsiaTheme="minorEastAsia" w:hAnsiTheme="minorHAnsi" w:cstheme="minorBidi"/>
          <w:snapToGrid/>
          <w:color w:val="auto"/>
          <w:sz w:val="22"/>
          <w:szCs w:val="22"/>
        </w:rPr>
      </w:pPr>
      <w:hyperlink w:anchor="_Toc217662892" w:history="1">
        <w:r w:rsidR="009C6132" w:rsidRPr="00803AF8">
          <w:rPr>
            <w:rStyle w:val="af0"/>
          </w:rPr>
          <w:t>Рисунок 4.84 – Дополнительные команды в меню «Еще»</w:t>
        </w:r>
        <w:r w:rsidR="009C6132">
          <w:rPr>
            <w:webHidden/>
          </w:rPr>
          <w:tab/>
        </w:r>
        <w:r w:rsidR="009C6132">
          <w:rPr>
            <w:webHidden/>
          </w:rPr>
          <w:fldChar w:fldCharType="begin"/>
        </w:r>
        <w:r w:rsidR="009C6132">
          <w:rPr>
            <w:webHidden/>
          </w:rPr>
          <w:instrText xml:space="preserve"> PAGEREF _Toc217662892 \h </w:instrText>
        </w:r>
        <w:r w:rsidR="009C6132">
          <w:rPr>
            <w:webHidden/>
          </w:rPr>
        </w:r>
        <w:r w:rsidR="009C6132">
          <w:rPr>
            <w:webHidden/>
          </w:rPr>
          <w:fldChar w:fldCharType="separate"/>
        </w:r>
        <w:r w:rsidR="009C6132">
          <w:rPr>
            <w:webHidden/>
          </w:rPr>
          <w:t>123</w:t>
        </w:r>
        <w:r w:rsidR="009C6132">
          <w:rPr>
            <w:webHidden/>
          </w:rPr>
          <w:fldChar w:fldCharType="end"/>
        </w:r>
      </w:hyperlink>
    </w:p>
    <w:p w14:paraId="305BF5C1" w14:textId="77777777" w:rsidR="009C6132" w:rsidRDefault="007E6987">
      <w:pPr>
        <w:pStyle w:val="aff2"/>
        <w:rPr>
          <w:rFonts w:asciiTheme="minorHAnsi" w:eastAsiaTheme="minorEastAsia" w:hAnsiTheme="minorHAnsi" w:cstheme="minorBidi"/>
          <w:snapToGrid/>
          <w:color w:val="auto"/>
          <w:sz w:val="22"/>
          <w:szCs w:val="22"/>
        </w:rPr>
      </w:pPr>
      <w:hyperlink w:anchor="_Toc217662893" w:history="1">
        <w:r w:rsidR="009C6132" w:rsidRPr="00803AF8">
          <w:rPr>
            <w:rStyle w:val="af0"/>
          </w:rPr>
          <w:t>Рисунок 4.85 – Доступ к регламентированным регистрам учета</w:t>
        </w:r>
        <w:r w:rsidR="009C6132">
          <w:rPr>
            <w:webHidden/>
          </w:rPr>
          <w:tab/>
        </w:r>
        <w:r w:rsidR="009C6132">
          <w:rPr>
            <w:webHidden/>
          </w:rPr>
          <w:fldChar w:fldCharType="begin"/>
        </w:r>
        <w:r w:rsidR="009C6132">
          <w:rPr>
            <w:webHidden/>
          </w:rPr>
          <w:instrText xml:space="preserve"> PAGEREF _Toc217662893 \h </w:instrText>
        </w:r>
        <w:r w:rsidR="009C6132">
          <w:rPr>
            <w:webHidden/>
          </w:rPr>
        </w:r>
        <w:r w:rsidR="009C6132">
          <w:rPr>
            <w:webHidden/>
          </w:rPr>
          <w:fldChar w:fldCharType="separate"/>
        </w:r>
        <w:r w:rsidR="009C6132">
          <w:rPr>
            <w:webHidden/>
          </w:rPr>
          <w:t>124</w:t>
        </w:r>
        <w:r w:rsidR="009C6132">
          <w:rPr>
            <w:webHidden/>
          </w:rPr>
          <w:fldChar w:fldCharType="end"/>
        </w:r>
      </w:hyperlink>
    </w:p>
    <w:p w14:paraId="52EFBF3C" w14:textId="77777777" w:rsidR="009C6132" w:rsidRDefault="007E6987">
      <w:pPr>
        <w:pStyle w:val="aff2"/>
        <w:rPr>
          <w:rFonts w:asciiTheme="minorHAnsi" w:eastAsiaTheme="minorEastAsia" w:hAnsiTheme="minorHAnsi" w:cstheme="minorBidi"/>
          <w:snapToGrid/>
          <w:color w:val="auto"/>
          <w:sz w:val="22"/>
          <w:szCs w:val="22"/>
        </w:rPr>
      </w:pPr>
      <w:hyperlink w:anchor="_Toc217662894" w:history="1">
        <w:r w:rsidR="009C6132" w:rsidRPr="00803AF8">
          <w:rPr>
            <w:rStyle w:val="af0"/>
          </w:rPr>
          <w:t xml:space="preserve">Рисунок 4.86 </w:t>
        </w:r>
        <w:r w:rsidR="009C6132" w:rsidRPr="00803AF8">
          <w:rPr>
            <w:rStyle w:val="af0"/>
          </w:rPr>
          <w:sym w:font="Symbol" w:char="F02D"/>
        </w:r>
        <w:r w:rsidR="009C6132" w:rsidRPr="00803AF8">
          <w:rPr>
            <w:rStyle w:val="af0"/>
          </w:rPr>
          <w:t xml:space="preserve"> Создание регистра учета</w:t>
        </w:r>
        <w:r w:rsidR="009C6132">
          <w:rPr>
            <w:webHidden/>
          </w:rPr>
          <w:tab/>
        </w:r>
        <w:r w:rsidR="009C6132">
          <w:rPr>
            <w:webHidden/>
          </w:rPr>
          <w:fldChar w:fldCharType="begin"/>
        </w:r>
        <w:r w:rsidR="009C6132">
          <w:rPr>
            <w:webHidden/>
          </w:rPr>
          <w:instrText xml:space="preserve"> PAGEREF _Toc217662894 \h </w:instrText>
        </w:r>
        <w:r w:rsidR="009C6132">
          <w:rPr>
            <w:webHidden/>
          </w:rPr>
        </w:r>
        <w:r w:rsidR="009C6132">
          <w:rPr>
            <w:webHidden/>
          </w:rPr>
          <w:fldChar w:fldCharType="separate"/>
        </w:r>
        <w:r w:rsidR="009C6132">
          <w:rPr>
            <w:webHidden/>
          </w:rPr>
          <w:t>125</w:t>
        </w:r>
        <w:r w:rsidR="009C6132">
          <w:rPr>
            <w:webHidden/>
          </w:rPr>
          <w:fldChar w:fldCharType="end"/>
        </w:r>
      </w:hyperlink>
    </w:p>
    <w:p w14:paraId="52883DA2" w14:textId="77777777" w:rsidR="009C6132" w:rsidRDefault="007E6987">
      <w:pPr>
        <w:pStyle w:val="aff2"/>
        <w:rPr>
          <w:rFonts w:asciiTheme="minorHAnsi" w:eastAsiaTheme="minorEastAsia" w:hAnsiTheme="minorHAnsi" w:cstheme="minorBidi"/>
          <w:snapToGrid/>
          <w:color w:val="auto"/>
          <w:sz w:val="22"/>
          <w:szCs w:val="22"/>
        </w:rPr>
      </w:pPr>
      <w:hyperlink w:anchor="_Toc217662895" w:history="1">
        <w:r w:rsidR="009C6132" w:rsidRPr="00803AF8">
          <w:rPr>
            <w:rStyle w:val="af0"/>
          </w:rPr>
          <w:t xml:space="preserve">Рисунок 4.87  </w:t>
        </w:r>
        <w:r w:rsidR="009C6132" w:rsidRPr="00803AF8">
          <w:rPr>
            <w:rStyle w:val="af0"/>
          </w:rPr>
          <w:sym w:font="Symbol" w:char="F02D"/>
        </w:r>
        <w:r w:rsidR="009C6132" w:rsidRPr="00803AF8">
          <w:rPr>
            <w:rStyle w:val="af0"/>
          </w:rPr>
          <w:t xml:space="preserve"> Заполнение регистра учета</w:t>
        </w:r>
        <w:r w:rsidR="009C6132">
          <w:rPr>
            <w:webHidden/>
          </w:rPr>
          <w:tab/>
        </w:r>
        <w:r w:rsidR="009C6132">
          <w:rPr>
            <w:webHidden/>
          </w:rPr>
          <w:fldChar w:fldCharType="begin"/>
        </w:r>
        <w:r w:rsidR="009C6132">
          <w:rPr>
            <w:webHidden/>
          </w:rPr>
          <w:instrText xml:space="preserve"> PAGEREF _Toc217662895 \h </w:instrText>
        </w:r>
        <w:r w:rsidR="009C6132">
          <w:rPr>
            <w:webHidden/>
          </w:rPr>
        </w:r>
        <w:r w:rsidR="009C6132">
          <w:rPr>
            <w:webHidden/>
          </w:rPr>
          <w:fldChar w:fldCharType="separate"/>
        </w:r>
        <w:r w:rsidR="009C6132">
          <w:rPr>
            <w:webHidden/>
          </w:rPr>
          <w:t>125</w:t>
        </w:r>
        <w:r w:rsidR="009C6132">
          <w:rPr>
            <w:webHidden/>
          </w:rPr>
          <w:fldChar w:fldCharType="end"/>
        </w:r>
      </w:hyperlink>
    </w:p>
    <w:p w14:paraId="4FB14BB7" w14:textId="77777777" w:rsidR="009C6132" w:rsidRDefault="007E6987">
      <w:pPr>
        <w:pStyle w:val="aff2"/>
        <w:rPr>
          <w:rFonts w:asciiTheme="minorHAnsi" w:eastAsiaTheme="minorEastAsia" w:hAnsiTheme="minorHAnsi" w:cstheme="minorBidi"/>
          <w:snapToGrid/>
          <w:color w:val="auto"/>
          <w:sz w:val="22"/>
          <w:szCs w:val="22"/>
        </w:rPr>
      </w:pPr>
      <w:hyperlink w:anchor="_Toc217662896" w:history="1">
        <w:r w:rsidR="009C6132" w:rsidRPr="00803AF8">
          <w:rPr>
            <w:rStyle w:val="af0"/>
          </w:rPr>
          <w:t xml:space="preserve">Рисунок 4.88 </w:t>
        </w:r>
        <w:r w:rsidR="009C6132" w:rsidRPr="00803AF8">
          <w:rPr>
            <w:rStyle w:val="af0"/>
          </w:rPr>
          <w:sym w:font="Symbol" w:char="F02D"/>
        </w:r>
        <w:r w:rsidR="009C6132" w:rsidRPr="00803AF8">
          <w:rPr>
            <w:rStyle w:val="af0"/>
          </w:rPr>
          <w:t xml:space="preserve"> Предложение об изменении даты запрета редактирования данных</w:t>
        </w:r>
        <w:r w:rsidR="009C6132">
          <w:rPr>
            <w:webHidden/>
          </w:rPr>
          <w:tab/>
        </w:r>
        <w:r w:rsidR="009C6132">
          <w:rPr>
            <w:webHidden/>
          </w:rPr>
          <w:fldChar w:fldCharType="begin"/>
        </w:r>
        <w:r w:rsidR="009C6132">
          <w:rPr>
            <w:webHidden/>
          </w:rPr>
          <w:instrText xml:space="preserve"> PAGEREF _Toc217662896 \h </w:instrText>
        </w:r>
        <w:r w:rsidR="009C6132">
          <w:rPr>
            <w:webHidden/>
          </w:rPr>
        </w:r>
        <w:r w:rsidR="009C6132">
          <w:rPr>
            <w:webHidden/>
          </w:rPr>
          <w:fldChar w:fldCharType="separate"/>
        </w:r>
        <w:r w:rsidR="009C6132">
          <w:rPr>
            <w:webHidden/>
          </w:rPr>
          <w:t>125</w:t>
        </w:r>
        <w:r w:rsidR="009C6132">
          <w:rPr>
            <w:webHidden/>
          </w:rPr>
          <w:fldChar w:fldCharType="end"/>
        </w:r>
      </w:hyperlink>
    </w:p>
    <w:p w14:paraId="5FB2797B" w14:textId="77777777" w:rsidR="009C6132" w:rsidRDefault="007E6987">
      <w:pPr>
        <w:pStyle w:val="aff2"/>
        <w:rPr>
          <w:rFonts w:asciiTheme="minorHAnsi" w:eastAsiaTheme="minorEastAsia" w:hAnsiTheme="minorHAnsi" w:cstheme="minorBidi"/>
          <w:snapToGrid/>
          <w:color w:val="auto"/>
          <w:sz w:val="22"/>
          <w:szCs w:val="22"/>
        </w:rPr>
      </w:pPr>
      <w:hyperlink w:anchor="_Toc217662897" w:history="1">
        <w:r w:rsidR="009C6132" w:rsidRPr="00803AF8">
          <w:rPr>
            <w:rStyle w:val="af0"/>
          </w:rPr>
          <w:t xml:space="preserve">Рисунок 4.89 </w:t>
        </w:r>
        <w:r w:rsidR="009C6132" w:rsidRPr="00803AF8">
          <w:rPr>
            <w:rStyle w:val="af0"/>
          </w:rPr>
          <w:sym w:font="Symbol" w:char="F02D"/>
        </w:r>
        <w:r w:rsidR="009C6132" w:rsidRPr="00803AF8">
          <w:rPr>
            <w:rStyle w:val="af0"/>
          </w:rPr>
          <w:t xml:space="preserve"> Механизм «Дата запрета» в списке быстрого доступа</w:t>
        </w:r>
        <w:r w:rsidR="009C6132">
          <w:rPr>
            <w:webHidden/>
          </w:rPr>
          <w:tab/>
        </w:r>
        <w:r w:rsidR="009C6132">
          <w:rPr>
            <w:webHidden/>
          </w:rPr>
          <w:fldChar w:fldCharType="begin"/>
        </w:r>
        <w:r w:rsidR="009C6132">
          <w:rPr>
            <w:webHidden/>
          </w:rPr>
          <w:instrText xml:space="preserve"> PAGEREF _Toc217662897 \h </w:instrText>
        </w:r>
        <w:r w:rsidR="009C6132">
          <w:rPr>
            <w:webHidden/>
          </w:rPr>
        </w:r>
        <w:r w:rsidR="009C6132">
          <w:rPr>
            <w:webHidden/>
          </w:rPr>
          <w:fldChar w:fldCharType="separate"/>
        </w:r>
        <w:r w:rsidR="009C6132">
          <w:rPr>
            <w:webHidden/>
          </w:rPr>
          <w:t>126</w:t>
        </w:r>
        <w:r w:rsidR="009C6132">
          <w:rPr>
            <w:webHidden/>
          </w:rPr>
          <w:fldChar w:fldCharType="end"/>
        </w:r>
      </w:hyperlink>
    </w:p>
    <w:p w14:paraId="5CEB40E5" w14:textId="77777777" w:rsidR="009C6132" w:rsidRDefault="007E6987">
      <w:pPr>
        <w:pStyle w:val="aff2"/>
        <w:rPr>
          <w:rFonts w:asciiTheme="minorHAnsi" w:eastAsiaTheme="minorEastAsia" w:hAnsiTheme="minorHAnsi" w:cstheme="minorBidi"/>
          <w:snapToGrid/>
          <w:color w:val="auto"/>
          <w:sz w:val="22"/>
          <w:szCs w:val="22"/>
        </w:rPr>
      </w:pPr>
      <w:hyperlink w:anchor="_Toc217662898" w:history="1">
        <w:r w:rsidR="009C6132" w:rsidRPr="00803AF8">
          <w:rPr>
            <w:rStyle w:val="af0"/>
          </w:rPr>
          <w:t>Рисунок 4.90 – Настройка механизма даты запрета</w:t>
        </w:r>
        <w:r w:rsidR="009C6132">
          <w:rPr>
            <w:webHidden/>
          </w:rPr>
          <w:tab/>
        </w:r>
        <w:r w:rsidR="009C6132">
          <w:rPr>
            <w:webHidden/>
          </w:rPr>
          <w:fldChar w:fldCharType="begin"/>
        </w:r>
        <w:r w:rsidR="009C6132">
          <w:rPr>
            <w:webHidden/>
          </w:rPr>
          <w:instrText xml:space="preserve"> PAGEREF _Toc217662898 \h </w:instrText>
        </w:r>
        <w:r w:rsidR="009C6132">
          <w:rPr>
            <w:webHidden/>
          </w:rPr>
        </w:r>
        <w:r w:rsidR="009C6132">
          <w:rPr>
            <w:webHidden/>
          </w:rPr>
          <w:fldChar w:fldCharType="separate"/>
        </w:r>
        <w:r w:rsidR="009C6132">
          <w:rPr>
            <w:webHidden/>
          </w:rPr>
          <w:t>126</w:t>
        </w:r>
        <w:r w:rsidR="009C6132">
          <w:rPr>
            <w:webHidden/>
          </w:rPr>
          <w:fldChar w:fldCharType="end"/>
        </w:r>
      </w:hyperlink>
    </w:p>
    <w:p w14:paraId="48256988" w14:textId="77777777" w:rsidR="009C6132" w:rsidRDefault="007E6987">
      <w:pPr>
        <w:pStyle w:val="aff2"/>
        <w:rPr>
          <w:rFonts w:asciiTheme="minorHAnsi" w:eastAsiaTheme="minorEastAsia" w:hAnsiTheme="minorHAnsi" w:cstheme="minorBidi"/>
          <w:snapToGrid/>
          <w:color w:val="auto"/>
          <w:sz w:val="22"/>
          <w:szCs w:val="22"/>
        </w:rPr>
      </w:pPr>
      <w:hyperlink w:anchor="_Toc217662899" w:history="1">
        <w:r w:rsidR="009C6132" w:rsidRPr="00803AF8">
          <w:rPr>
            <w:rStyle w:val="af0"/>
          </w:rPr>
          <w:t xml:space="preserve">Рисунок 4.91 </w:t>
        </w:r>
        <w:r w:rsidR="009C6132" w:rsidRPr="00803AF8">
          <w:rPr>
            <w:rStyle w:val="af0"/>
          </w:rPr>
          <w:sym w:font="Symbol" w:char="F02D"/>
        </w:r>
        <w:r w:rsidR="009C6132" w:rsidRPr="00803AF8">
          <w:rPr>
            <w:rStyle w:val="af0"/>
          </w:rPr>
          <w:t xml:space="preserve"> Установка даты запрета</w:t>
        </w:r>
        <w:r w:rsidR="009C6132">
          <w:rPr>
            <w:webHidden/>
          </w:rPr>
          <w:tab/>
        </w:r>
        <w:r w:rsidR="009C6132">
          <w:rPr>
            <w:webHidden/>
          </w:rPr>
          <w:fldChar w:fldCharType="begin"/>
        </w:r>
        <w:r w:rsidR="009C6132">
          <w:rPr>
            <w:webHidden/>
          </w:rPr>
          <w:instrText xml:space="preserve"> PAGEREF _Toc217662899 \h </w:instrText>
        </w:r>
        <w:r w:rsidR="009C6132">
          <w:rPr>
            <w:webHidden/>
          </w:rPr>
        </w:r>
        <w:r w:rsidR="009C6132">
          <w:rPr>
            <w:webHidden/>
          </w:rPr>
          <w:fldChar w:fldCharType="separate"/>
        </w:r>
        <w:r w:rsidR="009C6132">
          <w:rPr>
            <w:webHidden/>
          </w:rPr>
          <w:t>126</w:t>
        </w:r>
        <w:r w:rsidR="009C6132">
          <w:rPr>
            <w:webHidden/>
          </w:rPr>
          <w:fldChar w:fldCharType="end"/>
        </w:r>
      </w:hyperlink>
    </w:p>
    <w:p w14:paraId="5E4E662A" w14:textId="77777777" w:rsidR="009C6132" w:rsidRDefault="007E6987">
      <w:pPr>
        <w:pStyle w:val="aff2"/>
        <w:rPr>
          <w:rFonts w:asciiTheme="minorHAnsi" w:eastAsiaTheme="minorEastAsia" w:hAnsiTheme="minorHAnsi" w:cstheme="minorBidi"/>
          <w:snapToGrid/>
          <w:color w:val="auto"/>
          <w:sz w:val="22"/>
          <w:szCs w:val="22"/>
        </w:rPr>
      </w:pPr>
      <w:hyperlink w:anchor="_Toc217662900" w:history="1">
        <w:r w:rsidR="009C6132" w:rsidRPr="00803AF8">
          <w:rPr>
            <w:rStyle w:val="af0"/>
          </w:rPr>
          <w:t xml:space="preserve">Рисунок 4.92 </w:t>
        </w:r>
        <w:r w:rsidR="009C6132" w:rsidRPr="00803AF8">
          <w:rPr>
            <w:rStyle w:val="af0"/>
          </w:rPr>
          <w:sym w:font="Symbol" w:char="F02D"/>
        </w:r>
        <w:r w:rsidR="009C6132" w:rsidRPr="00803AF8">
          <w:rPr>
            <w:rStyle w:val="af0"/>
          </w:rPr>
          <w:t xml:space="preserve"> Сформированный регистр учета</w:t>
        </w:r>
        <w:r w:rsidR="009C6132">
          <w:rPr>
            <w:webHidden/>
          </w:rPr>
          <w:tab/>
        </w:r>
        <w:r w:rsidR="009C6132">
          <w:rPr>
            <w:webHidden/>
          </w:rPr>
          <w:fldChar w:fldCharType="begin"/>
        </w:r>
        <w:r w:rsidR="009C6132">
          <w:rPr>
            <w:webHidden/>
          </w:rPr>
          <w:instrText xml:space="preserve"> PAGEREF _Toc217662900 \h </w:instrText>
        </w:r>
        <w:r w:rsidR="009C6132">
          <w:rPr>
            <w:webHidden/>
          </w:rPr>
        </w:r>
        <w:r w:rsidR="009C6132">
          <w:rPr>
            <w:webHidden/>
          </w:rPr>
          <w:fldChar w:fldCharType="separate"/>
        </w:r>
        <w:r w:rsidR="009C6132">
          <w:rPr>
            <w:webHidden/>
          </w:rPr>
          <w:t>127</w:t>
        </w:r>
        <w:r w:rsidR="009C6132">
          <w:rPr>
            <w:webHidden/>
          </w:rPr>
          <w:fldChar w:fldCharType="end"/>
        </w:r>
      </w:hyperlink>
    </w:p>
    <w:p w14:paraId="00B23859" w14:textId="77777777" w:rsidR="009C6132" w:rsidRDefault="007E6987">
      <w:pPr>
        <w:pStyle w:val="aff2"/>
        <w:rPr>
          <w:rFonts w:asciiTheme="minorHAnsi" w:eastAsiaTheme="minorEastAsia" w:hAnsiTheme="minorHAnsi" w:cstheme="minorBidi"/>
          <w:snapToGrid/>
          <w:color w:val="auto"/>
          <w:sz w:val="22"/>
          <w:szCs w:val="22"/>
        </w:rPr>
      </w:pPr>
      <w:hyperlink w:anchor="_Toc217662901" w:history="1">
        <w:r w:rsidR="009C6132" w:rsidRPr="00803AF8">
          <w:rPr>
            <w:rStyle w:val="af0"/>
          </w:rPr>
          <w:t xml:space="preserve">Рисунок 4.93 </w:t>
        </w:r>
        <w:r w:rsidR="009C6132" w:rsidRPr="00803AF8">
          <w:rPr>
            <w:rStyle w:val="af0"/>
          </w:rPr>
          <w:sym w:font="Symbol" w:char="F02D"/>
        </w:r>
        <w:r w:rsidR="009C6132" w:rsidRPr="00803AF8">
          <w:rPr>
            <w:rStyle w:val="af0"/>
          </w:rPr>
          <w:t xml:space="preserve"> Кнопка резолюции</w:t>
        </w:r>
        <w:r w:rsidR="009C6132">
          <w:rPr>
            <w:webHidden/>
          </w:rPr>
          <w:tab/>
        </w:r>
        <w:r w:rsidR="009C6132">
          <w:rPr>
            <w:webHidden/>
          </w:rPr>
          <w:fldChar w:fldCharType="begin"/>
        </w:r>
        <w:r w:rsidR="009C6132">
          <w:rPr>
            <w:webHidden/>
          </w:rPr>
          <w:instrText xml:space="preserve"> PAGEREF _Toc217662901 \h </w:instrText>
        </w:r>
        <w:r w:rsidR="009C6132">
          <w:rPr>
            <w:webHidden/>
          </w:rPr>
        </w:r>
        <w:r w:rsidR="009C6132">
          <w:rPr>
            <w:webHidden/>
          </w:rPr>
          <w:fldChar w:fldCharType="separate"/>
        </w:r>
        <w:r w:rsidR="009C6132">
          <w:rPr>
            <w:webHidden/>
          </w:rPr>
          <w:t>127</w:t>
        </w:r>
        <w:r w:rsidR="009C6132">
          <w:rPr>
            <w:webHidden/>
          </w:rPr>
          <w:fldChar w:fldCharType="end"/>
        </w:r>
      </w:hyperlink>
    </w:p>
    <w:p w14:paraId="50284EB3" w14:textId="77777777" w:rsidR="009C6132" w:rsidRDefault="007E6987">
      <w:pPr>
        <w:pStyle w:val="aff2"/>
        <w:rPr>
          <w:rFonts w:asciiTheme="minorHAnsi" w:eastAsiaTheme="minorEastAsia" w:hAnsiTheme="minorHAnsi" w:cstheme="minorBidi"/>
          <w:snapToGrid/>
          <w:color w:val="auto"/>
          <w:sz w:val="22"/>
          <w:szCs w:val="22"/>
        </w:rPr>
      </w:pPr>
      <w:hyperlink w:anchor="_Toc217662902" w:history="1">
        <w:r w:rsidR="009C6132" w:rsidRPr="00803AF8">
          <w:rPr>
            <w:rStyle w:val="af0"/>
          </w:rPr>
          <w:t xml:space="preserve">Рисунок 4.94 </w:t>
        </w:r>
        <w:r w:rsidR="009C6132" w:rsidRPr="00803AF8">
          <w:rPr>
            <w:rStyle w:val="af0"/>
          </w:rPr>
          <w:sym w:font="Symbol" w:char="F02D"/>
        </w:r>
        <w:r w:rsidR="009C6132" w:rsidRPr="00803AF8">
          <w:rPr>
            <w:rStyle w:val="af0"/>
          </w:rPr>
          <w:t xml:space="preserve"> Форма подписи документа</w:t>
        </w:r>
        <w:r w:rsidR="009C6132">
          <w:rPr>
            <w:webHidden/>
          </w:rPr>
          <w:tab/>
        </w:r>
        <w:r w:rsidR="009C6132">
          <w:rPr>
            <w:webHidden/>
          </w:rPr>
          <w:fldChar w:fldCharType="begin"/>
        </w:r>
        <w:r w:rsidR="009C6132">
          <w:rPr>
            <w:webHidden/>
          </w:rPr>
          <w:instrText xml:space="preserve"> PAGEREF _Toc217662902 \h </w:instrText>
        </w:r>
        <w:r w:rsidR="009C6132">
          <w:rPr>
            <w:webHidden/>
          </w:rPr>
        </w:r>
        <w:r w:rsidR="009C6132">
          <w:rPr>
            <w:webHidden/>
          </w:rPr>
          <w:fldChar w:fldCharType="separate"/>
        </w:r>
        <w:r w:rsidR="009C6132">
          <w:rPr>
            <w:webHidden/>
          </w:rPr>
          <w:t>128</w:t>
        </w:r>
        <w:r w:rsidR="009C6132">
          <w:rPr>
            <w:webHidden/>
          </w:rPr>
          <w:fldChar w:fldCharType="end"/>
        </w:r>
      </w:hyperlink>
    </w:p>
    <w:p w14:paraId="356014DA" w14:textId="77777777" w:rsidR="009C6132" w:rsidRDefault="007E6987">
      <w:pPr>
        <w:pStyle w:val="aff2"/>
        <w:rPr>
          <w:rFonts w:asciiTheme="minorHAnsi" w:eastAsiaTheme="minorEastAsia" w:hAnsiTheme="minorHAnsi" w:cstheme="minorBidi"/>
          <w:snapToGrid/>
          <w:color w:val="auto"/>
          <w:sz w:val="22"/>
          <w:szCs w:val="22"/>
        </w:rPr>
      </w:pPr>
      <w:hyperlink w:anchor="_Toc217662903" w:history="1">
        <w:r w:rsidR="009C6132" w:rsidRPr="00803AF8">
          <w:rPr>
            <w:rStyle w:val="af0"/>
          </w:rPr>
          <w:t xml:space="preserve">Рисунок 4.95 </w:t>
        </w:r>
        <w:r w:rsidR="009C6132" w:rsidRPr="00803AF8">
          <w:rPr>
            <w:rStyle w:val="af0"/>
          </w:rPr>
          <w:sym w:font="Symbol" w:char="F02D"/>
        </w:r>
        <w:r w:rsidR="009C6132" w:rsidRPr="00803AF8">
          <w:rPr>
            <w:rStyle w:val="af0"/>
          </w:rPr>
          <w:t xml:space="preserve"> Ссылка на документ</w:t>
        </w:r>
        <w:r w:rsidR="009C6132">
          <w:rPr>
            <w:webHidden/>
          </w:rPr>
          <w:tab/>
        </w:r>
        <w:r w:rsidR="009C6132">
          <w:rPr>
            <w:webHidden/>
          </w:rPr>
          <w:fldChar w:fldCharType="begin"/>
        </w:r>
        <w:r w:rsidR="009C6132">
          <w:rPr>
            <w:webHidden/>
          </w:rPr>
          <w:instrText xml:space="preserve"> PAGEREF _Toc217662903 \h </w:instrText>
        </w:r>
        <w:r w:rsidR="009C6132">
          <w:rPr>
            <w:webHidden/>
          </w:rPr>
        </w:r>
        <w:r w:rsidR="009C6132">
          <w:rPr>
            <w:webHidden/>
          </w:rPr>
          <w:fldChar w:fldCharType="separate"/>
        </w:r>
        <w:r w:rsidR="009C6132">
          <w:rPr>
            <w:webHidden/>
          </w:rPr>
          <w:t>128</w:t>
        </w:r>
        <w:r w:rsidR="009C6132">
          <w:rPr>
            <w:webHidden/>
          </w:rPr>
          <w:fldChar w:fldCharType="end"/>
        </w:r>
      </w:hyperlink>
    </w:p>
    <w:p w14:paraId="420CBCBF" w14:textId="77777777" w:rsidR="009C6132" w:rsidRDefault="007E6987">
      <w:pPr>
        <w:pStyle w:val="aff2"/>
        <w:rPr>
          <w:rFonts w:asciiTheme="minorHAnsi" w:eastAsiaTheme="minorEastAsia" w:hAnsiTheme="minorHAnsi" w:cstheme="minorBidi"/>
          <w:snapToGrid/>
          <w:color w:val="auto"/>
          <w:sz w:val="22"/>
          <w:szCs w:val="22"/>
        </w:rPr>
      </w:pPr>
      <w:hyperlink w:anchor="_Toc217662904" w:history="1">
        <w:r w:rsidR="009C6132" w:rsidRPr="00803AF8">
          <w:rPr>
            <w:rStyle w:val="af0"/>
          </w:rPr>
          <w:t xml:space="preserve">Рисунок 4.96 </w:t>
        </w:r>
        <w:r w:rsidR="009C6132" w:rsidRPr="00803AF8">
          <w:rPr>
            <w:rStyle w:val="af0"/>
          </w:rPr>
          <w:sym w:font="Symbol" w:char="F02D"/>
        </w:r>
        <w:r w:rsidR="009C6132" w:rsidRPr="00803AF8">
          <w:rPr>
            <w:rStyle w:val="af0"/>
          </w:rPr>
          <w:t xml:space="preserve"> Подписываемый набор данных</w:t>
        </w:r>
        <w:r w:rsidR="009C6132">
          <w:rPr>
            <w:webHidden/>
          </w:rPr>
          <w:tab/>
        </w:r>
        <w:r w:rsidR="009C6132">
          <w:rPr>
            <w:webHidden/>
          </w:rPr>
          <w:fldChar w:fldCharType="begin"/>
        </w:r>
        <w:r w:rsidR="009C6132">
          <w:rPr>
            <w:webHidden/>
          </w:rPr>
          <w:instrText xml:space="preserve"> PAGEREF _Toc217662904 \h </w:instrText>
        </w:r>
        <w:r w:rsidR="009C6132">
          <w:rPr>
            <w:webHidden/>
          </w:rPr>
        </w:r>
        <w:r w:rsidR="009C6132">
          <w:rPr>
            <w:webHidden/>
          </w:rPr>
          <w:fldChar w:fldCharType="separate"/>
        </w:r>
        <w:r w:rsidR="009C6132">
          <w:rPr>
            <w:webHidden/>
          </w:rPr>
          <w:t>128</w:t>
        </w:r>
        <w:r w:rsidR="009C6132">
          <w:rPr>
            <w:webHidden/>
          </w:rPr>
          <w:fldChar w:fldCharType="end"/>
        </w:r>
      </w:hyperlink>
    </w:p>
    <w:p w14:paraId="7DB1C526" w14:textId="77777777" w:rsidR="009C6132" w:rsidRDefault="007E6987">
      <w:pPr>
        <w:pStyle w:val="aff2"/>
        <w:rPr>
          <w:rFonts w:asciiTheme="minorHAnsi" w:eastAsiaTheme="minorEastAsia" w:hAnsiTheme="minorHAnsi" w:cstheme="minorBidi"/>
          <w:snapToGrid/>
          <w:color w:val="auto"/>
          <w:sz w:val="22"/>
          <w:szCs w:val="22"/>
        </w:rPr>
      </w:pPr>
      <w:hyperlink w:anchor="_Toc217662905" w:history="1">
        <w:r w:rsidR="009C6132" w:rsidRPr="00803AF8">
          <w:rPr>
            <w:rStyle w:val="af0"/>
          </w:rPr>
          <w:t xml:space="preserve">Рисунок 4.97 </w:t>
        </w:r>
        <w:r w:rsidR="009C6132" w:rsidRPr="00803AF8">
          <w:rPr>
            <w:rStyle w:val="af0"/>
          </w:rPr>
          <w:sym w:font="Symbol" w:char="F02D"/>
        </w:r>
        <w:r w:rsidR="009C6132" w:rsidRPr="00803AF8">
          <w:rPr>
            <w:rStyle w:val="af0"/>
          </w:rPr>
          <w:t xml:space="preserve"> Печатная форма регистра учета</w:t>
        </w:r>
        <w:r w:rsidR="009C6132">
          <w:rPr>
            <w:webHidden/>
          </w:rPr>
          <w:tab/>
        </w:r>
        <w:r w:rsidR="009C6132">
          <w:rPr>
            <w:webHidden/>
          </w:rPr>
          <w:fldChar w:fldCharType="begin"/>
        </w:r>
        <w:r w:rsidR="009C6132">
          <w:rPr>
            <w:webHidden/>
          </w:rPr>
          <w:instrText xml:space="preserve"> PAGEREF _Toc217662905 \h </w:instrText>
        </w:r>
        <w:r w:rsidR="009C6132">
          <w:rPr>
            <w:webHidden/>
          </w:rPr>
        </w:r>
        <w:r w:rsidR="009C6132">
          <w:rPr>
            <w:webHidden/>
          </w:rPr>
          <w:fldChar w:fldCharType="separate"/>
        </w:r>
        <w:r w:rsidR="009C6132">
          <w:rPr>
            <w:webHidden/>
          </w:rPr>
          <w:t>129</w:t>
        </w:r>
        <w:r w:rsidR="009C6132">
          <w:rPr>
            <w:webHidden/>
          </w:rPr>
          <w:fldChar w:fldCharType="end"/>
        </w:r>
      </w:hyperlink>
    </w:p>
    <w:p w14:paraId="27E533E0" w14:textId="77777777" w:rsidR="009C6132" w:rsidRDefault="007E6987">
      <w:pPr>
        <w:pStyle w:val="aff2"/>
        <w:rPr>
          <w:rFonts w:asciiTheme="minorHAnsi" w:eastAsiaTheme="minorEastAsia" w:hAnsiTheme="minorHAnsi" w:cstheme="minorBidi"/>
          <w:snapToGrid/>
          <w:color w:val="auto"/>
          <w:sz w:val="22"/>
          <w:szCs w:val="22"/>
        </w:rPr>
      </w:pPr>
      <w:hyperlink w:anchor="_Toc217662906" w:history="1">
        <w:r w:rsidR="009C6132" w:rsidRPr="00803AF8">
          <w:rPr>
            <w:rStyle w:val="af0"/>
          </w:rPr>
          <w:t xml:space="preserve">Рисунок 4.98 </w:t>
        </w:r>
        <w:r w:rsidR="009C6132" w:rsidRPr="00803AF8">
          <w:rPr>
            <w:rStyle w:val="af0"/>
          </w:rPr>
          <w:sym w:font="Symbol" w:char="F02D"/>
        </w:r>
        <w:r w:rsidR="009C6132" w:rsidRPr="00803AF8">
          <w:rPr>
            <w:rStyle w:val="af0"/>
          </w:rPr>
          <w:t xml:space="preserve"> Отображение статуса актуальности на форме регистра учета</w:t>
        </w:r>
        <w:r w:rsidR="009C6132">
          <w:rPr>
            <w:webHidden/>
          </w:rPr>
          <w:tab/>
        </w:r>
        <w:r w:rsidR="009C6132">
          <w:rPr>
            <w:webHidden/>
          </w:rPr>
          <w:fldChar w:fldCharType="begin"/>
        </w:r>
        <w:r w:rsidR="009C6132">
          <w:rPr>
            <w:webHidden/>
          </w:rPr>
          <w:instrText xml:space="preserve"> PAGEREF _Toc217662906 \h </w:instrText>
        </w:r>
        <w:r w:rsidR="009C6132">
          <w:rPr>
            <w:webHidden/>
          </w:rPr>
        </w:r>
        <w:r w:rsidR="009C6132">
          <w:rPr>
            <w:webHidden/>
          </w:rPr>
          <w:fldChar w:fldCharType="separate"/>
        </w:r>
        <w:r w:rsidR="009C6132">
          <w:rPr>
            <w:webHidden/>
          </w:rPr>
          <w:t>129</w:t>
        </w:r>
        <w:r w:rsidR="009C6132">
          <w:rPr>
            <w:webHidden/>
          </w:rPr>
          <w:fldChar w:fldCharType="end"/>
        </w:r>
      </w:hyperlink>
    </w:p>
    <w:p w14:paraId="1F03CF99" w14:textId="77777777" w:rsidR="009C6132" w:rsidRDefault="007E6987">
      <w:pPr>
        <w:pStyle w:val="aff2"/>
        <w:rPr>
          <w:rFonts w:asciiTheme="minorHAnsi" w:eastAsiaTheme="minorEastAsia" w:hAnsiTheme="minorHAnsi" w:cstheme="minorBidi"/>
          <w:snapToGrid/>
          <w:color w:val="auto"/>
          <w:sz w:val="22"/>
          <w:szCs w:val="22"/>
        </w:rPr>
      </w:pPr>
      <w:hyperlink w:anchor="_Toc217662907" w:history="1">
        <w:r w:rsidR="009C6132" w:rsidRPr="00803AF8">
          <w:rPr>
            <w:rStyle w:val="af0"/>
          </w:rPr>
          <w:t xml:space="preserve">Рисунок 4.99 </w:t>
        </w:r>
        <w:r w:rsidR="009C6132" w:rsidRPr="00803AF8">
          <w:rPr>
            <w:rStyle w:val="af0"/>
          </w:rPr>
          <w:sym w:font="Symbol" w:char="F02D"/>
        </w:r>
        <w:r w:rsidR="009C6132" w:rsidRPr="00803AF8">
          <w:rPr>
            <w:rStyle w:val="af0"/>
          </w:rPr>
          <w:t xml:space="preserve"> Отображение статуса актуальности на форме списка регистров учета</w:t>
        </w:r>
        <w:r w:rsidR="009C6132">
          <w:rPr>
            <w:webHidden/>
          </w:rPr>
          <w:tab/>
        </w:r>
        <w:r w:rsidR="009C6132">
          <w:rPr>
            <w:webHidden/>
          </w:rPr>
          <w:fldChar w:fldCharType="begin"/>
        </w:r>
        <w:r w:rsidR="009C6132">
          <w:rPr>
            <w:webHidden/>
          </w:rPr>
          <w:instrText xml:space="preserve"> PAGEREF _Toc217662907 \h </w:instrText>
        </w:r>
        <w:r w:rsidR="009C6132">
          <w:rPr>
            <w:webHidden/>
          </w:rPr>
        </w:r>
        <w:r w:rsidR="009C6132">
          <w:rPr>
            <w:webHidden/>
          </w:rPr>
          <w:fldChar w:fldCharType="separate"/>
        </w:r>
        <w:r w:rsidR="009C6132">
          <w:rPr>
            <w:webHidden/>
          </w:rPr>
          <w:t>129</w:t>
        </w:r>
        <w:r w:rsidR="009C6132">
          <w:rPr>
            <w:webHidden/>
          </w:rPr>
          <w:fldChar w:fldCharType="end"/>
        </w:r>
      </w:hyperlink>
    </w:p>
    <w:p w14:paraId="703FF566" w14:textId="77777777" w:rsidR="009C6132" w:rsidRDefault="007E6987">
      <w:pPr>
        <w:pStyle w:val="aff2"/>
        <w:rPr>
          <w:rFonts w:asciiTheme="minorHAnsi" w:eastAsiaTheme="minorEastAsia" w:hAnsiTheme="minorHAnsi" w:cstheme="minorBidi"/>
          <w:snapToGrid/>
          <w:color w:val="auto"/>
          <w:sz w:val="22"/>
          <w:szCs w:val="22"/>
        </w:rPr>
      </w:pPr>
      <w:hyperlink w:anchor="_Toc217662908" w:history="1">
        <w:r w:rsidR="009C6132" w:rsidRPr="00803AF8">
          <w:rPr>
            <w:rStyle w:val="af0"/>
          </w:rPr>
          <w:t xml:space="preserve">Рисунок 4.100 </w:t>
        </w:r>
        <w:r w:rsidR="009C6132" w:rsidRPr="00803AF8">
          <w:rPr>
            <w:rStyle w:val="af0"/>
          </w:rPr>
          <w:sym w:font="Symbol" w:char="F02D"/>
        </w:r>
        <w:r w:rsidR="009C6132" w:rsidRPr="00803AF8">
          <w:rPr>
            <w:rStyle w:val="af0"/>
          </w:rPr>
          <w:t xml:space="preserve"> Кнопка «Расшифровка»</w:t>
        </w:r>
        <w:r w:rsidR="009C6132">
          <w:rPr>
            <w:webHidden/>
          </w:rPr>
          <w:tab/>
        </w:r>
        <w:r w:rsidR="009C6132">
          <w:rPr>
            <w:webHidden/>
          </w:rPr>
          <w:fldChar w:fldCharType="begin"/>
        </w:r>
        <w:r w:rsidR="009C6132">
          <w:rPr>
            <w:webHidden/>
          </w:rPr>
          <w:instrText xml:space="preserve"> PAGEREF _Toc217662908 \h </w:instrText>
        </w:r>
        <w:r w:rsidR="009C6132">
          <w:rPr>
            <w:webHidden/>
          </w:rPr>
        </w:r>
        <w:r w:rsidR="009C6132">
          <w:rPr>
            <w:webHidden/>
          </w:rPr>
          <w:fldChar w:fldCharType="separate"/>
        </w:r>
        <w:r w:rsidR="009C6132">
          <w:rPr>
            <w:webHidden/>
          </w:rPr>
          <w:t>131</w:t>
        </w:r>
        <w:r w:rsidR="009C6132">
          <w:rPr>
            <w:webHidden/>
          </w:rPr>
          <w:fldChar w:fldCharType="end"/>
        </w:r>
      </w:hyperlink>
    </w:p>
    <w:p w14:paraId="60B63B92" w14:textId="77777777" w:rsidR="009C6132" w:rsidRDefault="007E6987">
      <w:pPr>
        <w:pStyle w:val="aff2"/>
        <w:rPr>
          <w:rFonts w:asciiTheme="minorHAnsi" w:eastAsiaTheme="minorEastAsia" w:hAnsiTheme="minorHAnsi" w:cstheme="minorBidi"/>
          <w:snapToGrid/>
          <w:color w:val="auto"/>
          <w:sz w:val="22"/>
          <w:szCs w:val="22"/>
        </w:rPr>
      </w:pPr>
      <w:hyperlink w:anchor="_Toc217662909" w:history="1">
        <w:r w:rsidR="009C6132" w:rsidRPr="00803AF8">
          <w:rPr>
            <w:rStyle w:val="af0"/>
          </w:rPr>
          <w:t xml:space="preserve">Рисунок 4.101 </w:t>
        </w:r>
        <w:r w:rsidR="009C6132" w:rsidRPr="00803AF8">
          <w:rPr>
            <w:rStyle w:val="af0"/>
          </w:rPr>
          <w:sym w:font="Symbol" w:char="F02D"/>
        </w:r>
        <w:r w:rsidR="009C6132" w:rsidRPr="00803AF8">
          <w:rPr>
            <w:rStyle w:val="af0"/>
          </w:rPr>
          <w:t xml:space="preserve"> Просмотр данных учета</w:t>
        </w:r>
        <w:r w:rsidR="009C6132">
          <w:rPr>
            <w:webHidden/>
          </w:rPr>
          <w:tab/>
        </w:r>
        <w:r w:rsidR="009C6132">
          <w:rPr>
            <w:webHidden/>
          </w:rPr>
          <w:fldChar w:fldCharType="begin"/>
        </w:r>
        <w:r w:rsidR="009C6132">
          <w:rPr>
            <w:webHidden/>
          </w:rPr>
          <w:instrText xml:space="preserve"> PAGEREF _Toc217662909 \h </w:instrText>
        </w:r>
        <w:r w:rsidR="009C6132">
          <w:rPr>
            <w:webHidden/>
          </w:rPr>
        </w:r>
        <w:r w:rsidR="009C6132">
          <w:rPr>
            <w:webHidden/>
          </w:rPr>
          <w:fldChar w:fldCharType="separate"/>
        </w:r>
        <w:r w:rsidR="009C6132">
          <w:rPr>
            <w:webHidden/>
          </w:rPr>
          <w:t>131</w:t>
        </w:r>
        <w:r w:rsidR="009C6132">
          <w:rPr>
            <w:webHidden/>
          </w:rPr>
          <w:fldChar w:fldCharType="end"/>
        </w:r>
      </w:hyperlink>
    </w:p>
    <w:p w14:paraId="4A183112" w14:textId="77777777" w:rsidR="009C6132" w:rsidRDefault="007E6987">
      <w:pPr>
        <w:pStyle w:val="aff2"/>
        <w:rPr>
          <w:rFonts w:asciiTheme="minorHAnsi" w:eastAsiaTheme="minorEastAsia" w:hAnsiTheme="minorHAnsi" w:cstheme="minorBidi"/>
          <w:snapToGrid/>
          <w:color w:val="auto"/>
          <w:sz w:val="22"/>
          <w:szCs w:val="22"/>
        </w:rPr>
      </w:pPr>
      <w:hyperlink w:anchor="_Toc217662910" w:history="1">
        <w:r w:rsidR="009C6132" w:rsidRPr="00803AF8">
          <w:rPr>
            <w:rStyle w:val="af0"/>
          </w:rPr>
          <w:t xml:space="preserve">Рисунок 4.102 </w:t>
        </w:r>
        <w:r w:rsidR="009C6132" w:rsidRPr="00803AF8">
          <w:rPr>
            <w:rStyle w:val="af0"/>
          </w:rPr>
          <w:sym w:font="Symbol" w:char="F02D"/>
        </w:r>
        <w:r w:rsidR="009C6132" w:rsidRPr="00803AF8">
          <w:rPr>
            <w:rStyle w:val="af0"/>
          </w:rPr>
          <w:t xml:space="preserve"> Сравнение данных регистра с текущими учетными данными</w:t>
        </w:r>
        <w:r w:rsidR="009C6132">
          <w:rPr>
            <w:webHidden/>
          </w:rPr>
          <w:tab/>
        </w:r>
        <w:r w:rsidR="009C6132">
          <w:rPr>
            <w:webHidden/>
          </w:rPr>
          <w:fldChar w:fldCharType="begin"/>
        </w:r>
        <w:r w:rsidR="009C6132">
          <w:rPr>
            <w:webHidden/>
          </w:rPr>
          <w:instrText xml:space="preserve"> PAGEREF _Toc217662910 \h </w:instrText>
        </w:r>
        <w:r w:rsidR="009C6132">
          <w:rPr>
            <w:webHidden/>
          </w:rPr>
        </w:r>
        <w:r w:rsidR="009C6132">
          <w:rPr>
            <w:webHidden/>
          </w:rPr>
          <w:fldChar w:fldCharType="separate"/>
        </w:r>
        <w:r w:rsidR="009C6132">
          <w:rPr>
            <w:webHidden/>
          </w:rPr>
          <w:t>132</w:t>
        </w:r>
        <w:r w:rsidR="009C6132">
          <w:rPr>
            <w:webHidden/>
          </w:rPr>
          <w:fldChar w:fldCharType="end"/>
        </w:r>
      </w:hyperlink>
    </w:p>
    <w:p w14:paraId="1D1F61FF" w14:textId="77777777" w:rsidR="009C6132" w:rsidRDefault="007E6987">
      <w:pPr>
        <w:pStyle w:val="aff2"/>
        <w:rPr>
          <w:rFonts w:asciiTheme="minorHAnsi" w:eastAsiaTheme="minorEastAsia" w:hAnsiTheme="minorHAnsi" w:cstheme="minorBidi"/>
          <w:snapToGrid/>
          <w:color w:val="auto"/>
          <w:sz w:val="22"/>
          <w:szCs w:val="22"/>
        </w:rPr>
      </w:pPr>
      <w:hyperlink w:anchor="_Toc217662911" w:history="1">
        <w:r w:rsidR="009C6132" w:rsidRPr="00803AF8">
          <w:rPr>
            <w:rStyle w:val="af0"/>
          </w:rPr>
          <w:t xml:space="preserve">Рисунок 4.103 </w:t>
        </w:r>
        <w:r w:rsidR="009C6132" w:rsidRPr="00803AF8">
          <w:rPr>
            <w:rStyle w:val="af0"/>
          </w:rPr>
          <w:sym w:font="Symbol" w:char="F02D"/>
        </w:r>
        <w:r w:rsidR="009C6132" w:rsidRPr="00803AF8">
          <w:rPr>
            <w:rStyle w:val="af0"/>
          </w:rPr>
          <w:t xml:space="preserve"> Сообщение об отсутствии расхождений в данных сформированного регистра учета с текущими учетными данными</w:t>
        </w:r>
        <w:r w:rsidR="009C6132">
          <w:rPr>
            <w:webHidden/>
          </w:rPr>
          <w:tab/>
        </w:r>
        <w:r w:rsidR="009C6132">
          <w:rPr>
            <w:webHidden/>
          </w:rPr>
          <w:fldChar w:fldCharType="begin"/>
        </w:r>
        <w:r w:rsidR="009C6132">
          <w:rPr>
            <w:webHidden/>
          </w:rPr>
          <w:instrText xml:space="preserve"> PAGEREF _Toc217662911 \h </w:instrText>
        </w:r>
        <w:r w:rsidR="009C6132">
          <w:rPr>
            <w:webHidden/>
          </w:rPr>
        </w:r>
        <w:r w:rsidR="009C6132">
          <w:rPr>
            <w:webHidden/>
          </w:rPr>
          <w:fldChar w:fldCharType="separate"/>
        </w:r>
        <w:r w:rsidR="009C6132">
          <w:rPr>
            <w:webHidden/>
          </w:rPr>
          <w:t>132</w:t>
        </w:r>
        <w:r w:rsidR="009C6132">
          <w:rPr>
            <w:webHidden/>
          </w:rPr>
          <w:fldChar w:fldCharType="end"/>
        </w:r>
      </w:hyperlink>
    </w:p>
    <w:p w14:paraId="57FF4109" w14:textId="77777777" w:rsidR="009C6132" w:rsidRDefault="007E6987">
      <w:pPr>
        <w:pStyle w:val="aff2"/>
        <w:rPr>
          <w:rFonts w:asciiTheme="minorHAnsi" w:eastAsiaTheme="minorEastAsia" w:hAnsiTheme="minorHAnsi" w:cstheme="minorBidi"/>
          <w:snapToGrid/>
          <w:color w:val="auto"/>
          <w:sz w:val="22"/>
          <w:szCs w:val="22"/>
        </w:rPr>
      </w:pPr>
      <w:hyperlink w:anchor="_Toc217662912" w:history="1">
        <w:r w:rsidR="009C6132" w:rsidRPr="00803AF8">
          <w:rPr>
            <w:rStyle w:val="af0"/>
          </w:rPr>
          <w:t xml:space="preserve">Рисунок 4.104 </w:t>
        </w:r>
        <w:r w:rsidR="009C6132" w:rsidRPr="00803AF8">
          <w:rPr>
            <w:rStyle w:val="af0"/>
          </w:rPr>
          <w:sym w:font="Symbol" w:char="F02D"/>
        </w:r>
        <w:r w:rsidR="009C6132" w:rsidRPr="00803AF8">
          <w:rPr>
            <w:rStyle w:val="af0"/>
          </w:rPr>
          <w:t xml:space="preserve"> Форма «Проверка актуальности регистра учета»</w:t>
        </w:r>
        <w:r w:rsidR="009C6132">
          <w:rPr>
            <w:webHidden/>
          </w:rPr>
          <w:tab/>
        </w:r>
        <w:r w:rsidR="009C6132">
          <w:rPr>
            <w:webHidden/>
          </w:rPr>
          <w:fldChar w:fldCharType="begin"/>
        </w:r>
        <w:r w:rsidR="009C6132">
          <w:rPr>
            <w:webHidden/>
          </w:rPr>
          <w:instrText xml:space="preserve"> PAGEREF _Toc217662912 \h </w:instrText>
        </w:r>
        <w:r w:rsidR="009C6132">
          <w:rPr>
            <w:webHidden/>
          </w:rPr>
        </w:r>
        <w:r w:rsidR="009C6132">
          <w:rPr>
            <w:webHidden/>
          </w:rPr>
          <w:fldChar w:fldCharType="separate"/>
        </w:r>
        <w:r w:rsidR="009C6132">
          <w:rPr>
            <w:webHidden/>
          </w:rPr>
          <w:t>133</w:t>
        </w:r>
        <w:r w:rsidR="009C6132">
          <w:rPr>
            <w:webHidden/>
          </w:rPr>
          <w:fldChar w:fldCharType="end"/>
        </w:r>
      </w:hyperlink>
    </w:p>
    <w:p w14:paraId="766EE875" w14:textId="77777777" w:rsidR="009C6132" w:rsidRDefault="007E6987">
      <w:pPr>
        <w:pStyle w:val="aff2"/>
        <w:rPr>
          <w:rFonts w:asciiTheme="minorHAnsi" w:eastAsiaTheme="minorEastAsia" w:hAnsiTheme="minorHAnsi" w:cstheme="minorBidi"/>
          <w:snapToGrid/>
          <w:color w:val="auto"/>
          <w:sz w:val="22"/>
          <w:szCs w:val="22"/>
        </w:rPr>
      </w:pPr>
      <w:hyperlink w:anchor="_Toc217662913" w:history="1">
        <w:r w:rsidR="009C6132" w:rsidRPr="00803AF8">
          <w:rPr>
            <w:rStyle w:val="af0"/>
          </w:rPr>
          <w:t>Рисунок 4.105 – Быстрый доступ к формулярам и справочникам на начальной странице</w:t>
        </w:r>
        <w:r w:rsidR="009C6132">
          <w:rPr>
            <w:webHidden/>
          </w:rPr>
          <w:tab/>
        </w:r>
        <w:r w:rsidR="009C6132">
          <w:rPr>
            <w:webHidden/>
          </w:rPr>
          <w:fldChar w:fldCharType="begin"/>
        </w:r>
        <w:r w:rsidR="009C6132">
          <w:rPr>
            <w:webHidden/>
          </w:rPr>
          <w:instrText xml:space="preserve"> PAGEREF _Toc217662913 \h </w:instrText>
        </w:r>
        <w:r w:rsidR="009C6132">
          <w:rPr>
            <w:webHidden/>
          </w:rPr>
        </w:r>
        <w:r w:rsidR="009C6132">
          <w:rPr>
            <w:webHidden/>
          </w:rPr>
          <w:fldChar w:fldCharType="separate"/>
        </w:r>
        <w:r w:rsidR="009C6132">
          <w:rPr>
            <w:webHidden/>
          </w:rPr>
          <w:t>135</w:t>
        </w:r>
        <w:r w:rsidR="009C6132">
          <w:rPr>
            <w:webHidden/>
          </w:rPr>
          <w:fldChar w:fldCharType="end"/>
        </w:r>
      </w:hyperlink>
    </w:p>
    <w:p w14:paraId="17D8C9D1" w14:textId="77777777" w:rsidR="009C6132" w:rsidRDefault="007E6987">
      <w:pPr>
        <w:pStyle w:val="aff2"/>
        <w:rPr>
          <w:rFonts w:asciiTheme="minorHAnsi" w:eastAsiaTheme="minorEastAsia" w:hAnsiTheme="minorHAnsi" w:cstheme="minorBidi"/>
          <w:snapToGrid/>
          <w:color w:val="auto"/>
          <w:sz w:val="22"/>
          <w:szCs w:val="22"/>
        </w:rPr>
      </w:pPr>
      <w:hyperlink w:anchor="_Toc217662914" w:history="1">
        <w:r w:rsidR="009C6132" w:rsidRPr="00803AF8">
          <w:rPr>
            <w:rStyle w:val="af0"/>
          </w:rPr>
          <w:t>Рисунок 4.106 – Вызов интерфейса из панели разделов</w:t>
        </w:r>
        <w:r w:rsidR="009C6132">
          <w:rPr>
            <w:webHidden/>
          </w:rPr>
          <w:tab/>
        </w:r>
        <w:r w:rsidR="009C6132">
          <w:rPr>
            <w:webHidden/>
          </w:rPr>
          <w:fldChar w:fldCharType="begin"/>
        </w:r>
        <w:r w:rsidR="009C6132">
          <w:rPr>
            <w:webHidden/>
          </w:rPr>
          <w:instrText xml:space="preserve"> PAGEREF _Toc217662914 \h </w:instrText>
        </w:r>
        <w:r w:rsidR="009C6132">
          <w:rPr>
            <w:webHidden/>
          </w:rPr>
        </w:r>
        <w:r w:rsidR="009C6132">
          <w:rPr>
            <w:webHidden/>
          </w:rPr>
          <w:fldChar w:fldCharType="separate"/>
        </w:r>
        <w:r w:rsidR="009C6132">
          <w:rPr>
            <w:webHidden/>
          </w:rPr>
          <w:t>135</w:t>
        </w:r>
        <w:r w:rsidR="009C6132">
          <w:rPr>
            <w:webHidden/>
          </w:rPr>
          <w:fldChar w:fldCharType="end"/>
        </w:r>
      </w:hyperlink>
    </w:p>
    <w:p w14:paraId="72C30D65" w14:textId="77777777" w:rsidR="009C6132" w:rsidRDefault="007E6987">
      <w:pPr>
        <w:pStyle w:val="aff2"/>
        <w:rPr>
          <w:rFonts w:asciiTheme="minorHAnsi" w:eastAsiaTheme="minorEastAsia" w:hAnsiTheme="minorHAnsi" w:cstheme="minorBidi"/>
          <w:snapToGrid/>
          <w:color w:val="auto"/>
          <w:sz w:val="22"/>
          <w:szCs w:val="22"/>
        </w:rPr>
      </w:pPr>
      <w:hyperlink w:anchor="_Toc217662915" w:history="1">
        <w:r w:rsidR="009C6132" w:rsidRPr="00803AF8">
          <w:rPr>
            <w:rStyle w:val="af0"/>
          </w:rPr>
          <w:t>Рисунок 4.107 – Вызов интерфейса в АРМ ЦБ</w:t>
        </w:r>
        <w:r w:rsidR="009C6132">
          <w:rPr>
            <w:webHidden/>
          </w:rPr>
          <w:tab/>
        </w:r>
        <w:r w:rsidR="009C6132">
          <w:rPr>
            <w:webHidden/>
          </w:rPr>
          <w:fldChar w:fldCharType="begin"/>
        </w:r>
        <w:r w:rsidR="009C6132">
          <w:rPr>
            <w:webHidden/>
          </w:rPr>
          <w:instrText xml:space="preserve"> PAGEREF _Toc217662915 \h </w:instrText>
        </w:r>
        <w:r w:rsidR="009C6132">
          <w:rPr>
            <w:webHidden/>
          </w:rPr>
        </w:r>
        <w:r w:rsidR="009C6132">
          <w:rPr>
            <w:webHidden/>
          </w:rPr>
          <w:fldChar w:fldCharType="separate"/>
        </w:r>
        <w:r w:rsidR="009C6132">
          <w:rPr>
            <w:webHidden/>
          </w:rPr>
          <w:t>136</w:t>
        </w:r>
        <w:r w:rsidR="009C6132">
          <w:rPr>
            <w:webHidden/>
          </w:rPr>
          <w:fldChar w:fldCharType="end"/>
        </w:r>
      </w:hyperlink>
    </w:p>
    <w:p w14:paraId="3FE5DDEB" w14:textId="77777777" w:rsidR="009C6132" w:rsidRDefault="007E6987">
      <w:pPr>
        <w:pStyle w:val="aff2"/>
        <w:rPr>
          <w:rFonts w:asciiTheme="minorHAnsi" w:eastAsiaTheme="minorEastAsia" w:hAnsiTheme="minorHAnsi" w:cstheme="minorBidi"/>
          <w:snapToGrid/>
          <w:color w:val="auto"/>
          <w:sz w:val="22"/>
          <w:szCs w:val="22"/>
        </w:rPr>
      </w:pPr>
      <w:hyperlink w:anchor="_Toc217662916" w:history="1">
        <w:r w:rsidR="009C6132" w:rsidRPr="00803AF8">
          <w:rPr>
            <w:rStyle w:val="af0"/>
          </w:rPr>
          <w:t>Рисунок 4.108 – Интерфейс «Назначение исполнителей»</w:t>
        </w:r>
        <w:r w:rsidR="009C6132">
          <w:rPr>
            <w:webHidden/>
          </w:rPr>
          <w:tab/>
        </w:r>
        <w:r w:rsidR="009C6132">
          <w:rPr>
            <w:webHidden/>
          </w:rPr>
          <w:fldChar w:fldCharType="begin"/>
        </w:r>
        <w:r w:rsidR="009C6132">
          <w:rPr>
            <w:webHidden/>
          </w:rPr>
          <w:instrText xml:space="preserve"> PAGEREF _Toc217662916 \h </w:instrText>
        </w:r>
        <w:r w:rsidR="009C6132">
          <w:rPr>
            <w:webHidden/>
          </w:rPr>
        </w:r>
        <w:r w:rsidR="009C6132">
          <w:rPr>
            <w:webHidden/>
          </w:rPr>
          <w:fldChar w:fldCharType="separate"/>
        </w:r>
        <w:r w:rsidR="009C6132">
          <w:rPr>
            <w:webHidden/>
          </w:rPr>
          <w:t>136</w:t>
        </w:r>
        <w:r w:rsidR="009C6132">
          <w:rPr>
            <w:webHidden/>
          </w:rPr>
          <w:fldChar w:fldCharType="end"/>
        </w:r>
      </w:hyperlink>
    </w:p>
    <w:p w14:paraId="707F4E85" w14:textId="77777777" w:rsidR="009C6132" w:rsidRDefault="007E6987">
      <w:pPr>
        <w:pStyle w:val="aff2"/>
        <w:rPr>
          <w:rFonts w:asciiTheme="minorHAnsi" w:eastAsiaTheme="minorEastAsia" w:hAnsiTheme="minorHAnsi" w:cstheme="minorBidi"/>
          <w:snapToGrid/>
          <w:color w:val="auto"/>
          <w:sz w:val="22"/>
          <w:szCs w:val="22"/>
        </w:rPr>
      </w:pPr>
      <w:hyperlink w:anchor="_Toc217662917" w:history="1">
        <w:r w:rsidR="009C6132" w:rsidRPr="00803AF8">
          <w:rPr>
            <w:rStyle w:val="af0"/>
          </w:rPr>
          <w:t xml:space="preserve">Рисунок 4.109 </w:t>
        </w:r>
        <w:r w:rsidR="009C6132" w:rsidRPr="00803AF8">
          <w:rPr>
            <w:rStyle w:val="af0"/>
          </w:rPr>
          <w:sym w:font="Symbol" w:char="F02D"/>
        </w:r>
        <w:r w:rsidR="009C6132" w:rsidRPr="00803AF8">
          <w:rPr>
            <w:rStyle w:val="af0"/>
          </w:rPr>
          <w:t xml:space="preserve"> Интерфейс «Настройки автоматического назначения исполнителей»</w:t>
        </w:r>
        <w:r w:rsidR="009C6132">
          <w:rPr>
            <w:webHidden/>
          </w:rPr>
          <w:tab/>
        </w:r>
        <w:r w:rsidR="009C6132">
          <w:rPr>
            <w:webHidden/>
          </w:rPr>
          <w:fldChar w:fldCharType="begin"/>
        </w:r>
        <w:r w:rsidR="009C6132">
          <w:rPr>
            <w:webHidden/>
          </w:rPr>
          <w:instrText xml:space="preserve"> PAGEREF _Toc217662917 \h </w:instrText>
        </w:r>
        <w:r w:rsidR="009C6132">
          <w:rPr>
            <w:webHidden/>
          </w:rPr>
        </w:r>
        <w:r w:rsidR="009C6132">
          <w:rPr>
            <w:webHidden/>
          </w:rPr>
          <w:fldChar w:fldCharType="separate"/>
        </w:r>
        <w:r w:rsidR="009C6132">
          <w:rPr>
            <w:webHidden/>
          </w:rPr>
          <w:t>137</w:t>
        </w:r>
        <w:r w:rsidR="009C6132">
          <w:rPr>
            <w:webHidden/>
          </w:rPr>
          <w:fldChar w:fldCharType="end"/>
        </w:r>
      </w:hyperlink>
    </w:p>
    <w:p w14:paraId="5EF42F76" w14:textId="77777777" w:rsidR="009C6132" w:rsidRDefault="007E6987">
      <w:pPr>
        <w:pStyle w:val="aff2"/>
        <w:rPr>
          <w:rFonts w:asciiTheme="minorHAnsi" w:eastAsiaTheme="minorEastAsia" w:hAnsiTheme="minorHAnsi" w:cstheme="minorBidi"/>
          <w:snapToGrid/>
          <w:color w:val="auto"/>
          <w:sz w:val="22"/>
          <w:szCs w:val="22"/>
        </w:rPr>
      </w:pPr>
      <w:hyperlink w:anchor="_Toc217662918" w:history="1">
        <w:r w:rsidR="009C6132" w:rsidRPr="00803AF8">
          <w:rPr>
            <w:rStyle w:val="af0"/>
          </w:rPr>
          <w:t xml:space="preserve">Рисунок 4.110 </w:t>
        </w:r>
        <w:r w:rsidR="009C6132" w:rsidRPr="00803AF8">
          <w:rPr>
            <w:rStyle w:val="af0"/>
          </w:rPr>
          <w:sym w:font="Symbol" w:char="F02D"/>
        </w:r>
        <w:r w:rsidR="009C6132" w:rsidRPr="00803AF8">
          <w:rPr>
            <w:rStyle w:val="af0"/>
          </w:rPr>
          <w:t xml:space="preserve"> Добавление настроек автоматического назначения исполнителей</w:t>
        </w:r>
        <w:r w:rsidR="009C6132">
          <w:rPr>
            <w:webHidden/>
          </w:rPr>
          <w:tab/>
        </w:r>
        <w:r w:rsidR="009C6132">
          <w:rPr>
            <w:webHidden/>
          </w:rPr>
          <w:fldChar w:fldCharType="begin"/>
        </w:r>
        <w:r w:rsidR="009C6132">
          <w:rPr>
            <w:webHidden/>
          </w:rPr>
          <w:instrText xml:space="preserve"> PAGEREF _Toc217662918 \h </w:instrText>
        </w:r>
        <w:r w:rsidR="009C6132">
          <w:rPr>
            <w:webHidden/>
          </w:rPr>
        </w:r>
        <w:r w:rsidR="009C6132">
          <w:rPr>
            <w:webHidden/>
          </w:rPr>
          <w:fldChar w:fldCharType="separate"/>
        </w:r>
        <w:r w:rsidR="009C6132">
          <w:rPr>
            <w:webHidden/>
          </w:rPr>
          <w:t>138</w:t>
        </w:r>
        <w:r w:rsidR="009C6132">
          <w:rPr>
            <w:webHidden/>
          </w:rPr>
          <w:fldChar w:fldCharType="end"/>
        </w:r>
      </w:hyperlink>
    </w:p>
    <w:p w14:paraId="58CDB87A" w14:textId="77777777" w:rsidR="009C6132" w:rsidRDefault="007E6987">
      <w:pPr>
        <w:pStyle w:val="aff2"/>
        <w:rPr>
          <w:rFonts w:asciiTheme="minorHAnsi" w:eastAsiaTheme="minorEastAsia" w:hAnsiTheme="minorHAnsi" w:cstheme="minorBidi"/>
          <w:snapToGrid/>
          <w:color w:val="auto"/>
          <w:sz w:val="22"/>
          <w:szCs w:val="22"/>
        </w:rPr>
      </w:pPr>
      <w:hyperlink w:anchor="_Toc217662919" w:history="1">
        <w:r w:rsidR="009C6132" w:rsidRPr="00803AF8">
          <w:rPr>
            <w:rStyle w:val="af0"/>
          </w:rPr>
          <w:t xml:space="preserve">Рисунок 4.111 </w:t>
        </w:r>
        <w:r w:rsidR="009C6132" w:rsidRPr="00803AF8">
          <w:rPr>
            <w:rStyle w:val="af0"/>
          </w:rPr>
          <w:sym w:font="Symbol" w:char="F02D"/>
        </w:r>
        <w:r w:rsidR="009C6132" w:rsidRPr="00803AF8">
          <w:rPr>
            <w:rStyle w:val="af0"/>
          </w:rPr>
          <w:t xml:space="preserve"> Сообщение при сохранении дублирующей настройки автоназначения исполнителя задач</w:t>
        </w:r>
        <w:r w:rsidR="009C6132">
          <w:rPr>
            <w:webHidden/>
          </w:rPr>
          <w:tab/>
        </w:r>
        <w:r w:rsidR="009C6132">
          <w:rPr>
            <w:webHidden/>
          </w:rPr>
          <w:fldChar w:fldCharType="begin"/>
        </w:r>
        <w:r w:rsidR="009C6132">
          <w:rPr>
            <w:webHidden/>
          </w:rPr>
          <w:instrText xml:space="preserve"> PAGEREF _Toc217662919 \h </w:instrText>
        </w:r>
        <w:r w:rsidR="009C6132">
          <w:rPr>
            <w:webHidden/>
          </w:rPr>
        </w:r>
        <w:r w:rsidR="009C6132">
          <w:rPr>
            <w:webHidden/>
          </w:rPr>
          <w:fldChar w:fldCharType="separate"/>
        </w:r>
        <w:r w:rsidR="009C6132">
          <w:rPr>
            <w:webHidden/>
          </w:rPr>
          <w:t>139</w:t>
        </w:r>
        <w:r w:rsidR="009C6132">
          <w:rPr>
            <w:webHidden/>
          </w:rPr>
          <w:fldChar w:fldCharType="end"/>
        </w:r>
      </w:hyperlink>
    </w:p>
    <w:p w14:paraId="672B0EC3" w14:textId="77777777" w:rsidR="009C6132" w:rsidRDefault="007E6987">
      <w:pPr>
        <w:pStyle w:val="aff2"/>
        <w:rPr>
          <w:rFonts w:asciiTheme="minorHAnsi" w:eastAsiaTheme="minorEastAsia" w:hAnsiTheme="minorHAnsi" w:cstheme="minorBidi"/>
          <w:snapToGrid/>
          <w:color w:val="auto"/>
          <w:sz w:val="22"/>
          <w:szCs w:val="22"/>
        </w:rPr>
      </w:pPr>
      <w:hyperlink w:anchor="_Toc217662920" w:history="1">
        <w:r w:rsidR="009C6132" w:rsidRPr="00803AF8">
          <w:rPr>
            <w:rStyle w:val="af0"/>
          </w:rPr>
          <w:t xml:space="preserve">Рисунок 4.112 </w:t>
        </w:r>
        <w:r w:rsidR="009C6132" w:rsidRPr="00803AF8">
          <w:rPr>
            <w:rStyle w:val="af0"/>
          </w:rPr>
          <w:sym w:font="Symbol" w:char="F02D"/>
        </w:r>
        <w:r w:rsidR="009C6132" w:rsidRPr="00803AF8">
          <w:rPr>
            <w:rStyle w:val="af0"/>
          </w:rPr>
          <w:t xml:space="preserve"> Команды на интерфейсе «Настройки автоматического назначения исполнителей»</w:t>
        </w:r>
        <w:r w:rsidR="009C6132">
          <w:rPr>
            <w:webHidden/>
          </w:rPr>
          <w:tab/>
        </w:r>
        <w:r w:rsidR="009C6132">
          <w:rPr>
            <w:webHidden/>
          </w:rPr>
          <w:fldChar w:fldCharType="begin"/>
        </w:r>
        <w:r w:rsidR="009C6132">
          <w:rPr>
            <w:webHidden/>
          </w:rPr>
          <w:instrText xml:space="preserve"> PAGEREF _Toc217662920 \h </w:instrText>
        </w:r>
        <w:r w:rsidR="009C6132">
          <w:rPr>
            <w:webHidden/>
          </w:rPr>
        </w:r>
        <w:r w:rsidR="009C6132">
          <w:rPr>
            <w:webHidden/>
          </w:rPr>
          <w:fldChar w:fldCharType="separate"/>
        </w:r>
        <w:r w:rsidR="009C6132">
          <w:rPr>
            <w:webHidden/>
          </w:rPr>
          <w:t>139</w:t>
        </w:r>
        <w:r w:rsidR="009C6132">
          <w:rPr>
            <w:webHidden/>
          </w:rPr>
          <w:fldChar w:fldCharType="end"/>
        </w:r>
      </w:hyperlink>
    </w:p>
    <w:p w14:paraId="79E24500" w14:textId="77777777" w:rsidR="009C6132" w:rsidRDefault="007E6987">
      <w:pPr>
        <w:pStyle w:val="aff2"/>
        <w:rPr>
          <w:rFonts w:asciiTheme="minorHAnsi" w:eastAsiaTheme="minorEastAsia" w:hAnsiTheme="minorHAnsi" w:cstheme="minorBidi"/>
          <w:snapToGrid/>
          <w:color w:val="auto"/>
          <w:sz w:val="22"/>
          <w:szCs w:val="22"/>
        </w:rPr>
      </w:pPr>
      <w:hyperlink w:anchor="_Toc217662921" w:history="1">
        <w:r w:rsidR="009C6132" w:rsidRPr="00803AF8">
          <w:rPr>
            <w:rStyle w:val="af0"/>
          </w:rPr>
          <w:t xml:space="preserve">Рисунок 4.113 </w:t>
        </w:r>
        <w:r w:rsidR="009C6132" w:rsidRPr="00803AF8">
          <w:rPr>
            <w:rStyle w:val="af0"/>
          </w:rPr>
          <w:sym w:font="Symbol" w:char="F02D"/>
        </w:r>
        <w:r w:rsidR="009C6132" w:rsidRPr="00803AF8">
          <w:rPr>
            <w:rStyle w:val="af0"/>
          </w:rPr>
          <w:t xml:space="preserve"> Интерфейс «Назначение замещающих для исполнителей задач в ОСГУ»</w:t>
        </w:r>
        <w:r w:rsidR="009C6132">
          <w:rPr>
            <w:webHidden/>
          </w:rPr>
          <w:tab/>
        </w:r>
        <w:r w:rsidR="009C6132">
          <w:rPr>
            <w:webHidden/>
          </w:rPr>
          <w:fldChar w:fldCharType="begin"/>
        </w:r>
        <w:r w:rsidR="009C6132">
          <w:rPr>
            <w:webHidden/>
          </w:rPr>
          <w:instrText xml:space="preserve"> PAGEREF _Toc217662921 \h </w:instrText>
        </w:r>
        <w:r w:rsidR="009C6132">
          <w:rPr>
            <w:webHidden/>
          </w:rPr>
        </w:r>
        <w:r w:rsidR="009C6132">
          <w:rPr>
            <w:webHidden/>
          </w:rPr>
          <w:fldChar w:fldCharType="separate"/>
        </w:r>
        <w:r w:rsidR="009C6132">
          <w:rPr>
            <w:webHidden/>
          </w:rPr>
          <w:t>140</w:t>
        </w:r>
        <w:r w:rsidR="009C6132">
          <w:rPr>
            <w:webHidden/>
          </w:rPr>
          <w:fldChar w:fldCharType="end"/>
        </w:r>
      </w:hyperlink>
    </w:p>
    <w:p w14:paraId="787DFBFF" w14:textId="77777777" w:rsidR="009C6132" w:rsidRDefault="007E6987">
      <w:pPr>
        <w:pStyle w:val="aff2"/>
        <w:rPr>
          <w:rFonts w:asciiTheme="minorHAnsi" w:eastAsiaTheme="minorEastAsia" w:hAnsiTheme="minorHAnsi" w:cstheme="minorBidi"/>
          <w:snapToGrid/>
          <w:color w:val="auto"/>
          <w:sz w:val="22"/>
          <w:szCs w:val="22"/>
        </w:rPr>
      </w:pPr>
      <w:hyperlink w:anchor="_Toc217662922" w:history="1">
        <w:r w:rsidR="009C6132" w:rsidRPr="00803AF8">
          <w:rPr>
            <w:rStyle w:val="af0"/>
          </w:rPr>
          <w:t xml:space="preserve">Рисунок 4.114 </w:t>
        </w:r>
        <w:r w:rsidR="009C6132" w:rsidRPr="00803AF8">
          <w:rPr>
            <w:rStyle w:val="af0"/>
          </w:rPr>
          <w:sym w:font="Symbol" w:char="F02D"/>
        </w:r>
        <w:r w:rsidR="009C6132" w:rsidRPr="00803AF8">
          <w:rPr>
            <w:rStyle w:val="af0"/>
          </w:rPr>
          <w:t xml:space="preserve"> Печатная форма документа «Назначение замещающих для исполнителей задач в ОСГУ»</w:t>
        </w:r>
        <w:r w:rsidR="009C6132">
          <w:rPr>
            <w:webHidden/>
          </w:rPr>
          <w:tab/>
        </w:r>
        <w:r w:rsidR="009C6132">
          <w:rPr>
            <w:webHidden/>
          </w:rPr>
          <w:fldChar w:fldCharType="begin"/>
        </w:r>
        <w:r w:rsidR="009C6132">
          <w:rPr>
            <w:webHidden/>
          </w:rPr>
          <w:instrText xml:space="preserve"> PAGEREF _Toc217662922 \h </w:instrText>
        </w:r>
        <w:r w:rsidR="009C6132">
          <w:rPr>
            <w:webHidden/>
          </w:rPr>
        </w:r>
        <w:r w:rsidR="009C6132">
          <w:rPr>
            <w:webHidden/>
          </w:rPr>
          <w:fldChar w:fldCharType="separate"/>
        </w:r>
        <w:r w:rsidR="009C6132">
          <w:rPr>
            <w:webHidden/>
          </w:rPr>
          <w:t>141</w:t>
        </w:r>
        <w:r w:rsidR="009C6132">
          <w:rPr>
            <w:webHidden/>
          </w:rPr>
          <w:fldChar w:fldCharType="end"/>
        </w:r>
      </w:hyperlink>
    </w:p>
    <w:p w14:paraId="14394E2A" w14:textId="77777777" w:rsidR="009C6132" w:rsidRDefault="007E6987">
      <w:pPr>
        <w:pStyle w:val="aff2"/>
        <w:rPr>
          <w:rFonts w:asciiTheme="minorHAnsi" w:eastAsiaTheme="minorEastAsia" w:hAnsiTheme="minorHAnsi" w:cstheme="minorBidi"/>
          <w:snapToGrid/>
          <w:color w:val="auto"/>
          <w:sz w:val="22"/>
          <w:szCs w:val="22"/>
        </w:rPr>
      </w:pPr>
      <w:hyperlink w:anchor="_Toc217662923" w:history="1">
        <w:r w:rsidR="009C6132" w:rsidRPr="00803AF8">
          <w:rPr>
            <w:rStyle w:val="af0"/>
          </w:rPr>
          <w:t xml:space="preserve">Рисунок 4.115 </w:t>
        </w:r>
        <w:r w:rsidR="009C6132" w:rsidRPr="00803AF8">
          <w:rPr>
            <w:rStyle w:val="af0"/>
          </w:rPr>
          <w:sym w:font="Symbol" w:char="F02D"/>
        </w:r>
        <w:r w:rsidR="009C6132" w:rsidRPr="00803AF8">
          <w:rPr>
            <w:rStyle w:val="af0"/>
          </w:rPr>
          <w:t xml:space="preserve"> Параметры расширенного поиска</w:t>
        </w:r>
        <w:r w:rsidR="009C6132">
          <w:rPr>
            <w:webHidden/>
          </w:rPr>
          <w:tab/>
        </w:r>
        <w:r w:rsidR="009C6132">
          <w:rPr>
            <w:webHidden/>
          </w:rPr>
          <w:fldChar w:fldCharType="begin"/>
        </w:r>
        <w:r w:rsidR="009C6132">
          <w:rPr>
            <w:webHidden/>
          </w:rPr>
          <w:instrText xml:space="preserve"> PAGEREF _Toc217662923 \h </w:instrText>
        </w:r>
        <w:r w:rsidR="009C6132">
          <w:rPr>
            <w:webHidden/>
          </w:rPr>
        </w:r>
        <w:r w:rsidR="009C6132">
          <w:rPr>
            <w:webHidden/>
          </w:rPr>
          <w:fldChar w:fldCharType="separate"/>
        </w:r>
        <w:r w:rsidR="009C6132">
          <w:rPr>
            <w:webHidden/>
          </w:rPr>
          <w:t>142</w:t>
        </w:r>
        <w:r w:rsidR="009C6132">
          <w:rPr>
            <w:webHidden/>
          </w:rPr>
          <w:fldChar w:fldCharType="end"/>
        </w:r>
      </w:hyperlink>
    </w:p>
    <w:p w14:paraId="757863B7" w14:textId="77777777" w:rsidR="009C6132" w:rsidRDefault="007E6987">
      <w:pPr>
        <w:pStyle w:val="aff2"/>
        <w:rPr>
          <w:rFonts w:asciiTheme="minorHAnsi" w:eastAsiaTheme="minorEastAsia" w:hAnsiTheme="minorHAnsi" w:cstheme="minorBidi"/>
          <w:snapToGrid/>
          <w:color w:val="auto"/>
          <w:sz w:val="22"/>
          <w:szCs w:val="22"/>
        </w:rPr>
      </w:pPr>
      <w:hyperlink w:anchor="_Toc217662924" w:history="1">
        <w:r w:rsidR="009C6132" w:rsidRPr="00803AF8">
          <w:rPr>
            <w:rStyle w:val="af0"/>
          </w:rPr>
          <w:t xml:space="preserve">Рисунок 4.116 </w:t>
        </w:r>
        <w:r w:rsidR="009C6132" w:rsidRPr="00803AF8">
          <w:rPr>
            <w:rStyle w:val="af0"/>
            <w:szCs w:val="28"/>
          </w:rPr>
          <w:sym w:font="Symbol" w:char="F02D"/>
        </w:r>
        <w:r w:rsidR="009C6132" w:rsidRPr="00803AF8">
          <w:rPr>
            <w:rStyle w:val="af0"/>
          </w:rPr>
          <w:t xml:space="preserve"> Открытие списка дополнительных настроек</w:t>
        </w:r>
        <w:r w:rsidR="009C6132">
          <w:rPr>
            <w:webHidden/>
          </w:rPr>
          <w:tab/>
        </w:r>
        <w:r w:rsidR="009C6132">
          <w:rPr>
            <w:webHidden/>
          </w:rPr>
          <w:fldChar w:fldCharType="begin"/>
        </w:r>
        <w:r w:rsidR="009C6132">
          <w:rPr>
            <w:webHidden/>
          </w:rPr>
          <w:instrText xml:space="preserve"> PAGEREF _Toc217662924 \h </w:instrText>
        </w:r>
        <w:r w:rsidR="009C6132">
          <w:rPr>
            <w:webHidden/>
          </w:rPr>
        </w:r>
        <w:r w:rsidR="009C6132">
          <w:rPr>
            <w:webHidden/>
          </w:rPr>
          <w:fldChar w:fldCharType="separate"/>
        </w:r>
        <w:r w:rsidR="009C6132">
          <w:rPr>
            <w:webHidden/>
          </w:rPr>
          <w:t>144</w:t>
        </w:r>
        <w:r w:rsidR="009C6132">
          <w:rPr>
            <w:webHidden/>
          </w:rPr>
          <w:fldChar w:fldCharType="end"/>
        </w:r>
      </w:hyperlink>
    </w:p>
    <w:p w14:paraId="2696681B" w14:textId="77777777" w:rsidR="009C6132" w:rsidRDefault="007E6987">
      <w:pPr>
        <w:pStyle w:val="aff2"/>
        <w:rPr>
          <w:rFonts w:asciiTheme="minorHAnsi" w:eastAsiaTheme="minorEastAsia" w:hAnsiTheme="minorHAnsi" w:cstheme="minorBidi"/>
          <w:snapToGrid/>
          <w:color w:val="auto"/>
          <w:sz w:val="22"/>
          <w:szCs w:val="22"/>
        </w:rPr>
      </w:pPr>
      <w:hyperlink w:anchor="_Toc217662925" w:history="1">
        <w:r w:rsidR="009C6132" w:rsidRPr="00803AF8">
          <w:rPr>
            <w:rStyle w:val="af0"/>
          </w:rPr>
          <w:t xml:space="preserve">Рисунок 4.117 </w:t>
        </w:r>
        <w:r w:rsidR="009C6132" w:rsidRPr="00803AF8">
          <w:rPr>
            <w:rStyle w:val="af0"/>
          </w:rPr>
          <w:sym w:font="Symbol" w:char="F02D"/>
        </w:r>
        <w:r w:rsidR="009C6132" w:rsidRPr="00803AF8">
          <w:rPr>
            <w:rStyle w:val="af0"/>
          </w:rPr>
          <w:t xml:space="preserve"> Форма ввода документа «Назначение замещающих для исполнителей задач в ОСГУ»</w:t>
        </w:r>
        <w:r w:rsidR="009C6132">
          <w:rPr>
            <w:webHidden/>
          </w:rPr>
          <w:tab/>
        </w:r>
        <w:r w:rsidR="009C6132">
          <w:rPr>
            <w:webHidden/>
          </w:rPr>
          <w:fldChar w:fldCharType="begin"/>
        </w:r>
        <w:r w:rsidR="009C6132">
          <w:rPr>
            <w:webHidden/>
          </w:rPr>
          <w:instrText xml:space="preserve"> PAGEREF _Toc217662925 \h </w:instrText>
        </w:r>
        <w:r w:rsidR="009C6132">
          <w:rPr>
            <w:webHidden/>
          </w:rPr>
        </w:r>
        <w:r w:rsidR="009C6132">
          <w:rPr>
            <w:webHidden/>
          </w:rPr>
          <w:fldChar w:fldCharType="separate"/>
        </w:r>
        <w:r w:rsidR="009C6132">
          <w:rPr>
            <w:webHidden/>
          </w:rPr>
          <w:t>144</w:t>
        </w:r>
        <w:r w:rsidR="009C6132">
          <w:rPr>
            <w:webHidden/>
          </w:rPr>
          <w:fldChar w:fldCharType="end"/>
        </w:r>
      </w:hyperlink>
    </w:p>
    <w:p w14:paraId="73249AC3" w14:textId="77777777" w:rsidR="009C6132" w:rsidRDefault="007E6987">
      <w:pPr>
        <w:pStyle w:val="aff2"/>
        <w:rPr>
          <w:rFonts w:asciiTheme="minorHAnsi" w:eastAsiaTheme="minorEastAsia" w:hAnsiTheme="minorHAnsi" w:cstheme="minorBidi"/>
          <w:snapToGrid/>
          <w:color w:val="auto"/>
          <w:sz w:val="22"/>
          <w:szCs w:val="22"/>
        </w:rPr>
      </w:pPr>
      <w:hyperlink w:anchor="_Toc217662926" w:history="1">
        <w:r w:rsidR="009C6132" w:rsidRPr="00803AF8">
          <w:rPr>
            <w:rStyle w:val="af0"/>
          </w:rPr>
          <w:t xml:space="preserve">Рисунок 4.118 </w:t>
        </w:r>
        <w:r w:rsidR="009C6132" w:rsidRPr="00803AF8">
          <w:rPr>
            <w:rStyle w:val="af0"/>
          </w:rPr>
          <w:sym w:font="Symbol" w:char="F02D"/>
        </w:r>
        <w:r w:rsidR="009C6132" w:rsidRPr="00803AF8">
          <w:rPr>
            <w:rStyle w:val="af0"/>
          </w:rPr>
          <w:t xml:space="preserve"> Карточка процесса по документу «Назначение замещающих для исполнителей задач в ОСГУ»</w:t>
        </w:r>
        <w:r w:rsidR="009C6132">
          <w:rPr>
            <w:webHidden/>
          </w:rPr>
          <w:tab/>
        </w:r>
        <w:r w:rsidR="009C6132">
          <w:rPr>
            <w:webHidden/>
          </w:rPr>
          <w:fldChar w:fldCharType="begin"/>
        </w:r>
        <w:r w:rsidR="009C6132">
          <w:rPr>
            <w:webHidden/>
          </w:rPr>
          <w:instrText xml:space="preserve"> PAGEREF _Toc217662926 \h </w:instrText>
        </w:r>
        <w:r w:rsidR="009C6132">
          <w:rPr>
            <w:webHidden/>
          </w:rPr>
        </w:r>
        <w:r w:rsidR="009C6132">
          <w:rPr>
            <w:webHidden/>
          </w:rPr>
          <w:fldChar w:fldCharType="separate"/>
        </w:r>
        <w:r w:rsidR="009C6132">
          <w:rPr>
            <w:webHidden/>
          </w:rPr>
          <w:t>146</w:t>
        </w:r>
        <w:r w:rsidR="009C6132">
          <w:rPr>
            <w:webHidden/>
          </w:rPr>
          <w:fldChar w:fldCharType="end"/>
        </w:r>
      </w:hyperlink>
    </w:p>
    <w:p w14:paraId="5E522B91" w14:textId="77777777" w:rsidR="009C6132" w:rsidRDefault="007E6987">
      <w:pPr>
        <w:pStyle w:val="aff2"/>
        <w:rPr>
          <w:rFonts w:asciiTheme="minorHAnsi" w:eastAsiaTheme="minorEastAsia" w:hAnsiTheme="minorHAnsi" w:cstheme="minorBidi"/>
          <w:snapToGrid/>
          <w:color w:val="auto"/>
          <w:sz w:val="22"/>
          <w:szCs w:val="22"/>
        </w:rPr>
      </w:pPr>
      <w:hyperlink w:anchor="_Toc217662927" w:history="1">
        <w:r w:rsidR="009C6132" w:rsidRPr="00803AF8">
          <w:rPr>
            <w:rStyle w:val="af0"/>
          </w:rPr>
          <w:t xml:space="preserve">Рисунок 4.119 </w:t>
        </w:r>
        <w:r w:rsidR="009C6132" w:rsidRPr="00803AF8">
          <w:rPr>
            <w:rStyle w:val="af0"/>
          </w:rPr>
          <w:sym w:font="Symbol" w:char="F02D"/>
        </w:r>
        <w:r w:rsidR="009C6132" w:rsidRPr="00803AF8">
          <w:rPr>
            <w:rStyle w:val="af0"/>
          </w:rPr>
          <w:t xml:space="preserve"> Кнопка «Задачи замещаемых исполнителей»</w:t>
        </w:r>
        <w:r w:rsidR="009C6132">
          <w:rPr>
            <w:webHidden/>
          </w:rPr>
          <w:tab/>
        </w:r>
        <w:r w:rsidR="009C6132">
          <w:rPr>
            <w:webHidden/>
          </w:rPr>
          <w:fldChar w:fldCharType="begin"/>
        </w:r>
        <w:r w:rsidR="009C6132">
          <w:rPr>
            <w:webHidden/>
          </w:rPr>
          <w:instrText xml:space="preserve"> PAGEREF _Toc217662927 \h </w:instrText>
        </w:r>
        <w:r w:rsidR="009C6132">
          <w:rPr>
            <w:webHidden/>
          </w:rPr>
        </w:r>
        <w:r w:rsidR="009C6132">
          <w:rPr>
            <w:webHidden/>
          </w:rPr>
          <w:fldChar w:fldCharType="separate"/>
        </w:r>
        <w:r w:rsidR="009C6132">
          <w:rPr>
            <w:webHidden/>
          </w:rPr>
          <w:t>147</w:t>
        </w:r>
        <w:r w:rsidR="009C6132">
          <w:rPr>
            <w:webHidden/>
          </w:rPr>
          <w:fldChar w:fldCharType="end"/>
        </w:r>
      </w:hyperlink>
    </w:p>
    <w:p w14:paraId="115E35EA" w14:textId="77777777" w:rsidR="009C6132" w:rsidRDefault="007E6987">
      <w:pPr>
        <w:pStyle w:val="aff2"/>
        <w:rPr>
          <w:rFonts w:asciiTheme="minorHAnsi" w:eastAsiaTheme="minorEastAsia" w:hAnsiTheme="minorHAnsi" w:cstheme="minorBidi"/>
          <w:snapToGrid/>
          <w:color w:val="auto"/>
          <w:sz w:val="22"/>
          <w:szCs w:val="22"/>
        </w:rPr>
      </w:pPr>
      <w:hyperlink w:anchor="_Toc217662928" w:history="1">
        <w:r w:rsidR="009C6132" w:rsidRPr="00803AF8">
          <w:rPr>
            <w:rStyle w:val="af0"/>
          </w:rPr>
          <w:t xml:space="preserve">Рисунок 4.120 </w:t>
        </w:r>
        <w:r w:rsidR="009C6132" w:rsidRPr="00803AF8">
          <w:rPr>
            <w:rStyle w:val="af0"/>
          </w:rPr>
          <w:sym w:font="Symbol" w:char="F02D"/>
        </w:r>
        <w:r w:rsidR="009C6132" w:rsidRPr="00803AF8">
          <w:rPr>
            <w:rStyle w:val="af0"/>
          </w:rPr>
          <w:t xml:space="preserve"> Интерфейс «Задачи замещаемого исполнителя»</w:t>
        </w:r>
        <w:r w:rsidR="009C6132">
          <w:rPr>
            <w:webHidden/>
          </w:rPr>
          <w:tab/>
        </w:r>
        <w:r w:rsidR="009C6132">
          <w:rPr>
            <w:webHidden/>
          </w:rPr>
          <w:fldChar w:fldCharType="begin"/>
        </w:r>
        <w:r w:rsidR="009C6132">
          <w:rPr>
            <w:webHidden/>
          </w:rPr>
          <w:instrText xml:space="preserve"> PAGEREF _Toc217662928 \h </w:instrText>
        </w:r>
        <w:r w:rsidR="009C6132">
          <w:rPr>
            <w:webHidden/>
          </w:rPr>
        </w:r>
        <w:r w:rsidR="009C6132">
          <w:rPr>
            <w:webHidden/>
          </w:rPr>
          <w:fldChar w:fldCharType="separate"/>
        </w:r>
        <w:r w:rsidR="009C6132">
          <w:rPr>
            <w:webHidden/>
          </w:rPr>
          <w:t>147</w:t>
        </w:r>
        <w:r w:rsidR="009C6132">
          <w:rPr>
            <w:webHidden/>
          </w:rPr>
          <w:fldChar w:fldCharType="end"/>
        </w:r>
      </w:hyperlink>
    </w:p>
    <w:p w14:paraId="66471C7C" w14:textId="77777777" w:rsidR="009C6132" w:rsidRDefault="007E6987">
      <w:pPr>
        <w:pStyle w:val="aff2"/>
        <w:rPr>
          <w:rFonts w:asciiTheme="minorHAnsi" w:eastAsiaTheme="minorEastAsia" w:hAnsiTheme="minorHAnsi" w:cstheme="minorBidi"/>
          <w:snapToGrid/>
          <w:color w:val="auto"/>
          <w:sz w:val="22"/>
          <w:szCs w:val="22"/>
        </w:rPr>
      </w:pPr>
      <w:hyperlink w:anchor="_Toc217662929" w:history="1">
        <w:r w:rsidR="009C6132" w:rsidRPr="00803AF8">
          <w:rPr>
            <w:rStyle w:val="af0"/>
          </w:rPr>
          <w:t xml:space="preserve">Рисунок 4.121 </w:t>
        </w:r>
        <w:r w:rsidR="009C6132" w:rsidRPr="00803AF8">
          <w:rPr>
            <w:rStyle w:val="af0"/>
          </w:rPr>
          <w:sym w:font="Symbol" w:char="F02D"/>
        </w:r>
        <w:r w:rsidR="009C6132" w:rsidRPr="00803AF8">
          <w:rPr>
            <w:rStyle w:val="af0"/>
          </w:rPr>
          <w:t xml:space="preserve"> Интерфейс «Назначение замещающих для исполнителей задач в ЦБ»</w:t>
        </w:r>
        <w:r w:rsidR="009C6132">
          <w:rPr>
            <w:webHidden/>
          </w:rPr>
          <w:tab/>
        </w:r>
        <w:r w:rsidR="009C6132">
          <w:rPr>
            <w:webHidden/>
          </w:rPr>
          <w:fldChar w:fldCharType="begin"/>
        </w:r>
        <w:r w:rsidR="009C6132">
          <w:rPr>
            <w:webHidden/>
          </w:rPr>
          <w:instrText xml:space="preserve"> PAGEREF _Toc217662929 \h </w:instrText>
        </w:r>
        <w:r w:rsidR="009C6132">
          <w:rPr>
            <w:webHidden/>
          </w:rPr>
        </w:r>
        <w:r w:rsidR="009C6132">
          <w:rPr>
            <w:webHidden/>
          </w:rPr>
          <w:fldChar w:fldCharType="separate"/>
        </w:r>
        <w:r w:rsidR="009C6132">
          <w:rPr>
            <w:webHidden/>
          </w:rPr>
          <w:t>148</w:t>
        </w:r>
        <w:r w:rsidR="009C6132">
          <w:rPr>
            <w:webHidden/>
          </w:rPr>
          <w:fldChar w:fldCharType="end"/>
        </w:r>
      </w:hyperlink>
    </w:p>
    <w:p w14:paraId="511CB004" w14:textId="77777777" w:rsidR="009C6132" w:rsidRDefault="007E6987">
      <w:pPr>
        <w:pStyle w:val="aff2"/>
        <w:rPr>
          <w:rFonts w:asciiTheme="minorHAnsi" w:eastAsiaTheme="minorEastAsia" w:hAnsiTheme="minorHAnsi" w:cstheme="minorBidi"/>
          <w:snapToGrid/>
          <w:color w:val="auto"/>
          <w:sz w:val="22"/>
          <w:szCs w:val="22"/>
        </w:rPr>
      </w:pPr>
      <w:hyperlink w:anchor="_Toc217662930" w:history="1">
        <w:r w:rsidR="009C6132" w:rsidRPr="00803AF8">
          <w:rPr>
            <w:rStyle w:val="af0"/>
          </w:rPr>
          <w:t xml:space="preserve">Рисунок 4.122 </w:t>
        </w:r>
        <w:r w:rsidR="009C6132" w:rsidRPr="00803AF8">
          <w:rPr>
            <w:rStyle w:val="af0"/>
          </w:rPr>
          <w:sym w:font="Symbol" w:char="F02D"/>
        </w:r>
        <w:r w:rsidR="009C6132" w:rsidRPr="00803AF8">
          <w:rPr>
            <w:rStyle w:val="af0"/>
          </w:rPr>
          <w:t xml:space="preserve"> Печатная форма документа «Назначение замещающих для исполнителей задач в ЦБ»</w:t>
        </w:r>
        <w:r w:rsidR="009C6132">
          <w:rPr>
            <w:webHidden/>
          </w:rPr>
          <w:tab/>
        </w:r>
        <w:r w:rsidR="009C6132">
          <w:rPr>
            <w:webHidden/>
          </w:rPr>
          <w:fldChar w:fldCharType="begin"/>
        </w:r>
        <w:r w:rsidR="009C6132">
          <w:rPr>
            <w:webHidden/>
          </w:rPr>
          <w:instrText xml:space="preserve"> PAGEREF _Toc217662930 \h </w:instrText>
        </w:r>
        <w:r w:rsidR="009C6132">
          <w:rPr>
            <w:webHidden/>
          </w:rPr>
        </w:r>
        <w:r w:rsidR="009C6132">
          <w:rPr>
            <w:webHidden/>
          </w:rPr>
          <w:fldChar w:fldCharType="separate"/>
        </w:r>
        <w:r w:rsidR="009C6132">
          <w:rPr>
            <w:webHidden/>
          </w:rPr>
          <w:t>150</w:t>
        </w:r>
        <w:r w:rsidR="009C6132">
          <w:rPr>
            <w:webHidden/>
          </w:rPr>
          <w:fldChar w:fldCharType="end"/>
        </w:r>
      </w:hyperlink>
    </w:p>
    <w:p w14:paraId="549963AA" w14:textId="77777777" w:rsidR="009C6132" w:rsidRDefault="007E6987">
      <w:pPr>
        <w:pStyle w:val="aff2"/>
        <w:rPr>
          <w:rFonts w:asciiTheme="minorHAnsi" w:eastAsiaTheme="minorEastAsia" w:hAnsiTheme="minorHAnsi" w:cstheme="minorBidi"/>
          <w:snapToGrid/>
          <w:color w:val="auto"/>
          <w:sz w:val="22"/>
          <w:szCs w:val="22"/>
        </w:rPr>
      </w:pPr>
      <w:hyperlink w:anchor="_Toc217662931" w:history="1">
        <w:r w:rsidR="009C6132" w:rsidRPr="00803AF8">
          <w:rPr>
            <w:rStyle w:val="af0"/>
          </w:rPr>
          <w:t xml:space="preserve">Рисунок 4.123 </w:t>
        </w:r>
        <w:r w:rsidR="009C6132" w:rsidRPr="00803AF8">
          <w:rPr>
            <w:rStyle w:val="af0"/>
          </w:rPr>
          <w:sym w:font="Symbol" w:char="F02D"/>
        </w:r>
        <w:r w:rsidR="009C6132" w:rsidRPr="00803AF8">
          <w:rPr>
            <w:rStyle w:val="af0"/>
          </w:rPr>
          <w:t xml:space="preserve"> Параметры расширенного поиска</w:t>
        </w:r>
        <w:r w:rsidR="009C6132">
          <w:rPr>
            <w:webHidden/>
          </w:rPr>
          <w:tab/>
        </w:r>
        <w:r w:rsidR="009C6132">
          <w:rPr>
            <w:webHidden/>
          </w:rPr>
          <w:fldChar w:fldCharType="begin"/>
        </w:r>
        <w:r w:rsidR="009C6132">
          <w:rPr>
            <w:webHidden/>
          </w:rPr>
          <w:instrText xml:space="preserve"> PAGEREF _Toc217662931 \h </w:instrText>
        </w:r>
        <w:r w:rsidR="009C6132">
          <w:rPr>
            <w:webHidden/>
          </w:rPr>
        </w:r>
        <w:r w:rsidR="009C6132">
          <w:rPr>
            <w:webHidden/>
          </w:rPr>
          <w:fldChar w:fldCharType="separate"/>
        </w:r>
        <w:r w:rsidR="009C6132">
          <w:rPr>
            <w:webHidden/>
          </w:rPr>
          <w:t>150</w:t>
        </w:r>
        <w:r w:rsidR="009C6132">
          <w:rPr>
            <w:webHidden/>
          </w:rPr>
          <w:fldChar w:fldCharType="end"/>
        </w:r>
      </w:hyperlink>
    </w:p>
    <w:p w14:paraId="1B916546" w14:textId="77777777" w:rsidR="009C6132" w:rsidRDefault="007E6987">
      <w:pPr>
        <w:pStyle w:val="aff2"/>
        <w:rPr>
          <w:rFonts w:asciiTheme="minorHAnsi" w:eastAsiaTheme="minorEastAsia" w:hAnsiTheme="minorHAnsi" w:cstheme="minorBidi"/>
          <w:snapToGrid/>
          <w:color w:val="auto"/>
          <w:sz w:val="22"/>
          <w:szCs w:val="22"/>
        </w:rPr>
      </w:pPr>
      <w:hyperlink w:anchor="_Toc217662932" w:history="1">
        <w:r w:rsidR="009C6132" w:rsidRPr="00803AF8">
          <w:rPr>
            <w:rStyle w:val="af0"/>
          </w:rPr>
          <w:t xml:space="preserve">Рисунок 4.124 </w:t>
        </w:r>
        <w:r w:rsidR="009C6132" w:rsidRPr="00803AF8">
          <w:rPr>
            <w:rStyle w:val="af0"/>
          </w:rPr>
          <w:sym w:font="Symbol" w:char="F02D"/>
        </w:r>
        <w:r w:rsidR="009C6132" w:rsidRPr="00803AF8">
          <w:rPr>
            <w:rStyle w:val="af0"/>
          </w:rPr>
          <w:t xml:space="preserve"> Открытие списка дополнительных настроек</w:t>
        </w:r>
        <w:r w:rsidR="009C6132">
          <w:rPr>
            <w:webHidden/>
          </w:rPr>
          <w:tab/>
        </w:r>
        <w:r w:rsidR="009C6132">
          <w:rPr>
            <w:webHidden/>
          </w:rPr>
          <w:fldChar w:fldCharType="begin"/>
        </w:r>
        <w:r w:rsidR="009C6132">
          <w:rPr>
            <w:webHidden/>
          </w:rPr>
          <w:instrText xml:space="preserve"> PAGEREF _Toc217662932 \h </w:instrText>
        </w:r>
        <w:r w:rsidR="009C6132">
          <w:rPr>
            <w:webHidden/>
          </w:rPr>
        </w:r>
        <w:r w:rsidR="009C6132">
          <w:rPr>
            <w:webHidden/>
          </w:rPr>
          <w:fldChar w:fldCharType="separate"/>
        </w:r>
        <w:r w:rsidR="009C6132">
          <w:rPr>
            <w:webHidden/>
          </w:rPr>
          <w:t>152</w:t>
        </w:r>
        <w:r w:rsidR="009C6132">
          <w:rPr>
            <w:webHidden/>
          </w:rPr>
          <w:fldChar w:fldCharType="end"/>
        </w:r>
      </w:hyperlink>
    </w:p>
    <w:p w14:paraId="33E6F337" w14:textId="77777777" w:rsidR="009C6132" w:rsidRDefault="007E6987">
      <w:pPr>
        <w:pStyle w:val="aff2"/>
        <w:rPr>
          <w:rFonts w:asciiTheme="minorHAnsi" w:eastAsiaTheme="minorEastAsia" w:hAnsiTheme="minorHAnsi" w:cstheme="minorBidi"/>
          <w:snapToGrid/>
          <w:color w:val="auto"/>
          <w:sz w:val="22"/>
          <w:szCs w:val="22"/>
        </w:rPr>
      </w:pPr>
      <w:hyperlink w:anchor="_Toc217662933" w:history="1">
        <w:r w:rsidR="009C6132" w:rsidRPr="00803AF8">
          <w:rPr>
            <w:rStyle w:val="af0"/>
          </w:rPr>
          <w:t xml:space="preserve">Рисунок 4.125 </w:t>
        </w:r>
        <w:r w:rsidR="009C6132" w:rsidRPr="00803AF8">
          <w:rPr>
            <w:rStyle w:val="af0"/>
          </w:rPr>
          <w:sym w:font="Symbol" w:char="F02D"/>
        </w:r>
        <w:r w:rsidR="009C6132" w:rsidRPr="00803AF8">
          <w:rPr>
            <w:rStyle w:val="af0"/>
          </w:rPr>
          <w:t xml:space="preserve"> Форма ввода документа «Назначение замещающих для исполнителей задач в ЦБ»</w:t>
        </w:r>
        <w:r w:rsidR="009C6132">
          <w:rPr>
            <w:webHidden/>
          </w:rPr>
          <w:tab/>
        </w:r>
        <w:r w:rsidR="009C6132">
          <w:rPr>
            <w:webHidden/>
          </w:rPr>
          <w:fldChar w:fldCharType="begin"/>
        </w:r>
        <w:r w:rsidR="009C6132">
          <w:rPr>
            <w:webHidden/>
          </w:rPr>
          <w:instrText xml:space="preserve"> PAGEREF _Toc217662933 \h </w:instrText>
        </w:r>
        <w:r w:rsidR="009C6132">
          <w:rPr>
            <w:webHidden/>
          </w:rPr>
        </w:r>
        <w:r w:rsidR="009C6132">
          <w:rPr>
            <w:webHidden/>
          </w:rPr>
          <w:fldChar w:fldCharType="separate"/>
        </w:r>
        <w:r w:rsidR="009C6132">
          <w:rPr>
            <w:webHidden/>
          </w:rPr>
          <w:t>153</w:t>
        </w:r>
        <w:r w:rsidR="009C6132">
          <w:rPr>
            <w:webHidden/>
          </w:rPr>
          <w:fldChar w:fldCharType="end"/>
        </w:r>
      </w:hyperlink>
    </w:p>
    <w:p w14:paraId="3E0D5514" w14:textId="77777777" w:rsidR="009C6132" w:rsidRDefault="007E6987">
      <w:pPr>
        <w:pStyle w:val="aff2"/>
        <w:rPr>
          <w:rFonts w:asciiTheme="minorHAnsi" w:eastAsiaTheme="minorEastAsia" w:hAnsiTheme="minorHAnsi" w:cstheme="minorBidi"/>
          <w:snapToGrid/>
          <w:color w:val="auto"/>
          <w:sz w:val="22"/>
          <w:szCs w:val="22"/>
        </w:rPr>
      </w:pPr>
      <w:hyperlink w:anchor="_Toc217662934" w:history="1">
        <w:r w:rsidR="009C6132" w:rsidRPr="00803AF8">
          <w:rPr>
            <w:rStyle w:val="af0"/>
          </w:rPr>
          <w:t xml:space="preserve">Рисунок 4.126 </w:t>
        </w:r>
        <w:r w:rsidR="009C6132" w:rsidRPr="00803AF8">
          <w:rPr>
            <w:rStyle w:val="af0"/>
          </w:rPr>
          <w:sym w:font="Symbol" w:char="F02D"/>
        </w:r>
        <w:r w:rsidR="009C6132" w:rsidRPr="00803AF8">
          <w:rPr>
            <w:rStyle w:val="af0"/>
          </w:rPr>
          <w:t xml:space="preserve"> Карточка процесса по документу «Назначение замещающих для исполнителей задач в ЦБ»</w:t>
        </w:r>
        <w:r w:rsidR="009C6132">
          <w:rPr>
            <w:webHidden/>
          </w:rPr>
          <w:tab/>
        </w:r>
        <w:r w:rsidR="009C6132">
          <w:rPr>
            <w:webHidden/>
          </w:rPr>
          <w:fldChar w:fldCharType="begin"/>
        </w:r>
        <w:r w:rsidR="009C6132">
          <w:rPr>
            <w:webHidden/>
          </w:rPr>
          <w:instrText xml:space="preserve"> PAGEREF _Toc217662934 \h </w:instrText>
        </w:r>
        <w:r w:rsidR="009C6132">
          <w:rPr>
            <w:webHidden/>
          </w:rPr>
        </w:r>
        <w:r w:rsidR="009C6132">
          <w:rPr>
            <w:webHidden/>
          </w:rPr>
          <w:fldChar w:fldCharType="separate"/>
        </w:r>
        <w:r w:rsidR="009C6132">
          <w:rPr>
            <w:webHidden/>
          </w:rPr>
          <w:t>154</w:t>
        </w:r>
        <w:r w:rsidR="009C6132">
          <w:rPr>
            <w:webHidden/>
          </w:rPr>
          <w:fldChar w:fldCharType="end"/>
        </w:r>
      </w:hyperlink>
    </w:p>
    <w:p w14:paraId="2085C0C7" w14:textId="77777777" w:rsidR="009C6132" w:rsidRDefault="007E6987">
      <w:pPr>
        <w:pStyle w:val="aff2"/>
        <w:rPr>
          <w:rFonts w:asciiTheme="minorHAnsi" w:eastAsiaTheme="minorEastAsia" w:hAnsiTheme="minorHAnsi" w:cstheme="minorBidi"/>
          <w:snapToGrid/>
          <w:color w:val="auto"/>
          <w:sz w:val="22"/>
          <w:szCs w:val="22"/>
        </w:rPr>
      </w:pPr>
      <w:hyperlink w:anchor="_Toc217662935" w:history="1">
        <w:r w:rsidR="009C6132" w:rsidRPr="00803AF8">
          <w:rPr>
            <w:rStyle w:val="af0"/>
          </w:rPr>
          <w:t xml:space="preserve">Рисунок 4.127 </w:t>
        </w:r>
        <w:r w:rsidR="009C6132" w:rsidRPr="00803AF8">
          <w:rPr>
            <w:rStyle w:val="af0"/>
          </w:rPr>
          <w:sym w:font="Symbol" w:char="F02D"/>
        </w:r>
        <w:r w:rsidR="009C6132" w:rsidRPr="00803AF8">
          <w:rPr>
            <w:rStyle w:val="af0"/>
          </w:rPr>
          <w:t xml:space="preserve"> Кнопка «Задачи замещаемых исполнителей»</w:t>
        </w:r>
        <w:r w:rsidR="009C6132">
          <w:rPr>
            <w:webHidden/>
          </w:rPr>
          <w:tab/>
        </w:r>
        <w:r w:rsidR="009C6132">
          <w:rPr>
            <w:webHidden/>
          </w:rPr>
          <w:fldChar w:fldCharType="begin"/>
        </w:r>
        <w:r w:rsidR="009C6132">
          <w:rPr>
            <w:webHidden/>
          </w:rPr>
          <w:instrText xml:space="preserve"> PAGEREF _Toc217662935 \h </w:instrText>
        </w:r>
        <w:r w:rsidR="009C6132">
          <w:rPr>
            <w:webHidden/>
          </w:rPr>
        </w:r>
        <w:r w:rsidR="009C6132">
          <w:rPr>
            <w:webHidden/>
          </w:rPr>
          <w:fldChar w:fldCharType="separate"/>
        </w:r>
        <w:r w:rsidR="009C6132">
          <w:rPr>
            <w:webHidden/>
          </w:rPr>
          <w:t>156</w:t>
        </w:r>
        <w:r w:rsidR="009C6132">
          <w:rPr>
            <w:webHidden/>
          </w:rPr>
          <w:fldChar w:fldCharType="end"/>
        </w:r>
      </w:hyperlink>
    </w:p>
    <w:p w14:paraId="464143F8" w14:textId="77777777" w:rsidR="009C6132" w:rsidRDefault="007E6987">
      <w:pPr>
        <w:pStyle w:val="aff2"/>
        <w:rPr>
          <w:rFonts w:asciiTheme="minorHAnsi" w:eastAsiaTheme="minorEastAsia" w:hAnsiTheme="minorHAnsi" w:cstheme="minorBidi"/>
          <w:snapToGrid/>
          <w:color w:val="auto"/>
          <w:sz w:val="22"/>
          <w:szCs w:val="22"/>
        </w:rPr>
      </w:pPr>
      <w:hyperlink w:anchor="_Toc217662936" w:history="1">
        <w:r w:rsidR="009C6132" w:rsidRPr="00803AF8">
          <w:rPr>
            <w:rStyle w:val="af0"/>
          </w:rPr>
          <w:t xml:space="preserve">Рисунок 4.128 </w:t>
        </w:r>
        <w:r w:rsidR="009C6132" w:rsidRPr="00803AF8">
          <w:rPr>
            <w:rStyle w:val="af0"/>
          </w:rPr>
          <w:sym w:font="Symbol" w:char="F02D"/>
        </w:r>
        <w:r w:rsidR="009C6132" w:rsidRPr="00803AF8">
          <w:rPr>
            <w:rStyle w:val="af0"/>
          </w:rPr>
          <w:t xml:space="preserve"> Интерфейс «Задачи замещаемого исполнителя»</w:t>
        </w:r>
        <w:r w:rsidR="009C6132">
          <w:rPr>
            <w:webHidden/>
          </w:rPr>
          <w:tab/>
        </w:r>
        <w:r w:rsidR="009C6132">
          <w:rPr>
            <w:webHidden/>
          </w:rPr>
          <w:fldChar w:fldCharType="begin"/>
        </w:r>
        <w:r w:rsidR="009C6132">
          <w:rPr>
            <w:webHidden/>
          </w:rPr>
          <w:instrText xml:space="preserve"> PAGEREF _Toc217662936 \h </w:instrText>
        </w:r>
        <w:r w:rsidR="009C6132">
          <w:rPr>
            <w:webHidden/>
          </w:rPr>
        </w:r>
        <w:r w:rsidR="009C6132">
          <w:rPr>
            <w:webHidden/>
          </w:rPr>
          <w:fldChar w:fldCharType="separate"/>
        </w:r>
        <w:r w:rsidR="009C6132">
          <w:rPr>
            <w:webHidden/>
          </w:rPr>
          <w:t>156</w:t>
        </w:r>
        <w:r w:rsidR="009C6132">
          <w:rPr>
            <w:webHidden/>
          </w:rPr>
          <w:fldChar w:fldCharType="end"/>
        </w:r>
      </w:hyperlink>
    </w:p>
    <w:p w14:paraId="50D96B57" w14:textId="77777777" w:rsidR="009C6132" w:rsidRDefault="007E6987">
      <w:pPr>
        <w:pStyle w:val="aff2"/>
        <w:rPr>
          <w:rFonts w:asciiTheme="minorHAnsi" w:eastAsiaTheme="minorEastAsia" w:hAnsiTheme="minorHAnsi" w:cstheme="minorBidi"/>
          <w:snapToGrid/>
          <w:color w:val="auto"/>
          <w:sz w:val="22"/>
          <w:szCs w:val="22"/>
        </w:rPr>
      </w:pPr>
      <w:hyperlink w:anchor="_Toc217662937" w:history="1">
        <w:r w:rsidR="009C6132" w:rsidRPr="00803AF8">
          <w:rPr>
            <w:rStyle w:val="af0"/>
          </w:rPr>
          <w:t xml:space="preserve">Рисунок 4.129 </w:t>
        </w:r>
        <w:r w:rsidR="009C6132" w:rsidRPr="00803AF8">
          <w:rPr>
            <w:rStyle w:val="af0"/>
          </w:rPr>
          <w:sym w:font="Symbol" w:char="F02D"/>
        </w:r>
        <w:r w:rsidR="009C6132" w:rsidRPr="00803AF8">
          <w:rPr>
            <w:rStyle w:val="af0"/>
          </w:rPr>
          <w:t xml:space="preserve"> Пример настройки администратором вывода данных в дополнительных колонках на примере бухгалтерской справки</w:t>
        </w:r>
        <w:r w:rsidR="009C6132">
          <w:rPr>
            <w:webHidden/>
          </w:rPr>
          <w:tab/>
        </w:r>
        <w:r w:rsidR="009C6132">
          <w:rPr>
            <w:webHidden/>
          </w:rPr>
          <w:fldChar w:fldCharType="begin"/>
        </w:r>
        <w:r w:rsidR="009C6132">
          <w:rPr>
            <w:webHidden/>
          </w:rPr>
          <w:instrText xml:space="preserve"> PAGEREF _Toc217662937 \h </w:instrText>
        </w:r>
        <w:r w:rsidR="009C6132">
          <w:rPr>
            <w:webHidden/>
          </w:rPr>
        </w:r>
        <w:r w:rsidR="009C6132">
          <w:rPr>
            <w:webHidden/>
          </w:rPr>
          <w:fldChar w:fldCharType="separate"/>
        </w:r>
        <w:r w:rsidR="009C6132">
          <w:rPr>
            <w:webHidden/>
          </w:rPr>
          <w:t>158</w:t>
        </w:r>
        <w:r w:rsidR="009C6132">
          <w:rPr>
            <w:webHidden/>
          </w:rPr>
          <w:fldChar w:fldCharType="end"/>
        </w:r>
      </w:hyperlink>
    </w:p>
    <w:p w14:paraId="3FF7D82D" w14:textId="77777777" w:rsidR="009C6132" w:rsidRDefault="007E6987">
      <w:pPr>
        <w:pStyle w:val="aff2"/>
        <w:rPr>
          <w:rFonts w:asciiTheme="minorHAnsi" w:eastAsiaTheme="minorEastAsia" w:hAnsiTheme="minorHAnsi" w:cstheme="minorBidi"/>
          <w:snapToGrid/>
          <w:color w:val="auto"/>
          <w:sz w:val="22"/>
          <w:szCs w:val="22"/>
        </w:rPr>
      </w:pPr>
      <w:hyperlink w:anchor="_Toc217662938" w:history="1">
        <w:r w:rsidR="009C6132" w:rsidRPr="00803AF8">
          <w:rPr>
            <w:rStyle w:val="af0"/>
          </w:rPr>
          <w:t xml:space="preserve">Рисунок 4.130 </w:t>
        </w:r>
        <w:r w:rsidR="009C6132" w:rsidRPr="00803AF8">
          <w:rPr>
            <w:rStyle w:val="af0"/>
          </w:rPr>
          <w:sym w:font="Symbol" w:char="F02D"/>
        </w:r>
        <w:r w:rsidR="009C6132" w:rsidRPr="00803AF8">
          <w:rPr>
            <w:rStyle w:val="af0"/>
          </w:rPr>
          <w:t xml:space="preserve"> Пример отображения колонок на интерфейсе «Задачи пользователя»</w:t>
        </w:r>
        <w:r w:rsidR="009C6132">
          <w:rPr>
            <w:webHidden/>
          </w:rPr>
          <w:tab/>
        </w:r>
        <w:r w:rsidR="009C6132">
          <w:rPr>
            <w:webHidden/>
          </w:rPr>
          <w:fldChar w:fldCharType="begin"/>
        </w:r>
        <w:r w:rsidR="009C6132">
          <w:rPr>
            <w:webHidden/>
          </w:rPr>
          <w:instrText xml:space="preserve"> PAGEREF _Toc217662938 \h </w:instrText>
        </w:r>
        <w:r w:rsidR="009C6132">
          <w:rPr>
            <w:webHidden/>
          </w:rPr>
        </w:r>
        <w:r w:rsidR="009C6132">
          <w:rPr>
            <w:webHidden/>
          </w:rPr>
          <w:fldChar w:fldCharType="separate"/>
        </w:r>
        <w:r w:rsidR="009C6132">
          <w:rPr>
            <w:webHidden/>
          </w:rPr>
          <w:t>158</w:t>
        </w:r>
        <w:r w:rsidR="009C6132">
          <w:rPr>
            <w:webHidden/>
          </w:rPr>
          <w:fldChar w:fldCharType="end"/>
        </w:r>
      </w:hyperlink>
    </w:p>
    <w:p w14:paraId="222CFB95" w14:textId="77777777" w:rsidR="009C6132" w:rsidRDefault="007E6987">
      <w:pPr>
        <w:pStyle w:val="aff2"/>
        <w:rPr>
          <w:rFonts w:asciiTheme="minorHAnsi" w:eastAsiaTheme="minorEastAsia" w:hAnsiTheme="minorHAnsi" w:cstheme="minorBidi"/>
          <w:snapToGrid/>
          <w:color w:val="auto"/>
          <w:sz w:val="22"/>
          <w:szCs w:val="22"/>
        </w:rPr>
      </w:pPr>
      <w:hyperlink w:anchor="_Toc217662939" w:history="1">
        <w:r w:rsidR="009C6132" w:rsidRPr="00803AF8">
          <w:rPr>
            <w:rStyle w:val="af0"/>
          </w:rPr>
          <w:t xml:space="preserve">Рисунок 4.131 </w:t>
        </w:r>
        <w:r w:rsidR="009C6132" w:rsidRPr="00803AF8">
          <w:rPr>
            <w:rStyle w:val="af0"/>
          </w:rPr>
          <w:sym w:font="Symbol" w:char="F02D"/>
        </w:r>
        <w:r w:rsidR="009C6132" w:rsidRPr="00803AF8">
          <w:rPr>
            <w:rStyle w:val="af0"/>
          </w:rPr>
          <w:t xml:space="preserve"> Отображение дополнительных колонок на интерфейсе «Задачи пользователя»</w:t>
        </w:r>
        <w:r w:rsidR="009C6132">
          <w:rPr>
            <w:webHidden/>
          </w:rPr>
          <w:tab/>
        </w:r>
        <w:r w:rsidR="009C6132">
          <w:rPr>
            <w:webHidden/>
          </w:rPr>
          <w:fldChar w:fldCharType="begin"/>
        </w:r>
        <w:r w:rsidR="009C6132">
          <w:rPr>
            <w:webHidden/>
          </w:rPr>
          <w:instrText xml:space="preserve"> PAGEREF _Toc217662939 \h </w:instrText>
        </w:r>
        <w:r w:rsidR="009C6132">
          <w:rPr>
            <w:webHidden/>
          </w:rPr>
        </w:r>
        <w:r w:rsidR="009C6132">
          <w:rPr>
            <w:webHidden/>
          </w:rPr>
          <w:fldChar w:fldCharType="separate"/>
        </w:r>
        <w:r w:rsidR="009C6132">
          <w:rPr>
            <w:webHidden/>
          </w:rPr>
          <w:t>159</w:t>
        </w:r>
        <w:r w:rsidR="009C6132">
          <w:rPr>
            <w:webHidden/>
          </w:rPr>
          <w:fldChar w:fldCharType="end"/>
        </w:r>
      </w:hyperlink>
    </w:p>
    <w:p w14:paraId="32BC56AD" w14:textId="77777777" w:rsidR="009C6132" w:rsidRDefault="007E6987">
      <w:pPr>
        <w:pStyle w:val="aff2"/>
        <w:rPr>
          <w:rFonts w:asciiTheme="minorHAnsi" w:eastAsiaTheme="minorEastAsia" w:hAnsiTheme="minorHAnsi" w:cstheme="minorBidi"/>
          <w:snapToGrid/>
          <w:color w:val="auto"/>
          <w:sz w:val="22"/>
          <w:szCs w:val="22"/>
        </w:rPr>
      </w:pPr>
      <w:hyperlink w:anchor="_Toc217662940" w:history="1">
        <w:r w:rsidR="009C6132" w:rsidRPr="00803AF8">
          <w:rPr>
            <w:rStyle w:val="af0"/>
          </w:rPr>
          <w:t xml:space="preserve">Рисунок 4.132 </w:t>
        </w:r>
        <w:r w:rsidR="009C6132" w:rsidRPr="00803AF8">
          <w:rPr>
            <w:rStyle w:val="af0"/>
          </w:rPr>
          <w:sym w:font="Symbol" w:char="F02D"/>
        </w:r>
        <w:r w:rsidR="009C6132" w:rsidRPr="00803AF8">
          <w:rPr>
            <w:rStyle w:val="af0"/>
          </w:rPr>
          <w:t xml:space="preserve"> Кнопка «Отбор по доп. инфо.»</w:t>
        </w:r>
        <w:r w:rsidR="009C6132">
          <w:rPr>
            <w:webHidden/>
          </w:rPr>
          <w:tab/>
        </w:r>
        <w:r w:rsidR="009C6132">
          <w:rPr>
            <w:webHidden/>
          </w:rPr>
          <w:fldChar w:fldCharType="begin"/>
        </w:r>
        <w:r w:rsidR="009C6132">
          <w:rPr>
            <w:webHidden/>
          </w:rPr>
          <w:instrText xml:space="preserve"> PAGEREF _Toc217662940 \h </w:instrText>
        </w:r>
        <w:r w:rsidR="009C6132">
          <w:rPr>
            <w:webHidden/>
          </w:rPr>
        </w:r>
        <w:r w:rsidR="009C6132">
          <w:rPr>
            <w:webHidden/>
          </w:rPr>
          <w:fldChar w:fldCharType="separate"/>
        </w:r>
        <w:r w:rsidR="009C6132">
          <w:rPr>
            <w:webHidden/>
          </w:rPr>
          <w:t>159</w:t>
        </w:r>
        <w:r w:rsidR="009C6132">
          <w:rPr>
            <w:webHidden/>
          </w:rPr>
          <w:fldChar w:fldCharType="end"/>
        </w:r>
      </w:hyperlink>
    </w:p>
    <w:p w14:paraId="7E55F2A0" w14:textId="77777777" w:rsidR="009C6132" w:rsidRDefault="007E6987">
      <w:pPr>
        <w:pStyle w:val="aff2"/>
        <w:rPr>
          <w:rFonts w:asciiTheme="minorHAnsi" w:eastAsiaTheme="minorEastAsia" w:hAnsiTheme="minorHAnsi" w:cstheme="minorBidi"/>
          <w:snapToGrid/>
          <w:color w:val="auto"/>
          <w:sz w:val="22"/>
          <w:szCs w:val="22"/>
        </w:rPr>
      </w:pPr>
      <w:hyperlink w:anchor="_Toc217662941" w:history="1">
        <w:r w:rsidR="009C6132" w:rsidRPr="00803AF8">
          <w:rPr>
            <w:rStyle w:val="af0"/>
          </w:rPr>
          <w:t xml:space="preserve">Рисунок 4.133 </w:t>
        </w:r>
        <w:r w:rsidR="009C6132" w:rsidRPr="00803AF8">
          <w:rPr>
            <w:rStyle w:val="af0"/>
          </w:rPr>
          <w:sym w:font="Symbol" w:char="F02D"/>
        </w:r>
        <w:r w:rsidR="009C6132" w:rsidRPr="00803AF8">
          <w:rPr>
            <w:rStyle w:val="af0"/>
          </w:rPr>
          <w:t xml:space="preserve"> Форма отбора задач по полям дополнительной информации</w:t>
        </w:r>
        <w:r w:rsidR="009C6132">
          <w:rPr>
            <w:webHidden/>
          </w:rPr>
          <w:tab/>
        </w:r>
        <w:r w:rsidR="009C6132">
          <w:rPr>
            <w:webHidden/>
          </w:rPr>
          <w:fldChar w:fldCharType="begin"/>
        </w:r>
        <w:r w:rsidR="009C6132">
          <w:rPr>
            <w:webHidden/>
          </w:rPr>
          <w:instrText xml:space="preserve"> PAGEREF _Toc217662941 \h </w:instrText>
        </w:r>
        <w:r w:rsidR="009C6132">
          <w:rPr>
            <w:webHidden/>
          </w:rPr>
        </w:r>
        <w:r w:rsidR="009C6132">
          <w:rPr>
            <w:webHidden/>
          </w:rPr>
          <w:fldChar w:fldCharType="separate"/>
        </w:r>
        <w:r w:rsidR="009C6132">
          <w:rPr>
            <w:webHidden/>
          </w:rPr>
          <w:t>159</w:t>
        </w:r>
        <w:r w:rsidR="009C6132">
          <w:rPr>
            <w:webHidden/>
          </w:rPr>
          <w:fldChar w:fldCharType="end"/>
        </w:r>
      </w:hyperlink>
    </w:p>
    <w:p w14:paraId="4249E4C7" w14:textId="77777777" w:rsidR="009C6132" w:rsidRDefault="007E6987">
      <w:pPr>
        <w:pStyle w:val="aff2"/>
        <w:rPr>
          <w:rFonts w:asciiTheme="minorHAnsi" w:eastAsiaTheme="minorEastAsia" w:hAnsiTheme="minorHAnsi" w:cstheme="minorBidi"/>
          <w:snapToGrid/>
          <w:color w:val="auto"/>
          <w:sz w:val="22"/>
          <w:szCs w:val="22"/>
        </w:rPr>
      </w:pPr>
      <w:hyperlink w:anchor="_Toc217662942" w:history="1">
        <w:r w:rsidR="009C6132" w:rsidRPr="00803AF8">
          <w:rPr>
            <w:rStyle w:val="af0"/>
          </w:rPr>
          <w:t xml:space="preserve">Рисунок 4.134 </w:t>
        </w:r>
        <w:r w:rsidR="009C6132" w:rsidRPr="00803AF8">
          <w:rPr>
            <w:rStyle w:val="af0"/>
          </w:rPr>
          <w:sym w:font="Symbol" w:char="F02D"/>
        </w:r>
        <w:r w:rsidR="009C6132" w:rsidRPr="00803AF8">
          <w:rPr>
            <w:rStyle w:val="af0"/>
          </w:rPr>
          <w:t xml:space="preserve"> Выбор типа данных</w:t>
        </w:r>
        <w:r w:rsidR="009C6132">
          <w:rPr>
            <w:webHidden/>
          </w:rPr>
          <w:tab/>
        </w:r>
        <w:r w:rsidR="009C6132">
          <w:rPr>
            <w:webHidden/>
          </w:rPr>
          <w:fldChar w:fldCharType="begin"/>
        </w:r>
        <w:r w:rsidR="009C6132">
          <w:rPr>
            <w:webHidden/>
          </w:rPr>
          <w:instrText xml:space="preserve"> PAGEREF _Toc217662942 \h </w:instrText>
        </w:r>
        <w:r w:rsidR="009C6132">
          <w:rPr>
            <w:webHidden/>
          </w:rPr>
        </w:r>
        <w:r w:rsidR="009C6132">
          <w:rPr>
            <w:webHidden/>
          </w:rPr>
          <w:fldChar w:fldCharType="separate"/>
        </w:r>
        <w:r w:rsidR="009C6132">
          <w:rPr>
            <w:webHidden/>
          </w:rPr>
          <w:t>160</w:t>
        </w:r>
        <w:r w:rsidR="009C6132">
          <w:rPr>
            <w:webHidden/>
          </w:rPr>
          <w:fldChar w:fldCharType="end"/>
        </w:r>
      </w:hyperlink>
    </w:p>
    <w:p w14:paraId="27DA7B7D" w14:textId="77777777" w:rsidR="009C6132" w:rsidRDefault="007E6987">
      <w:pPr>
        <w:pStyle w:val="aff2"/>
        <w:rPr>
          <w:rFonts w:asciiTheme="minorHAnsi" w:eastAsiaTheme="minorEastAsia" w:hAnsiTheme="minorHAnsi" w:cstheme="minorBidi"/>
          <w:snapToGrid/>
          <w:color w:val="auto"/>
          <w:sz w:val="22"/>
          <w:szCs w:val="22"/>
        </w:rPr>
      </w:pPr>
      <w:hyperlink w:anchor="_Toc217662943" w:history="1">
        <w:r w:rsidR="009C6132" w:rsidRPr="00803AF8">
          <w:rPr>
            <w:rStyle w:val="af0"/>
          </w:rPr>
          <w:t xml:space="preserve">Рисунок 4.135 </w:t>
        </w:r>
        <w:r w:rsidR="009C6132" w:rsidRPr="00803AF8">
          <w:rPr>
            <w:rStyle w:val="af0"/>
          </w:rPr>
          <w:sym w:font="Symbol" w:char="F02D"/>
        </w:r>
        <w:r w:rsidR="009C6132" w:rsidRPr="00803AF8">
          <w:rPr>
            <w:rStyle w:val="af0"/>
          </w:rPr>
          <w:t xml:space="preserve"> Выбор периода</w:t>
        </w:r>
        <w:r w:rsidR="009C6132">
          <w:rPr>
            <w:webHidden/>
          </w:rPr>
          <w:tab/>
        </w:r>
        <w:r w:rsidR="009C6132">
          <w:rPr>
            <w:webHidden/>
          </w:rPr>
          <w:fldChar w:fldCharType="begin"/>
        </w:r>
        <w:r w:rsidR="009C6132">
          <w:rPr>
            <w:webHidden/>
          </w:rPr>
          <w:instrText xml:space="preserve"> PAGEREF _Toc217662943 \h </w:instrText>
        </w:r>
        <w:r w:rsidR="009C6132">
          <w:rPr>
            <w:webHidden/>
          </w:rPr>
        </w:r>
        <w:r w:rsidR="009C6132">
          <w:rPr>
            <w:webHidden/>
          </w:rPr>
          <w:fldChar w:fldCharType="separate"/>
        </w:r>
        <w:r w:rsidR="009C6132">
          <w:rPr>
            <w:webHidden/>
          </w:rPr>
          <w:t>160</w:t>
        </w:r>
        <w:r w:rsidR="009C6132">
          <w:rPr>
            <w:webHidden/>
          </w:rPr>
          <w:fldChar w:fldCharType="end"/>
        </w:r>
      </w:hyperlink>
    </w:p>
    <w:p w14:paraId="03C0320C" w14:textId="77777777" w:rsidR="009C6132" w:rsidRDefault="007E6987">
      <w:pPr>
        <w:pStyle w:val="aff2"/>
        <w:rPr>
          <w:rFonts w:asciiTheme="minorHAnsi" w:eastAsiaTheme="minorEastAsia" w:hAnsiTheme="minorHAnsi" w:cstheme="minorBidi"/>
          <w:snapToGrid/>
          <w:color w:val="auto"/>
          <w:sz w:val="22"/>
          <w:szCs w:val="22"/>
        </w:rPr>
      </w:pPr>
      <w:hyperlink w:anchor="_Toc217662944" w:history="1">
        <w:r w:rsidR="009C6132" w:rsidRPr="00803AF8">
          <w:rPr>
            <w:rStyle w:val="af0"/>
          </w:rPr>
          <w:t xml:space="preserve">Рисунок 4.136 </w:t>
        </w:r>
        <w:r w:rsidR="009C6132" w:rsidRPr="00803AF8">
          <w:rPr>
            <w:rStyle w:val="af0"/>
          </w:rPr>
          <w:sym w:font="Symbol" w:char="F02D"/>
        </w:r>
        <w:r w:rsidR="009C6132" w:rsidRPr="00803AF8">
          <w:rPr>
            <w:rStyle w:val="af0"/>
          </w:rPr>
          <w:t xml:space="preserve"> Отбор задач по значению первой колонки дополнительной информации</w:t>
        </w:r>
        <w:r w:rsidR="009C6132">
          <w:rPr>
            <w:webHidden/>
          </w:rPr>
          <w:tab/>
        </w:r>
        <w:r w:rsidR="009C6132">
          <w:rPr>
            <w:webHidden/>
          </w:rPr>
          <w:fldChar w:fldCharType="begin"/>
        </w:r>
        <w:r w:rsidR="009C6132">
          <w:rPr>
            <w:webHidden/>
          </w:rPr>
          <w:instrText xml:space="preserve"> PAGEREF _Toc217662944 \h </w:instrText>
        </w:r>
        <w:r w:rsidR="009C6132">
          <w:rPr>
            <w:webHidden/>
          </w:rPr>
        </w:r>
        <w:r w:rsidR="009C6132">
          <w:rPr>
            <w:webHidden/>
          </w:rPr>
          <w:fldChar w:fldCharType="separate"/>
        </w:r>
        <w:r w:rsidR="009C6132">
          <w:rPr>
            <w:webHidden/>
          </w:rPr>
          <w:t>161</w:t>
        </w:r>
        <w:r w:rsidR="009C6132">
          <w:rPr>
            <w:webHidden/>
          </w:rPr>
          <w:fldChar w:fldCharType="end"/>
        </w:r>
      </w:hyperlink>
    </w:p>
    <w:p w14:paraId="7F4C9C58" w14:textId="77777777" w:rsidR="009C6132" w:rsidRDefault="007E6987">
      <w:pPr>
        <w:pStyle w:val="aff2"/>
        <w:rPr>
          <w:rFonts w:asciiTheme="minorHAnsi" w:eastAsiaTheme="minorEastAsia" w:hAnsiTheme="minorHAnsi" w:cstheme="minorBidi"/>
          <w:snapToGrid/>
          <w:color w:val="auto"/>
          <w:sz w:val="22"/>
          <w:szCs w:val="22"/>
        </w:rPr>
      </w:pPr>
      <w:hyperlink w:anchor="_Toc217662945" w:history="1">
        <w:r w:rsidR="009C6132" w:rsidRPr="00803AF8">
          <w:rPr>
            <w:rStyle w:val="af0"/>
          </w:rPr>
          <w:t xml:space="preserve">Рисунок 4.137 </w:t>
        </w:r>
        <w:r w:rsidR="009C6132" w:rsidRPr="00803AF8">
          <w:rPr>
            <w:rStyle w:val="af0"/>
          </w:rPr>
          <w:sym w:font="Symbol" w:char="F02D"/>
        </w:r>
        <w:r w:rsidR="009C6132" w:rsidRPr="00803AF8">
          <w:rPr>
            <w:rStyle w:val="af0"/>
          </w:rPr>
          <w:t xml:space="preserve"> Интерфейс «Задачи пользователя» с установленным отбором по дополнительной информации</w:t>
        </w:r>
        <w:r w:rsidR="009C6132">
          <w:rPr>
            <w:webHidden/>
          </w:rPr>
          <w:tab/>
        </w:r>
        <w:r w:rsidR="009C6132">
          <w:rPr>
            <w:webHidden/>
          </w:rPr>
          <w:fldChar w:fldCharType="begin"/>
        </w:r>
        <w:r w:rsidR="009C6132">
          <w:rPr>
            <w:webHidden/>
          </w:rPr>
          <w:instrText xml:space="preserve"> PAGEREF _Toc217662945 \h </w:instrText>
        </w:r>
        <w:r w:rsidR="009C6132">
          <w:rPr>
            <w:webHidden/>
          </w:rPr>
        </w:r>
        <w:r w:rsidR="009C6132">
          <w:rPr>
            <w:webHidden/>
          </w:rPr>
          <w:fldChar w:fldCharType="separate"/>
        </w:r>
        <w:r w:rsidR="009C6132">
          <w:rPr>
            <w:webHidden/>
          </w:rPr>
          <w:t>161</w:t>
        </w:r>
        <w:r w:rsidR="009C6132">
          <w:rPr>
            <w:webHidden/>
          </w:rPr>
          <w:fldChar w:fldCharType="end"/>
        </w:r>
      </w:hyperlink>
    </w:p>
    <w:p w14:paraId="3916DFB2" w14:textId="77777777" w:rsidR="009C6132" w:rsidRDefault="007E6987">
      <w:pPr>
        <w:pStyle w:val="aff2"/>
        <w:rPr>
          <w:rFonts w:asciiTheme="minorHAnsi" w:eastAsiaTheme="minorEastAsia" w:hAnsiTheme="minorHAnsi" w:cstheme="minorBidi"/>
          <w:snapToGrid/>
          <w:color w:val="auto"/>
          <w:sz w:val="22"/>
          <w:szCs w:val="22"/>
        </w:rPr>
      </w:pPr>
      <w:hyperlink w:anchor="_Toc217662946" w:history="1">
        <w:r w:rsidR="009C6132" w:rsidRPr="00803AF8">
          <w:rPr>
            <w:rStyle w:val="af0"/>
          </w:rPr>
          <w:t xml:space="preserve">Рисунок 4.138 </w:t>
        </w:r>
        <w:r w:rsidR="009C6132" w:rsidRPr="00803AF8">
          <w:rPr>
            <w:rStyle w:val="af0"/>
          </w:rPr>
          <w:sym w:font="Symbol" w:char="F02D"/>
        </w:r>
        <w:r w:rsidR="009C6132" w:rsidRPr="00803AF8">
          <w:rPr>
            <w:rStyle w:val="af0"/>
          </w:rPr>
          <w:t xml:space="preserve"> Кнопка «Отключить отбор»</w:t>
        </w:r>
        <w:r w:rsidR="009C6132">
          <w:rPr>
            <w:webHidden/>
          </w:rPr>
          <w:tab/>
        </w:r>
        <w:r w:rsidR="009C6132">
          <w:rPr>
            <w:webHidden/>
          </w:rPr>
          <w:fldChar w:fldCharType="begin"/>
        </w:r>
        <w:r w:rsidR="009C6132">
          <w:rPr>
            <w:webHidden/>
          </w:rPr>
          <w:instrText xml:space="preserve"> PAGEREF _Toc217662946 \h </w:instrText>
        </w:r>
        <w:r w:rsidR="009C6132">
          <w:rPr>
            <w:webHidden/>
          </w:rPr>
        </w:r>
        <w:r w:rsidR="009C6132">
          <w:rPr>
            <w:webHidden/>
          </w:rPr>
          <w:fldChar w:fldCharType="separate"/>
        </w:r>
        <w:r w:rsidR="009C6132">
          <w:rPr>
            <w:webHidden/>
          </w:rPr>
          <w:t>162</w:t>
        </w:r>
        <w:r w:rsidR="009C6132">
          <w:rPr>
            <w:webHidden/>
          </w:rPr>
          <w:fldChar w:fldCharType="end"/>
        </w:r>
      </w:hyperlink>
    </w:p>
    <w:p w14:paraId="3D906FBA" w14:textId="77777777" w:rsidR="009C6132" w:rsidRDefault="007E6987">
      <w:pPr>
        <w:pStyle w:val="aff2"/>
        <w:rPr>
          <w:rFonts w:asciiTheme="minorHAnsi" w:eastAsiaTheme="minorEastAsia" w:hAnsiTheme="minorHAnsi" w:cstheme="minorBidi"/>
          <w:snapToGrid/>
          <w:color w:val="auto"/>
          <w:sz w:val="22"/>
          <w:szCs w:val="22"/>
        </w:rPr>
      </w:pPr>
      <w:hyperlink w:anchor="_Toc217662947" w:history="1">
        <w:r w:rsidR="009C6132" w:rsidRPr="00803AF8">
          <w:rPr>
            <w:rStyle w:val="af0"/>
          </w:rPr>
          <w:t xml:space="preserve">Рисунок 4.139 </w:t>
        </w:r>
        <w:r w:rsidR="009C6132" w:rsidRPr="00803AF8">
          <w:rPr>
            <w:rStyle w:val="af0"/>
          </w:rPr>
          <w:sym w:font="Symbol" w:char="F02D"/>
        </w:r>
        <w:r w:rsidR="009C6132" w:rsidRPr="00803AF8">
          <w:rPr>
            <w:rStyle w:val="af0"/>
          </w:rPr>
          <w:t xml:space="preserve"> Отображение дополнительных колонок на интерфейсе «Задачи пользователя ЦБ»</w:t>
        </w:r>
        <w:r w:rsidR="009C6132">
          <w:rPr>
            <w:webHidden/>
          </w:rPr>
          <w:tab/>
        </w:r>
        <w:r w:rsidR="009C6132">
          <w:rPr>
            <w:webHidden/>
          </w:rPr>
          <w:fldChar w:fldCharType="begin"/>
        </w:r>
        <w:r w:rsidR="009C6132">
          <w:rPr>
            <w:webHidden/>
          </w:rPr>
          <w:instrText xml:space="preserve"> PAGEREF _Toc217662947 \h </w:instrText>
        </w:r>
        <w:r w:rsidR="009C6132">
          <w:rPr>
            <w:webHidden/>
          </w:rPr>
        </w:r>
        <w:r w:rsidR="009C6132">
          <w:rPr>
            <w:webHidden/>
          </w:rPr>
          <w:fldChar w:fldCharType="separate"/>
        </w:r>
        <w:r w:rsidR="009C6132">
          <w:rPr>
            <w:webHidden/>
          </w:rPr>
          <w:t>162</w:t>
        </w:r>
        <w:r w:rsidR="009C6132">
          <w:rPr>
            <w:webHidden/>
          </w:rPr>
          <w:fldChar w:fldCharType="end"/>
        </w:r>
      </w:hyperlink>
    </w:p>
    <w:p w14:paraId="691B1805" w14:textId="77777777" w:rsidR="009C6132" w:rsidRDefault="007E6987">
      <w:pPr>
        <w:pStyle w:val="aff2"/>
        <w:rPr>
          <w:rFonts w:asciiTheme="minorHAnsi" w:eastAsiaTheme="minorEastAsia" w:hAnsiTheme="minorHAnsi" w:cstheme="minorBidi"/>
          <w:snapToGrid/>
          <w:color w:val="auto"/>
          <w:sz w:val="22"/>
          <w:szCs w:val="22"/>
        </w:rPr>
      </w:pPr>
      <w:hyperlink w:anchor="_Toc217662948" w:history="1">
        <w:r w:rsidR="009C6132" w:rsidRPr="00803AF8">
          <w:rPr>
            <w:rStyle w:val="af0"/>
          </w:rPr>
          <w:t xml:space="preserve">Рисунок 4.140 </w:t>
        </w:r>
        <w:r w:rsidR="009C6132" w:rsidRPr="00803AF8">
          <w:rPr>
            <w:rStyle w:val="af0"/>
          </w:rPr>
          <w:sym w:font="Symbol" w:char="F02D"/>
        </w:r>
        <w:r w:rsidR="009C6132" w:rsidRPr="00803AF8">
          <w:rPr>
            <w:rStyle w:val="af0"/>
          </w:rPr>
          <w:t xml:space="preserve"> Настройка временного отключения статусной модели</w:t>
        </w:r>
        <w:r w:rsidR="009C6132">
          <w:rPr>
            <w:webHidden/>
          </w:rPr>
          <w:tab/>
        </w:r>
        <w:r w:rsidR="009C6132">
          <w:rPr>
            <w:webHidden/>
          </w:rPr>
          <w:fldChar w:fldCharType="begin"/>
        </w:r>
        <w:r w:rsidR="009C6132">
          <w:rPr>
            <w:webHidden/>
          </w:rPr>
          <w:instrText xml:space="preserve"> PAGEREF _Toc217662948 \h </w:instrText>
        </w:r>
        <w:r w:rsidR="009C6132">
          <w:rPr>
            <w:webHidden/>
          </w:rPr>
        </w:r>
        <w:r w:rsidR="009C6132">
          <w:rPr>
            <w:webHidden/>
          </w:rPr>
          <w:fldChar w:fldCharType="separate"/>
        </w:r>
        <w:r w:rsidR="009C6132">
          <w:rPr>
            <w:webHidden/>
          </w:rPr>
          <w:t>163</w:t>
        </w:r>
        <w:r w:rsidR="009C6132">
          <w:rPr>
            <w:webHidden/>
          </w:rPr>
          <w:fldChar w:fldCharType="end"/>
        </w:r>
      </w:hyperlink>
    </w:p>
    <w:p w14:paraId="4F7575C5" w14:textId="77777777" w:rsidR="009C6132" w:rsidRDefault="007E6987">
      <w:pPr>
        <w:pStyle w:val="aff2"/>
        <w:rPr>
          <w:rFonts w:asciiTheme="minorHAnsi" w:eastAsiaTheme="minorEastAsia" w:hAnsiTheme="minorHAnsi" w:cstheme="minorBidi"/>
          <w:snapToGrid/>
          <w:color w:val="auto"/>
          <w:sz w:val="22"/>
          <w:szCs w:val="22"/>
        </w:rPr>
      </w:pPr>
      <w:hyperlink w:anchor="_Toc217662949" w:history="1">
        <w:r w:rsidR="009C6132" w:rsidRPr="00803AF8">
          <w:rPr>
            <w:rStyle w:val="af0"/>
          </w:rPr>
          <w:t xml:space="preserve">Рисунок 4.141 </w:t>
        </w:r>
        <w:r w:rsidR="009C6132" w:rsidRPr="00803AF8">
          <w:rPr>
            <w:rStyle w:val="af0"/>
          </w:rPr>
          <w:sym w:font="Symbol" w:char="F02D"/>
        </w:r>
        <w:r w:rsidR="009C6132" w:rsidRPr="00803AF8">
          <w:rPr>
            <w:rStyle w:val="af0"/>
          </w:rPr>
          <w:t xml:space="preserve"> Создание документа в период отключения работы статусной модели</w:t>
        </w:r>
        <w:r w:rsidR="009C6132">
          <w:rPr>
            <w:webHidden/>
          </w:rPr>
          <w:tab/>
        </w:r>
        <w:r w:rsidR="009C6132">
          <w:rPr>
            <w:webHidden/>
          </w:rPr>
          <w:fldChar w:fldCharType="begin"/>
        </w:r>
        <w:r w:rsidR="009C6132">
          <w:rPr>
            <w:webHidden/>
          </w:rPr>
          <w:instrText xml:space="preserve"> PAGEREF _Toc217662949 \h </w:instrText>
        </w:r>
        <w:r w:rsidR="009C6132">
          <w:rPr>
            <w:webHidden/>
          </w:rPr>
        </w:r>
        <w:r w:rsidR="009C6132">
          <w:rPr>
            <w:webHidden/>
          </w:rPr>
          <w:fldChar w:fldCharType="separate"/>
        </w:r>
        <w:r w:rsidR="009C6132">
          <w:rPr>
            <w:webHidden/>
          </w:rPr>
          <w:t>164</w:t>
        </w:r>
        <w:r w:rsidR="009C6132">
          <w:rPr>
            <w:webHidden/>
          </w:rPr>
          <w:fldChar w:fldCharType="end"/>
        </w:r>
      </w:hyperlink>
    </w:p>
    <w:p w14:paraId="6833ED5E" w14:textId="77777777" w:rsidR="009C6132" w:rsidRDefault="007E6987">
      <w:pPr>
        <w:pStyle w:val="aff2"/>
        <w:rPr>
          <w:rFonts w:asciiTheme="minorHAnsi" w:eastAsiaTheme="minorEastAsia" w:hAnsiTheme="minorHAnsi" w:cstheme="minorBidi"/>
          <w:snapToGrid/>
          <w:color w:val="auto"/>
          <w:sz w:val="22"/>
          <w:szCs w:val="22"/>
        </w:rPr>
      </w:pPr>
      <w:hyperlink w:anchor="_Toc217662950" w:history="1">
        <w:r w:rsidR="009C6132" w:rsidRPr="00803AF8">
          <w:rPr>
            <w:rStyle w:val="af0"/>
          </w:rPr>
          <w:t xml:space="preserve">Рисунок 4.142 </w:t>
        </w:r>
        <w:r w:rsidR="009C6132" w:rsidRPr="00803AF8">
          <w:rPr>
            <w:rStyle w:val="af0"/>
          </w:rPr>
          <w:sym w:font="Symbol" w:char="F02D"/>
        </w:r>
        <w:r w:rsidR="009C6132" w:rsidRPr="00803AF8">
          <w:rPr>
            <w:rStyle w:val="af0"/>
          </w:rPr>
          <w:t xml:space="preserve"> Перечень задач в рамках периода режима работы без статусной модели</w:t>
        </w:r>
        <w:r w:rsidR="009C6132">
          <w:rPr>
            <w:webHidden/>
          </w:rPr>
          <w:tab/>
        </w:r>
        <w:r w:rsidR="009C6132">
          <w:rPr>
            <w:webHidden/>
          </w:rPr>
          <w:fldChar w:fldCharType="begin"/>
        </w:r>
        <w:r w:rsidR="009C6132">
          <w:rPr>
            <w:webHidden/>
          </w:rPr>
          <w:instrText xml:space="preserve"> PAGEREF _Toc217662950 \h </w:instrText>
        </w:r>
        <w:r w:rsidR="009C6132">
          <w:rPr>
            <w:webHidden/>
          </w:rPr>
        </w:r>
        <w:r w:rsidR="009C6132">
          <w:rPr>
            <w:webHidden/>
          </w:rPr>
          <w:fldChar w:fldCharType="separate"/>
        </w:r>
        <w:r w:rsidR="009C6132">
          <w:rPr>
            <w:webHidden/>
          </w:rPr>
          <w:t>165</w:t>
        </w:r>
        <w:r w:rsidR="009C6132">
          <w:rPr>
            <w:webHidden/>
          </w:rPr>
          <w:fldChar w:fldCharType="end"/>
        </w:r>
      </w:hyperlink>
    </w:p>
    <w:p w14:paraId="2B261115" w14:textId="77777777" w:rsidR="009C6132" w:rsidRDefault="007E6987">
      <w:pPr>
        <w:pStyle w:val="aff2"/>
        <w:rPr>
          <w:rFonts w:asciiTheme="minorHAnsi" w:eastAsiaTheme="minorEastAsia" w:hAnsiTheme="minorHAnsi" w:cstheme="minorBidi"/>
          <w:snapToGrid/>
          <w:color w:val="auto"/>
          <w:sz w:val="22"/>
          <w:szCs w:val="22"/>
        </w:rPr>
      </w:pPr>
      <w:hyperlink w:anchor="_Toc217662951" w:history="1">
        <w:r w:rsidR="009C6132" w:rsidRPr="00803AF8">
          <w:rPr>
            <w:rStyle w:val="af0"/>
          </w:rPr>
          <w:t xml:space="preserve">Рисунок 4.143 </w:t>
        </w:r>
        <w:r w:rsidR="009C6132" w:rsidRPr="00803AF8">
          <w:rPr>
            <w:rStyle w:val="af0"/>
          </w:rPr>
          <w:sym w:font="Symbol" w:char="F02D"/>
        </w:r>
        <w:r w:rsidR="009C6132" w:rsidRPr="00803AF8">
          <w:rPr>
            <w:rStyle w:val="af0"/>
          </w:rPr>
          <w:t xml:space="preserve"> Включение статусной модели</w:t>
        </w:r>
        <w:r w:rsidR="009C6132">
          <w:rPr>
            <w:webHidden/>
          </w:rPr>
          <w:tab/>
        </w:r>
        <w:r w:rsidR="009C6132">
          <w:rPr>
            <w:webHidden/>
          </w:rPr>
          <w:fldChar w:fldCharType="begin"/>
        </w:r>
        <w:r w:rsidR="009C6132">
          <w:rPr>
            <w:webHidden/>
          </w:rPr>
          <w:instrText xml:space="preserve"> PAGEREF _Toc217662951 \h </w:instrText>
        </w:r>
        <w:r w:rsidR="009C6132">
          <w:rPr>
            <w:webHidden/>
          </w:rPr>
        </w:r>
        <w:r w:rsidR="009C6132">
          <w:rPr>
            <w:webHidden/>
          </w:rPr>
          <w:fldChar w:fldCharType="separate"/>
        </w:r>
        <w:r w:rsidR="009C6132">
          <w:rPr>
            <w:webHidden/>
          </w:rPr>
          <w:t>166</w:t>
        </w:r>
        <w:r w:rsidR="009C6132">
          <w:rPr>
            <w:webHidden/>
          </w:rPr>
          <w:fldChar w:fldCharType="end"/>
        </w:r>
      </w:hyperlink>
    </w:p>
    <w:p w14:paraId="6E6A159D" w14:textId="77777777" w:rsidR="009C6132" w:rsidRDefault="007E6987">
      <w:pPr>
        <w:pStyle w:val="aff2"/>
        <w:rPr>
          <w:rFonts w:asciiTheme="minorHAnsi" w:eastAsiaTheme="minorEastAsia" w:hAnsiTheme="minorHAnsi" w:cstheme="minorBidi"/>
          <w:snapToGrid/>
          <w:color w:val="auto"/>
          <w:sz w:val="22"/>
          <w:szCs w:val="22"/>
        </w:rPr>
      </w:pPr>
      <w:hyperlink w:anchor="_Toc217662952" w:history="1">
        <w:r w:rsidR="009C6132" w:rsidRPr="00803AF8">
          <w:rPr>
            <w:rStyle w:val="af0"/>
          </w:rPr>
          <w:t xml:space="preserve">Рисунок 4.144 </w:t>
        </w:r>
        <w:r w:rsidR="009C6132" w:rsidRPr="00803AF8">
          <w:rPr>
            <w:rStyle w:val="af0"/>
            <w:szCs w:val="28"/>
          </w:rPr>
          <w:sym w:font="Symbol" w:char="F02D"/>
        </w:r>
        <w:r w:rsidR="009C6132" w:rsidRPr="00803AF8">
          <w:rPr>
            <w:rStyle w:val="af0"/>
          </w:rPr>
          <w:t xml:space="preserve"> Вызов документа «График документооборота» из меню быстрого доступа к формулярам и справочникам</w:t>
        </w:r>
        <w:r w:rsidR="009C6132">
          <w:rPr>
            <w:webHidden/>
          </w:rPr>
          <w:tab/>
        </w:r>
        <w:r w:rsidR="009C6132">
          <w:rPr>
            <w:webHidden/>
          </w:rPr>
          <w:fldChar w:fldCharType="begin"/>
        </w:r>
        <w:r w:rsidR="009C6132">
          <w:rPr>
            <w:webHidden/>
          </w:rPr>
          <w:instrText xml:space="preserve"> PAGEREF _Toc217662952 \h </w:instrText>
        </w:r>
        <w:r w:rsidR="009C6132">
          <w:rPr>
            <w:webHidden/>
          </w:rPr>
        </w:r>
        <w:r w:rsidR="009C6132">
          <w:rPr>
            <w:webHidden/>
          </w:rPr>
          <w:fldChar w:fldCharType="separate"/>
        </w:r>
        <w:r w:rsidR="009C6132">
          <w:rPr>
            <w:webHidden/>
          </w:rPr>
          <w:t>168</w:t>
        </w:r>
        <w:r w:rsidR="009C6132">
          <w:rPr>
            <w:webHidden/>
          </w:rPr>
          <w:fldChar w:fldCharType="end"/>
        </w:r>
      </w:hyperlink>
    </w:p>
    <w:p w14:paraId="76CC10B5" w14:textId="77777777" w:rsidR="009C6132" w:rsidRDefault="007E6987">
      <w:pPr>
        <w:pStyle w:val="aff2"/>
        <w:rPr>
          <w:rFonts w:asciiTheme="minorHAnsi" w:eastAsiaTheme="minorEastAsia" w:hAnsiTheme="minorHAnsi" w:cstheme="minorBidi"/>
          <w:snapToGrid/>
          <w:color w:val="auto"/>
          <w:sz w:val="22"/>
          <w:szCs w:val="22"/>
        </w:rPr>
      </w:pPr>
      <w:hyperlink w:anchor="_Toc217662953" w:history="1">
        <w:r w:rsidR="009C6132" w:rsidRPr="00803AF8">
          <w:rPr>
            <w:rStyle w:val="af0"/>
          </w:rPr>
          <w:t xml:space="preserve">Рисунок 4.145 </w:t>
        </w:r>
        <w:r w:rsidR="009C6132" w:rsidRPr="00803AF8">
          <w:rPr>
            <w:rStyle w:val="af0"/>
            <w:szCs w:val="28"/>
          </w:rPr>
          <w:sym w:font="Symbol" w:char="F02D"/>
        </w:r>
        <w:r w:rsidR="009C6132" w:rsidRPr="00803AF8">
          <w:rPr>
            <w:rStyle w:val="af0"/>
          </w:rPr>
          <w:t xml:space="preserve"> Создание документа «График документооборота»</w:t>
        </w:r>
        <w:r w:rsidR="009C6132">
          <w:rPr>
            <w:webHidden/>
          </w:rPr>
          <w:tab/>
        </w:r>
        <w:r w:rsidR="009C6132">
          <w:rPr>
            <w:webHidden/>
          </w:rPr>
          <w:fldChar w:fldCharType="begin"/>
        </w:r>
        <w:r w:rsidR="009C6132">
          <w:rPr>
            <w:webHidden/>
          </w:rPr>
          <w:instrText xml:space="preserve"> PAGEREF _Toc217662953 \h </w:instrText>
        </w:r>
        <w:r w:rsidR="009C6132">
          <w:rPr>
            <w:webHidden/>
          </w:rPr>
        </w:r>
        <w:r w:rsidR="009C6132">
          <w:rPr>
            <w:webHidden/>
          </w:rPr>
          <w:fldChar w:fldCharType="separate"/>
        </w:r>
        <w:r w:rsidR="009C6132">
          <w:rPr>
            <w:webHidden/>
          </w:rPr>
          <w:t>168</w:t>
        </w:r>
        <w:r w:rsidR="009C6132">
          <w:rPr>
            <w:webHidden/>
          </w:rPr>
          <w:fldChar w:fldCharType="end"/>
        </w:r>
      </w:hyperlink>
    </w:p>
    <w:p w14:paraId="0DA9E685" w14:textId="77777777" w:rsidR="009C6132" w:rsidRDefault="007E6987">
      <w:pPr>
        <w:pStyle w:val="aff2"/>
        <w:rPr>
          <w:rFonts w:asciiTheme="minorHAnsi" w:eastAsiaTheme="minorEastAsia" w:hAnsiTheme="minorHAnsi" w:cstheme="minorBidi"/>
          <w:snapToGrid/>
          <w:color w:val="auto"/>
          <w:sz w:val="22"/>
          <w:szCs w:val="22"/>
        </w:rPr>
      </w:pPr>
      <w:hyperlink w:anchor="_Toc217662954" w:history="1">
        <w:r w:rsidR="009C6132" w:rsidRPr="00803AF8">
          <w:rPr>
            <w:rStyle w:val="af0"/>
          </w:rPr>
          <w:t xml:space="preserve">Рисунок 4.146 </w:t>
        </w:r>
        <w:r w:rsidR="009C6132" w:rsidRPr="00803AF8">
          <w:rPr>
            <w:rStyle w:val="af0"/>
            <w:szCs w:val="28"/>
          </w:rPr>
          <w:sym w:font="Symbol" w:char="F02D"/>
        </w:r>
        <w:r w:rsidR="009C6132" w:rsidRPr="00803AF8">
          <w:rPr>
            <w:rStyle w:val="af0"/>
          </w:rPr>
          <w:t xml:space="preserve"> Форма документа «График документооборота»</w:t>
        </w:r>
        <w:r w:rsidR="009C6132">
          <w:rPr>
            <w:webHidden/>
          </w:rPr>
          <w:tab/>
        </w:r>
        <w:r w:rsidR="009C6132">
          <w:rPr>
            <w:webHidden/>
          </w:rPr>
          <w:fldChar w:fldCharType="begin"/>
        </w:r>
        <w:r w:rsidR="009C6132">
          <w:rPr>
            <w:webHidden/>
          </w:rPr>
          <w:instrText xml:space="preserve"> PAGEREF _Toc217662954 \h </w:instrText>
        </w:r>
        <w:r w:rsidR="009C6132">
          <w:rPr>
            <w:webHidden/>
          </w:rPr>
        </w:r>
        <w:r w:rsidR="009C6132">
          <w:rPr>
            <w:webHidden/>
          </w:rPr>
          <w:fldChar w:fldCharType="separate"/>
        </w:r>
        <w:r w:rsidR="009C6132">
          <w:rPr>
            <w:webHidden/>
          </w:rPr>
          <w:t>169</w:t>
        </w:r>
        <w:r w:rsidR="009C6132">
          <w:rPr>
            <w:webHidden/>
          </w:rPr>
          <w:fldChar w:fldCharType="end"/>
        </w:r>
      </w:hyperlink>
    </w:p>
    <w:p w14:paraId="49FD2C0C" w14:textId="77777777" w:rsidR="009C6132" w:rsidRDefault="007E6987">
      <w:pPr>
        <w:pStyle w:val="aff2"/>
        <w:rPr>
          <w:rFonts w:asciiTheme="minorHAnsi" w:eastAsiaTheme="minorEastAsia" w:hAnsiTheme="minorHAnsi" w:cstheme="minorBidi"/>
          <w:snapToGrid/>
          <w:color w:val="auto"/>
          <w:sz w:val="22"/>
          <w:szCs w:val="22"/>
        </w:rPr>
      </w:pPr>
      <w:hyperlink w:anchor="_Toc217662955" w:history="1">
        <w:r w:rsidR="009C6132" w:rsidRPr="00803AF8">
          <w:rPr>
            <w:rStyle w:val="af0"/>
          </w:rPr>
          <w:t xml:space="preserve">Рисунок 4.147 </w:t>
        </w:r>
        <w:r w:rsidR="009C6132" w:rsidRPr="00803AF8">
          <w:rPr>
            <w:rStyle w:val="af0"/>
            <w:szCs w:val="28"/>
          </w:rPr>
          <w:sym w:font="Symbol" w:char="F02D"/>
        </w:r>
        <w:r w:rsidR="009C6132" w:rsidRPr="00803AF8">
          <w:rPr>
            <w:rStyle w:val="af0"/>
          </w:rPr>
          <w:t xml:space="preserve"> Создание регламентного интервала вручную</w:t>
        </w:r>
        <w:r w:rsidR="009C6132">
          <w:rPr>
            <w:webHidden/>
          </w:rPr>
          <w:tab/>
        </w:r>
        <w:r w:rsidR="009C6132">
          <w:rPr>
            <w:webHidden/>
          </w:rPr>
          <w:fldChar w:fldCharType="begin"/>
        </w:r>
        <w:r w:rsidR="009C6132">
          <w:rPr>
            <w:webHidden/>
          </w:rPr>
          <w:instrText xml:space="preserve"> PAGEREF _Toc217662955 \h </w:instrText>
        </w:r>
        <w:r w:rsidR="009C6132">
          <w:rPr>
            <w:webHidden/>
          </w:rPr>
        </w:r>
        <w:r w:rsidR="009C6132">
          <w:rPr>
            <w:webHidden/>
          </w:rPr>
          <w:fldChar w:fldCharType="separate"/>
        </w:r>
        <w:r w:rsidR="009C6132">
          <w:rPr>
            <w:webHidden/>
          </w:rPr>
          <w:t>170</w:t>
        </w:r>
        <w:r w:rsidR="009C6132">
          <w:rPr>
            <w:webHidden/>
          </w:rPr>
          <w:fldChar w:fldCharType="end"/>
        </w:r>
      </w:hyperlink>
    </w:p>
    <w:p w14:paraId="108F96E3" w14:textId="77777777" w:rsidR="009C6132" w:rsidRDefault="007E6987">
      <w:pPr>
        <w:pStyle w:val="aff2"/>
        <w:rPr>
          <w:rFonts w:asciiTheme="minorHAnsi" w:eastAsiaTheme="minorEastAsia" w:hAnsiTheme="minorHAnsi" w:cstheme="minorBidi"/>
          <w:snapToGrid/>
          <w:color w:val="auto"/>
          <w:sz w:val="22"/>
          <w:szCs w:val="22"/>
        </w:rPr>
      </w:pPr>
      <w:hyperlink w:anchor="_Toc217662956" w:history="1">
        <w:r w:rsidR="009C6132" w:rsidRPr="00803AF8">
          <w:rPr>
            <w:rStyle w:val="af0"/>
          </w:rPr>
          <w:t xml:space="preserve">Рисунок 4.148 </w:t>
        </w:r>
        <w:r w:rsidR="009C6132" w:rsidRPr="00803AF8">
          <w:rPr>
            <w:rStyle w:val="af0"/>
            <w:szCs w:val="28"/>
          </w:rPr>
          <w:sym w:font="Symbol" w:char="F02D"/>
        </w:r>
        <w:r w:rsidR="009C6132" w:rsidRPr="00803AF8">
          <w:rPr>
            <w:rStyle w:val="af0"/>
          </w:rPr>
          <w:t xml:space="preserve"> Задание общего срока выполнения регламентного интервала</w:t>
        </w:r>
        <w:r w:rsidR="009C6132">
          <w:rPr>
            <w:webHidden/>
          </w:rPr>
          <w:tab/>
        </w:r>
        <w:r w:rsidR="009C6132">
          <w:rPr>
            <w:webHidden/>
          </w:rPr>
          <w:fldChar w:fldCharType="begin"/>
        </w:r>
        <w:r w:rsidR="009C6132">
          <w:rPr>
            <w:webHidden/>
          </w:rPr>
          <w:instrText xml:space="preserve"> PAGEREF _Toc217662956 \h </w:instrText>
        </w:r>
        <w:r w:rsidR="009C6132">
          <w:rPr>
            <w:webHidden/>
          </w:rPr>
        </w:r>
        <w:r w:rsidR="009C6132">
          <w:rPr>
            <w:webHidden/>
          </w:rPr>
          <w:fldChar w:fldCharType="separate"/>
        </w:r>
        <w:r w:rsidR="009C6132">
          <w:rPr>
            <w:webHidden/>
          </w:rPr>
          <w:t>171</w:t>
        </w:r>
        <w:r w:rsidR="009C6132">
          <w:rPr>
            <w:webHidden/>
          </w:rPr>
          <w:fldChar w:fldCharType="end"/>
        </w:r>
      </w:hyperlink>
    </w:p>
    <w:p w14:paraId="6F9C43BA" w14:textId="77777777" w:rsidR="009C6132" w:rsidRDefault="007E6987">
      <w:pPr>
        <w:pStyle w:val="aff2"/>
        <w:rPr>
          <w:rFonts w:asciiTheme="minorHAnsi" w:eastAsiaTheme="minorEastAsia" w:hAnsiTheme="minorHAnsi" w:cstheme="minorBidi"/>
          <w:snapToGrid/>
          <w:color w:val="auto"/>
          <w:sz w:val="22"/>
          <w:szCs w:val="22"/>
        </w:rPr>
      </w:pPr>
      <w:hyperlink w:anchor="_Toc217662957" w:history="1">
        <w:r w:rsidR="009C6132" w:rsidRPr="00803AF8">
          <w:rPr>
            <w:rStyle w:val="af0"/>
          </w:rPr>
          <w:t xml:space="preserve">Рисунок 4.149 </w:t>
        </w:r>
        <w:r w:rsidR="009C6132" w:rsidRPr="00803AF8">
          <w:rPr>
            <w:rStyle w:val="af0"/>
            <w:szCs w:val="28"/>
          </w:rPr>
          <w:sym w:font="Symbol" w:char="F02D"/>
        </w:r>
        <w:r w:rsidR="009C6132" w:rsidRPr="00803AF8">
          <w:rPr>
            <w:rStyle w:val="af0"/>
          </w:rPr>
          <w:t xml:space="preserve"> Зависимость срока выполнения регламентного интервала от времени старта обработки первого его этапа</w:t>
        </w:r>
        <w:r w:rsidR="009C6132">
          <w:rPr>
            <w:webHidden/>
          </w:rPr>
          <w:tab/>
        </w:r>
        <w:r w:rsidR="009C6132">
          <w:rPr>
            <w:webHidden/>
          </w:rPr>
          <w:fldChar w:fldCharType="begin"/>
        </w:r>
        <w:r w:rsidR="009C6132">
          <w:rPr>
            <w:webHidden/>
          </w:rPr>
          <w:instrText xml:space="preserve"> PAGEREF _Toc217662957 \h </w:instrText>
        </w:r>
        <w:r w:rsidR="009C6132">
          <w:rPr>
            <w:webHidden/>
          </w:rPr>
        </w:r>
        <w:r w:rsidR="009C6132">
          <w:rPr>
            <w:webHidden/>
          </w:rPr>
          <w:fldChar w:fldCharType="separate"/>
        </w:r>
        <w:r w:rsidR="009C6132">
          <w:rPr>
            <w:webHidden/>
          </w:rPr>
          <w:t>171</w:t>
        </w:r>
        <w:r w:rsidR="009C6132">
          <w:rPr>
            <w:webHidden/>
          </w:rPr>
          <w:fldChar w:fldCharType="end"/>
        </w:r>
      </w:hyperlink>
    </w:p>
    <w:p w14:paraId="58DF186D" w14:textId="77777777" w:rsidR="009C6132" w:rsidRDefault="007E6987">
      <w:pPr>
        <w:pStyle w:val="aff2"/>
        <w:rPr>
          <w:rFonts w:asciiTheme="minorHAnsi" w:eastAsiaTheme="minorEastAsia" w:hAnsiTheme="minorHAnsi" w:cstheme="minorBidi"/>
          <w:snapToGrid/>
          <w:color w:val="auto"/>
          <w:sz w:val="22"/>
          <w:szCs w:val="22"/>
        </w:rPr>
      </w:pPr>
      <w:hyperlink w:anchor="_Toc217662958" w:history="1">
        <w:r w:rsidR="009C6132" w:rsidRPr="00803AF8">
          <w:rPr>
            <w:rStyle w:val="af0"/>
          </w:rPr>
          <w:t xml:space="preserve">Рисунок 4.150 </w:t>
        </w:r>
        <w:r w:rsidR="009C6132" w:rsidRPr="00803AF8">
          <w:rPr>
            <w:rStyle w:val="af0"/>
            <w:szCs w:val="28"/>
          </w:rPr>
          <w:sym w:font="Symbol" w:char="F02D"/>
        </w:r>
        <w:r w:rsidR="009C6132" w:rsidRPr="00803AF8">
          <w:rPr>
            <w:rStyle w:val="af0"/>
          </w:rPr>
          <w:t xml:space="preserve"> Заполнение реквизитов документа «График документооборота»</w:t>
        </w:r>
        <w:r w:rsidR="009C6132">
          <w:rPr>
            <w:webHidden/>
          </w:rPr>
          <w:tab/>
        </w:r>
        <w:r w:rsidR="009C6132">
          <w:rPr>
            <w:webHidden/>
          </w:rPr>
          <w:fldChar w:fldCharType="begin"/>
        </w:r>
        <w:r w:rsidR="009C6132">
          <w:rPr>
            <w:webHidden/>
          </w:rPr>
          <w:instrText xml:space="preserve"> PAGEREF _Toc217662958 \h </w:instrText>
        </w:r>
        <w:r w:rsidR="009C6132">
          <w:rPr>
            <w:webHidden/>
          </w:rPr>
        </w:r>
        <w:r w:rsidR="009C6132">
          <w:rPr>
            <w:webHidden/>
          </w:rPr>
          <w:fldChar w:fldCharType="separate"/>
        </w:r>
        <w:r w:rsidR="009C6132">
          <w:rPr>
            <w:webHidden/>
          </w:rPr>
          <w:t>172</w:t>
        </w:r>
        <w:r w:rsidR="009C6132">
          <w:rPr>
            <w:webHidden/>
          </w:rPr>
          <w:fldChar w:fldCharType="end"/>
        </w:r>
      </w:hyperlink>
    </w:p>
    <w:p w14:paraId="01B8F022" w14:textId="77777777" w:rsidR="009C6132" w:rsidRDefault="007E6987">
      <w:pPr>
        <w:pStyle w:val="aff2"/>
        <w:rPr>
          <w:rFonts w:asciiTheme="minorHAnsi" w:eastAsiaTheme="minorEastAsia" w:hAnsiTheme="minorHAnsi" w:cstheme="minorBidi"/>
          <w:snapToGrid/>
          <w:color w:val="auto"/>
          <w:sz w:val="22"/>
          <w:szCs w:val="22"/>
        </w:rPr>
      </w:pPr>
      <w:hyperlink w:anchor="_Toc217662959" w:history="1">
        <w:r w:rsidR="009C6132" w:rsidRPr="00803AF8">
          <w:rPr>
            <w:rStyle w:val="af0"/>
          </w:rPr>
          <w:t xml:space="preserve">Рисунок 4.151 </w:t>
        </w:r>
        <w:r w:rsidR="009C6132" w:rsidRPr="00803AF8">
          <w:rPr>
            <w:rStyle w:val="af0"/>
            <w:szCs w:val="28"/>
          </w:rPr>
          <w:sym w:font="Symbol" w:char="F02D"/>
        </w:r>
        <w:r w:rsidR="009C6132" w:rsidRPr="00803AF8">
          <w:rPr>
            <w:rStyle w:val="af0"/>
          </w:rPr>
          <w:t xml:space="preserve"> Выбор типового регламентного интервала</w:t>
        </w:r>
        <w:r w:rsidR="009C6132">
          <w:rPr>
            <w:webHidden/>
          </w:rPr>
          <w:tab/>
        </w:r>
        <w:r w:rsidR="009C6132">
          <w:rPr>
            <w:webHidden/>
          </w:rPr>
          <w:fldChar w:fldCharType="begin"/>
        </w:r>
        <w:r w:rsidR="009C6132">
          <w:rPr>
            <w:webHidden/>
          </w:rPr>
          <w:instrText xml:space="preserve"> PAGEREF _Toc217662959 \h </w:instrText>
        </w:r>
        <w:r w:rsidR="009C6132">
          <w:rPr>
            <w:webHidden/>
          </w:rPr>
        </w:r>
        <w:r w:rsidR="009C6132">
          <w:rPr>
            <w:webHidden/>
          </w:rPr>
          <w:fldChar w:fldCharType="separate"/>
        </w:r>
        <w:r w:rsidR="009C6132">
          <w:rPr>
            <w:webHidden/>
          </w:rPr>
          <w:t>173</w:t>
        </w:r>
        <w:r w:rsidR="009C6132">
          <w:rPr>
            <w:webHidden/>
          </w:rPr>
          <w:fldChar w:fldCharType="end"/>
        </w:r>
      </w:hyperlink>
    </w:p>
    <w:p w14:paraId="2EE0F65C" w14:textId="77777777" w:rsidR="009C6132" w:rsidRDefault="007E6987">
      <w:pPr>
        <w:pStyle w:val="aff2"/>
        <w:rPr>
          <w:rFonts w:asciiTheme="minorHAnsi" w:eastAsiaTheme="minorEastAsia" w:hAnsiTheme="minorHAnsi" w:cstheme="minorBidi"/>
          <w:snapToGrid/>
          <w:color w:val="auto"/>
          <w:sz w:val="22"/>
          <w:szCs w:val="22"/>
        </w:rPr>
      </w:pPr>
      <w:hyperlink w:anchor="_Toc217662960" w:history="1">
        <w:r w:rsidR="009C6132" w:rsidRPr="00803AF8">
          <w:rPr>
            <w:rStyle w:val="af0"/>
          </w:rPr>
          <w:t xml:space="preserve">Рисунок 4.152 </w:t>
        </w:r>
        <w:r w:rsidR="009C6132" w:rsidRPr="00803AF8">
          <w:rPr>
            <w:rStyle w:val="af0"/>
            <w:szCs w:val="28"/>
          </w:rPr>
          <w:sym w:font="Symbol" w:char="F02D"/>
        </w:r>
        <w:r w:rsidR="009C6132" w:rsidRPr="00803AF8">
          <w:rPr>
            <w:rStyle w:val="af0"/>
          </w:rPr>
          <w:t xml:space="preserve"> Выборочное добавление типовых регламентных интервалов</w:t>
        </w:r>
        <w:r w:rsidR="009C6132">
          <w:rPr>
            <w:webHidden/>
          </w:rPr>
          <w:tab/>
        </w:r>
        <w:r w:rsidR="009C6132">
          <w:rPr>
            <w:webHidden/>
          </w:rPr>
          <w:fldChar w:fldCharType="begin"/>
        </w:r>
        <w:r w:rsidR="009C6132">
          <w:rPr>
            <w:webHidden/>
          </w:rPr>
          <w:instrText xml:space="preserve"> PAGEREF _Toc217662960 \h </w:instrText>
        </w:r>
        <w:r w:rsidR="009C6132">
          <w:rPr>
            <w:webHidden/>
          </w:rPr>
        </w:r>
        <w:r w:rsidR="009C6132">
          <w:rPr>
            <w:webHidden/>
          </w:rPr>
          <w:fldChar w:fldCharType="separate"/>
        </w:r>
        <w:r w:rsidR="009C6132">
          <w:rPr>
            <w:webHidden/>
          </w:rPr>
          <w:t>174</w:t>
        </w:r>
        <w:r w:rsidR="009C6132">
          <w:rPr>
            <w:webHidden/>
          </w:rPr>
          <w:fldChar w:fldCharType="end"/>
        </w:r>
      </w:hyperlink>
    </w:p>
    <w:p w14:paraId="0757EF22" w14:textId="77777777" w:rsidR="009C6132" w:rsidRDefault="007E6987">
      <w:pPr>
        <w:pStyle w:val="aff2"/>
        <w:rPr>
          <w:rFonts w:asciiTheme="minorHAnsi" w:eastAsiaTheme="minorEastAsia" w:hAnsiTheme="minorHAnsi" w:cstheme="minorBidi"/>
          <w:snapToGrid/>
          <w:color w:val="auto"/>
          <w:sz w:val="22"/>
          <w:szCs w:val="22"/>
        </w:rPr>
      </w:pPr>
      <w:hyperlink w:anchor="_Toc217662961" w:history="1">
        <w:r w:rsidR="009C6132" w:rsidRPr="00803AF8">
          <w:rPr>
            <w:rStyle w:val="af0"/>
          </w:rPr>
          <w:t xml:space="preserve">Рисунок 4.153 </w:t>
        </w:r>
        <w:r w:rsidR="009C6132" w:rsidRPr="00803AF8">
          <w:rPr>
            <w:rStyle w:val="af0"/>
            <w:szCs w:val="28"/>
          </w:rPr>
          <w:sym w:font="Symbol" w:char="F02D"/>
        </w:r>
        <w:r w:rsidR="009C6132" w:rsidRPr="00803AF8">
          <w:rPr>
            <w:rStyle w:val="af0"/>
          </w:rPr>
          <w:t xml:space="preserve"> Отмена введенных в действие регламентных интервалов</w:t>
        </w:r>
        <w:r w:rsidR="009C6132">
          <w:rPr>
            <w:webHidden/>
          </w:rPr>
          <w:tab/>
        </w:r>
        <w:r w:rsidR="009C6132">
          <w:rPr>
            <w:webHidden/>
          </w:rPr>
          <w:fldChar w:fldCharType="begin"/>
        </w:r>
        <w:r w:rsidR="009C6132">
          <w:rPr>
            <w:webHidden/>
          </w:rPr>
          <w:instrText xml:space="preserve"> PAGEREF _Toc217662961 \h </w:instrText>
        </w:r>
        <w:r w:rsidR="009C6132">
          <w:rPr>
            <w:webHidden/>
          </w:rPr>
        </w:r>
        <w:r w:rsidR="009C6132">
          <w:rPr>
            <w:webHidden/>
          </w:rPr>
          <w:fldChar w:fldCharType="separate"/>
        </w:r>
        <w:r w:rsidR="009C6132">
          <w:rPr>
            <w:webHidden/>
          </w:rPr>
          <w:t>175</w:t>
        </w:r>
        <w:r w:rsidR="009C6132">
          <w:rPr>
            <w:webHidden/>
          </w:rPr>
          <w:fldChar w:fldCharType="end"/>
        </w:r>
      </w:hyperlink>
    </w:p>
    <w:p w14:paraId="537DAF50" w14:textId="77777777" w:rsidR="009C6132" w:rsidRDefault="007E6987">
      <w:pPr>
        <w:pStyle w:val="aff2"/>
        <w:rPr>
          <w:rFonts w:asciiTheme="minorHAnsi" w:eastAsiaTheme="minorEastAsia" w:hAnsiTheme="minorHAnsi" w:cstheme="minorBidi"/>
          <w:snapToGrid/>
          <w:color w:val="auto"/>
          <w:sz w:val="22"/>
          <w:szCs w:val="22"/>
        </w:rPr>
      </w:pPr>
      <w:hyperlink w:anchor="_Toc217662962" w:history="1">
        <w:r w:rsidR="009C6132" w:rsidRPr="00803AF8">
          <w:rPr>
            <w:rStyle w:val="af0"/>
          </w:rPr>
          <w:t xml:space="preserve">Рисунок 4.154 </w:t>
        </w:r>
        <w:r w:rsidR="009C6132" w:rsidRPr="00803AF8">
          <w:rPr>
            <w:rStyle w:val="af0"/>
            <w:szCs w:val="28"/>
          </w:rPr>
          <w:sym w:font="Symbol" w:char="F02D"/>
        </w:r>
        <w:r w:rsidR="009C6132" w:rsidRPr="00803AF8">
          <w:rPr>
            <w:rStyle w:val="af0"/>
          </w:rPr>
          <w:t xml:space="preserve"> Выбор действующих регламентных интервалов</w:t>
        </w:r>
        <w:r w:rsidR="009C6132">
          <w:rPr>
            <w:webHidden/>
          </w:rPr>
          <w:tab/>
        </w:r>
        <w:r w:rsidR="009C6132">
          <w:rPr>
            <w:webHidden/>
          </w:rPr>
          <w:fldChar w:fldCharType="begin"/>
        </w:r>
        <w:r w:rsidR="009C6132">
          <w:rPr>
            <w:webHidden/>
          </w:rPr>
          <w:instrText xml:space="preserve"> PAGEREF _Toc217662962 \h </w:instrText>
        </w:r>
        <w:r w:rsidR="009C6132">
          <w:rPr>
            <w:webHidden/>
          </w:rPr>
        </w:r>
        <w:r w:rsidR="009C6132">
          <w:rPr>
            <w:webHidden/>
          </w:rPr>
          <w:fldChar w:fldCharType="separate"/>
        </w:r>
        <w:r w:rsidR="009C6132">
          <w:rPr>
            <w:webHidden/>
          </w:rPr>
          <w:t>176</w:t>
        </w:r>
        <w:r w:rsidR="009C6132">
          <w:rPr>
            <w:webHidden/>
          </w:rPr>
          <w:fldChar w:fldCharType="end"/>
        </w:r>
      </w:hyperlink>
    </w:p>
    <w:p w14:paraId="17BB603D" w14:textId="77777777" w:rsidR="009C6132" w:rsidRDefault="007E6987">
      <w:pPr>
        <w:pStyle w:val="aff2"/>
        <w:rPr>
          <w:rFonts w:asciiTheme="minorHAnsi" w:eastAsiaTheme="minorEastAsia" w:hAnsiTheme="minorHAnsi" w:cstheme="minorBidi"/>
          <w:snapToGrid/>
          <w:color w:val="auto"/>
          <w:sz w:val="22"/>
          <w:szCs w:val="22"/>
        </w:rPr>
      </w:pPr>
      <w:hyperlink w:anchor="_Toc217662963" w:history="1">
        <w:r w:rsidR="009C6132" w:rsidRPr="00803AF8">
          <w:rPr>
            <w:rStyle w:val="af0"/>
          </w:rPr>
          <w:t xml:space="preserve">Рисунок 4.155 </w:t>
        </w:r>
        <w:r w:rsidR="009C6132" w:rsidRPr="00803AF8">
          <w:rPr>
            <w:rStyle w:val="af0"/>
            <w:szCs w:val="28"/>
          </w:rPr>
          <w:sym w:font="Symbol" w:char="F02D"/>
        </w:r>
        <w:r w:rsidR="009C6132" w:rsidRPr="00803AF8">
          <w:rPr>
            <w:rStyle w:val="af0"/>
          </w:rPr>
          <w:t xml:space="preserve"> Формирование печатной формы графика документооборота</w:t>
        </w:r>
        <w:r w:rsidR="009C6132">
          <w:rPr>
            <w:webHidden/>
          </w:rPr>
          <w:tab/>
        </w:r>
        <w:r w:rsidR="009C6132">
          <w:rPr>
            <w:webHidden/>
          </w:rPr>
          <w:fldChar w:fldCharType="begin"/>
        </w:r>
        <w:r w:rsidR="009C6132">
          <w:rPr>
            <w:webHidden/>
          </w:rPr>
          <w:instrText xml:space="preserve"> PAGEREF _Toc217662963 \h </w:instrText>
        </w:r>
        <w:r w:rsidR="009C6132">
          <w:rPr>
            <w:webHidden/>
          </w:rPr>
        </w:r>
        <w:r w:rsidR="009C6132">
          <w:rPr>
            <w:webHidden/>
          </w:rPr>
          <w:fldChar w:fldCharType="separate"/>
        </w:r>
        <w:r w:rsidR="009C6132">
          <w:rPr>
            <w:webHidden/>
          </w:rPr>
          <w:t>177</w:t>
        </w:r>
        <w:r w:rsidR="009C6132">
          <w:rPr>
            <w:webHidden/>
          </w:rPr>
          <w:fldChar w:fldCharType="end"/>
        </w:r>
      </w:hyperlink>
    </w:p>
    <w:p w14:paraId="0A67C547" w14:textId="77777777" w:rsidR="009C6132" w:rsidRDefault="007E6987">
      <w:pPr>
        <w:pStyle w:val="aff2"/>
        <w:rPr>
          <w:rFonts w:asciiTheme="minorHAnsi" w:eastAsiaTheme="minorEastAsia" w:hAnsiTheme="minorHAnsi" w:cstheme="minorBidi"/>
          <w:snapToGrid/>
          <w:color w:val="auto"/>
          <w:sz w:val="22"/>
          <w:szCs w:val="22"/>
        </w:rPr>
      </w:pPr>
      <w:hyperlink w:anchor="_Toc217662964" w:history="1">
        <w:r w:rsidR="009C6132" w:rsidRPr="00803AF8">
          <w:rPr>
            <w:rStyle w:val="af0"/>
          </w:rPr>
          <w:t xml:space="preserve">Рисунок 4.156 </w:t>
        </w:r>
        <w:r w:rsidR="009C6132" w:rsidRPr="00803AF8">
          <w:rPr>
            <w:rStyle w:val="af0"/>
            <w:szCs w:val="28"/>
          </w:rPr>
          <w:sym w:font="Symbol" w:char="F02D"/>
        </w:r>
        <w:r w:rsidR="009C6132" w:rsidRPr="00803AF8">
          <w:rPr>
            <w:rStyle w:val="af0"/>
          </w:rPr>
          <w:t xml:space="preserve"> Регламентные интервалы документов</w:t>
        </w:r>
        <w:r w:rsidR="009C6132">
          <w:rPr>
            <w:webHidden/>
          </w:rPr>
          <w:tab/>
        </w:r>
        <w:r w:rsidR="009C6132">
          <w:rPr>
            <w:webHidden/>
          </w:rPr>
          <w:fldChar w:fldCharType="begin"/>
        </w:r>
        <w:r w:rsidR="009C6132">
          <w:rPr>
            <w:webHidden/>
          </w:rPr>
          <w:instrText xml:space="preserve"> PAGEREF _Toc217662964 \h </w:instrText>
        </w:r>
        <w:r w:rsidR="009C6132">
          <w:rPr>
            <w:webHidden/>
          </w:rPr>
        </w:r>
        <w:r w:rsidR="009C6132">
          <w:rPr>
            <w:webHidden/>
          </w:rPr>
          <w:fldChar w:fldCharType="separate"/>
        </w:r>
        <w:r w:rsidR="009C6132">
          <w:rPr>
            <w:webHidden/>
          </w:rPr>
          <w:t>178</w:t>
        </w:r>
        <w:r w:rsidR="009C6132">
          <w:rPr>
            <w:webHidden/>
          </w:rPr>
          <w:fldChar w:fldCharType="end"/>
        </w:r>
      </w:hyperlink>
    </w:p>
    <w:p w14:paraId="4A07E259" w14:textId="77777777" w:rsidR="009C6132" w:rsidRDefault="007E6987">
      <w:pPr>
        <w:pStyle w:val="aff2"/>
        <w:rPr>
          <w:rFonts w:asciiTheme="minorHAnsi" w:eastAsiaTheme="minorEastAsia" w:hAnsiTheme="minorHAnsi" w:cstheme="minorBidi"/>
          <w:snapToGrid/>
          <w:color w:val="auto"/>
          <w:sz w:val="22"/>
          <w:szCs w:val="22"/>
        </w:rPr>
      </w:pPr>
      <w:hyperlink w:anchor="_Toc217662965" w:history="1">
        <w:r w:rsidR="009C6132" w:rsidRPr="00803AF8">
          <w:rPr>
            <w:rStyle w:val="af0"/>
          </w:rPr>
          <w:t xml:space="preserve">Рисунок 4.157 </w:t>
        </w:r>
        <w:r w:rsidR="009C6132" w:rsidRPr="00803AF8">
          <w:rPr>
            <w:rStyle w:val="af0"/>
            <w:szCs w:val="28"/>
          </w:rPr>
          <w:sym w:font="Symbol" w:char="F02D"/>
        </w:r>
        <w:r w:rsidR="009C6132" w:rsidRPr="00803AF8">
          <w:rPr>
            <w:rStyle w:val="af0"/>
          </w:rPr>
          <w:t xml:space="preserve"> Регламентный интервал документа</w:t>
        </w:r>
        <w:r w:rsidR="009C6132">
          <w:rPr>
            <w:webHidden/>
          </w:rPr>
          <w:tab/>
        </w:r>
        <w:r w:rsidR="009C6132">
          <w:rPr>
            <w:webHidden/>
          </w:rPr>
          <w:fldChar w:fldCharType="begin"/>
        </w:r>
        <w:r w:rsidR="009C6132">
          <w:rPr>
            <w:webHidden/>
          </w:rPr>
          <w:instrText xml:space="preserve"> PAGEREF _Toc217662965 \h </w:instrText>
        </w:r>
        <w:r w:rsidR="009C6132">
          <w:rPr>
            <w:webHidden/>
          </w:rPr>
        </w:r>
        <w:r w:rsidR="009C6132">
          <w:rPr>
            <w:webHidden/>
          </w:rPr>
          <w:fldChar w:fldCharType="separate"/>
        </w:r>
        <w:r w:rsidR="009C6132">
          <w:rPr>
            <w:webHidden/>
          </w:rPr>
          <w:t>179</w:t>
        </w:r>
        <w:r w:rsidR="009C6132">
          <w:rPr>
            <w:webHidden/>
          </w:rPr>
          <w:fldChar w:fldCharType="end"/>
        </w:r>
      </w:hyperlink>
    </w:p>
    <w:p w14:paraId="2B835AF5" w14:textId="77777777" w:rsidR="009C6132" w:rsidRDefault="007E6987">
      <w:pPr>
        <w:pStyle w:val="aff2"/>
        <w:rPr>
          <w:rFonts w:asciiTheme="minorHAnsi" w:eastAsiaTheme="minorEastAsia" w:hAnsiTheme="minorHAnsi" w:cstheme="minorBidi"/>
          <w:snapToGrid/>
          <w:color w:val="auto"/>
          <w:sz w:val="22"/>
          <w:szCs w:val="22"/>
        </w:rPr>
      </w:pPr>
      <w:hyperlink w:anchor="_Toc217662966" w:history="1">
        <w:r w:rsidR="009C6132" w:rsidRPr="00803AF8">
          <w:rPr>
            <w:rStyle w:val="af0"/>
          </w:rPr>
          <w:t xml:space="preserve">Рисунок 4.158 </w:t>
        </w:r>
        <w:r w:rsidR="009C6132" w:rsidRPr="00803AF8">
          <w:rPr>
            <w:rStyle w:val="af0"/>
            <w:szCs w:val="28"/>
          </w:rPr>
          <w:sym w:font="Symbol" w:char="F02D"/>
        </w:r>
        <w:r w:rsidR="009C6132" w:rsidRPr="00803AF8">
          <w:rPr>
            <w:rStyle w:val="af0"/>
          </w:rPr>
          <w:t xml:space="preserve"> Индикаторы для сроков выполнения задач</w:t>
        </w:r>
        <w:r w:rsidR="009C6132">
          <w:rPr>
            <w:webHidden/>
          </w:rPr>
          <w:tab/>
        </w:r>
        <w:r w:rsidR="009C6132">
          <w:rPr>
            <w:webHidden/>
          </w:rPr>
          <w:fldChar w:fldCharType="begin"/>
        </w:r>
        <w:r w:rsidR="009C6132">
          <w:rPr>
            <w:webHidden/>
          </w:rPr>
          <w:instrText xml:space="preserve"> PAGEREF _Toc217662966 \h </w:instrText>
        </w:r>
        <w:r w:rsidR="009C6132">
          <w:rPr>
            <w:webHidden/>
          </w:rPr>
        </w:r>
        <w:r w:rsidR="009C6132">
          <w:rPr>
            <w:webHidden/>
          </w:rPr>
          <w:fldChar w:fldCharType="separate"/>
        </w:r>
        <w:r w:rsidR="009C6132">
          <w:rPr>
            <w:webHidden/>
          </w:rPr>
          <w:t>180</w:t>
        </w:r>
        <w:r w:rsidR="009C6132">
          <w:rPr>
            <w:webHidden/>
          </w:rPr>
          <w:fldChar w:fldCharType="end"/>
        </w:r>
      </w:hyperlink>
    </w:p>
    <w:p w14:paraId="69452EAF" w14:textId="77777777" w:rsidR="009C6132" w:rsidRDefault="007E6987">
      <w:pPr>
        <w:pStyle w:val="aff2"/>
        <w:rPr>
          <w:rFonts w:asciiTheme="minorHAnsi" w:eastAsiaTheme="minorEastAsia" w:hAnsiTheme="minorHAnsi" w:cstheme="minorBidi"/>
          <w:snapToGrid/>
          <w:color w:val="auto"/>
          <w:sz w:val="22"/>
          <w:szCs w:val="22"/>
        </w:rPr>
      </w:pPr>
      <w:hyperlink w:anchor="_Toc217662967" w:history="1">
        <w:r w:rsidR="009C6132" w:rsidRPr="00803AF8">
          <w:rPr>
            <w:rStyle w:val="af0"/>
          </w:rPr>
          <w:t xml:space="preserve">Рисунок 4.159 </w:t>
        </w:r>
        <w:r w:rsidR="009C6132" w:rsidRPr="00803AF8">
          <w:rPr>
            <w:rStyle w:val="af0"/>
            <w:szCs w:val="28"/>
          </w:rPr>
          <w:sym w:font="Symbol" w:char="F02D"/>
        </w:r>
        <w:r w:rsidR="009C6132" w:rsidRPr="00803AF8">
          <w:rPr>
            <w:rStyle w:val="af0"/>
          </w:rPr>
          <w:t xml:space="preserve"> Настройка оповещения о задачах</w:t>
        </w:r>
        <w:r w:rsidR="009C6132">
          <w:rPr>
            <w:webHidden/>
          </w:rPr>
          <w:tab/>
        </w:r>
        <w:r w:rsidR="009C6132">
          <w:rPr>
            <w:webHidden/>
          </w:rPr>
          <w:fldChar w:fldCharType="begin"/>
        </w:r>
        <w:r w:rsidR="009C6132">
          <w:rPr>
            <w:webHidden/>
          </w:rPr>
          <w:instrText xml:space="preserve"> PAGEREF _Toc217662967 \h </w:instrText>
        </w:r>
        <w:r w:rsidR="009C6132">
          <w:rPr>
            <w:webHidden/>
          </w:rPr>
        </w:r>
        <w:r w:rsidR="009C6132">
          <w:rPr>
            <w:webHidden/>
          </w:rPr>
          <w:fldChar w:fldCharType="separate"/>
        </w:r>
        <w:r w:rsidR="009C6132">
          <w:rPr>
            <w:webHidden/>
          </w:rPr>
          <w:t>181</w:t>
        </w:r>
        <w:r w:rsidR="009C6132">
          <w:rPr>
            <w:webHidden/>
          </w:rPr>
          <w:fldChar w:fldCharType="end"/>
        </w:r>
      </w:hyperlink>
    </w:p>
    <w:p w14:paraId="1E1CECEF" w14:textId="77777777" w:rsidR="009C6132" w:rsidRDefault="007E6987">
      <w:pPr>
        <w:pStyle w:val="aff2"/>
        <w:rPr>
          <w:rFonts w:asciiTheme="minorHAnsi" w:eastAsiaTheme="minorEastAsia" w:hAnsiTheme="minorHAnsi" w:cstheme="minorBidi"/>
          <w:snapToGrid/>
          <w:color w:val="auto"/>
          <w:sz w:val="22"/>
          <w:szCs w:val="22"/>
        </w:rPr>
      </w:pPr>
      <w:hyperlink w:anchor="_Toc217662968" w:history="1">
        <w:r w:rsidR="009C6132" w:rsidRPr="00803AF8">
          <w:rPr>
            <w:rStyle w:val="af0"/>
          </w:rPr>
          <w:t xml:space="preserve">Рисунок 4.160 </w:t>
        </w:r>
        <w:r w:rsidR="009C6132" w:rsidRPr="00803AF8">
          <w:rPr>
            <w:rStyle w:val="af0"/>
            <w:szCs w:val="28"/>
          </w:rPr>
          <w:sym w:font="Symbol" w:char="F02D"/>
        </w:r>
        <w:r w:rsidR="009C6132" w:rsidRPr="00803AF8">
          <w:rPr>
            <w:rStyle w:val="af0"/>
          </w:rPr>
          <w:t xml:space="preserve"> Пример оповещения о количестве просроченных задач</w:t>
        </w:r>
        <w:r w:rsidR="009C6132">
          <w:rPr>
            <w:webHidden/>
          </w:rPr>
          <w:tab/>
        </w:r>
        <w:r w:rsidR="009C6132">
          <w:rPr>
            <w:webHidden/>
          </w:rPr>
          <w:fldChar w:fldCharType="begin"/>
        </w:r>
        <w:r w:rsidR="009C6132">
          <w:rPr>
            <w:webHidden/>
          </w:rPr>
          <w:instrText xml:space="preserve"> PAGEREF _Toc217662968 \h </w:instrText>
        </w:r>
        <w:r w:rsidR="009C6132">
          <w:rPr>
            <w:webHidden/>
          </w:rPr>
        </w:r>
        <w:r w:rsidR="009C6132">
          <w:rPr>
            <w:webHidden/>
          </w:rPr>
          <w:fldChar w:fldCharType="separate"/>
        </w:r>
        <w:r w:rsidR="009C6132">
          <w:rPr>
            <w:webHidden/>
          </w:rPr>
          <w:t>181</w:t>
        </w:r>
        <w:r w:rsidR="009C6132">
          <w:rPr>
            <w:webHidden/>
          </w:rPr>
          <w:fldChar w:fldCharType="end"/>
        </w:r>
      </w:hyperlink>
    </w:p>
    <w:p w14:paraId="56BA3BE1" w14:textId="77777777" w:rsidR="009C6132" w:rsidRDefault="007E6987">
      <w:pPr>
        <w:pStyle w:val="aff2"/>
        <w:rPr>
          <w:rFonts w:asciiTheme="minorHAnsi" w:eastAsiaTheme="minorEastAsia" w:hAnsiTheme="minorHAnsi" w:cstheme="minorBidi"/>
          <w:snapToGrid/>
          <w:color w:val="auto"/>
          <w:sz w:val="22"/>
          <w:szCs w:val="22"/>
        </w:rPr>
      </w:pPr>
      <w:hyperlink w:anchor="_Toc217662969" w:history="1">
        <w:r w:rsidR="009C6132" w:rsidRPr="00803AF8">
          <w:rPr>
            <w:rStyle w:val="af0"/>
          </w:rPr>
          <w:t xml:space="preserve">Рисунок 4.161 </w:t>
        </w:r>
        <w:r w:rsidR="009C6132" w:rsidRPr="00803AF8">
          <w:rPr>
            <w:rStyle w:val="af0"/>
            <w:szCs w:val="28"/>
          </w:rPr>
          <w:sym w:font="Symbol" w:char="F02D"/>
        </w:r>
        <w:r w:rsidR="009C6132" w:rsidRPr="00803AF8">
          <w:rPr>
            <w:rStyle w:val="af0"/>
          </w:rPr>
          <w:t xml:space="preserve"> Регламентный интервал документа</w:t>
        </w:r>
        <w:r w:rsidR="009C6132">
          <w:rPr>
            <w:webHidden/>
          </w:rPr>
          <w:tab/>
        </w:r>
        <w:r w:rsidR="009C6132">
          <w:rPr>
            <w:webHidden/>
          </w:rPr>
          <w:fldChar w:fldCharType="begin"/>
        </w:r>
        <w:r w:rsidR="009C6132">
          <w:rPr>
            <w:webHidden/>
          </w:rPr>
          <w:instrText xml:space="preserve"> PAGEREF _Toc217662969 \h </w:instrText>
        </w:r>
        <w:r w:rsidR="009C6132">
          <w:rPr>
            <w:webHidden/>
          </w:rPr>
        </w:r>
        <w:r w:rsidR="009C6132">
          <w:rPr>
            <w:webHidden/>
          </w:rPr>
          <w:fldChar w:fldCharType="separate"/>
        </w:r>
        <w:r w:rsidR="009C6132">
          <w:rPr>
            <w:webHidden/>
          </w:rPr>
          <w:t>182</w:t>
        </w:r>
        <w:r w:rsidR="009C6132">
          <w:rPr>
            <w:webHidden/>
          </w:rPr>
          <w:fldChar w:fldCharType="end"/>
        </w:r>
      </w:hyperlink>
    </w:p>
    <w:p w14:paraId="41980346" w14:textId="77777777" w:rsidR="009C6132" w:rsidRDefault="007E6987">
      <w:pPr>
        <w:pStyle w:val="aff2"/>
        <w:rPr>
          <w:rFonts w:asciiTheme="minorHAnsi" w:eastAsiaTheme="minorEastAsia" w:hAnsiTheme="minorHAnsi" w:cstheme="minorBidi"/>
          <w:snapToGrid/>
          <w:color w:val="auto"/>
          <w:sz w:val="22"/>
          <w:szCs w:val="22"/>
        </w:rPr>
      </w:pPr>
      <w:hyperlink w:anchor="_Toc217662970" w:history="1">
        <w:r w:rsidR="009C6132" w:rsidRPr="00803AF8">
          <w:rPr>
            <w:rStyle w:val="af0"/>
          </w:rPr>
          <w:t xml:space="preserve">Рисунок 4.162 </w:t>
        </w:r>
        <w:r w:rsidR="009C6132" w:rsidRPr="00803AF8">
          <w:rPr>
            <w:rStyle w:val="af0"/>
          </w:rPr>
          <w:sym w:font="Symbol" w:char="F02D"/>
        </w:r>
        <w:r w:rsidR="009C6132" w:rsidRPr="00803AF8">
          <w:rPr>
            <w:rStyle w:val="af0"/>
          </w:rPr>
          <w:t xml:space="preserve"> Интерфейс «Отчеты по обработке документов»</w:t>
        </w:r>
        <w:r w:rsidR="009C6132">
          <w:rPr>
            <w:webHidden/>
          </w:rPr>
          <w:tab/>
        </w:r>
        <w:r w:rsidR="009C6132">
          <w:rPr>
            <w:webHidden/>
          </w:rPr>
          <w:fldChar w:fldCharType="begin"/>
        </w:r>
        <w:r w:rsidR="009C6132">
          <w:rPr>
            <w:webHidden/>
          </w:rPr>
          <w:instrText xml:space="preserve"> PAGEREF _Toc217662970 \h </w:instrText>
        </w:r>
        <w:r w:rsidR="009C6132">
          <w:rPr>
            <w:webHidden/>
          </w:rPr>
        </w:r>
        <w:r w:rsidR="009C6132">
          <w:rPr>
            <w:webHidden/>
          </w:rPr>
          <w:fldChar w:fldCharType="separate"/>
        </w:r>
        <w:r w:rsidR="009C6132">
          <w:rPr>
            <w:webHidden/>
          </w:rPr>
          <w:t>183</w:t>
        </w:r>
        <w:r w:rsidR="009C6132">
          <w:rPr>
            <w:webHidden/>
          </w:rPr>
          <w:fldChar w:fldCharType="end"/>
        </w:r>
      </w:hyperlink>
    </w:p>
    <w:p w14:paraId="7FC27AC7" w14:textId="77777777" w:rsidR="009C6132" w:rsidRDefault="007E6987">
      <w:pPr>
        <w:pStyle w:val="aff2"/>
        <w:rPr>
          <w:rFonts w:asciiTheme="minorHAnsi" w:eastAsiaTheme="minorEastAsia" w:hAnsiTheme="minorHAnsi" w:cstheme="minorBidi"/>
          <w:snapToGrid/>
          <w:color w:val="auto"/>
          <w:sz w:val="22"/>
          <w:szCs w:val="22"/>
        </w:rPr>
      </w:pPr>
      <w:hyperlink w:anchor="_Toc217662971" w:history="1">
        <w:r w:rsidR="009C6132" w:rsidRPr="00803AF8">
          <w:rPr>
            <w:rStyle w:val="af0"/>
          </w:rPr>
          <w:t xml:space="preserve">Рисунок 4.163 </w:t>
        </w:r>
        <w:r w:rsidR="009C6132" w:rsidRPr="00803AF8">
          <w:rPr>
            <w:rStyle w:val="af0"/>
          </w:rPr>
          <w:sym w:font="Symbol" w:char="F02D"/>
        </w:r>
        <w:r w:rsidR="009C6132" w:rsidRPr="00803AF8">
          <w:rPr>
            <w:rStyle w:val="af0"/>
          </w:rPr>
          <w:t xml:space="preserve"> Отчет «Анализ задач исполнителей»</w:t>
        </w:r>
        <w:r w:rsidR="009C6132">
          <w:rPr>
            <w:webHidden/>
          </w:rPr>
          <w:tab/>
        </w:r>
        <w:r w:rsidR="009C6132">
          <w:rPr>
            <w:webHidden/>
          </w:rPr>
          <w:fldChar w:fldCharType="begin"/>
        </w:r>
        <w:r w:rsidR="009C6132">
          <w:rPr>
            <w:webHidden/>
          </w:rPr>
          <w:instrText xml:space="preserve"> PAGEREF _Toc217662971 \h </w:instrText>
        </w:r>
        <w:r w:rsidR="009C6132">
          <w:rPr>
            <w:webHidden/>
          </w:rPr>
        </w:r>
        <w:r w:rsidR="009C6132">
          <w:rPr>
            <w:webHidden/>
          </w:rPr>
          <w:fldChar w:fldCharType="separate"/>
        </w:r>
        <w:r w:rsidR="009C6132">
          <w:rPr>
            <w:webHidden/>
          </w:rPr>
          <w:t>184</w:t>
        </w:r>
        <w:r w:rsidR="009C6132">
          <w:rPr>
            <w:webHidden/>
          </w:rPr>
          <w:fldChar w:fldCharType="end"/>
        </w:r>
      </w:hyperlink>
    </w:p>
    <w:p w14:paraId="62ED2924" w14:textId="77777777" w:rsidR="009C6132" w:rsidRDefault="007E6987">
      <w:pPr>
        <w:pStyle w:val="aff2"/>
        <w:rPr>
          <w:rFonts w:asciiTheme="minorHAnsi" w:eastAsiaTheme="minorEastAsia" w:hAnsiTheme="minorHAnsi" w:cstheme="minorBidi"/>
          <w:snapToGrid/>
          <w:color w:val="auto"/>
          <w:sz w:val="22"/>
          <w:szCs w:val="22"/>
        </w:rPr>
      </w:pPr>
      <w:hyperlink w:anchor="_Toc217662972" w:history="1">
        <w:r w:rsidR="009C6132" w:rsidRPr="00803AF8">
          <w:rPr>
            <w:rStyle w:val="af0"/>
          </w:rPr>
          <w:t xml:space="preserve">Рисунок 4.164 </w:t>
        </w:r>
        <w:r w:rsidR="009C6132" w:rsidRPr="00803AF8">
          <w:rPr>
            <w:rStyle w:val="af0"/>
          </w:rPr>
          <w:sym w:font="Symbol" w:char="F02D"/>
        </w:r>
        <w:r w:rsidR="009C6132" w:rsidRPr="00803AF8">
          <w:rPr>
            <w:rStyle w:val="af0"/>
          </w:rPr>
          <w:t xml:space="preserve"> Настройки отчета «Анализ задач исполнителей»</w:t>
        </w:r>
        <w:r w:rsidR="009C6132">
          <w:rPr>
            <w:webHidden/>
          </w:rPr>
          <w:tab/>
        </w:r>
        <w:r w:rsidR="009C6132">
          <w:rPr>
            <w:webHidden/>
          </w:rPr>
          <w:fldChar w:fldCharType="begin"/>
        </w:r>
        <w:r w:rsidR="009C6132">
          <w:rPr>
            <w:webHidden/>
          </w:rPr>
          <w:instrText xml:space="preserve"> PAGEREF _Toc217662972 \h </w:instrText>
        </w:r>
        <w:r w:rsidR="009C6132">
          <w:rPr>
            <w:webHidden/>
          </w:rPr>
        </w:r>
        <w:r w:rsidR="009C6132">
          <w:rPr>
            <w:webHidden/>
          </w:rPr>
          <w:fldChar w:fldCharType="separate"/>
        </w:r>
        <w:r w:rsidR="009C6132">
          <w:rPr>
            <w:webHidden/>
          </w:rPr>
          <w:t>184</w:t>
        </w:r>
        <w:r w:rsidR="009C6132">
          <w:rPr>
            <w:webHidden/>
          </w:rPr>
          <w:fldChar w:fldCharType="end"/>
        </w:r>
      </w:hyperlink>
    </w:p>
    <w:p w14:paraId="3F5025DE" w14:textId="77777777" w:rsidR="009C6132" w:rsidRDefault="007E6987">
      <w:pPr>
        <w:pStyle w:val="aff2"/>
        <w:rPr>
          <w:rFonts w:asciiTheme="minorHAnsi" w:eastAsiaTheme="minorEastAsia" w:hAnsiTheme="minorHAnsi" w:cstheme="minorBidi"/>
          <w:snapToGrid/>
          <w:color w:val="auto"/>
          <w:sz w:val="22"/>
          <w:szCs w:val="22"/>
        </w:rPr>
      </w:pPr>
      <w:hyperlink w:anchor="_Toc217662973" w:history="1">
        <w:r w:rsidR="009C6132" w:rsidRPr="00803AF8">
          <w:rPr>
            <w:rStyle w:val="af0"/>
          </w:rPr>
          <w:t xml:space="preserve">Рисунок 4.165 </w:t>
        </w:r>
        <w:r w:rsidR="009C6132" w:rsidRPr="00803AF8">
          <w:rPr>
            <w:rStyle w:val="af0"/>
          </w:rPr>
          <w:sym w:font="Symbol" w:char="F02D"/>
        </w:r>
        <w:r w:rsidR="009C6132" w:rsidRPr="00803AF8">
          <w:rPr>
            <w:rStyle w:val="af0"/>
          </w:rPr>
          <w:t xml:space="preserve"> Выбор другого варианта отчета или сохранение нового</w:t>
        </w:r>
        <w:r w:rsidR="009C6132">
          <w:rPr>
            <w:webHidden/>
          </w:rPr>
          <w:tab/>
        </w:r>
        <w:r w:rsidR="009C6132">
          <w:rPr>
            <w:webHidden/>
          </w:rPr>
          <w:fldChar w:fldCharType="begin"/>
        </w:r>
        <w:r w:rsidR="009C6132">
          <w:rPr>
            <w:webHidden/>
          </w:rPr>
          <w:instrText xml:space="preserve"> PAGEREF _Toc217662973 \h </w:instrText>
        </w:r>
        <w:r w:rsidR="009C6132">
          <w:rPr>
            <w:webHidden/>
          </w:rPr>
        </w:r>
        <w:r w:rsidR="009C6132">
          <w:rPr>
            <w:webHidden/>
          </w:rPr>
          <w:fldChar w:fldCharType="separate"/>
        </w:r>
        <w:r w:rsidR="009C6132">
          <w:rPr>
            <w:webHidden/>
          </w:rPr>
          <w:t>185</w:t>
        </w:r>
        <w:r w:rsidR="009C6132">
          <w:rPr>
            <w:webHidden/>
          </w:rPr>
          <w:fldChar w:fldCharType="end"/>
        </w:r>
      </w:hyperlink>
    </w:p>
    <w:p w14:paraId="00C97CAF" w14:textId="77777777" w:rsidR="009C6132" w:rsidRDefault="007E6987">
      <w:pPr>
        <w:pStyle w:val="aff2"/>
        <w:rPr>
          <w:rFonts w:asciiTheme="minorHAnsi" w:eastAsiaTheme="minorEastAsia" w:hAnsiTheme="minorHAnsi" w:cstheme="minorBidi"/>
          <w:snapToGrid/>
          <w:color w:val="auto"/>
          <w:sz w:val="22"/>
          <w:szCs w:val="22"/>
        </w:rPr>
      </w:pPr>
      <w:hyperlink w:anchor="_Toc217662974" w:history="1">
        <w:r w:rsidR="009C6132" w:rsidRPr="00803AF8">
          <w:rPr>
            <w:rStyle w:val="af0"/>
          </w:rPr>
          <w:t xml:space="preserve">Рисунок 4.166 </w:t>
        </w:r>
        <w:r w:rsidR="009C6132" w:rsidRPr="00803AF8">
          <w:rPr>
            <w:rStyle w:val="af0"/>
          </w:rPr>
          <w:sym w:font="Symbol" w:char="F02D"/>
        </w:r>
        <w:r w:rsidR="009C6132" w:rsidRPr="00803AF8">
          <w:rPr>
            <w:rStyle w:val="af0"/>
          </w:rPr>
          <w:t xml:space="preserve"> Сохранение отчета в файл</w:t>
        </w:r>
        <w:r w:rsidR="009C6132">
          <w:rPr>
            <w:webHidden/>
          </w:rPr>
          <w:tab/>
        </w:r>
        <w:r w:rsidR="009C6132">
          <w:rPr>
            <w:webHidden/>
          </w:rPr>
          <w:fldChar w:fldCharType="begin"/>
        </w:r>
        <w:r w:rsidR="009C6132">
          <w:rPr>
            <w:webHidden/>
          </w:rPr>
          <w:instrText xml:space="preserve"> PAGEREF _Toc217662974 \h </w:instrText>
        </w:r>
        <w:r w:rsidR="009C6132">
          <w:rPr>
            <w:webHidden/>
          </w:rPr>
        </w:r>
        <w:r w:rsidR="009C6132">
          <w:rPr>
            <w:webHidden/>
          </w:rPr>
          <w:fldChar w:fldCharType="separate"/>
        </w:r>
        <w:r w:rsidR="009C6132">
          <w:rPr>
            <w:webHidden/>
          </w:rPr>
          <w:t>185</w:t>
        </w:r>
        <w:r w:rsidR="009C6132">
          <w:rPr>
            <w:webHidden/>
          </w:rPr>
          <w:fldChar w:fldCharType="end"/>
        </w:r>
      </w:hyperlink>
    </w:p>
    <w:p w14:paraId="4CC1008B" w14:textId="77777777" w:rsidR="009C6132" w:rsidRDefault="007E6987">
      <w:pPr>
        <w:pStyle w:val="aff2"/>
        <w:rPr>
          <w:rFonts w:asciiTheme="minorHAnsi" w:eastAsiaTheme="minorEastAsia" w:hAnsiTheme="minorHAnsi" w:cstheme="minorBidi"/>
          <w:snapToGrid/>
          <w:color w:val="auto"/>
          <w:sz w:val="22"/>
          <w:szCs w:val="22"/>
        </w:rPr>
      </w:pPr>
      <w:hyperlink w:anchor="_Toc217662975" w:history="1">
        <w:r w:rsidR="009C6132" w:rsidRPr="00803AF8">
          <w:rPr>
            <w:rStyle w:val="af0"/>
          </w:rPr>
          <w:t xml:space="preserve">Рисунок 4.167 </w:t>
        </w:r>
        <w:r w:rsidR="009C6132" w:rsidRPr="00803AF8">
          <w:rPr>
            <w:rStyle w:val="af0"/>
            <w:szCs w:val="28"/>
          </w:rPr>
          <w:sym w:font="Symbol" w:char="F02D"/>
        </w:r>
        <w:r w:rsidR="009C6132" w:rsidRPr="00803AF8">
          <w:rPr>
            <w:rStyle w:val="af0"/>
          </w:rPr>
          <w:t xml:space="preserve"> Расчет выбранного либо всех доступных показателей</w:t>
        </w:r>
        <w:r w:rsidR="009C6132">
          <w:rPr>
            <w:webHidden/>
          </w:rPr>
          <w:tab/>
        </w:r>
        <w:r w:rsidR="009C6132">
          <w:rPr>
            <w:webHidden/>
          </w:rPr>
          <w:fldChar w:fldCharType="begin"/>
        </w:r>
        <w:r w:rsidR="009C6132">
          <w:rPr>
            <w:webHidden/>
          </w:rPr>
          <w:instrText xml:space="preserve"> PAGEREF _Toc217662975 \h </w:instrText>
        </w:r>
        <w:r w:rsidR="009C6132">
          <w:rPr>
            <w:webHidden/>
          </w:rPr>
        </w:r>
        <w:r w:rsidR="009C6132">
          <w:rPr>
            <w:webHidden/>
          </w:rPr>
          <w:fldChar w:fldCharType="separate"/>
        </w:r>
        <w:r w:rsidR="009C6132">
          <w:rPr>
            <w:webHidden/>
          </w:rPr>
          <w:t>186</w:t>
        </w:r>
        <w:r w:rsidR="009C6132">
          <w:rPr>
            <w:webHidden/>
          </w:rPr>
          <w:fldChar w:fldCharType="end"/>
        </w:r>
      </w:hyperlink>
    </w:p>
    <w:p w14:paraId="233EAC77" w14:textId="77777777" w:rsidR="009C6132" w:rsidRDefault="007E6987">
      <w:pPr>
        <w:pStyle w:val="aff2"/>
        <w:rPr>
          <w:rFonts w:asciiTheme="minorHAnsi" w:eastAsiaTheme="minorEastAsia" w:hAnsiTheme="minorHAnsi" w:cstheme="minorBidi"/>
          <w:snapToGrid/>
          <w:color w:val="auto"/>
          <w:sz w:val="22"/>
          <w:szCs w:val="22"/>
        </w:rPr>
      </w:pPr>
      <w:hyperlink w:anchor="_Toc217662976" w:history="1">
        <w:r w:rsidR="009C6132" w:rsidRPr="00803AF8">
          <w:rPr>
            <w:rStyle w:val="af0"/>
          </w:rPr>
          <w:t xml:space="preserve">Рисунок 4.168 </w:t>
        </w:r>
        <w:r w:rsidR="009C6132" w:rsidRPr="00803AF8">
          <w:rPr>
            <w:rStyle w:val="af0"/>
          </w:rPr>
          <w:sym w:font="Symbol" w:char="F02D"/>
        </w:r>
        <w:r w:rsidR="009C6132" w:rsidRPr="00803AF8">
          <w:rPr>
            <w:rStyle w:val="af0"/>
          </w:rPr>
          <w:t xml:space="preserve"> Отбор данных с использованием параметра «Задачи»</w:t>
        </w:r>
        <w:r w:rsidR="009C6132">
          <w:rPr>
            <w:webHidden/>
          </w:rPr>
          <w:tab/>
        </w:r>
        <w:r w:rsidR="009C6132">
          <w:rPr>
            <w:webHidden/>
          </w:rPr>
          <w:fldChar w:fldCharType="begin"/>
        </w:r>
        <w:r w:rsidR="009C6132">
          <w:rPr>
            <w:webHidden/>
          </w:rPr>
          <w:instrText xml:space="preserve"> PAGEREF _Toc217662976 \h </w:instrText>
        </w:r>
        <w:r w:rsidR="009C6132">
          <w:rPr>
            <w:webHidden/>
          </w:rPr>
        </w:r>
        <w:r w:rsidR="009C6132">
          <w:rPr>
            <w:webHidden/>
          </w:rPr>
          <w:fldChar w:fldCharType="separate"/>
        </w:r>
        <w:r w:rsidR="009C6132">
          <w:rPr>
            <w:webHidden/>
          </w:rPr>
          <w:t>186</w:t>
        </w:r>
        <w:r w:rsidR="009C6132">
          <w:rPr>
            <w:webHidden/>
          </w:rPr>
          <w:fldChar w:fldCharType="end"/>
        </w:r>
      </w:hyperlink>
    </w:p>
    <w:p w14:paraId="366B199D" w14:textId="77777777" w:rsidR="009C6132" w:rsidRDefault="007E6987">
      <w:pPr>
        <w:pStyle w:val="aff2"/>
        <w:rPr>
          <w:rFonts w:asciiTheme="minorHAnsi" w:eastAsiaTheme="minorEastAsia" w:hAnsiTheme="minorHAnsi" w:cstheme="minorBidi"/>
          <w:snapToGrid/>
          <w:color w:val="auto"/>
          <w:sz w:val="22"/>
          <w:szCs w:val="22"/>
        </w:rPr>
      </w:pPr>
      <w:hyperlink w:anchor="_Toc217662977" w:history="1">
        <w:r w:rsidR="009C6132" w:rsidRPr="00803AF8">
          <w:rPr>
            <w:rStyle w:val="af0"/>
          </w:rPr>
          <w:t>Рисунок 4.169 – Добавление фильтров по опережению/превышению нормативов выполнения задач (в часах)</w:t>
        </w:r>
        <w:r w:rsidR="009C6132">
          <w:rPr>
            <w:webHidden/>
          </w:rPr>
          <w:tab/>
        </w:r>
        <w:r w:rsidR="009C6132">
          <w:rPr>
            <w:webHidden/>
          </w:rPr>
          <w:fldChar w:fldCharType="begin"/>
        </w:r>
        <w:r w:rsidR="009C6132">
          <w:rPr>
            <w:webHidden/>
          </w:rPr>
          <w:instrText xml:space="preserve"> PAGEREF _Toc217662977 \h </w:instrText>
        </w:r>
        <w:r w:rsidR="009C6132">
          <w:rPr>
            <w:webHidden/>
          </w:rPr>
        </w:r>
        <w:r w:rsidR="009C6132">
          <w:rPr>
            <w:webHidden/>
          </w:rPr>
          <w:fldChar w:fldCharType="separate"/>
        </w:r>
        <w:r w:rsidR="009C6132">
          <w:rPr>
            <w:webHidden/>
          </w:rPr>
          <w:t>191</w:t>
        </w:r>
        <w:r w:rsidR="009C6132">
          <w:rPr>
            <w:webHidden/>
          </w:rPr>
          <w:fldChar w:fldCharType="end"/>
        </w:r>
      </w:hyperlink>
    </w:p>
    <w:p w14:paraId="45C26158" w14:textId="77777777" w:rsidR="009C6132" w:rsidRDefault="007E6987">
      <w:pPr>
        <w:pStyle w:val="aff2"/>
        <w:rPr>
          <w:rFonts w:asciiTheme="minorHAnsi" w:eastAsiaTheme="minorEastAsia" w:hAnsiTheme="minorHAnsi" w:cstheme="minorBidi"/>
          <w:snapToGrid/>
          <w:color w:val="auto"/>
          <w:sz w:val="22"/>
          <w:szCs w:val="22"/>
        </w:rPr>
      </w:pPr>
      <w:hyperlink w:anchor="_Toc217662978" w:history="1">
        <w:r w:rsidR="009C6132" w:rsidRPr="00803AF8">
          <w:rPr>
            <w:rStyle w:val="af0"/>
          </w:rPr>
          <w:t xml:space="preserve">Рисунок 4.170 </w:t>
        </w:r>
        <w:r w:rsidR="009C6132" w:rsidRPr="00803AF8">
          <w:rPr>
            <w:rStyle w:val="af0"/>
          </w:rPr>
          <w:sym w:font="Symbol" w:char="F02D"/>
        </w:r>
        <w:r w:rsidR="009C6132" w:rsidRPr="00803AF8">
          <w:rPr>
            <w:rStyle w:val="af0"/>
          </w:rPr>
          <w:t xml:space="preserve"> Отчет «Анализ активных задач исполнителей»</w:t>
        </w:r>
        <w:r w:rsidR="009C6132">
          <w:rPr>
            <w:webHidden/>
          </w:rPr>
          <w:tab/>
        </w:r>
        <w:r w:rsidR="009C6132">
          <w:rPr>
            <w:webHidden/>
          </w:rPr>
          <w:fldChar w:fldCharType="begin"/>
        </w:r>
        <w:r w:rsidR="009C6132">
          <w:rPr>
            <w:webHidden/>
          </w:rPr>
          <w:instrText xml:space="preserve"> PAGEREF _Toc217662978 \h </w:instrText>
        </w:r>
        <w:r w:rsidR="009C6132">
          <w:rPr>
            <w:webHidden/>
          </w:rPr>
        </w:r>
        <w:r w:rsidR="009C6132">
          <w:rPr>
            <w:webHidden/>
          </w:rPr>
          <w:fldChar w:fldCharType="separate"/>
        </w:r>
        <w:r w:rsidR="009C6132">
          <w:rPr>
            <w:webHidden/>
          </w:rPr>
          <w:t>191</w:t>
        </w:r>
        <w:r w:rsidR="009C6132">
          <w:rPr>
            <w:webHidden/>
          </w:rPr>
          <w:fldChar w:fldCharType="end"/>
        </w:r>
      </w:hyperlink>
    </w:p>
    <w:p w14:paraId="4D1D477B" w14:textId="77777777" w:rsidR="009C6132" w:rsidRDefault="007E6987">
      <w:pPr>
        <w:pStyle w:val="aff2"/>
        <w:rPr>
          <w:rFonts w:asciiTheme="minorHAnsi" w:eastAsiaTheme="minorEastAsia" w:hAnsiTheme="minorHAnsi" w:cstheme="minorBidi"/>
          <w:snapToGrid/>
          <w:color w:val="auto"/>
          <w:sz w:val="22"/>
          <w:szCs w:val="22"/>
        </w:rPr>
      </w:pPr>
      <w:hyperlink w:anchor="_Toc217662979" w:history="1">
        <w:r w:rsidR="009C6132" w:rsidRPr="00803AF8">
          <w:rPr>
            <w:rStyle w:val="af0"/>
          </w:rPr>
          <w:t xml:space="preserve">Рисунок 4.171 </w:t>
        </w:r>
        <w:r w:rsidR="009C6132" w:rsidRPr="00803AF8">
          <w:rPr>
            <w:rStyle w:val="af0"/>
          </w:rPr>
          <w:sym w:font="Symbol" w:char="F02D"/>
        </w:r>
        <w:r w:rsidR="009C6132" w:rsidRPr="00803AF8">
          <w:rPr>
            <w:rStyle w:val="af0"/>
          </w:rPr>
          <w:t xml:space="preserve"> Отчет «Анализ задач исполнителей (в разрезе типов документов)»</w:t>
        </w:r>
        <w:r w:rsidR="009C6132">
          <w:rPr>
            <w:webHidden/>
          </w:rPr>
          <w:tab/>
        </w:r>
        <w:r w:rsidR="009C6132">
          <w:rPr>
            <w:webHidden/>
          </w:rPr>
          <w:fldChar w:fldCharType="begin"/>
        </w:r>
        <w:r w:rsidR="009C6132">
          <w:rPr>
            <w:webHidden/>
          </w:rPr>
          <w:instrText xml:space="preserve"> PAGEREF _Toc217662979 \h </w:instrText>
        </w:r>
        <w:r w:rsidR="009C6132">
          <w:rPr>
            <w:webHidden/>
          </w:rPr>
        </w:r>
        <w:r w:rsidR="009C6132">
          <w:rPr>
            <w:webHidden/>
          </w:rPr>
          <w:fldChar w:fldCharType="separate"/>
        </w:r>
        <w:r w:rsidR="009C6132">
          <w:rPr>
            <w:webHidden/>
          </w:rPr>
          <w:t>194</w:t>
        </w:r>
        <w:r w:rsidR="009C6132">
          <w:rPr>
            <w:webHidden/>
          </w:rPr>
          <w:fldChar w:fldCharType="end"/>
        </w:r>
      </w:hyperlink>
    </w:p>
    <w:p w14:paraId="774C23B4" w14:textId="77777777" w:rsidR="009C6132" w:rsidRDefault="007E6987">
      <w:pPr>
        <w:pStyle w:val="aff2"/>
        <w:rPr>
          <w:rFonts w:asciiTheme="minorHAnsi" w:eastAsiaTheme="minorEastAsia" w:hAnsiTheme="minorHAnsi" w:cstheme="minorBidi"/>
          <w:snapToGrid/>
          <w:color w:val="auto"/>
          <w:sz w:val="22"/>
          <w:szCs w:val="22"/>
        </w:rPr>
      </w:pPr>
      <w:hyperlink w:anchor="_Toc217662980" w:history="1">
        <w:r w:rsidR="009C6132" w:rsidRPr="00803AF8">
          <w:rPr>
            <w:rStyle w:val="af0"/>
          </w:rPr>
          <w:t xml:space="preserve">Рисунок 4.172 </w:t>
        </w:r>
        <w:r w:rsidR="009C6132" w:rsidRPr="00803AF8">
          <w:rPr>
            <w:rStyle w:val="af0"/>
          </w:rPr>
          <w:sym w:font="Symbol" w:char="F02D"/>
        </w:r>
        <w:r w:rsidR="009C6132" w:rsidRPr="00803AF8">
          <w:rPr>
            <w:rStyle w:val="af0"/>
          </w:rPr>
          <w:t xml:space="preserve"> Отбор данных с использованием параметра «Задачи»</w:t>
        </w:r>
        <w:r w:rsidR="009C6132">
          <w:rPr>
            <w:webHidden/>
          </w:rPr>
          <w:tab/>
        </w:r>
        <w:r w:rsidR="009C6132">
          <w:rPr>
            <w:webHidden/>
          </w:rPr>
          <w:fldChar w:fldCharType="begin"/>
        </w:r>
        <w:r w:rsidR="009C6132">
          <w:rPr>
            <w:webHidden/>
          </w:rPr>
          <w:instrText xml:space="preserve"> PAGEREF _Toc217662980 \h </w:instrText>
        </w:r>
        <w:r w:rsidR="009C6132">
          <w:rPr>
            <w:webHidden/>
          </w:rPr>
        </w:r>
        <w:r w:rsidR="009C6132">
          <w:rPr>
            <w:webHidden/>
          </w:rPr>
          <w:fldChar w:fldCharType="separate"/>
        </w:r>
        <w:r w:rsidR="009C6132">
          <w:rPr>
            <w:webHidden/>
          </w:rPr>
          <w:t>194</w:t>
        </w:r>
        <w:r w:rsidR="009C6132">
          <w:rPr>
            <w:webHidden/>
          </w:rPr>
          <w:fldChar w:fldCharType="end"/>
        </w:r>
      </w:hyperlink>
    </w:p>
    <w:p w14:paraId="3F02B16B" w14:textId="77777777" w:rsidR="009C6132" w:rsidRDefault="007E6987">
      <w:pPr>
        <w:pStyle w:val="aff2"/>
        <w:rPr>
          <w:rFonts w:asciiTheme="minorHAnsi" w:eastAsiaTheme="minorEastAsia" w:hAnsiTheme="minorHAnsi" w:cstheme="minorBidi"/>
          <w:snapToGrid/>
          <w:color w:val="auto"/>
          <w:sz w:val="22"/>
          <w:szCs w:val="22"/>
        </w:rPr>
      </w:pPr>
      <w:hyperlink w:anchor="_Toc217662981" w:history="1">
        <w:r w:rsidR="009C6132" w:rsidRPr="00803AF8">
          <w:rPr>
            <w:rStyle w:val="af0"/>
          </w:rPr>
          <w:t>Рисунок 4.173 – Добавление фильтров по опережению/превышению нормативов выполнения задач (в часах)</w:t>
        </w:r>
        <w:r w:rsidR="009C6132">
          <w:rPr>
            <w:webHidden/>
          </w:rPr>
          <w:tab/>
        </w:r>
        <w:r w:rsidR="009C6132">
          <w:rPr>
            <w:webHidden/>
          </w:rPr>
          <w:fldChar w:fldCharType="begin"/>
        </w:r>
        <w:r w:rsidR="009C6132">
          <w:rPr>
            <w:webHidden/>
          </w:rPr>
          <w:instrText xml:space="preserve"> PAGEREF _Toc217662981 \h </w:instrText>
        </w:r>
        <w:r w:rsidR="009C6132">
          <w:rPr>
            <w:webHidden/>
          </w:rPr>
        </w:r>
        <w:r w:rsidR="009C6132">
          <w:rPr>
            <w:webHidden/>
          </w:rPr>
          <w:fldChar w:fldCharType="separate"/>
        </w:r>
        <w:r w:rsidR="009C6132">
          <w:rPr>
            <w:webHidden/>
          </w:rPr>
          <w:t>199</w:t>
        </w:r>
        <w:r w:rsidR="009C6132">
          <w:rPr>
            <w:webHidden/>
          </w:rPr>
          <w:fldChar w:fldCharType="end"/>
        </w:r>
      </w:hyperlink>
    </w:p>
    <w:p w14:paraId="655D279E" w14:textId="77777777" w:rsidR="009C6132" w:rsidRDefault="007E6987">
      <w:pPr>
        <w:pStyle w:val="aff2"/>
        <w:rPr>
          <w:rFonts w:asciiTheme="minorHAnsi" w:eastAsiaTheme="minorEastAsia" w:hAnsiTheme="minorHAnsi" w:cstheme="minorBidi"/>
          <w:snapToGrid/>
          <w:color w:val="auto"/>
          <w:sz w:val="22"/>
          <w:szCs w:val="22"/>
        </w:rPr>
      </w:pPr>
      <w:hyperlink w:anchor="_Toc217662982" w:history="1">
        <w:r w:rsidR="009C6132" w:rsidRPr="00803AF8">
          <w:rPr>
            <w:rStyle w:val="af0"/>
          </w:rPr>
          <w:t xml:space="preserve">Рисунок 4.174 </w:t>
        </w:r>
        <w:r w:rsidR="009C6132" w:rsidRPr="00803AF8">
          <w:rPr>
            <w:rStyle w:val="af0"/>
          </w:rPr>
          <w:sym w:font="Symbol" w:char="F02D"/>
        </w:r>
        <w:r w:rsidR="009C6132" w:rsidRPr="00803AF8">
          <w:rPr>
            <w:rStyle w:val="af0"/>
          </w:rPr>
          <w:t xml:space="preserve"> Отчет «Анализ активных задач исполнителей (в разрезе типов документов)»</w:t>
        </w:r>
        <w:r w:rsidR="009C6132">
          <w:rPr>
            <w:webHidden/>
          </w:rPr>
          <w:tab/>
        </w:r>
        <w:r w:rsidR="009C6132">
          <w:rPr>
            <w:webHidden/>
          </w:rPr>
          <w:fldChar w:fldCharType="begin"/>
        </w:r>
        <w:r w:rsidR="009C6132">
          <w:rPr>
            <w:webHidden/>
          </w:rPr>
          <w:instrText xml:space="preserve"> PAGEREF _Toc217662982 \h </w:instrText>
        </w:r>
        <w:r w:rsidR="009C6132">
          <w:rPr>
            <w:webHidden/>
          </w:rPr>
        </w:r>
        <w:r w:rsidR="009C6132">
          <w:rPr>
            <w:webHidden/>
          </w:rPr>
          <w:fldChar w:fldCharType="separate"/>
        </w:r>
        <w:r w:rsidR="009C6132">
          <w:rPr>
            <w:webHidden/>
          </w:rPr>
          <w:t>199</w:t>
        </w:r>
        <w:r w:rsidR="009C6132">
          <w:rPr>
            <w:webHidden/>
          </w:rPr>
          <w:fldChar w:fldCharType="end"/>
        </w:r>
      </w:hyperlink>
    </w:p>
    <w:p w14:paraId="41C5B8C2" w14:textId="77777777" w:rsidR="009C6132" w:rsidRDefault="007E6987">
      <w:pPr>
        <w:pStyle w:val="aff2"/>
        <w:rPr>
          <w:rFonts w:asciiTheme="minorHAnsi" w:eastAsiaTheme="minorEastAsia" w:hAnsiTheme="minorHAnsi" w:cstheme="minorBidi"/>
          <w:snapToGrid/>
          <w:color w:val="auto"/>
          <w:sz w:val="22"/>
          <w:szCs w:val="22"/>
        </w:rPr>
      </w:pPr>
      <w:hyperlink w:anchor="_Toc217662983" w:history="1">
        <w:r w:rsidR="009C6132" w:rsidRPr="00803AF8">
          <w:rPr>
            <w:rStyle w:val="af0"/>
          </w:rPr>
          <w:t xml:space="preserve">Рисунок 4.175 </w:t>
        </w:r>
        <w:r w:rsidR="009C6132" w:rsidRPr="00803AF8">
          <w:rPr>
            <w:rStyle w:val="af0"/>
          </w:rPr>
          <w:sym w:font="Symbol" w:char="F02D"/>
        </w:r>
        <w:r w:rsidR="009C6132" w:rsidRPr="00803AF8">
          <w:rPr>
            <w:rStyle w:val="af0"/>
          </w:rPr>
          <w:t xml:space="preserve"> Переход к отчету-расшифровке на примере отчета «Анализ активных задач исполнителей (в разрезе типов документов)»</w:t>
        </w:r>
        <w:r w:rsidR="009C6132">
          <w:rPr>
            <w:webHidden/>
          </w:rPr>
          <w:tab/>
        </w:r>
        <w:r w:rsidR="009C6132">
          <w:rPr>
            <w:webHidden/>
          </w:rPr>
          <w:fldChar w:fldCharType="begin"/>
        </w:r>
        <w:r w:rsidR="009C6132">
          <w:rPr>
            <w:webHidden/>
          </w:rPr>
          <w:instrText xml:space="preserve"> PAGEREF _Toc217662983 \h </w:instrText>
        </w:r>
        <w:r w:rsidR="009C6132">
          <w:rPr>
            <w:webHidden/>
          </w:rPr>
        </w:r>
        <w:r w:rsidR="009C6132">
          <w:rPr>
            <w:webHidden/>
          </w:rPr>
          <w:fldChar w:fldCharType="separate"/>
        </w:r>
        <w:r w:rsidR="009C6132">
          <w:rPr>
            <w:webHidden/>
          </w:rPr>
          <w:t>203</w:t>
        </w:r>
        <w:r w:rsidR="009C6132">
          <w:rPr>
            <w:webHidden/>
          </w:rPr>
          <w:fldChar w:fldCharType="end"/>
        </w:r>
      </w:hyperlink>
    </w:p>
    <w:p w14:paraId="594DB494" w14:textId="77777777" w:rsidR="009C6132" w:rsidRDefault="007E6987">
      <w:pPr>
        <w:pStyle w:val="aff2"/>
        <w:rPr>
          <w:rFonts w:asciiTheme="minorHAnsi" w:eastAsiaTheme="minorEastAsia" w:hAnsiTheme="minorHAnsi" w:cstheme="minorBidi"/>
          <w:snapToGrid/>
          <w:color w:val="auto"/>
          <w:sz w:val="22"/>
          <w:szCs w:val="22"/>
        </w:rPr>
      </w:pPr>
      <w:hyperlink w:anchor="_Toc217662984" w:history="1">
        <w:r w:rsidR="009C6132" w:rsidRPr="00803AF8">
          <w:rPr>
            <w:rStyle w:val="af0"/>
          </w:rPr>
          <w:t xml:space="preserve">Рисунок 4.176 </w:t>
        </w:r>
        <w:r w:rsidR="009C6132" w:rsidRPr="00803AF8">
          <w:rPr>
            <w:rStyle w:val="af0"/>
          </w:rPr>
          <w:sym w:font="Symbol" w:char="F02D"/>
        </w:r>
        <w:r w:rsidR="009C6132" w:rsidRPr="00803AF8">
          <w:rPr>
            <w:rStyle w:val="af0"/>
          </w:rPr>
          <w:t xml:space="preserve"> Отчет «Анализ задач по обработке документа»</w:t>
        </w:r>
        <w:r w:rsidR="009C6132">
          <w:rPr>
            <w:webHidden/>
          </w:rPr>
          <w:tab/>
        </w:r>
        <w:r w:rsidR="009C6132">
          <w:rPr>
            <w:webHidden/>
          </w:rPr>
          <w:fldChar w:fldCharType="begin"/>
        </w:r>
        <w:r w:rsidR="009C6132">
          <w:rPr>
            <w:webHidden/>
          </w:rPr>
          <w:instrText xml:space="preserve"> PAGEREF _Toc217662984 \h </w:instrText>
        </w:r>
        <w:r w:rsidR="009C6132">
          <w:rPr>
            <w:webHidden/>
          </w:rPr>
        </w:r>
        <w:r w:rsidR="009C6132">
          <w:rPr>
            <w:webHidden/>
          </w:rPr>
          <w:fldChar w:fldCharType="separate"/>
        </w:r>
        <w:r w:rsidR="009C6132">
          <w:rPr>
            <w:webHidden/>
          </w:rPr>
          <w:t>203</w:t>
        </w:r>
        <w:r w:rsidR="009C6132">
          <w:rPr>
            <w:webHidden/>
          </w:rPr>
          <w:fldChar w:fldCharType="end"/>
        </w:r>
      </w:hyperlink>
    </w:p>
    <w:p w14:paraId="15158442" w14:textId="77777777" w:rsidR="009C6132" w:rsidRDefault="007E6987">
      <w:pPr>
        <w:pStyle w:val="aff2"/>
        <w:rPr>
          <w:rFonts w:asciiTheme="minorHAnsi" w:eastAsiaTheme="minorEastAsia" w:hAnsiTheme="minorHAnsi" w:cstheme="minorBidi"/>
          <w:snapToGrid/>
          <w:color w:val="auto"/>
          <w:sz w:val="22"/>
          <w:szCs w:val="22"/>
        </w:rPr>
      </w:pPr>
      <w:hyperlink w:anchor="_Toc217662985" w:history="1">
        <w:r w:rsidR="009C6132" w:rsidRPr="00803AF8">
          <w:rPr>
            <w:rStyle w:val="af0"/>
          </w:rPr>
          <w:t xml:space="preserve">Рисунок 4.177 </w:t>
        </w:r>
        <w:r w:rsidR="009C6132" w:rsidRPr="00803AF8">
          <w:rPr>
            <w:rStyle w:val="af0"/>
          </w:rPr>
          <w:sym w:font="Symbol" w:char="F02D"/>
        </w:r>
        <w:r w:rsidR="009C6132" w:rsidRPr="00803AF8">
          <w:rPr>
            <w:rStyle w:val="af0"/>
          </w:rPr>
          <w:t xml:space="preserve"> Отчет «Анализ выполнения регламентных интервалов»</w:t>
        </w:r>
        <w:r w:rsidR="009C6132">
          <w:rPr>
            <w:webHidden/>
          </w:rPr>
          <w:tab/>
        </w:r>
        <w:r w:rsidR="009C6132">
          <w:rPr>
            <w:webHidden/>
          </w:rPr>
          <w:fldChar w:fldCharType="begin"/>
        </w:r>
        <w:r w:rsidR="009C6132">
          <w:rPr>
            <w:webHidden/>
          </w:rPr>
          <w:instrText xml:space="preserve"> PAGEREF _Toc217662985 \h </w:instrText>
        </w:r>
        <w:r w:rsidR="009C6132">
          <w:rPr>
            <w:webHidden/>
          </w:rPr>
        </w:r>
        <w:r w:rsidR="009C6132">
          <w:rPr>
            <w:webHidden/>
          </w:rPr>
          <w:fldChar w:fldCharType="separate"/>
        </w:r>
        <w:r w:rsidR="009C6132">
          <w:rPr>
            <w:webHidden/>
          </w:rPr>
          <w:t>206</w:t>
        </w:r>
        <w:r w:rsidR="009C6132">
          <w:rPr>
            <w:webHidden/>
          </w:rPr>
          <w:fldChar w:fldCharType="end"/>
        </w:r>
      </w:hyperlink>
    </w:p>
    <w:p w14:paraId="757FA06E" w14:textId="77777777" w:rsidR="009C6132" w:rsidRDefault="007E6987">
      <w:pPr>
        <w:pStyle w:val="aff2"/>
        <w:rPr>
          <w:rFonts w:asciiTheme="minorHAnsi" w:eastAsiaTheme="minorEastAsia" w:hAnsiTheme="minorHAnsi" w:cstheme="minorBidi"/>
          <w:snapToGrid/>
          <w:color w:val="auto"/>
          <w:sz w:val="22"/>
          <w:szCs w:val="22"/>
        </w:rPr>
      </w:pPr>
      <w:hyperlink w:anchor="_Toc217662986" w:history="1">
        <w:r w:rsidR="009C6132" w:rsidRPr="00803AF8">
          <w:rPr>
            <w:rStyle w:val="af0"/>
          </w:rPr>
          <w:t>Рисунок 4.178 – Интерфейс программы</w:t>
        </w:r>
        <w:r w:rsidR="009C6132">
          <w:rPr>
            <w:webHidden/>
          </w:rPr>
          <w:tab/>
        </w:r>
        <w:r w:rsidR="009C6132">
          <w:rPr>
            <w:webHidden/>
          </w:rPr>
          <w:fldChar w:fldCharType="begin"/>
        </w:r>
        <w:r w:rsidR="009C6132">
          <w:rPr>
            <w:webHidden/>
          </w:rPr>
          <w:instrText xml:space="preserve"> PAGEREF _Toc217662986 \h </w:instrText>
        </w:r>
        <w:r w:rsidR="009C6132">
          <w:rPr>
            <w:webHidden/>
          </w:rPr>
        </w:r>
        <w:r w:rsidR="009C6132">
          <w:rPr>
            <w:webHidden/>
          </w:rPr>
          <w:fldChar w:fldCharType="separate"/>
        </w:r>
        <w:r w:rsidR="009C6132">
          <w:rPr>
            <w:webHidden/>
          </w:rPr>
          <w:t>210</w:t>
        </w:r>
        <w:r w:rsidR="009C6132">
          <w:rPr>
            <w:webHidden/>
          </w:rPr>
          <w:fldChar w:fldCharType="end"/>
        </w:r>
      </w:hyperlink>
    </w:p>
    <w:p w14:paraId="3C3A8E9A" w14:textId="77777777" w:rsidR="009C6132" w:rsidRDefault="007E6987">
      <w:pPr>
        <w:pStyle w:val="aff2"/>
        <w:rPr>
          <w:rFonts w:asciiTheme="minorHAnsi" w:eastAsiaTheme="minorEastAsia" w:hAnsiTheme="minorHAnsi" w:cstheme="minorBidi"/>
          <w:snapToGrid/>
          <w:color w:val="auto"/>
          <w:sz w:val="22"/>
          <w:szCs w:val="22"/>
        </w:rPr>
      </w:pPr>
      <w:hyperlink w:anchor="_Toc217662987" w:history="1">
        <w:r w:rsidR="009C6132" w:rsidRPr="00803AF8">
          <w:rPr>
            <w:rStyle w:val="af0"/>
          </w:rPr>
          <w:t>Рисунок 4.179 – Быстрый доступ к документам и справочникам</w:t>
        </w:r>
        <w:r w:rsidR="009C6132">
          <w:rPr>
            <w:webHidden/>
          </w:rPr>
          <w:tab/>
        </w:r>
        <w:r w:rsidR="009C6132">
          <w:rPr>
            <w:webHidden/>
          </w:rPr>
          <w:fldChar w:fldCharType="begin"/>
        </w:r>
        <w:r w:rsidR="009C6132">
          <w:rPr>
            <w:webHidden/>
          </w:rPr>
          <w:instrText xml:space="preserve"> PAGEREF _Toc217662987 \h </w:instrText>
        </w:r>
        <w:r w:rsidR="009C6132">
          <w:rPr>
            <w:webHidden/>
          </w:rPr>
        </w:r>
        <w:r w:rsidR="009C6132">
          <w:rPr>
            <w:webHidden/>
          </w:rPr>
          <w:fldChar w:fldCharType="separate"/>
        </w:r>
        <w:r w:rsidR="009C6132">
          <w:rPr>
            <w:webHidden/>
          </w:rPr>
          <w:t>210</w:t>
        </w:r>
        <w:r w:rsidR="009C6132">
          <w:rPr>
            <w:webHidden/>
          </w:rPr>
          <w:fldChar w:fldCharType="end"/>
        </w:r>
      </w:hyperlink>
    </w:p>
    <w:p w14:paraId="2D7D807D" w14:textId="77777777" w:rsidR="009C6132" w:rsidRDefault="007E6987">
      <w:pPr>
        <w:pStyle w:val="aff2"/>
        <w:rPr>
          <w:rFonts w:asciiTheme="minorHAnsi" w:eastAsiaTheme="minorEastAsia" w:hAnsiTheme="minorHAnsi" w:cstheme="minorBidi"/>
          <w:snapToGrid/>
          <w:color w:val="auto"/>
          <w:sz w:val="22"/>
          <w:szCs w:val="22"/>
        </w:rPr>
      </w:pPr>
      <w:hyperlink w:anchor="_Toc217662988" w:history="1">
        <w:r w:rsidR="009C6132" w:rsidRPr="00803AF8">
          <w:rPr>
            <w:rStyle w:val="af0"/>
          </w:rPr>
          <w:t>Рисунок 4.180 – Сортировка по параметрам</w:t>
        </w:r>
        <w:r w:rsidR="009C6132">
          <w:rPr>
            <w:webHidden/>
          </w:rPr>
          <w:tab/>
        </w:r>
        <w:r w:rsidR="009C6132">
          <w:rPr>
            <w:webHidden/>
          </w:rPr>
          <w:fldChar w:fldCharType="begin"/>
        </w:r>
        <w:r w:rsidR="009C6132">
          <w:rPr>
            <w:webHidden/>
          </w:rPr>
          <w:instrText xml:space="preserve"> PAGEREF _Toc217662988 \h </w:instrText>
        </w:r>
        <w:r w:rsidR="009C6132">
          <w:rPr>
            <w:webHidden/>
          </w:rPr>
        </w:r>
        <w:r w:rsidR="009C6132">
          <w:rPr>
            <w:webHidden/>
          </w:rPr>
          <w:fldChar w:fldCharType="separate"/>
        </w:r>
        <w:r w:rsidR="009C6132">
          <w:rPr>
            <w:webHidden/>
          </w:rPr>
          <w:t>211</w:t>
        </w:r>
        <w:r w:rsidR="009C6132">
          <w:rPr>
            <w:webHidden/>
          </w:rPr>
          <w:fldChar w:fldCharType="end"/>
        </w:r>
      </w:hyperlink>
    </w:p>
    <w:p w14:paraId="42B70D62" w14:textId="77777777" w:rsidR="009C6132" w:rsidRDefault="007E6987">
      <w:pPr>
        <w:pStyle w:val="aff2"/>
        <w:rPr>
          <w:rFonts w:asciiTheme="minorHAnsi" w:eastAsiaTheme="minorEastAsia" w:hAnsiTheme="minorHAnsi" w:cstheme="minorBidi"/>
          <w:snapToGrid/>
          <w:color w:val="auto"/>
          <w:sz w:val="22"/>
          <w:szCs w:val="22"/>
        </w:rPr>
      </w:pPr>
      <w:hyperlink w:anchor="_Toc217662989" w:history="1">
        <w:r w:rsidR="009C6132" w:rsidRPr="00803AF8">
          <w:rPr>
            <w:rStyle w:val="af0"/>
          </w:rPr>
          <w:t>Рисунок 4.181 – Элементы управления списка задач</w:t>
        </w:r>
        <w:r w:rsidR="009C6132">
          <w:rPr>
            <w:webHidden/>
          </w:rPr>
          <w:tab/>
        </w:r>
        <w:r w:rsidR="009C6132">
          <w:rPr>
            <w:webHidden/>
          </w:rPr>
          <w:fldChar w:fldCharType="begin"/>
        </w:r>
        <w:r w:rsidR="009C6132">
          <w:rPr>
            <w:webHidden/>
          </w:rPr>
          <w:instrText xml:space="preserve"> PAGEREF _Toc217662989 \h </w:instrText>
        </w:r>
        <w:r w:rsidR="009C6132">
          <w:rPr>
            <w:webHidden/>
          </w:rPr>
        </w:r>
        <w:r w:rsidR="009C6132">
          <w:rPr>
            <w:webHidden/>
          </w:rPr>
          <w:fldChar w:fldCharType="separate"/>
        </w:r>
        <w:r w:rsidR="009C6132">
          <w:rPr>
            <w:webHidden/>
          </w:rPr>
          <w:t>212</w:t>
        </w:r>
        <w:r w:rsidR="009C6132">
          <w:rPr>
            <w:webHidden/>
          </w:rPr>
          <w:fldChar w:fldCharType="end"/>
        </w:r>
      </w:hyperlink>
    </w:p>
    <w:p w14:paraId="03893781" w14:textId="77777777" w:rsidR="009C6132" w:rsidRDefault="007E6987">
      <w:pPr>
        <w:pStyle w:val="aff2"/>
        <w:rPr>
          <w:rFonts w:asciiTheme="minorHAnsi" w:eastAsiaTheme="minorEastAsia" w:hAnsiTheme="minorHAnsi" w:cstheme="minorBidi"/>
          <w:snapToGrid/>
          <w:color w:val="auto"/>
          <w:sz w:val="22"/>
          <w:szCs w:val="22"/>
        </w:rPr>
      </w:pPr>
      <w:hyperlink w:anchor="_Toc217662990" w:history="1">
        <w:r w:rsidR="009C6132" w:rsidRPr="00803AF8">
          <w:rPr>
            <w:rStyle w:val="af0"/>
          </w:rPr>
          <w:t>Рисунок 4.182 – Ссылка «Процесс»</w:t>
        </w:r>
        <w:r w:rsidR="009C6132">
          <w:rPr>
            <w:webHidden/>
          </w:rPr>
          <w:tab/>
        </w:r>
        <w:r w:rsidR="009C6132">
          <w:rPr>
            <w:webHidden/>
          </w:rPr>
          <w:fldChar w:fldCharType="begin"/>
        </w:r>
        <w:r w:rsidR="009C6132">
          <w:rPr>
            <w:webHidden/>
          </w:rPr>
          <w:instrText xml:space="preserve"> PAGEREF _Toc217662990 \h </w:instrText>
        </w:r>
        <w:r w:rsidR="009C6132">
          <w:rPr>
            <w:webHidden/>
          </w:rPr>
        </w:r>
        <w:r w:rsidR="009C6132">
          <w:rPr>
            <w:webHidden/>
          </w:rPr>
          <w:fldChar w:fldCharType="separate"/>
        </w:r>
        <w:r w:rsidR="009C6132">
          <w:rPr>
            <w:webHidden/>
          </w:rPr>
          <w:t>213</w:t>
        </w:r>
        <w:r w:rsidR="009C6132">
          <w:rPr>
            <w:webHidden/>
          </w:rPr>
          <w:fldChar w:fldCharType="end"/>
        </w:r>
      </w:hyperlink>
    </w:p>
    <w:p w14:paraId="42230D9B" w14:textId="77777777" w:rsidR="009C6132" w:rsidRDefault="007E6987">
      <w:pPr>
        <w:pStyle w:val="aff2"/>
        <w:rPr>
          <w:rFonts w:asciiTheme="minorHAnsi" w:eastAsiaTheme="minorEastAsia" w:hAnsiTheme="minorHAnsi" w:cstheme="minorBidi"/>
          <w:snapToGrid/>
          <w:color w:val="auto"/>
          <w:sz w:val="22"/>
          <w:szCs w:val="22"/>
        </w:rPr>
      </w:pPr>
      <w:hyperlink w:anchor="_Toc217662991" w:history="1">
        <w:r w:rsidR="009C6132" w:rsidRPr="00803AF8">
          <w:rPr>
            <w:rStyle w:val="af0"/>
          </w:rPr>
          <w:t>Рисунок 4.183 – Отмена принятия к исполнению</w:t>
        </w:r>
        <w:r w:rsidR="009C6132">
          <w:rPr>
            <w:webHidden/>
          </w:rPr>
          <w:tab/>
        </w:r>
        <w:r w:rsidR="009C6132">
          <w:rPr>
            <w:webHidden/>
          </w:rPr>
          <w:fldChar w:fldCharType="begin"/>
        </w:r>
        <w:r w:rsidR="009C6132">
          <w:rPr>
            <w:webHidden/>
          </w:rPr>
          <w:instrText xml:space="preserve"> PAGEREF _Toc217662991 \h </w:instrText>
        </w:r>
        <w:r w:rsidR="009C6132">
          <w:rPr>
            <w:webHidden/>
          </w:rPr>
        </w:r>
        <w:r w:rsidR="009C6132">
          <w:rPr>
            <w:webHidden/>
          </w:rPr>
          <w:fldChar w:fldCharType="separate"/>
        </w:r>
        <w:r w:rsidR="009C6132">
          <w:rPr>
            <w:webHidden/>
          </w:rPr>
          <w:t>214</w:t>
        </w:r>
        <w:r w:rsidR="009C6132">
          <w:rPr>
            <w:webHidden/>
          </w:rPr>
          <w:fldChar w:fldCharType="end"/>
        </w:r>
      </w:hyperlink>
    </w:p>
    <w:p w14:paraId="55CDC08F" w14:textId="77777777" w:rsidR="009C6132" w:rsidRDefault="007E6987">
      <w:pPr>
        <w:pStyle w:val="aff2"/>
        <w:rPr>
          <w:rFonts w:asciiTheme="minorHAnsi" w:eastAsiaTheme="minorEastAsia" w:hAnsiTheme="minorHAnsi" w:cstheme="minorBidi"/>
          <w:snapToGrid/>
          <w:color w:val="auto"/>
          <w:sz w:val="22"/>
          <w:szCs w:val="22"/>
        </w:rPr>
      </w:pPr>
      <w:hyperlink w:anchor="_Toc217662992" w:history="1">
        <w:r w:rsidR="009C6132" w:rsidRPr="00803AF8">
          <w:rPr>
            <w:rStyle w:val="af0"/>
          </w:rPr>
          <w:t>Рисунок 4.184 – Кнопки для работы с задачами пользователя</w:t>
        </w:r>
        <w:r w:rsidR="009C6132">
          <w:rPr>
            <w:webHidden/>
          </w:rPr>
          <w:tab/>
        </w:r>
        <w:r w:rsidR="009C6132">
          <w:rPr>
            <w:webHidden/>
          </w:rPr>
          <w:fldChar w:fldCharType="begin"/>
        </w:r>
        <w:r w:rsidR="009C6132">
          <w:rPr>
            <w:webHidden/>
          </w:rPr>
          <w:instrText xml:space="preserve"> PAGEREF _Toc217662992 \h </w:instrText>
        </w:r>
        <w:r w:rsidR="009C6132">
          <w:rPr>
            <w:webHidden/>
          </w:rPr>
        </w:r>
        <w:r w:rsidR="009C6132">
          <w:rPr>
            <w:webHidden/>
          </w:rPr>
          <w:fldChar w:fldCharType="separate"/>
        </w:r>
        <w:r w:rsidR="009C6132">
          <w:rPr>
            <w:webHidden/>
          </w:rPr>
          <w:t>215</w:t>
        </w:r>
        <w:r w:rsidR="009C6132">
          <w:rPr>
            <w:webHidden/>
          </w:rPr>
          <w:fldChar w:fldCharType="end"/>
        </w:r>
      </w:hyperlink>
    </w:p>
    <w:p w14:paraId="51611234" w14:textId="77777777" w:rsidR="009C6132" w:rsidRDefault="007E6987">
      <w:pPr>
        <w:pStyle w:val="aff2"/>
        <w:rPr>
          <w:rFonts w:asciiTheme="minorHAnsi" w:eastAsiaTheme="minorEastAsia" w:hAnsiTheme="minorHAnsi" w:cstheme="minorBidi"/>
          <w:snapToGrid/>
          <w:color w:val="auto"/>
          <w:sz w:val="22"/>
          <w:szCs w:val="22"/>
        </w:rPr>
      </w:pPr>
      <w:hyperlink w:anchor="_Toc217662993" w:history="1">
        <w:r w:rsidR="009C6132" w:rsidRPr="00803AF8">
          <w:rPr>
            <w:rStyle w:val="af0"/>
          </w:rPr>
          <w:t>Рисунок 4.185 – Проводки операции</w:t>
        </w:r>
        <w:r w:rsidR="009C6132">
          <w:rPr>
            <w:webHidden/>
          </w:rPr>
          <w:tab/>
        </w:r>
        <w:r w:rsidR="009C6132">
          <w:rPr>
            <w:webHidden/>
          </w:rPr>
          <w:fldChar w:fldCharType="begin"/>
        </w:r>
        <w:r w:rsidR="009C6132">
          <w:rPr>
            <w:webHidden/>
          </w:rPr>
          <w:instrText xml:space="preserve"> PAGEREF _Toc217662993 \h </w:instrText>
        </w:r>
        <w:r w:rsidR="009C6132">
          <w:rPr>
            <w:webHidden/>
          </w:rPr>
        </w:r>
        <w:r w:rsidR="009C6132">
          <w:rPr>
            <w:webHidden/>
          </w:rPr>
          <w:fldChar w:fldCharType="separate"/>
        </w:r>
        <w:r w:rsidR="009C6132">
          <w:rPr>
            <w:webHidden/>
          </w:rPr>
          <w:t>217</w:t>
        </w:r>
        <w:r w:rsidR="009C6132">
          <w:rPr>
            <w:webHidden/>
          </w:rPr>
          <w:fldChar w:fldCharType="end"/>
        </w:r>
      </w:hyperlink>
    </w:p>
    <w:p w14:paraId="14043015" w14:textId="77777777" w:rsidR="009C6132" w:rsidRDefault="007E6987">
      <w:pPr>
        <w:pStyle w:val="aff2"/>
        <w:rPr>
          <w:rFonts w:asciiTheme="minorHAnsi" w:eastAsiaTheme="minorEastAsia" w:hAnsiTheme="minorHAnsi" w:cstheme="minorBidi"/>
          <w:snapToGrid/>
          <w:color w:val="auto"/>
          <w:sz w:val="22"/>
          <w:szCs w:val="22"/>
        </w:rPr>
      </w:pPr>
      <w:hyperlink w:anchor="_Toc217662994" w:history="1">
        <w:r w:rsidR="009C6132" w:rsidRPr="00803AF8">
          <w:rPr>
            <w:rStyle w:val="af0"/>
          </w:rPr>
          <w:t>Рисунок 4.186 – Журналы документов</w:t>
        </w:r>
        <w:r w:rsidR="009C6132">
          <w:rPr>
            <w:webHidden/>
          </w:rPr>
          <w:tab/>
        </w:r>
        <w:r w:rsidR="009C6132">
          <w:rPr>
            <w:webHidden/>
          </w:rPr>
          <w:fldChar w:fldCharType="begin"/>
        </w:r>
        <w:r w:rsidR="009C6132">
          <w:rPr>
            <w:webHidden/>
          </w:rPr>
          <w:instrText xml:space="preserve"> PAGEREF _Toc217662994 \h </w:instrText>
        </w:r>
        <w:r w:rsidR="009C6132">
          <w:rPr>
            <w:webHidden/>
          </w:rPr>
        </w:r>
        <w:r w:rsidR="009C6132">
          <w:rPr>
            <w:webHidden/>
          </w:rPr>
          <w:fldChar w:fldCharType="separate"/>
        </w:r>
        <w:r w:rsidR="009C6132">
          <w:rPr>
            <w:webHidden/>
          </w:rPr>
          <w:t>219</w:t>
        </w:r>
        <w:r w:rsidR="009C6132">
          <w:rPr>
            <w:webHidden/>
          </w:rPr>
          <w:fldChar w:fldCharType="end"/>
        </w:r>
      </w:hyperlink>
    </w:p>
    <w:p w14:paraId="7FB54B46" w14:textId="77777777" w:rsidR="009C6132" w:rsidRDefault="007E6987">
      <w:pPr>
        <w:pStyle w:val="aff2"/>
        <w:rPr>
          <w:rFonts w:asciiTheme="minorHAnsi" w:eastAsiaTheme="minorEastAsia" w:hAnsiTheme="minorHAnsi" w:cstheme="minorBidi"/>
          <w:snapToGrid/>
          <w:color w:val="auto"/>
          <w:sz w:val="22"/>
          <w:szCs w:val="22"/>
        </w:rPr>
      </w:pPr>
      <w:hyperlink w:anchor="_Toc217662995" w:history="1">
        <w:r w:rsidR="009C6132" w:rsidRPr="00803AF8">
          <w:rPr>
            <w:rStyle w:val="af0"/>
          </w:rPr>
          <w:t>Рисунок 4.187 – Состояния документов и операции</w:t>
        </w:r>
        <w:r w:rsidR="009C6132">
          <w:rPr>
            <w:webHidden/>
          </w:rPr>
          <w:tab/>
        </w:r>
        <w:r w:rsidR="009C6132">
          <w:rPr>
            <w:webHidden/>
          </w:rPr>
          <w:fldChar w:fldCharType="begin"/>
        </w:r>
        <w:r w:rsidR="009C6132">
          <w:rPr>
            <w:webHidden/>
          </w:rPr>
          <w:instrText xml:space="preserve"> PAGEREF _Toc217662995 \h </w:instrText>
        </w:r>
        <w:r w:rsidR="009C6132">
          <w:rPr>
            <w:webHidden/>
          </w:rPr>
        </w:r>
        <w:r w:rsidR="009C6132">
          <w:rPr>
            <w:webHidden/>
          </w:rPr>
          <w:fldChar w:fldCharType="separate"/>
        </w:r>
        <w:r w:rsidR="009C6132">
          <w:rPr>
            <w:webHidden/>
          </w:rPr>
          <w:t>220</w:t>
        </w:r>
        <w:r w:rsidR="009C6132">
          <w:rPr>
            <w:webHidden/>
          </w:rPr>
          <w:fldChar w:fldCharType="end"/>
        </w:r>
      </w:hyperlink>
    </w:p>
    <w:p w14:paraId="6915BEBA" w14:textId="77777777" w:rsidR="009C6132" w:rsidRDefault="007E6987">
      <w:pPr>
        <w:pStyle w:val="aff2"/>
        <w:rPr>
          <w:rFonts w:asciiTheme="minorHAnsi" w:eastAsiaTheme="minorEastAsia" w:hAnsiTheme="minorHAnsi" w:cstheme="minorBidi"/>
          <w:snapToGrid/>
          <w:color w:val="auto"/>
          <w:sz w:val="22"/>
          <w:szCs w:val="22"/>
        </w:rPr>
      </w:pPr>
      <w:hyperlink w:anchor="_Toc217662996" w:history="1">
        <w:r w:rsidR="009C6132" w:rsidRPr="00803AF8">
          <w:rPr>
            <w:rStyle w:val="af0"/>
          </w:rPr>
          <w:t>Рисунок 4.188 – Основные команды списка документов</w:t>
        </w:r>
        <w:r w:rsidR="009C6132">
          <w:rPr>
            <w:webHidden/>
          </w:rPr>
          <w:tab/>
        </w:r>
        <w:r w:rsidR="009C6132">
          <w:rPr>
            <w:webHidden/>
          </w:rPr>
          <w:fldChar w:fldCharType="begin"/>
        </w:r>
        <w:r w:rsidR="009C6132">
          <w:rPr>
            <w:webHidden/>
          </w:rPr>
          <w:instrText xml:space="preserve"> PAGEREF _Toc217662996 \h </w:instrText>
        </w:r>
        <w:r w:rsidR="009C6132">
          <w:rPr>
            <w:webHidden/>
          </w:rPr>
        </w:r>
        <w:r w:rsidR="009C6132">
          <w:rPr>
            <w:webHidden/>
          </w:rPr>
          <w:fldChar w:fldCharType="separate"/>
        </w:r>
        <w:r w:rsidR="009C6132">
          <w:rPr>
            <w:webHidden/>
          </w:rPr>
          <w:t>221</w:t>
        </w:r>
        <w:r w:rsidR="009C6132">
          <w:rPr>
            <w:webHidden/>
          </w:rPr>
          <w:fldChar w:fldCharType="end"/>
        </w:r>
      </w:hyperlink>
    </w:p>
    <w:p w14:paraId="0242E0FB" w14:textId="77777777" w:rsidR="009C6132" w:rsidRDefault="007E6987">
      <w:pPr>
        <w:pStyle w:val="aff2"/>
        <w:rPr>
          <w:rFonts w:asciiTheme="minorHAnsi" w:eastAsiaTheme="minorEastAsia" w:hAnsiTheme="minorHAnsi" w:cstheme="minorBidi"/>
          <w:snapToGrid/>
          <w:color w:val="auto"/>
          <w:sz w:val="22"/>
          <w:szCs w:val="22"/>
        </w:rPr>
      </w:pPr>
      <w:hyperlink w:anchor="_Toc217662997" w:history="1">
        <w:r w:rsidR="009C6132" w:rsidRPr="00803AF8">
          <w:rPr>
            <w:rStyle w:val="af0"/>
          </w:rPr>
          <w:t>Рисунок 4.189 – Расширенный список команд</w:t>
        </w:r>
        <w:r w:rsidR="009C6132">
          <w:rPr>
            <w:webHidden/>
          </w:rPr>
          <w:tab/>
        </w:r>
        <w:r w:rsidR="009C6132">
          <w:rPr>
            <w:webHidden/>
          </w:rPr>
          <w:fldChar w:fldCharType="begin"/>
        </w:r>
        <w:r w:rsidR="009C6132">
          <w:rPr>
            <w:webHidden/>
          </w:rPr>
          <w:instrText xml:space="preserve"> PAGEREF _Toc217662997 \h </w:instrText>
        </w:r>
        <w:r w:rsidR="009C6132">
          <w:rPr>
            <w:webHidden/>
          </w:rPr>
        </w:r>
        <w:r w:rsidR="009C6132">
          <w:rPr>
            <w:webHidden/>
          </w:rPr>
          <w:fldChar w:fldCharType="separate"/>
        </w:r>
        <w:r w:rsidR="009C6132">
          <w:rPr>
            <w:webHidden/>
          </w:rPr>
          <w:t>222</w:t>
        </w:r>
        <w:r w:rsidR="009C6132">
          <w:rPr>
            <w:webHidden/>
          </w:rPr>
          <w:fldChar w:fldCharType="end"/>
        </w:r>
      </w:hyperlink>
    </w:p>
    <w:p w14:paraId="5ABDB6E1" w14:textId="77777777" w:rsidR="009C6132" w:rsidRDefault="007E6987">
      <w:pPr>
        <w:pStyle w:val="aff2"/>
        <w:rPr>
          <w:rFonts w:asciiTheme="minorHAnsi" w:eastAsiaTheme="minorEastAsia" w:hAnsiTheme="minorHAnsi" w:cstheme="minorBidi"/>
          <w:snapToGrid/>
          <w:color w:val="auto"/>
          <w:sz w:val="22"/>
          <w:szCs w:val="22"/>
        </w:rPr>
      </w:pPr>
      <w:hyperlink w:anchor="_Toc217662998" w:history="1">
        <w:r w:rsidR="009C6132" w:rsidRPr="00803AF8">
          <w:rPr>
            <w:rStyle w:val="af0"/>
          </w:rPr>
          <w:t>Рисунок 4.190 – Реквизиты документа</w:t>
        </w:r>
        <w:r w:rsidR="009C6132">
          <w:rPr>
            <w:webHidden/>
          </w:rPr>
          <w:tab/>
        </w:r>
        <w:r w:rsidR="009C6132">
          <w:rPr>
            <w:webHidden/>
          </w:rPr>
          <w:fldChar w:fldCharType="begin"/>
        </w:r>
        <w:r w:rsidR="009C6132">
          <w:rPr>
            <w:webHidden/>
          </w:rPr>
          <w:instrText xml:space="preserve"> PAGEREF _Toc217662998 \h </w:instrText>
        </w:r>
        <w:r w:rsidR="009C6132">
          <w:rPr>
            <w:webHidden/>
          </w:rPr>
        </w:r>
        <w:r w:rsidR="009C6132">
          <w:rPr>
            <w:webHidden/>
          </w:rPr>
          <w:fldChar w:fldCharType="separate"/>
        </w:r>
        <w:r w:rsidR="009C6132">
          <w:rPr>
            <w:webHidden/>
          </w:rPr>
          <w:t>225</w:t>
        </w:r>
        <w:r w:rsidR="009C6132">
          <w:rPr>
            <w:webHidden/>
          </w:rPr>
          <w:fldChar w:fldCharType="end"/>
        </w:r>
      </w:hyperlink>
    </w:p>
    <w:p w14:paraId="3B1DAA56" w14:textId="77777777" w:rsidR="009C6132" w:rsidRDefault="007E6987">
      <w:pPr>
        <w:pStyle w:val="aff2"/>
        <w:rPr>
          <w:rFonts w:asciiTheme="minorHAnsi" w:eastAsiaTheme="minorEastAsia" w:hAnsiTheme="minorHAnsi" w:cstheme="minorBidi"/>
          <w:snapToGrid/>
          <w:color w:val="auto"/>
          <w:sz w:val="22"/>
          <w:szCs w:val="22"/>
        </w:rPr>
      </w:pPr>
      <w:hyperlink w:anchor="_Toc217662999" w:history="1">
        <w:r w:rsidR="009C6132" w:rsidRPr="00803AF8">
          <w:rPr>
            <w:rStyle w:val="af0"/>
          </w:rPr>
          <w:t>Рисунок 4.191 – Подменю «Печать»</w:t>
        </w:r>
        <w:r w:rsidR="009C6132">
          <w:rPr>
            <w:webHidden/>
          </w:rPr>
          <w:tab/>
        </w:r>
        <w:r w:rsidR="009C6132">
          <w:rPr>
            <w:webHidden/>
          </w:rPr>
          <w:fldChar w:fldCharType="begin"/>
        </w:r>
        <w:r w:rsidR="009C6132">
          <w:rPr>
            <w:webHidden/>
          </w:rPr>
          <w:instrText xml:space="preserve"> PAGEREF _Toc217662999 \h </w:instrText>
        </w:r>
        <w:r w:rsidR="009C6132">
          <w:rPr>
            <w:webHidden/>
          </w:rPr>
        </w:r>
        <w:r w:rsidR="009C6132">
          <w:rPr>
            <w:webHidden/>
          </w:rPr>
          <w:fldChar w:fldCharType="separate"/>
        </w:r>
        <w:r w:rsidR="009C6132">
          <w:rPr>
            <w:webHidden/>
          </w:rPr>
          <w:t>225</w:t>
        </w:r>
        <w:r w:rsidR="009C6132">
          <w:rPr>
            <w:webHidden/>
          </w:rPr>
          <w:fldChar w:fldCharType="end"/>
        </w:r>
      </w:hyperlink>
    </w:p>
    <w:p w14:paraId="7C1C727D" w14:textId="77777777" w:rsidR="009C6132" w:rsidRDefault="007E6987">
      <w:pPr>
        <w:pStyle w:val="aff2"/>
        <w:rPr>
          <w:rFonts w:asciiTheme="minorHAnsi" w:eastAsiaTheme="minorEastAsia" w:hAnsiTheme="minorHAnsi" w:cstheme="minorBidi"/>
          <w:snapToGrid/>
          <w:color w:val="auto"/>
          <w:sz w:val="22"/>
          <w:szCs w:val="22"/>
        </w:rPr>
      </w:pPr>
      <w:hyperlink w:anchor="_Toc217663000" w:history="1">
        <w:r w:rsidR="009C6132" w:rsidRPr="00803AF8">
          <w:rPr>
            <w:rStyle w:val="af0"/>
          </w:rPr>
          <w:t>Рисунок 4.192 – Окно просмотра печатной формы</w:t>
        </w:r>
        <w:r w:rsidR="009C6132">
          <w:rPr>
            <w:webHidden/>
          </w:rPr>
          <w:tab/>
        </w:r>
        <w:r w:rsidR="009C6132">
          <w:rPr>
            <w:webHidden/>
          </w:rPr>
          <w:fldChar w:fldCharType="begin"/>
        </w:r>
        <w:r w:rsidR="009C6132">
          <w:rPr>
            <w:webHidden/>
          </w:rPr>
          <w:instrText xml:space="preserve"> PAGEREF _Toc217663000 \h </w:instrText>
        </w:r>
        <w:r w:rsidR="009C6132">
          <w:rPr>
            <w:webHidden/>
          </w:rPr>
        </w:r>
        <w:r w:rsidR="009C6132">
          <w:rPr>
            <w:webHidden/>
          </w:rPr>
          <w:fldChar w:fldCharType="separate"/>
        </w:r>
        <w:r w:rsidR="009C6132">
          <w:rPr>
            <w:webHidden/>
          </w:rPr>
          <w:t>226</w:t>
        </w:r>
        <w:r w:rsidR="009C6132">
          <w:rPr>
            <w:webHidden/>
          </w:rPr>
          <w:fldChar w:fldCharType="end"/>
        </w:r>
      </w:hyperlink>
    </w:p>
    <w:p w14:paraId="6A613006" w14:textId="77777777" w:rsidR="009C6132" w:rsidRDefault="007E6987">
      <w:pPr>
        <w:pStyle w:val="aff2"/>
        <w:rPr>
          <w:rFonts w:asciiTheme="minorHAnsi" w:eastAsiaTheme="minorEastAsia" w:hAnsiTheme="minorHAnsi" w:cstheme="minorBidi"/>
          <w:snapToGrid/>
          <w:color w:val="auto"/>
          <w:sz w:val="22"/>
          <w:szCs w:val="22"/>
        </w:rPr>
      </w:pPr>
      <w:hyperlink w:anchor="_Toc217663001" w:history="1">
        <w:r w:rsidR="009C6132" w:rsidRPr="00803AF8">
          <w:rPr>
            <w:rStyle w:val="af0"/>
          </w:rPr>
          <w:t>Рисунок 4.193 – Схема процесса заведения нового элемента справочника из прикладной части Подсистемы</w:t>
        </w:r>
        <w:r w:rsidR="009C6132">
          <w:rPr>
            <w:webHidden/>
          </w:rPr>
          <w:tab/>
        </w:r>
        <w:r w:rsidR="009C6132">
          <w:rPr>
            <w:webHidden/>
          </w:rPr>
          <w:fldChar w:fldCharType="begin"/>
        </w:r>
        <w:r w:rsidR="009C6132">
          <w:rPr>
            <w:webHidden/>
          </w:rPr>
          <w:instrText xml:space="preserve"> PAGEREF _Toc217663001 \h </w:instrText>
        </w:r>
        <w:r w:rsidR="009C6132">
          <w:rPr>
            <w:webHidden/>
          </w:rPr>
        </w:r>
        <w:r w:rsidR="009C6132">
          <w:rPr>
            <w:webHidden/>
          </w:rPr>
          <w:fldChar w:fldCharType="separate"/>
        </w:r>
        <w:r w:rsidR="009C6132">
          <w:rPr>
            <w:webHidden/>
          </w:rPr>
          <w:t>230</w:t>
        </w:r>
        <w:r w:rsidR="009C6132">
          <w:rPr>
            <w:webHidden/>
          </w:rPr>
          <w:fldChar w:fldCharType="end"/>
        </w:r>
      </w:hyperlink>
    </w:p>
    <w:p w14:paraId="2D7C57E2" w14:textId="77777777" w:rsidR="009C6132" w:rsidRDefault="007E6987">
      <w:pPr>
        <w:pStyle w:val="aff2"/>
        <w:rPr>
          <w:rFonts w:asciiTheme="minorHAnsi" w:eastAsiaTheme="minorEastAsia" w:hAnsiTheme="minorHAnsi" w:cstheme="minorBidi"/>
          <w:snapToGrid/>
          <w:color w:val="auto"/>
          <w:sz w:val="22"/>
          <w:szCs w:val="22"/>
        </w:rPr>
      </w:pPr>
      <w:hyperlink w:anchor="_Toc217663002" w:history="1">
        <w:r w:rsidR="009C6132" w:rsidRPr="00803AF8">
          <w:rPr>
            <w:rStyle w:val="af0"/>
          </w:rPr>
          <w:t>Рисунок 4.194 – Карточка контрагента юр. лица</w:t>
        </w:r>
        <w:r w:rsidR="009C6132">
          <w:rPr>
            <w:webHidden/>
          </w:rPr>
          <w:tab/>
        </w:r>
        <w:r w:rsidR="009C6132">
          <w:rPr>
            <w:webHidden/>
          </w:rPr>
          <w:fldChar w:fldCharType="begin"/>
        </w:r>
        <w:r w:rsidR="009C6132">
          <w:rPr>
            <w:webHidden/>
          </w:rPr>
          <w:instrText xml:space="preserve"> PAGEREF _Toc217663002 \h </w:instrText>
        </w:r>
        <w:r w:rsidR="009C6132">
          <w:rPr>
            <w:webHidden/>
          </w:rPr>
        </w:r>
        <w:r w:rsidR="009C6132">
          <w:rPr>
            <w:webHidden/>
          </w:rPr>
          <w:fldChar w:fldCharType="separate"/>
        </w:r>
        <w:r w:rsidR="009C6132">
          <w:rPr>
            <w:webHidden/>
          </w:rPr>
          <w:t>233</w:t>
        </w:r>
        <w:r w:rsidR="009C6132">
          <w:rPr>
            <w:webHidden/>
          </w:rPr>
          <w:fldChar w:fldCharType="end"/>
        </w:r>
      </w:hyperlink>
    </w:p>
    <w:p w14:paraId="16443CB1" w14:textId="77777777" w:rsidR="009C6132" w:rsidRDefault="007E6987">
      <w:pPr>
        <w:pStyle w:val="aff2"/>
        <w:rPr>
          <w:rFonts w:asciiTheme="minorHAnsi" w:eastAsiaTheme="minorEastAsia" w:hAnsiTheme="minorHAnsi" w:cstheme="minorBidi"/>
          <w:snapToGrid/>
          <w:color w:val="auto"/>
          <w:sz w:val="22"/>
          <w:szCs w:val="22"/>
        </w:rPr>
      </w:pPr>
      <w:hyperlink w:anchor="_Toc217663003" w:history="1">
        <w:r w:rsidR="009C6132" w:rsidRPr="00803AF8">
          <w:rPr>
            <w:rStyle w:val="af0"/>
          </w:rPr>
          <w:t>Рисунок 4.195 – Карточка контрагента физ. Лица</w:t>
        </w:r>
        <w:r w:rsidR="009C6132">
          <w:rPr>
            <w:webHidden/>
          </w:rPr>
          <w:tab/>
        </w:r>
        <w:r w:rsidR="009C6132">
          <w:rPr>
            <w:webHidden/>
          </w:rPr>
          <w:fldChar w:fldCharType="begin"/>
        </w:r>
        <w:r w:rsidR="009C6132">
          <w:rPr>
            <w:webHidden/>
          </w:rPr>
          <w:instrText xml:space="preserve"> PAGEREF _Toc217663003 \h </w:instrText>
        </w:r>
        <w:r w:rsidR="009C6132">
          <w:rPr>
            <w:webHidden/>
          </w:rPr>
        </w:r>
        <w:r w:rsidR="009C6132">
          <w:rPr>
            <w:webHidden/>
          </w:rPr>
          <w:fldChar w:fldCharType="separate"/>
        </w:r>
        <w:r w:rsidR="009C6132">
          <w:rPr>
            <w:webHidden/>
          </w:rPr>
          <w:t>235</w:t>
        </w:r>
        <w:r w:rsidR="009C6132">
          <w:rPr>
            <w:webHidden/>
          </w:rPr>
          <w:fldChar w:fldCharType="end"/>
        </w:r>
      </w:hyperlink>
    </w:p>
    <w:p w14:paraId="52D8FFA2" w14:textId="77777777" w:rsidR="009C6132" w:rsidRDefault="007E6987">
      <w:pPr>
        <w:pStyle w:val="aff2"/>
        <w:rPr>
          <w:rFonts w:asciiTheme="minorHAnsi" w:eastAsiaTheme="minorEastAsia" w:hAnsiTheme="minorHAnsi" w:cstheme="minorBidi"/>
          <w:snapToGrid/>
          <w:color w:val="auto"/>
          <w:sz w:val="22"/>
          <w:szCs w:val="22"/>
        </w:rPr>
      </w:pPr>
      <w:hyperlink w:anchor="_Toc217663004" w:history="1">
        <w:r w:rsidR="009C6132" w:rsidRPr="00803AF8">
          <w:rPr>
            <w:rStyle w:val="af0"/>
          </w:rPr>
          <w:t xml:space="preserve">Рисунок 4.196 – Справочник </w:t>
        </w:r>
        <w:r w:rsidR="009C6132" w:rsidRPr="00803AF8">
          <w:rPr>
            <w:rStyle w:val="af0"/>
            <w:b/>
          </w:rPr>
          <w:t>«</w:t>
        </w:r>
        <w:r w:rsidR="009C6132" w:rsidRPr="00803AF8">
          <w:rPr>
            <w:rStyle w:val="af0"/>
          </w:rPr>
          <w:t>Статьи плана поступлений (выбытий)»</w:t>
        </w:r>
        <w:r w:rsidR="009C6132">
          <w:rPr>
            <w:webHidden/>
          </w:rPr>
          <w:tab/>
        </w:r>
        <w:r w:rsidR="009C6132">
          <w:rPr>
            <w:webHidden/>
          </w:rPr>
          <w:fldChar w:fldCharType="begin"/>
        </w:r>
        <w:r w:rsidR="009C6132">
          <w:rPr>
            <w:webHidden/>
          </w:rPr>
          <w:instrText xml:space="preserve"> PAGEREF _Toc217663004 \h </w:instrText>
        </w:r>
        <w:r w:rsidR="009C6132">
          <w:rPr>
            <w:webHidden/>
          </w:rPr>
        </w:r>
        <w:r w:rsidR="009C6132">
          <w:rPr>
            <w:webHidden/>
          </w:rPr>
          <w:fldChar w:fldCharType="separate"/>
        </w:r>
        <w:r w:rsidR="009C6132">
          <w:rPr>
            <w:webHidden/>
          </w:rPr>
          <w:t>238</w:t>
        </w:r>
        <w:r w:rsidR="009C6132">
          <w:rPr>
            <w:webHidden/>
          </w:rPr>
          <w:fldChar w:fldCharType="end"/>
        </w:r>
      </w:hyperlink>
    </w:p>
    <w:p w14:paraId="69D3BF91" w14:textId="77777777" w:rsidR="009C6132" w:rsidRDefault="007E6987">
      <w:pPr>
        <w:pStyle w:val="aff2"/>
        <w:rPr>
          <w:rFonts w:asciiTheme="minorHAnsi" w:eastAsiaTheme="minorEastAsia" w:hAnsiTheme="minorHAnsi" w:cstheme="minorBidi"/>
          <w:snapToGrid/>
          <w:color w:val="auto"/>
          <w:sz w:val="22"/>
          <w:szCs w:val="22"/>
        </w:rPr>
      </w:pPr>
      <w:hyperlink w:anchor="_Toc217663005" w:history="1">
        <w:r w:rsidR="009C6132" w:rsidRPr="00803AF8">
          <w:rPr>
            <w:rStyle w:val="af0"/>
          </w:rPr>
          <w:t>Рисунок 4.197 – Реквизиты статьи плана поступлений (выбытий)</w:t>
        </w:r>
        <w:r w:rsidR="009C6132">
          <w:rPr>
            <w:webHidden/>
          </w:rPr>
          <w:tab/>
        </w:r>
        <w:r w:rsidR="009C6132">
          <w:rPr>
            <w:webHidden/>
          </w:rPr>
          <w:fldChar w:fldCharType="begin"/>
        </w:r>
        <w:r w:rsidR="009C6132">
          <w:rPr>
            <w:webHidden/>
          </w:rPr>
          <w:instrText xml:space="preserve"> PAGEREF _Toc217663005 \h </w:instrText>
        </w:r>
        <w:r w:rsidR="009C6132">
          <w:rPr>
            <w:webHidden/>
          </w:rPr>
        </w:r>
        <w:r w:rsidR="009C6132">
          <w:rPr>
            <w:webHidden/>
          </w:rPr>
          <w:fldChar w:fldCharType="separate"/>
        </w:r>
        <w:r w:rsidR="009C6132">
          <w:rPr>
            <w:webHidden/>
          </w:rPr>
          <w:t>240</w:t>
        </w:r>
        <w:r w:rsidR="009C6132">
          <w:rPr>
            <w:webHidden/>
          </w:rPr>
          <w:fldChar w:fldCharType="end"/>
        </w:r>
      </w:hyperlink>
    </w:p>
    <w:p w14:paraId="7B691615" w14:textId="77777777" w:rsidR="009C6132" w:rsidRDefault="007E6987">
      <w:pPr>
        <w:pStyle w:val="aff2"/>
        <w:rPr>
          <w:rFonts w:asciiTheme="minorHAnsi" w:eastAsiaTheme="minorEastAsia" w:hAnsiTheme="minorHAnsi" w:cstheme="minorBidi"/>
          <w:snapToGrid/>
          <w:color w:val="auto"/>
          <w:sz w:val="22"/>
          <w:szCs w:val="22"/>
        </w:rPr>
      </w:pPr>
      <w:hyperlink w:anchor="_Toc217663006" w:history="1">
        <w:r w:rsidR="009C6132" w:rsidRPr="00803AF8">
          <w:rPr>
            <w:rStyle w:val="af0"/>
          </w:rPr>
          <w:t>Рисунок 4.198 – Договоры и иные основания возникновения обязательств</w:t>
        </w:r>
        <w:r w:rsidR="009C6132">
          <w:rPr>
            <w:webHidden/>
          </w:rPr>
          <w:tab/>
        </w:r>
        <w:r w:rsidR="009C6132">
          <w:rPr>
            <w:webHidden/>
          </w:rPr>
          <w:fldChar w:fldCharType="begin"/>
        </w:r>
        <w:r w:rsidR="009C6132">
          <w:rPr>
            <w:webHidden/>
          </w:rPr>
          <w:instrText xml:space="preserve"> PAGEREF _Toc217663006 \h </w:instrText>
        </w:r>
        <w:r w:rsidR="009C6132">
          <w:rPr>
            <w:webHidden/>
          </w:rPr>
        </w:r>
        <w:r w:rsidR="009C6132">
          <w:rPr>
            <w:webHidden/>
          </w:rPr>
          <w:fldChar w:fldCharType="separate"/>
        </w:r>
        <w:r w:rsidR="009C6132">
          <w:rPr>
            <w:webHidden/>
          </w:rPr>
          <w:t>242</w:t>
        </w:r>
        <w:r w:rsidR="009C6132">
          <w:rPr>
            <w:webHidden/>
          </w:rPr>
          <w:fldChar w:fldCharType="end"/>
        </w:r>
      </w:hyperlink>
    </w:p>
    <w:p w14:paraId="09811FDD" w14:textId="77777777" w:rsidR="009C6132" w:rsidRDefault="007E6987">
      <w:pPr>
        <w:pStyle w:val="aff2"/>
        <w:rPr>
          <w:rFonts w:asciiTheme="minorHAnsi" w:eastAsiaTheme="minorEastAsia" w:hAnsiTheme="minorHAnsi" w:cstheme="minorBidi"/>
          <w:snapToGrid/>
          <w:color w:val="auto"/>
          <w:sz w:val="22"/>
          <w:szCs w:val="22"/>
        </w:rPr>
      </w:pPr>
      <w:hyperlink w:anchor="_Toc217663007" w:history="1">
        <w:r w:rsidR="009C6132" w:rsidRPr="00803AF8">
          <w:rPr>
            <w:rStyle w:val="af0"/>
          </w:rPr>
          <w:t>Рисунок 4.199 – Создание договора</w:t>
        </w:r>
        <w:r w:rsidR="009C6132">
          <w:rPr>
            <w:webHidden/>
          </w:rPr>
          <w:tab/>
        </w:r>
        <w:r w:rsidR="009C6132">
          <w:rPr>
            <w:webHidden/>
          </w:rPr>
          <w:fldChar w:fldCharType="begin"/>
        </w:r>
        <w:r w:rsidR="009C6132">
          <w:rPr>
            <w:webHidden/>
          </w:rPr>
          <w:instrText xml:space="preserve"> PAGEREF _Toc217663007 \h </w:instrText>
        </w:r>
        <w:r w:rsidR="009C6132">
          <w:rPr>
            <w:webHidden/>
          </w:rPr>
        </w:r>
        <w:r w:rsidR="009C6132">
          <w:rPr>
            <w:webHidden/>
          </w:rPr>
          <w:fldChar w:fldCharType="separate"/>
        </w:r>
        <w:r w:rsidR="009C6132">
          <w:rPr>
            <w:webHidden/>
          </w:rPr>
          <w:t>243</w:t>
        </w:r>
        <w:r w:rsidR="009C6132">
          <w:rPr>
            <w:webHidden/>
          </w:rPr>
          <w:fldChar w:fldCharType="end"/>
        </w:r>
      </w:hyperlink>
    </w:p>
    <w:p w14:paraId="39B01B0E" w14:textId="77777777" w:rsidR="009C6132" w:rsidRDefault="007E6987">
      <w:pPr>
        <w:pStyle w:val="aff2"/>
        <w:rPr>
          <w:rFonts w:asciiTheme="minorHAnsi" w:eastAsiaTheme="minorEastAsia" w:hAnsiTheme="minorHAnsi" w:cstheme="minorBidi"/>
          <w:snapToGrid/>
          <w:color w:val="auto"/>
          <w:sz w:val="22"/>
          <w:szCs w:val="22"/>
        </w:rPr>
      </w:pPr>
      <w:hyperlink w:anchor="_Toc217663008" w:history="1">
        <w:r w:rsidR="009C6132" w:rsidRPr="00803AF8">
          <w:rPr>
            <w:rStyle w:val="af0"/>
          </w:rPr>
          <w:t>Рисунок 4.200 – Список номенклатуры</w:t>
        </w:r>
        <w:r w:rsidR="009C6132">
          <w:rPr>
            <w:webHidden/>
          </w:rPr>
          <w:tab/>
        </w:r>
        <w:r w:rsidR="009C6132">
          <w:rPr>
            <w:webHidden/>
          </w:rPr>
          <w:fldChar w:fldCharType="begin"/>
        </w:r>
        <w:r w:rsidR="009C6132">
          <w:rPr>
            <w:webHidden/>
          </w:rPr>
          <w:instrText xml:space="preserve"> PAGEREF _Toc217663008 \h </w:instrText>
        </w:r>
        <w:r w:rsidR="009C6132">
          <w:rPr>
            <w:webHidden/>
          </w:rPr>
        </w:r>
        <w:r w:rsidR="009C6132">
          <w:rPr>
            <w:webHidden/>
          </w:rPr>
          <w:fldChar w:fldCharType="separate"/>
        </w:r>
        <w:r w:rsidR="009C6132">
          <w:rPr>
            <w:webHidden/>
          </w:rPr>
          <w:t>251</w:t>
        </w:r>
        <w:r w:rsidR="009C6132">
          <w:rPr>
            <w:webHidden/>
          </w:rPr>
          <w:fldChar w:fldCharType="end"/>
        </w:r>
      </w:hyperlink>
    </w:p>
    <w:p w14:paraId="340AC3A6" w14:textId="77777777" w:rsidR="009C6132" w:rsidRDefault="007E6987">
      <w:pPr>
        <w:pStyle w:val="aff2"/>
        <w:rPr>
          <w:rFonts w:asciiTheme="minorHAnsi" w:eastAsiaTheme="minorEastAsia" w:hAnsiTheme="minorHAnsi" w:cstheme="minorBidi"/>
          <w:snapToGrid/>
          <w:color w:val="auto"/>
          <w:sz w:val="22"/>
          <w:szCs w:val="22"/>
        </w:rPr>
      </w:pPr>
      <w:hyperlink w:anchor="_Toc217663009" w:history="1">
        <w:r w:rsidR="009C6132" w:rsidRPr="00803AF8">
          <w:rPr>
            <w:rStyle w:val="af0"/>
          </w:rPr>
          <w:t>Рисунок 4.201 – Реквизиты элемента справочника «Номенклатура»</w:t>
        </w:r>
        <w:r w:rsidR="009C6132">
          <w:rPr>
            <w:webHidden/>
          </w:rPr>
          <w:tab/>
        </w:r>
        <w:r w:rsidR="009C6132">
          <w:rPr>
            <w:webHidden/>
          </w:rPr>
          <w:fldChar w:fldCharType="begin"/>
        </w:r>
        <w:r w:rsidR="009C6132">
          <w:rPr>
            <w:webHidden/>
          </w:rPr>
          <w:instrText xml:space="preserve"> PAGEREF _Toc217663009 \h </w:instrText>
        </w:r>
        <w:r w:rsidR="009C6132">
          <w:rPr>
            <w:webHidden/>
          </w:rPr>
        </w:r>
        <w:r w:rsidR="009C6132">
          <w:rPr>
            <w:webHidden/>
          </w:rPr>
          <w:fldChar w:fldCharType="separate"/>
        </w:r>
        <w:r w:rsidR="009C6132">
          <w:rPr>
            <w:webHidden/>
          </w:rPr>
          <w:t>252</w:t>
        </w:r>
        <w:r w:rsidR="009C6132">
          <w:rPr>
            <w:webHidden/>
          </w:rPr>
          <w:fldChar w:fldCharType="end"/>
        </w:r>
      </w:hyperlink>
    </w:p>
    <w:p w14:paraId="1C008FCC" w14:textId="77777777" w:rsidR="009C6132" w:rsidRDefault="007E6987">
      <w:pPr>
        <w:pStyle w:val="aff2"/>
        <w:rPr>
          <w:rFonts w:asciiTheme="minorHAnsi" w:eastAsiaTheme="minorEastAsia" w:hAnsiTheme="minorHAnsi" w:cstheme="minorBidi"/>
          <w:snapToGrid/>
          <w:color w:val="auto"/>
          <w:sz w:val="22"/>
          <w:szCs w:val="22"/>
        </w:rPr>
      </w:pPr>
      <w:hyperlink w:anchor="_Toc217663010" w:history="1">
        <w:r w:rsidR="009C6132" w:rsidRPr="00803AF8">
          <w:rPr>
            <w:rStyle w:val="af0"/>
          </w:rPr>
          <w:t>Рисунок 4.202 – Центры материальной ответственности</w:t>
        </w:r>
        <w:r w:rsidR="009C6132">
          <w:rPr>
            <w:webHidden/>
          </w:rPr>
          <w:tab/>
        </w:r>
        <w:r w:rsidR="009C6132">
          <w:rPr>
            <w:webHidden/>
          </w:rPr>
          <w:fldChar w:fldCharType="begin"/>
        </w:r>
        <w:r w:rsidR="009C6132">
          <w:rPr>
            <w:webHidden/>
          </w:rPr>
          <w:instrText xml:space="preserve"> PAGEREF _Toc217663010 \h </w:instrText>
        </w:r>
        <w:r w:rsidR="009C6132">
          <w:rPr>
            <w:webHidden/>
          </w:rPr>
        </w:r>
        <w:r w:rsidR="009C6132">
          <w:rPr>
            <w:webHidden/>
          </w:rPr>
          <w:fldChar w:fldCharType="separate"/>
        </w:r>
        <w:r w:rsidR="009C6132">
          <w:rPr>
            <w:webHidden/>
          </w:rPr>
          <w:t>256</w:t>
        </w:r>
        <w:r w:rsidR="009C6132">
          <w:rPr>
            <w:webHidden/>
          </w:rPr>
          <w:fldChar w:fldCharType="end"/>
        </w:r>
      </w:hyperlink>
    </w:p>
    <w:p w14:paraId="5C994C71" w14:textId="77777777" w:rsidR="009C6132" w:rsidRDefault="007E6987">
      <w:pPr>
        <w:pStyle w:val="aff2"/>
        <w:rPr>
          <w:rFonts w:asciiTheme="minorHAnsi" w:eastAsiaTheme="minorEastAsia" w:hAnsiTheme="minorHAnsi" w:cstheme="minorBidi"/>
          <w:snapToGrid/>
          <w:color w:val="auto"/>
          <w:sz w:val="22"/>
          <w:szCs w:val="22"/>
        </w:rPr>
      </w:pPr>
      <w:hyperlink w:anchor="_Toc217663011" w:history="1">
        <w:r w:rsidR="009C6132" w:rsidRPr="00803AF8">
          <w:rPr>
            <w:rStyle w:val="af0"/>
          </w:rPr>
          <w:t>Рисунок 4.203 – Создание нового ЦМО</w:t>
        </w:r>
        <w:r w:rsidR="009C6132">
          <w:rPr>
            <w:webHidden/>
          </w:rPr>
          <w:tab/>
        </w:r>
        <w:r w:rsidR="009C6132">
          <w:rPr>
            <w:webHidden/>
          </w:rPr>
          <w:fldChar w:fldCharType="begin"/>
        </w:r>
        <w:r w:rsidR="009C6132">
          <w:rPr>
            <w:webHidden/>
          </w:rPr>
          <w:instrText xml:space="preserve"> PAGEREF _Toc217663011 \h </w:instrText>
        </w:r>
        <w:r w:rsidR="009C6132">
          <w:rPr>
            <w:webHidden/>
          </w:rPr>
        </w:r>
        <w:r w:rsidR="009C6132">
          <w:rPr>
            <w:webHidden/>
          </w:rPr>
          <w:fldChar w:fldCharType="separate"/>
        </w:r>
        <w:r w:rsidR="009C6132">
          <w:rPr>
            <w:webHidden/>
          </w:rPr>
          <w:t>256</w:t>
        </w:r>
        <w:r w:rsidR="009C6132">
          <w:rPr>
            <w:webHidden/>
          </w:rPr>
          <w:fldChar w:fldCharType="end"/>
        </w:r>
      </w:hyperlink>
    </w:p>
    <w:p w14:paraId="001661E6" w14:textId="77777777" w:rsidR="009C6132" w:rsidRDefault="007E6987">
      <w:pPr>
        <w:pStyle w:val="aff2"/>
        <w:rPr>
          <w:rFonts w:asciiTheme="minorHAnsi" w:eastAsiaTheme="minorEastAsia" w:hAnsiTheme="minorHAnsi" w:cstheme="minorBidi"/>
          <w:snapToGrid/>
          <w:color w:val="auto"/>
          <w:sz w:val="22"/>
          <w:szCs w:val="22"/>
        </w:rPr>
      </w:pPr>
      <w:hyperlink w:anchor="_Toc217663012" w:history="1">
        <w:r w:rsidR="009C6132" w:rsidRPr="00803AF8">
          <w:rPr>
            <w:rStyle w:val="af0"/>
          </w:rPr>
          <w:t>Рисунок 4.204 – Создание нового элемента БСО</w:t>
        </w:r>
        <w:r w:rsidR="009C6132">
          <w:rPr>
            <w:webHidden/>
          </w:rPr>
          <w:tab/>
        </w:r>
        <w:r w:rsidR="009C6132">
          <w:rPr>
            <w:webHidden/>
          </w:rPr>
          <w:fldChar w:fldCharType="begin"/>
        </w:r>
        <w:r w:rsidR="009C6132">
          <w:rPr>
            <w:webHidden/>
          </w:rPr>
          <w:instrText xml:space="preserve"> PAGEREF _Toc217663012 \h </w:instrText>
        </w:r>
        <w:r w:rsidR="009C6132">
          <w:rPr>
            <w:webHidden/>
          </w:rPr>
        </w:r>
        <w:r w:rsidR="009C6132">
          <w:rPr>
            <w:webHidden/>
          </w:rPr>
          <w:fldChar w:fldCharType="separate"/>
        </w:r>
        <w:r w:rsidR="009C6132">
          <w:rPr>
            <w:webHidden/>
          </w:rPr>
          <w:t>258</w:t>
        </w:r>
        <w:r w:rsidR="009C6132">
          <w:rPr>
            <w:webHidden/>
          </w:rPr>
          <w:fldChar w:fldCharType="end"/>
        </w:r>
      </w:hyperlink>
    </w:p>
    <w:p w14:paraId="75B655AC" w14:textId="77777777" w:rsidR="009C6132" w:rsidRDefault="007E6987">
      <w:pPr>
        <w:pStyle w:val="aff2"/>
        <w:rPr>
          <w:rFonts w:asciiTheme="minorHAnsi" w:eastAsiaTheme="minorEastAsia" w:hAnsiTheme="minorHAnsi" w:cstheme="minorBidi"/>
          <w:snapToGrid/>
          <w:color w:val="auto"/>
          <w:sz w:val="22"/>
          <w:szCs w:val="22"/>
        </w:rPr>
      </w:pPr>
      <w:hyperlink w:anchor="_Toc217663013" w:history="1">
        <w:r w:rsidR="009C6132" w:rsidRPr="00803AF8">
          <w:rPr>
            <w:rStyle w:val="af0"/>
          </w:rPr>
          <w:t>Рисунок 4.205 – Список основных средств</w:t>
        </w:r>
        <w:r w:rsidR="009C6132">
          <w:rPr>
            <w:webHidden/>
          </w:rPr>
          <w:tab/>
        </w:r>
        <w:r w:rsidR="009C6132">
          <w:rPr>
            <w:webHidden/>
          </w:rPr>
          <w:fldChar w:fldCharType="begin"/>
        </w:r>
        <w:r w:rsidR="009C6132">
          <w:rPr>
            <w:webHidden/>
          </w:rPr>
          <w:instrText xml:space="preserve"> PAGEREF _Toc217663013 \h </w:instrText>
        </w:r>
        <w:r w:rsidR="009C6132">
          <w:rPr>
            <w:webHidden/>
          </w:rPr>
        </w:r>
        <w:r w:rsidR="009C6132">
          <w:rPr>
            <w:webHidden/>
          </w:rPr>
          <w:fldChar w:fldCharType="separate"/>
        </w:r>
        <w:r w:rsidR="009C6132">
          <w:rPr>
            <w:webHidden/>
          </w:rPr>
          <w:t>270</w:t>
        </w:r>
        <w:r w:rsidR="009C6132">
          <w:rPr>
            <w:webHidden/>
          </w:rPr>
          <w:fldChar w:fldCharType="end"/>
        </w:r>
      </w:hyperlink>
    </w:p>
    <w:p w14:paraId="6F018C43" w14:textId="77777777" w:rsidR="009C6132" w:rsidRDefault="007E6987">
      <w:pPr>
        <w:pStyle w:val="aff2"/>
        <w:rPr>
          <w:rFonts w:asciiTheme="minorHAnsi" w:eastAsiaTheme="minorEastAsia" w:hAnsiTheme="minorHAnsi" w:cstheme="minorBidi"/>
          <w:snapToGrid/>
          <w:color w:val="auto"/>
          <w:sz w:val="22"/>
          <w:szCs w:val="22"/>
        </w:rPr>
      </w:pPr>
      <w:hyperlink w:anchor="_Toc217663014" w:history="1">
        <w:r w:rsidR="009C6132" w:rsidRPr="00803AF8">
          <w:rPr>
            <w:rStyle w:val="af0"/>
          </w:rPr>
          <w:t>Рисунок 4.206 – Карточка основного средства</w:t>
        </w:r>
        <w:r w:rsidR="009C6132">
          <w:rPr>
            <w:webHidden/>
          </w:rPr>
          <w:tab/>
        </w:r>
        <w:r w:rsidR="009C6132">
          <w:rPr>
            <w:webHidden/>
          </w:rPr>
          <w:fldChar w:fldCharType="begin"/>
        </w:r>
        <w:r w:rsidR="009C6132">
          <w:rPr>
            <w:webHidden/>
          </w:rPr>
          <w:instrText xml:space="preserve"> PAGEREF _Toc217663014 \h </w:instrText>
        </w:r>
        <w:r w:rsidR="009C6132">
          <w:rPr>
            <w:webHidden/>
          </w:rPr>
        </w:r>
        <w:r w:rsidR="009C6132">
          <w:rPr>
            <w:webHidden/>
          </w:rPr>
          <w:fldChar w:fldCharType="separate"/>
        </w:r>
        <w:r w:rsidR="009C6132">
          <w:rPr>
            <w:webHidden/>
          </w:rPr>
          <w:t>272</w:t>
        </w:r>
        <w:r w:rsidR="009C6132">
          <w:rPr>
            <w:webHidden/>
          </w:rPr>
          <w:fldChar w:fldCharType="end"/>
        </w:r>
      </w:hyperlink>
    </w:p>
    <w:p w14:paraId="296ED9A8" w14:textId="77777777" w:rsidR="009C6132" w:rsidRDefault="007E6987">
      <w:pPr>
        <w:pStyle w:val="aff2"/>
        <w:rPr>
          <w:rFonts w:asciiTheme="minorHAnsi" w:eastAsiaTheme="minorEastAsia" w:hAnsiTheme="minorHAnsi" w:cstheme="minorBidi"/>
          <w:snapToGrid/>
          <w:color w:val="auto"/>
          <w:sz w:val="22"/>
          <w:szCs w:val="22"/>
        </w:rPr>
      </w:pPr>
      <w:hyperlink w:anchor="_Toc217663015" w:history="1">
        <w:r w:rsidR="009C6132" w:rsidRPr="00803AF8">
          <w:rPr>
            <w:rStyle w:val="af0"/>
          </w:rPr>
          <w:t>Рисунок 4.207 – Создание спецификации номенклатуры</w:t>
        </w:r>
        <w:r w:rsidR="009C6132">
          <w:rPr>
            <w:webHidden/>
          </w:rPr>
          <w:tab/>
        </w:r>
        <w:r w:rsidR="009C6132">
          <w:rPr>
            <w:webHidden/>
          </w:rPr>
          <w:fldChar w:fldCharType="begin"/>
        </w:r>
        <w:r w:rsidR="009C6132">
          <w:rPr>
            <w:webHidden/>
          </w:rPr>
          <w:instrText xml:space="preserve"> PAGEREF _Toc217663015 \h </w:instrText>
        </w:r>
        <w:r w:rsidR="009C6132">
          <w:rPr>
            <w:webHidden/>
          </w:rPr>
        </w:r>
        <w:r w:rsidR="009C6132">
          <w:rPr>
            <w:webHidden/>
          </w:rPr>
          <w:fldChar w:fldCharType="separate"/>
        </w:r>
        <w:r w:rsidR="009C6132">
          <w:rPr>
            <w:webHidden/>
          </w:rPr>
          <w:t>277</w:t>
        </w:r>
        <w:r w:rsidR="009C6132">
          <w:rPr>
            <w:webHidden/>
          </w:rPr>
          <w:fldChar w:fldCharType="end"/>
        </w:r>
      </w:hyperlink>
    </w:p>
    <w:p w14:paraId="1CA0CA7D" w14:textId="77777777" w:rsidR="009C6132" w:rsidRDefault="007E6987">
      <w:pPr>
        <w:pStyle w:val="aff2"/>
        <w:rPr>
          <w:rFonts w:asciiTheme="minorHAnsi" w:eastAsiaTheme="minorEastAsia" w:hAnsiTheme="minorHAnsi" w:cstheme="minorBidi"/>
          <w:snapToGrid/>
          <w:color w:val="auto"/>
          <w:sz w:val="22"/>
          <w:szCs w:val="22"/>
        </w:rPr>
      </w:pPr>
      <w:hyperlink w:anchor="_Toc217663016" w:history="1">
        <w:r w:rsidR="009C6132" w:rsidRPr="00803AF8">
          <w:rPr>
            <w:rStyle w:val="af0"/>
          </w:rPr>
          <w:t>Рисунок 4.208 – Настройки по автоматической отправке классификаторов</w:t>
        </w:r>
        <w:r w:rsidR="009C6132">
          <w:rPr>
            <w:webHidden/>
          </w:rPr>
          <w:tab/>
        </w:r>
        <w:r w:rsidR="009C6132">
          <w:rPr>
            <w:webHidden/>
          </w:rPr>
          <w:fldChar w:fldCharType="begin"/>
        </w:r>
        <w:r w:rsidR="009C6132">
          <w:rPr>
            <w:webHidden/>
          </w:rPr>
          <w:instrText xml:space="preserve"> PAGEREF _Toc217663016 \h </w:instrText>
        </w:r>
        <w:r w:rsidR="009C6132">
          <w:rPr>
            <w:webHidden/>
          </w:rPr>
        </w:r>
        <w:r w:rsidR="009C6132">
          <w:rPr>
            <w:webHidden/>
          </w:rPr>
          <w:fldChar w:fldCharType="separate"/>
        </w:r>
        <w:r w:rsidR="009C6132">
          <w:rPr>
            <w:webHidden/>
          </w:rPr>
          <w:t>279</w:t>
        </w:r>
        <w:r w:rsidR="009C6132">
          <w:rPr>
            <w:webHidden/>
          </w:rPr>
          <w:fldChar w:fldCharType="end"/>
        </w:r>
      </w:hyperlink>
    </w:p>
    <w:p w14:paraId="5F84E9B0" w14:textId="77777777" w:rsidR="009C6132" w:rsidRDefault="007E6987">
      <w:pPr>
        <w:pStyle w:val="aff2"/>
        <w:rPr>
          <w:rFonts w:asciiTheme="minorHAnsi" w:eastAsiaTheme="minorEastAsia" w:hAnsiTheme="minorHAnsi" w:cstheme="minorBidi"/>
          <w:snapToGrid/>
          <w:color w:val="auto"/>
          <w:sz w:val="22"/>
          <w:szCs w:val="22"/>
        </w:rPr>
      </w:pPr>
      <w:hyperlink w:anchor="_Toc217663017" w:history="1">
        <w:r w:rsidR="009C6132" w:rsidRPr="00803AF8">
          <w:rPr>
            <w:rStyle w:val="af0"/>
          </w:rPr>
          <w:t>Рисунок 4.209 – Настройки использования классификаторов ПУИО</w:t>
        </w:r>
        <w:r w:rsidR="009C6132">
          <w:rPr>
            <w:webHidden/>
          </w:rPr>
          <w:tab/>
        </w:r>
        <w:r w:rsidR="009C6132">
          <w:rPr>
            <w:webHidden/>
          </w:rPr>
          <w:fldChar w:fldCharType="begin"/>
        </w:r>
        <w:r w:rsidR="009C6132">
          <w:rPr>
            <w:webHidden/>
          </w:rPr>
          <w:instrText xml:space="preserve"> PAGEREF _Toc217663017 \h </w:instrText>
        </w:r>
        <w:r w:rsidR="009C6132">
          <w:rPr>
            <w:webHidden/>
          </w:rPr>
        </w:r>
        <w:r w:rsidR="009C6132">
          <w:rPr>
            <w:webHidden/>
          </w:rPr>
          <w:fldChar w:fldCharType="separate"/>
        </w:r>
        <w:r w:rsidR="009C6132">
          <w:rPr>
            <w:webHidden/>
          </w:rPr>
          <w:t>280</w:t>
        </w:r>
        <w:r w:rsidR="009C6132">
          <w:rPr>
            <w:webHidden/>
          </w:rPr>
          <w:fldChar w:fldCharType="end"/>
        </w:r>
      </w:hyperlink>
    </w:p>
    <w:p w14:paraId="0905DB55" w14:textId="77777777" w:rsidR="009C6132" w:rsidRDefault="007E6987">
      <w:pPr>
        <w:pStyle w:val="aff2"/>
        <w:rPr>
          <w:rFonts w:asciiTheme="minorHAnsi" w:eastAsiaTheme="minorEastAsia" w:hAnsiTheme="minorHAnsi" w:cstheme="minorBidi"/>
          <w:snapToGrid/>
          <w:color w:val="auto"/>
          <w:sz w:val="22"/>
          <w:szCs w:val="22"/>
        </w:rPr>
      </w:pPr>
      <w:hyperlink w:anchor="_Toc217663018" w:history="1">
        <w:r w:rsidR="009C6132" w:rsidRPr="00803AF8">
          <w:rPr>
            <w:rStyle w:val="af0"/>
          </w:rPr>
          <w:t>Рисунок 4.210 – Информация о режиме обновления реквизитов классификаторов</w:t>
        </w:r>
        <w:r w:rsidR="009C6132">
          <w:rPr>
            <w:webHidden/>
          </w:rPr>
          <w:tab/>
        </w:r>
        <w:r w:rsidR="009C6132">
          <w:rPr>
            <w:webHidden/>
          </w:rPr>
          <w:fldChar w:fldCharType="begin"/>
        </w:r>
        <w:r w:rsidR="009C6132">
          <w:rPr>
            <w:webHidden/>
          </w:rPr>
          <w:instrText xml:space="preserve"> PAGEREF _Toc217663018 \h </w:instrText>
        </w:r>
        <w:r w:rsidR="009C6132">
          <w:rPr>
            <w:webHidden/>
          </w:rPr>
        </w:r>
        <w:r w:rsidR="009C6132">
          <w:rPr>
            <w:webHidden/>
          </w:rPr>
          <w:fldChar w:fldCharType="separate"/>
        </w:r>
        <w:r w:rsidR="009C6132">
          <w:rPr>
            <w:webHidden/>
          </w:rPr>
          <w:t>280</w:t>
        </w:r>
        <w:r w:rsidR="009C6132">
          <w:rPr>
            <w:webHidden/>
          </w:rPr>
          <w:fldChar w:fldCharType="end"/>
        </w:r>
      </w:hyperlink>
    </w:p>
    <w:p w14:paraId="40BC0FEA" w14:textId="77777777" w:rsidR="009C6132" w:rsidRDefault="007E6987">
      <w:pPr>
        <w:pStyle w:val="aff2"/>
        <w:rPr>
          <w:rFonts w:asciiTheme="minorHAnsi" w:eastAsiaTheme="minorEastAsia" w:hAnsiTheme="minorHAnsi" w:cstheme="minorBidi"/>
          <w:snapToGrid/>
          <w:color w:val="auto"/>
          <w:sz w:val="22"/>
          <w:szCs w:val="22"/>
        </w:rPr>
      </w:pPr>
      <w:hyperlink w:anchor="_Toc217663019" w:history="1">
        <w:r w:rsidR="009C6132" w:rsidRPr="00803AF8">
          <w:rPr>
            <w:rStyle w:val="af0"/>
          </w:rPr>
          <w:t>Рисунок 4.211 – Отправка классификаторов вручную</w:t>
        </w:r>
        <w:r w:rsidR="009C6132">
          <w:rPr>
            <w:webHidden/>
          </w:rPr>
          <w:tab/>
        </w:r>
        <w:r w:rsidR="009C6132">
          <w:rPr>
            <w:webHidden/>
          </w:rPr>
          <w:fldChar w:fldCharType="begin"/>
        </w:r>
        <w:r w:rsidR="009C6132">
          <w:rPr>
            <w:webHidden/>
          </w:rPr>
          <w:instrText xml:space="preserve"> PAGEREF _Toc217663019 \h </w:instrText>
        </w:r>
        <w:r w:rsidR="009C6132">
          <w:rPr>
            <w:webHidden/>
          </w:rPr>
        </w:r>
        <w:r w:rsidR="009C6132">
          <w:rPr>
            <w:webHidden/>
          </w:rPr>
          <w:fldChar w:fldCharType="separate"/>
        </w:r>
        <w:r w:rsidR="009C6132">
          <w:rPr>
            <w:webHidden/>
          </w:rPr>
          <w:t>281</w:t>
        </w:r>
        <w:r w:rsidR="009C6132">
          <w:rPr>
            <w:webHidden/>
          </w:rPr>
          <w:fldChar w:fldCharType="end"/>
        </w:r>
      </w:hyperlink>
    </w:p>
    <w:p w14:paraId="09BB5B27" w14:textId="77777777" w:rsidR="009C6132" w:rsidRDefault="007E6987">
      <w:pPr>
        <w:pStyle w:val="aff2"/>
        <w:rPr>
          <w:rFonts w:asciiTheme="minorHAnsi" w:eastAsiaTheme="minorEastAsia" w:hAnsiTheme="minorHAnsi" w:cstheme="minorBidi"/>
          <w:snapToGrid/>
          <w:color w:val="auto"/>
          <w:sz w:val="22"/>
          <w:szCs w:val="22"/>
        </w:rPr>
      </w:pPr>
      <w:hyperlink w:anchor="_Toc217663020" w:history="1">
        <w:r w:rsidR="009C6132" w:rsidRPr="00803AF8">
          <w:rPr>
            <w:rStyle w:val="af0"/>
          </w:rPr>
          <w:t>Рисунок 4.212 – Команды обновления классификаторов</w:t>
        </w:r>
        <w:r w:rsidR="009C6132">
          <w:rPr>
            <w:webHidden/>
          </w:rPr>
          <w:tab/>
        </w:r>
        <w:r w:rsidR="009C6132">
          <w:rPr>
            <w:webHidden/>
          </w:rPr>
          <w:fldChar w:fldCharType="begin"/>
        </w:r>
        <w:r w:rsidR="009C6132">
          <w:rPr>
            <w:webHidden/>
          </w:rPr>
          <w:instrText xml:space="preserve"> PAGEREF _Toc217663020 \h </w:instrText>
        </w:r>
        <w:r w:rsidR="009C6132">
          <w:rPr>
            <w:webHidden/>
          </w:rPr>
        </w:r>
        <w:r w:rsidR="009C6132">
          <w:rPr>
            <w:webHidden/>
          </w:rPr>
          <w:fldChar w:fldCharType="separate"/>
        </w:r>
        <w:r w:rsidR="009C6132">
          <w:rPr>
            <w:webHidden/>
          </w:rPr>
          <w:t>281</w:t>
        </w:r>
        <w:r w:rsidR="009C6132">
          <w:rPr>
            <w:webHidden/>
          </w:rPr>
          <w:fldChar w:fldCharType="end"/>
        </w:r>
      </w:hyperlink>
    </w:p>
    <w:p w14:paraId="73A4A428" w14:textId="77777777" w:rsidR="009C6132" w:rsidRDefault="007E6987">
      <w:pPr>
        <w:pStyle w:val="aff2"/>
        <w:rPr>
          <w:rFonts w:asciiTheme="minorHAnsi" w:eastAsiaTheme="minorEastAsia" w:hAnsiTheme="minorHAnsi" w:cstheme="minorBidi"/>
          <w:snapToGrid/>
          <w:color w:val="auto"/>
          <w:sz w:val="22"/>
          <w:szCs w:val="22"/>
        </w:rPr>
      </w:pPr>
      <w:hyperlink w:anchor="_Toc217663021" w:history="1">
        <w:r w:rsidR="009C6132" w:rsidRPr="00803AF8">
          <w:rPr>
            <w:rStyle w:val="af0"/>
          </w:rPr>
          <w:t>Рисунок 4.213 – Протокол обновления целевых элементов</w:t>
        </w:r>
        <w:r w:rsidR="009C6132">
          <w:rPr>
            <w:webHidden/>
          </w:rPr>
          <w:tab/>
        </w:r>
        <w:r w:rsidR="009C6132">
          <w:rPr>
            <w:webHidden/>
          </w:rPr>
          <w:fldChar w:fldCharType="begin"/>
        </w:r>
        <w:r w:rsidR="009C6132">
          <w:rPr>
            <w:webHidden/>
          </w:rPr>
          <w:instrText xml:space="preserve"> PAGEREF _Toc217663021 \h </w:instrText>
        </w:r>
        <w:r w:rsidR="009C6132">
          <w:rPr>
            <w:webHidden/>
          </w:rPr>
        </w:r>
        <w:r w:rsidR="009C6132">
          <w:rPr>
            <w:webHidden/>
          </w:rPr>
          <w:fldChar w:fldCharType="separate"/>
        </w:r>
        <w:r w:rsidR="009C6132">
          <w:rPr>
            <w:webHidden/>
          </w:rPr>
          <w:t>282</w:t>
        </w:r>
        <w:r w:rsidR="009C6132">
          <w:rPr>
            <w:webHidden/>
          </w:rPr>
          <w:fldChar w:fldCharType="end"/>
        </w:r>
      </w:hyperlink>
    </w:p>
    <w:p w14:paraId="0E3A8D31" w14:textId="77777777" w:rsidR="009C6132" w:rsidRDefault="007E6987">
      <w:pPr>
        <w:pStyle w:val="aff2"/>
        <w:rPr>
          <w:rFonts w:asciiTheme="minorHAnsi" w:eastAsiaTheme="minorEastAsia" w:hAnsiTheme="minorHAnsi" w:cstheme="minorBidi"/>
          <w:snapToGrid/>
          <w:color w:val="auto"/>
          <w:sz w:val="22"/>
          <w:szCs w:val="22"/>
        </w:rPr>
      </w:pPr>
      <w:hyperlink w:anchor="_Toc217663022" w:history="1">
        <w:r w:rsidR="009C6132" w:rsidRPr="00803AF8">
          <w:rPr>
            <w:rStyle w:val="af0"/>
          </w:rPr>
          <w:t xml:space="preserve">Рисунок 4.214 – </w:t>
        </w:r>
        <w:r w:rsidR="009C6132" w:rsidRPr="00803AF8">
          <w:rPr>
            <w:rStyle w:val="af0"/>
            <w:rFonts w:eastAsia="Calibri"/>
          </w:rPr>
          <w:t>Поступление денежных средств в кассу организации</w:t>
        </w:r>
        <w:r w:rsidR="009C6132">
          <w:rPr>
            <w:webHidden/>
          </w:rPr>
          <w:tab/>
        </w:r>
        <w:r w:rsidR="009C6132">
          <w:rPr>
            <w:webHidden/>
          </w:rPr>
          <w:fldChar w:fldCharType="begin"/>
        </w:r>
        <w:r w:rsidR="009C6132">
          <w:rPr>
            <w:webHidden/>
          </w:rPr>
          <w:instrText xml:space="preserve"> PAGEREF _Toc217663022 \h </w:instrText>
        </w:r>
        <w:r w:rsidR="009C6132">
          <w:rPr>
            <w:webHidden/>
          </w:rPr>
        </w:r>
        <w:r w:rsidR="009C6132">
          <w:rPr>
            <w:webHidden/>
          </w:rPr>
          <w:fldChar w:fldCharType="separate"/>
        </w:r>
        <w:r w:rsidR="009C6132">
          <w:rPr>
            <w:webHidden/>
          </w:rPr>
          <w:t>290</w:t>
        </w:r>
        <w:r w:rsidR="009C6132">
          <w:rPr>
            <w:webHidden/>
          </w:rPr>
          <w:fldChar w:fldCharType="end"/>
        </w:r>
      </w:hyperlink>
    </w:p>
    <w:p w14:paraId="7747519C" w14:textId="77777777" w:rsidR="009C6132" w:rsidRDefault="007E6987">
      <w:pPr>
        <w:pStyle w:val="aff2"/>
        <w:rPr>
          <w:rFonts w:asciiTheme="minorHAnsi" w:eastAsiaTheme="minorEastAsia" w:hAnsiTheme="minorHAnsi" w:cstheme="minorBidi"/>
          <w:snapToGrid/>
          <w:color w:val="auto"/>
          <w:sz w:val="22"/>
          <w:szCs w:val="22"/>
        </w:rPr>
      </w:pPr>
      <w:hyperlink w:anchor="_Toc217663023" w:history="1">
        <w:r w:rsidR="009C6132" w:rsidRPr="00803AF8">
          <w:rPr>
            <w:rStyle w:val="af0"/>
          </w:rPr>
          <w:t>Рисунок 4.215</w:t>
        </w:r>
        <w:r w:rsidR="009C6132" w:rsidRPr="00803AF8">
          <w:rPr>
            <w:rStyle w:val="af0"/>
          </w:rPr>
          <w:noBreakHyphen/>
          <w:t xml:space="preserve"> Выбытие денежных средств из кассы организации</w:t>
        </w:r>
        <w:r w:rsidR="009C6132">
          <w:rPr>
            <w:webHidden/>
          </w:rPr>
          <w:tab/>
        </w:r>
        <w:r w:rsidR="009C6132">
          <w:rPr>
            <w:webHidden/>
          </w:rPr>
          <w:fldChar w:fldCharType="begin"/>
        </w:r>
        <w:r w:rsidR="009C6132">
          <w:rPr>
            <w:webHidden/>
          </w:rPr>
          <w:instrText xml:space="preserve"> PAGEREF _Toc217663023 \h </w:instrText>
        </w:r>
        <w:r w:rsidR="009C6132">
          <w:rPr>
            <w:webHidden/>
          </w:rPr>
        </w:r>
        <w:r w:rsidR="009C6132">
          <w:rPr>
            <w:webHidden/>
          </w:rPr>
          <w:fldChar w:fldCharType="separate"/>
        </w:r>
        <w:r w:rsidR="009C6132">
          <w:rPr>
            <w:webHidden/>
          </w:rPr>
          <w:t>294</w:t>
        </w:r>
        <w:r w:rsidR="009C6132">
          <w:rPr>
            <w:webHidden/>
          </w:rPr>
          <w:fldChar w:fldCharType="end"/>
        </w:r>
      </w:hyperlink>
    </w:p>
    <w:p w14:paraId="0612D273" w14:textId="77777777" w:rsidR="009C6132" w:rsidRDefault="007E6987">
      <w:pPr>
        <w:pStyle w:val="aff2"/>
        <w:rPr>
          <w:rFonts w:asciiTheme="minorHAnsi" w:eastAsiaTheme="minorEastAsia" w:hAnsiTheme="minorHAnsi" w:cstheme="minorBidi"/>
          <w:snapToGrid/>
          <w:color w:val="auto"/>
          <w:sz w:val="22"/>
          <w:szCs w:val="22"/>
        </w:rPr>
      </w:pPr>
      <w:hyperlink w:anchor="_Toc217663024" w:history="1">
        <w:r w:rsidR="009C6132" w:rsidRPr="00803AF8">
          <w:rPr>
            <w:rStyle w:val="af0"/>
          </w:rPr>
          <w:t>Рисунок 4.216 – Ведомость на выдачу подотчётным лицам</w:t>
        </w:r>
        <w:r w:rsidR="009C6132">
          <w:rPr>
            <w:webHidden/>
          </w:rPr>
          <w:tab/>
        </w:r>
        <w:r w:rsidR="009C6132">
          <w:rPr>
            <w:webHidden/>
          </w:rPr>
          <w:fldChar w:fldCharType="begin"/>
        </w:r>
        <w:r w:rsidR="009C6132">
          <w:rPr>
            <w:webHidden/>
          </w:rPr>
          <w:instrText xml:space="preserve"> PAGEREF _Toc217663024 \h </w:instrText>
        </w:r>
        <w:r w:rsidR="009C6132">
          <w:rPr>
            <w:webHidden/>
          </w:rPr>
        </w:r>
        <w:r w:rsidR="009C6132">
          <w:rPr>
            <w:webHidden/>
          </w:rPr>
          <w:fldChar w:fldCharType="separate"/>
        </w:r>
        <w:r w:rsidR="009C6132">
          <w:rPr>
            <w:webHidden/>
          </w:rPr>
          <w:t>295</w:t>
        </w:r>
        <w:r w:rsidR="009C6132">
          <w:rPr>
            <w:webHidden/>
          </w:rPr>
          <w:fldChar w:fldCharType="end"/>
        </w:r>
      </w:hyperlink>
    </w:p>
    <w:p w14:paraId="1B203429" w14:textId="77777777" w:rsidR="009C6132" w:rsidRDefault="007E6987">
      <w:pPr>
        <w:pStyle w:val="aff2"/>
        <w:rPr>
          <w:rFonts w:asciiTheme="minorHAnsi" w:eastAsiaTheme="minorEastAsia" w:hAnsiTheme="minorHAnsi" w:cstheme="minorBidi"/>
          <w:snapToGrid/>
          <w:color w:val="auto"/>
          <w:sz w:val="22"/>
          <w:szCs w:val="22"/>
        </w:rPr>
      </w:pPr>
      <w:hyperlink w:anchor="_Toc217663025" w:history="1">
        <w:r w:rsidR="009C6132" w:rsidRPr="00803AF8">
          <w:rPr>
            <w:rStyle w:val="af0"/>
          </w:rPr>
          <w:t>Рисунок 4.217 – Кассовая книга</w:t>
        </w:r>
        <w:r w:rsidR="009C6132">
          <w:rPr>
            <w:webHidden/>
          </w:rPr>
          <w:tab/>
        </w:r>
        <w:r w:rsidR="009C6132">
          <w:rPr>
            <w:webHidden/>
          </w:rPr>
          <w:fldChar w:fldCharType="begin"/>
        </w:r>
        <w:r w:rsidR="009C6132">
          <w:rPr>
            <w:webHidden/>
          </w:rPr>
          <w:instrText xml:space="preserve"> PAGEREF _Toc217663025 \h </w:instrText>
        </w:r>
        <w:r w:rsidR="009C6132">
          <w:rPr>
            <w:webHidden/>
          </w:rPr>
        </w:r>
        <w:r w:rsidR="009C6132">
          <w:rPr>
            <w:webHidden/>
          </w:rPr>
          <w:fldChar w:fldCharType="separate"/>
        </w:r>
        <w:r w:rsidR="009C6132">
          <w:rPr>
            <w:webHidden/>
          </w:rPr>
          <w:t>298</w:t>
        </w:r>
        <w:r w:rsidR="009C6132">
          <w:rPr>
            <w:webHidden/>
          </w:rPr>
          <w:fldChar w:fldCharType="end"/>
        </w:r>
      </w:hyperlink>
    </w:p>
    <w:p w14:paraId="3D7DCD14" w14:textId="77777777" w:rsidR="009C6132" w:rsidRDefault="007E6987">
      <w:pPr>
        <w:pStyle w:val="aff2"/>
        <w:rPr>
          <w:rFonts w:asciiTheme="minorHAnsi" w:eastAsiaTheme="minorEastAsia" w:hAnsiTheme="minorHAnsi" w:cstheme="minorBidi"/>
          <w:snapToGrid/>
          <w:color w:val="auto"/>
          <w:sz w:val="22"/>
          <w:szCs w:val="22"/>
        </w:rPr>
      </w:pPr>
      <w:hyperlink w:anchor="_Toc217663026" w:history="1">
        <w:r w:rsidR="009C6132" w:rsidRPr="00803AF8">
          <w:rPr>
            <w:rStyle w:val="af0"/>
          </w:rPr>
          <w:t>Рисунок 4.218 – Помощник формирования отчётов кассира</w:t>
        </w:r>
        <w:r w:rsidR="009C6132">
          <w:rPr>
            <w:webHidden/>
          </w:rPr>
          <w:tab/>
        </w:r>
        <w:r w:rsidR="009C6132">
          <w:rPr>
            <w:webHidden/>
          </w:rPr>
          <w:fldChar w:fldCharType="begin"/>
        </w:r>
        <w:r w:rsidR="009C6132">
          <w:rPr>
            <w:webHidden/>
          </w:rPr>
          <w:instrText xml:space="preserve"> PAGEREF _Toc217663026 \h </w:instrText>
        </w:r>
        <w:r w:rsidR="009C6132">
          <w:rPr>
            <w:webHidden/>
          </w:rPr>
        </w:r>
        <w:r w:rsidR="009C6132">
          <w:rPr>
            <w:webHidden/>
          </w:rPr>
          <w:fldChar w:fldCharType="separate"/>
        </w:r>
        <w:r w:rsidR="009C6132">
          <w:rPr>
            <w:webHidden/>
          </w:rPr>
          <w:t>301</w:t>
        </w:r>
        <w:r w:rsidR="009C6132">
          <w:rPr>
            <w:webHidden/>
          </w:rPr>
          <w:fldChar w:fldCharType="end"/>
        </w:r>
      </w:hyperlink>
    </w:p>
    <w:p w14:paraId="1E315D59" w14:textId="77777777" w:rsidR="009C6132" w:rsidRDefault="007E6987">
      <w:pPr>
        <w:pStyle w:val="aff2"/>
        <w:rPr>
          <w:rFonts w:asciiTheme="minorHAnsi" w:eastAsiaTheme="minorEastAsia" w:hAnsiTheme="minorHAnsi" w:cstheme="minorBidi"/>
          <w:snapToGrid/>
          <w:color w:val="auto"/>
          <w:sz w:val="22"/>
          <w:szCs w:val="22"/>
        </w:rPr>
      </w:pPr>
      <w:hyperlink w:anchor="_Toc217663027" w:history="1">
        <w:r w:rsidR="009C6132" w:rsidRPr="00803AF8">
          <w:rPr>
            <w:rStyle w:val="af0"/>
          </w:rPr>
          <w:t>Рисунок 4.219 – Инвентаризация кассы</w:t>
        </w:r>
        <w:r w:rsidR="009C6132">
          <w:rPr>
            <w:webHidden/>
          </w:rPr>
          <w:tab/>
        </w:r>
        <w:r w:rsidR="009C6132">
          <w:rPr>
            <w:webHidden/>
          </w:rPr>
          <w:fldChar w:fldCharType="begin"/>
        </w:r>
        <w:r w:rsidR="009C6132">
          <w:rPr>
            <w:webHidden/>
          </w:rPr>
          <w:instrText xml:space="preserve"> PAGEREF _Toc217663027 \h </w:instrText>
        </w:r>
        <w:r w:rsidR="009C6132">
          <w:rPr>
            <w:webHidden/>
          </w:rPr>
        </w:r>
        <w:r w:rsidR="009C6132">
          <w:rPr>
            <w:webHidden/>
          </w:rPr>
          <w:fldChar w:fldCharType="separate"/>
        </w:r>
        <w:r w:rsidR="009C6132">
          <w:rPr>
            <w:webHidden/>
          </w:rPr>
          <w:t>307</w:t>
        </w:r>
        <w:r w:rsidR="009C6132">
          <w:rPr>
            <w:webHidden/>
          </w:rPr>
          <w:fldChar w:fldCharType="end"/>
        </w:r>
      </w:hyperlink>
    </w:p>
    <w:p w14:paraId="66D6D414" w14:textId="77777777" w:rsidR="009C6132" w:rsidRDefault="007E6987">
      <w:pPr>
        <w:pStyle w:val="aff2"/>
        <w:rPr>
          <w:rFonts w:asciiTheme="minorHAnsi" w:eastAsiaTheme="minorEastAsia" w:hAnsiTheme="minorHAnsi" w:cstheme="minorBidi"/>
          <w:snapToGrid/>
          <w:color w:val="auto"/>
          <w:sz w:val="22"/>
          <w:szCs w:val="22"/>
        </w:rPr>
      </w:pPr>
      <w:hyperlink w:anchor="_Toc217663028" w:history="1">
        <w:r w:rsidR="009C6132" w:rsidRPr="00803AF8">
          <w:rPr>
            <w:rStyle w:val="af0"/>
          </w:rPr>
          <w:t>Рисунок 4.220 – Инвентаризация кассы</w:t>
        </w:r>
        <w:r w:rsidR="009C6132">
          <w:rPr>
            <w:webHidden/>
          </w:rPr>
          <w:tab/>
        </w:r>
        <w:r w:rsidR="009C6132">
          <w:rPr>
            <w:webHidden/>
          </w:rPr>
          <w:fldChar w:fldCharType="begin"/>
        </w:r>
        <w:r w:rsidR="009C6132">
          <w:rPr>
            <w:webHidden/>
          </w:rPr>
          <w:instrText xml:space="preserve"> PAGEREF _Toc217663028 \h </w:instrText>
        </w:r>
        <w:r w:rsidR="009C6132">
          <w:rPr>
            <w:webHidden/>
          </w:rPr>
        </w:r>
        <w:r w:rsidR="009C6132">
          <w:rPr>
            <w:webHidden/>
          </w:rPr>
          <w:fldChar w:fldCharType="separate"/>
        </w:r>
        <w:r w:rsidR="009C6132">
          <w:rPr>
            <w:webHidden/>
          </w:rPr>
          <w:t>309</w:t>
        </w:r>
        <w:r w:rsidR="009C6132">
          <w:rPr>
            <w:webHidden/>
          </w:rPr>
          <w:fldChar w:fldCharType="end"/>
        </w:r>
      </w:hyperlink>
    </w:p>
    <w:p w14:paraId="5A92FEAC" w14:textId="77777777" w:rsidR="009C6132" w:rsidRDefault="007E6987">
      <w:pPr>
        <w:pStyle w:val="aff2"/>
        <w:rPr>
          <w:rFonts w:asciiTheme="minorHAnsi" w:eastAsiaTheme="minorEastAsia" w:hAnsiTheme="minorHAnsi" w:cstheme="minorBidi"/>
          <w:snapToGrid/>
          <w:color w:val="auto"/>
          <w:sz w:val="22"/>
          <w:szCs w:val="22"/>
        </w:rPr>
      </w:pPr>
      <w:hyperlink w:anchor="_Toc217663029" w:history="1">
        <w:r w:rsidR="009C6132" w:rsidRPr="00803AF8">
          <w:rPr>
            <w:rStyle w:val="af0"/>
          </w:rPr>
          <w:t>Рисунок 4.221 – Инвентаризация кассы</w:t>
        </w:r>
        <w:r w:rsidR="009C6132">
          <w:rPr>
            <w:webHidden/>
          </w:rPr>
          <w:tab/>
        </w:r>
        <w:r w:rsidR="009C6132">
          <w:rPr>
            <w:webHidden/>
          </w:rPr>
          <w:fldChar w:fldCharType="begin"/>
        </w:r>
        <w:r w:rsidR="009C6132">
          <w:rPr>
            <w:webHidden/>
          </w:rPr>
          <w:instrText xml:space="preserve"> PAGEREF _Toc217663029 \h </w:instrText>
        </w:r>
        <w:r w:rsidR="009C6132">
          <w:rPr>
            <w:webHidden/>
          </w:rPr>
        </w:r>
        <w:r w:rsidR="009C6132">
          <w:rPr>
            <w:webHidden/>
          </w:rPr>
          <w:fldChar w:fldCharType="separate"/>
        </w:r>
        <w:r w:rsidR="009C6132">
          <w:rPr>
            <w:webHidden/>
          </w:rPr>
          <w:t>311</w:t>
        </w:r>
        <w:r w:rsidR="009C6132">
          <w:rPr>
            <w:webHidden/>
          </w:rPr>
          <w:fldChar w:fldCharType="end"/>
        </w:r>
      </w:hyperlink>
    </w:p>
    <w:p w14:paraId="5440EC8B" w14:textId="77777777" w:rsidR="009C6132" w:rsidRDefault="007E6987">
      <w:pPr>
        <w:pStyle w:val="aff2"/>
        <w:rPr>
          <w:rFonts w:asciiTheme="minorHAnsi" w:eastAsiaTheme="minorEastAsia" w:hAnsiTheme="minorHAnsi" w:cstheme="minorBidi"/>
          <w:snapToGrid/>
          <w:color w:val="auto"/>
          <w:sz w:val="22"/>
          <w:szCs w:val="22"/>
        </w:rPr>
      </w:pPr>
      <w:hyperlink w:anchor="_Toc217663030" w:history="1">
        <w:r w:rsidR="009C6132" w:rsidRPr="00803AF8">
          <w:rPr>
            <w:rStyle w:val="af0"/>
          </w:rPr>
          <w:t>Рисунок 4.222 – Инвентаризация кассы</w:t>
        </w:r>
        <w:r w:rsidR="009C6132">
          <w:rPr>
            <w:webHidden/>
          </w:rPr>
          <w:tab/>
        </w:r>
        <w:r w:rsidR="009C6132">
          <w:rPr>
            <w:webHidden/>
          </w:rPr>
          <w:fldChar w:fldCharType="begin"/>
        </w:r>
        <w:r w:rsidR="009C6132">
          <w:rPr>
            <w:webHidden/>
          </w:rPr>
          <w:instrText xml:space="preserve"> PAGEREF _Toc217663030 \h </w:instrText>
        </w:r>
        <w:r w:rsidR="009C6132">
          <w:rPr>
            <w:webHidden/>
          </w:rPr>
        </w:r>
        <w:r w:rsidR="009C6132">
          <w:rPr>
            <w:webHidden/>
          </w:rPr>
          <w:fldChar w:fldCharType="separate"/>
        </w:r>
        <w:r w:rsidR="009C6132">
          <w:rPr>
            <w:webHidden/>
          </w:rPr>
          <w:t>312</w:t>
        </w:r>
        <w:r w:rsidR="009C6132">
          <w:rPr>
            <w:webHidden/>
          </w:rPr>
          <w:fldChar w:fldCharType="end"/>
        </w:r>
      </w:hyperlink>
    </w:p>
    <w:p w14:paraId="59BF6517" w14:textId="77777777" w:rsidR="009C6132" w:rsidRDefault="007E6987">
      <w:pPr>
        <w:pStyle w:val="aff2"/>
        <w:rPr>
          <w:rFonts w:asciiTheme="minorHAnsi" w:eastAsiaTheme="minorEastAsia" w:hAnsiTheme="minorHAnsi" w:cstheme="minorBidi"/>
          <w:snapToGrid/>
          <w:color w:val="auto"/>
          <w:sz w:val="22"/>
          <w:szCs w:val="22"/>
        </w:rPr>
      </w:pPr>
      <w:hyperlink w:anchor="_Toc217663031" w:history="1">
        <w:r w:rsidR="009C6132" w:rsidRPr="00803AF8">
          <w:rPr>
            <w:rStyle w:val="af0"/>
          </w:rPr>
          <w:t>Рисунок 4.223 – Инвентаризация кассы</w:t>
        </w:r>
        <w:r w:rsidR="009C6132">
          <w:rPr>
            <w:webHidden/>
          </w:rPr>
          <w:tab/>
        </w:r>
        <w:r w:rsidR="009C6132">
          <w:rPr>
            <w:webHidden/>
          </w:rPr>
          <w:fldChar w:fldCharType="begin"/>
        </w:r>
        <w:r w:rsidR="009C6132">
          <w:rPr>
            <w:webHidden/>
          </w:rPr>
          <w:instrText xml:space="preserve"> PAGEREF _Toc217663031 \h </w:instrText>
        </w:r>
        <w:r w:rsidR="009C6132">
          <w:rPr>
            <w:webHidden/>
          </w:rPr>
        </w:r>
        <w:r w:rsidR="009C6132">
          <w:rPr>
            <w:webHidden/>
          </w:rPr>
          <w:fldChar w:fldCharType="separate"/>
        </w:r>
        <w:r w:rsidR="009C6132">
          <w:rPr>
            <w:webHidden/>
          </w:rPr>
          <w:t>312</w:t>
        </w:r>
        <w:r w:rsidR="009C6132">
          <w:rPr>
            <w:webHidden/>
          </w:rPr>
          <w:fldChar w:fldCharType="end"/>
        </w:r>
      </w:hyperlink>
    </w:p>
    <w:p w14:paraId="1E95FFF8" w14:textId="77777777" w:rsidR="009C6132" w:rsidRDefault="007E6987">
      <w:pPr>
        <w:pStyle w:val="aff2"/>
        <w:rPr>
          <w:rFonts w:asciiTheme="minorHAnsi" w:eastAsiaTheme="minorEastAsia" w:hAnsiTheme="minorHAnsi" w:cstheme="minorBidi"/>
          <w:snapToGrid/>
          <w:color w:val="auto"/>
          <w:sz w:val="22"/>
          <w:szCs w:val="22"/>
        </w:rPr>
      </w:pPr>
      <w:hyperlink w:anchor="_Toc217663032" w:history="1">
        <w:r w:rsidR="009C6132" w:rsidRPr="00803AF8">
          <w:rPr>
            <w:rStyle w:val="af0"/>
          </w:rPr>
          <w:t>Рисунок 4.224 – Акт инвентаризации</w:t>
        </w:r>
        <w:r w:rsidR="009C6132">
          <w:rPr>
            <w:webHidden/>
          </w:rPr>
          <w:tab/>
        </w:r>
        <w:r w:rsidR="009C6132">
          <w:rPr>
            <w:webHidden/>
          </w:rPr>
          <w:fldChar w:fldCharType="begin"/>
        </w:r>
        <w:r w:rsidR="009C6132">
          <w:rPr>
            <w:webHidden/>
          </w:rPr>
          <w:instrText xml:space="preserve"> PAGEREF _Toc217663032 \h </w:instrText>
        </w:r>
        <w:r w:rsidR="009C6132">
          <w:rPr>
            <w:webHidden/>
          </w:rPr>
        </w:r>
        <w:r w:rsidR="009C6132">
          <w:rPr>
            <w:webHidden/>
          </w:rPr>
          <w:fldChar w:fldCharType="separate"/>
        </w:r>
        <w:r w:rsidR="009C6132">
          <w:rPr>
            <w:webHidden/>
          </w:rPr>
          <w:t>315</w:t>
        </w:r>
        <w:r w:rsidR="009C6132">
          <w:rPr>
            <w:webHidden/>
          </w:rPr>
          <w:fldChar w:fldCharType="end"/>
        </w:r>
      </w:hyperlink>
    </w:p>
    <w:p w14:paraId="7B89940C" w14:textId="77777777" w:rsidR="009C6132" w:rsidRDefault="007E6987">
      <w:pPr>
        <w:pStyle w:val="aff2"/>
        <w:rPr>
          <w:rFonts w:asciiTheme="minorHAnsi" w:eastAsiaTheme="minorEastAsia" w:hAnsiTheme="minorHAnsi" w:cstheme="minorBidi"/>
          <w:snapToGrid/>
          <w:color w:val="auto"/>
          <w:sz w:val="22"/>
          <w:szCs w:val="22"/>
        </w:rPr>
      </w:pPr>
      <w:hyperlink w:anchor="_Toc217663033" w:history="1">
        <w:r w:rsidR="009C6132" w:rsidRPr="00803AF8">
          <w:rPr>
            <w:rStyle w:val="af0"/>
          </w:rPr>
          <w:t>Рисунок 4.225 – Приходный кассовый ордер (фондовый)</w:t>
        </w:r>
        <w:r w:rsidR="009C6132">
          <w:rPr>
            <w:webHidden/>
          </w:rPr>
          <w:tab/>
        </w:r>
        <w:r w:rsidR="009C6132">
          <w:rPr>
            <w:webHidden/>
          </w:rPr>
          <w:fldChar w:fldCharType="begin"/>
        </w:r>
        <w:r w:rsidR="009C6132">
          <w:rPr>
            <w:webHidden/>
          </w:rPr>
          <w:instrText xml:space="preserve"> PAGEREF _Toc217663033 \h </w:instrText>
        </w:r>
        <w:r w:rsidR="009C6132">
          <w:rPr>
            <w:webHidden/>
          </w:rPr>
        </w:r>
        <w:r w:rsidR="009C6132">
          <w:rPr>
            <w:webHidden/>
          </w:rPr>
          <w:fldChar w:fldCharType="separate"/>
        </w:r>
        <w:r w:rsidR="009C6132">
          <w:rPr>
            <w:webHidden/>
          </w:rPr>
          <w:t>325</w:t>
        </w:r>
        <w:r w:rsidR="009C6132">
          <w:rPr>
            <w:webHidden/>
          </w:rPr>
          <w:fldChar w:fldCharType="end"/>
        </w:r>
      </w:hyperlink>
    </w:p>
    <w:p w14:paraId="68019116" w14:textId="77777777" w:rsidR="009C6132" w:rsidRDefault="007E6987">
      <w:pPr>
        <w:pStyle w:val="aff2"/>
        <w:rPr>
          <w:rFonts w:asciiTheme="minorHAnsi" w:eastAsiaTheme="minorEastAsia" w:hAnsiTheme="minorHAnsi" w:cstheme="minorBidi"/>
          <w:snapToGrid/>
          <w:color w:val="auto"/>
          <w:sz w:val="22"/>
          <w:szCs w:val="22"/>
        </w:rPr>
      </w:pPr>
      <w:hyperlink w:anchor="_Toc217663034" w:history="1">
        <w:r w:rsidR="009C6132" w:rsidRPr="00803AF8">
          <w:rPr>
            <w:rStyle w:val="af0"/>
          </w:rPr>
          <w:t>Рисунок 4.226 – Приходный кассовый ордер (фондовый)</w:t>
        </w:r>
        <w:r w:rsidR="009C6132">
          <w:rPr>
            <w:webHidden/>
          </w:rPr>
          <w:tab/>
        </w:r>
        <w:r w:rsidR="009C6132">
          <w:rPr>
            <w:webHidden/>
          </w:rPr>
          <w:fldChar w:fldCharType="begin"/>
        </w:r>
        <w:r w:rsidR="009C6132">
          <w:rPr>
            <w:webHidden/>
          </w:rPr>
          <w:instrText xml:space="preserve"> PAGEREF _Toc217663034 \h </w:instrText>
        </w:r>
        <w:r w:rsidR="009C6132">
          <w:rPr>
            <w:webHidden/>
          </w:rPr>
        </w:r>
        <w:r w:rsidR="009C6132">
          <w:rPr>
            <w:webHidden/>
          </w:rPr>
          <w:fldChar w:fldCharType="separate"/>
        </w:r>
        <w:r w:rsidR="009C6132">
          <w:rPr>
            <w:webHidden/>
          </w:rPr>
          <w:t>327</w:t>
        </w:r>
        <w:r w:rsidR="009C6132">
          <w:rPr>
            <w:webHidden/>
          </w:rPr>
          <w:fldChar w:fldCharType="end"/>
        </w:r>
      </w:hyperlink>
    </w:p>
    <w:p w14:paraId="1F27D53B" w14:textId="77777777" w:rsidR="009C6132" w:rsidRDefault="007E6987">
      <w:pPr>
        <w:pStyle w:val="aff2"/>
        <w:rPr>
          <w:rFonts w:asciiTheme="minorHAnsi" w:eastAsiaTheme="minorEastAsia" w:hAnsiTheme="minorHAnsi" w:cstheme="minorBidi"/>
          <w:snapToGrid/>
          <w:color w:val="auto"/>
          <w:sz w:val="22"/>
          <w:szCs w:val="22"/>
        </w:rPr>
      </w:pPr>
      <w:hyperlink w:anchor="_Toc217663035" w:history="1">
        <w:r w:rsidR="009C6132" w:rsidRPr="00803AF8">
          <w:rPr>
            <w:rStyle w:val="af0"/>
          </w:rPr>
          <w:t>Рисунок 4.227 – Приходный кассовый ордер (фондовый)</w:t>
        </w:r>
        <w:r w:rsidR="009C6132">
          <w:rPr>
            <w:webHidden/>
          </w:rPr>
          <w:tab/>
        </w:r>
        <w:r w:rsidR="009C6132">
          <w:rPr>
            <w:webHidden/>
          </w:rPr>
          <w:fldChar w:fldCharType="begin"/>
        </w:r>
        <w:r w:rsidR="009C6132">
          <w:rPr>
            <w:webHidden/>
          </w:rPr>
          <w:instrText xml:space="preserve"> PAGEREF _Toc217663035 \h </w:instrText>
        </w:r>
        <w:r w:rsidR="009C6132">
          <w:rPr>
            <w:webHidden/>
          </w:rPr>
        </w:r>
        <w:r w:rsidR="009C6132">
          <w:rPr>
            <w:webHidden/>
          </w:rPr>
          <w:fldChar w:fldCharType="separate"/>
        </w:r>
        <w:r w:rsidR="009C6132">
          <w:rPr>
            <w:webHidden/>
          </w:rPr>
          <w:t>327</w:t>
        </w:r>
        <w:r w:rsidR="009C6132">
          <w:rPr>
            <w:webHidden/>
          </w:rPr>
          <w:fldChar w:fldCharType="end"/>
        </w:r>
      </w:hyperlink>
    </w:p>
    <w:p w14:paraId="562C02E9" w14:textId="77777777" w:rsidR="009C6132" w:rsidRDefault="007E6987">
      <w:pPr>
        <w:pStyle w:val="aff2"/>
        <w:rPr>
          <w:rFonts w:asciiTheme="minorHAnsi" w:eastAsiaTheme="minorEastAsia" w:hAnsiTheme="minorHAnsi" w:cstheme="minorBidi"/>
          <w:snapToGrid/>
          <w:color w:val="auto"/>
          <w:sz w:val="22"/>
          <w:szCs w:val="22"/>
        </w:rPr>
      </w:pPr>
      <w:hyperlink w:anchor="_Toc217663036" w:history="1">
        <w:r w:rsidR="009C6132" w:rsidRPr="00803AF8">
          <w:rPr>
            <w:rStyle w:val="af0"/>
          </w:rPr>
          <w:t>Рисунок 4.228 – Приходный кассовый ордер (фондовый)</w:t>
        </w:r>
        <w:r w:rsidR="009C6132">
          <w:rPr>
            <w:webHidden/>
          </w:rPr>
          <w:tab/>
        </w:r>
        <w:r w:rsidR="009C6132">
          <w:rPr>
            <w:webHidden/>
          </w:rPr>
          <w:fldChar w:fldCharType="begin"/>
        </w:r>
        <w:r w:rsidR="009C6132">
          <w:rPr>
            <w:webHidden/>
          </w:rPr>
          <w:instrText xml:space="preserve"> PAGEREF _Toc217663036 \h </w:instrText>
        </w:r>
        <w:r w:rsidR="009C6132">
          <w:rPr>
            <w:webHidden/>
          </w:rPr>
        </w:r>
        <w:r w:rsidR="009C6132">
          <w:rPr>
            <w:webHidden/>
          </w:rPr>
          <w:fldChar w:fldCharType="separate"/>
        </w:r>
        <w:r w:rsidR="009C6132">
          <w:rPr>
            <w:webHidden/>
          </w:rPr>
          <w:t>328</w:t>
        </w:r>
        <w:r w:rsidR="009C6132">
          <w:rPr>
            <w:webHidden/>
          </w:rPr>
          <w:fldChar w:fldCharType="end"/>
        </w:r>
      </w:hyperlink>
    </w:p>
    <w:p w14:paraId="7178939C" w14:textId="77777777" w:rsidR="009C6132" w:rsidRDefault="007E6987">
      <w:pPr>
        <w:pStyle w:val="aff2"/>
        <w:rPr>
          <w:rFonts w:asciiTheme="minorHAnsi" w:eastAsiaTheme="minorEastAsia" w:hAnsiTheme="minorHAnsi" w:cstheme="minorBidi"/>
          <w:snapToGrid/>
          <w:color w:val="auto"/>
          <w:sz w:val="22"/>
          <w:szCs w:val="22"/>
        </w:rPr>
      </w:pPr>
      <w:hyperlink w:anchor="_Toc217663037" w:history="1">
        <w:r w:rsidR="009C6132" w:rsidRPr="00803AF8">
          <w:rPr>
            <w:rStyle w:val="af0"/>
          </w:rPr>
          <w:t>Рисунок 4.229 – Приходный кассовый ордер (фондовый)</w:t>
        </w:r>
        <w:r w:rsidR="009C6132">
          <w:rPr>
            <w:webHidden/>
          </w:rPr>
          <w:tab/>
        </w:r>
        <w:r w:rsidR="009C6132">
          <w:rPr>
            <w:webHidden/>
          </w:rPr>
          <w:fldChar w:fldCharType="begin"/>
        </w:r>
        <w:r w:rsidR="009C6132">
          <w:rPr>
            <w:webHidden/>
          </w:rPr>
          <w:instrText xml:space="preserve"> PAGEREF _Toc217663037 \h </w:instrText>
        </w:r>
        <w:r w:rsidR="009C6132">
          <w:rPr>
            <w:webHidden/>
          </w:rPr>
        </w:r>
        <w:r w:rsidR="009C6132">
          <w:rPr>
            <w:webHidden/>
          </w:rPr>
          <w:fldChar w:fldCharType="separate"/>
        </w:r>
        <w:r w:rsidR="009C6132">
          <w:rPr>
            <w:webHidden/>
          </w:rPr>
          <w:t>328</w:t>
        </w:r>
        <w:r w:rsidR="009C6132">
          <w:rPr>
            <w:webHidden/>
          </w:rPr>
          <w:fldChar w:fldCharType="end"/>
        </w:r>
      </w:hyperlink>
    </w:p>
    <w:p w14:paraId="39C3C840" w14:textId="77777777" w:rsidR="009C6132" w:rsidRDefault="007E6987">
      <w:pPr>
        <w:pStyle w:val="aff2"/>
        <w:rPr>
          <w:rFonts w:asciiTheme="minorHAnsi" w:eastAsiaTheme="minorEastAsia" w:hAnsiTheme="minorHAnsi" w:cstheme="minorBidi"/>
          <w:snapToGrid/>
          <w:color w:val="auto"/>
          <w:sz w:val="22"/>
          <w:szCs w:val="22"/>
        </w:rPr>
      </w:pPr>
      <w:hyperlink w:anchor="_Toc217663038" w:history="1">
        <w:r w:rsidR="009C6132" w:rsidRPr="00803AF8">
          <w:rPr>
            <w:rStyle w:val="af0"/>
          </w:rPr>
          <w:t>Рисунок 4.230 – Приходный кассовый ордер (фондовый)</w:t>
        </w:r>
        <w:r w:rsidR="009C6132">
          <w:rPr>
            <w:webHidden/>
          </w:rPr>
          <w:tab/>
        </w:r>
        <w:r w:rsidR="009C6132">
          <w:rPr>
            <w:webHidden/>
          </w:rPr>
          <w:fldChar w:fldCharType="begin"/>
        </w:r>
        <w:r w:rsidR="009C6132">
          <w:rPr>
            <w:webHidden/>
          </w:rPr>
          <w:instrText xml:space="preserve"> PAGEREF _Toc217663038 \h </w:instrText>
        </w:r>
        <w:r w:rsidR="009C6132">
          <w:rPr>
            <w:webHidden/>
          </w:rPr>
        </w:r>
        <w:r w:rsidR="009C6132">
          <w:rPr>
            <w:webHidden/>
          </w:rPr>
          <w:fldChar w:fldCharType="separate"/>
        </w:r>
        <w:r w:rsidR="009C6132">
          <w:rPr>
            <w:webHidden/>
          </w:rPr>
          <w:t>329</w:t>
        </w:r>
        <w:r w:rsidR="009C6132">
          <w:rPr>
            <w:webHidden/>
          </w:rPr>
          <w:fldChar w:fldCharType="end"/>
        </w:r>
      </w:hyperlink>
    </w:p>
    <w:p w14:paraId="26E60D67" w14:textId="77777777" w:rsidR="009C6132" w:rsidRDefault="007E6987">
      <w:pPr>
        <w:pStyle w:val="aff2"/>
        <w:rPr>
          <w:rFonts w:asciiTheme="minorHAnsi" w:eastAsiaTheme="minorEastAsia" w:hAnsiTheme="minorHAnsi" w:cstheme="minorBidi"/>
          <w:snapToGrid/>
          <w:color w:val="auto"/>
          <w:sz w:val="22"/>
          <w:szCs w:val="22"/>
        </w:rPr>
      </w:pPr>
      <w:hyperlink w:anchor="_Toc217663039" w:history="1">
        <w:r w:rsidR="009C6132" w:rsidRPr="00803AF8">
          <w:rPr>
            <w:rStyle w:val="af0"/>
          </w:rPr>
          <w:t>Рисунок 4.231 – Приходный кассовый ордер (фондовый)</w:t>
        </w:r>
        <w:r w:rsidR="009C6132">
          <w:rPr>
            <w:webHidden/>
          </w:rPr>
          <w:tab/>
        </w:r>
        <w:r w:rsidR="009C6132">
          <w:rPr>
            <w:webHidden/>
          </w:rPr>
          <w:fldChar w:fldCharType="begin"/>
        </w:r>
        <w:r w:rsidR="009C6132">
          <w:rPr>
            <w:webHidden/>
          </w:rPr>
          <w:instrText xml:space="preserve"> PAGEREF _Toc217663039 \h </w:instrText>
        </w:r>
        <w:r w:rsidR="009C6132">
          <w:rPr>
            <w:webHidden/>
          </w:rPr>
        </w:r>
        <w:r w:rsidR="009C6132">
          <w:rPr>
            <w:webHidden/>
          </w:rPr>
          <w:fldChar w:fldCharType="separate"/>
        </w:r>
        <w:r w:rsidR="009C6132">
          <w:rPr>
            <w:webHidden/>
          </w:rPr>
          <w:t>330</w:t>
        </w:r>
        <w:r w:rsidR="009C6132">
          <w:rPr>
            <w:webHidden/>
          </w:rPr>
          <w:fldChar w:fldCharType="end"/>
        </w:r>
      </w:hyperlink>
    </w:p>
    <w:p w14:paraId="629CED33" w14:textId="77777777" w:rsidR="009C6132" w:rsidRDefault="007E6987">
      <w:pPr>
        <w:pStyle w:val="aff2"/>
        <w:rPr>
          <w:rFonts w:asciiTheme="minorHAnsi" w:eastAsiaTheme="minorEastAsia" w:hAnsiTheme="minorHAnsi" w:cstheme="minorBidi"/>
          <w:snapToGrid/>
          <w:color w:val="auto"/>
          <w:sz w:val="22"/>
          <w:szCs w:val="22"/>
        </w:rPr>
      </w:pPr>
      <w:hyperlink w:anchor="_Toc217663040" w:history="1">
        <w:r w:rsidR="009C6132" w:rsidRPr="00803AF8">
          <w:rPr>
            <w:rStyle w:val="af0"/>
          </w:rPr>
          <w:t>Рисунок 4.232 – Расходный кассовый ордер (фондовый)</w:t>
        </w:r>
        <w:r w:rsidR="009C6132">
          <w:rPr>
            <w:webHidden/>
          </w:rPr>
          <w:tab/>
        </w:r>
        <w:r w:rsidR="009C6132">
          <w:rPr>
            <w:webHidden/>
          </w:rPr>
          <w:fldChar w:fldCharType="begin"/>
        </w:r>
        <w:r w:rsidR="009C6132">
          <w:rPr>
            <w:webHidden/>
          </w:rPr>
          <w:instrText xml:space="preserve"> PAGEREF _Toc217663040 \h </w:instrText>
        </w:r>
        <w:r w:rsidR="009C6132">
          <w:rPr>
            <w:webHidden/>
          </w:rPr>
        </w:r>
        <w:r w:rsidR="009C6132">
          <w:rPr>
            <w:webHidden/>
          </w:rPr>
          <w:fldChar w:fldCharType="separate"/>
        </w:r>
        <w:r w:rsidR="009C6132">
          <w:rPr>
            <w:webHidden/>
          </w:rPr>
          <w:t>331</w:t>
        </w:r>
        <w:r w:rsidR="009C6132">
          <w:rPr>
            <w:webHidden/>
          </w:rPr>
          <w:fldChar w:fldCharType="end"/>
        </w:r>
      </w:hyperlink>
    </w:p>
    <w:p w14:paraId="3944B3FD" w14:textId="77777777" w:rsidR="009C6132" w:rsidRDefault="007E6987">
      <w:pPr>
        <w:pStyle w:val="aff2"/>
        <w:rPr>
          <w:rFonts w:asciiTheme="minorHAnsi" w:eastAsiaTheme="minorEastAsia" w:hAnsiTheme="minorHAnsi" w:cstheme="minorBidi"/>
          <w:snapToGrid/>
          <w:color w:val="auto"/>
          <w:sz w:val="22"/>
          <w:szCs w:val="22"/>
        </w:rPr>
      </w:pPr>
      <w:hyperlink w:anchor="_Toc217663041" w:history="1">
        <w:r w:rsidR="009C6132" w:rsidRPr="00803AF8">
          <w:rPr>
            <w:rStyle w:val="af0"/>
          </w:rPr>
          <w:t>Рисунок 4.233 – Расходный кассовый ордер (фондовый)</w:t>
        </w:r>
        <w:r w:rsidR="009C6132">
          <w:rPr>
            <w:webHidden/>
          </w:rPr>
          <w:tab/>
        </w:r>
        <w:r w:rsidR="009C6132">
          <w:rPr>
            <w:webHidden/>
          </w:rPr>
          <w:fldChar w:fldCharType="begin"/>
        </w:r>
        <w:r w:rsidR="009C6132">
          <w:rPr>
            <w:webHidden/>
          </w:rPr>
          <w:instrText xml:space="preserve"> PAGEREF _Toc217663041 \h </w:instrText>
        </w:r>
        <w:r w:rsidR="009C6132">
          <w:rPr>
            <w:webHidden/>
          </w:rPr>
        </w:r>
        <w:r w:rsidR="009C6132">
          <w:rPr>
            <w:webHidden/>
          </w:rPr>
          <w:fldChar w:fldCharType="separate"/>
        </w:r>
        <w:r w:rsidR="009C6132">
          <w:rPr>
            <w:webHidden/>
          </w:rPr>
          <w:t>333</w:t>
        </w:r>
        <w:r w:rsidR="009C6132">
          <w:rPr>
            <w:webHidden/>
          </w:rPr>
          <w:fldChar w:fldCharType="end"/>
        </w:r>
      </w:hyperlink>
    </w:p>
    <w:p w14:paraId="1BB9D16C" w14:textId="77777777" w:rsidR="009C6132" w:rsidRDefault="007E6987">
      <w:pPr>
        <w:pStyle w:val="aff2"/>
        <w:rPr>
          <w:rFonts w:asciiTheme="minorHAnsi" w:eastAsiaTheme="minorEastAsia" w:hAnsiTheme="minorHAnsi" w:cstheme="minorBidi"/>
          <w:snapToGrid/>
          <w:color w:val="auto"/>
          <w:sz w:val="22"/>
          <w:szCs w:val="22"/>
        </w:rPr>
      </w:pPr>
      <w:hyperlink w:anchor="_Toc217663042" w:history="1">
        <w:r w:rsidR="009C6132" w:rsidRPr="00803AF8">
          <w:rPr>
            <w:rStyle w:val="af0"/>
          </w:rPr>
          <w:t>Рисунок 4.234 – Расходный кассовый ордер (фондовый)</w:t>
        </w:r>
        <w:r w:rsidR="009C6132">
          <w:rPr>
            <w:webHidden/>
          </w:rPr>
          <w:tab/>
        </w:r>
        <w:r w:rsidR="009C6132">
          <w:rPr>
            <w:webHidden/>
          </w:rPr>
          <w:fldChar w:fldCharType="begin"/>
        </w:r>
        <w:r w:rsidR="009C6132">
          <w:rPr>
            <w:webHidden/>
          </w:rPr>
          <w:instrText xml:space="preserve"> PAGEREF _Toc217663042 \h </w:instrText>
        </w:r>
        <w:r w:rsidR="009C6132">
          <w:rPr>
            <w:webHidden/>
          </w:rPr>
        </w:r>
        <w:r w:rsidR="009C6132">
          <w:rPr>
            <w:webHidden/>
          </w:rPr>
          <w:fldChar w:fldCharType="separate"/>
        </w:r>
        <w:r w:rsidR="009C6132">
          <w:rPr>
            <w:webHidden/>
          </w:rPr>
          <w:t>334</w:t>
        </w:r>
        <w:r w:rsidR="009C6132">
          <w:rPr>
            <w:webHidden/>
          </w:rPr>
          <w:fldChar w:fldCharType="end"/>
        </w:r>
      </w:hyperlink>
    </w:p>
    <w:p w14:paraId="42A3CDE9" w14:textId="77777777" w:rsidR="009C6132" w:rsidRDefault="007E6987">
      <w:pPr>
        <w:pStyle w:val="aff2"/>
        <w:rPr>
          <w:rFonts w:asciiTheme="minorHAnsi" w:eastAsiaTheme="minorEastAsia" w:hAnsiTheme="minorHAnsi" w:cstheme="minorBidi"/>
          <w:snapToGrid/>
          <w:color w:val="auto"/>
          <w:sz w:val="22"/>
          <w:szCs w:val="22"/>
        </w:rPr>
      </w:pPr>
      <w:hyperlink w:anchor="_Toc217663043" w:history="1">
        <w:r w:rsidR="009C6132" w:rsidRPr="00803AF8">
          <w:rPr>
            <w:rStyle w:val="af0"/>
          </w:rPr>
          <w:t>Рисунок 4.235 – Расходный кассовый ордер (фондовый)</w:t>
        </w:r>
        <w:r w:rsidR="009C6132">
          <w:rPr>
            <w:webHidden/>
          </w:rPr>
          <w:tab/>
        </w:r>
        <w:r w:rsidR="009C6132">
          <w:rPr>
            <w:webHidden/>
          </w:rPr>
          <w:fldChar w:fldCharType="begin"/>
        </w:r>
        <w:r w:rsidR="009C6132">
          <w:rPr>
            <w:webHidden/>
          </w:rPr>
          <w:instrText xml:space="preserve"> PAGEREF _Toc217663043 \h </w:instrText>
        </w:r>
        <w:r w:rsidR="009C6132">
          <w:rPr>
            <w:webHidden/>
          </w:rPr>
        </w:r>
        <w:r w:rsidR="009C6132">
          <w:rPr>
            <w:webHidden/>
          </w:rPr>
          <w:fldChar w:fldCharType="separate"/>
        </w:r>
        <w:r w:rsidR="009C6132">
          <w:rPr>
            <w:webHidden/>
          </w:rPr>
          <w:t>334</w:t>
        </w:r>
        <w:r w:rsidR="009C6132">
          <w:rPr>
            <w:webHidden/>
          </w:rPr>
          <w:fldChar w:fldCharType="end"/>
        </w:r>
      </w:hyperlink>
    </w:p>
    <w:p w14:paraId="211F4DE5" w14:textId="77777777" w:rsidR="009C6132" w:rsidRDefault="007E6987">
      <w:pPr>
        <w:pStyle w:val="aff2"/>
        <w:rPr>
          <w:rFonts w:asciiTheme="minorHAnsi" w:eastAsiaTheme="minorEastAsia" w:hAnsiTheme="minorHAnsi" w:cstheme="minorBidi"/>
          <w:snapToGrid/>
          <w:color w:val="auto"/>
          <w:sz w:val="22"/>
          <w:szCs w:val="22"/>
        </w:rPr>
      </w:pPr>
      <w:hyperlink w:anchor="_Toc217663044" w:history="1">
        <w:r w:rsidR="009C6132" w:rsidRPr="00803AF8">
          <w:rPr>
            <w:rStyle w:val="af0"/>
          </w:rPr>
          <w:t>Рисунок 4.236 – Расходный кассовый ордер (фондовый)</w:t>
        </w:r>
        <w:r w:rsidR="009C6132">
          <w:rPr>
            <w:webHidden/>
          </w:rPr>
          <w:tab/>
        </w:r>
        <w:r w:rsidR="009C6132">
          <w:rPr>
            <w:webHidden/>
          </w:rPr>
          <w:fldChar w:fldCharType="begin"/>
        </w:r>
        <w:r w:rsidR="009C6132">
          <w:rPr>
            <w:webHidden/>
          </w:rPr>
          <w:instrText xml:space="preserve"> PAGEREF _Toc217663044 \h </w:instrText>
        </w:r>
        <w:r w:rsidR="009C6132">
          <w:rPr>
            <w:webHidden/>
          </w:rPr>
        </w:r>
        <w:r w:rsidR="009C6132">
          <w:rPr>
            <w:webHidden/>
          </w:rPr>
          <w:fldChar w:fldCharType="separate"/>
        </w:r>
        <w:r w:rsidR="009C6132">
          <w:rPr>
            <w:webHidden/>
          </w:rPr>
          <w:t>334</w:t>
        </w:r>
        <w:r w:rsidR="009C6132">
          <w:rPr>
            <w:webHidden/>
          </w:rPr>
          <w:fldChar w:fldCharType="end"/>
        </w:r>
      </w:hyperlink>
    </w:p>
    <w:p w14:paraId="48FC1365" w14:textId="77777777" w:rsidR="009C6132" w:rsidRDefault="007E6987">
      <w:pPr>
        <w:pStyle w:val="aff2"/>
        <w:rPr>
          <w:rFonts w:asciiTheme="minorHAnsi" w:eastAsiaTheme="minorEastAsia" w:hAnsiTheme="minorHAnsi" w:cstheme="minorBidi"/>
          <w:snapToGrid/>
          <w:color w:val="auto"/>
          <w:sz w:val="22"/>
          <w:szCs w:val="22"/>
        </w:rPr>
      </w:pPr>
      <w:hyperlink w:anchor="_Toc217663045" w:history="1">
        <w:r w:rsidR="009C6132" w:rsidRPr="00803AF8">
          <w:rPr>
            <w:rStyle w:val="af0"/>
          </w:rPr>
          <w:t>Рисунок 4.237 – Расходный кассовый ордер (фондовый)</w:t>
        </w:r>
        <w:r w:rsidR="009C6132">
          <w:rPr>
            <w:webHidden/>
          </w:rPr>
          <w:tab/>
        </w:r>
        <w:r w:rsidR="009C6132">
          <w:rPr>
            <w:webHidden/>
          </w:rPr>
          <w:fldChar w:fldCharType="begin"/>
        </w:r>
        <w:r w:rsidR="009C6132">
          <w:rPr>
            <w:webHidden/>
          </w:rPr>
          <w:instrText xml:space="preserve"> PAGEREF _Toc217663045 \h </w:instrText>
        </w:r>
        <w:r w:rsidR="009C6132">
          <w:rPr>
            <w:webHidden/>
          </w:rPr>
        </w:r>
        <w:r w:rsidR="009C6132">
          <w:rPr>
            <w:webHidden/>
          </w:rPr>
          <w:fldChar w:fldCharType="separate"/>
        </w:r>
        <w:r w:rsidR="009C6132">
          <w:rPr>
            <w:webHidden/>
          </w:rPr>
          <w:t>336</w:t>
        </w:r>
        <w:r w:rsidR="009C6132">
          <w:rPr>
            <w:webHidden/>
          </w:rPr>
          <w:fldChar w:fldCharType="end"/>
        </w:r>
      </w:hyperlink>
    </w:p>
    <w:p w14:paraId="0980F54B" w14:textId="77777777" w:rsidR="009C6132" w:rsidRDefault="007E6987">
      <w:pPr>
        <w:pStyle w:val="aff2"/>
        <w:rPr>
          <w:rFonts w:asciiTheme="minorHAnsi" w:eastAsiaTheme="minorEastAsia" w:hAnsiTheme="minorHAnsi" w:cstheme="minorBidi"/>
          <w:snapToGrid/>
          <w:color w:val="auto"/>
          <w:sz w:val="22"/>
          <w:szCs w:val="22"/>
        </w:rPr>
      </w:pPr>
      <w:hyperlink w:anchor="_Toc217663046" w:history="1">
        <w:r w:rsidR="009C6132" w:rsidRPr="00803AF8">
          <w:rPr>
            <w:rStyle w:val="af0"/>
            <w:bCs/>
          </w:rPr>
          <w:t xml:space="preserve">Рисунок 4.238 – </w:t>
        </w:r>
        <w:r w:rsidR="009C6132" w:rsidRPr="00803AF8">
          <w:rPr>
            <w:rStyle w:val="af0"/>
            <w:rFonts w:eastAsia="Batang"/>
            <w:bCs/>
          </w:rPr>
          <w:t>Документ «Задание на экспорт»</w:t>
        </w:r>
        <w:r w:rsidR="009C6132">
          <w:rPr>
            <w:webHidden/>
          </w:rPr>
          <w:tab/>
        </w:r>
        <w:r w:rsidR="009C6132">
          <w:rPr>
            <w:webHidden/>
          </w:rPr>
          <w:fldChar w:fldCharType="begin"/>
        </w:r>
        <w:r w:rsidR="009C6132">
          <w:rPr>
            <w:webHidden/>
          </w:rPr>
          <w:instrText xml:space="preserve"> PAGEREF _Toc217663046 \h </w:instrText>
        </w:r>
        <w:r w:rsidR="009C6132">
          <w:rPr>
            <w:webHidden/>
          </w:rPr>
        </w:r>
        <w:r w:rsidR="009C6132">
          <w:rPr>
            <w:webHidden/>
          </w:rPr>
          <w:fldChar w:fldCharType="separate"/>
        </w:r>
        <w:r w:rsidR="009C6132">
          <w:rPr>
            <w:webHidden/>
          </w:rPr>
          <w:t>353</w:t>
        </w:r>
        <w:r w:rsidR="009C6132">
          <w:rPr>
            <w:webHidden/>
          </w:rPr>
          <w:fldChar w:fldCharType="end"/>
        </w:r>
      </w:hyperlink>
    </w:p>
    <w:p w14:paraId="334EEB6E" w14:textId="77777777" w:rsidR="009C6132" w:rsidRDefault="007E6987">
      <w:pPr>
        <w:pStyle w:val="aff2"/>
        <w:rPr>
          <w:rFonts w:asciiTheme="minorHAnsi" w:eastAsiaTheme="minorEastAsia" w:hAnsiTheme="minorHAnsi" w:cstheme="minorBidi"/>
          <w:snapToGrid/>
          <w:color w:val="auto"/>
          <w:sz w:val="22"/>
          <w:szCs w:val="22"/>
        </w:rPr>
      </w:pPr>
      <w:hyperlink w:anchor="_Toc217663047" w:history="1">
        <w:r w:rsidR="009C6132" w:rsidRPr="00803AF8">
          <w:rPr>
            <w:rStyle w:val="af0"/>
            <w:bCs/>
          </w:rPr>
          <w:t xml:space="preserve">Рисунок 4.239 – </w:t>
        </w:r>
        <w:r w:rsidR="009C6132" w:rsidRPr="00803AF8">
          <w:rPr>
            <w:rStyle w:val="af0"/>
            <w:rFonts w:eastAsia="Batang"/>
            <w:bCs/>
          </w:rPr>
          <w:t>Шаблон процесса документа «Задание на экспорт»</w:t>
        </w:r>
        <w:r w:rsidR="009C6132">
          <w:rPr>
            <w:webHidden/>
          </w:rPr>
          <w:tab/>
        </w:r>
        <w:r w:rsidR="009C6132">
          <w:rPr>
            <w:webHidden/>
          </w:rPr>
          <w:fldChar w:fldCharType="begin"/>
        </w:r>
        <w:r w:rsidR="009C6132">
          <w:rPr>
            <w:webHidden/>
          </w:rPr>
          <w:instrText xml:space="preserve"> PAGEREF _Toc217663047 \h </w:instrText>
        </w:r>
        <w:r w:rsidR="009C6132">
          <w:rPr>
            <w:webHidden/>
          </w:rPr>
        </w:r>
        <w:r w:rsidR="009C6132">
          <w:rPr>
            <w:webHidden/>
          </w:rPr>
          <w:fldChar w:fldCharType="separate"/>
        </w:r>
        <w:r w:rsidR="009C6132">
          <w:rPr>
            <w:webHidden/>
          </w:rPr>
          <w:t>354</w:t>
        </w:r>
        <w:r w:rsidR="009C6132">
          <w:rPr>
            <w:webHidden/>
          </w:rPr>
          <w:fldChar w:fldCharType="end"/>
        </w:r>
      </w:hyperlink>
    </w:p>
    <w:p w14:paraId="75AAA2BD" w14:textId="77777777" w:rsidR="009C6132" w:rsidRDefault="007E6987">
      <w:pPr>
        <w:pStyle w:val="aff2"/>
        <w:rPr>
          <w:rFonts w:asciiTheme="minorHAnsi" w:eastAsiaTheme="minorEastAsia" w:hAnsiTheme="minorHAnsi" w:cstheme="minorBidi"/>
          <w:snapToGrid/>
          <w:color w:val="auto"/>
          <w:sz w:val="22"/>
          <w:szCs w:val="22"/>
        </w:rPr>
      </w:pPr>
      <w:hyperlink w:anchor="_Toc217663048" w:history="1">
        <w:r w:rsidR="009C6132" w:rsidRPr="00803AF8">
          <w:rPr>
            <w:rStyle w:val="af0"/>
            <w:bCs/>
          </w:rPr>
          <w:t xml:space="preserve">Рисунок 4.240 – </w:t>
        </w:r>
        <w:r w:rsidR="009C6132" w:rsidRPr="00803AF8">
          <w:rPr>
            <w:rStyle w:val="af0"/>
            <w:rFonts w:eastAsia="Batang"/>
            <w:bCs/>
          </w:rPr>
          <w:t>Документ «Задание на импорт»</w:t>
        </w:r>
        <w:r w:rsidR="009C6132">
          <w:rPr>
            <w:webHidden/>
          </w:rPr>
          <w:tab/>
        </w:r>
        <w:r w:rsidR="009C6132">
          <w:rPr>
            <w:webHidden/>
          </w:rPr>
          <w:fldChar w:fldCharType="begin"/>
        </w:r>
        <w:r w:rsidR="009C6132">
          <w:rPr>
            <w:webHidden/>
          </w:rPr>
          <w:instrText xml:space="preserve"> PAGEREF _Toc217663048 \h </w:instrText>
        </w:r>
        <w:r w:rsidR="009C6132">
          <w:rPr>
            <w:webHidden/>
          </w:rPr>
        </w:r>
        <w:r w:rsidR="009C6132">
          <w:rPr>
            <w:webHidden/>
          </w:rPr>
          <w:fldChar w:fldCharType="separate"/>
        </w:r>
        <w:r w:rsidR="009C6132">
          <w:rPr>
            <w:webHidden/>
          </w:rPr>
          <w:t>356</w:t>
        </w:r>
        <w:r w:rsidR="009C6132">
          <w:rPr>
            <w:webHidden/>
          </w:rPr>
          <w:fldChar w:fldCharType="end"/>
        </w:r>
      </w:hyperlink>
    </w:p>
    <w:p w14:paraId="2E322D50" w14:textId="77777777" w:rsidR="009C6132" w:rsidRDefault="007E6987">
      <w:pPr>
        <w:pStyle w:val="aff2"/>
        <w:rPr>
          <w:rFonts w:asciiTheme="minorHAnsi" w:eastAsiaTheme="minorEastAsia" w:hAnsiTheme="minorHAnsi" w:cstheme="minorBidi"/>
          <w:snapToGrid/>
          <w:color w:val="auto"/>
          <w:sz w:val="22"/>
          <w:szCs w:val="22"/>
        </w:rPr>
      </w:pPr>
      <w:hyperlink w:anchor="_Toc217663049" w:history="1">
        <w:r w:rsidR="009C6132" w:rsidRPr="00803AF8">
          <w:rPr>
            <w:rStyle w:val="af0"/>
            <w:bCs/>
          </w:rPr>
          <w:t xml:space="preserve">Рисунок 4.241 – </w:t>
        </w:r>
        <w:r w:rsidR="009C6132" w:rsidRPr="00803AF8">
          <w:rPr>
            <w:rStyle w:val="af0"/>
            <w:rFonts w:eastAsia="Batang"/>
            <w:bCs/>
          </w:rPr>
          <w:t>Шаблон процесса документа «Задание на импорт»</w:t>
        </w:r>
        <w:r w:rsidR="009C6132" w:rsidRPr="00803AF8">
          <w:rPr>
            <w:rStyle w:val="af0"/>
          </w:rPr>
          <w:t>.</w:t>
        </w:r>
        <w:r w:rsidR="009C6132">
          <w:rPr>
            <w:webHidden/>
          </w:rPr>
          <w:tab/>
        </w:r>
        <w:r w:rsidR="009C6132">
          <w:rPr>
            <w:webHidden/>
          </w:rPr>
          <w:fldChar w:fldCharType="begin"/>
        </w:r>
        <w:r w:rsidR="009C6132">
          <w:rPr>
            <w:webHidden/>
          </w:rPr>
          <w:instrText xml:space="preserve"> PAGEREF _Toc217663049 \h </w:instrText>
        </w:r>
        <w:r w:rsidR="009C6132">
          <w:rPr>
            <w:webHidden/>
          </w:rPr>
        </w:r>
        <w:r w:rsidR="009C6132">
          <w:rPr>
            <w:webHidden/>
          </w:rPr>
          <w:fldChar w:fldCharType="separate"/>
        </w:r>
        <w:r w:rsidR="009C6132">
          <w:rPr>
            <w:webHidden/>
          </w:rPr>
          <w:t>357</w:t>
        </w:r>
        <w:r w:rsidR="009C6132">
          <w:rPr>
            <w:webHidden/>
          </w:rPr>
          <w:fldChar w:fldCharType="end"/>
        </w:r>
      </w:hyperlink>
    </w:p>
    <w:p w14:paraId="56012B41" w14:textId="77777777" w:rsidR="009C6132" w:rsidRDefault="007E6987">
      <w:pPr>
        <w:pStyle w:val="aff2"/>
        <w:rPr>
          <w:rFonts w:asciiTheme="minorHAnsi" w:eastAsiaTheme="minorEastAsia" w:hAnsiTheme="minorHAnsi" w:cstheme="minorBidi"/>
          <w:snapToGrid/>
          <w:color w:val="auto"/>
          <w:sz w:val="22"/>
          <w:szCs w:val="22"/>
        </w:rPr>
      </w:pPr>
      <w:hyperlink w:anchor="_Toc217663050" w:history="1">
        <w:r w:rsidR="009C6132" w:rsidRPr="00803AF8">
          <w:rPr>
            <w:rStyle w:val="af0"/>
            <w:bCs/>
          </w:rPr>
          <w:t>Рисунок 4.242 – Документ «Поручение на покупку иностранной валюты»</w:t>
        </w:r>
        <w:r w:rsidR="009C6132">
          <w:rPr>
            <w:webHidden/>
          </w:rPr>
          <w:tab/>
        </w:r>
        <w:r w:rsidR="009C6132">
          <w:rPr>
            <w:webHidden/>
          </w:rPr>
          <w:fldChar w:fldCharType="begin"/>
        </w:r>
        <w:r w:rsidR="009C6132">
          <w:rPr>
            <w:webHidden/>
          </w:rPr>
          <w:instrText xml:space="preserve"> PAGEREF _Toc217663050 \h </w:instrText>
        </w:r>
        <w:r w:rsidR="009C6132">
          <w:rPr>
            <w:webHidden/>
          </w:rPr>
        </w:r>
        <w:r w:rsidR="009C6132">
          <w:rPr>
            <w:webHidden/>
          </w:rPr>
          <w:fldChar w:fldCharType="separate"/>
        </w:r>
        <w:r w:rsidR="009C6132">
          <w:rPr>
            <w:webHidden/>
          </w:rPr>
          <w:t>359</w:t>
        </w:r>
        <w:r w:rsidR="009C6132">
          <w:rPr>
            <w:webHidden/>
          </w:rPr>
          <w:fldChar w:fldCharType="end"/>
        </w:r>
      </w:hyperlink>
    </w:p>
    <w:p w14:paraId="05E54A9D" w14:textId="77777777" w:rsidR="009C6132" w:rsidRDefault="007E6987">
      <w:pPr>
        <w:pStyle w:val="aff2"/>
        <w:rPr>
          <w:rFonts w:asciiTheme="minorHAnsi" w:eastAsiaTheme="minorEastAsia" w:hAnsiTheme="minorHAnsi" w:cstheme="minorBidi"/>
          <w:snapToGrid/>
          <w:color w:val="auto"/>
          <w:sz w:val="22"/>
          <w:szCs w:val="22"/>
        </w:rPr>
      </w:pPr>
      <w:hyperlink w:anchor="_Toc217663051" w:history="1">
        <w:r w:rsidR="009C6132" w:rsidRPr="00803AF8">
          <w:rPr>
            <w:rStyle w:val="af0"/>
            <w:bCs/>
          </w:rPr>
          <w:t>Рисунок 4.243 – Шаблон процесса документа «Поручение на покупку иностранной валюты»</w:t>
        </w:r>
        <w:r w:rsidR="009C6132">
          <w:rPr>
            <w:webHidden/>
          </w:rPr>
          <w:tab/>
        </w:r>
        <w:r w:rsidR="009C6132">
          <w:rPr>
            <w:webHidden/>
          </w:rPr>
          <w:fldChar w:fldCharType="begin"/>
        </w:r>
        <w:r w:rsidR="009C6132">
          <w:rPr>
            <w:webHidden/>
          </w:rPr>
          <w:instrText xml:space="preserve"> PAGEREF _Toc217663051 \h </w:instrText>
        </w:r>
        <w:r w:rsidR="009C6132">
          <w:rPr>
            <w:webHidden/>
          </w:rPr>
        </w:r>
        <w:r w:rsidR="009C6132">
          <w:rPr>
            <w:webHidden/>
          </w:rPr>
          <w:fldChar w:fldCharType="separate"/>
        </w:r>
        <w:r w:rsidR="009C6132">
          <w:rPr>
            <w:webHidden/>
          </w:rPr>
          <w:t>360</w:t>
        </w:r>
        <w:r w:rsidR="009C6132">
          <w:rPr>
            <w:webHidden/>
          </w:rPr>
          <w:fldChar w:fldCharType="end"/>
        </w:r>
      </w:hyperlink>
    </w:p>
    <w:p w14:paraId="486C0F06" w14:textId="77777777" w:rsidR="009C6132" w:rsidRDefault="007E6987">
      <w:pPr>
        <w:pStyle w:val="aff2"/>
        <w:rPr>
          <w:rFonts w:asciiTheme="minorHAnsi" w:eastAsiaTheme="minorEastAsia" w:hAnsiTheme="minorHAnsi" w:cstheme="minorBidi"/>
          <w:snapToGrid/>
          <w:color w:val="auto"/>
          <w:sz w:val="22"/>
          <w:szCs w:val="22"/>
        </w:rPr>
      </w:pPr>
      <w:hyperlink w:anchor="_Toc217663052" w:history="1">
        <w:r w:rsidR="009C6132" w:rsidRPr="00803AF8">
          <w:rPr>
            <w:rStyle w:val="af0"/>
            <w:bCs/>
          </w:rPr>
          <w:t>Рисунок 4.244 – Документ «Поручение на продажу иностранной валюты»</w:t>
        </w:r>
        <w:r w:rsidR="009C6132">
          <w:rPr>
            <w:webHidden/>
          </w:rPr>
          <w:tab/>
        </w:r>
        <w:r w:rsidR="009C6132">
          <w:rPr>
            <w:webHidden/>
          </w:rPr>
          <w:fldChar w:fldCharType="begin"/>
        </w:r>
        <w:r w:rsidR="009C6132">
          <w:rPr>
            <w:webHidden/>
          </w:rPr>
          <w:instrText xml:space="preserve"> PAGEREF _Toc217663052 \h </w:instrText>
        </w:r>
        <w:r w:rsidR="009C6132">
          <w:rPr>
            <w:webHidden/>
          </w:rPr>
        </w:r>
        <w:r w:rsidR="009C6132">
          <w:rPr>
            <w:webHidden/>
          </w:rPr>
          <w:fldChar w:fldCharType="separate"/>
        </w:r>
        <w:r w:rsidR="009C6132">
          <w:rPr>
            <w:webHidden/>
          </w:rPr>
          <w:t>365</w:t>
        </w:r>
        <w:r w:rsidR="009C6132">
          <w:rPr>
            <w:webHidden/>
          </w:rPr>
          <w:fldChar w:fldCharType="end"/>
        </w:r>
      </w:hyperlink>
    </w:p>
    <w:p w14:paraId="7489368A" w14:textId="77777777" w:rsidR="009C6132" w:rsidRDefault="007E6987">
      <w:pPr>
        <w:pStyle w:val="aff2"/>
        <w:rPr>
          <w:rFonts w:asciiTheme="minorHAnsi" w:eastAsiaTheme="minorEastAsia" w:hAnsiTheme="minorHAnsi" w:cstheme="minorBidi"/>
          <w:snapToGrid/>
          <w:color w:val="auto"/>
          <w:sz w:val="22"/>
          <w:szCs w:val="22"/>
        </w:rPr>
      </w:pPr>
      <w:hyperlink w:anchor="_Toc217663053" w:history="1">
        <w:r w:rsidR="009C6132" w:rsidRPr="00803AF8">
          <w:rPr>
            <w:rStyle w:val="af0"/>
            <w:bCs/>
          </w:rPr>
          <w:t xml:space="preserve">Рисунок 4.245 – </w:t>
        </w:r>
        <w:r w:rsidR="009C6132" w:rsidRPr="00803AF8">
          <w:rPr>
            <w:rStyle w:val="af0"/>
          </w:rPr>
          <w:t xml:space="preserve">Шаблон процесса </w:t>
        </w:r>
        <w:r w:rsidR="009C6132" w:rsidRPr="00803AF8">
          <w:rPr>
            <w:rStyle w:val="af0"/>
            <w:bCs/>
          </w:rPr>
          <w:t>документа «Поручение на продажу иностранной валюты»</w:t>
        </w:r>
        <w:r w:rsidR="009C6132">
          <w:rPr>
            <w:webHidden/>
          </w:rPr>
          <w:tab/>
        </w:r>
        <w:r w:rsidR="009C6132">
          <w:rPr>
            <w:webHidden/>
          </w:rPr>
          <w:fldChar w:fldCharType="begin"/>
        </w:r>
        <w:r w:rsidR="009C6132">
          <w:rPr>
            <w:webHidden/>
          </w:rPr>
          <w:instrText xml:space="preserve"> PAGEREF _Toc217663053 \h </w:instrText>
        </w:r>
        <w:r w:rsidR="009C6132">
          <w:rPr>
            <w:webHidden/>
          </w:rPr>
        </w:r>
        <w:r w:rsidR="009C6132">
          <w:rPr>
            <w:webHidden/>
          </w:rPr>
          <w:fldChar w:fldCharType="separate"/>
        </w:r>
        <w:r w:rsidR="009C6132">
          <w:rPr>
            <w:webHidden/>
          </w:rPr>
          <w:t>366</w:t>
        </w:r>
        <w:r w:rsidR="009C6132">
          <w:rPr>
            <w:webHidden/>
          </w:rPr>
          <w:fldChar w:fldCharType="end"/>
        </w:r>
      </w:hyperlink>
    </w:p>
    <w:p w14:paraId="4EFE3269" w14:textId="77777777" w:rsidR="009C6132" w:rsidRDefault="007E6987">
      <w:pPr>
        <w:pStyle w:val="aff2"/>
        <w:rPr>
          <w:rFonts w:asciiTheme="minorHAnsi" w:eastAsiaTheme="minorEastAsia" w:hAnsiTheme="minorHAnsi" w:cstheme="minorBidi"/>
          <w:snapToGrid/>
          <w:color w:val="auto"/>
          <w:sz w:val="22"/>
          <w:szCs w:val="22"/>
        </w:rPr>
      </w:pPr>
      <w:hyperlink w:anchor="_Toc217663054" w:history="1">
        <w:r w:rsidR="009C6132" w:rsidRPr="00803AF8">
          <w:rPr>
            <w:rStyle w:val="af0"/>
            <w:bCs/>
          </w:rPr>
          <w:t>Рисунок 4.246 – Документ «</w:t>
        </w:r>
        <w:r w:rsidR="009C6132" w:rsidRPr="00803AF8">
          <w:rPr>
            <w:rStyle w:val="af0"/>
          </w:rPr>
          <w:t>Заявление на проведение операций с иностранной валютой</w:t>
        </w:r>
        <w:r w:rsidR="009C6132" w:rsidRPr="00803AF8">
          <w:rPr>
            <w:rStyle w:val="af0"/>
            <w:bCs/>
          </w:rPr>
          <w:t>»</w:t>
        </w:r>
        <w:r w:rsidR="009C6132">
          <w:rPr>
            <w:webHidden/>
          </w:rPr>
          <w:tab/>
        </w:r>
        <w:r w:rsidR="009C6132">
          <w:rPr>
            <w:webHidden/>
          </w:rPr>
          <w:fldChar w:fldCharType="begin"/>
        </w:r>
        <w:r w:rsidR="009C6132">
          <w:rPr>
            <w:webHidden/>
          </w:rPr>
          <w:instrText xml:space="preserve"> PAGEREF _Toc217663054 \h </w:instrText>
        </w:r>
        <w:r w:rsidR="009C6132">
          <w:rPr>
            <w:webHidden/>
          </w:rPr>
        </w:r>
        <w:r w:rsidR="009C6132">
          <w:rPr>
            <w:webHidden/>
          </w:rPr>
          <w:fldChar w:fldCharType="separate"/>
        </w:r>
        <w:r w:rsidR="009C6132">
          <w:rPr>
            <w:webHidden/>
          </w:rPr>
          <w:t>370</w:t>
        </w:r>
        <w:r w:rsidR="009C6132">
          <w:rPr>
            <w:webHidden/>
          </w:rPr>
          <w:fldChar w:fldCharType="end"/>
        </w:r>
      </w:hyperlink>
    </w:p>
    <w:p w14:paraId="08E0BDBD" w14:textId="77777777" w:rsidR="009C6132" w:rsidRDefault="007E6987">
      <w:pPr>
        <w:pStyle w:val="aff2"/>
        <w:rPr>
          <w:rFonts w:asciiTheme="minorHAnsi" w:eastAsiaTheme="minorEastAsia" w:hAnsiTheme="minorHAnsi" w:cstheme="minorBidi"/>
          <w:snapToGrid/>
          <w:color w:val="auto"/>
          <w:sz w:val="22"/>
          <w:szCs w:val="22"/>
        </w:rPr>
      </w:pPr>
      <w:hyperlink w:anchor="_Toc217663055" w:history="1">
        <w:r w:rsidR="009C6132" w:rsidRPr="00803AF8">
          <w:rPr>
            <w:rStyle w:val="af0"/>
            <w:bCs/>
          </w:rPr>
          <w:t xml:space="preserve">Рисунок 4.247 – </w:t>
        </w:r>
        <w:r w:rsidR="009C6132" w:rsidRPr="00803AF8">
          <w:rPr>
            <w:rStyle w:val="af0"/>
          </w:rPr>
          <w:t xml:space="preserve">Шаблон процесса </w:t>
        </w:r>
        <w:r w:rsidR="009C6132" w:rsidRPr="00803AF8">
          <w:rPr>
            <w:rStyle w:val="af0"/>
            <w:bCs/>
          </w:rPr>
          <w:t>документа «</w:t>
        </w:r>
        <w:r w:rsidR="009C6132" w:rsidRPr="00803AF8">
          <w:rPr>
            <w:rStyle w:val="af0"/>
          </w:rPr>
          <w:t>Заявление на проведение операций с иностранной валютой</w:t>
        </w:r>
        <w:r w:rsidR="009C6132" w:rsidRPr="00803AF8">
          <w:rPr>
            <w:rStyle w:val="af0"/>
            <w:bCs/>
          </w:rPr>
          <w:t>»</w:t>
        </w:r>
        <w:r w:rsidR="009C6132">
          <w:rPr>
            <w:webHidden/>
          </w:rPr>
          <w:tab/>
        </w:r>
        <w:r w:rsidR="009C6132">
          <w:rPr>
            <w:webHidden/>
          </w:rPr>
          <w:fldChar w:fldCharType="begin"/>
        </w:r>
        <w:r w:rsidR="009C6132">
          <w:rPr>
            <w:webHidden/>
          </w:rPr>
          <w:instrText xml:space="preserve"> PAGEREF _Toc217663055 \h </w:instrText>
        </w:r>
        <w:r w:rsidR="009C6132">
          <w:rPr>
            <w:webHidden/>
          </w:rPr>
        </w:r>
        <w:r w:rsidR="009C6132">
          <w:rPr>
            <w:webHidden/>
          </w:rPr>
          <w:fldChar w:fldCharType="separate"/>
        </w:r>
        <w:r w:rsidR="009C6132">
          <w:rPr>
            <w:webHidden/>
          </w:rPr>
          <w:t>371</w:t>
        </w:r>
        <w:r w:rsidR="009C6132">
          <w:rPr>
            <w:webHidden/>
          </w:rPr>
          <w:fldChar w:fldCharType="end"/>
        </w:r>
      </w:hyperlink>
    </w:p>
    <w:p w14:paraId="30DBBC1A" w14:textId="77777777" w:rsidR="009C6132" w:rsidRDefault="007E6987">
      <w:pPr>
        <w:pStyle w:val="aff2"/>
        <w:rPr>
          <w:rFonts w:asciiTheme="minorHAnsi" w:eastAsiaTheme="minorEastAsia" w:hAnsiTheme="minorHAnsi" w:cstheme="minorBidi"/>
          <w:snapToGrid/>
          <w:color w:val="auto"/>
          <w:sz w:val="22"/>
          <w:szCs w:val="22"/>
        </w:rPr>
      </w:pPr>
      <w:hyperlink w:anchor="_Toc217663056" w:history="1">
        <w:r w:rsidR="009C6132" w:rsidRPr="00803AF8">
          <w:rPr>
            <w:rStyle w:val="af0"/>
          </w:rPr>
          <w:t>Рисунок 4.248 – Заявка на кассовый расход</w:t>
        </w:r>
        <w:r w:rsidR="009C6132">
          <w:rPr>
            <w:webHidden/>
          </w:rPr>
          <w:tab/>
        </w:r>
        <w:r w:rsidR="009C6132">
          <w:rPr>
            <w:webHidden/>
          </w:rPr>
          <w:fldChar w:fldCharType="begin"/>
        </w:r>
        <w:r w:rsidR="009C6132">
          <w:rPr>
            <w:webHidden/>
          </w:rPr>
          <w:instrText xml:space="preserve"> PAGEREF _Toc217663056 \h </w:instrText>
        </w:r>
        <w:r w:rsidR="009C6132">
          <w:rPr>
            <w:webHidden/>
          </w:rPr>
        </w:r>
        <w:r w:rsidR="009C6132">
          <w:rPr>
            <w:webHidden/>
          </w:rPr>
          <w:fldChar w:fldCharType="separate"/>
        </w:r>
        <w:r w:rsidR="009C6132">
          <w:rPr>
            <w:webHidden/>
          </w:rPr>
          <w:t>373</w:t>
        </w:r>
        <w:r w:rsidR="009C6132">
          <w:rPr>
            <w:webHidden/>
          </w:rPr>
          <w:fldChar w:fldCharType="end"/>
        </w:r>
      </w:hyperlink>
    </w:p>
    <w:p w14:paraId="78CBED03" w14:textId="77777777" w:rsidR="009C6132" w:rsidRDefault="007E6987">
      <w:pPr>
        <w:pStyle w:val="aff2"/>
        <w:rPr>
          <w:rFonts w:asciiTheme="minorHAnsi" w:eastAsiaTheme="minorEastAsia" w:hAnsiTheme="minorHAnsi" w:cstheme="minorBidi"/>
          <w:snapToGrid/>
          <w:color w:val="auto"/>
          <w:sz w:val="22"/>
          <w:szCs w:val="22"/>
        </w:rPr>
      </w:pPr>
      <w:hyperlink w:anchor="_Toc217663057" w:history="1">
        <w:r w:rsidR="009C6132" w:rsidRPr="00803AF8">
          <w:rPr>
            <w:rStyle w:val="af0"/>
          </w:rPr>
          <w:t>Рисунок 4.249 – Заявка на кассовый расход</w:t>
        </w:r>
        <w:r w:rsidR="009C6132">
          <w:rPr>
            <w:webHidden/>
          </w:rPr>
          <w:tab/>
        </w:r>
        <w:r w:rsidR="009C6132">
          <w:rPr>
            <w:webHidden/>
          </w:rPr>
          <w:fldChar w:fldCharType="begin"/>
        </w:r>
        <w:r w:rsidR="009C6132">
          <w:rPr>
            <w:webHidden/>
          </w:rPr>
          <w:instrText xml:space="preserve"> PAGEREF _Toc217663057 \h </w:instrText>
        </w:r>
        <w:r w:rsidR="009C6132">
          <w:rPr>
            <w:webHidden/>
          </w:rPr>
        </w:r>
        <w:r w:rsidR="009C6132">
          <w:rPr>
            <w:webHidden/>
          </w:rPr>
          <w:fldChar w:fldCharType="separate"/>
        </w:r>
        <w:r w:rsidR="009C6132">
          <w:rPr>
            <w:webHidden/>
          </w:rPr>
          <w:t>375</w:t>
        </w:r>
        <w:r w:rsidR="009C6132">
          <w:rPr>
            <w:webHidden/>
          </w:rPr>
          <w:fldChar w:fldCharType="end"/>
        </w:r>
      </w:hyperlink>
    </w:p>
    <w:p w14:paraId="42507570" w14:textId="77777777" w:rsidR="009C6132" w:rsidRDefault="007E6987">
      <w:pPr>
        <w:pStyle w:val="aff2"/>
        <w:rPr>
          <w:rFonts w:asciiTheme="minorHAnsi" w:eastAsiaTheme="minorEastAsia" w:hAnsiTheme="minorHAnsi" w:cstheme="minorBidi"/>
          <w:snapToGrid/>
          <w:color w:val="auto"/>
          <w:sz w:val="22"/>
          <w:szCs w:val="22"/>
        </w:rPr>
      </w:pPr>
      <w:hyperlink w:anchor="_Toc217663058" w:history="1">
        <w:r w:rsidR="009C6132" w:rsidRPr="00803AF8">
          <w:rPr>
            <w:rStyle w:val="af0"/>
          </w:rPr>
          <w:t>Рисунок 4.250 – Заявка на кассовый расход</w:t>
        </w:r>
        <w:r w:rsidR="009C6132">
          <w:rPr>
            <w:webHidden/>
          </w:rPr>
          <w:tab/>
        </w:r>
        <w:r w:rsidR="009C6132">
          <w:rPr>
            <w:webHidden/>
          </w:rPr>
          <w:fldChar w:fldCharType="begin"/>
        </w:r>
        <w:r w:rsidR="009C6132">
          <w:rPr>
            <w:webHidden/>
          </w:rPr>
          <w:instrText xml:space="preserve"> PAGEREF _Toc217663058 \h </w:instrText>
        </w:r>
        <w:r w:rsidR="009C6132">
          <w:rPr>
            <w:webHidden/>
          </w:rPr>
        </w:r>
        <w:r w:rsidR="009C6132">
          <w:rPr>
            <w:webHidden/>
          </w:rPr>
          <w:fldChar w:fldCharType="separate"/>
        </w:r>
        <w:r w:rsidR="009C6132">
          <w:rPr>
            <w:webHidden/>
          </w:rPr>
          <w:t>376</w:t>
        </w:r>
        <w:r w:rsidR="009C6132">
          <w:rPr>
            <w:webHidden/>
          </w:rPr>
          <w:fldChar w:fldCharType="end"/>
        </w:r>
      </w:hyperlink>
    </w:p>
    <w:p w14:paraId="23B63284" w14:textId="77777777" w:rsidR="009C6132" w:rsidRDefault="007E6987">
      <w:pPr>
        <w:pStyle w:val="aff2"/>
        <w:rPr>
          <w:rFonts w:asciiTheme="minorHAnsi" w:eastAsiaTheme="minorEastAsia" w:hAnsiTheme="minorHAnsi" w:cstheme="minorBidi"/>
          <w:snapToGrid/>
          <w:color w:val="auto"/>
          <w:sz w:val="22"/>
          <w:szCs w:val="22"/>
        </w:rPr>
      </w:pPr>
      <w:hyperlink w:anchor="_Toc217663059" w:history="1">
        <w:r w:rsidR="009C6132" w:rsidRPr="00803AF8">
          <w:rPr>
            <w:rStyle w:val="af0"/>
          </w:rPr>
          <w:t>Рисунок 4.251 – Заявка на кассовый расход</w:t>
        </w:r>
        <w:r w:rsidR="009C6132">
          <w:rPr>
            <w:webHidden/>
          </w:rPr>
          <w:tab/>
        </w:r>
        <w:r w:rsidR="009C6132">
          <w:rPr>
            <w:webHidden/>
          </w:rPr>
          <w:fldChar w:fldCharType="begin"/>
        </w:r>
        <w:r w:rsidR="009C6132">
          <w:rPr>
            <w:webHidden/>
          </w:rPr>
          <w:instrText xml:space="preserve"> PAGEREF _Toc217663059 \h </w:instrText>
        </w:r>
        <w:r w:rsidR="009C6132">
          <w:rPr>
            <w:webHidden/>
          </w:rPr>
        </w:r>
        <w:r w:rsidR="009C6132">
          <w:rPr>
            <w:webHidden/>
          </w:rPr>
          <w:fldChar w:fldCharType="separate"/>
        </w:r>
        <w:r w:rsidR="009C6132">
          <w:rPr>
            <w:webHidden/>
          </w:rPr>
          <w:t>377</w:t>
        </w:r>
        <w:r w:rsidR="009C6132">
          <w:rPr>
            <w:webHidden/>
          </w:rPr>
          <w:fldChar w:fldCharType="end"/>
        </w:r>
      </w:hyperlink>
    </w:p>
    <w:p w14:paraId="1FBCA9DA" w14:textId="77777777" w:rsidR="009C6132" w:rsidRDefault="007E6987">
      <w:pPr>
        <w:pStyle w:val="aff2"/>
        <w:rPr>
          <w:rFonts w:asciiTheme="minorHAnsi" w:eastAsiaTheme="minorEastAsia" w:hAnsiTheme="minorHAnsi" w:cstheme="minorBidi"/>
          <w:snapToGrid/>
          <w:color w:val="auto"/>
          <w:sz w:val="22"/>
          <w:szCs w:val="22"/>
        </w:rPr>
      </w:pPr>
      <w:hyperlink w:anchor="_Toc217663060" w:history="1">
        <w:r w:rsidR="009C6132" w:rsidRPr="00803AF8">
          <w:rPr>
            <w:rStyle w:val="af0"/>
          </w:rPr>
          <w:t>Рисунок 4.252 – Заявка на кассовый расход</w:t>
        </w:r>
        <w:r w:rsidR="009C6132">
          <w:rPr>
            <w:webHidden/>
          </w:rPr>
          <w:tab/>
        </w:r>
        <w:r w:rsidR="009C6132">
          <w:rPr>
            <w:webHidden/>
          </w:rPr>
          <w:fldChar w:fldCharType="begin"/>
        </w:r>
        <w:r w:rsidR="009C6132">
          <w:rPr>
            <w:webHidden/>
          </w:rPr>
          <w:instrText xml:space="preserve"> PAGEREF _Toc217663060 \h </w:instrText>
        </w:r>
        <w:r w:rsidR="009C6132">
          <w:rPr>
            <w:webHidden/>
          </w:rPr>
        </w:r>
        <w:r w:rsidR="009C6132">
          <w:rPr>
            <w:webHidden/>
          </w:rPr>
          <w:fldChar w:fldCharType="separate"/>
        </w:r>
        <w:r w:rsidR="009C6132">
          <w:rPr>
            <w:webHidden/>
          </w:rPr>
          <w:t>379</w:t>
        </w:r>
        <w:r w:rsidR="009C6132">
          <w:rPr>
            <w:webHidden/>
          </w:rPr>
          <w:fldChar w:fldCharType="end"/>
        </w:r>
      </w:hyperlink>
    </w:p>
    <w:p w14:paraId="23CCD701" w14:textId="77777777" w:rsidR="009C6132" w:rsidRDefault="007E6987">
      <w:pPr>
        <w:pStyle w:val="aff2"/>
        <w:rPr>
          <w:rFonts w:asciiTheme="minorHAnsi" w:eastAsiaTheme="minorEastAsia" w:hAnsiTheme="minorHAnsi" w:cstheme="minorBidi"/>
          <w:snapToGrid/>
          <w:color w:val="auto"/>
          <w:sz w:val="22"/>
          <w:szCs w:val="22"/>
        </w:rPr>
      </w:pPr>
      <w:hyperlink w:anchor="_Toc217663061" w:history="1">
        <w:r w:rsidR="009C6132" w:rsidRPr="00803AF8">
          <w:rPr>
            <w:rStyle w:val="af0"/>
          </w:rPr>
          <w:t>Рисунок 4.253 – Заявка на кассовый расход</w:t>
        </w:r>
        <w:r w:rsidR="009C6132">
          <w:rPr>
            <w:webHidden/>
          </w:rPr>
          <w:tab/>
        </w:r>
        <w:r w:rsidR="009C6132">
          <w:rPr>
            <w:webHidden/>
          </w:rPr>
          <w:fldChar w:fldCharType="begin"/>
        </w:r>
        <w:r w:rsidR="009C6132">
          <w:rPr>
            <w:webHidden/>
          </w:rPr>
          <w:instrText xml:space="preserve"> PAGEREF _Toc217663061 \h </w:instrText>
        </w:r>
        <w:r w:rsidR="009C6132">
          <w:rPr>
            <w:webHidden/>
          </w:rPr>
        </w:r>
        <w:r w:rsidR="009C6132">
          <w:rPr>
            <w:webHidden/>
          </w:rPr>
          <w:fldChar w:fldCharType="separate"/>
        </w:r>
        <w:r w:rsidR="009C6132">
          <w:rPr>
            <w:webHidden/>
          </w:rPr>
          <w:t>380</w:t>
        </w:r>
        <w:r w:rsidR="009C6132">
          <w:rPr>
            <w:webHidden/>
          </w:rPr>
          <w:fldChar w:fldCharType="end"/>
        </w:r>
      </w:hyperlink>
    </w:p>
    <w:p w14:paraId="04610DCB" w14:textId="77777777" w:rsidR="009C6132" w:rsidRDefault="007E6987">
      <w:pPr>
        <w:pStyle w:val="aff2"/>
        <w:rPr>
          <w:rFonts w:asciiTheme="minorHAnsi" w:eastAsiaTheme="minorEastAsia" w:hAnsiTheme="minorHAnsi" w:cstheme="minorBidi"/>
          <w:snapToGrid/>
          <w:color w:val="auto"/>
          <w:sz w:val="22"/>
          <w:szCs w:val="22"/>
        </w:rPr>
      </w:pPr>
      <w:hyperlink w:anchor="_Toc217663062" w:history="1">
        <w:r w:rsidR="009C6132" w:rsidRPr="00803AF8">
          <w:rPr>
            <w:rStyle w:val="af0"/>
          </w:rPr>
          <w:t>Рисунок 4.254 – Заявка на кассовый расход</w:t>
        </w:r>
        <w:r w:rsidR="009C6132">
          <w:rPr>
            <w:webHidden/>
          </w:rPr>
          <w:tab/>
        </w:r>
        <w:r w:rsidR="009C6132">
          <w:rPr>
            <w:webHidden/>
          </w:rPr>
          <w:fldChar w:fldCharType="begin"/>
        </w:r>
        <w:r w:rsidR="009C6132">
          <w:rPr>
            <w:webHidden/>
          </w:rPr>
          <w:instrText xml:space="preserve"> PAGEREF _Toc217663062 \h </w:instrText>
        </w:r>
        <w:r w:rsidR="009C6132">
          <w:rPr>
            <w:webHidden/>
          </w:rPr>
        </w:r>
        <w:r w:rsidR="009C6132">
          <w:rPr>
            <w:webHidden/>
          </w:rPr>
          <w:fldChar w:fldCharType="separate"/>
        </w:r>
        <w:r w:rsidR="009C6132">
          <w:rPr>
            <w:webHidden/>
          </w:rPr>
          <w:t>383</w:t>
        </w:r>
        <w:r w:rsidR="009C6132">
          <w:rPr>
            <w:webHidden/>
          </w:rPr>
          <w:fldChar w:fldCharType="end"/>
        </w:r>
      </w:hyperlink>
    </w:p>
    <w:p w14:paraId="1A5AE2B7" w14:textId="77777777" w:rsidR="009C6132" w:rsidRDefault="007E6987">
      <w:pPr>
        <w:pStyle w:val="aff2"/>
        <w:rPr>
          <w:rFonts w:asciiTheme="minorHAnsi" w:eastAsiaTheme="minorEastAsia" w:hAnsiTheme="minorHAnsi" w:cstheme="minorBidi"/>
          <w:snapToGrid/>
          <w:color w:val="auto"/>
          <w:sz w:val="22"/>
          <w:szCs w:val="22"/>
        </w:rPr>
      </w:pPr>
      <w:hyperlink w:anchor="_Toc217663063" w:history="1">
        <w:r w:rsidR="009C6132" w:rsidRPr="00803AF8">
          <w:rPr>
            <w:rStyle w:val="af0"/>
          </w:rPr>
          <w:t>Рисунок 4.255 – Заявка на кассовый расход</w:t>
        </w:r>
        <w:r w:rsidR="009C6132">
          <w:rPr>
            <w:webHidden/>
          </w:rPr>
          <w:tab/>
        </w:r>
        <w:r w:rsidR="009C6132">
          <w:rPr>
            <w:webHidden/>
          </w:rPr>
          <w:fldChar w:fldCharType="begin"/>
        </w:r>
        <w:r w:rsidR="009C6132">
          <w:rPr>
            <w:webHidden/>
          </w:rPr>
          <w:instrText xml:space="preserve"> PAGEREF _Toc217663063 \h </w:instrText>
        </w:r>
        <w:r w:rsidR="009C6132">
          <w:rPr>
            <w:webHidden/>
          </w:rPr>
        </w:r>
        <w:r w:rsidR="009C6132">
          <w:rPr>
            <w:webHidden/>
          </w:rPr>
          <w:fldChar w:fldCharType="separate"/>
        </w:r>
        <w:r w:rsidR="009C6132">
          <w:rPr>
            <w:webHidden/>
          </w:rPr>
          <w:t>384</w:t>
        </w:r>
        <w:r w:rsidR="009C6132">
          <w:rPr>
            <w:webHidden/>
          </w:rPr>
          <w:fldChar w:fldCharType="end"/>
        </w:r>
      </w:hyperlink>
    </w:p>
    <w:p w14:paraId="2BB84246" w14:textId="77777777" w:rsidR="009C6132" w:rsidRDefault="007E6987">
      <w:pPr>
        <w:pStyle w:val="aff2"/>
        <w:rPr>
          <w:rFonts w:asciiTheme="minorHAnsi" w:eastAsiaTheme="minorEastAsia" w:hAnsiTheme="minorHAnsi" w:cstheme="minorBidi"/>
          <w:snapToGrid/>
          <w:color w:val="auto"/>
          <w:sz w:val="22"/>
          <w:szCs w:val="22"/>
        </w:rPr>
      </w:pPr>
      <w:hyperlink w:anchor="_Toc217663064" w:history="1">
        <w:r w:rsidR="009C6132" w:rsidRPr="00803AF8">
          <w:rPr>
            <w:rStyle w:val="af0"/>
          </w:rPr>
          <w:t>Рисунок 4.256 – Заявка на кассовый расход</w:t>
        </w:r>
        <w:r w:rsidR="009C6132">
          <w:rPr>
            <w:webHidden/>
          </w:rPr>
          <w:tab/>
        </w:r>
        <w:r w:rsidR="009C6132">
          <w:rPr>
            <w:webHidden/>
          </w:rPr>
          <w:fldChar w:fldCharType="begin"/>
        </w:r>
        <w:r w:rsidR="009C6132">
          <w:rPr>
            <w:webHidden/>
          </w:rPr>
          <w:instrText xml:space="preserve"> PAGEREF _Toc217663064 \h </w:instrText>
        </w:r>
        <w:r w:rsidR="009C6132">
          <w:rPr>
            <w:webHidden/>
          </w:rPr>
        </w:r>
        <w:r w:rsidR="009C6132">
          <w:rPr>
            <w:webHidden/>
          </w:rPr>
          <w:fldChar w:fldCharType="separate"/>
        </w:r>
        <w:r w:rsidR="009C6132">
          <w:rPr>
            <w:webHidden/>
          </w:rPr>
          <w:t>384</w:t>
        </w:r>
        <w:r w:rsidR="009C6132">
          <w:rPr>
            <w:webHidden/>
          </w:rPr>
          <w:fldChar w:fldCharType="end"/>
        </w:r>
      </w:hyperlink>
    </w:p>
    <w:p w14:paraId="56D34F52" w14:textId="77777777" w:rsidR="009C6132" w:rsidRDefault="007E6987">
      <w:pPr>
        <w:pStyle w:val="aff2"/>
        <w:rPr>
          <w:rFonts w:asciiTheme="minorHAnsi" w:eastAsiaTheme="minorEastAsia" w:hAnsiTheme="minorHAnsi" w:cstheme="minorBidi"/>
          <w:snapToGrid/>
          <w:color w:val="auto"/>
          <w:sz w:val="22"/>
          <w:szCs w:val="22"/>
        </w:rPr>
      </w:pPr>
      <w:hyperlink w:anchor="_Toc217663065" w:history="1">
        <w:r w:rsidR="009C6132" w:rsidRPr="00803AF8">
          <w:rPr>
            <w:rStyle w:val="af0"/>
          </w:rPr>
          <w:t>Рисунок 4.257 – Заявка на кассовый расход</w:t>
        </w:r>
        <w:r w:rsidR="009C6132">
          <w:rPr>
            <w:webHidden/>
          </w:rPr>
          <w:tab/>
        </w:r>
        <w:r w:rsidR="009C6132">
          <w:rPr>
            <w:webHidden/>
          </w:rPr>
          <w:fldChar w:fldCharType="begin"/>
        </w:r>
        <w:r w:rsidR="009C6132">
          <w:rPr>
            <w:webHidden/>
          </w:rPr>
          <w:instrText xml:space="preserve"> PAGEREF _Toc217663065 \h </w:instrText>
        </w:r>
        <w:r w:rsidR="009C6132">
          <w:rPr>
            <w:webHidden/>
          </w:rPr>
        </w:r>
        <w:r w:rsidR="009C6132">
          <w:rPr>
            <w:webHidden/>
          </w:rPr>
          <w:fldChar w:fldCharType="separate"/>
        </w:r>
        <w:r w:rsidR="009C6132">
          <w:rPr>
            <w:webHidden/>
          </w:rPr>
          <w:t>385</w:t>
        </w:r>
        <w:r w:rsidR="009C6132">
          <w:rPr>
            <w:webHidden/>
          </w:rPr>
          <w:fldChar w:fldCharType="end"/>
        </w:r>
      </w:hyperlink>
    </w:p>
    <w:p w14:paraId="0396D91B" w14:textId="77777777" w:rsidR="009C6132" w:rsidRDefault="007E6987">
      <w:pPr>
        <w:pStyle w:val="aff2"/>
        <w:rPr>
          <w:rFonts w:asciiTheme="minorHAnsi" w:eastAsiaTheme="minorEastAsia" w:hAnsiTheme="minorHAnsi" w:cstheme="minorBidi"/>
          <w:snapToGrid/>
          <w:color w:val="auto"/>
          <w:sz w:val="22"/>
          <w:szCs w:val="22"/>
        </w:rPr>
      </w:pPr>
      <w:hyperlink w:anchor="_Toc217663066" w:history="1">
        <w:r w:rsidR="009C6132" w:rsidRPr="00803AF8">
          <w:rPr>
            <w:rStyle w:val="af0"/>
          </w:rPr>
          <w:t>Рисунок 4.258 – Заявка на кассовый расход</w:t>
        </w:r>
        <w:r w:rsidR="009C6132">
          <w:rPr>
            <w:webHidden/>
          </w:rPr>
          <w:tab/>
        </w:r>
        <w:r w:rsidR="009C6132">
          <w:rPr>
            <w:webHidden/>
          </w:rPr>
          <w:fldChar w:fldCharType="begin"/>
        </w:r>
        <w:r w:rsidR="009C6132">
          <w:rPr>
            <w:webHidden/>
          </w:rPr>
          <w:instrText xml:space="preserve"> PAGEREF _Toc217663066 \h </w:instrText>
        </w:r>
        <w:r w:rsidR="009C6132">
          <w:rPr>
            <w:webHidden/>
          </w:rPr>
        </w:r>
        <w:r w:rsidR="009C6132">
          <w:rPr>
            <w:webHidden/>
          </w:rPr>
          <w:fldChar w:fldCharType="separate"/>
        </w:r>
        <w:r w:rsidR="009C6132">
          <w:rPr>
            <w:webHidden/>
          </w:rPr>
          <w:t>386</w:t>
        </w:r>
        <w:r w:rsidR="009C6132">
          <w:rPr>
            <w:webHidden/>
          </w:rPr>
          <w:fldChar w:fldCharType="end"/>
        </w:r>
      </w:hyperlink>
    </w:p>
    <w:p w14:paraId="4D138BE4" w14:textId="77777777" w:rsidR="009C6132" w:rsidRDefault="007E6987">
      <w:pPr>
        <w:pStyle w:val="aff2"/>
        <w:rPr>
          <w:rFonts w:asciiTheme="minorHAnsi" w:eastAsiaTheme="minorEastAsia" w:hAnsiTheme="minorHAnsi" w:cstheme="minorBidi"/>
          <w:snapToGrid/>
          <w:color w:val="auto"/>
          <w:sz w:val="22"/>
          <w:szCs w:val="22"/>
        </w:rPr>
      </w:pPr>
      <w:hyperlink w:anchor="_Toc217663067" w:history="1">
        <w:r w:rsidR="009C6132" w:rsidRPr="00803AF8">
          <w:rPr>
            <w:rStyle w:val="af0"/>
          </w:rPr>
          <w:t>Рисунок 4.259 – Заявка на кассовый расход</w:t>
        </w:r>
        <w:r w:rsidR="009C6132">
          <w:rPr>
            <w:webHidden/>
          </w:rPr>
          <w:tab/>
        </w:r>
        <w:r w:rsidR="009C6132">
          <w:rPr>
            <w:webHidden/>
          </w:rPr>
          <w:fldChar w:fldCharType="begin"/>
        </w:r>
        <w:r w:rsidR="009C6132">
          <w:rPr>
            <w:webHidden/>
          </w:rPr>
          <w:instrText xml:space="preserve"> PAGEREF _Toc217663067 \h </w:instrText>
        </w:r>
        <w:r w:rsidR="009C6132">
          <w:rPr>
            <w:webHidden/>
          </w:rPr>
        </w:r>
        <w:r w:rsidR="009C6132">
          <w:rPr>
            <w:webHidden/>
          </w:rPr>
          <w:fldChar w:fldCharType="separate"/>
        </w:r>
        <w:r w:rsidR="009C6132">
          <w:rPr>
            <w:webHidden/>
          </w:rPr>
          <w:t>387</w:t>
        </w:r>
        <w:r w:rsidR="009C6132">
          <w:rPr>
            <w:webHidden/>
          </w:rPr>
          <w:fldChar w:fldCharType="end"/>
        </w:r>
      </w:hyperlink>
    </w:p>
    <w:p w14:paraId="01EA94AE" w14:textId="77777777" w:rsidR="009C6132" w:rsidRDefault="007E6987">
      <w:pPr>
        <w:pStyle w:val="aff2"/>
        <w:rPr>
          <w:rFonts w:asciiTheme="minorHAnsi" w:eastAsiaTheme="minorEastAsia" w:hAnsiTheme="minorHAnsi" w:cstheme="minorBidi"/>
          <w:snapToGrid/>
          <w:color w:val="auto"/>
          <w:sz w:val="22"/>
          <w:szCs w:val="22"/>
        </w:rPr>
      </w:pPr>
      <w:hyperlink w:anchor="_Toc217663068" w:history="1">
        <w:r w:rsidR="009C6132" w:rsidRPr="00803AF8">
          <w:rPr>
            <w:rStyle w:val="af0"/>
          </w:rPr>
          <w:t>Рисунок 4.260 – Заявка на кассовый расход (сокращённая)</w:t>
        </w:r>
        <w:r w:rsidR="009C6132">
          <w:rPr>
            <w:webHidden/>
          </w:rPr>
          <w:tab/>
        </w:r>
        <w:r w:rsidR="009C6132">
          <w:rPr>
            <w:webHidden/>
          </w:rPr>
          <w:fldChar w:fldCharType="begin"/>
        </w:r>
        <w:r w:rsidR="009C6132">
          <w:rPr>
            <w:webHidden/>
          </w:rPr>
          <w:instrText xml:space="preserve"> PAGEREF _Toc217663068 \h </w:instrText>
        </w:r>
        <w:r w:rsidR="009C6132">
          <w:rPr>
            <w:webHidden/>
          </w:rPr>
        </w:r>
        <w:r w:rsidR="009C6132">
          <w:rPr>
            <w:webHidden/>
          </w:rPr>
          <w:fldChar w:fldCharType="separate"/>
        </w:r>
        <w:r w:rsidR="009C6132">
          <w:rPr>
            <w:webHidden/>
          </w:rPr>
          <w:t>388</w:t>
        </w:r>
        <w:r w:rsidR="009C6132">
          <w:rPr>
            <w:webHidden/>
          </w:rPr>
          <w:fldChar w:fldCharType="end"/>
        </w:r>
      </w:hyperlink>
    </w:p>
    <w:p w14:paraId="1F568B70" w14:textId="77777777" w:rsidR="009C6132" w:rsidRDefault="007E6987">
      <w:pPr>
        <w:pStyle w:val="aff2"/>
        <w:rPr>
          <w:rFonts w:asciiTheme="minorHAnsi" w:eastAsiaTheme="minorEastAsia" w:hAnsiTheme="minorHAnsi" w:cstheme="minorBidi"/>
          <w:snapToGrid/>
          <w:color w:val="auto"/>
          <w:sz w:val="22"/>
          <w:szCs w:val="22"/>
        </w:rPr>
      </w:pPr>
      <w:hyperlink w:anchor="_Toc217663069" w:history="1">
        <w:r w:rsidR="009C6132" w:rsidRPr="00803AF8">
          <w:rPr>
            <w:rStyle w:val="af0"/>
            <w:bCs/>
          </w:rPr>
          <w:t xml:space="preserve">Рисунок 4.261 – </w:t>
        </w:r>
        <w:r w:rsidR="009C6132" w:rsidRPr="00803AF8">
          <w:rPr>
            <w:rStyle w:val="af0"/>
          </w:rPr>
          <w:t>Документ «</w:t>
        </w:r>
        <w:r w:rsidR="009C6132" w:rsidRPr="00803AF8">
          <w:rPr>
            <w:rStyle w:val="af0"/>
            <w:bCs/>
          </w:rPr>
          <w:t>Заявка на кассовый расход (сокращенная)»</w:t>
        </w:r>
        <w:r w:rsidR="009C6132">
          <w:rPr>
            <w:webHidden/>
          </w:rPr>
          <w:tab/>
        </w:r>
        <w:r w:rsidR="009C6132">
          <w:rPr>
            <w:webHidden/>
          </w:rPr>
          <w:fldChar w:fldCharType="begin"/>
        </w:r>
        <w:r w:rsidR="009C6132">
          <w:rPr>
            <w:webHidden/>
          </w:rPr>
          <w:instrText xml:space="preserve"> PAGEREF _Toc217663069 \h </w:instrText>
        </w:r>
        <w:r w:rsidR="009C6132">
          <w:rPr>
            <w:webHidden/>
          </w:rPr>
        </w:r>
        <w:r w:rsidR="009C6132">
          <w:rPr>
            <w:webHidden/>
          </w:rPr>
          <w:fldChar w:fldCharType="separate"/>
        </w:r>
        <w:r w:rsidR="009C6132">
          <w:rPr>
            <w:webHidden/>
          </w:rPr>
          <w:t>390</w:t>
        </w:r>
        <w:r w:rsidR="009C6132">
          <w:rPr>
            <w:webHidden/>
          </w:rPr>
          <w:fldChar w:fldCharType="end"/>
        </w:r>
      </w:hyperlink>
    </w:p>
    <w:p w14:paraId="56301251" w14:textId="77777777" w:rsidR="009C6132" w:rsidRDefault="007E6987">
      <w:pPr>
        <w:pStyle w:val="aff2"/>
        <w:rPr>
          <w:rFonts w:asciiTheme="minorHAnsi" w:eastAsiaTheme="minorEastAsia" w:hAnsiTheme="minorHAnsi" w:cstheme="minorBidi"/>
          <w:snapToGrid/>
          <w:color w:val="auto"/>
          <w:sz w:val="22"/>
          <w:szCs w:val="22"/>
        </w:rPr>
      </w:pPr>
      <w:hyperlink w:anchor="_Toc217663070" w:history="1">
        <w:r w:rsidR="009C6132" w:rsidRPr="00803AF8">
          <w:rPr>
            <w:rStyle w:val="af0"/>
            <w:bCs/>
          </w:rPr>
          <w:t xml:space="preserve">Рисунок 4.262 – </w:t>
        </w:r>
        <w:r w:rsidR="009C6132" w:rsidRPr="00803AF8">
          <w:rPr>
            <w:rStyle w:val="af0"/>
          </w:rPr>
          <w:t>Шаблон процесса документа «</w:t>
        </w:r>
        <w:r w:rsidR="009C6132" w:rsidRPr="00803AF8">
          <w:rPr>
            <w:rStyle w:val="af0"/>
            <w:bCs/>
          </w:rPr>
          <w:t>Заявка на кассовый расход (сокращенная)</w:t>
        </w:r>
        <w:r w:rsidR="009C6132" w:rsidRPr="00803AF8">
          <w:rPr>
            <w:rStyle w:val="af0"/>
          </w:rPr>
          <w:t>»</w:t>
        </w:r>
        <w:r w:rsidR="009C6132">
          <w:rPr>
            <w:webHidden/>
          </w:rPr>
          <w:tab/>
        </w:r>
        <w:r w:rsidR="009C6132">
          <w:rPr>
            <w:webHidden/>
          </w:rPr>
          <w:fldChar w:fldCharType="begin"/>
        </w:r>
        <w:r w:rsidR="009C6132">
          <w:rPr>
            <w:webHidden/>
          </w:rPr>
          <w:instrText xml:space="preserve"> PAGEREF _Toc217663070 \h </w:instrText>
        </w:r>
        <w:r w:rsidR="009C6132">
          <w:rPr>
            <w:webHidden/>
          </w:rPr>
        </w:r>
        <w:r w:rsidR="009C6132">
          <w:rPr>
            <w:webHidden/>
          </w:rPr>
          <w:fldChar w:fldCharType="separate"/>
        </w:r>
        <w:r w:rsidR="009C6132">
          <w:rPr>
            <w:webHidden/>
          </w:rPr>
          <w:t>391</w:t>
        </w:r>
        <w:r w:rsidR="009C6132">
          <w:rPr>
            <w:webHidden/>
          </w:rPr>
          <w:fldChar w:fldCharType="end"/>
        </w:r>
      </w:hyperlink>
    </w:p>
    <w:p w14:paraId="0D3B9AF9" w14:textId="77777777" w:rsidR="009C6132" w:rsidRDefault="007E6987">
      <w:pPr>
        <w:pStyle w:val="aff2"/>
        <w:rPr>
          <w:rFonts w:asciiTheme="minorHAnsi" w:eastAsiaTheme="minorEastAsia" w:hAnsiTheme="minorHAnsi" w:cstheme="minorBidi"/>
          <w:snapToGrid/>
          <w:color w:val="auto"/>
          <w:sz w:val="22"/>
          <w:szCs w:val="22"/>
        </w:rPr>
      </w:pPr>
      <w:hyperlink w:anchor="_Toc217663071" w:history="1">
        <w:r w:rsidR="009C6132" w:rsidRPr="00803AF8">
          <w:rPr>
            <w:rStyle w:val="af0"/>
            <w:bCs/>
          </w:rPr>
          <w:t xml:space="preserve">Рисунок 4.263 – </w:t>
        </w:r>
        <w:r w:rsidR="009C6132" w:rsidRPr="00803AF8">
          <w:rPr>
            <w:rStyle w:val="af0"/>
          </w:rPr>
          <w:t>Документ «</w:t>
        </w:r>
        <w:r w:rsidR="009C6132" w:rsidRPr="00803AF8">
          <w:rPr>
            <w:rStyle w:val="af0"/>
            <w:bCs/>
          </w:rPr>
          <w:t>Сводная заявка на кассовый расход»</w:t>
        </w:r>
        <w:r w:rsidR="009C6132">
          <w:rPr>
            <w:webHidden/>
          </w:rPr>
          <w:tab/>
        </w:r>
        <w:r w:rsidR="009C6132">
          <w:rPr>
            <w:webHidden/>
          </w:rPr>
          <w:fldChar w:fldCharType="begin"/>
        </w:r>
        <w:r w:rsidR="009C6132">
          <w:rPr>
            <w:webHidden/>
          </w:rPr>
          <w:instrText xml:space="preserve"> PAGEREF _Toc217663071 \h </w:instrText>
        </w:r>
        <w:r w:rsidR="009C6132">
          <w:rPr>
            <w:webHidden/>
          </w:rPr>
        </w:r>
        <w:r w:rsidR="009C6132">
          <w:rPr>
            <w:webHidden/>
          </w:rPr>
          <w:fldChar w:fldCharType="separate"/>
        </w:r>
        <w:r w:rsidR="009C6132">
          <w:rPr>
            <w:webHidden/>
          </w:rPr>
          <w:t>393</w:t>
        </w:r>
        <w:r w:rsidR="009C6132">
          <w:rPr>
            <w:webHidden/>
          </w:rPr>
          <w:fldChar w:fldCharType="end"/>
        </w:r>
      </w:hyperlink>
    </w:p>
    <w:p w14:paraId="42B50B5D" w14:textId="77777777" w:rsidR="009C6132" w:rsidRDefault="007E6987">
      <w:pPr>
        <w:pStyle w:val="aff2"/>
        <w:rPr>
          <w:rFonts w:asciiTheme="minorHAnsi" w:eastAsiaTheme="minorEastAsia" w:hAnsiTheme="minorHAnsi" w:cstheme="minorBidi"/>
          <w:snapToGrid/>
          <w:color w:val="auto"/>
          <w:sz w:val="22"/>
          <w:szCs w:val="22"/>
        </w:rPr>
      </w:pPr>
      <w:hyperlink w:anchor="_Toc217663072" w:history="1">
        <w:r w:rsidR="009C6132" w:rsidRPr="00803AF8">
          <w:rPr>
            <w:rStyle w:val="af0"/>
            <w:bCs/>
          </w:rPr>
          <w:t xml:space="preserve">Рисунок 4.264 – </w:t>
        </w:r>
        <w:r w:rsidR="009C6132" w:rsidRPr="00803AF8">
          <w:rPr>
            <w:rStyle w:val="af0"/>
          </w:rPr>
          <w:t>Шаблон процесса документа «</w:t>
        </w:r>
        <w:r w:rsidR="009C6132" w:rsidRPr="00803AF8">
          <w:rPr>
            <w:rStyle w:val="af0"/>
            <w:bCs/>
          </w:rPr>
          <w:t>Сводная заявка на кассовый расход</w:t>
        </w:r>
        <w:r w:rsidR="009C6132" w:rsidRPr="00803AF8">
          <w:rPr>
            <w:rStyle w:val="af0"/>
          </w:rPr>
          <w:t>»</w:t>
        </w:r>
        <w:r w:rsidR="009C6132">
          <w:rPr>
            <w:webHidden/>
          </w:rPr>
          <w:tab/>
        </w:r>
        <w:r w:rsidR="009C6132">
          <w:rPr>
            <w:webHidden/>
          </w:rPr>
          <w:fldChar w:fldCharType="begin"/>
        </w:r>
        <w:r w:rsidR="009C6132">
          <w:rPr>
            <w:webHidden/>
          </w:rPr>
          <w:instrText xml:space="preserve"> PAGEREF _Toc217663072 \h </w:instrText>
        </w:r>
        <w:r w:rsidR="009C6132">
          <w:rPr>
            <w:webHidden/>
          </w:rPr>
        </w:r>
        <w:r w:rsidR="009C6132">
          <w:rPr>
            <w:webHidden/>
          </w:rPr>
          <w:fldChar w:fldCharType="separate"/>
        </w:r>
        <w:r w:rsidR="009C6132">
          <w:rPr>
            <w:webHidden/>
          </w:rPr>
          <w:t>394</w:t>
        </w:r>
        <w:r w:rsidR="009C6132">
          <w:rPr>
            <w:webHidden/>
          </w:rPr>
          <w:fldChar w:fldCharType="end"/>
        </w:r>
      </w:hyperlink>
    </w:p>
    <w:p w14:paraId="3681BE82" w14:textId="77777777" w:rsidR="009C6132" w:rsidRDefault="007E6987">
      <w:pPr>
        <w:pStyle w:val="aff2"/>
        <w:rPr>
          <w:rFonts w:asciiTheme="minorHAnsi" w:eastAsiaTheme="minorEastAsia" w:hAnsiTheme="minorHAnsi" w:cstheme="minorBidi"/>
          <w:snapToGrid/>
          <w:color w:val="auto"/>
          <w:sz w:val="22"/>
          <w:szCs w:val="22"/>
        </w:rPr>
      </w:pPr>
      <w:hyperlink w:anchor="_Toc217663073" w:history="1">
        <w:r w:rsidR="009C6132" w:rsidRPr="00803AF8">
          <w:rPr>
            <w:rStyle w:val="af0"/>
          </w:rPr>
          <w:t>Рисунок 4.265 – Платёжное поручение</w:t>
        </w:r>
        <w:r w:rsidR="009C6132">
          <w:rPr>
            <w:webHidden/>
          </w:rPr>
          <w:tab/>
        </w:r>
        <w:r w:rsidR="009C6132">
          <w:rPr>
            <w:webHidden/>
          </w:rPr>
          <w:fldChar w:fldCharType="begin"/>
        </w:r>
        <w:r w:rsidR="009C6132">
          <w:rPr>
            <w:webHidden/>
          </w:rPr>
          <w:instrText xml:space="preserve"> PAGEREF _Toc217663073 \h </w:instrText>
        </w:r>
        <w:r w:rsidR="009C6132">
          <w:rPr>
            <w:webHidden/>
          </w:rPr>
        </w:r>
        <w:r w:rsidR="009C6132">
          <w:rPr>
            <w:webHidden/>
          </w:rPr>
          <w:fldChar w:fldCharType="separate"/>
        </w:r>
        <w:r w:rsidR="009C6132">
          <w:rPr>
            <w:webHidden/>
          </w:rPr>
          <w:t>397</w:t>
        </w:r>
        <w:r w:rsidR="009C6132">
          <w:rPr>
            <w:webHidden/>
          </w:rPr>
          <w:fldChar w:fldCharType="end"/>
        </w:r>
      </w:hyperlink>
    </w:p>
    <w:p w14:paraId="2A766542" w14:textId="77777777" w:rsidR="009C6132" w:rsidRDefault="007E6987">
      <w:pPr>
        <w:pStyle w:val="aff2"/>
        <w:rPr>
          <w:rFonts w:asciiTheme="minorHAnsi" w:eastAsiaTheme="minorEastAsia" w:hAnsiTheme="minorHAnsi" w:cstheme="minorBidi"/>
          <w:snapToGrid/>
          <w:color w:val="auto"/>
          <w:sz w:val="22"/>
          <w:szCs w:val="22"/>
        </w:rPr>
      </w:pPr>
      <w:hyperlink w:anchor="_Toc217663074" w:history="1">
        <w:r w:rsidR="009C6132" w:rsidRPr="00803AF8">
          <w:rPr>
            <w:rStyle w:val="af0"/>
          </w:rPr>
          <w:t>Рисунок 4.266 – Платёжное поручение</w:t>
        </w:r>
        <w:r w:rsidR="009C6132">
          <w:rPr>
            <w:webHidden/>
          </w:rPr>
          <w:tab/>
        </w:r>
        <w:r w:rsidR="009C6132">
          <w:rPr>
            <w:webHidden/>
          </w:rPr>
          <w:fldChar w:fldCharType="begin"/>
        </w:r>
        <w:r w:rsidR="009C6132">
          <w:rPr>
            <w:webHidden/>
          </w:rPr>
          <w:instrText xml:space="preserve"> PAGEREF _Toc217663074 \h </w:instrText>
        </w:r>
        <w:r w:rsidR="009C6132">
          <w:rPr>
            <w:webHidden/>
          </w:rPr>
        </w:r>
        <w:r w:rsidR="009C6132">
          <w:rPr>
            <w:webHidden/>
          </w:rPr>
          <w:fldChar w:fldCharType="separate"/>
        </w:r>
        <w:r w:rsidR="009C6132">
          <w:rPr>
            <w:webHidden/>
          </w:rPr>
          <w:t>399</w:t>
        </w:r>
        <w:r w:rsidR="009C6132">
          <w:rPr>
            <w:webHidden/>
          </w:rPr>
          <w:fldChar w:fldCharType="end"/>
        </w:r>
      </w:hyperlink>
    </w:p>
    <w:p w14:paraId="1B175B43" w14:textId="77777777" w:rsidR="009C6132" w:rsidRDefault="007E6987">
      <w:pPr>
        <w:pStyle w:val="aff2"/>
        <w:rPr>
          <w:rFonts w:asciiTheme="minorHAnsi" w:eastAsiaTheme="minorEastAsia" w:hAnsiTheme="minorHAnsi" w:cstheme="minorBidi"/>
          <w:snapToGrid/>
          <w:color w:val="auto"/>
          <w:sz w:val="22"/>
          <w:szCs w:val="22"/>
        </w:rPr>
      </w:pPr>
      <w:hyperlink w:anchor="_Toc217663075" w:history="1">
        <w:r w:rsidR="009C6132" w:rsidRPr="00803AF8">
          <w:rPr>
            <w:rStyle w:val="af0"/>
          </w:rPr>
          <w:t>Рисунок 4.267 – Платёжное поручение</w:t>
        </w:r>
        <w:r w:rsidR="009C6132">
          <w:rPr>
            <w:webHidden/>
          </w:rPr>
          <w:tab/>
        </w:r>
        <w:r w:rsidR="009C6132">
          <w:rPr>
            <w:webHidden/>
          </w:rPr>
          <w:fldChar w:fldCharType="begin"/>
        </w:r>
        <w:r w:rsidR="009C6132">
          <w:rPr>
            <w:webHidden/>
          </w:rPr>
          <w:instrText xml:space="preserve"> PAGEREF _Toc217663075 \h </w:instrText>
        </w:r>
        <w:r w:rsidR="009C6132">
          <w:rPr>
            <w:webHidden/>
          </w:rPr>
        </w:r>
        <w:r w:rsidR="009C6132">
          <w:rPr>
            <w:webHidden/>
          </w:rPr>
          <w:fldChar w:fldCharType="separate"/>
        </w:r>
        <w:r w:rsidR="009C6132">
          <w:rPr>
            <w:webHidden/>
          </w:rPr>
          <w:t>402</w:t>
        </w:r>
        <w:r w:rsidR="009C6132">
          <w:rPr>
            <w:webHidden/>
          </w:rPr>
          <w:fldChar w:fldCharType="end"/>
        </w:r>
      </w:hyperlink>
    </w:p>
    <w:p w14:paraId="6A14DB59" w14:textId="77777777" w:rsidR="009C6132" w:rsidRDefault="007E6987">
      <w:pPr>
        <w:pStyle w:val="aff2"/>
        <w:rPr>
          <w:rFonts w:asciiTheme="minorHAnsi" w:eastAsiaTheme="minorEastAsia" w:hAnsiTheme="minorHAnsi" w:cstheme="minorBidi"/>
          <w:snapToGrid/>
          <w:color w:val="auto"/>
          <w:sz w:val="22"/>
          <w:szCs w:val="22"/>
        </w:rPr>
      </w:pPr>
      <w:hyperlink w:anchor="_Toc217663076" w:history="1">
        <w:r w:rsidR="009C6132" w:rsidRPr="00803AF8">
          <w:rPr>
            <w:rStyle w:val="af0"/>
          </w:rPr>
          <w:t>Рисунок 4.268 – Платёжное поручение</w:t>
        </w:r>
        <w:r w:rsidR="009C6132">
          <w:rPr>
            <w:webHidden/>
          </w:rPr>
          <w:tab/>
        </w:r>
        <w:r w:rsidR="009C6132">
          <w:rPr>
            <w:webHidden/>
          </w:rPr>
          <w:fldChar w:fldCharType="begin"/>
        </w:r>
        <w:r w:rsidR="009C6132">
          <w:rPr>
            <w:webHidden/>
          </w:rPr>
          <w:instrText xml:space="preserve"> PAGEREF _Toc217663076 \h </w:instrText>
        </w:r>
        <w:r w:rsidR="009C6132">
          <w:rPr>
            <w:webHidden/>
          </w:rPr>
        </w:r>
        <w:r w:rsidR="009C6132">
          <w:rPr>
            <w:webHidden/>
          </w:rPr>
          <w:fldChar w:fldCharType="separate"/>
        </w:r>
        <w:r w:rsidR="009C6132">
          <w:rPr>
            <w:webHidden/>
          </w:rPr>
          <w:t>403</w:t>
        </w:r>
        <w:r w:rsidR="009C6132">
          <w:rPr>
            <w:webHidden/>
          </w:rPr>
          <w:fldChar w:fldCharType="end"/>
        </w:r>
      </w:hyperlink>
    </w:p>
    <w:p w14:paraId="3D2FE682" w14:textId="77777777" w:rsidR="009C6132" w:rsidRDefault="007E6987">
      <w:pPr>
        <w:pStyle w:val="aff2"/>
        <w:rPr>
          <w:rFonts w:asciiTheme="minorHAnsi" w:eastAsiaTheme="minorEastAsia" w:hAnsiTheme="minorHAnsi" w:cstheme="minorBidi"/>
          <w:snapToGrid/>
          <w:color w:val="auto"/>
          <w:sz w:val="22"/>
          <w:szCs w:val="22"/>
        </w:rPr>
      </w:pPr>
      <w:hyperlink w:anchor="_Toc217663077" w:history="1">
        <w:r w:rsidR="009C6132" w:rsidRPr="00803AF8">
          <w:rPr>
            <w:rStyle w:val="af0"/>
          </w:rPr>
          <w:t>Рисунок 4.269 – Платёжное поручение</w:t>
        </w:r>
        <w:r w:rsidR="009C6132">
          <w:rPr>
            <w:webHidden/>
          </w:rPr>
          <w:tab/>
        </w:r>
        <w:r w:rsidR="009C6132">
          <w:rPr>
            <w:webHidden/>
          </w:rPr>
          <w:fldChar w:fldCharType="begin"/>
        </w:r>
        <w:r w:rsidR="009C6132">
          <w:rPr>
            <w:webHidden/>
          </w:rPr>
          <w:instrText xml:space="preserve"> PAGEREF _Toc217663077 \h </w:instrText>
        </w:r>
        <w:r w:rsidR="009C6132">
          <w:rPr>
            <w:webHidden/>
          </w:rPr>
        </w:r>
        <w:r w:rsidR="009C6132">
          <w:rPr>
            <w:webHidden/>
          </w:rPr>
          <w:fldChar w:fldCharType="separate"/>
        </w:r>
        <w:r w:rsidR="009C6132">
          <w:rPr>
            <w:webHidden/>
          </w:rPr>
          <w:t>404</w:t>
        </w:r>
        <w:r w:rsidR="009C6132">
          <w:rPr>
            <w:webHidden/>
          </w:rPr>
          <w:fldChar w:fldCharType="end"/>
        </w:r>
      </w:hyperlink>
    </w:p>
    <w:p w14:paraId="71AAE8C2" w14:textId="77777777" w:rsidR="009C6132" w:rsidRDefault="007E6987">
      <w:pPr>
        <w:pStyle w:val="aff2"/>
        <w:rPr>
          <w:rFonts w:asciiTheme="minorHAnsi" w:eastAsiaTheme="minorEastAsia" w:hAnsiTheme="minorHAnsi" w:cstheme="minorBidi"/>
          <w:snapToGrid/>
          <w:color w:val="auto"/>
          <w:sz w:val="22"/>
          <w:szCs w:val="22"/>
        </w:rPr>
      </w:pPr>
      <w:hyperlink w:anchor="_Toc217663078" w:history="1">
        <w:r w:rsidR="009C6132" w:rsidRPr="00803AF8">
          <w:rPr>
            <w:rStyle w:val="af0"/>
          </w:rPr>
          <w:t>Рисунок 4.270 – Заявка на наличные</w:t>
        </w:r>
        <w:r w:rsidR="009C6132">
          <w:rPr>
            <w:webHidden/>
          </w:rPr>
          <w:tab/>
        </w:r>
        <w:r w:rsidR="009C6132">
          <w:rPr>
            <w:webHidden/>
          </w:rPr>
          <w:fldChar w:fldCharType="begin"/>
        </w:r>
        <w:r w:rsidR="009C6132">
          <w:rPr>
            <w:webHidden/>
          </w:rPr>
          <w:instrText xml:space="preserve"> PAGEREF _Toc217663078 \h </w:instrText>
        </w:r>
        <w:r w:rsidR="009C6132">
          <w:rPr>
            <w:webHidden/>
          </w:rPr>
        </w:r>
        <w:r w:rsidR="009C6132">
          <w:rPr>
            <w:webHidden/>
          </w:rPr>
          <w:fldChar w:fldCharType="separate"/>
        </w:r>
        <w:r w:rsidR="009C6132">
          <w:rPr>
            <w:webHidden/>
          </w:rPr>
          <w:t>405</w:t>
        </w:r>
        <w:r w:rsidR="009C6132">
          <w:rPr>
            <w:webHidden/>
          </w:rPr>
          <w:fldChar w:fldCharType="end"/>
        </w:r>
      </w:hyperlink>
    </w:p>
    <w:p w14:paraId="44B04B05" w14:textId="77777777" w:rsidR="009C6132" w:rsidRDefault="007E6987">
      <w:pPr>
        <w:pStyle w:val="aff2"/>
        <w:rPr>
          <w:rFonts w:asciiTheme="minorHAnsi" w:eastAsiaTheme="minorEastAsia" w:hAnsiTheme="minorHAnsi" w:cstheme="minorBidi"/>
          <w:snapToGrid/>
          <w:color w:val="auto"/>
          <w:sz w:val="22"/>
          <w:szCs w:val="22"/>
        </w:rPr>
      </w:pPr>
      <w:hyperlink w:anchor="_Toc217663079" w:history="1">
        <w:r w:rsidR="009C6132" w:rsidRPr="00803AF8">
          <w:rPr>
            <w:rStyle w:val="af0"/>
            <w:bCs/>
          </w:rPr>
          <w:t xml:space="preserve">Рисунок 4.271 – </w:t>
        </w:r>
        <w:r w:rsidR="009C6132" w:rsidRPr="00803AF8">
          <w:rPr>
            <w:rStyle w:val="af0"/>
          </w:rPr>
          <w:t>Документ «Заявка на наличные»</w:t>
        </w:r>
        <w:r w:rsidR="009C6132">
          <w:rPr>
            <w:webHidden/>
          </w:rPr>
          <w:tab/>
        </w:r>
        <w:r w:rsidR="009C6132">
          <w:rPr>
            <w:webHidden/>
          </w:rPr>
          <w:fldChar w:fldCharType="begin"/>
        </w:r>
        <w:r w:rsidR="009C6132">
          <w:rPr>
            <w:webHidden/>
          </w:rPr>
          <w:instrText xml:space="preserve"> PAGEREF _Toc217663079 \h </w:instrText>
        </w:r>
        <w:r w:rsidR="009C6132">
          <w:rPr>
            <w:webHidden/>
          </w:rPr>
        </w:r>
        <w:r w:rsidR="009C6132">
          <w:rPr>
            <w:webHidden/>
          </w:rPr>
          <w:fldChar w:fldCharType="separate"/>
        </w:r>
        <w:r w:rsidR="009C6132">
          <w:rPr>
            <w:webHidden/>
          </w:rPr>
          <w:t>406</w:t>
        </w:r>
        <w:r w:rsidR="009C6132">
          <w:rPr>
            <w:webHidden/>
          </w:rPr>
          <w:fldChar w:fldCharType="end"/>
        </w:r>
      </w:hyperlink>
    </w:p>
    <w:p w14:paraId="3A3AD210" w14:textId="77777777" w:rsidR="009C6132" w:rsidRDefault="007E6987">
      <w:pPr>
        <w:pStyle w:val="aff2"/>
        <w:rPr>
          <w:rFonts w:asciiTheme="minorHAnsi" w:eastAsiaTheme="minorEastAsia" w:hAnsiTheme="minorHAnsi" w:cstheme="minorBidi"/>
          <w:snapToGrid/>
          <w:color w:val="auto"/>
          <w:sz w:val="22"/>
          <w:szCs w:val="22"/>
        </w:rPr>
      </w:pPr>
      <w:hyperlink w:anchor="_Toc217663080" w:history="1">
        <w:r w:rsidR="009C6132" w:rsidRPr="00803AF8">
          <w:rPr>
            <w:rStyle w:val="af0"/>
            <w:bCs/>
          </w:rPr>
          <w:t xml:space="preserve">Рисунок 4.272 – </w:t>
        </w:r>
        <w:r w:rsidR="009C6132" w:rsidRPr="00803AF8">
          <w:rPr>
            <w:rStyle w:val="af0"/>
          </w:rPr>
          <w:t>Шаблон процесса документа «Заявка на наличные»</w:t>
        </w:r>
        <w:r w:rsidR="009C6132">
          <w:rPr>
            <w:webHidden/>
          </w:rPr>
          <w:tab/>
        </w:r>
        <w:r w:rsidR="009C6132">
          <w:rPr>
            <w:webHidden/>
          </w:rPr>
          <w:fldChar w:fldCharType="begin"/>
        </w:r>
        <w:r w:rsidR="009C6132">
          <w:rPr>
            <w:webHidden/>
          </w:rPr>
          <w:instrText xml:space="preserve"> PAGEREF _Toc217663080 \h </w:instrText>
        </w:r>
        <w:r w:rsidR="009C6132">
          <w:rPr>
            <w:webHidden/>
          </w:rPr>
        </w:r>
        <w:r w:rsidR="009C6132">
          <w:rPr>
            <w:webHidden/>
          </w:rPr>
          <w:fldChar w:fldCharType="separate"/>
        </w:r>
        <w:r w:rsidR="009C6132">
          <w:rPr>
            <w:webHidden/>
          </w:rPr>
          <w:t>407</w:t>
        </w:r>
        <w:r w:rsidR="009C6132">
          <w:rPr>
            <w:webHidden/>
          </w:rPr>
          <w:fldChar w:fldCharType="end"/>
        </w:r>
      </w:hyperlink>
    </w:p>
    <w:p w14:paraId="7D998215" w14:textId="77777777" w:rsidR="009C6132" w:rsidRDefault="007E6987">
      <w:pPr>
        <w:pStyle w:val="aff2"/>
        <w:rPr>
          <w:rFonts w:asciiTheme="minorHAnsi" w:eastAsiaTheme="minorEastAsia" w:hAnsiTheme="minorHAnsi" w:cstheme="minorBidi"/>
          <w:snapToGrid/>
          <w:color w:val="auto"/>
          <w:sz w:val="22"/>
          <w:szCs w:val="22"/>
        </w:rPr>
      </w:pPr>
      <w:hyperlink w:anchor="_Toc217663081" w:history="1">
        <w:r w:rsidR="009C6132" w:rsidRPr="00803AF8">
          <w:rPr>
            <w:rStyle w:val="af0"/>
          </w:rPr>
          <w:t>Рисунок 4.273 – Заявка на наличные (банковская карта)</w:t>
        </w:r>
        <w:r w:rsidR="009C6132">
          <w:rPr>
            <w:webHidden/>
          </w:rPr>
          <w:tab/>
        </w:r>
        <w:r w:rsidR="009C6132">
          <w:rPr>
            <w:webHidden/>
          </w:rPr>
          <w:fldChar w:fldCharType="begin"/>
        </w:r>
        <w:r w:rsidR="009C6132">
          <w:rPr>
            <w:webHidden/>
          </w:rPr>
          <w:instrText xml:space="preserve"> PAGEREF _Toc217663081 \h </w:instrText>
        </w:r>
        <w:r w:rsidR="009C6132">
          <w:rPr>
            <w:webHidden/>
          </w:rPr>
        </w:r>
        <w:r w:rsidR="009C6132">
          <w:rPr>
            <w:webHidden/>
          </w:rPr>
          <w:fldChar w:fldCharType="separate"/>
        </w:r>
        <w:r w:rsidR="009C6132">
          <w:rPr>
            <w:webHidden/>
          </w:rPr>
          <w:t>411</w:t>
        </w:r>
        <w:r w:rsidR="009C6132">
          <w:rPr>
            <w:webHidden/>
          </w:rPr>
          <w:fldChar w:fldCharType="end"/>
        </w:r>
      </w:hyperlink>
    </w:p>
    <w:p w14:paraId="05204A68" w14:textId="77777777" w:rsidR="009C6132" w:rsidRDefault="007E6987">
      <w:pPr>
        <w:pStyle w:val="aff2"/>
        <w:rPr>
          <w:rFonts w:asciiTheme="minorHAnsi" w:eastAsiaTheme="minorEastAsia" w:hAnsiTheme="minorHAnsi" w:cstheme="minorBidi"/>
          <w:snapToGrid/>
          <w:color w:val="auto"/>
          <w:sz w:val="22"/>
          <w:szCs w:val="22"/>
        </w:rPr>
      </w:pPr>
      <w:hyperlink w:anchor="_Toc217663082" w:history="1">
        <w:r w:rsidR="009C6132" w:rsidRPr="00803AF8">
          <w:rPr>
            <w:rStyle w:val="af0"/>
            <w:bCs/>
          </w:rPr>
          <w:t xml:space="preserve">Рисунок 4.274 – </w:t>
        </w:r>
        <w:r w:rsidR="009C6132" w:rsidRPr="00803AF8">
          <w:rPr>
            <w:rStyle w:val="af0"/>
          </w:rPr>
          <w:t>Документ «Заявка на наличные (банковская карта)»</w:t>
        </w:r>
        <w:r w:rsidR="009C6132">
          <w:rPr>
            <w:webHidden/>
          </w:rPr>
          <w:tab/>
        </w:r>
        <w:r w:rsidR="009C6132">
          <w:rPr>
            <w:webHidden/>
          </w:rPr>
          <w:fldChar w:fldCharType="begin"/>
        </w:r>
        <w:r w:rsidR="009C6132">
          <w:rPr>
            <w:webHidden/>
          </w:rPr>
          <w:instrText xml:space="preserve"> PAGEREF _Toc217663082 \h </w:instrText>
        </w:r>
        <w:r w:rsidR="009C6132">
          <w:rPr>
            <w:webHidden/>
          </w:rPr>
        </w:r>
        <w:r w:rsidR="009C6132">
          <w:rPr>
            <w:webHidden/>
          </w:rPr>
          <w:fldChar w:fldCharType="separate"/>
        </w:r>
        <w:r w:rsidR="009C6132">
          <w:rPr>
            <w:webHidden/>
          </w:rPr>
          <w:t>412</w:t>
        </w:r>
        <w:r w:rsidR="009C6132">
          <w:rPr>
            <w:webHidden/>
          </w:rPr>
          <w:fldChar w:fldCharType="end"/>
        </w:r>
      </w:hyperlink>
    </w:p>
    <w:p w14:paraId="42D3251D" w14:textId="77777777" w:rsidR="009C6132" w:rsidRDefault="007E6987">
      <w:pPr>
        <w:pStyle w:val="aff2"/>
        <w:rPr>
          <w:rFonts w:asciiTheme="minorHAnsi" w:eastAsiaTheme="minorEastAsia" w:hAnsiTheme="minorHAnsi" w:cstheme="minorBidi"/>
          <w:snapToGrid/>
          <w:color w:val="auto"/>
          <w:sz w:val="22"/>
          <w:szCs w:val="22"/>
        </w:rPr>
      </w:pPr>
      <w:hyperlink w:anchor="_Toc217663083" w:history="1">
        <w:r w:rsidR="009C6132" w:rsidRPr="00803AF8">
          <w:rPr>
            <w:rStyle w:val="af0"/>
            <w:bCs/>
          </w:rPr>
          <w:t xml:space="preserve">Рисунок 4.275 – </w:t>
        </w:r>
        <w:r w:rsidR="009C6132" w:rsidRPr="00803AF8">
          <w:rPr>
            <w:rStyle w:val="af0"/>
          </w:rPr>
          <w:t>Шаблон процесса документа «Заявка на наличные (банковская карта)»</w:t>
        </w:r>
        <w:r w:rsidR="009C6132">
          <w:rPr>
            <w:webHidden/>
          </w:rPr>
          <w:tab/>
        </w:r>
        <w:r w:rsidR="009C6132">
          <w:rPr>
            <w:webHidden/>
          </w:rPr>
          <w:fldChar w:fldCharType="begin"/>
        </w:r>
        <w:r w:rsidR="009C6132">
          <w:rPr>
            <w:webHidden/>
          </w:rPr>
          <w:instrText xml:space="preserve"> PAGEREF _Toc217663083 \h </w:instrText>
        </w:r>
        <w:r w:rsidR="009C6132">
          <w:rPr>
            <w:webHidden/>
          </w:rPr>
        </w:r>
        <w:r w:rsidR="009C6132">
          <w:rPr>
            <w:webHidden/>
          </w:rPr>
          <w:fldChar w:fldCharType="separate"/>
        </w:r>
        <w:r w:rsidR="009C6132">
          <w:rPr>
            <w:webHidden/>
          </w:rPr>
          <w:t>413</w:t>
        </w:r>
        <w:r w:rsidR="009C6132">
          <w:rPr>
            <w:webHidden/>
          </w:rPr>
          <w:fldChar w:fldCharType="end"/>
        </w:r>
      </w:hyperlink>
    </w:p>
    <w:p w14:paraId="39439F41" w14:textId="77777777" w:rsidR="009C6132" w:rsidRDefault="007E6987">
      <w:pPr>
        <w:pStyle w:val="aff2"/>
        <w:rPr>
          <w:rFonts w:asciiTheme="minorHAnsi" w:eastAsiaTheme="minorEastAsia" w:hAnsiTheme="minorHAnsi" w:cstheme="minorBidi"/>
          <w:snapToGrid/>
          <w:color w:val="auto"/>
          <w:sz w:val="22"/>
          <w:szCs w:val="22"/>
        </w:rPr>
      </w:pPr>
      <w:hyperlink w:anchor="_Toc217663084" w:history="1">
        <w:r w:rsidR="009C6132" w:rsidRPr="00803AF8">
          <w:rPr>
            <w:rStyle w:val="af0"/>
          </w:rPr>
          <w:t>Рисунок 4.276 – Заявка на возврат</w:t>
        </w:r>
        <w:r w:rsidR="009C6132">
          <w:rPr>
            <w:webHidden/>
          </w:rPr>
          <w:tab/>
        </w:r>
        <w:r w:rsidR="009C6132">
          <w:rPr>
            <w:webHidden/>
          </w:rPr>
          <w:fldChar w:fldCharType="begin"/>
        </w:r>
        <w:r w:rsidR="009C6132">
          <w:rPr>
            <w:webHidden/>
          </w:rPr>
          <w:instrText xml:space="preserve"> PAGEREF _Toc217663084 \h </w:instrText>
        </w:r>
        <w:r w:rsidR="009C6132">
          <w:rPr>
            <w:webHidden/>
          </w:rPr>
        </w:r>
        <w:r w:rsidR="009C6132">
          <w:rPr>
            <w:webHidden/>
          </w:rPr>
          <w:fldChar w:fldCharType="separate"/>
        </w:r>
        <w:r w:rsidR="009C6132">
          <w:rPr>
            <w:webHidden/>
          </w:rPr>
          <w:t>416</w:t>
        </w:r>
        <w:r w:rsidR="009C6132">
          <w:rPr>
            <w:webHidden/>
          </w:rPr>
          <w:fldChar w:fldCharType="end"/>
        </w:r>
      </w:hyperlink>
    </w:p>
    <w:p w14:paraId="724152A8" w14:textId="77777777" w:rsidR="009C6132" w:rsidRDefault="007E6987">
      <w:pPr>
        <w:pStyle w:val="aff2"/>
        <w:rPr>
          <w:rFonts w:asciiTheme="minorHAnsi" w:eastAsiaTheme="minorEastAsia" w:hAnsiTheme="minorHAnsi" w:cstheme="minorBidi"/>
          <w:snapToGrid/>
          <w:color w:val="auto"/>
          <w:sz w:val="22"/>
          <w:szCs w:val="22"/>
        </w:rPr>
      </w:pPr>
      <w:hyperlink w:anchor="_Toc217663085" w:history="1">
        <w:r w:rsidR="009C6132" w:rsidRPr="00803AF8">
          <w:rPr>
            <w:rStyle w:val="af0"/>
          </w:rPr>
          <w:t>Рисунок 4.277 – Заявка на возврат</w:t>
        </w:r>
        <w:r w:rsidR="009C6132">
          <w:rPr>
            <w:webHidden/>
          </w:rPr>
          <w:tab/>
        </w:r>
        <w:r w:rsidR="009C6132">
          <w:rPr>
            <w:webHidden/>
          </w:rPr>
          <w:fldChar w:fldCharType="begin"/>
        </w:r>
        <w:r w:rsidR="009C6132">
          <w:rPr>
            <w:webHidden/>
          </w:rPr>
          <w:instrText xml:space="preserve"> PAGEREF _Toc217663085 \h </w:instrText>
        </w:r>
        <w:r w:rsidR="009C6132">
          <w:rPr>
            <w:webHidden/>
          </w:rPr>
        </w:r>
        <w:r w:rsidR="009C6132">
          <w:rPr>
            <w:webHidden/>
          </w:rPr>
          <w:fldChar w:fldCharType="separate"/>
        </w:r>
        <w:r w:rsidR="009C6132">
          <w:rPr>
            <w:webHidden/>
          </w:rPr>
          <w:t>418</w:t>
        </w:r>
        <w:r w:rsidR="009C6132">
          <w:rPr>
            <w:webHidden/>
          </w:rPr>
          <w:fldChar w:fldCharType="end"/>
        </w:r>
      </w:hyperlink>
    </w:p>
    <w:p w14:paraId="4F0CF343" w14:textId="77777777" w:rsidR="009C6132" w:rsidRDefault="007E6987">
      <w:pPr>
        <w:pStyle w:val="aff2"/>
        <w:rPr>
          <w:rFonts w:asciiTheme="minorHAnsi" w:eastAsiaTheme="minorEastAsia" w:hAnsiTheme="minorHAnsi" w:cstheme="minorBidi"/>
          <w:snapToGrid/>
          <w:color w:val="auto"/>
          <w:sz w:val="22"/>
          <w:szCs w:val="22"/>
        </w:rPr>
      </w:pPr>
      <w:hyperlink w:anchor="_Toc217663086" w:history="1">
        <w:r w:rsidR="009C6132" w:rsidRPr="00803AF8">
          <w:rPr>
            <w:rStyle w:val="af0"/>
          </w:rPr>
          <w:t>Рисунок 4.278 – Заявка на возврат</w:t>
        </w:r>
        <w:r w:rsidR="009C6132">
          <w:rPr>
            <w:webHidden/>
          </w:rPr>
          <w:tab/>
        </w:r>
        <w:r w:rsidR="009C6132">
          <w:rPr>
            <w:webHidden/>
          </w:rPr>
          <w:fldChar w:fldCharType="begin"/>
        </w:r>
        <w:r w:rsidR="009C6132">
          <w:rPr>
            <w:webHidden/>
          </w:rPr>
          <w:instrText xml:space="preserve"> PAGEREF _Toc217663086 \h </w:instrText>
        </w:r>
        <w:r w:rsidR="009C6132">
          <w:rPr>
            <w:webHidden/>
          </w:rPr>
        </w:r>
        <w:r w:rsidR="009C6132">
          <w:rPr>
            <w:webHidden/>
          </w:rPr>
          <w:fldChar w:fldCharType="separate"/>
        </w:r>
        <w:r w:rsidR="009C6132">
          <w:rPr>
            <w:webHidden/>
          </w:rPr>
          <w:t>421</w:t>
        </w:r>
        <w:r w:rsidR="009C6132">
          <w:rPr>
            <w:webHidden/>
          </w:rPr>
          <w:fldChar w:fldCharType="end"/>
        </w:r>
      </w:hyperlink>
    </w:p>
    <w:p w14:paraId="3EDD3179" w14:textId="77777777" w:rsidR="009C6132" w:rsidRDefault="007E6987">
      <w:pPr>
        <w:pStyle w:val="aff2"/>
        <w:rPr>
          <w:rFonts w:asciiTheme="minorHAnsi" w:eastAsiaTheme="minorEastAsia" w:hAnsiTheme="minorHAnsi" w:cstheme="minorBidi"/>
          <w:snapToGrid/>
          <w:color w:val="auto"/>
          <w:sz w:val="22"/>
          <w:szCs w:val="22"/>
        </w:rPr>
      </w:pPr>
      <w:hyperlink w:anchor="_Toc217663087" w:history="1">
        <w:r w:rsidR="009C6132" w:rsidRPr="00803AF8">
          <w:rPr>
            <w:rStyle w:val="af0"/>
          </w:rPr>
          <w:t>Рисунок 4.279 – Заявка на возврат</w:t>
        </w:r>
        <w:r w:rsidR="009C6132">
          <w:rPr>
            <w:webHidden/>
          </w:rPr>
          <w:tab/>
        </w:r>
        <w:r w:rsidR="009C6132">
          <w:rPr>
            <w:webHidden/>
          </w:rPr>
          <w:fldChar w:fldCharType="begin"/>
        </w:r>
        <w:r w:rsidR="009C6132">
          <w:rPr>
            <w:webHidden/>
          </w:rPr>
          <w:instrText xml:space="preserve"> PAGEREF _Toc217663087 \h </w:instrText>
        </w:r>
        <w:r w:rsidR="009C6132">
          <w:rPr>
            <w:webHidden/>
          </w:rPr>
        </w:r>
        <w:r w:rsidR="009C6132">
          <w:rPr>
            <w:webHidden/>
          </w:rPr>
          <w:fldChar w:fldCharType="separate"/>
        </w:r>
        <w:r w:rsidR="009C6132">
          <w:rPr>
            <w:webHidden/>
          </w:rPr>
          <w:t>422</w:t>
        </w:r>
        <w:r w:rsidR="009C6132">
          <w:rPr>
            <w:webHidden/>
          </w:rPr>
          <w:fldChar w:fldCharType="end"/>
        </w:r>
      </w:hyperlink>
    </w:p>
    <w:p w14:paraId="46BFCA85" w14:textId="77777777" w:rsidR="009C6132" w:rsidRDefault="007E6987">
      <w:pPr>
        <w:pStyle w:val="aff2"/>
        <w:rPr>
          <w:rFonts w:asciiTheme="minorHAnsi" w:eastAsiaTheme="minorEastAsia" w:hAnsiTheme="minorHAnsi" w:cstheme="minorBidi"/>
          <w:snapToGrid/>
          <w:color w:val="auto"/>
          <w:sz w:val="22"/>
          <w:szCs w:val="22"/>
        </w:rPr>
      </w:pPr>
      <w:hyperlink w:anchor="_Toc217663088" w:history="1">
        <w:r w:rsidR="009C6132" w:rsidRPr="00803AF8">
          <w:rPr>
            <w:rStyle w:val="af0"/>
          </w:rPr>
          <w:t>Рисунок 4.280 – Заявка на возврат</w:t>
        </w:r>
        <w:r w:rsidR="009C6132">
          <w:rPr>
            <w:webHidden/>
          </w:rPr>
          <w:tab/>
        </w:r>
        <w:r w:rsidR="009C6132">
          <w:rPr>
            <w:webHidden/>
          </w:rPr>
          <w:fldChar w:fldCharType="begin"/>
        </w:r>
        <w:r w:rsidR="009C6132">
          <w:rPr>
            <w:webHidden/>
          </w:rPr>
          <w:instrText xml:space="preserve"> PAGEREF _Toc217663088 \h </w:instrText>
        </w:r>
        <w:r w:rsidR="009C6132">
          <w:rPr>
            <w:webHidden/>
          </w:rPr>
        </w:r>
        <w:r w:rsidR="009C6132">
          <w:rPr>
            <w:webHidden/>
          </w:rPr>
          <w:fldChar w:fldCharType="separate"/>
        </w:r>
        <w:r w:rsidR="009C6132">
          <w:rPr>
            <w:webHidden/>
          </w:rPr>
          <w:t>422</w:t>
        </w:r>
        <w:r w:rsidR="009C6132">
          <w:rPr>
            <w:webHidden/>
          </w:rPr>
          <w:fldChar w:fldCharType="end"/>
        </w:r>
      </w:hyperlink>
    </w:p>
    <w:p w14:paraId="46C928CE" w14:textId="77777777" w:rsidR="009C6132" w:rsidRDefault="007E6987">
      <w:pPr>
        <w:pStyle w:val="aff2"/>
        <w:rPr>
          <w:rFonts w:asciiTheme="minorHAnsi" w:eastAsiaTheme="minorEastAsia" w:hAnsiTheme="minorHAnsi" w:cstheme="minorBidi"/>
          <w:snapToGrid/>
          <w:color w:val="auto"/>
          <w:sz w:val="22"/>
          <w:szCs w:val="22"/>
        </w:rPr>
      </w:pPr>
      <w:hyperlink w:anchor="_Toc217663089" w:history="1">
        <w:r w:rsidR="009C6132" w:rsidRPr="00803AF8">
          <w:rPr>
            <w:rStyle w:val="af0"/>
          </w:rPr>
          <w:t>Рисунок 4.281 – Заявка на возврат</w:t>
        </w:r>
        <w:r w:rsidR="009C6132">
          <w:rPr>
            <w:webHidden/>
          </w:rPr>
          <w:tab/>
        </w:r>
        <w:r w:rsidR="009C6132">
          <w:rPr>
            <w:webHidden/>
          </w:rPr>
          <w:fldChar w:fldCharType="begin"/>
        </w:r>
        <w:r w:rsidR="009C6132">
          <w:rPr>
            <w:webHidden/>
          </w:rPr>
          <w:instrText xml:space="preserve"> PAGEREF _Toc217663089 \h </w:instrText>
        </w:r>
        <w:r w:rsidR="009C6132">
          <w:rPr>
            <w:webHidden/>
          </w:rPr>
        </w:r>
        <w:r w:rsidR="009C6132">
          <w:rPr>
            <w:webHidden/>
          </w:rPr>
          <w:fldChar w:fldCharType="separate"/>
        </w:r>
        <w:r w:rsidR="009C6132">
          <w:rPr>
            <w:webHidden/>
          </w:rPr>
          <w:t>423</w:t>
        </w:r>
        <w:r w:rsidR="009C6132">
          <w:rPr>
            <w:webHidden/>
          </w:rPr>
          <w:fldChar w:fldCharType="end"/>
        </w:r>
      </w:hyperlink>
    </w:p>
    <w:p w14:paraId="2E2F5488" w14:textId="77777777" w:rsidR="009C6132" w:rsidRDefault="007E6987">
      <w:pPr>
        <w:pStyle w:val="aff2"/>
        <w:rPr>
          <w:rFonts w:asciiTheme="minorHAnsi" w:eastAsiaTheme="minorEastAsia" w:hAnsiTheme="minorHAnsi" w:cstheme="minorBidi"/>
          <w:snapToGrid/>
          <w:color w:val="auto"/>
          <w:sz w:val="22"/>
          <w:szCs w:val="22"/>
        </w:rPr>
      </w:pPr>
      <w:hyperlink w:anchor="_Toc217663090" w:history="1">
        <w:r w:rsidR="009C6132" w:rsidRPr="00803AF8">
          <w:rPr>
            <w:rStyle w:val="af0"/>
          </w:rPr>
          <w:t>Рисунок 4.282 – Заявка на возврат</w:t>
        </w:r>
        <w:r w:rsidR="009C6132">
          <w:rPr>
            <w:webHidden/>
          </w:rPr>
          <w:tab/>
        </w:r>
        <w:r w:rsidR="009C6132">
          <w:rPr>
            <w:webHidden/>
          </w:rPr>
          <w:fldChar w:fldCharType="begin"/>
        </w:r>
        <w:r w:rsidR="009C6132">
          <w:rPr>
            <w:webHidden/>
          </w:rPr>
          <w:instrText xml:space="preserve"> PAGEREF _Toc217663090 \h </w:instrText>
        </w:r>
        <w:r w:rsidR="009C6132">
          <w:rPr>
            <w:webHidden/>
          </w:rPr>
        </w:r>
        <w:r w:rsidR="009C6132">
          <w:rPr>
            <w:webHidden/>
          </w:rPr>
          <w:fldChar w:fldCharType="separate"/>
        </w:r>
        <w:r w:rsidR="009C6132">
          <w:rPr>
            <w:webHidden/>
          </w:rPr>
          <w:t>424</w:t>
        </w:r>
        <w:r w:rsidR="009C6132">
          <w:rPr>
            <w:webHidden/>
          </w:rPr>
          <w:fldChar w:fldCharType="end"/>
        </w:r>
      </w:hyperlink>
    </w:p>
    <w:p w14:paraId="68CABC3F" w14:textId="77777777" w:rsidR="009C6132" w:rsidRDefault="007E6987">
      <w:pPr>
        <w:pStyle w:val="aff2"/>
        <w:rPr>
          <w:rFonts w:asciiTheme="minorHAnsi" w:eastAsiaTheme="minorEastAsia" w:hAnsiTheme="minorHAnsi" w:cstheme="minorBidi"/>
          <w:snapToGrid/>
          <w:color w:val="auto"/>
          <w:sz w:val="22"/>
          <w:szCs w:val="22"/>
        </w:rPr>
      </w:pPr>
      <w:hyperlink w:anchor="_Toc217663091" w:history="1">
        <w:r w:rsidR="009C6132" w:rsidRPr="00803AF8">
          <w:rPr>
            <w:rStyle w:val="af0"/>
          </w:rPr>
          <w:t>Рисунок 4.283 – Заявка на возврат</w:t>
        </w:r>
        <w:r w:rsidR="009C6132">
          <w:rPr>
            <w:webHidden/>
          </w:rPr>
          <w:tab/>
        </w:r>
        <w:r w:rsidR="009C6132">
          <w:rPr>
            <w:webHidden/>
          </w:rPr>
          <w:fldChar w:fldCharType="begin"/>
        </w:r>
        <w:r w:rsidR="009C6132">
          <w:rPr>
            <w:webHidden/>
          </w:rPr>
          <w:instrText xml:space="preserve"> PAGEREF _Toc217663091 \h </w:instrText>
        </w:r>
        <w:r w:rsidR="009C6132">
          <w:rPr>
            <w:webHidden/>
          </w:rPr>
        </w:r>
        <w:r w:rsidR="009C6132">
          <w:rPr>
            <w:webHidden/>
          </w:rPr>
          <w:fldChar w:fldCharType="separate"/>
        </w:r>
        <w:r w:rsidR="009C6132">
          <w:rPr>
            <w:webHidden/>
          </w:rPr>
          <w:t>425</w:t>
        </w:r>
        <w:r w:rsidR="009C6132">
          <w:rPr>
            <w:webHidden/>
          </w:rPr>
          <w:fldChar w:fldCharType="end"/>
        </w:r>
      </w:hyperlink>
    </w:p>
    <w:p w14:paraId="44A4AABB" w14:textId="77777777" w:rsidR="009C6132" w:rsidRDefault="007E6987">
      <w:pPr>
        <w:pStyle w:val="aff2"/>
        <w:rPr>
          <w:rFonts w:asciiTheme="minorHAnsi" w:eastAsiaTheme="minorEastAsia" w:hAnsiTheme="minorHAnsi" w:cstheme="minorBidi"/>
          <w:snapToGrid/>
          <w:color w:val="auto"/>
          <w:sz w:val="22"/>
          <w:szCs w:val="22"/>
        </w:rPr>
      </w:pPr>
      <w:hyperlink w:anchor="_Toc217663092" w:history="1">
        <w:r w:rsidR="009C6132" w:rsidRPr="00803AF8">
          <w:rPr>
            <w:rStyle w:val="af0"/>
          </w:rPr>
          <w:t>Рисунок 4.284 – Кассовое выбытие</w:t>
        </w:r>
        <w:r w:rsidR="009C6132">
          <w:rPr>
            <w:webHidden/>
          </w:rPr>
          <w:tab/>
        </w:r>
        <w:r w:rsidR="009C6132">
          <w:rPr>
            <w:webHidden/>
          </w:rPr>
          <w:fldChar w:fldCharType="begin"/>
        </w:r>
        <w:r w:rsidR="009C6132">
          <w:rPr>
            <w:webHidden/>
          </w:rPr>
          <w:instrText xml:space="preserve"> PAGEREF _Toc217663092 \h </w:instrText>
        </w:r>
        <w:r w:rsidR="009C6132">
          <w:rPr>
            <w:webHidden/>
          </w:rPr>
        </w:r>
        <w:r w:rsidR="009C6132">
          <w:rPr>
            <w:webHidden/>
          </w:rPr>
          <w:fldChar w:fldCharType="separate"/>
        </w:r>
        <w:r w:rsidR="009C6132">
          <w:rPr>
            <w:webHidden/>
          </w:rPr>
          <w:t>426</w:t>
        </w:r>
        <w:r w:rsidR="009C6132">
          <w:rPr>
            <w:webHidden/>
          </w:rPr>
          <w:fldChar w:fldCharType="end"/>
        </w:r>
      </w:hyperlink>
    </w:p>
    <w:p w14:paraId="7C36ACB5" w14:textId="77777777" w:rsidR="009C6132" w:rsidRDefault="007E6987">
      <w:pPr>
        <w:pStyle w:val="aff2"/>
        <w:rPr>
          <w:rFonts w:asciiTheme="minorHAnsi" w:eastAsiaTheme="minorEastAsia" w:hAnsiTheme="minorHAnsi" w:cstheme="minorBidi"/>
          <w:snapToGrid/>
          <w:color w:val="auto"/>
          <w:sz w:val="22"/>
          <w:szCs w:val="22"/>
        </w:rPr>
      </w:pPr>
      <w:hyperlink w:anchor="_Toc217663093" w:history="1">
        <w:r w:rsidR="009C6132" w:rsidRPr="00803AF8">
          <w:rPr>
            <w:rStyle w:val="af0"/>
          </w:rPr>
          <w:t>Рисунок 4.285 – Кассовое выбытие</w:t>
        </w:r>
        <w:r w:rsidR="009C6132">
          <w:rPr>
            <w:webHidden/>
          </w:rPr>
          <w:tab/>
        </w:r>
        <w:r w:rsidR="009C6132">
          <w:rPr>
            <w:webHidden/>
          </w:rPr>
          <w:fldChar w:fldCharType="begin"/>
        </w:r>
        <w:r w:rsidR="009C6132">
          <w:rPr>
            <w:webHidden/>
          </w:rPr>
          <w:instrText xml:space="preserve"> PAGEREF _Toc217663093 \h </w:instrText>
        </w:r>
        <w:r w:rsidR="009C6132">
          <w:rPr>
            <w:webHidden/>
          </w:rPr>
        </w:r>
        <w:r w:rsidR="009C6132">
          <w:rPr>
            <w:webHidden/>
          </w:rPr>
          <w:fldChar w:fldCharType="separate"/>
        </w:r>
        <w:r w:rsidR="009C6132">
          <w:rPr>
            <w:webHidden/>
          </w:rPr>
          <w:t>429</w:t>
        </w:r>
        <w:r w:rsidR="009C6132">
          <w:rPr>
            <w:webHidden/>
          </w:rPr>
          <w:fldChar w:fldCharType="end"/>
        </w:r>
      </w:hyperlink>
    </w:p>
    <w:p w14:paraId="588CA7B8" w14:textId="77777777" w:rsidR="009C6132" w:rsidRDefault="007E6987">
      <w:pPr>
        <w:pStyle w:val="aff2"/>
        <w:rPr>
          <w:rFonts w:asciiTheme="minorHAnsi" w:eastAsiaTheme="minorEastAsia" w:hAnsiTheme="minorHAnsi" w:cstheme="minorBidi"/>
          <w:snapToGrid/>
          <w:color w:val="auto"/>
          <w:sz w:val="22"/>
          <w:szCs w:val="22"/>
        </w:rPr>
      </w:pPr>
      <w:hyperlink w:anchor="_Toc217663094" w:history="1">
        <w:r w:rsidR="009C6132" w:rsidRPr="00803AF8">
          <w:rPr>
            <w:rStyle w:val="af0"/>
          </w:rPr>
          <w:t>Рисунок 4.286 – Кассовое выбытие</w:t>
        </w:r>
        <w:r w:rsidR="009C6132">
          <w:rPr>
            <w:webHidden/>
          </w:rPr>
          <w:tab/>
        </w:r>
        <w:r w:rsidR="009C6132">
          <w:rPr>
            <w:webHidden/>
          </w:rPr>
          <w:fldChar w:fldCharType="begin"/>
        </w:r>
        <w:r w:rsidR="009C6132">
          <w:rPr>
            <w:webHidden/>
          </w:rPr>
          <w:instrText xml:space="preserve"> PAGEREF _Toc217663094 \h </w:instrText>
        </w:r>
        <w:r w:rsidR="009C6132">
          <w:rPr>
            <w:webHidden/>
          </w:rPr>
        </w:r>
        <w:r w:rsidR="009C6132">
          <w:rPr>
            <w:webHidden/>
          </w:rPr>
          <w:fldChar w:fldCharType="separate"/>
        </w:r>
        <w:r w:rsidR="009C6132">
          <w:rPr>
            <w:webHidden/>
          </w:rPr>
          <w:t>430</w:t>
        </w:r>
        <w:r w:rsidR="009C6132">
          <w:rPr>
            <w:webHidden/>
          </w:rPr>
          <w:fldChar w:fldCharType="end"/>
        </w:r>
      </w:hyperlink>
    </w:p>
    <w:p w14:paraId="270B2360" w14:textId="77777777" w:rsidR="009C6132" w:rsidRDefault="007E6987">
      <w:pPr>
        <w:pStyle w:val="aff2"/>
        <w:rPr>
          <w:rFonts w:asciiTheme="minorHAnsi" w:eastAsiaTheme="minorEastAsia" w:hAnsiTheme="minorHAnsi" w:cstheme="minorBidi"/>
          <w:snapToGrid/>
          <w:color w:val="auto"/>
          <w:sz w:val="22"/>
          <w:szCs w:val="22"/>
        </w:rPr>
      </w:pPr>
      <w:hyperlink w:anchor="_Toc217663095" w:history="1">
        <w:r w:rsidR="009C6132" w:rsidRPr="00803AF8">
          <w:rPr>
            <w:rStyle w:val="af0"/>
          </w:rPr>
          <w:t>Рисунок 4.287 – Кассовое выбытие</w:t>
        </w:r>
        <w:r w:rsidR="009C6132">
          <w:rPr>
            <w:webHidden/>
          </w:rPr>
          <w:tab/>
        </w:r>
        <w:r w:rsidR="009C6132">
          <w:rPr>
            <w:webHidden/>
          </w:rPr>
          <w:fldChar w:fldCharType="begin"/>
        </w:r>
        <w:r w:rsidR="009C6132">
          <w:rPr>
            <w:webHidden/>
          </w:rPr>
          <w:instrText xml:space="preserve"> PAGEREF _Toc217663095 \h </w:instrText>
        </w:r>
        <w:r w:rsidR="009C6132">
          <w:rPr>
            <w:webHidden/>
          </w:rPr>
        </w:r>
        <w:r w:rsidR="009C6132">
          <w:rPr>
            <w:webHidden/>
          </w:rPr>
          <w:fldChar w:fldCharType="separate"/>
        </w:r>
        <w:r w:rsidR="009C6132">
          <w:rPr>
            <w:webHidden/>
          </w:rPr>
          <w:t>433</w:t>
        </w:r>
        <w:r w:rsidR="009C6132">
          <w:rPr>
            <w:webHidden/>
          </w:rPr>
          <w:fldChar w:fldCharType="end"/>
        </w:r>
      </w:hyperlink>
    </w:p>
    <w:p w14:paraId="7158D212" w14:textId="77777777" w:rsidR="009C6132" w:rsidRDefault="007E6987">
      <w:pPr>
        <w:pStyle w:val="aff2"/>
        <w:rPr>
          <w:rFonts w:asciiTheme="minorHAnsi" w:eastAsiaTheme="minorEastAsia" w:hAnsiTheme="minorHAnsi" w:cstheme="minorBidi"/>
          <w:snapToGrid/>
          <w:color w:val="auto"/>
          <w:sz w:val="22"/>
          <w:szCs w:val="22"/>
        </w:rPr>
      </w:pPr>
      <w:hyperlink w:anchor="_Toc217663096" w:history="1">
        <w:r w:rsidR="009C6132" w:rsidRPr="00803AF8">
          <w:rPr>
            <w:rStyle w:val="af0"/>
          </w:rPr>
          <w:t>Рисунок 4.288 – Кассовое поступление</w:t>
        </w:r>
        <w:r w:rsidR="009C6132">
          <w:rPr>
            <w:webHidden/>
          </w:rPr>
          <w:tab/>
        </w:r>
        <w:r w:rsidR="009C6132">
          <w:rPr>
            <w:webHidden/>
          </w:rPr>
          <w:fldChar w:fldCharType="begin"/>
        </w:r>
        <w:r w:rsidR="009C6132">
          <w:rPr>
            <w:webHidden/>
          </w:rPr>
          <w:instrText xml:space="preserve"> PAGEREF _Toc217663096 \h </w:instrText>
        </w:r>
        <w:r w:rsidR="009C6132">
          <w:rPr>
            <w:webHidden/>
          </w:rPr>
        </w:r>
        <w:r w:rsidR="009C6132">
          <w:rPr>
            <w:webHidden/>
          </w:rPr>
          <w:fldChar w:fldCharType="separate"/>
        </w:r>
        <w:r w:rsidR="009C6132">
          <w:rPr>
            <w:webHidden/>
          </w:rPr>
          <w:t>434</w:t>
        </w:r>
        <w:r w:rsidR="009C6132">
          <w:rPr>
            <w:webHidden/>
          </w:rPr>
          <w:fldChar w:fldCharType="end"/>
        </w:r>
      </w:hyperlink>
    </w:p>
    <w:p w14:paraId="777FDF37" w14:textId="77777777" w:rsidR="009C6132" w:rsidRDefault="007E6987">
      <w:pPr>
        <w:pStyle w:val="aff2"/>
        <w:rPr>
          <w:rFonts w:asciiTheme="minorHAnsi" w:eastAsiaTheme="minorEastAsia" w:hAnsiTheme="minorHAnsi" w:cstheme="minorBidi"/>
          <w:snapToGrid/>
          <w:color w:val="auto"/>
          <w:sz w:val="22"/>
          <w:szCs w:val="22"/>
        </w:rPr>
      </w:pPr>
      <w:hyperlink w:anchor="_Toc217663097" w:history="1">
        <w:r w:rsidR="009C6132" w:rsidRPr="00803AF8">
          <w:rPr>
            <w:rStyle w:val="af0"/>
          </w:rPr>
          <w:t>Рисунок 4.289 – Кассовое поступление</w:t>
        </w:r>
        <w:r w:rsidR="009C6132">
          <w:rPr>
            <w:webHidden/>
          </w:rPr>
          <w:tab/>
        </w:r>
        <w:r w:rsidR="009C6132">
          <w:rPr>
            <w:webHidden/>
          </w:rPr>
          <w:fldChar w:fldCharType="begin"/>
        </w:r>
        <w:r w:rsidR="009C6132">
          <w:rPr>
            <w:webHidden/>
          </w:rPr>
          <w:instrText xml:space="preserve"> PAGEREF _Toc217663097 \h </w:instrText>
        </w:r>
        <w:r w:rsidR="009C6132">
          <w:rPr>
            <w:webHidden/>
          </w:rPr>
        </w:r>
        <w:r w:rsidR="009C6132">
          <w:rPr>
            <w:webHidden/>
          </w:rPr>
          <w:fldChar w:fldCharType="separate"/>
        </w:r>
        <w:r w:rsidR="009C6132">
          <w:rPr>
            <w:webHidden/>
          </w:rPr>
          <w:t>437</w:t>
        </w:r>
        <w:r w:rsidR="009C6132">
          <w:rPr>
            <w:webHidden/>
          </w:rPr>
          <w:fldChar w:fldCharType="end"/>
        </w:r>
      </w:hyperlink>
    </w:p>
    <w:p w14:paraId="7FA349B9" w14:textId="77777777" w:rsidR="009C6132" w:rsidRDefault="007E6987">
      <w:pPr>
        <w:pStyle w:val="aff2"/>
        <w:rPr>
          <w:rFonts w:asciiTheme="minorHAnsi" w:eastAsiaTheme="minorEastAsia" w:hAnsiTheme="minorHAnsi" w:cstheme="minorBidi"/>
          <w:snapToGrid/>
          <w:color w:val="auto"/>
          <w:sz w:val="22"/>
          <w:szCs w:val="22"/>
        </w:rPr>
      </w:pPr>
      <w:hyperlink w:anchor="_Toc217663098" w:history="1">
        <w:r w:rsidR="009C6132" w:rsidRPr="00803AF8">
          <w:rPr>
            <w:rStyle w:val="af0"/>
          </w:rPr>
          <w:t>Рисунок 4.290 – Кассовое поступление</w:t>
        </w:r>
        <w:r w:rsidR="009C6132">
          <w:rPr>
            <w:webHidden/>
          </w:rPr>
          <w:tab/>
        </w:r>
        <w:r w:rsidR="009C6132">
          <w:rPr>
            <w:webHidden/>
          </w:rPr>
          <w:fldChar w:fldCharType="begin"/>
        </w:r>
        <w:r w:rsidR="009C6132">
          <w:rPr>
            <w:webHidden/>
          </w:rPr>
          <w:instrText xml:space="preserve"> PAGEREF _Toc217663098 \h </w:instrText>
        </w:r>
        <w:r w:rsidR="009C6132">
          <w:rPr>
            <w:webHidden/>
          </w:rPr>
        </w:r>
        <w:r w:rsidR="009C6132">
          <w:rPr>
            <w:webHidden/>
          </w:rPr>
          <w:fldChar w:fldCharType="separate"/>
        </w:r>
        <w:r w:rsidR="009C6132">
          <w:rPr>
            <w:webHidden/>
          </w:rPr>
          <w:t>438</w:t>
        </w:r>
        <w:r w:rsidR="009C6132">
          <w:rPr>
            <w:webHidden/>
          </w:rPr>
          <w:fldChar w:fldCharType="end"/>
        </w:r>
      </w:hyperlink>
    </w:p>
    <w:p w14:paraId="36502B14" w14:textId="77777777" w:rsidR="009C6132" w:rsidRDefault="007E6987">
      <w:pPr>
        <w:pStyle w:val="aff2"/>
        <w:rPr>
          <w:rFonts w:asciiTheme="minorHAnsi" w:eastAsiaTheme="minorEastAsia" w:hAnsiTheme="minorHAnsi" w:cstheme="minorBidi"/>
          <w:snapToGrid/>
          <w:color w:val="auto"/>
          <w:sz w:val="22"/>
          <w:szCs w:val="22"/>
        </w:rPr>
      </w:pPr>
      <w:hyperlink w:anchor="_Toc217663099" w:history="1">
        <w:r w:rsidR="009C6132" w:rsidRPr="00803AF8">
          <w:rPr>
            <w:rStyle w:val="af0"/>
          </w:rPr>
          <w:t>Рисунок 4.291 – Кассовое поступление</w:t>
        </w:r>
        <w:r w:rsidR="009C6132">
          <w:rPr>
            <w:webHidden/>
          </w:rPr>
          <w:tab/>
        </w:r>
        <w:r w:rsidR="009C6132">
          <w:rPr>
            <w:webHidden/>
          </w:rPr>
          <w:fldChar w:fldCharType="begin"/>
        </w:r>
        <w:r w:rsidR="009C6132">
          <w:rPr>
            <w:webHidden/>
          </w:rPr>
          <w:instrText xml:space="preserve"> PAGEREF _Toc217663099 \h </w:instrText>
        </w:r>
        <w:r w:rsidR="009C6132">
          <w:rPr>
            <w:webHidden/>
          </w:rPr>
        </w:r>
        <w:r w:rsidR="009C6132">
          <w:rPr>
            <w:webHidden/>
          </w:rPr>
          <w:fldChar w:fldCharType="separate"/>
        </w:r>
        <w:r w:rsidR="009C6132">
          <w:rPr>
            <w:webHidden/>
          </w:rPr>
          <w:t>440</w:t>
        </w:r>
        <w:r w:rsidR="009C6132">
          <w:rPr>
            <w:webHidden/>
          </w:rPr>
          <w:fldChar w:fldCharType="end"/>
        </w:r>
      </w:hyperlink>
    </w:p>
    <w:p w14:paraId="3C917542" w14:textId="77777777" w:rsidR="009C6132" w:rsidRDefault="007E6987">
      <w:pPr>
        <w:pStyle w:val="aff2"/>
        <w:rPr>
          <w:rFonts w:asciiTheme="minorHAnsi" w:eastAsiaTheme="minorEastAsia" w:hAnsiTheme="minorHAnsi" w:cstheme="minorBidi"/>
          <w:snapToGrid/>
          <w:color w:val="auto"/>
          <w:sz w:val="22"/>
          <w:szCs w:val="22"/>
        </w:rPr>
      </w:pPr>
      <w:hyperlink w:anchor="_Toc217663100" w:history="1">
        <w:r w:rsidR="009C6132" w:rsidRPr="00803AF8">
          <w:rPr>
            <w:rStyle w:val="af0"/>
          </w:rPr>
          <w:t>Рисунок 4.292 – Кассовое поступление</w:t>
        </w:r>
        <w:r w:rsidR="009C6132">
          <w:rPr>
            <w:webHidden/>
          </w:rPr>
          <w:tab/>
        </w:r>
        <w:r w:rsidR="009C6132">
          <w:rPr>
            <w:webHidden/>
          </w:rPr>
          <w:fldChar w:fldCharType="begin"/>
        </w:r>
        <w:r w:rsidR="009C6132">
          <w:rPr>
            <w:webHidden/>
          </w:rPr>
          <w:instrText xml:space="preserve"> PAGEREF _Toc217663100 \h </w:instrText>
        </w:r>
        <w:r w:rsidR="009C6132">
          <w:rPr>
            <w:webHidden/>
          </w:rPr>
        </w:r>
        <w:r w:rsidR="009C6132">
          <w:rPr>
            <w:webHidden/>
          </w:rPr>
          <w:fldChar w:fldCharType="separate"/>
        </w:r>
        <w:r w:rsidR="009C6132">
          <w:rPr>
            <w:webHidden/>
          </w:rPr>
          <w:t>440</w:t>
        </w:r>
        <w:r w:rsidR="009C6132">
          <w:rPr>
            <w:webHidden/>
          </w:rPr>
          <w:fldChar w:fldCharType="end"/>
        </w:r>
      </w:hyperlink>
    </w:p>
    <w:p w14:paraId="334C3A65" w14:textId="77777777" w:rsidR="009C6132" w:rsidRDefault="007E6987">
      <w:pPr>
        <w:pStyle w:val="aff2"/>
        <w:rPr>
          <w:rFonts w:asciiTheme="minorHAnsi" w:eastAsiaTheme="minorEastAsia" w:hAnsiTheme="minorHAnsi" w:cstheme="minorBidi"/>
          <w:snapToGrid/>
          <w:color w:val="auto"/>
          <w:sz w:val="22"/>
          <w:szCs w:val="22"/>
        </w:rPr>
      </w:pPr>
      <w:hyperlink w:anchor="_Toc217663101" w:history="1">
        <w:r w:rsidR="009C6132" w:rsidRPr="00803AF8">
          <w:rPr>
            <w:rStyle w:val="af0"/>
          </w:rPr>
          <w:t>Рисунок 4.293 – Кассовое поступление</w:t>
        </w:r>
        <w:r w:rsidR="009C6132">
          <w:rPr>
            <w:webHidden/>
          </w:rPr>
          <w:tab/>
        </w:r>
        <w:r w:rsidR="009C6132">
          <w:rPr>
            <w:webHidden/>
          </w:rPr>
          <w:fldChar w:fldCharType="begin"/>
        </w:r>
        <w:r w:rsidR="009C6132">
          <w:rPr>
            <w:webHidden/>
          </w:rPr>
          <w:instrText xml:space="preserve"> PAGEREF _Toc217663101 \h </w:instrText>
        </w:r>
        <w:r w:rsidR="009C6132">
          <w:rPr>
            <w:webHidden/>
          </w:rPr>
        </w:r>
        <w:r w:rsidR="009C6132">
          <w:rPr>
            <w:webHidden/>
          </w:rPr>
          <w:fldChar w:fldCharType="separate"/>
        </w:r>
        <w:r w:rsidR="009C6132">
          <w:rPr>
            <w:webHidden/>
          </w:rPr>
          <w:t>441</w:t>
        </w:r>
        <w:r w:rsidR="009C6132">
          <w:rPr>
            <w:webHidden/>
          </w:rPr>
          <w:fldChar w:fldCharType="end"/>
        </w:r>
      </w:hyperlink>
    </w:p>
    <w:p w14:paraId="0E69113B" w14:textId="77777777" w:rsidR="009C6132" w:rsidRDefault="007E6987">
      <w:pPr>
        <w:pStyle w:val="aff2"/>
        <w:rPr>
          <w:rFonts w:asciiTheme="minorHAnsi" w:eastAsiaTheme="minorEastAsia" w:hAnsiTheme="minorHAnsi" w:cstheme="minorBidi"/>
          <w:snapToGrid/>
          <w:color w:val="auto"/>
          <w:sz w:val="22"/>
          <w:szCs w:val="22"/>
        </w:rPr>
      </w:pPr>
      <w:hyperlink w:anchor="_Toc217663102" w:history="1">
        <w:r w:rsidR="009C6132" w:rsidRPr="00803AF8">
          <w:rPr>
            <w:rStyle w:val="af0"/>
          </w:rPr>
          <w:t>Рисунок 4.294 – Запрос на отзыв распоряжения (запрос на аннулирование)</w:t>
        </w:r>
        <w:r w:rsidR="009C6132">
          <w:rPr>
            <w:webHidden/>
          </w:rPr>
          <w:tab/>
        </w:r>
        <w:r w:rsidR="009C6132">
          <w:rPr>
            <w:webHidden/>
          </w:rPr>
          <w:fldChar w:fldCharType="begin"/>
        </w:r>
        <w:r w:rsidR="009C6132">
          <w:rPr>
            <w:webHidden/>
          </w:rPr>
          <w:instrText xml:space="preserve"> PAGEREF _Toc217663102 \h </w:instrText>
        </w:r>
        <w:r w:rsidR="009C6132">
          <w:rPr>
            <w:webHidden/>
          </w:rPr>
        </w:r>
        <w:r w:rsidR="009C6132">
          <w:rPr>
            <w:webHidden/>
          </w:rPr>
          <w:fldChar w:fldCharType="separate"/>
        </w:r>
        <w:r w:rsidR="009C6132">
          <w:rPr>
            <w:webHidden/>
          </w:rPr>
          <w:t>443</w:t>
        </w:r>
        <w:r w:rsidR="009C6132">
          <w:rPr>
            <w:webHidden/>
          </w:rPr>
          <w:fldChar w:fldCharType="end"/>
        </w:r>
      </w:hyperlink>
    </w:p>
    <w:p w14:paraId="6FC6C46B" w14:textId="77777777" w:rsidR="009C6132" w:rsidRDefault="007E6987">
      <w:pPr>
        <w:pStyle w:val="aff2"/>
        <w:rPr>
          <w:rFonts w:asciiTheme="minorHAnsi" w:eastAsiaTheme="minorEastAsia" w:hAnsiTheme="minorHAnsi" w:cstheme="minorBidi"/>
          <w:snapToGrid/>
          <w:color w:val="auto"/>
          <w:sz w:val="22"/>
          <w:szCs w:val="22"/>
        </w:rPr>
      </w:pPr>
      <w:hyperlink w:anchor="_Toc217663103" w:history="1">
        <w:r w:rsidR="009C6132" w:rsidRPr="00803AF8">
          <w:rPr>
            <w:rStyle w:val="af0"/>
            <w:bCs/>
          </w:rPr>
          <w:t xml:space="preserve">Рисунок 4.295 – </w:t>
        </w:r>
        <w:r w:rsidR="009C6132" w:rsidRPr="00803AF8">
          <w:rPr>
            <w:rStyle w:val="af0"/>
          </w:rPr>
          <w:t>Документ «Запрос на отзыв распоряжения (запрос на аннулирование)»</w:t>
        </w:r>
        <w:r w:rsidR="009C6132">
          <w:rPr>
            <w:webHidden/>
          </w:rPr>
          <w:tab/>
        </w:r>
        <w:r w:rsidR="009C6132">
          <w:rPr>
            <w:webHidden/>
          </w:rPr>
          <w:fldChar w:fldCharType="begin"/>
        </w:r>
        <w:r w:rsidR="009C6132">
          <w:rPr>
            <w:webHidden/>
          </w:rPr>
          <w:instrText xml:space="preserve"> PAGEREF _Toc217663103 \h </w:instrText>
        </w:r>
        <w:r w:rsidR="009C6132">
          <w:rPr>
            <w:webHidden/>
          </w:rPr>
        </w:r>
        <w:r w:rsidR="009C6132">
          <w:rPr>
            <w:webHidden/>
          </w:rPr>
          <w:fldChar w:fldCharType="separate"/>
        </w:r>
        <w:r w:rsidR="009C6132">
          <w:rPr>
            <w:webHidden/>
          </w:rPr>
          <w:t>444</w:t>
        </w:r>
        <w:r w:rsidR="009C6132">
          <w:rPr>
            <w:webHidden/>
          </w:rPr>
          <w:fldChar w:fldCharType="end"/>
        </w:r>
      </w:hyperlink>
    </w:p>
    <w:p w14:paraId="376A41B8" w14:textId="77777777" w:rsidR="009C6132" w:rsidRDefault="007E6987">
      <w:pPr>
        <w:pStyle w:val="aff2"/>
        <w:rPr>
          <w:rFonts w:asciiTheme="minorHAnsi" w:eastAsiaTheme="minorEastAsia" w:hAnsiTheme="minorHAnsi" w:cstheme="minorBidi"/>
          <w:snapToGrid/>
          <w:color w:val="auto"/>
          <w:sz w:val="22"/>
          <w:szCs w:val="22"/>
        </w:rPr>
      </w:pPr>
      <w:hyperlink w:anchor="_Toc217663104" w:history="1">
        <w:r w:rsidR="009C6132" w:rsidRPr="00803AF8">
          <w:rPr>
            <w:rStyle w:val="af0"/>
            <w:bCs/>
          </w:rPr>
          <w:t xml:space="preserve">Рисунок 4.296 – </w:t>
        </w:r>
        <w:r w:rsidR="009C6132" w:rsidRPr="00803AF8">
          <w:rPr>
            <w:rStyle w:val="af0"/>
          </w:rPr>
          <w:t>Шаблон процесса документа «Запрос на отзыв распоряжения (запрос на аннулирование)»</w:t>
        </w:r>
        <w:r w:rsidR="009C6132">
          <w:rPr>
            <w:webHidden/>
          </w:rPr>
          <w:tab/>
        </w:r>
        <w:r w:rsidR="009C6132">
          <w:rPr>
            <w:webHidden/>
          </w:rPr>
          <w:fldChar w:fldCharType="begin"/>
        </w:r>
        <w:r w:rsidR="009C6132">
          <w:rPr>
            <w:webHidden/>
          </w:rPr>
          <w:instrText xml:space="preserve"> PAGEREF _Toc217663104 \h </w:instrText>
        </w:r>
        <w:r w:rsidR="009C6132">
          <w:rPr>
            <w:webHidden/>
          </w:rPr>
        </w:r>
        <w:r w:rsidR="009C6132">
          <w:rPr>
            <w:webHidden/>
          </w:rPr>
          <w:fldChar w:fldCharType="separate"/>
        </w:r>
        <w:r w:rsidR="009C6132">
          <w:rPr>
            <w:webHidden/>
          </w:rPr>
          <w:t>445</w:t>
        </w:r>
        <w:r w:rsidR="009C6132">
          <w:rPr>
            <w:webHidden/>
          </w:rPr>
          <w:fldChar w:fldCharType="end"/>
        </w:r>
      </w:hyperlink>
    </w:p>
    <w:p w14:paraId="02680BA3" w14:textId="77777777" w:rsidR="009C6132" w:rsidRDefault="007E6987">
      <w:pPr>
        <w:pStyle w:val="aff2"/>
        <w:rPr>
          <w:rFonts w:asciiTheme="minorHAnsi" w:eastAsiaTheme="minorEastAsia" w:hAnsiTheme="minorHAnsi" w:cstheme="minorBidi"/>
          <w:snapToGrid/>
          <w:color w:val="auto"/>
          <w:sz w:val="22"/>
          <w:szCs w:val="22"/>
        </w:rPr>
      </w:pPr>
      <w:hyperlink w:anchor="_Toc217663105" w:history="1">
        <w:r w:rsidR="009C6132" w:rsidRPr="00803AF8">
          <w:rPr>
            <w:rStyle w:val="af0"/>
            <w:bCs/>
          </w:rPr>
          <w:t xml:space="preserve">Рисунок 4.297 – </w:t>
        </w:r>
        <w:r w:rsidR="009C6132" w:rsidRPr="00803AF8">
          <w:rPr>
            <w:rStyle w:val="af0"/>
          </w:rPr>
          <w:t>Создание Запроса на отзыв распоряжения (запрос на аннулирование) на основании Заявки на кассовый расход</w:t>
        </w:r>
        <w:r w:rsidR="009C6132">
          <w:rPr>
            <w:webHidden/>
          </w:rPr>
          <w:tab/>
        </w:r>
        <w:r w:rsidR="009C6132">
          <w:rPr>
            <w:webHidden/>
          </w:rPr>
          <w:fldChar w:fldCharType="begin"/>
        </w:r>
        <w:r w:rsidR="009C6132">
          <w:rPr>
            <w:webHidden/>
          </w:rPr>
          <w:instrText xml:space="preserve"> PAGEREF _Toc217663105 \h </w:instrText>
        </w:r>
        <w:r w:rsidR="009C6132">
          <w:rPr>
            <w:webHidden/>
          </w:rPr>
        </w:r>
        <w:r w:rsidR="009C6132">
          <w:rPr>
            <w:webHidden/>
          </w:rPr>
          <w:fldChar w:fldCharType="separate"/>
        </w:r>
        <w:r w:rsidR="009C6132">
          <w:rPr>
            <w:webHidden/>
          </w:rPr>
          <w:t>446</w:t>
        </w:r>
        <w:r w:rsidR="009C6132">
          <w:rPr>
            <w:webHidden/>
          </w:rPr>
          <w:fldChar w:fldCharType="end"/>
        </w:r>
      </w:hyperlink>
    </w:p>
    <w:p w14:paraId="6C930CE2" w14:textId="77777777" w:rsidR="009C6132" w:rsidRDefault="007E6987">
      <w:pPr>
        <w:pStyle w:val="aff2"/>
        <w:rPr>
          <w:rFonts w:asciiTheme="minorHAnsi" w:eastAsiaTheme="minorEastAsia" w:hAnsiTheme="minorHAnsi" w:cstheme="minorBidi"/>
          <w:snapToGrid/>
          <w:color w:val="auto"/>
          <w:sz w:val="22"/>
          <w:szCs w:val="22"/>
        </w:rPr>
      </w:pPr>
      <w:hyperlink w:anchor="_Toc217663106" w:history="1">
        <w:r w:rsidR="009C6132" w:rsidRPr="00803AF8">
          <w:rPr>
            <w:rStyle w:val="af0"/>
            <w:bCs/>
          </w:rPr>
          <w:t xml:space="preserve">Рисунок 4.298 – </w:t>
        </w:r>
        <w:r w:rsidR="009C6132" w:rsidRPr="00803AF8">
          <w:rPr>
            <w:rStyle w:val="af0"/>
          </w:rPr>
          <w:t>Документ «Ведомость в банк»</w:t>
        </w:r>
        <w:r w:rsidR="009C6132">
          <w:rPr>
            <w:webHidden/>
          </w:rPr>
          <w:tab/>
        </w:r>
        <w:r w:rsidR="009C6132">
          <w:rPr>
            <w:webHidden/>
          </w:rPr>
          <w:fldChar w:fldCharType="begin"/>
        </w:r>
        <w:r w:rsidR="009C6132">
          <w:rPr>
            <w:webHidden/>
          </w:rPr>
          <w:instrText xml:space="preserve"> PAGEREF _Toc217663106 \h </w:instrText>
        </w:r>
        <w:r w:rsidR="009C6132">
          <w:rPr>
            <w:webHidden/>
          </w:rPr>
        </w:r>
        <w:r w:rsidR="009C6132">
          <w:rPr>
            <w:webHidden/>
          </w:rPr>
          <w:fldChar w:fldCharType="separate"/>
        </w:r>
        <w:r w:rsidR="009C6132">
          <w:rPr>
            <w:webHidden/>
          </w:rPr>
          <w:t>448</w:t>
        </w:r>
        <w:r w:rsidR="009C6132">
          <w:rPr>
            <w:webHidden/>
          </w:rPr>
          <w:fldChar w:fldCharType="end"/>
        </w:r>
      </w:hyperlink>
    </w:p>
    <w:p w14:paraId="60621B6F" w14:textId="77777777" w:rsidR="009C6132" w:rsidRDefault="007E6987">
      <w:pPr>
        <w:pStyle w:val="aff2"/>
        <w:rPr>
          <w:rFonts w:asciiTheme="minorHAnsi" w:eastAsiaTheme="minorEastAsia" w:hAnsiTheme="minorHAnsi" w:cstheme="minorBidi"/>
          <w:snapToGrid/>
          <w:color w:val="auto"/>
          <w:sz w:val="22"/>
          <w:szCs w:val="22"/>
        </w:rPr>
      </w:pPr>
      <w:hyperlink w:anchor="_Toc217663107" w:history="1">
        <w:r w:rsidR="009C6132" w:rsidRPr="00803AF8">
          <w:rPr>
            <w:rStyle w:val="af0"/>
            <w:bCs/>
          </w:rPr>
          <w:t xml:space="preserve">Рисунок 4.299 – </w:t>
        </w:r>
        <w:r w:rsidR="009C6132" w:rsidRPr="00803AF8">
          <w:rPr>
            <w:rStyle w:val="af0"/>
          </w:rPr>
          <w:t>Шаблон процесса документа «Ведомость в банк»</w:t>
        </w:r>
        <w:r w:rsidR="009C6132">
          <w:rPr>
            <w:webHidden/>
          </w:rPr>
          <w:tab/>
        </w:r>
        <w:r w:rsidR="009C6132">
          <w:rPr>
            <w:webHidden/>
          </w:rPr>
          <w:fldChar w:fldCharType="begin"/>
        </w:r>
        <w:r w:rsidR="009C6132">
          <w:rPr>
            <w:webHidden/>
          </w:rPr>
          <w:instrText xml:space="preserve"> PAGEREF _Toc217663107 \h </w:instrText>
        </w:r>
        <w:r w:rsidR="009C6132">
          <w:rPr>
            <w:webHidden/>
          </w:rPr>
        </w:r>
        <w:r w:rsidR="009C6132">
          <w:rPr>
            <w:webHidden/>
          </w:rPr>
          <w:fldChar w:fldCharType="separate"/>
        </w:r>
        <w:r w:rsidR="009C6132">
          <w:rPr>
            <w:webHidden/>
          </w:rPr>
          <w:t>449</w:t>
        </w:r>
        <w:r w:rsidR="009C6132">
          <w:rPr>
            <w:webHidden/>
          </w:rPr>
          <w:fldChar w:fldCharType="end"/>
        </w:r>
      </w:hyperlink>
    </w:p>
    <w:p w14:paraId="2EC3604B" w14:textId="77777777" w:rsidR="009C6132" w:rsidRDefault="007E6987">
      <w:pPr>
        <w:pStyle w:val="aff2"/>
        <w:rPr>
          <w:rFonts w:asciiTheme="minorHAnsi" w:eastAsiaTheme="minorEastAsia" w:hAnsiTheme="minorHAnsi" w:cstheme="minorBidi"/>
          <w:snapToGrid/>
          <w:color w:val="auto"/>
          <w:sz w:val="22"/>
          <w:szCs w:val="22"/>
        </w:rPr>
      </w:pPr>
      <w:hyperlink w:anchor="_Toc217663108" w:history="1">
        <w:r w:rsidR="009C6132" w:rsidRPr="00803AF8">
          <w:rPr>
            <w:rStyle w:val="af0"/>
          </w:rPr>
          <w:t>Рисунок 4.300 – Ведомость в банк</w:t>
        </w:r>
        <w:r w:rsidR="009C6132">
          <w:rPr>
            <w:webHidden/>
          </w:rPr>
          <w:tab/>
        </w:r>
        <w:r w:rsidR="009C6132">
          <w:rPr>
            <w:webHidden/>
          </w:rPr>
          <w:fldChar w:fldCharType="begin"/>
        </w:r>
        <w:r w:rsidR="009C6132">
          <w:rPr>
            <w:webHidden/>
          </w:rPr>
          <w:instrText xml:space="preserve"> PAGEREF _Toc217663108 \h </w:instrText>
        </w:r>
        <w:r w:rsidR="009C6132">
          <w:rPr>
            <w:webHidden/>
          </w:rPr>
        </w:r>
        <w:r w:rsidR="009C6132">
          <w:rPr>
            <w:webHidden/>
          </w:rPr>
          <w:fldChar w:fldCharType="separate"/>
        </w:r>
        <w:r w:rsidR="009C6132">
          <w:rPr>
            <w:webHidden/>
          </w:rPr>
          <w:t>450</w:t>
        </w:r>
        <w:r w:rsidR="009C6132">
          <w:rPr>
            <w:webHidden/>
          </w:rPr>
          <w:fldChar w:fldCharType="end"/>
        </w:r>
      </w:hyperlink>
    </w:p>
    <w:p w14:paraId="1851F776" w14:textId="77777777" w:rsidR="009C6132" w:rsidRDefault="007E6987">
      <w:pPr>
        <w:pStyle w:val="aff2"/>
        <w:rPr>
          <w:rFonts w:asciiTheme="minorHAnsi" w:eastAsiaTheme="minorEastAsia" w:hAnsiTheme="minorHAnsi" w:cstheme="minorBidi"/>
          <w:snapToGrid/>
          <w:color w:val="auto"/>
          <w:sz w:val="22"/>
          <w:szCs w:val="22"/>
        </w:rPr>
      </w:pPr>
      <w:hyperlink w:anchor="_Toc217663109" w:history="1">
        <w:r w:rsidR="009C6132" w:rsidRPr="00803AF8">
          <w:rPr>
            <w:rStyle w:val="af0"/>
            <w:bCs/>
          </w:rPr>
          <w:t xml:space="preserve">Рисунок 4.301 – </w:t>
        </w:r>
        <w:r w:rsidR="009C6132" w:rsidRPr="00803AF8">
          <w:rPr>
            <w:rStyle w:val="af0"/>
          </w:rPr>
          <w:t>Кнопка «Отразить в учете» в Ведомости в банк</w:t>
        </w:r>
        <w:r w:rsidR="009C6132">
          <w:rPr>
            <w:webHidden/>
          </w:rPr>
          <w:tab/>
        </w:r>
        <w:r w:rsidR="009C6132">
          <w:rPr>
            <w:webHidden/>
          </w:rPr>
          <w:fldChar w:fldCharType="begin"/>
        </w:r>
        <w:r w:rsidR="009C6132">
          <w:rPr>
            <w:webHidden/>
          </w:rPr>
          <w:instrText xml:space="preserve"> PAGEREF _Toc217663109 \h </w:instrText>
        </w:r>
        <w:r w:rsidR="009C6132">
          <w:rPr>
            <w:webHidden/>
          </w:rPr>
        </w:r>
        <w:r w:rsidR="009C6132">
          <w:rPr>
            <w:webHidden/>
          </w:rPr>
          <w:fldChar w:fldCharType="separate"/>
        </w:r>
        <w:r w:rsidR="009C6132">
          <w:rPr>
            <w:webHidden/>
          </w:rPr>
          <w:t>452</w:t>
        </w:r>
        <w:r w:rsidR="009C6132">
          <w:rPr>
            <w:webHidden/>
          </w:rPr>
          <w:fldChar w:fldCharType="end"/>
        </w:r>
      </w:hyperlink>
    </w:p>
    <w:p w14:paraId="1B8F3805" w14:textId="77777777" w:rsidR="009C6132" w:rsidRDefault="007E6987">
      <w:pPr>
        <w:pStyle w:val="aff2"/>
        <w:rPr>
          <w:rFonts w:asciiTheme="minorHAnsi" w:eastAsiaTheme="minorEastAsia" w:hAnsiTheme="minorHAnsi" w:cstheme="minorBidi"/>
          <w:snapToGrid/>
          <w:color w:val="auto"/>
          <w:sz w:val="22"/>
          <w:szCs w:val="22"/>
        </w:rPr>
      </w:pPr>
      <w:hyperlink w:anchor="_Toc217663110" w:history="1">
        <w:r w:rsidR="009C6132" w:rsidRPr="00803AF8">
          <w:rPr>
            <w:rStyle w:val="af0"/>
          </w:rPr>
          <w:t>Рисунок 4.302 – Запрос на выяснение принадлежности платежа</w:t>
        </w:r>
        <w:r w:rsidR="009C6132">
          <w:rPr>
            <w:webHidden/>
          </w:rPr>
          <w:tab/>
        </w:r>
        <w:r w:rsidR="009C6132">
          <w:rPr>
            <w:webHidden/>
          </w:rPr>
          <w:fldChar w:fldCharType="begin"/>
        </w:r>
        <w:r w:rsidR="009C6132">
          <w:rPr>
            <w:webHidden/>
          </w:rPr>
          <w:instrText xml:space="preserve"> PAGEREF _Toc217663110 \h </w:instrText>
        </w:r>
        <w:r w:rsidR="009C6132">
          <w:rPr>
            <w:webHidden/>
          </w:rPr>
        </w:r>
        <w:r w:rsidR="009C6132">
          <w:rPr>
            <w:webHidden/>
          </w:rPr>
          <w:fldChar w:fldCharType="separate"/>
        </w:r>
        <w:r w:rsidR="009C6132">
          <w:rPr>
            <w:webHidden/>
          </w:rPr>
          <w:t>453</w:t>
        </w:r>
        <w:r w:rsidR="009C6132">
          <w:rPr>
            <w:webHidden/>
          </w:rPr>
          <w:fldChar w:fldCharType="end"/>
        </w:r>
      </w:hyperlink>
    </w:p>
    <w:p w14:paraId="6064DC99" w14:textId="77777777" w:rsidR="009C6132" w:rsidRDefault="007E6987">
      <w:pPr>
        <w:pStyle w:val="aff2"/>
        <w:rPr>
          <w:rFonts w:asciiTheme="minorHAnsi" w:eastAsiaTheme="minorEastAsia" w:hAnsiTheme="minorHAnsi" w:cstheme="minorBidi"/>
          <w:snapToGrid/>
          <w:color w:val="auto"/>
          <w:sz w:val="22"/>
          <w:szCs w:val="22"/>
        </w:rPr>
      </w:pPr>
      <w:hyperlink w:anchor="_Toc217663111" w:history="1">
        <w:r w:rsidR="009C6132" w:rsidRPr="00803AF8">
          <w:rPr>
            <w:rStyle w:val="af0"/>
          </w:rPr>
          <w:t>Рисунок 4.303 – Запрос на выяснение принадлежности платежа</w:t>
        </w:r>
        <w:r w:rsidR="009C6132">
          <w:rPr>
            <w:webHidden/>
          </w:rPr>
          <w:tab/>
        </w:r>
        <w:r w:rsidR="009C6132">
          <w:rPr>
            <w:webHidden/>
          </w:rPr>
          <w:fldChar w:fldCharType="begin"/>
        </w:r>
        <w:r w:rsidR="009C6132">
          <w:rPr>
            <w:webHidden/>
          </w:rPr>
          <w:instrText xml:space="preserve"> PAGEREF _Toc217663111 \h </w:instrText>
        </w:r>
        <w:r w:rsidR="009C6132">
          <w:rPr>
            <w:webHidden/>
          </w:rPr>
        </w:r>
        <w:r w:rsidR="009C6132">
          <w:rPr>
            <w:webHidden/>
          </w:rPr>
          <w:fldChar w:fldCharType="separate"/>
        </w:r>
        <w:r w:rsidR="009C6132">
          <w:rPr>
            <w:webHidden/>
          </w:rPr>
          <w:t>453</w:t>
        </w:r>
        <w:r w:rsidR="009C6132">
          <w:rPr>
            <w:webHidden/>
          </w:rPr>
          <w:fldChar w:fldCharType="end"/>
        </w:r>
      </w:hyperlink>
    </w:p>
    <w:p w14:paraId="186FD00C" w14:textId="77777777" w:rsidR="009C6132" w:rsidRDefault="007E6987">
      <w:pPr>
        <w:pStyle w:val="aff2"/>
        <w:rPr>
          <w:rFonts w:asciiTheme="minorHAnsi" w:eastAsiaTheme="minorEastAsia" w:hAnsiTheme="minorHAnsi" w:cstheme="minorBidi"/>
          <w:snapToGrid/>
          <w:color w:val="auto"/>
          <w:sz w:val="22"/>
          <w:szCs w:val="22"/>
        </w:rPr>
      </w:pPr>
      <w:hyperlink w:anchor="_Toc217663112" w:history="1">
        <w:r w:rsidR="009C6132" w:rsidRPr="00803AF8">
          <w:rPr>
            <w:rStyle w:val="af0"/>
          </w:rPr>
          <w:t>Рисунок 4.304 – Запрос на выяснение принадлежности платежа</w:t>
        </w:r>
        <w:r w:rsidR="009C6132">
          <w:rPr>
            <w:webHidden/>
          </w:rPr>
          <w:tab/>
        </w:r>
        <w:r w:rsidR="009C6132">
          <w:rPr>
            <w:webHidden/>
          </w:rPr>
          <w:fldChar w:fldCharType="begin"/>
        </w:r>
        <w:r w:rsidR="009C6132">
          <w:rPr>
            <w:webHidden/>
          </w:rPr>
          <w:instrText xml:space="preserve"> PAGEREF _Toc217663112 \h </w:instrText>
        </w:r>
        <w:r w:rsidR="009C6132">
          <w:rPr>
            <w:webHidden/>
          </w:rPr>
        </w:r>
        <w:r w:rsidR="009C6132">
          <w:rPr>
            <w:webHidden/>
          </w:rPr>
          <w:fldChar w:fldCharType="separate"/>
        </w:r>
        <w:r w:rsidR="009C6132">
          <w:rPr>
            <w:webHidden/>
          </w:rPr>
          <w:t>456</w:t>
        </w:r>
        <w:r w:rsidR="009C6132">
          <w:rPr>
            <w:webHidden/>
          </w:rPr>
          <w:fldChar w:fldCharType="end"/>
        </w:r>
      </w:hyperlink>
    </w:p>
    <w:p w14:paraId="148D1682" w14:textId="77777777" w:rsidR="009C6132" w:rsidRDefault="007E6987">
      <w:pPr>
        <w:pStyle w:val="aff2"/>
        <w:rPr>
          <w:rFonts w:asciiTheme="minorHAnsi" w:eastAsiaTheme="minorEastAsia" w:hAnsiTheme="minorHAnsi" w:cstheme="minorBidi"/>
          <w:snapToGrid/>
          <w:color w:val="auto"/>
          <w:sz w:val="22"/>
          <w:szCs w:val="22"/>
        </w:rPr>
      </w:pPr>
      <w:hyperlink w:anchor="_Toc217663113" w:history="1">
        <w:r w:rsidR="009C6132" w:rsidRPr="00803AF8">
          <w:rPr>
            <w:rStyle w:val="af0"/>
          </w:rPr>
          <w:t>Рисунок 4.305 – Запрос на выяснение принадлежности платежа</w:t>
        </w:r>
        <w:r w:rsidR="009C6132">
          <w:rPr>
            <w:webHidden/>
          </w:rPr>
          <w:tab/>
        </w:r>
        <w:r w:rsidR="009C6132">
          <w:rPr>
            <w:webHidden/>
          </w:rPr>
          <w:fldChar w:fldCharType="begin"/>
        </w:r>
        <w:r w:rsidR="009C6132">
          <w:rPr>
            <w:webHidden/>
          </w:rPr>
          <w:instrText xml:space="preserve"> PAGEREF _Toc217663113 \h </w:instrText>
        </w:r>
        <w:r w:rsidR="009C6132">
          <w:rPr>
            <w:webHidden/>
          </w:rPr>
        </w:r>
        <w:r w:rsidR="009C6132">
          <w:rPr>
            <w:webHidden/>
          </w:rPr>
          <w:fldChar w:fldCharType="separate"/>
        </w:r>
        <w:r w:rsidR="009C6132">
          <w:rPr>
            <w:webHidden/>
          </w:rPr>
          <w:t>456</w:t>
        </w:r>
        <w:r w:rsidR="009C6132">
          <w:rPr>
            <w:webHidden/>
          </w:rPr>
          <w:fldChar w:fldCharType="end"/>
        </w:r>
      </w:hyperlink>
    </w:p>
    <w:p w14:paraId="03A52AE8" w14:textId="77777777" w:rsidR="009C6132" w:rsidRDefault="007E6987">
      <w:pPr>
        <w:pStyle w:val="aff2"/>
        <w:rPr>
          <w:rFonts w:asciiTheme="minorHAnsi" w:eastAsiaTheme="minorEastAsia" w:hAnsiTheme="minorHAnsi" w:cstheme="minorBidi"/>
          <w:snapToGrid/>
          <w:color w:val="auto"/>
          <w:sz w:val="22"/>
          <w:szCs w:val="22"/>
        </w:rPr>
      </w:pPr>
      <w:hyperlink w:anchor="_Toc217663114" w:history="1">
        <w:r w:rsidR="009C6132" w:rsidRPr="00803AF8">
          <w:rPr>
            <w:rStyle w:val="af0"/>
          </w:rPr>
          <w:t>Рисунок 4.306 – Запрос на выяснение принадлежности платежа</w:t>
        </w:r>
        <w:r w:rsidR="009C6132">
          <w:rPr>
            <w:webHidden/>
          </w:rPr>
          <w:tab/>
        </w:r>
        <w:r w:rsidR="009C6132">
          <w:rPr>
            <w:webHidden/>
          </w:rPr>
          <w:fldChar w:fldCharType="begin"/>
        </w:r>
        <w:r w:rsidR="009C6132">
          <w:rPr>
            <w:webHidden/>
          </w:rPr>
          <w:instrText xml:space="preserve"> PAGEREF _Toc217663114 \h </w:instrText>
        </w:r>
        <w:r w:rsidR="009C6132">
          <w:rPr>
            <w:webHidden/>
          </w:rPr>
        </w:r>
        <w:r w:rsidR="009C6132">
          <w:rPr>
            <w:webHidden/>
          </w:rPr>
          <w:fldChar w:fldCharType="separate"/>
        </w:r>
        <w:r w:rsidR="009C6132">
          <w:rPr>
            <w:webHidden/>
          </w:rPr>
          <w:t>457</w:t>
        </w:r>
        <w:r w:rsidR="009C6132">
          <w:rPr>
            <w:webHidden/>
          </w:rPr>
          <w:fldChar w:fldCharType="end"/>
        </w:r>
      </w:hyperlink>
    </w:p>
    <w:p w14:paraId="726BCA2A" w14:textId="77777777" w:rsidR="009C6132" w:rsidRDefault="007E6987">
      <w:pPr>
        <w:pStyle w:val="aff2"/>
        <w:rPr>
          <w:rFonts w:asciiTheme="minorHAnsi" w:eastAsiaTheme="minorEastAsia" w:hAnsiTheme="minorHAnsi" w:cstheme="minorBidi"/>
          <w:snapToGrid/>
          <w:color w:val="auto"/>
          <w:sz w:val="22"/>
          <w:szCs w:val="22"/>
        </w:rPr>
      </w:pPr>
      <w:hyperlink w:anchor="_Toc217663115" w:history="1">
        <w:r w:rsidR="009C6132" w:rsidRPr="00803AF8">
          <w:rPr>
            <w:rStyle w:val="af0"/>
          </w:rPr>
          <w:t>Рисунок 4.307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_Toc217663115 \h </w:instrText>
        </w:r>
        <w:r w:rsidR="009C6132">
          <w:rPr>
            <w:webHidden/>
          </w:rPr>
        </w:r>
        <w:r w:rsidR="009C6132">
          <w:rPr>
            <w:webHidden/>
          </w:rPr>
          <w:fldChar w:fldCharType="separate"/>
        </w:r>
        <w:r w:rsidR="009C6132">
          <w:rPr>
            <w:webHidden/>
          </w:rPr>
          <w:t>459</w:t>
        </w:r>
        <w:r w:rsidR="009C6132">
          <w:rPr>
            <w:webHidden/>
          </w:rPr>
          <w:fldChar w:fldCharType="end"/>
        </w:r>
      </w:hyperlink>
    </w:p>
    <w:p w14:paraId="2C379CD4" w14:textId="77777777" w:rsidR="009C6132" w:rsidRDefault="007E6987">
      <w:pPr>
        <w:pStyle w:val="aff2"/>
        <w:rPr>
          <w:rFonts w:asciiTheme="minorHAnsi" w:eastAsiaTheme="minorEastAsia" w:hAnsiTheme="minorHAnsi" w:cstheme="minorBidi"/>
          <w:snapToGrid/>
          <w:color w:val="auto"/>
          <w:sz w:val="22"/>
          <w:szCs w:val="22"/>
        </w:rPr>
      </w:pPr>
      <w:hyperlink w:anchor="_Toc217663116" w:history="1">
        <w:r w:rsidR="009C6132" w:rsidRPr="00803AF8">
          <w:rPr>
            <w:rStyle w:val="af0"/>
          </w:rPr>
          <w:t>Рисунок 4.308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_Toc217663116 \h </w:instrText>
        </w:r>
        <w:r w:rsidR="009C6132">
          <w:rPr>
            <w:webHidden/>
          </w:rPr>
        </w:r>
        <w:r w:rsidR="009C6132">
          <w:rPr>
            <w:webHidden/>
          </w:rPr>
          <w:fldChar w:fldCharType="separate"/>
        </w:r>
        <w:r w:rsidR="009C6132">
          <w:rPr>
            <w:webHidden/>
          </w:rPr>
          <w:t>460</w:t>
        </w:r>
        <w:r w:rsidR="009C6132">
          <w:rPr>
            <w:webHidden/>
          </w:rPr>
          <w:fldChar w:fldCharType="end"/>
        </w:r>
      </w:hyperlink>
    </w:p>
    <w:p w14:paraId="6C883652" w14:textId="77777777" w:rsidR="009C6132" w:rsidRDefault="007E6987">
      <w:pPr>
        <w:pStyle w:val="aff2"/>
        <w:rPr>
          <w:rFonts w:asciiTheme="minorHAnsi" w:eastAsiaTheme="minorEastAsia" w:hAnsiTheme="minorHAnsi" w:cstheme="minorBidi"/>
          <w:snapToGrid/>
          <w:color w:val="auto"/>
          <w:sz w:val="22"/>
          <w:szCs w:val="22"/>
        </w:rPr>
      </w:pPr>
      <w:hyperlink w:anchor="_Toc217663117" w:history="1">
        <w:r w:rsidR="009C6132" w:rsidRPr="00803AF8">
          <w:rPr>
            <w:rStyle w:val="af0"/>
          </w:rPr>
          <w:t>Рисунок 4.309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_Toc217663117 \h </w:instrText>
        </w:r>
        <w:r w:rsidR="009C6132">
          <w:rPr>
            <w:webHidden/>
          </w:rPr>
        </w:r>
        <w:r w:rsidR="009C6132">
          <w:rPr>
            <w:webHidden/>
          </w:rPr>
          <w:fldChar w:fldCharType="separate"/>
        </w:r>
        <w:r w:rsidR="009C6132">
          <w:rPr>
            <w:webHidden/>
          </w:rPr>
          <w:t>462</w:t>
        </w:r>
        <w:r w:rsidR="009C6132">
          <w:rPr>
            <w:webHidden/>
          </w:rPr>
          <w:fldChar w:fldCharType="end"/>
        </w:r>
      </w:hyperlink>
    </w:p>
    <w:p w14:paraId="4098E8AA" w14:textId="77777777" w:rsidR="009C6132" w:rsidRDefault="007E6987">
      <w:pPr>
        <w:pStyle w:val="aff2"/>
        <w:rPr>
          <w:rFonts w:asciiTheme="minorHAnsi" w:eastAsiaTheme="minorEastAsia" w:hAnsiTheme="minorHAnsi" w:cstheme="minorBidi"/>
          <w:snapToGrid/>
          <w:color w:val="auto"/>
          <w:sz w:val="22"/>
          <w:szCs w:val="22"/>
        </w:rPr>
      </w:pPr>
      <w:hyperlink w:anchor="_Toc217663118" w:history="1">
        <w:r w:rsidR="009C6132" w:rsidRPr="00803AF8">
          <w:rPr>
            <w:rStyle w:val="af0"/>
          </w:rPr>
          <w:t>Рисунок 4.310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_Toc217663118 \h </w:instrText>
        </w:r>
        <w:r w:rsidR="009C6132">
          <w:rPr>
            <w:webHidden/>
          </w:rPr>
        </w:r>
        <w:r w:rsidR="009C6132">
          <w:rPr>
            <w:webHidden/>
          </w:rPr>
          <w:fldChar w:fldCharType="separate"/>
        </w:r>
        <w:r w:rsidR="009C6132">
          <w:rPr>
            <w:webHidden/>
          </w:rPr>
          <w:t>464</w:t>
        </w:r>
        <w:r w:rsidR="009C6132">
          <w:rPr>
            <w:webHidden/>
          </w:rPr>
          <w:fldChar w:fldCharType="end"/>
        </w:r>
      </w:hyperlink>
    </w:p>
    <w:p w14:paraId="4522ABC8" w14:textId="77777777" w:rsidR="009C6132" w:rsidRDefault="007E6987">
      <w:pPr>
        <w:pStyle w:val="aff2"/>
        <w:rPr>
          <w:rFonts w:asciiTheme="minorHAnsi" w:eastAsiaTheme="minorEastAsia" w:hAnsiTheme="minorHAnsi" w:cstheme="minorBidi"/>
          <w:snapToGrid/>
          <w:color w:val="auto"/>
          <w:sz w:val="22"/>
          <w:szCs w:val="22"/>
        </w:rPr>
      </w:pPr>
      <w:hyperlink w:anchor="_Toc217663119" w:history="1">
        <w:r w:rsidR="009C6132" w:rsidRPr="00803AF8">
          <w:rPr>
            <w:rStyle w:val="af0"/>
          </w:rPr>
          <w:t>Рисунок 4.311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_Toc217663119 \h </w:instrText>
        </w:r>
        <w:r w:rsidR="009C6132">
          <w:rPr>
            <w:webHidden/>
          </w:rPr>
        </w:r>
        <w:r w:rsidR="009C6132">
          <w:rPr>
            <w:webHidden/>
          </w:rPr>
          <w:fldChar w:fldCharType="separate"/>
        </w:r>
        <w:r w:rsidR="009C6132">
          <w:rPr>
            <w:webHidden/>
          </w:rPr>
          <w:t>465</w:t>
        </w:r>
        <w:r w:rsidR="009C6132">
          <w:rPr>
            <w:webHidden/>
          </w:rPr>
          <w:fldChar w:fldCharType="end"/>
        </w:r>
      </w:hyperlink>
    </w:p>
    <w:p w14:paraId="5E24F251" w14:textId="77777777" w:rsidR="009C6132" w:rsidRDefault="007E6987">
      <w:pPr>
        <w:pStyle w:val="aff2"/>
        <w:rPr>
          <w:rFonts w:asciiTheme="minorHAnsi" w:eastAsiaTheme="minorEastAsia" w:hAnsiTheme="minorHAnsi" w:cstheme="minorBidi"/>
          <w:snapToGrid/>
          <w:color w:val="auto"/>
          <w:sz w:val="22"/>
          <w:szCs w:val="22"/>
        </w:rPr>
      </w:pPr>
      <w:hyperlink w:anchor="_Toc217663120" w:history="1">
        <w:r w:rsidR="009C6132" w:rsidRPr="00803AF8">
          <w:rPr>
            <w:rStyle w:val="af0"/>
          </w:rPr>
          <w:t>Рисунок 4.312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_Toc217663120 \h </w:instrText>
        </w:r>
        <w:r w:rsidR="009C6132">
          <w:rPr>
            <w:webHidden/>
          </w:rPr>
        </w:r>
        <w:r w:rsidR="009C6132">
          <w:rPr>
            <w:webHidden/>
          </w:rPr>
          <w:fldChar w:fldCharType="separate"/>
        </w:r>
        <w:r w:rsidR="009C6132">
          <w:rPr>
            <w:webHidden/>
          </w:rPr>
          <w:t>466</w:t>
        </w:r>
        <w:r w:rsidR="009C6132">
          <w:rPr>
            <w:webHidden/>
          </w:rPr>
          <w:fldChar w:fldCharType="end"/>
        </w:r>
      </w:hyperlink>
    </w:p>
    <w:p w14:paraId="4A710563" w14:textId="77777777" w:rsidR="009C6132" w:rsidRDefault="007E6987">
      <w:pPr>
        <w:pStyle w:val="aff2"/>
        <w:rPr>
          <w:rFonts w:asciiTheme="minorHAnsi" w:eastAsiaTheme="minorEastAsia" w:hAnsiTheme="minorHAnsi" w:cstheme="minorBidi"/>
          <w:snapToGrid/>
          <w:color w:val="auto"/>
          <w:sz w:val="22"/>
          <w:szCs w:val="22"/>
        </w:rPr>
      </w:pPr>
      <w:hyperlink w:anchor="_Toc217663121" w:history="1">
        <w:r w:rsidR="009C6132" w:rsidRPr="00803AF8">
          <w:rPr>
            <w:rStyle w:val="af0"/>
          </w:rPr>
          <w:t>Рисунок 4.313 – Уведомление об уточнении вида и принадлежности платежа</w:t>
        </w:r>
        <w:r w:rsidR="009C6132">
          <w:rPr>
            <w:webHidden/>
          </w:rPr>
          <w:tab/>
        </w:r>
        <w:r w:rsidR="009C6132">
          <w:rPr>
            <w:webHidden/>
          </w:rPr>
          <w:fldChar w:fldCharType="begin"/>
        </w:r>
        <w:r w:rsidR="009C6132">
          <w:rPr>
            <w:webHidden/>
          </w:rPr>
          <w:instrText xml:space="preserve"> PAGEREF _Toc217663121 \h </w:instrText>
        </w:r>
        <w:r w:rsidR="009C6132">
          <w:rPr>
            <w:webHidden/>
          </w:rPr>
        </w:r>
        <w:r w:rsidR="009C6132">
          <w:rPr>
            <w:webHidden/>
          </w:rPr>
          <w:fldChar w:fldCharType="separate"/>
        </w:r>
        <w:r w:rsidR="009C6132">
          <w:rPr>
            <w:webHidden/>
          </w:rPr>
          <w:t>466</w:t>
        </w:r>
        <w:r w:rsidR="009C6132">
          <w:rPr>
            <w:webHidden/>
          </w:rPr>
          <w:fldChar w:fldCharType="end"/>
        </w:r>
      </w:hyperlink>
    </w:p>
    <w:p w14:paraId="6CE87962" w14:textId="77777777" w:rsidR="009C6132" w:rsidRDefault="007E6987">
      <w:pPr>
        <w:pStyle w:val="aff2"/>
        <w:rPr>
          <w:rFonts w:asciiTheme="minorHAnsi" w:eastAsiaTheme="minorEastAsia" w:hAnsiTheme="minorHAnsi" w:cstheme="minorBidi"/>
          <w:snapToGrid/>
          <w:color w:val="auto"/>
          <w:sz w:val="22"/>
          <w:szCs w:val="22"/>
        </w:rPr>
      </w:pPr>
      <w:hyperlink w:anchor="_Toc217663122" w:history="1">
        <w:r w:rsidR="009C6132" w:rsidRPr="00803AF8">
          <w:rPr>
            <w:rStyle w:val="af0"/>
            <w:bCs/>
          </w:rPr>
          <w:t xml:space="preserve">Рисунок 4.314 – </w:t>
        </w:r>
        <w:r w:rsidR="009C6132" w:rsidRPr="00803AF8">
          <w:rPr>
            <w:rStyle w:val="af0"/>
          </w:rPr>
          <w:t>Документ «Выписка из лицевого счета»</w:t>
        </w:r>
        <w:r w:rsidR="009C6132">
          <w:rPr>
            <w:webHidden/>
          </w:rPr>
          <w:tab/>
        </w:r>
        <w:r w:rsidR="009C6132">
          <w:rPr>
            <w:webHidden/>
          </w:rPr>
          <w:fldChar w:fldCharType="begin"/>
        </w:r>
        <w:r w:rsidR="009C6132">
          <w:rPr>
            <w:webHidden/>
          </w:rPr>
          <w:instrText xml:space="preserve"> PAGEREF _Toc217663122 \h </w:instrText>
        </w:r>
        <w:r w:rsidR="009C6132">
          <w:rPr>
            <w:webHidden/>
          </w:rPr>
        </w:r>
        <w:r w:rsidR="009C6132">
          <w:rPr>
            <w:webHidden/>
          </w:rPr>
          <w:fldChar w:fldCharType="separate"/>
        </w:r>
        <w:r w:rsidR="009C6132">
          <w:rPr>
            <w:webHidden/>
          </w:rPr>
          <w:t>468</w:t>
        </w:r>
        <w:r w:rsidR="009C6132">
          <w:rPr>
            <w:webHidden/>
          </w:rPr>
          <w:fldChar w:fldCharType="end"/>
        </w:r>
      </w:hyperlink>
    </w:p>
    <w:p w14:paraId="2D859D50" w14:textId="77777777" w:rsidR="009C6132" w:rsidRDefault="007E6987">
      <w:pPr>
        <w:pStyle w:val="aff2"/>
        <w:rPr>
          <w:rFonts w:asciiTheme="minorHAnsi" w:eastAsiaTheme="minorEastAsia" w:hAnsiTheme="minorHAnsi" w:cstheme="minorBidi"/>
          <w:snapToGrid/>
          <w:color w:val="auto"/>
          <w:sz w:val="22"/>
          <w:szCs w:val="22"/>
        </w:rPr>
      </w:pPr>
      <w:hyperlink w:anchor="_Toc217663123" w:history="1">
        <w:r w:rsidR="009C6132" w:rsidRPr="00803AF8">
          <w:rPr>
            <w:rStyle w:val="af0"/>
            <w:bCs/>
          </w:rPr>
          <w:t xml:space="preserve">Рисунок 4.315 – </w:t>
        </w:r>
        <w:r w:rsidR="009C6132" w:rsidRPr="00803AF8">
          <w:rPr>
            <w:rStyle w:val="af0"/>
          </w:rPr>
          <w:t>Шаблон процесса документа «Выписка из лицевого счета»</w:t>
        </w:r>
        <w:r w:rsidR="009C6132">
          <w:rPr>
            <w:webHidden/>
          </w:rPr>
          <w:tab/>
        </w:r>
        <w:r w:rsidR="009C6132">
          <w:rPr>
            <w:webHidden/>
          </w:rPr>
          <w:fldChar w:fldCharType="begin"/>
        </w:r>
        <w:r w:rsidR="009C6132">
          <w:rPr>
            <w:webHidden/>
          </w:rPr>
          <w:instrText xml:space="preserve"> PAGEREF _Toc217663123 \h </w:instrText>
        </w:r>
        <w:r w:rsidR="009C6132">
          <w:rPr>
            <w:webHidden/>
          </w:rPr>
        </w:r>
        <w:r w:rsidR="009C6132">
          <w:rPr>
            <w:webHidden/>
          </w:rPr>
          <w:fldChar w:fldCharType="separate"/>
        </w:r>
        <w:r w:rsidR="009C6132">
          <w:rPr>
            <w:webHidden/>
          </w:rPr>
          <w:t>469</w:t>
        </w:r>
        <w:r w:rsidR="009C6132">
          <w:rPr>
            <w:webHidden/>
          </w:rPr>
          <w:fldChar w:fldCharType="end"/>
        </w:r>
      </w:hyperlink>
    </w:p>
    <w:p w14:paraId="79F0D183" w14:textId="77777777" w:rsidR="009C6132" w:rsidRDefault="007E6987">
      <w:pPr>
        <w:pStyle w:val="aff2"/>
        <w:rPr>
          <w:rFonts w:asciiTheme="minorHAnsi" w:eastAsiaTheme="minorEastAsia" w:hAnsiTheme="minorHAnsi" w:cstheme="minorBidi"/>
          <w:snapToGrid/>
          <w:color w:val="auto"/>
          <w:sz w:val="22"/>
          <w:szCs w:val="22"/>
        </w:rPr>
      </w:pPr>
      <w:hyperlink w:anchor="_Toc217663124" w:history="1">
        <w:r w:rsidR="009C6132" w:rsidRPr="00803AF8">
          <w:rPr>
            <w:rStyle w:val="af0"/>
            <w:bCs/>
          </w:rPr>
          <w:t xml:space="preserve">Рисунок 4.316 – </w:t>
        </w:r>
        <w:r w:rsidR="009C6132" w:rsidRPr="00803AF8">
          <w:rPr>
            <w:rStyle w:val="af0"/>
          </w:rPr>
          <w:t>Кнопка «Зарегистрировать» в Выписке из лицевого счета</w:t>
        </w:r>
        <w:r w:rsidR="009C6132">
          <w:rPr>
            <w:webHidden/>
          </w:rPr>
          <w:tab/>
        </w:r>
        <w:r w:rsidR="009C6132">
          <w:rPr>
            <w:webHidden/>
          </w:rPr>
          <w:fldChar w:fldCharType="begin"/>
        </w:r>
        <w:r w:rsidR="009C6132">
          <w:rPr>
            <w:webHidden/>
          </w:rPr>
          <w:instrText xml:space="preserve"> PAGEREF _Toc217663124 \h </w:instrText>
        </w:r>
        <w:r w:rsidR="009C6132">
          <w:rPr>
            <w:webHidden/>
          </w:rPr>
        </w:r>
        <w:r w:rsidR="009C6132">
          <w:rPr>
            <w:webHidden/>
          </w:rPr>
          <w:fldChar w:fldCharType="separate"/>
        </w:r>
        <w:r w:rsidR="009C6132">
          <w:rPr>
            <w:webHidden/>
          </w:rPr>
          <w:t>472</w:t>
        </w:r>
        <w:r w:rsidR="009C6132">
          <w:rPr>
            <w:webHidden/>
          </w:rPr>
          <w:fldChar w:fldCharType="end"/>
        </w:r>
      </w:hyperlink>
    </w:p>
    <w:p w14:paraId="26A28B6C" w14:textId="77777777" w:rsidR="009C6132" w:rsidRDefault="007E6987">
      <w:pPr>
        <w:pStyle w:val="aff2"/>
        <w:rPr>
          <w:rFonts w:asciiTheme="minorHAnsi" w:eastAsiaTheme="minorEastAsia" w:hAnsiTheme="minorHAnsi" w:cstheme="minorBidi"/>
          <w:snapToGrid/>
          <w:color w:val="auto"/>
          <w:sz w:val="22"/>
          <w:szCs w:val="22"/>
        </w:rPr>
      </w:pPr>
      <w:hyperlink w:anchor="_Toc217663125" w:history="1">
        <w:r w:rsidR="009C6132" w:rsidRPr="00803AF8">
          <w:rPr>
            <w:rStyle w:val="af0"/>
          </w:rPr>
          <w:t>Рисунок 4.317 – Принятие денежных обязательств по выплате подотчетному лицу</w:t>
        </w:r>
        <w:r w:rsidR="009C6132">
          <w:rPr>
            <w:webHidden/>
          </w:rPr>
          <w:tab/>
        </w:r>
        <w:r w:rsidR="009C6132">
          <w:rPr>
            <w:webHidden/>
          </w:rPr>
          <w:fldChar w:fldCharType="begin"/>
        </w:r>
        <w:r w:rsidR="009C6132">
          <w:rPr>
            <w:webHidden/>
          </w:rPr>
          <w:instrText xml:space="preserve"> PAGEREF _Toc217663125 \h </w:instrText>
        </w:r>
        <w:r w:rsidR="009C6132">
          <w:rPr>
            <w:webHidden/>
          </w:rPr>
        </w:r>
        <w:r w:rsidR="009C6132">
          <w:rPr>
            <w:webHidden/>
          </w:rPr>
          <w:fldChar w:fldCharType="separate"/>
        </w:r>
        <w:r w:rsidR="009C6132">
          <w:rPr>
            <w:webHidden/>
          </w:rPr>
          <w:t>487</w:t>
        </w:r>
        <w:r w:rsidR="009C6132">
          <w:rPr>
            <w:webHidden/>
          </w:rPr>
          <w:fldChar w:fldCharType="end"/>
        </w:r>
      </w:hyperlink>
    </w:p>
    <w:p w14:paraId="44CB7963" w14:textId="77777777" w:rsidR="009C6132" w:rsidRDefault="007E6987">
      <w:pPr>
        <w:pStyle w:val="aff2"/>
        <w:rPr>
          <w:rFonts w:asciiTheme="minorHAnsi" w:eastAsiaTheme="minorEastAsia" w:hAnsiTheme="minorHAnsi" w:cstheme="minorBidi"/>
          <w:snapToGrid/>
          <w:color w:val="auto"/>
          <w:sz w:val="22"/>
          <w:szCs w:val="22"/>
        </w:rPr>
      </w:pPr>
      <w:hyperlink w:anchor="_Toc217663126" w:history="1">
        <w:r w:rsidR="009C6132" w:rsidRPr="00803AF8">
          <w:rPr>
            <w:rStyle w:val="af0"/>
          </w:rPr>
          <w:t>Рисунок 4.318 – Авансовый отчет</w:t>
        </w:r>
        <w:r w:rsidR="009C6132">
          <w:rPr>
            <w:webHidden/>
          </w:rPr>
          <w:tab/>
        </w:r>
        <w:r w:rsidR="009C6132">
          <w:rPr>
            <w:webHidden/>
          </w:rPr>
          <w:fldChar w:fldCharType="begin"/>
        </w:r>
        <w:r w:rsidR="009C6132">
          <w:rPr>
            <w:webHidden/>
          </w:rPr>
          <w:instrText xml:space="preserve"> PAGEREF _Toc217663126 \h </w:instrText>
        </w:r>
        <w:r w:rsidR="009C6132">
          <w:rPr>
            <w:webHidden/>
          </w:rPr>
        </w:r>
        <w:r w:rsidR="009C6132">
          <w:rPr>
            <w:webHidden/>
          </w:rPr>
          <w:fldChar w:fldCharType="separate"/>
        </w:r>
        <w:r w:rsidR="009C6132">
          <w:rPr>
            <w:webHidden/>
          </w:rPr>
          <w:t>492</w:t>
        </w:r>
        <w:r w:rsidR="009C6132">
          <w:rPr>
            <w:webHidden/>
          </w:rPr>
          <w:fldChar w:fldCharType="end"/>
        </w:r>
      </w:hyperlink>
    </w:p>
    <w:p w14:paraId="4CFCABEC" w14:textId="77777777" w:rsidR="009C6132" w:rsidRDefault="007E6987">
      <w:pPr>
        <w:pStyle w:val="aff2"/>
        <w:rPr>
          <w:rFonts w:asciiTheme="minorHAnsi" w:eastAsiaTheme="minorEastAsia" w:hAnsiTheme="minorHAnsi" w:cstheme="minorBidi"/>
          <w:snapToGrid/>
          <w:color w:val="auto"/>
          <w:sz w:val="22"/>
          <w:szCs w:val="22"/>
        </w:rPr>
      </w:pPr>
      <w:hyperlink w:anchor="_Toc217663127" w:history="1">
        <w:r w:rsidR="009C6132" w:rsidRPr="00803AF8">
          <w:rPr>
            <w:rStyle w:val="af0"/>
          </w:rPr>
          <w:t>Рисунок 4.319 – Авансовый отчет</w:t>
        </w:r>
        <w:r w:rsidR="009C6132">
          <w:rPr>
            <w:webHidden/>
          </w:rPr>
          <w:tab/>
        </w:r>
        <w:r w:rsidR="009C6132">
          <w:rPr>
            <w:webHidden/>
          </w:rPr>
          <w:fldChar w:fldCharType="begin"/>
        </w:r>
        <w:r w:rsidR="009C6132">
          <w:rPr>
            <w:webHidden/>
          </w:rPr>
          <w:instrText xml:space="preserve"> PAGEREF _Toc217663127 \h </w:instrText>
        </w:r>
        <w:r w:rsidR="009C6132">
          <w:rPr>
            <w:webHidden/>
          </w:rPr>
        </w:r>
        <w:r w:rsidR="009C6132">
          <w:rPr>
            <w:webHidden/>
          </w:rPr>
          <w:fldChar w:fldCharType="separate"/>
        </w:r>
        <w:r w:rsidR="009C6132">
          <w:rPr>
            <w:webHidden/>
          </w:rPr>
          <w:t>493</w:t>
        </w:r>
        <w:r w:rsidR="009C6132">
          <w:rPr>
            <w:webHidden/>
          </w:rPr>
          <w:fldChar w:fldCharType="end"/>
        </w:r>
      </w:hyperlink>
    </w:p>
    <w:p w14:paraId="145C583A" w14:textId="77777777" w:rsidR="009C6132" w:rsidRDefault="007E6987">
      <w:pPr>
        <w:pStyle w:val="aff2"/>
        <w:rPr>
          <w:rFonts w:asciiTheme="minorHAnsi" w:eastAsiaTheme="minorEastAsia" w:hAnsiTheme="minorHAnsi" w:cstheme="minorBidi"/>
          <w:snapToGrid/>
          <w:color w:val="auto"/>
          <w:sz w:val="22"/>
          <w:szCs w:val="22"/>
        </w:rPr>
      </w:pPr>
      <w:hyperlink w:anchor="_Toc217663128" w:history="1">
        <w:r w:rsidR="009C6132" w:rsidRPr="00803AF8">
          <w:rPr>
            <w:rStyle w:val="af0"/>
          </w:rPr>
          <w:t>Рисунок 4.320 – Авансовый отчет</w:t>
        </w:r>
        <w:r w:rsidR="009C6132">
          <w:rPr>
            <w:webHidden/>
          </w:rPr>
          <w:tab/>
        </w:r>
        <w:r w:rsidR="009C6132">
          <w:rPr>
            <w:webHidden/>
          </w:rPr>
          <w:fldChar w:fldCharType="begin"/>
        </w:r>
        <w:r w:rsidR="009C6132">
          <w:rPr>
            <w:webHidden/>
          </w:rPr>
          <w:instrText xml:space="preserve"> PAGEREF _Toc217663128 \h </w:instrText>
        </w:r>
        <w:r w:rsidR="009C6132">
          <w:rPr>
            <w:webHidden/>
          </w:rPr>
        </w:r>
        <w:r w:rsidR="009C6132">
          <w:rPr>
            <w:webHidden/>
          </w:rPr>
          <w:fldChar w:fldCharType="separate"/>
        </w:r>
        <w:r w:rsidR="009C6132">
          <w:rPr>
            <w:webHidden/>
          </w:rPr>
          <w:t>495</w:t>
        </w:r>
        <w:r w:rsidR="009C6132">
          <w:rPr>
            <w:webHidden/>
          </w:rPr>
          <w:fldChar w:fldCharType="end"/>
        </w:r>
      </w:hyperlink>
    </w:p>
    <w:p w14:paraId="35B1543B" w14:textId="77777777" w:rsidR="009C6132" w:rsidRDefault="007E6987">
      <w:pPr>
        <w:pStyle w:val="aff2"/>
        <w:rPr>
          <w:rFonts w:asciiTheme="minorHAnsi" w:eastAsiaTheme="minorEastAsia" w:hAnsiTheme="minorHAnsi" w:cstheme="minorBidi"/>
          <w:snapToGrid/>
          <w:color w:val="auto"/>
          <w:sz w:val="22"/>
          <w:szCs w:val="22"/>
        </w:rPr>
      </w:pPr>
      <w:hyperlink w:anchor="_Toc217663129" w:history="1">
        <w:r w:rsidR="009C6132" w:rsidRPr="00803AF8">
          <w:rPr>
            <w:rStyle w:val="af0"/>
          </w:rPr>
          <w:t>Рисунок 4.321 – Авансовый отчет</w:t>
        </w:r>
        <w:r w:rsidR="009C6132">
          <w:rPr>
            <w:webHidden/>
          </w:rPr>
          <w:tab/>
        </w:r>
        <w:r w:rsidR="009C6132">
          <w:rPr>
            <w:webHidden/>
          </w:rPr>
          <w:fldChar w:fldCharType="begin"/>
        </w:r>
        <w:r w:rsidR="009C6132">
          <w:rPr>
            <w:webHidden/>
          </w:rPr>
          <w:instrText xml:space="preserve"> PAGEREF _Toc217663129 \h </w:instrText>
        </w:r>
        <w:r w:rsidR="009C6132">
          <w:rPr>
            <w:webHidden/>
          </w:rPr>
        </w:r>
        <w:r w:rsidR="009C6132">
          <w:rPr>
            <w:webHidden/>
          </w:rPr>
          <w:fldChar w:fldCharType="separate"/>
        </w:r>
        <w:r w:rsidR="009C6132">
          <w:rPr>
            <w:webHidden/>
          </w:rPr>
          <w:t>496</w:t>
        </w:r>
        <w:r w:rsidR="009C6132">
          <w:rPr>
            <w:webHidden/>
          </w:rPr>
          <w:fldChar w:fldCharType="end"/>
        </w:r>
      </w:hyperlink>
    </w:p>
    <w:p w14:paraId="6EF926E2" w14:textId="77777777" w:rsidR="009C6132" w:rsidRDefault="007E6987">
      <w:pPr>
        <w:pStyle w:val="aff2"/>
        <w:rPr>
          <w:rFonts w:asciiTheme="minorHAnsi" w:eastAsiaTheme="minorEastAsia" w:hAnsiTheme="minorHAnsi" w:cstheme="minorBidi"/>
          <w:snapToGrid/>
          <w:color w:val="auto"/>
          <w:sz w:val="22"/>
          <w:szCs w:val="22"/>
        </w:rPr>
      </w:pPr>
      <w:hyperlink w:anchor="_Toc217663130" w:history="1">
        <w:r w:rsidR="009C6132" w:rsidRPr="00803AF8">
          <w:rPr>
            <w:rStyle w:val="af0"/>
          </w:rPr>
          <w:t>Рисунок 4.322 – Авансовый отчет</w:t>
        </w:r>
        <w:r w:rsidR="009C6132">
          <w:rPr>
            <w:webHidden/>
          </w:rPr>
          <w:tab/>
        </w:r>
        <w:r w:rsidR="009C6132">
          <w:rPr>
            <w:webHidden/>
          </w:rPr>
          <w:fldChar w:fldCharType="begin"/>
        </w:r>
        <w:r w:rsidR="009C6132">
          <w:rPr>
            <w:webHidden/>
          </w:rPr>
          <w:instrText xml:space="preserve"> PAGEREF _Toc217663130 \h </w:instrText>
        </w:r>
        <w:r w:rsidR="009C6132">
          <w:rPr>
            <w:webHidden/>
          </w:rPr>
        </w:r>
        <w:r w:rsidR="009C6132">
          <w:rPr>
            <w:webHidden/>
          </w:rPr>
          <w:fldChar w:fldCharType="separate"/>
        </w:r>
        <w:r w:rsidR="009C6132">
          <w:rPr>
            <w:webHidden/>
          </w:rPr>
          <w:t>497</w:t>
        </w:r>
        <w:r w:rsidR="009C6132">
          <w:rPr>
            <w:webHidden/>
          </w:rPr>
          <w:fldChar w:fldCharType="end"/>
        </w:r>
      </w:hyperlink>
    </w:p>
    <w:p w14:paraId="6755A8EE" w14:textId="77777777" w:rsidR="009C6132" w:rsidRDefault="007E6987">
      <w:pPr>
        <w:pStyle w:val="aff2"/>
        <w:rPr>
          <w:rFonts w:asciiTheme="minorHAnsi" w:eastAsiaTheme="minorEastAsia" w:hAnsiTheme="minorHAnsi" w:cstheme="minorBidi"/>
          <w:snapToGrid/>
          <w:color w:val="auto"/>
          <w:sz w:val="22"/>
          <w:szCs w:val="22"/>
        </w:rPr>
      </w:pPr>
      <w:hyperlink w:anchor="_Toc217663131" w:history="1">
        <w:r w:rsidR="009C6132" w:rsidRPr="00803AF8">
          <w:rPr>
            <w:rStyle w:val="af0"/>
          </w:rPr>
          <w:t>Рисунок 4.323 – Авансовый отчет</w:t>
        </w:r>
        <w:r w:rsidR="009C6132">
          <w:rPr>
            <w:webHidden/>
          </w:rPr>
          <w:tab/>
        </w:r>
        <w:r w:rsidR="009C6132">
          <w:rPr>
            <w:webHidden/>
          </w:rPr>
          <w:fldChar w:fldCharType="begin"/>
        </w:r>
        <w:r w:rsidR="009C6132">
          <w:rPr>
            <w:webHidden/>
          </w:rPr>
          <w:instrText xml:space="preserve"> PAGEREF _Toc217663131 \h </w:instrText>
        </w:r>
        <w:r w:rsidR="009C6132">
          <w:rPr>
            <w:webHidden/>
          </w:rPr>
        </w:r>
        <w:r w:rsidR="009C6132">
          <w:rPr>
            <w:webHidden/>
          </w:rPr>
          <w:fldChar w:fldCharType="separate"/>
        </w:r>
        <w:r w:rsidR="009C6132">
          <w:rPr>
            <w:webHidden/>
          </w:rPr>
          <w:t>497</w:t>
        </w:r>
        <w:r w:rsidR="009C6132">
          <w:rPr>
            <w:webHidden/>
          </w:rPr>
          <w:fldChar w:fldCharType="end"/>
        </w:r>
      </w:hyperlink>
    </w:p>
    <w:p w14:paraId="5C3EA3FA" w14:textId="77777777" w:rsidR="009C6132" w:rsidRDefault="007E6987">
      <w:pPr>
        <w:pStyle w:val="aff2"/>
        <w:rPr>
          <w:rFonts w:asciiTheme="minorHAnsi" w:eastAsiaTheme="minorEastAsia" w:hAnsiTheme="minorHAnsi" w:cstheme="minorBidi"/>
          <w:snapToGrid/>
          <w:color w:val="auto"/>
          <w:sz w:val="22"/>
          <w:szCs w:val="22"/>
        </w:rPr>
      </w:pPr>
      <w:hyperlink w:anchor="_Toc217663132" w:history="1">
        <w:r w:rsidR="009C6132" w:rsidRPr="00803AF8">
          <w:rPr>
            <w:rStyle w:val="af0"/>
          </w:rPr>
          <w:t>Рисунок 4.324 – Авансовый отчет</w:t>
        </w:r>
        <w:r w:rsidR="009C6132">
          <w:rPr>
            <w:webHidden/>
          </w:rPr>
          <w:tab/>
        </w:r>
        <w:r w:rsidR="009C6132">
          <w:rPr>
            <w:webHidden/>
          </w:rPr>
          <w:fldChar w:fldCharType="begin"/>
        </w:r>
        <w:r w:rsidR="009C6132">
          <w:rPr>
            <w:webHidden/>
          </w:rPr>
          <w:instrText xml:space="preserve"> PAGEREF _Toc217663132 \h </w:instrText>
        </w:r>
        <w:r w:rsidR="009C6132">
          <w:rPr>
            <w:webHidden/>
          </w:rPr>
        </w:r>
        <w:r w:rsidR="009C6132">
          <w:rPr>
            <w:webHidden/>
          </w:rPr>
          <w:fldChar w:fldCharType="separate"/>
        </w:r>
        <w:r w:rsidR="009C6132">
          <w:rPr>
            <w:webHidden/>
          </w:rPr>
          <w:t>499</w:t>
        </w:r>
        <w:r w:rsidR="009C6132">
          <w:rPr>
            <w:webHidden/>
          </w:rPr>
          <w:fldChar w:fldCharType="end"/>
        </w:r>
      </w:hyperlink>
    </w:p>
    <w:p w14:paraId="6A258EC6" w14:textId="77777777" w:rsidR="009C6132" w:rsidRDefault="007E6987">
      <w:pPr>
        <w:pStyle w:val="aff2"/>
        <w:rPr>
          <w:rFonts w:asciiTheme="minorHAnsi" w:eastAsiaTheme="minorEastAsia" w:hAnsiTheme="minorHAnsi" w:cstheme="minorBidi"/>
          <w:snapToGrid/>
          <w:color w:val="auto"/>
          <w:sz w:val="22"/>
          <w:szCs w:val="22"/>
        </w:rPr>
      </w:pPr>
      <w:hyperlink w:anchor="_Toc217663133" w:history="1">
        <w:r w:rsidR="009C6132" w:rsidRPr="00803AF8">
          <w:rPr>
            <w:rStyle w:val="af0"/>
          </w:rPr>
          <w:t>Рисунок 4.325 –Эквайринговая операция</w:t>
        </w:r>
        <w:r w:rsidR="009C6132">
          <w:rPr>
            <w:webHidden/>
          </w:rPr>
          <w:tab/>
        </w:r>
        <w:r w:rsidR="009C6132">
          <w:rPr>
            <w:webHidden/>
          </w:rPr>
          <w:fldChar w:fldCharType="begin"/>
        </w:r>
        <w:r w:rsidR="009C6132">
          <w:rPr>
            <w:webHidden/>
          </w:rPr>
          <w:instrText xml:space="preserve"> PAGEREF _Toc217663133 \h </w:instrText>
        </w:r>
        <w:r w:rsidR="009C6132">
          <w:rPr>
            <w:webHidden/>
          </w:rPr>
        </w:r>
        <w:r w:rsidR="009C6132">
          <w:rPr>
            <w:webHidden/>
          </w:rPr>
          <w:fldChar w:fldCharType="separate"/>
        </w:r>
        <w:r w:rsidR="009C6132">
          <w:rPr>
            <w:webHidden/>
          </w:rPr>
          <w:t>500</w:t>
        </w:r>
        <w:r w:rsidR="009C6132">
          <w:rPr>
            <w:webHidden/>
          </w:rPr>
          <w:fldChar w:fldCharType="end"/>
        </w:r>
      </w:hyperlink>
    </w:p>
    <w:p w14:paraId="3DE343C8" w14:textId="77777777" w:rsidR="009C6132" w:rsidRDefault="007E6987">
      <w:pPr>
        <w:pStyle w:val="aff2"/>
        <w:rPr>
          <w:rFonts w:asciiTheme="minorHAnsi" w:eastAsiaTheme="minorEastAsia" w:hAnsiTheme="minorHAnsi" w:cstheme="minorBidi"/>
          <w:snapToGrid/>
          <w:color w:val="auto"/>
          <w:sz w:val="22"/>
          <w:szCs w:val="22"/>
        </w:rPr>
      </w:pPr>
      <w:hyperlink w:anchor="_Toc217663134" w:history="1">
        <w:r w:rsidR="009C6132" w:rsidRPr="00803AF8">
          <w:rPr>
            <w:rStyle w:val="af0"/>
          </w:rPr>
          <w:t>Рисунок 4.326 – Эквайринговая операция</w:t>
        </w:r>
        <w:r w:rsidR="009C6132">
          <w:rPr>
            <w:webHidden/>
          </w:rPr>
          <w:tab/>
        </w:r>
        <w:r w:rsidR="009C6132">
          <w:rPr>
            <w:webHidden/>
          </w:rPr>
          <w:fldChar w:fldCharType="begin"/>
        </w:r>
        <w:r w:rsidR="009C6132">
          <w:rPr>
            <w:webHidden/>
          </w:rPr>
          <w:instrText xml:space="preserve"> PAGEREF _Toc217663134 \h </w:instrText>
        </w:r>
        <w:r w:rsidR="009C6132">
          <w:rPr>
            <w:webHidden/>
          </w:rPr>
        </w:r>
        <w:r w:rsidR="009C6132">
          <w:rPr>
            <w:webHidden/>
          </w:rPr>
          <w:fldChar w:fldCharType="separate"/>
        </w:r>
        <w:r w:rsidR="009C6132">
          <w:rPr>
            <w:webHidden/>
          </w:rPr>
          <w:t>501</w:t>
        </w:r>
        <w:r w:rsidR="009C6132">
          <w:rPr>
            <w:webHidden/>
          </w:rPr>
          <w:fldChar w:fldCharType="end"/>
        </w:r>
      </w:hyperlink>
    </w:p>
    <w:p w14:paraId="52AC212D" w14:textId="77777777" w:rsidR="009C6132" w:rsidRDefault="007E6987">
      <w:pPr>
        <w:pStyle w:val="aff2"/>
        <w:rPr>
          <w:rFonts w:asciiTheme="minorHAnsi" w:eastAsiaTheme="minorEastAsia" w:hAnsiTheme="minorHAnsi" w:cstheme="minorBidi"/>
          <w:snapToGrid/>
          <w:color w:val="auto"/>
          <w:sz w:val="22"/>
          <w:szCs w:val="22"/>
        </w:rPr>
      </w:pPr>
      <w:hyperlink w:anchor="_Toc217663135" w:history="1">
        <w:r w:rsidR="009C6132" w:rsidRPr="00803AF8">
          <w:rPr>
            <w:rStyle w:val="af0"/>
          </w:rPr>
          <w:t>Рисунок 4.327 – Эквайринговая операция</w:t>
        </w:r>
        <w:r w:rsidR="009C6132">
          <w:rPr>
            <w:webHidden/>
          </w:rPr>
          <w:tab/>
        </w:r>
        <w:r w:rsidR="009C6132">
          <w:rPr>
            <w:webHidden/>
          </w:rPr>
          <w:fldChar w:fldCharType="begin"/>
        </w:r>
        <w:r w:rsidR="009C6132">
          <w:rPr>
            <w:webHidden/>
          </w:rPr>
          <w:instrText xml:space="preserve"> PAGEREF _Toc217663135 \h </w:instrText>
        </w:r>
        <w:r w:rsidR="009C6132">
          <w:rPr>
            <w:webHidden/>
          </w:rPr>
        </w:r>
        <w:r w:rsidR="009C6132">
          <w:rPr>
            <w:webHidden/>
          </w:rPr>
          <w:fldChar w:fldCharType="separate"/>
        </w:r>
        <w:r w:rsidR="009C6132">
          <w:rPr>
            <w:webHidden/>
          </w:rPr>
          <w:t>503</w:t>
        </w:r>
        <w:r w:rsidR="009C6132">
          <w:rPr>
            <w:webHidden/>
          </w:rPr>
          <w:fldChar w:fldCharType="end"/>
        </w:r>
      </w:hyperlink>
    </w:p>
    <w:p w14:paraId="3081AD2A" w14:textId="77777777" w:rsidR="009C6132" w:rsidRDefault="007E6987">
      <w:pPr>
        <w:pStyle w:val="aff2"/>
        <w:rPr>
          <w:rFonts w:asciiTheme="minorHAnsi" w:eastAsiaTheme="minorEastAsia" w:hAnsiTheme="minorHAnsi" w:cstheme="minorBidi"/>
          <w:snapToGrid/>
          <w:color w:val="auto"/>
          <w:sz w:val="22"/>
          <w:szCs w:val="22"/>
        </w:rPr>
      </w:pPr>
      <w:hyperlink w:anchor="_Toc217663136" w:history="1">
        <w:r w:rsidR="009C6132" w:rsidRPr="00803AF8">
          <w:rPr>
            <w:rStyle w:val="af0"/>
          </w:rPr>
          <w:t>Рисунок 4.328 – Эквайринговая операция</w:t>
        </w:r>
        <w:r w:rsidR="009C6132">
          <w:rPr>
            <w:webHidden/>
          </w:rPr>
          <w:tab/>
        </w:r>
        <w:r w:rsidR="009C6132">
          <w:rPr>
            <w:webHidden/>
          </w:rPr>
          <w:fldChar w:fldCharType="begin"/>
        </w:r>
        <w:r w:rsidR="009C6132">
          <w:rPr>
            <w:webHidden/>
          </w:rPr>
          <w:instrText xml:space="preserve"> PAGEREF _Toc217663136 \h </w:instrText>
        </w:r>
        <w:r w:rsidR="009C6132">
          <w:rPr>
            <w:webHidden/>
          </w:rPr>
        </w:r>
        <w:r w:rsidR="009C6132">
          <w:rPr>
            <w:webHidden/>
          </w:rPr>
          <w:fldChar w:fldCharType="separate"/>
        </w:r>
        <w:r w:rsidR="009C6132">
          <w:rPr>
            <w:webHidden/>
          </w:rPr>
          <w:t>504</w:t>
        </w:r>
        <w:r w:rsidR="009C6132">
          <w:rPr>
            <w:webHidden/>
          </w:rPr>
          <w:fldChar w:fldCharType="end"/>
        </w:r>
      </w:hyperlink>
    </w:p>
    <w:p w14:paraId="79DCFAB9" w14:textId="77777777" w:rsidR="009C6132" w:rsidRDefault="007E6987">
      <w:pPr>
        <w:pStyle w:val="aff2"/>
        <w:rPr>
          <w:rFonts w:asciiTheme="minorHAnsi" w:eastAsiaTheme="minorEastAsia" w:hAnsiTheme="minorHAnsi" w:cstheme="minorBidi"/>
          <w:snapToGrid/>
          <w:color w:val="auto"/>
          <w:sz w:val="22"/>
          <w:szCs w:val="22"/>
        </w:rPr>
      </w:pPr>
      <w:hyperlink w:anchor="_Toc217663137" w:history="1">
        <w:r w:rsidR="009C6132" w:rsidRPr="00803AF8">
          <w:rPr>
            <w:rStyle w:val="af0"/>
          </w:rPr>
          <w:t>Рисунок 4.329 – Плановые назначения</w:t>
        </w:r>
        <w:r w:rsidR="009C6132">
          <w:rPr>
            <w:webHidden/>
          </w:rPr>
          <w:tab/>
        </w:r>
        <w:r w:rsidR="009C6132">
          <w:rPr>
            <w:webHidden/>
          </w:rPr>
          <w:fldChar w:fldCharType="begin"/>
        </w:r>
        <w:r w:rsidR="009C6132">
          <w:rPr>
            <w:webHidden/>
          </w:rPr>
          <w:instrText xml:space="preserve"> PAGEREF _Toc217663137 \h </w:instrText>
        </w:r>
        <w:r w:rsidR="009C6132">
          <w:rPr>
            <w:webHidden/>
          </w:rPr>
        </w:r>
        <w:r w:rsidR="009C6132">
          <w:rPr>
            <w:webHidden/>
          </w:rPr>
          <w:fldChar w:fldCharType="separate"/>
        </w:r>
        <w:r w:rsidR="009C6132">
          <w:rPr>
            <w:webHidden/>
          </w:rPr>
          <w:t>509</w:t>
        </w:r>
        <w:r w:rsidR="009C6132">
          <w:rPr>
            <w:webHidden/>
          </w:rPr>
          <w:fldChar w:fldCharType="end"/>
        </w:r>
      </w:hyperlink>
    </w:p>
    <w:p w14:paraId="2D8B7C93" w14:textId="77777777" w:rsidR="009C6132" w:rsidRDefault="007E6987">
      <w:pPr>
        <w:pStyle w:val="aff2"/>
        <w:rPr>
          <w:rFonts w:asciiTheme="minorHAnsi" w:eastAsiaTheme="minorEastAsia" w:hAnsiTheme="minorHAnsi" w:cstheme="minorBidi"/>
          <w:snapToGrid/>
          <w:color w:val="auto"/>
          <w:sz w:val="22"/>
          <w:szCs w:val="22"/>
        </w:rPr>
      </w:pPr>
      <w:hyperlink w:anchor="_Toc217663138" w:history="1">
        <w:r w:rsidR="009C6132" w:rsidRPr="00803AF8">
          <w:rPr>
            <w:rStyle w:val="af0"/>
          </w:rPr>
          <w:t>Рисунок 4.330 – Помощник ввода плановых показателей</w:t>
        </w:r>
        <w:r w:rsidR="009C6132">
          <w:rPr>
            <w:webHidden/>
          </w:rPr>
          <w:tab/>
        </w:r>
        <w:r w:rsidR="009C6132">
          <w:rPr>
            <w:webHidden/>
          </w:rPr>
          <w:fldChar w:fldCharType="begin"/>
        </w:r>
        <w:r w:rsidR="009C6132">
          <w:rPr>
            <w:webHidden/>
          </w:rPr>
          <w:instrText xml:space="preserve"> PAGEREF _Toc217663138 \h </w:instrText>
        </w:r>
        <w:r w:rsidR="009C6132">
          <w:rPr>
            <w:webHidden/>
          </w:rPr>
        </w:r>
        <w:r w:rsidR="009C6132">
          <w:rPr>
            <w:webHidden/>
          </w:rPr>
          <w:fldChar w:fldCharType="separate"/>
        </w:r>
        <w:r w:rsidR="009C6132">
          <w:rPr>
            <w:webHidden/>
          </w:rPr>
          <w:t>512</w:t>
        </w:r>
        <w:r w:rsidR="009C6132">
          <w:rPr>
            <w:webHidden/>
          </w:rPr>
          <w:fldChar w:fldCharType="end"/>
        </w:r>
      </w:hyperlink>
    </w:p>
    <w:p w14:paraId="5B36E67F" w14:textId="77777777" w:rsidR="009C6132" w:rsidRDefault="007E6987">
      <w:pPr>
        <w:pStyle w:val="aff2"/>
        <w:rPr>
          <w:rFonts w:asciiTheme="minorHAnsi" w:eastAsiaTheme="minorEastAsia" w:hAnsiTheme="minorHAnsi" w:cstheme="minorBidi"/>
          <w:snapToGrid/>
          <w:color w:val="auto"/>
          <w:sz w:val="22"/>
          <w:szCs w:val="22"/>
        </w:rPr>
      </w:pPr>
      <w:hyperlink w:anchor="_Toc217663139" w:history="1">
        <w:r w:rsidR="009C6132" w:rsidRPr="00803AF8">
          <w:rPr>
            <w:rStyle w:val="af0"/>
          </w:rPr>
          <w:t>Рисунок 4.331 – Ввод и редактирование значений показателей помощника</w:t>
        </w:r>
        <w:r w:rsidR="009C6132">
          <w:rPr>
            <w:webHidden/>
          </w:rPr>
          <w:tab/>
        </w:r>
        <w:r w:rsidR="009C6132">
          <w:rPr>
            <w:webHidden/>
          </w:rPr>
          <w:fldChar w:fldCharType="begin"/>
        </w:r>
        <w:r w:rsidR="009C6132">
          <w:rPr>
            <w:webHidden/>
          </w:rPr>
          <w:instrText xml:space="preserve"> PAGEREF _Toc217663139 \h </w:instrText>
        </w:r>
        <w:r w:rsidR="009C6132">
          <w:rPr>
            <w:webHidden/>
          </w:rPr>
        </w:r>
        <w:r w:rsidR="009C6132">
          <w:rPr>
            <w:webHidden/>
          </w:rPr>
          <w:fldChar w:fldCharType="separate"/>
        </w:r>
        <w:r w:rsidR="009C6132">
          <w:rPr>
            <w:webHidden/>
          </w:rPr>
          <w:t>513</w:t>
        </w:r>
        <w:r w:rsidR="009C6132">
          <w:rPr>
            <w:webHidden/>
          </w:rPr>
          <w:fldChar w:fldCharType="end"/>
        </w:r>
      </w:hyperlink>
    </w:p>
    <w:p w14:paraId="643580D5" w14:textId="77777777" w:rsidR="009C6132" w:rsidRDefault="007E6987">
      <w:pPr>
        <w:pStyle w:val="aff2"/>
        <w:rPr>
          <w:rFonts w:asciiTheme="minorHAnsi" w:eastAsiaTheme="minorEastAsia" w:hAnsiTheme="minorHAnsi" w:cstheme="minorBidi"/>
          <w:snapToGrid/>
          <w:color w:val="auto"/>
          <w:sz w:val="22"/>
          <w:szCs w:val="22"/>
        </w:rPr>
      </w:pPr>
      <w:hyperlink w:anchor="_Toc217663140" w:history="1">
        <w:r w:rsidR="009C6132" w:rsidRPr="00803AF8">
          <w:rPr>
            <w:rStyle w:val="af0"/>
          </w:rPr>
          <w:t>Рисунок 4.332 – Доверенность</w:t>
        </w:r>
        <w:r w:rsidR="009C6132">
          <w:rPr>
            <w:webHidden/>
          </w:rPr>
          <w:tab/>
        </w:r>
        <w:r w:rsidR="009C6132">
          <w:rPr>
            <w:webHidden/>
          </w:rPr>
          <w:fldChar w:fldCharType="begin"/>
        </w:r>
        <w:r w:rsidR="009C6132">
          <w:rPr>
            <w:webHidden/>
          </w:rPr>
          <w:instrText xml:space="preserve"> PAGEREF _Toc217663140 \h </w:instrText>
        </w:r>
        <w:r w:rsidR="009C6132">
          <w:rPr>
            <w:webHidden/>
          </w:rPr>
        </w:r>
        <w:r w:rsidR="009C6132">
          <w:rPr>
            <w:webHidden/>
          </w:rPr>
          <w:fldChar w:fldCharType="separate"/>
        </w:r>
        <w:r w:rsidR="009C6132">
          <w:rPr>
            <w:webHidden/>
          </w:rPr>
          <w:t>545</w:t>
        </w:r>
        <w:r w:rsidR="009C6132">
          <w:rPr>
            <w:webHidden/>
          </w:rPr>
          <w:fldChar w:fldCharType="end"/>
        </w:r>
      </w:hyperlink>
    </w:p>
    <w:p w14:paraId="739C5E64" w14:textId="77777777" w:rsidR="009C6132" w:rsidRDefault="007E6987">
      <w:pPr>
        <w:pStyle w:val="aff2"/>
        <w:rPr>
          <w:rFonts w:asciiTheme="minorHAnsi" w:eastAsiaTheme="minorEastAsia" w:hAnsiTheme="minorHAnsi" w:cstheme="minorBidi"/>
          <w:snapToGrid/>
          <w:color w:val="auto"/>
          <w:sz w:val="22"/>
          <w:szCs w:val="22"/>
        </w:rPr>
      </w:pPr>
      <w:hyperlink w:anchor="_Toc217663141" w:history="1">
        <w:r w:rsidR="009C6132" w:rsidRPr="00803AF8">
          <w:rPr>
            <w:rStyle w:val="af0"/>
          </w:rPr>
          <w:t>Рисунок 4.333 – Поступление МЗ (в пути)</w:t>
        </w:r>
        <w:r w:rsidR="009C6132">
          <w:rPr>
            <w:webHidden/>
          </w:rPr>
          <w:tab/>
        </w:r>
        <w:r w:rsidR="009C6132">
          <w:rPr>
            <w:webHidden/>
          </w:rPr>
          <w:fldChar w:fldCharType="begin"/>
        </w:r>
        <w:r w:rsidR="009C6132">
          <w:rPr>
            <w:webHidden/>
          </w:rPr>
          <w:instrText xml:space="preserve"> PAGEREF _Toc217663141 \h </w:instrText>
        </w:r>
        <w:r w:rsidR="009C6132">
          <w:rPr>
            <w:webHidden/>
          </w:rPr>
        </w:r>
        <w:r w:rsidR="009C6132">
          <w:rPr>
            <w:webHidden/>
          </w:rPr>
          <w:fldChar w:fldCharType="separate"/>
        </w:r>
        <w:r w:rsidR="009C6132">
          <w:rPr>
            <w:webHidden/>
          </w:rPr>
          <w:t>547</w:t>
        </w:r>
        <w:r w:rsidR="009C6132">
          <w:rPr>
            <w:webHidden/>
          </w:rPr>
          <w:fldChar w:fldCharType="end"/>
        </w:r>
      </w:hyperlink>
    </w:p>
    <w:p w14:paraId="50DE1B90" w14:textId="77777777" w:rsidR="009C6132" w:rsidRDefault="007E6987">
      <w:pPr>
        <w:pStyle w:val="aff2"/>
        <w:rPr>
          <w:rFonts w:asciiTheme="minorHAnsi" w:eastAsiaTheme="minorEastAsia" w:hAnsiTheme="minorHAnsi" w:cstheme="minorBidi"/>
          <w:snapToGrid/>
          <w:color w:val="auto"/>
          <w:sz w:val="22"/>
          <w:szCs w:val="22"/>
        </w:rPr>
      </w:pPr>
      <w:hyperlink w:anchor="_Toc217663142" w:history="1">
        <w:r w:rsidR="009C6132" w:rsidRPr="00803AF8">
          <w:rPr>
            <w:rStyle w:val="af0"/>
          </w:rPr>
          <w:t>Рисунок 4.334 – Поступление МЗ</w:t>
        </w:r>
        <w:r w:rsidR="009C6132">
          <w:rPr>
            <w:webHidden/>
          </w:rPr>
          <w:tab/>
        </w:r>
        <w:r w:rsidR="009C6132">
          <w:rPr>
            <w:webHidden/>
          </w:rPr>
          <w:fldChar w:fldCharType="begin"/>
        </w:r>
        <w:r w:rsidR="009C6132">
          <w:rPr>
            <w:webHidden/>
          </w:rPr>
          <w:instrText xml:space="preserve"> PAGEREF _Toc217663142 \h </w:instrText>
        </w:r>
        <w:r w:rsidR="009C6132">
          <w:rPr>
            <w:webHidden/>
          </w:rPr>
        </w:r>
        <w:r w:rsidR="009C6132">
          <w:rPr>
            <w:webHidden/>
          </w:rPr>
          <w:fldChar w:fldCharType="separate"/>
        </w:r>
        <w:r w:rsidR="009C6132">
          <w:rPr>
            <w:webHidden/>
          </w:rPr>
          <w:t>552</w:t>
        </w:r>
        <w:r w:rsidR="009C6132">
          <w:rPr>
            <w:webHidden/>
          </w:rPr>
          <w:fldChar w:fldCharType="end"/>
        </w:r>
      </w:hyperlink>
    </w:p>
    <w:p w14:paraId="73D43941" w14:textId="77777777" w:rsidR="009C6132" w:rsidRDefault="007E6987">
      <w:pPr>
        <w:pStyle w:val="aff2"/>
        <w:rPr>
          <w:rFonts w:asciiTheme="minorHAnsi" w:eastAsiaTheme="minorEastAsia" w:hAnsiTheme="minorHAnsi" w:cstheme="minorBidi"/>
          <w:snapToGrid/>
          <w:color w:val="auto"/>
          <w:sz w:val="22"/>
          <w:szCs w:val="22"/>
        </w:rPr>
      </w:pPr>
      <w:hyperlink w:anchor="_Toc217663143" w:history="1">
        <w:r w:rsidR="009C6132" w:rsidRPr="00803AF8">
          <w:rPr>
            <w:rStyle w:val="af0"/>
          </w:rPr>
          <w:t>Рисунок 4.335 – Таможенная декларация по импорту</w:t>
        </w:r>
        <w:r w:rsidR="009C6132">
          <w:rPr>
            <w:webHidden/>
          </w:rPr>
          <w:tab/>
        </w:r>
        <w:r w:rsidR="009C6132">
          <w:rPr>
            <w:webHidden/>
          </w:rPr>
          <w:fldChar w:fldCharType="begin"/>
        </w:r>
        <w:r w:rsidR="009C6132">
          <w:rPr>
            <w:webHidden/>
          </w:rPr>
          <w:instrText xml:space="preserve"> PAGEREF _Toc217663143 \h </w:instrText>
        </w:r>
        <w:r w:rsidR="009C6132">
          <w:rPr>
            <w:webHidden/>
          </w:rPr>
        </w:r>
        <w:r w:rsidR="009C6132">
          <w:rPr>
            <w:webHidden/>
          </w:rPr>
          <w:fldChar w:fldCharType="separate"/>
        </w:r>
        <w:r w:rsidR="009C6132">
          <w:rPr>
            <w:webHidden/>
          </w:rPr>
          <w:t>560</w:t>
        </w:r>
        <w:r w:rsidR="009C6132">
          <w:rPr>
            <w:webHidden/>
          </w:rPr>
          <w:fldChar w:fldCharType="end"/>
        </w:r>
      </w:hyperlink>
    </w:p>
    <w:p w14:paraId="2FA55991" w14:textId="77777777" w:rsidR="009C6132" w:rsidRDefault="007E6987">
      <w:pPr>
        <w:pStyle w:val="aff2"/>
        <w:rPr>
          <w:rFonts w:asciiTheme="minorHAnsi" w:eastAsiaTheme="minorEastAsia" w:hAnsiTheme="minorHAnsi" w:cstheme="minorBidi"/>
          <w:snapToGrid/>
          <w:color w:val="auto"/>
          <w:sz w:val="22"/>
          <w:szCs w:val="22"/>
        </w:rPr>
      </w:pPr>
      <w:hyperlink w:anchor="_Toc217663144" w:history="1">
        <w:r w:rsidR="009C6132" w:rsidRPr="00803AF8">
          <w:rPr>
            <w:rStyle w:val="af0"/>
          </w:rPr>
          <w:t>Рисунок 4.336 – Акт списания материалов</w:t>
        </w:r>
        <w:r w:rsidR="009C6132">
          <w:rPr>
            <w:webHidden/>
          </w:rPr>
          <w:tab/>
        </w:r>
        <w:r w:rsidR="009C6132">
          <w:rPr>
            <w:webHidden/>
          </w:rPr>
          <w:fldChar w:fldCharType="begin"/>
        </w:r>
        <w:r w:rsidR="009C6132">
          <w:rPr>
            <w:webHidden/>
          </w:rPr>
          <w:instrText xml:space="preserve"> PAGEREF _Toc217663144 \h </w:instrText>
        </w:r>
        <w:r w:rsidR="009C6132">
          <w:rPr>
            <w:webHidden/>
          </w:rPr>
        </w:r>
        <w:r w:rsidR="009C6132">
          <w:rPr>
            <w:webHidden/>
          </w:rPr>
          <w:fldChar w:fldCharType="separate"/>
        </w:r>
        <w:r w:rsidR="009C6132">
          <w:rPr>
            <w:webHidden/>
          </w:rPr>
          <w:t>565</w:t>
        </w:r>
        <w:r w:rsidR="009C6132">
          <w:rPr>
            <w:webHidden/>
          </w:rPr>
          <w:fldChar w:fldCharType="end"/>
        </w:r>
      </w:hyperlink>
    </w:p>
    <w:p w14:paraId="7569D954" w14:textId="77777777" w:rsidR="009C6132" w:rsidRDefault="007E6987">
      <w:pPr>
        <w:pStyle w:val="aff2"/>
        <w:rPr>
          <w:rFonts w:asciiTheme="minorHAnsi" w:eastAsiaTheme="minorEastAsia" w:hAnsiTheme="minorHAnsi" w:cstheme="minorBidi"/>
          <w:snapToGrid/>
          <w:color w:val="auto"/>
          <w:sz w:val="22"/>
          <w:szCs w:val="22"/>
        </w:rPr>
      </w:pPr>
      <w:hyperlink w:anchor="_Toc217663145" w:history="1">
        <w:r w:rsidR="009C6132" w:rsidRPr="00803AF8">
          <w:rPr>
            <w:rStyle w:val="af0"/>
          </w:rPr>
          <w:t>Рисунок 4.337 – Ведомость на выдачу МЗ на нужды учреждения</w:t>
        </w:r>
        <w:r w:rsidR="009C6132">
          <w:rPr>
            <w:webHidden/>
          </w:rPr>
          <w:tab/>
        </w:r>
        <w:r w:rsidR="009C6132">
          <w:rPr>
            <w:webHidden/>
          </w:rPr>
          <w:fldChar w:fldCharType="begin"/>
        </w:r>
        <w:r w:rsidR="009C6132">
          <w:rPr>
            <w:webHidden/>
          </w:rPr>
          <w:instrText xml:space="preserve"> PAGEREF _Toc217663145 \h </w:instrText>
        </w:r>
        <w:r w:rsidR="009C6132">
          <w:rPr>
            <w:webHidden/>
          </w:rPr>
        </w:r>
        <w:r w:rsidR="009C6132">
          <w:rPr>
            <w:webHidden/>
          </w:rPr>
          <w:fldChar w:fldCharType="separate"/>
        </w:r>
        <w:r w:rsidR="009C6132">
          <w:rPr>
            <w:webHidden/>
          </w:rPr>
          <w:t>570</w:t>
        </w:r>
        <w:r w:rsidR="009C6132">
          <w:rPr>
            <w:webHidden/>
          </w:rPr>
          <w:fldChar w:fldCharType="end"/>
        </w:r>
      </w:hyperlink>
    </w:p>
    <w:p w14:paraId="78C35A8E" w14:textId="77777777" w:rsidR="009C6132" w:rsidRDefault="007E6987">
      <w:pPr>
        <w:pStyle w:val="aff2"/>
        <w:rPr>
          <w:rFonts w:asciiTheme="minorHAnsi" w:eastAsiaTheme="minorEastAsia" w:hAnsiTheme="minorHAnsi" w:cstheme="minorBidi"/>
          <w:snapToGrid/>
          <w:color w:val="auto"/>
          <w:sz w:val="22"/>
          <w:szCs w:val="22"/>
        </w:rPr>
      </w:pPr>
      <w:hyperlink w:anchor="_Toc217663146" w:history="1">
        <w:r w:rsidR="009C6132" w:rsidRPr="00803AF8">
          <w:rPr>
            <w:rStyle w:val="af0"/>
          </w:rPr>
          <w:t>Рисунок 4.338 – Требование – накладная</w:t>
        </w:r>
        <w:r w:rsidR="009C6132">
          <w:rPr>
            <w:webHidden/>
          </w:rPr>
          <w:tab/>
        </w:r>
        <w:r w:rsidR="009C6132">
          <w:rPr>
            <w:webHidden/>
          </w:rPr>
          <w:fldChar w:fldCharType="begin"/>
        </w:r>
        <w:r w:rsidR="009C6132">
          <w:rPr>
            <w:webHidden/>
          </w:rPr>
          <w:instrText xml:space="preserve"> PAGEREF _Toc217663146 \h </w:instrText>
        </w:r>
        <w:r w:rsidR="009C6132">
          <w:rPr>
            <w:webHidden/>
          </w:rPr>
        </w:r>
        <w:r w:rsidR="009C6132">
          <w:rPr>
            <w:webHidden/>
          </w:rPr>
          <w:fldChar w:fldCharType="separate"/>
        </w:r>
        <w:r w:rsidR="009C6132">
          <w:rPr>
            <w:webHidden/>
          </w:rPr>
          <w:t>572</w:t>
        </w:r>
        <w:r w:rsidR="009C6132">
          <w:rPr>
            <w:webHidden/>
          </w:rPr>
          <w:fldChar w:fldCharType="end"/>
        </w:r>
      </w:hyperlink>
    </w:p>
    <w:p w14:paraId="79760147" w14:textId="77777777" w:rsidR="009C6132" w:rsidRDefault="007E6987">
      <w:pPr>
        <w:pStyle w:val="aff2"/>
        <w:rPr>
          <w:rFonts w:asciiTheme="minorHAnsi" w:eastAsiaTheme="minorEastAsia" w:hAnsiTheme="minorHAnsi" w:cstheme="minorBidi"/>
          <w:snapToGrid/>
          <w:color w:val="auto"/>
          <w:sz w:val="22"/>
          <w:szCs w:val="22"/>
        </w:rPr>
      </w:pPr>
      <w:hyperlink w:anchor="_Toc217663147" w:history="1">
        <w:r w:rsidR="009C6132" w:rsidRPr="00803AF8">
          <w:rPr>
            <w:rStyle w:val="af0"/>
          </w:rPr>
          <w:t>Рисунок 4.339 – Шаблон бизнес процесса документа «</w:t>
        </w:r>
        <w:r w:rsidR="009C6132" w:rsidRPr="00803AF8">
          <w:rPr>
            <w:rStyle w:val="af0"/>
            <w:bCs/>
          </w:rPr>
          <w:t>Накладная на внутреннее перемещение объектов НФА</w:t>
        </w:r>
        <w:r w:rsidR="009C6132" w:rsidRPr="00803AF8">
          <w:rPr>
            <w:rStyle w:val="af0"/>
          </w:rPr>
          <w:t>» представлен следующим образом:</w:t>
        </w:r>
        <w:r w:rsidR="009C6132">
          <w:rPr>
            <w:webHidden/>
          </w:rPr>
          <w:tab/>
        </w:r>
        <w:r w:rsidR="009C6132">
          <w:rPr>
            <w:webHidden/>
          </w:rPr>
          <w:fldChar w:fldCharType="begin"/>
        </w:r>
        <w:r w:rsidR="009C6132">
          <w:rPr>
            <w:webHidden/>
          </w:rPr>
          <w:instrText xml:space="preserve"> PAGEREF _Toc217663147 \h </w:instrText>
        </w:r>
        <w:r w:rsidR="009C6132">
          <w:rPr>
            <w:webHidden/>
          </w:rPr>
        </w:r>
        <w:r w:rsidR="009C6132">
          <w:rPr>
            <w:webHidden/>
          </w:rPr>
          <w:fldChar w:fldCharType="separate"/>
        </w:r>
        <w:r w:rsidR="009C6132">
          <w:rPr>
            <w:webHidden/>
          </w:rPr>
          <w:t>575</w:t>
        </w:r>
        <w:r w:rsidR="009C6132">
          <w:rPr>
            <w:webHidden/>
          </w:rPr>
          <w:fldChar w:fldCharType="end"/>
        </w:r>
      </w:hyperlink>
    </w:p>
    <w:p w14:paraId="3F1BFF33" w14:textId="77777777" w:rsidR="009C6132" w:rsidRDefault="007E6987">
      <w:pPr>
        <w:pStyle w:val="aff2"/>
        <w:rPr>
          <w:rFonts w:asciiTheme="minorHAnsi" w:eastAsiaTheme="minorEastAsia" w:hAnsiTheme="minorHAnsi" w:cstheme="minorBidi"/>
          <w:snapToGrid/>
          <w:color w:val="auto"/>
          <w:sz w:val="22"/>
          <w:szCs w:val="22"/>
        </w:rPr>
      </w:pPr>
      <w:hyperlink w:anchor="_Toc217663148" w:history="1">
        <w:r w:rsidR="009C6132" w:rsidRPr="00803AF8">
          <w:rPr>
            <w:rStyle w:val="af0"/>
          </w:rPr>
          <w:t>Рисунок 4.340 – Шаблон бизнес процесса «Накладная на внутреннее перемещение объектов НФА ф.0510450»</w:t>
        </w:r>
        <w:r w:rsidR="009C6132">
          <w:rPr>
            <w:webHidden/>
          </w:rPr>
          <w:tab/>
        </w:r>
        <w:r w:rsidR="009C6132">
          <w:rPr>
            <w:webHidden/>
          </w:rPr>
          <w:fldChar w:fldCharType="begin"/>
        </w:r>
        <w:r w:rsidR="009C6132">
          <w:rPr>
            <w:webHidden/>
          </w:rPr>
          <w:instrText xml:space="preserve"> PAGEREF _Toc217663148 \h </w:instrText>
        </w:r>
        <w:r w:rsidR="009C6132">
          <w:rPr>
            <w:webHidden/>
          </w:rPr>
        </w:r>
        <w:r w:rsidR="009C6132">
          <w:rPr>
            <w:webHidden/>
          </w:rPr>
          <w:fldChar w:fldCharType="separate"/>
        </w:r>
        <w:r w:rsidR="009C6132">
          <w:rPr>
            <w:webHidden/>
          </w:rPr>
          <w:t>576</w:t>
        </w:r>
        <w:r w:rsidR="009C6132">
          <w:rPr>
            <w:webHidden/>
          </w:rPr>
          <w:fldChar w:fldCharType="end"/>
        </w:r>
      </w:hyperlink>
    </w:p>
    <w:p w14:paraId="301A0B7D" w14:textId="77777777" w:rsidR="009C6132" w:rsidRDefault="007E6987">
      <w:pPr>
        <w:pStyle w:val="aff2"/>
        <w:rPr>
          <w:rFonts w:asciiTheme="minorHAnsi" w:eastAsiaTheme="minorEastAsia" w:hAnsiTheme="minorHAnsi" w:cstheme="minorBidi"/>
          <w:snapToGrid/>
          <w:color w:val="auto"/>
          <w:sz w:val="22"/>
          <w:szCs w:val="22"/>
        </w:rPr>
      </w:pPr>
      <w:hyperlink w:anchor="_Toc217663149" w:history="1">
        <w:r w:rsidR="009C6132" w:rsidRPr="00803AF8">
          <w:rPr>
            <w:rStyle w:val="af0"/>
          </w:rPr>
          <w:t>Рисунок 4.341 – Накладная на отпуск материалов на сторону</w:t>
        </w:r>
        <w:r w:rsidR="009C6132">
          <w:rPr>
            <w:webHidden/>
          </w:rPr>
          <w:tab/>
        </w:r>
        <w:r w:rsidR="009C6132">
          <w:rPr>
            <w:webHidden/>
          </w:rPr>
          <w:fldChar w:fldCharType="begin"/>
        </w:r>
        <w:r w:rsidR="009C6132">
          <w:rPr>
            <w:webHidden/>
          </w:rPr>
          <w:instrText xml:space="preserve"> PAGEREF _Toc217663149 \h </w:instrText>
        </w:r>
        <w:r w:rsidR="009C6132">
          <w:rPr>
            <w:webHidden/>
          </w:rPr>
        </w:r>
        <w:r w:rsidR="009C6132">
          <w:rPr>
            <w:webHidden/>
          </w:rPr>
          <w:fldChar w:fldCharType="separate"/>
        </w:r>
        <w:r w:rsidR="009C6132">
          <w:rPr>
            <w:webHidden/>
          </w:rPr>
          <w:t>578</w:t>
        </w:r>
        <w:r w:rsidR="009C6132">
          <w:rPr>
            <w:webHidden/>
          </w:rPr>
          <w:fldChar w:fldCharType="end"/>
        </w:r>
      </w:hyperlink>
    </w:p>
    <w:p w14:paraId="72378A95" w14:textId="77777777" w:rsidR="009C6132" w:rsidRDefault="007E6987">
      <w:pPr>
        <w:pStyle w:val="aff2"/>
        <w:rPr>
          <w:rFonts w:asciiTheme="minorHAnsi" w:eastAsiaTheme="minorEastAsia" w:hAnsiTheme="minorHAnsi" w:cstheme="minorBidi"/>
          <w:snapToGrid/>
          <w:color w:val="auto"/>
          <w:sz w:val="22"/>
          <w:szCs w:val="22"/>
        </w:rPr>
      </w:pPr>
      <w:hyperlink w:anchor="_Toc217663150" w:history="1">
        <w:r w:rsidR="009C6132" w:rsidRPr="00803AF8">
          <w:rPr>
            <w:rStyle w:val="af0"/>
          </w:rPr>
          <w:t>Рисунок 4.342 – Поступление БСО</w:t>
        </w:r>
        <w:r w:rsidR="009C6132">
          <w:rPr>
            <w:webHidden/>
          </w:rPr>
          <w:tab/>
        </w:r>
        <w:r w:rsidR="009C6132">
          <w:rPr>
            <w:webHidden/>
          </w:rPr>
          <w:fldChar w:fldCharType="begin"/>
        </w:r>
        <w:r w:rsidR="009C6132">
          <w:rPr>
            <w:webHidden/>
          </w:rPr>
          <w:instrText xml:space="preserve"> PAGEREF _Toc217663150 \h </w:instrText>
        </w:r>
        <w:r w:rsidR="009C6132">
          <w:rPr>
            <w:webHidden/>
          </w:rPr>
        </w:r>
        <w:r w:rsidR="009C6132">
          <w:rPr>
            <w:webHidden/>
          </w:rPr>
          <w:fldChar w:fldCharType="separate"/>
        </w:r>
        <w:r w:rsidR="009C6132">
          <w:rPr>
            <w:webHidden/>
          </w:rPr>
          <w:t>584</w:t>
        </w:r>
        <w:r w:rsidR="009C6132">
          <w:rPr>
            <w:webHidden/>
          </w:rPr>
          <w:fldChar w:fldCharType="end"/>
        </w:r>
      </w:hyperlink>
    </w:p>
    <w:p w14:paraId="57CC5D9B" w14:textId="77777777" w:rsidR="009C6132" w:rsidRDefault="007E6987">
      <w:pPr>
        <w:pStyle w:val="aff2"/>
        <w:rPr>
          <w:rFonts w:asciiTheme="minorHAnsi" w:eastAsiaTheme="minorEastAsia" w:hAnsiTheme="minorHAnsi" w:cstheme="minorBidi"/>
          <w:snapToGrid/>
          <w:color w:val="auto"/>
          <w:sz w:val="22"/>
          <w:szCs w:val="22"/>
        </w:rPr>
      </w:pPr>
      <w:hyperlink w:anchor="_Toc217663151" w:history="1">
        <w:r w:rsidR="009C6132" w:rsidRPr="00803AF8">
          <w:rPr>
            <w:rStyle w:val="af0"/>
          </w:rPr>
          <w:t>Рисунок 4.343 – Поступление БСО</w:t>
        </w:r>
        <w:r w:rsidR="009C6132">
          <w:rPr>
            <w:webHidden/>
          </w:rPr>
          <w:tab/>
        </w:r>
        <w:r w:rsidR="009C6132">
          <w:rPr>
            <w:webHidden/>
          </w:rPr>
          <w:fldChar w:fldCharType="begin"/>
        </w:r>
        <w:r w:rsidR="009C6132">
          <w:rPr>
            <w:webHidden/>
          </w:rPr>
          <w:instrText xml:space="preserve"> PAGEREF _Toc217663151 \h </w:instrText>
        </w:r>
        <w:r w:rsidR="009C6132">
          <w:rPr>
            <w:webHidden/>
          </w:rPr>
        </w:r>
        <w:r w:rsidR="009C6132">
          <w:rPr>
            <w:webHidden/>
          </w:rPr>
          <w:fldChar w:fldCharType="separate"/>
        </w:r>
        <w:r w:rsidR="009C6132">
          <w:rPr>
            <w:webHidden/>
          </w:rPr>
          <w:t>585</w:t>
        </w:r>
        <w:r w:rsidR="009C6132">
          <w:rPr>
            <w:webHidden/>
          </w:rPr>
          <w:fldChar w:fldCharType="end"/>
        </w:r>
      </w:hyperlink>
    </w:p>
    <w:p w14:paraId="562FD74D" w14:textId="77777777" w:rsidR="009C6132" w:rsidRDefault="007E6987">
      <w:pPr>
        <w:pStyle w:val="aff2"/>
        <w:rPr>
          <w:rFonts w:asciiTheme="minorHAnsi" w:eastAsiaTheme="minorEastAsia" w:hAnsiTheme="minorHAnsi" w:cstheme="minorBidi"/>
          <w:snapToGrid/>
          <w:color w:val="auto"/>
          <w:sz w:val="22"/>
          <w:szCs w:val="22"/>
        </w:rPr>
      </w:pPr>
      <w:hyperlink w:anchor="_Toc217663152" w:history="1">
        <w:r w:rsidR="009C6132" w:rsidRPr="00803AF8">
          <w:rPr>
            <w:rStyle w:val="af0"/>
          </w:rPr>
          <w:t>Рисунок 4.344 – Поступление БСО</w:t>
        </w:r>
        <w:r w:rsidR="009C6132">
          <w:rPr>
            <w:webHidden/>
          </w:rPr>
          <w:tab/>
        </w:r>
        <w:r w:rsidR="009C6132">
          <w:rPr>
            <w:webHidden/>
          </w:rPr>
          <w:fldChar w:fldCharType="begin"/>
        </w:r>
        <w:r w:rsidR="009C6132">
          <w:rPr>
            <w:webHidden/>
          </w:rPr>
          <w:instrText xml:space="preserve"> PAGEREF _Toc217663152 \h </w:instrText>
        </w:r>
        <w:r w:rsidR="009C6132">
          <w:rPr>
            <w:webHidden/>
          </w:rPr>
        </w:r>
        <w:r w:rsidR="009C6132">
          <w:rPr>
            <w:webHidden/>
          </w:rPr>
          <w:fldChar w:fldCharType="separate"/>
        </w:r>
        <w:r w:rsidR="009C6132">
          <w:rPr>
            <w:webHidden/>
          </w:rPr>
          <w:t>586</w:t>
        </w:r>
        <w:r w:rsidR="009C6132">
          <w:rPr>
            <w:webHidden/>
          </w:rPr>
          <w:fldChar w:fldCharType="end"/>
        </w:r>
      </w:hyperlink>
    </w:p>
    <w:p w14:paraId="04639691" w14:textId="77777777" w:rsidR="009C6132" w:rsidRDefault="007E6987">
      <w:pPr>
        <w:pStyle w:val="aff2"/>
        <w:rPr>
          <w:rFonts w:asciiTheme="minorHAnsi" w:eastAsiaTheme="minorEastAsia" w:hAnsiTheme="minorHAnsi" w:cstheme="minorBidi"/>
          <w:snapToGrid/>
          <w:color w:val="auto"/>
          <w:sz w:val="22"/>
          <w:szCs w:val="22"/>
        </w:rPr>
      </w:pPr>
      <w:hyperlink w:anchor="_Toc217663153" w:history="1">
        <w:r w:rsidR="009C6132" w:rsidRPr="00803AF8">
          <w:rPr>
            <w:rStyle w:val="af0"/>
          </w:rPr>
          <w:t>Рисунок 4.345 – Поступление БСО</w:t>
        </w:r>
        <w:r w:rsidR="009C6132">
          <w:rPr>
            <w:webHidden/>
          </w:rPr>
          <w:tab/>
        </w:r>
        <w:r w:rsidR="009C6132">
          <w:rPr>
            <w:webHidden/>
          </w:rPr>
          <w:fldChar w:fldCharType="begin"/>
        </w:r>
        <w:r w:rsidR="009C6132">
          <w:rPr>
            <w:webHidden/>
          </w:rPr>
          <w:instrText xml:space="preserve"> PAGEREF _Toc217663153 \h </w:instrText>
        </w:r>
        <w:r w:rsidR="009C6132">
          <w:rPr>
            <w:webHidden/>
          </w:rPr>
        </w:r>
        <w:r w:rsidR="009C6132">
          <w:rPr>
            <w:webHidden/>
          </w:rPr>
          <w:fldChar w:fldCharType="separate"/>
        </w:r>
        <w:r w:rsidR="009C6132">
          <w:rPr>
            <w:webHidden/>
          </w:rPr>
          <w:t>587</w:t>
        </w:r>
        <w:r w:rsidR="009C6132">
          <w:rPr>
            <w:webHidden/>
          </w:rPr>
          <w:fldChar w:fldCharType="end"/>
        </w:r>
      </w:hyperlink>
    </w:p>
    <w:p w14:paraId="7B93FA3C" w14:textId="77777777" w:rsidR="009C6132" w:rsidRDefault="007E6987">
      <w:pPr>
        <w:pStyle w:val="aff2"/>
        <w:rPr>
          <w:rFonts w:asciiTheme="minorHAnsi" w:eastAsiaTheme="minorEastAsia" w:hAnsiTheme="minorHAnsi" w:cstheme="minorBidi"/>
          <w:snapToGrid/>
          <w:color w:val="auto"/>
          <w:sz w:val="22"/>
          <w:szCs w:val="22"/>
        </w:rPr>
      </w:pPr>
      <w:hyperlink w:anchor="_Toc217663154" w:history="1">
        <w:r w:rsidR="009C6132" w:rsidRPr="00803AF8">
          <w:rPr>
            <w:rStyle w:val="af0"/>
          </w:rPr>
          <w:t>Рисунок 4.346 – Поступление БСО</w:t>
        </w:r>
        <w:r w:rsidR="009C6132">
          <w:rPr>
            <w:webHidden/>
          </w:rPr>
          <w:tab/>
        </w:r>
        <w:r w:rsidR="009C6132">
          <w:rPr>
            <w:webHidden/>
          </w:rPr>
          <w:fldChar w:fldCharType="begin"/>
        </w:r>
        <w:r w:rsidR="009C6132">
          <w:rPr>
            <w:webHidden/>
          </w:rPr>
          <w:instrText xml:space="preserve"> PAGEREF _Toc217663154 \h </w:instrText>
        </w:r>
        <w:r w:rsidR="009C6132">
          <w:rPr>
            <w:webHidden/>
          </w:rPr>
        </w:r>
        <w:r w:rsidR="009C6132">
          <w:rPr>
            <w:webHidden/>
          </w:rPr>
          <w:fldChar w:fldCharType="separate"/>
        </w:r>
        <w:r w:rsidR="009C6132">
          <w:rPr>
            <w:webHidden/>
          </w:rPr>
          <w:t>587</w:t>
        </w:r>
        <w:r w:rsidR="009C6132">
          <w:rPr>
            <w:webHidden/>
          </w:rPr>
          <w:fldChar w:fldCharType="end"/>
        </w:r>
      </w:hyperlink>
    </w:p>
    <w:p w14:paraId="76F3CD86" w14:textId="77777777" w:rsidR="009C6132" w:rsidRDefault="007E6987">
      <w:pPr>
        <w:pStyle w:val="aff2"/>
        <w:rPr>
          <w:rFonts w:asciiTheme="minorHAnsi" w:eastAsiaTheme="minorEastAsia" w:hAnsiTheme="minorHAnsi" w:cstheme="minorBidi"/>
          <w:snapToGrid/>
          <w:color w:val="auto"/>
          <w:sz w:val="22"/>
          <w:szCs w:val="22"/>
        </w:rPr>
      </w:pPr>
      <w:hyperlink w:anchor="_Toc217663155" w:history="1">
        <w:r w:rsidR="009C6132" w:rsidRPr="00803AF8">
          <w:rPr>
            <w:rStyle w:val="af0"/>
          </w:rPr>
          <w:t>Рисунок 4.347 – Поступление БСО</w:t>
        </w:r>
        <w:r w:rsidR="009C6132">
          <w:rPr>
            <w:webHidden/>
          </w:rPr>
          <w:tab/>
        </w:r>
        <w:r w:rsidR="009C6132">
          <w:rPr>
            <w:webHidden/>
          </w:rPr>
          <w:fldChar w:fldCharType="begin"/>
        </w:r>
        <w:r w:rsidR="009C6132">
          <w:rPr>
            <w:webHidden/>
          </w:rPr>
          <w:instrText xml:space="preserve"> PAGEREF _Toc217663155 \h </w:instrText>
        </w:r>
        <w:r w:rsidR="009C6132">
          <w:rPr>
            <w:webHidden/>
          </w:rPr>
        </w:r>
        <w:r w:rsidR="009C6132">
          <w:rPr>
            <w:webHidden/>
          </w:rPr>
          <w:fldChar w:fldCharType="separate"/>
        </w:r>
        <w:r w:rsidR="009C6132">
          <w:rPr>
            <w:webHidden/>
          </w:rPr>
          <w:t>588</w:t>
        </w:r>
        <w:r w:rsidR="009C6132">
          <w:rPr>
            <w:webHidden/>
          </w:rPr>
          <w:fldChar w:fldCharType="end"/>
        </w:r>
      </w:hyperlink>
    </w:p>
    <w:p w14:paraId="02208618" w14:textId="77777777" w:rsidR="009C6132" w:rsidRDefault="007E6987">
      <w:pPr>
        <w:pStyle w:val="aff2"/>
        <w:rPr>
          <w:rFonts w:asciiTheme="minorHAnsi" w:eastAsiaTheme="minorEastAsia" w:hAnsiTheme="minorHAnsi" w:cstheme="minorBidi"/>
          <w:snapToGrid/>
          <w:color w:val="auto"/>
          <w:sz w:val="22"/>
          <w:szCs w:val="22"/>
        </w:rPr>
      </w:pPr>
      <w:hyperlink w:anchor="_Toc217663156" w:history="1">
        <w:r w:rsidR="009C6132" w:rsidRPr="00803AF8">
          <w:rPr>
            <w:rStyle w:val="af0"/>
          </w:rPr>
          <w:t>Рисунок 4.348 – Поступление БСО</w:t>
        </w:r>
        <w:r w:rsidR="009C6132">
          <w:rPr>
            <w:webHidden/>
          </w:rPr>
          <w:tab/>
        </w:r>
        <w:r w:rsidR="009C6132">
          <w:rPr>
            <w:webHidden/>
          </w:rPr>
          <w:fldChar w:fldCharType="begin"/>
        </w:r>
        <w:r w:rsidR="009C6132">
          <w:rPr>
            <w:webHidden/>
          </w:rPr>
          <w:instrText xml:space="preserve"> PAGEREF _Toc217663156 \h </w:instrText>
        </w:r>
        <w:r w:rsidR="009C6132">
          <w:rPr>
            <w:webHidden/>
          </w:rPr>
        </w:r>
        <w:r w:rsidR="009C6132">
          <w:rPr>
            <w:webHidden/>
          </w:rPr>
          <w:fldChar w:fldCharType="separate"/>
        </w:r>
        <w:r w:rsidR="009C6132">
          <w:rPr>
            <w:webHidden/>
          </w:rPr>
          <w:t>589</w:t>
        </w:r>
        <w:r w:rsidR="009C6132">
          <w:rPr>
            <w:webHidden/>
          </w:rPr>
          <w:fldChar w:fldCharType="end"/>
        </w:r>
      </w:hyperlink>
    </w:p>
    <w:p w14:paraId="34C4F64D" w14:textId="77777777" w:rsidR="009C6132" w:rsidRDefault="007E6987">
      <w:pPr>
        <w:pStyle w:val="aff2"/>
        <w:rPr>
          <w:rFonts w:asciiTheme="minorHAnsi" w:eastAsiaTheme="minorEastAsia" w:hAnsiTheme="minorHAnsi" w:cstheme="minorBidi"/>
          <w:snapToGrid/>
          <w:color w:val="auto"/>
          <w:sz w:val="22"/>
          <w:szCs w:val="22"/>
        </w:rPr>
      </w:pPr>
      <w:hyperlink w:anchor="_Toc217663157" w:history="1">
        <w:r w:rsidR="009C6132" w:rsidRPr="00803AF8">
          <w:rPr>
            <w:rStyle w:val="af0"/>
          </w:rPr>
          <w:t>Рисунок 4.349 – Поступление БСО</w:t>
        </w:r>
        <w:r w:rsidR="009C6132">
          <w:rPr>
            <w:webHidden/>
          </w:rPr>
          <w:tab/>
        </w:r>
        <w:r w:rsidR="009C6132">
          <w:rPr>
            <w:webHidden/>
          </w:rPr>
          <w:fldChar w:fldCharType="begin"/>
        </w:r>
        <w:r w:rsidR="009C6132">
          <w:rPr>
            <w:webHidden/>
          </w:rPr>
          <w:instrText xml:space="preserve"> PAGEREF _Toc217663157 \h </w:instrText>
        </w:r>
        <w:r w:rsidR="009C6132">
          <w:rPr>
            <w:webHidden/>
          </w:rPr>
        </w:r>
        <w:r w:rsidR="009C6132">
          <w:rPr>
            <w:webHidden/>
          </w:rPr>
          <w:fldChar w:fldCharType="separate"/>
        </w:r>
        <w:r w:rsidR="009C6132">
          <w:rPr>
            <w:webHidden/>
          </w:rPr>
          <w:t>589</w:t>
        </w:r>
        <w:r w:rsidR="009C6132">
          <w:rPr>
            <w:webHidden/>
          </w:rPr>
          <w:fldChar w:fldCharType="end"/>
        </w:r>
      </w:hyperlink>
    </w:p>
    <w:p w14:paraId="0329A891" w14:textId="77777777" w:rsidR="009C6132" w:rsidRDefault="007E6987">
      <w:pPr>
        <w:pStyle w:val="aff2"/>
        <w:rPr>
          <w:rFonts w:asciiTheme="minorHAnsi" w:eastAsiaTheme="minorEastAsia" w:hAnsiTheme="minorHAnsi" w:cstheme="minorBidi"/>
          <w:snapToGrid/>
          <w:color w:val="auto"/>
          <w:sz w:val="22"/>
          <w:szCs w:val="22"/>
        </w:rPr>
      </w:pPr>
      <w:hyperlink w:anchor="_Toc217663158" w:history="1">
        <w:r w:rsidR="009C6132" w:rsidRPr="00803AF8">
          <w:rPr>
            <w:rStyle w:val="af0"/>
          </w:rPr>
          <w:t>Рисунок 4.350 – Внутренне перемещение БСО</w:t>
        </w:r>
        <w:r w:rsidR="009C6132">
          <w:rPr>
            <w:webHidden/>
          </w:rPr>
          <w:tab/>
        </w:r>
        <w:r w:rsidR="009C6132">
          <w:rPr>
            <w:webHidden/>
          </w:rPr>
          <w:fldChar w:fldCharType="begin"/>
        </w:r>
        <w:r w:rsidR="009C6132">
          <w:rPr>
            <w:webHidden/>
          </w:rPr>
          <w:instrText xml:space="preserve"> PAGEREF _Toc217663158 \h </w:instrText>
        </w:r>
        <w:r w:rsidR="009C6132">
          <w:rPr>
            <w:webHidden/>
          </w:rPr>
        </w:r>
        <w:r w:rsidR="009C6132">
          <w:rPr>
            <w:webHidden/>
          </w:rPr>
          <w:fldChar w:fldCharType="separate"/>
        </w:r>
        <w:r w:rsidR="009C6132">
          <w:rPr>
            <w:webHidden/>
          </w:rPr>
          <w:t>590</w:t>
        </w:r>
        <w:r w:rsidR="009C6132">
          <w:rPr>
            <w:webHidden/>
          </w:rPr>
          <w:fldChar w:fldCharType="end"/>
        </w:r>
      </w:hyperlink>
    </w:p>
    <w:p w14:paraId="70347CD1" w14:textId="77777777" w:rsidR="009C6132" w:rsidRDefault="007E6987">
      <w:pPr>
        <w:pStyle w:val="aff2"/>
        <w:rPr>
          <w:rFonts w:asciiTheme="minorHAnsi" w:eastAsiaTheme="minorEastAsia" w:hAnsiTheme="minorHAnsi" w:cstheme="minorBidi"/>
          <w:snapToGrid/>
          <w:color w:val="auto"/>
          <w:sz w:val="22"/>
          <w:szCs w:val="22"/>
        </w:rPr>
      </w:pPr>
      <w:hyperlink w:anchor="_Toc217663159" w:history="1">
        <w:r w:rsidR="009C6132" w:rsidRPr="00803AF8">
          <w:rPr>
            <w:rStyle w:val="af0"/>
          </w:rPr>
          <w:t>Рисунок 4.351 – Внутренне перемещение БСО</w:t>
        </w:r>
        <w:r w:rsidR="009C6132">
          <w:rPr>
            <w:webHidden/>
          </w:rPr>
          <w:tab/>
        </w:r>
        <w:r w:rsidR="009C6132">
          <w:rPr>
            <w:webHidden/>
          </w:rPr>
          <w:fldChar w:fldCharType="begin"/>
        </w:r>
        <w:r w:rsidR="009C6132">
          <w:rPr>
            <w:webHidden/>
          </w:rPr>
          <w:instrText xml:space="preserve"> PAGEREF _Toc217663159 \h </w:instrText>
        </w:r>
        <w:r w:rsidR="009C6132">
          <w:rPr>
            <w:webHidden/>
          </w:rPr>
        </w:r>
        <w:r w:rsidR="009C6132">
          <w:rPr>
            <w:webHidden/>
          </w:rPr>
          <w:fldChar w:fldCharType="separate"/>
        </w:r>
        <w:r w:rsidR="009C6132">
          <w:rPr>
            <w:webHidden/>
          </w:rPr>
          <w:t>591</w:t>
        </w:r>
        <w:r w:rsidR="009C6132">
          <w:rPr>
            <w:webHidden/>
          </w:rPr>
          <w:fldChar w:fldCharType="end"/>
        </w:r>
      </w:hyperlink>
    </w:p>
    <w:p w14:paraId="28A55C55" w14:textId="77777777" w:rsidR="009C6132" w:rsidRDefault="007E6987">
      <w:pPr>
        <w:pStyle w:val="aff2"/>
        <w:rPr>
          <w:rFonts w:asciiTheme="minorHAnsi" w:eastAsiaTheme="minorEastAsia" w:hAnsiTheme="minorHAnsi" w:cstheme="minorBidi"/>
          <w:snapToGrid/>
          <w:color w:val="auto"/>
          <w:sz w:val="22"/>
          <w:szCs w:val="22"/>
        </w:rPr>
      </w:pPr>
      <w:hyperlink w:anchor="_Toc217663160" w:history="1">
        <w:r w:rsidR="009C6132" w:rsidRPr="00803AF8">
          <w:rPr>
            <w:rStyle w:val="af0"/>
          </w:rPr>
          <w:t>Рисунок 4.352 – Внутренне перемещение БСО</w:t>
        </w:r>
        <w:r w:rsidR="009C6132">
          <w:rPr>
            <w:webHidden/>
          </w:rPr>
          <w:tab/>
        </w:r>
        <w:r w:rsidR="009C6132">
          <w:rPr>
            <w:webHidden/>
          </w:rPr>
          <w:fldChar w:fldCharType="begin"/>
        </w:r>
        <w:r w:rsidR="009C6132">
          <w:rPr>
            <w:webHidden/>
          </w:rPr>
          <w:instrText xml:space="preserve"> PAGEREF _Toc217663160 \h </w:instrText>
        </w:r>
        <w:r w:rsidR="009C6132">
          <w:rPr>
            <w:webHidden/>
          </w:rPr>
        </w:r>
        <w:r w:rsidR="009C6132">
          <w:rPr>
            <w:webHidden/>
          </w:rPr>
          <w:fldChar w:fldCharType="separate"/>
        </w:r>
        <w:r w:rsidR="009C6132">
          <w:rPr>
            <w:webHidden/>
          </w:rPr>
          <w:t>592</w:t>
        </w:r>
        <w:r w:rsidR="009C6132">
          <w:rPr>
            <w:webHidden/>
          </w:rPr>
          <w:fldChar w:fldCharType="end"/>
        </w:r>
      </w:hyperlink>
    </w:p>
    <w:p w14:paraId="6AD403C4" w14:textId="77777777" w:rsidR="009C6132" w:rsidRDefault="007E6987">
      <w:pPr>
        <w:pStyle w:val="aff2"/>
        <w:rPr>
          <w:rFonts w:asciiTheme="minorHAnsi" w:eastAsiaTheme="minorEastAsia" w:hAnsiTheme="minorHAnsi" w:cstheme="minorBidi"/>
          <w:snapToGrid/>
          <w:color w:val="auto"/>
          <w:sz w:val="22"/>
          <w:szCs w:val="22"/>
        </w:rPr>
      </w:pPr>
      <w:hyperlink w:anchor="_Toc217663161" w:history="1">
        <w:r w:rsidR="009C6132" w:rsidRPr="00803AF8">
          <w:rPr>
            <w:rStyle w:val="af0"/>
          </w:rPr>
          <w:t>Рисунок 4.353 – Внутренне перемещение БСО</w:t>
        </w:r>
        <w:r w:rsidR="009C6132">
          <w:rPr>
            <w:webHidden/>
          </w:rPr>
          <w:tab/>
        </w:r>
        <w:r w:rsidR="009C6132">
          <w:rPr>
            <w:webHidden/>
          </w:rPr>
          <w:fldChar w:fldCharType="begin"/>
        </w:r>
        <w:r w:rsidR="009C6132">
          <w:rPr>
            <w:webHidden/>
          </w:rPr>
          <w:instrText xml:space="preserve"> PAGEREF _Toc217663161 \h </w:instrText>
        </w:r>
        <w:r w:rsidR="009C6132">
          <w:rPr>
            <w:webHidden/>
          </w:rPr>
        </w:r>
        <w:r w:rsidR="009C6132">
          <w:rPr>
            <w:webHidden/>
          </w:rPr>
          <w:fldChar w:fldCharType="separate"/>
        </w:r>
        <w:r w:rsidR="009C6132">
          <w:rPr>
            <w:webHidden/>
          </w:rPr>
          <w:t>593</w:t>
        </w:r>
        <w:r w:rsidR="009C6132">
          <w:rPr>
            <w:webHidden/>
          </w:rPr>
          <w:fldChar w:fldCharType="end"/>
        </w:r>
      </w:hyperlink>
    </w:p>
    <w:p w14:paraId="62A15CB4" w14:textId="77777777" w:rsidR="009C6132" w:rsidRDefault="007E6987">
      <w:pPr>
        <w:pStyle w:val="aff2"/>
        <w:rPr>
          <w:rFonts w:asciiTheme="minorHAnsi" w:eastAsiaTheme="minorEastAsia" w:hAnsiTheme="minorHAnsi" w:cstheme="minorBidi"/>
          <w:snapToGrid/>
          <w:color w:val="auto"/>
          <w:sz w:val="22"/>
          <w:szCs w:val="22"/>
        </w:rPr>
      </w:pPr>
      <w:hyperlink w:anchor="_Toc217663162" w:history="1">
        <w:r w:rsidR="009C6132" w:rsidRPr="00803AF8">
          <w:rPr>
            <w:rStyle w:val="af0"/>
          </w:rPr>
          <w:t>Рисунок 4.354 – Внутренне перемещение БСО</w:t>
        </w:r>
        <w:r w:rsidR="009C6132">
          <w:rPr>
            <w:webHidden/>
          </w:rPr>
          <w:tab/>
        </w:r>
        <w:r w:rsidR="009C6132">
          <w:rPr>
            <w:webHidden/>
          </w:rPr>
          <w:fldChar w:fldCharType="begin"/>
        </w:r>
        <w:r w:rsidR="009C6132">
          <w:rPr>
            <w:webHidden/>
          </w:rPr>
          <w:instrText xml:space="preserve"> PAGEREF _Toc217663162 \h </w:instrText>
        </w:r>
        <w:r w:rsidR="009C6132">
          <w:rPr>
            <w:webHidden/>
          </w:rPr>
        </w:r>
        <w:r w:rsidR="009C6132">
          <w:rPr>
            <w:webHidden/>
          </w:rPr>
          <w:fldChar w:fldCharType="separate"/>
        </w:r>
        <w:r w:rsidR="009C6132">
          <w:rPr>
            <w:webHidden/>
          </w:rPr>
          <w:t>593</w:t>
        </w:r>
        <w:r w:rsidR="009C6132">
          <w:rPr>
            <w:webHidden/>
          </w:rPr>
          <w:fldChar w:fldCharType="end"/>
        </w:r>
      </w:hyperlink>
    </w:p>
    <w:p w14:paraId="636E51CF" w14:textId="77777777" w:rsidR="009C6132" w:rsidRDefault="007E6987">
      <w:pPr>
        <w:pStyle w:val="aff2"/>
        <w:rPr>
          <w:rFonts w:asciiTheme="minorHAnsi" w:eastAsiaTheme="minorEastAsia" w:hAnsiTheme="minorHAnsi" w:cstheme="minorBidi"/>
          <w:snapToGrid/>
          <w:color w:val="auto"/>
          <w:sz w:val="22"/>
          <w:szCs w:val="22"/>
        </w:rPr>
      </w:pPr>
      <w:hyperlink w:anchor="_Toc217663163" w:history="1">
        <w:r w:rsidR="009C6132" w:rsidRPr="00803AF8">
          <w:rPr>
            <w:rStyle w:val="af0"/>
          </w:rPr>
          <w:t>Рисунок 4.355 – Внутренне перемещение БСО</w:t>
        </w:r>
        <w:r w:rsidR="009C6132">
          <w:rPr>
            <w:webHidden/>
          </w:rPr>
          <w:tab/>
        </w:r>
        <w:r w:rsidR="009C6132">
          <w:rPr>
            <w:webHidden/>
          </w:rPr>
          <w:fldChar w:fldCharType="begin"/>
        </w:r>
        <w:r w:rsidR="009C6132">
          <w:rPr>
            <w:webHidden/>
          </w:rPr>
          <w:instrText xml:space="preserve"> PAGEREF _Toc217663163 \h </w:instrText>
        </w:r>
        <w:r w:rsidR="009C6132">
          <w:rPr>
            <w:webHidden/>
          </w:rPr>
        </w:r>
        <w:r w:rsidR="009C6132">
          <w:rPr>
            <w:webHidden/>
          </w:rPr>
          <w:fldChar w:fldCharType="separate"/>
        </w:r>
        <w:r w:rsidR="009C6132">
          <w:rPr>
            <w:webHidden/>
          </w:rPr>
          <w:t>595</w:t>
        </w:r>
        <w:r w:rsidR="009C6132">
          <w:rPr>
            <w:webHidden/>
          </w:rPr>
          <w:fldChar w:fldCharType="end"/>
        </w:r>
      </w:hyperlink>
    </w:p>
    <w:p w14:paraId="1A456C09" w14:textId="77777777" w:rsidR="009C6132" w:rsidRDefault="007E6987">
      <w:pPr>
        <w:pStyle w:val="aff2"/>
        <w:rPr>
          <w:rFonts w:asciiTheme="minorHAnsi" w:eastAsiaTheme="minorEastAsia" w:hAnsiTheme="minorHAnsi" w:cstheme="minorBidi"/>
          <w:snapToGrid/>
          <w:color w:val="auto"/>
          <w:sz w:val="22"/>
          <w:szCs w:val="22"/>
        </w:rPr>
      </w:pPr>
      <w:hyperlink w:anchor="_Toc217663164" w:history="1">
        <w:r w:rsidR="009C6132" w:rsidRPr="00803AF8">
          <w:rPr>
            <w:rStyle w:val="af0"/>
          </w:rPr>
          <w:t>Рисунок 4.356 – Внутренне перемещение БСО</w:t>
        </w:r>
        <w:r w:rsidR="009C6132">
          <w:rPr>
            <w:webHidden/>
          </w:rPr>
          <w:tab/>
        </w:r>
        <w:r w:rsidR="009C6132">
          <w:rPr>
            <w:webHidden/>
          </w:rPr>
          <w:fldChar w:fldCharType="begin"/>
        </w:r>
        <w:r w:rsidR="009C6132">
          <w:rPr>
            <w:webHidden/>
          </w:rPr>
          <w:instrText xml:space="preserve"> PAGEREF _Toc217663164 \h </w:instrText>
        </w:r>
        <w:r w:rsidR="009C6132">
          <w:rPr>
            <w:webHidden/>
          </w:rPr>
        </w:r>
        <w:r w:rsidR="009C6132">
          <w:rPr>
            <w:webHidden/>
          </w:rPr>
          <w:fldChar w:fldCharType="separate"/>
        </w:r>
        <w:r w:rsidR="009C6132">
          <w:rPr>
            <w:webHidden/>
          </w:rPr>
          <w:t>595</w:t>
        </w:r>
        <w:r w:rsidR="009C6132">
          <w:rPr>
            <w:webHidden/>
          </w:rPr>
          <w:fldChar w:fldCharType="end"/>
        </w:r>
      </w:hyperlink>
    </w:p>
    <w:p w14:paraId="744E5614" w14:textId="77777777" w:rsidR="009C6132" w:rsidRDefault="007E6987">
      <w:pPr>
        <w:pStyle w:val="aff2"/>
        <w:rPr>
          <w:rFonts w:asciiTheme="minorHAnsi" w:eastAsiaTheme="minorEastAsia" w:hAnsiTheme="minorHAnsi" w:cstheme="minorBidi"/>
          <w:snapToGrid/>
          <w:color w:val="auto"/>
          <w:sz w:val="22"/>
          <w:szCs w:val="22"/>
        </w:rPr>
      </w:pPr>
      <w:hyperlink w:anchor="_Toc217663165" w:history="1">
        <w:r w:rsidR="009C6132" w:rsidRPr="00803AF8">
          <w:rPr>
            <w:rStyle w:val="af0"/>
          </w:rPr>
          <w:t>Рисунок 4.357 – Внутренне перемещение БСО</w:t>
        </w:r>
        <w:r w:rsidR="009C6132">
          <w:rPr>
            <w:webHidden/>
          </w:rPr>
          <w:tab/>
        </w:r>
        <w:r w:rsidR="009C6132">
          <w:rPr>
            <w:webHidden/>
          </w:rPr>
          <w:fldChar w:fldCharType="begin"/>
        </w:r>
        <w:r w:rsidR="009C6132">
          <w:rPr>
            <w:webHidden/>
          </w:rPr>
          <w:instrText xml:space="preserve"> PAGEREF _Toc217663165 \h </w:instrText>
        </w:r>
        <w:r w:rsidR="009C6132">
          <w:rPr>
            <w:webHidden/>
          </w:rPr>
        </w:r>
        <w:r w:rsidR="009C6132">
          <w:rPr>
            <w:webHidden/>
          </w:rPr>
          <w:fldChar w:fldCharType="separate"/>
        </w:r>
        <w:r w:rsidR="009C6132">
          <w:rPr>
            <w:webHidden/>
          </w:rPr>
          <w:t>595</w:t>
        </w:r>
        <w:r w:rsidR="009C6132">
          <w:rPr>
            <w:webHidden/>
          </w:rPr>
          <w:fldChar w:fldCharType="end"/>
        </w:r>
      </w:hyperlink>
    </w:p>
    <w:p w14:paraId="7C494209" w14:textId="77777777" w:rsidR="009C6132" w:rsidRDefault="007E6987">
      <w:pPr>
        <w:pStyle w:val="aff2"/>
        <w:rPr>
          <w:rFonts w:asciiTheme="minorHAnsi" w:eastAsiaTheme="minorEastAsia" w:hAnsiTheme="minorHAnsi" w:cstheme="minorBidi"/>
          <w:snapToGrid/>
          <w:color w:val="auto"/>
          <w:sz w:val="22"/>
          <w:szCs w:val="22"/>
        </w:rPr>
      </w:pPr>
      <w:hyperlink w:anchor="_Toc217663166" w:history="1">
        <w:r w:rsidR="009C6132" w:rsidRPr="00803AF8">
          <w:rPr>
            <w:rStyle w:val="af0"/>
          </w:rPr>
          <w:t>Рисунок 4.358 – Акт списания БСО</w:t>
        </w:r>
        <w:r w:rsidR="009C6132">
          <w:rPr>
            <w:webHidden/>
          </w:rPr>
          <w:tab/>
        </w:r>
        <w:r w:rsidR="009C6132">
          <w:rPr>
            <w:webHidden/>
          </w:rPr>
          <w:fldChar w:fldCharType="begin"/>
        </w:r>
        <w:r w:rsidR="009C6132">
          <w:rPr>
            <w:webHidden/>
          </w:rPr>
          <w:instrText xml:space="preserve"> PAGEREF _Toc217663166 \h </w:instrText>
        </w:r>
        <w:r w:rsidR="009C6132">
          <w:rPr>
            <w:webHidden/>
          </w:rPr>
        </w:r>
        <w:r w:rsidR="009C6132">
          <w:rPr>
            <w:webHidden/>
          </w:rPr>
          <w:fldChar w:fldCharType="separate"/>
        </w:r>
        <w:r w:rsidR="009C6132">
          <w:rPr>
            <w:webHidden/>
          </w:rPr>
          <w:t>596</w:t>
        </w:r>
        <w:r w:rsidR="009C6132">
          <w:rPr>
            <w:webHidden/>
          </w:rPr>
          <w:fldChar w:fldCharType="end"/>
        </w:r>
      </w:hyperlink>
    </w:p>
    <w:p w14:paraId="21774E61" w14:textId="77777777" w:rsidR="009C6132" w:rsidRDefault="007E6987">
      <w:pPr>
        <w:pStyle w:val="aff2"/>
        <w:rPr>
          <w:rFonts w:asciiTheme="minorHAnsi" w:eastAsiaTheme="minorEastAsia" w:hAnsiTheme="minorHAnsi" w:cstheme="minorBidi"/>
          <w:snapToGrid/>
          <w:color w:val="auto"/>
          <w:sz w:val="22"/>
          <w:szCs w:val="22"/>
        </w:rPr>
      </w:pPr>
      <w:hyperlink w:anchor="_Toc217663167" w:history="1">
        <w:r w:rsidR="009C6132" w:rsidRPr="00803AF8">
          <w:rPr>
            <w:rStyle w:val="af0"/>
          </w:rPr>
          <w:t>Рисунок 4.359 – Акт списания БСО</w:t>
        </w:r>
        <w:r w:rsidR="009C6132">
          <w:rPr>
            <w:webHidden/>
          </w:rPr>
          <w:tab/>
        </w:r>
        <w:r w:rsidR="009C6132">
          <w:rPr>
            <w:webHidden/>
          </w:rPr>
          <w:fldChar w:fldCharType="begin"/>
        </w:r>
        <w:r w:rsidR="009C6132">
          <w:rPr>
            <w:webHidden/>
          </w:rPr>
          <w:instrText xml:space="preserve"> PAGEREF _Toc217663167 \h </w:instrText>
        </w:r>
        <w:r w:rsidR="009C6132">
          <w:rPr>
            <w:webHidden/>
          </w:rPr>
        </w:r>
        <w:r w:rsidR="009C6132">
          <w:rPr>
            <w:webHidden/>
          </w:rPr>
          <w:fldChar w:fldCharType="separate"/>
        </w:r>
        <w:r w:rsidR="009C6132">
          <w:rPr>
            <w:webHidden/>
          </w:rPr>
          <w:t>597</w:t>
        </w:r>
        <w:r w:rsidR="009C6132">
          <w:rPr>
            <w:webHidden/>
          </w:rPr>
          <w:fldChar w:fldCharType="end"/>
        </w:r>
      </w:hyperlink>
    </w:p>
    <w:p w14:paraId="7906A37F" w14:textId="77777777" w:rsidR="009C6132" w:rsidRDefault="007E6987">
      <w:pPr>
        <w:pStyle w:val="aff2"/>
        <w:rPr>
          <w:rFonts w:asciiTheme="minorHAnsi" w:eastAsiaTheme="minorEastAsia" w:hAnsiTheme="minorHAnsi" w:cstheme="minorBidi"/>
          <w:snapToGrid/>
          <w:color w:val="auto"/>
          <w:sz w:val="22"/>
          <w:szCs w:val="22"/>
        </w:rPr>
      </w:pPr>
      <w:hyperlink w:anchor="_Toc217663168" w:history="1">
        <w:r w:rsidR="009C6132" w:rsidRPr="00803AF8">
          <w:rPr>
            <w:rStyle w:val="af0"/>
          </w:rPr>
          <w:t>Рисунок 4.360 – Акт списания БСО</w:t>
        </w:r>
        <w:r w:rsidR="009C6132">
          <w:rPr>
            <w:webHidden/>
          </w:rPr>
          <w:tab/>
        </w:r>
        <w:r w:rsidR="009C6132">
          <w:rPr>
            <w:webHidden/>
          </w:rPr>
          <w:fldChar w:fldCharType="begin"/>
        </w:r>
        <w:r w:rsidR="009C6132">
          <w:rPr>
            <w:webHidden/>
          </w:rPr>
          <w:instrText xml:space="preserve"> PAGEREF _Toc217663168 \h </w:instrText>
        </w:r>
        <w:r w:rsidR="009C6132">
          <w:rPr>
            <w:webHidden/>
          </w:rPr>
        </w:r>
        <w:r w:rsidR="009C6132">
          <w:rPr>
            <w:webHidden/>
          </w:rPr>
          <w:fldChar w:fldCharType="separate"/>
        </w:r>
        <w:r w:rsidR="009C6132">
          <w:rPr>
            <w:webHidden/>
          </w:rPr>
          <w:t>598</w:t>
        </w:r>
        <w:r w:rsidR="009C6132">
          <w:rPr>
            <w:webHidden/>
          </w:rPr>
          <w:fldChar w:fldCharType="end"/>
        </w:r>
      </w:hyperlink>
    </w:p>
    <w:p w14:paraId="0EBB2B30" w14:textId="77777777" w:rsidR="009C6132" w:rsidRDefault="007E6987">
      <w:pPr>
        <w:pStyle w:val="aff2"/>
        <w:rPr>
          <w:rFonts w:asciiTheme="minorHAnsi" w:eastAsiaTheme="minorEastAsia" w:hAnsiTheme="minorHAnsi" w:cstheme="minorBidi"/>
          <w:snapToGrid/>
          <w:color w:val="auto"/>
          <w:sz w:val="22"/>
          <w:szCs w:val="22"/>
        </w:rPr>
      </w:pPr>
      <w:hyperlink w:anchor="_Toc217663169" w:history="1">
        <w:r w:rsidR="009C6132" w:rsidRPr="00803AF8">
          <w:rPr>
            <w:rStyle w:val="af0"/>
          </w:rPr>
          <w:t>Рисунок 4.361 – Акт списания БСО</w:t>
        </w:r>
        <w:r w:rsidR="009C6132">
          <w:rPr>
            <w:webHidden/>
          </w:rPr>
          <w:tab/>
        </w:r>
        <w:r w:rsidR="009C6132">
          <w:rPr>
            <w:webHidden/>
          </w:rPr>
          <w:fldChar w:fldCharType="begin"/>
        </w:r>
        <w:r w:rsidR="009C6132">
          <w:rPr>
            <w:webHidden/>
          </w:rPr>
          <w:instrText xml:space="preserve"> PAGEREF _Toc217663169 \h </w:instrText>
        </w:r>
        <w:r w:rsidR="009C6132">
          <w:rPr>
            <w:webHidden/>
          </w:rPr>
        </w:r>
        <w:r w:rsidR="009C6132">
          <w:rPr>
            <w:webHidden/>
          </w:rPr>
          <w:fldChar w:fldCharType="separate"/>
        </w:r>
        <w:r w:rsidR="009C6132">
          <w:rPr>
            <w:webHidden/>
          </w:rPr>
          <w:t>598</w:t>
        </w:r>
        <w:r w:rsidR="009C6132">
          <w:rPr>
            <w:webHidden/>
          </w:rPr>
          <w:fldChar w:fldCharType="end"/>
        </w:r>
      </w:hyperlink>
    </w:p>
    <w:p w14:paraId="3D748137" w14:textId="77777777" w:rsidR="009C6132" w:rsidRDefault="007E6987">
      <w:pPr>
        <w:pStyle w:val="aff2"/>
        <w:rPr>
          <w:rFonts w:asciiTheme="minorHAnsi" w:eastAsiaTheme="minorEastAsia" w:hAnsiTheme="minorHAnsi" w:cstheme="minorBidi"/>
          <w:snapToGrid/>
          <w:color w:val="auto"/>
          <w:sz w:val="22"/>
          <w:szCs w:val="22"/>
        </w:rPr>
      </w:pPr>
      <w:hyperlink w:anchor="_Toc217663170" w:history="1">
        <w:r w:rsidR="009C6132" w:rsidRPr="00803AF8">
          <w:rPr>
            <w:rStyle w:val="af0"/>
          </w:rPr>
          <w:t>Рисунок 4.362 – Акт списания БСО</w:t>
        </w:r>
        <w:r w:rsidR="009C6132">
          <w:rPr>
            <w:webHidden/>
          </w:rPr>
          <w:tab/>
        </w:r>
        <w:r w:rsidR="009C6132">
          <w:rPr>
            <w:webHidden/>
          </w:rPr>
          <w:fldChar w:fldCharType="begin"/>
        </w:r>
        <w:r w:rsidR="009C6132">
          <w:rPr>
            <w:webHidden/>
          </w:rPr>
          <w:instrText xml:space="preserve"> PAGEREF _Toc217663170 \h </w:instrText>
        </w:r>
        <w:r w:rsidR="009C6132">
          <w:rPr>
            <w:webHidden/>
          </w:rPr>
        </w:r>
        <w:r w:rsidR="009C6132">
          <w:rPr>
            <w:webHidden/>
          </w:rPr>
          <w:fldChar w:fldCharType="separate"/>
        </w:r>
        <w:r w:rsidR="009C6132">
          <w:rPr>
            <w:webHidden/>
          </w:rPr>
          <w:t>599</w:t>
        </w:r>
        <w:r w:rsidR="009C6132">
          <w:rPr>
            <w:webHidden/>
          </w:rPr>
          <w:fldChar w:fldCharType="end"/>
        </w:r>
      </w:hyperlink>
    </w:p>
    <w:p w14:paraId="398DFE56" w14:textId="77777777" w:rsidR="009C6132" w:rsidRDefault="007E6987">
      <w:pPr>
        <w:pStyle w:val="aff2"/>
        <w:rPr>
          <w:rFonts w:asciiTheme="minorHAnsi" w:eastAsiaTheme="minorEastAsia" w:hAnsiTheme="minorHAnsi" w:cstheme="minorBidi"/>
          <w:snapToGrid/>
          <w:color w:val="auto"/>
          <w:sz w:val="22"/>
          <w:szCs w:val="22"/>
        </w:rPr>
      </w:pPr>
      <w:hyperlink w:anchor="_Toc217663171" w:history="1">
        <w:r w:rsidR="009C6132" w:rsidRPr="00803AF8">
          <w:rPr>
            <w:rStyle w:val="af0"/>
          </w:rPr>
          <w:t>Рисунок 4.363 – Акт списания БСО</w:t>
        </w:r>
        <w:r w:rsidR="009C6132">
          <w:rPr>
            <w:webHidden/>
          </w:rPr>
          <w:tab/>
        </w:r>
        <w:r w:rsidR="009C6132">
          <w:rPr>
            <w:webHidden/>
          </w:rPr>
          <w:fldChar w:fldCharType="begin"/>
        </w:r>
        <w:r w:rsidR="009C6132">
          <w:rPr>
            <w:webHidden/>
          </w:rPr>
          <w:instrText xml:space="preserve"> PAGEREF _Toc217663171 \h </w:instrText>
        </w:r>
        <w:r w:rsidR="009C6132">
          <w:rPr>
            <w:webHidden/>
          </w:rPr>
        </w:r>
        <w:r w:rsidR="009C6132">
          <w:rPr>
            <w:webHidden/>
          </w:rPr>
          <w:fldChar w:fldCharType="separate"/>
        </w:r>
        <w:r w:rsidR="009C6132">
          <w:rPr>
            <w:webHidden/>
          </w:rPr>
          <w:t>600</w:t>
        </w:r>
        <w:r w:rsidR="009C6132">
          <w:rPr>
            <w:webHidden/>
          </w:rPr>
          <w:fldChar w:fldCharType="end"/>
        </w:r>
      </w:hyperlink>
    </w:p>
    <w:p w14:paraId="1762FD8A" w14:textId="77777777" w:rsidR="009C6132" w:rsidRDefault="007E6987">
      <w:pPr>
        <w:pStyle w:val="aff2"/>
        <w:rPr>
          <w:rFonts w:asciiTheme="minorHAnsi" w:eastAsiaTheme="minorEastAsia" w:hAnsiTheme="minorHAnsi" w:cstheme="minorBidi"/>
          <w:snapToGrid/>
          <w:color w:val="auto"/>
          <w:sz w:val="22"/>
          <w:szCs w:val="22"/>
        </w:rPr>
      </w:pPr>
      <w:hyperlink w:anchor="_Toc217663172" w:history="1">
        <w:r w:rsidR="009C6132" w:rsidRPr="00803AF8">
          <w:rPr>
            <w:rStyle w:val="af0"/>
          </w:rPr>
          <w:t>Рисунок 4.364 – Акт списания БСО</w:t>
        </w:r>
        <w:r w:rsidR="009C6132">
          <w:rPr>
            <w:webHidden/>
          </w:rPr>
          <w:tab/>
        </w:r>
        <w:r w:rsidR="009C6132">
          <w:rPr>
            <w:webHidden/>
          </w:rPr>
          <w:fldChar w:fldCharType="begin"/>
        </w:r>
        <w:r w:rsidR="009C6132">
          <w:rPr>
            <w:webHidden/>
          </w:rPr>
          <w:instrText xml:space="preserve"> PAGEREF _Toc217663172 \h </w:instrText>
        </w:r>
        <w:r w:rsidR="009C6132">
          <w:rPr>
            <w:webHidden/>
          </w:rPr>
        </w:r>
        <w:r w:rsidR="009C6132">
          <w:rPr>
            <w:webHidden/>
          </w:rPr>
          <w:fldChar w:fldCharType="separate"/>
        </w:r>
        <w:r w:rsidR="009C6132">
          <w:rPr>
            <w:webHidden/>
          </w:rPr>
          <w:t>600</w:t>
        </w:r>
        <w:r w:rsidR="009C6132">
          <w:rPr>
            <w:webHidden/>
          </w:rPr>
          <w:fldChar w:fldCharType="end"/>
        </w:r>
      </w:hyperlink>
    </w:p>
    <w:p w14:paraId="4BA557DF" w14:textId="77777777" w:rsidR="009C6132" w:rsidRDefault="007E6987">
      <w:pPr>
        <w:pStyle w:val="aff2"/>
        <w:rPr>
          <w:rFonts w:asciiTheme="minorHAnsi" w:eastAsiaTheme="minorEastAsia" w:hAnsiTheme="minorHAnsi" w:cstheme="minorBidi"/>
          <w:snapToGrid/>
          <w:color w:val="auto"/>
          <w:sz w:val="22"/>
          <w:szCs w:val="22"/>
        </w:rPr>
      </w:pPr>
      <w:hyperlink w:anchor="_Toc217663173" w:history="1">
        <w:r w:rsidR="009C6132" w:rsidRPr="00803AF8">
          <w:rPr>
            <w:rStyle w:val="af0"/>
          </w:rPr>
          <w:t>Рисунок 4.365 – Передача БСО</w:t>
        </w:r>
        <w:r w:rsidR="009C6132">
          <w:rPr>
            <w:webHidden/>
          </w:rPr>
          <w:tab/>
        </w:r>
        <w:r w:rsidR="009C6132">
          <w:rPr>
            <w:webHidden/>
          </w:rPr>
          <w:fldChar w:fldCharType="begin"/>
        </w:r>
        <w:r w:rsidR="009C6132">
          <w:rPr>
            <w:webHidden/>
          </w:rPr>
          <w:instrText xml:space="preserve"> PAGEREF _Toc217663173 \h </w:instrText>
        </w:r>
        <w:r w:rsidR="009C6132">
          <w:rPr>
            <w:webHidden/>
          </w:rPr>
        </w:r>
        <w:r w:rsidR="009C6132">
          <w:rPr>
            <w:webHidden/>
          </w:rPr>
          <w:fldChar w:fldCharType="separate"/>
        </w:r>
        <w:r w:rsidR="009C6132">
          <w:rPr>
            <w:webHidden/>
          </w:rPr>
          <w:t>602</w:t>
        </w:r>
        <w:r w:rsidR="009C6132">
          <w:rPr>
            <w:webHidden/>
          </w:rPr>
          <w:fldChar w:fldCharType="end"/>
        </w:r>
      </w:hyperlink>
    </w:p>
    <w:p w14:paraId="2128DD75" w14:textId="77777777" w:rsidR="009C6132" w:rsidRDefault="007E6987">
      <w:pPr>
        <w:pStyle w:val="aff2"/>
        <w:rPr>
          <w:rFonts w:asciiTheme="minorHAnsi" w:eastAsiaTheme="minorEastAsia" w:hAnsiTheme="minorHAnsi" w:cstheme="minorBidi"/>
          <w:snapToGrid/>
          <w:color w:val="auto"/>
          <w:sz w:val="22"/>
          <w:szCs w:val="22"/>
        </w:rPr>
      </w:pPr>
      <w:hyperlink w:anchor="_Toc217663174" w:history="1">
        <w:r w:rsidR="009C6132" w:rsidRPr="00803AF8">
          <w:rPr>
            <w:rStyle w:val="af0"/>
          </w:rPr>
          <w:t>Рисунок 4.366 – Передача БСО</w:t>
        </w:r>
        <w:r w:rsidR="009C6132">
          <w:rPr>
            <w:webHidden/>
          </w:rPr>
          <w:tab/>
        </w:r>
        <w:r w:rsidR="009C6132">
          <w:rPr>
            <w:webHidden/>
          </w:rPr>
          <w:fldChar w:fldCharType="begin"/>
        </w:r>
        <w:r w:rsidR="009C6132">
          <w:rPr>
            <w:webHidden/>
          </w:rPr>
          <w:instrText xml:space="preserve"> PAGEREF _Toc217663174 \h </w:instrText>
        </w:r>
        <w:r w:rsidR="009C6132">
          <w:rPr>
            <w:webHidden/>
          </w:rPr>
        </w:r>
        <w:r w:rsidR="009C6132">
          <w:rPr>
            <w:webHidden/>
          </w:rPr>
          <w:fldChar w:fldCharType="separate"/>
        </w:r>
        <w:r w:rsidR="009C6132">
          <w:rPr>
            <w:webHidden/>
          </w:rPr>
          <w:t>603</w:t>
        </w:r>
        <w:r w:rsidR="009C6132">
          <w:rPr>
            <w:webHidden/>
          </w:rPr>
          <w:fldChar w:fldCharType="end"/>
        </w:r>
      </w:hyperlink>
    </w:p>
    <w:p w14:paraId="37C48402" w14:textId="77777777" w:rsidR="009C6132" w:rsidRDefault="007E6987">
      <w:pPr>
        <w:pStyle w:val="aff2"/>
        <w:rPr>
          <w:rFonts w:asciiTheme="minorHAnsi" w:eastAsiaTheme="minorEastAsia" w:hAnsiTheme="minorHAnsi" w:cstheme="minorBidi"/>
          <w:snapToGrid/>
          <w:color w:val="auto"/>
          <w:sz w:val="22"/>
          <w:szCs w:val="22"/>
        </w:rPr>
      </w:pPr>
      <w:hyperlink w:anchor="_Toc217663175" w:history="1">
        <w:r w:rsidR="009C6132" w:rsidRPr="00803AF8">
          <w:rPr>
            <w:rStyle w:val="af0"/>
          </w:rPr>
          <w:t>Рисунок 4.367 – Передача БСО</w:t>
        </w:r>
        <w:r w:rsidR="009C6132">
          <w:rPr>
            <w:webHidden/>
          </w:rPr>
          <w:tab/>
        </w:r>
        <w:r w:rsidR="009C6132">
          <w:rPr>
            <w:webHidden/>
          </w:rPr>
          <w:fldChar w:fldCharType="begin"/>
        </w:r>
        <w:r w:rsidR="009C6132">
          <w:rPr>
            <w:webHidden/>
          </w:rPr>
          <w:instrText xml:space="preserve"> PAGEREF _Toc217663175 \h </w:instrText>
        </w:r>
        <w:r w:rsidR="009C6132">
          <w:rPr>
            <w:webHidden/>
          </w:rPr>
        </w:r>
        <w:r w:rsidR="009C6132">
          <w:rPr>
            <w:webHidden/>
          </w:rPr>
          <w:fldChar w:fldCharType="separate"/>
        </w:r>
        <w:r w:rsidR="009C6132">
          <w:rPr>
            <w:webHidden/>
          </w:rPr>
          <w:t>604</w:t>
        </w:r>
        <w:r w:rsidR="009C6132">
          <w:rPr>
            <w:webHidden/>
          </w:rPr>
          <w:fldChar w:fldCharType="end"/>
        </w:r>
      </w:hyperlink>
    </w:p>
    <w:p w14:paraId="0909048A" w14:textId="77777777" w:rsidR="009C6132" w:rsidRDefault="007E6987">
      <w:pPr>
        <w:pStyle w:val="aff2"/>
        <w:rPr>
          <w:rFonts w:asciiTheme="minorHAnsi" w:eastAsiaTheme="minorEastAsia" w:hAnsiTheme="minorHAnsi" w:cstheme="minorBidi"/>
          <w:snapToGrid/>
          <w:color w:val="auto"/>
          <w:sz w:val="22"/>
          <w:szCs w:val="22"/>
        </w:rPr>
      </w:pPr>
      <w:hyperlink w:anchor="_Toc217663176" w:history="1">
        <w:r w:rsidR="009C6132" w:rsidRPr="00803AF8">
          <w:rPr>
            <w:rStyle w:val="af0"/>
          </w:rPr>
          <w:t>Рисунок 4.368 – Передача БСО</w:t>
        </w:r>
        <w:r w:rsidR="009C6132">
          <w:rPr>
            <w:webHidden/>
          </w:rPr>
          <w:tab/>
        </w:r>
        <w:r w:rsidR="009C6132">
          <w:rPr>
            <w:webHidden/>
          </w:rPr>
          <w:fldChar w:fldCharType="begin"/>
        </w:r>
        <w:r w:rsidR="009C6132">
          <w:rPr>
            <w:webHidden/>
          </w:rPr>
          <w:instrText xml:space="preserve"> PAGEREF _Toc217663176 \h </w:instrText>
        </w:r>
        <w:r w:rsidR="009C6132">
          <w:rPr>
            <w:webHidden/>
          </w:rPr>
        </w:r>
        <w:r w:rsidR="009C6132">
          <w:rPr>
            <w:webHidden/>
          </w:rPr>
          <w:fldChar w:fldCharType="separate"/>
        </w:r>
        <w:r w:rsidR="009C6132">
          <w:rPr>
            <w:webHidden/>
          </w:rPr>
          <w:t>605</w:t>
        </w:r>
        <w:r w:rsidR="009C6132">
          <w:rPr>
            <w:webHidden/>
          </w:rPr>
          <w:fldChar w:fldCharType="end"/>
        </w:r>
      </w:hyperlink>
    </w:p>
    <w:p w14:paraId="39FFE45F" w14:textId="77777777" w:rsidR="009C6132" w:rsidRDefault="007E6987">
      <w:pPr>
        <w:pStyle w:val="aff2"/>
        <w:rPr>
          <w:rFonts w:asciiTheme="minorHAnsi" w:eastAsiaTheme="minorEastAsia" w:hAnsiTheme="minorHAnsi" w:cstheme="minorBidi"/>
          <w:snapToGrid/>
          <w:color w:val="auto"/>
          <w:sz w:val="22"/>
          <w:szCs w:val="22"/>
        </w:rPr>
      </w:pPr>
      <w:hyperlink w:anchor="_Toc217663177" w:history="1">
        <w:r w:rsidR="009C6132" w:rsidRPr="00803AF8">
          <w:rPr>
            <w:rStyle w:val="af0"/>
          </w:rPr>
          <w:t>Рисунок 4.369 – Передача БСО</w:t>
        </w:r>
        <w:r w:rsidR="009C6132">
          <w:rPr>
            <w:webHidden/>
          </w:rPr>
          <w:tab/>
        </w:r>
        <w:r w:rsidR="009C6132">
          <w:rPr>
            <w:webHidden/>
          </w:rPr>
          <w:fldChar w:fldCharType="begin"/>
        </w:r>
        <w:r w:rsidR="009C6132">
          <w:rPr>
            <w:webHidden/>
          </w:rPr>
          <w:instrText xml:space="preserve"> PAGEREF _Toc217663177 \h </w:instrText>
        </w:r>
        <w:r w:rsidR="009C6132">
          <w:rPr>
            <w:webHidden/>
          </w:rPr>
        </w:r>
        <w:r w:rsidR="009C6132">
          <w:rPr>
            <w:webHidden/>
          </w:rPr>
          <w:fldChar w:fldCharType="separate"/>
        </w:r>
        <w:r w:rsidR="009C6132">
          <w:rPr>
            <w:webHidden/>
          </w:rPr>
          <w:t>606</w:t>
        </w:r>
        <w:r w:rsidR="009C6132">
          <w:rPr>
            <w:webHidden/>
          </w:rPr>
          <w:fldChar w:fldCharType="end"/>
        </w:r>
      </w:hyperlink>
    </w:p>
    <w:p w14:paraId="28E8D9DE" w14:textId="77777777" w:rsidR="009C6132" w:rsidRDefault="007E6987">
      <w:pPr>
        <w:pStyle w:val="aff2"/>
        <w:rPr>
          <w:rFonts w:asciiTheme="minorHAnsi" w:eastAsiaTheme="minorEastAsia" w:hAnsiTheme="minorHAnsi" w:cstheme="minorBidi"/>
          <w:snapToGrid/>
          <w:color w:val="auto"/>
          <w:sz w:val="22"/>
          <w:szCs w:val="22"/>
        </w:rPr>
      </w:pPr>
      <w:hyperlink w:anchor="_Toc217663178" w:history="1">
        <w:r w:rsidR="009C6132" w:rsidRPr="00803AF8">
          <w:rPr>
            <w:rStyle w:val="af0"/>
          </w:rPr>
          <w:t>Рисунок 4.370 – Передача БСО</w:t>
        </w:r>
        <w:r w:rsidR="009C6132">
          <w:rPr>
            <w:webHidden/>
          </w:rPr>
          <w:tab/>
        </w:r>
        <w:r w:rsidR="009C6132">
          <w:rPr>
            <w:webHidden/>
          </w:rPr>
          <w:fldChar w:fldCharType="begin"/>
        </w:r>
        <w:r w:rsidR="009C6132">
          <w:rPr>
            <w:webHidden/>
          </w:rPr>
          <w:instrText xml:space="preserve"> PAGEREF _Toc217663178 \h </w:instrText>
        </w:r>
        <w:r w:rsidR="009C6132">
          <w:rPr>
            <w:webHidden/>
          </w:rPr>
        </w:r>
        <w:r w:rsidR="009C6132">
          <w:rPr>
            <w:webHidden/>
          </w:rPr>
          <w:fldChar w:fldCharType="separate"/>
        </w:r>
        <w:r w:rsidR="009C6132">
          <w:rPr>
            <w:webHidden/>
          </w:rPr>
          <w:t>606</w:t>
        </w:r>
        <w:r w:rsidR="009C6132">
          <w:rPr>
            <w:webHidden/>
          </w:rPr>
          <w:fldChar w:fldCharType="end"/>
        </w:r>
      </w:hyperlink>
    </w:p>
    <w:p w14:paraId="07FAECD3" w14:textId="77777777" w:rsidR="009C6132" w:rsidRDefault="007E6987">
      <w:pPr>
        <w:pStyle w:val="aff2"/>
        <w:rPr>
          <w:rFonts w:asciiTheme="minorHAnsi" w:eastAsiaTheme="minorEastAsia" w:hAnsiTheme="minorHAnsi" w:cstheme="minorBidi"/>
          <w:snapToGrid/>
          <w:color w:val="auto"/>
          <w:sz w:val="22"/>
          <w:szCs w:val="22"/>
        </w:rPr>
      </w:pPr>
      <w:hyperlink w:anchor="_Toc217663179" w:history="1">
        <w:r w:rsidR="009C6132" w:rsidRPr="00803AF8">
          <w:rPr>
            <w:rStyle w:val="af0"/>
          </w:rPr>
          <w:t>Рисунок 4.371 – Передача БСО</w:t>
        </w:r>
        <w:r w:rsidR="009C6132">
          <w:rPr>
            <w:webHidden/>
          </w:rPr>
          <w:tab/>
        </w:r>
        <w:r w:rsidR="009C6132">
          <w:rPr>
            <w:webHidden/>
          </w:rPr>
          <w:fldChar w:fldCharType="begin"/>
        </w:r>
        <w:r w:rsidR="009C6132">
          <w:rPr>
            <w:webHidden/>
          </w:rPr>
          <w:instrText xml:space="preserve"> PAGEREF _Toc217663179 \h </w:instrText>
        </w:r>
        <w:r w:rsidR="009C6132">
          <w:rPr>
            <w:webHidden/>
          </w:rPr>
        </w:r>
        <w:r w:rsidR="009C6132">
          <w:rPr>
            <w:webHidden/>
          </w:rPr>
          <w:fldChar w:fldCharType="separate"/>
        </w:r>
        <w:r w:rsidR="009C6132">
          <w:rPr>
            <w:webHidden/>
          </w:rPr>
          <w:t>607</w:t>
        </w:r>
        <w:r w:rsidR="009C6132">
          <w:rPr>
            <w:webHidden/>
          </w:rPr>
          <w:fldChar w:fldCharType="end"/>
        </w:r>
      </w:hyperlink>
    </w:p>
    <w:p w14:paraId="405BFF98" w14:textId="77777777" w:rsidR="009C6132" w:rsidRDefault="007E6987">
      <w:pPr>
        <w:pStyle w:val="aff2"/>
        <w:rPr>
          <w:rFonts w:asciiTheme="minorHAnsi" w:eastAsiaTheme="minorEastAsia" w:hAnsiTheme="minorHAnsi" w:cstheme="minorBidi"/>
          <w:snapToGrid/>
          <w:color w:val="auto"/>
          <w:sz w:val="22"/>
          <w:szCs w:val="22"/>
        </w:rPr>
      </w:pPr>
      <w:hyperlink w:anchor="_Toc217663180" w:history="1">
        <w:r w:rsidR="009C6132" w:rsidRPr="00803AF8">
          <w:rPr>
            <w:rStyle w:val="af0"/>
          </w:rPr>
          <w:t>Рисунок 4.372 – Книга учёта БСО</w:t>
        </w:r>
        <w:r w:rsidR="009C6132">
          <w:rPr>
            <w:webHidden/>
          </w:rPr>
          <w:tab/>
        </w:r>
        <w:r w:rsidR="009C6132">
          <w:rPr>
            <w:webHidden/>
          </w:rPr>
          <w:fldChar w:fldCharType="begin"/>
        </w:r>
        <w:r w:rsidR="009C6132">
          <w:rPr>
            <w:webHidden/>
          </w:rPr>
          <w:instrText xml:space="preserve"> PAGEREF _Toc217663180 \h </w:instrText>
        </w:r>
        <w:r w:rsidR="009C6132">
          <w:rPr>
            <w:webHidden/>
          </w:rPr>
        </w:r>
        <w:r w:rsidR="009C6132">
          <w:rPr>
            <w:webHidden/>
          </w:rPr>
          <w:fldChar w:fldCharType="separate"/>
        </w:r>
        <w:r w:rsidR="009C6132">
          <w:rPr>
            <w:webHidden/>
          </w:rPr>
          <w:t>608</w:t>
        </w:r>
        <w:r w:rsidR="009C6132">
          <w:rPr>
            <w:webHidden/>
          </w:rPr>
          <w:fldChar w:fldCharType="end"/>
        </w:r>
      </w:hyperlink>
    </w:p>
    <w:p w14:paraId="246932C0" w14:textId="77777777" w:rsidR="009C6132" w:rsidRDefault="007E6987">
      <w:pPr>
        <w:pStyle w:val="aff2"/>
        <w:rPr>
          <w:rFonts w:asciiTheme="minorHAnsi" w:eastAsiaTheme="minorEastAsia" w:hAnsiTheme="minorHAnsi" w:cstheme="minorBidi"/>
          <w:snapToGrid/>
          <w:color w:val="auto"/>
          <w:sz w:val="22"/>
          <w:szCs w:val="22"/>
        </w:rPr>
      </w:pPr>
      <w:hyperlink w:anchor="_Toc217663181" w:history="1">
        <w:r w:rsidR="009C6132" w:rsidRPr="00803AF8">
          <w:rPr>
            <w:rStyle w:val="af0"/>
          </w:rPr>
          <w:t>Рисунок 4.373 – Инвентаризация материалов</w:t>
        </w:r>
        <w:r w:rsidR="009C6132">
          <w:rPr>
            <w:webHidden/>
          </w:rPr>
          <w:tab/>
        </w:r>
        <w:r w:rsidR="009C6132">
          <w:rPr>
            <w:webHidden/>
          </w:rPr>
          <w:fldChar w:fldCharType="begin"/>
        </w:r>
        <w:r w:rsidR="009C6132">
          <w:rPr>
            <w:webHidden/>
          </w:rPr>
          <w:instrText xml:space="preserve"> PAGEREF _Toc217663181 \h </w:instrText>
        </w:r>
        <w:r w:rsidR="009C6132">
          <w:rPr>
            <w:webHidden/>
          </w:rPr>
        </w:r>
        <w:r w:rsidR="009C6132">
          <w:rPr>
            <w:webHidden/>
          </w:rPr>
          <w:fldChar w:fldCharType="separate"/>
        </w:r>
        <w:r w:rsidR="009C6132">
          <w:rPr>
            <w:webHidden/>
          </w:rPr>
          <w:t>610</w:t>
        </w:r>
        <w:r w:rsidR="009C6132">
          <w:rPr>
            <w:webHidden/>
          </w:rPr>
          <w:fldChar w:fldCharType="end"/>
        </w:r>
      </w:hyperlink>
    </w:p>
    <w:p w14:paraId="72CCC2FE" w14:textId="77777777" w:rsidR="009C6132" w:rsidRDefault="007E6987">
      <w:pPr>
        <w:pStyle w:val="aff2"/>
        <w:rPr>
          <w:rFonts w:asciiTheme="minorHAnsi" w:eastAsiaTheme="minorEastAsia" w:hAnsiTheme="minorHAnsi" w:cstheme="minorBidi"/>
          <w:snapToGrid/>
          <w:color w:val="auto"/>
          <w:sz w:val="22"/>
          <w:szCs w:val="22"/>
        </w:rPr>
      </w:pPr>
      <w:hyperlink w:anchor="_Toc217663182" w:history="1">
        <w:r w:rsidR="009C6132" w:rsidRPr="00803AF8">
          <w:rPr>
            <w:rStyle w:val="af0"/>
          </w:rPr>
          <w:t>Рисунок 4.374 – установка цен номенклатуры</w:t>
        </w:r>
        <w:r w:rsidR="009C6132">
          <w:rPr>
            <w:webHidden/>
          </w:rPr>
          <w:tab/>
        </w:r>
        <w:r w:rsidR="009C6132">
          <w:rPr>
            <w:webHidden/>
          </w:rPr>
          <w:fldChar w:fldCharType="begin"/>
        </w:r>
        <w:r w:rsidR="009C6132">
          <w:rPr>
            <w:webHidden/>
          </w:rPr>
          <w:instrText xml:space="preserve"> PAGEREF _Toc217663182 \h </w:instrText>
        </w:r>
        <w:r w:rsidR="009C6132">
          <w:rPr>
            <w:webHidden/>
          </w:rPr>
        </w:r>
        <w:r w:rsidR="009C6132">
          <w:rPr>
            <w:webHidden/>
          </w:rPr>
          <w:fldChar w:fldCharType="separate"/>
        </w:r>
        <w:r w:rsidR="009C6132">
          <w:rPr>
            <w:webHidden/>
          </w:rPr>
          <w:t>615</w:t>
        </w:r>
        <w:r w:rsidR="009C6132">
          <w:rPr>
            <w:webHidden/>
          </w:rPr>
          <w:fldChar w:fldCharType="end"/>
        </w:r>
      </w:hyperlink>
    </w:p>
    <w:p w14:paraId="346182E9" w14:textId="77777777" w:rsidR="009C6132" w:rsidRDefault="007E6987">
      <w:pPr>
        <w:pStyle w:val="aff2"/>
        <w:rPr>
          <w:rFonts w:asciiTheme="minorHAnsi" w:eastAsiaTheme="minorEastAsia" w:hAnsiTheme="minorHAnsi" w:cstheme="minorBidi"/>
          <w:snapToGrid/>
          <w:color w:val="auto"/>
          <w:sz w:val="22"/>
          <w:szCs w:val="22"/>
        </w:rPr>
      </w:pPr>
      <w:hyperlink w:anchor="_Toc217663183" w:history="1">
        <w:r w:rsidR="009C6132" w:rsidRPr="00803AF8">
          <w:rPr>
            <w:rStyle w:val="af0"/>
          </w:rPr>
          <w:t>Рисунок 4.375  – Настройки единиц измерения драгоценных материалов</w:t>
        </w:r>
        <w:r w:rsidR="009C6132">
          <w:rPr>
            <w:webHidden/>
          </w:rPr>
          <w:tab/>
        </w:r>
        <w:r w:rsidR="009C6132">
          <w:rPr>
            <w:webHidden/>
          </w:rPr>
          <w:fldChar w:fldCharType="begin"/>
        </w:r>
        <w:r w:rsidR="009C6132">
          <w:rPr>
            <w:webHidden/>
          </w:rPr>
          <w:instrText xml:space="preserve"> PAGEREF _Toc217663183 \h </w:instrText>
        </w:r>
        <w:r w:rsidR="009C6132">
          <w:rPr>
            <w:webHidden/>
          </w:rPr>
        </w:r>
        <w:r w:rsidR="009C6132">
          <w:rPr>
            <w:webHidden/>
          </w:rPr>
          <w:fldChar w:fldCharType="separate"/>
        </w:r>
        <w:r w:rsidR="009C6132">
          <w:rPr>
            <w:webHidden/>
          </w:rPr>
          <w:t>620</w:t>
        </w:r>
        <w:r w:rsidR="009C6132">
          <w:rPr>
            <w:webHidden/>
          </w:rPr>
          <w:fldChar w:fldCharType="end"/>
        </w:r>
      </w:hyperlink>
    </w:p>
    <w:p w14:paraId="1BE7E935" w14:textId="77777777" w:rsidR="009C6132" w:rsidRDefault="007E6987">
      <w:pPr>
        <w:pStyle w:val="aff2"/>
        <w:rPr>
          <w:rFonts w:asciiTheme="minorHAnsi" w:eastAsiaTheme="minorEastAsia" w:hAnsiTheme="minorHAnsi" w:cstheme="minorBidi"/>
          <w:snapToGrid/>
          <w:color w:val="auto"/>
          <w:sz w:val="22"/>
          <w:szCs w:val="22"/>
        </w:rPr>
      </w:pPr>
      <w:hyperlink w:anchor="_Toc217663184" w:history="1">
        <w:r w:rsidR="009C6132" w:rsidRPr="00803AF8">
          <w:rPr>
            <w:rStyle w:val="af0"/>
          </w:rPr>
          <w:t>Рисунок 4.376  – Настройки счетов учета МЦ с драгоценными материалами</w:t>
        </w:r>
        <w:r w:rsidR="009C6132">
          <w:rPr>
            <w:webHidden/>
          </w:rPr>
          <w:tab/>
        </w:r>
        <w:r w:rsidR="009C6132">
          <w:rPr>
            <w:webHidden/>
          </w:rPr>
          <w:fldChar w:fldCharType="begin"/>
        </w:r>
        <w:r w:rsidR="009C6132">
          <w:rPr>
            <w:webHidden/>
          </w:rPr>
          <w:instrText xml:space="preserve"> PAGEREF _Toc217663184 \h </w:instrText>
        </w:r>
        <w:r w:rsidR="009C6132">
          <w:rPr>
            <w:webHidden/>
          </w:rPr>
        </w:r>
        <w:r w:rsidR="009C6132">
          <w:rPr>
            <w:webHidden/>
          </w:rPr>
          <w:fldChar w:fldCharType="separate"/>
        </w:r>
        <w:r w:rsidR="009C6132">
          <w:rPr>
            <w:webHidden/>
          </w:rPr>
          <w:t>621</w:t>
        </w:r>
        <w:r w:rsidR="009C6132">
          <w:rPr>
            <w:webHidden/>
          </w:rPr>
          <w:fldChar w:fldCharType="end"/>
        </w:r>
      </w:hyperlink>
    </w:p>
    <w:p w14:paraId="2AEA5173" w14:textId="77777777" w:rsidR="009C6132" w:rsidRDefault="007E6987">
      <w:pPr>
        <w:pStyle w:val="aff2"/>
        <w:rPr>
          <w:rFonts w:asciiTheme="minorHAnsi" w:eastAsiaTheme="minorEastAsia" w:hAnsiTheme="minorHAnsi" w:cstheme="minorBidi"/>
          <w:snapToGrid/>
          <w:color w:val="auto"/>
          <w:sz w:val="22"/>
          <w:szCs w:val="22"/>
        </w:rPr>
      </w:pPr>
      <w:hyperlink w:anchor="_Toc217663185" w:history="1">
        <w:r w:rsidR="009C6132" w:rsidRPr="00803AF8">
          <w:rPr>
            <w:rStyle w:val="af0"/>
          </w:rPr>
          <w:t>Рисунок 4.377  – Настройки заполнения отчетов статистики по драгоценным материалам</w:t>
        </w:r>
        <w:r w:rsidR="009C6132">
          <w:rPr>
            <w:webHidden/>
          </w:rPr>
          <w:tab/>
        </w:r>
        <w:r w:rsidR="009C6132">
          <w:rPr>
            <w:webHidden/>
          </w:rPr>
          <w:fldChar w:fldCharType="begin"/>
        </w:r>
        <w:r w:rsidR="009C6132">
          <w:rPr>
            <w:webHidden/>
          </w:rPr>
          <w:instrText xml:space="preserve"> PAGEREF _Toc217663185 \h </w:instrText>
        </w:r>
        <w:r w:rsidR="009C6132">
          <w:rPr>
            <w:webHidden/>
          </w:rPr>
        </w:r>
        <w:r w:rsidR="009C6132">
          <w:rPr>
            <w:webHidden/>
          </w:rPr>
          <w:fldChar w:fldCharType="separate"/>
        </w:r>
        <w:r w:rsidR="009C6132">
          <w:rPr>
            <w:webHidden/>
          </w:rPr>
          <w:t>621</w:t>
        </w:r>
        <w:r w:rsidR="009C6132">
          <w:rPr>
            <w:webHidden/>
          </w:rPr>
          <w:fldChar w:fldCharType="end"/>
        </w:r>
      </w:hyperlink>
    </w:p>
    <w:p w14:paraId="7A436F48" w14:textId="77777777" w:rsidR="009C6132" w:rsidRDefault="007E6987">
      <w:pPr>
        <w:pStyle w:val="aff2"/>
        <w:rPr>
          <w:rFonts w:asciiTheme="minorHAnsi" w:eastAsiaTheme="minorEastAsia" w:hAnsiTheme="minorHAnsi" w:cstheme="minorBidi"/>
          <w:snapToGrid/>
          <w:color w:val="auto"/>
          <w:sz w:val="22"/>
          <w:szCs w:val="22"/>
        </w:rPr>
      </w:pPr>
      <w:hyperlink w:anchor="_Toc217663186" w:history="1">
        <w:r w:rsidR="009C6132" w:rsidRPr="00803AF8">
          <w:rPr>
            <w:rStyle w:val="af0"/>
          </w:rPr>
          <w:t>Рисунок 4.378  – документ «Изменение наличия драгоценных материалов» раздела «Материальные запасы»</w:t>
        </w:r>
        <w:r w:rsidR="009C6132">
          <w:rPr>
            <w:webHidden/>
          </w:rPr>
          <w:tab/>
        </w:r>
        <w:r w:rsidR="009C6132">
          <w:rPr>
            <w:webHidden/>
          </w:rPr>
          <w:fldChar w:fldCharType="begin"/>
        </w:r>
        <w:r w:rsidR="009C6132">
          <w:rPr>
            <w:webHidden/>
          </w:rPr>
          <w:instrText xml:space="preserve"> PAGEREF _Toc217663186 \h </w:instrText>
        </w:r>
        <w:r w:rsidR="009C6132">
          <w:rPr>
            <w:webHidden/>
          </w:rPr>
        </w:r>
        <w:r w:rsidR="009C6132">
          <w:rPr>
            <w:webHidden/>
          </w:rPr>
          <w:fldChar w:fldCharType="separate"/>
        </w:r>
        <w:r w:rsidR="009C6132">
          <w:rPr>
            <w:webHidden/>
          </w:rPr>
          <w:t>622</w:t>
        </w:r>
        <w:r w:rsidR="009C6132">
          <w:rPr>
            <w:webHidden/>
          </w:rPr>
          <w:fldChar w:fldCharType="end"/>
        </w:r>
      </w:hyperlink>
    </w:p>
    <w:p w14:paraId="08111A71" w14:textId="77777777" w:rsidR="009C6132" w:rsidRDefault="007E6987">
      <w:pPr>
        <w:pStyle w:val="aff2"/>
        <w:rPr>
          <w:rFonts w:asciiTheme="minorHAnsi" w:eastAsiaTheme="minorEastAsia" w:hAnsiTheme="minorHAnsi" w:cstheme="minorBidi"/>
          <w:snapToGrid/>
          <w:color w:val="auto"/>
          <w:sz w:val="22"/>
          <w:szCs w:val="22"/>
        </w:rPr>
      </w:pPr>
      <w:hyperlink w:anchor="_Toc217663187" w:history="1">
        <w:r w:rsidR="009C6132" w:rsidRPr="00803AF8">
          <w:rPr>
            <w:rStyle w:val="af0"/>
          </w:rPr>
          <w:t>Рисунок 4.379 – документ «Изменение наличия драгоценных материалов» раздела «ОС, НМА, НПА»</w:t>
        </w:r>
        <w:r w:rsidR="009C6132">
          <w:rPr>
            <w:webHidden/>
          </w:rPr>
          <w:tab/>
        </w:r>
        <w:r w:rsidR="009C6132">
          <w:rPr>
            <w:webHidden/>
          </w:rPr>
          <w:fldChar w:fldCharType="begin"/>
        </w:r>
        <w:r w:rsidR="009C6132">
          <w:rPr>
            <w:webHidden/>
          </w:rPr>
          <w:instrText xml:space="preserve"> PAGEREF _Toc217663187 \h </w:instrText>
        </w:r>
        <w:r w:rsidR="009C6132">
          <w:rPr>
            <w:webHidden/>
          </w:rPr>
        </w:r>
        <w:r w:rsidR="009C6132">
          <w:rPr>
            <w:webHidden/>
          </w:rPr>
          <w:fldChar w:fldCharType="separate"/>
        </w:r>
        <w:r w:rsidR="009C6132">
          <w:rPr>
            <w:webHidden/>
          </w:rPr>
          <w:t>623</w:t>
        </w:r>
        <w:r w:rsidR="009C6132">
          <w:rPr>
            <w:webHidden/>
          </w:rPr>
          <w:fldChar w:fldCharType="end"/>
        </w:r>
      </w:hyperlink>
    </w:p>
    <w:p w14:paraId="13300924" w14:textId="77777777" w:rsidR="009C6132" w:rsidRDefault="007E6987">
      <w:pPr>
        <w:pStyle w:val="aff2"/>
        <w:rPr>
          <w:rFonts w:asciiTheme="minorHAnsi" w:eastAsiaTheme="minorEastAsia" w:hAnsiTheme="minorHAnsi" w:cstheme="minorBidi"/>
          <w:snapToGrid/>
          <w:color w:val="auto"/>
          <w:sz w:val="22"/>
          <w:szCs w:val="22"/>
        </w:rPr>
      </w:pPr>
      <w:hyperlink w:anchor="_Toc217663188" w:history="1">
        <w:r w:rsidR="009C6132" w:rsidRPr="00803AF8">
          <w:rPr>
            <w:rStyle w:val="af0"/>
          </w:rPr>
          <w:t>Рисунок 4.380  – документ «Изменение наличия драгоценных материалов» раздела «Имущество казны»</w:t>
        </w:r>
        <w:r w:rsidR="009C6132">
          <w:rPr>
            <w:webHidden/>
          </w:rPr>
          <w:tab/>
        </w:r>
        <w:r w:rsidR="009C6132">
          <w:rPr>
            <w:webHidden/>
          </w:rPr>
          <w:fldChar w:fldCharType="begin"/>
        </w:r>
        <w:r w:rsidR="009C6132">
          <w:rPr>
            <w:webHidden/>
          </w:rPr>
          <w:instrText xml:space="preserve"> PAGEREF _Toc217663188 \h </w:instrText>
        </w:r>
        <w:r w:rsidR="009C6132">
          <w:rPr>
            <w:webHidden/>
          </w:rPr>
        </w:r>
        <w:r w:rsidR="009C6132">
          <w:rPr>
            <w:webHidden/>
          </w:rPr>
          <w:fldChar w:fldCharType="separate"/>
        </w:r>
        <w:r w:rsidR="009C6132">
          <w:rPr>
            <w:webHidden/>
          </w:rPr>
          <w:t>623</w:t>
        </w:r>
        <w:r w:rsidR="009C6132">
          <w:rPr>
            <w:webHidden/>
          </w:rPr>
          <w:fldChar w:fldCharType="end"/>
        </w:r>
      </w:hyperlink>
    </w:p>
    <w:p w14:paraId="34DB6460" w14:textId="77777777" w:rsidR="009C6132" w:rsidRDefault="007E6987">
      <w:pPr>
        <w:pStyle w:val="aff2"/>
        <w:rPr>
          <w:rFonts w:asciiTheme="minorHAnsi" w:eastAsiaTheme="minorEastAsia" w:hAnsiTheme="minorHAnsi" w:cstheme="minorBidi"/>
          <w:snapToGrid/>
          <w:color w:val="auto"/>
          <w:sz w:val="22"/>
          <w:szCs w:val="22"/>
        </w:rPr>
      </w:pPr>
      <w:hyperlink w:anchor="_Toc217663189" w:history="1">
        <w:r w:rsidR="009C6132" w:rsidRPr="00803AF8">
          <w:rPr>
            <w:rStyle w:val="af0"/>
          </w:rPr>
          <w:t>Рисунок 4.381 – Шаблон процесса документа «Изменение наличия драгоценных материалов»</w:t>
        </w:r>
        <w:r w:rsidR="009C6132">
          <w:rPr>
            <w:webHidden/>
          </w:rPr>
          <w:tab/>
        </w:r>
        <w:r w:rsidR="009C6132">
          <w:rPr>
            <w:webHidden/>
          </w:rPr>
          <w:fldChar w:fldCharType="begin"/>
        </w:r>
        <w:r w:rsidR="009C6132">
          <w:rPr>
            <w:webHidden/>
          </w:rPr>
          <w:instrText xml:space="preserve"> PAGEREF _Toc217663189 \h </w:instrText>
        </w:r>
        <w:r w:rsidR="009C6132">
          <w:rPr>
            <w:webHidden/>
          </w:rPr>
        </w:r>
        <w:r w:rsidR="009C6132">
          <w:rPr>
            <w:webHidden/>
          </w:rPr>
          <w:fldChar w:fldCharType="separate"/>
        </w:r>
        <w:r w:rsidR="009C6132">
          <w:rPr>
            <w:webHidden/>
          </w:rPr>
          <w:t>624</w:t>
        </w:r>
        <w:r w:rsidR="009C6132">
          <w:rPr>
            <w:webHidden/>
          </w:rPr>
          <w:fldChar w:fldCharType="end"/>
        </w:r>
      </w:hyperlink>
    </w:p>
    <w:p w14:paraId="5FA6767D" w14:textId="77777777" w:rsidR="009C6132" w:rsidRDefault="007E6987">
      <w:pPr>
        <w:pStyle w:val="aff2"/>
        <w:rPr>
          <w:rFonts w:asciiTheme="minorHAnsi" w:eastAsiaTheme="minorEastAsia" w:hAnsiTheme="minorHAnsi" w:cstheme="minorBidi"/>
          <w:snapToGrid/>
          <w:color w:val="auto"/>
          <w:sz w:val="22"/>
          <w:szCs w:val="22"/>
        </w:rPr>
      </w:pPr>
      <w:hyperlink w:anchor="_Toc217663190" w:history="1">
        <w:r w:rsidR="009C6132" w:rsidRPr="00803AF8">
          <w:rPr>
            <w:rStyle w:val="af0"/>
          </w:rPr>
          <w:t>Рисунок 4.382 – Документ «Инвентаризация драгоценных металлов в НФА, ломе и отходах» раздела «ОС, НМА, НПА»</w:t>
        </w:r>
        <w:r w:rsidR="009C6132">
          <w:rPr>
            <w:webHidden/>
          </w:rPr>
          <w:tab/>
        </w:r>
        <w:r w:rsidR="009C6132">
          <w:rPr>
            <w:webHidden/>
          </w:rPr>
          <w:fldChar w:fldCharType="begin"/>
        </w:r>
        <w:r w:rsidR="009C6132">
          <w:rPr>
            <w:webHidden/>
          </w:rPr>
          <w:instrText xml:space="preserve"> PAGEREF _Toc217663190 \h </w:instrText>
        </w:r>
        <w:r w:rsidR="009C6132">
          <w:rPr>
            <w:webHidden/>
          </w:rPr>
        </w:r>
        <w:r w:rsidR="009C6132">
          <w:rPr>
            <w:webHidden/>
          </w:rPr>
          <w:fldChar w:fldCharType="separate"/>
        </w:r>
        <w:r w:rsidR="009C6132">
          <w:rPr>
            <w:webHidden/>
          </w:rPr>
          <w:t>626</w:t>
        </w:r>
        <w:r w:rsidR="009C6132">
          <w:rPr>
            <w:webHidden/>
          </w:rPr>
          <w:fldChar w:fldCharType="end"/>
        </w:r>
      </w:hyperlink>
    </w:p>
    <w:p w14:paraId="101C7B6B" w14:textId="77777777" w:rsidR="009C6132" w:rsidRDefault="007E6987">
      <w:pPr>
        <w:pStyle w:val="aff2"/>
        <w:rPr>
          <w:rFonts w:asciiTheme="minorHAnsi" w:eastAsiaTheme="minorEastAsia" w:hAnsiTheme="minorHAnsi" w:cstheme="minorBidi"/>
          <w:snapToGrid/>
          <w:color w:val="auto"/>
          <w:sz w:val="22"/>
          <w:szCs w:val="22"/>
        </w:rPr>
      </w:pPr>
      <w:hyperlink w:anchor="_Toc217663191" w:history="1">
        <w:r w:rsidR="009C6132" w:rsidRPr="00803AF8">
          <w:rPr>
            <w:rStyle w:val="af0"/>
          </w:rPr>
          <w:t>Рисунок 4.383 – Документ «Инвентаризация драгоценных металлов в НФА, ломе и отходах» раздела «Материальные запасы»</w:t>
        </w:r>
        <w:r w:rsidR="009C6132">
          <w:rPr>
            <w:webHidden/>
          </w:rPr>
          <w:tab/>
        </w:r>
        <w:r w:rsidR="009C6132">
          <w:rPr>
            <w:webHidden/>
          </w:rPr>
          <w:fldChar w:fldCharType="begin"/>
        </w:r>
        <w:r w:rsidR="009C6132">
          <w:rPr>
            <w:webHidden/>
          </w:rPr>
          <w:instrText xml:space="preserve"> PAGEREF _Toc217663191 \h </w:instrText>
        </w:r>
        <w:r w:rsidR="009C6132">
          <w:rPr>
            <w:webHidden/>
          </w:rPr>
        </w:r>
        <w:r w:rsidR="009C6132">
          <w:rPr>
            <w:webHidden/>
          </w:rPr>
          <w:fldChar w:fldCharType="separate"/>
        </w:r>
        <w:r w:rsidR="009C6132">
          <w:rPr>
            <w:webHidden/>
          </w:rPr>
          <w:t>626</w:t>
        </w:r>
        <w:r w:rsidR="009C6132">
          <w:rPr>
            <w:webHidden/>
          </w:rPr>
          <w:fldChar w:fldCharType="end"/>
        </w:r>
      </w:hyperlink>
    </w:p>
    <w:p w14:paraId="2FB781D4" w14:textId="77777777" w:rsidR="009C6132" w:rsidRDefault="007E6987">
      <w:pPr>
        <w:pStyle w:val="aff2"/>
        <w:rPr>
          <w:rFonts w:asciiTheme="minorHAnsi" w:eastAsiaTheme="minorEastAsia" w:hAnsiTheme="minorHAnsi" w:cstheme="minorBidi"/>
          <w:snapToGrid/>
          <w:color w:val="auto"/>
          <w:sz w:val="22"/>
          <w:szCs w:val="22"/>
        </w:rPr>
      </w:pPr>
      <w:hyperlink w:anchor="_Toc217663192" w:history="1">
        <w:r w:rsidR="009C6132" w:rsidRPr="00803AF8">
          <w:rPr>
            <w:rStyle w:val="af0"/>
          </w:rPr>
          <w:t>Рисунок 4.384 – Шаблон бизнес процесса документа «Инвентаризация драгоценных металлов в НФА, ломе и отходах»</w:t>
        </w:r>
        <w:r w:rsidR="009C6132">
          <w:rPr>
            <w:webHidden/>
          </w:rPr>
          <w:tab/>
        </w:r>
        <w:r w:rsidR="009C6132">
          <w:rPr>
            <w:webHidden/>
          </w:rPr>
          <w:fldChar w:fldCharType="begin"/>
        </w:r>
        <w:r w:rsidR="009C6132">
          <w:rPr>
            <w:webHidden/>
          </w:rPr>
          <w:instrText xml:space="preserve"> PAGEREF _Toc217663192 \h </w:instrText>
        </w:r>
        <w:r w:rsidR="009C6132">
          <w:rPr>
            <w:webHidden/>
          </w:rPr>
        </w:r>
        <w:r w:rsidR="009C6132">
          <w:rPr>
            <w:webHidden/>
          </w:rPr>
          <w:fldChar w:fldCharType="separate"/>
        </w:r>
        <w:r w:rsidR="009C6132">
          <w:rPr>
            <w:webHidden/>
          </w:rPr>
          <w:t>627</w:t>
        </w:r>
        <w:r w:rsidR="009C6132">
          <w:rPr>
            <w:webHidden/>
          </w:rPr>
          <w:fldChar w:fldCharType="end"/>
        </w:r>
      </w:hyperlink>
    </w:p>
    <w:p w14:paraId="2DFC6035" w14:textId="77777777" w:rsidR="009C6132" w:rsidRDefault="007E6987">
      <w:pPr>
        <w:pStyle w:val="aff2"/>
        <w:rPr>
          <w:rFonts w:asciiTheme="minorHAnsi" w:eastAsiaTheme="minorEastAsia" w:hAnsiTheme="minorHAnsi" w:cstheme="minorBidi"/>
          <w:snapToGrid/>
          <w:color w:val="auto"/>
          <w:sz w:val="22"/>
          <w:szCs w:val="22"/>
        </w:rPr>
      </w:pPr>
      <w:hyperlink w:anchor="_Toc217663193" w:history="1">
        <w:r w:rsidR="009C6132" w:rsidRPr="00803AF8">
          <w:rPr>
            <w:rStyle w:val="af0"/>
          </w:rPr>
          <w:t>Рисунок 4.385 – Документ «Инвентаризация драгоценных камней в НФА, ломе и отходах» раздела «ОС, НМА, НПА»</w:t>
        </w:r>
        <w:r w:rsidR="009C6132">
          <w:rPr>
            <w:webHidden/>
          </w:rPr>
          <w:tab/>
        </w:r>
        <w:r w:rsidR="009C6132">
          <w:rPr>
            <w:webHidden/>
          </w:rPr>
          <w:fldChar w:fldCharType="begin"/>
        </w:r>
        <w:r w:rsidR="009C6132">
          <w:rPr>
            <w:webHidden/>
          </w:rPr>
          <w:instrText xml:space="preserve"> PAGEREF _Toc217663193 \h </w:instrText>
        </w:r>
        <w:r w:rsidR="009C6132">
          <w:rPr>
            <w:webHidden/>
          </w:rPr>
        </w:r>
        <w:r w:rsidR="009C6132">
          <w:rPr>
            <w:webHidden/>
          </w:rPr>
          <w:fldChar w:fldCharType="separate"/>
        </w:r>
        <w:r w:rsidR="009C6132">
          <w:rPr>
            <w:webHidden/>
          </w:rPr>
          <w:t>629</w:t>
        </w:r>
        <w:r w:rsidR="009C6132">
          <w:rPr>
            <w:webHidden/>
          </w:rPr>
          <w:fldChar w:fldCharType="end"/>
        </w:r>
      </w:hyperlink>
    </w:p>
    <w:p w14:paraId="4603A1F4" w14:textId="77777777" w:rsidR="009C6132" w:rsidRDefault="007E6987">
      <w:pPr>
        <w:pStyle w:val="aff2"/>
        <w:rPr>
          <w:rFonts w:asciiTheme="minorHAnsi" w:eastAsiaTheme="minorEastAsia" w:hAnsiTheme="minorHAnsi" w:cstheme="minorBidi"/>
          <w:snapToGrid/>
          <w:color w:val="auto"/>
          <w:sz w:val="22"/>
          <w:szCs w:val="22"/>
        </w:rPr>
      </w:pPr>
      <w:hyperlink w:anchor="_Toc217663194" w:history="1">
        <w:r w:rsidR="009C6132" w:rsidRPr="00803AF8">
          <w:rPr>
            <w:rStyle w:val="af0"/>
          </w:rPr>
          <w:t>Рисунок 4.386 – Документ «Инвентаризация драгоценных камней в НФА, ломе и отходах» раздела «Материальные запасы»</w:t>
        </w:r>
        <w:r w:rsidR="009C6132">
          <w:rPr>
            <w:webHidden/>
          </w:rPr>
          <w:tab/>
        </w:r>
        <w:r w:rsidR="009C6132">
          <w:rPr>
            <w:webHidden/>
          </w:rPr>
          <w:fldChar w:fldCharType="begin"/>
        </w:r>
        <w:r w:rsidR="009C6132">
          <w:rPr>
            <w:webHidden/>
          </w:rPr>
          <w:instrText xml:space="preserve"> PAGEREF _Toc217663194 \h </w:instrText>
        </w:r>
        <w:r w:rsidR="009C6132">
          <w:rPr>
            <w:webHidden/>
          </w:rPr>
        </w:r>
        <w:r w:rsidR="009C6132">
          <w:rPr>
            <w:webHidden/>
          </w:rPr>
          <w:fldChar w:fldCharType="separate"/>
        </w:r>
        <w:r w:rsidR="009C6132">
          <w:rPr>
            <w:webHidden/>
          </w:rPr>
          <w:t>629</w:t>
        </w:r>
        <w:r w:rsidR="009C6132">
          <w:rPr>
            <w:webHidden/>
          </w:rPr>
          <w:fldChar w:fldCharType="end"/>
        </w:r>
      </w:hyperlink>
    </w:p>
    <w:p w14:paraId="1468D92C" w14:textId="77777777" w:rsidR="009C6132" w:rsidRDefault="007E6987">
      <w:pPr>
        <w:pStyle w:val="aff2"/>
        <w:rPr>
          <w:rFonts w:asciiTheme="minorHAnsi" w:eastAsiaTheme="minorEastAsia" w:hAnsiTheme="minorHAnsi" w:cstheme="minorBidi"/>
          <w:snapToGrid/>
          <w:color w:val="auto"/>
          <w:sz w:val="22"/>
          <w:szCs w:val="22"/>
        </w:rPr>
      </w:pPr>
      <w:hyperlink w:anchor="_Toc217663195" w:history="1">
        <w:r w:rsidR="009C6132" w:rsidRPr="00803AF8">
          <w:rPr>
            <w:rStyle w:val="af0"/>
          </w:rPr>
          <w:t>Рисунок 4.387 – Шаблон бизнес процесса документа «Инвентаризация драгоценных камней в НФА, ломе и отходах»</w:t>
        </w:r>
        <w:r w:rsidR="009C6132">
          <w:rPr>
            <w:webHidden/>
          </w:rPr>
          <w:tab/>
        </w:r>
        <w:r w:rsidR="009C6132">
          <w:rPr>
            <w:webHidden/>
          </w:rPr>
          <w:fldChar w:fldCharType="begin"/>
        </w:r>
        <w:r w:rsidR="009C6132">
          <w:rPr>
            <w:webHidden/>
          </w:rPr>
          <w:instrText xml:space="preserve"> PAGEREF _Toc217663195 \h </w:instrText>
        </w:r>
        <w:r w:rsidR="009C6132">
          <w:rPr>
            <w:webHidden/>
          </w:rPr>
        </w:r>
        <w:r w:rsidR="009C6132">
          <w:rPr>
            <w:webHidden/>
          </w:rPr>
          <w:fldChar w:fldCharType="separate"/>
        </w:r>
        <w:r w:rsidR="009C6132">
          <w:rPr>
            <w:webHidden/>
          </w:rPr>
          <w:t>630</w:t>
        </w:r>
        <w:r w:rsidR="009C6132">
          <w:rPr>
            <w:webHidden/>
          </w:rPr>
          <w:fldChar w:fldCharType="end"/>
        </w:r>
      </w:hyperlink>
    </w:p>
    <w:p w14:paraId="1560240F" w14:textId="77777777" w:rsidR="009C6132" w:rsidRDefault="007E6987">
      <w:pPr>
        <w:pStyle w:val="aff2"/>
        <w:rPr>
          <w:rFonts w:asciiTheme="minorHAnsi" w:eastAsiaTheme="minorEastAsia" w:hAnsiTheme="minorHAnsi" w:cstheme="minorBidi"/>
          <w:snapToGrid/>
          <w:color w:val="auto"/>
          <w:sz w:val="22"/>
          <w:szCs w:val="22"/>
        </w:rPr>
      </w:pPr>
      <w:hyperlink w:anchor="_Toc217663196" w:history="1">
        <w:r w:rsidR="009C6132" w:rsidRPr="00803AF8">
          <w:rPr>
            <w:rStyle w:val="af0"/>
          </w:rPr>
          <w:t>Рисунок 4.388 – Документ «Инвентаризация драгоценных металлов в НФА (Имущество казны)»</w:t>
        </w:r>
        <w:r w:rsidR="009C6132">
          <w:rPr>
            <w:webHidden/>
          </w:rPr>
          <w:tab/>
        </w:r>
        <w:r w:rsidR="009C6132">
          <w:rPr>
            <w:webHidden/>
          </w:rPr>
          <w:fldChar w:fldCharType="begin"/>
        </w:r>
        <w:r w:rsidR="009C6132">
          <w:rPr>
            <w:webHidden/>
          </w:rPr>
          <w:instrText xml:space="preserve"> PAGEREF _Toc217663196 \h </w:instrText>
        </w:r>
        <w:r w:rsidR="009C6132">
          <w:rPr>
            <w:webHidden/>
          </w:rPr>
        </w:r>
        <w:r w:rsidR="009C6132">
          <w:rPr>
            <w:webHidden/>
          </w:rPr>
          <w:fldChar w:fldCharType="separate"/>
        </w:r>
        <w:r w:rsidR="009C6132">
          <w:rPr>
            <w:webHidden/>
          </w:rPr>
          <w:t>631</w:t>
        </w:r>
        <w:r w:rsidR="009C6132">
          <w:rPr>
            <w:webHidden/>
          </w:rPr>
          <w:fldChar w:fldCharType="end"/>
        </w:r>
      </w:hyperlink>
    </w:p>
    <w:p w14:paraId="24541A55" w14:textId="77777777" w:rsidR="009C6132" w:rsidRDefault="007E6987">
      <w:pPr>
        <w:pStyle w:val="aff2"/>
        <w:rPr>
          <w:rFonts w:asciiTheme="minorHAnsi" w:eastAsiaTheme="minorEastAsia" w:hAnsiTheme="minorHAnsi" w:cstheme="minorBidi"/>
          <w:snapToGrid/>
          <w:color w:val="auto"/>
          <w:sz w:val="22"/>
          <w:szCs w:val="22"/>
        </w:rPr>
      </w:pPr>
      <w:hyperlink w:anchor="_Toc217663197" w:history="1">
        <w:r w:rsidR="009C6132" w:rsidRPr="00803AF8">
          <w:rPr>
            <w:rStyle w:val="af0"/>
          </w:rPr>
          <w:t>Рисунок 4.389 – Документ «Инвентаризация драгоценных камней в НФА (Имущество казны)»</w:t>
        </w:r>
        <w:r w:rsidR="009C6132">
          <w:rPr>
            <w:webHidden/>
          </w:rPr>
          <w:tab/>
        </w:r>
        <w:r w:rsidR="009C6132">
          <w:rPr>
            <w:webHidden/>
          </w:rPr>
          <w:fldChar w:fldCharType="begin"/>
        </w:r>
        <w:r w:rsidR="009C6132">
          <w:rPr>
            <w:webHidden/>
          </w:rPr>
          <w:instrText xml:space="preserve"> PAGEREF _Toc217663197 \h </w:instrText>
        </w:r>
        <w:r w:rsidR="009C6132">
          <w:rPr>
            <w:webHidden/>
          </w:rPr>
        </w:r>
        <w:r w:rsidR="009C6132">
          <w:rPr>
            <w:webHidden/>
          </w:rPr>
          <w:fldChar w:fldCharType="separate"/>
        </w:r>
        <w:r w:rsidR="009C6132">
          <w:rPr>
            <w:webHidden/>
          </w:rPr>
          <w:t>632</w:t>
        </w:r>
        <w:r w:rsidR="009C6132">
          <w:rPr>
            <w:webHidden/>
          </w:rPr>
          <w:fldChar w:fldCharType="end"/>
        </w:r>
      </w:hyperlink>
    </w:p>
    <w:p w14:paraId="49830246" w14:textId="77777777" w:rsidR="009C6132" w:rsidRDefault="007E6987">
      <w:pPr>
        <w:pStyle w:val="aff2"/>
        <w:rPr>
          <w:rFonts w:asciiTheme="minorHAnsi" w:eastAsiaTheme="minorEastAsia" w:hAnsiTheme="minorHAnsi" w:cstheme="minorBidi"/>
          <w:snapToGrid/>
          <w:color w:val="auto"/>
          <w:sz w:val="22"/>
          <w:szCs w:val="22"/>
        </w:rPr>
      </w:pPr>
      <w:hyperlink w:anchor="_Toc217663198" w:history="1">
        <w:r w:rsidR="009C6132" w:rsidRPr="00803AF8">
          <w:rPr>
            <w:rStyle w:val="af0"/>
          </w:rPr>
          <w:t>Рисунок 4.390 – Отчет о движении драгоценных материалов</w:t>
        </w:r>
        <w:r w:rsidR="009C6132">
          <w:rPr>
            <w:webHidden/>
          </w:rPr>
          <w:tab/>
        </w:r>
        <w:r w:rsidR="009C6132">
          <w:rPr>
            <w:webHidden/>
          </w:rPr>
          <w:fldChar w:fldCharType="begin"/>
        </w:r>
        <w:r w:rsidR="009C6132">
          <w:rPr>
            <w:webHidden/>
          </w:rPr>
          <w:instrText xml:space="preserve"> PAGEREF _Toc217663198 \h </w:instrText>
        </w:r>
        <w:r w:rsidR="009C6132">
          <w:rPr>
            <w:webHidden/>
          </w:rPr>
        </w:r>
        <w:r w:rsidR="009C6132">
          <w:rPr>
            <w:webHidden/>
          </w:rPr>
          <w:fldChar w:fldCharType="separate"/>
        </w:r>
        <w:r w:rsidR="009C6132">
          <w:rPr>
            <w:webHidden/>
          </w:rPr>
          <w:t>633</w:t>
        </w:r>
        <w:r w:rsidR="009C6132">
          <w:rPr>
            <w:webHidden/>
          </w:rPr>
          <w:fldChar w:fldCharType="end"/>
        </w:r>
      </w:hyperlink>
    </w:p>
    <w:p w14:paraId="41FB17A3" w14:textId="77777777" w:rsidR="009C6132" w:rsidRDefault="007E6987">
      <w:pPr>
        <w:pStyle w:val="aff2"/>
        <w:rPr>
          <w:rFonts w:asciiTheme="minorHAnsi" w:eastAsiaTheme="minorEastAsia" w:hAnsiTheme="minorHAnsi" w:cstheme="minorBidi"/>
          <w:snapToGrid/>
          <w:color w:val="auto"/>
          <w:sz w:val="22"/>
          <w:szCs w:val="22"/>
        </w:rPr>
      </w:pPr>
      <w:hyperlink w:anchor="_Toc217663199" w:history="1">
        <w:r w:rsidR="009C6132" w:rsidRPr="00803AF8">
          <w:rPr>
            <w:rStyle w:val="af0"/>
          </w:rPr>
          <w:t>Рисунок 4.391 – Поступление ОС, НМА, НПА</w:t>
        </w:r>
        <w:r w:rsidR="009C6132">
          <w:rPr>
            <w:webHidden/>
          </w:rPr>
          <w:tab/>
        </w:r>
        <w:r w:rsidR="009C6132">
          <w:rPr>
            <w:webHidden/>
          </w:rPr>
          <w:fldChar w:fldCharType="begin"/>
        </w:r>
        <w:r w:rsidR="009C6132">
          <w:rPr>
            <w:webHidden/>
          </w:rPr>
          <w:instrText xml:space="preserve"> PAGEREF _Toc217663199 \h </w:instrText>
        </w:r>
        <w:r w:rsidR="009C6132">
          <w:rPr>
            <w:webHidden/>
          </w:rPr>
        </w:r>
        <w:r w:rsidR="009C6132">
          <w:rPr>
            <w:webHidden/>
          </w:rPr>
          <w:fldChar w:fldCharType="separate"/>
        </w:r>
        <w:r w:rsidR="009C6132">
          <w:rPr>
            <w:webHidden/>
          </w:rPr>
          <w:t>654</w:t>
        </w:r>
        <w:r w:rsidR="009C6132">
          <w:rPr>
            <w:webHidden/>
          </w:rPr>
          <w:fldChar w:fldCharType="end"/>
        </w:r>
      </w:hyperlink>
    </w:p>
    <w:p w14:paraId="58C6AABF" w14:textId="77777777" w:rsidR="009C6132" w:rsidRDefault="007E6987">
      <w:pPr>
        <w:pStyle w:val="aff2"/>
        <w:rPr>
          <w:rFonts w:asciiTheme="minorHAnsi" w:eastAsiaTheme="minorEastAsia" w:hAnsiTheme="minorHAnsi" w:cstheme="minorBidi"/>
          <w:snapToGrid/>
          <w:color w:val="auto"/>
          <w:sz w:val="22"/>
          <w:szCs w:val="22"/>
        </w:rPr>
      </w:pPr>
      <w:hyperlink w:anchor="_Toc217663200" w:history="1">
        <w:r w:rsidR="009C6132" w:rsidRPr="00803AF8">
          <w:rPr>
            <w:rStyle w:val="af0"/>
          </w:rPr>
          <w:t>Рисунок 4.392 – Принятие к учёту ОС, НМА, НПА</w:t>
        </w:r>
        <w:r w:rsidR="009C6132">
          <w:rPr>
            <w:webHidden/>
          </w:rPr>
          <w:tab/>
        </w:r>
        <w:r w:rsidR="009C6132">
          <w:rPr>
            <w:webHidden/>
          </w:rPr>
          <w:fldChar w:fldCharType="begin"/>
        </w:r>
        <w:r w:rsidR="009C6132">
          <w:rPr>
            <w:webHidden/>
          </w:rPr>
          <w:instrText xml:space="preserve"> PAGEREF _Toc217663200 \h </w:instrText>
        </w:r>
        <w:r w:rsidR="009C6132">
          <w:rPr>
            <w:webHidden/>
          </w:rPr>
        </w:r>
        <w:r w:rsidR="009C6132">
          <w:rPr>
            <w:webHidden/>
          </w:rPr>
          <w:fldChar w:fldCharType="separate"/>
        </w:r>
        <w:r w:rsidR="009C6132">
          <w:rPr>
            <w:webHidden/>
          </w:rPr>
          <w:t>660</w:t>
        </w:r>
        <w:r w:rsidR="009C6132">
          <w:rPr>
            <w:webHidden/>
          </w:rPr>
          <w:fldChar w:fldCharType="end"/>
        </w:r>
      </w:hyperlink>
    </w:p>
    <w:p w14:paraId="589135C1" w14:textId="77777777" w:rsidR="009C6132" w:rsidRDefault="007E6987">
      <w:pPr>
        <w:pStyle w:val="aff2"/>
        <w:rPr>
          <w:rFonts w:asciiTheme="minorHAnsi" w:eastAsiaTheme="minorEastAsia" w:hAnsiTheme="minorHAnsi" w:cstheme="minorBidi"/>
          <w:snapToGrid/>
          <w:color w:val="auto"/>
          <w:sz w:val="22"/>
          <w:szCs w:val="22"/>
        </w:rPr>
      </w:pPr>
      <w:hyperlink w:anchor="_Toc217663201" w:history="1">
        <w:r w:rsidR="009C6132" w:rsidRPr="00803AF8">
          <w:rPr>
            <w:rStyle w:val="af0"/>
          </w:rPr>
          <w:t>Рисунок 4.393 – Требование-накладная (Основные средства)</w:t>
        </w:r>
        <w:r w:rsidR="009C6132">
          <w:rPr>
            <w:webHidden/>
          </w:rPr>
          <w:tab/>
        </w:r>
        <w:r w:rsidR="009C6132">
          <w:rPr>
            <w:webHidden/>
          </w:rPr>
          <w:fldChar w:fldCharType="begin"/>
        </w:r>
        <w:r w:rsidR="009C6132">
          <w:rPr>
            <w:webHidden/>
          </w:rPr>
          <w:instrText xml:space="preserve"> PAGEREF _Toc217663201 \h </w:instrText>
        </w:r>
        <w:r w:rsidR="009C6132">
          <w:rPr>
            <w:webHidden/>
          </w:rPr>
        </w:r>
        <w:r w:rsidR="009C6132">
          <w:rPr>
            <w:webHidden/>
          </w:rPr>
          <w:fldChar w:fldCharType="separate"/>
        </w:r>
        <w:r w:rsidR="009C6132">
          <w:rPr>
            <w:webHidden/>
          </w:rPr>
          <w:t>673</w:t>
        </w:r>
        <w:r w:rsidR="009C6132">
          <w:rPr>
            <w:webHidden/>
          </w:rPr>
          <w:fldChar w:fldCharType="end"/>
        </w:r>
      </w:hyperlink>
    </w:p>
    <w:p w14:paraId="55C81B2F" w14:textId="77777777" w:rsidR="009C6132" w:rsidRDefault="007E6987">
      <w:pPr>
        <w:pStyle w:val="aff2"/>
        <w:rPr>
          <w:rFonts w:asciiTheme="minorHAnsi" w:eastAsiaTheme="minorEastAsia" w:hAnsiTheme="minorHAnsi" w:cstheme="minorBidi"/>
          <w:snapToGrid/>
          <w:color w:val="auto"/>
          <w:sz w:val="22"/>
          <w:szCs w:val="22"/>
        </w:rPr>
      </w:pPr>
      <w:hyperlink w:anchor="_Toc217663202" w:history="1">
        <w:r w:rsidR="009C6132" w:rsidRPr="00803AF8">
          <w:rPr>
            <w:rStyle w:val="af0"/>
          </w:rPr>
          <w:t>Рисунок 4.394 – Внутреннее перемещение ОС</w:t>
        </w:r>
        <w:r w:rsidR="009C6132">
          <w:rPr>
            <w:webHidden/>
          </w:rPr>
          <w:tab/>
        </w:r>
        <w:r w:rsidR="009C6132">
          <w:rPr>
            <w:webHidden/>
          </w:rPr>
          <w:fldChar w:fldCharType="begin"/>
        </w:r>
        <w:r w:rsidR="009C6132">
          <w:rPr>
            <w:webHidden/>
          </w:rPr>
          <w:instrText xml:space="preserve"> PAGEREF _Toc217663202 \h </w:instrText>
        </w:r>
        <w:r w:rsidR="009C6132">
          <w:rPr>
            <w:webHidden/>
          </w:rPr>
        </w:r>
        <w:r w:rsidR="009C6132">
          <w:rPr>
            <w:webHidden/>
          </w:rPr>
          <w:fldChar w:fldCharType="separate"/>
        </w:r>
        <w:r w:rsidR="009C6132">
          <w:rPr>
            <w:webHidden/>
          </w:rPr>
          <w:t>676</w:t>
        </w:r>
        <w:r w:rsidR="009C6132">
          <w:rPr>
            <w:webHidden/>
          </w:rPr>
          <w:fldChar w:fldCharType="end"/>
        </w:r>
      </w:hyperlink>
    </w:p>
    <w:p w14:paraId="78C7AD64" w14:textId="77777777" w:rsidR="009C6132" w:rsidRDefault="007E6987">
      <w:pPr>
        <w:pStyle w:val="aff2"/>
        <w:rPr>
          <w:rFonts w:asciiTheme="minorHAnsi" w:eastAsiaTheme="minorEastAsia" w:hAnsiTheme="minorHAnsi" w:cstheme="minorBidi"/>
          <w:snapToGrid/>
          <w:color w:val="auto"/>
          <w:sz w:val="22"/>
          <w:szCs w:val="22"/>
        </w:rPr>
      </w:pPr>
      <w:hyperlink w:anchor="_Toc217663203" w:history="1">
        <w:r w:rsidR="009C6132" w:rsidRPr="00803AF8">
          <w:rPr>
            <w:rStyle w:val="af0"/>
          </w:rPr>
          <w:t>Рисунок 4.395 – Передача объектов ОС, НМА, НПА</w:t>
        </w:r>
        <w:r w:rsidR="009C6132">
          <w:rPr>
            <w:webHidden/>
          </w:rPr>
          <w:tab/>
        </w:r>
        <w:r w:rsidR="009C6132">
          <w:rPr>
            <w:webHidden/>
          </w:rPr>
          <w:fldChar w:fldCharType="begin"/>
        </w:r>
        <w:r w:rsidR="009C6132">
          <w:rPr>
            <w:webHidden/>
          </w:rPr>
          <w:instrText xml:space="preserve"> PAGEREF _Toc217663203 \h </w:instrText>
        </w:r>
        <w:r w:rsidR="009C6132">
          <w:rPr>
            <w:webHidden/>
          </w:rPr>
        </w:r>
        <w:r w:rsidR="009C6132">
          <w:rPr>
            <w:webHidden/>
          </w:rPr>
          <w:fldChar w:fldCharType="separate"/>
        </w:r>
        <w:r w:rsidR="009C6132">
          <w:rPr>
            <w:webHidden/>
          </w:rPr>
          <w:t>680</w:t>
        </w:r>
        <w:r w:rsidR="009C6132">
          <w:rPr>
            <w:webHidden/>
          </w:rPr>
          <w:fldChar w:fldCharType="end"/>
        </w:r>
      </w:hyperlink>
    </w:p>
    <w:p w14:paraId="1F53D4EF" w14:textId="77777777" w:rsidR="009C6132" w:rsidRDefault="007E6987">
      <w:pPr>
        <w:pStyle w:val="aff2"/>
        <w:rPr>
          <w:rFonts w:asciiTheme="minorHAnsi" w:eastAsiaTheme="minorEastAsia" w:hAnsiTheme="minorHAnsi" w:cstheme="minorBidi"/>
          <w:snapToGrid/>
          <w:color w:val="auto"/>
          <w:sz w:val="22"/>
          <w:szCs w:val="22"/>
        </w:rPr>
      </w:pPr>
      <w:hyperlink w:anchor="_Toc217663204" w:history="1">
        <w:r w:rsidR="009C6132" w:rsidRPr="00803AF8">
          <w:rPr>
            <w:rStyle w:val="af0"/>
          </w:rPr>
          <w:t>Рисунок 4.396 – Списание объектов ОС, НМА НПА</w:t>
        </w:r>
        <w:r w:rsidR="009C6132">
          <w:rPr>
            <w:webHidden/>
          </w:rPr>
          <w:tab/>
        </w:r>
        <w:r w:rsidR="009C6132">
          <w:rPr>
            <w:webHidden/>
          </w:rPr>
          <w:fldChar w:fldCharType="begin"/>
        </w:r>
        <w:r w:rsidR="009C6132">
          <w:rPr>
            <w:webHidden/>
          </w:rPr>
          <w:instrText xml:space="preserve"> PAGEREF _Toc217663204 \h </w:instrText>
        </w:r>
        <w:r w:rsidR="009C6132">
          <w:rPr>
            <w:webHidden/>
          </w:rPr>
        </w:r>
        <w:r w:rsidR="009C6132">
          <w:rPr>
            <w:webHidden/>
          </w:rPr>
          <w:fldChar w:fldCharType="separate"/>
        </w:r>
        <w:r w:rsidR="009C6132">
          <w:rPr>
            <w:webHidden/>
          </w:rPr>
          <w:t>687</w:t>
        </w:r>
        <w:r w:rsidR="009C6132">
          <w:rPr>
            <w:webHidden/>
          </w:rPr>
          <w:fldChar w:fldCharType="end"/>
        </w:r>
      </w:hyperlink>
    </w:p>
    <w:p w14:paraId="6E1C952F" w14:textId="77777777" w:rsidR="009C6132" w:rsidRDefault="007E6987">
      <w:pPr>
        <w:pStyle w:val="aff2"/>
        <w:rPr>
          <w:rFonts w:asciiTheme="minorHAnsi" w:eastAsiaTheme="minorEastAsia" w:hAnsiTheme="minorHAnsi" w:cstheme="minorBidi"/>
          <w:snapToGrid/>
          <w:color w:val="auto"/>
          <w:sz w:val="22"/>
          <w:szCs w:val="22"/>
        </w:rPr>
      </w:pPr>
      <w:hyperlink w:anchor="_Toc217663205" w:history="1">
        <w:r w:rsidR="009C6132" w:rsidRPr="00803AF8">
          <w:rPr>
            <w:rStyle w:val="af0"/>
          </w:rPr>
          <w:t>Рисунок 4.397 – Списание транспорта</w:t>
        </w:r>
        <w:r w:rsidR="009C6132">
          <w:rPr>
            <w:webHidden/>
          </w:rPr>
          <w:tab/>
        </w:r>
        <w:r w:rsidR="009C6132">
          <w:rPr>
            <w:webHidden/>
          </w:rPr>
          <w:fldChar w:fldCharType="begin"/>
        </w:r>
        <w:r w:rsidR="009C6132">
          <w:rPr>
            <w:webHidden/>
          </w:rPr>
          <w:instrText xml:space="preserve"> PAGEREF _Toc217663205 \h </w:instrText>
        </w:r>
        <w:r w:rsidR="009C6132">
          <w:rPr>
            <w:webHidden/>
          </w:rPr>
        </w:r>
        <w:r w:rsidR="009C6132">
          <w:rPr>
            <w:webHidden/>
          </w:rPr>
          <w:fldChar w:fldCharType="separate"/>
        </w:r>
        <w:r w:rsidR="009C6132">
          <w:rPr>
            <w:webHidden/>
          </w:rPr>
          <w:t>692</w:t>
        </w:r>
        <w:r w:rsidR="009C6132">
          <w:rPr>
            <w:webHidden/>
          </w:rPr>
          <w:fldChar w:fldCharType="end"/>
        </w:r>
      </w:hyperlink>
    </w:p>
    <w:p w14:paraId="59942D66" w14:textId="77777777" w:rsidR="009C6132" w:rsidRDefault="007E6987">
      <w:pPr>
        <w:pStyle w:val="aff2"/>
        <w:rPr>
          <w:rFonts w:asciiTheme="minorHAnsi" w:eastAsiaTheme="minorEastAsia" w:hAnsiTheme="minorHAnsi" w:cstheme="minorBidi"/>
          <w:snapToGrid/>
          <w:color w:val="auto"/>
          <w:sz w:val="22"/>
          <w:szCs w:val="22"/>
        </w:rPr>
      </w:pPr>
      <w:hyperlink w:anchor="_Toc217663206" w:history="1">
        <w:r w:rsidR="009C6132" w:rsidRPr="00803AF8">
          <w:rPr>
            <w:rStyle w:val="af0"/>
          </w:rPr>
          <w:t>Рисунок 4.398 – Акт списания библиотечного фонда</w:t>
        </w:r>
        <w:r w:rsidR="009C6132">
          <w:rPr>
            <w:webHidden/>
          </w:rPr>
          <w:tab/>
        </w:r>
        <w:r w:rsidR="009C6132">
          <w:rPr>
            <w:webHidden/>
          </w:rPr>
          <w:fldChar w:fldCharType="begin"/>
        </w:r>
        <w:r w:rsidR="009C6132">
          <w:rPr>
            <w:webHidden/>
          </w:rPr>
          <w:instrText xml:space="preserve"> PAGEREF _Toc217663206 \h </w:instrText>
        </w:r>
        <w:r w:rsidR="009C6132">
          <w:rPr>
            <w:webHidden/>
          </w:rPr>
        </w:r>
        <w:r w:rsidR="009C6132">
          <w:rPr>
            <w:webHidden/>
          </w:rPr>
          <w:fldChar w:fldCharType="separate"/>
        </w:r>
        <w:r w:rsidR="009C6132">
          <w:rPr>
            <w:webHidden/>
          </w:rPr>
          <w:t>695</w:t>
        </w:r>
        <w:r w:rsidR="009C6132">
          <w:rPr>
            <w:webHidden/>
          </w:rPr>
          <w:fldChar w:fldCharType="end"/>
        </w:r>
      </w:hyperlink>
    </w:p>
    <w:p w14:paraId="249E8FAD" w14:textId="77777777" w:rsidR="009C6132" w:rsidRDefault="007E6987">
      <w:pPr>
        <w:pStyle w:val="aff2"/>
        <w:rPr>
          <w:rFonts w:asciiTheme="minorHAnsi" w:eastAsiaTheme="minorEastAsia" w:hAnsiTheme="minorHAnsi" w:cstheme="minorBidi"/>
          <w:snapToGrid/>
          <w:color w:val="auto"/>
          <w:sz w:val="22"/>
          <w:szCs w:val="22"/>
        </w:rPr>
      </w:pPr>
      <w:hyperlink w:anchor="_Toc217663207" w:history="1">
        <w:r w:rsidR="009C6132" w:rsidRPr="00803AF8">
          <w:rPr>
            <w:rStyle w:val="af0"/>
          </w:rPr>
          <w:t>Рисунок 4.399 – Акт списания мягкого и хоз. инвентаря</w:t>
        </w:r>
        <w:r w:rsidR="009C6132">
          <w:rPr>
            <w:webHidden/>
          </w:rPr>
          <w:tab/>
        </w:r>
        <w:r w:rsidR="009C6132">
          <w:rPr>
            <w:webHidden/>
          </w:rPr>
          <w:fldChar w:fldCharType="begin"/>
        </w:r>
        <w:r w:rsidR="009C6132">
          <w:rPr>
            <w:webHidden/>
          </w:rPr>
          <w:instrText xml:space="preserve"> PAGEREF _Toc217663207 \h </w:instrText>
        </w:r>
        <w:r w:rsidR="009C6132">
          <w:rPr>
            <w:webHidden/>
          </w:rPr>
        </w:r>
        <w:r w:rsidR="009C6132">
          <w:rPr>
            <w:webHidden/>
          </w:rPr>
          <w:fldChar w:fldCharType="separate"/>
        </w:r>
        <w:r w:rsidR="009C6132">
          <w:rPr>
            <w:webHidden/>
          </w:rPr>
          <w:t>698</w:t>
        </w:r>
        <w:r w:rsidR="009C6132">
          <w:rPr>
            <w:webHidden/>
          </w:rPr>
          <w:fldChar w:fldCharType="end"/>
        </w:r>
      </w:hyperlink>
    </w:p>
    <w:p w14:paraId="71FAAFB8" w14:textId="77777777" w:rsidR="009C6132" w:rsidRDefault="007E6987">
      <w:pPr>
        <w:pStyle w:val="aff2"/>
        <w:rPr>
          <w:rFonts w:asciiTheme="minorHAnsi" w:eastAsiaTheme="minorEastAsia" w:hAnsiTheme="minorHAnsi" w:cstheme="minorBidi"/>
          <w:snapToGrid/>
          <w:color w:val="auto"/>
          <w:sz w:val="22"/>
          <w:szCs w:val="22"/>
        </w:rPr>
      </w:pPr>
      <w:hyperlink w:anchor="_Toc217663208" w:history="1">
        <w:r w:rsidR="009C6132" w:rsidRPr="00803AF8">
          <w:rPr>
            <w:rStyle w:val="af0"/>
          </w:rPr>
          <w:t>Рисунок 4.400 – Начисление амортизации ОС и НМА</w:t>
        </w:r>
        <w:r w:rsidR="009C6132">
          <w:rPr>
            <w:webHidden/>
          </w:rPr>
          <w:tab/>
        </w:r>
        <w:r w:rsidR="009C6132">
          <w:rPr>
            <w:webHidden/>
          </w:rPr>
          <w:fldChar w:fldCharType="begin"/>
        </w:r>
        <w:r w:rsidR="009C6132">
          <w:rPr>
            <w:webHidden/>
          </w:rPr>
          <w:instrText xml:space="preserve"> PAGEREF _Toc217663208 \h </w:instrText>
        </w:r>
        <w:r w:rsidR="009C6132">
          <w:rPr>
            <w:webHidden/>
          </w:rPr>
        </w:r>
        <w:r w:rsidR="009C6132">
          <w:rPr>
            <w:webHidden/>
          </w:rPr>
          <w:fldChar w:fldCharType="separate"/>
        </w:r>
        <w:r w:rsidR="009C6132">
          <w:rPr>
            <w:webHidden/>
          </w:rPr>
          <w:t>726</w:t>
        </w:r>
        <w:r w:rsidR="009C6132">
          <w:rPr>
            <w:webHidden/>
          </w:rPr>
          <w:fldChar w:fldCharType="end"/>
        </w:r>
      </w:hyperlink>
    </w:p>
    <w:p w14:paraId="393417CF" w14:textId="77777777" w:rsidR="009C6132" w:rsidRDefault="007E6987">
      <w:pPr>
        <w:pStyle w:val="aff2"/>
        <w:rPr>
          <w:rFonts w:asciiTheme="minorHAnsi" w:eastAsiaTheme="minorEastAsia" w:hAnsiTheme="minorHAnsi" w:cstheme="minorBidi"/>
          <w:snapToGrid/>
          <w:color w:val="auto"/>
          <w:sz w:val="22"/>
          <w:szCs w:val="22"/>
        </w:rPr>
      </w:pPr>
      <w:hyperlink w:anchor="_Toc217663209" w:history="1">
        <w:r w:rsidR="009C6132" w:rsidRPr="00803AF8">
          <w:rPr>
            <w:rStyle w:val="af0"/>
          </w:rPr>
          <w:t>Рисунок 4.401 – Заполнение документа «Инвентаризация ОС, НМА, НПА»</w:t>
        </w:r>
        <w:r w:rsidR="009C6132">
          <w:rPr>
            <w:webHidden/>
          </w:rPr>
          <w:tab/>
        </w:r>
        <w:r w:rsidR="009C6132">
          <w:rPr>
            <w:webHidden/>
          </w:rPr>
          <w:fldChar w:fldCharType="begin"/>
        </w:r>
        <w:r w:rsidR="009C6132">
          <w:rPr>
            <w:webHidden/>
          </w:rPr>
          <w:instrText xml:space="preserve"> PAGEREF _Toc217663209 \h </w:instrText>
        </w:r>
        <w:r w:rsidR="009C6132">
          <w:rPr>
            <w:webHidden/>
          </w:rPr>
        </w:r>
        <w:r w:rsidR="009C6132">
          <w:rPr>
            <w:webHidden/>
          </w:rPr>
          <w:fldChar w:fldCharType="separate"/>
        </w:r>
        <w:r w:rsidR="009C6132">
          <w:rPr>
            <w:webHidden/>
          </w:rPr>
          <w:t>728</w:t>
        </w:r>
        <w:r w:rsidR="009C6132">
          <w:rPr>
            <w:webHidden/>
          </w:rPr>
          <w:fldChar w:fldCharType="end"/>
        </w:r>
      </w:hyperlink>
    </w:p>
    <w:p w14:paraId="1E8244AE" w14:textId="77777777" w:rsidR="009C6132" w:rsidRDefault="007E6987">
      <w:pPr>
        <w:pStyle w:val="aff2"/>
        <w:rPr>
          <w:rFonts w:asciiTheme="minorHAnsi" w:eastAsiaTheme="minorEastAsia" w:hAnsiTheme="minorHAnsi" w:cstheme="minorBidi"/>
          <w:snapToGrid/>
          <w:color w:val="auto"/>
          <w:sz w:val="22"/>
          <w:szCs w:val="22"/>
        </w:rPr>
      </w:pPr>
      <w:hyperlink w:anchor="_Toc217663210" w:history="1">
        <w:r w:rsidR="009C6132" w:rsidRPr="00803AF8">
          <w:rPr>
            <w:rStyle w:val="af0"/>
          </w:rPr>
          <w:t>Рисунок 4.402 – Консервация ОС</w:t>
        </w:r>
        <w:r w:rsidR="009C6132">
          <w:rPr>
            <w:webHidden/>
          </w:rPr>
          <w:tab/>
        </w:r>
        <w:r w:rsidR="009C6132">
          <w:rPr>
            <w:webHidden/>
          </w:rPr>
          <w:fldChar w:fldCharType="begin"/>
        </w:r>
        <w:r w:rsidR="009C6132">
          <w:rPr>
            <w:webHidden/>
          </w:rPr>
          <w:instrText xml:space="preserve"> PAGEREF _Toc217663210 \h </w:instrText>
        </w:r>
        <w:r w:rsidR="009C6132">
          <w:rPr>
            <w:webHidden/>
          </w:rPr>
        </w:r>
        <w:r w:rsidR="009C6132">
          <w:rPr>
            <w:webHidden/>
          </w:rPr>
          <w:fldChar w:fldCharType="separate"/>
        </w:r>
        <w:r w:rsidR="009C6132">
          <w:rPr>
            <w:webHidden/>
          </w:rPr>
          <w:t>734</w:t>
        </w:r>
        <w:r w:rsidR="009C6132">
          <w:rPr>
            <w:webHidden/>
          </w:rPr>
          <w:fldChar w:fldCharType="end"/>
        </w:r>
      </w:hyperlink>
    </w:p>
    <w:p w14:paraId="069190F2" w14:textId="77777777" w:rsidR="009C6132" w:rsidRDefault="007E6987">
      <w:pPr>
        <w:pStyle w:val="aff2"/>
        <w:rPr>
          <w:rFonts w:asciiTheme="minorHAnsi" w:eastAsiaTheme="minorEastAsia" w:hAnsiTheme="minorHAnsi" w:cstheme="minorBidi"/>
          <w:snapToGrid/>
          <w:color w:val="auto"/>
          <w:sz w:val="22"/>
          <w:szCs w:val="22"/>
        </w:rPr>
      </w:pPr>
      <w:hyperlink w:anchor="_Toc217663211" w:history="1">
        <w:r w:rsidR="009C6132" w:rsidRPr="00803AF8">
          <w:rPr>
            <w:rStyle w:val="af0"/>
          </w:rPr>
          <w:t>Рисунок 4.403 – Изменение параметров амортизации</w:t>
        </w:r>
        <w:r w:rsidR="009C6132">
          <w:rPr>
            <w:webHidden/>
          </w:rPr>
          <w:tab/>
        </w:r>
        <w:r w:rsidR="009C6132">
          <w:rPr>
            <w:webHidden/>
          </w:rPr>
          <w:fldChar w:fldCharType="begin"/>
        </w:r>
        <w:r w:rsidR="009C6132">
          <w:rPr>
            <w:webHidden/>
          </w:rPr>
          <w:instrText xml:space="preserve"> PAGEREF _Toc217663211 \h </w:instrText>
        </w:r>
        <w:r w:rsidR="009C6132">
          <w:rPr>
            <w:webHidden/>
          </w:rPr>
        </w:r>
        <w:r w:rsidR="009C6132">
          <w:rPr>
            <w:webHidden/>
          </w:rPr>
          <w:fldChar w:fldCharType="separate"/>
        </w:r>
        <w:r w:rsidR="009C6132">
          <w:rPr>
            <w:webHidden/>
          </w:rPr>
          <w:t>741</w:t>
        </w:r>
        <w:r w:rsidR="009C6132">
          <w:rPr>
            <w:webHidden/>
          </w:rPr>
          <w:fldChar w:fldCharType="end"/>
        </w:r>
      </w:hyperlink>
    </w:p>
    <w:p w14:paraId="19723D34" w14:textId="77777777" w:rsidR="009C6132" w:rsidRDefault="007E6987">
      <w:pPr>
        <w:pStyle w:val="aff2"/>
        <w:rPr>
          <w:rFonts w:asciiTheme="minorHAnsi" w:eastAsiaTheme="minorEastAsia" w:hAnsiTheme="minorHAnsi" w:cstheme="minorBidi"/>
          <w:snapToGrid/>
          <w:color w:val="auto"/>
          <w:sz w:val="22"/>
          <w:szCs w:val="22"/>
        </w:rPr>
      </w:pPr>
      <w:hyperlink w:anchor="_Toc217663212" w:history="1">
        <w:r w:rsidR="009C6132" w:rsidRPr="00803AF8">
          <w:rPr>
            <w:rStyle w:val="af0"/>
          </w:rPr>
          <w:t>Рисунок 4.404 – Поступление МЗ (Имущество казны)</w:t>
        </w:r>
        <w:r w:rsidR="009C6132">
          <w:rPr>
            <w:webHidden/>
          </w:rPr>
          <w:tab/>
        </w:r>
        <w:r w:rsidR="009C6132">
          <w:rPr>
            <w:webHidden/>
          </w:rPr>
          <w:fldChar w:fldCharType="begin"/>
        </w:r>
        <w:r w:rsidR="009C6132">
          <w:rPr>
            <w:webHidden/>
          </w:rPr>
          <w:instrText xml:space="preserve"> PAGEREF _Toc217663212 \h </w:instrText>
        </w:r>
        <w:r w:rsidR="009C6132">
          <w:rPr>
            <w:webHidden/>
          </w:rPr>
        </w:r>
        <w:r w:rsidR="009C6132">
          <w:rPr>
            <w:webHidden/>
          </w:rPr>
          <w:fldChar w:fldCharType="separate"/>
        </w:r>
        <w:r w:rsidR="009C6132">
          <w:rPr>
            <w:webHidden/>
          </w:rPr>
          <w:t>785</w:t>
        </w:r>
        <w:r w:rsidR="009C6132">
          <w:rPr>
            <w:webHidden/>
          </w:rPr>
          <w:fldChar w:fldCharType="end"/>
        </w:r>
      </w:hyperlink>
    </w:p>
    <w:p w14:paraId="4EA2AA96" w14:textId="77777777" w:rsidR="009C6132" w:rsidRDefault="007E6987">
      <w:pPr>
        <w:pStyle w:val="aff2"/>
        <w:rPr>
          <w:rFonts w:asciiTheme="minorHAnsi" w:eastAsiaTheme="minorEastAsia" w:hAnsiTheme="minorHAnsi" w:cstheme="minorBidi"/>
          <w:snapToGrid/>
          <w:color w:val="auto"/>
          <w:sz w:val="22"/>
          <w:szCs w:val="22"/>
        </w:rPr>
      </w:pPr>
      <w:hyperlink w:anchor="_Toc217663213" w:history="1">
        <w:r w:rsidR="009C6132" w:rsidRPr="00803AF8">
          <w:rPr>
            <w:rStyle w:val="af0"/>
          </w:rPr>
          <w:t>Рисунок 4.405 – Накладная на отпуск материалов на сторону (Имущество казны)</w:t>
        </w:r>
        <w:r w:rsidR="009C6132">
          <w:rPr>
            <w:webHidden/>
          </w:rPr>
          <w:tab/>
        </w:r>
        <w:r w:rsidR="009C6132">
          <w:rPr>
            <w:webHidden/>
          </w:rPr>
          <w:fldChar w:fldCharType="begin"/>
        </w:r>
        <w:r w:rsidR="009C6132">
          <w:rPr>
            <w:webHidden/>
          </w:rPr>
          <w:instrText xml:space="preserve"> PAGEREF _Toc217663213 \h </w:instrText>
        </w:r>
        <w:r w:rsidR="009C6132">
          <w:rPr>
            <w:webHidden/>
          </w:rPr>
        </w:r>
        <w:r w:rsidR="009C6132">
          <w:rPr>
            <w:webHidden/>
          </w:rPr>
          <w:fldChar w:fldCharType="separate"/>
        </w:r>
        <w:r w:rsidR="009C6132">
          <w:rPr>
            <w:webHidden/>
          </w:rPr>
          <w:t>789</w:t>
        </w:r>
        <w:r w:rsidR="009C6132">
          <w:rPr>
            <w:webHidden/>
          </w:rPr>
          <w:fldChar w:fldCharType="end"/>
        </w:r>
      </w:hyperlink>
    </w:p>
    <w:p w14:paraId="51772D42" w14:textId="77777777" w:rsidR="009C6132" w:rsidRDefault="007E6987">
      <w:pPr>
        <w:pStyle w:val="aff2"/>
        <w:rPr>
          <w:rFonts w:asciiTheme="minorHAnsi" w:eastAsiaTheme="minorEastAsia" w:hAnsiTheme="minorHAnsi" w:cstheme="minorBidi"/>
          <w:snapToGrid/>
          <w:color w:val="auto"/>
          <w:sz w:val="22"/>
          <w:szCs w:val="22"/>
        </w:rPr>
      </w:pPr>
      <w:hyperlink w:anchor="_Toc217663214" w:history="1">
        <w:r w:rsidR="009C6132" w:rsidRPr="00803AF8">
          <w:rPr>
            <w:rStyle w:val="af0"/>
          </w:rPr>
          <w:t>Рисунок 4.406 – Требование-накладная (Имущество казны)</w:t>
        </w:r>
        <w:r w:rsidR="009C6132">
          <w:rPr>
            <w:webHidden/>
          </w:rPr>
          <w:tab/>
        </w:r>
        <w:r w:rsidR="009C6132">
          <w:rPr>
            <w:webHidden/>
          </w:rPr>
          <w:fldChar w:fldCharType="begin"/>
        </w:r>
        <w:r w:rsidR="009C6132">
          <w:rPr>
            <w:webHidden/>
          </w:rPr>
          <w:instrText xml:space="preserve"> PAGEREF _Toc217663214 \h </w:instrText>
        </w:r>
        <w:r w:rsidR="009C6132">
          <w:rPr>
            <w:webHidden/>
          </w:rPr>
        </w:r>
        <w:r w:rsidR="009C6132">
          <w:rPr>
            <w:webHidden/>
          </w:rPr>
          <w:fldChar w:fldCharType="separate"/>
        </w:r>
        <w:r w:rsidR="009C6132">
          <w:rPr>
            <w:webHidden/>
          </w:rPr>
          <w:t>792</w:t>
        </w:r>
        <w:r w:rsidR="009C6132">
          <w:rPr>
            <w:webHidden/>
          </w:rPr>
          <w:fldChar w:fldCharType="end"/>
        </w:r>
      </w:hyperlink>
    </w:p>
    <w:p w14:paraId="641024FA" w14:textId="77777777" w:rsidR="009C6132" w:rsidRDefault="007E6987">
      <w:pPr>
        <w:pStyle w:val="aff2"/>
        <w:rPr>
          <w:rFonts w:asciiTheme="minorHAnsi" w:eastAsiaTheme="minorEastAsia" w:hAnsiTheme="minorHAnsi" w:cstheme="minorBidi"/>
          <w:snapToGrid/>
          <w:color w:val="auto"/>
          <w:sz w:val="22"/>
          <w:szCs w:val="22"/>
        </w:rPr>
      </w:pPr>
      <w:hyperlink w:anchor="_Toc217663215" w:history="1">
        <w:r w:rsidR="009C6132" w:rsidRPr="00803AF8">
          <w:rPr>
            <w:rStyle w:val="af0"/>
          </w:rPr>
          <w:t>Рисунок 4.407 – Начисление амортизации имущества казны</w:t>
        </w:r>
        <w:r w:rsidR="009C6132">
          <w:rPr>
            <w:webHidden/>
          </w:rPr>
          <w:tab/>
        </w:r>
        <w:r w:rsidR="009C6132">
          <w:rPr>
            <w:webHidden/>
          </w:rPr>
          <w:fldChar w:fldCharType="begin"/>
        </w:r>
        <w:r w:rsidR="009C6132">
          <w:rPr>
            <w:webHidden/>
          </w:rPr>
          <w:instrText xml:space="preserve"> PAGEREF _Toc217663215 \h </w:instrText>
        </w:r>
        <w:r w:rsidR="009C6132">
          <w:rPr>
            <w:webHidden/>
          </w:rPr>
        </w:r>
        <w:r w:rsidR="009C6132">
          <w:rPr>
            <w:webHidden/>
          </w:rPr>
          <w:fldChar w:fldCharType="separate"/>
        </w:r>
        <w:r w:rsidR="009C6132">
          <w:rPr>
            <w:webHidden/>
          </w:rPr>
          <w:t>795</w:t>
        </w:r>
        <w:r w:rsidR="009C6132">
          <w:rPr>
            <w:webHidden/>
          </w:rPr>
          <w:fldChar w:fldCharType="end"/>
        </w:r>
      </w:hyperlink>
    </w:p>
    <w:p w14:paraId="5A676927" w14:textId="77777777" w:rsidR="009C6132" w:rsidRDefault="007E6987">
      <w:pPr>
        <w:pStyle w:val="aff2"/>
        <w:rPr>
          <w:rFonts w:asciiTheme="minorHAnsi" w:eastAsiaTheme="minorEastAsia" w:hAnsiTheme="minorHAnsi" w:cstheme="minorBidi"/>
          <w:snapToGrid/>
          <w:color w:val="auto"/>
          <w:sz w:val="22"/>
          <w:szCs w:val="22"/>
        </w:rPr>
      </w:pPr>
      <w:hyperlink w:anchor="_Toc217663216" w:history="1">
        <w:r w:rsidR="009C6132" w:rsidRPr="00803AF8">
          <w:rPr>
            <w:rStyle w:val="af0"/>
          </w:rPr>
          <w:t>Рисунок 4.408 – Инвентаризация имущества казны</w:t>
        </w:r>
        <w:r w:rsidR="009C6132">
          <w:rPr>
            <w:webHidden/>
          </w:rPr>
          <w:tab/>
        </w:r>
        <w:r w:rsidR="009C6132">
          <w:rPr>
            <w:webHidden/>
          </w:rPr>
          <w:fldChar w:fldCharType="begin"/>
        </w:r>
        <w:r w:rsidR="009C6132">
          <w:rPr>
            <w:webHidden/>
          </w:rPr>
          <w:instrText xml:space="preserve"> PAGEREF _Toc217663216 \h </w:instrText>
        </w:r>
        <w:r w:rsidR="009C6132">
          <w:rPr>
            <w:webHidden/>
          </w:rPr>
        </w:r>
        <w:r w:rsidR="009C6132">
          <w:rPr>
            <w:webHidden/>
          </w:rPr>
          <w:fldChar w:fldCharType="separate"/>
        </w:r>
        <w:r w:rsidR="009C6132">
          <w:rPr>
            <w:webHidden/>
          </w:rPr>
          <w:t>798</w:t>
        </w:r>
        <w:r w:rsidR="009C6132">
          <w:rPr>
            <w:webHidden/>
          </w:rPr>
          <w:fldChar w:fldCharType="end"/>
        </w:r>
      </w:hyperlink>
    </w:p>
    <w:p w14:paraId="4C39F14E" w14:textId="77777777" w:rsidR="009C6132" w:rsidRDefault="007E6987">
      <w:pPr>
        <w:pStyle w:val="aff2"/>
        <w:rPr>
          <w:rFonts w:asciiTheme="minorHAnsi" w:eastAsiaTheme="minorEastAsia" w:hAnsiTheme="minorHAnsi" w:cstheme="minorBidi"/>
          <w:snapToGrid/>
          <w:color w:val="auto"/>
          <w:sz w:val="22"/>
          <w:szCs w:val="22"/>
        </w:rPr>
      </w:pPr>
      <w:hyperlink w:anchor="_Toc217663217" w:history="1">
        <w:r w:rsidR="009C6132" w:rsidRPr="00803AF8">
          <w:rPr>
            <w:rStyle w:val="af0"/>
          </w:rPr>
          <w:t>Рисунок 4.409 – Консервация ИК</w:t>
        </w:r>
        <w:r w:rsidR="009C6132">
          <w:rPr>
            <w:webHidden/>
          </w:rPr>
          <w:tab/>
        </w:r>
        <w:r w:rsidR="009C6132">
          <w:rPr>
            <w:webHidden/>
          </w:rPr>
          <w:fldChar w:fldCharType="begin"/>
        </w:r>
        <w:r w:rsidR="009C6132">
          <w:rPr>
            <w:webHidden/>
          </w:rPr>
          <w:instrText xml:space="preserve"> PAGEREF _Toc217663217 \h </w:instrText>
        </w:r>
        <w:r w:rsidR="009C6132">
          <w:rPr>
            <w:webHidden/>
          </w:rPr>
        </w:r>
        <w:r w:rsidR="009C6132">
          <w:rPr>
            <w:webHidden/>
          </w:rPr>
          <w:fldChar w:fldCharType="separate"/>
        </w:r>
        <w:r w:rsidR="009C6132">
          <w:rPr>
            <w:webHidden/>
          </w:rPr>
          <w:t>807</w:t>
        </w:r>
        <w:r w:rsidR="009C6132">
          <w:rPr>
            <w:webHidden/>
          </w:rPr>
          <w:fldChar w:fldCharType="end"/>
        </w:r>
      </w:hyperlink>
    </w:p>
    <w:p w14:paraId="65EB2C01" w14:textId="77777777" w:rsidR="009C6132" w:rsidRDefault="007E6987">
      <w:pPr>
        <w:pStyle w:val="aff2"/>
        <w:rPr>
          <w:rFonts w:asciiTheme="minorHAnsi" w:eastAsiaTheme="minorEastAsia" w:hAnsiTheme="minorHAnsi" w:cstheme="minorBidi"/>
          <w:snapToGrid/>
          <w:color w:val="auto"/>
          <w:sz w:val="22"/>
          <w:szCs w:val="22"/>
        </w:rPr>
      </w:pPr>
      <w:hyperlink w:anchor="_Toc217663218" w:history="1">
        <w:r w:rsidR="009C6132" w:rsidRPr="00803AF8">
          <w:rPr>
            <w:rStyle w:val="af0"/>
          </w:rPr>
          <w:t>Рисунок 4.410 – Счёт на оплату</w:t>
        </w:r>
        <w:r w:rsidR="009C6132">
          <w:rPr>
            <w:webHidden/>
          </w:rPr>
          <w:tab/>
        </w:r>
        <w:r w:rsidR="009C6132">
          <w:rPr>
            <w:webHidden/>
          </w:rPr>
          <w:fldChar w:fldCharType="begin"/>
        </w:r>
        <w:r w:rsidR="009C6132">
          <w:rPr>
            <w:webHidden/>
          </w:rPr>
          <w:instrText xml:space="preserve"> PAGEREF _Toc217663218 \h </w:instrText>
        </w:r>
        <w:r w:rsidR="009C6132">
          <w:rPr>
            <w:webHidden/>
          </w:rPr>
        </w:r>
        <w:r w:rsidR="009C6132">
          <w:rPr>
            <w:webHidden/>
          </w:rPr>
          <w:fldChar w:fldCharType="separate"/>
        </w:r>
        <w:r w:rsidR="009C6132">
          <w:rPr>
            <w:webHidden/>
          </w:rPr>
          <w:t>815</w:t>
        </w:r>
        <w:r w:rsidR="009C6132">
          <w:rPr>
            <w:webHidden/>
          </w:rPr>
          <w:fldChar w:fldCharType="end"/>
        </w:r>
      </w:hyperlink>
    </w:p>
    <w:p w14:paraId="0A040712" w14:textId="77777777" w:rsidR="009C6132" w:rsidRDefault="007E6987">
      <w:pPr>
        <w:pStyle w:val="aff2"/>
        <w:rPr>
          <w:rFonts w:asciiTheme="minorHAnsi" w:eastAsiaTheme="minorEastAsia" w:hAnsiTheme="minorHAnsi" w:cstheme="minorBidi"/>
          <w:snapToGrid/>
          <w:color w:val="auto"/>
          <w:sz w:val="22"/>
          <w:szCs w:val="22"/>
        </w:rPr>
      </w:pPr>
      <w:hyperlink w:anchor="_Toc217663219" w:history="1">
        <w:r w:rsidR="009C6132" w:rsidRPr="00803AF8">
          <w:rPr>
            <w:rStyle w:val="af0"/>
          </w:rPr>
          <w:t>Рисунок 4.411 – Реализация бюджетных услуг</w:t>
        </w:r>
        <w:r w:rsidR="009C6132">
          <w:rPr>
            <w:webHidden/>
          </w:rPr>
          <w:tab/>
        </w:r>
        <w:r w:rsidR="009C6132">
          <w:rPr>
            <w:webHidden/>
          </w:rPr>
          <w:fldChar w:fldCharType="begin"/>
        </w:r>
        <w:r w:rsidR="009C6132">
          <w:rPr>
            <w:webHidden/>
          </w:rPr>
          <w:instrText xml:space="preserve"> PAGEREF _Toc217663219 \h </w:instrText>
        </w:r>
        <w:r w:rsidR="009C6132">
          <w:rPr>
            <w:webHidden/>
          </w:rPr>
        </w:r>
        <w:r w:rsidR="009C6132">
          <w:rPr>
            <w:webHidden/>
          </w:rPr>
          <w:fldChar w:fldCharType="separate"/>
        </w:r>
        <w:r w:rsidR="009C6132">
          <w:rPr>
            <w:webHidden/>
          </w:rPr>
          <w:t>820</w:t>
        </w:r>
        <w:r w:rsidR="009C6132">
          <w:rPr>
            <w:webHidden/>
          </w:rPr>
          <w:fldChar w:fldCharType="end"/>
        </w:r>
      </w:hyperlink>
    </w:p>
    <w:p w14:paraId="578FF5CF" w14:textId="77777777" w:rsidR="009C6132" w:rsidRDefault="007E6987">
      <w:pPr>
        <w:pStyle w:val="aff2"/>
        <w:rPr>
          <w:rFonts w:asciiTheme="minorHAnsi" w:eastAsiaTheme="minorEastAsia" w:hAnsiTheme="minorHAnsi" w:cstheme="minorBidi"/>
          <w:snapToGrid/>
          <w:color w:val="auto"/>
          <w:sz w:val="22"/>
          <w:szCs w:val="22"/>
        </w:rPr>
      </w:pPr>
      <w:hyperlink w:anchor="_Toc217663220" w:history="1">
        <w:r w:rsidR="009C6132" w:rsidRPr="00803AF8">
          <w:rPr>
            <w:rStyle w:val="af0"/>
          </w:rPr>
          <w:t>Рисунок 4.412 – Накладная на реализацию продукции и товаров</w:t>
        </w:r>
        <w:r w:rsidR="009C6132">
          <w:rPr>
            <w:webHidden/>
          </w:rPr>
          <w:tab/>
        </w:r>
        <w:r w:rsidR="009C6132">
          <w:rPr>
            <w:webHidden/>
          </w:rPr>
          <w:fldChar w:fldCharType="begin"/>
        </w:r>
        <w:r w:rsidR="009C6132">
          <w:rPr>
            <w:webHidden/>
          </w:rPr>
          <w:instrText xml:space="preserve"> PAGEREF _Toc217663220 \h </w:instrText>
        </w:r>
        <w:r w:rsidR="009C6132">
          <w:rPr>
            <w:webHidden/>
          </w:rPr>
        </w:r>
        <w:r w:rsidR="009C6132">
          <w:rPr>
            <w:webHidden/>
          </w:rPr>
          <w:fldChar w:fldCharType="separate"/>
        </w:r>
        <w:r w:rsidR="009C6132">
          <w:rPr>
            <w:webHidden/>
          </w:rPr>
          <w:t>823</w:t>
        </w:r>
        <w:r w:rsidR="009C6132">
          <w:rPr>
            <w:webHidden/>
          </w:rPr>
          <w:fldChar w:fldCharType="end"/>
        </w:r>
      </w:hyperlink>
    </w:p>
    <w:p w14:paraId="48D5EFD9" w14:textId="77777777" w:rsidR="009C6132" w:rsidRDefault="007E6987">
      <w:pPr>
        <w:pStyle w:val="aff2"/>
        <w:rPr>
          <w:rFonts w:asciiTheme="minorHAnsi" w:eastAsiaTheme="minorEastAsia" w:hAnsiTheme="minorHAnsi" w:cstheme="minorBidi"/>
          <w:snapToGrid/>
          <w:color w:val="auto"/>
          <w:sz w:val="22"/>
          <w:szCs w:val="22"/>
        </w:rPr>
      </w:pPr>
      <w:hyperlink w:anchor="_Toc217663221" w:history="1">
        <w:r w:rsidR="009C6132" w:rsidRPr="00803AF8">
          <w:rPr>
            <w:rStyle w:val="af0"/>
          </w:rPr>
          <w:t>Рисунок 4.413 – Принятие к учёту прав пользования</w:t>
        </w:r>
        <w:r w:rsidR="009C6132">
          <w:rPr>
            <w:webHidden/>
          </w:rPr>
          <w:tab/>
        </w:r>
        <w:r w:rsidR="009C6132">
          <w:rPr>
            <w:webHidden/>
          </w:rPr>
          <w:fldChar w:fldCharType="begin"/>
        </w:r>
        <w:r w:rsidR="009C6132">
          <w:rPr>
            <w:webHidden/>
          </w:rPr>
          <w:instrText xml:space="preserve"> PAGEREF _Toc217663221 \h </w:instrText>
        </w:r>
        <w:r w:rsidR="009C6132">
          <w:rPr>
            <w:webHidden/>
          </w:rPr>
        </w:r>
        <w:r w:rsidR="009C6132">
          <w:rPr>
            <w:webHidden/>
          </w:rPr>
          <w:fldChar w:fldCharType="separate"/>
        </w:r>
        <w:r w:rsidR="009C6132">
          <w:rPr>
            <w:webHidden/>
          </w:rPr>
          <w:t>835</w:t>
        </w:r>
        <w:r w:rsidR="009C6132">
          <w:rPr>
            <w:webHidden/>
          </w:rPr>
          <w:fldChar w:fldCharType="end"/>
        </w:r>
      </w:hyperlink>
    </w:p>
    <w:p w14:paraId="525F3604" w14:textId="77777777" w:rsidR="009C6132" w:rsidRDefault="007E6987">
      <w:pPr>
        <w:pStyle w:val="aff2"/>
        <w:rPr>
          <w:rFonts w:asciiTheme="minorHAnsi" w:eastAsiaTheme="minorEastAsia" w:hAnsiTheme="minorHAnsi" w:cstheme="minorBidi"/>
          <w:snapToGrid/>
          <w:color w:val="auto"/>
          <w:sz w:val="22"/>
          <w:szCs w:val="22"/>
        </w:rPr>
      </w:pPr>
      <w:hyperlink w:anchor="_Toc217663222" w:history="1">
        <w:r w:rsidR="009C6132" w:rsidRPr="00803AF8">
          <w:rPr>
            <w:rStyle w:val="af0"/>
          </w:rPr>
          <w:t>Рисунок 4.414 – Начисление амортизации прав пользования ОС, НМА</w:t>
        </w:r>
        <w:r w:rsidR="009C6132">
          <w:rPr>
            <w:webHidden/>
          </w:rPr>
          <w:tab/>
        </w:r>
        <w:r w:rsidR="009C6132">
          <w:rPr>
            <w:webHidden/>
          </w:rPr>
          <w:fldChar w:fldCharType="begin"/>
        </w:r>
        <w:r w:rsidR="009C6132">
          <w:rPr>
            <w:webHidden/>
          </w:rPr>
          <w:instrText xml:space="preserve"> PAGEREF _Toc217663222 \h </w:instrText>
        </w:r>
        <w:r w:rsidR="009C6132">
          <w:rPr>
            <w:webHidden/>
          </w:rPr>
        </w:r>
        <w:r w:rsidR="009C6132">
          <w:rPr>
            <w:webHidden/>
          </w:rPr>
          <w:fldChar w:fldCharType="separate"/>
        </w:r>
        <w:r w:rsidR="009C6132">
          <w:rPr>
            <w:webHidden/>
          </w:rPr>
          <w:t>838</w:t>
        </w:r>
        <w:r w:rsidR="009C6132">
          <w:rPr>
            <w:webHidden/>
          </w:rPr>
          <w:fldChar w:fldCharType="end"/>
        </w:r>
      </w:hyperlink>
    </w:p>
    <w:p w14:paraId="29A81DA8" w14:textId="77777777" w:rsidR="009C6132" w:rsidRDefault="007E6987">
      <w:pPr>
        <w:pStyle w:val="aff2"/>
        <w:rPr>
          <w:rFonts w:asciiTheme="minorHAnsi" w:eastAsiaTheme="minorEastAsia" w:hAnsiTheme="minorHAnsi" w:cstheme="minorBidi"/>
          <w:snapToGrid/>
          <w:color w:val="auto"/>
          <w:sz w:val="22"/>
          <w:szCs w:val="22"/>
        </w:rPr>
      </w:pPr>
      <w:hyperlink w:anchor="_Toc217663223" w:history="1">
        <w:r w:rsidR="009C6132" w:rsidRPr="00803AF8">
          <w:rPr>
            <w:rStyle w:val="af0"/>
          </w:rPr>
          <w:t>Рисунок 4.415 – Начисление доходов будущих периодов</w:t>
        </w:r>
        <w:r w:rsidR="009C6132">
          <w:rPr>
            <w:webHidden/>
          </w:rPr>
          <w:tab/>
        </w:r>
        <w:r w:rsidR="009C6132">
          <w:rPr>
            <w:webHidden/>
          </w:rPr>
          <w:fldChar w:fldCharType="begin"/>
        </w:r>
        <w:r w:rsidR="009C6132">
          <w:rPr>
            <w:webHidden/>
          </w:rPr>
          <w:instrText xml:space="preserve"> PAGEREF _Toc217663223 \h </w:instrText>
        </w:r>
        <w:r w:rsidR="009C6132">
          <w:rPr>
            <w:webHidden/>
          </w:rPr>
        </w:r>
        <w:r w:rsidR="009C6132">
          <w:rPr>
            <w:webHidden/>
          </w:rPr>
          <w:fldChar w:fldCharType="separate"/>
        </w:r>
        <w:r w:rsidR="009C6132">
          <w:rPr>
            <w:webHidden/>
          </w:rPr>
          <w:t>844</w:t>
        </w:r>
        <w:r w:rsidR="009C6132">
          <w:rPr>
            <w:webHidden/>
          </w:rPr>
          <w:fldChar w:fldCharType="end"/>
        </w:r>
      </w:hyperlink>
    </w:p>
    <w:p w14:paraId="31868695" w14:textId="77777777" w:rsidR="009C6132" w:rsidRDefault="007E6987">
      <w:pPr>
        <w:pStyle w:val="aff2"/>
        <w:rPr>
          <w:rFonts w:asciiTheme="minorHAnsi" w:eastAsiaTheme="minorEastAsia" w:hAnsiTheme="minorHAnsi" w:cstheme="minorBidi"/>
          <w:snapToGrid/>
          <w:color w:val="auto"/>
          <w:sz w:val="22"/>
          <w:szCs w:val="22"/>
        </w:rPr>
      </w:pPr>
      <w:hyperlink w:anchor="_Toc217663224" w:history="1">
        <w:r w:rsidR="009C6132" w:rsidRPr="00803AF8">
          <w:rPr>
            <w:rStyle w:val="af0"/>
          </w:rPr>
          <w:t>Рисунок 4.416 – Выпуск продукции</w:t>
        </w:r>
        <w:r w:rsidR="009C6132">
          <w:rPr>
            <w:webHidden/>
          </w:rPr>
          <w:tab/>
        </w:r>
        <w:r w:rsidR="009C6132">
          <w:rPr>
            <w:webHidden/>
          </w:rPr>
          <w:fldChar w:fldCharType="begin"/>
        </w:r>
        <w:r w:rsidR="009C6132">
          <w:rPr>
            <w:webHidden/>
          </w:rPr>
          <w:instrText xml:space="preserve"> PAGEREF _Toc217663224 \h </w:instrText>
        </w:r>
        <w:r w:rsidR="009C6132">
          <w:rPr>
            <w:webHidden/>
          </w:rPr>
        </w:r>
        <w:r w:rsidR="009C6132">
          <w:rPr>
            <w:webHidden/>
          </w:rPr>
          <w:fldChar w:fldCharType="separate"/>
        </w:r>
        <w:r w:rsidR="009C6132">
          <w:rPr>
            <w:webHidden/>
          </w:rPr>
          <w:t>857</w:t>
        </w:r>
        <w:r w:rsidR="009C6132">
          <w:rPr>
            <w:webHidden/>
          </w:rPr>
          <w:fldChar w:fldCharType="end"/>
        </w:r>
      </w:hyperlink>
    </w:p>
    <w:p w14:paraId="10E5BFB9" w14:textId="77777777" w:rsidR="009C6132" w:rsidRDefault="007E6987">
      <w:pPr>
        <w:pStyle w:val="aff2"/>
        <w:rPr>
          <w:rFonts w:asciiTheme="minorHAnsi" w:eastAsiaTheme="minorEastAsia" w:hAnsiTheme="minorHAnsi" w:cstheme="minorBidi"/>
          <w:snapToGrid/>
          <w:color w:val="auto"/>
          <w:sz w:val="22"/>
          <w:szCs w:val="22"/>
        </w:rPr>
      </w:pPr>
      <w:hyperlink w:anchor="_Toc217663225" w:history="1">
        <w:r w:rsidR="009C6132" w:rsidRPr="00803AF8">
          <w:rPr>
            <w:rStyle w:val="af0"/>
          </w:rPr>
          <w:t>Рисунок 4.417 – Инвентаризация незавершённого производства</w:t>
        </w:r>
        <w:r w:rsidR="009C6132">
          <w:rPr>
            <w:webHidden/>
          </w:rPr>
          <w:tab/>
        </w:r>
        <w:r w:rsidR="009C6132">
          <w:rPr>
            <w:webHidden/>
          </w:rPr>
          <w:fldChar w:fldCharType="begin"/>
        </w:r>
        <w:r w:rsidR="009C6132">
          <w:rPr>
            <w:webHidden/>
          </w:rPr>
          <w:instrText xml:space="preserve"> PAGEREF _Toc217663225 \h </w:instrText>
        </w:r>
        <w:r w:rsidR="009C6132">
          <w:rPr>
            <w:webHidden/>
          </w:rPr>
        </w:r>
        <w:r w:rsidR="009C6132">
          <w:rPr>
            <w:webHidden/>
          </w:rPr>
          <w:fldChar w:fldCharType="separate"/>
        </w:r>
        <w:r w:rsidR="009C6132">
          <w:rPr>
            <w:webHidden/>
          </w:rPr>
          <w:t>860</w:t>
        </w:r>
        <w:r w:rsidR="009C6132">
          <w:rPr>
            <w:webHidden/>
          </w:rPr>
          <w:fldChar w:fldCharType="end"/>
        </w:r>
      </w:hyperlink>
    </w:p>
    <w:p w14:paraId="58F8DB85" w14:textId="77777777" w:rsidR="009C6132" w:rsidRDefault="007E6987">
      <w:pPr>
        <w:pStyle w:val="aff2"/>
        <w:rPr>
          <w:rFonts w:asciiTheme="minorHAnsi" w:eastAsiaTheme="minorEastAsia" w:hAnsiTheme="minorHAnsi" w:cstheme="minorBidi"/>
          <w:snapToGrid/>
          <w:color w:val="auto"/>
          <w:sz w:val="22"/>
          <w:szCs w:val="22"/>
        </w:rPr>
      </w:pPr>
      <w:hyperlink w:anchor="_Toc217663226" w:history="1">
        <w:r w:rsidR="009C6132" w:rsidRPr="00803AF8">
          <w:rPr>
            <w:rStyle w:val="af0"/>
          </w:rPr>
          <w:t>Рисунок 4.418 – Методы распределения общих затрат</w:t>
        </w:r>
        <w:r w:rsidR="009C6132">
          <w:rPr>
            <w:webHidden/>
          </w:rPr>
          <w:tab/>
        </w:r>
        <w:r w:rsidR="009C6132">
          <w:rPr>
            <w:webHidden/>
          </w:rPr>
          <w:fldChar w:fldCharType="begin"/>
        </w:r>
        <w:r w:rsidR="009C6132">
          <w:rPr>
            <w:webHidden/>
          </w:rPr>
          <w:instrText xml:space="preserve"> PAGEREF _Toc217663226 \h </w:instrText>
        </w:r>
        <w:r w:rsidR="009C6132">
          <w:rPr>
            <w:webHidden/>
          </w:rPr>
        </w:r>
        <w:r w:rsidR="009C6132">
          <w:rPr>
            <w:webHidden/>
          </w:rPr>
          <w:fldChar w:fldCharType="separate"/>
        </w:r>
        <w:r w:rsidR="009C6132">
          <w:rPr>
            <w:webHidden/>
          </w:rPr>
          <w:t>863</w:t>
        </w:r>
        <w:r w:rsidR="009C6132">
          <w:rPr>
            <w:webHidden/>
          </w:rPr>
          <w:fldChar w:fldCharType="end"/>
        </w:r>
      </w:hyperlink>
    </w:p>
    <w:p w14:paraId="5E0A69D0" w14:textId="77777777" w:rsidR="009C6132" w:rsidRDefault="007E6987">
      <w:pPr>
        <w:pStyle w:val="aff2"/>
        <w:rPr>
          <w:rFonts w:asciiTheme="minorHAnsi" w:eastAsiaTheme="minorEastAsia" w:hAnsiTheme="minorHAnsi" w:cstheme="minorBidi"/>
          <w:snapToGrid/>
          <w:color w:val="auto"/>
          <w:sz w:val="22"/>
          <w:szCs w:val="22"/>
        </w:rPr>
      </w:pPr>
      <w:hyperlink w:anchor="_Toc217663227" w:history="1">
        <w:r w:rsidR="009C6132" w:rsidRPr="00803AF8">
          <w:rPr>
            <w:rStyle w:val="af0"/>
          </w:rPr>
          <w:t>Рисунок 4.419 – Списание затрат по услугам</w:t>
        </w:r>
        <w:r w:rsidR="009C6132">
          <w:rPr>
            <w:webHidden/>
          </w:rPr>
          <w:tab/>
        </w:r>
        <w:r w:rsidR="009C6132">
          <w:rPr>
            <w:webHidden/>
          </w:rPr>
          <w:fldChar w:fldCharType="begin"/>
        </w:r>
        <w:r w:rsidR="009C6132">
          <w:rPr>
            <w:webHidden/>
          </w:rPr>
          <w:instrText xml:space="preserve"> PAGEREF _Toc217663227 \h </w:instrText>
        </w:r>
        <w:r w:rsidR="009C6132">
          <w:rPr>
            <w:webHidden/>
          </w:rPr>
        </w:r>
        <w:r w:rsidR="009C6132">
          <w:rPr>
            <w:webHidden/>
          </w:rPr>
          <w:fldChar w:fldCharType="separate"/>
        </w:r>
        <w:r w:rsidR="009C6132">
          <w:rPr>
            <w:webHidden/>
          </w:rPr>
          <w:t>869</w:t>
        </w:r>
        <w:r w:rsidR="009C6132">
          <w:rPr>
            <w:webHidden/>
          </w:rPr>
          <w:fldChar w:fldCharType="end"/>
        </w:r>
      </w:hyperlink>
    </w:p>
    <w:p w14:paraId="508A2B00" w14:textId="77777777" w:rsidR="009C6132" w:rsidRDefault="007E6987">
      <w:pPr>
        <w:pStyle w:val="aff2"/>
        <w:rPr>
          <w:rFonts w:asciiTheme="minorHAnsi" w:eastAsiaTheme="minorEastAsia" w:hAnsiTheme="minorHAnsi" w:cstheme="minorBidi"/>
          <w:snapToGrid/>
          <w:color w:val="auto"/>
          <w:sz w:val="22"/>
          <w:szCs w:val="22"/>
        </w:rPr>
      </w:pPr>
      <w:hyperlink w:anchor="_Toc217663228" w:history="1">
        <w:r w:rsidR="009C6132" w:rsidRPr="00803AF8">
          <w:rPr>
            <w:rStyle w:val="af0"/>
          </w:rPr>
          <w:t>Рисунок 4.420 – Регистрация транспортного средства</w:t>
        </w:r>
        <w:r w:rsidR="009C6132">
          <w:rPr>
            <w:webHidden/>
          </w:rPr>
          <w:tab/>
        </w:r>
        <w:r w:rsidR="009C6132">
          <w:rPr>
            <w:webHidden/>
          </w:rPr>
          <w:fldChar w:fldCharType="begin"/>
        </w:r>
        <w:r w:rsidR="009C6132">
          <w:rPr>
            <w:webHidden/>
          </w:rPr>
          <w:instrText xml:space="preserve"> PAGEREF _Toc217663228 \h </w:instrText>
        </w:r>
        <w:r w:rsidR="009C6132">
          <w:rPr>
            <w:webHidden/>
          </w:rPr>
        </w:r>
        <w:r w:rsidR="009C6132">
          <w:rPr>
            <w:webHidden/>
          </w:rPr>
          <w:fldChar w:fldCharType="separate"/>
        </w:r>
        <w:r w:rsidR="009C6132">
          <w:rPr>
            <w:webHidden/>
          </w:rPr>
          <w:t>879</w:t>
        </w:r>
        <w:r w:rsidR="009C6132">
          <w:rPr>
            <w:webHidden/>
          </w:rPr>
          <w:fldChar w:fldCharType="end"/>
        </w:r>
      </w:hyperlink>
    </w:p>
    <w:p w14:paraId="5FA0820E" w14:textId="77777777" w:rsidR="009C6132" w:rsidRDefault="007E6987">
      <w:pPr>
        <w:pStyle w:val="aff2"/>
        <w:rPr>
          <w:rFonts w:asciiTheme="minorHAnsi" w:eastAsiaTheme="minorEastAsia" w:hAnsiTheme="minorHAnsi" w:cstheme="minorBidi"/>
          <w:snapToGrid/>
          <w:color w:val="auto"/>
          <w:sz w:val="22"/>
          <w:szCs w:val="22"/>
        </w:rPr>
      </w:pPr>
      <w:hyperlink w:anchor="_Toc217663229" w:history="1">
        <w:r w:rsidR="009C6132" w:rsidRPr="00803AF8">
          <w:rPr>
            <w:rStyle w:val="af0"/>
          </w:rPr>
          <w:t>Рисунок 4.421 – Регистрация земельного участка</w:t>
        </w:r>
        <w:r w:rsidR="009C6132">
          <w:rPr>
            <w:webHidden/>
          </w:rPr>
          <w:tab/>
        </w:r>
        <w:r w:rsidR="009C6132">
          <w:rPr>
            <w:webHidden/>
          </w:rPr>
          <w:fldChar w:fldCharType="begin"/>
        </w:r>
        <w:r w:rsidR="009C6132">
          <w:rPr>
            <w:webHidden/>
          </w:rPr>
          <w:instrText xml:space="preserve"> PAGEREF _Toc217663229 \h </w:instrText>
        </w:r>
        <w:r w:rsidR="009C6132">
          <w:rPr>
            <w:webHidden/>
          </w:rPr>
        </w:r>
        <w:r w:rsidR="009C6132">
          <w:rPr>
            <w:webHidden/>
          </w:rPr>
          <w:fldChar w:fldCharType="separate"/>
        </w:r>
        <w:r w:rsidR="009C6132">
          <w:rPr>
            <w:webHidden/>
          </w:rPr>
          <w:t>882</w:t>
        </w:r>
        <w:r w:rsidR="009C6132">
          <w:rPr>
            <w:webHidden/>
          </w:rPr>
          <w:fldChar w:fldCharType="end"/>
        </w:r>
      </w:hyperlink>
    </w:p>
    <w:p w14:paraId="2BAA31DF" w14:textId="77777777" w:rsidR="009C6132" w:rsidRDefault="007E6987">
      <w:pPr>
        <w:pStyle w:val="aff2"/>
        <w:rPr>
          <w:rFonts w:asciiTheme="minorHAnsi" w:eastAsiaTheme="minorEastAsia" w:hAnsiTheme="minorHAnsi" w:cstheme="minorBidi"/>
          <w:snapToGrid/>
          <w:color w:val="auto"/>
          <w:sz w:val="22"/>
          <w:szCs w:val="22"/>
        </w:rPr>
      </w:pPr>
      <w:hyperlink w:anchor="_Toc217663230" w:history="1">
        <w:r w:rsidR="009C6132" w:rsidRPr="00803AF8">
          <w:rPr>
            <w:rStyle w:val="af0"/>
          </w:rPr>
          <w:t>Рисунок 4.422 – Сводная расчетная ведомость</w:t>
        </w:r>
        <w:r w:rsidR="009C6132">
          <w:rPr>
            <w:webHidden/>
          </w:rPr>
          <w:tab/>
        </w:r>
        <w:r w:rsidR="009C6132">
          <w:rPr>
            <w:webHidden/>
          </w:rPr>
          <w:fldChar w:fldCharType="begin"/>
        </w:r>
        <w:r w:rsidR="009C6132">
          <w:rPr>
            <w:webHidden/>
          </w:rPr>
          <w:instrText xml:space="preserve"> PAGEREF _Toc217663230 \h </w:instrText>
        </w:r>
        <w:r w:rsidR="009C6132">
          <w:rPr>
            <w:webHidden/>
          </w:rPr>
        </w:r>
        <w:r w:rsidR="009C6132">
          <w:rPr>
            <w:webHidden/>
          </w:rPr>
          <w:fldChar w:fldCharType="separate"/>
        </w:r>
        <w:r w:rsidR="009C6132">
          <w:rPr>
            <w:webHidden/>
          </w:rPr>
          <w:t>892</w:t>
        </w:r>
        <w:r w:rsidR="009C6132">
          <w:rPr>
            <w:webHidden/>
          </w:rPr>
          <w:fldChar w:fldCharType="end"/>
        </w:r>
      </w:hyperlink>
    </w:p>
    <w:p w14:paraId="3B48093C" w14:textId="77777777" w:rsidR="009C6132" w:rsidRDefault="007E6987">
      <w:pPr>
        <w:pStyle w:val="aff2"/>
        <w:rPr>
          <w:rFonts w:asciiTheme="minorHAnsi" w:eastAsiaTheme="minorEastAsia" w:hAnsiTheme="minorHAnsi" w:cstheme="minorBidi"/>
          <w:snapToGrid/>
          <w:color w:val="auto"/>
          <w:sz w:val="22"/>
          <w:szCs w:val="22"/>
        </w:rPr>
      </w:pPr>
      <w:hyperlink w:anchor="_Toc217663231" w:history="1">
        <w:r w:rsidR="009C6132" w:rsidRPr="00803AF8">
          <w:rPr>
            <w:rStyle w:val="af0"/>
          </w:rPr>
          <w:t>Рисунок 4.423 – Исходящие извещения</w:t>
        </w:r>
        <w:r w:rsidR="009C6132">
          <w:rPr>
            <w:webHidden/>
          </w:rPr>
          <w:tab/>
        </w:r>
        <w:r w:rsidR="009C6132">
          <w:rPr>
            <w:webHidden/>
          </w:rPr>
          <w:fldChar w:fldCharType="begin"/>
        </w:r>
        <w:r w:rsidR="009C6132">
          <w:rPr>
            <w:webHidden/>
          </w:rPr>
          <w:instrText xml:space="preserve"> PAGEREF _Toc217663231 \h </w:instrText>
        </w:r>
        <w:r w:rsidR="009C6132">
          <w:rPr>
            <w:webHidden/>
          </w:rPr>
        </w:r>
        <w:r w:rsidR="009C6132">
          <w:rPr>
            <w:webHidden/>
          </w:rPr>
          <w:fldChar w:fldCharType="separate"/>
        </w:r>
        <w:r w:rsidR="009C6132">
          <w:rPr>
            <w:webHidden/>
          </w:rPr>
          <w:t>896</w:t>
        </w:r>
        <w:r w:rsidR="009C6132">
          <w:rPr>
            <w:webHidden/>
          </w:rPr>
          <w:fldChar w:fldCharType="end"/>
        </w:r>
      </w:hyperlink>
    </w:p>
    <w:p w14:paraId="559718BD" w14:textId="77777777" w:rsidR="009C6132" w:rsidRDefault="007E6987">
      <w:pPr>
        <w:pStyle w:val="aff2"/>
        <w:rPr>
          <w:rFonts w:asciiTheme="minorHAnsi" w:eastAsiaTheme="minorEastAsia" w:hAnsiTheme="minorHAnsi" w:cstheme="minorBidi"/>
          <w:snapToGrid/>
          <w:color w:val="auto"/>
          <w:sz w:val="22"/>
          <w:szCs w:val="22"/>
        </w:rPr>
      </w:pPr>
      <w:hyperlink w:anchor="_Toc217663232" w:history="1">
        <w:r w:rsidR="009C6132" w:rsidRPr="00803AF8">
          <w:rPr>
            <w:rStyle w:val="af0"/>
          </w:rPr>
          <w:t>Рисунок 4.424 – Входящие извещения</w:t>
        </w:r>
        <w:r w:rsidR="009C6132">
          <w:rPr>
            <w:webHidden/>
          </w:rPr>
          <w:tab/>
        </w:r>
        <w:r w:rsidR="009C6132">
          <w:rPr>
            <w:webHidden/>
          </w:rPr>
          <w:fldChar w:fldCharType="begin"/>
        </w:r>
        <w:r w:rsidR="009C6132">
          <w:rPr>
            <w:webHidden/>
          </w:rPr>
          <w:instrText xml:space="preserve"> PAGEREF _Toc217663232 \h </w:instrText>
        </w:r>
        <w:r w:rsidR="009C6132">
          <w:rPr>
            <w:webHidden/>
          </w:rPr>
        </w:r>
        <w:r w:rsidR="009C6132">
          <w:rPr>
            <w:webHidden/>
          </w:rPr>
          <w:fldChar w:fldCharType="separate"/>
        </w:r>
        <w:r w:rsidR="009C6132">
          <w:rPr>
            <w:webHidden/>
          </w:rPr>
          <w:t>904</w:t>
        </w:r>
        <w:r w:rsidR="009C6132">
          <w:rPr>
            <w:webHidden/>
          </w:rPr>
          <w:fldChar w:fldCharType="end"/>
        </w:r>
      </w:hyperlink>
    </w:p>
    <w:p w14:paraId="209CF19D" w14:textId="77777777" w:rsidR="009C6132" w:rsidRDefault="007E6987">
      <w:pPr>
        <w:pStyle w:val="aff2"/>
        <w:rPr>
          <w:rFonts w:asciiTheme="minorHAnsi" w:eastAsiaTheme="minorEastAsia" w:hAnsiTheme="minorHAnsi" w:cstheme="minorBidi"/>
          <w:snapToGrid/>
          <w:color w:val="auto"/>
          <w:sz w:val="22"/>
          <w:szCs w:val="22"/>
        </w:rPr>
      </w:pPr>
      <w:hyperlink w:anchor="_Toc217663233" w:history="1">
        <w:r w:rsidR="009C6132" w:rsidRPr="00803AF8">
          <w:rPr>
            <w:rStyle w:val="af0"/>
          </w:rPr>
          <w:t>Рисунок 4.425 – Поступление НФА (централизованное снабжение)</w:t>
        </w:r>
        <w:r w:rsidR="009C6132">
          <w:rPr>
            <w:webHidden/>
          </w:rPr>
          <w:tab/>
        </w:r>
        <w:r w:rsidR="009C6132">
          <w:rPr>
            <w:webHidden/>
          </w:rPr>
          <w:fldChar w:fldCharType="begin"/>
        </w:r>
        <w:r w:rsidR="009C6132">
          <w:rPr>
            <w:webHidden/>
          </w:rPr>
          <w:instrText xml:space="preserve"> PAGEREF _Toc217663233 \h </w:instrText>
        </w:r>
        <w:r w:rsidR="009C6132">
          <w:rPr>
            <w:webHidden/>
          </w:rPr>
        </w:r>
        <w:r w:rsidR="009C6132">
          <w:rPr>
            <w:webHidden/>
          </w:rPr>
          <w:fldChar w:fldCharType="separate"/>
        </w:r>
        <w:r w:rsidR="009C6132">
          <w:rPr>
            <w:webHidden/>
          </w:rPr>
          <w:t>910</w:t>
        </w:r>
        <w:r w:rsidR="009C6132">
          <w:rPr>
            <w:webHidden/>
          </w:rPr>
          <w:fldChar w:fldCharType="end"/>
        </w:r>
      </w:hyperlink>
    </w:p>
    <w:p w14:paraId="3FEDDD8A" w14:textId="77777777" w:rsidR="009C6132" w:rsidRDefault="007E6987">
      <w:pPr>
        <w:pStyle w:val="aff2"/>
        <w:rPr>
          <w:rFonts w:asciiTheme="minorHAnsi" w:eastAsiaTheme="minorEastAsia" w:hAnsiTheme="minorHAnsi" w:cstheme="minorBidi"/>
          <w:snapToGrid/>
          <w:color w:val="auto"/>
          <w:sz w:val="22"/>
          <w:szCs w:val="22"/>
        </w:rPr>
      </w:pPr>
      <w:hyperlink w:anchor="_Toc217663234" w:history="1">
        <w:r w:rsidR="009C6132" w:rsidRPr="00803AF8">
          <w:rPr>
            <w:rStyle w:val="af0"/>
          </w:rPr>
          <w:t>Рисунок 4.426 – Акт сверки взаиморасчётов</w:t>
        </w:r>
        <w:r w:rsidR="009C6132">
          <w:rPr>
            <w:webHidden/>
          </w:rPr>
          <w:tab/>
        </w:r>
        <w:r w:rsidR="009C6132">
          <w:rPr>
            <w:webHidden/>
          </w:rPr>
          <w:fldChar w:fldCharType="begin"/>
        </w:r>
        <w:r w:rsidR="009C6132">
          <w:rPr>
            <w:webHidden/>
          </w:rPr>
          <w:instrText xml:space="preserve"> PAGEREF _Toc217663234 \h </w:instrText>
        </w:r>
        <w:r w:rsidR="009C6132">
          <w:rPr>
            <w:webHidden/>
          </w:rPr>
        </w:r>
        <w:r w:rsidR="009C6132">
          <w:rPr>
            <w:webHidden/>
          </w:rPr>
          <w:fldChar w:fldCharType="separate"/>
        </w:r>
        <w:r w:rsidR="009C6132">
          <w:rPr>
            <w:webHidden/>
          </w:rPr>
          <w:t>914</w:t>
        </w:r>
        <w:r w:rsidR="009C6132">
          <w:rPr>
            <w:webHidden/>
          </w:rPr>
          <w:fldChar w:fldCharType="end"/>
        </w:r>
      </w:hyperlink>
    </w:p>
    <w:p w14:paraId="2358D83E" w14:textId="77777777" w:rsidR="009C6132" w:rsidRDefault="007E6987">
      <w:pPr>
        <w:pStyle w:val="aff2"/>
        <w:rPr>
          <w:rFonts w:asciiTheme="minorHAnsi" w:eastAsiaTheme="minorEastAsia" w:hAnsiTheme="minorHAnsi" w:cstheme="minorBidi"/>
          <w:snapToGrid/>
          <w:color w:val="auto"/>
          <w:sz w:val="22"/>
          <w:szCs w:val="22"/>
        </w:rPr>
      </w:pPr>
      <w:hyperlink w:anchor="_Toc217663235" w:history="1">
        <w:r w:rsidR="009C6132" w:rsidRPr="00803AF8">
          <w:rPr>
            <w:rStyle w:val="af0"/>
          </w:rPr>
          <w:t>Рисунок 4.427 – Внешний вид обработки на вкладке «Выгрузка»</w:t>
        </w:r>
        <w:r w:rsidR="009C6132">
          <w:rPr>
            <w:webHidden/>
          </w:rPr>
          <w:tab/>
        </w:r>
        <w:r w:rsidR="009C6132">
          <w:rPr>
            <w:webHidden/>
          </w:rPr>
          <w:fldChar w:fldCharType="begin"/>
        </w:r>
        <w:r w:rsidR="009C6132">
          <w:rPr>
            <w:webHidden/>
          </w:rPr>
          <w:instrText xml:space="preserve"> PAGEREF _Toc217663235 \h </w:instrText>
        </w:r>
        <w:r w:rsidR="009C6132">
          <w:rPr>
            <w:webHidden/>
          </w:rPr>
        </w:r>
        <w:r w:rsidR="009C6132">
          <w:rPr>
            <w:webHidden/>
          </w:rPr>
          <w:fldChar w:fldCharType="separate"/>
        </w:r>
        <w:r w:rsidR="009C6132">
          <w:rPr>
            <w:webHidden/>
          </w:rPr>
          <w:t>919</w:t>
        </w:r>
        <w:r w:rsidR="009C6132">
          <w:rPr>
            <w:webHidden/>
          </w:rPr>
          <w:fldChar w:fldCharType="end"/>
        </w:r>
      </w:hyperlink>
    </w:p>
    <w:p w14:paraId="226C8596" w14:textId="77777777" w:rsidR="009C6132" w:rsidRDefault="007E6987">
      <w:pPr>
        <w:pStyle w:val="aff2"/>
        <w:rPr>
          <w:rFonts w:asciiTheme="minorHAnsi" w:eastAsiaTheme="minorEastAsia" w:hAnsiTheme="minorHAnsi" w:cstheme="minorBidi"/>
          <w:snapToGrid/>
          <w:color w:val="auto"/>
          <w:sz w:val="22"/>
          <w:szCs w:val="22"/>
        </w:rPr>
      </w:pPr>
      <w:hyperlink w:anchor="_Toc217663236" w:history="1">
        <w:r w:rsidR="009C6132" w:rsidRPr="00803AF8">
          <w:rPr>
            <w:rStyle w:val="af0"/>
          </w:rPr>
          <w:t>Рисунок 4.428 – Заполненная таблица выгружаемых формуляров</w:t>
        </w:r>
        <w:r w:rsidR="009C6132">
          <w:rPr>
            <w:webHidden/>
          </w:rPr>
          <w:tab/>
        </w:r>
        <w:r w:rsidR="009C6132">
          <w:rPr>
            <w:webHidden/>
          </w:rPr>
          <w:fldChar w:fldCharType="begin"/>
        </w:r>
        <w:r w:rsidR="009C6132">
          <w:rPr>
            <w:webHidden/>
          </w:rPr>
          <w:instrText xml:space="preserve"> PAGEREF _Toc217663236 \h </w:instrText>
        </w:r>
        <w:r w:rsidR="009C6132">
          <w:rPr>
            <w:webHidden/>
          </w:rPr>
        </w:r>
        <w:r w:rsidR="009C6132">
          <w:rPr>
            <w:webHidden/>
          </w:rPr>
          <w:fldChar w:fldCharType="separate"/>
        </w:r>
        <w:r w:rsidR="009C6132">
          <w:rPr>
            <w:webHidden/>
          </w:rPr>
          <w:t>920</w:t>
        </w:r>
        <w:r w:rsidR="009C6132">
          <w:rPr>
            <w:webHidden/>
          </w:rPr>
          <w:fldChar w:fldCharType="end"/>
        </w:r>
      </w:hyperlink>
    </w:p>
    <w:p w14:paraId="384D94C6" w14:textId="77777777" w:rsidR="009C6132" w:rsidRDefault="007E6987">
      <w:pPr>
        <w:pStyle w:val="aff2"/>
        <w:rPr>
          <w:rFonts w:asciiTheme="minorHAnsi" w:eastAsiaTheme="minorEastAsia" w:hAnsiTheme="minorHAnsi" w:cstheme="minorBidi"/>
          <w:snapToGrid/>
          <w:color w:val="auto"/>
          <w:sz w:val="22"/>
          <w:szCs w:val="22"/>
        </w:rPr>
      </w:pPr>
      <w:hyperlink w:anchor="_Toc217663237" w:history="1">
        <w:r w:rsidR="009C6132" w:rsidRPr="00803AF8">
          <w:rPr>
            <w:rStyle w:val="af0"/>
          </w:rPr>
          <w:t>Рисунок 4.429 – Протокол выгрузки</w:t>
        </w:r>
        <w:r w:rsidR="009C6132">
          <w:rPr>
            <w:webHidden/>
          </w:rPr>
          <w:tab/>
        </w:r>
        <w:r w:rsidR="009C6132">
          <w:rPr>
            <w:webHidden/>
          </w:rPr>
          <w:fldChar w:fldCharType="begin"/>
        </w:r>
        <w:r w:rsidR="009C6132">
          <w:rPr>
            <w:webHidden/>
          </w:rPr>
          <w:instrText xml:space="preserve"> PAGEREF _Toc217663237 \h </w:instrText>
        </w:r>
        <w:r w:rsidR="009C6132">
          <w:rPr>
            <w:webHidden/>
          </w:rPr>
        </w:r>
        <w:r w:rsidR="009C6132">
          <w:rPr>
            <w:webHidden/>
          </w:rPr>
          <w:fldChar w:fldCharType="separate"/>
        </w:r>
        <w:r w:rsidR="009C6132">
          <w:rPr>
            <w:webHidden/>
          </w:rPr>
          <w:t>920</w:t>
        </w:r>
        <w:r w:rsidR="009C6132">
          <w:rPr>
            <w:webHidden/>
          </w:rPr>
          <w:fldChar w:fldCharType="end"/>
        </w:r>
      </w:hyperlink>
    </w:p>
    <w:p w14:paraId="13513C23" w14:textId="77777777" w:rsidR="009C6132" w:rsidRDefault="007E6987">
      <w:pPr>
        <w:pStyle w:val="aff2"/>
        <w:rPr>
          <w:rFonts w:asciiTheme="minorHAnsi" w:eastAsiaTheme="minorEastAsia" w:hAnsiTheme="minorHAnsi" w:cstheme="minorBidi"/>
          <w:snapToGrid/>
          <w:color w:val="auto"/>
          <w:sz w:val="22"/>
          <w:szCs w:val="22"/>
        </w:rPr>
      </w:pPr>
      <w:hyperlink w:anchor="_Toc217663238" w:history="1">
        <w:r w:rsidR="009C6132" w:rsidRPr="00803AF8">
          <w:rPr>
            <w:rStyle w:val="af0"/>
          </w:rPr>
          <w:t>Рисунок 4.430 – Внешний вид обработки на вкладке «Загрузка»</w:t>
        </w:r>
        <w:r w:rsidR="009C6132">
          <w:rPr>
            <w:webHidden/>
          </w:rPr>
          <w:tab/>
        </w:r>
        <w:r w:rsidR="009C6132">
          <w:rPr>
            <w:webHidden/>
          </w:rPr>
          <w:fldChar w:fldCharType="begin"/>
        </w:r>
        <w:r w:rsidR="009C6132">
          <w:rPr>
            <w:webHidden/>
          </w:rPr>
          <w:instrText xml:space="preserve"> PAGEREF _Toc217663238 \h </w:instrText>
        </w:r>
        <w:r w:rsidR="009C6132">
          <w:rPr>
            <w:webHidden/>
          </w:rPr>
        </w:r>
        <w:r w:rsidR="009C6132">
          <w:rPr>
            <w:webHidden/>
          </w:rPr>
          <w:fldChar w:fldCharType="separate"/>
        </w:r>
        <w:r w:rsidR="009C6132">
          <w:rPr>
            <w:webHidden/>
          </w:rPr>
          <w:t>921</w:t>
        </w:r>
        <w:r w:rsidR="009C6132">
          <w:rPr>
            <w:webHidden/>
          </w:rPr>
          <w:fldChar w:fldCharType="end"/>
        </w:r>
      </w:hyperlink>
    </w:p>
    <w:p w14:paraId="2E7CB3C7" w14:textId="77777777" w:rsidR="009C6132" w:rsidRDefault="007E6987">
      <w:pPr>
        <w:pStyle w:val="aff2"/>
        <w:rPr>
          <w:rFonts w:asciiTheme="minorHAnsi" w:eastAsiaTheme="minorEastAsia" w:hAnsiTheme="minorHAnsi" w:cstheme="minorBidi"/>
          <w:snapToGrid/>
          <w:color w:val="auto"/>
          <w:sz w:val="22"/>
          <w:szCs w:val="22"/>
        </w:rPr>
      </w:pPr>
      <w:hyperlink w:anchor="_Toc217663239" w:history="1">
        <w:r w:rsidR="009C6132" w:rsidRPr="00803AF8">
          <w:rPr>
            <w:rStyle w:val="af0"/>
          </w:rPr>
          <w:t>Рисунок 4.431 – Заполненная таблица загруженных файлов</w:t>
        </w:r>
        <w:r w:rsidR="009C6132">
          <w:rPr>
            <w:webHidden/>
          </w:rPr>
          <w:tab/>
        </w:r>
        <w:r w:rsidR="009C6132">
          <w:rPr>
            <w:webHidden/>
          </w:rPr>
          <w:fldChar w:fldCharType="begin"/>
        </w:r>
        <w:r w:rsidR="009C6132">
          <w:rPr>
            <w:webHidden/>
          </w:rPr>
          <w:instrText xml:space="preserve"> PAGEREF _Toc217663239 \h </w:instrText>
        </w:r>
        <w:r w:rsidR="009C6132">
          <w:rPr>
            <w:webHidden/>
          </w:rPr>
        </w:r>
        <w:r w:rsidR="009C6132">
          <w:rPr>
            <w:webHidden/>
          </w:rPr>
          <w:fldChar w:fldCharType="separate"/>
        </w:r>
        <w:r w:rsidR="009C6132">
          <w:rPr>
            <w:webHidden/>
          </w:rPr>
          <w:t>921</w:t>
        </w:r>
        <w:r w:rsidR="009C6132">
          <w:rPr>
            <w:webHidden/>
          </w:rPr>
          <w:fldChar w:fldCharType="end"/>
        </w:r>
      </w:hyperlink>
    </w:p>
    <w:p w14:paraId="0109A174" w14:textId="77777777" w:rsidR="009C6132" w:rsidRDefault="007E6987">
      <w:pPr>
        <w:pStyle w:val="aff2"/>
        <w:rPr>
          <w:rFonts w:asciiTheme="minorHAnsi" w:eastAsiaTheme="minorEastAsia" w:hAnsiTheme="minorHAnsi" w:cstheme="minorBidi"/>
          <w:snapToGrid/>
          <w:color w:val="auto"/>
          <w:sz w:val="22"/>
          <w:szCs w:val="22"/>
        </w:rPr>
      </w:pPr>
      <w:hyperlink w:anchor="_Toc217663240" w:history="1">
        <w:r w:rsidR="009C6132" w:rsidRPr="00803AF8">
          <w:rPr>
            <w:rStyle w:val="af0"/>
          </w:rPr>
          <w:t>Рисунок 4.432 – Протокол загрузки</w:t>
        </w:r>
        <w:r w:rsidR="009C6132">
          <w:rPr>
            <w:webHidden/>
          </w:rPr>
          <w:tab/>
        </w:r>
        <w:r w:rsidR="009C6132">
          <w:rPr>
            <w:webHidden/>
          </w:rPr>
          <w:fldChar w:fldCharType="begin"/>
        </w:r>
        <w:r w:rsidR="009C6132">
          <w:rPr>
            <w:webHidden/>
          </w:rPr>
          <w:instrText xml:space="preserve"> PAGEREF _Toc217663240 \h </w:instrText>
        </w:r>
        <w:r w:rsidR="009C6132">
          <w:rPr>
            <w:webHidden/>
          </w:rPr>
        </w:r>
        <w:r w:rsidR="009C6132">
          <w:rPr>
            <w:webHidden/>
          </w:rPr>
          <w:fldChar w:fldCharType="separate"/>
        </w:r>
        <w:r w:rsidR="009C6132">
          <w:rPr>
            <w:webHidden/>
          </w:rPr>
          <w:t>921</w:t>
        </w:r>
        <w:r w:rsidR="009C6132">
          <w:rPr>
            <w:webHidden/>
          </w:rPr>
          <w:fldChar w:fldCharType="end"/>
        </w:r>
      </w:hyperlink>
    </w:p>
    <w:p w14:paraId="69838F8B" w14:textId="77777777" w:rsidR="009C6132" w:rsidRDefault="007E6987">
      <w:pPr>
        <w:pStyle w:val="aff2"/>
        <w:rPr>
          <w:rFonts w:asciiTheme="minorHAnsi" w:eastAsiaTheme="minorEastAsia" w:hAnsiTheme="minorHAnsi" w:cstheme="minorBidi"/>
          <w:snapToGrid/>
          <w:color w:val="auto"/>
          <w:sz w:val="22"/>
          <w:szCs w:val="22"/>
        </w:rPr>
      </w:pPr>
      <w:hyperlink w:anchor="_Toc217663241" w:history="1">
        <w:r w:rsidR="009C6132" w:rsidRPr="00803AF8">
          <w:rPr>
            <w:rStyle w:val="af0"/>
          </w:rPr>
          <w:t>Рисунок 4.433 – Инвентаризация остатков на счетах учёта денежных средств. Остатки денежных средств</w:t>
        </w:r>
        <w:r w:rsidR="009C6132">
          <w:rPr>
            <w:webHidden/>
          </w:rPr>
          <w:tab/>
        </w:r>
        <w:r w:rsidR="009C6132">
          <w:rPr>
            <w:webHidden/>
          </w:rPr>
          <w:fldChar w:fldCharType="begin"/>
        </w:r>
        <w:r w:rsidR="009C6132">
          <w:rPr>
            <w:webHidden/>
          </w:rPr>
          <w:instrText xml:space="preserve"> PAGEREF _Toc217663241 \h </w:instrText>
        </w:r>
        <w:r w:rsidR="009C6132">
          <w:rPr>
            <w:webHidden/>
          </w:rPr>
        </w:r>
        <w:r w:rsidR="009C6132">
          <w:rPr>
            <w:webHidden/>
          </w:rPr>
          <w:fldChar w:fldCharType="separate"/>
        </w:r>
        <w:r w:rsidR="009C6132">
          <w:rPr>
            <w:webHidden/>
          </w:rPr>
          <w:t>923</w:t>
        </w:r>
        <w:r w:rsidR="009C6132">
          <w:rPr>
            <w:webHidden/>
          </w:rPr>
          <w:fldChar w:fldCharType="end"/>
        </w:r>
      </w:hyperlink>
    </w:p>
    <w:p w14:paraId="7726AE5F" w14:textId="77777777" w:rsidR="009C6132" w:rsidRDefault="007E6987">
      <w:pPr>
        <w:pStyle w:val="aff2"/>
        <w:rPr>
          <w:rFonts w:asciiTheme="minorHAnsi" w:eastAsiaTheme="minorEastAsia" w:hAnsiTheme="minorHAnsi" w:cstheme="minorBidi"/>
          <w:snapToGrid/>
          <w:color w:val="auto"/>
          <w:sz w:val="22"/>
          <w:szCs w:val="22"/>
        </w:rPr>
      </w:pPr>
      <w:hyperlink w:anchor="_Toc217663242" w:history="1">
        <w:r w:rsidR="009C6132" w:rsidRPr="00803AF8">
          <w:rPr>
            <w:rStyle w:val="af0"/>
          </w:rPr>
          <w:t>Рисунок 4.434 – Инвентаризация остатков на счетах учёта денежных средств. Настройка заполнения</w:t>
        </w:r>
        <w:r w:rsidR="009C6132">
          <w:rPr>
            <w:webHidden/>
          </w:rPr>
          <w:tab/>
        </w:r>
        <w:r w:rsidR="009C6132">
          <w:rPr>
            <w:webHidden/>
          </w:rPr>
          <w:fldChar w:fldCharType="begin"/>
        </w:r>
        <w:r w:rsidR="009C6132">
          <w:rPr>
            <w:webHidden/>
          </w:rPr>
          <w:instrText xml:space="preserve"> PAGEREF _Toc217663242 \h </w:instrText>
        </w:r>
        <w:r w:rsidR="009C6132">
          <w:rPr>
            <w:webHidden/>
          </w:rPr>
        </w:r>
        <w:r w:rsidR="009C6132">
          <w:rPr>
            <w:webHidden/>
          </w:rPr>
          <w:fldChar w:fldCharType="separate"/>
        </w:r>
        <w:r w:rsidR="009C6132">
          <w:rPr>
            <w:webHidden/>
          </w:rPr>
          <w:t>924</w:t>
        </w:r>
        <w:r w:rsidR="009C6132">
          <w:rPr>
            <w:webHidden/>
          </w:rPr>
          <w:fldChar w:fldCharType="end"/>
        </w:r>
      </w:hyperlink>
    </w:p>
    <w:p w14:paraId="21FC66E1" w14:textId="77777777" w:rsidR="009C6132" w:rsidRDefault="007E6987">
      <w:pPr>
        <w:pStyle w:val="aff2"/>
        <w:rPr>
          <w:rFonts w:asciiTheme="minorHAnsi" w:eastAsiaTheme="minorEastAsia" w:hAnsiTheme="minorHAnsi" w:cstheme="minorBidi"/>
          <w:snapToGrid/>
          <w:color w:val="auto"/>
          <w:sz w:val="22"/>
          <w:szCs w:val="22"/>
        </w:rPr>
      </w:pPr>
      <w:hyperlink w:anchor="_Toc217663243" w:history="1">
        <w:r w:rsidR="009C6132" w:rsidRPr="00803AF8">
          <w:rPr>
            <w:rStyle w:val="af0"/>
          </w:rPr>
          <w:t>Рисунок 4.435 – Инвентаризация расчётов по поступлениям. Дебеторская задолженность</w:t>
        </w:r>
        <w:r w:rsidR="009C6132">
          <w:rPr>
            <w:webHidden/>
          </w:rPr>
          <w:tab/>
        </w:r>
        <w:r w:rsidR="009C6132">
          <w:rPr>
            <w:webHidden/>
          </w:rPr>
          <w:fldChar w:fldCharType="begin"/>
        </w:r>
        <w:r w:rsidR="009C6132">
          <w:rPr>
            <w:webHidden/>
          </w:rPr>
          <w:instrText xml:space="preserve"> PAGEREF _Toc217663243 \h </w:instrText>
        </w:r>
        <w:r w:rsidR="009C6132">
          <w:rPr>
            <w:webHidden/>
          </w:rPr>
        </w:r>
        <w:r w:rsidR="009C6132">
          <w:rPr>
            <w:webHidden/>
          </w:rPr>
          <w:fldChar w:fldCharType="separate"/>
        </w:r>
        <w:r w:rsidR="009C6132">
          <w:rPr>
            <w:webHidden/>
          </w:rPr>
          <w:t>927</w:t>
        </w:r>
        <w:r w:rsidR="009C6132">
          <w:rPr>
            <w:webHidden/>
          </w:rPr>
          <w:fldChar w:fldCharType="end"/>
        </w:r>
      </w:hyperlink>
    </w:p>
    <w:p w14:paraId="6B037CA9" w14:textId="77777777" w:rsidR="009C6132" w:rsidRDefault="007E6987">
      <w:pPr>
        <w:pStyle w:val="aff2"/>
        <w:rPr>
          <w:rFonts w:asciiTheme="minorHAnsi" w:eastAsiaTheme="minorEastAsia" w:hAnsiTheme="minorHAnsi" w:cstheme="minorBidi"/>
          <w:snapToGrid/>
          <w:color w:val="auto"/>
          <w:sz w:val="22"/>
          <w:szCs w:val="22"/>
        </w:rPr>
      </w:pPr>
      <w:hyperlink w:anchor="_Toc217663244" w:history="1">
        <w:r w:rsidR="009C6132" w:rsidRPr="00803AF8">
          <w:rPr>
            <w:rStyle w:val="af0"/>
          </w:rPr>
          <w:t>Рисунок 4.436 – Инвентаризация расчётов по поступлениям. Настройки заполнения</w:t>
        </w:r>
        <w:r w:rsidR="009C6132">
          <w:rPr>
            <w:webHidden/>
          </w:rPr>
          <w:tab/>
        </w:r>
        <w:r w:rsidR="009C6132">
          <w:rPr>
            <w:webHidden/>
          </w:rPr>
          <w:fldChar w:fldCharType="begin"/>
        </w:r>
        <w:r w:rsidR="009C6132">
          <w:rPr>
            <w:webHidden/>
          </w:rPr>
          <w:instrText xml:space="preserve"> PAGEREF _Toc217663244 \h </w:instrText>
        </w:r>
        <w:r w:rsidR="009C6132">
          <w:rPr>
            <w:webHidden/>
          </w:rPr>
        </w:r>
        <w:r w:rsidR="009C6132">
          <w:rPr>
            <w:webHidden/>
          </w:rPr>
          <w:fldChar w:fldCharType="separate"/>
        </w:r>
        <w:r w:rsidR="009C6132">
          <w:rPr>
            <w:webHidden/>
          </w:rPr>
          <w:t>929</w:t>
        </w:r>
        <w:r w:rsidR="009C6132">
          <w:rPr>
            <w:webHidden/>
          </w:rPr>
          <w:fldChar w:fldCharType="end"/>
        </w:r>
      </w:hyperlink>
    </w:p>
    <w:p w14:paraId="7FD23EB3" w14:textId="77777777" w:rsidR="009C6132" w:rsidRDefault="007E6987">
      <w:pPr>
        <w:pStyle w:val="aff2"/>
        <w:rPr>
          <w:rFonts w:asciiTheme="minorHAnsi" w:eastAsiaTheme="minorEastAsia" w:hAnsiTheme="minorHAnsi" w:cstheme="minorBidi"/>
          <w:snapToGrid/>
          <w:color w:val="auto"/>
          <w:sz w:val="22"/>
          <w:szCs w:val="22"/>
        </w:rPr>
      </w:pPr>
      <w:hyperlink w:anchor="_Toc217663245" w:history="1">
        <w:r w:rsidR="009C6132" w:rsidRPr="00803AF8">
          <w:rPr>
            <w:rStyle w:val="af0"/>
          </w:rPr>
          <w:t>Рисунок 4.437 – Инвентаризация расчётов с контрагентами</w:t>
        </w:r>
        <w:r w:rsidR="009C6132">
          <w:rPr>
            <w:webHidden/>
          </w:rPr>
          <w:tab/>
        </w:r>
        <w:r w:rsidR="009C6132">
          <w:rPr>
            <w:webHidden/>
          </w:rPr>
          <w:fldChar w:fldCharType="begin"/>
        </w:r>
        <w:r w:rsidR="009C6132">
          <w:rPr>
            <w:webHidden/>
          </w:rPr>
          <w:instrText xml:space="preserve"> PAGEREF _Toc217663245 \h </w:instrText>
        </w:r>
        <w:r w:rsidR="009C6132">
          <w:rPr>
            <w:webHidden/>
          </w:rPr>
        </w:r>
        <w:r w:rsidR="009C6132">
          <w:rPr>
            <w:webHidden/>
          </w:rPr>
          <w:fldChar w:fldCharType="separate"/>
        </w:r>
        <w:r w:rsidR="009C6132">
          <w:rPr>
            <w:webHidden/>
          </w:rPr>
          <w:t>933</w:t>
        </w:r>
        <w:r w:rsidR="009C6132">
          <w:rPr>
            <w:webHidden/>
          </w:rPr>
          <w:fldChar w:fldCharType="end"/>
        </w:r>
      </w:hyperlink>
    </w:p>
    <w:p w14:paraId="3FBC5B07" w14:textId="77777777" w:rsidR="009C6132" w:rsidRDefault="007E6987">
      <w:pPr>
        <w:pStyle w:val="aff2"/>
        <w:rPr>
          <w:rFonts w:asciiTheme="minorHAnsi" w:eastAsiaTheme="minorEastAsia" w:hAnsiTheme="minorHAnsi" w:cstheme="minorBidi"/>
          <w:snapToGrid/>
          <w:color w:val="auto"/>
          <w:sz w:val="22"/>
          <w:szCs w:val="22"/>
        </w:rPr>
      </w:pPr>
      <w:hyperlink w:anchor="_Toc217663246" w:history="1">
        <w:r w:rsidR="009C6132" w:rsidRPr="00803AF8">
          <w:rPr>
            <w:rStyle w:val="af0"/>
          </w:rPr>
          <w:t>Рисунок 4.438 – Настройки заполнения</w:t>
        </w:r>
        <w:r w:rsidR="009C6132">
          <w:rPr>
            <w:webHidden/>
          </w:rPr>
          <w:tab/>
        </w:r>
        <w:r w:rsidR="009C6132">
          <w:rPr>
            <w:webHidden/>
          </w:rPr>
          <w:fldChar w:fldCharType="begin"/>
        </w:r>
        <w:r w:rsidR="009C6132">
          <w:rPr>
            <w:webHidden/>
          </w:rPr>
          <w:instrText xml:space="preserve"> PAGEREF _Toc217663246 \h </w:instrText>
        </w:r>
        <w:r w:rsidR="009C6132">
          <w:rPr>
            <w:webHidden/>
          </w:rPr>
        </w:r>
        <w:r w:rsidR="009C6132">
          <w:rPr>
            <w:webHidden/>
          </w:rPr>
          <w:fldChar w:fldCharType="separate"/>
        </w:r>
        <w:r w:rsidR="009C6132">
          <w:rPr>
            <w:webHidden/>
          </w:rPr>
          <w:t>935</w:t>
        </w:r>
        <w:r w:rsidR="009C6132">
          <w:rPr>
            <w:webHidden/>
          </w:rPr>
          <w:fldChar w:fldCharType="end"/>
        </w:r>
      </w:hyperlink>
    </w:p>
    <w:p w14:paraId="37FCFB14" w14:textId="77777777" w:rsidR="009C6132" w:rsidRDefault="007E6987">
      <w:pPr>
        <w:pStyle w:val="aff2"/>
        <w:rPr>
          <w:rFonts w:asciiTheme="minorHAnsi" w:eastAsiaTheme="minorEastAsia" w:hAnsiTheme="minorHAnsi" w:cstheme="minorBidi"/>
          <w:snapToGrid/>
          <w:color w:val="auto"/>
          <w:sz w:val="22"/>
          <w:szCs w:val="22"/>
        </w:rPr>
      </w:pPr>
      <w:hyperlink w:anchor="_Toc217663247" w:history="1">
        <w:r w:rsidR="009C6132" w:rsidRPr="00803AF8">
          <w:rPr>
            <w:rStyle w:val="af0"/>
          </w:rPr>
          <w:t>Рисунок 4.439 – Акт о результатах инвентаризации</w:t>
        </w:r>
        <w:r w:rsidR="009C6132">
          <w:rPr>
            <w:webHidden/>
          </w:rPr>
          <w:tab/>
        </w:r>
        <w:r w:rsidR="009C6132">
          <w:rPr>
            <w:webHidden/>
          </w:rPr>
          <w:fldChar w:fldCharType="begin"/>
        </w:r>
        <w:r w:rsidR="009C6132">
          <w:rPr>
            <w:webHidden/>
          </w:rPr>
          <w:instrText xml:space="preserve"> PAGEREF _Toc217663247 \h </w:instrText>
        </w:r>
        <w:r w:rsidR="009C6132">
          <w:rPr>
            <w:webHidden/>
          </w:rPr>
        </w:r>
        <w:r w:rsidR="009C6132">
          <w:rPr>
            <w:webHidden/>
          </w:rPr>
          <w:fldChar w:fldCharType="separate"/>
        </w:r>
        <w:r w:rsidR="009C6132">
          <w:rPr>
            <w:webHidden/>
          </w:rPr>
          <w:t>938</w:t>
        </w:r>
        <w:r w:rsidR="009C6132">
          <w:rPr>
            <w:webHidden/>
          </w:rPr>
          <w:fldChar w:fldCharType="end"/>
        </w:r>
      </w:hyperlink>
    </w:p>
    <w:p w14:paraId="7F38F871" w14:textId="77777777" w:rsidR="009C6132" w:rsidRDefault="007E6987">
      <w:pPr>
        <w:pStyle w:val="aff2"/>
        <w:rPr>
          <w:rFonts w:asciiTheme="minorHAnsi" w:eastAsiaTheme="minorEastAsia" w:hAnsiTheme="minorHAnsi" w:cstheme="minorBidi"/>
          <w:snapToGrid/>
          <w:color w:val="auto"/>
          <w:sz w:val="22"/>
          <w:szCs w:val="22"/>
        </w:rPr>
      </w:pPr>
      <w:hyperlink w:anchor="_Toc217663248" w:history="1">
        <w:r w:rsidR="009C6132" w:rsidRPr="00803AF8">
          <w:rPr>
            <w:rStyle w:val="af0"/>
          </w:rPr>
          <w:t>Рисунок 4.440 – Ведомость расхождений по результатам инвентаризации</w:t>
        </w:r>
        <w:r w:rsidR="009C6132">
          <w:rPr>
            <w:webHidden/>
          </w:rPr>
          <w:tab/>
        </w:r>
        <w:r w:rsidR="009C6132">
          <w:rPr>
            <w:webHidden/>
          </w:rPr>
          <w:fldChar w:fldCharType="begin"/>
        </w:r>
        <w:r w:rsidR="009C6132">
          <w:rPr>
            <w:webHidden/>
          </w:rPr>
          <w:instrText xml:space="preserve"> PAGEREF _Toc217663248 \h </w:instrText>
        </w:r>
        <w:r w:rsidR="009C6132">
          <w:rPr>
            <w:webHidden/>
          </w:rPr>
        </w:r>
        <w:r w:rsidR="009C6132">
          <w:rPr>
            <w:webHidden/>
          </w:rPr>
          <w:fldChar w:fldCharType="separate"/>
        </w:r>
        <w:r w:rsidR="009C6132">
          <w:rPr>
            <w:webHidden/>
          </w:rPr>
          <w:t>940</w:t>
        </w:r>
        <w:r w:rsidR="009C6132">
          <w:rPr>
            <w:webHidden/>
          </w:rPr>
          <w:fldChar w:fldCharType="end"/>
        </w:r>
      </w:hyperlink>
    </w:p>
    <w:p w14:paraId="47A00082" w14:textId="77777777" w:rsidR="009C6132" w:rsidRDefault="007E6987">
      <w:pPr>
        <w:pStyle w:val="aff2"/>
        <w:rPr>
          <w:rFonts w:asciiTheme="minorHAnsi" w:eastAsiaTheme="minorEastAsia" w:hAnsiTheme="minorHAnsi" w:cstheme="minorBidi"/>
          <w:snapToGrid/>
          <w:color w:val="auto"/>
          <w:sz w:val="22"/>
          <w:szCs w:val="22"/>
        </w:rPr>
      </w:pPr>
      <w:hyperlink w:anchor="_Toc217663249" w:history="1">
        <w:r w:rsidR="009C6132" w:rsidRPr="00803AF8">
          <w:rPr>
            <w:rStyle w:val="af0"/>
          </w:rPr>
          <w:t>Рисунок 4.441 – Закрытие балансовых счетов в конце года</w:t>
        </w:r>
        <w:r w:rsidR="009C6132">
          <w:rPr>
            <w:webHidden/>
          </w:rPr>
          <w:tab/>
        </w:r>
        <w:r w:rsidR="009C6132">
          <w:rPr>
            <w:webHidden/>
          </w:rPr>
          <w:fldChar w:fldCharType="begin"/>
        </w:r>
        <w:r w:rsidR="009C6132">
          <w:rPr>
            <w:webHidden/>
          </w:rPr>
          <w:instrText xml:space="preserve"> PAGEREF _Toc217663249 \h </w:instrText>
        </w:r>
        <w:r w:rsidR="009C6132">
          <w:rPr>
            <w:webHidden/>
          </w:rPr>
        </w:r>
        <w:r w:rsidR="009C6132">
          <w:rPr>
            <w:webHidden/>
          </w:rPr>
          <w:fldChar w:fldCharType="separate"/>
        </w:r>
        <w:r w:rsidR="009C6132">
          <w:rPr>
            <w:webHidden/>
          </w:rPr>
          <w:t>943</w:t>
        </w:r>
        <w:r w:rsidR="009C6132">
          <w:rPr>
            <w:webHidden/>
          </w:rPr>
          <w:fldChar w:fldCharType="end"/>
        </w:r>
      </w:hyperlink>
    </w:p>
    <w:p w14:paraId="604065FF" w14:textId="77777777" w:rsidR="009C6132" w:rsidRDefault="007E6987">
      <w:pPr>
        <w:pStyle w:val="aff2"/>
        <w:rPr>
          <w:rFonts w:asciiTheme="minorHAnsi" w:eastAsiaTheme="minorEastAsia" w:hAnsiTheme="minorHAnsi" w:cstheme="minorBidi"/>
          <w:snapToGrid/>
          <w:color w:val="auto"/>
          <w:sz w:val="22"/>
          <w:szCs w:val="22"/>
        </w:rPr>
      </w:pPr>
      <w:hyperlink w:anchor="_Toc217663250" w:history="1">
        <w:r w:rsidR="009C6132" w:rsidRPr="00803AF8">
          <w:rPr>
            <w:rStyle w:val="af0"/>
          </w:rPr>
          <w:t>Рисунок 4.442 – Закрытие забалансовых счетов поступлений и выбытий денежных средств</w:t>
        </w:r>
        <w:r w:rsidR="009C6132">
          <w:rPr>
            <w:webHidden/>
          </w:rPr>
          <w:tab/>
        </w:r>
        <w:r w:rsidR="009C6132">
          <w:rPr>
            <w:webHidden/>
          </w:rPr>
          <w:fldChar w:fldCharType="begin"/>
        </w:r>
        <w:r w:rsidR="009C6132">
          <w:rPr>
            <w:webHidden/>
          </w:rPr>
          <w:instrText xml:space="preserve"> PAGEREF _Toc217663250 \h </w:instrText>
        </w:r>
        <w:r w:rsidR="009C6132">
          <w:rPr>
            <w:webHidden/>
          </w:rPr>
        </w:r>
        <w:r w:rsidR="009C6132">
          <w:rPr>
            <w:webHidden/>
          </w:rPr>
          <w:fldChar w:fldCharType="separate"/>
        </w:r>
        <w:r w:rsidR="009C6132">
          <w:rPr>
            <w:webHidden/>
          </w:rPr>
          <w:t>946</w:t>
        </w:r>
        <w:r w:rsidR="009C6132">
          <w:rPr>
            <w:webHidden/>
          </w:rPr>
          <w:fldChar w:fldCharType="end"/>
        </w:r>
      </w:hyperlink>
    </w:p>
    <w:p w14:paraId="2195E19F" w14:textId="77777777" w:rsidR="009C6132" w:rsidRDefault="007E6987">
      <w:pPr>
        <w:pStyle w:val="aff2"/>
        <w:rPr>
          <w:rFonts w:asciiTheme="minorHAnsi" w:eastAsiaTheme="minorEastAsia" w:hAnsiTheme="minorHAnsi" w:cstheme="minorBidi"/>
          <w:snapToGrid/>
          <w:color w:val="auto"/>
          <w:sz w:val="22"/>
          <w:szCs w:val="22"/>
        </w:rPr>
      </w:pPr>
      <w:hyperlink w:anchor="_Toc217663251" w:history="1">
        <w:r w:rsidR="009C6132" w:rsidRPr="00803AF8">
          <w:rPr>
            <w:rStyle w:val="af0"/>
          </w:rPr>
          <w:t>Рисунок 4.443 – Закрытие оборотных КЭК</w:t>
        </w:r>
        <w:r w:rsidR="009C6132">
          <w:rPr>
            <w:webHidden/>
          </w:rPr>
          <w:tab/>
        </w:r>
        <w:r w:rsidR="009C6132">
          <w:rPr>
            <w:webHidden/>
          </w:rPr>
          <w:fldChar w:fldCharType="begin"/>
        </w:r>
        <w:r w:rsidR="009C6132">
          <w:rPr>
            <w:webHidden/>
          </w:rPr>
          <w:instrText xml:space="preserve"> PAGEREF _Toc217663251 \h </w:instrText>
        </w:r>
        <w:r w:rsidR="009C6132">
          <w:rPr>
            <w:webHidden/>
          </w:rPr>
        </w:r>
        <w:r w:rsidR="009C6132">
          <w:rPr>
            <w:webHidden/>
          </w:rPr>
          <w:fldChar w:fldCharType="separate"/>
        </w:r>
        <w:r w:rsidR="009C6132">
          <w:rPr>
            <w:webHidden/>
          </w:rPr>
          <w:t>948</w:t>
        </w:r>
        <w:r w:rsidR="009C6132">
          <w:rPr>
            <w:webHidden/>
          </w:rPr>
          <w:fldChar w:fldCharType="end"/>
        </w:r>
      </w:hyperlink>
    </w:p>
    <w:p w14:paraId="0DFD5F84" w14:textId="77777777" w:rsidR="009C6132" w:rsidRDefault="007E6987">
      <w:pPr>
        <w:pStyle w:val="aff2"/>
        <w:rPr>
          <w:rFonts w:asciiTheme="minorHAnsi" w:eastAsiaTheme="minorEastAsia" w:hAnsiTheme="minorHAnsi" w:cstheme="minorBidi"/>
          <w:snapToGrid/>
          <w:color w:val="auto"/>
          <w:sz w:val="22"/>
          <w:szCs w:val="22"/>
        </w:rPr>
      </w:pPr>
      <w:hyperlink w:anchor="_Toc217663252" w:history="1">
        <w:r w:rsidR="009C6132" w:rsidRPr="00803AF8">
          <w:rPr>
            <w:rStyle w:val="af0"/>
          </w:rPr>
          <w:t>Рисунок 4.444 – Закрытие счетов санкционирования завершаемого финансового года</w:t>
        </w:r>
        <w:r w:rsidR="009C6132">
          <w:rPr>
            <w:webHidden/>
          </w:rPr>
          <w:tab/>
        </w:r>
        <w:r w:rsidR="009C6132">
          <w:rPr>
            <w:webHidden/>
          </w:rPr>
          <w:fldChar w:fldCharType="begin"/>
        </w:r>
        <w:r w:rsidR="009C6132">
          <w:rPr>
            <w:webHidden/>
          </w:rPr>
          <w:instrText xml:space="preserve"> PAGEREF _Toc217663252 \h </w:instrText>
        </w:r>
        <w:r w:rsidR="009C6132">
          <w:rPr>
            <w:webHidden/>
          </w:rPr>
        </w:r>
        <w:r w:rsidR="009C6132">
          <w:rPr>
            <w:webHidden/>
          </w:rPr>
          <w:fldChar w:fldCharType="separate"/>
        </w:r>
        <w:r w:rsidR="009C6132">
          <w:rPr>
            <w:webHidden/>
          </w:rPr>
          <w:t>949</w:t>
        </w:r>
        <w:r w:rsidR="009C6132">
          <w:rPr>
            <w:webHidden/>
          </w:rPr>
          <w:fldChar w:fldCharType="end"/>
        </w:r>
      </w:hyperlink>
    </w:p>
    <w:p w14:paraId="4C45FAC2" w14:textId="77777777" w:rsidR="009C6132" w:rsidRDefault="007E6987">
      <w:pPr>
        <w:pStyle w:val="aff2"/>
        <w:rPr>
          <w:rFonts w:asciiTheme="minorHAnsi" w:eastAsiaTheme="minorEastAsia" w:hAnsiTheme="minorHAnsi" w:cstheme="minorBidi"/>
          <w:snapToGrid/>
          <w:color w:val="auto"/>
          <w:sz w:val="22"/>
          <w:szCs w:val="22"/>
        </w:rPr>
      </w:pPr>
      <w:hyperlink w:anchor="_Toc217663253" w:history="1">
        <w:r w:rsidR="009C6132" w:rsidRPr="00803AF8">
          <w:rPr>
            <w:rStyle w:val="af0"/>
          </w:rPr>
          <w:t>Рисунок 4.445 – Договор об индивидуальной материальной ответственности</w:t>
        </w:r>
        <w:r w:rsidR="009C6132">
          <w:rPr>
            <w:webHidden/>
          </w:rPr>
          <w:tab/>
        </w:r>
        <w:r w:rsidR="009C6132">
          <w:rPr>
            <w:webHidden/>
          </w:rPr>
          <w:fldChar w:fldCharType="begin"/>
        </w:r>
        <w:r w:rsidR="009C6132">
          <w:rPr>
            <w:webHidden/>
          </w:rPr>
          <w:instrText xml:space="preserve"> PAGEREF _Toc217663253 \h </w:instrText>
        </w:r>
        <w:r w:rsidR="009C6132">
          <w:rPr>
            <w:webHidden/>
          </w:rPr>
        </w:r>
        <w:r w:rsidR="009C6132">
          <w:rPr>
            <w:webHidden/>
          </w:rPr>
          <w:fldChar w:fldCharType="separate"/>
        </w:r>
        <w:r w:rsidR="009C6132">
          <w:rPr>
            <w:webHidden/>
          </w:rPr>
          <w:t>952</w:t>
        </w:r>
        <w:r w:rsidR="009C6132">
          <w:rPr>
            <w:webHidden/>
          </w:rPr>
          <w:fldChar w:fldCharType="end"/>
        </w:r>
      </w:hyperlink>
    </w:p>
    <w:p w14:paraId="33B1B9F9" w14:textId="77777777" w:rsidR="009C6132" w:rsidRDefault="007E6987">
      <w:pPr>
        <w:pStyle w:val="aff2"/>
        <w:rPr>
          <w:rFonts w:asciiTheme="minorHAnsi" w:eastAsiaTheme="minorEastAsia" w:hAnsiTheme="minorHAnsi" w:cstheme="minorBidi"/>
          <w:snapToGrid/>
          <w:color w:val="auto"/>
          <w:sz w:val="22"/>
          <w:szCs w:val="22"/>
        </w:rPr>
      </w:pPr>
      <w:hyperlink w:anchor="_Toc217663254" w:history="1">
        <w:r w:rsidR="009C6132" w:rsidRPr="00803AF8">
          <w:rPr>
            <w:rStyle w:val="af0"/>
          </w:rPr>
          <w:t>Рисунок 4.446 – Договор о коллективной материальной ответственности</w:t>
        </w:r>
        <w:r w:rsidR="009C6132">
          <w:rPr>
            <w:webHidden/>
          </w:rPr>
          <w:tab/>
        </w:r>
        <w:r w:rsidR="009C6132">
          <w:rPr>
            <w:webHidden/>
          </w:rPr>
          <w:fldChar w:fldCharType="begin"/>
        </w:r>
        <w:r w:rsidR="009C6132">
          <w:rPr>
            <w:webHidden/>
          </w:rPr>
          <w:instrText xml:space="preserve"> PAGEREF _Toc217663254 \h </w:instrText>
        </w:r>
        <w:r w:rsidR="009C6132">
          <w:rPr>
            <w:webHidden/>
          </w:rPr>
        </w:r>
        <w:r w:rsidR="009C6132">
          <w:rPr>
            <w:webHidden/>
          </w:rPr>
          <w:fldChar w:fldCharType="separate"/>
        </w:r>
        <w:r w:rsidR="009C6132">
          <w:rPr>
            <w:webHidden/>
          </w:rPr>
          <w:t>954</w:t>
        </w:r>
        <w:r w:rsidR="009C6132">
          <w:rPr>
            <w:webHidden/>
          </w:rPr>
          <w:fldChar w:fldCharType="end"/>
        </w:r>
      </w:hyperlink>
    </w:p>
    <w:p w14:paraId="44384299" w14:textId="77777777" w:rsidR="009C6132" w:rsidRDefault="007E6987">
      <w:pPr>
        <w:pStyle w:val="aff2"/>
        <w:rPr>
          <w:rFonts w:asciiTheme="minorHAnsi" w:eastAsiaTheme="minorEastAsia" w:hAnsiTheme="minorHAnsi" w:cstheme="minorBidi"/>
          <w:snapToGrid/>
          <w:color w:val="auto"/>
          <w:sz w:val="22"/>
          <w:szCs w:val="22"/>
        </w:rPr>
      </w:pPr>
      <w:hyperlink w:anchor="_Toc217663255" w:history="1">
        <w:r w:rsidR="009C6132" w:rsidRPr="00803AF8">
          <w:rPr>
            <w:rStyle w:val="af0"/>
          </w:rPr>
          <w:t>Рисунок 4.447 – Сторно</w:t>
        </w:r>
        <w:r w:rsidR="009C6132">
          <w:rPr>
            <w:webHidden/>
          </w:rPr>
          <w:tab/>
        </w:r>
        <w:r w:rsidR="009C6132">
          <w:rPr>
            <w:webHidden/>
          </w:rPr>
          <w:fldChar w:fldCharType="begin"/>
        </w:r>
        <w:r w:rsidR="009C6132">
          <w:rPr>
            <w:webHidden/>
          </w:rPr>
          <w:instrText xml:space="preserve"> PAGEREF _Toc217663255 \h </w:instrText>
        </w:r>
        <w:r w:rsidR="009C6132">
          <w:rPr>
            <w:webHidden/>
          </w:rPr>
        </w:r>
        <w:r w:rsidR="009C6132">
          <w:rPr>
            <w:webHidden/>
          </w:rPr>
          <w:fldChar w:fldCharType="separate"/>
        </w:r>
        <w:r w:rsidR="009C6132">
          <w:rPr>
            <w:webHidden/>
          </w:rPr>
          <w:t>956</w:t>
        </w:r>
        <w:r w:rsidR="009C6132">
          <w:rPr>
            <w:webHidden/>
          </w:rPr>
          <w:fldChar w:fldCharType="end"/>
        </w:r>
      </w:hyperlink>
    </w:p>
    <w:p w14:paraId="3D5FC9D0" w14:textId="77777777" w:rsidR="009C6132" w:rsidRDefault="007E6987">
      <w:pPr>
        <w:pStyle w:val="aff2"/>
        <w:rPr>
          <w:rFonts w:asciiTheme="minorHAnsi" w:eastAsiaTheme="minorEastAsia" w:hAnsiTheme="minorHAnsi" w:cstheme="minorBidi"/>
          <w:snapToGrid/>
          <w:color w:val="auto"/>
          <w:sz w:val="22"/>
          <w:szCs w:val="22"/>
        </w:rPr>
      </w:pPr>
      <w:hyperlink w:anchor="_Toc217663256" w:history="1">
        <w:r w:rsidR="009C6132" w:rsidRPr="00803AF8">
          <w:rPr>
            <w:rStyle w:val="af0"/>
          </w:rPr>
          <w:t>Рисунок 4.448 – Формирование остатков по счетам расчетов</w:t>
        </w:r>
        <w:r w:rsidR="009C6132">
          <w:rPr>
            <w:webHidden/>
          </w:rPr>
          <w:tab/>
        </w:r>
        <w:r w:rsidR="009C6132">
          <w:rPr>
            <w:webHidden/>
          </w:rPr>
          <w:fldChar w:fldCharType="begin"/>
        </w:r>
        <w:r w:rsidR="009C6132">
          <w:rPr>
            <w:webHidden/>
          </w:rPr>
          <w:instrText xml:space="preserve"> PAGEREF _Toc217663256 \h </w:instrText>
        </w:r>
        <w:r w:rsidR="009C6132">
          <w:rPr>
            <w:webHidden/>
          </w:rPr>
        </w:r>
        <w:r w:rsidR="009C6132">
          <w:rPr>
            <w:webHidden/>
          </w:rPr>
          <w:fldChar w:fldCharType="separate"/>
        </w:r>
        <w:r w:rsidR="009C6132">
          <w:rPr>
            <w:webHidden/>
          </w:rPr>
          <w:t>959</w:t>
        </w:r>
        <w:r w:rsidR="009C6132">
          <w:rPr>
            <w:webHidden/>
          </w:rPr>
          <w:fldChar w:fldCharType="end"/>
        </w:r>
      </w:hyperlink>
    </w:p>
    <w:p w14:paraId="1ECE0F6D" w14:textId="77777777" w:rsidR="009C6132" w:rsidRDefault="007E6987">
      <w:pPr>
        <w:pStyle w:val="aff2"/>
        <w:rPr>
          <w:rFonts w:asciiTheme="minorHAnsi" w:eastAsiaTheme="minorEastAsia" w:hAnsiTheme="minorHAnsi" w:cstheme="minorBidi"/>
          <w:snapToGrid/>
          <w:color w:val="auto"/>
          <w:sz w:val="22"/>
          <w:szCs w:val="22"/>
        </w:rPr>
      </w:pPr>
      <w:hyperlink w:anchor="_Toc217663257" w:history="1">
        <w:r w:rsidR="009C6132" w:rsidRPr="00803AF8">
          <w:rPr>
            <w:rStyle w:val="af0"/>
          </w:rPr>
          <w:t>Рисунок 4.449 – Формирование остатков по журналам операций</w:t>
        </w:r>
        <w:r w:rsidR="009C6132">
          <w:rPr>
            <w:webHidden/>
          </w:rPr>
          <w:tab/>
        </w:r>
        <w:r w:rsidR="009C6132">
          <w:rPr>
            <w:webHidden/>
          </w:rPr>
          <w:fldChar w:fldCharType="begin"/>
        </w:r>
        <w:r w:rsidR="009C6132">
          <w:rPr>
            <w:webHidden/>
          </w:rPr>
          <w:instrText xml:space="preserve"> PAGEREF _Toc217663257 \h </w:instrText>
        </w:r>
        <w:r w:rsidR="009C6132">
          <w:rPr>
            <w:webHidden/>
          </w:rPr>
        </w:r>
        <w:r w:rsidR="009C6132">
          <w:rPr>
            <w:webHidden/>
          </w:rPr>
          <w:fldChar w:fldCharType="separate"/>
        </w:r>
        <w:r w:rsidR="009C6132">
          <w:rPr>
            <w:webHidden/>
          </w:rPr>
          <w:t>960</w:t>
        </w:r>
        <w:r w:rsidR="009C6132">
          <w:rPr>
            <w:webHidden/>
          </w:rPr>
          <w:fldChar w:fldCharType="end"/>
        </w:r>
      </w:hyperlink>
    </w:p>
    <w:p w14:paraId="62327A6C" w14:textId="77777777" w:rsidR="009C6132" w:rsidRDefault="007E6987">
      <w:pPr>
        <w:pStyle w:val="aff2"/>
        <w:rPr>
          <w:rFonts w:asciiTheme="minorHAnsi" w:eastAsiaTheme="minorEastAsia" w:hAnsiTheme="minorHAnsi" w:cstheme="minorBidi"/>
          <w:snapToGrid/>
          <w:color w:val="auto"/>
          <w:sz w:val="22"/>
          <w:szCs w:val="22"/>
        </w:rPr>
      </w:pPr>
      <w:hyperlink w:anchor="_Toc217663258" w:history="1">
        <w:r w:rsidR="009C6132" w:rsidRPr="00803AF8">
          <w:rPr>
            <w:rStyle w:val="af0"/>
          </w:rPr>
          <w:t>Рисунок 4.450 – 1С-Отчётность</w:t>
        </w:r>
        <w:r w:rsidR="009C6132">
          <w:rPr>
            <w:webHidden/>
          </w:rPr>
          <w:tab/>
        </w:r>
        <w:r w:rsidR="009C6132">
          <w:rPr>
            <w:webHidden/>
          </w:rPr>
          <w:fldChar w:fldCharType="begin"/>
        </w:r>
        <w:r w:rsidR="009C6132">
          <w:rPr>
            <w:webHidden/>
          </w:rPr>
          <w:instrText xml:space="preserve"> PAGEREF _Toc217663258 \h </w:instrText>
        </w:r>
        <w:r w:rsidR="009C6132">
          <w:rPr>
            <w:webHidden/>
          </w:rPr>
        </w:r>
        <w:r w:rsidR="009C6132">
          <w:rPr>
            <w:webHidden/>
          </w:rPr>
          <w:fldChar w:fldCharType="separate"/>
        </w:r>
        <w:r w:rsidR="009C6132">
          <w:rPr>
            <w:webHidden/>
          </w:rPr>
          <w:t>980</w:t>
        </w:r>
        <w:r w:rsidR="009C6132">
          <w:rPr>
            <w:webHidden/>
          </w:rPr>
          <w:fldChar w:fldCharType="end"/>
        </w:r>
      </w:hyperlink>
    </w:p>
    <w:p w14:paraId="458F796B" w14:textId="77777777" w:rsidR="009C6132" w:rsidRDefault="007E6987">
      <w:pPr>
        <w:pStyle w:val="aff2"/>
        <w:rPr>
          <w:rFonts w:asciiTheme="minorHAnsi" w:eastAsiaTheme="minorEastAsia" w:hAnsiTheme="minorHAnsi" w:cstheme="minorBidi"/>
          <w:snapToGrid/>
          <w:color w:val="auto"/>
          <w:sz w:val="22"/>
          <w:szCs w:val="22"/>
        </w:rPr>
      </w:pPr>
      <w:hyperlink w:anchor="_Toc217663259" w:history="1">
        <w:r w:rsidR="009C6132" w:rsidRPr="00803AF8">
          <w:rPr>
            <w:rStyle w:val="af0"/>
          </w:rPr>
          <w:t>Рисунок 4.451 – Виды отчётов</w:t>
        </w:r>
        <w:r w:rsidR="009C6132">
          <w:rPr>
            <w:webHidden/>
          </w:rPr>
          <w:tab/>
        </w:r>
        <w:r w:rsidR="009C6132">
          <w:rPr>
            <w:webHidden/>
          </w:rPr>
          <w:fldChar w:fldCharType="begin"/>
        </w:r>
        <w:r w:rsidR="009C6132">
          <w:rPr>
            <w:webHidden/>
          </w:rPr>
          <w:instrText xml:space="preserve"> PAGEREF _Toc217663259 \h </w:instrText>
        </w:r>
        <w:r w:rsidR="009C6132">
          <w:rPr>
            <w:webHidden/>
          </w:rPr>
        </w:r>
        <w:r w:rsidR="009C6132">
          <w:rPr>
            <w:webHidden/>
          </w:rPr>
          <w:fldChar w:fldCharType="separate"/>
        </w:r>
        <w:r w:rsidR="009C6132">
          <w:rPr>
            <w:webHidden/>
          </w:rPr>
          <w:t>981</w:t>
        </w:r>
        <w:r w:rsidR="009C6132">
          <w:rPr>
            <w:webHidden/>
          </w:rPr>
          <w:fldChar w:fldCharType="end"/>
        </w:r>
      </w:hyperlink>
    </w:p>
    <w:p w14:paraId="2C31E533" w14:textId="77777777" w:rsidR="009C6132" w:rsidRDefault="007E6987">
      <w:pPr>
        <w:pStyle w:val="aff2"/>
        <w:rPr>
          <w:rFonts w:asciiTheme="minorHAnsi" w:eastAsiaTheme="minorEastAsia" w:hAnsiTheme="minorHAnsi" w:cstheme="minorBidi"/>
          <w:snapToGrid/>
          <w:color w:val="auto"/>
          <w:sz w:val="22"/>
          <w:szCs w:val="22"/>
        </w:rPr>
      </w:pPr>
      <w:hyperlink w:anchor="_Toc217663260" w:history="1">
        <w:r w:rsidR="009C6132" w:rsidRPr="00803AF8">
          <w:rPr>
            <w:rStyle w:val="af0"/>
          </w:rPr>
          <w:t>Рисунок 4.452 – Отчёт об исполнении плана ФХД</w:t>
        </w:r>
        <w:r w:rsidR="009C6132">
          <w:rPr>
            <w:webHidden/>
          </w:rPr>
          <w:tab/>
        </w:r>
        <w:r w:rsidR="009C6132">
          <w:rPr>
            <w:webHidden/>
          </w:rPr>
          <w:fldChar w:fldCharType="begin"/>
        </w:r>
        <w:r w:rsidR="009C6132">
          <w:rPr>
            <w:webHidden/>
          </w:rPr>
          <w:instrText xml:space="preserve"> PAGEREF _Toc217663260 \h </w:instrText>
        </w:r>
        <w:r w:rsidR="009C6132">
          <w:rPr>
            <w:webHidden/>
          </w:rPr>
        </w:r>
        <w:r w:rsidR="009C6132">
          <w:rPr>
            <w:webHidden/>
          </w:rPr>
          <w:fldChar w:fldCharType="separate"/>
        </w:r>
        <w:r w:rsidR="009C6132">
          <w:rPr>
            <w:webHidden/>
          </w:rPr>
          <w:t>982</w:t>
        </w:r>
        <w:r w:rsidR="009C6132">
          <w:rPr>
            <w:webHidden/>
          </w:rPr>
          <w:fldChar w:fldCharType="end"/>
        </w:r>
      </w:hyperlink>
    </w:p>
    <w:p w14:paraId="11329B83" w14:textId="77777777" w:rsidR="009C6132" w:rsidRDefault="007E6987">
      <w:pPr>
        <w:pStyle w:val="aff2"/>
        <w:rPr>
          <w:rFonts w:asciiTheme="minorHAnsi" w:eastAsiaTheme="minorEastAsia" w:hAnsiTheme="minorHAnsi" w:cstheme="minorBidi"/>
          <w:snapToGrid/>
          <w:color w:val="auto"/>
          <w:sz w:val="22"/>
          <w:szCs w:val="22"/>
        </w:rPr>
      </w:pPr>
      <w:hyperlink w:anchor="_Toc217663261" w:history="1">
        <w:r w:rsidR="009C6132" w:rsidRPr="00803AF8">
          <w:rPr>
            <w:rStyle w:val="af0"/>
          </w:rPr>
          <w:t>Рисунок 4.453 – Реквизиты отчёта</w:t>
        </w:r>
        <w:r w:rsidR="009C6132">
          <w:rPr>
            <w:webHidden/>
          </w:rPr>
          <w:tab/>
        </w:r>
        <w:r w:rsidR="009C6132">
          <w:rPr>
            <w:webHidden/>
          </w:rPr>
          <w:fldChar w:fldCharType="begin"/>
        </w:r>
        <w:r w:rsidR="009C6132">
          <w:rPr>
            <w:webHidden/>
          </w:rPr>
          <w:instrText xml:space="preserve"> PAGEREF _Toc217663261 \h </w:instrText>
        </w:r>
        <w:r w:rsidR="009C6132">
          <w:rPr>
            <w:webHidden/>
          </w:rPr>
        </w:r>
        <w:r w:rsidR="009C6132">
          <w:rPr>
            <w:webHidden/>
          </w:rPr>
          <w:fldChar w:fldCharType="separate"/>
        </w:r>
        <w:r w:rsidR="009C6132">
          <w:rPr>
            <w:webHidden/>
          </w:rPr>
          <w:t>983</w:t>
        </w:r>
        <w:r w:rsidR="009C6132">
          <w:rPr>
            <w:webHidden/>
          </w:rPr>
          <w:fldChar w:fldCharType="end"/>
        </w:r>
      </w:hyperlink>
    </w:p>
    <w:p w14:paraId="5D84BD17" w14:textId="77777777" w:rsidR="009C6132" w:rsidRDefault="007E6987">
      <w:pPr>
        <w:pStyle w:val="aff2"/>
        <w:rPr>
          <w:rFonts w:asciiTheme="minorHAnsi" w:eastAsiaTheme="minorEastAsia" w:hAnsiTheme="minorHAnsi" w:cstheme="minorBidi"/>
          <w:snapToGrid/>
          <w:color w:val="auto"/>
          <w:sz w:val="22"/>
          <w:szCs w:val="22"/>
        </w:rPr>
      </w:pPr>
      <w:hyperlink w:anchor="_Toc217663262" w:history="1">
        <w:r w:rsidR="009C6132" w:rsidRPr="00803AF8">
          <w:rPr>
            <w:rStyle w:val="af0"/>
          </w:rPr>
          <w:t>Рисунок 4.454 – Настройки отчёта</w:t>
        </w:r>
        <w:r w:rsidR="009C6132">
          <w:rPr>
            <w:webHidden/>
          </w:rPr>
          <w:tab/>
        </w:r>
        <w:r w:rsidR="009C6132">
          <w:rPr>
            <w:webHidden/>
          </w:rPr>
          <w:fldChar w:fldCharType="begin"/>
        </w:r>
        <w:r w:rsidR="009C6132">
          <w:rPr>
            <w:webHidden/>
          </w:rPr>
          <w:instrText xml:space="preserve"> PAGEREF _Toc217663262 \h </w:instrText>
        </w:r>
        <w:r w:rsidR="009C6132">
          <w:rPr>
            <w:webHidden/>
          </w:rPr>
        </w:r>
        <w:r w:rsidR="009C6132">
          <w:rPr>
            <w:webHidden/>
          </w:rPr>
          <w:fldChar w:fldCharType="separate"/>
        </w:r>
        <w:r w:rsidR="009C6132">
          <w:rPr>
            <w:webHidden/>
          </w:rPr>
          <w:t>984</w:t>
        </w:r>
        <w:r w:rsidR="009C6132">
          <w:rPr>
            <w:webHidden/>
          </w:rPr>
          <w:fldChar w:fldCharType="end"/>
        </w:r>
      </w:hyperlink>
    </w:p>
    <w:p w14:paraId="485706A7" w14:textId="77777777" w:rsidR="009C6132" w:rsidRDefault="007E6987">
      <w:pPr>
        <w:pStyle w:val="aff2"/>
        <w:rPr>
          <w:rFonts w:asciiTheme="minorHAnsi" w:eastAsiaTheme="minorEastAsia" w:hAnsiTheme="minorHAnsi" w:cstheme="minorBidi"/>
          <w:snapToGrid/>
          <w:color w:val="auto"/>
          <w:sz w:val="22"/>
          <w:szCs w:val="22"/>
        </w:rPr>
      </w:pPr>
      <w:hyperlink w:anchor="_Toc217663263" w:history="1">
        <w:r w:rsidR="009C6132" w:rsidRPr="00803AF8">
          <w:rPr>
            <w:rStyle w:val="af0"/>
          </w:rPr>
          <w:t>Рисунок 4.455 – Выгрузка отчётности организаций</w:t>
        </w:r>
        <w:r w:rsidR="009C6132">
          <w:rPr>
            <w:webHidden/>
          </w:rPr>
          <w:tab/>
        </w:r>
        <w:r w:rsidR="009C6132">
          <w:rPr>
            <w:webHidden/>
          </w:rPr>
          <w:fldChar w:fldCharType="begin"/>
        </w:r>
        <w:r w:rsidR="009C6132">
          <w:rPr>
            <w:webHidden/>
          </w:rPr>
          <w:instrText xml:space="preserve"> PAGEREF _Toc217663263 \h </w:instrText>
        </w:r>
        <w:r w:rsidR="009C6132">
          <w:rPr>
            <w:webHidden/>
          </w:rPr>
        </w:r>
        <w:r w:rsidR="009C6132">
          <w:rPr>
            <w:webHidden/>
          </w:rPr>
          <w:fldChar w:fldCharType="separate"/>
        </w:r>
        <w:r w:rsidR="009C6132">
          <w:rPr>
            <w:webHidden/>
          </w:rPr>
          <w:t>992</w:t>
        </w:r>
        <w:r w:rsidR="009C6132">
          <w:rPr>
            <w:webHidden/>
          </w:rPr>
          <w:fldChar w:fldCharType="end"/>
        </w:r>
      </w:hyperlink>
    </w:p>
    <w:p w14:paraId="4DA712B4" w14:textId="77777777" w:rsidR="009C6132" w:rsidRDefault="007E6987">
      <w:pPr>
        <w:pStyle w:val="aff2"/>
        <w:rPr>
          <w:rFonts w:asciiTheme="minorHAnsi" w:eastAsiaTheme="minorEastAsia" w:hAnsiTheme="minorHAnsi" w:cstheme="minorBidi"/>
          <w:snapToGrid/>
          <w:color w:val="auto"/>
          <w:sz w:val="22"/>
          <w:szCs w:val="22"/>
        </w:rPr>
      </w:pPr>
      <w:hyperlink w:anchor="_Toc217663264" w:history="1">
        <w:r w:rsidR="009C6132" w:rsidRPr="00803AF8">
          <w:rPr>
            <w:rStyle w:val="af0"/>
          </w:rPr>
          <w:t>Рисунок 4.456 – Регламентированные отчёты</w:t>
        </w:r>
        <w:r w:rsidR="009C6132">
          <w:rPr>
            <w:webHidden/>
          </w:rPr>
          <w:tab/>
        </w:r>
        <w:r w:rsidR="009C6132">
          <w:rPr>
            <w:webHidden/>
          </w:rPr>
          <w:fldChar w:fldCharType="begin"/>
        </w:r>
        <w:r w:rsidR="009C6132">
          <w:rPr>
            <w:webHidden/>
          </w:rPr>
          <w:instrText xml:space="preserve"> PAGEREF _Toc217663264 \h </w:instrText>
        </w:r>
        <w:r w:rsidR="009C6132">
          <w:rPr>
            <w:webHidden/>
          </w:rPr>
        </w:r>
        <w:r w:rsidR="009C6132">
          <w:rPr>
            <w:webHidden/>
          </w:rPr>
          <w:fldChar w:fldCharType="separate"/>
        </w:r>
        <w:r w:rsidR="009C6132">
          <w:rPr>
            <w:webHidden/>
          </w:rPr>
          <w:t>994</w:t>
        </w:r>
        <w:r w:rsidR="009C6132">
          <w:rPr>
            <w:webHidden/>
          </w:rPr>
          <w:fldChar w:fldCharType="end"/>
        </w:r>
      </w:hyperlink>
    </w:p>
    <w:p w14:paraId="1D855BA9" w14:textId="77777777" w:rsidR="009C6132" w:rsidRDefault="007E6987">
      <w:pPr>
        <w:pStyle w:val="aff2"/>
        <w:rPr>
          <w:rFonts w:asciiTheme="minorHAnsi" w:eastAsiaTheme="minorEastAsia" w:hAnsiTheme="minorHAnsi" w:cstheme="minorBidi"/>
          <w:snapToGrid/>
          <w:color w:val="auto"/>
          <w:sz w:val="22"/>
          <w:szCs w:val="22"/>
        </w:rPr>
      </w:pPr>
      <w:hyperlink w:anchor="_Toc217663265" w:history="1">
        <w:r w:rsidR="009C6132" w:rsidRPr="00803AF8">
          <w:rPr>
            <w:rStyle w:val="af0"/>
          </w:rPr>
          <w:t>Рисунок 4.457 – Декларация по налогу на прибыль</w:t>
        </w:r>
        <w:r w:rsidR="009C6132">
          <w:rPr>
            <w:webHidden/>
          </w:rPr>
          <w:tab/>
        </w:r>
        <w:r w:rsidR="009C6132">
          <w:rPr>
            <w:webHidden/>
          </w:rPr>
          <w:fldChar w:fldCharType="begin"/>
        </w:r>
        <w:r w:rsidR="009C6132">
          <w:rPr>
            <w:webHidden/>
          </w:rPr>
          <w:instrText xml:space="preserve"> PAGEREF _Toc217663265 \h </w:instrText>
        </w:r>
        <w:r w:rsidR="009C6132">
          <w:rPr>
            <w:webHidden/>
          </w:rPr>
        </w:r>
        <w:r w:rsidR="009C6132">
          <w:rPr>
            <w:webHidden/>
          </w:rPr>
          <w:fldChar w:fldCharType="separate"/>
        </w:r>
        <w:r w:rsidR="009C6132">
          <w:rPr>
            <w:webHidden/>
          </w:rPr>
          <w:t>995</w:t>
        </w:r>
        <w:r w:rsidR="009C6132">
          <w:rPr>
            <w:webHidden/>
          </w:rPr>
          <w:fldChar w:fldCharType="end"/>
        </w:r>
      </w:hyperlink>
    </w:p>
    <w:p w14:paraId="201A14D3" w14:textId="77777777" w:rsidR="009C6132" w:rsidRDefault="007E6987">
      <w:pPr>
        <w:pStyle w:val="aff2"/>
        <w:rPr>
          <w:rFonts w:asciiTheme="minorHAnsi" w:eastAsiaTheme="minorEastAsia" w:hAnsiTheme="minorHAnsi" w:cstheme="minorBidi"/>
          <w:snapToGrid/>
          <w:color w:val="auto"/>
          <w:sz w:val="22"/>
          <w:szCs w:val="22"/>
        </w:rPr>
      </w:pPr>
      <w:hyperlink w:anchor="_Toc217663266" w:history="1">
        <w:r w:rsidR="009C6132" w:rsidRPr="00803AF8">
          <w:rPr>
            <w:rStyle w:val="af0"/>
          </w:rPr>
          <w:t>Рисунок 4.458 – Декларация по налогу на прибыль за 9 месяцев 2017г.</w:t>
        </w:r>
        <w:r w:rsidR="009C6132">
          <w:rPr>
            <w:webHidden/>
          </w:rPr>
          <w:tab/>
        </w:r>
        <w:r w:rsidR="009C6132">
          <w:rPr>
            <w:webHidden/>
          </w:rPr>
          <w:fldChar w:fldCharType="begin"/>
        </w:r>
        <w:r w:rsidR="009C6132">
          <w:rPr>
            <w:webHidden/>
          </w:rPr>
          <w:instrText xml:space="preserve"> PAGEREF _Toc217663266 \h </w:instrText>
        </w:r>
        <w:r w:rsidR="009C6132">
          <w:rPr>
            <w:webHidden/>
          </w:rPr>
        </w:r>
        <w:r w:rsidR="009C6132">
          <w:rPr>
            <w:webHidden/>
          </w:rPr>
          <w:fldChar w:fldCharType="separate"/>
        </w:r>
        <w:r w:rsidR="009C6132">
          <w:rPr>
            <w:webHidden/>
          </w:rPr>
          <w:t>996</w:t>
        </w:r>
        <w:r w:rsidR="009C6132">
          <w:rPr>
            <w:webHidden/>
          </w:rPr>
          <w:fldChar w:fldCharType="end"/>
        </w:r>
      </w:hyperlink>
    </w:p>
    <w:p w14:paraId="239D9F7F" w14:textId="77777777" w:rsidR="009C6132" w:rsidRDefault="007E6987">
      <w:pPr>
        <w:pStyle w:val="aff2"/>
        <w:rPr>
          <w:rFonts w:asciiTheme="minorHAnsi" w:eastAsiaTheme="minorEastAsia" w:hAnsiTheme="minorHAnsi" w:cstheme="minorBidi"/>
          <w:snapToGrid/>
          <w:color w:val="auto"/>
          <w:sz w:val="22"/>
          <w:szCs w:val="22"/>
        </w:rPr>
      </w:pPr>
      <w:hyperlink w:anchor="_Toc217663267" w:history="1">
        <w:r w:rsidR="009C6132" w:rsidRPr="00803AF8">
          <w:rPr>
            <w:rStyle w:val="af0"/>
          </w:rPr>
          <w:t>Рисунок 4.459 – Настройки отчёта</w:t>
        </w:r>
        <w:r w:rsidR="009C6132">
          <w:rPr>
            <w:webHidden/>
          </w:rPr>
          <w:tab/>
        </w:r>
        <w:r w:rsidR="009C6132">
          <w:rPr>
            <w:webHidden/>
          </w:rPr>
          <w:fldChar w:fldCharType="begin"/>
        </w:r>
        <w:r w:rsidR="009C6132">
          <w:rPr>
            <w:webHidden/>
          </w:rPr>
          <w:instrText xml:space="preserve"> PAGEREF _Toc217663267 \h </w:instrText>
        </w:r>
        <w:r w:rsidR="009C6132">
          <w:rPr>
            <w:webHidden/>
          </w:rPr>
        </w:r>
        <w:r w:rsidR="009C6132">
          <w:rPr>
            <w:webHidden/>
          </w:rPr>
          <w:fldChar w:fldCharType="separate"/>
        </w:r>
        <w:r w:rsidR="009C6132">
          <w:rPr>
            <w:webHidden/>
          </w:rPr>
          <w:t>997</w:t>
        </w:r>
        <w:r w:rsidR="009C6132">
          <w:rPr>
            <w:webHidden/>
          </w:rPr>
          <w:fldChar w:fldCharType="end"/>
        </w:r>
      </w:hyperlink>
    </w:p>
    <w:p w14:paraId="70FC917E" w14:textId="77777777" w:rsidR="009C6132" w:rsidRDefault="007E6987">
      <w:pPr>
        <w:pStyle w:val="aff2"/>
        <w:rPr>
          <w:rFonts w:asciiTheme="minorHAnsi" w:eastAsiaTheme="minorEastAsia" w:hAnsiTheme="minorHAnsi" w:cstheme="minorBidi"/>
          <w:snapToGrid/>
          <w:color w:val="auto"/>
          <w:sz w:val="22"/>
          <w:szCs w:val="22"/>
        </w:rPr>
      </w:pPr>
      <w:hyperlink w:anchor="_Toc217663268" w:history="1">
        <w:r w:rsidR="009C6132" w:rsidRPr="00803AF8">
          <w:rPr>
            <w:rStyle w:val="af0"/>
          </w:rPr>
          <w:t>Рисунок 4.460 – Свойства разделов</w:t>
        </w:r>
        <w:r w:rsidR="009C6132">
          <w:rPr>
            <w:webHidden/>
          </w:rPr>
          <w:tab/>
        </w:r>
        <w:r w:rsidR="009C6132">
          <w:rPr>
            <w:webHidden/>
          </w:rPr>
          <w:fldChar w:fldCharType="begin"/>
        </w:r>
        <w:r w:rsidR="009C6132">
          <w:rPr>
            <w:webHidden/>
          </w:rPr>
          <w:instrText xml:space="preserve"> PAGEREF _Toc217663268 \h </w:instrText>
        </w:r>
        <w:r w:rsidR="009C6132">
          <w:rPr>
            <w:webHidden/>
          </w:rPr>
        </w:r>
        <w:r w:rsidR="009C6132">
          <w:rPr>
            <w:webHidden/>
          </w:rPr>
          <w:fldChar w:fldCharType="separate"/>
        </w:r>
        <w:r w:rsidR="009C6132">
          <w:rPr>
            <w:webHidden/>
          </w:rPr>
          <w:t>998</w:t>
        </w:r>
        <w:r w:rsidR="009C6132">
          <w:rPr>
            <w:webHidden/>
          </w:rPr>
          <w:fldChar w:fldCharType="end"/>
        </w:r>
      </w:hyperlink>
    </w:p>
    <w:p w14:paraId="24667E1E" w14:textId="77777777" w:rsidR="009C6132" w:rsidRDefault="007E6987">
      <w:pPr>
        <w:pStyle w:val="aff2"/>
        <w:rPr>
          <w:rFonts w:asciiTheme="minorHAnsi" w:eastAsiaTheme="minorEastAsia" w:hAnsiTheme="minorHAnsi" w:cstheme="minorBidi"/>
          <w:snapToGrid/>
          <w:color w:val="auto"/>
          <w:sz w:val="22"/>
          <w:szCs w:val="22"/>
        </w:rPr>
      </w:pPr>
      <w:hyperlink w:anchor="_Toc217663269" w:history="1">
        <w:r w:rsidR="009C6132" w:rsidRPr="00803AF8">
          <w:rPr>
            <w:rStyle w:val="af0"/>
          </w:rPr>
          <w:t>Рисунок 4.461 – Список документов</w:t>
        </w:r>
        <w:r w:rsidR="009C6132">
          <w:rPr>
            <w:webHidden/>
          </w:rPr>
          <w:tab/>
        </w:r>
        <w:r w:rsidR="009C6132">
          <w:rPr>
            <w:webHidden/>
          </w:rPr>
          <w:fldChar w:fldCharType="begin"/>
        </w:r>
        <w:r w:rsidR="009C6132">
          <w:rPr>
            <w:webHidden/>
          </w:rPr>
          <w:instrText xml:space="preserve"> PAGEREF _Toc217663269 \h </w:instrText>
        </w:r>
        <w:r w:rsidR="009C6132">
          <w:rPr>
            <w:webHidden/>
          </w:rPr>
        </w:r>
        <w:r w:rsidR="009C6132">
          <w:rPr>
            <w:webHidden/>
          </w:rPr>
          <w:fldChar w:fldCharType="separate"/>
        </w:r>
        <w:r w:rsidR="009C6132">
          <w:rPr>
            <w:webHidden/>
          </w:rPr>
          <w:t>1000</w:t>
        </w:r>
        <w:r w:rsidR="009C6132">
          <w:rPr>
            <w:webHidden/>
          </w:rPr>
          <w:fldChar w:fldCharType="end"/>
        </w:r>
      </w:hyperlink>
    </w:p>
    <w:p w14:paraId="0B011BBE" w14:textId="77777777" w:rsidR="009C6132" w:rsidRDefault="007E6987">
      <w:pPr>
        <w:pStyle w:val="aff2"/>
        <w:rPr>
          <w:rFonts w:asciiTheme="minorHAnsi" w:eastAsiaTheme="minorEastAsia" w:hAnsiTheme="minorHAnsi" w:cstheme="minorBidi"/>
          <w:snapToGrid/>
          <w:color w:val="auto"/>
          <w:sz w:val="22"/>
          <w:szCs w:val="22"/>
        </w:rPr>
      </w:pPr>
      <w:hyperlink w:anchor="_Toc217663270" w:history="1">
        <w:r w:rsidR="009C6132" w:rsidRPr="00803AF8">
          <w:rPr>
            <w:rStyle w:val="af0"/>
          </w:rPr>
          <w:t>Рисунок 4.462 – Создать Акт приема-передачи по счетам бюджетного учета по счету</w:t>
        </w:r>
        <w:r w:rsidR="009C6132">
          <w:rPr>
            <w:webHidden/>
          </w:rPr>
          <w:tab/>
        </w:r>
        <w:r w:rsidR="009C6132">
          <w:rPr>
            <w:webHidden/>
          </w:rPr>
          <w:fldChar w:fldCharType="begin"/>
        </w:r>
        <w:r w:rsidR="009C6132">
          <w:rPr>
            <w:webHidden/>
          </w:rPr>
          <w:instrText xml:space="preserve"> PAGEREF _Toc217663270 \h </w:instrText>
        </w:r>
        <w:r w:rsidR="009C6132">
          <w:rPr>
            <w:webHidden/>
          </w:rPr>
        </w:r>
        <w:r w:rsidR="009C6132">
          <w:rPr>
            <w:webHidden/>
          </w:rPr>
          <w:fldChar w:fldCharType="separate"/>
        </w:r>
        <w:r w:rsidR="009C6132">
          <w:rPr>
            <w:webHidden/>
          </w:rPr>
          <w:t>1001</w:t>
        </w:r>
        <w:r w:rsidR="009C6132">
          <w:rPr>
            <w:webHidden/>
          </w:rPr>
          <w:fldChar w:fldCharType="end"/>
        </w:r>
      </w:hyperlink>
    </w:p>
    <w:p w14:paraId="44920F81" w14:textId="77777777" w:rsidR="009C6132" w:rsidRDefault="007E6987">
      <w:pPr>
        <w:pStyle w:val="aff2"/>
        <w:rPr>
          <w:rFonts w:asciiTheme="minorHAnsi" w:eastAsiaTheme="minorEastAsia" w:hAnsiTheme="minorHAnsi" w:cstheme="minorBidi"/>
          <w:snapToGrid/>
          <w:color w:val="auto"/>
          <w:sz w:val="22"/>
          <w:szCs w:val="22"/>
        </w:rPr>
      </w:pPr>
      <w:hyperlink w:anchor="_Toc217663271" w:history="1">
        <w:r w:rsidR="009C6132" w:rsidRPr="00803AF8">
          <w:rPr>
            <w:rStyle w:val="af0"/>
          </w:rPr>
          <w:t>Рисунок 4.463 – Выбор периода</w:t>
        </w:r>
        <w:r w:rsidR="009C6132">
          <w:rPr>
            <w:webHidden/>
          </w:rPr>
          <w:tab/>
        </w:r>
        <w:r w:rsidR="009C6132">
          <w:rPr>
            <w:webHidden/>
          </w:rPr>
          <w:fldChar w:fldCharType="begin"/>
        </w:r>
        <w:r w:rsidR="009C6132">
          <w:rPr>
            <w:webHidden/>
          </w:rPr>
          <w:instrText xml:space="preserve"> PAGEREF _Toc217663271 \h </w:instrText>
        </w:r>
        <w:r w:rsidR="009C6132">
          <w:rPr>
            <w:webHidden/>
          </w:rPr>
        </w:r>
        <w:r w:rsidR="009C6132">
          <w:rPr>
            <w:webHidden/>
          </w:rPr>
          <w:fldChar w:fldCharType="separate"/>
        </w:r>
        <w:r w:rsidR="009C6132">
          <w:rPr>
            <w:webHidden/>
          </w:rPr>
          <w:t>1002</w:t>
        </w:r>
        <w:r w:rsidR="009C6132">
          <w:rPr>
            <w:webHidden/>
          </w:rPr>
          <w:fldChar w:fldCharType="end"/>
        </w:r>
      </w:hyperlink>
    </w:p>
    <w:p w14:paraId="3269ACA5" w14:textId="77777777" w:rsidR="009C6132" w:rsidRDefault="007E6987">
      <w:pPr>
        <w:pStyle w:val="aff2"/>
        <w:rPr>
          <w:rFonts w:asciiTheme="minorHAnsi" w:eastAsiaTheme="minorEastAsia" w:hAnsiTheme="minorHAnsi" w:cstheme="minorBidi"/>
          <w:snapToGrid/>
          <w:color w:val="auto"/>
          <w:sz w:val="22"/>
          <w:szCs w:val="22"/>
        </w:rPr>
      </w:pPr>
      <w:hyperlink w:anchor="_Toc217663272" w:history="1">
        <w:r w:rsidR="009C6132" w:rsidRPr="00803AF8">
          <w:rPr>
            <w:rStyle w:val="af0"/>
          </w:rPr>
          <w:t>Рисунок 4.464 – Параметры заполнения</w:t>
        </w:r>
        <w:r w:rsidR="009C6132">
          <w:rPr>
            <w:webHidden/>
          </w:rPr>
          <w:tab/>
        </w:r>
        <w:r w:rsidR="009C6132">
          <w:rPr>
            <w:webHidden/>
          </w:rPr>
          <w:fldChar w:fldCharType="begin"/>
        </w:r>
        <w:r w:rsidR="009C6132">
          <w:rPr>
            <w:webHidden/>
          </w:rPr>
          <w:instrText xml:space="preserve"> PAGEREF _Toc217663272 \h </w:instrText>
        </w:r>
        <w:r w:rsidR="009C6132">
          <w:rPr>
            <w:webHidden/>
          </w:rPr>
        </w:r>
        <w:r w:rsidR="009C6132">
          <w:rPr>
            <w:webHidden/>
          </w:rPr>
          <w:fldChar w:fldCharType="separate"/>
        </w:r>
        <w:r w:rsidR="009C6132">
          <w:rPr>
            <w:webHidden/>
          </w:rPr>
          <w:t>1002</w:t>
        </w:r>
        <w:r w:rsidR="009C6132">
          <w:rPr>
            <w:webHidden/>
          </w:rPr>
          <w:fldChar w:fldCharType="end"/>
        </w:r>
      </w:hyperlink>
    </w:p>
    <w:p w14:paraId="1B10F52F" w14:textId="77777777" w:rsidR="009C6132" w:rsidRDefault="007E6987">
      <w:pPr>
        <w:pStyle w:val="aff2"/>
        <w:rPr>
          <w:rFonts w:asciiTheme="minorHAnsi" w:eastAsiaTheme="minorEastAsia" w:hAnsiTheme="minorHAnsi" w:cstheme="minorBidi"/>
          <w:snapToGrid/>
          <w:color w:val="auto"/>
          <w:sz w:val="22"/>
          <w:szCs w:val="22"/>
        </w:rPr>
      </w:pPr>
      <w:hyperlink w:anchor="_Toc217663273" w:history="1">
        <w:r w:rsidR="009C6132" w:rsidRPr="00803AF8">
          <w:rPr>
            <w:rStyle w:val="af0"/>
          </w:rPr>
          <w:t>Рисунок 4.465 – Доступ к списку событий календаря бухгалтера</w:t>
        </w:r>
        <w:r w:rsidR="009C6132">
          <w:rPr>
            <w:webHidden/>
          </w:rPr>
          <w:tab/>
        </w:r>
        <w:r w:rsidR="009C6132">
          <w:rPr>
            <w:webHidden/>
          </w:rPr>
          <w:fldChar w:fldCharType="begin"/>
        </w:r>
        <w:r w:rsidR="009C6132">
          <w:rPr>
            <w:webHidden/>
          </w:rPr>
          <w:instrText xml:space="preserve"> PAGEREF _Toc217663273 \h </w:instrText>
        </w:r>
        <w:r w:rsidR="009C6132">
          <w:rPr>
            <w:webHidden/>
          </w:rPr>
        </w:r>
        <w:r w:rsidR="009C6132">
          <w:rPr>
            <w:webHidden/>
          </w:rPr>
          <w:fldChar w:fldCharType="separate"/>
        </w:r>
        <w:r w:rsidR="009C6132">
          <w:rPr>
            <w:webHidden/>
          </w:rPr>
          <w:t>1004</w:t>
        </w:r>
        <w:r w:rsidR="009C6132">
          <w:rPr>
            <w:webHidden/>
          </w:rPr>
          <w:fldChar w:fldCharType="end"/>
        </w:r>
      </w:hyperlink>
    </w:p>
    <w:p w14:paraId="749ACB3C" w14:textId="77777777" w:rsidR="009C6132" w:rsidRDefault="007E6987">
      <w:pPr>
        <w:pStyle w:val="aff2"/>
        <w:rPr>
          <w:rFonts w:asciiTheme="minorHAnsi" w:eastAsiaTheme="minorEastAsia" w:hAnsiTheme="minorHAnsi" w:cstheme="minorBidi"/>
          <w:snapToGrid/>
          <w:color w:val="auto"/>
          <w:sz w:val="22"/>
          <w:szCs w:val="22"/>
        </w:rPr>
      </w:pPr>
      <w:hyperlink w:anchor="_Toc217663274" w:history="1">
        <w:r w:rsidR="009C6132" w:rsidRPr="00803AF8">
          <w:rPr>
            <w:rStyle w:val="af0"/>
          </w:rPr>
          <w:t>Рисунок 4.466 – Доступ к настройке иерархии пользователей календаря бухгалтера</w:t>
        </w:r>
        <w:r w:rsidR="009C6132">
          <w:rPr>
            <w:webHidden/>
          </w:rPr>
          <w:tab/>
        </w:r>
        <w:r w:rsidR="009C6132">
          <w:rPr>
            <w:webHidden/>
          </w:rPr>
          <w:fldChar w:fldCharType="begin"/>
        </w:r>
        <w:r w:rsidR="009C6132">
          <w:rPr>
            <w:webHidden/>
          </w:rPr>
          <w:instrText xml:space="preserve"> PAGEREF _Toc217663274 \h </w:instrText>
        </w:r>
        <w:r w:rsidR="009C6132">
          <w:rPr>
            <w:webHidden/>
          </w:rPr>
        </w:r>
        <w:r w:rsidR="009C6132">
          <w:rPr>
            <w:webHidden/>
          </w:rPr>
          <w:fldChar w:fldCharType="separate"/>
        </w:r>
        <w:r w:rsidR="009C6132">
          <w:rPr>
            <w:webHidden/>
          </w:rPr>
          <w:t>1005</w:t>
        </w:r>
        <w:r w:rsidR="009C6132">
          <w:rPr>
            <w:webHidden/>
          </w:rPr>
          <w:fldChar w:fldCharType="end"/>
        </w:r>
      </w:hyperlink>
    </w:p>
    <w:p w14:paraId="7173C1B8" w14:textId="77777777" w:rsidR="009C6132" w:rsidRDefault="007E6987">
      <w:pPr>
        <w:pStyle w:val="aff2"/>
        <w:rPr>
          <w:rFonts w:asciiTheme="minorHAnsi" w:eastAsiaTheme="minorEastAsia" w:hAnsiTheme="minorHAnsi" w:cstheme="minorBidi"/>
          <w:snapToGrid/>
          <w:color w:val="auto"/>
          <w:sz w:val="22"/>
          <w:szCs w:val="22"/>
        </w:rPr>
      </w:pPr>
      <w:hyperlink w:anchor="_Toc217663275" w:history="1">
        <w:r w:rsidR="009C6132" w:rsidRPr="00803AF8">
          <w:rPr>
            <w:rStyle w:val="af0"/>
          </w:rPr>
          <w:t>Рисунок 4.467 – Настройка иерархии пользователей</w:t>
        </w:r>
        <w:r w:rsidR="009C6132">
          <w:rPr>
            <w:webHidden/>
          </w:rPr>
          <w:tab/>
        </w:r>
        <w:r w:rsidR="009C6132">
          <w:rPr>
            <w:webHidden/>
          </w:rPr>
          <w:fldChar w:fldCharType="begin"/>
        </w:r>
        <w:r w:rsidR="009C6132">
          <w:rPr>
            <w:webHidden/>
          </w:rPr>
          <w:instrText xml:space="preserve"> PAGEREF _Toc217663275 \h </w:instrText>
        </w:r>
        <w:r w:rsidR="009C6132">
          <w:rPr>
            <w:webHidden/>
          </w:rPr>
        </w:r>
        <w:r w:rsidR="009C6132">
          <w:rPr>
            <w:webHidden/>
          </w:rPr>
          <w:fldChar w:fldCharType="separate"/>
        </w:r>
        <w:r w:rsidR="009C6132">
          <w:rPr>
            <w:webHidden/>
          </w:rPr>
          <w:t>1005</w:t>
        </w:r>
        <w:r w:rsidR="009C6132">
          <w:rPr>
            <w:webHidden/>
          </w:rPr>
          <w:fldChar w:fldCharType="end"/>
        </w:r>
      </w:hyperlink>
    </w:p>
    <w:p w14:paraId="00DB92AE" w14:textId="77777777" w:rsidR="009C6132" w:rsidRDefault="007E6987">
      <w:pPr>
        <w:pStyle w:val="aff2"/>
        <w:rPr>
          <w:rFonts w:asciiTheme="minorHAnsi" w:eastAsiaTheme="minorEastAsia" w:hAnsiTheme="minorHAnsi" w:cstheme="minorBidi"/>
          <w:snapToGrid/>
          <w:color w:val="auto"/>
          <w:sz w:val="22"/>
          <w:szCs w:val="22"/>
        </w:rPr>
      </w:pPr>
      <w:hyperlink w:anchor="_Toc217663276" w:history="1">
        <w:r w:rsidR="009C6132" w:rsidRPr="00803AF8">
          <w:rPr>
            <w:rStyle w:val="af0"/>
          </w:rPr>
          <w:t>Рисунок 4.468 – Список событий календаря бухгалтера</w:t>
        </w:r>
        <w:r w:rsidR="009C6132">
          <w:rPr>
            <w:webHidden/>
          </w:rPr>
          <w:tab/>
        </w:r>
        <w:r w:rsidR="009C6132">
          <w:rPr>
            <w:webHidden/>
          </w:rPr>
          <w:fldChar w:fldCharType="begin"/>
        </w:r>
        <w:r w:rsidR="009C6132">
          <w:rPr>
            <w:webHidden/>
          </w:rPr>
          <w:instrText xml:space="preserve"> PAGEREF _Toc217663276 \h </w:instrText>
        </w:r>
        <w:r w:rsidR="009C6132">
          <w:rPr>
            <w:webHidden/>
          </w:rPr>
        </w:r>
        <w:r w:rsidR="009C6132">
          <w:rPr>
            <w:webHidden/>
          </w:rPr>
          <w:fldChar w:fldCharType="separate"/>
        </w:r>
        <w:r w:rsidR="009C6132">
          <w:rPr>
            <w:webHidden/>
          </w:rPr>
          <w:t>1006</w:t>
        </w:r>
        <w:r w:rsidR="009C6132">
          <w:rPr>
            <w:webHidden/>
          </w:rPr>
          <w:fldChar w:fldCharType="end"/>
        </w:r>
      </w:hyperlink>
    </w:p>
    <w:p w14:paraId="0296C0CE" w14:textId="77777777" w:rsidR="009C6132" w:rsidRDefault="007E6987">
      <w:pPr>
        <w:pStyle w:val="aff2"/>
        <w:rPr>
          <w:rFonts w:asciiTheme="minorHAnsi" w:eastAsiaTheme="minorEastAsia" w:hAnsiTheme="minorHAnsi" w:cstheme="minorBidi"/>
          <w:snapToGrid/>
          <w:color w:val="auto"/>
          <w:sz w:val="22"/>
          <w:szCs w:val="22"/>
        </w:rPr>
      </w:pPr>
      <w:hyperlink w:anchor="_Toc217663277" w:history="1">
        <w:r w:rsidR="009C6132" w:rsidRPr="00803AF8">
          <w:rPr>
            <w:rStyle w:val="af0"/>
          </w:rPr>
          <w:t>Рисунок 4.469 – Отбор задач по признаку исполнения</w:t>
        </w:r>
        <w:r w:rsidR="009C6132">
          <w:rPr>
            <w:webHidden/>
          </w:rPr>
          <w:tab/>
        </w:r>
        <w:r w:rsidR="009C6132">
          <w:rPr>
            <w:webHidden/>
          </w:rPr>
          <w:fldChar w:fldCharType="begin"/>
        </w:r>
        <w:r w:rsidR="009C6132">
          <w:rPr>
            <w:webHidden/>
          </w:rPr>
          <w:instrText xml:space="preserve"> PAGEREF _Toc217663277 \h </w:instrText>
        </w:r>
        <w:r w:rsidR="009C6132">
          <w:rPr>
            <w:webHidden/>
          </w:rPr>
        </w:r>
        <w:r w:rsidR="009C6132">
          <w:rPr>
            <w:webHidden/>
          </w:rPr>
          <w:fldChar w:fldCharType="separate"/>
        </w:r>
        <w:r w:rsidR="009C6132">
          <w:rPr>
            <w:webHidden/>
          </w:rPr>
          <w:t>1007</w:t>
        </w:r>
        <w:r w:rsidR="009C6132">
          <w:rPr>
            <w:webHidden/>
          </w:rPr>
          <w:fldChar w:fldCharType="end"/>
        </w:r>
      </w:hyperlink>
    </w:p>
    <w:p w14:paraId="6C6F5D06" w14:textId="77777777" w:rsidR="009C6132" w:rsidRDefault="007E6987">
      <w:pPr>
        <w:pStyle w:val="aff2"/>
        <w:rPr>
          <w:rFonts w:asciiTheme="minorHAnsi" w:eastAsiaTheme="minorEastAsia" w:hAnsiTheme="minorHAnsi" w:cstheme="minorBidi"/>
          <w:snapToGrid/>
          <w:color w:val="auto"/>
          <w:sz w:val="22"/>
          <w:szCs w:val="22"/>
        </w:rPr>
      </w:pPr>
      <w:hyperlink w:anchor="_Toc217663278" w:history="1">
        <w:r w:rsidR="009C6132" w:rsidRPr="00803AF8">
          <w:rPr>
            <w:rStyle w:val="af0"/>
          </w:rPr>
          <w:t>Рисунок 4.470 – Управление отборами</w:t>
        </w:r>
        <w:r w:rsidR="009C6132">
          <w:rPr>
            <w:webHidden/>
          </w:rPr>
          <w:tab/>
        </w:r>
        <w:r w:rsidR="009C6132">
          <w:rPr>
            <w:webHidden/>
          </w:rPr>
          <w:fldChar w:fldCharType="begin"/>
        </w:r>
        <w:r w:rsidR="009C6132">
          <w:rPr>
            <w:webHidden/>
          </w:rPr>
          <w:instrText xml:space="preserve"> PAGEREF _Toc217663278 \h </w:instrText>
        </w:r>
        <w:r w:rsidR="009C6132">
          <w:rPr>
            <w:webHidden/>
          </w:rPr>
        </w:r>
        <w:r w:rsidR="009C6132">
          <w:rPr>
            <w:webHidden/>
          </w:rPr>
          <w:fldChar w:fldCharType="separate"/>
        </w:r>
        <w:r w:rsidR="009C6132">
          <w:rPr>
            <w:webHidden/>
          </w:rPr>
          <w:t>1008</w:t>
        </w:r>
        <w:r w:rsidR="009C6132">
          <w:rPr>
            <w:webHidden/>
          </w:rPr>
          <w:fldChar w:fldCharType="end"/>
        </w:r>
      </w:hyperlink>
    </w:p>
    <w:p w14:paraId="0750B1BE" w14:textId="77777777" w:rsidR="009C6132" w:rsidRDefault="007E6987">
      <w:pPr>
        <w:pStyle w:val="aff2"/>
        <w:rPr>
          <w:rFonts w:asciiTheme="minorHAnsi" w:eastAsiaTheme="minorEastAsia" w:hAnsiTheme="minorHAnsi" w:cstheme="minorBidi"/>
          <w:snapToGrid/>
          <w:color w:val="auto"/>
          <w:sz w:val="22"/>
          <w:szCs w:val="22"/>
        </w:rPr>
      </w:pPr>
      <w:hyperlink w:anchor="_Toc217663279" w:history="1">
        <w:r w:rsidR="009C6132" w:rsidRPr="00803AF8">
          <w:rPr>
            <w:rStyle w:val="af0"/>
          </w:rPr>
          <w:t>Рисунок 4.471 – Отбор по исполнителям</w:t>
        </w:r>
        <w:r w:rsidR="009C6132">
          <w:rPr>
            <w:webHidden/>
          </w:rPr>
          <w:tab/>
        </w:r>
        <w:r w:rsidR="009C6132">
          <w:rPr>
            <w:webHidden/>
          </w:rPr>
          <w:fldChar w:fldCharType="begin"/>
        </w:r>
        <w:r w:rsidR="009C6132">
          <w:rPr>
            <w:webHidden/>
          </w:rPr>
          <w:instrText xml:space="preserve"> PAGEREF _Toc217663279 \h </w:instrText>
        </w:r>
        <w:r w:rsidR="009C6132">
          <w:rPr>
            <w:webHidden/>
          </w:rPr>
        </w:r>
        <w:r w:rsidR="009C6132">
          <w:rPr>
            <w:webHidden/>
          </w:rPr>
          <w:fldChar w:fldCharType="separate"/>
        </w:r>
        <w:r w:rsidR="009C6132">
          <w:rPr>
            <w:webHidden/>
          </w:rPr>
          <w:t>1008</w:t>
        </w:r>
        <w:r w:rsidR="009C6132">
          <w:rPr>
            <w:webHidden/>
          </w:rPr>
          <w:fldChar w:fldCharType="end"/>
        </w:r>
      </w:hyperlink>
    </w:p>
    <w:p w14:paraId="3DBF893C" w14:textId="77777777" w:rsidR="009C6132" w:rsidRDefault="007E6987">
      <w:pPr>
        <w:pStyle w:val="aff2"/>
        <w:rPr>
          <w:rFonts w:asciiTheme="minorHAnsi" w:eastAsiaTheme="minorEastAsia" w:hAnsiTheme="minorHAnsi" w:cstheme="minorBidi"/>
          <w:snapToGrid/>
          <w:color w:val="auto"/>
          <w:sz w:val="22"/>
          <w:szCs w:val="22"/>
        </w:rPr>
      </w:pPr>
      <w:hyperlink w:anchor="_Toc217663280" w:history="1">
        <w:r w:rsidR="009C6132" w:rsidRPr="00803AF8">
          <w:rPr>
            <w:rStyle w:val="af0"/>
          </w:rPr>
          <w:t>Рисунок 4.472 – Основные команды управления в списке событий</w:t>
        </w:r>
        <w:r w:rsidR="009C6132">
          <w:rPr>
            <w:webHidden/>
          </w:rPr>
          <w:tab/>
        </w:r>
        <w:r w:rsidR="009C6132">
          <w:rPr>
            <w:webHidden/>
          </w:rPr>
          <w:fldChar w:fldCharType="begin"/>
        </w:r>
        <w:r w:rsidR="009C6132">
          <w:rPr>
            <w:webHidden/>
          </w:rPr>
          <w:instrText xml:space="preserve"> PAGEREF _Toc217663280 \h </w:instrText>
        </w:r>
        <w:r w:rsidR="009C6132">
          <w:rPr>
            <w:webHidden/>
          </w:rPr>
        </w:r>
        <w:r w:rsidR="009C6132">
          <w:rPr>
            <w:webHidden/>
          </w:rPr>
          <w:fldChar w:fldCharType="separate"/>
        </w:r>
        <w:r w:rsidR="009C6132">
          <w:rPr>
            <w:webHidden/>
          </w:rPr>
          <w:t>1009</w:t>
        </w:r>
        <w:r w:rsidR="009C6132">
          <w:rPr>
            <w:webHidden/>
          </w:rPr>
          <w:fldChar w:fldCharType="end"/>
        </w:r>
      </w:hyperlink>
    </w:p>
    <w:p w14:paraId="78009A03" w14:textId="77777777" w:rsidR="009C6132" w:rsidRDefault="007E6987">
      <w:pPr>
        <w:pStyle w:val="aff2"/>
        <w:rPr>
          <w:rFonts w:asciiTheme="minorHAnsi" w:eastAsiaTheme="minorEastAsia" w:hAnsiTheme="minorHAnsi" w:cstheme="minorBidi"/>
          <w:snapToGrid/>
          <w:color w:val="auto"/>
          <w:sz w:val="22"/>
          <w:szCs w:val="22"/>
        </w:rPr>
      </w:pPr>
      <w:hyperlink w:anchor="_Toc217663281" w:history="1">
        <w:r w:rsidR="009C6132" w:rsidRPr="00803AF8">
          <w:rPr>
            <w:rStyle w:val="af0"/>
          </w:rPr>
          <w:t>Рисунок 4.473 – Расширенный список команд</w:t>
        </w:r>
        <w:r w:rsidR="009C6132">
          <w:rPr>
            <w:webHidden/>
          </w:rPr>
          <w:tab/>
        </w:r>
        <w:r w:rsidR="009C6132">
          <w:rPr>
            <w:webHidden/>
          </w:rPr>
          <w:fldChar w:fldCharType="begin"/>
        </w:r>
        <w:r w:rsidR="009C6132">
          <w:rPr>
            <w:webHidden/>
          </w:rPr>
          <w:instrText xml:space="preserve"> PAGEREF _Toc217663281 \h </w:instrText>
        </w:r>
        <w:r w:rsidR="009C6132">
          <w:rPr>
            <w:webHidden/>
          </w:rPr>
        </w:r>
        <w:r w:rsidR="009C6132">
          <w:rPr>
            <w:webHidden/>
          </w:rPr>
          <w:fldChar w:fldCharType="separate"/>
        </w:r>
        <w:r w:rsidR="009C6132">
          <w:rPr>
            <w:webHidden/>
          </w:rPr>
          <w:t>1010</w:t>
        </w:r>
        <w:r w:rsidR="009C6132">
          <w:rPr>
            <w:webHidden/>
          </w:rPr>
          <w:fldChar w:fldCharType="end"/>
        </w:r>
      </w:hyperlink>
    </w:p>
    <w:p w14:paraId="4A214F6A" w14:textId="77777777" w:rsidR="009C6132" w:rsidRDefault="007E6987">
      <w:pPr>
        <w:pStyle w:val="aff2"/>
        <w:rPr>
          <w:rFonts w:asciiTheme="minorHAnsi" w:eastAsiaTheme="minorEastAsia" w:hAnsiTheme="minorHAnsi" w:cstheme="minorBidi"/>
          <w:snapToGrid/>
          <w:color w:val="auto"/>
          <w:sz w:val="22"/>
          <w:szCs w:val="22"/>
        </w:rPr>
      </w:pPr>
      <w:hyperlink w:anchor="_Toc217663282" w:history="1">
        <w:r w:rsidR="009C6132" w:rsidRPr="00803AF8">
          <w:rPr>
            <w:rStyle w:val="af0"/>
          </w:rPr>
          <w:t>Рисунок 4.474 – Создание нового документа «Событие»</w:t>
        </w:r>
        <w:r w:rsidR="009C6132">
          <w:rPr>
            <w:webHidden/>
          </w:rPr>
          <w:tab/>
        </w:r>
        <w:r w:rsidR="009C6132">
          <w:rPr>
            <w:webHidden/>
          </w:rPr>
          <w:fldChar w:fldCharType="begin"/>
        </w:r>
        <w:r w:rsidR="009C6132">
          <w:rPr>
            <w:webHidden/>
          </w:rPr>
          <w:instrText xml:space="preserve"> PAGEREF _Toc217663282 \h </w:instrText>
        </w:r>
        <w:r w:rsidR="009C6132">
          <w:rPr>
            <w:webHidden/>
          </w:rPr>
        </w:r>
        <w:r w:rsidR="009C6132">
          <w:rPr>
            <w:webHidden/>
          </w:rPr>
          <w:fldChar w:fldCharType="separate"/>
        </w:r>
        <w:r w:rsidR="009C6132">
          <w:rPr>
            <w:webHidden/>
          </w:rPr>
          <w:t>1011</w:t>
        </w:r>
        <w:r w:rsidR="009C6132">
          <w:rPr>
            <w:webHidden/>
          </w:rPr>
          <w:fldChar w:fldCharType="end"/>
        </w:r>
      </w:hyperlink>
    </w:p>
    <w:p w14:paraId="7AF065C1" w14:textId="77777777" w:rsidR="009C6132" w:rsidRDefault="007E6987">
      <w:pPr>
        <w:pStyle w:val="aff2"/>
        <w:rPr>
          <w:rFonts w:asciiTheme="minorHAnsi" w:eastAsiaTheme="minorEastAsia" w:hAnsiTheme="minorHAnsi" w:cstheme="minorBidi"/>
          <w:snapToGrid/>
          <w:color w:val="auto"/>
          <w:sz w:val="22"/>
          <w:szCs w:val="22"/>
        </w:rPr>
      </w:pPr>
      <w:hyperlink w:anchor="_Toc217663283" w:history="1">
        <w:r w:rsidR="009C6132" w:rsidRPr="00803AF8">
          <w:rPr>
            <w:rStyle w:val="af0"/>
          </w:rPr>
          <w:t>Рисунок 4.475 – Выбор выходного формуляра</w:t>
        </w:r>
        <w:r w:rsidR="009C6132">
          <w:rPr>
            <w:webHidden/>
          </w:rPr>
          <w:tab/>
        </w:r>
        <w:r w:rsidR="009C6132">
          <w:rPr>
            <w:webHidden/>
          </w:rPr>
          <w:fldChar w:fldCharType="begin"/>
        </w:r>
        <w:r w:rsidR="009C6132">
          <w:rPr>
            <w:webHidden/>
          </w:rPr>
          <w:instrText xml:space="preserve"> PAGEREF _Toc217663283 \h </w:instrText>
        </w:r>
        <w:r w:rsidR="009C6132">
          <w:rPr>
            <w:webHidden/>
          </w:rPr>
        </w:r>
        <w:r w:rsidR="009C6132">
          <w:rPr>
            <w:webHidden/>
          </w:rPr>
          <w:fldChar w:fldCharType="separate"/>
        </w:r>
        <w:r w:rsidR="009C6132">
          <w:rPr>
            <w:webHidden/>
          </w:rPr>
          <w:t>1013</w:t>
        </w:r>
        <w:r w:rsidR="009C6132">
          <w:rPr>
            <w:webHidden/>
          </w:rPr>
          <w:fldChar w:fldCharType="end"/>
        </w:r>
      </w:hyperlink>
    </w:p>
    <w:p w14:paraId="737C8B8E" w14:textId="77777777" w:rsidR="009C6132" w:rsidRDefault="007E6987">
      <w:pPr>
        <w:pStyle w:val="aff2"/>
        <w:rPr>
          <w:rFonts w:asciiTheme="minorHAnsi" w:eastAsiaTheme="minorEastAsia" w:hAnsiTheme="minorHAnsi" w:cstheme="minorBidi"/>
          <w:snapToGrid/>
          <w:color w:val="auto"/>
          <w:sz w:val="22"/>
          <w:szCs w:val="22"/>
        </w:rPr>
      </w:pPr>
      <w:hyperlink w:anchor="_Toc217663284" w:history="1">
        <w:r w:rsidR="009C6132" w:rsidRPr="00803AF8">
          <w:rPr>
            <w:rStyle w:val="af0"/>
          </w:rPr>
          <w:t>Рисунок 4.476 – Выбор шаблона заполнения оплачиваемого налога, сбора</w:t>
        </w:r>
        <w:r w:rsidR="009C6132">
          <w:rPr>
            <w:webHidden/>
          </w:rPr>
          <w:tab/>
        </w:r>
        <w:r w:rsidR="009C6132">
          <w:rPr>
            <w:webHidden/>
          </w:rPr>
          <w:fldChar w:fldCharType="begin"/>
        </w:r>
        <w:r w:rsidR="009C6132">
          <w:rPr>
            <w:webHidden/>
          </w:rPr>
          <w:instrText xml:space="preserve"> PAGEREF _Toc217663284 \h </w:instrText>
        </w:r>
        <w:r w:rsidR="009C6132">
          <w:rPr>
            <w:webHidden/>
          </w:rPr>
        </w:r>
        <w:r w:rsidR="009C6132">
          <w:rPr>
            <w:webHidden/>
          </w:rPr>
          <w:fldChar w:fldCharType="separate"/>
        </w:r>
        <w:r w:rsidR="009C6132">
          <w:rPr>
            <w:webHidden/>
          </w:rPr>
          <w:t>1013</w:t>
        </w:r>
        <w:r w:rsidR="009C6132">
          <w:rPr>
            <w:webHidden/>
          </w:rPr>
          <w:fldChar w:fldCharType="end"/>
        </w:r>
      </w:hyperlink>
    </w:p>
    <w:p w14:paraId="0C02BCE7" w14:textId="77777777" w:rsidR="009C6132" w:rsidRDefault="007E6987">
      <w:pPr>
        <w:pStyle w:val="aff2"/>
        <w:rPr>
          <w:rFonts w:asciiTheme="minorHAnsi" w:eastAsiaTheme="minorEastAsia" w:hAnsiTheme="minorHAnsi" w:cstheme="minorBidi"/>
          <w:snapToGrid/>
          <w:color w:val="auto"/>
          <w:sz w:val="22"/>
          <w:szCs w:val="22"/>
        </w:rPr>
      </w:pPr>
      <w:hyperlink w:anchor="_Toc217663285" w:history="1">
        <w:r w:rsidR="009C6132" w:rsidRPr="00803AF8">
          <w:rPr>
            <w:rStyle w:val="af0"/>
          </w:rPr>
          <w:t>Рисунок 4.477 – Шаблон заполнения формуляра</w:t>
        </w:r>
        <w:r w:rsidR="009C6132">
          <w:rPr>
            <w:webHidden/>
          </w:rPr>
          <w:tab/>
        </w:r>
        <w:r w:rsidR="009C6132">
          <w:rPr>
            <w:webHidden/>
          </w:rPr>
          <w:fldChar w:fldCharType="begin"/>
        </w:r>
        <w:r w:rsidR="009C6132">
          <w:rPr>
            <w:webHidden/>
          </w:rPr>
          <w:instrText xml:space="preserve"> PAGEREF _Toc217663285 \h </w:instrText>
        </w:r>
        <w:r w:rsidR="009C6132">
          <w:rPr>
            <w:webHidden/>
          </w:rPr>
        </w:r>
        <w:r w:rsidR="009C6132">
          <w:rPr>
            <w:webHidden/>
          </w:rPr>
          <w:fldChar w:fldCharType="separate"/>
        </w:r>
        <w:r w:rsidR="009C6132">
          <w:rPr>
            <w:webHidden/>
          </w:rPr>
          <w:t>1013</w:t>
        </w:r>
        <w:r w:rsidR="009C6132">
          <w:rPr>
            <w:webHidden/>
          </w:rPr>
          <w:fldChar w:fldCharType="end"/>
        </w:r>
      </w:hyperlink>
    </w:p>
    <w:p w14:paraId="60159633" w14:textId="77777777" w:rsidR="009C6132" w:rsidRDefault="007E6987">
      <w:pPr>
        <w:pStyle w:val="aff2"/>
        <w:rPr>
          <w:rFonts w:asciiTheme="minorHAnsi" w:eastAsiaTheme="minorEastAsia" w:hAnsiTheme="minorHAnsi" w:cstheme="minorBidi"/>
          <w:snapToGrid/>
          <w:color w:val="auto"/>
          <w:sz w:val="22"/>
          <w:szCs w:val="22"/>
        </w:rPr>
      </w:pPr>
      <w:hyperlink w:anchor="_Toc217663286" w:history="1">
        <w:r w:rsidR="009C6132" w:rsidRPr="00803AF8">
          <w:rPr>
            <w:rStyle w:val="af0"/>
          </w:rPr>
          <w:t>Рисунок 4.478 – Форма напоминания о событиях</w:t>
        </w:r>
        <w:r w:rsidR="009C6132">
          <w:rPr>
            <w:webHidden/>
          </w:rPr>
          <w:tab/>
        </w:r>
        <w:r w:rsidR="009C6132">
          <w:rPr>
            <w:webHidden/>
          </w:rPr>
          <w:fldChar w:fldCharType="begin"/>
        </w:r>
        <w:r w:rsidR="009C6132">
          <w:rPr>
            <w:webHidden/>
          </w:rPr>
          <w:instrText xml:space="preserve"> PAGEREF _Toc217663286 \h </w:instrText>
        </w:r>
        <w:r w:rsidR="009C6132">
          <w:rPr>
            <w:webHidden/>
          </w:rPr>
        </w:r>
        <w:r w:rsidR="009C6132">
          <w:rPr>
            <w:webHidden/>
          </w:rPr>
          <w:fldChar w:fldCharType="separate"/>
        </w:r>
        <w:r w:rsidR="009C6132">
          <w:rPr>
            <w:webHidden/>
          </w:rPr>
          <w:t>1014</w:t>
        </w:r>
        <w:r w:rsidR="009C6132">
          <w:rPr>
            <w:webHidden/>
          </w:rPr>
          <w:fldChar w:fldCharType="end"/>
        </w:r>
      </w:hyperlink>
    </w:p>
    <w:p w14:paraId="373009C8" w14:textId="77777777" w:rsidR="009C6132" w:rsidRDefault="007E6987">
      <w:pPr>
        <w:pStyle w:val="aff2"/>
        <w:rPr>
          <w:rFonts w:asciiTheme="minorHAnsi" w:eastAsiaTheme="minorEastAsia" w:hAnsiTheme="minorHAnsi" w:cstheme="minorBidi"/>
          <w:snapToGrid/>
          <w:color w:val="auto"/>
          <w:sz w:val="22"/>
          <w:szCs w:val="22"/>
        </w:rPr>
      </w:pPr>
      <w:hyperlink w:anchor="_Toc217663287" w:history="1">
        <w:r w:rsidR="009C6132" w:rsidRPr="00803AF8">
          <w:rPr>
            <w:rStyle w:val="af0"/>
          </w:rPr>
          <w:t>Рисунок 4.479 – Доступ к форме отчета об исполнении событий</w:t>
        </w:r>
        <w:r w:rsidR="009C6132">
          <w:rPr>
            <w:webHidden/>
          </w:rPr>
          <w:tab/>
        </w:r>
        <w:r w:rsidR="009C6132">
          <w:rPr>
            <w:webHidden/>
          </w:rPr>
          <w:fldChar w:fldCharType="begin"/>
        </w:r>
        <w:r w:rsidR="009C6132">
          <w:rPr>
            <w:webHidden/>
          </w:rPr>
          <w:instrText xml:space="preserve"> PAGEREF _Toc217663287 \h </w:instrText>
        </w:r>
        <w:r w:rsidR="009C6132">
          <w:rPr>
            <w:webHidden/>
          </w:rPr>
        </w:r>
        <w:r w:rsidR="009C6132">
          <w:rPr>
            <w:webHidden/>
          </w:rPr>
          <w:fldChar w:fldCharType="separate"/>
        </w:r>
        <w:r w:rsidR="009C6132">
          <w:rPr>
            <w:webHidden/>
          </w:rPr>
          <w:t>1015</w:t>
        </w:r>
        <w:r w:rsidR="009C6132">
          <w:rPr>
            <w:webHidden/>
          </w:rPr>
          <w:fldChar w:fldCharType="end"/>
        </w:r>
      </w:hyperlink>
    </w:p>
    <w:p w14:paraId="48F3FCAC" w14:textId="77777777" w:rsidR="009C6132" w:rsidRDefault="007E6987">
      <w:pPr>
        <w:pStyle w:val="aff2"/>
        <w:rPr>
          <w:rFonts w:asciiTheme="minorHAnsi" w:eastAsiaTheme="minorEastAsia" w:hAnsiTheme="minorHAnsi" w:cstheme="minorBidi"/>
          <w:snapToGrid/>
          <w:color w:val="auto"/>
          <w:sz w:val="22"/>
          <w:szCs w:val="22"/>
        </w:rPr>
      </w:pPr>
      <w:hyperlink w:anchor="_Toc217663288" w:history="1">
        <w:r w:rsidR="009C6132" w:rsidRPr="00803AF8">
          <w:rPr>
            <w:rStyle w:val="af0"/>
          </w:rPr>
          <w:t>Рисунок 4.480 – Отчет об исполнении событий</w:t>
        </w:r>
        <w:r w:rsidR="009C6132">
          <w:rPr>
            <w:webHidden/>
          </w:rPr>
          <w:tab/>
        </w:r>
        <w:r w:rsidR="009C6132">
          <w:rPr>
            <w:webHidden/>
          </w:rPr>
          <w:fldChar w:fldCharType="begin"/>
        </w:r>
        <w:r w:rsidR="009C6132">
          <w:rPr>
            <w:webHidden/>
          </w:rPr>
          <w:instrText xml:space="preserve"> PAGEREF _Toc217663288 \h </w:instrText>
        </w:r>
        <w:r w:rsidR="009C6132">
          <w:rPr>
            <w:webHidden/>
          </w:rPr>
        </w:r>
        <w:r w:rsidR="009C6132">
          <w:rPr>
            <w:webHidden/>
          </w:rPr>
          <w:fldChar w:fldCharType="separate"/>
        </w:r>
        <w:r w:rsidR="009C6132">
          <w:rPr>
            <w:webHidden/>
          </w:rPr>
          <w:t>1015</w:t>
        </w:r>
        <w:r w:rsidR="009C6132">
          <w:rPr>
            <w:webHidden/>
          </w:rPr>
          <w:fldChar w:fldCharType="end"/>
        </w:r>
      </w:hyperlink>
    </w:p>
    <w:p w14:paraId="5331231B" w14:textId="77777777" w:rsidR="009C6132" w:rsidRDefault="007E6987">
      <w:pPr>
        <w:pStyle w:val="aff2"/>
        <w:rPr>
          <w:rFonts w:asciiTheme="minorHAnsi" w:eastAsiaTheme="minorEastAsia" w:hAnsiTheme="minorHAnsi" w:cstheme="minorBidi"/>
          <w:snapToGrid/>
          <w:color w:val="auto"/>
          <w:sz w:val="22"/>
          <w:szCs w:val="22"/>
        </w:rPr>
      </w:pPr>
      <w:hyperlink w:anchor="_Toc217663289" w:history="1">
        <w:r w:rsidR="009C6132" w:rsidRPr="00803AF8">
          <w:rPr>
            <w:rStyle w:val="af0"/>
          </w:rPr>
          <w:t>Рисунок 4.481 – Доступ к Календарю бухгалтера</w:t>
        </w:r>
        <w:r w:rsidR="009C6132">
          <w:rPr>
            <w:webHidden/>
          </w:rPr>
          <w:tab/>
        </w:r>
        <w:r w:rsidR="009C6132">
          <w:rPr>
            <w:webHidden/>
          </w:rPr>
          <w:fldChar w:fldCharType="begin"/>
        </w:r>
        <w:r w:rsidR="009C6132">
          <w:rPr>
            <w:webHidden/>
          </w:rPr>
          <w:instrText xml:space="preserve"> PAGEREF _Toc217663289 \h </w:instrText>
        </w:r>
        <w:r w:rsidR="009C6132">
          <w:rPr>
            <w:webHidden/>
          </w:rPr>
        </w:r>
        <w:r w:rsidR="009C6132">
          <w:rPr>
            <w:webHidden/>
          </w:rPr>
          <w:fldChar w:fldCharType="separate"/>
        </w:r>
        <w:r w:rsidR="009C6132">
          <w:rPr>
            <w:webHidden/>
          </w:rPr>
          <w:t>1016</w:t>
        </w:r>
        <w:r w:rsidR="009C6132">
          <w:rPr>
            <w:webHidden/>
          </w:rPr>
          <w:fldChar w:fldCharType="end"/>
        </w:r>
      </w:hyperlink>
    </w:p>
    <w:p w14:paraId="1F1CADBC" w14:textId="77777777" w:rsidR="009C6132" w:rsidRDefault="007E6987">
      <w:pPr>
        <w:pStyle w:val="aff2"/>
        <w:rPr>
          <w:rFonts w:asciiTheme="minorHAnsi" w:eastAsiaTheme="minorEastAsia" w:hAnsiTheme="minorHAnsi" w:cstheme="minorBidi"/>
          <w:snapToGrid/>
          <w:color w:val="auto"/>
          <w:sz w:val="22"/>
          <w:szCs w:val="22"/>
        </w:rPr>
      </w:pPr>
      <w:hyperlink w:anchor="_Toc217663290" w:history="1">
        <w:r w:rsidR="009C6132" w:rsidRPr="00803AF8">
          <w:rPr>
            <w:rStyle w:val="af0"/>
          </w:rPr>
          <w:t>Рисунок 4.482 – Выбор организации и периода отображения событий</w:t>
        </w:r>
        <w:r w:rsidR="009C6132">
          <w:rPr>
            <w:webHidden/>
          </w:rPr>
          <w:tab/>
        </w:r>
        <w:r w:rsidR="009C6132">
          <w:rPr>
            <w:webHidden/>
          </w:rPr>
          <w:fldChar w:fldCharType="begin"/>
        </w:r>
        <w:r w:rsidR="009C6132">
          <w:rPr>
            <w:webHidden/>
          </w:rPr>
          <w:instrText xml:space="preserve"> PAGEREF _Toc217663290 \h </w:instrText>
        </w:r>
        <w:r w:rsidR="009C6132">
          <w:rPr>
            <w:webHidden/>
          </w:rPr>
        </w:r>
        <w:r w:rsidR="009C6132">
          <w:rPr>
            <w:webHidden/>
          </w:rPr>
          <w:fldChar w:fldCharType="separate"/>
        </w:r>
        <w:r w:rsidR="009C6132">
          <w:rPr>
            <w:webHidden/>
          </w:rPr>
          <w:t>1017</w:t>
        </w:r>
        <w:r w:rsidR="009C6132">
          <w:rPr>
            <w:webHidden/>
          </w:rPr>
          <w:fldChar w:fldCharType="end"/>
        </w:r>
      </w:hyperlink>
    </w:p>
    <w:p w14:paraId="2A41C07E" w14:textId="77777777" w:rsidR="009C6132" w:rsidRDefault="007E6987">
      <w:pPr>
        <w:pStyle w:val="aff2"/>
        <w:rPr>
          <w:rFonts w:asciiTheme="minorHAnsi" w:eastAsiaTheme="minorEastAsia" w:hAnsiTheme="minorHAnsi" w:cstheme="minorBidi"/>
          <w:snapToGrid/>
          <w:color w:val="auto"/>
          <w:sz w:val="22"/>
          <w:szCs w:val="22"/>
        </w:rPr>
      </w:pPr>
      <w:hyperlink w:anchor="_Toc217663291" w:history="1">
        <w:r w:rsidR="009C6132" w:rsidRPr="00803AF8">
          <w:rPr>
            <w:rStyle w:val="af0"/>
          </w:rPr>
          <w:t>Рисунок 4.483 – Отмена напоминаний о предстоящих событиях</w:t>
        </w:r>
        <w:r w:rsidR="009C6132">
          <w:rPr>
            <w:webHidden/>
          </w:rPr>
          <w:tab/>
        </w:r>
        <w:r w:rsidR="009C6132">
          <w:rPr>
            <w:webHidden/>
          </w:rPr>
          <w:fldChar w:fldCharType="begin"/>
        </w:r>
        <w:r w:rsidR="009C6132">
          <w:rPr>
            <w:webHidden/>
          </w:rPr>
          <w:instrText xml:space="preserve"> PAGEREF _Toc217663291 \h </w:instrText>
        </w:r>
        <w:r w:rsidR="009C6132">
          <w:rPr>
            <w:webHidden/>
          </w:rPr>
        </w:r>
        <w:r w:rsidR="009C6132">
          <w:rPr>
            <w:webHidden/>
          </w:rPr>
          <w:fldChar w:fldCharType="separate"/>
        </w:r>
        <w:r w:rsidR="009C6132">
          <w:rPr>
            <w:webHidden/>
          </w:rPr>
          <w:t>1018</w:t>
        </w:r>
        <w:r w:rsidR="009C6132">
          <w:rPr>
            <w:webHidden/>
          </w:rPr>
          <w:fldChar w:fldCharType="end"/>
        </w:r>
      </w:hyperlink>
    </w:p>
    <w:p w14:paraId="37826848" w14:textId="77777777" w:rsidR="009C6132" w:rsidRDefault="007E6987">
      <w:pPr>
        <w:pStyle w:val="aff2"/>
        <w:rPr>
          <w:rFonts w:asciiTheme="minorHAnsi" w:eastAsiaTheme="minorEastAsia" w:hAnsiTheme="minorHAnsi" w:cstheme="minorBidi"/>
          <w:snapToGrid/>
          <w:color w:val="auto"/>
          <w:sz w:val="22"/>
          <w:szCs w:val="22"/>
        </w:rPr>
      </w:pPr>
      <w:hyperlink w:anchor="_Toc217663292" w:history="1">
        <w:r w:rsidR="009C6132" w:rsidRPr="00803AF8">
          <w:rPr>
            <w:rStyle w:val="af0"/>
          </w:rPr>
          <w:t>Рисунок 4.484 – Отображение событий в виде календаря</w:t>
        </w:r>
        <w:r w:rsidR="009C6132">
          <w:rPr>
            <w:webHidden/>
          </w:rPr>
          <w:tab/>
        </w:r>
        <w:r w:rsidR="009C6132">
          <w:rPr>
            <w:webHidden/>
          </w:rPr>
          <w:fldChar w:fldCharType="begin"/>
        </w:r>
        <w:r w:rsidR="009C6132">
          <w:rPr>
            <w:webHidden/>
          </w:rPr>
          <w:instrText xml:space="preserve"> PAGEREF _Toc217663292 \h </w:instrText>
        </w:r>
        <w:r w:rsidR="009C6132">
          <w:rPr>
            <w:webHidden/>
          </w:rPr>
        </w:r>
        <w:r w:rsidR="009C6132">
          <w:rPr>
            <w:webHidden/>
          </w:rPr>
          <w:fldChar w:fldCharType="separate"/>
        </w:r>
        <w:r w:rsidR="009C6132">
          <w:rPr>
            <w:webHidden/>
          </w:rPr>
          <w:t>1019</w:t>
        </w:r>
        <w:r w:rsidR="009C6132">
          <w:rPr>
            <w:webHidden/>
          </w:rPr>
          <w:fldChar w:fldCharType="end"/>
        </w:r>
      </w:hyperlink>
    </w:p>
    <w:p w14:paraId="20E76913" w14:textId="77777777" w:rsidR="009C6132" w:rsidRDefault="007E6987">
      <w:pPr>
        <w:pStyle w:val="aff2"/>
        <w:rPr>
          <w:rFonts w:asciiTheme="minorHAnsi" w:eastAsiaTheme="minorEastAsia" w:hAnsiTheme="minorHAnsi" w:cstheme="minorBidi"/>
          <w:snapToGrid/>
          <w:color w:val="auto"/>
          <w:sz w:val="22"/>
          <w:szCs w:val="22"/>
        </w:rPr>
      </w:pPr>
      <w:hyperlink w:anchor="_Toc217663293" w:history="1">
        <w:r w:rsidR="009C6132" w:rsidRPr="00803AF8">
          <w:rPr>
            <w:rStyle w:val="af0"/>
          </w:rPr>
          <w:t>Рисунок 4.485 – Виды пиктограмм</w:t>
        </w:r>
        <w:r w:rsidR="009C6132">
          <w:rPr>
            <w:webHidden/>
          </w:rPr>
          <w:tab/>
        </w:r>
        <w:r w:rsidR="009C6132">
          <w:rPr>
            <w:webHidden/>
          </w:rPr>
          <w:fldChar w:fldCharType="begin"/>
        </w:r>
        <w:r w:rsidR="009C6132">
          <w:rPr>
            <w:webHidden/>
          </w:rPr>
          <w:instrText xml:space="preserve"> PAGEREF _Toc217663293 \h </w:instrText>
        </w:r>
        <w:r w:rsidR="009C6132">
          <w:rPr>
            <w:webHidden/>
          </w:rPr>
        </w:r>
        <w:r w:rsidR="009C6132">
          <w:rPr>
            <w:webHidden/>
          </w:rPr>
          <w:fldChar w:fldCharType="separate"/>
        </w:r>
        <w:r w:rsidR="009C6132">
          <w:rPr>
            <w:webHidden/>
          </w:rPr>
          <w:t>1019</w:t>
        </w:r>
        <w:r w:rsidR="009C6132">
          <w:rPr>
            <w:webHidden/>
          </w:rPr>
          <w:fldChar w:fldCharType="end"/>
        </w:r>
      </w:hyperlink>
    </w:p>
    <w:p w14:paraId="68B6CC5A" w14:textId="77777777" w:rsidR="009C6132" w:rsidRDefault="007E6987">
      <w:pPr>
        <w:pStyle w:val="aff2"/>
        <w:rPr>
          <w:rFonts w:asciiTheme="minorHAnsi" w:eastAsiaTheme="minorEastAsia" w:hAnsiTheme="minorHAnsi" w:cstheme="minorBidi"/>
          <w:snapToGrid/>
          <w:color w:val="auto"/>
          <w:sz w:val="22"/>
          <w:szCs w:val="22"/>
        </w:rPr>
      </w:pPr>
      <w:hyperlink w:anchor="_Toc217663294" w:history="1">
        <w:r w:rsidR="009C6132" w:rsidRPr="00803AF8">
          <w:rPr>
            <w:rStyle w:val="af0"/>
          </w:rPr>
          <w:t>Рисунок 4.486 – Доступ к установке ведомственных сроков бухгалтерской отчетности</w:t>
        </w:r>
        <w:r w:rsidR="009C6132">
          <w:rPr>
            <w:webHidden/>
          </w:rPr>
          <w:tab/>
        </w:r>
        <w:r w:rsidR="009C6132">
          <w:rPr>
            <w:webHidden/>
          </w:rPr>
          <w:fldChar w:fldCharType="begin"/>
        </w:r>
        <w:r w:rsidR="009C6132">
          <w:rPr>
            <w:webHidden/>
          </w:rPr>
          <w:instrText xml:space="preserve"> PAGEREF _Toc217663294 \h </w:instrText>
        </w:r>
        <w:r w:rsidR="009C6132">
          <w:rPr>
            <w:webHidden/>
          </w:rPr>
        </w:r>
        <w:r w:rsidR="009C6132">
          <w:rPr>
            <w:webHidden/>
          </w:rPr>
          <w:fldChar w:fldCharType="separate"/>
        </w:r>
        <w:r w:rsidR="009C6132">
          <w:rPr>
            <w:webHidden/>
          </w:rPr>
          <w:t>1020</w:t>
        </w:r>
        <w:r w:rsidR="009C6132">
          <w:rPr>
            <w:webHidden/>
          </w:rPr>
          <w:fldChar w:fldCharType="end"/>
        </w:r>
      </w:hyperlink>
    </w:p>
    <w:p w14:paraId="47CA795A" w14:textId="77777777" w:rsidR="009C6132" w:rsidRDefault="007E6987">
      <w:pPr>
        <w:pStyle w:val="aff2"/>
        <w:rPr>
          <w:rFonts w:asciiTheme="minorHAnsi" w:eastAsiaTheme="minorEastAsia" w:hAnsiTheme="minorHAnsi" w:cstheme="minorBidi"/>
          <w:snapToGrid/>
          <w:color w:val="auto"/>
          <w:sz w:val="22"/>
          <w:szCs w:val="22"/>
        </w:rPr>
      </w:pPr>
      <w:hyperlink w:anchor="_Toc217663295" w:history="1">
        <w:r w:rsidR="009C6132" w:rsidRPr="00803AF8">
          <w:rPr>
            <w:rStyle w:val="af0"/>
          </w:rPr>
          <w:t>Рисунок 4.487 – Управление сроками</w:t>
        </w:r>
        <w:r w:rsidR="009C6132">
          <w:rPr>
            <w:webHidden/>
          </w:rPr>
          <w:tab/>
        </w:r>
        <w:r w:rsidR="009C6132">
          <w:rPr>
            <w:webHidden/>
          </w:rPr>
          <w:fldChar w:fldCharType="begin"/>
        </w:r>
        <w:r w:rsidR="009C6132">
          <w:rPr>
            <w:webHidden/>
          </w:rPr>
          <w:instrText xml:space="preserve"> PAGEREF _Toc217663295 \h </w:instrText>
        </w:r>
        <w:r w:rsidR="009C6132">
          <w:rPr>
            <w:webHidden/>
          </w:rPr>
        </w:r>
        <w:r w:rsidR="009C6132">
          <w:rPr>
            <w:webHidden/>
          </w:rPr>
          <w:fldChar w:fldCharType="separate"/>
        </w:r>
        <w:r w:rsidR="009C6132">
          <w:rPr>
            <w:webHidden/>
          </w:rPr>
          <w:t>1020</w:t>
        </w:r>
        <w:r w:rsidR="009C6132">
          <w:rPr>
            <w:webHidden/>
          </w:rPr>
          <w:fldChar w:fldCharType="end"/>
        </w:r>
      </w:hyperlink>
    </w:p>
    <w:p w14:paraId="3D9E57AC" w14:textId="77777777" w:rsidR="009C6132" w:rsidRDefault="007E6987">
      <w:pPr>
        <w:pStyle w:val="aff2"/>
        <w:rPr>
          <w:rFonts w:asciiTheme="minorHAnsi" w:eastAsiaTheme="minorEastAsia" w:hAnsiTheme="minorHAnsi" w:cstheme="minorBidi"/>
          <w:snapToGrid/>
          <w:color w:val="auto"/>
          <w:sz w:val="22"/>
          <w:szCs w:val="22"/>
        </w:rPr>
      </w:pPr>
      <w:hyperlink w:anchor="_Toc217663296" w:history="1">
        <w:r w:rsidR="009C6132" w:rsidRPr="00803AF8">
          <w:rPr>
            <w:rStyle w:val="af0"/>
          </w:rPr>
          <w:t>Рисунок 4.488 – Создание нового срока сдачи бухгалтерской отчетности</w:t>
        </w:r>
        <w:r w:rsidR="009C6132">
          <w:rPr>
            <w:webHidden/>
          </w:rPr>
          <w:tab/>
        </w:r>
        <w:r w:rsidR="009C6132">
          <w:rPr>
            <w:webHidden/>
          </w:rPr>
          <w:fldChar w:fldCharType="begin"/>
        </w:r>
        <w:r w:rsidR="009C6132">
          <w:rPr>
            <w:webHidden/>
          </w:rPr>
          <w:instrText xml:space="preserve"> PAGEREF _Toc217663296 \h </w:instrText>
        </w:r>
        <w:r w:rsidR="009C6132">
          <w:rPr>
            <w:webHidden/>
          </w:rPr>
        </w:r>
        <w:r w:rsidR="009C6132">
          <w:rPr>
            <w:webHidden/>
          </w:rPr>
          <w:fldChar w:fldCharType="separate"/>
        </w:r>
        <w:r w:rsidR="009C6132">
          <w:rPr>
            <w:webHidden/>
          </w:rPr>
          <w:t>1021</w:t>
        </w:r>
        <w:r w:rsidR="009C6132">
          <w:rPr>
            <w:webHidden/>
          </w:rPr>
          <w:fldChar w:fldCharType="end"/>
        </w:r>
      </w:hyperlink>
    </w:p>
    <w:p w14:paraId="7E96437D" w14:textId="77777777" w:rsidR="009C6132" w:rsidRDefault="007E6987">
      <w:pPr>
        <w:pStyle w:val="aff2"/>
        <w:rPr>
          <w:rFonts w:asciiTheme="minorHAnsi" w:eastAsiaTheme="minorEastAsia" w:hAnsiTheme="minorHAnsi" w:cstheme="minorBidi"/>
          <w:snapToGrid/>
          <w:color w:val="auto"/>
          <w:sz w:val="22"/>
          <w:szCs w:val="22"/>
        </w:rPr>
      </w:pPr>
      <w:hyperlink w:anchor="_Toc217663297" w:history="1">
        <w:r w:rsidR="009C6132" w:rsidRPr="00803AF8">
          <w:rPr>
            <w:rStyle w:val="af0"/>
          </w:rPr>
          <w:t>Рисунок 4.489 – Напоминания о предстоящих событиях</w:t>
        </w:r>
        <w:r w:rsidR="009C6132">
          <w:rPr>
            <w:webHidden/>
          </w:rPr>
          <w:tab/>
        </w:r>
        <w:r w:rsidR="009C6132">
          <w:rPr>
            <w:webHidden/>
          </w:rPr>
          <w:fldChar w:fldCharType="begin"/>
        </w:r>
        <w:r w:rsidR="009C6132">
          <w:rPr>
            <w:webHidden/>
          </w:rPr>
          <w:instrText xml:space="preserve"> PAGEREF _Toc217663297 \h </w:instrText>
        </w:r>
        <w:r w:rsidR="009C6132">
          <w:rPr>
            <w:webHidden/>
          </w:rPr>
        </w:r>
        <w:r w:rsidR="009C6132">
          <w:rPr>
            <w:webHidden/>
          </w:rPr>
          <w:fldChar w:fldCharType="separate"/>
        </w:r>
        <w:r w:rsidR="009C6132">
          <w:rPr>
            <w:webHidden/>
          </w:rPr>
          <w:t>1022</w:t>
        </w:r>
        <w:r w:rsidR="009C6132">
          <w:rPr>
            <w:webHidden/>
          </w:rPr>
          <w:fldChar w:fldCharType="end"/>
        </w:r>
      </w:hyperlink>
    </w:p>
    <w:p w14:paraId="65A802BA" w14:textId="77777777" w:rsidR="009C6132" w:rsidRDefault="007E6987">
      <w:pPr>
        <w:pStyle w:val="aff2"/>
        <w:rPr>
          <w:rFonts w:asciiTheme="minorHAnsi" w:eastAsiaTheme="minorEastAsia" w:hAnsiTheme="minorHAnsi" w:cstheme="minorBidi"/>
          <w:snapToGrid/>
          <w:color w:val="auto"/>
          <w:sz w:val="22"/>
          <w:szCs w:val="22"/>
        </w:rPr>
      </w:pPr>
      <w:hyperlink w:anchor="_Toc217663298" w:history="1">
        <w:r w:rsidR="009C6132" w:rsidRPr="00803AF8">
          <w:rPr>
            <w:rStyle w:val="af0"/>
          </w:rPr>
          <w:t>Рисунок 4.490 – Быстрый доступ к документам по учету имущества на счетах группы 130</w:t>
        </w:r>
        <w:r w:rsidR="009C6132">
          <w:rPr>
            <w:webHidden/>
          </w:rPr>
          <w:tab/>
        </w:r>
        <w:r w:rsidR="009C6132">
          <w:rPr>
            <w:webHidden/>
          </w:rPr>
          <w:fldChar w:fldCharType="begin"/>
        </w:r>
        <w:r w:rsidR="009C6132">
          <w:rPr>
            <w:webHidden/>
          </w:rPr>
          <w:instrText xml:space="preserve"> PAGEREF _Toc217663298 \h </w:instrText>
        </w:r>
        <w:r w:rsidR="009C6132">
          <w:rPr>
            <w:webHidden/>
          </w:rPr>
        </w:r>
        <w:r w:rsidR="009C6132">
          <w:rPr>
            <w:webHidden/>
          </w:rPr>
          <w:fldChar w:fldCharType="separate"/>
        </w:r>
        <w:r w:rsidR="009C6132">
          <w:rPr>
            <w:webHidden/>
          </w:rPr>
          <w:t>1023</w:t>
        </w:r>
        <w:r w:rsidR="009C6132">
          <w:rPr>
            <w:webHidden/>
          </w:rPr>
          <w:fldChar w:fldCharType="end"/>
        </w:r>
      </w:hyperlink>
    </w:p>
    <w:p w14:paraId="797D7E32" w14:textId="77777777" w:rsidR="009C6132" w:rsidRDefault="007E6987">
      <w:pPr>
        <w:pStyle w:val="aff2"/>
        <w:rPr>
          <w:rFonts w:asciiTheme="minorHAnsi" w:eastAsiaTheme="minorEastAsia" w:hAnsiTheme="minorHAnsi" w:cstheme="minorBidi"/>
          <w:snapToGrid/>
          <w:color w:val="auto"/>
          <w:sz w:val="22"/>
          <w:szCs w:val="22"/>
        </w:rPr>
      </w:pPr>
      <w:hyperlink w:anchor="_Toc217663299" w:history="1">
        <w:r w:rsidR="009C6132" w:rsidRPr="00803AF8">
          <w:rPr>
            <w:rStyle w:val="af0"/>
          </w:rPr>
          <w:t>Рисунок 4.491 – Быстрый доступ к документам по учету имущества на счете 108.57</w:t>
        </w:r>
        <w:r w:rsidR="009C6132">
          <w:rPr>
            <w:webHidden/>
          </w:rPr>
          <w:tab/>
        </w:r>
        <w:r w:rsidR="009C6132">
          <w:rPr>
            <w:webHidden/>
          </w:rPr>
          <w:fldChar w:fldCharType="begin"/>
        </w:r>
        <w:r w:rsidR="009C6132">
          <w:rPr>
            <w:webHidden/>
          </w:rPr>
          <w:instrText xml:space="preserve"> PAGEREF _Toc217663299 \h </w:instrText>
        </w:r>
        <w:r w:rsidR="009C6132">
          <w:rPr>
            <w:webHidden/>
          </w:rPr>
        </w:r>
        <w:r w:rsidR="009C6132">
          <w:rPr>
            <w:webHidden/>
          </w:rPr>
          <w:fldChar w:fldCharType="separate"/>
        </w:r>
        <w:r w:rsidR="009C6132">
          <w:rPr>
            <w:webHidden/>
          </w:rPr>
          <w:t>1023</w:t>
        </w:r>
        <w:r w:rsidR="009C6132">
          <w:rPr>
            <w:webHidden/>
          </w:rPr>
          <w:fldChar w:fldCharType="end"/>
        </w:r>
      </w:hyperlink>
    </w:p>
    <w:p w14:paraId="5E5F4231" w14:textId="77777777" w:rsidR="009C6132" w:rsidRDefault="007E6987">
      <w:pPr>
        <w:pStyle w:val="aff2"/>
        <w:rPr>
          <w:rFonts w:asciiTheme="minorHAnsi" w:eastAsiaTheme="minorEastAsia" w:hAnsiTheme="minorHAnsi" w:cstheme="minorBidi"/>
          <w:snapToGrid/>
          <w:color w:val="auto"/>
          <w:sz w:val="22"/>
          <w:szCs w:val="22"/>
        </w:rPr>
      </w:pPr>
      <w:hyperlink w:anchor="_Toc217663300" w:history="1">
        <w:r w:rsidR="009C6132" w:rsidRPr="00803AF8">
          <w:rPr>
            <w:rStyle w:val="af0"/>
          </w:rPr>
          <w:t>Рисунок 4.492 – Доступ к списку документов «130 Поступление имущества на забалансовые счета»</w:t>
        </w:r>
        <w:r w:rsidR="009C6132">
          <w:rPr>
            <w:webHidden/>
          </w:rPr>
          <w:tab/>
        </w:r>
        <w:r w:rsidR="009C6132">
          <w:rPr>
            <w:webHidden/>
          </w:rPr>
          <w:fldChar w:fldCharType="begin"/>
        </w:r>
        <w:r w:rsidR="009C6132">
          <w:rPr>
            <w:webHidden/>
          </w:rPr>
          <w:instrText xml:space="preserve"> PAGEREF _Toc217663300 \h </w:instrText>
        </w:r>
        <w:r w:rsidR="009C6132">
          <w:rPr>
            <w:webHidden/>
          </w:rPr>
        </w:r>
        <w:r w:rsidR="009C6132">
          <w:rPr>
            <w:webHidden/>
          </w:rPr>
          <w:fldChar w:fldCharType="separate"/>
        </w:r>
        <w:r w:rsidR="009C6132">
          <w:rPr>
            <w:webHidden/>
          </w:rPr>
          <w:t>1024</w:t>
        </w:r>
        <w:r w:rsidR="009C6132">
          <w:rPr>
            <w:webHidden/>
          </w:rPr>
          <w:fldChar w:fldCharType="end"/>
        </w:r>
      </w:hyperlink>
    </w:p>
    <w:p w14:paraId="077B3FB9" w14:textId="77777777" w:rsidR="009C6132" w:rsidRDefault="007E6987">
      <w:pPr>
        <w:pStyle w:val="aff2"/>
        <w:rPr>
          <w:rFonts w:asciiTheme="minorHAnsi" w:eastAsiaTheme="minorEastAsia" w:hAnsiTheme="minorHAnsi" w:cstheme="minorBidi"/>
          <w:snapToGrid/>
          <w:color w:val="auto"/>
          <w:sz w:val="22"/>
          <w:szCs w:val="22"/>
        </w:rPr>
      </w:pPr>
      <w:hyperlink w:anchor="_Toc217663301" w:history="1">
        <w:r w:rsidR="009C6132" w:rsidRPr="00803AF8">
          <w:rPr>
            <w:rStyle w:val="af0"/>
          </w:rPr>
          <w:t>Рисунок 4.493 – Создание нового документа «130 Поступление имущества на забалансовые счета»</w:t>
        </w:r>
        <w:r w:rsidR="009C6132">
          <w:rPr>
            <w:webHidden/>
          </w:rPr>
          <w:tab/>
        </w:r>
        <w:r w:rsidR="009C6132">
          <w:rPr>
            <w:webHidden/>
          </w:rPr>
          <w:fldChar w:fldCharType="begin"/>
        </w:r>
        <w:r w:rsidR="009C6132">
          <w:rPr>
            <w:webHidden/>
          </w:rPr>
          <w:instrText xml:space="preserve"> PAGEREF _Toc217663301 \h </w:instrText>
        </w:r>
        <w:r w:rsidR="009C6132">
          <w:rPr>
            <w:webHidden/>
          </w:rPr>
        </w:r>
        <w:r w:rsidR="009C6132">
          <w:rPr>
            <w:webHidden/>
          </w:rPr>
          <w:fldChar w:fldCharType="separate"/>
        </w:r>
        <w:r w:rsidR="009C6132">
          <w:rPr>
            <w:webHidden/>
          </w:rPr>
          <w:t>1024</w:t>
        </w:r>
        <w:r w:rsidR="009C6132">
          <w:rPr>
            <w:webHidden/>
          </w:rPr>
          <w:fldChar w:fldCharType="end"/>
        </w:r>
      </w:hyperlink>
    </w:p>
    <w:p w14:paraId="1E486198" w14:textId="77777777" w:rsidR="009C6132" w:rsidRDefault="007E6987">
      <w:pPr>
        <w:pStyle w:val="aff2"/>
        <w:rPr>
          <w:rFonts w:asciiTheme="minorHAnsi" w:eastAsiaTheme="minorEastAsia" w:hAnsiTheme="minorHAnsi" w:cstheme="minorBidi"/>
          <w:snapToGrid/>
          <w:color w:val="auto"/>
          <w:sz w:val="22"/>
          <w:szCs w:val="22"/>
        </w:rPr>
      </w:pPr>
      <w:hyperlink w:anchor="_Toc217663302" w:history="1">
        <w:r w:rsidR="009C6132" w:rsidRPr="00803AF8">
          <w:rPr>
            <w:rStyle w:val="af0"/>
          </w:rPr>
          <w:t>Рисунок 4.494 – форма ввода нового документа «Поступление имущества на забаланс»</w:t>
        </w:r>
        <w:r w:rsidR="009C6132">
          <w:rPr>
            <w:webHidden/>
          </w:rPr>
          <w:tab/>
        </w:r>
        <w:r w:rsidR="009C6132">
          <w:rPr>
            <w:webHidden/>
          </w:rPr>
          <w:fldChar w:fldCharType="begin"/>
        </w:r>
        <w:r w:rsidR="009C6132">
          <w:rPr>
            <w:webHidden/>
          </w:rPr>
          <w:instrText xml:space="preserve"> PAGEREF _Toc217663302 \h </w:instrText>
        </w:r>
        <w:r w:rsidR="009C6132">
          <w:rPr>
            <w:webHidden/>
          </w:rPr>
        </w:r>
        <w:r w:rsidR="009C6132">
          <w:rPr>
            <w:webHidden/>
          </w:rPr>
          <w:fldChar w:fldCharType="separate"/>
        </w:r>
        <w:r w:rsidR="009C6132">
          <w:rPr>
            <w:webHidden/>
          </w:rPr>
          <w:t>1025</w:t>
        </w:r>
        <w:r w:rsidR="009C6132">
          <w:rPr>
            <w:webHidden/>
          </w:rPr>
          <w:fldChar w:fldCharType="end"/>
        </w:r>
      </w:hyperlink>
    </w:p>
    <w:p w14:paraId="59D4BF56" w14:textId="77777777" w:rsidR="009C6132" w:rsidRDefault="007E6987">
      <w:pPr>
        <w:pStyle w:val="aff2"/>
        <w:rPr>
          <w:rFonts w:asciiTheme="minorHAnsi" w:eastAsiaTheme="minorEastAsia" w:hAnsiTheme="minorHAnsi" w:cstheme="minorBidi"/>
          <w:snapToGrid/>
          <w:color w:val="auto"/>
          <w:sz w:val="22"/>
          <w:szCs w:val="22"/>
        </w:rPr>
      </w:pPr>
      <w:hyperlink w:anchor="_Toc217663303" w:history="1">
        <w:r w:rsidR="009C6132" w:rsidRPr="00803AF8">
          <w:rPr>
            <w:rStyle w:val="af0"/>
          </w:rPr>
          <w:t>Рисунок 4.495 – Заполненный документ «Поступление имущества на забаланс»</w:t>
        </w:r>
        <w:r w:rsidR="009C6132">
          <w:rPr>
            <w:webHidden/>
          </w:rPr>
          <w:tab/>
        </w:r>
        <w:r w:rsidR="009C6132">
          <w:rPr>
            <w:webHidden/>
          </w:rPr>
          <w:fldChar w:fldCharType="begin"/>
        </w:r>
        <w:r w:rsidR="009C6132">
          <w:rPr>
            <w:webHidden/>
          </w:rPr>
          <w:instrText xml:space="preserve"> PAGEREF _Toc217663303 \h </w:instrText>
        </w:r>
        <w:r w:rsidR="009C6132">
          <w:rPr>
            <w:webHidden/>
          </w:rPr>
        </w:r>
        <w:r w:rsidR="009C6132">
          <w:rPr>
            <w:webHidden/>
          </w:rPr>
          <w:fldChar w:fldCharType="separate"/>
        </w:r>
        <w:r w:rsidR="009C6132">
          <w:rPr>
            <w:webHidden/>
          </w:rPr>
          <w:t>1026</w:t>
        </w:r>
        <w:r w:rsidR="009C6132">
          <w:rPr>
            <w:webHidden/>
          </w:rPr>
          <w:fldChar w:fldCharType="end"/>
        </w:r>
      </w:hyperlink>
    </w:p>
    <w:p w14:paraId="51BD2C25" w14:textId="77777777" w:rsidR="009C6132" w:rsidRDefault="007E6987">
      <w:pPr>
        <w:pStyle w:val="aff2"/>
        <w:rPr>
          <w:rFonts w:asciiTheme="minorHAnsi" w:eastAsiaTheme="minorEastAsia" w:hAnsiTheme="minorHAnsi" w:cstheme="minorBidi"/>
          <w:snapToGrid/>
          <w:color w:val="auto"/>
          <w:sz w:val="22"/>
          <w:szCs w:val="22"/>
        </w:rPr>
      </w:pPr>
      <w:hyperlink w:anchor="_Toc217663304" w:history="1">
        <w:r w:rsidR="009C6132" w:rsidRPr="00803AF8">
          <w:rPr>
            <w:rStyle w:val="af0"/>
          </w:rPr>
          <w:t>Рисунок 4.496 – создание нового элемента справочника «Номенклатуры»</w:t>
        </w:r>
        <w:r w:rsidR="009C6132">
          <w:rPr>
            <w:webHidden/>
          </w:rPr>
          <w:tab/>
        </w:r>
        <w:r w:rsidR="009C6132">
          <w:rPr>
            <w:webHidden/>
          </w:rPr>
          <w:fldChar w:fldCharType="begin"/>
        </w:r>
        <w:r w:rsidR="009C6132">
          <w:rPr>
            <w:webHidden/>
          </w:rPr>
          <w:instrText xml:space="preserve"> PAGEREF _Toc217663304 \h </w:instrText>
        </w:r>
        <w:r w:rsidR="009C6132">
          <w:rPr>
            <w:webHidden/>
          </w:rPr>
        </w:r>
        <w:r w:rsidR="009C6132">
          <w:rPr>
            <w:webHidden/>
          </w:rPr>
          <w:fldChar w:fldCharType="separate"/>
        </w:r>
        <w:r w:rsidR="009C6132">
          <w:rPr>
            <w:webHidden/>
          </w:rPr>
          <w:t>1027</w:t>
        </w:r>
        <w:r w:rsidR="009C6132">
          <w:rPr>
            <w:webHidden/>
          </w:rPr>
          <w:fldChar w:fldCharType="end"/>
        </w:r>
      </w:hyperlink>
    </w:p>
    <w:p w14:paraId="6153627A" w14:textId="77777777" w:rsidR="009C6132" w:rsidRDefault="007E6987">
      <w:pPr>
        <w:pStyle w:val="aff2"/>
        <w:rPr>
          <w:rFonts w:asciiTheme="minorHAnsi" w:eastAsiaTheme="minorEastAsia" w:hAnsiTheme="minorHAnsi" w:cstheme="minorBidi"/>
          <w:snapToGrid/>
          <w:color w:val="auto"/>
          <w:sz w:val="22"/>
          <w:szCs w:val="22"/>
        </w:rPr>
      </w:pPr>
      <w:hyperlink w:anchor="_Toc217663305" w:history="1">
        <w:r w:rsidR="009C6132" w:rsidRPr="00803AF8">
          <w:rPr>
            <w:rStyle w:val="af0"/>
          </w:rPr>
          <w:t>Рисунок 4.497 – Вкладка «дополнительно» в документе «130 Поступление имущества на забалансовые счета».</w:t>
        </w:r>
        <w:r w:rsidR="009C6132">
          <w:rPr>
            <w:webHidden/>
          </w:rPr>
          <w:tab/>
        </w:r>
        <w:r w:rsidR="009C6132">
          <w:rPr>
            <w:webHidden/>
          </w:rPr>
          <w:fldChar w:fldCharType="begin"/>
        </w:r>
        <w:r w:rsidR="009C6132">
          <w:rPr>
            <w:webHidden/>
          </w:rPr>
          <w:instrText xml:space="preserve"> PAGEREF _Toc217663305 \h </w:instrText>
        </w:r>
        <w:r w:rsidR="009C6132">
          <w:rPr>
            <w:webHidden/>
          </w:rPr>
        </w:r>
        <w:r w:rsidR="009C6132">
          <w:rPr>
            <w:webHidden/>
          </w:rPr>
          <w:fldChar w:fldCharType="separate"/>
        </w:r>
        <w:r w:rsidR="009C6132">
          <w:rPr>
            <w:webHidden/>
          </w:rPr>
          <w:t>1028</w:t>
        </w:r>
        <w:r w:rsidR="009C6132">
          <w:rPr>
            <w:webHidden/>
          </w:rPr>
          <w:fldChar w:fldCharType="end"/>
        </w:r>
      </w:hyperlink>
    </w:p>
    <w:p w14:paraId="56F5D6C2" w14:textId="77777777" w:rsidR="009C6132" w:rsidRDefault="007E6987">
      <w:pPr>
        <w:pStyle w:val="aff2"/>
        <w:rPr>
          <w:rFonts w:asciiTheme="minorHAnsi" w:eastAsiaTheme="minorEastAsia" w:hAnsiTheme="minorHAnsi" w:cstheme="minorBidi"/>
          <w:snapToGrid/>
          <w:color w:val="auto"/>
          <w:sz w:val="22"/>
          <w:szCs w:val="22"/>
        </w:rPr>
      </w:pPr>
      <w:hyperlink w:anchor="_Toc217663306" w:history="1">
        <w:r w:rsidR="009C6132" w:rsidRPr="00803AF8">
          <w:rPr>
            <w:rStyle w:val="af0"/>
          </w:rPr>
          <w:t>Рисунок 4.498 – Вкладка «Бухгалтерская операция» в документе «130 Поступление имущества на забалансовые счета»</w:t>
        </w:r>
        <w:r w:rsidR="009C6132">
          <w:rPr>
            <w:webHidden/>
          </w:rPr>
          <w:tab/>
        </w:r>
        <w:r w:rsidR="009C6132">
          <w:rPr>
            <w:webHidden/>
          </w:rPr>
          <w:fldChar w:fldCharType="begin"/>
        </w:r>
        <w:r w:rsidR="009C6132">
          <w:rPr>
            <w:webHidden/>
          </w:rPr>
          <w:instrText xml:space="preserve"> PAGEREF _Toc217663306 \h </w:instrText>
        </w:r>
        <w:r w:rsidR="009C6132">
          <w:rPr>
            <w:webHidden/>
          </w:rPr>
        </w:r>
        <w:r w:rsidR="009C6132">
          <w:rPr>
            <w:webHidden/>
          </w:rPr>
          <w:fldChar w:fldCharType="separate"/>
        </w:r>
        <w:r w:rsidR="009C6132">
          <w:rPr>
            <w:webHidden/>
          </w:rPr>
          <w:t>1029</w:t>
        </w:r>
        <w:r w:rsidR="009C6132">
          <w:rPr>
            <w:webHidden/>
          </w:rPr>
          <w:fldChar w:fldCharType="end"/>
        </w:r>
      </w:hyperlink>
    </w:p>
    <w:p w14:paraId="303CB4A8" w14:textId="77777777" w:rsidR="009C6132" w:rsidRDefault="007E6987">
      <w:pPr>
        <w:pStyle w:val="aff2"/>
        <w:rPr>
          <w:rFonts w:asciiTheme="minorHAnsi" w:eastAsiaTheme="minorEastAsia" w:hAnsiTheme="minorHAnsi" w:cstheme="minorBidi"/>
          <w:snapToGrid/>
          <w:color w:val="auto"/>
          <w:sz w:val="22"/>
          <w:szCs w:val="22"/>
        </w:rPr>
      </w:pPr>
      <w:hyperlink w:anchor="_Toc217663307" w:history="1">
        <w:r w:rsidR="009C6132" w:rsidRPr="00803AF8">
          <w:rPr>
            <w:rStyle w:val="af0"/>
          </w:rPr>
          <w:t>Рисунок 4.499 – печатные формы в документе «130 Поступление имущества на забалансовые счета»</w:t>
        </w:r>
        <w:r w:rsidR="009C6132">
          <w:rPr>
            <w:webHidden/>
          </w:rPr>
          <w:tab/>
        </w:r>
        <w:r w:rsidR="009C6132">
          <w:rPr>
            <w:webHidden/>
          </w:rPr>
          <w:fldChar w:fldCharType="begin"/>
        </w:r>
        <w:r w:rsidR="009C6132">
          <w:rPr>
            <w:webHidden/>
          </w:rPr>
          <w:instrText xml:space="preserve"> PAGEREF _Toc217663307 \h </w:instrText>
        </w:r>
        <w:r w:rsidR="009C6132">
          <w:rPr>
            <w:webHidden/>
          </w:rPr>
        </w:r>
        <w:r w:rsidR="009C6132">
          <w:rPr>
            <w:webHidden/>
          </w:rPr>
          <w:fldChar w:fldCharType="separate"/>
        </w:r>
        <w:r w:rsidR="009C6132">
          <w:rPr>
            <w:webHidden/>
          </w:rPr>
          <w:t>1029</w:t>
        </w:r>
        <w:r w:rsidR="009C6132">
          <w:rPr>
            <w:webHidden/>
          </w:rPr>
          <w:fldChar w:fldCharType="end"/>
        </w:r>
      </w:hyperlink>
    </w:p>
    <w:p w14:paraId="23EB6541" w14:textId="77777777" w:rsidR="009C6132" w:rsidRDefault="007E6987">
      <w:pPr>
        <w:pStyle w:val="aff2"/>
        <w:rPr>
          <w:rFonts w:asciiTheme="minorHAnsi" w:eastAsiaTheme="minorEastAsia" w:hAnsiTheme="minorHAnsi" w:cstheme="minorBidi"/>
          <w:snapToGrid/>
          <w:color w:val="auto"/>
          <w:sz w:val="22"/>
          <w:szCs w:val="22"/>
        </w:rPr>
      </w:pPr>
      <w:hyperlink w:anchor="_Toc217663308" w:history="1">
        <w:r w:rsidR="009C6132" w:rsidRPr="00803AF8">
          <w:rPr>
            <w:rStyle w:val="af0"/>
          </w:rPr>
          <w:t>Рисунок 4.500 – Доступ к списку документов «130 Переоценка имущества (забаланс)»</w:t>
        </w:r>
        <w:r w:rsidR="009C6132">
          <w:rPr>
            <w:webHidden/>
          </w:rPr>
          <w:tab/>
        </w:r>
        <w:r w:rsidR="009C6132">
          <w:rPr>
            <w:webHidden/>
          </w:rPr>
          <w:fldChar w:fldCharType="begin"/>
        </w:r>
        <w:r w:rsidR="009C6132">
          <w:rPr>
            <w:webHidden/>
          </w:rPr>
          <w:instrText xml:space="preserve"> PAGEREF _Toc217663308 \h </w:instrText>
        </w:r>
        <w:r w:rsidR="009C6132">
          <w:rPr>
            <w:webHidden/>
          </w:rPr>
        </w:r>
        <w:r w:rsidR="009C6132">
          <w:rPr>
            <w:webHidden/>
          </w:rPr>
          <w:fldChar w:fldCharType="separate"/>
        </w:r>
        <w:r w:rsidR="009C6132">
          <w:rPr>
            <w:webHidden/>
          </w:rPr>
          <w:t>1030</w:t>
        </w:r>
        <w:r w:rsidR="009C6132">
          <w:rPr>
            <w:webHidden/>
          </w:rPr>
          <w:fldChar w:fldCharType="end"/>
        </w:r>
      </w:hyperlink>
    </w:p>
    <w:p w14:paraId="18982863" w14:textId="77777777" w:rsidR="009C6132" w:rsidRDefault="007E6987">
      <w:pPr>
        <w:pStyle w:val="aff2"/>
        <w:rPr>
          <w:rFonts w:asciiTheme="minorHAnsi" w:eastAsiaTheme="minorEastAsia" w:hAnsiTheme="minorHAnsi" w:cstheme="minorBidi"/>
          <w:snapToGrid/>
          <w:color w:val="auto"/>
          <w:sz w:val="22"/>
          <w:szCs w:val="22"/>
        </w:rPr>
      </w:pPr>
      <w:hyperlink w:anchor="_Toc217663309" w:history="1">
        <w:r w:rsidR="009C6132" w:rsidRPr="00803AF8">
          <w:rPr>
            <w:rStyle w:val="af0"/>
          </w:rPr>
          <w:t>Рисунок 4.501 – Создание нового документа «130 Переоценка имущества (забаланс)»</w:t>
        </w:r>
        <w:r w:rsidR="009C6132">
          <w:rPr>
            <w:webHidden/>
          </w:rPr>
          <w:tab/>
        </w:r>
        <w:r w:rsidR="009C6132">
          <w:rPr>
            <w:webHidden/>
          </w:rPr>
          <w:fldChar w:fldCharType="begin"/>
        </w:r>
        <w:r w:rsidR="009C6132">
          <w:rPr>
            <w:webHidden/>
          </w:rPr>
          <w:instrText xml:space="preserve"> PAGEREF _Toc217663309 \h </w:instrText>
        </w:r>
        <w:r w:rsidR="009C6132">
          <w:rPr>
            <w:webHidden/>
          </w:rPr>
        </w:r>
        <w:r w:rsidR="009C6132">
          <w:rPr>
            <w:webHidden/>
          </w:rPr>
          <w:fldChar w:fldCharType="separate"/>
        </w:r>
        <w:r w:rsidR="009C6132">
          <w:rPr>
            <w:webHidden/>
          </w:rPr>
          <w:t>1030</w:t>
        </w:r>
        <w:r w:rsidR="009C6132">
          <w:rPr>
            <w:webHidden/>
          </w:rPr>
          <w:fldChar w:fldCharType="end"/>
        </w:r>
      </w:hyperlink>
    </w:p>
    <w:p w14:paraId="2052132B" w14:textId="77777777" w:rsidR="009C6132" w:rsidRDefault="007E6987">
      <w:pPr>
        <w:pStyle w:val="aff2"/>
        <w:rPr>
          <w:rFonts w:asciiTheme="minorHAnsi" w:eastAsiaTheme="minorEastAsia" w:hAnsiTheme="minorHAnsi" w:cstheme="minorBidi"/>
          <w:snapToGrid/>
          <w:color w:val="auto"/>
          <w:sz w:val="22"/>
          <w:szCs w:val="22"/>
        </w:rPr>
      </w:pPr>
      <w:hyperlink w:anchor="_Toc217663310" w:history="1">
        <w:r w:rsidR="009C6132" w:rsidRPr="00803AF8">
          <w:rPr>
            <w:rStyle w:val="af0"/>
          </w:rPr>
          <w:t>Рисунок 4.502 – Форма ввода нового документа «130 Переоценка имущества (забаланс)»</w:t>
        </w:r>
        <w:r w:rsidR="009C6132">
          <w:rPr>
            <w:webHidden/>
          </w:rPr>
          <w:tab/>
        </w:r>
        <w:r w:rsidR="009C6132">
          <w:rPr>
            <w:webHidden/>
          </w:rPr>
          <w:fldChar w:fldCharType="begin"/>
        </w:r>
        <w:r w:rsidR="009C6132">
          <w:rPr>
            <w:webHidden/>
          </w:rPr>
          <w:instrText xml:space="preserve"> PAGEREF _Toc217663310 \h </w:instrText>
        </w:r>
        <w:r w:rsidR="009C6132">
          <w:rPr>
            <w:webHidden/>
          </w:rPr>
        </w:r>
        <w:r w:rsidR="009C6132">
          <w:rPr>
            <w:webHidden/>
          </w:rPr>
          <w:fldChar w:fldCharType="separate"/>
        </w:r>
        <w:r w:rsidR="009C6132">
          <w:rPr>
            <w:webHidden/>
          </w:rPr>
          <w:t>1031</w:t>
        </w:r>
        <w:r w:rsidR="009C6132">
          <w:rPr>
            <w:webHidden/>
          </w:rPr>
          <w:fldChar w:fldCharType="end"/>
        </w:r>
      </w:hyperlink>
    </w:p>
    <w:p w14:paraId="07B60AC0" w14:textId="77777777" w:rsidR="009C6132" w:rsidRDefault="007E6987">
      <w:pPr>
        <w:pStyle w:val="aff2"/>
        <w:rPr>
          <w:rFonts w:asciiTheme="minorHAnsi" w:eastAsiaTheme="minorEastAsia" w:hAnsiTheme="minorHAnsi" w:cstheme="minorBidi"/>
          <w:snapToGrid/>
          <w:color w:val="auto"/>
          <w:sz w:val="22"/>
          <w:szCs w:val="22"/>
        </w:rPr>
      </w:pPr>
      <w:hyperlink w:anchor="_Toc217663311" w:history="1">
        <w:r w:rsidR="009C6132" w:rsidRPr="00803AF8">
          <w:rPr>
            <w:rStyle w:val="af0"/>
          </w:rPr>
          <w:t>Рисунок 4.503 – Подбор номенклатуры</w:t>
        </w:r>
        <w:r w:rsidR="009C6132">
          <w:rPr>
            <w:webHidden/>
          </w:rPr>
          <w:tab/>
        </w:r>
        <w:r w:rsidR="009C6132">
          <w:rPr>
            <w:webHidden/>
          </w:rPr>
          <w:fldChar w:fldCharType="begin"/>
        </w:r>
        <w:r w:rsidR="009C6132">
          <w:rPr>
            <w:webHidden/>
          </w:rPr>
          <w:instrText xml:space="preserve"> PAGEREF _Toc217663311 \h </w:instrText>
        </w:r>
        <w:r w:rsidR="009C6132">
          <w:rPr>
            <w:webHidden/>
          </w:rPr>
        </w:r>
        <w:r w:rsidR="009C6132">
          <w:rPr>
            <w:webHidden/>
          </w:rPr>
          <w:fldChar w:fldCharType="separate"/>
        </w:r>
        <w:r w:rsidR="009C6132">
          <w:rPr>
            <w:webHidden/>
          </w:rPr>
          <w:t>1032</w:t>
        </w:r>
        <w:r w:rsidR="009C6132">
          <w:rPr>
            <w:webHidden/>
          </w:rPr>
          <w:fldChar w:fldCharType="end"/>
        </w:r>
      </w:hyperlink>
    </w:p>
    <w:p w14:paraId="6DC72F14" w14:textId="77777777" w:rsidR="009C6132" w:rsidRDefault="007E6987">
      <w:pPr>
        <w:pStyle w:val="aff2"/>
        <w:rPr>
          <w:rFonts w:asciiTheme="minorHAnsi" w:eastAsiaTheme="minorEastAsia" w:hAnsiTheme="minorHAnsi" w:cstheme="minorBidi"/>
          <w:snapToGrid/>
          <w:color w:val="auto"/>
          <w:sz w:val="22"/>
          <w:szCs w:val="22"/>
        </w:rPr>
      </w:pPr>
      <w:hyperlink w:anchor="_Toc217663312" w:history="1">
        <w:r w:rsidR="009C6132" w:rsidRPr="00803AF8">
          <w:rPr>
            <w:rStyle w:val="af0"/>
          </w:rPr>
          <w:t>Рисунок 4.504 – Кнопка «Заполнить цены»</w:t>
        </w:r>
        <w:r w:rsidR="009C6132">
          <w:rPr>
            <w:webHidden/>
          </w:rPr>
          <w:tab/>
        </w:r>
        <w:r w:rsidR="009C6132">
          <w:rPr>
            <w:webHidden/>
          </w:rPr>
          <w:fldChar w:fldCharType="begin"/>
        </w:r>
        <w:r w:rsidR="009C6132">
          <w:rPr>
            <w:webHidden/>
          </w:rPr>
          <w:instrText xml:space="preserve"> PAGEREF _Toc217663312 \h </w:instrText>
        </w:r>
        <w:r w:rsidR="009C6132">
          <w:rPr>
            <w:webHidden/>
          </w:rPr>
        </w:r>
        <w:r w:rsidR="009C6132">
          <w:rPr>
            <w:webHidden/>
          </w:rPr>
          <w:fldChar w:fldCharType="separate"/>
        </w:r>
        <w:r w:rsidR="009C6132">
          <w:rPr>
            <w:webHidden/>
          </w:rPr>
          <w:t>1032</w:t>
        </w:r>
        <w:r w:rsidR="009C6132">
          <w:rPr>
            <w:webHidden/>
          </w:rPr>
          <w:fldChar w:fldCharType="end"/>
        </w:r>
      </w:hyperlink>
    </w:p>
    <w:p w14:paraId="0D660F79" w14:textId="77777777" w:rsidR="009C6132" w:rsidRDefault="007E6987">
      <w:pPr>
        <w:pStyle w:val="aff2"/>
        <w:rPr>
          <w:rFonts w:asciiTheme="minorHAnsi" w:eastAsiaTheme="minorEastAsia" w:hAnsiTheme="minorHAnsi" w:cstheme="minorBidi"/>
          <w:snapToGrid/>
          <w:color w:val="auto"/>
          <w:sz w:val="22"/>
          <w:szCs w:val="22"/>
        </w:rPr>
      </w:pPr>
      <w:hyperlink w:anchor="_Toc217663313" w:history="1">
        <w:r w:rsidR="009C6132" w:rsidRPr="00803AF8">
          <w:rPr>
            <w:rStyle w:val="af0"/>
          </w:rPr>
          <w:t>Рисунок 4.505 – Доступ к списку документов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_Toc217663313 \h </w:instrText>
        </w:r>
        <w:r w:rsidR="009C6132">
          <w:rPr>
            <w:webHidden/>
          </w:rPr>
        </w:r>
        <w:r w:rsidR="009C6132">
          <w:rPr>
            <w:webHidden/>
          </w:rPr>
          <w:fldChar w:fldCharType="separate"/>
        </w:r>
        <w:r w:rsidR="009C6132">
          <w:rPr>
            <w:webHidden/>
          </w:rPr>
          <w:t>1033</w:t>
        </w:r>
        <w:r w:rsidR="009C6132">
          <w:rPr>
            <w:webHidden/>
          </w:rPr>
          <w:fldChar w:fldCharType="end"/>
        </w:r>
      </w:hyperlink>
    </w:p>
    <w:p w14:paraId="1F6C5C84" w14:textId="77777777" w:rsidR="009C6132" w:rsidRDefault="007E6987">
      <w:pPr>
        <w:pStyle w:val="aff2"/>
        <w:rPr>
          <w:rFonts w:asciiTheme="minorHAnsi" w:eastAsiaTheme="minorEastAsia" w:hAnsiTheme="minorHAnsi" w:cstheme="minorBidi"/>
          <w:snapToGrid/>
          <w:color w:val="auto"/>
          <w:sz w:val="22"/>
          <w:szCs w:val="22"/>
        </w:rPr>
      </w:pPr>
      <w:hyperlink w:anchor="_Toc217663314" w:history="1">
        <w:r w:rsidR="009C6132" w:rsidRPr="00803AF8">
          <w:rPr>
            <w:rStyle w:val="af0"/>
          </w:rPr>
          <w:t>Рисунок 4.506 – Создание нового документа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_Toc217663314 \h </w:instrText>
        </w:r>
        <w:r w:rsidR="009C6132">
          <w:rPr>
            <w:webHidden/>
          </w:rPr>
        </w:r>
        <w:r w:rsidR="009C6132">
          <w:rPr>
            <w:webHidden/>
          </w:rPr>
          <w:fldChar w:fldCharType="separate"/>
        </w:r>
        <w:r w:rsidR="009C6132">
          <w:rPr>
            <w:webHidden/>
          </w:rPr>
          <w:t>1034</w:t>
        </w:r>
        <w:r w:rsidR="009C6132">
          <w:rPr>
            <w:webHidden/>
          </w:rPr>
          <w:fldChar w:fldCharType="end"/>
        </w:r>
      </w:hyperlink>
    </w:p>
    <w:p w14:paraId="1B25F957" w14:textId="77777777" w:rsidR="009C6132" w:rsidRDefault="007E6987">
      <w:pPr>
        <w:pStyle w:val="aff2"/>
        <w:rPr>
          <w:rFonts w:asciiTheme="minorHAnsi" w:eastAsiaTheme="minorEastAsia" w:hAnsiTheme="minorHAnsi" w:cstheme="minorBidi"/>
          <w:snapToGrid/>
          <w:color w:val="auto"/>
          <w:sz w:val="22"/>
          <w:szCs w:val="22"/>
        </w:rPr>
      </w:pPr>
      <w:hyperlink w:anchor="_Toc217663315" w:history="1">
        <w:r w:rsidR="009C6132" w:rsidRPr="00803AF8">
          <w:rPr>
            <w:rStyle w:val="af0"/>
          </w:rPr>
          <w:t>Рисунок 4.507 – Форма ввода нового документа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_Toc217663315 \h </w:instrText>
        </w:r>
        <w:r w:rsidR="009C6132">
          <w:rPr>
            <w:webHidden/>
          </w:rPr>
        </w:r>
        <w:r w:rsidR="009C6132">
          <w:rPr>
            <w:webHidden/>
          </w:rPr>
          <w:fldChar w:fldCharType="separate"/>
        </w:r>
        <w:r w:rsidR="009C6132">
          <w:rPr>
            <w:webHidden/>
          </w:rPr>
          <w:t>1034</w:t>
        </w:r>
        <w:r w:rsidR="009C6132">
          <w:rPr>
            <w:webHidden/>
          </w:rPr>
          <w:fldChar w:fldCharType="end"/>
        </w:r>
      </w:hyperlink>
    </w:p>
    <w:p w14:paraId="1ADB39BA" w14:textId="77777777" w:rsidR="009C6132" w:rsidRDefault="007E6987">
      <w:pPr>
        <w:pStyle w:val="aff2"/>
        <w:rPr>
          <w:rFonts w:asciiTheme="minorHAnsi" w:eastAsiaTheme="minorEastAsia" w:hAnsiTheme="minorHAnsi" w:cstheme="minorBidi"/>
          <w:snapToGrid/>
          <w:color w:val="auto"/>
          <w:sz w:val="22"/>
          <w:szCs w:val="22"/>
        </w:rPr>
      </w:pPr>
      <w:hyperlink w:anchor="_Toc217663316" w:history="1">
        <w:r w:rsidR="009C6132" w:rsidRPr="00803AF8">
          <w:rPr>
            <w:rStyle w:val="af0"/>
          </w:rPr>
          <w:t>Рисунок 4.508 – Заполнение нового документа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_Toc217663316 \h </w:instrText>
        </w:r>
        <w:r w:rsidR="009C6132">
          <w:rPr>
            <w:webHidden/>
          </w:rPr>
        </w:r>
        <w:r w:rsidR="009C6132">
          <w:rPr>
            <w:webHidden/>
          </w:rPr>
          <w:fldChar w:fldCharType="separate"/>
        </w:r>
        <w:r w:rsidR="009C6132">
          <w:rPr>
            <w:webHidden/>
          </w:rPr>
          <w:t>1035</w:t>
        </w:r>
        <w:r w:rsidR="009C6132">
          <w:rPr>
            <w:webHidden/>
          </w:rPr>
          <w:fldChar w:fldCharType="end"/>
        </w:r>
      </w:hyperlink>
    </w:p>
    <w:p w14:paraId="6742541C" w14:textId="77777777" w:rsidR="009C6132" w:rsidRDefault="007E6987">
      <w:pPr>
        <w:pStyle w:val="aff2"/>
        <w:rPr>
          <w:rFonts w:asciiTheme="minorHAnsi" w:eastAsiaTheme="minorEastAsia" w:hAnsiTheme="minorHAnsi" w:cstheme="minorBidi"/>
          <w:snapToGrid/>
          <w:color w:val="auto"/>
          <w:sz w:val="22"/>
          <w:szCs w:val="22"/>
        </w:rPr>
      </w:pPr>
      <w:hyperlink w:anchor="_Toc217663317" w:history="1">
        <w:r w:rsidR="009C6132" w:rsidRPr="00803AF8">
          <w:rPr>
            <w:rStyle w:val="af0"/>
          </w:rPr>
          <w:t>Рисунок 4.509 – Закладка «Материалы» в документе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_Toc217663317 \h </w:instrText>
        </w:r>
        <w:r w:rsidR="009C6132">
          <w:rPr>
            <w:webHidden/>
          </w:rPr>
        </w:r>
        <w:r w:rsidR="009C6132">
          <w:rPr>
            <w:webHidden/>
          </w:rPr>
          <w:fldChar w:fldCharType="separate"/>
        </w:r>
        <w:r w:rsidR="009C6132">
          <w:rPr>
            <w:webHidden/>
          </w:rPr>
          <w:t>1036</w:t>
        </w:r>
        <w:r w:rsidR="009C6132">
          <w:rPr>
            <w:webHidden/>
          </w:rPr>
          <w:fldChar w:fldCharType="end"/>
        </w:r>
      </w:hyperlink>
    </w:p>
    <w:p w14:paraId="76A19135" w14:textId="77777777" w:rsidR="009C6132" w:rsidRDefault="007E6987">
      <w:pPr>
        <w:pStyle w:val="aff2"/>
        <w:rPr>
          <w:rFonts w:asciiTheme="minorHAnsi" w:eastAsiaTheme="minorEastAsia" w:hAnsiTheme="minorHAnsi" w:cstheme="minorBidi"/>
          <w:snapToGrid/>
          <w:color w:val="auto"/>
          <w:sz w:val="22"/>
          <w:szCs w:val="22"/>
        </w:rPr>
      </w:pPr>
      <w:hyperlink w:anchor="_Toc217663318" w:history="1">
        <w:r w:rsidR="009C6132" w:rsidRPr="00803AF8">
          <w:rPr>
            <w:rStyle w:val="af0"/>
          </w:rPr>
          <w:t>Рисунок 4.510 – Закладка «Дополнительно» в документе «130 Перемещение между МОЛ (имущество забаланс)»</w:t>
        </w:r>
        <w:r w:rsidR="009C6132">
          <w:rPr>
            <w:webHidden/>
          </w:rPr>
          <w:tab/>
        </w:r>
        <w:r w:rsidR="009C6132">
          <w:rPr>
            <w:webHidden/>
          </w:rPr>
          <w:fldChar w:fldCharType="begin"/>
        </w:r>
        <w:r w:rsidR="009C6132">
          <w:rPr>
            <w:webHidden/>
          </w:rPr>
          <w:instrText xml:space="preserve"> PAGEREF _Toc217663318 \h </w:instrText>
        </w:r>
        <w:r w:rsidR="009C6132">
          <w:rPr>
            <w:webHidden/>
          </w:rPr>
        </w:r>
        <w:r w:rsidR="009C6132">
          <w:rPr>
            <w:webHidden/>
          </w:rPr>
          <w:fldChar w:fldCharType="separate"/>
        </w:r>
        <w:r w:rsidR="009C6132">
          <w:rPr>
            <w:webHidden/>
          </w:rPr>
          <w:t>1037</w:t>
        </w:r>
        <w:r w:rsidR="009C6132">
          <w:rPr>
            <w:webHidden/>
          </w:rPr>
          <w:fldChar w:fldCharType="end"/>
        </w:r>
      </w:hyperlink>
    </w:p>
    <w:p w14:paraId="2F4C92B2" w14:textId="77777777" w:rsidR="009C6132" w:rsidRDefault="007E6987">
      <w:pPr>
        <w:pStyle w:val="aff2"/>
        <w:rPr>
          <w:rFonts w:asciiTheme="minorHAnsi" w:eastAsiaTheme="minorEastAsia" w:hAnsiTheme="minorHAnsi" w:cstheme="minorBidi"/>
          <w:snapToGrid/>
          <w:color w:val="auto"/>
          <w:sz w:val="22"/>
          <w:szCs w:val="22"/>
        </w:rPr>
      </w:pPr>
      <w:hyperlink w:anchor="_Toc217663319" w:history="1">
        <w:r w:rsidR="009C6132" w:rsidRPr="00803AF8">
          <w:rPr>
            <w:rStyle w:val="af0"/>
          </w:rPr>
          <w:t>Рисунок 4.511 – Доступ к списку документов «130 Реализация имущества забаланс»</w:t>
        </w:r>
        <w:r w:rsidR="009C6132">
          <w:rPr>
            <w:webHidden/>
          </w:rPr>
          <w:tab/>
        </w:r>
        <w:r w:rsidR="009C6132">
          <w:rPr>
            <w:webHidden/>
          </w:rPr>
          <w:fldChar w:fldCharType="begin"/>
        </w:r>
        <w:r w:rsidR="009C6132">
          <w:rPr>
            <w:webHidden/>
          </w:rPr>
          <w:instrText xml:space="preserve"> PAGEREF _Toc217663319 \h </w:instrText>
        </w:r>
        <w:r w:rsidR="009C6132">
          <w:rPr>
            <w:webHidden/>
          </w:rPr>
        </w:r>
        <w:r w:rsidR="009C6132">
          <w:rPr>
            <w:webHidden/>
          </w:rPr>
          <w:fldChar w:fldCharType="separate"/>
        </w:r>
        <w:r w:rsidR="009C6132">
          <w:rPr>
            <w:webHidden/>
          </w:rPr>
          <w:t>1038</w:t>
        </w:r>
        <w:r w:rsidR="009C6132">
          <w:rPr>
            <w:webHidden/>
          </w:rPr>
          <w:fldChar w:fldCharType="end"/>
        </w:r>
      </w:hyperlink>
    </w:p>
    <w:p w14:paraId="27A474A2" w14:textId="77777777" w:rsidR="009C6132" w:rsidRDefault="007E6987">
      <w:pPr>
        <w:pStyle w:val="aff2"/>
        <w:rPr>
          <w:rFonts w:asciiTheme="minorHAnsi" w:eastAsiaTheme="minorEastAsia" w:hAnsiTheme="minorHAnsi" w:cstheme="minorBidi"/>
          <w:snapToGrid/>
          <w:color w:val="auto"/>
          <w:sz w:val="22"/>
          <w:szCs w:val="22"/>
        </w:rPr>
      </w:pPr>
      <w:hyperlink w:anchor="_Toc217663320" w:history="1">
        <w:r w:rsidR="009C6132" w:rsidRPr="00803AF8">
          <w:rPr>
            <w:rStyle w:val="af0"/>
          </w:rPr>
          <w:t>Рисунок 4.512 – Создание нового документа «130 Реализация имущества забаланс»</w:t>
        </w:r>
        <w:r w:rsidR="009C6132">
          <w:rPr>
            <w:webHidden/>
          </w:rPr>
          <w:tab/>
        </w:r>
        <w:r w:rsidR="009C6132">
          <w:rPr>
            <w:webHidden/>
          </w:rPr>
          <w:fldChar w:fldCharType="begin"/>
        </w:r>
        <w:r w:rsidR="009C6132">
          <w:rPr>
            <w:webHidden/>
          </w:rPr>
          <w:instrText xml:space="preserve"> PAGEREF _Toc217663320 \h </w:instrText>
        </w:r>
        <w:r w:rsidR="009C6132">
          <w:rPr>
            <w:webHidden/>
          </w:rPr>
        </w:r>
        <w:r w:rsidR="009C6132">
          <w:rPr>
            <w:webHidden/>
          </w:rPr>
          <w:fldChar w:fldCharType="separate"/>
        </w:r>
        <w:r w:rsidR="009C6132">
          <w:rPr>
            <w:webHidden/>
          </w:rPr>
          <w:t>1038</w:t>
        </w:r>
        <w:r w:rsidR="009C6132">
          <w:rPr>
            <w:webHidden/>
          </w:rPr>
          <w:fldChar w:fldCharType="end"/>
        </w:r>
      </w:hyperlink>
    </w:p>
    <w:p w14:paraId="6B1B26A4" w14:textId="77777777" w:rsidR="009C6132" w:rsidRDefault="007E6987">
      <w:pPr>
        <w:pStyle w:val="aff2"/>
        <w:rPr>
          <w:rFonts w:asciiTheme="minorHAnsi" w:eastAsiaTheme="minorEastAsia" w:hAnsiTheme="minorHAnsi" w:cstheme="minorBidi"/>
          <w:snapToGrid/>
          <w:color w:val="auto"/>
          <w:sz w:val="22"/>
          <w:szCs w:val="22"/>
        </w:rPr>
      </w:pPr>
      <w:hyperlink w:anchor="_Toc217663321" w:history="1">
        <w:r w:rsidR="009C6132" w:rsidRPr="00803AF8">
          <w:rPr>
            <w:rStyle w:val="af0"/>
          </w:rPr>
          <w:t>Рисунок 4.513 – Форма ввода нового документа «Реализация имущества забаланс»</w:t>
        </w:r>
        <w:r w:rsidR="009C6132">
          <w:rPr>
            <w:webHidden/>
          </w:rPr>
          <w:tab/>
        </w:r>
        <w:r w:rsidR="009C6132">
          <w:rPr>
            <w:webHidden/>
          </w:rPr>
          <w:fldChar w:fldCharType="begin"/>
        </w:r>
        <w:r w:rsidR="009C6132">
          <w:rPr>
            <w:webHidden/>
          </w:rPr>
          <w:instrText xml:space="preserve"> PAGEREF _Toc217663321 \h </w:instrText>
        </w:r>
        <w:r w:rsidR="009C6132">
          <w:rPr>
            <w:webHidden/>
          </w:rPr>
        </w:r>
        <w:r w:rsidR="009C6132">
          <w:rPr>
            <w:webHidden/>
          </w:rPr>
          <w:fldChar w:fldCharType="separate"/>
        </w:r>
        <w:r w:rsidR="009C6132">
          <w:rPr>
            <w:webHidden/>
          </w:rPr>
          <w:t>1039</w:t>
        </w:r>
        <w:r w:rsidR="009C6132">
          <w:rPr>
            <w:webHidden/>
          </w:rPr>
          <w:fldChar w:fldCharType="end"/>
        </w:r>
      </w:hyperlink>
    </w:p>
    <w:p w14:paraId="0BA65FD6" w14:textId="77777777" w:rsidR="009C6132" w:rsidRDefault="007E6987">
      <w:pPr>
        <w:pStyle w:val="aff2"/>
        <w:rPr>
          <w:rFonts w:asciiTheme="minorHAnsi" w:eastAsiaTheme="minorEastAsia" w:hAnsiTheme="minorHAnsi" w:cstheme="minorBidi"/>
          <w:snapToGrid/>
          <w:color w:val="auto"/>
          <w:sz w:val="22"/>
          <w:szCs w:val="22"/>
        </w:rPr>
      </w:pPr>
      <w:hyperlink w:anchor="_Toc217663322" w:history="1">
        <w:r w:rsidR="009C6132" w:rsidRPr="00803AF8">
          <w:rPr>
            <w:rStyle w:val="af0"/>
          </w:rPr>
          <w:t>Рисунок 4.514 – Гиперссылка «Тип цен: &lt;Не выбран&gt;; НДС не включен в сумму»</w:t>
        </w:r>
        <w:r w:rsidR="009C6132">
          <w:rPr>
            <w:webHidden/>
          </w:rPr>
          <w:tab/>
        </w:r>
        <w:r w:rsidR="009C6132">
          <w:rPr>
            <w:webHidden/>
          </w:rPr>
          <w:fldChar w:fldCharType="begin"/>
        </w:r>
        <w:r w:rsidR="009C6132">
          <w:rPr>
            <w:webHidden/>
          </w:rPr>
          <w:instrText xml:space="preserve"> PAGEREF _Toc217663322 \h </w:instrText>
        </w:r>
        <w:r w:rsidR="009C6132">
          <w:rPr>
            <w:webHidden/>
          </w:rPr>
        </w:r>
        <w:r w:rsidR="009C6132">
          <w:rPr>
            <w:webHidden/>
          </w:rPr>
          <w:fldChar w:fldCharType="separate"/>
        </w:r>
        <w:r w:rsidR="009C6132">
          <w:rPr>
            <w:webHidden/>
          </w:rPr>
          <w:t>1040</w:t>
        </w:r>
        <w:r w:rsidR="009C6132">
          <w:rPr>
            <w:webHidden/>
          </w:rPr>
          <w:fldChar w:fldCharType="end"/>
        </w:r>
      </w:hyperlink>
    </w:p>
    <w:p w14:paraId="08B74AC5" w14:textId="77777777" w:rsidR="009C6132" w:rsidRDefault="007E6987">
      <w:pPr>
        <w:pStyle w:val="aff2"/>
        <w:rPr>
          <w:rFonts w:asciiTheme="minorHAnsi" w:eastAsiaTheme="minorEastAsia" w:hAnsiTheme="minorHAnsi" w:cstheme="minorBidi"/>
          <w:snapToGrid/>
          <w:color w:val="auto"/>
          <w:sz w:val="22"/>
          <w:szCs w:val="22"/>
        </w:rPr>
      </w:pPr>
      <w:hyperlink w:anchor="_Toc217663323" w:history="1">
        <w:r w:rsidR="009C6132" w:rsidRPr="00803AF8">
          <w:rPr>
            <w:rStyle w:val="af0"/>
          </w:rPr>
          <w:t>Рисунок 4.515 – Флажок «Сумма включает НДС»</w:t>
        </w:r>
        <w:r w:rsidR="009C6132">
          <w:rPr>
            <w:webHidden/>
          </w:rPr>
          <w:tab/>
        </w:r>
        <w:r w:rsidR="009C6132">
          <w:rPr>
            <w:webHidden/>
          </w:rPr>
          <w:fldChar w:fldCharType="begin"/>
        </w:r>
        <w:r w:rsidR="009C6132">
          <w:rPr>
            <w:webHidden/>
          </w:rPr>
          <w:instrText xml:space="preserve"> PAGEREF _Toc217663323 \h </w:instrText>
        </w:r>
        <w:r w:rsidR="009C6132">
          <w:rPr>
            <w:webHidden/>
          </w:rPr>
        </w:r>
        <w:r w:rsidR="009C6132">
          <w:rPr>
            <w:webHidden/>
          </w:rPr>
          <w:fldChar w:fldCharType="separate"/>
        </w:r>
        <w:r w:rsidR="009C6132">
          <w:rPr>
            <w:webHidden/>
          </w:rPr>
          <w:t>1040</w:t>
        </w:r>
        <w:r w:rsidR="009C6132">
          <w:rPr>
            <w:webHidden/>
          </w:rPr>
          <w:fldChar w:fldCharType="end"/>
        </w:r>
      </w:hyperlink>
    </w:p>
    <w:p w14:paraId="7ABC199E" w14:textId="77777777" w:rsidR="009C6132" w:rsidRDefault="007E6987">
      <w:pPr>
        <w:pStyle w:val="aff2"/>
        <w:rPr>
          <w:rFonts w:asciiTheme="minorHAnsi" w:eastAsiaTheme="minorEastAsia" w:hAnsiTheme="minorHAnsi" w:cstheme="minorBidi"/>
          <w:snapToGrid/>
          <w:color w:val="auto"/>
          <w:sz w:val="22"/>
          <w:szCs w:val="22"/>
        </w:rPr>
      </w:pPr>
      <w:hyperlink w:anchor="_Toc217663324" w:history="1">
        <w:r w:rsidR="009C6132" w:rsidRPr="00803AF8">
          <w:rPr>
            <w:rStyle w:val="af0"/>
          </w:rPr>
          <w:t>Рисунок 4.516 – Введение счет-фактуры на основании документа «130 Реализация имущества забаланс»</w:t>
        </w:r>
        <w:r w:rsidR="009C6132">
          <w:rPr>
            <w:webHidden/>
          </w:rPr>
          <w:tab/>
        </w:r>
        <w:r w:rsidR="009C6132">
          <w:rPr>
            <w:webHidden/>
          </w:rPr>
          <w:fldChar w:fldCharType="begin"/>
        </w:r>
        <w:r w:rsidR="009C6132">
          <w:rPr>
            <w:webHidden/>
          </w:rPr>
          <w:instrText xml:space="preserve"> PAGEREF _Toc217663324 \h </w:instrText>
        </w:r>
        <w:r w:rsidR="009C6132">
          <w:rPr>
            <w:webHidden/>
          </w:rPr>
        </w:r>
        <w:r w:rsidR="009C6132">
          <w:rPr>
            <w:webHidden/>
          </w:rPr>
          <w:fldChar w:fldCharType="separate"/>
        </w:r>
        <w:r w:rsidR="009C6132">
          <w:rPr>
            <w:webHidden/>
          </w:rPr>
          <w:t>1041</w:t>
        </w:r>
        <w:r w:rsidR="009C6132">
          <w:rPr>
            <w:webHidden/>
          </w:rPr>
          <w:fldChar w:fldCharType="end"/>
        </w:r>
      </w:hyperlink>
    </w:p>
    <w:p w14:paraId="1D2FA921" w14:textId="77777777" w:rsidR="009C6132" w:rsidRDefault="007E6987">
      <w:pPr>
        <w:pStyle w:val="aff2"/>
        <w:rPr>
          <w:rFonts w:asciiTheme="minorHAnsi" w:eastAsiaTheme="minorEastAsia" w:hAnsiTheme="minorHAnsi" w:cstheme="minorBidi"/>
          <w:snapToGrid/>
          <w:color w:val="auto"/>
          <w:sz w:val="22"/>
          <w:szCs w:val="22"/>
        </w:rPr>
      </w:pPr>
      <w:hyperlink w:anchor="_Toc217663325" w:history="1">
        <w:r w:rsidR="009C6132" w:rsidRPr="00803AF8">
          <w:rPr>
            <w:rStyle w:val="af0"/>
          </w:rPr>
          <w:t>Рисунок 4.517 – Вкладка «Бухгалтерская операция» в документе «130 реализация имущества забаланс»</w:t>
        </w:r>
        <w:r w:rsidR="009C6132">
          <w:rPr>
            <w:webHidden/>
          </w:rPr>
          <w:tab/>
        </w:r>
        <w:r w:rsidR="009C6132">
          <w:rPr>
            <w:webHidden/>
          </w:rPr>
          <w:fldChar w:fldCharType="begin"/>
        </w:r>
        <w:r w:rsidR="009C6132">
          <w:rPr>
            <w:webHidden/>
          </w:rPr>
          <w:instrText xml:space="preserve"> PAGEREF _Toc217663325 \h </w:instrText>
        </w:r>
        <w:r w:rsidR="009C6132">
          <w:rPr>
            <w:webHidden/>
          </w:rPr>
        </w:r>
        <w:r w:rsidR="009C6132">
          <w:rPr>
            <w:webHidden/>
          </w:rPr>
          <w:fldChar w:fldCharType="separate"/>
        </w:r>
        <w:r w:rsidR="009C6132">
          <w:rPr>
            <w:webHidden/>
          </w:rPr>
          <w:t>1042</w:t>
        </w:r>
        <w:r w:rsidR="009C6132">
          <w:rPr>
            <w:webHidden/>
          </w:rPr>
          <w:fldChar w:fldCharType="end"/>
        </w:r>
      </w:hyperlink>
    </w:p>
    <w:p w14:paraId="48780BAA" w14:textId="77777777" w:rsidR="009C6132" w:rsidRDefault="007E6987">
      <w:pPr>
        <w:pStyle w:val="aff2"/>
        <w:rPr>
          <w:rFonts w:asciiTheme="minorHAnsi" w:eastAsiaTheme="minorEastAsia" w:hAnsiTheme="minorHAnsi" w:cstheme="minorBidi"/>
          <w:snapToGrid/>
          <w:color w:val="auto"/>
          <w:sz w:val="22"/>
          <w:szCs w:val="22"/>
        </w:rPr>
      </w:pPr>
      <w:hyperlink w:anchor="_Toc217663326" w:history="1">
        <w:r w:rsidR="009C6132" w:rsidRPr="00803AF8">
          <w:rPr>
            <w:rStyle w:val="af0"/>
          </w:rPr>
          <w:t>Рисунок 4.518 – доступ к списку документов «130 Списание имущества забаланс»</w:t>
        </w:r>
        <w:r w:rsidR="009C6132">
          <w:rPr>
            <w:webHidden/>
          </w:rPr>
          <w:tab/>
        </w:r>
        <w:r w:rsidR="009C6132">
          <w:rPr>
            <w:webHidden/>
          </w:rPr>
          <w:fldChar w:fldCharType="begin"/>
        </w:r>
        <w:r w:rsidR="009C6132">
          <w:rPr>
            <w:webHidden/>
          </w:rPr>
          <w:instrText xml:space="preserve"> PAGEREF _Toc217663326 \h </w:instrText>
        </w:r>
        <w:r w:rsidR="009C6132">
          <w:rPr>
            <w:webHidden/>
          </w:rPr>
        </w:r>
        <w:r w:rsidR="009C6132">
          <w:rPr>
            <w:webHidden/>
          </w:rPr>
          <w:fldChar w:fldCharType="separate"/>
        </w:r>
        <w:r w:rsidR="009C6132">
          <w:rPr>
            <w:webHidden/>
          </w:rPr>
          <w:t>1043</w:t>
        </w:r>
        <w:r w:rsidR="009C6132">
          <w:rPr>
            <w:webHidden/>
          </w:rPr>
          <w:fldChar w:fldCharType="end"/>
        </w:r>
      </w:hyperlink>
    </w:p>
    <w:p w14:paraId="406446D5" w14:textId="77777777" w:rsidR="009C6132" w:rsidRDefault="007E6987">
      <w:pPr>
        <w:pStyle w:val="aff2"/>
        <w:rPr>
          <w:rFonts w:asciiTheme="minorHAnsi" w:eastAsiaTheme="minorEastAsia" w:hAnsiTheme="minorHAnsi" w:cstheme="minorBidi"/>
          <w:snapToGrid/>
          <w:color w:val="auto"/>
          <w:sz w:val="22"/>
          <w:szCs w:val="22"/>
        </w:rPr>
      </w:pPr>
      <w:hyperlink w:anchor="_Toc217663327" w:history="1">
        <w:r w:rsidR="009C6132" w:rsidRPr="00803AF8">
          <w:rPr>
            <w:rStyle w:val="af0"/>
          </w:rPr>
          <w:t>Рисунок 4.519 – Создание нового документа «130 Списание имущества забаланс»</w:t>
        </w:r>
        <w:r w:rsidR="009C6132">
          <w:rPr>
            <w:webHidden/>
          </w:rPr>
          <w:tab/>
        </w:r>
        <w:r w:rsidR="009C6132">
          <w:rPr>
            <w:webHidden/>
          </w:rPr>
          <w:fldChar w:fldCharType="begin"/>
        </w:r>
        <w:r w:rsidR="009C6132">
          <w:rPr>
            <w:webHidden/>
          </w:rPr>
          <w:instrText xml:space="preserve"> PAGEREF _Toc217663327 \h </w:instrText>
        </w:r>
        <w:r w:rsidR="009C6132">
          <w:rPr>
            <w:webHidden/>
          </w:rPr>
        </w:r>
        <w:r w:rsidR="009C6132">
          <w:rPr>
            <w:webHidden/>
          </w:rPr>
          <w:fldChar w:fldCharType="separate"/>
        </w:r>
        <w:r w:rsidR="009C6132">
          <w:rPr>
            <w:webHidden/>
          </w:rPr>
          <w:t>1043</w:t>
        </w:r>
        <w:r w:rsidR="009C6132">
          <w:rPr>
            <w:webHidden/>
          </w:rPr>
          <w:fldChar w:fldCharType="end"/>
        </w:r>
      </w:hyperlink>
    </w:p>
    <w:p w14:paraId="61FE3D8E" w14:textId="77777777" w:rsidR="009C6132" w:rsidRDefault="007E6987">
      <w:pPr>
        <w:pStyle w:val="aff2"/>
        <w:rPr>
          <w:rFonts w:asciiTheme="minorHAnsi" w:eastAsiaTheme="minorEastAsia" w:hAnsiTheme="minorHAnsi" w:cstheme="minorBidi"/>
          <w:snapToGrid/>
          <w:color w:val="auto"/>
          <w:sz w:val="22"/>
          <w:szCs w:val="22"/>
        </w:rPr>
      </w:pPr>
      <w:hyperlink w:anchor="_Toc217663328" w:history="1">
        <w:r w:rsidR="009C6132" w:rsidRPr="00803AF8">
          <w:rPr>
            <w:rStyle w:val="af0"/>
          </w:rPr>
          <w:t>Рисунок 4.520 – Форма ввода нового документа «130 Списание имущества забаланс»</w:t>
        </w:r>
        <w:r w:rsidR="009C6132">
          <w:rPr>
            <w:webHidden/>
          </w:rPr>
          <w:tab/>
        </w:r>
        <w:r w:rsidR="009C6132">
          <w:rPr>
            <w:webHidden/>
          </w:rPr>
          <w:fldChar w:fldCharType="begin"/>
        </w:r>
        <w:r w:rsidR="009C6132">
          <w:rPr>
            <w:webHidden/>
          </w:rPr>
          <w:instrText xml:space="preserve"> PAGEREF _Toc217663328 \h </w:instrText>
        </w:r>
        <w:r w:rsidR="009C6132">
          <w:rPr>
            <w:webHidden/>
          </w:rPr>
        </w:r>
        <w:r w:rsidR="009C6132">
          <w:rPr>
            <w:webHidden/>
          </w:rPr>
          <w:fldChar w:fldCharType="separate"/>
        </w:r>
        <w:r w:rsidR="009C6132">
          <w:rPr>
            <w:webHidden/>
          </w:rPr>
          <w:t>1044</w:t>
        </w:r>
        <w:r w:rsidR="009C6132">
          <w:rPr>
            <w:webHidden/>
          </w:rPr>
          <w:fldChar w:fldCharType="end"/>
        </w:r>
      </w:hyperlink>
    </w:p>
    <w:p w14:paraId="718C6B2A" w14:textId="77777777" w:rsidR="009C6132" w:rsidRDefault="007E6987">
      <w:pPr>
        <w:pStyle w:val="aff2"/>
        <w:rPr>
          <w:rFonts w:asciiTheme="minorHAnsi" w:eastAsiaTheme="minorEastAsia" w:hAnsiTheme="minorHAnsi" w:cstheme="minorBidi"/>
          <w:snapToGrid/>
          <w:color w:val="auto"/>
          <w:sz w:val="22"/>
          <w:szCs w:val="22"/>
        </w:rPr>
      </w:pPr>
      <w:hyperlink w:anchor="_Toc217663329" w:history="1">
        <w:r w:rsidR="009C6132" w:rsidRPr="00803AF8">
          <w:rPr>
            <w:rStyle w:val="af0"/>
          </w:rPr>
          <w:t>Рисунок 4.521 – Заполнение документа «130 Списание имущества забаланс»</w:t>
        </w:r>
        <w:r w:rsidR="009C6132">
          <w:rPr>
            <w:webHidden/>
          </w:rPr>
          <w:tab/>
        </w:r>
        <w:r w:rsidR="009C6132">
          <w:rPr>
            <w:webHidden/>
          </w:rPr>
          <w:fldChar w:fldCharType="begin"/>
        </w:r>
        <w:r w:rsidR="009C6132">
          <w:rPr>
            <w:webHidden/>
          </w:rPr>
          <w:instrText xml:space="preserve"> PAGEREF _Toc217663329 \h </w:instrText>
        </w:r>
        <w:r w:rsidR="009C6132">
          <w:rPr>
            <w:webHidden/>
          </w:rPr>
        </w:r>
        <w:r w:rsidR="009C6132">
          <w:rPr>
            <w:webHidden/>
          </w:rPr>
          <w:fldChar w:fldCharType="separate"/>
        </w:r>
        <w:r w:rsidR="009C6132">
          <w:rPr>
            <w:webHidden/>
          </w:rPr>
          <w:t>1045</w:t>
        </w:r>
        <w:r w:rsidR="009C6132">
          <w:rPr>
            <w:webHidden/>
          </w:rPr>
          <w:fldChar w:fldCharType="end"/>
        </w:r>
      </w:hyperlink>
    </w:p>
    <w:p w14:paraId="32F830C1" w14:textId="77777777" w:rsidR="009C6132" w:rsidRDefault="007E6987">
      <w:pPr>
        <w:pStyle w:val="aff2"/>
        <w:rPr>
          <w:rFonts w:asciiTheme="minorHAnsi" w:eastAsiaTheme="minorEastAsia" w:hAnsiTheme="minorHAnsi" w:cstheme="minorBidi"/>
          <w:snapToGrid/>
          <w:color w:val="auto"/>
          <w:sz w:val="22"/>
          <w:szCs w:val="22"/>
        </w:rPr>
      </w:pPr>
      <w:hyperlink w:anchor="_Toc217663330" w:history="1">
        <w:r w:rsidR="009C6132" w:rsidRPr="00803AF8">
          <w:rPr>
            <w:rStyle w:val="af0"/>
          </w:rPr>
          <w:t>Рисунок 4.522 – Вкладка «Дополнительно» документа «130 Списание имущества забаланс»</w:t>
        </w:r>
        <w:r w:rsidR="009C6132">
          <w:rPr>
            <w:webHidden/>
          </w:rPr>
          <w:tab/>
        </w:r>
        <w:r w:rsidR="009C6132">
          <w:rPr>
            <w:webHidden/>
          </w:rPr>
          <w:fldChar w:fldCharType="begin"/>
        </w:r>
        <w:r w:rsidR="009C6132">
          <w:rPr>
            <w:webHidden/>
          </w:rPr>
          <w:instrText xml:space="preserve"> PAGEREF _Toc217663330 \h </w:instrText>
        </w:r>
        <w:r w:rsidR="009C6132">
          <w:rPr>
            <w:webHidden/>
          </w:rPr>
        </w:r>
        <w:r w:rsidR="009C6132">
          <w:rPr>
            <w:webHidden/>
          </w:rPr>
          <w:fldChar w:fldCharType="separate"/>
        </w:r>
        <w:r w:rsidR="009C6132">
          <w:rPr>
            <w:webHidden/>
          </w:rPr>
          <w:t>1046</w:t>
        </w:r>
        <w:r w:rsidR="009C6132">
          <w:rPr>
            <w:webHidden/>
          </w:rPr>
          <w:fldChar w:fldCharType="end"/>
        </w:r>
      </w:hyperlink>
    </w:p>
    <w:p w14:paraId="767337BF" w14:textId="77777777" w:rsidR="009C6132" w:rsidRDefault="007E6987">
      <w:pPr>
        <w:pStyle w:val="aff2"/>
        <w:rPr>
          <w:rFonts w:asciiTheme="minorHAnsi" w:eastAsiaTheme="minorEastAsia" w:hAnsiTheme="minorHAnsi" w:cstheme="minorBidi"/>
          <w:snapToGrid/>
          <w:color w:val="auto"/>
          <w:sz w:val="22"/>
          <w:szCs w:val="22"/>
        </w:rPr>
      </w:pPr>
      <w:hyperlink w:anchor="_Toc217663331" w:history="1">
        <w:r w:rsidR="009C6132" w:rsidRPr="00803AF8">
          <w:rPr>
            <w:rStyle w:val="af0"/>
          </w:rPr>
          <w:t>Рисунок 4.523 – Вкладка «Бухгалтерская операция» документа «130 Списание имущества забаланс»</w:t>
        </w:r>
        <w:r w:rsidR="009C6132">
          <w:rPr>
            <w:webHidden/>
          </w:rPr>
          <w:tab/>
        </w:r>
        <w:r w:rsidR="009C6132">
          <w:rPr>
            <w:webHidden/>
          </w:rPr>
          <w:fldChar w:fldCharType="begin"/>
        </w:r>
        <w:r w:rsidR="009C6132">
          <w:rPr>
            <w:webHidden/>
          </w:rPr>
          <w:instrText xml:space="preserve"> PAGEREF _Toc217663331 \h </w:instrText>
        </w:r>
        <w:r w:rsidR="009C6132">
          <w:rPr>
            <w:webHidden/>
          </w:rPr>
        </w:r>
        <w:r w:rsidR="009C6132">
          <w:rPr>
            <w:webHidden/>
          </w:rPr>
          <w:fldChar w:fldCharType="separate"/>
        </w:r>
        <w:r w:rsidR="009C6132">
          <w:rPr>
            <w:webHidden/>
          </w:rPr>
          <w:t>1046</w:t>
        </w:r>
        <w:r w:rsidR="009C6132">
          <w:rPr>
            <w:webHidden/>
          </w:rPr>
          <w:fldChar w:fldCharType="end"/>
        </w:r>
      </w:hyperlink>
    </w:p>
    <w:p w14:paraId="3D2EA036" w14:textId="77777777" w:rsidR="009C6132" w:rsidRDefault="007E6987">
      <w:pPr>
        <w:pStyle w:val="aff2"/>
        <w:rPr>
          <w:rFonts w:asciiTheme="minorHAnsi" w:eastAsiaTheme="minorEastAsia" w:hAnsiTheme="minorHAnsi" w:cstheme="minorBidi"/>
          <w:snapToGrid/>
          <w:color w:val="auto"/>
          <w:sz w:val="22"/>
          <w:szCs w:val="22"/>
        </w:rPr>
      </w:pPr>
      <w:hyperlink w:anchor="_Toc217663332" w:history="1">
        <w:r w:rsidR="009C6132" w:rsidRPr="00803AF8">
          <w:rPr>
            <w:rStyle w:val="af0"/>
          </w:rPr>
          <w:t>Рисунок 4.524 – Доступ к списку документов «130 Возврат имущества забаланс»</w:t>
        </w:r>
        <w:r w:rsidR="009C6132">
          <w:rPr>
            <w:webHidden/>
          </w:rPr>
          <w:tab/>
        </w:r>
        <w:r w:rsidR="009C6132">
          <w:rPr>
            <w:webHidden/>
          </w:rPr>
          <w:fldChar w:fldCharType="begin"/>
        </w:r>
        <w:r w:rsidR="009C6132">
          <w:rPr>
            <w:webHidden/>
          </w:rPr>
          <w:instrText xml:space="preserve"> PAGEREF _Toc217663332 \h </w:instrText>
        </w:r>
        <w:r w:rsidR="009C6132">
          <w:rPr>
            <w:webHidden/>
          </w:rPr>
        </w:r>
        <w:r w:rsidR="009C6132">
          <w:rPr>
            <w:webHidden/>
          </w:rPr>
          <w:fldChar w:fldCharType="separate"/>
        </w:r>
        <w:r w:rsidR="009C6132">
          <w:rPr>
            <w:webHidden/>
          </w:rPr>
          <w:t>1047</w:t>
        </w:r>
        <w:r w:rsidR="009C6132">
          <w:rPr>
            <w:webHidden/>
          </w:rPr>
          <w:fldChar w:fldCharType="end"/>
        </w:r>
      </w:hyperlink>
    </w:p>
    <w:p w14:paraId="40C4FAFA" w14:textId="77777777" w:rsidR="009C6132" w:rsidRDefault="007E6987">
      <w:pPr>
        <w:pStyle w:val="aff2"/>
        <w:rPr>
          <w:rFonts w:asciiTheme="minorHAnsi" w:eastAsiaTheme="minorEastAsia" w:hAnsiTheme="minorHAnsi" w:cstheme="minorBidi"/>
          <w:snapToGrid/>
          <w:color w:val="auto"/>
          <w:sz w:val="22"/>
          <w:szCs w:val="22"/>
        </w:rPr>
      </w:pPr>
      <w:hyperlink w:anchor="_Toc217663333" w:history="1">
        <w:r w:rsidR="009C6132" w:rsidRPr="00803AF8">
          <w:rPr>
            <w:rStyle w:val="af0"/>
          </w:rPr>
          <w:t>Рисунок 4.525 – Создание нового документа «130 Возврат имущества забаланс»</w:t>
        </w:r>
        <w:r w:rsidR="009C6132">
          <w:rPr>
            <w:webHidden/>
          </w:rPr>
          <w:tab/>
        </w:r>
        <w:r w:rsidR="009C6132">
          <w:rPr>
            <w:webHidden/>
          </w:rPr>
          <w:fldChar w:fldCharType="begin"/>
        </w:r>
        <w:r w:rsidR="009C6132">
          <w:rPr>
            <w:webHidden/>
          </w:rPr>
          <w:instrText xml:space="preserve"> PAGEREF _Toc217663333 \h </w:instrText>
        </w:r>
        <w:r w:rsidR="009C6132">
          <w:rPr>
            <w:webHidden/>
          </w:rPr>
        </w:r>
        <w:r w:rsidR="009C6132">
          <w:rPr>
            <w:webHidden/>
          </w:rPr>
          <w:fldChar w:fldCharType="separate"/>
        </w:r>
        <w:r w:rsidR="009C6132">
          <w:rPr>
            <w:webHidden/>
          </w:rPr>
          <w:t>1048</w:t>
        </w:r>
        <w:r w:rsidR="009C6132">
          <w:rPr>
            <w:webHidden/>
          </w:rPr>
          <w:fldChar w:fldCharType="end"/>
        </w:r>
      </w:hyperlink>
    </w:p>
    <w:p w14:paraId="5FDD2DF9" w14:textId="77777777" w:rsidR="009C6132" w:rsidRDefault="007E6987">
      <w:pPr>
        <w:pStyle w:val="aff2"/>
        <w:rPr>
          <w:rFonts w:asciiTheme="minorHAnsi" w:eastAsiaTheme="minorEastAsia" w:hAnsiTheme="minorHAnsi" w:cstheme="minorBidi"/>
          <w:snapToGrid/>
          <w:color w:val="auto"/>
          <w:sz w:val="22"/>
          <w:szCs w:val="22"/>
        </w:rPr>
      </w:pPr>
      <w:hyperlink w:anchor="_Toc217663334" w:history="1">
        <w:r w:rsidR="009C6132" w:rsidRPr="00803AF8">
          <w:rPr>
            <w:rStyle w:val="af0"/>
          </w:rPr>
          <w:t>Рисунок 4.526 – Форма ввода нового документа «130 Возврат имущества забаланс»</w:t>
        </w:r>
        <w:r w:rsidR="009C6132">
          <w:rPr>
            <w:webHidden/>
          </w:rPr>
          <w:tab/>
        </w:r>
        <w:r w:rsidR="009C6132">
          <w:rPr>
            <w:webHidden/>
          </w:rPr>
          <w:fldChar w:fldCharType="begin"/>
        </w:r>
        <w:r w:rsidR="009C6132">
          <w:rPr>
            <w:webHidden/>
          </w:rPr>
          <w:instrText xml:space="preserve"> PAGEREF _Toc217663334 \h </w:instrText>
        </w:r>
        <w:r w:rsidR="009C6132">
          <w:rPr>
            <w:webHidden/>
          </w:rPr>
        </w:r>
        <w:r w:rsidR="009C6132">
          <w:rPr>
            <w:webHidden/>
          </w:rPr>
          <w:fldChar w:fldCharType="separate"/>
        </w:r>
        <w:r w:rsidR="009C6132">
          <w:rPr>
            <w:webHidden/>
          </w:rPr>
          <w:t>1048</w:t>
        </w:r>
        <w:r w:rsidR="009C6132">
          <w:rPr>
            <w:webHidden/>
          </w:rPr>
          <w:fldChar w:fldCharType="end"/>
        </w:r>
      </w:hyperlink>
    </w:p>
    <w:p w14:paraId="43398B8A" w14:textId="77777777" w:rsidR="009C6132" w:rsidRDefault="007E6987">
      <w:pPr>
        <w:pStyle w:val="aff2"/>
        <w:rPr>
          <w:rFonts w:asciiTheme="minorHAnsi" w:eastAsiaTheme="minorEastAsia" w:hAnsiTheme="minorHAnsi" w:cstheme="minorBidi"/>
          <w:snapToGrid/>
          <w:color w:val="auto"/>
          <w:sz w:val="22"/>
          <w:szCs w:val="22"/>
        </w:rPr>
      </w:pPr>
      <w:hyperlink w:anchor="_Toc217663335" w:history="1">
        <w:r w:rsidR="009C6132" w:rsidRPr="00803AF8">
          <w:rPr>
            <w:rStyle w:val="af0"/>
          </w:rPr>
          <w:t>Рисунок 4.527 – Заполнение документа «130 Возврат имущества забаланс»</w:t>
        </w:r>
        <w:r w:rsidR="009C6132">
          <w:rPr>
            <w:webHidden/>
          </w:rPr>
          <w:tab/>
        </w:r>
        <w:r w:rsidR="009C6132">
          <w:rPr>
            <w:webHidden/>
          </w:rPr>
          <w:fldChar w:fldCharType="begin"/>
        </w:r>
        <w:r w:rsidR="009C6132">
          <w:rPr>
            <w:webHidden/>
          </w:rPr>
          <w:instrText xml:space="preserve"> PAGEREF _Toc217663335 \h </w:instrText>
        </w:r>
        <w:r w:rsidR="009C6132">
          <w:rPr>
            <w:webHidden/>
          </w:rPr>
        </w:r>
        <w:r w:rsidR="009C6132">
          <w:rPr>
            <w:webHidden/>
          </w:rPr>
          <w:fldChar w:fldCharType="separate"/>
        </w:r>
        <w:r w:rsidR="009C6132">
          <w:rPr>
            <w:webHidden/>
          </w:rPr>
          <w:t>1049</w:t>
        </w:r>
        <w:r w:rsidR="009C6132">
          <w:rPr>
            <w:webHidden/>
          </w:rPr>
          <w:fldChar w:fldCharType="end"/>
        </w:r>
      </w:hyperlink>
    </w:p>
    <w:p w14:paraId="11AAFE0F" w14:textId="77777777" w:rsidR="009C6132" w:rsidRDefault="007E6987">
      <w:pPr>
        <w:pStyle w:val="aff2"/>
        <w:rPr>
          <w:rFonts w:asciiTheme="minorHAnsi" w:eastAsiaTheme="minorEastAsia" w:hAnsiTheme="minorHAnsi" w:cstheme="minorBidi"/>
          <w:snapToGrid/>
          <w:color w:val="auto"/>
          <w:sz w:val="22"/>
          <w:szCs w:val="22"/>
        </w:rPr>
      </w:pPr>
      <w:hyperlink w:anchor="_Toc217663336" w:history="1">
        <w:r w:rsidR="009C6132" w:rsidRPr="00803AF8">
          <w:rPr>
            <w:rStyle w:val="af0"/>
          </w:rPr>
          <w:t>Рисунок 4.528 – Доступ к списку документов «108.57 Оприходование имущества казны»</w:t>
        </w:r>
        <w:r w:rsidR="009C6132">
          <w:rPr>
            <w:webHidden/>
          </w:rPr>
          <w:tab/>
        </w:r>
        <w:r w:rsidR="009C6132">
          <w:rPr>
            <w:webHidden/>
          </w:rPr>
          <w:fldChar w:fldCharType="begin"/>
        </w:r>
        <w:r w:rsidR="009C6132">
          <w:rPr>
            <w:webHidden/>
          </w:rPr>
          <w:instrText xml:space="preserve"> PAGEREF _Toc217663336 \h </w:instrText>
        </w:r>
        <w:r w:rsidR="009C6132">
          <w:rPr>
            <w:webHidden/>
          </w:rPr>
        </w:r>
        <w:r w:rsidR="009C6132">
          <w:rPr>
            <w:webHidden/>
          </w:rPr>
          <w:fldChar w:fldCharType="separate"/>
        </w:r>
        <w:r w:rsidR="009C6132">
          <w:rPr>
            <w:webHidden/>
          </w:rPr>
          <w:t>1050</w:t>
        </w:r>
        <w:r w:rsidR="009C6132">
          <w:rPr>
            <w:webHidden/>
          </w:rPr>
          <w:fldChar w:fldCharType="end"/>
        </w:r>
      </w:hyperlink>
    </w:p>
    <w:p w14:paraId="67E13F84" w14:textId="77777777" w:rsidR="009C6132" w:rsidRDefault="007E6987">
      <w:pPr>
        <w:pStyle w:val="aff2"/>
        <w:rPr>
          <w:rFonts w:asciiTheme="minorHAnsi" w:eastAsiaTheme="minorEastAsia" w:hAnsiTheme="minorHAnsi" w:cstheme="minorBidi"/>
          <w:snapToGrid/>
          <w:color w:val="auto"/>
          <w:sz w:val="22"/>
          <w:szCs w:val="22"/>
        </w:rPr>
      </w:pPr>
      <w:hyperlink w:anchor="_Toc217663337" w:history="1">
        <w:r w:rsidR="009C6132" w:rsidRPr="00803AF8">
          <w:rPr>
            <w:rStyle w:val="af0"/>
          </w:rPr>
          <w:t>Рисунок 4.529 – Создание нового документа «Оприходование имущества казны»</w:t>
        </w:r>
        <w:r w:rsidR="009C6132">
          <w:rPr>
            <w:webHidden/>
          </w:rPr>
          <w:tab/>
        </w:r>
        <w:r w:rsidR="009C6132">
          <w:rPr>
            <w:webHidden/>
          </w:rPr>
          <w:fldChar w:fldCharType="begin"/>
        </w:r>
        <w:r w:rsidR="009C6132">
          <w:rPr>
            <w:webHidden/>
          </w:rPr>
          <w:instrText xml:space="preserve"> PAGEREF _Toc217663337 \h </w:instrText>
        </w:r>
        <w:r w:rsidR="009C6132">
          <w:rPr>
            <w:webHidden/>
          </w:rPr>
        </w:r>
        <w:r w:rsidR="009C6132">
          <w:rPr>
            <w:webHidden/>
          </w:rPr>
          <w:fldChar w:fldCharType="separate"/>
        </w:r>
        <w:r w:rsidR="009C6132">
          <w:rPr>
            <w:webHidden/>
          </w:rPr>
          <w:t>1051</w:t>
        </w:r>
        <w:r w:rsidR="009C6132">
          <w:rPr>
            <w:webHidden/>
          </w:rPr>
          <w:fldChar w:fldCharType="end"/>
        </w:r>
      </w:hyperlink>
    </w:p>
    <w:p w14:paraId="474EA264" w14:textId="77777777" w:rsidR="009C6132" w:rsidRDefault="007E6987">
      <w:pPr>
        <w:pStyle w:val="aff2"/>
        <w:rPr>
          <w:rFonts w:asciiTheme="minorHAnsi" w:eastAsiaTheme="minorEastAsia" w:hAnsiTheme="minorHAnsi" w:cstheme="minorBidi"/>
          <w:snapToGrid/>
          <w:color w:val="auto"/>
          <w:sz w:val="22"/>
          <w:szCs w:val="22"/>
        </w:rPr>
      </w:pPr>
      <w:hyperlink w:anchor="_Toc217663338" w:history="1">
        <w:r w:rsidR="009C6132" w:rsidRPr="00803AF8">
          <w:rPr>
            <w:rStyle w:val="af0"/>
          </w:rPr>
          <w:t>Рисунок 4.530 – Создание нового документа «Оприходование имущества казны»</w:t>
        </w:r>
        <w:r w:rsidR="009C6132">
          <w:rPr>
            <w:webHidden/>
          </w:rPr>
          <w:tab/>
        </w:r>
        <w:r w:rsidR="009C6132">
          <w:rPr>
            <w:webHidden/>
          </w:rPr>
          <w:fldChar w:fldCharType="begin"/>
        </w:r>
        <w:r w:rsidR="009C6132">
          <w:rPr>
            <w:webHidden/>
          </w:rPr>
          <w:instrText xml:space="preserve"> PAGEREF _Toc217663338 \h </w:instrText>
        </w:r>
        <w:r w:rsidR="009C6132">
          <w:rPr>
            <w:webHidden/>
          </w:rPr>
        </w:r>
        <w:r w:rsidR="009C6132">
          <w:rPr>
            <w:webHidden/>
          </w:rPr>
          <w:fldChar w:fldCharType="separate"/>
        </w:r>
        <w:r w:rsidR="009C6132">
          <w:rPr>
            <w:webHidden/>
          </w:rPr>
          <w:t>1051</w:t>
        </w:r>
        <w:r w:rsidR="009C6132">
          <w:rPr>
            <w:webHidden/>
          </w:rPr>
          <w:fldChar w:fldCharType="end"/>
        </w:r>
      </w:hyperlink>
    </w:p>
    <w:p w14:paraId="2EB89E56" w14:textId="77777777" w:rsidR="009C6132" w:rsidRDefault="007E6987">
      <w:pPr>
        <w:pStyle w:val="aff2"/>
        <w:rPr>
          <w:rFonts w:asciiTheme="minorHAnsi" w:eastAsiaTheme="minorEastAsia" w:hAnsiTheme="minorHAnsi" w:cstheme="minorBidi"/>
          <w:snapToGrid/>
          <w:color w:val="auto"/>
          <w:sz w:val="22"/>
          <w:szCs w:val="22"/>
        </w:rPr>
      </w:pPr>
      <w:hyperlink w:anchor="_Toc217663339" w:history="1">
        <w:r w:rsidR="009C6132" w:rsidRPr="00803AF8">
          <w:rPr>
            <w:rStyle w:val="af0"/>
          </w:rPr>
          <w:t>Рисунок 4.531 – Создание нового элемента справочника «Номенклатура»</w:t>
        </w:r>
        <w:r w:rsidR="009C6132">
          <w:rPr>
            <w:webHidden/>
          </w:rPr>
          <w:tab/>
        </w:r>
        <w:r w:rsidR="009C6132">
          <w:rPr>
            <w:webHidden/>
          </w:rPr>
          <w:fldChar w:fldCharType="begin"/>
        </w:r>
        <w:r w:rsidR="009C6132">
          <w:rPr>
            <w:webHidden/>
          </w:rPr>
          <w:instrText xml:space="preserve"> PAGEREF _Toc217663339 \h </w:instrText>
        </w:r>
        <w:r w:rsidR="009C6132">
          <w:rPr>
            <w:webHidden/>
          </w:rPr>
        </w:r>
        <w:r w:rsidR="009C6132">
          <w:rPr>
            <w:webHidden/>
          </w:rPr>
          <w:fldChar w:fldCharType="separate"/>
        </w:r>
        <w:r w:rsidR="009C6132">
          <w:rPr>
            <w:webHidden/>
          </w:rPr>
          <w:t>1052</w:t>
        </w:r>
        <w:r w:rsidR="009C6132">
          <w:rPr>
            <w:webHidden/>
          </w:rPr>
          <w:fldChar w:fldCharType="end"/>
        </w:r>
      </w:hyperlink>
    </w:p>
    <w:p w14:paraId="7B9F1212" w14:textId="77777777" w:rsidR="009C6132" w:rsidRDefault="007E6987">
      <w:pPr>
        <w:pStyle w:val="aff2"/>
        <w:rPr>
          <w:rFonts w:asciiTheme="minorHAnsi" w:eastAsiaTheme="minorEastAsia" w:hAnsiTheme="minorHAnsi" w:cstheme="minorBidi"/>
          <w:snapToGrid/>
          <w:color w:val="auto"/>
          <w:sz w:val="22"/>
          <w:szCs w:val="22"/>
        </w:rPr>
      </w:pPr>
      <w:hyperlink w:anchor="_Toc217663340" w:history="1">
        <w:r w:rsidR="009C6132" w:rsidRPr="00803AF8">
          <w:rPr>
            <w:rStyle w:val="af0"/>
          </w:rPr>
          <w:t>Рисунок 4.532 – Вкладка «Дополнительно» документа «Оприходование имущества казны»</w:t>
        </w:r>
        <w:r w:rsidR="009C6132">
          <w:rPr>
            <w:webHidden/>
          </w:rPr>
          <w:tab/>
        </w:r>
        <w:r w:rsidR="009C6132">
          <w:rPr>
            <w:webHidden/>
          </w:rPr>
          <w:fldChar w:fldCharType="begin"/>
        </w:r>
        <w:r w:rsidR="009C6132">
          <w:rPr>
            <w:webHidden/>
          </w:rPr>
          <w:instrText xml:space="preserve"> PAGEREF _Toc217663340 \h </w:instrText>
        </w:r>
        <w:r w:rsidR="009C6132">
          <w:rPr>
            <w:webHidden/>
          </w:rPr>
        </w:r>
        <w:r w:rsidR="009C6132">
          <w:rPr>
            <w:webHidden/>
          </w:rPr>
          <w:fldChar w:fldCharType="separate"/>
        </w:r>
        <w:r w:rsidR="009C6132">
          <w:rPr>
            <w:webHidden/>
          </w:rPr>
          <w:t>1053</w:t>
        </w:r>
        <w:r w:rsidR="009C6132">
          <w:rPr>
            <w:webHidden/>
          </w:rPr>
          <w:fldChar w:fldCharType="end"/>
        </w:r>
      </w:hyperlink>
    </w:p>
    <w:p w14:paraId="20852BA9" w14:textId="77777777" w:rsidR="009C6132" w:rsidRDefault="007E6987">
      <w:pPr>
        <w:pStyle w:val="aff2"/>
        <w:rPr>
          <w:rFonts w:asciiTheme="minorHAnsi" w:eastAsiaTheme="minorEastAsia" w:hAnsiTheme="minorHAnsi" w:cstheme="minorBidi"/>
          <w:snapToGrid/>
          <w:color w:val="auto"/>
          <w:sz w:val="22"/>
          <w:szCs w:val="22"/>
        </w:rPr>
      </w:pPr>
      <w:hyperlink w:anchor="_Toc217663341" w:history="1">
        <w:r w:rsidR="009C6132" w:rsidRPr="00803AF8">
          <w:rPr>
            <w:rStyle w:val="af0"/>
          </w:rPr>
          <w:t>Рисунок 4.533 – Вкладка «Бухгалтерская операция» документа «Оприходование имущества казны»</w:t>
        </w:r>
        <w:r w:rsidR="009C6132">
          <w:rPr>
            <w:webHidden/>
          </w:rPr>
          <w:tab/>
        </w:r>
        <w:r w:rsidR="009C6132">
          <w:rPr>
            <w:webHidden/>
          </w:rPr>
          <w:fldChar w:fldCharType="begin"/>
        </w:r>
        <w:r w:rsidR="009C6132">
          <w:rPr>
            <w:webHidden/>
          </w:rPr>
          <w:instrText xml:space="preserve"> PAGEREF _Toc217663341 \h </w:instrText>
        </w:r>
        <w:r w:rsidR="009C6132">
          <w:rPr>
            <w:webHidden/>
          </w:rPr>
        </w:r>
        <w:r w:rsidR="009C6132">
          <w:rPr>
            <w:webHidden/>
          </w:rPr>
          <w:fldChar w:fldCharType="separate"/>
        </w:r>
        <w:r w:rsidR="009C6132">
          <w:rPr>
            <w:webHidden/>
          </w:rPr>
          <w:t>1053</w:t>
        </w:r>
        <w:r w:rsidR="009C6132">
          <w:rPr>
            <w:webHidden/>
          </w:rPr>
          <w:fldChar w:fldCharType="end"/>
        </w:r>
      </w:hyperlink>
    </w:p>
    <w:p w14:paraId="2FE8B442" w14:textId="77777777" w:rsidR="009C6132" w:rsidRDefault="007E6987">
      <w:pPr>
        <w:pStyle w:val="aff2"/>
        <w:rPr>
          <w:rFonts w:asciiTheme="minorHAnsi" w:eastAsiaTheme="minorEastAsia" w:hAnsiTheme="minorHAnsi" w:cstheme="minorBidi"/>
          <w:snapToGrid/>
          <w:color w:val="auto"/>
          <w:sz w:val="22"/>
          <w:szCs w:val="22"/>
        </w:rPr>
      </w:pPr>
      <w:hyperlink w:anchor="_Toc217663342" w:history="1">
        <w:r w:rsidR="009C6132" w:rsidRPr="00803AF8">
          <w:rPr>
            <w:rStyle w:val="af0"/>
          </w:rPr>
          <w:t>Рисунок 4.534 – Печатные формы документа «Оприходование имущества казны»</w:t>
        </w:r>
        <w:r w:rsidR="009C6132">
          <w:rPr>
            <w:webHidden/>
          </w:rPr>
          <w:tab/>
        </w:r>
        <w:r w:rsidR="009C6132">
          <w:rPr>
            <w:webHidden/>
          </w:rPr>
          <w:fldChar w:fldCharType="begin"/>
        </w:r>
        <w:r w:rsidR="009C6132">
          <w:rPr>
            <w:webHidden/>
          </w:rPr>
          <w:instrText xml:space="preserve"> PAGEREF _Toc217663342 \h </w:instrText>
        </w:r>
        <w:r w:rsidR="009C6132">
          <w:rPr>
            <w:webHidden/>
          </w:rPr>
        </w:r>
        <w:r w:rsidR="009C6132">
          <w:rPr>
            <w:webHidden/>
          </w:rPr>
          <w:fldChar w:fldCharType="separate"/>
        </w:r>
        <w:r w:rsidR="009C6132">
          <w:rPr>
            <w:webHidden/>
          </w:rPr>
          <w:t>1054</w:t>
        </w:r>
        <w:r w:rsidR="009C6132">
          <w:rPr>
            <w:webHidden/>
          </w:rPr>
          <w:fldChar w:fldCharType="end"/>
        </w:r>
      </w:hyperlink>
    </w:p>
    <w:p w14:paraId="0D5814DB" w14:textId="77777777" w:rsidR="009C6132" w:rsidRDefault="007E6987">
      <w:pPr>
        <w:pStyle w:val="aff2"/>
        <w:rPr>
          <w:rFonts w:asciiTheme="minorHAnsi" w:eastAsiaTheme="minorEastAsia" w:hAnsiTheme="minorHAnsi" w:cstheme="minorBidi"/>
          <w:snapToGrid/>
          <w:color w:val="auto"/>
          <w:sz w:val="22"/>
          <w:szCs w:val="22"/>
        </w:rPr>
      </w:pPr>
      <w:hyperlink w:anchor="_Toc217663343" w:history="1">
        <w:r w:rsidR="009C6132" w:rsidRPr="00803AF8">
          <w:rPr>
            <w:rStyle w:val="af0"/>
          </w:rPr>
          <w:t>Рисунок 4.535 – Доступ к списку документов «108.57 Оценка имущества казны»</w:t>
        </w:r>
        <w:r w:rsidR="009C6132">
          <w:rPr>
            <w:webHidden/>
          </w:rPr>
          <w:tab/>
        </w:r>
        <w:r w:rsidR="009C6132">
          <w:rPr>
            <w:webHidden/>
          </w:rPr>
          <w:fldChar w:fldCharType="begin"/>
        </w:r>
        <w:r w:rsidR="009C6132">
          <w:rPr>
            <w:webHidden/>
          </w:rPr>
          <w:instrText xml:space="preserve"> PAGEREF _Toc217663343 \h </w:instrText>
        </w:r>
        <w:r w:rsidR="009C6132">
          <w:rPr>
            <w:webHidden/>
          </w:rPr>
        </w:r>
        <w:r w:rsidR="009C6132">
          <w:rPr>
            <w:webHidden/>
          </w:rPr>
          <w:fldChar w:fldCharType="separate"/>
        </w:r>
        <w:r w:rsidR="009C6132">
          <w:rPr>
            <w:webHidden/>
          </w:rPr>
          <w:t>1054</w:t>
        </w:r>
        <w:r w:rsidR="009C6132">
          <w:rPr>
            <w:webHidden/>
          </w:rPr>
          <w:fldChar w:fldCharType="end"/>
        </w:r>
      </w:hyperlink>
    </w:p>
    <w:p w14:paraId="0724D6FA" w14:textId="77777777" w:rsidR="009C6132" w:rsidRDefault="007E6987">
      <w:pPr>
        <w:pStyle w:val="aff2"/>
        <w:rPr>
          <w:rFonts w:asciiTheme="minorHAnsi" w:eastAsiaTheme="minorEastAsia" w:hAnsiTheme="minorHAnsi" w:cstheme="minorBidi"/>
          <w:snapToGrid/>
          <w:color w:val="auto"/>
          <w:sz w:val="22"/>
          <w:szCs w:val="22"/>
        </w:rPr>
      </w:pPr>
      <w:hyperlink w:anchor="_Toc217663344" w:history="1">
        <w:r w:rsidR="009C6132" w:rsidRPr="00803AF8">
          <w:rPr>
            <w:rStyle w:val="af0"/>
          </w:rPr>
          <w:t>Рисунок 4.536 – Создание нового документа «Оценка имущества казны»</w:t>
        </w:r>
        <w:r w:rsidR="009C6132">
          <w:rPr>
            <w:webHidden/>
          </w:rPr>
          <w:tab/>
        </w:r>
        <w:r w:rsidR="009C6132">
          <w:rPr>
            <w:webHidden/>
          </w:rPr>
          <w:fldChar w:fldCharType="begin"/>
        </w:r>
        <w:r w:rsidR="009C6132">
          <w:rPr>
            <w:webHidden/>
          </w:rPr>
          <w:instrText xml:space="preserve"> PAGEREF _Toc217663344 \h </w:instrText>
        </w:r>
        <w:r w:rsidR="009C6132">
          <w:rPr>
            <w:webHidden/>
          </w:rPr>
        </w:r>
        <w:r w:rsidR="009C6132">
          <w:rPr>
            <w:webHidden/>
          </w:rPr>
          <w:fldChar w:fldCharType="separate"/>
        </w:r>
        <w:r w:rsidR="009C6132">
          <w:rPr>
            <w:webHidden/>
          </w:rPr>
          <w:t>1055</w:t>
        </w:r>
        <w:r w:rsidR="009C6132">
          <w:rPr>
            <w:webHidden/>
          </w:rPr>
          <w:fldChar w:fldCharType="end"/>
        </w:r>
      </w:hyperlink>
    </w:p>
    <w:p w14:paraId="2B57D7E3" w14:textId="77777777" w:rsidR="009C6132" w:rsidRDefault="007E6987">
      <w:pPr>
        <w:pStyle w:val="aff2"/>
        <w:rPr>
          <w:rFonts w:asciiTheme="minorHAnsi" w:eastAsiaTheme="minorEastAsia" w:hAnsiTheme="minorHAnsi" w:cstheme="minorBidi"/>
          <w:snapToGrid/>
          <w:color w:val="auto"/>
          <w:sz w:val="22"/>
          <w:szCs w:val="22"/>
        </w:rPr>
      </w:pPr>
      <w:hyperlink w:anchor="_Toc217663345" w:history="1">
        <w:r w:rsidR="009C6132" w:rsidRPr="00803AF8">
          <w:rPr>
            <w:rStyle w:val="af0"/>
          </w:rPr>
          <w:t>Рисунок 4.537 – Форма ввода нового документа «Оценка имущества казны»</w:t>
        </w:r>
        <w:r w:rsidR="009C6132">
          <w:rPr>
            <w:webHidden/>
          </w:rPr>
          <w:tab/>
        </w:r>
        <w:r w:rsidR="009C6132">
          <w:rPr>
            <w:webHidden/>
          </w:rPr>
          <w:fldChar w:fldCharType="begin"/>
        </w:r>
        <w:r w:rsidR="009C6132">
          <w:rPr>
            <w:webHidden/>
          </w:rPr>
          <w:instrText xml:space="preserve"> PAGEREF _Toc217663345 \h </w:instrText>
        </w:r>
        <w:r w:rsidR="009C6132">
          <w:rPr>
            <w:webHidden/>
          </w:rPr>
        </w:r>
        <w:r w:rsidR="009C6132">
          <w:rPr>
            <w:webHidden/>
          </w:rPr>
          <w:fldChar w:fldCharType="separate"/>
        </w:r>
        <w:r w:rsidR="009C6132">
          <w:rPr>
            <w:webHidden/>
          </w:rPr>
          <w:t>1055</w:t>
        </w:r>
        <w:r w:rsidR="009C6132">
          <w:rPr>
            <w:webHidden/>
          </w:rPr>
          <w:fldChar w:fldCharType="end"/>
        </w:r>
      </w:hyperlink>
    </w:p>
    <w:p w14:paraId="6401F99A" w14:textId="77777777" w:rsidR="009C6132" w:rsidRDefault="007E6987">
      <w:pPr>
        <w:pStyle w:val="aff2"/>
        <w:rPr>
          <w:rFonts w:asciiTheme="minorHAnsi" w:eastAsiaTheme="minorEastAsia" w:hAnsiTheme="minorHAnsi" w:cstheme="minorBidi"/>
          <w:snapToGrid/>
          <w:color w:val="auto"/>
          <w:sz w:val="22"/>
          <w:szCs w:val="22"/>
        </w:rPr>
      </w:pPr>
      <w:hyperlink w:anchor="_Toc217663346" w:history="1">
        <w:r w:rsidR="009C6132" w:rsidRPr="00803AF8">
          <w:rPr>
            <w:rStyle w:val="af0"/>
          </w:rPr>
          <w:t>Рисунок 4.538 – Форма быстрого подбора номенклатуры</w:t>
        </w:r>
        <w:r w:rsidR="009C6132">
          <w:rPr>
            <w:webHidden/>
          </w:rPr>
          <w:tab/>
        </w:r>
        <w:r w:rsidR="009C6132">
          <w:rPr>
            <w:webHidden/>
          </w:rPr>
          <w:fldChar w:fldCharType="begin"/>
        </w:r>
        <w:r w:rsidR="009C6132">
          <w:rPr>
            <w:webHidden/>
          </w:rPr>
          <w:instrText xml:space="preserve"> PAGEREF _Toc217663346 \h </w:instrText>
        </w:r>
        <w:r w:rsidR="009C6132">
          <w:rPr>
            <w:webHidden/>
          </w:rPr>
        </w:r>
        <w:r w:rsidR="009C6132">
          <w:rPr>
            <w:webHidden/>
          </w:rPr>
          <w:fldChar w:fldCharType="separate"/>
        </w:r>
        <w:r w:rsidR="009C6132">
          <w:rPr>
            <w:webHidden/>
          </w:rPr>
          <w:t>1056</w:t>
        </w:r>
        <w:r w:rsidR="009C6132">
          <w:rPr>
            <w:webHidden/>
          </w:rPr>
          <w:fldChar w:fldCharType="end"/>
        </w:r>
      </w:hyperlink>
    </w:p>
    <w:p w14:paraId="3AD1767E" w14:textId="77777777" w:rsidR="009C6132" w:rsidRDefault="007E6987">
      <w:pPr>
        <w:pStyle w:val="aff2"/>
        <w:rPr>
          <w:rFonts w:asciiTheme="minorHAnsi" w:eastAsiaTheme="minorEastAsia" w:hAnsiTheme="minorHAnsi" w:cstheme="minorBidi"/>
          <w:snapToGrid/>
          <w:color w:val="auto"/>
          <w:sz w:val="22"/>
          <w:szCs w:val="22"/>
        </w:rPr>
      </w:pPr>
      <w:hyperlink w:anchor="_Toc217663347" w:history="1">
        <w:r w:rsidR="009C6132" w:rsidRPr="00803AF8">
          <w:rPr>
            <w:rStyle w:val="af0"/>
          </w:rPr>
          <w:t>Рисунок 4.539 – Кнопка «Заполнить цены»</w:t>
        </w:r>
        <w:r w:rsidR="009C6132">
          <w:rPr>
            <w:webHidden/>
          </w:rPr>
          <w:tab/>
        </w:r>
        <w:r w:rsidR="009C6132">
          <w:rPr>
            <w:webHidden/>
          </w:rPr>
          <w:fldChar w:fldCharType="begin"/>
        </w:r>
        <w:r w:rsidR="009C6132">
          <w:rPr>
            <w:webHidden/>
          </w:rPr>
          <w:instrText xml:space="preserve"> PAGEREF _Toc217663347 \h </w:instrText>
        </w:r>
        <w:r w:rsidR="009C6132">
          <w:rPr>
            <w:webHidden/>
          </w:rPr>
        </w:r>
        <w:r w:rsidR="009C6132">
          <w:rPr>
            <w:webHidden/>
          </w:rPr>
          <w:fldChar w:fldCharType="separate"/>
        </w:r>
        <w:r w:rsidR="009C6132">
          <w:rPr>
            <w:webHidden/>
          </w:rPr>
          <w:t>1057</w:t>
        </w:r>
        <w:r w:rsidR="009C6132">
          <w:rPr>
            <w:webHidden/>
          </w:rPr>
          <w:fldChar w:fldCharType="end"/>
        </w:r>
      </w:hyperlink>
    </w:p>
    <w:p w14:paraId="10BB88AF" w14:textId="77777777" w:rsidR="009C6132" w:rsidRDefault="007E6987">
      <w:pPr>
        <w:pStyle w:val="aff2"/>
        <w:rPr>
          <w:rFonts w:asciiTheme="minorHAnsi" w:eastAsiaTheme="minorEastAsia" w:hAnsiTheme="minorHAnsi" w:cstheme="minorBidi"/>
          <w:snapToGrid/>
          <w:color w:val="auto"/>
          <w:sz w:val="22"/>
          <w:szCs w:val="22"/>
        </w:rPr>
      </w:pPr>
      <w:hyperlink w:anchor="_Toc217663348" w:history="1">
        <w:r w:rsidR="009C6132" w:rsidRPr="00803AF8">
          <w:rPr>
            <w:rStyle w:val="af0"/>
          </w:rPr>
          <w:t>Рисунок 4.540 – Вкладка «Бухгалтерская операция» документа «Оценка имущества казны»</w:t>
        </w:r>
        <w:r w:rsidR="009C6132">
          <w:rPr>
            <w:webHidden/>
          </w:rPr>
          <w:tab/>
        </w:r>
        <w:r w:rsidR="009C6132">
          <w:rPr>
            <w:webHidden/>
          </w:rPr>
          <w:fldChar w:fldCharType="begin"/>
        </w:r>
        <w:r w:rsidR="009C6132">
          <w:rPr>
            <w:webHidden/>
          </w:rPr>
          <w:instrText xml:space="preserve"> PAGEREF _Toc217663348 \h </w:instrText>
        </w:r>
        <w:r w:rsidR="009C6132">
          <w:rPr>
            <w:webHidden/>
          </w:rPr>
        </w:r>
        <w:r w:rsidR="009C6132">
          <w:rPr>
            <w:webHidden/>
          </w:rPr>
          <w:fldChar w:fldCharType="separate"/>
        </w:r>
        <w:r w:rsidR="009C6132">
          <w:rPr>
            <w:webHidden/>
          </w:rPr>
          <w:t>1057</w:t>
        </w:r>
        <w:r w:rsidR="009C6132">
          <w:rPr>
            <w:webHidden/>
          </w:rPr>
          <w:fldChar w:fldCharType="end"/>
        </w:r>
      </w:hyperlink>
    </w:p>
    <w:p w14:paraId="05774AF0" w14:textId="77777777" w:rsidR="009C6132" w:rsidRDefault="007E6987">
      <w:pPr>
        <w:pStyle w:val="aff2"/>
        <w:rPr>
          <w:rFonts w:asciiTheme="minorHAnsi" w:eastAsiaTheme="minorEastAsia" w:hAnsiTheme="minorHAnsi" w:cstheme="minorBidi"/>
          <w:snapToGrid/>
          <w:color w:val="auto"/>
          <w:sz w:val="22"/>
          <w:szCs w:val="22"/>
        </w:rPr>
      </w:pPr>
      <w:hyperlink w:anchor="_Toc217663349" w:history="1">
        <w:r w:rsidR="009C6132" w:rsidRPr="00803AF8">
          <w:rPr>
            <w:rStyle w:val="af0"/>
          </w:rPr>
          <w:t>Рисунок 4.541 – Доступ к списку документов «108.57 Перемещение имущества казны»</w:t>
        </w:r>
        <w:r w:rsidR="009C6132">
          <w:rPr>
            <w:webHidden/>
          </w:rPr>
          <w:tab/>
        </w:r>
        <w:r w:rsidR="009C6132">
          <w:rPr>
            <w:webHidden/>
          </w:rPr>
          <w:fldChar w:fldCharType="begin"/>
        </w:r>
        <w:r w:rsidR="009C6132">
          <w:rPr>
            <w:webHidden/>
          </w:rPr>
          <w:instrText xml:space="preserve"> PAGEREF _Toc217663349 \h </w:instrText>
        </w:r>
        <w:r w:rsidR="009C6132">
          <w:rPr>
            <w:webHidden/>
          </w:rPr>
        </w:r>
        <w:r w:rsidR="009C6132">
          <w:rPr>
            <w:webHidden/>
          </w:rPr>
          <w:fldChar w:fldCharType="separate"/>
        </w:r>
        <w:r w:rsidR="009C6132">
          <w:rPr>
            <w:webHidden/>
          </w:rPr>
          <w:t>1058</w:t>
        </w:r>
        <w:r w:rsidR="009C6132">
          <w:rPr>
            <w:webHidden/>
          </w:rPr>
          <w:fldChar w:fldCharType="end"/>
        </w:r>
      </w:hyperlink>
    </w:p>
    <w:p w14:paraId="4C8296DA" w14:textId="77777777" w:rsidR="009C6132" w:rsidRDefault="007E6987">
      <w:pPr>
        <w:pStyle w:val="aff2"/>
        <w:rPr>
          <w:rFonts w:asciiTheme="minorHAnsi" w:eastAsiaTheme="minorEastAsia" w:hAnsiTheme="minorHAnsi" w:cstheme="minorBidi"/>
          <w:snapToGrid/>
          <w:color w:val="auto"/>
          <w:sz w:val="22"/>
          <w:szCs w:val="22"/>
        </w:rPr>
      </w:pPr>
      <w:hyperlink w:anchor="_Toc217663350" w:history="1">
        <w:r w:rsidR="009C6132" w:rsidRPr="00803AF8">
          <w:rPr>
            <w:rStyle w:val="af0"/>
          </w:rPr>
          <w:t>Рисунок 4.542 – Создание нового документа «Перемещение имущества казны»</w:t>
        </w:r>
        <w:r w:rsidR="009C6132">
          <w:rPr>
            <w:webHidden/>
          </w:rPr>
          <w:tab/>
        </w:r>
        <w:r w:rsidR="009C6132">
          <w:rPr>
            <w:webHidden/>
          </w:rPr>
          <w:fldChar w:fldCharType="begin"/>
        </w:r>
        <w:r w:rsidR="009C6132">
          <w:rPr>
            <w:webHidden/>
          </w:rPr>
          <w:instrText xml:space="preserve"> PAGEREF _Toc217663350 \h </w:instrText>
        </w:r>
        <w:r w:rsidR="009C6132">
          <w:rPr>
            <w:webHidden/>
          </w:rPr>
        </w:r>
        <w:r w:rsidR="009C6132">
          <w:rPr>
            <w:webHidden/>
          </w:rPr>
          <w:fldChar w:fldCharType="separate"/>
        </w:r>
        <w:r w:rsidR="009C6132">
          <w:rPr>
            <w:webHidden/>
          </w:rPr>
          <w:t>1058</w:t>
        </w:r>
        <w:r w:rsidR="009C6132">
          <w:rPr>
            <w:webHidden/>
          </w:rPr>
          <w:fldChar w:fldCharType="end"/>
        </w:r>
      </w:hyperlink>
    </w:p>
    <w:p w14:paraId="48E215D7" w14:textId="77777777" w:rsidR="009C6132" w:rsidRDefault="007E6987">
      <w:pPr>
        <w:pStyle w:val="aff2"/>
        <w:rPr>
          <w:rFonts w:asciiTheme="minorHAnsi" w:eastAsiaTheme="minorEastAsia" w:hAnsiTheme="minorHAnsi" w:cstheme="minorBidi"/>
          <w:snapToGrid/>
          <w:color w:val="auto"/>
          <w:sz w:val="22"/>
          <w:szCs w:val="22"/>
        </w:rPr>
      </w:pPr>
      <w:hyperlink w:anchor="_Toc217663351" w:history="1">
        <w:r w:rsidR="009C6132" w:rsidRPr="00803AF8">
          <w:rPr>
            <w:rStyle w:val="af0"/>
          </w:rPr>
          <w:t>Рисунок 4.543 – Форма ввода нового документа «Перемещение имущества казны»</w:t>
        </w:r>
        <w:r w:rsidR="009C6132">
          <w:rPr>
            <w:webHidden/>
          </w:rPr>
          <w:tab/>
        </w:r>
        <w:r w:rsidR="009C6132">
          <w:rPr>
            <w:webHidden/>
          </w:rPr>
          <w:fldChar w:fldCharType="begin"/>
        </w:r>
        <w:r w:rsidR="009C6132">
          <w:rPr>
            <w:webHidden/>
          </w:rPr>
          <w:instrText xml:space="preserve"> PAGEREF _Toc217663351 \h </w:instrText>
        </w:r>
        <w:r w:rsidR="009C6132">
          <w:rPr>
            <w:webHidden/>
          </w:rPr>
        </w:r>
        <w:r w:rsidR="009C6132">
          <w:rPr>
            <w:webHidden/>
          </w:rPr>
          <w:fldChar w:fldCharType="separate"/>
        </w:r>
        <w:r w:rsidR="009C6132">
          <w:rPr>
            <w:webHidden/>
          </w:rPr>
          <w:t>1059</w:t>
        </w:r>
        <w:r w:rsidR="009C6132">
          <w:rPr>
            <w:webHidden/>
          </w:rPr>
          <w:fldChar w:fldCharType="end"/>
        </w:r>
      </w:hyperlink>
    </w:p>
    <w:p w14:paraId="246CC17C" w14:textId="77777777" w:rsidR="009C6132" w:rsidRDefault="007E6987">
      <w:pPr>
        <w:pStyle w:val="aff2"/>
        <w:rPr>
          <w:rFonts w:asciiTheme="minorHAnsi" w:eastAsiaTheme="minorEastAsia" w:hAnsiTheme="minorHAnsi" w:cstheme="minorBidi"/>
          <w:snapToGrid/>
          <w:color w:val="auto"/>
          <w:sz w:val="22"/>
          <w:szCs w:val="22"/>
        </w:rPr>
      </w:pPr>
      <w:hyperlink w:anchor="_Toc217663352" w:history="1">
        <w:r w:rsidR="009C6132" w:rsidRPr="00803AF8">
          <w:rPr>
            <w:rStyle w:val="af0"/>
          </w:rPr>
          <w:t>Рисунок 4.544 – Вкладка «Материалы» документа «Перемещение имущества казны»</w:t>
        </w:r>
        <w:r w:rsidR="009C6132">
          <w:rPr>
            <w:webHidden/>
          </w:rPr>
          <w:tab/>
        </w:r>
        <w:r w:rsidR="009C6132">
          <w:rPr>
            <w:webHidden/>
          </w:rPr>
          <w:fldChar w:fldCharType="begin"/>
        </w:r>
        <w:r w:rsidR="009C6132">
          <w:rPr>
            <w:webHidden/>
          </w:rPr>
          <w:instrText xml:space="preserve"> PAGEREF _Toc217663352 \h </w:instrText>
        </w:r>
        <w:r w:rsidR="009C6132">
          <w:rPr>
            <w:webHidden/>
          </w:rPr>
        </w:r>
        <w:r w:rsidR="009C6132">
          <w:rPr>
            <w:webHidden/>
          </w:rPr>
          <w:fldChar w:fldCharType="separate"/>
        </w:r>
        <w:r w:rsidR="009C6132">
          <w:rPr>
            <w:webHidden/>
          </w:rPr>
          <w:t>1060</w:t>
        </w:r>
        <w:r w:rsidR="009C6132">
          <w:rPr>
            <w:webHidden/>
          </w:rPr>
          <w:fldChar w:fldCharType="end"/>
        </w:r>
      </w:hyperlink>
    </w:p>
    <w:p w14:paraId="7B47667E" w14:textId="77777777" w:rsidR="009C6132" w:rsidRDefault="007E6987">
      <w:pPr>
        <w:pStyle w:val="aff2"/>
        <w:rPr>
          <w:rFonts w:asciiTheme="minorHAnsi" w:eastAsiaTheme="minorEastAsia" w:hAnsiTheme="minorHAnsi" w:cstheme="minorBidi"/>
          <w:snapToGrid/>
          <w:color w:val="auto"/>
          <w:sz w:val="22"/>
          <w:szCs w:val="22"/>
        </w:rPr>
      </w:pPr>
      <w:hyperlink w:anchor="_Toc217663353" w:history="1">
        <w:r w:rsidR="009C6132" w:rsidRPr="00803AF8">
          <w:rPr>
            <w:rStyle w:val="af0"/>
          </w:rPr>
          <w:t>Рисунок 4.545 – Вкладка «Дополнительно» документа «Перемещение имущества казны»</w:t>
        </w:r>
        <w:r w:rsidR="009C6132">
          <w:rPr>
            <w:webHidden/>
          </w:rPr>
          <w:tab/>
        </w:r>
        <w:r w:rsidR="009C6132">
          <w:rPr>
            <w:webHidden/>
          </w:rPr>
          <w:fldChar w:fldCharType="begin"/>
        </w:r>
        <w:r w:rsidR="009C6132">
          <w:rPr>
            <w:webHidden/>
          </w:rPr>
          <w:instrText xml:space="preserve"> PAGEREF _Toc217663353 \h </w:instrText>
        </w:r>
        <w:r w:rsidR="009C6132">
          <w:rPr>
            <w:webHidden/>
          </w:rPr>
        </w:r>
        <w:r w:rsidR="009C6132">
          <w:rPr>
            <w:webHidden/>
          </w:rPr>
          <w:fldChar w:fldCharType="separate"/>
        </w:r>
        <w:r w:rsidR="009C6132">
          <w:rPr>
            <w:webHidden/>
          </w:rPr>
          <w:t>1060</w:t>
        </w:r>
        <w:r w:rsidR="009C6132">
          <w:rPr>
            <w:webHidden/>
          </w:rPr>
          <w:fldChar w:fldCharType="end"/>
        </w:r>
      </w:hyperlink>
    </w:p>
    <w:p w14:paraId="7D33F5AB" w14:textId="77777777" w:rsidR="009C6132" w:rsidRDefault="007E6987">
      <w:pPr>
        <w:pStyle w:val="aff2"/>
        <w:rPr>
          <w:rFonts w:asciiTheme="minorHAnsi" w:eastAsiaTheme="minorEastAsia" w:hAnsiTheme="minorHAnsi" w:cstheme="minorBidi"/>
          <w:snapToGrid/>
          <w:color w:val="auto"/>
          <w:sz w:val="22"/>
          <w:szCs w:val="22"/>
        </w:rPr>
      </w:pPr>
      <w:hyperlink w:anchor="_Toc217663354" w:history="1">
        <w:r w:rsidR="009C6132" w:rsidRPr="00803AF8">
          <w:rPr>
            <w:rStyle w:val="af0"/>
          </w:rPr>
          <w:t>Рисунок 4.546 – Вкладка «Бухгалтерская операция» документа «Перемещение имущества казны»</w:t>
        </w:r>
        <w:r w:rsidR="009C6132">
          <w:rPr>
            <w:webHidden/>
          </w:rPr>
          <w:tab/>
        </w:r>
        <w:r w:rsidR="009C6132">
          <w:rPr>
            <w:webHidden/>
          </w:rPr>
          <w:fldChar w:fldCharType="begin"/>
        </w:r>
        <w:r w:rsidR="009C6132">
          <w:rPr>
            <w:webHidden/>
          </w:rPr>
          <w:instrText xml:space="preserve"> PAGEREF _Toc217663354 \h </w:instrText>
        </w:r>
        <w:r w:rsidR="009C6132">
          <w:rPr>
            <w:webHidden/>
          </w:rPr>
        </w:r>
        <w:r w:rsidR="009C6132">
          <w:rPr>
            <w:webHidden/>
          </w:rPr>
          <w:fldChar w:fldCharType="separate"/>
        </w:r>
        <w:r w:rsidR="009C6132">
          <w:rPr>
            <w:webHidden/>
          </w:rPr>
          <w:t>1061</w:t>
        </w:r>
        <w:r w:rsidR="009C6132">
          <w:rPr>
            <w:webHidden/>
          </w:rPr>
          <w:fldChar w:fldCharType="end"/>
        </w:r>
      </w:hyperlink>
    </w:p>
    <w:p w14:paraId="4D6491BD" w14:textId="77777777" w:rsidR="009C6132" w:rsidRDefault="007E6987">
      <w:pPr>
        <w:pStyle w:val="aff2"/>
        <w:rPr>
          <w:rFonts w:asciiTheme="minorHAnsi" w:eastAsiaTheme="minorEastAsia" w:hAnsiTheme="minorHAnsi" w:cstheme="minorBidi"/>
          <w:snapToGrid/>
          <w:color w:val="auto"/>
          <w:sz w:val="22"/>
          <w:szCs w:val="22"/>
        </w:rPr>
      </w:pPr>
      <w:hyperlink w:anchor="_Toc217663355" w:history="1">
        <w:r w:rsidR="009C6132" w:rsidRPr="00803AF8">
          <w:rPr>
            <w:rStyle w:val="af0"/>
          </w:rPr>
          <w:t>Рисунок 4.547 – Доступ к списку документов «108.57 Реализация имущества казны»</w:t>
        </w:r>
        <w:r w:rsidR="009C6132">
          <w:rPr>
            <w:webHidden/>
          </w:rPr>
          <w:tab/>
        </w:r>
        <w:r w:rsidR="009C6132">
          <w:rPr>
            <w:webHidden/>
          </w:rPr>
          <w:fldChar w:fldCharType="begin"/>
        </w:r>
        <w:r w:rsidR="009C6132">
          <w:rPr>
            <w:webHidden/>
          </w:rPr>
          <w:instrText xml:space="preserve"> PAGEREF _Toc217663355 \h </w:instrText>
        </w:r>
        <w:r w:rsidR="009C6132">
          <w:rPr>
            <w:webHidden/>
          </w:rPr>
        </w:r>
        <w:r w:rsidR="009C6132">
          <w:rPr>
            <w:webHidden/>
          </w:rPr>
          <w:fldChar w:fldCharType="separate"/>
        </w:r>
        <w:r w:rsidR="009C6132">
          <w:rPr>
            <w:webHidden/>
          </w:rPr>
          <w:t>1062</w:t>
        </w:r>
        <w:r w:rsidR="009C6132">
          <w:rPr>
            <w:webHidden/>
          </w:rPr>
          <w:fldChar w:fldCharType="end"/>
        </w:r>
      </w:hyperlink>
    </w:p>
    <w:p w14:paraId="2637D9CD" w14:textId="77777777" w:rsidR="009C6132" w:rsidRDefault="007E6987">
      <w:pPr>
        <w:pStyle w:val="aff2"/>
        <w:rPr>
          <w:rFonts w:asciiTheme="minorHAnsi" w:eastAsiaTheme="minorEastAsia" w:hAnsiTheme="minorHAnsi" w:cstheme="minorBidi"/>
          <w:snapToGrid/>
          <w:color w:val="auto"/>
          <w:sz w:val="22"/>
          <w:szCs w:val="22"/>
        </w:rPr>
      </w:pPr>
      <w:hyperlink w:anchor="_Toc217663356" w:history="1">
        <w:r w:rsidR="009C6132" w:rsidRPr="00803AF8">
          <w:rPr>
            <w:rStyle w:val="af0"/>
          </w:rPr>
          <w:t>Рисунок 4.548 – Создание нового документа «Реализация имущества казны»</w:t>
        </w:r>
        <w:r w:rsidR="009C6132">
          <w:rPr>
            <w:webHidden/>
          </w:rPr>
          <w:tab/>
        </w:r>
        <w:r w:rsidR="009C6132">
          <w:rPr>
            <w:webHidden/>
          </w:rPr>
          <w:fldChar w:fldCharType="begin"/>
        </w:r>
        <w:r w:rsidR="009C6132">
          <w:rPr>
            <w:webHidden/>
          </w:rPr>
          <w:instrText xml:space="preserve"> PAGEREF _Toc217663356 \h </w:instrText>
        </w:r>
        <w:r w:rsidR="009C6132">
          <w:rPr>
            <w:webHidden/>
          </w:rPr>
        </w:r>
        <w:r w:rsidR="009C6132">
          <w:rPr>
            <w:webHidden/>
          </w:rPr>
          <w:fldChar w:fldCharType="separate"/>
        </w:r>
        <w:r w:rsidR="009C6132">
          <w:rPr>
            <w:webHidden/>
          </w:rPr>
          <w:t>1062</w:t>
        </w:r>
        <w:r w:rsidR="009C6132">
          <w:rPr>
            <w:webHidden/>
          </w:rPr>
          <w:fldChar w:fldCharType="end"/>
        </w:r>
      </w:hyperlink>
    </w:p>
    <w:p w14:paraId="47AB54A8" w14:textId="77777777" w:rsidR="009C6132" w:rsidRDefault="007E6987">
      <w:pPr>
        <w:pStyle w:val="aff2"/>
        <w:rPr>
          <w:rFonts w:asciiTheme="minorHAnsi" w:eastAsiaTheme="minorEastAsia" w:hAnsiTheme="minorHAnsi" w:cstheme="minorBidi"/>
          <w:snapToGrid/>
          <w:color w:val="auto"/>
          <w:sz w:val="22"/>
          <w:szCs w:val="22"/>
        </w:rPr>
      </w:pPr>
      <w:hyperlink w:anchor="_Toc217663357" w:history="1">
        <w:r w:rsidR="009C6132" w:rsidRPr="00803AF8">
          <w:rPr>
            <w:rStyle w:val="af0"/>
          </w:rPr>
          <w:t>Рисунок 4.549 – Форма ввода нового документа «Реализация имущества казны»</w:t>
        </w:r>
        <w:r w:rsidR="009C6132">
          <w:rPr>
            <w:webHidden/>
          </w:rPr>
          <w:tab/>
        </w:r>
        <w:r w:rsidR="009C6132">
          <w:rPr>
            <w:webHidden/>
          </w:rPr>
          <w:fldChar w:fldCharType="begin"/>
        </w:r>
        <w:r w:rsidR="009C6132">
          <w:rPr>
            <w:webHidden/>
          </w:rPr>
          <w:instrText xml:space="preserve"> PAGEREF _Toc217663357 \h </w:instrText>
        </w:r>
        <w:r w:rsidR="009C6132">
          <w:rPr>
            <w:webHidden/>
          </w:rPr>
        </w:r>
        <w:r w:rsidR="009C6132">
          <w:rPr>
            <w:webHidden/>
          </w:rPr>
          <w:fldChar w:fldCharType="separate"/>
        </w:r>
        <w:r w:rsidR="009C6132">
          <w:rPr>
            <w:webHidden/>
          </w:rPr>
          <w:t>1063</w:t>
        </w:r>
        <w:r w:rsidR="009C6132">
          <w:rPr>
            <w:webHidden/>
          </w:rPr>
          <w:fldChar w:fldCharType="end"/>
        </w:r>
      </w:hyperlink>
    </w:p>
    <w:p w14:paraId="12DB79F1" w14:textId="77777777" w:rsidR="009C6132" w:rsidRDefault="007E6987">
      <w:pPr>
        <w:pStyle w:val="aff2"/>
        <w:rPr>
          <w:rFonts w:asciiTheme="minorHAnsi" w:eastAsiaTheme="minorEastAsia" w:hAnsiTheme="minorHAnsi" w:cstheme="minorBidi"/>
          <w:snapToGrid/>
          <w:color w:val="auto"/>
          <w:sz w:val="22"/>
          <w:szCs w:val="22"/>
        </w:rPr>
      </w:pPr>
      <w:hyperlink w:anchor="_Toc217663358" w:history="1">
        <w:r w:rsidR="009C6132" w:rsidRPr="00803AF8">
          <w:rPr>
            <w:rStyle w:val="af0"/>
          </w:rPr>
          <w:t>Рисунок 4.550 – Гиперссылка «НДС не включен в сумму»</w:t>
        </w:r>
        <w:r w:rsidR="009C6132">
          <w:rPr>
            <w:webHidden/>
          </w:rPr>
          <w:tab/>
        </w:r>
        <w:r w:rsidR="009C6132">
          <w:rPr>
            <w:webHidden/>
          </w:rPr>
          <w:fldChar w:fldCharType="begin"/>
        </w:r>
        <w:r w:rsidR="009C6132">
          <w:rPr>
            <w:webHidden/>
          </w:rPr>
          <w:instrText xml:space="preserve"> PAGEREF _Toc217663358 \h </w:instrText>
        </w:r>
        <w:r w:rsidR="009C6132">
          <w:rPr>
            <w:webHidden/>
          </w:rPr>
        </w:r>
        <w:r w:rsidR="009C6132">
          <w:rPr>
            <w:webHidden/>
          </w:rPr>
          <w:fldChar w:fldCharType="separate"/>
        </w:r>
        <w:r w:rsidR="009C6132">
          <w:rPr>
            <w:webHidden/>
          </w:rPr>
          <w:t>1064</w:t>
        </w:r>
        <w:r w:rsidR="009C6132">
          <w:rPr>
            <w:webHidden/>
          </w:rPr>
          <w:fldChar w:fldCharType="end"/>
        </w:r>
      </w:hyperlink>
    </w:p>
    <w:p w14:paraId="08E1BBEA" w14:textId="77777777" w:rsidR="009C6132" w:rsidRDefault="007E6987">
      <w:pPr>
        <w:pStyle w:val="aff2"/>
        <w:rPr>
          <w:rFonts w:asciiTheme="minorHAnsi" w:eastAsiaTheme="minorEastAsia" w:hAnsiTheme="minorHAnsi" w:cstheme="minorBidi"/>
          <w:snapToGrid/>
          <w:color w:val="auto"/>
          <w:sz w:val="22"/>
          <w:szCs w:val="22"/>
        </w:rPr>
      </w:pPr>
      <w:hyperlink w:anchor="_Toc217663359" w:history="1">
        <w:r w:rsidR="009C6132" w:rsidRPr="00803AF8">
          <w:rPr>
            <w:rStyle w:val="af0"/>
          </w:rPr>
          <w:t>Рисунок 4.551 – «Флажок» Сумма включает НДС</w:t>
        </w:r>
        <w:r w:rsidR="009C6132">
          <w:rPr>
            <w:webHidden/>
          </w:rPr>
          <w:tab/>
        </w:r>
        <w:r w:rsidR="009C6132">
          <w:rPr>
            <w:webHidden/>
          </w:rPr>
          <w:fldChar w:fldCharType="begin"/>
        </w:r>
        <w:r w:rsidR="009C6132">
          <w:rPr>
            <w:webHidden/>
          </w:rPr>
          <w:instrText xml:space="preserve"> PAGEREF _Toc217663359 \h </w:instrText>
        </w:r>
        <w:r w:rsidR="009C6132">
          <w:rPr>
            <w:webHidden/>
          </w:rPr>
        </w:r>
        <w:r w:rsidR="009C6132">
          <w:rPr>
            <w:webHidden/>
          </w:rPr>
          <w:fldChar w:fldCharType="separate"/>
        </w:r>
        <w:r w:rsidR="009C6132">
          <w:rPr>
            <w:webHidden/>
          </w:rPr>
          <w:t>1064</w:t>
        </w:r>
        <w:r w:rsidR="009C6132">
          <w:rPr>
            <w:webHidden/>
          </w:rPr>
          <w:fldChar w:fldCharType="end"/>
        </w:r>
      </w:hyperlink>
    </w:p>
    <w:p w14:paraId="56F2BDAC" w14:textId="77777777" w:rsidR="009C6132" w:rsidRDefault="007E6987">
      <w:pPr>
        <w:pStyle w:val="aff2"/>
        <w:rPr>
          <w:rFonts w:asciiTheme="minorHAnsi" w:eastAsiaTheme="minorEastAsia" w:hAnsiTheme="minorHAnsi" w:cstheme="minorBidi"/>
          <w:snapToGrid/>
          <w:color w:val="auto"/>
          <w:sz w:val="22"/>
          <w:szCs w:val="22"/>
        </w:rPr>
      </w:pPr>
      <w:hyperlink w:anchor="_Toc217663360" w:history="1">
        <w:r w:rsidR="009C6132" w:rsidRPr="00803AF8">
          <w:rPr>
            <w:rStyle w:val="af0"/>
          </w:rPr>
          <w:t>Рисунок 4.552 – Ввод счет-фактуры на основании документа «Реализация имущества казны»</w:t>
        </w:r>
        <w:r w:rsidR="009C6132">
          <w:rPr>
            <w:webHidden/>
          </w:rPr>
          <w:tab/>
        </w:r>
        <w:r w:rsidR="009C6132">
          <w:rPr>
            <w:webHidden/>
          </w:rPr>
          <w:fldChar w:fldCharType="begin"/>
        </w:r>
        <w:r w:rsidR="009C6132">
          <w:rPr>
            <w:webHidden/>
          </w:rPr>
          <w:instrText xml:space="preserve"> PAGEREF _Toc217663360 \h </w:instrText>
        </w:r>
        <w:r w:rsidR="009C6132">
          <w:rPr>
            <w:webHidden/>
          </w:rPr>
        </w:r>
        <w:r w:rsidR="009C6132">
          <w:rPr>
            <w:webHidden/>
          </w:rPr>
          <w:fldChar w:fldCharType="separate"/>
        </w:r>
        <w:r w:rsidR="009C6132">
          <w:rPr>
            <w:webHidden/>
          </w:rPr>
          <w:t>1065</w:t>
        </w:r>
        <w:r w:rsidR="009C6132">
          <w:rPr>
            <w:webHidden/>
          </w:rPr>
          <w:fldChar w:fldCharType="end"/>
        </w:r>
      </w:hyperlink>
    </w:p>
    <w:p w14:paraId="39635C22" w14:textId="77777777" w:rsidR="009C6132" w:rsidRDefault="007E6987">
      <w:pPr>
        <w:pStyle w:val="aff2"/>
        <w:rPr>
          <w:rFonts w:asciiTheme="minorHAnsi" w:eastAsiaTheme="minorEastAsia" w:hAnsiTheme="minorHAnsi" w:cstheme="minorBidi"/>
          <w:snapToGrid/>
          <w:color w:val="auto"/>
          <w:sz w:val="22"/>
          <w:szCs w:val="22"/>
        </w:rPr>
      </w:pPr>
      <w:hyperlink w:anchor="_Toc217663361" w:history="1">
        <w:r w:rsidR="009C6132" w:rsidRPr="00803AF8">
          <w:rPr>
            <w:rStyle w:val="af0"/>
          </w:rPr>
          <w:t>Рисунок 4.553 – Вкладка «Бухгалтерская операция» документа «Реализация имущества казны»</w:t>
        </w:r>
        <w:r w:rsidR="009C6132">
          <w:rPr>
            <w:webHidden/>
          </w:rPr>
          <w:tab/>
        </w:r>
        <w:r w:rsidR="009C6132">
          <w:rPr>
            <w:webHidden/>
          </w:rPr>
          <w:fldChar w:fldCharType="begin"/>
        </w:r>
        <w:r w:rsidR="009C6132">
          <w:rPr>
            <w:webHidden/>
          </w:rPr>
          <w:instrText xml:space="preserve"> PAGEREF _Toc217663361 \h </w:instrText>
        </w:r>
        <w:r w:rsidR="009C6132">
          <w:rPr>
            <w:webHidden/>
          </w:rPr>
        </w:r>
        <w:r w:rsidR="009C6132">
          <w:rPr>
            <w:webHidden/>
          </w:rPr>
          <w:fldChar w:fldCharType="separate"/>
        </w:r>
        <w:r w:rsidR="009C6132">
          <w:rPr>
            <w:webHidden/>
          </w:rPr>
          <w:t>1065</w:t>
        </w:r>
        <w:r w:rsidR="009C6132">
          <w:rPr>
            <w:webHidden/>
          </w:rPr>
          <w:fldChar w:fldCharType="end"/>
        </w:r>
      </w:hyperlink>
    </w:p>
    <w:p w14:paraId="33D2465D" w14:textId="77777777" w:rsidR="009C6132" w:rsidRDefault="007E6987">
      <w:pPr>
        <w:pStyle w:val="aff2"/>
        <w:rPr>
          <w:rFonts w:asciiTheme="minorHAnsi" w:eastAsiaTheme="minorEastAsia" w:hAnsiTheme="minorHAnsi" w:cstheme="minorBidi"/>
          <w:snapToGrid/>
          <w:color w:val="auto"/>
          <w:sz w:val="22"/>
          <w:szCs w:val="22"/>
        </w:rPr>
      </w:pPr>
      <w:hyperlink w:anchor="_Toc217663362" w:history="1">
        <w:r w:rsidR="009C6132" w:rsidRPr="00803AF8">
          <w:rPr>
            <w:rStyle w:val="af0"/>
          </w:rPr>
          <w:t>Рисунок 4.554 – Доступ к списку документов «108.57 Списание недостач»</w:t>
        </w:r>
        <w:r w:rsidR="009C6132">
          <w:rPr>
            <w:webHidden/>
          </w:rPr>
          <w:tab/>
        </w:r>
        <w:r w:rsidR="009C6132">
          <w:rPr>
            <w:webHidden/>
          </w:rPr>
          <w:fldChar w:fldCharType="begin"/>
        </w:r>
        <w:r w:rsidR="009C6132">
          <w:rPr>
            <w:webHidden/>
          </w:rPr>
          <w:instrText xml:space="preserve"> PAGEREF _Toc217663362 \h </w:instrText>
        </w:r>
        <w:r w:rsidR="009C6132">
          <w:rPr>
            <w:webHidden/>
          </w:rPr>
        </w:r>
        <w:r w:rsidR="009C6132">
          <w:rPr>
            <w:webHidden/>
          </w:rPr>
          <w:fldChar w:fldCharType="separate"/>
        </w:r>
        <w:r w:rsidR="009C6132">
          <w:rPr>
            <w:webHidden/>
          </w:rPr>
          <w:t>1066</w:t>
        </w:r>
        <w:r w:rsidR="009C6132">
          <w:rPr>
            <w:webHidden/>
          </w:rPr>
          <w:fldChar w:fldCharType="end"/>
        </w:r>
      </w:hyperlink>
    </w:p>
    <w:p w14:paraId="24E2389A" w14:textId="77777777" w:rsidR="009C6132" w:rsidRDefault="007E6987">
      <w:pPr>
        <w:pStyle w:val="aff2"/>
        <w:rPr>
          <w:rFonts w:asciiTheme="minorHAnsi" w:eastAsiaTheme="minorEastAsia" w:hAnsiTheme="minorHAnsi" w:cstheme="minorBidi"/>
          <w:snapToGrid/>
          <w:color w:val="auto"/>
          <w:sz w:val="22"/>
          <w:szCs w:val="22"/>
        </w:rPr>
      </w:pPr>
      <w:hyperlink w:anchor="_Toc217663363" w:history="1">
        <w:r w:rsidR="009C6132" w:rsidRPr="00803AF8">
          <w:rPr>
            <w:rStyle w:val="af0"/>
          </w:rPr>
          <w:t>Рисунок 4.555 – Создание нового документа «Списание недостач»</w:t>
        </w:r>
        <w:r w:rsidR="009C6132">
          <w:rPr>
            <w:webHidden/>
          </w:rPr>
          <w:tab/>
        </w:r>
        <w:r w:rsidR="009C6132">
          <w:rPr>
            <w:webHidden/>
          </w:rPr>
          <w:fldChar w:fldCharType="begin"/>
        </w:r>
        <w:r w:rsidR="009C6132">
          <w:rPr>
            <w:webHidden/>
          </w:rPr>
          <w:instrText xml:space="preserve"> PAGEREF _Toc217663363 \h </w:instrText>
        </w:r>
        <w:r w:rsidR="009C6132">
          <w:rPr>
            <w:webHidden/>
          </w:rPr>
        </w:r>
        <w:r w:rsidR="009C6132">
          <w:rPr>
            <w:webHidden/>
          </w:rPr>
          <w:fldChar w:fldCharType="separate"/>
        </w:r>
        <w:r w:rsidR="009C6132">
          <w:rPr>
            <w:webHidden/>
          </w:rPr>
          <w:t>1066</w:t>
        </w:r>
        <w:r w:rsidR="009C6132">
          <w:rPr>
            <w:webHidden/>
          </w:rPr>
          <w:fldChar w:fldCharType="end"/>
        </w:r>
      </w:hyperlink>
    </w:p>
    <w:p w14:paraId="15A2251E" w14:textId="77777777" w:rsidR="009C6132" w:rsidRDefault="007E6987">
      <w:pPr>
        <w:pStyle w:val="aff2"/>
        <w:rPr>
          <w:rFonts w:asciiTheme="minorHAnsi" w:eastAsiaTheme="minorEastAsia" w:hAnsiTheme="minorHAnsi" w:cstheme="minorBidi"/>
          <w:snapToGrid/>
          <w:color w:val="auto"/>
          <w:sz w:val="22"/>
          <w:szCs w:val="22"/>
        </w:rPr>
      </w:pPr>
      <w:hyperlink w:anchor="_Toc217663364" w:history="1">
        <w:r w:rsidR="009C6132" w:rsidRPr="00803AF8">
          <w:rPr>
            <w:rStyle w:val="af0"/>
          </w:rPr>
          <w:t>Рисунок 4.556 – Форма ввода нового документа «Списание недостач»</w:t>
        </w:r>
        <w:r w:rsidR="009C6132">
          <w:rPr>
            <w:webHidden/>
          </w:rPr>
          <w:tab/>
        </w:r>
        <w:r w:rsidR="009C6132">
          <w:rPr>
            <w:webHidden/>
          </w:rPr>
          <w:fldChar w:fldCharType="begin"/>
        </w:r>
        <w:r w:rsidR="009C6132">
          <w:rPr>
            <w:webHidden/>
          </w:rPr>
          <w:instrText xml:space="preserve"> PAGEREF _Toc217663364 \h </w:instrText>
        </w:r>
        <w:r w:rsidR="009C6132">
          <w:rPr>
            <w:webHidden/>
          </w:rPr>
        </w:r>
        <w:r w:rsidR="009C6132">
          <w:rPr>
            <w:webHidden/>
          </w:rPr>
          <w:fldChar w:fldCharType="separate"/>
        </w:r>
        <w:r w:rsidR="009C6132">
          <w:rPr>
            <w:webHidden/>
          </w:rPr>
          <w:t>1067</w:t>
        </w:r>
        <w:r w:rsidR="009C6132">
          <w:rPr>
            <w:webHidden/>
          </w:rPr>
          <w:fldChar w:fldCharType="end"/>
        </w:r>
      </w:hyperlink>
    </w:p>
    <w:p w14:paraId="0876BA15" w14:textId="77777777" w:rsidR="009C6132" w:rsidRDefault="007E6987">
      <w:pPr>
        <w:pStyle w:val="aff2"/>
        <w:rPr>
          <w:rFonts w:asciiTheme="minorHAnsi" w:eastAsiaTheme="minorEastAsia" w:hAnsiTheme="minorHAnsi" w:cstheme="minorBidi"/>
          <w:snapToGrid/>
          <w:color w:val="auto"/>
          <w:sz w:val="22"/>
          <w:szCs w:val="22"/>
        </w:rPr>
      </w:pPr>
      <w:hyperlink w:anchor="_Toc217663365" w:history="1">
        <w:r w:rsidR="009C6132" w:rsidRPr="00803AF8">
          <w:rPr>
            <w:rStyle w:val="af0"/>
          </w:rPr>
          <w:t>Рисунок 4.557 – Вкладка «Материалы» документа «Списание недостач»</w:t>
        </w:r>
        <w:r w:rsidR="009C6132">
          <w:rPr>
            <w:webHidden/>
          </w:rPr>
          <w:tab/>
        </w:r>
        <w:r w:rsidR="009C6132">
          <w:rPr>
            <w:webHidden/>
          </w:rPr>
          <w:fldChar w:fldCharType="begin"/>
        </w:r>
        <w:r w:rsidR="009C6132">
          <w:rPr>
            <w:webHidden/>
          </w:rPr>
          <w:instrText xml:space="preserve"> PAGEREF _Toc217663365 \h </w:instrText>
        </w:r>
        <w:r w:rsidR="009C6132">
          <w:rPr>
            <w:webHidden/>
          </w:rPr>
        </w:r>
        <w:r w:rsidR="009C6132">
          <w:rPr>
            <w:webHidden/>
          </w:rPr>
          <w:fldChar w:fldCharType="separate"/>
        </w:r>
        <w:r w:rsidR="009C6132">
          <w:rPr>
            <w:webHidden/>
          </w:rPr>
          <w:t>1068</w:t>
        </w:r>
        <w:r w:rsidR="009C6132">
          <w:rPr>
            <w:webHidden/>
          </w:rPr>
          <w:fldChar w:fldCharType="end"/>
        </w:r>
      </w:hyperlink>
    </w:p>
    <w:p w14:paraId="4DCD645C" w14:textId="77777777" w:rsidR="009C6132" w:rsidRDefault="007E6987">
      <w:pPr>
        <w:pStyle w:val="aff2"/>
        <w:rPr>
          <w:rFonts w:asciiTheme="minorHAnsi" w:eastAsiaTheme="minorEastAsia" w:hAnsiTheme="minorHAnsi" w:cstheme="minorBidi"/>
          <w:snapToGrid/>
          <w:color w:val="auto"/>
          <w:sz w:val="22"/>
          <w:szCs w:val="22"/>
        </w:rPr>
      </w:pPr>
      <w:hyperlink w:anchor="_Toc217663366" w:history="1">
        <w:r w:rsidR="009C6132" w:rsidRPr="00803AF8">
          <w:rPr>
            <w:rStyle w:val="af0"/>
          </w:rPr>
          <w:t>Рисунок 4.558 – Вкладка «Дополнительно» документа «Списание недостач»</w:t>
        </w:r>
        <w:r w:rsidR="009C6132">
          <w:rPr>
            <w:webHidden/>
          </w:rPr>
          <w:tab/>
        </w:r>
        <w:r w:rsidR="009C6132">
          <w:rPr>
            <w:webHidden/>
          </w:rPr>
          <w:fldChar w:fldCharType="begin"/>
        </w:r>
        <w:r w:rsidR="009C6132">
          <w:rPr>
            <w:webHidden/>
          </w:rPr>
          <w:instrText xml:space="preserve"> PAGEREF _Toc217663366 \h </w:instrText>
        </w:r>
        <w:r w:rsidR="009C6132">
          <w:rPr>
            <w:webHidden/>
          </w:rPr>
        </w:r>
        <w:r w:rsidR="009C6132">
          <w:rPr>
            <w:webHidden/>
          </w:rPr>
          <w:fldChar w:fldCharType="separate"/>
        </w:r>
        <w:r w:rsidR="009C6132">
          <w:rPr>
            <w:webHidden/>
          </w:rPr>
          <w:t>1068</w:t>
        </w:r>
        <w:r w:rsidR="009C6132">
          <w:rPr>
            <w:webHidden/>
          </w:rPr>
          <w:fldChar w:fldCharType="end"/>
        </w:r>
      </w:hyperlink>
    </w:p>
    <w:p w14:paraId="5B90081E" w14:textId="77777777" w:rsidR="009C6132" w:rsidRDefault="007E6987">
      <w:pPr>
        <w:pStyle w:val="aff2"/>
        <w:rPr>
          <w:rFonts w:asciiTheme="minorHAnsi" w:eastAsiaTheme="minorEastAsia" w:hAnsiTheme="minorHAnsi" w:cstheme="minorBidi"/>
          <w:snapToGrid/>
          <w:color w:val="auto"/>
          <w:sz w:val="22"/>
          <w:szCs w:val="22"/>
        </w:rPr>
      </w:pPr>
      <w:hyperlink w:anchor="_Toc217663367" w:history="1">
        <w:r w:rsidR="009C6132" w:rsidRPr="00803AF8">
          <w:rPr>
            <w:rStyle w:val="af0"/>
          </w:rPr>
          <w:t>Рисунок 4.559 – Вкладка «Бухгалтерская операция» документа «Списание недостач»</w:t>
        </w:r>
        <w:r w:rsidR="009C6132">
          <w:rPr>
            <w:webHidden/>
          </w:rPr>
          <w:tab/>
        </w:r>
        <w:r w:rsidR="009C6132">
          <w:rPr>
            <w:webHidden/>
          </w:rPr>
          <w:fldChar w:fldCharType="begin"/>
        </w:r>
        <w:r w:rsidR="009C6132">
          <w:rPr>
            <w:webHidden/>
          </w:rPr>
          <w:instrText xml:space="preserve"> PAGEREF _Toc217663367 \h </w:instrText>
        </w:r>
        <w:r w:rsidR="009C6132">
          <w:rPr>
            <w:webHidden/>
          </w:rPr>
        </w:r>
        <w:r w:rsidR="009C6132">
          <w:rPr>
            <w:webHidden/>
          </w:rPr>
          <w:fldChar w:fldCharType="separate"/>
        </w:r>
        <w:r w:rsidR="009C6132">
          <w:rPr>
            <w:webHidden/>
          </w:rPr>
          <w:t>1069</w:t>
        </w:r>
        <w:r w:rsidR="009C6132">
          <w:rPr>
            <w:webHidden/>
          </w:rPr>
          <w:fldChar w:fldCharType="end"/>
        </w:r>
      </w:hyperlink>
    </w:p>
    <w:p w14:paraId="3F9459EA" w14:textId="77777777" w:rsidR="009C6132" w:rsidRDefault="007E6987">
      <w:pPr>
        <w:pStyle w:val="aff2"/>
        <w:rPr>
          <w:rFonts w:asciiTheme="minorHAnsi" w:eastAsiaTheme="minorEastAsia" w:hAnsiTheme="minorHAnsi" w:cstheme="minorBidi"/>
          <w:snapToGrid/>
          <w:color w:val="auto"/>
          <w:sz w:val="22"/>
          <w:szCs w:val="22"/>
        </w:rPr>
      </w:pPr>
      <w:hyperlink w:anchor="_Toc217663368" w:history="1">
        <w:r w:rsidR="009C6132" w:rsidRPr="00803AF8">
          <w:rPr>
            <w:rStyle w:val="af0"/>
          </w:rPr>
          <w:t>Рисунок 4.560 – Доступ к списку документов «108.57 Списание по причине порчи»</w:t>
        </w:r>
        <w:r w:rsidR="009C6132">
          <w:rPr>
            <w:webHidden/>
          </w:rPr>
          <w:tab/>
        </w:r>
        <w:r w:rsidR="009C6132">
          <w:rPr>
            <w:webHidden/>
          </w:rPr>
          <w:fldChar w:fldCharType="begin"/>
        </w:r>
        <w:r w:rsidR="009C6132">
          <w:rPr>
            <w:webHidden/>
          </w:rPr>
          <w:instrText xml:space="preserve"> PAGEREF _Toc217663368 \h </w:instrText>
        </w:r>
        <w:r w:rsidR="009C6132">
          <w:rPr>
            <w:webHidden/>
          </w:rPr>
        </w:r>
        <w:r w:rsidR="009C6132">
          <w:rPr>
            <w:webHidden/>
          </w:rPr>
          <w:fldChar w:fldCharType="separate"/>
        </w:r>
        <w:r w:rsidR="009C6132">
          <w:rPr>
            <w:webHidden/>
          </w:rPr>
          <w:t>1069</w:t>
        </w:r>
        <w:r w:rsidR="009C6132">
          <w:rPr>
            <w:webHidden/>
          </w:rPr>
          <w:fldChar w:fldCharType="end"/>
        </w:r>
      </w:hyperlink>
    </w:p>
    <w:p w14:paraId="394A38E1" w14:textId="77777777" w:rsidR="009C6132" w:rsidRDefault="007E6987">
      <w:pPr>
        <w:pStyle w:val="aff2"/>
        <w:rPr>
          <w:rFonts w:asciiTheme="minorHAnsi" w:eastAsiaTheme="minorEastAsia" w:hAnsiTheme="minorHAnsi" w:cstheme="minorBidi"/>
          <w:snapToGrid/>
          <w:color w:val="auto"/>
          <w:sz w:val="22"/>
          <w:szCs w:val="22"/>
        </w:rPr>
      </w:pPr>
      <w:hyperlink w:anchor="_Toc217663369" w:history="1">
        <w:r w:rsidR="009C6132" w:rsidRPr="00803AF8">
          <w:rPr>
            <w:rStyle w:val="af0"/>
          </w:rPr>
          <w:t>Рисунок 4.561 – Создание нового документа «Списание по причине порчи»</w:t>
        </w:r>
        <w:r w:rsidR="009C6132">
          <w:rPr>
            <w:webHidden/>
          </w:rPr>
          <w:tab/>
        </w:r>
        <w:r w:rsidR="009C6132">
          <w:rPr>
            <w:webHidden/>
          </w:rPr>
          <w:fldChar w:fldCharType="begin"/>
        </w:r>
        <w:r w:rsidR="009C6132">
          <w:rPr>
            <w:webHidden/>
          </w:rPr>
          <w:instrText xml:space="preserve"> PAGEREF _Toc217663369 \h </w:instrText>
        </w:r>
        <w:r w:rsidR="009C6132">
          <w:rPr>
            <w:webHidden/>
          </w:rPr>
        </w:r>
        <w:r w:rsidR="009C6132">
          <w:rPr>
            <w:webHidden/>
          </w:rPr>
          <w:fldChar w:fldCharType="separate"/>
        </w:r>
        <w:r w:rsidR="009C6132">
          <w:rPr>
            <w:webHidden/>
          </w:rPr>
          <w:t>1070</w:t>
        </w:r>
        <w:r w:rsidR="009C6132">
          <w:rPr>
            <w:webHidden/>
          </w:rPr>
          <w:fldChar w:fldCharType="end"/>
        </w:r>
      </w:hyperlink>
    </w:p>
    <w:p w14:paraId="6F74E587" w14:textId="77777777" w:rsidR="009C6132" w:rsidRDefault="007E6987">
      <w:pPr>
        <w:pStyle w:val="aff2"/>
        <w:rPr>
          <w:rFonts w:asciiTheme="minorHAnsi" w:eastAsiaTheme="minorEastAsia" w:hAnsiTheme="minorHAnsi" w:cstheme="minorBidi"/>
          <w:snapToGrid/>
          <w:color w:val="auto"/>
          <w:sz w:val="22"/>
          <w:szCs w:val="22"/>
        </w:rPr>
      </w:pPr>
      <w:hyperlink w:anchor="_Toc217663370" w:history="1">
        <w:r w:rsidR="009C6132" w:rsidRPr="00803AF8">
          <w:rPr>
            <w:rStyle w:val="af0"/>
          </w:rPr>
          <w:t>Рисунок 4.562 – Форма ввода нового документа «Списание по причине порчи»</w:t>
        </w:r>
        <w:r w:rsidR="009C6132">
          <w:rPr>
            <w:webHidden/>
          </w:rPr>
          <w:tab/>
        </w:r>
        <w:r w:rsidR="009C6132">
          <w:rPr>
            <w:webHidden/>
          </w:rPr>
          <w:fldChar w:fldCharType="begin"/>
        </w:r>
        <w:r w:rsidR="009C6132">
          <w:rPr>
            <w:webHidden/>
          </w:rPr>
          <w:instrText xml:space="preserve"> PAGEREF _Toc217663370 \h </w:instrText>
        </w:r>
        <w:r w:rsidR="009C6132">
          <w:rPr>
            <w:webHidden/>
          </w:rPr>
        </w:r>
        <w:r w:rsidR="009C6132">
          <w:rPr>
            <w:webHidden/>
          </w:rPr>
          <w:fldChar w:fldCharType="separate"/>
        </w:r>
        <w:r w:rsidR="009C6132">
          <w:rPr>
            <w:webHidden/>
          </w:rPr>
          <w:t>1070</w:t>
        </w:r>
        <w:r w:rsidR="009C6132">
          <w:rPr>
            <w:webHidden/>
          </w:rPr>
          <w:fldChar w:fldCharType="end"/>
        </w:r>
      </w:hyperlink>
    </w:p>
    <w:p w14:paraId="72966B6B" w14:textId="77777777" w:rsidR="009C6132" w:rsidRDefault="007E6987">
      <w:pPr>
        <w:pStyle w:val="aff2"/>
        <w:rPr>
          <w:rFonts w:asciiTheme="minorHAnsi" w:eastAsiaTheme="minorEastAsia" w:hAnsiTheme="minorHAnsi" w:cstheme="minorBidi"/>
          <w:snapToGrid/>
          <w:color w:val="auto"/>
          <w:sz w:val="22"/>
          <w:szCs w:val="22"/>
        </w:rPr>
      </w:pPr>
      <w:hyperlink w:anchor="_Toc217663371" w:history="1">
        <w:r w:rsidR="009C6132" w:rsidRPr="00803AF8">
          <w:rPr>
            <w:rStyle w:val="af0"/>
          </w:rPr>
          <w:t>Рисунок 4.563 – Вкладка «Материалы» документа «Списание по причине порчи»</w:t>
        </w:r>
        <w:r w:rsidR="009C6132">
          <w:rPr>
            <w:webHidden/>
          </w:rPr>
          <w:tab/>
        </w:r>
        <w:r w:rsidR="009C6132">
          <w:rPr>
            <w:webHidden/>
          </w:rPr>
          <w:fldChar w:fldCharType="begin"/>
        </w:r>
        <w:r w:rsidR="009C6132">
          <w:rPr>
            <w:webHidden/>
          </w:rPr>
          <w:instrText xml:space="preserve"> PAGEREF _Toc217663371 \h </w:instrText>
        </w:r>
        <w:r w:rsidR="009C6132">
          <w:rPr>
            <w:webHidden/>
          </w:rPr>
        </w:r>
        <w:r w:rsidR="009C6132">
          <w:rPr>
            <w:webHidden/>
          </w:rPr>
          <w:fldChar w:fldCharType="separate"/>
        </w:r>
        <w:r w:rsidR="009C6132">
          <w:rPr>
            <w:webHidden/>
          </w:rPr>
          <w:t>1071</w:t>
        </w:r>
        <w:r w:rsidR="009C6132">
          <w:rPr>
            <w:webHidden/>
          </w:rPr>
          <w:fldChar w:fldCharType="end"/>
        </w:r>
      </w:hyperlink>
    </w:p>
    <w:p w14:paraId="0FA3DFFC" w14:textId="77777777" w:rsidR="009C6132" w:rsidRDefault="007E6987">
      <w:pPr>
        <w:pStyle w:val="aff2"/>
        <w:rPr>
          <w:rFonts w:asciiTheme="minorHAnsi" w:eastAsiaTheme="minorEastAsia" w:hAnsiTheme="minorHAnsi" w:cstheme="minorBidi"/>
          <w:snapToGrid/>
          <w:color w:val="auto"/>
          <w:sz w:val="22"/>
          <w:szCs w:val="22"/>
        </w:rPr>
      </w:pPr>
      <w:hyperlink w:anchor="_Toc217663372" w:history="1">
        <w:r w:rsidR="009C6132" w:rsidRPr="00803AF8">
          <w:rPr>
            <w:rStyle w:val="af0"/>
          </w:rPr>
          <w:t>Рисунок 4.564 – Вкладка «Дополнительно» документа «Списание по причине порчи»</w:t>
        </w:r>
        <w:r w:rsidR="009C6132">
          <w:rPr>
            <w:webHidden/>
          </w:rPr>
          <w:tab/>
        </w:r>
        <w:r w:rsidR="009C6132">
          <w:rPr>
            <w:webHidden/>
          </w:rPr>
          <w:fldChar w:fldCharType="begin"/>
        </w:r>
        <w:r w:rsidR="009C6132">
          <w:rPr>
            <w:webHidden/>
          </w:rPr>
          <w:instrText xml:space="preserve"> PAGEREF _Toc217663372 \h </w:instrText>
        </w:r>
        <w:r w:rsidR="009C6132">
          <w:rPr>
            <w:webHidden/>
          </w:rPr>
        </w:r>
        <w:r w:rsidR="009C6132">
          <w:rPr>
            <w:webHidden/>
          </w:rPr>
          <w:fldChar w:fldCharType="separate"/>
        </w:r>
        <w:r w:rsidR="009C6132">
          <w:rPr>
            <w:webHidden/>
          </w:rPr>
          <w:t>1071</w:t>
        </w:r>
        <w:r w:rsidR="009C6132">
          <w:rPr>
            <w:webHidden/>
          </w:rPr>
          <w:fldChar w:fldCharType="end"/>
        </w:r>
      </w:hyperlink>
    </w:p>
    <w:p w14:paraId="1CD4809E" w14:textId="77777777" w:rsidR="009C6132" w:rsidRDefault="007E6987">
      <w:pPr>
        <w:pStyle w:val="aff2"/>
        <w:rPr>
          <w:rFonts w:asciiTheme="minorHAnsi" w:eastAsiaTheme="minorEastAsia" w:hAnsiTheme="minorHAnsi" w:cstheme="minorBidi"/>
          <w:snapToGrid/>
          <w:color w:val="auto"/>
          <w:sz w:val="22"/>
          <w:szCs w:val="22"/>
        </w:rPr>
      </w:pPr>
      <w:hyperlink w:anchor="_Toc217663373" w:history="1">
        <w:r w:rsidR="009C6132" w:rsidRPr="00803AF8">
          <w:rPr>
            <w:rStyle w:val="af0"/>
          </w:rPr>
          <w:t>Рисунок 4.565 – Вкладка «Бухгалтерская операция» документа «Списание по причине порчи»</w:t>
        </w:r>
        <w:r w:rsidR="009C6132">
          <w:rPr>
            <w:webHidden/>
          </w:rPr>
          <w:tab/>
        </w:r>
        <w:r w:rsidR="009C6132">
          <w:rPr>
            <w:webHidden/>
          </w:rPr>
          <w:fldChar w:fldCharType="begin"/>
        </w:r>
        <w:r w:rsidR="009C6132">
          <w:rPr>
            <w:webHidden/>
          </w:rPr>
          <w:instrText xml:space="preserve"> PAGEREF _Toc217663373 \h </w:instrText>
        </w:r>
        <w:r w:rsidR="009C6132">
          <w:rPr>
            <w:webHidden/>
          </w:rPr>
        </w:r>
        <w:r w:rsidR="009C6132">
          <w:rPr>
            <w:webHidden/>
          </w:rPr>
          <w:fldChar w:fldCharType="separate"/>
        </w:r>
        <w:r w:rsidR="009C6132">
          <w:rPr>
            <w:webHidden/>
          </w:rPr>
          <w:t>1072</w:t>
        </w:r>
        <w:r w:rsidR="009C6132">
          <w:rPr>
            <w:webHidden/>
          </w:rPr>
          <w:fldChar w:fldCharType="end"/>
        </w:r>
      </w:hyperlink>
    </w:p>
    <w:p w14:paraId="1F56FE79" w14:textId="77777777" w:rsidR="009C6132" w:rsidRDefault="007E6987">
      <w:pPr>
        <w:pStyle w:val="aff2"/>
        <w:rPr>
          <w:rFonts w:asciiTheme="minorHAnsi" w:eastAsiaTheme="minorEastAsia" w:hAnsiTheme="minorHAnsi" w:cstheme="minorBidi"/>
          <w:snapToGrid/>
          <w:color w:val="auto"/>
          <w:sz w:val="22"/>
          <w:szCs w:val="22"/>
        </w:rPr>
      </w:pPr>
      <w:hyperlink w:anchor="_Toc217663374" w:history="1">
        <w:r w:rsidR="009C6132" w:rsidRPr="00803AF8">
          <w:rPr>
            <w:rStyle w:val="af0"/>
          </w:rPr>
          <w:t>Рисунок 4.566 – Доступ к списку документов «108.57 Возврат имущества казны»</w:t>
        </w:r>
        <w:r w:rsidR="009C6132">
          <w:rPr>
            <w:webHidden/>
          </w:rPr>
          <w:tab/>
        </w:r>
        <w:r w:rsidR="009C6132">
          <w:rPr>
            <w:webHidden/>
          </w:rPr>
          <w:fldChar w:fldCharType="begin"/>
        </w:r>
        <w:r w:rsidR="009C6132">
          <w:rPr>
            <w:webHidden/>
          </w:rPr>
          <w:instrText xml:space="preserve"> PAGEREF _Toc217663374 \h </w:instrText>
        </w:r>
        <w:r w:rsidR="009C6132">
          <w:rPr>
            <w:webHidden/>
          </w:rPr>
        </w:r>
        <w:r w:rsidR="009C6132">
          <w:rPr>
            <w:webHidden/>
          </w:rPr>
          <w:fldChar w:fldCharType="separate"/>
        </w:r>
        <w:r w:rsidR="009C6132">
          <w:rPr>
            <w:webHidden/>
          </w:rPr>
          <w:t>1073</w:t>
        </w:r>
        <w:r w:rsidR="009C6132">
          <w:rPr>
            <w:webHidden/>
          </w:rPr>
          <w:fldChar w:fldCharType="end"/>
        </w:r>
      </w:hyperlink>
    </w:p>
    <w:p w14:paraId="676D2FF6" w14:textId="77777777" w:rsidR="009C6132" w:rsidRDefault="007E6987">
      <w:pPr>
        <w:pStyle w:val="aff2"/>
        <w:rPr>
          <w:rFonts w:asciiTheme="minorHAnsi" w:eastAsiaTheme="minorEastAsia" w:hAnsiTheme="minorHAnsi" w:cstheme="minorBidi"/>
          <w:snapToGrid/>
          <w:color w:val="auto"/>
          <w:sz w:val="22"/>
          <w:szCs w:val="22"/>
        </w:rPr>
      </w:pPr>
      <w:hyperlink w:anchor="_Toc217663375" w:history="1">
        <w:r w:rsidR="009C6132" w:rsidRPr="00803AF8">
          <w:rPr>
            <w:rStyle w:val="af0"/>
          </w:rPr>
          <w:t>Рисунок 4.567 – Создание нового документа «Возврат имущества казны»</w:t>
        </w:r>
        <w:r w:rsidR="009C6132">
          <w:rPr>
            <w:webHidden/>
          </w:rPr>
          <w:tab/>
        </w:r>
        <w:r w:rsidR="009C6132">
          <w:rPr>
            <w:webHidden/>
          </w:rPr>
          <w:fldChar w:fldCharType="begin"/>
        </w:r>
        <w:r w:rsidR="009C6132">
          <w:rPr>
            <w:webHidden/>
          </w:rPr>
          <w:instrText xml:space="preserve"> PAGEREF _Toc217663375 \h </w:instrText>
        </w:r>
        <w:r w:rsidR="009C6132">
          <w:rPr>
            <w:webHidden/>
          </w:rPr>
        </w:r>
        <w:r w:rsidR="009C6132">
          <w:rPr>
            <w:webHidden/>
          </w:rPr>
          <w:fldChar w:fldCharType="separate"/>
        </w:r>
        <w:r w:rsidR="009C6132">
          <w:rPr>
            <w:webHidden/>
          </w:rPr>
          <w:t>1073</w:t>
        </w:r>
        <w:r w:rsidR="009C6132">
          <w:rPr>
            <w:webHidden/>
          </w:rPr>
          <w:fldChar w:fldCharType="end"/>
        </w:r>
      </w:hyperlink>
    </w:p>
    <w:p w14:paraId="62D5DF8F" w14:textId="77777777" w:rsidR="009C6132" w:rsidRDefault="007E6987">
      <w:pPr>
        <w:pStyle w:val="aff2"/>
        <w:rPr>
          <w:rFonts w:asciiTheme="minorHAnsi" w:eastAsiaTheme="minorEastAsia" w:hAnsiTheme="minorHAnsi" w:cstheme="minorBidi"/>
          <w:snapToGrid/>
          <w:color w:val="auto"/>
          <w:sz w:val="22"/>
          <w:szCs w:val="22"/>
        </w:rPr>
      </w:pPr>
      <w:hyperlink w:anchor="_Toc217663376" w:history="1">
        <w:r w:rsidR="009C6132" w:rsidRPr="00803AF8">
          <w:rPr>
            <w:rStyle w:val="af0"/>
          </w:rPr>
          <w:t>Рисунок 4.568 – Форма ввода нового документа «Возврат имущества казны»</w:t>
        </w:r>
        <w:r w:rsidR="009C6132">
          <w:rPr>
            <w:webHidden/>
          </w:rPr>
          <w:tab/>
        </w:r>
        <w:r w:rsidR="009C6132">
          <w:rPr>
            <w:webHidden/>
          </w:rPr>
          <w:fldChar w:fldCharType="begin"/>
        </w:r>
        <w:r w:rsidR="009C6132">
          <w:rPr>
            <w:webHidden/>
          </w:rPr>
          <w:instrText xml:space="preserve"> PAGEREF _Toc217663376 \h </w:instrText>
        </w:r>
        <w:r w:rsidR="009C6132">
          <w:rPr>
            <w:webHidden/>
          </w:rPr>
        </w:r>
        <w:r w:rsidR="009C6132">
          <w:rPr>
            <w:webHidden/>
          </w:rPr>
          <w:fldChar w:fldCharType="separate"/>
        </w:r>
        <w:r w:rsidR="009C6132">
          <w:rPr>
            <w:webHidden/>
          </w:rPr>
          <w:t>1074</w:t>
        </w:r>
        <w:r w:rsidR="009C6132">
          <w:rPr>
            <w:webHidden/>
          </w:rPr>
          <w:fldChar w:fldCharType="end"/>
        </w:r>
      </w:hyperlink>
    </w:p>
    <w:p w14:paraId="41EE6011" w14:textId="77777777" w:rsidR="009C6132" w:rsidRDefault="007E6987">
      <w:pPr>
        <w:pStyle w:val="aff2"/>
        <w:rPr>
          <w:rFonts w:asciiTheme="minorHAnsi" w:eastAsiaTheme="minorEastAsia" w:hAnsiTheme="minorHAnsi" w:cstheme="minorBidi"/>
          <w:snapToGrid/>
          <w:color w:val="auto"/>
          <w:sz w:val="22"/>
          <w:szCs w:val="22"/>
        </w:rPr>
      </w:pPr>
      <w:hyperlink w:anchor="_Toc217663377" w:history="1">
        <w:r w:rsidR="009C6132" w:rsidRPr="00803AF8">
          <w:rPr>
            <w:rStyle w:val="af0"/>
          </w:rPr>
          <w:t>Рисунок 4.569 – Вкладка «Материалы» документа «Возврат имущества казны»</w:t>
        </w:r>
        <w:r w:rsidR="009C6132">
          <w:rPr>
            <w:webHidden/>
          </w:rPr>
          <w:tab/>
        </w:r>
        <w:r w:rsidR="009C6132">
          <w:rPr>
            <w:webHidden/>
          </w:rPr>
          <w:fldChar w:fldCharType="begin"/>
        </w:r>
        <w:r w:rsidR="009C6132">
          <w:rPr>
            <w:webHidden/>
          </w:rPr>
          <w:instrText xml:space="preserve"> PAGEREF _Toc217663377 \h </w:instrText>
        </w:r>
        <w:r w:rsidR="009C6132">
          <w:rPr>
            <w:webHidden/>
          </w:rPr>
        </w:r>
        <w:r w:rsidR="009C6132">
          <w:rPr>
            <w:webHidden/>
          </w:rPr>
          <w:fldChar w:fldCharType="separate"/>
        </w:r>
        <w:r w:rsidR="009C6132">
          <w:rPr>
            <w:webHidden/>
          </w:rPr>
          <w:t>1075</w:t>
        </w:r>
        <w:r w:rsidR="009C6132">
          <w:rPr>
            <w:webHidden/>
          </w:rPr>
          <w:fldChar w:fldCharType="end"/>
        </w:r>
      </w:hyperlink>
    </w:p>
    <w:p w14:paraId="70E85453" w14:textId="77777777" w:rsidR="009C6132" w:rsidRDefault="007E6987">
      <w:pPr>
        <w:pStyle w:val="aff2"/>
        <w:rPr>
          <w:rFonts w:asciiTheme="minorHAnsi" w:eastAsiaTheme="minorEastAsia" w:hAnsiTheme="minorHAnsi" w:cstheme="minorBidi"/>
          <w:snapToGrid/>
          <w:color w:val="auto"/>
          <w:sz w:val="22"/>
          <w:szCs w:val="22"/>
        </w:rPr>
      </w:pPr>
      <w:hyperlink w:anchor="_Toc217663378" w:history="1">
        <w:r w:rsidR="009C6132" w:rsidRPr="00803AF8">
          <w:rPr>
            <w:rStyle w:val="af0"/>
          </w:rPr>
          <w:t>Рисунок 4.570 – Вкладка «Дополнительно» документа «Возврат имущества казны»</w:t>
        </w:r>
        <w:r w:rsidR="009C6132">
          <w:rPr>
            <w:webHidden/>
          </w:rPr>
          <w:tab/>
        </w:r>
        <w:r w:rsidR="009C6132">
          <w:rPr>
            <w:webHidden/>
          </w:rPr>
          <w:fldChar w:fldCharType="begin"/>
        </w:r>
        <w:r w:rsidR="009C6132">
          <w:rPr>
            <w:webHidden/>
          </w:rPr>
          <w:instrText xml:space="preserve"> PAGEREF _Toc217663378 \h </w:instrText>
        </w:r>
        <w:r w:rsidR="009C6132">
          <w:rPr>
            <w:webHidden/>
          </w:rPr>
        </w:r>
        <w:r w:rsidR="009C6132">
          <w:rPr>
            <w:webHidden/>
          </w:rPr>
          <w:fldChar w:fldCharType="separate"/>
        </w:r>
        <w:r w:rsidR="009C6132">
          <w:rPr>
            <w:webHidden/>
          </w:rPr>
          <w:t>1075</w:t>
        </w:r>
        <w:r w:rsidR="009C6132">
          <w:rPr>
            <w:webHidden/>
          </w:rPr>
          <w:fldChar w:fldCharType="end"/>
        </w:r>
      </w:hyperlink>
    </w:p>
    <w:p w14:paraId="1BF7E06D" w14:textId="77777777" w:rsidR="009C6132" w:rsidRDefault="007E6987">
      <w:pPr>
        <w:pStyle w:val="aff2"/>
        <w:rPr>
          <w:rFonts w:asciiTheme="minorHAnsi" w:eastAsiaTheme="minorEastAsia" w:hAnsiTheme="minorHAnsi" w:cstheme="minorBidi"/>
          <w:snapToGrid/>
          <w:color w:val="auto"/>
          <w:sz w:val="22"/>
          <w:szCs w:val="22"/>
        </w:rPr>
      </w:pPr>
      <w:hyperlink w:anchor="_Toc217663379" w:history="1">
        <w:r w:rsidR="009C6132" w:rsidRPr="00803AF8">
          <w:rPr>
            <w:rStyle w:val="af0"/>
          </w:rPr>
          <w:t>Рисунок 4.571 – Вкладка «Бухгалтерская операция» документа «Возврат имущества казны»</w:t>
        </w:r>
        <w:r w:rsidR="009C6132">
          <w:rPr>
            <w:webHidden/>
          </w:rPr>
          <w:tab/>
        </w:r>
        <w:r w:rsidR="009C6132">
          <w:rPr>
            <w:webHidden/>
          </w:rPr>
          <w:fldChar w:fldCharType="begin"/>
        </w:r>
        <w:r w:rsidR="009C6132">
          <w:rPr>
            <w:webHidden/>
          </w:rPr>
          <w:instrText xml:space="preserve"> PAGEREF _Toc217663379 \h </w:instrText>
        </w:r>
        <w:r w:rsidR="009C6132">
          <w:rPr>
            <w:webHidden/>
          </w:rPr>
        </w:r>
        <w:r w:rsidR="009C6132">
          <w:rPr>
            <w:webHidden/>
          </w:rPr>
          <w:fldChar w:fldCharType="separate"/>
        </w:r>
        <w:r w:rsidR="009C6132">
          <w:rPr>
            <w:webHidden/>
          </w:rPr>
          <w:t>1076</w:t>
        </w:r>
        <w:r w:rsidR="009C6132">
          <w:rPr>
            <w:webHidden/>
          </w:rPr>
          <w:fldChar w:fldCharType="end"/>
        </w:r>
      </w:hyperlink>
    </w:p>
    <w:p w14:paraId="0F697B36" w14:textId="77777777" w:rsidR="009C6132" w:rsidRDefault="007E6987">
      <w:pPr>
        <w:pStyle w:val="aff2"/>
        <w:rPr>
          <w:rFonts w:asciiTheme="minorHAnsi" w:eastAsiaTheme="minorEastAsia" w:hAnsiTheme="minorHAnsi" w:cstheme="minorBidi"/>
          <w:snapToGrid/>
          <w:color w:val="auto"/>
          <w:sz w:val="22"/>
          <w:szCs w:val="22"/>
        </w:rPr>
      </w:pPr>
      <w:hyperlink w:anchor="_Toc217663380" w:history="1">
        <w:r w:rsidR="009C6132" w:rsidRPr="00803AF8">
          <w:rPr>
            <w:rStyle w:val="af0"/>
          </w:rPr>
          <w:t>Рисунок 4.572 – «Экспорт данных» в меню быстрого доступа</w:t>
        </w:r>
        <w:r w:rsidR="009C6132">
          <w:rPr>
            <w:webHidden/>
          </w:rPr>
          <w:tab/>
        </w:r>
        <w:r w:rsidR="009C6132">
          <w:rPr>
            <w:webHidden/>
          </w:rPr>
          <w:fldChar w:fldCharType="begin"/>
        </w:r>
        <w:r w:rsidR="009C6132">
          <w:rPr>
            <w:webHidden/>
          </w:rPr>
          <w:instrText xml:space="preserve"> PAGEREF _Toc217663380 \h </w:instrText>
        </w:r>
        <w:r w:rsidR="009C6132">
          <w:rPr>
            <w:webHidden/>
          </w:rPr>
        </w:r>
        <w:r w:rsidR="009C6132">
          <w:rPr>
            <w:webHidden/>
          </w:rPr>
          <w:fldChar w:fldCharType="separate"/>
        </w:r>
        <w:r w:rsidR="009C6132">
          <w:rPr>
            <w:webHidden/>
          </w:rPr>
          <w:t>1078</w:t>
        </w:r>
        <w:r w:rsidR="009C6132">
          <w:rPr>
            <w:webHidden/>
          </w:rPr>
          <w:fldChar w:fldCharType="end"/>
        </w:r>
      </w:hyperlink>
    </w:p>
    <w:p w14:paraId="5CA87047" w14:textId="77777777" w:rsidR="009C6132" w:rsidRDefault="007E6987">
      <w:pPr>
        <w:pStyle w:val="aff2"/>
        <w:rPr>
          <w:rFonts w:asciiTheme="minorHAnsi" w:eastAsiaTheme="minorEastAsia" w:hAnsiTheme="minorHAnsi" w:cstheme="minorBidi"/>
          <w:snapToGrid/>
          <w:color w:val="auto"/>
          <w:sz w:val="22"/>
          <w:szCs w:val="22"/>
        </w:rPr>
      </w:pPr>
      <w:hyperlink w:anchor="_Toc217663381" w:history="1">
        <w:r w:rsidR="009C6132" w:rsidRPr="00803AF8">
          <w:rPr>
            <w:rStyle w:val="af0"/>
          </w:rPr>
          <w:t>Рисунок 4.573 – Список документов «Экспорт данных»</w:t>
        </w:r>
        <w:r w:rsidR="009C6132">
          <w:rPr>
            <w:webHidden/>
          </w:rPr>
          <w:tab/>
        </w:r>
        <w:r w:rsidR="009C6132">
          <w:rPr>
            <w:webHidden/>
          </w:rPr>
          <w:fldChar w:fldCharType="begin"/>
        </w:r>
        <w:r w:rsidR="009C6132">
          <w:rPr>
            <w:webHidden/>
          </w:rPr>
          <w:instrText xml:space="preserve"> PAGEREF _Toc217663381 \h </w:instrText>
        </w:r>
        <w:r w:rsidR="009C6132">
          <w:rPr>
            <w:webHidden/>
          </w:rPr>
        </w:r>
        <w:r w:rsidR="009C6132">
          <w:rPr>
            <w:webHidden/>
          </w:rPr>
          <w:fldChar w:fldCharType="separate"/>
        </w:r>
        <w:r w:rsidR="009C6132">
          <w:rPr>
            <w:webHidden/>
          </w:rPr>
          <w:t>1078</w:t>
        </w:r>
        <w:r w:rsidR="009C6132">
          <w:rPr>
            <w:webHidden/>
          </w:rPr>
          <w:fldChar w:fldCharType="end"/>
        </w:r>
      </w:hyperlink>
    </w:p>
    <w:p w14:paraId="44E82D55" w14:textId="77777777" w:rsidR="009C6132" w:rsidRDefault="007E6987">
      <w:pPr>
        <w:pStyle w:val="aff2"/>
        <w:rPr>
          <w:rFonts w:asciiTheme="minorHAnsi" w:eastAsiaTheme="minorEastAsia" w:hAnsiTheme="minorHAnsi" w:cstheme="minorBidi"/>
          <w:snapToGrid/>
          <w:color w:val="auto"/>
          <w:sz w:val="22"/>
          <w:szCs w:val="22"/>
        </w:rPr>
      </w:pPr>
      <w:hyperlink w:anchor="_Toc217663382" w:history="1">
        <w:r w:rsidR="009C6132" w:rsidRPr="00803AF8">
          <w:rPr>
            <w:rStyle w:val="af0"/>
          </w:rPr>
          <w:t>Рисунок 4.574 – Новый документ «Экспорт данных»</w:t>
        </w:r>
        <w:r w:rsidR="009C6132">
          <w:rPr>
            <w:webHidden/>
          </w:rPr>
          <w:tab/>
        </w:r>
        <w:r w:rsidR="009C6132">
          <w:rPr>
            <w:webHidden/>
          </w:rPr>
          <w:fldChar w:fldCharType="begin"/>
        </w:r>
        <w:r w:rsidR="009C6132">
          <w:rPr>
            <w:webHidden/>
          </w:rPr>
          <w:instrText xml:space="preserve"> PAGEREF _Toc217663382 \h </w:instrText>
        </w:r>
        <w:r w:rsidR="009C6132">
          <w:rPr>
            <w:webHidden/>
          </w:rPr>
        </w:r>
        <w:r w:rsidR="009C6132">
          <w:rPr>
            <w:webHidden/>
          </w:rPr>
          <w:fldChar w:fldCharType="separate"/>
        </w:r>
        <w:r w:rsidR="009C6132">
          <w:rPr>
            <w:webHidden/>
          </w:rPr>
          <w:t>1079</w:t>
        </w:r>
        <w:r w:rsidR="009C6132">
          <w:rPr>
            <w:webHidden/>
          </w:rPr>
          <w:fldChar w:fldCharType="end"/>
        </w:r>
      </w:hyperlink>
    </w:p>
    <w:p w14:paraId="1A1FF20B" w14:textId="77777777" w:rsidR="009C6132" w:rsidRDefault="007E6987">
      <w:pPr>
        <w:pStyle w:val="aff2"/>
        <w:rPr>
          <w:rFonts w:asciiTheme="minorHAnsi" w:eastAsiaTheme="minorEastAsia" w:hAnsiTheme="minorHAnsi" w:cstheme="minorBidi"/>
          <w:snapToGrid/>
          <w:color w:val="auto"/>
          <w:sz w:val="22"/>
          <w:szCs w:val="22"/>
        </w:rPr>
      </w:pPr>
      <w:hyperlink w:anchor="_Toc217663383" w:history="1">
        <w:r w:rsidR="009C6132" w:rsidRPr="00803AF8">
          <w:rPr>
            <w:rStyle w:val="af0"/>
          </w:rPr>
          <w:t>Рисунок 4.575 – Форма обработки</w:t>
        </w:r>
        <w:r w:rsidR="009C6132">
          <w:rPr>
            <w:webHidden/>
          </w:rPr>
          <w:tab/>
        </w:r>
        <w:r w:rsidR="009C6132">
          <w:rPr>
            <w:webHidden/>
          </w:rPr>
          <w:fldChar w:fldCharType="begin"/>
        </w:r>
        <w:r w:rsidR="009C6132">
          <w:rPr>
            <w:webHidden/>
          </w:rPr>
          <w:instrText xml:space="preserve"> PAGEREF _Toc217663383 \h </w:instrText>
        </w:r>
        <w:r w:rsidR="009C6132">
          <w:rPr>
            <w:webHidden/>
          </w:rPr>
        </w:r>
        <w:r w:rsidR="009C6132">
          <w:rPr>
            <w:webHidden/>
          </w:rPr>
          <w:fldChar w:fldCharType="separate"/>
        </w:r>
        <w:r w:rsidR="009C6132">
          <w:rPr>
            <w:webHidden/>
          </w:rPr>
          <w:t>1080</w:t>
        </w:r>
        <w:r w:rsidR="009C6132">
          <w:rPr>
            <w:webHidden/>
          </w:rPr>
          <w:fldChar w:fldCharType="end"/>
        </w:r>
      </w:hyperlink>
    </w:p>
    <w:p w14:paraId="56955381" w14:textId="77777777" w:rsidR="009C6132" w:rsidRDefault="007E6987">
      <w:pPr>
        <w:pStyle w:val="aff2"/>
        <w:rPr>
          <w:rFonts w:asciiTheme="minorHAnsi" w:eastAsiaTheme="minorEastAsia" w:hAnsiTheme="minorHAnsi" w:cstheme="minorBidi"/>
          <w:snapToGrid/>
          <w:color w:val="auto"/>
          <w:sz w:val="22"/>
          <w:szCs w:val="22"/>
        </w:rPr>
      </w:pPr>
      <w:hyperlink w:anchor="_Toc217663384" w:history="1">
        <w:r w:rsidR="009C6132" w:rsidRPr="00803AF8">
          <w:rPr>
            <w:rStyle w:val="af0"/>
          </w:rPr>
          <w:t>Рисунок 4.576 – Общий вид отчета «Сравнение данных АС ПИБИ с данными бухгалтерского учета»</w:t>
        </w:r>
        <w:r w:rsidR="009C6132">
          <w:rPr>
            <w:webHidden/>
          </w:rPr>
          <w:tab/>
        </w:r>
        <w:r w:rsidR="009C6132">
          <w:rPr>
            <w:webHidden/>
          </w:rPr>
          <w:fldChar w:fldCharType="begin"/>
        </w:r>
        <w:r w:rsidR="009C6132">
          <w:rPr>
            <w:webHidden/>
          </w:rPr>
          <w:instrText xml:space="preserve"> PAGEREF _Toc217663384 \h </w:instrText>
        </w:r>
        <w:r w:rsidR="009C6132">
          <w:rPr>
            <w:webHidden/>
          </w:rPr>
        </w:r>
        <w:r w:rsidR="009C6132">
          <w:rPr>
            <w:webHidden/>
          </w:rPr>
          <w:fldChar w:fldCharType="separate"/>
        </w:r>
        <w:r w:rsidR="009C6132">
          <w:rPr>
            <w:webHidden/>
          </w:rPr>
          <w:t>1084</w:t>
        </w:r>
        <w:r w:rsidR="009C6132">
          <w:rPr>
            <w:webHidden/>
          </w:rPr>
          <w:fldChar w:fldCharType="end"/>
        </w:r>
      </w:hyperlink>
    </w:p>
    <w:p w14:paraId="39B16EF4" w14:textId="77777777" w:rsidR="009C6132" w:rsidRDefault="007E6987">
      <w:pPr>
        <w:pStyle w:val="aff2"/>
        <w:rPr>
          <w:rFonts w:asciiTheme="minorHAnsi" w:eastAsiaTheme="minorEastAsia" w:hAnsiTheme="minorHAnsi" w:cstheme="minorBidi"/>
          <w:snapToGrid/>
          <w:color w:val="auto"/>
          <w:sz w:val="22"/>
          <w:szCs w:val="22"/>
        </w:rPr>
      </w:pPr>
      <w:hyperlink w:anchor="_Toc217663385" w:history="1">
        <w:r w:rsidR="009C6132" w:rsidRPr="00803AF8">
          <w:rPr>
            <w:rStyle w:val="af0"/>
            <w:lang w:eastAsia="en-US"/>
          </w:rPr>
          <w:t>Рисунок 4.577 – Справочник «Виды карт системы учета имущества»</w:t>
        </w:r>
        <w:r w:rsidR="009C6132">
          <w:rPr>
            <w:webHidden/>
          </w:rPr>
          <w:tab/>
        </w:r>
        <w:r w:rsidR="009C6132">
          <w:rPr>
            <w:webHidden/>
          </w:rPr>
          <w:fldChar w:fldCharType="begin"/>
        </w:r>
        <w:r w:rsidR="009C6132">
          <w:rPr>
            <w:webHidden/>
          </w:rPr>
          <w:instrText xml:space="preserve"> PAGEREF _Toc217663385 \h </w:instrText>
        </w:r>
        <w:r w:rsidR="009C6132">
          <w:rPr>
            <w:webHidden/>
          </w:rPr>
        </w:r>
        <w:r w:rsidR="009C6132">
          <w:rPr>
            <w:webHidden/>
          </w:rPr>
          <w:fldChar w:fldCharType="separate"/>
        </w:r>
        <w:r w:rsidR="009C6132">
          <w:rPr>
            <w:webHidden/>
          </w:rPr>
          <w:t>1085</w:t>
        </w:r>
        <w:r w:rsidR="009C6132">
          <w:rPr>
            <w:webHidden/>
          </w:rPr>
          <w:fldChar w:fldCharType="end"/>
        </w:r>
      </w:hyperlink>
    </w:p>
    <w:p w14:paraId="66FA607A" w14:textId="77777777" w:rsidR="009C6132" w:rsidRDefault="007E6987">
      <w:pPr>
        <w:pStyle w:val="aff2"/>
        <w:rPr>
          <w:rFonts w:asciiTheme="minorHAnsi" w:eastAsiaTheme="minorEastAsia" w:hAnsiTheme="minorHAnsi" w:cstheme="minorBidi"/>
          <w:snapToGrid/>
          <w:color w:val="auto"/>
          <w:sz w:val="22"/>
          <w:szCs w:val="22"/>
        </w:rPr>
      </w:pPr>
      <w:hyperlink w:anchor="_Toc217663386" w:history="1">
        <w:r w:rsidR="009C6132" w:rsidRPr="00803AF8">
          <w:rPr>
            <w:rStyle w:val="af0"/>
            <w:lang w:eastAsia="en-US"/>
          </w:rPr>
          <w:t>Рисунок 4.578 – Стандартные настройки справочника «Виды карт системы учета имущества»</w:t>
        </w:r>
        <w:r w:rsidR="009C6132">
          <w:rPr>
            <w:webHidden/>
          </w:rPr>
          <w:tab/>
        </w:r>
        <w:r w:rsidR="009C6132">
          <w:rPr>
            <w:webHidden/>
          </w:rPr>
          <w:fldChar w:fldCharType="begin"/>
        </w:r>
        <w:r w:rsidR="009C6132">
          <w:rPr>
            <w:webHidden/>
          </w:rPr>
          <w:instrText xml:space="preserve"> PAGEREF _Toc217663386 \h </w:instrText>
        </w:r>
        <w:r w:rsidR="009C6132">
          <w:rPr>
            <w:webHidden/>
          </w:rPr>
        </w:r>
        <w:r w:rsidR="009C6132">
          <w:rPr>
            <w:webHidden/>
          </w:rPr>
          <w:fldChar w:fldCharType="separate"/>
        </w:r>
        <w:r w:rsidR="009C6132">
          <w:rPr>
            <w:webHidden/>
          </w:rPr>
          <w:t>1085</w:t>
        </w:r>
        <w:r w:rsidR="009C6132">
          <w:rPr>
            <w:webHidden/>
          </w:rPr>
          <w:fldChar w:fldCharType="end"/>
        </w:r>
      </w:hyperlink>
    </w:p>
    <w:p w14:paraId="2E54205B" w14:textId="77777777" w:rsidR="009C6132" w:rsidRDefault="007E6987">
      <w:pPr>
        <w:pStyle w:val="aff2"/>
        <w:rPr>
          <w:rFonts w:asciiTheme="minorHAnsi" w:eastAsiaTheme="minorEastAsia" w:hAnsiTheme="minorHAnsi" w:cstheme="minorBidi"/>
          <w:snapToGrid/>
          <w:color w:val="auto"/>
          <w:sz w:val="22"/>
          <w:szCs w:val="22"/>
        </w:rPr>
      </w:pPr>
      <w:hyperlink w:anchor="_Toc217663387" w:history="1">
        <w:r w:rsidR="009C6132" w:rsidRPr="00803AF8">
          <w:rPr>
            <w:rStyle w:val="af0"/>
            <w:lang w:eastAsia="en-US"/>
          </w:rPr>
          <w:t>Рисунок 4.579 – Установка пометки удаления</w:t>
        </w:r>
        <w:r w:rsidR="009C6132">
          <w:rPr>
            <w:webHidden/>
          </w:rPr>
          <w:tab/>
        </w:r>
        <w:r w:rsidR="009C6132">
          <w:rPr>
            <w:webHidden/>
          </w:rPr>
          <w:fldChar w:fldCharType="begin"/>
        </w:r>
        <w:r w:rsidR="009C6132">
          <w:rPr>
            <w:webHidden/>
          </w:rPr>
          <w:instrText xml:space="preserve"> PAGEREF _Toc217663387 \h </w:instrText>
        </w:r>
        <w:r w:rsidR="009C6132">
          <w:rPr>
            <w:webHidden/>
          </w:rPr>
        </w:r>
        <w:r w:rsidR="009C6132">
          <w:rPr>
            <w:webHidden/>
          </w:rPr>
          <w:fldChar w:fldCharType="separate"/>
        </w:r>
        <w:r w:rsidR="009C6132">
          <w:rPr>
            <w:webHidden/>
          </w:rPr>
          <w:t>1086</w:t>
        </w:r>
        <w:r w:rsidR="009C6132">
          <w:rPr>
            <w:webHidden/>
          </w:rPr>
          <w:fldChar w:fldCharType="end"/>
        </w:r>
      </w:hyperlink>
    </w:p>
    <w:p w14:paraId="6C6A1C72" w14:textId="77777777" w:rsidR="009C6132" w:rsidRDefault="007E6987">
      <w:pPr>
        <w:pStyle w:val="aff2"/>
        <w:rPr>
          <w:rFonts w:asciiTheme="minorHAnsi" w:eastAsiaTheme="minorEastAsia" w:hAnsiTheme="minorHAnsi" w:cstheme="minorBidi"/>
          <w:snapToGrid/>
          <w:color w:val="auto"/>
          <w:sz w:val="22"/>
          <w:szCs w:val="22"/>
        </w:rPr>
      </w:pPr>
      <w:hyperlink w:anchor="_Toc217663388" w:history="1">
        <w:r w:rsidR="009C6132" w:rsidRPr="00803AF8">
          <w:rPr>
            <w:rStyle w:val="af0"/>
            <w:lang w:eastAsia="en-US"/>
          </w:rPr>
          <w:t xml:space="preserve">Рисунок 4.580 – </w:t>
        </w:r>
        <w:r w:rsidR="009C6132" w:rsidRPr="00803AF8">
          <w:rPr>
            <w:rStyle w:val="af0"/>
          </w:rPr>
          <w:t>Настройка формирования формуляров при поступлении пакета РФИ</w:t>
        </w:r>
        <w:r w:rsidR="009C6132">
          <w:rPr>
            <w:webHidden/>
          </w:rPr>
          <w:tab/>
        </w:r>
        <w:r w:rsidR="009C6132">
          <w:rPr>
            <w:webHidden/>
          </w:rPr>
          <w:fldChar w:fldCharType="begin"/>
        </w:r>
        <w:r w:rsidR="009C6132">
          <w:rPr>
            <w:webHidden/>
          </w:rPr>
          <w:instrText xml:space="preserve"> PAGEREF _Toc217663388 \h </w:instrText>
        </w:r>
        <w:r w:rsidR="009C6132">
          <w:rPr>
            <w:webHidden/>
          </w:rPr>
        </w:r>
        <w:r w:rsidR="009C6132">
          <w:rPr>
            <w:webHidden/>
          </w:rPr>
          <w:fldChar w:fldCharType="separate"/>
        </w:r>
        <w:r w:rsidR="009C6132">
          <w:rPr>
            <w:webHidden/>
          </w:rPr>
          <w:t>1087</w:t>
        </w:r>
        <w:r w:rsidR="009C6132">
          <w:rPr>
            <w:webHidden/>
          </w:rPr>
          <w:fldChar w:fldCharType="end"/>
        </w:r>
      </w:hyperlink>
    </w:p>
    <w:p w14:paraId="3DD23601" w14:textId="77777777" w:rsidR="009C6132" w:rsidRDefault="007E6987">
      <w:pPr>
        <w:pStyle w:val="aff2"/>
        <w:rPr>
          <w:rFonts w:asciiTheme="minorHAnsi" w:eastAsiaTheme="minorEastAsia" w:hAnsiTheme="minorHAnsi" w:cstheme="minorBidi"/>
          <w:snapToGrid/>
          <w:color w:val="auto"/>
          <w:sz w:val="22"/>
          <w:szCs w:val="22"/>
        </w:rPr>
      </w:pPr>
      <w:hyperlink w:anchor="_Toc217663389" w:history="1">
        <w:r w:rsidR="009C6132" w:rsidRPr="00803AF8">
          <w:rPr>
            <w:rStyle w:val="af0"/>
            <w:lang w:eastAsia="en-US"/>
          </w:rPr>
          <w:t xml:space="preserve">Рисунок 4.581 – </w:t>
        </w:r>
        <w:r w:rsidR="009C6132" w:rsidRPr="00803AF8">
          <w:rPr>
            <w:rStyle w:val="af0"/>
          </w:rPr>
          <w:t>Пример заполнения настройки формирования формуляров при поступлении пакета РФИ</w:t>
        </w:r>
        <w:r w:rsidR="009C6132">
          <w:rPr>
            <w:webHidden/>
          </w:rPr>
          <w:tab/>
        </w:r>
        <w:r w:rsidR="009C6132">
          <w:rPr>
            <w:webHidden/>
          </w:rPr>
          <w:fldChar w:fldCharType="begin"/>
        </w:r>
        <w:r w:rsidR="009C6132">
          <w:rPr>
            <w:webHidden/>
          </w:rPr>
          <w:instrText xml:space="preserve"> PAGEREF _Toc217663389 \h </w:instrText>
        </w:r>
        <w:r w:rsidR="009C6132">
          <w:rPr>
            <w:webHidden/>
          </w:rPr>
        </w:r>
        <w:r w:rsidR="009C6132">
          <w:rPr>
            <w:webHidden/>
          </w:rPr>
          <w:fldChar w:fldCharType="separate"/>
        </w:r>
        <w:r w:rsidR="009C6132">
          <w:rPr>
            <w:webHidden/>
          </w:rPr>
          <w:t>1088</w:t>
        </w:r>
        <w:r w:rsidR="009C6132">
          <w:rPr>
            <w:webHidden/>
          </w:rPr>
          <w:fldChar w:fldCharType="end"/>
        </w:r>
      </w:hyperlink>
    </w:p>
    <w:p w14:paraId="446E901E" w14:textId="77777777" w:rsidR="009C6132" w:rsidRDefault="007E6987">
      <w:pPr>
        <w:pStyle w:val="aff2"/>
        <w:rPr>
          <w:rFonts w:asciiTheme="minorHAnsi" w:eastAsiaTheme="minorEastAsia" w:hAnsiTheme="minorHAnsi" w:cstheme="minorBidi"/>
          <w:snapToGrid/>
          <w:color w:val="auto"/>
          <w:sz w:val="22"/>
          <w:szCs w:val="22"/>
        </w:rPr>
      </w:pPr>
      <w:hyperlink w:anchor="_Toc217663390" w:history="1">
        <w:r w:rsidR="009C6132" w:rsidRPr="00803AF8">
          <w:rPr>
            <w:rStyle w:val="af0"/>
            <w:lang w:eastAsia="en-US"/>
          </w:rPr>
          <w:t>Рисунок 4.582 – «Настройка объектов учета имущества (карта 2.5)»</w:t>
        </w:r>
        <w:r w:rsidR="009C6132">
          <w:rPr>
            <w:webHidden/>
          </w:rPr>
          <w:tab/>
        </w:r>
        <w:r w:rsidR="009C6132">
          <w:rPr>
            <w:webHidden/>
          </w:rPr>
          <w:fldChar w:fldCharType="begin"/>
        </w:r>
        <w:r w:rsidR="009C6132">
          <w:rPr>
            <w:webHidden/>
          </w:rPr>
          <w:instrText xml:space="preserve"> PAGEREF _Toc217663390 \h </w:instrText>
        </w:r>
        <w:r w:rsidR="009C6132">
          <w:rPr>
            <w:webHidden/>
          </w:rPr>
        </w:r>
        <w:r w:rsidR="009C6132">
          <w:rPr>
            <w:webHidden/>
          </w:rPr>
          <w:fldChar w:fldCharType="separate"/>
        </w:r>
        <w:r w:rsidR="009C6132">
          <w:rPr>
            <w:webHidden/>
          </w:rPr>
          <w:t>1089</w:t>
        </w:r>
        <w:r w:rsidR="009C6132">
          <w:rPr>
            <w:webHidden/>
          </w:rPr>
          <w:fldChar w:fldCharType="end"/>
        </w:r>
      </w:hyperlink>
    </w:p>
    <w:p w14:paraId="609B9AE0" w14:textId="77777777" w:rsidR="009C6132" w:rsidRDefault="007E6987">
      <w:pPr>
        <w:pStyle w:val="aff2"/>
        <w:rPr>
          <w:rFonts w:asciiTheme="minorHAnsi" w:eastAsiaTheme="minorEastAsia" w:hAnsiTheme="minorHAnsi" w:cstheme="minorBidi"/>
          <w:snapToGrid/>
          <w:color w:val="auto"/>
          <w:sz w:val="22"/>
          <w:szCs w:val="22"/>
        </w:rPr>
      </w:pPr>
      <w:hyperlink w:anchor="_Toc217663391" w:history="1">
        <w:r w:rsidR="009C6132" w:rsidRPr="00803AF8">
          <w:rPr>
            <w:rStyle w:val="af0"/>
            <w:lang w:eastAsia="en-US"/>
          </w:rPr>
          <w:t>Рисунок 4.583 – Создание настройки объектов учета имущества (карта 2.5)</w:t>
        </w:r>
        <w:r w:rsidR="009C6132">
          <w:rPr>
            <w:webHidden/>
          </w:rPr>
          <w:tab/>
        </w:r>
        <w:r w:rsidR="009C6132">
          <w:rPr>
            <w:webHidden/>
          </w:rPr>
          <w:fldChar w:fldCharType="begin"/>
        </w:r>
        <w:r w:rsidR="009C6132">
          <w:rPr>
            <w:webHidden/>
          </w:rPr>
          <w:instrText xml:space="preserve"> PAGEREF _Toc217663391 \h </w:instrText>
        </w:r>
        <w:r w:rsidR="009C6132">
          <w:rPr>
            <w:webHidden/>
          </w:rPr>
        </w:r>
        <w:r w:rsidR="009C6132">
          <w:rPr>
            <w:webHidden/>
          </w:rPr>
          <w:fldChar w:fldCharType="separate"/>
        </w:r>
        <w:r w:rsidR="009C6132">
          <w:rPr>
            <w:webHidden/>
          </w:rPr>
          <w:t>1089</w:t>
        </w:r>
        <w:r w:rsidR="009C6132">
          <w:rPr>
            <w:webHidden/>
          </w:rPr>
          <w:fldChar w:fldCharType="end"/>
        </w:r>
      </w:hyperlink>
    </w:p>
    <w:p w14:paraId="4C916442" w14:textId="77777777" w:rsidR="009C6132" w:rsidRDefault="007E6987">
      <w:pPr>
        <w:pStyle w:val="aff2"/>
        <w:rPr>
          <w:rFonts w:asciiTheme="minorHAnsi" w:eastAsiaTheme="minorEastAsia" w:hAnsiTheme="minorHAnsi" w:cstheme="minorBidi"/>
          <w:snapToGrid/>
          <w:color w:val="auto"/>
          <w:sz w:val="22"/>
          <w:szCs w:val="22"/>
        </w:rPr>
      </w:pPr>
      <w:hyperlink w:anchor="_Toc217663392" w:history="1">
        <w:r w:rsidR="009C6132" w:rsidRPr="00803AF8">
          <w:rPr>
            <w:rStyle w:val="af0"/>
            <w:lang w:eastAsia="en-US"/>
          </w:rPr>
          <w:t>Рисунок 4.584 – Выбор объекта учета имущества казны</w:t>
        </w:r>
        <w:r w:rsidR="009C6132">
          <w:rPr>
            <w:webHidden/>
          </w:rPr>
          <w:tab/>
        </w:r>
        <w:r w:rsidR="009C6132">
          <w:rPr>
            <w:webHidden/>
          </w:rPr>
          <w:fldChar w:fldCharType="begin"/>
        </w:r>
        <w:r w:rsidR="009C6132">
          <w:rPr>
            <w:webHidden/>
          </w:rPr>
          <w:instrText xml:space="preserve"> PAGEREF _Toc217663392 \h </w:instrText>
        </w:r>
        <w:r w:rsidR="009C6132">
          <w:rPr>
            <w:webHidden/>
          </w:rPr>
        </w:r>
        <w:r w:rsidR="009C6132">
          <w:rPr>
            <w:webHidden/>
          </w:rPr>
          <w:fldChar w:fldCharType="separate"/>
        </w:r>
        <w:r w:rsidR="009C6132">
          <w:rPr>
            <w:webHidden/>
          </w:rPr>
          <w:t>1090</w:t>
        </w:r>
        <w:r w:rsidR="009C6132">
          <w:rPr>
            <w:webHidden/>
          </w:rPr>
          <w:fldChar w:fldCharType="end"/>
        </w:r>
      </w:hyperlink>
    </w:p>
    <w:p w14:paraId="00C00C80" w14:textId="77777777" w:rsidR="009C6132" w:rsidRDefault="007E6987">
      <w:pPr>
        <w:pStyle w:val="aff2"/>
        <w:rPr>
          <w:rFonts w:asciiTheme="minorHAnsi" w:eastAsiaTheme="minorEastAsia" w:hAnsiTheme="minorHAnsi" w:cstheme="minorBidi"/>
          <w:snapToGrid/>
          <w:color w:val="auto"/>
          <w:sz w:val="22"/>
          <w:szCs w:val="22"/>
        </w:rPr>
      </w:pPr>
      <w:hyperlink w:anchor="_Toc217663393" w:history="1">
        <w:r w:rsidR="009C6132" w:rsidRPr="00803AF8">
          <w:rPr>
            <w:rStyle w:val="af0"/>
            <w:lang w:eastAsia="en-US"/>
          </w:rPr>
          <w:t>Рисунок 4.585 – Выбор объекта учета имущества казны</w:t>
        </w:r>
        <w:r w:rsidR="009C6132">
          <w:rPr>
            <w:webHidden/>
          </w:rPr>
          <w:tab/>
        </w:r>
        <w:r w:rsidR="009C6132">
          <w:rPr>
            <w:webHidden/>
          </w:rPr>
          <w:fldChar w:fldCharType="begin"/>
        </w:r>
        <w:r w:rsidR="009C6132">
          <w:rPr>
            <w:webHidden/>
          </w:rPr>
          <w:instrText xml:space="preserve"> PAGEREF _Toc217663393 \h </w:instrText>
        </w:r>
        <w:r w:rsidR="009C6132">
          <w:rPr>
            <w:webHidden/>
          </w:rPr>
        </w:r>
        <w:r w:rsidR="009C6132">
          <w:rPr>
            <w:webHidden/>
          </w:rPr>
          <w:fldChar w:fldCharType="separate"/>
        </w:r>
        <w:r w:rsidR="009C6132">
          <w:rPr>
            <w:webHidden/>
          </w:rPr>
          <w:t>1090</w:t>
        </w:r>
        <w:r w:rsidR="009C6132">
          <w:rPr>
            <w:webHidden/>
          </w:rPr>
          <w:fldChar w:fldCharType="end"/>
        </w:r>
      </w:hyperlink>
    </w:p>
    <w:p w14:paraId="62AC39C7" w14:textId="77777777" w:rsidR="009C6132" w:rsidRDefault="007E6987">
      <w:pPr>
        <w:pStyle w:val="aff2"/>
        <w:rPr>
          <w:rFonts w:asciiTheme="minorHAnsi" w:eastAsiaTheme="minorEastAsia" w:hAnsiTheme="minorHAnsi" w:cstheme="minorBidi"/>
          <w:snapToGrid/>
          <w:color w:val="auto"/>
          <w:sz w:val="22"/>
          <w:szCs w:val="22"/>
        </w:rPr>
      </w:pPr>
      <w:hyperlink w:anchor="_Toc217663394" w:history="1">
        <w:r w:rsidR="009C6132" w:rsidRPr="00803AF8">
          <w:rPr>
            <w:rStyle w:val="af0"/>
            <w:lang w:eastAsia="en-US"/>
          </w:rPr>
          <w:t>Рисунок 4.586 – Выбор основного средства</w:t>
        </w:r>
        <w:r w:rsidR="009C6132">
          <w:rPr>
            <w:webHidden/>
          </w:rPr>
          <w:tab/>
        </w:r>
        <w:r w:rsidR="009C6132">
          <w:rPr>
            <w:webHidden/>
          </w:rPr>
          <w:fldChar w:fldCharType="begin"/>
        </w:r>
        <w:r w:rsidR="009C6132">
          <w:rPr>
            <w:webHidden/>
          </w:rPr>
          <w:instrText xml:space="preserve"> PAGEREF _Toc217663394 \h </w:instrText>
        </w:r>
        <w:r w:rsidR="009C6132">
          <w:rPr>
            <w:webHidden/>
          </w:rPr>
        </w:r>
        <w:r w:rsidR="009C6132">
          <w:rPr>
            <w:webHidden/>
          </w:rPr>
          <w:fldChar w:fldCharType="separate"/>
        </w:r>
        <w:r w:rsidR="009C6132">
          <w:rPr>
            <w:webHidden/>
          </w:rPr>
          <w:t>1091</w:t>
        </w:r>
        <w:r w:rsidR="009C6132">
          <w:rPr>
            <w:webHidden/>
          </w:rPr>
          <w:fldChar w:fldCharType="end"/>
        </w:r>
      </w:hyperlink>
    </w:p>
    <w:p w14:paraId="043178BD" w14:textId="77777777" w:rsidR="009C6132" w:rsidRDefault="007E6987">
      <w:pPr>
        <w:pStyle w:val="aff2"/>
        <w:rPr>
          <w:rFonts w:asciiTheme="minorHAnsi" w:eastAsiaTheme="minorEastAsia" w:hAnsiTheme="minorHAnsi" w:cstheme="minorBidi"/>
          <w:snapToGrid/>
          <w:color w:val="auto"/>
          <w:sz w:val="22"/>
          <w:szCs w:val="22"/>
        </w:rPr>
      </w:pPr>
      <w:hyperlink w:anchor="_Toc217663395" w:history="1">
        <w:r w:rsidR="009C6132" w:rsidRPr="00803AF8">
          <w:rPr>
            <w:rStyle w:val="af0"/>
            <w:lang w:eastAsia="en-US"/>
          </w:rPr>
          <w:t>Рисунок 4.587 – Выбор номенклатуры</w:t>
        </w:r>
        <w:r w:rsidR="009C6132">
          <w:rPr>
            <w:webHidden/>
          </w:rPr>
          <w:tab/>
        </w:r>
        <w:r w:rsidR="009C6132">
          <w:rPr>
            <w:webHidden/>
          </w:rPr>
          <w:fldChar w:fldCharType="begin"/>
        </w:r>
        <w:r w:rsidR="009C6132">
          <w:rPr>
            <w:webHidden/>
          </w:rPr>
          <w:instrText xml:space="preserve"> PAGEREF _Toc217663395 \h </w:instrText>
        </w:r>
        <w:r w:rsidR="009C6132">
          <w:rPr>
            <w:webHidden/>
          </w:rPr>
        </w:r>
        <w:r w:rsidR="009C6132">
          <w:rPr>
            <w:webHidden/>
          </w:rPr>
          <w:fldChar w:fldCharType="separate"/>
        </w:r>
        <w:r w:rsidR="009C6132">
          <w:rPr>
            <w:webHidden/>
          </w:rPr>
          <w:t>1091</w:t>
        </w:r>
        <w:r w:rsidR="009C6132">
          <w:rPr>
            <w:webHidden/>
          </w:rPr>
          <w:fldChar w:fldCharType="end"/>
        </w:r>
      </w:hyperlink>
    </w:p>
    <w:p w14:paraId="78F1A9BF" w14:textId="77777777" w:rsidR="009C6132" w:rsidRDefault="007E6987">
      <w:pPr>
        <w:pStyle w:val="aff2"/>
        <w:rPr>
          <w:rFonts w:asciiTheme="minorHAnsi" w:eastAsiaTheme="minorEastAsia" w:hAnsiTheme="minorHAnsi" w:cstheme="minorBidi"/>
          <w:snapToGrid/>
          <w:color w:val="auto"/>
          <w:sz w:val="22"/>
          <w:szCs w:val="22"/>
        </w:rPr>
      </w:pPr>
      <w:hyperlink w:anchor="_Toc217663396" w:history="1">
        <w:r w:rsidR="009C6132" w:rsidRPr="00803AF8">
          <w:rPr>
            <w:rStyle w:val="af0"/>
            <w:lang w:eastAsia="en-US"/>
          </w:rPr>
          <w:t>Рисунок 4.588 – Запись настроек регистра сведений «Настройки объектов учета имущества»</w:t>
        </w:r>
        <w:r w:rsidR="009C6132">
          <w:rPr>
            <w:webHidden/>
          </w:rPr>
          <w:tab/>
        </w:r>
        <w:r w:rsidR="009C6132">
          <w:rPr>
            <w:webHidden/>
          </w:rPr>
          <w:fldChar w:fldCharType="begin"/>
        </w:r>
        <w:r w:rsidR="009C6132">
          <w:rPr>
            <w:webHidden/>
          </w:rPr>
          <w:instrText xml:space="preserve"> PAGEREF _Toc217663396 \h </w:instrText>
        </w:r>
        <w:r w:rsidR="009C6132">
          <w:rPr>
            <w:webHidden/>
          </w:rPr>
        </w:r>
        <w:r w:rsidR="009C6132">
          <w:rPr>
            <w:webHidden/>
          </w:rPr>
          <w:fldChar w:fldCharType="separate"/>
        </w:r>
        <w:r w:rsidR="009C6132">
          <w:rPr>
            <w:webHidden/>
          </w:rPr>
          <w:t>1092</w:t>
        </w:r>
        <w:r w:rsidR="009C6132">
          <w:rPr>
            <w:webHidden/>
          </w:rPr>
          <w:fldChar w:fldCharType="end"/>
        </w:r>
      </w:hyperlink>
    </w:p>
    <w:p w14:paraId="6A0A0257" w14:textId="77777777" w:rsidR="009C6132" w:rsidRDefault="007E6987">
      <w:pPr>
        <w:pStyle w:val="aff2"/>
        <w:rPr>
          <w:rFonts w:asciiTheme="minorHAnsi" w:eastAsiaTheme="minorEastAsia" w:hAnsiTheme="minorHAnsi" w:cstheme="minorBidi"/>
          <w:snapToGrid/>
          <w:color w:val="auto"/>
          <w:sz w:val="22"/>
          <w:szCs w:val="22"/>
        </w:rPr>
      </w:pPr>
      <w:hyperlink w:anchor="_Toc217663397" w:history="1">
        <w:r w:rsidR="009C6132" w:rsidRPr="00803AF8">
          <w:rPr>
            <w:rStyle w:val="af0"/>
            <w:lang w:eastAsia="en-US"/>
          </w:rPr>
          <w:t>Рисунок 4.589 – Связь между объектом учета имущества казны, основным средством и номенклатурой</w:t>
        </w:r>
        <w:r w:rsidR="009C6132">
          <w:rPr>
            <w:webHidden/>
          </w:rPr>
          <w:tab/>
        </w:r>
        <w:r w:rsidR="009C6132">
          <w:rPr>
            <w:webHidden/>
          </w:rPr>
          <w:fldChar w:fldCharType="begin"/>
        </w:r>
        <w:r w:rsidR="009C6132">
          <w:rPr>
            <w:webHidden/>
          </w:rPr>
          <w:instrText xml:space="preserve"> PAGEREF _Toc217663397 \h </w:instrText>
        </w:r>
        <w:r w:rsidR="009C6132">
          <w:rPr>
            <w:webHidden/>
          </w:rPr>
        </w:r>
        <w:r w:rsidR="009C6132">
          <w:rPr>
            <w:webHidden/>
          </w:rPr>
          <w:fldChar w:fldCharType="separate"/>
        </w:r>
        <w:r w:rsidR="009C6132">
          <w:rPr>
            <w:webHidden/>
          </w:rPr>
          <w:t>1092</w:t>
        </w:r>
        <w:r w:rsidR="009C6132">
          <w:rPr>
            <w:webHidden/>
          </w:rPr>
          <w:fldChar w:fldCharType="end"/>
        </w:r>
      </w:hyperlink>
    </w:p>
    <w:p w14:paraId="1D08AA7C" w14:textId="77777777" w:rsidR="009C6132" w:rsidRDefault="007E6987">
      <w:pPr>
        <w:pStyle w:val="aff2"/>
        <w:rPr>
          <w:rFonts w:asciiTheme="minorHAnsi" w:eastAsiaTheme="minorEastAsia" w:hAnsiTheme="minorHAnsi" w:cstheme="minorBidi"/>
          <w:snapToGrid/>
          <w:color w:val="auto"/>
          <w:sz w:val="22"/>
          <w:szCs w:val="22"/>
        </w:rPr>
      </w:pPr>
      <w:hyperlink w:anchor="_Toc217663398" w:history="1">
        <w:r w:rsidR="009C6132" w:rsidRPr="00803AF8">
          <w:rPr>
            <w:rStyle w:val="af0"/>
          </w:rPr>
          <w:t>Рисунок 4.590 – Ввод начальных остатков имущества казны по забалансовым счетам 25, 26</w:t>
        </w:r>
        <w:r w:rsidR="009C6132">
          <w:rPr>
            <w:webHidden/>
          </w:rPr>
          <w:tab/>
        </w:r>
        <w:r w:rsidR="009C6132">
          <w:rPr>
            <w:webHidden/>
          </w:rPr>
          <w:fldChar w:fldCharType="begin"/>
        </w:r>
        <w:r w:rsidR="009C6132">
          <w:rPr>
            <w:webHidden/>
          </w:rPr>
          <w:instrText xml:space="preserve"> PAGEREF _Toc217663398 \h </w:instrText>
        </w:r>
        <w:r w:rsidR="009C6132">
          <w:rPr>
            <w:webHidden/>
          </w:rPr>
        </w:r>
        <w:r w:rsidR="009C6132">
          <w:rPr>
            <w:webHidden/>
          </w:rPr>
          <w:fldChar w:fldCharType="separate"/>
        </w:r>
        <w:r w:rsidR="009C6132">
          <w:rPr>
            <w:webHidden/>
          </w:rPr>
          <w:t>1093</w:t>
        </w:r>
        <w:r w:rsidR="009C6132">
          <w:rPr>
            <w:webHidden/>
          </w:rPr>
          <w:fldChar w:fldCharType="end"/>
        </w:r>
      </w:hyperlink>
    </w:p>
    <w:p w14:paraId="70811995" w14:textId="77777777" w:rsidR="009C6132" w:rsidRDefault="007E6987">
      <w:pPr>
        <w:pStyle w:val="aff2"/>
        <w:rPr>
          <w:rFonts w:asciiTheme="minorHAnsi" w:eastAsiaTheme="minorEastAsia" w:hAnsiTheme="minorHAnsi" w:cstheme="minorBidi"/>
          <w:snapToGrid/>
          <w:color w:val="auto"/>
          <w:sz w:val="22"/>
          <w:szCs w:val="22"/>
        </w:rPr>
      </w:pPr>
      <w:hyperlink w:anchor="_Toc217663399" w:history="1">
        <w:r w:rsidR="009C6132" w:rsidRPr="00803AF8">
          <w:rPr>
            <w:rStyle w:val="af0"/>
            <w:lang w:eastAsia="en-US"/>
          </w:rPr>
          <w:t>Рисунок 4.591 – Ввод начальных остатков имущества казны по забалансовому счету 24</w:t>
        </w:r>
        <w:r w:rsidR="009C6132">
          <w:rPr>
            <w:webHidden/>
          </w:rPr>
          <w:tab/>
        </w:r>
        <w:r w:rsidR="009C6132">
          <w:rPr>
            <w:webHidden/>
          </w:rPr>
          <w:fldChar w:fldCharType="begin"/>
        </w:r>
        <w:r w:rsidR="009C6132">
          <w:rPr>
            <w:webHidden/>
          </w:rPr>
          <w:instrText xml:space="preserve"> PAGEREF _Toc217663399 \h </w:instrText>
        </w:r>
        <w:r w:rsidR="009C6132">
          <w:rPr>
            <w:webHidden/>
          </w:rPr>
        </w:r>
        <w:r w:rsidR="009C6132">
          <w:rPr>
            <w:webHidden/>
          </w:rPr>
          <w:fldChar w:fldCharType="separate"/>
        </w:r>
        <w:r w:rsidR="009C6132">
          <w:rPr>
            <w:webHidden/>
          </w:rPr>
          <w:t>1093</w:t>
        </w:r>
        <w:r w:rsidR="009C6132">
          <w:rPr>
            <w:webHidden/>
          </w:rPr>
          <w:fldChar w:fldCharType="end"/>
        </w:r>
      </w:hyperlink>
    </w:p>
    <w:p w14:paraId="23BF4E5C" w14:textId="77777777" w:rsidR="009C6132" w:rsidRDefault="007E6987">
      <w:pPr>
        <w:pStyle w:val="aff2"/>
        <w:rPr>
          <w:rFonts w:asciiTheme="minorHAnsi" w:eastAsiaTheme="minorEastAsia" w:hAnsiTheme="minorHAnsi" w:cstheme="minorBidi"/>
          <w:snapToGrid/>
          <w:color w:val="auto"/>
          <w:sz w:val="22"/>
          <w:szCs w:val="22"/>
        </w:rPr>
      </w:pPr>
      <w:hyperlink w:anchor="_Toc217663400" w:history="1">
        <w:r w:rsidR="009C6132" w:rsidRPr="00803AF8">
          <w:rPr>
            <w:rStyle w:val="af0"/>
            <w:lang w:eastAsia="en-US"/>
          </w:rPr>
          <w:t>Рисунок 4.592 – Корректировка остатков имущества казны на забалансовых счетах 24, 25 ,26</w:t>
        </w:r>
        <w:r w:rsidR="009C6132">
          <w:rPr>
            <w:webHidden/>
          </w:rPr>
          <w:tab/>
        </w:r>
        <w:r w:rsidR="009C6132">
          <w:rPr>
            <w:webHidden/>
          </w:rPr>
          <w:fldChar w:fldCharType="begin"/>
        </w:r>
        <w:r w:rsidR="009C6132">
          <w:rPr>
            <w:webHidden/>
          </w:rPr>
          <w:instrText xml:space="preserve"> PAGEREF _Toc217663400 \h </w:instrText>
        </w:r>
        <w:r w:rsidR="009C6132">
          <w:rPr>
            <w:webHidden/>
          </w:rPr>
        </w:r>
        <w:r w:rsidR="009C6132">
          <w:rPr>
            <w:webHidden/>
          </w:rPr>
          <w:fldChar w:fldCharType="separate"/>
        </w:r>
        <w:r w:rsidR="009C6132">
          <w:rPr>
            <w:webHidden/>
          </w:rPr>
          <w:t>1094</w:t>
        </w:r>
        <w:r w:rsidR="009C6132">
          <w:rPr>
            <w:webHidden/>
          </w:rPr>
          <w:fldChar w:fldCharType="end"/>
        </w:r>
      </w:hyperlink>
    </w:p>
    <w:p w14:paraId="7D2DE22E" w14:textId="77777777" w:rsidR="009C6132" w:rsidRDefault="007E6987">
      <w:pPr>
        <w:pStyle w:val="aff2"/>
        <w:rPr>
          <w:rFonts w:asciiTheme="minorHAnsi" w:eastAsiaTheme="minorEastAsia" w:hAnsiTheme="minorHAnsi" w:cstheme="minorBidi"/>
          <w:snapToGrid/>
          <w:color w:val="auto"/>
          <w:sz w:val="22"/>
          <w:szCs w:val="22"/>
        </w:rPr>
      </w:pPr>
      <w:hyperlink w:anchor="_Toc217663401" w:history="1">
        <w:r w:rsidR="009C6132" w:rsidRPr="00803AF8">
          <w:rPr>
            <w:rStyle w:val="af0"/>
            <w:lang w:eastAsia="en-US"/>
          </w:rPr>
          <w:t>Рисунок 4.593 – Формуляр «Регистрация сведений об имуществе (авто)»</w:t>
        </w:r>
        <w:r w:rsidR="009C6132">
          <w:rPr>
            <w:webHidden/>
          </w:rPr>
          <w:tab/>
        </w:r>
        <w:r w:rsidR="009C6132">
          <w:rPr>
            <w:webHidden/>
          </w:rPr>
          <w:fldChar w:fldCharType="begin"/>
        </w:r>
        <w:r w:rsidR="009C6132">
          <w:rPr>
            <w:webHidden/>
          </w:rPr>
          <w:instrText xml:space="preserve"> PAGEREF _Toc217663401 \h </w:instrText>
        </w:r>
        <w:r w:rsidR="009C6132">
          <w:rPr>
            <w:webHidden/>
          </w:rPr>
        </w:r>
        <w:r w:rsidR="009C6132">
          <w:rPr>
            <w:webHidden/>
          </w:rPr>
          <w:fldChar w:fldCharType="separate"/>
        </w:r>
        <w:r w:rsidR="009C6132">
          <w:rPr>
            <w:webHidden/>
          </w:rPr>
          <w:t>1094</w:t>
        </w:r>
        <w:r w:rsidR="009C6132">
          <w:rPr>
            <w:webHidden/>
          </w:rPr>
          <w:fldChar w:fldCharType="end"/>
        </w:r>
      </w:hyperlink>
    </w:p>
    <w:p w14:paraId="644AF8D8" w14:textId="77777777" w:rsidR="009C6132" w:rsidRDefault="007E6987">
      <w:pPr>
        <w:pStyle w:val="aff2"/>
        <w:rPr>
          <w:rFonts w:asciiTheme="minorHAnsi" w:eastAsiaTheme="minorEastAsia" w:hAnsiTheme="minorHAnsi" w:cstheme="minorBidi"/>
          <w:snapToGrid/>
          <w:color w:val="auto"/>
          <w:sz w:val="22"/>
          <w:szCs w:val="22"/>
        </w:rPr>
      </w:pPr>
      <w:hyperlink w:anchor="_Toc217663402" w:history="1">
        <w:r w:rsidR="009C6132" w:rsidRPr="00803AF8">
          <w:rPr>
            <w:rStyle w:val="af0"/>
            <w:lang w:eastAsia="en-US"/>
          </w:rPr>
          <w:t>Рисунок 4.594 – Задачи пользователя</w:t>
        </w:r>
        <w:r w:rsidR="009C6132">
          <w:rPr>
            <w:webHidden/>
          </w:rPr>
          <w:tab/>
        </w:r>
        <w:r w:rsidR="009C6132">
          <w:rPr>
            <w:webHidden/>
          </w:rPr>
          <w:fldChar w:fldCharType="begin"/>
        </w:r>
        <w:r w:rsidR="009C6132">
          <w:rPr>
            <w:webHidden/>
          </w:rPr>
          <w:instrText xml:space="preserve"> PAGEREF _Toc217663402 \h </w:instrText>
        </w:r>
        <w:r w:rsidR="009C6132">
          <w:rPr>
            <w:webHidden/>
          </w:rPr>
        </w:r>
        <w:r w:rsidR="009C6132">
          <w:rPr>
            <w:webHidden/>
          </w:rPr>
          <w:fldChar w:fldCharType="separate"/>
        </w:r>
        <w:r w:rsidR="009C6132">
          <w:rPr>
            <w:webHidden/>
          </w:rPr>
          <w:t>1095</w:t>
        </w:r>
        <w:r w:rsidR="009C6132">
          <w:rPr>
            <w:webHidden/>
          </w:rPr>
          <w:fldChar w:fldCharType="end"/>
        </w:r>
      </w:hyperlink>
    </w:p>
    <w:p w14:paraId="2B39534E" w14:textId="77777777" w:rsidR="009C6132" w:rsidRDefault="007E6987">
      <w:pPr>
        <w:pStyle w:val="aff2"/>
        <w:rPr>
          <w:rFonts w:asciiTheme="minorHAnsi" w:eastAsiaTheme="minorEastAsia" w:hAnsiTheme="minorHAnsi" w:cstheme="minorBidi"/>
          <w:snapToGrid/>
          <w:color w:val="auto"/>
          <w:sz w:val="22"/>
          <w:szCs w:val="22"/>
        </w:rPr>
      </w:pPr>
      <w:hyperlink w:anchor="_Toc217663403" w:history="1">
        <w:r w:rsidR="009C6132" w:rsidRPr="00803AF8">
          <w:rPr>
            <w:rStyle w:val="af0"/>
            <w:lang w:eastAsia="en-US"/>
          </w:rPr>
          <w:t>Рисунок 4.595 – Вложения системы учета имущества</w:t>
        </w:r>
        <w:r w:rsidR="009C6132">
          <w:rPr>
            <w:webHidden/>
          </w:rPr>
          <w:tab/>
        </w:r>
        <w:r w:rsidR="009C6132">
          <w:rPr>
            <w:webHidden/>
          </w:rPr>
          <w:fldChar w:fldCharType="begin"/>
        </w:r>
        <w:r w:rsidR="009C6132">
          <w:rPr>
            <w:webHidden/>
          </w:rPr>
          <w:instrText xml:space="preserve"> PAGEREF _Toc217663403 \h </w:instrText>
        </w:r>
        <w:r w:rsidR="009C6132">
          <w:rPr>
            <w:webHidden/>
          </w:rPr>
        </w:r>
        <w:r w:rsidR="009C6132">
          <w:rPr>
            <w:webHidden/>
          </w:rPr>
          <w:fldChar w:fldCharType="separate"/>
        </w:r>
        <w:r w:rsidR="009C6132">
          <w:rPr>
            <w:webHidden/>
          </w:rPr>
          <w:t>1095</w:t>
        </w:r>
        <w:r w:rsidR="009C6132">
          <w:rPr>
            <w:webHidden/>
          </w:rPr>
          <w:fldChar w:fldCharType="end"/>
        </w:r>
      </w:hyperlink>
    </w:p>
    <w:p w14:paraId="513DB333" w14:textId="77777777" w:rsidR="009C6132" w:rsidRDefault="007E6987">
      <w:pPr>
        <w:pStyle w:val="aff2"/>
        <w:rPr>
          <w:rFonts w:asciiTheme="minorHAnsi" w:eastAsiaTheme="minorEastAsia" w:hAnsiTheme="minorHAnsi" w:cstheme="minorBidi"/>
          <w:snapToGrid/>
          <w:color w:val="auto"/>
          <w:sz w:val="22"/>
          <w:szCs w:val="22"/>
        </w:rPr>
      </w:pPr>
      <w:hyperlink w:anchor="_Toc217663404" w:history="1">
        <w:r w:rsidR="009C6132" w:rsidRPr="00803AF8">
          <w:rPr>
            <w:rStyle w:val="af0"/>
            <w:lang w:eastAsia="en-US"/>
          </w:rPr>
          <w:t>Рисунок 4.596 – Присоединенные файлы в документе РСИ</w:t>
        </w:r>
        <w:r w:rsidR="009C6132">
          <w:rPr>
            <w:webHidden/>
          </w:rPr>
          <w:tab/>
        </w:r>
        <w:r w:rsidR="009C6132">
          <w:rPr>
            <w:webHidden/>
          </w:rPr>
          <w:fldChar w:fldCharType="begin"/>
        </w:r>
        <w:r w:rsidR="009C6132">
          <w:rPr>
            <w:webHidden/>
          </w:rPr>
          <w:instrText xml:space="preserve"> PAGEREF _Toc217663404 \h </w:instrText>
        </w:r>
        <w:r w:rsidR="009C6132">
          <w:rPr>
            <w:webHidden/>
          </w:rPr>
        </w:r>
        <w:r w:rsidR="009C6132">
          <w:rPr>
            <w:webHidden/>
          </w:rPr>
          <w:fldChar w:fldCharType="separate"/>
        </w:r>
        <w:r w:rsidR="009C6132">
          <w:rPr>
            <w:webHidden/>
          </w:rPr>
          <w:t>1096</w:t>
        </w:r>
        <w:r w:rsidR="009C6132">
          <w:rPr>
            <w:webHidden/>
          </w:rPr>
          <w:fldChar w:fldCharType="end"/>
        </w:r>
      </w:hyperlink>
    </w:p>
    <w:p w14:paraId="47107987" w14:textId="77777777" w:rsidR="009C6132" w:rsidRDefault="007E6987">
      <w:pPr>
        <w:pStyle w:val="aff2"/>
        <w:rPr>
          <w:rFonts w:asciiTheme="minorHAnsi" w:eastAsiaTheme="minorEastAsia" w:hAnsiTheme="minorHAnsi" w:cstheme="minorBidi"/>
          <w:snapToGrid/>
          <w:color w:val="auto"/>
          <w:sz w:val="22"/>
          <w:szCs w:val="22"/>
        </w:rPr>
      </w:pPr>
      <w:hyperlink w:anchor="_Toc217663405" w:history="1">
        <w:r w:rsidR="009C6132" w:rsidRPr="00803AF8">
          <w:rPr>
            <w:rStyle w:val="af0"/>
            <w:lang w:eastAsia="en-US"/>
          </w:rPr>
          <w:t>Рисунок 4.597 – Документ «Регистрация сведений об имуществе (авто)»</w:t>
        </w:r>
        <w:r w:rsidR="009C6132">
          <w:rPr>
            <w:webHidden/>
          </w:rPr>
          <w:tab/>
        </w:r>
        <w:r w:rsidR="009C6132">
          <w:rPr>
            <w:webHidden/>
          </w:rPr>
          <w:fldChar w:fldCharType="begin"/>
        </w:r>
        <w:r w:rsidR="009C6132">
          <w:rPr>
            <w:webHidden/>
          </w:rPr>
          <w:instrText xml:space="preserve"> PAGEREF _Toc217663405 \h </w:instrText>
        </w:r>
        <w:r w:rsidR="009C6132">
          <w:rPr>
            <w:webHidden/>
          </w:rPr>
        </w:r>
        <w:r w:rsidR="009C6132">
          <w:rPr>
            <w:webHidden/>
          </w:rPr>
          <w:fldChar w:fldCharType="separate"/>
        </w:r>
        <w:r w:rsidR="009C6132">
          <w:rPr>
            <w:webHidden/>
          </w:rPr>
          <w:t>1096</w:t>
        </w:r>
        <w:r w:rsidR="009C6132">
          <w:rPr>
            <w:webHidden/>
          </w:rPr>
          <w:fldChar w:fldCharType="end"/>
        </w:r>
      </w:hyperlink>
    </w:p>
    <w:p w14:paraId="5E130D41" w14:textId="77777777" w:rsidR="009C6132" w:rsidRDefault="007E6987">
      <w:pPr>
        <w:pStyle w:val="aff2"/>
        <w:rPr>
          <w:rFonts w:asciiTheme="minorHAnsi" w:eastAsiaTheme="minorEastAsia" w:hAnsiTheme="minorHAnsi" w:cstheme="minorBidi"/>
          <w:snapToGrid/>
          <w:color w:val="auto"/>
          <w:sz w:val="22"/>
          <w:szCs w:val="22"/>
        </w:rPr>
      </w:pPr>
      <w:hyperlink w:anchor="_Toc217663406" w:history="1">
        <w:r w:rsidR="009C6132" w:rsidRPr="00803AF8">
          <w:rPr>
            <w:rStyle w:val="af0"/>
            <w:lang w:eastAsia="en-US"/>
          </w:rPr>
          <w:t>Рисунок 4.598 – Тип операции «Учет карты», признак «Это новый объект»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_Toc217663406 \h </w:instrText>
        </w:r>
        <w:r w:rsidR="009C6132">
          <w:rPr>
            <w:webHidden/>
          </w:rPr>
        </w:r>
        <w:r w:rsidR="009C6132">
          <w:rPr>
            <w:webHidden/>
          </w:rPr>
          <w:fldChar w:fldCharType="separate"/>
        </w:r>
        <w:r w:rsidR="009C6132">
          <w:rPr>
            <w:webHidden/>
          </w:rPr>
          <w:t>1097</w:t>
        </w:r>
        <w:r w:rsidR="009C6132">
          <w:rPr>
            <w:webHidden/>
          </w:rPr>
          <w:fldChar w:fldCharType="end"/>
        </w:r>
      </w:hyperlink>
    </w:p>
    <w:p w14:paraId="1BF04EF5" w14:textId="77777777" w:rsidR="009C6132" w:rsidRDefault="007E6987">
      <w:pPr>
        <w:pStyle w:val="aff2"/>
        <w:rPr>
          <w:rFonts w:asciiTheme="minorHAnsi" w:eastAsiaTheme="minorEastAsia" w:hAnsiTheme="minorHAnsi" w:cstheme="minorBidi"/>
          <w:snapToGrid/>
          <w:color w:val="auto"/>
          <w:sz w:val="22"/>
          <w:szCs w:val="22"/>
        </w:rPr>
      </w:pPr>
      <w:hyperlink w:anchor="_Toc217663407" w:history="1">
        <w:r w:rsidR="009C6132" w:rsidRPr="00803AF8">
          <w:rPr>
            <w:rStyle w:val="af0"/>
            <w:lang w:eastAsia="en-US"/>
          </w:rPr>
          <w:t>Рисунок 4.599 – Связанный учетный документ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_Toc217663407 \h </w:instrText>
        </w:r>
        <w:r w:rsidR="009C6132">
          <w:rPr>
            <w:webHidden/>
          </w:rPr>
        </w:r>
        <w:r w:rsidR="009C6132">
          <w:rPr>
            <w:webHidden/>
          </w:rPr>
          <w:fldChar w:fldCharType="separate"/>
        </w:r>
        <w:r w:rsidR="009C6132">
          <w:rPr>
            <w:webHidden/>
          </w:rPr>
          <w:t>1097</w:t>
        </w:r>
        <w:r w:rsidR="009C6132">
          <w:rPr>
            <w:webHidden/>
          </w:rPr>
          <w:fldChar w:fldCharType="end"/>
        </w:r>
      </w:hyperlink>
    </w:p>
    <w:p w14:paraId="6D11C666" w14:textId="77777777" w:rsidR="009C6132" w:rsidRDefault="007E6987">
      <w:pPr>
        <w:pStyle w:val="aff2"/>
        <w:rPr>
          <w:rFonts w:asciiTheme="minorHAnsi" w:eastAsiaTheme="minorEastAsia" w:hAnsiTheme="minorHAnsi" w:cstheme="minorBidi"/>
          <w:snapToGrid/>
          <w:color w:val="auto"/>
          <w:sz w:val="22"/>
          <w:szCs w:val="22"/>
        </w:rPr>
      </w:pPr>
      <w:hyperlink w:anchor="_Toc217663408" w:history="1">
        <w:r w:rsidR="009C6132" w:rsidRPr="00803AF8">
          <w:rPr>
            <w:rStyle w:val="af0"/>
            <w:lang w:eastAsia="en-US"/>
          </w:rPr>
          <w:t>Рисунок 4.600 – Виды поступления и имущества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_Toc217663408 \h </w:instrText>
        </w:r>
        <w:r w:rsidR="009C6132">
          <w:rPr>
            <w:webHidden/>
          </w:rPr>
        </w:r>
        <w:r w:rsidR="009C6132">
          <w:rPr>
            <w:webHidden/>
          </w:rPr>
          <w:fldChar w:fldCharType="separate"/>
        </w:r>
        <w:r w:rsidR="009C6132">
          <w:rPr>
            <w:webHidden/>
          </w:rPr>
          <w:t>1098</w:t>
        </w:r>
        <w:r w:rsidR="009C6132">
          <w:rPr>
            <w:webHidden/>
          </w:rPr>
          <w:fldChar w:fldCharType="end"/>
        </w:r>
      </w:hyperlink>
    </w:p>
    <w:p w14:paraId="5DF51623" w14:textId="77777777" w:rsidR="009C6132" w:rsidRDefault="007E6987">
      <w:pPr>
        <w:pStyle w:val="aff2"/>
        <w:rPr>
          <w:rFonts w:asciiTheme="minorHAnsi" w:eastAsiaTheme="minorEastAsia" w:hAnsiTheme="minorHAnsi" w:cstheme="minorBidi"/>
          <w:snapToGrid/>
          <w:color w:val="auto"/>
          <w:sz w:val="22"/>
          <w:szCs w:val="22"/>
        </w:rPr>
      </w:pPr>
      <w:hyperlink w:anchor="_Toc217663409" w:history="1">
        <w:r w:rsidR="009C6132" w:rsidRPr="00803AF8">
          <w:rPr>
            <w:rStyle w:val="af0"/>
            <w:lang w:eastAsia="en-US"/>
          </w:rPr>
          <w:t>Рисунок 4.601 – Заполненные данные на закладке «Основные средства, НМА, НПА»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_Toc217663409 \h </w:instrText>
        </w:r>
        <w:r w:rsidR="009C6132">
          <w:rPr>
            <w:webHidden/>
          </w:rPr>
        </w:r>
        <w:r w:rsidR="009C6132">
          <w:rPr>
            <w:webHidden/>
          </w:rPr>
          <w:fldChar w:fldCharType="separate"/>
        </w:r>
        <w:r w:rsidR="009C6132">
          <w:rPr>
            <w:webHidden/>
          </w:rPr>
          <w:t>1098</w:t>
        </w:r>
        <w:r w:rsidR="009C6132">
          <w:rPr>
            <w:webHidden/>
          </w:rPr>
          <w:fldChar w:fldCharType="end"/>
        </w:r>
      </w:hyperlink>
    </w:p>
    <w:p w14:paraId="1E5F29E3" w14:textId="77777777" w:rsidR="009C6132" w:rsidRDefault="007E6987">
      <w:pPr>
        <w:pStyle w:val="aff2"/>
        <w:rPr>
          <w:rFonts w:asciiTheme="minorHAnsi" w:eastAsiaTheme="minorEastAsia" w:hAnsiTheme="minorHAnsi" w:cstheme="minorBidi"/>
          <w:snapToGrid/>
          <w:color w:val="auto"/>
          <w:sz w:val="22"/>
          <w:szCs w:val="22"/>
        </w:rPr>
      </w:pPr>
      <w:hyperlink w:anchor="_Toc217663410" w:history="1">
        <w:r w:rsidR="009C6132" w:rsidRPr="00803AF8">
          <w:rPr>
            <w:rStyle w:val="af0"/>
            <w:lang w:eastAsia="en-US"/>
          </w:rPr>
          <w:t>Рисунок 4.602 – Заполненная бухгалтерская операция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_Toc217663410 \h </w:instrText>
        </w:r>
        <w:r w:rsidR="009C6132">
          <w:rPr>
            <w:webHidden/>
          </w:rPr>
        </w:r>
        <w:r w:rsidR="009C6132">
          <w:rPr>
            <w:webHidden/>
          </w:rPr>
          <w:fldChar w:fldCharType="separate"/>
        </w:r>
        <w:r w:rsidR="009C6132">
          <w:rPr>
            <w:webHidden/>
          </w:rPr>
          <w:t>1099</w:t>
        </w:r>
        <w:r w:rsidR="009C6132">
          <w:rPr>
            <w:webHidden/>
          </w:rPr>
          <w:fldChar w:fldCharType="end"/>
        </w:r>
      </w:hyperlink>
    </w:p>
    <w:p w14:paraId="43D6B5E4" w14:textId="77777777" w:rsidR="009C6132" w:rsidRDefault="007E6987">
      <w:pPr>
        <w:pStyle w:val="aff2"/>
        <w:rPr>
          <w:rFonts w:asciiTheme="minorHAnsi" w:eastAsiaTheme="minorEastAsia" w:hAnsiTheme="minorHAnsi" w:cstheme="minorBidi"/>
          <w:snapToGrid/>
          <w:color w:val="auto"/>
          <w:sz w:val="22"/>
          <w:szCs w:val="22"/>
        </w:rPr>
      </w:pPr>
      <w:hyperlink w:anchor="_Toc217663411" w:history="1">
        <w:r w:rsidR="009C6132" w:rsidRPr="00803AF8">
          <w:rPr>
            <w:rStyle w:val="af0"/>
            <w:lang w:eastAsia="en-US"/>
          </w:rPr>
          <w:t>Рисунок 4.603 – «Контрагент» в документе «Принятие к учету ОС, НПА, НМА (Имущество казны)» заполняется пользователем вручную</w:t>
        </w:r>
        <w:r w:rsidR="009C6132">
          <w:rPr>
            <w:webHidden/>
          </w:rPr>
          <w:tab/>
        </w:r>
        <w:r w:rsidR="009C6132">
          <w:rPr>
            <w:webHidden/>
          </w:rPr>
          <w:fldChar w:fldCharType="begin"/>
        </w:r>
        <w:r w:rsidR="009C6132">
          <w:rPr>
            <w:webHidden/>
          </w:rPr>
          <w:instrText xml:space="preserve"> PAGEREF _Toc217663411 \h </w:instrText>
        </w:r>
        <w:r w:rsidR="009C6132">
          <w:rPr>
            <w:webHidden/>
          </w:rPr>
        </w:r>
        <w:r w:rsidR="009C6132">
          <w:rPr>
            <w:webHidden/>
          </w:rPr>
          <w:fldChar w:fldCharType="separate"/>
        </w:r>
        <w:r w:rsidR="009C6132">
          <w:rPr>
            <w:webHidden/>
          </w:rPr>
          <w:t>1099</w:t>
        </w:r>
        <w:r w:rsidR="009C6132">
          <w:rPr>
            <w:webHidden/>
          </w:rPr>
          <w:fldChar w:fldCharType="end"/>
        </w:r>
      </w:hyperlink>
    </w:p>
    <w:p w14:paraId="1F0CD029" w14:textId="77777777" w:rsidR="009C6132" w:rsidRDefault="007E6987">
      <w:pPr>
        <w:pStyle w:val="aff2"/>
        <w:rPr>
          <w:rFonts w:asciiTheme="minorHAnsi" w:eastAsiaTheme="minorEastAsia" w:hAnsiTheme="minorHAnsi" w:cstheme="minorBidi"/>
          <w:snapToGrid/>
          <w:color w:val="auto"/>
          <w:sz w:val="22"/>
          <w:szCs w:val="22"/>
        </w:rPr>
      </w:pPr>
      <w:hyperlink w:anchor="_Toc217663412" w:history="1">
        <w:r w:rsidR="009C6132" w:rsidRPr="00803AF8">
          <w:rPr>
            <w:rStyle w:val="af0"/>
            <w:lang w:eastAsia="en-US"/>
          </w:rPr>
          <w:t>Рисунок 4.604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_Toc217663412 \h </w:instrText>
        </w:r>
        <w:r w:rsidR="009C6132">
          <w:rPr>
            <w:webHidden/>
          </w:rPr>
        </w:r>
        <w:r w:rsidR="009C6132">
          <w:rPr>
            <w:webHidden/>
          </w:rPr>
          <w:fldChar w:fldCharType="separate"/>
        </w:r>
        <w:r w:rsidR="009C6132">
          <w:rPr>
            <w:webHidden/>
          </w:rPr>
          <w:t>1100</w:t>
        </w:r>
        <w:r w:rsidR="009C6132">
          <w:rPr>
            <w:webHidden/>
          </w:rPr>
          <w:fldChar w:fldCharType="end"/>
        </w:r>
      </w:hyperlink>
    </w:p>
    <w:p w14:paraId="499A70B0" w14:textId="77777777" w:rsidR="009C6132" w:rsidRDefault="007E6987">
      <w:pPr>
        <w:pStyle w:val="aff2"/>
        <w:rPr>
          <w:rFonts w:asciiTheme="minorHAnsi" w:eastAsiaTheme="minorEastAsia" w:hAnsiTheme="minorHAnsi" w:cstheme="minorBidi"/>
          <w:snapToGrid/>
          <w:color w:val="auto"/>
          <w:sz w:val="22"/>
          <w:szCs w:val="22"/>
        </w:rPr>
      </w:pPr>
      <w:hyperlink w:anchor="_Toc217663413" w:history="1">
        <w:r w:rsidR="009C6132" w:rsidRPr="00803AF8">
          <w:rPr>
            <w:rStyle w:val="af0"/>
            <w:lang w:eastAsia="en-US"/>
          </w:rPr>
          <w:t>Рисунок 4.605 –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_Toc217663413 \h </w:instrText>
        </w:r>
        <w:r w:rsidR="009C6132">
          <w:rPr>
            <w:webHidden/>
          </w:rPr>
        </w:r>
        <w:r w:rsidR="009C6132">
          <w:rPr>
            <w:webHidden/>
          </w:rPr>
          <w:fldChar w:fldCharType="separate"/>
        </w:r>
        <w:r w:rsidR="009C6132">
          <w:rPr>
            <w:webHidden/>
          </w:rPr>
          <w:t>1100</w:t>
        </w:r>
        <w:r w:rsidR="009C6132">
          <w:rPr>
            <w:webHidden/>
          </w:rPr>
          <w:fldChar w:fldCharType="end"/>
        </w:r>
      </w:hyperlink>
    </w:p>
    <w:p w14:paraId="44E1E7D4" w14:textId="77777777" w:rsidR="009C6132" w:rsidRDefault="007E6987">
      <w:pPr>
        <w:pStyle w:val="aff2"/>
        <w:rPr>
          <w:rFonts w:asciiTheme="minorHAnsi" w:eastAsiaTheme="minorEastAsia" w:hAnsiTheme="minorHAnsi" w:cstheme="minorBidi"/>
          <w:snapToGrid/>
          <w:color w:val="auto"/>
          <w:sz w:val="22"/>
          <w:szCs w:val="22"/>
        </w:rPr>
      </w:pPr>
      <w:hyperlink w:anchor="_Toc217663414" w:history="1">
        <w:r w:rsidR="009C6132" w:rsidRPr="00803AF8">
          <w:rPr>
            <w:rStyle w:val="af0"/>
            <w:lang w:eastAsia="en-US"/>
          </w:rPr>
          <w:t>Рисунок 4.606 – Детальная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_Toc217663414 \h </w:instrText>
        </w:r>
        <w:r w:rsidR="009C6132">
          <w:rPr>
            <w:webHidden/>
          </w:rPr>
        </w:r>
        <w:r w:rsidR="009C6132">
          <w:rPr>
            <w:webHidden/>
          </w:rPr>
          <w:fldChar w:fldCharType="separate"/>
        </w:r>
        <w:r w:rsidR="009C6132">
          <w:rPr>
            <w:webHidden/>
          </w:rPr>
          <w:t>1101</w:t>
        </w:r>
        <w:r w:rsidR="009C6132">
          <w:rPr>
            <w:webHidden/>
          </w:rPr>
          <w:fldChar w:fldCharType="end"/>
        </w:r>
      </w:hyperlink>
    </w:p>
    <w:p w14:paraId="29878C54" w14:textId="77777777" w:rsidR="009C6132" w:rsidRDefault="007E6987">
      <w:pPr>
        <w:pStyle w:val="aff2"/>
        <w:rPr>
          <w:rFonts w:asciiTheme="minorHAnsi" w:eastAsiaTheme="minorEastAsia" w:hAnsiTheme="minorHAnsi" w:cstheme="minorBidi"/>
          <w:snapToGrid/>
          <w:color w:val="auto"/>
          <w:sz w:val="22"/>
          <w:szCs w:val="22"/>
        </w:rPr>
      </w:pPr>
      <w:hyperlink w:anchor="_Toc217663415" w:history="1">
        <w:r w:rsidR="009C6132" w:rsidRPr="00803AF8">
          <w:rPr>
            <w:rStyle w:val="af0"/>
            <w:lang w:eastAsia="en-US"/>
          </w:rPr>
          <w:t>Рисунок 4.607 – Отображение информации о Контрагенте-обременителе</w:t>
        </w:r>
        <w:r w:rsidR="009C6132">
          <w:rPr>
            <w:webHidden/>
          </w:rPr>
          <w:tab/>
        </w:r>
        <w:r w:rsidR="009C6132">
          <w:rPr>
            <w:webHidden/>
          </w:rPr>
          <w:fldChar w:fldCharType="begin"/>
        </w:r>
        <w:r w:rsidR="009C6132">
          <w:rPr>
            <w:webHidden/>
          </w:rPr>
          <w:instrText xml:space="preserve"> PAGEREF _Toc217663415 \h </w:instrText>
        </w:r>
        <w:r w:rsidR="009C6132">
          <w:rPr>
            <w:webHidden/>
          </w:rPr>
        </w:r>
        <w:r w:rsidR="009C6132">
          <w:rPr>
            <w:webHidden/>
          </w:rPr>
          <w:fldChar w:fldCharType="separate"/>
        </w:r>
        <w:r w:rsidR="009C6132">
          <w:rPr>
            <w:webHidden/>
          </w:rPr>
          <w:t>1101</w:t>
        </w:r>
        <w:r w:rsidR="009C6132">
          <w:rPr>
            <w:webHidden/>
          </w:rPr>
          <w:fldChar w:fldCharType="end"/>
        </w:r>
      </w:hyperlink>
    </w:p>
    <w:p w14:paraId="501F43F6" w14:textId="77777777" w:rsidR="009C6132" w:rsidRDefault="007E6987">
      <w:pPr>
        <w:pStyle w:val="aff2"/>
        <w:rPr>
          <w:rFonts w:asciiTheme="minorHAnsi" w:eastAsiaTheme="minorEastAsia" w:hAnsiTheme="minorHAnsi" w:cstheme="minorBidi"/>
          <w:snapToGrid/>
          <w:color w:val="auto"/>
          <w:sz w:val="22"/>
          <w:szCs w:val="22"/>
        </w:rPr>
      </w:pPr>
      <w:hyperlink w:anchor="_Toc217663416" w:history="1">
        <w:r w:rsidR="009C6132" w:rsidRPr="00803AF8">
          <w:rPr>
            <w:rStyle w:val="af0"/>
            <w:lang w:eastAsia="en-US"/>
          </w:rPr>
          <w:t>Рисунок 4.608 – Открытие справочника Контрагенты для выбора другого контрагента в «Обременителе»</w:t>
        </w:r>
        <w:r w:rsidR="009C6132">
          <w:rPr>
            <w:webHidden/>
          </w:rPr>
          <w:tab/>
        </w:r>
        <w:r w:rsidR="009C6132">
          <w:rPr>
            <w:webHidden/>
          </w:rPr>
          <w:fldChar w:fldCharType="begin"/>
        </w:r>
        <w:r w:rsidR="009C6132">
          <w:rPr>
            <w:webHidden/>
          </w:rPr>
          <w:instrText xml:space="preserve"> PAGEREF _Toc217663416 \h </w:instrText>
        </w:r>
        <w:r w:rsidR="009C6132">
          <w:rPr>
            <w:webHidden/>
          </w:rPr>
        </w:r>
        <w:r w:rsidR="009C6132">
          <w:rPr>
            <w:webHidden/>
          </w:rPr>
          <w:fldChar w:fldCharType="separate"/>
        </w:r>
        <w:r w:rsidR="009C6132">
          <w:rPr>
            <w:webHidden/>
          </w:rPr>
          <w:t>1102</w:t>
        </w:r>
        <w:r w:rsidR="009C6132">
          <w:rPr>
            <w:webHidden/>
          </w:rPr>
          <w:fldChar w:fldCharType="end"/>
        </w:r>
      </w:hyperlink>
    </w:p>
    <w:p w14:paraId="5A7F1F37" w14:textId="77777777" w:rsidR="009C6132" w:rsidRDefault="007E6987">
      <w:pPr>
        <w:pStyle w:val="aff2"/>
        <w:rPr>
          <w:rFonts w:asciiTheme="minorHAnsi" w:eastAsiaTheme="minorEastAsia" w:hAnsiTheme="minorHAnsi" w:cstheme="minorBidi"/>
          <w:snapToGrid/>
          <w:color w:val="auto"/>
          <w:sz w:val="22"/>
          <w:szCs w:val="22"/>
        </w:rPr>
      </w:pPr>
      <w:hyperlink w:anchor="_Toc217663417" w:history="1">
        <w:r w:rsidR="009C6132" w:rsidRPr="00803AF8">
          <w:rPr>
            <w:rStyle w:val="af0"/>
            <w:lang w:eastAsia="en-US"/>
          </w:rPr>
          <w:t>Рисунок 4.609 – Выбор корректного контрагента для «Обременителя»</w:t>
        </w:r>
        <w:r w:rsidR="009C6132">
          <w:rPr>
            <w:webHidden/>
          </w:rPr>
          <w:tab/>
        </w:r>
        <w:r w:rsidR="009C6132">
          <w:rPr>
            <w:webHidden/>
          </w:rPr>
          <w:fldChar w:fldCharType="begin"/>
        </w:r>
        <w:r w:rsidR="009C6132">
          <w:rPr>
            <w:webHidden/>
          </w:rPr>
          <w:instrText xml:space="preserve"> PAGEREF _Toc217663417 \h </w:instrText>
        </w:r>
        <w:r w:rsidR="009C6132">
          <w:rPr>
            <w:webHidden/>
          </w:rPr>
        </w:r>
        <w:r w:rsidR="009C6132">
          <w:rPr>
            <w:webHidden/>
          </w:rPr>
          <w:fldChar w:fldCharType="separate"/>
        </w:r>
        <w:r w:rsidR="009C6132">
          <w:rPr>
            <w:webHidden/>
          </w:rPr>
          <w:t>1102</w:t>
        </w:r>
        <w:r w:rsidR="009C6132">
          <w:rPr>
            <w:webHidden/>
          </w:rPr>
          <w:fldChar w:fldCharType="end"/>
        </w:r>
      </w:hyperlink>
    </w:p>
    <w:p w14:paraId="59DD5B91" w14:textId="77777777" w:rsidR="009C6132" w:rsidRDefault="007E6987">
      <w:pPr>
        <w:pStyle w:val="aff2"/>
        <w:rPr>
          <w:rFonts w:asciiTheme="minorHAnsi" w:eastAsiaTheme="minorEastAsia" w:hAnsiTheme="minorHAnsi" w:cstheme="minorBidi"/>
          <w:snapToGrid/>
          <w:color w:val="auto"/>
          <w:sz w:val="22"/>
          <w:szCs w:val="22"/>
        </w:rPr>
      </w:pPr>
      <w:hyperlink w:anchor="_Toc217663418" w:history="1">
        <w:r w:rsidR="009C6132" w:rsidRPr="00803AF8">
          <w:rPr>
            <w:rStyle w:val="af0"/>
            <w:lang w:eastAsia="en-US"/>
          </w:rPr>
          <w:t>Рисунок 4.610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_Toc217663418 \h </w:instrText>
        </w:r>
        <w:r w:rsidR="009C6132">
          <w:rPr>
            <w:webHidden/>
          </w:rPr>
        </w:r>
        <w:r w:rsidR="009C6132">
          <w:rPr>
            <w:webHidden/>
          </w:rPr>
          <w:fldChar w:fldCharType="separate"/>
        </w:r>
        <w:r w:rsidR="009C6132">
          <w:rPr>
            <w:webHidden/>
          </w:rPr>
          <w:t>1103</w:t>
        </w:r>
        <w:r w:rsidR="009C6132">
          <w:rPr>
            <w:webHidden/>
          </w:rPr>
          <w:fldChar w:fldCharType="end"/>
        </w:r>
      </w:hyperlink>
    </w:p>
    <w:p w14:paraId="1C0EBAAC" w14:textId="77777777" w:rsidR="009C6132" w:rsidRDefault="007E6987">
      <w:pPr>
        <w:pStyle w:val="aff2"/>
        <w:rPr>
          <w:rFonts w:asciiTheme="minorHAnsi" w:eastAsiaTheme="minorEastAsia" w:hAnsiTheme="minorHAnsi" w:cstheme="minorBidi"/>
          <w:snapToGrid/>
          <w:color w:val="auto"/>
          <w:sz w:val="22"/>
          <w:szCs w:val="22"/>
        </w:rPr>
      </w:pPr>
      <w:hyperlink w:anchor="_Toc217663419" w:history="1">
        <w:r w:rsidR="009C6132" w:rsidRPr="00803AF8">
          <w:rPr>
            <w:rStyle w:val="af0"/>
            <w:lang w:eastAsia="en-US"/>
          </w:rPr>
          <w:t>Рисунок 4.611 – Вид передачи и вид имущества, контрагент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_Toc217663419 \h </w:instrText>
        </w:r>
        <w:r w:rsidR="009C6132">
          <w:rPr>
            <w:webHidden/>
          </w:rPr>
        </w:r>
        <w:r w:rsidR="009C6132">
          <w:rPr>
            <w:webHidden/>
          </w:rPr>
          <w:fldChar w:fldCharType="separate"/>
        </w:r>
        <w:r w:rsidR="009C6132">
          <w:rPr>
            <w:webHidden/>
          </w:rPr>
          <w:t>1103</w:t>
        </w:r>
        <w:r w:rsidR="009C6132">
          <w:rPr>
            <w:webHidden/>
          </w:rPr>
          <w:fldChar w:fldCharType="end"/>
        </w:r>
      </w:hyperlink>
    </w:p>
    <w:p w14:paraId="7C1C08A9" w14:textId="77777777" w:rsidR="009C6132" w:rsidRDefault="007E6987">
      <w:pPr>
        <w:pStyle w:val="aff2"/>
        <w:rPr>
          <w:rFonts w:asciiTheme="minorHAnsi" w:eastAsiaTheme="minorEastAsia" w:hAnsiTheme="minorHAnsi" w:cstheme="minorBidi"/>
          <w:snapToGrid/>
          <w:color w:val="auto"/>
          <w:sz w:val="22"/>
          <w:szCs w:val="22"/>
        </w:rPr>
      </w:pPr>
      <w:hyperlink w:anchor="_Toc217663420" w:history="1">
        <w:r w:rsidR="009C6132" w:rsidRPr="00803AF8">
          <w:rPr>
            <w:rStyle w:val="af0"/>
            <w:lang w:eastAsia="en-US"/>
          </w:rPr>
          <w:t>Рисунок 4.612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_Toc217663420 \h </w:instrText>
        </w:r>
        <w:r w:rsidR="009C6132">
          <w:rPr>
            <w:webHidden/>
          </w:rPr>
        </w:r>
        <w:r w:rsidR="009C6132">
          <w:rPr>
            <w:webHidden/>
          </w:rPr>
          <w:fldChar w:fldCharType="separate"/>
        </w:r>
        <w:r w:rsidR="009C6132">
          <w:rPr>
            <w:webHidden/>
          </w:rPr>
          <w:t>1104</w:t>
        </w:r>
        <w:r w:rsidR="009C6132">
          <w:rPr>
            <w:webHidden/>
          </w:rPr>
          <w:fldChar w:fldCharType="end"/>
        </w:r>
      </w:hyperlink>
    </w:p>
    <w:p w14:paraId="5A8533BA" w14:textId="77777777" w:rsidR="009C6132" w:rsidRDefault="007E6987">
      <w:pPr>
        <w:pStyle w:val="aff2"/>
        <w:rPr>
          <w:rFonts w:asciiTheme="minorHAnsi" w:eastAsiaTheme="minorEastAsia" w:hAnsiTheme="minorHAnsi" w:cstheme="minorBidi"/>
          <w:snapToGrid/>
          <w:color w:val="auto"/>
          <w:sz w:val="22"/>
          <w:szCs w:val="22"/>
        </w:rPr>
      </w:pPr>
      <w:hyperlink w:anchor="_Toc217663421" w:history="1">
        <w:r w:rsidR="009C6132" w:rsidRPr="00803AF8">
          <w:rPr>
            <w:rStyle w:val="af0"/>
            <w:lang w:eastAsia="en-US"/>
          </w:rPr>
          <w:t>Рисунок 4.613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_Toc217663421 \h </w:instrText>
        </w:r>
        <w:r w:rsidR="009C6132">
          <w:rPr>
            <w:webHidden/>
          </w:rPr>
        </w:r>
        <w:r w:rsidR="009C6132">
          <w:rPr>
            <w:webHidden/>
          </w:rPr>
          <w:fldChar w:fldCharType="separate"/>
        </w:r>
        <w:r w:rsidR="009C6132">
          <w:rPr>
            <w:webHidden/>
          </w:rPr>
          <w:t>1104</w:t>
        </w:r>
        <w:r w:rsidR="009C6132">
          <w:rPr>
            <w:webHidden/>
          </w:rPr>
          <w:fldChar w:fldCharType="end"/>
        </w:r>
      </w:hyperlink>
    </w:p>
    <w:p w14:paraId="431E5BFC" w14:textId="77777777" w:rsidR="009C6132" w:rsidRDefault="007E6987">
      <w:pPr>
        <w:pStyle w:val="aff2"/>
        <w:rPr>
          <w:rFonts w:asciiTheme="minorHAnsi" w:eastAsiaTheme="minorEastAsia" w:hAnsiTheme="minorHAnsi" w:cstheme="minorBidi"/>
          <w:snapToGrid/>
          <w:color w:val="auto"/>
          <w:sz w:val="22"/>
          <w:szCs w:val="22"/>
        </w:rPr>
      </w:pPr>
      <w:hyperlink w:anchor="_Toc217663422" w:history="1">
        <w:r w:rsidR="009C6132" w:rsidRPr="00803AF8">
          <w:rPr>
            <w:rStyle w:val="af0"/>
            <w:lang w:eastAsia="en-US"/>
          </w:rPr>
          <w:t>Рисунок 4.614 – Закладка «Обременения» в документе РСИ, созданном при получении пакета с информацией о передаче объекта в аренду нескольким контрагентам</w:t>
        </w:r>
        <w:r w:rsidR="009C6132">
          <w:rPr>
            <w:webHidden/>
          </w:rPr>
          <w:tab/>
        </w:r>
        <w:r w:rsidR="009C6132">
          <w:rPr>
            <w:webHidden/>
          </w:rPr>
          <w:fldChar w:fldCharType="begin"/>
        </w:r>
        <w:r w:rsidR="009C6132">
          <w:rPr>
            <w:webHidden/>
          </w:rPr>
          <w:instrText xml:space="preserve"> PAGEREF _Toc217663422 \h </w:instrText>
        </w:r>
        <w:r w:rsidR="009C6132">
          <w:rPr>
            <w:webHidden/>
          </w:rPr>
        </w:r>
        <w:r w:rsidR="009C6132">
          <w:rPr>
            <w:webHidden/>
          </w:rPr>
          <w:fldChar w:fldCharType="separate"/>
        </w:r>
        <w:r w:rsidR="009C6132">
          <w:rPr>
            <w:webHidden/>
          </w:rPr>
          <w:t>1105</w:t>
        </w:r>
        <w:r w:rsidR="009C6132">
          <w:rPr>
            <w:webHidden/>
          </w:rPr>
          <w:fldChar w:fldCharType="end"/>
        </w:r>
      </w:hyperlink>
    </w:p>
    <w:p w14:paraId="7EBB9E39" w14:textId="77777777" w:rsidR="009C6132" w:rsidRDefault="007E6987">
      <w:pPr>
        <w:pStyle w:val="aff2"/>
        <w:rPr>
          <w:rFonts w:asciiTheme="minorHAnsi" w:eastAsiaTheme="minorEastAsia" w:hAnsiTheme="minorHAnsi" w:cstheme="minorBidi"/>
          <w:snapToGrid/>
          <w:color w:val="auto"/>
          <w:sz w:val="22"/>
          <w:szCs w:val="22"/>
        </w:rPr>
      </w:pPr>
      <w:hyperlink w:anchor="_Toc217663423" w:history="1">
        <w:r w:rsidR="009C6132" w:rsidRPr="00803AF8">
          <w:rPr>
            <w:rStyle w:val="af0"/>
            <w:lang w:eastAsia="en-US"/>
          </w:rPr>
          <w:t>Рисунок 4.615 – Связанные учетные документы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_Toc217663423 \h </w:instrText>
        </w:r>
        <w:r w:rsidR="009C6132">
          <w:rPr>
            <w:webHidden/>
          </w:rPr>
        </w:r>
        <w:r w:rsidR="009C6132">
          <w:rPr>
            <w:webHidden/>
          </w:rPr>
          <w:fldChar w:fldCharType="separate"/>
        </w:r>
        <w:r w:rsidR="009C6132">
          <w:rPr>
            <w:webHidden/>
          </w:rPr>
          <w:t>1105</w:t>
        </w:r>
        <w:r w:rsidR="009C6132">
          <w:rPr>
            <w:webHidden/>
          </w:rPr>
          <w:fldChar w:fldCharType="end"/>
        </w:r>
      </w:hyperlink>
    </w:p>
    <w:p w14:paraId="7EB1DC13" w14:textId="77777777" w:rsidR="009C6132" w:rsidRDefault="007E6987">
      <w:pPr>
        <w:pStyle w:val="aff2"/>
        <w:rPr>
          <w:rFonts w:asciiTheme="minorHAnsi" w:eastAsiaTheme="minorEastAsia" w:hAnsiTheme="minorHAnsi" w:cstheme="minorBidi"/>
          <w:snapToGrid/>
          <w:color w:val="auto"/>
          <w:sz w:val="22"/>
          <w:szCs w:val="22"/>
        </w:rPr>
      </w:pPr>
      <w:hyperlink w:anchor="_Toc217663424" w:history="1">
        <w:r w:rsidR="009C6132" w:rsidRPr="00803AF8">
          <w:rPr>
            <w:rStyle w:val="af0"/>
            <w:lang w:eastAsia="en-US"/>
          </w:rPr>
          <w:t>Рисунок 4.616 – Возможность внесения изменений в стоимостные оценки объекта ОС,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_Toc217663424 \h </w:instrText>
        </w:r>
        <w:r w:rsidR="009C6132">
          <w:rPr>
            <w:webHidden/>
          </w:rPr>
        </w:r>
        <w:r w:rsidR="009C6132">
          <w:rPr>
            <w:webHidden/>
          </w:rPr>
          <w:fldChar w:fldCharType="separate"/>
        </w:r>
        <w:r w:rsidR="009C6132">
          <w:rPr>
            <w:webHidden/>
          </w:rPr>
          <w:t>1106</w:t>
        </w:r>
        <w:r w:rsidR="009C6132">
          <w:rPr>
            <w:webHidden/>
          </w:rPr>
          <w:fldChar w:fldCharType="end"/>
        </w:r>
      </w:hyperlink>
    </w:p>
    <w:p w14:paraId="0854D059" w14:textId="77777777" w:rsidR="009C6132" w:rsidRDefault="007E6987">
      <w:pPr>
        <w:pStyle w:val="aff2"/>
        <w:rPr>
          <w:rFonts w:asciiTheme="minorHAnsi" w:eastAsiaTheme="minorEastAsia" w:hAnsiTheme="minorHAnsi" w:cstheme="minorBidi"/>
          <w:snapToGrid/>
          <w:color w:val="auto"/>
          <w:sz w:val="22"/>
          <w:szCs w:val="22"/>
        </w:rPr>
      </w:pPr>
      <w:hyperlink w:anchor="_Toc217663425" w:history="1">
        <w:r w:rsidR="009C6132" w:rsidRPr="00803AF8">
          <w:rPr>
            <w:rStyle w:val="af0"/>
            <w:lang w:eastAsia="en-US"/>
          </w:rPr>
          <w:t>Рисунок 4.617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_Toc217663425 \h </w:instrText>
        </w:r>
        <w:r w:rsidR="009C6132">
          <w:rPr>
            <w:webHidden/>
          </w:rPr>
        </w:r>
        <w:r w:rsidR="009C6132">
          <w:rPr>
            <w:webHidden/>
          </w:rPr>
          <w:fldChar w:fldCharType="separate"/>
        </w:r>
        <w:r w:rsidR="009C6132">
          <w:rPr>
            <w:webHidden/>
          </w:rPr>
          <w:t>1106</w:t>
        </w:r>
        <w:r w:rsidR="009C6132">
          <w:rPr>
            <w:webHidden/>
          </w:rPr>
          <w:fldChar w:fldCharType="end"/>
        </w:r>
      </w:hyperlink>
    </w:p>
    <w:p w14:paraId="38C99B28" w14:textId="77777777" w:rsidR="009C6132" w:rsidRDefault="007E6987">
      <w:pPr>
        <w:pStyle w:val="aff2"/>
        <w:rPr>
          <w:rFonts w:asciiTheme="minorHAnsi" w:eastAsiaTheme="minorEastAsia" w:hAnsiTheme="minorHAnsi" w:cstheme="minorBidi"/>
          <w:snapToGrid/>
          <w:color w:val="auto"/>
          <w:sz w:val="22"/>
          <w:szCs w:val="22"/>
        </w:rPr>
      </w:pPr>
      <w:hyperlink w:anchor="_Toc217663426" w:history="1">
        <w:r w:rsidR="009C6132" w:rsidRPr="00803AF8">
          <w:rPr>
            <w:rStyle w:val="af0"/>
            <w:lang w:eastAsia="en-US"/>
          </w:rPr>
          <w:t>Рисунок 4.618 – Информация по обременениям в документе «Регистрация сведений об имуществе» не заполнена</w:t>
        </w:r>
        <w:r w:rsidR="009C6132">
          <w:rPr>
            <w:webHidden/>
          </w:rPr>
          <w:tab/>
        </w:r>
        <w:r w:rsidR="009C6132">
          <w:rPr>
            <w:webHidden/>
          </w:rPr>
          <w:fldChar w:fldCharType="begin"/>
        </w:r>
        <w:r w:rsidR="009C6132">
          <w:rPr>
            <w:webHidden/>
          </w:rPr>
          <w:instrText xml:space="preserve"> PAGEREF _Toc217663426 \h </w:instrText>
        </w:r>
        <w:r w:rsidR="009C6132">
          <w:rPr>
            <w:webHidden/>
          </w:rPr>
        </w:r>
        <w:r w:rsidR="009C6132">
          <w:rPr>
            <w:webHidden/>
          </w:rPr>
          <w:fldChar w:fldCharType="separate"/>
        </w:r>
        <w:r w:rsidR="009C6132">
          <w:rPr>
            <w:webHidden/>
          </w:rPr>
          <w:t>1107</w:t>
        </w:r>
        <w:r w:rsidR="009C6132">
          <w:rPr>
            <w:webHidden/>
          </w:rPr>
          <w:fldChar w:fldCharType="end"/>
        </w:r>
      </w:hyperlink>
    </w:p>
    <w:p w14:paraId="2952298B" w14:textId="77777777" w:rsidR="009C6132" w:rsidRDefault="007E6987">
      <w:pPr>
        <w:pStyle w:val="aff2"/>
        <w:rPr>
          <w:rFonts w:asciiTheme="minorHAnsi" w:eastAsiaTheme="minorEastAsia" w:hAnsiTheme="minorHAnsi" w:cstheme="minorBidi"/>
          <w:snapToGrid/>
          <w:color w:val="auto"/>
          <w:sz w:val="22"/>
          <w:szCs w:val="22"/>
        </w:rPr>
      </w:pPr>
      <w:hyperlink w:anchor="_Toc217663427" w:history="1">
        <w:r w:rsidR="009C6132" w:rsidRPr="00803AF8">
          <w:rPr>
            <w:rStyle w:val="af0"/>
            <w:lang w:eastAsia="en-US"/>
          </w:rPr>
          <w:t>Рисунок 4.619 – Связанный учетный документ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_Toc217663427 \h </w:instrText>
        </w:r>
        <w:r w:rsidR="009C6132">
          <w:rPr>
            <w:webHidden/>
          </w:rPr>
        </w:r>
        <w:r w:rsidR="009C6132">
          <w:rPr>
            <w:webHidden/>
          </w:rPr>
          <w:fldChar w:fldCharType="separate"/>
        </w:r>
        <w:r w:rsidR="009C6132">
          <w:rPr>
            <w:webHidden/>
          </w:rPr>
          <w:t>1107</w:t>
        </w:r>
        <w:r w:rsidR="009C6132">
          <w:rPr>
            <w:webHidden/>
          </w:rPr>
          <w:fldChar w:fldCharType="end"/>
        </w:r>
      </w:hyperlink>
    </w:p>
    <w:p w14:paraId="5010956F" w14:textId="77777777" w:rsidR="009C6132" w:rsidRDefault="007E6987">
      <w:pPr>
        <w:pStyle w:val="aff2"/>
        <w:rPr>
          <w:rFonts w:asciiTheme="minorHAnsi" w:eastAsiaTheme="minorEastAsia" w:hAnsiTheme="minorHAnsi" w:cstheme="minorBidi"/>
          <w:snapToGrid/>
          <w:color w:val="auto"/>
          <w:sz w:val="22"/>
          <w:szCs w:val="22"/>
        </w:rPr>
      </w:pPr>
      <w:hyperlink w:anchor="_Toc217663428" w:history="1">
        <w:r w:rsidR="009C6132" w:rsidRPr="00803AF8">
          <w:rPr>
            <w:rStyle w:val="af0"/>
            <w:lang w:eastAsia="en-US"/>
          </w:rPr>
          <w:t>Рисунок 4.620 – Виды поступления и имущества, контрагент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_Toc217663428 \h </w:instrText>
        </w:r>
        <w:r w:rsidR="009C6132">
          <w:rPr>
            <w:webHidden/>
          </w:rPr>
        </w:r>
        <w:r w:rsidR="009C6132">
          <w:rPr>
            <w:webHidden/>
          </w:rPr>
          <w:fldChar w:fldCharType="separate"/>
        </w:r>
        <w:r w:rsidR="009C6132">
          <w:rPr>
            <w:webHidden/>
          </w:rPr>
          <w:t>1108</w:t>
        </w:r>
        <w:r w:rsidR="009C6132">
          <w:rPr>
            <w:webHidden/>
          </w:rPr>
          <w:fldChar w:fldCharType="end"/>
        </w:r>
      </w:hyperlink>
    </w:p>
    <w:p w14:paraId="2741984B" w14:textId="77777777" w:rsidR="009C6132" w:rsidRDefault="007E6987">
      <w:pPr>
        <w:pStyle w:val="aff2"/>
        <w:rPr>
          <w:rFonts w:asciiTheme="minorHAnsi" w:eastAsiaTheme="minorEastAsia" w:hAnsiTheme="minorHAnsi" w:cstheme="minorBidi"/>
          <w:snapToGrid/>
          <w:color w:val="auto"/>
          <w:sz w:val="22"/>
          <w:szCs w:val="22"/>
        </w:rPr>
      </w:pPr>
      <w:hyperlink w:anchor="_Toc217663429" w:history="1">
        <w:r w:rsidR="009C6132" w:rsidRPr="00803AF8">
          <w:rPr>
            <w:rStyle w:val="af0"/>
            <w:lang w:eastAsia="en-US"/>
          </w:rPr>
          <w:t>Рисунок 4.621 – Заполненные данные на закладке «Основные средства, НМА, НПА»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_Toc217663429 \h </w:instrText>
        </w:r>
        <w:r w:rsidR="009C6132">
          <w:rPr>
            <w:webHidden/>
          </w:rPr>
        </w:r>
        <w:r w:rsidR="009C6132">
          <w:rPr>
            <w:webHidden/>
          </w:rPr>
          <w:fldChar w:fldCharType="separate"/>
        </w:r>
        <w:r w:rsidR="009C6132">
          <w:rPr>
            <w:webHidden/>
          </w:rPr>
          <w:t>1108</w:t>
        </w:r>
        <w:r w:rsidR="009C6132">
          <w:rPr>
            <w:webHidden/>
          </w:rPr>
          <w:fldChar w:fldCharType="end"/>
        </w:r>
      </w:hyperlink>
    </w:p>
    <w:p w14:paraId="1A7C4E57" w14:textId="77777777" w:rsidR="009C6132" w:rsidRDefault="007E6987">
      <w:pPr>
        <w:pStyle w:val="aff2"/>
        <w:rPr>
          <w:rFonts w:asciiTheme="minorHAnsi" w:eastAsiaTheme="minorEastAsia" w:hAnsiTheme="minorHAnsi" w:cstheme="minorBidi"/>
          <w:snapToGrid/>
          <w:color w:val="auto"/>
          <w:sz w:val="22"/>
          <w:szCs w:val="22"/>
        </w:rPr>
      </w:pPr>
      <w:hyperlink w:anchor="_Toc217663430" w:history="1">
        <w:r w:rsidR="009C6132" w:rsidRPr="00803AF8">
          <w:rPr>
            <w:rStyle w:val="af0"/>
            <w:lang w:eastAsia="en-US"/>
          </w:rPr>
          <w:t>Рисунок 4.622 – Заполненная бухгалтерская операция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_Toc217663430 \h </w:instrText>
        </w:r>
        <w:r w:rsidR="009C6132">
          <w:rPr>
            <w:webHidden/>
          </w:rPr>
        </w:r>
        <w:r w:rsidR="009C6132">
          <w:rPr>
            <w:webHidden/>
          </w:rPr>
          <w:fldChar w:fldCharType="separate"/>
        </w:r>
        <w:r w:rsidR="009C6132">
          <w:rPr>
            <w:webHidden/>
          </w:rPr>
          <w:t>1109</w:t>
        </w:r>
        <w:r w:rsidR="009C6132">
          <w:rPr>
            <w:webHidden/>
          </w:rPr>
          <w:fldChar w:fldCharType="end"/>
        </w:r>
      </w:hyperlink>
    </w:p>
    <w:p w14:paraId="2DD611F5" w14:textId="77777777" w:rsidR="009C6132" w:rsidRDefault="007E6987">
      <w:pPr>
        <w:pStyle w:val="aff2"/>
        <w:rPr>
          <w:rFonts w:asciiTheme="minorHAnsi" w:eastAsiaTheme="minorEastAsia" w:hAnsiTheme="minorHAnsi" w:cstheme="minorBidi"/>
          <w:snapToGrid/>
          <w:color w:val="auto"/>
          <w:sz w:val="22"/>
          <w:szCs w:val="22"/>
        </w:rPr>
      </w:pPr>
      <w:hyperlink w:anchor="_Toc217663431" w:history="1">
        <w:r w:rsidR="009C6132" w:rsidRPr="00803AF8">
          <w:rPr>
            <w:rStyle w:val="af0"/>
            <w:lang w:eastAsia="en-US"/>
          </w:rPr>
          <w:t>Рисунок 4.623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_Toc217663431 \h </w:instrText>
        </w:r>
        <w:r w:rsidR="009C6132">
          <w:rPr>
            <w:webHidden/>
          </w:rPr>
        </w:r>
        <w:r w:rsidR="009C6132">
          <w:rPr>
            <w:webHidden/>
          </w:rPr>
          <w:fldChar w:fldCharType="separate"/>
        </w:r>
        <w:r w:rsidR="009C6132">
          <w:rPr>
            <w:webHidden/>
          </w:rPr>
          <w:t>1110</w:t>
        </w:r>
        <w:r w:rsidR="009C6132">
          <w:rPr>
            <w:webHidden/>
          </w:rPr>
          <w:fldChar w:fldCharType="end"/>
        </w:r>
      </w:hyperlink>
    </w:p>
    <w:p w14:paraId="087BC03F" w14:textId="77777777" w:rsidR="009C6132" w:rsidRDefault="007E6987">
      <w:pPr>
        <w:pStyle w:val="aff2"/>
        <w:rPr>
          <w:rFonts w:asciiTheme="minorHAnsi" w:eastAsiaTheme="minorEastAsia" w:hAnsiTheme="minorHAnsi" w:cstheme="minorBidi"/>
          <w:snapToGrid/>
          <w:color w:val="auto"/>
          <w:sz w:val="22"/>
          <w:szCs w:val="22"/>
        </w:rPr>
      </w:pPr>
      <w:hyperlink w:anchor="_Toc217663432" w:history="1">
        <w:r w:rsidR="009C6132" w:rsidRPr="00803AF8">
          <w:rPr>
            <w:rStyle w:val="af0"/>
            <w:lang w:eastAsia="en-US"/>
          </w:rPr>
          <w:t>Рисунок 4.624 –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_Toc217663432 \h </w:instrText>
        </w:r>
        <w:r w:rsidR="009C6132">
          <w:rPr>
            <w:webHidden/>
          </w:rPr>
        </w:r>
        <w:r w:rsidR="009C6132">
          <w:rPr>
            <w:webHidden/>
          </w:rPr>
          <w:fldChar w:fldCharType="separate"/>
        </w:r>
        <w:r w:rsidR="009C6132">
          <w:rPr>
            <w:webHidden/>
          </w:rPr>
          <w:t>1110</w:t>
        </w:r>
        <w:r w:rsidR="009C6132">
          <w:rPr>
            <w:webHidden/>
          </w:rPr>
          <w:fldChar w:fldCharType="end"/>
        </w:r>
      </w:hyperlink>
    </w:p>
    <w:p w14:paraId="0E8AD501" w14:textId="77777777" w:rsidR="009C6132" w:rsidRDefault="007E6987">
      <w:pPr>
        <w:pStyle w:val="aff2"/>
        <w:rPr>
          <w:rFonts w:asciiTheme="minorHAnsi" w:eastAsiaTheme="minorEastAsia" w:hAnsiTheme="minorHAnsi" w:cstheme="minorBidi"/>
          <w:snapToGrid/>
          <w:color w:val="auto"/>
          <w:sz w:val="22"/>
          <w:szCs w:val="22"/>
        </w:rPr>
      </w:pPr>
      <w:hyperlink w:anchor="_Toc217663433" w:history="1">
        <w:r w:rsidR="009C6132" w:rsidRPr="00803AF8">
          <w:rPr>
            <w:rStyle w:val="af0"/>
            <w:lang w:eastAsia="en-US"/>
          </w:rPr>
          <w:t>Рисунок 4.625 – Детальная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_Toc217663433 \h </w:instrText>
        </w:r>
        <w:r w:rsidR="009C6132">
          <w:rPr>
            <w:webHidden/>
          </w:rPr>
        </w:r>
        <w:r w:rsidR="009C6132">
          <w:rPr>
            <w:webHidden/>
          </w:rPr>
          <w:fldChar w:fldCharType="separate"/>
        </w:r>
        <w:r w:rsidR="009C6132">
          <w:rPr>
            <w:webHidden/>
          </w:rPr>
          <w:t>1111</w:t>
        </w:r>
        <w:r w:rsidR="009C6132">
          <w:rPr>
            <w:webHidden/>
          </w:rPr>
          <w:fldChar w:fldCharType="end"/>
        </w:r>
      </w:hyperlink>
    </w:p>
    <w:p w14:paraId="7F1A4FF7" w14:textId="77777777" w:rsidR="009C6132" w:rsidRDefault="007E6987">
      <w:pPr>
        <w:pStyle w:val="aff2"/>
        <w:rPr>
          <w:rFonts w:asciiTheme="minorHAnsi" w:eastAsiaTheme="minorEastAsia" w:hAnsiTheme="minorHAnsi" w:cstheme="minorBidi"/>
          <w:snapToGrid/>
          <w:color w:val="auto"/>
          <w:sz w:val="22"/>
          <w:szCs w:val="22"/>
        </w:rPr>
      </w:pPr>
      <w:hyperlink w:anchor="_Toc217663434" w:history="1">
        <w:r w:rsidR="009C6132" w:rsidRPr="00803AF8">
          <w:rPr>
            <w:rStyle w:val="af0"/>
            <w:lang w:eastAsia="en-US"/>
          </w:rPr>
          <w:t>Рисунок 4.626 – Отображение информации о Контрагенте-обременителе</w:t>
        </w:r>
        <w:r w:rsidR="009C6132">
          <w:rPr>
            <w:webHidden/>
          </w:rPr>
          <w:tab/>
        </w:r>
        <w:r w:rsidR="009C6132">
          <w:rPr>
            <w:webHidden/>
          </w:rPr>
          <w:fldChar w:fldCharType="begin"/>
        </w:r>
        <w:r w:rsidR="009C6132">
          <w:rPr>
            <w:webHidden/>
          </w:rPr>
          <w:instrText xml:space="preserve"> PAGEREF _Toc217663434 \h </w:instrText>
        </w:r>
        <w:r w:rsidR="009C6132">
          <w:rPr>
            <w:webHidden/>
          </w:rPr>
        </w:r>
        <w:r w:rsidR="009C6132">
          <w:rPr>
            <w:webHidden/>
          </w:rPr>
          <w:fldChar w:fldCharType="separate"/>
        </w:r>
        <w:r w:rsidR="009C6132">
          <w:rPr>
            <w:webHidden/>
          </w:rPr>
          <w:t>1111</w:t>
        </w:r>
        <w:r w:rsidR="009C6132">
          <w:rPr>
            <w:webHidden/>
          </w:rPr>
          <w:fldChar w:fldCharType="end"/>
        </w:r>
      </w:hyperlink>
    </w:p>
    <w:p w14:paraId="2F7AB74F" w14:textId="77777777" w:rsidR="009C6132" w:rsidRDefault="007E6987">
      <w:pPr>
        <w:pStyle w:val="aff2"/>
        <w:rPr>
          <w:rFonts w:asciiTheme="minorHAnsi" w:eastAsiaTheme="minorEastAsia" w:hAnsiTheme="minorHAnsi" w:cstheme="minorBidi"/>
          <w:snapToGrid/>
          <w:color w:val="auto"/>
          <w:sz w:val="22"/>
          <w:szCs w:val="22"/>
        </w:rPr>
      </w:pPr>
      <w:hyperlink w:anchor="_Toc217663435" w:history="1">
        <w:r w:rsidR="009C6132" w:rsidRPr="00803AF8">
          <w:rPr>
            <w:rStyle w:val="af0"/>
            <w:lang w:eastAsia="en-US"/>
          </w:rPr>
          <w:t>Рисунок 4.627 – Открытие справочника Контрагенты для выбора другого контрагента в «Обременителе»</w:t>
        </w:r>
        <w:r w:rsidR="009C6132">
          <w:rPr>
            <w:webHidden/>
          </w:rPr>
          <w:tab/>
        </w:r>
        <w:r w:rsidR="009C6132">
          <w:rPr>
            <w:webHidden/>
          </w:rPr>
          <w:fldChar w:fldCharType="begin"/>
        </w:r>
        <w:r w:rsidR="009C6132">
          <w:rPr>
            <w:webHidden/>
          </w:rPr>
          <w:instrText xml:space="preserve"> PAGEREF _Toc217663435 \h </w:instrText>
        </w:r>
        <w:r w:rsidR="009C6132">
          <w:rPr>
            <w:webHidden/>
          </w:rPr>
        </w:r>
        <w:r w:rsidR="009C6132">
          <w:rPr>
            <w:webHidden/>
          </w:rPr>
          <w:fldChar w:fldCharType="separate"/>
        </w:r>
        <w:r w:rsidR="009C6132">
          <w:rPr>
            <w:webHidden/>
          </w:rPr>
          <w:t>1112</w:t>
        </w:r>
        <w:r w:rsidR="009C6132">
          <w:rPr>
            <w:webHidden/>
          </w:rPr>
          <w:fldChar w:fldCharType="end"/>
        </w:r>
      </w:hyperlink>
    </w:p>
    <w:p w14:paraId="11D71FDA" w14:textId="77777777" w:rsidR="009C6132" w:rsidRDefault="007E6987">
      <w:pPr>
        <w:pStyle w:val="aff2"/>
        <w:rPr>
          <w:rFonts w:asciiTheme="minorHAnsi" w:eastAsiaTheme="minorEastAsia" w:hAnsiTheme="minorHAnsi" w:cstheme="minorBidi"/>
          <w:snapToGrid/>
          <w:color w:val="auto"/>
          <w:sz w:val="22"/>
          <w:szCs w:val="22"/>
        </w:rPr>
      </w:pPr>
      <w:hyperlink w:anchor="_Toc217663436" w:history="1">
        <w:r w:rsidR="009C6132" w:rsidRPr="00803AF8">
          <w:rPr>
            <w:rStyle w:val="af0"/>
            <w:lang w:eastAsia="en-US"/>
          </w:rPr>
          <w:t>Рисунок 4.628 – Выбор корректного контрагента для «Обременителя»</w:t>
        </w:r>
        <w:r w:rsidR="009C6132">
          <w:rPr>
            <w:webHidden/>
          </w:rPr>
          <w:tab/>
        </w:r>
        <w:r w:rsidR="009C6132">
          <w:rPr>
            <w:webHidden/>
          </w:rPr>
          <w:fldChar w:fldCharType="begin"/>
        </w:r>
        <w:r w:rsidR="009C6132">
          <w:rPr>
            <w:webHidden/>
          </w:rPr>
          <w:instrText xml:space="preserve"> PAGEREF _Toc217663436 \h </w:instrText>
        </w:r>
        <w:r w:rsidR="009C6132">
          <w:rPr>
            <w:webHidden/>
          </w:rPr>
        </w:r>
        <w:r w:rsidR="009C6132">
          <w:rPr>
            <w:webHidden/>
          </w:rPr>
          <w:fldChar w:fldCharType="separate"/>
        </w:r>
        <w:r w:rsidR="009C6132">
          <w:rPr>
            <w:webHidden/>
          </w:rPr>
          <w:t>1112</w:t>
        </w:r>
        <w:r w:rsidR="009C6132">
          <w:rPr>
            <w:webHidden/>
          </w:rPr>
          <w:fldChar w:fldCharType="end"/>
        </w:r>
      </w:hyperlink>
    </w:p>
    <w:p w14:paraId="04EDB2FC" w14:textId="77777777" w:rsidR="009C6132" w:rsidRDefault="007E6987">
      <w:pPr>
        <w:pStyle w:val="aff2"/>
        <w:rPr>
          <w:rFonts w:asciiTheme="minorHAnsi" w:eastAsiaTheme="minorEastAsia" w:hAnsiTheme="minorHAnsi" w:cstheme="minorBidi"/>
          <w:snapToGrid/>
          <w:color w:val="auto"/>
          <w:sz w:val="22"/>
          <w:szCs w:val="22"/>
        </w:rPr>
      </w:pPr>
      <w:hyperlink w:anchor="_Toc217663437" w:history="1">
        <w:r w:rsidR="009C6132" w:rsidRPr="00803AF8">
          <w:rPr>
            <w:rStyle w:val="af0"/>
            <w:lang w:eastAsia="en-US"/>
          </w:rPr>
          <w:t>Рисунок 4.629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_Toc217663437 \h </w:instrText>
        </w:r>
        <w:r w:rsidR="009C6132">
          <w:rPr>
            <w:webHidden/>
          </w:rPr>
        </w:r>
        <w:r w:rsidR="009C6132">
          <w:rPr>
            <w:webHidden/>
          </w:rPr>
          <w:fldChar w:fldCharType="separate"/>
        </w:r>
        <w:r w:rsidR="009C6132">
          <w:rPr>
            <w:webHidden/>
          </w:rPr>
          <w:t>1113</w:t>
        </w:r>
        <w:r w:rsidR="009C6132">
          <w:rPr>
            <w:webHidden/>
          </w:rPr>
          <w:fldChar w:fldCharType="end"/>
        </w:r>
      </w:hyperlink>
    </w:p>
    <w:p w14:paraId="2DF81749" w14:textId="77777777" w:rsidR="009C6132" w:rsidRDefault="007E6987">
      <w:pPr>
        <w:pStyle w:val="aff2"/>
        <w:rPr>
          <w:rFonts w:asciiTheme="minorHAnsi" w:eastAsiaTheme="minorEastAsia" w:hAnsiTheme="minorHAnsi" w:cstheme="minorBidi"/>
          <w:snapToGrid/>
          <w:color w:val="auto"/>
          <w:sz w:val="22"/>
          <w:szCs w:val="22"/>
        </w:rPr>
      </w:pPr>
      <w:hyperlink w:anchor="_Toc217663438" w:history="1">
        <w:r w:rsidR="009C6132" w:rsidRPr="00803AF8">
          <w:rPr>
            <w:rStyle w:val="af0"/>
            <w:lang w:eastAsia="en-US"/>
          </w:rPr>
          <w:t>Рисунок 4.630 – Вид передачи и вид имущества, контрагент в документе «Акт о приеме-передаче НФА (Имущество казны)»</w:t>
        </w:r>
        <w:r w:rsidR="009C6132">
          <w:rPr>
            <w:webHidden/>
          </w:rPr>
          <w:tab/>
        </w:r>
        <w:r w:rsidR="009C6132">
          <w:rPr>
            <w:webHidden/>
          </w:rPr>
          <w:fldChar w:fldCharType="begin"/>
        </w:r>
        <w:r w:rsidR="009C6132">
          <w:rPr>
            <w:webHidden/>
          </w:rPr>
          <w:instrText xml:space="preserve"> PAGEREF _Toc217663438 \h </w:instrText>
        </w:r>
        <w:r w:rsidR="009C6132">
          <w:rPr>
            <w:webHidden/>
          </w:rPr>
        </w:r>
        <w:r w:rsidR="009C6132">
          <w:rPr>
            <w:webHidden/>
          </w:rPr>
          <w:fldChar w:fldCharType="separate"/>
        </w:r>
        <w:r w:rsidR="009C6132">
          <w:rPr>
            <w:webHidden/>
          </w:rPr>
          <w:t>1113</w:t>
        </w:r>
        <w:r w:rsidR="009C6132">
          <w:rPr>
            <w:webHidden/>
          </w:rPr>
          <w:fldChar w:fldCharType="end"/>
        </w:r>
      </w:hyperlink>
    </w:p>
    <w:p w14:paraId="21A205AB" w14:textId="77777777" w:rsidR="009C6132" w:rsidRDefault="007E6987">
      <w:pPr>
        <w:pStyle w:val="aff2"/>
        <w:rPr>
          <w:rFonts w:asciiTheme="minorHAnsi" w:eastAsiaTheme="minorEastAsia" w:hAnsiTheme="minorHAnsi" w:cstheme="minorBidi"/>
          <w:snapToGrid/>
          <w:color w:val="auto"/>
          <w:sz w:val="22"/>
          <w:szCs w:val="22"/>
        </w:rPr>
      </w:pPr>
      <w:hyperlink w:anchor="_Toc217663439" w:history="1">
        <w:r w:rsidR="009C6132" w:rsidRPr="00803AF8">
          <w:rPr>
            <w:rStyle w:val="af0"/>
            <w:lang w:eastAsia="en-US"/>
          </w:rPr>
          <w:t>Рисунок 4.631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_Toc217663439 \h </w:instrText>
        </w:r>
        <w:r w:rsidR="009C6132">
          <w:rPr>
            <w:webHidden/>
          </w:rPr>
        </w:r>
        <w:r w:rsidR="009C6132">
          <w:rPr>
            <w:webHidden/>
          </w:rPr>
          <w:fldChar w:fldCharType="separate"/>
        </w:r>
        <w:r w:rsidR="009C6132">
          <w:rPr>
            <w:webHidden/>
          </w:rPr>
          <w:t>1114</w:t>
        </w:r>
        <w:r w:rsidR="009C6132">
          <w:rPr>
            <w:webHidden/>
          </w:rPr>
          <w:fldChar w:fldCharType="end"/>
        </w:r>
      </w:hyperlink>
    </w:p>
    <w:p w14:paraId="5FC022CC" w14:textId="77777777" w:rsidR="009C6132" w:rsidRDefault="007E6987">
      <w:pPr>
        <w:pStyle w:val="aff2"/>
        <w:rPr>
          <w:rFonts w:asciiTheme="minorHAnsi" w:eastAsiaTheme="minorEastAsia" w:hAnsiTheme="minorHAnsi" w:cstheme="minorBidi"/>
          <w:snapToGrid/>
          <w:color w:val="auto"/>
          <w:sz w:val="22"/>
          <w:szCs w:val="22"/>
        </w:rPr>
      </w:pPr>
      <w:hyperlink w:anchor="_Toc217663440" w:history="1">
        <w:r w:rsidR="009C6132" w:rsidRPr="00803AF8">
          <w:rPr>
            <w:rStyle w:val="af0"/>
            <w:lang w:eastAsia="en-US"/>
          </w:rPr>
          <w:t>Рисунок 4.632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_Toc217663440 \h </w:instrText>
        </w:r>
        <w:r w:rsidR="009C6132">
          <w:rPr>
            <w:webHidden/>
          </w:rPr>
        </w:r>
        <w:r w:rsidR="009C6132">
          <w:rPr>
            <w:webHidden/>
          </w:rPr>
          <w:fldChar w:fldCharType="separate"/>
        </w:r>
        <w:r w:rsidR="009C6132">
          <w:rPr>
            <w:webHidden/>
          </w:rPr>
          <w:t>1114</w:t>
        </w:r>
        <w:r w:rsidR="009C6132">
          <w:rPr>
            <w:webHidden/>
          </w:rPr>
          <w:fldChar w:fldCharType="end"/>
        </w:r>
      </w:hyperlink>
    </w:p>
    <w:p w14:paraId="6903D65B" w14:textId="77777777" w:rsidR="009C6132" w:rsidRDefault="007E6987">
      <w:pPr>
        <w:pStyle w:val="aff2"/>
        <w:rPr>
          <w:rFonts w:asciiTheme="minorHAnsi" w:eastAsiaTheme="minorEastAsia" w:hAnsiTheme="minorHAnsi" w:cstheme="minorBidi"/>
          <w:snapToGrid/>
          <w:color w:val="auto"/>
          <w:sz w:val="22"/>
          <w:szCs w:val="22"/>
        </w:rPr>
      </w:pPr>
      <w:hyperlink w:anchor="_Toc217663441" w:history="1">
        <w:r w:rsidR="009C6132" w:rsidRPr="00803AF8">
          <w:rPr>
            <w:rStyle w:val="af0"/>
            <w:lang w:eastAsia="en-US"/>
          </w:rPr>
          <w:t>Рисунок 4.633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_Toc217663441 \h </w:instrText>
        </w:r>
        <w:r w:rsidR="009C6132">
          <w:rPr>
            <w:webHidden/>
          </w:rPr>
        </w:r>
        <w:r w:rsidR="009C6132">
          <w:rPr>
            <w:webHidden/>
          </w:rPr>
          <w:fldChar w:fldCharType="separate"/>
        </w:r>
        <w:r w:rsidR="009C6132">
          <w:rPr>
            <w:webHidden/>
          </w:rPr>
          <w:t>1115</w:t>
        </w:r>
        <w:r w:rsidR="009C6132">
          <w:rPr>
            <w:webHidden/>
          </w:rPr>
          <w:fldChar w:fldCharType="end"/>
        </w:r>
      </w:hyperlink>
    </w:p>
    <w:p w14:paraId="534350A0" w14:textId="77777777" w:rsidR="009C6132" w:rsidRDefault="007E6987">
      <w:pPr>
        <w:pStyle w:val="aff2"/>
        <w:rPr>
          <w:rFonts w:asciiTheme="minorHAnsi" w:eastAsiaTheme="minorEastAsia" w:hAnsiTheme="minorHAnsi" w:cstheme="minorBidi"/>
          <w:snapToGrid/>
          <w:color w:val="auto"/>
          <w:sz w:val="22"/>
          <w:szCs w:val="22"/>
        </w:rPr>
      </w:pPr>
      <w:hyperlink w:anchor="_Toc217663442" w:history="1">
        <w:r w:rsidR="009C6132" w:rsidRPr="00803AF8">
          <w:rPr>
            <w:rStyle w:val="af0"/>
            <w:lang w:eastAsia="en-US"/>
          </w:rPr>
          <w:t>Рисунок 4.634 – Информация по обременениям в документе «Регистрация сведений об имуществе» не заполнена</w:t>
        </w:r>
        <w:r w:rsidR="009C6132">
          <w:rPr>
            <w:webHidden/>
          </w:rPr>
          <w:tab/>
        </w:r>
        <w:r w:rsidR="009C6132">
          <w:rPr>
            <w:webHidden/>
          </w:rPr>
          <w:fldChar w:fldCharType="begin"/>
        </w:r>
        <w:r w:rsidR="009C6132">
          <w:rPr>
            <w:webHidden/>
          </w:rPr>
          <w:instrText xml:space="preserve"> PAGEREF _Toc217663442 \h </w:instrText>
        </w:r>
        <w:r w:rsidR="009C6132">
          <w:rPr>
            <w:webHidden/>
          </w:rPr>
        </w:r>
        <w:r w:rsidR="009C6132">
          <w:rPr>
            <w:webHidden/>
          </w:rPr>
          <w:fldChar w:fldCharType="separate"/>
        </w:r>
        <w:r w:rsidR="009C6132">
          <w:rPr>
            <w:webHidden/>
          </w:rPr>
          <w:t>1116</w:t>
        </w:r>
        <w:r w:rsidR="009C6132">
          <w:rPr>
            <w:webHidden/>
          </w:rPr>
          <w:fldChar w:fldCharType="end"/>
        </w:r>
      </w:hyperlink>
    </w:p>
    <w:p w14:paraId="5878F5B9" w14:textId="77777777" w:rsidR="009C6132" w:rsidRDefault="007E6987">
      <w:pPr>
        <w:pStyle w:val="aff2"/>
        <w:rPr>
          <w:rFonts w:asciiTheme="minorHAnsi" w:eastAsiaTheme="minorEastAsia" w:hAnsiTheme="minorHAnsi" w:cstheme="minorBidi"/>
          <w:snapToGrid/>
          <w:color w:val="auto"/>
          <w:sz w:val="22"/>
          <w:szCs w:val="22"/>
        </w:rPr>
      </w:pPr>
      <w:hyperlink w:anchor="_Toc217663443" w:history="1">
        <w:r w:rsidR="009C6132" w:rsidRPr="00803AF8">
          <w:rPr>
            <w:rStyle w:val="af0"/>
            <w:lang w:eastAsia="en-US"/>
          </w:rPr>
          <w:t>Рисунок 4.635 – Связанный учетный документ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_Toc217663443 \h </w:instrText>
        </w:r>
        <w:r w:rsidR="009C6132">
          <w:rPr>
            <w:webHidden/>
          </w:rPr>
        </w:r>
        <w:r w:rsidR="009C6132">
          <w:rPr>
            <w:webHidden/>
          </w:rPr>
          <w:fldChar w:fldCharType="separate"/>
        </w:r>
        <w:r w:rsidR="009C6132">
          <w:rPr>
            <w:webHidden/>
          </w:rPr>
          <w:t>1116</w:t>
        </w:r>
        <w:r w:rsidR="009C6132">
          <w:rPr>
            <w:webHidden/>
          </w:rPr>
          <w:fldChar w:fldCharType="end"/>
        </w:r>
      </w:hyperlink>
    </w:p>
    <w:p w14:paraId="33778DC1" w14:textId="77777777" w:rsidR="009C6132" w:rsidRDefault="007E6987">
      <w:pPr>
        <w:pStyle w:val="aff2"/>
        <w:rPr>
          <w:rFonts w:asciiTheme="minorHAnsi" w:eastAsiaTheme="minorEastAsia" w:hAnsiTheme="minorHAnsi" w:cstheme="minorBidi"/>
          <w:snapToGrid/>
          <w:color w:val="auto"/>
          <w:sz w:val="22"/>
          <w:szCs w:val="22"/>
        </w:rPr>
      </w:pPr>
      <w:hyperlink w:anchor="_Toc217663444" w:history="1">
        <w:r w:rsidR="009C6132" w:rsidRPr="00803AF8">
          <w:rPr>
            <w:rStyle w:val="af0"/>
            <w:lang w:eastAsia="en-US"/>
          </w:rPr>
          <w:t>Рисунок 4.636 – Виды поступления и имущества, контрагент-отправитель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_Toc217663444 \h </w:instrText>
        </w:r>
        <w:r w:rsidR="009C6132">
          <w:rPr>
            <w:webHidden/>
          </w:rPr>
        </w:r>
        <w:r w:rsidR="009C6132">
          <w:rPr>
            <w:webHidden/>
          </w:rPr>
          <w:fldChar w:fldCharType="separate"/>
        </w:r>
        <w:r w:rsidR="009C6132">
          <w:rPr>
            <w:webHidden/>
          </w:rPr>
          <w:t>1117</w:t>
        </w:r>
        <w:r w:rsidR="009C6132">
          <w:rPr>
            <w:webHidden/>
          </w:rPr>
          <w:fldChar w:fldCharType="end"/>
        </w:r>
      </w:hyperlink>
    </w:p>
    <w:p w14:paraId="0C85ECE6" w14:textId="77777777" w:rsidR="009C6132" w:rsidRDefault="007E6987">
      <w:pPr>
        <w:pStyle w:val="aff2"/>
        <w:rPr>
          <w:rFonts w:asciiTheme="minorHAnsi" w:eastAsiaTheme="minorEastAsia" w:hAnsiTheme="minorHAnsi" w:cstheme="minorBidi"/>
          <w:snapToGrid/>
          <w:color w:val="auto"/>
          <w:sz w:val="22"/>
          <w:szCs w:val="22"/>
        </w:rPr>
      </w:pPr>
      <w:hyperlink w:anchor="_Toc217663445" w:history="1">
        <w:r w:rsidR="009C6132" w:rsidRPr="00803AF8">
          <w:rPr>
            <w:rStyle w:val="af0"/>
            <w:lang w:eastAsia="en-US"/>
          </w:rPr>
          <w:t>Рисунок 4.637 – Заполненные данные на закладке «Основные средства, НМА, НПА»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_Toc217663445 \h </w:instrText>
        </w:r>
        <w:r w:rsidR="009C6132">
          <w:rPr>
            <w:webHidden/>
          </w:rPr>
        </w:r>
        <w:r w:rsidR="009C6132">
          <w:rPr>
            <w:webHidden/>
          </w:rPr>
          <w:fldChar w:fldCharType="separate"/>
        </w:r>
        <w:r w:rsidR="009C6132">
          <w:rPr>
            <w:webHidden/>
          </w:rPr>
          <w:t>1117</w:t>
        </w:r>
        <w:r w:rsidR="009C6132">
          <w:rPr>
            <w:webHidden/>
          </w:rPr>
          <w:fldChar w:fldCharType="end"/>
        </w:r>
      </w:hyperlink>
    </w:p>
    <w:p w14:paraId="08DDE77C" w14:textId="77777777" w:rsidR="009C6132" w:rsidRDefault="007E6987">
      <w:pPr>
        <w:pStyle w:val="aff2"/>
        <w:rPr>
          <w:rFonts w:asciiTheme="minorHAnsi" w:eastAsiaTheme="minorEastAsia" w:hAnsiTheme="minorHAnsi" w:cstheme="minorBidi"/>
          <w:snapToGrid/>
          <w:color w:val="auto"/>
          <w:sz w:val="22"/>
          <w:szCs w:val="22"/>
        </w:rPr>
      </w:pPr>
      <w:hyperlink w:anchor="_Toc217663446" w:history="1">
        <w:r w:rsidR="009C6132" w:rsidRPr="00803AF8">
          <w:rPr>
            <w:rStyle w:val="af0"/>
            <w:lang w:eastAsia="en-US"/>
          </w:rPr>
          <w:t>Рисунок 4.638 – Заполненная бухгалтерская операция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_Toc217663446 \h </w:instrText>
        </w:r>
        <w:r w:rsidR="009C6132">
          <w:rPr>
            <w:webHidden/>
          </w:rPr>
        </w:r>
        <w:r w:rsidR="009C6132">
          <w:rPr>
            <w:webHidden/>
          </w:rPr>
          <w:fldChar w:fldCharType="separate"/>
        </w:r>
        <w:r w:rsidR="009C6132">
          <w:rPr>
            <w:webHidden/>
          </w:rPr>
          <w:t>1118</w:t>
        </w:r>
        <w:r w:rsidR="009C6132">
          <w:rPr>
            <w:webHidden/>
          </w:rPr>
          <w:fldChar w:fldCharType="end"/>
        </w:r>
      </w:hyperlink>
    </w:p>
    <w:p w14:paraId="44062ECD" w14:textId="77777777" w:rsidR="009C6132" w:rsidRDefault="007E6987">
      <w:pPr>
        <w:pStyle w:val="aff2"/>
        <w:rPr>
          <w:rFonts w:asciiTheme="minorHAnsi" w:eastAsiaTheme="minorEastAsia" w:hAnsiTheme="minorHAnsi" w:cstheme="minorBidi"/>
          <w:snapToGrid/>
          <w:color w:val="auto"/>
          <w:sz w:val="22"/>
          <w:szCs w:val="22"/>
        </w:rPr>
      </w:pPr>
      <w:hyperlink w:anchor="_Toc217663447" w:history="1">
        <w:r w:rsidR="009C6132" w:rsidRPr="00803AF8">
          <w:rPr>
            <w:rStyle w:val="af0"/>
            <w:lang w:eastAsia="en-US"/>
          </w:rPr>
          <w:t>Рисунок 4.639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_Toc217663447 \h </w:instrText>
        </w:r>
        <w:r w:rsidR="009C6132">
          <w:rPr>
            <w:webHidden/>
          </w:rPr>
        </w:r>
        <w:r w:rsidR="009C6132">
          <w:rPr>
            <w:webHidden/>
          </w:rPr>
          <w:fldChar w:fldCharType="separate"/>
        </w:r>
        <w:r w:rsidR="009C6132">
          <w:rPr>
            <w:webHidden/>
          </w:rPr>
          <w:t>1118</w:t>
        </w:r>
        <w:r w:rsidR="009C6132">
          <w:rPr>
            <w:webHidden/>
          </w:rPr>
          <w:fldChar w:fldCharType="end"/>
        </w:r>
      </w:hyperlink>
    </w:p>
    <w:p w14:paraId="3C3E5580" w14:textId="77777777" w:rsidR="009C6132" w:rsidRDefault="007E6987">
      <w:pPr>
        <w:pStyle w:val="aff2"/>
        <w:rPr>
          <w:rFonts w:asciiTheme="minorHAnsi" w:eastAsiaTheme="minorEastAsia" w:hAnsiTheme="minorHAnsi" w:cstheme="minorBidi"/>
          <w:snapToGrid/>
          <w:color w:val="auto"/>
          <w:sz w:val="22"/>
          <w:szCs w:val="22"/>
        </w:rPr>
      </w:pPr>
      <w:hyperlink w:anchor="_Toc217663448" w:history="1">
        <w:r w:rsidR="009C6132" w:rsidRPr="00803AF8">
          <w:rPr>
            <w:rStyle w:val="af0"/>
            <w:lang w:eastAsia="en-US"/>
          </w:rPr>
          <w:t>Рисунок 4.640 –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_Toc217663448 \h </w:instrText>
        </w:r>
        <w:r w:rsidR="009C6132">
          <w:rPr>
            <w:webHidden/>
          </w:rPr>
        </w:r>
        <w:r w:rsidR="009C6132">
          <w:rPr>
            <w:webHidden/>
          </w:rPr>
          <w:fldChar w:fldCharType="separate"/>
        </w:r>
        <w:r w:rsidR="009C6132">
          <w:rPr>
            <w:webHidden/>
          </w:rPr>
          <w:t>1119</w:t>
        </w:r>
        <w:r w:rsidR="009C6132">
          <w:rPr>
            <w:webHidden/>
          </w:rPr>
          <w:fldChar w:fldCharType="end"/>
        </w:r>
      </w:hyperlink>
    </w:p>
    <w:p w14:paraId="3E62DFF9" w14:textId="77777777" w:rsidR="009C6132" w:rsidRDefault="007E6987">
      <w:pPr>
        <w:pStyle w:val="aff2"/>
        <w:rPr>
          <w:rFonts w:asciiTheme="minorHAnsi" w:eastAsiaTheme="minorEastAsia" w:hAnsiTheme="minorHAnsi" w:cstheme="minorBidi"/>
          <w:snapToGrid/>
          <w:color w:val="auto"/>
          <w:sz w:val="22"/>
          <w:szCs w:val="22"/>
        </w:rPr>
      </w:pPr>
      <w:hyperlink w:anchor="_Toc217663449" w:history="1">
        <w:r w:rsidR="009C6132" w:rsidRPr="00803AF8">
          <w:rPr>
            <w:rStyle w:val="af0"/>
            <w:lang w:eastAsia="en-US"/>
          </w:rPr>
          <w:t>Рисунок 4.641 – Детальная информация по обременениям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_Toc217663449 \h </w:instrText>
        </w:r>
        <w:r w:rsidR="009C6132">
          <w:rPr>
            <w:webHidden/>
          </w:rPr>
        </w:r>
        <w:r w:rsidR="009C6132">
          <w:rPr>
            <w:webHidden/>
          </w:rPr>
          <w:fldChar w:fldCharType="separate"/>
        </w:r>
        <w:r w:rsidR="009C6132">
          <w:rPr>
            <w:webHidden/>
          </w:rPr>
          <w:t>1119</w:t>
        </w:r>
        <w:r w:rsidR="009C6132">
          <w:rPr>
            <w:webHidden/>
          </w:rPr>
          <w:fldChar w:fldCharType="end"/>
        </w:r>
      </w:hyperlink>
    </w:p>
    <w:p w14:paraId="72373071" w14:textId="77777777" w:rsidR="009C6132" w:rsidRDefault="007E6987">
      <w:pPr>
        <w:pStyle w:val="aff2"/>
        <w:rPr>
          <w:rFonts w:asciiTheme="minorHAnsi" w:eastAsiaTheme="minorEastAsia" w:hAnsiTheme="minorHAnsi" w:cstheme="minorBidi"/>
          <w:snapToGrid/>
          <w:color w:val="auto"/>
          <w:sz w:val="22"/>
          <w:szCs w:val="22"/>
        </w:rPr>
      </w:pPr>
      <w:hyperlink w:anchor="_Toc217663450" w:history="1">
        <w:r w:rsidR="009C6132" w:rsidRPr="00803AF8">
          <w:rPr>
            <w:rStyle w:val="af0"/>
            <w:lang w:eastAsia="en-US"/>
          </w:rPr>
          <w:t>Рисунок 4.642 – Отображение информации о Контрагенте-обремениете</w:t>
        </w:r>
        <w:r w:rsidR="009C6132">
          <w:rPr>
            <w:webHidden/>
          </w:rPr>
          <w:tab/>
        </w:r>
        <w:r w:rsidR="009C6132">
          <w:rPr>
            <w:webHidden/>
          </w:rPr>
          <w:fldChar w:fldCharType="begin"/>
        </w:r>
        <w:r w:rsidR="009C6132">
          <w:rPr>
            <w:webHidden/>
          </w:rPr>
          <w:instrText xml:space="preserve"> PAGEREF _Toc217663450 \h </w:instrText>
        </w:r>
        <w:r w:rsidR="009C6132">
          <w:rPr>
            <w:webHidden/>
          </w:rPr>
        </w:r>
        <w:r w:rsidR="009C6132">
          <w:rPr>
            <w:webHidden/>
          </w:rPr>
          <w:fldChar w:fldCharType="separate"/>
        </w:r>
        <w:r w:rsidR="009C6132">
          <w:rPr>
            <w:webHidden/>
          </w:rPr>
          <w:t>1120</w:t>
        </w:r>
        <w:r w:rsidR="009C6132">
          <w:rPr>
            <w:webHidden/>
          </w:rPr>
          <w:fldChar w:fldCharType="end"/>
        </w:r>
      </w:hyperlink>
    </w:p>
    <w:p w14:paraId="4A4A48D9" w14:textId="77777777" w:rsidR="009C6132" w:rsidRDefault="007E6987">
      <w:pPr>
        <w:pStyle w:val="aff2"/>
        <w:rPr>
          <w:rFonts w:asciiTheme="minorHAnsi" w:eastAsiaTheme="minorEastAsia" w:hAnsiTheme="minorHAnsi" w:cstheme="minorBidi"/>
          <w:snapToGrid/>
          <w:color w:val="auto"/>
          <w:sz w:val="22"/>
          <w:szCs w:val="22"/>
        </w:rPr>
      </w:pPr>
      <w:hyperlink w:anchor="_Toc217663451" w:history="1">
        <w:r w:rsidR="009C6132" w:rsidRPr="00803AF8">
          <w:rPr>
            <w:rStyle w:val="af0"/>
            <w:lang w:eastAsia="en-US"/>
          </w:rPr>
          <w:t>Рисунок 4.643 – Открытие справочника Контрагенты для выбора другого контрагента в «Обременителе»</w:t>
        </w:r>
        <w:r w:rsidR="009C6132">
          <w:rPr>
            <w:webHidden/>
          </w:rPr>
          <w:tab/>
        </w:r>
        <w:r w:rsidR="009C6132">
          <w:rPr>
            <w:webHidden/>
          </w:rPr>
          <w:fldChar w:fldCharType="begin"/>
        </w:r>
        <w:r w:rsidR="009C6132">
          <w:rPr>
            <w:webHidden/>
          </w:rPr>
          <w:instrText xml:space="preserve"> PAGEREF _Toc217663451 \h </w:instrText>
        </w:r>
        <w:r w:rsidR="009C6132">
          <w:rPr>
            <w:webHidden/>
          </w:rPr>
        </w:r>
        <w:r w:rsidR="009C6132">
          <w:rPr>
            <w:webHidden/>
          </w:rPr>
          <w:fldChar w:fldCharType="separate"/>
        </w:r>
        <w:r w:rsidR="009C6132">
          <w:rPr>
            <w:webHidden/>
          </w:rPr>
          <w:t>1120</w:t>
        </w:r>
        <w:r w:rsidR="009C6132">
          <w:rPr>
            <w:webHidden/>
          </w:rPr>
          <w:fldChar w:fldCharType="end"/>
        </w:r>
      </w:hyperlink>
    </w:p>
    <w:p w14:paraId="1ED998F5" w14:textId="77777777" w:rsidR="009C6132" w:rsidRDefault="007E6987">
      <w:pPr>
        <w:pStyle w:val="aff2"/>
        <w:rPr>
          <w:rFonts w:asciiTheme="minorHAnsi" w:eastAsiaTheme="minorEastAsia" w:hAnsiTheme="minorHAnsi" w:cstheme="minorBidi"/>
          <w:snapToGrid/>
          <w:color w:val="auto"/>
          <w:sz w:val="22"/>
          <w:szCs w:val="22"/>
        </w:rPr>
      </w:pPr>
      <w:hyperlink w:anchor="_Toc217663452" w:history="1">
        <w:r w:rsidR="009C6132" w:rsidRPr="00803AF8">
          <w:rPr>
            <w:rStyle w:val="af0"/>
            <w:lang w:eastAsia="en-US"/>
          </w:rPr>
          <w:t>Рисунок 4.644 – Выбор корректного контрагента для «Обременителя»</w:t>
        </w:r>
        <w:r w:rsidR="009C6132">
          <w:rPr>
            <w:webHidden/>
          </w:rPr>
          <w:tab/>
        </w:r>
        <w:r w:rsidR="009C6132">
          <w:rPr>
            <w:webHidden/>
          </w:rPr>
          <w:fldChar w:fldCharType="begin"/>
        </w:r>
        <w:r w:rsidR="009C6132">
          <w:rPr>
            <w:webHidden/>
          </w:rPr>
          <w:instrText xml:space="preserve"> PAGEREF _Toc217663452 \h </w:instrText>
        </w:r>
        <w:r w:rsidR="009C6132">
          <w:rPr>
            <w:webHidden/>
          </w:rPr>
        </w:r>
        <w:r w:rsidR="009C6132">
          <w:rPr>
            <w:webHidden/>
          </w:rPr>
          <w:fldChar w:fldCharType="separate"/>
        </w:r>
        <w:r w:rsidR="009C6132">
          <w:rPr>
            <w:webHidden/>
          </w:rPr>
          <w:t>1121</w:t>
        </w:r>
        <w:r w:rsidR="009C6132">
          <w:rPr>
            <w:webHidden/>
          </w:rPr>
          <w:fldChar w:fldCharType="end"/>
        </w:r>
      </w:hyperlink>
    </w:p>
    <w:p w14:paraId="1CCDA69A" w14:textId="77777777" w:rsidR="009C6132" w:rsidRDefault="007E6987">
      <w:pPr>
        <w:pStyle w:val="aff2"/>
        <w:rPr>
          <w:rFonts w:asciiTheme="minorHAnsi" w:eastAsiaTheme="minorEastAsia" w:hAnsiTheme="minorHAnsi" w:cstheme="minorBidi"/>
          <w:snapToGrid/>
          <w:color w:val="auto"/>
          <w:sz w:val="22"/>
          <w:szCs w:val="22"/>
        </w:rPr>
      </w:pPr>
      <w:hyperlink w:anchor="_Toc217663453" w:history="1">
        <w:r w:rsidR="009C6132" w:rsidRPr="00803AF8">
          <w:rPr>
            <w:rStyle w:val="af0"/>
            <w:lang w:eastAsia="en-US"/>
          </w:rPr>
          <w:t>Рисунок 4.645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_Toc217663453 \h </w:instrText>
        </w:r>
        <w:r w:rsidR="009C6132">
          <w:rPr>
            <w:webHidden/>
          </w:rPr>
        </w:r>
        <w:r w:rsidR="009C6132">
          <w:rPr>
            <w:webHidden/>
          </w:rPr>
          <w:fldChar w:fldCharType="separate"/>
        </w:r>
        <w:r w:rsidR="009C6132">
          <w:rPr>
            <w:webHidden/>
          </w:rPr>
          <w:t>1121</w:t>
        </w:r>
        <w:r w:rsidR="009C6132">
          <w:rPr>
            <w:webHidden/>
          </w:rPr>
          <w:fldChar w:fldCharType="end"/>
        </w:r>
      </w:hyperlink>
    </w:p>
    <w:p w14:paraId="187D333F" w14:textId="77777777" w:rsidR="009C6132" w:rsidRDefault="007E6987">
      <w:pPr>
        <w:pStyle w:val="aff2"/>
        <w:rPr>
          <w:rFonts w:asciiTheme="minorHAnsi" w:eastAsiaTheme="minorEastAsia" w:hAnsiTheme="minorHAnsi" w:cstheme="minorBidi"/>
          <w:snapToGrid/>
          <w:color w:val="auto"/>
          <w:sz w:val="22"/>
          <w:szCs w:val="22"/>
        </w:rPr>
      </w:pPr>
      <w:hyperlink w:anchor="_Toc217663454" w:history="1">
        <w:r w:rsidR="009C6132" w:rsidRPr="00803AF8">
          <w:rPr>
            <w:rStyle w:val="af0"/>
            <w:lang w:eastAsia="en-US"/>
          </w:rPr>
          <w:t>Рисунок 4.646 – Вид передачи и вид имущества, контрагент в документе «Акт о приеме-передаче НФА (Имущество казны)»</w:t>
        </w:r>
        <w:r w:rsidR="009C6132">
          <w:rPr>
            <w:webHidden/>
          </w:rPr>
          <w:tab/>
        </w:r>
        <w:r w:rsidR="009C6132">
          <w:rPr>
            <w:webHidden/>
          </w:rPr>
          <w:fldChar w:fldCharType="begin"/>
        </w:r>
        <w:r w:rsidR="009C6132">
          <w:rPr>
            <w:webHidden/>
          </w:rPr>
          <w:instrText xml:space="preserve"> PAGEREF _Toc217663454 \h </w:instrText>
        </w:r>
        <w:r w:rsidR="009C6132">
          <w:rPr>
            <w:webHidden/>
          </w:rPr>
        </w:r>
        <w:r w:rsidR="009C6132">
          <w:rPr>
            <w:webHidden/>
          </w:rPr>
          <w:fldChar w:fldCharType="separate"/>
        </w:r>
        <w:r w:rsidR="009C6132">
          <w:rPr>
            <w:webHidden/>
          </w:rPr>
          <w:t>1122</w:t>
        </w:r>
        <w:r w:rsidR="009C6132">
          <w:rPr>
            <w:webHidden/>
          </w:rPr>
          <w:fldChar w:fldCharType="end"/>
        </w:r>
      </w:hyperlink>
    </w:p>
    <w:p w14:paraId="1623AE70" w14:textId="77777777" w:rsidR="009C6132" w:rsidRDefault="007E6987">
      <w:pPr>
        <w:pStyle w:val="aff2"/>
        <w:rPr>
          <w:rFonts w:asciiTheme="minorHAnsi" w:eastAsiaTheme="minorEastAsia" w:hAnsiTheme="minorHAnsi" w:cstheme="minorBidi"/>
          <w:snapToGrid/>
          <w:color w:val="auto"/>
          <w:sz w:val="22"/>
          <w:szCs w:val="22"/>
        </w:rPr>
      </w:pPr>
      <w:hyperlink w:anchor="_Toc217663455" w:history="1">
        <w:r w:rsidR="009C6132" w:rsidRPr="00803AF8">
          <w:rPr>
            <w:rStyle w:val="af0"/>
            <w:lang w:eastAsia="en-US"/>
          </w:rPr>
          <w:t>Рисунок 4.647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_Toc217663455 \h </w:instrText>
        </w:r>
        <w:r w:rsidR="009C6132">
          <w:rPr>
            <w:webHidden/>
          </w:rPr>
        </w:r>
        <w:r w:rsidR="009C6132">
          <w:rPr>
            <w:webHidden/>
          </w:rPr>
          <w:fldChar w:fldCharType="separate"/>
        </w:r>
        <w:r w:rsidR="009C6132">
          <w:rPr>
            <w:webHidden/>
          </w:rPr>
          <w:t>1122</w:t>
        </w:r>
        <w:r w:rsidR="009C6132">
          <w:rPr>
            <w:webHidden/>
          </w:rPr>
          <w:fldChar w:fldCharType="end"/>
        </w:r>
      </w:hyperlink>
    </w:p>
    <w:p w14:paraId="71E7BB27" w14:textId="77777777" w:rsidR="009C6132" w:rsidRDefault="007E6987">
      <w:pPr>
        <w:pStyle w:val="aff2"/>
        <w:rPr>
          <w:rFonts w:asciiTheme="minorHAnsi" w:eastAsiaTheme="minorEastAsia" w:hAnsiTheme="minorHAnsi" w:cstheme="minorBidi"/>
          <w:snapToGrid/>
          <w:color w:val="auto"/>
          <w:sz w:val="22"/>
          <w:szCs w:val="22"/>
        </w:rPr>
      </w:pPr>
      <w:hyperlink w:anchor="_Toc217663456" w:history="1">
        <w:r w:rsidR="009C6132" w:rsidRPr="00803AF8">
          <w:rPr>
            <w:rStyle w:val="af0"/>
            <w:lang w:eastAsia="en-US"/>
          </w:rPr>
          <w:t>Рисунок 4.648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_Toc217663456 \h </w:instrText>
        </w:r>
        <w:r w:rsidR="009C6132">
          <w:rPr>
            <w:webHidden/>
          </w:rPr>
        </w:r>
        <w:r w:rsidR="009C6132">
          <w:rPr>
            <w:webHidden/>
          </w:rPr>
          <w:fldChar w:fldCharType="separate"/>
        </w:r>
        <w:r w:rsidR="009C6132">
          <w:rPr>
            <w:webHidden/>
          </w:rPr>
          <w:t>1123</w:t>
        </w:r>
        <w:r w:rsidR="009C6132">
          <w:rPr>
            <w:webHidden/>
          </w:rPr>
          <w:fldChar w:fldCharType="end"/>
        </w:r>
      </w:hyperlink>
    </w:p>
    <w:p w14:paraId="6203B769" w14:textId="77777777" w:rsidR="009C6132" w:rsidRDefault="007E6987">
      <w:pPr>
        <w:pStyle w:val="aff2"/>
        <w:rPr>
          <w:rFonts w:asciiTheme="minorHAnsi" w:eastAsiaTheme="minorEastAsia" w:hAnsiTheme="minorHAnsi" w:cstheme="minorBidi"/>
          <w:snapToGrid/>
          <w:color w:val="auto"/>
          <w:sz w:val="22"/>
          <w:szCs w:val="22"/>
        </w:rPr>
      </w:pPr>
      <w:hyperlink w:anchor="_Toc217663457" w:history="1">
        <w:r w:rsidR="009C6132" w:rsidRPr="00803AF8">
          <w:rPr>
            <w:rStyle w:val="af0"/>
            <w:lang w:eastAsia="en-US"/>
          </w:rPr>
          <w:t>Рисунок 4.649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_Toc217663457 \h </w:instrText>
        </w:r>
        <w:r w:rsidR="009C6132">
          <w:rPr>
            <w:webHidden/>
          </w:rPr>
        </w:r>
        <w:r w:rsidR="009C6132">
          <w:rPr>
            <w:webHidden/>
          </w:rPr>
          <w:fldChar w:fldCharType="separate"/>
        </w:r>
        <w:r w:rsidR="009C6132">
          <w:rPr>
            <w:webHidden/>
          </w:rPr>
          <w:t>1124</w:t>
        </w:r>
        <w:r w:rsidR="009C6132">
          <w:rPr>
            <w:webHidden/>
          </w:rPr>
          <w:fldChar w:fldCharType="end"/>
        </w:r>
      </w:hyperlink>
    </w:p>
    <w:p w14:paraId="43A014E1" w14:textId="77777777" w:rsidR="009C6132" w:rsidRDefault="007E6987">
      <w:pPr>
        <w:pStyle w:val="aff2"/>
        <w:rPr>
          <w:rFonts w:asciiTheme="minorHAnsi" w:eastAsiaTheme="minorEastAsia" w:hAnsiTheme="minorHAnsi" w:cstheme="minorBidi"/>
          <w:snapToGrid/>
          <w:color w:val="auto"/>
          <w:sz w:val="22"/>
          <w:szCs w:val="22"/>
        </w:rPr>
      </w:pPr>
      <w:hyperlink w:anchor="_Toc217663458" w:history="1">
        <w:r w:rsidR="009C6132" w:rsidRPr="00803AF8">
          <w:rPr>
            <w:rStyle w:val="af0"/>
            <w:lang w:eastAsia="en-US"/>
          </w:rPr>
          <w:t>Рисунок 4.650 – Информация по обременениям в документе «Регистрация сведений об имуществе» не заполнена</w:t>
        </w:r>
        <w:r w:rsidR="009C6132">
          <w:rPr>
            <w:webHidden/>
          </w:rPr>
          <w:tab/>
        </w:r>
        <w:r w:rsidR="009C6132">
          <w:rPr>
            <w:webHidden/>
          </w:rPr>
          <w:fldChar w:fldCharType="begin"/>
        </w:r>
        <w:r w:rsidR="009C6132">
          <w:rPr>
            <w:webHidden/>
          </w:rPr>
          <w:instrText xml:space="preserve"> PAGEREF _Toc217663458 \h </w:instrText>
        </w:r>
        <w:r w:rsidR="009C6132">
          <w:rPr>
            <w:webHidden/>
          </w:rPr>
        </w:r>
        <w:r w:rsidR="009C6132">
          <w:rPr>
            <w:webHidden/>
          </w:rPr>
          <w:fldChar w:fldCharType="separate"/>
        </w:r>
        <w:r w:rsidR="009C6132">
          <w:rPr>
            <w:webHidden/>
          </w:rPr>
          <w:t>1124</w:t>
        </w:r>
        <w:r w:rsidR="009C6132">
          <w:rPr>
            <w:webHidden/>
          </w:rPr>
          <w:fldChar w:fldCharType="end"/>
        </w:r>
      </w:hyperlink>
    </w:p>
    <w:p w14:paraId="6F4DDE7E" w14:textId="77777777" w:rsidR="009C6132" w:rsidRDefault="007E6987">
      <w:pPr>
        <w:pStyle w:val="aff2"/>
        <w:rPr>
          <w:rFonts w:asciiTheme="minorHAnsi" w:eastAsiaTheme="minorEastAsia" w:hAnsiTheme="minorHAnsi" w:cstheme="minorBidi"/>
          <w:snapToGrid/>
          <w:color w:val="auto"/>
          <w:sz w:val="22"/>
          <w:szCs w:val="22"/>
        </w:rPr>
      </w:pPr>
      <w:hyperlink w:anchor="_Toc217663459" w:history="1">
        <w:r w:rsidR="009C6132" w:rsidRPr="00803AF8">
          <w:rPr>
            <w:rStyle w:val="af0"/>
            <w:lang w:eastAsia="en-US"/>
          </w:rPr>
          <w:t>Рисунок 4.651 – Связанный учетный документ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_Toc217663459 \h </w:instrText>
        </w:r>
        <w:r w:rsidR="009C6132">
          <w:rPr>
            <w:webHidden/>
          </w:rPr>
        </w:r>
        <w:r w:rsidR="009C6132">
          <w:rPr>
            <w:webHidden/>
          </w:rPr>
          <w:fldChar w:fldCharType="separate"/>
        </w:r>
        <w:r w:rsidR="009C6132">
          <w:rPr>
            <w:webHidden/>
          </w:rPr>
          <w:t>1125</w:t>
        </w:r>
        <w:r w:rsidR="009C6132">
          <w:rPr>
            <w:webHidden/>
          </w:rPr>
          <w:fldChar w:fldCharType="end"/>
        </w:r>
      </w:hyperlink>
    </w:p>
    <w:p w14:paraId="195D710D" w14:textId="77777777" w:rsidR="009C6132" w:rsidRDefault="007E6987">
      <w:pPr>
        <w:pStyle w:val="aff2"/>
        <w:rPr>
          <w:rFonts w:asciiTheme="minorHAnsi" w:eastAsiaTheme="minorEastAsia" w:hAnsiTheme="minorHAnsi" w:cstheme="minorBidi"/>
          <w:snapToGrid/>
          <w:color w:val="auto"/>
          <w:sz w:val="22"/>
          <w:szCs w:val="22"/>
        </w:rPr>
      </w:pPr>
      <w:hyperlink w:anchor="_Toc217663460" w:history="1">
        <w:r w:rsidR="009C6132" w:rsidRPr="00803AF8">
          <w:rPr>
            <w:rStyle w:val="af0"/>
            <w:lang w:eastAsia="en-US"/>
          </w:rPr>
          <w:t>Рисунок 4.652 – Виды поступления и имущества, контрагент-отправитель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_Toc217663460 \h </w:instrText>
        </w:r>
        <w:r w:rsidR="009C6132">
          <w:rPr>
            <w:webHidden/>
          </w:rPr>
        </w:r>
        <w:r w:rsidR="009C6132">
          <w:rPr>
            <w:webHidden/>
          </w:rPr>
          <w:fldChar w:fldCharType="separate"/>
        </w:r>
        <w:r w:rsidR="009C6132">
          <w:rPr>
            <w:webHidden/>
          </w:rPr>
          <w:t>1125</w:t>
        </w:r>
        <w:r w:rsidR="009C6132">
          <w:rPr>
            <w:webHidden/>
          </w:rPr>
          <w:fldChar w:fldCharType="end"/>
        </w:r>
      </w:hyperlink>
    </w:p>
    <w:p w14:paraId="30C6BB24" w14:textId="77777777" w:rsidR="009C6132" w:rsidRDefault="007E6987">
      <w:pPr>
        <w:pStyle w:val="aff2"/>
        <w:rPr>
          <w:rFonts w:asciiTheme="minorHAnsi" w:eastAsiaTheme="minorEastAsia" w:hAnsiTheme="minorHAnsi" w:cstheme="minorBidi"/>
          <w:snapToGrid/>
          <w:color w:val="auto"/>
          <w:sz w:val="22"/>
          <w:szCs w:val="22"/>
        </w:rPr>
      </w:pPr>
      <w:hyperlink w:anchor="_Toc217663461" w:history="1">
        <w:r w:rsidR="009C6132" w:rsidRPr="00803AF8">
          <w:rPr>
            <w:rStyle w:val="af0"/>
            <w:lang w:eastAsia="en-US"/>
          </w:rPr>
          <w:t>Рисунок 4.653 – Заполненные данные на закладке «Основные средства, НМА, НПА»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_Toc217663461 \h </w:instrText>
        </w:r>
        <w:r w:rsidR="009C6132">
          <w:rPr>
            <w:webHidden/>
          </w:rPr>
        </w:r>
        <w:r w:rsidR="009C6132">
          <w:rPr>
            <w:webHidden/>
          </w:rPr>
          <w:fldChar w:fldCharType="separate"/>
        </w:r>
        <w:r w:rsidR="009C6132">
          <w:rPr>
            <w:webHidden/>
          </w:rPr>
          <w:t>1125</w:t>
        </w:r>
        <w:r w:rsidR="009C6132">
          <w:rPr>
            <w:webHidden/>
          </w:rPr>
          <w:fldChar w:fldCharType="end"/>
        </w:r>
      </w:hyperlink>
    </w:p>
    <w:p w14:paraId="53062F7D" w14:textId="77777777" w:rsidR="009C6132" w:rsidRDefault="007E6987">
      <w:pPr>
        <w:pStyle w:val="aff2"/>
        <w:rPr>
          <w:rFonts w:asciiTheme="minorHAnsi" w:eastAsiaTheme="minorEastAsia" w:hAnsiTheme="minorHAnsi" w:cstheme="minorBidi"/>
          <w:snapToGrid/>
          <w:color w:val="auto"/>
          <w:sz w:val="22"/>
          <w:szCs w:val="22"/>
        </w:rPr>
      </w:pPr>
      <w:hyperlink w:anchor="_Toc217663462" w:history="1">
        <w:r w:rsidR="009C6132" w:rsidRPr="00803AF8">
          <w:rPr>
            <w:rStyle w:val="af0"/>
            <w:lang w:eastAsia="en-US"/>
          </w:rPr>
          <w:t>Рисунок 4.654 – Заполненная бухгалтерская операция в документе «Принятие к учету ОС, НПА, НМА (Имущество казны)»</w:t>
        </w:r>
        <w:r w:rsidR="009C6132">
          <w:rPr>
            <w:webHidden/>
          </w:rPr>
          <w:tab/>
        </w:r>
        <w:r w:rsidR="009C6132">
          <w:rPr>
            <w:webHidden/>
          </w:rPr>
          <w:fldChar w:fldCharType="begin"/>
        </w:r>
        <w:r w:rsidR="009C6132">
          <w:rPr>
            <w:webHidden/>
          </w:rPr>
          <w:instrText xml:space="preserve"> PAGEREF _Toc217663462 \h </w:instrText>
        </w:r>
        <w:r w:rsidR="009C6132">
          <w:rPr>
            <w:webHidden/>
          </w:rPr>
        </w:r>
        <w:r w:rsidR="009C6132">
          <w:rPr>
            <w:webHidden/>
          </w:rPr>
          <w:fldChar w:fldCharType="separate"/>
        </w:r>
        <w:r w:rsidR="009C6132">
          <w:rPr>
            <w:webHidden/>
          </w:rPr>
          <w:t>1126</w:t>
        </w:r>
        <w:r w:rsidR="009C6132">
          <w:rPr>
            <w:webHidden/>
          </w:rPr>
          <w:fldChar w:fldCharType="end"/>
        </w:r>
      </w:hyperlink>
    </w:p>
    <w:p w14:paraId="2F58BF54" w14:textId="77777777" w:rsidR="009C6132" w:rsidRDefault="007E6987">
      <w:pPr>
        <w:pStyle w:val="aff2"/>
        <w:rPr>
          <w:rFonts w:asciiTheme="minorHAnsi" w:eastAsiaTheme="minorEastAsia" w:hAnsiTheme="minorHAnsi" w:cstheme="minorBidi"/>
          <w:snapToGrid/>
          <w:color w:val="auto"/>
          <w:sz w:val="22"/>
          <w:szCs w:val="22"/>
        </w:rPr>
      </w:pPr>
      <w:hyperlink w:anchor="_Toc217663463" w:history="1">
        <w:r w:rsidR="009C6132" w:rsidRPr="00803AF8">
          <w:rPr>
            <w:rStyle w:val="af0"/>
            <w:lang w:eastAsia="en-US"/>
          </w:rPr>
          <w:t>Рисунок 4.655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_Toc217663463 \h </w:instrText>
        </w:r>
        <w:r w:rsidR="009C6132">
          <w:rPr>
            <w:webHidden/>
          </w:rPr>
        </w:r>
        <w:r w:rsidR="009C6132">
          <w:rPr>
            <w:webHidden/>
          </w:rPr>
          <w:fldChar w:fldCharType="separate"/>
        </w:r>
        <w:r w:rsidR="009C6132">
          <w:rPr>
            <w:webHidden/>
          </w:rPr>
          <w:t>1126</w:t>
        </w:r>
        <w:r w:rsidR="009C6132">
          <w:rPr>
            <w:webHidden/>
          </w:rPr>
          <w:fldChar w:fldCharType="end"/>
        </w:r>
      </w:hyperlink>
    </w:p>
    <w:p w14:paraId="7AB0C916" w14:textId="77777777" w:rsidR="009C6132" w:rsidRDefault="007E6987">
      <w:pPr>
        <w:pStyle w:val="aff2"/>
        <w:rPr>
          <w:rFonts w:asciiTheme="minorHAnsi" w:eastAsiaTheme="minorEastAsia" w:hAnsiTheme="minorHAnsi" w:cstheme="minorBidi"/>
          <w:snapToGrid/>
          <w:color w:val="auto"/>
          <w:sz w:val="22"/>
          <w:szCs w:val="22"/>
        </w:rPr>
      </w:pPr>
      <w:hyperlink w:anchor="_Toc217663464" w:history="1">
        <w:r w:rsidR="009C6132" w:rsidRPr="00803AF8">
          <w:rPr>
            <w:rStyle w:val="af0"/>
            <w:lang w:eastAsia="en-US"/>
          </w:rPr>
          <w:t>Рисунок 4.656 – Связанный учетный документ «Изменение стоимости, амортизации ОС, НМА, НПА (Имущество казны))»</w:t>
        </w:r>
        <w:r w:rsidR="009C6132">
          <w:rPr>
            <w:webHidden/>
          </w:rPr>
          <w:tab/>
        </w:r>
        <w:r w:rsidR="009C6132">
          <w:rPr>
            <w:webHidden/>
          </w:rPr>
          <w:fldChar w:fldCharType="begin"/>
        </w:r>
        <w:r w:rsidR="009C6132">
          <w:rPr>
            <w:webHidden/>
          </w:rPr>
          <w:instrText xml:space="preserve"> PAGEREF _Toc217663464 \h </w:instrText>
        </w:r>
        <w:r w:rsidR="009C6132">
          <w:rPr>
            <w:webHidden/>
          </w:rPr>
        </w:r>
        <w:r w:rsidR="009C6132">
          <w:rPr>
            <w:webHidden/>
          </w:rPr>
          <w:fldChar w:fldCharType="separate"/>
        </w:r>
        <w:r w:rsidR="009C6132">
          <w:rPr>
            <w:webHidden/>
          </w:rPr>
          <w:t>1127</w:t>
        </w:r>
        <w:r w:rsidR="009C6132">
          <w:rPr>
            <w:webHidden/>
          </w:rPr>
          <w:fldChar w:fldCharType="end"/>
        </w:r>
      </w:hyperlink>
    </w:p>
    <w:p w14:paraId="6B1F4D72" w14:textId="77777777" w:rsidR="009C6132" w:rsidRDefault="007E6987">
      <w:pPr>
        <w:pStyle w:val="aff2"/>
        <w:rPr>
          <w:rFonts w:asciiTheme="minorHAnsi" w:eastAsiaTheme="minorEastAsia" w:hAnsiTheme="minorHAnsi" w:cstheme="minorBidi"/>
          <w:snapToGrid/>
          <w:color w:val="auto"/>
          <w:sz w:val="22"/>
          <w:szCs w:val="22"/>
        </w:rPr>
      </w:pPr>
      <w:hyperlink w:anchor="_Toc217663465" w:history="1">
        <w:r w:rsidR="009C6132" w:rsidRPr="00803AF8">
          <w:rPr>
            <w:rStyle w:val="af0"/>
            <w:lang w:eastAsia="en-US"/>
          </w:rPr>
          <w:t>Рисунок 4.657 – В документе «Изменение стоимости, амортизации ОС, НМА, НПА (Имущество казны))» заполнены вид операции, ОС, стоимости (учетная и измененная)</w:t>
        </w:r>
        <w:r w:rsidR="009C6132">
          <w:rPr>
            <w:webHidden/>
          </w:rPr>
          <w:tab/>
        </w:r>
        <w:r w:rsidR="009C6132">
          <w:rPr>
            <w:webHidden/>
          </w:rPr>
          <w:fldChar w:fldCharType="begin"/>
        </w:r>
        <w:r w:rsidR="009C6132">
          <w:rPr>
            <w:webHidden/>
          </w:rPr>
          <w:instrText xml:space="preserve"> PAGEREF _Toc217663465 \h </w:instrText>
        </w:r>
        <w:r w:rsidR="009C6132">
          <w:rPr>
            <w:webHidden/>
          </w:rPr>
        </w:r>
        <w:r w:rsidR="009C6132">
          <w:rPr>
            <w:webHidden/>
          </w:rPr>
          <w:fldChar w:fldCharType="separate"/>
        </w:r>
        <w:r w:rsidR="009C6132">
          <w:rPr>
            <w:webHidden/>
          </w:rPr>
          <w:t>1127</w:t>
        </w:r>
        <w:r w:rsidR="009C6132">
          <w:rPr>
            <w:webHidden/>
          </w:rPr>
          <w:fldChar w:fldCharType="end"/>
        </w:r>
      </w:hyperlink>
    </w:p>
    <w:p w14:paraId="2AEB0361" w14:textId="77777777" w:rsidR="009C6132" w:rsidRDefault="007E6987">
      <w:pPr>
        <w:pStyle w:val="aff2"/>
        <w:rPr>
          <w:rFonts w:asciiTheme="minorHAnsi" w:eastAsiaTheme="minorEastAsia" w:hAnsiTheme="minorHAnsi" w:cstheme="minorBidi"/>
          <w:snapToGrid/>
          <w:color w:val="auto"/>
          <w:sz w:val="22"/>
          <w:szCs w:val="22"/>
        </w:rPr>
      </w:pPr>
      <w:hyperlink w:anchor="_Toc217663466" w:history="1">
        <w:r w:rsidR="009C6132" w:rsidRPr="00803AF8">
          <w:rPr>
            <w:rStyle w:val="af0"/>
            <w:lang w:eastAsia="en-US"/>
          </w:rPr>
          <w:t>Рисунок 4.658 – Заполненная бухгалтерская операция в документе «Изменение стоимости, амортизации ОС, НМА, НПА (Имущество казны))»</w:t>
        </w:r>
        <w:r w:rsidR="009C6132">
          <w:rPr>
            <w:webHidden/>
          </w:rPr>
          <w:tab/>
        </w:r>
        <w:r w:rsidR="009C6132">
          <w:rPr>
            <w:webHidden/>
          </w:rPr>
          <w:fldChar w:fldCharType="begin"/>
        </w:r>
        <w:r w:rsidR="009C6132">
          <w:rPr>
            <w:webHidden/>
          </w:rPr>
          <w:instrText xml:space="preserve"> PAGEREF _Toc217663466 \h </w:instrText>
        </w:r>
        <w:r w:rsidR="009C6132">
          <w:rPr>
            <w:webHidden/>
          </w:rPr>
        </w:r>
        <w:r w:rsidR="009C6132">
          <w:rPr>
            <w:webHidden/>
          </w:rPr>
          <w:fldChar w:fldCharType="separate"/>
        </w:r>
        <w:r w:rsidR="009C6132">
          <w:rPr>
            <w:webHidden/>
          </w:rPr>
          <w:t>1128</w:t>
        </w:r>
        <w:r w:rsidR="009C6132">
          <w:rPr>
            <w:webHidden/>
          </w:rPr>
          <w:fldChar w:fldCharType="end"/>
        </w:r>
      </w:hyperlink>
    </w:p>
    <w:p w14:paraId="14ED688C" w14:textId="77777777" w:rsidR="009C6132" w:rsidRDefault="007E6987">
      <w:pPr>
        <w:pStyle w:val="aff2"/>
        <w:rPr>
          <w:rFonts w:asciiTheme="minorHAnsi" w:eastAsiaTheme="minorEastAsia" w:hAnsiTheme="minorHAnsi" w:cstheme="minorBidi"/>
          <w:snapToGrid/>
          <w:color w:val="auto"/>
          <w:sz w:val="22"/>
          <w:szCs w:val="22"/>
        </w:rPr>
      </w:pPr>
      <w:hyperlink w:anchor="_Toc217663467" w:history="1">
        <w:r w:rsidR="009C6132" w:rsidRPr="00803AF8">
          <w:rPr>
            <w:rStyle w:val="af0"/>
            <w:lang w:eastAsia="en-US"/>
          </w:rPr>
          <w:t>Рисунок 4.659 – Создание документов «Изменение стоимости, амортизации ОС, НМА, НПА» на основании документа «Регистрация сведений об имуществе»</w:t>
        </w:r>
        <w:r w:rsidR="009C6132">
          <w:rPr>
            <w:webHidden/>
          </w:rPr>
          <w:tab/>
        </w:r>
        <w:r w:rsidR="009C6132">
          <w:rPr>
            <w:webHidden/>
          </w:rPr>
          <w:fldChar w:fldCharType="begin"/>
        </w:r>
        <w:r w:rsidR="009C6132">
          <w:rPr>
            <w:webHidden/>
          </w:rPr>
          <w:instrText xml:space="preserve"> PAGEREF _Toc217663467 \h </w:instrText>
        </w:r>
        <w:r w:rsidR="009C6132">
          <w:rPr>
            <w:webHidden/>
          </w:rPr>
        </w:r>
        <w:r w:rsidR="009C6132">
          <w:rPr>
            <w:webHidden/>
          </w:rPr>
          <w:fldChar w:fldCharType="separate"/>
        </w:r>
        <w:r w:rsidR="009C6132">
          <w:rPr>
            <w:webHidden/>
          </w:rPr>
          <w:t>1128</w:t>
        </w:r>
        <w:r w:rsidR="009C6132">
          <w:rPr>
            <w:webHidden/>
          </w:rPr>
          <w:fldChar w:fldCharType="end"/>
        </w:r>
      </w:hyperlink>
    </w:p>
    <w:p w14:paraId="72D08132" w14:textId="77777777" w:rsidR="009C6132" w:rsidRDefault="007E6987">
      <w:pPr>
        <w:pStyle w:val="aff2"/>
        <w:rPr>
          <w:rFonts w:asciiTheme="minorHAnsi" w:eastAsiaTheme="minorEastAsia" w:hAnsiTheme="minorHAnsi" w:cstheme="minorBidi"/>
          <w:snapToGrid/>
          <w:color w:val="auto"/>
          <w:sz w:val="22"/>
          <w:szCs w:val="22"/>
        </w:rPr>
      </w:pPr>
      <w:hyperlink w:anchor="_Toc217663468" w:history="1">
        <w:r w:rsidR="009C6132" w:rsidRPr="00803AF8">
          <w:rPr>
            <w:rStyle w:val="af0"/>
            <w:lang w:eastAsia="en-US"/>
          </w:rPr>
          <w:t>Рисунок 4.660 – Измененный кадастровый номер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_Toc217663468 \h </w:instrText>
        </w:r>
        <w:r w:rsidR="009C6132">
          <w:rPr>
            <w:webHidden/>
          </w:rPr>
        </w:r>
        <w:r w:rsidR="009C6132">
          <w:rPr>
            <w:webHidden/>
          </w:rPr>
          <w:fldChar w:fldCharType="separate"/>
        </w:r>
        <w:r w:rsidR="009C6132">
          <w:rPr>
            <w:webHidden/>
          </w:rPr>
          <w:t>1129</w:t>
        </w:r>
        <w:r w:rsidR="009C6132">
          <w:rPr>
            <w:webHidden/>
          </w:rPr>
          <w:fldChar w:fldCharType="end"/>
        </w:r>
      </w:hyperlink>
    </w:p>
    <w:p w14:paraId="43F96029" w14:textId="77777777" w:rsidR="009C6132" w:rsidRDefault="007E6987">
      <w:pPr>
        <w:pStyle w:val="aff2"/>
        <w:rPr>
          <w:rFonts w:asciiTheme="minorHAnsi" w:eastAsiaTheme="minorEastAsia" w:hAnsiTheme="minorHAnsi" w:cstheme="minorBidi"/>
          <w:snapToGrid/>
          <w:color w:val="auto"/>
          <w:sz w:val="22"/>
          <w:szCs w:val="22"/>
        </w:rPr>
      </w:pPr>
      <w:hyperlink w:anchor="_Toc217663469" w:history="1">
        <w:r w:rsidR="009C6132" w:rsidRPr="00803AF8">
          <w:rPr>
            <w:rStyle w:val="af0"/>
            <w:lang w:eastAsia="en-US"/>
          </w:rPr>
          <w:t>Рисунок 4.661 – Тип операции «Учет записи об изменении сведений»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_Toc217663469 \h </w:instrText>
        </w:r>
        <w:r w:rsidR="009C6132">
          <w:rPr>
            <w:webHidden/>
          </w:rPr>
        </w:r>
        <w:r w:rsidR="009C6132">
          <w:rPr>
            <w:webHidden/>
          </w:rPr>
          <w:fldChar w:fldCharType="separate"/>
        </w:r>
        <w:r w:rsidR="009C6132">
          <w:rPr>
            <w:webHidden/>
          </w:rPr>
          <w:t>1130</w:t>
        </w:r>
        <w:r w:rsidR="009C6132">
          <w:rPr>
            <w:webHidden/>
          </w:rPr>
          <w:fldChar w:fldCharType="end"/>
        </w:r>
      </w:hyperlink>
    </w:p>
    <w:p w14:paraId="50EAEE9E" w14:textId="77777777" w:rsidR="009C6132" w:rsidRDefault="007E6987">
      <w:pPr>
        <w:pStyle w:val="aff2"/>
        <w:rPr>
          <w:rFonts w:asciiTheme="minorHAnsi" w:eastAsiaTheme="minorEastAsia" w:hAnsiTheme="minorHAnsi" w:cstheme="minorBidi"/>
          <w:snapToGrid/>
          <w:color w:val="auto"/>
          <w:sz w:val="22"/>
          <w:szCs w:val="22"/>
        </w:rPr>
      </w:pPr>
      <w:hyperlink w:anchor="_Toc217663470" w:history="1">
        <w:r w:rsidR="009C6132" w:rsidRPr="00803AF8">
          <w:rPr>
            <w:rStyle w:val="af0"/>
            <w:lang w:eastAsia="en-US"/>
          </w:rPr>
          <w:t>Рисунок 4.662 – Учетные документы на основании документа «Регистрация сведений об имуществе» не созданы</w:t>
        </w:r>
        <w:r w:rsidR="009C6132">
          <w:rPr>
            <w:webHidden/>
          </w:rPr>
          <w:tab/>
        </w:r>
        <w:r w:rsidR="009C6132">
          <w:rPr>
            <w:webHidden/>
          </w:rPr>
          <w:fldChar w:fldCharType="begin"/>
        </w:r>
        <w:r w:rsidR="009C6132">
          <w:rPr>
            <w:webHidden/>
          </w:rPr>
          <w:instrText xml:space="preserve"> PAGEREF _Toc217663470 \h </w:instrText>
        </w:r>
        <w:r w:rsidR="009C6132">
          <w:rPr>
            <w:webHidden/>
          </w:rPr>
        </w:r>
        <w:r w:rsidR="009C6132">
          <w:rPr>
            <w:webHidden/>
          </w:rPr>
          <w:fldChar w:fldCharType="separate"/>
        </w:r>
        <w:r w:rsidR="009C6132">
          <w:rPr>
            <w:webHidden/>
          </w:rPr>
          <w:t>1130</w:t>
        </w:r>
        <w:r w:rsidR="009C6132">
          <w:rPr>
            <w:webHidden/>
          </w:rPr>
          <w:fldChar w:fldCharType="end"/>
        </w:r>
      </w:hyperlink>
    </w:p>
    <w:p w14:paraId="5FD1088D" w14:textId="77777777" w:rsidR="009C6132" w:rsidRDefault="007E6987">
      <w:pPr>
        <w:pStyle w:val="aff2"/>
        <w:rPr>
          <w:rFonts w:asciiTheme="minorHAnsi" w:eastAsiaTheme="minorEastAsia" w:hAnsiTheme="minorHAnsi" w:cstheme="minorBidi"/>
          <w:snapToGrid/>
          <w:color w:val="auto"/>
          <w:sz w:val="22"/>
          <w:szCs w:val="22"/>
        </w:rPr>
      </w:pPr>
      <w:hyperlink w:anchor="_Toc217663471" w:history="1">
        <w:r w:rsidR="009C6132" w:rsidRPr="00803AF8">
          <w:rPr>
            <w:rStyle w:val="af0"/>
            <w:lang w:eastAsia="en-US"/>
          </w:rPr>
          <w:t>Рисунок 4.663 – Кадастровый номер до получения пакета с информацией об изменении кадастрового номера объекта</w:t>
        </w:r>
        <w:r w:rsidR="009C6132">
          <w:rPr>
            <w:webHidden/>
          </w:rPr>
          <w:tab/>
        </w:r>
        <w:r w:rsidR="009C6132">
          <w:rPr>
            <w:webHidden/>
          </w:rPr>
          <w:fldChar w:fldCharType="begin"/>
        </w:r>
        <w:r w:rsidR="009C6132">
          <w:rPr>
            <w:webHidden/>
          </w:rPr>
          <w:instrText xml:space="preserve"> PAGEREF _Toc217663471 \h </w:instrText>
        </w:r>
        <w:r w:rsidR="009C6132">
          <w:rPr>
            <w:webHidden/>
          </w:rPr>
        </w:r>
        <w:r w:rsidR="009C6132">
          <w:rPr>
            <w:webHidden/>
          </w:rPr>
          <w:fldChar w:fldCharType="separate"/>
        </w:r>
        <w:r w:rsidR="009C6132">
          <w:rPr>
            <w:webHidden/>
          </w:rPr>
          <w:t>1131</w:t>
        </w:r>
        <w:r w:rsidR="009C6132">
          <w:rPr>
            <w:webHidden/>
          </w:rPr>
          <w:fldChar w:fldCharType="end"/>
        </w:r>
      </w:hyperlink>
    </w:p>
    <w:p w14:paraId="7141EB4D" w14:textId="77777777" w:rsidR="009C6132" w:rsidRDefault="007E6987">
      <w:pPr>
        <w:pStyle w:val="aff2"/>
        <w:rPr>
          <w:rFonts w:asciiTheme="minorHAnsi" w:eastAsiaTheme="minorEastAsia" w:hAnsiTheme="minorHAnsi" w:cstheme="minorBidi"/>
          <w:snapToGrid/>
          <w:color w:val="auto"/>
          <w:sz w:val="22"/>
          <w:szCs w:val="22"/>
        </w:rPr>
      </w:pPr>
      <w:hyperlink w:anchor="_Toc217663472" w:history="1">
        <w:r w:rsidR="009C6132" w:rsidRPr="00803AF8">
          <w:rPr>
            <w:rStyle w:val="af0"/>
            <w:lang w:eastAsia="en-US"/>
          </w:rPr>
          <w:t>Рисунок 4.664 – Кадастровый номер после получения пакета с информацией об изменении кадастрового номера объекта</w:t>
        </w:r>
        <w:r w:rsidR="009C6132">
          <w:rPr>
            <w:webHidden/>
          </w:rPr>
          <w:tab/>
        </w:r>
        <w:r w:rsidR="009C6132">
          <w:rPr>
            <w:webHidden/>
          </w:rPr>
          <w:fldChar w:fldCharType="begin"/>
        </w:r>
        <w:r w:rsidR="009C6132">
          <w:rPr>
            <w:webHidden/>
          </w:rPr>
          <w:instrText xml:space="preserve"> PAGEREF _Toc217663472 \h </w:instrText>
        </w:r>
        <w:r w:rsidR="009C6132">
          <w:rPr>
            <w:webHidden/>
          </w:rPr>
        </w:r>
        <w:r w:rsidR="009C6132">
          <w:rPr>
            <w:webHidden/>
          </w:rPr>
          <w:fldChar w:fldCharType="separate"/>
        </w:r>
        <w:r w:rsidR="009C6132">
          <w:rPr>
            <w:webHidden/>
          </w:rPr>
          <w:t>1131</w:t>
        </w:r>
        <w:r w:rsidR="009C6132">
          <w:rPr>
            <w:webHidden/>
          </w:rPr>
          <w:fldChar w:fldCharType="end"/>
        </w:r>
      </w:hyperlink>
    </w:p>
    <w:p w14:paraId="08ECE043" w14:textId="77777777" w:rsidR="009C6132" w:rsidRDefault="007E6987">
      <w:pPr>
        <w:pStyle w:val="aff2"/>
        <w:rPr>
          <w:rFonts w:asciiTheme="minorHAnsi" w:eastAsiaTheme="minorEastAsia" w:hAnsiTheme="minorHAnsi" w:cstheme="minorBidi"/>
          <w:snapToGrid/>
          <w:color w:val="auto"/>
          <w:sz w:val="22"/>
          <w:szCs w:val="22"/>
        </w:rPr>
      </w:pPr>
      <w:hyperlink w:anchor="_Toc217663473" w:history="1">
        <w:r w:rsidR="009C6132" w:rsidRPr="00803AF8">
          <w:rPr>
            <w:rStyle w:val="af0"/>
            <w:lang w:eastAsia="en-US"/>
          </w:rPr>
          <w:t>Рисунок 4.665 – Тип операции «Процедура передачи имущества»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_Toc217663473 \h </w:instrText>
        </w:r>
        <w:r w:rsidR="009C6132">
          <w:rPr>
            <w:webHidden/>
          </w:rPr>
        </w:r>
        <w:r w:rsidR="009C6132">
          <w:rPr>
            <w:webHidden/>
          </w:rPr>
          <w:fldChar w:fldCharType="separate"/>
        </w:r>
        <w:r w:rsidR="009C6132">
          <w:rPr>
            <w:webHidden/>
          </w:rPr>
          <w:t>1132</w:t>
        </w:r>
        <w:r w:rsidR="009C6132">
          <w:rPr>
            <w:webHidden/>
          </w:rPr>
          <w:fldChar w:fldCharType="end"/>
        </w:r>
      </w:hyperlink>
    </w:p>
    <w:p w14:paraId="0264246A" w14:textId="77777777" w:rsidR="009C6132" w:rsidRDefault="007E6987">
      <w:pPr>
        <w:pStyle w:val="aff2"/>
        <w:rPr>
          <w:rFonts w:asciiTheme="minorHAnsi" w:eastAsiaTheme="minorEastAsia" w:hAnsiTheme="minorHAnsi" w:cstheme="minorBidi"/>
          <w:snapToGrid/>
          <w:color w:val="auto"/>
          <w:sz w:val="22"/>
          <w:szCs w:val="22"/>
        </w:rPr>
      </w:pPr>
      <w:hyperlink w:anchor="_Toc217663474" w:history="1">
        <w:r w:rsidR="009C6132" w:rsidRPr="00803AF8">
          <w:rPr>
            <w:rStyle w:val="af0"/>
            <w:lang w:eastAsia="en-US"/>
          </w:rPr>
          <w:t>Рисунок 4.666 – Информация о правообладателях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_Toc217663474 \h </w:instrText>
        </w:r>
        <w:r w:rsidR="009C6132">
          <w:rPr>
            <w:webHidden/>
          </w:rPr>
        </w:r>
        <w:r w:rsidR="009C6132">
          <w:rPr>
            <w:webHidden/>
          </w:rPr>
          <w:fldChar w:fldCharType="separate"/>
        </w:r>
        <w:r w:rsidR="009C6132">
          <w:rPr>
            <w:webHidden/>
          </w:rPr>
          <w:t>1132</w:t>
        </w:r>
        <w:r w:rsidR="009C6132">
          <w:rPr>
            <w:webHidden/>
          </w:rPr>
          <w:fldChar w:fldCharType="end"/>
        </w:r>
      </w:hyperlink>
    </w:p>
    <w:p w14:paraId="56D5A137" w14:textId="77777777" w:rsidR="009C6132" w:rsidRDefault="007E6987">
      <w:pPr>
        <w:pStyle w:val="aff2"/>
        <w:rPr>
          <w:rFonts w:asciiTheme="minorHAnsi" w:eastAsiaTheme="minorEastAsia" w:hAnsiTheme="minorHAnsi" w:cstheme="minorBidi"/>
          <w:snapToGrid/>
          <w:color w:val="auto"/>
          <w:sz w:val="22"/>
          <w:szCs w:val="22"/>
        </w:rPr>
      </w:pPr>
      <w:hyperlink w:anchor="_Toc217663475" w:history="1">
        <w:r w:rsidR="009C6132" w:rsidRPr="00803AF8">
          <w:rPr>
            <w:rStyle w:val="af0"/>
            <w:lang w:eastAsia="en-US"/>
          </w:rPr>
          <w:t>Рисунок 4.667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_Toc217663475 \h </w:instrText>
        </w:r>
        <w:r w:rsidR="009C6132">
          <w:rPr>
            <w:webHidden/>
          </w:rPr>
        </w:r>
        <w:r w:rsidR="009C6132">
          <w:rPr>
            <w:webHidden/>
          </w:rPr>
          <w:fldChar w:fldCharType="separate"/>
        </w:r>
        <w:r w:rsidR="009C6132">
          <w:rPr>
            <w:webHidden/>
          </w:rPr>
          <w:t>1133</w:t>
        </w:r>
        <w:r w:rsidR="009C6132">
          <w:rPr>
            <w:webHidden/>
          </w:rPr>
          <w:fldChar w:fldCharType="end"/>
        </w:r>
      </w:hyperlink>
    </w:p>
    <w:p w14:paraId="5C96A95A" w14:textId="77777777" w:rsidR="009C6132" w:rsidRDefault="007E6987">
      <w:pPr>
        <w:pStyle w:val="aff2"/>
        <w:rPr>
          <w:rFonts w:asciiTheme="minorHAnsi" w:eastAsiaTheme="minorEastAsia" w:hAnsiTheme="minorHAnsi" w:cstheme="minorBidi"/>
          <w:snapToGrid/>
          <w:color w:val="auto"/>
          <w:sz w:val="22"/>
          <w:szCs w:val="22"/>
        </w:rPr>
      </w:pPr>
      <w:hyperlink w:anchor="_Toc217663476" w:history="1">
        <w:r w:rsidR="009C6132" w:rsidRPr="00803AF8">
          <w:rPr>
            <w:rStyle w:val="af0"/>
            <w:lang w:eastAsia="en-US"/>
          </w:rPr>
          <w:t>Рисунок 4.668 – Заполненные вид передачи и имущества, контрагент-получатель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_Toc217663476 \h </w:instrText>
        </w:r>
        <w:r w:rsidR="009C6132">
          <w:rPr>
            <w:webHidden/>
          </w:rPr>
        </w:r>
        <w:r w:rsidR="009C6132">
          <w:rPr>
            <w:webHidden/>
          </w:rPr>
          <w:fldChar w:fldCharType="separate"/>
        </w:r>
        <w:r w:rsidR="009C6132">
          <w:rPr>
            <w:webHidden/>
          </w:rPr>
          <w:t>1133</w:t>
        </w:r>
        <w:r w:rsidR="009C6132">
          <w:rPr>
            <w:webHidden/>
          </w:rPr>
          <w:fldChar w:fldCharType="end"/>
        </w:r>
      </w:hyperlink>
    </w:p>
    <w:p w14:paraId="1AEBC188" w14:textId="77777777" w:rsidR="009C6132" w:rsidRDefault="007E6987">
      <w:pPr>
        <w:pStyle w:val="aff2"/>
        <w:rPr>
          <w:rFonts w:asciiTheme="minorHAnsi" w:eastAsiaTheme="minorEastAsia" w:hAnsiTheme="minorHAnsi" w:cstheme="minorBidi"/>
          <w:snapToGrid/>
          <w:color w:val="auto"/>
          <w:sz w:val="22"/>
          <w:szCs w:val="22"/>
        </w:rPr>
      </w:pPr>
      <w:hyperlink w:anchor="_Toc217663477" w:history="1">
        <w:r w:rsidR="009C6132" w:rsidRPr="00803AF8">
          <w:rPr>
            <w:rStyle w:val="af0"/>
            <w:lang w:eastAsia="en-US"/>
          </w:rPr>
          <w:t>Рисунок 4.669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_Toc217663477 \h </w:instrText>
        </w:r>
        <w:r w:rsidR="009C6132">
          <w:rPr>
            <w:webHidden/>
          </w:rPr>
        </w:r>
        <w:r w:rsidR="009C6132">
          <w:rPr>
            <w:webHidden/>
          </w:rPr>
          <w:fldChar w:fldCharType="separate"/>
        </w:r>
        <w:r w:rsidR="009C6132">
          <w:rPr>
            <w:webHidden/>
          </w:rPr>
          <w:t>1134</w:t>
        </w:r>
        <w:r w:rsidR="009C6132">
          <w:rPr>
            <w:webHidden/>
          </w:rPr>
          <w:fldChar w:fldCharType="end"/>
        </w:r>
      </w:hyperlink>
    </w:p>
    <w:p w14:paraId="616C3E18" w14:textId="77777777" w:rsidR="009C6132" w:rsidRDefault="007E6987">
      <w:pPr>
        <w:pStyle w:val="aff2"/>
        <w:rPr>
          <w:rFonts w:asciiTheme="minorHAnsi" w:eastAsiaTheme="minorEastAsia" w:hAnsiTheme="minorHAnsi" w:cstheme="minorBidi"/>
          <w:snapToGrid/>
          <w:color w:val="auto"/>
          <w:sz w:val="22"/>
          <w:szCs w:val="22"/>
        </w:rPr>
      </w:pPr>
      <w:hyperlink w:anchor="_Toc217663478" w:history="1">
        <w:r w:rsidR="009C6132" w:rsidRPr="00803AF8">
          <w:rPr>
            <w:rStyle w:val="af0"/>
            <w:lang w:eastAsia="en-US"/>
          </w:rPr>
          <w:t>Рисунок 4.670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_Toc217663478 \h </w:instrText>
        </w:r>
        <w:r w:rsidR="009C6132">
          <w:rPr>
            <w:webHidden/>
          </w:rPr>
        </w:r>
        <w:r w:rsidR="009C6132">
          <w:rPr>
            <w:webHidden/>
          </w:rPr>
          <w:fldChar w:fldCharType="separate"/>
        </w:r>
        <w:r w:rsidR="009C6132">
          <w:rPr>
            <w:webHidden/>
          </w:rPr>
          <w:t>1134</w:t>
        </w:r>
        <w:r w:rsidR="009C6132">
          <w:rPr>
            <w:webHidden/>
          </w:rPr>
          <w:fldChar w:fldCharType="end"/>
        </w:r>
      </w:hyperlink>
    </w:p>
    <w:p w14:paraId="109707B2" w14:textId="77777777" w:rsidR="009C6132" w:rsidRDefault="007E6987">
      <w:pPr>
        <w:pStyle w:val="aff2"/>
        <w:rPr>
          <w:rFonts w:asciiTheme="minorHAnsi" w:eastAsiaTheme="minorEastAsia" w:hAnsiTheme="minorHAnsi" w:cstheme="minorBidi"/>
          <w:snapToGrid/>
          <w:color w:val="auto"/>
          <w:sz w:val="22"/>
          <w:szCs w:val="22"/>
        </w:rPr>
      </w:pPr>
      <w:hyperlink w:anchor="_Toc217663479" w:history="1">
        <w:r w:rsidR="009C6132" w:rsidRPr="00803AF8">
          <w:rPr>
            <w:rStyle w:val="af0"/>
            <w:lang w:eastAsia="en-US"/>
          </w:rPr>
          <w:t>Рисунок 4.671 – Тип операции «Процедура передачи имущества»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_Toc217663479 \h </w:instrText>
        </w:r>
        <w:r w:rsidR="009C6132">
          <w:rPr>
            <w:webHidden/>
          </w:rPr>
        </w:r>
        <w:r w:rsidR="009C6132">
          <w:rPr>
            <w:webHidden/>
          </w:rPr>
          <w:fldChar w:fldCharType="separate"/>
        </w:r>
        <w:r w:rsidR="009C6132">
          <w:rPr>
            <w:webHidden/>
          </w:rPr>
          <w:t>1135</w:t>
        </w:r>
        <w:r w:rsidR="009C6132">
          <w:rPr>
            <w:webHidden/>
          </w:rPr>
          <w:fldChar w:fldCharType="end"/>
        </w:r>
      </w:hyperlink>
    </w:p>
    <w:p w14:paraId="0D0EFD80" w14:textId="77777777" w:rsidR="009C6132" w:rsidRDefault="007E6987">
      <w:pPr>
        <w:pStyle w:val="aff2"/>
        <w:rPr>
          <w:rFonts w:asciiTheme="minorHAnsi" w:eastAsiaTheme="minorEastAsia" w:hAnsiTheme="minorHAnsi" w:cstheme="minorBidi"/>
          <w:snapToGrid/>
          <w:color w:val="auto"/>
          <w:sz w:val="22"/>
          <w:szCs w:val="22"/>
        </w:rPr>
      </w:pPr>
      <w:hyperlink w:anchor="_Toc217663480" w:history="1">
        <w:r w:rsidR="009C6132" w:rsidRPr="00803AF8">
          <w:rPr>
            <w:rStyle w:val="af0"/>
            <w:lang w:eastAsia="en-US"/>
          </w:rPr>
          <w:t>Рисунок 4.672 – Информация о правообладателях в документе «Регистрация сведений об имуществе», поле получатель пустое</w:t>
        </w:r>
        <w:r w:rsidR="009C6132">
          <w:rPr>
            <w:webHidden/>
          </w:rPr>
          <w:tab/>
        </w:r>
        <w:r w:rsidR="009C6132">
          <w:rPr>
            <w:webHidden/>
          </w:rPr>
          <w:fldChar w:fldCharType="begin"/>
        </w:r>
        <w:r w:rsidR="009C6132">
          <w:rPr>
            <w:webHidden/>
          </w:rPr>
          <w:instrText xml:space="preserve"> PAGEREF _Toc217663480 \h </w:instrText>
        </w:r>
        <w:r w:rsidR="009C6132">
          <w:rPr>
            <w:webHidden/>
          </w:rPr>
        </w:r>
        <w:r w:rsidR="009C6132">
          <w:rPr>
            <w:webHidden/>
          </w:rPr>
          <w:fldChar w:fldCharType="separate"/>
        </w:r>
        <w:r w:rsidR="009C6132">
          <w:rPr>
            <w:webHidden/>
          </w:rPr>
          <w:t>1136</w:t>
        </w:r>
        <w:r w:rsidR="009C6132">
          <w:rPr>
            <w:webHidden/>
          </w:rPr>
          <w:fldChar w:fldCharType="end"/>
        </w:r>
      </w:hyperlink>
    </w:p>
    <w:p w14:paraId="131FD611" w14:textId="77777777" w:rsidR="009C6132" w:rsidRDefault="007E6987">
      <w:pPr>
        <w:pStyle w:val="aff2"/>
        <w:rPr>
          <w:rFonts w:asciiTheme="minorHAnsi" w:eastAsiaTheme="minorEastAsia" w:hAnsiTheme="minorHAnsi" w:cstheme="minorBidi"/>
          <w:snapToGrid/>
          <w:color w:val="auto"/>
          <w:sz w:val="22"/>
          <w:szCs w:val="22"/>
        </w:rPr>
      </w:pPr>
      <w:hyperlink w:anchor="_Toc217663481" w:history="1">
        <w:r w:rsidR="009C6132" w:rsidRPr="00803AF8">
          <w:rPr>
            <w:rStyle w:val="af0"/>
            <w:lang w:eastAsia="en-US"/>
          </w:rPr>
          <w:t>Рисунок 4.673 – Связанный учетный документ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_Toc217663481 \h </w:instrText>
        </w:r>
        <w:r w:rsidR="009C6132">
          <w:rPr>
            <w:webHidden/>
          </w:rPr>
        </w:r>
        <w:r w:rsidR="009C6132">
          <w:rPr>
            <w:webHidden/>
          </w:rPr>
          <w:fldChar w:fldCharType="separate"/>
        </w:r>
        <w:r w:rsidR="009C6132">
          <w:rPr>
            <w:webHidden/>
          </w:rPr>
          <w:t>1136</w:t>
        </w:r>
        <w:r w:rsidR="009C6132">
          <w:rPr>
            <w:webHidden/>
          </w:rPr>
          <w:fldChar w:fldCharType="end"/>
        </w:r>
      </w:hyperlink>
    </w:p>
    <w:p w14:paraId="4764175A" w14:textId="77777777" w:rsidR="009C6132" w:rsidRDefault="007E6987">
      <w:pPr>
        <w:pStyle w:val="aff2"/>
        <w:rPr>
          <w:rFonts w:asciiTheme="minorHAnsi" w:eastAsiaTheme="minorEastAsia" w:hAnsiTheme="minorHAnsi" w:cstheme="minorBidi"/>
          <w:snapToGrid/>
          <w:color w:val="auto"/>
          <w:sz w:val="22"/>
          <w:szCs w:val="22"/>
        </w:rPr>
      </w:pPr>
      <w:hyperlink w:anchor="_Toc217663482" w:history="1">
        <w:r w:rsidR="009C6132" w:rsidRPr="00803AF8">
          <w:rPr>
            <w:rStyle w:val="af0"/>
            <w:lang w:eastAsia="en-US"/>
          </w:rPr>
          <w:t>Рисунок 4.674 – Заполненные вид поступления и имущества в документе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_Toc217663482 \h </w:instrText>
        </w:r>
        <w:r w:rsidR="009C6132">
          <w:rPr>
            <w:webHidden/>
          </w:rPr>
        </w:r>
        <w:r w:rsidR="009C6132">
          <w:rPr>
            <w:webHidden/>
          </w:rPr>
          <w:fldChar w:fldCharType="separate"/>
        </w:r>
        <w:r w:rsidR="009C6132">
          <w:rPr>
            <w:webHidden/>
          </w:rPr>
          <w:t>1137</w:t>
        </w:r>
        <w:r w:rsidR="009C6132">
          <w:rPr>
            <w:webHidden/>
          </w:rPr>
          <w:fldChar w:fldCharType="end"/>
        </w:r>
      </w:hyperlink>
    </w:p>
    <w:p w14:paraId="65E0B4FB" w14:textId="77777777" w:rsidR="009C6132" w:rsidRDefault="007E6987">
      <w:pPr>
        <w:pStyle w:val="aff2"/>
        <w:rPr>
          <w:rFonts w:asciiTheme="minorHAnsi" w:eastAsiaTheme="minorEastAsia" w:hAnsiTheme="minorHAnsi" w:cstheme="minorBidi"/>
          <w:snapToGrid/>
          <w:color w:val="auto"/>
          <w:sz w:val="22"/>
          <w:szCs w:val="22"/>
        </w:rPr>
      </w:pPr>
      <w:hyperlink w:anchor="_Toc217663483" w:history="1">
        <w:r w:rsidR="009C6132" w:rsidRPr="00803AF8">
          <w:rPr>
            <w:rStyle w:val="af0"/>
            <w:lang w:eastAsia="en-US"/>
          </w:rPr>
          <w:t>Рисунок 4.675 – Заполненные данные на закладке «Основные средства, НМА, НПА» в документе «Принятие к учету ОС, НМА, НПА(Имущество казны))»</w:t>
        </w:r>
        <w:r w:rsidR="009C6132">
          <w:rPr>
            <w:webHidden/>
          </w:rPr>
          <w:tab/>
        </w:r>
        <w:r w:rsidR="009C6132">
          <w:rPr>
            <w:webHidden/>
          </w:rPr>
          <w:fldChar w:fldCharType="begin"/>
        </w:r>
        <w:r w:rsidR="009C6132">
          <w:rPr>
            <w:webHidden/>
          </w:rPr>
          <w:instrText xml:space="preserve"> PAGEREF _Toc217663483 \h </w:instrText>
        </w:r>
        <w:r w:rsidR="009C6132">
          <w:rPr>
            <w:webHidden/>
          </w:rPr>
        </w:r>
        <w:r w:rsidR="009C6132">
          <w:rPr>
            <w:webHidden/>
          </w:rPr>
          <w:fldChar w:fldCharType="separate"/>
        </w:r>
        <w:r w:rsidR="009C6132">
          <w:rPr>
            <w:webHidden/>
          </w:rPr>
          <w:t>1137</w:t>
        </w:r>
        <w:r w:rsidR="009C6132">
          <w:rPr>
            <w:webHidden/>
          </w:rPr>
          <w:fldChar w:fldCharType="end"/>
        </w:r>
      </w:hyperlink>
    </w:p>
    <w:p w14:paraId="788BE07D" w14:textId="77777777" w:rsidR="009C6132" w:rsidRDefault="007E6987">
      <w:pPr>
        <w:pStyle w:val="aff2"/>
        <w:rPr>
          <w:rFonts w:asciiTheme="minorHAnsi" w:eastAsiaTheme="minorEastAsia" w:hAnsiTheme="minorHAnsi" w:cstheme="minorBidi"/>
          <w:snapToGrid/>
          <w:color w:val="auto"/>
          <w:sz w:val="22"/>
          <w:szCs w:val="22"/>
        </w:rPr>
      </w:pPr>
      <w:hyperlink w:anchor="_Toc217663484" w:history="1">
        <w:r w:rsidR="009C6132" w:rsidRPr="00803AF8">
          <w:rPr>
            <w:rStyle w:val="af0"/>
            <w:lang w:eastAsia="en-US"/>
          </w:rPr>
          <w:t>Рисунок 4.676 – Заполненная бухгалтерская операция в документе «Принятие к учету ОС, НМА, НПА (Имущество казны))»</w:t>
        </w:r>
        <w:r w:rsidR="009C6132">
          <w:rPr>
            <w:webHidden/>
          </w:rPr>
          <w:tab/>
        </w:r>
        <w:r w:rsidR="009C6132">
          <w:rPr>
            <w:webHidden/>
          </w:rPr>
          <w:fldChar w:fldCharType="begin"/>
        </w:r>
        <w:r w:rsidR="009C6132">
          <w:rPr>
            <w:webHidden/>
          </w:rPr>
          <w:instrText xml:space="preserve"> PAGEREF _Toc217663484 \h </w:instrText>
        </w:r>
        <w:r w:rsidR="009C6132">
          <w:rPr>
            <w:webHidden/>
          </w:rPr>
        </w:r>
        <w:r w:rsidR="009C6132">
          <w:rPr>
            <w:webHidden/>
          </w:rPr>
          <w:fldChar w:fldCharType="separate"/>
        </w:r>
        <w:r w:rsidR="009C6132">
          <w:rPr>
            <w:webHidden/>
          </w:rPr>
          <w:t>1138</w:t>
        </w:r>
        <w:r w:rsidR="009C6132">
          <w:rPr>
            <w:webHidden/>
          </w:rPr>
          <w:fldChar w:fldCharType="end"/>
        </w:r>
      </w:hyperlink>
    </w:p>
    <w:p w14:paraId="29301D6A" w14:textId="77777777" w:rsidR="009C6132" w:rsidRDefault="007E6987">
      <w:pPr>
        <w:pStyle w:val="aff2"/>
        <w:rPr>
          <w:rFonts w:asciiTheme="minorHAnsi" w:eastAsiaTheme="minorEastAsia" w:hAnsiTheme="minorHAnsi" w:cstheme="minorBidi"/>
          <w:snapToGrid/>
          <w:color w:val="auto"/>
          <w:sz w:val="22"/>
          <w:szCs w:val="22"/>
        </w:rPr>
      </w:pPr>
      <w:hyperlink w:anchor="_Toc217663485" w:history="1">
        <w:r w:rsidR="009C6132" w:rsidRPr="00803AF8">
          <w:rPr>
            <w:rStyle w:val="af0"/>
            <w:lang w:eastAsia="en-US"/>
          </w:rPr>
          <w:t>Рисунок 4.677 – Статус объекта «Исключен», тип операции «Учет записи об исключении»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_Toc217663485 \h </w:instrText>
        </w:r>
        <w:r w:rsidR="009C6132">
          <w:rPr>
            <w:webHidden/>
          </w:rPr>
        </w:r>
        <w:r w:rsidR="009C6132">
          <w:rPr>
            <w:webHidden/>
          </w:rPr>
          <w:fldChar w:fldCharType="separate"/>
        </w:r>
        <w:r w:rsidR="009C6132">
          <w:rPr>
            <w:webHidden/>
          </w:rPr>
          <w:t>1138</w:t>
        </w:r>
        <w:r w:rsidR="009C6132">
          <w:rPr>
            <w:webHidden/>
          </w:rPr>
          <w:fldChar w:fldCharType="end"/>
        </w:r>
      </w:hyperlink>
    </w:p>
    <w:p w14:paraId="35E524AE" w14:textId="77777777" w:rsidR="009C6132" w:rsidRDefault="007E6987">
      <w:pPr>
        <w:pStyle w:val="aff2"/>
        <w:rPr>
          <w:rFonts w:asciiTheme="minorHAnsi" w:eastAsiaTheme="minorEastAsia" w:hAnsiTheme="minorHAnsi" w:cstheme="minorBidi"/>
          <w:snapToGrid/>
          <w:color w:val="auto"/>
          <w:sz w:val="22"/>
          <w:szCs w:val="22"/>
        </w:rPr>
      </w:pPr>
      <w:hyperlink w:anchor="_Toc217663486" w:history="1">
        <w:r w:rsidR="009C6132" w:rsidRPr="00803AF8">
          <w:rPr>
            <w:rStyle w:val="af0"/>
            <w:lang w:eastAsia="en-US"/>
          </w:rPr>
          <w:t>Рисунок 4.678 – Связанный учетный документ «Списание объектов ОС, НМА, НПА (Имущество казны))»</w:t>
        </w:r>
        <w:r w:rsidR="009C6132">
          <w:rPr>
            <w:webHidden/>
          </w:rPr>
          <w:tab/>
        </w:r>
        <w:r w:rsidR="009C6132">
          <w:rPr>
            <w:webHidden/>
          </w:rPr>
          <w:fldChar w:fldCharType="begin"/>
        </w:r>
        <w:r w:rsidR="009C6132">
          <w:rPr>
            <w:webHidden/>
          </w:rPr>
          <w:instrText xml:space="preserve"> PAGEREF _Toc217663486 \h </w:instrText>
        </w:r>
        <w:r w:rsidR="009C6132">
          <w:rPr>
            <w:webHidden/>
          </w:rPr>
        </w:r>
        <w:r w:rsidR="009C6132">
          <w:rPr>
            <w:webHidden/>
          </w:rPr>
          <w:fldChar w:fldCharType="separate"/>
        </w:r>
        <w:r w:rsidR="009C6132">
          <w:rPr>
            <w:webHidden/>
          </w:rPr>
          <w:t>1139</w:t>
        </w:r>
        <w:r w:rsidR="009C6132">
          <w:rPr>
            <w:webHidden/>
          </w:rPr>
          <w:fldChar w:fldCharType="end"/>
        </w:r>
      </w:hyperlink>
    </w:p>
    <w:p w14:paraId="32BCF164" w14:textId="77777777" w:rsidR="009C6132" w:rsidRDefault="007E6987">
      <w:pPr>
        <w:pStyle w:val="aff2"/>
        <w:rPr>
          <w:rFonts w:asciiTheme="minorHAnsi" w:eastAsiaTheme="minorEastAsia" w:hAnsiTheme="minorHAnsi" w:cstheme="minorBidi"/>
          <w:snapToGrid/>
          <w:color w:val="auto"/>
          <w:sz w:val="22"/>
          <w:szCs w:val="22"/>
        </w:rPr>
      </w:pPr>
      <w:hyperlink w:anchor="_Toc217663487" w:history="1">
        <w:r w:rsidR="009C6132" w:rsidRPr="00803AF8">
          <w:rPr>
            <w:rStyle w:val="af0"/>
            <w:lang w:eastAsia="en-US"/>
          </w:rPr>
          <w:t>Рисунок 4.679 – Заполненный вид имущества в документе «Списание объектов ОС, НМА, НПА (Имущество казны))»</w:t>
        </w:r>
        <w:r w:rsidR="009C6132">
          <w:rPr>
            <w:webHidden/>
          </w:rPr>
          <w:tab/>
        </w:r>
        <w:r w:rsidR="009C6132">
          <w:rPr>
            <w:webHidden/>
          </w:rPr>
          <w:fldChar w:fldCharType="begin"/>
        </w:r>
        <w:r w:rsidR="009C6132">
          <w:rPr>
            <w:webHidden/>
          </w:rPr>
          <w:instrText xml:space="preserve"> PAGEREF _Toc217663487 \h </w:instrText>
        </w:r>
        <w:r w:rsidR="009C6132">
          <w:rPr>
            <w:webHidden/>
          </w:rPr>
        </w:r>
        <w:r w:rsidR="009C6132">
          <w:rPr>
            <w:webHidden/>
          </w:rPr>
          <w:fldChar w:fldCharType="separate"/>
        </w:r>
        <w:r w:rsidR="009C6132">
          <w:rPr>
            <w:webHidden/>
          </w:rPr>
          <w:t>1139</w:t>
        </w:r>
        <w:r w:rsidR="009C6132">
          <w:rPr>
            <w:webHidden/>
          </w:rPr>
          <w:fldChar w:fldCharType="end"/>
        </w:r>
      </w:hyperlink>
    </w:p>
    <w:p w14:paraId="15855C6D" w14:textId="77777777" w:rsidR="009C6132" w:rsidRDefault="007E6987">
      <w:pPr>
        <w:pStyle w:val="aff2"/>
        <w:rPr>
          <w:rFonts w:asciiTheme="minorHAnsi" w:eastAsiaTheme="minorEastAsia" w:hAnsiTheme="minorHAnsi" w:cstheme="minorBidi"/>
          <w:snapToGrid/>
          <w:color w:val="auto"/>
          <w:sz w:val="22"/>
          <w:szCs w:val="22"/>
        </w:rPr>
      </w:pPr>
      <w:hyperlink w:anchor="_Toc217663488" w:history="1">
        <w:r w:rsidR="009C6132" w:rsidRPr="00803AF8">
          <w:rPr>
            <w:rStyle w:val="af0"/>
            <w:lang w:eastAsia="en-US"/>
          </w:rPr>
          <w:t>Рисунок 4.680 – Заполненные данные на закладке «Объект ОС, НМА, НПА» в документе «Списание объектов ОС, НМА, НПА(Имущество казны))»</w:t>
        </w:r>
        <w:r w:rsidR="009C6132">
          <w:rPr>
            <w:webHidden/>
          </w:rPr>
          <w:tab/>
        </w:r>
        <w:r w:rsidR="009C6132">
          <w:rPr>
            <w:webHidden/>
          </w:rPr>
          <w:fldChar w:fldCharType="begin"/>
        </w:r>
        <w:r w:rsidR="009C6132">
          <w:rPr>
            <w:webHidden/>
          </w:rPr>
          <w:instrText xml:space="preserve"> PAGEREF _Toc217663488 \h </w:instrText>
        </w:r>
        <w:r w:rsidR="009C6132">
          <w:rPr>
            <w:webHidden/>
          </w:rPr>
        </w:r>
        <w:r w:rsidR="009C6132">
          <w:rPr>
            <w:webHidden/>
          </w:rPr>
          <w:fldChar w:fldCharType="separate"/>
        </w:r>
        <w:r w:rsidR="009C6132">
          <w:rPr>
            <w:webHidden/>
          </w:rPr>
          <w:t>1139</w:t>
        </w:r>
        <w:r w:rsidR="009C6132">
          <w:rPr>
            <w:webHidden/>
          </w:rPr>
          <w:fldChar w:fldCharType="end"/>
        </w:r>
      </w:hyperlink>
    </w:p>
    <w:p w14:paraId="383785EF" w14:textId="77777777" w:rsidR="009C6132" w:rsidRDefault="007E6987">
      <w:pPr>
        <w:pStyle w:val="aff2"/>
        <w:rPr>
          <w:rFonts w:asciiTheme="minorHAnsi" w:eastAsiaTheme="minorEastAsia" w:hAnsiTheme="minorHAnsi" w:cstheme="minorBidi"/>
          <w:snapToGrid/>
          <w:color w:val="auto"/>
          <w:sz w:val="22"/>
          <w:szCs w:val="22"/>
        </w:rPr>
      </w:pPr>
      <w:hyperlink w:anchor="_Toc217663489" w:history="1">
        <w:r w:rsidR="009C6132" w:rsidRPr="00803AF8">
          <w:rPr>
            <w:rStyle w:val="af0"/>
            <w:lang w:eastAsia="en-US"/>
          </w:rPr>
          <w:t>Рисунок 4.681 – Заполненная бухгалтерская операция в документе «Списание объектов ОС, НМА, НПА (Имущество казны))»</w:t>
        </w:r>
        <w:r w:rsidR="009C6132">
          <w:rPr>
            <w:webHidden/>
          </w:rPr>
          <w:tab/>
        </w:r>
        <w:r w:rsidR="009C6132">
          <w:rPr>
            <w:webHidden/>
          </w:rPr>
          <w:fldChar w:fldCharType="begin"/>
        </w:r>
        <w:r w:rsidR="009C6132">
          <w:rPr>
            <w:webHidden/>
          </w:rPr>
          <w:instrText xml:space="preserve"> PAGEREF _Toc217663489 \h </w:instrText>
        </w:r>
        <w:r w:rsidR="009C6132">
          <w:rPr>
            <w:webHidden/>
          </w:rPr>
        </w:r>
        <w:r w:rsidR="009C6132">
          <w:rPr>
            <w:webHidden/>
          </w:rPr>
          <w:fldChar w:fldCharType="separate"/>
        </w:r>
        <w:r w:rsidR="009C6132">
          <w:rPr>
            <w:webHidden/>
          </w:rPr>
          <w:t>1140</w:t>
        </w:r>
        <w:r w:rsidR="009C6132">
          <w:rPr>
            <w:webHidden/>
          </w:rPr>
          <w:fldChar w:fldCharType="end"/>
        </w:r>
      </w:hyperlink>
    </w:p>
    <w:p w14:paraId="4519EE7A" w14:textId="77777777" w:rsidR="009C6132" w:rsidRDefault="007E6987">
      <w:pPr>
        <w:pStyle w:val="aff2"/>
        <w:rPr>
          <w:rFonts w:asciiTheme="minorHAnsi" w:eastAsiaTheme="minorEastAsia" w:hAnsiTheme="minorHAnsi" w:cstheme="minorBidi"/>
          <w:snapToGrid/>
          <w:color w:val="auto"/>
          <w:sz w:val="22"/>
          <w:szCs w:val="22"/>
        </w:rPr>
      </w:pPr>
      <w:hyperlink w:anchor="_Toc217663490" w:history="1">
        <w:r w:rsidR="009C6132" w:rsidRPr="00803AF8">
          <w:rPr>
            <w:rStyle w:val="af0"/>
            <w:lang w:eastAsia="en-US"/>
          </w:rPr>
          <w:t>Рисунок 4.682 – Статус объекта «Исключен», тип операции «Учет записи об исключении»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_Toc217663490 \h </w:instrText>
        </w:r>
        <w:r w:rsidR="009C6132">
          <w:rPr>
            <w:webHidden/>
          </w:rPr>
        </w:r>
        <w:r w:rsidR="009C6132">
          <w:rPr>
            <w:webHidden/>
          </w:rPr>
          <w:fldChar w:fldCharType="separate"/>
        </w:r>
        <w:r w:rsidR="009C6132">
          <w:rPr>
            <w:webHidden/>
          </w:rPr>
          <w:t>1141</w:t>
        </w:r>
        <w:r w:rsidR="009C6132">
          <w:rPr>
            <w:webHidden/>
          </w:rPr>
          <w:fldChar w:fldCharType="end"/>
        </w:r>
      </w:hyperlink>
    </w:p>
    <w:p w14:paraId="0EDE9132" w14:textId="77777777" w:rsidR="009C6132" w:rsidRDefault="007E6987">
      <w:pPr>
        <w:pStyle w:val="aff2"/>
        <w:rPr>
          <w:rFonts w:asciiTheme="minorHAnsi" w:eastAsiaTheme="minorEastAsia" w:hAnsiTheme="minorHAnsi" w:cstheme="minorBidi"/>
          <w:snapToGrid/>
          <w:color w:val="auto"/>
          <w:sz w:val="22"/>
          <w:szCs w:val="22"/>
        </w:rPr>
      </w:pPr>
      <w:hyperlink w:anchor="_Toc217663491" w:history="1">
        <w:r w:rsidR="009C6132" w:rsidRPr="00803AF8">
          <w:rPr>
            <w:rStyle w:val="af0"/>
            <w:lang w:eastAsia="en-US"/>
          </w:rPr>
          <w:t>Рисунок 4.683 – Значения реквизита «Основание исключения сведений» для которых создается документ «Акт о приеме-передаче НФА (Внутриведомственная или безвозмездная передача (Имущество казны))» с видом передачи «Внутриведомственная или безвозмездная передача»</w:t>
        </w:r>
        <w:r w:rsidR="009C6132">
          <w:rPr>
            <w:webHidden/>
          </w:rPr>
          <w:tab/>
        </w:r>
        <w:r w:rsidR="009C6132">
          <w:rPr>
            <w:webHidden/>
          </w:rPr>
          <w:fldChar w:fldCharType="begin"/>
        </w:r>
        <w:r w:rsidR="009C6132">
          <w:rPr>
            <w:webHidden/>
          </w:rPr>
          <w:instrText xml:space="preserve"> PAGEREF _Toc217663491 \h </w:instrText>
        </w:r>
        <w:r w:rsidR="009C6132">
          <w:rPr>
            <w:webHidden/>
          </w:rPr>
        </w:r>
        <w:r w:rsidR="009C6132">
          <w:rPr>
            <w:webHidden/>
          </w:rPr>
          <w:fldChar w:fldCharType="separate"/>
        </w:r>
        <w:r w:rsidR="009C6132">
          <w:rPr>
            <w:webHidden/>
          </w:rPr>
          <w:t>1141</w:t>
        </w:r>
        <w:r w:rsidR="009C6132">
          <w:rPr>
            <w:webHidden/>
          </w:rPr>
          <w:fldChar w:fldCharType="end"/>
        </w:r>
      </w:hyperlink>
    </w:p>
    <w:p w14:paraId="0B74DA99" w14:textId="77777777" w:rsidR="009C6132" w:rsidRDefault="007E6987">
      <w:pPr>
        <w:pStyle w:val="aff2"/>
        <w:rPr>
          <w:rFonts w:asciiTheme="minorHAnsi" w:eastAsiaTheme="minorEastAsia" w:hAnsiTheme="minorHAnsi" w:cstheme="minorBidi"/>
          <w:snapToGrid/>
          <w:color w:val="auto"/>
          <w:sz w:val="22"/>
          <w:szCs w:val="22"/>
        </w:rPr>
      </w:pPr>
      <w:hyperlink w:anchor="_Toc217663492" w:history="1">
        <w:r w:rsidR="009C6132" w:rsidRPr="00803AF8">
          <w:rPr>
            <w:rStyle w:val="af0"/>
            <w:lang w:eastAsia="en-US"/>
          </w:rPr>
          <w:t>Рисунок 4.684 – заполнение реквизита «Основание исключения сведений»</w:t>
        </w:r>
        <w:r w:rsidR="009C6132">
          <w:rPr>
            <w:webHidden/>
          </w:rPr>
          <w:tab/>
        </w:r>
        <w:r w:rsidR="009C6132">
          <w:rPr>
            <w:webHidden/>
          </w:rPr>
          <w:fldChar w:fldCharType="begin"/>
        </w:r>
        <w:r w:rsidR="009C6132">
          <w:rPr>
            <w:webHidden/>
          </w:rPr>
          <w:instrText xml:space="preserve"> PAGEREF _Toc217663492 \h </w:instrText>
        </w:r>
        <w:r w:rsidR="009C6132">
          <w:rPr>
            <w:webHidden/>
          </w:rPr>
        </w:r>
        <w:r w:rsidR="009C6132">
          <w:rPr>
            <w:webHidden/>
          </w:rPr>
          <w:fldChar w:fldCharType="separate"/>
        </w:r>
        <w:r w:rsidR="009C6132">
          <w:rPr>
            <w:webHidden/>
          </w:rPr>
          <w:t>1142</w:t>
        </w:r>
        <w:r w:rsidR="009C6132">
          <w:rPr>
            <w:webHidden/>
          </w:rPr>
          <w:fldChar w:fldCharType="end"/>
        </w:r>
      </w:hyperlink>
    </w:p>
    <w:p w14:paraId="1CF2D23C" w14:textId="77777777" w:rsidR="009C6132" w:rsidRDefault="007E6987">
      <w:pPr>
        <w:pStyle w:val="aff2"/>
        <w:rPr>
          <w:rFonts w:asciiTheme="minorHAnsi" w:eastAsiaTheme="minorEastAsia" w:hAnsiTheme="minorHAnsi" w:cstheme="minorBidi"/>
          <w:snapToGrid/>
          <w:color w:val="auto"/>
          <w:sz w:val="22"/>
          <w:szCs w:val="22"/>
        </w:rPr>
      </w:pPr>
      <w:hyperlink w:anchor="_Toc217663493" w:history="1">
        <w:r w:rsidR="009C6132" w:rsidRPr="00803AF8">
          <w:rPr>
            <w:rStyle w:val="af0"/>
            <w:lang w:eastAsia="en-US"/>
          </w:rPr>
          <w:t>Рисунок 4.685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_Toc217663493 \h </w:instrText>
        </w:r>
        <w:r w:rsidR="009C6132">
          <w:rPr>
            <w:webHidden/>
          </w:rPr>
        </w:r>
        <w:r w:rsidR="009C6132">
          <w:rPr>
            <w:webHidden/>
          </w:rPr>
          <w:fldChar w:fldCharType="separate"/>
        </w:r>
        <w:r w:rsidR="009C6132">
          <w:rPr>
            <w:webHidden/>
          </w:rPr>
          <w:t>1142</w:t>
        </w:r>
        <w:r w:rsidR="009C6132">
          <w:rPr>
            <w:webHidden/>
          </w:rPr>
          <w:fldChar w:fldCharType="end"/>
        </w:r>
      </w:hyperlink>
    </w:p>
    <w:p w14:paraId="2A78198C" w14:textId="77777777" w:rsidR="009C6132" w:rsidRDefault="007E6987">
      <w:pPr>
        <w:pStyle w:val="aff2"/>
        <w:rPr>
          <w:rFonts w:asciiTheme="minorHAnsi" w:eastAsiaTheme="minorEastAsia" w:hAnsiTheme="minorHAnsi" w:cstheme="minorBidi"/>
          <w:snapToGrid/>
          <w:color w:val="auto"/>
          <w:sz w:val="22"/>
          <w:szCs w:val="22"/>
        </w:rPr>
      </w:pPr>
      <w:hyperlink w:anchor="_Toc217663494" w:history="1">
        <w:r w:rsidR="009C6132" w:rsidRPr="00803AF8">
          <w:rPr>
            <w:rStyle w:val="af0"/>
            <w:lang w:eastAsia="en-US"/>
          </w:rPr>
          <w:t>Рисунок 4.686 – Заполненные вид передачи и имущества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_Toc217663494 \h </w:instrText>
        </w:r>
        <w:r w:rsidR="009C6132">
          <w:rPr>
            <w:webHidden/>
          </w:rPr>
        </w:r>
        <w:r w:rsidR="009C6132">
          <w:rPr>
            <w:webHidden/>
          </w:rPr>
          <w:fldChar w:fldCharType="separate"/>
        </w:r>
        <w:r w:rsidR="009C6132">
          <w:rPr>
            <w:webHidden/>
          </w:rPr>
          <w:t>1142</w:t>
        </w:r>
        <w:r w:rsidR="009C6132">
          <w:rPr>
            <w:webHidden/>
          </w:rPr>
          <w:fldChar w:fldCharType="end"/>
        </w:r>
      </w:hyperlink>
    </w:p>
    <w:p w14:paraId="5C78C9DA" w14:textId="77777777" w:rsidR="009C6132" w:rsidRDefault="007E6987">
      <w:pPr>
        <w:pStyle w:val="aff2"/>
        <w:rPr>
          <w:rFonts w:asciiTheme="minorHAnsi" w:eastAsiaTheme="minorEastAsia" w:hAnsiTheme="minorHAnsi" w:cstheme="minorBidi"/>
          <w:snapToGrid/>
          <w:color w:val="auto"/>
          <w:sz w:val="22"/>
          <w:szCs w:val="22"/>
        </w:rPr>
      </w:pPr>
      <w:hyperlink w:anchor="_Toc217663495" w:history="1">
        <w:r w:rsidR="009C6132" w:rsidRPr="00803AF8">
          <w:rPr>
            <w:rStyle w:val="af0"/>
            <w:lang w:eastAsia="en-US"/>
          </w:rPr>
          <w:t>Рисунок 4.687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_Toc217663495 \h </w:instrText>
        </w:r>
        <w:r w:rsidR="009C6132">
          <w:rPr>
            <w:webHidden/>
          </w:rPr>
        </w:r>
        <w:r w:rsidR="009C6132">
          <w:rPr>
            <w:webHidden/>
          </w:rPr>
          <w:fldChar w:fldCharType="separate"/>
        </w:r>
        <w:r w:rsidR="009C6132">
          <w:rPr>
            <w:webHidden/>
          </w:rPr>
          <w:t>1143</w:t>
        </w:r>
        <w:r w:rsidR="009C6132">
          <w:rPr>
            <w:webHidden/>
          </w:rPr>
          <w:fldChar w:fldCharType="end"/>
        </w:r>
      </w:hyperlink>
    </w:p>
    <w:p w14:paraId="20E4A0AA" w14:textId="77777777" w:rsidR="009C6132" w:rsidRDefault="007E6987">
      <w:pPr>
        <w:pStyle w:val="aff2"/>
        <w:rPr>
          <w:rFonts w:asciiTheme="minorHAnsi" w:eastAsiaTheme="minorEastAsia" w:hAnsiTheme="minorHAnsi" w:cstheme="minorBidi"/>
          <w:snapToGrid/>
          <w:color w:val="auto"/>
          <w:sz w:val="22"/>
          <w:szCs w:val="22"/>
        </w:rPr>
      </w:pPr>
      <w:hyperlink w:anchor="_Toc217663496" w:history="1">
        <w:r w:rsidR="009C6132" w:rsidRPr="00803AF8">
          <w:rPr>
            <w:rStyle w:val="af0"/>
            <w:lang w:eastAsia="en-US"/>
          </w:rPr>
          <w:t>Рисунок 4.688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_Toc217663496 \h </w:instrText>
        </w:r>
        <w:r w:rsidR="009C6132">
          <w:rPr>
            <w:webHidden/>
          </w:rPr>
        </w:r>
        <w:r w:rsidR="009C6132">
          <w:rPr>
            <w:webHidden/>
          </w:rPr>
          <w:fldChar w:fldCharType="separate"/>
        </w:r>
        <w:r w:rsidR="009C6132">
          <w:rPr>
            <w:webHidden/>
          </w:rPr>
          <w:t>1143</w:t>
        </w:r>
        <w:r w:rsidR="009C6132">
          <w:rPr>
            <w:webHidden/>
          </w:rPr>
          <w:fldChar w:fldCharType="end"/>
        </w:r>
      </w:hyperlink>
    </w:p>
    <w:p w14:paraId="7DF465E2" w14:textId="77777777" w:rsidR="009C6132" w:rsidRDefault="007E6987">
      <w:pPr>
        <w:pStyle w:val="aff2"/>
        <w:rPr>
          <w:rFonts w:asciiTheme="minorHAnsi" w:eastAsiaTheme="minorEastAsia" w:hAnsiTheme="minorHAnsi" w:cstheme="minorBidi"/>
          <w:snapToGrid/>
          <w:color w:val="auto"/>
          <w:sz w:val="22"/>
          <w:szCs w:val="22"/>
        </w:rPr>
      </w:pPr>
      <w:hyperlink w:anchor="_Toc217663497" w:history="1">
        <w:r w:rsidR="009C6132" w:rsidRPr="00803AF8">
          <w:rPr>
            <w:rStyle w:val="af0"/>
            <w:lang w:eastAsia="en-US"/>
          </w:rPr>
          <w:t>Рисунок 4.689 – «Контрагент»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_Toc217663497 \h </w:instrText>
        </w:r>
        <w:r w:rsidR="009C6132">
          <w:rPr>
            <w:webHidden/>
          </w:rPr>
        </w:r>
        <w:r w:rsidR="009C6132">
          <w:rPr>
            <w:webHidden/>
          </w:rPr>
          <w:fldChar w:fldCharType="separate"/>
        </w:r>
        <w:r w:rsidR="009C6132">
          <w:rPr>
            <w:webHidden/>
          </w:rPr>
          <w:t>1143</w:t>
        </w:r>
        <w:r w:rsidR="009C6132">
          <w:rPr>
            <w:webHidden/>
          </w:rPr>
          <w:fldChar w:fldCharType="end"/>
        </w:r>
      </w:hyperlink>
    </w:p>
    <w:p w14:paraId="23F57DEC" w14:textId="77777777" w:rsidR="009C6132" w:rsidRDefault="007E6987">
      <w:pPr>
        <w:pStyle w:val="aff2"/>
        <w:rPr>
          <w:rFonts w:asciiTheme="minorHAnsi" w:eastAsiaTheme="minorEastAsia" w:hAnsiTheme="minorHAnsi" w:cstheme="minorBidi"/>
          <w:snapToGrid/>
          <w:color w:val="auto"/>
          <w:sz w:val="22"/>
          <w:szCs w:val="22"/>
        </w:rPr>
      </w:pPr>
      <w:hyperlink w:anchor="_Toc217663498" w:history="1">
        <w:r w:rsidR="009C6132" w:rsidRPr="00803AF8">
          <w:rPr>
            <w:rStyle w:val="af0"/>
            <w:lang w:eastAsia="en-US"/>
          </w:rPr>
          <w:t>Рисунок 4.690 – Статус объекта «Исключен», тип операции «Учет записи об исключении»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_Toc217663498 \h </w:instrText>
        </w:r>
        <w:r w:rsidR="009C6132">
          <w:rPr>
            <w:webHidden/>
          </w:rPr>
        </w:r>
        <w:r w:rsidR="009C6132">
          <w:rPr>
            <w:webHidden/>
          </w:rPr>
          <w:fldChar w:fldCharType="separate"/>
        </w:r>
        <w:r w:rsidR="009C6132">
          <w:rPr>
            <w:webHidden/>
          </w:rPr>
          <w:t>1144</w:t>
        </w:r>
        <w:r w:rsidR="009C6132">
          <w:rPr>
            <w:webHidden/>
          </w:rPr>
          <w:fldChar w:fldCharType="end"/>
        </w:r>
      </w:hyperlink>
    </w:p>
    <w:p w14:paraId="1BEC9317" w14:textId="77777777" w:rsidR="009C6132" w:rsidRDefault="007E6987">
      <w:pPr>
        <w:pStyle w:val="aff2"/>
        <w:rPr>
          <w:rFonts w:asciiTheme="minorHAnsi" w:eastAsiaTheme="minorEastAsia" w:hAnsiTheme="minorHAnsi" w:cstheme="minorBidi"/>
          <w:snapToGrid/>
          <w:color w:val="auto"/>
          <w:sz w:val="22"/>
          <w:szCs w:val="22"/>
        </w:rPr>
      </w:pPr>
      <w:hyperlink w:anchor="_Toc217663499" w:history="1">
        <w:r w:rsidR="009C6132" w:rsidRPr="00803AF8">
          <w:rPr>
            <w:rStyle w:val="af0"/>
            <w:lang w:eastAsia="en-US"/>
          </w:rPr>
          <w:t>Рисунок 4.691 – Значения реквизита «Основание исключения сведений» для которых создается документ «Акт о приеме-передаче НФА (Внутриведомственная или безвозмездная передача (Имущество казны))» с видом передачи «Реализация»</w:t>
        </w:r>
        <w:r w:rsidR="009C6132">
          <w:rPr>
            <w:webHidden/>
          </w:rPr>
          <w:tab/>
        </w:r>
        <w:r w:rsidR="009C6132">
          <w:rPr>
            <w:webHidden/>
          </w:rPr>
          <w:fldChar w:fldCharType="begin"/>
        </w:r>
        <w:r w:rsidR="009C6132">
          <w:rPr>
            <w:webHidden/>
          </w:rPr>
          <w:instrText xml:space="preserve"> PAGEREF _Toc217663499 \h </w:instrText>
        </w:r>
        <w:r w:rsidR="009C6132">
          <w:rPr>
            <w:webHidden/>
          </w:rPr>
        </w:r>
        <w:r w:rsidR="009C6132">
          <w:rPr>
            <w:webHidden/>
          </w:rPr>
          <w:fldChar w:fldCharType="separate"/>
        </w:r>
        <w:r w:rsidR="009C6132">
          <w:rPr>
            <w:webHidden/>
          </w:rPr>
          <w:t>1144</w:t>
        </w:r>
        <w:r w:rsidR="009C6132">
          <w:rPr>
            <w:webHidden/>
          </w:rPr>
          <w:fldChar w:fldCharType="end"/>
        </w:r>
      </w:hyperlink>
    </w:p>
    <w:p w14:paraId="5DD3905A" w14:textId="77777777" w:rsidR="009C6132" w:rsidRDefault="007E6987">
      <w:pPr>
        <w:pStyle w:val="aff2"/>
        <w:rPr>
          <w:rFonts w:asciiTheme="minorHAnsi" w:eastAsiaTheme="minorEastAsia" w:hAnsiTheme="minorHAnsi" w:cstheme="minorBidi"/>
          <w:snapToGrid/>
          <w:color w:val="auto"/>
          <w:sz w:val="22"/>
          <w:szCs w:val="22"/>
        </w:rPr>
      </w:pPr>
      <w:hyperlink w:anchor="_Toc217663500" w:history="1">
        <w:r w:rsidR="009C6132" w:rsidRPr="00803AF8">
          <w:rPr>
            <w:rStyle w:val="af0"/>
            <w:lang w:eastAsia="en-US"/>
          </w:rPr>
          <w:t>Рисунок 4.692 – Заполнение реквизита «Основание исключения сведений»</w:t>
        </w:r>
        <w:r w:rsidR="009C6132">
          <w:rPr>
            <w:webHidden/>
          </w:rPr>
          <w:tab/>
        </w:r>
        <w:r w:rsidR="009C6132">
          <w:rPr>
            <w:webHidden/>
          </w:rPr>
          <w:fldChar w:fldCharType="begin"/>
        </w:r>
        <w:r w:rsidR="009C6132">
          <w:rPr>
            <w:webHidden/>
          </w:rPr>
          <w:instrText xml:space="preserve"> PAGEREF _Toc217663500 \h </w:instrText>
        </w:r>
        <w:r w:rsidR="009C6132">
          <w:rPr>
            <w:webHidden/>
          </w:rPr>
        </w:r>
        <w:r w:rsidR="009C6132">
          <w:rPr>
            <w:webHidden/>
          </w:rPr>
          <w:fldChar w:fldCharType="separate"/>
        </w:r>
        <w:r w:rsidR="009C6132">
          <w:rPr>
            <w:webHidden/>
          </w:rPr>
          <w:t>1145</w:t>
        </w:r>
        <w:r w:rsidR="009C6132">
          <w:rPr>
            <w:webHidden/>
          </w:rPr>
          <w:fldChar w:fldCharType="end"/>
        </w:r>
      </w:hyperlink>
    </w:p>
    <w:p w14:paraId="1855B2FA" w14:textId="77777777" w:rsidR="009C6132" w:rsidRDefault="007E6987">
      <w:pPr>
        <w:pStyle w:val="aff2"/>
        <w:rPr>
          <w:rFonts w:asciiTheme="minorHAnsi" w:eastAsiaTheme="minorEastAsia" w:hAnsiTheme="minorHAnsi" w:cstheme="minorBidi"/>
          <w:snapToGrid/>
          <w:color w:val="auto"/>
          <w:sz w:val="22"/>
          <w:szCs w:val="22"/>
        </w:rPr>
      </w:pPr>
      <w:hyperlink w:anchor="_Toc217663501" w:history="1">
        <w:r w:rsidR="009C6132" w:rsidRPr="00803AF8">
          <w:rPr>
            <w:rStyle w:val="af0"/>
            <w:lang w:eastAsia="en-US"/>
          </w:rPr>
          <w:t>Рисунок 4.693 – Связанный учетный документ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_Toc217663501 \h </w:instrText>
        </w:r>
        <w:r w:rsidR="009C6132">
          <w:rPr>
            <w:webHidden/>
          </w:rPr>
        </w:r>
        <w:r w:rsidR="009C6132">
          <w:rPr>
            <w:webHidden/>
          </w:rPr>
          <w:fldChar w:fldCharType="separate"/>
        </w:r>
        <w:r w:rsidR="009C6132">
          <w:rPr>
            <w:webHidden/>
          </w:rPr>
          <w:t>1145</w:t>
        </w:r>
        <w:r w:rsidR="009C6132">
          <w:rPr>
            <w:webHidden/>
          </w:rPr>
          <w:fldChar w:fldCharType="end"/>
        </w:r>
      </w:hyperlink>
    </w:p>
    <w:p w14:paraId="2ABFD1FA" w14:textId="77777777" w:rsidR="009C6132" w:rsidRDefault="007E6987">
      <w:pPr>
        <w:pStyle w:val="aff2"/>
        <w:rPr>
          <w:rFonts w:asciiTheme="minorHAnsi" w:eastAsiaTheme="minorEastAsia" w:hAnsiTheme="minorHAnsi" w:cstheme="minorBidi"/>
          <w:snapToGrid/>
          <w:color w:val="auto"/>
          <w:sz w:val="22"/>
          <w:szCs w:val="22"/>
        </w:rPr>
      </w:pPr>
      <w:hyperlink w:anchor="_Toc217663502" w:history="1">
        <w:r w:rsidR="009C6132" w:rsidRPr="00803AF8">
          <w:rPr>
            <w:rStyle w:val="af0"/>
            <w:lang w:eastAsia="en-US"/>
          </w:rPr>
          <w:t>Рисунок 4.694 – Заполненные вид передачи и имущества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_Toc217663502 \h </w:instrText>
        </w:r>
        <w:r w:rsidR="009C6132">
          <w:rPr>
            <w:webHidden/>
          </w:rPr>
        </w:r>
        <w:r w:rsidR="009C6132">
          <w:rPr>
            <w:webHidden/>
          </w:rPr>
          <w:fldChar w:fldCharType="separate"/>
        </w:r>
        <w:r w:rsidR="009C6132">
          <w:rPr>
            <w:webHidden/>
          </w:rPr>
          <w:t>1145</w:t>
        </w:r>
        <w:r w:rsidR="009C6132">
          <w:rPr>
            <w:webHidden/>
          </w:rPr>
          <w:fldChar w:fldCharType="end"/>
        </w:r>
      </w:hyperlink>
    </w:p>
    <w:p w14:paraId="1BE71D4B" w14:textId="77777777" w:rsidR="009C6132" w:rsidRDefault="007E6987">
      <w:pPr>
        <w:pStyle w:val="aff2"/>
        <w:rPr>
          <w:rFonts w:asciiTheme="minorHAnsi" w:eastAsiaTheme="minorEastAsia" w:hAnsiTheme="minorHAnsi" w:cstheme="minorBidi"/>
          <w:snapToGrid/>
          <w:color w:val="auto"/>
          <w:sz w:val="22"/>
          <w:szCs w:val="22"/>
        </w:rPr>
      </w:pPr>
      <w:hyperlink w:anchor="_Toc217663503" w:history="1">
        <w:r w:rsidR="009C6132" w:rsidRPr="00803AF8">
          <w:rPr>
            <w:rStyle w:val="af0"/>
            <w:lang w:eastAsia="en-US"/>
          </w:rPr>
          <w:t>Рисунок 4.695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_Toc217663503 \h </w:instrText>
        </w:r>
        <w:r w:rsidR="009C6132">
          <w:rPr>
            <w:webHidden/>
          </w:rPr>
        </w:r>
        <w:r w:rsidR="009C6132">
          <w:rPr>
            <w:webHidden/>
          </w:rPr>
          <w:fldChar w:fldCharType="separate"/>
        </w:r>
        <w:r w:rsidR="009C6132">
          <w:rPr>
            <w:webHidden/>
          </w:rPr>
          <w:t>1146</w:t>
        </w:r>
        <w:r w:rsidR="009C6132">
          <w:rPr>
            <w:webHidden/>
          </w:rPr>
          <w:fldChar w:fldCharType="end"/>
        </w:r>
      </w:hyperlink>
    </w:p>
    <w:p w14:paraId="0C5B85F0" w14:textId="77777777" w:rsidR="009C6132" w:rsidRDefault="007E6987">
      <w:pPr>
        <w:pStyle w:val="aff2"/>
        <w:rPr>
          <w:rFonts w:asciiTheme="minorHAnsi" w:eastAsiaTheme="minorEastAsia" w:hAnsiTheme="minorHAnsi" w:cstheme="minorBidi"/>
          <w:snapToGrid/>
          <w:color w:val="auto"/>
          <w:sz w:val="22"/>
          <w:szCs w:val="22"/>
        </w:rPr>
      </w:pPr>
      <w:hyperlink w:anchor="_Toc217663504" w:history="1">
        <w:r w:rsidR="009C6132" w:rsidRPr="00803AF8">
          <w:rPr>
            <w:rStyle w:val="af0"/>
            <w:lang w:eastAsia="en-US"/>
          </w:rPr>
          <w:t>Рисунок 4.696 – Заполненная бухгалтерская операция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_Toc217663504 \h </w:instrText>
        </w:r>
        <w:r w:rsidR="009C6132">
          <w:rPr>
            <w:webHidden/>
          </w:rPr>
        </w:r>
        <w:r w:rsidR="009C6132">
          <w:rPr>
            <w:webHidden/>
          </w:rPr>
          <w:fldChar w:fldCharType="separate"/>
        </w:r>
        <w:r w:rsidR="009C6132">
          <w:rPr>
            <w:webHidden/>
          </w:rPr>
          <w:t>1146</w:t>
        </w:r>
        <w:r w:rsidR="009C6132">
          <w:rPr>
            <w:webHidden/>
          </w:rPr>
          <w:fldChar w:fldCharType="end"/>
        </w:r>
      </w:hyperlink>
    </w:p>
    <w:p w14:paraId="2E2E0ACD" w14:textId="77777777" w:rsidR="009C6132" w:rsidRDefault="007E6987">
      <w:pPr>
        <w:pStyle w:val="aff2"/>
        <w:rPr>
          <w:rFonts w:asciiTheme="minorHAnsi" w:eastAsiaTheme="minorEastAsia" w:hAnsiTheme="minorHAnsi" w:cstheme="minorBidi"/>
          <w:snapToGrid/>
          <w:color w:val="auto"/>
          <w:sz w:val="22"/>
          <w:szCs w:val="22"/>
        </w:rPr>
      </w:pPr>
      <w:hyperlink w:anchor="_Toc217663505" w:history="1">
        <w:r w:rsidR="009C6132" w:rsidRPr="00803AF8">
          <w:rPr>
            <w:rStyle w:val="af0"/>
            <w:lang w:eastAsia="en-US"/>
          </w:rPr>
          <w:t>Рисунок 4.697 – «Контрагент» в документе «Акт о приеме-передаче НФА (Внутриведомственная или безвозмездная передача (Имущество казны))»</w:t>
        </w:r>
        <w:r w:rsidR="009C6132">
          <w:rPr>
            <w:webHidden/>
          </w:rPr>
          <w:tab/>
        </w:r>
        <w:r w:rsidR="009C6132">
          <w:rPr>
            <w:webHidden/>
          </w:rPr>
          <w:fldChar w:fldCharType="begin"/>
        </w:r>
        <w:r w:rsidR="009C6132">
          <w:rPr>
            <w:webHidden/>
          </w:rPr>
          <w:instrText xml:space="preserve"> PAGEREF _Toc217663505 \h </w:instrText>
        </w:r>
        <w:r w:rsidR="009C6132">
          <w:rPr>
            <w:webHidden/>
          </w:rPr>
        </w:r>
        <w:r w:rsidR="009C6132">
          <w:rPr>
            <w:webHidden/>
          </w:rPr>
          <w:fldChar w:fldCharType="separate"/>
        </w:r>
        <w:r w:rsidR="009C6132">
          <w:rPr>
            <w:webHidden/>
          </w:rPr>
          <w:t>1146</w:t>
        </w:r>
        <w:r w:rsidR="009C6132">
          <w:rPr>
            <w:webHidden/>
          </w:rPr>
          <w:fldChar w:fldCharType="end"/>
        </w:r>
      </w:hyperlink>
    </w:p>
    <w:p w14:paraId="3761204F" w14:textId="77777777" w:rsidR="009C6132" w:rsidRDefault="007E6987">
      <w:pPr>
        <w:pStyle w:val="aff2"/>
        <w:rPr>
          <w:rFonts w:asciiTheme="minorHAnsi" w:eastAsiaTheme="minorEastAsia" w:hAnsiTheme="minorHAnsi" w:cstheme="minorBidi"/>
          <w:snapToGrid/>
          <w:color w:val="auto"/>
          <w:sz w:val="22"/>
          <w:szCs w:val="22"/>
        </w:rPr>
      </w:pPr>
      <w:hyperlink w:anchor="_Toc217663506" w:history="1">
        <w:r w:rsidR="009C6132" w:rsidRPr="00803AF8">
          <w:rPr>
            <w:rStyle w:val="af0"/>
            <w:lang w:eastAsia="en-US"/>
          </w:rPr>
          <w:t>Рисунок 4.698 –Тип операции «Сверка остатков» в документе «Регистрация сведений об имуществе»</w:t>
        </w:r>
        <w:r w:rsidR="009C6132">
          <w:rPr>
            <w:webHidden/>
          </w:rPr>
          <w:tab/>
        </w:r>
        <w:r w:rsidR="009C6132">
          <w:rPr>
            <w:webHidden/>
          </w:rPr>
          <w:fldChar w:fldCharType="begin"/>
        </w:r>
        <w:r w:rsidR="009C6132">
          <w:rPr>
            <w:webHidden/>
          </w:rPr>
          <w:instrText xml:space="preserve"> PAGEREF _Toc217663506 \h </w:instrText>
        </w:r>
        <w:r w:rsidR="009C6132">
          <w:rPr>
            <w:webHidden/>
          </w:rPr>
        </w:r>
        <w:r w:rsidR="009C6132">
          <w:rPr>
            <w:webHidden/>
          </w:rPr>
          <w:fldChar w:fldCharType="separate"/>
        </w:r>
        <w:r w:rsidR="009C6132">
          <w:rPr>
            <w:webHidden/>
          </w:rPr>
          <w:t>1147</w:t>
        </w:r>
        <w:r w:rsidR="009C6132">
          <w:rPr>
            <w:webHidden/>
          </w:rPr>
          <w:fldChar w:fldCharType="end"/>
        </w:r>
      </w:hyperlink>
    </w:p>
    <w:p w14:paraId="24213544" w14:textId="77777777" w:rsidR="009C6132" w:rsidRDefault="007E6987">
      <w:pPr>
        <w:pStyle w:val="aff2"/>
        <w:rPr>
          <w:rFonts w:asciiTheme="minorHAnsi" w:eastAsiaTheme="minorEastAsia" w:hAnsiTheme="minorHAnsi" w:cstheme="minorBidi"/>
          <w:snapToGrid/>
          <w:color w:val="auto"/>
          <w:sz w:val="22"/>
          <w:szCs w:val="22"/>
        </w:rPr>
      </w:pPr>
      <w:hyperlink w:anchor="_Toc217663507" w:history="1">
        <w:r w:rsidR="009C6132" w:rsidRPr="00803AF8">
          <w:rPr>
            <w:rStyle w:val="af0"/>
            <w:lang w:eastAsia="en-US"/>
          </w:rPr>
          <w:t>Рисунок 4.699 – Документ «Регистрация сведений об имуществе», созданный при получении пакета по карте 2.5</w:t>
        </w:r>
        <w:r w:rsidR="009C6132">
          <w:rPr>
            <w:webHidden/>
          </w:rPr>
          <w:tab/>
        </w:r>
        <w:r w:rsidR="009C6132">
          <w:rPr>
            <w:webHidden/>
          </w:rPr>
          <w:fldChar w:fldCharType="begin"/>
        </w:r>
        <w:r w:rsidR="009C6132">
          <w:rPr>
            <w:webHidden/>
          </w:rPr>
          <w:instrText xml:space="preserve"> PAGEREF _Toc217663507 \h </w:instrText>
        </w:r>
        <w:r w:rsidR="009C6132">
          <w:rPr>
            <w:webHidden/>
          </w:rPr>
        </w:r>
        <w:r w:rsidR="009C6132">
          <w:rPr>
            <w:webHidden/>
          </w:rPr>
          <w:fldChar w:fldCharType="separate"/>
        </w:r>
        <w:r w:rsidR="009C6132">
          <w:rPr>
            <w:webHidden/>
          </w:rPr>
          <w:t>1148</w:t>
        </w:r>
        <w:r w:rsidR="009C6132">
          <w:rPr>
            <w:webHidden/>
          </w:rPr>
          <w:fldChar w:fldCharType="end"/>
        </w:r>
      </w:hyperlink>
    </w:p>
    <w:p w14:paraId="29053EE2" w14:textId="77777777" w:rsidR="009C6132" w:rsidRDefault="007E6987">
      <w:pPr>
        <w:pStyle w:val="aff2"/>
        <w:rPr>
          <w:rFonts w:asciiTheme="minorHAnsi" w:eastAsiaTheme="minorEastAsia" w:hAnsiTheme="minorHAnsi" w:cstheme="minorBidi"/>
          <w:snapToGrid/>
          <w:color w:val="auto"/>
          <w:sz w:val="22"/>
          <w:szCs w:val="22"/>
        </w:rPr>
      </w:pPr>
      <w:hyperlink w:anchor="_Toc217663508" w:history="1">
        <w:r w:rsidR="009C6132" w:rsidRPr="00803AF8">
          <w:rPr>
            <w:rStyle w:val="af0"/>
            <w:lang w:eastAsia="en-US"/>
          </w:rPr>
          <w:t>Рисунок 4.700 – Автоматически созданный формуляр «Бухгалтерская справка ф.0504833 (Отражение операций имущества казны)»</w:t>
        </w:r>
        <w:r w:rsidR="009C6132">
          <w:rPr>
            <w:webHidden/>
          </w:rPr>
          <w:tab/>
        </w:r>
        <w:r w:rsidR="009C6132">
          <w:rPr>
            <w:webHidden/>
          </w:rPr>
          <w:fldChar w:fldCharType="begin"/>
        </w:r>
        <w:r w:rsidR="009C6132">
          <w:rPr>
            <w:webHidden/>
          </w:rPr>
          <w:instrText xml:space="preserve"> PAGEREF _Toc217663508 \h </w:instrText>
        </w:r>
        <w:r w:rsidR="009C6132">
          <w:rPr>
            <w:webHidden/>
          </w:rPr>
        </w:r>
        <w:r w:rsidR="009C6132">
          <w:rPr>
            <w:webHidden/>
          </w:rPr>
          <w:fldChar w:fldCharType="separate"/>
        </w:r>
        <w:r w:rsidR="009C6132">
          <w:rPr>
            <w:webHidden/>
          </w:rPr>
          <w:t>1148</w:t>
        </w:r>
        <w:r w:rsidR="009C6132">
          <w:rPr>
            <w:webHidden/>
          </w:rPr>
          <w:fldChar w:fldCharType="end"/>
        </w:r>
      </w:hyperlink>
    </w:p>
    <w:p w14:paraId="494A1B06" w14:textId="77777777" w:rsidR="009C6132" w:rsidRDefault="007E6987">
      <w:pPr>
        <w:pStyle w:val="aff2"/>
        <w:rPr>
          <w:rFonts w:asciiTheme="minorHAnsi" w:eastAsiaTheme="minorEastAsia" w:hAnsiTheme="minorHAnsi" w:cstheme="minorBidi"/>
          <w:snapToGrid/>
          <w:color w:val="auto"/>
          <w:sz w:val="22"/>
          <w:szCs w:val="22"/>
        </w:rPr>
      </w:pPr>
      <w:hyperlink w:anchor="_Toc217663509" w:history="1">
        <w:r w:rsidR="009C6132" w:rsidRPr="00803AF8">
          <w:rPr>
            <w:rStyle w:val="af0"/>
            <w:lang w:eastAsia="en-US"/>
          </w:rPr>
          <w:t>Рисунок 4.701 – Документ «Бухгалтерская справка ф.0504833 (Отражение операций имущества казны)» формируется без бухгалтерских записей</w:t>
        </w:r>
        <w:r w:rsidR="009C6132">
          <w:rPr>
            <w:webHidden/>
          </w:rPr>
          <w:tab/>
        </w:r>
        <w:r w:rsidR="009C6132">
          <w:rPr>
            <w:webHidden/>
          </w:rPr>
          <w:fldChar w:fldCharType="begin"/>
        </w:r>
        <w:r w:rsidR="009C6132">
          <w:rPr>
            <w:webHidden/>
          </w:rPr>
          <w:instrText xml:space="preserve"> PAGEREF _Toc217663509 \h </w:instrText>
        </w:r>
        <w:r w:rsidR="009C6132">
          <w:rPr>
            <w:webHidden/>
          </w:rPr>
        </w:r>
        <w:r w:rsidR="009C6132">
          <w:rPr>
            <w:webHidden/>
          </w:rPr>
          <w:fldChar w:fldCharType="separate"/>
        </w:r>
        <w:r w:rsidR="009C6132">
          <w:rPr>
            <w:webHidden/>
          </w:rPr>
          <w:t>1148</w:t>
        </w:r>
        <w:r w:rsidR="009C6132">
          <w:rPr>
            <w:webHidden/>
          </w:rPr>
          <w:fldChar w:fldCharType="end"/>
        </w:r>
      </w:hyperlink>
    </w:p>
    <w:p w14:paraId="3AFB947D" w14:textId="77777777" w:rsidR="009C6132" w:rsidRDefault="007E6987">
      <w:pPr>
        <w:pStyle w:val="aff2"/>
        <w:rPr>
          <w:rFonts w:asciiTheme="minorHAnsi" w:eastAsiaTheme="minorEastAsia" w:hAnsiTheme="minorHAnsi" w:cstheme="minorBidi"/>
          <w:snapToGrid/>
          <w:color w:val="auto"/>
          <w:sz w:val="22"/>
          <w:szCs w:val="22"/>
        </w:rPr>
      </w:pPr>
      <w:hyperlink w:anchor="_Toc217663510" w:history="1">
        <w:r w:rsidR="009C6132" w:rsidRPr="00803AF8">
          <w:rPr>
            <w:rStyle w:val="af0"/>
            <w:lang w:eastAsia="en-US"/>
          </w:rPr>
          <w:t>Рисунок 4.702 – Бухгалтерские записи в документе «Бухгалтерская справка ф.0504833 (Отражение операций имущества казны)», сформированные пользователем</w:t>
        </w:r>
        <w:r w:rsidR="009C6132">
          <w:rPr>
            <w:webHidden/>
          </w:rPr>
          <w:tab/>
        </w:r>
        <w:r w:rsidR="009C6132">
          <w:rPr>
            <w:webHidden/>
          </w:rPr>
          <w:fldChar w:fldCharType="begin"/>
        </w:r>
        <w:r w:rsidR="009C6132">
          <w:rPr>
            <w:webHidden/>
          </w:rPr>
          <w:instrText xml:space="preserve"> PAGEREF _Toc217663510 \h </w:instrText>
        </w:r>
        <w:r w:rsidR="009C6132">
          <w:rPr>
            <w:webHidden/>
          </w:rPr>
        </w:r>
        <w:r w:rsidR="009C6132">
          <w:rPr>
            <w:webHidden/>
          </w:rPr>
          <w:fldChar w:fldCharType="separate"/>
        </w:r>
        <w:r w:rsidR="009C6132">
          <w:rPr>
            <w:webHidden/>
          </w:rPr>
          <w:t>1149</w:t>
        </w:r>
        <w:r w:rsidR="009C6132">
          <w:rPr>
            <w:webHidden/>
          </w:rPr>
          <w:fldChar w:fldCharType="end"/>
        </w:r>
      </w:hyperlink>
    </w:p>
    <w:p w14:paraId="607C5B0C" w14:textId="77777777" w:rsidR="009C6132" w:rsidRDefault="007E6987">
      <w:pPr>
        <w:pStyle w:val="aff2"/>
        <w:rPr>
          <w:rFonts w:asciiTheme="minorHAnsi" w:eastAsiaTheme="minorEastAsia" w:hAnsiTheme="minorHAnsi" w:cstheme="minorBidi"/>
          <w:snapToGrid/>
          <w:color w:val="auto"/>
          <w:sz w:val="22"/>
          <w:szCs w:val="22"/>
        </w:rPr>
      </w:pPr>
      <w:hyperlink w:anchor="_Toc217663511" w:history="1">
        <w:r w:rsidR="009C6132" w:rsidRPr="00803AF8">
          <w:rPr>
            <w:rStyle w:val="af0"/>
            <w:lang w:eastAsia="en-US"/>
          </w:rPr>
          <w:t>Рисунок 4.703 – Выбор типа данных для реквизита (Дт) Характеристика движения</w:t>
        </w:r>
        <w:r w:rsidR="009C6132">
          <w:rPr>
            <w:webHidden/>
          </w:rPr>
          <w:tab/>
        </w:r>
        <w:r w:rsidR="009C6132">
          <w:rPr>
            <w:webHidden/>
          </w:rPr>
          <w:fldChar w:fldCharType="begin"/>
        </w:r>
        <w:r w:rsidR="009C6132">
          <w:rPr>
            <w:webHidden/>
          </w:rPr>
          <w:instrText xml:space="preserve"> PAGEREF _Toc217663511 \h </w:instrText>
        </w:r>
        <w:r w:rsidR="009C6132">
          <w:rPr>
            <w:webHidden/>
          </w:rPr>
        </w:r>
        <w:r w:rsidR="009C6132">
          <w:rPr>
            <w:webHidden/>
          </w:rPr>
          <w:fldChar w:fldCharType="separate"/>
        </w:r>
        <w:r w:rsidR="009C6132">
          <w:rPr>
            <w:webHidden/>
          </w:rPr>
          <w:t>1149</w:t>
        </w:r>
        <w:r w:rsidR="009C6132">
          <w:rPr>
            <w:webHidden/>
          </w:rPr>
          <w:fldChar w:fldCharType="end"/>
        </w:r>
      </w:hyperlink>
    </w:p>
    <w:p w14:paraId="1DBDBAD2" w14:textId="77777777" w:rsidR="009C6132" w:rsidRDefault="007E6987">
      <w:pPr>
        <w:pStyle w:val="aff2"/>
        <w:rPr>
          <w:rFonts w:asciiTheme="minorHAnsi" w:eastAsiaTheme="minorEastAsia" w:hAnsiTheme="minorHAnsi" w:cstheme="minorBidi"/>
          <w:snapToGrid/>
          <w:color w:val="auto"/>
          <w:sz w:val="22"/>
          <w:szCs w:val="22"/>
        </w:rPr>
      </w:pPr>
      <w:hyperlink w:anchor="_Toc217663512" w:history="1">
        <w:r w:rsidR="009C6132" w:rsidRPr="00803AF8">
          <w:rPr>
            <w:rStyle w:val="af0"/>
            <w:lang w:eastAsia="en-US"/>
          </w:rPr>
          <w:t>Рисунок 4.704 – Заполненный реквизит (Дт) Характеристика движения в документе «Бухгалтерская справка ф.0504833 (Отражение операций имущества казны)»</w:t>
        </w:r>
        <w:r w:rsidR="009C6132">
          <w:rPr>
            <w:webHidden/>
          </w:rPr>
          <w:tab/>
        </w:r>
        <w:r w:rsidR="009C6132">
          <w:rPr>
            <w:webHidden/>
          </w:rPr>
          <w:fldChar w:fldCharType="begin"/>
        </w:r>
        <w:r w:rsidR="009C6132">
          <w:rPr>
            <w:webHidden/>
          </w:rPr>
          <w:instrText xml:space="preserve"> PAGEREF _Toc217663512 \h </w:instrText>
        </w:r>
        <w:r w:rsidR="009C6132">
          <w:rPr>
            <w:webHidden/>
          </w:rPr>
        </w:r>
        <w:r w:rsidR="009C6132">
          <w:rPr>
            <w:webHidden/>
          </w:rPr>
          <w:fldChar w:fldCharType="separate"/>
        </w:r>
        <w:r w:rsidR="009C6132">
          <w:rPr>
            <w:webHidden/>
          </w:rPr>
          <w:t>1149</w:t>
        </w:r>
        <w:r w:rsidR="009C6132">
          <w:rPr>
            <w:webHidden/>
          </w:rPr>
          <w:fldChar w:fldCharType="end"/>
        </w:r>
      </w:hyperlink>
    </w:p>
    <w:p w14:paraId="12B4CD81" w14:textId="77777777" w:rsidR="009C6132" w:rsidRDefault="007E6987">
      <w:pPr>
        <w:pStyle w:val="aff2"/>
        <w:rPr>
          <w:rFonts w:asciiTheme="minorHAnsi" w:eastAsiaTheme="minorEastAsia" w:hAnsiTheme="minorHAnsi" w:cstheme="minorBidi"/>
          <w:snapToGrid/>
          <w:color w:val="auto"/>
          <w:sz w:val="22"/>
          <w:szCs w:val="22"/>
        </w:rPr>
      </w:pPr>
      <w:hyperlink w:anchor="_Toc217663513" w:history="1">
        <w:r w:rsidR="009C6132" w:rsidRPr="00803AF8">
          <w:rPr>
            <w:rStyle w:val="af0"/>
            <w:lang w:eastAsia="en-US"/>
          </w:rPr>
          <w:t>Рисунок 4.705 – Заполненный реквизит (Кт) Характеристика движения в документе «Бухгалтерская справка ф.0504833 (Отражение операций имущества казны)»</w:t>
        </w:r>
        <w:r w:rsidR="009C6132">
          <w:rPr>
            <w:webHidden/>
          </w:rPr>
          <w:tab/>
        </w:r>
        <w:r w:rsidR="009C6132">
          <w:rPr>
            <w:webHidden/>
          </w:rPr>
          <w:fldChar w:fldCharType="begin"/>
        </w:r>
        <w:r w:rsidR="009C6132">
          <w:rPr>
            <w:webHidden/>
          </w:rPr>
          <w:instrText xml:space="preserve"> PAGEREF _Toc217663513 \h </w:instrText>
        </w:r>
        <w:r w:rsidR="009C6132">
          <w:rPr>
            <w:webHidden/>
          </w:rPr>
        </w:r>
        <w:r w:rsidR="009C6132">
          <w:rPr>
            <w:webHidden/>
          </w:rPr>
          <w:fldChar w:fldCharType="separate"/>
        </w:r>
        <w:r w:rsidR="009C6132">
          <w:rPr>
            <w:webHidden/>
          </w:rPr>
          <w:t>1150</w:t>
        </w:r>
        <w:r w:rsidR="009C6132">
          <w:rPr>
            <w:webHidden/>
          </w:rPr>
          <w:fldChar w:fldCharType="end"/>
        </w:r>
      </w:hyperlink>
    </w:p>
    <w:p w14:paraId="3D3C7EB8" w14:textId="77777777" w:rsidR="009C6132" w:rsidRDefault="007E6987">
      <w:pPr>
        <w:pStyle w:val="aff2"/>
        <w:rPr>
          <w:rFonts w:asciiTheme="minorHAnsi" w:eastAsiaTheme="minorEastAsia" w:hAnsiTheme="minorHAnsi" w:cstheme="minorBidi"/>
          <w:snapToGrid/>
          <w:color w:val="auto"/>
          <w:sz w:val="22"/>
          <w:szCs w:val="22"/>
        </w:rPr>
      </w:pPr>
      <w:hyperlink w:anchor="_Toc217663514" w:history="1">
        <w:r w:rsidR="009C6132" w:rsidRPr="00803AF8">
          <w:rPr>
            <w:rStyle w:val="af0"/>
            <w:lang w:eastAsia="en-US"/>
          </w:rPr>
          <w:t>Рисунок 4.706 – Ссылка на «Сравнение данных РФИ с данными бухгалтерского учета»</w:t>
        </w:r>
        <w:r w:rsidR="009C6132">
          <w:rPr>
            <w:webHidden/>
          </w:rPr>
          <w:tab/>
        </w:r>
        <w:r w:rsidR="009C6132">
          <w:rPr>
            <w:webHidden/>
          </w:rPr>
          <w:fldChar w:fldCharType="begin"/>
        </w:r>
        <w:r w:rsidR="009C6132">
          <w:rPr>
            <w:webHidden/>
          </w:rPr>
          <w:instrText xml:space="preserve"> PAGEREF _Toc217663514 \h </w:instrText>
        </w:r>
        <w:r w:rsidR="009C6132">
          <w:rPr>
            <w:webHidden/>
          </w:rPr>
        </w:r>
        <w:r w:rsidR="009C6132">
          <w:rPr>
            <w:webHidden/>
          </w:rPr>
          <w:fldChar w:fldCharType="separate"/>
        </w:r>
        <w:r w:rsidR="009C6132">
          <w:rPr>
            <w:webHidden/>
          </w:rPr>
          <w:t>1151</w:t>
        </w:r>
        <w:r w:rsidR="009C6132">
          <w:rPr>
            <w:webHidden/>
          </w:rPr>
          <w:fldChar w:fldCharType="end"/>
        </w:r>
      </w:hyperlink>
    </w:p>
    <w:p w14:paraId="54D61CCE" w14:textId="77777777" w:rsidR="009C6132" w:rsidRDefault="007E6987">
      <w:pPr>
        <w:pStyle w:val="aff2"/>
        <w:rPr>
          <w:rFonts w:asciiTheme="minorHAnsi" w:eastAsiaTheme="minorEastAsia" w:hAnsiTheme="minorHAnsi" w:cstheme="minorBidi"/>
          <w:snapToGrid/>
          <w:color w:val="auto"/>
          <w:sz w:val="22"/>
          <w:szCs w:val="22"/>
        </w:rPr>
      </w:pPr>
      <w:hyperlink w:anchor="_Toc217663515" w:history="1">
        <w:r w:rsidR="009C6132" w:rsidRPr="00803AF8">
          <w:rPr>
            <w:rStyle w:val="af0"/>
            <w:lang w:eastAsia="en-US"/>
          </w:rPr>
          <w:t>Рисунок 4.707 – Формирование отчета «Сравнение данных РФИ с данными бухгалтерского учета»</w:t>
        </w:r>
        <w:r w:rsidR="009C6132">
          <w:rPr>
            <w:webHidden/>
          </w:rPr>
          <w:tab/>
        </w:r>
        <w:r w:rsidR="009C6132">
          <w:rPr>
            <w:webHidden/>
          </w:rPr>
          <w:fldChar w:fldCharType="begin"/>
        </w:r>
        <w:r w:rsidR="009C6132">
          <w:rPr>
            <w:webHidden/>
          </w:rPr>
          <w:instrText xml:space="preserve"> PAGEREF _Toc217663515 \h </w:instrText>
        </w:r>
        <w:r w:rsidR="009C6132">
          <w:rPr>
            <w:webHidden/>
          </w:rPr>
        </w:r>
        <w:r w:rsidR="009C6132">
          <w:rPr>
            <w:webHidden/>
          </w:rPr>
          <w:fldChar w:fldCharType="separate"/>
        </w:r>
        <w:r w:rsidR="009C6132">
          <w:rPr>
            <w:webHidden/>
          </w:rPr>
          <w:t>1151</w:t>
        </w:r>
        <w:r w:rsidR="009C6132">
          <w:rPr>
            <w:webHidden/>
          </w:rPr>
          <w:fldChar w:fldCharType="end"/>
        </w:r>
      </w:hyperlink>
    </w:p>
    <w:p w14:paraId="351BDB03" w14:textId="77777777" w:rsidR="009C6132" w:rsidRDefault="007E6987">
      <w:pPr>
        <w:pStyle w:val="aff2"/>
        <w:rPr>
          <w:rFonts w:asciiTheme="minorHAnsi" w:eastAsiaTheme="minorEastAsia" w:hAnsiTheme="minorHAnsi" w:cstheme="minorBidi"/>
          <w:snapToGrid/>
          <w:color w:val="auto"/>
          <w:sz w:val="22"/>
          <w:szCs w:val="22"/>
        </w:rPr>
      </w:pPr>
      <w:hyperlink w:anchor="_Toc217663516" w:history="1">
        <w:r w:rsidR="009C6132" w:rsidRPr="00803AF8">
          <w:rPr>
            <w:rStyle w:val="af0"/>
            <w:lang w:eastAsia="en-US"/>
          </w:rPr>
          <w:t>Рисунок 4.708 – Ошибки выделяются цветом</w:t>
        </w:r>
        <w:r w:rsidR="009C6132">
          <w:rPr>
            <w:webHidden/>
          </w:rPr>
          <w:tab/>
        </w:r>
        <w:r w:rsidR="009C6132">
          <w:rPr>
            <w:webHidden/>
          </w:rPr>
          <w:fldChar w:fldCharType="begin"/>
        </w:r>
        <w:r w:rsidR="009C6132">
          <w:rPr>
            <w:webHidden/>
          </w:rPr>
          <w:instrText xml:space="preserve"> PAGEREF _Toc217663516 \h </w:instrText>
        </w:r>
        <w:r w:rsidR="009C6132">
          <w:rPr>
            <w:webHidden/>
          </w:rPr>
        </w:r>
        <w:r w:rsidR="009C6132">
          <w:rPr>
            <w:webHidden/>
          </w:rPr>
          <w:fldChar w:fldCharType="separate"/>
        </w:r>
        <w:r w:rsidR="009C6132">
          <w:rPr>
            <w:webHidden/>
          </w:rPr>
          <w:t>1152</w:t>
        </w:r>
        <w:r w:rsidR="009C6132">
          <w:rPr>
            <w:webHidden/>
          </w:rPr>
          <w:fldChar w:fldCharType="end"/>
        </w:r>
      </w:hyperlink>
    </w:p>
    <w:p w14:paraId="08ADC335" w14:textId="77777777" w:rsidR="009C6132" w:rsidRDefault="007E6987">
      <w:pPr>
        <w:pStyle w:val="aff2"/>
        <w:rPr>
          <w:rFonts w:asciiTheme="minorHAnsi" w:eastAsiaTheme="minorEastAsia" w:hAnsiTheme="minorHAnsi" w:cstheme="minorBidi"/>
          <w:snapToGrid/>
          <w:color w:val="auto"/>
          <w:sz w:val="22"/>
          <w:szCs w:val="22"/>
        </w:rPr>
      </w:pPr>
      <w:hyperlink w:anchor="_Toc217663517" w:history="1">
        <w:r w:rsidR="009C6132" w:rsidRPr="00803AF8">
          <w:rPr>
            <w:rStyle w:val="af0"/>
            <w:lang w:eastAsia="en-US"/>
          </w:rPr>
          <w:t>Рисунок 4.709 – Ссылка на «Сравнение данных РФИ с данными бухгалтерского учета (карта 2.5)»</w:t>
        </w:r>
        <w:r w:rsidR="009C6132">
          <w:rPr>
            <w:webHidden/>
          </w:rPr>
          <w:tab/>
        </w:r>
        <w:r w:rsidR="009C6132">
          <w:rPr>
            <w:webHidden/>
          </w:rPr>
          <w:fldChar w:fldCharType="begin"/>
        </w:r>
        <w:r w:rsidR="009C6132">
          <w:rPr>
            <w:webHidden/>
          </w:rPr>
          <w:instrText xml:space="preserve"> PAGEREF _Toc217663517 \h </w:instrText>
        </w:r>
        <w:r w:rsidR="009C6132">
          <w:rPr>
            <w:webHidden/>
          </w:rPr>
        </w:r>
        <w:r w:rsidR="009C6132">
          <w:rPr>
            <w:webHidden/>
          </w:rPr>
          <w:fldChar w:fldCharType="separate"/>
        </w:r>
        <w:r w:rsidR="009C6132">
          <w:rPr>
            <w:webHidden/>
          </w:rPr>
          <w:t>1153</w:t>
        </w:r>
        <w:r w:rsidR="009C6132">
          <w:rPr>
            <w:webHidden/>
          </w:rPr>
          <w:fldChar w:fldCharType="end"/>
        </w:r>
      </w:hyperlink>
    </w:p>
    <w:p w14:paraId="0D2675D0" w14:textId="77777777" w:rsidR="009C6132" w:rsidRDefault="007E6987">
      <w:pPr>
        <w:pStyle w:val="aff2"/>
        <w:rPr>
          <w:rFonts w:asciiTheme="minorHAnsi" w:eastAsiaTheme="minorEastAsia" w:hAnsiTheme="minorHAnsi" w:cstheme="minorBidi"/>
          <w:snapToGrid/>
          <w:color w:val="auto"/>
          <w:sz w:val="22"/>
          <w:szCs w:val="22"/>
        </w:rPr>
      </w:pPr>
      <w:hyperlink w:anchor="_Toc217663518" w:history="1">
        <w:r w:rsidR="009C6132" w:rsidRPr="00803AF8">
          <w:rPr>
            <w:rStyle w:val="af0"/>
            <w:lang w:eastAsia="en-US"/>
          </w:rPr>
          <w:t>Рисунок 4.710 – Формирование отчета «Сравнение данных РФИ с данными бухгалтерского учета (карта 2.5)»</w:t>
        </w:r>
        <w:r w:rsidR="009C6132">
          <w:rPr>
            <w:webHidden/>
          </w:rPr>
          <w:tab/>
        </w:r>
        <w:r w:rsidR="009C6132">
          <w:rPr>
            <w:webHidden/>
          </w:rPr>
          <w:fldChar w:fldCharType="begin"/>
        </w:r>
        <w:r w:rsidR="009C6132">
          <w:rPr>
            <w:webHidden/>
          </w:rPr>
          <w:instrText xml:space="preserve"> PAGEREF _Toc217663518 \h </w:instrText>
        </w:r>
        <w:r w:rsidR="009C6132">
          <w:rPr>
            <w:webHidden/>
          </w:rPr>
        </w:r>
        <w:r w:rsidR="009C6132">
          <w:rPr>
            <w:webHidden/>
          </w:rPr>
          <w:fldChar w:fldCharType="separate"/>
        </w:r>
        <w:r w:rsidR="009C6132">
          <w:rPr>
            <w:webHidden/>
          </w:rPr>
          <w:t>1153</w:t>
        </w:r>
        <w:r w:rsidR="009C6132">
          <w:rPr>
            <w:webHidden/>
          </w:rPr>
          <w:fldChar w:fldCharType="end"/>
        </w:r>
      </w:hyperlink>
    </w:p>
    <w:p w14:paraId="178270D3" w14:textId="77777777" w:rsidR="009C6132" w:rsidRDefault="007E6987">
      <w:pPr>
        <w:pStyle w:val="aff2"/>
        <w:rPr>
          <w:rFonts w:asciiTheme="minorHAnsi" w:eastAsiaTheme="minorEastAsia" w:hAnsiTheme="minorHAnsi" w:cstheme="minorBidi"/>
          <w:snapToGrid/>
          <w:color w:val="auto"/>
          <w:sz w:val="22"/>
          <w:szCs w:val="22"/>
        </w:rPr>
      </w:pPr>
      <w:hyperlink w:anchor="_Toc217663519" w:history="1">
        <w:r w:rsidR="009C6132" w:rsidRPr="00803AF8">
          <w:rPr>
            <w:rStyle w:val="af0"/>
            <w:lang w:eastAsia="en-US"/>
          </w:rPr>
          <w:t>Рисунок 4.711 – Отчет «Сравнение данных РФИ с данными бухгалтерского учета (карта 2.5)»</w:t>
        </w:r>
        <w:r w:rsidR="009C6132">
          <w:rPr>
            <w:webHidden/>
          </w:rPr>
          <w:tab/>
        </w:r>
        <w:r w:rsidR="009C6132">
          <w:rPr>
            <w:webHidden/>
          </w:rPr>
          <w:fldChar w:fldCharType="begin"/>
        </w:r>
        <w:r w:rsidR="009C6132">
          <w:rPr>
            <w:webHidden/>
          </w:rPr>
          <w:instrText xml:space="preserve"> PAGEREF _Toc217663519 \h </w:instrText>
        </w:r>
        <w:r w:rsidR="009C6132">
          <w:rPr>
            <w:webHidden/>
          </w:rPr>
        </w:r>
        <w:r w:rsidR="009C6132">
          <w:rPr>
            <w:webHidden/>
          </w:rPr>
          <w:fldChar w:fldCharType="separate"/>
        </w:r>
        <w:r w:rsidR="009C6132">
          <w:rPr>
            <w:webHidden/>
          </w:rPr>
          <w:t>1154</w:t>
        </w:r>
        <w:r w:rsidR="009C6132">
          <w:rPr>
            <w:webHidden/>
          </w:rPr>
          <w:fldChar w:fldCharType="end"/>
        </w:r>
      </w:hyperlink>
    </w:p>
    <w:p w14:paraId="022F1457" w14:textId="77777777" w:rsidR="009C6132" w:rsidRDefault="007E6987">
      <w:pPr>
        <w:pStyle w:val="aff2"/>
        <w:rPr>
          <w:rFonts w:asciiTheme="minorHAnsi" w:eastAsiaTheme="minorEastAsia" w:hAnsiTheme="minorHAnsi" w:cstheme="minorBidi"/>
          <w:snapToGrid/>
          <w:color w:val="auto"/>
          <w:sz w:val="22"/>
          <w:szCs w:val="22"/>
        </w:rPr>
      </w:pPr>
      <w:hyperlink w:anchor="_Toc217663520" w:history="1">
        <w:r w:rsidR="009C6132" w:rsidRPr="00803AF8">
          <w:rPr>
            <w:rStyle w:val="af0"/>
            <w:lang w:eastAsia="en-US"/>
          </w:rPr>
          <w:t>Рисунок 4.712 – Ссылка на «Протокол по загрузке сведений об имуществе»</w:t>
        </w:r>
        <w:r w:rsidR="009C6132">
          <w:rPr>
            <w:webHidden/>
          </w:rPr>
          <w:tab/>
        </w:r>
        <w:r w:rsidR="009C6132">
          <w:rPr>
            <w:webHidden/>
          </w:rPr>
          <w:fldChar w:fldCharType="begin"/>
        </w:r>
        <w:r w:rsidR="009C6132">
          <w:rPr>
            <w:webHidden/>
          </w:rPr>
          <w:instrText xml:space="preserve"> PAGEREF _Toc217663520 \h </w:instrText>
        </w:r>
        <w:r w:rsidR="009C6132">
          <w:rPr>
            <w:webHidden/>
          </w:rPr>
        </w:r>
        <w:r w:rsidR="009C6132">
          <w:rPr>
            <w:webHidden/>
          </w:rPr>
          <w:fldChar w:fldCharType="separate"/>
        </w:r>
        <w:r w:rsidR="009C6132">
          <w:rPr>
            <w:webHidden/>
          </w:rPr>
          <w:t>1154</w:t>
        </w:r>
        <w:r w:rsidR="009C6132">
          <w:rPr>
            <w:webHidden/>
          </w:rPr>
          <w:fldChar w:fldCharType="end"/>
        </w:r>
      </w:hyperlink>
    </w:p>
    <w:p w14:paraId="632BFE3B" w14:textId="77777777" w:rsidR="009C6132" w:rsidRDefault="007E6987">
      <w:pPr>
        <w:pStyle w:val="aff2"/>
        <w:rPr>
          <w:rFonts w:asciiTheme="minorHAnsi" w:eastAsiaTheme="minorEastAsia" w:hAnsiTheme="minorHAnsi" w:cstheme="minorBidi"/>
          <w:snapToGrid/>
          <w:color w:val="auto"/>
          <w:sz w:val="22"/>
          <w:szCs w:val="22"/>
        </w:rPr>
      </w:pPr>
      <w:hyperlink w:anchor="_Toc217663521" w:history="1">
        <w:r w:rsidR="009C6132" w:rsidRPr="00803AF8">
          <w:rPr>
            <w:rStyle w:val="af0"/>
            <w:lang w:eastAsia="en-US"/>
          </w:rPr>
          <w:t>Рисунок 4.713 – Формирование отчета «Протокол по загрузке сведений об имуществе»</w:t>
        </w:r>
        <w:r w:rsidR="009C6132">
          <w:rPr>
            <w:webHidden/>
          </w:rPr>
          <w:tab/>
        </w:r>
        <w:r w:rsidR="009C6132">
          <w:rPr>
            <w:webHidden/>
          </w:rPr>
          <w:fldChar w:fldCharType="begin"/>
        </w:r>
        <w:r w:rsidR="009C6132">
          <w:rPr>
            <w:webHidden/>
          </w:rPr>
          <w:instrText xml:space="preserve"> PAGEREF _Toc217663521 \h </w:instrText>
        </w:r>
        <w:r w:rsidR="009C6132">
          <w:rPr>
            <w:webHidden/>
          </w:rPr>
        </w:r>
        <w:r w:rsidR="009C6132">
          <w:rPr>
            <w:webHidden/>
          </w:rPr>
          <w:fldChar w:fldCharType="separate"/>
        </w:r>
        <w:r w:rsidR="009C6132">
          <w:rPr>
            <w:webHidden/>
          </w:rPr>
          <w:t>1155</w:t>
        </w:r>
        <w:r w:rsidR="009C6132">
          <w:rPr>
            <w:webHidden/>
          </w:rPr>
          <w:fldChar w:fldCharType="end"/>
        </w:r>
      </w:hyperlink>
    </w:p>
    <w:p w14:paraId="29C51938" w14:textId="77777777" w:rsidR="009C6132" w:rsidRDefault="007E6987">
      <w:pPr>
        <w:pStyle w:val="aff2"/>
        <w:rPr>
          <w:rFonts w:asciiTheme="minorHAnsi" w:eastAsiaTheme="minorEastAsia" w:hAnsiTheme="minorHAnsi" w:cstheme="minorBidi"/>
          <w:snapToGrid/>
          <w:color w:val="auto"/>
          <w:sz w:val="22"/>
          <w:szCs w:val="22"/>
        </w:rPr>
      </w:pPr>
      <w:hyperlink w:anchor="_Toc217663522" w:history="1">
        <w:r w:rsidR="009C6132" w:rsidRPr="00803AF8">
          <w:rPr>
            <w:rStyle w:val="af0"/>
            <w:lang w:eastAsia="en-US"/>
          </w:rPr>
          <w:t>Рисунок 4.714 – Отчет «Протокол по загрузке сведений об имуществе»</w:t>
        </w:r>
        <w:r w:rsidR="009C6132">
          <w:rPr>
            <w:webHidden/>
          </w:rPr>
          <w:tab/>
        </w:r>
        <w:r w:rsidR="009C6132">
          <w:rPr>
            <w:webHidden/>
          </w:rPr>
          <w:fldChar w:fldCharType="begin"/>
        </w:r>
        <w:r w:rsidR="009C6132">
          <w:rPr>
            <w:webHidden/>
          </w:rPr>
          <w:instrText xml:space="preserve"> PAGEREF _Toc217663522 \h </w:instrText>
        </w:r>
        <w:r w:rsidR="009C6132">
          <w:rPr>
            <w:webHidden/>
          </w:rPr>
        </w:r>
        <w:r w:rsidR="009C6132">
          <w:rPr>
            <w:webHidden/>
          </w:rPr>
          <w:fldChar w:fldCharType="separate"/>
        </w:r>
        <w:r w:rsidR="009C6132">
          <w:rPr>
            <w:webHidden/>
          </w:rPr>
          <w:t>1155</w:t>
        </w:r>
        <w:r w:rsidR="009C6132">
          <w:rPr>
            <w:webHidden/>
          </w:rPr>
          <w:fldChar w:fldCharType="end"/>
        </w:r>
      </w:hyperlink>
    </w:p>
    <w:p w14:paraId="09654686" w14:textId="77777777" w:rsidR="009C6132" w:rsidRDefault="007E6987">
      <w:pPr>
        <w:pStyle w:val="aff2"/>
        <w:rPr>
          <w:rFonts w:asciiTheme="minorHAnsi" w:eastAsiaTheme="minorEastAsia" w:hAnsiTheme="minorHAnsi" w:cstheme="minorBidi"/>
          <w:snapToGrid/>
          <w:color w:val="auto"/>
          <w:sz w:val="22"/>
          <w:szCs w:val="22"/>
        </w:rPr>
      </w:pPr>
      <w:hyperlink w:anchor="_Toc217663523" w:history="1">
        <w:r w:rsidR="009C6132" w:rsidRPr="00803AF8">
          <w:rPr>
            <w:rStyle w:val="af0"/>
            <w:lang w:eastAsia="en-US"/>
          </w:rPr>
          <w:t>Рисунок 4.715 – Варианты отборов в отчете «Протокол по загрузке сведений об имуществе»</w:t>
        </w:r>
        <w:r w:rsidR="009C6132">
          <w:rPr>
            <w:webHidden/>
          </w:rPr>
          <w:tab/>
        </w:r>
        <w:r w:rsidR="009C6132">
          <w:rPr>
            <w:webHidden/>
          </w:rPr>
          <w:fldChar w:fldCharType="begin"/>
        </w:r>
        <w:r w:rsidR="009C6132">
          <w:rPr>
            <w:webHidden/>
          </w:rPr>
          <w:instrText xml:space="preserve"> PAGEREF _Toc217663523 \h </w:instrText>
        </w:r>
        <w:r w:rsidR="009C6132">
          <w:rPr>
            <w:webHidden/>
          </w:rPr>
        </w:r>
        <w:r w:rsidR="009C6132">
          <w:rPr>
            <w:webHidden/>
          </w:rPr>
          <w:fldChar w:fldCharType="separate"/>
        </w:r>
        <w:r w:rsidR="009C6132">
          <w:rPr>
            <w:webHidden/>
          </w:rPr>
          <w:t>1155</w:t>
        </w:r>
        <w:r w:rsidR="009C6132">
          <w:rPr>
            <w:webHidden/>
          </w:rPr>
          <w:fldChar w:fldCharType="end"/>
        </w:r>
      </w:hyperlink>
    </w:p>
    <w:p w14:paraId="0D4F399B" w14:textId="77777777" w:rsidR="009C6132" w:rsidRDefault="007E6987">
      <w:pPr>
        <w:pStyle w:val="aff2"/>
        <w:rPr>
          <w:rFonts w:asciiTheme="minorHAnsi" w:eastAsiaTheme="minorEastAsia" w:hAnsiTheme="minorHAnsi" w:cstheme="minorBidi"/>
          <w:snapToGrid/>
          <w:color w:val="auto"/>
          <w:sz w:val="22"/>
          <w:szCs w:val="22"/>
        </w:rPr>
      </w:pPr>
      <w:hyperlink w:anchor="_Toc217663524" w:history="1">
        <w:r w:rsidR="009C6132" w:rsidRPr="00803AF8">
          <w:rPr>
            <w:rStyle w:val="af0"/>
            <w:lang w:eastAsia="en-US"/>
          </w:rPr>
          <w:t>Рисунок 4.716 – Выбор варианта отчета «Статус загрузки файлов»</w:t>
        </w:r>
        <w:r w:rsidR="009C6132">
          <w:rPr>
            <w:webHidden/>
          </w:rPr>
          <w:tab/>
        </w:r>
        <w:r w:rsidR="009C6132">
          <w:rPr>
            <w:webHidden/>
          </w:rPr>
          <w:fldChar w:fldCharType="begin"/>
        </w:r>
        <w:r w:rsidR="009C6132">
          <w:rPr>
            <w:webHidden/>
          </w:rPr>
          <w:instrText xml:space="preserve"> PAGEREF _Toc217663524 \h </w:instrText>
        </w:r>
        <w:r w:rsidR="009C6132">
          <w:rPr>
            <w:webHidden/>
          </w:rPr>
        </w:r>
        <w:r w:rsidR="009C6132">
          <w:rPr>
            <w:webHidden/>
          </w:rPr>
          <w:fldChar w:fldCharType="separate"/>
        </w:r>
        <w:r w:rsidR="009C6132">
          <w:rPr>
            <w:webHidden/>
          </w:rPr>
          <w:t>1156</w:t>
        </w:r>
        <w:r w:rsidR="009C6132">
          <w:rPr>
            <w:webHidden/>
          </w:rPr>
          <w:fldChar w:fldCharType="end"/>
        </w:r>
      </w:hyperlink>
    </w:p>
    <w:p w14:paraId="3361A841" w14:textId="77777777" w:rsidR="009C6132" w:rsidRDefault="007E6987">
      <w:pPr>
        <w:pStyle w:val="aff2"/>
        <w:rPr>
          <w:rFonts w:asciiTheme="minorHAnsi" w:eastAsiaTheme="minorEastAsia" w:hAnsiTheme="minorHAnsi" w:cstheme="minorBidi"/>
          <w:snapToGrid/>
          <w:color w:val="auto"/>
          <w:sz w:val="22"/>
          <w:szCs w:val="22"/>
        </w:rPr>
      </w:pPr>
      <w:hyperlink w:anchor="_Toc217663525" w:history="1">
        <w:r w:rsidR="009C6132" w:rsidRPr="00803AF8">
          <w:rPr>
            <w:rStyle w:val="af0"/>
            <w:lang w:eastAsia="en-US"/>
          </w:rPr>
          <w:t>Рисунок 4.717 – Вариант отчета «Статус загрузки файлов»</w:t>
        </w:r>
        <w:r w:rsidR="009C6132">
          <w:rPr>
            <w:webHidden/>
          </w:rPr>
          <w:tab/>
        </w:r>
        <w:r w:rsidR="009C6132">
          <w:rPr>
            <w:webHidden/>
          </w:rPr>
          <w:fldChar w:fldCharType="begin"/>
        </w:r>
        <w:r w:rsidR="009C6132">
          <w:rPr>
            <w:webHidden/>
          </w:rPr>
          <w:instrText xml:space="preserve"> PAGEREF _Toc217663525 \h </w:instrText>
        </w:r>
        <w:r w:rsidR="009C6132">
          <w:rPr>
            <w:webHidden/>
          </w:rPr>
        </w:r>
        <w:r w:rsidR="009C6132">
          <w:rPr>
            <w:webHidden/>
          </w:rPr>
          <w:fldChar w:fldCharType="separate"/>
        </w:r>
        <w:r w:rsidR="009C6132">
          <w:rPr>
            <w:webHidden/>
          </w:rPr>
          <w:t>1156</w:t>
        </w:r>
        <w:r w:rsidR="009C6132">
          <w:rPr>
            <w:webHidden/>
          </w:rPr>
          <w:fldChar w:fldCharType="end"/>
        </w:r>
      </w:hyperlink>
    </w:p>
    <w:p w14:paraId="4480A140" w14:textId="77777777" w:rsidR="009C6132" w:rsidRDefault="007E6987">
      <w:pPr>
        <w:pStyle w:val="aff2"/>
        <w:rPr>
          <w:rFonts w:asciiTheme="minorHAnsi" w:eastAsiaTheme="minorEastAsia" w:hAnsiTheme="minorHAnsi" w:cstheme="minorBidi"/>
          <w:snapToGrid/>
          <w:color w:val="auto"/>
          <w:sz w:val="22"/>
          <w:szCs w:val="22"/>
        </w:rPr>
      </w:pPr>
      <w:hyperlink w:anchor="_Toc217663526" w:history="1">
        <w:r w:rsidR="009C6132" w:rsidRPr="00803AF8">
          <w:rPr>
            <w:rStyle w:val="af0"/>
            <w:lang w:eastAsia="en-US"/>
          </w:rPr>
          <w:t>Рисунок 4.718 – Вариант отчета «Статус загрузки файлов», пример не загруженного пакета</w:t>
        </w:r>
        <w:r w:rsidR="009C6132">
          <w:rPr>
            <w:webHidden/>
          </w:rPr>
          <w:tab/>
        </w:r>
        <w:r w:rsidR="009C6132">
          <w:rPr>
            <w:webHidden/>
          </w:rPr>
          <w:fldChar w:fldCharType="begin"/>
        </w:r>
        <w:r w:rsidR="009C6132">
          <w:rPr>
            <w:webHidden/>
          </w:rPr>
          <w:instrText xml:space="preserve"> PAGEREF _Toc217663526 \h </w:instrText>
        </w:r>
        <w:r w:rsidR="009C6132">
          <w:rPr>
            <w:webHidden/>
          </w:rPr>
        </w:r>
        <w:r w:rsidR="009C6132">
          <w:rPr>
            <w:webHidden/>
          </w:rPr>
          <w:fldChar w:fldCharType="separate"/>
        </w:r>
        <w:r w:rsidR="009C6132">
          <w:rPr>
            <w:webHidden/>
          </w:rPr>
          <w:t>1157</w:t>
        </w:r>
        <w:r w:rsidR="009C6132">
          <w:rPr>
            <w:webHidden/>
          </w:rPr>
          <w:fldChar w:fldCharType="end"/>
        </w:r>
      </w:hyperlink>
    </w:p>
    <w:p w14:paraId="15B6F3B6" w14:textId="77777777" w:rsidR="009C6132" w:rsidRDefault="007E6987">
      <w:pPr>
        <w:pStyle w:val="aff2"/>
        <w:rPr>
          <w:rFonts w:asciiTheme="minorHAnsi" w:eastAsiaTheme="minorEastAsia" w:hAnsiTheme="minorHAnsi" w:cstheme="minorBidi"/>
          <w:snapToGrid/>
          <w:color w:val="auto"/>
          <w:sz w:val="22"/>
          <w:szCs w:val="22"/>
        </w:rPr>
      </w:pPr>
      <w:hyperlink w:anchor="_Toc217663527" w:history="1">
        <w:r w:rsidR="009C6132" w:rsidRPr="00803AF8">
          <w:rPr>
            <w:rStyle w:val="af0"/>
            <w:lang w:eastAsia="en-US"/>
          </w:rPr>
          <w:t>Рисунок 4.719 – Поиск информации по РНФИ</w:t>
        </w:r>
        <w:r w:rsidR="009C6132">
          <w:rPr>
            <w:webHidden/>
          </w:rPr>
          <w:tab/>
        </w:r>
        <w:r w:rsidR="009C6132">
          <w:rPr>
            <w:webHidden/>
          </w:rPr>
          <w:fldChar w:fldCharType="begin"/>
        </w:r>
        <w:r w:rsidR="009C6132">
          <w:rPr>
            <w:webHidden/>
          </w:rPr>
          <w:instrText xml:space="preserve"> PAGEREF _Toc217663527 \h </w:instrText>
        </w:r>
        <w:r w:rsidR="009C6132">
          <w:rPr>
            <w:webHidden/>
          </w:rPr>
        </w:r>
        <w:r w:rsidR="009C6132">
          <w:rPr>
            <w:webHidden/>
          </w:rPr>
          <w:fldChar w:fldCharType="separate"/>
        </w:r>
        <w:r w:rsidR="009C6132">
          <w:rPr>
            <w:webHidden/>
          </w:rPr>
          <w:t>1157</w:t>
        </w:r>
        <w:r w:rsidR="009C6132">
          <w:rPr>
            <w:webHidden/>
          </w:rPr>
          <w:fldChar w:fldCharType="end"/>
        </w:r>
      </w:hyperlink>
    </w:p>
    <w:p w14:paraId="26B05054" w14:textId="77777777" w:rsidR="009C6132" w:rsidRDefault="007E6987">
      <w:pPr>
        <w:pStyle w:val="aff2"/>
        <w:rPr>
          <w:rFonts w:asciiTheme="minorHAnsi" w:eastAsiaTheme="minorEastAsia" w:hAnsiTheme="minorHAnsi" w:cstheme="minorBidi"/>
          <w:snapToGrid/>
          <w:color w:val="auto"/>
          <w:sz w:val="22"/>
          <w:szCs w:val="22"/>
        </w:rPr>
      </w:pPr>
      <w:hyperlink w:anchor="_Toc217663528" w:history="1">
        <w:r w:rsidR="009C6132" w:rsidRPr="00803AF8">
          <w:rPr>
            <w:rStyle w:val="af0"/>
            <w:lang w:eastAsia="en-US"/>
          </w:rPr>
          <w:t xml:space="preserve">Рисунок 4.720 – </w:t>
        </w:r>
        <w:r w:rsidR="009C6132" w:rsidRPr="00803AF8">
          <w:rPr>
            <w:rStyle w:val="af0"/>
            <w:lang w:val="en-US" w:eastAsia="en-US"/>
          </w:rPr>
          <w:t>Message</w:t>
        </w:r>
        <w:r w:rsidR="009C6132" w:rsidRPr="00803AF8">
          <w:rPr>
            <w:rStyle w:val="af0"/>
            <w:lang w:eastAsia="en-US"/>
          </w:rPr>
          <w:t xml:space="preserve"> </w:t>
        </w:r>
        <w:r w:rsidR="009C6132" w:rsidRPr="00803AF8">
          <w:rPr>
            <w:rStyle w:val="af0"/>
            <w:lang w:val="en-US" w:eastAsia="en-US"/>
          </w:rPr>
          <w:t>id</w:t>
        </w:r>
        <w:r w:rsidR="009C6132" w:rsidRPr="00803AF8">
          <w:rPr>
            <w:rStyle w:val="af0"/>
            <w:lang w:eastAsia="en-US"/>
          </w:rPr>
          <w:t xml:space="preserve"> пакета РФИ</w:t>
        </w:r>
        <w:r w:rsidR="009C6132">
          <w:rPr>
            <w:webHidden/>
          </w:rPr>
          <w:tab/>
        </w:r>
        <w:r w:rsidR="009C6132">
          <w:rPr>
            <w:webHidden/>
          </w:rPr>
          <w:fldChar w:fldCharType="begin"/>
        </w:r>
        <w:r w:rsidR="009C6132">
          <w:rPr>
            <w:webHidden/>
          </w:rPr>
          <w:instrText xml:space="preserve"> PAGEREF _Toc217663528 \h </w:instrText>
        </w:r>
        <w:r w:rsidR="009C6132">
          <w:rPr>
            <w:webHidden/>
          </w:rPr>
        </w:r>
        <w:r w:rsidR="009C6132">
          <w:rPr>
            <w:webHidden/>
          </w:rPr>
          <w:fldChar w:fldCharType="separate"/>
        </w:r>
        <w:r w:rsidR="009C6132">
          <w:rPr>
            <w:webHidden/>
          </w:rPr>
          <w:t>1158</w:t>
        </w:r>
        <w:r w:rsidR="009C6132">
          <w:rPr>
            <w:webHidden/>
          </w:rPr>
          <w:fldChar w:fldCharType="end"/>
        </w:r>
      </w:hyperlink>
    </w:p>
    <w:p w14:paraId="55067DBB" w14:textId="77777777" w:rsidR="009C6132" w:rsidRDefault="007E6987">
      <w:pPr>
        <w:pStyle w:val="aff2"/>
        <w:rPr>
          <w:rFonts w:asciiTheme="minorHAnsi" w:eastAsiaTheme="minorEastAsia" w:hAnsiTheme="minorHAnsi" w:cstheme="minorBidi"/>
          <w:snapToGrid/>
          <w:color w:val="auto"/>
          <w:sz w:val="22"/>
          <w:szCs w:val="22"/>
        </w:rPr>
      </w:pPr>
      <w:hyperlink w:anchor="_Toc217663529" w:history="1">
        <w:r w:rsidR="009C6132" w:rsidRPr="00803AF8">
          <w:rPr>
            <w:rStyle w:val="af0"/>
          </w:rPr>
          <w:t>Рисунок 4.721 – Форма «КСУ выбор программы подписания хэш»</w:t>
        </w:r>
        <w:r w:rsidR="009C6132">
          <w:rPr>
            <w:webHidden/>
          </w:rPr>
          <w:tab/>
        </w:r>
        <w:r w:rsidR="009C6132">
          <w:rPr>
            <w:webHidden/>
          </w:rPr>
          <w:fldChar w:fldCharType="begin"/>
        </w:r>
        <w:r w:rsidR="009C6132">
          <w:rPr>
            <w:webHidden/>
          </w:rPr>
          <w:instrText xml:space="preserve"> PAGEREF _Toc217663529 \h </w:instrText>
        </w:r>
        <w:r w:rsidR="009C6132">
          <w:rPr>
            <w:webHidden/>
          </w:rPr>
        </w:r>
        <w:r w:rsidR="009C6132">
          <w:rPr>
            <w:webHidden/>
          </w:rPr>
          <w:fldChar w:fldCharType="separate"/>
        </w:r>
        <w:r w:rsidR="009C6132">
          <w:rPr>
            <w:webHidden/>
          </w:rPr>
          <w:t>1159</w:t>
        </w:r>
        <w:r w:rsidR="009C6132">
          <w:rPr>
            <w:webHidden/>
          </w:rPr>
          <w:fldChar w:fldCharType="end"/>
        </w:r>
      </w:hyperlink>
    </w:p>
    <w:p w14:paraId="75125941" w14:textId="77777777" w:rsidR="009C6132" w:rsidRDefault="007E6987">
      <w:pPr>
        <w:pStyle w:val="aff2"/>
        <w:rPr>
          <w:rFonts w:asciiTheme="minorHAnsi" w:eastAsiaTheme="minorEastAsia" w:hAnsiTheme="minorHAnsi" w:cstheme="minorBidi"/>
          <w:snapToGrid/>
          <w:color w:val="auto"/>
          <w:sz w:val="22"/>
          <w:szCs w:val="22"/>
        </w:rPr>
      </w:pPr>
      <w:hyperlink w:anchor="_Toc217663530" w:history="1">
        <w:r w:rsidR="009C6132" w:rsidRPr="00803AF8">
          <w:rPr>
            <w:rStyle w:val="af0"/>
          </w:rPr>
          <w:t>Рисунок 4.722 – Форма выбора сертификата пользователя</w:t>
        </w:r>
        <w:r w:rsidR="009C6132">
          <w:rPr>
            <w:webHidden/>
          </w:rPr>
          <w:tab/>
        </w:r>
        <w:r w:rsidR="009C6132">
          <w:rPr>
            <w:webHidden/>
          </w:rPr>
          <w:fldChar w:fldCharType="begin"/>
        </w:r>
        <w:r w:rsidR="009C6132">
          <w:rPr>
            <w:webHidden/>
          </w:rPr>
          <w:instrText xml:space="preserve"> PAGEREF _Toc217663530 \h </w:instrText>
        </w:r>
        <w:r w:rsidR="009C6132">
          <w:rPr>
            <w:webHidden/>
          </w:rPr>
        </w:r>
        <w:r w:rsidR="009C6132">
          <w:rPr>
            <w:webHidden/>
          </w:rPr>
          <w:fldChar w:fldCharType="separate"/>
        </w:r>
        <w:r w:rsidR="009C6132">
          <w:rPr>
            <w:webHidden/>
          </w:rPr>
          <w:t>1159</w:t>
        </w:r>
        <w:r w:rsidR="009C6132">
          <w:rPr>
            <w:webHidden/>
          </w:rPr>
          <w:fldChar w:fldCharType="end"/>
        </w:r>
      </w:hyperlink>
    </w:p>
    <w:p w14:paraId="5BF70926" w14:textId="77777777" w:rsidR="009C6132" w:rsidRDefault="007E6987">
      <w:pPr>
        <w:pStyle w:val="aff2"/>
        <w:rPr>
          <w:rFonts w:asciiTheme="minorHAnsi" w:eastAsiaTheme="minorEastAsia" w:hAnsiTheme="minorHAnsi" w:cstheme="minorBidi"/>
          <w:snapToGrid/>
          <w:color w:val="auto"/>
          <w:sz w:val="22"/>
          <w:szCs w:val="22"/>
        </w:rPr>
      </w:pPr>
      <w:hyperlink w:anchor="_Toc217663531" w:history="1">
        <w:r w:rsidR="009C6132" w:rsidRPr="00803AF8">
          <w:rPr>
            <w:rStyle w:val="af0"/>
          </w:rPr>
          <w:t>Рисунок 4.723 – Форма выбора сертификата в КриптоПро</w:t>
        </w:r>
        <w:r w:rsidR="009C6132">
          <w:rPr>
            <w:webHidden/>
          </w:rPr>
          <w:tab/>
        </w:r>
        <w:r w:rsidR="009C6132">
          <w:rPr>
            <w:webHidden/>
          </w:rPr>
          <w:fldChar w:fldCharType="begin"/>
        </w:r>
        <w:r w:rsidR="009C6132">
          <w:rPr>
            <w:webHidden/>
          </w:rPr>
          <w:instrText xml:space="preserve"> PAGEREF _Toc217663531 \h </w:instrText>
        </w:r>
        <w:r w:rsidR="009C6132">
          <w:rPr>
            <w:webHidden/>
          </w:rPr>
        </w:r>
        <w:r w:rsidR="009C6132">
          <w:rPr>
            <w:webHidden/>
          </w:rPr>
          <w:fldChar w:fldCharType="separate"/>
        </w:r>
        <w:r w:rsidR="009C6132">
          <w:rPr>
            <w:webHidden/>
          </w:rPr>
          <w:t>1159</w:t>
        </w:r>
        <w:r w:rsidR="009C6132">
          <w:rPr>
            <w:webHidden/>
          </w:rPr>
          <w:fldChar w:fldCharType="end"/>
        </w:r>
      </w:hyperlink>
    </w:p>
    <w:p w14:paraId="2F26DE6F" w14:textId="77777777" w:rsidR="009C6132" w:rsidRDefault="007E6987">
      <w:pPr>
        <w:pStyle w:val="aff2"/>
        <w:rPr>
          <w:rFonts w:asciiTheme="minorHAnsi" w:eastAsiaTheme="minorEastAsia" w:hAnsiTheme="minorHAnsi" w:cstheme="minorBidi"/>
          <w:snapToGrid/>
          <w:color w:val="auto"/>
          <w:sz w:val="22"/>
          <w:szCs w:val="22"/>
        </w:rPr>
      </w:pPr>
      <w:hyperlink w:anchor="_Toc217663532" w:history="1">
        <w:r w:rsidR="009C6132" w:rsidRPr="00803AF8">
          <w:rPr>
            <w:rStyle w:val="af0"/>
          </w:rPr>
          <w:t>Рисунок 4.724 – Форма «КСУ настройка программы подписания»</w:t>
        </w:r>
        <w:r w:rsidR="009C6132">
          <w:rPr>
            <w:webHidden/>
          </w:rPr>
          <w:tab/>
        </w:r>
        <w:r w:rsidR="009C6132">
          <w:rPr>
            <w:webHidden/>
          </w:rPr>
          <w:fldChar w:fldCharType="begin"/>
        </w:r>
        <w:r w:rsidR="009C6132">
          <w:rPr>
            <w:webHidden/>
          </w:rPr>
          <w:instrText xml:space="preserve"> PAGEREF _Toc217663532 \h </w:instrText>
        </w:r>
        <w:r w:rsidR="009C6132">
          <w:rPr>
            <w:webHidden/>
          </w:rPr>
        </w:r>
        <w:r w:rsidR="009C6132">
          <w:rPr>
            <w:webHidden/>
          </w:rPr>
          <w:fldChar w:fldCharType="separate"/>
        </w:r>
        <w:r w:rsidR="009C6132">
          <w:rPr>
            <w:webHidden/>
          </w:rPr>
          <w:t>1160</w:t>
        </w:r>
        <w:r w:rsidR="009C6132">
          <w:rPr>
            <w:webHidden/>
          </w:rPr>
          <w:fldChar w:fldCharType="end"/>
        </w:r>
      </w:hyperlink>
    </w:p>
    <w:p w14:paraId="013003D2" w14:textId="77777777" w:rsidR="009C6132" w:rsidRDefault="007E6987">
      <w:pPr>
        <w:pStyle w:val="aff2"/>
        <w:rPr>
          <w:rFonts w:asciiTheme="minorHAnsi" w:eastAsiaTheme="minorEastAsia" w:hAnsiTheme="minorHAnsi" w:cstheme="minorBidi"/>
          <w:snapToGrid/>
          <w:color w:val="auto"/>
          <w:sz w:val="22"/>
          <w:szCs w:val="22"/>
        </w:rPr>
      </w:pPr>
      <w:hyperlink w:anchor="_Toc217663533" w:history="1">
        <w:r w:rsidR="009C6132" w:rsidRPr="00803AF8">
          <w:rPr>
            <w:rStyle w:val="af0"/>
          </w:rPr>
          <w:t>Рисунок 4.725 – Форма списка Акта</w:t>
        </w:r>
        <w:r w:rsidR="009C6132">
          <w:rPr>
            <w:webHidden/>
          </w:rPr>
          <w:tab/>
        </w:r>
        <w:r w:rsidR="009C6132">
          <w:rPr>
            <w:webHidden/>
          </w:rPr>
          <w:fldChar w:fldCharType="begin"/>
        </w:r>
        <w:r w:rsidR="009C6132">
          <w:rPr>
            <w:webHidden/>
          </w:rPr>
          <w:instrText xml:space="preserve"> PAGEREF _Toc217663533 \h </w:instrText>
        </w:r>
        <w:r w:rsidR="009C6132">
          <w:rPr>
            <w:webHidden/>
          </w:rPr>
        </w:r>
        <w:r w:rsidR="009C6132">
          <w:rPr>
            <w:webHidden/>
          </w:rPr>
          <w:fldChar w:fldCharType="separate"/>
        </w:r>
        <w:r w:rsidR="009C6132">
          <w:rPr>
            <w:webHidden/>
          </w:rPr>
          <w:t>1161</w:t>
        </w:r>
        <w:r w:rsidR="009C6132">
          <w:rPr>
            <w:webHidden/>
          </w:rPr>
          <w:fldChar w:fldCharType="end"/>
        </w:r>
      </w:hyperlink>
    </w:p>
    <w:p w14:paraId="2A0F4B4F" w14:textId="77777777" w:rsidR="009C6132" w:rsidRDefault="007E6987">
      <w:pPr>
        <w:pStyle w:val="aff2"/>
        <w:rPr>
          <w:rFonts w:asciiTheme="minorHAnsi" w:eastAsiaTheme="minorEastAsia" w:hAnsiTheme="minorHAnsi" w:cstheme="minorBidi"/>
          <w:snapToGrid/>
          <w:color w:val="auto"/>
          <w:sz w:val="22"/>
          <w:szCs w:val="22"/>
        </w:rPr>
      </w:pPr>
      <w:hyperlink w:anchor="_Toc217663534" w:history="1">
        <w:r w:rsidR="009C6132" w:rsidRPr="00803AF8">
          <w:rPr>
            <w:rStyle w:val="af0"/>
          </w:rPr>
          <w:t>Рисунок 4.726 – Внешний вид формуляра Акта вкладки «Общие параметры»</w:t>
        </w:r>
        <w:r w:rsidR="009C6132">
          <w:rPr>
            <w:webHidden/>
          </w:rPr>
          <w:tab/>
        </w:r>
        <w:r w:rsidR="009C6132">
          <w:rPr>
            <w:webHidden/>
          </w:rPr>
          <w:fldChar w:fldCharType="begin"/>
        </w:r>
        <w:r w:rsidR="009C6132">
          <w:rPr>
            <w:webHidden/>
          </w:rPr>
          <w:instrText xml:space="preserve"> PAGEREF _Toc217663534 \h </w:instrText>
        </w:r>
        <w:r w:rsidR="009C6132">
          <w:rPr>
            <w:webHidden/>
          </w:rPr>
        </w:r>
        <w:r w:rsidR="009C6132">
          <w:rPr>
            <w:webHidden/>
          </w:rPr>
          <w:fldChar w:fldCharType="separate"/>
        </w:r>
        <w:r w:rsidR="009C6132">
          <w:rPr>
            <w:webHidden/>
          </w:rPr>
          <w:t>1162</w:t>
        </w:r>
        <w:r w:rsidR="009C6132">
          <w:rPr>
            <w:webHidden/>
          </w:rPr>
          <w:fldChar w:fldCharType="end"/>
        </w:r>
      </w:hyperlink>
    </w:p>
    <w:p w14:paraId="27C8DC23" w14:textId="77777777" w:rsidR="009C6132" w:rsidRDefault="007E6987">
      <w:pPr>
        <w:pStyle w:val="aff2"/>
        <w:rPr>
          <w:rFonts w:asciiTheme="minorHAnsi" w:eastAsiaTheme="minorEastAsia" w:hAnsiTheme="minorHAnsi" w:cstheme="minorBidi"/>
          <w:snapToGrid/>
          <w:color w:val="auto"/>
          <w:sz w:val="22"/>
          <w:szCs w:val="22"/>
        </w:rPr>
      </w:pPr>
      <w:hyperlink w:anchor="_Toc217663535" w:history="1">
        <w:r w:rsidR="009C6132" w:rsidRPr="00803AF8">
          <w:rPr>
            <w:rStyle w:val="af0"/>
          </w:rPr>
          <w:t>Рисунок 4.727 – Внешний вид формуляра Акта вкладки «Данные Акта»</w:t>
        </w:r>
        <w:r w:rsidR="009C6132">
          <w:rPr>
            <w:webHidden/>
          </w:rPr>
          <w:tab/>
        </w:r>
        <w:r w:rsidR="009C6132">
          <w:rPr>
            <w:webHidden/>
          </w:rPr>
          <w:fldChar w:fldCharType="begin"/>
        </w:r>
        <w:r w:rsidR="009C6132">
          <w:rPr>
            <w:webHidden/>
          </w:rPr>
          <w:instrText xml:space="preserve"> PAGEREF _Toc217663535 \h </w:instrText>
        </w:r>
        <w:r w:rsidR="009C6132">
          <w:rPr>
            <w:webHidden/>
          </w:rPr>
        </w:r>
        <w:r w:rsidR="009C6132">
          <w:rPr>
            <w:webHidden/>
          </w:rPr>
          <w:fldChar w:fldCharType="separate"/>
        </w:r>
        <w:r w:rsidR="009C6132">
          <w:rPr>
            <w:webHidden/>
          </w:rPr>
          <w:t>1162</w:t>
        </w:r>
        <w:r w:rsidR="009C6132">
          <w:rPr>
            <w:webHidden/>
          </w:rPr>
          <w:fldChar w:fldCharType="end"/>
        </w:r>
      </w:hyperlink>
    </w:p>
    <w:p w14:paraId="5FB1DFCD" w14:textId="77777777" w:rsidR="009C6132" w:rsidRDefault="007E6987">
      <w:pPr>
        <w:pStyle w:val="aff2"/>
        <w:rPr>
          <w:rFonts w:asciiTheme="minorHAnsi" w:eastAsiaTheme="minorEastAsia" w:hAnsiTheme="minorHAnsi" w:cstheme="minorBidi"/>
          <w:snapToGrid/>
          <w:color w:val="auto"/>
          <w:sz w:val="22"/>
          <w:szCs w:val="22"/>
        </w:rPr>
      </w:pPr>
      <w:hyperlink w:anchor="_Toc217663536" w:history="1">
        <w:r w:rsidR="009C6132" w:rsidRPr="00803AF8">
          <w:rPr>
            <w:rStyle w:val="af0"/>
          </w:rPr>
          <w:t>Рисунок 4.728 – Настройки заполнения табличной части</w:t>
        </w:r>
        <w:r w:rsidR="009C6132">
          <w:rPr>
            <w:webHidden/>
          </w:rPr>
          <w:tab/>
        </w:r>
        <w:r w:rsidR="009C6132">
          <w:rPr>
            <w:webHidden/>
          </w:rPr>
          <w:fldChar w:fldCharType="begin"/>
        </w:r>
        <w:r w:rsidR="009C6132">
          <w:rPr>
            <w:webHidden/>
          </w:rPr>
          <w:instrText xml:space="preserve"> PAGEREF _Toc217663536 \h </w:instrText>
        </w:r>
        <w:r w:rsidR="009C6132">
          <w:rPr>
            <w:webHidden/>
          </w:rPr>
        </w:r>
        <w:r w:rsidR="009C6132">
          <w:rPr>
            <w:webHidden/>
          </w:rPr>
          <w:fldChar w:fldCharType="separate"/>
        </w:r>
        <w:r w:rsidR="009C6132">
          <w:rPr>
            <w:webHidden/>
          </w:rPr>
          <w:t>1163</w:t>
        </w:r>
        <w:r w:rsidR="009C6132">
          <w:rPr>
            <w:webHidden/>
          </w:rPr>
          <w:fldChar w:fldCharType="end"/>
        </w:r>
      </w:hyperlink>
    </w:p>
    <w:p w14:paraId="45E39CB1" w14:textId="77777777" w:rsidR="009C6132" w:rsidRDefault="007E6987">
      <w:pPr>
        <w:pStyle w:val="aff2"/>
        <w:rPr>
          <w:rFonts w:asciiTheme="minorHAnsi" w:eastAsiaTheme="minorEastAsia" w:hAnsiTheme="minorHAnsi" w:cstheme="minorBidi"/>
          <w:snapToGrid/>
          <w:color w:val="auto"/>
          <w:sz w:val="22"/>
          <w:szCs w:val="22"/>
        </w:rPr>
      </w:pPr>
      <w:hyperlink w:anchor="_Toc217663537" w:history="1">
        <w:r w:rsidR="009C6132" w:rsidRPr="00803AF8">
          <w:rPr>
            <w:rStyle w:val="af0"/>
          </w:rPr>
          <w:t>Рисунок 4.729 – Заполненная таблица данных</w:t>
        </w:r>
        <w:r w:rsidR="009C6132">
          <w:rPr>
            <w:webHidden/>
          </w:rPr>
          <w:tab/>
        </w:r>
        <w:r w:rsidR="009C6132">
          <w:rPr>
            <w:webHidden/>
          </w:rPr>
          <w:fldChar w:fldCharType="begin"/>
        </w:r>
        <w:r w:rsidR="009C6132">
          <w:rPr>
            <w:webHidden/>
          </w:rPr>
          <w:instrText xml:space="preserve"> PAGEREF _Toc217663537 \h </w:instrText>
        </w:r>
        <w:r w:rsidR="009C6132">
          <w:rPr>
            <w:webHidden/>
          </w:rPr>
        </w:r>
        <w:r w:rsidR="009C6132">
          <w:rPr>
            <w:webHidden/>
          </w:rPr>
          <w:fldChar w:fldCharType="separate"/>
        </w:r>
        <w:r w:rsidR="009C6132">
          <w:rPr>
            <w:webHidden/>
          </w:rPr>
          <w:t>1163</w:t>
        </w:r>
        <w:r w:rsidR="009C6132">
          <w:rPr>
            <w:webHidden/>
          </w:rPr>
          <w:fldChar w:fldCharType="end"/>
        </w:r>
      </w:hyperlink>
    </w:p>
    <w:p w14:paraId="47FF12F5" w14:textId="77777777" w:rsidR="009C6132" w:rsidRDefault="007E6987">
      <w:pPr>
        <w:pStyle w:val="aff2"/>
        <w:rPr>
          <w:rFonts w:asciiTheme="minorHAnsi" w:eastAsiaTheme="minorEastAsia" w:hAnsiTheme="minorHAnsi" w:cstheme="minorBidi"/>
          <w:snapToGrid/>
          <w:color w:val="auto"/>
          <w:sz w:val="22"/>
          <w:szCs w:val="22"/>
        </w:rPr>
      </w:pPr>
      <w:hyperlink w:anchor="_Toc217663538" w:history="1">
        <w:r w:rsidR="009C6132" w:rsidRPr="00803AF8">
          <w:rPr>
            <w:rStyle w:val="af0"/>
          </w:rPr>
          <w:t>Рисунок 4.730 – Дозаполнение формуляра Акта</w:t>
        </w:r>
        <w:r w:rsidR="009C6132">
          <w:rPr>
            <w:webHidden/>
          </w:rPr>
          <w:tab/>
        </w:r>
        <w:r w:rsidR="009C6132">
          <w:rPr>
            <w:webHidden/>
          </w:rPr>
          <w:fldChar w:fldCharType="begin"/>
        </w:r>
        <w:r w:rsidR="009C6132">
          <w:rPr>
            <w:webHidden/>
          </w:rPr>
          <w:instrText xml:space="preserve"> PAGEREF _Toc217663538 \h </w:instrText>
        </w:r>
        <w:r w:rsidR="009C6132">
          <w:rPr>
            <w:webHidden/>
          </w:rPr>
        </w:r>
        <w:r w:rsidR="009C6132">
          <w:rPr>
            <w:webHidden/>
          </w:rPr>
          <w:fldChar w:fldCharType="separate"/>
        </w:r>
        <w:r w:rsidR="009C6132">
          <w:rPr>
            <w:webHidden/>
          </w:rPr>
          <w:t>1165</w:t>
        </w:r>
        <w:r w:rsidR="009C6132">
          <w:rPr>
            <w:webHidden/>
          </w:rPr>
          <w:fldChar w:fldCharType="end"/>
        </w:r>
      </w:hyperlink>
    </w:p>
    <w:p w14:paraId="1F8726FC" w14:textId="77777777" w:rsidR="009C6132" w:rsidRDefault="007E6987">
      <w:pPr>
        <w:pStyle w:val="aff2"/>
        <w:rPr>
          <w:rFonts w:asciiTheme="minorHAnsi" w:eastAsiaTheme="minorEastAsia" w:hAnsiTheme="minorHAnsi" w:cstheme="minorBidi"/>
          <w:snapToGrid/>
          <w:color w:val="auto"/>
          <w:sz w:val="22"/>
          <w:szCs w:val="22"/>
        </w:rPr>
      </w:pPr>
      <w:hyperlink w:anchor="_Toc217663539" w:history="1">
        <w:r w:rsidR="009C6132" w:rsidRPr="00803AF8">
          <w:rPr>
            <w:rStyle w:val="af0"/>
          </w:rPr>
          <w:t>Рисунок 4.731 – Внешний вид формы обработки</w:t>
        </w:r>
        <w:r w:rsidR="009C6132">
          <w:rPr>
            <w:webHidden/>
          </w:rPr>
          <w:tab/>
        </w:r>
        <w:r w:rsidR="009C6132">
          <w:rPr>
            <w:webHidden/>
          </w:rPr>
          <w:fldChar w:fldCharType="begin"/>
        </w:r>
        <w:r w:rsidR="009C6132">
          <w:rPr>
            <w:webHidden/>
          </w:rPr>
          <w:instrText xml:space="preserve"> PAGEREF _Toc217663539 \h </w:instrText>
        </w:r>
        <w:r w:rsidR="009C6132">
          <w:rPr>
            <w:webHidden/>
          </w:rPr>
        </w:r>
        <w:r w:rsidR="009C6132">
          <w:rPr>
            <w:webHidden/>
          </w:rPr>
          <w:fldChar w:fldCharType="separate"/>
        </w:r>
        <w:r w:rsidR="009C6132">
          <w:rPr>
            <w:webHidden/>
          </w:rPr>
          <w:t>1166</w:t>
        </w:r>
        <w:r w:rsidR="009C6132">
          <w:rPr>
            <w:webHidden/>
          </w:rPr>
          <w:fldChar w:fldCharType="end"/>
        </w:r>
      </w:hyperlink>
    </w:p>
    <w:p w14:paraId="1EEF4D31" w14:textId="77777777" w:rsidR="009C6132" w:rsidRDefault="007E6987">
      <w:pPr>
        <w:pStyle w:val="aff2"/>
        <w:rPr>
          <w:rFonts w:asciiTheme="minorHAnsi" w:eastAsiaTheme="minorEastAsia" w:hAnsiTheme="minorHAnsi" w:cstheme="minorBidi"/>
          <w:snapToGrid/>
          <w:color w:val="auto"/>
          <w:sz w:val="22"/>
          <w:szCs w:val="22"/>
        </w:rPr>
      </w:pPr>
      <w:hyperlink w:anchor="_Toc217663540" w:history="1">
        <w:r w:rsidR="009C6132" w:rsidRPr="00803AF8">
          <w:rPr>
            <w:rStyle w:val="af0"/>
          </w:rPr>
          <w:t>Рисунок 4.732 – Заполнение реквизитов обработки</w:t>
        </w:r>
        <w:r w:rsidR="009C6132">
          <w:rPr>
            <w:webHidden/>
          </w:rPr>
          <w:tab/>
        </w:r>
        <w:r w:rsidR="009C6132">
          <w:rPr>
            <w:webHidden/>
          </w:rPr>
          <w:fldChar w:fldCharType="begin"/>
        </w:r>
        <w:r w:rsidR="009C6132">
          <w:rPr>
            <w:webHidden/>
          </w:rPr>
          <w:instrText xml:space="preserve"> PAGEREF _Toc217663540 \h </w:instrText>
        </w:r>
        <w:r w:rsidR="009C6132">
          <w:rPr>
            <w:webHidden/>
          </w:rPr>
        </w:r>
        <w:r w:rsidR="009C6132">
          <w:rPr>
            <w:webHidden/>
          </w:rPr>
          <w:fldChar w:fldCharType="separate"/>
        </w:r>
        <w:r w:rsidR="009C6132">
          <w:rPr>
            <w:webHidden/>
          </w:rPr>
          <w:t>1167</w:t>
        </w:r>
        <w:r w:rsidR="009C6132">
          <w:rPr>
            <w:webHidden/>
          </w:rPr>
          <w:fldChar w:fldCharType="end"/>
        </w:r>
      </w:hyperlink>
    </w:p>
    <w:p w14:paraId="5D711AC1" w14:textId="77777777" w:rsidR="009C6132" w:rsidRDefault="007E6987">
      <w:pPr>
        <w:pStyle w:val="aff2"/>
        <w:rPr>
          <w:rFonts w:asciiTheme="minorHAnsi" w:eastAsiaTheme="minorEastAsia" w:hAnsiTheme="minorHAnsi" w:cstheme="minorBidi"/>
          <w:snapToGrid/>
          <w:color w:val="auto"/>
          <w:sz w:val="22"/>
          <w:szCs w:val="22"/>
        </w:rPr>
      </w:pPr>
      <w:hyperlink w:anchor="_Toc217663541" w:history="1">
        <w:r w:rsidR="009C6132" w:rsidRPr="00803AF8">
          <w:rPr>
            <w:rStyle w:val="af0"/>
          </w:rPr>
          <w:t>Рисунок 4.733 – Заполненные реквизиты контрагента-получателя</w:t>
        </w:r>
        <w:r w:rsidR="009C6132">
          <w:rPr>
            <w:webHidden/>
          </w:rPr>
          <w:tab/>
        </w:r>
        <w:r w:rsidR="009C6132">
          <w:rPr>
            <w:webHidden/>
          </w:rPr>
          <w:fldChar w:fldCharType="begin"/>
        </w:r>
        <w:r w:rsidR="009C6132">
          <w:rPr>
            <w:webHidden/>
          </w:rPr>
          <w:instrText xml:space="preserve"> PAGEREF _Toc217663541 \h </w:instrText>
        </w:r>
        <w:r w:rsidR="009C6132">
          <w:rPr>
            <w:webHidden/>
          </w:rPr>
        </w:r>
        <w:r w:rsidR="009C6132">
          <w:rPr>
            <w:webHidden/>
          </w:rPr>
          <w:fldChar w:fldCharType="separate"/>
        </w:r>
        <w:r w:rsidR="009C6132">
          <w:rPr>
            <w:webHidden/>
          </w:rPr>
          <w:t>1167</w:t>
        </w:r>
        <w:r w:rsidR="009C6132">
          <w:rPr>
            <w:webHidden/>
          </w:rPr>
          <w:fldChar w:fldCharType="end"/>
        </w:r>
      </w:hyperlink>
    </w:p>
    <w:p w14:paraId="571C42AA" w14:textId="77777777" w:rsidR="009C6132" w:rsidRDefault="007E6987">
      <w:pPr>
        <w:pStyle w:val="aff2"/>
        <w:rPr>
          <w:rFonts w:asciiTheme="minorHAnsi" w:eastAsiaTheme="minorEastAsia" w:hAnsiTheme="minorHAnsi" w:cstheme="minorBidi"/>
          <w:snapToGrid/>
          <w:color w:val="auto"/>
          <w:sz w:val="22"/>
          <w:szCs w:val="22"/>
        </w:rPr>
      </w:pPr>
      <w:hyperlink w:anchor="_Toc217663542" w:history="1">
        <w:r w:rsidR="009C6132" w:rsidRPr="00803AF8">
          <w:rPr>
            <w:rStyle w:val="af0"/>
          </w:rPr>
          <w:t>Рисунок 4.734 – Настройка счетов и аналитики</w:t>
        </w:r>
        <w:r w:rsidR="009C6132">
          <w:rPr>
            <w:webHidden/>
          </w:rPr>
          <w:tab/>
        </w:r>
        <w:r w:rsidR="009C6132">
          <w:rPr>
            <w:webHidden/>
          </w:rPr>
          <w:fldChar w:fldCharType="begin"/>
        </w:r>
        <w:r w:rsidR="009C6132">
          <w:rPr>
            <w:webHidden/>
          </w:rPr>
          <w:instrText xml:space="preserve"> PAGEREF _Toc217663542 \h </w:instrText>
        </w:r>
        <w:r w:rsidR="009C6132">
          <w:rPr>
            <w:webHidden/>
          </w:rPr>
        </w:r>
        <w:r w:rsidR="009C6132">
          <w:rPr>
            <w:webHidden/>
          </w:rPr>
          <w:fldChar w:fldCharType="separate"/>
        </w:r>
        <w:r w:rsidR="009C6132">
          <w:rPr>
            <w:webHidden/>
          </w:rPr>
          <w:t>1168</w:t>
        </w:r>
        <w:r w:rsidR="009C6132">
          <w:rPr>
            <w:webHidden/>
          </w:rPr>
          <w:fldChar w:fldCharType="end"/>
        </w:r>
      </w:hyperlink>
    </w:p>
    <w:p w14:paraId="72366AD1" w14:textId="77777777" w:rsidR="009C6132" w:rsidRDefault="007E6987">
      <w:pPr>
        <w:pStyle w:val="aff2"/>
        <w:rPr>
          <w:rFonts w:asciiTheme="minorHAnsi" w:eastAsiaTheme="minorEastAsia" w:hAnsiTheme="minorHAnsi" w:cstheme="minorBidi"/>
          <w:snapToGrid/>
          <w:color w:val="auto"/>
          <w:sz w:val="22"/>
          <w:szCs w:val="22"/>
        </w:rPr>
      </w:pPr>
      <w:hyperlink w:anchor="_Toc217663543" w:history="1">
        <w:r w:rsidR="009C6132" w:rsidRPr="00803AF8">
          <w:rPr>
            <w:rStyle w:val="af0"/>
          </w:rPr>
          <w:t>Рисунок 4.735 – Настройка значений по умолчанию</w:t>
        </w:r>
        <w:r w:rsidR="009C6132">
          <w:rPr>
            <w:webHidden/>
          </w:rPr>
          <w:tab/>
        </w:r>
        <w:r w:rsidR="009C6132">
          <w:rPr>
            <w:webHidden/>
          </w:rPr>
          <w:fldChar w:fldCharType="begin"/>
        </w:r>
        <w:r w:rsidR="009C6132">
          <w:rPr>
            <w:webHidden/>
          </w:rPr>
          <w:instrText xml:space="preserve"> PAGEREF _Toc217663543 \h </w:instrText>
        </w:r>
        <w:r w:rsidR="009C6132">
          <w:rPr>
            <w:webHidden/>
          </w:rPr>
        </w:r>
        <w:r w:rsidR="009C6132">
          <w:rPr>
            <w:webHidden/>
          </w:rPr>
          <w:fldChar w:fldCharType="separate"/>
        </w:r>
        <w:r w:rsidR="009C6132">
          <w:rPr>
            <w:webHidden/>
          </w:rPr>
          <w:t>1168</w:t>
        </w:r>
        <w:r w:rsidR="009C6132">
          <w:rPr>
            <w:webHidden/>
          </w:rPr>
          <w:fldChar w:fldCharType="end"/>
        </w:r>
      </w:hyperlink>
    </w:p>
    <w:p w14:paraId="2CACC5D1" w14:textId="77777777" w:rsidR="009C6132" w:rsidRDefault="007E6987">
      <w:pPr>
        <w:pStyle w:val="aff2"/>
        <w:rPr>
          <w:rFonts w:asciiTheme="minorHAnsi" w:eastAsiaTheme="minorEastAsia" w:hAnsiTheme="minorHAnsi" w:cstheme="minorBidi"/>
          <w:snapToGrid/>
          <w:color w:val="auto"/>
          <w:sz w:val="22"/>
          <w:szCs w:val="22"/>
        </w:rPr>
      </w:pPr>
      <w:hyperlink w:anchor="_Toc217663544" w:history="1">
        <w:r w:rsidR="009C6132" w:rsidRPr="00803AF8">
          <w:rPr>
            <w:rStyle w:val="af0"/>
          </w:rPr>
          <w:t>Рисунок 4.736 – Настройка соответствий КПС, лицевых счетов, подразделений, ИФО</w:t>
        </w:r>
        <w:r w:rsidR="009C6132">
          <w:rPr>
            <w:webHidden/>
          </w:rPr>
          <w:tab/>
        </w:r>
        <w:r w:rsidR="009C6132">
          <w:rPr>
            <w:webHidden/>
          </w:rPr>
          <w:fldChar w:fldCharType="begin"/>
        </w:r>
        <w:r w:rsidR="009C6132">
          <w:rPr>
            <w:webHidden/>
          </w:rPr>
          <w:instrText xml:space="preserve"> PAGEREF _Toc217663544 \h </w:instrText>
        </w:r>
        <w:r w:rsidR="009C6132">
          <w:rPr>
            <w:webHidden/>
          </w:rPr>
        </w:r>
        <w:r w:rsidR="009C6132">
          <w:rPr>
            <w:webHidden/>
          </w:rPr>
          <w:fldChar w:fldCharType="separate"/>
        </w:r>
        <w:r w:rsidR="009C6132">
          <w:rPr>
            <w:webHidden/>
          </w:rPr>
          <w:t>1169</w:t>
        </w:r>
        <w:r w:rsidR="009C6132">
          <w:rPr>
            <w:webHidden/>
          </w:rPr>
          <w:fldChar w:fldCharType="end"/>
        </w:r>
      </w:hyperlink>
    </w:p>
    <w:p w14:paraId="7B2DC05C" w14:textId="77777777" w:rsidR="009C6132" w:rsidRDefault="007E6987">
      <w:pPr>
        <w:pStyle w:val="aff2"/>
        <w:rPr>
          <w:rFonts w:asciiTheme="minorHAnsi" w:eastAsiaTheme="minorEastAsia" w:hAnsiTheme="minorHAnsi" w:cstheme="minorBidi"/>
          <w:snapToGrid/>
          <w:color w:val="auto"/>
          <w:sz w:val="22"/>
          <w:szCs w:val="22"/>
        </w:rPr>
      </w:pPr>
      <w:hyperlink w:anchor="_Toc217663545" w:history="1">
        <w:r w:rsidR="009C6132" w:rsidRPr="00803AF8">
          <w:rPr>
            <w:rStyle w:val="af0"/>
          </w:rPr>
          <w:t>Рисунок 4.737 – Настройка значения ИФО по умолчанию</w:t>
        </w:r>
        <w:r w:rsidR="009C6132">
          <w:rPr>
            <w:webHidden/>
          </w:rPr>
          <w:tab/>
        </w:r>
        <w:r w:rsidR="009C6132">
          <w:rPr>
            <w:webHidden/>
          </w:rPr>
          <w:fldChar w:fldCharType="begin"/>
        </w:r>
        <w:r w:rsidR="009C6132">
          <w:rPr>
            <w:webHidden/>
          </w:rPr>
          <w:instrText xml:space="preserve"> PAGEREF _Toc217663545 \h </w:instrText>
        </w:r>
        <w:r w:rsidR="009C6132">
          <w:rPr>
            <w:webHidden/>
          </w:rPr>
        </w:r>
        <w:r w:rsidR="009C6132">
          <w:rPr>
            <w:webHidden/>
          </w:rPr>
          <w:fldChar w:fldCharType="separate"/>
        </w:r>
        <w:r w:rsidR="009C6132">
          <w:rPr>
            <w:webHidden/>
          </w:rPr>
          <w:t>1169</w:t>
        </w:r>
        <w:r w:rsidR="009C6132">
          <w:rPr>
            <w:webHidden/>
          </w:rPr>
          <w:fldChar w:fldCharType="end"/>
        </w:r>
      </w:hyperlink>
    </w:p>
    <w:p w14:paraId="253976AB" w14:textId="77777777" w:rsidR="009C6132" w:rsidRDefault="007E6987">
      <w:pPr>
        <w:pStyle w:val="aff2"/>
        <w:rPr>
          <w:rFonts w:asciiTheme="minorHAnsi" w:eastAsiaTheme="minorEastAsia" w:hAnsiTheme="minorHAnsi" w:cstheme="minorBidi"/>
          <w:snapToGrid/>
          <w:color w:val="auto"/>
          <w:sz w:val="22"/>
          <w:szCs w:val="22"/>
        </w:rPr>
      </w:pPr>
      <w:hyperlink w:anchor="_Toc217663546" w:history="1">
        <w:r w:rsidR="009C6132" w:rsidRPr="00803AF8">
          <w:rPr>
            <w:rStyle w:val="af0"/>
          </w:rPr>
          <w:t>Рисунок 4.738 – Настройка отборов</w:t>
        </w:r>
        <w:r w:rsidR="009C6132">
          <w:rPr>
            <w:webHidden/>
          </w:rPr>
          <w:tab/>
        </w:r>
        <w:r w:rsidR="009C6132">
          <w:rPr>
            <w:webHidden/>
          </w:rPr>
          <w:fldChar w:fldCharType="begin"/>
        </w:r>
        <w:r w:rsidR="009C6132">
          <w:rPr>
            <w:webHidden/>
          </w:rPr>
          <w:instrText xml:space="preserve"> PAGEREF _Toc217663546 \h </w:instrText>
        </w:r>
        <w:r w:rsidR="009C6132">
          <w:rPr>
            <w:webHidden/>
          </w:rPr>
        </w:r>
        <w:r w:rsidR="009C6132">
          <w:rPr>
            <w:webHidden/>
          </w:rPr>
          <w:fldChar w:fldCharType="separate"/>
        </w:r>
        <w:r w:rsidR="009C6132">
          <w:rPr>
            <w:webHidden/>
          </w:rPr>
          <w:t>1169</w:t>
        </w:r>
        <w:r w:rsidR="009C6132">
          <w:rPr>
            <w:webHidden/>
          </w:rPr>
          <w:fldChar w:fldCharType="end"/>
        </w:r>
      </w:hyperlink>
    </w:p>
    <w:p w14:paraId="288A51AB" w14:textId="77777777" w:rsidR="009C6132" w:rsidRDefault="007E6987">
      <w:pPr>
        <w:pStyle w:val="aff2"/>
        <w:rPr>
          <w:rFonts w:asciiTheme="minorHAnsi" w:eastAsiaTheme="minorEastAsia" w:hAnsiTheme="minorHAnsi" w:cstheme="minorBidi"/>
          <w:snapToGrid/>
          <w:color w:val="auto"/>
          <w:sz w:val="22"/>
          <w:szCs w:val="22"/>
        </w:rPr>
      </w:pPr>
      <w:hyperlink w:anchor="_Toc217663547" w:history="1">
        <w:r w:rsidR="009C6132" w:rsidRPr="00803AF8">
          <w:rPr>
            <w:rStyle w:val="af0"/>
          </w:rPr>
          <w:t>Рисунок 4.739 – Настройка отбора по КПС</w:t>
        </w:r>
        <w:r w:rsidR="009C6132">
          <w:rPr>
            <w:webHidden/>
          </w:rPr>
          <w:tab/>
        </w:r>
        <w:r w:rsidR="009C6132">
          <w:rPr>
            <w:webHidden/>
          </w:rPr>
          <w:fldChar w:fldCharType="begin"/>
        </w:r>
        <w:r w:rsidR="009C6132">
          <w:rPr>
            <w:webHidden/>
          </w:rPr>
          <w:instrText xml:space="preserve"> PAGEREF _Toc217663547 \h </w:instrText>
        </w:r>
        <w:r w:rsidR="009C6132">
          <w:rPr>
            <w:webHidden/>
          </w:rPr>
        </w:r>
        <w:r w:rsidR="009C6132">
          <w:rPr>
            <w:webHidden/>
          </w:rPr>
          <w:fldChar w:fldCharType="separate"/>
        </w:r>
        <w:r w:rsidR="009C6132">
          <w:rPr>
            <w:webHidden/>
          </w:rPr>
          <w:t>1170</w:t>
        </w:r>
        <w:r w:rsidR="009C6132">
          <w:rPr>
            <w:webHidden/>
          </w:rPr>
          <w:fldChar w:fldCharType="end"/>
        </w:r>
      </w:hyperlink>
    </w:p>
    <w:p w14:paraId="5D6BD4E7" w14:textId="77777777" w:rsidR="009C6132" w:rsidRDefault="007E6987">
      <w:pPr>
        <w:pStyle w:val="aff2"/>
        <w:rPr>
          <w:rFonts w:asciiTheme="minorHAnsi" w:eastAsiaTheme="minorEastAsia" w:hAnsiTheme="minorHAnsi" w:cstheme="minorBidi"/>
          <w:snapToGrid/>
          <w:color w:val="auto"/>
          <w:sz w:val="22"/>
          <w:szCs w:val="22"/>
        </w:rPr>
      </w:pPr>
      <w:hyperlink w:anchor="_Toc217663548" w:history="1">
        <w:r w:rsidR="009C6132" w:rsidRPr="00803AF8">
          <w:rPr>
            <w:rStyle w:val="af0"/>
          </w:rPr>
          <w:t>Рисунок 4.740 – Настройка отбора по договорам и ЦМО</w:t>
        </w:r>
        <w:r w:rsidR="009C6132">
          <w:rPr>
            <w:webHidden/>
          </w:rPr>
          <w:tab/>
        </w:r>
        <w:r w:rsidR="009C6132">
          <w:rPr>
            <w:webHidden/>
          </w:rPr>
          <w:fldChar w:fldCharType="begin"/>
        </w:r>
        <w:r w:rsidR="009C6132">
          <w:rPr>
            <w:webHidden/>
          </w:rPr>
          <w:instrText xml:space="preserve"> PAGEREF _Toc217663548 \h </w:instrText>
        </w:r>
        <w:r w:rsidR="009C6132">
          <w:rPr>
            <w:webHidden/>
          </w:rPr>
        </w:r>
        <w:r w:rsidR="009C6132">
          <w:rPr>
            <w:webHidden/>
          </w:rPr>
          <w:fldChar w:fldCharType="separate"/>
        </w:r>
        <w:r w:rsidR="009C6132">
          <w:rPr>
            <w:webHidden/>
          </w:rPr>
          <w:t>1170</w:t>
        </w:r>
        <w:r w:rsidR="009C6132">
          <w:rPr>
            <w:webHidden/>
          </w:rPr>
          <w:fldChar w:fldCharType="end"/>
        </w:r>
      </w:hyperlink>
    </w:p>
    <w:p w14:paraId="0CD37C36" w14:textId="77777777" w:rsidR="009C6132" w:rsidRDefault="007E6987">
      <w:pPr>
        <w:pStyle w:val="aff2"/>
        <w:rPr>
          <w:rFonts w:asciiTheme="minorHAnsi" w:eastAsiaTheme="minorEastAsia" w:hAnsiTheme="minorHAnsi" w:cstheme="minorBidi"/>
          <w:snapToGrid/>
          <w:color w:val="auto"/>
          <w:sz w:val="22"/>
          <w:szCs w:val="22"/>
        </w:rPr>
      </w:pPr>
      <w:hyperlink w:anchor="_Toc217663549" w:history="1">
        <w:r w:rsidR="009C6132" w:rsidRPr="00803AF8">
          <w:rPr>
            <w:rStyle w:val="af0"/>
          </w:rPr>
          <w:t>Рисунок 4.741 – Дополнительные настройки</w:t>
        </w:r>
        <w:r w:rsidR="009C6132">
          <w:rPr>
            <w:webHidden/>
          </w:rPr>
          <w:tab/>
        </w:r>
        <w:r w:rsidR="009C6132">
          <w:rPr>
            <w:webHidden/>
          </w:rPr>
          <w:fldChar w:fldCharType="begin"/>
        </w:r>
        <w:r w:rsidR="009C6132">
          <w:rPr>
            <w:webHidden/>
          </w:rPr>
          <w:instrText xml:space="preserve"> PAGEREF _Toc217663549 \h </w:instrText>
        </w:r>
        <w:r w:rsidR="009C6132">
          <w:rPr>
            <w:webHidden/>
          </w:rPr>
        </w:r>
        <w:r w:rsidR="009C6132">
          <w:rPr>
            <w:webHidden/>
          </w:rPr>
          <w:fldChar w:fldCharType="separate"/>
        </w:r>
        <w:r w:rsidR="009C6132">
          <w:rPr>
            <w:webHidden/>
          </w:rPr>
          <w:t>1171</w:t>
        </w:r>
        <w:r w:rsidR="009C6132">
          <w:rPr>
            <w:webHidden/>
          </w:rPr>
          <w:fldChar w:fldCharType="end"/>
        </w:r>
      </w:hyperlink>
    </w:p>
    <w:p w14:paraId="2850D260" w14:textId="77777777" w:rsidR="009C6132" w:rsidRDefault="007E6987">
      <w:pPr>
        <w:pStyle w:val="aff2"/>
        <w:rPr>
          <w:rFonts w:asciiTheme="minorHAnsi" w:eastAsiaTheme="minorEastAsia" w:hAnsiTheme="minorHAnsi" w:cstheme="minorBidi"/>
          <w:snapToGrid/>
          <w:color w:val="auto"/>
          <w:sz w:val="22"/>
          <w:szCs w:val="22"/>
        </w:rPr>
      </w:pPr>
      <w:hyperlink w:anchor="_Toc217663550" w:history="1">
        <w:r w:rsidR="009C6132" w:rsidRPr="00803AF8">
          <w:rPr>
            <w:rStyle w:val="af0"/>
          </w:rPr>
          <w:t>Рисунок 4.742 – Формирование Извещений на передачу остатков</w:t>
        </w:r>
        <w:r w:rsidR="009C6132">
          <w:rPr>
            <w:webHidden/>
          </w:rPr>
          <w:tab/>
        </w:r>
        <w:r w:rsidR="009C6132">
          <w:rPr>
            <w:webHidden/>
          </w:rPr>
          <w:fldChar w:fldCharType="begin"/>
        </w:r>
        <w:r w:rsidR="009C6132">
          <w:rPr>
            <w:webHidden/>
          </w:rPr>
          <w:instrText xml:space="preserve"> PAGEREF _Toc217663550 \h </w:instrText>
        </w:r>
        <w:r w:rsidR="009C6132">
          <w:rPr>
            <w:webHidden/>
          </w:rPr>
        </w:r>
        <w:r w:rsidR="009C6132">
          <w:rPr>
            <w:webHidden/>
          </w:rPr>
          <w:fldChar w:fldCharType="separate"/>
        </w:r>
        <w:r w:rsidR="009C6132">
          <w:rPr>
            <w:webHidden/>
          </w:rPr>
          <w:t>1171</w:t>
        </w:r>
        <w:r w:rsidR="009C6132">
          <w:rPr>
            <w:webHidden/>
          </w:rPr>
          <w:fldChar w:fldCharType="end"/>
        </w:r>
      </w:hyperlink>
    </w:p>
    <w:p w14:paraId="3FA36D8A" w14:textId="77777777" w:rsidR="009C6132" w:rsidRDefault="007E6987">
      <w:pPr>
        <w:pStyle w:val="aff2"/>
        <w:rPr>
          <w:rFonts w:asciiTheme="minorHAnsi" w:eastAsiaTheme="minorEastAsia" w:hAnsiTheme="minorHAnsi" w:cstheme="minorBidi"/>
          <w:snapToGrid/>
          <w:color w:val="auto"/>
          <w:sz w:val="22"/>
          <w:szCs w:val="22"/>
        </w:rPr>
      </w:pPr>
      <w:hyperlink w:anchor="_Toc217663551" w:history="1">
        <w:r w:rsidR="009C6132" w:rsidRPr="00803AF8">
          <w:rPr>
            <w:rStyle w:val="af0"/>
          </w:rPr>
          <w:t>Рисунок 4.743 – Формирование Извещений на передачу оборотов</w:t>
        </w:r>
        <w:r w:rsidR="009C6132">
          <w:rPr>
            <w:webHidden/>
          </w:rPr>
          <w:tab/>
        </w:r>
        <w:r w:rsidR="009C6132">
          <w:rPr>
            <w:webHidden/>
          </w:rPr>
          <w:fldChar w:fldCharType="begin"/>
        </w:r>
        <w:r w:rsidR="009C6132">
          <w:rPr>
            <w:webHidden/>
          </w:rPr>
          <w:instrText xml:space="preserve"> PAGEREF _Toc217663551 \h </w:instrText>
        </w:r>
        <w:r w:rsidR="009C6132">
          <w:rPr>
            <w:webHidden/>
          </w:rPr>
        </w:r>
        <w:r w:rsidR="009C6132">
          <w:rPr>
            <w:webHidden/>
          </w:rPr>
          <w:fldChar w:fldCharType="separate"/>
        </w:r>
        <w:r w:rsidR="009C6132">
          <w:rPr>
            <w:webHidden/>
          </w:rPr>
          <w:t>1172</w:t>
        </w:r>
        <w:r w:rsidR="009C6132">
          <w:rPr>
            <w:webHidden/>
          </w:rPr>
          <w:fldChar w:fldCharType="end"/>
        </w:r>
      </w:hyperlink>
    </w:p>
    <w:p w14:paraId="7BAE179A" w14:textId="77777777" w:rsidR="009C6132" w:rsidRDefault="007E6987">
      <w:pPr>
        <w:pStyle w:val="aff2"/>
        <w:rPr>
          <w:rFonts w:asciiTheme="minorHAnsi" w:eastAsiaTheme="minorEastAsia" w:hAnsiTheme="minorHAnsi" w:cstheme="minorBidi"/>
          <w:snapToGrid/>
          <w:color w:val="auto"/>
          <w:sz w:val="22"/>
          <w:szCs w:val="22"/>
        </w:rPr>
      </w:pPr>
      <w:hyperlink w:anchor="_Toc217663552" w:history="1">
        <w:r w:rsidR="009C6132" w:rsidRPr="00803AF8">
          <w:rPr>
            <w:rStyle w:val="af0"/>
          </w:rPr>
          <w:t>Рисунок 4.744 – Вкладка «Выгрузка кассы»</w:t>
        </w:r>
        <w:r w:rsidR="009C6132">
          <w:rPr>
            <w:webHidden/>
          </w:rPr>
          <w:tab/>
        </w:r>
        <w:r w:rsidR="009C6132">
          <w:rPr>
            <w:webHidden/>
          </w:rPr>
          <w:fldChar w:fldCharType="begin"/>
        </w:r>
        <w:r w:rsidR="009C6132">
          <w:rPr>
            <w:webHidden/>
          </w:rPr>
          <w:instrText xml:space="preserve"> PAGEREF _Toc217663552 \h </w:instrText>
        </w:r>
        <w:r w:rsidR="009C6132">
          <w:rPr>
            <w:webHidden/>
          </w:rPr>
        </w:r>
        <w:r w:rsidR="009C6132">
          <w:rPr>
            <w:webHidden/>
          </w:rPr>
          <w:fldChar w:fldCharType="separate"/>
        </w:r>
        <w:r w:rsidR="009C6132">
          <w:rPr>
            <w:webHidden/>
          </w:rPr>
          <w:t>1172</w:t>
        </w:r>
        <w:r w:rsidR="009C6132">
          <w:rPr>
            <w:webHidden/>
          </w:rPr>
          <w:fldChar w:fldCharType="end"/>
        </w:r>
      </w:hyperlink>
    </w:p>
    <w:p w14:paraId="60CC724B" w14:textId="77777777" w:rsidR="009C6132" w:rsidRDefault="007E6987">
      <w:pPr>
        <w:pStyle w:val="aff2"/>
        <w:rPr>
          <w:rFonts w:asciiTheme="minorHAnsi" w:eastAsiaTheme="minorEastAsia" w:hAnsiTheme="minorHAnsi" w:cstheme="minorBidi"/>
          <w:snapToGrid/>
          <w:color w:val="auto"/>
          <w:sz w:val="22"/>
          <w:szCs w:val="22"/>
        </w:rPr>
      </w:pPr>
      <w:hyperlink w:anchor="_Toc217663553" w:history="1">
        <w:r w:rsidR="009C6132" w:rsidRPr="00803AF8">
          <w:rPr>
            <w:rStyle w:val="af0"/>
          </w:rPr>
          <w:t>Рисунок 4.745 – Вкладка «Выгрузка корреспонденций»</w:t>
        </w:r>
        <w:r w:rsidR="009C6132">
          <w:rPr>
            <w:webHidden/>
          </w:rPr>
          <w:tab/>
        </w:r>
        <w:r w:rsidR="009C6132">
          <w:rPr>
            <w:webHidden/>
          </w:rPr>
          <w:fldChar w:fldCharType="begin"/>
        </w:r>
        <w:r w:rsidR="009C6132">
          <w:rPr>
            <w:webHidden/>
          </w:rPr>
          <w:instrText xml:space="preserve"> PAGEREF _Toc217663553 \h </w:instrText>
        </w:r>
        <w:r w:rsidR="009C6132">
          <w:rPr>
            <w:webHidden/>
          </w:rPr>
        </w:r>
        <w:r w:rsidR="009C6132">
          <w:rPr>
            <w:webHidden/>
          </w:rPr>
          <w:fldChar w:fldCharType="separate"/>
        </w:r>
        <w:r w:rsidR="009C6132">
          <w:rPr>
            <w:webHidden/>
          </w:rPr>
          <w:t>1173</w:t>
        </w:r>
        <w:r w:rsidR="009C6132">
          <w:rPr>
            <w:webHidden/>
          </w:rPr>
          <w:fldChar w:fldCharType="end"/>
        </w:r>
      </w:hyperlink>
    </w:p>
    <w:p w14:paraId="1E49911F" w14:textId="77777777" w:rsidR="009C6132" w:rsidRDefault="007E6987">
      <w:pPr>
        <w:pStyle w:val="aff2"/>
        <w:rPr>
          <w:rFonts w:asciiTheme="minorHAnsi" w:eastAsiaTheme="minorEastAsia" w:hAnsiTheme="minorHAnsi" w:cstheme="minorBidi"/>
          <w:snapToGrid/>
          <w:color w:val="auto"/>
          <w:sz w:val="22"/>
          <w:szCs w:val="22"/>
        </w:rPr>
      </w:pPr>
      <w:hyperlink w:anchor="_Toc217663554" w:history="1">
        <w:r w:rsidR="009C6132" w:rsidRPr="00803AF8">
          <w:rPr>
            <w:rStyle w:val="af0"/>
          </w:rPr>
          <w:t>Рисунок 4.746 – Вкладка «Забалансовые счета»</w:t>
        </w:r>
        <w:r w:rsidR="009C6132">
          <w:rPr>
            <w:webHidden/>
          </w:rPr>
          <w:tab/>
        </w:r>
        <w:r w:rsidR="009C6132">
          <w:rPr>
            <w:webHidden/>
          </w:rPr>
          <w:fldChar w:fldCharType="begin"/>
        </w:r>
        <w:r w:rsidR="009C6132">
          <w:rPr>
            <w:webHidden/>
          </w:rPr>
          <w:instrText xml:space="preserve"> PAGEREF _Toc217663554 \h </w:instrText>
        </w:r>
        <w:r w:rsidR="009C6132">
          <w:rPr>
            <w:webHidden/>
          </w:rPr>
        </w:r>
        <w:r w:rsidR="009C6132">
          <w:rPr>
            <w:webHidden/>
          </w:rPr>
          <w:fldChar w:fldCharType="separate"/>
        </w:r>
        <w:r w:rsidR="009C6132">
          <w:rPr>
            <w:webHidden/>
          </w:rPr>
          <w:t>1173</w:t>
        </w:r>
        <w:r w:rsidR="009C6132">
          <w:rPr>
            <w:webHidden/>
          </w:rPr>
          <w:fldChar w:fldCharType="end"/>
        </w:r>
      </w:hyperlink>
    </w:p>
    <w:p w14:paraId="07511EFE" w14:textId="77777777" w:rsidR="009C6132" w:rsidRDefault="007E6987">
      <w:pPr>
        <w:pStyle w:val="aff2"/>
        <w:rPr>
          <w:rFonts w:asciiTheme="minorHAnsi" w:eastAsiaTheme="minorEastAsia" w:hAnsiTheme="minorHAnsi" w:cstheme="minorBidi"/>
          <w:snapToGrid/>
          <w:color w:val="auto"/>
          <w:sz w:val="22"/>
          <w:szCs w:val="22"/>
        </w:rPr>
      </w:pPr>
      <w:hyperlink w:anchor="_Toc217663555" w:history="1">
        <w:r w:rsidR="009C6132" w:rsidRPr="00803AF8">
          <w:rPr>
            <w:rStyle w:val="af0"/>
          </w:rPr>
          <w:t>Рисунок 4.747 – Вкладка «Счета санкционирования»</w:t>
        </w:r>
        <w:r w:rsidR="009C6132">
          <w:rPr>
            <w:webHidden/>
          </w:rPr>
          <w:tab/>
        </w:r>
        <w:r w:rsidR="009C6132">
          <w:rPr>
            <w:webHidden/>
          </w:rPr>
          <w:fldChar w:fldCharType="begin"/>
        </w:r>
        <w:r w:rsidR="009C6132">
          <w:rPr>
            <w:webHidden/>
          </w:rPr>
          <w:instrText xml:space="preserve"> PAGEREF _Toc217663555 \h </w:instrText>
        </w:r>
        <w:r w:rsidR="009C6132">
          <w:rPr>
            <w:webHidden/>
          </w:rPr>
        </w:r>
        <w:r w:rsidR="009C6132">
          <w:rPr>
            <w:webHidden/>
          </w:rPr>
          <w:fldChar w:fldCharType="separate"/>
        </w:r>
        <w:r w:rsidR="009C6132">
          <w:rPr>
            <w:webHidden/>
          </w:rPr>
          <w:t>1173</w:t>
        </w:r>
        <w:r w:rsidR="009C6132">
          <w:rPr>
            <w:webHidden/>
          </w:rPr>
          <w:fldChar w:fldCharType="end"/>
        </w:r>
      </w:hyperlink>
    </w:p>
    <w:p w14:paraId="4E1EA9C0" w14:textId="77777777" w:rsidR="009C6132" w:rsidRDefault="007E6987">
      <w:pPr>
        <w:pStyle w:val="aff2"/>
        <w:rPr>
          <w:rFonts w:asciiTheme="minorHAnsi" w:eastAsiaTheme="minorEastAsia" w:hAnsiTheme="minorHAnsi" w:cstheme="minorBidi"/>
          <w:snapToGrid/>
          <w:color w:val="auto"/>
          <w:sz w:val="22"/>
          <w:szCs w:val="22"/>
        </w:rPr>
      </w:pPr>
      <w:hyperlink w:anchor="_Toc217663556" w:history="1">
        <w:r w:rsidR="009C6132" w:rsidRPr="00803AF8">
          <w:rPr>
            <w:rStyle w:val="af0"/>
          </w:rPr>
          <w:t>Рисунок 4.748 – Вкладка «Выгрузка всех оборотов»</w:t>
        </w:r>
        <w:r w:rsidR="009C6132">
          <w:rPr>
            <w:webHidden/>
          </w:rPr>
          <w:tab/>
        </w:r>
        <w:r w:rsidR="009C6132">
          <w:rPr>
            <w:webHidden/>
          </w:rPr>
          <w:fldChar w:fldCharType="begin"/>
        </w:r>
        <w:r w:rsidR="009C6132">
          <w:rPr>
            <w:webHidden/>
          </w:rPr>
          <w:instrText xml:space="preserve"> PAGEREF _Toc217663556 \h </w:instrText>
        </w:r>
        <w:r w:rsidR="009C6132">
          <w:rPr>
            <w:webHidden/>
          </w:rPr>
        </w:r>
        <w:r w:rsidR="009C6132">
          <w:rPr>
            <w:webHidden/>
          </w:rPr>
          <w:fldChar w:fldCharType="separate"/>
        </w:r>
        <w:r w:rsidR="009C6132">
          <w:rPr>
            <w:webHidden/>
          </w:rPr>
          <w:t>1173</w:t>
        </w:r>
        <w:r w:rsidR="009C6132">
          <w:rPr>
            <w:webHidden/>
          </w:rPr>
          <w:fldChar w:fldCharType="end"/>
        </w:r>
      </w:hyperlink>
    </w:p>
    <w:p w14:paraId="0962FC6D" w14:textId="77777777" w:rsidR="009C6132" w:rsidRDefault="007E6987">
      <w:pPr>
        <w:pStyle w:val="aff2"/>
        <w:rPr>
          <w:rFonts w:asciiTheme="minorHAnsi" w:eastAsiaTheme="minorEastAsia" w:hAnsiTheme="minorHAnsi" w:cstheme="minorBidi"/>
          <w:snapToGrid/>
          <w:color w:val="auto"/>
          <w:sz w:val="22"/>
          <w:szCs w:val="22"/>
        </w:rPr>
      </w:pPr>
      <w:hyperlink w:anchor="_Toc217663557" w:history="1">
        <w:r w:rsidR="009C6132" w:rsidRPr="00803AF8">
          <w:rPr>
            <w:rStyle w:val="af0"/>
          </w:rPr>
          <w:t>Рисунок 4.749 – Форма списка Извещений</w:t>
        </w:r>
        <w:r w:rsidR="009C6132">
          <w:rPr>
            <w:webHidden/>
          </w:rPr>
          <w:tab/>
        </w:r>
        <w:r w:rsidR="009C6132">
          <w:rPr>
            <w:webHidden/>
          </w:rPr>
          <w:fldChar w:fldCharType="begin"/>
        </w:r>
        <w:r w:rsidR="009C6132">
          <w:rPr>
            <w:webHidden/>
          </w:rPr>
          <w:instrText xml:space="preserve"> PAGEREF _Toc217663557 \h </w:instrText>
        </w:r>
        <w:r w:rsidR="009C6132">
          <w:rPr>
            <w:webHidden/>
          </w:rPr>
        </w:r>
        <w:r w:rsidR="009C6132">
          <w:rPr>
            <w:webHidden/>
          </w:rPr>
          <w:fldChar w:fldCharType="separate"/>
        </w:r>
        <w:r w:rsidR="009C6132">
          <w:rPr>
            <w:webHidden/>
          </w:rPr>
          <w:t>1174</w:t>
        </w:r>
        <w:r w:rsidR="009C6132">
          <w:rPr>
            <w:webHidden/>
          </w:rPr>
          <w:fldChar w:fldCharType="end"/>
        </w:r>
      </w:hyperlink>
    </w:p>
    <w:p w14:paraId="357A94A0" w14:textId="77777777" w:rsidR="009C6132" w:rsidRDefault="007E6987">
      <w:pPr>
        <w:pStyle w:val="aff2"/>
        <w:rPr>
          <w:rFonts w:asciiTheme="minorHAnsi" w:eastAsiaTheme="minorEastAsia" w:hAnsiTheme="minorHAnsi" w:cstheme="minorBidi"/>
          <w:snapToGrid/>
          <w:color w:val="auto"/>
          <w:sz w:val="22"/>
          <w:szCs w:val="22"/>
        </w:rPr>
      </w:pPr>
      <w:hyperlink w:anchor="_Toc217663558" w:history="1">
        <w:r w:rsidR="009C6132" w:rsidRPr="00803AF8">
          <w:rPr>
            <w:rStyle w:val="af0"/>
          </w:rPr>
          <w:t>Рисунок 4.750 – Внешний вид формуляра Извещения</w:t>
        </w:r>
        <w:r w:rsidR="009C6132">
          <w:rPr>
            <w:webHidden/>
          </w:rPr>
          <w:tab/>
        </w:r>
        <w:r w:rsidR="009C6132">
          <w:rPr>
            <w:webHidden/>
          </w:rPr>
          <w:fldChar w:fldCharType="begin"/>
        </w:r>
        <w:r w:rsidR="009C6132">
          <w:rPr>
            <w:webHidden/>
          </w:rPr>
          <w:instrText xml:space="preserve"> PAGEREF _Toc217663558 \h </w:instrText>
        </w:r>
        <w:r w:rsidR="009C6132">
          <w:rPr>
            <w:webHidden/>
          </w:rPr>
        </w:r>
        <w:r w:rsidR="009C6132">
          <w:rPr>
            <w:webHidden/>
          </w:rPr>
          <w:fldChar w:fldCharType="separate"/>
        </w:r>
        <w:r w:rsidR="009C6132">
          <w:rPr>
            <w:webHidden/>
          </w:rPr>
          <w:t>1174</w:t>
        </w:r>
        <w:r w:rsidR="009C6132">
          <w:rPr>
            <w:webHidden/>
          </w:rPr>
          <w:fldChar w:fldCharType="end"/>
        </w:r>
      </w:hyperlink>
    </w:p>
    <w:p w14:paraId="3AA48C5A" w14:textId="77777777" w:rsidR="009C6132" w:rsidRDefault="007E6987">
      <w:pPr>
        <w:pStyle w:val="aff2"/>
        <w:rPr>
          <w:rFonts w:asciiTheme="minorHAnsi" w:eastAsiaTheme="minorEastAsia" w:hAnsiTheme="minorHAnsi" w:cstheme="minorBidi"/>
          <w:snapToGrid/>
          <w:color w:val="auto"/>
          <w:sz w:val="22"/>
          <w:szCs w:val="22"/>
        </w:rPr>
      </w:pPr>
      <w:hyperlink w:anchor="_Toc217663559" w:history="1">
        <w:r w:rsidR="009C6132" w:rsidRPr="00803AF8">
          <w:rPr>
            <w:rStyle w:val="af0"/>
          </w:rPr>
          <w:t>Рисунок 4.751 – Открытие протокола загрузки на форме Извещения</w:t>
        </w:r>
        <w:r w:rsidR="009C6132">
          <w:rPr>
            <w:webHidden/>
          </w:rPr>
          <w:tab/>
        </w:r>
        <w:r w:rsidR="009C6132">
          <w:rPr>
            <w:webHidden/>
          </w:rPr>
          <w:fldChar w:fldCharType="begin"/>
        </w:r>
        <w:r w:rsidR="009C6132">
          <w:rPr>
            <w:webHidden/>
          </w:rPr>
          <w:instrText xml:space="preserve"> PAGEREF _Toc217663559 \h </w:instrText>
        </w:r>
        <w:r w:rsidR="009C6132">
          <w:rPr>
            <w:webHidden/>
          </w:rPr>
        </w:r>
        <w:r w:rsidR="009C6132">
          <w:rPr>
            <w:webHidden/>
          </w:rPr>
          <w:fldChar w:fldCharType="separate"/>
        </w:r>
        <w:r w:rsidR="009C6132">
          <w:rPr>
            <w:webHidden/>
          </w:rPr>
          <w:t>1175</w:t>
        </w:r>
        <w:r w:rsidR="009C6132">
          <w:rPr>
            <w:webHidden/>
          </w:rPr>
          <w:fldChar w:fldCharType="end"/>
        </w:r>
      </w:hyperlink>
    </w:p>
    <w:p w14:paraId="55A92472" w14:textId="77777777" w:rsidR="009C6132" w:rsidRDefault="007E6987">
      <w:pPr>
        <w:pStyle w:val="aff2"/>
        <w:rPr>
          <w:rFonts w:asciiTheme="minorHAnsi" w:eastAsiaTheme="minorEastAsia" w:hAnsiTheme="minorHAnsi" w:cstheme="minorBidi"/>
          <w:snapToGrid/>
          <w:color w:val="auto"/>
          <w:sz w:val="22"/>
          <w:szCs w:val="22"/>
        </w:rPr>
      </w:pPr>
      <w:hyperlink w:anchor="_Toc217663560" w:history="1">
        <w:r w:rsidR="009C6132" w:rsidRPr="00803AF8">
          <w:rPr>
            <w:rStyle w:val="af0"/>
          </w:rPr>
          <w:t>Рисунок 4.752 – Протокол загрузки</w:t>
        </w:r>
        <w:r w:rsidR="009C6132">
          <w:rPr>
            <w:webHidden/>
          </w:rPr>
          <w:tab/>
        </w:r>
        <w:r w:rsidR="009C6132">
          <w:rPr>
            <w:webHidden/>
          </w:rPr>
          <w:fldChar w:fldCharType="begin"/>
        </w:r>
        <w:r w:rsidR="009C6132">
          <w:rPr>
            <w:webHidden/>
          </w:rPr>
          <w:instrText xml:space="preserve"> PAGEREF _Toc217663560 \h </w:instrText>
        </w:r>
        <w:r w:rsidR="009C6132">
          <w:rPr>
            <w:webHidden/>
          </w:rPr>
        </w:r>
        <w:r w:rsidR="009C6132">
          <w:rPr>
            <w:webHidden/>
          </w:rPr>
          <w:fldChar w:fldCharType="separate"/>
        </w:r>
        <w:r w:rsidR="009C6132">
          <w:rPr>
            <w:webHidden/>
          </w:rPr>
          <w:t>1176</w:t>
        </w:r>
        <w:r w:rsidR="009C6132">
          <w:rPr>
            <w:webHidden/>
          </w:rPr>
          <w:fldChar w:fldCharType="end"/>
        </w:r>
      </w:hyperlink>
    </w:p>
    <w:p w14:paraId="54E81BC1" w14:textId="77777777" w:rsidR="009C6132" w:rsidRDefault="007E6987">
      <w:pPr>
        <w:pStyle w:val="aff2"/>
        <w:rPr>
          <w:rFonts w:asciiTheme="minorHAnsi" w:eastAsiaTheme="minorEastAsia" w:hAnsiTheme="minorHAnsi" w:cstheme="minorBidi"/>
          <w:snapToGrid/>
          <w:color w:val="auto"/>
          <w:sz w:val="22"/>
          <w:szCs w:val="22"/>
        </w:rPr>
      </w:pPr>
      <w:hyperlink w:anchor="_Toc217663561" w:history="1">
        <w:r w:rsidR="009C6132" w:rsidRPr="00803AF8">
          <w:rPr>
            <w:rStyle w:val="af0"/>
          </w:rPr>
          <w:t>Рисунок 4.753 – Дозаполнение формуляра Извещения</w:t>
        </w:r>
        <w:r w:rsidR="009C6132">
          <w:rPr>
            <w:webHidden/>
          </w:rPr>
          <w:tab/>
        </w:r>
        <w:r w:rsidR="009C6132">
          <w:rPr>
            <w:webHidden/>
          </w:rPr>
          <w:fldChar w:fldCharType="begin"/>
        </w:r>
        <w:r w:rsidR="009C6132">
          <w:rPr>
            <w:webHidden/>
          </w:rPr>
          <w:instrText xml:space="preserve"> PAGEREF _Toc217663561 \h </w:instrText>
        </w:r>
        <w:r w:rsidR="009C6132">
          <w:rPr>
            <w:webHidden/>
          </w:rPr>
        </w:r>
        <w:r w:rsidR="009C6132">
          <w:rPr>
            <w:webHidden/>
          </w:rPr>
          <w:fldChar w:fldCharType="separate"/>
        </w:r>
        <w:r w:rsidR="009C6132">
          <w:rPr>
            <w:webHidden/>
          </w:rPr>
          <w:t>1176</w:t>
        </w:r>
        <w:r w:rsidR="009C6132">
          <w:rPr>
            <w:webHidden/>
          </w:rPr>
          <w:fldChar w:fldCharType="end"/>
        </w:r>
      </w:hyperlink>
    </w:p>
    <w:p w14:paraId="677D9BFE" w14:textId="77777777" w:rsidR="009C6132" w:rsidRDefault="007E6987">
      <w:pPr>
        <w:pStyle w:val="aff2"/>
        <w:rPr>
          <w:rFonts w:asciiTheme="minorHAnsi" w:eastAsiaTheme="minorEastAsia" w:hAnsiTheme="minorHAnsi" w:cstheme="minorBidi"/>
          <w:snapToGrid/>
          <w:color w:val="auto"/>
          <w:sz w:val="22"/>
          <w:szCs w:val="22"/>
        </w:rPr>
      </w:pPr>
      <w:hyperlink w:anchor="_Toc217663562" w:history="1">
        <w:r w:rsidR="009C6132" w:rsidRPr="00803AF8">
          <w:rPr>
            <w:rStyle w:val="af0"/>
          </w:rPr>
          <w:t>Рисунок 4.754 – Вкладка «Сверка данных»</w:t>
        </w:r>
        <w:r w:rsidR="009C6132">
          <w:rPr>
            <w:webHidden/>
          </w:rPr>
          <w:tab/>
        </w:r>
        <w:r w:rsidR="009C6132">
          <w:rPr>
            <w:webHidden/>
          </w:rPr>
          <w:fldChar w:fldCharType="begin"/>
        </w:r>
        <w:r w:rsidR="009C6132">
          <w:rPr>
            <w:webHidden/>
          </w:rPr>
          <w:instrText xml:space="preserve"> PAGEREF _Toc217663562 \h </w:instrText>
        </w:r>
        <w:r w:rsidR="009C6132">
          <w:rPr>
            <w:webHidden/>
          </w:rPr>
        </w:r>
        <w:r w:rsidR="009C6132">
          <w:rPr>
            <w:webHidden/>
          </w:rPr>
          <w:fldChar w:fldCharType="separate"/>
        </w:r>
        <w:r w:rsidR="009C6132">
          <w:rPr>
            <w:webHidden/>
          </w:rPr>
          <w:t>1177</w:t>
        </w:r>
        <w:r w:rsidR="009C6132">
          <w:rPr>
            <w:webHidden/>
          </w:rPr>
          <w:fldChar w:fldCharType="end"/>
        </w:r>
      </w:hyperlink>
    </w:p>
    <w:p w14:paraId="58D65A28" w14:textId="77777777" w:rsidR="009C6132" w:rsidRDefault="007E6987">
      <w:pPr>
        <w:pStyle w:val="aff2"/>
        <w:rPr>
          <w:rFonts w:asciiTheme="minorHAnsi" w:eastAsiaTheme="minorEastAsia" w:hAnsiTheme="minorHAnsi" w:cstheme="minorBidi"/>
          <w:snapToGrid/>
          <w:color w:val="auto"/>
          <w:sz w:val="22"/>
          <w:szCs w:val="22"/>
        </w:rPr>
      </w:pPr>
      <w:hyperlink w:anchor="_Toc217663563" w:history="1">
        <w:r w:rsidR="009C6132" w:rsidRPr="00803AF8">
          <w:rPr>
            <w:rStyle w:val="af0"/>
          </w:rPr>
          <w:t>Рисунок 4.755 – Внешний вид протокола сверки Актов и Извещений</w:t>
        </w:r>
        <w:r w:rsidR="009C6132">
          <w:rPr>
            <w:webHidden/>
          </w:rPr>
          <w:tab/>
        </w:r>
        <w:r w:rsidR="009C6132">
          <w:rPr>
            <w:webHidden/>
          </w:rPr>
          <w:fldChar w:fldCharType="begin"/>
        </w:r>
        <w:r w:rsidR="009C6132">
          <w:rPr>
            <w:webHidden/>
          </w:rPr>
          <w:instrText xml:space="preserve"> PAGEREF _Toc217663563 \h </w:instrText>
        </w:r>
        <w:r w:rsidR="009C6132">
          <w:rPr>
            <w:webHidden/>
          </w:rPr>
        </w:r>
        <w:r w:rsidR="009C6132">
          <w:rPr>
            <w:webHidden/>
          </w:rPr>
          <w:fldChar w:fldCharType="separate"/>
        </w:r>
        <w:r w:rsidR="009C6132">
          <w:rPr>
            <w:webHidden/>
          </w:rPr>
          <w:t>1178</w:t>
        </w:r>
        <w:r w:rsidR="009C6132">
          <w:rPr>
            <w:webHidden/>
          </w:rPr>
          <w:fldChar w:fldCharType="end"/>
        </w:r>
      </w:hyperlink>
    </w:p>
    <w:p w14:paraId="324D862D" w14:textId="77777777" w:rsidR="009C6132" w:rsidRDefault="007E6987">
      <w:pPr>
        <w:pStyle w:val="aff2"/>
        <w:rPr>
          <w:rFonts w:asciiTheme="minorHAnsi" w:eastAsiaTheme="minorEastAsia" w:hAnsiTheme="minorHAnsi" w:cstheme="minorBidi"/>
          <w:snapToGrid/>
          <w:color w:val="auto"/>
          <w:sz w:val="22"/>
          <w:szCs w:val="22"/>
        </w:rPr>
      </w:pPr>
      <w:hyperlink w:anchor="_Toc217663564" w:history="1">
        <w:r w:rsidR="009C6132" w:rsidRPr="00803AF8">
          <w:rPr>
            <w:rStyle w:val="af0"/>
          </w:rPr>
          <w:t xml:space="preserve">Рисунок 4.756 </w:t>
        </w:r>
        <w:r w:rsidR="009C6132" w:rsidRPr="00803AF8">
          <w:rPr>
            <w:rStyle w:val="af0"/>
          </w:rPr>
          <w:sym w:font="Symbol" w:char="F02D"/>
        </w:r>
        <w:r w:rsidR="009C6132" w:rsidRPr="00803AF8">
          <w:rPr>
            <w:rStyle w:val="af0"/>
          </w:rPr>
          <w:t xml:space="preserve"> Открытие справочника «Участки учета»</w:t>
        </w:r>
        <w:r w:rsidR="009C6132">
          <w:rPr>
            <w:webHidden/>
          </w:rPr>
          <w:tab/>
        </w:r>
        <w:r w:rsidR="009C6132">
          <w:rPr>
            <w:webHidden/>
          </w:rPr>
          <w:fldChar w:fldCharType="begin"/>
        </w:r>
        <w:r w:rsidR="009C6132">
          <w:rPr>
            <w:webHidden/>
          </w:rPr>
          <w:instrText xml:space="preserve"> PAGEREF _Toc217663564 \h </w:instrText>
        </w:r>
        <w:r w:rsidR="009C6132">
          <w:rPr>
            <w:webHidden/>
          </w:rPr>
        </w:r>
        <w:r w:rsidR="009C6132">
          <w:rPr>
            <w:webHidden/>
          </w:rPr>
          <w:fldChar w:fldCharType="separate"/>
        </w:r>
        <w:r w:rsidR="009C6132">
          <w:rPr>
            <w:webHidden/>
          </w:rPr>
          <w:t>1178</w:t>
        </w:r>
        <w:r w:rsidR="009C6132">
          <w:rPr>
            <w:webHidden/>
          </w:rPr>
          <w:fldChar w:fldCharType="end"/>
        </w:r>
      </w:hyperlink>
    </w:p>
    <w:p w14:paraId="6321376D" w14:textId="77777777" w:rsidR="009C6132" w:rsidRDefault="007E6987">
      <w:pPr>
        <w:pStyle w:val="aff2"/>
        <w:rPr>
          <w:rFonts w:asciiTheme="minorHAnsi" w:eastAsiaTheme="minorEastAsia" w:hAnsiTheme="minorHAnsi" w:cstheme="minorBidi"/>
          <w:snapToGrid/>
          <w:color w:val="auto"/>
          <w:sz w:val="22"/>
          <w:szCs w:val="22"/>
        </w:rPr>
      </w:pPr>
      <w:hyperlink w:anchor="_Toc217663565" w:history="1">
        <w:r w:rsidR="009C6132" w:rsidRPr="00803AF8">
          <w:rPr>
            <w:rStyle w:val="af0"/>
          </w:rPr>
          <w:t xml:space="preserve">Рисунок 4.757 </w:t>
        </w:r>
        <w:r w:rsidR="009C6132" w:rsidRPr="00803AF8">
          <w:rPr>
            <w:rStyle w:val="af0"/>
          </w:rPr>
          <w:sym w:font="Symbol" w:char="F02D"/>
        </w:r>
        <w:r w:rsidR="009C6132" w:rsidRPr="00803AF8">
          <w:rPr>
            <w:rStyle w:val="af0"/>
          </w:rPr>
          <w:t xml:space="preserve"> Создание укрупненного участка учета</w:t>
        </w:r>
        <w:r w:rsidR="009C6132">
          <w:rPr>
            <w:webHidden/>
          </w:rPr>
          <w:tab/>
        </w:r>
        <w:r w:rsidR="009C6132">
          <w:rPr>
            <w:webHidden/>
          </w:rPr>
          <w:fldChar w:fldCharType="begin"/>
        </w:r>
        <w:r w:rsidR="009C6132">
          <w:rPr>
            <w:webHidden/>
          </w:rPr>
          <w:instrText xml:space="preserve"> PAGEREF _Toc217663565 \h </w:instrText>
        </w:r>
        <w:r w:rsidR="009C6132">
          <w:rPr>
            <w:webHidden/>
          </w:rPr>
        </w:r>
        <w:r w:rsidR="009C6132">
          <w:rPr>
            <w:webHidden/>
          </w:rPr>
          <w:fldChar w:fldCharType="separate"/>
        </w:r>
        <w:r w:rsidR="009C6132">
          <w:rPr>
            <w:webHidden/>
          </w:rPr>
          <w:t>1179</w:t>
        </w:r>
        <w:r w:rsidR="009C6132">
          <w:rPr>
            <w:webHidden/>
          </w:rPr>
          <w:fldChar w:fldCharType="end"/>
        </w:r>
      </w:hyperlink>
    </w:p>
    <w:p w14:paraId="0C582A97" w14:textId="77777777" w:rsidR="009C6132" w:rsidRDefault="007E6987">
      <w:pPr>
        <w:pStyle w:val="aff2"/>
        <w:rPr>
          <w:rFonts w:asciiTheme="minorHAnsi" w:eastAsiaTheme="minorEastAsia" w:hAnsiTheme="minorHAnsi" w:cstheme="minorBidi"/>
          <w:snapToGrid/>
          <w:color w:val="auto"/>
          <w:sz w:val="22"/>
          <w:szCs w:val="22"/>
        </w:rPr>
      </w:pPr>
      <w:hyperlink w:anchor="_Toc217663566" w:history="1">
        <w:r w:rsidR="009C6132" w:rsidRPr="00803AF8">
          <w:rPr>
            <w:rStyle w:val="af0"/>
          </w:rPr>
          <w:t xml:space="preserve">Рисунок 4.758 </w:t>
        </w:r>
        <w:r w:rsidR="009C6132" w:rsidRPr="00803AF8">
          <w:rPr>
            <w:rStyle w:val="af0"/>
          </w:rPr>
          <w:sym w:font="Symbol" w:char="F02D"/>
        </w:r>
        <w:r w:rsidR="009C6132" w:rsidRPr="00803AF8">
          <w:rPr>
            <w:rStyle w:val="af0"/>
          </w:rPr>
          <w:t xml:space="preserve"> Создание детализированного участка учета</w:t>
        </w:r>
        <w:r w:rsidR="009C6132">
          <w:rPr>
            <w:webHidden/>
          </w:rPr>
          <w:tab/>
        </w:r>
        <w:r w:rsidR="009C6132">
          <w:rPr>
            <w:webHidden/>
          </w:rPr>
          <w:fldChar w:fldCharType="begin"/>
        </w:r>
        <w:r w:rsidR="009C6132">
          <w:rPr>
            <w:webHidden/>
          </w:rPr>
          <w:instrText xml:space="preserve"> PAGEREF _Toc217663566 \h </w:instrText>
        </w:r>
        <w:r w:rsidR="009C6132">
          <w:rPr>
            <w:webHidden/>
          </w:rPr>
        </w:r>
        <w:r w:rsidR="009C6132">
          <w:rPr>
            <w:webHidden/>
          </w:rPr>
          <w:fldChar w:fldCharType="separate"/>
        </w:r>
        <w:r w:rsidR="009C6132">
          <w:rPr>
            <w:webHidden/>
          </w:rPr>
          <w:t>1180</w:t>
        </w:r>
        <w:r w:rsidR="009C6132">
          <w:rPr>
            <w:webHidden/>
          </w:rPr>
          <w:fldChar w:fldCharType="end"/>
        </w:r>
      </w:hyperlink>
    </w:p>
    <w:p w14:paraId="2D669C1A" w14:textId="77777777" w:rsidR="009C6132" w:rsidRDefault="007E6987">
      <w:pPr>
        <w:pStyle w:val="aff2"/>
        <w:rPr>
          <w:rFonts w:asciiTheme="minorHAnsi" w:eastAsiaTheme="minorEastAsia" w:hAnsiTheme="minorHAnsi" w:cstheme="minorBidi"/>
          <w:snapToGrid/>
          <w:color w:val="auto"/>
          <w:sz w:val="22"/>
          <w:szCs w:val="22"/>
        </w:rPr>
      </w:pPr>
      <w:hyperlink w:anchor="_Toc217663567" w:history="1">
        <w:r w:rsidR="009C6132" w:rsidRPr="00803AF8">
          <w:rPr>
            <w:rStyle w:val="af0"/>
          </w:rPr>
          <w:t xml:space="preserve">Рисунок 4.759 </w:t>
        </w:r>
        <w:r w:rsidR="009C6132" w:rsidRPr="00803AF8">
          <w:rPr>
            <w:rStyle w:val="af0"/>
          </w:rPr>
          <w:sym w:font="Symbol" w:char="F02D"/>
        </w:r>
        <w:r w:rsidR="009C6132" w:rsidRPr="00803AF8">
          <w:rPr>
            <w:rStyle w:val="af0"/>
          </w:rPr>
          <w:t xml:space="preserve"> Иерархия участков учета</w:t>
        </w:r>
        <w:r w:rsidR="009C6132">
          <w:rPr>
            <w:webHidden/>
          </w:rPr>
          <w:tab/>
        </w:r>
        <w:r w:rsidR="009C6132">
          <w:rPr>
            <w:webHidden/>
          </w:rPr>
          <w:fldChar w:fldCharType="begin"/>
        </w:r>
        <w:r w:rsidR="009C6132">
          <w:rPr>
            <w:webHidden/>
          </w:rPr>
          <w:instrText xml:space="preserve"> PAGEREF _Toc217663567 \h </w:instrText>
        </w:r>
        <w:r w:rsidR="009C6132">
          <w:rPr>
            <w:webHidden/>
          </w:rPr>
        </w:r>
        <w:r w:rsidR="009C6132">
          <w:rPr>
            <w:webHidden/>
          </w:rPr>
          <w:fldChar w:fldCharType="separate"/>
        </w:r>
        <w:r w:rsidR="009C6132">
          <w:rPr>
            <w:webHidden/>
          </w:rPr>
          <w:t>1180</w:t>
        </w:r>
        <w:r w:rsidR="009C6132">
          <w:rPr>
            <w:webHidden/>
          </w:rPr>
          <w:fldChar w:fldCharType="end"/>
        </w:r>
      </w:hyperlink>
    </w:p>
    <w:p w14:paraId="547F6297" w14:textId="77777777" w:rsidR="009C6132" w:rsidRDefault="007E6987">
      <w:pPr>
        <w:pStyle w:val="aff2"/>
        <w:rPr>
          <w:rFonts w:asciiTheme="minorHAnsi" w:eastAsiaTheme="minorEastAsia" w:hAnsiTheme="minorHAnsi" w:cstheme="minorBidi"/>
          <w:snapToGrid/>
          <w:color w:val="auto"/>
          <w:sz w:val="22"/>
          <w:szCs w:val="22"/>
        </w:rPr>
      </w:pPr>
      <w:hyperlink w:anchor="_Toc217663568" w:history="1">
        <w:r w:rsidR="009C6132" w:rsidRPr="00803AF8">
          <w:rPr>
            <w:rStyle w:val="af0"/>
          </w:rPr>
          <w:t xml:space="preserve">Рисунок 4.760 </w:t>
        </w:r>
        <w:r w:rsidR="009C6132" w:rsidRPr="00803AF8">
          <w:rPr>
            <w:rStyle w:val="af0"/>
          </w:rPr>
          <w:sym w:font="Symbol" w:char="F02D"/>
        </w:r>
        <w:r w:rsidR="009C6132" w:rsidRPr="00803AF8">
          <w:rPr>
            <w:rStyle w:val="af0"/>
          </w:rPr>
          <w:t xml:space="preserve"> Задание признака «Архивный» для участка учета</w:t>
        </w:r>
        <w:r w:rsidR="009C6132">
          <w:rPr>
            <w:webHidden/>
          </w:rPr>
          <w:tab/>
        </w:r>
        <w:r w:rsidR="009C6132">
          <w:rPr>
            <w:webHidden/>
          </w:rPr>
          <w:fldChar w:fldCharType="begin"/>
        </w:r>
        <w:r w:rsidR="009C6132">
          <w:rPr>
            <w:webHidden/>
          </w:rPr>
          <w:instrText xml:space="preserve"> PAGEREF _Toc217663568 \h </w:instrText>
        </w:r>
        <w:r w:rsidR="009C6132">
          <w:rPr>
            <w:webHidden/>
          </w:rPr>
        </w:r>
        <w:r w:rsidR="009C6132">
          <w:rPr>
            <w:webHidden/>
          </w:rPr>
          <w:fldChar w:fldCharType="separate"/>
        </w:r>
        <w:r w:rsidR="009C6132">
          <w:rPr>
            <w:webHidden/>
          </w:rPr>
          <w:t>1181</w:t>
        </w:r>
        <w:r w:rsidR="009C6132">
          <w:rPr>
            <w:webHidden/>
          </w:rPr>
          <w:fldChar w:fldCharType="end"/>
        </w:r>
      </w:hyperlink>
    </w:p>
    <w:p w14:paraId="35F63032" w14:textId="77777777" w:rsidR="009C6132" w:rsidRDefault="007E6987">
      <w:pPr>
        <w:pStyle w:val="aff2"/>
        <w:rPr>
          <w:rFonts w:asciiTheme="minorHAnsi" w:eastAsiaTheme="minorEastAsia" w:hAnsiTheme="minorHAnsi" w:cstheme="minorBidi"/>
          <w:snapToGrid/>
          <w:color w:val="auto"/>
          <w:sz w:val="22"/>
          <w:szCs w:val="22"/>
        </w:rPr>
      </w:pPr>
      <w:hyperlink w:anchor="_Toc217663569" w:history="1">
        <w:r w:rsidR="009C6132" w:rsidRPr="00803AF8">
          <w:rPr>
            <w:rStyle w:val="af0"/>
          </w:rPr>
          <w:t xml:space="preserve">Рисунок 4.761 </w:t>
        </w:r>
        <w:r w:rsidR="009C6132" w:rsidRPr="00803AF8">
          <w:rPr>
            <w:rStyle w:val="af0"/>
          </w:rPr>
          <w:sym w:font="Symbol" w:char="F02D"/>
        </w:r>
        <w:r w:rsidR="009C6132" w:rsidRPr="00803AF8">
          <w:rPr>
            <w:rStyle w:val="af0"/>
          </w:rPr>
          <w:t xml:space="preserve"> Задание признака «Архивный» подчиненным участкам учета</w:t>
        </w:r>
        <w:r w:rsidR="009C6132">
          <w:rPr>
            <w:webHidden/>
          </w:rPr>
          <w:tab/>
        </w:r>
        <w:r w:rsidR="009C6132">
          <w:rPr>
            <w:webHidden/>
          </w:rPr>
          <w:fldChar w:fldCharType="begin"/>
        </w:r>
        <w:r w:rsidR="009C6132">
          <w:rPr>
            <w:webHidden/>
          </w:rPr>
          <w:instrText xml:space="preserve"> PAGEREF _Toc217663569 \h </w:instrText>
        </w:r>
        <w:r w:rsidR="009C6132">
          <w:rPr>
            <w:webHidden/>
          </w:rPr>
        </w:r>
        <w:r w:rsidR="009C6132">
          <w:rPr>
            <w:webHidden/>
          </w:rPr>
          <w:fldChar w:fldCharType="separate"/>
        </w:r>
        <w:r w:rsidR="009C6132">
          <w:rPr>
            <w:webHidden/>
          </w:rPr>
          <w:t>1181</w:t>
        </w:r>
        <w:r w:rsidR="009C6132">
          <w:rPr>
            <w:webHidden/>
          </w:rPr>
          <w:fldChar w:fldCharType="end"/>
        </w:r>
      </w:hyperlink>
    </w:p>
    <w:p w14:paraId="40A3B2E0" w14:textId="77777777" w:rsidR="009C6132" w:rsidRDefault="007E6987">
      <w:pPr>
        <w:pStyle w:val="aff2"/>
        <w:rPr>
          <w:rFonts w:asciiTheme="minorHAnsi" w:eastAsiaTheme="minorEastAsia" w:hAnsiTheme="minorHAnsi" w:cstheme="minorBidi"/>
          <w:snapToGrid/>
          <w:color w:val="auto"/>
          <w:sz w:val="22"/>
          <w:szCs w:val="22"/>
        </w:rPr>
      </w:pPr>
      <w:hyperlink w:anchor="_Toc217663570" w:history="1">
        <w:r w:rsidR="009C6132" w:rsidRPr="00803AF8">
          <w:rPr>
            <w:rStyle w:val="af0"/>
          </w:rPr>
          <w:t xml:space="preserve">Рисунок 4.762 </w:t>
        </w:r>
        <w:r w:rsidR="009C6132" w:rsidRPr="00803AF8">
          <w:rPr>
            <w:rStyle w:val="af0"/>
          </w:rPr>
          <w:sym w:font="Symbol" w:char="F02D"/>
        </w:r>
        <w:r w:rsidR="009C6132" w:rsidRPr="00803AF8">
          <w:rPr>
            <w:rStyle w:val="af0"/>
          </w:rPr>
          <w:t xml:space="preserve"> Открытие формы распределения пользователей по участкам учета</w:t>
        </w:r>
        <w:r w:rsidR="009C6132">
          <w:rPr>
            <w:webHidden/>
          </w:rPr>
          <w:tab/>
        </w:r>
        <w:r w:rsidR="009C6132">
          <w:rPr>
            <w:webHidden/>
          </w:rPr>
          <w:fldChar w:fldCharType="begin"/>
        </w:r>
        <w:r w:rsidR="009C6132">
          <w:rPr>
            <w:webHidden/>
          </w:rPr>
          <w:instrText xml:space="preserve"> PAGEREF _Toc217663570 \h </w:instrText>
        </w:r>
        <w:r w:rsidR="009C6132">
          <w:rPr>
            <w:webHidden/>
          </w:rPr>
        </w:r>
        <w:r w:rsidR="009C6132">
          <w:rPr>
            <w:webHidden/>
          </w:rPr>
          <w:fldChar w:fldCharType="separate"/>
        </w:r>
        <w:r w:rsidR="009C6132">
          <w:rPr>
            <w:webHidden/>
          </w:rPr>
          <w:t>1182</w:t>
        </w:r>
        <w:r w:rsidR="009C6132">
          <w:rPr>
            <w:webHidden/>
          </w:rPr>
          <w:fldChar w:fldCharType="end"/>
        </w:r>
      </w:hyperlink>
    </w:p>
    <w:p w14:paraId="63120481" w14:textId="77777777" w:rsidR="009C6132" w:rsidRDefault="007E6987">
      <w:pPr>
        <w:pStyle w:val="aff2"/>
        <w:rPr>
          <w:rFonts w:asciiTheme="minorHAnsi" w:eastAsiaTheme="minorEastAsia" w:hAnsiTheme="minorHAnsi" w:cstheme="minorBidi"/>
          <w:snapToGrid/>
          <w:color w:val="auto"/>
          <w:sz w:val="22"/>
          <w:szCs w:val="22"/>
        </w:rPr>
      </w:pPr>
      <w:hyperlink w:anchor="_Toc217663571" w:history="1">
        <w:r w:rsidR="009C6132" w:rsidRPr="00803AF8">
          <w:rPr>
            <w:rStyle w:val="af0"/>
          </w:rPr>
          <w:t xml:space="preserve">Рисунок 4.763 </w:t>
        </w:r>
        <w:r w:rsidR="009C6132" w:rsidRPr="00803AF8">
          <w:rPr>
            <w:rStyle w:val="af0"/>
          </w:rPr>
          <w:sym w:font="Symbol" w:char="F02D"/>
        </w:r>
        <w:r w:rsidR="009C6132" w:rsidRPr="00803AF8">
          <w:rPr>
            <w:rStyle w:val="af0"/>
          </w:rPr>
          <w:t xml:space="preserve"> Добавление пользователей на участки учета</w:t>
        </w:r>
        <w:r w:rsidR="009C6132">
          <w:rPr>
            <w:webHidden/>
          </w:rPr>
          <w:tab/>
        </w:r>
        <w:r w:rsidR="009C6132">
          <w:rPr>
            <w:webHidden/>
          </w:rPr>
          <w:fldChar w:fldCharType="begin"/>
        </w:r>
        <w:r w:rsidR="009C6132">
          <w:rPr>
            <w:webHidden/>
          </w:rPr>
          <w:instrText xml:space="preserve"> PAGEREF _Toc217663571 \h </w:instrText>
        </w:r>
        <w:r w:rsidR="009C6132">
          <w:rPr>
            <w:webHidden/>
          </w:rPr>
        </w:r>
        <w:r w:rsidR="009C6132">
          <w:rPr>
            <w:webHidden/>
          </w:rPr>
          <w:fldChar w:fldCharType="separate"/>
        </w:r>
        <w:r w:rsidR="009C6132">
          <w:rPr>
            <w:webHidden/>
          </w:rPr>
          <w:t>1182</w:t>
        </w:r>
        <w:r w:rsidR="009C6132">
          <w:rPr>
            <w:webHidden/>
          </w:rPr>
          <w:fldChar w:fldCharType="end"/>
        </w:r>
      </w:hyperlink>
    </w:p>
    <w:p w14:paraId="4543AD7E" w14:textId="77777777" w:rsidR="009C6132" w:rsidRDefault="007E6987">
      <w:pPr>
        <w:pStyle w:val="aff2"/>
        <w:rPr>
          <w:rFonts w:asciiTheme="minorHAnsi" w:eastAsiaTheme="minorEastAsia" w:hAnsiTheme="minorHAnsi" w:cstheme="minorBidi"/>
          <w:snapToGrid/>
          <w:color w:val="auto"/>
          <w:sz w:val="22"/>
          <w:szCs w:val="22"/>
        </w:rPr>
      </w:pPr>
      <w:hyperlink w:anchor="_Toc217663572" w:history="1">
        <w:r w:rsidR="009C6132" w:rsidRPr="00803AF8">
          <w:rPr>
            <w:rStyle w:val="af0"/>
          </w:rPr>
          <w:t xml:space="preserve">Рисунок 4.764 </w:t>
        </w:r>
        <w:r w:rsidR="009C6132" w:rsidRPr="00803AF8">
          <w:rPr>
            <w:rStyle w:val="af0"/>
          </w:rPr>
          <w:sym w:font="Symbol" w:char="F02D"/>
        </w:r>
        <w:r w:rsidR="009C6132" w:rsidRPr="00803AF8">
          <w:rPr>
            <w:rStyle w:val="af0"/>
          </w:rPr>
          <w:t xml:space="preserve"> Исключение пользователей из участков учета</w:t>
        </w:r>
        <w:r w:rsidR="009C6132">
          <w:rPr>
            <w:webHidden/>
          </w:rPr>
          <w:tab/>
        </w:r>
        <w:r w:rsidR="009C6132">
          <w:rPr>
            <w:webHidden/>
          </w:rPr>
          <w:fldChar w:fldCharType="begin"/>
        </w:r>
        <w:r w:rsidR="009C6132">
          <w:rPr>
            <w:webHidden/>
          </w:rPr>
          <w:instrText xml:space="preserve"> PAGEREF _Toc217663572 \h </w:instrText>
        </w:r>
        <w:r w:rsidR="009C6132">
          <w:rPr>
            <w:webHidden/>
          </w:rPr>
        </w:r>
        <w:r w:rsidR="009C6132">
          <w:rPr>
            <w:webHidden/>
          </w:rPr>
          <w:fldChar w:fldCharType="separate"/>
        </w:r>
        <w:r w:rsidR="009C6132">
          <w:rPr>
            <w:webHidden/>
          </w:rPr>
          <w:t>1183</w:t>
        </w:r>
        <w:r w:rsidR="009C6132">
          <w:rPr>
            <w:webHidden/>
          </w:rPr>
          <w:fldChar w:fldCharType="end"/>
        </w:r>
      </w:hyperlink>
    </w:p>
    <w:p w14:paraId="50639270" w14:textId="77777777" w:rsidR="009C6132" w:rsidRDefault="007E6987">
      <w:pPr>
        <w:pStyle w:val="aff2"/>
        <w:rPr>
          <w:rFonts w:asciiTheme="minorHAnsi" w:eastAsiaTheme="minorEastAsia" w:hAnsiTheme="minorHAnsi" w:cstheme="minorBidi"/>
          <w:snapToGrid/>
          <w:color w:val="auto"/>
          <w:sz w:val="22"/>
          <w:szCs w:val="22"/>
        </w:rPr>
      </w:pPr>
      <w:hyperlink w:anchor="_Toc217663573" w:history="1">
        <w:r w:rsidR="009C6132" w:rsidRPr="00803AF8">
          <w:rPr>
            <w:rStyle w:val="af0"/>
          </w:rPr>
          <w:t xml:space="preserve">Рисунок 4.765 </w:t>
        </w:r>
        <w:r w:rsidR="009C6132" w:rsidRPr="00803AF8">
          <w:rPr>
            <w:rStyle w:val="af0"/>
          </w:rPr>
          <w:sym w:font="Symbol" w:char="F02D"/>
        </w:r>
        <w:r w:rsidR="009C6132" w:rsidRPr="00803AF8">
          <w:rPr>
            <w:rStyle w:val="af0"/>
          </w:rPr>
          <w:t xml:space="preserve"> Сохранение настройки распределения пользователей по участкам учета</w:t>
        </w:r>
        <w:r w:rsidR="009C6132">
          <w:rPr>
            <w:webHidden/>
          </w:rPr>
          <w:tab/>
        </w:r>
        <w:r w:rsidR="009C6132">
          <w:rPr>
            <w:webHidden/>
          </w:rPr>
          <w:fldChar w:fldCharType="begin"/>
        </w:r>
        <w:r w:rsidR="009C6132">
          <w:rPr>
            <w:webHidden/>
          </w:rPr>
          <w:instrText xml:space="preserve"> PAGEREF _Toc217663573 \h </w:instrText>
        </w:r>
        <w:r w:rsidR="009C6132">
          <w:rPr>
            <w:webHidden/>
          </w:rPr>
        </w:r>
        <w:r w:rsidR="009C6132">
          <w:rPr>
            <w:webHidden/>
          </w:rPr>
          <w:fldChar w:fldCharType="separate"/>
        </w:r>
        <w:r w:rsidR="009C6132">
          <w:rPr>
            <w:webHidden/>
          </w:rPr>
          <w:t>1183</w:t>
        </w:r>
        <w:r w:rsidR="009C6132">
          <w:rPr>
            <w:webHidden/>
          </w:rPr>
          <w:fldChar w:fldCharType="end"/>
        </w:r>
      </w:hyperlink>
    </w:p>
    <w:p w14:paraId="16F5C076" w14:textId="77777777" w:rsidR="009C6132" w:rsidRDefault="007E6987">
      <w:pPr>
        <w:pStyle w:val="aff2"/>
        <w:rPr>
          <w:rFonts w:asciiTheme="minorHAnsi" w:eastAsiaTheme="minorEastAsia" w:hAnsiTheme="minorHAnsi" w:cstheme="minorBidi"/>
          <w:snapToGrid/>
          <w:color w:val="auto"/>
          <w:sz w:val="22"/>
          <w:szCs w:val="22"/>
        </w:rPr>
      </w:pPr>
      <w:hyperlink w:anchor="_Toc217663574" w:history="1">
        <w:r w:rsidR="009C6132" w:rsidRPr="00803AF8">
          <w:rPr>
            <w:rStyle w:val="af0"/>
          </w:rPr>
          <w:t xml:space="preserve">Рисунок 4.766 </w:t>
        </w:r>
        <w:r w:rsidR="009C6132" w:rsidRPr="00803AF8">
          <w:rPr>
            <w:rStyle w:val="af0"/>
          </w:rPr>
          <w:sym w:font="Symbol" w:char="F02D"/>
        </w:r>
        <w:r w:rsidR="009C6132" w:rsidRPr="00803AF8">
          <w:rPr>
            <w:rStyle w:val="af0"/>
          </w:rPr>
          <w:t xml:space="preserve"> Запуск принудительной синхронизации</w:t>
        </w:r>
        <w:r w:rsidR="009C6132">
          <w:rPr>
            <w:webHidden/>
          </w:rPr>
          <w:tab/>
        </w:r>
        <w:r w:rsidR="009C6132">
          <w:rPr>
            <w:webHidden/>
          </w:rPr>
          <w:fldChar w:fldCharType="begin"/>
        </w:r>
        <w:r w:rsidR="009C6132">
          <w:rPr>
            <w:webHidden/>
          </w:rPr>
          <w:instrText xml:space="preserve"> PAGEREF _Toc217663574 \h </w:instrText>
        </w:r>
        <w:r w:rsidR="009C6132">
          <w:rPr>
            <w:webHidden/>
          </w:rPr>
        </w:r>
        <w:r w:rsidR="009C6132">
          <w:rPr>
            <w:webHidden/>
          </w:rPr>
          <w:fldChar w:fldCharType="separate"/>
        </w:r>
        <w:r w:rsidR="009C6132">
          <w:rPr>
            <w:webHidden/>
          </w:rPr>
          <w:t>1184</w:t>
        </w:r>
        <w:r w:rsidR="009C6132">
          <w:rPr>
            <w:webHidden/>
          </w:rPr>
          <w:fldChar w:fldCharType="end"/>
        </w:r>
      </w:hyperlink>
    </w:p>
    <w:p w14:paraId="6CE52650" w14:textId="77777777" w:rsidR="009C6132" w:rsidRDefault="007E6987">
      <w:pPr>
        <w:pStyle w:val="aff2"/>
        <w:rPr>
          <w:rFonts w:asciiTheme="minorHAnsi" w:eastAsiaTheme="minorEastAsia" w:hAnsiTheme="minorHAnsi" w:cstheme="minorBidi"/>
          <w:snapToGrid/>
          <w:color w:val="auto"/>
          <w:sz w:val="22"/>
          <w:szCs w:val="22"/>
        </w:rPr>
      </w:pPr>
      <w:hyperlink w:anchor="_Toc217663575" w:history="1">
        <w:r w:rsidR="009C6132" w:rsidRPr="00803AF8">
          <w:rPr>
            <w:rStyle w:val="af0"/>
          </w:rPr>
          <w:t xml:space="preserve">Рисунок 4.767 </w:t>
        </w:r>
        <w:r w:rsidR="009C6132" w:rsidRPr="00803AF8">
          <w:rPr>
            <w:rStyle w:val="af0"/>
          </w:rPr>
          <w:sym w:font="Symbol" w:char="F02D"/>
        </w:r>
        <w:r w:rsidR="009C6132" w:rsidRPr="00803AF8">
          <w:rPr>
            <w:rStyle w:val="af0"/>
          </w:rPr>
          <w:t xml:space="preserve"> Открытие списка формуляров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_Toc217663575 \h </w:instrText>
        </w:r>
        <w:r w:rsidR="009C6132">
          <w:rPr>
            <w:webHidden/>
          </w:rPr>
        </w:r>
        <w:r w:rsidR="009C6132">
          <w:rPr>
            <w:webHidden/>
          </w:rPr>
          <w:fldChar w:fldCharType="separate"/>
        </w:r>
        <w:r w:rsidR="009C6132">
          <w:rPr>
            <w:webHidden/>
          </w:rPr>
          <w:t>1185</w:t>
        </w:r>
        <w:r w:rsidR="009C6132">
          <w:rPr>
            <w:webHidden/>
          </w:rPr>
          <w:fldChar w:fldCharType="end"/>
        </w:r>
      </w:hyperlink>
    </w:p>
    <w:p w14:paraId="2DFBB4CA" w14:textId="77777777" w:rsidR="009C6132" w:rsidRDefault="007E6987">
      <w:pPr>
        <w:pStyle w:val="aff2"/>
        <w:rPr>
          <w:rFonts w:asciiTheme="minorHAnsi" w:eastAsiaTheme="minorEastAsia" w:hAnsiTheme="minorHAnsi" w:cstheme="minorBidi"/>
          <w:snapToGrid/>
          <w:color w:val="auto"/>
          <w:sz w:val="22"/>
          <w:szCs w:val="22"/>
        </w:rPr>
      </w:pPr>
      <w:hyperlink w:anchor="_Toc217663576" w:history="1">
        <w:r w:rsidR="009C6132" w:rsidRPr="00803AF8">
          <w:rPr>
            <w:rStyle w:val="af0"/>
          </w:rPr>
          <w:t xml:space="preserve">Рисунок 4.768 </w:t>
        </w:r>
        <w:r w:rsidR="009C6132" w:rsidRPr="00803AF8">
          <w:rPr>
            <w:rStyle w:val="af0"/>
          </w:rPr>
          <w:sym w:font="Symbol" w:char="F02D"/>
        </w:r>
        <w:r w:rsidR="009C6132" w:rsidRPr="00803AF8">
          <w:rPr>
            <w:rStyle w:val="af0"/>
          </w:rPr>
          <w:t xml:space="preserve"> Журнал формуляров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_Toc217663576 \h </w:instrText>
        </w:r>
        <w:r w:rsidR="009C6132">
          <w:rPr>
            <w:webHidden/>
          </w:rPr>
        </w:r>
        <w:r w:rsidR="009C6132">
          <w:rPr>
            <w:webHidden/>
          </w:rPr>
          <w:fldChar w:fldCharType="separate"/>
        </w:r>
        <w:r w:rsidR="009C6132">
          <w:rPr>
            <w:webHidden/>
          </w:rPr>
          <w:t>1185</w:t>
        </w:r>
        <w:r w:rsidR="009C6132">
          <w:rPr>
            <w:webHidden/>
          </w:rPr>
          <w:fldChar w:fldCharType="end"/>
        </w:r>
      </w:hyperlink>
    </w:p>
    <w:p w14:paraId="2C536840" w14:textId="77777777" w:rsidR="009C6132" w:rsidRDefault="007E6987">
      <w:pPr>
        <w:pStyle w:val="aff2"/>
        <w:rPr>
          <w:rFonts w:asciiTheme="minorHAnsi" w:eastAsiaTheme="minorEastAsia" w:hAnsiTheme="minorHAnsi" w:cstheme="minorBidi"/>
          <w:snapToGrid/>
          <w:color w:val="auto"/>
          <w:sz w:val="22"/>
          <w:szCs w:val="22"/>
        </w:rPr>
      </w:pPr>
      <w:hyperlink w:anchor="_Toc217663577" w:history="1">
        <w:r w:rsidR="009C6132" w:rsidRPr="00803AF8">
          <w:rPr>
            <w:rStyle w:val="af0"/>
          </w:rPr>
          <w:t xml:space="preserve">Рисунок 4.769 </w:t>
        </w:r>
        <w:r w:rsidR="009C6132" w:rsidRPr="00803AF8">
          <w:rPr>
            <w:rStyle w:val="af0"/>
          </w:rPr>
          <w:sym w:font="Symbol" w:char="F02D"/>
        </w:r>
        <w:r w:rsidR="009C6132" w:rsidRPr="00803AF8">
          <w:rPr>
            <w:rStyle w:val="af0"/>
          </w:rPr>
          <w:t xml:space="preserve"> Форма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_Toc217663577 \h </w:instrText>
        </w:r>
        <w:r w:rsidR="009C6132">
          <w:rPr>
            <w:webHidden/>
          </w:rPr>
        </w:r>
        <w:r w:rsidR="009C6132">
          <w:rPr>
            <w:webHidden/>
          </w:rPr>
          <w:fldChar w:fldCharType="separate"/>
        </w:r>
        <w:r w:rsidR="009C6132">
          <w:rPr>
            <w:webHidden/>
          </w:rPr>
          <w:t>1186</w:t>
        </w:r>
        <w:r w:rsidR="009C6132">
          <w:rPr>
            <w:webHidden/>
          </w:rPr>
          <w:fldChar w:fldCharType="end"/>
        </w:r>
      </w:hyperlink>
    </w:p>
    <w:p w14:paraId="16D321F0" w14:textId="77777777" w:rsidR="009C6132" w:rsidRDefault="007E6987">
      <w:pPr>
        <w:pStyle w:val="aff2"/>
        <w:rPr>
          <w:rFonts w:asciiTheme="minorHAnsi" w:eastAsiaTheme="minorEastAsia" w:hAnsiTheme="minorHAnsi" w:cstheme="minorBidi"/>
          <w:snapToGrid/>
          <w:color w:val="auto"/>
          <w:sz w:val="22"/>
          <w:szCs w:val="22"/>
        </w:rPr>
      </w:pPr>
      <w:hyperlink w:anchor="_Toc217663578" w:history="1">
        <w:r w:rsidR="009C6132" w:rsidRPr="00803AF8">
          <w:rPr>
            <w:rStyle w:val="af0"/>
          </w:rPr>
          <w:t xml:space="preserve">Рисунок 4.770 </w:t>
        </w:r>
        <w:r w:rsidR="009C6132" w:rsidRPr="00803AF8">
          <w:rPr>
            <w:rStyle w:val="af0"/>
          </w:rPr>
          <w:sym w:font="Symbol" w:char="F02D"/>
        </w:r>
        <w:r w:rsidR="009C6132" w:rsidRPr="00803AF8">
          <w:rPr>
            <w:rStyle w:val="af0"/>
          </w:rPr>
          <w:t xml:space="preserve"> Выбор участка учета в формуляре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_Toc217663578 \h </w:instrText>
        </w:r>
        <w:r w:rsidR="009C6132">
          <w:rPr>
            <w:webHidden/>
          </w:rPr>
        </w:r>
        <w:r w:rsidR="009C6132">
          <w:rPr>
            <w:webHidden/>
          </w:rPr>
          <w:fldChar w:fldCharType="separate"/>
        </w:r>
        <w:r w:rsidR="009C6132">
          <w:rPr>
            <w:webHidden/>
          </w:rPr>
          <w:t>1187</w:t>
        </w:r>
        <w:r w:rsidR="009C6132">
          <w:rPr>
            <w:webHidden/>
          </w:rPr>
          <w:fldChar w:fldCharType="end"/>
        </w:r>
      </w:hyperlink>
    </w:p>
    <w:p w14:paraId="3CC9C0FD" w14:textId="77777777" w:rsidR="009C6132" w:rsidRDefault="007E6987">
      <w:pPr>
        <w:pStyle w:val="aff2"/>
        <w:rPr>
          <w:rFonts w:asciiTheme="minorHAnsi" w:eastAsiaTheme="minorEastAsia" w:hAnsiTheme="minorHAnsi" w:cstheme="minorBidi"/>
          <w:snapToGrid/>
          <w:color w:val="auto"/>
          <w:sz w:val="22"/>
          <w:szCs w:val="22"/>
        </w:rPr>
      </w:pPr>
      <w:hyperlink w:anchor="_Toc217663579" w:history="1">
        <w:r w:rsidR="009C6132" w:rsidRPr="00803AF8">
          <w:rPr>
            <w:rStyle w:val="af0"/>
          </w:rPr>
          <w:t xml:space="preserve">Рисунок 4.771 </w:t>
        </w:r>
        <w:r w:rsidR="009C6132" w:rsidRPr="00803AF8">
          <w:rPr>
            <w:rStyle w:val="af0"/>
          </w:rPr>
          <w:sym w:font="Symbol" w:char="F02D"/>
        </w:r>
        <w:r w:rsidR="009C6132" w:rsidRPr="00803AF8">
          <w:rPr>
            <w:rStyle w:val="af0"/>
          </w:rPr>
          <w:t xml:space="preserve"> Добавление файлов сканируемых копий первичных документов к формуляру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_Toc217663579 \h </w:instrText>
        </w:r>
        <w:r w:rsidR="009C6132">
          <w:rPr>
            <w:webHidden/>
          </w:rPr>
        </w:r>
        <w:r w:rsidR="009C6132">
          <w:rPr>
            <w:webHidden/>
          </w:rPr>
          <w:fldChar w:fldCharType="separate"/>
        </w:r>
        <w:r w:rsidR="009C6132">
          <w:rPr>
            <w:webHidden/>
          </w:rPr>
          <w:t>1187</w:t>
        </w:r>
        <w:r w:rsidR="009C6132">
          <w:rPr>
            <w:webHidden/>
          </w:rPr>
          <w:fldChar w:fldCharType="end"/>
        </w:r>
      </w:hyperlink>
    </w:p>
    <w:p w14:paraId="22FD8AB8" w14:textId="77777777" w:rsidR="009C6132" w:rsidRDefault="007E6987">
      <w:pPr>
        <w:pStyle w:val="aff2"/>
        <w:rPr>
          <w:rFonts w:asciiTheme="minorHAnsi" w:eastAsiaTheme="minorEastAsia" w:hAnsiTheme="minorHAnsi" w:cstheme="minorBidi"/>
          <w:snapToGrid/>
          <w:color w:val="auto"/>
          <w:sz w:val="22"/>
          <w:szCs w:val="22"/>
        </w:rPr>
      </w:pPr>
      <w:hyperlink w:anchor="_Toc217663580" w:history="1">
        <w:r w:rsidR="009C6132" w:rsidRPr="00803AF8">
          <w:rPr>
            <w:rStyle w:val="af0"/>
          </w:rPr>
          <w:t xml:space="preserve">Рисунок 4.772 </w:t>
        </w:r>
        <w:r w:rsidR="009C6132" w:rsidRPr="00803AF8">
          <w:rPr>
            <w:rStyle w:val="af0"/>
          </w:rPr>
          <w:sym w:font="Symbol" w:char="F02D"/>
        </w:r>
        <w:r w:rsidR="009C6132" w:rsidRPr="00803AF8">
          <w:rPr>
            <w:rStyle w:val="af0"/>
          </w:rPr>
          <w:t xml:space="preserve"> Вкладка «Реквизиты первичных документов»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_Toc217663580 \h </w:instrText>
        </w:r>
        <w:r w:rsidR="009C6132">
          <w:rPr>
            <w:webHidden/>
          </w:rPr>
        </w:r>
        <w:r w:rsidR="009C6132">
          <w:rPr>
            <w:webHidden/>
          </w:rPr>
          <w:fldChar w:fldCharType="separate"/>
        </w:r>
        <w:r w:rsidR="009C6132">
          <w:rPr>
            <w:webHidden/>
          </w:rPr>
          <w:t>1188</w:t>
        </w:r>
        <w:r w:rsidR="009C6132">
          <w:rPr>
            <w:webHidden/>
          </w:rPr>
          <w:fldChar w:fldCharType="end"/>
        </w:r>
      </w:hyperlink>
    </w:p>
    <w:p w14:paraId="73BF8264" w14:textId="77777777" w:rsidR="009C6132" w:rsidRDefault="007E6987">
      <w:pPr>
        <w:pStyle w:val="aff2"/>
        <w:rPr>
          <w:rFonts w:asciiTheme="minorHAnsi" w:eastAsiaTheme="minorEastAsia" w:hAnsiTheme="minorHAnsi" w:cstheme="minorBidi"/>
          <w:snapToGrid/>
          <w:color w:val="auto"/>
          <w:sz w:val="22"/>
          <w:szCs w:val="22"/>
        </w:rPr>
      </w:pPr>
      <w:hyperlink w:anchor="_Toc217663581" w:history="1">
        <w:r w:rsidR="009C6132" w:rsidRPr="00803AF8">
          <w:rPr>
            <w:rStyle w:val="af0"/>
          </w:rPr>
          <w:t xml:space="preserve">Рисунок 4.773 </w:t>
        </w:r>
        <w:r w:rsidR="009C6132" w:rsidRPr="00803AF8">
          <w:rPr>
            <w:rStyle w:val="af0"/>
          </w:rPr>
          <w:sym w:font="Symbol" w:char="F02D"/>
        </w:r>
        <w:r w:rsidR="009C6132" w:rsidRPr="00803AF8">
          <w:rPr>
            <w:rStyle w:val="af0"/>
          </w:rPr>
          <w:t xml:space="preserve"> Заполнение реквизитов первичных документов в формуляре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_Toc217663581 \h </w:instrText>
        </w:r>
        <w:r w:rsidR="009C6132">
          <w:rPr>
            <w:webHidden/>
          </w:rPr>
        </w:r>
        <w:r w:rsidR="009C6132">
          <w:rPr>
            <w:webHidden/>
          </w:rPr>
          <w:fldChar w:fldCharType="separate"/>
        </w:r>
        <w:r w:rsidR="009C6132">
          <w:rPr>
            <w:webHidden/>
          </w:rPr>
          <w:t>1188</w:t>
        </w:r>
        <w:r w:rsidR="009C6132">
          <w:rPr>
            <w:webHidden/>
          </w:rPr>
          <w:fldChar w:fldCharType="end"/>
        </w:r>
      </w:hyperlink>
    </w:p>
    <w:p w14:paraId="14FA3675" w14:textId="77777777" w:rsidR="009C6132" w:rsidRDefault="007E6987">
      <w:pPr>
        <w:pStyle w:val="aff2"/>
        <w:rPr>
          <w:rFonts w:asciiTheme="minorHAnsi" w:eastAsiaTheme="minorEastAsia" w:hAnsiTheme="minorHAnsi" w:cstheme="minorBidi"/>
          <w:snapToGrid/>
          <w:color w:val="auto"/>
          <w:sz w:val="22"/>
          <w:szCs w:val="22"/>
        </w:rPr>
      </w:pPr>
      <w:hyperlink w:anchor="_Toc217663582" w:history="1">
        <w:r w:rsidR="009C6132" w:rsidRPr="00803AF8">
          <w:rPr>
            <w:rStyle w:val="af0"/>
          </w:rPr>
          <w:t xml:space="preserve">Рисунок 4.774 </w:t>
        </w:r>
        <w:r w:rsidR="009C6132" w:rsidRPr="00803AF8">
          <w:rPr>
            <w:rStyle w:val="af0"/>
          </w:rPr>
          <w:sym w:font="Symbol" w:char="F02D"/>
        </w:r>
        <w:r w:rsidR="009C6132" w:rsidRPr="00803AF8">
          <w:rPr>
            <w:rStyle w:val="af0"/>
          </w:rPr>
          <w:t xml:space="preserve"> Проверка заполнения реквизитов первичных документов в формуляре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_Toc217663582 \h </w:instrText>
        </w:r>
        <w:r w:rsidR="009C6132">
          <w:rPr>
            <w:webHidden/>
          </w:rPr>
        </w:r>
        <w:r w:rsidR="009C6132">
          <w:rPr>
            <w:webHidden/>
          </w:rPr>
          <w:fldChar w:fldCharType="separate"/>
        </w:r>
        <w:r w:rsidR="009C6132">
          <w:rPr>
            <w:webHidden/>
          </w:rPr>
          <w:t>1189</w:t>
        </w:r>
        <w:r w:rsidR="009C6132">
          <w:rPr>
            <w:webHidden/>
          </w:rPr>
          <w:fldChar w:fldCharType="end"/>
        </w:r>
      </w:hyperlink>
    </w:p>
    <w:p w14:paraId="5E07F15B" w14:textId="77777777" w:rsidR="009C6132" w:rsidRDefault="007E6987">
      <w:pPr>
        <w:pStyle w:val="aff2"/>
        <w:rPr>
          <w:rFonts w:asciiTheme="minorHAnsi" w:eastAsiaTheme="minorEastAsia" w:hAnsiTheme="minorHAnsi" w:cstheme="minorBidi"/>
          <w:snapToGrid/>
          <w:color w:val="auto"/>
          <w:sz w:val="22"/>
          <w:szCs w:val="22"/>
        </w:rPr>
      </w:pPr>
      <w:hyperlink w:anchor="_Toc217663583" w:history="1">
        <w:r w:rsidR="009C6132" w:rsidRPr="00803AF8">
          <w:rPr>
            <w:rStyle w:val="af0"/>
          </w:rPr>
          <w:t xml:space="preserve">Рисунок 4.775 </w:t>
        </w:r>
        <w:r w:rsidR="009C6132" w:rsidRPr="00803AF8">
          <w:rPr>
            <w:rStyle w:val="af0"/>
          </w:rPr>
          <w:sym w:font="Symbol" w:char="F02D"/>
        </w:r>
        <w:r w:rsidR="009C6132" w:rsidRPr="00803AF8">
          <w:rPr>
            <w:rStyle w:val="af0"/>
          </w:rPr>
          <w:t xml:space="preserve"> Перевод формуляра </w:t>
        </w:r>
        <w:r w:rsidR="009C6132" w:rsidRPr="00803AF8">
          <w:rPr>
            <w:rStyle w:val="af0"/>
            <w:lang w:val="x-none" w:eastAsia="x-none"/>
          </w:rPr>
          <w:t>«</w:t>
        </w:r>
        <w:r w:rsidR="009C6132" w:rsidRPr="00803AF8">
          <w:rPr>
            <w:rStyle w:val="af0"/>
          </w:rPr>
          <w:t>Карточка учета первичных документов из учреждения</w:t>
        </w:r>
        <w:r w:rsidR="009C6132" w:rsidRPr="00803AF8">
          <w:rPr>
            <w:rStyle w:val="af0"/>
            <w:lang w:val="x-none" w:eastAsia="x-none"/>
          </w:rPr>
          <w:t>»</w:t>
        </w:r>
        <w:r w:rsidR="009C6132" w:rsidRPr="00803AF8">
          <w:rPr>
            <w:rStyle w:val="af0"/>
            <w:lang w:eastAsia="x-none"/>
          </w:rPr>
          <w:t xml:space="preserve"> в статус согласования документатором</w:t>
        </w:r>
        <w:r w:rsidR="009C6132">
          <w:rPr>
            <w:webHidden/>
          </w:rPr>
          <w:tab/>
        </w:r>
        <w:r w:rsidR="009C6132">
          <w:rPr>
            <w:webHidden/>
          </w:rPr>
          <w:fldChar w:fldCharType="begin"/>
        </w:r>
        <w:r w:rsidR="009C6132">
          <w:rPr>
            <w:webHidden/>
          </w:rPr>
          <w:instrText xml:space="preserve"> PAGEREF _Toc217663583 \h </w:instrText>
        </w:r>
        <w:r w:rsidR="009C6132">
          <w:rPr>
            <w:webHidden/>
          </w:rPr>
        </w:r>
        <w:r w:rsidR="009C6132">
          <w:rPr>
            <w:webHidden/>
          </w:rPr>
          <w:fldChar w:fldCharType="separate"/>
        </w:r>
        <w:r w:rsidR="009C6132">
          <w:rPr>
            <w:webHidden/>
          </w:rPr>
          <w:t>1189</w:t>
        </w:r>
        <w:r w:rsidR="009C6132">
          <w:rPr>
            <w:webHidden/>
          </w:rPr>
          <w:fldChar w:fldCharType="end"/>
        </w:r>
      </w:hyperlink>
    </w:p>
    <w:p w14:paraId="71C31B81" w14:textId="77777777" w:rsidR="009C6132" w:rsidRDefault="007E6987">
      <w:pPr>
        <w:pStyle w:val="aff2"/>
        <w:rPr>
          <w:rFonts w:asciiTheme="minorHAnsi" w:eastAsiaTheme="minorEastAsia" w:hAnsiTheme="minorHAnsi" w:cstheme="minorBidi"/>
          <w:snapToGrid/>
          <w:color w:val="auto"/>
          <w:sz w:val="22"/>
          <w:szCs w:val="22"/>
        </w:rPr>
      </w:pPr>
      <w:hyperlink w:anchor="_Toc217663584" w:history="1">
        <w:r w:rsidR="009C6132" w:rsidRPr="00803AF8">
          <w:rPr>
            <w:rStyle w:val="af0"/>
          </w:rPr>
          <w:t xml:space="preserve">Рисунок 4.776 </w:t>
        </w:r>
        <w:r w:rsidR="009C6132" w:rsidRPr="00803AF8">
          <w:rPr>
            <w:rStyle w:val="af0"/>
          </w:rPr>
          <w:sym w:font="Symbol" w:char="F02D"/>
        </w:r>
        <w:r w:rsidR="009C6132" w:rsidRPr="00803AF8">
          <w:rPr>
            <w:rStyle w:val="af0"/>
          </w:rPr>
          <w:t xml:space="preserve"> Статус формуляра «Карточка учета первичных документов из учреждения» после передачи в ЦБ</w:t>
        </w:r>
        <w:r w:rsidR="009C6132">
          <w:rPr>
            <w:webHidden/>
          </w:rPr>
          <w:tab/>
        </w:r>
        <w:r w:rsidR="009C6132">
          <w:rPr>
            <w:webHidden/>
          </w:rPr>
          <w:fldChar w:fldCharType="begin"/>
        </w:r>
        <w:r w:rsidR="009C6132">
          <w:rPr>
            <w:webHidden/>
          </w:rPr>
          <w:instrText xml:space="preserve"> PAGEREF _Toc217663584 \h </w:instrText>
        </w:r>
        <w:r w:rsidR="009C6132">
          <w:rPr>
            <w:webHidden/>
          </w:rPr>
        </w:r>
        <w:r w:rsidR="009C6132">
          <w:rPr>
            <w:webHidden/>
          </w:rPr>
          <w:fldChar w:fldCharType="separate"/>
        </w:r>
        <w:r w:rsidR="009C6132">
          <w:rPr>
            <w:webHidden/>
          </w:rPr>
          <w:t>1190</w:t>
        </w:r>
        <w:r w:rsidR="009C6132">
          <w:rPr>
            <w:webHidden/>
          </w:rPr>
          <w:fldChar w:fldCharType="end"/>
        </w:r>
      </w:hyperlink>
    </w:p>
    <w:p w14:paraId="65030FD5" w14:textId="77777777" w:rsidR="009C6132" w:rsidRDefault="007E6987">
      <w:pPr>
        <w:pStyle w:val="aff2"/>
        <w:rPr>
          <w:rFonts w:asciiTheme="minorHAnsi" w:eastAsiaTheme="minorEastAsia" w:hAnsiTheme="minorHAnsi" w:cstheme="minorBidi"/>
          <w:snapToGrid/>
          <w:color w:val="auto"/>
          <w:sz w:val="22"/>
          <w:szCs w:val="22"/>
        </w:rPr>
      </w:pPr>
      <w:hyperlink w:anchor="_Toc217663585" w:history="1">
        <w:r w:rsidR="009C6132" w:rsidRPr="00803AF8">
          <w:rPr>
            <w:rStyle w:val="af0"/>
          </w:rPr>
          <w:t xml:space="preserve">Рисунок 4.777 </w:t>
        </w:r>
        <w:r w:rsidR="009C6132" w:rsidRPr="00803AF8">
          <w:rPr>
            <w:rStyle w:val="af0"/>
          </w:rPr>
          <w:sym w:font="Symbol" w:char="F02D"/>
        </w:r>
        <w:r w:rsidR="009C6132" w:rsidRPr="00803AF8">
          <w:rPr>
            <w:rStyle w:val="af0"/>
          </w:rPr>
          <w:t xml:space="preserve"> Формуляр «Карточка учета первичных документов из учреждения» в списке задач пользователя с ролью «Документатор»</w:t>
        </w:r>
        <w:r w:rsidR="009C6132">
          <w:rPr>
            <w:webHidden/>
          </w:rPr>
          <w:tab/>
        </w:r>
        <w:r w:rsidR="009C6132">
          <w:rPr>
            <w:webHidden/>
          </w:rPr>
          <w:fldChar w:fldCharType="begin"/>
        </w:r>
        <w:r w:rsidR="009C6132">
          <w:rPr>
            <w:webHidden/>
          </w:rPr>
          <w:instrText xml:space="preserve"> PAGEREF _Toc217663585 \h </w:instrText>
        </w:r>
        <w:r w:rsidR="009C6132">
          <w:rPr>
            <w:webHidden/>
          </w:rPr>
        </w:r>
        <w:r w:rsidR="009C6132">
          <w:rPr>
            <w:webHidden/>
          </w:rPr>
          <w:fldChar w:fldCharType="separate"/>
        </w:r>
        <w:r w:rsidR="009C6132">
          <w:rPr>
            <w:webHidden/>
          </w:rPr>
          <w:t>1191</w:t>
        </w:r>
        <w:r w:rsidR="009C6132">
          <w:rPr>
            <w:webHidden/>
          </w:rPr>
          <w:fldChar w:fldCharType="end"/>
        </w:r>
      </w:hyperlink>
    </w:p>
    <w:p w14:paraId="418354D7" w14:textId="77777777" w:rsidR="009C6132" w:rsidRDefault="007E6987">
      <w:pPr>
        <w:pStyle w:val="aff2"/>
        <w:rPr>
          <w:rFonts w:asciiTheme="minorHAnsi" w:eastAsiaTheme="minorEastAsia" w:hAnsiTheme="minorHAnsi" w:cstheme="minorBidi"/>
          <w:snapToGrid/>
          <w:color w:val="auto"/>
          <w:sz w:val="22"/>
          <w:szCs w:val="22"/>
        </w:rPr>
      </w:pPr>
      <w:hyperlink w:anchor="_Toc217663586" w:history="1">
        <w:r w:rsidR="009C6132" w:rsidRPr="00803AF8">
          <w:rPr>
            <w:rStyle w:val="af0"/>
          </w:rPr>
          <w:t xml:space="preserve">Рисунок 4.778 </w:t>
        </w:r>
        <w:r w:rsidR="009C6132" w:rsidRPr="00803AF8">
          <w:rPr>
            <w:rStyle w:val="af0"/>
          </w:rPr>
          <w:sym w:font="Symbol" w:char="F02D"/>
        </w:r>
        <w:r w:rsidR="009C6132" w:rsidRPr="00803AF8">
          <w:rPr>
            <w:rStyle w:val="af0"/>
          </w:rPr>
          <w:t xml:space="preserve"> Принятие формуляра «Карточка учета первичных документов из учреждения» в работу документатором</w:t>
        </w:r>
        <w:r w:rsidR="009C6132">
          <w:rPr>
            <w:webHidden/>
          </w:rPr>
          <w:tab/>
        </w:r>
        <w:r w:rsidR="009C6132">
          <w:rPr>
            <w:webHidden/>
          </w:rPr>
          <w:fldChar w:fldCharType="begin"/>
        </w:r>
        <w:r w:rsidR="009C6132">
          <w:rPr>
            <w:webHidden/>
          </w:rPr>
          <w:instrText xml:space="preserve"> PAGEREF _Toc217663586 \h </w:instrText>
        </w:r>
        <w:r w:rsidR="009C6132">
          <w:rPr>
            <w:webHidden/>
          </w:rPr>
        </w:r>
        <w:r w:rsidR="009C6132">
          <w:rPr>
            <w:webHidden/>
          </w:rPr>
          <w:fldChar w:fldCharType="separate"/>
        </w:r>
        <w:r w:rsidR="009C6132">
          <w:rPr>
            <w:webHidden/>
          </w:rPr>
          <w:t>1191</w:t>
        </w:r>
        <w:r w:rsidR="009C6132">
          <w:rPr>
            <w:webHidden/>
          </w:rPr>
          <w:fldChar w:fldCharType="end"/>
        </w:r>
      </w:hyperlink>
    </w:p>
    <w:p w14:paraId="665A9C9C" w14:textId="77777777" w:rsidR="009C6132" w:rsidRDefault="007E6987">
      <w:pPr>
        <w:pStyle w:val="aff2"/>
        <w:rPr>
          <w:rFonts w:asciiTheme="minorHAnsi" w:eastAsiaTheme="minorEastAsia" w:hAnsiTheme="minorHAnsi" w:cstheme="minorBidi"/>
          <w:snapToGrid/>
          <w:color w:val="auto"/>
          <w:sz w:val="22"/>
          <w:szCs w:val="22"/>
        </w:rPr>
      </w:pPr>
      <w:hyperlink w:anchor="_Toc217663587" w:history="1">
        <w:r w:rsidR="009C6132" w:rsidRPr="00803AF8">
          <w:rPr>
            <w:rStyle w:val="af0"/>
          </w:rPr>
          <w:t xml:space="preserve">Рисунок 4.779 </w:t>
        </w:r>
        <w:r w:rsidR="009C6132" w:rsidRPr="00803AF8">
          <w:rPr>
            <w:rStyle w:val="af0"/>
          </w:rPr>
          <w:sym w:font="Symbol" w:char="F02D"/>
        </w:r>
        <w:r w:rsidR="009C6132" w:rsidRPr="00803AF8">
          <w:rPr>
            <w:rStyle w:val="af0"/>
          </w:rPr>
          <w:t xml:space="preserve"> Изменение реквизитов формуляра «Карточка учета первичных документов из учреждения</w:t>
        </w:r>
        <w:r w:rsidR="009C6132" w:rsidRPr="00803AF8">
          <w:rPr>
            <w:rStyle w:val="af0"/>
            <w:lang w:eastAsia="x-none"/>
          </w:rPr>
          <w:t>»</w:t>
        </w:r>
        <w:r w:rsidR="009C6132">
          <w:rPr>
            <w:webHidden/>
          </w:rPr>
          <w:tab/>
        </w:r>
        <w:r w:rsidR="009C6132">
          <w:rPr>
            <w:webHidden/>
          </w:rPr>
          <w:fldChar w:fldCharType="begin"/>
        </w:r>
        <w:r w:rsidR="009C6132">
          <w:rPr>
            <w:webHidden/>
          </w:rPr>
          <w:instrText xml:space="preserve"> PAGEREF _Toc217663587 \h </w:instrText>
        </w:r>
        <w:r w:rsidR="009C6132">
          <w:rPr>
            <w:webHidden/>
          </w:rPr>
        </w:r>
        <w:r w:rsidR="009C6132">
          <w:rPr>
            <w:webHidden/>
          </w:rPr>
          <w:fldChar w:fldCharType="separate"/>
        </w:r>
        <w:r w:rsidR="009C6132">
          <w:rPr>
            <w:webHidden/>
          </w:rPr>
          <w:t>1192</w:t>
        </w:r>
        <w:r w:rsidR="009C6132">
          <w:rPr>
            <w:webHidden/>
          </w:rPr>
          <w:fldChar w:fldCharType="end"/>
        </w:r>
      </w:hyperlink>
    </w:p>
    <w:p w14:paraId="3D370B14" w14:textId="77777777" w:rsidR="009C6132" w:rsidRDefault="007E6987">
      <w:pPr>
        <w:pStyle w:val="aff2"/>
        <w:rPr>
          <w:rFonts w:asciiTheme="minorHAnsi" w:eastAsiaTheme="minorEastAsia" w:hAnsiTheme="minorHAnsi" w:cstheme="minorBidi"/>
          <w:snapToGrid/>
          <w:color w:val="auto"/>
          <w:sz w:val="22"/>
          <w:szCs w:val="22"/>
        </w:rPr>
      </w:pPr>
      <w:hyperlink w:anchor="_Toc217663588" w:history="1">
        <w:r w:rsidR="009C6132" w:rsidRPr="00803AF8">
          <w:rPr>
            <w:rStyle w:val="af0"/>
          </w:rPr>
          <w:t xml:space="preserve">Рисунок 4.780 </w:t>
        </w:r>
        <w:r w:rsidR="009C6132" w:rsidRPr="00803AF8">
          <w:rPr>
            <w:rStyle w:val="af0"/>
          </w:rPr>
          <w:sym w:font="Symbol" w:char="F02D"/>
        </w:r>
        <w:r w:rsidR="009C6132" w:rsidRPr="00803AF8">
          <w:rPr>
            <w:rStyle w:val="af0"/>
          </w:rPr>
          <w:t xml:space="preserve"> Заполнение комментария документатора формуляра </w:t>
        </w:r>
        <w:r w:rsidR="009C6132" w:rsidRPr="00803AF8">
          <w:rPr>
            <w:rStyle w:val="af0"/>
            <w:lang w:val="x-none" w:eastAsia="x-none"/>
          </w:rPr>
          <w:t>«</w:t>
        </w:r>
        <w:r w:rsidR="009C6132" w:rsidRPr="00803AF8">
          <w:rPr>
            <w:rStyle w:val="af0"/>
          </w:rPr>
          <w:t>Карточка учета первичных документов из учреждения</w:t>
        </w:r>
        <w:r w:rsidR="009C6132" w:rsidRPr="00803AF8">
          <w:rPr>
            <w:rStyle w:val="af0"/>
            <w:lang w:val="x-none" w:eastAsia="x-none"/>
          </w:rPr>
          <w:t>»</w:t>
        </w:r>
        <w:r w:rsidR="009C6132">
          <w:rPr>
            <w:webHidden/>
          </w:rPr>
          <w:tab/>
        </w:r>
        <w:r w:rsidR="009C6132">
          <w:rPr>
            <w:webHidden/>
          </w:rPr>
          <w:fldChar w:fldCharType="begin"/>
        </w:r>
        <w:r w:rsidR="009C6132">
          <w:rPr>
            <w:webHidden/>
          </w:rPr>
          <w:instrText xml:space="preserve"> PAGEREF _Toc217663588 \h </w:instrText>
        </w:r>
        <w:r w:rsidR="009C6132">
          <w:rPr>
            <w:webHidden/>
          </w:rPr>
        </w:r>
        <w:r w:rsidR="009C6132">
          <w:rPr>
            <w:webHidden/>
          </w:rPr>
          <w:fldChar w:fldCharType="separate"/>
        </w:r>
        <w:r w:rsidR="009C6132">
          <w:rPr>
            <w:webHidden/>
          </w:rPr>
          <w:t>1192</w:t>
        </w:r>
        <w:r w:rsidR="009C6132">
          <w:rPr>
            <w:webHidden/>
          </w:rPr>
          <w:fldChar w:fldCharType="end"/>
        </w:r>
      </w:hyperlink>
    </w:p>
    <w:p w14:paraId="03B0C228" w14:textId="77777777" w:rsidR="009C6132" w:rsidRDefault="007E6987">
      <w:pPr>
        <w:pStyle w:val="aff2"/>
        <w:rPr>
          <w:rFonts w:asciiTheme="minorHAnsi" w:eastAsiaTheme="minorEastAsia" w:hAnsiTheme="minorHAnsi" w:cstheme="minorBidi"/>
          <w:snapToGrid/>
          <w:color w:val="auto"/>
          <w:sz w:val="22"/>
          <w:szCs w:val="22"/>
        </w:rPr>
      </w:pPr>
      <w:hyperlink w:anchor="_Toc217663589" w:history="1">
        <w:r w:rsidR="009C6132" w:rsidRPr="00803AF8">
          <w:rPr>
            <w:rStyle w:val="af0"/>
          </w:rPr>
          <w:t xml:space="preserve">Рисунок 4.781 </w:t>
        </w:r>
        <w:r w:rsidR="009C6132" w:rsidRPr="00803AF8">
          <w:rPr>
            <w:rStyle w:val="af0"/>
          </w:rPr>
          <w:sym w:font="Symbol" w:char="F02D"/>
        </w:r>
        <w:r w:rsidR="009C6132" w:rsidRPr="00803AF8">
          <w:rPr>
            <w:rStyle w:val="af0"/>
          </w:rPr>
          <w:t xml:space="preserve"> Отправка формуляра «Карточка учета первичных документов из учреждения» на доработку пользователю с ролью «Загрузчик КУПД»</w:t>
        </w:r>
        <w:r w:rsidR="009C6132">
          <w:rPr>
            <w:webHidden/>
          </w:rPr>
          <w:tab/>
        </w:r>
        <w:r w:rsidR="009C6132">
          <w:rPr>
            <w:webHidden/>
          </w:rPr>
          <w:fldChar w:fldCharType="begin"/>
        </w:r>
        <w:r w:rsidR="009C6132">
          <w:rPr>
            <w:webHidden/>
          </w:rPr>
          <w:instrText xml:space="preserve"> PAGEREF _Toc217663589 \h </w:instrText>
        </w:r>
        <w:r w:rsidR="009C6132">
          <w:rPr>
            <w:webHidden/>
          </w:rPr>
        </w:r>
        <w:r w:rsidR="009C6132">
          <w:rPr>
            <w:webHidden/>
          </w:rPr>
          <w:fldChar w:fldCharType="separate"/>
        </w:r>
        <w:r w:rsidR="009C6132">
          <w:rPr>
            <w:webHidden/>
          </w:rPr>
          <w:t>1193</w:t>
        </w:r>
        <w:r w:rsidR="009C6132">
          <w:rPr>
            <w:webHidden/>
          </w:rPr>
          <w:fldChar w:fldCharType="end"/>
        </w:r>
      </w:hyperlink>
    </w:p>
    <w:p w14:paraId="2F151B60" w14:textId="77777777" w:rsidR="009C6132" w:rsidRDefault="007E6987">
      <w:pPr>
        <w:pStyle w:val="aff2"/>
        <w:rPr>
          <w:rFonts w:asciiTheme="minorHAnsi" w:eastAsiaTheme="minorEastAsia" w:hAnsiTheme="minorHAnsi" w:cstheme="minorBidi"/>
          <w:snapToGrid/>
          <w:color w:val="auto"/>
          <w:sz w:val="22"/>
          <w:szCs w:val="22"/>
        </w:rPr>
      </w:pPr>
      <w:hyperlink w:anchor="_Toc217663590" w:history="1">
        <w:r w:rsidR="009C6132" w:rsidRPr="00803AF8">
          <w:rPr>
            <w:rStyle w:val="af0"/>
          </w:rPr>
          <w:t xml:space="preserve">Рисунок 4.782 </w:t>
        </w:r>
        <w:r w:rsidR="009C6132" w:rsidRPr="00803AF8">
          <w:rPr>
            <w:rStyle w:val="af0"/>
          </w:rPr>
          <w:sym w:font="Symbol" w:char="F02D"/>
        </w:r>
        <w:r w:rsidR="009C6132" w:rsidRPr="00803AF8">
          <w:rPr>
            <w:rStyle w:val="af0"/>
          </w:rPr>
          <w:t xml:space="preserve"> Передача формуляра «Карточка учета первичных документов из учреждения» в работу пользователю с ролью «Бухгалтер»</w:t>
        </w:r>
        <w:r w:rsidR="009C6132">
          <w:rPr>
            <w:webHidden/>
          </w:rPr>
          <w:tab/>
        </w:r>
        <w:r w:rsidR="009C6132">
          <w:rPr>
            <w:webHidden/>
          </w:rPr>
          <w:fldChar w:fldCharType="begin"/>
        </w:r>
        <w:r w:rsidR="009C6132">
          <w:rPr>
            <w:webHidden/>
          </w:rPr>
          <w:instrText xml:space="preserve"> PAGEREF _Toc217663590 \h </w:instrText>
        </w:r>
        <w:r w:rsidR="009C6132">
          <w:rPr>
            <w:webHidden/>
          </w:rPr>
        </w:r>
        <w:r w:rsidR="009C6132">
          <w:rPr>
            <w:webHidden/>
          </w:rPr>
          <w:fldChar w:fldCharType="separate"/>
        </w:r>
        <w:r w:rsidR="009C6132">
          <w:rPr>
            <w:webHidden/>
          </w:rPr>
          <w:t>1193</w:t>
        </w:r>
        <w:r w:rsidR="009C6132">
          <w:rPr>
            <w:webHidden/>
          </w:rPr>
          <w:fldChar w:fldCharType="end"/>
        </w:r>
      </w:hyperlink>
    </w:p>
    <w:p w14:paraId="57C7F71C" w14:textId="77777777" w:rsidR="009C6132" w:rsidRDefault="007E6987">
      <w:pPr>
        <w:pStyle w:val="aff2"/>
        <w:rPr>
          <w:rFonts w:asciiTheme="minorHAnsi" w:eastAsiaTheme="minorEastAsia" w:hAnsiTheme="minorHAnsi" w:cstheme="minorBidi"/>
          <w:snapToGrid/>
          <w:color w:val="auto"/>
          <w:sz w:val="22"/>
          <w:szCs w:val="22"/>
        </w:rPr>
      </w:pPr>
      <w:hyperlink w:anchor="_Toc217663591" w:history="1">
        <w:r w:rsidR="009C6132" w:rsidRPr="00803AF8">
          <w:rPr>
            <w:rStyle w:val="af0"/>
          </w:rPr>
          <w:t xml:space="preserve">Рисунок 4.783 </w:t>
        </w:r>
        <w:r w:rsidR="009C6132" w:rsidRPr="00803AF8">
          <w:rPr>
            <w:rStyle w:val="af0"/>
          </w:rPr>
          <w:sym w:font="Symbol" w:char="F02D"/>
        </w:r>
        <w:r w:rsidR="009C6132" w:rsidRPr="00803AF8">
          <w:rPr>
            <w:rStyle w:val="af0"/>
          </w:rPr>
          <w:t xml:space="preserve"> Статус формуляра «Карточка учета первичных документов из учреждения» после передачи в работу бухгалтеру</w:t>
        </w:r>
        <w:r w:rsidR="009C6132">
          <w:rPr>
            <w:webHidden/>
          </w:rPr>
          <w:tab/>
        </w:r>
        <w:r w:rsidR="009C6132">
          <w:rPr>
            <w:webHidden/>
          </w:rPr>
          <w:fldChar w:fldCharType="begin"/>
        </w:r>
        <w:r w:rsidR="009C6132">
          <w:rPr>
            <w:webHidden/>
          </w:rPr>
          <w:instrText xml:space="preserve"> PAGEREF _Toc217663591 \h </w:instrText>
        </w:r>
        <w:r w:rsidR="009C6132">
          <w:rPr>
            <w:webHidden/>
          </w:rPr>
        </w:r>
        <w:r w:rsidR="009C6132">
          <w:rPr>
            <w:webHidden/>
          </w:rPr>
          <w:fldChar w:fldCharType="separate"/>
        </w:r>
        <w:r w:rsidR="009C6132">
          <w:rPr>
            <w:webHidden/>
          </w:rPr>
          <w:t>1194</w:t>
        </w:r>
        <w:r w:rsidR="009C6132">
          <w:rPr>
            <w:webHidden/>
          </w:rPr>
          <w:fldChar w:fldCharType="end"/>
        </w:r>
      </w:hyperlink>
    </w:p>
    <w:p w14:paraId="2D5FC0B8" w14:textId="77777777" w:rsidR="009C6132" w:rsidRDefault="007E6987">
      <w:pPr>
        <w:pStyle w:val="aff2"/>
        <w:rPr>
          <w:rFonts w:asciiTheme="minorHAnsi" w:eastAsiaTheme="minorEastAsia" w:hAnsiTheme="minorHAnsi" w:cstheme="minorBidi"/>
          <w:snapToGrid/>
          <w:color w:val="auto"/>
          <w:sz w:val="22"/>
          <w:szCs w:val="22"/>
        </w:rPr>
      </w:pPr>
      <w:hyperlink w:anchor="_Toc217663592" w:history="1">
        <w:r w:rsidR="009C6132" w:rsidRPr="00803AF8">
          <w:rPr>
            <w:rStyle w:val="af0"/>
          </w:rPr>
          <w:t xml:space="preserve">Рисунок 4.784 </w:t>
        </w:r>
        <w:r w:rsidR="009C6132" w:rsidRPr="00803AF8">
          <w:rPr>
            <w:rStyle w:val="af0"/>
          </w:rPr>
          <w:sym w:font="Symbol" w:char="F02D"/>
        </w:r>
        <w:r w:rsidR="009C6132" w:rsidRPr="00803AF8">
          <w:rPr>
            <w:rStyle w:val="af0"/>
          </w:rPr>
          <w:t xml:space="preserve"> Создание на основании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_Toc217663592 \h </w:instrText>
        </w:r>
        <w:r w:rsidR="009C6132">
          <w:rPr>
            <w:webHidden/>
          </w:rPr>
        </w:r>
        <w:r w:rsidR="009C6132">
          <w:rPr>
            <w:webHidden/>
          </w:rPr>
          <w:fldChar w:fldCharType="separate"/>
        </w:r>
        <w:r w:rsidR="009C6132">
          <w:rPr>
            <w:webHidden/>
          </w:rPr>
          <w:t>1194</w:t>
        </w:r>
        <w:r w:rsidR="009C6132">
          <w:rPr>
            <w:webHidden/>
          </w:rPr>
          <w:fldChar w:fldCharType="end"/>
        </w:r>
      </w:hyperlink>
    </w:p>
    <w:p w14:paraId="4D711AA0" w14:textId="77777777" w:rsidR="009C6132" w:rsidRDefault="007E6987">
      <w:pPr>
        <w:pStyle w:val="aff2"/>
        <w:rPr>
          <w:rFonts w:asciiTheme="minorHAnsi" w:eastAsiaTheme="minorEastAsia" w:hAnsiTheme="minorHAnsi" w:cstheme="minorBidi"/>
          <w:snapToGrid/>
          <w:color w:val="auto"/>
          <w:sz w:val="22"/>
          <w:szCs w:val="22"/>
        </w:rPr>
      </w:pPr>
      <w:hyperlink w:anchor="_Toc217663593" w:history="1">
        <w:r w:rsidR="009C6132" w:rsidRPr="00803AF8">
          <w:rPr>
            <w:rStyle w:val="af0"/>
          </w:rPr>
          <w:t xml:space="preserve">Рисунок 4.785 </w:t>
        </w:r>
        <w:r w:rsidR="009C6132" w:rsidRPr="00803AF8">
          <w:rPr>
            <w:rStyle w:val="af0"/>
          </w:rPr>
          <w:sym w:font="Symbol" w:char="F02D"/>
        </w:r>
        <w:r w:rsidR="009C6132" w:rsidRPr="00803AF8">
          <w:rPr>
            <w:rStyle w:val="af0"/>
          </w:rPr>
          <w:t xml:space="preserve"> Перенос файлов из исходного документа</w:t>
        </w:r>
        <w:r w:rsidR="009C6132">
          <w:rPr>
            <w:webHidden/>
          </w:rPr>
          <w:tab/>
        </w:r>
        <w:r w:rsidR="009C6132">
          <w:rPr>
            <w:webHidden/>
          </w:rPr>
          <w:fldChar w:fldCharType="begin"/>
        </w:r>
        <w:r w:rsidR="009C6132">
          <w:rPr>
            <w:webHidden/>
          </w:rPr>
          <w:instrText xml:space="preserve"> PAGEREF _Toc217663593 \h </w:instrText>
        </w:r>
        <w:r w:rsidR="009C6132">
          <w:rPr>
            <w:webHidden/>
          </w:rPr>
        </w:r>
        <w:r w:rsidR="009C6132">
          <w:rPr>
            <w:webHidden/>
          </w:rPr>
          <w:fldChar w:fldCharType="separate"/>
        </w:r>
        <w:r w:rsidR="009C6132">
          <w:rPr>
            <w:webHidden/>
          </w:rPr>
          <w:t>1195</w:t>
        </w:r>
        <w:r w:rsidR="009C6132">
          <w:rPr>
            <w:webHidden/>
          </w:rPr>
          <w:fldChar w:fldCharType="end"/>
        </w:r>
      </w:hyperlink>
    </w:p>
    <w:p w14:paraId="0717466B" w14:textId="77777777" w:rsidR="009C6132" w:rsidRDefault="007E6987">
      <w:pPr>
        <w:pStyle w:val="aff2"/>
        <w:rPr>
          <w:rFonts w:asciiTheme="minorHAnsi" w:eastAsiaTheme="minorEastAsia" w:hAnsiTheme="minorHAnsi" w:cstheme="minorBidi"/>
          <w:snapToGrid/>
          <w:color w:val="auto"/>
          <w:sz w:val="22"/>
          <w:szCs w:val="22"/>
        </w:rPr>
      </w:pPr>
      <w:hyperlink w:anchor="_Toc217663594" w:history="1">
        <w:r w:rsidR="009C6132" w:rsidRPr="00803AF8">
          <w:rPr>
            <w:rStyle w:val="af0"/>
          </w:rPr>
          <w:t xml:space="preserve">Рисунок 4.786 </w:t>
        </w:r>
        <w:r w:rsidR="009C6132" w:rsidRPr="00803AF8">
          <w:rPr>
            <w:rStyle w:val="af0"/>
          </w:rPr>
          <w:sym w:font="Symbol" w:char="F02D"/>
        </w:r>
        <w:r w:rsidR="009C6132" w:rsidRPr="00803AF8">
          <w:rPr>
            <w:rStyle w:val="af0"/>
          </w:rPr>
          <w:t xml:space="preserve"> Изменение реквизитов карточки, создаваемой на основании</w:t>
        </w:r>
        <w:r w:rsidR="009C6132">
          <w:rPr>
            <w:webHidden/>
          </w:rPr>
          <w:tab/>
        </w:r>
        <w:r w:rsidR="009C6132">
          <w:rPr>
            <w:webHidden/>
          </w:rPr>
          <w:fldChar w:fldCharType="begin"/>
        </w:r>
        <w:r w:rsidR="009C6132">
          <w:rPr>
            <w:webHidden/>
          </w:rPr>
          <w:instrText xml:space="preserve"> PAGEREF _Toc217663594 \h </w:instrText>
        </w:r>
        <w:r w:rsidR="009C6132">
          <w:rPr>
            <w:webHidden/>
          </w:rPr>
        </w:r>
        <w:r w:rsidR="009C6132">
          <w:rPr>
            <w:webHidden/>
          </w:rPr>
          <w:fldChar w:fldCharType="separate"/>
        </w:r>
        <w:r w:rsidR="009C6132">
          <w:rPr>
            <w:webHidden/>
          </w:rPr>
          <w:t>1195</w:t>
        </w:r>
        <w:r w:rsidR="009C6132">
          <w:rPr>
            <w:webHidden/>
          </w:rPr>
          <w:fldChar w:fldCharType="end"/>
        </w:r>
      </w:hyperlink>
    </w:p>
    <w:p w14:paraId="22F525A1" w14:textId="77777777" w:rsidR="009C6132" w:rsidRDefault="007E6987">
      <w:pPr>
        <w:pStyle w:val="aff2"/>
        <w:rPr>
          <w:rFonts w:asciiTheme="minorHAnsi" w:eastAsiaTheme="minorEastAsia" w:hAnsiTheme="minorHAnsi" w:cstheme="minorBidi"/>
          <w:snapToGrid/>
          <w:color w:val="auto"/>
          <w:sz w:val="22"/>
          <w:szCs w:val="22"/>
        </w:rPr>
      </w:pPr>
      <w:hyperlink w:anchor="_Toc217663595" w:history="1">
        <w:r w:rsidR="009C6132" w:rsidRPr="00803AF8">
          <w:rPr>
            <w:rStyle w:val="af0"/>
          </w:rPr>
          <w:t xml:space="preserve">Рисунок 4.787 </w:t>
        </w:r>
        <w:r w:rsidR="009C6132" w:rsidRPr="00803AF8">
          <w:rPr>
            <w:rStyle w:val="af0"/>
          </w:rPr>
          <w:sym w:font="Symbol" w:char="F02D"/>
        </w:r>
        <w:r w:rsidR="009C6132" w:rsidRPr="00803AF8">
          <w:rPr>
            <w:rStyle w:val="af0"/>
          </w:rPr>
          <w:t xml:space="preserve"> Изменение реквизитов первичных документов карточки, создаваемой на основании</w:t>
        </w:r>
        <w:r w:rsidR="009C6132">
          <w:rPr>
            <w:webHidden/>
          </w:rPr>
          <w:tab/>
        </w:r>
        <w:r w:rsidR="009C6132">
          <w:rPr>
            <w:webHidden/>
          </w:rPr>
          <w:fldChar w:fldCharType="begin"/>
        </w:r>
        <w:r w:rsidR="009C6132">
          <w:rPr>
            <w:webHidden/>
          </w:rPr>
          <w:instrText xml:space="preserve"> PAGEREF _Toc217663595 \h </w:instrText>
        </w:r>
        <w:r w:rsidR="009C6132">
          <w:rPr>
            <w:webHidden/>
          </w:rPr>
        </w:r>
        <w:r w:rsidR="009C6132">
          <w:rPr>
            <w:webHidden/>
          </w:rPr>
          <w:fldChar w:fldCharType="separate"/>
        </w:r>
        <w:r w:rsidR="009C6132">
          <w:rPr>
            <w:webHidden/>
          </w:rPr>
          <w:t>1195</w:t>
        </w:r>
        <w:r w:rsidR="009C6132">
          <w:rPr>
            <w:webHidden/>
          </w:rPr>
          <w:fldChar w:fldCharType="end"/>
        </w:r>
      </w:hyperlink>
    </w:p>
    <w:p w14:paraId="31B15227" w14:textId="77777777" w:rsidR="009C6132" w:rsidRDefault="007E6987">
      <w:pPr>
        <w:pStyle w:val="aff2"/>
        <w:rPr>
          <w:rFonts w:asciiTheme="minorHAnsi" w:eastAsiaTheme="minorEastAsia" w:hAnsiTheme="minorHAnsi" w:cstheme="minorBidi"/>
          <w:snapToGrid/>
          <w:color w:val="auto"/>
          <w:sz w:val="22"/>
          <w:szCs w:val="22"/>
        </w:rPr>
      </w:pPr>
      <w:hyperlink w:anchor="_Toc217663596" w:history="1">
        <w:r w:rsidR="009C6132" w:rsidRPr="00803AF8">
          <w:rPr>
            <w:rStyle w:val="af0"/>
          </w:rPr>
          <w:t xml:space="preserve">Рисунок 4.788 </w:t>
        </w:r>
        <w:r w:rsidR="009C6132" w:rsidRPr="00803AF8">
          <w:rPr>
            <w:rStyle w:val="af0"/>
          </w:rPr>
          <w:sym w:font="Symbol" w:char="F02D"/>
        </w:r>
        <w:r w:rsidR="009C6132" w:rsidRPr="00803AF8">
          <w:rPr>
            <w:rStyle w:val="af0"/>
          </w:rPr>
          <w:t xml:space="preserve"> Передача формуляра «Карточка учета первичных документов, полученных ЦБ нарочно» созданного на основании в работу пользователю с ролью «Бухгалтер»</w:t>
        </w:r>
        <w:r w:rsidR="009C6132">
          <w:rPr>
            <w:webHidden/>
          </w:rPr>
          <w:tab/>
        </w:r>
        <w:r w:rsidR="009C6132">
          <w:rPr>
            <w:webHidden/>
          </w:rPr>
          <w:fldChar w:fldCharType="begin"/>
        </w:r>
        <w:r w:rsidR="009C6132">
          <w:rPr>
            <w:webHidden/>
          </w:rPr>
          <w:instrText xml:space="preserve"> PAGEREF _Toc217663596 \h </w:instrText>
        </w:r>
        <w:r w:rsidR="009C6132">
          <w:rPr>
            <w:webHidden/>
          </w:rPr>
        </w:r>
        <w:r w:rsidR="009C6132">
          <w:rPr>
            <w:webHidden/>
          </w:rPr>
          <w:fldChar w:fldCharType="separate"/>
        </w:r>
        <w:r w:rsidR="009C6132">
          <w:rPr>
            <w:webHidden/>
          </w:rPr>
          <w:t>1196</w:t>
        </w:r>
        <w:r w:rsidR="009C6132">
          <w:rPr>
            <w:webHidden/>
          </w:rPr>
          <w:fldChar w:fldCharType="end"/>
        </w:r>
      </w:hyperlink>
    </w:p>
    <w:p w14:paraId="7AA972A3" w14:textId="77777777" w:rsidR="009C6132" w:rsidRDefault="007E6987">
      <w:pPr>
        <w:pStyle w:val="aff2"/>
        <w:rPr>
          <w:rFonts w:asciiTheme="minorHAnsi" w:eastAsiaTheme="minorEastAsia" w:hAnsiTheme="minorHAnsi" w:cstheme="minorBidi"/>
          <w:snapToGrid/>
          <w:color w:val="auto"/>
          <w:sz w:val="22"/>
          <w:szCs w:val="22"/>
        </w:rPr>
      </w:pPr>
      <w:hyperlink w:anchor="_Toc217663597" w:history="1">
        <w:r w:rsidR="009C6132" w:rsidRPr="00803AF8">
          <w:rPr>
            <w:rStyle w:val="af0"/>
          </w:rPr>
          <w:t xml:space="preserve">Рисунок 4.789 </w:t>
        </w:r>
        <w:r w:rsidR="009C6132" w:rsidRPr="00803AF8">
          <w:rPr>
            <w:rStyle w:val="af0"/>
          </w:rPr>
          <w:sym w:font="Symbol" w:char="F02D"/>
        </w:r>
        <w:r w:rsidR="009C6132" w:rsidRPr="00803AF8">
          <w:rPr>
            <w:rStyle w:val="af0"/>
          </w:rPr>
          <w:t xml:space="preserve"> Статус документа «Карточка учета первичных документов из учреждения» после разделения ее документатором на несколько документов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_Toc217663597 \h </w:instrText>
        </w:r>
        <w:r w:rsidR="009C6132">
          <w:rPr>
            <w:webHidden/>
          </w:rPr>
        </w:r>
        <w:r w:rsidR="009C6132">
          <w:rPr>
            <w:webHidden/>
          </w:rPr>
          <w:fldChar w:fldCharType="separate"/>
        </w:r>
        <w:r w:rsidR="009C6132">
          <w:rPr>
            <w:webHidden/>
          </w:rPr>
          <w:t>1196</w:t>
        </w:r>
        <w:r w:rsidR="009C6132">
          <w:rPr>
            <w:webHidden/>
          </w:rPr>
          <w:fldChar w:fldCharType="end"/>
        </w:r>
      </w:hyperlink>
    </w:p>
    <w:p w14:paraId="519FDA90" w14:textId="77777777" w:rsidR="009C6132" w:rsidRDefault="007E6987">
      <w:pPr>
        <w:pStyle w:val="aff2"/>
        <w:rPr>
          <w:rFonts w:asciiTheme="minorHAnsi" w:eastAsiaTheme="minorEastAsia" w:hAnsiTheme="minorHAnsi" w:cstheme="minorBidi"/>
          <w:snapToGrid/>
          <w:color w:val="auto"/>
          <w:sz w:val="22"/>
          <w:szCs w:val="22"/>
        </w:rPr>
      </w:pPr>
      <w:hyperlink w:anchor="_Toc217663598" w:history="1">
        <w:r w:rsidR="009C6132" w:rsidRPr="00803AF8">
          <w:rPr>
            <w:rStyle w:val="af0"/>
          </w:rPr>
          <w:t xml:space="preserve">Рисунок 4.790 </w:t>
        </w:r>
        <w:r w:rsidR="009C6132" w:rsidRPr="00803AF8">
          <w:rPr>
            <w:rStyle w:val="af0"/>
          </w:rPr>
          <w:sym w:font="Symbol" w:char="F02D"/>
        </w:r>
        <w:r w:rsidR="009C6132" w:rsidRPr="00803AF8">
          <w:rPr>
            <w:rStyle w:val="af0"/>
          </w:rPr>
          <w:t xml:space="preserve"> Формуляр «Карточка учета первичных документов из учреждения» в списке задач пользователя с ролью «Бухгалтер»</w:t>
        </w:r>
        <w:r w:rsidR="009C6132">
          <w:rPr>
            <w:webHidden/>
          </w:rPr>
          <w:tab/>
        </w:r>
        <w:r w:rsidR="009C6132">
          <w:rPr>
            <w:webHidden/>
          </w:rPr>
          <w:fldChar w:fldCharType="begin"/>
        </w:r>
        <w:r w:rsidR="009C6132">
          <w:rPr>
            <w:webHidden/>
          </w:rPr>
          <w:instrText xml:space="preserve"> PAGEREF _Toc217663598 \h </w:instrText>
        </w:r>
        <w:r w:rsidR="009C6132">
          <w:rPr>
            <w:webHidden/>
          </w:rPr>
        </w:r>
        <w:r w:rsidR="009C6132">
          <w:rPr>
            <w:webHidden/>
          </w:rPr>
          <w:fldChar w:fldCharType="separate"/>
        </w:r>
        <w:r w:rsidR="009C6132">
          <w:rPr>
            <w:webHidden/>
          </w:rPr>
          <w:t>1196</w:t>
        </w:r>
        <w:r w:rsidR="009C6132">
          <w:rPr>
            <w:webHidden/>
          </w:rPr>
          <w:fldChar w:fldCharType="end"/>
        </w:r>
      </w:hyperlink>
    </w:p>
    <w:p w14:paraId="7C90B02F" w14:textId="77777777" w:rsidR="009C6132" w:rsidRDefault="007E6987">
      <w:pPr>
        <w:pStyle w:val="aff2"/>
        <w:rPr>
          <w:rFonts w:asciiTheme="minorHAnsi" w:eastAsiaTheme="minorEastAsia" w:hAnsiTheme="minorHAnsi" w:cstheme="minorBidi"/>
          <w:snapToGrid/>
          <w:color w:val="auto"/>
          <w:sz w:val="22"/>
          <w:szCs w:val="22"/>
        </w:rPr>
      </w:pPr>
      <w:hyperlink w:anchor="_Toc217663599" w:history="1">
        <w:r w:rsidR="009C6132" w:rsidRPr="00803AF8">
          <w:rPr>
            <w:rStyle w:val="af0"/>
          </w:rPr>
          <w:t xml:space="preserve">Рисунок 4.791 </w:t>
        </w:r>
        <w:r w:rsidR="009C6132" w:rsidRPr="00803AF8">
          <w:rPr>
            <w:rStyle w:val="af0"/>
          </w:rPr>
          <w:sym w:font="Symbol" w:char="F02D"/>
        </w:r>
        <w:r w:rsidR="009C6132" w:rsidRPr="00803AF8">
          <w:rPr>
            <w:rStyle w:val="af0"/>
          </w:rPr>
          <w:t xml:space="preserve"> Принятие задачи по формуляру «Карточка учета первичных документов из учреждения» к исполнению пользователем с ролью «Бухгалтер»</w:t>
        </w:r>
        <w:r w:rsidR="009C6132">
          <w:rPr>
            <w:webHidden/>
          </w:rPr>
          <w:tab/>
        </w:r>
        <w:r w:rsidR="009C6132">
          <w:rPr>
            <w:webHidden/>
          </w:rPr>
          <w:fldChar w:fldCharType="begin"/>
        </w:r>
        <w:r w:rsidR="009C6132">
          <w:rPr>
            <w:webHidden/>
          </w:rPr>
          <w:instrText xml:space="preserve"> PAGEREF _Toc217663599 \h </w:instrText>
        </w:r>
        <w:r w:rsidR="009C6132">
          <w:rPr>
            <w:webHidden/>
          </w:rPr>
        </w:r>
        <w:r w:rsidR="009C6132">
          <w:rPr>
            <w:webHidden/>
          </w:rPr>
          <w:fldChar w:fldCharType="separate"/>
        </w:r>
        <w:r w:rsidR="009C6132">
          <w:rPr>
            <w:webHidden/>
          </w:rPr>
          <w:t>1197</w:t>
        </w:r>
        <w:r w:rsidR="009C6132">
          <w:rPr>
            <w:webHidden/>
          </w:rPr>
          <w:fldChar w:fldCharType="end"/>
        </w:r>
      </w:hyperlink>
    </w:p>
    <w:p w14:paraId="55C3EE2A" w14:textId="77777777" w:rsidR="009C6132" w:rsidRDefault="007E6987">
      <w:pPr>
        <w:pStyle w:val="aff2"/>
        <w:rPr>
          <w:rFonts w:asciiTheme="minorHAnsi" w:eastAsiaTheme="minorEastAsia" w:hAnsiTheme="minorHAnsi" w:cstheme="minorBidi"/>
          <w:snapToGrid/>
          <w:color w:val="auto"/>
          <w:sz w:val="22"/>
          <w:szCs w:val="22"/>
        </w:rPr>
      </w:pPr>
      <w:hyperlink w:anchor="_Toc217663600" w:history="1">
        <w:r w:rsidR="009C6132" w:rsidRPr="00803AF8">
          <w:rPr>
            <w:rStyle w:val="af0"/>
          </w:rPr>
          <w:t xml:space="preserve">Рисунок 4.792 </w:t>
        </w:r>
        <w:r w:rsidR="009C6132" w:rsidRPr="00803AF8">
          <w:rPr>
            <w:rStyle w:val="af0"/>
          </w:rPr>
          <w:sym w:font="Symbol" w:char="F02D"/>
        </w:r>
        <w:r w:rsidR="009C6132" w:rsidRPr="00803AF8">
          <w:rPr>
            <w:rStyle w:val="af0"/>
          </w:rPr>
          <w:t xml:space="preserve"> Просмотр файлов, добавленных к формуляру </w:t>
        </w:r>
        <w:r w:rsidR="009C6132" w:rsidRPr="00803AF8">
          <w:rPr>
            <w:rStyle w:val="af0"/>
            <w:lang w:val="x-none" w:eastAsia="x-none"/>
          </w:rPr>
          <w:t>«</w:t>
        </w:r>
        <w:r w:rsidR="009C6132" w:rsidRPr="00803AF8">
          <w:rPr>
            <w:rStyle w:val="af0"/>
          </w:rPr>
          <w:t>Карточка учета первичных документов из учреждения</w:t>
        </w:r>
        <w:r w:rsidR="009C6132" w:rsidRPr="00803AF8">
          <w:rPr>
            <w:rStyle w:val="af0"/>
            <w:lang w:val="x-none" w:eastAsia="x-none"/>
          </w:rPr>
          <w:t>»</w:t>
        </w:r>
        <w:r w:rsidR="009C6132">
          <w:rPr>
            <w:webHidden/>
          </w:rPr>
          <w:tab/>
        </w:r>
        <w:r w:rsidR="009C6132">
          <w:rPr>
            <w:webHidden/>
          </w:rPr>
          <w:fldChar w:fldCharType="begin"/>
        </w:r>
        <w:r w:rsidR="009C6132">
          <w:rPr>
            <w:webHidden/>
          </w:rPr>
          <w:instrText xml:space="preserve"> PAGEREF _Toc217663600 \h </w:instrText>
        </w:r>
        <w:r w:rsidR="009C6132">
          <w:rPr>
            <w:webHidden/>
          </w:rPr>
        </w:r>
        <w:r w:rsidR="009C6132">
          <w:rPr>
            <w:webHidden/>
          </w:rPr>
          <w:fldChar w:fldCharType="separate"/>
        </w:r>
        <w:r w:rsidR="009C6132">
          <w:rPr>
            <w:webHidden/>
          </w:rPr>
          <w:t>1198</w:t>
        </w:r>
        <w:r w:rsidR="009C6132">
          <w:rPr>
            <w:webHidden/>
          </w:rPr>
          <w:fldChar w:fldCharType="end"/>
        </w:r>
      </w:hyperlink>
    </w:p>
    <w:p w14:paraId="58949B18" w14:textId="77777777" w:rsidR="009C6132" w:rsidRDefault="007E6987">
      <w:pPr>
        <w:pStyle w:val="aff2"/>
        <w:rPr>
          <w:rFonts w:asciiTheme="minorHAnsi" w:eastAsiaTheme="minorEastAsia" w:hAnsiTheme="minorHAnsi" w:cstheme="minorBidi"/>
          <w:snapToGrid/>
          <w:color w:val="auto"/>
          <w:sz w:val="22"/>
          <w:szCs w:val="22"/>
        </w:rPr>
      </w:pPr>
      <w:hyperlink w:anchor="_Toc217663601" w:history="1">
        <w:r w:rsidR="009C6132" w:rsidRPr="00803AF8">
          <w:rPr>
            <w:rStyle w:val="af0"/>
          </w:rPr>
          <w:t xml:space="preserve">Рисунок 4.793 </w:t>
        </w:r>
        <w:r w:rsidR="009C6132" w:rsidRPr="00803AF8">
          <w:rPr>
            <w:rStyle w:val="af0"/>
          </w:rPr>
          <w:sym w:font="Symbol" w:char="F02D"/>
        </w:r>
        <w:r w:rsidR="009C6132" w:rsidRPr="00803AF8">
          <w:rPr>
            <w:rStyle w:val="af0"/>
          </w:rPr>
          <w:t xml:space="preserve"> Выбор типа создаваемого бухгалтерского документа для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_Toc217663601 \h </w:instrText>
        </w:r>
        <w:r w:rsidR="009C6132">
          <w:rPr>
            <w:webHidden/>
          </w:rPr>
        </w:r>
        <w:r w:rsidR="009C6132">
          <w:rPr>
            <w:webHidden/>
          </w:rPr>
          <w:fldChar w:fldCharType="separate"/>
        </w:r>
        <w:r w:rsidR="009C6132">
          <w:rPr>
            <w:webHidden/>
          </w:rPr>
          <w:t>1198</w:t>
        </w:r>
        <w:r w:rsidR="009C6132">
          <w:rPr>
            <w:webHidden/>
          </w:rPr>
          <w:fldChar w:fldCharType="end"/>
        </w:r>
      </w:hyperlink>
    </w:p>
    <w:p w14:paraId="580EDFC1" w14:textId="77777777" w:rsidR="009C6132" w:rsidRDefault="007E6987">
      <w:pPr>
        <w:pStyle w:val="aff2"/>
        <w:rPr>
          <w:rFonts w:asciiTheme="minorHAnsi" w:eastAsiaTheme="minorEastAsia" w:hAnsiTheme="minorHAnsi" w:cstheme="minorBidi"/>
          <w:snapToGrid/>
          <w:color w:val="auto"/>
          <w:sz w:val="22"/>
          <w:szCs w:val="22"/>
        </w:rPr>
      </w:pPr>
      <w:hyperlink w:anchor="_Toc217663602" w:history="1">
        <w:r w:rsidR="009C6132" w:rsidRPr="00803AF8">
          <w:rPr>
            <w:rStyle w:val="af0"/>
          </w:rPr>
          <w:t xml:space="preserve">Рисунок 4.794 </w:t>
        </w:r>
        <w:r w:rsidR="009C6132" w:rsidRPr="00803AF8">
          <w:rPr>
            <w:rStyle w:val="af0"/>
          </w:rPr>
          <w:sym w:font="Symbol" w:char="F02D"/>
        </w:r>
        <w:r w:rsidR="009C6132" w:rsidRPr="00803AF8">
          <w:rPr>
            <w:rStyle w:val="af0"/>
          </w:rPr>
          <w:t xml:space="preserve"> Выбор или создание бухгалтерского документа для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_Toc217663602 \h </w:instrText>
        </w:r>
        <w:r w:rsidR="009C6132">
          <w:rPr>
            <w:webHidden/>
          </w:rPr>
        </w:r>
        <w:r w:rsidR="009C6132">
          <w:rPr>
            <w:webHidden/>
          </w:rPr>
          <w:fldChar w:fldCharType="separate"/>
        </w:r>
        <w:r w:rsidR="009C6132">
          <w:rPr>
            <w:webHidden/>
          </w:rPr>
          <w:t>1199</w:t>
        </w:r>
        <w:r w:rsidR="009C6132">
          <w:rPr>
            <w:webHidden/>
          </w:rPr>
          <w:fldChar w:fldCharType="end"/>
        </w:r>
      </w:hyperlink>
    </w:p>
    <w:p w14:paraId="4DAAC881" w14:textId="77777777" w:rsidR="009C6132" w:rsidRDefault="007E6987">
      <w:pPr>
        <w:pStyle w:val="aff2"/>
        <w:rPr>
          <w:rFonts w:asciiTheme="minorHAnsi" w:eastAsiaTheme="minorEastAsia" w:hAnsiTheme="minorHAnsi" w:cstheme="minorBidi"/>
          <w:snapToGrid/>
          <w:color w:val="auto"/>
          <w:sz w:val="22"/>
          <w:szCs w:val="22"/>
        </w:rPr>
      </w:pPr>
      <w:hyperlink w:anchor="_Toc217663603" w:history="1">
        <w:r w:rsidR="009C6132" w:rsidRPr="00803AF8">
          <w:rPr>
            <w:rStyle w:val="af0"/>
          </w:rPr>
          <w:t xml:space="preserve">Рисунок 4.795 </w:t>
        </w:r>
        <w:r w:rsidR="009C6132" w:rsidRPr="00803AF8">
          <w:rPr>
            <w:rStyle w:val="af0"/>
          </w:rPr>
          <w:sym w:font="Symbol" w:char="F02D"/>
        </w:r>
        <w:r w:rsidR="009C6132" w:rsidRPr="00803AF8">
          <w:rPr>
            <w:rStyle w:val="af0"/>
          </w:rPr>
          <w:t xml:space="preserve"> Заполненный реквизит «Бухгалтерский документ»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_Toc217663603 \h </w:instrText>
        </w:r>
        <w:r w:rsidR="009C6132">
          <w:rPr>
            <w:webHidden/>
          </w:rPr>
        </w:r>
        <w:r w:rsidR="009C6132">
          <w:rPr>
            <w:webHidden/>
          </w:rPr>
          <w:fldChar w:fldCharType="separate"/>
        </w:r>
        <w:r w:rsidR="009C6132">
          <w:rPr>
            <w:webHidden/>
          </w:rPr>
          <w:t>1199</w:t>
        </w:r>
        <w:r w:rsidR="009C6132">
          <w:rPr>
            <w:webHidden/>
          </w:rPr>
          <w:fldChar w:fldCharType="end"/>
        </w:r>
      </w:hyperlink>
    </w:p>
    <w:p w14:paraId="2BDACB17" w14:textId="77777777" w:rsidR="009C6132" w:rsidRDefault="007E6987">
      <w:pPr>
        <w:pStyle w:val="aff2"/>
        <w:rPr>
          <w:rFonts w:asciiTheme="minorHAnsi" w:eastAsiaTheme="minorEastAsia" w:hAnsiTheme="minorHAnsi" w:cstheme="minorBidi"/>
          <w:snapToGrid/>
          <w:color w:val="auto"/>
          <w:sz w:val="22"/>
          <w:szCs w:val="22"/>
        </w:rPr>
      </w:pPr>
      <w:hyperlink w:anchor="_Toc217663604" w:history="1">
        <w:r w:rsidR="009C6132" w:rsidRPr="00803AF8">
          <w:rPr>
            <w:rStyle w:val="af0"/>
          </w:rPr>
          <w:t xml:space="preserve">Рисунок 4.796 </w:t>
        </w:r>
        <w:r w:rsidR="009C6132" w:rsidRPr="00803AF8">
          <w:rPr>
            <w:rStyle w:val="af0"/>
          </w:rPr>
          <w:sym w:font="Symbol" w:char="F02D"/>
        </w:r>
        <w:r w:rsidR="009C6132" w:rsidRPr="00803AF8">
          <w:rPr>
            <w:rStyle w:val="af0"/>
          </w:rPr>
          <w:t xml:space="preserve"> Перевод формуляра «Карточка учета первичных документов из учреждения» в статус «Исполнен»</w:t>
        </w:r>
        <w:r w:rsidR="009C6132">
          <w:rPr>
            <w:webHidden/>
          </w:rPr>
          <w:tab/>
        </w:r>
        <w:r w:rsidR="009C6132">
          <w:rPr>
            <w:webHidden/>
          </w:rPr>
          <w:fldChar w:fldCharType="begin"/>
        </w:r>
        <w:r w:rsidR="009C6132">
          <w:rPr>
            <w:webHidden/>
          </w:rPr>
          <w:instrText xml:space="preserve"> PAGEREF _Toc217663604 \h </w:instrText>
        </w:r>
        <w:r w:rsidR="009C6132">
          <w:rPr>
            <w:webHidden/>
          </w:rPr>
        </w:r>
        <w:r w:rsidR="009C6132">
          <w:rPr>
            <w:webHidden/>
          </w:rPr>
          <w:fldChar w:fldCharType="separate"/>
        </w:r>
        <w:r w:rsidR="009C6132">
          <w:rPr>
            <w:webHidden/>
          </w:rPr>
          <w:t>1200</w:t>
        </w:r>
        <w:r w:rsidR="009C6132">
          <w:rPr>
            <w:webHidden/>
          </w:rPr>
          <w:fldChar w:fldCharType="end"/>
        </w:r>
      </w:hyperlink>
    </w:p>
    <w:p w14:paraId="03ADFD1D" w14:textId="77777777" w:rsidR="009C6132" w:rsidRDefault="007E6987">
      <w:pPr>
        <w:pStyle w:val="aff2"/>
        <w:rPr>
          <w:rFonts w:asciiTheme="minorHAnsi" w:eastAsiaTheme="minorEastAsia" w:hAnsiTheme="minorHAnsi" w:cstheme="minorBidi"/>
          <w:snapToGrid/>
          <w:color w:val="auto"/>
          <w:sz w:val="22"/>
          <w:szCs w:val="22"/>
        </w:rPr>
      </w:pPr>
      <w:hyperlink w:anchor="_Toc217663605" w:history="1">
        <w:r w:rsidR="009C6132" w:rsidRPr="00803AF8">
          <w:rPr>
            <w:rStyle w:val="af0"/>
          </w:rPr>
          <w:t xml:space="preserve">Рисунок 4.797 </w:t>
        </w:r>
        <w:r w:rsidR="009C6132" w:rsidRPr="00803AF8">
          <w:rPr>
            <w:rStyle w:val="af0"/>
          </w:rPr>
          <w:sym w:font="Symbol" w:char="F02D"/>
        </w:r>
        <w:r w:rsidR="009C6132" w:rsidRPr="00803AF8">
          <w:rPr>
            <w:rStyle w:val="af0"/>
          </w:rPr>
          <w:t xml:space="preserve"> Конечный статус формуляра «Карточка учета первичных документов из учреждения»</w:t>
        </w:r>
        <w:r w:rsidR="009C6132">
          <w:rPr>
            <w:webHidden/>
          </w:rPr>
          <w:tab/>
        </w:r>
        <w:r w:rsidR="009C6132">
          <w:rPr>
            <w:webHidden/>
          </w:rPr>
          <w:fldChar w:fldCharType="begin"/>
        </w:r>
        <w:r w:rsidR="009C6132">
          <w:rPr>
            <w:webHidden/>
          </w:rPr>
          <w:instrText xml:space="preserve"> PAGEREF _Toc217663605 \h </w:instrText>
        </w:r>
        <w:r w:rsidR="009C6132">
          <w:rPr>
            <w:webHidden/>
          </w:rPr>
        </w:r>
        <w:r w:rsidR="009C6132">
          <w:rPr>
            <w:webHidden/>
          </w:rPr>
          <w:fldChar w:fldCharType="separate"/>
        </w:r>
        <w:r w:rsidR="009C6132">
          <w:rPr>
            <w:webHidden/>
          </w:rPr>
          <w:t>1200</w:t>
        </w:r>
        <w:r w:rsidR="009C6132">
          <w:rPr>
            <w:webHidden/>
          </w:rPr>
          <w:fldChar w:fldCharType="end"/>
        </w:r>
      </w:hyperlink>
    </w:p>
    <w:p w14:paraId="44D3E726" w14:textId="77777777" w:rsidR="009C6132" w:rsidRDefault="007E6987">
      <w:pPr>
        <w:pStyle w:val="aff2"/>
        <w:rPr>
          <w:rFonts w:asciiTheme="minorHAnsi" w:eastAsiaTheme="minorEastAsia" w:hAnsiTheme="minorHAnsi" w:cstheme="minorBidi"/>
          <w:snapToGrid/>
          <w:color w:val="auto"/>
          <w:sz w:val="22"/>
          <w:szCs w:val="22"/>
        </w:rPr>
      </w:pPr>
      <w:hyperlink w:anchor="_Toc217663606" w:history="1">
        <w:r w:rsidR="009C6132" w:rsidRPr="00803AF8">
          <w:rPr>
            <w:rStyle w:val="af0"/>
          </w:rPr>
          <w:t xml:space="preserve">Рисунок 4.798 </w:t>
        </w:r>
        <w:r w:rsidR="009C6132" w:rsidRPr="00803AF8">
          <w:rPr>
            <w:rStyle w:val="af0"/>
          </w:rPr>
          <w:sym w:font="Symbol" w:char="F02D"/>
        </w:r>
        <w:r w:rsidR="009C6132" w:rsidRPr="00803AF8">
          <w:rPr>
            <w:rStyle w:val="af0"/>
          </w:rPr>
          <w:t xml:space="preserve"> Скопированные файлы формуляра </w:t>
        </w:r>
        <w:r w:rsidR="009C6132" w:rsidRPr="00803AF8">
          <w:rPr>
            <w:rStyle w:val="af0"/>
            <w:lang w:val="x-none" w:eastAsia="x-none"/>
          </w:rPr>
          <w:t>«</w:t>
        </w:r>
        <w:r w:rsidR="009C6132" w:rsidRPr="00803AF8">
          <w:rPr>
            <w:rStyle w:val="af0"/>
          </w:rPr>
          <w:t>Карточка учета первичных документов из учреждения</w:t>
        </w:r>
        <w:r w:rsidR="009C6132" w:rsidRPr="00803AF8">
          <w:rPr>
            <w:rStyle w:val="af0"/>
            <w:lang w:val="x-none" w:eastAsia="x-none"/>
          </w:rPr>
          <w:t>»</w:t>
        </w:r>
        <w:r w:rsidR="009C6132" w:rsidRPr="00803AF8">
          <w:rPr>
            <w:rStyle w:val="af0"/>
          </w:rPr>
          <w:t xml:space="preserve"> в бухгалтерский учетный документ</w:t>
        </w:r>
        <w:r w:rsidR="009C6132">
          <w:rPr>
            <w:webHidden/>
          </w:rPr>
          <w:tab/>
        </w:r>
        <w:r w:rsidR="009C6132">
          <w:rPr>
            <w:webHidden/>
          </w:rPr>
          <w:fldChar w:fldCharType="begin"/>
        </w:r>
        <w:r w:rsidR="009C6132">
          <w:rPr>
            <w:webHidden/>
          </w:rPr>
          <w:instrText xml:space="preserve"> PAGEREF _Toc217663606 \h </w:instrText>
        </w:r>
        <w:r w:rsidR="009C6132">
          <w:rPr>
            <w:webHidden/>
          </w:rPr>
        </w:r>
        <w:r w:rsidR="009C6132">
          <w:rPr>
            <w:webHidden/>
          </w:rPr>
          <w:fldChar w:fldCharType="separate"/>
        </w:r>
        <w:r w:rsidR="009C6132">
          <w:rPr>
            <w:webHidden/>
          </w:rPr>
          <w:t>1200</w:t>
        </w:r>
        <w:r w:rsidR="009C6132">
          <w:rPr>
            <w:webHidden/>
          </w:rPr>
          <w:fldChar w:fldCharType="end"/>
        </w:r>
      </w:hyperlink>
    </w:p>
    <w:p w14:paraId="10577DB1" w14:textId="77777777" w:rsidR="009C6132" w:rsidRDefault="007E6987">
      <w:pPr>
        <w:pStyle w:val="aff2"/>
        <w:rPr>
          <w:rFonts w:asciiTheme="minorHAnsi" w:eastAsiaTheme="minorEastAsia" w:hAnsiTheme="minorHAnsi" w:cstheme="minorBidi"/>
          <w:snapToGrid/>
          <w:color w:val="auto"/>
          <w:sz w:val="22"/>
          <w:szCs w:val="22"/>
        </w:rPr>
      </w:pPr>
      <w:hyperlink w:anchor="_Toc217663607" w:history="1">
        <w:r w:rsidR="009C6132" w:rsidRPr="00803AF8">
          <w:rPr>
            <w:rStyle w:val="af0"/>
          </w:rPr>
          <w:t xml:space="preserve">Рисунок 4.799 </w:t>
        </w:r>
        <w:r w:rsidR="009C6132" w:rsidRPr="00803AF8">
          <w:rPr>
            <w:rStyle w:val="af0"/>
          </w:rPr>
          <w:sym w:font="Symbol" w:char="F02D"/>
        </w:r>
        <w:r w:rsidR="009C6132" w:rsidRPr="00803AF8">
          <w:rPr>
            <w:rStyle w:val="af0"/>
          </w:rPr>
          <w:t xml:space="preserve"> Передача формуляра «Карточка учета первичных документов из учреждения» на доработку пользователю с ролью «Документатор»</w:t>
        </w:r>
        <w:r w:rsidR="009C6132">
          <w:rPr>
            <w:webHidden/>
          </w:rPr>
          <w:tab/>
        </w:r>
        <w:r w:rsidR="009C6132">
          <w:rPr>
            <w:webHidden/>
          </w:rPr>
          <w:fldChar w:fldCharType="begin"/>
        </w:r>
        <w:r w:rsidR="009C6132">
          <w:rPr>
            <w:webHidden/>
          </w:rPr>
          <w:instrText xml:space="preserve"> PAGEREF _Toc217663607 \h </w:instrText>
        </w:r>
        <w:r w:rsidR="009C6132">
          <w:rPr>
            <w:webHidden/>
          </w:rPr>
        </w:r>
        <w:r w:rsidR="009C6132">
          <w:rPr>
            <w:webHidden/>
          </w:rPr>
          <w:fldChar w:fldCharType="separate"/>
        </w:r>
        <w:r w:rsidR="009C6132">
          <w:rPr>
            <w:webHidden/>
          </w:rPr>
          <w:t>1201</w:t>
        </w:r>
        <w:r w:rsidR="009C6132">
          <w:rPr>
            <w:webHidden/>
          </w:rPr>
          <w:fldChar w:fldCharType="end"/>
        </w:r>
      </w:hyperlink>
    </w:p>
    <w:p w14:paraId="077D9D76" w14:textId="77777777" w:rsidR="009C6132" w:rsidRDefault="007E6987">
      <w:pPr>
        <w:pStyle w:val="aff2"/>
        <w:rPr>
          <w:rFonts w:asciiTheme="minorHAnsi" w:eastAsiaTheme="minorEastAsia" w:hAnsiTheme="minorHAnsi" w:cstheme="minorBidi"/>
          <w:snapToGrid/>
          <w:color w:val="auto"/>
          <w:sz w:val="22"/>
          <w:szCs w:val="22"/>
        </w:rPr>
      </w:pPr>
      <w:hyperlink w:anchor="_Toc217663608" w:history="1">
        <w:r w:rsidR="009C6132" w:rsidRPr="00803AF8">
          <w:rPr>
            <w:rStyle w:val="af0"/>
          </w:rPr>
          <w:t xml:space="preserve">Рисунок 4.800 </w:t>
        </w:r>
        <w:r w:rsidR="009C6132" w:rsidRPr="00803AF8">
          <w:rPr>
            <w:rStyle w:val="af0"/>
          </w:rPr>
          <w:sym w:font="Symbol" w:char="F02D"/>
        </w:r>
        <w:r w:rsidR="009C6132" w:rsidRPr="00803AF8">
          <w:rPr>
            <w:rStyle w:val="af0"/>
          </w:rPr>
          <w:t xml:space="preserve"> Статус формуляра «Карточка учета первичных документов из учреждения» после передачи на доработку документатору</w:t>
        </w:r>
        <w:r w:rsidR="009C6132">
          <w:rPr>
            <w:webHidden/>
          </w:rPr>
          <w:tab/>
        </w:r>
        <w:r w:rsidR="009C6132">
          <w:rPr>
            <w:webHidden/>
          </w:rPr>
          <w:fldChar w:fldCharType="begin"/>
        </w:r>
        <w:r w:rsidR="009C6132">
          <w:rPr>
            <w:webHidden/>
          </w:rPr>
          <w:instrText xml:space="preserve"> PAGEREF _Toc217663608 \h </w:instrText>
        </w:r>
        <w:r w:rsidR="009C6132">
          <w:rPr>
            <w:webHidden/>
          </w:rPr>
        </w:r>
        <w:r w:rsidR="009C6132">
          <w:rPr>
            <w:webHidden/>
          </w:rPr>
          <w:fldChar w:fldCharType="separate"/>
        </w:r>
        <w:r w:rsidR="009C6132">
          <w:rPr>
            <w:webHidden/>
          </w:rPr>
          <w:t>1201</w:t>
        </w:r>
        <w:r w:rsidR="009C6132">
          <w:rPr>
            <w:webHidden/>
          </w:rPr>
          <w:fldChar w:fldCharType="end"/>
        </w:r>
      </w:hyperlink>
    </w:p>
    <w:p w14:paraId="790E6725" w14:textId="77777777" w:rsidR="009C6132" w:rsidRDefault="007E6987">
      <w:pPr>
        <w:pStyle w:val="aff2"/>
        <w:rPr>
          <w:rFonts w:asciiTheme="minorHAnsi" w:eastAsiaTheme="minorEastAsia" w:hAnsiTheme="minorHAnsi" w:cstheme="minorBidi"/>
          <w:snapToGrid/>
          <w:color w:val="auto"/>
          <w:sz w:val="22"/>
          <w:szCs w:val="22"/>
        </w:rPr>
      </w:pPr>
      <w:hyperlink w:anchor="_Toc217663609" w:history="1">
        <w:r w:rsidR="009C6132" w:rsidRPr="00803AF8">
          <w:rPr>
            <w:rStyle w:val="af0"/>
          </w:rPr>
          <w:t xml:space="preserve">Рисунок 4.801 </w:t>
        </w:r>
        <w:r w:rsidR="009C6132" w:rsidRPr="00803AF8">
          <w:rPr>
            <w:rStyle w:val="af0"/>
          </w:rPr>
          <w:sym w:font="Symbol" w:char="F02D"/>
        </w:r>
        <w:r w:rsidR="009C6132" w:rsidRPr="00803AF8">
          <w:rPr>
            <w:rStyle w:val="af0"/>
          </w:rPr>
          <w:t xml:space="preserve"> Открытие списка формуляров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_Toc217663609 \h </w:instrText>
        </w:r>
        <w:r w:rsidR="009C6132">
          <w:rPr>
            <w:webHidden/>
          </w:rPr>
        </w:r>
        <w:r w:rsidR="009C6132">
          <w:rPr>
            <w:webHidden/>
          </w:rPr>
          <w:fldChar w:fldCharType="separate"/>
        </w:r>
        <w:r w:rsidR="009C6132">
          <w:rPr>
            <w:webHidden/>
          </w:rPr>
          <w:t>1202</w:t>
        </w:r>
        <w:r w:rsidR="009C6132">
          <w:rPr>
            <w:webHidden/>
          </w:rPr>
          <w:fldChar w:fldCharType="end"/>
        </w:r>
      </w:hyperlink>
    </w:p>
    <w:p w14:paraId="3897E7E2" w14:textId="77777777" w:rsidR="009C6132" w:rsidRDefault="007E6987">
      <w:pPr>
        <w:pStyle w:val="aff2"/>
        <w:rPr>
          <w:rFonts w:asciiTheme="minorHAnsi" w:eastAsiaTheme="minorEastAsia" w:hAnsiTheme="minorHAnsi" w:cstheme="minorBidi"/>
          <w:snapToGrid/>
          <w:color w:val="auto"/>
          <w:sz w:val="22"/>
          <w:szCs w:val="22"/>
        </w:rPr>
      </w:pPr>
      <w:hyperlink w:anchor="_Toc217663610" w:history="1">
        <w:r w:rsidR="009C6132" w:rsidRPr="00803AF8">
          <w:rPr>
            <w:rStyle w:val="af0"/>
          </w:rPr>
          <w:t xml:space="preserve">Рисунок 4.802 </w:t>
        </w:r>
        <w:r w:rsidR="009C6132" w:rsidRPr="00803AF8">
          <w:rPr>
            <w:rStyle w:val="af0"/>
          </w:rPr>
          <w:sym w:font="Symbol" w:char="F02D"/>
        </w:r>
        <w:r w:rsidR="009C6132" w:rsidRPr="00803AF8">
          <w:rPr>
            <w:rStyle w:val="af0"/>
          </w:rPr>
          <w:t xml:space="preserve"> Журнал формуляров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_Toc217663610 \h </w:instrText>
        </w:r>
        <w:r w:rsidR="009C6132">
          <w:rPr>
            <w:webHidden/>
          </w:rPr>
        </w:r>
        <w:r w:rsidR="009C6132">
          <w:rPr>
            <w:webHidden/>
          </w:rPr>
          <w:fldChar w:fldCharType="separate"/>
        </w:r>
        <w:r w:rsidR="009C6132">
          <w:rPr>
            <w:webHidden/>
          </w:rPr>
          <w:t>1202</w:t>
        </w:r>
        <w:r w:rsidR="009C6132">
          <w:rPr>
            <w:webHidden/>
          </w:rPr>
          <w:fldChar w:fldCharType="end"/>
        </w:r>
      </w:hyperlink>
    </w:p>
    <w:p w14:paraId="36A7A33E" w14:textId="77777777" w:rsidR="009C6132" w:rsidRDefault="007E6987">
      <w:pPr>
        <w:pStyle w:val="aff2"/>
        <w:rPr>
          <w:rFonts w:asciiTheme="minorHAnsi" w:eastAsiaTheme="minorEastAsia" w:hAnsiTheme="minorHAnsi" w:cstheme="minorBidi"/>
          <w:snapToGrid/>
          <w:color w:val="auto"/>
          <w:sz w:val="22"/>
          <w:szCs w:val="22"/>
        </w:rPr>
      </w:pPr>
      <w:hyperlink w:anchor="_Toc217663611" w:history="1">
        <w:r w:rsidR="009C6132" w:rsidRPr="00803AF8">
          <w:rPr>
            <w:rStyle w:val="af0"/>
          </w:rPr>
          <w:t xml:space="preserve">Рисунок 4.803 </w:t>
        </w:r>
        <w:r w:rsidR="009C6132" w:rsidRPr="00803AF8">
          <w:rPr>
            <w:rStyle w:val="af0"/>
          </w:rPr>
          <w:sym w:font="Symbol" w:char="F02D"/>
        </w:r>
        <w:r w:rsidR="009C6132" w:rsidRPr="00803AF8">
          <w:rPr>
            <w:rStyle w:val="af0"/>
          </w:rPr>
          <w:t xml:space="preserve"> Форма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_Toc217663611 \h </w:instrText>
        </w:r>
        <w:r w:rsidR="009C6132">
          <w:rPr>
            <w:webHidden/>
          </w:rPr>
        </w:r>
        <w:r w:rsidR="009C6132">
          <w:rPr>
            <w:webHidden/>
          </w:rPr>
          <w:fldChar w:fldCharType="separate"/>
        </w:r>
        <w:r w:rsidR="009C6132">
          <w:rPr>
            <w:webHidden/>
          </w:rPr>
          <w:t>1203</w:t>
        </w:r>
        <w:r w:rsidR="009C6132">
          <w:rPr>
            <w:webHidden/>
          </w:rPr>
          <w:fldChar w:fldCharType="end"/>
        </w:r>
      </w:hyperlink>
    </w:p>
    <w:p w14:paraId="582E48B4" w14:textId="77777777" w:rsidR="009C6132" w:rsidRDefault="007E6987">
      <w:pPr>
        <w:pStyle w:val="aff2"/>
        <w:rPr>
          <w:rFonts w:asciiTheme="minorHAnsi" w:eastAsiaTheme="minorEastAsia" w:hAnsiTheme="minorHAnsi" w:cstheme="minorBidi"/>
          <w:snapToGrid/>
          <w:color w:val="auto"/>
          <w:sz w:val="22"/>
          <w:szCs w:val="22"/>
        </w:rPr>
      </w:pPr>
      <w:hyperlink w:anchor="_Toc217663612" w:history="1">
        <w:r w:rsidR="009C6132" w:rsidRPr="00803AF8">
          <w:rPr>
            <w:rStyle w:val="af0"/>
          </w:rPr>
          <w:t xml:space="preserve">Рисунок 4.804 </w:t>
        </w:r>
        <w:r w:rsidR="009C6132" w:rsidRPr="00803AF8">
          <w:rPr>
            <w:rStyle w:val="af0"/>
          </w:rPr>
          <w:sym w:font="Symbol" w:char="F02D"/>
        </w:r>
        <w:r w:rsidR="009C6132" w:rsidRPr="00803AF8">
          <w:rPr>
            <w:rStyle w:val="af0"/>
          </w:rPr>
          <w:t xml:space="preserve"> Выбор участка учета в формуляре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_Toc217663612 \h </w:instrText>
        </w:r>
        <w:r w:rsidR="009C6132">
          <w:rPr>
            <w:webHidden/>
          </w:rPr>
        </w:r>
        <w:r w:rsidR="009C6132">
          <w:rPr>
            <w:webHidden/>
          </w:rPr>
          <w:fldChar w:fldCharType="separate"/>
        </w:r>
        <w:r w:rsidR="009C6132">
          <w:rPr>
            <w:webHidden/>
          </w:rPr>
          <w:t>1204</w:t>
        </w:r>
        <w:r w:rsidR="009C6132">
          <w:rPr>
            <w:webHidden/>
          </w:rPr>
          <w:fldChar w:fldCharType="end"/>
        </w:r>
      </w:hyperlink>
    </w:p>
    <w:p w14:paraId="02A810AA" w14:textId="77777777" w:rsidR="009C6132" w:rsidRDefault="007E6987">
      <w:pPr>
        <w:pStyle w:val="aff2"/>
        <w:rPr>
          <w:rFonts w:asciiTheme="minorHAnsi" w:eastAsiaTheme="minorEastAsia" w:hAnsiTheme="minorHAnsi" w:cstheme="minorBidi"/>
          <w:snapToGrid/>
          <w:color w:val="auto"/>
          <w:sz w:val="22"/>
          <w:szCs w:val="22"/>
        </w:rPr>
      </w:pPr>
      <w:hyperlink w:anchor="_Toc217663613" w:history="1">
        <w:r w:rsidR="009C6132" w:rsidRPr="00803AF8">
          <w:rPr>
            <w:rStyle w:val="af0"/>
          </w:rPr>
          <w:t>Рисунок 4.805. Добавление файлов сканируемых копий первичных документов к формуляру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_Toc217663613 \h </w:instrText>
        </w:r>
        <w:r w:rsidR="009C6132">
          <w:rPr>
            <w:webHidden/>
          </w:rPr>
        </w:r>
        <w:r w:rsidR="009C6132">
          <w:rPr>
            <w:webHidden/>
          </w:rPr>
          <w:fldChar w:fldCharType="separate"/>
        </w:r>
        <w:r w:rsidR="009C6132">
          <w:rPr>
            <w:webHidden/>
          </w:rPr>
          <w:t>1204</w:t>
        </w:r>
        <w:r w:rsidR="009C6132">
          <w:rPr>
            <w:webHidden/>
          </w:rPr>
          <w:fldChar w:fldCharType="end"/>
        </w:r>
      </w:hyperlink>
    </w:p>
    <w:p w14:paraId="0493F31F" w14:textId="77777777" w:rsidR="009C6132" w:rsidRDefault="007E6987">
      <w:pPr>
        <w:pStyle w:val="aff2"/>
        <w:rPr>
          <w:rFonts w:asciiTheme="minorHAnsi" w:eastAsiaTheme="minorEastAsia" w:hAnsiTheme="minorHAnsi" w:cstheme="minorBidi"/>
          <w:snapToGrid/>
          <w:color w:val="auto"/>
          <w:sz w:val="22"/>
          <w:szCs w:val="22"/>
        </w:rPr>
      </w:pPr>
      <w:hyperlink w:anchor="_Toc217663614" w:history="1">
        <w:r w:rsidR="009C6132" w:rsidRPr="00803AF8">
          <w:rPr>
            <w:rStyle w:val="af0"/>
          </w:rPr>
          <w:t xml:space="preserve">Рисунок 4.806 </w:t>
        </w:r>
        <w:r w:rsidR="009C6132" w:rsidRPr="00803AF8">
          <w:rPr>
            <w:rStyle w:val="af0"/>
          </w:rPr>
          <w:sym w:font="Symbol" w:char="F02D"/>
        </w:r>
        <w:r w:rsidR="009C6132" w:rsidRPr="00803AF8">
          <w:rPr>
            <w:rStyle w:val="af0"/>
          </w:rPr>
          <w:t xml:space="preserve"> Вкладка «Реквизиты первичных документов»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_Toc217663614 \h </w:instrText>
        </w:r>
        <w:r w:rsidR="009C6132">
          <w:rPr>
            <w:webHidden/>
          </w:rPr>
        </w:r>
        <w:r w:rsidR="009C6132">
          <w:rPr>
            <w:webHidden/>
          </w:rPr>
          <w:fldChar w:fldCharType="separate"/>
        </w:r>
        <w:r w:rsidR="009C6132">
          <w:rPr>
            <w:webHidden/>
          </w:rPr>
          <w:t>1205</w:t>
        </w:r>
        <w:r w:rsidR="009C6132">
          <w:rPr>
            <w:webHidden/>
          </w:rPr>
          <w:fldChar w:fldCharType="end"/>
        </w:r>
      </w:hyperlink>
    </w:p>
    <w:p w14:paraId="3AE2A9EE" w14:textId="77777777" w:rsidR="009C6132" w:rsidRDefault="007E6987">
      <w:pPr>
        <w:pStyle w:val="aff2"/>
        <w:rPr>
          <w:rFonts w:asciiTheme="minorHAnsi" w:eastAsiaTheme="minorEastAsia" w:hAnsiTheme="minorHAnsi" w:cstheme="minorBidi"/>
          <w:snapToGrid/>
          <w:color w:val="auto"/>
          <w:sz w:val="22"/>
          <w:szCs w:val="22"/>
        </w:rPr>
      </w:pPr>
      <w:hyperlink w:anchor="_Toc217663615" w:history="1">
        <w:r w:rsidR="009C6132" w:rsidRPr="00803AF8">
          <w:rPr>
            <w:rStyle w:val="af0"/>
          </w:rPr>
          <w:t xml:space="preserve">Рисунок 4.807 </w:t>
        </w:r>
        <w:r w:rsidR="009C6132" w:rsidRPr="00803AF8">
          <w:rPr>
            <w:rStyle w:val="af0"/>
          </w:rPr>
          <w:sym w:font="Symbol" w:char="F02D"/>
        </w:r>
        <w:r w:rsidR="009C6132" w:rsidRPr="00803AF8">
          <w:rPr>
            <w:rStyle w:val="af0"/>
          </w:rPr>
          <w:t xml:space="preserve"> Заполнение реквизитов первичных документов в формуляре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_Toc217663615 \h </w:instrText>
        </w:r>
        <w:r w:rsidR="009C6132">
          <w:rPr>
            <w:webHidden/>
          </w:rPr>
        </w:r>
        <w:r w:rsidR="009C6132">
          <w:rPr>
            <w:webHidden/>
          </w:rPr>
          <w:fldChar w:fldCharType="separate"/>
        </w:r>
        <w:r w:rsidR="009C6132">
          <w:rPr>
            <w:webHidden/>
          </w:rPr>
          <w:t>1205</w:t>
        </w:r>
        <w:r w:rsidR="009C6132">
          <w:rPr>
            <w:webHidden/>
          </w:rPr>
          <w:fldChar w:fldCharType="end"/>
        </w:r>
      </w:hyperlink>
    </w:p>
    <w:p w14:paraId="249DECBD" w14:textId="77777777" w:rsidR="009C6132" w:rsidRDefault="007E6987">
      <w:pPr>
        <w:pStyle w:val="aff2"/>
        <w:rPr>
          <w:rFonts w:asciiTheme="minorHAnsi" w:eastAsiaTheme="minorEastAsia" w:hAnsiTheme="minorHAnsi" w:cstheme="minorBidi"/>
          <w:snapToGrid/>
          <w:color w:val="auto"/>
          <w:sz w:val="22"/>
          <w:szCs w:val="22"/>
        </w:rPr>
      </w:pPr>
      <w:hyperlink w:anchor="_Toc217663616" w:history="1">
        <w:r w:rsidR="009C6132" w:rsidRPr="00803AF8">
          <w:rPr>
            <w:rStyle w:val="af0"/>
          </w:rPr>
          <w:t xml:space="preserve">Рисунок 4.808 </w:t>
        </w:r>
        <w:r w:rsidR="009C6132" w:rsidRPr="00803AF8">
          <w:rPr>
            <w:rStyle w:val="af0"/>
          </w:rPr>
          <w:sym w:font="Symbol" w:char="F02D"/>
        </w:r>
        <w:r w:rsidR="009C6132" w:rsidRPr="00803AF8">
          <w:rPr>
            <w:rStyle w:val="af0"/>
          </w:rPr>
          <w:t xml:space="preserve"> Проверка заполнения реквизитов первичных документов в формуляре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_Toc217663616 \h </w:instrText>
        </w:r>
        <w:r w:rsidR="009C6132">
          <w:rPr>
            <w:webHidden/>
          </w:rPr>
        </w:r>
        <w:r w:rsidR="009C6132">
          <w:rPr>
            <w:webHidden/>
          </w:rPr>
          <w:fldChar w:fldCharType="separate"/>
        </w:r>
        <w:r w:rsidR="009C6132">
          <w:rPr>
            <w:webHidden/>
          </w:rPr>
          <w:t>1206</w:t>
        </w:r>
        <w:r w:rsidR="009C6132">
          <w:rPr>
            <w:webHidden/>
          </w:rPr>
          <w:fldChar w:fldCharType="end"/>
        </w:r>
      </w:hyperlink>
    </w:p>
    <w:p w14:paraId="598FDEAF" w14:textId="77777777" w:rsidR="009C6132" w:rsidRDefault="007E6987">
      <w:pPr>
        <w:pStyle w:val="aff2"/>
        <w:rPr>
          <w:rFonts w:asciiTheme="minorHAnsi" w:eastAsiaTheme="minorEastAsia" w:hAnsiTheme="minorHAnsi" w:cstheme="minorBidi"/>
          <w:snapToGrid/>
          <w:color w:val="auto"/>
          <w:sz w:val="22"/>
          <w:szCs w:val="22"/>
        </w:rPr>
      </w:pPr>
      <w:hyperlink w:anchor="_Toc217663617" w:history="1">
        <w:r w:rsidR="009C6132" w:rsidRPr="00803AF8">
          <w:rPr>
            <w:rStyle w:val="af0"/>
          </w:rPr>
          <w:t xml:space="preserve">Рисунок 4.809 </w:t>
        </w:r>
        <w:r w:rsidR="009C6132" w:rsidRPr="00803AF8">
          <w:rPr>
            <w:rStyle w:val="af0"/>
          </w:rPr>
          <w:sym w:font="Symbol" w:char="F02D"/>
        </w:r>
        <w:r w:rsidR="009C6132" w:rsidRPr="00803AF8">
          <w:rPr>
            <w:rStyle w:val="af0"/>
          </w:rPr>
          <w:t xml:space="preserve"> Перевод формуляра «Карточка учета первичных документов, полученных ЦБ нарочно» на этап формирования бухгалтерского документа</w:t>
        </w:r>
        <w:r w:rsidR="009C6132">
          <w:rPr>
            <w:webHidden/>
          </w:rPr>
          <w:tab/>
        </w:r>
        <w:r w:rsidR="009C6132">
          <w:rPr>
            <w:webHidden/>
          </w:rPr>
          <w:fldChar w:fldCharType="begin"/>
        </w:r>
        <w:r w:rsidR="009C6132">
          <w:rPr>
            <w:webHidden/>
          </w:rPr>
          <w:instrText xml:space="preserve"> PAGEREF _Toc217663617 \h </w:instrText>
        </w:r>
        <w:r w:rsidR="009C6132">
          <w:rPr>
            <w:webHidden/>
          </w:rPr>
        </w:r>
        <w:r w:rsidR="009C6132">
          <w:rPr>
            <w:webHidden/>
          </w:rPr>
          <w:fldChar w:fldCharType="separate"/>
        </w:r>
        <w:r w:rsidR="009C6132">
          <w:rPr>
            <w:webHidden/>
          </w:rPr>
          <w:t>1206</w:t>
        </w:r>
        <w:r w:rsidR="009C6132">
          <w:rPr>
            <w:webHidden/>
          </w:rPr>
          <w:fldChar w:fldCharType="end"/>
        </w:r>
      </w:hyperlink>
    </w:p>
    <w:p w14:paraId="7F5EB91C" w14:textId="77777777" w:rsidR="009C6132" w:rsidRDefault="007E6987">
      <w:pPr>
        <w:pStyle w:val="aff2"/>
        <w:rPr>
          <w:rFonts w:asciiTheme="minorHAnsi" w:eastAsiaTheme="minorEastAsia" w:hAnsiTheme="minorHAnsi" w:cstheme="minorBidi"/>
          <w:snapToGrid/>
          <w:color w:val="auto"/>
          <w:sz w:val="22"/>
          <w:szCs w:val="22"/>
        </w:rPr>
      </w:pPr>
      <w:hyperlink w:anchor="_Toc217663618" w:history="1">
        <w:r w:rsidR="009C6132" w:rsidRPr="00803AF8">
          <w:rPr>
            <w:rStyle w:val="af0"/>
          </w:rPr>
          <w:t xml:space="preserve">Рисунок 4.810 </w:t>
        </w:r>
        <w:r w:rsidR="009C6132" w:rsidRPr="00803AF8">
          <w:rPr>
            <w:rStyle w:val="af0"/>
          </w:rPr>
          <w:sym w:font="Symbol" w:char="F02D"/>
        </w:r>
        <w:r w:rsidR="009C6132" w:rsidRPr="00803AF8">
          <w:rPr>
            <w:rStyle w:val="af0"/>
          </w:rPr>
          <w:t xml:space="preserve"> Формуляр «Карточка учета первичных документов, полученных ЦБ нарочно» в списке задач пользователя с ролью «Бухгалтер»</w:t>
        </w:r>
        <w:r w:rsidR="009C6132">
          <w:rPr>
            <w:webHidden/>
          </w:rPr>
          <w:tab/>
        </w:r>
        <w:r w:rsidR="009C6132">
          <w:rPr>
            <w:webHidden/>
          </w:rPr>
          <w:fldChar w:fldCharType="begin"/>
        </w:r>
        <w:r w:rsidR="009C6132">
          <w:rPr>
            <w:webHidden/>
          </w:rPr>
          <w:instrText xml:space="preserve"> PAGEREF _Toc217663618 \h </w:instrText>
        </w:r>
        <w:r w:rsidR="009C6132">
          <w:rPr>
            <w:webHidden/>
          </w:rPr>
        </w:r>
        <w:r w:rsidR="009C6132">
          <w:rPr>
            <w:webHidden/>
          </w:rPr>
          <w:fldChar w:fldCharType="separate"/>
        </w:r>
        <w:r w:rsidR="009C6132">
          <w:rPr>
            <w:webHidden/>
          </w:rPr>
          <w:t>1206</w:t>
        </w:r>
        <w:r w:rsidR="009C6132">
          <w:rPr>
            <w:webHidden/>
          </w:rPr>
          <w:fldChar w:fldCharType="end"/>
        </w:r>
      </w:hyperlink>
    </w:p>
    <w:p w14:paraId="6FF069B2" w14:textId="77777777" w:rsidR="009C6132" w:rsidRDefault="007E6987">
      <w:pPr>
        <w:pStyle w:val="aff2"/>
        <w:rPr>
          <w:rFonts w:asciiTheme="minorHAnsi" w:eastAsiaTheme="minorEastAsia" w:hAnsiTheme="minorHAnsi" w:cstheme="minorBidi"/>
          <w:snapToGrid/>
          <w:color w:val="auto"/>
          <w:sz w:val="22"/>
          <w:szCs w:val="22"/>
        </w:rPr>
      </w:pPr>
      <w:hyperlink w:anchor="_Toc217663619" w:history="1">
        <w:r w:rsidR="009C6132" w:rsidRPr="00803AF8">
          <w:rPr>
            <w:rStyle w:val="af0"/>
          </w:rPr>
          <w:t xml:space="preserve">Рисунок 4.811 </w:t>
        </w:r>
        <w:r w:rsidR="009C6132" w:rsidRPr="00803AF8">
          <w:rPr>
            <w:rStyle w:val="af0"/>
          </w:rPr>
          <w:sym w:font="Symbol" w:char="F02D"/>
        </w:r>
        <w:r w:rsidR="009C6132" w:rsidRPr="00803AF8">
          <w:rPr>
            <w:rStyle w:val="af0"/>
          </w:rPr>
          <w:t xml:space="preserve"> Принятие задачи по формуляру «Карточка учета первичных документов, полученных ЦБ нарочно» к исполнению пользователем с ролью «Бухгалтер»</w:t>
        </w:r>
        <w:r w:rsidR="009C6132">
          <w:rPr>
            <w:webHidden/>
          </w:rPr>
          <w:tab/>
        </w:r>
        <w:r w:rsidR="009C6132">
          <w:rPr>
            <w:webHidden/>
          </w:rPr>
          <w:fldChar w:fldCharType="begin"/>
        </w:r>
        <w:r w:rsidR="009C6132">
          <w:rPr>
            <w:webHidden/>
          </w:rPr>
          <w:instrText xml:space="preserve"> PAGEREF _Toc217663619 \h </w:instrText>
        </w:r>
        <w:r w:rsidR="009C6132">
          <w:rPr>
            <w:webHidden/>
          </w:rPr>
        </w:r>
        <w:r w:rsidR="009C6132">
          <w:rPr>
            <w:webHidden/>
          </w:rPr>
          <w:fldChar w:fldCharType="separate"/>
        </w:r>
        <w:r w:rsidR="009C6132">
          <w:rPr>
            <w:webHidden/>
          </w:rPr>
          <w:t>1207</w:t>
        </w:r>
        <w:r w:rsidR="009C6132">
          <w:rPr>
            <w:webHidden/>
          </w:rPr>
          <w:fldChar w:fldCharType="end"/>
        </w:r>
      </w:hyperlink>
    </w:p>
    <w:p w14:paraId="7513BBAF" w14:textId="77777777" w:rsidR="009C6132" w:rsidRDefault="007E6987">
      <w:pPr>
        <w:pStyle w:val="aff2"/>
        <w:rPr>
          <w:rFonts w:asciiTheme="minorHAnsi" w:eastAsiaTheme="minorEastAsia" w:hAnsiTheme="minorHAnsi" w:cstheme="minorBidi"/>
          <w:snapToGrid/>
          <w:color w:val="auto"/>
          <w:sz w:val="22"/>
          <w:szCs w:val="22"/>
        </w:rPr>
      </w:pPr>
      <w:hyperlink w:anchor="_Toc217663620" w:history="1">
        <w:r w:rsidR="009C6132" w:rsidRPr="00803AF8">
          <w:rPr>
            <w:rStyle w:val="af0"/>
          </w:rPr>
          <w:t xml:space="preserve">Рисунок 4.812 </w:t>
        </w:r>
        <w:r w:rsidR="009C6132" w:rsidRPr="00803AF8">
          <w:rPr>
            <w:rStyle w:val="af0"/>
          </w:rPr>
          <w:sym w:font="Symbol" w:char="F02D"/>
        </w:r>
        <w:r w:rsidR="009C6132" w:rsidRPr="00803AF8">
          <w:rPr>
            <w:rStyle w:val="af0"/>
          </w:rPr>
          <w:t xml:space="preserve"> Просмотр файлов, добавленных к формуляру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_Toc217663620 \h </w:instrText>
        </w:r>
        <w:r w:rsidR="009C6132">
          <w:rPr>
            <w:webHidden/>
          </w:rPr>
        </w:r>
        <w:r w:rsidR="009C6132">
          <w:rPr>
            <w:webHidden/>
          </w:rPr>
          <w:fldChar w:fldCharType="separate"/>
        </w:r>
        <w:r w:rsidR="009C6132">
          <w:rPr>
            <w:webHidden/>
          </w:rPr>
          <w:t>1207</w:t>
        </w:r>
        <w:r w:rsidR="009C6132">
          <w:rPr>
            <w:webHidden/>
          </w:rPr>
          <w:fldChar w:fldCharType="end"/>
        </w:r>
      </w:hyperlink>
    </w:p>
    <w:p w14:paraId="111429AE" w14:textId="77777777" w:rsidR="009C6132" w:rsidRDefault="007E6987">
      <w:pPr>
        <w:pStyle w:val="aff2"/>
        <w:rPr>
          <w:rFonts w:asciiTheme="minorHAnsi" w:eastAsiaTheme="minorEastAsia" w:hAnsiTheme="minorHAnsi" w:cstheme="minorBidi"/>
          <w:snapToGrid/>
          <w:color w:val="auto"/>
          <w:sz w:val="22"/>
          <w:szCs w:val="22"/>
        </w:rPr>
      </w:pPr>
      <w:hyperlink w:anchor="_Toc217663621" w:history="1">
        <w:r w:rsidR="009C6132" w:rsidRPr="00803AF8">
          <w:rPr>
            <w:rStyle w:val="af0"/>
          </w:rPr>
          <w:t xml:space="preserve">Рисунок 4.813 </w:t>
        </w:r>
        <w:r w:rsidR="009C6132" w:rsidRPr="00803AF8">
          <w:rPr>
            <w:rStyle w:val="af0"/>
          </w:rPr>
          <w:sym w:font="Symbol" w:char="F02D"/>
        </w:r>
        <w:r w:rsidR="009C6132" w:rsidRPr="00803AF8">
          <w:rPr>
            <w:rStyle w:val="af0"/>
          </w:rPr>
          <w:t xml:space="preserve"> Выбор типа создаваемого бухгалтерского документа для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_Toc217663621 \h </w:instrText>
        </w:r>
        <w:r w:rsidR="009C6132">
          <w:rPr>
            <w:webHidden/>
          </w:rPr>
        </w:r>
        <w:r w:rsidR="009C6132">
          <w:rPr>
            <w:webHidden/>
          </w:rPr>
          <w:fldChar w:fldCharType="separate"/>
        </w:r>
        <w:r w:rsidR="009C6132">
          <w:rPr>
            <w:webHidden/>
          </w:rPr>
          <w:t>1208</w:t>
        </w:r>
        <w:r w:rsidR="009C6132">
          <w:rPr>
            <w:webHidden/>
          </w:rPr>
          <w:fldChar w:fldCharType="end"/>
        </w:r>
      </w:hyperlink>
    </w:p>
    <w:p w14:paraId="4D8FAA7D" w14:textId="77777777" w:rsidR="009C6132" w:rsidRDefault="007E6987">
      <w:pPr>
        <w:pStyle w:val="aff2"/>
        <w:rPr>
          <w:rFonts w:asciiTheme="minorHAnsi" w:eastAsiaTheme="minorEastAsia" w:hAnsiTheme="minorHAnsi" w:cstheme="minorBidi"/>
          <w:snapToGrid/>
          <w:color w:val="auto"/>
          <w:sz w:val="22"/>
          <w:szCs w:val="22"/>
        </w:rPr>
      </w:pPr>
      <w:hyperlink w:anchor="_Toc217663622" w:history="1">
        <w:r w:rsidR="009C6132" w:rsidRPr="00803AF8">
          <w:rPr>
            <w:rStyle w:val="af0"/>
          </w:rPr>
          <w:t xml:space="preserve">Рисунок 4.814 </w:t>
        </w:r>
        <w:r w:rsidR="009C6132" w:rsidRPr="00803AF8">
          <w:rPr>
            <w:rStyle w:val="af0"/>
          </w:rPr>
          <w:sym w:font="Symbol" w:char="F02D"/>
        </w:r>
        <w:r w:rsidR="009C6132" w:rsidRPr="00803AF8">
          <w:rPr>
            <w:rStyle w:val="af0"/>
          </w:rPr>
          <w:t xml:space="preserve"> Выбор или создание бухгалтерского документа для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_Toc217663622 \h </w:instrText>
        </w:r>
        <w:r w:rsidR="009C6132">
          <w:rPr>
            <w:webHidden/>
          </w:rPr>
        </w:r>
        <w:r w:rsidR="009C6132">
          <w:rPr>
            <w:webHidden/>
          </w:rPr>
          <w:fldChar w:fldCharType="separate"/>
        </w:r>
        <w:r w:rsidR="009C6132">
          <w:rPr>
            <w:webHidden/>
          </w:rPr>
          <w:t>1208</w:t>
        </w:r>
        <w:r w:rsidR="009C6132">
          <w:rPr>
            <w:webHidden/>
          </w:rPr>
          <w:fldChar w:fldCharType="end"/>
        </w:r>
      </w:hyperlink>
    </w:p>
    <w:p w14:paraId="1B8C52AE" w14:textId="77777777" w:rsidR="009C6132" w:rsidRDefault="007E6987">
      <w:pPr>
        <w:pStyle w:val="aff2"/>
        <w:rPr>
          <w:rFonts w:asciiTheme="minorHAnsi" w:eastAsiaTheme="minorEastAsia" w:hAnsiTheme="minorHAnsi" w:cstheme="minorBidi"/>
          <w:snapToGrid/>
          <w:color w:val="auto"/>
          <w:sz w:val="22"/>
          <w:szCs w:val="22"/>
        </w:rPr>
      </w:pPr>
      <w:hyperlink w:anchor="_Toc217663623" w:history="1">
        <w:r w:rsidR="009C6132" w:rsidRPr="00803AF8">
          <w:rPr>
            <w:rStyle w:val="af0"/>
          </w:rPr>
          <w:t xml:space="preserve">Рисунок 4.815 </w:t>
        </w:r>
        <w:r w:rsidR="009C6132" w:rsidRPr="00803AF8">
          <w:rPr>
            <w:rStyle w:val="af0"/>
          </w:rPr>
          <w:sym w:font="Symbol" w:char="F02D"/>
        </w:r>
        <w:r w:rsidR="009C6132" w:rsidRPr="00803AF8">
          <w:rPr>
            <w:rStyle w:val="af0"/>
          </w:rPr>
          <w:t xml:space="preserve"> Заполненный реквизит «Бухгалтерский документ»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_Toc217663623 \h </w:instrText>
        </w:r>
        <w:r w:rsidR="009C6132">
          <w:rPr>
            <w:webHidden/>
          </w:rPr>
        </w:r>
        <w:r w:rsidR="009C6132">
          <w:rPr>
            <w:webHidden/>
          </w:rPr>
          <w:fldChar w:fldCharType="separate"/>
        </w:r>
        <w:r w:rsidR="009C6132">
          <w:rPr>
            <w:webHidden/>
          </w:rPr>
          <w:t>1209</w:t>
        </w:r>
        <w:r w:rsidR="009C6132">
          <w:rPr>
            <w:webHidden/>
          </w:rPr>
          <w:fldChar w:fldCharType="end"/>
        </w:r>
      </w:hyperlink>
    </w:p>
    <w:p w14:paraId="714CABCF" w14:textId="77777777" w:rsidR="009C6132" w:rsidRDefault="007E6987">
      <w:pPr>
        <w:pStyle w:val="aff2"/>
        <w:rPr>
          <w:rFonts w:asciiTheme="minorHAnsi" w:eastAsiaTheme="minorEastAsia" w:hAnsiTheme="minorHAnsi" w:cstheme="minorBidi"/>
          <w:snapToGrid/>
          <w:color w:val="auto"/>
          <w:sz w:val="22"/>
          <w:szCs w:val="22"/>
        </w:rPr>
      </w:pPr>
      <w:hyperlink w:anchor="_Toc217663624" w:history="1">
        <w:r w:rsidR="009C6132" w:rsidRPr="00803AF8">
          <w:rPr>
            <w:rStyle w:val="af0"/>
          </w:rPr>
          <w:t xml:space="preserve">Рисунок 4.816 </w:t>
        </w:r>
        <w:r w:rsidR="009C6132" w:rsidRPr="00803AF8">
          <w:rPr>
            <w:rStyle w:val="af0"/>
          </w:rPr>
          <w:sym w:font="Symbol" w:char="F02D"/>
        </w:r>
        <w:r w:rsidR="009C6132" w:rsidRPr="00803AF8">
          <w:rPr>
            <w:rStyle w:val="af0"/>
          </w:rPr>
          <w:t xml:space="preserve"> Перевод формуляра «Карточка учета первичных документов, полученных ЦБ нарочно» в статус «Исполнен»</w:t>
        </w:r>
        <w:r w:rsidR="009C6132">
          <w:rPr>
            <w:webHidden/>
          </w:rPr>
          <w:tab/>
        </w:r>
        <w:r w:rsidR="009C6132">
          <w:rPr>
            <w:webHidden/>
          </w:rPr>
          <w:fldChar w:fldCharType="begin"/>
        </w:r>
        <w:r w:rsidR="009C6132">
          <w:rPr>
            <w:webHidden/>
          </w:rPr>
          <w:instrText xml:space="preserve"> PAGEREF _Toc217663624 \h </w:instrText>
        </w:r>
        <w:r w:rsidR="009C6132">
          <w:rPr>
            <w:webHidden/>
          </w:rPr>
        </w:r>
        <w:r w:rsidR="009C6132">
          <w:rPr>
            <w:webHidden/>
          </w:rPr>
          <w:fldChar w:fldCharType="separate"/>
        </w:r>
        <w:r w:rsidR="009C6132">
          <w:rPr>
            <w:webHidden/>
          </w:rPr>
          <w:t>1209</w:t>
        </w:r>
        <w:r w:rsidR="009C6132">
          <w:rPr>
            <w:webHidden/>
          </w:rPr>
          <w:fldChar w:fldCharType="end"/>
        </w:r>
      </w:hyperlink>
    </w:p>
    <w:p w14:paraId="256812CC" w14:textId="77777777" w:rsidR="009C6132" w:rsidRDefault="007E6987">
      <w:pPr>
        <w:pStyle w:val="aff2"/>
        <w:rPr>
          <w:rFonts w:asciiTheme="minorHAnsi" w:eastAsiaTheme="minorEastAsia" w:hAnsiTheme="minorHAnsi" w:cstheme="minorBidi"/>
          <w:snapToGrid/>
          <w:color w:val="auto"/>
          <w:sz w:val="22"/>
          <w:szCs w:val="22"/>
        </w:rPr>
      </w:pPr>
      <w:hyperlink w:anchor="_Toc217663625" w:history="1">
        <w:r w:rsidR="009C6132" w:rsidRPr="00803AF8">
          <w:rPr>
            <w:rStyle w:val="af0"/>
          </w:rPr>
          <w:t xml:space="preserve">Рисунок 4.817 </w:t>
        </w:r>
        <w:r w:rsidR="009C6132" w:rsidRPr="00803AF8">
          <w:rPr>
            <w:rStyle w:val="af0"/>
          </w:rPr>
          <w:sym w:font="Symbol" w:char="F02D"/>
        </w:r>
        <w:r w:rsidR="009C6132" w:rsidRPr="00803AF8">
          <w:rPr>
            <w:rStyle w:val="af0"/>
          </w:rPr>
          <w:t xml:space="preserve"> Конечный статус формуляра «Карточка учета первичных документов, полученных ЦБ нарочно»</w:t>
        </w:r>
        <w:r w:rsidR="009C6132">
          <w:rPr>
            <w:webHidden/>
          </w:rPr>
          <w:tab/>
        </w:r>
        <w:r w:rsidR="009C6132">
          <w:rPr>
            <w:webHidden/>
          </w:rPr>
          <w:fldChar w:fldCharType="begin"/>
        </w:r>
        <w:r w:rsidR="009C6132">
          <w:rPr>
            <w:webHidden/>
          </w:rPr>
          <w:instrText xml:space="preserve"> PAGEREF _Toc217663625 \h </w:instrText>
        </w:r>
        <w:r w:rsidR="009C6132">
          <w:rPr>
            <w:webHidden/>
          </w:rPr>
        </w:r>
        <w:r w:rsidR="009C6132">
          <w:rPr>
            <w:webHidden/>
          </w:rPr>
          <w:fldChar w:fldCharType="separate"/>
        </w:r>
        <w:r w:rsidR="009C6132">
          <w:rPr>
            <w:webHidden/>
          </w:rPr>
          <w:t>1210</w:t>
        </w:r>
        <w:r w:rsidR="009C6132">
          <w:rPr>
            <w:webHidden/>
          </w:rPr>
          <w:fldChar w:fldCharType="end"/>
        </w:r>
      </w:hyperlink>
    </w:p>
    <w:p w14:paraId="24A5D37C" w14:textId="77777777" w:rsidR="009C6132" w:rsidRDefault="007E6987">
      <w:pPr>
        <w:pStyle w:val="aff2"/>
        <w:rPr>
          <w:rFonts w:asciiTheme="minorHAnsi" w:eastAsiaTheme="minorEastAsia" w:hAnsiTheme="minorHAnsi" w:cstheme="minorBidi"/>
          <w:snapToGrid/>
          <w:color w:val="auto"/>
          <w:sz w:val="22"/>
          <w:szCs w:val="22"/>
        </w:rPr>
      </w:pPr>
      <w:hyperlink w:anchor="_Toc217663626" w:history="1">
        <w:r w:rsidR="009C6132" w:rsidRPr="00803AF8">
          <w:rPr>
            <w:rStyle w:val="af0"/>
          </w:rPr>
          <w:t xml:space="preserve">Рисунок 4.818 </w:t>
        </w:r>
        <w:r w:rsidR="009C6132" w:rsidRPr="00803AF8">
          <w:rPr>
            <w:rStyle w:val="af0"/>
          </w:rPr>
          <w:sym w:font="Symbol" w:char="F02D"/>
        </w:r>
        <w:r w:rsidR="009C6132" w:rsidRPr="00803AF8">
          <w:rPr>
            <w:rStyle w:val="af0"/>
          </w:rPr>
          <w:t xml:space="preserve"> Скопированные файлы формуляра </w:t>
        </w:r>
        <w:r w:rsidR="009C6132" w:rsidRPr="00803AF8">
          <w:rPr>
            <w:rStyle w:val="af0"/>
            <w:lang w:val="x-none" w:eastAsia="x-none"/>
          </w:rPr>
          <w:t>«</w:t>
        </w:r>
        <w:r w:rsidR="009C6132" w:rsidRPr="00803AF8">
          <w:rPr>
            <w:rStyle w:val="af0"/>
          </w:rPr>
          <w:t xml:space="preserve"> Карточка учета первичных документов, полученных ЦБ нарочно</w:t>
        </w:r>
        <w:r w:rsidR="009C6132" w:rsidRPr="00803AF8">
          <w:rPr>
            <w:rStyle w:val="af0"/>
            <w:lang w:val="x-none" w:eastAsia="x-none"/>
          </w:rPr>
          <w:t>»</w:t>
        </w:r>
        <w:r w:rsidR="009C6132" w:rsidRPr="00803AF8">
          <w:rPr>
            <w:rStyle w:val="af0"/>
          </w:rPr>
          <w:t xml:space="preserve"> в бухгалтерский учетный документ</w:t>
        </w:r>
        <w:r w:rsidR="009C6132">
          <w:rPr>
            <w:webHidden/>
          </w:rPr>
          <w:tab/>
        </w:r>
        <w:r w:rsidR="009C6132">
          <w:rPr>
            <w:webHidden/>
          </w:rPr>
          <w:fldChar w:fldCharType="begin"/>
        </w:r>
        <w:r w:rsidR="009C6132">
          <w:rPr>
            <w:webHidden/>
          </w:rPr>
          <w:instrText xml:space="preserve"> PAGEREF _Toc217663626 \h </w:instrText>
        </w:r>
        <w:r w:rsidR="009C6132">
          <w:rPr>
            <w:webHidden/>
          </w:rPr>
        </w:r>
        <w:r w:rsidR="009C6132">
          <w:rPr>
            <w:webHidden/>
          </w:rPr>
          <w:fldChar w:fldCharType="separate"/>
        </w:r>
        <w:r w:rsidR="009C6132">
          <w:rPr>
            <w:webHidden/>
          </w:rPr>
          <w:t>1210</w:t>
        </w:r>
        <w:r w:rsidR="009C6132">
          <w:rPr>
            <w:webHidden/>
          </w:rPr>
          <w:fldChar w:fldCharType="end"/>
        </w:r>
      </w:hyperlink>
    </w:p>
    <w:p w14:paraId="08AEF871" w14:textId="77777777" w:rsidR="009C6132" w:rsidRDefault="007E6987">
      <w:pPr>
        <w:pStyle w:val="aff2"/>
        <w:rPr>
          <w:rFonts w:asciiTheme="minorHAnsi" w:eastAsiaTheme="minorEastAsia" w:hAnsiTheme="minorHAnsi" w:cstheme="minorBidi"/>
          <w:snapToGrid/>
          <w:color w:val="auto"/>
          <w:sz w:val="22"/>
          <w:szCs w:val="22"/>
        </w:rPr>
      </w:pPr>
      <w:hyperlink w:anchor="_Toc217663627" w:history="1">
        <w:r w:rsidR="009C6132" w:rsidRPr="00803AF8">
          <w:rPr>
            <w:rStyle w:val="af0"/>
          </w:rPr>
          <w:t xml:space="preserve">Рисунок 4.819 </w:t>
        </w:r>
        <w:r w:rsidR="009C6132" w:rsidRPr="00803AF8">
          <w:rPr>
            <w:rStyle w:val="af0"/>
          </w:rPr>
          <w:sym w:font="Symbol" w:char="F02D"/>
        </w:r>
        <w:r w:rsidR="009C6132" w:rsidRPr="00803AF8">
          <w:rPr>
            <w:rStyle w:val="af0"/>
          </w:rPr>
          <w:t xml:space="preserve"> Передача формуляра «Карточка учета первичных документов, полученных ЦБ нарочно» на доработку пользователю с ролью «Документатор»</w:t>
        </w:r>
        <w:r w:rsidR="009C6132">
          <w:rPr>
            <w:webHidden/>
          </w:rPr>
          <w:tab/>
        </w:r>
        <w:r w:rsidR="009C6132">
          <w:rPr>
            <w:webHidden/>
          </w:rPr>
          <w:fldChar w:fldCharType="begin"/>
        </w:r>
        <w:r w:rsidR="009C6132">
          <w:rPr>
            <w:webHidden/>
          </w:rPr>
          <w:instrText xml:space="preserve"> PAGEREF _Toc217663627 \h </w:instrText>
        </w:r>
        <w:r w:rsidR="009C6132">
          <w:rPr>
            <w:webHidden/>
          </w:rPr>
        </w:r>
        <w:r w:rsidR="009C6132">
          <w:rPr>
            <w:webHidden/>
          </w:rPr>
          <w:fldChar w:fldCharType="separate"/>
        </w:r>
        <w:r w:rsidR="009C6132">
          <w:rPr>
            <w:webHidden/>
          </w:rPr>
          <w:t>1211</w:t>
        </w:r>
        <w:r w:rsidR="009C6132">
          <w:rPr>
            <w:webHidden/>
          </w:rPr>
          <w:fldChar w:fldCharType="end"/>
        </w:r>
      </w:hyperlink>
    </w:p>
    <w:p w14:paraId="3B7DC9F6" w14:textId="77777777" w:rsidR="009C6132" w:rsidRDefault="007E6987">
      <w:pPr>
        <w:pStyle w:val="aff2"/>
        <w:rPr>
          <w:rFonts w:asciiTheme="minorHAnsi" w:eastAsiaTheme="minorEastAsia" w:hAnsiTheme="minorHAnsi" w:cstheme="minorBidi"/>
          <w:snapToGrid/>
          <w:color w:val="auto"/>
          <w:sz w:val="22"/>
          <w:szCs w:val="22"/>
        </w:rPr>
      </w:pPr>
      <w:hyperlink w:anchor="_Toc217663628" w:history="1">
        <w:r w:rsidR="009C6132" w:rsidRPr="00803AF8">
          <w:rPr>
            <w:rStyle w:val="af0"/>
          </w:rPr>
          <w:t xml:space="preserve">Рисунок 4.820 </w:t>
        </w:r>
        <w:r w:rsidR="009C6132" w:rsidRPr="00803AF8">
          <w:rPr>
            <w:rStyle w:val="af0"/>
          </w:rPr>
          <w:sym w:font="Symbol" w:char="F02D"/>
        </w:r>
        <w:r w:rsidR="009C6132" w:rsidRPr="00803AF8">
          <w:rPr>
            <w:rStyle w:val="af0"/>
          </w:rPr>
          <w:t xml:space="preserve"> Статус формуляра «Карточка учета первичных документов, полученных ЦБ нарочно» после передачи на доработку документатору</w:t>
        </w:r>
        <w:r w:rsidR="009C6132">
          <w:rPr>
            <w:webHidden/>
          </w:rPr>
          <w:tab/>
        </w:r>
        <w:r w:rsidR="009C6132">
          <w:rPr>
            <w:webHidden/>
          </w:rPr>
          <w:fldChar w:fldCharType="begin"/>
        </w:r>
        <w:r w:rsidR="009C6132">
          <w:rPr>
            <w:webHidden/>
          </w:rPr>
          <w:instrText xml:space="preserve"> PAGEREF _Toc217663628 \h </w:instrText>
        </w:r>
        <w:r w:rsidR="009C6132">
          <w:rPr>
            <w:webHidden/>
          </w:rPr>
        </w:r>
        <w:r w:rsidR="009C6132">
          <w:rPr>
            <w:webHidden/>
          </w:rPr>
          <w:fldChar w:fldCharType="separate"/>
        </w:r>
        <w:r w:rsidR="009C6132">
          <w:rPr>
            <w:webHidden/>
          </w:rPr>
          <w:t>1211</w:t>
        </w:r>
        <w:r w:rsidR="009C6132">
          <w:rPr>
            <w:webHidden/>
          </w:rPr>
          <w:fldChar w:fldCharType="end"/>
        </w:r>
      </w:hyperlink>
    </w:p>
    <w:p w14:paraId="63B9C412" w14:textId="77777777" w:rsidR="009C6132" w:rsidRDefault="007E6987">
      <w:pPr>
        <w:pStyle w:val="aff2"/>
        <w:rPr>
          <w:rFonts w:asciiTheme="minorHAnsi" w:eastAsiaTheme="minorEastAsia" w:hAnsiTheme="minorHAnsi" w:cstheme="minorBidi"/>
          <w:snapToGrid/>
          <w:color w:val="auto"/>
          <w:sz w:val="22"/>
          <w:szCs w:val="22"/>
        </w:rPr>
      </w:pPr>
      <w:hyperlink w:anchor="_Toc217663629" w:history="1">
        <w:r w:rsidR="009C6132" w:rsidRPr="00803AF8">
          <w:rPr>
            <w:rStyle w:val="af0"/>
          </w:rPr>
          <w:t xml:space="preserve">Рисунок 4.821 </w:t>
        </w:r>
        <w:r w:rsidR="009C6132" w:rsidRPr="00803AF8">
          <w:rPr>
            <w:rStyle w:val="af0"/>
          </w:rPr>
          <w:sym w:font="Symbol" w:char="F02D"/>
        </w:r>
        <w:r w:rsidR="009C6132" w:rsidRPr="00803AF8">
          <w:rPr>
            <w:rStyle w:val="af0"/>
          </w:rPr>
          <w:t xml:space="preserve"> Открытие списка формуляров «Письма, иные документы в ЦБ»</w:t>
        </w:r>
        <w:r w:rsidR="009C6132">
          <w:rPr>
            <w:webHidden/>
          </w:rPr>
          <w:tab/>
        </w:r>
        <w:r w:rsidR="009C6132">
          <w:rPr>
            <w:webHidden/>
          </w:rPr>
          <w:fldChar w:fldCharType="begin"/>
        </w:r>
        <w:r w:rsidR="009C6132">
          <w:rPr>
            <w:webHidden/>
          </w:rPr>
          <w:instrText xml:space="preserve"> PAGEREF _Toc217663629 \h </w:instrText>
        </w:r>
        <w:r w:rsidR="009C6132">
          <w:rPr>
            <w:webHidden/>
          </w:rPr>
        </w:r>
        <w:r w:rsidR="009C6132">
          <w:rPr>
            <w:webHidden/>
          </w:rPr>
          <w:fldChar w:fldCharType="separate"/>
        </w:r>
        <w:r w:rsidR="009C6132">
          <w:rPr>
            <w:webHidden/>
          </w:rPr>
          <w:t>1212</w:t>
        </w:r>
        <w:r w:rsidR="009C6132">
          <w:rPr>
            <w:webHidden/>
          </w:rPr>
          <w:fldChar w:fldCharType="end"/>
        </w:r>
      </w:hyperlink>
    </w:p>
    <w:p w14:paraId="68A3E158" w14:textId="77777777" w:rsidR="009C6132" w:rsidRDefault="007E6987">
      <w:pPr>
        <w:pStyle w:val="aff2"/>
        <w:rPr>
          <w:rFonts w:asciiTheme="minorHAnsi" w:eastAsiaTheme="minorEastAsia" w:hAnsiTheme="minorHAnsi" w:cstheme="minorBidi"/>
          <w:snapToGrid/>
          <w:color w:val="auto"/>
          <w:sz w:val="22"/>
          <w:szCs w:val="22"/>
        </w:rPr>
      </w:pPr>
      <w:hyperlink w:anchor="_Toc217663630" w:history="1">
        <w:r w:rsidR="009C6132" w:rsidRPr="00803AF8">
          <w:rPr>
            <w:rStyle w:val="af0"/>
          </w:rPr>
          <w:t xml:space="preserve">Рисунок 4.822 </w:t>
        </w:r>
        <w:r w:rsidR="009C6132" w:rsidRPr="00803AF8">
          <w:rPr>
            <w:rStyle w:val="af0"/>
          </w:rPr>
          <w:sym w:font="Symbol" w:char="F02D"/>
        </w:r>
        <w:r w:rsidR="009C6132" w:rsidRPr="00803AF8">
          <w:rPr>
            <w:rStyle w:val="af0"/>
          </w:rPr>
          <w:t xml:space="preserve"> Журнал документов формуляра «Письма, иные документы в ЦБ»</w:t>
        </w:r>
        <w:r w:rsidR="009C6132">
          <w:rPr>
            <w:webHidden/>
          </w:rPr>
          <w:tab/>
        </w:r>
        <w:r w:rsidR="009C6132">
          <w:rPr>
            <w:webHidden/>
          </w:rPr>
          <w:fldChar w:fldCharType="begin"/>
        </w:r>
        <w:r w:rsidR="009C6132">
          <w:rPr>
            <w:webHidden/>
          </w:rPr>
          <w:instrText xml:space="preserve"> PAGEREF _Toc217663630 \h </w:instrText>
        </w:r>
        <w:r w:rsidR="009C6132">
          <w:rPr>
            <w:webHidden/>
          </w:rPr>
        </w:r>
        <w:r w:rsidR="009C6132">
          <w:rPr>
            <w:webHidden/>
          </w:rPr>
          <w:fldChar w:fldCharType="separate"/>
        </w:r>
        <w:r w:rsidR="009C6132">
          <w:rPr>
            <w:webHidden/>
          </w:rPr>
          <w:t>1212</w:t>
        </w:r>
        <w:r w:rsidR="009C6132">
          <w:rPr>
            <w:webHidden/>
          </w:rPr>
          <w:fldChar w:fldCharType="end"/>
        </w:r>
      </w:hyperlink>
    </w:p>
    <w:p w14:paraId="7208E201" w14:textId="77777777" w:rsidR="009C6132" w:rsidRDefault="007E6987">
      <w:pPr>
        <w:pStyle w:val="aff2"/>
        <w:rPr>
          <w:rFonts w:asciiTheme="minorHAnsi" w:eastAsiaTheme="minorEastAsia" w:hAnsiTheme="minorHAnsi" w:cstheme="minorBidi"/>
          <w:snapToGrid/>
          <w:color w:val="auto"/>
          <w:sz w:val="22"/>
          <w:szCs w:val="22"/>
        </w:rPr>
      </w:pPr>
      <w:hyperlink w:anchor="_Toc217663631" w:history="1">
        <w:r w:rsidR="009C6132" w:rsidRPr="00803AF8">
          <w:rPr>
            <w:rStyle w:val="af0"/>
          </w:rPr>
          <w:t xml:space="preserve">Рисунок 4.823 </w:t>
        </w:r>
        <w:r w:rsidR="009C6132" w:rsidRPr="00803AF8">
          <w:rPr>
            <w:rStyle w:val="af0"/>
          </w:rPr>
          <w:sym w:font="Symbol" w:char="F02D"/>
        </w:r>
        <w:r w:rsidR="009C6132" w:rsidRPr="00803AF8">
          <w:rPr>
            <w:rStyle w:val="af0"/>
          </w:rPr>
          <w:t xml:space="preserve"> Форма формуляра «Письма, иные документы в ЦБ»</w:t>
        </w:r>
        <w:r w:rsidR="009C6132">
          <w:rPr>
            <w:webHidden/>
          </w:rPr>
          <w:tab/>
        </w:r>
        <w:r w:rsidR="009C6132">
          <w:rPr>
            <w:webHidden/>
          </w:rPr>
          <w:fldChar w:fldCharType="begin"/>
        </w:r>
        <w:r w:rsidR="009C6132">
          <w:rPr>
            <w:webHidden/>
          </w:rPr>
          <w:instrText xml:space="preserve"> PAGEREF _Toc217663631 \h </w:instrText>
        </w:r>
        <w:r w:rsidR="009C6132">
          <w:rPr>
            <w:webHidden/>
          </w:rPr>
        </w:r>
        <w:r w:rsidR="009C6132">
          <w:rPr>
            <w:webHidden/>
          </w:rPr>
          <w:fldChar w:fldCharType="separate"/>
        </w:r>
        <w:r w:rsidR="009C6132">
          <w:rPr>
            <w:webHidden/>
          </w:rPr>
          <w:t>1213</w:t>
        </w:r>
        <w:r w:rsidR="009C6132">
          <w:rPr>
            <w:webHidden/>
          </w:rPr>
          <w:fldChar w:fldCharType="end"/>
        </w:r>
      </w:hyperlink>
    </w:p>
    <w:p w14:paraId="59D335ED" w14:textId="77777777" w:rsidR="009C6132" w:rsidRDefault="007E6987">
      <w:pPr>
        <w:pStyle w:val="aff2"/>
        <w:rPr>
          <w:rFonts w:asciiTheme="minorHAnsi" w:eastAsiaTheme="minorEastAsia" w:hAnsiTheme="minorHAnsi" w:cstheme="minorBidi"/>
          <w:snapToGrid/>
          <w:color w:val="auto"/>
          <w:sz w:val="22"/>
          <w:szCs w:val="22"/>
        </w:rPr>
      </w:pPr>
      <w:hyperlink w:anchor="_Toc217663632" w:history="1">
        <w:r w:rsidR="009C6132" w:rsidRPr="00803AF8">
          <w:rPr>
            <w:rStyle w:val="af0"/>
          </w:rPr>
          <w:t xml:space="preserve">Рисунок 4.824 </w:t>
        </w:r>
        <w:r w:rsidR="009C6132" w:rsidRPr="00803AF8">
          <w:rPr>
            <w:rStyle w:val="af0"/>
          </w:rPr>
          <w:sym w:font="Symbol" w:char="F02D"/>
        </w:r>
        <w:r w:rsidR="009C6132" w:rsidRPr="00803AF8">
          <w:rPr>
            <w:rStyle w:val="af0"/>
          </w:rPr>
          <w:t xml:space="preserve"> Выбор участка учета в формуляре «Письма, иные документы в ЦБ»</w:t>
        </w:r>
        <w:r w:rsidR="009C6132">
          <w:rPr>
            <w:webHidden/>
          </w:rPr>
          <w:tab/>
        </w:r>
        <w:r w:rsidR="009C6132">
          <w:rPr>
            <w:webHidden/>
          </w:rPr>
          <w:fldChar w:fldCharType="begin"/>
        </w:r>
        <w:r w:rsidR="009C6132">
          <w:rPr>
            <w:webHidden/>
          </w:rPr>
          <w:instrText xml:space="preserve"> PAGEREF _Toc217663632 \h </w:instrText>
        </w:r>
        <w:r w:rsidR="009C6132">
          <w:rPr>
            <w:webHidden/>
          </w:rPr>
        </w:r>
        <w:r w:rsidR="009C6132">
          <w:rPr>
            <w:webHidden/>
          </w:rPr>
          <w:fldChar w:fldCharType="separate"/>
        </w:r>
        <w:r w:rsidR="009C6132">
          <w:rPr>
            <w:webHidden/>
          </w:rPr>
          <w:t>1214</w:t>
        </w:r>
        <w:r w:rsidR="009C6132">
          <w:rPr>
            <w:webHidden/>
          </w:rPr>
          <w:fldChar w:fldCharType="end"/>
        </w:r>
      </w:hyperlink>
    </w:p>
    <w:p w14:paraId="16C89ECA" w14:textId="77777777" w:rsidR="009C6132" w:rsidRDefault="007E6987">
      <w:pPr>
        <w:pStyle w:val="aff2"/>
        <w:rPr>
          <w:rFonts w:asciiTheme="minorHAnsi" w:eastAsiaTheme="minorEastAsia" w:hAnsiTheme="minorHAnsi" w:cstheme="minorBidi"/>
          <w:snapToGrid/>
          <w:color w:val="auto"/>
          <w:sz w:val="22"/>
          <w:szCs w:val="22"/>
        </w:rPr>
      </w:pPr>
      <w:hyperlink w:anchor="_Toc217663633" w:history="1">
        <w:r w:rsidR="009C6132" w:rsidRPr="00803AF8">
          <w:rPr>
            <w:rStyle w:val="af0"/>
          </w:rPr>
          <w:t xml:space="preserve">Рисунок 4.825 </w:t>
        </w:r>
        <w:r w:rsidR="009C6132" w:rsidRPr="00803AF8">
          <w:rPr>
            <w:rStyle w:val="af0"/>
          </w:rPr>
          <w:sym w:font="Symbol" w:char="F02D"/>
        </w:r>
        <w:r w:rsidR="009C6132" w:rsidRPr="00803AF8">
          <w:rPr>
            <w:rStyle w:val="af0"/>
          </w:rPr>
          <w:t xml:space="preserve"> Добавление файлов документов к формуляру «Письма, иные документы в ЦБ»</w:t>
        </w:r>
        <w:r w:rsidR="009C6132">
          <w:rPr>
            <w:webHidden/>
          </w:rPr>
          <w:tab/>
        </w:r>
        <w:r w:rsidR="009C6132">
          <w:rPr>
            <w:webHidden/>
          </w:rPr>
          <w:fldChar w:fldCharType="begin"/>
        </w:r>
        <w:r w:rsidR="009C6132">
          <w:rPr>
            <w:webHidden/>
          </w:rPr>
          <w:instrText xml:space="preserve"> PAGEREF _Toc217663633 \h </w:instrText>
        </w:r>
        <w:r w:rsidR="009C6132">
          <w:rPr>
            <w:webHidden/>
          </w:rPr>
        </w:r>
        <w:r w:rsidR="009C6132">
          <w:rPr>
            <w:webHidden/>
          </w:rPr>
          <w:fldChar w:fldCharType="separate"/>
        </w:r>
        <w:r w:rsidR="009C6132">
          <w:rPr>
            <w:webHidden/>
          </w:rPr>
          <w:t>1214</w:t>
        </w:r>
        <w:r w:rsidR="009C6132">
          <w:rPr>
            <w:webHidden/>
          </w:rPr>
          <w:fldChar w:fldCharType="end"/>
        </w:r>
      </w:hyperlink>
    </w:p>
    <w:p w14:paraId="29806F1F" w14:textId="77777777" w:rsidR="009C6132" w:rsidRDefault="007E6987">
      <w:pPr>
        <w:pStyle w:val="aff2"/>
        <w:rPr>
          <w:rFonts w:asciiTheme="minorHAnsi" w:eastAsiaTheme="minorEastAsia" w:hAnsiTheme="minorHAnsi" w:cstheme="minorBidi"/>
          <w:snapToGrid/>
          <w:color w:val="auto"/>
          <w:sz w:val="22"/>
          <w:szCs w:val="22"/>
        </w:rPr>
      </w:pPr>
      <w:hyperlink w:anchor="_Toc217663634" w:history="1">
        <w:r w:rsidR="009C6132" w:rsidRPr="00803AF8">
          <w:rPr>
            <w:rStyle w:val="af0"/>
          </w:rPr>
          <w:t xml:space="preserve">Рисунок 4.826 </w:t>
        </w:r>
        <w:r w:rsidR="009C6132" w:rsidRPr="00803AF8">
          <w:rPr>
            <w:rStyle w:val="af0"/>
          </w:rPr>
          <w:sym w:font="Symbol" w:char="F02D"/>
        </w:r>
        <w:r w:rsidR="009C6132" w:rsidRPr="00803AF8">
          <w:rPr>
            <w:rStyle w:val="af0"/>
          </w:rPr>
          <w:t xml:space="preserve"> Передача формуляра «Письма, иные документы в ЦБ» в работу пользователю с ролью «Бухгалтер»</w:t>
        </w:r>
        <w:r w:rsidR="009C6132">
          <w:rPr>
            <w:webHidden/>
          </w:rPr>
          <w:tab/>
        </w:r>
        <w:r w:rsidR="009C6132">
          <w:rPr>
            <w:webHidden/>
          </w:rPr>
          <w:fldChar w:fldCharType="begin"/>
        </w:r>
        <w:r w:rsidR="009C6132">
          <w:rPr>
            <w:webHidden/>
          </w:rPr>
          <w:instrText xml:space="preserve"> PAGEREF _Toc217663634 \h </w:instrText>
        </w:r>
        <w:r w:rsidR="009C6132">
          <w:rPr>
            <w:webHidden/>
          </w:rPr>
        </w:r>
        <w:r w:rsidR="009C6132">
          <w:rPr>
            <w:webHidden/>
          </w:rPr>
          <w:fldChar w:fldCharType="separate"/>
        </w:r>
        <w:r w:rsidR="009C6132">
          <w:rPr>
            <w:webHidden/>
          </w:rPr>
          <w:t>1215</w:t>
        </w:r>
        <w:r w:rsidR="009C6132">
          <w:rPr>
            <w:webHidden/>
          </w:rPr>
          <w:fldChar w:fldCharType="end"/>
        </w:r>
      </w:hyperlink>
    </w:p>
    <w:p w14:paraId="3F33B388" w14:textId="77777777" w:rsidR="009C6132" w:rsidRDefault="007E6987">
      <w:pPr>
        <w:pStyle w:val="aff2"/>
        <w:rPr>
          <w:rFonts w:asciiTheme="minorHAnsi" w:eastAsiaTheme="minorEastAsia" w:hAnsiTheme="minorHAnsi" w:cstheme="minorBidi"/>
          <w:snapToGrid/>
          <w:color w:val="auto"/>
          <w:sz w:val="22"/>
          <w:szCs w:val="22"/>
        </w:rPr>
      </w:pPr>
      <w:hyperlink w:anchor="_Toc217663635" w:history="1">
        <w:r w:rsidR="009C6132" w:rsidRPr="00803AF8">
          <w:rPr>
            <w:rStyle w:val="af0"/>
          </w:rPr>
          <w:t xml:space="preserve">Рисунок 4.827 </w:t>
        </w:r>
        <w:r w:rsidR="009C6132" w:rsidRPr="00803AF8">
          <w:rPr>
            <w:rStyle w:val="af0"/>
          </w:rPr>
          <w:sym w:font="Symbol" w:char="F02D"/>
        </w:r>
        <w:r w:rsidR="009C6132" w:rsidRPr="00803AF8">
          <w:rPr>
            <w:rStyle w:val="af0"/>
          </w:rPr>
          <w:t xml:space="preserve"> Статус формуляра «Письма, иные документы в ЦБ» после передачи в ЦБ</w:t>
        </w:r>
        <w:r w:rsidR="009C6132">
          <w:rPr>
            <w:webHidden/>
          </w:rPr>
          <w:tab/>
        </w:r>
        <w:r w:rsidR="009C6132">
          <w:rPr>
            <w:webHidden/>
          </w:rPr>
          <w:fldChar w:fldCharType="begin"/>
        </w:r>
        <w:r w:rsidR="009C6132">
          <w:rPr>
            <w:webHidden/>
          </w:rPr>
          <w:instrText xml:space="preserve"> PAGEREF _Toc217663635 \h </w:instrText>
        </w:r>
        <w:r w:rsidR="009C6132">
          <w:rPr>
            <w:webHidden/>
          </w:rPr>
        </w:r>
        <w:r w:rsidR="009C6132">
          <w:rPr>
            <w:webHidden/>
          </w:rPr>
          <w:fldChar w:fldCharType="separate"/>
        </w:r>
        <w:r w:rsidR="009C6132">
          <w:rPr>
            <w:webHidden/>
          </w:rPr>
          <w:t>1215</w:t>
        </w:r>
        <w:r w:rsidR="009C6132">
          <w:rPr>
            <w:webHidden/>
          </w:rPr>
          <w:fldChar w:fldCharType="end"/>
        </w:r>
      </w:hyperlink>
    </w:p>
    <w:p w14:paraId="3D7B35E2" w14:textId="77777777" w:rsidR="009C6132" w:rsidRDefault="007E6987">
      <w:pPr>
        <w:pStyle w:val="aff2"/>
        <w:rPr>
          <w:rFonts w:asciiTheme="minorHAnsi" w:eastAsiaTheme="minorEastAsia" w:hAnsiTheme="minorHAnsi" w:cstheme="minorBidi"/>
          <w:snapToGrid/>
          <w:color w:val="auto"/>
          <w:sz w:val="22"/>
          <w:szCs w:val="22"/>
        </w:rPr>
      </w:pPr>
      <w:hyperlink w:anchor="_Toc217663636" w:history="1">
        <w:r w:rsidR="009C6132" w:rsidRPr="00803AF8">
          <w:rPr>
            <w:rStyle w:val="af0"/>
          </w:rPr>
          <w:t xml:space="preserve">Рисунок 4.828 </w:t>
        </w:r>
        <w:r w:rsidR="009C6132" w:rsidRPr="00803AF8">
          <w:rPr>
            <w:rStyle w:val="af0"/>
          </w:rPr>
          <w:sym w:font="Symbol" w:char="F02D"/>
        </w:r>
        <w:r w:rsidR="009C6132" w:rsidRPr="00803AF8">
          <w:rPr>
            <w:rStyle w:val="af0"/>
          </w:rPr>
          <w:t xml:space="preserve"> Открытие списка формуляров «Письма, иные документы в учреждение»</w:t>
        </w:r>
        <w:r w:rsidR="009C6132">
          <w:rPr>
            <w:webHidden/>
          </w:rPr>
          <w:tab/>
        </w:r>
        <w:r w:rsidR="009C6132">
          <w:rPr>
            <w:webHidden/>
          </w:rPr>
          <w:fldChar w:fldCharType="begin"/>
        </w:r>
        <w:r w:rsidR="009C6132">
          <w:rPr>
            <w:webHidden/>
          </w:rPr>
          <w:instrText xml:space="preserve"> PAGEREF _Toc217663636 \h </w:instrText>
        </w:r>
        <w:r w:rsidR="009C6132">
          <w:rPr>
            <w:webHidden/>
          </w:rPr>
        </w:r>
        <w:r w:rsidR="009C6132">
          <w:rPr>
            <w:webHidden/>
          </w:rPr>
          <w:fldChar w:fldCharType="separate"/>
        </w:r>
        <w:r w:rsidR="009C6132">
          <w:rPr>
            <w:webHidden/>
          </w:rPr>
          <w:t>1215</w:t>
        </w:r>
        <w:r w:rsidR="009C6132">
          <w:rPr>
            <w:webHidden/>
          </w:rPr>
          <w:fldChar w:fldCharType="end"/>
        </w:r>
      </w:hyperlink>
    </w:p>
    <w:p w14:paraId="3ACEF1E6" w14:textId="77777777" w:rsidR="009C6132" w:rsidRDefault="007E6987">
      <w:pPr>
        <w:pStyle w:val="aff2"/>
        <w:rPr>
          <w:rFonts w:asciiTheme="minorHAnsi" w:eastAsiaTheme="minorEastAsia" w:hAnsiTheme="minorHAnsi" w:cstheme="minorBidi"/>
          <w:snapToGrid/>
          <w:color w:val="auto"/>
          <w:sz w:val="22"/>
          <w:szCs w:val="22"/>
        </w:rPr>
      </w:pPr>
      <w:hyperlink w:anchor="_Toc217663637" w:history="1">
        <w:r w:rsidR="009C6132" w:rsidRPr="00803AF8">
          <w:rPr>
            <w:rStyle w:val="af0"/>
          </w:rPr>
          <w:t xml:space="preserve">Рисунок 4.829 </w:t>
        </w:r>
        <w:r w:rsidR="009C6132" w:rsidRPr="00803AF8">
          <w:rPr>
            <w:rStyle w:val="af0"/>
          </w:rPr>
          <w:sym w:font="Symbol" w:char="F02D"/>
        </w:r>
        <w:r w:rsidR="009C6132" w:rsidRPr="00803AF8">
          <w:rPr>
            <w:rStyle w:val="af0"/>
          </w:rPr>
          <w:t xml:space="preserve"> Журнал формуляров «Письма, иные документы в учреждение»</w:t>
        </w:r>
        <w:r w:rsidR="009C6132">
          <w:rPr>
            <w:webHidden/>
          </w:rPr>
          <w:tab/>
        </w:r>
        <w:r w:rsidR="009C6132">
          <w:rPr>
            <w:webHidden/>
          </w:rPr>
          <w:fldChar w:fldCharType="begin"/>
        </w:r>
        <w:r w:rsidR="009C6132">
          <w:rPr>
            <w:webHidden/>
          </w:rPr>
          <w:instrText xml:space="preserve"> PAGEREF _Toc217663637 \h </w:instrText>
        </w:r>
        <w:r w:rsidR="009C6132">
          <w:rPr>
            <w:webHidden/>
          </w:rPr>
        </w:r>
        <w:r w:rsidR="009C6132">
          <w:rPr>
            <w:webHidden/>
          </w:rPr>
          <w:fldChar w:fldCharType="separate"/>
        </w:r>
        <w:r w:rsidR="009C6132">
          <w:rPr>
            <w:webHidden/>
          </w:rPr>
          <w:t>1216</w:t>
        </w:r>
        <w:r w:rsidR="009C6132">
          <w:rPr>
            <w:webHidden/>
          </w:rPr>
          <w:fldChar w:fldCharType="end"/>
        </w:r>
      </w:hyperlink>
    </w:p>
    <w:p w14:paraId="3022D361" w14:textId="77777777" w:rsidR="009C6132" w:rsidRDefault="007E6987">
      <w:pPr>
        <w:pStyle w:val="aff2"/>
        <w:rPr>
          <w:rFonts w:asciiTheme="minorHAnsi" w:eastAsiaTheme="minorEastAsia" w:hAnsiTheme="minorHAnsi" w:cstheme="minorBidi"/>
          <w:snapToGrid/>
          <w:color w:val="auto"/>
          <w:sz w:val="22"/>
          <w:szCs w:val="22"/>
        </w:rPr>
      </w:pPr>
      <w:hyperlink w:anchor="_Toc217663638" w:history="1">
        <w:r w:rsidR="009C6132" w:rsidRPr="00803AF8">
          <w:rPr>
            <w:rStyle w:val="af0"/>
          </w:rPr>
          <w:t xml:space="preserve">Рисунок 4.830 </w:t>
        </w:r>
        <w:r w:rsidR="009C6132" w:rsidRPr="00803AF8">
          <w:rPr>
            <w:rStyle w:val="af0"/>
          </w:rPr>
          <w:sym w:font="Symbol" w:char="F02D"/>
        </w:r>
        <w:r w:rsidR="009C6132" w:rsidRPr="00803AF8">
          <w:rPr>
            <w:rStyle w:val="af0"/>
          </w:rPr>
          <w:t xml:space="preserve"> Форма формуляра «Письма, иные документы в учреждение»</w:t>
        </w:r>
        <w:r w:rsidR="009C6132">
          <w:rPr>
            <w:webHidden/>
          </w:rPr>
          <w:tab/>
        </w:r>
        <w:r w:rsidR="009C6132">
          <w:rPr>
            <w:webHidden/>
          </w:rPr>
          <w:fldChar w:fldCharType="begin"/>
        </w:r>
        <w:r w:rsidR="009C6132">
          <w:rPr>
            <w:webHidden/>
          </w:rPr>
          <w:instrText xml:space="preserve"> PAGEREF _Toc217663638 \h </w:instrText>
        </w:r>
        <w:r w:rsidR="009C6132">
          <w:rPr>
            <w:webHidden/>
          </w:rPr>
        </w:r>
        <w:r w:rsidR="009C6132">
          <w:rPr>
            <w:webHidden/>
          </w:rPr>
          <w:fldChar w:fldCharType="separate"/>
        </w:r>
        <w:r w:rsidR="009C6132">
          <w:rPr>
            <w:webHidden/>
          </w:rPr>
          <w:t>1216</w:t>
        </w:r>
        <w:r w:rsidR="009C6132">
          <w:rPr>
            <w:webHidden/>
          </w:rPr>
          <w:fldChar w:fldCharType="end"/>
        </w:r>
      </w:hyperlink>
    </w:p>
    <w:p w14:paraId="43140D60" w14:textId="77777777" w:rsidR="009C6132" w:rsidRDefault="007E6987">
      <w:pPr>
        <w:pStyle w:val="aff2"/>
        <w:rPr>
          <w:rFonts w:asciiTheme="minorHAnsi" w:eastAsiaTheme="minorEastAsia" w:hAnsiTheme="minorHAnsi" w:cstheme="minorBidi"/>
          <w:snapToGrid/>
          <w:color w:val="auto"/>
          <w:sz w:val="22"/>
          <w:szCs w:val="22"/>
        </w:rPr>
      </w:pPr>
      <w:hyperlink w:anchor="_Toc217663639" w:history="1">
        <w:r w:rsidR="009C6132" w:rsidRPr="00803AF8">
          <w:rPr>
            <w:rStyle w:val="af0"/>
          </w:rPr>
          <w:t xml:space="preserve">Рисунок 4.831 </w:t>
        </w:r>
        <w:r w:rsidR="009C6132" w:rsidRPr="00803AF8">
          <w:rPr>
            <w:rStyle w:val="af0"/>
          </w:rPr>
          <w:sym w:font="Symbol" w:char="F02D"/>
        </w:r>
        <w:r w:rsidR="009C6132" w:rsidRPr="00803AF8">
          <w:rPr>
            <w:rStyle w:val="af0"/>
          </w:rPr>
          <w:t xml:space="preserve"> Добавление файлов в формуляр «Письма, иные документы в учреждение»</w:t>
        </w:r>
        <w:r w:rsidR="009C6132">
          <w:rPr>
            <w:webHidden/>
          </w:rPr>
          <w:tab/>
        </w:r>
        <w:r w:rsidR="009C6132">
          <w:rPr>
            <w:webHidden/>
          </w:rPr>
          <w:fldChar w:fldCharType="begin"/>
        </w:r>
        <w:r w:rsidR="009C6132">
          <w:rPr>
            <w:webHidden/>
          </w:rPr>
          <w:instrText xml:space="preserve"> PAGEREF _Toc217663639 \h </w:instrText>
        </w:r>
        <w:r w:rsidR="009C6132">
          <w:rPr>
            <w:webHidden/>
          </w:rPr>
        </w:r>
        <w:r w:rsidR="009C6132">
          <w:rPr>
            <w:webHidden/>
          </w:rPr>
          <w:fldChar w:fldCharType="separate"/>
        </w:r>
        <w:r w:rsidR="009C6132">
          <w:rPr>
            <w:webHidden/>
          </w:rPr>
          <w:t>1217</w:t>
        </w:r>
        <w:r w:rsidR="009C6132">
          <w:rPr>
            <w:webHidden/>
          </w:rPr>
          <w:fldChar w:fldCharType="end"/>
        </w:r>
      </w:hyperlink>
    </w:p>
    <w:p w14:paraId="7351ED3F" w14:textId="77777777" w:rsidR="009C6132" w:rsidRDefault="007E6987">
      <w:pPr>
        <w:pStyle w:val="aff2"/>
        <w:rPr>
          <w:rFonts w:asciiTheme="minorHAnsi" w:eastAsiaTheme="minorEastAsia" w:hAnsiTheme="minorHAnsi" w:cstheme="minorBidi"/>
          <w:snapToGrid/>
          <w:color w:val="auto"/>
          <w:sz w:val="22"/>
          <w:szCs w:val="22"/>
        </w:rPr>
      </w:pPr>
      <w:hyperlink w:anchor="_Toc217663640" w:history="1">
        <w:r w:rsidR="009C6132" w:rsidRPr="00803AF8">
          <w:rPr>
            <w:rStyle w:val="af0"/>
          </w:rPr>
          <w:t xml:space="preserve">Рисунок 4.832 </w:t>
        </w:r>
        <w:r w:rsidR="009C6132" w:rsidRPr="00803AF8">
          <w:rPr>
            <w:rStyle w:val="af0"/>
          </w:rPr>
          <w:sym w:font="Symbol" w:char="F02D"/>
        </w:r>
        <w:r w:rsidR="009C6132" w:rsidRPr="00803AF8">
          <w:rPr>
            <w:rStyle w:val="af0"/>
          </w:rPr>
          <w:t xml:space="preserve"> Перевод формуляра «Письма, иные документы в учреждение» в статус подтверждения получения учреждением</w:t>
        </w:r>
        <w:r w:rsidR="009C6132">
          <w:rPr>
            <w:webHidden/>
          </w:rPr>
          <w:tab/>
        </w:r>
        <w:r w:rsidR="009C6132">
          <w:rPr>
            <w:webHidden/>
          </w:rPr>
          <w:fldChar w:fldCharType="begin"/>
        </w:r>
        <w:r w:rsidR="009C6132">
          <w:rPr>
            <w:webHidden/>
          </w:rPr>
          <w:instrText xml:space="preserve"> PAGEREF _Toc217663640 \h </w:instrText>
        </w:r>
        <w:r w:rsidR="009C6132">
          <w:rPr>
            <w:webHidden/>
          </w:rPr>
        </w:r>
        <w:r w:rsidR="009C6132">
          <w:rPr>
            <w:webHidden/>
          </w:rPr>
          <w:fldChar w:fldCharType="separate"/>
        </w:r>
        <w:r w:rsidR="009C6132">
          <w:rPr>
            <w:webHidden/>
          </w:rPr>
          <w:t>1217</w:t>
        </w:r>
        <w:r w:rsidR="009C6132">
          <w:rPr>
            <w:webHidden/>
          </w:rPr>
          <w:fldChar w:fldCharType="end"/>
        </w:r>
      </w:hyperlink>
    </w:p>
    <w:p w14:paraId="29076DC5" w14:textId="77777777" w:rsidR="009C6132" w:rsidRDefault="007E6987">
      <w:pPr>
        <w:pStyle w:val="aff2"/>
        <w:rPr>
          <w:rFonts w:asciiTheme="minorHAnsi" w:eastAsiaTheme="minorEastAsia" w:hAnsiTheme="minorHAnsi" w:cstheme="minorBidi"/>
          <w:snapToGrid/>
          <w:color w:val="auto"/>
          <w:sz w:val="22"/>
          <w:szCs w:val="22"/>
        </w:rPr>
      </w:pPr>
      <w:hyperlink w:anchor="_Toc217663641" w:history="1">
        <w:r w:rsidR="009C6132" w:rsidRPr="00803AF8">
          <w:rPr>
            <w:rStyle w:val="af0"/>
          </w:rPr>
          <w:t xml:space="preserve">Рисунок 4.833 </w:t>
        </w:r>
        <w:r w:rsidR="009C6132" w:rsidRPr="00803AF8">
          <w:rPr>
            <w:rStyle w:val="af0"/>
          </w:rPr>
          <w:sym w:font="Symbol" w:char="F02D"/>
        </w:r>
        <w:r w:rsidR="009C6132" w:rsidRPr="00803AF8">
          <w:rPr>
            <w:rStyle w:val="af0"/>
          </w:rPr>
          <w:t xml:space="preserve"> Статус формуляра «Письма, иные документы в учреждение» после передачи в учреждение</w:t>
        </w:r>
        <w:r w:rsidR="009C6132">
          <w:rPr>
            <w:webHidden/>
          </w:rPr>
          <w:tab/>
        </w:r>
        <w:r w:rsidR="009C6132">
          <w:rPr>
            <w:webHidden/>
          </w:rPr>
          <w:fldChar w:fldCharType="begin"/>
        </w:r>
        <w:r w:rsidR="009C6132">
          <w:rPr>
            <w:webHidden/>
          </w:rPr>
          <w:instrText xml:space="preserve"> PAGEREF _Toc217663641 \h </w:instrText>
        </w:r>
        <w:r w:rsidR="009C6132">
          <w:rPr>
            <w:webHidden/>
          </w:rPr>
        </w:r>
        <w:r w:rsidR="009C6132">
          <w:rPr>
            <w:webHidden/>
          </w:rPr>
          <w:fldChar w:fldCharType="separate"/>
        </w:r>
        <w:r w:rsidR="009C6132">
          <w:rPr>
            <w:webHidden/>
          </w:rPr>
          <w:t>1217</w:t>
        </w:r>
        <w:r w:rsidR="009C6132">
          <w:rPr>
            <w:webHidden/>
          </w:rPr>
          <w:fldChar w:fldCharType="end"/>
        </w:r>
      </w:hyperlink>
    </w:p>
    <w:p w14:paraId="1D0AD6FD" w14:textId="77777777" w:rsidR="009C6132" w:rsidRDefault="007E6987">
      <w:pPr>
        <w:pStyle w:val="aff2"/>
        <w:rPr>
          <w:rFonts w:asciiTheme="minorHAnsi" w:eastAsiaTheme="minorEastAsia" w:hAnsiTheme="minorHAnsi" w:cstheme="minorBidi"/>
          <w:snapToGrid/>
          <w:color w:val="auto"/>
          <w:sz w:val="22"/>
          <w:szCs w:val="22"/>
        </w:rPr>
      </w:pPr>
      <w:hyperlink w:anchor="_Toc217663642" w:history="1">
        <w:r w:rsidR="009C6132" w:rsidRPr="00803AF8">
          <w:rPr>
            <w:rStyle w:val="af0"/>
          </w:rPr>
          <w:t>Рисунок 4.834 – Расположение формуляра в быстром доступе</w:t>
        </w:r>
        <w:r w:rsidR="009C6132">
          <w:rPr>
            <w:webHidden/>
          </w:rPr>
          <w:tab/>
        </w:r>
        <w:r w:rsidR="009C6132">
          <w:rPr>
            <w:webHidden/>
          </w:rPr>
          <w:fldChar w:fldCharType="begin"/>
        </w:r>
        <w:r w:rsidR="009C6132">
          <w:rPr>
            <w:webHidden/>
          </w:rPr>
          <w:instrText xml:space="preserve"> PAGEREF _Toc217663642 \h </w:instrText>
        </w:r>
        <w:r w:rsidR="009C6132">
          <w:rPr>
            <w:webHidden/>
          </w:rPr>
        </w:r>
        <w:r w:rsidR="009C6132">
          <w:rPr>
            <w:webHidden/>
          </w:rPr>
          <w:fldChar w:fldCharType="separate"/>
        </w:r>
        <w:r w:rsidR="009C6132">
          <w:rPr>
            <w:webHidden/>
          </w:rPr>
          <w:t>1218</w:t>
        </w:r>
        <w:r w:rsidR="009C6132">
          <w:rPr>
            <w:webHidden/>
          </w:rPr>
          <w:fldChar w:fldCharType="end"/>
        </w:r>
      </w:hyperlink>
    </w:p>
    <w:p w14:paraId="43E67922" w14:textId="77777777" w:rsidR="009C6132" w:rsidRDefault="007E6987">
      <w:pPr>
        <w:pStyle w:val="aff2"/>
        <w:rPr>
          <w:rFonts w:asciiTheme="minorHAnsi" w:eastAsiaTheme="minorEastAsia" w:hAnsiTheme="minorHAnsi" w:cstheme="minorBidi"/>
          <w:snapToGrid/>
          <w:color w:val="auto"/>
          <w:sz w:val="22"/>
          <w:szCs w:val="22"/>
        </w:rPr>
      </w:pPr>
      <w:hyperlink w:anchor="_Toc217663643" w:history="1">
        <w:r w:rsidR="009C6132" w:rsidRPr="00803AF8">
          <w:rPr>
            <w:rStyle w:val="af0"/>
          </w:rPr>
          <w:t>Рисунок 4.835 – Создание нового формуляра на основании</w:t>
        </w:r>
        <w:r w:rsidR="009C6132">
          <w:rPr>
            <w:webHidden/>
          </w:rPr>
          <w:tab/>
        </w:r>
        <w:r w:rsidR="009C6132">
          <w:rPr>
            <w:webHidden/>
          </w:rPr>
          <w:fldChar w:fldCharType="begin"/>
        </w:r>
        <w:r w:rsidR="009C6132">
          <w:rPr>
            <w:webHidden/>
          </w:rPr>
          <w:instrText xml:space="preserve"> PAGEREF _Toc217663643 \h </w:instrText>
        </w:r>
        <w:r w:rsidR="009C6132">
          <w:rPr>
            <w:webHidden/>
          </w:rPr>
        </w:r>
        <w:r w:rsidR="009C6132">
          <w:rPr>
            <w:webHidden/>
          </w:rPr>
          <w:fldChar w:fldCharType="separate"/>
        </w:r>
        <w:r w:rsidR="009C6132">
          <w:rPr>
            <w:webHidden/>
          </w:rPr>
          <w:t>1219</w:t>
        </w:r>
        <w:r w:rsidR="009C6132">
          <w:rPr>
            <w:webHidden/>
          </w:rPr>
          <w:fldChar w:fldCharType="end"/>
        </w:r>
      </w:hyperlink>
    </w:p>
    <w:p w14:paraId="7BC1E34A" w14:textId="77777777" w:rsidR="009C6132" w:rsidRDefault="007E6987">
      <w:pPr>
        <w:pStyle w:val="aff2"/>
        <w:rPr>
          <w:rFonts w:asciiTheme="minorHAnsi" w:eastAsiaTheme="minorEastAsia" w:hAnsiTheme="minorHAnsi" w:cstheme="minorBidi"/>
          <w:snapToGrid/>
          <w:color w:val="auto"/>
          <w:sz w:val="22"/>
          <w:szCs w:val="22"/>
        </w:rPr>
      </w:pPr>
      <w:hyperlink w:anchor="_Toc217663644" w:history="1">
        <w:r w:rsidR="009C6132" w:rsidRPr="00803AF8">
          <w:rPr>
            <w:rStyle w:val="af0"/>
          </w:rPr>
          <w:t>Рисунок 4.836 – Перенос документов в новый формуляр</w:t>
        </w:r>
        <w:r w:rsidR="009C6132">
          <w:rPr>
            <w:webHidden/>
          </w:rPr>
          <w:tab/>
        </w:r>
        <w:r w:rsidR="009C6132">
          <w:rPr>
            <w:webHidden/>
          </w:rPr>
          <w:fldChar w:fldCharType="begin"/>
        </w:r>
        <w:r w:rsidR="009C6132">
          <w:rPr>
            <w:webHidden/>
          </w:rPr>
          <w:instrText xml:space="preserve"> PAGEREF _Toc217663644 \h </w:instrText>
        </w:r>
        <w:r w:rsidR="009C6132">
          <w:rPr>
            <w:webHidden/>
          </w:rPr>
        </w:r>
        <w:r w:rsidR="009C6132">
          <w:rPr>
            <w:webHidden/>
          </w:rPr>
          <w:fldChar w:fldCharType="separate"/>
        </w:r>
        <w:r w:rsidR="009C6132">
          <w:rPr>
            <w:webHidden/>
          </w:rPr>
          <w:t>1219</w:t>
        </w:r>
        <w:r w:rsidR="009C6132">
          <w:rPr>
            <w:webHidden/>
          </w:rPr>
          <w:fldChar w:fldCharType="end"/>
        </w:r>
      </w:hyperlink>
    </w:p>
    <w:p w14:paraId="58399B32" w14:textId="77777777" w:rsidR="009C6132" w:rsidRDefault="007E6987">
      <w:pPr>
        <w:pStyle w:val="aff2"/>
        <w:rPr>
          <w:rFonts w:asciiTheme="minorHAnsi" w:eastAsiaTheme="minorEastAsia" w:hAnsiTheme="minorHAnsi" w:cstheme="minorBidi"/>
          <w:snapToGrid/>
          <w:color w:val="auto"/>
          <w:sz w:val="22"/>
          <w:szCs w:val="22"/>
        </w:rPr>
      </w:pPr>
      <w:hyperlink w:anchor="_Toc217663645" w:history="1">
        <w:r w:rsidR="009C6132" w:rsidRPr="00803AF8">
          <w:rPr>
            <w:rStyle w:val="af0"/>
          </w:rPr>
          <w:t>Рисунок 4.837 – Подтверждение создание нового формуляра на основании</w:t>
        </w:r>
        <w:r w:rsidR="009C6132">
          <w:rPr>
            <w:webHidden/>
          </w:rPr>
          <w:tab/>
        </w:r>
        <w:r w:rsidR="009C6132">
          <w:rPr>
            <w:webHidden/>
          </w:rPr>
          <w:fldChar w:fldCharType="begin"/>
        </w:r>
        <w:r w:rsidR="009C6132">
          <w:rPr>
            <w:webHidden/>
          </w:rPr>
          <w:instrText xml:space="preserve"> PAGEREF _Toc217663645 \h </w:instrText>
        </w:r>
        <w:r w:rsidR="009C6132">
          <w:rPr>
            <w:webHidden/>
          </w:rPr>
        </w:r>
        <w:r w:rsidR="009C6132">
          <w:rPr>
            <w:webHidden/>
          </w:rPr>
          <w:fldChar w:fldCharType="separate"/>
        </w:r>
        <w:r w:rsidR="009C6132">
          <w:rPr>
            <w:webHidden/>
          </w:rPr>
          <w:t>1220</w:t>
        </w:r>
        <w:r w:rsidR="009C6132">
          <w:rPr>
            <w:webHidden/>
          </w:rPr>
          <w:fldChar w:fldCharType="end"/>
        </w:r>
      </w:hyperlink>
    </w:p>
    <w:p w14:paraId="3503BD2F" w14:textId="77777777" w:rsidR="009C6132" w:rsidRDefault="007E6987">
      <w:pPr>
        <w:pStyle w:val="aff2"/>
        <w:rPr>
          <w:rFonts w:asciiTheme="minorHAnsi" w:eastAsiaTheme="minorEastAsia" w:hAnsiTheme="minorHAnsi" w:cstheme="minorBidi"/>
          <w:snapToGrid/>
          <w:color w:val="auto"/>
          <w:sz w:val="22"/>
          <w:szCs w:val="22"/>
        </w:rPr>
      </w:pPr>
      <w:hyperlink w:anchor="_Toc217663646" w:history="1">
        <w:r w:rsidR="009C6132" w:rsidRPr="00803AF8">
          <w:rPr>
            <w:rStyle w:val="af0"/>
          </w:rPr>
          <w:t>Рисунок 4.838 – Новый формуляр «Карточка учета первичных документов, полученных ЦБ нарочно (Бухгалтер)»</w:t>
        </w:r>
        <w:r w:rsidR="009C6132">
          <w:rPr>
            <w:webHidden/>
          </w:rPr>
          <w:tab/>
        </w:r>
        <w:r w:rsidR="009C6132">
          <w:rPr>
            <w:webHidden/>
          </w:rPr>
          <w:fldChar w:fldCharType="begin"/>
        </w:r>
        <w:r w:rsidR="009C6132">
          <w:rPr>
            <w:webHidden/>
          </w:rPr>
          <w:instrText xml:space="preserve"> PAGEREF _Toc217663646 \h </w:instrText>
        </w:r>
        <w:r w:rsidR="009C6132">
          <w:rPr>
            <w:webHidden/>
          </w:rPr>
        </w:r>
        <w:r w:rsidR="009C6132">
          <w:rPr>
            <w:webHidden/>
          </w:rPr>
          <w:fldChar w:fldCharType="separate"/>
        </w:r>
        <w:r w:rsidR="009C6132">
          <w:rPr>
            <w:webHidden/>
          </w:rPr>
          <w:t>1220</w:t>
        </w:r>
        <w:r w:rsidR="009C6132">
          <w:rPr>
            <w:webHidden/>
          </w:rPr>
          <w:fldChar w:fldCharType="end"/>
        </w:r>
      </w:hyperlink>
    </w:p>
    <w:p w14:paraId="6B7D7CC1" w14:textId="77777777" w:rsidR="009C6132" w:rsidRDefault="007E6987">
      <w:pPr>
        <w:pStyle w:val="aff2"/>
        <w:rPr>
          <w:rFonts w:asciiTheme="minorHAnsi" w:eastAsiaTheme="minorEastAsia" w:hAnsiTheme="minorHAnsi" w:cstheme="minorBidi"/>
          <w:snapToGrid/>
          <w:color w:val="auto"/>
          <w:sz w:val="22"/>
          <w:szCs w:val="22"/>
        </w:rPr>
      </w:pPr>
      <w:hyperlink w:anchor="_Toc217663647" w:history="1">
        <w:r w:rsidR="009C6132" w:rsidRPr="00803AF8">
          <w:rPr>
            <w:rStyle w:val="af0"/>
          </w:rPr>
          <w:t>Рисунок 4.839 – Заполнение таблицы списком файлов</w:t>
        </w:r>
        <w:r w:rsidR="009C6132">
          <w:rPr>
            <w:webHidden/>
          </w:rPr>
          <w:tab/>
        </w:r>
        <w:r w:rsidR="009C6132">
          <w:rPr>
            <w:webHidden/>
          </w:rPr>
          <w:fldChar w:fldCharType="begin"/>
        </w:r>
        <w:r w:rsidR="009C6132">
          <w:rPr>
            <w:webHidden/>
          </w:rPr>
          <w:instrText xml:space="preserve"> PAGEREF _Toc217663647 \h </w:instrText>
        </w:r>
        <w:r w:rsidR="009C6132">
          <w:rPr>
            <w:webHidden/>
          </w:rPr>
        </w:r>
        <w:r w:rsidR="009C6132">
          <w:rPr>
            <w:webHidden/>
          </w:rPr>
          <w:fldChar w:fldCharType="separate"/>
        </w:r>
        <w:r w:rsidR="009C6132">
          <w:rPr>
            <w:webHidden/>
          </w:rPr>
          <w:t>1221</w:t>
        </w:r>
        <w:r w:rsidR="009C6132">
          <w:rPr>
            <w:webHidden/>
          </w:rPr>
          <w:fldChar w:fldCharType="end"/>
        </w:r>
      </w:hyperlink>
    </w:p>
    <w:p w14:paraId="4827D94C" w14:textId="77777777" w:rsidR="009C6132" w:rsidRDefault="007E6987">
      <w:pPr>
        <w:pStyle w:val="aff2"/>
        <w:rPr>
          <w:rFonts w:asciiTheme="minorHAnsi" w:eastAsiaTheme="minorEastAsia" w:hAnsiTheme="minorHAnsi" w:cstheme="minorBidi"/>
          <w:snapToGrid/>
          <w:color w:val="auto"/>
          <w:sz w:val="22"/>
          <w:szCs w:val="22"/>
        </w:rPr>
      </w:pPr>
      <w:hyperlink w:anchor="_Toc217663648" w:history="1">
        <w:r w:rsidR="009C6132" w:rsidRPr="00803AF8">
          <w:rPr>
            <w:rStyle w:val="af0"/>
          </w:rPr>
          <w:t xml:space="preserve">Рисунок 4.840 </w:t>
        </w:r>
        <w:r w:rsidR="009C6132" w:rsidRPr="00803AF8">
          <w:rPr>
            <w:rStyle w:val="af0"/>
          </w:rPr>
          <w:sym w:font="Symbol" w:char="F02D"/>
        </w:r>
        <w:r w:rsidR="009C6132" w:rsidRPr="00803AF8">
          <w:rPr>
            <w:rStyle w:val="af0"/>
          </w:rPr>
          <w:t xml:space="preserve"> Заполнение реквизитов первичных документов</w:t>
        </w:r>
        <w:r w:rsidR="009C6132">
          <w:rPr>
            <w:webHidden/>
          </w:rPr>
          <w:tab/>
        </w:r>
        <w:r w:rsidR="009C6132">
          <w:rPr>
            <w:webHidden/>
          </w:rPr>
          <w:fldChar w:fldCharType="begin"/>
        </w:r>
        <w:r w:rsidR="009C6132">
          <w:rPr>
            <w:webHidden/>
          </w:rPr>
          <w:instrText xml:space="preserve"> PAGEREF _Toc217663648 \h </w:instrText>
        </w:r>
        <w:r w:rsidR="009C6132">
          <w:rPr>
            <w:webHidden/>
          </w:rPr>
        </w:r>
        <w:r w:rsidR="009C6132">
          <w:rPr>
            <w:webHidden/>
          </w:rPr>
          <w:fldChar w:fldCharType="separate"/>
        </w:r>
        <w:r w:rsidR="009C6132">
          <w:rPr>
            <w:webHidden/>
          </w:rPr>
          <w:t>1221</w:t>
        </w:r>
        <w:r w:rsidR="009C6132">
          <w:rPr>
            <w:webHidden/>
          </w:rPr>
          <w:fldChar w:fldCharType="end"/>
        </w:r>
      </w:hyperlink>
    </w:p>
    <w:p w14:paraId="3BC802B7" w14:textId="77777777" w:rsidR="009C6132" w:rsidRDefault="007E6987">
      <w:pPr>
        <w:pStyle w:val="aff2"/>
        <w:rPr>
          <w:rFonts w:asciiTheme="minorHAnsi" w:eastAsiaTheme="minorEastAsia" w:hAnsiTheme="minorHAnsi" w:cstheme="minorBidi"/>
          <w:snapToGrid/>
          <w:color w:val="auto"/>
          <w:sz w:val="22"/>
          <w:szCs w:val="22"/>
        </w:rPr>
      </w:pPr>
      <w:hyperlink w:anchor="_Toc217663649" w:history="1">
        <w:r w:rsidR="009C6132" w:rsidRPr="00803AF8">
          <w:rPr>
            <w:rStyle w:val="af0"/>
          </w:rPr>
          <w:t xml:space="preserve">Рисунок 4.841 </w:t>
        </w:r>
        <w:r w:rsidR="009C6132" w:rsidRPr="00803AF8">
          <w:rPr>
            <w:rStyle w:val="af0"/>
          </w:rPr>
          <w:sym w:font="Symbol" w:char="F02D"/>
        </w:r>
        <w:r w:rsidR="009C6132" w:rsidRPr="00803AF8">
          <w:rPr>
            <w:rStyle w:val="af0"/>
          </w:rPr>
          <w:t xml:space="preserve"> Выбор типа создаваемого бухгалтерского документа</w:t>
        </w:r>
        <w:r w:rsidR="009C6132">
          <w:rPr>
            <w:webHidden/>
          </w:rPr>
          <w:tab/>
        </w:r>
        <w:r w:rsidR="009C6132">
          <w:rPr>
            <w:webHidden/>
          </w:rPr>
          <w:fldChar w:fldCharType="begin"/>
        </w:r>
        <w:r w:rsidR="009C6132">
          <w:rPr>
            <w:webHidden/>
          </w:rPr>
          <w:instrText xml:space="preserve"> PAGEREF _Toc217663649 \h </w:instrText>
        </w:r>
        <w:r w:rsidR="009C6132">
          <w:rPr>
            <w:webHidden/>
          </w:rPr>
        </w:r>
        <w:r w:rsidR="009C6132">
          <w:rPr>
            <w:webHidden/>
          </w:rPr>
          <w:fldChar w:fldCharType="separate"/>
        </w:r>
        <w:r w:rsidR="009C6132">
          <w:rPr>
            <w:webHidden/>
          </w:rPr>
          <w:t>1222</w:t>
        </w:r>
        <w:r w:rsidR="009C6132">
          <w:rPr>
            <w:webHidden/>
          </w:rPr>
          <w:fldChar w:fldCharType="end"/>
        </w:r>
      </w:hyperlink>
    </w:p>
    <w:p w14:paraId="031CF29D" w14:textId="77777777" w:rsidR="009C6132" w:rsidRDefault="007E6987">
      <w:pPr>
        <w:pStyle w:val="aff2"/>
        <w:rPr>
          <w:rFonts w:asciiTheme="minorHAnsi" w:eastAsiaTheme="minorEastAsia" w:hAnsiTheme="minorHAnsi" w:cstheme="minorBidi"/>
          <w:snapToGrid/>
          <w:color w:val="auto"/>
          <w:sz w:val="22"/>
          <w:szCs w:val="22"/>
        </w:rPr>
      </w:pPr>
      <w:hyperlink w:anchor="_Toc217663650" w:history="1">
        <w:r w:rsidR="009C6132" w:rsidRPr="00803AF8">
          <w:rPr>
            <w:rStyle w:val="af0"/>
          </w:rPr>
          <w:t xml:space="preserve">Рисунок 4.842 </w:t>
        </w:r>
        <w:r w:rsidR="009C6132" w:rsidRPr="00803AF8">
          <w:rPr>
            <w:rStyle w:val="af0"/>
          </w:rPr>
          <w:sym w:font="Symbol" w:char="F02D"/>
        </w:r>
        <w:r w:rsidR="009C6132" w:rsidRPr="00803AF8">
          <w:rPr>
            <w:rStyle w:val="af0"/>
          </w:rPr>
          <w:t xml:space="preserve"> Выбор или создание бухгалтерского документа для формуляра «Карточка учета первичных документов, полученных ЦБ нарочно (Бухгалтер)»</w:t>
        </w:r>
        <w:r w:rsidR="009C6132">
          <w:rPr>
            <w:webHidden/>
          </w:rPr>
          <w:tab/>
        </w:r>
        <w:r w:rsidR="009C6132">
          <w:rPr>
            <w:webHidden/>
          </w:rPr>
          <w:fldChar w:fldCharType="begin"/>
        </w:r>
        <w:r w:rsidR="009C6132">
          <w:rPr>
            <w:webHidden/>
          </w:rPr>
          <w:instrText xml:space="preserve"> PAGEREF _Toc217663650 \h </w:instrText>
        </w:r>
        <w:r w:rsidR="009C6132">
          <w:rPr>
            <w:webHidden/>
          </w:rPr>
        </w:r>
        <w:r w:rsidR="009C6132">
          <w:rPr>
            <w:webHidden/>
          </w:rPr>
          <w:fldChar w:fldCharType="separate"/>
        </w:r>
        <w:r w:rsidR="009C6132">
          <w:rPr>
            <w:webHidden/>
          </w:rPr>
          <w:t>1222</w:t>
        </w:r>
        <w:r w:rsidR="009C6132">
          <w:rPr>
            <w:webHidden/>
          </w:rPr>
          <w:fldChar w:fldCharType="end"/>
        </w:r>
      </w:hyperlink>
    </w:p>
    <w:p w14:paraId="08941322" w14:textId="77777777" w:rsidR="009C6132" w:rsidRDefault="007E6987">
      <w:pPr>
        <w:pStyle w:val="aff2"/>
        <w:rPr>
          <w:rFonts w:asciiTheme="minorHAnsi" w:eastAsiaTheme="minorEastAsia" w:hAnsiTheme="minorHAnsi" w:cstheme="minorBidi"/>
          <w:snapToGrid/>
          <w:color w:val="auto"/>
          <w:sz w:val="22"/>
          <w:szCs w:val="22"/>
        </w:rPr>
      </w:pPr>
      <w:hyperlink w:anchor="_Toc217663651" w:history="1">
        <w:r w:rsidR="009C6132" w:rsidRPr="00803AF8">
          <w:rPr>
            <w:rStyle w:val="af0"/>
          </w:rPr>
          <w:t xml:space="preserve">Рисунок 4.843 </w:t>
        </w:r>
        <w:r w:rsidR="009C6132" w:rsidRPr="00803AF8">
          <w:rPr>
            <w:rStyle w:val="af0"/>
          </w:rPr>
          <w:sym w:font="Symbol" w:char="F02D"/>
        </w:r>
        <w:r w:rsidR="009C6132" w:rsidRPr="00803AF8">
          <w:rPr>
            <w:rStyle w:val="af0"/>
          </w:rPr>
          <w:t xml:space="preserve"> Заполненный реквизит «Бухгалтерский документ»</w:t>
        </w:r>
        <w:r w:rsidR="009C6132">
          <w:rPr>
            <w:webHidden/>
          </w:rPr>
          <w:tab/>
        </w:r>
        <w:r w:rsidR="009C6132">
          <w:rPr>
            <w:webHidden/>
          </w:rPr>
          <w:fldChar w:fldCharType="begin"/>
        </w:r>
        <w:r w:rsidR="009C6132">
          <w:rPr>
            <w:webHidden/>
          </w:rPr>
          <w:instrText xml:space="preserve"> PAGEREF _Toc217663651 \h </w:instrText>
        </w:r>
        <w:r w:rsidR="009C6132">
          <w:rPr>
            <w:webHidden/>
          </w:rPr>
        </w:r>
        <w:r w:rsidR="009C6132">
          <w:rPr>
            <w:webHidden/>
          </w:rPr>
          <w:fldChar w:fldCharType="separate"/>
        </w:r>
        <w:r w:rsidR="009C6132">
          <w:rPr>
            <w:webHidden/>
          </w:rPr>
          <w:t>1223</w:t>
        </w:r>
        <w:r w:rsidR="009C6132">
          <w:rPr>
            <w:webHidden/>
          </w:rPr>
          <w:fldChar w:fldCharType="end"/>
        </w:r>
      </w:hyperlink>
    </w:p>
    <w:p w14:paraId="33AEA545" w14:textId="77777777" w:rsidR="009C6132" w:rsidRDefault="007E6987">
      <w:pPr>
        <w:pStyle w:val="aff2"/>
        <w:rPr>
          <w:rFonts w:asciiTheme="minorHAnsi" w:eastAsiaTheme="minorEastAsia" w:hAnsiTheme="minorHAnsi" w:cstheme="minorBidi"/>
          <w:snapToGrid/>
          <w:color w:val="auto"/>
          <w:sz w:val="22"/>
          <w:szCs w:val="22"/>
        </w:rPr>
      </w:pPr>
      <w:hyperlink w:anchor="_Toc217663652" w:history="1">
        <w:r w:rsidR="009C6132" w:rsidRPr="00803AF8">
          <w:rPr>
            <w:rStyle w:val="af0"/>
          </w:rPr>
          <w:t xml:space="preserve">Рисунок 4.844 </w:t>
        </w:r>
        <w:r w:rsidR="009C6132" w:rsidRPr="00803AF8">
          <w:rPr>
            <w:rStyle w:val="af0"/>
          </w:rPr>
          <w:sym w:font="Symbol" w:char="F02D"/>
        </w:r>
        <w:r w:rsidR="009C6132" w:rsidRPr="00803AF8">
          <w:rPr>
            <w:rStyle w:val="af0"/>
          </w:rPr>
          <w:t xml:space="preserve"> Перевод формуляра «Карточка учета первичных документов, полученных ЦБ нарочно (Бухгалтер)» в статус «Исполнен»</w:t>
        </w:r>
        <w:r w:rsidR="009C6132">
          <w:rPr>
            <w:webHidden/>
          </w:rPr>
          <w:tab/>
        </w:r>
        <w:r w:rsidR="009C6132">
          <w:rPr>
            <w:webHidden/>
          </w:rPr>
          <w:fldChar w:fldCharType="begin"/>
        </w:r>
        <w:r w:rsidR="009C6132">
          <w:rPr>
            <w:webHidden/>
          </w:rPr>
          <w:instrText xml:space="preserve"> PAGEREF _Toc217663652 \h </w:instrText>
        </w:r>
        <w:r w:rsidR="009C6132">
          <w:rPr>
            <w:webHidden/>
          </w:rPr>
        </w:r>
        <w:r w:rsidR="009C6132">
          <w:rPr>
            <w:webHidden/>
          </w:rPr>
          <w:fldChar w:fldCharType="separate"/>
        </w:r>
        <w:r w:rsidR="009C6132">
          <w:rPr>
            <w:webHidden/>
          </w:rPr>
          <w:t>1223</w:t>
        </w:r>
        <w:r w:rsidR="009C6132">
          <w:rPr>
            <w:webHidden/>
          </w:rPr>
          <w:fldChar w:fldCharType="end"/>
        </w:r>
      </w:hyperlink>
    </w:p>
    <w:p w14:paraId="4E070F17" w14:textId="77777777" w:rsidR="009C6132" w:rsidRDefault="007E6987">
      <w:pPr>
        <w:pStyle w:val="aff2"/>
        <w:rPr>
          <w:rFonts w:asciiTheme="minorHAnsi" w:eastAsiaTheme="minorEastAsia" w:hAnsiTheme="minorHAnsi" w:cstheme="minorBidi"/>
          <w:snapToGrid/>
          <w:color w:val="auto"/>
          <w:sz w:val="22"/>
          <w:szCs w:val="22"/>
        </w:rPr>
      </w:pPr>
      <w:hyperlink w:anchor="_Toc217663653" w:history="1">
        <w:r w:rsidR="009C6132" w:rsidRPr="00803AF8">
          <w:rPr>
            <w:rStyle w:val="af0"/>
          </w:rPr>
          <w:t xml:space="preserve">Рисунок 4.845 </w:t>
        </w:r>
        <w:r w:rsidR="009C6132" w:rsidRPr="00803AF8">
          <w:rPr>
            <w:rStyle w:val="af0"/>
          </w:rPr>
          <w:sym w:font="Symbol" w:char="F02D"/>
        </w:r>
        <w:r w:rsidR="009C6132" w:rsidRPr="00803AF8">
          <w:rPr>
            <w:rStyle w:val="af0"/>
          </w:rPr>
          <w:t xml:space="preserve"> Скопированные файлы формуляра </w:t>
        </w:r>
        <w:r w:rsidR="009C6132" w:rsidRPr="00803AF8">
          <w:rPr>
            <w:rStyle w:val="af0"/>
            <w:lang w:val="x-none" w:eastAsia="x-none"/>
          </w:rPr>
          <w:t>«</w:t>
        </w:r>
        <w:r w:rsidR="009C6132" w:rsidRPr="00803AF8">
          <w:rPr>
            <w:rStyle w:val="af0"/>
          </w:rPr>
          <w:t>Карточка учета первичных документов, полученных ЦБ нарочно (Бухгалтер)</w:t>
        </w:r>
        <w:r w:rsidR="009C6132" w:rsidRPr="00803AF8">
          <w:rPr>
            <w:rStyle w:val="af0"/>
            <w:lang w:val="x-none" w:eastAsia="x-none"/>
          </w:rPr>
          <w:t>»</w:t>
        </w:r>
        <w:r w:rsidR="009C6132" w:rsidRPr="00803AF8">
          <w:rPr>
            <w:rStyle w:val="af0"/>
          </w:rPr>
          <w:t xml:space="preserve"> в бухгалтерский учетный документ</w:t>
        </w:r>
        <w:r w:rsidR="009C6132">
          <w:rPr>
            <w:webHidden/>
          </w:rPr>
          <w:tab/>
        </w:r>
        <w:r w:rsidR="009C6132">
          <w:rPr>
            <w:webHidden/>
          </w:rPr>
          <w:fldChar w:fldCharType="begin"/>
        </w:r>
        <w:r w:rsidR="009C6132">
          <w:rPr>
            <w:webHidden/>
          </w:rPr>
          <w:instrText xml:space="preserve"> PAGEREF _Toc217663653 \h </w:instrText>
        </w:r>
        <w:r w:rsidR="009C6132">
          <w:rPr>
            <w:webHidden/>
          </w:rPr>
        </w:r>
        <w:r w:rsidR="009C6132">
          <w:rPr>
            <w:webHidden/>
          </w:rPr>
          <w:fldChar w:fldCharType="separate"/>
        </w:r>
        <w:r w:rsidR="009C6132">
          <w:rPr>
            <w:webHidden/>
          </w:rPr>
          <w:t>1224</w:t>
        </w:r>
        <w:r w:rsidR="009C6132">
          <w:rPr>
            <w:webHidden/>
          </w:rPr>
          <w:fldChar w:fldCharType="end"/>
        </w:r>
      </w:hyperlink>
    </w:p>
    <w:p w14:paraId="7FDAB770" w14:textId="77777777" w:rsidR="009C6132" w:rsidRDefault="007E6987">
      <w:pPr>
        <w:pStyle w:val="aff2"/>
        <w:rPr>
          <w:rFonts w:asciiTheme="minorHAnsi" w:eastAsiaTheme="minorEastAsia" w:hAnsiTheme="minorHAnsi" w:cstheme="minorBidi"/>
          <w:snapToGrid/>
          <w:color w:val="auto"/>
          <w:sz w:val="22"/>
          <w:szCs w:val="22"/>
        </w:rPr>
      </w:pPr>
      <w:hyperlink w:anchor="_Toc217663654" w:history="1">
        <w:r w:rsidR="009C6132" w:rsidRPr="00803AF8">
          <w:rPr>
            <w:rStyle w:val="af0"/>
          </w:rPr>
          <w:t xml:space="preserve">Рисунок 4.846 </w:t>
        </w:r>
        <w:r w:rsidR="009C6132" w:rsidRPr="00803AF8">
          <w:rPr>
            <w:rStyle w:val="af0"/>
          </w:rPr>
          <w:sym w:font="Symbol" w:char="F02D"/>
        </w:r>
        <w:r w:rsidR="009C6132" w:rsidRPr="00803AF8">
          <w:rPr>
            <w:rStyle w:val="af0"/>
          </w:rPr>
          <w:t xml:space="preserve"> Открытие списка отчетов по анализу исполнения КУПД</w:t>
        </w:r>
        <w:r w:rsidR="009C6132">
          <w:rPr>
            <w:webHidden/>
          </w:rPr>
          <w:tab/>
        </w:r>
        <w:r w:rsidR="009C6132">
          <w:rPr>
            <w:webHidden/>
          </w:rPr>
          <w:fldChar w:fldCharType="begin"/>
        </w:r>
        <w:r w:rsidR="009C6132">
          <w:rPr>
            <w:webHidden/>
          </w:rPr>
          <w:instrText xml:space="preserve"> PAGEREF _Toc217663654 \h </w:instrText>
        </w:r>
        <w:r w:rsidR="009C6132">
          <w:rPr>
            <w:webHidden/>
          </w:rPr>
        </w:r>
        <w:r w:rsidR="009C6132">
          <w:rPr>
            <w:webHidden/>
          </w:rPr>
          <w:fldChar w:fldCharType="separate"/>
        </w:r>
        <w:r w:rsidR="009C6132">
          <w:rPr>
            <w:webHidden/>
          </w:rPr>
          <w:t>1224</w:t>
        </w:r>
        <w:r w:rsidR="009C6132">
          <w:rPr>
            <w:webHidden/>
          </w:rPr>
          <w:fldChar w:fldCharType="end"/>
        </w:r>
      </w:hyperlink>
    </w:p>
    <w:p w14:paraId="04BC3030" w14:textId="77777777" w:rsidR="009C6132" w:rsidRDefault="007E6987">
      <w:pPr>
        <w:pStyle w:val="aff2"/>
        <w:rPr>
          <w:rFonts w:asciiTheme="minorHAnsi" w:eastAsiaTheme="minorEastAsia" w:hAnsiTheme="minorHAnsi" w:cstheme="minorBidi"/>
          <w:snapToGrid/>
          <w:color w:val="auto"/>
          <w:sz w:val="22"/>
          <w:szCs w:val="22"/>
        </w:rPr>
      </w:pPr>
      <w:hyperlink w:anchor="_Toc217663655" w:history="1">
        <w:r w:rsidR="009C6132" w:rsidRPr="00803AF8">
          <w:rPr>
            <w:rStyle w:val="af0"/>
          </w:rPr>
          <w:t>Рисунок 4.847 – Меню быстрого доступа</w:t>
        </w:r>
        <w:r w:rsidR="009C6132">
          <w:rPr>
            <w:webHidden/>
          </w:rPr>
          <w:tab/>
        </w:r>
        <w:r w:rsidR="009C6132">
          <w:rPr>
            <w:webHidden/>
          </w:rPr>
          <w:fldChar w:fldCharType="begin"/>
        </w:r>
        <w:r w:rsidR="009C6132">
          <w:rPr>
            <w:webHidden/>
          </w:rPr>
          <w:instrText xml:space="preserve"> PAGEREF _Toc217663655 \h </w:instrText>
        </w:r>
        <w:r w:rsidR="009C6132">
          <w:rPr>
            <w:webHidden/>
          </w:rPr>
        </w:r>
        <w:r w:rsidR="009C6132">
          <w:rPr>
            <w:webHidden/>
          </w:rPr>
          <w:fldChar w:fldCharType="separate"/>
        </w:r>
        <w:r w:rsidR="009C6132">
          <w:rPr>
            <w:webHidden/>
          </w:rPr>
          <w:t>1225</w:t>
        </w:r>
        <w:r w:rsidR="009C6132">
          <w:rPr>
            <w:webHidden/>
          </w:rPr>
          <w:fldChar w:fldCharType="end"/>
        </w:r>
      </w:hyperlink>
    </w:p>
    <w:p w14:paraId="42915583" w14:textId="77777777" w:rsidR="009C6132" w:rsidRDefault="007E6987">
      <w:pPr>
        <w:pStyle w:val="aff2"/>
        <w:rPr>
          <w:rFonts w:asciiTheme="minorHAnsi" w:eastAsiaTheme="minorEastAsia" w:hAnsiTheme="minorHAnsi" w:cstheme="minorBidi"/>
          <w:snapToGrid/>
          <w:color w:val="auto"/>
          <w:sz w:val="22"/>
          <w:szCs w:val="22"/>
        </w:rPr>
      </w:pPr>
      <w:hyperlink w:anchor="_Toc217663656" w:history="1">
        <w:r w:rsidR="009C6132" w:rsidRPr="00803AF8">
          <w:rPr>
            <w:rStyle w:val="af0"/>
          </w:rPr>
          <w:t>Рисунок 4.848 – Заполненный справочник</w:t>
        </w:r>
        <w:r w:rsidR="009C6132">
          <w:rPr>
            <w:webHidden/>
          </w:rPr>
          <w:tab/>
        </w:r>
        <w:r w:rsidR="009C6132">
          <w:rPr>
            <w:webHidden/>
          </w:rPr>
          <w:fldChar w:fldCharType="begin"/>
        </w:r>
        <w:r w:rsidR="009C6132">
          <w:rPr>
            <w:webHidden/>
          </w:rPr>
          <w:instrText xml:space="preserve"> PAGEREF _Toc217663656 \h </w:instrText>
        </w:r>
        <w:r w:rsidR="009C6132">
          <w:rPr>
            <w:webHidden/>
          </w:rPr>
        </w:r>
        <w:r w:rsidR="009C6132">
          <w:rPr>
            <w:webHidden/>
          </w:rPr>
          <w:fldChar w:fldCharType="separate"/>
        </w:r>
        <w:r w:rsidR="009C6132">
          <w:rPr>
            <w:webHidden/>
          </w:rPr>
          <w:t>1226</w:t>
        </w:r>
        <w:r w:rsidR="009C6132">
          <w:rPr>
            <w:webHidden/>
          </w:rPr>
          <w:fldChar w:fldCharType="end"/>
        </w:r>
      </w:hyperlink>
    </w:p>
    <w:p w14:paraId="5C8A65A5" w14:textId="77777777" w:rsidR="009C6132" w:rsidRDefault="007E6987">
      <w:pPr>
        <w:pStyle w:val="aff2"/>
        <w:rPr>
          <w:rFonts w:asciiTheme="minorHAnsi" w:eastAsiaTheme="minorEastAsia" w:hAnsiTheme="minorHAnsi" w:cstheme="minorBidi"/>
          <w:snapToGrid/>
          <w:color w:val="auto"/>
          <w:sz w:val="22"/>
          <w:szCs w:val="22"/>
        </w:rPr>
      </w:pPr>
      <w:hyperlink w:anchor="_Toc217663657" w:history="1">
        <w:r w:rsidR="009C6132" w:rsidRPr="00803AF8">
          <w:rPr>
            <w:rStyle w:val="af0"/>
          </w:rPr>
          <w:t>Рисунок 4.849 – Заполнение реквизитов обработки</w:t>
        </w:r>
        <w:r w:rsidR="009C6132">
          <w:rPr>
            <w:webHidden/>
          </w:rPr>
          <w:tab/>
        </w:r>
        <w:r w:rsidR="009C6132">
          <w:rPr>
            <w:webHidden/>
          </w:rPr>
          <w:fldChar w:fldCharType="begin"/>
        </w:r>
        <w:r w:rsidR="009C6132">
          <w:rPr>
            <w:webHidden/>
          </w:rPr>
          <w:instrText xml:space="preserve"> PAGEREF _Toc217663657 \h </w:instrText>
        </w:r>
        <w:r w:rsidR="009C6132">
          <w:rPr>
            <w:webHidden/>
          </w:rPr>
        </w:r>
        <w:r w:rsidR="009C6132">
          <w:rPr>
            <w:webHidden/>
          </w:rPr>
          <w:fldChar w:fldCharType="separate"/>
        </w:r>
        <w:r w:rsidR="009C6132">
          <w:rPr>
            <w:webHidden/>
          </w:rPr>
          <w:t>1227</w:t>
        </w:r>
        <w:r w:rsidR="009C6132">
          <w:rPr>
            <w:webHidden/>
          </w:rPr>
          <w:fldChar w:fldCharType="end"/>
        </w:r>
      </w:hyperlink>
    </w:p>
    <w:p w14:paraId="446A49BA" w14:textId="77777777" w:rsidR="009C6132" w:rsidRDefault="007E6987">
      <w:pPr>
        <w:pStyle w:val="aff2"/>
        <w:rPr>
          <w:rFonts w:asciiTheme="minorHAnsi" w:eastAsiaTheme="minorEastAsia" w:hAnsiTheme="minorHAnsi" w:cstheme="minorBidi"/>
          <w:snapToGrid/>
          <w:color w:val="auto"/>
          <w:sz w:val="22"/>
          <w:szCs w:val="22"/>
        </w:rPr>
      </w:pPr>
      <w:hyperlink w:anchor="_Toc217663658" w:history="1">
        <w:r w:rsidR="009C6132" w:rsidRPr="00803AF8">
          <w:rPr>
            <w:rStyle w:val="af0"/>
          </w:rPr>
          <w:t>Рисунок 4.850 – Заполненная табличная часть «Инвентаризация НФА (0510466)»</w:t>
        </w:r>
        <w:r w:rsidR="009C6132">
          <w:rPr>
            <w:webHidden/>
          </w:rPr>
          <w:tab/>
        </w:r>
        <w:r w:rsidR="009C6132">
          <w:rPr>
            <w:webHidden/>
          </w:rPr>
          <w:fldChar w:fldCharType="begin"/>
        </w:r>
        <w:r w:rsidR="009C6132">
          <w:rPr>
            <w:webHidden/>
          </w:rPr>
          <w:instrText xml:space="preserve"> PAGEREF _Toc217663658 \h </w:instrText>
        </w:r>
        <w:r w:rsidR="009C6132">
          <w:rPr>
            <w:webHidden/>
          </w:rPr>
        </w:r>
        <w:r w:rsidR="009C6132">
          <w:rPr>
            <w:webHidden/>
          </w:rPr>
          <w:fldChar w:fldCharType="separate"/>
        </w:r>
        <w:r w:rsidR="009C6132">
          <w:rPr>
            <w:webHidden/>
          </w:rPr>
          <w:t>1228</w:t>
        </w:r>
        <w:r w:rsidR="009C6132">
          <w:rPr>
            <w:webHidden/>
          </w:rPr>
          <w:fldChar w:fldCharType="end"/>
        </w:r>
      </w:hyperlink>
    </w:p>
    <w:p w14:paraId="3C9B35CB" w14:textId="77777777" w:rsidR="009C6132" w:rsidRDefault="007E6987">
      <w:pPr>
        <w:pStyle w:val="aff2"/>
        <w:rPr>
          <w:rFonts w:asciiTheme="minorHAnsi" w:eastAsiaTheme="minorEastAsia" w:hAnsiTheme="minorHAnsi" w:cstheme="minorBidi"/>
          <w:snapToGrid/>
          <w:color w:val="auto"/>
          <w:sz w:val="22"/>
          <w:szCs w:val="22"/>
        </w:rPr>
      </w:pPr>
      <w:hyperlink w:anchor="_Toc217663659" w:history="1">
        <w:r w:rsidR="009C6132" w:rsidRPr="00803AF8">
          <w:rPr>
            <w:rStyle w:val="af0"/>
          </w:rPr>
          <w:t>Рисунок 4.851 – Выбор счетов для формирования описей</w:t>
        </w:r>
        <w:r w:rsidR="009C6132">
          <w:rPr>
            <w:webHidden/>
          </w:rPr>
          <w:tab/>
        </w:r>
        <w:r w:rsidR="009C6132">
          <w:rPr>
            <w:webHidden/>
          </w:rPr>
          <w:fldChar w:fldCharType="begin"/>
        </w:r>
        <w:r w:rsidR="009C6132">
          <w:rPr>
            <w:webHidden/>
          </w:rPr>
          <w:instrText xml:space="preserve"> PAGEREF _Toc217663659 \h </w:instrText>
        </w:r>
        <w:r w:rsidR="009C6132">
          <w:rPr>
            <w:webHidden/>
          </w:rPr>
        </w:r>
        <w:r w:rsidR="009C6132">
          <w:rPr>
            <w:webHidden/>
          </w:rPr>
          <w:fldChar w:fldCharType="separate"/>
        </w:r>
        <w:r w:rsidR="009C6132">
          <w:rPr>
            <w:webHidden/>
          </w:rPr>
          <w:t>1229</w:t>
        </w:r>
        <w:r w:rsidR="009C6132">
          <w:rPr>
            <w:webHidden/>
          </w:rPr>
          <w:fldChar w:fldCharType="end"/>
        </w:r>
      </w:hyperlink>
    </w:p>
    <w:p w14:paraId="296B82B1" w14:textId="77777777" w:rsidR="009C6132" w:rsidRDefault="007E6987">
      <w:pPr>
        <w:pStyle w:val="aff2"/>
        <w:rPr>
          <w:rFonts w:asciiTheme="minorHAnsi" w:eastAsiaTheme="minorEastAsia" w:hAnsiTheme="minorHAnsi" w:cstheme="minorBidi"/>
          <w:snapToGrid/>
          <w:color w:val="auto"/>
          <w:sz w:val="22"/>
          <w:szCs w:val="22"/>
        </w:rPr>
      </w:pPr>
      <w:hyperlink w:anchor="_Toc217663660" w:history="1">
        <w:r w:rsidR="009C6132" w:rsidRPr="00803AF8">
          <w:rPr>
            <w:rStyle w:val="af0"/>
          </w:rPr>
          <w:t>Рисунок 4.852 – Сформированные описи</w:t>
        </w:r>
        <w:r w:rsidR="009C6132">
          <w:rPr>
            <w:webHidden/>
          </w:rPr>
          <w:tab/>
        </w:r>
        <w:r w:rsidR="009C6132">
          <w:rPr>
            <w:webHidden/>
          </w:rPr>
          <w:fldChar w:fldCharType="begin"/>
        </w:r>
        <w:r w:rsidR="009C6132">
          <w:rPr>
            <w:webHidden/>
          </w:rPr>
          <w:instrText xml:space="preserve"> PAGEREF _Toc217663660 \h </w:instrText>
        </w:r>
        <w:r w:rsidR="009C6132">
          <w:rPr>
            <w:webHidden/>
          </w:rPr>
        </w:r>
        <w:r w:rsidR="009C6132">
          <w:rPr>
            <w:webHidden/>
          </w:rPr>
          <w:fldChar w:fldCharType="separate"/>
        </w:r>
        <w:r w:rsidR="009C6132">
          <w:rPr>
            <w:webHidden/>
          </w:rPr>
          <w:t>1230</w:t>
        </w:r>
        <w:r w:rsidR="009C6132">
          <w:rPr>
            <w:webHidden/>
          </w:rPr>
          <w:fldChar w:fldCharType="end"/>
        </w:r>
      </w:hyperlink>
    </w:p>
    <w:p w14:paraId="1C8180E4" w14:textId="77777777" w:rsidR="009C6132" w:rsidRDefault="007E6987">
      <w:pPr>
        <w:pStyle w:val="aff2"/>
        <w:rPr>
          <w:rFonts w:asciiTheme="minorHAnsi" w:eastAsiaTheme="minorEastAsia" w:hAnsiTheme="minorHAnsi" w:cstheme="minorBidi"/>
          <w:snapToGrid/>
          <w:color w:val="auto"/>
          <w:sz w:val="22"/>
          <w:szCs w:val="22"/>
        </w:rPr>
      </w:pPr>
      <w:hyperlink w:anchor="_Toc217663661" w:history="1">
        <w:r w:rsidR="009C6132" w:rsidRPr="00803AF8">
          <w:rPr>
            <w:rStyle w:val="af0"/>
          </w:rPr>
          <w:t>Рисунок 4.853 – Запуск формирования протокола сверки</w:t>
        </w:r>
        <w:r w:rsidR="009C6132">
          <w:rPr>
            <w:webHidden/>
          </w:rPr>
          <w:tab/>
        </w:r>
        <w:r w:rsidR="009C6132">
          <w:rPr>
            <w:webHidden/>
          </w:rPr>
          <w:fldChar w:fldCharType="begin"/>
        </w:r>
        <w:r w:rsidR="009C6132">
          <w:rPr>
            <w:webHidden/>
          </w:rPr>
          <w:instrText xml:space="preserve"> PAGEREF _Toc217663661 \h </w:instrText>
        </w:r>
        <w:r w:rsidR="009C6132">
          <w:rPr>
            <w:webHidden/>
          </w:rPr>
        </w:r>
        <w:r w:rsidR="009C6132">
          <w:rPr>
            <w:webHidden/>
          </w:rPr>
          <w:fldChar w:fldCharType="separate"/>
        </w:r>
        <w:r w:rsidR="009C6132">
          <w:rPr>
            <w:webHidden/>
          </w:rPr>
          <w:t>1230</w:t>
        </w:r>
        <w:r w:rsidR="009C6132">
          <w:rPr>
            <w:webHidden/>
          </w:rPr>
          <w:fldChar w:fldCharType="end"/>
        </w:r>
      </w:hyperlink>
    </w:p>
    <w:p w14:paraId="2F3A7456" w14:textId="77777777" w:rsidR="009C6132" w:rsidRDefault="007E6987">
      <w:pPr>
        <w:pStyle w:val="aff2"/>
        <w:rPr>
          <w:rFonts w:asciiTheme="minorHAnsi" w:eastAsiaTheme="minorEastAsia" w:hAnsiTheme="minorHAnsi" w:cstheme="minorBidi"/>
          <w:snapToGrid/>
          <w:color w:val="auto"/>
          <w:sz w:val="22"/>
          <w:szCs w:val="22"/>
        </w:rPr>
      </w:pPr>
      <w:hyperlink w:anchor="_Toc217663662" w:history="1">
        <w:r w:rsidR="009C6132" w:rsidRPr="00803AF8">
          <w:rPr>
            <w:rStyle w:val="af0"/>
          </w:rPr>
          <w:t>Рисунок 4.854 – Протокол сверки</w:t>
        </w:r>
        <w:r w:rsidR="009C6132">
          <w:rPr>
            <w:webHidden/>
          </w:rPr>
          <w:tab/>
        </w:r>
        <w:r w:rsidR="009C6132">
          <w:rPr>
            <w:webHidden/>
          </w:rPr>
          <w:fldChar w:fldCharType="begin"/>
        </w:r>
        <w:r w:rsidR="009C6132">
          <w:rPr>
            <w:webHidden/>
          </w:rPr>
          <w:instrText xml:space="preserve"> PAGEREF _Toc217663662 \h </w:instrText>
        </w:r>
        <w:r w:rsidR="009C6132">
          <w:rPr>
            <w:webHidden/>
          </w:rPr>
        </w:r>
        <w:r w:rsidR="009C6132">
          <w:rPr>
            <w:webHidden/>
          </w:rPr>
          <w:fldChar w:fldCharType="separate"/>
        </w:r>
        <w:r w:rsidR="009C6132">
          <w:rPr>
            <w:webHidden/>
          </w:rPr>
          <w:t>1231</w:t>
        </w:r>
        <w:r w:rsidR="009C6132">
          <w:rPr>
            <w:webHidden/>
          </w:rPr>
          <w:fldChar w:fldCharType="end"/>
        </w:r>
      </w:hyperlink>
    </w:p>
    <w:p w14:paraId="708DC1FC" w14:textId="77777777" w:rsidR="005629EC" w:rsidRPr="00BB630B" w:rsidRDefault="006B2E77" w:rsidP="00F60910">
      <w:pPr>
        <w:spacing w:before="120" w:after="120"/>
        <w:rPr>
          <w:color w:val="auto"/>
        </w:rPr>
      </w:pPr>
      <w:r w:rsidRPr="00BB630B">
        <w:rPr>
          <w:noProof/>
          <w:color w:val="auto"/>
        </w:rPr>
        <w:fldChar w:fldCharType="end"/>
      </w:r>
    </w:p>
    <w:p w14:paraId="0957C9FA" w14:textId="77777777" w:rsidR="004F52F4" w:rsidRPr="00BB630B" w:rsidRDefault="004F52F4" w:rsidP="00F60910">
      <w:pPr>
        <w:pStyle w:val="10"/>
        <w:pageBreakBefore w:val="0"/>
        <w:numPr>
          <w:ilvl w:val="0"/>
          <w:numId w:val="0"/>
        </w:numPr>
        <w:spacing w:before="360"/>
        <w:sectPr w:rsidR="004F52F4" w:rsidRPr="00BB630B" w:rsidSect="005E1BB6">
          <w:footerReference w:type="first" r:id="rId22"/>
          <w:pgSz w:w="11906" w:h="16838" w:code="9"/>
          <w:pgMar w:top="284" w:right="851" w:bottom="1134" w:left="1560" w:header="397" w:footer="283" w:gutter="0"/>
          <w:cols w:space="708"/>
          <w:docGrid w:linePitch="360"/>
        </w:sectPr>
      </w:pPr>
      <w:bookmarkStart w:id="144" w:name="_Toc528274079"/>
      <w:bookmarkStart w:id="145" w:name="_Toc528663449"/>
      <w:bookmarkStart w:id="146" w:name="_Toc528663891"/>
      <w:bookmarkStart w:id="147" w:name="_Toc528664318"/>
    </w:p>
    <w:p w14:paraId="07EC1ED1" w14:textId="77777777" w:rsidR="00D26FA2" w:rsidRPr="00BB630B" w:rsidRDefault="00D26FA2" w:rsidP="00D26FA2">
      <w:pPr>
        <w:pStyle w:val="10"/>
        <w:numPr>
          <w:ilvl w:val="0"/>
          <w:numId w:val="0"/>
        </w:numPr>
      </w:pPr>
      <w:bookmarkStart w:id="148" w:name="_Toc125625889"/>
      <w:bookmarkStart w:id="149" w:name="_Toc128522805"/>
      <w:bookmarkStart w:id="150" w:name="_Toc129704590"/>
      <w:bookmarkStart w:id="151" w:name="_Toc135735033"/>
      <w:bookmarkStart w:id="152" w:name="_Toc135735131"/>
      <w:bookmarkStart w:id="153" w:name="_Toc146496683"/>
      <w:bookmarkStart w:id="154" w:name="_Toc146540547"/>
      <w:bookmarkStart w:id="155" w:name="_Toc146540646"/>
      <w:bookmarkStart w:id="156" w:name="_Toc148353596"/>
      <w:bookmarkStart w:id="157" w:name="_Toc149153609"/>
      <w:bookmarkStart w:id="158" w:name="_Toc149154575"/>
      <w:bookmarkStart w:id="159" w:name="_Toc149155153"/>
      <w:bookmarkStart w:id="160" w:name="_Toc151054070"/>
      <w:bookmarkStart w:id="161" w:name="_Toc151133629"/>
      <w:bookmarkStart w:id="162" w:name="_Toc152929292"/>
      <w:bookmarkStart w:id="163" w:name="_Toc183430072"/>
      <w:bookmarkStart w:id="164" w:name="_Toc190952102"/>
      <w:bookmarkStart w:id="165" w:name="_Toc190953989"/>
      <w:bookmarkStart w:id="166" w:name="_Toc196600861"/>
      <w:bookmarkStart w:id="167" w:name="_Toc217662718"/>
      <w:bookmarkStart w:id="168" w:name="_Toc528274081"/>
      <w:bookmarkStart w:id="169" w:name="_Toc528663451"/>
      <w:bookmarkStart w:id="170" w:name="_Toc528663893"/>
      <w:bookmarkStart w:id="171" w:name="_Toc528664320"/>
      <w:bookmarkStart w:id="172" w:name="_Toc19219642"/>
      <w:bookmarkStart w:id="173" w:name="_Toc37692828"/>
      <w:bookmarkStart w:id="174" w:name="_Toc37693292"/>
      <w:bookmarkStart w:id="175" w:name="_Toc38007258"/>
      <w:bookmarkStart w:id="176" w:name="_Toc58004862"/>
      <w:bookmarkStart w:id="177" w:name="_Toc58323096"/>
      <w:bookmarkStart w:id="178" w:name="_Toc75965879"/>
      <w:bookmarkStart w:id="179" w:name="_Toc95996068"/>
      <w:bookmarkStart w:id="180" w:name="_Toc109983708"/>
      <w:bookmarkStart w:id="181" w:name="_Toc111307280"/>
      <w:bookmarkStart w:id="182" w:name="_Toc111307377"/>
      <w:bookmarkStart w:id="183" w:name="_Toc111322050"/>
      <w:bookmarkStart w:id="184" w:name="_Toc111322830"/>
      <w:bookmarkStart w:id="185" w:name="_Toc122969895"/>
      <w:bookmarkStart w:id="186" w:name="_Toc125456967"/>
      <w:bookmarkStart w:id="187" w:name="_Toc125457153"/>
      <w:bookmarkStart w:id="188" w:name="_Toc125461029"/>
      <w:bookmarkStart w:id="189" w:name="_Toc125461125"/>
      <w:bookmarkEnd w:id="144"/>
      <w:bookmarkEnd w:id="145"/>
      <w:bookmarkEnd w:id="146"/>
      <w:bookmarkEnd w:id="147"/>
      <w:r w:rsidRPr="00BB630B">
        <w:lastRenderedPageBreak/>
        <w:t>Перечень приложений, представленных отдельными томами</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654"/>
        <w:gridCol w:w="4735"/>
        <w:gridCol w:w="4096"/>
      </w:tblGrid>
      <w:tr w:rsidR="00D26FA2" w:rsidRPr="00BB630B" w14:paraId="1C756A91" w14:textId="77777777" w:rsidTr="0031096D">
        <w:trPr>
          <w:cantSplit/>
          <w:trHeight w:val="454"/>
          <w:tblHeader/>
        </w:trPr>
        <w:tc>
          <w:tcPr>
            <w:tcW w:w="345" w:type="pct"/>
            <w:tcBorders>
              <w:top w:val="single" w:sz="4" w:space="0" w:color="auto"/>
              <w:left w:val="single" w:sz="4" w:space="0" w:color="auto"/>
              <w:bottom w:val="single" w:sz="4" w:space="0" w:color="auto"/>
              <w:right w:val="single" w:sz="4" w:space="0" w:color="auto"/>
              <w:tl2br w:val="nil"/>
              <w:tr2bl w:val="nil"/>
            </w:tcBorders>
            <w:shd w:val="clear" w:color="auto" w:fill="D9D9D9"/>
          </w:tcPr>
          <w:p w14:paraId="0866E4BD" w14:textId="77777777" w:rsidR="00D26FA2" w:rsidRPr="00BB630B" w:rsidRDefault="00D26FA2" w:rsidP="00D26FA2">
            <w:pPr>
              <w:ind w:firstLine="0"/>
              <w:jc w:val="center"/>
              <w:rPr>
                <w:b/>
                <w:bCs/>
                <w:sz w:val="24"/>
                <w:szCs w:val="24"/>
              </w:rPr>
            </w:pPr>
            <w:r w:rsidRPr="00BB630B">
              <w:rPr>
                <w:b/>
                <w:bCs/>
                <w:sz w:val="24"/>
                <w:szCs w:val="24"/>
              </w:rPr>
              <w:t>№</w:t>
            </w:r>
          </w:p>
        </w:tc>
        <w:tc>
          <w:tcPr>
            <w:tcW w:w="2496" w:type="pct"/>
            <w:tcBorders>
              <w:top w:val="single" w:sz="4" w:space="0" w:color="auto"/>
              <w:left w:val="single" w:sz="4" w:space="0" w:color="auto"/>
              <w:bottom w:val="single" w:sz="4" w:space="0" w:color="auto"/>
              <w:right w:val="single" w:sz="4" w:space="0" w:color="auto"/>
              <w:tl2br w:val="nil"/>
              <w:tr2bl w:val="nil"/>
            </w:tcBorders>
            <w:shd w:val="clear" w:color="auto" w:fill="D9D9D9"/>
          </w:tcPr>
          <w:p w14:paraId="6E61CB99" w14:textId="77777777" w:rsidR="00D26FA2" w:rsidRPr="00BB630B" w:rsidRDefault="00D26FA2" w:rsidP="00D26FA2">
            <w:pPr>
              <w:ind w:firstLine="0"/>
              <w:jc w:val="center"/>
              <w:rPr>
                <w:b/>
                <w:bCs/>
                <w:sz w:val="24"/>
                <w:szCs w:val="24"/>
              </w:rPr>
            </w:pPr>
            <w:r w:rsidRPr="00BB630B">
              <w:rPr>
                <w:b/>
                <w:bCs/>
                <w:sz w:val="24"/>
                <w:szCs w:val="24"/>
              </w:rPr>
              <w:t>Название приложения</w:t>
            </w:r>
          </w:p>
        </w:tc>
        <w:tc>
          <w:tcPr>
            <w:tcW w:w="2159" w:type="pct"/>
            <w:tcBorders>
              <w:top w:val="single" w:sz="4" w:space="0" w:color="auto"/>
              <w:left w:val="single" w:sz="4" w:space="0" w:color="auto"/>
              <w:bottom w:val="single" w:sz="4" w:space="0" w:color="auto"/>
              <w:right w:val="single" w:sz="4" w:space="0" w:color="auto"/>
              <w:tl2br w:val="nil"/>
              <w:tr2bl w:val="nil"/>
            </w:tcBorders>
            <w:shd w:val="clear" w:color="auto" w:fill="D9D9D9"/>
          </w:tcPr>
          <w:p w14:paraId="38CC9B7A" w14:textId="77777777" w:rsidR="00D26FA2" w:rsidRPr="00BB630B" w:rsidRDefault="00D26FA2" w:rsidP="00D26FA2">
            <w:pPr>
              <w:ind w:firstLine="0"/>
              <w:jc w:val="center"/>
              <w:rPr>
                <w:b/>
                <w:bCs/>
                <w:sz w:val="24"/>
                <w:szCs w:val="24"/>
              </w:rPr>
            </w:pPr>
            <w:r w:rsidRPr="00BB630B">
              <w:rPr>
                <w:b/>
                <w:bCs/>
                <w:sz w:val="24"/>
                <w:szCs w:val="24"/>
              </w:rPr>
              <w:t>Имя файла</w:t>
            </w:r>
          </w:p>
        </w:tc>
      </w:tr>
      <w:tr w:rsidR="00D26FA2" w:rsidRPr="00BB630B" w14:paraId="671327B2" w14:textId="77777777" w:rsidTr="0031096D">
        <w:trPr>
          <w:cantSplit/>
          <w:trHeight w:val="454"/>
        </w:trPr>
        <w:tc>
          <w:tcPr>
            <w:tcW w:w="345" w:type="pct"/>
          </w:tcPr>
          <w:p w14:paraId="5F860EF2" w14:textId="77777777" w:rsidR="00D26FA2" w:rsidRPr="00BB630B" w:rsidRDefault="00D26FA2" w:rsidP="00D26FA2">
            <w:pPr>
              <w:ind w:firstLine="0"/>
              <w:jc w:val="center"/>
              <w:rPr>
                <w:sz w:val="24"/>
                <w:szCs w:val="24"/>
              </w:rPr>
            </w:pPr>
            <w:r w:rsidRPr="00BB630B">
              <w:rPr>
                <w:sz w:val="24"/>
                <w:szCs w:val="24"/>
              </w:rPr>
              <w:t>1</w:t>
            </w:r>
          </w:p>
        </w:tc>
        <w:tc>
          <w:tcPr>
            <w:tcW w:w="2496" w:type="pct"/>
            <w:shd w:val="clear" w:color="auto" w:fill="auto"/>
          </w:tcPr>
          <w:p w14:paraId="34F844B0" w14:textId="77777777" w:rsidR="00D26FA2" w:rsidRPr="00BB630B" w:rsidRDefault="002C5929" w:rsidP="003F77F4">
            <w:pPr>
              <w:ind w:firstLine="0"/>
              <w:rPr>
                <w:sz w:val="24"/>
                <w:szCs w:val="24"/>
              </w:rPr>
            </w:pPr>
            <w:r w:rsidRPr="00BB630B">
              <w:rPr>
                <w:sz w:val="24"/>
                <w:szCs w:val="24"/>
              </w:rPr>
              <w:t>Руководств</w:t>
            </w:r>
            <w:r w:rsidR="00034DF7">
              <w:rPr>
                <w:sz w:val="24"/>
                <w:szCs w:val="24"/>
              </w:rPr>
              <w:t>о</w:t>
            </w:r>
            <w:r w:rsidRPr="00BB630B">
              <w:rPr>
                <w:sz w:val="24"/>
                <w:szCs w:val="24"/>
              </w:rPr>
              <w:t xml:space="preserve"> работников (представителей) участников системы «Электронный бюджет»</w:t>
            </w:r>
            <w:r w:rsidR="00034DF7">
              <w:rPr>
                <w:sz w:val="24"/>
                <w:szCs w:val="24"/>
              </w:rPr>
              <w:t xml:space="preserve">. </w:t>
            </w:r>
            <w:r w:rsidR="00034DF7" w:rsidRPr="00BB630B">
              <w:rPr>
                <w:sz w:val="24"/>
                <w:szCs w:val="24"/>
              </w:rPr>
              <w:t xml:space="preserve">Приложение 1 </w:t>
            </w:r>
            <w:r w:rsidRPr="00BB630B">
              <w:rPr>
                <w:sz w:val="24"/>
                <w:szCs w:val="24"/>
              </w:rPr>
              <w:t xml:space="preserve"> </w:t>
            </w:r>
          </w:p>
        </w:tc>
        <w:tc>
          <w:tcPr>
            <w:tcW w:w="2159" w:type="pct"/>
            <w:shd w:val="clear" w:color="auto" w:fill="auto"/>
          </w:tcPr>
          <w:p w14:paraId="336FE78F" w14:textId="77777777" w:rsidR="00D26FA2" w:rsidRPr="00BB630B" w:rsidRDefault="00B839D9" w:rsidP="00AF6302">
            <w:pPr>
              <w:ind w:firstLine="0"/>
              <w:jc w:val="left"/>
              <w:rPr>
                <w:sz w:val="24"/>
                <w:szCs w:val="24"/>
              </w:rPr>
            </w:pPr>
            <w:r>
              <w:rPr>
                <w:sz w:val="24"/>
                <w:szCs w:val="24"/>
              </w:rPr>
              <w:t>73827463.20.07,00.ЭБ26.001-22.01 1(2,7,8)</w:t>
            </w:r>
            <w:r w:rsidR="00D26FA2" w:rsidRPr="00BB630B">
              <w:rPr>
                <w:sz w:val="24"/>
                <w:szCs w:val="24"/>
              </w:rPr>
              <w:t>_РукР_</w:t>
            </w:r>
            <w:r w:rsidR="00262B95" w:rsidRPr="00BB630B">
              <w:rPr>
                <w:sz w:val="24"/>
                <w:szCs w:val="24"/>
              </w:rPr>
              <w:t>П</w:t>
            </w:r>
            <w:r w:rsidR="00D26FA2" w:rsidRPr="00BB630B">
              <w:rPr>
                <w:sz w:val="24"/>
                <w:szCs w:val="24"/>
              </w:rPr>
              <w:t>УНФА_Приложение 1</w:t>
            </w:r>
          </w:p>
        </w:tc>
      </w:tr>
      <w:tr w:rsidR="00D26FA2" w:rsidRPr="00BB630B" w14:paraId="59B38900" w14:textId="77777777" w:rsidTr="0031096D">
        <w:trPr>
          <w:cantSplit/>
          <w:trHeight w:val="454"/>
        </w:trPr>
        <w:tc>
          <w:tcPr>
            <w:tcW w:w="345" w:type="pct"/>
          </w:tcPr>
          <w:p w14:paraId="64E6D431" w14:textId="77777777" w:rsidR="00D26FA2" w:rsidRPr="00BB630B" w:rsidRDefault="00D26FA2" w:rsidP="00D26FA2">
            <w:pPr>
              <w:ind w:firstLine="0"/>
              <w:jc w:val="center"/>
              <w:rPr>
                <w:sz w:val="24"/>
                <w:szCs w:val="24"/>
              </w:rPr>
            </w:pPr>
            <w:r w:rsidRPr="00BB630B">
              <w:rPr>
                <w:sz w:val="24"/>
                <w:szCs w:val="24"/>
              </w:rPr>
              <w:t>2</w:t>
            </w:r>
          </w:p>
        </w:tc>
        <w:tc>
          <w:tcPr>
            <w:tcW w:w="2496" w:type="pct"/>
            <w:shd w:val="clear" w:color="auto" w:fill="auto"/>
          </w:tcPr>
          <w:p w14:paraId="066757A9" w14:textId="77777777" w:rsidR="00D26FA2" w:rsidRPr="00BB630B" w:rsidRDefault="003F77F4" w:rsidP="003F77F4">
            <w:pPr>
              <w:ind w:firstLine="0"/>
              <w:rPr>
                <w:sz w:val="24"/>
                <w:szCs w:val="24"/>
              </w:rPr>
            </w:pPr>
            <w:r w:rsidRPr="00BB630B">
              <w:rPr>
                <w:sz w:val="24"/>
                <w:szCs w:val="24"/>
              </w:rPr>
              <w:t>Руководств</w:t>
            </w:r>
            <w:r w:rsidR="00034DF7">
              <w:rPr>
                <w:sz w:val="24"/>
                <w:szCs w:val="24"/>
              </w:rPr>
              <w:t>о</w:t>
            </w:r>
            <w:r w:rsidRPr="00BB630B">
              <w:rPr>
                <w:sz w:val="24"/>
                <w:szCs w:val="24"/>
              </w:rPr>
              <w:t xml:space="preserve"> </w:t>
            </w:r>
            <w:r w:rsidR="00062911" w:rsidRPr="00BB630B">
              <w:rPr>
                <w:sz w:val="24"/>
                <w:szCs w:val="24"/>
              </w:rPr>
              <w:t>работников (представителей) участников системы «Электронный бюджет»</w:t>
            </w:r>
            <w:r w:rsidR="00034DF7">
              <w:rPr>
                <w:sz w:val="24"/>
                <w:szCs w:val="24"/>
              </w:rPr>
              <w:t xml:space="preserve">. </w:t>
            </w:r>
            <w:r w:rsidR="00034DF7" w:rsidRPr="00BB630B">
              <w:rPr>
                <w:sz w:val="24"/>
                <w:szCs w:val="24"/>
              </w:rPr>
              <w:t xml:space="preserve">Приложение 2 </w:t>
            </w:r>
            <w:r w:rsidR="00062911" w:rsidRPr="00BB630B">
              <w:rPr>
                <w:sz w:val="24"/>
                <w:szCs w:val="24"/>
              </w:rPr>
              <w:t xml:space="preserve"> </w:t>
            </w:r>
          </w:p>
        </w:tc>
        <w:tc>
          <w:tcPr>
            <w:tcW w:w="2159" w:type="pct"/>
            <w:shd w:val="clear" w:color="auto" w:fill="auto"/>
          </w:tcPr>
          <w:p w14:paraId="459AAB89" w14:textId="77777777" w:rsidR="00D26FA2" w:rsidRPr="00BB630B" w:rsidRDefault="00B839D9" w:rsidP="00AF6302">
            <w:pPr>
              <w:ind w:firstLine="0"/>
              <w:jc w:val="left"/>
              <w:rPr>
                <w:sz w:val="24"/>
                <w:szCs w:val="24"/>
              </w:rPr>
            </w:pPr>
            <w:r>
              <w:rPr>
                <w:sz w:val="24"/>
                <w:szCs w:val="24"/>
              </w:rPr>
              <w:t>73827463.20.07,00.ЭБ26.001-22.01 1(2,7,8)</w:t>
            </w:r>
            <w:r w:rsidR="00062911" w:rsidRPr="00BB630B">
              <w:rPr>
                <w:sz w:val="24"/>
                <w:szCs w:val="24"/>
              </w:rPr>
              <w:t>_РукР_</w:t>
            </w:r>
            <w:r w:rsidR="00262B95" w:rsidRPr="00BB630B">
              <w:rPr>
                <w:sz w:val="24"/>
                <w:szCs w:val="24"/>
              </w:rPr>
              <w:t>П</w:t>
            </w:r>
            <w:r w:rsidR="00062911" w:rsidRPr="00BB630B">
              <w:rPr>
                <w:sz w:val="24"/>
                <w:szCs w:val="24"/>
              </w:rPr>
              <w:t>УНФА_Приложение 2</w:t>
            </w:r>
          </w:p>
        </w:tc>
      </w:tr>
      <w:tr w:rsidR="00361AC2" w:rsidRPr="00BB630B" w14:paraId="7C7D4B62" w14:textId="77777777" w:rsidTr="0031096D">
        <w:trPr>
          <w:cantSplit/>
          <w:trHeight w:val="454"/>
        </w:trPr>
        <w:tc>
          <w:tcPr>
            <w:tcW w:w="345" w:type="pct"/>
          </w:tcPr>
          <w:p w14:paraId="579BA3DC" w14:textId="77777777" w:rsidR="00361AC2" w:rsidRPr="00BB630B" w:rsidRDefault="00361AC2" w:rsidP="00361AC2">
            <w:pPr>
              <w:ind w:firstLine="0"/>
              <w:jc w:val="center"/>
              <w:rPr>
                <w:sz w:val="24"/>
                <w:szCs w:val="24"/>
              </w:rPr>
            </w:pPr>
            <w:r>
              <w:rPr>
                <w:sz w:val="24"/>
                <w:szCs w:val="24"/>
              </w:rPr>
              <w:t>3</w:t>
            </w:r>
          </w:p>
        </w:tc>
        <w:tc>
          <w:tcPr>
            <w:tcW w:w="2496" w:type="pct"/>
            <w:shd w:val="clear" w:color="auto" w:fill="auto"/>
          </w:tcPr>
          <w:p w14:paraId="08EA071E" w14:textId="77777777" w:rsidR="00361AC2" w:rsidRPr="00BB630B" w:rsidRDefault="00361AC2" w:rsidP="00361AC2">
            <w:pPr>
              <w:ind w:firstLine="0"/>
              <w:rPr>
                <w:sz w:val="24"/>
                <w:szCs w:val="24"/>
              </w:rPr>
            </w:pPr>
            <w:r w:rsidRPr="00BB630B">
              <w:rPr>
                <w:sz w:val="24"/>
                <w:szCs w:val="24"/>
              </w:rPr>
              <w:t>Руководств</w:t>
            </w:r>
            <w:r w:rsidR="00034DF7">
              <w:rPr>
                <w:sz w:val="24"/>
                <w:szCs w:val="24"/>
              </w:rPr>
              <w:t>о</w:t>
            </w:r>
            <w:r w:rsidRPr="00BB630B">
              <w:rPr>
                <w:sz w:val="24"/>
                <w:szCs w:val="24"/>
              </w:rPr>
              <w:t xml:space="preserve"> работников (представителей) участников системы «Электронный бюджет»</w:t>
            </w:r>
            <w:r w:rsidR="00034DF7">
              <w:rPr>
                <w:sz w:val="24"/>
                <w:szCs w:val="24"/>
              </w:rPr>
              <w:t xml:space="preserve">. </w:t>
            </w:r>
            <w:r w:rsidR="00034DF7" w:rsidRPr="00BB630B">
              <w:rPr>
                <w:sz w:val="24"/>
                <w:szCs w:val="24"/>
              </w:rPr>
              <w:t xml:space="preserve">Приложение </w:t>
            </w:r>
            <w:r w:rsidR="00034DF7">
              <w:rPr>
                <w:sz w:val="24"/>
                <w:szCs w:val="24"/>
              </w:rPr>
              <w:t>3</w:t>
            </w:r>
            <w:r w:rsidR="00034DF7" w:rsidRPr="00BB630B">
              <w:rPr>
                <w:sz w:val="24"/>
                <w:szCs w:val="24"/>
              </w:rPr>
              <w:t xml:space="preserve"> </w:t>
            </w:r>
            <w:r w:rsidRPr="00BB630B">
              <w:rPr>
                <w:sz w:val="24"/>
                <w:szCs w:val="24"/>
              </w:rPr>
              <w:t xml:space="preserve"> </w:t>
            </w:r>
          </w:p>
        </w:tc>
        <w:tc>
          <w:tcPr>
            <w:tcW w:w="2159" w:type="pct"/>
            <w:shd w:val="clear" w:color="auto" w:fill="auto"/>
          </w:tcPr>
          <w:p w14:paraId="151FB55C" w14:textId="77777777" w:rsidR="00361AC2" w:rsidRDefault="00B839D9" w:rsidP="00361AC2">
            <w:pPr>
              <w:ind w:firstLine="0"/>
              <w:jc w:val="left"/>
              <w:rPr>
                <w:sz w:val="24"/>
                <w:szCs w:val="24"/>
              </w:rPr>
            </w:pPr>
            <w:r>
              <w:rPr>
                <w:sz w:val="24"/>
                <w:szCs w:val="24"/>
              </w:rPr>
              <w:t>73827463.20.07,00.ЭБ26.001-22.01 1(2,7,8)</w:t>
            </w:r>
            <w:r w:rsidR="00361AC2" w:rsidRPr="00BB630B">
              <w:rPr>
                <w:sz w:val="24"/>
                <w:szCs w:val="24"/>
              </w:rPr>
              <w:t xml:space="preserve">_РукР_ПУНФА_Приложение </w:t>
            </w:r>
            <w:r w:rsidR="00361AC2">
              <w:rPr>
                <w:sz w:val="24"/>
                <w:szCs w:val="24"/>
              </w:rPr>
              <w:t>3</w:t>
            </w:r>
          </w:p>
        </w:tc>
      </w:tr>
      <w:tr w:rsidR="0031096D" w:rsidRPr="00BB630B" w14:paraId="6BE2838A" w14:textId="77777777" w:rsidTr="0031096D">
        <w:trPr>
          <w:cantSplit/>
          <w:trHeight w:val="454"/>
        </w:trPr>
        <w:tc>
          <w:tcPr>
            <w:tcW w:w="345" w:type="pct"/>
          </w:tcPr>
          <w:p w14:paraId="6DC1DAF2" w14:textId="77777777" w:rsidR="0031096D" w:rsidRDefault="0031096D" w:rsidP="0031096D">
            <w:pPr>
              <w:ind w:firstLine="0"/>
              <w:jc w:val="center"/>
              <w:rPr>
                <w:sz w:val="24"/>
                <w:szCs w:val="24"/>
              </w:rPr>
            </w:pPr>
            <w:r>
              <w:rPr>
                <w:sz w:val="24"/>
                <w:szCs w:val="24"/>
              </w:rPr>
              <w:t>4</w:t>
            </w:r>
          </w:p>
        </w:tc>
        <w:tc>
          <w:tcPr>
            <w:tcW w:w="2496" w:type="pct"/>
            <w:shd w:val="clear" w:color="auto" w:fill="auto"/>
          </w:tcPr>
          <w:p w14:paraId="40F968EE" w14:textId="77777777" w:rsidR="0031096D" w:rsidRPr="00BB630B" w:rsidRDefault="0031096D" w:rsidP="0031096D">
            <w:pPr>
              <w:ind w:firstLine="0"/>
              <w:rPr>
                <w:sz w:val="24"/>
                <w:szCs w:val="24"/>
              </w:rPr>
            </w:pPr>
            <w:r w:rsidRPr="00BB630B">
              <w:rPr>
                <w:sz w:val="24"/>
                <w:szCs w:val="24"/>
              </w:rPr>
              <w:t>Руководств</w:t>
            </w:r>
            <w:r w:rsidR="00034DF7">
              <w:rPr>
                <w:sz w:val="24"/>
                <w:szCs w:val="24"/>
              </w:rPr>
              <w:t>о</w:t>
            </w:r>
            <w:r w:rsidRPr="00BB630B">
              <w:rPr>
                <w:sz w:val="24"/>
                <w:szCs w:val="24"/>
              </w:rPr>
              <w:t xml:space="preserve"> работников (представителей) участников системы «Электронный бюджет»</w:t>
            </w:r>
            <w:r w:rsidR="00034DF7">
              <w:rPr>
                <w:sz w:val="24"/>
                <w:szCs w:val="24"/>
              </w:rPr>
              <w:t>. Приложение 4</w:t>
            </w:r>
            <w:r w:rsidRPr="00BB630B">
              <w:rPr>
                <w:sz w:val="24"/>
                <w:szCs w:val="24"/>
              </w:rPr>
              <w:t xml:space="preserve"> </w:t>
            </w:r>
          </w:p>
        </w:tc>
        <w:tc>
          <w:tcPr>
            <w:tcW w:w="2159" w:type="pct"/>
            <w:shd w:val="clear" w:color="auto" w:fill="auto"/>
          </w:tcPr>
          <w:p w14:paraId="3B3B4568" w14:textId="77777777" w:rsidR="0031096D" w:rsidRDefault="00B839D9" w:rsidP="0031096D">
            <w:pPr>
              <w:ind w:firstLine="0"/>
              <w:jc w:val="left"/>
              <w:rPr>
                <w:sz w:val="24"/>
                <w:szCs w:val="24"/>
              </w:rPr>
            </w:pPr>
            <w:r>
              <w:rPr>
                <w:sz w:val="24"/>
                <w:szCs w:val="24"/>
              </w:rPr>
              <w:t>73827463.20.07,00.ЭБ26.001-22.01 1(2,7,8)</w:t>
            </w:r>
            <w:r w:rsidR="0031096D" w:rsidRPr="00BB630B">
              <w:rPr>
                <w:sz w:val="24"/>
                <w:szCs w:val="24"/>
              </w:rPr>
              <w:t xml:space="preserve">_РукР_ПУНФА_Приложение </w:t>
            </w:r>
            <w:r w:rsidR="0031096D">
              <w:rPr>
                <w:sz w:val="24"/>
                <w:szCs w:val="24"/>
              </w:rPr>
              <w:t>4</w:t>
            </w:r>
          </w:p>
        </w:tc>
      </w:tr>
      <w:tr w:rsidR="0031096D" w:rsidRPr="00BB630B" w14:paraId="122962A9" w14:textId="77777777" w:rsidTr="0031096D">
        <w:trPr>
          <w:cantSplit/>
          <w:trHeight w:val="454"/>
        </w:trPr>
        <w:tc>
          <w:tcPr>
            <w:tcW w:w="345" w:type="pct"/>
          </w:tcPr>
          <w:p w14:paraId="6BDD4063" w14:textId="77777777" w:rsidR="0031096D" w:rsidRDefault="0031096D" w:rsidP="0031096D">
            <w:pPr>
              <w:ind w:firstLine="0"/>
              <w:jc w:val="center"/>
              <w:rPr>
                <w:sz w:val="24"/>
                <w:szCs w:val="24"/>
              </w:rPr>
            </w:pPr>
            <w:r>
              <w:rPr>
                <w:sz w:val="24"/>
                <w:szCs w:val="24"/>
              </w:rPr>
              <w:t>5</w:t>
            </w:r>
          </w:p>
        </w:tc>
        <w:tc>
          <w:tcPr>
            <w:tcW w:w="2496" w:type="pct"/>
            <w:shd w:val="clear" w:color="auto" w:fill="auto"/>
          </w:tcPr>
          <w:p w14:paraId="21FC0E87" w14:textId="77777777" w:rsidR="0031096D" w:rsidRPr="00BB630B" w:rsidRDefault="0031096D" w:rsidP="0031096D">
            <w:pPr>
              <w:ind w:firstLine="0"/>
              <w:rPr>
                <w:sz w:val="24"/>
                <w:szCs w:val="24"/>
              </w:rPr>
            </w:pPr>
            <w:r w:rsidRPr="00BB630B">
              <w:rPr>
                <w:sz w:val="24"/>
                <w:szCs w:val="24"/>
              </w:rPr>
              <w:t>Руководств</w:t>
            </w:r>
            <w:r w:rsidR="00034DF7">
              <w:rPr>
                <w:sz w:val="24"/>
                <w:szCs w:val="24"/>
              </w:rPr>
              <w:t>о</w:t>
            </w:r>
            <w:r w:rsidRPr="00BB630B">
              <w:rPr>
                <w:sz w:val="24"/>
                <w:szCs w:val="24"/>
              </w:rPr>
              <w:t xml:space="preserve"> работников (представителей) участников системы «Электронный бюджет»</w:t>
            </w:r>
            <w:r w:rsidR="00034DF7">
              <w:rPr>
                <w:sz w:val="24"/>
                <w:szCs w:val="24"/>
              </w:rPr>
              <w:t>. Приложение 5</w:t>
            </w:r>
            <w:r w:rsidRPr="00BB630B">
              <w:rPr>
                <w:sz w:val="24"/>
                <w:szCs w:val="24"/>
              </w:rPr>
              <w:t xml:space="preserve"> </w:t>
            </w:r>
          </w:p>
        </w:tc>
        <w:tc>
          <w:tcPr>
            <w:tcW w:w="2159" w:type="pct"/>
            <w:shd w:val="clear" w:color="auto" w:fill="auto"/>
          </w:tcPr>
          <w:p w14:paraId="5DC60E8F" w14:textId="77777777" w:rsidR="0031096D" w:rsidRDefault="00B839D9" w:rsidP="0031096D">
            <w:pPr>
              <w:ind w:firstLine="0"/>
              <w:jc w:val="left"/>
              <w:rPr>
                <w:sz w:val="24"/>
                <w:szCs w:val="24"/>
              </w:rPr>
            </w:pPr>
            <w:r>
              <w:rPr>
                <w:sz w:val="24"/>
                <w:szCs w:val="24"/>
              </w:rPr>
              <w:t>73827463.20.07,00.ЭБ26.001-22.01 1(2,7,8)</w:t>
            </w:r>
            <w:r w:rsidR="0031096D" w:rsidRPr="00BB630B">
              <w:rPr>
                <w:sz w:val="24"/>
                <w:szCs w:val="24"/>
              </w:rPr>
              <w:t xml:space="preserve">_РукР_ПУНФА_Приложение </w:t>
            </w:r>
            <w:r w:rsidR="0031096D">
              <w:rPr>
                <w:sz w:val="24"/>
                <w:szCs w:val="24"/>
              </w:rPr>
              <w:t>5</w:t>
            </w:r>
          </w:p>
        </w:tc>
      </w:tr>
    </w:tbl>
    <w:p w14:paraId="58BAB7A6" w14:textId="77777777" w:rsidR="00D26FA2" w:rsidRPr="00BB630B" w:rsidRDefault="00D26FA2" w:rsidP="00D26FA2">
      <w:pPr>
        <w:pStyle w:val="ab"/>
      </w:pPr>
    </w:p>
    <w:p w14:paraId="0E24355F" w14:textId="77777777" w:rsidR="00B10FB0" w:rsidRPr="00BB630B" w:rsidRDefault="00B10FB0">
      <w:pPr>
        <w:pStyle w:val="10"/>
      </w:pPr>
      <w:bookmarkStart w:id="190" w:name="_Toc125625890"/>
      <w:bookmarkStart w:id="191" w:name="_Toc128522806"/>
      <w:bookmarkStart w:id="192" w:name="_Toc129704591"/>
      <w:bookmarkStart w:id="193" w:name="_Toc135735034"/>
      <w:bookmarkStart w:id="194" w:name="_Toc135735132"/>
      <w:bookmarkStart w:id="195" w:name="_Toc146496684"/>
      <w:bookmarkStart w:id="196" w:name="_Toc146540548"/>
      <w:bookmarkStart w:id="197" w:name="_Toc146540647"/>
      <w:bookmarkStart w:id="198" w:name="_Toc148353597"/>
      <w:bookmarkStart w:id="199" w:name="_Toc149153610"/>
      <w:bookmarkStart w:id="200" w:name="_Toc149154576"/>
      <w:bookmarkStart w:id="201" w:name="_Toc149155154"/>
      <w:bookmarkStart w:id="202" w:name="_Toc151054071"/>
      <w:bookmarkStart w:id="203" w:name="_Toc151133630"/>
      <w:bookmarkStart w:id="204" w:name="_Toc152929293"/>
      <w:bookmarkStart w:id="205" w:name="_Toc183430073"/>
      <w:bookmarkStart w:id="206" w:name="_Toc190952103"/>
      <w:bookmarkStart w:id="207" w:name="_Toc190953990"/>
      <w:bookmarkStart w:id="208" w:name="_Toc196600862"/>
      <w:bookmarkStart w:id="209" w:name="_Toc217662719"/>
      <w:r w:rsidRPr="00BB630B">
        <w:lastRenderedPageBreak/>
        <w:t>Общие положения</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1E203DBA" w14:textId="77777777" w:rsidR="00B10FB0" w:rsidRPr="00BB630B" w:rsidRDefault="00B10FB0" w:rsidP="001F521D">
      <w:pPr>
        <w:pStyle w:val="2"/>
      </w:pPr>
      <w:bookmarkStart w:id="210" w:name="_Toc528274082"/>
      <w:bookmarkStart w:id="211" w:name="_Toc528663452"/>
      <w:bookmarkStart w:id="212" w:name="_Toc528663894"/>
      <w:bookmarkStart w:id="213" w:name="_Toc528664321"/>
      <w:bookmarkStart w:id="214" w:name="_Toc19219643"/>
      <w:bookmarkStart w:id="215" w:name="_Toc37692829"/>
      <w:bookmarkStart w:id="216" w:name="_Toc37693293"/>
      <w:bookmarkStart w:id="217" w:name="_Toc38007259"/>
      <w:bookmarkStart w:id="218" w:name="_Toc58004863"/>
      <w:bookmarkStart w:id="219" w:name="_Toc58323097"/>
      <w:bookmarkStart w:id="220" w:name="_Toc75965880"/>
      <w:bookmarkStart w:id="221" w:name="_Toc95996069"/>
      <w:bookmarkStart w:id="222" w:name="_Toc109983709"/>
      <w:bookmarkStart w:id="223" w:name="_Toc111307281"/>
      <w:bookmarkStart w:id="224" w:name="_Toc111307378"/>
      <w:bookmarkStart w:id="225" w:name="_Toc111322051"/>
      <w:bookmarkStart w:id="226" w:name="_Toc111322831"/>
      <w:bookmarkStart w:id="227" w:name="_Toc122969896"/>
      <w:bookmarkStart w:id="228" w:name="_Toc125456968"/>
      <w:bookmarkStart w:id="229" w:name="_Toc125457154"/>
      <w:bookmarkStart w:id="230" w:name="_Toc125461030"/>
      <w:bookmarkStart w:id="231" w:name="_Toc125461126"/>
      <w:bookmarkStart w:id="232" w:name="_Toc125625891"/>
      <w:bookmarkStart w:id="233" w:name="_Toc128522807"/>
      <w:bookmarkStart w:id="234" w:name="_Toc129704592"/>
      <w:bookmarkStart w:id="235" w:name="_Toc135735035"/>
      <w:bookmarkStart w:id="236" w:name="_Toc135735133"/>
      <w:bookmarkStart w:id="237" w:name="_Toc146496685"/>
      <w:bookmarkStart w:id="238" w:name="_Toc146540549"/>
      <w:bookmarkStart w:id="239" w:name="_Toc146540648"/>
      <w:bookmarkStart w:id="240" w:name="_Toc148353598"/>
      <w:bookmarkStart w:id="241" w:name="_Toc149153611"/>
      <w:bookmarkStart w:id="242" w:name="_Toc149154577"/>
      <w:bookmarkStart w:id="243" w:name="_Toc149155155"/>
      <w:bookmarkStart w:id="244" w:name="_Toc151054072"/>
      <w:bookmarkStart w:id="245" w:name="_Toc151133631"/>
      <w:bookmarkStart w:id="246" w:name="_Toc152929294"/>
      <w:bookmarkStart w:id="247" w:name="_Toc183430074"/>
      <w:bookmarkStart w:id="248" w:name="_Toc190952104"/>
      <w:bookmarkStart w:id="249" w:name="_Toc190953991"/>
      <w:bookmarkStart w:id="250" w:name="_Toc196600863"/>
      <w:bookmarkStart w:id="251" w:name="_Toc217662720"/>
      <w:r w:rsidRPr="00BB630B">
        <w:t>Область применения и виды деятельности, для автоматизации которых предназначен</w:t>
      </w:r>
      <w:bookmarkEnd w:id="210"/>
      <w:bookmarkEnd w:id="211"/>
      <w:bookmarkEnd w:id="212"/>
      <w:bookmarkEnd w:id="213"/>
      <w:bookmarkEnd w:id="214"/>
      <w:bookmarkEnd w:id="215"/>
      <w:bookmarkEnd w:id="216"/>
      <w:r w:rsidR="006A052A" w:rsidRPr="00BB630B">
        <w:t>а Подсистема</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55ECD598" w14:textId="77777777" w:rsidR="006A052A" w:rsidRPr="00BB630B" w:rsidRDefault="006A052A" w:rsidP="007704D2">
      <w:pPr>
        <w:pStyle w:val="ab"/>
      </w:pPr>
      <w:bookmarkStart w:id="252" w:name="_Toc528274083"/>
      <w:bookmarkStart w:id="253" w:name="_Toc528663453"/>
      <w:bookmarkStart w:id="254" w:name="_Toc528663895"/>
      <w:bookmarkStart w:id="255" w:name="_Toc528664322"/>
      <w:bookmarkStart w:id="256" w:name="_Toc19219644"/>
      <w:bookmarkStart w:id="257" w:name="_Toc37692830"/>
      <w:r w:rsidRPr="00BB630B">
        <w:t>Подсистема предназначена для автоматизации учет</w:t>
      </w:r>
      <w:r w:rsidR="0001602D" w:rsidRPr="00BB630B">
        <w:t>а объектов нефинансовых активов</w:t>
      </w:r>
      <w:r w:rsidRPr="00BB630B">
        <w:t xml:space="preserve">. </w:t>
      </w:r>
    </w:p>
    <w:p w14:paraId="79CB1DEE" w14:textId="77777777" w:rsidR="006A052A" w:rsidRPr="00BB630B" w:rsidRDefault="006A052A" w:rsidP="007704D2">
      <w:pPr>
        <w:pStyle w:val="ab"/>
      </w:pPr>
      <w:r w:rsidRPr="00BB630B">
        <w:t>Объектом автоматизации является деятельность федеральных органов власти и подведомственных им казенных учреждений, а также ЦБ ФК в рамках исполнения ими полномочий по централизованному учету объектов нефинансовых активов.</w:t>
      </w:r>
    </w:p>
    <w:p w14:paraId="00481B04" w14:textId="77777777" w:rsidR="006A052A" w:rsidRPr="00BB630B" w:rsidRDefault="006A052A" w:rsidP="007704D2">
      <w:pPr>
        <w:pStyle w:val="ab"/>
      </w:pPr>
      <w:r w:rsidRPr="00BB630B">
        <w:t xml:space="preserve">Подсистема предназначена для автоматизации учета следующих объектов учета: </w:t>
      </w:r>
    </w:p>
    <w:p w14:paraId="69411D20" w14:textId="77777777" w:rsidR="006A052A" w:rsidRPr="00BB630B" w:rsidRDefault="006A052A" w:rsidP="00C16F34">
      <w:pPr>
        <w:pStyle w:val="afff3"/>
        <w:numPr>
          <w:ilvl w:val="0"/>
          <w:numId w:val="667"/>
        </w:numPr>
        <w:ind w:left="1134" w:hanging="425"/>
        <w:rPr>
          <w:color w:val="auto"/>
        </w:rPr>
      </w:pPr>
      <w:r w:rsidRPr="00BB630B">
        <w:rPr>
          <w:color w:val="auto"/>
        </w:rPr>
        <w:t>Основных средств.</w:t>
      </w:r>
    </w:p>
    <w:p w14:paraId="02074912" w14:textId="77777777" w:rsidR="006A052A" w:rsidRPr="00BB630B" w:rsidRDefault="006A052A" w:rsidP="00C16F34">
      <w:pPr>
        <w:pStyle w:val="afff3"/>
        <w:numPr>
          <w:ilvl w:val="0"/>
          <w:numId w:val="667"/>
        </w:numPr>
        <w:ind w:left="1134" w:hanging="425"/>
        <w:rPr>
          <w:color w:val="auto"/>
        </w:rPr>
      </w:pPr>
      <w:r w:rsidRPr="00BB630B">
        <w:rPr>
          <w:color w:val="auto"/>
        </w:rPr>
        <w:t>Нематериальных активов.</w:t>
      </w:r>
    </w:p>
    <w:p w14:paraId="6C8ADD60" w14:textId="77777777" w:rsidR="006A052A" w:rsidRPr="00BB630B" w:rsidRDefault="006A052A" w:rsidP="00C16F34">
      <w:pPr>
        <w:pStyle w:val="afff3"/>
        <w:numPr>
          <w:ilvl w:val="0"/>
          <w:numId w:val="667"/>
        </w:numPr>
        <w:ind w:left="1134" w:hanging="425"/>
        <w:rPr>
          <w:color w:val="auto"/>
        </w:rPr>
      </w:pPr>
      <w:r w:rsidRPr="00BB630B">
        <w:rPr>
          <w:color w:val="auto"/>
        </w:rPr>
        <w:t>Непроизводственных активов.</w:t>
      </w:r>
    </w:p>
    <w:p w14:paraId="265BA1AB" w14:textId="77777777" w:rsidR="006A052A" w:rsidRPr="00BB630B" w:rsidRDefault="006A052A" w:rsidP="00C16F34">
      <w:pPr>
        <w:pStyle w:val="afff3"/>
        <w:numPr>
          <w:ilvl w:val="0"/>
          <w:numId w:val="667"/>
        </w:numPr>
        <w:ind w:left="1134" w:hanging="425"/>
        <w:rPr>
          <w:color w:val="auto"/>
        </w:rPr>
      </w:pPr>
      <w:r w:rsidRPr="00BB630B">
        <w:rPr>
          <w:color w:val="auto"/>
        </w:rPr>
        <w:t>Материальных запасов.</w:t>
      </w:r>
    </w:p>
    <w:p w14:paraId="2455D5FE" w14:textId="77777777" w:rsidR="006A052A" w:rsidRPr="00BB630B" w:rsidRDefault="006A052A" w:rsidP="00C16F34">
      <w:pPr>
        <w:pStyle w:val="afff3"/>
        <w:numPr>
          <w:ilvl w:val="0"/>
          <w:numId w:val="667"/>
        </w:numPr>
        <w:ind w:left="1134" w:hanging="425"/>
        <w:rPr>
          <w:color w:val="auto"/>
        </w:rPr>
      </w:pPr>
      <w:r w:rsidRPr="00BB630B">
        <w:rPr>
          <w:color w:val="auto"/>
        </w:rPr>
        <w:t>Иных нефинансовых активов.</w:t>
      </w:r>
    </w:p>
    <w:p w14:paraId="0BFF45F2" w14:textId="77777777" w:rsidR="00B10FB0" w:rsidRPr="00BB630B" w:rsidRDefault="00B10FB0" w:rsidP="001F521D">
      <w:pPr>
        <w:pStyle w:val="2"/>
      </w:pPr>
      <w:bookmarkStart w:id="258" w:name="_Toc37693294"/>
      <w:bookmarkStart w:id="259" w:name="_Toc38007260"/>
      <w:bookmarkStart w:id="260" w:name="_Toc58004864"/>
      <w:bookmarkStart w:id="261" w:name="_Toc58323098"/>
      <w:bookmarkStart w:id="262" w:name="_Ref59109448"/>
      <w:bookmarkStart w:id="263" w:name="_Ref59218747"/>
      <w:bookmarkStart w:id="264" w:name="_Toc75965881"/>
      <w:bookmarkStart w:id="265" w:name="_Toc95996070"/>
      <w:bookmarkStart w:id="266" w:name="_Toc109983710"/>
      <w:bookmarkStart w:id="267" w:name="_Toc111307282"/>
      <w:bookmarkStart w:id="268" w:name="_Toc111307379"/>
      <w:bookmarkStart w:id="269" w:name="_Toc111322052"/>
      <w:bookmarkStart w:id="270" w:name="_Toc111322832"/>
      <w:bookmarkStart w:id="271" w:name="_Toc122969897"/>
      <w:bookmarkStart w:id="272" w:name="_Ref124248239"/>
      <w:bookmarkStart w:id="273" w:name="_Toc125456969"/>
      <w:bookmarkStart w:id="274" w:name="_Toc125457155"/>
      <w:bookmarkStart w:id="275" w:name="_Toc125461031"/>
      <w:bookmarkStart w:id="276" w:name="_Toc125461127"/>
      <w:bookmarkStart w:id="277" w:name="_Toc125625892"/>
      <w:bookmarkStart w:id="278" w:name="_Toc128522808"/>
      <w:bookmarkStart w:id="279" w:name="_Toc129704593"/>
      <w:bookmarkStart w:id="280" w:name="_Toc135735036"/>
      <w:bookmarkStart w:id="281" w:name="_Toc135735134"/>
      <w:bookmarkStart w:id="282" w:name="_Toc146496686"/>
      <w:bookmarkStart w:id="283" w:name="_Toc146540550"/>
      <w:bookmarkStart w:id="284" w:name="_Toc146540649"/>
      <w:bookmarkStart w:id="285" w:name="_Toc148353599"/>
      <w:bookmarkStart w:id="286" w:name="_Toc149153612"/>
      <w:bookmarkStart w:id="287" w:name="_Toc149154578"/>
      <w:bookmarkStart w:id="288" w:name="_Toc149155156"/>
      <w:bookmarkStart w:id="289" w:name="_Toc151054073"/>
      <w:bookmarkStart w:id="290" w:name="_Toc151133632"/>
      <w:bookmarkStart w:id="291" w:name="_Toc152929295"/>
      <w:bookmarkStart w:id="292" w:name="_Toc183430075"/>
      <w:bookmarkStart w:id="293" w:name="_Toc190952105"/>
      <w:bookmarkStart w:id="294" w:name="_Toc190953992"/>
      <w:bookmarkStart w:id="295" w:name="_Toc196600864"/>
      <w:bookmarkStart w:id="296" w:name="_Toc217662721"/>
      <w:r w:rsidRPr="00BB630B">
        <w:t>Функциональные роли, выполняемые пользователем</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14:paraId="5B2B1221" w14:textId="77777777" w:rsidR="00B10FB0" w:rsidRPr="00BB630B" w:rsidRDefault="00B10FB0" w:rsidP="00F60910">
      <w:pPr>
        <w:pStyle w:val="ab"/>
        <w:spacing w:before="120" w:after="120"/>
        <w:rPr>
          <w:color w:val="auto"/>
        </w:rPr>
      </w:pPr>
      <w:r w:rsidRPr="00BB630B">
        <w:rPr>
          <w:color w:val="auto"/>
        </w:rPr>
        <w:t xml:space="preserve">Функциональный персонал </w:t>
      </w:r>
      <w:r w:rsidR="006A052A" w:rsidRPr="00BB630B">
        <w:rPr>
          <w:color w:val="auto"/>
        </w:rPr>
        <w:t>Подсистемы</w:t>
      </w:r>
      <w:r w:rsidRPr="00BB630B">
        <w:rPr>
          <w:color w:val="auto"/>
        </w:rPr>
        <w:t xml:space="preserve"> состоит из следующих категорий:</w:t>
      </w:r>
    </w:p>
    <w:p w14:paraId="1E636531" w14:textId="77777777" w:rsidR="00B10FB0" w:rsidRPr="00BB630B" w:rsidRDefault="00B10FB0" w:rsidP="002A7BA1">
      <w:pPr>
        <w:pStyle w:val="1"/>
        <w:keepLines w:val="0"/>
        <w:numPr>
          <w:ilvl w:val="0"/>
          <w:numId w:val="32"/>
        </w:numPr>
        <w:ind w:left="1134" w:hanging="425"/>
        <w:rPr>
          <w:rFonts w:ascii="Times New Roman" w:hAnsi="Times New Roman"/>
        </w:rPr>
      </w:pPr>
      <w:r w:rsidRPr="00BB630B">
        <w:rPr>
          <w:rFonts w:ascii="Times New Roman" w:hAnsi="Times New Roman"/>
        </w:rPr>
        <w:t>МОЛ;</w:t>
      </w:r>
    </w:p>
    <w:p w14:paraId="662DBD2C"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Бухгалтер;</w:t>
      </w:r>
    </w:p>
    <w:p w14:paraId="03BF3FEB"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Главный бухгалтер;</w:t>
      </w:r>
    </w:p>
    <w:p w14:paraId="5B03C24E"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Руководитель;</w:t>
      </w:r>
    </w:p>
    <w:p w14:paraId="3A42236C"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Руководитель ЦБ;</w:t>
      </w:r>
    </w:p>
    <w:p w14:paraId="1655AE18"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w:t>
      </w:r>
    </w:p>
    <w:p w14:paraId="7004899C"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 Проведен;</w:t>
      </w:r>
    </w:p>
    <w:p w14:paraId="79201D08"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 Проведен Счетка;</w:t>
      </w:r>
    </w:p>
    <w:p w14:paraId="6006A361"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 ФОИВ Проведен;</w:t>
      </w:r>
    </w:p>
    <w:p w14:paraId="79B6BA98"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 филиальной сети Проведен;</w:t>
      </w:r>
    </w:p>
    <w:p w14:paraId="72214ACF"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Аудитор ЦБ Проведен;</w:t>
      </w:r>
    </w:p>
    <w:p w14:paraId="023FCF21"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Ответственное лицо контрактной службы;</w:t>
      </w:r>
    </w:p>
    <w:p w14:paraId="64F9D610"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Руководитель структурного подразделения;</w:t>
      </w:r>
    </w:p>
    <w:p w14:paraId="5F96230B"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lastRenderedPageBreak/>
        <w:t>Подотчетное лицо БГУ;</w:t>
      </w:r>
    </w:p>
    <w:p w14:paraId="1DCB37D0"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Руководитель НСИ;</w:t>
      </w:r>
    </w:p>
    <w:p w14:paraId="1828DFBC" w14:textId="77777777" w:rsidR="00A53AAC" w:rsidRPr="00BB630B" w:rsidRDefault="00A53AAC" w:rsidP="002A7BA1">
      <w:pPr>
        <w:pStyle w:val="1"/>
        <w:keepLines w:val="0"/>
        <w:numPr>
          <w:ilvl w:val="0"/>
          <w:numId w:val="32"/>
        </w:numPr>
        <w:ind w:left="1134" w:hanging="425"/>
        <w:rPr>
          <w:rFonts w:ascii="Times New Roman" w:hAnsi="Times New Roman"/>
        </w:rPr>
      </w:pPr>
      <w:r w:rsidRPr="00BB630B">
        <w:rPr>
          <w:rFonts w:ascii="Times New Roman" w:hAnsi="Times New Roman"/>
        </w:rPr>
        <w:t>Администратор НСИ УНФА УиО</w:t>
      </w:r>
      <w:r w:rsidR="00AC1AF1" w:rsidRPr="00BB630B">
        <w:rPr>
          <w:rFonts w:ascii="Times New Roman" w:hAnsi="Times New Roman"/>
        </w:rPr>
        <w:t>;</w:t>
      </w:r>
    </w:p>
    <w:p w14:paraId="731BF979" w14:textId="77777777" w:rsidR="00AC1AF1" w:rsidRPr="00BB630B" w:rsidRDefault="00AC1AF1" w:rsidP="002A7BA1">
      <w:pPr>
        <w:pStyle w:val="1"/>
        <w:keepLines w:val="0"/>
        <w:numPr>
          <w:ilvl w:val="0"/>
          <w:numId w:val="32"/>
        </w:numPr>
        <w:ind w:left="1134" w:hanging="425"/>
        <w:rPr>
          <w:rFonts w:ascii="Times New Roman" w:hAnsi="Times New Roman"/>
        </w:rPr>
      </w:pPr>
      <w:r w:rsidRPr="00BB630B">
        <w:rPr>
          <w:rFonts w:ascii="Times New Roman" w:hAnsi="Times New Roman"/>
        </w:rPr>
        <w:t>Подписант ГРБС;</w:t>
      </w:r>
    </w:p>
    <w:p w14:paraId="133E906B" w14:textId="77777777" w:rsidR="00C30C52" w:rsidRPr="00BB630B" w:rsidRDefault="00C30C52" w:rsidP="002A7BA1">
      <w:pPr>
        <w:pStyle w:val="1"/>
        <w:keepLines w:val="0"/>
        <w:numPr>
          <w:ilvl w:val="0"/>
          <w:numId w:val="32"/>
        </w:numPr>
        <w:ind w:left="1134" w:hanging="425"/>
        <w:rPr>
          <w:rFonts w:ascii="Times New Roman" w:hAnsi="Times New Roman"/>
        </w:rPr>
      </w:pPr>
      <w:r w:rsidRPr="00BB630B">
        <w:rPr>
          <w:rFonts w:ascii="Times New Roman" w:hAnsi="Times New Roman"/>
        </w:rPr>
        <w:t>КУПД Настройка справочников и просмотр отчетов;</w:t>
      </w:r>
    </w:p>
    <w:p w14:paraId="62371D47" w14:textId="77777777" w:rsidR="00C30C52" w:rsidRPr="00BB630B" w:rsidRDefault="00C30C52" w:rsidP="002A7BA1">
      <w:pPr>
        <w:pStyle w:val="1"/>
        <w:keepLines w:val="0"/>
        <w:numPr>
          <w:ilvl w:val="0"/>
          <w:numId w:val="32"/>
        </w:numPr>
        <w:ind w:left="1134" w:hanging="425"/>
        <w:rPr>
          <w:rFonts w:ascii="Times New Roman" w:hAnsi="Times New Roman"/>
        </w:rPr>
      </w:pPr>
      <w:r w:rsidRPr="00BB630B">
        <w:rPr>
          <w:rFonts w:ascii="Times New Roman" w:hAnsi="Times New Roman"/>
        </w:rPr>
        <w:t>Загрузчик КУПД;</w:t>
      </w:r>
    </w:p>
    <w:p w14:paraId="776B26C6" w14:textId="77777777" w:rsidR="00C30C52" w:rsidRPr="00BB630B" w:rsidRDefault="00C30C52" w:rsidP="002A7BA1">
      <w:pPr>
        <w:pStyle w:val="1"/>
        <w:keepLines w:val="0"/>
        <w:numPr>
          <w:ilvl w:val="0"/>
          <w:numId w:val="32"/>
        </w:numPr>
        <w:ind w:left="1134" w:hanging="425"/>
        <w:rPr>
          <w:rFonts w:ascii="Times New Roman" w:hAnsi="Times New Roman"/>
        </w:rPr>
      </w:pPr>
      <w:r w:rsidRPr="00BB630B">
        <w:rPr>
          <w:rFonts w:ascii="Times New Roman" w:hAnsi="Times New Roman"/>
        </w:rPr>
        <w:t>Документатор ЦБ.</w:t>
      </w:r>
    </w:p>
    <w:p w14:paraId="64BB6F0A" w14:textId="77777777" w:rsidR="00B10FB0" w:rsidRPr="00BB630B" w:rsidRDefault="00B10FB0" w:rsidP="001F521D">
      <w:pPr>
        <w:pStyle w:val="2"/>
      </w:pPr>
      <w:bookmarkStart w:id="297" w:name="_Toc528274084"/>
      <w:bookmarkStart w:id="298" w:name="_Toc528663454"/>
      <w:bookmarkStart w:id="299" w:name="_Toc528663896"/>
      <w:bookmarkStart w:id="300" w:name="_Toc528664323"/>
      <w:bookmarkStart w:id="301" w:name="_Toc19219645"/>
      <w:bookmarkStart w:id="302" w:name="_Toc37692831"/>
      <w:bookmarkStart w:id="303" w:name="_Toc37693295"/>
      <w:bookmarkStart w:id="304" w:name="_Toc38007261"/>
      <w:bookmarkStart w:id="305" w:name="_Toc58004865"/>
      <w:bookmarkStart w:id="306" w:name="_Toc58323099"/>
      <w:bookmarkStart w:id="307" w:name="_Toc75965882"/>
      <w:bookmarkStart w:id="308" w:name="_Toc95996071"/>
      <w:bookmarkStart w:id="309" w:name="_Toc109983711"/>
      <w:bookmarkStart w:id="310" w:name="_Toc111307283"/>
      <w:bookmarkStart w:id="311" w:name="_Toc111307380"/>
      <w:bookmarkStart w:id="312" w:name="_Toc111322053"/>
      <w:bookmarkStart w:id="313" w:name="_Toc111322833"/>
      <w:bookmarkStart w:id="314" w:name="_Toc122969898"/>
      <w:bookmarkStart w:id="315" w:name="_Toc125456970"/>
      <w:bookmarkStart w:id="316" w:name="_Toc125457156"/>
      <w:bookmarkStart w:id="317" w:name="_Toc125461032"/>
      <w:bookmarkStart w:id="318" w:name="_Toc125461128"/>
      <w:bookmarkStart w:id="319" w:name="_Toc125625893"/>
      <w:bookmarkStart w:id="320" w:name="_Toc128522809"/>
      <w:bookmarkStart w:id="321" w:name="_Toc129704594"/>
      <w:bookmarkStart w:id="322" w:name="_Toc135735037"/>
      <w:bookmarkStart w:id="323" w:name="_Toc135735135"/>
      <w:bookmarkStart w:id="324" w:name="_Toc146496687"/>
      <w:bookmarkStart w:id="325" w:name="_Toc146540551"/>
      <w:bookmarkStart w:id="326" w:name="_Toc146540650"/>
      <w:bookmarkStart w:id="327" w:name="_Toc148353600"/>
      <w:bookmarkStart w:id="328" w:name="_Toc149153613"/>
      <w:bookmarkStart w:id="329" w:name="_Toc149154579"/>
      <w:bookmarkStart w:id="330" w:name="_Toc149155157"/>
      <w:bookmarkStart w:id="331" w:name="_Toc151054074"/>
      <w:bookmarkStart w:id="332" w:name="_Toc151133633"/>
      <w:bookmarkStart w:id="333" w:name="_Toc152929296"/>
      <w:bookmarkStart w:id="334" w:name="_Toc183430076"/>
      <w:bookmarkStart w:id="335" w:name="_Toc190952106"/>
      <w:bookmarkStart w:id="336" w:name="_Toc190953993"/>
      <w:bookmarkStart w:id="337" w:name="_Toc196600865"/>
      <w:bookmarkStart w:id="338" w:name="_Toc217662722"/>
      <w:r w:rsidRPr="00BB630B">
        <w:t>Необходимый уровень подготовки пользователя</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14:paraId="059FCF3E" w14:textId="77777777" w:rsidR="00B10FB0" w:rsidRPr="00BB630B" w:rsidRDefault="00B10FB0" w:rsidP="00F60910">
      <w:pPr>
        <w:pStyle w:val="ab"/>
        <w:spacing w:before="120" w:after="120"/>
        <w:rPr>
          <w:color w:val="auto"/>
        </w:rPr>
      </w:pPr>
      <w:r w:rsidRPr="00BB630B">
        <w:rPr>
          <w:color w:val="auto"/>
        </w:rPr>
        <w:t xml:space="preserve">Пользователь группы «Экономист» должен обладать опытом по: </w:t>
      </w:r>
    </w:p>
    <w:p w14:paraId="5EDE339F" w14:textId="77777777" w:rsidR="00B10FB0" w:rsidRPr="00BB630B" w:rsidRDefault="00B10FB0" w:rsidP="002A7BA1">
      <w:pPr>
        <w:pStyle w:val="1"/>
        <w:keepLines w:val="0"/>
        <w:numPr>
          <w:ilvl w:val="0"/>
          <w:numId w:val="33"/>
        </w:numPr>
        <w:ind w:left="1134" w:hanging="425"/>
        <w:rPr>
          <w:rFonts w:ascii="Times New Roman" w:hAnsi="Times New Roman"/>
        </w:rPr>
      </w:pPr>
      <w:r w:rsidRPr="00BB630B">
        <w:rPr>
          <w:rFonts w:ascii="Times New Roman" w:hAnsi="Times New Roman"/>
        </w:rPr>
        <w:t>оформлению документов в соответствии с требованиями законодательства Российской Федерации и локальными нормативными актами организации;</w:t>
      </w:r>
    </w:p>
    <w:p w14:paraId="0D6F3A26" w14:textId="77777777" w:rsidR="00B10FB0" w:rsidRPr="00BB630B" w:rsidRDefault="00B10FB0" w:rsidP="002A7BA1">
      <w:pPr>
        <w:pStyle w:val="1"/>
        <w:keepLines w:val="0"/>
        <w:numPr>
          <w:ilvl w:val="0"/>
          <w:numId w:val="33"/>
        </w:numPr>
        <w:ind w:left="1134" w:hanging="425"/>
        <w:rPr>
          <w:rFonts w:ascii="Times New Roman" w:hAnsi="Times New Roman"/>
        </w:rPr>
      </w:pPr>
      <w:r w:rsidRPr="00BB630B">
        <w:rPr>
          <w:rFonts w:ascii="Times New Roman" w:hAnsi="Times New Roman"/>
        </w:rPr>
        <w:t>ведению учета и регистрации документов в информационных системах и на материальных носителях;</w:t>
      </w:r>
    </w:p>
    <w:p w14:paraId="7F16800B" w14:textId="77777777" w:rsidR="00B10FB0" w:rsidRPr="00BB630B" w:rsidRDefault="00B10FB0" w:rsidP="002A7BA1">
      <w:pPr>
        <w:pStyle w:val="1"/>
        <w:keepLines w:val="0"/>
        <w:numPr>
          <w:ilvl w:val="0"/>
          <w:numId w:val="33"/>
        </w:numPr>
        <w:ind w:left="1134" w:hanging="425"/>
        <w:rPr>
          <w:rFonts w:ascii="Times New Roman" w:hAnsi="Times New Roman"/>
        </w:rPr>
      </w:pPr>
      <w:r w:rsidRPr="00BB630B">
        <w:rPr>
          <w:rFonts w:ascii="Times New Roman" w:hAnsi="Times New Roman"/>
        </w:rPr>
        <w:t>организации хранения документов в</w:t>
      </w:r>
      <w:r w:rsidR="0001602D" w:rsidRPr="00BB630B">
        <w:rPr>
          <w:rFonts w:ascii="Times New Roman" w:hAnsi="Times New Roman"/>
        </w:rPr>
        <w:t xml:space="preserve"> соответствии с законодательством</w:t>
      </w:r>
      <w:r w:rsidRPr="00BB630B">
        <w:rPr>
          <w:rFonts w:ascii="Times New Roman" w:hAnsi="Times New Roman"/>
        </w:rPr>
        <w:t xml:space="preserve"> Российской Федерации и локальными нормативными актами организации;</w:t>
      </w:r>
    </w:p>
    <w:p w14:paraId="1D3B27B3" w14:textId="77777777" w:rsidR="00B10FB0" w:rsidRPr="00BB630B" w:rsidRDefault="00B10FB0" w:rsidP="002A7BA1">
      <w:pPr>
        <w:pStyle w:val="1"/>
        <w:keepLines w:val="0"/>
        <w:numPr>
          <w:ilvl w:val="0"/>
          <w:numId w:val="33"/>
        </w:numPr>
        <w:ind w:left="1134" w:hanging="425"/>
        <w:rPr>
          <w:rFonts w:ascii="Times New Roman" w:hAnsi="Times New Roman"/>
        </w:rPr>
      </w:pPr>
      <w:r w:rsidRPr="00BB630B">
        <w:rPr>
          <w:rFonts w:ascii="Times New Roman" w:hAnsi="Times New Roman"/>
        </w:rPr>
        <w:t>выявлению ошибок, неточностей, исправлений и недостоверной информации в документах, определению легитимности документов;</w:t>
      </w:r>
    </w:p>
    <w:p w14:paraId="016EC1B1" w14:textId="77777777" w:rsidR="00B10FB0" w:rsidRPr="00BB630B" w:rsidRDefault="00B10FB0" w:rsidP="002A7BA1">
      <w:pPr>
        <w:pStyle w:val="1"/>
        <w:keepLines w:val="0"/>
        <w:numPr>
          <w:ilvl w:val="0"/>
          <w:numId w:val="33"/>
        </w:numPr>
        <w:ind w:left="1134" w:hanging="425"/>
        <w:rPr>
          <w:rFonts w:ascii="Times New Roman" w:hAnsi="Times New Roman"/>
        </w:rPr>
      </w:pPr>
      <w:r w:rsidRPr="00BB630B">
        <w:rPr>
          <w:rFonts w:ascii="Times New Roman" w:hAnsi="Times New Roman"/>
        </w:rPr>
        <w:t xml:space="preserve">использованию прикладных конфигураций 1С, входящих в состав </w:t>
      </w:r>
      <w:r w:rsidR="006A052A" w:rsidRPr="00BB630B">
        <w:rPr>
          <w:rFonts w:ascii="Times New Roman" w:hAnsi="Times New Roman"/>
        </w:rPr>
        <w:t>Подсистемы</w:t>
      </w:r>
      <w:r w:rsidR="00480333" w:rsidRPr="00BB630B">
        <w:rPr>
          <w:rFonts w:ascii="Times New Roman" w:hAnsi="Times New Roman"/>
        </w:rPr>
        <w:t xml:space="preserve">, а также </w:t>
      </w:r>
      <w:r w:rsidRPr="00BB630B">
        <w:rPr>
          <w:rFonts w:ascii="Times New Roman" w:hAnsi="Times New Roman"/>
        </w:rPr>
        <w:t>работе</w:t>
      </w:r>
      <w:r w:rsidR="00480333" w:rsidRPr="00BB630B">
        <w:rPr>
          <w:rFonts w:ascii="Times New Roman" w:hAnsi="Times New Roman"/>
        </w:rPr>
        <w:t xml:space="preserve"> с</w:t>
      </w:r>
      <w:r w:rsidRPr="00BB630B">
        <w:rPr>
          <w:rFonts w:ascii="Times New Roman" w:hAnsi="Times New Roman"/>
        </w:rPr>
        <w:t xml:space="preserve"> базами данных по учету услуг, работ, расчетов с подотчетными лицами, денежных документов и наличных денежных средств.</w:t>
      </w:r>
    </w:p>
    <w:p w14:paraId="1109579B" w14:textId="77777777" w:rsidR="00B10FB0" w:rsidRPr="00BB630B" w:rsidRDefault="00B10FB0" w:rsidP="007704D2">
      <w:pPr>
        <w:pStyle w:val="ab"/>
      </w:pPr>
      <w:r w:rsidRPr="00BB630B">
        <w:t xml:space="preserve">Пользователь группы «МОЛ» должен обладать опытом по: </w:t>
      </w:r>
    </w:p>
    <w:p w14:paraId="2E72808B" w14:textId="77777777" w:rsidR="00B10FB0" w:rsidRPr="00BB630B" w:rsidRDefault="00B10FB0" w:rsidP="002A7BA1">
      <w:pPr>
        <w:pStyle w:val="1"/>
        <w:keepLines w:val="0"/>
        <w:numPr>
          <w:ilvl w:val="0"/>
          <w:numId w:val="34"/>
        </w:numPr>
        <w:ind w:left="1134" w:hanging="425"/>
        <w:rPr>
          <w:rFonts w:ascii="Times New Roman" w:hAnsi="Times New Roman"/>
        </w:rPr>
      </w:pPr>
      <w:r w:rsidRPr="00BB630B">
        <w:rPr>
          <w:rFonts w:ascii="Times New Roman" w:hAnsi="Times New Roman"/>
        </w:rPr>
        <w:t>оформлению документов в соответствии с требованиями законодательства Российской Федерации и локальными нормативными актами организации;</w:t>
      </w:r>
    </w:p>
    <w:p w14:paraId="79BA326A" w14:textId="77777777" w:rsidR="00B10FB0" w:rsidRPr="00BB630B" w:rsidRDefault="00B10FB0" w:rsidP="002A7BA1">
      <w:pPr>
        <w:pStyle w:val="1"/>
        <w:keepLines w:val="0"/>
        <w:numPr>
          <w:ilvl w:val="0"/>
          <w:numId w:val="34"/>
        </w:numPr>
        <w:ind w:left="1134" w:hanging="425"/>
        <w:rPr>
          <w:rFonts w:ascii="Times New Roman" w:hAnsi="Times New Roman"/>
        </w:rPr>
      </w:pPr>
      <w:r w:rsidRPr="00BB630B">
        <w:rPr>
          <w:rFonts w:ascii="Times New Roman" w:hAnsi="Times New Roman"/>
        </w:rPr>
        <w:t>ведению учета и регистрации документов в информационных системах и на материальных носителях;</w:t>
      </w:r>
    </w:p>
    <w:p w14:paraId="772D13DD" w14:textId="77777777" w:rsidR="00B10FB0" w:rsidRPr="00BB630B" w:rsidRDefault="00B10FB0" w:rsidP="002A7BA1">
      <w:pPr>
        <w:pStyle w:val="1"/>
        <w:keepLines w:val="0"/>
        <w:numPr>
          <w:ilvl w:val="0"/>
          <w:numId w:val="34"/>
        </w:numPr>
        <w:ind w:left="1134" w:hanging="425"/>
        <w:rPr>
          <w:rFonts w:ascii="Times New Roman" w:hAnsi="Times New Roman"/>
        </w:rPr>
      </w:pPr>
      <w:r w:rsidRPr="00BB630B">
        <w:rPr>
          <w:rFonts w:ascii="Times New Roman" w:hAnsi="Times New Roman"/>
        </w:rPr>
        <w:t xml:space="preserve">организации хранения документов </w:t>
      </w:r>
      <w:r w:rsidR="0001602D" w:rsidRPr="00BB630B">
        <w:rPr>
          <w:rFonts w:ascii="Times New Roman" w:hAnsi="Times New Roman"/>
        </w:rPr>
        <w:t>в соответствии с законодательством</w:t>
      </w:r>
      <w:r w:rsidRPr="00BB630B">
        <w:rPr>
          <w:rFonts w:ascii="Times New Roman" w:hAnsi="Times New Roman"/>
        </w:rPr>
        <w:t xml:space="preserve"> Российской Федерации и локальными нормативными актами организации;</w:t>
      </w:r>
    </w:p>
    <w:p w14:paraId="175FF78E" w14:textId="77777777" w:rsidR="00B10FB0" w:rsidRPr="00BB630B" w:rsidRDefault="00B10FB0" w:rsidP="002A7BA1">
      <w:pPr>
        <w:pStyle w:val="1"/>
        <w:keepLines w:val="0"/>
        <w:numPr>
          <w:ilvl w:val="0"/>
          <w:numId w:val="34"/>
        </w:numPr>
        <w:ind w:left="1134" w:hanging="425"/>
        <w:rPr>
          <w:rFonts w:ascii="Times New Roman" w:hAnsi="Times New Roman"/>
        </w:rPr>
      </w:pPr>
      <w:r w:rsidRPr="00BB630B">
        <w:rPr>
          <w:rFonts w:ascii="Times New Roman" w:hAnsi="Times New Roman"/>
        </w:rPr>
        <w:t>выявлению ошибок, неточностей, исправлений и недостоверной информации в документах, определению легитимности документов;</w:t>
      </w:r>
    </w:p>
    <w:p w14:paraId="57A8B636" w14:textId="77777777" w:rsidR="00B10FB0" w:rsidRPr="00BB630B" w:rsidRDefault="00B10FB0" w:rsidP="002A7BA1">
      <w:pPr>
        <w:pStyle w:val="1"/>
        <w:keepLines w:val="0"/>
        <w:numPr>
          <w:ilvl w:val="0"/>
          <w:numId w:val="34"/>
        </w:numPr>
        <w:ind w:left="1134" w:hanging="425"/>
        <w:rPr>
          <w:rFonts w:ascii="Times New Roman" w:hAnsi="Times New Roman"/>
        </w:rPr>
      </w:pPr>
      <w:r w:rsidRPr="00BB630B">
        <w:rPr>
          <w:rFonts w:ascii="Times New Roman" w:hAnsi="Times New Roman"/>
        </w:rPr>
        <w:lastRenderedPageBreak/>
        <w:t>использованию прикладных конфигураций 1С, входящих в соста</w:t>
      </w:r>
      <w:r w:rsidR="006A052A" w:rsidRPr="00BB630B">
        <w:rPr>
          <w:rFonts w:ascii="Times New Roman" w:hAnsi="Times New Roman"/>
        </w:rPr>
        <w:t>в Подсистем</w:t>
      </w:r>
      <w:r w:rsidR="00783C9A" w:rsidRPr="00BB630B">
        <w:rPr>
          <w:rFonts w:ascii="Times New Roman" w:hAnsi="Times New Roman"/>
        </w:rPr>
        <w:t>ы</w:t>
      </w:r>
      <w:r w:rsidRPr="00BB630B">
        <w:rPr>
          <w:rFonts w:ascii="Times New Roman" w:hAnsi="Times New Roman"/>
        </w:rPr>
        <w:t xml:space="preserve"> и работе </w:t>
      </w:r>
      <w:r w:rsidR="00783C9A" w:rsidRPr="00BB630B">
        <w:rPr>
          <w:rFonts w:ascii="Times New Roman" w:hAnsi="Times New Roman"/>
        </w:rPr>
        <w:t xml:space="preserve">с </w:t>
      </w:r>
      <w:r w:rsidRPr="00BB630B">
        <w:rPr>
          <w:rFonts w:ascii="Times New Roman" w:hAnsi="Times New Roman"/>
        </w:rPr>
        <w:t>базами данных по нефинансовы</w:t>
      </w:r>
      <w:r w:rsidR="00783C9A" w:rsidRPr="00BB630B">
        <w:rPr>
          <w:rFonts w:ascii="Times New Roman" w:hAnsi="Times New Roman"/>
        </w:rPr>
        <w:t>м</w:t>
      </w:r>
      <w:r w:rsidRPr="00BB630B">
        <w:rPr>
          <w:rFonts w:ascii="Times New Roman" w:hAnsi="Times New Roman"/>
        </w:rPr>
        <w:t xml:space="preserve"> актив</w:t>
      </w:r>
      <w:r w:rsidR="00783C9A" w:rsidRPr="00BB630B">
        <w:rPr>
          <w:rFonts w:ascii="Times New Roman" w:hAnsi="Times New Roman"/>
        </w:rPr>
        <w:t>ам</w:t>
      </w:r>
      <w:r w:rsidRPr="00BB630B">
        <w:rPr>
          <w:rFonts w:ascii="Times New Roman" w:hAnsi="Times New Roman"/>
        </w:rPr>
        <w:t>.</w:t>
      </w:r>
    </w:p>
    <w:p w14:paraId="7E631539" w14:textId="77777777" w:rsidR="00B10FB0" w:rsidRPr="00BB630B" w:rsidRDefault="00B10FB0" w:rsidP="002A7BA1">
      <w:pPr>
        <w:pStyle w:val="ab"/>
      </w:pPr>
      <w:r w:rsidRPr="00BB630B">
        <w:t xml:space="preserve">Пользователь группы «Кассир» должен обладать опытом по: </w:t>
      </w:r>
    </w:p>
    <w:p w14:paraId="3A322338" w14:textId="77777777" w:rsidR="00B10FB0" w:rsidRPr="00BB630B" w:rsidRDefault="00B10FB0" w:rsidP="002A7BA1">
      <w:pPr>
        <w:pStyle w:val="1"/>
        <w:keepLines w:val="0"/>
        <w:numPr>
          <w:ilvl w:val="0"/>
          <w:numId w:val="35"/>
        </w:numPr>
        <w:ind w:left="1134" w:hanging="425"/>
        <w:rPr>
          <w:rFonts w:ascii="Times New Roman" w:hAnsi="Times New Roman"/>
        </w:rPr>
      </w:pPr>
      <w:r w:rsidRPr="00BB630B">
        <w:rPr>
          <w:rFonts w:ascii="Times New Roman" w:hAnsi="Times New Roman"/>
        </w:rPr>
        <w:t>оформлению документов в соответствии с требованиями законодательства Российской Федерации и локальными нормативными актами организации;</w:t>
      </w:r>
    </w:p>
    <w:p w14:paraId="307DEA65" w14:textId="77777777" w:rsidR="00B10FB0" w:rsidRPr="00BB630B" w:rsidRDefault="00B10FB0" w:rsidP="002A7BA1">
      <w:pPr>
        <w:pStyle w:val="1"/>
        <w:keepLines w:val="0"/>
        <w:numPr>
          <w:ilvl w:val="0"/>
          <w:numId w:val="35"/>
        </w:numPr>
        <w:ind w:left="1134" w:hanging="425"/>
        <w:rPr>
          <w:rFonts w:ascii="Times New Roman" w:hAnsi="Times New Roman"/>
        </w:rPr>
      </w:pPr>
      <w:r w:rsidRPr="00BB630B">
        <w:rPr>
          <w:rFonts w:ascii="Times New Roman" w:hAnsi="Times New Roman"/>
        </w:rPr>
        <w:t>ведению учета и регистрации документов в информационных системах и на материальных носителях;</w:t>
      </w:r>
    </w:p>
    <w:p w14:paraId="6995F05E" w14:textId="77777777" w:rsidR="00B10FB0" w:rsidRPr="00BB630B" w:rsidRDefault="00B10FB0" w:rsidP="002A7BA1">
      <w:pPr>
        <w:pStyle w:val="1"/>
        <w:keepLines w:val="0"/>
        <w:numPr>
          <w:ilvl w:val="0"/>
          <w:numId w:val="35"/>
        </w:numPr>
        <w:ind w:left="1134" w:hanging="425"/>
        <w:rPr>
          <w:rFonts w:ascii="Times New Roman" w:hAnsi="Times New Roman"/>
        </w:rPr>
      </w:pPr>
      <w:r w:rsidRPr="00BB630B">
        <w:rPr>
          <w:rFonts w:ascii="Times New Roman" w:hAnsi="Times New Roman"/>
        </w:rPr>
        <w:t xml:space="preserve">организации хранения документов </w:t>
      </w:r>
      <w:r w:rsidR="0001602D" w:rsidRPr="00BB630B">
        <w:rPr>
          <w:rFonts w:ascii="Times New Roman" w:hAnsi="Times New Roman"/>
        </w:rPr>
        <w:t>в соответствии с законодательством</w:t>
      </w:r>
      <w:r w:rsidRPr="00BB630B">
        <w:rPr>
          <w:rFonts w:ascii="Times New Roman" w:hAnsi="Times New Roman"/>
        </w:rPr>
        <w:t xml:space="preserve"> Российской Федерации и локальными нормативными актами организации;</w:t>
      </w:r>
    </w:p>
    <w:p w14:paraId="38333185" w14:textId="77777777" w:rsidR="00B10FB0" w:rsidRPr="00BB630B" w:rsidRDefault="00B10FB0" w:rsidP="002A7BA1">
      <w:pPr>
        <w:pStyle w:val="1"/>
        <w:keepLines w:val="0"/>
        <w:numPr>
          <w:ilvl w:val="0"/>
          <w:numId w:val="35"/>
        </w:numPr>
        <w:ind w:left="1134" w:hanging="425"/>
        <w:rPr>
          <w:rFonts w:ascii="Times New Roman" w:hAnsi="Times New Roman"/>
        </w:rPr>
      </w:pPr>
      <w:r w:rsidRPr="00BB630B">
        <w:rPr>
          <w:rFonts w:ascii="Times New Roman" w:hAnsi="Times New Roman"/>
        </w:rPr>
        <w:t>выявлению ошибок, неточностей, исправлений и недостоверной информации в документах, определению легитимности документов;</w:t>
      </w:r>
    </w:p>
    <w:p w14:paraId="1EFFA052" w14:textId="77777777" w:rsidR="00B10FB0" w:rsidRPr="00BB630B" w:rsidRDefault="00B10FB0" w:rsidP="002A7BA1">
      <w:pPr>
        <w:pStyle w:val="1"/>
        <w:keepLines w:val="0"/>
        <w:numPr>
          <w:ilvl w:val="0"/>
          <w:numId w:val="35"/>
        </w:numPr>
        <w:ind w:left="1134" w:hanging="425"/>
        <w:rPr>
          <w:rFonts w:ascii="Times New Roman" w:hAnsi="Times New Roman"/>
        </w:rPr>
      </w:pPr>
      <w:r w:rsidRPr="00BB630B">
        <w:rPr>
          <w:rFonts w:ascii="Times New Roman" w:hAnsi="Times New Roman"/>
        </w:rPr>
        <w:t xml:space="preserve">использованию прикладных конфигураций 1С, входящих в состав </w:t>
      </w:r>
      <w:r w:rsidR="006A052A" w:rsidRPr="00BB630B">
        <w:rPr>
          <w:rFonts w:ascii="Times New Roman" w:hAnsi="Times New Roman"/>
        </w:rPr>
        <w:t>Подсистемы</w:t>
      </w:r>
      <w:r w:rsidRPr="00BB630B">
        <w:rPr>
          <w:rFonts w:ascii="Times New Roman" w:hAnsi="Times New Roman"/>
        </w:rPr>
        <w:t xml:space="preserve"> и работе с наличными денежными средствами.</w:t>
      </w:r>
    </w:p>
    <w:p w14:paraId="4FB63DEF" w14:textId="77777777" w:rsidR="00B10FB0" w:rsidRPr="00BB630B" w:rsidRDefault="00B10FB0" w:rsidP="002A7BA1">
      <w:pPr>
        <w:pStyle w:val="ab"/>
        <w:spacing w:before="120" w:after="120"/>
        <w:rPr>
          <w:color w:val="auto"/>
        </w:rPr>
      </w:pPr>
      <w:r w:rsidRPr="00BB630B">
        <w:rPr>
          <w:color w:val="auto"/>
        </w:rPr>
        <w:t xml:space="preserve">Пользователь группы «Бухгалтер» должен обладать опытом по: </w:t>
      </w:r>
    </w:p>
    <w:p w14:paraId="1D72D2FE"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оформлению документов в соответствии с требованиями законодательства Российской Федерации и локальными нормативными актами организации;</w:t>
      </w:r>
    </w:p>
    <w:p w14:paraId="59151398"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ведению учета и регистрации документов в информационных системах и на материальных носителях;</w:t>
      </w:r>
    </w:p>
    <w:p w14:paraId="189D8656"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 xml:space="preserve">организации хранения документов </w:t>
      </w:r>
      <w:r w:rsidR="0001602D" w:rsidRPr="00BB630B">
        <w:rPr>
          <w:rFonts w:ascii="Times New Roman" w:hAnsi="Times New Roman"/>
        </w:rPr>
        <w:t>в соответствии с законодательством</w:t>
      </w:r>
      <w:r w:rsidRPr="00BB630B">
        <w:rPr>
          <w:rFonts w:ascii="Times New Roman" w:hAnsi="Times New Roman"/>
        </w:rPr>
        <w:t xml:space="preserve"> Российской Федерации и локальными нормативными актами организации;</w:t>
      </w:r>
    </w:p>
    <w:p w14:paraId="6E375C18"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проверке первичных учетных документов в отношении формы, полноты оформления, реквизитов;</w:t>
      </w:r>
    </w:p>
    <w:p w14:paraId="5CD4F02A"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обеспечению данными для проведения инвентаризации активов и обязательств экономического субъекта в соответствии с учетной политикой экономического субъекта;</w:t>
      </w:r>
    </w:p>
    <w:p w14:paraId="700E6760"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исправлению ошибок в бухгалтерском и бюджетном учете;</w:t>
      </w:r>
    </w:p>
    <w:p w14:paraId="73A0D232" w14:textId="77777777" w:rsidR="00B10FB0" w:rsidRPr="00BB630B" w:rsidRDefault="00B10FB0" w:rsidP="002A7BA1">
      <w:pPr>
        <w:pStyle w:val="1"/>
        <w:keepLines w:val="0"/>
        <w:numPr>
          <w:ilvl w:val="0"/>
          <w:numId w:val="36"/>
        </w:numPr>
        <w:ind w:left="1134" w:hanging="425"/>
        <w:rPr>
          <w:rFonts w:ascii="Times New Roman" w:hAnsi="Times New Roman"/>
        </w:rPr>
      </w:pPr>
      <w:r w:rsidRPr="00BB630B">
        <w:rPr>
          <w:rFonts w:ascii="Times New Roman" w:hAnsi="Times New Roman"/>
        </w:rPr>
        <w:t xml:space="preserve">использованию прикладных конфигураций 1С, входящих в состав </w:t>
      </w:r>
      <w:r w:rsidR="006A052A" w:rsidRPr="00BB630B">
        <w:rPr>
          <w:rFonts w:ascii="Times New Roman" w:hAnsi="Times New Roman"/>
        </w:rPr>
        <w:t>Подсистемы</w:t>
      </w:r>
      <w:r w:rsidRPr="00BB630B">
        <w:rPr>
          <w:rFonts w:ascii="Times New Roman" w:hAnsi="Times New Roman"/>
        </w:rPr>
        <w:t xml:space="preserve"> и работе с базами данных по учету услуг, работ, расчетов с подотчетными лицами, денежных документов и наличных денежных средств.</w:t>
      </w:r>
    </w:p>
    <w:p w14:paraId="7BACBFF9" w14:textId="77777777" w:rsidR="00B10FB0" w:rsidRPr="00BB630B" w:rsidRDefault="00B10FB0" w:rsidP="002A7BA1">
      <w:pPr>
        <w:pStyle w:val="ab"/>
        <w:spacing w:before="120" w:after="120"/>
        <w:rPr>
          <w:color w:val="auto"/>
        </w:rPr>
      </w:pPr>
      <w:r w:rsidRPr="00BB630B">
        <w:rPr>
          <w:color w:val="auto"/>
        </w:rPr>
        <w:t xml:space="preserve">Пользователь группы «Руководитель» должен обладать опытом по: </w:t>
      </w:r>
    </w:p>
    <w:p w14:paraId="2D4D9E62" w14:textId="77777777" w:rsidR="00B10FB0" w:rsidRPr="00BB630B" w:rsidRDefault="00B10FB0" w:rsidP="002A7BA1">
      <w:pPr>
        <w:pStyle w:val="1"/>
        <w:keepLines w:val="0"/>
        <w:numPr>
          <w:ilvl w:val="0"/>
          <w:numId w:val="37"/>
        </w:numPr>
        <w:ind w:left="1134" w:hanging="425"/>
        <w:rPr>
          <w:rFonts w:ascii="Times New Roman" w:hAnsi="Times New Roman"/>
        </w:rPr>
      </w:pPr>
      <w:r w:rsidRPr="00BB630B">
        <w:rPr>
          <w:rFonts w:ascii="Times New Roman" w:hAnsi="Times New Roman"/>
        </w:rPr>
        <w:lastRenderedPageBreak/>
        <w:t>контролю и согласованию первичных учетных документов о фактах хозяйственной жизни экономического субъекта;</w:t>
      </w:r>
    </w:p>
    <w:p w14:paraId="15C1D0DF" w14:textId="77777777" w:rsidR="00B10FB0" w:rsidRPr="00BB630B" w:rsidRDefault="00B10FB0" w:rsidP="002A7BA1">
      <w:pPr>
        <w:pStyle w:val="1"/>
        <w:keepLines w:val="0"/>
        <w:numPr>
          <w:ilvl w:val="0"/>
          <w:numId w:val="37"/>
        </w:numPr>
        <w:ind w:left="1134" w:hanging="425"/>
        <w:rPr>
          <w:rFonts w:ascii="Times New Roman" w:hAnsi="Times New Roman"/>
        </w:rPr>
      </w:pPr>
      <w:r w:rsidRPr="00BB630B">
        <w:rPr>
          <w:rFonts w:ascii="Times New Roman" w:hAnsi="Times New Roman"/>
        </w:rPr>
        <w:t>принятию решений, касающихся производственно-хозяйственной и финансово-экономической деятельности учреждения в пределах, предоставленных ему законодательством прав.</w:t>
      </w:r>
    </w:p>
    <w:p w14:paraId="4776C87D" w14:textId="77777777" w:rsidR="00B10FB0" w:rsidRPr="00BB630B" w:rsidRDefault="00B10FB0" w:rsidP="002A7BA1">
      <w:pPr>
        <w:pStyle w:val="1"/>
        <w:keepLines w:val="0"/>
        <w:numPr>
          <w:ilvl w:val="0"/>
          <w:numId w:val="0"/>
        </w:numPr>
        <w:ind w:firstLine="709"/>
        <w:rPr>
          <w:rFonts w:ascii="Times New Roman" w:hAnsi="Times New Roman"/>
        </w:rPr>
      </w:pPr>
      <w:r w:rsidRPr="00BB630B">
        <w:rPr>
          <w:rFonts w:ascii="Times New Roman" w:hAnsi="Times New Roman"/>
        </w:rPr>
        <w:t>Пользователь группы «</w:t>
      </w:r>
      <w:r w:rsidR="00445FE3" w:rsidRPr="00BB630B">
        <w:rPr>
          <w:rFonts w:ascii="Times New Roman" w:hAnsi="Times New Roman"/>
        </w:rPr>
        <w:t>Главный бухгалтер</w:t>
      </w:r>
      <w:r w:rsidRPr="00BB630B">
        <w:rPr>
          <w:rFonts w:ascii="Times New Roman" w:hAnsi="Times New Roman"/>
        </w:rPr>
        <w:t xml:space="preserve">» должен обладать опытом по: </w:t>
      </w:r>
    </w:p>
    <w:p w14:paraId="32F63635"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оформлению документов в соответствии с требованиями законодательства Российской Федерации и локальными нормативными актами организации;</w:t>
      </w:r>
    </w:p>
    <w:p w14:paraId="2A8A5E15"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ведению учета и регистрации документов в информационных системах и на материальных носителях;</w:t>
      </w:r>
    </w:p>
    <w:p w14:paraId="19480267"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 xml:space="preserve">организации хранения документов </w:t>
      </w:r>
      <w:r w:rsidR="0001602D" w:rsidRPr="00BB630B">
        <w:rPr>
          <w:rFonts w:ascii="Times New Roman" w:hAnsi="Times New Roman"/>
        </w:rPr>
        <w:t>в соответствии с законодательством</w:t>
      </w:r>
      <w:r w:rsidRPr="00BB630B">
        <w:rPr>
          <w:rFonts w:ascii="Times New Roman" w:hAnsi="Times New Roman"/>
        </w:rPr>
        <w:t xml:space="preserve"> Российской Федерации и локальными нормативными актами организации;</w:t>
      </w:r>
    </w:p>
    <w:p w14:paraId="7A90FAC9"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проверке первичных учетных документов в отношении формы, полноты оформления, реквизитов;</w:t>
      </w:r>
    </w:p>
    <w:p w14:paraId="26F1FB44"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обеспечению данными для проведения инвентаризации активов и обязательств экономического субъекта в соответствии с учетной политикой экономического субъекта;</w:t>
      </w:r>
    </w:p>
    <w:p w14:paraId="2C411820"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исправлению ошибок в бухгалтерском и бюджетном учете;</w:t>
      </w:r>
    </w:p>
    <w:p w14:paraId="584754D9" w14:textId="77777777" w:rsidR="00445FE3" w:rsidRPr="00BB630B" w:rsidRDefault="00445FE3" w:rsidP="00C16F34">
      <w:pPr>
        <w:pStyle w:val="1"/>
        <w:keepLines w:val="0"/>
        <w:numPr>
          <w:ilvl w:val="0"/>
          <w:numId w:val="646"/>
        </w:numPr>
        <w:ind w:left="1134" w:hanging="425"/>
        <w:rPr>
          <w:rFonts w:ascii="Times New Roman" w:hAnsi="Times New Roman"/>
        </w:rPr>
      </w:pPr>
      <w:r w:rsidRPr="00BB630B">
        <w:rPr>
          <w:rFonts w:ascii="Times New Roman" w:hAnsi="Times New Roman"/>
        </w:rPr>
        <w:t xml:space="preserve">использованию прикладных конфигураций 1С, входящих в состав </w:t>
      </w:r>
      <w:r w:rsidR="006A052A" w:rsidRPr="00BB630B">
        <w:rPr>
          <w:rFonts w:ascii="Times New Roman" w:hAnsi="Times New Roman"/>
        </w:rPr>
        <w:t>Подсистемы</w:t>
      </w:r>
      <w:r w:rsidRPr="00BB630B">
        <w:rPr>
          <w:rFonts w:ascii="Times New Roman" w:hAnsi="Times New Roman"/>
        </w:rPr>
        <w:t xml:space="preserve"> и работе с базами данных по учету услуг, работ, расчетов с подотчетными лицами, денежных документов и наличных денежных средств.</w:t>
      </w:r>
    </w:p>
    <w:p w14:paraId="438EDEC6" w14:textId="77777777" w:rsidR="00F0143D" w:rsidRPr="00BB630B" w:rsidRDefault="00F0143D" w:rsidP="00F0143D">
      <w:pPr>
        <w:pStyle w:val="ab"/>
        <w:spacing w:before="120" w:after="120"/>
      </w:pPr>
      <w:r w:rsidRPr="00BB630B">
        <w:t xml:space="preserve">Пользователи групп </w:t>
      </w:r>
      <w:r w:rsidRPr="00BB630B">
        <w:rPr>
          <w:color w:val="auto"/>
        </w:rPr>
        <w:t>«КУПД Настройка справочников и просмотр отчетов»</w:t>
      </w:r>
      <w:r w:rsidR="0030072E" w:rsidRPr="00BB630B">
        <w:rPr>
          <w:color w:val="auto"/>
        </w:rPr>
        <w:t>, «Загрузчик КУПД», «Документатор ЦБ»</w:t>
      </w:r>
      <w:r w:rsidRPr="00BB630B">
        <w:t xml:space="preserve"> должны обладать опытом по: </w:t>
      </w:r>
    </w:p>
    <w:p w14:paraId="5B0538E1" w14:textId="77777777" w:rsidR="00F0143D" w:rsidRPr="00BB630B" w:rsidRDefault="00F0143D" w:rsidP="00C16F34">
      <w:pPr>
        <w:pStyle w:val="ab"/>
        <w:numPr>
          <w:ilvl w:val="0"/>
          <w:numId w:val="750"/>
        </w:numPr>
        <w:overflowPunct w:val="0"/>
        <w:autoSpaceDE w:val="0"/>
        <w:autoSpaceDN w:val="0"/>
        <w:adjustRightInd w:val="0"/>
        <w:spacing w:before="120" w:after="120"/>
        <w:textAlignment w:val="baseline"/>
      </w:pPr>
      <w:r w:rsidRPr="00BB630B">
        <w:t>оформлению документов в соответствии с требованиями законодательства Российской Федерации и локальными нормативными актами организации;</w:t>
      </w:r>
    </w:p>
    <w:p w14:paraId="7263FF9A" w14:textId="77777777" w:rsidR="00F0143D" w:rsidRPr="00BB630B" w:rsidRDefault="00F0143D" w:rsidP="00C16F34">
      <w:pPr>
        <w:pStyle w:val="ab"/>
        <w:numPr>
          <w:ilvl w:val="0"/>
          <w:numId w:val="750"/>
        </w:numPr>
        <w:overflowPunct w:val="0"/>
        <w:autoSpaceDE w:val="0"/>
        <w:autoSpaceDN w:val="0"/>
        <w:adjustRightInd w:val="0"/>
        <w:spacing w:before="120" w:after="120"/>
        <w:textAlignment w:val="baseline"/>
      </w:pPr>
      <w:r w:rsidRPr="00BB630B">
        <w:t>ведению учета и регистрации документов в информационных системах и на материальных носителях;</w:t>
      </w:r>
    </w:p>
    <w:p w14:paraId="0151BE6B" w14:textId="77777777" w:rsidR="00F0143D" w:rsidRPr="00BB630B" w:rsidRDefault="00F0143D" w:rsidP="00C16F34">
      <w:pPr>
        <w:pStyle w:val="ab"/>
        <w:numPr>
          <w:ilvl w:val="0"/>
          <w:numId w:val="750"/>
        </w:numPr>
        <w:overflowPunct w:val="0"/>
        <w:autoSpaceDE w:val="0"/>
        <w:autoSpaceDN w:val="0"/>
        <w:adjustRightInd w:val="0"/>
        <w:spacing w:before="120" w:after="120"/>
        <w:textAlignment w:val="baseline"/>
      </w:pPr>
      <w:r w:rsidRPr="00BB630B">
        <w:t>организации хранения документов в соответствии с законодательством Российской Федерации и локальными нормативными актами организации;</w:t>
      </w:r>
    </w:p>
    <w:p w14:paraId="3802D1EF" w14:textId="77777777" w:rsidR="00F0143D" w:rsidRPr="00BB630B" w:rsidRDefault="00F0143D" w:rsidP="00C16F34">
      <w:pPr>
        <w:pStyle w:val="ab"/>
        <w:numPr>
          <w:ilvl w:val="0"/>
          <w:numId w:val="750"/>
        </w:numPr>
        <w:overflowPunct w:val="0"/>
        <w:autoSpaceDE w:val="0"/>
        <w:autoSpaceDN w:val="0"/>
        <w:adjustRightInd w:val="0"/>
        <w:spacing w:before="120" w:after="120"/>
        <w:textAlignment w:val="baseline"/>
      </w:pPr>
      <w:r w:rsidRPr="00BB630B">
        <w:lastRenderedPageBreak/>
        <w:t>выявлению ошибок, неточностей, исправлений и недостоверной информации в документах, определению легитимности документов.</w:t>
      </w:r>
    </w:p>
    <w:p w14:paraId="5F3C871B" w14:textId="77777777" w:rsidR="00B10FB0" w:rsidRPr="00BB630B" w:rsidRDefault="00F60910" w:rsidP="007441BD">
      <w:pPr>
        <w:pStyle w:val="ab"/>
        <w:spacing w:before="120" w:after="120"/>
        <w:rPr>
          <w:color w:val="auto"/>
        </w:rPr>
      </w:pPr>
      <w:r w:rsidRPr="00BB630B">
        <w:rPr>
          <w:color w:val="auto"/>
        </w:rPr>
        <w:t xml:space="preserve">Пользователи </w:t>
      </w:r>
      <w:r w:rsidR="00AC1AF1" w:rsidRPr="00BB630B">
        <w:rPr>
          <w:color w:val="auto"/>
        </w:rPr>
        <w:t xml:space="preserve">всех </w:t>
      </w:r>
      <w:r w:rsidRPr="00BB630B">
        <w:rPr>
          <w:color w:val="auto"/>
        </w:rPr>
        <w:t>групп должны</w:t>
      </w:r>
      <w:r w:rsidR="00B10FB0" w:rsidRPr="00BB630B">
        <w:rPr>
          <w:color w:val="auto"/>
        </w:rPr>
        <w:t xml:space="preserve"> обладать достаточным уровнем квалификации и знаний предметной области </w:t>
      </w:r>
      <w:r w:rsidR="00783C9A" w:rsidRPr="00BB630B">
        <w:rPr>
          <w:color w:val="auto"/>
        </w:rPr>
        <w:t>в соответствии с задачами,</w:t>
      </w:r>
      <w:r w:rsidR="00B10FB0" w:rsidRPr="00BB630B">
        <w:rPr>
          <w:color w:val="auto"/>
        </w:rPr>
        <w:t xml:space="preserve"> определяемыми должностной инструкцией</w:t>
      </w:r>
      <w:r w:rsidR="007441BD" w:rsidRPr="00BB630B">
        <w:rPr>
          <w:color w:val="auto"/>
        </w:rPr>
        <w:t xml:space="preserve">, а также </w:t>
      </w:r>
      <w:r w:rsidRPr="00BB630B">
        <w:rPr>
          <w:color w:val="auto"/>
        </w:rPr>
        <w:t xml:space="preserve">обладать </w:t>
      </w:r>
      <w:r w:rsidR="00B10FB0" w:rsidRPr="00BB630B">
        <w:rPr>
          <w:color w:val="auto"/>
        </w:rPr>
        <w:t>достаточным уровнем практических навыков</w:t>
      </w:r>
      <w:r w:rsidR="007441BD" w:rsidRPr="00BB630B">
        <w:rPr>
          <w:color w:val="auto"/>
        </w:rPr>
        <w:t xml:space="preserve"> в части</w:t>
      </w:r>
      <w:r w:rsidR="00B10FB0" w:rsidRPr="00BB630B">
        <w:rPr>
          <w:color w:val="auto"/>
        </w:rPr>
        <w:t>:</w:t>
      </w:r>
    </w:p>
    <w:p w14:paraId="3017EE7A" w14:textId="77777777" w:rsidR="00B10FB0" w:rsidRPr="00BB630B" w:rsidRDefault="00B10FB0" w:rsidP="002A7BA1">
      <w:pPr>
        <w:pStyle w:val="1"/>
        <w:keepLines w:val="0"/>
        <w:numPr>
          <w:ilvl w:val="0"/>
          <w:numId w:val="38"/>
        </w:numPr>
        <w:ind w:left="1134" w:hanging="425"/>
        <w:rPr>
          <w:rFonts w:ascii="Times New Roman" w:hAnsi="Times New Roman"/>
        </w:rPr>
      </w:pPr>
      <w:r w:rsidRPr="00BB630B">
        <w:rPr>
          <w:rFonts w:ascii="Times New Roman" w:hAnsi="Times New Roman"/>
        </w:rPr>
        <w:t>работы с персональным компьютером под управлением операционной системы;</w:t>
      </w:r>
    </w:p>
    <w:p w14:paraId="212485BB" w14:textId="77777777" w:rsidR="00B10FB0" w:rsidRPr="00BB630B" w:rsidRDefault="00B10FB0" w:rsidP="002A7BA1">
      <w:pPr>
        <w:pStyle w:val="1"/>
        <w:keepLines w:val="0"/>
        <w:numPr>
          <w:ilvl w:val="0"/>
          <w:numId w:val="38"/>
        </w:numPr>
        <w:ind w:left="1134" w:hanging="425"/>
        <w:rPr>
          <w:rFonts w:ascii="Times New Roman" w:hAnsi="Times New Roman"/>
        </w:rPr>
      </w:pPr>
      <w:r w:rsidRPr="00BB630B">
        <w:rPr>
          <w:rFonts w:ascii="Times New Roman" w:hAnsi="Times New Roman"/>
        </w:rPr>
        <w:t xml:space="preserve">работы с ресурсами локальной вычислительной сети </w:t>
      </w:r>
      <w:r w:rsidR="00AC1AF1" w:rsidRPr="00BB630B">
        <w:rPr>
          <w:rFonts w:ascii="Times New Roman" w:hAnsi="Times New Roman"/>
        </w:rPr>
        <w:t xml:space="preserve">– </w:t>
      </w:r>
      <w:r w:rsidRPr="00BB630B">
        <w:rPr>
          <w:rFonts w:ascii="Times New Roman" w:hAnsi="Times New Roman"/>
        </w:rPr>
        <w:t>файловая система, использование сетевых принтеров, процедуры авторизации пользователей в локальной вычислительной сети;</w:t>
      </w:r>
    </w:p>
    <w:p w14:paraId="112B0E62" w14:textId="77777777" w:rsidR="00B10FB0" w:rsidRPr="00BB630B" w:rsidRDefault="00B10FB0" w:rsidP="002A7BA1">
      <w:pPr>
        <w:pStyle w:val="1"/>
        <w:keepLines w:val="0"/>
        <w:numPr>
          <w:ilvl w:val="0"/>
          <w:numId w:val="38"/>
        </w:numPr>
        <w:ind w:left="1134" w:hanging="425"/>
        <w:rPr>
          <w:rFonts w:ascii="Times New Roman" w:hAnsi="Times New Roman"/>
        </w:rPr>
      </w:pPr>
      <w:r w:rsidRPr="00BB630B">
        <w:rPr>
          <w:rFonts w:ascii="Times New Roman" w:hAnsi="Times New Roman"/>
        </w:rPr>
        <w:t>работы с прикладными решениями на Платформе 1С</w:t>
      </w:r>
      <w:r w:rsidR="00445FE3" w:rsidRPr="00BB630B">
        <w:rPr>
          <w:rFonts w:ascii="Times New Roman" w:hAnsi="Times New Roman"/>
        </w:rPr>
        <w:t>.</w:t>
      </w:r>
    </w:p>
    <w:p w14:paraId="3BD388F6" w14:textId="77777777" w:rsidR="00B10FB0" w:rsidRPr="00BB630B" w:rsidRDefault="00B10FB0" w:rsidP="001F521D">
      <w:pPr>
        <w:pStyle w:val="2"/>
      </w:pPr>
      <w:bookmarkStart w:id="339" w:name="_Toc528274085"/>
      <w:bookmarkStart w:id="340" w:name="_Toc528663455"/>
      <w:bookmarkStart w:id="341" w:name="_Toc528663897"/>
      <w:bookmarkStart w:id="342" w:name="_Toc528664324"/>
      <w:bookmarkStart w:id="343" w:name="_Toc19219646"/>
      <w:bookmarkStart w:id="344" w:name="_Toc37692832"/>
      <w:bookmarkStart w:id="345" w:name="_Toc37693296"/>
      <w:bookmarkStart w:id="346" w:name="_Toc38007262"/>
      <w:bookmarkStart w:id="347" w:name="_Toc58004866"/>
      <w:bookmarkStart w:id="348" w:name="_Toc58323100"/>
      <w:bookmarkStart w:id="349" w:name="_Toc75965883"/>
      <w:bookmarkStart w:id="350" w:name="_Toc95996072"/>
      <w:bookmarkStart w:id="351" w:name="_Toc109983712"/>
      <w:bookmarkStart w:id="352" w:name="_Toc111307284"/>
      <w:bookmarkStart w:id="353" w:name="_Toc111307381"/>
      <w:bookmarkStart w:id="354" w:name="_Toc111322054"/>
      <w:bookmarkStart w:id="355" w:name="_Toc111322834"/>
      <w:bookmarkStart w:id="356" w:name="_Toc122969899"/>
      <w:bookmarkStart w:id="357" w:name="_Toc125456971"/>
      <w:bookmarkStart w:id="358" w:name="_Toc125457157"/>
      <w:bookmarkStart w:id="359" w:name="_Toc125461033"/>
      <w:bookmarkStart w:id="360" w:name="_Toc125461129"/>
      <w:bookmarkStart w:id="361" w:name="_Toc125625894"/>
      <w:bookmarkStart w:id="362" w:name="_Toc128522810"/>
      <w:bookmarkStart w:id="363" w:name="_Toc129704595"/>
      <w:bookmarkStart w:id="364" w:name="_Toc135735038"/>
      <w:bookmarkStart w:id="365" w:name="_Toc135735136"/>
      <w:bookmarkStart w:id="366" w:name="_Toc146496688"/>
      <w:bookmarkStart w:id="367" w:name="_Toc146540552"/>
      <w:bookmarkStart w:id="368" w:name="_Toc146540651"/>
      <w:bookmarkStart w:id="369" w:name="_Toc148353601"/>
      <w:bookmarkStart w:id="370" w:name="_Toc149153614"/>
      <w:bookmarkStart w:id="371" w:name="_Toc149154580"/>
      <w:bookmarkStart w:id="372" w:name="_Toc149155158"/>
      <w:bookmarkStart w:id="373" w:name="_Toc151054075"/>
      <w:bookmarkStart w:id="374" w:name="_Toc151133634"/>
      <w:bookmarkStart w:id="375" w:name="_Toc152929297"/>
      <w:bookmarkStart w:id="376" w:name="_Toc183430077"/>
      <w:bookmarkStart w:id="377" w:name="_Toc190952107"/>
      <w:bookmarkStart w:id="378" w:name="_Toc190953994"/>
      <w:bookmarkStart w:id="379" w:name="_Toc196600866"/>
      <w:bookmarkStart w:id="380" w:name="_Toc217662723"/>
      <w:r w:rsidRPr="00BB630B">
        <w:t xml:space="preserve">Документация для работы пользователя </w:t>
      </w:r>
      <w:bookmarkEnd w:id="339"/>
      <w:bookmarkEnd w:id="340"/>
      <w:bookmarkEnd w:id="341"/>
      <w:bookmarkEnd w:id="342"/>
      <w:bookmarkEnd w:id="343"/>
      <w:r w:rsidR="006A052A" w:rsidRPr="00BB630B">
        <w:t>в Подсистеме</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3D3A2A85" w14:textId="77777777" w:rsidR="00B10FB0" w:rsidRPr="00BB630B" w:rsidRDefault="00B10FB0" w:rsidP="00F60910">
      <w:pPr>
        <w:pStyle w:val="ab"/>
        <w:spacing w:before="120" w:after="120"/>
        <w:rPr>
          <w:color w:val="auto"/>
        </w:rPr>
      </w:pPr>
      <w:r w:rsidRPr="00BB630B">
        <w:rPr>
          <w:color w:val="auto"/>
        </w:rPr>
        <w:t xml:space="preserve">Наряду с настоящим руководством пользователю необходимо ознакомиться с технологическими регламентами и технологическими картами процессов, а также базой знаний к </w:t>
      </w:r>
      <w:r w:rsidR="006A052A" w:rsidRPr="00BB630B">
        <w:rPr>
          <w:color w:val="auto"/>
        </w:rPr>
        <w:t>Подсистеме</w:t>
      </w:r>
      <w:r w:rsidRPr="00BB630B">
        <w:rPr>
          <w:color w:val="auto"/>
        </w:rPr>
        <w:t xml:space="preserve">. </w:t>
      </w:r>
    </w:p>
    <w:p w14:paraId="7B7E1265" w14:textId="77777777" w:rsidR="00B10FB0" w:rsidRPr="00BB630B" w:rsidRDefault="00B10FB0" w:rsidP="00F60910">
      <w:pPr>
        <w:pStyle w:val="ab"/>
        <w:spacing w:before="120" w:after="120"/>
        <w:rPr>
          <w:color w:val="auto"/>
        </w:rPr>
      </w:pPr>
      <w:r w:rsidRPr="00BB630B">
        <w:rPr>
          <w:color w:val="auto"/>
        </w:rPr>
        <w:t xml:space="preserve">Основная деятельность пользователя </w:t>
      </w:r>
      <w:r w:rsidR="006A052A" w:rsidRPr="00BB630B">
        <w:rPr>
          <w:color w:val="auto"/>
        </w:rPr>
        <w:t>в Подсистеме</w:t>
      </w:r>
      <w:r w:rsidRPr="00BB630B">
        <w:rPr>
          <w:color w:val="auto"/>
        </w:rPr>
        <w:t xml:space="preserve"> должна осуществляться посредством </w:t>
      </w:r>
      <w:r w:rsidR="00480333" w:rsidRPr="00BB630B">
        <w:rPr>
          <w:color w:val="auto"/>
        </w:rPr>
        <w:t xml:space="preserve">использования </w:t>
      </w:r>
      <w:r w:rsidRPr="00BB630B">
        <w:rPr>
          <w:color w:val="auto"/>
        </w:rPr>
        <w:t>технологических карт. При выполнении определенной операции пользователь должен обращаться к пунктам настоящего руководства</w:t>
      </w:r>
      <w:r w:rsidR="00480333" w:rsidRPr="00BB630B">
        <w:rPr>
          <w:color w:val="auto"/>
        </w:rPr>
        <w:t>, которые</w:t>
      </w:r>
      <w:r w:rsidRPr="00BB630B">
        <w:rPr>
          <w:color w:val="auto"/>
        </w:rPr>
        <w:t xml:space="preserve"> </w:t>
      </w:r>
      <w:r w:rsidR="00480333" w:rsidRPr="00BB630B">
        <w:rPr>
          <w:color w:val="auto"/>
        </w:rPr>
        <w:t>указаны</w:t>
      </w:r>
      <w:r w:rsidRPr="00BB630B">
        <w:rPr>
          <w:color w:val="auto"/>
        </w:rPr>
        <w:t xml:space="preserve"> в соотв</w:t>
      </w:r>
      <w:r w:rsidR="00480333" w:rsidRPr="00BB630B">
        <w:rPr>
          <w:color w:val="auto"/>
        </w:rPr>
        <w:t>етствующей технологической карте</w:t>
      </w:r>
      <w:r w:rsidRPr="00BB630B">
        <w:rPr>
          <w:color w:val="auto"/>
        </w:rPr>
        <w:t>.</w:t>
      </w:r>
    </w:p>
    <w:p w14:paraId="2E94A3FB" w14:textId="77777777" w:rsidR="00B10FB0" w:rsidRPr="00BB630B" w:rsidRDefault="00B10FB0" w:rsidP="001F521D">
      <w:pPr>
        <w:pStyle w:val="2"/>
      </w:pPr>
      <w:bookmarkStart w:id="381" w:name="_Toc528274086"/>
      <w:bookmarkStart w:id="382" w:name="_Toc528663456"/>
      <w:bookmarkStart w:id="383" w:name="_Toc528663898"/>
      <w:bookmarkStart w:id="384" w:name="_Toc528664325"/>
      <w:bookmarkStart w:id="385" w:name="_Toc19219647"/>
      <w:bookmarkStart w:id="386" w:name="_Toc37692833"/>
      <w:bookmarkStart w:id="387" w:name="_Toc37693297"/>
      <w:bookmarkStart w:id="388" w:name="_Toc38007263"/>
      <w:bookmarkStart w:id="389" w:name="_Toc58004867"/>
      <w:bookmarkStart w:id="390" w:name="_Toc58323101"/>
      <w:bookmarkStart w:id="391" w:name="_Toc75965884"/>
      <w:bookmarkStart w:id="392" w:name="_Toc95996073"/>
      <w:bookmarkStart w:id="393" w:name="_Toc109983713"/>
      <w:bookmarkStart w:id="394" w:name="_Toc111307285"/>
      <w:bookmarkStart w:id="395" w:name="_Toc111307382"/>
      <w:bookmarkStart w:id="396" w:name="_Toc111322055"/>
      <w:bookmarkStart w:id="397" w:name="_Toc111322835"/>
      <w:bookmarkStart w:id="398" w:name="_Toc122969900"/>
      <w:bookmarkStart w:id="399" w:name="_Toc125456972"/>
      <w:bookmarkStart w:id="400" w:name="_Toc125457158"/>
      <w:bookmarkStart w:id="401" w:name="_Toc125461034"/>
      <w:bookmarkStart w:id="402" w:name="_Toc125461130"/>
      <w:bookmarkStart w:id="403" w:name="_Toc125625895"/>
      <w:bookmarkStart w:id="404" w:name="_Toc128522811"/>
      <w:bookmarkStart w:id="405" w:name="_Toc129704596"/>
      <w:bookmarkStart w:id="406" w:name="_Toc135735039"/>
      <w:bookmarkStart w:id="407" w:name="_Toc135735137"/>
      <w:bookmarkStart w:id="408" w:name="_Toc146496689"/>
      <w:bookmarkStart w:id="409" w:name="_Toc146540553"/>
      <w:bookmarkStart w:id="410" w:name="_Toc146540652"/>
      <w:bookmarkStart w:id="411" w:name="_Toc148353602"/>
      <w:bookmarkStart w:id="412" w:name="_Toc149153615"/>
      <w:bookmarkStart w:id="413" w:name="_Toc149154581"/>
      <w:bookmarkStart w:id="414" w:name="_Toc149155159"/>
      <w:bookmarkStart w:id="415" w:name="_Toc151054076"/>
      <w:bookmarkStart w:id="416" w:name="_Toc151133635"/>
      <w:bookmarkStart w:id="417" w:name="_Toc152929298"/>
      <w:bookmarkStart w:id="418" w:name="_Toc183430078"/>
      <w:bookmarkStart w:id="419" w:name="_Toc190952108"/>
      <w:bookmarkStart w:id="420" w:name="_Toc190953995"/>
      <w:bookmarkStart w:id="421" w:name="_Toc196600867"/>
      <w:bookmarkStart w:id="422" w:name="_Toc217662724"/>
      <w:r w:rsidRPr="00BB630B">
        <w:t xml:space="preserve">Условия, соблюдение которых обеспечивает возможность использования функций </w:t>
      </w:r>
      <w:r w:rsidR="006A052A" w:rsidRPr="00BB630B">
        <w:t>Подсистемы</w:t>
      </w:r>
      <w:r w:rsidRPr="00BB630B">
        <w:t xml:space="preserve"> пользователем</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14:paraId="17638E41" w14:textId="77777777" w:rsidR="00B10FB0" w:rsidRPr="00BB630B" w:rsidRDefault="00480333" w:rsidP="007704D2">
      <w:pPr>
        <w:pStyle w:val="ab"/>
        <w:spacing w:before="120" w:after="120"/>
        <w:rPr>
          <w:color w:val="auto"/>
        </w:rPr>
      </w:pPr>
      <w:r w:rsidRPr="00BB630B">
        <w:rPr>
          <w:color w:val="auto"/>
        </w:rPr>
        <w:t>При соблюдении следующих условий, возможно использование функций Подсистемы пользователем:</w:t>
      </w:r>
    </w:p>
    <w:p w14:paraId="615524AF" w14:textId="77777777" w:rsidR="00480333" w:rsidRPr="00BB630B" w:rsidRDefault="00480333" w:rsidP="00C16F34">
      <w:pPr>
        <w:pStyle w:val="ab"/>
        <w:numPr>
          <w:ilvl w:val="2"/>
          <w:numId w:val="679"/>
        </w:numPr>
        <w:tabs>
          <w:tab w:val="clear" w:pos="2160"/>
        </w:tabs>
        <w:ind w:left="1134" w:hanging="425"/>
        <w:rPr>
          <w:bCs/>
          <w:color w:val="auto"/>
        </w:rPr>
      </w:pPr>
      <w:bookmarkStart w:id="423" w:name="_Toc521063360"/>
      <w:bookmarkStart w:id="424" w:name="_Toc56677217"/>
      <w:r w:rsidRPr="00BB630B">
        <w:rPr>
          <w:bCs/>
          <w:color w:val="auto"/>
        </w:rPr>
        <w:t>Подсистема рассчитана на эксплуатацию в составе ПАК. Техническая и физическая защита аппаратной части ПАК ФК, носителей данных, бесперебойное энергоснабжение, резервирование ресурсов, текущее обслуживание обеспечиваются техническими средствами и организационными мероприятиями ФК.</w:t>
      </w:r>
      <w:bookmarkEnd w:id="423"/>
      <w:bookmarkEnd w:id="424"/>
    </w:p>
    <w:p w14:paraId="1A6D3BF2" w14:textId="77777777" w:rsidR="00480333" w:rsidRPr="00BB630B" w:rsidRDefault="00BC4332" w:rsidP="00C16F34">
      <w:pPr>
        <w:pStyle w:val="ab"/>
        <w:numPr>
          <w:ilvl w:val="2"/>
          <w:numId w:val="679"/>
        </w:numPr>
        <w:tabs>
          <w:tab w:val="clear" w:pos="2160"/>
        </w:tabs>
        <w:ind w:left="1134" w:hanging="425"/>
        <w:rPr>
          <w:bCs/>
          <w:color w:val="auto"/>
        </w:rPr>
      </w:pPr>
      <w:bookmarkStart w:id="425" w:name="_Toc521063361"/>
      <w:bookmarkStart w:id="426" w:name="_Toc56677218"/>
      <w:r w:rsidRPr="00BB630B">
        <w:rPr>
          <w:bCs/>
          <w:color w:val="auto"/>
        </w:rPr>
        <w:t xml:space="preserve">Периодичность обслуживания технических средств Подсистемы производится </w:t>
      </w:r>
      <w:r w:rsidR="00480333" w:rsidRPr="00BB630B">
        <w:rPr>
          <w:bCs/>
          <w:color w:val="auto"/>
        </w:rPr>
        <w:t>не реже одного раза в год</w:t>
      </w:r>
      <w:r w:rsidRPr="00BB630B">
        <w:rPr>
          <w:bCs/>
          <w:color w:val="auto"/>
        </w:rPr>
        <w:t>, либо согласно требованиям технической документации изготовителей</w:t>
      </w:r>
      <w:r w:rsidR="00480333" w:rsidRPr="00BB630B">
        <w:rPr>
          <w:bCs/>
          <w:color w:val="auto"/>
        </w:rPr>
        <w:t>.</w:t>
      </w:r>
      <w:bookmarkEnd w:id="425"/>
      <w:bookmarkEnd w:id="426"/>
    </w:p>
    <w:p w14:paraId="6BA17BBE" w14:textId="77777777" w:rsidR="00480333" w:rsidRPr="00BB630B" w:rsidRDefault="00480333" w:rsidP="00C16F34">
      <w:pPr>
        <w:pStyle w:val="ab"/>
        <w:numPr>
          <w:ilvl w:val="2"/>
          <w:numId w:val="679"/>
        </w:numPr>
        <w:tabs>
          <w:tab w:val="clear" w:pos="2160"/>
        </w:tabs>
        <w:ind w:left="1134" w:hanging="425"/>
        <w:rPr>
          <w:bCs/>
          <w:color w:val="auto"/>
        </w:rPr>
      </w:pPr>
      <w:bookmarkStart w:id="427" w:name="_Toc521063362"/>
      <w:bookmarkStart w:id="428" w:name="_Toc56677219"/>
      <w:r w:rsidRPr="00BB630B">
        <w:rPr>
          <w:bCs/>
          <w:color w:val="auto"/>
        </w:rPr>
        <w:t xml:space="preserve">Технические средства </w:t>
      </w:r>
      <w:r w:rsidR="00BC4332" w:rsidRPr="00BB630B">
        <w:rPr>
          <w:bCs/>
          <w:color w:val="auto"/>
        </w:rPr>
        <w:t>Подсистемы</w:t>
      </w:r>
      <w:r w:rsidRPr="00BB630B">
        <w:rPr>
          <w:bCs/>
          <w:color w:val="auto"/>
        </w:rPr>
        <w:t xml:space="preserve"> и персонал </w:t>
      </w:r>
      <w:r w:rsidR="00BC4332" w:rsidRPr="00BB630B">
        <w:rPr>
          <w:bCs/>
          <w:color w:val="auto"/>
        </w:rPr>
        <w:t>находятся</w:t>
      </w:r>
      <w:r w:rsidRPr="00BB630B">
        <w:rPr>
          <w:bCs/>
          <w:color w:val="auto"/>
        </w:rPr>
        <w:t xml:space="preserve"> в помещениях, которые по климатическим условиям </w:t>
      </w:r>
      <w:r w:rsidR="00BC4332" w:rsidRPr="00BB630B">
        <w:rPr>
          <w:bCs/>
          <w:color w:val="auto"/>
        </w:rPr>
        <w:t>соответствуют</w:t>
      </w:r>
      <w:r w:rsidRPr="00BB630B">
        <w:rPr>
          <w:bCs/>
          <w:color w:val="auto"/>
        </w:rPr>
        <w:t xml:space="preserve"> ГОСТ 15150-69 «Машины, приборы и другие технические изделия. Исполнения для различных климатических районов. Категории, </w:t>
      </w:r>
      <w:r w:rsidRPr="00BB630B">
        <w:rPr>
          <w:bCs/>
          <w:color w:val="auto"/>
        </w:rPr>
        <w:lastRenderedPageBreak/>
        <w:t>условия эксплуатации, хранения и транспортирования в части воздействия климатических факторов внешней среды» (температура окружающего воздуха от 5 до 40 °С, относительная влажность от 40 до 80 % при Т=25 °С, атмосферное давление от 630 до 800 мм ртутного столба).</w:t>
      </w:r>
      <w:bookmarkEnd w:id="427"/>
      <w:bookmarkEnd w:id="428"/>
      <w:r w:rsidRPr="00BB630B">
        <w:rPr>
          <w:bCs/>
          <w:color w:val="auto"/>
        </w:rPr>
        <w:t xml:space="preserve"> </w:t>
      </w:r>
    </w:p>
    <w:p w14:paraId="2D151725" w14:textId="77777777" w:rsidR="00480333" w:rsidRPr="00BB630B" w:rsidRDefault="00480333" w:rsidP="00C16F34">
      <w:pPr>
        <w:pStyle w:val="ab"/>
        <w:numPr>
          <w:ilvl w:val="2"/>
          <w:numId w:val="679"/>
        </w:numPr>
        <w:tabs>
          <w:tab w:val="clear" w:pos="2160"/>
        </w:tabs>
        <w:ind w:left="1134" w:hanging="425"/>
        <w:rPr>
          <w:bCs/>
          <w:color w:val="auto"/>
        </w:rPr>
      </w:pPr>
      <w:bookmarkStart w:id="429" w:name="_Toc521063363"/>
      <w:bookmarkStart w:id="430" w:name="_Toc56677220"/>
      <w:r w:rsidRPr="00BB630B">
        <w:rPr>
          <w:bCs/>
          <w:color w:val="auto"/>
        </w:rPr>
        <w:t>Для электропитания технических средств предусмотрена трехфазная четырехпроводная сеть с глухо заземленной нейтралью 380/220 В (+10-15)% частотой 50 Гц (+1-1) Гц. Каждое техническое средство запитывается однофазным напряжением 220 В частотой 50 Гц через сетевые розетки с заземляющим контактом.</w:t>
      </w:r>
      <w:bookmarkEnd w:id="429"/>
      <w:bookmarkEnd w:id="430"/>
    </w:p>
    <w:p w14:paraId="1D25A84E" w14:textId="77777777" w:rsidR="00480333" w:rsidRPr="00BB630B" w:rsidRDefault="00480333" w:rsidP="00C16F34">
      <w:pPr>
        <w:pStyle w:val="ab"/>
        <w:numPr>
          <w:ilvl w:val="2"/>
          <w:numId w:val="679"/>
        </w:numPr>
        <w:tabs>
          <w:tab w:val="clear" w:pos="2160"/>
        </w:tabs>
        <w:ind w:left="1134" w:hanging="425"/>
        <w:rPr>
          <w:bCs/>
          <w:color w:val="auto"/>
        </w:rPr>
      </w:pPr>
      <w:bookmarkStart w:id="431" w:name="_Toc521063364"/>
      <w:bookmarkStart w:id="432" w:name="_Toc56677221"/>
      <w:r w:rsidRPr="00BB630B">
        <w:rPr>
          <w:bCs/>
          <w:color w:val="auto"/>
        </w:rPr>
        <w:t xml:space="preserve">Размещение оборудования, технических средств </w:t>
      </w:r>
      <w:r w:rsidR="00BC4332" w:rsidRPr="00BB630B">
        <w:rPr>
          <w:bCs/>
          <w:color w:val="auto"/>
        </w:rPr>
        <w:t>соответствует</w:t>
      </w:r>
      <w:r w:rsidRPr="00BB630B">
        <w:rPr>
          <w:bCs/>
          <w:color w:val="auto"/>
        </w:rPr>
        <w:t xml:space="preserve"> требованиям техники безопасности, санитарным нормам и требованиям пожарной безопасности.</w:t>
      </w:r>
      <w:bookmarkEnd w:id="431"/>
      <w:bookmarkEnd w:id="432"/>
    </w:p>
    <w:p w14:paraId="48B68536" w14:textId="77777777" w:rsidR="00480333" w:rsidRPr="00BB630B" w:rsidRDefault="00480333" w:rsidP="00C16F34">
      <w:pPr>
        <w:pStyle w:val="ab"/>
        <w:numPr>
          <w:ilvl w:val="2"/>
          <w:numId w:val="679"/>
        </w:numPr>
        <w:tabs>
          <w:tab w:val="clear" w:pos="2160"/>
        </w:tabs>
        <w:ind w:left="1134" w:hanging="425"/>
        <w:rPr>
          <w:bCs/>
          <w:color w:val="auto"/>
        </w:rPr>
      </w:pPr>
      <w:bookmarkStart w:id="433" w:name="_Toc521063365"/>
      <w:bookmarkStart w:id="434" w:name="_Toc56677222"/>
      <w:r w:rsidRPr="00BB630B">
        <w:rPr>
          <w:bCs/>
          <w:color w:val="auto"/>
        </w:rPr>
        <w:t xml:space="preserve">Все пользователи </w:t>
      </w:r>
      <w:r w:rsidR="00BC4332" w:rsidRPr="00BB630B">
        <w:rPr>
          <w:bCs/>
          <w:color w:val="auto"/>
        </w:rPr>
        <w:t>Подсистемы</w:t>
      </w:r>
      <w:r w:rsidRPr="00BB630B">
        <w:rPr>
          <w:bCs/>
          <w:color w:val="auto"/>
        </w:rPr>
        <w:t xml:space="preserve"> </w:t>
      </w:r>
      <w:r w:rsidR="00BC4332" w:rsidRPr="00BB630B">
        <w:rPr>
          <w:bCs/>
          <w:color w:val="auto"/>
        </w:rPr>
        <w:t>ознакомлены с</w:t>
      </w:r>
      <w:r w:rsidRPr="00BB630B">
        <w:rPr>
          <w:bCs/>
          <w:color w:val="auto"/>
        </w:rPr>
        <w:t xml:space="preserve"> правила</w:t>
      </w:r>
      <w:r w:rsidR="00BC4332" w:rsidRPr="00BB630B">
        <w:rPr>
          <w:bCs/>
          <w:color w:val="auto"/>
        </w:rPr>
        <w:t>ми</w:t>
      </w:r>
      <w:r w:rsidRPr="00BB630B">
        <w:rPr>
          <w:bCs/>
          <w:color w:val="auto"/>
        </w:rPr>
        <w:t xml:space="preserve"> эксплуатации электронной вычислительной техники.</w:t>
      </w:r>
      <w:bookmarkEnd w:id="433"/>
      <w:bookmarkEnd w:id="434"/>
    </w:p>
    <w:p w14:paraId="1D215065" w14:textId="77777777" w:rsidR="00B10FB0" w:rsidRPr="00BB630B" w:rsidRDefault="00B10FB0" w:rsidP="001F521D">
      <w:pPr>
        <w:pStyle w:val="10"/>
      </w:pPr>
      <w:bookmarkStart w:id="435" w:name="_Toc404947390"/>
      <w:bookmarkStart w:id="436" w:name="_Toc528274087"/>
      <w:bookmarkStart w:id="437" w:name="_Toc528663457"/>
      <w:bookmarkStart w:id="438" w:name="_Toc528663899"/>
      <w:bookmarkStart w:id="439" w:name="_Toc528664326"/>
      <w:bookmarkStart w:id="440" w:name="_Toc19219648"/>
      <w:bookmarkStart w:id="441" w:name="_Toc37692834"/>
      <w:bookmarkStart w:id="442" w:name="_Toc37693298"/>
      <w:bookmarkStart w:id="443" w:name="_Toc38007264"/>
      <w:bookmarkStart w:id="444" w:name="_Toc58004868"/>
      <w:bookmarkStart w:id="445" w:name="_Toc58323102"/>
      <w:bookmarkStart w:id="446" w:name="_Toc75965885"/>
      <w:bookmarkStart w:id="447" w:name="_Toc95996074"/>
      <w:bookmarkStart w:id="448" w:name="_Toc109983714"/>
      <w:bookmarkStart w:id="449" w:name="_Toc111307286"/>
      <w:bookmarkStart w:id="450" w:name="_Toc111307383"/>
      <w:bookmarkStart w:id="451" w:name="_Toc111322056"/>
      <w:bookmarkStart w:id="452" w:name="_Toc111322836"/>
      <w:bookmarkStart w:id="453" w:name="_Toc122969901"/>
      <w:bookmarkStart w:id="454" w:name="_Toc125456973"/>
      <w:bookmarkStart w:id="455" w:name="_Toc125457159"/>
      <w:bookmarkStart w:id="456" w:name="_Toc125461035"/>
      <w:bookmarkStart w:id="457" w:name="_Toc125461131"/>
      <w:bookmarkStart w:id="458" w:name="_Toc125625896"/>
      <w:bookmarkStart w:id="459" w:name="_Toc128522812"/>
      <w:bookmarkStart w:id="460" w:name="_Toc129704597"/>
      <w:bookmarkStart w:id="461" w:name="_Toc135735040"/>
      <w:bookmarkStart w:id="462" w:name="_Toc135735138"/>
      <w:bookmarkStart w:id="463" w:name="_Toc146496690"/>
      <w:bookmarkStart w:id="464" w:name="_Toc146540554"/>
      <w:bookmarkStart w:id="465" w:name="_Toc146540653"/>
      <w:bookmarkStart w:id="466" w:name="_Toc148353603"/>
      <w:bookmarkStart w:id="467" w:name="_Toc149153616"/>
      <w:bookmarkStart w:id="468" w:name="_Toc149154582"/>
      <w:bookmarkStart w:id="469" w:name="_Toc149155160"/>
      <w:bookmarkStart w:id="470" w:name="_Toc151054077"/>
      <w:bookmarkStart w:id="471" w:name="_Toc151133636"/>
      <w:bookmarkStart w:id="472" w:name="_Toc152929299"/>
      <w:bookmarkStart w:id="473" w:name="_Toc183430079"/>
      <w:bookmarkStart w:id="474" w:name="_Toc190952109"/>
      <w:bookmarkStart w:id="475" w:name="_Toc190953996"/>
      <w:bookmarkStart w:id="476" w:name="_Toc196600868"/>
      <w:bookmarkStart w:id="477" w:name="_Toc217662725"/>
      <w:r w:rsidRPr="00BB630B">
        <w:lastRenderedPageBreak/>
        <w:t>Подготовка к работе</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2215FC20" w14:textId="77777777" w:rsidR="000046DB" w:rsidRPr="00BB630B" w:rsidRDefault="000046DB" w:rsidP="001F521D">
      <w:pPr>
        <w:pStyle w:val="2"/>
      </w:pPr>
      <w:bookmarkStart w:id="478" w:name="_Toc41328358"/>
      <w:bookmarkStart w:id="479" w:name="_Toc58004869"/>
      <w:bookmarkStart w:id="480" w:name="_Toc58323103"/>
      <w:bookmarkStart w:id="481" w:name="_Toc75965886"/>
      <w:bookmarkStart w:id="482" w:name="_Toc95996075"/>
      <w:bookmarkStart w:id="483" w:name="_Toc109983715"/>
      <w:bookmarkStart w:id="484" w:name="_Toc111307287"/>
      <w:bookmarkStart w:id="485" w:name="_Toc111307384"/>
      <w:bookmarkStart w:id="486" w:name="_Toc111322057"/>
      <w:bookmarkStart w:id="487" w:name="_Toc111322837"/>
      <w:bookmarkStart w:id="488" w:name="_Toc122969902"/>
      <w:bookmarkStart w:id="489" w:name="_Toc125456974"/>
      <w:bookmarkStart w:id="490" w:name="_Toc125457160"/>
      <w:bookmarkStart w:id="491" w:name="_Toc125461036"/>
      <w:bookmarkStart w:id="492" w:name="_Toc125461132"/>
      <w:bookmarkStart w:id="493" w:name="_Toc125625897"/>
      <w:bookmarkStart w:id="494" w:name="_Toc128522813"/>
      <w:bookmarkStart w:id="495" w:name="_Toc129704598"/>
      <w:bookmarkStart w:id="496" w:name="_Toc135735041"/>
      <w:bookmarkStart w:id="497" w:name="_Toc135735139"/>
      <w:bookmarkStart w:id="498" w:name="_Toc146496691"/>
      <w:bookmarkStart w:id="499" w:name="_Toc146540555"/>
      <w:bookmarkStart w:id="500" w:name="_Toc146540654"/>
      <w:bookmarkStart w:id="501" w:name="_Toc148353604"/>
      <w:bookmarkStart w:id="502" w:name="_Toc149153617"/>
      <w:bookmarkStart w:id="503" w:name="_Toc149154583"/>
      <w:bookmarkStart w:id="504" w:name="_Toc149155161"/>
      <w:bookmarkStart w:id="505" w:name="_Toc151054078"/>
      <w:bookmarkStart w:id="506" w:name="_Toc151133637"/>
      <w:bookmarkStart w:id="507" w:name="_Toc152929300"/>
      <w:bookmarkStart w:id="508" w:name="_Toc183430080"/>
      <w:bookmarkStart w:id="509" w:name="_Toc190952110"/>
      <w:bookmarkStart w:id="510" w:name="_Toc190953997"/>
      <w:bookmarkStart w:id="511" w:name="_Toc196600869"/>
      <w:bookmarkStart w:id="512" w:name="_Toc217662726"/>
      <w:bookmarkStart w:id="513" w:name="_Toc528274088"/>
      <w:bookmarkStart w:id="514" w:name="_Toc528663458"/>
      <w:bookmarkStart w:id="515" w:name="_Toc528663900"/>
      <w:bookmarkStart w:id="516" w:name="_Toc528664327"/>
      <w:bookmarkStart w:id="517" w:name="_Toc19219649"/>
      <w:bookmarkStart w:id="518" w:name="_Toc37692835"/>
      <w:bookmarkStart w:id="519" w:name="_Toc37693299"/>
      <w:bookmarkStart w:id="520" w:name="_Toc38007265"/>
      <w:r w:rsidRPr="00BB630B">
        <w:t>Требования к программному обеспечению АРМ</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40760B67" w14:textId="77777777" w:rsidR="003F299D" w:rsidRPr="003F299D" w:rsidRDefault="000046DB" w:rsidP="003F299D">
      <w:pPr>
        <w:pStyle w:val="special"/>
        <w:spacing w:line="276" w:lineRule="auto"/>
        <w:rPr>
          <w:rFonts w:ascii="Times New Roman" w:eastAsia="Times New Roman" w:hAnsi="Times New Roman"/>
          <w:sz w:val="28"/>
          <w:szCs w:val="28"/>
        </w:rPr>
      </w:pPr>
      <w:r w:rsidRPr="003F299D">
        <w:rPr>
          <w:rFonts w:ascii="Times New Roman" w:eastAsia="Arial" w:hAnsi="Times New Roman"/>
          <w:sz w:val="28"/>
          <w:szCs w:val="28"/>
        </w:rPr>
        <w:t>На АРМ пользователей должно быть установлено следующее программное обеспечение:</w:t>
      </w:r>
    </w:p>
    <w:p w14:paraId="0BA0359A" w14:textId="77777777" w:rsidR="003F299D" w:rsidRPr="003F299D" w:rsidRDefault="003F299D" w:rsidP="003F299D">
      <w:pPr>
        <w:numPr>
          <w:ilvl w:val="0"/>
          <w:numId w:val="828"/>
        </w:numPr>
        <w:snapToGrid w:val="0"/>
        <w:spacing w:before="120" w:after="120"/>
        <w:ind w:left="0" w:firstLine="567"/>
        <w:rPr>
          <w:szCs w:val="28"/>
        </w:rPr>
      </w:pPr>
      <w:r w:rsidRPr="003F299D">
        <w:rPr>
          <w:szCs w:val="28"/>
        </w:rPr>
        <w:t xml:space="preserve">операционная система: </w:t>
      </w:r>
    </w:p>
    <w:p w14:paraId="1C351DDA" w14:textId="77777777" w:rsidR="003F299D" w:rsidRPr="003F299D" w:rsidRDefault="003F299D" w:rsidP="003F299D">
      <w:pPr>
        <w:pStyle w:val="afff3"/>
        <w:ind w:firstLine="567"/>
        <w:rPr>
          <w:color w:val="auto"/>
        </w:rPr>
      </w:pPr>
      <w:r w:rsidRPr="003F299D">
        <w:rPr>
          <w:shd w:val="clear" w:color="auto" w:fill="FFFFFF"/>
        </w:rPr>
        <w:t xml:space="preserve">Одна из перечисленных: </w:t>
      </w:r>
      <w:r w:rsidRPr="003F299D">
        <w:rPr>
          <w:shd w:val="clear" w:color="auto" w:fill="FFFFFF"/>
          <w:lang w:val="en-US"/>
        </w:rPr>
        <w:t>Astra</w:t>
      </w:r>
      <w:r w:rsidRPr="003F299D">
        <w:rPr>
          <w:shd w:val="clear" w:color="auto" w:fill="FFFFFF"/>
        </w:rPr>
        <w:t xml:space="preserve"> </w:t>
      </w:r>
      <w:r w:rsidRPr="003F299D">
        <w:rPr>
          <w:shd w:val="clear" w:color="auto" w:fill="FFFFFF"/>
          <w:lang w:val="en-US"/>
        </w:rPr>
        <w:t>Linux</w:t>
      </w:r>
      <w:r w:rsidRPr="003F299D">
        <w:rPr>
          <w:shd w:val="clear" w:color="auto" w:fill="FFFFFF"/>
        </w:rPr>
        <w:t xml:space="preserve"> </w:t>
      </w:r>
      <w:r w:rsidRPr="003F299D">
        <w:rPr>
          <w:shd w:val="clear" w:color="auto" w:fill="FFFFFF"/>
          <w:lang w:val="en-US"/>
        </w:rPr>
        <w:t>Common</w:t>
      </w:r>
      <w:r w:rsidRPr="003F299D">
        <w:rPr>
          <w:shd w:val="clear" w:color="auto" w:fill="FFFFFF"/>
        </w:rPr>
        <w:t xml:space="preserve"> </w:t>
      </w:r>
      <w:r w:rsidRPr="003F299D">
        <w:rPr>
          <w:shd w:val="clear" w:color="auto" w:fill="FFFFFF"/>
          <w:lang w:val="en-US"/>
        </w:rPr>
        <w:t>Edition</w:t>
      </w:r>
      <w:r w:rsidRPr="003F299D">
        <w:rPr>
          <w:shd w:val="clear" w:color="auto" w:fill="FFFFFF"/>
        </w:rPr>
        <w:t xml:space="preserve"> 1.11; </w:t>
      </w:r>
      <w:r w:rsidRPr="003F299D">
        <w:rPr>
          <w:shd w:val="clear" w:color="auto" w:fill="FFFFFF"/>
          <w:lang w:val="en-US"/>
        </w:rPr>
        <w:t>Astra</w:t>
      </w:r>
      <w:r w:rsidRPr="003F299D">
        <w:rPr>
          <w:shd w:val="clear" w:color="auto" w:fill="FFFFFF"/>
        </w:rPr>
        <w:t xml:space="preserve"> </w:t>
      </w:r>
      <w:r w:rsidRPr="003F299D">
        <w:rPr>
          <w:shd w:val="clear" w:color="auto" w:fill="FFFFFF"/>
          <w:lang w:val="en-US"/>
        </w:rPr>
        <w:t>Linux</w:t>
      </w:r>
      <w:r w:rsidRPr="003F299D">
        <w:rPr>
          <w:shd w:val="clear" w:color="auto" w:fill="FFFFFF"/>
        </w:rPr>
        <w:t xml:space="preserve"> </w:t>
      </w:r>
      <w:r w:rsidRPr="003F299D">
        <w:rPr>
          <w:shd w:val="clear" w:color="auto" w:fill="FFFFFF"/>
          <w:lang w:val="en-US"/>
        </w:rPr>
        <w:t>Common</w:t>
      </w:r>
      <w:r w:rsidRPr="003F299D">
        <w:rPr>
          <w:shd w:val="clear" w:color="auto" w:fill="FFFFFF"/>
        </w:rPr>
        <w:t xml:space="preserve"> </w:t>
      </w:r>
      <w:r w:rsidRPr="003F299D">
        <w:rPr>
          <w:shd w:val="clear" w:color="auto" w:fill="FFFFFF"/>
          <w:lang w:val="en-US"/>
        </w:rPr>
        <w:t>Edition</w:t>
      </w:r>
      <w:r w:rsidRPr="003F299D">
        <w:rPr>
          <w:shd w:val="clear" w:color="auto" w:fill="FFFFFF"/>
        </w:rPr>
        <w:t xml:space="preserve"> 2.12; А</w:t>
      </w:r>
      <w:r w:rsidRPr="003F299D">
        <w:rPr>
          <w:shd w:val="clear" w:color="auto" w:fill="FFFFFF"/>
          <w:lang w:val="en-US"/>
        </w:rPr>
        <w:t>stra</w:t>
      </w:r>
      <w:r w:rsidRPr="003F299D">
        <w:rPr>
          <w:shd w:val="clear" w:color="auto" w:fill="FFFFFF"/>
        </w:rPr>
        <w:t xml:space="preserve"> </w:t>
      </w:r>
      <w:r w:rsidRPr="003F299D">
        <w:rPr>
          <w:shd w:val="clear" w:color="auto" w:fill="FFFFFF"/>
          <w:lang w:val="en-US"/>
        </w:rPr>
        <w:t>Linux</w:t>
      </w:r>
      <w:r w:rsidRPr="003F299D">
        <w:rPr>
          <w:shd w:val="clear" w:color="auto" w:fill="FFFFFF"/>
        </w:rPr>
        <w:t xml:space="preserve"> </w:t>
      </w:r>
      <w:r w:rsidRPr="003F299D">
        <w:rPr>
          <w:shd w:val="clear" w:color="auto" w:fill="FFFFFF"/>
          <w:lang w:val="en-US"/>
        </w:rPr>
        <w:t>Special</w:t>
      </w:r>
      <w:r w:rsidRPr="003F299D">
        <w:rPr>
          <w:shd w:val="clear" w:color="auto" w:fill="FFFFFF"/>
        </w:rPr>
        <w:t xml:space="preserve"> </w:t>
      </w:r>
      <w:r w:rsidRPr="003F299D">
        <w:rPr>
          <w:shd w:val="clear" w:color="auto" w:fill="FFFFFF"/>
          <w:lang w:val="en-US"/>
        </w:rPr>
        <w:t>Edition</w:t>
      </w:r>
      <w:r w:rsidRPr="003F299D">
        <w:rPr>
          <w:shd w:val="clear" w:color="auto" w:fill="FFFFFF"/>
        </w:rPr>
        <w:t xml:space="preserve"> 1.4; </w:t>
      </w:r>
      <w:r w:rsidRPr="003F299D">
        <w:rPr>
          <w:shd w:val="clear" w:color="auto" w:fill="FFFFFF"/>
          <w:lang w:val="en-US"/>
        </w:rPr>
        <w:t>Astra</w:t>
      </w:r>
      <w:r w:rsidRPr="003F299D">
        <w:rPr>
          <w:shd w:val="clear" w:color="auto" w:fill="FFFFFF"/>
        </w:rPr>
        <w:t xml:space="preserve"> </w:t>
      </w:r>
      <w:r w:rsidRPr="003F299D">
        <w:rPr>
          <w:shd w:val="clear" w:color="auto" w:fill="FFFFFF"/>
          <w:lang w:val="en-US"/>
        </w:rPr>
        <w:t>Linux</w:t>
      </w:r>
      <w:r w:rsidRPr="003F299D">
        <w:rPr>
          <w:shd w:val="clear" w:color="auto" w:fill="FFFFFF"/>
        </w:rPr>
        <w:t xml:space="preserve"> </w:t>
      </w:r>
      <w:r w:rsidRPr="003F299D">
        <w:rPr>
          <w:shd w:val="clear" w:color="auto" w:fill="FFFFFF"/>
          <w:lang w:val="en-US"/>
        </w:rPr>
        <w:t>Special</w:t>
      </w:r>
      <w:r w:rsidRPr="003F299D">
        <w:rPr>
          <w:shd w:val="clear" w:color="auto" w:fill="FFFFFF"/>
        </w:rPr>
        <w:t xml:space="preserve"> </w:t>
      </w:r>
      <w:r w:rsidRPr="003F299D">
        <w:rPr>
          <w:shd w:val="clear" w:color="auto" w:fill="FFFFFF"/>
          <w:lang w:val="en-US"/>
        </w:rPr>
        <w:t>Edition</w:t>
      </w:r>
      <w:r w:rsidRPr="003F299D">
        <w:rPr>
          <w:shd w:val="clear" w:color="auto" w:fill="FFFFFF"/>
        </w:rPr>
        <w:t xml:space="preserve"> 1.5; </w:t>
      </w:r>
      <w:r w:rsidRPr="003F299D">
        <w:rPr>
          <w:shd w:val="clear" w:color="auto" w:fill="FFFFFF"/>
          <w:lang w:val="en-US"/>
        </w:rPr>
        <w:t>Astra</w:t>
      </w:r>
      <w:r w:rsidRPr="003F299D">
        <w:rPr>
          <w:shd w:val="clear" w:color="auto" w:fill="FFFFFF"/>
        </w:rPr>
        <w:t xml:space="preserve"> </w:t>
      </w:r>
      <w:r w:rsidRPr="003F299D">
        <w:rPr>
          <w:shd w:val="clear" w:color="auto" w:fill="FFFFFF"/>
          <w:lang w:val="en-US"/>
        </w:rPr>
        <w:t>Linux</w:t>
      </w:r>
      <w:r w:rsidRPr="003F299D">
        <w:rPr>
          <w:shd w:val="clear" w:color="auto" w:fill="FFFFFF"/>
        </w:rPr>
        <w:t xml:space="preserve"> </w:t>
      </w:r>
      <w:r w:rsidRPr="003F299D">
        <w:rPr>
          <w:shd w:val="clear" w:color="auto" w:fill="FFFFFF"/>
          <w:lang w:val="en-US"/>
        </w:rPr>
        <w:t>Special</w:t>
      </w:r>
      <w:r w:rsidRPr="003F299D">
        <w:rPr>
          <w:shd w:val="clear" w:color="auto" w:fill="FFFFFF"/>
        </w:rPr>
        <w:t xml:space="preserve"> </w:t>
      </w:r>
      <w:r w:rsidRPr="003F299D">
        <w:rPr>
          <w:shd w:val="clear" w:color="auto" w:fill="FFFFFF"/>
          <w:lang w:val="en-US"/>
        </w:rPr>
        <w:t>Edition</w:t>
      </w:r>
      <w:r w:rsidRPr="003F299D">
        <w:rPr>
          <w:shd w:val="clear" w:color="auto" w:fill="FFFFFF"/>
        </w:rPr>
        <w:t xml:space="preserve"> 1.6; </w:t>
      </w:r>
      <w:r w:rsidRPr="003F299D">
        <w:rPr>
          <w:color w:val="auto"/>
        </w:rPr>
        <w:t>Альт Линукс 6.0 СПТ; Альт Линукс 7.0 СПТ; Альт Рабочая станция 7; Альт Образование 8; Альт Рабочая станция 8; Альт Рабочая станция К 8; Альт 8 СП; РЭД ОС 7.3 или аналогичные операционные системы, версии которых присутствуют в едином реестре российских программ для ЭВМ и БД Минцифры России и поддерживаемые платформой 1С: Предприятие 8</w:t>
      </w:r>
    </w:p>
    <w:p w14:paraId="3CC703EB" w14:textId="77777777" w:rsidR="003F299D" w:rsidRPr="003F299D" w:rsidRDefault="003F299D" w:rsidP="003F299D">
      <w:pPr>
        <w:numPr>
          <w:ilvl w:val="0"/>
          <w:numId w:val="828"/>
        </w:numPr>
        <w:snapToGrid w:val="0"/>
        <w:spacing w:before="120" w:after="120"/>
        <w:ind w:left="0" w:firstLine="567"/>
        <w:rPr>
          <w:szCs w:val="28"/>
        </w:rPr>
      </w:pPr>
      <w:r w:rsidRPr="003F299D">
        <w:rPr>
          <w:szCs w:val="28"/>
        </w:rPr>
        <w:t xml:space="preserve">браузер: </w:t>
      </w:r>
    </w:p>
    <w:p w14:paraId="39EE3267" w14:textId="77777777" w:rsidR="003F299D" w:rsidRPr="003F299D" w:rsidRDefault="003F299D" w:rsidP="003F299D">
      <w:pPr>
        <w:pStyle w:val="affffe"/>
        <w:ind w:firstLine="567"/>
        <w:jc w:val="both"/>
        <w:rPr>
          <w:sz w:val="28"/>
          <w:szCs w:val="28"/>
        </w:rPr>
      </w:pPr>
      <w:r w:rsidRPr="003F299D">
        <w:rPr>
          <w:spacing w:val="-3"/>
          <w:sz w:val="28"/>
          <w:szCs w:val="28"/>
        </w:rPr>
        <w:t xml:space="preserve">Один из перечисленных: Яндекс.Браузер </w:t>
      </w:r>
      <w:r w:rsidRPr="003F299D">
        <w:rPr>
          <w:sz w:val="28"/>
          <w:szCs w:val="28"/>
        </w:rPr>
        <w:t>(версия 17.00 и выше),</w:t>
      </w:r>
      <w:r w:rsidRPr="003F299D">
        <w:rPr>
          <w:spacing w:val="-3"/>
          <w:sz w:val="28"/>
          <w:szCs w:val="28"/>
        </w:rPr>
        <w:t xml:space="preserve"> Chromium-Gost </w:t>
      </w:r>
      <w:r w:rsidRPr="003F299D">
        <w:rPr>
          <w:sz w:val="28"/>
          <w:szCs w:val="28"/>
        </w:rPr>
        <w:t>(версия 70.0 и выше)</w:t>
      </w:r>
    </w:p>
    <w:p w14:paraId="02105FB4" w14:textId="77777777" w:rsidR="003F299D" w:rsidRPr="003F299D" w:rsidRDefault="003F299D" w:rsidP="003F299D">
      <w:pPr>
        <w:numPr>
          <w:ilvl w:val="0"/>
          <w:numId w:val="828"/>
        </w:numPr>
        <w:snapToGrid w:val="0"/>
        <w:spacing w:before="120" w:after="120"/>
        <w:ind w:left="0" w:firstLine="567"/>
        <w:rPr>
          <w:szCs w:val="28"/>
        </w:rPr>
      </w:pPr>
      <w:r w:rsidRPr="003F299D">
        <w:rPr>
          <w:szCs w:val="28"/>
        </w:rPr>
        <w:t>средства криптографической защиты информации:</w:t>
      </w:r>
    </w:p>
    <w:p w14:paraId="49343E67" w14:textId="77777777" w:rsidR="003F299D" w:rsidRPr="003F299D" w:rsidRDefault="003F299D" w:rsidP="003F299D">
      <w:pPr>
        <w:pStyle w:val="afffff5"/>
        <w:ind w:left="0" w:firstLine="567"/>
        <w:rPr>
          <w:rFonts w:ascii="Times New Roman" w:hAnsi="Times New Roman"/>
          <w:sz w:val="28"/>
          <w:szCs w:val="28"/>
        </w:rPr>
      </w:pPr>
      <w:r w:rsidRPr="003F299D">
        <w:rPr>
          <w:rFonts w:ascii="Times New Roman" w:hAnsi="Times New Roman"/>
          <w:sz w:val="28"/>
          <w:szCs w:val="28"/>
        </w:rPr>
        <w:t>Одно из перечисленных: КриптоПро CSP 4.0</w:t>
      </w:r>
      <w:r w:rsidRPr="003F299D">
        <w:rPr>
          <w:rFonts w:ascii="Times New Roman" w:hAnsi="Times New Roman"/>
          <w:sz w:val="28"/>
          <w:szCs w:val="28"/>
          <w:shd w:val="clear" w:color="auto" w:fill="FFFFFF"/>
        </w:rPr>
        <w:t xml:space="preserve">, </w:t>
      </w:r>
      <w:r w:rsidRPr="003F299D">
        <w:rPr>
          <w:rFonts w:ascii="Times New Roman" w:hAnsi="Times New Roman"/>
          <w:sz w:val="28"/>
          <w:szCs w:val="28"/>
        </w:rPr>
        <w:t>Код безопасности CSP.</w:t>
      </w:r>
    </w:p>
    <w:p w14:paraId="744AD03B" w14:textId="77777777" w:rsidR="003F299D" w:rsidRPr="003F299D" w:rsidRDefault="003F299D" w:rsidP="003F299D">
      <w:pPr>
        <w:numPr>
          <w:ilvl w:val="0"/>
          <w:numId w:val="828"/>
        </w:numPr>
        <w:snapToGrid w:val="0"/>
        <w:spacing w:before="120" w:after="120"/>
        <w:ind w:left="0" w:firstLine="567"/>
        <w:rPr>
          <w:szCs w:val="28"/>
        </w:rPr>
      </w:pPr>
      <w:r w:rsidRPr="003F299D">
        <w:rPr>
          <w:szCs w:val="28"/>
        </w:rPr>
        <w:t xml:space="preserve">плагин: </w:t>
      </w:r>
    </w:p>
    <w:p w14:paraId="75235DF8" w14:textId="77777777" w:rsidR="003F299D" w:rsidRPr="003F299D" w:rsidRDefault="003F299D" w:rsidP="003F299D">
      <w:pPr>
        <w:spacing w:before="120" w:after="120"/>
        <w:ind w:left="567"/>
        <w:rPr>
          <w:szCs w:val="28"/>
        </w:rPr>
      </w:pPr>
      <w:r w:rsidRPr="003F299D">
        <w:rPr>
          <w:szCs w:val="28"/>
        </w:rPr>
        <w:t>расширение для работы с файлами.</w:t>
      </w:r>
    </w:p>
    <w:p w14:paraId="68D8DAB8" w14:textId="77777777" w:rsidR="00B10FB0" w:rsidRPr="00BB630B" w:rsidRDefault="00B10FB0" w:rsidP="001F521D">
      <w:pPr>
        <w:pStyle w:val="2"/>
      </w:pPr>
      <w:bookmarkStart w:id="521" w:name="_Toc58004870"/>
      <w:bookmarkStart w:id="522" w:name="_Toc58323104"/>
      <w:bookmarkStart w:id="523" w:name="_Toc75965887"/>
      <w:bookmarkStart w:id="524" w:name="_Toc95996076"/>
      <w:bookmarkStart w:id="525" w:name="_Toc109983716"/>
      <w:bookmarkStart w:id="526" w:name="_Toc111307288"/>
      <w:bookmarkStart w:id="527" w:name="_Toc111307385"/>
      <w:bookmarkStart w:id="528" w:name="_Toc111322058"/>
      <w:bookmarkStart w:id="529" w:name="_Toc111322838"/>
      <w:bookmarkStart w:id="530" w:name="_Toc122969903"/>
      <w:bookmarkStart w:id="531" w:name="_Toc125456975"/>
      <w:bookmarkStart w:id="532" w:name="_Toc125457161"/>
      <w:bookmarkStart w:id="533" w:name="_Toc125461037"/>
      <w:bookmarkStart w:id="534" w:name="_Toc125461133"/>
      <w:bookmarkStart w:id="535" w:name="_Toc125625898"/>
      <w:bookmarkStart w:id="536" w:name="_Toc128522814"/>
      <w:bookmarkStart w:id="537" w:name="_Toc129704599"/>
      <w:bookmarkStart w:id="538" w:name="_Toc135735042"/>
      <w:bookmarkStart w:id="539" w:name="_Toc135735140"/>
      <w:bookmarkStart w:id="540" w:name="_Toc146496692"/>
      <w:bookmarkStart w:id="541" w:name="_Toc146540556"/>
      <w:bookmarkStart w:id="542" w:name="_Toc146540655"/>
      <w:bookmarkStart w:id="543" w:name="_Toc148353605"/>
      <w:bookmarkStart w:id="544" w:name="_Toc149153618"/>
      <w:bookmarkStart w:id="545" w:name="_Toc149154584"/>
      <w:bookmarkStart w:id="546" w:name="_Toc149155162"/>
      <w:bookmarkStart w:id="547" w:name="_Toc151054079"/>
      <w:bookmarkStart w:id="548" w:name="_Toc151133638"/>
      <w:bookmarkStart w:id="549" w:name="_Toc152929301"/>
      <w:bookmarkStart w:id="550" w:name="_Toc183430081"/>
      <w:bookmarkStart w:id="551" w:name="_Toc190952111"/>
      <w:bookmarkStart w:id="552" w:name="_Toc190953998"/>
      <w:bookmarkStart w:id="553" w:name="_Toc196600870"/>
      <w:bookmarkStart w:id="554" w:name="_Toc217662727"/>
      <w:r w:rsidRPr="00BB630B">
        <w:t>Порядок загрузки данных и программ</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624BA6C6" w14:textId="77777777" w:rsidR="00A55E08" w:rsidRPr="00A55E08" w:rsidRDefault="00A55E08" w:rsidP="00A55E08">
      <w:pPr>
        <w:spacing w:before="120" w:after="120"/>
        <w:rPr>
          <w:color w:val="auto"/>
        </w:rPr>
      </w:pPr>
      <w:bookmarkStart w:id="555" w:name="_Toc528274089"/>
      <w:bookmarkStart w:id="556" w:name="_Toc528663459"/>
      <w:bookmarkStart w:id="557" w:name="_Toc528663901"/>
      <w:bookmarkStart w:id="558" w:name="_Toc528664328"/>
      <w:bookmarkStart w:id="559" w:name="_Toc19219650"/>
      <w:bookmarkStart w:id="560" w:name="_Toc37692836"/>
      <w:bookmarkStart w:id="561" w:name="_Toc37693300"/>
      <w:bookmarkStart w:id="562" w:name="_Toc38007266"/>
      <w:bookmarkStart w:id="563" w:name="_Toc58004871"/>
      <w:bookmarkStart w:id="564" w:name="_Toc58323105"/>
      <w:bookmarkStart w:id="565" w:name="_Toc75965888"/>
      <w:r w:rsidRPr="00A55E08">
        <w:rPr>
          <w:color w:val="auto"/>
        </w:rPr>
        <w:t xml:space="preserve">Доступ к функционалу подсистемы осуществляется из личного кабинета пользователя </w:t>
      </w:r>
      <w:r w:rsidR="009B461F">
        <w:rPr>
          <w:color w:val="auto"/>
        </w:rPr>
        <w:t>ГИИС</w:t>
      </w:r>
      <w:r w:rsidRPr="00A55E08">
        <w:rPr>
          <w:color w:val="auto"/>
        </w:rPr>
        <w:t xml:space="preserve"> «Электронный бюджет» по адресу https://buh2012.budget.gov.ru/buh2012/? или через ЛК ФК (ЕТД ФК) по адресу https://eb.cert.roskazna.ru/ в соответствии с порядком подключения пользователей к </w:t>
      </w:r>
      <w:r w:rsidR="009B461F">
        <w:rPr>
          <w:color w:val="auto"/>
        </w:rPr>
        <w:t>ГИИС</w:t>
      </w:r>
      <w:r w:rsidRPr="00A55E08">
        <w:rPr>
          <w:color w:val="auto"/>
        </w:rPr>
        <w:t xml:space="preserve"> «Электронный бюджет» https://minfin.gov.ru/ru/perfomance/ebudget/connect/.</w:t>
      </w:r>
    </w:p>
    <w:p w14:paraId="0B49E348" w14:textId="77777777" w:rsidR="006E0D2E" w:rsidRPr="00BB630B" w:rsidRDefault="00A55E08" w:rsidP="00A55E08">
      <w:pPr>
        <w:spacing w:before="120" w:after="120"/>
        <w:rPr>
          <w:color w:val="auto"/>
        </w:rPr>
      </w:pPr>
      <w:r w:rsidRPr="00A55E08">
        <w:rPr>
          <w:color w:val="auto"/>
        </w:rPr>
        <w:t xml:space="preserve">Идентификация и аутентификация пользователя в системе выполняется средствами ПОИБ СОБИ </w:t>
      </w:r>
      <w:r w:rsidR="009B461F">
        <w:rPr>
          <w:color w:val="auto"/>
        </w:rPr>
        <w:t xml:space="preserve">ФК </w:t>
      </w:r>
      <w:r w:rsidRPr="00A55E08">
        <w:rPr>
          <w:color w:val="auto"/>
        </w:rPr>
        <w:t>по сертификату пользователя.</w:t>
      </w:r>
      <w:r w:rsidR="006E0D2E" w:rsidRPr="00BB630B">
        <w:rPr>
          <w:color w:val="auto"/>
        </w:rPr>
        <w:t xml:space="preserve"> </w:t>
      </w:r>
    </w:p>
    <w:p w14:paraId="2CA10378" w14:textId="77777777" w:rsidR="00B10FB0" w:rsidRPr="00BB630B" w:rsidRDefault="00B10FB0" w:rsidP="001F521D">
      <w:pPr>
        <w:pStyle w:val="2"/>
      </w:pPr>
      <w:bookmarkStart w:id="566" w:name="_Toc95996077"/>
      <w:bookmarkStart w:id="567" w:name="_Toc109983717"/>
      <w:bookmarkStart w:id="568" w:name="_Toc111307289"/>
      <w:bookmarkStart w:id="569" w:name="_Toc111307386"/>
      <w:bookmarkStart w:id="570" w:name="_Toc111322059"/>
      <w:bookmarkStart w:id="571" w:name="_Toc111322839"/>
      <w:bookmarkStart w:id="572" w:name="_Toc122969904"/>
      <w:bookmarkStart w:id="573" w:name="_Toc125456976"/>
      <w:bookmarkStart w:id="574" w:name="_Toc125457162"/>
      <w:bookmarkStart w:id="575" w:name="_Toc125461038"/>
      <w:bookmarkStart w:id="576" w:name="_Toc125461134"/>
      <w:bookmarkStart w:id="577" w:name="_Toc125625899"/>
      <w:bookmarkStart w:id="578" w:name="_Toc128522815"/>
      <w:bookmarkStart w:id="579" w:name="_Toc129704600"/>
      <w:bookmarkStart w:id="580" w:name="_Toc135735043"/>
      <w:bookmarkStart w:id="581" w:name="_Toc135735141"/>
      <w:bookmarkStart w:id="582" w:name="_Toc146496693"/>
      <w:bookmarkStart w:id="583" w:name="_Toc146540557"/>
      <w:bookmarkStart w:id="584" w:name="_Toc146540656"/>
      <w:bookmarkStart w:id="585" w:name="_Toc148353606"/>
      <w:bookmarkStart w:id="586" w:name="_Toc149153619"/>
      <w:bookmarkStart w:id="587" w:name="_Toc149154585"/>
      <w:bookmarkStart w:id="588" w:name="_Toc149155163"/>
      <w:bookmarkStart w:id="589" w:name="_Toc151054080"/>
      <w:bookmarkStart w:id="590" w:name="_Toc151133639"/>
      <w:bookmarkStart w:id="591" w:name="_Toc152929302"/>
      <w:bookmarkStart w:id="592" w:name="_Toc183430082"/>
      <w:bookmarkStart w:id="593" w:name="_Toc190952112"/>
      <w:bookmarkStart w:id="594" w:name="_Toc190953999"/>
      <w:bookmarkStart w:id="595" w:name="_Toc196600871"/>
      <w:bookmarkStart w:id="596" w:name="_Toc217662728"/>
      <w:r w:rsidRPr="00BB630B">
        <w:t>Порядок базовой проверки работоспособности ИС, в частности, с помощью контрольного примера</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p>
    <w:p w14:paraId="380EE2EB" w14:textId="77777777" w:rsidR="00413F85" w:rsidRPr="00BB630B" w:rsidRDefault="00BC4332" w:rsidP="00F60910">
      <w:pPr>
        <w:pStyle w:val="special"/>
        <w:rPr>
          <w:rFonts w:ascii="Times New Roman" w:eastAsia="Arial" w:hAnsi="Times New Roman"/>
          <w:sz w:val="28"/>
          <w:szCs w:val="28"/>
        </w:rPr>
        <w:sectPr w:rsidR="00413F85" w:rsidRPr="00BB630B" w:rsidSect="005E1BB6">
          <w:footerReference w:type="first" r:id="rId23"/>
          <w:pgSz w:w="11906" w:h="16838" w:code="9"/>
          <w:pgMar w:top="284" w:right="851" w:bottom="1134" w:left="1560" w:header="397" w:footer="283" w:gutter="0"/>
          <w:cols w:space="708"/>
          <w:docGrid w:linePitch="360"/>
        </w:sectPr>
      </w:pPr>
      <w:r w:rsidRPr="00BB630B">
        <w:rPr>
          <w:rFonts w:ascii="Times New Roman" w:eastAsia="Arial" w:hAnsi="Times New Roman"/>
          <w:sz w:val="28"/>
          <w:szCs w:val="28"/>
        </w:rPr>
        <w:t>Проверка работоспособности ИС может быть выполнена под полномочиями ПОИБ</w:t>
      </w:r>
      <w:r w:rsidR="00C00AB2" w:rsidRPr="00BB630B">
        <w:rPr>
          <w:rFonts w:ascii="Times New Roman" w:eastAsia="Arial" w:hAnsi="Times New Roman"/>
          <w:sz w:val="28"/>
          <w:szCs w:val="28"/>
        </w:rPr>
        <w:t xml:space="preserve"> СОБИ</w:t>
      </w:r>
      <w:r w:rsidR="00BE04A9" w:rsidRPr="00BB630B">
        <w:rPr>
          <w:rFonts w:ascii="Times New Roman" w:eastAsia="Arial" w:hAnsi="Times New Roman"/>
          <w:sz w:val="28"/>
          <w:szCs w:val="28"/>
        </w:rPr>
        <w:t xml:space="preserve"> ФК</w:t>
      </w:r>
      <w:r w:rsidRPr="00BB630B">
        <w:rPr>
          <w:rFonts w:ascii="Times New Roman" w:eastAsia="Arial" w:hAnsi="Times New Roman"/>
          <w:sz w:val="28"/>
          <w:szCs w:val="28"/>
        </w:rPr>
        <w:t>, которые назначены пользователю. Перечень доступных полномочий ПОИБ</w:t>
      </w:r>
      <w:r w:rsidR="00C00AB2" w:rsidRPr="00BB630B">
        <w:rPr>
          <w:rFonts w:ascii="Times New Roman" w:eastAsia="Arial" w:hAnsi="Times New Roman"/>
          <w:sz w:val="28"/>
          <w:szCs w:val="28"/>
        </w:rPr>
        <w:t xml:space="preserve"> СОБИ</w:t>
      </w:r>
      <w:r w:rsidR="00BE04A9" w:rsidRPr="00BB630B">
        <w:rPr>
          <w:rFonts w:ascii="Times New Roman" w:eastAsia="Arial" w:hAnsi="Times New Roman"/>
          <w:sz w:val="28"/>
          <w:szCs w:val="28"/>
        </w:rPr>
        <w:t xml:space="preserve"> ФК</w:t>
      </w:r>
      <w:r w:rsidRPr="00BB630B">
        <w:rPr>
          <w:rFonts w:ascii="Times New Roman" w:eastAsia="Arial" w:hAnsi="Times New Roman"/>
          <w:sz w:val="28"/>
          <w:szCs w:val="28"/>
        </w:rPr>
        <w:t xml:space="preserve"> п</w:t>
      </w:r>
      <w:r w:rsidR="00413F85" w:rsidRPr="00BB630B">
        <w:rPr>
          <w:rFonts w:ascii="Times New Roman" w:eastAsia="Arial" w:hAnsi="Times New Roman"/>
          <w:sz w:val="28"/>
          <w:szCs w:val="28"/>
        </w:rPr>
        <w:t xml:space="preserve">риведены в таблице </w:t>
      </w:r>
      <w:r w:rsidR="001525D4" w:rsidRPr="00BB630B">
        <w:fldChar w:fldCharType="begin"/>
      </w:r>
      <w:r w:rsidR="001525D4" w:rsidRPr="00BB630B">
        <w:instrText xml:space="preserve"> REF _Ref58327798 \h  \* MERGEFORMAT </w:instrText>
      </w:r>
      <w:r w:rsidR="001525D4" w:rsidRPr="00BB630B">
        <w:fldChar w:fldCharType="separate"/>
      </w:r>
      <w:r w:rsidR="009C6132" w:rsidRPr="009C6132">
        <w:rPr>
          <w:rFonts w:ascii="Times New Roman" w:eastAsia="Arial" w:hAnsi="Times New Roman"/>
          <w:sz w:val="28"/>
          <w:szCs w:val="28"/>
        </w:rPr>
        <w:t>3.1</w:t>
      </w:r>
      <w:r w:rsidR="001525D4" w:rsidRPr="00BB630B">
        <w:fldChar w:fldCharType="end"/>
      </w:r>
      <w:r w:rsidR="00413F85" w:rsidRPr="00BB630B">
        <w:rPr>
          <w:rFonts w:ascii="Times New Roman" w:eastAsia="Arial" w:hAnsi="Times New Roman"/>
          <w:sz w:val="28"/>
          <w:szCs w:val="28"/>
        </w:rPr>
        <w:t xml:space="preserve">. </w:t>
      </w:r>
    </w:p>
    <w:p w14:paraId="2E24206C" w14:textId="77777777" w:rsidR="000252C5" w:rsidRPr="00BB630B" w:rsidRDefault="000252C5" w:rsidP="00C16F34">
      <w:pPr>
        <w:pStyle w:val="special"/>
        <w:numPr>
          <w:ilvl w:val="0"/>
          <w:numId w:val="680"/>
        </w:numPr>
        <w:tabs>
          <w:tab w:val="clear" w:pos="1069"/>
        </w:tabs>
        <w:spacing w:before="120" w:after="120"/>
        <w:ind w:left="1134" w:hanging="425"/>
        <w:rPr>
          <w:rFonts w:ascii="Times New Roman" w:eastAsia="Arial" w:hAnsi="Times New Roman"/>
          <w:sz w:val="28"/>
          <w:szCs w:val="28"/>
        </w:rPr>
      </w:pPr>
      <w:r w:rsidRPr="00BB630B">
        <w:rPr>
          <w:rFonts w:ascii="Times New Roman" w:hAnsi="Times New Roman"/>
          <w:sz w:val="28"/>
          <w:szCs w:val="28"/>
        </w:rPr>
        <w:lastRenderedPageBreak/>
        <w:t xml:space="preserve">При переходе к функционалу </w:t>
      </w:r>
      <w:r w:rsidR="006A052A" w:rsidRPr="00BB630B">
        <w:rPr>
          <w:rFonts w:ascii="Times New Roman" w:hAnsi="Times New Roman"/>
          <w:sz w:val="28"/>
          <w:szCs w:val="28"/>
        </w:rPr>
        <w:t>Подсистемы</w:t>
      </w:r>
      <w:r w:rsidRPr="00BB630B">
        <w:rPr>
          <w:rFonts w:ascii="Times New Roman" w:hAnsi="Times New Roman"/>
          <w:sz w:val="28"/>
          <w:szCs w:val="28"/>
        </w:rPr>
        <w:t xml:space="preserve"> отобразится форма «Стартовой страницы пользователя» с перечнем областей данных, доступных пользователю.</w:t>
      </w:r>
    </w:p>
    <w:p w14:paraId="3AFC9AEA" w14:textId="77777777" w:rsidR="00B10FB0" w:rsidRPr="00BB630B" w:rsidRDefault="000252C5" w:rsidP="00C16F34">
      <w:pPr>
        <w:pStyle w:val="special"/>
        <w:numPr>
          <w:ilvl w:val="0"/>
          <w:numId w:val="680"/>
        </w:numPr>
        <w:tabs>
          <w:tab w:val="clear" w:pos="1069"/>
        </w:tabs>
        <w:spacing w:before="120" w:after="120"/>
        <w:ind w:left="1134" w:hanging="425"/>
        <w:rPr>
          <w:rFonts w:ascii="Times New Roman" w:eastAsia="Arial" w:hAnsi="Times New Roman"/>
          <w:sz w:val="28"/>
          <w:szCs w:val="28"/>
        </w:rPr>
      </w:pPr>
      <w:r w:rsidRPr="00BB630B">
        <w:rPr>
          <w:rFonts w:ascii="Times New Roman" w:hAnsi="Times New Roman"/>
          <w:sz w:val="28"/>
          <w:szCs w:val="28"/>
        </w:rPr>
        <w:t>Выберите из раздела «Доступных приложений» необходимое приложение.</w:t>
      </w:r>
      <w:r w:rsidRPr="00BB630B">
        <w:rPr>
          <w:rFonts w:ascii="Times New Roman" w:hAnsi="Times New Roman"/>
          <w:noProof/>
          <w:sz w:val="28"/>
          <w:szCs w:val="28"/>
        </w:rPr>
        <w:t xml:space="preserve"> Отобразится </w:t>
      </w:r>
      <w:r w:rsidRPr="00BB630B">
        <w:rPr>
          <w:rFonts w:ascii="Times New Roman" w:hAnsi="Times New Roman"/>
          <w:sz w:val="28"/>
          <w:szCs w:val="28"/>
        </w:rPr>
        <w:t>соответствующая область данных</w:t>
      </w:r>
      <w:r w:rsidR="00BC4332" w:rsidRPr="00BB630B">
        <w:rPr>
          <w:rFonts w:ascii="Times New Roman" w:hAnsi="Times New Roman"/>
          <w:sz w:val="28"/>
          <w:szCs w:val="28"/>
        </w:rPr>
        <w:t xml:space="preserve"> и её «Начальная страница». Пример приведен на</w:t>
      </w:r>
      <w:r w:rsidR="00127220" w:rsidRPr="00BB630B">
        <w:rPr>
          <w:rFonts w:ascii="Times New Roman" w:hAnsi="Times New Roman"/>
          <w:sz w:val="28"/>
          <w:szCs w:val="28"/>
        </w:rPr>
        <w:t xml:space="preserve"> рисунке</w:t>
      </w:r>
      <w:r w:rsidR="001525D4" w:rsidRPr="00BB630B">
        <w:fldChar w:fldCharType="begin"/>
      </w:r>
      <w:r w:rsidR="001525D4" w:rsidRPr="00BB630B">
        <w:instrText xml:space="preserve"> REF _Ref58325190 \h  \* MERGEFORMAT </w:instrText>
      </w:r>
      <w:r w:rsidR="001525D4" w:rsidRPr="00BB630B">
        <w:fldChar w:fldCharType="separate"/>
      </w:r>
      <w:r w:rsidR="009C6132" w:rsidRPr="009C6132">
        <w:rPr>
          <w:rFonts w:ascii="Times New Roman" w:hAnsi="Times New Roman"/>
          <w:vanish/>
          <w:sz w:val="28"/>
          <w:szCs w:val="28"/>
        </w:rPr>
        <w:t>Рисунок 2</w:t>
      </w:r>
      <w:r w:rsidR="009C6132">
        <w:t>.</w:t>
      </w:r>
      <w:r w:rsidR="009C6132">
        <w:rPr>
          <w:noProof/>
        </w:rPr>
        <w:t>1</w:t>
      </w:r>
      <w:r w:rsidR="001525D4" w:rsidRPr="00BB630B">
        <w:fldChar w:fldCharType="end"/>
      </w:r>
      <w:r w:rsidRPr="00BB630B">
        <w:rPr>
          <w:rFonts w:ascii="Times New Roman" w:hAnsi="Times New Roman"/>
          <w:sz w:val="28"/>
          <w:szCs w:val="28"/>
        </w:rPr>
        <w:t>:</w:t>
      </w:r>
    </w:p>
    <w:p w14:paraId="07CFC805" w14:textId="77777777" w:rsidR="00B10FB0" w:rsidRPr="00BB630B" w:rsidRDefault="00501E24" w:rsidP="00F60910">
      <w:pPr>
        <w:pStyle w:val="special"/>
        <w:keepNext/>
        <w:spacing w:before="120" w:after="120"/>
        <w:ind w:firstLine="0"/>
        <w:jc w:val="center"/>
        <w:rPr>
          <w:rFonts w:ascii="Times New Roman" w:hAnsi="Times New Roman"/>
        </w:rPr>
      </w:pPr>
      <w:r w:rsidRPr="00BB630B">
        <w:rPr>
          <w:rFonts w:ascii="Times New Roman" w:hAnsi="Times New Roman"/>
          <w:noProof/>
        </w:rPr>
        <w:drawing>
          <wp:inline distT="0" distB="0" distL="0" distR="0" wp14:anchorId="49F52BEA" wp14:editId="5DA28460">
            <wp:extent cx="6115050" cy="3124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5050" cy="3124200"/>
                    </a:xfrm>
                    <a:prstGeom prst="rect">
                      <a:avLst/>
                    </a:prstGeom>
                    <a:noFill/>
                    <a:ln>
                      <a:noFill/>
                    </a:ln>
                  </pic:spPr>
                </pic:pic>
              </a:graphicData>
            </a:graphic>
          </wp:inline>
        </w:drawing>
      </w:r>
    </w:p>
    <w:p w14:paraId="49392675" w14:textId="77777777" w:rsidR="00B615C9" w:rsidRPr="00BB630B" w:rsidRDefault="00B615C9" w:rsidP="002A7BA1">
      <w:pPr>
        <w:pStyle w:val="afff1"/>
      </w:pPr>
      <w:bookmarkStart w:id="597" w:name="_Ref58325190"/>
      <w:bookmarkStart w:id="598" w:name="_Toc528271825"/>
      <w:bookmarkStart w:id="599" w:name="_Toc528663209"/>
      <w:bookmarkStart w:id="600" w:name="_Toc111305405"/>
      <w:bookmarkStart w:id="601" w:name="_Toc111305995"/>
      <w:bookmarkStart w:id="602" w:name="_Toc217662808"/>
      <w:r w:rsidRPr="00BB630B">
        <w:t xml:space="preserve">Рисунок </w:t>
      </w:r>
      <w:r w:rsidR="007E6987">
        <w:fldChar w:fldCharType="begin"/>
      </w:r>
      <w:r w:rsidR="007E6987">
        <w:instrText xml:space="preserve"> STYLEREF 1 \s </w:instrText>
      </w:r>
      <w:r w:rsidR="007E6987">
        <w:fldChar w:fldCharType="separate"/>
      </w:r>
      <w:r w:rsidR="009C6132">
        <w:rPr>
          <w:noProof/>
        </w:rPr>
        <w:t>2</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w:t>
      </w:r>
      <w:r w:rsidR="007E6987">
        <w:rPr>
          <w:noProof/>
        </w:rPr>
        <w:fldChar w:fldCharType="end"/>
      </w:r>
      <w:bookmarkEnd w:id="597"/>
      <w:r w:rsidRPr="00BB630B">
        <w:t xml:space="preserve"> </w:t>
      </w:r>
      <w:r w:rsidR="002E0725" w:rsidRPr="00BB630B">
        <w:sym w:font="Symbol" w:char="F02D"/>
      </w:r>
      <w:r w:rsidRPr="00BB630B">
        <w:t xml:space="preserve"> </w:t>
      </w:r>
      <w:r w:rsidRPr="00BB630B">
        <w:rPr>
          <w:rFonts w:eastAsia="Arial"/>
        </w:rPr>
        <w:t>Начальная страница области данных</w:t>
      </w:r>
      <w:bookmarkEnd w:id="598"/>
      <w:bookmarkEnd w:id="599"/>
      <w:bookmarkEnd w:id="600"/>
      <w:bookmarkEnd w:id="601"/>
      <w:bookmarkEnd w:id="602"/>
    </w:p>
    <w:p w14:paraId="30852AA6" w14:textId="77777777" w:rsidR="00B10FB0" w:rsidRPr="00BB630B" w:rsidRDefault="00B10FB0" w:rsidP="001F521D">
      <w:pPr>
        <w:pStyle w:val="10"/>
      </w:pPr>
      <w:bookmarkStart w:id="603" w:name="_Toc528274090"/>
      <w:bookmarkStart w:id="604" w:name="_Toc528663460"/>
      <w:bookmarkStart w:id="605" w:name="_Toc528663902"/>
      <w:bookmarkStart w:id="606" w:name="_Toc528664329"/>
      <w:bookmarkStart w:id="607" w:name="_Toc19219651"/>
      <w:bookmarkStart w:id="608" w:name="_Toc37692837"/>
      <w:bookmarkStart w:id="609" w:name="_Toc37693301"/>
      <w:bookmarkStart w:id="610" w:name="_Toc38007267"/>
      <w:bookmarkStart w:id="611" w:name="_Toc58004872"/>
      <w:bookmarkStart w:id="612" w:name="_Toc58323106"/>
      <w:bookmarkStart w:id="613" w:name="_Toc75965889"/>
      <w:bookmarkStart w:id="614" w:name="_Toc95996078"/>
      <w:bookmarkStart w:id="615" w:name="_Toc109983718"/>
      <w:bookmarkStart w:id="616" w:name="_Toc111307290"/>
      <w:bookmarkStart w:id="617" w:name="_Toc111307387"/>
      <w:bookmarkStart w:id="618" w:name="_Toc111322060"/>
      <w:bookmarkStart w:id="619" w:name="_Toc111322840"/>
      <w:bookmarkStart w:id="620" w:name="_Toc122969905"/>
      <w:bookmarkStart w:id="621" w:name="_Toc125456977"/>
      <w:bookmarkStart w:id="622" w:name="_Toc125457163"/>
      <w:bookmarkStart w:id="623" w:name="_Toc125461039"/>
      <w:bookmarkStart w:id="624" w:name="_Toc125461135"/>
      <w:bookmarkStart w:id="625" w:name="_Toc125625900"/>
      <w:bookmarkStart w:id="626" w:name="_Toc128522816"/>
      <w:bookmarkStart w:id="627" w:name="_Toc129704601"/>
      <w:bookmarkStart w:id="628" w:name="_Toc135735044"/>
      <w:bookmarkStart w:id="629" w:name="_Toc135735142"/>
      <w:bookmarkStart w:id="630" w:name="_Toc146496694"/>
      <w:bookmarkStart w:id="631" w:name="_Toc146540558"/>
      <w:bookmarkStart w:id="632" w:name="_Toc146540657"/>
      <w:bookmarkStart w:id="633" w:name="_Toc148353607"/>
      <w:bookmarkStart w:id="634" w:name="_Toc149153620"/>
      <w:bookmarkStart w:id="635" w:name="_Toc149154586"/>
      <w:bookmarkStart w:id="636" w:name="_Toc149155164"/>
      <w:bookmarkStart w:id="637" w:name="_Toc151054081"/>
      <w:bookmarkStart w:id="638" w:name="_Toc151133640"/>
      <w:bookmarkStart w:id="639" w:name="_Toc152929303"/>
      <w:bookmarkStart w:id="640" w:name="_Toc183430083"/>
      <w:bookmarkStart w:id="641" w:name="_Toc190952113"/>
      <w:bookmarkStart w:id="642" w:name="_Toc190954000"/>
      <w:bookmarkStart w:id="643" w:name="_Toc196600872"/>
      <w:bookmarkStart w:id="644" w:name="_Toc217662729"/>
      <w:bookmarkStart w:id="645" w:name="_Toc404947391"/>
      <w:r w:rsidRPr="00BB630B">
        <w:lastRenderedPageBreak/>
        <w:t>Описание функций</w:t>
      </w:r>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14:paraId="7FC1FB77" w14:textId="77777777" w:rsidR="00B10FB0" w:rsidRPr="00BB630B" w:rsidRDefault="00B10FB0" w:rsidP="001F521D">
      <w:pPr>
        <w:pStyle w:val="2"/>
      </w:pPr>
      <w:bookmarkStart w:id="646" w:name="_Toc528274091"/>
      <w:bookmarkStart w:id="647" w:name="_Toc528663461"/>
      <w:bookmarkStart w:id="648" w:name="_Toc528663903"/>
      <w:bookmarkStart w:id="649" w:name="_Toc528664330"/>
      <w:bookmarkStart w:id="650" w:name="_Toc19219652"/>
      <w:bookmarkStart w:id="651" w:name="_Toc37692838"/>
      <w:bookmarkStart w:id="652" w:name="_Toc37693302"/>
      <w:bookmarkStart w:id="653" w:name="_Toc38007268"/>
      <w:bookmarkStart w:id="654" w:name="_Toc58004873"/>
      <w:bookmarkStart w:id="655" w:name="_Toc58323107"/>
      <w:bookmarkStart w:id="656" w:name="_Toc75965890"/>
      <w:bookmarkStart w:id="657" w:name="_Toc95996079"/>
      <w:bookmarkStart w:id="658" w:name="_Toc109983719"/>
      <w:bookmarkStart w:id="659" w:name="_Toc111307291"/>
      <w:bookmarkStart w:id="660" w:name="_Toc111307388"/>
      <w:bookmarkStart w:id="661" w:name="_Toc111322061"/>
      <w:bookmarkStart w:id="662" w:name="_Toc111322841"/>
      <w:bookmarkStart w:id="663" w:name="_Toc122969906"/>
      <w:bookmarkStart w:id="664" w:name="_Toc125456978"/>
      <w:bookmarkStart w:id="665" w:name="_Toc125457164"/>
      <w:bookmarkStart w:id="666" w:name="_Toc125461040"/>
      <w:bookmarkStart w:id="667" w:name="_Toc125461136"/>
      <w:bookmarkStart w:id="668" w:name="_Toc125625901"/>
      <w:bookmarkStart w:id="669" w:name="_Toc128522817"/>
      <w:bookmarkStart w:id="670" w:name="_Toc129704602"/>
      <w:bookmarkStart w:id="671" w:name="_Toc135735045"/>
      <w:bookmarkStart w:id="672" w:name="_Toc135735143"/>
      <w:bookmarkStart w:id="673" w:name="_Toc146496695"/>
      <w:bookmarkStart w:id="674" w:name="_Toc146540559"/>
      <w:bookmarkStart w:id="675" w:name="_Toc146540658"/>
      <w:bookmarkStart w:id="676" w:name="_Toc148353608"/>
      <w:bookmarkStart w:id="677" w:name="_Toc149153621"/>
      <w:bookmarkStart w:id="678" w:name="_Toc149154587"/>
      <w:bookmarkStart w:id="679" w:name="_Toc149155165"/>
      <w:bookmarkStart w:id="680" w:name="_Toc151054082"/>
      <w:bookmarkStart w:id="681" w:name="_Toc151133641"/>
      <w:bookmarkStart w:id="682" w:name="_Toc152929304"/>
      <w:bookmarkStart w:id="683" w:name="_Toc183430084"/>
      <w:bookmarkStart w:id="684" w:name="_Toc190952114"/>
      <w:bookmarkStart w:id="685" w:name="_Toc190954001"/>
      <w:bookmarkStart w:id="686" w:name="_Toc196600873"/>
      <w:bookmarkStart w:id="687" w:name="_Toc217662730"/>
      <w:r w:rsidRPr="00BB630B">
        <w:t xml:space="preserve">Перечень функций, выполняемых пользователем с использованием механизмов </w:t>
      </w:r>
      <w:r w:rsidR="006A052A" w:rsidRPr="00BB630B">
        <w:t>Подсистемы</w:t>
      </w:r>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14:paraId="4FD90A47" w14:textId="77777777" w:rsidR="007E05ED" w:rsidRPr="00BB630B" w:rsidRDefault="007E05ED" w:rsidP="007704D2">
      <w:pPr>
        <w:pStyle w:val="ab"/>
        <w:spacing w:before="120" w:after="120"/>
        <w:rPr>
          <w:color w:val="auto"/>
        </w:rPr>
      </w:pPr>
      <w:bookmarkStart w:id="688" w:name="_Toc528274092"/>
      <w:bookmarkStart w:id="689" w:name="_Toc528663462"/>
      <w:bookmarkStart w:id="690" w:name="_Toc528663904"/>
      <w:bookmarkStart w:id="691" w:name="_Toc528664331"/>
      <w:bookmarkStart w:id="692" w:name="_Toc19219653"/>
      <w:bookmarkStart w:id="693" w:name="_Toc37692839"/>
      <w:r w:rsidRPr="00BB630B">
        <w:rPr>
          <w:color w:val="auto"/>
        </w:rPr>
        <w:t>При использовании механизмов Подсистемы реализована возможность выполнения следующих функций</w:t>
      </w:r>
      <w:r w:rsidR="00B43DE5" w:rsidRPr="00BB630B">
        <w:rPr>
          <w:color w:val="auto"/>
        </w:rPr>
        <w:t xml:space="preserve"> пользователем</w:t>
      </w:r>
      <w:r w:rsidRPr="00BB630B">
        <w:rPr>
          <w:color w:val="auto"/>
        </w:rPr>
        <w:t>:</w:t>
      </w:r>
    </w:p>
    <w:p w14:paraId="546C1DFC"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«Поступление НФА»</w:t>
      </w:r>
      <w:r w:rsidR="001F2FD7" w:rsidRPr="00BB630B">
        <w:rPr>
          <w:rFonts w:eastAsia="Calibri"/>
          <w:color w:val="auto"/>
        </w:rPr>
        <w:t>;</w:t>
      </w:r>
    </w:p>
    <w:p w14:paraId="52C71E5E"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«Начисление амортизации»</w:t>
      </w:r>
      <w:r w:rsidR="001F2FD7" w:rsidRPr="00BB630B">
        <w:rPr>
          <w:rFonts w:eastAsia="Calibri"/>
          <w:color w:val="auto"/>
        </w:rPr>
        <w:t>;</w:t>
      </w:r>
    </w:p>
    <w:p w14:paraId="3BE4E37A"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«Внутренне перемещение НФА»</w:t>
      </w:r>
      <w:r w:rsidR="001F2FD7" w:rsidRPr="00BB630B">
        <w:rPr>
          <w:rFonts w:eastAsia="Calibri"/>
          <w:color w:val="auto"/>
        </w:rPr>
        <w:t>;</w:t>
      </w:r>
    </w:p>
    <w:p w14:paraId="56F7854D"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«Выбытие НФА»</w:t>
      </w:r>
      <w:r w:rsidR="001F2FD7" w:rsidRPr="00BB630B">
        <w:rPr>
          <w:rFonts w:eastAsia="Calibri"/>
          <w:color w:val="auto"/>
        </w:rPr>
        <w:t>;</w:t>
      </w:r>
    </w:p>
    <w:p w14:paraId="70C1CDD6"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«Изменение стоимости инвентарных объектов»</w:t>
      </w:r>
      <w:r w:rsidR="001F2FD7" w:rsidRPr="00BB630B">
        <w:rPr>
          <w:rFonts w:eastAsia="Calibri"/>
          <w:color w:val="auto"/>
        </w:rPr>
        <w:t>;</w:t>
      </w:r>
    </w:p>
    <w:p w14:paraId="5602760A"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«Инвентаризация НФА»</w:t>
      </w:r>
      <w:r w:rsidR="001F2FD7" w:rsidRPr="00BB630B">
        <w:rPr>
          <w:rFonts w:eastAsia="Calibri"/>
          <w:color w:val="auto"/>
        </w:rPr>
        <w:t>;</w:t>
      </w:r>
    </w:p>
    <w:p w14:paraId="37773BAB"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«Сторнирование»</w:t>
      </w:r>
      <w:r w:rsidR="001F2FD7" w:rsidRPr="00BB630B">
        <w:rPr>
          <w:rFonts w:eastAsia="Calibri"/>
          <w:color w:val="auto"/>
        </w:rPr>
        <w:t>;</w:t>
      </w:r>
    </w:p>
    <w:p w14:paraId="7438E762"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«Начисление налогов»</w:t>
      </w:r>
      <w:r w:rsidR="001F2FD7" w:rsidRPr="00BB630B">
        <w:rPr>
          <w:rFonts w:eastAsia="Calibri"/>
          <w:color w:val="auto"/>
        </w:rPr>
        <w:t>;</w:t>
      </w:r>
    </w:p>
    <w:p w14:paraId="461199C1"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«Формирование отчетов и сведений по данным учета НФА»</w:t>
      </w:r>
      <w:r w:rsidR="001F2FD7" w:rsidRPr="00BB630B">
        <w:rPr>
          <w:rFonts w:eastAsia="Calibri"/>
          <w:color w:val="auto"/>
        </w:rPr>
        <w:t>;</w:t>
      </w:r>
    </w:p>
    <w:p w14:paraId="2C446465"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«Формирование доверенности»</w:t>
      </w:r>
      <w:r w:rsidR="001F2FD7" w:rsidRPr="00BB630B">
        <w:rPr>
          <w:rFonts w:eastAsia="Calibri"/>
          <w:color w:val="auto"/>
        </w:rPr>
        <w:t>;</w:t>
      </w:r>
    </w:p>
    <w:p w14:paraId="56CC4404"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механизм настройки статусной модели</w:t>
      </w:r>
      <w:r w:rsidR="001F2FD7" w:rsidRPr="00BB630B">
        <w:rPr>
          <w:rFonts w:eastAsia="Calibri"/>
          <w:color w:val="auto"/>
        </w:rPr>
        <w:t>;</w:t>
      </w:r>
    </w:p>
    <w:p w14:paraId="755A38AC"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механизм мониторинга задач пользователя</w:t>
      </w:r>
      <w:r w:rsidR="001F2FD7" w:rsidRPr="00BB630B">
        <w:rPr>
          <w:rFonts w:eastAsia="Calibri"/>
          <w:color w:val="auto"/>
        </w:rPr>
        <w:t>;</w:t>
      </w:r>
    </w:p>
    <w:p w14:paraId="213D1BEB"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механизм централизованного управления правами</w:t>
      </w:r>
      <w:r w:rsidR="001F2FD7" w:rsidRPr="00BB630B">
        <w:rPr>
          <w:rFonts w:eastAsia="Calibri"/>
          <w:color w:val="auto"/>
        </w:rPr>
        <w:t>;</w:t>
      </w:r>
    </w:p>
    <w:p w14:paraId="4064BC8B"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механизм централизованного управления НСИ</w:t>
      </w:r>
      <w:r w:rsidR="001F2FD7" w:rsidRPr="00BB630B">
        <w:rPr>
          <w:rFonts w:eastAsia="Calibri"/>
          <w:color w:val="auto"/>
        </w:rPr>
        <w:t>;</w:t>
      </w:r>
    </w:p>
    <w:p w14:paraId="73A206D8"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уведомления об изменении документа</w:t>
      </w:r>
      <w:r w:rsidR="001F2FD7" w:rsidRPr="00BB630B">
        <w:rPr>
          <w:rFonts w:eastAsia="Calibri"/>
          <w:color w:val="auto"/>
        </w:rPr>
        <w:t>;</w:t>
      </w:r>
    </w:p>
    <w:p w14:paraId="29ED9151"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«Календарь бухгалтера»</w:t>
      </w:r>
      <w:r w:rsidR="001F2FD7" w:rsidRPr="00BB630B">
        <w:rPr>
          <w:rFonts w:eastAsia="Calibri"/>
          <w:color w:val="auto"/>
        </w:rPr>
        <w:t>;</w:t>
      </w:r>
    </w:p>
    <w:p w14:paraId="19ECAC37"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t>механизм универсальной выгрузки данных</w:t>
      </w:r>
      <w:r w:rsidR="001F2FD7" w:rsidRPr="00BB630B">
        <w:rPr>
          <w:rFonts w:eastAsia="Calibri"/>
          <w:color w:val="auto"/>
        </w:rPr>
        <w:t>;</w:t>
      </w:r>
    </w:p>
    <w:p w14:paraId="27978104" w14:textId="77777777" w:rsidR="002702C3" w:rsidRPr="00BB630B" w:rsidRDefault="002702C3" w:rsidP="00C16F34">
      <w:pPr>
        <w:pStyle w:val="ab"/>
        <w:numPr>
          <w:ilvl w:val="0"/>
          <w:numId w:val="749"/>
        </w:numPr>
        <w:spacing w:before="120" w:after="120"/>
        <w:ind w:left="1134" w:hanging="425"/>
        <w:rPr>
          <w:rFonts w:eastAsia="Calibri"/>
          <w:color w:val="auto"/>
        </w:rPr>
      </w:pPr>
      <w:r w:rsidRPr="00BB630B">
        <w:rPr>
          <w:rFonts w:eastAsia="Calibri"/>
          <w:color w:val="auto"/>
        </w:rPr>
        <w:lastRenderedPageBreak/>
        <w:t>механизм наложения электронной подписи</w:t>
      </w:r>
      <w:r w:rsidR="001F2FD7" w:rsidRPr="00BB630B">
        <w:rPr>
          <w:rFonts w:eastAsia="Calibri"/>
          <w:color w:val="auto"/>
        </w:rPr>
        <w:t>;</w:t>
      </w:r>
    </w:p>
    <w:p w14:paraId="7A3D316B" w14:textId="77777777" w:rsidR="007F58D3" w:rsidRPr="00BB630B" w:rsidRDefault="007F58D3" w:rsidP="00C16F34">
      <w:pPr>
        <w:pStyle w:val="ab"/>
        <w:numPr>
          <w:ilvl w:val="0"/>
          <w:numId w:val="749"/>
        </w:numPr>
        <w:spacing w:before="120" w:after="120"/>
        <w:ind w:left="1134" w:hanging="425"/>
        <w:rPr>
          <w:rFonts w:eastAsia="Calibri"/>
          <w:color w:val="auto"/>
        </w:rPr>
      </w:pPr>
      <w:r w:rsidRPr="00BB630B">
        <w:rPr>
          <w:rFonts w:eastAsia="Calibri"/>
          <w:color w:val="auto"/>
        </w:rPr>
        <w:t>функция «Предоставление и учет электронных образов (скан-копий) документов между учреждением и ЦБ»;</w:t>
      </w:r>
    </w:p>
    <w:p w14:paraId="189DD434" w14:textId="77777777" w:rsidR="00B43DE5" w:rsidRPr="00BB630B" w:rsidRDefault="006A052A" w:rsidP="002702C3">
      <w:pPr>
        <w:pStyle w:val="ab"/>
        <w:spacing w:before="120" w:after="120"/>
        <w:rPr>
          <w:color w:val="auto"/>
        </w:rPr>
      </w:pPr>
      <w:r w:rsidRPr="00BB630B">
        <w:rPr>
          <w:color w:val="auto"/>
        </w:rPr>
        <w:t xml:space="preserve">В подсистеме предусмотрена поэтапная обработка документов несколькими пользователями, обладающими разными полномочиями и (оформление документа, проверка и согласование, утверждение и регистрация в учете и др.) и </w:t>
      </w:r>
      <w:r w:rsidR="00B43DE5" w:rsidRPr="00BB630B">
        <w:rPr>
          <w:color w:val="auto"/>
        </w:rPr>
        <w:t>синтетическими профилями</w:t>
      </w:r>
      <w:r w:rsidRPr="00BB630B">
        <w:rPr>
          <w:color w:val="auto"/>
        </w:rPr>
        <w:t xml:space="preserve"> (см. перечень в п.</w:t>
      </w:r>
      <w:r w:rsidR="00127220" w:rsidRPr="00BB630B">
        <w:rPr>
          <w:color w:val="auto"/>
        </w:rPr>
        <w:t xml:space="preserve"> </w:t>
      </w:r>
      <w:r w:rsidR="006B2E77" w:rsidRPr="00BB630B">
        <w:rPr>
          <w:color w:val="auto"/>
        </w:rPr>
        <w:fldChar w:fldCharType="begin"/>
      </w:r>
      <w:r w:rsidR="00127220" w:rsidRPr="00BB630B">
        <w:rPr>
          <w:color w:val="auto"/>
        </w:rPr>
        <w:instrText xml:space="preserve"> REF _Ref124248239 \r \h </w:instrText>
      </w:r>
      <w:r w:rsidR="00BB630B">
        <w:rPr>
          <w:color w:val="auto"/>
        </w:rPr>
        <w:instrText xml:space="preserve"> \* MERGEFORMAT </w:instrText>
      </w:r>
      <w:r w:rsidR="006B2E77" w:rsidRPr="00BB630B">
        <w:rPr>
          <w:color w:val="auto"/>
        </w:rPr>
      </w:r>
      <w:r w:rsidR="006B2E77" w:rsidRPr="00BB630B">
        <w:rPr>
          <w:color w:val="auto"/>
        </w:rPr>
        <w:fldChar w:fldCharType="separate"/>
      </w:r>
      <w:r w:rsidR="009C6132">
        <w:rPr>
          <w:color w:val="auto"/>
        </w:rPr>
        <w:t>1.2</w:t>
      </w:r>
      <w:r w:rsidR="006B2E77" w:rsidRPr="00BB630B">
        <w:rPr>
          <w:color w:val="auto"/>
        </w:rPr>
        <w:fldChar w:fldCharType="end"/>
      </w:r>
      <w:r w:rsidRPr="00BB630B">
        <w:rPr>
          <w:color w:val="auto"/>
        </w:rPr>
        <w:t xml:space="preserve"> настоящего руководства). </w:t>
      </w:r>
    </w:p>
    <w:p w14:paraId="79E28BF4" w14:textId="77777777" w:rsidR="00E244FA" w:rsidRDefault="00B43DE5" w:rsidP="00E244FA">
      <w:pPr>
        <w:pStyle w:val="ab"/>
        <w:spacing w:before="120" w:after="120"/>
        <w:rPr>
          <w:color w:val="auto"/>
        </w:rPr>
      </w:pPr>
      <w:r w:rsidRPr="00BB630B">
        <w:rPr>
          <w:color w:val="auto"/>
        </w:rPr>
        <w:t xml:space="preserve">Ролевая модель разграничения доступа приведена в таблице </w:t>
      </w:r>
      <w:r w:rsidR="001525D4" w:rsidRPr="00BB630B">
        <w:fldChar w:fldCharType="begin"/>
      </w:r>
      <w:r w:rsidR="001525D4" w:rsidRPr="00BB630B">
        <w:instrText xml:space="preserve"> REF _Ref58327798 \h  \* MERGEFORMAT </w:instrText>
      </w:r>
      <w:r w:rsidR="001525D4" w:rsidRPr="00BB630B">
        <w:fldChar w:fldCharType="separate"/>
      </w:r>
      <w:r w:rsidR="009C6132">
        <w:rPr>
          <w:noProof/>
        </w:rPr>
        <w:t>3</w:t>
      </w:r>
      <w:r w:rsidR="009C6132" w:rsidRPr="00BB630B">
        <w:t>.</w:t>
      </w:r>
      <w:r w:rsidR="009C6132">
        <w:t>1</w:t>
      </w:r>
      <w:r w:rsidR="001525D4" w:rsidRPr="00BB630B">
        <w:fldChar w:fldCharType="end"/>
      </w:r>
      <w:r w:rsidR="00041D66" w:rsidRPr="00BB630B">
        <w:rPr>
          <w:color w:val="auto"/>
        </w:rPr>
        <w:t>.</w:t>
      </w:r>
      <w:r w:rsidRPr="00BB630B">
        <w:rPr>
          <w:color w:val="auto"/>
        </w:rPr>
        <w:t xml:space="preserve"> </w:t>
      </w:r>
      <w:bookmarkStart w:id="694" w:name="_Ref59109674"/>
      <w:bookmarkStart w:id="695" w:name="_Toc111305356"/>
    </w:p>
    <w:p w14:paraId="03201145" w14:textId="77777777" w:rsidR="00041D66" w:rsidRPr="00BB630B" w:rsidRDefault="00041D66" w:rsidP="00E244FA">
      <w:pPr>
        <w:pStyle w:val="ab"/>
        <w:spacing w:before="120" w:after="120"/>
      </w:pPr>
      <w:bookmarkStart w:id="696" w:name="_Toc217662806"/>
      <w:r w:rsidRPr="00BB630B">
        <w:t xml:space="preserve">Таблица </w:t>
      </w:r>
      <w:bookmarkStart w:id="697" w:name="_Ref58327798"/>
      <w:r w:rsidR="006B2E77" w:rsidRPr="00BB630B">
        <w:fldChar w:fldCharType="begin"/>
      </w:r>
      <w:r w:rsidRPr="00BB630B">
        <w:instrText xml:space="preserve"> STYLEREF 1 \s </w:instrText>
      </w:r>
      <w:r w:rsidR="006B2E77" w:rsidRPr="00BB630B">
        <w:fldChar w:fldCharType="separate"/>
      </w:r>
      <w:r w:rsidR="009C6132">
        <w:rPr>
          <w:noProof/>
        </w:rPr>
        <w:t>3</w:t>
      </w:r>
      <w:r w:rsidR="006B2E77" w:rsidRPr="00BB630B">
        <w:fldChar w:fldCharType="end"/>
      </w:r>
      <w:r w:rsidRPr="00BB630B">
        <w:t>.</w:t>
      </w:r>
      <w:r w:rsidR="00451F05" w:rsidRPr="00BB630B">
        <w:rPr>
          <w:noProof/>
        </w:rPr>
        <w:fldChar w:fldCharType="begin"/>
      </w:r>
      <w:r w:rsidR="00451F05" w:rsidRPr="00BB630B">
        <w:rPr>
          <w:noProof/>
        </w:rPr>
        <w:instrText xml:space="preserve"> SEQ Таблица \* ARABIC \s 1 </w:instrText>
      </w:r>
      <w:r w:rsidR="00451F05" w:rsidRPr="00BB630B">
        <w:rPr>
          <w:noProof/>
        </w:rPr>
        <w:fldChar w:fldCharType="separate"/>
      </w:r>
      <w:r w:rsidR="009C6132">
        <w:rPr>
          <w:noProof/>
        </w:rPr>
        <w:t>1</w:t>
      </w:r>
      <w:r w:rsidR="00451F05" w:rsidRPr="00BB630B">
        <w:rPr>
          <w:noProof/>
        </w:rPr>
        <w:fldChar w:fldCharType="end"/>
      </w:r>
      <w:bookmarkEnd w:id="694"/>
      <w:bookmarkEnd w:id="697"/>
      <w:r w:rsidRPr="00BB630B">
        <w:t xml:space="preserve"> </w:t>
      </w:r>
      <w:r w:rsidR="00E549FF" w:rsidRPr="00BB630B">
        <w:t>–</w:t>
      </w:r>
      <w:r w:rsidRPr="00BB630B">
        <w:t xml:space="preserve"> Ролевая модель разграничения доступа пользователей</w:t>
      </w:r>
      <w:bookmarkEnd w:id="695"/>
      <w:bookmarkEnd w:id="696"/>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515"/>
        <w:gridCol w:w="2090"/>
        <w:gridCol w:w="6078"/>
        <w:gridCol w:w="2108"/>
        <w:gridCol w:w="4513"/>
      </w:tblGrid>
      <w:tr w:rsidR="00B43DE5" w:rsidRPr="00BB630B" w14:paraId="0363810C" w14:textId="77777777" w:rsidTr="007704D2">
        <w:trPr>
          <w:trHeight w:val="542"/>
          <w:tblHeader/>
        </w:trPr>
        <w:tc>
          <w:tcPr>
            <w:tcW w:w="51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04340D6" w14:textId="77777777" w:rsidR="00B43DE5" w:rsidRPr="00BB630B" w:rsidRDefault="00B43DE5">
            <w:pPr>
              <w:pStyle w:val="ab"/>
              <w:ind w:firstLine="0"/>
              <w:jc w:val="center"/>
              <w:rPr>
                <w:b/>
                <w:bCs/>
                <w:color w:val="auto"/>
                <w:sz w:val="24"/>
                <w:szCs w:val="24"/>
              </w:rPr>
            </w:pPr>
            <w:r w:rsidRPr="00BB630B">
              <w:rPr>
                <w:b/>
                <w:bCs/>
                <w:color w:val="auto"/>
                <w:sz w:val="24"/>
                <w:szCs w:val="24"/>
              </w:rPr>
              <w:t>№ п/п</w:t>
            </w:r>
          </w:p>
        </w:tc>
        <w:tc>
          <w:tcPr>
            <w:tcW w:w="2090"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F1B1123" w14:textId="77777777" w:rsidR="00B43DE5" w:rsidRPr="00BB630B" w:rsidRDefault="00B43DE5">
            <w:pPr>
              <w:pStyle w:val="ab"/>
              <w:ind w:firstLine="0"/>
              <w:jc w:val="center"/>
              <w:rPr>
                <w:b/>
                <w:bCs/>
                <w:color w:val="auto"/>
                <w:sz w:val="24"/>
                <w:szCs w:val="24"/>
              </w:rPr>
            </w:pPr>
            <w:r w:rsidRPr="00BB630B">
              <w:rPr>
                <w:b/>
                <w:bCs/>
                <w:color w:val="auto"/>
                <w:sz w:val="24"/>
                <w:szCs w:val="24"/>
              </w:rPr>
              <w:t>Синтетический профиль</w:t>
            </w:r>
            <w:r w:rsidR="00041D66" w:rsidRPr="00BB630B">
              <w:rPr>
                <w:b/>
                <w:bCs/>
                <w:color w:val="auto"/>
                <w:sz w:val="24"/>
                <w:szCs w:val="24"/>
              </w:rPr>
              <w:t xml:space="preserve"> в Подсистеме</w:t>
            </w:r>
          </w:p>
        </w:tc>
        <w:tc>
          <w:tcPr>
            <w:tcW w:w="6078"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C6D2973" w14:textId="77777777" w:rsidR="00B43DE5" w:rsidRPr="00BB630B" w:rsidRDefault="00B43DE5">
            <w:pPr>
              <w:pStyle w:val="ab"/>
              <w:ind w:firstLine="0"/>
              <w:jc w:val="center"/>
              <w:rPr>
                <w:b/>
                <w:bCs/>
                <w:color w:val="auto"/>
                <w:sz w:val="24"/>
                <w:szCs w:val="24"/>
              </w:rPr>
            </w:pPr>
            <w:r w:rsidRPr="00BB630B">
              <w:rPr>
                <w:b/>
                <w:bCs/>
                <w:color w:val="auto"/>
                <w:sz w:val="24"/>
                <w:szCs w:val="24"/>
              </w:rPr>
              <w:t>Функции/выполняемые операции</w:t>
            </w:r>
          </w:p>
        </w:tc>
        <w:tc>
          <w:tcPr>
            <w:tcW w:w="2108"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2DC0422" w14:textId="77777777" w:rsidR="00B43DE5" w:rsidRPr="00BB630B" w:rsidRDefault="00B43DE5">
            <w:pPr>
              <w:pStyle w:val="ab"/>
              <w:ind w:firstLine="0"/>
              <w:jc w:val="center"/>
              <w:rPr>
                <w:b/>
                <w:bCs/>
                <w:color w:val="auto"/>
                <w:sz w:val="24"/>
                <w:szCs w:val="24"/>
              </w:rPr>
            </w:pPr>
            <w:r w:rsidRPr="00BB630B">
              <w:rPr>
                <w:b/>
                <w:bCs/>
                <w:color w:val="auto"/>
                <w:sz w:val="24"/>
                <w:szCs w:val="24"/>
              </w:rPr>
              <w:t>Роль ПОИБ</w:t>
            </w:r>
            <w:r w:rsidR="00855E7B" w:rsidRPr="00BB630B">
              <w:rPr>
                <w:b/>
                <w:bCs/>
                <w:color w:val="auto"/>
                <w:sz w:val="24"/>
                <w:szCs w:val="24"/>
              </w:rPr>
              <w:t xml:space="preserve"> СОБИ</w:t>
            </w:r>
            <w:r w:rsidR="00BE04A9" w:rsidRPr="00BB630B">
              <w:rPr>
                <w:b/>
                <w:bCs/>
                <w:color w:val="auto"/>
                <w:sz w:val="24"/>
                <w:szCs w:val="24"/>
              </w:rPr>
              <w:t xml:space="preserve"> ФК</w:t>
            </w:r>
          </w:p>
        </w:tc>
        <w:tc>
          <w:tcPr>
            <w:tcW w:w="4513"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D9760A6" w14:textId="77777777" w:rsidR="00B43DE5" w:rsidRPr="00BB630B" w:rsidRDefault="00B43DE5">
            <w:pPr>
              <w:pStyle w:val="ab"/>
              <w:ind w:firstLine="0"/>
              <w:jc w:val="center"/>
              <w:rPr>
                <w:b/>
                <w:bCs/>
                <w:color w:val="auto"/>
                <w:sz w:val="24"/>
                <w:szCs w:val="24"/>
              </w:rPr>
            </w:pPr>
            <w:r w:rsidRPr="00BB630B">
              <w:rPr>
                <w:b/>
                <w:bCs/>
                <w:color w:val="auto"/>
                <w:sz w:val="24"/>
                <w:szCs w:val="24"/>
              </w:rPr>
              <w:t>Код из ПОИБ</w:t>
            </w:r>
            <w:r w:rsidR="00855E7B" w:rsidRPr="00BB630B">
              <w:rPr>
                <w:b/>
                <w:bCs/>
                <w:color w:val="auto"/>
                <w:sz w:val="24"/>
                <w:szCs w:val="24"/>
              </w:rPr>
              <w:t xml:space="preserve"> СОБИ</w:t>
            </w:r>
            <w:r w:rsidR="00BE04A9" w:rsidRPr="00BB630B">
              <w:rPr>
                <w:b/>
                <w:bCs/>
                <w:color w:val="auto"/>
                <w:sz w:val="24"/>
                <w:szCs w:val="24"/>
              </w:rPr>
              <w:t xml:space="preserve"> ФК</w:t>
            </w:r>
          </w:p>
        </w:tc>
      </w:tr>
      <w:tr w:rsidR="00B43DE5" w:rsidRPr="00BB630B" w14:paraId="2D7EB538" w14:textId="77777777" w:rsidTr="00B43DE5">
        <w:tc>
          <w:tcPr>
            <w:tcW w:w="515" w:type="dxa"/>
            <w:shd w:val="clear" w:color="auto" w:fill="auto"/>
          </w:tcPr>
          <w:p w14:paraId="1B5A5A71" w14:textId="77777777" w:rsidR="00B43DE5" w:rsidRPr="00BB630B" w:rsidRDefault="00B43DE5" w:rsidP="00F60910">
            <w:pPr>
              <w:pStyle w:val="ab"/>
              <w:ind w:firstLine="0"/>
              <w:jc w:val="center"/>
              <w:rPr>
                <w:bCs/>
                <w:color w:val="auto"/>
                <w:sz w:val="24"/>
                <w:szCs w:val="24"/>
              </w:rPr>
            </w:pPr>
            <w:r w:rsidRPr="00BB630B">
              <w:rPr>
                <w:bCs/>
                <w:color w:val="auto"/>
                <w:sz w:val="24"/>
                <w:szCs w:val="24"/>
              </w:rPr>
              <w:t>1</w:t>
            </w:r>
          </w:p>
        </w:tc>
        <w:tc>
          <w:tcPr>
            <w:tcW w:w="2090" w:type="dxa"/>
            <w:shd w:val="clear" w:color="auto" w:fill="auto"/>
          </w:tcPr>
          <w:p w14:paraId="744C538D" w14:textId="77777777" w:rsidR="00B43DE5" w:rsidRPr="00BB630B" w:rsidRDefault="00B43DE5" w:rsidP="00F60910">
            <w:pPr>
              <w:pStyle w:val="ab"/>
              <w:ind w:firstLine="7"/>
              <w:jc w:val="center"/>
              <w:rPr>
                <w:bCs/>
                <w:color w:val="auto"/>
                <w:sz w:val="24"/>
                <w:szCs w:val="24"/>
              </w:rPr>
            </w:pPr>
            <w:r w:rsidRPr="00BB630B">
              <w:rPr>
                <w:bCs/>
                <w:color w:val="auto"/>
                <w:sz w:val="24"/>
                <w:szCs w:val="24"/>
              </w:rPr>
              <w:t>МОЛ</w:t>
            </w:r>
          </w:p>
        </w:tc>
        <w:tc>
          <w:tcPr>
            <w:tcW w:w="6078" w:type="dxa"/>
            <w:shd w:val="clear" w:color="auto" w:fill="auto"/>
          </w:tcPr>
          <w:p w14:paraId="2F2E3266" w14:textId="77777777" w:rsidR="00B43DE5" w:rsidRPr="00BB630B" w:rsidRDefault="00B43DE5" w:rsidP="00F60910">
            <w:pPr>
              <w:pStyle w:val="ab"/>
              <w:ind w:firstLine="0"/>
              <w:rPr>
                <w:bCs/>
                <w:color w:val="auto"/>
                <w:sz w:val="24"/>
                <w:szCs w:val="24"/>
              </w:rPr>
            </w:pPr>
            <w:r w:rsidRPr="00BB630B">
              <w:rPr>
                <w:bCs/>
                <w:color w:val="auto"/>
                <w:sz w:val="24"/>
                <w:szCs w:val="24"/>
              </w:rPr>
              <w:t xml:space="preserve">Формирование, проверка и подписание документов, отражающие движение материальных запасов, бланков строгой отчетности, основных средств, непроизведенных активов и объектов нефинансовых вложений, а также отражающие поступление услуг/работ в разрезе следующих операций: </w:t>
            </w:r>
          </w:p>
          <w:p w14:paraId="1A50355E" w14:textId="77777777" w:rsidR="00B43DE5" w:rsidRPr="00BB630B" w:rsidRDefault="00B43DE5" w:rsidP="00F60910">
            <w:pPr>
              <w:pStyle w:val="ab"/>
              <w:ind w:firstLine="0"/>
              <w:rPr>
                <w:bCs/>
                <w:color w:val="auto"/>
                <w:sz w:val="24"/>
                <w:szCs w:val="24"/>
              </w:rPr>
            </w:pPr>
            <w:r w:rsidRPr="00BB630B">
              <w:rPr>
                <w:bCs/>
                <w:color w:val="auto"/>
                <w:sz w:val="24"/>
                <w:szCs w:val="24"/>
              </w:rPr>
              <w:t>1. Поступление МЗ, ОС, НПА, НМА, услуг\работ (от поставщиков, подотчетных лиц), Безвозмездное поступление МЗ, ОС, НПА, НМА.</w:t>
            </w:r>
          </w:p>
          <w:p w14:paraId="121C277A" w14:textId="77777777" w:rsidR="00B43DE5" w:rsidRPr="00BB630B" w:rsidRDefault="00B43DE5" w:rsidP="00F60910">
            <w:pPr>
              <w:pStyle w:val="ab"/>
              <w:ind w:firstLine="0"/>
              <w:rPr>
                <w:bCs/>
                <w:color w:val="auto"/>
                <w:sz w:val="24"/>
                <w:szCs w:val="24"/>
              </w:rPr>
            </w:pPr>
            <w:r w:rsidRPr="00BB630B">
              <w:rPr>
                <w:bCs/>
                <w:color w:val="auto"/>
                <w:sz w:val="24"/>
                <w:szCs w:val="24"/>
              </w:rPr>
              <w:t xml:space="preserve">2. Списание ГСМ, МЗ, ОС, НПА, НМА, Безвозмездная передача МЗ, ОС, НПА, НМА; </w:t>
            </w:r>
          </w:p>
          <w:p w14:paraId="5D231C01" w14:textId="77777777" w:rsidR="00B43DE5" w:rsidRPr="00BB630B" w:rsidRDefault="00B43DE5" w:rsidP="00F60910">
            <w:pPr>
              <w:pStyle w:val="ab"/>
              <w:ind w:firstLine="0"/>
              <w:rPr>
                <w:bCs/>
                <w:color w:val="auto"/>
                <w:sz w:val="24"/>
                <w:szCs w:val="24"/>
              </w:rPr>
            </w:pPr>
            <w:r w:rsidRPr="00BB630B">
              <w:rPr>
                <w:bCs/>
                <w:color w:val="auto"/>
                <w:sz w:val="24"/>
                <w:szCs w:val="24"/>
              </w:rPr>
              <w:t xml:space="preserve">3. Перемещение МЗ, ОС, НПА, НМА, </w:t>
            </w:r>
          </w:p>
          <w:p w14:paraId="26F64468" w14:textId="77777777" w:rsidR="00B43DE5" w:rsidRPr="00BB630B" w:rsidRDefault="00B43DE5" w:rsidP="00F60910">
            <w:pPr>
              <w:pStyle w:val="ab"/>
              <w:ind w:firstLine="0"/>
              <w:rPr>
                <w:bCs/>
                <w:color w:val="auto"/>
                <w:sz w:val="24"/>
                <w:szCs w:val="24"/>
              </w:rPr>
            </w:pPr>
            <w:r w:rsidRPr="00BB630B">
              <w:rPr>
                <w:bCs/>
                <w:color w:val="auto"/>
                <w:sz w:val="24"/>
                <w:szCs w:val="24"/>
              </w:rPr>
              <w:t>4. Инвентаризация МЗ, ОС, НПА, НМА.</w:t>
            </w:r>
          </w:p>
          <w:p w14:paraId="50AB0ECA" w14:textId="77777777" w:rsidR="00B43DE5" w:rsidRPr="00BB630B" w:rsidRDefault="00B43DE5" w:rsidP="00F60910">
            <w:pPr>
              <w:pStyle w:val="ab"/>
              <w:ind w:firstLine="0"/>
              <w:rPr>
                <w:bCs/>
                <w:color w:val="auto"/>
                <w:sz w:val="24"/>
                <w:szCs w:val="24"/>
              </w:rPr>
            </w:pPr>
            <w:r w:rsidRPr="00BB630B">
              <w:rPr>
                <w:bCs/>
                <w:color w:val="auto"/>
                <w:sz w:val="24"/>
                <w:szCs w:val="24"/>
              </w:rPr>
              <w:t>5. Поступление, перемещение, списание, передача БСО. Инвентаризация БСО.</w:t>
            </w:r>
          </w:p>
          <w:p w14:paraId="4D634063" w14:textId="77777777" w:rsidR="00B43DE5" w:rsidRPr="00BB630B" w:rsidRDefault="00B43DE5" w:rsidP="00F60910">
            <w:pPr>
              <w:pStyle w:val="ab"/>
              <w:ind w:firstLine="0"/>
              <w:rPr>
                <w:bCs/>
                <w:color w:val="auto"/>
                <w:sz w:val="24"/>
                <w:szCs w:val="24"/>
              </w:rPr>
            </w:pPr>
            <w:r w:rsidRPr="00BB630B">
              <w:rPr>
                <w:bCs/>
                <w:color w:val="auto"/>
                <w:sz w:val="24"/>
                <w:szCs w:val="24"/>
              </w:rPr>
              <w:t>6. Дефектная ведомость</w:t>
            </w:r>
          </w:p>
        </w:tc>
        <w:tc>
          <w:tcPr>
            <w:tcW w:w="2108" w:type="dxa"/>
            <w:shd w:val="clear" w:color="auto" w:fill="auto"/>
          </w:tcPr>
          <w:p w14:paraId="73A9EA1B" w14:textId="77777777" w:rsidR="00B43DE5" w:rsidRPr="00BB630B" w:rsidRDefault="00B43DE5" w:rsidP="00F60910">
            <w:pPr>
              <w:pStyle w:val="ab"/>
              <w:ind w:firstLine="0"/>
              <w:rPr>
                <w:bCs/>
                <w:color w:val="auto"/>
                <w:sz w:val="24"/>
                <w:szCs w:val="24"/>
              </w:rPr>
            </w:pPr>
            <w:r w:rsidRPr="00BB630B">
              <w:rPr>
                <w:bCs/>
                <w:color w:val="auto"/>
                <w:sz w:val="24"/>
                <w:szCs w:val="24"/>
              </w:rPr>
              <w:t xml:space="preserve">ввод данных </w:t>
            </w:r>
          </w:p>
          <w:p w14:paraId="58870D56" w14:textId="77777777" w:rsidR="00B43DE5" w:rsidRPr="00BB630B" w:rsidRDefault="00B43DE5" w:rsidP="00F60910">
            <w:pPr>
              <w:pStyle w:val="ab"/>
              <w:ind w:firstLine="0"/>
              <w:rPr>
                <w:bCs/>
                <w:color w:val="auto"/>
                <w:sz w:val="24"/>
                <w:szCs w:val="24"/>
              </w:rPr>
            </w:pPr>
            <w:r w:rsidRPr="00BB630B">
              <w:rPr>
                <w:bCs/>
                <w:color w:val="auto"/>
                <w:sz w:val="24"/>
                <w:szCs w:val="24"/>
              </w:rPr>
              <w:t>согласование</w:t>
            </w:r>
          </w:p>
          <w:p w14:paraId="50177C13" w14:textId="77777777" w:rsidR="00B43DE5" w:rsidRPr="00BB630B" w:rsidRDefault="00B43DE5" w:rsidP="00F60910">
            <w:pPr>
              <w:pStyle w:val="ab"/>
              <w:ind w:firstLine="0"/>
              <w:rPr>
                <w:bCs/>
                <w:color w:val="auto"/>
                <w:sz w:val="24"/>
                <w:szCs w:val="24"/>
              </w:rPr>
            </w:pPr>
            <w:r w:rsidRPr="00BB630B">
              <w:rPr>
                <w:bCs/>
                <w:color w:val="auto"/>
                <w:sz w:val="24"/>
                <w:szCs w:val="24"/>
              </w:rPr>
              <w:t>подписание</w:t>
            </w:r>
          </w:p>
        </w:tc>
        <w:tc>
          <w:tcPr>
            <w:tcW w:w="4513" w:type="dxa"/>
            <w:shd w:val="clear" w:color="auto" w:fill="auto"/>
          </w:tcPr>
          <w:p w14:paraId="2FFFCAF5" w14:textId="77777777" w:rsidR="00B43DE5" w:rsidRPr="00BB630B" w:rsidRDefault="00B43DE5" w:rsidP="00F60910">
            <w:pPr>
              <w:pStyle w:val="ab"/>
              <w:ind w:firstLine="0"/>
              <w:rPr>
                <w:bCs/>
                <w:color w:val="auto"/>
                <w:sz w:val="24"/>
                <w:szCs w:val="24"/>
              </w:rPr>
            </w:pPr>
            <w:r w:rsidRPr="00BB630B">
              <w:rPr>
                <w:bCs/>
                <w:color w:val="auto"/>
                <w:sz w:val="24"/>
                <w:szCs w:val="24"/>
              </w:rPr>
              <w:t>УНФА Формирование первичных документов c ЦБ ввод</w:t>
            </w:r>
          </w:p>
          <w:p w14:paraId="0319DB9F"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первичных документов c ЦБ согласование</w:t>
            </w:r>
          </w:p>
          <w:p w14:paraId="120B023C"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первичных документов c ЦБ подписание</w:t>
            </w:r>
          </w:p>
          <w:p w14:paraId="4B61765D"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документов по проведению инвентаризаций нефинансовых активов c ЦБ ввод</w:t>
            </w:r>
          </w:p>
          <w:p w14:paraId="7506B1F6"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документов по проведению инвентаризаций нефинансовых активов c ЦБ согласование</w:t>
            </w:r>
          </w:p>
          <w:p w14:paraId="1CE624F4"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документов по проведению инвентаризаций нефинансовых активов c ЦБ подписание</w:t>
            </w:r>
          </w:p>
          <w:p w14:paraId="44245E69" w14:textId="77777777" w:rsidR="00B43DE5" w:rsidRPr="00BB630B" w:rsidRDefault="00B43DE5" w:rsidP="00F60910">
            <w:pPr>
              <w:pStyle w:val="ab"/>
              <w:ind w:firstLine="8"/>
              <w:rPr>
                <w:bCs/>
                <w:color w:val="auto"/>
                <w:sz w:val="24"/>
                <w:szCs w:val="24"/>
              </w:rPr>
            </w:pPr>
            <w:r w:rsidRPr="00BB630B">
              <w:rPr>
                <w:bCs/>
                <w:color w:val="auto"/>
                <w:sz w:val="24"/>
                <w:szCs w:val="24"/>
              </w:rPr>
              <w:t>УНФА Комиссия по приему и списанию нефинансовых активов c ЦБ ввод</w:t>
            </w:r>
          </w:p>
          <w:p w14:paraId="4246BDB5" w14:textId="77777777" w:rsidR="00B43DE5" w:rsidRPr="00BB630B" w:rsidRDefault="00B43DE5" w:rsidP="00F60910">
            <w:pPr>
              <w:pStyle w:val="ab"/>
              <w:ind w:firstLine="8"/>
              <w:rPr>
                <w:bCs/>
                <w:color w:val="auto"/>
                <w:sz w:val="24"/>
                <w:szCs w:val="24"/>
              </w:rPr>
            </w:pPr>
            <w:r w:rsidRPr="00BB630B">
              <w:rPr>
                <w:bCs/>
                <w:color w:val="auto"/>
                <w:sz w:val="24"/>
                <w:szCs w:val="24"/>
              </w:rPr>
              <w:lastRenderedPageBreak/>
              <w:t>УНФА Комиссия по приему и списанию нефинансовых активов c ЦБ согласование</w:t>
            </w:r>
          </w:p>
          <w:p w14:paraId="2EE8A13F" w14:textId="77777777" w:rsidR="00B43DE5" w:rsidRPr="00BB630B" w:rsidRDefault="00B43DE5" w:rsidP="00F60910">
            <w:pPr>
              <w:pStyle w:val="ab"/>
              <w:ind w:firstLine="8"/>
              <w:rPr>
                <w:bCs/>
                <w:color w:val="auto"/>
                <w:sz w:val="24"/>
                <w:szCs w:val="24"/>
              </w:rPr>
            </w:pPr>
            <w:r w:rsidRPr="00BB630B">
              <w:rPr>
                <w:bCs/>
                <w:color w:val="auto"/>
                <w:sz w:val="24"/>
                <w:szCs w:val="24"/>
              </w:rPr>
              <w:t>УНФА Комиссия по приему и списанию нефинансовых активов c ЦБ утверждение</w:t>
            </w:r>
          </w:p>
        </w:tc>
      </w:tr>
      <w:tr w:rsidR="00B43DE5" w:rsidRPr="00BB630B" w14:paraId="1035F07E" w14:textId="77777777" w:rsidTr="00B43DE5">
        <w:trPr>
          <w:trHeight w:val="2903"/>
        </w:trPr>
        <w:tc>
          <w:tcPr>
            <w:tcW w:w="515" w:type="dxa"/>
            <w:shd w:val="clear" w:color="auto" w:fill="auto"/>
          </w:tcPr>
          <w:p w14:paraId="70FAFC2F" w14:textId="77777777" w:rsidR="00B43DE5" w:rsidRPr="00BB630B" w:rsidRDefault="00B43DE5" w:rsidP="00F60910">
            <w:pPr>
              <w:pStyle w:val="ab"/>
              <w:ind w:firstLine="0"/>
              <w:jc w:val="center"/>
              <w:rPr>
                <w:bCs/>
                <w:color w:val="auto"/>
                <w:sz w:val="24"/>
                <w:szCs w:val="24"/>
              </w:rPr>
            </w:pPr>
            <w:r w:rsidRPr="00BB630B">
              <w:rPr>
                <w:bCs/>
                <w:color w:val="auto"/>
                <w:sz w:val="24"/>
                <w:szCs w:val="24"/>
              </w:rPr>
              <w:lastRenderedPageBreak/>
              <w:t>2</w:t>
            </w:r>
          </w:p>
        </w:tc>
        <w:tc>
          <w:tcPr>
            <w:tcW w:w="2090" w:type="dxa"/>
            <w:shd w:val="clear" w:color="auto" w:fill="auto"/>
          </w:tcPr>
          <w:p w14:paraId="67A984EB" w14:textId="77777777" w:rsidR="00B43DE5" w:rsidRPr="00BB630B" w:rsidRDefault="00B43DE5" w:rsidP="00F60910">
            <w:pPr>
              <w:pStyle w:val="ab"/>
              <w:ind w:firstLine="7"/>
              <w:jc w:val="center"/>
              <w:rPr>
                <w:bCs/>
                <w:color w:val="auto"/>
                <w:sz w:val="24"/>
                <w:szCs w:val="24"/>
              </w:rPr>
            </w:pPr>
            <w:r w:rsidRPr="00BB630B">
              <w:rPr>
                <w:bCs/>
                <w:color w:val="auto"/>
                <w:sz w:val="24"/>
                <w:szCs w:val="24"/>
              </w:rPr>
              <w:t>Бухгалтер</w:t>
            </w:r>
          </w:p>
        </w:tc>
        <w:tc>
          <w:tcPr>
            <w:tcW w:w="6078" w:type="dxa"/>
            <w:shd w:val="clear" w:color="auto" w:fill="auto"/>
          </w:tcPr>
          <w:p w14:paraId="6D5D104C" w14:textId="77777777" w:rsidR="00B43DE5" w:rsidRPr="00BB630B" w:rsidRDefault="00B43DE5" w:rsidP="00F60910">
            <w:pPr>
              <w:pStyle w:val="ab"/>
              <w:ind w:firstLine="0"/>
              <w:rPr>
                <w:bCs/>
                <w:color w:val="auto"/>
                <w:sz w:val="24"/>
                <w:szCs w:val="24"/>
              </w:rPr>
            </w:pPr>
            <w:r w:rsidRPr="00BB630B">
              <w:rPr>
                <w:bCs/>
                <w:color w:val="auto"/>
                <w:sz w:val="24"/>
                <w:szCs w:val="24"/>
              </w:rPr>
              <w:t>1. Проверка на корректность оформления первичных документов с последующим проведением документа и отражением в учете.</w:t>
            </w:r>
          </w:p>
          <w:p w14:paraId="26472727" w14:textId="77777777" w:rsidR="00B43DE5" w:rsidRPr="00BB630B" w:rsidRDefault="00B43DE5" w:rsidP="00F60910">
            <w:pPr>
              <w:pStyle w:val="ab"/>
              <w:ind w:firstLine="0"/>
              <w:rPr>
                <w:bCs/>
                <w:color w:val="auto"/>
                <w:sz w:val="24"/>
                <w:szCs w:val="24"/>
              </w:rPr>
            </w:pPr>
            <w:r w:rsidRPr="00BB630B">
              <w:rPr>
                <w:bCs/>
                <w:color w:val="auto"/>
                <w:sz w:val="24"/>
                <w:szCs w:val="24"/>
              </w:rPr>
              <w:t>2. Формирование документов предусматривающие операции в учете с наложением бухгалтерских проводок</w:t>
            </w:r>
          </w:p>
          <w:p w14:paraId="12B5BA3E" w14:textId="77777777" w:rsidR="00B43DE5" w:rsidRPr="00BB630B" w:rsidRDefault="00B43DE5" w:rsidP="00F60910">
            <w:pPr>
              <w:pStyle w:val="ab"/>
              <w:ind w:firstLine="0"/>
              <w:rPr>
                <w:bCs/>
                <w:color w:val="auto"/>
                <w:sz w:val="24"/>
                <w:szCs w:val="24"/>
              </w:rPr>
            </w:pPr>
            <w:r w:rsidRPr="00BB630B">
              <w:rPr>
                <w:bCs/>
                <w:color w:val="auto"/>
                <w:sz w:val="24"/>
                <w:szCs w:val="24"/>
              </w:rPr>
              <w:t>3. Подписание документов, предусматривающих подпись бухгалтера и отражение в учете</w:t>
            </w:r>
          </w:p>
          <w:p w14:paraId="60B6A367" w14:textId="77777777" w:rsidR="00B43DE5" w:rsidRPr="00BB630B" w:rsidRDefault="00B43DE5" w:rsidP="00F60910">
            <w:pPr>
              <w:pStyle w:val="ab"/>
              <w:ind w:firstLine="0"/>
              <w:rPr>
                <w:bCs/>
                <w:color w:val="auto"/>
                <w:sz w:val="24"/>
                <w:szCs w:val="24"/>
              </w:rPr>
            </w:pPr>
            <w:r w:rsidRPr="00BB630B">
              <w:rPr>
                <w:bCs/>
                <w:color w:val="auto"/>
                <w:sz w:val="24"/>
                <w:szCs w:val="24"/>
              </w:rPr>
              <w:t>4. Формирование аналитической и регламентированной отчетности</w:t>
            </w:r>
          </w:p>
        </w:tc>
        <w:tc>
          <w:tcPr>
            <w:tcW w:w="2108" w:type="dxa"/>
            <w:shd w:val="clear" w:color="auto" w:fill="auto"/>
          </w:tcPr>
          <w:p w14:paraId="59A7A02D" w14:textId="77777777" w:rsidR="00B43DE5" w:rsidRPr="00BB630B" w:rsidRDefault="00B43DE5" w:rsidP="00F60910">
            <w:pPr>
              <w:pStyle w:val="ab"/>
              <w:ind w:firstLine="0"/>
              <w:rPr>
                <w:bCs/>
                <w:color w:val="auto"/>
                <w:sz w:val="24"/>
                <w:szCs w:val="24"/>
              </w:rPr>
            </w:pPr>
            <w:r w:rsidRPr="00BB630B">
              <w:rPr>
                <w:bCs/>
                <w:color w:val="auto"/>
                <w:sz w:val="24"/>
                <w:szCs w:val="24"/>
              </w:rPr>
              <w:t xml:space="preserve">ввод данных </w:t>
            </w:r>
          </w:p>
          <w:p w14:paraId="0EB8BE8F" w14:textId="77777777" w:rsidR="00B43DE5" w:rsidRPr="00BB630B" w:rsidRDefault="00B43DE5" w:rsidP="00F60910">
            <w:pPr>
              <w:pStyle w:val="ab"/>
              <w:ind w:firstLine="0"/>
              <w:rPr>
                <w:bCs/>
                <w:color w:val="auto"/>
                <w:sz w:val="24"/>
                <w:szCs w:val="24"/>
              </w:rPr>
            </w:pPr>
            <w:r w:rsidRPr="00BB630B">
              <w:rPr>
                <w:bCs/>
                <w:color w:val="auto"/>
                <w:sz w:val="24"/>
                <w:szCs w:val="24"/>
              </w:rPr>
              <w:t>согласование</w:t>
            </w:r>
          </w:p>
          <w:p w14:paraId="6073301D" w14:textId="77777777" w:rsidR="00B43DE5" w:rsidRPr="00BB630B" w:rsidRDefault="00B43DE5" w:rsidP="00F60910">
            <w:pPr>
              <w:pStyle w:val="ab"/>
              <w:ind w:firstLine="0"/>
              <w:rPr>
                <w:bCs/>
                <w:color w:val="auto"/>
                <w:sz w:val="24"/>
                <w:szCs w:val="24"/>
              </w:rPr>
            </w:pPr>
            <w:r w:rsidRPr="00BB630B">
              <w:rPr>
                <w:bCs/>
                <w:color w:val="auto"/>
                <w:sz w:val="24"/>
                <w:szCs w:val="24"/>
              </w:rPr>
              <w:t>подписание</w:t>
            </w:r>
          </w:p>
        </w:tc>
        <w:tc>
          <w:tcPr>
            <w:tcW w:w="4513" w:type="dxa"/>
            <w:shd w:val="clear" w:color="auto" w:fill="auto"/>
          </w:tcPr>
          <w:p w14:paraId="3E09C345" w14:textId="77777777" w:rsidR="00B43DE5" w:rsidRPr="00BB630B" w:rsidRDefault="00B43DE5" w:rsidP="00F60910">
            <w:pPr>
              <w:pStyle w:val="ab"/>
              <w:ind w:firstLine="8"/>
              <w:rPr>
                <w:bCs/>
                <w:color w:val="auto"/>
                <w:sz w:val="24"/>
                <w:szCs w:val="24"/>
              </w:rPr>
            </w:pPr>
            <w:r w:rsidRPr="00BB630B">
              <w:rPr>
                <w:bCs/>
                <w:color w:val="auto"/>
                <w:sz w:val="24"/>
                <w:szCs w:val="24"/>
              </w:rPr>
              <w:t>УНФА_УИО Формирование бухгалтерских проводок и обработка документов сотрудник ЦБ ввод</w:t>
            </w:r>
          </w:p>
          <w:p w14:paraId="1794F5C7" w14:textId="77777777" w:rsidR="00B43DE5" w:rsidRPr="00BB630B" w:rsidRDefault="00B43DE5" w:rsidP="00F60910">
            <w:pPr>
              <w:pStyle w:val="ab"/>
              <w:ind w:firstLine="8"/>
              <w:rPr>
                <w:bCs/>
                <w:color w:val="auto"/>
                <w:sz w:val="24"/>
                <w:szCs w:val="24"/>
              </w:rPr>
            </w:pPr>
            <w:r w:rsidRPr="00BB630B">
              <w:rPr>
                <w:bCs/>
                <w:color w:val="auto"/>
                <w:sz w:val="24"/>
                <w:szCs w:val="24"/>
              </w:rPr>
              <w:t>УНФА_УИО Формирование бухгалтерских проводок и обработка документов сотрудник ЦБ согласование</w:t>
            </w:r>
          </w:p>
          <w:p w14:paraId="48A58040" w14:textId="77777777" w:rsidR="00B43DE5" w:rsidRPr="00BB630B" w:rsidRDefault="00B43DE5" w:rsidP="00F60910">
            <w:pPr>
              <w:pStyle w:val="ab"/>
              <w:ind w:firstLine="8"/>
              <w:rPr>
                <w:bCs/>
                <w:color w:val="auto"/>
                <w:sz w:val="24"/>
                <w:szCs w:val="24"/>
              </w:rPr>
            </w:pPr>
            <w:r w:rsidRPr="00BB630B">
              <w:rPr>
                <w:bCs/>
                <w:color w:val="auto"/>
                <w:sz w:val="24"/>
                <w:szCs w:val="24"/>
              </w:rPr>
              <w:t>УНФА_УИО Формирование бухгалтерских проводок и обработка документов сотрудник ЦБ подписание</w:t>
            </w:r>
          </w:p>
        </w:tc>
      </w:tr>
      <w:tr w:rsidR="00B43DE5" w:rsidRPr="00BB630B" w14:paraId="32466636" w14:textId="77777777" w:rsidTr="00B43DE5">
        <w:tc>
          <w:tcPr>
            <w:tcW w:w="515" w:type="dxa"/>
            <w:shd w:val="clear" w:color="auto" w:fill="auto"/>
          </w:tcPr>
          <w:p w14:paraId="0057D211" w14:textId="77777777" w:rsidR="00B43DE5" w:rsidRPr="00BB630B" w:rsidRDefault="00B43DE5" w:rsidP="00F60910">
            <w:pPr>
              <w:pStyle w:val="ab"/>
              <w:ind w:firstLine="0"/>
              <w:jc w:val="center"/>
              <w:rPr>
                <w:bCs/>
                <w:color w:val="auto"/>
                <w:sz w:val="24"/>
                <w:szCs w:val="24"/>
              </w:rPr>
            </w:pPr>
            <w:r w:rsidRPr="00BB630B">
              <w:rPr>
                <w:bCs/>
                <w:color w:val="auto"/>
                <w:sz w:val="24"/>
                <w:szCs w:val="24"/>
              </w:rPr>
              <w:t>3</w:t>
            </w:r>
          </w:p>
        </w:tc>
        <w:tc>
          <w:tcPr>
            <w:tcW w:w="2090" w:type="dxa"/>
            <w:shd w:val="clear" w:color="auto" w:fill="auto"/>
          </w:tcPr>
          <w:p w14:paraId="442283CF" w14:textId="77777777" w:rsidR="00B43DE5" w:rsidRPr="00BB630B" w:rsidRDefault="00B43DE5" w:rsidP="00F60910">
            <w:pPr>
              <w:pStyle w:val="ab"/>
              <w:ind w:firstLine="7"/>
              <w:jc w:val="center"/>
              <w:rPr>
                <w:bCs/>
                <w:color w:val="auto"/>
                <w:sz w:val="24"/>
                <w:szCs w:val="24"/>
              </w:rPr>
            </w:pPr>
            <w:r w:rsidRPr="00BB630B">
              <w:rPr>
                <w:bCs/>
                <w:color w:val="auto"/>
                <w:sz w:val="24"/>
                <w:szCs w:val="24"/>
              </w:rPr>
              <w:t>Главный бухгалтер</w:t>
            </w:r>
          </w:p>
        </w:tc>
        <w:tc>
          <w:tcPr>
            <w:tcW w:w="6078" w:type="dxa"/>
            <w:shd w:val="clear" w:color="auto" w:fill="auto"/>
          </w:tcPr>
          <w:p w14:paraId="7B27676D" w14:textId="77777777" w:rsidR="00B43DE5" w:rsidRPr="00BB630B" w:rsidRDefault="00B43DE5" w:rsidP="00F60910">
            <w:pPr>
              <w:pStyle w:val="ab"/>
              <w:ind w:firstLine="0"/>
              <w:rPr>
                <w:bCs/>
                <w:color w:val="auto"/>
                <w:sz w:val="24"/>
                <w:szCs w:val="24"/>
              </w:rPr>
            </w:pPr>
            <w:r w:rsidRPr="00BB630B">
              <w:rPr>
                <w:bCs/>
                <w:color w:val="auto"/>
                <w:sz w:val="24"/>
                <w:szCs w:val="24"/>
              </w:rPr>
              <w:t>1. Проверка на корректность корреспонденции счетов соответствующих операций в документах предусматривающие отражение в учете.</w:t>
            </w:r>
          </w:p>
          <w:p w14:paraId="31B7B6E9" w14:textId="77777777" w:rsidR="00B43DE5" w:rsidRPr="00BB630B" w:rsidRDefault="00B43DE5" w:rsidP="00F60910">
            <w:pPr>
              <w:pStyle w:val="ab"/>
              <w:ind w:firstLine="0"/>
              <w:rPr>
                <w:bCs/>
                <w:color w:val="auto"/>
                <w:sz w:val="24"/>
                <w:szCs w:val="24"/>
              </w:rPr>
            </w:pPr>
            <w:r w:rsidRPr="00BB630B">
              <w:rPr>
                <w:bCs/>
                <w:color w:val="auto"/>
                <w:sz w:val="24"/>
                <w:szCs w:val="24"/>
              </w:rPr>
              <w:t>2. Подписание документов требующие визирования главного бухгалтера (уполномоченное лицо, наделенного правом второй подписи)</w:t>
            </w:r>
          </w:p>
          <w:p w14:paraId="6FF0DB4A" w14:textId="77777777" w:rsidR="00B43DE5" w:rsidRPr="00BB630B" w:rsidRDefault="00B43DE5" w:rsidP="00F60910">
            <w:pPr>
              <w:pStyle w:val="ab"/>
              <w:ind w:firstLine="0"/>
              <w:rPr>
                <w:bCs/>
                <w:color w:val="auto"/>
                <w:sz w:val="24"/>
                <w:szCs w:val="24"/>
              </w:rPr>
            </w:pPr>
            <w:r w:rsidRPr="00BB630B">
              <w:rPr>
                <w:bCs/>
                <w:color w:val="auto"/>
                <w:sz w:val="24"/>
                <w:szCs w:val="24"/>
              </w:rPr>
              <w:t>3. Контроль учетных процессов и формирования регламентированной отчетности</w:t>
            </w:r>
          </w:p>
          <w:p w14:paraId="06198D23" w14:textId="77777777" w:rsidR="00B43DE5" w:rsidRPr="00BB630B" w:rsidRDefault="00B43DE5" w:rsidP="00F60910">
            <w:pPr>
              <w:pStyle w:val="ab"/>
              <w:ind w:firstLine="0"/>
              <w:rPr>
                <w:bCs/>
                <w:color w:val="auto"/>
                <w:sz w:val="24"/>
                <w:szCs w:val="24"/>
              </w:rPr>
            </w:pPr>
            <w:r w:rsidRPr="00BB630B">
              <w:rPr>
                <w:bCs/>
                <w:color w:val="auto"/>
                <w:sz w:val="24"/>
                <w:szCs w:val="24"/>
              </w:rPr>
              <w:t>4. Построение аналитических отчетов</w:t>
            </w:r>
          </w:p>
        </w:tc>
        <w:tc>
          <w:tcPr>
            <w:tcW w:w="2108" w:type="dxa"/>
            <w:shd w:val="clear" w:color="auto" w:fill="auto"/>
          </w:tcPr>
          <w:p w14:paraId="1D4836E2" w14:textId="77777777" w:rsidR="00B43DE5" w:rsidRPr="00BB630B" w:rsidRDefault="00B43DE5" w:rsidP="00F60910">
            <w:pPr>
              <w:pStyle w:val="ab"/>
              <w:ind w:firstLine="0"/>
              <w:rPr>
                <w:bCs/>
                <w:color w:val="auto"/>
                <w:sz w:val="24"/>
                <w:szCs w:val="24"/>
              </w:rPr>
            </w:pPr>
            <w:r w:rsidRPr="00BB630B">
              <w:rPr>
                <w:bCs/>
                <w:color w:val="auto"/>
                <w:sz w:val="24"/>
                <w:szCs w:val="24"/>
              </w:rPr>
              <w:t xml:space="preserve">ввод данных </w:t>
            </w:r>
          </w:p>
          <w:p w14:paraId="766E344B" w14:textId="77777777" w:rsidR="00B43DE5" w:rsidRPr="00BB630B" w:rsidRDefault="00B43DE5" w:rsidP="00F60910">
            <w:pPr>
              <w:pStyle w:val="ab"/>
              <w:ind w:firstLine="0"/>
              <w:rPr>
                <w:bCs/>
                <w:color w:val="auto"/>
                <w:sz w:val="24"/>
                <w:szCs w:val="24"/>
              </w:rPr>
            </w:pPr>
            <w:r w:rsidRPr="00BB630B">
              <w:rPr>
                <w:bCs/>
                <w:color w:val="auto"/>
                <w:sz w:val="24"/>
                <w:szCs w:val="24"/>
              </w:rPr>
              <w:t>согласование</w:t>
            </w:r>
          </w:p>
          <w:p w14:paraId="7CD92A49" w14:textId="77777777" w:rsidR="00B43DE5" w:rsidRPr="00BB630B" w:rsidRDefault="00B43DE5" w:rsidP="00F60910">
            <w:pPr>
              <w:pStyle w:val="ab"/>
              <w:ind w:firstLine="0"/>
              <w:rPr>
                <w:bCs/>
                <w:color w:val="auto"/>
                <w:sz w:val="24"/>
                <w:szCs w:val="24"/>
              </w:rPr>
            </w:pPr>
            <w:r w:rsidRPr="00BB630B">
              <w:rPr>
                <w:bCs/>
                <w:color w:val="auto"/>
                <w:sz w:val="24"/>
                <w:szCs w:val="24"/>
              </w:rPr>
              <w:t>подписание</w:t>
            </w:r>
          </w:p>
        </w:tc>
        <w:tc>
          <w:tcPr>
            <w:tcW w:w="4513" w:type="dxa"/>
            <w:shd w:val="clear" w:color="auto" w:fill="auto"/>
          </w:tcPr>
          <w:p w14:paraId="32383B44" w14:textId="77777777" w:rsidR="00B43DE5" w:rsidRPr="00BB630B" w:rsidRDefault="00B43DE5" w:rsidP="00F60910">
            <w:pPr>
              <w:pStyle w:val="ab"/>
              <w:ind w:firstLine="8"/>
              <w:rPr>
                <w:bCs/>
                <w:color w:val="auto"/>
                <w:sz w:val="24"/>
                <w:szCs w:val="24"/>
              </w:rPr>
            </w:pPr>
            <w:r w:rsidRPr="00BB630B">
              <w:rPr>
                <w:bCs/>
                <w:color w:val="auto"/>
                <w:sz w:val="24"/>
                <w:szCs w:val="24"/>
              </w:rPr>
              <w:t>УНФА_УИО Формирование бухгалтерских проводок и обработка документов сотрудник ЦБ утверждение гл. бухгалтер</w:t>
            </w:r>
          </w:p>
        </w:tc>
      </w:tr>
      <w:tr w:rsidR="00B43DE5" w:rsidRPr="00BB630B" w14:paraId="26E43E5C" w14:textId="77777777" w:rsidTr="00B43DE5">
        <w:tc>
          <w:tcPr>
            <w:tcW w:w="515" w:type="dxa"/>
            <w:shd w:val="clear" w:color="auto" w:fill="auto"/>
          </w:tcPr>
          <w:p w14:paraId="51CBFC89" w14:textId="77777777" w:rsidR="00B43DE5" w:rsidRPr="00BB630B" w:rsidRDefault="00B43DE5" w:rsidP="00F60910">
            <w:pPr>
              <w:pStyle w:val="ab"/>
              <w:ind w:firstLine="0"/>
              <w:jc w:val="center"/>
              <w:rPr>
                <w:bCs/>
                <w:color w:val="auto"/>
                <w:sz w:val="24"/>
                <w:szCs w:val="24"/>
              </w:rPr>
            </w:pPr>
            <w:r w:rsidRPr="00BB630B">
              <w:rPr>
                <w:bCs/>
                <w:color w:val="auto"/>
                <w:sz w:val="24"/>
                <w:szCs w:val="24"/>
              </w:rPr>
              <w:t>4</w:t>
            </w:r>
          </w:p>
        </w:tc>
        <w:tc>
          <w:tcPr>
            <w:tcW w:w="2090" w:type="dxa"/>
            <w:shd w:val="clear" w:color="auto" w:fill="auto"/>
          </w:tcPr>
          <w:p w14:paraId="19A3E239" w14:textId="77777777" w:rsidR="00B43DE5" w:rsidRPr="00BB630B" w:rsidRDefault="00B43DE5" w:rsidP="00F60910">
            <w:pPr>
              <w:pStyle w:val="ab"/>
              <w:ind w:firstLine="7"/>
              <w:jc w:val="center"/>
              <w:rPr>
                <w:bCs/>
                <w:color w:val="auto"/>
                <w:sz w:val="24"/>
                <w:szCs w:val="24"/>
              </w:rPr>
            </w:pPr>
            <w:r w:rsidRPr="00BB630B">
              <w:rPr>
                <w:bCs/>
                <w:color w:val="auto"/>
                <w:sz w:val="24"/>
                <w:szCs w:val="24"/>
              </w:rPr>
              <w:t>Руководитель</w:t>
            </w:r>
          </w:p>
        </w:tc>
        <w:tc>
          <w:tcPr>
            <w:tcW w:w="6078" w:type="dxa"/>
            <w:shd w:val="clear" w:color="auto" w:fill="auto"/>
          </w:tcPr>
          <w:p w14:paraId="3F2A5F00" w14:textId="77777777" w:rsidR="00B43DE5" w:rsidRPr="00BB630B" w:rsidRDefault="00B43DE5" w:rsidP="00F60910">
            <w:pPr>
              <w:pStyle w:val="ab"/>
              <w:ind w:firstLine="0"/>
              <w:rPr>
                <w:bCs/>
                <w:color w:val="auto"/>
                <w:sz w:val="24"/>
                <w:szCs w:val="24"/>
              </w:rPr>
            </w:pPr>
            <w:r w:rsidRPr="00BB630B">
              <w:rPr>
                <w:bCs/>
                <w:color w:val="auto"/>
                <w:sz w:val="24"/>
                <w:szCs w:val="24"/>
              </w:rPr>
              <w:t>1. Утверждение документов, подлежащих регистрации в учете в разрезе операций по отражению результатов инвентаризации и формирования доверенности.</w:t>
            </w:r>
          </w:p>
          <w:p w14:paraId="578B68FA" w14:textId="77777777" w:rsidR="00B43DE5" w:rsidRPr="00BB630B" w:rsidRDefault="00B43DE5" w:rsidP="00F60910">
            <w:pPr>
              <w:pStyle w:val="ab"/>
              <w:ind w:firstLine="0"/>
              <w:rPr>
                <w:bCs/>
                <w:color w:val="auto"/>
                <w:sz w:val="24"/>
                <w:szCs w:val="24"/>
              </w:rPr>
            </w:pPr>
            <w:r w:rsidRPr="00BB630B">
              <w:rPr>
                <w:bCs/>
                <w:color w:val="auto"/>
                <w:sz w:val="24"/>
                <w:szCs w:val="24"/>
              </w:rPr>
              <w:lastRenderedPageBreak/>
              <w:t>2. Подписание документов, предусматривающих подпись руководителя (уполномоченное лицо, наделенного правом первой подписи) в разрезе операций:</w:t>
            </w:r>
          </w:p>
          <w:p w14:paraId="1A4720D4" w14:textId="77777777" w:rsidR="00B43DE5" w:rsidRPr="00BB630B" w:rsidRDefault="00B43DE5" w:rsidP="00F60910">
            <w:pPr>
              <w:pStyle w:val="ab"/>
              <w:ind w:firstLine="0"/>
              <w:rPr>
                <w:bCs/>
                <w:color w:val="auto"/>
                <w:sz w:val="24"/>
                <w:szCs w:val="24"/>
              </w:rPr>
            </w:pPr>
            <w:r w:rsidRPr="00BB630B">
              <w:rPr>
                <w:bCs/>
                <w:color w:val="auto"/>
                <w:sz w:val="24"/>
                <w:szCs w:val="24"/>
              </w:rPr>
              <w:t>а) Отражение результатов инвентаризации и формирования доверенности</w:t>
            </w:r>
          </w:p>
          <w:p w14:paraId="35C32EF9" w14:textId="77777777" w:rsidR="00B43DE5" w:rsidRPr="00BB630B" w:rsidRDefault="00B43DE5" w:rsidP="00F60910">
            <w:pPr>
              <w:pStyle w:val="ab"/>
              <w:ind w:firstLine="0"/>
              <w:rPr>
                <w:bCs/>
                <w:color w:val="auto"/>
                <w:sz w:val="24"/>
                <w:szCs w:val="24"/>
              </w:rPr>
            </w:pPr>
            <w:r w:rsidRPr="00BB630B">
              <w:rPr>
                <w:bCs/>
                <w:color w:val="auto"/>
                <w:sz w:val="24"/>
                <w:szCs w:val="24"/>
              </w:rPr>
              <w:t>б) Операции по поступлению, перемещению между материально ответственными лицами, списанию, изменения стоимости НФА, а также реализации объектов НФА. Начисление и корректировка амортизации.</w:t>
            </w:r>
          </w:p>
          <w:p w14:paraId="1BEDC4A6" w14:textId="77777777" w:rsidR="00B43DE5" w:rsidRPr="00BB630B" w:rsidRDefault="0082275C" w:rsidP="00F60910">
            <w:pPr>
              <w:pStyle w:val="ab"/>
              <w:ind w:firstLine="0"/>
              <w:rPr>
                <w:bCs/>
                <w:color w:val="auto"/>
                <w:sz w:val="24"/>
                <w:szCs w:val="24"/>
              </w:rPr>
            </w:pPr>
            <w:r w:rsidRPr="00BB630B">
              <w:rPr>
                <w:bCs/>
                <w:color w:val="auto"/>
                <w:sz w:val="24"/>
                <w:szCs w:val="24"/>
              </w:rPr>
              <w:t>В</w:t>
            </w:r>
            <w:r w:rsidR="00B43DE5" w:rsidRPr="00BB630B">
              <w:rPr>
                <w:bCs/>
                <w:color w:val="auto"/>
                <w:sz w:val="24"/>
                <w:szCs w:val="24"/>
              </w:rPr>
              <w:t>) Поступление и выбытие денежных средств на расчетном счете в банке/на лицевом счете в казначействе.</w:t>
            </w:r>
          </w:p>
          <w:p w14:paraId="0B9DE502" w14:textId="77777777" w:rsidR="00B43DE5" w:rsidRPr="00BB630B" w:rsidRDefault="0082275C" w:rsidP="00F60910">
            <w:pPr>
              <w:pStyle w:val="ab"/>
              <w:ind w:firstLine="0"/>
              <w:rPr>
                <w:bCs/>
                <w:color w:val="auto"/>
                <w:sz w:val="24"/>
                <w:szCs w:val="24"/>
              </w:rPr>
            </w:pPr>
            <w:r w:rsidRPr="00BB630B">
              <w:rPr>
                <w:bCs/>
                <w:color w:val="auto"/>
                <w:sz w:val="24"/>
                <w:szCs w:val="24"/>
              </w:rPr>
              <w:t>Г</w:t>
            </w:r>
            <w:r w:rsidR="00B43DE5" w:rsidRPr="00BB630B">
              <w:rPr>
                <w:bCs/>
                <w:color w:val="auto"/>
                <w:sz w:val="24"/>
                <w:szCs w:val="24"/>
              </w:rPr>
              <w:t>) Плановые (прогнозные) назначения по доходам бюджета. Учет денежных обязательств.</w:t>
            </w:r>
          </w:p>
          <w:p w14:paraId="436722E4" w14:textId="77777777" w:rsidR="00B43DE5" w:rsidRPr="00BB630B" w:rsidRDefault="0082275C" w:rsidP="00F60910">
            <w:pPr>
              <w:pStyle w:val="ab"/>
              <w:ind w:firstLine="0"/>
              <w:rPr>
                <w:bCs/>
                <w:color w:val="auto"/>
                <w:sz w:val="24"/>
                <w:szCs w:val="24"/>
              </w:rPr>
            </w:pPr>
            <w:r w:rsidRPr="00BB630B">
              <w:rPr>
                <w:bCs/>
                <w:color w:val="auto"/>
                <w:sz w:val="24"/>
                <w:szCs w:val="24"/>
              </w:rPr>
              <w:t>Д</w:t>
            </w:r>
            <w:r w:rsidR="00B43DE5" w:rsidRPr="00BB630B">
              <w:rPr>
                <w:bCs/>
                <w:color w:val="auto"/>
                <w:sz w:val="24"/>
                <w:szCs w:val="24"/>
              </w:rPr>
              <w:t>) Операции по движению денежных средств (документов) в кассе: поступление и выбытие/выдача под отчет наличных денежных средств/денежных документов, подтверждение расхода денежных средств подотчетным лицом.</w:t>
            </w:r>
          </w:p>
        </w:tc>
        <w:tc>
          <w:tcPr>
            <w:tcW w:w="2108" w:type="dxa"/>
            <w:shd w:val="clear" w:color="auto" w:fill="auto"/>
          </w:tcPr>
          <w:p w14:paraId="66B26243" w14:textId="77777777" w:rsidR="00B43DE5" w:rsidRPr="00BB630B" w:rsidRDefault="0082275C" w:rsidP="00F60910">
            <w:pPr>
              <w:pStyle w:val="ab"/>
              <w:ind w:firstLine="0"/>
              <w:rPr>
                <w:bCs/>
                <w:color w:val="auto"/>
                <w:sz w:val="24"/>
                <w:szCs w:val="24"/>
              </w:rPr>
            </w:pPr>
            <w:r w:rsidRPr="00BB630B">
              <w:rPr>
                <w:bCs/>
                <w:color w:val="auto"/>
                <w:sz w:val="24"/>
                <w:szCs w:val="24"/>
              </w:rPr>
              <w:lastRenderedPageBreak/>
              <w:t>В</w:t>
            </w:r>
            <w:r w:rsidR="00B43DE5" w:rsidRPr="00BB630B">
              <w:rPr>
                <w:bCs/>
                <w:color w:val="auto"/>
                <w:sz w:val="24"/>
                <w:szCs w:val="24"/>
              </w:rPr>
              <w:t xml:space="preserve">вод данных </w:t>
            </w:r>
          </w:p>
          <w:p w14:paraId="64709195" w14:textId="77777777" w:rsidR="00B43DE5" w:rsidRPr="00BB630B" w:rsidRDefault="00B43DE5" w:rsidP="00F60910">
            <w:pPr>
              <w:pStyle w:val="ab"/>
              <w:ind w:firstLine="0"/>
              <w:rPr>
                <w:bCs/>
                <w:color w:val="auto"/>
                <w:sz w:val="24"/>
                <w:szCs w:val="24"/>
              </w:rPr>
            </w:pPr>
            <w:r w:rsidRPr="00BB630B">
              <w:rPr>
                <w:bCs/>
                <w:color w:val="auto"/>
                <w:sz w:val="24"/>
                <w:szCs w:val="24"/>
              </w:rPr>
              <w:t>согласование</w:t>
            </w:r>
          </w:p>
          <w:p w14:paraId="4D8DFAE3" w14:textId="77777777" w:rsidR="00B43DE5" w:rsidRPr="00BB630B" w:rsidRDefault="00B43DE5" w:rsidP="00F60910">
            <w:pPr>
              <w:pStyle w:val="ab"/>
              <w:ind w:firstLine="0"/>
              <w:rPr>
                <w:bCs/>
                <w:color w:val="auto"/>
                <w:sz w:val="24"/>
                <w:szCs w:val="24"/>
              </w:rPr>
            </w:pPr>
            <w:r w:rsidRPr="00BB630B">
              <w:rPr>
                <w:bCs/>
                <w:color w:val="auto"/>
                <w:sz w:val="24"/>
                <w:szCs w:val="24"/>
              </w:rPr>
              <w:t>подписание</w:t>
            </w:r>
          </w:p>
        </w:tc>
        <w:tc>
          <w:tcPr>
            <w:tcW w:w="4513" w:type="dxa"/>
            <w:shd w:val="clear" w:color="auto" w:fill="auto"/>
          </w:tcPr>
          <w:p w14:paraId="5ADEB6AC" w14:textId="77777777" w:rsidR="00B43DE5" w:rsidRPr="00BB630B" w:rsidRDefault="00B43DE5" w:rsidP="00F60910">
            <w:pPr>
              <w:pStyle w:val="ab"/>
              <w:ind w:firstLine="8"/>
              <w:rPr>
                <w:bCs/>
                <w:color w:val="auto"/>
                <w:sz w:val="24"/>
                <w:szCs w:val="24"/>
              </w:rPr>
            </w:pPr>
            <w:r w:rsidRPr="00BB630B">
              <w:rPr>
                <w:bCs/>
                <w:color w:val="auto"/>
                <w:sz w:val="24"/>
                <w:szCs w:val="24"/>
              </w:rPr>
              <w:t>УНФА Формирование первичных документов с ЦБ утверждение руководитель</w:t>
            </w:r>
          </w:p>
          <w:p w14:paraId="2D12C704" w14:textId="77777777" w:rsidR="00B43DE5" w:rsidRPr="00BB630B" w:rsidRDefault="00B43DE5" w:rsidP="00F60910">
            <w:pPr>
              <w:pStyle w:val="ab"/>
              <w:ind w:firstLine="8"/>
              <w:rPr>
                <w:bCs/>
                <w:color w:val="auto"/>
                <w:sz w:val="24"/>
                <w:szCs w:val="24"/>
              </w:rPr>
            </w:pPr>
            <w:r w:rsidRPr="00BB630B">
              <w:rPr>
                <w:bCs/>
                <w:color w:val="auto"/>
                <w:sz w:val="24"/>
                <w:szCs w:val="24"/>
              </w:rPr>
              <w:lastRenderedPageBreak/>
              <w:t>УНФА Формирование документов по проведению инвентаризаций с ЦБ утверждение руководитель</w:t>
            </w:r>
          </w:p>
          <w:p w14:paraId="4469B8D3" w14:textId="77777777" w:rsidR="00B43DE5" w:rsidRPr="00BB630B" w:rsidRDefault="00B43DE5" w:rsidP="00F60910">
            <w:pPr>
              <w:pStyle w:val="ab"/>
              <w:ind w:firstLine="8"/>
              <w:rPr>
                <w:bCs/>
                <w:color w:val="auto"/>
                <w:sz w:val="24"/>
                <w:szCs w:val="24"/>
              </w:rPr>
            </w:pPr>
            <w:r w:rsidRPr="00BB630B">
              <w:rPr>
                <w:bCs/>
                <w:color w:val="auto"/>
                <w:sz w:val="24"/>
                <w:szCs w:val="24"/>
              </w:rPr>
              <w:t>УНФА Комиссия по приему и списанию НФА с ЦБ утверждение руководитель</w:t>
            </w:r>
          </w:p>
        </w:tc>
      </w:tr>
      <w:tr w:rsidR="00B43DE5" w:rsidRPr="00BB630B" w14:paraId="77B03259" w14:textId="77777777" w:rsidTr="00B43DE5">
        <w:tc>
          <w:tcPr>
            <w:tcW w:w="515" w:type="dxa"/>
            <w:shd w:val="clear" w:color="auto" w:fill="auto"/>
          </w:tcPr>
          <w:p w14:paraId="1D3922BF" w14:textId="77777777" w:rsidR="00B43DE5" w:rsidRPr="00BB630B" w:rsidRDefault="00B43DE5" w:rsidP="00F60910">
            <w:pPr>
              <w:pStyle w:val="ab"/>
              <w:ind w:firstLine="0"/>
              <w:jc w:val="center"/>
              <w:rPr>
                <w:bCs/>
                <w:color w:val="auto"/>
                <w:sz w:val="24"/>
                <w:szCs w:val="24"/>
              </w:rPr>
            </w:pPr>
            <w:r w:rsidRPr="00BB630B">
              <w:rPr>
                <w:bCs/>
                <w:color w:val="auto"/>
                <w:sz w:val="24"/>
                <w:szCs w:val="24"/>
              </w:rPr>
              <w:lastRenderedPageBreak/>
              <w:t>5</w:t>
            </w:r>
          </w:p>
        </w:tc>
        <w:tc>
          <w:tcPr>
            <w:tcW w:w="2090" w:type="dxa"/>
            <w:shd w:val="clear" w:color="auto" w:fill="auto"/>
          </w:tcPr>
          <w:p w14:paraId="33F6AC44" w14:textId="77777777" w:rsidR="00B43DE5" w:rsidRPr="00BB630B" w:rsidRDefault="00AD53E1" w:rsidP="00F60910">
            <w:pPr>
              <w:pStyle w:val="ab"/>
              <w:ind w:firstLine="7"/>
              <w:jc w:val="center"/>
              <w:rPr>
                <w:bCs/>
                <w:color w:val="auto"/>
                <w:sz w:val="24"/>
                <w:szCs w:val="24"/>
              </w:rPr>
            </w:pPr>
            <w:r w:rsidRPr="00BB630B">
              <w:rPr>
                <w:bCs/>
                <w:color w:val="auto"/>
                <w:sz w:val="24"/>
                <w:szCs w:val="24"/>
              </w:rPr>
              <w:t>Локальный администратор</w:t>
            </w:r>
          </w:p>
        </w:tc>
        <w:tc>
          <w:tcPr>
            <w:tcW w:w="6078" w:type="dxa"/>
            <w:shd w:val="clear" w:color="auto" w:fill="auto"/>
          </w:tcPr>
          <w:p w14:paraId="193B6CFF" w14:textId="77777777" w:rsidR="00B43DE5" w:rsidRPr="00BB630B" w:rsidRDefault="00AD53E1" w:rsidP="002A7BA1">
            <w:pPr>
              <w:pStyle w:val="ab"/>
              <w:ind w:firstLine="0"/>
              <w:rPr>
                <w:bCs/>
                <w:color w:val="auto"/>
                <w:sz w:val="24"/>
                <w:szCs w:val="24"/>
              </w:rPr>
            </w:pPr>
            <w:r w:rsidRPr="00BB630B">
              <w:rPr>
                <w:bCs/>
                <w:color w:val="auto"/>
                <w:sz w:val="24"/>
                <w:szCs w:val="24"/>
              </w:rPr>
              <w:t>Локальная настройка, подготовка и подключение интеграций с ЗКГУ</w:t>
            </w:r>
          </w:p>
        </w:tc>
        <w:tc>
          <w:tcPr>
            <w:tcW w:w="2108" w:type="dxa"/>
            <w:shd w:val="clear" w:color="auto" w:fill="auto"/>
          </w:tcPr>
          <w:p w14:paraId="17D12045" w14:textId="77777777" w:rsidR="00AD53E1" w:rsidRPr="00BB630B" w:rsidRDefault="00AD53E1" w:rsidP="00AD53E1">
            <w:pPr>
              <w:pStyle w:val="ab"/>
              <w:ind w:firstLine="0"/>
              <w:rPr>
                <w:bCs/>
                <w:color w:val="auto"/>
                <w:sz w:val="24"/>
                <w:szCs w:val="24"/>
              </w:rPr>
            </w:pPr>
            <w:r w:rsidRPr="00BB630B">
              <w:rPr>
                <w:bCs/>
                <w:color w:val="auto"/>
                <w:sz w:val="24"/>
                <w:szCs w:val="24"/>
              </w:rPr>
              <w:t>Просмотр</w:t>
            </w:r>
          </w:p>
          <w:p w14:paraId="4CCFC24B" w14:textId="77777777" w:rsidR="00B43DE5" w:rsidRPr="00BB630B" w:rsidRDefault="00AD53E1">
            <w:pPr>
              <w:pStyle w:val="ab"/>
              <w:ind w:firstLine="0"/>
              <w:rPr>
                <w:bCs/>
                <w:color w:val="auto"/>
                <w:sz w:val="24"/>
                <w:szCs w:val="24"/>
              </w:rPr>
            </w:pPr>
            <w:r w:rsidRPr="00BB630B">
              <w:rPr>
                <w:bCs/>
                <w:color w:val="auto"/>
                <w:sz w:val="24"/>
                <w:szCs w:val="24"/>
              </w:rPr>
              <w:t>Ввод данных</w:t>
            </w:r>
          </w:p>
        </w:tc>
        <w:tc>
          <w:tcPr>
            <w:tcW w:w="4513" w:type="dxa"/>
            <w:shd w:val="clear" w:color="auto" w:fill="auto"/>
          </w:tcPr>
          <w:p w14:paraId="595D9F2C" w14:textId="77777777" w:rsidR="00B43DE5" w:rsidRPr="00BB630B" w:rsidRDefault="00AD53E1" w:rsidP="00F60910">
            <w:pPr>
              <w:pStyle w:val="ab"/>
              <w:ind w:firstLine="8"/>
              <w:rPr>
                <w:bCs/>
                <w:color w:val="auto"/>
                <w:sz w:val="24"/>
                <w:szCs w:val="24"/>
              </w:rPr>
            </w:pPr>
            <w:r w:rsidRPr="00BB630B">
              <w:rPr>
                <w:bCs/>
                <w:color w:val="auto"/>
                <w:sz w:val="24"/>
                <w:szCs w:val="24"/>
              </w:rPr>
              <w:t>УИО Локальный администратор ЦБ ввод</w:t>
            </w:r>
          </w:p>
        </w:tc>
      </w:tr>
      <w:tr w:rsidR="00B43DE5" w:rsidRPr="00BB630B" w14:paraId="21E425F4" w14:textId="77777777" w:rsidTr="00B43DE5">
        <w:tc>
          <w:tcPr>
            <w:tcW w:w="515" w:type="dxa"/>
            <w:shd w:val="clear" w:color="auto" w:fill="auto"/>
          </w:tcPr>
          <w:p w14:paraId="3D887898" w14:textId="77777777" w:rsidR="00B43DE5" w:rsidRPr="00BB630B" w:rsidRDefault="00B43DE5" w:rsidP="00F60910">
            <w:pPr>
              <w:pStyle w:val="ab"/>
              <w:ind w:firstLine="0"/>
              <w:jc w:val="center"/>
              <w:rPr>
                <w:bCs/>
                <w:color w:val="auto"/>
                <w:sz w:val="24"/>
                <w:szCs w:val="24"/>
              </w:rPr>
            </w:pPr>
            <w:r w:rsidRPr="00BB630B">
              <w:rPr>
                <w:bCs/>
                <w:color w:val="auto"/>
                <w:sz w:val="24"/>
                <w:szCs w:val="24"/>
              </w:rPr>
              <w:t>6</w:t>
            </w:r>
          </w:p>
        </w:tc>
        <w:tc>
          <w:tcPr>
            <w:tcW w:w="2090" w:type="dxa"/>
            <w:shd w:val="clear" w:color="auto" w:fill="auto"/>
          </w:tcPr>
          <w:p w14:paraId="3787273A" w14:textId="77777777" w:rsidR="00B43DE5" w:rsidRPr="00BB630B" w:rsidRDefault="00B43DE5" w:rsidP="00F60910">
            <w:pPr>
              <w:pStyle w:val="ab"/>
              <w:ind w:firstLine="7"/>
              <w:jc w:val="center"/>
              <w:rPr>
                <w:bCs/>
                <w:color w:val="auto"/>
                <w:sz w:val="24"/>
                <w:szCs w:val="24"/>
              </w:rPr>
            </w:pPr>
            <w:r w:rsidRPr="00BB630B">
              <w:rPr>
                <w:bCs/>
                <w:color w:val="auto"/>
                <w:sz w:val="24"/>
                <w:szCs w:val="24"/>
              </w:rPr>
              <w:t>Администратор централизованных справочников федерального уровня УиО и УНФА</w:t>
            </w:r>
          </w:p>
        </w:tc>
        <w:tc>
          <w:tcPr>
            <w:tcW w:w="6078" w:type="dxa"/>
            <w:shd w:val="clear" w:color="auto" w:fill="auto"/>
          </w:tcPr>
          <w:p w14:paraId="56F8A4E6" w14:textId="77777777" w:rsidR="00B43DE5" w:rsidRPr="00BB630B" w:rsidRDefault="00B43DE5" w:rsidP="00F60910">
            <w:pPr>
              <w:pStyle w:val="ab"/>
              <w:ind w:firstLine="0"/>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Редактирование/добавление элементов локальных справочников</w:t>
            </w:r>
          </w:p>
          <w:p w14:paraId="1BDAFAAD" w14:textId="77777777" w:rsidR="00B43DE5" w:rsidRPr="00BB630B" w:rsidRDefault="00B43DE5" w:rsidP="00F60910">
            <w:pPr>
              <w:pStyle w:val="ab"/>
              <w:ind w:firstLine="0"/>
              <w:rPr>
                <w:bCs/>
                <w:color w:val="auto"/>
                <w:sz w:val="24"/>
                <w:szCs w:val="24"/>
              </w:rPr>
            </w:pPr>
            <w:r w:rsidRPr="00BB630B">
              <w:rPr>
                <w:bCs/>
                <w:color w:val="auto"/>
                <w:sz w:val="24"/>
                <w:szCs w:val="24"/>
              </w:rPr>
              <w:t>2.</w:t>
            </w:r>
            <w:r w:rsidR="002A7BA1" w:rsidRPr="00BB630B">
              <w:rPr>
                <w:bCs/>
                <w:color w:val="auto"/>
                <w:sz w:val="24"/>
                <w:szCs w:val="24"/>
              </w:rPr>
              <w:t> </w:t>
            </w:r>
            <w:r w:rsidRPr="00BB630B">
              <w:rPr>
                <w:bCs/>
                <w:color w:val="auto"/>
                <w:sz w:val="24"/>
                <w:szCs w:val="24"/>
              </w:rPr>
              <w:t>Добавление/изменение заявок на создание элементов централизованных справочников федерального уровня</w:t>
            </w:r>
          </w:p>
          <w:p w14:paraId="3ACF80A3" w14:textId="77777777" w:rsidR="00B43DE5" w:rsidRPr="00BB630B" w:rsidRDefault="00B43DE5" w:rsidP="002A7BA1">
            <w:pPr>
              <w:pStyle w:val="ab"/>
              <w:ind w:firstLine="0"/>
              <w:rPr>
                <w:bCs/>
                <w:color w:val="auto"/>
                <w:sz w:val="24"/>
                <w:szCs w:val="24"/>
              </w:rPr>
            </w:pPr>
            <w:r w:rsidRPr="00BB630B">
              <w:rPr>
                <w:bCs/>
                <w:color w:val="auto"/>
                <w:sz w:val="24"/>
                <w:szCs w:val="24"/>
              </w:rPr>
              <w:t>3.</w:t>
            </w:r>
            <w:r w:rsidR="002A7BA1" w:rsidRPr="00BB630B">
              <w:rPr>
                <w:bCs/>
                <w:color w:val="auto"/>
                <w:sz w:val="24"/>
                <w:szCs w:val="24"/>
              </w:rPr>
              <w:t> </w:t>
            </w:r>
            <w:r w:rsidRPr="00BB630B">
              <w:rPr>
                <w:bCs/>
                <w:color w:val="auto"/>
                <w:sz w:val="24"/>
                <w:szCs w:val="24"/>
              </w:rPr>
              <w:t>Настройка соответствия элементов справочников элементам НСИ</w:t>
            </w:r>
          </w:p>
        </w:tc>
        <w:tc>
          <w:tcPr>
            <w:tcW w:w="2108" w:type="dxa"/>
            <w:shd w:val="clear" w:color="auto" w:fill="auto"/>
          </w:tcPr>
          <w:p w14:paraId="4586B31F" w14:textId="77777777" w:rsidR="00B43DE5" w:rsidRPr="00BB630B" w:rsidRDefault="00B43DE5" w:rsidP="00F60910">
            <w:pPr>
              <w:pStyle w:val="ab"/>
              <w:ind w:firstLine="0"/>
              <w:rPr>
                <w:bCs/>
                <w:color w:val="auto"/>
                <w:sz w:val="24"/>
                <w:szCs w:val="24"/>
              </w:rPr>
            </w:pPr>
            <w:r w:rsidRPr="00BB630B">
              <w:rPr>
                <w:bCs/>
                <w:color w:val="auto"/>
                <w:sz w:val="24"/>
                <w:szCs w:val="24"/>
              </w:rPr>
              <w:t>Администратор</w:t>
            </w:r>
          </w:p>
        </w:tc>
        <w:tc>
          <w:tcPr>
            <w:tcW w:w="4513" w:type="dxa"/>
            <w:shd w:val="clear" w:color="auto" w:fill="auto"/>
          </w:tcPr>
          <w:p w14:paraId="5B929828" w14:textId="77777777" w:rsidR="00B43DE5" w:rsidRPr="00BB630B" w:rsidRDefault="00B43DE5" w:rsidP="00F60910">
            <w:pPr>
              <w:pStyle w:val="ab"/>
              <w:ind w:firstLine="8"/>
              <w:rPr>
                <w:bCs/>
                <w:color w:val="auto"/>
                <w:sz w:val="24"/>
                <w:szCs w:val="24"/>
              </w:rPr>
            </w:pPr>
            <w:r w:rsidRPr="00BB630B">
              <w:rPr>
                <w:bCs/>
                <w:color w:val="auto"/>
                <w:sz w:val="24"/>
                <w:szCs w:val="24"/>
              </w:rPr>
              <w:t>УНФА_УИО Ведение справочников подсистемы</w:t>
            </w:r>
          </w:p>
        </w:tc>
      </w:tr>
      <w:tr w:rsidR="00B43DE5" w:rsidRPr="00BB630B" w14:paraId="46D59DE4" w14:textId="77777777" w:rsidTr="00B43DE5">
        <w:tc>
          <w:tcPr>
            <w:tcW w:w="515" w:type="dxa"/>
            <w:shd w:val="clear" w:color="auto" w:fill="auto"/>
          </w:tcPr>
          <w:p w14:paraId="4890B8F0" w14:textId="77777777" w:rsidR="00B43DE5" w:rsidRPr="00BB630B" w:rsidRDefault="00B43DE5" w:rsidP="00F60910">
            <w:pPr>
              <w:pStyle w:val="ab"/>
              <w:ind w:firstLine="0"/>
              <w:jc w:val="center"/>
              <w:rPr>
                <w:bCs/>
                <w:color w:val="auto"/>
                <w:sz w:val="24"/>
                <w:szCs w:val="24"/>
              </w:rPr>
            </w:pPr>
            <w:r w:rsidRPr="00BB630B">
              <w:rPr>
                <w:bCs/>
                <w:color w:val="auto"/>
                <w:sz w:val="24"/>
                <w:szCs w:val="24"/>
              </w:rPr>
              <w:lastRenderedPageBreak/>
              <w:t>7</w:t>
            </w:r>
          </w:p>
        </w:tc>
        <w:tc>
          <w:tcPr>
            <w:tcW w:w="2090" w:type="dxa"/>
            <w:shd w:val="clear" w:color="auto" w:fill="auto"/>
          </w:tcPr>
          <w:p w14:paraId="7313AAF9" w14:textId="77777777" w:rsidR="00B43DE5" w:rsidRPr="00BB630B" w:rsidRDefault="00B43DE5" w:rsidP="00F60910">
            <w:pPr>
              <w:pStyle w:val="ab"/>
              <w:ind w:firstLine="7"/>
              <w:jc w:val="center"/>
              <w:rPr>
                <w:bCs/>
                <w:color w:val="auto"/>
                <w:sz w:val="24"/>
                <w:szCs w:val="24"/>
              </w:rPr>
            </w:pPr>
            <w:r w:rsidRPr="00BB630B">
              <w:rPr>
                <w:bCs/>
                <w:color w:val="auto"/>
                <w:sz w:val="24"/>
                <w:szCs w:val="24"/>
              </w:rPr>
              <w:t>Администратор централизованных справочников ведомственного уровня УиО и УНФА</w:t>
            </w:r>
          </w:p>
        </w:tc>
        <w:tc>
          <w:tcPr>
            <w:tcW w:w="6078" w:type="dxa"/>
            <w:shd w:val="clear" w:color="auto" w:fill="auto"/>
          </w:tcPr>
          <w:p w14:paraId="5492FFDA" w14:textId="77777777" w:rsidR="00B43DE5" w:rsidRPr="00BB630B" w:rsidRDefault="00B43DE5" w:rsidP="00F60910">
            <w:pPr>
              <w:pStyle w:val="ab"/>
              <w:ind w:firstLine="0"/>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Редактирование/добавление элементов локальных справочников</w:t>
            </w:r>
          </w:p>
          <w:p w14:paraId="266E2F87" w14:textId="77777777" w:rsidR="00B43DE5" w:rsidRPr="00BB630B" w:rsidRDefault="00B43DE5" w:rsidP="00F60910">
            <w:pPr>
              <w:pStyle w:val="ab"/>
              <w:ind w:firstLine="0"/>
              <w:rPr>
                <w:bCs/>
                <w:color w:val="auto"/>
                <w:sz w:val="24"/>
                <w:szCs w:val="24"/>
              </w:rPr>
            </w:pPr>
            <w:r w:rsidRPr="00BB630B">
              <w:rPr>
                <w:bCs/>
                <w:color w:val="auto"/>
                <w:sz w:val="24"/>
                <w:szCs w:val="24"/>
              </w:rPr>
              <w:t>2.</w:t>
            </w:r>
            <w:r w:rsidR="002A7BA1" w:rsidRPr="00BB630B">
              <w:rPr>
                <w:bCs/>
                <w:color w:val="auto"/>
                <w:sz w:val="24"/>
                <w:szCs w:val="24"/>
              </w:rPr>
              <w:t> </w:t>
            </w:r>
            <w:r w:rsidRPr="00BB630B">
              <w:rPr>
                <w:bCs/>
                <w:color w:val="auto"/>
                <w:sz w:val="24"/>
                <w:szCs w:val="24"/>
              </w:rPr>
              <w:t>Добавление/изменение заявок на создание элементов централизованных справочников ведомственного уровня</w:t>
            </w:r>
          </w:p>
          <w:p w14:paraId="6C222602" w14:textId="77777777" w:rsidR="00B43DE5" w:rsidRPr="00BB630B" w:rsidRDefault="00B43DE5" w:rsidP="002A7BA1">
            <w:pPr>
              <w:pStyle w:val="ab"/>
              <w:ind w:firstLine="0"/>
              <w:rPr>
                <w:bCs/>
                <w:color w:val="auto"/>
                <w:sz w:val="24"/>
                <w:szCs w:val="24"/>
              </w:rPr>
            </w:pPr>
            <w:r w:rsidRPr="00BB630B">
              <w:rPr>
                <w:bCs/>
                <w:color w:val="auto"/>
                <w:sz w:val="24"/>
                <w:szCs w:val="24"/>
              </w:rPr>
              <w:t>3.</w:t>
            </w:r>
            <w:r w:rsidR="002A7BA1" w:rsidRPr="00BB630B">
              <w:rPr>
                <w:bCs/>
                <w:color w:val="auto"/>
                <w:sz w:val="24"/>
                <w:szCs w:val="24"/>
              </w:rPr>
              <w:t> </w:t>
            </w:r>
            <w:r w:rsidRPr="00BB630B">
              <w:rPr>
                <w:bCs/>
                <w:color w:val="auto"/>
                <w:sz w:val="24"/>
                <w:szCs w:val="24"/>
              </w:rPr>
              <w:t>Настройка соответствия элементов справочников элементам НСИ</w:t>
            </w:r>
          </w:p>
        </w:tc>
        <w:tc>
          <w:tcPr>
            <w:tcW w:w="2108" w:type="dxa"/>
            <w:shd w:val="clear" w:color="auto" w:fill="auto"/>
          </w:tcPr>
          <w:p w14:paraId="7518FE01" w14:textId="77777777" w:rsidR="00B43DE5" w:rsidRPr="00BB630B" w:rsidRDefault="00B43DE5" w:rsidP="00F60910">
            <w:pPr>
              <w:pStyle w:val="ab"/>
              <w:ind w:firstLine="0"/>
              <w:rPr>
                <w:bCs/>
                <w:color w:val="auto"/>
                <w:sz w:val="24"/>
                <w:szCs w:val="24"/>
              </w:rPr>
            </w:pPr>
            <w:r w:rsidRPr="00BB630B">
              <w:rPr>
                <w:bCs/>
                <w:color w:val="auto"/>
                <w:sz w:val="24"/>
                <w:szCs w:val="24"/>
              </w:rPr>
              <w:t>Администратор</w:t>
            </w:r>
          </w:p>
        </w:tc>
        <w:tc>
          <w:tcPr>
            <w:tcW w:w="4513" w:type="dxa"/>
            <w:shd w:val="clear" w:color="auto" w:fill="auto"/>
          </w:tcPr>
          <w:p w14:paraId="5AD56020" w14:textId="77777777" w:rsidR="00B43DE5" w:rsidRPr="00BB630B" w:rsidRDefault="00B43DE5" w:rsidP="00F60910">
            <w:pPr>
              <w:pStyle w:val="ab"/>
              <w:ind w:firstLine="8"/>
              <w:rPr>
                <w:bCs/>
                <w:color w:val="auto"/>
                <w:sz w:val="24"/>
                <w:szCs w:val="24"/>
              </w:rPr>
            </w:pPr>
            <w:r w:rsidRPr="00BB630B">
              <w:rPr>
                <w:bCs/>
                <w:color w:val="auto"/>
                <w:sz w:val="24"/>
                <w:szCs w:val="24"/>
              </w:rPr>
              <w:t>УНФА Ведение справочников подсистемы по своей главе с ЦБ</w:t>
            </w:r>
          </w:p>
        </w:tc>
      </w:tr>
      <w:tr w:rsidR="00B43DE5" w:rsidRPr="00BB630B" w14:paraId="56EA4700" w14:textId="77777777" w:rsidTr="00B43DE5">
        <w:tc>
          <w:tcPr>
            <w:tcW w:w="515" w:type="dxa"/>
            <w:shd w:val="clear" w:color="auto" w:fill="auto"/>
          </w:tcPr>
          <w:p w14:paraId="0C170DBF" w14:textId="77777777" w:rsidR="00B43DE5" w:rsidRPr="00BB630B" w:rsidRDefault="00B43DE5" w:rsidP="00F60910">
            <w:pPr>
              <w:pStyle w:val="ab"/>
              <w:ind w:firstLine="0"/>
              <w:jc w:val="center"/>
              <w:rPr>
                <w:bCs/>
                <w:color w:val="auto"/>
                <w:sz w:val="24"/>
                <w:szCs w:val="24"/>
              </w:rPr>
            </w:pPr>
            <w:r w:rsidRPr="00BB630B">
              <w:rPr>
                <w:bCs/>
                <w:color w:val="auto"/>
                <w:sz w:val="24"/>
                <w:szCs w:val="24"/>
              </w:rPr>
              <w:t>8</w:t>
            </w:r>
          </w:p>
        </w:tc>
        <w:tc>
          <w:tcPr>
            <w:tcW w:w="2090" w:type="dxa"/>
            <w:shd w:val="clear" w:color="auto" w:fill="auto"/>
          </w:tcPr>
          <w:p w14:paraId="6B770AA9" w14:textId="77777777" w:rsidR="00B43DE5" w:rsidRPr="00BB630B" w:rsidRDefault="00B43DE5" w:rsidP="00F60910">
            <w:pPr>
              <w:pStyle w:val="ab"/>
              <w:ind w:firstLine="7"/>
              <w:jc w:val="center"/>
              <w:rPr>
                <w:bCs/>
                <w:color w:val="auto"/>
                <w:sz w:val="24"/>
                <w:szCs w:val="24"/>
              </w:rPr>
            </w:pPr>
            <w:r w:rsidRPr="00BB630B">
              <w:rPr>
                <w:bCs/>
                <w:color w:val="auto"/>
                <w:sz w:val="24"/>
                <w:szCs w:val="24"/>
              </w:rPr>
              <w:t>Администратор доступа</w:t>
            </w:r>
          </w:p>
        </w:tc>
        <w:tc>
          <w:tcPr>
            <w:tcW w:w="6078" w:type="dxa"/>
            <w:shd w:val="clear" w:color="auto" w:fill="auto"/>
          </w:tcPr>
          <w:p w14:paraId="50E0F107" w14:textId="77777777" w:rsidR="00B43DE5" w:rsidRPr="00BB630B" w:rsidRDefault="00B43DE5" w:rsidP="002A7BA1">
            <w:pPr>
              <w:pStyle w:val="ab"/>
              <w:ind w:firstLine="0"/>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Настройка доступа пользователей к приложениям организаций</w:t>
            </w:r>
          </w:p>
        </w:tc>
        <w:tc>
          <w:tcPr>
            <w:tcW w:w="2108" w:type="dxa"/>
            <w:shd w:val="clear" w:color="auto" w:fill="auto"/>
          </w:tcPr>
          <w:p w14:paraId="608B684A" w14:textId="77777777" w:rsidR="00B43DE5" w:rsidRPr="00BB630B" w:rsidRDefault="00B43DE5" w:rsidP="00F60910">
            <w:pPr>
              <w:pStyle w:val="ab"/>
              <w:ind w:firstLine="0"/>
              <w:rPr>
                <w:bCs/>
                <w:color w:val="auto"/>
                <w:sz w:val="24"/>
                <w:szCs w:val="24"/>
              </w:rPr>
            </w:pPr>
            <w:r w:rsidRPr="00BB630B">
              <w:rPr>
                <w:bCs/>
                <w:color w:val="auto"/>
                <w:sz w:val="24"/>
                <w:szCs w:val="24"/>
              </w:rPr>
              <w:t>Администратор</w:t>
            </w:r>
          </w:p>
        </w:tc>
        <w:tc>
          <w:tcPr>
            <w:tcW w:w="4513" w:type="dxa"/>
            <w:shd w:val="clear" w:color="auto" w:fill="auto"/>
          </w:tcPr>
          <w:p w14:paraId="5F2CDB69" w14:textId="77777777" w:rsidR="00B43DE5" w:rsidRPr="00BB630B" w:rsidRDefault="00B43DE5" w:rsidP="00F60910">
            <w:pPr>
              <w:pStyle w:val="ab"/>
              <w:ind w:firstLine="8"/>
              <w:rPr>
                <w:bCs/>
                <w:color w:val="auto"/>
                <w:sz w:val="24"/>
                <w:szCs w:val="24"/>
              </w:rPr>
            </w:pPr>
            <w:r w:rsidRPr="00BB630B">
              <w:rPr>
                <w:bCs/>
                <w:color w:val="auto"/>
                <w:sz w:val="24"/>
                <w:szCs w:val="24"/>
              </w:rPr>
              <w:t>УНФА_УИО Установка учреждений Администратор</w:t>
            </w:r>
          </w:p>
        </w:tc>
      </w:tr>
      <w:tr w:rsidR="00B43DE5" w:rsidRPr="00BB630B" w14:paraId="37C27B2F" w14:textId="77777777" w:rsidTr="00B43DE5">
        <w:trPr>
          <w:trHeight w:val="1008"/>
        </w:trPr>
        <w:tc>
          <w:tcPr>
            <w:tcW w:w="515" w:type="dxa"/>
            <w:shd w:val="clear" w:color="auto" w:fill="auto"/>
          </w:tcPr>
          <w:p w14:paraId="74B2AE80" w14:textId="77777777" w:rsidR="00B43DE5" w:rsidRPr="00BB630B" w:rsidRDefault="00B43DE5" w:rsidP="00F60910">
            <w:pPr>
              <w:pStyle w:val="ab"/>
              <w:ind w:firstLine="0"/>
              <w:jc w:val="center"/>
              <w:rPr>
                <w:bCs/>
                <w:color w:val="auto"/>
                <w:sz w:val="24"/>
                <w:szCs w:val="24"/>
              </w:rPr>
            </w:pPr>
            <w:r w:rsidRPr="00BB630B">
              <w:rPr>
                <w:bCs/>
                <w:color w:val="auto"/>
                <w:sz w:val="24"/>
                <w:szCs w:val="24"/>
              </w:rPr>
              <w:t>9</w:t>
            </w:r>
          </w:p>
        </w:tc>
        <w:tc>
          <w:tcPr>
            <w:tcW w:w="2090" w:type="dxa"/>
            <w:shd w:val="clear" w:color="auto" w:fill="auto"/>
          </w:tcPr>
          <w:p w14:paraId="05DD6D19" w14:textId="77777777" w:rsidR="00B43DE5" w:rsidRPr="00BB630B" w:rsidRDefault="00B43DE5" w:rsidP="00F60910">
            <w:pPr>
              <w:pStyle w:val="ab"/>
              <w:ind w:firstLine="7"/>
              <w:jc w:val="center"/>
              <w:rPr>
                <w:bCs/>
                <w:color w:val="auto"/>
                <w:sz w:val="24"/>
                <w:szCs w:val="24"/>
              </w:rPr>
            </w:pPr>
            <w:r w:rsidRPr="00BB630B">
              <w:rPr>
                <w:bCs/>
                <w:color w:val="auto"/>
                <w:sz w:val="24"/>
                <w:szCs w:val="24"/>
              </w:rPr>
              <w:t>Аудитор</w:t>
            </w:r>
          </w:p>
        </w:tc>
        <w:tc>
          <w:tcPr>
            <w:tcW w:w="6078" w:type="dxa"/>
            <w:shd w:val="clear" w:color="auto" w:fill="auto"/>
          </w:tcPr>
          <w:p w14:paraId="1AAF10A8" w14:textId="77777777" w:rsidR="00B43DE5" w:rsidRPr="00BB630B" w:rsidRDefault="00B43DE5" w:rsidP="002A7BA1">
            <w:pPr>
              <w:pStyle w:val="ab"/>
              <w:ind w:firstLine="0"/>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Просмотр документов бухгалтерского учета, формирование отчетов, просмотр поступивших задач пользователей учреждения</w:t>
            </w:r>
          </w:p>
        </w:tc>
        <w:tc>
          <w:tcPr>
            <w:tcW w:w="2108" w:type="dxa"/>
            <w:shd w:val="clear" w:color="auto" w:fill="auto"/>
          </w:tcPr>
          <w:p w14:paraId="491EB5D4" w14:textId="77777777" w:rsidR="00B43DE5" w:rsidRPr="00BB630B" w:rsidRDefault="00B43DE5" w:rsidP="00F60910">
            <w:pPr>
              <w:pStyle w:val="ab"/>
              <w:ind w:firstLine="0"/>
              <w:rPr>
                <w:bCs/>
                <w:color w:val="auto"/>
                <w:sz w:val="24"/>
                <w:szCs w:val="24"/>
              </w:rPr>
            </w:pPr>
            <w:r w:rsidRPr="00BB630B">
              <w:rPr>
                <w:bCs/>
                <w:color w:val="auto"/>
                <w:sz w:val="24"/>
                <w:szCs w:val="24"/>
              </w:rPr>
              <w:t>Просмотр</w:t>
            </w:r>
          </w:p>
        </w:tc>
        <w:tc>
          <w:tcPr>
            <w:tcW w:w="4513" w:type="dxa"/>
            <w:shd w:val="clear" w:color="auto" w:fill="auto"/>
          </w:tcPr>
          <w:p w14:paraId="3A3253B8" w14:textId="77777777" w:rsidR="00B43DE5" w:rsidRPr="00BB630B" w:rsidRDefault="00B43DE5" w:rsidP="00F60910">
            <w:pPr>
              <w:pStyle w:val="ab"/>
              <w:ind w:firstLine="0"/>
              <w:rPr>
                <w:bCs/>
                <w:color w:val="auto"/>
                <w:sz w:val="24"/>
                <w:szCs w:val="24"/>
              </w:rPr>
            </w:pPr>
            <w:r w:rsidRPr="00BB630B">
              <w:rPr>
                <w:bCs/>
                <w:color w:val="auto"/>
                <w:sz w:val="24"/>
                <w:szCs w:val="24"/>
              </w:rPr>
              <w:t>УНФА_УИО Просмотр документов бухгалтерского учета, формирование отчетов, просмотр поступивших задач пользователей учреждения</w:t>
            </w:r>
          </w:p>
        </w:tc>
      </w:tr>
      <w:tr w:rsidR="00B43DE5" w:rsidRPr="00BB630B" w14:paraId="2FADAA20" w14:textId="77777777" w:rsidTr="00B43DE5">
        <w:tc>
          <w:tcPr>
            <w:tcW w:w="515" w:type="dxa"/>
            <w:shd w:val="clear" w:color="auto" w:fill="auto"/>
          </w:tcPr>
          <w:p w14:paraId="3AFC7C89" w14:textId="77777777" w:rsidR="00B43DE5" w:rsidRPr="00BB630B" w:rsidRDefault="00B43DE5" w:rsidP="00F60910">
            <w:pPr>
              <w:pStyle w:val="ab"/>
              <w:ind w:firstLine="0"/>
              <w:jc w:val="center"/>
              <w:rPr>
                <w:bCs/>
                <w:color w:val="auto"/>
                <w:sz w:val="24"/>
                <w:szCs w:val="24"/>
              </w:rPr>
            </w:pPr>
            <w:r w:rsidRPr="00BB630B">
              <w:rPr>
                <w:bCs/>
                <w:color w:val="auto"/>
                <w:sz w:val="24"/>
                <w:szCs w:val="24"/>
              </w:rPr>
              <w:t>10</w:t>
            </w:r>
          </w:p>
        </w:tc>
        <w:tc>
          <w:tcPr>
            <w:tcW w:w="2090" w:type="dxa"/>
            <w:shd w:val="clear" w:color="auto" w:fill="auto"/>
          </w:tcPr>
          <w:p w14:paraId="03427209" w14:textId="77777777" w:rsidR="00B43DE5" w:rsidRPr="00BB630B" w:rsidRDefault="00B43DE5" w:rsidP="00F60910">
            <w:pPr>
              <w:pStyle w:val="ab"/>
              <w:ind w:firstLine="7"/>
              <w:jc w:val="center"/>
              <w:rPr>
                <w:bCs/>
                <w:color w:val="auto"/>
                <w:sz w:val="24"/>
                <w:szCs w:val="24"/>
              </w:rPr>
            </w:pPr>
            <w:r w:rsidRPr="00BB630B">
              <w:rPr>
                <w:bCs/>
                <w:color w:val="auto"/>
                <w:sz w:val="24"/>
                <w:szCs w:val="24"/>
              </w:rPr>
              <w:t>Аудитор Проведен</w:t>
            </w:r>
          </w:p>
        </w:tc>
        <w:tc>
          <w:tcPr>
            <w:tcW w:w="6078" w:type="dxa"/>
            <w:shd w:val="clear" w:color="auto" w:fill="auto"/>
          </w:tcPr>
          <w:p w14:paraId="271D63B7" w14:textId="77777777" w:rsidR="00B43DE5" w:rsidRPr="00BB630B" w:rsidRDefault="00B43DE5" w:rsidP="002A7BA1">
            <w:pPr>
              <w:pStyle w:val="ab"/>
              <w:ind w:firstLine="0"/>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Просмотр документов бухгалтерского учета в конечном статусе документа, формирование отчетов, просмотр поступивших задач пользователей учреждения</w:t>
            </w:r>
          </w:p>
        </w:tc>
        <w:tc>
          <w:tcPr>
            <w:tcW w:w="2108" w:type="dxa"/>
            <w:shd w:val="clear" w:color="auto" w:fill="auto"/>
          </w:tcPr>
          <w:p w14:paraId="2D872FE9" w14:textId="77777777" w:rsidR="00B43DE5" w:rsidRPr="00BB630B" w:rsidRDefault="00B43DE5" w:rsidP="00F60910">
            <w:pPr>
              <w:pStyle w:val="ab"/>
              <w:ind w:firstLine="0"/>
              <w:rPr>
                <w:bCs/>
                <w:color w:val="auto"/>
                <w:sz w:val="24"/>
                <w:szCs w:val="24"/>
              </w:rPr>
            </w:pPr>
            <w:r w:rsidRPr="00BB630B">
              <w:rPr>
                <w:bCs/>
                <w:color w:val="auto"/>
                <w:sz w:val="24"/>
                <w:szCs w:val="24"/>
              </w:rPr>
              <w:t>Просмотр</w:t>
            </w:r>
          </w:p>
        </w:tc>
        <w:tc>
          <w:tcPr>
            <w:tcW w:w="4513" w:type="dxa"/>
            <w:shd w:val="clear" w:color="auto" w:fill="auto"/>
          </w:tcPr>
          <w:p w14:paraId="3645D29D" w14:textId="77777777" w:rsidR="00B43DE5" w:rsidRPr="00BB630B" w:rsidRDefault="00B43DE5" w:rsidP="00F60910">
            <w:pPr>
              <w:pStyle w:val="ab"/>
              <w:ind w:firstLine="0"/>
              <w:rPr>
                <w:bCs/>
                <w:color w:val="auto"/>
                <w:sz w:val="24"/>
                <w:szCs w:val="24"/>
              </w:rPr>
            </w:pPr>
            <w:r w:rsidRPr="00BB630B">
              <w:rPr>
                <w:bCs/>
                <w:color w:val="auto"/>
                <w:sz w:val="24"/>
                <w:szCs w:val="24"/>
              </w:rPr>
              <w:t>УНФА_УИО Просмотр документов бухгалтерского учета, формирование отчетов, просмотр поступивших задач пользователей учреждения в конечном статусе документа</w:t>
            </w:r>
          </w:p>
        </w:tc>
      </w:tr>
      <w:tr w:rsidR="001B121C" w:rsidRPr="00BB630B" w14:paraId="662F3693" w14:textId="77777777" w:rsidTr="00CA059A">
        <w:tc>
          <w:tcPr>
            <w:tcW w:w="515" w:type="dxa"/>
            <w:tcBorders>
              <w:top w:val="single" w:sz="4" w:space="0" w:color="auto"/>
              <w:left w:val="single" w:sz="4" w:space="0" w:color="auto"/>
              <w:bottom w:val="single" w:sz="4" w:space="0" w:color="auto"/>
              <w:right w:val="single" w:sz="4" w:space="0" w:color="auto"/>
            </w:tcBorders>
            <w:shd w:val="clear" w:color="auto" w:fill="auto"/>
          </w:tcPr>
          <w:p w14:paraId="34646657" w14:textId="77777777" w:rsidR="001B121C" w:rsidRPr="00BB630B" w:rsidRDefault="001B121C" w:rsidP="007441BD">
            <w:pPr>
              <w:pStyle w:val="ab"/>
              <w:ind w:firstLine="0"/>
              <w:jc w:val="center"/>
              <w:rPr>
                <w:bCs/>
                <w:color w:val="auto"/>
                <w:sz w:val="24"/>
                <w:szCs w:val="24"/>
              </w:rPr>
            </w:pPr>
            <w:r w:rsidRPr="00BB630B">
              <w:rPr>
                <w:bCs/>
                <w:color w:val="auto"/>
                <w:sz w:val="24"/>
                <w:szCs w:val="24"/>
              </w:rPr>
              <w:t>11</w:t>
            </w:r>
          </w:p>
        </w:tc>
        <w:tc>
          <w:tcPr>
            <w:tcW w:w="2090" w:type="dxa"/>
            <w:tcBorders>
              <w:top w:val="single" w:sz="4" w:space="0" w:color="auto"/>
              <w:left w:val="single" w:sz="4" w:space="0" w:color="auto"/>
              <w:bottom w:val="single" w:sz="4" w:space="0" w:color="auto"/>
              <w:right w:val="single" w:sz="4" w:space="0" w:color="auto"/>
            </w:tcBorders>
            <w:shd w:val="clear" w:color="auto" w:fill="auto"/>
          </w:tcPr>
          <w:p w14:paraId="0AB6F3D9" w14:textId="77777777" w:rsidR="001B121C" w:rsidRPr="00BB630B" w:rsidRDefault="001B121C" w:rsidP="007704D2">
            <w:pPr>
              <w:pStyle w:val="ab"/>
              <w:ind w:firstLine="7"/>
              <w:jc w:val="left"/>
              <w:rPr>
                <w:bCs/>
                <w:color w:val="auto"/>
                <w:sz w:val="24"/>
                <w:szCs w:val="24"/>
              </w:rPr>
            </w:pPr>
            <w:r w:rsidRPr="00BB630B">
              <w:rPr>
                <w:bCs/>
                <w:color w:val="auto"/>
                <w:sz w:val="24"/>
                <w:szCs w:val="24"/>
              </w:rPr>
              <w:t>Подписант ГРБС</w:t>
            </w:r>
          </w:p>
        </w:tc>
        <w:tc>
          <w:tcPr>
            <w:tcW w:w="6078" w:type="dxa"/>
            <w:tcBorders>
              <w:top w:val="single" w:sz="4" w:space="0" w:color="auto"/>
              <w:left w:val="single" w:sz="4" w:space="0" w:color="auto"/>
              <w:bottom w:val="single" w:sz="4" w:space="0" w:color="auto"/>
              <w:right w:val="single" w:sz="4" w:space="0" w:color="auto"/>
            </w:tcBorders>
            <w:shd w:val="clear" w:color="auto" w:fill="auto"/>
          </w:tcPr>
          <w:p w14:paraId="27B56FF3" w14:textId="77777777" w:rsidR="001B121C" w:rsidRPr="00BB630B" w:rsidRDefault="001B121C" w:rsidP="002A7BA1">
            <w:pPr>
              <w:pStyle w:val="ab"/>
              <w:ind w:firstLine="0"/>
              <w:jc w:val="left"/>
              <w:rPr>
                <w:bCs/>
                <w:color w:val="auto"/>
                <w:sz w:val="24"/>
                <w:szCs w:val="24"/>
              </w:rPr>
            </w:pPr>
            <w:r w:rsidRPr="00BB630B">
              <w:rPr>
                <w:bCs/>
                <w:color w:val="auto"/>
                <w:sz w:val="24"/>
                <w:szCs w:val="24"/>
              </w:rPr>
              <w:t>1.</w:t>
            </w:r>
            <w:r w:rsidR="002A7BA1" w:rsidRPr="00BB630B">
              <w:rPr>
                <w:bCs/>
                <w:color w:val="auto"/>
                <w:sz w:val="24"/>
                <w:szCs w:val="24"/>
              </w:rPr>
              <w:t> </w:t>
            </w:r>
            <w:r w:rsidRPr="00BB630B">
              <w:rPr>
                <w:bCs/>
                <w:color w:val="auto"/>
                <w:sz w:val="24"/>
                <w:szCs w:val="24"/>
              </w:rPr>
              <w:t>Согласование документов подведомственных учреждений</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769485E1" w14:textId="77777777" w:rsidR="001B121C" w:rsidRPr="00BB630B" w:rsidRDefault="001B121C" w:rsidP="00D83A44">
            <w:pPr>
              <w:pStyle w:val="ab"/>
              <w:ind w:firstLine="0"/>
              <w:jc w:val="left"/>
              <w:rPr>
                <w:bCs/>
                <w:color w:val="auto"/>
                <w:sz w:val="24"/>
                <w:szCs w:val="24"/>
              </w:rPr>
            </w:pPr>
            <w:r w:rsidRPr="00BB630B">
              <w:rPr>
                <w:bCs/>
                <w:color w:val="auto"/>
                <w:sz w:val="24"/>
                <w:szCs w:val="24"/>
              </w:rPr>
              <w:t>согласование</w:t>
            </w:r>
          </w:p>
        </w:tc>
        <w:tc>
          <w:tcPr>
            <w:tcW w:w="4513" w:type="dxa"/>
            <w:tcBorders>
              <w:top w:val="single" w:sz="4" w:space="0" w:color="auto"/>
              <w:left w:val="single" w:sz="4" w:space="0" w:color="auto"/>
              <w:bottom w:val="single" w:sz="4" w:space="0" w:color="auto"/>
              <w:right w:val="single" w:sz="4" w:space="0" w:color="auto"/>
            </w:tcBorders>
            <w:shd w:val="clear" w:color="auto" w:fill="auto"/>
          </w:tcPr>
          <w:p w14:paraId="3AE10951" w14:textId="77777777" w:rsidR="001B121C" w:rsidRPr="00BB630B" w:rsidRDefault="001B121C" w:rsidP="007704D2">
            <w:pPr>
              <w:pStyle w:val="ab"/>
              <w:ind w:firstLine="0"/>
              <w:jc w:val="left"/>
              <w:rPr>
                <w:bCs/>
                <w:color w:val="auto"/>
                <w:sz w:val="24"/>
                <w:szCs w:val="24"/>
              </w:rPr>
            </w:pPr>
            <w:r w:rsidRPr="00BB630B">
              <w:rPr>
                <w:bCs/>
                <w:color w:val="auto"/>
                <w:sz w:val="24"/>
                <w:szCs w:val="24"/>
              </w:rPr>
              <w:t>УНФА_УиО согласование документов подведомственных учреждений</w:t>
            </w:r>
          </w:p>
        </w:tc>
      </w:tr>
      <w:tr w:rsidR="00750284" w:rsidRPr="00BB630B" w14:paraId="28F6A8CB" w14:textId="77777777" w:rsidTr="00CA059A">
        <w:tc>
          <w:tcPr>
            <w:tcW w:w="515" w:type="dxa"/>
            <w:tcBorders>
              <w:top w:val="single" w:sz="4" w:space="0" w:color="auto"/>
              <w:left w:val="single" w:sz="4" w:space="0" w:color="auto"/>
              <w:bottom w:val="single" w:sz="4" w:space="0" w:color="auto"/>
              <w:right w:val="single" w:sz="4" w:space="0" w:color="auto"/>
            </w:tcBorders>
            <w:shd w:val="clear" w:color="auto" w:fill="auto"/>
          </w:tcPr>
          <w:p w14:paraId="3C4D908D" w14:textId="77777777" w:rsidR="00750284" w:rsidRPr="00BB630B" w:rsidRDefault="001B121C" w:rsidP="007441BD">
            <w:pPr>
              <w:pStyle w:val="ab"/>
              <w:ind w:firstLine="0"/>
              <w:jc w:val="center"/>
              <w:rPr>
                <w:bCs/>
                <w:color w:val="auto"/>
                <w:sz w:val="24"/>
                <w:szCs w:val="24"/>
              </w:rPr>
            </w:pPr>
            <w:r w:rsidRPr="00BB630B">
              <w:rPr>
                <w:bCs/>
                <w:color w:val="auto"/>
                <w:sz w:val="24"/>
                <w:szCs w:val="24"/>
              </w:rPr>
              <w:t>12</w:t>
            </w:r>
          </w:p>
        </w:tc>
        <w:tc>
          <w:tcPr>
            <w:tcW w:w="2090" w:type="dxa"/>
            <w:tcBorders>
              <w:top w:val="single" w:sz="4" w:space="0" w:color="auto"/>
              <w:left w:val="single" w:sz="4" w:space="0" w:color="auto"/>
              <w:bottom w:val="single" w:sz="4" w:space="0" w:color="auto"/>
              <w:right w:val="single" w:sz="4" w:space="0" w:color="auto"/>
            </w:tcBorders>
            <w:shd w:val="clear" w:color="auto" w:fill="auto"/>
          </w:tcPr>
          <w:p w14:paraId="06AF4153" w14:textId="77777777" w:rsidR="00750284" w:rsidRPr="00BB630B" w:rsidRDefault="00750284" w:rsidP="007704D2">
            <w:pPr>
              <w:pStyle w:val="ab"/>
              <w:ind w:firstLine="7"/>
              <w:jc w:val="left"/>
              <w:rPr>
                <w:bCs/>
                <w:color w:val="auto"/>
                <w:sz w:val="24"/>
                <w:szCs w:val="24"/>
              </w:rPr>
            </w:pPr>
            <w:r w:rsidRPr="00BB630B">
              <w:rPr>
                <w:bCs/>
                <w:color w:val="auto"/>
                <w:sz w:val="24"/>
                <w:szCs w:val="24"/>
              </w:rPr>
              <w:t>КУПД Настройка справочников и просмотр отчетов</w:t>
            </w:r>
          </w:p>
        </w:tc>
        <w:tc>
          <w:tcPr>
            <w:tcW w:w="6078" w:type="dxa"/>
            <w:tcBorders>
              <w:top w:val="single" w:sz="4" w:space="0" w:color="auto"/>
              <w:left w:val="single" w:sz="4" w:space="0" w:color="auto"/>
              <w:bottom w:val="single" w:sz="4" w:space="0" w:color="auto"/>
              <w:right w:val="single" w:sz="4" w:space="0" w:color="auto"/>
            </w:tcBorders>
            <w:shd w:val="clear" w:color="auto" w:fill="auto"/>
          </w:tcPr>
          <w:p w14:paraId="0C69C74D" w14:textId="77777777" w:rsidR="00750284" w:rsidRPr="00BB630B" w:rsidRDefault="00750284" w:rsidP="00946BD3">
            <w:pPr>
              <w:pStyle w:val="ab"/>
              <w:ind w:firstLine="0"/>
              <w:jc w:val="left"/>
              <w:rPr>
                <w:bCs/>
                <w:color w:val="auto"/>
                <w:sz w:val="24"/>
                <w:szCs w:val="24"/>
              </w:rPr>
            </w:pPr>
            <w:r w:rsidRPr="00BB630B">
              <w:rPr>
                <w:bCs/>
                <w:color w:val="auto"/>
                <w:sz w:val="24"/>
                <w:szCs w:val="24"/>
              </w:rPr>
              <w:t>1. Редактирование справочника участков учета и пользователей по участкам учета.</w:t>
            </w:r>
            <w:r w:rsidRPr="00BB630B">
              <w:rPr>
                <w:bCs/>
                <w:color w:val="auto"/>
                <w:sz w:val="24"/>
                <w:szCs w:val="24"/>
              </w:rPr>
              <w:br/>
              <w:t>2. Формирование отчетов по анализу задач исполнителей.</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510F86A6" w14:textId="77777777" w:rsidR="00750284" w:rsidRPr="00BB630B" w:rsidRDefault="00750284" w:rsidP="00D83A44">
            <w:pPr>
              <w:pStyle w:val="ab"/>
              <w:ind w:firstLine="0"/>
              <w:jc w:val="left"/>
              <w:rPr>
                <w:bCs/>
                <w:color w:val="auto"/>
                <w:sz w:val="24"/>
                <w:szCs w:val="24"/>
              </w:rPr>
            </w:pPr>
            <w:r w:rsidRPr="00BB630B">
              <w:rPr>
                <w:bCs/>
                <w:color w:val="auto"/>
                <w:sz w:val="24"/>
                <w:szCs w:val="24"/>
              </w:rPr>
              <w:t>ввод данных, просмотр</w:t>
            </w:r>
          </w:p>
        </w:tc>
        <w:tc>
          <w:tcPr>
            <w:tcW w:w="4513" w:type="dxa"/>
            <w:tcBorders>
              <w:top w:val="single" w:sz="4" w:space="0" w:color="auto"/>
              <w:left w:val="single" w:sz="4" w:space="0" w:color="auto"/>
              <w:bottom w:val="single" w:sz="4" w:space="0" w:color="auto"/>
              <w:right w:val="single" w:sz="4" w:space="0" w:color="auto"/>
            </w:tcBorders>
            <w:shd w:val="clear" w:color="auto" w:fill="auto"/>
          </w:tcPr>
          <w:p w14:paraId="5BAD788D" w14:textId="77777777" w:rsidR="00750284" w:rsidRPr="00BB630B" w:rsidRDefault="00750284" w:rsidP="007704D2">
            <w:pPr>
              <w:pStyle w:val="ab"/>
              <w:ind w:firstLine="0"/>
              <w:jc w:val="left"/>
              <w:rPr>
                <w:bCs/>
                <w:color w:val="auto"/>
                <w:sz w:val="24"/>
                <w:szCs w:val="24"/>
              </w:rPr>
            </w:pPr>
            <w:r w:rsidRPr="00BB630B">
              <w:rPr>
                <w:bCs/>
                <w:color w:val="auto"/>
                <w:sz w:val="24"/>
                <w:szCs w:val="24"/>
              </w:rPr>
              <w:t>УиО Редактирование участков учета и пользователей по участкам учета и формирование отчетов</w:t>
            </w:r>
          </w:p>
        </w:tc>
      </w:tr>
      <w:tr w:rsidR="00750284" w:rsidRPr="00BB630B" w14:paraId="74C5C540" w14:textId="77777777" w:rsidTr="00CA059A">
        <w:tc>
          <w:tcPr>
            <w:tcW w:w="515" w:type="dxa"/>
            <w:tcBorders>
              <w:top w:val="single" w:sz="4" w:space="0" w:color="auto"/>
              <w:left w:val="single" w:sz="4" w:space="0" w:color="auto"/>
              <w:bottom w:val="single" w:sz="4" w:space="0" w:color="auto"/>
              <w:right w:val="single" w:sz="4" w:space="0" w:color="auto"/>
            </w:tcBorders>
            <w:shd w:val="clear" w:color="auto" w:fill="auto"/>
          </w:tcPr>
          <w:p w14:paraId="19B638FC" w14:textId="77777777" w:rsidR="00750284" w:rsidRPr="00BB630B" w:rsidRDefault="001B121C" w:rsidP="007441BD">
            <w:pPr>
              <w:pStyle w:val="ab"/>
              <w:ind w:firstLine="0"/>
              <w:jc w:val="center"/>
              <w:rPr>
                <w:bCs/>
                <w:color w:val="auto"/>
                <w:sz w:val="24"/>
                <w:szCs w:val="24"/>
              </w:rPr>
            </w:pPr>
            <w:r w:rsidRPr="00BB630B">
              <w:rPr>
                <w:bCs/>
                <w:color w:val="auto"/>
                <w:sz w:val="24"/>
                <w:szCs w:val="24"/>
              </w:rPr>
              <w:t>13</w:t>
            </w:r>
          </w:p>
        </w:tc>
        <w:tc>
          <w:tcPr>
            <w:tcW w:w="2090" w:type="dxa"/>
            <w:tcBorders>
              <w:top w:val="single" w:sz="4" w:space="0" w:color="auto"/>
              <w:left w:val="single" w:sz="4" w:space="0" w:color="auto"/>
              <w:bottom w:val="single" w:sz="4" w:space="0" w:color="auto"/>
              <w:right w:val="single" w:sz="4" w:space="0" w:color="auto"/>
            </w:tcBorders>
            <w:shd w:val="clear" w:color="auto" w:fill="auto"/>
          </w:tcPr>
          <w:p w14:paraId="7EB4C8BA" w14:textId="77777777" w:rsidR="00750284" w:rsidRPr="00BB630B" w:rsidRDefault="00750284" w:rsidP="007704D2">
            <w:pPr>
              <w:pStyle w:val="ab"/>
              <w:ind w:firstLine="7"/>
              <w:jc w:val="left"/>
              <w:rPr>
                <w:bCs/>
                <w:color w:val="auto"/>
                <w:sz w:val="24"/>
                <w:szCs w:val="24"/>
              </w:rPr>
            </w:pPr>
            <w:r w:rsidRPr="00BB630B">
              <w:rPr>
                <w:bCs/>
                <w:color w:val="auto"/>
                <w:sz w:val="24"/>
                <w:szCs w:val="24"/>
              </w:rPr>
              <w:t>Загрузчик КУПД</w:t>
            </w:r>
          </w:p>
        </w:tc>
        <w:tc>
          <w:tcPr>
            <w:tcW w:w="6078" w:type="dxa"/>
            <w:tcBorders>
              <w:top w:val="single" w:sz="4" w:space="0" w:color="auto"/>
              <w:left w:val="single" w:sz="4" w:space="0" w:color="auto"/>
              <w:bottom w:val="single" w:sz="4" w:space="0" w:color="auto"/>
              <w:right w:val="single" w:sz="4" w:space="0" w:color="auto"/>
            </w:tcBorders>
            <w:shd w:val="clear" w:color="auto" w:fill="auto"/>
          </w:tcPr>
          <w:p w14:paraId="788575B6" w14:textId="77777777" w:rsidR="00750284" w:rsidRPr="00BB630B" w:rsidRDefault="00750284" w:rsidP="00946BD3">
            <w:pPr>
              <w:pStyle w:val="ab"/>
              <w:ind w:firstLine="0"/>
              <w:jc w:val="left"/>
              <w:rPr>
                <w:bCs/>
                <w:color w:val="auto"/>
                <w:sz w:val="24"/>
                <w:szCs w:val="24"/>
              </w:rPr>
            </w:pPr>
            <w:r w:rsidRPr="00BB630B">
              <w:rPr>
                <w:bCs/>
                <w:color w:val="auto"/>
                <w:sz w:val="24"/>
                <w:szCs w:val="24"/>
              </w:rPr>
              <w:t>1. Создание Карточки учета первичных документов на стороне учреждения</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3301C7EC" w14:textId="77777777" w:rsidR="00750284" w:rsidRPr="00BB630B" w:rsidRDefault="00750284" w:rsidP="00D83A44">
            <w:pPr>
              <w:pStyle w:val="ab"/>
              <w:ind w:firstLine="0"/>
              <w:jc w:val="left"/>
              <w:rPr>
                <w:bCs/>
                <w:color w:val="auto"/>
                <w:sz w:val="24"/>
                <w:szCs w:val="24"/>
              </w:rPr>
            </w:pPr>
            <w:r w:rsidRPr="00BB630B">
              <w:rPr>
                <w:bCs/>
                <w:color w:val="auto"/>
                <w:sz w:val="24"/>
                <w:szCs w:val="24"/>
              </w:rPr>
              <w:t>ввод данных, согласование</w:t>
            </w:r>
          </w:p>
        </w:tc>
        <w:tc>
          <w:tcPr>
            <w:tcW w:w="4513" w:type="dxa"/>
            <w:tcBorders>
              <w:top w:val="single" w:sz="4" w:space="0" w:color="auto"/>
              <w:left w:val="single" w:sz="4" w:space="0" w:color="auto"/>
              <w:bottom w:val="single" w:sz="4" w:space="0" w:color="auto"/>
              <w:right w:val="single" w:sz="4" w:space="0" w:color="auto"/>
            </w:tcBorders>
            <w:shd w:val="clear" w:color="auto" w:fill="auto"/>
          </w:tcPr>
          <w:p w14:paraId="665F6580" w14:textId="77777777" w:rsidR="00750284" w:rsidRPr="00BB630B" w:rsidRDefault="00750284" w:rsidP="007704D2">
            <w:pPr>
              <w:pStyle w:val="ab"/>
              <w:ind w:firstLine="0"/>
              <w:jc w:val="left"/>
              <w:rPr>
                <w:bCs/>
                <w:color w:val="auto"/>
                <w:sz w:val="24"/>
                <w:szCs w:val="24"/>
              </w:rPr>
            </w:pPr>
            <w:r w:rsidRPr="00BB630B">
              <w:rPr>
                <w:bCs/>
                <w:color w:val="auto"/>
                <w:sz w:val="24"/>
                <w:szCs w:val="24"/>
              </w:rPr>
              <w:t>УиО Создание документа Карточка учета первичного документа</w:t>
            </w:r>
          </w:p>
        </w:tc>
      </w:tr>
      <w:tr w:rsidR="00750284" w:rsidRPr="00BB630B" w14:paraId="5072E18A" w14:textId="77777777" w:rsidTr="00CA059A">
        <w:tc>
          <w:tcPr>
            <w:tcW w:w="515" w:type="dxa"/>
            <w:tcBorders>
              <w:top w:val="single" w:sz="4" w:space="0" w:color="auto"/>
              <w:left w:val="single" w:sz="4" w:space="0" w:color="auto"/>
              <w:bottom w:val="single" w:sz="4" w:space="0" w:color="auto"/>
              <w:right w:val="single" w:sz="4" w:space="0" w:color="auto"/>
            </w:tcBorders>
            <w:shd w:val="clear" w:color="auto" w:fill="auto"/>
          </w:tcPr>
          <w:p w14:paraId="622D1BB6" w14:textId="77777777" w:rsidR="00750284" w:rsidRPr="00BB630B" w:rsidRDefault="001B121C" w:rsidP="007441BD">
            <w:pPr>
              <w:pStyle w:val="ab"/>
              <w:ind w:firstLine="0"/>
              <w:jc w:val="center"/>
              <w:rPr>
                <w:bCs/>
                <w:color w:val="auto"/>
                <w:sz w:val="24"/>
                <w:szCs w:val="24"/>
              </w:rPr>
            </w:pPr>
            <w:r w:rsidRPr="00BB630B">
              <w:rPr>
                <w:bCs/>
                <w:color w:val="auto"/>
                <w:sz w:val="24"/>
                <w:szCs w:val="24"/>
              </w:rPr>
              <w:lastRenderedPageBreak/>
              <w:t>14</w:t>
            </w:r>
          </w:p>
        </w:tc>
        <w:tc>
          <w:tcPr>
            <w:tcW w:w="2090" w:type="dxa"/>
            <w:tcBorders>
              <w:top w:val="single" w:sz="4" w:space="0" w:color="auto"/>
              <w:left w:val="single" w:sz="4" w:space="0" w:color="auto"/>
              <w:bottom w:val="single" w:sz="4" w:space="0" w:color="auto"/>
              <w:right w:val="single" w:sz="4" w:space="0" w:color="auto"/>
            </w:tcBorders>
            <w:shd w:val="clear" w:color="auto" w:fill="auto"/>
          </w:tcPr>
          <w:p w14:paraId="778D11DF" w14:textId="77777777" w:rsidR="00750284" w:rsidRPr="00BB630B" w:rsidRDefault="00750284" w:rsidP="007704D2">
            <w:pPr>
              <w:pStyle w:val="ab"/>
              <w:ind w:firstLine="7"/>
              <w:jc w:val="left"/>
              <w:rPr>
                <w:bCs/>
                <w:color w:val="auto"/>
                <w:sz w:val="24"/>
                <w:szCs w:val="24"/>
              </w:rPr>
            </w:pPr>
            <w:r w:rsidRPr="00BB630B">
              <w:rPr>
                <w:bCs/>
                <w:color w:val="auto"/>
                <w:sz w:val="24"/>
                <w:szCs w:val="24"/>
              </w:rPr>
              <w:t>Документатор ЦБ</w:t>
            </w:r>
          </w:p>
        </w:tc>
        <w:tc>
          <w:tcPr>
            <w:tcW w:w="6078" w:type="dxa"/>
            <w:tcBorders>
              <w:top w:val="single" w:sz="4" w:space="0" w:color="auto"/>
              <w:left w:val="single" w:sz="4" w:space="0" w:color="auto"/>
              <w:bottom w:val="single" w:sz="4" w:space="0" w:color="auto"/>
              <w:right w:val="single" w:sz="4" w:space="0" w:color="auto"/>
            </w:tcBorders>
            <w:shd w:val="clear" w:color="auto" w:fill="auto"/>
          </w:tcPr>
          <w:p w14:paraId="79F38268" w14:textId="77777777" w:rsidR="00750284" w:rsidRPr="00BB630B" w:rsidRDefault="00750284" w:rsidP="00946BD3">
            <w:pPr>
              <w:pStyle w:val="ab"/>
              <w:ind w:firstLine="0"/>
              <w:jc w:val="left"/>
              <w:rPr>
                <w:bCs/>
                <w:color w:val="auto"/>
                <w:sz w:val="24"/>
                <w:szCs w:val="24"/>
              </w:rPr>
            </w:pPr>
            <w:r w:rsidRPr="00BB630B">
              <w:rPr>
                <w:bCs/>
                <w:color w:val="auto"/>
                <w:sz w:val="24"/>
                <w:szCs w:val="24"/>
              </w:rPr>
              <w:t xml:space="preserve">1. Работа с первичными документами, поступившими в ЦБ посредством документа </w:t>
            </w:r>
            <w:r w:rsidR="00127220" w:rsidRPr="00BB630B">
              <w:rPr>
                <w:bCs/>
                <w:color w:val="auto"/>
                <w:sz w:val="24"/>
                <w:szCs w:val="24"/>
              </w:rPr>
              <w:t>«</w:t>
            </w:r>
            <w:r w:rsidRPr="00BB630B">
              <w:rPr>
                <w:bCs/>
                <w:color w:val="auto"/>
                <w:sz w:val="24"/>
                <w:szCs w:val="24"/>
              </w:rPr>
              <w:t>Карточка учета первичных документов</w:t>
            </w:r>
            <w:r w:rsidR="00127220" w:rsidRPr="00BB630B">
              <w:rPr>
                <w:bCs/>
                <w:color w:val="auto"/>
                <w:sz w:val="24"/>
                <w:szCs w:val="24"/>
              </w:rPr>
              <w:t>»</w:t>
            </w:r>
          </w:p>
        </w:tc>
        <w:tc>
          <w:tcPr>
            <w:tcW w:w="2108" w:type="dxa"/>
            <w:tcBorders>
              <w:top w:val="single" w:sz="4" w:space="0" w:color="auto"/>
              <w:left w:val="single" w:sz="4" w:space="0" w:color="auto"/>
              <w:bottom w:val="single" w:sz="4" w:space="0" w:color="auto"/>
              <w:right w:val="single" w:sz="4" w:space="0" w:color="auto"/>
            </w:tcBorders>
            <w:shd w:val="clear" w:color="auto" w:fill="auto"/>
          </w:tcPr>
          <w:p w14:paraId="0DDECD4A" w14:textId="77777777" w:rsidR="00750284" w:rsidRPr="00BB630B" w:rsidRDefault="00750284" w:rsidP="00D83A44">
            <w:pPr>
              <w:pStyle w:val="ab"/>
              <w:ind w:firstLine="0"/>
              <w:jc w:val="left"/>
              <w:rPr>
                <w:bCs/>
                <w:color w:val="auto"/>
                <w:sz w:val="24"/>
                <w:szCs w:val="24"/>
              </w:rPr>
            </w:pPr>
            <w:r w:rsidRPr="00BB630B">
              <w:rPr>
                <w:bCs/>
                <w:color w:val="auto"/>
                <w:sz w:val="24"/>
                <w:szCs w:val="24"/>
              </w:rPr>
              <w:t xml:space="preserve">ввод данных </w:t>
            </w:r>
            <w:r w:rsidRPr="00BB630B">
              <w:rPr>
                <w:bCs/>
                <w:color w:val="auto"/>
                <w:sz w:val="24"/>
                <w:szCs w:val="24"/>
              </w:rPr>
              <w:br/>
              <w:t>согласование</w:t>
            </w:r>
          </w:p>
        </w:tc>
        <w:tc>
          <w:tcPr>
            <w:tcW w:w="4513" w:type="dxa"/>
            <w:tcBorders>
              <w:top w:val="single" w:sz="4" w:space="0" w:color="auto"/>
              <w:left w:val="single" w:sz="4" w:space="0" w:color="auto"/>
              <w:bottom w:val="single" w:sz="4" w:space="0" w:color="auto"/>
              <w:right w:val="single" w:sz="4" w:space="0" w:color="auto"/>
            </w:tcBorders>
            <w:shd w:val="clear" w:color="auto" w:fill="auto"/>
          </w:tcPr>
          <w:p w14:paraId="37764CF3" w14:textId="77777777" w:rsidR="00750284" w:rsidRPr="00BB630B" w:rsidRDefault="00750284" w:rsidP="007704D2">
            <w:pPr>
              <w:pStyle w:val="ab"/>
              <w:ind w:firstLine="0"/>
              <w:jc w:val="left"/>
              <w:rPr>
                <w:bCs/>
                <w:color w:val="auto"/>
                <w:sz w:val="24"/>
                <w:szCs w:val="24"/>
              </w:rPr>
            </w:pPr>
            <w:r w:rsidRPr="00BB630B">
              <w:rPr>
                <w:bCs/>
                <w:color w:val="auto"/>
                <w:sz w:val="24"/>
                <w:szCs w:val="24"/>
              </w:rPr>
              <w:t>УиО Формирование_согласование документа Карточка учета первичного документа</w:t>
            </w:r>
          </w:p>
        </w:tc>
      </w:tr>
    </w:tbl>
    <w:p w14:paraId="62434E1C" w14:textId="77777777" w:rsidR="00B43DE5" w:rsidRPr="00BB630B" w:rsidRDefault="00B43DE5" w:rsidP="00F60910">
      <w:pPr>
        <w:pStyle w:val="ab"/>
        <w:spacing w:before="120" w:after="120"/>
        <w:rPr>
          <w:color w:val="auto"/>
        </w:rPr>
        <w:sectPr w:rsidR="00B43DE5" w:rsidRPr="00BB630B" w:rsidSect="005E1BB6">
          <w:headerReference w:type="default" r:id="rId25"/>
          <w:pgSz w:w="16838" w:h="11906" w:orient="landscape" w:code="9"/>
          <w:pgMar w:top="1560" w:right="284" w:bottom="851" w:left="1134" w:header="397" w:footer="283" w:gutter="0"/>
          <w:cols w:space="708"/>
          <w:docGrid w:linePitch="360"/>
        </w:sectPr>
      </w:pPr>
    </w:p>
    <w:p w14:paraId="4B18865A" w14:textId="77777777" w:rsidR="006A052A" w:rsidRPr="00BB630B" w:rsidRDefault="006A052A" w:rsidP="00F60910">
      <w:pPr>
        <w:pStyle w:val="ab"/>
        <w:spacing w:before="120" w:after="120"/>
        <w:rPr>
          <w:color w:val="auto"/>
        </w:rPr>
      </w:pPr>
      <w:r w:rsidRPr="00BB630B">
        <w:rPr>
          <w:color w:val="auto"/>
        </w:rPr>
        <w:lastRenderedPageBreak/>
        <w:t xml:space="preserve">Прохождение этапов подтверждается изменением статуса документов и, при необходимости, сопровождается наложением электронной подписи. </w:t>
      </w:r>
    </w:p>
    <w:p w14:paraId="06E7000B" w14:textId="77777777" w:rsidR="006A052A" w:rsidRPr="00BB630B" w:rsidRDefault="006A052A" w:rsidP="00F60910">
      <w:pPr>
        <w:pStyle w:val="ab"/>
        <w:spacing w:before="120" w:after="120"/>
        <w:rPr>
          <w:color w:val="auto"/>
        </w:rPr>
      </w:pPr>
      <w:r w:rsidRPr="00BB630B">
        <w:rPr>
          <w:color w:val="auto"/>
        </w:rPr>
        <w:t>Исправление данных документов в подсистеме, в согласовании или принятии к учету которого было отказана на каком-либо из этапов обработки, осуществляется только путем аннулирования текущей версии и создания новой.</w:t>
      </w:r>
    </w:p>
    <w:p w14:paraId="66F95533" w14:textId="77777777" w:rsidR="006A052A" w:rsidRPr="00BB630B" w:rsidRDefault="006A052A" w:rsidP="00F60910">
      <w:pPr>
        <w:pStyle w:val="ab"/>
        <w:spacing w:before="120" w:after="120"/>
        <w:rPr>
          <w:color w:val="auto"/>
        </w:rPr>
      </w:pPr>
      <w:r w:rsidRPr="00BB630B">
        <w:rPr>
          <w:color w:val="auto"/>
        </w:rPr>
        <w:t>Настройка этапов обработки документов, порядка их следования, набора возможных статусов документов, доступности пользователям реквизитов, а также необходимости наложения электронной подписи на каждом из этапов производится администратором подсистемы.</w:t>
      </w:r>
    </w:p>
    <w:p w14:paraId="06467001" w14:textId="77777777" w:rsidR="00B10FB0" w:rsidRPr="00BB630B" w:rsidRDefault="00B10FB0" w:rsidP="001F521D">
      <w:pPr>
        <w:pStyle w:val="10"/>
      </w:pPr>
      <w:bookmarkStart w:id="698" w:name="_Toc37693303"/>
      <w:bookmarkStart w:id="699" w:name="_Toc38007269"/>
      <w:bookmarkStart w:id="700" w:name="_Toc58004874"/>
      <w:bookmarkStart w:id="701" w:name="_Toc58323108"/>
      <w:bookmarkStart w:id="702" w:name="_Toc75965891"/>
      <w:bookmarkStart w:id="703" w:name="_Toc95996080"/>
      <w:bookmarkStart w:id="704" w:name="_Toc109983720"/>
      <w:bookmarkStart w:id="705" w:name="_Toc111307292"/>
      <w:bookmarkStart w:id="706" w:name="_Toc111307389"/>
      <w:bookmarkStart w:id="707" w:name="_Toc111322062"/>
      <w:bookmarkStart w:id="708" w:name="_Toc111322842"/>
      <w:bookmarkStart w:id="709" w:name="_Toc122969907"/>
      <w:bookmarkStart w:id="710" w:name="_Toc125456979"/>
      <w:bookmarkStart w:id="711" w:name="_Toc125457165"/>
      <w:bookmarkStart w:id="712" w:name="_Toc125461041"/>
      <w:bookmarkStart w:id="713" w:name="_Toc125461137"/>
      <w:bookmarkStart w:id="714" w:name="_Toc125625902"/>
      <w:bookmarkStart w:id="715" w:name="_Toc128522818"/>
      <w:bookmarkStart w:id="716" w:name="_Toc129704603"/>
      <w:bookmarkStart w:id="717" w:name="_Toc135735046"/>
      <w:bookmarkStart w:id="718" w:name="_Toc135735144"/>
      <w:bookmarkStart w:id="719" w:name="_Toc146496696"/>
      <w:bookmarkStart w:id="720" w:name="_Toc146540560"/>
      <w:bookmarkStart w:id="721" w:name="_Toc146540659"/>
      <w:bookmarkStart w:id="722" w:name="_Toc148353609"/>
      <w:bookmarkStart w:id="723" w:name="_Toc149153622"/>
      <w:bookmarkStart w:id="724" w:name="_Toc149154588"/>
      <w:bookmarkStart w:id="725" w:name="_Toc149155166"/>
      <w:bookmarkStart w:id="726" w:name="_Toc151054083"/>
      <w:bookmarkStart w:id="727" w:name="_Toc151133642"/>
      <w:bookmarkStart w:id="728" w:name="_Toc152929305"/>
      <w:bookmarkStart w:id="729" w:name="_Toc183430085"/>
      <w:bookmarkStart w:id="730" w:name="_Toc190952115"/>
      <w:bookmarkStart w:id="731" w:name="_Toc190954002"/>
      <w:bookmarkStart w:id="732" w:name="_Toc196600874"/>
      <w:bookmarkStart w:id="733" w:name="_Toc217662731"/>
      <w:r w:rsidRPr="00BB630B">
        <w:lastRenderedPageBreak/>
        <w:t>Описание операций</w:t>
      </w:r>
      <w:bookmarkEnd w:id="645"/>
      <w:bookmarkEnd w:id="688"/>
      <w:bookmarkEnd w:id="689"/>
      <w:bookmarkEnd w:id="690"/>
      <w:bookmarkEnd w:id="691"/>
      <w:bookmarkEnd w:id="692"/>
      <w:bookmarkEnd w:id="693"/>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p>
    <w:p w14:paraId="57438E1C" w14:textId="77777777" w:rsidR="00B10FB0" w:rsidRPr="00BB630B" w:rsidRDefault="00B10FB0" w:rsidP="001F521D">
      <w:pPr>
        <w:pStyle w:val="2"/>
      </w:pPr>
      <w:bookmarkStart w:id="734" w:name="_Toc528274093"/>
      <w:bookmarkStart w:id="735" w:name="_Toc528663463"/>
      <w:bookmarkStart w:id="736" w:name="_Toc528663905"/>
      <w:bookmarkStart w:id="737" w:name="_Toc528664332"/>
      <w:bookmarkStart w:id="738" w:name="_Toc19219654"/>
      <w:bookmarkStart w:id="739" w:name="_Toc37692840"/>
      <w:bookmarkStart w:id="740" w:name="_Toc37693304"/>
      <w:bookmarkStart w:id="741" w:name="_Toc38007270"/>
      <w:bookmarkStart w:id="742" w:name="_Toc58004875"/>
      <w:bookmarkStart w:id="743" w:name="_Toc58323109"/>
      <w:bookmarkStart w:id="744" w:name="_Toc75965892"/>
      <w:bookmarkStart w:id="745" w:name="_Toc95996081"/>
      <w:bookmarkStart w:id="746" w:name="_Toc109983721"/>
      <w:bookmarkStart w:id="747" w:name="_Toc111307293"/>
      <w:bookmarkStart w:id="748" w:name="_Toc111307390"/>
      <w:bookmarkStart w:id="749" w:name="_Toc111322063"/>
      <w:bookmarkStart w:id="750" w:name="_Toc111322843"/>
      <w:bookmarkStart w:id="751" w:name="_Toc122969908"/>
      <w:bookmarkStart w:id="752" w:name="_Toc125456980"/>
      <w:bookmarkStart w:id="753" w:name="_Toc125457166"/>
      <w:bookmarkStart w:id="754" w:name="_Toc125461042"/>
      <w:bookmarkStart w:id="755" w:name="_Toc125461138"/>
      <w:bookmarkStart w:id="756" w:name="_Toc125625903"/>
      <w:bookmarkStart w:id="757" w:name="_Toc128522819"/>
      <w:bookmarkStart w:id="758" w:name="_Toc129704604"/>
      <w:bookmarkStart w:id="759" w:name="_Toc135735047"/>
      <w:bookmarkStart w:id="760" w:name="_Toc135735145"/>
      <w:bookmarkStart w:id="761" w:name="_Toc146496697"/>
      <w:bookmarkStart w:id="762" w:name="_Toc146540561"/>
      <w:bookmarkStart w:id="763" w:name="_Toc146540660"/>
      <w:bookmarkStart w:id="764" w:name="_Toc148353610"/>
      <w:bookmarkStart w:id="765" w:name="_Toc149153623"/>
      <w:bookmarkStart w:id="766" w:name="_Toc149154589"/>
      <w:bookmarkStart w:id="767" w:name="_Toc149155167"/>
      <w:bookmarkStart w:id="768" w:name="_Toc151054084"/>
      <w:bookmarkStart w:id="769" w:name="_Toc151133643"/>
      <w:bookmarkStart w:id="770" w:name="_Toc152929306"/>
      <w:bookmarkStart w:id="771" w:name="_Toc183430086"/>
      <w:bookmarkStart w:id="772" w:name="_Toc190952116"/>
      <w:bookmarkStart w:id="773" w:name="_Toc190954003"/>
      <w:bookmarkStart w:id="774" w:name="_Toc196600875"/>
      <w:bookmarkStart w:id="775" w:name="_Toc217662732"/>
      <w:r w:rsidRPr="00BB630B">
        <w:t>Руководство пользователя</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p>
    <w:p w14:paraId="55AFA768" w14:textId="77777777" w:rsidR="00B10FB0" w:rsidRPr="00BB630B" w:rsidRDefault="00B10FB0" w:rsidP="00F60910">
      <w:pPr>
        <w:pStyle w:val="ab"/>
        <w:spacing w:before="120" w:after="120"/>
        <w:rPr>
          <w:color w:val="auto"/>
        </w:rPr>
      </w:pPr>
      <w:r w:rsidRPr="00BB630B">
        <w:rPr>
          <w:color w:val="auto"/>
        </w:rPr>
        <w:t xml:space="preserve">Наличие в системе встроенного механизма статусной модели позволяет настраивать бизнес-процессы обработки электронных документов и регламентированных отчетов. </w:t>
      </w:r>
    </w:p>
    <w:p w14:paraId="4EB61573" w14:textId="77777777" w:rsidR="00B10FB0" w:rsidRPr="00BB630B" w:rsidRDefault="00B10FB0" w:rsidP="00F60910">
      <w:pPr>
        <w:pStyle w:val="ab"/>
        <w:spacing w:before="120" w:after="120"/>
        <w:rPr>
          <w:color w:val="auto"/>
        </w:rPr>
      </w:pPr>
      <w:r w:rsidRPr="00BB630B">
        <w:rPr>
          <w:color w:val="auto"/>
        </w:rPr>
        <w:t xml:space="preserve">В момент запуска каждого этапа обработки </w:t>
      </w:r>
      <w:r w:rsidR="007A4ED4" w:rsidRPr="00BB630B">
        <w:rPr>
          <w:color w:val="auto"/>
        </w:rPr>
        <w:t>документ</w:t>
      </w:r>
      <w:r w:rsidRPr="00BB630B">
        <w:rPr>
          <w:color w:val="auto"/>
        </w:rPr>
        <w:t xml:space="preserve">а </w:t>
      </w:r>
      <w:r w:rsidR="008A3047" w:rsidRPr="00BB630B">
        <w:rPr>
          <w:color w:val="auto"/>
        </w:rPr>
        <w:t>в п</w:t>
      </w:r>
      <w:r w:rsidR="006A052A" w:rsidRPr="00BB630B">
        <w:rPr>
          <w:color w:val="auto"/>
        </w:rPr>
        <w:t>одсистеме</w:t>
      </w:r>
      <w:r w:rsidRPr="00BB630B">
        <w:rPr>
          <w:color w:val="auto"/>
        </w:rPr>
        <w:t xml:space="preserve"> автоматически создается задача. Для оперативной обработки пользователями задач предусмотрен специальный механизм мониторинга задач. </w:t>
      </w:r>
    </w:p>
    <w:p w14:paraId="3A61C05C" w14:textId="77777777" w:rsidR="00B10FB0" w:rsidRPr="00BB630B" w:rsidRDefault="00B10FB0" w:rsidP="00F60910">
      <w:pPr>
        <w:pStyle w:val="ab"/>
        <w:spacing w:before="120" w:after="120"/>
        <w:rPr>
          <w:color w:val="auto"/>
        </w:rPr>
      </w:pPr>
      <w:r w:rsidRPr="00BB630B">
        <w:rPr>
          <w:color w:val="auto"/>
        </w:rPr>
        <w:t xml:space="preserve">В данном разделе будут рассмотрены возможности механизма мониторинга задач, порядок обработки документов </w:t>
      </w:r>
      <w:r w:rsidR="006A052A" w:rsidRPr="00BB630B">
        <w:rPr>
          <w:color w:val="auto"/>
        </w:rPr>
        <w:t xml:space="preserve">в </w:t>
      </w:r>
      <w:r w:rsidR="008E04C3" w:rsidRPr="00BB630B">
        <w:rPr>
          <w:color w:val="auto"/>
        </w:rPr>
        <w:t>п</w:t>
      </w:r>
      <w:r w:rsidR="006A052A" w:rsidRPr="00BB630B">
        <w:rPr>
          <w:color w:val="auto"/>
        </w:rPr>
        <w:t>одсистеме</w:t>
      </w:r>
      <w:r w:rsidRPr="00BB630B">
        <w:rPr>
          <w:color w:val="auto"/>
        </w:rPr>
        <w:t xml:space="preserve"> с учетом настроенных шаблонов обработки документов, а также процесс назначения исполнителей для выполнения задач по обработке документов.</w:t>
      </w:r>
    </w:p>
    <w:p w14:paraId="531D4C42" w14:textId="77777777" w:rsidR="00DA5C31" w:rsidRPr="00BB630B" w:rsidRDefault="00DA5C31" w:rsidP="00F60910">
      <w:pPr>
        <w:pStyle w:val="3"/>
        <w:spacing w:before="120"/>
        <w:rPr>
          <w:color w:val="auto"/>
        </w:rPr>
      </w:pPr>
      <w:bookmarkStart w:id="776" w:name="_Toc528274094"/>
      <w:bookmarkStart w:id="777" w:name="_Toc528663464"/>
      <w:bookmarkStart w:id="778" w:name="_Toc528663906"/>
      <w:bookmarkStart w:id="779" w:name="_Toc528664333"/>
      <w:bookmarkStart w:id="780" w:name="_Toc536551269"/>
      <w:bookmarkStart w:id="781" w:name="_Toc19219655"/>
      <w:bookmarkStart w:id="782" w:name="_Toc37692841"/>
      <w:bookmarkStart w:id="783" w:name="_Toc37693305"/>
      <w:bookmarkStart w:id="784" w:name="_Toc38007271"/>
      <w:bookmarkStart w:id="785" w:name="_Toc58004876"/>
      <w:bookmarkStart w:id="786" w:name="_Toc58323110"/>
      <w:bookmarkStart w:id="787" w:name="_Toc75965893"/>
      <w:bookmarkStart w:id="788" w:name="_Toc95996082"/>
      <w:bookmarkStart w:id="789" w:name="_Toc109983722"/>
      <w:bookmarkStart w:id="790" w:name="_Toc111307294"/>
      <w:bookmarkStart w:id="791" w:name="_Toc111307391"/>
      <w:bookmarkStart w:id="792" w:name="_Toc111322064"/>
      <w:bookmarkStart w:id="793" w:name="_Toc111322844"/>
      <w:bookmarkStart w:id="794" w:name="_Toc122969909"/>
      <w:bookmarkStart w:id="795" w:name="_Toc125456981"/>
      <w:bookmarkStart w:id="796" w:name="_Toc125457167"/>
      <w:bookmarkStart w:id="797" w:name="_Toc125461043"/>
      <w:bookmarkStart w:id="798" w:name="_Toc125461139"/>
      <w:bookmarkStart w:id="799" w:name="_Toc125625904"/>
      <w:bookmarkStart w:id="800" w:name="_Toc128522820"/>
      <w:bookmarkStart w:id="801" w:name="_Toc129704605"/>
      <w:bookmarkStart w:id="802" w:name="_Toc135735048"/>
      <w:bookmarkStart w:id="803" w:name="_Toc135735146"/>
      <w:bookmarkStart w:id="804" w:name="_Toc146496698"/>
      <w:bookmarkStart w:id="805" w:name="_Toc146540562"/>
      <w:bookmarkStart w:id="806" w:name="_Toc146540661"/>
      <w:bookmarkStart w:id="807" w:name="_Toc148353611"/>
      <w:bookmarkStart w:id="808" w:name="_Toc149153624"/>
      <w:bookmarkStart w:id="809" w:name="_Toc149154590"/>
      <w:bookmarkStart w:id="810" w:name="_Toc149155168"/>
      <w:bookmarkStart w:id="811" w:name="_Toc151054085"/>
      <w:bookmarkStart w:id="812" w:name="_Toc151133644"/>
      <w:bookmarkStart w:id="813" w:name="_Toc152929307"/>
      <w:bookmarkStart w:id="814" w:name="_Toc183430087"/>
      <w:bookmarkStart w:id="815" w:name="_Toc190952117"/>
      <w:bookmarkStart w:id="816" w:name="_Toc190954004"/>
      <w:bookmarkStart w:id="817" w:name="_Toc196600876"/>
      <w:bookmarkStart w:id="818" w:name="_Toc217662733"/>
      <w:r w:rsidRPr="00BB630B">
        <w:rPr>
          <w:color w:val="auto"/>
        </w:rPr>
        <w:t>Мониторинг задач пользователя</w:t>
      </w:r>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p>
    <w:p w14:paraId="26035AB7" w14:textId="77777777" w:rsidR="00DA5C31" w:rsidRPr="00BB630B" w:rsidRDefault="00DA5C31" w:rsidP="00F60910">
      <w:pPr>
        <w:pStyle w:val="ab"/>
        <w:spacing w:before="120" w:after="120"/>
        <w:rPr>
          <w:color w:val="auto"/>
          <w:szCs w:val="28"/>
        </w:rPr>
      </w:pPr>
      <w:r w:rsidRPr="00BB630B">
        <w:rPr>
          <w:color w:val="auto"/>
        </w:rPr>
        <w:t>Механизм мониторинга задач пользователя предназначен для</w:t>
      </w:r>
      <w:r w:rsidR="00C760F7" w:rsidRPr="00BB630B">
        <w:rPr>
          <w:color w:val="auto"/>
        </w:rPr>
        <w:t>:</w:t>
      </w:r>
    </w:p>
    <w:p w14:paraId="69BBF70B" w14:textId="77777777" w:rsidR="00DA5C31" w:rsidRPr="00BB630B" w:rsidRDefault="00DA5C31" w:rsidP="00E31832">
      <w:pPr>
        <w:pStyle w:val="ab"/>
        <w:numPr>
          <w:ilvl w:val="0"/>
          <w:numId w:val="26"/>
        </w:numPr>
        <w:spacing w:before="120" w:after="120"/>
        <w:ind w:left="1134" w:hanging="425"/>
        <w:rPr>
          <w:color w:val="auto"/>
          <w:szCs w:val="28"/>
        </w:rPr>
      </w:pPr>
      <w:r w:rsidRPr="00BB630B">
        <w:rPr>
          <w:color w:val="auto"/>
          <w:szCs w:val="28"/>
        </w:rPr>
        <w:t>информирования пользователей о поступлении на обработку нового документа, регламентированного отчета;</w:t>
      </w:r>
    </w:p>
    <w:p w14:paraId="6B0155A8" w14:textId="77777777" w:rsidR="00DA5C31" w:rsidRPr="00BB630B" w:rsidRDefault="00DA5C31" w:rsidP="00E31832">
      <w:pPr>
        <w:pStyle w:val="ab"/>
        <w:numPr>
          <w:ilvl w:val="0"/>
          <w:numId w:val="26"/>
        </w:numPr>
        <w:spacing w:before="120" w:after="120"/>
        <w:ind w:left="1134" w:hanging="425"/>
        <w:rPr>
          <w:color w:val="auto"/>
          <w:szCs w:val="28"/>
        </w:rPr>
      </w:pPr>
      <w:r w:rsidRPr="00BB630B">
        <w:rPr>
          <w:color w:val="auto"/>
          <w:szCs w:val="28"/>
        </w:rPr>
        <w:t>обеспечения быстрого перехода к содержимому документа, регламентированного отчета;</w:t>
      </w:r>
    </w:p>
    <w:p w14:paraId="2D40071E" w14:textId="77777777" w:rsidR="00DA5C31" w:rsidRPr="00BB630B" w:rsidRDefault="00DA5C31" w:rsidP="00E31832">
      <w:pPr>
        <w:pStyle w:val="ab"/>
        <w:numPr>
          <w:ilvl w:val="0"/>
          <w:numId w:val="26"/>
        </w:numPr>
        <w:spacing w:before="120" w:after="120"/>
        <w:ind w:left="1134" w:hanging="425"/>
        <w:rPr>
          <w:color w:val="auto"/>
          <w:szCs w:val="28"/>
        </w:rPr>
      </w:pPr>
      <w:r w:rsidRPr="00BB630B">
        <w:rPr>
          <w:color w:val="auto"/>
          <w:szCs w:val="28"/>
        </w:rPr>
        <w:t>распределения задач между исполнителями и мониторинга их выполнения.</w:t>
      </w:r>
    </w:p>
    <w:p w14:paraId="0C5DD1C2" w14:textId="77777777" w:rsidR="009C6132" w:rsidRPr="009C6132" w:rsidRDefault="00A12148" w:rsidP="00E244FA">
      <w:pPr>
        <w:pStyle w:val="ab"/>
        <w:spacing w:before="120" w:after="120"/>
        <w:rPr>
          <w:vanish/>
        </w:rPr>
      </w:pPr>
      <w:r w:rsidRPr="00BB630B">
        <w:rPr>
          <w:color w:val="auto"/>
        </w:rPr>
        <w:t xml:space="preserve">Мониторинг задач может осуществляться пользователями с функциональными ролями, указанными в разделе </w:t>
      </w:r>
      <w:r w:rsidR="001525D4" w:rsidRPr="00BB630B">
        <w:fldChar w:fldCharType="begin"/>
      </w:r>
      <w:r w:rsidR="001525D4" w:rsidRPr="00BB630B">
        <w:instrText xml:space="preserve"> REF _Ref59109448 \r \h  \* MERGEFORMAT </w:instrText>
      </w:r>
      <w:r w:rsidR="001525D4" w:rsidRPr="00BB630B">
        <w:fldChar w:fldCharType="separate"/>
      </w:r>
      <w:r w:rsidR="009C6132" w:rsidRPr="009C6132">
        <w:rPr>
          <w:color w:val="auto"/>
        </w:rPr>
        <w:t>1.2</w:t>
      </w:r>
      <w:r w:rsidR="001525D4" w:rsidRPr="00BB630B">
        <w:fldChar w:fldCharType="end"/>
      </w:r>
      <w:r w:rsidRPr="00BB630B">
        <w:rPr>
          <w:color w:val="auto"/>
        </w:rPr>
        <w:t xml:space="preserve"> данного руководства (соответствие профилей пользователей подсистемы полномочиям в ПОИБ</w:t>
      </w:r>
      <w:r w:rsidR="00855E7B" w:rsidRPr="00BB630B">
        <w:rPr>
          <w:color w:val="auto"/>
        </w:rPr>
        <w:t xml:space="preserve"> СОБИ</w:t>
      </w:r>
      <w:r w:rsidRPr="00BB630B">
        <w:rPr>
          <w:color w:val="auto"/>
        </w:rPr>
        <w:t xml:space="preserve"> </w:t>
      </w:r>
      <w:r w:rsidR="00BE04A9" w:rsidRPr="00BB630B">
        <w:rPr>
          <w:color w:val="auto"/>
        </w:rPr>
        <w:t xml:space="preserve">ФК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0644BA60" w14:textId="77777777" w:rsidR="00A12148" w:rsidRPr="00BB630B" w:rsidRDefault="009C6132" w:rsidP="00A12148">
      <w:pPr>
        <w:pStyle w:val="ab"/>
        <w:spacing w:before="120" w:after="120"/>
        <w:rPr>
          <w:color w:val="auto"/>
        </w:rPr>
      </w:pPr>
      <w:r w:rsidRPr="009C6132">
        <w:rPr>
          <w:vanish/>
        </w:rPr>
        <w:t>Таблица</w:t>
      </w:r>
      <w:r w:rsidRPr="00BB630B">
        <w:rPr>
          <w:noProof/>
        </w:rPr>
        <w:t xml:space="preserve"> </w:t>
      </w:r>
      <w:r>
        <w:t>3</w:t>
      </w:r>
      <w:r w:rsidRPr="00BB630B">
        <w:t>.</w:t>
      </w:r>
      <w:r>
        <w:rPr>
          <w:noProof/>
        </w:rPr>
        <w:t>1</w:t>
      </w:r>
      <w:r w:rsidR="001525D4" w:rsidRPr="00BB630B">
        <w:fldChar w:fldCharType="end"/>
      </w:r>
      <w:r w:rsidR="00A12148" w:rsidRPr="00BB630B">
        <w:rPr>
          <w:color w:val="auto"/>
        </w:rPr>
        <w:t xml:space="preserve"> данного руководства). </w:t>
      </w:r>
    </w:p>
    <w:p w14:paraId="15AE9F83" w14:textId="77777777" w:rsidR="00A65CFC" w:rsidRPr="00BB630B" w:rsidRDefault="00A65CFC" w:rsidP="00A65CFC">
      <w:pPr>
        <w:pStyle w:val="ab"/>
        <w:spacing w:before="120" w:after="120"/>
        <w:rPr>
          <w:color w:val="auto"/>
        </w:rPr>
      </w:pPr>
      <w:r w:rsidRPr="00BB630B">
        <w:rPr>
          <w:color w:val="auto"/>
        </w:rPr>
        <w:t xml:space="preserve">Список задач, доступных пользователям для выполнения, отражается в области данных учреждения на начальной странице программы в интерфейсе </w:t>
      </w:r>
      <w:r w:rsidRPr="00BB630B">
        <w:rPr>
          <w:b/>
          <w:color w:val="auto"/>
        </w:rPr>
        <w:t>Задачи пользователя</w:t>
      </w:r>
      <w:r w:rsidRPr="00BB630B">
        <w:rPr>
          <w:color w:val="auto"/>
        </w:rPr>
        <w:t>. Данный интерфейс доступен пользователю даже в том случае, если на текущий момент у него нет ни одной задачи, требующей выполнения.</w:t>
      </w:r>
    </w:p>
    <w:p w14:paraId="672A25A0" w14:textId="77777777" w:rsidR="00A65CFC" w:rsidRPr="00BB630B" w:rsidRDefault="00A65CFC" w:rsidP="00A65CFC">
      <w:pPr>
        <w:pStyle w:val="ab"/>
        <w:spacing w:before="120" w:after="120"/>
        <w:rPr>
          <w:color w:val="auto"/>
          <w:szCs w:val="28"/>
        </w:rPr>
      </w:pPr>
      <w:r w:rsidRPr="00BB630B">
        <w:rPr>
          <w:color w:val="auto"/>
        </w:rPr>
        <w:t xml:space="preserve">Переход к интерфейсу </w:t>
      </w:r>
      <w:r w:rsidRPr="00BB630B">
        <w:rPr>
          <w:b/>
          <w:color w:val="auto"/>
        </w:rPr>
        <w:t>Задачи пользователя</w:t>
      </w:r>
      <w:r w:rsidRPr="00BB630B">
        <w:rPr>
          <w:color w:val="auto"/>
        </w:rPr>
        <w:t xml:space="preserve"> можно также осуществлять из панели разделов, выбрав пункт меню </w:t>
      </w:r>
      <w:r w:rsidRPr="00BB630B">
        <w:rPr>
          <w:b/>
          <w:color w:val="auto"/>
          <w:szCs w:val="28"/>
        </w:rPr>
        <w:t>Задачи по обработке документов</w:t>
      </w:r>
      <w:r w:rsidRPr="00BB630B">
        <w:rPr>
          <w:color w:val="auto"/>
          <w:szCs w:val="28"/>
        </w:rPr>
        <w:t xml:space="preserve"> </w:t>
      </w:r>
      <w:r w:rsidRPr="00BB630B">
        <w:rPr>
          <w:color w:val="auto"/>
          <w:szCs w:val="28"/>
        </w:rPr>
        <w:sym w:font="Symbol" w:char="F02D"/>
      </w:r>
      <w:r w:rsidRPr="00BB630B">
        <w:rPr>
          <w:color w:val="auto"/>
          <w:szCs w:val="28"/>
        </w:rPr>
        <w:t xml:space="preserve"> </w:t>
      </w:r>
      <w:r w:rsidRPr="00BB630B">
        <w:rPr>
          <w:b/>
          <w:color w:val="auto"/>
          <w:szCs w:val="28"/>
        </w:rPr>
        <w:t>Мои задачи по обработке документов</w:t>
      </w:r>
      <w:r w:rsidR="00CB3842" w:rsidRPr="00BB630B">
        <w:rPr>
          <w:color w:val="auto"/>
          <w:szCs w:val="28"/>
        </w:rPr>
        <w:t xml:space="preserve"> (см. «</w:t>
      </w:r>
      <w:r w:rsidR="001525D4" w:rsidRPr="00BB630B">
        <w:fldChar w:fldCharType="begin"/>
      </w:r>
      <w:r w:rsidR="001525D4" w:rsidRPr="00BB630B">
        <w:instrText xml:space="preserve"> REF _Ref59111969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.1 – Вызов интерфейса из панели</w:t>
      </w:r>
      <w:r w:rsidR="009C6132" w:rsidRPr="00BB630B">
        <w:t xml:space="preserve"> разделов</w:t>
      </w:r>
      <w:r w:rsidR="001525D4" w:rsidRPr="00BB630B">
        <w:fldChar w:fldCharType="end"/>
      </w:r>
      <w:r w:rsidR="00CB3842" w:rsidRPr="00BB630B">
        <w:rPr>
          <w:color w:val="auto"/>
          <w:szCs w:val="28"/>
        </w:rPr>
        <w:t>»)</w:t>
      </w:r>
      <w:r w:rsidRPr="00BB630B">
        <w:rPr>
          <w:color w:val="auto"/>
          <w:szCs w:val="28"/>
        </w:rPr>
        <w:t>.</w:t>
      </w:r>
    </w:p>
    <w:p w14:paraId="56F25E70" w14:textId="77777777" w:rsidR="00A65CFC" w:rsidRPr="00BB630B" w:rsidRDefault="00501E24" w:rsidP="00CB3842">
      <w:pPr>
        <w:keepNext/>
        <w:ind w:firstLine="0"/>
        <w:jc w:val="center"/>
        <w:rPr>
          <w:szCs w:val="28"/>
        </w:rPr>
      </w:pPr>
      <w:r w:rsidRPr="00BB630B">
        <w:rPr>
          <w:noProof/>
          <w:snapToGrid/>
        </w:rPr>
        <w:lastRenderedPageBreak/>
        <w:drawing>
          <wp:inline distT="0" distB="0" distL="0" distR="0" wp14:anchorId="3EBD44F2" wp14:editId="7E0ACB3B">
            <wp:extent cx="4940300" cy="2197100"/>
            <wp:effectExtent l="0" t="0" r="0" b="0"/>
            <wp:docPr id="4"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0300" cy="2197100"/>
                    </a:xfrm>
                    <a:prstGeom prst="rect">
                      <a:avLst/>
                    </a:prstGeom>
                    <a:noFill/>
                    <a:ln>
                      <a:noFill/>
                    </a:ln>
                  </pic:spPr>
                </pic:pic>
              </a:graphicData>
            </a:graphic>
          </wp:inline>
        </w:drawing>
      </w:r>
    </w:p>
    <w:p w14:paraId="2B1DDD6F" w14:textId="77777777" w:rsidR="00A65CFC" w:rsidRPr="00BB630B" w:rsidRDefault="00A65CFC" w:rsidP="00402D4E">
      <w:pPr>
        <w:pStyle w:val="afff1"/>
        <w:rPr>
          <w:rFonts w:eastAsia="Arial"/>
        </w:rPr>
      </w:pPr>
      <w:bookmarkStart w:id="819" w:name="_Ref59111917"/>
      <w:bookmarkStart w:id="820" w:name="_Ref59111969"/>
      <w:bookmarkStart w:id="821" w:name="_Toc111305406"/>
      <w:bookmarkStart w:id="822" w:name="_Toc111305996"/>
      <w:bookmarkStart w:id="823" w:name="_Toc21766280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w:t>
      </w:r>
      <w:r w:rsidR="007E6987">
        <w:rPr>
          <w:noProof/>
        </w:rPr>
        <w:fldChar w:fldCharType="end"/>
      </w:r>
      <w:r w:rsidRPr="00BB630B">
        <w:t xml:space="preserve"> – Вызов интерфейса </w:t>
      </w:r>
      <w:bookmarkEnd w:id="819"/>
      <w:r w:rsidR="00CB3842" w:rsidRPr="00BB630B">
        <w:t>из панели разделов</w:t>
      </w:r>
      <w:bookmarkEnd w:id="820"/>
      <w:bookmarkEnd w:id="821"/>
      <w:bookmarkEnd w:id="822"/>
      <w:bookmarkEnd w:id="823"/>
    </w:p>
    <w:p w14:paraId="33C4B0A2" w14:textId="77777777" w:rsidR="00A65CFC" w:rsidRPr="00BB630B" w:rsidRDefault="00CC1A17" w:rsidP="00CC1A17">
      <w:pPr>
        <w:pStyle w:val="ab"/>
        <w:spacing w:before="120" w:after="120"/>
        <w:rPr>
          <w:color w:val="auto"/>
        </w:rPr>
      </w:pPr>
      <w:r w:rsidRPr="00BB630B">
        <w:rPr>
          <w:color w:val="auto"/>
        </w:rPr>
        <w:t xml:space="preserve">Пункт меню </w:t>
      </w:r>
      <w:r w:rsidRPr="00BB630B">
        <w:rPr>
          <w:b/>
          <w:color w:val="auto"/>
          <w:szCs w:val="28"/>
        </w:rPr>
        <w:t>Задачи по обработке документов</w:t>
      </w:r>
      <w:r w:rsidRPr="00BB630B">
        <w:rPr>
          <w:color w:val="auto"/>
          <w:szCs w:val="28"/>
        </w:rPr>
        <w:t xml:space="preserve"> в панели разделов подсистемы отражается только у тех пользователей, которым доступны иные функции (такие как просмотр задач всех пользователей, назначение замещающих, назначение исполнителей задач, настройка автоматического назначения исполнителей задач и аналитические отчеты по обработке задач), кроме работы с интерфейсом </w:t>
      </w:r>
      <w:r w:rsidRPr="00BB630B">
        <w:rPr>
          <w:b/>
          <w:color w:val="auto"/>
          <w:szCs w:val="28"/>
        </w:rPr>
        <w:t>Задачи пользователя</w:t>
      </w:r>
      <w:r w:rsidRPr="00BB630B">
        <w:rPr>
          <w:color w:val="auto"/>
          <w:szCs w:val="28"/>
        </w:rPr>
        <w:t xml:space="preserve">. В противном случае в панели разделов пункт </w:t>
      </w:r>
      <w:r w:rsidRPr="00BB630B">
        <w:rPr>
          <w:b/>
          <w:color w:val="auto"/>
          <w:szCs w:val="28"/>
        </w:rPr>
        <w:t>Задачи по обработке документов</w:t>
      </w:r>
      <w:r w:rsidRPr="00BB630B">
        <w:rPr>
          <w:color w:val="auto"/>
          <w:szCs w:val="28"/>
        </w:rPr>
        <w:t xml:space="preserve"> будет отсутствовать</w:t>
      </w:r>
      <w:r w:rsidR="006E569F" w:rsidRPr="00BB630B">
        <w:rPr>
          <w:color w:val="auto"/>
          <w:szCs w:val="28"/>
        </w:rPr>
        <w:t>,</w:t>
      </w:r>
      <w:r w:rsidRPr="00BB630B">
        <w:rPr>
          <w:color w:val="auto"/>
          <w:szCs w:val="28"/>
        </w:rPr>
        <w:t xml:space="preserve"> и работа с интерфейсом </w:t>
      </w:r>
      <w:r w:rsidRPr="00BB630B">
        <w:rPr>
          <w:b/>
          <w:color w:val="auto"/>
          <w:szCs w:val="28"/>
        </w:rPr>
        <w:t>Задачи пользователя</w:t>
      </w:r>
      <w:r w:rsidRPr="00BB630B">
        <w:rPr>
          <w:color w:val="auto"/>
          <w:szCs w:val="28"/>
        </w:rPr>
        <w:t xml:space="preserve"> </w:t>
      </w:r>
      <w:r w:rsidR="006E569F" w:rsidRPr="00BB630B">
        <w:rPr>
          <w:color w:val="auto"/>
          <w:szCs w:val="28"/>
        </w:rPr>
        <w:t>долж</w:t>
      </w:r>
      <w:r w:rsidRPr="00BB630B">
        <w:rPr>
          <w:color w:val="auto"/>
          <w:szCs w:val="28"/>
        </w:rPr>
        <w:t>н</w:t>
      </w:r>
      <w:r w:rsidR="006E569F" w:rsidRPr="00BB630B">
        <w:rPr>
          <w:color w:val="auto"/>
          <w:szCs w:val="28"/>
        </w:rPr>
        <w:t>а</w:t>
      </w:r>
      <w:r w:rsidRPr="00BB630B">
        <w:rPr>
          <w:color w:val="auto"/>
          <w:szCs w:val="28"/>
        </w:rPr>
        <w:t xml:space="preserve"> осуществляться на начальной странице </w:t>
      </w:r>
      <w:r w:rsidR="006E569F" w:rsidRPr="00BB630B">
        <w:rPr>
          <w:color w:val="auto"/>
          <w:szCs w:val="28"/>
        </w:rPr>
        <w:t>программы</w:t>
      </w:r>
      <w:r w:rsidRPr="00BB630B">
        <w:rPr>
          <w:color w:val="auto"/>
          <w:szCs w:val="28"/>
        </w:rPr>
        <w:t>.</w:t>
      </w:r>
    </w:p>
    <w:p w14:paraId="1BB9115E" w14:textId="77777777" w:rsidR="00233A3C" w:rsidRPr="00BB630B" w:rsidRDefault="00CB3842" w:rsidP="00946BD3">
      <w:pPr>
        <w:pStyle w:val="afff1"/>
        <w:ind w:firstLine="709"/>
        <w:jc w:val="left"/>
      </w:pPr>
      <w:r w:rsidRPr="00BB630B">
        <w:t>Если панель разделов не отображается, настроить ее можно следующим образом:</w:t>
      </w:r>
    </w:p>
    <w:p w14:paraId="25DC06D0" w14:textId="77777777" w:rsidR="00233A3C" w:rsidRPr="00BB630B" w:rsidRDefault="00233A3C" w:rsidP="00C16F34">
      <w:pPr>
        <w:pStyle w:val="ab"/>
        <w:numPr>
          <w:ilvl w:val="0"/>
          <w:numId w:val="681"/>
        </w:numPr>
        <w:spacing w:before="120" w:after="120"/>
        <w:ind w:left="1134" w:hanging="425"/>
        <w:rPr>
          <w:color w:val="auto"/>
          <w:szCs w:val="28"/>
        </w:rPr>
      </w:pPr>
      <w:r w:rsidRPr="00BB630B">
        <w:rPr>
          <w:color w:val="auto"/>
          <w:szCs w:val="28"/>
        </w:rPr>
        <w:t xml:space="preserve">в правом верхнем углу </w:t>
      </w:r>
      <w:r w:rsidR="00CB3842" w:rsidRPr="00BB630B">
        <w:rPr>
          <w:color w:val="auto"/>
          <w:szCs w:val="28"/>
        </w:rPr>
        <w:t>окна программы</w:t>
      </w:r>
      <w:r w:rsidRPr="00BB630B">
        <w:rPr>
          <w:color w:val="auto"/>
          <w:szCs w:val="28"/>
        </w:rPr>
        <w:t xml:space="preserve"> выбрать </w:t>
      </w:r>
      <w:r w:rsidR="00501E24" w:rsidRPr="00BB630B">
        <w:rPr>
          <w:noProof/>
          <w:snapToGrid/>
        </w:rPr>
        <w:drawing>
          <wp:inline distT="0" distB="0" distL="0" distR="0" wp14:anchorId="7F239608" wp14:editId="133FBE00">
            <wp:extent cx="222250" cy="184150"/>
            <wp:effectExtent l="0" t="0" r="0" b="0"/>
            <wp:docPr id="5"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250" cy="184150"/>
                    </a:xfrm>
                    <a:prstGeom prst="rect">
                      <a:avLst/>
                    </a:prstGeom>
                    <a:noFill/>
                    <a:ln>
                      <a:noFill/>
                    </a:ln>
                  </pic:spPr>
                </pic:pic>
              </a:graphicData>
            </a:graphic>
          </wp:inline>
        </w:drawing>
      </w:r>
      <w:r w:rsidR="00CB3842" w:rsidRPr="00BB630B">
        <w:rPr>
          <w:color w:val="auto"/>
          <w:szCs w:val="28"/>
        </w:rPr>
        <w:t xml:space="preserve"> </w:t>
      </w:r>
      <w:r w:rsidRPr="00BB630B">
        <w:rPr>
          <w:b/>
          <w:color w:val="auto"/>
          <w:szCs w:val="28"/>
        </w:rPr>
        <w:t>Сервис и настройки</w:t>
      </w:r>
      <w:r w:rsidRPr="00BB630B">
        <w:rPr>
          <w:color w:val="auto"/>
          <w:szCs w:val="28"/>
        </w:rPr>
        <w:t>;</w:t>
      </w:r>
    </w:p>
    <w:p w14:paraId="04FE0DDE" w14:textId="77777777" w:rsidR="00233A3C" w:rsidRPr="00BB630B" w:rsidRDefault="00233A3C" w:rsidP="00C16F34">
      <w:pPr>
        <w:pStyle w:val="ab"/>
        <w:numPr>
          <w:ilvl w:val="0"/>
          <w:numId w:val="681"/>
        </w:numPr>
        <w:spacing w:before="120" w:after="120"/>
        <w:ind w:left="1134" w:hanging="425"/>
        <w:rPr>
          <w:color w:val="auto"/>
          <w:szCs w:val="28"/>
        </w:rPr>
      </w:pPr>
      <w:r w:rsidRPr="00BB630B">
        <w:rPr>
          <w:color w:val="auto"/>
          <w:szCs w:val="28"/>
        </w:rPr>
        <w:t xml:space="preserve">в выпадающем меню выбрать пункт </w:t>
      </w:r>
      <w:r w:rsidRPr="00BB630B">
        <w:rPr>
          <w:b/>
          <w:color w:val="auto"/>
          <w:szCs w:val="28"/>
        </w:rPr>
        <w:t>Настройки</w:t>
      </w:r>
      <w:r w:rsidR="00CB3842" w:rsidRPr="00BB630B">
        <w:rPr>
          <w:color w:val="auto"/>
          <w:szCs w:val="28"/>
        </w:rPr>
        <w:t xml:space="preserve"> </w:t>
      </w:r>
      <w:r w:rsidR="00CB3842" w:rsidRPr="00BB630B">
        <w:rPr>
          <w:color w:val="auto"/>
          <w:szCs w:val="28"/>
        </w:rPr>
        <w:sym w:font="Symbol" w:char="F02D"/>
      </w:r>
      <w:r w:rsidR="00CB3842" w:rsidRPr="00BB630B">
        <w:rPr>
          <w:color w:val="auto"/>
          <w:szCs w:val="28"/>
        </w:rPr>
        <w:t xml:space="preserve"> </w:t>
      </w:r>
      <w:r w:rsidRPr="00BB630B">
        <w:rPr>
          <w:b/>
          <w:color w:val="auto"/>
          <w:szCs w:val="28"/>
        </w:rPr>
        <w:t>Настройка панелей</w:t>
      </w:r>
      <w:r w:rsidR="00CB3842" w:rsidRPr="00BB630B">
        <w:rPr>
          <w:b/>
          <w:color w:val="auto"/>
          <w:szCs w:val="28"/>
        </w:rPr>
        <w:t>…</w:t>
      </w:r>
      <w:r w:rsidR="00CB3842" w:rsidRPr="00BB630B">
        <w:rPr>
          <w:color w:val="auto"/>
          <w:szCs w:val="28"/>
        </w:rPr>
        <w:t xml:space="preserve"> (см. «</w:t>
      </w:r>
      <w:r w:rsidR="001525D4" w:rsidRPr="00BB630B">
        <w:fldChar w:fldCharType="begin"/>
      </w:r>
      <w:r w:rsidR="001525D4" w:rsidRPr="00BB630B">
        <w:instrText xml:space="preserve"> REF _Ref59111849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.2 </w:t>
      </w:r>
      <w:r w:rsidR="009C6132" w:rsidRPr="009C6132">
        <w:rPr>
          <w:rFonts w:eastAsia="Arial"/>
          <w:color w:val="auto"/>
          <w:szCs w:val="28"/>
        </w:rPr>
        <w:t>– Настройка панели</w:t>
      </w:r>
      <w:r w:rsidR="009C6132" w:rsidRPr="00BB630B">
        <w:rPr>
          <w:rFonts w:eastAsia="Arial"/>
        </w:rPr>
        <w:t xml:space="preserve"> разделов</w:t>
      </w:r>
      <w:r w:rsidR="001525D4" w:rsidRPr="00BB630B">
        <w:fldChar w:fldCharType="end"/>
      </w:r>
      <w:r w:rsidR="00CB3842" w:rsidRPr="00BB630B">
        <w:rPr>
          <w:color w:val="auto"/>
          <w:szCs w:val="28"/>
        </w:rPr>
        <w:t>»)</w:t>
      </w:r>
      <w:r w:rsidRPr="00BB630B">
        <w:rPr>
          <w:color w:val="auto"/>
          <w:szCs w:val="28"/>
        </w:rPr>
        <w:t>.</w:t>
      </w:r>
    </w:p>
    <w:p w14:paraId="2166A8E2" w14:textId="77777777" w:rsidR="00CB3842" w:rsidRPr="00BB630B" w:rsidRDefault="00501E24" w:rsidP="00BC7D49">
      <w:pPr>
        <w:pStyle w:val="ab"/>
        <w:keepNext/>
        <w:spacing w:before="120" w:after="120"/>
        <w:ind w:firstLine="0"/>
        <w:jc w:val="center"/>
        <w:rPr>
          <w:color w:val="auto"/>
          <w:szCs w:val="28"/>
        </w:rPr>
      </w:pPr>
      <w:r w:rsidRPr="00BB630B">
        <w:rPr>
          <w:noProof/>
          <w:snapToGrid/>
          <w:color w:val="auto"/>
          <w:szCs w:val="28"/>
        </w:rPr>
        <w:drawing>
          <wp:inline distT="0" distB="0" distL="0" distR="0" wp14:anchorId="0F68BAAE" wp14:editId="3FCE4CEC">
            <wp:extent cx="5562600" cy="1905000"/>
            <wp:effectExtent l="19050" t="19050" r="0" b="0"/>
            <wp:docPr id="6"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1905000"/>
                    </a:xfrm>
                    <a:prstGeom prst="rect">
                      <a:avLst/>
                    </a:prstGeom>
                    <a:noFill/>
                    <a:ln w="9525" cmpd="sng">
                      <a:solidFill>
                        <a:srgbClr val="262626"/>
                      </a:solidFill>
                      <a:miter lim="800000"/>
                      <a:headEnd/>
                      <a:tailEnd/>
                    </a:ln>
                    <a:effectLst/>
                  </pic:spPr>
                </pic:pic>
              </a:graphicData>
            </a:graphic>
          </wp:inline>
        </w:drawing>
      </w:r>
    </w:p>
    <w:p w14:paraId="7A69B885" w14:textId="77777777" w:rsidR="00233A3C" w:rsidRPr="00BB630B" w:rsidRDefault="00233A3C" w:rsidP="00402D4E">
      <w:pPr>
        <w:pStyle w:val="afff1"/>
        <w:rPr>
          <w:rFonts w:eastAsia="Arial"/>
        </w:rPr>
      </w:pPr>
      <w:bookmarkStart w:id="824" w:name="_Ref59111849"/>
      <w:bookmarkStart w:id="825" w:name="_Toc111305407"/>
      <w:bookmarkStart w:id="826" w:name="_Toc111305997"/>
      <w:bookmarkStart w:id="827" w:name="_Toc2176628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w:t>
      </w:r>
      <w:r w:rsidR="007E6987">
        <w:rPr>
          <w:noProof/>
        </w:rPr>
        <w:fldChar w:fldCharType="end"/>
      </w:r>
      <w:r w:rsidRPr="00BB630B">
        <w:t xml:space="preserve"> – </w:t>
      </w:r>
      <w:r w:rsidR="00CB3842" w:rsidRPr="00BB630B">
        <w:rPr>
          <w:rFonts w:eastAsia="Arial"/>
        </w:rPr>
        <w:t>Настройка п</w:t>
      </w:r>
      <w:r w:rsidRPr="00BB630B">
        <w:rPr>
          <w:rFonts w:eastAsia="Arial"/>
        </w:rPr>
        <w:t>анели разделов</w:t>
      </w:r>
      <w:bookmarkEnd w:id="824"/>
      <w:bookmarkEnd w:id="825"/>
      <w:bookmarkEnd w:id="826"/>
      <w:bookmarkEnd w:id="827"/>
    </w:p>
    <w:p w14:paraId="44D8BF07" w14:textId="77777777" w:rsidR="00CB3842" w:rsidRPr="00BB630B" w:rsidRDefault="00CB3842" w:rsidP="00CB3842">
      <w:pPr>
        <w:pStyle w:val="ab"/>
        <w:spacing w:before="120" w:after="120"/>
        <w:rPr>
          <w:color w:val="auto"/>
          <w:szCs w:val="28"/>
        </w:rPr>
      </w:pPr>
      <w:r w:rsidRPr="00BB630B">
        <w:rPr>
          <w:color w:val="auto"/>
          <w:szCs w:val="28"/>
        </w:rPr>
        <w:lastRenderedPageBreak/>
        <w:t xml:space="preserve">После этого путем перетаскивания выбрать место расположения </w:t>
      </w:r>
      <w:r w:rsidR="00402257" w:rsidRPr="00BB630B">
        <w:rPr>
          <w:color w:val="auto"/>
          <w:szCs w:val="28"/>
        </w:rPr>
        <w:t>п</w:t>
      </w:r>
      <w:r w:rsidRPr="00BB630B">
        <w:rPr>
          <w:color w:val="auto"/>
          <w:szCs w:val="28"/>
        </w:rPr>
        <w:t xml:space="preserve">анели разделов на интерфейсе программы и нажать кнопку </w:t>
      </w:r>
      <w:r w:rsidRPr="00BB630B">
        <w:rPr>
          <w:b/>
          <w:color w:val="auto"/>
          <w:szCs w:val="28"/>
        </w:rPr>
        <w:t>Применить</w:t>
      </w:r>
      <w:r w:rsidR="00402257" w:rsidRPr="00BB630B">
        <w:rPr>
          <w:color w:val="auto"/>
          <w:szCs w:val="28"/>
        </w:rPr>
        <w:t xml:space="preserve"> (см. «</w:t>
      </w:r>
      <w:r w:rsidR="001525D4" w:rsidRPr="00BB630B">
        <w:fldChar w:fldCharType="begin"/>
      </w:r>
      <w:r w:rsidR="001525D4" w:rsidRPr="00BB630B">
        <w:instrText xml:space="preserve"> REF _Ref59112193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.3 </w:t>
      </w:r>
      <w:r w:rsidR="009C6132" w:rsidRPr="009C6132">
        <w:rPr>
          <w:rFonts w:eastAsia="Arial"/>
          <w:color w:val="auto"/>
          <w:szCs w:val="28"/>
        </w:rPr>
        <w:t>– Определение местоположения панели</w:t>
      </w:r>
      <w:r w:rsidR="009C6132" w:rsidRPr="00BB630B">
        <w:rPr>
          <w:rFonts w:eastAsia="Arial"/>
        </w:rPr>
        <w:t xml:space="preserve"> разделов</w:t>
      </w:r>
      <w:r w:rsidR="001525D4" w:rsidRPr="00BB630B">
        <w:fldChar w:fldCharType="end"/>
      </w:r>
      <w:r w:rsidR="00402257" w:rsidRPr="00BB630B">
        <w:rPr>
          <w:color w:val="auto"/>
          <w:szCs w:val="28"/>
        </w:rPr>
        <w:t>»)</w:t>
      </w:r>
      <w:r w:rsidRPr="00BB630B">
        <w:rPr>
          <w:color w:val="auto"/>
          <w:szCs w:val="28"/>
        </w:rPr>
        <w:t>.</w:t>
      </w:r>
    </w:p>
    <w:p w14:paraId="4A253AFF" w14:textId="77777777" w:rsidR="00233A3C" w:rsidRPr="00BB630B" w:rsidRDefault="00501E24" w:rsidP="00BC7D49">
      <w:pPr>
        <w:keepNext/>
        <w:ind w:firstLine="0"/>
        <w:jc w:val="center"/>
      </w:pPr>
      <w:r w:rsidRPr="00BB630B">
        <w:rPr>
          <w:noProof/>
          <w:snapToGrid/>
        </w:rPr>
        <w:drawing>
          <wp:inline distT="0" distB="0" distL="0" distR="0" wp14:anchorId="6869DDE9" wp14:editId="40732E3A">
            <wp:extent cx="3733800" cy="2743200"/>
            <wp:effectExtent l="19050" t="19050" r="0" b="0"/>
            <wp:docPr id="7"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33800" cy="2743200"/>
                    </a:xfrm>
                    <a:prstGeom prst="rect">
                      <a:avLst/>
                    </a:prstGeom>
                    <a:noFill/>
                    <a:ln w="9525" cmpd="sng">
                      <a:solidFill>
                        <a:srgbClr val="262626"/>
                      </a:solidFill>
                      <a:miter lim="800000"/>
                      <a:headEnd/>
                      <a:tailEnd/>
                    </a:ln>
                    <a:effectLst/>
                  </pic:spPr>
                </pic:pic>
              </a:graphicData>
            </a:graphic>
          </wp:inline>
        </w:drawing>
      </w:r>
    </w:p>
    <w:p w14:paraId="11551F1B" w14:textId="77777777" w:rsidR="00233A3C" w:rsidRPr="00BB630B" w:rsidRDefault="00233A3C" w:rsidP="00402D4E">
      <w:pPr>
        <w:pStyle w:val="afff1"/>
        <w:rPr>
          <w:rFonts w:eastAsia="Arial"/>
        </w:rPr>
      </w:pPr>
      <w:bookmarkStart w:id="828" w:name="_Ref59112193"/>
      <w:bookmarkStart w:id="829" w:name="_Toc111305408"/>
      <w:bookmarkStart w:id="830" w:name="_Toc111305998"/>
      <w:bookmarkStart w:id="831" w:name="_Toc2176628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w:t>
      </w:r>
      <w:r w:rsidR="007E6987">
        <w:rPr>
          <w:noProof/>
        </w:rPr>
        <w:fldChar w:fldCharType="end"/>
      </w:r>
      <w:r w:rsidRPr="00BB630B">
        <w:t xml:space="preserve"> – </w:t>
      </w:r>
      <w:r w:rsidRPr="00BB630B">
        <w:rPr>
          <w:rFonts w:eastAsia="Arial"/>
        </w:rPr>
        <w:t xml:space="preserve">Определение местоположения </w:t>
      </w:r>
      <w:r w:rsidR="00402257" w:rsidRPr="00BB630B">
        <w:rPr>
          <w:rFonts w:eastAsia="Arial"/>
        </w:rPr>
        <w:t>п</w:t>
      </w:r>
      <w:r w:rsidRPr="00BB630B">
        <w:rPr>
          <w:rFonts w:eastAsia="Arial"/>
        </w:rPr>
        <w:t>анели р</w:t>
      </w:r>
      <w:r w:rsidR="00402257" w:rsidRPr="00BB630B">
        <w:rPr>
          <w:rFonts w:eastAsia="Arial"/>
        </w:rPr>
        <w:t>азделов</w:t>
      </w:r>
      <w:bookmarkEnd w:id="828"/>
      <w:bookmarkEnd w:id="829"/>
      <w:bookmarkEnd w:id="830"/>
      <w:bookmarkEnd w:id="831"/>
    </w:p>
    <w:p w14:paraId="099719D1" w14:textId="77777777" w:rsidR="00DA5C31" w:rsidRPr="00BB630B" w:rsidRDefault="00DA5C31" w:rsidP="00F60910">
      <w:pPr>
        <w:pStyle w:val="ab"/>
        <w:spacing w:before="120" w:after="120"/>
        <w:rPr>
          <w:color w:val="auto"/>
        </w:rPr>
      </w:pPr>
      <w:r w:rsidRPr="00BB630B">
        <w:rPr>
          <w:color w:val="auto"/>
        </w:rPr>
        <w:t xml:space="preserve">Кроме того, </w:t>
      </w:r>
      <w:r w:rsidRPr="00BB630B">
        <w:rPr>
          <w:color w:val="auto"/>
          <w:szCs w:val="28"/>
        </w:rPr>
        <w:t>список задач, доступных для выполнения пользователю централизованной бухгалтерии</w:t>
      </w:r>
      <w:r w:rsidR="003C1B59" w:rsidRPr="00BB630B">
        <w:rPr>
          <w:color w:val="auto"/>
          <w:szCs w:val="28"/>
        </w:rPr>
        <w:t>,</w:t>
      </w:r>
      <w:r w:rsidRPr="00BB630B">
        <w:rPr>
          <w:color w:val="auto"/>
          <w:szCs w:val="28"/>
        </w:rPr>
        <w:t xml:space="preserve"> также отображается </w:t>
      </w:r>
      <w:r w:rsidRPr="00BB630B">
        <w:rPr>
          <w:color w:val="auto"/>
        </w:rPr>
        <w:t xml:space="preserve">в интерфейсе </w:t>
      </w:r>
      <w:r w:rsidRPr="00BB630B">
        <w:rPr>
          <w:b/>
          <w:color w:val="auto"/>
        </w:rPr>
        <w:t>Задачи пользователя ЦБ</w:t>
      </w:r>
      <w:r w:rsidRPr="00BB630B">
        <w:rPr>
          <w:color w:val="auto"/>
        </w:rPr>
        <w:t xml:space="preserve"> (при работе пользователя в АРМ ЦБ</w:t>
      </w:r>
      <w:r w:rsidR="003C1B59" w:rsidRPr="00BB630B">
        <w:rPr>
          <w:color w:val="auto"/>
        </w:rPr>
        <w:t>, см. «</w:t>
      </w:r>
      <w:r w:rsidR="001525D4" w:rsidRPr="00BB630B">
        <w:fldChar w:fldCharType="begin"/>
      </w:r>
      <w:r w:rsidR="001525D4" w:rsidRPr="00BB630B">
        <w:instrText xml:space="preserve"> REF _Ref59112526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.4 </w:t>
      </w:r>
      <w:r w:rsidR="009C6132" w:rsidRPr="009C6132">
        <w:rPr>
          <w:rFonts w:eastAsia="Arial"/>
          <w:color w:val="auto"/>
          <w:szCs w:val="28"/>
        </w:rPr>
        <w:t>– Интерфейс «Задачи пользователя ЦБ» в АРМ</w:t>
      </w:r>
      <w:r w:rsidR="009C6132" w:rsidRPr="00BB630B">
        <w:rPr>
          <w:rFonts w:eastAsia="Arial"/>
        </w:rPr>
        <w:t xml:space="preserve"> ЦБ</w:t>
      </w:r>
      <w:r w:rsidR="001525D4" w:rsidRPr="00BB630B">
        <w:fldChar w:fldCharType="end"/>
      </w:r>
      <w:r w:rsidR="003C1B59" w:rsidRPr="00BB630B">
        <w:rPr>
          <w:color w:val="auto"/>
        </w:rPr>
        <w:t>»</w:t>
      </w:r>
      <w:r w:rsidRPr="00BB630B">
        <w:rPr>
          <w:color w:val="auto"/>
        </w:rPr>
        <w:t>).</w:t>
      </w:r>
    </w:p>
    <w:p w14:paraId="04C61396" w14:textId="77777777" w:rsidR="003C1B59" w:rsidRPr="00BB630B" w:rsidRDefault="00501E24" w:rsidP="003C1B59">
      <w:pPr>
        <w:pStyle w:val="ab"/>
        <w:keepNext/>
        <w:spacing w:before="120" w:after="120"/>
        <w:ind w:firstLine="0"/>
        <w:rPr>
          <w:color w:val="auto"/>
        </w:rPr>
      </w:pPr>
      <w:r w:rsidRPr="00BB630B">
        <w:rPr>
          <w:noProof/>
          <w:snapToGrid/>
        </w:rPr>
        <w:drawing>
          <wp:inline distT="0" distB="0" distL="0" distR="0" wp14:anchorId="1DC14735" wp14:editId="1AD57175">
            <wp:extent cx="6038850" cy="2724150"/>
            <wp:effectExtent l="0" t="0" r="0" b="0"/>
            <wp:docPr id="8"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8850" cy="2724150"/>
                    </a:xfrm>
                    <a:prstGeom prst="rect">
                      <a:avLst/>
                    </a:prstGeom>
                    <a:noFill/>
                    <a:ln>
                      <a:noFill/>
                    </a:ln>
                  </pic:spPr>
                </pic:pic>
              </a:graphicData>
            </a:graphic>
          </wp:inline>
        </w:drawing>
      </w:r>
    </w:p>
    <w:p w14:paraId="3DEA1EDC" w14:textId="77777777" w:rsidR="003C1B59" w:rsidRPr="00BB630B" w:rsidRDefault="003C1B59" w:rsidP="00402D4E">
      <w:pPr>
        <w:pStyle w:val="afff1"/>
        <w:rPr>
          <w:rFonts w:eastAsia="Arial"/>
        </w:rPr>
      </w:pPr>
      <w:bookmarkStart w:id="832" w:name="_Ref59112526"/>
      <w:bookmarkStart w:id="833" w:name="_Toc111305409"/>
      <w:bookmarkStart w:id="834" w:name="_Toc111305999"/>
      <w:bookmarkStart w:id="835" w:name="_Toc2176628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w:t>
      </w:r>
      <w:r w:rsidR="007E6987">
        <w:rPr>
          <w:noProof/>
        </w:rPr>
        <w:fldChar w:fldCharType="end"/>
      </w:r>
      <w:r w:rsidRPr="00BB630B">
        <w:t xml:space="preserve"> – </w:t>
      </w:r>
      <w:r w:rsidRPr="00BB630B">
        <w:rPr>
          <w:rFonts w:eastAsia="Arial"/>
        </w:rPr>
        <w:t>Интерфейс «Задачи пользователя ЦБ» в АРМ ЦБ</w:t>
      </w:r>
      <w:bookmarkEnd w:id="832"/>
      <w:bookmarkEnd w:id="833"/>
      <w:bookmarkEnd w:id="834"/>
      <w:bookmarkEnd w:id="835"/>
    </w:p>
    <w:p w14:paraId="59AEAEB1" w14:textId="77777777" w:rsidR="003C1B59" w:rsidRPr="00BB630B" w:rsidRDefault="003C1B59" w:rsidP="009C3A40">
      <w:pPr>
        <w:pStyle w:val="ab"/>
        <w:spacing w:before="120" w:after="120"/>
        <w:rPr>
          <w:color w:val="auto"/>
          <w:szCs w:val="28"/>
        </w:rPr>
      </w:pPr>
      <w:r w:rsidRPr="00BB630B">
        <w:rPr>
          <w:color w:val="auto"/>
        </w:rPr>
        <w:t xml:space="preserve">Доступ к интерфейсу </w:t>
      </w:r>
      <w:r w:rsidRPr="00BB630B">
        <w:rPr>
          <w:b/>
          <w:color w:val="auto"/>
        </w:rPr>
        <w:t>Задачи пользователя ЦБ</w:t>
      </w:r>
      <w:r w:rsidRPr="00BB630B">
        <w:rPr>
          <w:color w:val="auto"/>
        </w:rPr>
        <w:t xml:space="preserve"> в АРМ ЦБ можно также осуществлять из панели разделов, выбрав пункт меню </w:t>
      </w:r>
      <w:r w:rsidRPr="00BB630B">
        <w:rPr>
          <w:b/>
          <w:color w:val="auto"/>
        </w:rPr>
        <w:t xml:space="preserve">Процессы обработки </w:t>
      </w:r>
      <w:r w:rsidRPr="00BB630B">
        <w:rPr>
          <w:b/>
          <w:color w:val="auto"/>
        </w:rPr>
        <w:lastRenderedPageBreak/>
        <w:t>документов</w:t>
      </w:r>
      <w:r w:rsidRPr="00BB630B">
        <w:rPr>
          <w:color w:val="auto"/>
        </w:rPr>
        <w:t xml:space="preserve"> </w:t>
      </w:r>
      <w:r w:rsidRPr="00BB630B">
        <w:rPr>
          <w:color w:val="auto"/>
        </w:rPr>
        <w:sym w:font="Symbol" w:char="F02D"/>
      </w:r>
      <w:r w:rsidRPr="00BB630B">
        <w:rPr>
          <w:color w:val="auto"/>
        </w:rPr>
        <w:t xml:space="preserve"> </w:t>
      </w:r>
      <w:r w:rsidRPr="00BB630B">
        <w:rPr>
          <w:b/>
          <w:color w:val="auto"/>
        </w:rPr>
        <w:t>Задачи пользователя ЦБ</w:t>
      </w:r>
      <w:r w:rsidRPr="00BB630B">
        <w:rPr>
          <w:color w:val="auto"/>
        </w:rPr>
        <w:t xml:space="preserve"> (см. «</w:t>
      </w:r>
      <w:r w:rsidR="001525D4" w:rsidRPr="00BB630B">
        <w:fldChar w:fldCharType="begin"/>
      </w:r>
      <w:r w:rsidR="001525D4" w:rsidRPr="00BB630B">
        <w:instrText xml:space="preserve"> REF _Ref59112874 \h  \* MERGEFORMAT </w:instrText>
      </w:r>
      <w:r w:rsidR="001525D4" w:rsidRPr="00BB630B">
        <w:fldChar w:fldCharType="separate"/>
      </w:r>
      <w:r w:rsidR="009C6132" w:rsidRPr="00BB630B">
        <w:rPr>
          <w:color w:val="auto"/>
          <w:szCs w:val="28"/>
        </w:rPr>
        <w:t xml:space="preserve">Рисунок </w:t>
      </w:r>
      <w:r w:rsidR="009C6132">
        <w:rPr>
          <w:noProof/>
          <w:color w:val="auto"/>
          <w:szCs w:val="28"/>
        </w:rPr>
        <w:t>4</w:t>
      </w:r>
      <w:r w:rsidR="009C6132">
        <w:rPr>
          <w:color w:val="auto"/>
          <w:szCs w:val="28"/>
        </w:rPr>
        <w:t>.5</w:t>
      </w:r>
      <w:r w:rsidR="009C6132" w:rsidRPr="00BB630B">
        <w:rPr>
          <w:color w:val="auto"/>
          <w:szCs w:val="28"/>
        </w:rPr>
        <w:t xml:space="preserve"> </w:t>
      </w:r>
      <w:r w:rsidR="009C6132" w:rsidRPr="009C6132">
        <w:rPr>
          <w:rFonts w:eastAsia="Arial"/>
          <w:color w:val="auto"/>
          <w:szCs w:val="28"/>
        </w:rPr>
        <w:t xml:space="preserve">– </w:t>
      </w:r>
      <w:r w:rsidR="009C6132" w:rsidRPr="00BB630B">
        <w:rPr>
          <w:rFonts w:eastAsia="Arial"/>
          <w:color w:val="auto"/>
          <w:szCs w:val="28"/>
        </w:rPr>
        <w:t>Вызов интерфейса из панели разделов в АРМ ЦБ</w:t>
      </w:r>
      <w:r w:rsidR="001525D4" w:rsidRPr="00BB630B">
        <w:fldChar w:fldCharType="end"/>
      </w:r>
      <w:r w:rsidRPr="00BB630B">
        <w:rPr>
          <w:color w:val="auto"/>
          <w:szCs w:val="28"/>
        </w:rPr>
        <w:t>»).</w:t>
      </w:r>
    </w:p>
    <w:p w14:paraId="1D70B52A" w14:textId="77777777" w:rsidR="009C3A40" w:rsidRPr="00BB630B" w:rsidRDefault="00501E24" w:rsidP="003C1B59">
      <w:pPr>
        <w:pStyle w:val="ab"/>
        <w:spacing w:before="120" w:after="120"/>
        <w:ind w:firstLine="0"/>
        <w:jc w:val="center"/>
        <w:rPr>
          <w:color w:val="auto"/>
          <w:szCs w:val="28"/>
        </w:rPr>
      </w:pPr>
      <w:bookmarkStart w:id="836" w:name="_Ref59112793"/>
      <w:r w:rsidRPr="00BB630B">
        <w:rPr>
          <w:noProof/>
          <w:snapToGrid/>
        </w:rPr>
        <w:drawing>
          <wp:inline distT="0" distB="0" distL="0" distR="0" wp14:anchorId="096E47A2" wp14:editId="66BED92E">
            <wp:extent cx="5994400" cy="1682750"/>
            <wp:effectExtent l="0" t="0" r="0" b="0"/>
            <wp:docPr id="9"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4400" cy="1682750"/>
                    </a:xfrm>
                    <a:prstGeom prst="rect">
                      <a:avLst/>
                    </a:prstGeom>
                    <a:noFill/>
                    <a:ln>
                      <a:noFill/>
                    </a:ln>
                  </pic:spPr>
                </pic:pic>
              </a:graphicData>
            </a:graphic>
          </wp:inline>
        </w:drawing>
      </w:r>
    </w:p>
    <w:p w14:paraId="07E2BF36" w14:textId="77777777" w:rsidR="003C1B59" w:rsidRPr="00BB630B" w:rsidRDefault="003C1B59" w:rsidP="003C1B59">
      <w:pPr>
        <w:pStyle w:val="ab"/>
        <w:spacing w:before="120" w:after="120"/>
        <w:ind w:firstLine="0"/>
        <w:jc w:val="center"/>
        <w:rPr>
          <w:color w:val="auto"/>
        </w:rPr>
      </w:pPr>
      <w:bookmarkStart w:id="837" w:name="_Ref59112874"/>
      <w:bookmarkStart w:id="838" w:name="_Toc111305410"/>
      <w:bookmarkStart w:id="839" w:name="_Toc111306000"/>
      <w:bookmarkStart w:id="840" w:name="_Toc21766281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5</w:t>
      </w:r>
      <w:r w:rsidR="00CF53F6">
        <w:rPr>
          <w:color w:val="auto"/>
          <w:szCs w:val="28"/>
        </w:rPr>
        <w:fldChar w:fldCharType="end"/>
      </w:r>
      <w:r w:rsidRPr="00BB630B">
        <w:rPr>
          <w:color w:val="auto"/>
          <w:szCs w:val="28"/>
        </w:rPr>
        <w:t xml:space="preserve"> – </w:t>
      </w:r>
      <w:r w:rsidRPr="00BB630B">
        <w:rPr>
          <w:rFonts w:eastAsia="Arial"/>
          <w:color w:val="auto"/>
          <w:szCs w:val="28"/>
        </w:rPr>
        <w:t>Вызов интерфейса из панели разделов в АРМ ЦБ</w:t>
      </w:r>
      <w:bookmarkEnd w:id="836"/>
      <w:bookmarkEnd w:id="837"/>
      <w:bookmarkEnd w:id="838"/>
      <w:bookmarkEnd w:id="839"/>
      <w:bookmarkEnd w:id="840"/>
    </w:p>
    <w:p w14:paraId="20CE41E0" w14:textId="77777777" w:rsidR="00593411" w:rsidRPr="00BB630B" w:rsidRDefault="00593411" w:rsidP="00593411">
      <w:pPr>
        <w:pStyle w:val="ab"/>
        <w:spacing w:before="120" w:after="120"/>
        <w:rPr>
          <w:color w:val="auto"/>
          <w:szCs w:val="28"/>
        </w:rPr>
      </w:pPr>
      <w:r w:rsidRPr="00BB630B">
        <w:rPr>
          <w:color w:val="auto"/>
        </w:rPr>
        <w:t xml:space="preserve">Пункт меню </w:t>
      </w:r>
      <w:r w:rsidRPr="00BB630B">
        <w:rPr>
          <w:b/>
          <w:color w:val="auto"/>
          <w:szCs w:val="28"/>
        </w:rPr>
        <w:t>Процессы обработки документов</w:t>
      </w:r>
      <w:r w:rsidRPr="00BB630B">
        <w:rPr>
          <w:color w:val="auto"/>
          <w:szCs w:val="28"/>
        </w:rPr>
        <w:t xml:space="preserve"> в панели разделов АРМ ЦБ отражается только у тех пользователей, которым доступны иные функции (такие как просмотр задач всех пользователей централизованной бухгалтерии, назначение исполнителей задач), кроме работы с интерфейсом </w:t>
      </w:r>
      <w:r w:rsidRPr="00BB630B">
        <w:rPr>
          <w:b/>
          <w:color w:val="auto"/>
          <w:szCs w:val="28"/>
        </w:rPr>
        <w:t>Задачи пользователя ЦБ</w:t>
      </w:r>
      <w:r w:rsidRPr="00BB630B">
        <w:rPr>
          <w:color w:val="auto"/>
          <w:szCs w:val="28"/>
        </w:rPr>
        <w:t xml:space="preserve">. В противном случае в панели разделов пункт </w:t>
      </w:r>
      <w:r w:rsidRPr="00BB630B">
        <w:rPr>
          <w:b/>
          <w:color w:val="auto"/>
          <w:szCs w:val="28"/>
        </w:rPr>
        <w:t>Процессы обработки документов</w:t>
      </w:r>
      <w:r w:rsidRPr="00BB630B">
        <w:rPr>
          <w:color w:val="auto"/>
          <w:szCs w:val="28"/>
        </w:rPr>
        <w:t xml:space="preserve"> будет отсутствовать, и работа с интерфейсом </w:t>
      </w:r>
      <w:r w:rsidRPr="00BB630B">
        <w:rPr>
          <w:b/>
          <w:color w:val="auto"/>
          <w:szCs w:val="28"/>
        </w:rPr>
        <w:t>Задачи пользователя ЦБ</w:t>
      </w:r>
      <w:r w:rsidRPr="00BB630B">
        <w:rPr>
          <w:color w:val="auto"/>
          <w:szCs w:val="28"/>
        </w:rPr>
        <w:t xml:space="preserve"> должна осуществляться на начальной странице АРМ ЦБ.</w:t>
      </w:r>
    </w:p>
    <w:p w14:paraId="23C1FE40" w14:textId="77777777" w:rsidR="003C1B59" w:rsidRPr="00BB630B" w:rsidRDefault="00F22496" w:rsidP="00946BD3">
      <w:pPr>
        <w:pStyle w:val="afff1"/>
        <w:ind w:firstLine="709"/>
        <w:jc w:val="left"/>
      </w:pPr>
      <w:r w:rsidRPr="00BB630B">
        <w:t>Если панель разделов не отображается, при необходимости настроить ее можно аналогичным образом согласно описанию, приведенному выше в данном разделе.</w:t>
      </w:r>
    </w:p>
    <w:p w14:paraId="6443A8DA" w14:textId="77777777" w:rsidR="00DA5C31" w:rsidRPr="00BB630B" w:rsidRDefault="00DA5C31" w:rsidP="00F60910">
      <w:pPr>
        <w:pStyle w:val="40"/>
        <w:keepNext/>
        <w:spacing w:before="120"/>
        <w:rPr>
          <w:color w:val="auto"/>
        </w:rPr>
      </w:pPr>
      <w:bookmarkStart w:id="841" w:name="_Toc525582457"/>
      <w:bookmarkStart w:id="842" w:name="_Toc528274095"/>
      <w:bookmarkStart w:id="843" w:name="_Ref37689522"/>
      <w:bookmarkStart w:id="844" w:name="_Ref37689833"/>
      <w:r w:rsidRPr="00BB630B">
        <w:rPr>
          <w:color w:val="auto"/>
        </w:rPr>
        <w:t>Интерфейс «Задачи пользователя»</w:t>
      </w:r>
      <w:bookmarkEnd w:id="841"/>
      <w:bookmarkEnd w:id="842"/>
      <w:bookmarkEnd w:id="843"/>
      <w:bookmarkEnd w:id="844"/>
    </w:p>
    <w:p w14:paraId="12B1979A" w14:textId="77777777" w:rsidR="00BD171B" w:rsidRPr="00BB630B" w:rsidRDefault="00DA5C31" w:rsidP="00BD171B">
      <w:pPr>
        <w:pStyle w:val="ab"/>
        <w:spacing w:before="120" w:after="120"/>
        <w:rPr>
          <w:color w:val="auto"/>
        </w:rPr>
      </w:pPr>
      <w:r w:rsidRPr="00BB630B">
        <w:rPr>
          <w:color w:val="auto"/>
        </w:rPr>
        <w:t>Список доступных пользователю учреждения задач зависит от перечня назначенных ему функциональных ролей.</w:t>
      </w:r>
    </w:p>
    <w:p w14:paraId="4211B1B5" w14:textId="77777777" w:rsidR="00761402" w:rsidRPr="00BB630B" w:rsidRDefault="00A47B02" w:rsidP="00BD171B">
      <w:pPr>
        <w:pStyle w:val="ab"/>
        <w:spacing w:before="120" w:after="120"/>
        <w:ind w:firstLine="0"/>
        <w:rPr>
          <w:color w:val="auto"/>
          <w:szCs w:val="28"/>
        </w:rPr>
      </w:pPr>
      <w:r w:rsidRPr="00BB630B">
        <w:rPr>
          <w:noProof/>
          <w:snapToGrid/>
        </w:rPr>
        <w:drawing>
          <wp:inline distT="0" distB="0" distL="0" distR="0" wp14:anchorId="429EB6EB" wp14:editId="5DDC1CDA">
            <wp:extent cx="6029325" cy="2315601"/>
            <wp:effectExtent l="19050" t="19050" r="9525" b="27940"/>
            <wp:docPr id="968608515" name="Рисунок 96860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29325" cy="2315601"/>
                    </a:xfrm>
                    <a:prstGeom prst="rect">
                      <a:avLst/>
                    </a:prstGeom>
                    <a:ln>
                      <a:solidFill>
                        <a:schemeClr val="tx1"/>
                      </a:solidFill>
                    </a:ln>
                  </pic:spPr>
                </pic:pic>
              </a:graphicData>
            </a:graphic>
          </wp:inline>
        </w:drawing>
      </w:r>
    </w:p>
    <w:p w14:paraId="3BDB4086" w14:textId="77777777" w:rsidR="00B615C9" w:rsidRPr="00BB630B" w:rsidRDefault="00B615C9" w:rsidP="00402D4E">
      <w:pPr>
        <w:pStyle w:val="afff1"/>
      </w:pPr>
      <w:bookmarkStart w:id="845" w:name="_Ref59113996"/>
      <w:bookmarkStart w:id="846" w:name="_Ref59114517"/>
      <w:bookmarkStart w:id="847" w:name="_Toc111305411"/>
      <w:bookmarkStart w:id="848" w:name="_Toc111306001"/>
      <w:bookmarkStart w:id="849" w:name="_Toc217662814"/>
      <w:r w:rsidRPr="00BB630B">
        <w:t xml:space="preserve">Рисунок </w:t>
      </w:r>
      <w:bookmarkStart w:id="850" w:name="_Ref525117207"/>
      <w:r w:rsidR="00CF53F6">
        <w:fldChar w:fldCharType="begin"/>
      </w:r>
      <w:r w:rsidR="00CF53F6">
        <w:instrText xml:space="preserve"> STYLEREF 1 \s </w:instrText>
      </w:r>
      <w:r w:rsidR="00CF53F6">
        <w:fldChar w:fldCharType="separate"/>
      </w:r>
      <w:r w:rsidR="009C6132">
        <w:rPr>
          <w:noProof/>
        </w:rPr>
        <w:t>4</w:t>
      </w:r>
      <w:r w:rsidR="00CF53F6">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w:t>
      </w:r>
      <w:r w:rsidR="007E6987">
        <w:rPr>
          <w:noProof/>
        </w:rPr>
        <w:fldChar w:fldCharType="end"/>
      </w:r>
      <w:bookmarkEnd w:id="850"/>
      <w:r w:rsidRPr="00BB630B">
        <w:t xml:space="preserve"> </w:t>
      </w:r>
      <w:r w:rsidR="00BD171B" w:rsidRPr="00BB630B">
        <w:sym w:font="Symbol" w:char="F02D"/>
      </w:r>
      <w:r w:rsidRPr="00BB630B">
        <w:t xml:space="preserve"> Задачи пользователя</w:t>
      </w:r>
      <w:bookmarkEnd w:id="845"/>
      <w:bookmarkEnd w:id="846"/>
      <w:bookmarkEnd w:id="847"/>
      <w:bookmarkEnd w:id="848"/>
      <w:bookmarkEnd w:id="849"/>
    </w:p>
    <w:p w14:paraId="6547315D" w14:textId="77777777" w:rsidR="00CA26B7" w:rsidRPr="00BB630B" w:rsidRDefault="00CA26B7" w:rsidP="00946BD3">
      <w:pPr>
        <w:pStyle w:val="afff1"/>
        <w:ind w:firstLine="709"/>
        <w:jc w:val="left"/>
      </w:pPr>
      <w:r w:rsidRPr="00BB630B">
        <w:lastRenderedPageBreak/>
        <w:t xml:space="preserve">Интерфейс </w:t>
      </w:r>
      <w:r w:rsidRPr="00BB630B">
        <w:rPr>
          <w:b/>
        </w:rPr>
        <w:t>Задачи пользователя</w:t>
      </w:r>
      <w:r w:rsidRPr="00BB630B">
        <w:t xml:space="preserve"> (см. «</w:t>
      </w:r>
      <w:r w:rsidR="001525D4" w:rsidRPr="00BB630B">
        <w:fldChar w:fldCharType="begin"/>
      </w:r>
      <w:r w:rsidR="001525D4" w:rsidRPr="00BB630B">
        <w:instrText xml:space="preserve"> REF _Ref59114517 \h  \* MERGEFORMAT </w:instrText>
      </w:r>
      <w:r w:rsidR="001525D4" w:rsidRPr="00BB630B">
        <w:fldChar w:fldCharType="separate"/>
      </w:r>
      <w:r w:rsidR="009C6132" w:rsidRPr="00BB630B">
        <w:t xml:space="preserve">Рисунок </w:t>
      </w:r>
      <w:r w:rsidR="009C6132">
        <w:rPr>
          <w:noProof/>
        </w:rPr>
        <w:t>4</w:t>
      </w:r>
      <w:r w:rsidR="009C6132">
        <w:t>.6</w:t>
      </w:r>
      <w:r w:rsidR="009C6132" w:rsidRPr="00BB630B">
        <w:t xml:space="preserve"> </w:t>
      </w:r>
      <w:r w:rsidR="009C6132" w:rsidRPr="00BB630B">
        <w:sym w:font="Symbol" w:char="F02D"/>
      </w:r>
      <w:r w:rsidR="009C6132" w:rsidRPr="00BB630B">
        <w:t xml:space="preserve"> Задачи пользователя</w:t>
      </w:r>
      <w:r w:rsidR="001525D4" w:rsidRPr="00BB630B">
        <w:fldChar w:fldCharType="end"/>
      </w:r>
      <w:r w:rsidRPr="00BB630B">
        <w:t>») предназначен для отображения всех задач, которые пользователь может выполнить согласно назначенным ему ролям, и содержит следующую информацию:</w:t>
      </w:r>
    </w:p>
    <w:p w14:paraId="773DB112"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Этап </w:t>
      </w:r>
      <w:r w:rsidRPr="00BB630B">
        <w:rPr>
          <w:color w:val="auto"/>
          <w:szCs w:val="28"/>
        </w:rPr>
        <w:t>– текущий этап обработки документа, отчета.</w:t>
      </w:r>
    </w:p>
    <w:p w14:paraId="14BEFC26"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Дата создания </w:t>
      </w:r>
      <w:r w:rsidRPr="00BB630B">
        <w:rPr>
          <w:color w:val="auto"/>
          <w:szCs w:val="28"/>
        </w:rPr>
        <w:t>– дата регистрации задачи.</w:t>
      </w:r>
    </w:p>
    <w:p w14:paraId="7DDBF3F9"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Тип документа</w:t>
      </w:r>
      <w:r w:rsidRPr="00BB630B">
        <w:rPr>
          <w:color w:val="auto"/>
          <w:szCs w:val="28"/>
        </w:rPr>
        <w:t xml:space="preserve"> – наименование типа документа, регламентированного отчета.</w:t>
      </w:r>
    </w:p>
    <w:p w14:paraId="7A2BA42B"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Вид отчета </w:t>
      </w:r>
      <w:r w:rsidRPr="00BB630B">
        <w:rPr>
          <w:color w:val="auto"/>
          <w:szCs w:val="28"/>
        </w:rPr>
        <w:t>– наименование регламентированного отчета.</w:t>
      </w:r>
    </w:p>
    <w:p w14:paraId="77460A9E"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Номер документа</w:t>
      </w:r>
      <w:r w:rsidRPr="00BB630B">
        <w:rPr>
          <w:color w:val="auto"/>
          <w:szCs w:val="28"/>
        </w:rPr>
        <w:t xml:space="preserve"> – порядковый номер документа в учете учреждения.</w:t>
      </w:r>
    </w:p>
    <w:p w14:paraId="5512391F"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Дата документа</w:t>
      </w:r>
      <w:r w:rsidRPr="00BB630B">
        <w:rPr>
          <w:color w:val="auto"/>
          <w:szCs w:val="28"/>
        </w:rPr>
        <w:t xml:space="preserve"> – дата создания документа.</w:t>
      </w:r>
    </w:p>
    <w:p w14:paraId="37263F7E"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Сумма документа </w:t>
      </w:r>
      <w:r w:rsidRPr="00BB630B">
        <w:rPr>
          <w:color w:val="auto"/>
          <w:szCs w:val="28"/>
        </w:rPr>
        <w:t>– сумма, отраженная в документе.</w:t>
      </w:r>
    </w:p>
    <w:p w14:paraId="515E8775"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Входящий статус </w:t>
      </w:r>
      <w:r w:rsidRPr="00BB630B">
        <w:rPr>
          <w:color w:val="auto"/>
          <w:szCs w:val="28"/>
        </w:rPr>
        <w:t>– входящий статус документа по отношению к текущему этапу его обработки, присвоенный по результату выполнения предыдущего этапа.</w:t>
      </w:r>
    </w:p>
    <w:p w14:paraId="327F86AB"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 xml:space="preserve">Установлен статус </w:t>
      </w:r>
      <w:r w:rsidRPr="00BB630B">
        <w:rPr>
          <w:color w:val="auto"/>
          <w:szCs w:val="28"/>
        </w:rPr>
        <w:t>– статус, присвоенный документу в результате выполнения текущего этапа.</w:t>
      </w:r>
    </w:p>
    <w:p w14:paraId="615E2EED"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Дата выполнения</w:t>
      </w:r>
      <w:r w:rsidRPr="00BB630B">
        <w:rPr>
          <w:color w:val="auto"/>
          <w:szCs w:val="28"/>
        </w:rPr>
        <w:t xml:space="preserve"> – дата и время выполнения текущего этапа обработки документа.</w:t>
      </w:r>
    </w:p>
    <w:p w14:paraId="753B2E02"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Роль исполнителя</w:t>
      </w:r>
      <w:r w:rsidRPr="00BB630B">
        <w:rPr>
          <w:color w:val="auto"/>
          <w:szCs w:val="28"/>
        </w:rPr>
        <w:t xml:space="preserve"> – наименование роли исполнителя задачи. У пользователей, обладающих данной ролью, задача отображается в общем списке задач к исполнению (до тех пор, пока она не будет принята к исполнению одним из пользователей из указанной группы).</w:t>
      </w:r>
    </w:p>
    <w:p w14:paraId="7A6102DA"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Описание выполнения</w:t>
      </w:r>
      <w:r w:rsidRPr="00BB630B">
        <w:rPr>
          <w:color w:val="auto"/>
          <w:szCs w:val="28"/>
        </w:rPr>
        <w:t xml:space="preserve"> – комментарий исполнителя текущего этапа, содержащий необходимые сведения для исполнителя последующего этапа. Это может быть описание результата выполнения этапа, замечания при возврате документа на доработку и т.д.</w:t>
      </w:r>
    </w:p>
    <w:p w14:paraId="76B75669"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Описание постановки</w:t>
      </w:r>
      <w:r w:rsidRPr="00BB630B">
        <w:rPr>
          <w:color w:val="auto"/>
          <w:szCs w:val="28"/>
        </w:rPr>
        <w:t xml:space="preserve"> – входящий комментарий от пользователя, выполнившего обработку документа на предыдущем этапе.</w:t>
      </w:r>
    </w:p>
    <w:p w14:paraId="727AE5AA" w14:textId="77777777" w:rsidR="00CA26B7" w:rsidRPr="00BB630B" w:rsidRDefault="00CA26B7" w:rsidP="00E31832">
      <w:pPr>
        <w:pStyle w:val="ab"/>
        <w:numPr>
          <w:ilvl w:val="0"/>
          <w:numId w:val="25"/>
        </w:numPr>
        <w:spacing w:before="120" w:after="120"/>
        <w:ind w:left="1134" w:hanging="425"/>
        <w:rPr>
          <w:color w:val="auto"/>
          <w:szCs w:val="28"/>
        </w:rPr>
      </w:pPr>
      <w:r w:rsidRPr="00BB630B">
        <w:rPr>
          <w:b/>
          <w:color w:val="auto"/>
          <w:szCs w:val="28"/>
        </w:rPr>
        <w:t>Исполнитель</w:t>
      </w:r>
      <w:r w:rsidRPr="00BB630B">
        <w:rPr>
          <w:color w:val="auto"/>
          <w:szCs w:val="28"/>
        </w:rPr>
        <w:t xml:space="preserve"> – пользователь базы данных. Реквизит заполняется после того, как один из пользователей, обладающих необходимой ролью, принимает задачу к исполнению.</w:t>
      </w:r>
    </w:p>
    <w:p w14:paraId="6FC99DC5" w14:textId="77777777" w:rsidR="008D02BA" w:rsidRPr="00BB630B" w:rsidRDefault="00DA5C31" w:rsidP="00F60910">
      <w:pPr>
        <w:pStyle w:val="ab"/>
        <w:spacing w:before="120" w:after="120"/>
        <w:rPr>
          <w:color w:val="auto"/>
        </w:rPr>
      </w:pPr>
      <w:r w:rsidRPr="00BB630B">
        <w:rPr>
          <w:color w:val="auto"/>
        </w:rPr>
        <w:lastRenderedPageBreak/>
        <w:t xml:space="preserve">В интерфейсе предусмотрена возможность </w:t>
      </w:r>
      <w:r w:rsidR="00390A8B" w:rsidRPr="00BB630B">
        <w:rPr>
          <w:color w:val="auto"/>
        </w:rPr>
        <w:t>отбора</w:t>
      </w:r>
      <w:r w:rsidRPr="00BB630B">
        <w:rPr>
          <w:color w:val="auto"/>
        </w:rPr>
        <w:t xml:space="preserve"> и сортировки</w:t>
      </w:r>
      <w:r w:rsidR="008D02BA" w:rsidRPr="00BB630B">
        <w:rPr>
          <w:color w:val="auto"/>
        </w:rPr>
        <w:t xml:space="preserve"> задач</w:t>
      </w:r>
      <w:r w:rsidRPr="00BB630B">
        <w:rPr>
          <w:color w:val="auto"/>
        </w:rPr>
        <w:t xml:space="preserve"> по параметрам, перечисленным в списке выше, а также возможность группировки задач</w:t>
      </w:r>
      <w:r w:rsidR="008D02BA" w:rsidRPr="00BB630B">
        <w:rPr>
          <w:color w:val="auto"/>
        </w:rPr>
        <w:t>.</w:t>
      </w:r>
    </w:p>
    <w:p w14:paraId="24B687E1" w14:textId="77777777" w:rsidR="008D02BA" w:rsidRPr="00BB630B" w:rsidRDefault="008D02BA" w:rsidP="00F60910">
      <w:pPr>
        <w:pStyle w:val="ab"/>
        <w:spacing w:before="120" w:after="120"/>
        <w:rPr>
          <w:color w:val="auto"/>
        </w:rPr>
      </w:pPr>
      <w:r w:rsidRPr="00BB630B">
        <w:rPr>
          <w:color w:val="auto"/>
        </w:rPr>
        <w:t xml:space="preserve">Изменить настройки списка можно с помощью команды </w:t>
      </w:r>
      <w:r w:rsidRPr="00BB630B">
        <w:rPr>
          <w:b/>
          <w:color w:val="auto"/>
        </w:rPr>
        <w:t>Еще</w:t>
      </w:r>
      <w:r w:rsidRPr="00BB630B">
        <w:rPr>
          <w:color w:val="auto"/>
        </w:rPr>
        <w:t xml:space="preserve"> </w:t>
      </w:r>
      <w:r w:rsidRPr="00BB630B">
        <w:rPr>
          <w:color w:val="auto"/>
        </w:rPr>
        <w:sym w:font="Symbol" w:char="F02D"/>
      </w:r>
      <w:r w:rsidRPr="00BB630B">
        <w:rPr>
          <w:color w:val="auto"/>
        </w:rPr>
        <w:t xml:space="preserve"> </w:t>
      </w:r>
      <w:r w:rsidRPr="00BB630B">
        <w:rPr>
          <w:b/>
          <w:color w:val="auto"/>
        </w:rPr>
        <w:t>Настроить список…</w:t>
      </w:r>
      <w:r w:rsidRPr="00BB630B">
        <w:rPr>
          <w:color w:val="auto"/>
        </w:rPr>
        <w:t xml:space="preserve"> (см. «</w:t>
      </w:r>
      <w:r w:rsidR="001525D4" w:rsidRPr="00BB630B">
        <w:fldChar w:fldCharType="begin"/>
      </w:r>
      <w:r w:rsidR="001525D4" w:rsidRPr="00BB630B">
        <w:instrText xml:space="preserve"> REF _Ref59116575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.7 – Настройка</w:t>
      </w:r>
      <w:r w:rsidR="009C6132" w:rsidRPr="00BB630B">
        <w:t xml:space="preserve"> списка</w:t>
      </w:r>
      <w:r w:rsidR="001525D4" w:rsidRPr="00BB630B">
        <w:fldChar w:fldCharType="end"/>
      </w:r>
      <w:r w:rsidRPr="00BB630B">
        <w:rPr>
          <w:color w:val="auto"/>
        </w:rPr>
        <w:t>»).</w:t>
      </w:r>
    </w:p>
    <w:p w14:paraId="09877937" w14:textId="77777777" w:rsidR="00D5488E" w:rsidRPr="00BB630B" w:rsidRDefault="00742E51" w:rsidP="00C7429F">
      <w:pPr>
        <w:pStyle w:val="1"/>
        <w:keepNext/>
        <w:numPr>
          <w:ilvl w:val="0"/>
          <w:numId w:val="0"/>
        </w:numPr>
        <w:jc w:val="center"/>
        <w:rPr>
          <w:rFonts w:ascii="Times New Roman" w:hAnsi="Times New Roman"/>
        </w:rPr>
      </w:pPr>
      <w:r w:rsidRPr="00BB630B">
        <w:rPr>
          <w:noProof/>
          <w:snapToGrid/>
        </w:rPr>
        <w:drawing>
          <wp:inline distT="0" distB="0" distL="0" distR="0" wp14:anchorId="604BBBF9" wp14:editId="5477250F">
            <wp:extent cx="6029325" cy="2338459"/>
            <wp:effectExtent l="19050" t="19050" r="9525" b="24130"/>
            <wp:docPr id="1806296011" name="Рисунок 180629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29325" cy="2338459"/>
                    </a:xfrm>
                    <a:prstGeom prst="rect">
                      <a:avLst/>
                    </a:prstGeom>
                    <a:ln>
                      <a:solidFill>
                        <a:schemeClr val="tx1"/>
                      </a:solidFill>
                    </a:ln>
                  </pic:spPr>
                </pic:pic>
              </a:graphicData>
            </a:graphic>
          </wp:inline>
        </w:drawing>
      </w:r>
    </w:p>
    <w:p w14:paraId="2D41E87B" w14:textId="77777777" w:rsidR="00D5488E" w:rsidRPr="00BB630B" w:rsidRDefault="00D5488E" w:rsidP="00402D4E">
      <w:pPr>
        <w:pStyle w:val="afff1"/>
      </w:pPr>
      <w:bookmarkStart w:id="851" w:name="_Ref59116575"/>
      <w:bookmarkStart w:id="852" w:name="_Toc111305412"/>
      <w:bookmarkStart w:id="853" w:name="_Toc111306002"/>
      <w:bookmarkStart w:id="854" w:name="_Toc21766281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w:t>
      </w:r>
      <w:r w:rsidR="007E6987">
        <w:rPr>
          <w:noProof/>
        </w:rPr>
        <w:fldChar w:fldCharType="end"/>
      </w:r>
      <w:r w:rsidRPr="00BB630B">
        <w:t xml:space="preserve"> – Настройка списка</w:t>
      </w:r>
      <w:bookmarkEnd w:id="851"/>
      <w:bookmarkEnd w:id="852"/>
      <w:bookmarkEnd w:id="853"/>
      <w:bookmarkEnd w:id="854"/>
    </w:p>
    <w:p w14:paraId="548084AF" w14:textId="77777777" w:rsidR="00D5488E" w:rsidRPr="00BB630B" w:rsidRDefault="00D5488E" w:rsidP="00D5488E">
      <w:pPr>
        <w:rPr>
          <w:szCs w:val="28"/>
        </w:rPr>
      </w:pPr>
      <w:r w:rsidRPr="00BB630B">
        <w:rPr>
          <w:szCs w:val="28"/>
        </w:rPr>
        <w:t xml:space="preserve">На закладке </w:t>
      </w:r>
      <w:r w:rsidRPr="00BB630B">
        <w:rPr>
          <w:b/>
          <w:szCs w:val="28"/>
        </w:rPr>
        <w:t>Отбор</w:t>
      </w:r>
      <w:r w:rsidRPr="00BB630B">
        <w:rPr>
          <w:szCs w:val="28"/>
        </w:rPr>
        <w:t xml:space="preserve"> настройки списка можно установить произвольный отбор данных, которы</w:t>
      </w:r>
      <w:r w:rsidR="00390A8B" w:rsidRPr="00BB630B">
        <w:rPr>
          <w:szCs w:val="28"/>
        </w:rPr>
        <w:t>й будет ограничивать перечень отображаемых на форме списка задач</w:t>
      </w:r>
      <w:r w:rsidRPr="00BB630B">
        <w:rPr>
          <w:szCs w:val="28"/>
        </w:rPr>
        <w:t>.</w:t>
      </w:r>
      <w:r w:rsidR="00390A8B" w:rsidRPr="00BB630B">
        <w:rPr>
          <w:szCs w:val="28"/>
        </w:rPr>
        <w:t xml:space="preserve"> </w:t>
      </w:r>
      <w:r w:rsidRPr="00BB630B">
        <w:rPr>
          <w:szCs w:val="28"/>
        </w:rPr>
        <w:t xml:space="preserve">Например, можно </w:t>
      </w:r>
      <w:r w:rsidR="00390A8B" w:rsidRPr="00BB630B">
        <w:rPr>
          <w:szCs w:val="28"/>
        </w:rPr>
        <w:t>установить ограничение по статусу и сумме документа (см. «</w:t>
      </w:r>
      <w:r w:rsidR="001525D4" w:rsidRPr="00BB630B">
        <w:fldChar w:fldCharType="begin"/>
      </w:r>
      <w:r w:rsidR="001525D4" w:rsidRPr="00BB630B">
        <w:instrText xml:space="preserve"> REF _Ref59116987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.8 – Настройка отбора в списке</w:t>
      </w:r>
      <w:r w:rsidR="009C6132" w:rsidRPr="00BB630B">
        <w:t xml:space="preserve"> задач</w:t>
      </w:r>
      <w:r w:rsidR="001525D4" w:rsidRPr="00BB630B">
        <w:fldChar w:fldCharType="end"/>
      </w:r>
      <w:r w:rsidR="00390A8B" w:rsidRPr="00BB630B">
        <w:rPr>
          <w:szCs w:val="28"/>
        </w:rPr>
        <w:t>»)</w:t>
      </w:r>
      <w:r w:rsidRPr="00BB630B">
        <w:rPr>
          <w:szCs w:val="28"/>
        </w:rPr>
        <w:t>.</w:t>
      </w:r>
    </w:p>
    <w:p w14:paraId="616F0AC9" w14:textId="77777777" w:rsidR="00D5488E" w:rsidRPr="00BB630B" w:rsidRDefault="00501E24" w:rsidP="00C7429F">
      <w:pPr>
        <w:pStyle w:val="1"/>
        <w:keepNext/>
        <w:numPr>
          <w:ilvl w:val="0"/>
          <w:numId w:val="0"/>
        </w:numPr>
        <w:jc w:val="center"/>
        <w:rPr>
          <w:rFonts w:ascii="Times New Roman" w:hAnsi="Times New Roman"/>
        </w:rPr>
      </w:pPr>
      <w:r w:rsidRPr="00BB630B">
        <w:rPr>
          <w:rFonts w:ascii="Times New Roman" w:hAnsi="Times New Roman"/>
          <w:noProof/>
          <w:snapToGrid/>
        </w:rPr>
        <w:drawing>
          <wp:inline distT="0" distB="0" distL="0" distR="0" wp14:anchorId="79D595F9" wp14:editId="11E77662">
            <wp:extent cx="5283200" cy="2667000"/>
            <wp:effectExtent l="19050" t="19050" r="0" b="0"/>
            <wp:docPr id="12"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3200" cy="2667000"/>
                    </a:xfrm>
                    <a:prstGeom prst="rect">
                      <a:avLst/>
                    </a:prstGeom>
                    <a:noFill/>
                    <a:ln w="9525" cmpd="sng">
                      <a:solidFill>
                        <a:srgbClr val="0D0D0D"/>
                      </a:solidFill>
                      <a:miter lim="800000"/>
                      <a:headEnd/>
                      <a:tailEnd/>
                    </a:ln>
                    <a:effectLst/>
                  </pic:spPr>
                </pic:pic>
              </a:graphicData>
            </a:graphic>
          </wp:inline>
        </w:drawing>
      </w:r>
    </w:p>
    <w:p w14:paraId="7BFD995B" w14:textId="77777777" w:rsidR="00D5488E" w:rsidRPr="00BB630B" w:rsidRDefault="00D5488E" w:rsidP="00402D4E">
      <w:pPr>
        <w:pStyle w:val="afff1"/>
      </w:pPr>
      <w:bookmarkStart w:id="855" w:name="_Ref59116987"/>
      <w:bookmarkStart w:id="856" w:name="_Toc111305413"/>
      <w:bookmarkStart w:id="857" w:name="_Toc111306003"/>
      <w:bookmarkStart w:id="858" w:name="_Toc2176628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w:t>
      </w:r>
      <w:r w:rsidR="007E6987">
        <w:rPr>
          <w:noProof/>
        </w:rPr>
        <w:fldChar w:fldCharType="end"/>
      </w:r>
      <w:r w:rsidRPr="00BB630B">
        <w:t xml:space="preserve"> – Настройка отбора </w:t>
      </w:r>
      <w:r w:rsidR="00390A8B" w:rsidRPr="00BB630B">
        <w:t>в списке задач</w:t>
      </w:r>
      <w:bookmarkEnd w:id="855"/>
      <w:bookmarkEnd w:id="856"/>
      <w:bookmarkEnd w:id="857"/>
      <w:bookmarkEnd w:id="858"/>
    </w:p>
    <w:p w14:paraId="4AF13E2E" w14:textId="77777777" w:rsidR="00D5488E" w:rsidRPr="00BB630B" w:rsidRDefault="00393E36" w:rsidP="00D5488E">
      <w:pPr>
        <w:rPr>
          <w:szCs w:val="28"/>
        </w:rPr>
      </w:pPr>
      <w:r w:rsidRPr="00BB630B">
        <w:rPr>
          <w:szCs w:val="28"/>
        </w:rPr>
        <w:t xml:space="preserve">На закладке </w:t>
      </w:r>
      <w:r w:rsidRPr="00BB630B">
        <w:rPr>
          <w:b/>
          <w:szCs w:val="28"/>
        </w:rPr>
        <w:t>Сортировка</w:t>
      </w:r>
      <w:r w:rsidRPr="00BB630B">
        <w:rPr>
          <w:szCs w:val="28"/>
        </w:rPr>
        <w:t xml:space="preserve"> настройки списка можно задать требуемую пользователю</w:t>
      </w:r>
      <w:r w:rsidR="00D5488E" w:rsidRPr="00BB630B">
        <w:rPr>
          <w:szCs w:val="28"/>
        </w:rPr>
        <w:t xml:space="preserve"> сортировку данных, отобража</w:t>
      </w:r>
      <w:r w:rsidRPr="00BB630B">
        <w:rPr>
          <w:szCs w:val="28"/>
        </w:rPr>
        <w:t>емых</w:t>
      </w:r>
      <w:r w:rsidR="00D5488E" w:rsidRPr="00BB630B">
        <w:rPr>
          <w:szCs w:val="28"/>
        </w:rPr>
        <w:t xml:space="preserve"> в списке</w:t>
      </w:r>
      <w:r w:rsidRPr="00BB630B">
        <w:rPr>
          <w:szCs w:val="28"/>
        </w:rPr>
        <w:t xml:space="preserve"> задач пользователя</w:t>
      </w:r>
      <w:r w:rsidR="00D5488E" w:rsidRPr="00BB630B">
        <w:rPr>
          <w:szCs w:val="28"/>
        </w:rPr>
        <w:t xml:space="preserve">. </w:t>
      </w:r>
      <w:r w:rsidR="00D5488E" w:rsidRPr="00BB630B">
        <w:rPr>
          <w:szCs w:val="28"/>
        </w:rPr>
        <w:lastRenderedPageBreak/>
        <w:t>Например, можно сортировать документы по возрастанию даты создания</w:t>
      </w:r>
      <w:r w:rsidR="00C4712C" w:rsidRPr="00BB630B">
        <w:rPr>
          <w:szCs w:val="28"/>
        </w:rPr>
        <w:t xml:space="preserve"> (см. «</w:t>
      </w:r>
      <w:r w:rsidR="001525D4" w:rsidRPr="00BB630B">
        <w:fldChar w:fldCharType="begin"/>
      </w:r>
      <w:r w:rsidR="001525D4" w:rsidRPr="00BB630B">
        <w:instrText xml:space="preserve"> REF _Ref59117293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.9 – Настройка сортировки</w:t>
      </w:r>
      <w:r w:rsidR="009C6132" w:rsidRPr="00BB630B">
        <w:t xml:space="preserve"> задач</w:t>
      </w:r>
      <w:r w:rsidR="001525D4" w:rsidRPr="00BB630B">
        <w:fldChar w:fldCharType="end"/>
      </w:r>
      <w:r w:rsidR="00C4712C" w:rsidRPr="00BB630B">
        <w:rPr>
          <w:szCs w:val="28"/>
        </w:rPr>
        <w:t>»)</w:t>
      </w:r>
      <w:r w:rsidR="00D5488E" w:rsidRPr="00BB630B">
        <w:rPr>
          <w:szCs w:val="28"/>
        </w:rPr>
        <w:t>.</w:t>
      </w:r>
    </w:p>
    <w:p w14:paraId="23EB49F2" w14:textId="77777777" w:rsidR="00D5488E" w:rsidRPr="00BB630B" w:rsidRDefault="00501E24" w:rsidP="00C7429F">
      <w:pPr>
        <w:pStyle w:val="1"/>
        <w:keepNext/>
        <w:numPr>
          <w:ilvl w:val="0"/>
          <w:numId w:val="0"/>
        </w:numPr>
        <w:jc w:val="center"/>
        <w:rPr>
          <w:rFonts w:ascii="Times New Roman" w:hAnsi="Times New Roman"/>
        </w:rPr>
      </w:pPr>
      <w:r w:rsidRPr="00BB630B">
        <w:rPr>
          <w:rFonts w:ascii="Times New Roman" w:hAnsi="Times New Roman"/>
          <w:noProof/>
          <w:snapToGrid/>
          <w:szCs w:val="28"/>
        </w:rPr>
        <w:drawing>
          <wp:inline distT="0" distB="0" distL="0" distR="0" wp14:anchorId="77B54A11" wp14:editId="00E75E6C">
            <wp:extent cx="5035550" cy="2743200"/>
            <wp:effectExtent l="19050" t="19050" r="0" b="0"/>
            <wp:docPr id="13"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5550" cy="2743200"/>
                    </a:xfrm>
                    <a:prstGeom prst="rect">
                      <a:avLst/>
                    </a:prstGeom>
                    <a:noFill/>
                    <a:ln w="9525" cmpd="sng">
                      <a:solidFill>
                        <a:srgbClr val="0D0D0D"/>
                      </a:solidFill>
                      <a:miter lim="800000"/>
                      <a:headEnd/>
                      <a:tailEnd/>
                    </a:ln>
                    <a:effectLst/>
                  </pic:spPr>
                </pic:pic>
              </a:graphicData>
            </a:graphic>
          </wp:inline>
        </w:drawing>
      </w:r>
    </w:p>
    <w:p w14:paraId="14809D96" w14:textId="77777777" w:rsidR="00D5488E" w:rsidRPr="00BB630B" w:rsidRDefault="00D5488E" w:rsidP="00402D4E">
      <w:pPr>
        <w:pStyle w:val="afff1"/>
      </w:pPr>
      <w:bookmarkStart w:id="859" w:name="_Ref59117293"/>
      <w:bookmarkStart w:id="860" w:name="_Toc111305414"/>
      <w:bookmarkStart w:id="861" w:name="_Toc111306004"/>
      <w:bookmarkStart w:id="862" w:name="_Toc2176628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w:t>
      </w:r>
      <w:r w:rsidR="007E6987">
        <w:rPr>
          <w:noProof/>
        </w:rPr>
        <w:fldChar w:fldCharType="end"/>
      </w:r>
      <w:r w:rsidRPr="00BB630B">
        <w:t xml:space="preserve"> – Настройка сортировки </w:t>
      </w:r>
      <w:r w:rsidR="00C4712C" w:rsidRPr="00BB630B">
        <w:t>задач</w:t>
      </w:r>
      <w:bookmarkEnd w:id="859"/>
      <w:bookmarkEnd w:id="860"/>
      <w:bookmarkEnd w:id="861"/>
      <w:bookmarkEnd w:id="862"/>
    </w:p>
    <w:p w14:paraId="252A40B6" w14:textId="77777777" w:rsidR="00D4535A" w:rsidRPr="00BB630B" w:rsidRDefault="00D4535A" w:rsidP="00FE7CA2">
      <w:pPr>
        <w:rPr>
          <w:szCs w:val="28"/>
        </w:rPr>
      </w:pPr>
      <w:r w:rsidRPr="00BB630B">
        <w:rPr>
          <w:szCs w:val="28"/>
        </w:rPr>
        <w:t xml:space="preserve">Сортировать задачи на форме списка </w:t>
      </w:r>
      <w:r w:rsidR="00FE7CA2" w:rsidRPr="00BB630B">
        <w:rPr>
          <w:szCs w:val="28"/>
        </w:rPr>
        <w:t xml:space="preserve">по возрастанию/по убыванию </w:t>
      </w:r>
      <w:r w:rsidRPr="00BB630B">
        <w:rPr>
          <w:szCs w:val="28"/>
        </w:rPr>
        <w:t>можно также двойным нажатием мышью по заголовку колонки, предварительно определив требуемую графу списка.</w:t>
      </w:r>
      <w:r w:rsidR="00FE7CA2" w:rsidRPr="00BB630B">
        <w:rPr>
          <w:szCs w:val="28"/>
        </w:rPr>
        <w:t xml:space="preserve"> Но в отличие от варианта выше, данный вариант предусматривает сортировку только по одному значению. В графе, по которой отсортированы данные на форме списка, отражается пиктограмма с изображением стрелки (см. «</w:t>
      </w:r>
      <w:r w:rsidR="001525D4" w:rsidRPr="00BB630B">
        <w:fldChar w:fldCharType="begin"/>
      </w:r>
      <w:r w:rsidR="001525D4" w:rsidRPr="00BB630B">
        <w:instrText xml:space="preserve"> REF _Ref59118210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.10 – Сортировка задач на форме</w:t>
      </w:r>
      <w:r w:rsidR="009C6132" w:rsidRPr="00BB630B">
        <w:t xml:space="preserve"> списка</w:t>
      </w:r>
      <w:r w:rsidR="001525D4" w:rsidRPr="00BB630B">
        <w:fldChar w:fldCharType="end"/>
      </w:r>
      <w:r w:rsidR="00FE7CA2" w:rsidRPr="00BB630B">
        <w:rPr>
          <w:szCs w:val="28"/>
        </w:rPr>
        <w:t>»).</w:t>
      </w:r>
    </w:p>
    <w:p w14:paraId="610148F4" w14:textId="77777777" w:rsidR="00D4535A" w:rsidRPr="00BB630B" w:rsidRDefault="00501E24" w:rsidP="00C7429F">
      <w:pPr>
        <w:pStyle w:val="1"/>
        <w:keepNext/>
        <w:numPr>
          <w:ilvl w:val="0"/>
          <w:numId w:val="0"/>
        </w:numPr>
        <w:rPr>
          <w:rFonts w:ascii="Times New Roman" w:hAnsi="Times New Roman"/>
          <w:color w:val="50525B"/>
          <w:shd w:val="clear" w:color="auto" w:fill="FFFFFF"/>
        </w:rPr>
      </w:pPr>
      <w:r w:rsidRPr="00BB630B">
        <w:rPr>
          <w:rFonts w:ascii="Times New Roman" w:hAnsi="Times New Roman"/>
          <w:noProof/>
          <w:snapToGrid/>
        </w:rPr>
        <w:drawing>
          <wp:inline distT="0" distB="0" distL="0" distR="0" wp14:anchorId="471E0C9B" wp14:editId="66D67910">
            <wp:extent cx="6032500" cy="2787650"/>
            <wp:effectExtent l="0" t="0" r="0" b="0"/>
            <wp:docPr id="14"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2500" cy="2787650"/>
                    </a:xfrm>
                    <a:prstGeom prst="rect">
                      <a:avLst/>
                    </a:prstGeom>
                    <a:noFill/>
                    <a:ln>
                      <a:noFill/>
                    </a:ln>
                  </pic:spPr>
                </pic:pic>
              </a:graphicData>
            </a:graphic>
          </wp:inline>
        </w:drawing>
      </w:r>
    </w:p>
    <w:p w14:paraId="09589362" w14:textId="77777777" w:rsidR="00FE7CA2" w:rsidRPr="00BB630B" w:rsidRDefault="00FE7CA2" w:rsidP="00402D4E">
      <w:pPr>
        <w:pStyle w:val="afff1"/>
      </w:pPr>
      <w:bookmarkStart w:id="863" w:name="_Ref59118210"/>
      <w:bookmarkStart w:id="864" w:name="_Toc111305415"/>
      <w:bookmarkStart w:id="865" w:name="_Toc111306005"/>
      <w:bookmarkStart w:id="866" w:name="_Toc2176628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w:t>
      </w:r>
      <w:r w:rsidR="007E6987">
        <w:rPr>
          <w:noProof/>
        </w:rPr>
        <w:fldChar w:fldCharType="end"/>
      </w:r>
      <w:r w:rsidRPr="00BB630B">
        <w:t xml:space="preserve"> – Сортировка задач на форме списка</w:t>
      </w:r>
      <w:bookmarkEnd w:id="863"/>
      <w:bookmarkEnd w:id="864"/>
      <w:bookmarkEnd w:id="865"/>
      <w:bookmarkEnd w:id="866"/>
    </w:p>
    <w:p w14:paraId="261AC8CE" w14:textId="77777777" w:rsidR="003D0602" w:rsidRPr="00BB630B" w:rsidRDefault="003D0602" w:rsidP="003D0602">
      <w:pPr>
        <w:rPr>
          <w:szCs w:val="28"/>
        </w:rPr>
      </w:pPr>
      <w:r w:rsidRPr="00BB630B">
        <w:rPr>
          <w:szCs w:val="28"/>
        </w:rPr>
        <w:lastRenderedPageBreak/>
        <w:t xml:space="preserve">На закладке </w:t>
      </w:r>
      <w:r w:rsidRPr="00BB630B">
        <w:rPr>
          <w:b/>
          <w:szCs w:val="28"/>
        </w:rPr>
        <w:t>Группировка</w:t>
      </w:r>
      <w:r w:rsidRPr="00BB630B">
        <w:rPr>
          <w:szCs w:val="28"/>
        </w:rPr>
        <w:t xml:space="preserve"> настройки списка можно задать требуемую пользователю группировку данных, отображаемых в списке задач пользователя (см. «</w:t>
      </w:r>
      <w:r w:rsidR="001525D4" w:rsidRPr="00BB630B">
        <w:fldChar w:fldCharType="begin"/>
      </w:r>
      <w:r w:rsidR="001525D4" w:rsidRPr="00BB630B">
        <w:instrText xml:space="preserve"> REF _Ref59118337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.11 – Настройка группировки</w:t>
      </w:r>
      <w:r w:rsidR="009C6132" w:rsidRPr="00BB630B">
        <w:t xml:space="preserve"> задач</w:t>
      </w:r>
      <w:r w:rsidR="001525D4" w:rsidRPr="00BB630B">
        <w:fldChar w:fldCharType="end"/>
      </w:r>
      <w:r w:rsidRPr="00BB630B">
        <w:rPr>
          <w:szCs w:val="28"/>
        </w:rPr>
        <w:t>»).</w:t>
      </w:r>
    </w:p>
    <w:p w14:paraId="6C965522" w14:textId="77777777" w:rsidR="00D5488E" w:rsidRPr="00BB630B" w:rsidRDefault="00501E24" w:rsidP="00C7429F">
      <w:pPr>
        <w:pStyle w:val="1"/>
        <w:keepNext/>
        <w:numPr>
          <w:ilvl w:val="0"/>
          <w:numId w:val="0"/>
        </w:numPr>
        <w:jc w:val="center"/>
        <w:rPr>
          <w:rFonts w:ascii="Times New Roman" w:hAnsi="Times New Roman"/>
        </w:rPr>
      </w:pPr>
      <w:r w:rsidRPr="00BB630B">
        <w:rPr>
          <w:rFonts w:ascii="Times New Roman" w:hAnsi="Times New Roman"/>
          <w:noProof/>
          <w:snapToGrid/>
        </w:rPr>
        <w:drawing>
          <wp:inline distT="0" distB="0" distL="0" distR="0" wp14:anchorId="4CEF4F8D" wp14:editId="13CBADEA">
            <wp:extent cx="5035550" cy="2667000"/>
            <wp:effectExtent l="19050" t="19050" r="0" b="0"/>
            <wp:docPr id="15"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5550" cy="2667000"/>
                    </a:xfrm>
                    <a:prstGeom prst="rect">
                      <a:avLst/>
                    </a:prstGeom>
                    <a:noFill/>
                    <a:ln w="9525" cmpd="sng">
                      <a:solidFill>
                        <a:srgbClr val="0D0D0D"/>
                      </a:solidFill>
                      <a:miter lim="800000"/>
                      <a:headEnd/>
                      <a:tailEnd/>
                    </a:ln>
                    <a:effectLst/>
                  </pic:spPr>
                </pic:pic>
              </a:graphicData>
            </a:graphic>
          </wp:inline>
        </w:drawing>
      </w:r>
    </w:p>
    <w:p w14:paraId="5E4CF26F" w14:textId="77777777" w:rsidR="00D5488E" w:rsidRPr="00BB630B" w:rsidRDefault="00D5488E" w:rsidP="00402D4E">
      <w:pPr>
        <w:pStyle w:val="afff1"/>
      </w:pPr>
      <w:bookmarkStart w:id="867" w:name="_Ref59118337"/>
      <w:bookmarkStart w:id="868" w:name="_Toc111305416"/>
      <w:bookmarkStart w:id="869" w:name="_Toc111306006"/>
      <w:bookmarkStart w:id="870" w:name="_Toc2176628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w:t>
      </w:r>
      <w:r w:rsidR="007E6987">
        <w:rPr>
          <w:noProof/>
        </w:rPr>
        <w:fldChar w:fldCharType="end"/>
      </w:r>
      <w:r w:rsidRPr="00BB630B">
        <w:t xml:space="preserve"> – Настройка группировки </w:t>
      </w:r>
      <w:r w:rsidR="003D0602" w:rsidRPr="00BB630B">
        <w:t>задач</w:t>
      </w:r>
      <w:bookmarkEnd w:id="867"/>
      <w:bookmarkEnd w:id="868"/>
      <w:bookmarkEnd w:id="869"/>
      <w:bookmarkEnd w:id="870"/>
    </w:p>
    <w:p w14:paraId="48FD7A8B" w14:textId="77777777" w:rsidR="008D02BA" w:rsidRPr="00BB630B" w:rsidRDefault="00B31BE3" w:rsidP="002A7BA1">
      <w:pPr>
        <w:pStyle w:val="1"/>
        <w:keepLines w:val="0"/>
        <w:numPr>
          <w:ilvl w:val="0"/>
          <w:numId w:val="0"/>
        </w:numPr>
        <w:ind w:firstLine="709"/>
        <w:rPr>
          <w:rFonts w:ascii="Times New Roman" w:hAnsi="Times New Roman"/>
        </w:rPr>
      </w:pPr>
      <w:r w:rsidRPr="00BB630B">
        <w:rPr>
          <w:rFonts w:ascii="Times New Roman" w:hAnsi="Times New Roman"/>
        </w:rPr>
        <w:t>Кроме этого, о</w:t>
      </w:r>
      <w:r w:rsidR="00D5488E" w:rsidRPr="00BB630B">
        <w:rPr>
          <w:rFonts w:ascii="Times New Roman" w:hAnsi="Times New Roman"/>
        </w:rPr>
        <w:t xml:space="preserve">существить группировку </w:t>
      </w:r>
      <w:r w:rsidRPr="00BB630B">
        <w:rPr>
          <w:rFonts w:ascii="Times New Roman" w:hAnsi="Times New Roman"/>
        </w:rPr>
        <w:t>данных на форме списка задач можно</w:t>
      </w:r>
      <w:r w:rsidR="00D5488E" w:rsidRPr="00BB630B">
        <w:rPr>
          <w:rFonts w:ascii="Times New Roman" w:hAnsi="Times New Roman"/>
        </w:rPr>
        <w:t xml:space="preserve"> по кнопке </w:t>
      </w:r>
      <w:r w:rsidR="00D5488E" w:rsidRPr="00BB630B">
        <w:rPr>
          <w:rFonts w:ascii="Times New Roman" w:hAnsi="Times New Roman"/>
          <w:b/>
        </w:rPr>
        <w:t>Сгруппировать по</w:t>
      </w:r>
      <w:r w:rsidRPr="00BB630B">
        <w:rPr>
          <w:rFonts w:ascii="Times New Roman" w:hAnsi="Times New Roman"/>
        </w:rPr>
        <w:t xml:space="preserve"> и выбрать один из перечисленных параметров</w:t>
      </w:r>
      <w:r w:rsidR="007912CD" w:rsidRPr="00BB630B">
        <w:rPr>
          <w:rFonts w:ascii="Times New Roman" w:hAnsi="Times New Roman"/>
        </w:rPr>
        <w:t xml:space="preserve"> (см. «</w:t>
      </w:r>
      <w:r w:rsidR="001525D4" w:rsidRPr="00BB630B">
        <w:fldChar w:fldCharType="begin"/>
      </w:r>
      <w:r w:rsidR="001525D4" w:rsidRPr="00BB630B">
        <w:instrText xml:space="preserve"> REF _Ref59118637 \h  \* MERGEFORMAT </w:instrText>
      </w:r>
      <w:r w:rsidR="001525D4" w:rsidRPr="00BB630B">
        <w:fldChar w:fldCharType="separate"/>
      </w:r>
      <w:r w:rsidR="009C6132" w:rsidRPr="009C6132">
        <w:rPr>
          <w:rFonts w:ascii="Times New Roman" w:hAnsi="Times New Roman"/>
          <w:szCs w:val="28"/>
        </w:rPr>
        <w:t xml:space="preserve">Рисунок </w:t>
      </w:r>
      <w:r w:rsidR="009C6132" w:rsidRPr="009C6132">
        <w:rPr>
          <w:rFonts w:ascii="Times New Roman" w:hAnsi="Times New Roman"/>
          <w:noProof/>
          <w:szCs w:val="28"/>
        </w:rPr>
        <w:t>4</w:t>
      </w:r>
      <w:r w:rsidR="009C6132" w:rsidRPr="009C6132">
        <w:rPr>
          <w:rFonts w:ascii="Times New Roman" w:hAnsi="Times New Roman"/>
          <w:szCs w:val="28"/>
        </w:rPr>
        <w:t xml:space="preserve">.12 </w:t>
      </w:r>
      <w:r w:rsidR="009C6132" w:rsidRPr="009C6132">
        <w:rPr>
          <w:rFonts w:ascii="Times New Roman" w:hAnsi="Times New Roman"/>
          <w:szCs w:val="28"/>
        </w:rPr>
        <w:sym w:font="Symbol" w:char="F02D"/>
      </w:r>
      <w:r w:rsidR="009C6132" w:rsidRPr="009C6132">
        <w:rPr>
          <w:rFonts w:ascii="Times New Roman" w:hAnsi="Times New Roman"/>
          <w:szCs w:val="28"/>
        </w:rPr>
        <w:t xml:space="preserve"> Группировка задач по команде «Сгруппировать </w:t>
      </w:r>
      <w:r w:rsidR="009C6132" w:rsidRPr="00BB630B">
        <w:t>по»</w:t>
      </w:r>
      <w:r w:rsidR="001525D4" w:rsidRPr="00BB630B">
        <w:fldChar w:fldCharType="end"/>
      </w:r>
      <w:r w:rsidR="007912CD" w:rsidRPr="00BB630B">
        <w:rPr>
          <w:rFonts w:ascii="Times New Roman" w:hAnsi="Times New Roman"/>
        </w:rPr>
        <w:t>)</w:t>
      </w:r>
      <w:r w:rsidRPr="00BB630B">
        <w:rPr>
          <w:rFonts w:ascii="Times New Roman" w:hAnsi="Times New Roman"/>
        </w:rPr>
        <w:t>:</w:t>
      </w:r>
      <w:r w:rsidR="008D02BA" w:rsidRPr="00BB630B">
        <w:rPr>
          <w:rFonts w:ascii="Times New Roman" w:hAnsi="Times New Roman"/>
        </w:rPr>
        <w:t xml:space="preserve"> </w:t>
      </w:r>
    </w:p>
    <w:p w14:paraId="3F5307C1" w14:textId="77777777" w:rsidR="008D02BA" w:rsidRPr="00BB630B" w:rsidRDefault="008D02BA" w:rsidP="002A7BA1">
      <w:pPr>
        <w:pStyle w:val="1"/>
        <w:keepLines w:val="0"/>
        <w:numPr>
          <w:ilvl w:val="0"/>
          <w:numId w:val="39"/>
        </w:numPr>
        <w:spacing w:before="0" w:after="0"/>
        <w:ind w:left="1134" w:hanging="425"/>
        <w:rPr>
          <w:rFonts w:ascii="Times New Roman" w:hAnsi="Times New Roman"/>
        </w:rPr>
      </w:pPr>
      <w:r w:rsidRPr="00BB630B">
        <w:rPr>
          <w:rFonts w:ascii="Times New Roman" w:hAnsi="Times New Roman"/>
        </w:rPr>
        <w:t>тип документа;</w:t>
      </w:r>
    </w:p>
    <w:p w14:paraId="6F5D481C" w14:textId="77777777" w:rsidR="008D02BA" w:rsidRPr="00BB630B" w:rsidRDefault="008D02BA" w:rsidP="002A7BA1">
      <w:pPr>
        <w:pStyle w:val="1"/>
        <w:keepLines w:val="0"/>
        <w:numPr>
          <w:ilvl w:val="0"/>
          <w:numId w:val="39"/>
        </w:numPr>
        <w:spacing w:before="0" w:after="0"/>
        <w:ind w:left="1134" w:hanging="425"/>
        <w:rPr>
          <w:rFonts w:ascii="Times New Roman" w:hAnsi="Times New Roman"/>
        </w:rPr>
      </w:pPr>
      <w:r w:rsidRPr="00BB630B">
        <w:rPr>
          <w:rFonts w:ascii="Times New Roman" w:hAnsi="Times New Roman"/>
        </w:rPr>
        <w:t>входящий статус;</w:t>
      </w:r>
    </w:p>
    <w:p w14:paraId="68A44192" w14:textId="77777777" w:rsidR="008D02BA" w:rsidRPr="00BB630B" w:rsidRDefault="008D02BA" w:rsidP="002A7BA1">
      <w:pPr>
        <w:pStyle w:val="1"/>
        <w:keepLines w:val="0"/>
        <w:numPr>
          <w:ilvl w:val="0"/>
          <w:numId w:val="39"/>
        </w:numPr>
        <w:spacing w:before="0" w:after="0"/>
        <w:ind w:left="1134" w:hanging="425"/>
        <w:rPr>
          <w:rFonts w:ascii="Times New Roman" w:hAnsi="Times New Roman"/>
        </w:rPr>
      </w:pPr>
      <w:r w:rsidRPr="00BB630B">
        <w:rPr>
          <w:rFonts w:ascii="Times New Roman" w:hAnsi="Times New Roman"/>
        </w:rPr>
        <w:t>этап;</w:t>
      </w:r>
    </w:p>
    <w:p w14:paraId="0074715C" w14:textId="77777777" w:rsidR="008D02BA" w:rsidRPr="00BB630B" w:rsidRDefault="008D02BA" w:rsidP="002A7BA1">
      <w:pPr>
        <w:pStyle w:val="1"/>
        <w:keepLines w:val="0"/>
        <w:numPr>
          <w:ilvl w:val="0"/>
          <w:numId w:val="39"/>
        </w:numPr>
        <w:spacing w:before="0" w:after="0"/>
        <w:ind w:left="1134" w:hanging="425"/>
        <w:rPr>
          <w:rFonts w:ascii="Times New Roman" w:hAnsi="Times New Roman"/>
        </w:rPr>
      </w:pPr>
      <w:r w:rsidRPr="00BB630B">
        <w:rPr>
          <w:rFonts w:ascii="Times New Roman" w:hAnsi="Times New Roman"/>
        </w:rPr>
        <w:t>роль исполнителя;</w:t>
      </w:r>
    </w:p>
    <w:p w14:paraId="0E2D7871" w14:textId="77777777" w:rsidR="008D02BA" w:rsidRPr="00BB630B" w:rsidRDefault="008D02BA" w:rsidP="002A7BA1">
      <w:pPr>
        <w:pStyle w:val="1"/>
        <w:keepLines w:val="0"/>
        <w:numPr>
          <w:ilvl w:val="0"/>
          <w:numId w:val="39"/>
        </w:numPr>
        <w:spacing w:before="0" w:after="0"/>
        <w:ind w:left="1134" w:hanging="425"/>
        <w:rPr>
          <w:rFonts w:ascii="Times New Roman" w:hAnsi="Times New Roman"/>
        </w:rPr>
      </w:pPr>
      <w:r w:rsidRPr="00BB630B">
        <w:rPr>
          <w:rFonts w:ascii="Times New Roman" w:hAnsi="Times New Roman"/>
        </w:rPr>
        <w:t>исполнитель.</w:t>
      </w:r>
    </w:p>
    <w:p w14:paraId="01724C5D" w14:textId="77777777" w:rsidR="00DA5C31" w:rsidRPr="00BB630B" w:rsidRDefault="00501E24" w:rsidP="007912CD">
      <w:pPr>
        <w:pStyle w:val="1"/>
        <w:keepNext/>
        <w:numPr>
          <w:ilvl w:val="0"/>
          <w:numId w:val="0"/>
        </w:numPr>
        <w:jc w:val="center"/>
        <w:rPr>
          <w:rFonts w:ascii="Times New Roman" w:hAnsi="Times New Roman"/>
        </w:rPr>
      </w:pPr>
      <w:r w:rsidRPr="00BB630B">
        <w:rPr>
          <w:rFonts w:ascii="Times New Roman" w:hAnsi="Times New Roman"/>
          <w:noProof/>
          <w:snapToGrid/>
        </w:rPr>
        <w:lastRenderedPageBreak/>
        <w:drawing>
          <wp:inline distT="0" distB="0" distL="0" distR="0" wp14:anchorId="07DBADBF" wp14:editId="11A533A8">
            <wp:extent cx="5105400" cy="2463800"/>
            <wp:effectExtent l="19050" t="19050" r="0" b="0"/>
            <wp:docPr id="16"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5400" cy="2463800"/>
                    </a:xfrm>
                    <a:prstGeom prst="rect">
                      <a:avLst/>
                    </a:prstGeom>
                    <a:noFill/>
                    <a:ln w="3175" cmpd="sng">
                      <a:solidFill>
                        <a:srgbClr val="000000"/>
                      </a:solidFill>
                      <a:miter lim="800000"/>
                      <a:headEnd/>
                      <a:tailEnd/>
                    </a:ln>
                    <a:effectLst/>
                  </pic:spPr>
                </pic:pic>
              </a:graphicData>
            </a:graphic>
          </wp:inline>
        </w:drawing>
      </w:r>
    </w:p>
    <w:p w14:paraId="18E84B71" w14:textId="77777777" w:rsidR="00B615C9" w:rsidRPr="00BB630B" w:rsidRDefault="00B615C9" w:rsidP="00402D4E">
      <w:pPr>
        <w:pStyle w:val="afff1"/>
      </w:pPr>
      <w:bookmarkStart w:id="871" w:name="_Toc528271827"/>
      <w:bookmarkStart w:id="872" w:name="_Toc528663211"/>
      <w:bookmarkStart w:id="873" w:name="_Toc536551327"/>
      <w:bookmarkStart w:id="874" w:name="_Ref59118637"/>
      <w:bookmarkStart w:id="875" w:name="_Toc111305417"/>
      <w:bookmarkStart w:id="876" w:name="_Toc111306007"/>
      <w:bookmarkStart w:id="877" w:name="_Toc217662820"/>
      <w:r w:rsidRPr="00BB630B">
        <w:t xml:space="preserve">Рисунок </w:t>
      </w:r>
      <w:bookmarkStart w:id="878" w:name="_Ref525117323"/>
      <w:r w:rsidR="00CF53F6">
        <w:fldChar w:fldCharType="begin"/>
      </w:r>
      <w:r w:rsidR="00CF53F6">
        <w:instrText xml:space="preserve"> STYLEREF 1 \s </w:instrText>
      </w:r>
      <w:r w:rsidR="00CF53F6">
        <w:fldChar w:fldCharType="separate"/>
      </w:r>
      <w:r w:rsidR="009C6132">
        <w:rPr>
          <w:noProof/>
        </w:rPr>
        <w:t>4</w:t>
      </w:r>
      <w:r w:rsidR="00CF53F6">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w:t>
      </w:r>
      <w:r w:rsidR="007E6987">
        <w:rPr>
          <w:noProof/>
        </w:rPr>
        <w:fldChar w:fldCharType="end"/>
      </w:r>
      <w:bookmarkEnd w:id="878"/>
      <w:r w:rsidRPr="00BB630B">
        <w:t xml:space="preserve"> </w:t>
      </w:r>
      <w:r w:rsidR="007912CD" w:rsidRPr="00BB630B">
        <w:sym w:font="Symbol" w:char="F02D"/>
      </w:r>
      <w:r w:rsidRPr="00BB630B">
        <w:t xml:space="preserve"> </w:t>
      </w:r>
      <w:r w:rsidR="007912CD" w:rsidRPr="00BB630B">
        <w:t xml:space="preserve">Группировка задач </w:t>
      </w:r>
      <w:bookmarkEnd w:id="871"/>
      <w:bookmarkEnd w:id="872"/>
      <w:bookmarkEnd w:id="873"/>
      <w:r w:rsidR="007912CD" w:rsidRPr="00BB630B">
        <w:t>по команде «Сгруппировать по»</w:t>
      </w:r>
      <w:bookmarkEnd w:id="874"/>
      <w:bookmarkEnd w:id="875"/>
      <w:bookmarkEnd w:id="876"/>
      <w:bookmarkEnd w:id="877"/>
    </w:p>
    <w:p w14:paraId="22A2DA00" w14:textId="77777777" w:rsidR="00DA5C31" w:rsidRPr="00BB630B" w:rsidRDefault="00DA5C31" w:rsidP="00F60910">
      <w:pPr>
        <w:pStyle w:val="ab"/>
        <w:spacing w:before="120" w:after="120"/>
        <w:rPr>
          <w:color w:val="auto"/>
        </w:rPr>
      </w:pPr>
      <w:r w:rsidRPr="00BB630B">
        <w:rPr>
          <w:color w:val="auto"/>
        </w:rPr>
        <w:t xml:space="preserve">По умолчанию, ранее выполненные пользователем задачи на форме списка не отображаются. Для просмотра таких задач следует установить флаг </w:t>
      </w:r>
      <w:r w:rsidRPr="00BB630B">
        <w:rPr>
          <w:b/>
          <w:color w:val="auto"/>
        </w:rPr>
        <w:t>Показывать выполненные</w:t>
      </w:r>
      <w:r w:rsidRPr="00BB630B">
        <w:rPr>
          <w:color w:val="auto"/>
        </w:rPr>
        <w:t xml:space="preserve"> в нижнем левом углу формы списка задач (см.</w:t>
      </w:r>
      <w:r w:rsidR="00D5488E" w:rsidRPr="00BB630B">
        <w:rPr>
          <w:color w:val="auto"/>
          <w:szCs w:val="28"/>
        </w:rPr>
        <w:t xml:space="preserve"> </w:t>
      </w:r>
      <w:r w:rsidR="00E32A71" w:rsidRPr="00BB630B">
        <w:rPr>
          <w:color w:val="auto"/>
          <w:szCs w:val="28"/>
        </w:rPr>
        <w:t>«</w:t>
      </w:r>
      <w:r w:rsidR="001525D4" w:rsidRPr="00BB630B">
        <w:fldChar w:fldCharType="begin"/>
      </w:r>
      <w:r w:rsidR="001525D4" w:rsidRPr="00BB630B">
        <w:instrText xml:space="preserve"> REF _Ref59119912 \h  \* MERGEFORMAT </w:instrText>
      </w:r>
      <w:r w:rsidR="001525D4" w:rsidRPr="00BB630B">
        <w:fldChar w:fldCharType="separate"/>
      </w:r>
      <w:r w:rsidR="009C6132" w:rsidRPr="00BB630B">
        <w:rPr>
          <w:color w:val="auto"/>
          <w:szCs w:val="28"/>
        </w:rPr>
        <w:t xml:space="preserve">Рисунок </w:t>
      </w:r>
      <w:r w:rsidR="009C6132">
        <w:rPr>
          <w:noProof/>
          <w:color w:val="auto"/>
          <w:szCs w:val="28"/>
        </w:rPr>
        <w:t>4</w:t>
      </w:r>
      <w:r w:rsidR="009C6132">
        <w:rPr>
          <w:color w:val="auto"/>
          <w:szCs w:val="28"/>
        </w:rPr>
        <w:t>.13</w:t>
      </w:r>
      <w:r w:rsidR="009C6132" w:rsidRPr="00BB630B">
        <w:rPr>
          <w:color w:val="auto"/>
          <w:szCs w:val="28"/>
        </w:rPr>
        <w:t xml:space="preserve"> – Флаг «Показывать выполненные»</w:t>
      </w:r>
      <w:r w:rsidR="001525D4" w:rsidRPr="00BB630B">
        <w:fldChar w:fldCharType="end"/>
      </w:r>
      <w:r w:rsidRPr="00BB630B">
        <w:rPr>
          <w:color w:val="auto"/>
        </w:rPr>
        <w:t>).</w:t>
      </w:r>
      <w:r w:rsidR="00F4019A" w:rsidRPr="00BB630B">
        <w:rPr>
          <w:color w:val="auto"/>
        </w:rPr>
        <w:t xml:space="preserve"> По умолчанию отображаются задачи созданные позже даты, указанной в параметре «Период отображения задач». Для изменения начала периода отображения задач установите требуемое значение в параметре «Период отображения задач».</w:t>
      </w:r>
    </w:p>
    <w:p w14:paraId="5C91F236" w14:textId="77777777" w:rsidR="00D5488E" w:rsidRPr="00BB630B" w:rsidRDefault="00742E51" w:rsidP="00E32A71">
      <w:pPr>
        <w:pStyle w:val="ab"/>
        <w:spacing w:before="120" w:after="120"/>
        <w:ind w:firstLine="0"/>
        <w:jc w:val="center"/>
        <w:rPr>
          <w:color w:val="auto"/>
        </w:rPr>
      </w:pPr>
      <w:r w:rsidRPr="00BB630B">
        <w:rPr>
          <w:noProof/>
          <w:snapToGrid/>
        </w:rPr>
        <w:drawing>
          <wp:inline distT="0" distB="0" distL="0" distR="0" wp14:anchorId="09BB8183" wp14:editId="79642B05">
            <wp:extent cx="6029325" cy="2330205"/>
            <wp:effectExtent l="19050" t="19050" r="9525" b="13335"/>
            <wp:docPr id="1806296025" name="Рисунок 180629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29325" cy="2330205"/>
                    </a:xfrm>
                    <a:prstGeom prst="rect">
                      <a:avLst/>
                    </a:prstGeom>
                    <a:ln>
                      <a:solidFill>
                        <a:schemeClr val="tx1"/>
                      </a:solidFill>
                    </a:ln>
                  </pic:spPr>
                </pic:pic>
              </a:graphicData>
            </a:graphic>
          </wp:inline>
        </w:drawing>
      </w:r>
    </w:p>
    <w:p w14:paraId="6605F501" w14:textId="77777777" w:rsidR="00D5488E" w:rsidRPr="00BB630B" w:rsidRDefault="00D5488E" w:rsidP="00E32A71">
      <w:pPr>
        <w:pStyle w:val="ab"/>
        <w:spacing w:before="120" w:after="120"/>
        <w:ind w:firstLine="0"/>
        <w:jc w:val="center"/>
        <w:rPr>
          <w:color w:val="auto"/>
        </w:rPr>
      </w:pPr>
      <w:bookmarkStart w:id="879" w:name="_Ref59119912"/>
      <w:bookmarkStart w:id="880" w:name="_Toc111305418"/>
      <w:bookmarkStart w:id="881" w:name="_Toc111306008"/>
      <w:bookmarkStart w:id="882" w:name="_Toc217662821"/>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13</w:t>
      </w:r>
      <w:r w:rsidR="00CF53F6">
        <w:rPr>
          <w:color w:val="auto"/>
          <w:szCs w:val="28"/>
        </w:rPr>
        <w:fldChar w:fldCharType="end"/>
      </w:r>
      <w:r w:rsidRPr="00BB630B">
        <w:rPr>
          <w:color w:val="auto"/>
          <w:szCs w:val="28"/>
        </w:rPr>
        <w:t xml:space="preserve"> – </w:t>
      </w:r>
      <w:r w:rsidR="00E32A71" w:rsidRPr="00BB630B">
        <w:rPr>
          <w:color w:val="auto"/>
          <w:szCs w:val="28"/>
        </w:rPr>
        <w:t>Флаг «Показывать выполненные</w:t>
      </w:r>
      <w:r w:rsidRPr="00BB630B">
        <w:rPr>
          <w:color w:val="auto"/>
          <w:szCs w:val="28"/>
        </w:rPr>
        <w:t>»</w:t>
      </w:r>
      <w:bookmarkEnd w:id="879"/>
      <w:bookmarkEnd w:id="880"/>
      <w:bookmarkEnd w:id="881"/>
      <w:bookmarkEnd w:id="882"/>
    </w:p>
    <w:p w14:paraId="0D951D14" w14:textId="77777777" w:rsidR="00DA5C31" w:rsidRPr="00BB630B" w:rsidRDefault="00DA5C31" w:rsidP="00F60910">
      <w:pPr>
        <w:pStyle w:val="ab"/>
        <w:spacing w:before="120" w:after="120"/>
        <w:rPr>
          <w:color w:val="auto"/>
        </w:rPr>
      </w:pPr>
      <w:r w:rsidRPr="00BB630B">
        <w:rPr>
          <w:color w:val="auto"/>
        </w:rPr>
        <w:t>Переход к форме документа/отчета, для обработки которого была создана задача, производится по двойному щелчку левой кнопки мыши.</w:t>
      </w:r>
    </w:p>
    <w:p w14:paraId="2C894974" w14:textId="77777777" w:rsidR="00DA5C31" w:rsidRPr="00BB630B" w:rsidRDefault="00DA5C31" w:rsidP="003159A4">
      <w:pPr>
        <w:pStyle w:val="ab"/>
        <w:rPr>
          <w:color w:val="auto"/>
        </w:rPr>
      </w:pPr>
      <w:r w:rsidRPr="00BB630B">
        <w:rPr>
          <w:color w:val="auto"/>
        </w:rPr>
        <w:t>Для удобства работы со списком задач предусмотрены следующие элементы управления</w:t>
      </w:r>
      <w:r w:rsidR="00233F51" w:rsidRPr="00BB630B">
        <w:rPr>
          <w:color w:val="auto"/>
        </w:rPr>
        <w:t xml:space="preserve"> (см. «</w:t>
      </w:r>
      <w:r w:rsidR="001525D4" w:rsidRPr="00BB630B">
        <w:fldChar w:fldCharType="begin"/>
      </w:r>
      <w:r w:rsidR="001525D4" w:rsidRPr="00BB630B">
        <w:instrText xml:space="preserve"> REF _Ref59120683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.14 </w:t>
      </w:r>
      <w:r w:rsidR="009C6132" w:rsidRPr="009C6132">
        <w:rPr>
          <w:color w:val="auto"/>
          <w:szCs w:val="28"/>
        </w:rPr>
        <w:sym w:font="Symbol" w:char="F02D"/>
      </w:r>
      <w:r w:rsidR="009C6132" w:rsidRPr="009C6132">
        <w:rPr>
          <w:color w:val="auto"/>
          <w:szCs w:val="28"/>
        </w:rPr>
        <w:t xml:space="preserve"> Элементы</w:t>
      </w:r>
      <w:r w:rsidR="009C6132" w:rsidRPr="00BB630B">
        <w:t xml:space="preserve"> управления</w:t>
      </w:r>
      <w:r w:rsidR="001525D4" w:rsidRPr="00BB630B">
        <w:fldChar w:fldCharType="end"/>
      </w:r>
      <w:r w:rsidR="00233F51" w:rsidRPr="00BB630B">
        <w:rPr>
          <w:color w:val="auto"/>
        </w:rPr>
        <w:t>»)</w:t>
      </w:r>
      <w:r w:rsidRPr="00BB630B">
        <w:rPr>
          <w:color w:val="auto"/>
        </w:rPr>
        <w:t>:</w:t>
      </w:r>
    </w:p>
    <w:p w14:paraId="29D3C208" w14:textId="77777777" w:rsidR="005C42F5" w:rsidRPr="00BB630B" w:rsidRDefault="00742E51" w:rsidP="003159A4">
      <w:pPr>
        <w:pStyle w:val="ab"/>
        <w:keepNext/>
        <w:ind w:firstLine="0"/>
        <w:jc w:val="center"/>
        <w:rPr>
          <w:color w:val="auto"/>
          <w:szCs w:val="28"/>
        </w:rPr>
      </w:pPr>
      <w:r w:rsidRPr="00BB630B">
        <w:rPr>
          <w:noProof/>
          <w:snapToGrid/>
        </w:rPr>
        <w:lastRenderedPageBreak/>
        <w:drawing>
          <wp:inline distT="0" distB="0" distL="0" distR="0" wp14:anchorId="12D35402" wp14:editId="504A8780">
            <wp:extent cx="6029325" cy="2321316"/>
            <wp:effectExtent l="19050" t="19050" r="9525" b="22225"/>
            <wp:docPr id="1806296022" name="Рисунок 180629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29325" cy="2321316"/>
                    </a:xfrm>
                    <a:prstGeom prst="rect">
                      <a:avLst/>
                    </a:prstGeom>
                    <a:ln>
                      <a:solidFill>
                        <a:schemeClr val="tx1"/>
                      </a:solidFill>
                    </a:ln>
                  </pic:spPr>
                </pic:pic>
              </a:graphicData>
            </a:graphic>
          </wp:inline>
        </w:drawing>
      </w:r>
    </w:p>
    <w:p w14:paraId="3BC76D0C" w14:textId="77777777" w:rsidR="00B615C9" w:rsidRPr="00BB630B" w:rsidRDefault="00B615C9" w:rsidP="00402D4E">
      <w:pPr>
        <w:pStyle w:val="afff1"/>
      </w:pPr>
      <w:bookmarkStart w:id="883" w:name="_Toc528271828"/>
      <w:bookmarkStart w:id="884" w:name="_Toc528663212"/>
      <w:bookmarkStart w:id="885" w:name="_Toc536551328"/>
      <w:bookmarkStart w:id="886" w:name="_Ref59120683"/>
      <w:bookmarkStart w:id="887" w:name="_Toc111305419"/>
      <w:bookmarkStart w:id="888" w:name="_Toc111306009"/>
      <w:bookmarkStart w:id="889" w:name="_Toc2176628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14</w:t>
      </w:r>
      <w:r w:rsidR="007E6987">
        <w:rPr>
          <w:noProof/>
        </w:rPr>
        <w:fldChar w:fldCharType="end"/>
      </w:r>
      <w:r w:rsidRPr="00BB630B">
        <w:t xml:space="preserve"> </w:t>
      </w:r>
      <w:r w:rsidR="00A535E3" w:rsidRPr="00BB630B">
        <w:sym w:font="Symbol" w:char="F02D"/>
      </w:r>
      <w:r w:rsidRPr="00BB630B">
        <w:t xml:space="preserve"> Элементы управления</w:t>
      </w:r>
      <w:bookmarkEnd w:id="883"/>
      <w:bookmarkEnd w:id="884"/>
      <w:bookmarkEnd w:id="885"/>
      <w:bookmarkEnd w:id="886"/>
      <w:bookmarkEnd w:id="887"/>
      <w:bookmarkEnd w:id="888"/>
      <w:bookmarkEnd w:id="889"/>
    </w:p>
    <w:p w14:paraId="6CAF2B6A" w14:textId="77777777" w:rsidR="00DA5C31" w:rsidRPr="00BB630B" w:rsidRDefault="00DA5C31" w:rsidP="00E31832">
      <w:pPr>
        <w:pStyle w:val="ab"/>
        <w:numPr>
          <w:ilvl w:val="0"/>
          <w:numId w:val="27"/>
        </w:numPr>
        <w:spacing w:before="120"/>
        <w:ind w:left="1134" w:hanging="425"/>
        <w:rPr>
          <w:color w:val="auto"/>
          <w:szCs w:val="28"/>
        </w:rPr>
      </w:pPr>
      <w:r w:rsidRPr="00BB630B">
        <w:rPr>
          <w:b/>
          <w:color w:val="auto"/>
          <w:szCs w:val="28"/>
        </w:rPr>
        <w:t xml:space="preserve">Обновить </w:t>
      </w:r>
      <w:r w:rsidR="00501E24" w:rsidRPr="00BB630B">
        <w:rPr>
          <w:noProof/>
          <w:snapToGrid/>
          <w:color w:val="auto"/>
          <w:szCs w:val="28"/>
        </w:rPr>
        <w:drawing>
          <wp:inline distT="0" distB="0" distL="0" distR="0" wp14:anchorId="563D0ADF" wp14:editId="7ED6F0E3">
            <wp:extent cx="196850" cy="184150"/>
            <wp:effectExtent l="0" t="0" r="0" b="0"/>
            <wp:docPr id="1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850" cy="184150"/>
                    </a:xfrm>
                    <a:prstGeom prst="rect">
                      <a:avLst/>
                    </a:prstGeom>
                    <a:noFill/>
                    <a:ln>
                      <a:noFill/>
                    </a:ln>
                  </pic:spPr>
                </pic:pic>
              </a:graphicData>
            </a:graphic>
          </wp:inline>
        </w:drawing>
      </w:r>
      <w:r w:rsidRPr="00BB630B">
        <w:rPr>
          <w:color w:val="auto"/>
          <w:szCs w:val="28"/>
        </w:rPr>
        <w:t xml:space="preserve"> </w:t>
      </w:r>
      <w:r w:rsidR="00233F51" w:rsidRPr="00BB630B">
        <w:rPr>
          <w:color w:val="auto"/>
          <w:szCs w:val="28"/>
        </w:rPr>
        <w:sym w:font="Symbol" w:char="F02D"/>
      </w:r>
      <w:r w:rsidRPr="00BB630B">
        <w:rPr>
          <w:color w:val="auto"/>
          <w:szCs w:val="28"/>
        </w:rPr>
        <w:t xml:space="preserve"> обновление списка задач пользователя.</w:t>
      </w:r>
    </w:p>
    <w:p w14:paraId="17217B58" w14:textId="77777777" w:rsidR="00DA5C31" w:rsidRPr="00BB630B" w:rsidRDefault="00DA5C31" w:rsidP="00E31832">
      <w:pPr>
        <w:pStyle w:val="ab"/>
        <w:numPr>
          <w:ilvl w:val="0"/>
          <w:numId w:val="27"/>
        </w:numPr>
        <w:ind w:left="1134" w:hanging="425"/>
        <w:rPr>
          <w:color w:val="auto"/>
          <w:szCs w:val="28"/>
        </w:rPr>
      </w:pPr>
      <w:r w:rsidRPr="00BB630B">
        <w:rPr>
          <w:b/>
          <w:color w:val="auto"/>
          <w:szCs w:val="28"/>
        </w:rPr>
        <w:t>Сгруппировать п</w:t>
      </w:r>
      <w:r w:rsidR="00046748" w:rsidRPr="00BB630B">
        <w:rPr>
          <w:b/>
          <w:color w:val="auto"/>
          <w:szCs w:val="28"/>
        </w:rPr>
        <w:t>о</w:t>
      </w:r>
      <w:r w:rsidRPr="00BB630B">
        <w:rPr>
          <w:color w:val="auto"/>
          <w:szCs w:val="28"/>
        </w:rPr>
        <w:t xml:space="preserve"> </w:t>
      </w:r>
      <w:r w:rsidR="00233F51" w:rsidRPr="00BB630B">
        <w:rPr>
          <w:color w:val="auto"/>
          <w:szCs w:val="28"/>
        </w:rPr>
        <w:sym w:font="Symbol" w:char="F02D"/>
      </w:r>
      <w:r w:rsidRPr="00BB630B">
        <w:rPr>
          <w:color w:val="auto"/>
          <w:szCs w:val="28"/>
        </w:rPr>
        <w:t xml:space="preserve"> открытие списка возможных параметров группировки задач.</w:t>
      </w:r>
    </w:p>
    <w:p w14:paraId="7A859FEE" w14:textId="77777777" w:rsidR="00742E51" w:rsidRPr="00BB630B" w:rsidRDefault="00742E51" w:rsidP="00E31832">
      <w:pPr>
        <w:pStyle w:val="ab"/>
        <w:numPr>
          <w:ilvl w:val="0"/>
          <w:numId w:val="27"/>
        </w:numPr>
        <w:ind w:left="1134" w:hanging="425"/>
        <w:rPr>
          <w:color w:val="auto"/>
          <w:szCs w:val="28"/>
        </w:rPr>
      </w:pPr>
      <w:r w:rsidRPr="00BB630B">
        <w:rPr>
          <w:b/>
          <w:color w:val="auto"/>
          <w:szCs w:val="28"/>
        </w:rPr>
        <w:t xml:space="preserve">Установить отбор – </w:t>
      </w:r>
      <w:r w:rsidRPr="00BB630B">
        <w:rPr>
          <w:bCs/>
          <w:color w:val="auto"/>
          <w:szCs w:val="28"/>
        </w:rPr>
        <w:t>открытие списка возможных отборов по задачам.</w:t>
      </w:r>
    </w:p>
    <w:p w14:paraId="735559CE" w14:textId="77777777" w:rsidR="00DA5C31" w:rsidRPr="00BB630B" w:rsidRDefault="00DA5C31" w:rsidP="00E31832">
      <w:pPr>
        <w:pStyle w:val="ab"/>
        <w:numPr>
          <w:ilvl w:val="0"/>
          <w:numId w:val="27"/>
        </w:numPr>
        <w:ind w:left="1134" w:hanging="425"/>
        <w:rPr>
          <w:color w:val="auto"/>
          <w:szCs w:val="28"/>
        </w:rPr>
      </w:pPr>
      <w:bookmarkStart w:id="890" w:name="_Hlk159184274"/>
      <w:r w:rsidRPr="00BB630B">
        <w:rPr>
          <w:b/>
          <w:color w:val="auto"/>
          <w:szCs w:val="28"/>
        </w:rPr>
        <w:t>К исполнению</w:t>
      </w:r>
      <w:r w:rsidRPr="00BB630B">
        <w:rPr>
          <w:color w:val="auto"/>
          <w:szCs w:val="28"/>
        </w:rPr>
        <w:t xml:space="preserve"> </w:t>
      </w:r>
      <w:r w:rsidR="00233F51" w:rsidRPr="00BB630B">
        <w:rPr>
          <w:color w:val="auto"/>
          <w:szCs w:val="28"/>
        </w:rPr>
        <w:sym w:font="Symbol" w:char="F02D"/>
      </w:r>
      <w:r w:rsidRPr="00BB630B">
        <w:rPr>
          <w:color w:val="auto"/>
          <w:szCs w:val="28"/>
        </w:rPr>
        <w:t xml:space="preserve"> принятие задачи к исполнению текущим пользователем.</w:t>
      </w:r>
    </w:p>
    <w:bookmarkEnd w:id="890"/>
    <w:p w14:paraId="2C6326DA" w14:textId="77777777" w:rsidR="00671141" w:rsidRPr="00BB630B" w:rsidRDefault="00671141" w:rsidP="00E31832">
      <w:pPr>
        <w:pStyle w:val="ab"/>
        <w:numPr>
          <w:ilvl w:val="0"/>
          <w:numId w:val="27"/>
        </w:numPr>
        <w:ind w:left="1134" w:hanging="425"/>
        <w:rPr>
          <w:color w:val="auto"/>
          <w:szCs w:val="28"/>
        </w:rPr>
      </w:pPr>
      <w:r w:rsidRPr="00BB630B">
        <w:rPr>
          <w:b/>
          <w:color w:val="auto"/>
          <w:szCs w:val="28"/>
        </w:rPr>
        <w:t>Отбор по доп. инфо.</w:t>
      </w:r>
      <w:r w:rsidRPr="00BB630B">
        <w:rPr>
          <w:color w:val="auto"/>
          <w:szCs w:val="28"/>
        </w:rPr>
        <w:t xml:space="preserve"> – отбор задач по значению реквизитов, отображаемых в списке задач в колонках с дополнительной информацией</w:t>
      </w:r>
      <w:r w:rsidR="00233F51" w:rsidRPr="00BB630B">
        <w:rPr>
          <w:color w:val="auto"/>
          <w:szCs w:val="28"/>
        </w:rPr>
        <w:t xml:space="preserve"> (работа с данными колонками описана в разделе </w:t>
      </w:r>
      <w:r w:rsidR="001525D4" w:rsidRPr="00BB630B">
        <w:fldChar w:fldCharType="begin"/>
      </w:r>
      <w:r w:rsidR="001525D4" w:rsidRPr="00BB630B">
        <w:instrText xml:space="preserve"> REF _Ref59121216 \r \h  \* MERGEFORMAT </w:instrText>
      </w:r>
      <w:r w:rsidR="001525D4" w:rsidRPr="00BB630B">
        <w:fldChar w:fldCharType="separate"/>
      </w:r>
      <w:r w:rsidR="009C6132" w:rsidRPr="009C6132">
        <w:rPr>
          <w:color w:val="auto"/>
          <w:szCs w:val="28"/>
        </w:rPr>
        <w:t>4.1.8</w:t>
      </w:r>
      <w:r w:rsidR="001525D4" w:rsidRPr="00BB630B">
        <w:fldChar w:fldCharType="end"/>
      </w:r>
      <w:r w:rsidR="00233F51" w:rsidRPr="00BB630B">
        <w:rPr>
          <w:color w:val="auto"/>
          <w:szCs w:val="28"/>
        </w:rPr>
        <w:t xml:space="preserve"> руководства)</w:t>
      </w:r>
      <w:r w:rsidRPr="00BB630B">
        <w:rPr>
          <w:color w:val="auto"/>
          <w:szCs w:val="28"/>
        </w:rPr>
        <w:t>. Для осуществления отбора необходимо в открывающейся форме напротив соответствующего наименования колонки дополнительной информации сначала определить тип отбираемых данных – по кнопке «…» доступен выбор из значений:</w:t>
      </w:r>
    </w:p>
    <w:p w14:paraId="72D64C23" w14:textId="77777777" w:rsidR="00671141" w:rsidRPr="00BB630B" w:rsidRDefault="00671141" w:rsidP="00C16F34">
      <w:pPr>
        <w:pStyle w:val="21"/>
        <w:numPr>
          <w:ilvl w:val="0"/>
          <w:numId w:val="682"/>
        </w:numPr>
        <w:spacing w:before="0" w:after="0"/>
        <w:ind w:left="1560" w:hanging="426"/>
        <w:rPr>
          <w:rFonts w:ascii="Times New Roman" w:hAnsi="Times New Roman"/>
        </w:rPr>
      </w:pPr>
      <w:r w:rsidRPr="00BB630B">
        <w:rPr>
          <w:rFonts w:ascii="Times New Roman" w:hAnsi="Times New Roman"/>
        </w:rPr>
        <w:t>«Число»;</w:t>
      </w:r>
    </w:p>
    <w:p w14:paraId="2233DDD7" w14:textId="77777777" w:rsidR="00671141" w:rsidRPr="00BB630B" w:rsidRDefault="00671141" w:rsidP="00C16F34">
      <w:pPr>
        <w:pStyle w:val="21"/>
        <w:numPr>
          <w:ilvl w:val="0"/>
          <w:numId w:val="682"/>
        </w:numPr>
        <w:spacing w:before="0" w:after="0"/>
        <w:ind w:left="1560" w:hanging="426"/>
        <w:rPr>
          <w:rFonts w:ascii="Times New Roman" w:hAnsi="Times New Roman"/>
        </w:rPr>
      </w:pPr>
      <w:r w:rsidRPr="00BB630B">
        <w:rPr>
          <w:rFonts w:ascii="Times New Roman" w:hAnsi="Times New Roman"/>
        </w:rPr>
        <w:t>«Строка»;</w:t>
      </w:r>
    </w:p>
    <w:p w14:paraId="3AD25626" w14:textId="77777777" w:rsidR="00671141" w:rsidRPr="00BB630B" w:rsidRDefault="00671141" w:rsidP="00C16F34">
      <w:pPr>
        <w:pStyle w:val="21"/>
        <w:numPr>
          <w:ilvl w:val="0"/>
          <w:numId w:val="682"/>
        </w:numPr>
        <w:spacing w:before="0" w:after="0"/>
        <w:ind w:left="1560" w:hanging="426"/>
        <w:rPr>
          <w:rFonts w:ascii="Times New Roman" w:hAnsi="Times New Roman"/>
        </w:rPr>
      </w:pPr>
      <w:r w:rsidRPr="00BB630B">
        <w:rPr>
          <w:rFonts w:ascii="Times New Roman" w:hAnsi="Times New Roman"/>
        </w:rPr>
        <w:t>«Стандартная дата начала»;</w:t>
      </w:r>
    </w:p>
    <w:p w14:paraId="323FCFDD" w14:textId="77777777" w:rsidR="00671141" w:rsidRPr="00BB630B" w:rsidRDefault="00671141" w:rsidP="00C16F34">
      <w:pPr>
        <w:pStyle w:val="21"/>
        <w:numPr>
          <w:ilvl w:val="0"/>
          <w:numId w:val="682"/>
        </w:numPr>
        <w:spacing w:before="0" w:after="0"/>
        <w:ind w:left="1560" w:hanging="426"/>
        <w:rPr>
          <w:rFonts w:ascii="Times New Roman" w:hAnsi="Times New Roman"/>
        </w:rPr>
      </w:pPr>
      <w:r w:rsidRPr="00BB630B">
        <w:rPr>
          <w:rFonts w:ascii="Times New Roman" w:hAnsi="Times New Roman"/>
        </w:rPr>
        <w:t>«Стандартный период».</w:t>
      </w:r>
    </w:p>
    <w:p w14:paraId="551625E1" w14:textId="77777777" w:rsidR="00671141" w:rsidRPr="00BB630B" w:rsidRDefault="00671141" w:rsidP="00946BD3">
      <w:pPr>
        <w:pStyle w:val="ab"/>
        <w:spacing w:before="120" w:after="120"/>
        <w:rPr>
          <w:color w:val="auto"/>
          <w:szCs w:val="28"/>
        </w:rPr>
      </w:pPr>
      <w:r w:rsidRPr="00BB630B">
        <w:rPr>
          <w:color w:val="auto"/>
          <w:szCs w:val="28"/>
        </w:rPr>
        <w:t xml:space="preserve">Затем ввести значение для отбора и нажать кнопку </w:t>
      </w:r>
      <w:r w:rsidRPr="00BB630B">
        <w:rPr>
          <w:b/>
          <w:color w:val="auto"/>
          <w:szCs w:val="28"/>
        </w:rPr>
        <w:t>Применить</w:t>
      </w:r>
      <w:r w:rsidRPr="00BB630B">
        <w:rPr>
          <w:color w:val="auto"/>
          <w:szCs w:val="28"/>
        </w:rPr>
        <w:t xml:space="preserve"> (см. </w:t>
      </w:r>
      <w:r w:rsidR="00096910" w:rsidRPr="00BB630B">
        <w:rPr>
          <w:color w:val="auto"/>
          <w:szCs w:val="28"/>
        </w:rPr>
        <w:t>«</w:t>
      </w:r>
      <w:r w:rsidR="001525D4" w:rsidRPr="00BB630B">
        <w:fldChar w:fldCharType="begin"/>
      </w:r>
      <w:r w:rsidR="001525D4" w:rsidRPr="00BB630B">
        <w:instrText xml:space="preserve"> REF _Ref59123541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.15 – Отбор задач по полям дополнительной</w:t>
      </w:r>
      <w:r w:rsidR="009C6132" w:rsidRPr="00BB630B">
        <w:t xml:space="preserve"> информации</w:t>
      </w:r>
      <w:r w:rsidR="001525D4" w:rsidRPr="00BB630B">
        <w:fldChar w:fldCharType="end"/>
      </w:r>
      <w:r w:rsidR="00096910" w:rsidRPr="00BB630B">
        <w:rPr>
          <w:color w:val="auto"/>
          <w:szCs w:val="28"/>
        </w:rPr>
        <w:t>»</w:t>
      </w:r>
      <w:r w:rsidRPr="00BB630B">
        <w:rPr>
          <w:color w:val="auto"/>
          <w:szCs w:val="28"/>
        </w:rPr>
        <w:t>).</w:t>
      </w:r>
    </w:p>
    <w:p w14:paraId="4DB80559" w14:textId="77777777" w:rsidR="00671141" w:rsidRPr="00BB630B" w:rsidRDefault="00501E24" w:rsidP="00671141">
      <w:pPr>
        <w:pStyle w:val="ab"/>
        <w:spacing w:before="120" w:after="120"/>
        <w:ind w:firstLine="0"/>
        <w:jc w:val="center"/>
        <w:rPr>
          <w:color w:val="auto"/>
          <w:szCs w:val="28"/>
        </w:rPr>
      </w:pPr>
      <w:r w:rsidRPr="00BB630B">
        <w:rPr>
          <w:noProof/>
          <w:snapToGrid/>
        </w:rPr>
        <w:lastRenderedPageBreak/>
        <w:drawing>
          <wp:inline distT="0" distB="0" distL="0" distR="0" wp14:anchorId="16E4398A" wp14:editId="4C802D63">
            <wp:extent cx="5403850" cy="3467100"/>
            <wp:effectExtent l="19050" t="19050" r="6350" b="0"/>
            <wp:docPr id="20"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3850" cy="3467100"/>
                    </a:xfrm>
                    <a:prstGeom prst="rect">
                      <a:avLst/>
                    </a:prstGeom>
                    <a:noFill/>
                    <a:ln w="6350" cmpd="sng">
                      <a:solidFill>
                        <a:srgbClr val="000000"/>
                      </a:solidFill>
                      <a:miter lim="800000"/>
                      <a:headEnd/>
                      <a:tailEnd/>
                    </a:ln>
                    <a:effectLst/>
                  </pic:spPr>
                </pic:pic>
              </a:graphicData>
            </a:graphic>
          </wp:inline>
        </w:drawing>
      </w:r>
    </w:p>
    <w:p w14:paraId="27B214A7" w14:textId="77777777" w:rsidR="00671141" w:rsidRPr="00BB630B" w:rsidRDefault="00671141" w:rsidP="00402D4E">
      <w:pPr>
        <w:pStyle w:val="afff1"/>
      </w:pPr>
      <w:bookmarkStart w:id="891" w:name="_Toc51239943"/>
      <w:bookmarkStart w:id="892" w:name="_Ref59123541"/>
      <w:bookmarkStart w:id="893" w:name="_Toc111305420"/>
      <w:bookmarkStart w:id="894" w:name="_Toc111306010"/>
      <w:bookmarkStart w:id="895" w:name="_Toc21766282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15</w:t>
      </w:r>
      <w:r w:rsidR="007E6987">
        <w:rPr>
          <w:noProof/>
        </w:rPr>
        <w:fldChar w:fldCharType="end"/>
      </w:r>
      <w:r w:rsidRPr="00BB630B">
        <w:t xml:space="preserve"> – Отбор задач по полям дополнительной информации</w:t>
      </w:r>
      <w:bookmarkEnd w:id="891"/>
      <w:bookmarkEnd w:id="892"/>
      <w:bookmarkEnd w:id="893"/>
      <w:bookmarkEnd w:id="894"/>
      <w:bookmarkEnd w:id="895"/>
    </w:p>
    <w:p w14:paraId="75CF2507" w14:textId="77777777" w:rsidR="00671141" w:rsidRPr="00BB630B" w:rsidRDefault="00671141" w:rsidP="00946BD3">
      <w:pPr>
        <w:pStyle w:val="ab"/>
        <w:spacing w:before="120" w:after="120"/>
        <w:rPr>
          <w:color w:val="auto"/>
          <w:szCs w:val="28"/>
        </w:rPr>
      </w:pPr>
      <w:r w:rsidRPr="00BB630B">
        <w:rPr>
          <w:color w:val="auto"/>
          <w:szCs w:val="28"/>
        </w:rPr>
        <w:t xml:space="preserve">Для снятия отбора необходимо </w:t>
      </w:r>
      <w:r w:rsidR="00D24243" w:rsidRPr="00BB630B">
        <w:rPr>
          <w:color w:val="auto"/>
          <w:szCs w:val="28"/>
        </w:rPr>
        <w:t xml:space="preserve">нажать кнопку </w:t>
      </w:r>
      <w:r w:rsidR="00D24243" w:rsidRPr="00BB630B">
        <w:rPr>
          <w:b/>
          <w:color w:val="auto"/>
          <w:szCs w:val="28"/>
        </w:rPr>
        <w:t>Отбор по доп. инфо</w:t>
      </w:r>
      <w:r w:rsidR="00046748" w:rsidRPr="00BB630B">
        <w:rPr>
          <w:b/>
          <w:color w:val="auto"/>
          <w:szCs w:val="28"/>
        </w:rPr>
        <w:t>.</w:t>
      </w:r>
      <w:r w:rsidR="00D24243" w:rsidRPr="00BB630B">
        <w:rPr>
          <w:color w:val="auto"/>
          <w:szCs w:val="28"/>
        </w:rPr>
        <w:t xml:space="preserve"> </w:t>
      </w:r>
      <w:r w:rsidR="0082275C" w:rsidRPr="00BB630B">
        <w:rPr>
          <w:color w:val="auto"/>
          <w:szCs w:val="28"/>
        </w:rPr>
        <w:t>И</w:t>
      </w:r>
      <w:r w:rsidR="00D24243" w:rsidRPr="00BB630B">
        <w:rPr>
          <w:color w:val="auto"/>
          <w:szCs w:val="28"/>
        </w:rPr>
        <w:t xml:space="preserve"> далее</w:t>
      </w:r>
      <w:r w:rsidRPr="00BB630B">
        <w:rPr>
          <w:color w:val="auto"/>
          <w:szCs w:val="28"/>
        </w:rPr>
        <w:t xml:space="preserve"> нажать кнопку </w:t>
      </w:r>
      <w:r w:rsidRPr="00BB630B">
        <w:rPr>
          <w:b/>
          <w:color w:val="auto"/>
          <w:szCs w:val="28"/>
        </w:rPr>
        <w:t>Отключить отбор</w:t>
      </w:r>
      <w:r w:rsidRPr="00BB630B">
        <w:rPr>
          <w:color w:val="auto"/>
          <w:szCs w:val="28"/>
        </w:rPr>
        <w:t>.</w:t>
      </w:r>
    </w:p>
    <w:p w14:paraId="26CC7FFF" w14:textId="77777777" w:rsidR="00046748" w:rsidRPr="00BB630B" w:rsidRDefault="00046748" w:rsidP="00E31832">
      <w:pPr>
        <w:pStyle w:val="ab"/>
        <w:numPr>
          <w:ilvl w:val="0"/>
          <w:numId w:val="27"/>
        </w:numPr>
        <w:spacing w:before="120" w:after="120"/>
        <w:ind w:left="1134" w:hanging="425"/>
        <w:rPr>
          <w:color w:val="auto"/>
          <w:szCs w:val="28"/>
        </w:rPr>
      </w:pPr>
      <w:r w:rsidRPr="00BB630B">
        <w:rPr>
          <w:b/>
          <w:color w:val="auto"/>
          <w:szCs w:val="28"/>
        </w:rPr>
        <w:t>Задачи замещаемых исполнителей</w:t>
      </w:r>
      <w:r w:rsidRPr="00BB630B">
        <w:rPr>
          <w:color w:val="auto"/>
          <w:szCs w:val="28"/>
        </w:rPr>
        <w:t xml:space="preserve"> </w:t>
      </w:r>
      <w:r w:rsidRPr="00BB630B">
        <w:rPr>
          <w:color w:val="auto"/>
          <w:szCs w:val="28"/>
        </w:rPr>
        <w:sym w:font="Symbol" w:char="F02D"/>
      </w:r>
      <w:r w:rsidRPr="00BB630B">
        <w:rPr>
          <w:color w:val="auto"/>
          <w:szCs w:val="28"/>
        </w:rPr>
        <w:t xml:space="preserve"> переход к интерфейсу </w:t>
      </w:r>
      <w:r w:rsidRPr="00BB630B">
        <w:rPr>
          <w:b/>
          <w:color w:val="auto"/>
          <w:szCs w:val="28"/>
        </w:rPr>
        <w:t>Задачи замещаемого исполнителя</w:t>
      </w:r>
      <w:r w:rsidRPr="00BB630B">
        <w:rPr>
          <w:color w:val="auto"/>
          <w:szCs w:val="28"/>
        </w:rPr>
        <w:t xml:space="preserve">. Команда отображается только у пользователей, которые в текущий момент замещают отсутствующих сотрудников. Подробнее о замещении сотрудников см. в разделах </w:t>
      </w:r>
      <w:r w:rsidR="001525D4" w:rsidRPr="00BB630B">
        <w:fldChar w:fldCharType="begin"/>
      </w:r>
      <w:r w:rsidR="001525D4" w:rsidRPr="00BB630B">
        <w:instrText xml:space="preserve"> REF _Ref59124086 \r \h  \* MERGEFORMAT </w:instrText>
      </w:r>
      <w:r w:rsidR="001525D4" w:rsidRPr="00BB630B">
        <w:fldChar w:fldCharType="separate"/>
      </w:r>
      <w:r w:rsidR="009C6132" w:rsidRPr="009C6132">
        <w:rPr>
          <w:color w:val="auto"/>
          <w:szCs w:val="28"/>
        </w:rPr>
        <w:t>4.1.6</w:t>
      </w:r>
      <w:r w:rsidR="001525D4" w:rsidRPr="00BB630B">
        <w:fldChar w:fldCharType="end"/>
      </w:r>
      <w:r w:rsidRPr="00BB630B">
        <w:rPr>
          <w:color w:val="auto"/>
          <w:szCs w:val="28"/>
        </w:rPr>
        <w:t xml:space="preserve"> и </w:t>
      </w:r>
      <w:r w:rsidR="001525D4" w:rsidRPr="00BB630B">
        <w:fldChar w:fldCharType="begin"/>
      </w:r>
      <w:r w:rsidR="001525D4" w:rsidRPr="00BB630B">
        <w:instrText xml:space="preserve"> REF _Ref59124105 \r \h  \* MERGEFORMAT </w:instrText>
      </w:r>
      <w:r w:rsidR="001525D4" w:rsidRPr="00BB630B">
        <w:fldChar w:fldCharType="separate"/>
      </w:r>
      <w:r w:rsidR="009C6132" w:rsidRPr="009C6132">
        <w:rPr>
          <w:color w:val="auto"/>
          <w:szCs w:val="28"/>
        </w:rPr>
        <w:t>4.1.7</w:t>
      </w:r>
      <w:r w:rsidR="001525D4" w:rsidRPr="00BB630B">
        <w:fldChar w:fldCharType="end"/>
      </w:r>
      <w:r w:rsidRPr="00BB630B">
        <w:rPr>
          <w:color w:val="auto"/>
          <w:szCs w:val="28"/>
        </w:rPr>
        <w:t xml:space="preserve"> руководства.</w:t>
      </w:r>
    </w:p>
    <w:p w14:paraId="0E571642" w14:textId="77777777" w:rsidR="00DA5C31" w:rsidRPr="00BB630B" w:rsidRDefault="00DA5C31" w:rsidP="00E31832">
      <w:pPr>
        <w:pStyle w:val="ab"/>
        <w:numPr>
          <w:ilvl w:val="0"/>
          <w:numId w:val="27"/>
        </w:numPr>
        <w:spacing w:before="120" w:after="120"/>
        <w:ind w:left="1134" w:hanging="425"/>
        <w:rPr>
          <w:color w:val="auto"/>
          <w:szCs w:val="28"/>
        </w:rPr>
      </w:pPr>
      <w:r w:rsidRPr="00BB630B">
        <w:rPr>
          <w:b/>
          <w:color w:val="auto"/>
          <w:szCs w:val="28"/>
        </w:rPr>
        <w:t>Еще</w:t>
      </w:r>
      <w:r w:rsidRPr="00BB630B">
        <w:rPr>
          <w:color w:val="auto"/>
          <w:szCs w:val="28"/>
        </w:rPr>
        <w:t xml:space="preserve"> </w:t>
      </w:r>
      <w:r w:rsidR="00046748" w:rsidRPr="00BB630B">
        <w:rPr>
          <w:color w:val="auto"/>
          <w:szCs w:val="28"/>
        </w:rPr>
        <w:sym w:font="Symbol" w:char="F02D"/>
      </w:r>
      <w:r w:rsidRPr="00BB630B">
        <w:rPr>
          <w:color w:val="auto"/>
          <w:szCs w:val="28"/>
        </w:rPr>
        <w:t xml:space="preserve"> открытие списка дополнительных настроек или действий над задачами. Среди них предусмотрены такие действия, как: </w:t>
      </w:r>
    </w:p>
    <w:p w14:paraId="3DFD936E"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Обновить</w:t>
      </w:r>
      <w:r w:rsidRPr="00BB630B">
        <w:rPr>
          <w:rFonts w:ascii="Times New Roman" w:hAnsi="Times New Roman"/>
        </w:rPr>
        <w:t xml:space="preserve"> – обновление списка задач пользователя.</w:t>
      </w:r>
    </w:p>
    <w:p w14:paraId="440DB84E"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Сгруппировать по</w:t>
      </w:r>
      <w:r w:rsidRPr="00BB630B">
        <w:rPr>
          <w:rFonts w:ascii="Times New Roman" w:hAnsi="Times New Roman"/>
        </w:rPr>
        <w:t xml:space="preserve"> – открытие списка возможных параметров группировки задач.</w:t>
      </w:r>
    </w:p>
    <w:p w14:paraId="5D645DE7"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К исполнению</w:t>
      </w:r>
      <w:r w:rsidRPr="00BB630B">
        <w:rPr>
          <w:rFonts w:ascii="Times New Roman" w:hAnsi="Times New Roman"/>
        </w:rPr>
        <w:t xml:space="preserve"> – принятие задачи к исполнению текущим пользователем.</w:t>
      </w:r>
    </w:p>
    <w:p w14:paraId="6E735163" w14:textId="77777777" w:rsidR="00A1672A" w:rsidRPr="00BB630B" w:rsidRDefault="00A1672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Отменить принятие к исполнению</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w:t>
      </w:r>
      <w:r w:rsidR="008E36B4" w:rsidRPr="00BB630B">
        <w:rPr>
          <w:rFonts w:ascii="Times New Roman" w:hAnsi="Times New Roman"/>
        </w:rPr>
        <w:t>отказ от исполнения задачи, ранее принятой пользователем к исполнению</w:t>
      </w:r>
      <w:r w:rsidRPr="00BB630B">
        <w:rPr>
          <w:rFonts w:ascii="Times New Roman" w:hAnsi="Times New Roman"/>
        </w:rPr>
        <w:t>.</w:t>
      </w:r>
    </w:p>
    <w:p w14:paraId="59064770" w14:textId="77777777" w:rsidR="00A1672A" w:rsidRPr="00BB630B" w:rsidRDefault="00A1672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Отменить выполнение</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w:t>
      </w:r>
      <w:r w:rsidR="008E36B4" w:rsidRPr="00BB630B">
        <w:rPr>
          <w:rFonts w:ascii="Times New Roman" w:hAnsi="Times New Roman"/>
        </w:rPr>
        <w:t>отмена выполнения последней задачи (этапа обработки документа)</w:t>
      </w:r>
      <w:r w:rsidRPr="00BB630B">
        <w:rPr>
          <w:rFonts w:ascii="Times New Roman" w:hAnsi="Times New Roman"/>
        </w:rPr>
        <w:t>.</w:t>
      </w:r>
    </w:p>
    <w:p w14:paraId="60EF72EB"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Изменить</w:t>
      </w:r>
      <w:r w:rsidRPr="00BB630B">
        <w:rPr>
          <w:rFonts w:ascii="Times New Roman" w:hAnsi="Times New Roman"/>
        </w:rPr>
        <w:t xml:space="preserve"> – открытие выбранного документа с целью его последующего изменения.</w:t>
      </w:r>
    </w:p>
    <w:p w14:paraId="5D189C67" w14:textId="77777777" w:rsidR="008E36B4" w:rsidRPr="00BB630B" w:rsidRDefault="008E36B4"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lastRenderedPageBreak/>
        <w:t>Установить период</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ограничение перечня отображаемых задач по дате их создания.</w:t>
      </w:r>
    </w:p>
    <w:p w14:paraId="1434FF00"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Расширенный поиск</w:t>
      </w:r>
      <w:r w:rsidRPr="00BB630B">
        <w:rPr>
          <w:rFonts w:ascii="Times New Roman" w:hAnsi="Times New Roman"/>
        </w:rPr>
        <w:t xml:space="preserve"> – поиск документа в списке задач по заданным параметрам.</w:t>
      </w:r>
    </w:p>
    <w:p w14:paraId="502765D6" w14:textId="77777777" w:rsidR="008E36B4" w:rsidRPr="00BB630B" w:rsidRDefault="008E36B4"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Настроить список</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инструмент для настройки интерфейса, включающий в себя возможности задания отборов, сортировки, условного оформления, группировки данных.</w:t>
      </w:r>
    </w:p>
    <w:p w14:paraId="127A9D7C"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Выбрать настройки</w:t>
      </w:r>
      <w:r w:rsidRPr="00BB630B">
        <w:rPr>
          <w:rFonts w:ascii="Times New Roman" w:hAnsi="Times New Roman"/>
        </w:rPr>
        <w:t xml:space="preserve"> – выбор ранее созданных и сохраненных настроек списка.</w:t>
      </w:r>
    </w:p>
    <w:p w14:paraId="04F85041"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Сохранить настройки</w:t>
      </w:r>
      <w:r w:rsidRPr="00BB630B">
        <w:rPr>
          <w:rFonts w:ascii="Times New Roman" w:hAnsi="Times New Roman"/>
        </w:rPr>
        <w:t xml:space="preserve"> – сохранение настроек списка.</w:t>
      </w:r>
    </w:p>
    <w:p w14:paraId="452B758D" w14:textId="77777777" w:rsidR="006E0ABA" w:rsidRPr="00BB630B" w:rsidRDefault="006E0ABA"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Установить стандартные настройки</w:t>
      </w:r>
      <w:r w:rsidRPr="00BB630B">
        <w:rPr>
          <w:rFonts w:ascii="Times New Roman" w:hAnsi="Times New Roman"/>
        </w:rPr>
        <w:t xml:space="preserve"> – переход к стандартным настройкам</w:t>
      </w:r>
      <w:r w:rsidR="008E36B4" w:rsidRPr="00BB630B">
        <w:rPr>
          <w:rFonts w:ascii="Times New Roman" w:hAnsi="Times New Roman"/>
        </w:rPr>
        <w:t xml:space="preserve"> списка</w:t>
      </w:r>
      <w:r w:rsidRPr="00BB630B">
        <w:rPr>
          <w:rFonts w:ascii="Times New Roman" w:hAnsi="Times New Roman"/>
        </w:rPr>
        <w:t>.</w:t>
      </w:r>
    </w:p>
    <w:p w14:paraId="2F4974F2" w14:textId="77777777" w:rsidR="008E36B4" w:rsidRPr="00BB630B" w:rsidRDefault="008E36B4"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Вывести список</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формирование списка для возможности его сохранения в текстовом или табличном документе, а также вывода на печать.</w:t>
      </w:r>
    </w:p>
    <w:p w14:paraId="30182FC6" w14:textId="77777777" w:rsidR="00DA5C31" w:rsidRPr="00BB630B" w:rsidRDefault="00DA5C31"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Открыть шаблон</w:t>
      </w:r>
      <w:r w:rsidRPr="00BB630B">
        <w:rPr>
          <w:rFonts w:ascii="Times New Roman" w:hAnsi="Times New Roman"/>
        </w:rPr>
        <w:t xml:space="preserve"> </w:t>
      </w:r>
      <w:r w:rsidR="008E36B4" w:rsidRPr="00BB630B">
        <w:rPr>
          <w:rFonts w:ascii="Times New Roman" w:hAnsi="Times New Roman"/>
        </w:rPr>
        <w:sym w:font="Symbol" w:char="F02D"/>
      </w:r>
      <w:r w:rsidRPr="00BB630B">
        <w:rPr>
          <w:rFonts w:ascii="Times New Roman" w:hAnsi="Times New Roman"/>
        </w:rPr>
        <w:t xml:space="preserve"> переход к шаблону для ознакомления с процессом </w:t>
      </w:r>
      <w:r w:rsidR="008E36B4" w:rsidRPr="00BB630B">
        <w:rPr>
          <w:rFonts w:ascii="Times New Roman" w:hAnsi="Times New Roman"/>
        </w:rPr>
        <w:t>обработки текущего</w:t>
      </w:r>
      <w:r w:rsidRPr="00BB630B">
        <w:rPr>
          <w:rFonts w:ascii="Times New Roman" w:hAnsi="Times New Roman"/>
        </w:rPr>
        <w:t xml:space="preserve"> д</w:t>
      </w:r>
      <w:r w:rsidR="008E36B4" w:rsidRPr="00BB630B">
        <w:rPr>
          <w:rFonts w:ascii="Times New Roman" w:hAnsi="Times New Roman"/>
        </w:rPr>
        <w:t>окумента.</w:t>
      </w:r>
    </w:p>
    <w:p w14:paraId="2AED79D3" w14:textId="77777777" w:rsidR="008E36B4" w:rsidRPr="00BB630B" w:rsidRDefault="008E36B4"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Процесс</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переход к карточке процесса обработки документа.</w:t>
      </w:r>
    </w:p>
    <w:p w14:paraId="736764A6" w14:textId="77777777" w:rsidR="008E36B4" w:rsidRPr="00BB630B" w:rsidRDefault="008E36B4" w:rsidP="00C16F34">
      <w:pPr>
        <w:pStyle w:val="21"/>
        <w:numPr>
          <w:ilvl w:val="0"/>
          <w:numId w:val="682"/>
        </w:numPr>
        <w:spacing w:before="0" w:after="0"/>
        <w:ind w:left="1559" w:hanging="425"/>
        <w:rPr>
          <w:rFonts w:ascii="Times New Roman" w:hAnsi="Times New Roman"/>
        </w:rPr>
      </w:pPr>
      <w:r w:rsidRPr="00BB630B">
        <w:rPr>
          <w:rFonts w:ascii="Times New Roman" w:hAnsi="Times New Roman"/>
          <w:b/>
        </w:rPr>
        <w:t>Версии документа</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просмотр версий документа с возможностью перехода по ссылке к содержимому документа.</w:t>
      </w:r>
    </w:p>
    <w:p w14:paraId="608D1BB4" w14:textId="77777777" w:rsidR="008E36B4" w:rsidRPr="00BB630B" w:rsidRDefault="00AE1106" w:rsidP="008E36B4">
      <w:pPr>
        <w:pStyle w:val="21"/>
        <w:numPr>
          <w:ilvl w:val="0"/>
          <w:numId w:val="0"/>
        </w:numPr>
        <w:jc w:val="center"/>
        <w:rPr>
          <w:rFonts w:ascii="Times New Roman" w:hAnsi="Times New Roman"/>
          <w:b/>
        </w:rPr>
      </w:pPr>
      <w:r w:rsidRPr="00BB630B">
        <w:rPr>
          <w:rFonts w:ascii="Times New Roman" w:hAnsi="Times New Roman"/>
          <w:b/>
        </w:rPr>
        <w:tab/>
      </w:r>
      <w:r w:rsidR="00501E24" w:rsidRPr="00BB630B">
        <w:rPr>
          <w:rFonts w:ascii="Times New Roman" w:hAnsi="Times New Roman"/>
          <w:noProof/>
          <w:snapToGrid/>
        </w:rPr>
        <w:drawing>
          <wp:inline distT="0" distB="0" distL="0" distR="0" wp14:anchorId="6C5A0907" wp14:editId="5519381E">
            <wp:extent cx="5092700" cy="92710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92700" cy="927100"/>
                    </a:xfrm>
                    <a:prstGeom prst="rect">
                      <a:avLst/>
                    </a:prstGeom>
                    <a:noFill/>
                    <a:ln>
                      <a:noFill/>
                    </a:ln>
                  </pic:spPr>
                </pic:pic>
              </a:graphicData>
            </a:graphic>
          </wp:inline>
        </w:drawing>
      </w:r>
    </w:p>
    <w:p w14:paraId="206CBBB5" w14:textId="77777777" w:rsidR="008E36B4" w:rsidRPr="00BB630B" w:rsidRDefault="008E36B4" w:rsidP="00402D4E">
      <w:pPr>
        <w:pStyle w:val="afff1"/>
      </w:pPr>
      <w:bookmarkStart w:id="896" w:name="_Toc51239944"/>
      <w:bookmarkStart w:id="897" w:name="_Toc111305421"/>
      <w:bookmarkStart w:id="898" w:name="_Toc111306011"/>
      <w:bookmarkStart w:id="899" w:name="_Toc21766282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w:t>
      </w:r>
      <w:r w:rsidR="007E6987">
        <w:rPr>
          <w:noProof/>
        </w:rPr>
        <w:fldChar w:fldCharType="end"/>
      </w:r>
      <w:r w:rsidRPr="00BB630B">
        <w:t xml:space="preserve"> – Версии документа</w:t>
      </w:r>
      <w:bookmarkEnd w:id="896"/>
      <w:bookmarkEnd w:id="897"/>
      <w:bookmarkEnd w:id="898"/>
      <w:bookmarkEnd w:id="899"/>
    </w:p>
    <w:p w14:paraId="0669D723" w14:textId="77777777" w:rsidR="008E36B4" w:rsidRPr="00BB630B" w:rsidRDefault="008E36B4" w:rsidP="00946BD3">
      <w:pPr>
        <w:pStyle w:val="21"/>
        <w:numPr>
          <w:ilvl w:val="0"/>
          <w:numId w:val="0"/>
        </w:numPr>
        <w:spacing w:before="0" w:after="0"/>
        <w:ind w:firstLine="709"/>
        <w:rPr>
          <w:rFonts w:ascii="Times New Roman" w:hAnsi="Times New Roman"/>
        </w:rPr>
      </w:pPr>
      <w:r w:rsidRPr="00BB630B">
        <w:rPr>
          <w:rFonts w:ascii="Times New Roman" w:hAnsi="Times New Roman"/>
        </w:rPr>
        <w:t>Если версии документа отсутствуют, то выводится сообщение: «</w:t>
      </w:r>
      <w:r w:rsidRPr="00BB630B">
        <w:rPr>
          <w:rFonts w:ascii="Times New Roman" w:hAnsi="Times New Roman"/>
          <w:i/>
        </w:rPr>
        <w:t>Не найдены связи с другими документами</w:t>
      </w:r>
      <w:r w:rsidRPr="00BB630B">
        <w:rPr>
          <w:rFonts w:ascii="Times New Roman" w:hAnsi="Times New Roman"/>
        </w:rPr>
        <w:t>».</w:t>
      </w:r>
    </w:p>
    <w:p w14:paraId="256F1F07" w14:textId="77777777" w:rsidR="006E0ABA" w:rsidRPr="00BB630B" w:rsidRDefault="003D2EF6" w:rsidP="00C16F34">
      <w:pPr>
        <w:pStyle w:val="21"/>
        <w:numPr>
          <w:ilvl w:val="0"/>
          <w:numId w:val="682"/>
        </w:numPr>
        <w:spacing w:before="0" w:after="0"/>
        <w:ind w:left="1560" w:hanging="426"/>
        <w:rPr>
          <w:rFonts w:ascii="Times New Roman" w:hAnsi="Times New Roman"/>
        </w:rPr>
      </w:pPr>
      <w:r w:rsidRPr="00BB630B">
        <w:rPr>
          <w:rFonts w:ascii="Times New Roman" w:hAnsi="Times New Roman"/>
          <w:b/>
        </w:rPr>
        <w:t>Настройки оповещений о задачах</w:t>
      </w:r>
      <w:r w:rsidRPr="00BB630B">
        <w:rPr>
          <w:rFonts w:ascii="Times New Roman" w:hAnsi="Times New Roman"/>
        </w:rPr>
        <w:t xml:space="preserve"> – </w:t>
      </w:r>
      <w:r w:rsidR="0094597F" w:rsidRPr="00BB630B">
        <w:rPr>
          <w:rFonts w:ascii="Times New Roman" w:hAnsi="Times New Roman"/>
        </w:rPr>
        <w:t xml:space="preserve">отображение/скрытие настройки вывода </w:t>
      </w:r>
      <w:r w:rsidRPr="00BB630B">
        <w:rPr>
          <w:rFonts w:ascii="Times New Roman" w:hAnsi="Times New Roman"/>
        </w:rPr>
        <w:t>всплывающ</w:t>
      </w:r>
      <w:r w:rsidR="0094597F" w:rsidRPr="00BB630B">
        <w:rPr>
          <w:rFonts w:ascii="Times New Roman" w:hAnsi="Times New Roman"/>
        </w:rPr>
        <w:t xml:space="preserve">его окна </w:t>
      </w:r>
      <w:r w:rsidRPr="00BB630B">
        <w:rPr>
          <w:rFonts w:ascii="Times New Roman" w:hAnsi="Times New Roman"/>
        </w:rPr>
        <w:t>оповещени</w:t>
      </w:r>
      <w:r w:rsidR="0094597F" w:rsidRPr="00BB630B">
        <w:rPr>
          <w:rFonts w:ascii="Times New Roman" w:hAnsi="Times New Roman"/>
        </w:rPr>
        <w:t>я о задачах пользователя (общем количестве задач, принятых к исполнению задач, задач замещаемых исполнителей)</w:t>
      </w:r>
      <w:r w:rsidR="00631407" w:rsidRPr="00BB630B">
        <w:rPr>
          <w:rFonts w:ascii="Times New Roman" w:hAnsi="Times New Roman"/>
        </w:rPr>
        <w:t>.</w:t>
      </w:r>
    </w:p>
    <w:p w14:paraId="330603B2" w14:textId="77777777" w:rsidR="0094597F" w:rsidRPr="00BB630B" w:rsidRDefault="00AE1106" w:rsidP="0040793E">
      <w:pPr>
        <w:pStyle w:val="21"/>
        <w:numPr>
          <w:ilvl w:val="0"/>
          <w:numId w:val="0"/>
        </w:numPr>
        <w:jc w:val="center"/>
        <w:rPr>
          <w:rFonts w:ascii="Times New Roman" w:hAnsi="Times New Roman"/>
          <w:b/>
        </w:rPr>
      </w:pPr>
      <w:r w:rsidRPr="00BB630B">
        <w:rPr>
          <w:rFonts w:ascii="Times New Roman" w:hAnsi="Times New Roman"/>
          <w:b/>
        </w:rPr>
        <w:lastRenderedPageBreak/>
        <w:tab/>
      </w:r>
      <w:r w:rsidR="00742E51" w:rsidRPr="00BB630B">
        <w:rPr>
          <w:noProof/>
          <w:snapToGrid/>
        </w:rPr>
        <w:drawing>
          <wp:inline distT="0" distB="0" distL="0" distR="0" wp14:anchorId="438ACA5D" wp14:editId="3E82281A">
            <wp:extent cx="6029325" cy="2323220"/>
            <wp:effectExtent l="19050" t="19050" r="9525" b="20320"/>
            <wp:docPr id="1806296024" name="Рисунок 180629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29325" cy="2323220"/>
                    </a:xfrm>
                    <a:prstGeom prst="rect">
                      <a:avLst/>
                    </a:prstGeom>
                    <a:ln>
                      <a:solidFill>
                        <a:schemeClr val="tx1"/>
                      </a:solidFill>
                    </a:ln>
                  </pic:spPr>
                </pic:pic>
              </a:graphicData>
            </a:graphic>
          </wp:inline>
        </w:drawing>
      </w:r>
    </w:p>
    <w:p w14:paraId="08C88754" w14:textId="77777777" w:rsidR="0040793E" w:rsidRPr="00BB630B" w:rsidRDefault="0040793E" w:rsidP="00402D4E">
      <w:pPr>
        <w:pStyle w:val="afff1"/>
      </w:pPr>
      <w:bookmarkStart w:id="900" w:name="_Toc111305422"/>
      <w:bookmarkStart w:id="901" w:name="_Toc111306012"/>
      <w:bookmarkStart w:id="902" w:name="_Toc2176628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w:t>
      </w:r>
      <w:r w:rsidR="007E6987">
        <w:rPr>
          <w:noProof/>
        </w:rPr>
        <w:fldChar w:fldCharType="end"/>
      </w:r>
      <w:r w:rsidRPr="00BB630B">
        <w:t xml:space="preserve"> – Панель настройки вывода оповещения</w:t>
      </w:r>
      <w:bookmarkEnd w:id="900"/>
      <w:bookmarkEnd w:id="901"/>
      <w:bookmarkEnd w:id="902"/>
    </w:p>
    <w:p w14:paraId="0FFC55D2" w14:textId="77777777" w:rsidR="003D2EF6" w:rsidRPr="00BB630B" w:rsidRDefault="003D2EF6" w:rsidP="00C16F34">
      <w:pPr>
        <w:pStyle w:val="21"/>
        <w:numPr>
          <w:ilvl w:val="0"/>
          <w:numId w:val="682"/>
        </w:numPr>
        <w:spacing w:before="0" w:after="0"/>
        <w:ind w:left="1560" w:hanging="426"/>
        <w:rPr>
          <w:rFonts w:ascii="Times New Roman" w:hAnsi="Times New Roman"/>
        </w:rPr>
      </w:pPr>
      <w:r w:rsidRPr="00BB630B">
        <w:rPr>
          <w:rFonts w:ascii="Times New Roman" w:hAnsi="Times New Roman"/>
          <w:b/>
        </w:rPr>
        <w:t xml:space="preserve">Отбор по доп. </w:t>
      </w:r>
      <w:r w:rsidR="0040793E" w:rsidRPr="00BB630B">
        <w:rPr>
          <w:rFonts w:ascii="Times New Roman" w:hAnsi="Times New Roman"/>
          <w:b/>
        </w:rPr>
        <w:t>и</w:t>
      </w:r>
      <w:r w:rsidRPr="00BB630B">
        <w:rPr>
          <w:rFonts w:ascii="Times New Roman" w:hAnsi="Times New Roman"/>
          <w:b/>
        </w:rPr>
        <w:t>нфо</w:t>
      </w:r>
      <w:r w:rsidR="0040793E" w:rsidRPr="00BB630B">
        <w:rPr>
          <w:rFonts w:ascii="Times New Roman" w:hAnsi="Times New Roman"/>
          <w:b/>
        </w:rPr>
        <w:t>.</w:t>
      </w:r>
      <w:r w:rsidRPr="00BB630B">
        <w:rPr>
          <w:rFonts w:ascii="Times New Roman" w:hAnsi="Times New Roman"/>
        </w:rPr>
        <w:t xml:space="preserve"> – отбор задач по значению реквизитов, отображаемых в списке задач в колонках с дополнительной информацией.</w:t>
      </w:r>
    </w:p>
    <w:p w14:paraId="5E750485" w14:textId="77777777" w:rsidR="00285171" w:rsidRPr="00BB630B" w:rsidRDefault="00285171" w:rsidP="00C16F34">
      <w:pPr>
        <w:pStyle w:val="21"/>
        <w:numPr>
          <w:ilvl w:val="0"/>
          <w:numId w:val="682"/>
        </w:numPr>
        <w:spacing w:before="0" w:after="0"/>
        <w:ind w:left="1560" w:hanging="426"/>
        <w:rPr>
          <w:rFonts w:ascii="Times New Roman" w:hAnsi="Times New Roman"/>
        </w:rPr>
      </w:pPr>
      <w:r w:rsidRPr="00BB630B">
        <w:rPr>
          <w:rFonts w:ascii="Times New Roman" w:hAnsi="Times New Roman"/>
          <w:b/>
        </w:rPr>
        <w:t>Изменить форму</w:t>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настройка перечня отображаемых реквизитов задачи в общем списке задач.</w:t>
      </w:r>
    </w:p>
    <w:p w14:paraId="4A3B5B1A" w14:textId="77777777" w:rsidR="005C42F5" w:rsidRPr="00BB630B" w:rsidRDefault="00501E24" w:rsidP="00F60910">
      <w:pPr>
        <w:pStyle w:val="ab"/>
        <w:keepNext/>
        <w:spacing w:before="120" w:after="120"/>
        <w:ind w:firstLine="0"/>
        <w:jc w:val="center"/>
        <w:rPr>
          <w:color w:val="auto"/>
        </w:rPr>
      </w:pPr>
      <w:r w:rsidRPr="00BB630B">
        <w:rPr>
          <w:noProof/>
          <w:snapToGrid/>
        </w:rPr>
        <w:lastRenderedPageBreak/>
        <w:drawing>
          <wp:inline distT="0" distB="0" distL="0" distR="0" wp14:anchorId="224950E1" wp14:editId="71B07CA3">
            <wp:extent cx="3467100" cy="4857750"/>
            <wp:effectExtent l="19050" t="19050" r="0" b="0"/>
            <wp:docPr id="23"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67100" cy="4857750"/>
                    </a:xfrm>
                    <a:prstGeom prst="rect">
                      <a:avLst/>
                    </a:prstGeom>
                    <a:noFill/>
                    <a:ln w="9525" cmpd="sng">
                      <a:solidFill>
                        <a:srgbClr val="000000"/>
                      </a:solidFill>
                      <a:miter lim="800000"/>
                      <a:headEnd/>
                      <a:tailEnd/>
                    </a:ln>
                    <a:effectLst/>
                  </pic:spPr>
                </pic:pic>
              </a:graphicData>
            </a:graphic>
          </wp:inline>
        </w:drawing>
      </w:r>
    </w:p>
    <w:p w14:paraId="6222C6CA" w14:textId="77777777" w:rsidR="00B615C9" w:rsidRPr="00BB630B" w:rsidRDefault="00B615C9" w:rsidP="00F60910">
      <w:pPr>
        <w:tabs>
          <w:tab w:val="left" w:pos="3794"/>
        </w:tabs>
        <w:jc w:val="center"/>
        <w:rPr>
          <w:szCs w:val="28"/>
        </w:rPr>
      </w:pPr>
      <w:bookmarkStart w:id="903" w:name="_Toc111305423"/>
      <w:bookmarkStart w:id="904" w:name="_Toc111306013"/>
      <w:bookmarkStart w:id="905" w:name="_Toc21766282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18</w:t>
      </w:r>
      <w:r w:rsidR="00CF53F6">
        <w:rPr>
          <w:color w:val="auto"/>
          <w:szCs w:val="28"/>
        </w:rPr>
        <w:fldChar w:fldCharType="end"/>
      </w:r>
      <w:r w:rsidRPr="00BB630B">
        <w:rPr>
          <w:color w:val="auto"/>
          <w:szCs w:val="28"/>
        </w:rPr>
        <w:t xml:space="preserve"> </w:t>
      </w:r>
      <w:r w:rsidRPr="00BB630B">
        <w:rPr>
          <w:color w:val="auto"/>
          <w:szCs w:val="28"/>
        </w:rPr>
        <w:sym w:font="Symbol" w:char="F02D"/>
      </w:r>
      <w:r w:rsidRPr="00BB630B">
        <w:rPr>
          <w:color w:val="auto"/>
          <w:szCs w:val="28"/>
        </w:rPr>
        <w:t xml:space="preserve"> Открытие списка дополнительных настроек</w:t>
      </w:r>
      <w:bookmarkEnd w:id="903"/>
      <w:bookmarkEnd w:id="904"/>
      <w:bookmarkEnd w:id="905"/>
    </w:p>
    <w:p w14:paraId="6B31251F" w14:textId="77777777" w:rsidR="00DA5C31" w:rsidRPr="00BB630B" w:rsidRDefault="00DA5C31" w:rsidP="00AF0B16">
      <w:pPr>
        <w:pStyle w:val="ab"/>
        <w:spacing w:before="120" w:after="120"/>
        <w:rPr>
          <w:color w:val="auto"/>
          <w:szCs w:val="28"/>
        </w:rPr>
      </w:pPr>
      <w:r w:rsidRPr="00BB630B">
        <w:rPr>
          <w:color w:val="auto"/>
        </w:rPr>
        <w:t xml:space="preserve">Также в интерфейсе отражаются дополнительные элементы управления </w:t>
      </w:r>
      <w:r w:rsidR="006C00D6" w:rsidRPr="00BB630B">
        <w:rPr>
          <w:color w:val="auto"/>
        </w:rPr>
        <w:sym w:font="Symbol" w:char="F02D"/>
      </w:r>
      <w:r w:rsidRPr="00BB630B">
        <w:rPr>
          <w:color w:val="auto"/>
        </w:rPr>
        <w:t xml:space="preserve"> </w:t>
      </w:r>
      <w:r w:rsidRPr="00BB630B">
        <w:rPr>
          <w:b/>
          <w:color w:val="auto"/>
        </w:rPr>
        <w:t>кнопки резолюций</w:t>
      </w:r>
      <w:r w:rsidRPr="00BB630B">
        <w:rPr>
          <w:color w:val="auto"/>
        </w:rPr>
        <w:t>.</w:t>
      </w:r>
      <w:r w:rsidR="00AF0B16" w:rsidRPr="00BB630B">
        <w:rPr>
          <w:color w:val="auto"/>
        </w:rPr>
        <w:t xml:space="preserve"> </w:t>
      </w:r>
      <w:r w:rsidR="00AF0B16" w:rsidRPr="00BB630B">
        <w:rPr>
          <w:color w:val="auto"/>
          <w:szCs w:val="28"/>
        </w:rPr>
        <w:t>Они</w:t>
      </w:r>
      <w:r w:rsidRPr="00BB630B">
        <w:rPr>
          <w:b/>
          <w:color w:val="auto"/>
          <w:szCs w:val="28"/>
        </w:rPr>
        <w:t xml:space="preserve"> </w:t>
      </w:r>
      <w:r w:rsidRPr="00BB630B">
        <w:rPr>
          <w:color w:val="auto"/>
          <w:szCs w:val="28"/>
        </w:rPr>
        <w:t xml:space="preserve">используются для вынесения решения на текущем этапе обработки документа. Отображение кнопок </w:t>
      </w:r>
      <w:r w:rsidR="00AF0B16" w:rsidRPr="00BB630B">
        <w:rPr>
          <w:color w:val="auto"/>
          <w:szCs w:val="28"/>
        </w:rPr>
        <w:t>осуществляется</w:t>
      </w:r>
      <w:r w:rsidRPr="00BB630B">
        <w:rPr>
          <w:color w:val="auto"/>
          <w:szCs w:val="28"/>
        </w:rPr>
        <w:t xml:space="preserve"> для выделенной в данный момент в списке задачи. Расположены кнопки резолюций в верхней правой части формы интерфейса. Количество элементов данного типа определяется настройкой шаблона процесса обработки документа. На</w:t>
      </w:r>
      <w:r w:rsidR="00AF0B16" w:rsidRPr="00BB630B">
        <w:rPr>
          <w:color w:val="auto"/>
          <w:szCs w:val="28"/>
        </w:rPr>
        <w:t xml:space="preserve"> рисунке «</w:t>
      </w:r>
      <w:r w:rsidR="001525D4" w:rsidRPr="00BB630B">
        <w:fldChar w:fldCharType="begin"/>
      </w:r>
      <w:r w:rsidR="001525D4" w:rsidRPr="00BB630B">
        <w:instrText xml:space="preserve"> REF _Ref59129129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.19 </w:t>
      </w:r>
      <w:r w:rsidR="009C6132" w:rsidRPr="009C6132">
        <w:rPr>
          <w:color w:val="auto"/>
          <w:szCs w:val="28"/>
        </w:rPr>
        <w:sym w:font="Symbol" w:char="F02D"/>
      </w:r>
      <w:r w:rsidR="009C6132" w:rsidRPr="009C6132">
        <w:rPr>
          <w:color w:val="auto"/>
          <w:szCs w:val="28"/>
        </w:rPr>
        <w:t xml:space="preserve"> Кнопки</w:t>
      </w:r>
      <w:r w:rsidR="009C6132" w:rsidRPr="00BB630B">
        <w:t xml:space="preserve"> резолюций</w:t>
      </w:r>
      <w:r w:rsidR="001525D4" w:rsidRPr="00BB630B">
        <w:fldChar w:fldCharType="end"/>
      </w:r>
      <w:r w:rsidR="00AF0B16" w:rsidRPr="00BB630B">
        <w:rPr>
          <w:color w:val="auto"/>
          <w:szCs w:val="28"/>
        </w:rPr>
        <w:t>»</w:t>
      </w:r>
      <w:r w:rsidRPr="00BB630B">
        <w:rPr>
          <w:color w:val="auto"/>
          <w:szCs w:val="28"/>
        </w:rPr>
        <w:t xml:space="preserve"> для выделенной задачи на текущем этапе обработки предусмотрено две </w:t>
      </w:r>
      <w:r w:rsidR="00AF0B16" w:rsidRPr="00BB630B">
        <w:rPr>
          <w:color w:val="auto"/>
          <w:szCs w:val="28"/>
        </w:rPr>
        <w:t>резолюции</w:t>
      </w:r>
      <w:r w:rsidRPr="00BB630B">
        <w:rPr>
          <w:color w:val="auto"/>
          <w:szCs w:val="28"/>
        </w:rPr>
        <w:t xml:space="preserve"> </w:t>
      </w:r>
      <w:r w:rsidR="00AF0B16" w:rsidRPr="00BB630B">
        <w:rPr>
          <w:color w:val="auto"/>
          <w:szCs w:val="28"/>
        </w:rPr>
        <w:sym w:font="Symbol" w:char="F02D"/>
      </w:r>
      <w:r w:rsidRPr="00BB630B">
        <w:rPr>
          <w:color w:val="auto"/>
          <w:szCs w:val="28"/>
        </w:rPr>
        <w:t xml:space="preserve"> </w:t>
      </w:r>
      <w:r w:rsidR="00854189" w:rsidRPr="00BB630B">
        <w:rPr>
          <w:b/>
          <w:color w:val="auto"/>
          <w:szCs w:val="28"/>
        </w:rPr>
        <w:t>Отразить в учете</w:t>
      </w:r>
      <w:r w:rsidRPr="00BB630B">
        <w:rPr>
          <w:color w:val="auto"/>
          <w:szCs w:val="28"/>
        </w:rPr>
        <w:t xml:space="preserve"> и </w:t>
      </w:r>
      <w:r w:rsidR="00920487" w:rsidRPr="00BB630B">
        <w:rPr>
          <w:b/>
          <w:color w:val="auto"/>
          <w:szCs w:val="28"/>
        </w:rPr>
        <w:t>В работу</w:t>
      </w:r>
      <w:r w:rsidRPr="00BB630B">
        <w:rPr>
          <w:color w:val="auto"/>
          <w:szCs w:val="28"/>
        </w:rPr>
        <w:t>.</w:t>
      </w:r>
    </w:p>
    <w:p w14:paraId="576A0C1F" w14:textId="77777777" w:rsidR="00854189" w:rsidRPr="00BB630B" w:rsidRDefault="00501E24" w:rsidP="00F60910">
      <w:pPr>
        <w:pStyle w:val="ab"/>
        <w:keepNext/>
        <w:spacing w:before="120" w:after="120"/>
        <w:ind w:firstLine="0"/>
        <w:jc w:val="center"/>
        <w:rPr>
          <w:color w:val="auto"/>
        </w:rPr>
      </w:pPr>
      <w:r w:rsidRPr="00BB630B">
        <w:rPr>
          <w:noProof/>
          <w:snapToGrid/>
        </w:rPr>
        <w:lastRenderedPageBreak/>
        <w:drawing>
          <wp:inline distT="0" distB="0" distL="0" distR="0" wp14:anchorId="1AAA5C33" wp14:editId="149FC20F">
            <wp:extent cx="5861050" cy="1752600"/>
            <wp:effectExtent l="19050" t="19050" r="6350" b="0"/>
            <wp:docPr id="2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1050" cy="1752600"/>
                    </a:xfrm>
                    <a:prstGeom prst="rect">
                      <a:avLst/>
                    </a:prstGeom>
                    <a:noFill/>
                    <a:ln w="3175" cmpd="sng">
                      <a:solidFill>
                        <a:srgbClr val="000000"/>
                      </a:solidFill>
                      <a:miter lim="800000"/>
                      <a:headEnd/>
                      <a:tailEnd/>
                    </a:ln>
                    <a:effectLst/>
                  </pic:spPr>
                </pic:pic>
              </a:graphicData>
            </a:graphic>
          </wp:inline>
        </w:drawing>
      </w:r>
    </w:p>
    <w:p w14:paraId="1A5FF6D4" w14:textId="77777777" w:rsidR="00B615C9" w:rsidRPr="00BB630B" w:rsidRDefault="00B615C9" w:rsidP="00402D4E">
      <w:pPr>
        <w:pStyle w:val="afff1"/>
      </w:pPr>
      <w:bookmarkStart w:id="906" w:name="_Ref58497574"/>
      <w:bookmarkStart w:id="907" w:name="_Ref59129129"/>
      <w:bookmarkStart w:id="908" w:name="_Toc111305424"/>
      <w:bookmarkStart w:id="909" w:name="_Toc111306014"/>
      <w:bookmarkStart w:id="910" w:name="_Toc2176628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w:t>
      </w:r>
      <w:r w:rsidR="007E6987">
        <w:rPr>
          <w:noProof/>
        </w:rPr>
        <w:fldChar w:fldCharType="end"/>
      </w:r>
      <w:bookmarkEnd w:id="906"/>
      <w:r w:rsidRPr="00BB630B">
        <w:t xml:space="preserve"> </w:t>
      </w:r>
      <w:r w:rsidR="001E7558" w:rsidRPr="00BB630B">
        <w:sym w:font="Symbol" w:char="F02D"/>
      </w:r>
      <w:r w:rsidRPr="00BB630B">
        <w:t xml:space="preserve"> Кнопки резолюций</w:t>
      </w:r>
      <w:bookmarkEnd w:id="907"/>
      <w:bookmarkEnd w:id="908"/>
      <w:bookmarkEnd w:id="909"/>
      <w:bookmarkEnd w:id="910"/>
    </w:p>
    <w:p w14:paraId="6E8CD644" w14:textId="77777777" w:rsidR="00EB5634" w:rsidRPr="00BB630B" w:rsidRDefault="00EB5634" w:rsidP="00EB5634">
      <w:pPr>
        <w:pStyle w:val="ab"/>
        <w:spacing w:before="120" w:after="120"/>
        <w:rPr>
          <w:color w:val="auto"/>
          <w:szCs w:val="28"/>
        </w:rPr>
      </w:pPr>
      <w:r w:rsidRPr="00BB630B">
        <w:rPr>
          <w:color w:val="auto"/>
          <w:szCs w:val="28"/>
        </w:rPr>
        <w:t>Задачи, еще не принятые к исполнению, отражаются жирным шрифтом.</w:t>
      </w:r>
    </w:p>
    <w:p w14:paraId="2C04D1D6" w14:textId="77777777" w:rsidR="00EB5634" w:rsidRPr="00BB630B" w:rsidRDefault="00EB5634" w:rsidP="00EB5634">
      <w:pPr>
        <w:pStyle w:val="ab"/>
        <w:spacing w:before="120" w:after="120"/>
        <w:rPr>
          <w:color w:val="auto"/>
          <w:szCs w:val="28"/>
        </w:rPr>
      </w:pPr>
      <w:r w:rsidRPr="00BB630B">
        <w:rPr>
          <w:color w:val="auto"/>
          <w:szCs w:val="28"/>
        </w:rPr>
        <w:t>Для принятия задачи к исполнению:</w:t>
      </w:r>
    </w:p>
    <w:p w14:paraId="4FF2BE35" w14:textId="77777777" w:rsidR="00EB5634" w:rsidRPr="00BB630B" w:rsidRDefault="00383DEC" w:rsidP="00C16F34">
      <w:pPr>
        <w:pStyle w:val="ab"/>
        <w:numPr>
          <w:ilvl w:val="0"/>
          <w:numId w:val="689"/>
        </w:numPr>
        <w:spacing w:before="120" w:after="120"/>
        <w:ind w:left="1134" w:hanging="425"/>
        <w:rPr>
          <w:color w:val="auto"/>
          <w:szCs w:val="28"/>
        </w:rPr>
      </w:pPr>
      <w:r w:rsidRPr="00BB630B">
        <w:rPr>
          <w:color w:val="auto"/>
          <w:szCs w:val="28"/>
        </w:rPr>
        <w:t xml:space="preserve">необходимо </w:t>
      </w:r>
      <w:r w:rsidR="00EB5634" w:rsidRPr="00BB630B">
        <w:rPr>
          <w:color w:val="auto"/>
          <w:szCs w:val="28"/>
        </w:rPr>
        <w:t xml:space="preserve">открыть форму документа из списка задач двойным кликом мыши. В открывшейся форме документа/ регламентированного отчета на панели статусной модели нажать кнопку </w:t>
      </w:r>
      <w:r w:rsidR="00484006" w:rsidRPr="00BB630B">
        <w:rPr>
          <w:b/>
          <w:color w:val="auto"/>
          <w:szCs w:val="28"/>
        </w:rPr>
        <w:t>Принять задачу к исполнению</w:t>
      </w:r>
      <w:r w:rsidR="00EB5634" w:rsidRPr="00BB630B">
        <w:rPr>
          <w:color w:val="auto"/>
          <w:szCs w:val="28"/>
        </w:rPr>
        <w:t>.</w:t>
      </w:r>
    </w:p>
    <w:p w14:paraId="2E77CB53" w14:textId="77777777" w:rsidR="00EB5634" w:rsidRPr="00BB630B" w:rsidRDefault="00383DEC" w:rsidP="00EB5634">
      <w:pPr>
        <w:pStyle w:val="1"/>
        <w:numPr>
          <w:ilvl w:val="0"/>
          <w:numId w:val="0"/>
        </w:numPr>
        <w:tabs>
          <w:tab w:val="left" w:pos="708"/>
          <w:tab w:val="left" w:pos="2445"/>
        </w:tabs>
        <w:snapToGrid w:val="0"/>
        <w:jc w:val="center"/>
        <w:rPr>
          <w:rFonts w:ascii="Times New Roman" w:eastAsia="Arial Narrow" w:hAnsi="Times New Roman"/>
        </w:rPr>
      </w:pPr>
      <w:r w:rsidRPr="00BB630B">
        <w:rPr>
          <w:rFonts w:ascii="Times New Roman" w:eastAsia="Arial Narrow" w:hAnsi="Times New Roman"/>
        </w:rPr>
        <w:tab/>
      </w:r>
      <w:r w:rsidR="00501E24" w:rsidRPr="00BB630B">
        <w:rPr>
          <w:rFonts w:ascii="Times New Roman" w:hAnsi="Times New Roman"/>
          <w:noProof/>
          <w:snapToGrid/>
        </w:rPr>
        <w:drawing>
          <wp:inline distT="0" distB="0" distL="0" distR="0" wp14:anchorId="4FE46F66" wp14:editId="09926D81">
            <wp:extent cx="5486400" cy="3035300"/>
            <wp:effectExtent l="19050" t="19050" r="0" b="0"/>
            <wp:docPr id="2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3035300"/>
                    </a:xfrm>
                    <a:prstGeom prst="rect">
                      <a:avLst/>
                    </a:prstGeom>
                    <a:noFill/>
                    <a:ln w="3175" cmpd="sng">
                      <a:solidFill>
                        <a:srgbClr val="000000"/>
                      </a:solidFill>
                      <a:miter lim="800000"/>
                      <a:headEnd/>
                      <a:tailEnd/>
                    </a:ln>
                    <a:effectLst/>
                  </pic:spPr>
                </pic:pic>
              </a:graphicData>
            </a:graphic>
          </wp:inline>
        </w:drawing>
      </w:r>
    </w:p>
    <w:p w14:paraId="44C00159" w14:textId="77777777" w:rsidR="00EB5634" w:rsidRPr="00BB630B" w:rsidRDefault="00EB5634" w:rsidP="00402D4E">
      <w:pPr>
        <w:pStyle w:val="afff1"/>
      </w:pPr>
      <w:bookmarkStart w:id="911" w:name="_Toc51239947"/>
      <w:bookmarkStart w:id="912" w:name="_Toc111305425"/>
      <w:bookmarkStart w:id="913" w:name="_Toc111306015"/>
      <w:bookmarkStart w:id="914" w:name="_Toc2176628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20</w:t>
      </w:r>
      <w:r w:rsidR="007E6987">
        <w:rPr>
          <w:noProof/>
        </w:rPr>
        <w:fldChar w:fldCharType="end"/>
      </w:r>
      <w:r w:rsidRPr="00BB630B">
        <w:t xml:space="preserve"> – Принятие задачи к исполнению из формы документа</w:t>
      </w:r>
      <w:bookmarkEnd w:id="911"/>
      <w:bookmarkEnd w:id="912"/>
      <w:bookmarkEnd w:id="913"/>
      <w:bookmarkEnd w:id="914"/>
    </w:p>
    <w:p w14:paraId="15009724" w14:textId="77777777" w:rsidR="00EB5634" w:rsidRPr="00BB630B" w:rsidRDefault="00383DEC" w:rsidP="00C16F34">
      <w:pPr>
        <w:pStyle w:val="ab"/>
        <w:numPr>
          <w:ilvl w:val="0"/>
          <w:numId w:val="689"/>
        </w:numPr>
        <w:spacing w:before="120" w:after="120"/>
        <w:ind w:left="1134" w:hanging="425"/>
        <w:rPr>
          <w:color w:val="auto"/>
          <w:szCs w:val="28"/>
        </w:rPr>
      </w:pPr>
      <w:r w:rsidRPr="00BB630B">
        <w:rPr>
          <w:color w:val="auto"/>
          <w:szCs w:val="28"/>
        </w:rPr>
        <w:t xml:space="preserve">Либо следует </w:t>
      </w:r>
      <w:r w:rsidR="00EB5634" w:rsidRPr="00BB630B">
        <w:rPr>
          <w:color w:val="auto"/>
          <w:szCs w:val="28"/>
        </w:rPr>
        <w:t xml:space="preserve">выделить соответствующую задачу на </w:t>
      </w:r>
      <w:r w:rsidRPr="00BB630B">
        <w:rPr>
          <w:color w:val="auto"/>
          <w:szCs w:val="28"/>
        </w:rPr>
        <w:t>интерфейсе</w:t>
      </w:r>
      <w:r w:rsidR="00484006" w:rsidRPr="00BB630B">
        <w:rPr>
          <w:color w:val="auto"/>
          <w:szCs w:val="28"/>
        </w:rPr>
        <w:t xml:space="preserve"> </w:t>
      </w:r>
      <w:r w:rsidR="00EB5634" w:rsidRPr="00BB630B">
        <w:rPr>
          <w:b/>
          <w:color w:val="auto"/>
          <w:szCs w:val="28"/>
        </w:rPr>
        <w:t>Задачи пользователя</w:t>
      </w:r>
      <w:r w:rsidR="00EB5634" w:rsidRPr="00BB630B">
        <w:rPr>
          <w:color w:val="auto"/>
          <w:szCs w:val="28"/>
        </w:rPr>
        <w:t xml:space="preserve"> и нажать кнопку </w:t>
      </w:r>
      <w:r w:rsidR="00484006" w:rsidRPr="00BB630B">
        <w:rPr>
          <w:b/>
          <w:color w:val="auto"/>
          <w:szCs w:val="28"/>
        </w:rPr>
        <w:t>К исполнению</w:t>
      </w:r>
      <w:r w:rsidR="00EB5634" w:rsidRPr="00BB630B">
        <w:rPr>
          <w:color w:val="auto"/>
          <w:szCs w:val="28"/>
        </w:rPr>
        <w:t xml:space="preserve"> на панели инструментов (см. </w:t>
      </w:r>
      <w:r w:rsidRPr="00BB630B">
        <w:rPr>
          <w:color w:val="auto"/>
          <w:szCs w:val="28"/>
        </w:rPr>
        <w:t>«</w:t>
      </w:r>
      <w:r w:rsidR="001525D4" w:rsidRPr="00BB630B">
        <w:fldChar w:fldCharType="begin"/>
      </w:r>
      <w:r w:rsidR="001525D4" w:rsidRPr="00BB630B">
        <w:instrText xml:space="preserve"> REF _Ref59130687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.21 – Принятие задачи к</w:t>
      </w:r>
      <w:r w:rsidR="009C6132" w:rsidRPr="00BB630B">
        <w:t xml:space="preserve"> исполнению</w:t>
      </w:r>
      <w:r w:rsidR="001525D4" w:rsidRPr="00BB630B">
        <w:fldChar w:fldCharType="end"/>
      </w:r>
      <w:r w:rsidRPr="00BB630B">
        <w:rPr>
          <w:color w:val="auto"/>
          <w:szCs w:val="28"/>
        </w:rPr>
        <w:t>»</w:t>
      </w:r>
      <w:r w:rsidR="00EB5634" w:rsidRPr="00BB630B">
        <w:rPr>
          <w:color w:val="auto"/>
          <w:szCs w:val="28"/>
        </w:rPr>
        <w:t xml:space="preserve">). </w:t>
      </w:r>
    </w:p>
    <w:p w14:paraId="52B2F174" w14:textId="77777777" w:rsidR="00EB5634" w:rsidRPr="00BB630B" w:rsidRDefault="00EB5634" w:rsidP="00946BD3">
      <w:pPr>
        <w:pStyle w:val="ab"/>
        <w:spacing w:before="120" w:after="120"/>
        <w:rPr>
          <w:color w:val="auto"/>
          <w:szCs w:val="28"/>
        </w:rPr>
      </w:pPr>
      <w:r w:rsidRPr="00BB630B">
        <w:rPr>
          <w:color w:val="auto"/>
          <w:szCs w:val="28"/>
        </w:rPr>
        <w:t>В данном случае задача принимается к исполнению текущим пользователем, но при этом формуляр автоматически не открывается.</w:t>
      </w:r>
    </w:p>
    <w:p w14:paraId="35E5E3E1" w14:textId="77777777" w:rsidR="00EB5634" w:rsidRPr="00BB630B" w:rsidRDefault="00501E24" w:rsidP="00EB5634">
      <w:pPr>
        <w:pStyle w:val="ab"/>
        <w:keepNext/>
        <w:spacing w:before="120" w:after="120"/>
        <w:ind w:firstLine="0"/>
        <w:jc w:val="center"/>
        <w:rPr>
          <w:color w:val="auto"/>
        </w:rPr>
      </w:pPr>
      <w:r w:rsidRPr="00BB630B">
        <w:rPr>
          <w:noProof/>
          <w:snapToGrid/>
        </w:rPr>
        <w:lastRenderedPageBreak/>
        <w:drawing>
          <wp:inline distT="0" distB="0" distL="0" distR="0" wp14:anchorId="517FB259" wp14:editId="2AE9DAEC">
            <wp:extent cx="5854700" cy="2819400"/>
            <wp:effectExtent l="19050" t="19050" r="0" b="0"/>
            <wp:docPr id="26"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4700" cy="2819400"/>
                    </a:xfrm>
                    <a:prstGeom prst="rect">
                      <a:avLst/>
                    </a:prstGeom>
                    <a:noFill/>
                    <a:ln w="9525" cmpd="sng">
                      <a:solidFill>
                        <a:srgbClr val="000000"/>
                      </a:solidFill>
                      <a:miter lim="800000"/>
                      <a:headEnd/>
                      <a:tailEnd/>
                    </a:ln>
                    <a:effectLst/>
                  </pic:spPr>
                </pic:pic>
              </a:graphicData>
            </a:graphic>
          </wp:inline>
        </w:drawing>
      </w:r>
    </w:p>
    <w:p w14:paraId="4F64086D" w14:textId="77777777" w:rsidR="00EB5634" w:rsidRPr="00BB630B" w:rsidRDefault="00EB5634" w:rsidP="00402D4E">
      <w:pPr>
        <w:pStyle w:val="afff1"/>
      </w:pPr>
      <w:bookmarkStart w:id="915" w:name="_Toc528271831"/>
      <w:bookmarkStart w:id="916" w:name="_Toc528663215"/>
      <w:bookmarkStart w:id="917" w:name="_Toc536551331"/>
      <w:bookmarkStart w:id="918" w:name="_Toc51239948"/>
      <w:bookmarkStart w:id="919" w:name="_Ref59130687"/>
      <w:bookmarkStart w:id="920" w:name="_Toc111305426"/>
      <w:bookmarkStart w:id="921" w:name="_Toc111306016"/>
      <w:bookmarkStart w:id="922" w:name="_Toc21766282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w:instrText>
      </w:r>
      <w:r w:rsidR="007E6987">
        <w:instrText xml:space="preserve"> \* ARABIC \s 1 </w:instrText>
      </w:r>
      <w:r w:rsidR="007E6987">
        <w:fldChar w:fldCharType="separate"/>
      </w:r>
      <w:r w:rsidR="009C6132">
        <w:rPr>
          <w:noProof/>
        </w:rPr>
        <w:t>21</w:t>
      </w:r>
      <w:r w:rsidR="007E6987">
        <w:rPr>
          <w:noProof/>
        </w:rPr>
        <w:fldChar w:fldCharType="end"/>
      </w:r>
      <w:r w:rsidRPr="00BB630B">
        <w:t xml:space="preserve"> – Принятие задачи к исполнению</w:t>
      </w:r>
      <w:bookmarkEnd w:id="915"/>
      <w:bookmarkEnd w:id="916"/>
      <w:bookmarkEnd w:id="917"/>
      <w:bookmarkEnd w:id="918"/>
      <w:bookmarkEnd w:id="919"/>
      <w:bookmarkEnd w:id="920"/>
      <w:bookmarkEnd w:id="921"/>
      <w:bookmarkEnd w:id="922"/>
    </w:p>
    <w:p w14:paraId="4BA427B2" w14:textId="77777777" w:rsidR="00DA5C31" w:rsidRPr="00BB630B" w:rsidRDefault="00DA5C31" w:rsidP="00F60910">
      <w:pPr>
        <w:pStyle w:val="ab"/>
        <w:spacing w:before="120" w:after="120"/>
        <w:rPr>
          <w:color w:val="auto"/>
          <w:szCs w:val="28"/>
        </w:rPr>
      </w:pPr>
      <w:r w:rsidRPr="00BB630B">
        <w:rPr>
          <w:color w:val="auto"/>
          <w:szCs w:val="28"/>
        </w:rPr>
        <w:t>Распределение задач между пользователями (принятие к исполнению), обладающими одинаковой ролью, позволяет исключить одновременную работу над одной задачей несколькими исполнителями. После того, как один из пользователей, обладающих необходимой для выполнения задачи ролью, принял задачу к исполнению, данная задача перестает отображаться в списке задач у остальных пользователей, обладающих такой же ролью.</w:t>
      </w:r>
    </w:p>
    <w:p w14:paraId="7393B94B" w14:textId="77777777" w:rsidR="00B67D9B" w:rsidRPr="00BB630B" w:rsidRDefault="00B67D9B" w:rsidP="00B67D9B">
      <w:pPr>
        <w:pStyle w:val="ab"/>
        <w:spacing w:before="120" w:after="120"/>
        <w:rPr>
          <w:color w:val="auto"/>
          <w:szCs w:val="28"/>
        </w:rPr>
      </w:pPr>
      <w:r w:rsidRPr="00BB630B">
        <w:rPr>
          <w:color w:val="auto"/>
          <w:szCs w:val="28"/>
        </w:rPr>
        <w:t>Только после принятия задачи к исполнению у пользователя появляется возможность редактирования и изменения статуса у формуляра.</w:t>
      </w:r>
    </w:p>
    <w:p w14:paraId="05386617" w14:textId="77777777" w:rsidR="00B67D9B" w:rsidRPr="00BB630B" w:rsidRDefault="00501E24" w:rsidP="002A7BA1">
      <w:pPr>
        <w:pStyle w:val="ab"/>
        <w:keepNext/>
        <w:spacing w:before="120" w:after="120"/>
        <w:ind w:firstLine="0"/>
        <w:jc w:val="center"/>
        <w:rPr>
          <w:color w:val="auto"/>
          <w:szCs w:val="28"/>
        </w:rPr>
      </w:pPr>
      <w:r w:rsidRPr="00BB630B">
        <w:rPr>
          <w:noProof/>
          <w:snapToGrid/>
        </w:rPr>
        <w:lastRenderedPageBreak/>
        <w:drawing>
          <wp:inline distT="0" distB="0" distL="0" distR="0" wp14:anchorId="68805A5C" wp14:editId="1F177854">
            <wp:extent cx="5403850" cy="4857750"/>
            <wp:effectExtent l="19050" t="19050" r="6350" b="0"/>
            <wp:docPr id="27"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3850" cy="4857750"/>
                    </a:xfrm>
                    <a:prstGeom prst="rect">
                      <a:avLst/>
                    </a:prstGeom>
                    <a:noFill/>
                    <a:ln w="9525" cmpd="sng">
                      <a:solidFill>
                        <a:srgbClr val="000000"/>
                      </a:solidFill>
                      <a:miter lim="800000"/>
                      <a:headEnd/>
                      <a:tailEnd/>
                    </a:ln>
                    <a:effectLst/>
                  </pic:spPr>
                </pic:pic>
              </a:graphicData>
            </a:graphic>
          </wp:inline>
        </w:drawing>
      </w:r>
    </w:p>
    <w:p w14:paraId="5FB12CF0" w14:textId="77777777" w:rsidR="00B67D9B" w:rsidRPr="00BB630B" w:rsidRDefault="00B67D9B" w:rsidP="00402D4E">
      <w:pPr>
        <w:pStyle w:val="afff1"/>
      </w:pPr>
      <w:bookmarkStart w:id="923" w:name="_Toc51239949"/>
      <w:bookmarkStart w:id="924" w:name="_Toc111305427"/>
      <w:bookmarkStart w:id="925" w:name="_Toc111306017"/>
      <w:bookmarkStart w:id="926" w:name="_Toc2176628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w:t>
      </w:r>
      <w:r w:rsidR="007E6987">
        <w:rPr>
          <w:noProof/>
        </w:rPr>
        <w:fldChar w:fldCharType="end"/>
      </w:r>
      <w:r w:rsidRPr="00BB630B">
        <w:t xml:space="preserve"> – Изменение статуса формуляра</w:t>
      </w:r>
      <w:bookmarkEnd w:id="923"/>
      <w:bookmarkEnd w:id="924"/>
      <w:bookmarkEnd w:id="925"/>
      <w:bookmarkEnd w:id="926"/>
    </w:p>
    <w:p w14:paraId="2B15CFF3" w14:textId="77777777" w:rsidR="00DA5C31" w:rsidRPr="00BB630B" w:rsidRDefault="00DA5C31" w:rsidP="00F60910">
      <w:pPr>
        <w:pStyle w:val="ab"/>
        <w:spacing w:before="120" w:after="120"/>
        <w:rPr>
          <w:color w:val="auto"/>
          <w:szCs w:val="28"/>
        </w:rPr>
      </w:pPr>
      <w:r w:rsidRPr="00BB630B">
        <w:rPr>
          <w:color w:val="auto"/>
          <w:szCs w:val="28"/>
        </w:rPr>
        <w:t xml:space="preserve">Для отказа от исполнения задачи необходимо выделить соответствующую задачу и выбрать пункт </w:t>
      </w:r>
      <w:r w:rsidRPr="00BB630B">
        <w:rPr>
          <w:b/>
          <w:color w:val="auto"/>
          <w:szCs w:val="28"/>
        </w:rPr>
        <w:t>Отменить принятие к исполнению</w:t>
      </w:r>
      <w:r w:rsidRPr="00BB630B">
        <w:rPr>
          <w:color w:val="auto"/>
          <w:szCs w:val="28"/>
        </w:rPr>
        <w:t xml:space="preserve"> в подменю кнопки </w:t>
      </w:r>
      <w:r w:rsidRPr="00BB630B">
        <w:rPr>
          <w:b/>
          <w:color w:val="auto"/>
          <w:szCs w:val="28"/>
        </w:rPr>
        <w:t>Еще</w:t>
      </w:r>
      <w:r w:rsidRPr="00BB630B">
        <w:rPr>
          <w:color w:val="auto"/>
          <w:szCs w:val="28"/>
        </w:rPr>
        <w:t xml:space="preserve"> (либо в контекстном меню).</w:t>
      </w:r>
    </w:p>
    <w:p w14:paraId="7ED7722B" w14:textId="77777777" w:rsidR="008B4FA3" w:rsidRPr="00BB630B" w:rsidRDefault="00501E24" w:rsidP="00F60910">
      <w:pPr>
        <w:pStyle w:val="ab"/>
        <w:keepNext/>
        <w:spacing w:before="120" w:after="120"/>
        <w:ind w:firstLine="0"/>
        <w:jc w:val="center"/>
        <w:rPr>
          <w:color w:val="auto"/>
        </w:rPr>
      </w:pPr>
      <w:r w:rsidRPr="00BB630B">
        <w:rPr>
          <w:noProof/>
          <w:snapToGrid/>
        </w:rPr>
        <w:lastRenderedPageBreak/>
        <w:drawing>
          <wp:inline distT="0" distB="0" distL="0" distR="0" wp14:anchorId="6270007C" wp14:editId="7DCF8A4E">
            <wp:extent cx="5486400" cy="2457450"/>
            <wp:effectExtent l="19050" t="19050" r="0" b="0"/>
            <wp:docPr id="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2457450"/>
                    </a:xfrm>
                    <a:prstGeom prst="rect">
                      <a:avLst/>
                    </a:prstGeom>
                    <a:noFill/>
                    <a:ln w="9525" cmpd="sng">
                      <a:solidFill>
                        <a:srgbClr val="000000"/>
                      </a:solidFill>
                      <a:miter lim="800000"/>
                      <a:headEnd/>
                      <a:tailEnd/>
                    </a:ln>
                    <a:effectLst/>
                  </pic:spPr>
                </pic:pic>
              </a:graphicData>
            </a:graphic>
          </wp:inline>
        </w:drawing>
      </w:r>
    </w:p>
    <w:p w14:paraId="2A43D41C" w14:textId="77777777" w:rsidR="00B615C9" w:rsidRPr="00BB630B" w:rsidRDefault="00B615C9" w:rsidP="002A7BA1">
      <w:pPr>
        <w:pStyle w:val="ab"/>
        <w:spacing w:before="120" w:after="120"/>
        <w:ind w:firstLine="0"/>
        <w:jc w:val="center"/>
        <w:rPr>
          <w:color w:val="auto"/>
        </w:rPr>
      </w:pPr>
      <w:bookmarkStart w:id="927" w:name="_Toc528271832"/>
      <w:bookmarkStart w:id="928" w:name="_Toc528663216"/>
      <w:bookmarkStart w:id="929" w:name="_Toc536551332"/>
      <w:bookmarkStart w:id="930" w:name="_Toc111305428"/>
      <w:bookmarkStart w:id="931" w:name="_Toc111306018"/>
      <w:bookmarkStart w:id="932" w:name="_Toc217662831"/>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23</w:t>
      </w:r>
      <w:r w:rsidR="00CF53F6">
        <w:rPr>
          <w:color w:val="auto"/>
          <w:szCs w:val="28"/>
        </w:rPr>
        <w:fldChar w:fldCharType="end"/>
      </w:r>
      <w:r w:rsidRPr="00BB630B">
        <w:rPr>
          <w:color w:val="auto"/>
          <w:szCs w:val="28"/>
        </w:rPr>
        <w:t xml:space="preserve"> </w:t>
      </w:r>
      <w:r w:rsidR="00B02816" w:rsidRPr="00BB630B">
        <w:rPr>
          <w:color w:val="auto"/>
          <w:szCs w:val="28"/>
        </w:rPr>
        <w:sym w:font="Symbol" w:char="F02D"/>
      </w:r>
      <w:r w:rsidRPr="00BB630B">
        <w:rPr>
          <w:color w:val="auto"/>
          <w:szCs w:val="28"/>
        </w:rPr>
        <w:t xml:space="preserve"> Отмена принятия к исполнению</w:t>
      </w:r>
      <w:bookmarkEnd w:id="927"/>
      <w:bookmarkEnd w:id="928"/>
      <w:bookmarkEnd w:id="929"/>
      <w:bookmarkEnd w:id="930"/>
      <w:bookmarkEnd w:id="931"/>
      <w:bookmarkEnd w:id="932"/>
    </w:p>
    <w:p w14:paraId="072CECA6" w14:textId="77777777" w:rsidR="00DA5C31" w:rsidRPr="00BB630B" w:rsidRDefault="00DA5C31" w:rsidP="00F60910">
      <w:pPr>
        <w:pStyle w:val="ab"/>
        <w:spacing w:before="120" w:after="120"/>
        <w:rPr>
          <w:color w:val="auto"/>
          <w:szCs w:val="28"/>
        </w:rPr>
      </w:pPr>
      <w:r w:rsidRPr="00BB630B">
        <w:rPr>
          <w:color w:val="auto"/>
          <w:szCs w:val="28"/>
        </w:rPr>
        <w:t xml:space="preserve">После того как пользователь, ранее принявший задачу к исполнению, отказался от ее исполнения, данная задача (после обновления списка) начинает снова отображаться в интерфейсе </w:t>
      </w:r>
      <w:r w:rsidRPr="00BB630B">
        <w:rPr>
          <w:b/>
          <w:color w:val="auto"/>
          <w:szCs w:val="28"/>
        </w:rPr>
        <w:t>Задачи пользователя</w:t>
      </w:r>
      <w:r w:rsidRPr="00BB630B">
        <w:rPr>
          <w:color w:val="auto"/>
          <w:szCs w:val="28"/>
        </w:rPr>
        <w:t xml:space="preserve"> на начальной странице у пользователей, обладающих ролью, необходимой для ее выполнения.</w:t>
      </w:r>
    </w:p>
    <w:p w14:paraId="617F51CD" w14:textId="77777777" w:rsidR="009364F3" w:rsidRPr="00BB630B" w:rsidRDefault="009364F3" w:rsidP="00DF6363">
      <w:pPr>
        <w:pStyle w:val="GOST5"/>
        <w:rPr>
          <w:rFonts w:eastAsia="Calibri Light"/>
        </w:rPr>
      </w:pPr>
      <w:r w:rsidRPr="00BB630B">
        <w:t>Настройка оповещений о задачах</w:t>
      </w:r>
    </w:p>
    <w:p w14:paraId="6C7219D5" w14:textId="77777777" w:rsidR="009364F3" w:rsidRPr="00BB630B" w:rsidRDefault="009364F3" w:rsidP="009364F3">
      <w:pPr>
        <w:pStyle w:val="ab"/>
        <w:spacing w:before="120" w:after="120"/>
        <w:rPr>
          <w:color w:val="auto"/>
          <w:szCs w:val="28"/>
        </w:rPr>
      </w:pPr>
      <w:r w:rsidRPr="00BB630B">
        <w:rPr>
          <w:color w:val="auto"/>
          <w:szCs w:val="28"/>
        </w:rPr>
        <w:t xml:space="preserve">При необходимости, пользователь может включить вывод оповещений с информацией о задачах. Доступ к параметрам открывается путем вызова команды </w:t>
      </w:r>
      <w:r w:rsidRPr="00BB630B">
        <w:rPr>
          <w:b/>
          <w:color w:val="auto"/>
          <w:szCs w:val="28"/>
        </w:rPr>
        <w:t>Настройка оповещений о задачах</w:t>
      </w:r>
      <w:r w:rsidRPr="00BB630B">
        <w:rPr>
          <w:color w:val="auto"/>
          <w:szCs w:val="28"/>
        </w:rPr>
        <w:t xml:space="preserve"> из меню кнопки </w:t>
      </w:r>
      <w:r w:rsidRPr="00BB630B">
        <w:rPr>
          <w:b/>
          <w:color w:val="auto"/>
          <w:szCs w:val="28"/>
        </w:rPr>
        <w:t>Еще</w:t>
      </w:r>
      <w:r w:rsidRPr="00BB630B">
        <w:rPr>
          <w:color w:val="auto"/>
          <w:szCs w:val="28"/>
        </w:rPr>
        <w:t>.</w:t>
      </w:r>
    </w:p>
    <w:p w14:paraId="705603F3" w14:textId="77777777" w:rsidR="009364F3" w:rsidRPr="00BB630B" w:rsidRDefault="00501E24" w:rsidP="009364F3">
      <w:pPr>
        <w:pStyle w:val="ab"/>
        <w:keepNext/>
        <w:spacing w:before="120" w:after="120"/>
        <w:ind w:firstLine="0"/>
        <w:jc w:val="center"/>
        <w:rPr>
          <w:noProof/>
        </w:rPr>
      </w:pPr>
      <w:r w:rsidRPr="00BB630B">
        <w:rPr>
          <w:noProof/>
          <w:snapToGrid/>
        </w:rPr>
        <w:drawing>
          <wp:inline distT="0" distB="0" distL="0" distR="0" wp14:anchorId="1DF9DCCE" wp14:editId="15989817">
            <wp:extent cx="5746750" cy="2565400"/>
            <wp:effectExtent l="19050" t="19050" r="6350" b="6350"/>
            <wp:docPr id="29"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750" cy="2565400"/>
                    </a:xfrm>
                    <a:prstGeom prst="rect">
                      <a:avLst/>
                    </a:prstGeom>
                    <a:noFill/>
                    <a:ln w="6350" cmpd="sng">
                      <a:solidFill>
                        <a:srgbClr val="000000"/>
                      </a:solidFill>
                      <a:miter lim="800000"/>
                      <a:headEnd/>
                      <a:tailEnd/>
                    </a:ln>
                    <a:effectLst/>
                  </pic:spPr>
                </pic:pic>
              </a:graphicData>
            </a:graphic>
          </wp:inline>
        </w:drawing>
      </w:r>
    </w:p>
    <w:p w14:paraId="2EE27FFC" w14:textId="77777777" w:rsidR="009364F3" w:rsidRPr="00BB630B" w:rsidRDefault="009364F3" w:rsidP="002A7BA1">
      <w:pPr>
        <w:pStyle w:val="ab"/>
        <w:spacing w:before="120" w:after="120"/>
        <w:ind w:firstLine="0"/>
        <w:jc w:val="center"/>
        <w:rPr>
          <w:color w:val="auto"/>
          <w:szCs w:val="28"/>
        </w:rPr>
      </w:pPr>
      <w:bookmarkStart w:id="933" w:name="_Toc51239951"/>
      <w:bookmarkStart w:id="934" w:name="_Toc111305429"/>
      <w:bookmarkStart w:id="935" w:name="_Toc111306019"/>
      <w:bookmarkStart w:id="936" w:name="_Toc217662832"/>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24</w:t>
      </w:r>
      <w:r w:rsidR="00CF53F6">
        <w:rPr>
          <w:color w:val="auto"/>
          <w:szCs w:val="28"/>
        </w:rPr>
        <w:fldChar w:fldCharType="end"/>
      </w:r>
      <w:r w:rsidRPr="00BB630B">
        <w:rPr>
          <w:color w:val="auto"/>
          <w:szCs w:val="28"/>
        </w:rPr>
        <w:t xml:space="preserve"> – Настройка оповещений о задачах</w:t>
      </w:r>
      <w:r w:rsidRPr="00BB630B">
        <w:rPr>
          <w:noProof/>
          <w:snapToGrid/>
        </w:rPr>
        <w:t xml:space="preserve"> </w:t>
      </w:r>
      <w:r w:rsidR="00501E24" w:rsidRPr="00BB630B">
        <w:rPr>
          <w:noProof/>
          <w:snapToGrid/>
        </w:rPr>
        <w:drawing>
          <wp:inline distT="0" distB="0" distL="0" distR="0" wp14:anchorId="1A0F6840" wp14:editId="5C1F1413">
            <wp:extent cx="12700" cy="12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bookmarkEnd w:id="933"/>
      <w:bookmarkEnd w:id="934"/>
      <w:bookmarkEnd w:id="935"/>
      <w:bookmarkEnd w:id="936"/>
    </w:p>
    <w:p w14:paraId="4254A004" w14:textId="77777777" w:rsidR="009364F3" w:rsidRPr="00BB630B" w:rsidRDefault="009364F3" w:rsidP="009364F3">
      <w:pPr>
        <w:pStyle w:val="ab"/>
        <w:spacing w:before="120" w:after="120"/>
        <w:rPr>
          <w:color w:val="auto"/>
          <w:szCs w:val="28"/>
        </w:rPr>
      </w:pPr>
      <w:r w:rsidRPr="00BB630B">
        <w:rPr>
          <w:color w:val="auto"/>
          <w:szCs w:val="28"/>
        </w:rPr>
        <w:lastRenderedPageBreak/>
        <w:t xml:space="preserve">При включенном параметре </w:t>
      </w:r>
      <w:r w:rsidRPr="00BB630B">
        <w:rPr>
          <w:b/>
          <w:color w:val="auto"/>
          <w:szCs w:val="28"/>
        </w:rPr>
        <w:t>Показывать оповещения</w:t>
      </w:r>
      <w:r w:rsidRPr="00BB630B">
        <w:rPr>
          <w:color w:val="auto"/>
          <w:szCs w:val="28"/>
        </w:rPr>
        <w:t xml:space="preserve">, у пользователя будет появляться </w:t>
      </w:r>
      <w:r w:rsidR="002B4CC3" w:rsidRPr="00BB630B">
        <w:rPr>
          <w:color w:val="auto"/>
          <w:szCs w:val="28"/>
        </w:rPr>
        <w:t>всплывающее</w:t>
      </w:r>
      <w:r w:rsidRPr="00BB630B">
        <w:rPr>
          <w:color w:val="auto"/>
          <w:szCs w:val="28"/>
        </w:rPr>
        <w:t xml:space="preserve"> окно</w:t>
      </w:r>
      <w:r w:rsidR="00036420" w:rsidRPr="00BB630B">
        <w:rPr>
          <w:color w:val="auto"/>
          <w:szCs w:val="28"/>
        </w:rPr>
        <w:t xml:space="preserve"> </w:t>
      </w:r>
      <w:r w:rsidRPr="00BB630B">
        <w:rPr>
          <w:color w:val="auto"/>
          <w:szCs w:val="28"/>
        </w:rPr>
        <w:t xml:space="preserve">с </w:t>
      </w:r>
      <w:r w:rsidR="002B4CC3" w:rsidRPr="00BB630B">
        <w:rPr>
          <w:color w:val="auto"/>
          <w:szCs w:val="28"/>
        </w:rPr>
        <w:t xml:space="preserve">интервалом, </w:t>
      </w:r>
      <w:r w:rsidRPr="00BB630B">
        <w:rPr>
          <w:color w:val="auto"/>
          <w:szCs w:val="28"/>
        </w:rPr>
        <w:t xml:space="preserve">указанным в параметре </w:t>
      </w:r>
      <w:r w:rsidRPr="00BB630B">
        <w:rPr>
          <w:b/>
          <w:color w:val="auto"/>
          <w:szCs w:val="28"/>
        </w:rPr>
        <w:t>интервал вывода (в минутах)</w:t>
      </w:r>
      <w:r w:rsidRPr="00BB630B">
        <w:rPr>
          <w:color w:val="auto"/>
          <w:szCs w:val="28"/>
        </w:rPr>
        <w:t>.</w:t>
      </w:r>
    </w:p>
    <w:p w14:paraId="438B9F81" w14:textId="77777777" w:rsidR="009364F3" w:rsidRPr="00BB630B" w:rsidRDefault="009364F3" w:rsidP="009364F3">
      <w:pPr>
        <w:pStyle w:val="ab"/>
        <w:spacing w:before="120" w:after="120"/>
        <w:ind w:firstLine="851"/>
        <w:rPr>
          <w:color w:val="auto"/>
          <w:szCs w:val="28"/>
        </w:rPr>
      </w:pPr>
      <w:r w:rsidRPr="00BB630B">
        <w:rPr>
          <w:color w:val="auto"/>
          <w:szCs w:val="28"/>
        </w:rPr>
        <w:t>Оповещение содержит информацию:</w:t>
      </w:r>
    </w:p>
    <w:p w14:paraId="5E7300D6" w14:textId="77777777" w:rsidR="009364F3" w:rsidRPr="00BB630B" w:rsidRDefault="009364F3" w:rsidP="00C16F34">
      <w:pPr>
        <w:pStyle w:val="ab"/>
        <w:numPr>
          <w:ilvl w:val="0"/>
          <w:numId w:val="690"/>
        </w:numPr>
        <w:snapToGrid w:val="0"/>
        <w:spacing w:before="120" w:after="120"/>
        <w:rPr>
          <w:color w:val="auto"/>
          <w:szCs w:val="28"/>
        </w:rPr>
      </w:pPr>
      <w:r w:rsidRPr="00BB630B">
        <w:rPr>
          <w:color w:val="auto"/>
          <w:szCs w:val="28"/>
        </w:rPr>
        <w:t>об общем количестве невыполненных задач, которые, либо не приняты к исполнению, либо приняты к исполнению/ назначены текущему пользователю. Из них:</w:t>
      </w:r>
    </w:p>
    <w:p w14:paraId="7CF3FDEF" w14:textId="77777777" w:rsidR="009364F3" w:rsidRPr="00BB630B" w:rsidRDefault="009364F3" w:rsidP="00C16F34">
      <w:pPr>
        <w:pStyle w:val="ab"/>
        <w:numPr>
          <w:ilvl w:val="1"/>
          <w:numId w:val="690"/>
        </w:numPr>
        <w:snapToGrid w:val="0"/>
        <w:spacing w:before="120" w:after="120"/>
        <w:rPr>
          <w:color w:val="auto"/>
          <w:szCs w:val="28"/>
        </w:rPr>
      </w:pPr>
      <w:r w:rsidRPr="00BB630B">
        <w:rPr>
          <w:color w:val="auto"/>
          <w:szCs w:val="28"/>
        </w:rPr>
        <w:t>о количестве принятых к исполнению или назначенных задач;</w:t>
      </w:r>
    </w:p>
    <w:p w14:paraId="3761C51E" w14:textId="77777777" w:rsidR="009364F3" w:rsidRPr="00BB630B" w:rsidRDefault="009364F3" w:rsidP="00C16F34">
      <w:pPr>
        <w:pStyle w:val="ab"/>
        <w:numPr>
          <w:ilvl w:val="0"/>
          <w:numId w:val="690"/>
        </w:numPr>
        <w:snapToGrid w:val="0"/>
        <w:spacing w:before="120" w:after="120"/>
        <w:rPr>
          <w:color w:val="auto"/>
          <w:szCs w:val="28"/>
        </w:rPr>
      </w:pPr>
      <w:r w:rsidRPr="00BB630B">
        <w:rPr>
          <w:color w:val="auto"/>
          <w:szCs w:val="28"/>
        </w:rPr>
        <w:t>о количестве поступивших задач с момента принудительного закрытия пользователем формы оповещения (в рамках текущего сеанса пользователя). Из них:</w:t>
      </w:r>
    </w:p>
    <w:p w14:paraId="3CD3DD26" w14:textId="77777777" w:rsidR="00FD45AF" w:rsidRPr="00BB630B" w:rsidRDefault="009364F3" w:rsidP="00C16F34">
      <w:pPr>
        <w:pStyle w:val="ab"/>
        <w:numPr>
          <w:ilvl w:val="1"/>
          <w:numId w:val="690"/>
        </w:numPr>
        <w:snapToGrid w:val="0"/>
        <w:spacing w:before="120" w:after="120"/>
        <w:rPr>
          <w:color w:val="auto"/>
          <w:szCs w:val="28"/>
        </w:rPr>
      </w:pPr>
      <w:r w:rsidRPr="00BB630B">
        <w:rPr>
          <w:color w:val="auto"/>
          <w:szCs w:val="28"/>
        </w:rPr>
        <w:t>о количестве принятых к исполнению или назначенных задач из числа поступивших с момента принудительного закрытия пользователем формы оповещения (в рамках текущего сеанса пользователя).</w:t>
      </w:r>
    </w:p>
    <w:p w14:paraId="26D7DF10" w14:textId="77777777" w:rsidR="009364F3" w:rsidRPr="00BB630B" w:rsidRDefault="00501E24" w:rsidP="009364F3">
      <w:pPr>
        <w:pStyle w:val="ab"/>
        <w:spacing w:before="120" w:after="120"/>
        <w:ind w:firstLine="0"/>
        <w:jc w:val="center"/>
        <w:rPr>
          <w:noProof/>
        </w:rPr>
      </w:pPr>
      <w:r w:rsidRPr="00BB630B">
        <w:rPr>
          <w:noProof/>
        </w:rPr>
        <w:drawing>
          <wp:anchor distT="0" distB="0" distL="114300" distR="114300" simplePos="0" relativeHeight="251612672" behindDoc="0" locked="1" layoutInCell="1" allowOverlap="1" wp14:anchorId="2F51F8EA" wp14:editId="76C704F1">
            <wp:simplePos x="0" y="0"/>
            <wp:positionH relativeFrom="column">
              <wp:posOffset>93345</wp:posOffset>
            </wp:positionH>
            <wp:positionV relativeFrom="paragraph">
              <wp:posOffset>287020</wp:posOffset>
            </wp:positionV>
            <wp:extent cx="3599815" cy="248285"/>
            <wp:effectExtent l="0" t="0" r="0" b="0"/>
            <wp:wrapNone/>
            <wp:docPr id="1291"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9815" cy="248285"/>
                    </a:xfrm>
                    <a:prstGeom prst="rect">
                      <a:avLst/>
                    </a:prstGeom>
                    <a:noFill/>
                  </pic:spPr>
                </pic:pic>
              </a:graphicData>
            </a:graphic>
            <wp14:sizeRelH relativeFrom="margin">
              <wp14:pctWidth>0</wp14:pctWidth>
            </wp14:sizeRelH>
            <wp14:sizeRelV relativeFrom="margin">
              <wp14:pctHeight>0</wp14:pctHeight>
            </wp14:sizeRelV>
          </wp:anchor>
        </w:drawing>
      </w:r>
      <w:r w:rsidRPr="00BB630B">
        <w:rPr>
          <w:noProof/>
          <w:snapToGrid/>
        </w:rPr>
        <w:drawing>
          <wp:inline distT="0" distB="0" distL="0" distR="0" wp14:anchorId="4C158CE2" wp14:editId="71CA9357">
            <wp:extent cx="6102350" cy="2533650"/>
            <wp:effectExtent l="0" t="0" r="0" b="0"/>
            <wp:docPr id="31"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2350" cy="2533650"/>
                    </a:xfrm>
                    <a:prstGeom prst="rect">
                      <a:avLst/>
                    </a:prstGeom>
                    <a:noFill/>
                    <a:ln>
                      <a:noFill/>
                    </a:ln>
                  </pic:spPr>
                </pic:pic>
              </a:graphicData>
            </a:graphic>
          </wp:inline>
        </w:drawing>
      </w:r>
    </w:p>
    <w:p w14:paraId="42951DA3" w14:textId="77777777" w:rsidR="009364F3" w:rsidRPr="00BB630B" w:rsidRDefault="009364F3" w:rsidP="002A7BA1">
      <w:pPr>
        <w:pStyle w:val="ab"/>
        <w:spacing w:before="120" w:after="120"/>
        <w:ind w:firstLine="0"/>
        <w:jc w:val="center"/>
        <w:rPr>
          <w:color w:val="auto"/>
          <w:szCs w:val="28"/>
        </w:rPr>
      </w:pPr>
      <w:bookmarkStart w:id="937" w:name="_Toc51239952"/>
      <w:bookmarkStart w:id="938" w:name="_Toc111305430"/>
      <w:bookmarkStart w:id="939" w:name="_Toc111306020"/>
      <w:bookmarkStart w:id="940" w:name="_Toc21766283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25</w:t>
      </w:r>
      <w:r w:rsidR="00CF53F6">
        <w:rPr>
          <w:color w:val="auto"/>
          <w:szCs w:val="28"/>
        </w:rPr>
        <w:fldChar w:fldCharType="end"/>
      </w:r>
      <w:r w:rsidRPr="00BB630B">
        <w:rPr>
          <w:color w:val="auto"/>
          <w:szCs w:val="28"/>
        </w:rPr>
        <w:t xml:space="preserve"> – Пример оповещения о задачах </w:t>
      </w:r>
      <w:r w:rsidR="00501E24" w:rsidRPr="00BB630B">
        <w:rPr>
          <w:noProof/>
          <w:snapToGrid/>
          <w:color w:val="auto"/>
          <w:szCs w:val="28"/>
        </w:rPr>
        <w:drawing>
          <wp:inline distT="0" distB="0" distL="0" distR="0" wp14:anchorId="03835743" wp14:editId="60B7531F">
            <wp:extent cx="12700" cy="12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bookmarkEnd w:id="937"/>
      <w:bookmarkEnd w:id="938"/>
      <w:bookmarkEnd w:id="939"/>
      <w:bookmarkEnd w:id="940"/>
    </w:p>
    <w:p w14:paraId="6D9ED239" w14:textId="77777777" w:rsidR="00DA5C31" w:rsidRPr="00BB630B" w:rsidRDefault="00DA5C31" w:rsidP="00DF6363">
      <w:pPr>
        <w:pStyle w:val="GOST5"/>
      </w:pPr>
      <w:r w:rsidRPr="00BB630B">
        <w:t>Групповая обработка задач</w:t>
      </w:r>
    </w:p>
    <w:p w14:paraId="00F3D703" w14:textId="77777777" w:rsidR="00DA5C31" w:rsidRPr="00BB630B" w:rsidRDefault="00DA5C31" w:rsidP="00F60910">
      <w:pPr>
        <w:pStyle w:val="ab"/>
        <w:spacing w:before="120" w:after="120"/>
        <w:rPr>
          <w:color w:val="auto"/>
          <w:szCs w:val="28"/>
        </w:rPr>
      </w:pPr>
      <w:r w:rsidRPr="00BB630B">
        <w:rPr>
          <w:color w:val="auto"/>
          <w:szCs w:val="28"/>
        </w:rPr>
        <w:t>Для случаев, когда исполнителю для выполнения этапа нет необходимости просматривать реквизиты документа/данные отчета и достаточно информации, отображаемой в списке задач к исполнению, предусмотрена возможность выполнения задачи без открытия формы документа/отчета. Для этого необходимо выделить в списке задачу и нажать кнопку с отображением соответствующей резолюции.</w:t>
      </w:r>
    </w:p>
    <w:p w14:paraId="258C3CC6" w14:textId="77777777" w:rsidR="00DA5C31" w:rsidRPr="00BB630B" w:rsidRDefault="00DA5C31" w:rsidP="00F60910">
      <w:pPr>
        <w:pStyle w:val="ab"/>
        <w:spacing w:before="120" w:after="120"/>
        <w:rPr>
          <w:color w:val="auto"/>
          <w:szCs w:val="28"/>
        </w:rPr>
      </w:pPr>
      <w:r w:rsidRPr="00BB630B">
        <w:rPr>
          <w:color w:val="auto"/>
          <w:szCs w:val="28"/>
        </w:rPr>
        <w:lastRenderedPageBreak/>
        <w:t xml:space="preserve">Данный механизм также можно применять и для группы задач. При этом необходимо соблюдать следующее условие: все выделенные задачи должны относиться к одному и тому же этапу процесса обработки документа. </w:t>
      </w:r>
    </w:p>
    <w:p w14:paraId="100431A1" w14:textId="77777777" w:rsidR="00DA5C31" w:rsidRPr="00BB630B" w:rsidRDefault="00DA5C31" w:rsidP="00F60910">
      <w:pPr>
        <w:pStyle w:val="ab"/>
        <w:spacing w:before="120" w:after="120"/>
        <w:rPr>
          <w:color w:val="auto"/>
          <w:szCs w:val="28"/>
        </w:rPr>
      </w:pPr>
      <w:r w:rsidRPr="00BB630B">
        <w:rPr>
          <w:color w:val="auto"/>
          <w:szCs w:val="28"/>
        </w:rPr>
        <w:t xml:space="preserve">Выбор резолюции в списке задач, среди возможных для данного этапа обработки документа, эквивалентен выбору резолюции непосредственно из формы ввода документа. </w:t>
      </w:r>
    </w:p>
    <w:p w14:paraId="0BF0A739" w14:textId="77777777" w:rsidR="00D63B15" w:rsidRPr="00BB630B" w:rsidRDefault="00501E24" w:rsidP="00F60910">
      <w:pPr>
        <w:keepNext/>
        <w:spacing w:before="120" w:after="120"/>
        <w:ind w:firstLine="0"/>
        <w:rPr>
          <w:color w:val="auto"/>
        </w:rPr>
      </w:pPr>
      <w:r w:rsidRPr="00BB630B">
        <w:rPr>
          <w:noProof/>
          <w:snapToGrid/>
          <w:color w:val="auto"/>
        </w:rPr>
        <w:drawing>
          <wp:inline distT="0" distB="0" distL="0" distR="0" wp14:anchorId="73FCA56C" wp14:editId="3E632648">
            <wp:extent cx="6019800" cy="1936750"/>
            <wp:effectExtent l="19050" t="19050" r="0" b="6350"/>
            <wp:docPr id="33"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9800" cy="1936750"/>
                    </a:xfrm>
                    <a:prstGeom prst="rect">
                      <a:avLst/>
                    </a:prstGeom>
                    <a:noFill/>
                    <a:ln w="9525" cmpd="sng">
                      <a:solidFill>
                        <a:srgbClr val="262626"/>
                      </a:solidFill>
                      <a:miter lim="800000"/>
                      <a:headEnd/>
                      <a:tailEnd/>
                    </a:ln>
                    <a:effectLst/>
                  </pic:spPr>
                </pic:pic>
              </a:graphicData>
            </a:graphic>
          </wp:inline>
        </w:drawing>
      </w:r>
    </w:p>
    <w:p w14:paraId="2A4BFA9B" w14:textId="77777777" w:rsidR="00B615C9" w:rsidRPr="00BB630B" w:rsidRDefault="00B615C9" w:rsidP="00402D4E">
      <w:pPr>
        <w:pStyle w:val="afff1"/>
      </w:pPr>
      <w:bookmarkStart w:id="941" w:name="_Toc111305431"/>
      <w:bookmarkStart w:id="942" w:name="_Toc111306021"/>
      <w:bookmarkStart w:id="943" w:name="_Toc2176628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w:instrText>
      </w:r>
      <w:r w:rsidR="007E6987">
        <w:instrText xml:space="preserve"> \s 1 </w:instrText>
      </w:r>
      <w:r w:rsidR="007E6987">
        <w:fldChar w:fldCharType="separate"/>
      </w:r>
      <w:r w:rsidR="009C6132">
        <w:rPr>
          <w:noProof/>
        </w:rPr>
        <w:t>26</w:t>
      </w:r>
      <w:r w:rsidR="007E6987">
        <w:rPr>
          <w:noProof/>
        </w:rPr>
        <w:fldChar w:fldCharType="end"/>
      </w:r>
      <w:r w:rsidRPr="00BB630B">
        <w:t xml:space="preserve"> </w:t>
      </w:r>
      <w:r w:rsidR="00617065" w:rsidRPr="00BB630B">
        <w:sym w:font="Symbol" w:char="F02D"/>
      </w:r>
      <w:r w:rsidRPr="00BB630B">
        <w:t xml:space="preserve"> Групповая обработка задач</w:t>
      </w:r>
      <w:bookmarkEnd w:id="941"/>
      <w:bookmarkEnd w:id="942"/>
      <w:bookmarkEnd w:id="943"/>
    </w:p>
    <w:p w14:paraId="3FD9D3AE" w14:textId="77777777" w:rsidR="00DA5C31" w:rsidRPr="00BB630B" w:rsidRDefault="00DA5C31" w:rsidP="00F60910">
      <w:pPr>
        <w:pStyle w:val="ab"/>
        <w:spacing w:before="120" w:after="120"/>
        <w:rPr>
          <w:color w:val="auto"/>
          <w:szCs w:val="28"/>
        </w:rPr>
      </w:pPr>
      <w:r w:rsidRPr="00BB630B">
        <w:rPr>
          <w:color w:val="auto"/>
          <w:szCs w:val="28"/>
        </w:rPr>
        <w:t>Используемые для отображения списка задач обозначения:</w:t>
      </w:r>
    </w:p>
    <w:p w14:paraId="229A815C" w14:textId="77777777" w:rsidR="00DA5C31" w:rsidRPr="00BB630B" w:rsidRDefault="00DA5C31" w:rsidP="00E31832">
      <w:pPr>
        <w:pStyle w:val="ab"/>
        <w:numPr>
          <w:ilvl w:val="0"/>
          <w:numId w:val="31"/>
        </w:numPr>
        <w:spacing w:before="120" w:after="120"/>
        <w:ind w:left="1208" w:hanging="357"/>
        <w:rPr>
          <w:color w:val="auto"/>
          <w:szCs w:val="28"/>
        </w:rPr>
      </w:pPr>
      <w:r w:rsidRPr="00BB630B">
        <w:rPr>
          <w:color w:val="auto"/>
          <w:szCs w:val="28"/>
        </w:rPr>
        <w:t xml:space="preserve">пиктограмма </w:t>
      </w:r>
      <w:r w:rsidR="00501E24" w:rsidRPr="00BB630B">
        <w:rPr>
          <w:noProof/>
          <w:snapToGrid/>
          <w:color w:val="auto"/>
          <w:szCs w:val="28"/>
        </w:rPr>
        <w:drawing>
          <wp:inline distT="0" distB="0" distL="0" distR="0" wp14:anchorId="7CC07058" wp14:editId="7DA2D826">
            <wp:extent cx="203200" cy="222250"/>
            <wp:effectExtent l="0" t="0" r="0" b="0"/>
            <wp:docPr id="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200" cy="222250"/>
                    </a:xfrm>
                    <a:prstGeom prst="rect">
                      <a:avLst/>
                    </a:prstGeom>
                    <a:noFill/>
                    <a:ln>
                      <a:noFill/>
                    </a:ln>
                  </pic:spPr>
                </pic:pic>
              </a:graphicData>
            </a:graphic>
          </wp:inline>
        </w:drawing>
      </w:r>
      <w:r w:rsidRPr="00BB630B">
        <w:rPr>
          <w:color w:val="auto"/>
          <w:szCs w:val="28"/>
        </w:rPr>
        <w:t xml:space="preserve"> </w:t>
      </w:r>
      <w:r w:rsidRPr="00BB630B">
        <w:rPr>
          <w:color w:val="auto"/>
          <w:szCs w:val="28"/>
        </w:rPr>
        <w:sym w:font="Symbol" w:char="F02D"/>
      </w:r>
      <w:r w:rsidRPr="00BB630B">
        <w:rPr>
          <w:color w:val="auto"/>
          <w:szCs w:val="28"/>
        </w:rPr>
        <w:t xml:space="preserve"> задача по выполнению этапа обработки документа (новая либо уже принятая к исполнению пользователем);</w:t>
      </w:r>
    </w:p>
    <w:p w14:paraId="1C6158A0" w14:textId="77777777" w:rsidR="00DA5C31" w:rsidRPr="00BB630B" w:rsidRDefault="00DA5C31" w:rsidP="00E31832">
      <w:pPr>
        <w:pStyle w:val="ab"/>
        <w:numPr>
          <w:ilvl w:val="0"/>
          <w:numId w:val="31"/>
        </w:numPr>
        <w:spacing w:before="120" w:after="120"/>
        <w:ind w:left="1208" w:hanging="357"/>
        <w:rPr>
          <w:color w:val="auto"/>
          <w:szCs w:val="28"/>
        </w:rPr>
      </w:pPr>
      <w:r w:rsidRPr="00BB630B">
        <w:rPr>
          <w:color w:val="auto"/>
          <w:szCs w:val="28"/>
        </w:rPr>
        <w:t xml:space="preserve">пиктограмма </w:t>
      </w:r>
      <w:r w:rsidR="00501E24" w:rsidRPr="00BB630B">
        <w:rPr>
          <w:noProof/>
          <w:snapToGrid/>
          <w:color w:val="auto"/>
          <w:szCs w:val="28"/>
        </w:rPr>
        <w:drawing>
          <wp:inline distT="0" distB="0" distL="0" distR="0" wp14:anchorId="6B4B377E" wp14:editId="3F9CC932">
            <wp:extent cx="222250" cy="241300"/>
            <wp:effectExtent l="0" t="0" r="0" b="0"/>
            <wp:docPr id="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2250" cy="241300"/>
                    </a:xfrm>
                    <a:prstGeom prst="rect">
                      <a:avLst/>
                    </a:prstGeom>
                    <a:noFill/>
                    <a:ln>
                      <a:noFill/>
                    </a:ln>
                  </pic:spPr>
                </pic:pic>
              </a:graphicData>
            </a:graphic>
          </wp:inline>
        </w:drawing>
      </w:r>
      <w:r w:rsidRPr="00BB630B">
        <w:rPr>
          <w:color w:val="auto"/>
          <w:szCs w:val="28"/>
        </w:rPr>
        <w:sym w:font="Symbol" w:char="F02D"/>
      </w:r>
      <w:r w:rsidRPr="00BB630B">
        <w:rPr>
          <w:color w:val="auto"/>
          <w:szCs w:val="28"/>
        </w:rPr>
        <w:t xml:space="preserve"> задача, отражаемая красным цветом шрифта, </w:t>
      </w:r>
      <w:r w:rsidRPr="00BB630B">
        <w:rPr>
          <w:color w:val="auto"/>
          <w:szCs w:val="28"/>
        </w:rPr>
        <w:sym w:font="Symbol" w:char="F02D"/>
      </w:r>
      <w:r w:rsidRPr="00BB630B">
        <w:rPr>
          <w:color w:val="auto"/>
          <w:szCs w:val="28"/>
        </w:rPr>
        <w:t xml:space="preserve"> признак наличия ошибок (отсутствия значений у обязательных реквизитов) при выполнении этапа обработки документа;</w:t>
      </w:r>
    </w:p>
    <w:p w14:paraId="5D91C06C" w14:textId="77777777" w:rsidR="00DA5C31" w:rsidRPr="00BB630B" w:rsidRDefault="00DA5C31" w:rsidP="00E31832">
      <w:pPr>
        <w:pStyle w:val="ab"/>
        <w:numPr>
          <w:ilvl w:val="0"/>
          <w:numId w:val="31"/>
        </w:numPr>
        <w:spacing w:before="120" w:after="120"/>
        <w:ind w:left="1208" w:hanging="357"/>
        <w:rPr>
          <w:color w:val="auto"/>
          <w:szCs w:val="28"/>
        </w:rPr>
      </w:pPr>
      <w:r w:rsidRPr="00BB630B">
        <w:rPr>
          <w:color w:val="auto"/>
          <w:szCs w:val="28"/>
        </w:rPr>
        <w:t xml:space="preserve">пиктограмма </w:t>
      </w:r>
      <w:r w:rsidR="00501E24" w:rsidRPr="00BB630B">
        <w:rPr>
          <w:noProof/>
          <w:snapToGrid/>
          <w:color w:val="auto"/>
          <w:szCs w:val="28"/>
        </w:rPr>
        <w:drawing>
          <wp:inline distT="0" distB="0" distL="0" distR="0" wp14:anchorId="7CDF56B5" wp14:editId="1F0E4BE7">
            <wp:extent cx="241300" cy="241300"/>
            <wp:effectExtent l="0" t="0" r="0"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rsidRPr="00BB630B">
        <w:rPr>
          <w:color w:val="auto"/>
          <w:szCs w:val="28"/>
        </w:rPr>
        <w:sym w:font="Symbol" w:char="F02D"/>
      </w:r>
      <w:r w:rsidRPr="00BB630B">
        <w:rPr>
          <w:color w:val="auto"/>
          <w:szCs w:val="28"/>
        </w:rPr>
        <w:t xml:space="preserve"> выполненная задача;</w:t>
      </w:r>
    </w:p>
    <w:p w14:paraId="3B8FE852" w14:textId="77777777" w:rsidR="00ED6F32" w:rsidRPr="00BB630B" w:rsidRDefault="00ED6F32" w:rsidP="00E31832">
      <w:pPr>
        <w:pStyle w:val="ab"/>
        <w:numPr>
          <w:ilvl w:val="0"/>
          <w:numId w:val="31"/>
        </w:numPr>
        <w:spacing w:before="120" w:after="120"/>
        <w:ind w:left="1208" w:hanging="357"/>
        <w:rPr>
          <w:color w:val="auto"/>
          <w:szCs w:val="28"/>
        </w:rPr>
      </w:pPr>
      <w:r w:rsidRPr="00BB630B">
        <w:rPr>
          <w:color w:val="auto"/>
          <w:szCs w:val="28"/>
        </w:rPr>
        <w:t xml:space="preserve">пиктограмма </w:t>
      </w:r>
      <w:r w:rsidR="00501E24" w:rsidRPr="00BB630B">
        <w:rPr>
          <w:noProof/>
          <w:snapToGrid/>
        </w:rPr>
        <w:drawing>
          <wp:inline distT="0" distB="0" distL="0" distR="0" wp14:anchorId="028290FF" wp14:editId="66014354">
            <wp:extent cx="190500" cy="203200"/>
            <wp:effectExtent l="0" t="0" r="0" b="0"/>
            <wp:docPr id="37"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3200"/>
                    </a:xfrm>
                    <a:prstGeom prst="rect">
                      <a:avLst/>
                    </a:prstGeom>
                    <a:noFill/>
                    <a:ln>
                      <a:noFill/>
                    </a:ln>
                  </pic:spPr>
                </pic:pic>
              </a:graphicData>
            </a:graphic>
          </wp:inline>
        </w:drawing>
      </w:r>
      <w:r w:rsidRPr="00BB630B">
        <w:rPr>
          <w:noProof/>
          <w:snapToGrid/>
        </w:rPr>
        <w:t xml:space="preserve"> </w:t>
      </w:r>
      <w:r w:rsidRPr="00BB630B">
        <w:rPr>
          <w:color w:val="auto"/>
          <w:szCs w:val="28"/>
        </w:rPr>
        <w:sym w:font="Symbol" w:char="F02D"/>
      </w:r>
      <w:r w:rsidRPr="00BB630B">
        <w:rPr>
          <w:color w:val="auto"/>
          <w:szCs w:val="28"/>
        </w:rPr>
        <w:t xml:space="preserve"> выполняемая в настоящее время задача (группа задач) </w:t>
      </w:r>
      <w:r w:rsidRPr="00BB630B">
        <w:rPr>
          <w:color w:val="auto"/>
          <w:szCs w:val="28"/>
        </w:rPr>
        <w:sym w:font="Symbol" w:char="F02D"/>
      </w:r>
      <w:r w:rsidRPr="00BB630B">
        <w:rPr>
          <w:color w:val="auto"/>
          <w:szCs w:val="28"/>
        </w:rPr>
        <w:t xml:space="preserve"> информирование пользователей о недоступности для редактирования задач и связанных с ними документов. Отменить выполнение задачи (группы задач) можно из контекстного меню по команде </w:t>
      </w:r>
      <w:r w:rsidRPr="00BB630B">
        <w:rPr>
          <w:b/>
          <w:color w:val="auto"/>
          <w:szCs w:val="28"/>
        </w:rPr>
        <w:t>Прервать процесс выполнения</w:t>
      </w:r>
      <w:r w:rsidRPr="00BB630B">
        <w:rPr>
          <w:color w:val="auto"/>
          <w:szCs w:val="28"/>
        </w:rPr>
        <w:t xml:space="preserve"> (если выполнение было запущено для группы задач, процесс прервется для всей группы задач);</w:t>
      </w:r>
    </w:p>
    <w:p w14:paraId="1AD059A6" w14:textId="77777777" w:rsidR="00ED6F32" w:rsidRPr="00BB630B" w:rsidRDefault="00501E24" w:rsidP="002A7BA1">
      <w:pPr>
        <w:pStyle w:val="ab"/>
        <w:keepNext/>
        <w:spacing w:before="120" w:after="120"/>
        <w:ind w:firstLine="0"/>
        <w:jc w:val="center"/>
        <w:rPr>
          <w:color w:val="auto"/>
          <w:szCs w:val="28"/>
        </w:rPr>
      </w:pPr>
      <w:r w:rsidRPr="00BB630B">
        <w:rPr>
          <w:noProof/>
          <w:snapToGrid/>
        </w:rPr>
        <w:lastRenderedPageBreak/>
        <w:drawing>
          <wp:inline distT="0" distB="0" distL="0" distR="0" wp14:anchorId="5980CC4D" wp14:editId="3D2A8E33">
            <wp:extent cx="4210050" cy="3543300"/>
            <wp:effectExtent l="19050" t="19050" r="0" b="0"/>
            <wp:docPr id="38"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10050" cy="3543300"/>
                    </a:xfrm>
                    <a:prstGeom prst="rect">
                      <a:avLst/>
                    </a:prstGeom>
                    <a:noFill/>
                    <a:ln w="6350" cmpd="sng">
                      <a:solidFill>
                        <a:srgbClr val="000000"/>
                      </a:solidFill>
                      <a:miter lim="800000"/>
                      <a:headEnd/>
                      <a:tailEnd/>
                    </a:ln>
                    <a:effectLst/>
                  </pic:spPr>
                </pic:pic>
              </a:graphicData>
            </a:graphic>
          </wp:inline>
        </w:drawing>
      </w:r>
    </w:p>
    <w:p w14:paraId="460BF033" w14:textId="77777777" w:rsidR="00ED6F32" w:rsidRPr="00BB630B" w:rsidRDefault="00ED6F32" w:rsidP="00402D4E">
      <w:pPr>
        <w:pStyle w:val="afff1"/>
      </w:pPr>
      <w:bookmarkStart w:id="944" w:name="_Toc51239954"/>
      <w:bookmarkStart w:id="945" w:name="_Toc111305432"/>
      <w:bookmarkStart w:id="946" w:name="_Toc111306022"/>
      <w:bookmarkStart w:id="947" w:name="_Toc2176628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w:t>
      </w:r>
      <w:r w:rsidR="007E6987">
        <w:rPr>
          <w:noProof/>
        </w:rPr>
        <w:fldChar w:fldCharType="end"/>
      </w:r>
      <w:r w:rsidRPr="00BB630B">
        <w:t xml:space="preserve"> – Прерывание процесса выполнения задачи</w:t>
      </w:r>
      <w:bookmarkEnd w:id="944"/>
      <w:bookmarkEnd w:id="945"/>
      <w:bookmarkEnd w:id="946"/>
      <w:bookmarkEnd w:id="947"/>
    </w:p>
    <w:p w14:paraId="530AA586" w14:textId="77777777" w:rsidR="00DA5C31" w:rsidRPr="00BB630B" w:rsidRDefault="00DA5C31" w:rsidP="00E31832">
      <w:pPr>
        <w:pStyle w:val="ab"/>
        <w:numPr>
          <w:ilvl w:val="0"/>
          <w:numId w:val="31"/>
        </w:numPr>
        <w:spacing w:before="120" w:after="120"/>
        <w:ind w:left="1208" w:hanging="357"/>
        <w:rPr>
          <w:color w:val="auto"/>
          <w:szCs w:val="28"/>
        </w:rPr>
      </w:pPr>
      <w:r w:rsidRPr="00BB630B">
        <w:rPr>
          <w:color w:val="auto"/>
          <w:szCs w:val="28"/>
        </w:rPr>
        <w:t xml:space="preserve">перечеркнутая задача </w:t>
      </w:r>
      <w:r w:rsidRPr="00BB630B">
        <w:rPr>
          <w:color w:val="auto"/>
          <w:szCs w:val="28"/>
        </w:rPr>
        <w:sym w:font="Symbol" w:char="F02D"/>
      </w:r>
      <w:r w:rsidRPr="00BB630B">
        <w:rPr>
          <w:color w:val="auto"/>
          <w:szCs w:val="28"/>
        </w:rPr>
        <w:t xml:space="preserve"> </w:t>
      </w:r>
      <w:r w:rsidR="00737A77" w:rsidRPr="00BB630B">
        <w:rPr>
          <w:color w:val="auto"/>
          <w:szCs w:val="28"/>
        </w:rPr>
        <w:t>отмененная пользователем задача;</w:t>
      </w:r>
      <w:r w:rsidRPr="00BB630B">
        <w:rPr>
          <w:color w:val="auto"/>
          <w:szCs w:val="28"/>
        </w:rPr>
        <w:t xml:space="preserve"> </w:t>
      </w:r>
    </w:p>
    <w:p w14:paraId="5A7CED14" w14:textId="77777777" w:rsidR="00DA5C31" w:rsidRPr="00BB630B" w:rsidRDefault="00501E24" w:rsidP="00F60910">
      <w:pPr>
        <w:pStyle w:val="ab"/>
        <w:keepNext/>
        <w:spacing w:before="120" w:after="120"/>
        <w:ind w:firstLine="0"/>
        <w:jc w:val="center"/>
        <w:rPr>
          <w:color w:val="auto"/>
          <w:szCs w:val="28"/>
        </w:rPr>
      </w:pPr>
      <w:r w:rsidRPr="00BB630B">
        <w:rPr>
          <w:noProof/>
          <w:snapToGrid/>
        </w:rPr>
        <w:drawing>
          <wp:inline distT="0" distB="0" distL="0" distR="0" wp14:anchorId="249E0768" wp14:editId="5D8EE231">
            <wp:extent cx="5880100" cy="3124200"/>
            <wp:effectExtent l="19050" t="19050" r="6350" b="0"/>
            <wp:docPr id="39"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0100" cy="3124200"/>
                    </a:xfrm>
                    <a:prstGeom prst="rect">
                      <a:avLst/>
                    </a:prstGeom>
                    <a:noFill/>
                    <a:ln w="6350" cmpd="sng">
                      <a:solidFill>
                        <a:srgbClr val="000000"/>
                      </a:solidFill>
                      <a:miter lim="800000"/>
                      <a:headEnd/>
                      <a:tailEnd/>
                    </a:ln>
                    <a:effectLst/>
                  </pic:spPr>
                </pic:pic>
              </a:graphicData>
            </a:graphic>
          </wp:inline>
        </w:drawing>
      </w:r>
    </w:p>
    <w:p w14:paraId="05A00B96" w14:textId="77777777" w:rsidR="00B615C9" w:rsidRPr="00BB630B" w:rsidRDefault="00B615C9" w:rsidP="00402D4E">
      <w:pPr>
        <w:pStyle w:val="afff1"/>
      </w:pPr>
      <w:bookmarkStart w:id="948" w:name="_Toc111305433"/>
      <w:bookmarkStart w:id="949" w:name="_Toc111306023"/>
      <w:bookmarkStart w:id="950" w:name="_Toc2176628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w:t>
      </w:r>
      <w:r w:rsidR="007E6987">
        <w:rPr>
          <w:noProof/>
        </w:rPr>
        <w:fldChar w:fldCharType="end"/>
      </w:r>
      <w:r w:rsidRPr="00BB630B">
        <w:t xml:space="preserve"> </w:t>
      </w:r>
      <w:r w:rsidR="00617065" w:rsidRPr="00BB630B">
        <w:sym w:font="Symbol" w:char="F02D"/>
      </w:r>
      <w:r w:rsidRPr="00BB630B">
        <w:t xml:space="preserve"> Отображение задач в списке</w:t>
      </w:r>
      <w:bookmarkEnd w:id="948"/>
      <w:bookmarkEnd w:id="949"/>
      <w:bookmarkEnd w:id="950"/>
    </w:p>
    <w:p w14:paraId="67E91B82" w14:textId="77777777" w:rsidR="00ED6F32" w:rsidRPr="00BB630B" w:rsidRDefault="00ED6F32" w:rsidP="00E31832">
      <w:pPr>
        <w:pStyle w:val="ab"/>
        <w:numPr>
          <w:ilvl w:val="0"/>
          <w:numId w:val="31"/>
        </w:numPr>
        <w:spacing w:before="120" w:after="120"/>
        <w:rPr>
          <w:color w:val="auto"/>
          <w:szCs w:val="28"/>
        </w:rPr>
      </w:pPr>
      <w:r w:rsidRPr="00BB630B">
        <w:rPr>
          <w:color w:val="auto"/>
          <w:szCs w:val="28"/>
        </w:rPr>
        <w:t xml:space="preserve">задачи, отображаемые курсивом – это задачи к исполнению пользователем, которые назначены ему автоматически (см. раздел руководства </w:t>
      </w:r>
      <w:r w:rsidR="001525D4" w:rsidRPr="00BB630B">
        <w:fldChar w:fldCharType="begin"/>
      </w:r>
      <w:r w:rsidR="001525D4" w:rsidRPr="00BB630B">
        <w:instrText xml:space="preserve"> REF _Ref68870123 \r \h  \* MERGEFORMAT </w:instrText>
      </w:r>
      <w:r w:rsidR="001525D4" w:rsidRPr="00BB630B">
        <w:fldChar w:fldCharType="separate"/>
      </w:r>
      <w:r w:rsidR="009C6132" w:rsidRPr="009C6132">
        <w:rPr>
          <w:color w:val="auto"/>
          <w:szCs w:val="28"/>
        </w:rPr>
        <w:t>4.1.5</w:t>
      </w:r>
      <w:r w:rsidR="001525D4" w:rsidRPr="00BB630B">
        <w:fldChar w:fldCharType="end"/>
      </w:r>
      <w:r w:rsidRPr="00BB630B">
        <w:rPr>
          <w:color w:val="auto"/>
          <w:szCs w:val="28"/>
        </w:rPr>
        <w:t xml:space="preserve">) либо принудительно (см. раздел руководства </w:t>
      </w:r>
      <w:r w:rsidR="001525D4" w:rsidRPr="00BB630B">
        <w:lastRenderedPageBreak/>
        <w:fldChar w:fldCharType="begin"/>
      </w:r>
      <w:r w:rsidR="001525D4" w:rsidRPr="00BB630B">
        <w:instrText xml:space="preserve"> REF _Ref68870124 \r \h  \* MERGEFORMAT </w:instrText>
      </w:r>
      <w:r w:rsidR="001525D4" w:rsidRPr="00BB630B">
        <w:fldChar w:fldCharType="separate"/>
      </w:r>
      <w:r w:rsidR="009C6132" w:rsidRPr="009C6132">
        <w:rPr>
          <w:color w:val="auto"/>
          <w:szCs w:val="28"/>
        </w:rPr>
        <w:t>4.1.4</w:t>
      </w:r>
      <w:r w:rsidR="001525D4" w:rsidRPr="00BB630B">
        <w:fldChar w:fldCharType="end"/>
      </w:r>
      <w:r w:rsidRPr="00BB630B">
        <w:rPr>
          <w:color w:val="auto"/>
          <w:szCs w:val="28"/>
        </w:rPr>
        <w:t>), в отличие от задач, которые пользователь сам принял к исполнению.</w:t>
      </w:r>
    </w:p>
    <w:p w14:paraId="74D135E5" w14:textId="77777777" w:rsidR="00ED6F32" w:rsidRPr="00BB630B" w:rsidRDefault="00501E24" w:rsidP="002A7BA1">
      <w:pPr>
        <w:pStyle w:val="ab"/>
        <w:keepNext/>
        <w:spacing w:before="120" w:after="120"/>
        <w:ind w:firstLine="0"/>
        <w:jc w:val="center"/>
        <w:rPr>
          <w:color w:val="auto"/>
          <w:szCs w:val="28"/>
        </w:rPr>
      </w:pPr>
      <w:r w:rsidRPr="00BB630B">
        <w:rPr>
          <w:noProof/>
          <w:snapToGrid/>
        </w:rPr>
        <w:drawing>
          <wp:inline distT="0" distB="0" distL="0" distR="0" wp14:anchorId="4D886198" wp14:editId="0414DE5D">
            <wp:extent cx="6032500" cy="1936750"/>
            <wp:effectExtent l="19050" t="19050" r="6350" b="6350"/>
            <wp:docPr id="40"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32500" cy="1936750"/>
                    </a:xfrm>
                    <a:prstGeom prst="rect">
                      <a:avLst/>
                    </a:prstGeom>
                    <a:noFill/>
                    <a:ln w="9525" cmpd="sng">
                      <a:solidFill>
                        <a:srgbClr val="7F7F7F"/>
                      </a:solidFill>
                      <a:miter lim="800000"/>
                      <a:headEnd/>
                      <a:tailEnd/>
                    </a:ln>
                    <a:effectLst/>
                  </pic:spPr>
                </pic:pic>
              </a:graphicData>
            </a:graphic>
          </wp:inline>
        </w:drawing>
      </w:r>
    </w:p>
    <w:p w14:paraId="190D9312" w14:textId="77777777" w:rsidR="00ED6F32" w:rsidRPr="00BB630B" w:rsidRDefault="00ED6F32" w:rsidP="00402D4E">
      <w:pPr>
        <w:pStyle w:val="afff1"/>
      </w:pPr>
      <w:bookmarkStart w:id="951" w:name="_Toc51239956"/>
      <w:bookmarkStart w:id="952" w:name="_Toc111305434"/>
      <w:bookmarkStart w:id="953" w:name="_Toc111306024"/>
      <w:bookmarkStart w:id="954" w:name="_Toc2176628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w:instrText>
      </w:r>
      <w:r w:rsidR="007E6987">
        <w:instrText xml:space="preserve"> \* ARABIC \s 1 </w:instrText>
      </w:r>
      <w:r w:rsidR="007E6987">
        <w:fldChar w:fldCharType="separate"/>
      </w:r>
      <w:r w:rsidR="009C6132">
        <w:rPr>
          <w:noProof/>
        </w:rPr>
        <w:t>29</w:t>
      </w:r>
      <w:r w:rsidR="007E6987">
        <w:rPr>
          <w:noProof/>
        </w:rPr>
        <w:fldChar w:fldCharType="end"/>
      </w:r>
      <w:r w:rsidRPr="00BB630B">
        <w:t xml:space="preserve"> </w:t>
      </w:r>
      <w:r w:rsidRPr="00BB630B">
        <w:sym w:font="Symbol" w:char="F02D"/>
      </w:r>
      <w:r w:rsidRPr="00BB630B">
        <w:t xml:space="preserve"> Отображение задач курсивом в списке задач пользователя</w:t>
      </w:r>
      <w:bookmarkEnd w:id="951"/>
      <w:bookmarkEnd w:id="952"/>
      <w:bookmarkEnd w:id="953"/>
      <w:bookmarkEnd w:id="954"/>
    </w:p>
    <w:p w14:paraId="38CFDD33" w14:textId="77777777" w:rsidR="00DA5C31" w:rsidRPr="00BB630B" w:rsidRDefault="00DA5C31" w:rsidP="00F60910">
      <w:pPr>
        <w:pStyle w:val="40"/>
        <w:keepNext/>
        <w:spacing w:before="120"/>
        <w:rPr>
          <w:color w:val="auto"/>
        </w:rPr>
      </w:pPr>
      <w:bookmarkStart w:id="955" w:name="_Toc525582458"/>
      <w:bookmarkStart w:id="956" w:name="_Toc528274096"/>
      <w:r w:rsidRPr="00BB630B">
        <w:rPr>
          <w:color w:val="auto"/>
        </w:rPr>
        <w:t>Интерфейс «Задачи пользователя ЦБ»</w:t>
      </w:r>
      <w:bookmarkEnd w:id="955"/>
      <w:bookmarkEnd w:id="956"/>
      <w:r w:rsidRPr="00BB630B">
        <w:rPr>
          <w:color w:val="auto"/>
        </w:rPr>
        <w:t xml:space="preserve"> </w:t>
      </w:r>
    </w:p>
    <w:p w14:paraId="1965C831" w14:textId="77777777" w:rsidR="00162B92" w:rsidRPr="00BB630B" w:rsidRDefault="00162B92" w:rsidP="00162B92">
      <w:pPr>
        <w:pStyle w:val="ab"/>
        <w:spacing w:before="120" w:after="120"/>
        <w:rPr>
          <w:color w:val="auto"/>
          <w:szCs w:val="28"/>
        </w:rPr>
      </w:pPr>
      <w:r w:rsidRPr="00BB630B">
        <w:rPr>
          <w:color w:val="auto"/>
          <w:szCs w:val="28"/>
        </w:rPr>
        <w:t xml:space="preserve">Интерфейс </w:t>
      </w:r>
      <w:r w:rsidRPr="00BB630B">
        <w:rPr>
          <w:b/>
          <w:color w:val="auto"/>
          <w:szCs w:val="28"/>
        </w:rPr>
        <w:t>Задачи пользователя ЦБ</w:t>
      </w:r>
      <w:r w:rsidRPr="00BB630B">
        <w:rPr>
          <w:color w:val="auto"/>
          <w:szCs w:val="28"/>
        </w:rPr>
        <w:t xml:space="preserve"> АРМ ЦБ доступен на начальной странице программы и обеспечивает возможность мониторинга поступивших пользователю централизованной бухгалтерии задач от организаций, документы и отчеты которых он курирует. </w:t>
      </w:r>
    </w:p>
    <w:p w14:paraId="70BDD165" w14:textId="77777777" w:rsidR="00162B92" w:rsidRPr="00BB630B" w:rsidRDefault="00162B92" w:rsidP="00162B92">
      <w:pPr>
        <w:pStyle w:val="ab"/>
        <w:spacing w:before="120" w:after="120"/>
        <w:rPr>
          <w:color w:val="auto"/>
          <w:szCs w:val="28"/>
        </w:rPr>
      </w:pPr>
      <w:r w:rsidRPr="00BB630B">
        <w:rPr>
          <w:color w:val="auto"/>
        </w:rPr>
        <w:t xml:space="preserve">Переход к интерфейсу </w:t>
      </w:r>
      <w:r w:rsidRPr="00BB630B">
        <w:rPr>
          <w:b/>
          <w:color w:val="auto"/>
        </w:rPr>
        <w:t>Задачи пользователя ЦБ</w:t>
      </w:r>
      <w:r w:rsidRPr="00BB630B">
        <w:rPr>
          <w:color w:val="auto"/>
        </w:rPr>
        <w:t xml:space="preserve"> можно также осуществлять из панели разделов, выбрав пункт меню </w:t>
      </w:r>
      <w:r w:rsidRPr="00BB630B">
        <w:rPr>
          <w:b/>
          <w:color w:val="auto"/>
          <w:szCs w:val="28"/>
        </w:rPr>
        <w:t>Процессы обработки документов</w:t>
      </w:r>
      <w:r w:rsidRPr="00BB630B">
        <w:rPr>
          <w:color w:val="auto"/>
          <w:szCs w:val="28"/>
        </w:rPr>
        <w:t xml:space="preserve"> </w:t>
      </w:r>
      <w:r w:rsidRPr="00BB630B">
        <w:rPr>
          <w:color w:val="auto"/>
          <w:szCs w:val="28"/>
        </w:rPr>
        <w:sym w:font="Symbol" w:char="F02D"/>
      </w:r>
      <w:r w:rsidRPr="00BB630B">
        <w:rPr>
          <w:color w:val="auto"/>
          <w:szCs w:val="28"/>
        </w:rPr>
        <w:t xml:space="preserve"> </w:t>
      </w:r>
      <w:r w:rsidRPr="00BB630B">
        <w:rPr>
          <w:b/>
          <w:color w:val="auto"/>
          <w:szCs w:val="28"/>
        </w:rPr>
        <w:t>Задачи пользователя ЦБ</w:t>
      </w:r>
      <w:r w:rsidRPr="00BB630B">
        <w:rPr>
          <w:color w:val="auto"/>
          <w:szCs w:val="28"/>
        </w:rPr>
        <w:t xml:space="preserve"> (см. «</w:t>
      </w:r>
      <w:r w:rsidR="001525D4" w:rsidRPr="00BB630B">
        <w:fldChar w:fldCharType="begin"/>
      </w:r>
      <w:r w:rsidR="001525D4" w:rsidRPr="00BB630B">
        <w:instrText xml:space="preserve"> REF _Ref59135230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.30 – Вызов интерфейса из панели</w:t>
      </w:r>
      <w:r w:rsidR="009C6132" w:rsidRPr="00BB630B">
        <w:t xml:space="preserve"> разделов</w:t>
      </w:r>
      <w:r w:rsidR="001525D4" w:rsidRPr="00BB630B">
        <w:fldChar w:fldCharType="end"/>
      </w:r>
      <w:r w:rsidRPr="00BB630B">
        <w:rPr>
          <w:color w:val="auto"/>
          <w:szCs w:val="28"/>
        </w:rPr>
        <w:t>»).</w:t>
      </w:r>
    </w:p>
    <w:p w14:paraId="3D17087A" w14:textId="77777777" w:rsidR="00162B92" w:rsidRPr="00BB630B" w:rsidRDefault="00501E24" w:rsidP="00162B92">
      <w:pPr>
        <w:keepNext/>
        <w:ind w:firstLine="0"/>
        <w:jc w:val="center"/>
        <w:rPr>
          <w:szCs w:val="28"/>
        </w:rPr>
      </w:pPr>
      <w:r w:rsidRPr="00BB630B">
        <w:rPr>
          <w:noProof/>
          <w:snapToGrid/>
        </w:rPr>
        <w:drawing>
          <wp:inline distT="0" distB="0" distL="0" distR="0" wp14:anchorId="2FA3369B" wp14:editId="2372A137">
            <wp:extent cx="6013450" cy="1638300"/>
            <wp:effectExtent l="19050" t="19050" r="6350" b="0"/>
            <wp:docPr id="41"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3450" cy="1638300"/>
                    </a:xfrm>
                    <a:prstGeom prst="rect">
                      <a:avLst/>
                    </a:prstGeom>
                    <a:noFill/>
                    <a:ln w="3175" cmpd="sng">
                      <a:solidFill>
                        <a:srgbClr val="000000"/>
                      </a:solidFill>
                      <a:miter lim="800000"/>
                      <a:headEnd/>
                      <a:tailEnd/>
                    </a:ln>
                    <a:effectLst/>
                  </pic:spPr>
                </pic:pic>
              </a:graphicData>
            </a:graphic>
          </wp:inline>
        </w:drawing>
      </w:r>
    </w:p>
    <w:p w14:paraId="37AD02AB" w14:textId="77777777" w:rsidR="00162B92" w:rsidRPr="00BB630B" w:rsidRDefault="00162B92" w:rsidP="00402D4E">
      <w:pPr>
        <w:pStyle w:val="afff1"/>
        <w:rPr>
          <w:rFonts w:eastAsia="Arial"/>
        </w:rPr>
      </w:pPr>
      <w:bookmarkStart w:id="957" w:name="_Ref59135230"/>
      <w:bookmarkStart w:id="958" w:name="_Toc111305435"/>
      <w:bookmarkStart w:id="959" w:name="_Toc111306025"/>
      <w:bookmarkStart w:id="960" w:name="_Toc2176628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w:t>
      </w:r>
      <w:r w:rsidR="007E6987">
        <w:rPr>
          <w:noProof/>
        </w:rPr>
        <w:fldChar w:fldCharType="end"/>
      </w:r>
      <w:r w:rsidRPr="00BB630B">
        <w:t xml:space="preserve"> – Вызов интерфейса из панели разделов</w:t>
      </w:r>
      <w:bookmarkEnd w:id="957"/>
      <w:bookmarkEnd w:id="958"/>
      <w:bookmarkEnd w:id="959"/>
      <w:bookmarkEnd w:id="960"/>
    </w:p>
    <w:p w14:paraId="034C2581" w14:textId="77777777" w:rsidR="00162B92" w:rsidRPr="00BB630B" w:rsidRDefault="00162B92" w:rsidP="00162B92">
      <w:pPr>
        <w:pStyle w:val="ab"/>
        <w:spacing w:before="120" w:after="120"/>
        <w:rPr>
          <w:color w:val="auto"/>
        </w:rPr>
      </w:pPr>
      <w:r w:rsidRPr="00BB630B">
        <w:rPr>
          <w:color w:val="auto"/>
        </w:rPr>
        <w:t xml:space="preserve">Пункт меню </w:t>
      </w:r>
      <w:r w:rsidRPr="00BB630B">
        <w:rPr>
          <w:b/>
          <w:color w:val="auto"/>
          <w:szCs w:val="28"/>
        </w:rPr>
        <w:t>Процессы обработки документов</w:t>
      </w:r>
      <w:r w:rsidRPr="00BB630B">
        <w:rPr>
          <w:color w:val="auto"/>
          <w:szCs w:val="28"/>
        </w:rPr>
        <w:t xml:space="preserve"> в панели разделов АРМ ЦБ отражается только у тех пользователей, которым доступны иные функции (такие как просмотр задач всех пользователей централизованной бухгалтерии, назначение исполнителей задач), кроме работы с интерфейсом </w:t>
      </w:r>
      <w:r w:rsidRPr="00BB630B">
        <w:rPr>
          <w:b/>
          <w:color w:val="auto"/>
          <w:szCs w:val="28"/>
        </w:rPr>
        <w:t>Задачи пользователя ЦБ</w:t>
      </w:r>
      <w:r w:rsidRPr="00BB630B">
        <w:rPr>
          <w:color w:val="auto"/>
          <w:szCs w:val="28"/>
        </w:rPr>
        <w:t xml:space="preserve">. В противном случае в панели разделов пункт </w:t>
      </w:r>
      <w:r w:rsidRPr="00BB630B">
        <w:rPr>
          <w:b/>
          <w:color w:val="auto"/>
          <w:szCs w:val="28"/>
        </w:rPr>
        <w:t>Процессы обработки документов</w:t>
      </w:r>
      <w:r w:rsidRPr="00BB630B">
        <w:rPr>
          <w:color w:val="auto"/>
          <w:szCs w:val="28"/>
        </w:rPr>
        <w:t xml:space="preserve"> будет отсутствовать, и работа с интерфейсом </w:t>
      </w:r>
      <w:r w:rsidRPr="00BB630B">
        <w:rPr>
          <w:b/>
          <w:color w:val="auto"/>
          <w:szCs w:val="28"/>
        </w:rPr>
        <w:t>Задачи пользователя ЦБ</w:t>
      </w:r>
      <w:r w:rsidRPr="00BB630B">
        <w:rPr>
          <w:color w:val="auto"/>
          <w:szCs w:val="28"/>
        </w:rPr>
        <w:t xml:space="preserve"> должна осуществляться на начальной странице программы.</w:t>
      </w:r>
    </w:p>
    <w:p w14:paraId="1B476F00" w14:textId="77777777" w:rsidR="00162B92" w:rsidRPr="00BB630B" w:rsidRDefault="00162B92" w:rsidP="00604373">
      <w:pPr>
        <w:pStyle w:val="afff1"/>
        <w:jc w:val="left"/>
      </w:pPr>
      <w:r w:rsidRPr="00BB630B">
        <w:lastRenderedPageBreak/>
        <w:t xml:space="preserve">Если панель разделов не отображается, настроить ее можно следующим образом: </w:t>
      </w:r>
    </w:p>
    <w:p w14:paraId="1E7A2221" w14:textId="77777777" w:rsidR="00162B92" w:rsidRPr="00BB630B" w:rsidRDefault="00162B92" w:rsidP="00C16F34">
      <w:pPr>
        <w:pStyle w:val="ab"/>
        <w:numPr>
          <w:ilvl w:val="0"/>
          <w:numId w:val="681"/>
        </w:numPr>
        <w:spacing w:before="120" w:after="120"/>
        <w:ind w:left="1066" w:hanging="357"/>
        <w:rPr>
          <w:color w:val="auto"/>
          <w:szCs w:val="28"/>
        </w:rPr>
      </w:pPr>
      <w:r w:rsidRPr="00BB630B">
        <w:rPr>
          <w:color w:val="auto"/>
          <w:szCs w:val="28"/>
        </w:rPr>
        <w:t xml:space="preserve">в правом верхнем углу окна программы выбрать </w:t>
      </w:r>
      <w:r w:rsidR="00501E24" w:rsidRPr="00BB630B">
        <w:rPr>
          <w:noProof/>
          <w:snapToGrid/>
        </w:rPr>
        <w:drawing>
          <wp:inline distT="0" distB="0" distL="0" distR="0" wp14:anchorId="7F9F8AB3" wp14:editId="2698FF6C">
            <wp:extent cx="222250" cy="184150"/>
            <wp:effectExtent l="0" t="0" r="0" b="0"/>
            <wp:docPr id="42"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250" cy="184150"/>
                    </a:xfrm>
                    <a:prstGeom prst="rect">
                      <a:avLst/>
                    </a:prstGeom>
                    <a:noFill/>
                    <a:ln>
                      <a:noFill/>
                    </a:ln>
                  </pic:spPr>
                </pic:pic>
              </a:graphicData>
            </a:graphic>
          </wp:inline>
        </w:drawing>
      </w:r>
      <w:r w:rsidRPr="00BB630B">
        <w:rPr>
          <w:color w:val="auto"/>
          <w:szCs w:val="28"/>
        </w:rPr>
        <w:t xml:space="preserve"> </w:t>
      </w:r>
      <w:r w:rsidRPr="00BB630B">
        <w:rPr>
          <w:b/>
          <w:color w:val="auto"/>
          <w:szCs w:val="28"/>
        </w:rPr>
        <w:t>Сервис и настройки</w:t>
      </w:r>
      <w:r w:rsidRPr="00BB630B">
        <w:rPr>
          <w:color w:val="auto"/>
          <w:szCs w:val="28"/>
        </w:rPr>
        <w:t>;</w:t>
      </w:r>
    </w:p>
    <w:p w14:paraId="4E7C0F46" w14:textId="77777777" w:rsidR="00162B92" w:rsidRPr="00BB630B" w:rsidRDefault="00162B92" w:rsidP="00C16F34">
      <w:pPr>
        <w:pStyle w:val="ab"/>
        <w:numPr>
          <w:ilvl w:val="0"/>
          <w:numId w:val="681"/>
        </w:numPr>
        <w:spacing w:before="120" w:after="120"/>
        <w:ind w:left="1066" w:hanging="357"/>
        <w:rPr>
          <w:color w:val="auto"/>
          <w:szCs w:val="28"/>
        </w:rPr>
      </w:pPr>
      <w:r w:rsidRPr="00BB630B">
        <w:rPr>
          <w:color w:val="auto"/>
          <w:szCs w:val="28"/>
        </w:rPr>
        <w:t xml:space="preserve">в выпадающем меню выбрать пункт </w:t>
      </w:r>
      <w:r w:rsidRPr="00BB630B">
        <w:rPr>
          <w:b/>
          <w:color w:val="auto"/>
          <w:szCs w:val="28"/>
        </w:rPr>
        <w:t>Настройки</w:t>
      </w:r>
      <w:r w:rsidRPr="00BB630B">
        <w:rPr>
          <w:color w:val="auto"/>
          <w:szCs w:val="28"/>
        </w:rPr>
        <w:t xml:space="preserve"> </w:t>
      </w:r>
      <w:r w:rsidRPr="00BB630B">
        <w:rPr>
          <w:color w:val="auto"/>
          <w:szCs w:val="28"/>
        </w:rPr>
        <w:sym w:font="Symbol" w:char="F02D"/>
      </w:r>
      <w:r w:rsidRPr="00BB630B">
        <w:rPr>
          <w:color w:val="auto"/>
          <w:szCs w:val="28"/>
        </w:rPr>
        <w:t xml:space="preserve"> </w:t>
      </w:r>
      <w:r w:rsidRPr="00BB630B">
        <w:rPr>
          <w:b/>
          <w:color w:val="auto"/>
          <w:szCs w:val="28"/>
        </w:rPr>
        <w:t>Настройка панелей…</w:t>
      </w:r>
      <w:r w:rsidRPr="00BB630B">
        <w:rPr>
          <w:color w:val="auto"/>
          <w:szCs w:val="28"/>
        </w:rPr>
        <w:t xml:space="preserve"> (см. «</w:t>
      </w:r>
      <w:r w:rsidR="001525D4" w:rsidRPr="00BB630B">
        <w:fldChar w:fldCharType="begin"/>
      </w:r>
      <w:r w:rsidR="001525D4" w:rsidRPr="00BB630B">
        <w:instrText xml:space="preserve"> REF _Ref59135448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.31 </w:t>
      </w:r>
      <w:r w:rsidR="009C6132" w:rsidRPr="009C6132">
        <w:rPr>
          <w:rFonts w:eastAsia="Arial"/>
          <w:color w:val="auto"/>
          <w:szCs w:val="28"/>
        </w:rPr>
        <w:t>– Настройка панели</w:t>
      </w:r>
      <w:r w:rsidR="009C6132" w:rsidRPr="00BB630B">
        <w:rPr>
          <w:rFonts w:eastAsia="Arial"/>
        </w:rPr>
        <w:t xml:space="preserve"> разделов</w:t>
      </w:r>
      <w:r w:rsidR="001525D4" w:rsidRPr="00BB630B">
        <w:fldChar w:fldCharType="end"/>
      </w:r>
      <w:r w:rsidRPr="00BB630B">
        <w:rPr>
          <w:color w:val="auto"/>
          <w:szCs w:val="28"/>
        </w:rPr>
        <w:t>»).</w:t>
      </w:r>
    </w:p>
    <w:p w14:paraId="0862CE9E" w14:textId="77777777" w:rsidR="00162B92" w:rsidRPr="00BB630B" w:rsidRDefault="00501E24" w:rsidP="00162B92">
      <w:pPr>
        <w:pStyle w:val="ab"/>
        <w:keepNext/>
        <w:spacing w:before="120" w:after="120"/>
        <w:ind w:firstLine="0"/>
        <w:jc w:val="center"/>
        <w:rPr>
          <w:color w:val="auto"/>
          <w:szCs w:val="28"/>
        </w:rPr>
      </w:pPr>
      <w:r w:rsidRPr="00BB630B">
        <w:rPr>
          <w:noProof/>
          <w:snapToGrid/>
          <w:color w:val="auto"/>
          <w:szCs w:val="28"/>
        </w:rPr>
        <w:drawing>
          <wp:inline distT="0" distB="0" distL="0" distR="0" wp14:anchorId="568B9897" wp14:editId="4469C833">
            <wp:extent cx="5943600" cy="2114550"/>
            <wp:effectExtent l="19050" t="19050" r="0" b="0"/>
            <wp:docPr id="43"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w="9525" cmpd="sng">
                      <a:solidFill>
                        <a:srgbClr val="262626"/>
                      </a:solidFill>
                      <a:miter lim="800000"/>
                      <a:headEnd/>
                      <a:tailEnd/>
                    </a:ln>
                    <a:effectLst/>
                  </pic:spPr>
                </pic:pic>
              </a:graphicData>
            </a:graphic>
          </wp:inline>
        </w:drawing>
      </w:r>
    </w:p>
    <w:p w14:paraId="519D433D" w14:textId="77777777" w:rsidR="00162B92" w:rsidRPr="00BB630B" w:rsidRDefault="00162B92" w:rsidP="00402D4E">
      <w:pPr>
        <w:pStyle w:val="afff1"/>
        <w:rPr>
          <w:rFonts w:eastAsia="Arial"/>
        </w:rPr>
      </w:pPr>
      <w:bookmarkStart w:id="961" w:name="_Ref59135448"/>
      <w:bookmarkStart w:id="962" w:name="_Toc111305436"/>
      <w:bookmarkStart w:id="963" w:name="_Toc111306026"/>
      <w:bookmarkStart w:id="964" w:name="_Toc2176628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31</w:t>
      </w:r>
      <w:r w:rsidR="007E6987">
        <w:rPr>
          <w:noProof/>
        </w:rPr>
        <w:fldChar w:fldCharType="end"/>
      </w:r>
      <w:r w:rsidRPr="00BB630B">
        <w:t xml:space="preserve"> – </w:t>
      </w:r>
      <w:r w:rsidRPr="00BB630B">
        <w:rPr>
          <w:rFonts w:eastAsia="Arial"/>
        </w:rPr>
        <w:t>Настройка панели разделов</w:t>
      </w:r>
      <w:bookmarkEnd w:id="961"/>
      <w:bookmarkEnd w:id="962"/>
      <w:bookmarkEnd w:id="963"/>
      <w:bookmarkEnd w:id="964"/>
    </w:p>
    <w:p w14:paraId="19294BB6" w14:textId="77777777" w:rsidR="00162B92" w:rsidRPr="00BB630B" w:rsidRDefault="00162B92" w:rsidP="00162B92">
      <w:pPr>
        <w:pStyle w:val="ab"/>
        <w:spacing w:before="120" w:after="120"/>
        <w:rPr>
          <w:color w:val="auto"/>
          <w:szCs w:val="28"/>
        </w:rPr>
      </w:pPr>
      <w:r w:rsidRPr="00BB630B">
        <w:rPr>
          <w:color w:val="auto"/>
          <w:szCs w:val="28"/>
        </w:rPr>
        <w:t xml:space="preserve">После этого путем перетаскивания выбрать место расположения панели разделов на интерфейсе программы и нажать кнопку </w:t>
      </w:r>
      <w:r w:rsidRPr="00BB630B">
        <w:rPr>
          <w:b/>
          <w:color w:val="auto"/>
          <w:szCs w:val="28"/>
        </w:rPr>
        <w:t>Применить</w:t>
      </w:r>
      <w:r w:rsidRPr="00BB630B">
        <w:rPr>
          <w:color w:val="auto"/>
          <w:szCs w:val="28"/>
        </w:rPr>
        <w:t xml:space="preserve"> (см. «</w:t>
      </w:r>
      <w:r w:rsidR="001525D4" w:rsidRPr="00BB630B">
        <w:fldChar w:fldCharType="begin"/>
      </w:r>
      <w:r w:rsidR="001525D4" w:rsidRPr="00BB630B">
        <w:instrText xml:space="preserve"> REF _Ref59135512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.32 </w:t>
      </w:r>
      <w:r w:rsidR="009C6132" w:rsidRPr="009C6132">
        <w:rPr>
          <w:rFonts w:eastAsia="Arial"/>
          <w:color w:val="auto"/>
          <w:szCs w:val="28"/>
        </w:rPr>
        <w:t>– Определение местоположения панели</w:t>
      </w:r>
      <w:r w:rsidR="009C6132" w:rsidRPr="00BB630B">
        <w:rPr>
          <w:rFonts w:eastAsia="Arial"/>
        </w:rPr>
        <w:t xml:space="preserve"> разделов</w:t>
      </w:r>
      <w:r w:rsidR="001525D4" w:rsidRPr="00BB630B">
        <w:fldChar w:fldCharType="end"/>
      </w:r>
      <w:r w:rsidRPr="00BB630B">
        <w:rPr>
          <w:color w:val="auto"/>
          <w:szCs w:val="28"/>
        </w:rPr>
        <w:t>»).</w:t>
      </w:r>
    </w:p>
    <w:p w14:paraId="604A42B5" w14:textId="77777777" w:rsidR="00162B92" w:rsidRPr="00BB630B" w:rsidRDefault="00501E24" w:rsidP="00162B92">
      <w:pPr>
        <w:keepNext/>
        <w:ind w:firstLine="0"/>
        <w:jc w:val="center"/>
      </w:pPr>
      <w:r w:rsidRPr="00BB630B">
        <w:rPr>
          <w:noProof/>
          <w:snapToGrid/>
        </w:rPr>
        <w:drawing>
          <wp:inline distT="0" distB="0" distL="0" distR="0" wp14:anchorId="29322339" wp14:editId="037DFB42">
            <wp:extent cx="3657600" cy="2743200"/>
            <wp:effectExtent l="19050" t="19050" r="0" b="0"/>
            <wp:docPr id="44"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w="9525" cmpd="sng">
                      <a:solidFill>
                        <a:srgbClr val="262626"/>
                      </a:solidFill>
                      <a:miter lim="800000"/>
                      <a:headEnd/>
                      <a:tailEnd/>
                    </a:ln>
                    <a:effectLst/>
                  </pic:spPr>
                </pic:pic>
              </a:graphicData>
            </a:graphic>
          </wp:inline>
        </w:drawing>
      </w:r>
    </w:p>
    <w:p w14:paraId="1BEDFF6F" w14:textId="77777777" w:rsidR="00162B92" w:rsidRPr="00BB630B" w:rsidRDefault="00162B92" w:rsidP="00402D4E">
      <w:pPr>
        <w:pStyle w:val="afff1"/>
        <w:rPr>
          <w:rFonts w:eastAsia="Arial"/>
        </w:rPr>
      </w:pPr>
      <w:bookmarkStart w:id="965" w:name="_Ref59135512"/>
      <w:bookmarkStart w:id="966" w:name="_Toc111305437"/>
      <w:bookmarkStart w:id="967" w:name="_Toc111306027"/>
      <w:bookmarkStart w:id="968" w:name="_Toc2176628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32</w:t>
      </w:r>
      <w:r w:rsidR="007E6987">
        <w:rPr>
          <w:noProof/>
        </w:rPr>
        <w:fldChar w:fldCharType="end"/>
      </w:r>
      <w:r w:rsidRPr="00BB630B">
        <w:t xml:space="preserve"> – </w:t>
      </w:r>
      <w:r w:rsidRPr="00BB630B">
        <w:rPr>
          <w:rFonts w:eastAsia="Arial"/>
        </w:rPr>
        <w:t>Определение местоположения панели разделов</w:t>
      </w:r>
      <w:bookmarkEnd w:id="965"/>
      <w:bookmarkEnd w:id="966"/>
      <w:bookmarkEnd w:id="967"/>
      <w:bookmarkEnd w:id="968"/>
    </w:p>
    <w:p w14:paraId="146D0B76" w14:textId="77777777" w:rsidR="00A521AC" w:rsidRPr="00BB630B" w:rsidRDefault="00162B92" w:rsidP="00A521AC">
      <w:pPr>
        <w:pStyle w:val="ab"/>
        <w:spacing w:before="120" w:after="120"/>
        <w:rPr>
          <w:color w:val="auto"/>
        </w:rPr>
      </w:pPr>
      <w:r w:rsidRPr="00BB630B">
        <w:rPr>
          <w:color w:val="auto"/>
          <w:szCs w:val="28"/>
        </w:rPr>
        <w:t>В списке задач отображаются все задачи пользователя по тем учреждениям, к областям данных которых ему назначен доступ.</w:t>
      </w:r>
      <w:r w:rsidR="00A521AC" w:rsidRPr="00BB630B">
        <w:rPr>
          <w:color w:val="auto"/>
        </w:rPr>
        <w:t xml:space="preserve"> </w:t>
      </w:r>
      <w:r w:rsidR="00300CCD" w:rsidRPr="00BB630B">
        <w:rPr>
          <w:color w:val="auto"/>
        </w:rPr>
        <w:t>И</w:t>
      </w:r>
      <w:r w:rsidR="00A521AC" w:rsidRPr="00BB630B">
        <w:rPr>
          <w:color w:val="auto"/>
        </w:rPr>
        <w:t>нтерфейс</w:t>
      </w:r>
      <w:r w:rsidR="00300CCD" w:rsidRPr="00BB630B">
        <w:rPr>
          <w:color w:val="auto"/>
        </w:rPr>
        <w:t xml:space="preserve"> </w:t>
      </w:r>
      <w:r w:rsidR="00300CCD" w:rsidRPr="00BB630B">
        <w:rPr>
          <w:b/>
          <w:color w:val="auto"/>
        </w:rPr>
        <w:lastRenderedPageBreak/>
        <w:t>Задачи пользователя ЦБ</w:t>
      </w:r>
      <w:r w:rsidR="00A521AC" w:rsidRPr="00BB630B">
        <w:rPr>
          <w:color w:val="auto"/>
        </w:rPr>
        <w:t xml:space="preserve"> доступен пользователю даже в том случае, если на текущий момент у него нет ни одной задачи, требующей выполнения.</w:t>
      </w:r>
    </w:p>
    <w:p w14:paraId="365D61F1" w14:textId="77777777" w:rsidR="00DA5C31" w:rsidRPr="00BB630B" w:rsidRDefault="00501E24" w:rsidP="002A7BA1">
      <w:pPr>
        <w:pStyle w:val="ab"/>
        <w:keepNext/>
        <w:spacing w:before="120" w:after="120"/>
        <w:ind w:firstLine="0"/>
        <w:jc w:val="center"/>
        <w:rPr>
          <w:noProof/>
          <w:color w:val="auto"/>
          <w:szCs w:val="28"/>
        </w:rPr>
      </w:pPr>
      <w:r w:rsidRPr="00BB630B">
        <w:rPr>
          <w:noProof/>
          <w:snapToGrid/>
          <w:color w:val="auto"/>
          <w:szCs w:val="28"/>
        </w:rPr>
        <w:drawing>
          <wp:inline distT="0" distB="0" distL="0" distR="0" wp14:anchorId="131CB346" wp14:editId="4F1642EB">
            <wp:extent cx="5848350" cy="2743200"/>
            <wp:effectExtent l="19050" t="19050" r="0" b="0"/>
            <wp:docPr id="45"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7"/>
                    <pic:cNvPicPr>
                      <a:picLocks noChangeAspect="1" noChangeArrowheads="1"/>
                    </pic:cNvPicPr>
                  </pic:nvPicPr>
                  <pic:blipFill>
                    <a:blip r:embed="rId63">
                      <a:extLst>
                        <a:ext uri="{28A0092B-C50C-407E-A947-70E740481C1C}">
                          <a14:useLocalDpi xmlns:a14="http://schemas.microsoft.com/office/drawing/2010/main" val="0"/>
                        </a:ext>
                      </a:extLst>
                    </a:blip>
                    <a:srcRect r="1579"/>
                    <a:stretch>
                      <a:fillRect/>
                    </a:stretch>
                  </pic:blipFill>
                  <pic:spPr bwMode="auto">
                    <a:xfrm>
                      <a:off x="0" y="0"/>
                      <a:ext cx="5848350" cy="2743200"/>
                    </a:xfrm>
                    <a:prstGeom prst="rect">
                      <a:avLst/>
                    </a:prstGeom>
                    <a:noFill/>
                    <a:ln w="9525" cmpd="sng">
                      <a:solidFill>
                        <a:srgbClr val="0D0D0D"/>
                      </a:solidFill>
                      <a:miter lim="800000"/>
                      <a:headEnd/>
                      <a:tailEnd/>
                    </a:ln>
                    <a:effectLst/>
                  </pic:spPr>
                </pic:pic>
              </a:graphicData>
            </a:graphic>
          </wp:inline>
        </w:drawing>
      </w:r>
    </w:p>
    <w:p w14:paraId="37833D9B" w14:textId="77777777" w:rsidR="00B615C9" w:rsidRPr="00BB630B" w:rsidRDefault="00B615C9" w:rsidP="00402D4E">
      <w:pPr>
        <w:pStyle w:val="afff1"/>
      </w:pPr>
      <w:bookmarkStart w:id="969" w:name="_Toc528271837"/>
      <w:bookmarkStart w:id="970" w:name="_Toc528663221"/>
      <w:bookmarkStart w:id="971" w:name="_Toc536551336"/>
      <w:bookmarkStart w:id="972" w:name="_Toc111305438"/>
      <w:bookmarkStart w:id="973" w:name="_Toc111306028"/>
      <w:bookmarkStart w:id="974" w:name="_Toc2176628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33</w:t>
      </w:r>
      <w:r w:rsidR="007E6987">
        <w:rPr>
          <w:noProof/>
        </w:rPr>
        <w:fldChar w:fldCharType="end"/>
      </w:r>
      <w:r w:rsidRPr="00BB630B">
        <w:t xml:space="preserve"> </w:t>
      </w:r>
      <w:r w:rsidR="00E251E3" w:rsidRPr="00BB630B">
        <w:sym w:font="Symbol" w:char="F02D"/>
      </w:r>
      <w:r w:rsidRPr="00BB630B">
        <w:t xml:space="preserve"> Список задач по</w:t>
      </w:r>
      <w:bookmarkEnd w:id="969"/>
      <w:bookmarkEnd w:id="970"/>
      <w:r w:rsidRPr="00BB630B">
        <w:t>льзователя</w:t>
      </w:r>
      <w:bookmarkEnd w:id="971"/>
      <w:r w:rsidR="00E251E3" w:rsidRPr="00BB630B">
        <w:t xml:space="preserve"> ЦБ</w:t>
      </w:r>
      <w:bookmarkEnd w:id="972"/>
      <w:bookmarkEnd w:id="973"/>
      <w:bookmarkEnd w:id="974"/>
    </w:p>
    <w:p w14:paraId="40DF4218" w14:textId="77777777" w:rsidR="002136D2" w:rsidRPr="00BB630B" w:rsidRDefault="002136D2" w:rsidP="002136D2">
      <w:pPr>
        <w:pStyle w:val="ab"/>
        <w:spacing w:before="120" w:after="120"/>
        <w:rPr>
          <w:color w:val="auto"/>
          <w:szCs w:val="28"/>
        </w:rPr>
      </w:pPr>
      <w:r w:rsidRPr="00BB630B">
        <w:rPr>
          <w:color w:val="auto"/>
          <w:szCs w:val="28"/>
        </w:rPr>
        <w:t xml:space="preserve">Реквизитный состав интерфейса практически аналогичен рассмотренному выше интерфейсу </w:t>
      </w:r>
      <w:r w:rsidRPr="00BB630B">
        <w:rPr>
          <w:b/>
          <w:color w:val="auto"/>
          <w:szCs w:val="28"/>
        </w:rPr>
        <w:t>Задачи пользователя</w:t>
      </w:r>
      <w:r w:rsidRPr="00BB630B">
        <w:rPr>
          <w:color w:val="auto"/>
          <w:szCs w:val="28"/>
        </w:rPr>
        <w:t>:</w:t>
      </w:r>
    </w:p>
    <w:p w14:paraId="4FF763F1"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Подсистема</w:t>
      </w:r>
      <w:r w:rsidRPr="00BB630B">
        <w:rPr>
          <w:color w:val="auto"/>
          <w:szCs w:val="28"/>
        </w:rPr>
        <w:t xml:space="preserve"> – наименование подсистемы, в которой был создан документ.</w:t>
      </w:r>
    </w:p>
    <w:p w14:paraId="60C1EA7E"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Учреждение</w:t>
      </w:r>
      <w:r w:rsidRPr="00BB630B">
        <w:rPr>
          <w:color w:val="auto"/>
          <w:szCs w:val="28"/>
        </w:rPr>
        <w:t xml:space="preserve"> – организация сектора государственного управления (ОСГУ), которой принадлежит документ, связанный с задачей.</w:t>
      </w:r>
    </w:p>
    <w:p w14:paraId="0A4DCABA"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Дата создания</w:t>
      </w:r>
      <w:r w:rsidRPr="00BB630B">
        <w:rPr>
          <w:color w:val="auto"/>
          <w:szCs w:val="28"/>
        </w:rPr>
        <w:t xml:space="preserve"> – дата регистрации задачи.</w:t>
      </w:r>
    </w:p>
    <w:p w14:paraId="65670B13"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Этап</w:t>
      </w:r>
      <w:r w:rsidRPr="00BB630B">
        <w:rPr>
          <w:color w:val="auto"/>
          <w:szCs w:val="28"/>
        </w:rPr>
        <w:t xml:space="preserve"> – текущий этап обработки.</w:t>
      </w:r>
    </w:p>
    <w:p w14:paraId="3D20B903"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Тип документа</w:t>
      </w:r>
      <w:r w:rsidRPr="00BB630B">
        <w:rPr>
          <w:color w:val="auto"/>
          <w:szCs w:val="28"/>
        </w:rPr>
        <w:t xml:space="preserve"> – наименование типа документа, регламентированного отчета.</w:t>
      </w:r>
    </w:p>
    <w:p w14:paraId="2B666B27"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Вид отчета</w:t>
      </w:r>
      <w:r w:rsidRPr="00BB630B">
        <w:rPr>
          <w:color w:val="auto"/>
          <w:szCs w:val="28"/>
        </w:rPr>
        <w:t xml:space="preserve"> – наименование регламентированного отчета.</w:t>
      </w:r>
    </w:p>
    <w:p w14:paraId="13298073"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Номер документа</w:t>
      </w:r>
      <w:r w:rsidRPr="00BB630B">
        <w:rPr>
          <w:color w:val="auto"/>
          <w:szCs w:val="28"/>
        </w:rPr>
        <w:t xml:space="preserve"> – порядковый номер документа.</w:t>
      </w:r>
    </w:p>
    <w:p w14:paraId="3A3187FB"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Дата документа</w:t>
      </w:r>
      <w:r w:rsidRPr="00BB630B">
        <w:rPr>
          <w:color w:val="auto"/>
          <w:szCs w:val="28"/>
        </w:rPr>
        <w:t xml:space="preserve"> – дата создания документа.</w:t>
      </w:r>
    </w:p>
    <w:p w14:paraId="193A779C"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 xml:space="preserve">Сумма документа </w:t>
      </w:r>
      <w:r w:rsidRPr="00BB630B">
        <w:rPr>
          <w:color w:val="auto"/>
          <w:szCs w:val="28"/>
        </w:rPr>
        <w:t>– сумма, отраженная в документе.</w:t>
      </w:r>
    </w:p>
    <w:p w14:paraId="730B63D3"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Входящий статус</w:t>
      </w:r>
      <w:r w:rsidRPr="00BB630B">
        <w:rPr>
          <w:color w:val="auto"/>
          <w:szCs w:val="28"/>
        </w:rPr>
        <w:t xml:space="preserve"> – входящий статус документа по отношению к текущему этапу его обработки, присвоенный по результату выполнения предыдущего этапа.</w:t>
      </w:r>
    </w:p>
    <w:p w14:paraId="170192C9"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Установлен статус</w:t>
      </w:r>
      <w:r w:rsidRPr="00BB630B">
        <w:rPr>
          <w:color w:val="auto"/>
          <w:szCs w:val="28"/>
        </w:rPr>
        <w:t xml:space="preserve"> – статус, присвоенный документу в результате выполнения текущего этапа.</w:t>
      </w:r>
    </w:p>
    <w:p w14:paraId="3268E9AF"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lastRenderedPageBreak/>
        <w:t>Дата выполнения</w:t>
      </w:r>
      <w:r w:rsidRPr="00BB630B">
        <w:rPr>
          <w:color w:val="auto"/>
          <w:szCs w:val="28"/>
        </w:rPr>
        <w:t xml:space="preserve"> – дата и время выполнения текущего этапа обработки документа.</w:t>
      </w:r>
    </w:p>
    <w:p w14:paraId="7DD9AF0B"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Роль исполнителя</w:t>
      </w:r>
      <w:r w:rsidRPr="00BB630B">
        <w:rPr>
          <w:color w:val="auto"/>
          <w:szCs w:val="28"/>
        </w:rPr>
        <w:t xml:space="preserve"> – наименование роли исполнителя задачи. У пользователей, обладающих данной ролью, задача отображается в общем списке задач к исполнению (до тех пор, пока она не будет принята к исполнению одним из пользователей из указанной группы).</w:t>
      </w:r>
    </w:p>
    <w:p w14:paraId="231D3C59"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Описание выполнения</w:t>
      </w:r>
      <w:r w:rsidRPr="00BB630B">
        <w:rPr>
          <w:color w:val="auto"/>
          <w:szCs w:val="28"/>
        </w:rPr>
        <w:t xml:space="preserve"> – комментарий исполнителя текущего этапа, содержащий необходимые сведения для исполнителя последующего этапа. Это может быть описание результата выполнения этапа, замечания при возврате документа на доработку и т.д.</w:t>
      </w:r>
    </w:p>
    <w:p w14:paraId="33A0E5D8"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Описание постановки</w:t>
      </w:r>
      <w:r w:rsidRPr="00BB630B">
        <w:rPr>
          <w:color w:val="auto"/>
          <w:szCs w:val="28"/>
        </w:rPr>
        <w:t xml:space="preserve"> – входящий комментарий от пользователя, выполнившего обработку документа на предыдущем этапе.</w:t>
      </w:r>
    </w:p>
    <w:p w14:paraId="3E9E5C32"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Исполнитель</w:t>
      </w:r>
      <w:r w:rsidRPr="00BB630B">
        <w:rPr>
          <w:color w:val="auto"/>
          <w:szCs w:val="28"/>
        </w:rPr>
        <w:t xml:space="preserve"> – пользователь базы данных. Реквизит заполняется после того, как один из пользователей, обладающих необходимой ролью, принимает задачу к исполнению.</w:t>
      </w:r>
    </w:p>
    <w:p w14:paraId="5C43C400" w14:textId="77777777" w:rsidR="002136D2"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Не выполнена из-за ошибки</w:t>
      </w:r>
      <w:r w:rsidRPr="00BB630B">
        <w:rPr>
          <w:color w:val="auto"/>
          <w:szCs w:val="28"/>
        </w:rPr>
        <w:t xml:space="preserve"> – значение устанавливается в случае возникновения ошибки при попытке выполнения задачи.</w:t>
      </w:r>
    </w:p>
    <w:p w14:paraId="2EC32C09" w14:textId="77777777" w:rsidR="00DA5C31" w:rsidRPr="00BB630B" w:rsidRDefault="002136D2" w:rsidP="00E31832">
      <w:pPr>
        <w:pStyle w:val="ab"/>
        <w:numPr>
          <w:ilvl w:val="0"/>
          <w:numId w:val="30"/>
        </w:numPr>
        <w:spacing w:before="120" w:after="120"/>
        <w:ind w:left="1208" w:hanging="357"/>
        <w:rPr>
          <w:color w:val="auto"/>
          <w:szCs w:val="28"/>
        </w:rPr>
      </w:pPr>
      <w:r w:rsidRPr="00BB630B">
        <w:rPr>
          <w:b/>
          <w:color w:val="auto"/>
          <w:szCs w:val="28"/>
        </w:rPr>
        <w:t>Перейти к документу</w:t>
      </w:r>
      <w:r w:rsidRPr="00BB630B">
        <w:rPr>
          <w:color w:val="auto"/>
          <w:szCs w:val="28"/>
        </w:rPr>
        <w:t xml:space="preserve"> – открытие документа в области данных ОСГУ. При двойном </w:t>
      </w:r>
      <w:r w:rsidR="00843618" w:rsidRPr="00BB630B">
        <w:rPr>
          <w:color w:val="auto"/>
          <w:szCs w:val="28"/>
        </w:rPr>
        <w:t>нажатии</w:t>
      </w:r>
      <w:r w:rsidRPr="00BB630B">
        <w:rPr>
          <w:color w:val="auto"/>
          <w:szCs w:val="28"/>
        </w:rPr>
        <w:t xml:space="preserve"> </w:t>
      </w:r>
      <w:r w:rsidR="00843618" w:rsidRPr="00BB630B">
        <w:rPr>
          <w:color w:val="auto"/>
          <w:szCs w:val="28"/>
        </w:rPr>
        <w:t>кнопки мыши</w:t>
      </w:r>
      <w:r w:rsidRPr="00BB630B">
        <w:rPr>
          <w:color w:val="auto"/>
          <w:szCs w:val="28"/>
        </w:rPr>
        <w:t xml:space="preserve"> по ссылке </w:t>
      </w:r>
      <w:r w:rsidRPr="00BB630B">
        <w:rPr>
          <w:b/>
          <w:color w:val="auto"/>
          <w:szCs w:val="28"/>
        </w:rPr>
        <w:t>Перейти</w:t>
      </w:r>
      <w:r w:rsidRPr="00BB630B">
        <w:rPr>
          <w:color w:val="auto"/>
          <w:szCs w:val="28"/>
        </w:rPr>
        <w:t xml:space="preserve"> осуществляется переход в область данных учреждения и открытие формы требуемого документа.</w:t>
      </w:r>
    </w:p>
    <w:p w14:paraId="107D2EAA" w14:textId="77777777" w:rsidR="0073449C" w:rsidRPr="00BB630B" w:rsidRDefault="0073449C" w:rsidP="0073449C">
      <w:pPr>
        <w:pStyle w:val="ab"/>
        <w:spacing w:before="120" w:after="120"/>
        <w:rPr>
          <w:color w:val="auto"/>
          <w:szCs w:val="28"/>
        </w:rPr>
      </w:pPr>
      <w:r w:rsidRPr="00BB630B">
        <w:rPr>
          <w:color w:val="auto"/>
          <w:szCs w:val="28"/>
        </w:rPr>
        <w:t>Из АРМ ЦБ предусмотрена возможность перехода:</w:t>
      </w:r>
    </w:p>
    <w:p w14:paraId="2D73D79F" w14:textId="77777777" w:rsidR="0073449C" w:rsidRPr="00BB630B" w:rsidRDefault="0073449C" w:rsidP="00C16F34">
      <w:pPr>
        <w:pStyle w:val="ab"/>
        <w:numPr>
          <w:ilvl w:val="0"/>
          <w:numId w:val="691"/>
        </w:numPr>
        <w:spacing w:before="120" w:after="120"/>
        <w:rPr>
          <w:color w:val="auto"/>
          <w:szCs w:val="28"/>
        </w:rPr>
      </w:pPr>
      <w:r w:rsidRPr="00BB630B">
        <w:rPr>
          <w:color w:val="auto"/>
          <w:szCs w:val="28"/>
        </w:rPr>
        <w:t xml:space="preserve">непосредственно к документу/отчету в области данных учреждения по ссылке </w:t>
      </w:r>
      <w:r w:rsidRPr="00BB630B">
        <w:rPr>
          <w:b/>
          <w:color w:val="auto"/>
          <w:szCs w:val="28"/>
        </w:rPr>
        <w:t>Перейти</w:t>
      </w:r>
    </w:p>
    <w:p w14:paraId="5023BA83" w14:textId="77777777" w:rsidR="0073449C" w:rsidRPr="00BB630B" w:rsidRDefault="0073449C" w:rsidP="00C16F34">
      <w:pPr>
        <w:pStyle w:val="ab"/>
        <w:numPr>
          <w:ilvl w:val="0"/>
          <w:numId w:val="691"/>
        </w:numPr>
        <w:spacing w:before="120" w:after="120"/>
        <w:rPr>
          <w:color w:val="auto"/>
          <w:szCs w:val="28"/>
        </w:rPr>
      </w:pPr>
      <w:r w:rsidRPr="00BB630B">
        <w:rPr>
          <w:color w:val="auto"/>
          <w:szCs w:val="28"/>
        </w:rPr>
        <w:t xml:space="preserve">или к списку задач в области данных конкретного учреждения по кнопке </w:t>
      </w:r>
      <w:r w:rsidRPr="00BB630B">
        <w:rPr>
          <w:b/>
          <w:color w:val="auto"/>
          <w:szCs w:val="28"/>
        </w:rPr>
        <w:t>Перейти к задачам ОД</w:t>
      </w:r>
      <w:r w:rsidRPr="00BB630B">
        <w:rPr>
          <w:color w:val="auto"/>
          <w:szCs w:val="28"/>
        </w:rPr>
        <w:t>.</w:t>
      </w:r>
    </w:p>
    <w:p w14:paraId="05B725EF" w14:textId="77777777" w:rsidR="0073449C" w:rsidRPr="00BB630B" w:rsidRDefault="00501E24" w:rsidP="002A7BA1">
      <w:pPr>
        <w:pStyle w:val="ab"/>
        <w:keepNext/>
        <w:spacing w:before="120" w:after="120"/>
        <w:ind w:firstLine="0"/>
        <w:rPr>
          <w:color w:val="auto"/>
          <w:szCs w:val="28"/>
        </w:rPr>
      </w:pPr>
      <w:r w:rsidRPr="00BB630B">
        <w:rPr>
          <w:noProof/>
          <w:snapToGrid/>
        </w:rPr>
        <w:lastRenderedPageBreak/>
        <w:drawing>
          <wp:inline distT="0" distB="0" distL="0" distR="0" wp14:anchorId="24121DF2" wp14:editId="661387F5">
            <wp:extent cx="6051550" cy="2825750"/>
            <wp:effectExtent l="19050" t="19050" r="6350" b="0"/>
            <wp:docPr id="46"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1550" cy="2825750"/>
                    </a:xfrm>
                    <a:prstGeom prst="rect">
                      <a:avLst/>
                    </a:prstGeom>
                    <a:noFill/>
                    <a:ln w="3175" cmpd="sng">
                      <a:solidFill>
                        <a:srgbClr val="000000"/>
                      </a:solidFill>
                      <a:miter lim="800000"/>
                      <a:headEnd/>
                      <a:tailEnd/>
                    </a:ln>
                    <a:effectLst/>
                  </pic:spPr>
                </pic:pic>
              </a:graphicData>
            </a:graphic>
          </wp:inline>
        </w:drawing>
      </w:r>
    </w:p>
    <w:p w14:paraId="5E36FC57" w14:textId="77777777" w:rsidR="0073449C" w:rsidRPr="00BB630B" w:rsidRDefault="0073449C" w:rsidP="00402D4E">
      <w:pPr>
        <w:pStyle w:val="afff1"/>
      </w:pPr>
      <w:bookmarkStart w:id="975" w:name="_Toc111305439"/>
      <w:bookmarkStart w:id="976" w:name="_Toc111306029"/>
      <w:bookmarkStart w:id="977" w:name="_Toc21766284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w:t>
      </w:r>
      <w:r w:rsidR="007E6987">
        <w:rPr>
          <w:noProof/>
        </w:rPr>
        <w:fldChar w:fldCharType="end"/>
      </w:r>
      <w:r w:rsidRPr="00BB630B">
        <w:t xml:space="preserve"> – Переход из АРМ ЦБ в область данных учреждения</w:t>
      </w:r>
      <w:bookmarkEnd w:id="975"/>
      <w:bookmarkEnd w:id="976"/>
      <w:bookmarkEnd w:id="977"/>
    </w:p>
    <w:p w14:paraId="7E7B907C" w14:textId="77777777" w:rsidR="0073449C" w:rsidRPr="00BB630B" w:rsidRDefault="0073449C" w:rsidP="0073449C">
      <w:pPr>
        <w:pStyle w:val="ab"/>
        <w:spacing w:before="120" w:after="120"/>
        <w:rPr>
          <w:color w:val="auto"/>
          <w:szCs w:val="28"/>
        </w:rPr>
      </w:pPr>
      <w:r w:rsidRPr="00BB630B">
        <w:rPr>
          <w:color w:val="auto"/>
          <w:szCs w:val="28"/>
        </w:rPr>
        <w:t>Задачи, отображаемые курсивом – это задачи к исполнению пользователем, которые назначены ему автоматически (см. раздел руководства</w:t>
      </w:r>
      <w:r w:rsidR="00604373" w:rsidRPr="00BB630B">
        <w:rPr>
          <w:color w:val="auto"/>
          <w:szCs w:val="28"/>
        </w:rPr>
        <w:t> </w:t>
      </w:r>
      <w:r w:rsidR="001525D4" w:rsidRPr="00BB630B">
        <w:fldChar w:fldCharType="begin"/>
      </w:r>
      <w:r w:rsidR="001525D4" w:rsidRPr="00BB630B">
        <w:instrText xml:space="preserve"> REF _Ref68870125 \r \h  \* MERGEFORMAT </w:instrText>
      </w:r>
      <w:r w:rsidR="001525D4" w:rsidRPr="00BB630B">
        <w:fldChar w:fldCharType="separate"/>
      </w:r>
      <w:r w:rsidR="009C6132" w:rsidRPr="009C6132">
        <w:rPr>
          <w:color w:val="auto"/>
          <w:szCs w:val="28"/>
        </w:rPr>
        <w:t>4.1.5</w:t>
      </w:r>
      <w:r w:rsidR="001525D4" w:rsidRPr="00BB630B">
        <w:fldChar w:fldCharType="end"/>
      </w:r>
      <w:r w:rsidRPr="00BB630B">
        <w:rPr>
          <w:color w:val="auto"/>
          <w:szCs w:val="28"/>
        </w:rPr>
        <w:t xml:space="preserve">) либо принудительно (см. раздел руководства </w:t>
      </w:r>
      <w:r w:rsidR="001525D4" w:rsidRPr="00BB630B">
        <w:fldChar w:fldCharType="begin"/>
      </w:r>
      <w:r w:rsidR="001525D4" w:rsidRPr="00BB630B">
        <w:instrText xml:space="preserve"> REF _Ref68870126 \r \h  \* MERGEFORMAT </w:instrText>
      </w:r>
      <w:r w:rsidR="001525D4" w:rsidRPr="00BB630B">
        <w:fldChar w:fldCharType="separate"/>
      </w:r>
      <w:r w:rsidR="009C6132" w:rsidRPr="009C6132">
        <w:rPr>
          <w:color w:val="auto"/>
          <w:szCs w:val="28"/>
        </w:rPr>
        <w:t>4.1.4</w:t>
      </w:r>
      <w:r w:rsidR="001525D4" w:rsidRPr="00BB630B">
        <w:fldChar w:fldCharType="end"/>
      </w:r>
      <w:r w:rsidRPr="00BB630B">
        <w:rPr>
          <w:color w:val="auto"/>
          <w:szCs w:val="28"/>
        </w:rPr>
        <w:t>), в отличие от задач, которые пользователь сам принял к исполнению.</w:t>
      </w:r>
    </w:p>
    <w:p w14:paraId="6562E10D" w14:textId="77777777" w:rsidR="0073449C" w:rsidRPr="00BB630B" w:rsidRDefault="00501E24" w:rsidP="002A7BA1">
      <w:pPr>
        <w:pStyle w:val="ab"/>
        <w:keepNext/>
        <w:spacing w:before="120" w:after="120"/>
        <w:ind w:firstLine="0"/>
        <w:jc w:val="center"/>
        <w:rPr>
          <w:color w:val="auto"/>
          <w:szCs w:val="28"/>
        </w:rPr>
      </w:pPr>
      <w:r w:rsidRPr="00BB630B">
        <w:rPr>
          <w:noProof/>
          <w:snapToGrid/>
        </w:rPr>
        <w:drawing>
          <wp:inline distT="0" distB="0" distL="0" distR="0" wp14:anchorId="1653A0F1" wp14:editId="2151F659">
            <wp:extent cx="6038850" cy="2927350"/>
            <wp:effectExtent l="19050" t="19050" r="0" b="6350"/>
            <wp:docPr id="47"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8850" cy="2927350"/>
                    </a:xfrm>
                    <a:prstGeom prst="rect">
                      <a:avLst/>
                    </a:prstGeom>
                    <a:noFill/>
                    <a:ln w="9525" cmpd="sng">
                      <a:solidFill>
                        <a:srgbClr val="7F7F7F"/>
                      </a:solidFill>
                      <a:miter lim="800000"/>
                      <a:headEnd/>
                      <a:tailEnd/>
                    </a:ln>
                    <a:effectLst/>
                  </pic:spPr>
                </pic:pic>
              </a:graphicData>
            </a:graphic>
          </wp:inline>
        </w:drawing>
      </w:r>
    </w:p>
    <w:p w14:paraId="1D60A13E" w14:textId="77777777" w:rsidR="0073449C" w:rsidRPr="00BB630B" w:rsidRDefault="0073449C" w:rsidP="00402D4E">
      <w:pPr>
        <w:pStyle w:val="afff1"/>
      </w:pPr>
      <w:bookmarkStart w:id="978" w:name="_Toc45130098"/>
      <w:bookmarkStart w:id="979" w:name="_Toc51239958"/>
      <w:bookmarkStart w:id="980" w:name="_Toc111305440"/>
      <w:bookmarkStart w:id="981" w:name="_Toc111306030"/>
      <w:bookmarkStart w:id="982" w:name="_Toc21766284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w:t>
      </w:r>
      <w:r w:rsidR="007E6987">
        <w:rPr>
          <w:noProof/>
        </w:rPr>
        <w:fldChar w:fldCharType="end"/>
      </w:r>
      <w:r w:rsidRPr="00BB630B">
        <w:t xml:space="preserve"> </w:t>
      </w:r>
      <w:r w:rsidRPr="00BB630B">
        <w:sym w:font="Symbol" w:char="F02D"/>
      </w:r>
      <w:r w:rsidRPr="00BB630B">
        <w:t xml:space="preserve"> Отображение задач курсивом в списке задач пользователя ЦБ</w:t>
      </w:r>
      <w:bookmarkEnd w:id="978"/>
      <w:bookmarkEnd w:id="979"/>
      <w:bookmarkEnd w:id="980"/>
      <w:bookmarkEnd w:id="981"/>
      <w:bookmarkEnd w:id="982"/>
    </w:p>
    <w:p w14:paraId="1F16821F" w14:textId="77777777" w:rsidR="0073449C" w:rsidRPr="00BB630B" w:rsidRDefault="0073449C" w:rsidP="0073449C">
      <w:pPr>
        <w:pStyle w:val="ab"/>
        <w:spacing w:before="120" w:after="120"/>
        <w:rPr>
          <w:color w:val="auto"/>
          <w:szCs w:val="28"/>
        </w:rPr>
      </w:pPr>
      <w:r w:rsidRPr="00BB630B">
        <w:rPr>
          <w:color w:val="auto"/>
          <w:szCs w:val="28"/>
        </w:rPr>
        <w:t>Для удобства работы со списком задач предусмотрены следующие элементы управления:</w:t>
      </w:r>
    </w:p>
    <w:p w14:paraId="3D8A9463" w14:textId="77777777" w:rsidR="008D0D50" w:rsidRPr="00BB630B" w:rsidRDefault="00501E24" w:rsidP="002A7BA1">
      <w:pPr>
        <w:pStyle w:val="ab"/>
        <w:keepNext/>
        <w:spacing w:before="120" w:after="120"/>
        <w:ind w:firstLine="0"/>
        <w:jc w:val="center"/>
        <w:rPr>
          <w:noProof/>
          <w:color w:val="auto"/>
          <w:szCs w:val="28"/>
        </w:rPr>
      </w:pPr>
      <w:r w:rsidRPr="00BB630B">
        <w:rPr>
          <w:noProof/>
          <w:snapToGrid/>
        </w:rPr>
        <w:lastRenderedPageBreak/>
        <w:drawing>
          <wp:inline distT="0" distB="0" distL="0" distR="0" wp14:anchorId="60648208" wp14:editId="0ADD549C">
            <wp:extent cx="6026150" cy="3371850"/>
            <wp:effectExtent l="19050" t="19050" r="0" b="0"/>
            <wp:docPr id="48"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26150" cy="3371850"/>
                    </a:xfrm>
                    <a:prstGeom prst="rect">
                      <a:avLst/>
                    </a:prstGeom>
                    <a:noFill/>
                    <a:ln w="6350" cmpd="sng">
                      <a:solidFill>
                        <a:srgbClr val="000000"/>
                      </a:solidFill>
                      <a:miter lim="800000"/>
                      <a:headEnd/>
                      <a:tailEnd/>
                    </a:ln>
                    <a:effectLst/>
                  </pic:spPr>
                </pic:pic>
              </a:graphicData>
            </a:graphic>
          </wp:inline>
        </w:drawing>
      </w:r>
    </w:p>
    <w:p w14:paraId="086B6B7E" w14:textId="77777777" w:rsidR="00B615C9" w:rsidRPr="00BB630B" w:rsidRDefault="00B615C9" w:rsidP="00402D4E">
      <w:pPr>
        <w:pStyle w:val="afff1"/>
      </w:pPr>
      <w:bookmarkStart w:id="983" w:name="_Toc528271838"/>
      <w:bookmarkStart w:id="984" w:name="_Toc528663222"/>
      <w:bookmarkStart w:id="985" w:name="_Toc536551337"/>
      <w:bookmarkStart w:id="986" w:name="_Toc111305441"/>
      <w:bookmarkStart w:id="987" w:name="_Toc111306031"/>
      <w:bookmarkStart w:id="988" w:name="_Toc2176628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w:t>
      </w:r>
      <w:r w:rsidR="007E6987">
        <w:rPr>
          <w:noProof/>
        </w:rPr>
        <w:fldChar w:fldCharType="end"/>
      </w:r>
      <w:r w:rsidRPr="00BB630B">
        <w:t xml:space="preserve"> </w:t>
      </w:r>
      <w:r w:rsidR="006621FE" w:rsidRPr="00BB630B">
        <w:sym w:font="Symbol" w:char="F02D"/>
      </w:r>
      <w:r w:rsidRPr="00BB630B">
        <w:t xml:space="preserve"> Элементы управления задачами</w:t>
      </w:r>
      <w:bookmarkEnd w:id="983"/>
      <w:bookmarkEnd w:id="984"/>
      <w:bookmarkEnd w:id="985"/>
      <w:bookmarkEnd w:id="986"/>
      <w:bookmarkEnd w:id="987"/>
      <w:bookmarkEnd w:id="988"/>
      <w:r w:rsidRPr="00BB630B">
        <w:t xml:space="preserve"> </w:t>
      </w:r>
    </w:p>
    <w:p w14:paraId="1C0765DE"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 xml:space="preserve">Обновить </w:t>
      </w:r>
      <w:r w:rsidR="00501E24" w:rsidRPr="00BB630B">
        <w:rPr>
          <w:noProof/>
          <w:snapToGrid/>
          <w:color w:val="auto"/>
          <w:szCs w:val="28"/>
        </w:rPr>
        <w:drawing>
          <wp:inline distT="0" distB="0" distL="0" distR="0" wp14:anchorId="6803A722" wp14:editId="6F2FA19C">
            <wp:extent cx="196850" cy="184150"/>
            <wp:effectExtent l="0" t="0" r="0" b="0"/>
            <wp:docPr id="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850" cy="184150"/>
                    </a:xfrm>
                    <a:prstGeom prst="rect">
                      <a:avLst/>
                    </a:prstGeom>
                    <a:noFill/>
                    <a:ln>
                      <a:noFill/>
                    </a:ln>
                  </pic:spPr>
                </pic:pic>
              </a:graphicData>
            </a:graphic>
          </wp:inline>
        </w:drawing>
      </w:r>
      <w:r w:rsidRPr="00BB630B">
        <w:rPr>
          <w:color w:val="auto"/>
          <w:szCs w:val="28"/>
        </w:rPr>
        <w:t xml:space="preserve"> – обновление списка задач пользователя в АРМ ЦБ.</w:t>
      </w:r>
    </w:p>
    <w:p w14:paraId="62DBA5C0"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 xml:space="preserve">Перейти к задачам ОД – </w:t>
      </w:r>
      <w:r w:rsidRPr="00BB630B">
        <w:rPr>
          <w:color w:val="auto"/>
          <w:szCs w:val="28"/>
        </w:rPr>
        <w:t>переход к списку задач в отдельной области данных учреждения.</w:t>
      </w:r>
    </w:p>
    <w:p w14:paraId="1F72A81E"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Сгруппировать по</w:t>
      </w:r>
      <w:r w:rsidRPr="00BB630B">
        <w:rPr>
          <w:color w:val="auto"/>
          <w:szCs w:val="28"/>
        </w:rPr>
        <w:t xml:space="preserve"> – открытие списка возможных параметров группировки задач.</w:t>
      </w:r>
    </w:p>
    <w:p w14:paraId="0CA859EC"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 xml:space="preserve">Отбор по доп. инфо. – </w:t>
      </w:r>
      <w:r w:rsidRPr="00BB630B">
        <w:rPr>
          <w:color w:val="auto"/>
          <w:szCs w:val="28"/>
        </w:rPr>
        <w:t xml:space="preserve">отбор задач по значению реквизитов, отображаемых в списке задач в колонках с дополнительной информацией (работа с данными колонками описана в разделе </w:t>
      </w:r>
      <w:r w:rsidR="001525D4" w:rsidRPr="00BB630B">
        <w:fldChar w:fldCharType="begin"/>
      </w:r>
      <w:r w:rsidR="001525D4" w:rsidRPr="00BB630B">
        <w:instrText xml:space="preserve"> REF _Ref59178381 \r \h  \* MERGEFORMAT </w:instrText>
      </w:r>
      <w:r w:rsidR="001525D4" w:rsidRPr="00BB630B">
        <w:fldChar w:fldCharType="separate"/>
      </w:r>
      <w:r w:rsidR="009C6132" w:rsidRPr="009C6132">
        <w:rPr>
          <w:color w:val="auto"/>
          <w:szCs w:val="28"/>
        </w:rPr>
        <w:t>4.1.8</w:t>
      </w:r>
      <w:r w:rsidR="001525D4" w:rsidRPr="00BB630B">
        <w:fldChar w:fldCharType="end"/>
      </w:r>
      <w:r w:rsidR="0028254F" w:rsidRPr="00BB630B">
        <w:rPr>
          <w:color w:val="auto"/>
          <w:szCs w:val="28"/>
        </w:rPr>
        <w:t xml:space="preserve"> руководства)</w:t>
      </w:r>
      <w:r w:rsidRPr="00BB630B">
        <w:rPr>
          <w:color w:val="auto"/>
          <w:szCs w:val="28"/>
        </w:rPr>
        <w:t>. Для осуществления отбора необходимо в открывающейся форме напротив соответствующего наименования колонки дополнительной информации сначала определить тип отбираемых данных – по кнопке «…» доступен выбор из значений:</w:t>
      </w:r>
    </w:p>
    <w:p w14:paraId="318E701A" w14:textId="77777777" w:rsidR="00941FC1" w:rsidRPr="00BB630B" w:rsidRDefault="00941FC1" w:rsidP="00C16F34">
      <w:pPr>
        <w:pStyle w:val="21"/>
        <w:numPr>
          <w:ilvl w:val="0"/>
          <w:numId w:val="683"/>
        </w:numPr>
        <w:spacing w:before="0" w:after="0"/>
        <w:ind w:left="1281" w:hanging="357"/>
        <w:rPr>
          <w:rFonts w:ascii="Times New Roman" w:hAnsi="Times New Roman"/>
        </w:rPr>
      </w:pPr>
      <w:r w:rsidRPr="00BB630B">
        <w:rPr>
          <w:rFonts w:ascii="Times New Roman" w:hAnsi="Times New Roman"/>
        </w:rPr>
        <w:t>«Число»;</w:t>
      </w:r>
    </w:p>
    <w:p w14:paraId="406F6638" w14:textId="77777777" w:rsidR="00941FC1" w:rsidRPr="00BB630B" w:rsidRDefault="00941FC1" w:rsidP="00C16F34">
      <w:pPr>
        <w:pStyle w:val="21"/>
        <w:numPr>
          <w:ilvl w:val="0"/>
          <w:numId w:val="683"/>
        </w:numPr>
        <w:spacing w:before="0" w:after="0"/>
        <w:ind w:left="1281" w:hanging="357"/>
        <w:rPr>
          <w:rFonts w:ascii="Times New Roman" w:hAnsi="Times New Roman"/>
        </w:rPr>
      </w:pPr>
      <w:r w:rsidRPr="00BB630B">
        <w:rPr>
          <w:rFonts w:ascii="Times New Roman" w:hAnsi="Times New Roman"/>
        </w:rPr>
        <w:t>«Строка»;</w:t>
      </w:r>
    </w:p>
    <w:p w14:paraId="0CB144D8" w14:textId="77777777" w:rsidR="00941FC1" w:rsidRPr="00BB630B" w:rsidRDefault="00941FC1" w:rsidP="00C16F34">
      <w:pPr>
        <w:pStyle w:val="21"/>
        <w:numPr>
          <w:ilvl w:val="0"/>
          <w:numId w:val="683"/>
        </w:numPr>
        <w:spacing w:before="0" w:after="0"/>
        <w:ind w:left="1281" w:hanging="357"/>
        <w:rPr>
          <w:rFonts w:ascii="Times New Roman" w:hAnsi="Times New Roman"/>
        </w:rPr>
      </w:pPr>
      <w:r w:rsidRPr="00BB630B">
        <w:rPr>
          <w:rFonts w:ascii="Times New Roman" w:hAnsi="Times New Roman"/>
        </w:rPr>
        <w:t>«Стандартная дата начала»;</w:t>
      </w:r>
    </w:p>
    <w:p w14:paraId="07AAC56C" w14:textId="77777777" w:rsidR="00941FC1" w:rsidRPr="00BB630B" w:rsidRDefault="00941FC1" w:rsidP="00C16F34">
      <w:pPr>
        <w:pStyle w:val="21"/>
        <w:numPr>
          <w:ilvl w:val="0"/>
          <w:numId w:val="683"/>
        </w:numPr>
        <w:spacing w:before="0" w:after="0"/>
        <w:ind w:left="1281" w:hanging="357"/>
        <w:rPr>
          <w:rFonts w:ascii="Times New Roman" w:hAnsi="Times New Roman"/>
        </w:rPr>
      </w:pPr>
      <w:r w:rsidRPr="00BB630B">
        <w:rPr>
          <w:rFonts w:ascii="Times New Roman" w:hAnsi="Times New Roman"/>
        </w:rPr>
        <w:t>«Стандартный период».</w:t>
      </w:r>
    </w:p>
    <w:p w14:paraId="3D64877E" w14:textId="77777777" w:rsidR="00941FC1" w:rsidRPr="00BB630B" w:rsidRDefault="00941FC1" w:rsidP="00941FC1">
      <w:pPr>
        <w:pStyle w:val="ab"/>
        <w:spacing w:before="120" w:after="120"/>
        <w:ind w:left="1208" w:firstLine="0"/>
        <w:rPr>
          <w:color w:val="auto"/>
          <w:szCs w:val="28"/>
        </w:rPr>
      </w:pPr>
      <w:r w:rsidRPr="00BB630B">
        <w:rPr>
          <w:color w:val="auto"/>
          <w:szCs w:val="28"/>
        </w:rPr>
        <w:t xml:space="preserve">Затем ввести значение для отбора и нажать кнопку </w:t>
      </w:r>
      <w:r w:rsidRPr="00BB630B">
        <w:rPr>
          <w:b/>
          <w:color w:val="auto"/>
          <w:szCs w:val="28"/>
        </w:rPr>
        <w:t>Применить</w:t>
      </w:r>
      <w:r w:rsidRPr="00BB630B">
        <w:rPr>
          <w:color w:val="auto"/>
          <w:szCs w:val="28"/>
        </w:rPr>
        <w:t xml:space="preserve"> (см. «</w:t>
      </w:r>
      <w:r w:rsidR="001525D4" w:rsidRPr="00BB630B">
        <w:fldChar w:fldCharType="begin"/>
      </w:r>
      <w:r w:rsidR="001525D4" w:rsidRPr="00BB630B">
        <w:instrText xml:space="preserve"> REF _Ref59177875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.37 – Отбор задач по полям дополнительной</w:t>
      </w:r>
      <w:r w:rsidR="009C6132" w:rsidRPr="00BB630B">
        <w:t xml:space="preserve"> информации</w:t>
      </w:r>
      <w:r w:rsidR="001525D4" w:rsidRPr="00BB630B">
        <w:fldChar w:fldCharType="end"/>
      </w:r>
      <w:r w:rsidRPr="00BB630B">
        <w:rPr>
          <w:color w:val="auto"/>
          <w:szCs w:val="28"/>
        </w:rPr>
        <w:t>»).</w:t>
      </w:r>
    </w:p>
    <w:p w14:paraId="54AEBCA5" w14:textId="77777777" w:rsidR="00941FC1" w:rsidRPr="00BB630B" w:rsidRDefault="00501E24" w:rsidP="002A7BA1">
      <w:pPr>
        <w:pStyle w:val="ab"/>
        <w:keepNext/>
        <w:spacing w:before="120" w:after="120"/>
        <w:ind w:firstLine="0"/>
        <w:jc w:val="center"/>
        <w:rPr>
          <w:noProof/>
          <w:snapToGrid/>
        </w:rPr>
      </w:pPr>
      <w:r w:rsidRPr="00BB630B">
        <w:rPr>
          <w:noProof/>
          <w:snapToGrid/>
        </w:rPr>
        <w:lastRenderedPageBreak/>
        <w:drawing>
          <wp:inline distT="0" distB="0" distL="0" distR="0" wp14:anchorId="1157CAD8" wp14:editId="700D8CF8">
            <wp:extent cx="6038850" cy="4699000"/>
            <wp:effectExtent l="19050" t="19050" r="0" b="6350"/>
            <wp:docPr id="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8850" cy="4699000"/>
                    </a:xfrm>
                    <a:prstGeom prst="rect">
                      <a:avLst/>
                    </a:prstGeom>
                    <a:noFill/>
                    <a:ln w="3175" cmpd="sng">
                      <a:solidFill>
                        <a:srgbClr val="000000"/>
                      </a:solidFill>
                      <a:miter lim="800000"/>
                      <a:headEnd/>
                      <a:tailEnd/>
                    </a:ln>
                    <a:effectLst/>
                  </pic:spPr>
                </pic:pic>
              </a:graphicData>
            </a:graphic>
          </wp:inline>
        </w:drawing>
      </w:r>
    </w:p>
    <w:p w14:paraId="4E87F7E8" w14:textId="77777777" w:rsidR="00941FC1" w:rsidRPr="00BB630B" w:rsidRDefault="00941FC1" w:rsidP="00402D4E">
      <w:pPr>
        <w:pStyle w:val="afff1"/>
      </w:pPr>
      <w:bookmarkStart w:id="989" w:name="_Toc51239960"/>
      <w:bookmarkStart w:id="990" w:name="_Ref59177875"/>
      <w:bookmarkStart w:id="991" w:name="_Toc111305442"/>
      <w:bookmarkStart w:id="992" w:name="_Toc111306032"/>
      <w:bookmarkStart w:id="993" w:name="_Toc21766284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w:t>
      </w:r>
      <w:r w:rsidR="007E6987">
        <w:rPr>
          <w:noProof/>
        </w:rPr>
        <w:fldChar w:fldCharType="end"/>
      </w:r>
      <w:r w:rsidRPr="00BB630B">
        <w:t xml:space="preserve"> – Отбор задач по полям дополнительной информации</w:t>
      </w:r>
      <w:bookmarkEnd w:id="989"/>
      <w:bookmarkEnd w:id="990"/>
      <w:bookmarkEnd w:id="991"/>
      <w:bookmarkEnd w:id="992"/>
      <w:bookmarkEnd w:id="993"/>
    </w:p>
    <w:p w14:paraId="513E63AF" w14:textId="77777777" w:rsidR="00941FC1" w:rsidRPr="00BB630B" w:rsidRDefault="00941FC1" w:rsidP="00941FC1">
      <w:pPr>
        <w:pStyle w:val="ab"/>
        <w:spacing w:before="120" w:after="120"/>
        <w:ind w:left="1208" w:firstLine="0"/>
        <w:rPr>
          <w:color w:val="auto"/>
          <w:szCs w:val="28"/>
        </w:rPr>
      </w:pPr>
      <w:r w:rsidRPr="00BB630B">
        <w:rPr>
          <w:color w:val="auto"/>
          <w:szCs w:val="28"/>
        </w:rPr>
        <w:t xml:space="preserve">Для снятия отбора необходимо вызвать форму отбора задач и нажать кнопку </w:t>
      </w:r>
      <w:r w:rsidRPr="00BB630B">
        <w:rPr>
          <w:b/>
          <w:color w:val="auto"/>
          <w:szCs w:val="28"/>
        </w:rPr>
        <w:t>Отключить отбор</w:t>
      </w:r>
      <w:r w:rsidRPr="00BB630B">
        <w:rPr>
          <w:color w:val="auto"/>
          <w:szCs w:val="28"/>
        </w:rPr>
        <w:t>.</w:t>
      </w:r>
    </w:p>
    <w:p w14:paraId="618319B2"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Задачи замещаемых исполнителей</w:t>
      </w:r>
      <w:r w:rsidRPr="00BB630B">
        <w:rPr>
          <w:color w:val="auto"/>
          <w:szCs w:val="28"/>
        </w:rPr>
        <w:t xml:space="preserve"> </w:t>
      </w:r>
      <w:r w:rsidRPr="00BB630B">
        <w:rPr>
          <w:color w:val="auto"/>
          <w:szCs w:val="28"/>
        </w:rPr>
        <w:sym w:font="Symbol" w:char="F02D"/>
      </w:r>
      <w:r w:rsidRPr="00BB630B">
        <w:rPr>
          <w:color w:val="auto"/>
          <w:szCs w:val="28"/>
        </w:rPr>
        <w:t xml:space="preserve"> переход к интерфейсу </w:t>
      </w:r>
      <w:r w:rsidRPr="00BB630B">
        <w:rPr>
          <w:b/>
          <w:color w:val="auto"/>
          <w:szCs w:val="28"/>
        </w:rPr>
        <w:t>Задачи замещаемого исполнителя</w:t>
      </w:r>
      <w:r w:rsidRPr="00BB630B">
        <w:rPr>
          <w:color w:val="auto"/>
          <w:szCs w:val="28"/>
        </w:rPr>
        <w:t xml:space="preserve">. Команда отображается только у пользователей, которые в текущий момент замещают отсутствующих сотрудников. Подробнее о замещении сотрудников см. в разделах </w:t>
      </w:r>
      <w:r w:rsidR="001525D4" w:rsidRPr="00BB630B">
        <w:fldChar w:fldCharType="begin"/>
      </w:r>
      <w:r w:rsidR="001525D4" w:rsidRPr="00BB630B">
        <w:instrText xml:space="preserve"> REF _Ref59178437 \r \h  \* MERGEFORMAT </w:instrText>
      </w:r>
      <w:r w:rsidR="001525D4" w:rsidRPr="00BB630B">
        <w:fldChar w:fldCharType="separate"/>
      </w:r>
      <w:r w:rsidR="009C6132" w:rsidRPr="009C6132">
        <w:rPr>
          <w:color w:val="auto"/>
          <w:szCs w:val="28"/>
        </w:rPr>
        <w:t>4.1.6</w:t>
      </w:r>
      <w:r w:rsidR="001525D4" w:rsidRPr="00BB630B">
        <w:fldChar w:fldCharType="end"/>
      </w:r>
      <w:r w:rsidRPr="00BB630B">
        <w:rPr>
          <w:color w:val="auto"/>
          <w:szCs w:val="28"/>
        </w:rPr>
        <w:t xml:space="preserve"> и </w:t>
      </w:r>
      <w:r w:rsidR="001525D4" w:rsidRPr="00BB630B">
        <w:fldChar w:fldCharType="begin"/>
      </w:r>
      <w:r w:rsidR="001525D4" w:rsidRPr="00BB630B">
        <w:instrText xml:space="preserve"> REF _Ref59178447 \r \h  \* MERGEFORMAT </w:instrText>
      </w:r>
      <w:r w:rsidR="001525D4" w:rsidRPr="00BB630B">
        <w:fldChar w:fldCharType="separate"/>
      </w:r>
      <w:r w:rsidR="009C6132" w:rsidRPr="009C6132">
        <w:rPr>
          <w:color w:val="auto"/>
          <w:szCs w:val="28"/>
        </w:rPr>
        <w:t>4.1.7</w:t>
      </w:r>
      <w:r w:rsidR="001525D4" w:rsidRPr="00BB630B">
        <w:fldChar w:fldCharType="end"/>
      </w:r>
      <w:r w:rsidRPr="00BB630B">
        <w:rPr>
          <w:color w:val="auto"/>
          <w:szCs w:val="28"/>
        </w:rPr>
        <w:t xml:space="preserve"> руководства.</w:t>
      </w:r>
    </w:p>
    <w:p w14:paraId="7D7DBBCB" w14:textId="77777777" w:rsidR="00941FC1" w:rsidRPr="00BB630B" w:rsidRDefault="00941FC1" w:rsidP="00C16F34">
      <w:pPr>
        <w:pStyle w:val="ab"/>
        <w:numPr>
          <w:ilvl w:val="0"/>
          <w:numId w:val="684"/>
        </w:numPr>
        <w:spacing w:before="120" w:after="120"/>
        <w:rPr>
          <w:color w:val="auto"/>
          <w:szCs w:val="28"/>
        </w:rPr>
      </w:pPr>
      <w:r w:rsidRPr="00BB630B">
        <w:rPr>
          <w:b/>
          <w:color w:val="auto"/>
          <w:szCs w:val="28"/>
        </w:rPr>
        <w:t>Еще</w:t>
      </w:r>
      <w:r w:rsidRPr="00BB630B">
        <w:rPr>
          <w:color w:val="auto"/>
          <w:szCs w:val="28"/>
        </w:rPr>
        <w:t xml:space="preserve"> – открытие списка дополнительных настроек или действий над задачами (отбор, сортировка, условное оформление, группировка данных списка и т.д. по аналогии с интерфейсом </w:t>
      </w:r>
      <w:r w:rsidRPr="00BB630B">
        <w:rPr>
          <w:b/>
          <w:color w:val="auto"/>
          <w:szCs w:val="28"/>
        </w:rPr>
        <w:t>Задачи пользователя</w:t>
      </w:r>
      <w:r w:rsidRPr="00BB630B">
        <w:rPr>
          <w:color w:val="auto"/>
          <w:szCs w:val="28"/>
        </w:rPr>
        <w:t>).</w:t>
      </w:r>
    </w:p>
    <w:p w14:paraId="5B9A5DCB" w14:textId="77777777" w:rsidR="00DA5C31" w:rsidRPr="00BB630B" w:rsidRDefault="00941FC1" w:rsidP="00C16F34">
      <w:pPr>
        <w:pStyle w:val="ab"/>
        <w:numPr>
          <w:ilvl w:val="0"/>
          <w:numId w:val="684"/>
        </w:numPr>
        <w:spacing w:before="120" w:after="120"/>
        <w:rPr>
          <w:color w:val="auto"/>
          <w:szCs w:val="28"/>
        </w:rPr>
      </w:pPr>
      <w:r w:rsidRPr="00BB630B">
        <w:rPr>
          <w:b/>
          <w:color w:val="auto"/>
          <w:szCs w:val="28"/>
        </w:rPr>
        <w:t>Показать выполненные</w:t>
      </w:r>
      <w:r w:rsidRPr="00BB630B">
        <w:rPr>
          <w:color w:val="auto"/>
          <w:szCs w:val="28"/>
        </w:rPr>
        <w:t xml:space="preserve"> – при установленном флаге осуществляется отображение в списке выполненных задач совместно с невыполненными</w:t>
      </w:r>
      <w:r w:rsidR="00DA5C31" w:rsidRPr="00BB630B">
        <w:rPr>
          <w:color w:val="auto"/>
          <w:szCs w:val="28"/>
        </w:rPr>
        <w:t>.</w:t>
      </w:r>
    </w:p>
    <w:p w14:paraId="4C0D291C" w14:textId="77777777" w:rsidR="00DA5C31" w:rsidRPr="00BB630B" w:rsidRDefault="00DA5C31" w:rsidP="00F60910">
      <w:pPr>
        <w:pStyle w:val="3"/>
        <w:spacing w:before="120"/>
        <w:rPr>
          <w:color w:val="auto"/>
        </w:rPr>
      </w:pPr>
      <w:bookmarkStart w:id="994" w:name="_Toc525582459"/>
      <w:bookmarkStart w:id="995" w:name="_Toc528274097"/>
      <w:bookmarkStart w:id="996" w:name="_Toc528663465"/>
      <w:bookmarkStart w:id="997" w:name="_Toc528663907"/>
      <w:bookmarkStart w:id="998" w:name="_Toc528664334"/>
      <w:bookmarkStart w:id="999" w:name="_Toc536551270"/>
      <w:bookmarkStart w:id="1000" w:name="_Toc19219656"/>
      <w:bookmarkStart w:id="1001" w:name="_Toc37692842"/>
      <w:bookmarkStart w:id="1002" w:name="_Toc37693306"/>
      <w:bookmarkStart w:id="1003" w:name="_Toc38007272"/>
      <w:bookmarkStart w:id="1004" w:name="_Toc58004877"/>
      <w:bookmarkStart w:id="1005" w:name="_Toc58323111"/>
      <w:bookmarkStart w:id="1006" w:name="_Toc75965894"/>
      <w:bookmarkStart w:id="1007" w:name="_Toc95996083"/>
      <w:bookmarkStart w:id="1008" w:name="_Toc109983723"/>
      <w:bookmarkStart w:id="1009" w:name="_Toc111307295"/>
      <w:bookmarkStart w:id="1010" w:name="_Toc111307392"/>
      <w:bookmarkStart w:id="1011" w:name="_Toc111322065"/>
      <w:bookmarkStart w:id="1012" w:name="_Toc111322845"/>
      <w:bookmarkStart w:id="1013" w:name="_Toc122969910"/>
      <w:bookmarkStart w:id="1014" w:name="_Toc125456982"/>
      <w:bookmarkStart w:id="1015" w:name="_Toc125457168"/>
      <w:bookmarkStart w:id="1016" w:name="_Toc125461044"/>
      <w:bookmarkStart w:id="1017" w:name="_Toc125461140"/>
      <w:bookmarkStart w:id="1018" w:name="_Toc125625905"/>
      <w:bookmarkStart w:id="1019" w:name="_Toc128522821"/>
      <w:bookmarkStart w:id="1020" w:name="_Toc129704606"/>
      <w:bookmarkStart w:id="1021" w:name="_Toc135735049"/>
      <w:bookmarkStart w:id="1022" w:name="_Toc135735147"/>
      <w:bookmarkStart w:id="1023" w:name="_Toc146496699"/>
      <w:bookmarkStart w:id="1024" w:name="_Toc146540563"/>
      <w:bookmarkStart w:id="1025" w:name="_Toc146540662"/>
      <w:bookmarkStart w:id="1026" w:name="_Toc148353612"/>
      <w:bookmarkStart w:id="1027" w:name="_Toc149153625"/>
      <w:bookmarkStart w:id="1028" w:name="_Toc149154591"/>
      <w:bookmarkStart w:id="1029" w:name="_Toc149155169"/>
      <w:bookmarkStart w:id="1030" w:name="_Toc151054086"/>
      <w:bookmarkStart w:id="1031" w:name="_Toc151133645"/>
      <w:bookmarkStart w:id="1032" w:name="_Toc152929308"/>
      <w:bookmarkStart w:id="1033" w:name="_Ref153886179"/>
      <w:bookmarkStart w:id="1034" w:name="_Ref153886318"/>
      <w:bookmarkStart w:id="1035" w:name="_Ref153886355"/>
      <w:bookmarkStart w:id="1036" w:name="_Ref153886375"/>
      <w:bookmarkStart w:id="1037" w:name="_Ref153886393"/>
      <w:bookmarkStart w:id="1038" w:name="_Ref153889694"/>
      <w:bookmarkStart w:id="1039" w:name="_Toc183430088"/>
      <w:bookmarkStart w:id="1040" w:name="_Toc190952118"/>
      <w:bookmarkStart w:id="1041" w:name="_Toc190954005"/>
      <w:bookmarkStart w:id="1042" w:name="_Toc196600877"/>
      <w:bookmarkStart w:id="1043" w:name="_Toc217662734"/>
      <w:r w:rsidRPr="00BB630B">
        <w:rPr>
          <w:color w:val="auto"/>
        </w:rPr>
        <w:lastRenderedPageBreak/>
        <w:t>Процесс обработки документов на примере документа «Выбытие денежных документов из кассы учреждения</w:t>
      </w:r>
      <w:bookmarkEnd w:id="994"/>
      <w:bookmarkEnd w:id="995"/>
      <w:bookmarkEnd w:id="996"/>
      <w:bookmarkEnd w:id="997"/>
      <w:bookmarkEnd w:id="998"/>
      <w:r w:rsidRPr="00BB630B">
        <w:rPr>
          <w:color w:val="auto"/>
        </w:rPr>
        <w:t>»</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p w14:paraId="2FEEF462" w14:textId="77777777" w:rsidR="00DA5C31" w:rsidRPr="00BB630B" w:rsidRDefault="00DA5C31" w:rsidP="00F60910">
      <w:pPr>
        <w:pStyle w:val="ab"/>
        <w:spacing w:before="120" w:after="120"/>
        <w:rPr>
          <w:color w:val="auto"/>
          <w:szCs w:val="28"/>
        </w:rPr>
      </w:pPr>
      <w:r w:rsidRPr="00BB630B">
        <w:rPr>
          <w:color w:val="auto"/>
          <w:szCs w:val="28"/>
        </w:rPr>
        <w:t>Процесс обработки документов производится в системе поэтапно, в соответствии с настройками механизма статусной модели.</w:t>
      </w:r>
    </w:p>
    <w:p w14:paraId="7D222BF0" w14:textId="77777777" w:rsidR="00B74BFF" w:rsidRPr="00BB630B" w:rsidRDefault="00665038" w:rsidP="00665038">
      <w:pPr>
        <w:pStyle w:val="ab"/>
        <w:spacing w:before="120" w:after="120"/>
        <w:rPr>
          <w:color w:val="auto"/>
          <w:szCs w:val="28"/>
        </w:rPr>
      </w:pPr>
      <w:r w:rsidRPr="00BB630B">
        <w:rPr>
          <w:color w:val="auto"/>
          <w:szCs w:val="28"/>
        </w:rPr>
        <w:t xml:space="preserve">Рассмотрим процесс на примере документа </w:t>
      </w:r>
      <w:r w:rsidRPr="00BB630B">
        <w:rPr>
          <w:b/>
          <w:color w:val="auto"/>
        </w:rPr>
        <w:t>Выбытие денежных документов из кассы учреждения</w:t>
      </w:r>
      <w:r w:rsidRPr="00BB630B">
        <w:rPr>
          <w:color w:val="auto"/>
          <w:szCs w:val="28"/>
        </w:rPr>
        <w:t xml:space="preserve">. </w:t>
      </w:r>
      <w:r w:rsidR="00B74BFF" w:rsidRPr="00BB630B">
        <w:rPr>
          <w:color w:val="auto"/>
          <w:szCs w:val="28"/>
        </w:rPr>
        <w:t>Приводимое далее описание бизнес-процесса может отличаться от используемого на текущий момент бизнес-процесса в рабочей области данных учреждения, так как механизм статусной модели гибко настраиваемый, и в процессе эксплуатации в настройки шаблонов вносятся корректировки по требованиям пользователей. Описываемые этапы обработки документа, резолюции приводятся для примера.</w:t>
      </w:r>
    </w:p>
    <w:p w14:paraId="22FC9C50" w14:textId="77777777" w:rsidR="00665038" w:rsidRPr="00BB630B" w:rsidRDefault="00665038" w:rsidP="00665038">
      <w:pPr>
        <w:pStyle w:val="ab"/>
        <w:spacing w:before="120" w:after="120"/>
        <w:rPr>
          <w:szCs w:val="28"/>
        </w:rPr>
      </w:pPr>
      <w:r w:rsidRPr="00BB630B">
        <w:rPr>
          <w:color w:val="auto"/>
          <w:szCs w:val="28"/>
        </w:rPr>
        <w:t>Найти документ можно на</w:t>
      </w:r>
      <w:r w:rsidRPr="00BB630B">
        <w:rPr>
          <w:szCs w:val="28"/>
        </w:rPr>
        <w:t xml:space="preserve"> начальной странице программы в панели быстрого доступа к формулярам и справочникам: для этого необходимо выбрать раздел </w:t>
      </w:r>
      <w:r w:rsidRPr="00BB630B">
        <w:rPr>
          <w:b/>
          <w:szCs w:val="28"/>
        </w:rPr>
        <w:t>Денежные средства</w:t>
      </w:r>
      <w:r w:rsidRPr="00BB630B">
        <w:rPr>
          <w:szCs w:val="28"/>
        </w:rPr>
        <w:t xml:space="preserve">, далее раскрыть ветвь дерева </w:t>
      </w:r>
      <w:r w:rsidRPr="00BB630B">
        <w:rPr>
          <w:b/>
          <w:szCs w:val="28"/>
        </w:rPr>
        <w:t>Касса</w:t>
      </w:r>
      <w:r w:rsidRPr="00BB630B">
        <w:rPr>
          <w:szCs w:val="28"/>
        </w:rPr>
        <w:t xml:space="preserve">, выбрать тип документа </w:t>
      </w:r>
      <w:r w:rsidRPr="00BB630B">
        <w:rPr>
          <w:b/>
          <w:szCs w:val="28"/>
        </w:rPr>
        <w:t>Расходный кассовый ордер (фондовый)</w:t>
      </w:r>
      <w:r w:rsidRPr="00BB630B">
        <w:rPr>
          <w:szCs w:val="28"/>
        </w:rPr>
        <w:t xml:space="preserve"> </w:t>
      </w:r>
      <w:r w:rsidRPr="00BB630B">
        <w:rPr>
          <w:szCs w:val="28"/>
        </w:rPr>
        <w:sym w:font="Symbol" w:char="F02D"/>
      </w:r>
      <w:r w:rsidRPr="00BB630B">
        <w:rPr>
          <w:szCs w:val="28"/>
        </w:rPr>
        <w:t xml:space="preserve"> </w:t>
      </w:r>
      <w:r w:rsidRPr="00BB630B">
        <w:rPr>
          <w:b/>
          <w:szCs w:val="28"/>
        </w:rPr>
        <w:t>Расходный кассовый ордер ф.0310002 (Выбытие денежных документов из кассы учреждения)</w:t>
      </w:r>
      <w:r w:rsidRPr="00BB630B">
        <w:rPr>
          <w:szCs w:val="28"/>
        </w:rPr>
        <w:t xml:space="preserve">, выбрать типовую операцию (например, «Выдача денежных документов контрагентам (205)»). Либо переход к документу может осуществляться из панели разделов по пути </w:t>
      </w:r>
      <w:r w:rsidRPr="00BB630B">
        <w:rPr>
          <w:b/>
          <w:szCs w:val="28"/>
        </w:rPr>
        <w:t>Денежные средства</w:t>
      </w:r>
      <w:r w:rsidRPr="00BB630B">
        <w:rPr>
          <w:szCs w:val="28"/>
        </w:rPr>
        <w:t xml:space="preserve"> </w:t>
      </w:r>
      <w:r w:rsidRPr="00BB630B">
        <w:rPr>
          <w:szCs w:val="28"/>
        </w:rPr>
        <w:sym w:font="Symbol" w:char="F02D"/>
      </w:r>
      <w:r w:rsidRPr="00BB630B">
        <w:rPr>
          <w:szCs w:val="28"/>
        </w:rPr>
        <w:t xml:space="preserve"> </w:t>
      </w:r>
      <w:r w:rsidRPr="00BB630B">
        <w:rPr>
          <w:b/>
          <w:szCs w:val="28"/>
        </w:rPr>
        <w:t>Касса</w:t>
      </w:r>
      <w:r w:rsidRPr="00BB630B">
        <w:rPr>
          <w:szCs w:val="28"/>
        </w:rPr>
        <w:t xml:space="preserve"> </w:t>
      </w:r>
      <w:r w:rsidRPr="00BB630B">
        <w:rPr>
          <w:szCs w:val="28"/>
        </w:rPr>
        <w:sym w:font="Symbol" w:char="F02D"/>
      </w:r>
      <w:r w:rsidRPr="00BB630B">
        <w:rPr>
          <w:szCs w:val="28"/>
        </w:rPr>
        <w:t xml:space="preserve"> </w:t>
      </w:r>
      <w:r w:rsidRPr="00BB630B">
        <w:rPr>
          <w:b/>
          <w:szCs w:val="28"/>
        </w:rPr>
        <w:t>Касса организации</w:t>
      </w:r>
      <w:r w:rsidRPr="00BB630B">
        <w:rPr>
          <w:szCs w:val="28"/>
        </w:rPr>
        <w:t>.</w:t>
      </w:r>
    </w:p>
    <w:p w14:paraId="500561EF" w14:textId="77777777" w:rsidR="00DA5C31" w:rsidRPr="00BB630B" w:rsidRDefault="00DA5C31" w:rsidP="00F60910">
      <w:pPr>
        <w:pStyle w:val="ab"/>
        <w:spacing w:before="120" w:after="120"/>
        <w:rPr>
          <w:color w:val="auto"/>
          <w:szCs w:val="28"/>
        </w:rPr>
      </w:pPr>
      <w:r w:rsidRPr="00BB630B">
        <w:rPr>
          <w:color w:val="auto"/>
          <w:szCs w:val="28"/>
        </w:rPr>
        <w:t>Предположим, для данного документа настроен условный бизнес-процесс, включающий четыре этапа его обработки пользователями:</w:t>
      </w:r>
    </w:p>
    <w:p w14:paraId="798AE27D" w14:textId="77777777" w:rsidR="00DA5C31" w:rsidRPr="00BB630B" w:rsidRDefault="00DA5C31" w:rsidP="00E31832">
      <w:pPr>
        <w:pStyle w:val="3a"/>
        <w:numPr>
          <w:ilvl w:val="0"/>
          <w:numId w:val="28"/>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 xml:space="preserve">первый этап: формирование документа пользователем, обладающим функциональной ролью «Кассир» и передача его на </w:t>
      </w:r>
      <w:r w:rsidR="00344B2B" w:rsidRPr="00BB630B">
        <w:rPr>
          <w:rFonts w:ascii="Times New Roman" w:hAnsi="Times New Roman"/>
          <w:sz w:val="28"/>
          <w:szCs w:val="28"/>
        </w:rPr>
        <w:t xml:space="preserve">подписание </w:t>
      </w:r>
      <w:r w:rsidRPr="00BB630B">
        <w:rPr>
          <w:rFonts w:ascii="Times New Roman" w:hAnsi="Times New Roman"/>
          <w:sz w:val="28"/>
          <w:szCs w:val="28"/>
        </w:rPr>
        <w:t>руководителю учреждения;</w:t>
      </w:r>
    </w:p>
    <w:p w14:paraId="601FDF5A" w14:textId="77777777" w:rsidR="00DA5C31" w:rsidRPr="00BB630B" w:rsidRDefault="00DA5C31" w:rsidP="00E31832">
      <w:pPr>
        <w:pStyle w:val="3a"/>
        <w:numPr>
          <w:ilvl w:val="0"/>
          <w:numId w:val="28"/>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 xml:space="preserve">второй этап: согласование документа пользователем, обладающим функциональной ролью «Руководитель». При положительной резолюции </w:t>
      </w:r>
      <w:r w:rsidR="008E56C8" w:rsidRPr="00BB630B">
        <w:rPr>
          <w:rFonts w:ascii="Times New Roman" w:hAnsi="Times New Roman"/>
          <w:sz w:val="28"/>
          <w:szCs w:val="28"/>
        </w:rPr>
        <w:sym w:font="Symbol" w:char="F02D"/>
      </w:r>
      <w:r w:rsidRPr="00BB630B">
        <w:rPr>
          <w:rFonts w:ascii="Times New Roman" w:hAnsi="Times New Roman"/>
          <w:sz w:val="28"/>
          <w:szCs w:val="28"/>
        </w:rPr>
        <w:t xml:space="preserve"> передача</w:t>
      </w:r>
      <w:r w:rsidR="00344B2B" w:rsidRPr="00BB630B">
        <w:rPr>
          <w:rFonts w:ascii="Times New Roman" w:hAnsi="Times New Roman"/>
          <w:sz w:val="28"/>
          <w:szCs w:val="28"/>
        </w:rPr>
        <w:t xml:space="preserve"> в работу пользователю, обладающему функциональной ролью «Бухгалтер»</w:t>
      </w:r>
      <w:r w:rsidRPr="00BB630B">
        <w:rPr>
          <w:rFonts w:ascii="Times New Roman" w:hAnsi="Times New Roman"/>
          <w:sz w:val="28"/>
          <w:szCs w:val="28"/>
        </w:rPr>
        <w:t xml:space="preserve">, иначе </w:t>
      </w:r>
      <w:r w:rsidR="008E56C8" w:rsidRPr="00BB630B">
        <w:rPr>
          <w:rFonts w:ascii="Times New Roman" w:hAnsi="Times New Roman"/>
          <w:sz w:val="28"/>
          <w:szCs w:val="28"/>
        </w:rPr>
        <w:sym w:font="Symbol" w:char="F02D"/>
      </w:r>
      <w:r w:rsidRPr="00BB630B">
        <w:rPr>
          <w:rFonts w:ascii="Times New Roman" w:hAnsi="Times New Roman"/>
          <w:sz w:val="28"/>
          <w:szCs w:val="28"/>
        </w:rPr>
        <w:t xml:space="preserve"> возвращение документа кассиру на доработку;</w:t>
      </w:r>
    </w:p>
    <w:p w14:paraId="41C868F8" w14:textId="77777777" w:rsidR="00DA5C31" w:rsidRPr="00BB630B" w:rsidRDefault="00DA5C31" w:rsidP="00E31832">
      <w:pPr>
        <w:pStyle w:val="3a"/>
        <w:numPr>
          <w:ilvl w:val="0"/>
          <w:numId w:val="28"/>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третий этап: согласование документа пользователем, обладающим функциональной ролью «</w:t>
      </w:r>
      <w:r w:rsidR="006C64FF" w:rsidRPr="00BB630B">
        <w:rPr>
          <w:rFonts w:ascii="Times New Roman" w:hAnsi="Times New Roman"/>
          <w:sz w:val="28"/>
          <w:szCs w:val="28"/>
        </w:rPr>
        <w:t>Б</w:t>
      </w:r>
      <w:r w:rsidRPr="00BB630B">
        <w:rPr>
          <w:rFonts w:ascii="Times New Roman" w:hAnsi="Times New Roman"/>
          <w:sz w:val="28"/>
          <w:szCs w:val="28"/>
        </w:rPr>
        <w:t xml:space="preserve">ухгалтер». При положительной резолюции </w:t>
      </w:r>
      <w:r w:rsidR="008E56C8" w:rsidRPr="00BB630B">
        <w:rPr>
          <w:rFonts w:ascii="Times New Roman" w:hAnsi="Times New Roman"/>
          <w:sz w:val="28"/>
          <w:szCs w:val="28"/>
        </w:rPr>
        <w:sym w:font="Symbol" w:char="F02D"/>
      </w:r>
      <w:r w:rsidRPr="00BB630B">
        <w:rPr>
          <w:rFonts w:ascii="Times New Roman" w:hAnsi="Times New Roman"/>
          <w:sz w:val="28"/>
          <w:szCs w:val="28"/>
        </w:rPr>
        <w:t xml:space="preserve"> отправка на подписание главному бухгалтеру, иначе </w:t>
      </w:r>
      <w:r w:rsidR="008E56C8" w:rsidRPr="00BB630B">
        <w:rPr>
          <w:rFonts w:ascii="Times New Roman" w:hAnsi="Times New Roman"/>
          <w:sz w:val="28"/>
          <w:szCs w:val="28"/>
        </w:rPr>
        <w:sym w:font="Symbol" w:char="F02D"/>
      </w:r>
      <w:r w:rsidRPr="00BB630B">
        <w:rPr>
          <w:rFonts w:ascii="Times New Roman" w:hAnsi="Times New Roman"/>
          <w:sz w:val="28"/>
          <w:szCs w:val="28"/>
        </w:rPr>
        <w:t xml:space="preserve"> возвращение документа кассиру для его последующего аннулирования;</w:t>
      </w:r>
    </w:p>
    <w:p w14:paraId="406FD3CD" w14:textId="77777777" w:rsidR="00DA5C31" w:rsidRPr="00BB630B" w:rsidRDefault="00DA5C31" w:rsidP="00E31832">
      <w:pPr>
        <w:pStyle w:val="3a"/>
        <w:numPr>
          <w:ilvl w:val="0"/>
          <w:numId w:val="28"/>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 xml:space="preserve">четвертый этап: отражение документа в учете пользователем, обладающим функциональной ролью «Главный бухгалтер». При положительной резолюции </w:t>
      </w:r>
      <w:r w:rsidR="0056152D" w:rsidRPr="00BB630B">
        <w:rPr>
          <w:rFonts w:ascii="Times New Roman" w:hAnsi="Times New Roman"/>
          <w:sz w:val="28"/>
          <w:szCs w:val="28"/>
        </w:rPr>
        <w:sym w:font="Symbol" w:char="F02D"/>
      </w:r>
      <w:r w:rsidRPr="00BB630B">
        <w:rPr>
          <w:rFonts w:ascii="Times New Roman" w:hAnsi="Times New Roman"/>
          <w:sz w:val="28"/>
          <w:szCs w:val="28"/>
        </w:rPr>
        <w:t xml:space="preserve"> отражение в учете, иначе </w:t>
      </w:r>
      <w:r w:rsidR="0056152D" w:rsidRPr="00BB630B">
        <w:rPr>
          <w:rFonts w:ascii="Times New Roman" w:hAnsi="Times New Roman"/>
          <w:sz w:val="28"/>
          <w:szCs w:val="28"/>
        </w:rPr>
        <w:sym w:font="Symbol" w:char="F02D"/>
      </w:r>
      <w:r w:rsidRPr="00BB630B">
        <w:rPr>
          <w:rFonts w:ascii="Times New Roman" w:hAnsi="Times New Roman"/>
          <w:sz w:val="28"/>
          <w:szCs w:val="28"/>
        </w:rPr>
        <w:t xml:space="preserve"> возврат </w:t>
      </w:r>
      <w:r w:rsidRPr="00BB630B">
        <w:rPr>
          <w:rFonts w:ascii="Times New Roman" w:hAnsi="Times New Roman"/>
          <w:sz w:val="28"/>
          <w:szCs w:val="28"/>
        </w:rPr>
        <w:lastRenderedPageBreak/>
        <w:t>документа бухгалтеру учреждения для его доработки либо последующего аннулирования.</w:t>
      </w:r>
    </w:p>
    <w:p w14:paraId="1D1D33EB" w14:textId="77777777" w:rsidR="00DA5C31" w:rsidRPr="00BB630B" w:rsidRDefault="00DA5C31" w:rsidP="00384EB0">
      <w:pPr>
        <w:pStyle w:val="ab"/>
        <w:keepNext/>
        <w:spacing w:before="120" w:after="120"/>
        <w:rPr>
          <w:color w:val="auto"/>
          <w:szCs w:val="28"/>
        </w:rPr>
      </w:pPr>
      <w:r w:rsidRPr="00BB630B">
        <w:rPr>
          <w:color w:val="auto"/>
          <w:szCs w:val="28"/>
        </w:rPr>
        <w:t>Данный бизнес-процесс можно представить в виде следующей схемы:</w:t>
      </w:r>
    </w:p>
    <w:p w14:paraId="045D8D0D" w14:textId="77777777" w:rsidR="006C64FF" w:rsidRPr="00BB630B" w:rsidRDefault="00501E24" w:rsidP="00AF4F53">
      <w:pPr>
        <w:keepNext/>
        <w:ind w:firstLine="0"/>
        <w:jc w:val="center"/>
      </w:pPr>
      <w:r w:rsidRPr="00BB630B">
        <w:rPr>
          <w:noProof/>
          <w:snapToGrid/>
        </w:rPr>
        <w:drawing>
          <wp:inline distT="0" distB="0" distL="0" distR="0" wp14:anchorId="52E5F164" wp14:editId="5A6A675D">
            <wp:extent cx="4038600" cy="4902200"/>
            <wp:effectExtent l="19050" t="19050" r="0" b="0"/>
            <wp:docPr id="51"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38600" cy="4902200"/>
                    </a:xfrm>
                    <a:prstGeom prst="rect">
                      <a:avLst/>
                    </a:prstGeom>
                    <a:noFill/>
                    <a:ln w="3175" cmpd="sng">
                      <a:solidFill>
                        <a:srgbClr val="000000"/>
                      </a:solidFill>
                      <a:miter lim="800000"/>
                      <a:headEnd/>
                      <a:tailEnd/>
                    </a:ln>
                    <a:effectLst/>
                  </pic:spPr>
                </pic:pic>
              </a:graphicData>
            </a:graphic>
          </wp:inline>
        </w:drawing>
      </w:r>
    </w:p>
    <w:p w14:paraId="13F8D490" w14:textId="77777777" w:rsidR="00B615C9" w:rsidRPr="00BB630B" w:rsidRDefault="00B615C9" w:rsidP="00402D4E">
      <w:pPr>
        <w:pStyle w:val="afff1"/>
        <w:rPr>
          <w:color w:val="auto"/>
        </w:rPr>
      </w:pPr>
      <w:bookmarkStart w:id="1044" w:name="_Toc111305443"/>
      <w:bookmarkStart w:id="1045" w:name="_Toc111306033"/>
      <w:bookmarkStart w:id="1046" w:name="_Toc21766284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w:t>
      </w:r>
      <w:r w:rsidR="007E6987">
        <w:rPr>
          <w:noProof/>
        </w:rPr>
        <w:fldChar w:fldCharType="end"/>
      </w:r>
      <w:r w:rsidRPr="00BB630B">
        <w:t xml:space="preserve"> </w:t>
      </w:r>
      <w:r w:rsidR="00FF5643" w:rsidRPr="00BB630B">
        <w:sym w:font="Symbol" w:char="F02D"/>
      </w:r>
      <w:r w:rsidRPr="00BB630B">
        <w:t xml:space="preserve"> Схема бизнес-процесса</w:t>
      </w:r>
      <w:bookmarkEnd w:id="1044"/>
      <w:bookmarkEnd w:id="1045"/>
      <w:bookmarkEnd w:id="1046"/>
    </w:p>
    <w:p w14:paraId="4BFF4B90" w14:textId="77777777" w:rsidR="00DA5C31" w:rsidRPr="00BB630B" w:rsidRDefault="00DA5C31" w:rsidP="00F60910">
      <w:pPr>
        <w:pStyle w:val="ab"/>
        <w:spacing w:before="120" w:after="120"/>
        <w:rPr>
          <w:color w:val="auto"/>
          <w:szCs w:val="28"/>
        </w:rPr>
      </w:pPr>
      <w:r w:rsidRPr="00BB630B">
        <w:rPr>
          <w:color w:val="auto"/>
          <w:szCs w:val="28"/>
        </w:rPr>
        <w:t xml:space="preserve">Мониторинг поступающих на обработку задач </w:t>
      </w:r>
      <w:r w:rsidR="00A16FA7" w:rsidRPr="00BB630B">
        <w:rPr>
          <w:color w:val="auto"/>
          <w:szCs w:val="28"/>
        </w:rPr>
        <w:t xml:space="preserve">пользователи централизованной бухгалтерии (бухгалтер, главный бухгалтер) могут </w:t>
      </w:r>
      <w:r w:rsidRPr="00BB630B">
        <w:rPr>
          <w:color w:val="auto"/>
          <w:szCs w:val="28"/>
        </w:rPr>
        <w:t>осуществлят</w:t>
      </w:r>
      <w:r w:rsidR="00A16FA7" w:rsidRPr="00BB630B">
        <w:rPr>
          <w:color w:val="auto"/>
          <w:szCs w:val="28"/>
        </w:rPr>
        <w:t>ь в АРМ ЦБ.</w:t>
      </w:r>
    </w:p>
    <w:p w14:paraId="1C02B672" w14:textId="77777777" w:rsidR="00DA5C31" w:rsidRPr="00BB630B" w:rsidRDefault="00DA5C31" w:rsidP="00526972">
      <w:pPr>
        <w:pStyle w:val="40"/>
        <w:keepNext/>
        <w:spacing w:before="120"/>
        <w:rPr>
          <w:color w:val="auto"/>
        </w:rPr>
      </w:pPr>
      <w:bookmarkStart w:id="1047" w:name="_Toc525582460"/>
      <w:bookmarkStart w:id="1048" w:name="_Toc528274098"/>
      <w:r w:rsidRPr="00BB630B">
        <w:rPr>
          <w:color w:val="auto"/>
        </w:rPr>
        <w:t>Оформление нового документа ответственным исполнителем</w:t>
      </w:r>
      <w:bookmarkEnd w:id="1047"/>
      <w:bookmarkEnd w:id="1048"/>
    </w:p>
    <w:p w14:paraId="2F1DF2CE" w14:textId="77777777" w:rsidR="00DA5C31" w:rsidRPr="00BB630B" w:rsidRDefault="00DA5C31" w:rsidP="00F60910">
      <w:pPr>
        <w:pStyle w:val="ab"/>
        <w:spacing w:before="120" w:after="120"/>
        <w:rPr>
          <w:color w:val="auto"/>
          <w:szCs w:val="28"/>
        </w:rPr>
      </w:pPr>
      <w:r w:rsidRPr="00BB630B">
        <w:rPr>
          <w:color w:val="auto"/>
          <w:szCs w:val="28"/>
        </w:rPr>
        <w:t xml:space="preserve">На начальном этапе производится оформление нового </w:t>
      </w:r>
      <w:r w:rsidR="007A4ED4" w:rsidRPr="00BB630B">
        <w:rPr>
          <w:color w:val="auto"/>
          <w:szCs w:val="28"/>
        </w:rPr>
        <w:t>документ</w:t>
      </w:r>
      <w:r w:rsidRPr="00BB630B">
        <w:rPr>
          <w:color w:val="auto"/>
          <w:szCs w:val="28"/>
        </w:rPr>
        <w:t xml:space="preserve">а </w:t>
      </w:r>
      <w:r w:rsidRPr="00BB630B">
        <w:rPr>
          <w:b/>
          <w:color w:val="auto"/>
        </w:rPr>
        <w:t>Выбытие денежных документов из кассы учреждения</w:t>
      </w:r>
      <w:r w:rsidRPr="00BB630B">
        <w:rPr>
          <w:color w:val="auto"/>
          <w:szCs w:val="28"/>
        </w:rPr>
        <w:t xml:space="preserve">. Оформление производится в области данных учреждения кассиром. </w:t>
      </w:r>
    </w:p>
    <w:p w14:paraId="2AF895F0" w14:textId="77777777" w:rsidR="00283434" w:rsidRPr="00BB630B" w:rsidRDefault="00283434" w:rsidP="00F60910">
      <w:pPr>
        <w:pStyle w:val="ab"/>
        <w:spacing w:before="120" w:after="120"/>
        <w:rPr>
          <w:szCs w:val="28"/>
        </w:rPr>
      </w:pPr>
      <w:r w:rsidRPr="00BB630B">
        <w:rPr>
          <w:color w:val="auto"/>
          <w:szCs w:val="28"/>
        </w:rPr>
        <w:t>Найти документ можно на</w:t>
      </w:r>
      <w:r w:rsidRPr="00BB630B">
        <w:rPr>
          <w:szCs w:val="28"/>
        </w:rPr>
        <w:t xml:space="preserve"> начальной странице программы в панели быстрого доступа к формулярам и справочникам: для этого необходимо выбрать раздел </w:t>
      </w:r>
      <w:r w:rsidRPr="00BB630B">
        <w:rPr>
          <w:b/>
          <w:szCs w:val="28"/>
        </w:rPr>
        <w:t>Денежные средства</w:t>
      </w:r>
      <w:r w:rsidRPr="00BB630B">
        <w:rPr>
          <w:szCs w:val="28"/>
        </w:rPr>
        <w:t xml:space="preserve">, далее раскрыть ветвь дерева </w:t>
      </w:r>
      <w:r w:rsidRPr="00BB630B">
        <w:rPr>
          <w:b/>
          <w:szCs w:val="28"/>
        </w:rPr>
        <w:t>Касса</w:t>
      </w:r>
      <w:r w:rsidRPr="00BB630B">
        <w:rPr>
          <w:szCs w:val="28"/>
        </w:rPr>
        <w:t xml:space="preserve">, </w:t>
      </w:r>
      <w:r w:rsidRPr="00BB630B">
        <w:rPr>
          <w:szCs w:val="28"/>
        </w:rPr>
        <w:lastRenderedPageBreak/>
        <w:t xml:space="preserve">выбрать тип документа </w:t>
      </w:r>
      <w:r w:rsidRPr="00BB630B">
        <w:rPr>
          <w:b/>
          <w:szCs w:val="28"/>
        </w:rPr>
        <w:t>Расходный кассовый ордер (фондовый)</w:t>
      </w:r>
      <w:r w:rsidRPr="00BB630B">
        <w:rPr>
          <w:szCs w:val="28"/>
        </w:rPr>
        <w:t xml:space="preserve"> </w:t>
      </w:r>
      <w:r w:rsidRPr="00BB630B">
        <w:rPr>
          <w:szCs w:val="28"/>
        </w:rPr>
        <w:sym w:font="Symbol" w:char="F02D"/>
      </w:r>
      <w:r w:rsidRPr="00BB630B">
        <w:rPr>
          <w:szCs w:val="28"/>
        </w:rPr>
        <w:t xml:space="preserve"> </w:t>
      </w:r>
      <w:r w:rsidRPr="00BB630B">
        <w:rPr>
          <w:b/>
          <w:szCs w:val="28"/>
        </w:rPr>
        <w:t>Расходный кассовый ордер ф.0310002 (Выбытие денежных документов из кассы учреждения)</w:t>
      </w:r>
      <w:r w:rsidRPr="00BB630B">
        <w:rPr>
          <w:szCs w:val="28"/>
        </w:rPr>
        <w:t xml:space="preserve">, выбрать типовую операцию (например, «Выдача денежных документов контрагентам (205)»). Либо переход к документу может осуществляться из панели разделов по пути </w:t>
      </w:r>
      <w:r w:rsidRPr="00BB630B">
        <w:rPr>
          <w:b/>
          <w:szCs w:val="28"/>
        </w:rPr>
        <w:t>Денежные средства</w:t>
      </w:r>
      <w:r w:rsidRPr="00BB630B">
        <w:rPr>
          <w:szCs w:val="28"/>
        </w:rPr>
        <w:t xml:space="preserve"> </w:t>
      </w:r>
      <w:r w:rsidRPr="00BB630B">
        <w:rPr>
          <w:szCs w:val="28"/>
        </w:rPr>
        <w:sym w:font="Symbol" w:char="F02D"/>
      </w:r>
      <w:r w:rsidRPr="00BB630B">
        <w:rPr>
          <w:szCs w:val="28"/>
        </w:rPr>
        <w:t xml:space="preserve"> </w:t>
      </w:r>
      <w:r w:rsidRPr="00BB630B">
        <w:rPr>
          <w:b/>
          <w:szCs w:val="28"/>
        </w:rPr>
        <w:t>Касса</w:t>
      </w:r>
      <w:r w:rsidRPr="00BB630B">
        <w:rPr>
          <w:szCs w:val="28"/>
        </w:rPr>
        <w:t xml:space="preserve"> </w:t>
      </w:r>
      <w:r w:rsidRPr="00BB630B">
        <w:rPr>
          <w:szCs w:val="28"/>
        </w:rPr>
        <w:sym w:font="Symbol" w:char="F02D"/>
      </w:r>
      <w:r w:rsidRPr="00BB630B">
        <w:rPr>
          <w:szCs w:val="28"/>
        </w:rPr>
        <w:t xml:space="preserve"> </w:t>
      </w:r>
      <w:r w:rsidRPr="00BB630B">
        <w:rPr>
          <w:b/>
          <w:szCs w:val="28"/>
        </w:rPr>
        <w:t>Касса организации</w:t>
      </w:r>
      <w:r w:rsidRPr="00BB630B">
        <w:rPr>
          <w:szCs w:val="28"/>
        </w:rPr>
        <w:t>.</w:t>
      </w:r>
    </w:p>
    <w:p w14:paraId="1D9CEE82" w14:textId="77777777" w:rsidR="00C13982" w:rsidRPr="00BB630B" w:rsidRDefault="00C13982" w:rsidP="00C13982">
      <w:pPr>
        <w:pStyle w:val="ab"/>
        <w:spacing w:before="120" w:after="120"/>
        <w:rPr>
          <w:color w:val="auto"/>
          <w:szCs w:val="28"/>
        </w:rPr>
      </w:pPr>
      <w:r w:rsidRPr="00BB630B">
        <w:rPr>
          <w:color w:val="auto"/>
          <w:szCs w:val="28"/>
        </w:rPr>
        <w:t xml:space="preserve">Пользователь заполняет реквизиты документа, доступные ему и входящие в его зону ответственности. Обращаем внимание, что в момент создания документу присваивается статус </w:t>
      </w:r>
      <w:r w:rsidRPr="00BB630B">
        <w:rPr>
          <w:b/>
          <w:color w:val="auto"/>
          <w:szCs w:val="28"/>
        </w:rPr>
        <w:t>Новый</w:t>
      </w:r>
      <w:r w:rsidRPr="00BB630B">
        <w:rPr>
          <w:color w:val="auto"/>
          <w:szCs w:val="28"/>
        </w:rPr>
        <w:t xml:space="preserve"> – это начальный статус документа (на рисунке «</w:t>
      </w:r>
      <w:r w:rsidR="001525D4" w:rsidRPr="00BB630B">
        <w:fldChar w:fldCharType="begin"/>
      </w:r>
      <w:r w:rsidR="001525D4" w:rsidRPr="00BB630B">
        <w:instrText xml:space="preserve"> REF _Ref59182299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.39 – Создание нового</w:t>
      </w:r>
      <w:r w:rsidR="009C6132" w:rsidRPr="00BB630B">
        <w:t xml:space="preserve"> документа</w:t>
      </w:r>
      <w:r w:rsidR="001525D4" w:rsidRPr="00BB630B">
        <w:fldChar w:fldCharType="end"/>
      </w:r>
      <w:r w:rsidRPr="00BB630B">
        <w:rPr>
          <w:color w:val="auto"/>
          <w:szCs w:val="28"/>
        </w:rPr>
        <w:t>» область с отображением текущего статуса документа выделена красной рамкой), а также автоматически формируется задача по выполнению первого этапа обработки документа (в качестве исполнителя указывается текущий пользователь, создавший документ).</w:t>
      </w:r>
    </w:p>
    <w:p w14:paraId="2876AE4B" w14:textId="77777777" w:rsidR="00C13982" w:rsidRPr="00BB630B" w:rsidRDefault="00501E24" w:rsidP="00C13982">
      <w:pPr>
        <w:keepNext/>
        <w:spacing w:before="120" w:after="120"/>
        <w:ind w:firstLine="0"/>
        <w:jc w:val="center"/>
        <w:rPr>
          <w:color w:val="auto"/>
        </w:rPr>
      </w:pPr>
      <w:r w:rsidRPr="00BB630B">
        <w:rPr>
          <w:noProof/>
          <w:snapToGrid/>
        </w:rPr>
        <w:drawing>
          <wp:inline distT="0" distB="0" distL="0" distR="0" wp14:anchorId="3F0C330D" wp14:editId="520F5283">
            <wp:extent cx="5791200" cy="5054600"/>
            <wp:effectExtent l="19050" t="19050" r="0"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91200" cy="5054600"/>
                    </a:xfrm>
                    <a:prstGeom prst="rect">
                      <a:avLst/>
                    </a:prstGeom>
                    <a:noFill/>
                    <a:ln w="3175" cmpd="sng">
                      <a:solidFill>
                        <a:srgbClr val="000000"/>
                      </a:solidFill>
                      <a:miter lim="800000"/>
                      <a:headEnd/>
                      <a:tailEnd/>
                    </a:ln>
                    <a:effectLst/>
                  </pic:spPr>
                </pic:pic>
              </a:graphicData>
            </a:graphic>
          </wp:inline>
        </w:drawing>
      </w:r>
    </w:p>
    <w:p w14:paraId="6C094E82" w14:textId="77777777" w:rsidR="00C13982" w:rsidRPr="00BB630B" w:rsidRDefault="00C13982" w:rsidP="00402D4E">
      <w:pPr>
        <w:pStyle w:val="afff1"/>
      </w:pPr>
      <w:bookmarkStart w:id="1049" w:name="_Toc51239962"/>
      <w:bookmarkStart w:id="1050" w:name="_Ref59182299"/>
      <w:bookmarkStart w:id="1051" w:name="_Toc111305444"/>
      <w:bookmarkStart w:id="1052" w:name="_Toc111306034"/>
      <w:bookmarkStart w:id="1053" w:name="_Toc21766284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w:t>
      </w:r>
      <w:r w:rsidR="007E6987">
        <w:rPr>
          <w:noProof/>
        </w:rPr>
        <w:fldChar w:fldCharType="end"/>
      </w:r>
      <w:r w:rsidRPr="00BB630B">
        <w:t xml:space="preserve"> – Создание нового документа</w:t>
      </w:r>
      <w:bookmarkEnd w:id="1049"/>
      <w:bookmarkEnd w:id="1050"/>
      <w:bookmarkEnd w:id="1051"/>
      <w:bookmarkEnd w:id="1052"/>
      <w:bookmarkEnd w:id="1053"/>
    </w:p>
    <w:p w14:paraId="3C15B435" w14:textId="77777777" w:rsidR="00C13982" w:rsidRPr="00BB630B" w:rsidRDefault="00C13982" w:rsidP="00C13982">
      <w:pPr>
        <w:pStyle w:val="ab"/>
        <w:spacing w:before="120" w:after="120"/>
        <w:rPr>
          <w:color w:val="auto"/>
          <w:szCs w:val="28"/>
        </w:rPr>
      </w:pPr>
      <w:r w:rsidRPr="00BB630B">
        <w:rPr>
          <w:color w:val="auto"/>
          <w:szCs w:val="28"/>
        </w:rPr>
        <w:lastRenderedPageBreak/>
        <w:t xml:space="preserve">Для просмотра списка задач необходимо перейти на начальную страницу, нажав кнопку с пиктограммой </w:t>
      </w:r>
      <w:r w:rsidR="00501E24" w:rsidRPr="00BB630B">
        <w:rPr>
          <w:noProof/>
          <w:snapToGrid/>
          <w:color w:val="auto"/>
          <w:szCs w:val="28"/>
        </w:rPr>
        <w:drawing>
          <wp:inline distT="0" distB="0" distL="0" distR="0" wp14:anchorId="30DD4ECC" wp14:editId="3524AE78">
            <wp:extent cx="241300" cy="196850"/>
            <wp:effectExtent l="0" t="0" r="0"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1300" cy="196850"/>
                    </a:xfrm>
                    <a:prstGeom prst="rect">
                      <a:avLst/>
                    </a:prstGeom>
                    <a:noFill/>
                    <a:ln>
                      <a:noFill/>
                    </a:ln>
                  </pic:spPr>
                </pic:pic>
              </a:graphicData>
            </a:graphic>
          </wp:inline>
        </w:drawing>
      </w:r>
      <w:r w:rsidRPr="00BB630B">
        <w:rPr>
          <w:color w:val="auto"/>
          <w:szCs w:val="28"/>
        </w:rPr>
        <w:t xml:space="preserve"> (см. «</w:t>
      </w:r>
      <w:r w:rsidR="001525D4" w:rsidRPr="00BB630B">
        <w:fldChar w:fldCharType="begin"/>
      </w:r>
      <w:r w:rsidR="001525D4" w:rsidRPr="00BB630B">
        <w:instrText xml:space="preserve"> REF _Ref59183279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.40 – Переход к начальной</w:t>
      </w:r>
      <w:r w:rsidR="009C6132" w:rsidRPr="00BB630B">
        <w:t xml:space="preserve"> странице</w:t>
      </w:r>
      <w:r w:rsidR="001525D4" w:rsidRPr="00BB630B">
        <w:fldChar w:fldCharType="end"/>
      </w:r>
      <w:r w:rsidRPr="00BB630B">
        <w:rPr>
          <w:color w:val="auto"/>
          <w:szCs w:val="28"/>
        </w:rPr>
        <w:t>»).</w:t>
      </w:r>
    </w:p>
    <w:p w14:paraId="27AF2D26" w14:textId="77777777" w:rsidR="00C13982" w:rsidRPr="00BB630B" w:rsidRDefault="00501E24" w:rsidP="00963534">
      <w:pPr>
        <w:pStyle w:val="ab"/>
        <w:keepNext/>
        <w:spacing w:before="120" w:after="120"/>
        <w:ind w:firstLine="0"/>
        <w:jc w:val="center"/>
        <w:rPr>
          <w:noProof/>
          <w:snapToGrid/>
          <w:color w:val="auto"/>
          <w:szCs w:val="28"/>
        </w:rPr>
      </w:pPr>
      <w:r w:rsidRPr="00BB630B">
        <w:rPr>
          <w:noProof/>
          <w:snapToGrid/>
        </w:rPr>
        <w:drawing>
          <wp:inline distT="0" distB="0" distL="0" distR="0" wp14:anchorId="5B45FA93" wp14:editId="26AAB019">
            <wp:extent cx="6032500" cy="4191000"/>
            <wp:effectExtent l="19050" t="19050" r="6350" b="0"/>
            <wp:docPr id="54"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0"/>
                    <pic:cNvPicPr>
                      <a:picLocks noChangeAspect="1" noChangeArrowheads="1"/>
                    </pic:cNvPicPr>
                  </pic:nvPicPr>
                  <pic:blipFill>
                    <a:blip r:embed="rId71">
                      <a:extLst>
                        <a:ext uri="{28A0092B-C50C-407E-A947-70E740481C1C}">
                          <a14:useLocalDpi xmlns:a14="http://schemas.microsoft.com/office/drawing/2010/main" val="0"/>
                        </a:ext>
                      </a:extLst>
                    </a:blip>
                    <a:srcRect t="3729"/>
                    <a:stretch>
                      <a:fillRect/>
                    </a:stretch>
                  </pic:blipFill>
                  <pic:spPr bwMode="auto">
                    <a:xfrm>
                      <a:off x="0" y="0"/>
                      <a:ext cx="6032500" cy="4191000"/>
                    </a:xfrm>
                    <a:prstGeom prst="rect">
                      <a:avLst/>
                    </a:prstGeom>
                    <a:noFill/>
                    <a:ln w="9525" cmpd="sng">
                      <a:solidFill>
                        <a:srgbClr val="000000"/>
                      </a:solidFill>
                      <a:miter lim="800000"/>
                      <a:headEnd/>
                      <a:tailEnd/>
                    </a:ln>
                    <a:effectLst/>
                  </pic:spPr>
                </pic:pic>
              </a:graphicData>
            </a:graphic>
          </wp:inline>
        </w:drawing>
      </w:r>
      <w:r w:rsidR="00C13982" w:rsidRPr="00BB630B">
        <w:rPr>
          <w:noProof/>
          <w:snapToGrid/>
          <w:color w:val="auto"/>
          <w:szCs w:val="28"/>
        </w:rPr>
        <w:t xml:space="preserve"> </w:t>
      </w:r>
    </w:p>
    <w:p w14:paraId="0663C0C2" w14:textId="77777777" w:rsidR="00C13982" w:rsidRPr="00BB630B" w:rsidRDefault="00C13982" w:rsidP="00402D4E">
      <w:pPr>
        <w:pStyle w:val="afff1"/>
      </w:pPr>
      <w:bookmarkStart w:id="1054" w:name="_Toc51239963"/>
      <w:bookmarkStart w:id="1055" w:name="_Ref59183279"/>
      <w:bookmarkStart w:id="1056" w:name="_Toc111305445"/>
      <w:bookmarkStart w:id="1057" w:name="_Toc111306035"/>
      <w:bookmarkStart w:id="1058" w:name="_Toc21766284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w:t>
      </w:r>
      <w:r w:rsidR="007E6987">
        <w:rPr>
          <w:noProof/>
        </w:rPr>
        <w:fldChar w:fldCharType="end"/>
      </w:r>
      <w:r w:rsidRPr="00BB630B">
        <w:t xml:space="preserve"> – Переход к начальной страниц</w:t>
      </w:r>
      <w:bookmarkEnd w:id="1054"/>
      <w:r w:rsidRPr="00BB630B">
        <w:t>е</w:t>
      </w:r>
      <w:bookmarkEnd w:id="1055"/>
      <w:bookmarkEnd w:id="1056"/>
      <w:bookmarkEnd w:id="1057"/>
      <w:bookmarkEnd w:id="1058"/>
    </w:p>
    <w:p w14:paraId="3BE67D90" w14:textId="77777777" w:rsidR="00901309" w:rsidRPr="00BB630B" w:rsidRDefault="00901309" w:rsidP="00901309">
      <w:pPr>
        <w:pStyle w:val="ab"/>
        <w:spacing w:before="120" w:after="120"/>
        <w:rPr>
          <w:color w:val="auto"/>
          <w:szCs w:val="28"/>
        </w:rPr>
      </w:pPr>
      <w:r w:rsidRPr="00BB630B">
        <w:rPr>
          <w:color w:val="auto"/>
          <w:szCs w:val="28"/>
        </w:rPr>
        <w:t xml:space="preserve">После того, как редактирование документа ответственным исполнителем завершено, он передается на следующий этап – обработку и согласование руководителем учреждения. </w:t>
      </w:r>
    </w:p>
    <w:p w14:paraId="146BC1CD" w14:textId="77777777" w:rsidR="00901309" w:rsidRPr="00BB630B" w:rsidRDefault="00901309" w:rsidP="00901309">
      <w:pPr>
        <w:pStyle w:val="ab"/>
        <w:spacing w:before="120" w:after="120"/>
        <w:rPr>
          <w:color w:val="auto"/>
          <w:szCs w:val="28"/>
        </w:rPr>
      </w:pPr>
      <w:r w:rsidRPr="00BB630B">
        <w:rPr>
          <w:color w:val="auto"/>
          <w:szCs w:val="28"/>
        </w:rPr>
        <w:t>Для этого пользователь, создавший документ, при необходимости заполняет служебный комментарий для последующего</w:t>
      </w:r>
      <w:r w:rsidR="00E6520D" w:rsidRPr="00BB630B">
        <w:rPr>
          <w:color w:val="auto"/>
          <w:szCs w:val="28"/>
        </w:rPr>
        <w:t xml:space="preserve"> исполнителя и нажимает кнопку </w:t>
      </w:r>
      <w:r w:rsidRPr="00BB630B">
        <w:rPr>
          <w:b/>
          <w:color w:val="auto"/>
          <w:szCs w:val="28"/>
        </w:rPr>
        <w:t>На подписание</w:t>
      </w:r>
      <w:r w:rsidRPr="00BB630B">
        <w:rPr>
          <w:color w:val="auto"/>
          <w:szCs w:val="28"/>
        </w:rPr>
        <w:t xml:space="preserve"> (см. «</w:t>
      </w:r>
      <w:r w:rsidR="001525D4" w:rsidRPr="00BB630B">
        <w:fldChar w:fldCharType="begin"/>
      </w:r>
      <w:r w:rsidR="001525D4" w:rsidRPr="00BB630B">
        <w:instrText xml:space="preserve"> REF _Ref59183479 \h  \* MERGEFORMAT </w:instrText>
      </w:r>
      <w:r w:rsidR="001525D4" w:rsidRPr="00BB630B">
        <w:fldChar w:fldCharType="separate"/>
      </w:r>
      <w:r w:rsidR="009C6132" w:rsidRPr="00BB630B">
        <w:rPr>
          <w:color w:val="auto"/>
          <w:szCs w:val="28"/>
        </w:rPr>
        <w:t xml:space="preserve">Рисунок </w:t>
      </w:r>
      <w:r w:rsidR="009C6132">
        <w:rPr>
          <w:noProof/>
          <w:color w:val="auto"/>
          <w:szCs w:val="28"/>
        </w:rPr>
        <w:t>4</w:t>
      </w:r>
      <w:r w:rsidR="009C6132">
        <w:rPr>
          <w:color w:val="auto"/>
          <w:szCs w:val="28"/>
        </w:rPr>
        <w:t>.41</w:t>
      </w:r>
      <w:r w:rsidR="009C6132" w:rsidRPr="00BB630B">
        <w:rPr>
          <w:color w:val="auto"/>
          <w:szCs w:val="28"/>
        </w:rPr>
        <w:t xml:space="preserve"> – Заполнение служебного комментария</w:t>
      </w:r>
      <w:r w:rsidR="001525D4" w:rsidRPr="00BB630B">
        <w:fldChar w:fldCharType="end"/>
      </w:r>
      <w:r w:rsidRPr="00BB630B">
        <w:rPr>
          <w:color w:val="auto"/>
          <w:szCs w:val="28"/>
        </w:rPr>
        <w:t>»).</w:t>
      </w:r>
    </w:p>
    <w:p w14:paraId="04F689B4" w14:textId="77777777" w:rsidR="00901309" w:rsidRPr="00BB630B" w:rsidRDefault="00501E24" w:rsidP="00901309">
      <w:pPr>
        <w:keepNext/>
        <w:spacing w:before="120" w:after="120"/>
        <w:ind w:firstLine="0"/>
        <w:rPr>
          <w:color w:val="auto"/>
        </w:rPr>
      </w:pPr>
      <w:r w:rsidRPr="00BB630B">
        <w:rPr>
          <w:noProof/>
          <w:snapToGrid/>
        </w:rPr>
        <w:drawing>
          <wp:inline distT="0" distB="0" distL="0" distR="0" wp14:anchorId="7D3268A0" wp14:editId="11E4AF26">
            <wp:extent cx="6121400" cy="400050"/>
            <wp:effectExtent l="0" t="0" r="0" b="0"/>
            <wp:docPr id="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1400" cy="400050"/>
                    </a:xfrm>
                    <a:prstGeom prst="rect">
                      <a:avLst/>
                    </a:prstGeom>
                    <a:noFill/>
                    <a:ln>
                      <a:noFill/>
                    </a:ln>
                  </pic:spPr>
                </pic:pic>
              </a:graphicData>
            </a:graphic>
          </wp:inline>
        </w:drawing>
      </w:r>
    </w:p>
    <w:p w14:paraId="010D62A9" w14:textId="77777777" w:rsidR="00901309" w:rsidRPr="00BB630B" w:rsidRDefault="00901309" w:rsidP="00901309">
      <w:pPr>
        <w:pStyle w:val="ab"/>
        <w:spacing w:before="120" w:after="120"/>
        <w:jc w:val="center"/>
        <w:rPr>
          <w:color w:val="auto"/>
          <w:szCs w:val="28"/>
        </w:rPr>
      </w:pPr>
      <w:bookmarkStart w:id="1059" w:name="_Toc51239964"/>
      <w:bookmarkStart w:id="1060" w:name="_Ref59183479"/>
      <w:bookmarkStart w:id="1061" w:name="_Toc111305446"/>
      <w:bookmarkStart w:id="1062" w:name="_Toc111306036"/>
      <w:bookmarkStart w:id="1063" w:name="_Toc21766284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41</w:t>
      </w:r>
      <w:r w:rsidR="00CF53F6">
        <w:rPr>
          <w:color w:val="auto"/>
          <w:szCs w:val="28"/>
        </w:rPr>
        <w:fldChar w:fldCharType="end"/>
      </w:r>
      <w:r w:rsidRPr="00BB630B">
        <w:rPr>
          <w:color w:val="auto"/>
          <w:szCs w:val="28"/>
        </w:rPr>
        <w:t xml:space="preserve"> – Заполнение служебного комментария</w:t>
      </w:r>
      <w:bookmarkEnd w:id="1059"/>
      <w:bookmarkEnd w:id="1060"/>
      <w:bookmarkEnd w:id="1061"/>
      <w:bookmarkEnd w:id="1062"/>
      <w:bookmarkEnd w:id="1063"/>
    </w:p>
    <w:p w14:paraId="798E9D92" w14:textId="77777777" w:rsidR="00DA5C31" w:rsidRPr="00BB630B" w:rsidRDefault="00DA5C31" w:rsidP="00F60910">
      <w:pPr>
        <w:pStyle w:val="ab"/>
        <w:spacing w:before="120" w:after="120"/>
        <w:rPr>
          <w:color w:val="auto"/>
          <w:szCs w:val="28"/>
        </w:rPr>
      </w:pPr>
      <w:r w:rsidRPr="00BB630B">
        <w:rPr>
          <w:color w:val="auto"/>
          <w:szCs w:val="28"/>
        </w:rPr>
        <w:t xml:space="preserve">Обращаем внимание, что наименование и количество кнопок </w:t>
      </w:r>
      <w:r w:rsidR="00A368B2" w:rsidRPr="00BB630B">
        <w:rPr>
          <w:color w:val="auto"/>
          <w:szCs w:val="28"/>
        </w:rPr>
        <w:sym w:font="Symbol" w:char="F02D"/>
      </w:r>
      <w:r w:rsidRPr="00BB630B">
        <w:rPr>
          <w:color w:val="auto"/>
          <w:szCs w:val="28"/>
        </w:rPr>
        <w:t xml:space="preserve"> возможных резолюций по документу </w:t>
      </w:r>
      <w:r w:rsidR="00A368B2" w:rsidRPr="00BB630B">
        <w:rPr>
          <w:color w:val="auto"/>
          <w:szCs w:val="28"/>
        </w:rPr>
        <w:sym w:font="Symbol" w:char="F02D"/>
      </w:r>
      <w:r w:rsidRPr="00BB630B">
        <w:rPr>
          <w:color w:val="auto"/>
          <w:szCs w:val="28"/>
        </w:rPr>
        <w:t xml:space="preserve"> может отличаться в зависимости от предусмотренных для этапа решений. </w:t>
      </w:r>
    </w:p>
    <w:p w14:paraId="6F3FE25F" w14:textId="77777777" w:rsidR="00DA5C31" w:rsidRPr="00BB630B" w:rsidRDefault="00DA5C31" w:rsidP="00F60910">
      <w:pPr>
        <w:pStyle w:val="ab"/>
        <w:spacing w:before="120" w:after="120"/>
        <w:rPr>
          <w:color w:val="auto"/>
          <w:szCs w:val="28"/>
        </w:rPr>
      </w:pPr>
      <w:r w:rsidRPr="00BB630B">
        <w:rPr>
          <w:color w:val="auto"/>
          <w:szCs w:val="28"/>
        </w:rPr>
        <w:lastRenderedPageBreak/>
        <w:t>При отображении наименований кнопок задействован дополнительно цвет шрифта:</w:t>
      </w:r>
    </w:p>
    <w:p w14:paraId="00DC5751" w14:textId="77777777" w:rsidR="00DA5C31" w:rsidRPr="00BB630B" w:rsidRDefault="00DA5C31" w:rsidP="00F60910">
      <w:pPr>
        <w:pStyle w:val="3a"/>
        <w:numPr>
          <w:ilvl w:val="0"/>
          <w:numId w:val="22"/>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 xml:space="preserve">зеленый </w:t>
      </w:r>
      <w:r w:rsidR="00A368B2" w:rsidRPr="00BB630B">
        <w:rPr>
          <w:rFonts w:ascii="Times New Roman" w:hAnsi="Times New Roman"/>
          <w:sz w:val="28"/>
          <w:szCs w:val="28"/>
        </w:rPr>
        <w:sym w:font="Symbol" w:char="F02D"/>
      </w:r>
      <w:r w:rsidRPr="00BB630B">
        <w:rPr>
          <w:rFonts w:ascii="Times New Roman" w:hAnsi="Times New Roman"/>
          <w:sz w:val="28"/>
          <w:szCs w:val="28"/>
        </w:rPr>
        <w:t xml:space="preserve"> соответствует положительному заключению по документу и переводу его на последующие этапы процесса обработки документа;</w:t>
      </w:r>
    </w:p>
    <w:p w14:paraId="200E7B32" w14:textId="77777777" w:rsidR="00DA5C31" w:rsidRPr="00BB630B" w:rsidRDefault="00DA5C31" w:rsidP="00F60910">
      <w:pPr>
        <w:pStyle w:val="3a"/>
        <w:numPr>
          <w:ilvl w:val="0"/>
          <w:numId w:val="22"/>
        </w:numPr>
        <w:spacing w:before="120" w:after="120" w:line="240" w:lineRule="auto"/>
        <w:ind w:left="1208" w:hanging="357"/>
        <w:jc w:val="both"/>
        <w:rPr>
          <w:rFonts w:ascii="Times New Roman" w:hAnsi="Times New Roman"/>
          <w:sz w:val="28"/>
          <w:szCs w:val="28"/>
        </w:rPr>
      </w:pPr>
      <w:r w:rsidRPr="00BB630B">
        <w:rPr>
          <w:rFonts w:ascii="Times New Roman" w:hAnsi="Times New Roman"/>
          <w:sz w:val="28"/>
          <w:szCs w:val="28"/>
        </w:rPr>
        <w:t xml:space="preserve">красный </w:t>
      </w:r>
      <w:r w:rsidR="00A368B2" w:rsidRPr="00BB630B">
        <w:rPr>
          <w:rFonts w:ascii="Times New Roman" w:hAnsi="Times New Roman"/>
          <w:sz w:val="28"/>
          <w:szCs w:val="28"/>
        </w:rPr>
        <w:sym w:font="Symbol" w:char="F02D"/>
      </w:r>
      <w:r w:rsidRPr="00BB630B">
        <w:rPr>
          <w:rFonts w:ascii="Times New Roman" w:hAnsi="Times New Roman"/>
          <w:sz w:val="28"/>
          <w:szCs w:val="28"/>
        </w:rPr>
        <w:t xml:space="preserve"> соответствует отрицательному заключению по документу (отправке его на доработку, отклонению, отказу к принятию и отражению в учете и т.д. в зависимости от содержания конкретного этапа в процессе обработки документа).</w:t>
      </w:r>
    </w:p>
    <w:p w14:paraId="6698EC8D" w14:textId="77777777" w:rsidR="00DA5C31" w:rsidRPr="00BB630B" w:rsidRDefault="00F43112" w:rsidP="00F60910">
      <w:pPr>
        <w:pStyle w:val="ab"/>
        <w:spacing w:before="120" w:after="120"/>
        <w:rPr>
          <w:color w:val="auto"/>
          <w:szCs w:val="28"/>
        </w:rPr>
      </w:pPr>
      <w:r w:rsidRPr="00BB630B">
        <w:rPr>
          <w:color w:val="auto"/>
          <w:szCs w:val="28"/>
        </w:rPr>
        <w:t xml:space="preserve">Так как в рассматриваемом примере этап не подразумевает иного решения, кроме как направления документа на подписание руководителю, то на форме отражается только одна кнопка </w:t>
      </w:r>
      <w:r w:rsidRPr="00BB630B">
        <w:rPr>
          <w:b/>
          <w:color w:val="auto"/>
          <w:szCs w:val="28"/>
        </w:rPr>
        <w:t>На подписание</w:t>
      </w:r>
      <w:r w:rsidRPr="00BB630B">
        <w:rPr>
          <w:color w:val="auto"/>
          <w:szCs w:val="28"/>
        </w:rPr>
        <w:t>.</w:t>
      </w:r>
    </w:p>
    <w:p w14:paraId="13B7DC31" w14:textId="77777777" w:rsidR="00DA5C31" w:rsidRPr="00BB630B" w:rsidRDefault="00DA5C31" w:rsidP="00F60910">
      <w:pPr>
        <w:pStyle w:val="ab"/>
        <w:spacing w:before="120" w:after="120"/>
        <w:rPr>
          <w:color w:val="auto"/>
          <w:szCs w:val="28"/>
        </w:rPr>
      </w:pPr>
      <w:r w:rsidRPr="00BB630B">
        <w:rPr>
          <w:color w:val="auto"/>
          <w:szCs w:val="28"/>
        </w:rPr>
        <w:t xml:space="preserve">Пиктограмма </w:t>
      </w:r>
      <w:r w:rsidR="00501E24" w:rsidRPr="00BB630B">
        <w:rPr>
          <w:noProof/>
          <w:snapToGrid/>
          <w:color w:val="auto"/>
          <w:szCs w:val="28"/>
        </w:rPr>
        <w:drawing>
          <wp:inline distT="0" distB="0" distL="0" distR="0" wp14:anchorId="0D200360" wp14:editId="202E20B1">
            <wp:extent cx="196850" cy="190500"/>
            <wp:effectExtent l="0" t="0" r="0" b="0"/>
            <wp:docPr id="5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6850" cy="190500"/>
                    </a:xfrm>
                    <a:prstGeom prst="rect">
                      <a:avLst/>
                    </a:prstGeom>
                    <a:noFill/>
                    <a:ln>
                      <a:noFill/>
                    </a:ln>
                  </pic:spPr>
                </pic:pic>
              </a:graphicData>
            </a:graphic>
          </wp:inline>
        </w:drawing>
      </w:r>
      <w:r w:rsidRPr="00BB630B">
        <w:rPr>
          <w:color w:val="auto"/>
          <w:szCs w:val="28"/>
        </w:rPr>
        <w:t xml:space="preserve"> у резолюции означает необходимость подписания документа с использованием электронной подписи.</w:t>
      </w:r>
    </w:p>
    <w:p w14:paraId="0F870272" w14:textId="77777777" w:rsidR="00DA5C31" w:rsidRPr="00BB630B" w:rsidRDefault="00DA5C31" w:rsidP="00F60910">
      <w:pPr>
        <w:pStyle w:val="ab"/>
        <w:spacing w:before="120" w:after="120"/>
        <w:rPr>
          <w:color w:val="auto"/>
          <w:szCs w:val="28"/>
        </w:rPr>
      </w:pPr>
      <w:r w:rsidRPr="00BB630B">
        <w:rPr>
          <w:color w:val="auto"/>
          <w:szCs w:val="28"/>
        </w:rPr>
        <w:t>При выборе резолюции выполняется проверка заполненности обязательных для данного этапа реквизитов документа и попытка выполнения дополнительных обработчиков (если они предусмотрены настройками шаблона процесса обработки документа).</w:t>
      </w:r>
    </w:p>
    <w:p w14:paraId="49757D32" w14:textId="77777777" w:rsidR="00DA5C31" w:rsidRPr="00BB630B" w:rsidRDefault="00DA5C31" w:rsidP="00DF6363">
      <w:pPr>
        <w:pStyle w:val="GOST5"/>
      </w:pPr>
      <w:r w:rsidRPr="00BB630B">
        <w:t>Контроль заполнения обязательных реквизитов документа</w:t>
      </w:r>
    </w:p>
    <w:p w14:paraId="3B50C054" w14:textId="77777777" w:rsidR="00DA5C31" w:rsidRPr="00BB630B" w:rsidRDefault="00DA5C31" w:rsidP="00F60910">
      <w:pPr>
        <w:pStyle w:val="ab"/>
        <w:spacing w:before="120" w:after="120"/>
        <w:rPr>
          <w:color w:val="auto"/>
          <w:szCs w:val="28"/>
        </w:rPr>
      </w:pPr>
      <w:r w:rsidRPr="00BB630B">
        <w:rPr>
          <w:color w:val="auto"/>
          <w:szCs w:val="28"/>
        </w:rPr>
        <w:t xml:space="preserve">Возможности системы позволяют определить набор обязательных для заполнения реквизитов документа для каждого из этапов его обработки (при настройке шаблона процесса обработки документа). Если такие настройки произведены, то при выборе резолюции на соответствующем этапе обработки документа выполняется проверка полноты заполнения документа. При наличии незаполненных реквизитов, обязательных для данного этапа обработки документа, выдается соответствующее сообщение об ошибке. </w:t>
      </w:r>
    </w:p>
    <w:p w14:paraId="23EF3633" w14:textId="77777777" w:rsidR="00F43112" w:rsidRPr="00BB630B" w:rsidRDefault="00501E24" w:rsidP="00F43112">
      <w:pPr>
        <w:pStyle w:val="ab"/>
        <w:keepNext/>
        <w:spacing w:before="120" w:after="120"/>
        <w:ind w:firstLine="0"/>
        <w:jc w:val="center"/>
        <w:rPr>
          <w:color w:val="auto"/>
        </w:rPr>
      </w:pPr>
      <w:r w:rsidRPr="00BB630B">
        <w:rPr>
          <w:noProof/>
          <w:snapToGrid/>
        </w:rPr>
        <w:drawing>
          <wp:inline distT="0" distB="0" distL="0" distR="0" wp14:anchorId="24A8DD3A" wp14:editId="7D3BB303">
            <wp:extent cx="4768850" cy="1955800"/>
            <wp:effectExtent l="19050" t="19050" r="0" b="6350"/>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8850" cy="1955800"/>
                    </a:xfrm>
                    <a:prstGeom prst="rect">
                      <a:avLst/>
                    </a:prstGeom>
                    <a:noFill/>
                    <a:ln w="3175" cmpd="sng">
                      <a:solidFill>
                        <a:srgbClr val="000000"/>
                      </a:solidFill>
                      <a:miter lim="800000"/>
                      <a:headEnd/>
                      <a:tailEnd/>
                    </a:ln>
                    <a:effectLst/>
                  </pic:spPr>
                </pic:pic>
              </a:graphicData>
            </a:graphic>
          </wp:inline>
        </w:drawing>
      </w:r>
    </w:p>
    <w:p w14:paraId="2AFF1AA5" w14:textId="77777777" w:rsidR="00F43112" w:rsidRPr="00BB630B" w:rsidRDefault="00F43112" w:rsidP="00402D4E">
      <w:pPr>
        <w:pStyle w:val="afff1"/>
      </w:pPr>
      <w:bookmarkStart w:id="1064" w:name="_Toc51239965"/>
      <w:bookmarkStart w:id="1065" w:name="_Toc111305447"/>
      <w:bookmarkStart w:id="1066" w:name="_Toc111306037"/>
      <w:bookmarkStart w:id="1067" w:name="_Toc21766285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w:t>
      </w:r>
      <w:r w:rsidR="007E6987">
        <w:rPr>
          <w:noProof/>
        </w:rPr>
        <w:fldChar w:fldCharType="end"/>
      </w:r>
      <w:r w:rsidRPr="00BB630B">
        <w:t xml:space="preserve"> – Сообщение об ошибке</w:t>
      </w:r>
      <w:bookmarkEnd w:id="1064"/>
      <w:bookmarkEnd w:id="1065"/>
      <w:bookmarkEnd w:id="1066"/>
      <w:bookmarkEnd w:id="1067"/>
    </w:p>
    <w:p w14:paraId="17ADF6CC" w14:textId="77777777" w:rsidR="00DA5C31" w:rsidRPr="00BB630B" w:rsidRDefault="00DA5C31" w:rsidP="00F60910">
      <w:pPr>
        <w:pStyle w:val="ab"/>
        <w:spacing w:before="120" w:after="120"/>
        <w:rPr>
          <w:color w:val="auto"/>
          <w:szCs w:val="28"/>
        </w:rPr>
      </w:pPr>
      <w:r w:rsidRPr="00BB630B">
        <w:rPr>
          <w:color w:val="auto"/>
          <w:szCs w:val="28"/>
        </w:rPr>
        <w:lastRenderedPageBreak/>
        <w:t>В таких ситуациях необходимо внести в документ недостающие сведения, после чего направить документ на следующий этап обработки, выбрав требуемую резолюцию.</w:t>
      </w:r>
    </w:p>
    <w:p w14:paraId="07E1B532" w14:textId="77777777" w:rsidR="00DA5C31" w:rsidRPr="00BB630B" w:rsidRDefault="00DA5C31" w:rsidP="00526972">
      <w:pPr>
        <w:pStyle w:val="40"/>
        <w:keepNext/>
        <w:spacing w:before="120"/>
        <w:rPr>
          <w:color w:val="auto"/>
        </w:rPr>
      </w:pPr>
      <w:bookmarkStart w:id="1068" w:name="_Toc525582461"/>
      <w:bookmarkStart w:id="1069" w:name="_Toc528274099"/>
      <w:r w:rsidRPr="00BB630B">
        <w:rPr>
          <w:color w:val="auto"/>
        </w:rPr>
        <w:t>Отмена выполнения задачи</w:t>
      </w:r>
      <w:bookmarkEnd w:id="1068"/>
      <w:bookmarkEnd w:id="1069"/>
    </w:p>
    <w:p w14:paraId="78F104C5" w14:textId="77777777" w:rsidR="00DA5C31" w:rsidRPr="00BB630B" w:rsidRDefault="006A052A" w:rsidP="00F60910">
      <w:pPr>
        <w:pStyle w:val="ab"/>
        <w:spacing w:before="120" w:after="120"/>
        <w:rPr>
          <w:color w:val="auto"/>
          <w:szCs w:val="28"/>
        </w:rPr>
      </w:pPr>
      <w:r w:rsidRPr="00BB630B">
        <w:rPr>
          <w:color w:val="auto"/>
          <w:szCs w:val="28"/>
        </w:rPr>
        <w:t>В Подсистеме</w:t>
      </w:r>
      <w:r w:rsidR="00DA5C31" w:rsidRPr="00BB630B">
        <w:rPr>
          <w:color w:val="auto"/>
          <w:szCs w:val="28"/>
        </w:rPr>
        <w:t xml:space="preserve"> предусмотрена возможность отмены выполнения этапа обработки документа, но только при условии, если задача по выполнению последующего этапа его обработки еще не была принята к исполнению.</w:t>
      </w:r>
    </w:p>
    <w:p w14:paraId="5150EFF4" w14:textId="77777777" w:rsidR="00DA5C31" w:rsidRPr="00BB630B" w:rsidRDefault="00DA5C31" w:rsidP="00F60910">
      <w:pPr>
        <w:pStyle w:val="ab"/>
        <w:spacing w:before="120" w:after="120"/>
        <w:rPr>
          <w:color w:val="auto"/>
          <w:szCs w:val="28"/>
        </w:rPr>
      </w:pPr>
      <w:r w:rsidRPr="00BB630B">
        <w:rPr>
          <w:color w:val="auto"/>
          <w:szCs w:val="28"/>
        </w:rPr>
        <w:t xml:space="preserve">Например, исполнитель </w:t>
      </w:r>
      <w:r w:rsidR="00F43112" w:rsidRPr="00BB630B">
        <w:rPr>
          <w:color w:val="auto"/>
          <w:szCs w:val="28"/>
        </w:rPr>
        <w:sym w:font="Symbol" w:char="F02D"/>
      </w:r>
      <w:r w:rsidRPr="00BB630B">
        <w:rPr>
          <w:color w:val="auto"/>
          <w:szCs w:val="28"/>
        </w:rPr>
        <w:t xml:space="preserve"> кассир </w:t>
      </w:r>
      <w:r w:rsidR="00F43112" w:rsidRPr="00BB630B">
        <w:rPr>
          <w:color w:val="auto"/>
          <w:szCs w:val="28"/>
        </w:rPr>
        <w:sym w:font="Symbol" w:char="F02D"/>
      </w:r>
      <w:r w:rsidRPr="00BB630B">
        <w:rPr>
          <w:color w:val="auto"/>
          <w:szCs w:val="28"/>
        </w:rPr>
        <w:t xml:space="preserve"> после смены статуса у документа решил внести в него изменения.</w:t>
      </w:r>
    </w:p>
    <w:p w14:paraId="29123D2F" w14:textId="77777777" w:rsidR="00C92F77" w:rsidRPr="00BB630B" w:rsidRDefault="00DA5C31" w:rsidP="00F54919">
      <w:pPr>
        <w:pStyle w:val="ab"/>
        <w:spacing w:before="120" w:after="120"/>
        <w:rPr>
          <w:bCs/>
          <w:color w:val="auto"/>
          <w:szCs w:val="28"/>
        </w:rPr>
      </w:pPr>
      <w:r w:rsidRPr="00BB630B">
        <w:rPr>
          <w:color w:val="auto"/>
          <w:szCs w:val="28"/>
        </w:rPr>
        <w:t xml:space="preserve">Для этого пользователю необходимо найти в списке задач на начальной странице ранее выполненную задачу по этапу «Формирование» (флаг </w:t>
      </w:r>
      <w:r w:rsidRPr="00BB630B">
        <w:rPr>
          <w:b/>
          <w:color w:val="auto"/>
          <w:szCs w:val="28"/>
        </w:rPr>
        <w:t>Показывать выполненные</w:t>
      </w:r>
      <w:r w:rsidRPr="00BB630B">
        <w:rPr>
          <w:color w:val="auto"/>
          <w:szCs w:val="28"/>
        </w:rPr>
        <w:t xml:space="preserve"> должен быть установлен) и в контекстном меню выбрать команду </w:t>
      </w:r>
      <w:r w:rsidRPr="00BB630B">
        <w:rPr>
          <w:b/>
          <w:color w:val="auto"/>
          <w:szCs w:val="28"/>
        </w:rPr>
        <w:t>Отменить выполнение</w:t>
      </w:r>
      <w:r w:rsidRPr="00BB630B">
        <w:rPr>
          <w:color w:val="auto"/>
          <w:szCs w:val="28"/>
        </w:rPr>
        <w:t xml:space="preserve"> (см. </w:t>
      </w:r>
      <w:r w:rsidR="00125C11" w:rsidRPr="00BB630B">
        <w:rPr>
          <w:color w:val="auto"/>
          <w:szCs w:val="28"/>
        </w:rPr>
        <w:t>«</w:t>
      </w:r>
      <w:r w:rsidR="001525D4" w:rsidRPr="00BB630B">
        <w:fldChar w:fldCharType="begin"/>
      </w:r>
      <w:r w:rsidR="001525D4" w:rsidRPr="00BB630B">
        <w:instrText xml:space="preserve"> REF _Ref59184110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.43 </w:t>
      </w:r>
      <w:r w:rsidR="009C6132" w:rsidRPr="009C6132">
        <w:rPr>
          <w:color w:val="auto"/>
          <w:szCs w:val="28"/>
        </w:rPr>
        <w:sym w:font="Symbol" w:char="F02D"/>
      </w:r>
      <w:r w:rsidR="009C6132" w:rsidRPr="009C6132">
        <w:rPr>
          <w:color w:val="auto"/>
          <w:szCs w:val="28"/>
        </w:rPr>
        <w:t xml:space="preserve"> Отмена</w:t>
      </w:r>
      <w:r w:rsidR="009C6132" w:rsidRPr="00BB630B">
        <w:t xml:space="preserve"> выполнения</w:t>
      </w:r>
      <w:r w:rsidR="001525D4" w:rsidRPr="00BB630B">
        <w:fldChar w:fldCharType="end"/>
      </w:r>
      <w:r w:rsidR="00125C11" w:rsidRPr="00BB630B">
        <w:rPr>
          <w:color w:val="auto"/>
          <w:szCs w:val="28"/>
        </w:rPr>
        <w:t>»)</w:t>
      </w:r>
      <w:r w:rsidRPr="00BB630B">
        <w:rPr>
          <w:color w:val="auto"/>
          <w:szCs w:val="28"/>
        </w:rPr>
        <w:t>.</w:t>
      </w:r>
      <w:bookmarkStart w:id="1070" w:name="_Toc528271847"/>
      <w:bookmarkStart w:id="1071" w:name="_Toc528663231"/>
      <w:bookmarkStart w:id="1072" w:name="_Toc536551343"/>
    </w:p>
    <w:bookmarkEnd w:id="1070"/>
    <w:bookmarkEnd w:id="1071"/>
    <w:bookmarkEnd w:id="1072"/>
    <w:p w14:paraId="3BC1E9E0" w14:textId="77777777" w:rsidR="00DA5C31" w:rsidRPr="00BB630B" w:rsidRDefault="00501E24" w:rsidP="00F60910">
      <w:pPr>
        <w:pStyle w:val="ab"/>
        <w:keepNext/>
        <w:spacing w:before="120" w:after="120"/>
        <w:ind w:firstLine="0"/>
        <w:jc w:val="center"/>
        <w:rPr>
          <w:color w:val="auto"/>
          <w:szCs w:val="28"/>
        </w:rPr>
      </w:pPr>
      <w:r w:rsidRPr="00BB630B">
        <w:rPr>
          <w:noProof/>
          <w:snapToGrid/>
          <w:color w:val="auto"/>
          <w:szCs w:val="28"/>
        </w:rPr>
        <w:drawing>
          <wp:inline distT="0" distB="0" distL="0" distR="0" wp14:anchorId="764F7C16" wp14:editId="62585DE3">
            <wp:extent cx="5835650" cy="4133850"/>
            <wp:effectExtent l="19050" t="19050" r="0" b="0"/>
            <wp:docPr id="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5650" cy="4133850"/>
                    </a:xfrm>
                    <a:prstGeom prst="rect">
                      <a:avLst/>
                    </a:prstGeom>
                    <a:noFill/>
                    <a:ln w="3175" cmpd="sng">
                      <a:solidFill>
                        <a:srgbClr val="000000"/>
                      </a:solidFill>
                      <a:miter lim="800000"/>
                      <a:headEnd/>
                      <a:tailEnd/>
                    </a:ln>
                    <a:effectLst/>
                  </pic:spPr>
                </pic:pic>
              </a:graphicData>
            </a:graphic>
          </wp:inline>
        </w:drawing>
      </w:r>
    </w:p>
    <w:p w14:paraId="1935F9E3" w14:textId="77777777" w:rsidR="00B615C9" w:rsidRPr="00BB630B" w:rsidRDefault="00B615C9" w:rsidP="00402D4E">
      <w:pPr>
        <w:pStyle w:val="afff1"/>
      </w:pPr>
      <w:bookmarkStart w:id="1073" w:name="_Ref59184110"/>
      <w:bookmarkStart w:id="1074" w:name="_Toc111305448"/>
      <w:bookmarkStart w:id="1075" w:name="_Toc111306038"/>
      <w:bookmarkStart w:id="1076" w:name="_Toc21766285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w:t>
      </w:r>
      <w:r w:rsidR="007E6987">
        <w:rPr>
          <w:noProof/>
        </w:rPr>
        <w:fldChar w:fldCharType="end"/>
      </w:r>
      <w:r w:rsidRPr="00BB630B">
        <w:t xml:space="preserve"> </w:t>
      </w:r>
      <w:r w:rsidR="00125C11" w:rsidRPr="00BB630B">
        <w:sym w:font="Symbol" w:char="F02D"/>
      </w:r>
      <w:r w:rsidRPr="00BB630B">
        <w:t xml:space="preserve"> Отмена выполнения</w:t>
      </w:r>
      <w:bookmarkEnd w:id="1073"/>
      <w:bookmarkEnd w:id="1074"/>
      <w:bookmarkEnd w:id="1075"/>
      <w:bookmarkEnd w:id="1076"/>
    </w:p>
    <w:p w14:paraId="46C04631" w14:textId="77777777" w:rsidR="00DA5C31" w:rsidRPr="00BB630B" w:rsidRDefault="00DA5C31" w:rsidP="00F60910">
      <w:pPr>
        <w:pStyle w:val="ab"/>
        <w:spacing w:before="120" w:after="120"/>
        <w:rPr>
          <w:color w:val="auto"/>
          <w:szCs w:val="28"/>
        </w:rPr>
      </w:pPr>
      <w:r w:rsidRPr="00BB630B">
        <w:rPr>
          <w:color w:val="auto"/>
          <w:szCs w:val="28"/>
        </w:rPr>
        <w:t>В результате документ будет возвращен на этап «Формирование», а задача для последующего исполнителя будет отменена (в списке задач отобразится как перечеркнутая).</w:t>
      </w:r>
    </w:p>
    <w:p w14:paraId="59519FA3" w14:textId="77777777" w:rsidR="00DA5C31" w:rsidRPr="00BB630B" w:rsidRDefault="00501E24" w:rsidP="00963534">
      <w:pPr>
        <w:pStyle w:val="ab"/>
        <w:keepNext/>
        <w:spacing w:before="120" w:after="120"/>
        <w:ind w:firstLine="0"/>
        <w:jc w:val="center"/>
        <w:rPr>
          <w:color w:val="auto"/>
          <w:szCs w:val="28"/>
        </w:rPr>
      </w:pPr>
      <w:r w:rsidRPr="00BB630B">
        <w:rPr>
          <w:noProof/>
          <w:snapToGrid/>
          <w:color w:val="auto"/>
          <w:szCs w:val="28"/>
        </w:rPr>
        <w:lastRenderedPageBreak/>
        <w:drawing>
          <wp:inline distT="0" distB="0" distL="0" distR="0" wp14:anchorId="7316BE14" wp14:editId="4A8705B1">
            <wp:extent cx="6121400" cy="819150"/>
            <wp:effectExtent l="19050" t="19050" r="0" b="0"/>
            <wp:docPr id="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1400" cy="819150"/>
                    </a:xfrm>
                    <a:prstGeom prst="rect">
                      <a:avLst/>
                    </a:prstGeom>
                    <a:noFill/>
                    <a:ln w="3175" cmpd="sng">
                      <a:solidFill>
                        <a:srgbClr val="000000"/>
                      </a:solidFill>
                      <a:miter lim="800000"/>
                      <a:headEnd/>
                      <a:tailEnd/>
                    </a:ln>
                    <a:effectLst/>
                  </pic:spPr>
                </pic:pic>
              </a:graphicData>
            </a:graphic>
          </wp:inline>
        </w:drawing>
      </w:r>
    </w:p>
    <w:p w14:paraId="2B662840" w14:textId="77777777" w:rsidR="00ED673E" w:rsidRPr="00BB630B" w:rsidRDefault="00ED673E" w:rsidP="00402D4E">
      <w:pPr>
        <w:pStyle w:val="afff1"/>
      </w:pPr>
      <w:bookmarkStart w:id="1077" w:name="_Toc111305449"/>
      <w:bookmarkStart w:id="1078" w:name="_Toc111306039"/>
      <w:bookmarkStart w:id="1079" w:name="_Toc21766285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w:t>
      </w:r>
      <w:r w:rsidR="007E6987">
        <w:rPr>
          <w:noProof/>
        </w:rPr>
        <w:fldChar w:fldCharType="end"/>
      </w:r>
      <w:r w:rsidRPr="00BB630B">
        <w:t xml:space="preserve"> </w:t>
      </w:r>
      <w:r w:rsidR="003B7088" w:rsidRPr="00BB630B">
        <w:sym w:font="Symbol" w:char="F02D"/>
      </w:r>
      <w:r w:rsidRPr="00BB630B">
        <w:t xml:space="preserve"> Отображение списка задач</w:t>
      </w:r>
      <w:bookmarkEnd w:id="1077"/>
      <w:bookmarkEnd w:id="1078"/>
      <w:bookmarkEnd w:id="1079"/>
    </w:p>
    <w:p w14:paraId="0922F8A5" w14:textId="77777777" w:rsidR="00DA5C31" w:rsidRPr="00BB630B" w:rsidRDefault="00DA5C31" w:rsidP="00F60910">
      <w:pPr>
        <w:pStyle w:val="ab"/>
        <w:spacing w:before="120" w:after="120"/>
        <w:rPr>
          <w:color w:val="auto"/>
          <w:szCs w:val="28"/>
        </w:rPr>
      </w:pPr>
      <w:r w:rsidRPr="00BB630B">
        <w:rPr>
          <w:color w:val="auto"/>
          <w:szCs w:val="28"/>
        </w:rPr>
        <w:t xml:space="preserve">Далее на форме документа исполнитель вносит корректировки, после чего направляет документ руководителю. </w:t>
      </w:r>
    </w:p>
    <w:p w14:paraId="1DA979CE" w14:textId="77777777" w:rsidR="00DA5C31" w:rsidRPr="00BB630B" w:rsidRDefault="00DA5C31" w:rsidP="00F60910">
      <w:pPr>
        <w:pStyle w:val="ab"/>
        <w:spacing w:before="120" w:after="120"/>
        <w:rPr>
          <w:color w:val="auto"/>
          <w:szCs w:val="28"/>
        </w:rPr>
      </w:pPr>
      <w:r w:rsidRPr="00BB630B">
        <w:rPr>
          <w:color w:val="auto"/>
          <w:szCs w:val="28"/>
        </w:rPr>
        <w:t>В следующем разделе рассмотрим порядок обработки документа руководителем.</w:t>
      </w:r>
    </w:p>
    <w:p w14:paraId="09B29F98" w14:textId="77777777" w:rsidR="00DA5C31" w:rsidRPr="00BB630B" w:rsidRDefault="00DA5C31" w:rsidP="00526972">
      <w:pPr>
        <w:pStyle w:val="40"/>
        <w:keepNext/>
        <w:spacing w:before="120"/>
        <w:rPr>
          <w:color w:val="auto"/>
        </w:rPr>
      </w:pPr>
      <w:r w:rsidRPr="00BB630B">
        <w:rPr>
          <w:color w:val="auto"/>
        </w:rPr>
        <w:t>Согласование документа руководителем</w:t>
      </w:r>
    </w:p>
    <w:p w14:paraId="24A12FD6" w14:textId="77777777" w:rsidR="00DA5C31" w:rsidRPr="00BB630B" w:rsidRDefault="00DA5C31" w:rsidP="00F60910">
      <w:pPr>
        <w:spacing w:before="120" w:after="120"/>
        <w:rPr>
          <w:szCs w:val="28"/>
        </w:rPr>
      </w:pPr>
      <w:r w:rsidRPr="00BB630B">
        <w:rPr>
          <w:szCs w:val="28"/>
        </w:rPr>
        <w:t>В момент передачи документа на подписание руководителю учреждения автоматически формируется задача по обработке документа для пользователя с ролью «Руководитель».</w:t>
      </w:r>
    </w:p>
    <w:p w14:paraId="56B4DF43" w14:textId="77777777" w:rsidR="00DA5C31" w:rsidRPr="00BB630B" w:rsidRDefault="00DA5C31" w:rsidP="00F60910">
      <w:pPr>
        <w:pStyle w:val="ab"/>
        <w:spacing w:before="120" w:after="120"/>
        <w:rPr>
          <w:szCs w:val="28"/>
        </w:rPr>
      </w:pPr>
      <w:r w:rsidRPr="00BB630B">
        <w:rPr>
          <w:szCs w:val="28"/>
        </w:rPr>
        <w:t xml:space="preserve">Задача руководителя будет отображаться в области данных учреждения в интерфейсе </w:t>
      </w:r>
      <w:r w:rsidRPr="00BB630B">
        <w:rPr>
          <w:b/>
          <w:szCs w:val="28"/>
        </w:rPr>
        <w:t>Задачи пользователя</w:t>
      </w:r>
      <w:r w:rsidRPr="00BB630B">
        <w:rPr>
          <w:szCs w:val="28"/>
        </w:rPr>
        <w:t xml:space="preserve"> для всех пользователей, обладающих ролью «Руководитель».</w:t>
      </w:r>
    </w:p>
    <w:p w14:paraId="73E5E1DB" w14:textId="77777777" w:rsidR="00DA5C31" w:rsidRPr="00BB630B" w:rsidRDefault="00501E24" w:rsidP="00963534">
      <w:pPr>
        <w:pStyle w:val="ab"/>
        <w:keepNext/>
        <w:spacing w:before="120" w:after="120"/>
        <w:ind w:firstLine="0"/>
        <w:jc w:val="center"/>
        <w:rPr>
          <w:noProof/>
          <w:snapToGrid/>
        </w:rPr>
      </w:pPr>
      <w:r w:rsidRPr="00BB630B">
        <w:rPr>
          <w:noProof/>
          <w:snapToGrid/>
        </w:rPr>
        <w:drawing>
          <wp:inline distT="0" distB="0" distL="0" distR="0" wp14:anchorId="38F23E07" wp14:editId="40426D82">
            <wp:extent cx="6045200" cy="2914650"/>
            <wp:effectExtent l="19050" t="19050" r="0" b="0"/>
            <wp:docPr id="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5200" cy="2914650"/>
                    </a:xfrm>
                    <a:prstGeom prst="rect">
                      <a:avLst/>
                    </a:prstGeom>
                    <a:noFill/>
                    <a:ln w="3175" cmpd="sng">
                      <a:solidFill>
                        <a:srgbClr val="000000"/>
                      </a:solidFill>
                      <a:miter lim="800000"/>
                      <a:headEnd/>
                      <a:tailEnd/>
                    </a:ln>
                    <a:effectLst/>
                  </pic:spPr>
                </pic:pic>
              </a:graphicData>
            </a:graphic>
          </wp:inline>
        </w:drawing>
      </w:r>
    </w:p>
    <w:p w14:paraId="55168A90" w14:textId="77777777" w:rsidR="00ED673E" w:rsidRPr="00BB630B" w:rsidRDefault="00ED673E" w:rsidP="00F60910">
      <w:pPr>
        <w:pStyle w:val="ab"/>
        <w:spacing w:before="120" w:after="120"/>
        <w:jc w:val="center"/>
        <w:rPr>
          <w:color w:val="auto"/>
          <w:szCs w:val="28"/>
        </w:rPr>
      </w:pPr>
      <w:bookmarkStart w:id="1080" w:name="_Toc536551345"/>
      <w:bookmarkStart w:id="1081" w:name="_Toc111305450"/>
      <w:bookmarkStart w:id="1082" w:name="_Toc111306040"/>
      <w:bookmarkStart w:id="1083" w:name="_Toc21766285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45</w:t>
      </w:r>
      <w:r w:rsidR="00CF53F6">
        <w:rPr>
          <w:color w:val="auto"/>
          <w:szCs w:val="28"/>
        </w:rPr>
        <w:fldChar w:fldCharType="end"/>
      </w:r>
      <w:r w:rsidRPr="00BB630B">
        <w:rPr>
          <w:color w:val="auto"/>
          <w:szCs w:val="28"/>
        </w:rPr>
        <w:t xml:space="preserve"> </w:t>
      </w:r>
      <w:r w:rsidR="007C0193" w:rsidRPr="00BB630B">
        <w:rPr>
          <w:color w:val="auto"/>
          <w:szCs w:val="28"/>
        </w:rPr>
        <w:sym w:font="Symbol" w:char="F02D"/>
      </w:r>
      <w:r w:rsidRPr="00BB630B">
        <w:rPr>
          <w:color w:val="auto"/>
          <w:szCs w:val="28"/>
        </w:rPr>
        <w:t xml:space="preserve"> </w:t>
      </w:r>
      <w:r w:rsidRPr="00BB630B">
        <w:t>Список задач пользователя</w:t>
      </w:r>
      <w:bookmarkEnd w:id="1080"/>
      <w:bookmarkEnd w:id="1081"/>
      <w:bookmarkEnd w:id="1082"/>
      <w:bookmarkEnd w:id="1083"/>
    </w:p>
    <w:p w14:paraId="5CCEA7D4" w14:textId="77777777" w:rsidR="00DA5C31" w:rsidRPr="00BB630B" w:rsidRDefault="00DA5C31" w:rsidP="00F60910">
      <w:pPr>
        <w:spacing w:before="120" w:after="120"/>
        <w:rPr>
          <w:noProof/>
        </w:rPr>
      </w:pPr>
      <w:r w:rsidRPr="00BB630B">
        <w:rPr>
          <w:noProof/>
        </w:rPr>
        <w:t>Для обработки документа пользователь принимает к исполнению автоматически сформированную задачу.</w:t>
      </w:r>
    </w:p>
    <w:p w14:paraId="7F0950F8" w14:textId="77777777" w:rsidR="00DA5C31" w:rsidRPr="00BB630B" w:rsidRDefault="007C0193" w:rsidP="00F60910">
      <w:pPr>
        <w:spacing w:before="120" w:after="240"/>
        <w:rPr>
          <w:noProof/>
        </w:rPr>
      </w:pPr>
      <w:r w:rsidRPr="00BB630B">
        <w:rPr>
          <w:noProof/>
        </w:rPr>
        <w:t>П</w:t>
      </w:r>
      <w:r w:rsidR="00DA5C31" w:rsidRPr="00BB630B">
        <w:rPr>
          <w:noProof/>
        </w:rPr>
        <w:t xml:space="preserve">о соответствующей задаче пользователь переходит непосредственно к форме документа </w:t>
      </w:r>
      <w:r w:rsidR="00DA5C31" w:rsidRPr="00BB630B">
        <w:rPr>
          <w:b/>
          <w:noProof/>
        </w:rPr>
        <w:t>Расходный кассовый ордер (фондовый)</w:t>
      </w:r>
      <w:r w:rsidR="00DA5C31" w:rsidRPr="00BB630B">
        <w:rPr>
          <w:noProof/>
        </w:rPr>
        <w:t xml:space="preserve">, осуществляет </w:t>
      </w:r>
      <w:r w:rsidR="00DA5C31" w:rsidRPr="00BB630B">
        <w:rPr>
          <w:noProof/>
        </w:rPr>
        <w:lastRenderedPageBreak/>
        <w:t xml:space="preserve">проверку данных документа, после чего принимает решение, например, о передаче в работу документа. </w:t>
      </w:r>
    </w:p>
    <w:p w14:paraId="23743BF2" w14:textId="77777777" w:rsidR="00DA5C31" w:rsidRPr="00BB630B" w:rsidRDefault="00501E24" w:rsidP="00412F62">
      <w:pPr>
        <w:pStyle w:val="ab"/>
        <w:keepNext/>
        <w:spacing w:before="120" w:after="120"/>
        <w:ind w:firstLine="0"/>
        <w:jc w:val="center"/>
        <w:rPr>
          <w:noProof/>
          <w:snapToGrid/>
        </w:rPr>
      </w:pPr>
      <w:r w:rsidRPr="00BB630B">
        <w:rPr>
          <w:noProof/>
          <w:snapToGrid/>
        </w:rPr>
        <w:drawing>
          <wp:inline distT="0" distB="0" distL="0" distR="0" wp14:anchorId="4F6FDB55" wp14:editId="113E342F">
            <wp:extent cx="5727700" cy="2654300"/>
            <wp:effectExtent l="19050" t="19050" r="6350" b="0"/>
            <wp:docPr id="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7700" cy="2654300"/>
                    </a:xfrm>
                    <a:prstGeom prst="rect">
                      <a:avLst/>
                    </a:prstGeom>
                    <a:noFill/>
                    <a:ln w="3175" cmpd="sng">
                      <a:solidFill>
                        <a:srgbClr val="000000"/>
                      </a:solidFill>
                      <a:miter lim="800000"/>
                      <a:headEnd/>
                      <a:tailEnd/>
                    </a:ln>
                    <a:effectLst/>
                  </pic:spPr>
                </pic:pic>
              </a:graphicData>
            </a:graphic>
          </wp:inline>
        </w:drawing>
      </w:r>
    </w:p>
    <w:p w14:paraId="3D2C8483" w14:textId="77777777" w:rsidR="00ED673E" w:rsidRPr="00BB630B" w:rsidRDefault="00ED673E" w:rsidP="00F60910">
      <w:pPr>
        <w:spacing w:before="120" w:after="240"/>
        <w:jc w:val="center"/>
        <w:rPr>
          <w:noProof/>
          <w:szCs w:val="28"/>
        </w:rPr>
      </w:pPr>
      <w:bookmarkStart w:id="1084" w:name="_Toc536551346"/>
      <w:bookmarkStart w:id="1085" w:name="_Toc111305451"/>
      <w:bookmarkStart w:id="1086" w:name="_Toc111306041"/>
      <w:bookmarkStart w:id="1087" w:name="_Toc217662854"/>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46</w:t>
      </w:r>
      <w:r w:rsidR="00CF53F6">
        <w:rPr>
          <w:color w:val="auto"/>
          <w:szCs w:val="28"/>
        </w:rPr>
        <w:fldChar w:fldCharType="end"/>
      </w:r>
      <w:r w:rsidRPr="00BB630B">
        <w:rPr>
          <w:color w:val="auto"/>
          <w:szCs w:val="28"/>
        </w:rPr>
        <w:t xml:space="preserve"> </w:t>
      </w:r>
      <w:r w:rsidR="00412F62" w:rsidRPr="00BB630B">
        <w:rPr>
          <w:color w:val="auto"/>
          <w:szCs w:val="28"/>
        </w:rPr>
        <w:sym w:font="Symbol" w:char="F02D"/>
      </w:r>
      <w:r w:rsidRPr="00BB630B">
        <w:rPr>
          <w:color w:val="auto"/>
          <w:szCs w:val="28"/>
        </w:rPr>
        <w:t xml:space="preserve"> </w:t>
      </w:r>
      <w:r w:rsidR="00412F62" w:rsidRPr="00BB630B">
        <w:rPr>
          <w:szCs w:val="28"/>
        </w:rPr>
        <w:t>Смена статуса документа р</w:t>
      </w:r>
      <w:r w:rsidRPr="00BB630B">
        <w:rPr>
          <w:szCs w:val="28"/>
        </w:rPr>
        <w:t>уководителем</w:t>
      </w:r>
      <w:bookmarkEnd w:id="1084"/>
      <w:bookmarkEnd w:id="1085"/>
      <w:bookmarkEnd w:id="1086"/>
      <w:bookmarkEnd w:id="1087"/>
    </w:p>
    <w:p w14:paraId="6FE46802" w14:textId="77777777" w:rsidR="00DA5C31" w:rsidRPr="00BB630B" w:rsidRDefault="00DA5C31" w:rsidP="00F60910">
      <w:pPr>
        <w:spacing w:before="120" w:after="120"/>
        <w:rPr>
          <w:noProof/>
          <w:szCs w:val="28"/>
        </w:rPr>
      </w:pPr>
      <w:r w:rsidRPr="00BB630B">
        <w:rPr>
          <w:noProof/>
          <w:szCs w:val="28"/>
        </w:rPr>
        <w:t xml:space="preserve">На примере этапа обработки документа руководителем учреждения рассмотрим расположение элементов управления, используемых </w:t>
      </w:r>
      <w:r w:rsidR="00412F62" w:rsidRPr="00BB630B">
        <w:rPr>
          <w:noProof/>
          <w:szCs w:val="28"/>
        </w:rPr>
        <w:t>в п</w:t>
      </w:r>
      <w:r w:rsidR="006A052A" w:rsidRPr="00BB630B">
        <w:rPr>
          <w:noProof/>
          <w:szCs w:val="28"/>
        </w:rPr>
        <w:t>одсистеме</w:t>
      </w:r>
      <w:r w:rsidRPr="00BB630B">
        <w:rPr>
          <w:noProof/>
          <w:szCs w:val="28"/>
        </w:rPr>
        <w:t>.</w:t>
      </w:r>
    </w:p>
    <w:p w14:paraId="28770D70" w14:textId="77777777" w:rsidR="00412F62" w:rsidRPr="00BB630B" w:rsidRDefault="00412F62" w:rsidP="00412F62">
      <w:pPr>
        <w:pStyle w:val="ab"/>
        <w:spacing w:before="120" w:after="120"/>
        <w:rPr>
          <w:szCs w:val="28"/>
        </w:rPr>
      </w:pPr>
      <w:r w:rsidRPr="00BB630B">
        <w:rPr>
          <w:szCs w:val="28"/>
        </w:rPr>
        <w:t>После того, как задача по обработке документа была принята к исполнению, блок согласования на форме документа в рассматриваемом примере выглядит следующим образом:</w:t>
      </w:r>
    </w:p>
    <w:p w14:paraId="7A4B4D23" w14:textId="77777777" w:rsidR="00412F62" w:rsidRPr="00BB630B" w:rsidRDefault="00501E24" w:rsidP="00412F62">
      <w:pPr>
        <w:pStyle w:val="ab"/>
        <w:keepNext/>
        <w:spacing w:before="120" w:after="120"/>
        <w:ind w:firstLine="0"/>
        <w:jc w:val="center"/>
      </w:pPr>
      <w:r w:rsidRPr="00BB630B">
        <w:rPr>
          <w:noProof/>
          <w:snapToGrid/>
        </w:rPr>
        <w:drawing>
          <wp:inline distT="0" distB="0" distL="0" distR="0" wp14:anchorId="1A649C8F" wp14:editId="20D6D73E">
            <wp:extent cx="6197600" cy="850900"/>
            <wp:effectExtent l="19050" t="19050" r="0" b="6350"/>
            <wp:docPr id="62" name="Рисунок 34" descr="SNAGHTML2a49f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NAGHTML2a49fa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7600" cy="850900"/>
                    </a:xfrm>
                    <a:prstGeom prst="rect">
                      <a:avLst/>
                    </a:prstGeom>
                    <a:noFill/>
                    <a:ln w="9525" cmpd="sng">
                      <a:solidFill>
                        <a:srgbClr val="000000"/>
                      </a:solidFill>
                      <a:miter lim="800000"/>
                      <a:headEnd/>
                      <a:tailEnd/>
                    </a:ln>
                    <a:effectLst/>
                  </pic:spPr>
                </pic:pic>
              </a:graphicData>
            </a:graphic>
          </wp:inline>
        </w:drawing>
      </w:r>
    </w:p>
    <w:p w14:paraId="35DB348C" w14:textId="77777777" w:rsidR="00412F62" w:rsidRPr="00BB630B" w:rsidRDefault="00412F62" w:rsidP="00402D4E">
      <w:pPr>
        <w:pStyle w:val="afff1"/>
      </w:pPr>
      <w:bookmarkStart w:id="1088" w:name="_Toc51239970"/>
      <w:bookmarkStart w:id="1089" w:name="_Toc111305452"/>
      <w:bookmarkStart w:id="1090" w:name="_Toc111306042"/>
      <w:bookmarkStart w:id="1091" w:name="_Toc21766285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w:t>
      </w:r>
      <w:r w:rsidR="007E6987">
        <w:rPr>
          <w:noProof/>
        </w:rPr>
        <w:fldChar w:fldCharType="end"/>
      </w:r>
      <w:r w:rsidRPr="00BB630B">
        <w:t xml:space="preserve"> – Блоки согласования на форме документа</w:t>
      </w:r>
      <w:bookmarkEnd w:id="1088"/>
      <w:bookmarkEnd w:id="1089"/>
      <w:bookmarkEnd w:id="1090"/>
      <w:bookmarkEnd w:id="1091"/>
    </w:p>
    <w:p w14:paraId="357BAA03" w14:textId="77777777" w:rsidR="00412F62" w:rsidRPr="00BB630B" w:rsidRDefault="00412F62" w:rsidP="00412F62">
      <w:pPr>
        <w:pStyle w:val="ab"/>
        <w:keepNext/>
        <w:spacing w:before="120" w:after="120"/>
        <w:jc w:val="left"/>
      </w:pPr>
      <w:r w:rsidRPr="00BB630B">
        <w:t>и с включенным отображением комментария текущего исполнителя:</w:t>
      </w:r>
    </w:p>
    <w:p w14:paraId="6436160C" w14:textId="77777777" w:rsidR="00412F62" w:rsidRPr="00BB630B" w:rsidRDefault="00501E24" w:rsidP="00412F62">
      <w:pPr>
        <w:pStyle w:val="ab"/>
        <w:keepNext/>
        <w:spacing w:before="120" w:after="120"/>
        <w:ind w:firstLine="0"/>
        <w:jc w:val="center"/>
      </w:pPr>
      <w:r w:rsidRPr="00BB630B">
        <w:rPr>
          <w:noProof/>
          <w:snapToGrid/>
        </w:rPr>
        <w:drawing>
          <wp:inline distT="0" distB="0" distL="0" distR="0" wp14:anchorId="6D0C2F53" wp14:editId="07808023">
            <wp:extent cx="6197600" cy="647700"/>
            <wp:effectExtent l="19050" t="19050" r="0" b="0"/>
            <wp:docPr id="6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7600" cy="647700"/>
                    </a:xfrm>
                    <a:prstGeom prst="rect">
                      <a:avLst/>
                    </a:prstGeom>
                    <a:noFill/>
                    <a:ln w="9525" cmpd="sng">
                      <a:solidFill>
                        <a:srgbClr val="000000"/>
                      </a:solidFill>
                      <a:miter lim="800000"/>
                      <a:headEnd/>
                      <a:tailEnd/>
                    </a:ln>
                    <a:effectLst/>
                  </pic:spPr>
                </pic:pic>
              </a:graphicData>
            </a:graphic>
          </wp:inline>
        </w:drawing>
      </w:r>
    </w:p>
    <w:p w14:paraId="09F8A5DA" w14:textId="77777777" w:rsidR="00412F62" w:rsidRPr="00BB630B" w:rsidRDefault="00412F62" w:rsidP="00402D4E">
      <w:pPr>
        <w:pStyle w:val="afff1"/>
      </w:pPr>
      <w:bookmarkStart w:id="1092" w:name="_Toc111305453"/>
      <w:bookmarkStart w:id="1093" w:name="_Toc111306043"/>
      <w:bookmarkStart w:id="1094" w:name="_Toc21766285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w:instrText>
      </w:r>
      <w:r w:rsidR="007E6987">
        <w:instrText xml:space="preserve"> ARABIC \s 1 </w:instrText>
      </w:r>
      <w:r w:rsidR="007E6987">
        <w:fldChar w:fldCharType="separate"/>
      </w:r>
      <w:r w:rsidR="009C6132">
        <w:rPr>
          <w:noProof/>
        </w:rPr>
        <w:t>48</w:t>
      </w:r>
      <w:r w:rsidR="007E6987">
        <w:rPr>
          <w:noProof/>
        </w:rPr>
        <w:fldChar w:fldCharType="end"/>
      </w:r>
      <w:r w:rsidRPr="00BB630B">
        <w:t xml:space="preserve"> – Комментарий текущего исполнителя</w:t>
      </w:r>
      <w:bookmarkEnd w:id="1092"/>
      <w:bookmarkEnd w:id="1093"/>
      <w:bookmarkEnd w:id="1094"/>
    </w:p>
    <w:p w14:paraId="22FF475B" w14:textId="77777777" w:rsidR="00DA5C31" w:rsidRPr="00BB630B" w:rsidRDefault="00DA5C31" w:rsidP="00F60910">
      <w:pPr>
        <w:pStyle w:val="ab"/>
        <w:keepNext/>
        <w:spacing w:before="120" w:after="120"/>
        <w:rPr>
          <w:szCs w:val="28"/>
        </w:rPr>
      </w:pPr>
      <w:r w:rsidRPr="00BB630B">
        <w:rPr>
          <w:szCs w:val="28"/>
        </w:rPr>
        <w:t>где:</w:t>
      </w:r>
    </w:p>
    <w:p w14:paraId="36613983" w14:textId="77777777" w:rsidR="00DA5C31" w:rsidRPr="00BB630B" w:rsidRDefault="00DA5C31" w:rsidP="00C16F34">
      <w:pPr>
        <w:pStyle w:val="ab"/>
        <w:numPr>
          <w:ilvl w:val="0"/>
          <w:numId w:val="652"/>
        </w:numPr>
        <w:spacing w:before="120" w:after="120"/>
        <w:ind w:left="1208" w:hanging="357"/>
        <w:rPr>
          <w:szCs w:val="28"/>
        </w:rPr>
      </w:pPr>
      <w:r w:rsidRPr="00BB630B">
        <w:rPr>
          <w:szCs w:val="28"/>
        </w:rPr>
        <w:t>наименование текущего этапа обработки документа;</w:t>
      </w:r>
    </w:p>
    <w:p w14:paraId="4AE82D0F" w14:textId="77777777" w:rsidR="00DA5C31" w:rsidRPr="00BB630B" w:rsidRDefault="00DA5C31" w:rsidP="00C16F34">
      <w:pPr>
        <w:pStyle w:val="ab"/>
        <w:numPr>
          <w:ilvl w:val="0"/>
          <w:numId w:val="652"/>
        </w:numPr>
        <w:spacing w:before="120" w:after="120"/>
        <w:ind w:left="1208" w:hanging="357"/>
        <w:rPr>
          <w:szCs w:val="28"/>
        </w:rPr>
      </w:pPr>
      <w:r w:rsidRPr="00BB630B">
        <w:rPr>
          <w:szCs w:val="28"/>
        </w:rPr>
        <w:t>положительная резолюция по документу;</w:t>
      </w:r>
    </w:p>
    <w:p w14:paraId="48156374" w14:textId="77777777" w:rsidR="00DA5C31" w:rsidRPr="00BB630B" w:rsidRDefault="00DA5C31" w:rsidP="00C16F34">
      <w:pPr>
        <w:pStyle w:val="ab"/>
        <w:numPr>
          <w:ilvl w:val="0"/>
          <w:numId w:val="652"/>
        </w:numPr>
        <w:spacing w:before="120" w:after="120"/>
        <w:ind w:left="1208" w:hanging="357"/>
        <w:rPr>
          <w:szCs w:val="28"/>
        </w:rPr>
      </w:pPr>
      <w:r w:rsidRPr="00BB630B">
        <w:rPr>
          <w:szCs w:val="28"/>
        </w:rPr>
        <w:lastRenderedPageBreak/>
        <w:t>отрицательная резолюция;</w:t>
      </w:r>
    </w:p>
    <w:p w14:paraId="77952C28" w14:textId="77777777" w:rsidR="00DA5C31" w:rsidRPr="00BB630B" w:rsidRDefault="00DA5C31" w:rsidP="00C16F34">
      <w:pPr>
        <w:pStyle w:val="ab"/>
        <w:numPr>
          <w:ilvl w:val="0"/>
          <w:numId w:val="652"/>
        </w:numPr>
        <w:spacing w:before="120" w:after="120"/>
        <w:ind w:left="1208" w:hanging="357"/>
        <w:rPr>
          <w:szCs w:val="28"/>
        </w:rPr>
      </w:pPr>
      <w:r w:rsidRPr="00BB630B">
        <w:rPr>
          <w:szCs w:val="28"/>
        </w:rPr>
        <w:t>ссылка на предыдущую версию документа;</w:t>
      </w:r>
    </w:p>
    <w:p w14:paraId="30CC04A0" w14:textId="77777777" w:rsidR="00DA5C31" w:rsidRPr="00BB630B" w:rsidRDefault="00DA5C31" w:rsidP="00C16F34">
      <w:pPr>
        <w:pStyle w:val="ab"/>
        <w:numPr>
          <w:ilvl w:val="0"/>
          <w:numId w:val="652"/>
        </w:numPr>
        <w:spacing w:before="120" w:after="120"/>
        <w:ind w:left="1208" w:hanging="357"/>
        <w:rPr>
          <w:szCs w:val="28"/>
        </w:rPr>
      </w:pPr>
      <w:r w:rsidRPr="00BB630B">
        <w:rPr>
          <w:szCs w:val="28"/>
        </w:rPr>
        <w:t>текущий статус документа;</w:t>
      </w:r>
    </w:p>
    <w:p w14:paraId="1DDA3EFA" w14:textId="77777777" w:rsidR="00DA5C31" w:rsidRPr="00BB630B" w:rsidRDefault="00DA5C31" w:rsidP="00C16F34">
      <w:pPr>
        <w:pStyle w:val="ab"/>
        <w:numPr>
          <w:ilvl w:val="0"/>
          <w:numId w:val="652"/>
        </w:numPr>
        <w:spacing w:before="120" w:after="120"/>
        <w:ind w:left="1208" w:hanging="357"/>
        <w:rPr>
          <w:szCs w:val="28"/>
        </w:rPr>
      </w:pPr>
      <w:r w:rsidRPr="00BB630B">
        <w:rPr>
          <w:szCs w:val="28"/>
        </w:rPr>
        <w:t>входящий комментарий, указанный исполнителем предыдущего этапа обработки документа;</w:t>
      </w:r>
    </w:p>
    <w:p w14:paraId="58AEAFEC" w14:textId="77777777" w:rsidR="00DA5C31" w:rsidRPr="00BB630B" w:rsidRDefault="00DA5C31" w:rsidP="00C16F34">
      <w:pPr>
        <w:pStyle w:val="ab"/>
        <w:numPr>
          <w:ilvl w:val="0"/>
          <w:numId w:val="652"/>
        </w:numPr>
        <w:spacing w:before="120" w:after="120"/>
        <w:ind w:left="1208" w:hanging="357"/>
        <w:jc w:val="left"/>
        <w:rPr>
          <w:szCs w:val="28"/>
        </w:rPr>
      </w:pPr>
      <w:r w:rsidRPr="00BB630B">
        <w:rPr>
          <w:szCs w:val="28"/>
        </w:rPr>
        <w:t>кнопка открытия комментария в отдельном окне;</w:t>
      </w:r>
    </w:p>
    <w:p w14:paraId="409FC5EE" w14:textId="77777777" w:rsidR="00DA5C31" w:rsidRPr="00BB630B" w:rsidRDefault="00DA5C31" w:rsidP="00C16F34">
      <w:pPr>
        <w:pStyle w:val="ab"/>
        <w:numPr>
          <w:ilvl w:val="0"/>
          <w:numId w:val="652"/>
        </w:numPr>
        <w:spacing w:before="120" w:after="120"/>
        <w:ind w:left="1208" w:hanging="357"/>
        <w:rPr>
          <w:szCs w:val="28"/>
        </w:rPr>
      </w:pPr>
      <w:r w:rsidRPr="00BB630B">
        <w:rPr>
          <w:noProof/>
          <w:snapToGrid/>
        </w:rPr>
        <w:t>кнопка отображения на панели описания задачи (входящего комментария);</w:t>
      </w:r>
    </w:p>
    <w:p w14:paraId="4C790318" w14:textId="77777777" w:rsidR="00DA5C31" w:rsidRPr="00BB630B" w:rsidRDefault="00DA5C31" w:rsidP="00C16F34">
      <w:pPr>
        <w:pStyle w:val="ab"/>
        <w:numPr>
          <w:ilvl w:val="0"/>
          <w:numId w:val="652"/>
        </w:numPr>
        <w:spacing w:before="120" w:after="120"/>
        <w:ind w:left="1208" w:hanging="357"/>
        <w:rPr>
          <w:szCs w:val="28"/>
        </w:rPr>
      </w:pPr>
      <w:r w:rsidRPr="00BB630B">
        <w:rPr>
          <w:szCs w:val="28"/>
        </w:rPr>
        <w:t>кнопка отображения на панели комментария текущего исполнителя;</w:t>
      </w:r>
    </w:p>
    <w:p w14:paraId="59787C12" w14:textId="77777777" w:rsidR="00DA5C31" w:rsidRPr="00BB630B" w:rsidRDefault="00DA5C31" w:rsidP="00C16F34">
      <w:pPr>
        <w:pStyle w:val="ab"/>
        <w:numPr>
          <w:ilvl w:val="0"/>
          <w:numId w:val="652"/>
        </w:numPr>
        <w:spacing w:before="120" w:after="120"/>
        <w:ind w:left="1208" w:hanging="357"/>
        <w:rPr>
          <w:szCs w:val="28"/>
        </w:rPr>
      </w:pPr>
      <w:r w:rsidRPr="00BB630B">
        <w:rPr>
          <w:szCs w:val="28"/>
        </w:rPr>
        <w:t>комментарий текущего исполнителя.</w:t>
      </w:r>
    </w:p>
    <w:p w14:paraId="7E3C9BE5" w14:textId="77777777" w:rsidR="00DA5C31" w:rsidRPr="00BB630B" w:rsidRDefault="00DA5C31" w:rsidP="00F60910">
      <w:pPr>
        <w:pStyle w:val="ab"/>
        <w:spacing w:before="120" w:after="120"/>
        <w:rPr>
          <w:szCs w:val="28"/>
        </w:rPr>
      </w:pPr>
      <w:r w:rsidRPr="00BB630B">
        <w:rPr>
          <w:szCs w:val="28"/>
        </w:rPr>
        <w:t>Предположим, руководитель учреждения утвердил документ. В этом случае накладывается положительная резолюция нажатием кнопки</w:t>
      </w:r>
      <w:r w:rsidR="00C76733" w:rsidRPr="00BB630B">
        <w:rPr>
          <w:szCs w:val="28"/>
        </w:rPr>
        <w:t xml:space="preserve"> </w:t>
      </w:r>
      <w:r w:rsidR="00C76733" w:rsidRPr="00BB630B">
        <w:rPr>
          <w:b/>
          <w:szCs w:val="28"/>
        </w:rPr>
        <w:t>В работу</w:t>
      </w:r>
      <w:r w:rsidRPr="00BB630B">
        <w:rPr>
          <w:szCs w:val="28"/>
        </w:rPr>
        <w:t xml:space="preserve">. В результате документ передается на следующий этап </w:t>
      </w:r>
      <w:r w:rsidR="00412F62" w:rsidRPr="00BB630B">
        <w:rPr>
          <w:szCs w:val="28"/>
        </w:rPr>
        <w:sym w:font="Symbol" w:char="F02D"/>
      </w:r>
      <w:r w:rsidRPr="00BB630B">
        <w:rPr>
          <w:szCs w:val="28"/>
        </w:rPr>
        <w:t xml:space="preserve"> обработку бухгалтером. При этом автоматически формируется задача для ответственного исполнителя централизованной бухгалтерии, обладающего функциональной ролью «Бухгалтер», которая по настроенному расписанию автоматически выгружается из области данных учреждения в АРМ ЦБ. </w:t>
      </w:r>
    </w:p>
    <w:p w14:paraId="7635ACD4" w14:textId="77777777" w:rsidR="00DA5C31" w:rsidRPr="00BB630B" w:rsidRDefault="00DA5C31" w:rsidP="00DF6363">
      <w:pPr>
        <w:pStyle w:val="GOST5"/>
      </w:pPr>
      <w:r w:rsidRPr="00BB630B">
        <w:t>Подписание документа</w:t>
      </w:r>
    </w:p>
    <w:p w14:paraId="04343EF9" w14:textId="77777777" w:rsidR="00DA5C31" w:rsidRPr="00BB630B" w:rsidRDefault="00DA5C31" w:rsidP="00F60910">
      <w:pPr>
        <w:pStyle w:val="ab"/>
        <w:rPr>
          <w:color w:val="auto"/>
          <w:szCs w:val="28"/>
        </w:rPr>
      </w:pPr>
      <w:r w:rsidRPr="00BB630B">
        <w:rPr>
          <w:color w:val="auto"/>
          <w:szCs w:val="28"/>
        </w:rPr>
        <w:t xml:space="preserve">После нажатия кнопки </w:t>
      </w:r>
      <w:r w:rsidR="002950F6" w:rsidRPr="00BB630B">
        <w:rPr>
          <w:b/>
          <w:color w:val="auto"/>
          <w:szCs w:val="28"/>
        </w:rPr>
        <w:t>В работу</w:t>
      </w:r>
      <w:r w:rsidRPr="00BB630B">
        <w:rPr>
          <w:color w:val="auto"/>
          <w:szCs w:val="28"/>
        </w:rPr>
        <w:t xml:space="preserve"> откроется окно подписания документа с помощью электронной подписи.</w:t>
      </w:r>
    </w:p>
    <w:p w14:paraId="636096F8" w14:textId="77777777" w:rsidR="00357CC0" w:rsidRPr="00BB630B" w:rsidRDefault="00152B9E" w:rsidP="00963534">
      <w:pPr>
        <w:pStyle w:val="afffff8"/>
        <w:keepNext/>
      </w:pPr>
      <w:r>
        <w:drawing>
          <wp:inline distT="0" distB="0" distL="0" distR="0" wp14:anchorId="67C0714A" wp14:editId="5CC71506">
            <wp:extent cx="4469031" cy="1515489"/>
            <wp:effectExtent l="0" t="0" r="825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81">
                      <a:extLst>
                        <a:ext uri="{28A0092B-C50C-407E-A947-70E740481C1C}">
                          <a14:useLocalDpi xmlns:a14="http://schemas.microsoft.com/office/drawing/2010/main" val="0"/>
                        </a:ext>
                      </a:extLst>
                    </a:blip>
                    <a:stretch>
                      <a:fillRect/>
                    </a:stretch>
                  </pic:blipFill>
                  <pic:spPr>
                    <a:xfrm>
                      <a:off x="0" y="0"/>
                      <a:ext cx="4469031" cy="1515489"/>
                    </a:xfrm>
                    <a:prstGeom prst="rect">
                      <a:avLst/>
                    </a:prstGeom>
                  </pic:spPr>
                </pic:pic>
              </a:graphicData>
            </a:graphic>
          </wp:inline>
        </w:drawing>
      </w:r>
    </w:p>
    <w:p w14:paraId="0B8C90FF" w14:textId="77777777" w:rsidR="00357CC0" w:rsidRPr="00BB630B" w:rsidRDefault="00357CC0" w:rsidP="00357CC0">
      <w:pPr>
        <w:pStyle w:val="afff1"/>
      </w:pPr>
      <w:bookmarkStart w:id="1095" w:name="_Toc59215238"/>
      <w:bookmarkStart w:id="1096" w:name="_Toc111423258"/>
      <w:bookmarkStart w:id="1097" w:name="_Toc148350571"/>
      <w:bookmarkStart w:id="1098" w:name="_Toc21766285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49</w:t>
      </w:r>
      <w:r w:rsidR="007E6987">
        <w:rPr>
          <w:noProof/>
        </w:rPr>
        <w:fldChar w:fldCharType="end"/>
      </w:r>
      <w:r w:rsidRPr="00BB630B">
        <w:t xml:space="preserve"> – Окно </w:t>
      </w:r>
      <w:bookmarkEnd w:id="1095"/>
      <w:bookmarkEnd w:id="1096"/>
      <w:bookmarkEnd w:id="1097"/>
      <w:r w:rsidR="00152B9E">
        <w:t>визуализации подписи</w:t>
      </w:r>
      <w:bookmarkEnd w:id="1098"/>
    </w:p>
    <w:p w14:paraId="2AA34581" w14:textId="77777777" w:rsidR="00357CC0" w:rsidRPr="00BB630B" w:rsidRDefault="00357CC0" w:rsidP="00963534">
      <w:pPr>
        <w:pStyle w:val="afffff8"/>
        <w:keepNext/>
        <w:rPr>
          <w:lang w:val="en-US"/>
        </w:rPr>
      </w:pPr>
      <w:r w:rsidRPr="00BB630B">
        <w:lastRenderedPageBreak/>
        <w:drawing>
          <wp:inline distT="0" distB="0" distL="0" distR="0" wp14:anchorId="5C7E6BA8" wp14:editId="78F4FC1F">
            <wp:extent cx="4079447" cy="1828800"/>
            <wp:effectExtent l="19050" t="19050" r="16510" b="19050"/>
            <wp:docPr id="158709914" name="Рисунок 15870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088"/>
                    <a:stretch/>
                  </pic:blipFill>
                  <pic:spPr bwMode="auto">
                    <a:xfrm>
                      <a:off x="0" y="0"/>
                      <a:ext cx="4080017" cy="18290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AE288C" w14:textId="77777777" w:rsidR="00357CC0" w:rsidRPr="00BB630B" w:rsidRDefault="00357CC0" w:rsidP="00357CC0">
      <w:pPr>
        <w:pStyle w:val="afff1"/>
      </w:pPr>
      <w:bookmarkStart w:id="1099" w:name="_Toc148350572"/>
      <w:bookmarkStart w:id="1100" w:name="_Toc21766285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w:t>
      </w:r>
      <w:r w:rsidR="007E6987">
        <w:rPr>
          <w:noProof/>
        </w:rPr>
        <w:fldChar w:fldCharType="end"/>
      </w:r>
      <w:r w:rsidRPr="00BB630B">
        <w:t xml:space="preserve"> – Окно подписи документа КриптоПРО</w:t>
      </w:r>
      <w:bookmarkEnd w:id="1099"/>
      <w:bookmarkEnd w:id="1100"/>
    </w:p>
    <w:p w14:paraId="38567606" w14:textId="77777777" w:rsidR="00DA5C31" w:rsidRPr="00BB630B" w:rsidRDefault="00DA5C31" w:rsidP="00F60910">
      <w:pPr>
        <w:pStyle w:val="ab"/>
        <w:spacing w:before="120" w:after="120"/>
        <w:rPr>
          <w:color w:val="auto"/>
          <w:szCs w:val="28"/>
        </w:rPr>
      </w:pPr>
      <w:r w:rsidRPr="00BB630B">
        <w:rPr>
          <w:color w:val="auto"/>
          <w:szCs w:val="28"/>
        </w:rPr>
        <w:t xml:space="preserve">Флаг </w:t>
      </w:r>
      <w:r w:rsidRPr="00BB630B">
        <w:rPr>
          <w:b/>
          <w:color w:val="auto"/>
          <w:szCs w:val="28"/>
        </w:rPr>
        <w:t>Визуализировать</w:t>
      </w:r>
      <w:r w:rsidRPr="00BB630B">
        <w:rPr>
          <w:color w:val="auto"/>
          <w:szCs w:val="28"/>
        </w:rPr>
        <w:t xml:space="preserve"> проставляется в случае необходимости просмотра состава подписываемых данных при подписании </w:t>
      </w:r>
      <w:r w:rsidR="00152B9E">
        <w:rPr>
          <w:color w:val="auto"/>
          <w:szCs w:val="28"/>
        </w:rPr>
        <w:t>КриптоПро</w:t>
      </w:r>
      <w:r w:rsidR="00D66F0A" w:rsidRPr="00BB630B">
        <w:rPr>
          <w:color w:val="auto"/>
          <w:szCs w:val="28"/>
        </w:rPr>
        <w:t>.</w:t>
      </w:r>
    </w:p>
    <w:p w14:paraId="67FAA4FC" w14:textId="77777777" w:rsidR="00DA5C31" w:rsidRPr="00BB630B" w:rsidRDefault="00DA5C31" w:rsidP="00F60910">
      <w:pPr>
        <w:pStyle w:val="ab"/>
        <w:spacing w:before="120" w:after="120"/>
        <w:rPr>
          <w:color w:val="auto"/>
          <w:szCs w:val="28"/>
        </w:rPr>
      </w:pPr>
      <w:r w:rsidRPr="00BB630B">
        <w:rPr>
          <w:color w:val="auto"/>
          <w:szCs w:val="28"/>
        </w:rPr>
        <w:t xml:space="preserve">Флаг </w:t>
      </w:r>
      <w:r w:rsidRPr="00BB630B">
        <w:rPr>
          <w:b/>
          <w:color w:val="auto"/>
          <w:szCs w:val="28"/>
        </w:rPr>
        <w:t>Показывать сообщения</w:t>
      </w:r>
      <w:r w:rsidRPr="00BB630B">
        <w:rPr>
          <w:color w:val="auto"/>
          <w:szCs w:val="28"/>
        </w:rPr>
        <w:t xml:space="preserve"> устанавливается при необходимости вывода сообщений о результатах подписания документа. </w:t>
      </w:r>
    </w:p>
    <w:p w14:paraId="15984B77" w14:textId="77777777" w:rsidR="00DA5C31" w:rsidRPr="00BB630B" w:rsidRDefault="00DA5C31" w:rsidP="00F60910">
      <w:pPr>
        <w:pStyle w:val="ab"/>
        <w:spacing w:before="120" w:after="120"/>
      </w:pPr>
      <w:r w:rsidRPr="00BB630B">
        <w:rPr>
          <w:color w:val="auto"/>
          <w:szCs w:val="28"/>
        </w:rPr>
        <w:t xml:space="preserve">В </w:t>
      </w:r>
      <w:r w:rsidRPr="00BB630B">
        <w:t xml:space="preserve">открывшемся окне </w:t>
      </w:r>
      <w:r w:rsidR="00357CC0" w:rsidRPr="00BB630B">
        <w:rPr>
          <w:b/>
          <w:color w:val="auto"/>
        </w:rPr>
        <w:t xml:space="preserve">Подпись документа </w:t>
      </w:r>
      <w:r w:rsidR="00357CC0" w:rsidRPr="00BB630B">
        <w:rPr>
          <w:bCs/>
          <w:color w:val="auto"/>
        </w:rPr>
        <w:t>или</w:t>
      </w:r>
      <w:r w:rsidR="00357CC0" w:rsidRPr="00BB630B">
        <w:rPr>
          <w:b/>
          <w:color w:val="auto"/>
        </w:rPr>
        <w:t xml:space="preserve"> Выбор программы подписания хэш</w:t>
      </w:r>
      <w:r w:rsidR="00357CC0" w:rsidRPr="00BB630B" w:rsidDel="00357CC0">
        <w:rPr>
          <w:b/>
        </w:rPr>
        <w:t xml:space="preserve"> </w:t>
      </w:r>
      <w:r w:rsidRPr="00BB630B">
        <w:t xml:space="preserve">необходимо нажать кнопку </w:t>
      </w:r>
      <w:r w:rsidRPr="00BB630B">
        <w:rPr>
          <w:b/>
        </w:rPr>
        <w:t>Подписать</w:t>
      </w:r>
      <w:r w:rsidRPr="00BB630B">
        <w:t xml:space="preserve">. В случае появления окна </w:t>
      </w:r>
      <w:r w:rsidRPr="00BB630B">
        <w:rPr>
          <w:lang w:val="en-US"/>
        </w:rPr>
        <w:t>Internet</w:t>
      </w:r>
      <w:r w:rsidRPr="00BB630B">
        <w:t xml:space="preserve"> </w:t>
      </w:r>
      <w:r w:rsidRPr="00BB630B">
        <w:rPr>
          <w:lang w:val="en-US"/>
        </w:rPr>
        <w:t>Explorer</w:t>
      </w:r>
      <w:r w:rsidRPr="00BB630B">
        <w:t xml:space="preserve"> об использовании элементов </w:t>
      </w:r>
      <w:r w:rsidRPr="00BB630B">
        <w:rPr>
          <w:lang w:val="en-US"/>
        </w:rPr>
        <w:t>ActiveX</w:t>
      </w:r>
      <w:r w:rsidRPr="00BB630B">
        <w:t xml:space="preserve"> </w:t>
      </w:r>
      <w:r w:rsidR="00412F62" w:rsidRPr="00BB630B">
        <w:rPr>
          <w:color w:val="auto"/>
          <w:szCs w:val="28"/>
        </w:rPr>
        <w:sym w:font="Symbol" w:char="F02D"/>
      </w:r>
      <w:r w:rsidRPr="00BB630B">
        <w:rPr>
          <w:color w:val="auto"/>
          <w:szCs w:val="28"/>
        </w:rPr>
        <w:t xml:space="preserve"> </w:t>
      </w:r>
      <w:r w:rsidRPr="00BB630B">
        <w:t>следует разрешить их запуск.</w:t>
      </w:r>
    </w:p>
    <w:p w14:paraId="0E93C7A2" w14:textId="77777777" w:rsidR="00A21AEB" w:rsidRPr="00BB630B" w:rsidRDefault="00DA5C31" w:rsidP="00412F62">
      <w:pPr>
        <w:pStyle w:val="ab"/>
        <w:spacing w:before="120" w:after="120"/>
      </w:pPr>
      <w:r w:rsidRPr="00BB630B">
        <w:t>При использовании визуализации отобразится окно с набором подписываемых данных.</w:t>
      </w:r>
      <w:bookmarkStart w:id="1101" w:name="_Toc536551349"/>
    </w:p>
    <w:p w14:paraId="565E5C8E" w14:textId="77777777" w:rsidR="00357CC0" w:rsidRPr="00BB630B" w:rsidRDefault="00152B9E" w:rsidP="00963534">
      <w:pPr>
        <w:pStyle w:val="afffff8"/>
        <w:keepNext/>
        <w:rPr>
          <w:color w:val="auto"/>
          <w:szCs w:val="28"/>
        </w:rPr>
      </w:pPr>
      <w:bookmarkStart w:id="1102" w:name="_Ref59186069"/>
      <w:bookmarkStart w:id="1103" w:name="_Toc59215239"/>
      <w:bookmarkStart w:id="1104" w:name="_Toc111423259"/>
      <w:bookmarkEnd w:id="1101"/>
      <w:r>
        <w:rPr>
          <w:color w:val="auto"/>
          <w:szCs w:val="28"/>
        </w:rPr>
        <w:lastRenderedPageBreak/>
        <w:drawing>
          <wp:inline distT="0" distB="0" distL="0" distR="0" wp14:anchorId="69792746" wp14:editId="67E48590">
            <wp:extent cx="3985260" cy="4449193"/>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83">
                      <a:extLst>
                        <a:ext uri="{28A0092B-C50C-407E-A947-70E740481C1C}">
                          <a14:useLocalDpi xmlns:a14="http://schemas.microsoft.com/office/drawing/2010/main" val="0"/>
                        </a:ext>
                      </a:extLst>
                    </a:blip>
                    <a:stretch>
                      <a:fillRect/>
                    </a:stretch>
                  </pic:blipFill>
                  <pic:spPr>
                    <a:xfrm>
                      <a:off x="0" y="0"/>
                      <a:ext cx="3996801" cy="4462077"/>
                    </a:xfrm>
                    <a:prstGeom prst="rect">
                      <a:avLst/>
                    </a:prstGeom>
                  </pic:spPr>
                </pic:pic>
              </a:graphicData>
            </a:graphic>
          </wp:inline>
        </w:drawing>
      </w:r>
    </w:p>
    <w:p w14:paraId="7D119118" w14:textId="77777777" w:rsidR="00357CC0" w:rsidRPr="00BB630B" w:rsidRDefault="00357CC0" w:rsidP="00357CC0">
      <w:pPr>
        <w:pStyle w:val="afff1"/>
      </w:pPr>
      <w:bookmarkStart w:id="1105" w:name="_Toc148350573"/>
      <w:bookmarkStart w:id="1106" w:name="_Toc21766285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w:t>
      </w:r>
      <w:r w:rsidR="007E6987">
        <w:rPr>
          <w:noProof/>
        </w:rPr>
        <w:fldChar w:fldCharType="end"/>
      </w:r>
      <w:r w:rsidRPr="00BB630B">
        <w:t xml:space="preserve"> – Просмотр подписываемых данных</w:t>
      </w:r>
      <w:bookmarkEnd w:id="1102"/>
      <w:bookmarkEnd w:id="1103"/>
      <w:bookmarkEnd w:id="1104"/>
      <w:bookmarkEnd w:id="1105"/>
      <w:bookmarkEnd w:id="1106"/>
    </w:p>
    <w:p w14:paraId="25F839EF" w14:textId="77777777" w:rsidR="00357CC0" w:rsidRPr="00BB630B" w:rsidRDefault="00357CC0" w:rsidP="00963534">
      <w:pPr>
        <w:pStyle w:val="afffff8"/>
        <w:keepNext/>
      </w:pPr>
      <w:r w:rsidRPr="00BB630B">
        <w:drawing>
          <wp:inline distT="0" distB="0" distL="0" distR="0" wp14:anchorId="44E4DD0C" wp14:editId="1B00F93E">
            <wp:extent cx="5728607" cy="2659797"/>
            <wp:effectExtent l="19050" t="19050" r="24765" b="26670"/>
            <wp:docPr id="158709915" name="Рисунок 15870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29505" cy="2660214"/>
                    </a:xfrm>
                    <a:prstGeom prst="rect">
                      <a:avLst/>
                    </a:prstGeom>
                    <a:ln>
                      <a:solidFill>
                        <a:schemeClr val="tx1"/>
                      </a:solidFill>
                    </a:ln>
                  </pic:spPr>
                </pic:pic>
              </a:graphicData>
            </a:graphic>
          </wp:inline>
        </w:drawing>
      </w:r>
    </w:p>
    <w:p w14:paraId="3ED3552C" w14:textId="77777777" w:rsidR="00ED673E" w:rsidRPr="00BB630B" w:rsidRDefault="00357CC0" w:rsidP="000D009A">
      <w:pPr>
        <w:pStyle w:val="afff1"/>
      </w:pPr>
      <w:bookmarkStart w:id="1107" w:name="_Toc148350574"/>
      <w:bookmarkStart w:id="1108" w:name="_Toc2176628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w:t>
      </w:r>
      <w:r w:rsidR="007E6987">
        <w:rPr>
          <w:noProof/>
        </w:rPr>
        <w:fldChar w:fldCharType="end"/>
      </w:r>
      <w:r w:rsidRPr="00BB630B">
        <w:t xml:space="preserve"> – Просмотр подписываемых данных при подписании КриптоПРО</w:t>
      </w:r>
      <w:bookmarkEnd w:id="1107"/>
      <w:bookmarkEnd w:id="1108"/>
      <w:r w:rsidRPr="00BB630B" w:rsidDel="00357CC0">
        <w:rPr>
          <w:noProof/>
          <w:snapToGrid/>
          <w:color w:val="auto"/>
        </w:rPr>
        <w:t xml:space="preserve"> </w:t>
      </w:r>
    </w:p>
    <w:p w14:paraId="4C776089" w14:textId="77777777" w:rsidR="00DA5C31" w:rsidRPr="00BB630B" w:rsidRDefault="00DA5C31" w:rsidP="00F60910">
      <w:pPr>
        <w:pStyle w:val="ab"/>
        <w:spacing w:before="120" w:after="120"/>
      </w:pPr>
      <w:r w:rsidRPr="00BB630B">
        <w:lastRenderedPageBreak/>
        <w:t xml:space="preserve">Далее следует нажать кнопку </w:t>
      </w:r>
      <w:r w:rsidRPr="00BB630B">
        <w:rPr>
          <w:b/>
        </w:rPr>
        <w:t>Подписать</w:t>
      </w:r>
      <w:r w:rsidRPr="00BB630B">
        <w:t xml:space="preserve">, выбрать сертификат электронной </w:t>
      </w:r>
      <w:r w:rsidR="00A21AEB" w:rsidRPr="00BB630B">
        <w:t>подписи, ввести</w:t>
      </w:r>
      <w:r w:rsidRPr="00BB630B">
        <w:t xml:space="preserve"> пароль закрытого ключа сертификата и нажать кнопку </w:t>
      </w:r>
      <w:r w:rsidRPr="00BB630B">
        <w:rPr>
          <w:b/>
          <w:lang w:val="en-US"/>
        </w:rPr>
        <w:t>OK</w:t>
      </w:r>
      <w:r w:rsidRPr="00BB630B">
        <w:t>.</w:t>
      </w:r>
    </w:p>
    <w:p w14:paraId="1ABF42A9" w14:textId="77777777" w:rsidR="00DA5C31" w:rsidRPr="00BB630B" w:rsidRDefault="0040481E" w:rsidP="00963534">
      <w:pPr>
        <w:pStyle w:val="afffff8"/>
        <w:keepNext/>
      </w:pPr>
      <w:r>
        <w:drawing>
          <wp:inline distT="0" distB="0" distL="0" distR="0" wp14:anchorId="0F6677DF" wp14:editId="69117043">
            <wp:extent cx="4526280" cy="3572174"/>
            <wp:effectExtent l="0" t="0" r="762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png"/>
                    <pic:cNvPicPr/>
                  </pic:nvPicPr>
                  <pic:blipFill>
                    <a:blip r:embed="rId85">
                      <a:extLst>
                        <a:ext uri="{28A0092B-C50C-407E-A947-70E740481C1C}">
                          <a14:useLocalDpi xmlns:a14="http://schemas.microsoft.com/office/drawing/2010/main" val="0"/>
                        </a:ext>
                      </a:extLst>
                    </a:blip>
                    <a:stretch>
                      <a:fillRect/>
                    </a:stretch>
                  </pic:blipFill>
                  <pic:spPr>
                    <a:xfrm>
                      <a:off x="0" y="0"/>
                      <a:ext cx="4537135" cy="3580741"/>
                    </a:xfrm>
                    <a:prstGeom prst="rect">
                      <a:avLst/>
                    </a:prstGeom>
                  </pic:spPr>
                </pic:pic>
              </a:graphicData>
            </a:graphic>
          </wp:inline>
        </w:drawing>
      </w:r>
    </w:p>
    <w:p w14:paraId="366D0D89" w14:textId="77777777" w:rsidR="00357CC0" w:rsidRPr="00BB630B" w:rsidRDefault="00357CC0" w:rsidP="000D009A">
      <w:pPr>
        <w:pStyle w:val="afff1"/>
      </w:pPr>
      <w:bookmarkStart w:id="1109" w:name="_Toc59215240"/>
      <w:bookmarkStart w:id="1110" w:name="_Toc111423260"/>
      <w:bookmarkStart w:id="1111" w:name="_Toc148350575"/>
      <w:bookmarkStart w:id="1112" w:name="_Toc217662861"/>
      <w:bookmarkStart w:id="1113" w:name="_Toc111305456"/>
      <w:bookmarkStart w:id="1114" w:name="_Toc11130604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w:t>
      </w:r>
      <w:r w:rsidR="007E6987">
        <w:rPr>
          <w:noProof/>
        </w:rPr>
        <w:fldChar w:fldCharType="end"/>
      </w:r>
      <w:r w:rsidRPr="00BB630B">
        <w:t xml:space="preserve"> – Окно выбора сертификата </w:t>
      </w:r>
      <w:bookmarkEnd w:id="1109"/>
      <w:bookmarkEnd w:id="1110"/>
      <w:bookmarkEnd w:id="1111"/>
      <w:r w:rsidR="0040481E">
        <w:t>пользователя</w:t>
      </w:r>
      <w:bookmarkEnd w:id="1112"/>
    </w:p>
    <w:p w14:paraId="10AD06D5" w14:textId="77777777" w:rsidR="00357CC0" w:rsidRPr="00BB630B" w:rsidRDefault="00357CC0" w:rsidP="00963534">
      <w:pPr>
        <w:pStyle w:val="afffff8"/>
        <w:keepNext/>
        <w:rPr>
          <w:color w:val="auto"/>
          <w:szCs w:val="28"/>
        </w:rPr>
      </w:pPr>
      <w:r w:rsidRPr="00BB630B">
        <w:drawing>
          <wp:inline distT="0" distB="0" distL="0" distR="0" wp14:anchorId="5D0CBAC4" wp14:editId="4C65D7C8">
            <wp:extent cx="5314286" cy="3276190"/>
            <wp:effectExtent l="19050" t="19050" r="20320" b="19685"/>
            <wp:docPr id="158709916" name="Рисунок 15870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14286" cy="3276190"/>
                    </a:xfrm>
                    <a:prstGeom prst="rect">
                      <a:avLst/>
                    </a:prstGeom>
                    <a:ln>
                      <a:solidFill>
                        <a:schemeClr val="tx1"/>
                      </a:solidFill>
                    </a:ln>
                  </pic:spPr>
                </pic:pic>
              </a:graphicData>
            </a:graphic>
          </wp:inline>
        </w:drawing>
      </w:r>
    </w:p>
    <w:p w14:paraId="58EBC67C" w14:textId="77777777" w:rsidR="00D66F0A" w:rsidRPr="00BB630B" w:rsidRDefault="00357CC0" w:rsidP="000D009A">
      <w:pPr>
        <w:pStyle w:val="afff1"/>
        <w:rPr>
          <w:color w:val="auto"/>
        </w:rPr>
      </w:pPr>
      <w:bookmarkStart w:id="1115" w:name="_Toc148350576"/>
      <w:bookmarkStart w:id="1116" w:name="_Toc21766286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w:t>
      </w:r>
      <w:r w:rsidR="007E6987">
        <w:rPr>
          <w:noProof/>
        </w:rPr>
        <w:fldChar w:fldCharType="end"/>
      </w:r>
      <w:r w:rsidRPr="00BB630B">
        <w:t xml:space="preserve"> – Окно выбора сертификата ЭП КриптоПРО</w:t>
      </w:r>
      <w:bookmarkEnd w:id="1113"/>
      <w:bookmarkEnd w:id="1114"/>
      <w:bookmarkEnd w:id="1115"/>
      <w:bookmarkEnd w:id="1116"/>
    </w:p>
    <w:p w14:paraId="682A6A39" w14:textId="77777777" w:rsidR="00DA5C31" w:rsidRPr="00BB630B" w:rsidRDefault="00DA5C31" w:rsidP="00F60910">
      <w:pPr>
        <w:pStyle w:val="ab"/>
        <w:spacing w:before="120" w:after="120"/>
        <w:rPr>
          <w:color w:val="auto"/>
          <w:szCs w:val="28"/>
        </w:rPr>
      </w:pPr>
      <w:r w:rsidRPr="00BB630B">
        <w:rPr>
          <w:color w:val="auto"/>
          <w:szCs w:val="28"/>
        </w:rPr>
        <w:lastRenderedPageBreak/>
        <w:t>При наличии разграничений по ответственности исполнителей, данные в зоне ответственности исполнителя будут подписываться при помощи электронной подписи. Подписываемый набор данных можно предварительно просмотреть, нажав на гиперссылку в окне подписи документа.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77"/>
      </w:tblGrid>
      <w:tr w:rsidR="00DA5C31" w:rsidRPr="00BB630B" w14:paraId="75BB2820" w14:textId="77777777" w:rsidTr="00262318">
        <w:tc>
          <w:tcPr>
            <w:tcW w:w="9463" w:type="dxa"/>
            <w:tcBorders>
              <w:top w:val="single" w:sz="4" w:space="0" w:color="auto"/>
              <w:left w:val="single" w:sz="4" w:space="0" w:color="auto"/>
              <w:bottom w:val="single" w:sz="4" w:space="0" w:color="auto"/>
              <w:right w:val="single" w:sz="4" w:space="0" w:color="auto"/>
            </w:tcBorders>
          </w:tcPr>
          <w:p w14:paraId="3E39EB1E" w14:textId="77777777" w:rsidR="00DA5C31" w:rsidRPr="00BB630B" w:rsidRDefault="00DA5C31" w:rsidP="00F60910">
            <w:pPr>
              <w:pStyle w:val="ab"/>
              <w:spacing w:before="120" w:after="120"/>
              <w:ind w:firstLine="851"/>
              <w:rPr>
                <w:b/>
                <w:snapToGrid/>
                <w:color w:val="auto"/>
                <w:szCs w:val="28"/>
              </w:rPr>
            </w:pPr>
            <w:r w:rsidRPr="00BB630B">
              <w:rPr>
                <w:b/>
                <w:snapToGrid/>
                <w:color w:val="auto"/>
                <w:szCs w:val="28"/>
              </w:rPr>
              <w:t>Внимание!</w:t>
            </w:r>
          </w:p>
          <w:p w14:paraId="4EFDB2A4" w14:textId="77777777" w:rsidR="00DA5C31" w:rsidRPr="00BB630B" w:rsidRDefault="00DA5C31" w:rsidP="00F60910">
            <w:pPr>
              <w:pStyle w:val="ab"/>
              <w:spacing w:before="120" w:after="120"/>
              <w:ind w:firstLine="851"/>
              <w:rPr>
                <w:snapToGrid/>
                <w:color w:val="auto"/>
                <w:szCs w:val="28"/>
              </w:rPr>
            </w:pPr>
            <w:r w:rsidRPr="00BB630B">
              <w:rPr>
                <w:snapToGrid/>
                <w:color w:val="auto"/>
                <w:szCs w:val="28"/>
              </w:rPr>
              <w:t>Под зоной ответственности понимается набор данных (реквизитов документа), за заполнение которых отвечает исполнитель.</w:t>
            </w:r>
          </w:p>
        </w:tc>
      </w:tr>
    </w:tbl>
    <w:p w14:paraId="27FF38B4" w14:textId="77777777" w:rsidR="00DA5C31" w:rsidRPr="00BB630B" w:rsidRDefault="00DA5C31" w:rsidP="00F60910">
      <w:pPr>
        <w:pStyle w:val="ab"/>
        <w:spacing w:before="120" w:after="120"/>
        <w:rPr>
          <w:color w:val="auto"/>
          <w:szCs w:val="28"/>
        </w:rPr>
      </w:pPr>
      <w:r w:rsidRPr="00BB630B">
        <w:rPr>
          <w:color w:val="auto"/>
          <w:szCs w:val="28"/>
        </w:rPr>
        <w:t>Данные в зоне ответственности недоступны для изменения следующими исполнителями. Если для выполнения этапа требуется электронная подпись, данные в зоне ответственности включаются в состав подписываемых данных. При этом в состав подписи включаются как данные в зоне ответственности текущего исполнителя, так и данные в зоне ответственности исполнителей предыдущих этапов обработки документа.</w:t>
      </w:r>
    </w:p>
    <w:p w14:paraId="052F2C95" w14:textId="77777777" w:rsidR="00D66F0A" w:rsidRPr="00BB630B" w:rsidRDefault="0040481E" w:rsidP="00963534">
      <w:pPr>
        <w:pStyle w:val="afffff8"/>
        <w:keepNext/>
      </w:pPr>
      <w:r>
        <w:drawing>
          <wp:inline distT="0" distB="0" distL="0" distR="0" wp14:anchorId="7A13E0AE" wp14:editId="679F68EC">
            <wp:extent cx="4422558" cy="1486894"/>
            <wp:effectExtent l="0" t="0" r="0" b="0"/>
            <wp:docPr id="968608512" name="Рисунок 96860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12" name="4.png"/>
                    <pic:cNvPicPr/>
                  </pic:nvPicPr>
                  <pic:blipFill>
                    <a:blip r:embed="rId87">
                      <a:extLst>
                        <a:ext uri="{28A0092B-C50C-407E-A947-70E740481C1C}">
                          <a14:useLocalDpi xmlns:a14="http://schemas.microsoft.com/office/drawing/2010/main" val="0"/>
                        </a:ext>
                      </a:extLst>
                    </a:blip>
                    <a:stretch>
                      <a:fillRect/>
                    </a:stretch>
                  </pic:blipFill>
                  <pic:spPr>
                    <a:xfrm>
                      <a:off x="0" y="0"/>
                      <a:ext cx="4422558" cy="1486894"/>
                    </a:xfrm>
                    <a:prstGeom prst="rect">
                      <a:avLst/>
                    </a:prstGeom>
                  </pic:spPr>
                </pic:pic>
              </a:graphicData>
            </a:graphic>
          </wp:inline>
        </w:drawing>
      </w:r>
    </w:p>
    <w:p w14:paraId="7DCE05C6" w14:textId="77777777" w:rsidR="00D66F0A" w:rsidRPr="00BB630B" w:rsidRDefault="00D66F0A" w:rsidP="00D66F0A">
      <w:pPr>
        <w:pStyle w:val="afff1"/>
      </w:pPr>
      <w:bookmarkStart w:id="1117" w:name="_Ref59186373"/>
      <w:bookmarkStart w:id="1118" w:name="_Toc59215241"/>
      <w:bookmarkStart w:id="1119" w:name="_Toc111423261"/>
      <w:bookmarkStart w:id="1120" w:name="_Toc148350577"/>
      <w:bookmarkStart w:id="1121" w:name="_Toc21766286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w:t>
      </w:r>
      <w:r w:rsidR="007E6987">
        <w:rPr>
          <w:noProof/>
        </w:rPr>
        <w:fldChar w:fldCharType="end"/>
      </w:r>
      <w:r w:rsidRPr="00BB630B">
        <w:t xml:space="preserve"> – Ссылка на документ</w:t>
      </w:r>
      <w:bookmarkEnd w:id="1117"/>
      <w:bookmarkEnd w:id="1118"/>
      <w:bookmarkEnd w:id="1119"/>
      <w:bookmarkEnd w:id="1120"/>
      <w:bookmarkEnd w:id="1121"/>
    </w:p>
    <w:p w14:paraId="63C07F3A" w14:textId="77777777" w:rsidR="00D66F0A" w:rsidRPr="00BB630B" w:rsidRDefault="00D66F0A" w:rsidP="00963534">
      <w:pPr>
        <w:pStyle w:val="afffff8"/>
        <w:keepNext/>
      </w:pPr>
      <w:r w:rsidRPr="00BB630B">
        <w:drawing>
          <wp:inline distT="0" distB="0" distL="0" distR="0" wp14:anchorId="69890D5C" wp14:editId="49D26447">
            <wp:extent cx="3812454" cy="1690511"/>
            <wp:effectExtent l="19050" t="19050" r="17145" b="24130"/>
            <wp:docPr id="158709917" name="Рисунок 15870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13535" cy="1690990"/>
                    </a:xfrm>
                    <a:prstGeom prst="rect">
                      <a:avLst/>
                    </a:prstGeom>
                    <a:ln>
                      <a:solidFill>
                        <a:schemeClr val="tx1"/>
                      </a:solidFill>
                    </a:ln>
                  </pic:spPr>
                </pic:pic>
              </a:graphicData>
            </a:graphic>
          </wp:inline>
        </w:drawing>
      </w:r>
    </w:p>
    <w:p w14:paraId="6ADDCF7A" w14:textId="77777777" w:rsidR="00ED673E" w:rsidRPr="00BB630B" w:rsidRDefault="00D66F0A" w:rsidP="00402D4E">
      <w:pPr>
        <w:pStyle w:val="afff1"/>
      </w:pPr>
      <w:bookmarkStart w:id="1122" w:name="_Toc148350578"/>
      <w:bookmarkStart w:id="1123" w:name="_Toc2176628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w:t>
      </w:r>
      <w:r w:rsidR="007E6987">
        <w:rPr>
          <w:noProof/>
        </w:rPr>
        <w:fldChar w:fldCharType="end"/>
      </w:r>
      <w:r w:rsidRPr="00BB630B">
        <w:t xml:space="preserve"> – Ссылка на документ при подписании КриптоПРО</w:t>
      </w:r>
      <w:bookmarkEnd w:id="1122"/>
      <w:bookmarkEnd w:id="1123"/>
      <w:r w:rsidRPr="00BB630B" w:rsidDel="00D66F0A">
        <w:rPr>
          <w:noProof/>
          <w:snapToGrid/>
          <w:color w:val="auto"/>
        </w:rPr>
        <w:t xml:space="preserve"> </w:t>
      </w:r>
    </w:p>
    <w:p w14:paraId="5A6D5B61" w14:textId="77777777" w:rsidR="00DA5C31" w:rsidRPr="00BB630B" w:rsidRDefault="00501E24" w:rsidP="00963534">
      <w:pPr>
        <w:pStyle w:val="afffff8"/>
        <w:keepNext/>
        <w:rPr>
          <w:color w:val="auto"/>
          <w:szCs w:val="28"/>
        </w:rPr>
      </w:pPr>
      <w:r w:rsidRPr="00BB630B">
        <w:lastRenderedPageBreak/>
        <w:drawing>
          <wp:inline distT="0" distB="0" distL="0" distR="0" wp14:anchorId="275DDA2D" wp14:editId="5687B6C7">
            <wp:extent cx="5003800" cy="3486150"/>
            <wp:effectExtent l="0" t="0" r="0" b="0"/>
            <wp:docPr id="6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03800" cy="3486150"/>
                    </a:xfrm>
                    <a:prstGeom prst="rect">
                      <a:avLst/>
                    </a:prstGeom>
                    <a:noFill/>
                    <a:ln>
                      <a:noFill/>
                    </a:ln>
                  </pic:spPr>
                </pic:pic>
              </a:graphicData>
            </a:graphic>
          </wp:inline>
        </w:drawing>
      </w:r>
    </w:p>
    <w:p w14:paraId="30576CFC" w14:textId="77777777" w:rsidR="00D66F0A" w:rsidRPr="00BB630B" w:rsidRDefault="00D66F0A" w:rsidP="00D66F0A">
      <w:pPr>
        <w:pStyle w:val="afff1"/>
      </w:pPr>
      <w:bookmarkStart w:id="1124" w:name="_Toc59215242"/>
      <w:bookmarkStart w:id="1125" w:name="_Toc111423262"/>
      <w:bookmarkStart w:id="1126" w:name="_Toc148350579"/>
      <w:bookmarkStart w:id="1127" w:name="_Toc217662865"/>
      <w:bookmarkStart w:id="1128" w:name="_Toc111305458"/>
      <w:bookmarkStart w:id="1129" w:name="_Toc11130604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w:t>
      </w:r>
      <w:r w:rsidR="007E6987">
        <w:rPr>
          <w:noProof/>
        </w:rPr>
        <w:fldChar w:fldCharType="end"/>
      </w:r>
      <w:r w:rsidRPr="00BB630B">
        <w:t xml:space="preserve"> – Подписываемый набор данных</w:t>
      </w:r>
      <w:bookmarkEnd w:id="1124"/>
      <w:bookmarkEnd w:id="1125"/>
      <w:bookmarkEnd w:id="1126"/>
      <w:bookmarkEnd w:id="1127"/>
    </w:p>
    <w:p w14:paraId="24FCC3BC" w14:textId="77777777" w:rsidR="00D66F0A" w:rsidRPr="00BB630B" w:rsidRDefault="00D66F0A" w:rsidP="00963534">
      <w:pPr>
        <w:pStyle w:val="afffff8"/>
        <w:keepNext/>
      </w:pPr>
      <w:r w:rsidRPr="00BB630B">
        <w:drawing>
          <wp:inline distT="0" distB="0" distL="0" distR="0" wp14:anchorId="2F7BE69B" wp14:editId="3F4A9AE1">
            <wp:extent cx="6029960" cy="2799715"/>
            <wp:effectExtent l="0" t="0" r="8890" b="635"/>
            <wp:docPr id="158709918" name="Рисунок 15870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29960" cy="2799715"/>
                    </a:xfrm>
                    <a:prstGeom prst="rect">
                      <a:avLst/>
                    </a:prstGeom>
                  </pic:spPr>
                </pic:pic>
              </a:graphicData>
            </a:graphic>
          </wp:inline>
        </w:drawing>
      </w:r>
    </w:p>
    <w:p w14:paraId="0FEDC204" w14:textId="77777777" w:rsidR="00ED673E" w:rsidRPr="00BB630B" w:rsidRDefault="00D66F0A" w:rsidP="00D66F0A">
      <w:pPr>
        <w:pStyle w:val="afff1"/>
      </w:pPr>
      <w:bookmarkStart w:id="1130" w:name="_Toc148350580"/>
      <w:bookmarkStart w:id="1131" w:name="_Toc2176628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58</w:t>
      </w:r>
      <w:r w:rsidR="007E6987">
        <w:rPr>
          <w:noProof/>
        </w:rPr>
        <w:fldChar w:fldCharType="end"/>
      </w:r>
      <w:r w:rsidRPr="00BB630B">
        <w:t xml:space="preserve"> – Подписываемый набор данных КриптоПРО</w:t>
      </w:r>
      <w:bookmarkEnd w:id="1130"/>
      <w:bookmarkEnd w:id="1131"/>
      <w:r w:rsidRPr="00BB630B" w:rsidDel="00D66F0A">
        <w:t xml:space="preserve"> </w:t>
      </w:r>
      <w:bookmarkEnd w:id="1128"/>
      <w:bookmarkEnd w:id="1129"/>
    </w:p>
    <w:p w14:paraId="2F38C834" w14:textId="77777777" w:rsidR="00DA5C31" w:rsidRPr="00BB630B" w:rsidRDefault="00DA5C31" w:rsidP="00F60910">
      <w:pPr>
        <w:pStyle w:val="ab"/>
        <w:spacing w:before="120" w:after="120"/>
        <w:rPr>
          <w:color w:val="auto"/>
          <w:szCs w:val="28"/>
        </w:rPr>
      </w:pPr>
      <w:r w:rsidRPr="00BB630B">
        <w:rPr>
          <w:color w:val="auto"/>
          <w:szCs w:val="28"/>
        </w:rPr>
        <w:t>На этапе подписания помимо набора подписываемых данных можно также просмотреть печатную форму документа/отчета.</w:t>
      </w:r>
    </w:p>
    <w:p w14:paraId="306547EF" w14:textId="77777777" w:rsidR="00DA5C31" w:rsidRPr="00BB630B" w:rsidRDefault="00501E24" w:rsidP="004478E4">
      <w:pPr>
        <w:pStyle w:val="ab"/>
        <w:keepNext/>
        <w:spacing w:before="120" w:after="120"/>
        <w:ind w:firstLine="0"/>
        <w:jc w:val="center"/>
        <w:rPr>
          <w:color w:val="auto"/>
          <w:szCs w:val="28"/>
        </w:rPr>
      </w:pPr>
      <w:r w:rsidRPr="00BB630B">
        <w:rPr>
          <w:noProof/>
          <w:snapToGrid/>
          <w:color w:val="auto"/>
          <w:szCs w:val="28"/>
        </w:rPr>
        <w:lastRenderedPageBreak/>
        <w:drawing>
          <wp:inline distT="0" distB="0" distL="0" distR="0" wp14:anchorId="2C248A06" wp14:editId="10CFCB52">
            <wp:extent cx="5416550" cy="3530600"/>
            <wp:effectExtent l="19050" t="19050" r="0" b="0"/>
            <wp:docPr id="6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6550" cy="3530600"/>
                    </a:xfrm>
                    <a:prstGeom prst="rect">
                      <a:avLst/>
                    </a:prstGeom>
                    <a:noFill/>
                    <a:ln w="3175" cmpd="sng">
                      <a:solidFill>
                        <a:srgbClr val="000000"/>
                      </a:solidFill>
                      <a:miter lim="800000"/>
                      <a:headEnd/>
                      <a:tailEnd/>
                    </a:ln>
                    <a:effectLst/>
                  </pic:spPr>
                </pic:pic>
              </a:graphicData>
            </a:graphic>
          </wp:inline>
        </w:drawing>
      </w:r>
    </w:p>
    <w:p w14:paraId="38857BE2" w14:textId="77777777" w:rsidR="00ED673E" w:rsidRPr="00BB630B" w:rsidRDefault="00ED673E" w:rsidP="00402D4E">
      <w:pPr>
        <w:pStyle w:val="afff1"/>
      </w:pPr>
      <w:bookmarkStart w:id="1132" w:name="_Toc111305459"/>
      <w:bookmarkStart w:id="1133" w:name="_Toc111306049"/>
      <w:bookmarkStart w:id="1134" w:name="_Toc2176628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59</w:t>
      </w:r>
      <w:r w:rsidR="007E6987">
        <w:rPr>
          <w:noProof/>
        </w:rPr>
        <w:fldChar w:fldCharType="end"/>
      </w:r>
      <w:r w:rsidRPr="00BB630B">
        <w:t xml:space="preserve"> </w:t>
      </w:r>
      <w:r w:rsidR="005B031C" w:rsidRPr="00BB630B">
        <w:sym w:font="Symbol" w:char="F02D"/>
      </w:r>
      <w:r w:rsidRPr="00BB630B">
        <w:t xml:space="preserve"> Печатная форма документа</w:t>
      </w:r>
      <w:bookmarkEnd w:id="1132"/>
      <w:bookmarkEnd w:id="1133"/>
      <w:bookmarkEnd w:id="1134"/>
    </w:p>
    <w:p w14:paraId="73EE61B1" w14:textId="77777777" w:rsidR="00DA5C31" w:rsidRPr="00BB630B" w:rsidRDefault="00DA5C31" w:rsidP="00F60910">
      <w:pPr>
        <w:pStyle w:val="ab"/>
        <w:spacing w:before="120" w:after="120"/>
        <w:rPr>
          <w:color w:val="auto"/>
          <w:szCs w:val="28"/>
        </w:rPr>
      </w:pPr>
      <w:r w:rsidRPr="00BB630B">
        <w:rPr>
          <w:color w:val="auto"/>
          <w:szCs w:val="28"/>
        </w:rPr>
        <w:t>После подписания документа руководителем ему присвоится статус «В работе». Документ после смены статуса станет недоступным для редактирования текущему пользователю.</w:t>
      </w:r>
    </w:p>
    <w:p w14:paraId="1B26C647" w14:textId="77777777" w:rsidR="00DA5C31" w:rsidRPr="00BB630B" w:rsidRDefault="00501E24" w:rsidP="00EF46CC">
      <w:pPr>
        <w:keepNext/>
        <w:spacing w:before="120" w:after="120"/>
        <w:ind w:firstLine="0"/>
        <w:jc w:val="center"/>
        <w:rPr>
          <w:color w:val="auto"/>
        </w:rPr>
      </w:pPr>
      <w:r w:rsidRPr="00BB630B">
        <w:rPr>
          <w:noProof/>
          <w:snapToGrid/>
        </w:rPr>
        <w:drawing>
          <wp:inline distT="0" distB="0" distL="0" distR="0" wp14:anchorId="0EB7B2AD" wp14:editId="384E5EEE">
            <wp:extent cx="5099050" cy="2305050"/>
            <wp:effectExtent l="19050" t="19050" r="6350" b="0"/>
            <wp:docPr id="70"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99050" cy="2305050"/>
                    </a:xfrm>
                    <a:prstGeom prst="rect">
                      <a:avLst/>
                    </a:prstGeom>
                    <a:noFill/>
                    <a:ln w="3175" cmpd="sng">
                      <a:solidFill>
                        <a:srgbClr val="000000"/>
                      </a:solidFill>
                      <a:miter lim="800000"/>
                      <a:headEnd/>
                      <a:tailEnd/>
                    </a:ln>
                    <a:effectLst/>
                  </pic:spPr>
                </pic:pic>
              </a:graphicData>
            </a:graphic>
          </wp:inline>
        </w:drawing>
      </w:r>
    </w:p>
    <w:p w14:paraId="399158C0" w14:textId="77777777" w:rsidR="00ED673E" w:rsidRPr="00BB630B" w:rsidRDefault="00ED673E" w:rsidP="00402D4E">
      <w:pPr>
        <w:pStyle w:val="afff1"/>
      </w:pPr>
      <w:bookmarkStart w:id="1135" w:name="_Toc528271846"/>
      <w:bookmarkStart w:id="1136" w:name="_Toc528663230"/>
      <w:bookmarkStart w:id="1137" w:name="_Toc536551354"/>
      <w:bookmarkStart w:id="1138" w:name="_Toc111305460"/>
      <w:bookmarkStart w:id="1139" w:name="_Toc111306050"/>
      <w:bookmarkStart w:id="1140" w:name="_Toc21766286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60</w:t>
      </w:r>
      <w:r w:rsidR="007E6987">
        <w:rPr>
          <w:noProof/>
        </w:rPr>
        <w:fldChar w:fldCharType="end"/>
      </w:r>
      <w:r w:rsidRPr="00BB630B">
        <w:t xml:space="preserve"> </w:t>
      </w:r>
      <w:r w:rsidR="00EF46CC" w:rsidRPr="00BB630B">
        <w:sym w:font="Symbol" w:char="F02D"/>
      </w:r>
      <w:r w:rsidRPr="00BB630B">
        <w:t xml:space="preserve"> Текущий статус документа</w:t>
      </w:r>
      <w:bookmarkEnd w:id="1135"/>
      <w:bookmarkEnd w:id="1136"/>
      <w:bookmarkEnd w:id="1137"/>
      <w:bookmarkEnd w:id="1138"/>
      <w:bookmarkEnd w:id="1139"/>
      <w:bookmarkEnd w:id="1140"/>
    </w:p>
    <w:p w14:paraId="1806981E" w14:textId="77777777" w:rsidR="00DA5C31" w:rsidRPr="00BB630B" w:rsidRDefault="00DA5C31" w:rsidP="00F60910">
      <w:pPr>
        <w:pStyle w:val="ab"/>
        <w:spacing w:before="120" w:after="120"/>
        <w:rPr>
          <w:color w:val="auto"/>
          <w:szCs w:val="28"/>
        </w:rPr>
      </w:pPr>
      <w:r w:rsidRPr="00BB630B">
        <w:rPr>
          <w:color w:val="auto"/>
          <w:szCs w:val="28"/>
        </w:rPr>
        <w:t xml:space="preserve">При передаче документа на следующий этап обработки </w:t>
      </w:r>
      <w:r w:rsidRPr="00BB630B">
        <w:rPr>
          <w:color w:val="auto"/>
          <w:szCs w:val="28"/>
        </w:rPr>
        <w:sym w:font="Symbol" w:char="F02D"/>
      </w:r>
      <w:r w:rsidRPr="00BB630B">
        <w:rPr>
          <w:color w:val="auto"/>
          <w:szCs w:val="28"/>
        </w:rPr>
        <w:t xml:space="preserve"> согласование бухгалтером </w:t>
      </w:r>
      <w:r w:rsidRPr="00BB630B">
        <w:rPr>
          <w:color w:val="auto"/>
          <w:szCs w:val="28"/>
        </w:rPr>
        <w:sym w:font="Symbol" w:char="F02D"/>
      </w:r>
      <w:r w:rsidRPr="00BB630B">
        <w:rPr>
          <w:color w:val="auto"/>
          <w:szCs w:val="28"/>
        </w:rPr>
        <w:t xml:space="preserve"> автоматически формируется задача для ответственного исполнителя </w:t>
      </w:r>
      <w:r w:rsidR="00EF46CC" w:rsidRPr="00BB630B">
        <w:rPr>
          <w:color w:val="auto"/>
          <w:szCs w:val="28"/>
        </w:rPr>
        <w:t>централизованной бухгалтерии</w:t>
      </w:r>
      <w:r w:rsidRPr="00BB630B">
        <w:rPr>
          <w:color w:val="auto"/>
          <w:szCs w:val="28"/>
        </w:rPr>
        <w:t xml:space="preserve">, которая по настроенному расписанию выгружается в АРМ ЦБ. </w:t>
      </w:r>
    </w:p>
    <w:p w14:paraId="50066C9F" w14:textId="77777777" w:rsidR="00DA5C31" w:rsidRPr="00BB630B" w:rsidRDefault="00DA5C31" w:rsidP="00526972">
      <w:pPr>
        <w:pStyle w:val="40"/>
        <w:keepNext/>
        <w:spacing w:before="120"/>
        <w:rPr>
          <w:color w:val="auto"/>
        </w:rPr>
      </w:pPr>
      <w:bookmarkStart w:id="1141" w:name="_Toc525582462"/>
      <w:bookmarkStart w:id="1142" w:name="_Toc528274100"/>
      <w:r w:rsidRPr="00BB630B">
        <w:rPr>
          <w:color w:val="auto"/>
        </w:rPr>
        <w:lastRenderedPageBreak/>
        <w:t>Согласование документа бухгалтером</w:t>
      </w:r>
    </w:p>
    <w:p w14:paraId="2181F2AB" w14:textId="77777777" w:rsidR="00E74EA0" w:rsidRPr="00BB630B" w:rsidRDefault="00E74EA0" w:rsidP="00E74EA0">
      <w:pPr>
        <w:pStyle w:val="a7"/>
        <w:ind w:firstLine="709"/>
        <w:rPr>
          <w:color w:val="auto"/>
          <w:szCs w:val="28"/>
        </w:rPr>
      </w:pPr>
      <w:r w:rsidRPr="00BB630B">
        <w:rPr>
          <w:color w:val="auto"/>
          <w:szCs w:val="28"/>
        </w:rPr>
        <w:t>Бухгалтер централизованной бухгалтерии работает в АРМ ЦБ, в нем собираются задачи по обработке документов учреждений, обслуживание которых производит централизованная бухгалтерия.</w:t>
      </w:r>
    </w:p>
    <w:p w14:paraId="11475AF9" w14:textId="77777777" w:rsidR="00E74EA0" w:rsidRPr="00BB630B" w:rsidRDefault="00E74EA0" w:rsidP="00E74EA0">
      <w:pPr>
        <w:pStyle w:val="ab"/>
        <w:spacing w:before="120" w:after="120"/>
        <w:rPr>
          <w:color w:val="auto"/>
          <w:szCs w:val="28"/>
        </w:rPr>
      </w:pPr>
      <w:r w:rsidRPr="00BB630B">
        <w:rPr>
          <w:color w:val="auto"/>
          <w:szCs w:val="28"/>
        </w:rPr>
        <w:t xml:space="preserve">Для непосредственной обработки и согласования документа бухгалтер находит в интерфейсе </w:t>
      </w:r>
      <w:r w:rsidRPr="00BB630B">
        <w:rPr>
          <w:b/>
          <w:color w:val="auto"/>
          <w:szCs w:val="28"/>
        </w:rPr>
        <w:t>Задачи пользователя ЦБ</w:t>
      </w:r>
      <w:r w:rsidRPr="00BB630B">
        <w:rPr>
          <w:color w:val="auto"/>
          <w:szCs w:val="28"/>
        </w:rPr>
        <w:t xml:space="preserve"> соответствующую задачу, и по ссылке </w:t>
      </w:r>
      <w:r w:rsidRPr="00BB630B">
        <w:rPr>
          <w:b/>
          <w:color w:val="auto"/>
          <w:szCs w:val="28"/>
        </w:rPr>
        <w:t>Перейти</w:t>
      </w:r>
      <w:r w:rsidRPr="00BB630B">
        <w:rPr>
          <w:color w:val="auto"/>
          <w:szCs w:val="28"/>
        </w:rPr>
        <w:t xml:space="preserve"> переходит в область данных учреждения.</w:t>
      </w:r>
    </w:p>
    <w:p w14:paraId="7979B58E" w14:textId="77777777" w:rsidR="00DA5C31" w:rsidRPr="00BB630B" w:rsidRDefault="00501E24" w:rsidP="009C285D">
      <w:pPr>
        <w:pStyle w:val="a7"/>
        <w:keepNext/>
        <w:jc w:val="center"/>
        <w:rPr>
          <w:color w:val="auto"/>
        </w:rPr>
      </w:pPr>
      <w:r w:rsidRPr="00BB630B">
        <w:rPr>
          <w:noProof/>
          <w:snapToGrid/>
        </w:rPr>
        <w:drawing>
          <wp:inline distT="0" distB="0" distL="0" distR="0" wp14:anchorId="319CA043" wp14:editId="60BCEEF9">
            <wp:extent cx="5676900" cy="2317750"/>
            <wp:effectExtent l="19050" t="19050" r="0" b="6350"/>
            <wp:docPr id="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76900" cy="2317750"/>
                    </a:xfrm>
                    <a:prstGeom prst="rect">
                      <a:avLst/>
                    </a:prstGeom>
                    <a:noFill/>
                    <a:ln w="3175" cmpd="sng">
                      <a:solidFill>
                        <a:srgbClr val="000000"/>
                      </a:solidFill>
                      <a:miter lim="800000"/>
                      <a:headEnd/>
                      <a:tailEnd/>
                    </a:ln>
                    <a:effectLst/>
                  </pic:spPr>
                </pic:pic>
              </a:graphicData>
            </a:graphic>
          </wp:inline>
        </w:drawing>
      </w:r>
    </w:p>
    <w:p w14:paraId="4D370424" w14:textId="77777777" w:rsidR="00ED673E" w:rsidRPr="00BB630B" w:rsidRDefault="00ED673E" w:rsidP="009C285D">
      <w:pPr>
        <w:pStyle w:val="ab"/>
        <w:spacing w:before="120" w:after="120"/>
        <w:ind w:firstLine="0"/>
        <w:jc w:val="center"/>
        <w:rPr>
          <w:noProof/>
          <w:color w:val="auto"/>
          <w:szCs w:val="28"/>
        </w:rPr>
      </w:pPr>
      <w:bookmarkStart w:id="1143" w:name="_Toc111305461"/>
      <w:bookmarkStart w:id="1144" w:name="_Toc111306051"/>
      <w:bookmarkStart w:id="1145" w:name="_Toc21766286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61</w:t>
      </w:r>
      <w:r w:rsidR="00CF53F6">
        <w:rPr>
          <w:color w:val="auto"/>
          <w:szCs w:val="28"/>
        </w:rPr>
        <w:fldChar w:fldCharType="end"/>
      </w:r>
      <w:r w:rsidRPr="00BB630B">
        <w:rPr>
          <w:color w:val="auto"/>
          <w:szCs w:val="28"/>
        </w:rPr>
        <w:t xml:space="preserve"> </w:t>
      </w:r>
      <w:r w:rsidR="009072E6" w:rsidRPr="00BB630B">
        <w:rPr>
          <w:color w:val="auto"/>
          <w:szCs w:val="28"/>
        </w:rPr>
        <w:sym w:font="Symbol" w:char="F02D"/>
      </w:r>
      <w:r w:rsidRPr="00BB630B">
        <w:rPr>
          <w:color w:val="auto"/>
          <w:szCs w:val="28"/>
        </w:rPr>
        <w:t xml:space="preserve"> </w:t>
      </w:r>
      <w:r w:rsidR="009072E6" w:rsidRPr="00BB630B">
        <w:rPr>
          <w:color w:val="auto"/>
          <w:szCs w:val="28"/>
        </w:rPr>
        <w:t>Открытие документа в области данных учреждения</w:t>
      </w:r>
      <w:bookmarkEnd w:id="1143"/>
      <w:bookmarkEnd w:id="1144"/>
      <w:bookmarkEnd w:id="1145"/>
    </w:p>
    <w:p w14:paraId="52A6C726" w14:textId="77777777" w:rsidR="00DA5C31" w:rsidRPr="00BB630B" w:rsidRDefault="00DA5C31" w:rsidP="00F60910">
      <w:pPr>
        <w:pStyle w:val="ab"/>
        <w:spacing w:before="120" w:after="120"/>
        <w:rPr>
          <w:color w:val="auto"/>
          <w:szCs w:val="28"/>
        </w:rPr>
      </w:pPr>
      <w:r w:rsidRPr="00BB630B">
        <w:rPr>
          <w:color w:val="auto"/>
          <w:szCs w:val="28"/>
        </w:rPr>
        <w:t>При переходе в браузере сначала открывается окно с отображением прогресса процесса загрузки.</w:t>
      </w:r>
    </w:p>
    <w:p w14:paraId="6332D020" w14:textId="77777777" w:rsidR="00DA5C31" w:rsidRPr="00BB630B" w:rsidRDefault="00501E24" w:rsidP="00F60910">
      <w:pPr>
        <w:pStyle w:val="ab"/>
        <w:keepNext/>
        <w:spacing w:before="120" w:after="120"/>
        <w:ind w:firstLine="851"/>
        <w:jc w:val="center"/>
        <w:rPr>
          <w:color w:val="auto"/>
        </w:rPr>
      </w:pPr>
      <w:r w:rsidRPr="00BB630B">
        <w:rPr>
          <w:noProof/>
          <w:snapToGrid/>
          <w:color w:val="auto"/>
          <w:szCs w:val="28"/>
        </w:rPr>
        <w:drawing>
          <wp:inline distT="0" distB="0" distL="0" distR="0" wp14:anchorId="4B28AEFB" wp14:editId="72CDBBEE">
            <wp:extent cx="4648200" cy="2787650"/>
            <wp:effectExtent l="0" t="0" r="0" b="0"/>
            <wp:docPr id="7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48200" cy="2787650"/>
                    </a:xfrm>
                    <a:prstGeom prst="rect">
                      <a:avLst/>
                    </a:prstGeom>
                    <a:noFill/>
                    <a:ln>
                      <a:noFill/>
                    </a:ln>
                  </pic:spPr>
                </pic:pic>
              </a:graphicData>
            </a:graphic>
          </wp:inline>
        </w:drawing>
      </w:r>
    </w:p>
    <w:p w14:paraId="2F6734DE" w14:textId="77777777" w:rsidR="00ED673E" w:rsidRPr="00BB630B" w:rsidRDefault="00ED673E" w:rsidP="00402D4E">
      <w:pPr>
        <w:pStyle w:val="afff1"/>
      </w:pPr>
      <w:bookmarkStart w:id="1146" w:name="_Toc535934973"/>
      <w:bookmarkStart w:id="1147" w:name="_Toc536551356"/>
      <w:bookmarkStart w:id="1148" w:name="_Toc111305462"/>
      <w:bookmarkStart w:id="1149" w:name="_Toc111306052"/>
      <w:bookmarkStart w:id="1150" w:name="_Toc21766287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62</w:t>
      </w:r>
      <w:r w:rsidR="007E6987">
        <w:rPr>
          <w:noProof/>
        </w:rPr>
        <w:fldChar w:fldCharType="end"/>
      </w:r>
      <w:r w:rsidRPr="00BB630B">
        <w:t xml:space="preserve"> </w:t>
      </w:r>
      <w:r w:rsidR="009072E6" w:rsidRPr="00BB630B">
        <w:sym w:font="Symbol" w:char="F02D"/>
      </w:r>
      <w:r w:rsidRPr="00BB630B">
        <w:t xml:space="preserve"> Процесс загрузки</w:t>
      </w:r>
      <w:bookmarkEnd w:id="1146"/>
      <w:bookmarkEnd w:id="1147"/>
      <w:bookmarkEnd w:id="1148"/>
      <w:bookmarkEnd w:id="1149"/>
      <w:bookmarkEnd w:id="1150"/>
    </w:p>
    <w:p w14:paraId="2563E8F0" w14:textId="77777777" w:rsidR="00DA5C31" w:rsidRPr="00BB630B" w:rsidRDefault="00DA5C31" w:rsidP="00F60910">
      <w:pPr>
        <w:pStyle w:val="ab"/>
        <w:spacing w:before="120" w:after="120"/>
        <w:rPr>
          <w:color w:val="auto"/>
          <w:szCs w:val="28"/>
        </w:rPr>
      </w:pPr>
      <w:r w:rsidRPr="00BB630B">
        <w:rPr>
          <w:color w:val="auto"/>
          <w:szCs w:val="28"/>
        </w:rPr>
        <w:t>Затем открывается форма документа в области данных учреждения.</w:t>
      </w:r>
    </w:p>
    <w:p w14:paraId="04EC1330" w14:textId="77777777" w:rsidR="00DA5C31" w:rsidRPr="00BB630B" w:rsidRDefault="009B0301" w:rsidP="009B0301">
      <w:pPr>
        <w:pStyle w:val="a7"/>
        <w:ind w:firstLine="709"/>
        <w:rPr>
          <w:color w:val="auto"/>
          <w:szCs w:val="28"/>
        </w:rPr>
      </w:pPr>
      <w:r w:rsidRPr="00BB630B">
        <w:rPr>
          <w:color w:val="auto"/>
          <w:szCs w:val="28"/>
        </w:rPr>
        <w:lastRenderedPageBreak/>
        <w:t>Бухгалтер принимает задачу по обработке документа к исполнению, осуществляет проверку данных документа и его редактирование, после чего принимает решение, например, о согласовании документа и направлении его на согласование главному бухгалтеру</w:t>
      </w:r>
      <w:r w:rsidR="00DA5C31" w:rsidRPr="00BB630B">
        <w:rPr>
          <w:color w:val="auto"/>
          <w:szCs w:val="28"/>
        </w:rPr>
        <w:t>.</w:t>
      </w:r>
    </w:p>
    <w:p w14:paraId="6FA8BD4D" w14:textId="77777777" w:rsidR="00DA5C31" w:rsidRPr="00BB630B" w:rsidRDefault="00DA5C31" w:rsidP="00F60910">
      <w:pPr>
        <w:pStyle w:val="ab"/>
        <w:spacing w:before="120" w:after="120"/>
        <w:rPr>
          <w:szCs w:val="28"/>
        </w:rPr>
      </w:pPr>
      <w:r w:rsidRPr="00BB630B">
        <w:rPr>
          <w:szCs w:val="28"/>
        </w:rPr>
        <w:t xml:space="preserve">Вынесение положительной резолюции в этом случае производится по кнопке </w:t>
      </w:r>
      <w:r w:rsidR="00E6520D" w:rsidRPr="00BB630B">
        <w:rPr>
          <w:b/>
          <w:szCs w:val="28"/>
        </w:rPr>
        <w:t>На подписание</w:t>
      </w:r>
      <w:r w:rsidRPr="00BB630B">
        <w:rPr>
          <w:noProof/>
          <w:snapToGrid/>
          <w:szCs w:val="28"/>
        </w:rPr>
        <w:t xml:space="preserve">. При этом документу </w:t>
      </w:r>
      <w:r w:rsidRPr="00BB630B">
        <w:rPr>
          <w:szCs w:val="28"/>
        </w:rPr>
        <w:t>присваивается статус «На подписании в ЦБ». После смены статуса документ становится недоступным для редактирования текущему пользователю (при условии, если данный пользователь не обладает другими функциональными ролями).</w:t>
      </w:r>
    </w:p>
    <w:p w14:paraId="37731AE6" w14:textId="77777777" w:rsidR="00DA5C31" w:rsidRPr="00BB630B" w:rsidRDefault="00DA5C31" w:rsidP="00F60910">
      <w:pPr>
        <w:pStyle w:val="ab"/>
        <w:spacing w:before="120" w:after="120"/>
      </w:pPr>
      <w:r w:rsidRPr="00BB630B">
        <w:rPr>
          <w:szCs w:val="28"/>
        </w:rPr>
        <w:t xml:space="preserve">При передаче документа на следующий этап обработки </w:t>
      </w:r>
      <w:r w:rsidRPr="00BB630B">
        <w:rPr>
          <w:szCs w:val="28"/>
        </w:rPr>
        <w:sym w:font="Symbol" w:char="F02D"/>
      </w:r>
      <w:r w:rsidRPr="00BB630B">
        <w:rPr>
          <w:szCs w:val="28"/>
        </w:rPr>
        <w:t xml:space="preserve"> согласование главным бухгалтером </w:t>
      </w:r>
      <w:r w:rsidRPr="00BB630B">
        <w:rPr>
          <w:szCs w:val="28"/>
        </w:rPr>
        <w:sym w:font="Symbol" w:char="F02D"/>
      </w:r>
      <w:r w:rsidRPr="00BB630B">
        <w:rPr>
          <w:szCs w:val="28"/>
        </w:rPr>
        <w:t xml:space="preserve"> автоматически формируется задача для главного бухгалтера централизованной бухгалтерии, которая по настроенному расписанию автоматически выгружается из области данных учреждения в АРМ ЦБ.</w:t>
      </w:r>
    </w:p>
    <w:p w14:paraId="55DBC0FF" w14:textId="77777777" w:rsidR="00DA5C31" w:rsidRPr="00BB630B" w:rsidRDefault="00DA5C31" w:rsidP="00526972">
      <w:pPr>
        <w:pStyle w:val="40"/>
        <w:keepNext/>
        <w:spacing w:before="120"/>
        <w:rPr>
          <w:color w:val="auto"/>
        </w:rPr>
      </w:pPr>
      <w:r w:rsidRPr="00BB630B">
        <w:rPr>
          <w:color w:val="auto"/>
        </w:rPr>
        <w:t xml:space="preserve">Согласование документа </w:t>
      </w:r>
      <w:bookmarkEnd w:id="1141"/>
      <w:bookmarkEnd w:id="1142"/>
      <w:r w:rsidRPr="00BB630B">
        <w:rPr>
          <w:color w:val="auto"/>
        </w:rPr>
        <w:t>главным бухгалтером</w:t>
      </w:r>
    </w:p>
    <w:p w14:paraId="6A87CF80" w14:textId="77777777" w:rsidR="00BF60B3" w:rsidRPr="00BB630B" w:rsidRDefault="00DA5C31" w:rsidP="00BF60B3">
      <w:pPr>
        <w:pStyle w:val="ab"/>
        <w:spacing w:before="120" w:after="120"/>
        <w:rPr>
          <w:color w:val="auto"/>
          <w:szCs w:val="28"/>
        </w:rPr>
      </w:pPr>
      <w:r w:rsidRPr="00BB630B">
        <w:rPr>
          <w:color w:val="auto"/>
          <w:szCs w:val="28"/>
        </w:rPr>
        <w:t xml:space="preserve">Главный бухгалтер централизованной бухгалтерии работает в АРМ ЦБ, в </w:t>
      </w:r>
      <w:r w:rsidR="00E96610" w:rsidRPr="00BB630B">
        <w:rPr>
          <w:color w:val="auto"/>
          <w:szCs w:val="28"/>
        </w:rPr>
        <w:t>нем</w:t>
      </w:r>
      <w:r w:rsidRPr="00BB630B">
        <w:rPr>
          <w:color w:val="auto"/>
          <w:szCs w:val="28"/>
        </w:rPr>
        <w:t xml:space="preserve"> собираются задачи по обработке документов учреждений, обслуживание которых производит централизованная бухгалтерия.</w:t>
      </w:r>
    </w:p>
    <w:p w14:paraId="77304BAC" w14:textId="77777777" w:rsidR="00DA5C31" w:rsidRPr="00BB630B" w:rsidRDefault="00BF60B3" w:rsidP="00BF60B3">
      <w:pPr>
        <w:pStyle w:val="ab"/>
        <w:spacing w:before="120" w:after="120"/>
        <w:rPr>
          <w:color w:val="auto"/>
        </w:rPr>
      </w:pPr>
      <w:r w:rsidRPr="00BB630B">
        <w:rPr>
          <w:color w:val="auto"/>
          <w:szCs w:val="28"/>
        </w:rPr>
        <w:t xml:space="preserve">Для непосредственной обработки и согласования документа главный бухгалтер находит в интерфейсе </w:t>
      </w:r>
      <w:r w:rsidRPr="00BB630B">
        <w:rPr>
          <w:b/>
          <w:color w:val="auto"/>
          <w:szCs w:val="28"/>
        </w:rPr>
        <w:t>Задачи пользователя ЦБ</w:t>
      </w:r>
      <w:r w:rsidRPr="00BB630B">
        <w:rPr>
          <w:color w:val="auto"/>
          <w:szCs w:val="28"/>
        </w:rPr>
        <w:t xml:space="preserve"> соответствующую задачу и по ссылке </w:t>
      </w:r>
      <w:r w:rsidRPr="00BB630B">
        <w:rPr>
          <w:b/>
          <w:color w:val="auto"/>
          <w:szCs w:val="28"/>
        </w:rPr>
        <w:t>Перейти</w:t>
      </w:r>
      <w:r w:rsidRPr="00BB630B">
        <w:rPr>
          <w:color w:val="auto"/>
          <w:szCs w:val="28"/>
        </w:rPr>
        <w:t xml:space="preserve"> переходит в область данных учреждения (по аналогии с тем, как это было описано выше для этапа обработки документа бухгалтером).</w:t>
      </w:r>
    </w:p>
    <w:p w14:paraId="12D3EE16" w14:textId="77777777" w:rsidR="00DA5C31" w:rsidRPr="00BB630B" w:rsidRDefault="00DA5C31" w:rsidP="00F60910">
      <w:pPr>
        <w:pStyle w:val="ab"/>
        <w:spacing w:before="120" w:after="120"/>
        <w:rPr>
          <w:color w:val="auto"/>
          <w:szCs w:val="28"/>
        </w:rPr>
      </w:pPr>
      <w:r w:rsidRPr="00BB630B">
        <w:rPr>
          <w:color w:val="auto"/>
          <w:szCs w:val="28"/>
        </w:rPr>
        <w:t>Главный бухгалтер ЦБ принимает задачу по обработке документа к исполнению, осуществляет проверку данных документа, в том числе заполнение необходимой классификации и выбор бухгалтерской операции, после чего принимает решение, например, о согласовании документа и отражении его в бухгалтерском учете.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485"/>
      </w:tblGrid>
      <w:tr w:rsidR="00DA5C31" w:rsidRPr="00BB630B" w14:paraId="39EC282B" w14:textId="77777777" w:rsidTr="00A8294D">
        <w:tc>
          <w:tcPr>
            <w:tcW w:w="9485" w:type="dxa"/>
            <w:tcBorders>
              <w:top w:val="single" w:sz="4" w:space="0" w:color="auto"/>
              <w:left w:val="single" w:sz="4" w:space="0" w:color="auto"/>
              <w:bottom w:val="single" w:sz="4" w:space="0" w:color="auto"/>
              <w:right w:val="single" w:sz="4" w:space="0" w:color="auto"/>
            </w:tcBorders>
          </w:tcPr>
          <w:p w14:paraId="67618B58" w14:textId="77777777" w:rsidR="00DA5C31" w:rsidRPr="00BB630B" w:rsidRDefault="00DA5C31" w:rsidP="00F60910">
            <w:pPr>
              <w:pStyle w:val="ab"/>
              <w:spacing w:before="120" w:after="120"/>
              <w:ind w:firstLine="851"/>
              <w:rPr>
                <w:b/>
                <w:snapToGrid/>
                <w:color w:val="auto"/>
                <w:szCs w:val="28"/>
              </w:rPr>
            </w:pPr>
            <w:r w:rsidRPr="00BB630B">
              <w:rPr>
                <w:b/>
                <w:snapToGrid/>
                <w:color w:val="auto"/>
                <w:szCs w:val="28"/>
              </w:rPr>
              <w:t>Внимание!</w:t>
            </w:r>
          </w:p>
          <w:p w14:paraId="242BA881" w14:textId="77777777" w:rsidR="00DA5C31" w:rsidRPr="00BB630B" w:rsidRDefault="00DA5C31" w:rsidP="00F60910">
            <w:pPr>
              <w:pStyle w:val="ab"/>
              <w:spacing w:before="120" w:after="120"/>
              <w:ind w:firstLine="851"/>
              <w:rPr>
                <w:snapToGrid/>
                <w:color w:val="auto"/>
                <w:szCs w:val="28"/>
              </w:rPr>
            </w:pPr>
            <w:r w:rsidRPr="00BB630B">
              <w:rPr>
                <w:snapToGrid/>
                <w:color w:val="auto"/>
                <w:szCs w:val="28"/>
              </w:rPr>
              <w:t>До вынесения решения по документу необходимо проверить его содержимое, скорректировать либо заполнить реквизиты, входящие в зону ответственности текущего исполнителя. Только после завершения работы с документом/отчетом необходимо вынести соответствующую резолюцию.</w:t>
            </w:r>
          </w:p>
        </w:tc>
      </w:tr>
    </w:tbl>
    <w:p w14:paraId="33CDC227" w14:textId="77777777" w:rsidR="00DA5C31" w:rsidRPr="00BB630B" w:rsidRDefault="00DA5C31" w:rsidP="00F60910">
      <w:pPr>
        <w:pStyle w:val="ab"/>
        <w:spacing w:before="120" w:after="120"/>
        <w:rPr>
          <w:color w:val="auto"/>
          <w:szCs w:val="28"/>
        </w:rPr>
      </w:pPr>
      <w:r w:rsidRPr="00BB630B">
        <w:rPr>
          <w:color w:val="auto"/>
          <w:szCs w:val="28"/>
        </w:rPr>
        <w:t xml:space="preserve">После вынесения резолюции документ либо перейдет на следующий этап, либо будет возвращен на предыдущий (согласно настройкам шаблона процесса </w:t>
      </w:r>
      <w:r w:rsidRPr="00BB630B">
        <w:rPr>
          <w:color w:val="auto"/>
          <w:szCs w:val="28"/>
        </w:rPr>
        <w:lastRenderedPageBreak/>
        <w:t>обработки документа) и станет недоступным для редактирования текущему исполнителю.</w:t>
      </w:r>
    </w:p>
    <w:p w14:paraId="779E2569" w14:textId="77777777" w:rsidR="00DA5C31" w:rsidRPr="00BB630B" w:rsidRDefault="00DA5C31" w:rsidP="00F60910">
      <w:pPr>
        <w:pStyle w:val="ab"/>
        <w:spacing w:before="120" w:after="120"/>
        <w:rPr>
          <w:color w:val="auto"/>
          <w:szCs w:val="28"/>
        </w:rPr>
      </w:pPr>
      <w:r w:rsidRPr="00BB630B">
        <w:rPr>
          <w:color w:val="auto"/>
          <w:szCs w:val="28"/>
        </w:rPr>
        <w:t>Используемый механизм обработки данных документа предполагает:</w:t>
      </w:r>
    </w:p>
    <w:p w14:paraId="090E25C8" w14:textId="77777777" w:rsidR="00DA5C31" w:rsidRPr="00BB630B" w:rsidRDefault="00DA5C31" w:rsidP="00F60910">
      <w:pPr>
        <w:pStyle w:val="ab"/>
        <w:numPr>
          <w:ilvl w:val="0"/>
          <w:numId w:val="23"/>
        </w:numPr>
        <w:spacing w:before="120" w:after="120"/>
        <w:ind w:left="1208" w:hanging="357"/>
        <w:rPr>
          <w:color w:val="auto"/>
          <w:szCs w:val="28"/>
        </w:rPr>
      </w:pPr>
      <w:r w:rsidRPr="00BB630B">
        <w:rPr>
          <w:color w:val="auto"/>
          <w:szCs w:val="28"/>
        </w:rPr>
        <w:t>для пользователей, являющихся исполнителями текущего этапа, предоставление доступа:</w:t>
      </w:r>
    </w:p>
    <w:p w14:paraId="7ECC2E36" w14:textId="77777777" w:rsidR="00DA5C31" w:rsidRPr="00BB630B" w:rsidRDefault="00DA5C31" w:rsidP="00C16F34">
      <w:pPr>
        <w:pStyle w:val="21"/>
        <w:numPr>
          <w:ilvl w:val="0"/>
          <w:numId w:val="751"/>
        </w:numPr>
        <w:rPr>
          <w:rFonts w:ascii="Times New Roman" w:hAnsi="Times New Roman"/>
          <w:szCs w:val="28"/>
        </w:rPr>
      </w:pPr>
      <w:r w:rsidRPr="00BB630B">
        <w:rPr>
          <w:rFonts w:ascii="Times New Roman" w:hAnsi="Times New Roman"/>
          <w:szCs w:val="28"/>
        </w:rPr>
        <w:t>к элементам управления (кнопкам) для принятия возможной на данном этапе резолюции;</w:t>
      </w:r>
    </w:p>
    <w:p w14:paraId="7A15D589" w14:textId="77777777" w:rsidR="00DA5C31" w:rsidRPr="00BB630B" w:rsidRDefault="00DA5C31" w:rsidP="00C16F34">
      <w:pPr>
        <w:pStyle w:val="21"/>
        <w:numPr>
          <w:ilvl w:val="0"/>
          <w:numId w:val="751"/>
        </w:numPr>
        <w:rPr>
          <w:rFonts w:ascii="Times New Roman" w:hAnsi="Times New Roman"/>
          <w:szCs w:val="28"/>
        </w:rPr>
      </w:pPr>
      <w:r w:rsidRPr="00BB630B">
        <w:rPr>
          <w:rFonts w:ascii="Times New Roman" w:hAnsi="Times New Roman"/>
          <w:szCs w:val="28"/>
        </w:rPr>
        <w:t>для редактирования только тех реквизитов, которые указаны в настройке для данного этапа;</w:t>
      </w:r>
    </w:p>
    <w:p w14:paraId="32ADD5CB" w14:textId="77777777" w:rsidR="00DA5C31" w:rsidRPr="00BB630B" w:rsidRDefault="00DA5C31" w:rsidP="00C16F34">
      <w:pPr>
        <w:pStyle w:val="21"/>
        <w:numPr>
          <w:ilvl w:val="0"/>
          <w:numId w:val="751"/>
        </w:numPr>
        <w:rPr>
          <w:rFonts w:ascii="Times New Roman" w:hAnsi="Times New Roman"/>
          <w:szCs w:val="28"/>
        </w:rPr>
      </w:pPr>
      <w:r w:rsidRPr="00BB630B">
        <w:rPr>
          <w:rFonts w:ascii="Times New Roman" w:hAnsi="Times New Roman"/>
          <w:szCs w:val="28"/>
        </w:rPr>
        <w:t>для просмотра комментария пользователя, выполнившего обработку документа на предыдущем этапе;</w:t>
      </w:r>
    </w:p>
    <w:p w14:paraId="51EF8B4F" w14:textId="77777777" w:rsidR="00DA5C31" w:rsidRPr="00BB630B" w:rsidRDefault="00DA5C31" w:rsidP="00C16F34">
      <w:pPr>
        <w:pStyle w:val="21"/>
        <w:numPr>
          <w:ilvl w:val="0"/>
          <w:numId w:val="751"/>
        </w:numPr>
        <w:rPr>
          <w:rFonts w:ascii="Times New Roman" w:hAnsi="Times New Roman"/>
          <w:szCs w:val="28"/>
        </w:rPr>
      </w:pPr>
      <w:r w:rsidRPr="00BB630B">
        <w:rPr>
          <w:rFonts w:ascii="Times New Roman" w:hAnsi="Times New Roman"/>
          <w:szCs w:val="28"/>
        </w:rPr>
        <w:t>для ввода собственного комментария по результату обработки документа;</w:t>
      </w:r>
    </w:p>
    <w:p w14:paraId="6DC0493C" w14:textId="77777777" w:rsidR="00DA5C31" w:rsidRPr="00BB630B" w:rsidRDefault="00DA5C31" w:rsidP="00F60910">
      <w:pPr>
        <w:pStyle w:val="21"/>
        <w:numPr>
          <w:ilvl w:val="0"/>
          <w:numId w:val="23"/>
        </w:numPr>
        <w:ind w:left="1208" w:hanging="357"/>
        <w:rPr>
          <w:rFonts w:ascii="Times New Roman" w:hAnsi="Times New Roman"/>
          <w:szCs w:val="28"/>
        </w:rPr>
      </w:pPr>
      <w:r w:rsidRPr="00BB630B">
        <w:rPr>
          <w:rFonts w:ascii="Times New Roman" w:hAnsi="Times New Roman"/>
          <w:szCs w:val="28"/>
        </w:rPr>
        <w:t>для всех остальных пользователей подсистемы:</w:t>
      </w:r>
    </w:p>
    <w:p w14:paraId="04C68673" w14:textId="77777777" w:rsidR="00DA5C31" w:rsidRPr="00BB630B" w:rsidDel="0061251B" w:rsidRDefault="00DA5C31" w:rsidP="00C16F34">
      <w:pPr>
        <w:pStyle w:val="21"/>
        <w:numPr>
          <w:ilvl w:val="0"/>
          <w:numId w:val="752"/>
        </w:numPr>
        <w:rPr>
          <w:rFonts w:ascii="Times New Roman" w:hAnsi="Times New Roman"/>
          <w:szCs w:val="28"/>
        </w:rPr>
      </w:pPr>
      <w:r w:rsidRPr="00BB630B" w:rsidDel="0061251B">
        <w:rPr>
          <w:rFonts w:ascii="Times New Roman" w:hAnsi="Times New Roman"/>
          <w:szCs w:val="28"/>
        </w:rPr>
        <w:t>в форме отобража</w:t>
      </w:r>
      <w:r w:rsidRPr="00BB630B">
        <w:rPr>
          <w:rFonts w:ascii="Times New Roman" w:hAnsi="Times New Roman"/>
          <w:szCs w:val="28"/>
        </w:rPr>
        <w:t>е</w:t>
      </w:r>
      <w:r w:rsidRPr="00BB630B" w:rsidDel="0061251B">
        <w:rPr>
          <w:rFonts w:ascii="Times New Roman" w:hAnsi="Times New Roman"/>
          <w:szCs w:val="28"/>
        </w:rPr>
        <w:t xml:space="preserve">тся </w:t>
      </w:r>
      <w:r w:rsidRPr="00BB630B">
        <w:rPr>
          <w:rFonts w:ascii="Times New Roman" w:hAnsi="Times New Roman"/>
          <w:szCs w:val="28"/>
        </w:rPr>
        <w:t xml:space="preserve">только текущий </w:t>
      </w:r>
      <w:r w:rsidRPr="00BB630B" w:rsidDel="0061251B">
        <w:rPr>
          <w:rFonts w:ascii="Times New Roman" w:hAnsi="Times New Roman"/>
          <w:szCs w:val="28"/>
        </w:rPr>
        <w:t>статус</w:t>
      </w:r>
      <w:r w:rsidRPr="00BB630B">
        <w:rPr>
          <w:rFonts w:ascii="Times New Roman" w:hAnsi="Times New Roman"/>
          <w:szCs w:val="28"/>
        </w:rPr>
        <w:t xml:space="preserve"> документа (без отображения резолюций, комментариев исполнителей)</w:t>
      </w:r>
      <w:r w:rsidRPr="00BB630B" w:rsidDel="0061251B">
        <w:rPr>
          <w:rFonts w:ascii="Times New Roman" w:hAnsi="Times New Roman"/>
          <w:szCs w:val="28"/>
        </w:rPr>
        <w:t>;</w:t>
      </w:r>
    </w:p>
    <w:p w14:paraId="4F20A2CC" w14:textId="77777777" w:rsidR="00DA5C31" w:rsidRPr="00BB630B" w:rsidDel="0061251B" w:rsidRDefault="00DA5C31" w:rsidP="00C16F34">
      <w:pPr>
        <w:pStyle w:val="21"/>
        <w:numPr>
          <w:ilvl w:val="0"/>
          <w:numId w:val="752"/>
        </w:numPr>
        <w:rPr>
          <w:rFonts w:ascii="Times New Roman" w:hAnsi="Times New Roman"/>
          <w:szCs w:val="28"/>
        </w:rPr>
      </w:pPr>
      <w:r w:rsidRPr="00BB630B">
        <w:rPr>
          <w:rFonts w:ascii="Times New Roman" w:hAnsi="Times New Roman"/>
          <w:szCs w:val="28"/>
        </w:rPr>
        <w:t>сам документ доступен только для просмотра.</w:t>
      </w:r>
    </w:p>
    <w:p w14:paraId="32124EB7" w14:textId="77777777" w:rsidR="00DA5C31" w:rsidRPr="00BB630B" w:rsidRDefault="00DA5C31" w:rsidP="00F60910">
      <w:pPr>
        <w:pStyle w:val="ab"/>
        <w:spacing w:before="120" w:after="120"/>
        <w:rPr>
          <w:color w:val="auto"/>
          <w:szCs w:val="28"/>
        </w:rPr>
      </w:pPr>
      <w:r w:rsidRPr="00BB630B">
        <w:rPr>
          <w:color w:val="auto"/>
          <w:szCs w:val="28"/>
        </w:rPr>
        <w:t xml:space="preserve">Предположим, главный бухгалтер принял документ. При выборе положительного решения </w:t>
      </w:r>
      <w:r w:rsidR="00BF60B3" w:rsidRPr="00BB630B">
        <w:rPr>
          <w:color w:val="auto"/>
          <w:szCs w:val="28"/>
        </w:rPr>
        <w:sym w:font="Symbol" w:char="F02D"/>
      </w:r>
      <w:r w:rsidRPr="00BB630B">
        <w:rPr>
          <w:color w:val="auto"/>
          <w:szCs w:val="28"/>
        </w:rPr>
        <w:t xml:space="preserve"> по кнопке</w:t>
      </w:r>
      <w:r w:rsidR="002950F6" w:rsidRPr="00BB630B">
        <w:rPr>
          <w:color w:val="auto"/>
          <w:szCs w:val="28"/>
        </w:rPr>
        <w:t xml:space="preserve"> </w:t>
      </w:r>
      <w:r w:rsidR="002950F6" w:rsidRPr="00BB630B">
        <w:rPr>
          <w:b/>
          <w:color w:val="auto"/>
          <w:szCs w:val="28"/>
        </w:rPr>
        <w:t>Отразить в учете</w:t>
      </w:r>
      <w:r w:rsidRPr="00BB630B">
        <w:rPr>
          <w:color w:val="auto"/>
          <w:szCs w:val="28"/>
        </w:rPr>
        <w:t>, откроется окно подписания документа с помощью электронной подписи.</w:t>
      </w:r>
    </w:p>
    <w:p w14:paraId="03629DD2" w14:textId="77777777" w:rsidR="00DA5C31" w:rsidRPr="00BB630B" w:rsidRDefault="0040481E" w:rsidP="00963534">
      <w:pPr>
        <w:pStyle w:val="afffff8"/>
        <w:keepNext/>
        <w:rPr>
          <w:color w:val="auto"/>
          <w:szCs w:val="28"/>
          <w:lang w:val="en-US"/>
        </w:rPr>
      </w:pPr>
      <w:r>
        <w:rPr>
          <w:color w:val="auto"/>
          <w:szCs w:val="28"/>
        </w:rPr>
        <w:drawing>
          <wp:inline distT="0" distB="0" distL="0" distR="0" wp14:anchorId="59AF971D" wp14:editId="404524E7">
            <wp:extent cx="3287454" cy="1133933"/>
            <wp:effectExtent l="0" t="0" r="8255" b="9525"/>
            <wp:docPr id="968608513" name="Рисунок 96860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13" name="5.png"/>
                    <pic:cNvPicPr/>
                  </pic:nvPicPr>
                  <pic:blipFill>
                    <a:blip r:embed="rId94">
                      <a:extLst>
                        <a:ext uri="{28A0092B-C50C-407E-A947-70E740481C1C}">
                          <a14:useLocalDpi xmlns:a14="http://schemas.microsoft.com/office/drawing/2010/main" val="0"/>
                        </a:ext>
                      </a:extLst>
                    </a:blip>
                    <a:stretch>
                      <a:fillRect/>
                    </a:stretch>
                  </pic:blipFill>
                  <pic:spPr>
                    <a:xfrm>
                      <a:off x="0" y="0"/>
                      <a:ext cx="3287454" cy="1133933"/>
                    </a:xfrm>
                    <a:prstGeom prst="rect">
                      <a:avLst/>
                    </a:prstGeom>
                  </pic:spPr>
                </pic:pic>
              </a:graphicData>
            </a:graphic>
          </wp:inline>
        </w:drawing>
      </w:r>
    </w:p>
    <w:p w14:paraId="794D44DF" w14:textId="77777777" w:rsidR="00D66F0A" w:rsidRPr="00BB630B" w:rsidRDefault="00D66F0A" w:rsidP="00D66F0A">
      <w:pPr>
        <w:pStyle w:val="afff1"/>
      </w:pPr>
      <w:bookmarkStart w:id="1151" w:name="_Toc148350585"/>
      <w:bookmarkStart w:id="1152" w:name="_Toc217662871"/>
      <w:bookmarkStart w:id="1153" w:name="_Toc111305463"/>
      <w:bookmarkStart w:id="1154" w:name="_Toc11130605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63</w:t>
      </w:r>
      <w:r w:rsidR="007E6987">
        <w:rPr>
          <w:noProof/>
        </w:rPr>
        <w:fldChar w:fldCharType="end"/>
      </w:r>
      <w:r w:rsidRPr="00BB630B">
        <w:t xml:space="preserve"> – Ссылка на документ</w:t>
      </w:r>
      <w:bookmarkEnd w:id="1151"/>
      <w:bookmarkEnd w:id="1152"/>
    </w:p>
    <w:p w14:paraId="24581912" w14:textId="77777777" w:rsidR="00D66F0A" w:rsidRPr="00BB630B" w:rsidRDefault="00D66F0A" w:rsidP="00963534">
      <w:pPr>
        <w:pStyle w:val="afffff8"/>
        <w:keepNext/>
      </w:pPr>
      <w:r w:rsidRPr="00BB630B">
        <w:lastRenderedPageBreak/>
        <w:drawing>
          <wp:inline distT="0" distB="0" distL="0" distR="0" wp14:anchorId="37A584F0" wp14:editId="63E9CEEA">
            <wp:extent cx="3812454" cy="1690511"/>
            <wp:effectExtent l="19050" t="19050" r="17145" b="24130"/>
            <wp:docPr id="158709920" name="Рисунок 15870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13535" cy="1690990"/>
                    </a:xfrm>
                    <a:prstGeom prst="rect">
                      <a:avLst/>
                    </a:prstGeom>
                    <a:ln>
                      <a:solidFill>
                        <a:schemeClr val="tx1"/>
                      </a:solidFill>
                    </a:ln>
                  </pic:spPr>
                </pic:pic>
              </a:graphicData>
            </a:graphic>
          </wp:inline>
        </w:drawing>
      </w:r>
    </w:p>
    <w:p w14:paraId="62C69D55" w14:textId="77777777" w:rsidR="00D66F0A" w:rsidRPr="00BB630B" w:rsidRDefault="00D66F0A" w:rsidP="00D66F0A">
      <w:pPr>
        <w:pStyle w:val="afff1"/>
      </w:pPr>
      <w:bookmarkStart w:id="1155" w:name="_Toc148350586"/>
      <w:bookmarkStart w:id="1156" w:name="_Toc21766287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64</w:t>
      </w:r>
      <w:r w:rsidR="007E6987">
        <w:rPr>
          <w:noProof/>
        </w:rPr>
        <w:fldChar w:fldCharType="end"/>
      </w:r>
      <w:r w:rsidRPr="00BB630B">
        <w:t xml:space="preserve"> – Ссылка на документ при подписании КриптоПРО</w:t>
      </w:r>
      <w:bookmarkEnd w:id="1153"/>
      <w:bookmarkEnd w:id="1154"/>
      <w:bookmarkEnd w:id="1155"/>
      <w:bookmarkEnd w:id="1156"/>
    </w:p>
    <w:p w14:paraId="788E9EE4" w14:textId="77777777" w:rsidR="00DA5C31" w:rsidRPr="00BB630B" w:rsidRDefault="00DA5C31" w:rsidP="00F60910">
      <w:pPr>
        <w:pStyle w:val="ab"/>
        <w:spacing w:before="120" w:after="120"/>
        <w:rPr>
          <w:color w:val="auto"/>
          <w:szCs w:val="28"/>
        </w:rPr>
      </w:pPr>
      <w:r w:rsidRPr="00BB630B">
        <w:rPr>
          <w:color w:val="auto"/>
          <w:szCs w:val="28"/>
        </w:rPr>
        <w:t xml:space="preserve">Флаг </w:t>
      </w:r>
      <w:r w:rsidRPr="00BB630B">
        <w:rPr>
          <w:b/>
          <w:color w:val="auto"/>
          <w:szCs w:val="28"/>
        </w:rPr>
        <w:t>Визуализировать</w:t>
      </w:r>
      <w:r w:rsidRPr="00BB630B">
        <w:rPr>
          <w:color w:val="auto"/>
          <w:szCs w:val="28"/>
        </w:rPr>
        <w:t xml:space="preserve"> проставляется в случае необходимости просмотра состава подписываемых данных при подписании. Пример отображения подписыв</w:t>
      </w:r>
      <w:r w:rsidR="00F60910" w:rsidRPr="00BB630B">
        <w:rPr>
          <w:color w:val="auto"/>
          <w:szCs w:val="28"/>
        </w:rPr>
        <w:t>аемых данных приведен на</w:t>
      </w:r>
      <w:r w:rsidR="00BF60B3" w:rsidRPr="00BB630B">
        <w:rPr>
          <w:color w:val="auto"/>
          <w:szCs w:val="28"/>
        </w:rPr>
        <w:t xml:space="preserve"> рисунке</w:t>
      </w:r>
      <w:r w:rsidRPr="00BB630B">
        <w:rPr>
          <w:color w:val="auto"/>
          <w:szCs w:val="28"/>
        </w:rPr>
        <w:t>.</w:t>
      </w:r>
    </w:p>
    <w:p w14:paraId="127288F1" w14:textId="77777777" w:rsidR="00DA5C31" w:rsidRPr="00BB630B" w:rsidRDefault="00DA5C31" w:rsidP="00F60910">
      <w:pPr>
        <w:pStyle w:val="ab"/>
        <w:spacing w:before="120" w:after="120"/>
        <w:rPr>
          <w:color w:val="auto"/>
          <w:szCs w:val="28"/>
        </w:rPr>
      </w:pPr>
      <w:r w:rsidRPr="00BB630B">
        <w:rPr>
          <w:color w:val="auto"/>
          <w:szCs w:val="28"/>
        </w:rPr>
        <w:t xml:space="preserve">Флаг </w:t>
      </w:r>
      <w:r w:rsidRPr="00BB630B">
        <w:rPr>
          <w:b/>
          <w:color w:val="auto"/>
          <w:szCs w:val="28"/>
        </w:rPr>
        <w:t>Показывать сообщения</w:t>
      </w:r>
      <w:r w:rsidRPr="00BB630B">
        <w:rPr>
          <w:color w:val="auto"/>
          <w:szCs w:val="28"/>
        </w:rPr>
        <w:t xml:space="preserve"> устанавливается при необходимости вывода сообщений о результатах подписания документа. </w:t>
      </w:r>
    </w:p>
    <w:p w14:paraId="4EFC3F9F" w14:textId="77777777" w:rsidR="00DA5C31" w:rsidRPr="00BB630B" w:rsidRDefault="00DA5C31" w:rsidP="00F60910">
      <w:pPr>
        <w:pStyle w:val="ab"/>
        <w:spacing w:before="120" w:after="120"/>
      </w:pPr>
      <w:r w:rsidRPr="00BB630B">
        <w:rPr>
          <w:color w:val="auto"/>
          <w:szCs w:val="28"/>
        </w:rPr>
        <w:t xml:space="preserve">В </w:t>
      </w:r>
      <w:r w:rsidRPr="00BB630B">
        <w:t xml:space="preserve">открывшемся окне </w:t>
      </w:r>
      <w:r w:rsidRPr="00BB630B">
        <w:rPr>
          <w:b/>
        </w:rPr>
        <w:t>Подпись документа</w:t>
      </w:r>
      <w:r w:rsidRPr="00BB630B">
        <w:t xml:space="preserve"> необходимо нажать кнопку </w:t>
      </w:r>
      <w:r w:rsidRPr="00BB630B">
        <w:rPr>
          <w:b/>
        </w:rPr>
        <w:t>Подписать</w:t>
      </w:r>
      <w:r w:rsidRPr="00BB630B">
        <w:t xml:space="preserve">. В случае появления окна </w:t>
      </w:r>
      <w:r w:rsidRPr="00BB630B">
        <w:rPr>
          <w:lang w:val="en-US"/>
        </w:rPr>
        <w:t>Internet</w:t>
      </w:r>
      <w:r w:rsidRPr="00BB630B">
        <w:t xml:space="preserve"> </w:t>
      </w:r>
      <w:r w:rsidRPr="00BB630B">
        <w:rPr>
          <w:lang w:val="en-US"/>
        </w:rPr>
        <w:t>Explorer</w:t>
      </w:r>
      <w:r w:rsidRPr="00BB630B">
        <w:t xml:space="preserve"> об использовании элементов </w:t>
      </w:r>
      <w:r w:rsidRPr="00BB630B">
        <w:rPr>
          <w:lang w:val="en-US"/>
        </w:rPr>
        <w:t>ActiveX</w:t>
      </w:r>
      <w:r w:rsidRPr="00BB630B">
        <w:t xml:space="preserve"> </w:t>
      </w:r>
      <w:r w:rsidR="00782347" w:rsidRPr="00BB630B">
        <w:rPr>
          <w:color w:val="auto"/>
          <w:szCs w:val="28"/>
        </w:rPr>
        <w:sym w:font="Symbol" w:char="F02D"/>
      </w:r>
      <w:r w:rsidRPr="00BB630B">
        <w:rPr>
          <w:color w:val="auto"/>
          <w:szCs w:val="28"/>
        </w:rPr>
        <w:t xml:space="preserve"> </w:t>
      </w:r>
      <w:r w:rsidRPr="00BB630B">
        <w:t>следует разрешить их запуск.</w:t>
      </w:r>
    </w:p>
    <w:p w14:paraId="3E2187D6" w14:textId="77777777" w:rsidR="00DA5C31" w:rsidRPr="00BB630B" w:rsidRDefault="00DA5C31" w:rsidP="00F60910">
      <w:pPr>
        <w:pStyle w:val="ab"/>
        <w:spacing w:before="120" w:after="120"/>
      </w:pPr>
      <w:r w:rsidRPr="00BB630B">
        <w:t>При использовании визуализации отобразится окно с набором подписываемых данных.</w:t>
      </w:r>
    </w:p>
    <w:p w14:paraId="2764E4C0" w14:textId="77777777" w:rsidR="00BF60B3" w:rsidRPr="00BB630B" w:rsidRDefault="0040481E" w:rsidP="00963534">
      <w:pPr>
        <w:pStyle w:val="ab"/>
        <w:keepNext/>
        <w:spacing w:before="120" w:after="120"/>
        <w:ind w:firstLine="0"/>
        <w:jc w:val="center"/>
      </w:pPr>
      <w:bookmarkStart w:id="1157" w:name="_Ref58497596"/>
      <w:r>
        <w:rPr>
          <w:noProof/>
          <w:snapToGrid/>
        </w:rPr>
        <w:lastRenderedPageBreak/>
        <w:drawing>
          <wp:inline distT="0" distB="0" distL="0" distR="0" wp14:anchorId="1BB3DE25" wp14:editId="5E5E03F0">
            <wp:extent cx="3870960" cy="4302693"/>
            <wp:effectExtent l="0" t="0" r="0" b="3175"/>
            <wp:docPr id="968608516" name="Рисунок 96860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16" name="6.png"/>
                    <pic:cNvPicPr/>
                  </pic:nvPicPr>
                  <pic:blipFill>
                    <a:blip r:embed="rId95">
                      <a:extLst>
                        <a:ext uri="{28A0092B-C50C-407E-A947-70E740481C1C}">
                          <a14:useLocalDpi xmlns:a14="http://schemas.microsoft.com/office/drawing/2010/main" val="0"/>
                        </a:ext>
                      </a:extLst>
                    </a:blip>
                    <a:stretch>
                      <a:fillRect/>
                    </a:stretch>
                  </pic:blipFill>
                  <pic:spPr>
                    <a:xfrm>
                      <a:off x="0" y="0"/>
                      <a:ext cx="3879151" cy="4311797"/>
                    </a:xfrm>
                    <a:prstGeom prst="rect">
                      <a:avLst/>
                    </a:prstGeom>
                  </pic:spPr>
                </pic:pic>
              </a:graphicData>
            </a:graphic>
          </wp:inline>
        </w:drawing>
      </w:r>
    </w:p>
    <w:p w14:paraId="64A86294" w14:textId="77777777" w:rsidR="00A8294D" w:rsidRPr="00BB630B" w:rsidRDefault="00A8294D" w:rsidP="00BF60B3">
      <w:pPr>
        <w:pStyle w:val="ab"/>
        <w:spacing w:before="120" w:after="120"/>
        <w:ind w:firstLine="0"/>
        <w:jc w:val="center"/>
      </w:pPr>
      <w:bookmarkStart w:id="1158" w:name="_Ref59188777"/>
      <w:bookmarkStart w:id="1159" w:name="_Toc111305464"/>
      <w:bookmarkStart w:id="1160" w:name="_Toc111306054"/>
      <w:bookmarkStart w:id="1161" w:name="_Toc21766287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65</w:t>
      </w:r>
      <w:r w:rsidR="007E6987">
        <w:rPr>
          <w:noProof/>
        </w:rPr>
        <w:fldChar w:fldCharType="end"/>
      </w:r>
      <w:bookmarkEnd w:id="1157"/>
      <w:r w:rsidRPr="00BB630B">
        <w:t xml:space="preserve"> </w:t>
      </w:r>
      <w:r w:rsidR="00BF60B3" w:rsidRPr="00BB630B">
        <w:sym w:font="Symbol" w:char="F02D"/>
      </w:r>
      <w:r w:rsidRPr="00BB630B">
        <w:t xml:space="preserve"> Просмотр подписываемых данных</w:t>
      </w:r>
      <w:bookmarkEnd w:id="1158"/>
      <w:bookmarkEnd w:id="1159"/>
      <w:bookmarkEnd w:id="1160"/>
      <w:bookmarkEnd w:id="1161"/>
    </w:p>
    <w:p w14:paraId="2ADAB6E3" w14:textId="77777777" w:rsidR="00D66F0A" w:rsidRPr="00BB630B" w:rsidRDefault="00D66F0A" w:rsidP="00D66F0A">
      <w:pPr>
        <w:pStyle w:val="ab"/>
        <w:keepNext/>
        <w:spacing w:before="120" w:after="120"/>
        <w:ind w:firstLine="0"/>
        <w:jc w:val="center"/>
        <w:rPr>
          <w:color w:val="auto"/>
        </w:rPr>
      </w:pPr>
      <w:r w:rsidRPr="00BB630B">
        <w:rPr>
          <w:noProof/>
          <w:color w:val="auto"/>
        </w:rPr>
        <w:drawing>
          <wp:inline distT="0" distB="0" distL="0" distR="0" wp14:anchorId="57C9E780" wp14:editId="77C3071E">
            <wp:extent cx="6029960" cy="2799715"/>
            <wp:effectExtent l="19050" t="19050" r="27940" b="19685"/>
            <wp:docPr id="158709921" name="Рисунок 15870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29960" cy="2799715"/>
                    </a:xfrm>
                    <a:prstGeom prst="rect">
                      <a:avLst/>
                    </a:prstGeom>
                    <a:ln>
                      <a:solidFill>
                        <a:schemeClr val="tx1"/>
                      </a:solidFill>
                    </a:ln>
                  </pic:spPr>
                </pic:pic>
              </a:graphicData>
            </a:graphic>
          </wp:inline>
        </w:drawing>
      </w:r>
    </w:p>
    <w:p w14:paraId="23A6E441" w14:textId="77777777" w:rsidR="00D66F0A" w:rsidRPr="00BB630B" w:rsidRDefault="00D66F0A" w:rsidP="00D66F0A">
      <w:pPr>
        <w:pStyle w:val="ab"/>
        <w:spacing w:before="120" w:after="120"/>
        <w:ind w:firstLine="0"/>
        <w:jc w:val="center"/>
      </w:pPr>
      <w:bookmarkStart w:id="1162" w:name="_Toc21766287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w:instrText>
      </w:r>
      <w:r w:rsidR="007E6987">
        <w:instrText xml:space="preserve"> </w:instrText>
      </w:r>
      <w:r w:rsidR="007E6987">
        <w:fldChar w:fldCharType="separate"/>
      </w:r>
      <w:r w:rsidR="009C6132">
        <w:rPr>
          <w:noProof/>
        </w:rPr>
        <w:t>66</w:t>
      </w:r>
      <w:r w:rsidR="007E6987">
        <w:rPr>
          <w:noProof/>
        </w:rPr>
        <w:fldChar w:fldCharType="end"/>
      </w:r>
      <w:r w:rsidRPr="00BB630B">
        <w:t xml:space="preserve"> – Просмотр подписываемых данных при подписании КриптоПРО</w:t>
      </w:r>
      <w:bookmarkEnd w:id="1162"/>
    </w:p>
    <w:p w14:paraId="548F5785" w14:textId="77777777" w:rsidR="00DA5C31" w:rsidRPr="00BB630B" w:rsidRDefault="00DA5C31" w:rsidP="00F60910">
      <w:pPr>
        <w:pStyle w:val="ab"/>
        <w:spacing w:before="120" w:after="120"/>
      </w:pPr>
      <w:r w:rsidRPr="00BB630B">
        <w:lastRenderedPageBreak/>
        <w:t xml:space="preserve">Далее следует нажать кнопку </w:t>
      </w:r>
      <w:r w:rsidRPr="00BB630B">
        <w:rPr>
          <w:b/>
        </w:rPr>
        <w:t>Подписать</w:t>
      </w:r>
      <w:r w:rsidRPr="00BB630B">
        <w:t xml:space="preserve">, выбрать сертификат электронной </w:t>
      </w:r>
      <w:r w:rsidR="00E90618" w:rsidRPr="00BB630B">
        <w:t>подписи, ввести</w:t>
      </w:r>
      <w:r w:rsidRPr="00BB630B">
        <w:t xml:space="preserve"> пароль закрытого ключа сертификата и нажать кнопку </w:t>
      </w:r>
      <w:r w:rsidRPr="00BB630B">
        <w:rPr>
          <w:b/>
          <w:lang w:val="en-US"/>
        </w:rPr>
        <w:t>OK</w:t>
      </w:r>
      <w:r w:rsidRPr="00BB630B">
        <w:t>.</w:t>
      </w:r>
    </w:p>
    <w:p w14:paraId="1A1D7537" w14:textId="77777777" w:rsidR="00DA5C31" w:rsidRPr="00BB630B" w:rsidRDefault="0040481E" w:rsidP="00963534">
      <w:pPr>
        <w:pStyle w:val="afffff8"/>
        <w:keepNext/>
      </w:pPr>
      <w:r>
        <w:drawing>
          <wp:inline distT="0" distB="0" distL="0" distR="0" wp14:anchorId="0FF50023" wp14:editId="45130A78">
            <wp:extent cx="4297680" cy="3391761"/>
            <wp:effectExtent l="0" t="0" r="7620" b="0"/>
            <wp:docPr id="968608517" name="Рисунок 96860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17" name="7.png"/>
                    <pic:cNvPicPr/>
                  </pic:nvPicPr>
                  <pic:blipFill>
                    <a:blip r:embed="rId96">
                      <a:extLst>
                        <a:ext uri="{28A0092B-C50C-407E-A947-70E740481C1C}">
                          <a14:useLocalDpi xmlns:a14="http://schemas.microsoft.com/office/drawing/2010/main" val="0"/>
                        </a:ext>
                      </a:extLst>
                    </a:blip>
                    <a:stretch>
                      <a:fillRect/>
                    </a:stretch>
                  </pic:blipFill>
                  <pic:spPr>
                    <a:xfrm>
                      <a:off x="0" y="0"/>
                      <a:ext cx="4305752" cy="3398131"/>
                    </a:xfrm>
                    <a:prstGeom prst="rect">
                      <a:avLst/>
                    </a:prstGeom>
                  </pic:spPr>
                </pic:pic>
              </a:graphicData>
            </a:graphic>
          </wp:inline>
        </w:drawing>
      </w:r>
    </w:p>
    <w:p w14:paraId="77268808" w14:textId="77777777" w:rsidR="00A8294D" w:rsidRPr="00BB630B" w:rsidRDefault="00A8294D" w:rsidP="00402D4E">
      <w:pPr>
        <w:pStyle w:val="afff1"/>
      </w:pPr>
      <w:bookmarkStart w:id="1163" w:name="_Toc111305465"/>
      <w:bookmarkStart w:id="1164" w:name="_Toc111306055"/>
      <w:bookmarkStart w:id="1165" w:name="_Toc21766287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67</w:t>
      </w:r>
      <w:r w:rsidR="007E6987">
        <w:rPr>
          <w:noProof/>
        </w:rPr>
        <w:fldChar w:fldCharType="end"/>
      </w:r>
      <w:r w:rsidRPr="00BB630B">
        <w:t xml:space="preserve"> </w:t>
      </w:r>
      <w:r w:rsidR="00782347" w:rsidRPr="00BB630B">
        <w:sym w:font="Symbol" w:char="F02D"/>
      </w:r>
      <w:r w:rsidRPr="00BB630B">
        <w:t xml:space="preserve"> Выбор сертификата</w:t>
      </w:r>
      <w:bookmarkEnd w:id="1163"/>
      <w:bookmarkEnd w:id="1164"/>
      <w:r w:rsidR="0040481E">
        <w:t xml:space="preserve"> пользователя</w:t>
      </w:r>
      <w:bookmarkEnd w:id="1165"/>
    </w:p>
    <w:p w14:paraId="1C3D9EEF" w14:textId="77777777" w:rsidR="00D66F0A" w:rsidRPr="00BB630B" w:rsidRDefault="00D66F0A" w:rsidP="00963534">
      <w:pPr>
        <w:pStyle w:val="afffff8"/>
        <w:keepNext/>
        <w:rPr>
          <w:color w:val="auto"/>
          <w:szCs w:val="28"/>
        </w:rPr>
      </w:pPr>
      <w:r w:rsidRPr="00BB630B">
        <w:drawing>
          <wp:inline distT="0" distB="0" distL="0" distR="0" wp14:anchorId="06856993" wp14:editId="472FE6EC">
            <wp:extent cx="5314286" cy="3276190"/>
            <wp:effectExtent l="19050" t="19050" r="20320" b="19685"/>
            <wp:docPr id="158709922" name="Рисунок 15870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14286" cy="3276190"/>
                    </a:xfrm>
                    <a:prstGeom prst="rect">
                      <a:avLst/>
                    </a:prstGeom>
                    <a:ln>
                      <a:solidFill>
                        <a:schemeClr val="tx1"/>
                      </a:solidFill>
                    </a:ln>
                  </pic:spPr>
                </pic:pic>
              </a:graphicData>
            </a:graphic>
          </wp:inline>
        </w:drawing>
      </w:r>
    </w:p>
    <w:p w14:paraId="0306EC67" w14:textId="77777777" w:rsidR="00D66F0A" w:rsidRPr="00BB630B" w:rsidRDefault="00D66F0A">
      <w:pPr>
        <w:pStyle w:val="afff1"/>
      </w:pPr>
      <w:bookmarkStart w:id="1166" w:name="_Toc148350590"/>
      <w:bookmarkStart w:id="1167" w:name="_Toc2176628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68</w:t>
      </w:r>
      <w:r w:rsidR="007E6987">
        <w:rPr>
          <w:noProof/>
        </w:rPr>
        <w:fldChar w:fldCharType="end"/>
      </w:r>
      <w:r w:rsidRPr="00BB630B">
        <w:t xml:space="preserve"> – Окно выбора сертификата ЭП КриптоПРО</w:t>
      </w:r>
      <w:bookmarkEnd w:id="1166"/>
      <w:bookmarkEnd w:id="1167"/>
    </w:p>
    <w:p w14:paraId="3BA7DA06" w14:textId="77777777" w:rsidR="00E90618" w:rsidRPr="00BB630B" w:rsidRDefault="00DA5C31" w:rsidP="004478E4">
      <w:pPr>
        <w:pStyle w:val="ab"/>
        <w:spacing w:before="120" w:after="120"/>
        <w:rPr>
          <w:color w:val="auto"/>
          <w:szCs w:val="28"/>
        </w:rPr>
      </w:pPr>
      <w:r w:rsidRPr="00BB630B">
        <w:rPr>
          <w:color w:val="auto"/>
          <w:szCs w:val="28"/>
        </w:rPr>
        <w:lastRenderedPageBreak/>
        <w:t>Подписываемый набор данных можно предварительно просмотреть, нажав на гиперссылку в окне подписи документа. В состав данных, подписываемых главным бухгалтером, включаются как данные в зоне ответственности текущего исполнителя, так и данные в зоне ответственности исполнителей предыдущих этапов.</w:t>
      </w:r>
    </w:p>
    <w:p w14:paraId="3163F146" w14:textId="77777777" w:rsidR="00351E34" w:rsidRPr="00BB630B" w:rsidRDefault="00501E24" w:rsidP="00963534">
      <w:pPr>
        <w:pStyle w:val="afffff8"/>
        <w:keepNext/>
      </w:pPr>
      <w:r w:rsidRPr="00BB630B">
        <w:drawing>
          <wp:inline distT="0" distB="0" distL="0" distR="0" wp14:anchorId="13BAC042" wp14:editId="7E6E5341">
            <wp:extent cx="5359400" cy="2819400"/>
            <wp:effectExtent l="19050" t="19050" r="0" b="0"/>
            <wp:docPr id="7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59400" cy="2819400"/>
                    </a:xfrm>
                    <a:prstGeom prst="rect">
                      <a:avLst/>
                    </a:prstGeom>
                    <a:noFill/>
                    <a:ln w="3175" cmpd="sng">
                      <a:solidFill>
                        <a:srgbClr val="000000"/>
                      </a:solidFill>
                      <a:miter lim="800000"/>
                      <a:headEnd/>
                      <a:tailEnd/>
                    </a:ln>
                    <a:effectLst/>
                  </pic:spPr>
                </pic:pic>
              </a:graphicData>
            </a:graphic>
          </wp:inline>
        </w:drawing>
      </w:r>
    </w:p>
    <w:p w14:paraId="622BD3C8" w14:textId="77777777" w:rsidR="00A8294D" w:rsidRPr="00BB630B" w:rsidRDefault="00A8294D" w:rsidP="000D009A">
      <w:pPr>
        <w:pStyle w:val="afff1"/>
      </w:pPr>
      <w:bookmarkStart w:id="1168" w:name="_Toc111305466"/>
      <w:bookmarkStart w:id="1169" w:name="_Toc111306056"/>
      <w:bookmarkStart w:id="1170" w:name="_Toc2176628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69</w:t>
      </w:r>
      <w:r w:rsidR="007E6987">
        <w:rPr>
          <w:noProof/>
        </w:rPr>
        <w:fldChar w:fldCharType="end"/>
      </w:r>
      <w:r w:rsidRPr="00BB630B">
        <w:t xml:space="preserve"> </w:t>
      </w:r>
      <w:r w:rsidR="00CC4520" w:rsidRPr="00BB630B">
        <w:sym w:font="Symbol" w:char="F02D"/>
      </w:r>
      <w:r w:rsidRPr="00BB630B">
        <w:t xml:space="preserve"> Подписываемый набор данных</w:t>
      </w:r>
      <w:bookmarkEnd w:id="1168"/>
      <w:bookmarkEnd w:id="1169"/>
      <w:bookmarkEnd w:id="1170"/>
    </w:p>
    <w:p w14:paraId="46689931" w14:textId="77777777" w:rsidR="00D66F0A" w:rsidRPr="00BB630B" w:rsidRDefault="00D66F0A" w:rsidP="00963534">
      <w:pPr>
        <w:pStyle w:val="afffff8"/>
        <w:keepNext/>
      </w:pPr>
      <w:r w:rsidRPr="00BB630B">
        <w:drawing>
          <wp:inline distT="0" distB="0" distL="0" distR="0" wp14:anchorId="697CD60D" wp14:editId="752CB139">
            <wp:extent cx="5753450" cy="2671331"/>
            <wp:effectExtent l="19050" t="19050" r="19050" b="15240"/>
            <wp:docPr id="158709923" name="Рисунок 15870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54572" cy="2671852"/>
                    </a:xfrm>
                    <a:prstGeom prst="rect">
                      <a:avLst/>
                    </a:prstGeom>
                    <a:ln>
                      <a:solidFill>
                        <a:schemeClr val="tx1"/>
                      </a:solidFill>
                    </a:ln>
                  </pic:spPr>
                </pic:pic>
              </a:graphicData>
            </a:graphic>
          </wp:inline>
        </w:drawing>
      </w:r>
    </w:p>
    <w:p w14:paraId="35C9B81B" w14:textId="77777777" w:rsidR="00D66F0A" w:rsidRPr="00BB630B" w:rsidRDefault="00D66F0A" w:rsidP="000D009A">
      <w:pPr>
        <w:pStyle w:val="afff1"/>
        <w:rPr>
          <w:color w:val="auto"/>
        </w:rPr>
      </w:pPr>
      <w:bookmarkStart w:id="1171" w:name="_Toc148350592"/>
      <w:bookmarkStart w:id="1172" w:name="_Toc2176628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70</w:t>
      </w:r>
      <w:r w:rsidR="007E6987">
        <w:rPr>
          <w:noProof/>
        </w:rPr>
        <w:fldChar w:fldCharType="end"/>
      </w:r>
      <w:r w:rsidRPr="00BB630B">
        <w:t xml:space="preserve"> – Подписываемый набор данных КриптоПРО</w:t>
      </w:r>
      <w:bookmarkEnd w:id="1171"/>
      <w:bookmarkEnd w:id="1172"/>
    </w:p>
    <w:p w14:paraId="16A8AC58" w14:textId="77777777" w:rsidR="00DA5C31" w:rsidRPr="00BB630B" w:rsidRDefault="00DA5C31" w:rsidP="00F60910">
      <w:pPr>
        <w:pStyle w:val="ab"/>
        <w:spacing w:before="120" w:after="120"/>
        <w:rPr>
          <w:color w:val="auto"/>
          <w:szCs w:val="28"/>
        </w:rPr>
      </w:pPr>
      <w:r w:rsidRPr="00BB630B">
        <w:rPr>
          <w:color w:val="auto"/>
          <w:szCs w:val="28"/>
        </w:rPr>
        <w:t>На этапе подписания при просмотре печатной формы можно увидеть штамп</w:t>
      </w:r>
      <w:r w:rsidR="00E84514" w:rsidRPr="00BB630B">
        <w:rPr>
          <w:color w:val="auto"/>
          <w:szCs w:val="28"/>
        </w:rPr>
        <w:t>ы</w:t>
      </w:r>
      <w:r w:rsidRPr="00BB630B">
        <w:rPr>
          <w:color w:val="auto"/>
          <w:szCs w:val="28"/>
        </w:rPr>
        <w:t xml:space="preserve"> электронн</w:t>
      </w:r>
      <w:r w:rsidR="00E84514" w:rsidRPr="00BB630B">
        <w:rPr>
          <w:color w:val="auto"/>
          <w:szCs w:val="28"/>
        </w:rPr>
        <w:t>ых</w:t>
      </w:r>
      <w:r w:rsidRPr="00BB630B">
        <w:rPr>
          <w:color w:val="auto"/>
          <w:szCs w:val="28"/>
        </w:rPr>
        <w:t xml:space="preserve"> подпис</w:t>
      </w:r>
      <w:r w:rsidR="00E84514" w:rsidRPr="00BB630B">
        <w:rPr>
          <w:color w:val="auto"/>
          <w:szCs w:val="28"/>
        </w:rPr>
        <w:t>ей</w:t>
      </w:r>
      <w:r w:rsidRPr="00BB630B">
        <w:rPr>
          <w:color w:val="auto"/>
          <w:szCs w:val="28"/>
        </w:rPr>
        <w:t xml:space="preserve"> </w:t>
      </w:r>
      <w:r w:rsidR="00E84514" w:rsidRPr="00BB630B">
        <w:rPr>
          <w:color w:val="auto"/>
          <w:szCs w:val="28"/>
        </w:rPr>
        <w:t>пользователей</w:t>
      </w:r>
      <w:r w:rsidRPr="00BB630B">
        <w:rPr>
          <w:color w:val="auto"/>
          <w:szCs w:val="28"/>
        </w:rPr>
        <w:t>, выполнивш</w:t>
      </w:r>
      <w:r w:rsidR="00E84514" w:rsidRPr="00BB630B">
        <w:rPr>
          <w:color w:val="auto"/>
          <w:szCs w:val="28"/>
        </w:rPr>
        <w:t>их</w:t>
      </w:r>
      <w:r w:rsidRPr="00BB630B">
        <w:rPr>
          <w:color w:val="auto"/>
          <w:szCs w:val="28"/>
        </w:rPr>
        <w:t xml:space="preserve"> </w:t>
      </w:r>
      <w:r w:rsidR="00E84514" w:rsidRPr="00BB630B">
        <w:rPr>
          <w:color w:val="auto"/>
          <w:szCs w:val="28"/>
        </w:rPr>
        <w:t>предшествующие</w:t>
      </w:r>
      <w:r w:rsidRPr="00BB630B">
        <w:rPr>
          <w:color w:val="auto"/>
          <w:szCs w:val="28"/>
        </w:rPr>
        <w:t xml:space="preserve"> этап</w:t>
      </w:r>
      <w:r w:rsidR="00E84514" w:rsidRPr="00BB630B">
        <w:rPr>
          <w:color w:val="auto"/>
          <w:szCs w:val="28"/>
        </w:rPr>
        <w:t>ы</w:t>
      </w:r>
      <w:r w:rsidRPr="00BB630B">
        <w:rPr>
          <w:color w:val="auto"/>
          <w:szCs w:val="28"/>
        </w:rPr>
        <w:t xml:space="preserve"> обработки документа</w:t>
      </w:r>
      <w:r w:rsidR="00E84514" w:rsidRPr="00BB630B">
        <w:rPr>
          <w:color w:val="auto"/>
          <w:szCs w:val="28"/>
        </w:rPr>
        <w:t>, предусматривающие наложение ЭП</w:t>
      </w:r>
      <w:r w:rsidRPr="00BB630B">
        <w:rPr>
          <w:color w:val="auto"/>
          <w:szCs w:val="28"/>
        </w:rPr>
        <w:t xml:space="preserve"> (при условии, если в настройках шаблона установлен признак визуализации подп</w:t>
      </w:r>
      <w:r w:rsidR="00E84514" w:rsidRPr="00BB630B">
        <w:rPr>
          <w:color w:val="auto"/>
          <w:szCs w:val="28"/>
        </w:rPr>
        <w:t>иси в печатной форме документа)</w:t>
      </w:r>
      <w:r w:rsidRPr="00BB630B">
        <w:rPr>
          <w:color w:val="auto"/>
          <w:szCs w:val="28"/>
        </w:rPr>
        <w:t>.</w:t>
      </w:r>
    </w:p>
    <w:p w14:paraId="5FE858D9" w14:textId="77777777" w:rsidR="00DA5C31" w:rsidRPr="00BB630B" w:rsidRDefault="00501E24" w:rsidP="00E84514">
      <w:pPr>
        <w:pStyle w:val="ab"/>
        <w:keepNext/>
        <w:spacing w:before="120" w:after="120"/>
        <w:ind w:firstLine="0"/>
        <w:jc w:val="center"/>
        <w:rPr>
          <w:color w:val="auto"/>
          <w:szCs w:val="28"/>
        </w:rPr>
      </w:pPr>
      <w:r w:rsidRPr="00BB630B">
        <w:rPr>
          <w:noProof/>
          <w:snapToGrid/>
          <w:color w:val="auto"/>
          <w:szCs w:val="28"/>
        </w:rPr>
        <w:lastRenderedPageBreak/>
        <w:drawing>
          <wp:inline distT="0" distB="0" distL="0" distR="0" wp14:anchorId="4E97C540" wp14:editId="2F7717AB">
            <wp:extent cx="5416550" cy="2921000"/>
            <wp:effectExtent l="19050" t="19050" r="0" b="0"/>
            <wp:docPr id="7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16550" cy="2921000"/>
                    </a:xfrm>
                    <a:prstGeom prst="rect">
                      <a:avLst/>
                    </a:prstGeom>
                    <a:noFill/>
                    <a:ln w="3175" cmpd="sng">
                      <a:solidFill>
                        <a:srgbClr val="000000"/>
                      </a:solidFill>
                      <a:miter lim="800000"/>
                      <a:headEnd/>
                      <a:tailEnd/>
                    </a:ln>
                    <a:effectLst/>
                  </pic:spPr>
                </pic:pic>
              </a:graphicData>
            </a:graphic>
          </wp:inline>
        </w:drawing>
      </w:r>
    </w:p>
    <w:p w14:paraId="6FA57577" w14:textId="77777777" w:rsidR="00A8294D" w:rsidRPr="00BB630B" w:rsidRDefault="00A8294D" w:rsidP="00E84514">
      <w:pPr>
        <w:pStyle w:val="ab"/>
        <w:spacing w:before="120" w:after="120"/>
        <w:ind w:firstLine="0"/>
        <w:jc w:val="center"/>
        <w:rPr>
          <w:color w:val="auto"/>
          <w:szCs w:val="28"/>
        </w:rPr>
      </w:pPr>
      <w:bookmarkStart w:id="1173" w:name="_Ref58497624"/>
      <w:bookmarkStart w:id="1174" w:name="_Toc111305467"/>
      <w:bookmarkStart w:id="1175" w:name="_Toc111306057"/>
      <w:bookmarkStart w:id="1176" w:name="_Toc21766287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71</w:t>
      </w:r>
      <w:r w:rsidR="00CF53F6">
        <w:rPr>
          <w:color w:val="auto"/>
          <w:szCs w:val="28"/>
        </w:rPr>
        <w:fldChar w:fldCharType="end"/>
      </w:r>
      <w:bookmarkEnd w:id="1173"/>
      <w:r w:rsidRPr="00BB630B">
        <w:rPr>
          <w:color w:val="auto"/>
          <w:szCs w:val="28"/>
        </w:rPr>
        <w:t xml:space="preserve"> </w:t>
      </w:r>
      <w:r w:rsidR="00E84514" w:rsidRPr="00BB630B">
        <w:rPr>
          <w:color w:val="auto"/>
          <w:szCs w:val="28"/>
        </w:rPr>
        <w:sym w:font="Symbol" w:char="F02D"/>
      </w:r>
      <w:r w:rsidRPr="00BB630B">
        <w:rPr>
          <w:color w:val="auto"/>
          <w:szCs w:val="28"/>
        </w:rPr>
        <w:t xml:space="preserve"> </w:t>
      </w:r>
      <w:r w:rsidR="00E84514" w:rsidRPr="00BB630B">
        <w:rPr>
          <w:color w:val="auto"/>
          <w:szCs w:val="28"/>
        </w:rPr>
        <w:t>Пример в</w:t>
      </w:r>
      <w:r w:rsidRPr="00BB630B">
        <w:rPr>
          <w:color w:val="auto"/>
          <w:szCs w:val="28"/>
        </w:rPr>
        <w:t>изуализаци</w:t>
      </w:r>
      <w:r w:rsidR="00E84514" w:rsidRPr="00BB630B">
        <w:rPr>
          <w:color w:val="auto"/>
          <w:szCs w:val="28"/>
        </w:rPr>
        <w:t>и</w:t>
      </w:r>
      <w:r w:rsidRPr="00BB630B">
        <w:rPr>
          <w:color w:val="auto"/>
          <w:szCs w:val="28"/>
        </w:rPr>
        <w:t xml:space="preserve"> подписи в печатной форме документа</w:t>
      </w:r>
      <w:bookmarkEnd w:id="1174"/>
      <w:bookmarkEnd w:id="1175"/>
      <w:bookmarkEnd w:id="1176"/>
    </w:p>
    <w:p w14:paraId="39984101" w14:textId="77777777" w:rsidR="00DA5C31" w:rsidRPr="00BB630B" w:rsidRDefault="00DA5C31" w:rsidP="00661390">
      <w:pPr>
        <w:pStyle w:val="afff1"/>
        <w:jc w:val="left"/>
      </w:pPr>
      <w:r w:rsidRPr="00BB630B">
        <w:t xml:space="preserve">По завершению данного этапа (после согласования документа главным бухгалтером) документу будет присвоен статус «Отражен в учете», после чего он станет недоступным для редактирования. На этом процесс обработки документа </w:t>
      </w:r>
      <w:r w:rsidR="003B766F" w:rsidRPr="00BB630B">
        <w:t xml:space="preserve">будет </w:t>
      </w:r>
      <w:r w:rsidRPr="00BB630B">
        <w:t>завершен.</w:t>
      </w:r>
    </w:p>
    <w:p w14:paraId="2102970F" w14:textId="77777777" w:rsidR="00DA5C31" w:rsidRPr="00BB630B" w:rsidRDefault="00501E24" w:rsidP="00C90A6E">
      <w:pPr>
        <w:pStyle w:val="ab"/>
        <w:keepNext/>
        <w:spacing w:before="120" w:after="120"/>
        <w:ind w:firstLine="0"/>
        <w:jc w:val="center"/>
        <w:rPr>
          <w:color w:val="auto"/>
          <w:szCs w:val="28"/>
        </w:rPr>
      </w:pPr>
      <w:r w:rsidRPr="00BB630B">
        <w:rPr>
          <w:noProof/>
          <w:snapToGrid/>
          <w:color w:val="auto"/>
          <w:szCs w:val="28"/>
        </w:rPr>
        <w:drawing>
          <wp:inline distT="0" distB="0" distL="0" distR="0" wp14:anchorId="06D3D8C9" wp14:editId="08304C72">
            <wp:extent cx="4705350" cy="2933700"/>
            <wp:effectExtent l="19050" t="19050" r="0" b="0"/>
            <wp:docPr id="7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05350" cy="2933700"/>
                    </a:xfrm>
                    <a:prstGeom prst="rect">
                      <a:avLst/>
                    </a:prstGeom>
                    <a:noFill/>
                    <a:ln w="3175" cmpd="sng">
                      <a:solidFill>
                        <a:srgbClr val="000000"/>
                      </a:solidFill>
                      <a:miter lim="800000"/>
                      <a:headEnd/>
                      <a:tailEnd/>
                    </a:ln>
                    <a:effectLst/>
                  </pic:spPr>
                </pic:pic>
              </a:graphicData>
            </a:graphic>
          </wp:inline>
        </w:drawing>
      </w:r>
    </w:p>
    <w:p w14:paraId="7B69F02A" w14:textId="77777777" w:rsidR="00A8294D" w:rsidRPr="00BB630B" w:rsidRDefault="00A8294D" w:rsidP="00402D4E">
      <w:pPr>
        <w:pStyle w:val="afff1"/>
      </w:pPr>
      <w:bookmarkStart w:id="1177" w:name="_Toc111305468"/>
      <w:bookmarkStart w:id="1178" w:name="_Toc111306058"/>
      <w:bookmarkStart w:id="1179" w:name="_Toc21766288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72</w:t>
      </w:r>
      <w:r w:rsidR="007E6987">
        <w:rPr>
          <w:noProof/>
        </w:rPr>
        <w:fldChar w:fldCharType="end"/>
      </w:r>
      <w:r w:rsidRPr="00BB630B">
        <w:t xml:space="preserve"> </w:t>
      </w:r>
      <w:r w:rsidR="00C90A6E" w:rsidRPr="00BB630B">
        <w:sym w:font="Symbol" w:char="F02D"/>
      </w:r>
      <w:r w:rsidRPr="00BB630B">
        <w:t xml:space="preserve"> Статус «Отражен в учете»</w:t>
      </w:r>
      <w:bookmarkEnd w:id="1177"/>
      <w:bookmarkEnd w:id="1178"/>
      <w:bookmarkEnd w:id="1179"/>
    </w:p>
    <w:p w14:paraId="2A2F73AB" w14:textId="77777777" w:rsidR="00E90618" w:rsidRPr="00BB630B" w:rsidRDefault="00DA5C31" w:rsidP="004478E4">
      <w:pPr>
        <w:pStyle w:val="ab"/>
        <w:spacing w:before="120" w:after="120"/>
        <w:rPr>
          <w:bCs/>
          <w:color w:val="auto"/>
          <w:szCs w:val="28"/>
        </w:rPr>
      </w:pPr>
      <w:r w:rsidRPr="00BB630B">
        <w:rPr>
          <w:color w:val="auto"/>
          <w:szCs w:val="28"/>
        </w:rPr>
        <w:t xml:space="preserve">При просмотре печатной формы документа по кнопке </w:t>
      </w:r>
      <w:r w:rsidRPr="00BB630B">
        <w:rPr>
          <w:b/>
          <w:color w:val="auto"/>
          <w:szCs w:val="28"/>
        </w:rPr>
        <w:t>Расходный кассовый ордер</w:t>
      </w:r>
      <w:r w:rsidRPr="00BB630B">
        <w:rPr>
          <w:color w:val="auto"/>
          <w:szCs w:val="28"/>
        </w:rPr>
        <w:t>, расположенной на панели инструментов</w:t>
      </w:r>
      <w:r w:rsidR="00467B39" w:rsidRPr="00BB630B">
        <w:rPr>
          <w:color w:val="auto"/>
          <w:szCs w:val="28"/>
        </w:rPr>
        <w:t xml:space="preserve"> документа</w:t>
      </w:r>
      <w:r w:rsidRPr="00BB630B">
        <w:rPr>
          <w:color w:val="auto"/>
          <w:szCs w:val="28"/>
        </w:rPr>
        <w:t xml:space="preserve">, можно будет увидеть штампы электронных подписей </w:t>
      </w:r>
      <w:r w:rsidR="00467B39" w:rsidRPr="00BB630B">
        <w:rPr>
          <w:color w:val="auto"/>
          <w:szCs w:val="28"/>
        </w:rPr>
        <w:t xml:space="preserve">пользователей, выполнявших этапы обработки документа, предусматривающие наложение ЭП </w:t>
      </w:r>
      <w:r w:rsidRPr="00BB630B">
        <w:rPr>
          <w:color w:val="auto"/>
          <w:szCs w:val="28"/>
        </w:rPr>
        <w:t xml:space="preserve">(при условии, </w:t>
      </w:r>
      <w:r w:rsidRPr="00BB630B">
        <w:rPr>
          <w:color w:val="auto"/>
          <w:szCs w:val="28"/>
        </w:rPr>
        <w:lastRenderedPageBreak/>
        <w:t>если в настройках шаблона установлен признак визуализации подписей в печатной форме документа для каждого из</w:t>
      </w:r>
      <w:r w:rsidR="00467B39" w:rsidRPr="00BB630B">
        <w:rPr>
          <w:color w:val="auto"/>
          <w:szCs w:val="28"/>
        </w:rPr>
        <w:t xml:space="preserve"> соответствующих</w:t>
      </w:r>
      <w:r w:rsidRPr="00BB630B">
        <w:rPr>
          <w:color w:val="auto"/>
          <w:szCs w:val="28"/>
        </w:rPr>
        <w:t xml:space="preserve"> этапов обработки документа).</w:t>
      </w:r>
    </w:p>
    <w:p w14:paraId="79753D10" w14:textId="77777777" w:rsidR="00DA5C31" w:rsidRPr="00BB630B" w:rsidRDefault="00501E24" w:rsidP="00963534">
      <w:pPr>
        <w:pStyle w:val="ab"/>
        <w:keepNext/>
        <w:spacing w:before="120" w:after="120"/>
        <w:ind w:firstLine="0"/>
        <w:jc w:val="center"/>
        <w:rPr>
          <w:color w:val="auto"/>
          <w:szCs w:val="28"/>
        </w:rPr>
      </w:pPr>
      <w:r w:rsidRPr="00BB630B">
        <w:rPr>
          <w:noProof/>
          <w:snapToGrid/>
          <w:color w:val="auto"/>
          <w:szCs w:val="28"/>
        </w:rPr>
        <w:drawing>
          <wp:inline distT="0" distB="0" distL="0" distR="0" wp14:anchorId="3FF17872" wp14:editId="2DA68EBF">
            <wp:extent cx="5181600" cy="2667000"/>
            <wp:effectExtent l="19050" t="19050" r="0" b="0"/>
            <wp:docPr id="7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81600" cy="2667000"/>
                    </a:xfrm>
                    <a:prstGeom prst="rect">
                      <a:avLst/>
                    </a:prstGeom>
                    <a:noFill/>
                    <a:ln w="3175" cmpd="sng">
                      <a:solidFill>
                        <a:srgbClr val="000000"/>
                      </a:solidFill>
                      <a:miter lim="800000"/>
                      <a:headEnd/>
                      <a:tailEnd/>
                    </a:ln>
                    <a:effectLst/>
                  </pic:spPr>
                </pic:pic>
              </a:graphicData>
            </a:graphic>
          </wp:inline>
        </w:drawing>
      </w:r>
    </w:p>
    <w:p w14:paraId="21B475C4" w14:textId="77777777" w:rsidR="00A8294D" w:rsidRPr="00BB630B" w:rsidRDefault="00A8294D" w:rsidP="00402D4E">
      <w:pPr>
        <w:pStyle w:val="afff1"/>
      </w:pPr>
      <w:bookmarkStart w:id="1180" w:name="_Ref58497653"/>
      <w:bookmarkStart w:id="1181" w:name="_Toc111305469"/>
      <w:bookmarkStart w:id="1182" w:name="_Toc111306059"/>
      <w:bookmarkStart w:id="1183" w:name="_Toc2176628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73</w:t>
      </w:r>
      <w:r w:rsidR="007E6987">
        <w:rPr>
          <w:noProof/>
        </w:rPr>
        <w:fldChar w:fldCharType="end"/>
      </w:r>
      <w:bookmarkEnd w:id="1180"/>
      <w:r w:rsidRPr="00BB630B">
        <w:t xml:space="preserve"> </w:t>
      </w:r>
      <w:r w:rsidR="00467B39" w:rsidRPr="00BB630B">
        <w:sym w:font="Symbol" w:char="F02D"/>
      </w:r>
      <w:r w:rsidRPr="00BB630B">
        <w:t xml:space="preserve"> Пример </w:t>
      </w:r>
      <w:r w:rsidR="00467B39" w:rsidRPr="00BB630B">
        <w:t xml:space="preserve">отображения штампов ЭП в </w:t>
      </w:r>
      <w:r w:rsidRPr="00BB630B">
        <w:t>печатной форм</w:t>
      </w:r>
      <w:r w:rsidR="00467B39" w:rsidRPr="00BB630B">
        <w:t>е</w:t>
      </w:r>
      <w:bookmarkEnd w:id="1181"/>
      <w:bookmarkEnd w:id="1182"/>
      <w:bookmarkEnd w:id="1183"/>
    </w:p>
    <w:p w14:paraId="2316A9DC" w14:textId="77777777" w:rsidR="00DA5C31" w:rsidRPr="00BB630B" w:rsidRDefault="00DA5C31" w:rsidP="00526972">
      <w:pPr>
        <w:pStyle w:val="40"/>
        <w:keepNext/>
        <w:spacing w:before="120"/>
        <w:rPr>
          <w:color w:val="auto"/>
        </w:rPr>
      </w:pPr>
      <w:bookmarkStart w:id="1184" w:name="_Toc525582463"/>
      <w:bookmarkStart w:id="1185" w:name="_Toc528274101"/>
      <w:r w:rsidRPr="00BB630B">
        <w:rPr>
          <w:color w:val="auto"/>
        </w:rPr>
        <w:t>Вынесение отрицательной резолюции главным бухгалтером</w:t>
      </w:r>
      <w:bookmarkEnd w:id="1184"/>
      <w:bookmarkEnd w:id="1185"/>
    </w:p>
    <w:p w14:paraId="377F259A" w14:textId="77777777" w:rsidR="00DA5C31" w:rsidRPr="00BB630B" w:rsidRDefault="00DA5C31" w:rsidP="00F60910">
      <w:pPr>
        <w:pStyle w:val="ab"/>
        <w:spacing w:before="120" w:after="120"/>
        <w:rPr>
          <w:color w:val="auto"/>
          <w:szCs w:val="28"/>
        </w:rPr>
      </w:pPr>
      <w:r w:rsidRPr="00BB630B">
        <w:rPr>
          <w:color w:val="auto"/>
          <w:szCs w:val="28"/>
        </w:rPr>
        <w:t xml:space="preserve">Рассмотрим пример, когда главный бухгалтер отказал в принятии документа к учету. </w:t>
      </w:r>
    </w:p>
    <w:p w14:paraId="23D26621" w14:textId="77777777" w:rsidR="00DA5C31" w:rsidRPr="00BB630B" w:rsidRDefault="00DA5C31" w:rsidP="00F60910">
      <w:pPr>
        <w:pStyle w:val="ab"/>
        <w:spacing w:before="120" w:after="120"/>
        <w:rPr>
          <w:color w:val="auto"/>
          <w:szCs w:val="28"/>
        </w:rPr>
      </w:pPr>
      <w:r w:rsidRPr="00BB630B">
        <w:rPr>
          <w:color w:val="auto"/>
          <w:szCs w:val="28"/>
        </w:rPr>
        <w:t xml:space="preserve">При выборе отрицательной резолюции необходимо указать причину вынесения такого решения (например, «Количество не соответствует первичному документу») и нажать соответствующую кнопку </w:t>
      </w:r>
      <w:r w:rsidR="002A6412" w:rsidRPr="00BB630B">
        <w:rPr>
          <w:color w:val="auto"/>
          <w:szCs w:val="28"/>
        </w:rPr>
        <w:sym w:font="Symbol" w:char="F02D"/>
      </w:r>
      <w:r w:rsidRPr="00BB630B">
        <w:rPr>
          <w:color w:val="auto"/>
          <w:szCs w:val="28"/>
        </w:rPr>
        <w:t xml:space="preserve"> в данном примере кнопку</w:t>
      </w:r>
      <w:r w:rsidR="00D4184D" w:rsidRPr="00BB630B">
        <w:rPr>
          <w:color w:val="auto"/>
          <w:szCs w:val="28"/>
        </w:rPr>
        <w:t xml:space="preserve"> </w:t>
      </w:r>
      <w:r w:rsidR="00D4184D" w:rsidRPr="00BB630B">
        <w:rPr>
          <w:b/>
          <w:color w:val="auto"/>
          <w:szCs w:val="28"/>
        </w:rPr>
        <w:t>В работу</w:t>
      </w:r>
      <w:r w:rsidRPr="00BB630B">
        <w:rPr>
          <w:color w:val="auto"/>
          <w:szCs w:val="28"/>
        </w:rPr>
        <w:t xml:space="preserve">. </w:t>
      </w:r>
    </w:p>
    <w:p w14:paraId="59A4CA04" w14:textId="77777777" w:rsidR="00DA5C31" w:rsidRPr="00BB630B" w:rsidRDefault="00501E24" w:rsidP="00F60910">
      <w:pPr>
        <w:pStyle w:val="ab"/>
        <w:keepNext/>
        <w:spacing w:before="120" w:after="120"/>
        <w:ind w:firstLine="0"/>
        <w:jc w:val="center"/>
        <w:rPr>
          <w:noProof/>
          <w:color w:val="auto"/>
          <w:szCs w:val="28"/>
        </w:rPr>
      </w:pPr>
      <w:r w:rsidRPr="00BB630B">
        <w:rPr>
          <w:noProof/>
          <w:snapToGrid/>
        </w:rPr>
        <w:lastRenderedPageBreak/>
        <w:drawing>
          <wp:inline distT="0" distB="0" distL="0" distR="0" wp14:anchorId="69BF0D5A" wp14:editId="617018F9">
            <wp:extent cx="6127750" cy="27178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7750" cy="2717800"/>
                    </a:xfrm>
                    <a:prstGeom prst="rect">
                      <a:avLst/>
                    </a:prstGeom>
                    <a:noFill/>
                    <a:ln>
                      <a:noFill/>
                    </a:ln>
                  </pic:spPr>
                </pic:pic>
              </a:graphicData>
            </a:graphic>
          </wp:inline>
        </w:drawing>
      </w:r>
      <w:r w:rsidR="00DA5C31" w:rsidRPr="00BB630B" w:rsidDel="00E62C27">
        <w:rPr>
          <w:noProof/>
          <w:color w:val="auto"/>
          <w:szCs w:val="28"/>
        </w:rPr>
        <w:t xml:space="preserve"> </w:t>
      </w:r>
    </w:p>
    <w:p w14:paraId="21E6E6FA" w14:textId="77777777" w:rsidR="00A8294D" w:rsidRPr="00BB630B" w:rsidRDefault="00A8294D" w:rsidP="00402D4E">
      <w:pPr>
        <w:pStyle w:val="afff1"/>
      </w:pPr>
      <w:bookmarkStart w:id="1186" w:name="_Toc111305470"/>
      <w:bookmarkStart w:id="1187" w:name="_Toc111306060"/>
      <w:bookmarkStart w:id="1188" w:name="_Toc2176628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74</w:t>
      </w:r>
      <w:r w:rsidR="007E6987">
        <w:rPr>
          <w:noProof/>
        </w:rPr>
        <w:fldChar w:fldCharType="end"/>
      </w:r>
      <w:r w:rsidRPr="00BB630B">
        <w:t xml:space="preserve"> </w:t>
      </w:r>
      <w:r w:rsidR="002A6412" w:rsidRPr="00BB630B">
        <w:sym w:font="Symbol" w:char="F02D"/>
      </w:r>
      <w:r w:rsidRPr="00BB630B">
        <w:t xml:space="preserve"> Отрицательная резолюция</w:t>
      </w:r>
      <w:bookmarkEnd w:id="1186"/>
      <w:bookmarkEnd w:id="1187"/>
      <w:bookmarkEnd w:id="1188"/>
    </w:p>
    <w:p w14:paraId="3237D166" w14:textId="77777777" w:rsidR="00DA5C31" w:rsidRPr="00BB630B" w:rsidRDefault="00DA5C31" w:rsidP="00F60910">
      <w:pPr>
        <w:pStyle w:val="ab"/>
        <w:spacing w:before="120" w:after="120"/>
        <w:rPr>
          <w:color w:val="auto"/>
          <w:szCs w:val="28"/>
        </w:rPr>
      </w:pPr>
      <w:r w:rsidRPr="00BB630B">
        <w:rPr>
          <w:color w:val="auto"/>
          <w:szCs w:val="28"/>
        </w:rPr>
        <w:t xml:space="preserve">После выбора данной резолюции документу будет присвоен статус «В работе» </w:t>
      </w:r>
      <w:r w:rsidR="002A6412" w:rsidRPr="00BB630B">
        <w:rPr>
          <w:color w:val="auto"/>
          <w:szCs w:val="28"/>
        </w:rPr>
        <w:t>и</w:t>
      </w:r>
      <w:r w:rsidRPr="00BB630B">
        <w:rPr>
          <w:color w:val="auto"/>
          <w:szCs w:val="28"/>
        </w:rPr>
        <w:t xml:space="preserve"> он будет возвращен бухгалтеру.</w:t>
      </w:r>
    </w:p>
    <w:p w14:paraId="226901F6" w14:textId="77777777" w:rsidR="00DA5C31" w:rsidRPr="00BB630B" w:rsidRDefault="00501E24" w:rsidP="00963534">
      <w:pPr>
        <w:pStyle w:val="ab"/>
        <w:keepNext/>
        <w:spacing w:before="120" w:after="120"/>
        <w:ind w:firstLine="0"/>
        <w:jc w:val="center"/>
        <w:rPr>
          <w:color w:val="auto"/>
          <w:szCs w:val="28"/>
        </w:rPr>
      </w:pPr>
      <w:r w:rsidRPr="00BB630B">
        <w:rPr>
          <w:noProof/>
          <w:snapToGrid/>
        </w:rPr>
        <w:drawing>
          <wp:inline distT="0" distB="0" distL="0" distR="0" wp14:anchorId="247AFC26" wp14:editId="1D2802AB">
            <wp:extent cx="5797550" cy="2609850"/>
            <wp:effectExtent l="0" t="0" r="0" b="0"/>
            <wp:docPr id="8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97550" cy="2609850"/>
                    </a:xfrm>
                    <a:prstGeom prst="rect">
                      <a:avLst/>
                    </a:prstGeom>
                    <a:noFill/>
                    <a:ln>
                      <a:noFill/>
                    </a:ln>
                  </pic:spPr>
                </pic:pic>
              </a:graphicData>
            </a:graphic>
          </wp:inline>
        </w:drawing>
      </w:r>
      <w:r w:rsidR="00DA5C31" w:rsidRPr="00BB630B" w:rsidDel="00E62C27">
        <w:rPr>
          <w:color w:val="auto"/>
          <w:szCs w:val="28"/>
        </w:rPr>
        <w:t xml:space="preserve"> </w:t>
      </w:r>
    </w:p>
    <w:p w14:paraId="317CEDEB" w14:textId="77777777" w:rsidR="00A8294D" w:rsidRPr="00BB630B" w:rsidRDefault="00A8294D" w:rsidP="00402D4E">
      <w:pPr>
        <w:pStyle w:val="afff1"/>
      </w:pPr>
      <w:bookmarkStart w:id="1189" w:name="_Toc111305471"/>
      <w:bookmarkStart w:id="1190" w:name="_Toc111306061"/>
      <w:bookmarkStart w:id="1191" w:name="_Toc21766288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w:t>
      </w:r>
      <w:r w:rsidR="007E6987">
        <w:rPr>
          <w:noProof/>
        </w:rPr>
        <w:fldChar w:fldCharType="end"/>
      </w:r>
      <w:r w:rsidRPr="00BB630B">
        <w:t xml:space="preserve"> </w:t>
      </w:r>
      <w:r w:rsidR="002A6412" w:rsidRPr="00BB630B">
        <w:sym w:font="Symbol" w:char="F02D"/>
      </w:r>
      <w:r w:rsidRPr="00BB630B">
        <w:t xml:space="preserve"> Статус «В работе»</w:t>
      </w:r>
      <w:bookmarkEnd w:id="1189"/>
      <w:bookmarkEnd w:id="1190"/>
      <w:bookmarkEnd w:id="1191"/>
    </w:p>
    <w:p w14:paraId="20C02903" w14:textId="77777777" w:rsidR="00DA5C31" w:rsidRPr="00BB630B" w:rsidRDefault="00DA5C31" w:rsidP="00526972">
      <w:pPr>
        <w:pStyle w:val="40"/>
        <w:keepNext/>
        <w:spacing w:before="120"/>
        <w:rPr>
          <w:color w:val="auto"/>
        </w:rPr>
      </w:pPr>
      <w:bookmarkStart w:id="1192" w:name="_Toc525582464"/>
      <w:bookmarkStart w:id="1193" w:name="_Toc528274102"/>
      <w:r w:rsidRPr="00BB630B">
        <w:rPr>
          <w:color w:val="auto"/>
        </w:rPr>
        <w:t>Вынесение отри</w:t>
      </w:r>
      <w:r w:rsidR="002A6412" w:rsidRPr="00BB630B">
        <w:rPr>
          <w:color w:val="auto"/>
        </w:rPr>
        <w:t>цательной резолюции бухгалтером</w:t>
      </w:r>
    </w:p>
    <w:p w14:paraId="06F22D5D" w14:textId="77777777" w:rsidR="00DA5C31" w:rsidRPr="00BB630B" w:rsidRDefault="00DA5C31" w:rsidP="00F60910">
      <w:pPr>
        <w:pStyle w:val="ab"/>
        <w:spacing w:before="120" w:after="120"/>
        <w:rPr>
          <w:szCs w:val="28"/>
        </w:rPr>
      </w:pPr>
      <w:r w:rsidRPr="00BB630B">
        <w:rPr>
          <w:szCs w:val="28"/>
        </w:rPr>
        <w:t xml:space="preserve">Рассмотрим пример, когда бухгалтер отказал в согласовании документа. В этом случае на этапе обработки документа выносится отрицательная резолюция. При </w:t>
      </w:r>
      <w:r w:rsidR="00101C00" w:rsidRPr="00BB630B">
        <w:rPr>
          <w:szCs w:val="28"/>
        </w:rPr>
        <w:t>таком решении</w:t>
      </w:r>
      <w:r w:rsidRPr="00BB630B">
        <w:rPr>
          <w:szCs w:val="28"/>
        </w:rPr>
        <w:t xml:space="preserve"> необходимо указать причину (например, «Некорректные расчеты. Необходимо создать новую версию с внесенными изменениями») и нажать соответствующую кнопку </w:t>
      </w:r>
      <w:r w:rsidR="00101C00" w:rsidRPr="00BB630B">
        <w:rPr>
          <w:szCs w:val="28"/>
        </w:rPr>
        <w:sym w:font="Symbol" w:char="F02D"/>
      </w:r>
      <w:r w:rsidRPr="00BB630B">
        <w:rPr>
          <w:szCs w:val="28"/>
        </w:rPr>
        <w:t xml:space="preserve"> в данном примере </w:t>
      </w:r>
      <w:r w:rsidR="00101C00" w:rsidRPr="00BB630B">
        <w:rPr>
          <w:szCs w:val="28"/>
        </w:rPr>
        <w:sym w:font="Symbol" w:char="F02D"/>
      </w:r>
      <w:r w:rsidRPr="00BB630B">
        <w:rPr>
          <w:szCs w:val="28"/>
        </w:rPr>
        <w:t xml:space="preserve"> кнопку</w:t>
      </w:r>
      <w:r w:rsidR="00B16322" w:rsidRPr="00BB630B">
        <w:rPr>
          <w:szCs w:val="28"/>
        </w:rPr>
        <w:t xml:space="preserve"> </w:t>
      </w:r>
      <w:r w:rsidR="00B16322" w:rsidRPr="00BB630B">
        <w:rPr>
          <w:b/>
          <w:szCs w:val="28"/>
        </w:rPr>
        <w:t>Отказать</w:t>
      </w:r>
      <w:r w:rsidRPr="00BB630B">
        <w:rPr>
          <w:szCs w:val="28"/>
        </w:rPr>
        <w:t xml:space="preserve">. </w:t>
      </w:r>
    </w:p>
    <w:p w14:paraId="13C2F106" w14:textId="77777777" w:rsidR="00DA5C31" w:rsidRPr="00BB630B" w:rsidRDefault="00501E24" w:rsidP="00963534">
      <w:pPr>
        <w:pStyle w:val="ab"/>
        <w:keepNext/>
        <w:spacing w:before="120" w:after="120"/>
        <w:ind w:firstLine="0"/>
        <w:jc w:val="center"/>
        <w:rPr>
          <w:noProof/>
          <w:snapToGrid/>
        </w:rPr>
      </w:pPr>
      <w:r w:rsidRPr="00BB630B">
        <w:rPr>
          <w:noProof/>
          <w:snapToGrid/>
        </w:rPr>
        <w:lastRenderedPageBreak/>
        <w:drawing>
          <wp:inline distT="0" distB="0" distL="0" distR="0" wp14:anchorId="22FB0AD4" wp14:editId="13DB1D0B">
            <wp:extent cx="6127750" cy="2724150"/>
            <wp:effectExtent l="0" t="0" r="0" b="0"/>
            <wp:docPr id="8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7750" cy="2724150"/>
                    </a:xfrm>
                    <a:prstGeom prst="rect">
                      <a:avLst/>
                    </a:prstGeom>
                    <a:noFill/>
                    <a:ln>
                      <a:noFill/>
                    </a:ln>
                  </pic:spPr>
                </pic:pic>
              </a:graphicData>
            </a:graphic>
          </wp:inline>
        </w:drawing>
      </w:r>
    </w:p>
    <w:p w14:paraId="38A53B69" w14:textId="77777777" w:rsidR="00A8294D" w:rsidRPr="00BB630B" w:rsidRDefault="00A8294D" w:rsidP="00F60910">
      <w:pPr>
        <w:pStyle w:val="ab"/>
        <w:spacing w:before="120" w:after="120"/>
        <w:jc w:val="center"/>
        <w:rPr>
          <w:szCs w:val="28"/>
        </w:rPr>
      </w:pPr>
      <w:bookmarkStart w:id="1194" w:name="_Toc111305472"/>
      <w:bookmarkStart w:id="1195" w:name="_Toc111306062"/>
      <w:bookmarkStart w:id="1196" w:name="_Toc217662884"/>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76</w:t>
      </w:r>
      <w:r w:rsidR="00CF53F6">
        <w:rPr>
          <w:color w:val="auto"/>
          <w:szCs w:val="28"/>
        </w:rPr>
        <w:fldChar w:fldCharType="end"/>
      </w:r>
      <w:r w:rsidRPr="00BB630B">
        <w:rPr>
          <w:color w:val="auto"/>
          <w:szCs w:val="28"/>
        </w:rPr>
        <w:t xml:space="preserve"> </w:t>
      </w:r>
      <w:r w:rsidR="00101C00" w:rsidRPr="00BB630B">
        <w:rPr>
          <w:color w:val="auto"/>
          <w:szCs w:val="28"/>
        </w:rPr>
        <w:sym w:font="Symbol" w:char="F02D"/>
      </w:r>
      <w:r w:rsidRPr="00BB630B">
        <w:rPr>
          <w:color w:val="auto"/>
          <w:szCs w:val="28"/>
        </w:rPr>
        <w:t xml:space="preserve"> Отказ в согласовании документа</w:t>
      </w:r>
      <w:bookmarkEnd w:id="1194"/>
      <w:bookmarkEnd w:id="1195"/>
      <w:bookmarkEnd w:id="1196"/>
    </w:p>
    <w:p w14:paraId="35E508E1" w14:textId="77777777" w:rsidR="00DA5C31" w:rsidRPr="00BB630B" w:rsidRDefault="00DA5C31" w:rsidP="00F60910">
      <w:pPr>
        <w:pStyle w:val="ab"/>
        <w:spacing w:before="120" w:after="120"/>
        <w:rPr>
          <w:szCs w:val="28"/>
        </w:rPr>
      </w:pPr>
      <w:r w:rsidRPr="00BB630B">
        <w:rPr>
          <w:szCs w:val="28"/>
        </w:rPr>
        <w:t>После вынесения отрицательной резолюции документу будет присвоен статус «Отказан» и он будет возвращен кассиру учреждения.</w:t>
      </w:r>
    </w:p>
    <w:p w14:paraId="2E92827F" w14:textId="77777777" w:rsidR="00DA5C31" w:rsidRPr="00BB630B" w:rsidRDefault="00501E24" w:rsidP="00963534">
      <w:pPr>
        <w:pStyle w:val="ab"/>
        <w:keepNext/>
        <w:spacing w:before="120" w:after="120"/>
        <w:ind w:firstLine="0"/>
        <w:jc w:val="center"/>
        <w:rPr>
          <w:szCs w:val="28"/>
        </w:rPr>
      </w:pPr>
      <w:r w:rsidRPr="00BB630B">
        <w:rPr>
          <w:noProof/>
          <w:snapToGrid/>
        </w:rPr>
        <w:drawing>
          <wp:inline distT="0" distB="0" distL="0" distR="0" wp14:anchorId="57F5E10C" wp14:editId="0EC77017">
            <wp:extent cx="6127750" cy="2743200"/>
            <wp:effectExtent l="0" t="0" r="0" b="0"/>
            <wp:docPr id="8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7750" cy="2743200"/>
                    </a:xfrm>
                    <a:prstGeom prst="rect">
                      <a:avLst/>
                    </a:prstGeom>
                    <a:noFill/>
                    <a:ln>
                      <a:noFill/>
                    </a:ln>
                  </pic:spPr>
                </pic:pic>
              </a:graphicData>
            </a:graphic>
          </wp:inline>
        </w:drawing>
      </w:r>
    </w:p>
    <w:p w14:paraId="45A5050C" w14:textId="77777777" w:rsidR="00A8294D" w:rsidRPr="00BB630B" w:rsidRDefault="00A8294D" w:rsidP="00F60910">
      <w:pPr>
        <w:pStyle w:val="ab"/>
        <w:spacing w:before="120" w:after="120"/>
        <w:rPr>
          <w:szCs w:val="28"/>
        </w:rPr>
      </w:pPr>
      <w:bookmarkStart w:id="1197" w:name="_Toc111305473"/>
      <w:bookmarkStart w:id="1198" w:name="_Toc111306063"/>
      <w:bookmarkStart w:id="1199" w:name="_Toc217662885"/>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77</w:t>
      </w:r>
      <w:r w:rsidR="00CF53F6">
        <w:rPr>
          <w:color w:val="auto"/>
          <w:szCs w:val="28"/>
        </w:rPr>
        <w:fldChar w:fldCharType="end"/>
      </w:r>
      <w:r w:rsidRPr="00BB630B">
        <w:rPr>
          <w:color w:val="auto"/>
          <w:szCs w:val="28"/>
        </w:rPr>
        <w:t xml:space="preserve"> </w:t>
      </w:r>
      <w:r w:rsidR="00101C00" w:rsidRPr="00BB630B">
        <w:rPr>
          <w:color w:val="auto"/>
          <w:szCs w:val="28"/>
        </w:rPr>
        <w:sym w:font="Symbol" w:char="F02D"/>
      </w:r>
      <w:r w:rsidRPr="00BB630B">
        <w:rPr>
          <w:color w:val="auto"/>
          <w:szCs w:val="28"/>
        </w:rPr>
        <w:t xml:space="preserve"> Изменение статуса документа после отказа в согласовании</w:t>
      </w:r>
      <w:bookmarkEnd w:id="1197"/>
      <w:bookmarkEnd w:id="1198"/>
      <w:bookmarkEnd w:id="1199"/>
    </w:p>
    <w:p w14:paraId="66BF7F10" w14:textId="77777777" w:rsidR="00DA5C31" w:rsidRPr="00BB630B" w:rsidRDefault="00DA5C31" w:rsidP="00526972">
      <w:pPr>
        <w:pStyle w:val="40"/>
        <w:keepNext/>
        <w:spacing w:before="120"/>
        <w:rPr>
          <w:color w:val="auto"/>
        </w:rPr>
      </w:pPr>
      <w:r w:rsidRPr="00BB630B">
        <w:rPr>
          <w:color w:val="auto"/>
        </w:rPr>
        <w:t xml:space="preserve">Аннулирование документа </w:t>
      </w:r>
      <w:bookmarkEnd w:id="1192"/>
      <w:bookmarkEnd w:id="1193"/>
      <w:r w:rsidRPr="00BB630B">
        <w:rPr>
          <w:color w:val="auto"/>
        </w:rPr>
        <w:t>кассиром</w:t>
      </w:r>
    </w:p>
    <w:p w14:paraId="5B7A839E" w14:textId="77777777" w:rsidR="00DA5C31" w:rsidRPr="00BB630B" w:rsidRDefault="00DA5C31" w:rsidP="00F60910">
      <w:pPr>
        <w:pStyle w:val="ab"/>
        <w:spacing w:before="120" w:after="120"/>
        <w:rPr>
          <w:color w:val="auto"/>
          <w:szCs w:val="28"/>
        </w:rPr>
      </w:pPr>
      <w:r w:rsidRPr="00BB630B">
        <w:rPr>
          <w:color w:val="auto"/>
          <w:szCs w:val="28"/>
        </w:rPr>
        <w:t xml:space="preserve">При отказе в принятии документа </w:t>
      </w:r>
      <w:r w:rsidRPr="00BB630B">
        <w:rPr>
          <w:color w:val="auto"/>
          <w:szCs w:val="28"/>
        </w:rPr>
        <w:sym w:font="Symbol" w:char="F02D"/>
      </w:r>
      <w:r w:rsidRPr="00BB630B">
        <w:rPr>
          <w:color w:val="auto"/>
          <w:szCs w:val="28"/>
        </w:rPr>
        <w:t xml:space="preserve"> формируется задача для кассира по этапу «Аннулирование», которая будет отображаться в области данных учреждения в интерфейсе </w:t>
      </w:r>
      <w:r w:rsidRPr="00BB630B">
        <w:rPr>
          <w:b/>
          <w:color w:val="auto"/>
          <w:szCs w:val="28"/>
        </w:rPr>
        <w:t>Задачи пользователя</w:t>
      </w:r>
      <w:r w:rsidRPr="00BB630B">
        <w:rPr>
          <w:color w:val="auto"/>
          <w:szCs w:val="28"/>
        </w:rPr>
        <w:t xml:space="preserve"> для исполнителей с ролью «Кассир».</w:t>
      </w:r>
    </w:p>
    <w:p w14:paraId="06183971" w14:textId="77777777" w:rsidR="008E7607" w:rsidRPr="00BB630B" w:rsidRDefault="00501E24" w:rsidP="00963534">
      <w:pPr>
        <w:pStyle w:val="ab"/>
        <w:keepNext/>
        <w:spacing w:before="120" w:after="120"/>
        <w:ind w:firstLine="0"/>
        <w:jc w:val="center"/>
        <w:rPr>
          <w:color w:val="auto"/>
          <w:szCs w:val="28"/>
        </w:rPr>
      </w:pPr>
      <w:r w:rsidRPr="00BB630B">
        <w:rPr>
          <w:noProof/>
          <w:snapToGrid/>
          <w:color w:val="auto"/>
          <w:szCs w:val="28"/>
        </w:rPr>
        <w:lastRenderedPageBreak/>
        <w:drawing>
          <wp:inline distT="0" distB="0" distL="0" distR="0" wp14:anchorId="1423D6F5" wp14:editId="3DFA3C1C">
            <wp:extent cx="6115050" cy="806450"/>
            <wp:effectExtent l="19050" t="19050" r="0" b="0"/>
            <wp:docPr id="8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5050" cy="806450"/>
                    </a:xfrm>
                    <a:prstGeom prst="rect">
                      <a:avLst/>
                    </a:prstGeom>
                    <a:noFill/>
                    <a:ln w="9525" cmpd="sng">
                      <a:solidFill>
                        <a:srgbClr val="000000"/>
                      </a:solidFill>
                      <a:miter lim="800000"/>
                      <a:headEnd/>
                      <a:tailEnd/>
                    </a:ln>
                    <a:effectLst/>
                  </pic:spPr>
                </pic:pic>
              </a:graphicData>
            </a:graphic>
          </wp:inline>
        </w:drawing>
      </w:r>
    </w:p>
    <w:p w14:paraId="6A604CE2" w14:textId="77777777" w:rsidR="008E7607" w:rsidRPr="00BB630B" w:rsidRDefault="008E7607" w:rsidP="00963534">
      <w:pPr>
        <w:pStyle w:val="ab"/>
        <w:spacing w:before="120" w:after="120"/>
        <w:jc w:val="center"/>
        <w:rPr>
          <w:color w:val="auto"/>
          <w:szCs w:val="28"/>
        </w:rPr>
      </w:pPr>
      <w:bookmarkStart w:id="1200" w:name="_Toc51239994"/>
      <w:bookmarkStart w:id="1201" w:name="_Toc111305474"/>
      <w:bookmarkStart w:id="1202" w:name="_Toc111306064"/>
      <w:bookmarkStart w:id="1203" w:name="_Toc21766288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78</w:t>
      </w:r>
      <w:r w:rsidR="00CF53F6">
        <w:rPr>
          <w:color w:val="auto"/>
          <w:szCs w:val="28"/>
        </w:rPr>
        <w:fldChar w:fldCharType="end"/>
      </w:r>
      <w:r w:rsidRPr="00BB630B">
        <w:rPr>
          <w:color w:val="auto"/>
          <w:szCs w:val="28"/>
        </w:rPr>
        <w:t xml:space="preserve"> – Задачи по обработке документов</w:t>
      </w:r>
      <w:bookmarkEnd w:id="1200"/>
      <w:bookmarkEnd w:id="1201"/>
      <w:bookmarkEnd w:id="1202"/>
      <w:bookmarkEnd w:id="1203"/>
    </w:p>
    <w:p w14:paraId="0B727A15" w14:textId="77777777" w:rsidR="00DA5C31" w:rsidRPr="00BB630B" w:rsidRDefault="00DA5C31" w:rsidP="00F60910">
      <w:pPr>
        <w:pStyle w:val="ab"/>
        <w:spacing w:before="120" w:after="120"/>
        <w:rPr>
          <w:color w:val="auto"/>
          <w:szCs w:val="28"/>
        </w:rPr>
      </w:pPr>
      <w:r w:rsidRPr="00BB630B">
        <w:rPr>
          <w:color w:val="auto"/>
          <w:szCs w:val="28"/>
        </w:rPr>
        <w:t>Для аннулирования документа пользователь принимает к исполнению автоматически сформированную задачу.</w:t>
      </w:r>
    </w:p>
    <w:p w14:paraId="41C23465" w14:textId="77777777" w:rsidR="00DA5C31" w:rsidRPr="00BB630B" w:rsidRDefault="00DA5C31" w:rsidP="00F60910">
      <w:pPr>
        <w:pStyle w:val="ab"/>
        <w:spacing w:before="120" w:after="120"/>
        <w:rPr>
          <w:color w:val="auto"/>
          <w:szCs w:val="28"/>
        </w:rPr>
      </w:pPr>
      <w:r w:rsidRPr="00BB630B">
        <w:rPr>
          <w:color w:val="auto"/>
          <w:szCs w:val="28"/>
        </w:rPr>
        <w:t xml:space="preserve">Щелкнув по соответствующей задаче, пользователь переходит непосредственно к форме документа </w:t>
      </w:r>
      <w:r w:rsidRPr="00BB630B">
        <w:rPr>
          <w:b/>
          <w:color w:val="auto"/>
          <w:szCs w:val="28"/>
        </w:rPr>
        <w:t>Выбытие денежных документов из кассы учреждения</w:t>
      </w:r>
      <w:r w:rsidRPr="00BB630B">
        <w:rPr>
          <w:color w:val="auto"/>
          <w:szCs w:val="28"/>
        </w:rPr>
        <w:t xml:space="preserve"> и просматривает входящий комментарий сотрудника ЦБ. Далее исполнителю следует указать свой комментарий (например, «Замечание принято к исполнению. Будет сформирован новый документ.») и выбрать резолюцию </w:t>
      </w:r>
      <w:r w:rsidR="003851D8" w:rsidRPr="00BB630B">
        <w:rPr>
          <w:b/>
          <w:noProof/>
          <w:snapToGrid/>
        </w:rPr>
        <w:t>Аннулировать</w:t>
      </w:r>
      <w:r w:rsidRPr="00BB630B">
        <w:rPr>
          <w:color w:val="auto"/>
          <w:szCs w:val="28"/>
        </w:rPr>
        <w:t>.</w:t>
      </w:r>
    </w:p>
    <w:p w14:paraId="5260EC71" w14:textId="77777777" w:rsidR="00DA5C31" w:rsidRPr="00BB630B" w:rsidRDefault="00501E24" w:rsidP="00F60910">
      <w:pPr>
        <w:keepNext/>
        <w:spacing w:before="120" w:after="120"/>
        <w:ind w:firstLine="0"/>
        <w:rPr>
          <w:color w:val="auto"/>
        </w:rPr>
      </w:pPr>
      <w:r w:rsidRPr="00BB630B">
        <w:rPr>
          <w:noProof/>
          <w:snapToGrid/>
        </w:rPr>
        <w:drawing>
          <wp:inline distT="0" distB="0" distL="0" distR="0" wp14:anchorId="43E0E679" wp14:editId="25F683CE">
            <wp:extent cx="5988050" cy="2667000"/>
            <wp:effectExtent l="0" t="0" r="0" b="0"/>
            <wp:docPr id="8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88050" cy="2667000"/>
                    </a:xfrm>
                    <a:prstGeom prst="rect">
                      <a:avLst/>
                    </a:prstGeom>
                    <a:noFill/>
                    <a:ln>
                      <a:noFill/>
                    </a:ln>
                  </pic:spPr>
                </pic:pic>
              </a:graphicData>
            </a:graphic>
          </wp:inline>
        </w:drawing>
      </w:r>
      <w:r w:rsidR="00DA5C31" w:rsidRPr="00BB630B" w:rsidDel="00BA139E">
        <w:rPr>
          <w:color w:val="auto"/>
        </w:rPr>
        <w:t xml:space="preserve"> </w:t>
      </w:r>
    </w:p>
    <w:p w14:paraId="6B5B9E83" w14:textId="77777777" w:rsidR="00A8294D" w:rsidRPr="00BB630B" w:rsidRDefault="00A8294D" w:rsidP="00402D4E">
      <w:pPr>
        <w:pStyle w:val="afff1"/>
      </w:pPr>
      <w:bookmarkStart w:id="1204" w:name="_Toc111305475"/>
      <w:bookmarkStart w:id="1205" w:name="_Toc111306065"/>
      <w:bookmarkStart w:id="1206" w:name="_Toc2176628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w:t>
      </w:r>
      <w:r w:rsidR="007E6987">
        <w:rPr>
          <w:noProof/>
        </w:rPr>
        <w:fldChar w:fldCharType="end"/>
      </w:r>
      <w:r w:rsidRPr="00BB630B">
        <w:t xml:space="preserve"> </w:t>
      </w:r>
      <w:r w:rsidR="008E7607" w:rsidRPr="00BB630B">
        <w:sym w:font="Symbol" w:char="F02D"/>
      </w:r>
      <w:r w:rsidRPr="00BB630B">
        <w:t xml:space="preserve"> Аннулирование документа</w:t>
      </w:r>
      <w:bookmarkEnd w:id="1204"/>
      <w:bookmarkEnd w:id="1205"/>
      <w:bookmarkEnd w:id="1206"/>
    </w:p>
    <w:p w14:paraId="34DD0446" w14:textId="77777777" w:rsidR="00090E4A" w:rsidRPr="00BB630B" w:rsidRDefault="008E7607" w:rsidP="00090E4A">
      <w:pPr>
        <w:pStyle w:val="ab"/>
        <w:spacing w:before="120" w:after="120"/>
        <w:rPr>
          <w:color w:val="auto"/>
          <w:szCs w:val="28"/>
        </w:rPr>
      </w:pPr>
      <w:r w:rsidRPr="00BB630B">
        <w:rPr>
          <w:color w:val="auto"/>
          <w:szCs w:val="28"/>
        </w:rPr>
        <w:t>В результате появится диалог с вопросом о формировании новой версии документа (т.к. в рассматриваемом примере настройка шаблона подразумевает формирование копии в случае отклонения первоначально созданной версии документа).</w:t>
      </w:r>
    </w:p>
    <w:p w14:paraId="1DF9AE80" w14:textId="77777777" w:rsidR="00DA5C31" w:rsidRPr="00BB630B" w:rsidRDefault="00501E24" w:rsidP="00963534">
      <w:pPr>
        <w:pStyle w:val="ab"/>
        <w:keepNext/>
        <w:spacing w:before="120" w:after="120"/>
        <w:ind w:firstLine="0"/>
        <w:jc w:val="center"/>
        <w:rPr>
          <w:color w:val="auto"/>
        </w:rPr>
      </w:pPr>
      <w:r w:rsidRPr="00BB630B">
        <w:rPr>
          <w:noProof/>
          <w:snapToGrid/>
        </w:rPr>
        <w:drawing>
          <wp:inline distT="0" distB="0" distL="0" distR="0" wp14:anchorId="7D2B3320" wp14:editId="7D5542CA">
            <wp:extent cx="5657850" cy="1073150"/>
            <wp:effectExtent l="0" t="0" r="0" b="0"/>
            <wp:docPr id="8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57850" cy="1073150"/>
                    </a:xfrm>
                    <a:prstGeom prst="rect">
                      <a:avLst/>
                    </a:prstGeom>
                    <a:noFill/>
                    <a:ln>
                      <a:noFill/>
                    </a:ln>
                  </pic:spPr>
                </pic:pic>
              </a:graphicData>
            </a:graphic>
          </wp:inline>
        </w:drawing>
      </w:r>
    </w:p>
    <w:p w14:paraId="0EA81967" w14:textId="77777777" w:rsidR="00A8294D" w:rsidRPr="00BB630B" w:rsidRDefault="00A8294D" w:rsidP="00402D4E">
      <w:pPr>
        <w:pStyle w:val="afff1"/>
      </w:pPr>
      <w:bookmarkStart w:id="1207" w:name="_Toc111305476"/>
      <w:bookmarkStart w:id="1208" w:name="_Toc111306066"/>
      <w:bookmarkStart w:id="1209" w:name="_Toc21766288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w:t>
      </w:r>
      <w:r w:rsidR="007E6987">
        <w:rPr>
          <w:noProof/>
        </w:rPr>
        <w:fldChar w:fldCharType="end"/>
      </w:r>
      <w:r w:rsidRPr="00BB630B">
        <w:t xml:space="preserve"> </w:t>
      </w:r>
      <w:r w:rsidR="00090E4A" w:rsidRPr="00BB630B">
        <w:sym w:font="Symbol" w:char="F02D"/>
      </w:r>
      <w:r w:rsidRPr="00BB630B">
        <w:t xml:space="preserve"> Диалоговое окно</w:t>
      </w:r>
      <w:bookmarkEnd w:id="1207"/>
      <w:bookmarkEnd w:id="1208"/>
      <w:bookmarkEnd w:id="1209"/>
    </w:p>
    <w:p w14:paraId="61E34109" w14:textId="77777777" w:rsidR="00BF08EA" w:rsidRPr="00BB630B" w:rsidRDefault="00BF08EA" w:rsidP="00BF08EA">
      <w:pPr>
        <w:pStyle w:val="ab"/>
        <w:spacing w:before="120" w:after="120"/>
        <w:rPr>
          <w:color w:val="auto"/>
          <w:szCs w:val="28"/>
        </w:rPr>
      </w:pPr>
      <w:r w:rsidRPr="00BB630B">
        <w:rPr>
          <w:color w:val="auto"/>
          <w:szCs w:val="28"/>
        </w:rPr>
        <w:lastRenderedPageBreak/>
        <w:t xml:space="preserve">При выборе значения </w:t>
      </w:r>
      <w:r w:rsidRPr="00BB630B">
        <w:rPr>
          <w:b/>
          <w:color w:val="auto"/>
          <w:szCs w:val="28"/>
        </w:rPr>
        <w:t>Да</w:t>
      </w:r>
      <w:r w:rsidRPr="00BB630B">
        <w:rPr>
          <w:color w:val="auto"/>
          <w:szCs w:val="28"/>
        </w:rPr>
        <w:t xml:space="preserve"> автоматически будет сформирован новый документ, ссылка на который отобразится в нижней части формы исходного документа. При этом текущий документ перейдет в статус «Аннулирован».</w:t>
      </w:r>
    </w:p>
    <w:p w14:paraId="6642CE15" w14:textId="77777777" w:rsidR="00BF08EA" w:rsidRPr="00BB630B" w:rsidRDefault="00501E24" w:rsidP="00BF08EA">
      <w:pPr>
        <w:pStyle w:val="ab"/>
        <w:keepNext/>
        <w:spacing w:before="120" w:after="120"/>
        <w:ind w:firstLine="0"/>
        <w:jc w:val="center"/>
        <w:rPr>
          <w:color w:val="auto"/>
        </w:rPr>
      </w:pPr>
      <w:r w:rsidRPr="00BB630B">
        <w:rPr>
          <w:noProof/>
          <w:snapToGrid/>
        </w:rPr>
        <w:drawing>
          <wp:inline distT="0" distB="0" distL="0" distR="0" wp14:anchorId="4AF03C70" wp14:editId="7D4B74AB">
            <wp:extent cx="5867400" cy="2647950"/>
            <wp:effectExtent l="0" t="0" r="0" b="0"/>
            <wp:docPr id="8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67400" cy="2647950"/>
                    </a:xfrm>
                    <a:prstGeom prst="rect">
                      <a:avLst/>
                    </a:prstGeom>
                    <a:noFill/>
                    <a:ln>
                      <a:noFill/>
                    </a:ln>
                  </pic:spPr>
                </pic:pic>
              </a:graphicData>
            </a:graphic>
          </wp:inline>
        </w:drawing>
      </w:r>
      <w:r w:rsidR="00BF08EA" w:rsidRPr="00BB630B" w:rsidDel="00BA139E">
        <w:rPr>
          <w:color w:val="auto"/>
        </w:rPr>
        <w:t xml:space="preserve"> </w:t>
      </w:r>
    </w:p>
    <w:p w14:paraId="2BE8F756" w14:textId="77777777" w:rsidR="00BF08EA" w:rsidRPr="00BB630B" w:rsidRDefault="00BF08EA" w:rsidP="00BF08EA">
      <w:pPr>
        <w:pStyle w:val="ab"/>
        <w:spacing w:before="120" w:after="120"/>
        <w:jc w:val="center"/>
        <w:rPr>
          <w:color w:val="auto"/>
          <w:szCs w:val="28"/>
        </w:rPr>
      </w:pPr>
      <w:bookmarkStart w:id="1210" w:name="_Toc51239997"/>
      <w:bookmarkStart w:id="1211" w:name="_Toc111305477"/>
      <w:bookmarkStart w:id="1212" w:name="_Toc111306067"/>
      <w:bookmarkStart w:id="1213" w:name="_Toc21766288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81</w:t>
      </w:r>
      <w:r w:rsidR="00CF53F6">
        <w:rPr>
          <w:color w:val="auto"/>
          <w:szCs w:val="28"/>
        </w:rPr>
        <w:fldChar w:fldCharType="end"/>
      </w:r>
      <w:r w:rsidRPr="00BB630B">
        <w:rPr>
          <w:color w:val="auto"/>
          <w:szCs w:val="28"/>
        </w:rPr>
        <w:t xml:space="preserve"> – Статус «Аннулирован»</w:t>
      </w:r>
      <w:bookmarkEnd w:id="1210"/>
      <w:bookmarkEnd w:id="1211"/>
      <w:bookmarkEnd w:id="1212"/>
      <w:bookmarkEnd w:id="1213"/>
    </w:p>
    <w:p w14:paraId="236573D0" w14:textId="77777777" w:rsidR="00BF08EA" w:rsidRPr="00BB630B" w:rsidRDefault="00BF08EA" w:rsidP="00BF08EA">
      <w:pPr>
        <w:pStyle w:val="ab"/>
        <w:spacing w:before="120" w:after="120"/>
        <w:rPr>
          <w:color w:val="auto"/>
          <w:szCs w:val="28"/>
        </w:rPr>
      </w:pPr>
      <w:r w:rsidRPr="00BB630B">
        <w:rPr>
          <w:color w:val="auto"/>
          <w:szCs w:val="28"/>
        </w:rPr>
        <w:t>Новая версия документа будет содержать ссылку на аннулированную ранее версию документа.</w:t>
      </w:r>
    </w:p>
    <w:p w14:paraId="0618B6AD" w14:textId="77777777" w:rsidR="00BF08EA" w:rsidRPr="00BB630B" w:rsidRDefault="00501E24" w:rsidP="00BF08EA">
      <w:pPr>
        <w:keepNext/>
        <w:spacing w:before="120" w:after="120"/>
        <w:ind w:firstLine="0"/>
        <w:rPr>
          <w:color w:val="auto"/>
        </w:rPr>
      </w:pPr>
      <w:r w:rsidRPr="00BB630B">
        <w:rPr>
          <w:noProof/>
          <w:snapToGrid/>
        </w:rPr>
        <w:drawing>
          <wp:inline distT="0" distB="0" distL="0" distR="0" wp14:anchorId="52C7B81C" wp14:editId="52EEEAE7">
            <wp:extent cx="5949950" cy="2647950"/>
            <wp:effectExtent l="0" t="0" r="0" b="0"/>
            <wp:docPr id="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9950" cy="2647950"/>
                    </a:xfrm>
                    <a:prstGeom prst="rect">
                      <a:avLst/>
                    </a:prstGeom>
                    <a:noFill/>
                    <a:ln>
                      <a:noFill/>
                    </a:ln>
                  </pic:spPr>
                </pic:pic>
              </a:graphicData>
            </a:graphic>
          </wp:inline>
        </w:drawing>
      </w:r>
      <w:r w:rsidR="00BF08EA" w:rsidRPr="00BB630B" w:rsidDel="00BA139E">
        <w:rPr>
          <w:color w:val="auto"/>
        </w:rPr>
        <w:t xml:space="preserve"> </w:t>
      </w:r>
    </w:p>
    <w:p w14:paraId="7D24C297" w14:textId="77777777" w:rsidR="00A8294D" w:rsidRPr="00BB630B" w:rsidRDefault="00BF08EA" w:rsidP="00402D4E">
      <w:pPr>
        <w:pStyle w:val="afff1"/>
      </w:pPr>
      <w:bookmarkStart w:id="1214" w:name="_Toc51239998"/>
      <w:bookmarkStart w:id="1215" w:name="_Toc111305478"/>
      <w:bookmarkStart w:id="1216" w:name="_Toc111306068"/>
      <w:bookmarkStart w:id="1217" w:name="_Toc21766289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w:t>
      </w:r>
      <w:r w:rsidR="007E6987">
        <w:rPr>
          <w:noProof/>
        </w:rPr>
        <w:fldChar w:fldCharType="end"/>
      </w:r>
      <w:r w:rsidRPr="00BB630B">
        <w:t xml:space="preserve"> – Ссылка на предыдущую версию документа</w:t>
      </w:r>
      <w:bookmarkEnd w:id="1214"/>
      <w:bookmarkEnd w:id="1215"/>
      <w:bookmarkEnd w:id="1216"/>
      <w:bookmarkEnd w:id="1217"/>
    </w:p>
    <w:p w14:paraId="064A2075" w14:textId="77777777" w:rsidR="00DA5C31" w:rsidRPr="00BB630B" w:rsidRDefault="00DA5C31" w:rsidP="00526972">
      <w:pPr>
        <w:pStyle w:val="40"/>
        <w:keepNext/>
        <w:spacing w:before="120"/>
        <w:rPr>
          <w:color w:val="auto"/>
        </w:rPr>
      </w:pPr>
      <w:bookmarkStart w:id="1218" w:name="_Toc525582465"/>
      <w:bookmarkStart w:id="1219" w:name="_Toc528274103"/>
      <w:r w:rsidRPr="00BB630B">
        <w:rPr>
          <w:color w:val="auto"/>
        </w:rPr>
        <w:t>Просмотр истории выполнения этапов процесса обработки документа</w:t>
      </w:r>
      <w:bookmarkEnd w:id="1218"/>
      <w:bookmarkEnd w:id="1219"/>
    </w:p>
    <w:p w14:paraId="64CBD6E2" w14:textId="77777777" w:rsidR="00DA5C31" w:rsidRPr="00BB630B" w:rsidRDefault="00DA5C31" w:rsidP="00F60910">
      <w:pPr>
        <w:pStyle w:val="ab"/>
        <w:spacing w:before="120" w:after="120"/>
        <w:rPr>
          <w:color w:val="auto"/>
          <w:szCs w:val="28"/>
        </w:rPr>
      </w:pPr>
      <w:r w:rsidRPr="00BB630B">
        <w:rPr>
          <w:color w:val="auto"/>
          <w:szCs w:val="28"/>
        </w:rPr>
        <w:t xml:space="preserve">Историю (карточку) процесса обработки документа можно просмотреть, перейдя по ссылке </w:t>
      </w:r>
      <w:r w:rsidRPr="00BB630B">
        <w:rPr>
          <w:b/>
          <w:color w:val="auto"/>
          <w:szCs w:val="28"/>
        </w:rPr>
        <w:t>Процесс</w:t>
      </w:r>
      <w:r w:rsidRPr="00BB630B">
        <w:rPr>
          <w:color w:val="auto"/>
          <w:szCs w:val="28"/>
        </w:rPr>
        <w:t>, расположенной непосредственно на форме документа. Просмотр истории возможен на любом этапе обработки документа.</w:t>
      </w:r>
    </w:p>
    <w:p w14:paraId="7AFF86A5" w14:textId="77777777" w:rsidR="00DA5C31" w:rsidRPr="00BB630B" w:rsidRDefault="00501E24" w:rsidP="00F60910">
      <w:pPr>
        <w:pStyle w:val="ab"/>
        <w:keepNext/>
        <w:spacing w:before="120" w:after="120"/>
        <w:ind w:firstLine="0"/>
        <w:jc w:val="center"/>
        <w:rPr>
          <w:color w:val="auto"/>
        </w:rPr>
      </w:pPr>
      <w:r w:rsidRPr="00BB630B">
        <w:rPr>
          <w:noProof/>
          <w:snapToGrid/>
        </w:rPr>
        <w:lastRenderedPageBreak/>
        <w:drawing>
          <wp:inline distT="0" distB="0" distL="0" distR="0" wp14:anchorId="32B68CDD" wp14:editId="2046D82C">
            <wp:extent cx="6127750" cy="2743200"/>
            <wp:effectExtent l="0" t="0" r="0" b="0"/>
            <wp:docPr id="8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7750" cy="2743200"/>
                    </a:xfrm>
                    <a:prstGeom prst="rect">
                      <a:avLst/>
                    </a:prstGeom>
                    <a:noFill/>
                    <a:ln>
                      <a:noFill/>
                    </a:ln>
                  </pic:spPr>
                </pic:pic>
              </a:graphicData>
            </a:graphic>
          </wp:inline>
        </w:drawing>
      </w:r>
      <w:r w:rsidR="00DA5C31" w:rsidRPr="00BB630B" w:rsidDel="00BA139E">
        <w:rPr>
          <w:color w:val="auto"/>
        </w:rPr>
        <w:t xml:space="preserve"> </w:t>
      </w:r>
    </w:p>
    <w:p w14:paraId="37DD7362" w14:textId="77777777" w:rsidR="00A8294D" w:rsidRPr="00BB630B" w:rsidRDefault="00A8294D" w:rsidP="00402D4E">
      <w:pPr>
        <w:pStyle w:val="afff1"/>
      </w:pPr>
      <w:bookmarkStart w:id="1220" w:name="_Ref58497674"/>
      <w:bookmarkStart w:id="1221" w:name="_Ref59195916"/>
      <w:bookmarkStart w:id="1222" w:name="_Toc111305479"/>
      <w:bookmarkStart w:id="1223" w:name="_Toc111306069"/>
      <w:bookmarkStart w:id="1224" w:name="_Toc21766289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w:t>
      </w:r>
      <w:r w:rsidR="007E6987">
        <w:rPr>
          <w:noProof/>
        </w:rPr>
        <w:fldChar w:fldCharType="end"/>
      </w:r>
      <w:bookmarkEnd w:id="1220"/>
      <w:r w:rsidRPr="00BB630B">
        <w:t xml:space="preserve"> </w:t>
      </w:r>
      <w:r w:rsidR="004B36EA" w:rsidRPr="00BB630B">
        <w:sym w:font="Symbol" w:char="F02D"/>
      </w:r>
      <w:r w:rsidRPr="00BB630B">
        <w:t xml:space="preserve"> Ссылка «Процесс»</w:t>
      </w:r>
      <w:bookmarkEnd w:id="1221"/>
      <w:bookmarkEnd w:id="1222"/>
      <w:bookmarkEnd w:id="1223"/>
      <w:bookmarkEnd w:id="1224"/>
    </w:p>
    <w:p w14:paraId="45A051CA" w14:textId="77777777" w:rsidR="00DA5C31" w:rsidRPr="00BB630B" w:rsidRDefault="00DA5C31" w:rsidP="00F60910">
      <w:pPr>
        <w:pStyle w:val="ab"/>
        <w:spacing w:before="120" w:after="120"/>
        <w:rPr>
          <w:color w:val="auto"/>
          <w:szCs w:val="28"/>
        </w:rPr>
      </w:pPr>
      <w:r w:rsidRPr="00BB630B">
        <w:rPr>
          <w:color w:val="auto"/>
          <w:szCs w:val="28"/>
        </w:rPr>
        <w:t>В левом верхнем углу карточки процесса отражается текущий с</w:t>
      </w:r>
      <w:r w:rsidR="00F60910" w:rsidRPr="00BB630B">
        <w:rPr>
          <w:color w:val="auto"/>
          <w:szCs w:val="28"/>
        </w:rPr>
        <w:t>татус документа. На</w:t>
      </w:r>
      <w:r w:rsidR="004B36EA" w:rsidRPr="00BB630B">
        <w:rPr>
          <w:color w:val="auto"/>
          <w:szCs w:val="28"/>
        </w:rPr>
        <w:t xml:space="preserve"> рисунке</w:t>
      </w:r>
      <w:r w:rsidR="00F60910" w:rsidRPr="00BB630B">
        <w:rPr>
          <w:color w:val="auto"/>
          <w:szCs w:val="28"/>
        </w:rPr>
        <w:t xml:space="preserve"> </w:t>
      </w:r>
      <w:r w:rsidR="004B36EA" w:rsidRPr="00BB630B">
        <w:rPr>
          <w:color w:val="auto"/>
          <w:szCs w:val="28"/>
        </w:rPr>
        <w:t>«</w:t>
      </w:r>
      <w:r w:rsidR="001525D4" w:rsidRPr="00BB630B">
        <w:fldChar w:fldCharType="begin"/>
      </w:r>
      <w:r w:rsidR="001525D4" w:rsidRPr="00BB630B">
        <w:instrText xml:space="preserve"> REF _Ref59195916 \h  \* MERGEFORMAT </w:instrText>
      </w:r>
      <w:r w:rsidR="001525D4" w:rsidRPr="00BB630B">
        <w:fldChar w:fldCharType="separate"/>
      </w:r>
      <w:r w:rsidR="009C6132" w:rsidRPr="009C6132">
        <w:rPr>
          <w:color w:val="auto"/>
          <w:szCs w:val="28"/>
        </w:rPr>
        <w:t xml:space="preserve">Рисунок </w:t>
      </w:r>
      <w:r w:rsidR="009C6132" w:rsidRPr="009C6132">
        <w:rPr>
          <w:noProof/>
          <w:color w:val="auto"/>
          <w:szCs w:val="28"/>
        </w:rPr>
        <w:t>4</w:t>
      </w:r>
      <w:r w:rsidR="009C6132" w:rsidRPr="009C6132">
        <w:rPr>
          <w:color w:val="auto"/>
          <w:szCs w:val="28"/>
        </w:rPr>
        <w:t xml:space="preserve">.83 </w:t>
      </w:r>
      <w:r w:rsidR="009C6132" w:rsidRPr="009C6132">
        <w:rPr>
          <w:color w:val="auto"/>
          <w:szCs w:val="28"/>
        </w:rPr>
        <w:sym w:font="Symbol" w:char="F02D"/>
      </w:r>
      <w:r w:rsidR="009C6132" w:rsidRPr="009C6132">
        <w:rPr>
          <w:color w:val="auto"/>
          <w:szCs w:val="28"/>
        </w:rPr>
        <w:t xml:space="preserve"> Ссылка «</w:t>
      </w:r>
      <w:r w:rsidR="009C6132" w:rsidRPr="00BB630B">
        <w:t>Процесс»</w:t>
      </w:r>
      <w:r w:rsidR="001525D4" w:rsidRPr="00BB630B">
        <w:fldChar w:fldCharType="end"/>
      </w:r>
      <w:r w:rsidRPr="00BB630B">
        <w:rPr>
          <w:color w:val="auto"/>
          <w:szCs w:val="28"/>
        </w:rPr>
        <w:t xml:space="preserve"> </w:t>
      </w:r>
      <w:r w:rsidR="004B36EA" w:rsidRPr="00BB630B">
        <w:rPr>
          <w:color w:val="auto"/>
          <w:szCs w:val="28"/>
        </w:rPr>
        <w:sym w:font="Symbol" w:char="F02D"/>
      </w:r>
      <w:r w:rsidRPr="00BB630B">
        <w:rPr>
          <w:color w:val="auto"/>
          <w:szCs w:val="28"/>
        </w:rPr>
        <w:t xml:space="preserve"> это статус «Аннулирован».</w:t>
      </w:r>
    </w:p>
    <w:p w14:paraId="326E8E65" w14:textId="77777777" w:rsidR="00DA5C31" w:rsidRPr="00BB630B" w:rsidRDefault="00DA5C31" w:rsidP="00F60910">
      <w:pPr>
        <w:pStyle w:val="ab"/>
        <w:spacing w:before="120" w:after="120"/>
        <w:rPr>
          <w:color w:val="auto"/>
          <w:szCs w:val="28"/>
        </w:rPr>
      </w:pPr>
      <w:r w:rsidRPr="00BB630B">
        <w:rPr>
          <w:color w:val="auto"/>
          <w:szCs w:val="28"/>
        </w:rPr>
        <w:t xml:space="preserve">Далее в табличной части </w:t>
      </w:r>
      <w:r w:rsidRPr="00BB630B">
        <w:rPr>
          <w:b/>
          <w:color w:val="auto"/>
          <w:szCs w:val="28"/>
        </w:rPr>
        <w:t>Задачи</w:t>
      </w:r>
      <w:r w:rsidRPr="00BB630B">
        <w:rPr>
          <w:color w:val="auto"/>
          <w:szCs w:val="28"/>
        </w:rPr>
        <w:t xml:space="preserve"> в хронологическом порядке отражается история выполнения этапов обработки документа в разрезе следующих данных:</w:t>
      </w:r>
    </w:p>
    <w:p w14:paraId="565994A1"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Дата создания</w:t>
      </w:r>
      <w:r w:rsidRPr="00BB630B">
        <w:rPr>
          <w:color w:val="auto"/>
          <w:szCs w:val="28"/>
        </w:rPr>
        <w:t xml:space="preserve"> </w:t>
      </w:r>
      <w:r w:rsidR="00E84E87" w:rsidRPr="00BB630B">
        <w:rPr>
          <w:color w:val="auto"/>
          <w:szCs w:val="28"/>
        </w:rPr>
        <w:sym w:font="Symbol" w:char="F02D"/>
      </w:r>
      <w:r w:rsidRPr="00BB630B">
        <w:rPr>
          <w:color w:val="auto"/>
          <w:szCs w:val="28"/>
        </w:rPr>
        <w:t xml:space="preserve"> дата и время запуска этапа обработки.</w:t>
      </w:r>
    </w:p>
    <w:p w14:paraId="45A7B975"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Задача</w:t>
      </w:r>
      <w:r w:rsidRPr="00BB630B">
        <w:rPr>
          <w:color w:val="auto"/>
          <w:szCs w:val="28"/>
        </w:rPr>
        <w:t xml:space="preserve"> </w:t>
      </w:r>
      <w:r w:rsidR="00E84E87" w:rsidRPr="00BB630B">
        <w:rPr>
          <w:color w:val="auto"/>
          <w:szCs w:val="28"/>
        </w:rPr>
        <w:sym w:font="Symbol" w:char="F02D"/>
      </w:r>
      <w:r w:rsidRPr="00BB630B">
        <w:rPr>
          <w:color w:val="auto"/>
          <w:szCs w:val="28"/>
        </w:rPr>
        <w:t xml:space="preserve"> наименование этапа обработки документа.</w:t>
      </w:r>
    </w:p>
    <w:p w14:paraId="4E829698"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Исполнитель</w:t>
      </w:r>
      <w:r w:rsidRPr="00BB630B">
        <w:rPr>
          <w:color w:val="auto"/>
          <w:szCs w:val="28"/>
        </w:rPr>
        <w:t xml:space="preserve"> </w:t>
      </w:r>
      <w:r w:rsidR="00E84E87" w:rsidRPr="00BB630B">
        <w:rPr>
          <w:color w:val="auto"/>
          <w:szCs w:val="28"/>
        </w:rPr>
        <w:sym w:font="Symbol" w:char="F02D"/>
      </w:r>
      <w:r w:rsidRPr="00BB630B">
        <w:rPr>
          <w:color w:val="auto"/>
          <w:szCs w:val="28"/>
        </w:rPr>
        <w:t xml:space="preserve"> пользователь, выполнивший обработку документа на текущем этапе.</w:t>
      </w:r>
    </w:p>
    <w:p w14:paraId="02D81DF0"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Дата выполнения</w:t>
      </w:r>
      <w:r w:rsidRPr="00BB630B">
        <w:rPr>
          <w:color w:val="auto"/>
          <w:szCs w:val="28"/>
        </w:rPr>
        <w:t xml:space="preserve"> </w:t>
      </w:r>
      <w:r w:rsidR="00E84E87" w:rsidRPr="00BB630B">
        <w:rPr>
          <w:color w:val="auto"/>
          <w:szCs w:val="28"/>
        </w:rPr>
        <w:sym w:font="Symbol" w:char="F02D"/>
      </w:r>
      <w:r w:rsidRPr="00BB630B">
        <w:rPr>
          <w:color w:val="auto"/>
          <w:szCs w:val="28"/>
        </w:rPr>
        <w:t xml:space="preserve"> дата и время завершения этапа обработки.</w:t>
      </w:r>
    </w:p>
    <w:p w14:paraId="38013610"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Установлен статус</w:t>
      </w:r>
      <w:r w:rsidRPr="00BB630B">
        <w:rPr>
          <w:color w:val="auto"/>
          <w:szCs w:val="28"/>
        </w:rPr>
        <w:t xml:space="preserve"> </w:t>
      </w:r>
      <w:r w:rsidR="00E84E87" w:rsidRPr="00BB630B">
        <w:rPr>
          <w:color w:val="auto"/>
          <w:szCs w:val="28"/>
        </w:rPr>
        <w:sym w:font="Symbol" w:char="F02D"/>
      </w:r>
      <w:r w:rsidRPr="00BB630B">
        <w:rPr>
          <w:color w:val="auto"/>
          <w:szCs w:val="28"/>
        </w:rPr>
        <w:t xml:space="preserve"> статус </w:t>
      </w:r>
      <w:r w:rsidR="007A4ED4" w:rsidRPr="00BB630B">
        <w:rPr>
          <w:color w:val="auto"/>
          <w:szCs w:val="28"/>
        </w:rPr>
        <w:t>документ</w:t>
      </w:r>
      <w:r w:rsidRPr="00BB630B">
        <w:rPr>
          <w:color w:val="auto"/>
          <w:szCs w:val="28"/>
        </w:rPr>
        <w:t>а, установленный в результате выполнения этапа.</w:t>
      </w:r>
    </w:p>
    <w:p w14:paraId="2183CE4C" w14:textId="77777777" w:rsidR="00DA5C31" w:rsidRPr="00BB630B" w:rsidRDefault="00DA5C31" w:rsidP="00E31832">
      <w:pPr>
        <w:pStyle w:val="ab"/>
        <w:numPr>
          <w:ilvl w:val="0"/>
          <w:numId w:val="24"/>
        </w:numPr>
        <w:spacing w:before="120" w:after="120"/>
        <w:ind w:left="1208" w:hanging="357"/>
        <w:rPr>
          <w:color w:val="auto"/>
          <w:szCs w:val="28"/>
        </w:rPr>
      </w:pPr>
      <w:r w:rsidRPr="00BB630B">
        <w:rPr>
          <w:b/>
          <w:color w:val="auto"/>
          <w:szCs w:val="28"/>
        </w:rPr>
        <w:t xml:space="preserve">Описание выполнения </w:t>
      </w:r>
      <w:r w:rsidR="00E84E87" w:rsidRPr="00BB630B">
        <w:rPr>
          <w:color w:val="auto"/>
          <w:szCs w:val="28"/>
        </w:rPr>
        <w:sym w:font="Symbol" w:char="F02D"/>
      </w:r>
      <w:r w:rsidRPr="00BB630B">
        <w:rPr>
          <w:color w:val="auto"/>
          <w:szCs w:val="28"/>
        </w:rPr>
        <w:t xml:space="preserve"> комментарий пользователя, выполнившего обработку этапа.</w:t>
      </w:r>
    </w:p>
    <w:p w14:paraId="588DF2DA" w14:textId="77777777" w:rsidR="00526254" w:rsidRPr="00BB630B" w:rsidRDefault="00526254" w:rsidP="00E31832">
      <w:pPr>
        <w:pStyle w:val="ab"/>
        <w:numPr>
          <w:ilvl w:val="0"/>
          <w:numId w:val="24"/>
        </w:numPr>
        <w:spacing w:before="120" w:after="120"/>
        <w:ind w:left="1208" w:hanging="357"/>
        <w:rPr>
          <w:color w:val="auto"/>
          <w:szCs w:val="28"/>
        </w:rPr>
      </w:pPr>
      <w:r w:rsidRPr="00BB630B">
        <w:rPr>
          <w:b/>
          <w:color w:val="auto"/>
          <w:szCs w:val="28"/>
        </w:rPr>
        <w:t xml:space="preserve">Ссылка </w:t>
      </w:r>
      <w:r w:rsidRPr="00BB630B">
        <w:rPr>
          <w:color w:val="auto"/>
          <w:szCs w:val="28"/>
        </w:rPr>
        <w:t>– представление задачи, содержащее этап процесса, тип документа, номер документа, дату документа, номер задачи и дату задачи.</w:t>
      </w:r>
    </w:p>
    <w:p w14:paraId="58AA8CB4" w14:textId="77777777" w:rsidR="00526254" w:rsidRPr="00BB630B" w:rsidRDefault="00526254" w:rsidP="00E31832">
      <w:pPr>
        <w:pStyle w:val="ab"/>
        <w:numPr>
          <w:ilvl w:val="0"/>
          <w:numId w:val="24"/>
        </w:numPr>
        <w:spacing w:before="120" w:after="120"/>
        <w:ind w:left="1208" w:hanging="357"/>
        <w:rPr>
          <w:szCs w:val="28"/>
        </w:rPr>
      </w:pPr>
      <w:r w:rsidRPr="00BB630B">
        <w:rPr>
          <w:b/>
          <w:color w:val="auto"/>
          <w:szCs w:val="28"/>
        </w:rPr>
        <w:t xml:space="preserve">Автор </w:t>
      </w:r>
      <w:r w:rsidRPr="00BB630B">
        <w:rPr>
          <w:color w:val="auto"/>
          <w:szCs w:val="28"/>
        </w:rPr>
        <w:t>– пользователь, создавший задачу.</w:t>
      </w:r>
    </w:p>
    <w:p w14:paraId="21E4CABB" w14:textId="77777777" w:rsidR="00DA5C31" w:rsidRPr="00BB630B" w:rsidRDefault="00DA5C31" w:rsidP="00F60910">
      <w:pPr>
        <w:pStyle w:val="ab"/>
        <w:spacing w:before="120" w:after="120"/>
        <w:rPr>
          <w:color w:val="auto"/>
          <w:szCs w:val="28"/>
        </w:rPr>
      </w:pPr>
      <w:r w:rsidRPr="00BB630B">
        <w:rPr>
          <w:color w:val="auto"/>
          <w:szCs w:val="28"/>
        </w:rPr>
        <w:t xml:space="preserve">В табличной части </w:t>
      </w:r>
      <w:r w:rsidRPr="00BB630B">
        <w:rPr>
          <w:b/>
          <w:color w:val="auto"/>
          <w:szCs w:val="28"/>
        </w:rPr>
        <w:t>Электронные подписи</w:t>
      </w:r>
      <w:r w:rsidRPr="00BB630B">
        <w:rPr>
          <w:color w:val="auto"/>
          <w:szCs w:val="28"/>
        </w:rPr>
        <w:t xml:space="preserve"> отражаются сведения об этапах, подписываемых ЭП, авторам ЭП, дате подписания и верификации подписи. Также по команде </w:t>
      </w:r>
      <w:r w:rsidRPr="00BB630B">
        <w:rPr>
          <w:b/>
          <w:color w:val="auto"/>
          <w:szCs w:val="28"/>
        </w:rPr>
        <w:t>Подписанные данные</w:t>
      </w:r>
      <w:r w:rsidRPr="00BB630B">
        <w:rPr>
          <w:color w:val="auto"/>
          <w:szCs w:val="28"/>
        </w:rPr>
        <w:t xml:space="preserve"> </w:t>
      </w:r>
      <w:r w:rsidR="001854EC" w:rsidRPr="00BB630B">
        <w:rPr>
          <w:color w:val="auto"/>
          <w:szCs w:val="28"/>
        </w:rPr>
        <w:sym w:font="Symbol" w:char="F02D"/>
      </w:r>
      <w:r w:rsidRPr="00BB630B">
        <w:rPr>
          <w:color w:val="auto"/>
          <w:szCs w:val="28"/>
        </w:rPr>
        <w:t xml:space="preserve"> </w:t>
      </w:r>
      <w:r w:rsidRPr="00BB630B">
        <w:rPr>
          <w:b/>
          <w:color w:val="auto"/>
          <w:szCs w:val="28"/>
        </w:rPr>
        <w:t>Просмотреть</w:t>
      </w:r>
      <w:r w:rsidRPr="00BB630B">
        <w:rPr>
          <w:color w:val="auto"/>
          <w:szCs w:val="28"/>
        </w:rPr>
        <w:t xml:space="preserve"> </w:t>
      </w:r>
      <w:r w:rsidRPr="00BB630B">
        <w:rPr>
          <w:color w:val="auto"/>
          <w:szCs w:val="28"/>
        </w:rPr>
        <w:lastRenderedPageBreak/>
        <w:t>(расположена над данной таблицей) можно просмотреть состав данных, подписанных на каждом из этапов обработки документа.</w:t>
      </w:r>
    </w:p>
    <w:p w14:paraId="61422CA4" w14:textId="77777777" w:rsidR="00526254" w:rsidRPr="00BB630B" w:rsidRDefault="00526254" w:rsidP="00526254">
      <w:pPr>
        <w:pStyle w:val="ab"/>
        <w:rPr>
          <w:color w:val="auto"/>
          <w:szCs w:val="28"/>
        </w:rPr>
      </w:pPr>
      <w:r w:rsidRPr="00BB630B">
        <w:rPr>
          <w:color w:val="auto"/>
          <w:szCs w:val="28"/>
        </w:rPr>
        <w:t xml:space="preserve">В меню </w:t>
      </w:r>
      <w:r w:rsidRPr="00BB630B">
        <w:rPr>
          <w:b/>
          <w:color w:val="auto"/>
          <w:szCs w:val="28"/>
        </w:rPr>
        <w:t>Еще</w:t>
      </w:r>
      <w:r w:rsidRPr="00BB630B">
        <w:rPr>
          <w:color w:val="auto"/>
          <w:szCs w:val="28"/>
        </w:rPr>
        <w:t xml:space="preserve"> предусмотрен список дополнительных команд:</w:t>
      </w:r>
    </w:p>
    <w:p w14:paraId="42B77F12" w14:textId="77777777" w:rsidR="00526254" w:rsidRPr="00BB630B" w:rsidRDefault="00501E24" w:rsidP="00963534">
      <w:pPr>
        <w:pStyle w:val="ab"/>
        <w:keepNext/>
        <w:spacing w:before="120" w:after="120"/>
        <w:ind w:firstLine="0"/>
        <w:jc w:val="center"/>
        <w:rPr>
          <w:noProof/>
          <w:snapToGrid/>
        </w:rPr>
      </w:pPr>
      <w:r w:rsidRPr="00BB630B">
        <w:rPr>
          <w:noProof/>
          <w:snapToGrid/>
        </w:rPr>
        <w:drawing>
          <wp:inline distT="0" distB="0" distL="0" distR="0" wp14:anchorId="58DFDA50" wp14:editId="1EC71019">
            <wp:extent cx="6057900" cy="2343150"/>
            <wp:effectExtent l="19050" t="19050" r="0" b="0"/>
            <wp:docPr id="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57900" cy="2343150"/>
                    </a:xfrm>
                    <a:prstGeom prst="rect">
                      <a:avLst/>
                    </a:prstGeom>
                    <a:noFill/>
                    <a:ln w="3175" cmpd="sng">
                      <a:solidFill>
                        <a:srgbClr val="000000"/>
                      </a:solidFill>
                      <a:miter lim="800000"/>
                      <a:headEnd/>
                      <a:tailEnd/>
                    </a:ln>
                    <a:effectLst/>
                  </pic:spPr>
                </pic:pic>
              </a:graphicData>
            </a:graphic>
          </wp:inline>
        </w:drawing>
      </w:r>
    </w:p>
    <w:p w14:paraId="1492BA2C" w14:textId="77777777" w:rsidR="00526254" w:rsidRPr="00BB630B" w:rsidRDefault="00526254" w:rsidP="00402D4E">
      <w:pPr>
        <w:pStyle w:val="afff1"/>
      </w:pPr>
      <w:bookmarkStart w:id="1225" w:name="_Toc66731383"/>
      <w:bookmarkStart w:id="1226" w:name="_Toc111305480"/>
      <w:bookmarkStart w:id="1227" w:name="_Toc111306070"/>
      <w:bookmarkStart w:id="1228" w:name="_Toc217662892"/>
      <w:r w:rsidRPr="00BB630B">
        <w:rPr>
          <w:color w:val="auto"/>
        </w:rPr>
        <w:t xml:space="preserve">Рисунок </w:t>
      </w:r>
      <w:r w:rsidR="00CF53F6">
        <w:rPr>
          <w:color w:val="auto"/>
        </w:rPr>
        <w:fldChar w:fldCharType="begin"/>
      </w:r>
      <w:r w:rsidR="00CF53F6">
        <w:rPr>
          <w:color w:val="auto"/>
        </w:rPr>
        <w:instrText xml:space="preserve"> STYLEREF 1 \s </w:instrText>
      </w:r>
      <w:r w:rsidR="00CF53F6">
        <w:rPr>
          <w:color w:val="auto"/>
        </w:rPr>
        <w:fldChar w:fldCharType="separate"/>
      </w:r>
      <w:r w:rsidR="009C6132">
        <w:rPr>
          <w:noProof/>
          <w:color w:val="auto"/>
        </w:rPr>
        <w:t>4</w:t>
      </w:r>
      <w:r w:rsidR="00CF53F6">
        <w:rPr>
          <w:color w:val="auto"/>
        </w:rPr>
        <w:fldChar w:fldCharType="end"/>
      </w:r>
      <w:r w:rsidR="00CF53F6">
        <w:rPr>
          <w:color w:val="auto"/>
        </w:rPr>
        <w:t>.</w:t>
      </w:r>
      <w:r w:rsidR="00CF53F6">
        <w:rPr>
          <w:color w:val="auto"/>
        </w:rPr>
        <w:fldChar w:fldCharType="begin"/>
      </w:r>
      <w:r w:rsidR="00CF53F6">
        <w:rPr>
          <w:color w:val="auto"/>
        </w:rPr>
        <w:instrText xml:space="preserve"> SEQ Рисунок \* ARABIC \s 1 </w:instrText>
      </w:r>
      <w:r w:rsidR="00CF53F6">
        <w:rPr>
          <w:color w:val="auto"/>
        </w:rPr>
        <w:fldChar w:fldCharType="separate"/>
      </w:r>
      <w:r w:rsidR="009C6132">
        <w:rPr>
          <w:noProof/>
          <w:color w:val="auto"/>
        </w:rPr>
        <w:t>84</w:t>
      </w:r>
      <w:r w:rsidR="00CF53F6">
        <w:rPr>
          <w:color w:val="auto"/>
        </w:rPr>
        <w:fldChar w:fldCharType="end"/>
      </w:r>
      <w:r w:rsidRPr="00BB630B">
        <w:rPr>
          <w:color w:val="auto"/>
        </w:rPr>
        <w:t xml:space="preserve"> </w:t>
      </w:r>
      <w:r w:rsidRPr="00BB630B">
        <w:t>– Дополнительные команды в меню «Еще»</w:t>
      </w:r>
      <w:bookmarkEnd w:id="1225"/>
      <w:bookmarkEnd w:id="1226"/>
      <w:bookmarkEnd w:id="1227"/>
      <w:bookmarkEnd w:id="1228"/>
    </w:p>
    <w:p w14:paraId="5BFCDB49" w14:textId="77777777" w:rsidR="00526254" w:rsidRPr="00BB630B" w:rsidRDefault="00526254" w:rsidP="00C16F34">
      <w:pPr>
        <w:pStyle w:val="ab"/>
        <w:numPr>
          <w:ilvl w:val="0"/>
          <w:numId w:val="698"/>
        </w:numPr>
        <w:spacing w:before="120" w:after="120"/>
        <w:rPr>
          <w:color w:val="auto"/>
          <w:szCs w:val="28"/>
        </w:rPr>
      </w:pPr>
      <w:r w:rsidRPr="00BB630B">
        <w:rPr>
          <w:b/>
          <w:color w:val="auto"/>
          <w:szCs w:val="28"/>
        </w:rPr>
        <w:t>Карта маршрута</w:t>
      </w:r>
      <w:r w:rsidRPr="00BB630B">
        <w:rPr>
          <w:color w:val="auto"/>
          <w:szCs w:val="28"/>
        </w:rPr>
        <w:t xml:space="preserve"> – просмотр схемы бизнес-процесса текущего формуляра;</w:t>
      </w:r>
    </w:p>
    <w:p w14:paraId="0E756D4B" w14:textId="77777777" w:rsidR="00526254" w:rsidRPr="00BB630B" w:rsidRDefault="00526254" w:rsidP="00C16F34">
      <w:pPr>
        <w:pStyle w:val="ab"/>
        <w:numPr>
          <w:ilvl w:val="0"/>
          <w:numId w:val="698"/>
        </w:numPr>
        <w:spacing w:before="120" w:after="120"/>
        <w:rPr>
          <w:color w:val="auto"/>
          <w:szCs w:val="28"/>
        </w:rPr>
      </w:pPr>
      <w:r w:rsidRPr="00BB630B">
        <w:rPr>
          <w:b/>
          <w:color w:val="auto"/>
          <w:szCs w:val="28"/>
        </w:rPr>
        <w:t>Найти задачу в моем списке задач</w:t>
      </w:r>
      <w:r w:rsidRPr="00BB630B">
        <w:rPr>
          <w:color w:val="auto"/>
          <w:szCs w:val="28"/>
        </w:rPr>
        <w:t xml:space="preserve"> – переход к задаче на форме </w:t>
      </w:r>
      <w:r w:rsidRPr="00BB630B">
        <w:rPr>
          <w:b/>
          <w:color w:val="auto"/>
          <w:szCs w:val="28"/>
        </w:rPr>
        <w:t>Задачи пользователя</w:t>
      </w:r>
      <w:r w:rsidRPr="00BB630B">
        <w:rPr>
          <w:color w:val="auto"/>
          <w:szCs w:val="28"/>
        </w:rPr>
        <w:t>;</w:t>
      </w:r>
    </w:p>
    <w:p w14:paraId="49EE8DB1" w14:textId="77777777" w:rsidR="00526254" w:rsidRPr="00BB630B" w:rsidRDefault="00526254" w:rsidP="00C16F34">
      <w:pPr>
        <w:pStyle w:val="ab"/>
        <w:numPr>
          <w:ilvl w:val="0"/>
          <w:numId w:val="698"/>
        </w:numPr>
        <w:spacing w:before="120" w:after="120"/>
        <w:rPr>
          <w:color w:val="auto"/>
          <w:szCs w:val="28"/>
        </w:rPr>
      </w:pPr>
      <w:r w:rsidRPr="00BB630B">
        <w:rPr>
          <w:b/>
          <w:color w:val="auto"/>
          <w:szCs w:val="28"/>
        </w:rPr>
        <w:t>Найти задачи в списке задач всех пользователей</w:t>
      </w:r>
      <w:r w:rsidRPr="00BB630B">
        <w:rPr>
          <w:color w:val="auto"/>
          <w:szCs w:val="28"/>
        </w:rPr>
        <w:t xml:space="preserve"> – переход к задаче на форме </w:t>
      </w:r>
      <w:r w:rsidRPr="00BB630B">
        <w:rPr>
          <w:b/>
          <w:color w:val="auto"/>
          <w:szCs w:val="28"/>
        </w:rPr>
        <w:t>Задачи всех пользователей</w:t>
      </w:r>
      <w:r w:rsidRPr="00BB630B">
        <w:rPr>
          <w:color w:val="auto"/>
          <w:szCs w:val="28"/>
        </w:rPr>
        <w:t xml:space="preserve"> (команда доступна пользователям, у которых есть доступ к форме </w:t>
      </w:r>
      <w:r w:rsidRPr="00BB630B">
        <w:rPr>
          <w:b/>
          <w:color w:val="auto"/>
          <w:szCs w:val="28"/>
        </w:rPr>
        <w:t>Задачи всех пользователей</w:t>
      </w:r>
      <w:r w:rsidRPr="00BB630B">
        <w:rPr>
          <w:color w:val="auto"/>
          <w:szCs w:val="28"/>
        </w:rPr>
        <w:t>);</w:t>
      </w:r>
    </w:p>
    <w:p w14:paraId="5FBEA906" w14:textId="77777777" w:rsidR="00526254" w:rsidRPr="00BB630B" w:rsidRDefault="00526254" w:rsidP="00C16F34">
      <w:pPr>
        <w:pStyle w:val="ab"/>
        <w:numPr>
          <w:ilvl w:val="0"/>
          <w:numId w:val="698"/>
        </w:numPr>
        <w:spacing w:before="120" w:after="120"/>
        <w:rPr>
          <w:color w:val="auto"/>
          <w:szCs w:val="28"/>
        </w:rPr>
      </w:pPr>
      <w:r w:rsidRPr="00BB630B">
        <w:rPr>
          <w:b/>
          <w:color w:val="auto"/>
          <w:szCs w:val="28"/>
        </w:rPr>
        <w:t>Открыть печатную форму настроек ответственности шаблона</w:t>
      </w:r>
      <w:r w:rsidRPr="00BB630B">
        <w:rPr>
          <w:color w:val="auto"/>
          <w:szCs w:val="28"/>
        </w:rPr>
        <w:t xml:space="preserve"> – просмотр печатной формы «Настройки ответственности, доступности реквизитов по этапам процесса (исполнителям)» шаблона бизнес-процесса текущего формуляра.</w:t>
      </w:r>
    </w:p>
    <w:p w14:paraId="30673056" w14:textId="77777777" w:rsidR="008421F3" w:rsidRPr="00BB630B" w:rsidRDefault="008421F3" w:rsidP="00F60910">
      <w:pPr>
        <w:pStyle w:val="3"/>
        <w:spacing w:before="120"/>
        <w:rPr>
          <w:color w:val="auto"/>
        </w:rPr>
      </w:pPr>
      <w:bookmarkStart w:id="1229" w:name="_Toc75965895"/>
      <w:bookmarkStart w:id="1230" w:name="_Toc95996084"/>
      <w:bookmarkStart w:id="1231" w:name="_Toc109983724"/>
      <w:bookmarkStart w:id="1232" w:name="_Toc111307296"/>
      <w:bookmarkStart w:id="1233" w:name="_Toc111307393"/>
      <w:bookmarkStart w:id="1234" w:name="_Toc111322066"/>
      <w:bookmarkStart w:id="1235" w:name="_Toc111322846"/>
      <w:bookmarkStart w:id="1236" w:name="_Toc122969911"/>
      <w:bookmarkStart w:id="1237" w:name="_Toc125456983"/>
      <w:bookmarkStart w:id="1238" w:name="_Toc125457169"/>
      <w:bookmarkStart w:id="1239" w:name="_Toc125461045"/>
      <w:bookmarkStart w:id="1240" w:name="_Toc125461141"/>
      <w:bookmarkStart w:id="1241" w:name="_Toc125625906"/>
      <w:bookmarkStart w:id="1242" w:name="_Toc128522822"/>
      <w:bookmarkStart w:id="1243" w:name="_Toc129704607"/>
      <w:bookmarkStart w:id="1244" w:name="_Toc135735050"/>
      <w:bookmarkStart w:id="1245" w:name="_Toc135735148"/>
      <w:bookmarkStart w:id="1246" w:name="_Ref135738980"/>
      <w:bookmarkStart w:id="1247" w:name="_Toc146496700"/>
      <w:bookmarkStart w:id="1248" w:name="_Toc146540564"/>
      <w:bookmarkStart w:id="1249" w:name="_Toc146540663"/>
      <w:bookmarkStart w:id="1250" w:name="_Toc148353613"/>
      <w:bookmarkStart w:id="1251" w:name="_Toc149153626"/>
      <w:bookmarkStart w:id="1252" w:name="_Toc149154592"/>
      <w:bookmarkStart w:id="1253" w:name="_Toc149155170"/>
      <w:bookmarkStart w:id="1254" w:name="_Toc151054087"/>
      <w:bookmarkStart w:id="1255" w:name="_Toc151133646"/>
      <w:bookmarkStart w:id="1256" w:name="_Toc152929309"/>
      <w:bookmarkStart w:id="1257" w:name="_Toc183430089"/>
      <w:bookmarkStart w:id="1258" w:name="_Toc190952119"/>
      <w:bookmarkStart w:id="1259" w:name="_Toc190954006"/>
      <w:bookmarkStart w:id="1260" w:name="_Toc196600878"/>
      <w:bookmarkStart w:id="1261" w:name="_Toc217662735"/>
      <w:bookmarkStart w:id="1262" w:name="_Toc525582466"/>
      <w:bookmarkStart w:id="1263" w:name="_Toc528274104"/>
      <w:bookmarkStart w:id="1264" w:name="_Toc528663466"/>
      <w:bookmarkStart w:id="1265" w:name="_Toc528663908"/>
      <w:bookmarkStart w:id="1266" w:name="_Toc528664335"/>
      <w:bookmarkStart w:id="1267" w:name="_Toc536551271"/>
      <w:bookmarkStart w:id="1268" w:name="_Toc19219657"/>
      <w:bookmarkStart w:id="1269" w:name="_Toc37692843"/>
      <w:bookmarkStart w:id="1270" w:name="_Toc37693307"/>
      <w:bookmarkStart w:id="1271" w:name="_Toc38007273"/>
      <w:bookmarkStart w:id="1272" w:name="_Toc58004878"/>
      <w:bookmarkStart w:id="1273" w:name="_Toc58323112"/>
      <w:bookmarkStart w:id="1274" w:name="_Ref59134635"/>
      <w:bookmarkStart w:id="1275" w:name="_Ref59138191"/>
      <w:r w:rsidRPr="00BB630B">
        <w:rPr>
          <w:color w:val="auto"/>
        </w:rPr>
        <w:t>Регламентированные регистры учета</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p>
    <w:p w14:paraId="01B60EF7" w14:textId="77777777" w:rsidR="008421F3" w:rsidRPr="00BB630B" w:rsidRDefault="008421F3" w:rsidP="008421F3">
      <w:pPr>
        <w:pStyle w:val="-5"/>
        <w:ind w:firstLine="709"/>
        <w:jc w:val="both"/>
        <w:rPr>
          <w:szCs w:val="28"/>
        </w:rPr>
      </w:pPr>
      <w:r w:rsidRPr="00BB630B">
        <w:rPr>
          <w:szCs w:val="28"/>
        </w:rPr>
        <w:t xml:space="preserve">В подсистеме возможность </w:t>
      </w:r>
      <w:r w:rsidRPr="00BB630B">
        <w:t>настройки бизнес-процесса с использованием статусной модели предусмотрена для следующих регистров бухгалтерского учета:</w:t>
      </w:r>
    </w:p>
    <w:p w14:paraId="4068C44A" w14:textId="77777777" w:rsidR="008421F3" w:rsidRPr="00BB630B" w:rsidRDefault="008421F3" w:rsidP="00C16F34">
      <w:pPr>
        <w:pStyle w:val="EBNormal"/>
        <w:numPr>
          <w:ilvl w:val="0"/>
          <w:numId w:val="692"/>
        </w:numPr>
        <w:spacing w:line="240" w:lineRule="auto"/>
      </w:pPr>
      <w:r w:rsidRPr="00BB630B">
        <w:t>Инвентарный список нефинансовых активов (ф.0504034);</w:t>
      </w:r>
    </w:p>
    <w:p w14:paraId="0E3F2B52" w14:textId="77777777" w:rsidR="008421F3" w:rsidRPr="00BB630B" w:rsidRDefault="008421F3" w:rsidP="00C16F34">
      <w:pPr>
        <w:pStyle w:val="EBNormal"/>
        <w:numPr>
          <w:ilvl w:val="0"/>
          <w:numId w:val="692"/>
        </w:numPr>
        <w:spacing w:line="240" w:lineRule="auto"/>
      </w:pPr>
      <w:r w:rsidRPr="00BB630B">
        <w:t>Карточка количественно-суммового учета материальных ценностей (ф.0504041);</w:t>
      </w:r>
    </w:p>
    <w:p w14:paraId="286DAA81" w14:textId="77777777" w:rsidR="008421F3" w:rsidRPr="00BB630B" w:rsidRDefault="008421F3" w:rsidP="00C16F34">
      <w:pPr>
        <w:pStyle w:val="EBNormal"/>
        <w:numPr>
          <w:ilvl w:val="0"/>
          <w:numId w:val="692"/>
        </w:numPr>
        <w:spacing w:line="240" w:lineRule="auto"/>
      </w:pPr>
      <w:r w:rsidRPr="00BB630B">
        <w:t>Книга учета бланков строгой отчетности (ф.0504045);</w:t>
      </w:r>
    </w:p>
    <w:p w14:paraId="1232D5CE" w14:textId="77777777" w:rsidR="008421F3" w:rsidRPr="00BB630B" w:rsidRDefault="008421F3" w:rsidP="00C16F34">
      <w:pPr>
        <w:pStyle w:val="EBNormal"/>
        <w:numPr>
          <w:ilvl w:val="0"/>
          <w:numId w:val="692"/>
        </w:numPr>
        <w:spacing w:line="240" w:lineRule="auto"/>
      </w:pPr>
      <w:r w:rsidRPr="00BB630B">
        <w:t>Книга учета материальных ценностей, оплаченных в централизованном порядке (ф.0504055);</w:t>
      </w:r>
    </w:p>
    <w:p w14:paraId="4341097E" w14:textId="77777777" w:rsidR="008421F3" w:rsidRPr="00BB630B" w:rsidRDefault="008421F3" w:rsidP="00C16F34">
      <w:pPr>
        <w:pStyle w:val="EBNormal"/>
        <w:numPr>
          <w:ilvl w:val="0"/>
          <w:numId w:val="692"/>
        </w:numPr>
        <w:spacing w:line="240" w:lineRule="auto"/>
      </w:pPr>
      <w:r w:rsidRPr="00BB630B">
        <w:lastRenderedPageBreak/>
        <w:t>Оборотная ведомость по нефинансовым активам (ф.0504035);</w:t>
      </w:r>
    </w:p>
    <w:p w14:paraId="3115EF75" w14:textId="77777777" w:rsidR="008421F3" w:rsidRPr="00BB630B" w:rsidRDefault="008421F3" w:rsidP="00C16F34">
      <w:pPr>
        <w:pStyle w:val="EBNormal"/>
        <w:numPr>
          <w:ilvl w:val="0"/>
          <w:numId w:val="692"/>
        </w:numPr>
        <w:spacing w:line="240" w:lineRule="auto"/>
      </w:pPr>
      <w:r w:rsidRPr="00BB630B">
        <w:t>Опись инвентарных карточек по учету нефинансовых активов (ф.0504033);</w:t>
      </w:r>
    </w:p>
    <w:p w14:paraId="31901653" w14:textId="77777777" w:rsidR="008421F3" w:rsidRPr="00BB630B" w:rsidRDefault="008421F3" w:rsidP="00C16F34">
      <w:pPr>
        <w:pStyle w:val="EBNormal"/>
        <w:numPr>
          <w:ilvl w:val="0"/>
          <w:numId w:val="692"/>
        </w:numPr>
        <w:spacing w:line="240" w:lineRule="auto"/>
      </w:pPr>
      <w:r w:rsidRPr="00BB630B">
        <w:t>Накопительная ведомость по приходу продуктов питания (ф.0504037);</w:t>
      </w:r>
    </w:p>
    <w:p w14:paraId="7FB5382E" w14:textId="77777777" w:rsidR="008421F3" w:rsidRPr="00BB630B" w:rsidRDefault="008421F3" w:rsidP="00C16F34">
      <w:pPr>
        <w:pStyle w:val="EBNormal"/>
        <w:numPr>
          <w:ilvl w:val="0"/>
          <w:numId w:val="692"/>
        </w:numPr>
        <w:spacing w:line="240" w:lineRule="auto"/>
      </w:pPr>
      <w:r w:rsidRPr="00BB630B">
        <w:t>Накопительная ведомость по расходу продуктов питания (ф.0504038);</w:t>
      </w:r>
    </w:p>
    <w:p w14:paraId="6639283B" w14:textId="77777777" w:rsidR="008421F3" w:rsidRPr="00BB630B" w:rsidRDefault="008421F3" w:rsidP="00C16F34">
      <w:pPr>
        <w:pStyle w:val="EBNormal"/>
        <w:numPr>
          <w:ilvl w:val="0"/>
          <w:numId w:val="692"/>
        </w:numPr>
        <w:spacing w:line="240" w:lineRule="auto"/>
      </w:pPr>
      <w:r w:rsidRPr="00BB630B">
        <w:t>Инвентарная карточка учета нефинансовых активов (ф.0504031);</w:t>
      </w:r>
    </w:p>
    <w:p w14:paraId="39C95273" w14:textId="77777777" w:rsidR="008421F3" w:rsidRPr="00BB630B" w:rsidRDefault="008421F3" w:rsidP="00C16F34">
      <w:pPr>
        <w:pStyle w:val="EBNormal"/>
        <w:numPr>
          <w:ilvl w:val="0"/>
          <w:numId w:val="692"/>
        </w:numPr>
        <w:spacing w:after="0" w:line="240" w:lineRule="auto"/>
      </w:pPr>
      <w:r w:rsidRPr="00BB630B">
        <w:t>Инвентарная карточка группового учета нефинансовых активов (ф.0504032)</w:t>
      </w:r>
      <w:r w:rsidR="00EE3A51" w:rsidRPr="00BB630B">
        <w:t>;</w:t>
      </w:r>
    </w:p>
    <w:p w14:paraId="7B6CD8A5" w14:textId="77777777" w:rsidR="00A5346D" w:rsidRPr="00BB630B" w:rsidRDefault="00A5346D" w:rsidP="00C16F34">
      <w:pPr>
        <w:pStyle w:val="ab"/>
        <w:numPr>
          <w:ilvl w:val="0"/>
          <w:numId w:val="692"/>
        </w:numPr>
        <w:rPr>
          <w:lang w:eastAsia="en-US"/>
        </w:rPr>
      </w:pPr>
      <w:r w:rsidRPr="00BB630B">
        <w:rPr>
          <w:lang w:eastAsia="en-US"/>
        </w:rPr>
        <w:t>Карточка учета имущества в личном пользовании (ф.0509097);</w:t>
      </w:r>
    </w:p>
    <w:p w14:paraId="19C02E1A" w14:textId="77777777" w:rsidR="00A5346D" w:rsidRPr="00BB630B" w:rsidRDefault="00A5346D" w:rsidP="00C16F34">
      <w:pPr>
        <w:pStyle w:val="ab"/>
        <w:numPr>
          <w:ilvl w:val="0"/>
          <w:numId w:val="692"/>
        </w:numPr>
        <w:spacing w:after="240"/>
        <w:rPr>
          <w:lang w:eastAsia="en-US"/>
        </w:rPr>
      </w:pPr>
      <w:r w:rsidRPr="00BB630B">
        <w:rPr>
          <w:lang w:eastAsia="en-US"/>
        </w:rPr>
        <w:t>Карточка капитальных вложений (ф. 0509211).</w:t>
      </w:r>
    </w:p>
    <w:p w14:paraId="7CB54E2B" w14:textId="77777777" w:rsidR="008421F3" w:rsidRPr="00BB630B" w:rsidRDefault="008421F3" w:rsidP="00526972">
      <w:pPr>
        <w:pStyle w:val="40"/>
        <w:keepNext/>
        <w:spacing w:before="120"/>
        <w:rPr>
          <w:color w:val="auto"/>
        </w:rPr>
      </w:pPr>
      <w:r w:rsidRPr="00BB630B">
        <w:rPr>
          <w:color w:val="auto"/>
        </w:rPr>
        <w:t>Формирование регистра учета</w:t>
      </w:r>
    </w:p>
    <w:p w14:paraId="5284C6B3" w14:textId="77777777" w:rsidR="00C6757F" w:rsidRPr="00BB630B" w:rsidRDefault="00C6757F" w:rsidP="00C6757F">
      <w:pPr>
        <w:rPr>
          <w:szCs w:val="28"/>
        </w:rPr>
      </w:pPr>
      <w:r w:rsidRPr="00BB630B">
        <w:rPr>
          <w:szCs w:val="28"/>
        </w:rPr>
        <w:t xml:space="preserve">Формирование перечисленных выше регистров учета осуществляется из меню быстрого доступа к формулярам и справочникам: раздел </w:t>
      </w:r>
      <w:r w:rsidRPr="00BB630B">
        <w:rPr>
          <w:b/>
          <w:szCs w:val="28"/>
        </w:rPr>
        <w:t>Учет и отчетность</w:t>
      </w:r>
      <w:r w:rsidRPr="00BB630B">
        <w:rPr>
          <w:szCs w:val="28"/>
        </w:rPr>
        <w:t xml:space="preserve">, закладка </w:t>
      </w:r>
      <w:r w:rsidRPr="00BB630B">
        <w:rPr>
          <w:b/>
          <w:szCs w:val="28"/>
        </w:rPr>
        <w:t>Отчеты</w:t>
      </w:r>
      <w:r w:rsidRPr="00BB630B">
        <w:rPr>
          <w:szCs w:val="28"/>
        </w:rPr>
        <w:t xml:space="preserve">, пункт меню </w:t>
      </w:r>
      <w:r w:rsidRPr="00BB630B">
        <w:rPr>
          <w:b/>
          <w:szCs w:val="28"/>
        </w:rPr>
        <w:t>Регламентированные регистры учета</w:t>
      </w:r>
      <w:r w:rsidRPr="00BB630B">
        <w:rPr>
          <w:szCs w:val="28"/>
        </w:rPr>
        <w:t>.</w:t>
      </w:r>
    </w:p>
    <w:p w14:paraId="4AC79D44" w14:textId="77777777" w:rsidR="00C6757F" w:rsidRPr="00BB630B" w:rsidRDefault="00C6757F" w:rsidP="00C6757F">
      <w:pPr>
        <w:spacing w:before="60" w:after="60"/>
        <w:contextualSpacing/>
        <w:rPr>
          <w:szCs w:val="28"/>
        </w:rPr>
      </w:pPr>
    </w:p>
    <w:p w14:paraId="66E9042E" w14:textId="77777777" w:rsidR="00C6757F" w:rsidRPr="00BB630B" w:rsidRDefault="00501E24" w:rsidP="00963534">
      <w:pPr>
        <w:pStyle w:val="afffff8"/>
        <w:keepNext/>
        <w:rPr>
          <w:szCs w:val="28"/>
        </w:rPr>
      </w:pPr>
      <w:r w:rsidRPr="00BB630B">
        <w:drawing>
          <wp:inline distT="0" distB="0" distL="0" distR="0" wp14:anchorId="55C14B2C" wp14:editId="736DCABF">
            <wp:extent cx="6026150" cy="2762250"/>
            <wp:effectExtent l="19050" t="1905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26150" cy="2762250"/>
                    </a:xfrm>
                    <a:prstGeom prst="rect">
                      <a:avLst/>
                    </a:prstGeom>
                    <a:noFill/>
                    <a:ln w="9525" cmpd="sng">
                      <a:solidFill>
                        <a:srgbClr val="000000"/>
                      </a:solidFill>
                      <a:miter lim="800000"/>
                      <a:headEnd/>
                      <a:tailEnd/>
                    </a:ln>
                    <a:effectLst/>
                  </pic:spPr>
                </pic:pic>
              </a:graphicData>
            </a:graphic>
          </wp:inline>
        </w:drawing>
      </w:r>
    </w:p>
    <w:p w14:paraId="145247AF" w14:textId="77777777" w:rsidR="00C6757F" w:rsidRPr="00BB630B" w:rsidRDefault="00C6757F" w:rsidP="00F26174">
      <w:pPr>
        <w:pStyle w:val="afff1"/>
      </w:pPr>
      <w:bookmarkStart w:id="1276" w:name="_Toc68773007"/>
      <w:bookmarkStart w:id="1277" w:name="_Toc110333351"/>
      <w:bookmarkStart w:id="1278" w:name="_Toc2176628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85</w:t>
      </w:r>
      <w:r w:rsidR="007E6987">
        <w:rPr>
          <w:noProof/>
        </w:rPr>
        <w:fldChar w:fldCharType="end"/>
      </w:r>
      <w:bookmarkEnd w:id="1276"/>
      <w:bookmarkEnd w:id="1277"/>
      <w:r w:rsidR="0033027D" w:rsidRPr="00BB630B">
        <w:rPr>
          <w:noProof/>
        </w:rPr>
        <w:t xml:space="preserve"> – </w:t>
      </w:r>
      <w:r w:rsidR="0033027D" w:rsidRPr="00BB630B">
        <w:t>Доступ к регламентированным регистрам учета</w:t>
      </w:r>
      <w:bookmarkEnd w:id="1278"/>
    </w:p>
    <w:p w14:paraId="3394B86D" w14:textId="77777777" w:rsidR="00C6757F" w:rsidRPr="00BB630B" w:rsidRDefault="00C6757F" w:rsidP="00C6757F">
      <w:pPr>
        <w:contextualSpacing/>
        <w:rPr>
          <w:szCs w:val="28"/>
        </w:rPr>
      </w:pPr>
      <w:r w:rsidRPr="00BB630B">
        <w:rPr>
          <w:szCs w:val="28"/>
        </w:rPr>
        <w:t>Предусмотрен следующий порядок работы с регистрами учета.</w:t>
      </w:r>
    </w:p>
    <w:p w14:paraId="6B73FBBF" w14:textId="77777777" w:rsidR="00C6757F" w:rsidRPr="00BB630B" w:rsidRDefault="00C6757F" w:rsidP="00C6757F">
      <w:pPr>
        <w:spacing w:after="120"/>
        <w:contextualSpacing/>
      </w:pPr>
      <w:r w:rsidRPr="00BB630B">
        <w:t xml:space="preserve">Для формирования необходимо задать вид требуемого регистра учета в параметре </w:t>
      </w:r>
      <w:r w:rsidRPr="00BB630B">
        <w:rPr>
          <w:b/>
        </w:rPr>
        <w:t>Вид отчета</w:t>
      </w:r>
      <w:r w:rsidRPr="00BB630B">
        <w:t xml:space="preserve">, далее нажать кнопку </w:t>
      </w:r>
      <w:r w:rsidRPr="00BB630B">
        <w:rPr>
          <w:b/>
        </w:rPr>
        <w:t>Создать</w:t>
      </w:r>
      <w:r w:rsidRPr="00BB630B">
        <w:t xml:space="preserve">. </w:t>
      </w:r>
    </w:p>
    <w:p w14:paraId="5B8DB988" w14:textId="77777777" w:rsidR="00C6757F" w:rsidRPr="00BB630B" w:rsidRDefault="00501E24" w:rsidP="00963534">
      <w:pPr>
        <w:pStyle w:val="afffff8"/>
        <w:keepNext/>
        <w:rPr>
          <w:snapToGrid w:val="0"/>
          <w:sz w:val="24"/>
        </w:rPr>
      </w:pPr>
      <w:r w:rsidRPr="00BB630B">
        <w:lastRenderedPageBreak/>
        <w:drawing>
          <wp:inline distT="0" distB="0" distL="0" distR="0" wp14:anchorId="5607F394" wp14:editId="0A1847B7">
            <wp:extent cx="6026150" cy="654050"/>
            <wp:effectExtent l="19050" t="1905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26150" cy="654050"/>
                    </a:xfrm>
                    <a:prstGeom prst="rect">
                      <a:avLst/>
                    </a:prstGeom>
                    <a:noFill/>
                    <a:ln w="9525" cmpd="sng">
                      <a:solidFill>
                        <a:srgbClr val="000000"/>
                      </a:solidFill>
                      <a:miter lim="800000"/>
                      <a:headEnd/>
                      <a:tailEnd/>
                    </a:ln>
                    <a:effectLst/>
                  </pic:spPr>
                </pic:pic>
              </a:graphicData>
            </a:graphic>
          </wp:inline>
        </w:drawing>
      </w:r>
    </w:p>
    <w:p w14:paraId="67138D04" w14:textId="77777777" w:rsidR="00C6757F" w:rsidRPr="00BB630B" w:rsidRDefault="00C6757F" w:rsidP="00F26174">
      <w:pPr>
        <w:pStyle w:val="afff1"/>
      </w:pPr>
      <w:bookmarkStart w:id="1279" w:name="_Toc68773008"/>
      <w:bookmarkStart w:id="1280" w:name="_Toc110333352"/>
      <w:bookmarkStart w:id="1281" w:name="_Toc2176628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86</w:t>
      </w:r>
      <w:r w:rsidR="007E6987">
        <w:rPr>
          <w:noProof/>
        </w:rPr>
        <w:fldChar w:fldCharType="end"/>
      </w:r>
      <w:bookmarkEnd w:id="1279"/>
      <w:bookmarkEnd w:id="1280"/>
      <w:r w:rsidR="0033027D" w:rsidRPr="00BB630B">
        <w:rPr>
          <w:noProof/>
        </w:rPr>
        <w:t xml:space="preserve"> </w:t>
      </w:r>
      <w:r w:rsidR="0033027D" w:rsidRPr="00BB630B">
        <w:sym w:font="Symbol" w:char="F02D"/>
      </w:r>
      <w:r w:rsidR="0033027D" w:rsidRPr="00BB630B">
        <w:t xml:space="preserve"> Создание регистра учета</w:t>
      </w:r>
      <w:bookmarkEnd w:id="1281"/>
    </w:p>
    <w:p w14:paraId="7415C0E5" w14:textId="77777777" w:rsidR="00C6757F" w:rsidRPr="00BB630B" w:rsidRDefault="00C6757F" w:rsidP="00C6757F">
      <w:pPr>
        <w:spacing w:after="120"/>
      </w:pPr>
      <w:r w:rsidRPr="00BB630B">
        <w:t xml:space="preserve">После этого в открывшейся форме следует указать необходимые параметры и нажать кнопу </w:t>
      </w:r>
      <w:r w:rsidRPr="00BB630B">
        <w:rPr>
          <w:b/>
        </w:rPr>
        <w:t>Заполнить</w:t>
      </w:r>
      <w:r w:rsidRPr="00BB630B">
        <w:t>.</w:t>
      </w:r>
    </w:p>
    <w:p w14:paraId="0196075C" w14:textId="77777777" w:rsidR="00C6757F" w:rsidRPr="00BB630B" w:rsidRDefault="00501E24" w:rsidP="00963534">
      <w:pPr>
        <w:pStyle w:val="afffff8"/>
        <w:keepNext/>
      </w:pPr>
      <w:r w:rsidRPr="00BB630B">
        <w:drawing>
          <wp:inline distT="0" distB="0" distL="0" distR="0" wp14:anchorId="6083EDE0" wp14:editId="4049A5A2">
            <wp:extent cx="6026150" cy="1543050"/>
            <wp:effectExtent l="19050" t="19050" r="0" b="0"/>
            <wp:docPr id="93"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26150" cy="1543050"/>
                    </a:xfrm>
                    <a:prstGeom prst="rect">
                      <a:avLst/>
                    </a:prstGeom>
                    <a:noFill/>
                    <a:ln w="9525" cmpd="sng">
                      <a:solidFill>
                        <a:srgbClr val="000000"/>
                      </a:solidFill>
                      <a:miter lim="800000"/>
                      <a:headEnd/>
                      <a:tailEnd/>
                    </a:ln>
                    <a:effectLst/>
                  </pic:spPr>
                </pic:pic>
              </a:graphicData>
            </a:graphic>
          </wp:inline>
        </w:drawing>
      </w:r>
    </w:p>
    <w:p w14:paraId="73A4F2C4" w14:textId="77777777" w:rsidR="00C6757F" w:rsidRPr="00BB630B" w:rsidRDefault="00C6757F" w:rsidP="00F26174">
      <w:pPr>
        <w:pStyle w:val="afff1"/>
      </w:pPr>
      <w:bookmarkStart w:id="1282" w:name="_Toc68773009"/>
      <w:bookmarkStart w:id="1283" w:name="_Toc110333353"/>
      <w:bookmarkStart w:id="1284" w:name="_Toc2176628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87</w:t>
      </w:r>
      <w:r w:rsidR="007E6987">
        <w:rPr>
          <w:noProof/>
        </w:rPr>
        <w:fldChar w:fldCharType="end"/>
      </w:r>
      <w:bookmarkEnd w:id="1282"/>
      <w:bookmarkEnd w:id="1283"/>
      <w:r w:rsidR="0033027D" w:rsidRPr="00BB630B">
        <w:rPr>
          <w:noProof/>
        </w:rPr>
        <w:t xml:space="preserve"> </w:t>
      </w:r>
      <w:r w:rsidR="003E53C1" w:rsidRPr="00BB630B">
        <w:t xml:space="preserve"> </w:t>
      </w:r>
      <w:r w:rsidR="003E53C1" w:rsidRPr="00BB630B">
        <w:sym w:font="Symbol" w:char="F02D"/>
      </w:r>
      <w:r w:rsidR="003E53C1" w:rsidRPr="00BB630B">
        <w:t xml:space="preserve"> Заполнение регистра учета</w:t>
      </w:r>
      <w:bookmarkEnd w:id="1284"/>
    </w:p>
    <w:p w14:paraId="1A0238B3" w14:textId="77777777" w:rsidR="00C6757F" w:rsidRPr="00BB630B" w:rsidRDefault="00C6757F" w:rsidP="00C6757F">
      <w:pPr>
        <w:contextualSpacing/>
      </w:pPr>
      <w:r w:rsidRPr="00BB630B">
        <w:t xml:space="preserve">Для успешного формирования регистра учета необходимо, чтобы период, за который он формируется, был закрыт для изменения пользователям. </w:t>
      </w:r>
    </w:p>
    <w:p w14:paraId="6245F4D4" w14:textId="77777777" w:rsidR="00C6757F" w:rsidRPr="00BB630B" w:rsidRDefault="00C6757F" w:rsidP="00C6757F">
      <w:pPr>
        <w:contextualSpacing/>
      </w:pPr>
      <w:r w:rsidRPr="00BB630B">
        <w:t>Если требуемый период не закрыт, выдается сообщение с предложением изменить дату запрета редактирования на дату окончания периода, за который формируется регистр учета.</w:t>
      </w:r>
    </w:p>
    <w:p w14:paraId="30CE65FF" w14:textId="77777777" w:rsidR="00C6757F" w:rsidRPr="00BB630B" w:rsidRDefault="00501E24" w:rsidP="00963534">
      <w:pPr>
        <w:pStyle w:val="afffff8"/>
        <w:keepNext/>
        <w:rPr>
          <w:b/>
        </w:rPr>
      </w:pPr>
      <w:r w:rsidRPr="00BB630B">
        <w:drawing>
          <wp:inline distT="0" distB="0" distL="0" distR="0" wp14:anchorId="646409F9" wp14:editId="6CDF724A">
            <wp:extent cx="5111750" cy="1695450"/>
            <wp:effectExtent l="0" t="0" r="0" b="0"/>
            <wp:docPr id="94"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11750" cy="1695450"/>
                    </a:xfrm>
                    <a:prstGeom prst="rect">
                      <a:avLst/>
                    </a:prstGeom>
                    <a:noFill/>
                    <a:ln>
                      <a:noFill/>
                    </a:ln>
                  </pic:spPr>
                </pic:pic>
              </a:graphicData>
            </a:graphic>
          </wp:inline>
        </w:drawing>
      </w:r>
    </w:p>
    <w:p w14:paraId="792BC093" w14:textId="77777777" w:rsidR="00C6757F" w:rsidRPr="00BB630B" w:rsidRDefault="00C6757F" w:rsidP="00F26174">
      <w:pPr>
        <w:pStyle w:val="afff1"/>
      </w:pPr>
      <w:bookmarkStart w:id="1285" w:name="_Toc68773010"/>
      <w:bookmarkStart w:id="1286" w:name="_Toc110333354"/>
      <w:bookmarkStart w:id="1287" w:name="_Toc2176628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88</w:t>
      </w:r>
      <w:r w:rsidR="007E6987">
        <w:rPr>
          <w:noProof/>
        </w:rPr>
        <w:fldChar w:fldCharType="end"/>
      </w:r>
      <w:bookmarkEnd w:id="1285"/>
      <w:bookmarkEnd w:id="1286"/>
      <w:r w:rsidR="003E53C1" w:rsidRPr="00BB630B">
        <w:rPr>
          <w:noProof/>
        </w:rPr>
        <w:t xml:space="preserve"> </w:t>
      </w:r>
      <w:r w:rsidR="003E53C1" w:rsidRPr="00BB630B">
        <w:sym w:font="Symbol" w:char="F02D"/>
      </w:r>
      <w:r w:rsidR="003E53C1" w:rsidRPr="00BB630B">
        <w:t xml:space="preserve"> Предложение об изменении даты запрета редактирования данных</w:t>
      </w:r>
      <w:bookmarkEnd w:id="1287"/>
    </w:p>
    <w:p w14:paraId="1E87B88C" w14:textId="77777777" w:rsidR="00C6757F" w:rsidRPr="00BB630B" w:rsidRDefault="00C6757F" w:rsidP="00C6757F">
      <w:pPr>
        <w:spacing w:after="120"/>
      </w:pPr>
      <w:r w:rsidRPr="00BB630B">
        <w:t xml:space="preserve">Закрытие периода осуществляется пользователем, у которого есть для этого права, в меню быстрого доступа к формулярам и справочникам: </w:t>
      </w:r>
      <w:r w:rsidRPr="00BB630B">
        <w:rPr>
          <w:b/>
        </w:rPr>
        <w:t>Администрирование</w:t>
      </w:r>
      <w:r w:rsidRPr="00BB630B">
        <w:t xml:space="preserve"> – </w:t>
      </w:r>
      <w:r w:rsidRPr="00BB630B">
        <w:rPr>
          <w:b/>
        </w:rPr>
        <w:t>Управление датой запрета редактирования</w:t>
      </w:r>
      <w:r w:rsidRPr="00BB630B">
        <w:t xml:space="preserve"> – </w:t>
      </w:r>
      <w:r w:rsidRPr="00BB630B">
        <w:rPr>
          <w:b/>
        </w:rPr>
        <w:t>Настроить</w:t>
      </w:r>
      <w:r w:rsidRPr="00BB630B">
        <w:t>.</w:t>
      </w:r>
    </w:p>
    <w:p w14:paraId="57BF9120" w14:textId="77777777" w:rsidR="00C6757F" w:rsidRPr="00BB630B" w:rsidRDefault="00501E24" w:rsidP="00963534">
      <w:pPr>
        <w:pStyle w:val="afffff8"/>
        <w:keepNext/>
      </w:pPr>
      <w:r w:rsidRPr="00BB630B">
        <w:lastRenderedPageBreak/>
        <w:drawing>
          <wp:inline distT="0" distB="0" distL="0" distR="0" wp14:anchorId="5330831B" wp14:editId="07229753">
            <wp:extent cx="6026150" cy="2774950"/>
            <wp:effectExtent l="19050" t="19050" r="0" b="6350"/>
            <wp:docPr id="95"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026150" cy="2774950"/>
                    </a:xfrm>
                    <a:prstGeom prst="rect">
                      <a:avLst/>
                    </a:prstGeom>
                    <a:noFill/>
                    <a:ln w="9525" cmpd="sng">
                      <a:solidFill>
                        <a:srgbClr val="000000"/>
                      </a:solidFill>
                      <a:miter lim="800000"/>
                      <a:headEnd/>
                      <a:tailEnd/>
                    </a:ln>
                    <a:effectLst/>
                  </pic:spPr>
                </pic:pic>
              </a:graphicData>
            </a:graphic>
          </wp:inline>
        </w:drawing>
      </w:r>
    </w:p>
    <w:p w14:paraId="6B2F504A" w14:textId="77777777" w:rsidR="00C6757F" w:rsidRPr="00BB630B" w:rsidRDefault="00C6757F" w:rsidP="00F26174">
      <w:pPr>
        <w:pStyle w:val="afff1"/>
      </w:pPr>
      <w:bookmarkStart w:id="1288" w:name="_Toc68773011"/>
      <w:bookmarkStart w:id="1289" w:name="_Toc110333355"/>
      <w:bookmarkStart w:id="1290" w:name="_Toc21766289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89</w:t>
      </w:r>
      <w:r w:rsidR="007E6987">
        <w:rPr>
          <w:noProof/>
        </w:rPr>
        <w:fldChar w:fldCharType="end"/>
      </w:r>
      <w:bookmarkEnd w:id="1288"/>
      <w:bookmarkEnd w:id="1289"/>
      <w:r w:rsidR="003E53C1" w:rsidRPr="00BB630B">
        <w:rPr>
          <w:noProof/>
        </w:rPr>
        <w:t xml:space="preserve"> </w:t>
      </w:r>
      <w:r w:rsidR="003E53C1" w:rsidRPr="00BB630B">
        <w:sym w:font="Symbol" w:char="F02D"/>
      </w:r>
      <w:r w:rsidR="003E53C1" w:rsidRPr="00BB630B">
        <w:t xml:space="preserve"> </w:t>
      </w:r>
      <w:r w:rsidR="003E53C1" w:rsidRPr="00BB630B">
        <w:rPr>
          <w:szCs w:val="20"/>
        </w:rPr>
        <w:t>Механизм «Дата запрета» в списке быстрого доступа</w:t>
      </w:r>
      <w:bookmarkEnd w:id="1290"/>
    </w:p>
    <w:p w14:paraId="112814A8" w14:textId="77777777" w:rsidR="00C6757F" w:rsidRPr="00BB630B" w:rsidRDefault="00501E24" w:rsidP="00963534">
      <w:pPr>
        <w:pStyle w:val="afffff8"/>
        <w:keepNext/>
        <w:rPr>
          <w:bCs/>
          <w:snapToGrid w:val="0"/>
          <w:szCs w:val="28"/>
        </w:rPr>
      </w:pPr>
      <w:r w:rsidRPr="00BB630B">
        <w:drawing>
          <wp:inline distT="0" distB="0" distL="0" distR="0" wp14:anchorId="55140FF0" wp14:editId="7DB43A48">
            <wp:extent cx="3340100" cy="774700"/>
            <wp:effectExtent l="19050" t="19050" r="0" b="6350"/>
            <wp:docPr id="96"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40100" cy="774700"/>
                    </a:xfrm>
                    <a:prstGeom prst="rect">
                      <a:avLst/>
                    </a:prstGeom>
                    <a:noFill/>
                    <a:ln w="9525" cmpd="sng">
                      <a:solidFill>
                        <a:srgbClr val="000000"/>
                      </a:solidFill>
                      <a:miter lim="800000"/>
                      <a:headEnd/>
                      <a:tailEnd/>
                    </a:ln>
                    <a:effectLst/>
                  </pic:spPr>
                </pic:pic>
              </a:graphicData>
            </a:graphic>
          </wp:inline>
        </w:drawing>
      </w:r>
    </w:p>
    <w:p w14:paraId="49AD288E" w14:textId="77777777" w:rsidR="00C6757F" w:rsidRPr="00BB630B" w:rsidRDefault="00C6757F" w:rsidP="00F26174">
      <w:pPr>
        <w:pStyle w:val="afff1"/>
      </w:pPr>
      <w:bookmarkStart w:id="1291" w:name="_Toc217662898"/>
      <w:r w:rsidRPr="00BB630B">
        <w:t xml:space="preserve">Рисунок </w:t>
      </w:r>
      <w:r w:rsidR="007E6987">
        <w:fldChar w:fldCharType="begin"/>
      </w:r>
      <w:r w:rsidR="007E6987">
        <w:instrText xml:space="preserve"> ST</w:instrText>
      </w:r>
      <w:r w:rsidR="007E6987">
        <w:instrText xml:space="preserve">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90</w:t>
      </w:r>
      <w:r w:rsidR="007E6987">
        <w:rPr>
          <w:noProof/>
        </w:rPr>
        <w:fldChar w:fldCharType="end"/>
      </w:r>
      <w:r w:rsidR="003E53C1" w:rsidRPr="00BB630B">
        <w:rPr>
          <w:noProof/>
        </w:rPr>
        <w:t xml:space="preserve"> </w:t>
      </w:r>
      <w:r w:rsidR="003E53C1" w:rsidRPr="00BB630B">
        <w:rPr>
          <w:szCs w:val="20"/>
        </w:rPr>
        <w:t>– Настройка механизма даты запрета</w:t>
      </w:r>
      <w:bookmarkEnd w:id="1291"/>
    </w:p>
    <w:p w14:paraId="12F999EB" w14:textId="77777777" w:rsidR="00C6757F" w:rsidRPr="00BB630B" w:rsidRDefault="00501E24" w:rsidP="00963534">
      <w:pPr>
        <w:pStyle w:val="afffff8"/>
        <w:keepNext/>
        <w:rPr>
          <w:bCs/>
          <w:snapToGrid w:val="0"/>
          <w:szCs w:val="28"/>
        </w:rPr>
      </w:pPr>
      <w:r w:rsidRPr="00BB630B">
        <w:drawing>
          <wp:inline distT="0" distB="0" distL="0" distR="0" wp14:anchorId="062CE308" wp14:editId="030E5B96">
            <wp:extent cx="5226050" cy="2051050"/>
            <wp:effectExtent l="19050" t="19050" r="0" b="6350"/>
            <wp:docPr id="97"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26050" cy="2051050"/>
                    </a:xfrm>
                    <a:prstGeom prst="rect">
                      <a:avLst/>
                    </a:prstGeom>
                    <a:noFill/>
                    <a:ln w="9525" cmpd="sng">
                      <a:solidFill>
                        <a:srgbClr val="000000"/>
                      </a:solidFill>
                      <a:miter lim="800000"/>
                      <a:headEnd/>
                      <a:tailEnd/>
                    </a:ln>
                    <a:effectLst/>
                  </pic:spPr>
                </pic:pic>
              </a:graphicData>
            </a:graphic>
          </wp:inline>
        </w:drawing>
      </w:r>
    </w:p>
    <w:p w14:paraId="0C92870B" w14:textId="77777777" w:rsidR="00C6757F" w:rsidRPr="00BB630B" w:rsidRDefault="00C6757F" w:rsidP="00F26174">
      <w:pPr>
        <w:pStyle w:val="afff1"/>
      </w:pPr>
      <w:bookmarkStart w:id="1292" w:name="_Toc2176628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91</w:t>
      </w:r>
      <w:r w:rsidR="007E6987">
        <w:rPr>
          <w:noProof/>
        </w:rPr>
        <w:fldChar w:fldCharType="end"/>
      </w:r>
      <w:r w:rsidR="003E53C1" w:rsidRPr="00BB630B">
        <w:rPr>
          <w:noProof/>
        </w:rPr>
        <w:t xml:space="preserve"> </w:t>
      </w:r>
      <w:r w:rsidR="003E53C1" w:rsidRPr="00BB630B">
        <w:sym w:font="Symbol" w:char="F02D"/>
      </w:r>
      <w:r w:rsidR="003E53C1" w:rsidRPr="00BB630B">
        <w:t xml:space="preserve"> Установка даты запрета</w:t>
      </w:r>
      <w:bookmarkEnd w:id="1292"/>
    </w:p>
    <w:p w14:paraId="6C536D16" w14:textId="77777777" w:rsidR="00C6757F" w:rsidRPr="00BB630B" w:rsidRDefault="00C6757F" w:rsidP="00C6757F">
      <w:pPr>
        <w:spacing w:after="120"/>
      </w:pPr>
      <w:r w:rsidRPr="00BB630B">
        <w:t xml:space="preserve">После изменения даты запрета на актуальную, можно будет сформировать регистр учета заново. </w:t>
      </w:r>
    </w:p>
    <w:p w14:paraId="578CD8C1" w14:textId="77777777" w:rsidR="00C6757F" w:rsidRPr="00BB630B" w:rsidRDefault="00501E24" w:rsidP="00963534">
      <w:pPr>
        <w:pStyle w:val="afffff8"/>
        <w:keepNext/>
      </w:pPr>
      <w:r w:rsidRPr="00BB630B">
        <w:lastRenderedPageBreak/>
        <w:drawing>
          <wp:inline distT="0" distB="0" distL="0" distR="0" wp14:anchorId="58DC4D60" wp14:editId="16914B73">
            <wp:extent cx="6032500" cy="3181350"/>
            <wp:effectExtent l="19050" t="19050" r="6350" b="0"/>
            <wp:docPr id="98"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32500" cy="3181350"/>
                    </a:xfrm>
                    <a:prstGeom prst="rect">
                      <a:avLst/>
                    </a:prstGeom>
                    <a:noFill/>
                    <a:ln w="9525" cmpd="sng">
                      <a:solidFill>
                        <a:srgbClr val="000000"/>
                      </a:solidFill>
                      <a:miter lim="800000"/>
                      <a:headEnd/>
                      <a:tailEnd/>
                    </a:ln>
                    <a:effectLst/>
                  </pic:spPr>
                </pic:pic>
              </a:graphicData>
            </a:graphic>
          </wp:inline>
        </w:drawing>
      </w:r>
    </w:p>
    <w:p w14:paraId="51645661" w14:textId="77777777" w:rsidR="00C6757F" w:rsidRPr="00BB630B" w:rsidRDefault="00C6757F" w:rsidP="00F26174">
      <w:pPr>
        <w:pStyle w:val="afff1"/>
      </w:pPr>
      <w:bookmarkStart w:id="1293" w:name="_Toc110333356"/>
      <w:bookmarkStart w:id="1294" w:name="_Toc68773012"/>
      <w:bookmarkStart w:id="1295" w:name="_Toc2176629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92</w:t>
      </w:r>
      <w:r w:rsidR="007E6987">
        <w:rPr>
          <w:noProof/>
        </w:rPr>
        <w:fldChar w:fldCharType="end"/>
      </w:r>
      <w:bookmarkEnd w:id="1293"/>
      <w:bookmarkEnd w:id="1294"/>
      <w:r w:rsidR="003E53C1" w:rsidRPr="00BB630B">
        <w:rPr>
          <w:noProof/>
        </w:rPr>
        <w:t xml:space="preserve"> </w:t>
      </w:r>
      <w:r w:rsidR="003E53C1" w:rsidRPr="00BB630B">
        <w:sym w:font="Symbol" w:char="F02D"/>
      </w:r>
      <w:r w:rsidR="003E53C1" w:rsidRPr="00BB630B">
        <w:t xml:space="preserve"> Сформированный регистр учета</w:t>
      </w:r>
      <w:bookmarkEnd w:id="1295"/>
    </w:p>
    <w:p w14:paraId="1152A128" w14:textId="77777777" w:rsidR="00C6757F" w:rsidRPr="00BB630B" w:rsidRDefault="00C6757F" w:rsidP="00C6757F">
      <w:r w:rsidRPr="00BB630B">
        <w:t xml:space="preserve">После заполнения регистра учета необходимо сохранить изменения по кнопке </w:t>
      </w:r>
      <w:r w:rsidRPr="00BB630B">
        <w:rPr>
          <w:b/>
        </w:rPr>
        <w:t>Записать</w:t>
      </w:r>
      <w:r w:rsidRPr="00BB630B">
        <w:t>. Далее работа с регистром учета осуществляется согласно заданным настройкам шаблона бизнес-процесса. Для передачи регистра учета на следующий этап процесса обработки следует нажать на кнопку резолюции.</w:t>
      </w:r>
    </w:p>
    <w:p w14:paraId="29FD2DCF" w14:textId="77777777" w:rsidR="00C6757F" w:rsidRPr="00BB630B" w:rsidRDefault="00501E24" w:rsidP="00963534">
      <w:pPr>
        <w:pStyle w:val="afffff8"/>
        <w:keepNext/>
      </w:pPr>
      <w:r w:rsidRPr="00BB630B">
        <w:drawing>
          <wp:inline distT="0" distB="0" distL="0" distR="0" wp14:anchorId="5F0830A6" wp14:editId="583F4125">
            <wp:extent cx="6032500" cy="3168650"/>
            <wp:effectExtent l="19050" t="19050" r="6350" b="0"/>
            <wp:docPr id="99"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32500" cy="3168650"/>
                    </a:xfrm>
                    <a:prstGeom prst="rect">
                      <a:avLst/>
                    </a:prstGeom>
                    <a:noFill/>
                    <a:ln w="9525" cmpd="sng">
                      <a:solidFill>
                        <a:srgbClr val="000000"/>
                      </a:solidFill>
                      <a:miter lim="800000"/>
                      <a:headEnd/>
                      <a:tailEnd/>
                    </a:ln>
                    <a:effectLst/>
                  </pic:spPr>
                </pic:pic>
              </a:graphicData>
            </a:graphic>
          </wp:inline>
        </w:drawing>
      </w:r>
    </w:p>
    <w:p w14:paraId="70D33377" w14:textId="77777777" w:rsidR="00C6757F" w:rsidRPr="00BB630B" w:rsidRDefault="00C6757F" w:rsidP="00F26174">
      <w:pPr>
        <w:pStyle w:val="afff1"/>
      </w:pPr>
      <w:bookmarkStart w:id="1296" w:name="_Toc110333357"/>
      <w:bookmarkStart w:id="1297" w:name="_Toc68773013"/>
      <w:bookmarkStart w:id="1298" w:name="_Toc21766290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w:instrText>
      </w:r>
      <w:r w:rsidR="007E6987">
        <w:instrText xml:space="preserve">нок \* ARABIC \s 1 </w:instrText>
      </w:r>
      <w:r w:rsidR="007E6987">
        <w:fldChar w:fldCharType="separate"/>
      </w:r>
      <w:r w:rsidR="009C6132">
        <w:rPr>
          <w:noProof/>
        </w:rPr>
        <w:t>93</w:t>
      </w:r>
      <w:r w:rsidR="007E6987">
        <w:rPr>
          <w:noProof/>
        </w:rPr>
        <w:fldChar w:fldCharType="end"/>
      </w:r>
      <w:bookmarkEnd w:id="1296"/>
      <w:bookmarkEnd w:id="1297"/>
      <w:r w:rsidR="003E53C1" w:rsidRPr="00BB630B">
        <w:rPr>
          <w:noProof/>
        </w:rPr>
        <w:t xml:space="preserve"> </w:t>
      </w:r>
      <w:r w:rsidR="003E53C1" w:rsidRPr="00BB630B">
        <w:sym w:font="Symbol" w:char="F02D"/>
      </w:r>
      <w:r w:rsidR="003E53C1" w:rsidRPr="00BB630B">
        <w:t xml:space="preserve"> Кнопка резолюции</w:t>
      </w:r>
      <w:bookmarkEnd w:id="1298"/>
    </w:p>
    <w:p w14:paraId="716A5131" w14:textId="77777777" w:rsidR="00C6757F" w:rsidRPr="00BB630B" w:rsidRDefault="00C6757F" w:rsidP="00C6757F">
      <w:pPr>
        <w:spacing w:after="120"/>
      </w:pPr>
      <w:r w:rsidRPr="00BB630B">
        <w:lastRenderedPageBreak/>
        <w:t>Если для этапа предусмотрено наложение электронной подписи, то появится форма подписи документа.</w:t>
      </w:r>
    </w:p>
    <w:p w14:paraId="16B9B379" w14:textId="77777777" w:rsidR="00C6757F" w:rsidRPr="00BB630B" w:rsidRDefault="00501E24" w:rsidP="00963534">
      <w:pPr>
        <w:pStyle w:val="afffff8"/>
        <w:keepNext/>
      </w:pPr>
      <w:r w:rsidRPr="00BB630B">
        <w:drawing>
          <wp:inline distT="0" distB="0" distL="0" distR="0" wp14:anchorId="0DB3176A" wp14:editId="2A95F15C">
            <wp:extent cx="3644348" cy="1549756"/>
            <wp:effectExtent l="19050" t="19050" r="13335" b="1270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48516" cy="1551528"/>
                    </a:xfrm>
                    <a:prstGeom prst="rect">
                      <a:avLst/>
                    </a:prstGeom>
                    <a:noFill/>
                    <a:ln w="9525" cmpd="sng">
                      <a:solidFill>
                        <a:srgbClr val="0D0D0D"/>
                      </a:solidFill>
                      <a:miter lim="800000"/>
                      <a:headEnd/>
                      <a:tailEnd/>
                    </a:ln>
                    <a:effectLst/>
                  </pic:spPr>
                </pic:pic>
              </a:graphicData>
            </a:graphic>
          </wp:inline>
        </w:drawing>
      </w:r>
    </w:p>
    <w:p w14:paraId="6D26E75F" w14:textId="77777777" w:rsidR="00C6757F" w:rsidRPr="00BB630B" w:rsidRDefault="00C6757F" w:rsidP="00F26174">
      <w:pPr>
        <w:pStyle w:val="afff1"/>
      </w:pPr>
      <w:bookmarkStart w:id="1299" w:name="_Toc68773014"/>
      <w:bookmarkStart w:id="1300" w:name="_Toc110333358"/>
      <w:bookmarkStart w:id="1301" w:name="_Toc21766290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94</w:t>
      </w:r>
      <w:r w:rsidR="007E6987">
        <w:rPr>
          <w:noProof/>
        </w:rPr>
        <w:fldChar w:fldCharType="end"/>
      </w:r>
      <w:bookmarkEnd w:id="1299"/>
      <w:bookmarkEnd w:id="1300"/>
      <w:r w:rsidR="003E53C1" w:rsidRPr="00BB630B">
        <w:rPr>
          <w:noProof/>
        </w:rPr>
        <w:t xml:space="preserve"> </w:t>
      </w:r>
      <w:r w:rsidR="003E53C1" w:rsidRPr="00BB630B">
        <w:sym w:font="Symbol" w:char="F02D"/>
      </w:r>
      <w:r w:rsidR="003E53C1" w:rsidRPr="00BB630B">
        <w:t xml:space="preserve"> Форма подписи документа</w:t>
      </w:r>
      <w:bookmarkEnd w:id="1301"/>
    </w:p>
    <w:p w14:paraId="08870D1E" w14:textId="77777777" w:rsidR="00C6757F" w:rsidRPr="00BB630B" w:rsidRDefault="00C6757F" w:rsidP="00C6757F">
      <w:r w:rsidRPr="00BB630B">
        <w:t xml:space="preserve">Необходимо нажать кнопку </w:t>
      </w:r>
      <w:r w:rsidRPr="00BB630B">
        <w:rPr>
          <w:b/>
        </w:rPr>
        <w:t>Подписать</w:t>
      </w:r>
      <w:r w:rsidRPr="00BB630B">
        <w:t>, после чего ввести пароль криптоконтейнера. Регистр учета будет подписан электронной подписью и передан на следующий этап обработки.</w:t>
      </w:r>
    </w:p>
    <w:p w14:paraId="400EF710" w14:textId="77777777" w:rsidR="00C6757F" w:rsidRPr="00BB630B" w:rsidRDefault="00C6757F" w:rsidP="00C6757F">
      <w:pPr>
        <w:rPr>
          <w:szCs w:val="28"/>
        </w:rPr>
      </w:pPr>
      <w:r w:rsidRPr="00BB630B">
        <w:rPr>
          <w:szCs w:val="28"/>
        </w:rPr>
        <w:t xml:space="preserve">Подписываемый набор данных можно предварительно просмотреть, нажав на гиперссылку в окне подписи документа. </w:t>
      </w:r>
    </w:p>
    <w:p w14:paraId="1928FF60" w14:textId="77777777" w:rsidR="00C6757F" w:rsidRPr="00BB630B" w:rsidRDefault="00501E24" w:rsidP="00963534">
      <w:pPr>
        <w:pStyle w:val="afffff8"/>
        <w:keepNext/>
        <w:rPr>
          <w:snapToGrid w:val="0"/>
        </w:rPr>
      </w:pPr>
      <w:r w:rsidRPr="00BB630B">
        <w:drawing>
          <wp:inline distT="0" distB="0" distL="0" distR="0" wp14:anchorId="55592492" wp14:editId="57DCE02F">
            <wp:extent cx="3619500" cy="1536700"/>
            <wp:effectExtent l="19050" t="19050" r="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19500" cy="1536700"/>
                    </a:xfrm>
                    <a:prstGeom prst="rect">
                      <a:avLst/>
                    </a:prstGeom>
                    <a:noFill/>
                    <a:ln w="9525" cmpd="sng">
                      <a:solidFill>
                        <a:srgbClr val="0D0D0D"/>
                      </a:solidFill>
                      <a:miter lim="800000"/>
                      <a:headEnd/>
                      <a:tailEnd/>
                    </a:ln>
                    <a:effectLst/>
                  </pic:spPr>
                </pic:pic>
              </a:graphicData>
            </a:graphic>
          </wp:inline>
        </w:drawing>
      </w:r>
    </w:p>
    <w:p w14:paraId="54D9C231" w14:textId="77777777" w:rsidR="00C6757F" w:rsidRPr="00BB630B" w:rsidRDefault="00C6757F" w:rsidP="00F26174">
      <w:pPr>
        <w:pStyle w:val="afff1"/>
      </w:pPr>
      <w:bookmarkStart w:id="1302" w:name="_Toc68773015"/>
      <w:bookmarkStart w:id="1303" w:name="_Toc110333359"/>
      <w:bookmarkStart w:id="1304" w:name="_Toc21766290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95</w:t>
      </w:r>
      <w:r w:rsidR="007E6987">
        <w:rPr>
          <w:noProof/>
        </w:rPr>
        <w:fldChar w:fldCharType="end"/>
      </w:r>
      <w:bookmarkEnd w:id="1302"/>
      <w:bookmarkEnd w:id="1303"/>
      <w:r w:rsidR="003E53C1" w:rsidRPr="00BB630B">
        <w:rPr>
          <w:noProof/>
        </w:rPr>
        <w:t xml:space="preserve"> </w:t>
      </w:r>
      <w:r w:rsidR="003E53C1" w:rsidRPr="00BB630B">
        <w:sym w:font="Symbol" w:char="F02D"/>
      </w:r>
      <w:r w:rsidR="003E53C1" w:rsidRPr="00BB630B">
        <w:t xml:space="preserve"> Ссылка на документ</w:t>
      </w:r>
      <w:bookmarkEnd w:id="1304"/>
    </w:p>
    <w:p w14:paraId="40FBB41B" w14:textId="77777777" w:rsidR="00C6757F" w:rsidRPr="00BB630B" w:rsidRDefault="00501E24" w:rsidP="00963534">
      <w:pPr>
        <w:pStyle w:val="afffff8"/>
        <w:keepNext/>
        <w:rPr>
          <w:snapToGrid w:val="0"/>
          <w:szCs w:val="28"/>
        </w:rPr>
      </w:pPr>
      <w:r w:rsidRPr="00BB630B">
        <w:drawing>
          <wp:inline distT="0" distB="0" distL="0" distR="0" wp14:anchorId="4F916189" wp14:editId="1757A548">
            <wp:extent cx="6026150" cy="2457450"/>
            <wp:effectExtent l="19050" t="1905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26150" cy="2457450"/>
                    </a:xfrm>
                    <a:prstGeom prst="rect">
                      <a:avLst/>
                    </a:prstGeom>
                    <a:noFill/>
                    <a:ln w="9525" cmpd="sng">
                      <a:solidFill>
                        <a:srgbClr val="0D0D0D"/>
                      </a:solidFill>
                      <a:miter lim="800000"/>
                      <a:headEnd/>
                      <a:tailEnd/>
                    </a:ln>
                    <a:effectLst/>
                  </pic:spPr>
                </pic:pic>
              </a:graphicData>
            </a:graphic>
          </wp:inline>
        </w:drawing>
      </w:r>
    </w:p>
    <w:p w14:paraId="133955A4" w14:textId="77777777" w:rsidR="00C6757F" w:rsidRPr="00BB630B" w:rsidRDefault="00C6757F" w:rsidP="00F26174">
      <w:pPr>
        <w:pStyle w:val="afff1"/>
      </w:pPr>
      <w:bookmarkStart w:id="1305" w:name="_Toc68773016"/>
      <w:bookmarkStart w:id="1306" w:name="_Toc110333360"/>
      <w:bookmarkStart w:id="1307" w:name="_Toc21766290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96</w:t>
      </w:r>
      <w:r w:rsidR="007E6987">
        <w:rPr>
          <w:noProof/>
        </w:rPr>
        <w:fldChar w:fldCharType="end"/>
      </w:r>
      <w:bookmarkEnd w:id="1305"/>
      <w:bookmarkEnd w:id="1306"/>
      <w:r w:rsidR="003E53C1" w:rsidRPr="00BB630B">
        <w:rPr>
          <w:noProof/>
        </w:rPr>
        <w:t xml:space="preserve"> </w:t>
      </w:r>
      <w:r w:rsidR="003E53C1" w:rsidRPr="00BB630B">
        <w:sym w:font="Symbol" w:char="F02D"/>
      </w:r>
      <w:r w:rsidR="003E53C1" w:rsidRPr="00BB630B">
        <w:t xml:space="preserve"> Подписываемый набор данных</w:t>
      </w:r>
      <w:bookmarkEnd w:id="1307"/>
    </w:p>
    <w:p w14:paraId="19972249" w14:textId="77777777" w:rsidR="00C6757F" w:rsidRPr="00BB630B" w:rsidRDefault="00C6757F" w:rsidP="00C6757F">
      <w:pPr>
        <w:spacing w:before="120" w:after="120"/>
        <w:rPr>
          <w:szCs w:val="28"/>
        </w:rPr>
      </w:pPr>
      <w:r w:rsidRPr="00BB630B">
        <w:rPr>
          <w:szCs w:val="28"/>
        </w:rPr>
        <w:lastRenderedPageBreak/>
        <w:t>На этапе подписания при просмотре печатной формы можно увидеть штампы электронных подписей пользователей, выполнивших предшествующие этапы обработки документа, предусматривающие создание электронной подписи.</w:t>
      </w:r>
    </w:p>
    <w:p w14:paraId="560B1CB7" w14:textId="77777777" w:rsidR="00C6757F" w:rsidRPr="00BB630B" w:rsidRDefault="00501E24" w:rsidP="00963534">
      <w:pPr>
        <w:pStyle w:val="afffff8"/>
        <w:keepNext/>
      </w:pPr>
      <w:r w:rsidRPr="00BB630B">
        <w:drawing>
          <wp:inline distT="0" distB="0" distL="0" distR="0" wp14:anchorId="186C6CD6" wp14:editId="129811A1">
            <wp:extent cx="5261113" cy="3505391"/>
            <wp:effectExtent l="19050" t="19050" r="15875" b="19050"/>
            <wp:docPr id="10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3939" cy="3507274"/>
                    </a:xfrm>
                    <a:prstGeom prst="rect">
                      <a:avLst/>
                    </a:prstGeom>
                    <a:noFill/>
                    <a:ln w="9525" cmpd="sng">
                      <a:solidFill>
                        <a:srgbClr val="0D0D0D"/>
                      </a:solidFill>
                      <a:miter lim="800000"/>
                      <a:headEnd/>
                      <a:tailEnd/>
                    </a:ln>
                    <a:effectLst/>
                  </pic:spPr>
                </pic:pic>
              </a:graphicData>
            </a:graphic>
          </wp:inline>
        </w:drawing>
      </w:r>
    </w:p>
    <w:p w14:paraId="03597C4A" w14:textId="77777777" w:rsidR="00C6757F" w:rsidRPr="00BB630B" w:rsidRDefault="00C6757F" w:rsidP="00F26174">
      <w:pPr>
        <w:pStyle w:val="afff1"/>
        <w:rPr>
          <w:szCs w:val="20"/>
        </w:rPr>
      </w:pPr>
      <w:bookmarkStart w:id="1308" w:name="_Toc21766290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97</w:t>
      </w:r>
      <w:r w:rsidR="007E6987">
        <w:rPr>
          <w:noProof/>
        </w:rPr>
        <w:fldChar w:fldCharType="end"/>
      </w:r>
      <w:r w:rsidR="003E53C1" w:rsidRPr="00BB630B">
        <w:rPr>
          <w:noProof/>
        </w:rPr>
        <w:t xml:space="preserve"> </w:t>
      </w:r>
      <w:r w:rsidR="003E53C1" w:rsidRPr="00BB630B">
        <w:sym w:font="Symbol" w:char="F02D"/>
      </w:r>
      <w:r w:rsidR="003E53C1" w:rsidRPr="00BB630B">
        <w:t xml:space="preserve"> Печатная форма регистра учета</w:t>
      </w:r>
      <w:bookmarkEnd w:id="1308"/>
    </w:p>
    <w:p w14:paraId="1B01D443" w14:textId="77777777" w:rsidR="008421F3" w:rsidRPr="00BB630B" w:rsidRDefault="008421F3" w:rsidP="00526972">
      <w:pPr>
        <w:pStyle w:val="40"/>
        <w:keepNext/>
        <w:spacing w:before="120"/>
        <w:rPr>
          <w:color w:val="auto"/>
        </w:rPr>
      </w:pPr>
      <w:r w:rsidRPr="00BB630B">
        <w:rPr>
          <w:color w:val="auto"/>
        </w:rPr>
        <w:t>Статусы актуальности</w:t>
      </w:r>
    </w:p>
    <w:p w14:paraId="3038DCB7" w14:textId="77777777" w:rsidR="00C6757F" w:rsidRPr="00BB630B" w:rsidRDefault="00C6757F" w:rsidP="00C6757F">
      <w:pPr>
        <w:spacing w:before="120" w:after="120"/>
        <w:rPr>
          <w:szCs w:val="28"/>
        </w:rPr>
      </w:pPr>
      <w:r w:rsidRPr="00BB630B">
        <w:rPr>
          <w:szCs w:val="28"/>
        </w:rPr>
        <w:t>На форме регистра учета и на форме списка регистров учета отображается статус актуальности регистра учета.</w:t>
      </w:r>
    </w:p>
    <w:p w14:paraId="1078322C" w14:textId="77777777" w:rsidR="00C6757F" w:rsidRPr="00BB630B" w:rsidRDefault="00501E24" w:rsidP="00963534">
      <w:pPr>
        <w:pStyle w:val="afffff8"/>
        <w:keepNext/>
      </w:pPr>
      <w:r w:rsidRPr="00BB630B">
        <w:drawing>
          <wp:inline distT="0" distB="0" distL="0" distR="0" wp14:anchorId="6EE916B1" wp14:editId="7F186FE5">
            <wp:extent cx="5658678" cy="720736"/>
            <wp:effectExtent l="19050" t="19050" r="18415" b="22225"/>
            <wp:docPr id="104"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85089" cy="724100"/>
                    </a:xfrm>
                    <a:prstGeom prst="rect">
                      <a:avLst/>
                    </a:prstGeom>
                    <a:noFill/>
                    <a:ln w="9525" cmpd="sng">
                      <a:solidFill>
                        <a:srgbClr val="000000"/>
                      </a:solidFill>
                      <a:miter lim="800000"/>
                      <a:headEnd/>
                      <a:tailEnd/>
                    </a:ln>
                    <a:effectLst/>
                  </pic:spPr>
                </pic:pic>
              </a:graphicData>
            </a:graphic>
          </wp:inline>
        </w:drawing>
      </w:r>
    </w:p>
    <w:p w14:paraId="6E2985B8" w14:textId="77777777" w:rsidR="00F26174" w:rsidRPr="00BB630B" w:rsidRDefault="00C6757F" w:rsidP="00F26174">
      <w:pPr>
        <w:pStyle w:val="afff1"/>
      </w:pPr>
      <w:bookmarkStart w:id="1309" w:name="_Ref59784426"/>
      <w:bookmarkStart w:id="1310" w:name="_Toc68773018"/>
      <w:bookmarkStart w:id="1311" w:name="_Toc110333362"/>
      <w:bookmarkStart w:id="1312" w:name="_Toc21766290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98</w:t>
      </w:r>
      <w:r w:rsidR="007E6987">
        <w:rPr>
          <w:noProof/>
        </w:rPr>
        <w:fldChar w:fldCharType="end"/>
      </w:r>
      <w:bookmarkEnd w:id="1309"/>
      <w:bookmarkEnd w:id="1310"/>
      <w:bookmarkEnd w:id="1311"/>
      <w:r w:rsidR="003E53C1" w:rsidRPr="00BB630B">
        <w:rPr>
          <w:noProof/>
        </w:rPr>
        <w:t xml:space="preserve"> </w:t>
      </w:r>
      <w:r w:rsidR="003E53C1" w:rsidRPr="00BB630B">
        <w:sym w:font="Symbol" w:char="F02D"/>
      </w:r>
      <w:r w:rsidR="003E53C1" w:rsidRPr="00BB630B">
        <w:t xml:space="preserve"> Отображение статуса актуальности на форме регистра учета</w:t>
      </w:r>
      <w:bookmarkEnd w:id="1312"/>
    </w:p>
    <w:p w14:paraId="49FBC57A" w14:textId="77777777" w:rsidR="00C6757F" w:rsidRPr="00BB630B" w:rsidRDefault="00501E24" w:rsidP="00963534">
      <w:pPr>
        <w:pStyle w:val="afffff8"/>
        <w:keepNext/>
      </w:pPr>
      <w:r w:rsidRPr="00BB630B">
        <w:drawing>
          <wp:inline distT="0" distB="0" distL="0" distR="0" wp14:anchorId="67899E19" wp14:editId="2583134E">
            <wp:extent cx="5910470" cy="970561"/>
            <wp:effectExtent l="19050" t="19050" r="14605" b="20320"/>
            <wp:docPr id="105"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14472" cy="971218"/>
                    </a:xfrm>
                    <a:prstGeom prst="rect">
                      <a:avLst/>
                    </a:prstGeom>
                    <a:noFill/>
                    <a:ln w="9525" cmpd="sng">
                      <a:solidFill>
                        <a:srgbClr val="000000"/>
                      </a:solidFill>
                      <a:miter lim="800000"/>
                      <a:headEnd/>
                      <a:tailEnd/>
                    </a:ln>
                    <a:effectLst/>
                  </pic:spPr>
                </pic:pic>
              </a:graphicData>
            </a:graphic>
          </wp:inline>
        </w:drawing>
      </w:r>
    </w:p>
    <w:p w14:paraId="5AD3A6DF" w14:textId="77777777" w:rsidR="00C6757F" w:rsidRPr="00BB630B" w:rsidRDefault="00C6757F" w:rsidP="00F26174">
      <w:pPr>
        <w:pStyle w:val="afff1"/>
      </w:pPr>
      <w:bookmarkStart w:id="1313" w:name="_Ref59782645"/>
      <w:bookmarkStart w:id="1314" w:name="_Toc68773019"/>
      <w:bookmarkStart w:id="1315" w:name="_Toc110333363"/>
      <w:bookmarkStart w:id="1316" w:name="_Toc21766290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99</w:t>
      </w:r>
      <w:r w:rsidR="007E6987">
        <w:rPr>
          <w:noProof/>
        </w:rPr>
        <w:fldChar w:fldCharType="end"/>
      </w:r>
      <w:bookmarkEnd w:id="1313"/>
      <w:bookmarkEnd w:id="1314"/>
      <w:bookmarkEnd w:id="1315"/>
      <w:r w:rsidR="003E53C1" w:rsidRPr="00BB630B">
        <w:rPr>
          <w:noProof/>
        </w:rPr>
        <w:t xml:space="preserve"> </w:t>
      </w:r>
      <w:r w:rsidR="003E53C1" w:rsidRPr="00BB630B">
        <w:sym w:font="Symbol" w:char="F02D"/>
      </w:r>
      <w:r w:rsidR="003E53C1" w:rsidRPr="00BB630B">
        <w:t xml:space="preserve"> Отображение статуса актуальности на форме списка регистров учета</w:t>
      </w:r>
      <w:bookmarkEnd w:id="1316"/>
    </w:p>
    <w:p w14:paraId="04B592C8" w14:textId="77777777" w:rsidR="00C6757F" w:rsidRPr="00BB630B" w:rsidRDefault="00C6757F" w:rsidP="00C6757F">
      <w:pPr>
        <w:rPr>
          <w:szCs w:val="28"/>
        </w:rPr>
      </w:pPr>
      <w:r w:rsidRPr="00BB630B">
        <w:rPr>
          <w:szCs w:val="28"/>
        </w:rPr>
        <w:lastRenderedPageBreak/>
        <w:t>Перечень возможных статусов:</w:t>
      </w:r>
    </w:p>
    <w:p w14:paraId="44CCA6FF" w14:textId="77777777" w:rsidR="00C6757F" w:rsidRPr="00BB630B" w:rsidRDefault="00C6757F" w:rsidP="00C16F34">
      <w:pPr>
        <w:numPr>
          <w:ilvl w:val="0"/>
          <w:numId w:val="693"/>
        </w:numPr>
        <w:ind w:left="1134" w:hanging="425"/>
        <w:rPr>
          <w:szCs w:val="28"/>
        </w:rPr>
      </w:pPr>
      <w:r w:rsidRPr="00BB630B">
        <w:rPr>
          <w:b/>
          <w:szCs w:val="28"/>
        </w:rPr>
        <w:t>Актуален</w:t>
      </w:r>
      <w:r w:rsidRPr="00BB630B">
        <w:rPr>
          <w:szCs w:val="28"/>
        </w:rPr>
        <w:t xml:space="preserve">: означает, что сформированный ранее регистр учета соответствует текущим учетным данным. </w:t>
      </w:r>
    </w:p>
    <w:p w14:paraId="7A2F6225" w14:textId="77777777" w:rsidR="00C6757F" w:rsidRPr="00BB630B" w:rsidRDefault="00C6757F" w:rsidP="00AF3827">
      <w:pPr>
        <w:ind w:left="1134" w:firstLine="0"/>
        <w:rPr>
          <w:szCs w:val="28"/>
        </w:rPr>
      </w:pPr>
      <w:r w:rsidRPr="00BB630B">
        <w:rPr>
          <w:szCs w:val="28"/>
        </w:rPr>
        <w:t xml:space="preserve">Статус присваивается регистру учета при его первоначальном заполнении по учетным данным. В случае редактирования даты запрета изменения данных прошлых периодов на более раннюю дату, чем дата окончания периода формирования регистра учета, либо отключения даты запрета </w:t>
      </w:r>
      <w:r w:rsidRPr="00BB630B">
        <w:rPr>
          <w:szCs w:val="28"/>
        </w:rPr>
        <w:sym w:font="Symbol" w:char="F02D"/>
      </w:r>
      <w:r w:rsidRPr="00BB630B">
        <w:rPr>
          <w:szCs w:val="28"/>
        </w:rPr>
        <w:t xml:space="preserve"> статус </w:t>
      </w:r>
      <w:r w:rsidRPr="00BB630B">
        <w:rPr>
          <w:b/>
          <w:szCs w:val="28"/>
        </w:rPr>
        <w:t>Актуален</w:t>
      </w:r>
      <w:r w:rsidRPr="00BB630B">
        <w:rPr>
          <w:szCs w:val="28"/>
        </w:rPr>
        <w:t xml:space="preserve"> изменяется на </w:t>
      </w:r>
      <w:r w:rsidRPr="00BB630B">
        <w:rPr>
          <w:b/>
          <w:szCs w:val="28"/>
        </w:rPr>
        <w:t>Требуется закрытие периода и проверка актуальности</w:t>
      </w:r>
      <w:r w:rsidRPr="00BB630B">
        <w:rPr>
          <w:szCs w:val="28"/>
        </w:rPr>
        <w:t>.</w:t>
      </w:r>
    </w:p>
    <w:p w14:paraId="06D519A9" w14:textId="77777777" w:rsidR="00C6757F" w:rsidRPr="00BB630B" w:rsidRDefault="00C6757F" w:rsidP="00AF3827">
      <w:pPr>
        <w:ind w:left="1134" w:firstLine="0"/>
        <w:rPr>
          <w:szCs w:val="28"/>
        </w:rPr>
      </w:pPr>
      <w:r w:rsidRPr="00BB630B">
        <w:rPr>
          <w:szCs w:val="28"/>
        </w:rPr>
        <w:t xml:space="preserve">При последующем указании в настройках запрета изменения данных прошлых периодов даты, соответствующей дате окончания периода, за который сформирован регистр учета, либо более поздней даты, регистру учета присваивается один из статусов: </w:t>
      </w:r>
      <w:r w:rsidRPr="00BB630B">
        <w:rPr>
          <w:b/>
          <w:szCs w:val="28"/>
        </w:rPr>
        <w:t>Актуален</w:t>
      </w:r>
      <w:r w:rsidRPr="00BB630B">
        <w:rPr>
          <w:szCs w:val="28"/>
        </w:rPr>
        <w:t xml:space="preserve"> либо </w:t>
      </w:r>
      <w:r w:rsidRPr="00BB630B">
        <w:rPr>
          <w:b/>
          <w:szCs w:val="28"/>
        </w:rPr>
        <w:t>Не актуален</w:t>
      </w:r>
      <w:r w:rsidRPr="00BB630B">
        <w:rPr>
          <w:szCs w:val="28"/>
        </w:rPr>
        <w:t>.</w:t>
      </w:r>
    </w:p>
    <w:p w14:paraId="38461162" w14:textId="77777777" w:rsidR="00C6757F" w:rsidRPr="00BB630B" w:rsidRDefault="00C6757F" w:rsidP="00C16F34">
      <w:pPr>
        <w:numPr>
          <w:ilvl w:val="0"/>
          <w:numId w:val="693"/>
        </w:numPr>
        <w:ind w:left="1134" w:hanging="425"/>
        <w:rPr>
          <w:szCs w:val="28"/>
        </w:rPr>
      </w:pPr>
      <w:r w:rsidRPr="00BB630B">
        <w:rPr>
          <w:b/>
          <w:szCs w:val="28"/>
        </w:rPr>
        <w:t>Не актуален</w:t>
      </w:r>
      <w:r w:rsidRPr="00BB630B">
        <w:rPr>
          <w:szCs w:val="28"/>
        </w:rPr>
        <w:t>: означает, что сформированный ранее регистр учета не соответствует текущим учетным данным.</w:t>
      </w:r>
    </w:p>
    <w:p w14:paraId="73159DC9" w14:textId="77777777" w:rsidR="00C6757F" w:rsidRPr="00BB630B" w:rsidRDefault="00C6757F" w:rsidP="00AF3827">
      <w:pPr>
        <w:ind w:left="1134" w:firstLine="0"/>
        <w:contextualSpacing/>
        <w:rPr>
          <w:szCs w:val="28"/>
        </w:rPr>
      </w:pPr>
      <w:r w:rsidRPr="00BB630B">
        <w:rPr>
          <w:szCs w:val="28"/>
        </w:rPr>
        <w:t>Статус присваивается регистру учета по результатам его проверки на соответствие учетным данным, выполняемой после установки даты запрета изменения данных отчетного периода.</w:t>
      </w:r>
    </w:p>
    <w:p w14:paraId="1F532946" w14:textId="77777777" w:rsidR="00C6757F" w:rsidRPr="00BB630B" w:rsidRDefault="00C6757F" w:rsidP="00C16F34">
      <w:pPr>
        <w:numPr>
          <w:ilvl w:val="0"/>
          <w:numId w:val="694"/>
        </w:numPr>
        <w:ind w:left="1134" w:hanging="425"/>
        <w:contextualSpacing/>
        <w:rPr>
          <w:szCs w:val="28"/>
        </w:rPr>
      </w:pPr>
      <w:r w:rsidRPr="00BB630B">
        <w:rPr>
          <w:b/>
          <w:szCs w:val="28"/>
        </w:rPr>
        <w:t>Требуется закрытие периода и проверка актуальности</w:t>
      </w:r>
      <w:r w:rsidRPr="00BB630B">
        <w:rPr>
          <w:szCs w:val="28"/>
        </w:rPr>
        <w:t>: означает, что сформированный ранее регистр учета может не соответствовать учетным данным по причине открытия отчетного периода для редактирования.</w:t>
      </w:r>
    </w:p>
    <w:p w14:paraId="546322A4" w14:textId="77777777" w:rsidR="00C6757F" w:rsidRPr="00BB630B" w:rsidRDefault="00C6757F" w:rsidP="00AF3827">
      <w:pPr>
        <w:ind w:left="1134" w:firstLine="0"/>
        <w:rPr>
          <w:szCs w:val="28"/>
        </w:rPr>
      </w:pPr>
      <w:r w:rsidRPr="00BB630B">
        <w:rPr>
          <w:szCs w:val="28"/>
        </w:rPr>
        <w:t>Статус присваивается регистру в случае редактирования настроек запрета изменения данных прошлых периодов на более раннюю дату, чем дата окончания периода формирования регистра учета, либо отключения даты запрета.</w:t>
      </w:r>
    </w:p>
    <w:p w14:paraId="7A34E0F7" w14:textId="77777777" w:rsidR="00C6757F" w:rsidRPr="00BB630B" w:rsidRDefault="00C6757F" w:rsidP="00C16F34">
      <w:pPr>
        <w:numPr>
          <w:ilvl w:val="0"/>
          <w:numId w:val="694"/>
        </w:numPr>
        <w:ind w:left="1134" w:hanging="425"/>
        <w:rPr>
          <w:szCs w:val="28"/>
        </w:rPr>
      </w:pPr>
      <w:r w:rsidRPr="00BB630B">
        <w:rPr>
          <w:b/>
          <w:szCs w:val="28"/>
        </w:rPr>
        <w:t>Требуется проверка актуальности</w:t>
      </w:r>
      <w:r w:rsidRPr="00BB630B">
        <w:rPr>
          <w:szCs w:val="28"/>
        </w:rPr>
        <w:t xml:space="preserve">: статус </w:t>
      </w:r>
      <w:r w:rsidRPr="00BB630B">
        <w:rPr>
          <w:b/>
          <w:szCs w:val="28"/>
        </w:rPr>
        <w:t>Требуется закрытие периода и проверка актуальности</w:t>
      </w:r>
      <w:r w:rsidRPr="00BB630B">
        <w:rPr>
          <w:szCs w:val="28"/>
        </w:rPr>
        <w:t xml:space="preserve"> изменяется на </w:t>
      </w:r>
      <w:r w:rsidRPr="00BB630B">
        <w:rPr>
          <w:b/>
          <w:szCs w:val="28"/>
        </w:rPr>
        <w:t>Требуется проверка актуальности</w:t>
      </w:r>
      <w:r w:rsidRPr="00BB630B">
        <w:rPr>
          <w:szCs w:val="28"/>
        </w:rPr>
        <w:t xml:space="preserve"> в случае редактирования настроек запрета изменения данных прошлых периодов на дату, равную дате окончания периода формирования регистра учета, либо на более позднюю дату.</w:t>
      </w:r>
    </w:p>
    <w:p w14:paraId="59A75971" w14:textId="77777777" w:rsidR="00C6757F" w:rsidRPr="00BB630B" w:rsidRDefault="00C6757F" w:rsidP="00AF3827">
      <w:pPr>
        <w:ind w:left="1134" w:firstLine="0"/>
        <w:rPr>
          <w:szCs w:val="28"/>
        </w:rPr>
      </w:pPr>
      <w:r w:rsidRPr="00BB630B">
        <w:rPr>
          <w:szCs w:val="28"/>
        </w:rPr>
        <w:t xml:space="preserve">Статус </w:t>
      </w:r>
      <w:r w:rsidRPr="00BB630B">
        <w:rPr>
          <w:b/>
          <w:szCs w:val="28"/>
        </w:rPr>
        <w:t>Требуется проверка актуальности</w:t>
      </w:r>
      <w:r w:rsidRPr="00BB630B">
        <w:rPr>
          <w:szCs w:val="28"/>
        </w:rPr>
        <w:t xml:space="preserve"> будет отображаться для регистра учета до окончания выполнения проверки на соответствие учетным данным. Время проверки может быть продолжительным и зависит от количества регистров учета в закрываемом периоде. В результате проверки каждому из регистров учета будет присвоен один из статусов: </w:t>
      </w:r>
      <w:r w:rsidRPr="00BB630B">
        <w:rPr>
          <w:b/>
          <w:szCs w:val="28"/>
        </w:rPr>
        <w:t>Актуален</w:t>
      </w:r>
      <w:r w:rsidRPr="00BB630B">
        <w:rPr>
          <w:szCs w:val="28"/>
        </w:rPr>
        <w:t xml:space="preserve"> либо </w:t>
      </w:r>
      <w:r w:rsidRPr="00BB630B">
        <w:rPr>
          <w:b/>
          <w:szCs w:val="28"/>
        </w:rPr>
        <w:t>Не актуален</w:t>
      </w:r>
      <w:r w:rsidRPr="00BB630B">
        <w:rPr>
          <w:szCs w:val="28"/>
        </w:rPr>
        <w:t>.</w:t>
      </w:r>
    </w:p>
    <w:p w14:paraId="041F2BAE" w14:textId="77777777" w:rsidR="00C6757F" w:rsidRPr="00BB630B" w:rsidRDefault="00C6757F" w:rsidP="00C6757F">
      <w:pPr>
        <w:pStyle w:val="40"/>
      </w:pPr>
      <w:bookmarkStart w:id="1317" w:name="_Toc132222534"/>
      <w:bookmarkStart w:id="1318" w:name="_Toc132222595"/>
      <w:bookmarkStart w:id="1319" w:name="_Toc135654535"/>
      <w:r w:rsidRPr="00BB630B">
        <w:t>Просмотр данных учета</w:t>
      </w:r>
      <w:bookmarkEnd w:id="1317"/>
      <w:bookmarkEnd w:id="1318"/>
      <w:bookmarkEnd w:id="1319"/>
    </w:p>
    <w:p w14:paraId="3ADB6DB4" w14:textId="77777777" w:rsidR="00C6757F" w:rsidRPr="00BB630B" w:rsidRDefault="00C6757F" w:rsidP="00C6757F">
      <w:pPr>
        <w:spacing w:before="120" w:after="120"/>
        <w:rPr>
          <w:szCs w:val="28"/>
        </w:rPr>
      </w:pPr>
      <w:r w:rsidRPr="00BB630B">
        <w:rPr>
          <w:szCs w:val="28"/>
        </w:rPr>
        <w:lastRenderedPageBreak/>
        <w:t xml:space="preserve">Для сформированного регистра учета предусмотрена возможность просмотра первичных учетных данных. Для этого необходимо нажать кнопку </w:t>
      </w:r>
      <w:r w:rsidRPr="00BB630B">
        <w:rPr>
          <w:b/>
          <w:szCs w:val="28"/>
        </w:rPr>
        <w:t>Расшифровка</w:t>
      </w:r>
      <w:r w:rsidRPr="00BB630B">
        <w:rPr>
          <w:szCs w:val="28"/>
        </w:rPr>
        <w:t xml:space="preserve">. </w:t>
      </w:r>
    </w:p>
    <w:p w14:paraId="0F0C74C6" w14:textId="77777777" w:rsidR="00C6757F" w:rsidRPr="00BB630B" w:rsidRDefault="00501E24" w:rsidP="00963534">
      <w:pPr>
        <w:pStyle w:val="afffff8"/>
        <w:keepNext/>
        <w:rPr>
          <w:szCs w:val="28"/>
        </w:rPr>
      </w:pPr>
      <w:r w:rsidRPr="00BB630B">
        <w:drawing>
          <wp:inline distT="0" distB="0" distL="0" distR="0" wp14:anchorId="3088523B" wp14:editId="78C7726E">
            <wp:extent cx="6026150" cy="749300"/>
            <wp:effectExtent l="19050" t="19050" r="0" b="0"/>
            <wp:docPr id="10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26150" cy="749300"/>
                    </a:xfrm>
                    <a:prstGeom prst="rect">
                      <a:avLst/>
                    </a:prstGeom>
                    <a:noFill/>
                    <a:ln w="9525" cmpd="sng">
                      <a:solidFill>
                        <a:srgbClr val="000000"/>
                      </a:solidFill>
                      <a:miter lim="800000"/>
                      <a:headEnd/>
                      <a:tailEnd/>
                    </a:ln>
                    <a:effectLst/>
                  </pic:spPr>
                </pic:pic>
              </a:graphicData>
            </a:graphic>
          </wp:inline>
        </w:drawing>
      </w:r>
    </w:p>
    <w:p w14:paraId="6BE8965C" w14:textId="77777777" w:rsidR="00C6757F" w:rsidRPr="00BB630B" w:rsidRDefault="00C6757F" w:rsidP="00F26174">
      <w:pPr>
        <w:pStyle w:val="afff1"/>
      </w:pPr>
      <w:bookmarkStart w:id="1320" w:name="_Toc68773022"/>
      <w:bookmarkStart w:id="1321" w:name="_Toc110333366"/>
      <w:bookmarkStart w:id="1322" w:name="_Toc21766290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100</w:t>
      </w:r>
      <w:r w:rsidR="007E6987">
        <w:rPr>
          <w:noProof/>
        </w:rPr>
        <w:fldChar w:fldCharType="end"/>
      </w:r>
      <w:bookmarkEnd w:id="1320"/>
      <w:bookmarkEnd w:id="1321"/>
      <w:r w:rsidR="003E53C1" w:rsidRPr="00BB630B">
        <w:rPr>
          <w:noProof/>
        </w:rPr>
        <w:t xml:space="preserve"> </w:t>
      </w:r>
      <w:r w:rsidR="003E53C1" w:rsidRPr="00BB630B">
        <w:sym w:font="Symbol" w:char="F02D"/>
      </w:r>
      <w:r w:rsidR="003E53C1" w:rsidRPr="00BB630B">
        <w:t xml:space="preserve"> Кнопка «Расшифровка»</w:t>
      </w:r>
      <w:bookmarkEnd w:id="1322"/>
    </w:p>
    <w:p w14:paraId="54DD3DBC" w14:textId="77777777" w:rsidR="00C6757F" w:rsidRPr="00BB630B" w:rsidRDefault="00C6757F" w:rsidP="00C6757F">
      <w:pPr>
        <w:spacing w:after="120"/>
        <w:rPr>
          <w:szCs w:val="28"/>
        </w:rPr>
      </w:pPr>
      <w:r w:rsidRPr="00BB630B">
        <w:t>В результате откроется отчет, сформированный по идентичным параметрам, что и исходный регистр учета, в котором двойным нажатием мышью по ячейкам с данными либо из контекстного меню (при условии, если такая возможность была изначально предусмотрена в типовом отчете модуля) можно осуществить переход к первичным учетным данным.</w:t>
      </w:r>
    </w:p>
    <w:p w14:paraId="469627F1" w14:textId="77777777" w:rsidR="00C6757F" w:rsidRPr="00BB630B" w:rsidRDefault="00501E24" w:rsidP="00963534">
      <w:pPr>
        <w:pStyle w:val="afffff8"/>
        <w:keepNext/>
        <w:rPr>
          <w:szCs w:val="28"/>
        </w:rPr>
      </w:pPr>
      <w:r w:rsidRPr="00BB630B">
        <w:drawing>
          <wp:inline distT="0" distB="0" distL="0" distR="0" wp14:anchorId="167DCD5D" wp14:editId="733C35BC">
            <wp:extent cx="6026150" cy="3911600"/>
            <wp:effectExtent l="19050" t="19050" r="0" b="0"/>
            <wp:docPr id="10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26150" cy="3911600"/>
                    </a:xfrm>
                    <a:prstGeom prst="rect">
                      <a:avLst/>
                    </a:prstGeom>
                    <a:noFill/>
                    <a:ln w="9525" cmpd="sng">
                      <a:solidFill>
                        <a:srgbClr val="000000"/>
                      </a:solidFill>
                      <a:miter lim="800000"/>
                      <a:headEnd/>
                      <a:tailEnd/>
                    </a:ln>
                    <a:effectLst/>
                  </pic:spPr>
                </pic:pic>
              </a:graphicData>
            </a:graphic>
          </wp:inline>
        </w:drawing>
      </w:r>
    </w:p>
    <w:p w14:paraId="09872FCE" w14:textId="77777777" w:rsidR="00C6757F" w:rsidRPr="00BB630B" w:rsidRDefault="00C6757F" w:rsidP="00F26174">
      <w:pPr>
        <w:pStyle w:val="afff1"/>
      </w:pPr>
      <w:bookmarkStart w:id="1323" w:name="_Toc21766290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101</w:t>
      </w:r>
      <w:r w:rsidR="007E6987">
        <w:rPr>
          <w:noProof/>
        </w:rPr>
        <w:fldChar w:fldCharType="end"/>
      </w:r>
      <w:r w:rsidR="003E53C1" w:rsidRPr="00BB630B">
        <w:rPr>
          <w:noProof/>
        </w:rPr>
        <w:t xml:space="preserve"> </w:t>
      </w:r>
      <w:r w:rsidR="003E53C1" w:rsidRPr="00BB630B">
        <w:sym w:font="Symbol" w:char="F02D"/>
      </w:r>
      <w:r w:rsidR="003E53C1" w:rsidRPr="00BB630B">
        <w:t xml:space="preserve"> Просмотр данных учета</w:t>
      </w:r>
      <w:bookmarkEnd w:id="1323"/>
    </w:p>
    <w:p w14:paraId="2241B0DA" w14:textId="77777777" w:rsidR="008421F3" w:rsidRPr="00BB630B" w:rsidRDefault="008421F3" w:rsidP="00526972">
      <w:pPr>
        <w:pStyle w:val="40"/>
        <w:keepNext/>
        <w:spacing w:before="120"/>
        <w:rPr>
          <w:color w:val="auto"/>
        </w:rPr>
      </w:pPr>
      <w:r w:rsidRPr="00BB630B">
        <w:rPr>
          <w:color w:val="auto"/>
        </w:rPr>
        <w:t>Сравнение данных регистра учета с текущими учетными данными</w:t>
      </w:r>
    </w:p>
    <w:p w14:paraId="4D2A6BD1" w14:textId="77777777" w:rsidR="00C6757F" w:rsidRPr="00BB630B" w:rsidRDefault="00C6757F" w:rsidP="00C6757F">
      <w:pPr>
        <w:spacing w:before="120" w:after="120"/>
        <w:rPr>
          <w:szCs w:val="28"/>
        </w:rPr>
      </w:pPr>
      <w:r w:rsidRPr="00BB630B">
        <w:rPr>
          <w:szCs w:val="28"/>
        </w:rPr>
        <w:t xml:space="preserve">Для регистра учета предусмотрена возможность сравнения с текущими учетными данными. Для этого нужно нажать кнопку </w:t>
      </w:r>
      <w:r w:rsidRPr="00BB630B">
        <w:rPr>
          <w:b/>
          <w:szCs w:val="28"/>
        </w:rPr>
        <w:t>Сравнить с отчетом</w:t>
      </w:r>
      <w:r w:rsidRPr="00BB630B">
        <w:rPr>
          <w:szCs w:val="28"/>
        </w:rPr>
        <w:t xml:space="preserve"> на форме открытого регистра или на форме списка регистров учета.</w:t>
      </w:r>
    </w:p>
    <w:p w14:paraId="6F771BD9" w14:textId="77777777" w:rsidR="00C6757F" w:rsidRPr="00BB630B" w:rsidRDefault="00501E24" w:rsidP="00963534">
      <w:pPr>
        <w:pStyle w:val="afffff8"/>
        <w:keepNext/>
        <w:rPr>
          <w:szCs w:val="28"/>
        </w:rPr>
      </w:pPr>
      <w:r w:rsidRPr="00BB630B">
        <w:lastRenderedPageBreak/>
        <w:drawing>
          <wp:inline distT="0" distB="0" distL="0" distR="0" wp14:anchorId="67E65C0A" wp14:editId="0B65D775">
            <wp:extent cx="6032500" cy="704850"/>
            <wp:effectExtent l="19050" t="19050" r="6350" b="0"/>
            <wp:docPr id="10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32500" cy="704850"/>
                    </a:xfrm>
                    <a:prstGeom prst="rect">
                      <a:avLst/>
                    </a:prstGeom>
                    <a:noFill/>
                    <a:ln w="9525" cmpd="sng">
                      <a:solidFill>
                        <a:srgbClr val="000000"/>
                      </a:solidFill>
                      <a:miter lim="800000"/>
                      <a:headEnd/>
                      <a:tailEnd/>
                    </a:ln>
                    <a:effectLst/>
                  </pic:spPr>
                </pic:pic>
              </a:graphicData>
            </a:graphic>
          </wp:inline>
        </w:drawing>
      </w:r>
    </w:p>
    <w:p w14:paraId="47743563" w14:textId="77777777" w:rsidR="00C6757F" w:rsidRPr="00BB630B" w:rsidRDefault="00C6757F" w:rsidP="00F26174">
      <w:pPr>
        <w:pStyle w:val="afff1"/>
      </w:pPr>
      <w:bookmarkStart w:id="1324" w:name="_Toc68773024"/>
      <w:bookmarkStart w:id="1325" w:name="_Toc110333368"/>
      <w:bookmarkStart w:id="1326" w:name="_Toc2176629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w:instrText>
      </w:r>
      <w:r w:rsidR="007E6987">
        <w:instrText xml:space="preserve">1 </w:instrText>
      </w:r>
      <w:r w:rsidR="007E6987">
        <w:fldChar w:fldCharType="separate"/>
      </w:r>
      <w:r w:rsidR="009C6132">
        <w:rPr>
          <w:noProof/>
        </w:rPr>
        <w:t>102</w:t>
      </w:r>
      <w:r w:rsidR="007E6987">
        <w:rPr>
          <w:noProof/>
        </w:rPr>
        <w:fldChar w:fldCharType="end"/>
      </w:r>
      <w:bookmarkEnd w:id="1324"/>
      <w:bookmarkEnd w:id="1325"/>
      <w:r w:rsidR="003E53C1" w:rsidRPr="00BB630B">
        <w:rPr>
          <w:noProof/>
        </w:rPr>
        <w:t xml:space="preserve"> </w:t>
      </w:r>
      <w:r w:rsidR="003E53C1" w:rsidRPr="00BB630B">
        <w:sym w:font="Symbol" w:char="F02D"/>
      </w:r>
      <w:r w:rsidR="003E53C1" w:rsidRPr="00BB630B">
        <w:t xml:space="preserve"> Сравнение данных регистра с текущими учетными данными</w:t>
      </w:r>
      <w:bookmarkEnd w:id="1326"/>
    </w:p>
    <w:p w14:paraId="503103FC" w14:textId="77777777" w:rsidR="00C6757F" w:rsidRPr="00BB630B" w:rsidRDefault="00C6757F" w:rsidP="00C6757F">
      <w:pPr>
        <w:spacing w:after="120"/>
        <w:rPr>
          <w:szCs w:val="28"/>
        </w:rPr>
      </w:pPr>
      <w:r w:rsidRPr="00BB630B">
        <w:rPr>
          <w:szCs w:val="28"/>
        </w:rPr>
        <w:t>В случае, если нет расхождений в данных сформированного регистра учета с текущими учетными данными, будет выдано сообщение о том, что данные совпадают.</w:t>
      </w:r>
    </w:p>
    <w:p w14:paraId="0372BF68" w14:textId="77777777" w:rsidR="00C6757F" w:rsidRPr="00BB630B" w:rsidRDefault="00501E24" w:rsidP="00963534">
      <w:pPr>
        <w:pStyle w:val="afffff8"/>
        <w:keepNext/>
      </w:pPr>
      <w:r w:rsidRPr="00BB630B">
        <w:drawing>
          <wp:inline distT="0" distB="0" distL="0" distR="0" wp14:anchorId="5D076597" wp14:editId="7FD133A2">
            <wp:extent cx="1295400" cy="1200150"/>
            <wp:effectExtent l="19050" t="19050" r="0" b="0"/>
            <wp:docPr id="109"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95400" cy="1200150"/>
                    </a:xfrm>
                    <a:prstGeom prst="rect">
                      <a:avLst/>
                    </a:prstGeom>
                    <a:noFill/>
                    <a:ln w="9525" cmpd="sng">
                      <a:solidFill>
                        <a:srgbClr val="0D0D0D"/>
                      </a:solidFill>
                      <a:miter lim="800000"/>
                      <a:headEnd/>
                      <a:tailEnd/>
                    </a:ln>
                    <a:effectLst/>
                  </pic:spPr>
                </pic:pic>
              </a:graphicData>
            </a:graphic>
          </wp:inline>
        </w:drawing>
      </w:r>
    </w:p>
    <w:p w14:paraId="642598A0" w14:textId="77777777" w:rsidR="00C6757F" w:rsidRPr="00BB630B" w:rsidRDefault="00C6757F" w:rsidP="00F26174">
      <w:pPr>
        <w:pStyle w:val="afff1"/>
      </w:pPr>
      <w:bookmarkStart w:id="1327" w:name="_Toc68773025"/>
      <w:bookmarkStart w:id="1328" w:name="_Toc110333369"/>
      <w:bookmarkStart w:id="1329" w:name="_Toc2176629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103</w:t>
      </w:r>
      <w:r w:rsidR="007E6987">
        <w:rPr>
          <w:noProof/>
        </w:rPr>
        <w:fldChar w:fldCharType="end"/>
      </w:r>
      <w:bookmarkEnd w:id="1327"/>
      <w:bookmarkEnd w:id="1328"/>
      <w:r w:rsidR="003E53C1" w:rsidRPr="00BB630B">
        <w:rPr>
          <w:noProof/>
        </w:rPr>
        <w:t xml:space="preserve"> </w:t>
      </w:r>
      <w:r w:rsidR="003E53C1" w:rsidRPr="00BB630B">
        <w:sym w:font="Symbol" w:char="F02D"/>
      </w:r>
      <w:r w:rsidR="003E53C1" w:rsidRPr="00BB630B">
        <w:t xml:space="preserve"> Сообщение об отсутствии расхождений в данных сформированного регистра учета с текущими учетными данными</w:t>
      </w:r>
      <w:bookmarkEnd w:id="1329"/>
    </w:p>
    <w:p w14:paraId="115D1389" w14:textId="77777777" w:rsidR="00C6757F" w:rsidRPr="00BB630B" w:rsidRDefault="00C6757F" w:rsidP="00C6757F">
      <w:pPr>
        <w:spacing w:before="120" w:after="120"/>
        <w:rPr>
          <w:szCs w:val="28"/>
        </w:rPr>
      </w:pPr>
      <w:r w:rsidRPr="00BB630B">
        <w:rPr>
          <w:szCs w:val="28"/>
        </w:rPr>
        <w:t xml:space="preserve">При наличии расхождений в данных регистра и текущих учетных данных открывается форма </w:t>
      </w:r>
      <w:r w:rsidRPr="00BB630B">
        <w:rPr>
          <w:b/>
          <w:szCs w:val="28"/>
        </w:rPr>
        <w:t>Проверка актуальности регистра учета</w:t>
      </w:r>
      <w:r w:rsidRPr="00BB630B">
        <w:rPr>
          <w:szCs w:val="28"/>
        </w:rPr>
        <w:t xml:space="preserve">, на которой слева отражаются данные сформированного регистра учета, справа – регистр учета по текущим учетным данным. При этом отличающиеся данные будут выделены цветом. </w:t>
      </w:r>
    </w:p>
    <w:p w14:paraId="3AC32757" w14:textId="77777777" w:rsidR="00C6757F" w:rsidRPr="00BB630B" w:rsidRDefault="00501E24" w:rsidP="00963534">
      <w:pPr>
        <w:pStyle w:val="afffff8"/>
        <w:keepNext/>
      </w:pPr>
      <w:r w:rsidRPr="00BB630B">
        <w:lastRenderedPageBreak/>
        <w:drawing>
          <wp:inline distT="0" distB="0" distL="0" distR="0" wp14:anchorId="17B6CFA1" wp14:editId="5B481E0A">
            <wp:extent cx="6019800" cy="3930650"/>
            <wp:effectExtent l="19050" t="19050" r="0" b="0"/>
            <wp:docPr id="110"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19800" cy="3930650"/>
                    </a:xfrm>
                    <a:prstGeom prst="rect">
                      <a:avLst/>
                    </a:prstGeom>
                    <a:noFill/>
                    <a:ln w="9525" cmpd="sng">
                      <a:solidFill>
                        <a:srgbClr val="000000"/>
                      </a:solidFill>
                      <a:miter lim="800000"/>
                      <a:headEnd/>
                      <a:tailEnd/>
                    </a:ln>
                    <a:effectLst/>
                  </pic:spPr>
                </pic:pic>
              </a:graphicData>
            </a:graphic>
          </wp:inline>
        </w:drawing>
      </w:r>
    </w:p>
    <w:p w14:paraId="6BC913C3" w14:textId="77777777" w:rsidR="00C6757F" w:rsidRPr="00BB630B" w:rsidRDefault="00C6757F" w:rsidP="00F26174">
      <w:pPr>
        <w:pStyle w:val="afff1"/>
      </w:pPr>
      <w:bookmarkStart w:id="1330" w:name="_Toc68773026"/>
      <w:bookmarkStart w:id="1331" w:name="_Toc110333370"/>
      <w:bookmarkStart w:id="1332" w:name="_Toc2176629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104</w:t>
      </w:r>
      <w:r w:rsidR="007E6987">
        <w:rPr>
          <w:noProof/>
        </w:rPr>
        <w:fldChar w:fldCharType="end"/>
      </w:r>
      <w:bookmarkEnd w:id="1330"/>
      <w:bookmarkEnd w:id="1331"/>
      <w:r w:rsidR="003E53C1" w:rsidRPr="00BB630B">
        <w:rPr>
          <w:noProof/>
        </w:rPr>
        <w:t xml:space="preserve"> </w:t>
      </w:r>
      <w:r w:rsidR="003E53C1" w:rsidRPr="00BB630B">
        <w:sym w:font="Symbol" w:char="F02D"/>
      </w:r>
      <w:r w:rsidR="003E53C1" w:rsidRPr="00BB630B">
        <w:t xml:space="preserve"> Форма «Проверка актуальности регистра учета»</w:t>
      </w:r>
      <w:bookmarkEnd w:id="1332"/>
    </w:p>
    <w:p w14:paraId="1C0813E8" w14:textId="77777777" w:rsidR="00A47B02" w:rsidRPr="00BB630B" w:rsidRDefault="00A47B02" w:rsidP="00A47B02">
      <w:pPr>
        <w:pStyle w:val="40"/>
      </w:pPr>
      <w:r w:rsidRPr="00BB630B">
        <w:t>Пересчет регистров учета после изменения даты запрета</w:t>
      </w:r>
    </w:p>
    <w:p w14:paraId="7CF06CB1" w14:textId="77777777" w:rsidR="00A47B02" w:rsidRPr="00BB630B" w:rsidRDefault="00A47B02" w:rsidP="00A47B02">
      <w:pPr>
        <w:pStyle w:val="ab"/>
      </w:pPr>
      <w:r w:rsidRPr="00BB630B">
        <w:t>При изменении даты запрета регламентированные регистры учета могут потерять свою актуальность вследствие внесения изменений в бухгалтерский учет. Для контроля таких ситуаций предусмотрен алгоритм анализа регламентированных регистров учета при изменении даты запрета.</w:t>
      </w:r>
    </w:p>
    <w:p w14:paraId="2E86B218" w14:textId="77777777" w:rsidR="00A47B02" w:rsidRPr="00BB630B" w:rsidRDefault="00A47B02" w:rsidP="00A47B02">
      <w:pPr>
        <w:pStyle w:val="ab"/>
      </w:pPr>
      <w:r w:rsidRPr="00BB630B">
        <w:t>Если дата запрета изменений устанавливается на дату ранее той, которая была установлена, все регламентированные регистры учета, значение реквизита «Период» или «Дата» которых попадают в период от старой даты запрета до новой, т.е. изменение даты запрета на один день затронет только те регистры, которые совпадают по дате формирования (если данные регистра учета заполнены на конкретную дату) или по периоду (если данные регистра учета заполнены за период) будут установлены в статус актуальности «Требуется закрытие периода и проверка актуальности». Регистры более ранних периодов, чем установленная дата запрета в анализе учитываться не будут. Для расчета начальной и конечной даты запрета изменения берется самая ранняя дата по разделам «Общая» и «Бухгалтерский учет», либо же самая ранняя по сотрудникам.</w:t>
      </w:r>
    </w:p>
    <w:p w14:paraId="006B1CDD" w14:textId="77777777" w:rsidR="00A47B02" w:rsidRPr="00BB630B" w:rsidRDefault="00A47B02" w:rsidP="00213A73">
      <w:pPr>
        <w:pStyle w:val="ab"/>
      </w:pPr>
      <w:r w:rsidRPr="00BB630B">
        <w:lastRenderedPageBreak/>
        <w:t>Если дата запрета изменений устанавливается на дату позже той, которая была установлена, то запускается процедура пересчета регламентированных регистров учета, которая затрагивает только те регистры учета, значение реквизита «Период» или «Дата» которых попадают в период от старой даты запрета до новой.</w:t>
      </w:r>
    </w:p>
    <w:p w14:paraId="283EEB1B" w14:textId="77777777" w:rsidR="00DA5C31" w:rsidRPr="00BB630B" w:rsidRDefault="00DA5C31" w:rsidP="00F60910">
      <w:pPr>
        <w:pStyle w:val="3"/>
        <w:spacing w:before="120"/>
        <w:rPr>
          <w:color w:val="auto"/>
        </w:rPr>
      </w:pPr>
      <w:bookmarkStart w:id="1333" w:name="_Ref68870124"/>
      <w:bookmarkStart w:id="1334" w:name="_Ref68870126"/>
      <w:bookmarkStart w:id="1335" w:name="_Toc75965896"/>
      <w:bookmarkStart w:id="1336" w:name="_Toc95996085"/>
      <w:bookmarkStart w:id="1337" w:name="_Toc109983725"/>
      <w:bookmarkStart w:id="1338" w:name="_Toc111307297"/>
      <w:bookmarkStart w:id="1339" w:name="_Toc111307394"/>
      <w:bookmarkStart w:id="1340" w:name="_Toc111322067"/>
      <w:bookmarkStart w:id="1341" w:name="_Toc111322847"/>
      <w:bookmarkStart w:id="1342" w:name="_Toc122969912"/>
      <w:bookmarkStart w:id="1343" w:name="_Toc125456984"/>
      <w:bookmarkStart w:id="1344" w:name="_Toc125457170"/>
      <w:bookmarkStart w:id="1345" w:name="_Toc125461046"/>
      <w:bookmarkStart w:id="1346" w:name="_Toc125461142"/>
      <w:bookmarkStart w:id="1347" w:name="_Toc125625907"/>
      <w:bookmarkStart w:id="1348" w:name="_Toc128522823"/>
      <w:bookmarkStart w:id="1349" w:name="_Toc129704608"/>
      <w:bookmarkStart w:id="1350" w:name="_Toc135735051"/>
      <w:bookmarkStart w:id="1351" w:name="_Toc135735149"/>
      <w:bookmarkStart w:id="1352" w:name="_Toc146496701"/>
      <w:bookmarkStart w:id="1353" w:name="_Toc146540565"/>
      <w:bookmarkStart w:id="1354" w:name="_Toc146540664"/>
      <w:bookmarkStart w:id="1355" w:name="_Toc148353614"/>
      <w:bookmarkStart w:id="1356" w:name="_Toc149153627"/>
      <w:bookmarkStart w:id="1357" w:name="_Toc149154593"/>
      <w:bookmarkStart w:id="1358" w:name="_Toc149155171"/>
      <w:bookmarkStart w:id="1359" w:name="_Toc151054088"/>
      <w:bookmarkStart w:id="1360" w:name="_Toc151133647"/>
      <w:bookmarkStart w:id="1361" w:name="_Toc152929310"/>
      <w:bookmarkStart w:id="1362" w:name="_Toc183430090"/>
      <w:bookmarkStart w:id="1363" w:name="_Toc190952120"/>
      <w:bookmarkStart w:id="1364" w:name="_Toc190954007"/>
      <w:bookmarkStart w:id="1365" w:name="_Toc196600879"/>
      <w:bookmarkStart w:id="1366" w:name="_Toc217662736"/>
      <w:r w:rsidRPr="00BB630B">
        <w:rPr>
          <w:color w:val="auto"/>
        </w:rPr>
        <w:t>Назначение исполнителей задач</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p w14:paraId="10CE33B8" w14:textId="77777777" w:rsidR="009C6132" w:rsidRPr="009C6132" w:rsidRDefault="0032093A" w:rsidP="00E244FA">
      <w:pPr>
        <w:pStyle w:val="ab"/>
        <w:spacing w:before="120" w:after="120"/>
        <w:rPr>
          <w:vanish/>
        </w:rPr>
      </w:pPr>
      <w:bookmarkStart w:id="1367" w:name="_Toc15548654"/>
      <w:bookmarkStart w:id="1368" w:name="_Toc37692844"/>
      <w:bookmarkStart w:id="1369" w:name="_Toc37693308"/>
      <w:bookmarkStart w:id="1370" w:name="_Toc38007274"/>
      <w:bookmarkStart w:id="1371" w:name="_Toc58004879"/>
      <w:bookmarkStart w:id="1372" w:name="_Toc58323113"/>
      <w:bookmarkStart w:id="1373" w:name="_Ref59134586"/>
      <w:bookmarkStart w:id="1374" w:name="_Ref59138176"/>
      <w:bookmarkStart w:id="1375" w:name="_Ref59216430"/>
      <w:r w:rsidRPr="00BB630B">
        <w:rPr>
          <w:color w:val="auto"/>
        </w:rPr>
        <w:t xml:space="preserve">Назначение исполнителей задач может осуществляться пользователями с функциональными ролями «Главный бухгалтер» и «Руководитель» (соответствие профилей пользователей подсистемы полномочиям в ПОИБ </w:t>
      </w:r>
      <w:r w:rsidR="00013596" w:rsidRPr="00BB630B">
        <w:rPr>
          <w:color w:val="auto"/>
        </w:rPr>
        <w:t>СОБИ</w:t>
      </w:r>
      <w:r w:rsidR="00BE04A9" w:rsidRPr="00BB630B">
        <w:rPr>
          <w:color w:val="auto"/>
        </w:rPr>
        <w:t xml:space="preserve"> ФК</w:t>
      </w:r>
      <w:r w:rsidR="00013596" w:rsidRPr="00BB630B">
        <w:rPr>
          <w:color w:val="auto"/>
        </w:rPr>
        <w:t xml:space="preserve">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51A2CEB4" w14:textId="77777777" w:rsidR="0032093A" w:rsidRPr="00BB630B" w:rsidRDefault="009C6132" w:rsidP="0032093A">
      <w:pPr>
        <w:pStyle w:val="ab"/>
        <w:spacing w:before="120" w:after="120"/>
        <w:rPr>
          <w:color w:val="auto"/>
        </w:rPr>
      </w:pPr>
      <w:r w:rsidRPr="009C6132">
        <w:rPr>
          <w:vanish/>
        </w:rPr>
        <w:t>Таблица</w:t>
      </w:r>
      <w:r w:rsidRPr="00BB630B">
        <w:rPr>
          <w:noProof/>
        </w:rPr>
        <w:t xml:space="preserve"> </w:t>
      </w:r>
      <w:r>
        <w:t>3</w:t>
      </w:r>
      <w:r w:rsidRPr="00BB630B">
        <w:t>.</w:t>
      </w:r>
      <w:r>
        <w:rPr>
          <w:noProof/>
        </w:rPr>
        <w:t>1</w:t>
      </w:r>
      <w:r w:rsidR="001525D4" w:rsidRPr="00BB630B">
        <w:fldChar w:fldCharType="end"/>
      </w:r>
      <w:r w:rsidR="0032093A" w:rsidRPr="00BB630B">
        <w:rPr>
          <w:color w:val="auto"/>
        </w:rPr>
        <w:t xml:space="preserve"> данного руководства).</w:t>
      </w:r>
      <w:r w:rsidR="003E7C9E" w:rsidRPr="00BB630B">
        <w:rPr>
          <w:color w:val="auto"/>
        </w:rPr>
        <w:t xml:space="preserve"> Для возможности назначения задач конкретным пользователям предварительно должна быть выполнена настройка соответствия роли исполнителя, назначающего задачи, и роли исполнителя, обладателям которой могут принудительно назначаться задачи. Для этой цели предусмотрен специальный регистр сведений </w:t>
      </w:r>
      <w:r w:rsidR="003E7C9E" w:rsidRPr="00BB630B">
        <w:rPr>
          <w:b/>
          <w:color w:val="auto"/>
        </w:rPr>
        <w:t>Настройка прав назначения исполнителей</w:t>
      </w:r>
      <w:r w:rsidR="003E7C9E" w:rsidRPr="00BB630B">
        <w:rPr>
          <w:color w:val="auto"/>
        </w:rPr>
        <w:t xml:space="preserve"> (порядок работы с ним описан в Приложении 1 к данному руководству в разделе «4.1.3 Настройка прав назначения исполнителей»).</w:t>
      </w:r>
    </w:p>
    <w:p w14:paraId="6DE0C211" w14:textId="77777777" w:rsidR="0032093A" w:rsidRPr="00BB630B" w:rsidRDefault="0032093A" w:rsidP="0032093A">
      <w:pPr>
        <w:pStyle w:val="ab"/>
        <w:spacing w:before="120" w:after="120"/>
        <w:rPr>
          <w:b/>
          <w:i/>
          <w:color w:val="auto"/>
          <w:szCs w:val="28"/>
        </w:rPr>
      </w:pPr>
      <w:r w:rsidRPr="00BB630B">
        <w:rPr>
          <w:color w:val="auto"/>
          <w:szCs w:val="28"/>
        </w:rPr>
        <w:t xml:space="preserve">Указанным пользователям доступен интерфейс </w:t>
      </w:r>
      <w:r w:rsidRPr="00BB630B">
        <w:rPr>
          <w:b/>
          <w:color w:val="auto"/>
          <w:szCs w:val="28"/>
        </w:rPr>
        <w:t>Назначение исполнителей</w:t>
      </w:r>
      <w:r w:rsidRPr="00BB630B">
        <w:rPr>
          <w:color w:val="auto"/>
          <w:szCs w:val="28"/>
        </w:rPr>
        <w:t xml:space="preserve"> (интерфейс доступен даже в том случае, если на данный момент нет задач, требующих обработки). Переход к нему в области данных учреждения осуществляется через панель быстрого доступа к формулярам и справочникам на начальной странице. На панели следует выбрать раздел </w:t>
      </w:r>
      <w:r w:rsidRPr="00BB630B">
        <w:rPr>
          <w:b/>
          <w:color w:val="auto"/>
          <w:szCs w:val="28"/>
        </w:rPr>
        <w:t>Задачи по обработке документов</w:t>
      </w:r>
      <w:r w:rsidRPr="00BB630B">
        <w:rPr>
          <w:color w:val="auto"/>
          <w:szCs w:val="28"/>
        </w:rPr>
        <w:t xml:space="preserve">, в открывшемся меню выбрать пункт </w:t>
      </w:r>
      <w:r w:rsidRPr="00BB630B">
        <w:rPr>
          <w:b/>
          <w:color w:val="auto"/>
          <w:szCs w:val="28"/>
        </w:rPr>
        <w:t>Назначение исполнителей</w:t>
      </w:r>
      <w:r w:rsidRPr="00BB630B">
        <w:rPr>
          <w:i/>
          <w:color w:val="auto"/>
          <w:szCs w:val="28"/>
        </w:rPr>
        <w:t>.</w:t>
      </w:r>
      <w:r w:rsidRPr="00BB630B">
        <w:rPr>
          <w:b/>
          <w:i/>
          <w:color w:val="auto"/>
          <w:szCs w:val="28"/>
        </w:rPr>
        <w:t xml:space="preserve"> </w:t>
      </w:r>
    </w:p>
    <w:p w14:paraId="6281F345" w14:textId="77777777" w:rsidR="0032093A" w:rsidRPr="00BB630B" w:rsidRDefault="00501E24" w:rsidP="00963534">
      <w:pPr>
        <w:pStyle w:val="ab"/>
        <w:keepNext/>
        <w:spacing w:before="120" w:after="120"/>
        <w:ind w:firstLine="0"/>
        <w:jc w:val="center"/>
        <w:rPr>
          <w:noProof/>
          <w:snapToGrid/>
        </w:rPr>
      </w:pPr>
      <w:r w:rsidRPr="00BB630B">
        <w:rPr>
          <w:noProof/>
          <w:snapToGrid/>
        </w:rPr>
        <w:lastRenderedPageBreak/>
        <w:drawing>
          <wp:inline distT="0" distB="0" distL="0" distR="0" wp14:anchorId="78B55B91" wp14:editId="6086C621">
            <wp:extent cx="5213350" cy="2755900"/>
            <wp:effectExtent l="19050" t="19050" r="6350" b="6350"/>
            <wp:docPr id="111"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13350" cy="2755900"/>
                    </a:xfrm>
                    <a:prstGeom prst="rect">
                      <a:avLst/>
                    </a:prstGeom>
                    <a:noFill/>
                    <a:ln w="6350" cmpd="sng">
                      <a:solidFill>
                        <a:srgbClr val="000000"/>
                      </a:solidFill>
                      <a:miter lim="800000"/>
                      <a:headEnd/>
                      <a:tailEnd/>
                    </a:ln>
                    <a:effectLst/>
                  </pic:spPr>
                </pic:pic>
              </a:graphicData>
            </a:graphic>
          </wp:inline>
        </w:drawing>
      </w:r>
    </w:p>
    <w:p w14:paraId="2E5E89E4" w14:textId="77777777" w:rsidR="0032093A" w:rsidRPr="00BB630B" w:rsidRDefault="0032093A" w:rsidP="00402D4E">
      <w:pPr>
        <w:pStyle w:val="afff1"/>
      </w:pPr>
      <w:bookmarkStart w:id="1376" w:name="_Toc59215264"/>
      <w:bookmarkStart w:id="1377" w:name="_Toc111305501"/>
      <w:bookmarkStart w:id="1378" w:name="_Toc111306091"/>
      <w:bookmarkStart w:id="1379" w:name="_Toc21766291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105</w:t>
      </w:r>
      <w:r w:rsidR="007E6987">
        <w:rPr>
          <w:noProof/>
        </w:rPr>
        <w:fldChar w:fldCharType="end"/>
      </w:r>
      <w:r w:rsidRPr="00BB630B">
        <w:t xml:space="preserve"> – Быстрый доступ к формулярам и справочникам на начальной странице</w:t>
      </w:r>
      <w:bookmarkEnd w:id="1376"/>
      <w:bookmarkEnd w:id="1377"/>
      <w:bookmarkEnd w:id="1378"/>
      <w:bookmarkEnd w:id="1379"/>
    </w:p>
    <w:p w14:paraId="7BDCB1E9" w14:textId="77777777" w:rsidR="0032093A" w:rsidRPr="00BB630B" w:rsidRDefault="0032093A" w:rsidP="0032093A">
      <w:pPr>
        <w:rPr>
          <w:szCs w:val="28"/>
        </w:rPr>
      </w:pPr>
      <w:r w:rsidRPr="00BB630B">
        <w:rPr>
          <w:szCs w:val="28"/>
        </w:rPr>
        <w:t xml:space="preserve">Вызов интерфейса из панели разделов в области данных ОСГУ осуществляется по пути </w:t>
      </w:r>
      <w:r w:rsidRPr="00BB630B">
        <w:rPr>
          <w:b/>
          <w:szCs w:val="28"/>
        </w:rPr>
        <w:t>Задачи по обработке документов</w:t>
      </w:r>
      <w:r w:rsidRPr="00BB630B">
        <w:rPr>
          <w:szCs w:val="28"/>
        </w:rPr>
        <w:t xml:space="preserve"> </w:t>
      </w:r>
      <w:r w:rsidRPr="00BB630B">
        <w:rPr>
          <w:szCs w:val="28"/>
        </w:rPr>
        <w:sym w:font="Symbol" w:char="F02D"/>
      </w:r>
      <w:r w:rsidRPr="00BB630B">
        <w:rPr>
          <w:szCs w:val="28"/>
        </w:rPr>
        <w:t xml:space="preserve"> </w:t>
      </w:r>
      <w:r w:rsidRPr="00BB630B">
        <w:rPr>
          <w:b/>
          <w:szCs w:val="28"/>
        </w:rPr>
        <w:t>Назначение исполнителей</w:t>
      </w:r>
      <w:r w:rsidRPr="00BB630B">
        <w:rPr>
          <w:szCs w:val="28"/>
        </w:rPr>
        <w:t>.</w:t>
      </w:r>
    </w:p>
    <w:p w14:paraId="5CA23FCA" w14:textId="77777777" w:rsidR="0032093A" w:rsidRPr="00BB630B" w:rsidRDefault="00501E24" w:rsidP="0032093A">
      <w:pPr>
        <w:pStyle w:val="ab"/>
        <w:keepNext/>
        <w:spacing w:before="120" w:after="120"/>
        <w:ind w:firstLine="0"/>
        <w:jc w:val="center"/>
        <w:rPr>
          <w:color w:val="auto"/>
          <w:szCs w:val="28"/>
        </w:rPr>
      </w:pPr>
      <w:r w:rsidRPr="00BB630B">
        <w:rPr>
          <w:noProof/>
          <w:snapToGrid/>
        </w:rPr>
        <w:drawing>
          <wp:inline distT="0" distB="0" distL="0" distR="0" wp14:anchorId="2D6BD4F4" wp14:editId="1CD55CE0">
            <wp:extent cx="5778500" cy="2266950"/>
            <wp:effectExtent l="19050" t="19050" r="0" b="0"/>
            <wp:docPr id="112"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78500" cy="2266950"/>
                    </a:xfrm>
                    <a:prstGeom prst="rect">
                      <a:avLst/>
                    </a:prstGeom>
                    <a:noFill/>
                    <a:ln w="3175" cmpd="sng">
                      <a:solidFill>
                        <a:srgbClr val="000000"/>
                      </a:solidFill>
                      <a:miter lim="800000"/>
                      <a:headEnd/>
                      <a:tailEnd/>
                    </a:ln>
                    <a:effectLst/>
                  </pic:spPr>
                </pic:pic>
              </a:graphicData>
            </a:graphic>
          </wp:inline>
        </w:drawing>
      </w:r>
    </w:p>
    <w:p w14:paraId="577603DF" w14:textId="77777777" w:rsidR="0032093A" w:rsidRPr="00BB630B" w:rsidRDefault="0032093A" w:rsidP="00402D4E">
      <w:pPr>
        <w:pStyle w:val="afff1"/>
      </w:pPr>
      <w:bookmarkStart w:id="1380" w:name="_Toc59215265"/>
      <w:bookmarkStart w:id="1381" w:name="_Toc111305502"/>
      <w:bookmarkStart w:id="1382" w:name="_Toc111306092"/>
      <w:bookmarkStart w:id="1383" w:name="_Toc21766291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106</w:t>
      </w:r>
      <w:r w:rsidR="007E6987">
        <w:rPr>
          <w:noProof/>
        </w:rPr>
        <w:fldChar w:fldCharType="end"/>
      </w:r>
      <w:r w:rsidRPr="00BB630B">
        <w:t xml:space="preserve"> – Вызов интерфейса из панели разделов</w:t>
      </w:r>
      <w:bookmarkEnd w:id="1380"/>
      <w:bookmarkEnd w:id="1381"/>
      <w:bookmarkEnd w:id="1382"/>
      <w:bookmarkEnd w:id="1383"/>
    </w:p>
    <w:p w14:paraId="657F5388" w14:textId="77777777" w:rsidR="0032093A" w:rsidRPr="00BB630B" w:rsidRDefault="0032093A" w:rsidP="0032093A">
      <w:pPr>
        <w:rPr>
          <w:szCs w:val="28"/>
        </w:rPr>
      </w:pPr>
      <w:r w:rsidRPr="00BB630B">
        <w:rPr>
          <w:szCs w:val="28"/>
        </w:rPr>
        <w:t xml:space="preserve">Вызов интерфейса из панели разделов в АРМ ЦБ осуществляется по пути </w:t>
      </w:r>
      <w:r w:rsidRPr="00BB630B">
        <w:rPr>
          <w:b/>
          <w:szCs w:val="28"/>
        </w:rPr>
        <w:t>Процессы обработки документов</w:t>
      </w:r>
      <w:r w:rsidRPr="00BB630B">
        <w:rPr>
          <w:szCs w:val="28"/>
        </w:rPr>
        <w:t xml:space="preserve"> </w:t>
      </w:r>
      <w:r w:rsidRPr="00BB630B">
        <w:rPr>
          <w:szCs w:val="28"/>
        </w:rPr>
        <w:sym w:font="Symbol" w:char="F02D"/>
      </w:r>
      <w:r w:rsidRPr="00BB630B">
        <w:rPr>
          <w:szCs w:val="28"/>
        </w:rPr>
        <w:t xml:space="preserve"> </w:t>
      </w:r>
      <w:r w:rsidRPr="00BB630B">
        <w:rPr>
          <w:b/>
          <w:szCs w:val="28"/>
        </w:rPr>
        <w:t>Назначение исполнителей</w:t>
      </w:r>
      <w:r w:rsidRPr="00BB630B">
        <w:rPr>
          <w:szCs w:val="28"/>
        </w:rPr>
        <w:t>.</w:t>
      </w:r>
    </w:p>
    <w:p w14:paraId="60B47A38" w14:textId="77777777" w:rsidR="0032093A" w:rsidRPr="00BB630B" w:rsidRDefault="00501E24" w:rsidP="0032093A">
      <w:pPr>
        <w:pStyle w:val="ab"/>
        <w:keepNext/>
        <w:spacing w:before="120" w:after="120"/>
        <w:ind w:firstLine="0"/>
        <w:jc w:val="center"/>
        <w:rPr>
          <w:color w:val="auto"/>
          <w:szCs w:val="28"/>
        </w:rPr>
      </w:pPr>
      <w:r w:rsidRPr="00BB630B">
        <w:rPr>
          <w:noProof/>
          <w:snapToGrid/>
        </w:rPr>
        <w:lastRenderedPageBreak/>
        <w:drawing>
          <wp:inline distT="0" distB="0" distL="0" distR="0" wp14:anchorId="4058B4BF" wp14:editId="261AE625">
            <wp:extent cx="6026150" cy="1638300"/>
            <wp:effectExtent l="19050" t="19050" r="0" b="0"/>
            <wp:docPr id="113"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26150" cy="1638300"/>
                    </a:xfrm>
                    <a:prstGeom prst="rect">
                      <a:avLst/>
                    </a:prstGeom>
                    <a:noFill/>
                    <a:ln w="3175" cmpd="sng">
                      <a:solidFill>
                        <a:srgbClr val="000000"/>
                      </a:solidFill>
                      <a:miter lim="800000"/>
                      <a:headEnd/>
                      <a:tailEnd/>
                    </a:ln>
                    <a:effectLst/>
                  </pic:spPr>
                </pic:pic>
              </a:graphicData>
            </a:graphic>
          </wp:inline>
        </w:drawing>
      </w:r>
    </w:p>
    <w:p w14:paraId="06C1B32E" w14:textId="77777777" w:rsidR="0032093A" w:rsidRPr="00BB630B" w:rsidRDefault="0032093A" w:rsidP="00402D4E">
      <w:pPr>
        <w:pStyle w:val="afff1"/>
      </w:pPr>
      <w:bookmarkStart w:id="1384" w:name="_Toc59215266"/>
      <w:bookmarkStart w:id="1385" w:name="_Toc111305503"/>
      <w:bookmarkStart w:id="1386" w:name="_Toc111306093"/>
      <w:bookmarkStart w:id="1387" w:name="_Toc21766291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107</w:t>
      </w:r>
      <w:r w:rsidR="007E6987">
        <w:rPr>
          <w:noProof/>
        </w:rPr>
        <w:fldChar w:fldCharType="end"/>
      </w:r>
      <w:r w:rsidRPr="00BB630B">
        <w:t xml:space="preserve"> – Вызов интерфейса в АРМ ЦБ</w:t>
      </w:r>
      <w:bookmarkEnd w:id="1384"/>
      <w:bookmarkEnd w:id="1385"/>
      <w:bookmarkEnd w:id="1386"/>
      <w:bookmarkEnd w:id="1387"/>
    </w:p>
    <w:p w14:paraId="5003905A" w14:textId="77777777" w:rsidR="0032093A" w:rsidRPr="00BB630B" w:rsidRDefault="0032093A" w:rsidP="0032093A">
      <w:pPr>
        <w:pStyle w:val="ab"/>
        <w:spacing w:before="120" w:after="120"/>
        <w:rPr>
          <w:color w:val="auto"/>
          <w:szCs w:val="28"/>
        </w:rPr>
      </w:pPr>
      <w:r w:rsidRPr="00BB630B">
        <w:rPr>
          <w:color w:val="auto"/>
          <w:szCs w:val="28"/>
        </w:rPr>
        <w:t>В данном интерфейсе отображаются задачи в разрезе ролей исполнителей. Назначение исполнителя по задаче возможно только из числа пользователей, которые обладают той же ролью, что указана в задаче.</w:t>
      </w:r>
    </w:p>
    <w:p w14:paraId="33C59FB8" w14:textId="77777777" w:rsidR="0032093A" w:rsidRPr="00BB630B" w:rsidRDefault="00501E24" w:rsidP="00963534">
      <w:pPr>
        <w:pStyle w:val="afff1"/>
        <w:keepNext/>
        <w:rPr>
          <w:color w:val="auto"/>
        </w:rPr>
      </w:pPr>
      <w:r w:rsidRPr="00BB630B">
        <w:rPr>
          <w:noProof/>
          <w:snapToGrid/>
        </w:rPr>
        <w:drawing>
          <wp:inline distT="0" distB="0" distL="0" distR="0" wp14:anchorId="70FBDC5A" wp14:editId="09414A68">
            <wp:extent cx="5156200" cy="3371850"/>
            <wp:effectExtent l="19050" t="19050" r="6350" b="0"/>
            <wp:docPr id="114"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56200" cy="3371850"/>
                    </a:xfrm>
                    <a:prstGeom prst="rect">
                      <a:avLst/>
                    </a:prstGeom>
                    <a:noFill/>
                    <a:ln w="6350" cmpd="sng">
                      <a:solidFill>
                        <a:srgbClr val="000000"/>
                      </a:solidFill>
                      <a:miter lim="800000"/>
                      <a:headEnd/>
                      <a:tailEnd/>
                    </a:ln>
                    <a:effectLst/>
                  </pic:spPr>
                </pic:pic>
              </a:graphicData>
            </a:graphic>
          </wp:inline>
        </w:drawing>
      </w:r>
    </w:p>
    <w:p w14:paraId="3F8D1336" w14:textId="77777777" w:rsidR="0032093A" w:rsidRPr="00BB630B" w:rsidRDefault="0032093A" w:rsidP="00402D4E">
      <w:pPr>
        <w:pStyle w:val="afff1"/>
      </w:pPr>
      <w:bookmarkStart w:id="1388" w:name="_Toc59215267"/>
      <w:bookmarkStart w:id="1389" w:name="_Toc111305504"/>
      <w:bookmarkStart w:id="1390" w:name="_Toc111306094"/>
      <w:bookmarkStart w:id="1391" w:name="_Toc2176629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108</w:t>
      </w:r>
      <w:r w:rsidR="007E6987">
        <w:rPr>
          <w:noProof/>
        </w:rPr>
        <w:fldChar w:fldCharType="end"/>
      </w:r>
      <w:r w:rsidRPr="00BB630B">
        <w:t xml:space="preserve"> – Интерфейс «Назначение исполнителей»</w:t>
      </w:r>
      <w:bookmarkEnd w:id="1388"/>
      <w:bookmarkEnd w:id="1389"/>
      <w:bookmarkEnd w:id="1390"/>
      <w:bookmarkEnd w:id="1391"/>
    </w:p>
    <w:p w14:paraId="2226CF64" w14:textId="77777777" w:rsidR="0032093A" w:rsidRPr="00BB630B" w:rsidRDefault="0032093A" w:rsidP="0032093A">
      <w:pPr>
        <w:pStyle w:val="ab"/>
        <w:spacing w:before="120" w:after="120"/>
        <w:rPr>
          <w:color w:val="auto"/>
          <w:szCs w:val="28"/>
        </w:rPr>
      </w:pPr>
      <w:r w:rsidRPr="00BB630B">
        <w:rPr>
          <w:color w:val="auto"/>
          <w:szCs w:val="28"/>
        </w:rPr>
        <w:t xml:space="preserve">Задачи, не имеющие исполнителя, выделены в списке жирным шрифтом. </w:t>
      </w:r>
    </w:p>
    <w:p w14:paraId="45EF01D3" w14:textId="77777777" w:rsidR="0032093A" w:rsidRPr="00BB630B" w:rsidRDefault="0032093A" w:rsidP="0032093A">
      <w:pPr>
        <w:pStyle w:val="ab"/>
        <w:spacing w:before="120" w:after="120"/>
        <w:rPr>
          <w:color w:val="auto"/>
          <w:szCs w:val="28"/>
        </w:rPr>
      </w:pPr>
      <w:r w:rsidRPr="00BB630B">
        <w:rPr>
          <w:color w:val="auto"/>
          <w:szCs w:val="28"/>
        </w:rPr>
        <w:t>Для удобства работы со списком задач предусмотрены следующие элементы управления:</w:t>
      </w:r>
    </w:p>
    <w:p w14:paraId="7D25D4F7" w14:textId="77777777" w:rsidR="0032093A" w:rsidRPr="00BB630B" w:rsidRDefault="0032093A" w:rsidP="00E31832">
      <w:pPr>
        <w:pStyle w:val="ab"/>
        <w:numPr>
          <w:ilvl w:val="0"/>
          <w:numId w:val="29"/>
        </w:numPr>
        <w:spacing w:before="120" w:after="120"/>
        <w:ind w:left="1208" w:hanging="357"/>
        <w:rPr>
          <w:color w:val="auto"/>
          <w:szCs w:val="28"/>
        </w:rPr>
      </w:pPr>
      <w:r w:rsidRPr="00BB630B">
        <w:rPr>
          <w:b/>
          <w:color w:val="auto"/>
          <w:szCs w:val="28"/>
        </w:rPr>
        <w:t xml:space="preserve">Обновить </w:t>
      </w:r>
      <w:r w:rsidR="00501E24" w:rsidRPr="00BB630B">
        <w:rPr>
          <w:noProof/>
          <w:snapToGrid/>
          <w:color w:val="auto"/>
          <w:szCs w:val="28"/>
        </w:rPr>
        <w:drawing>
          <wp:inline distT="0" distB="0" distL="0" distR="0" wp14:anchorId="28D025DD" wp14:editId="54495DF5">
            <wp:extent cx="196850" cy="184150"/>
            <wp:effectExtent l="0" t="0" r="0" b="0"/>
            <wp:docPr id="11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850" cy="184150"/>
                    </a:xfrm>
                    <a:prstGeom prst="rect">
                      <a:avLst/>
                    </a:prstGeom>
                    <a:noFill/>
                    <a:ln>
                      <a:noFill/>
                    </a:ln>
                  </pic:spPr>
                </pic:pic>
              </a:graphicData>
            </a:graphic>
          </wp:inline>
        </w:drawing>
      </w:r>
      <w:r w:rsidRPr="00BB630B">
        <w:rPr>
          <w:color w:val="auto"/>
          <w:szCs w:val="28"/>
        </w:rPr>
        <w:t xml:space="preserve"> – обновление списка задач пользователя, распределяющего задачи по исполнителям;</w:t>
      </w:r>
    </w:p>
    <w:p w14:paraId="2F67F55A" w14:textId="77777777" w:rsidR="0032093A" w:rsidRPr="00BB630B" w:rsidRDefault="0032093A" w:rsidP="00E31832">
      <w:pPr>
        <w:pStyle w:val="ab"/>
        <w:numPr>
          <w:ilvl w:val="0"/>
          <w:numId w:val="29"/>
        </w:numPr>
        <w:spacing w:before="120" w:after="120"/>
        <w:ind w:left="1208" w:hanging="357"/>
        <w:rPr>
          <w:color w:val="auto"/>
          <w:szCs w:val="28"/>
        </w:rPr>
      </w:pPr>
      <w:r w:rsidRPr="00BB630B">
        <w:rPr>
          <w:b/>
          <w:color w:val="auto"/>
          <w:szCs w:val="28"/>
        </w:rPr>
        <w:t>Сгруппировать по</w:t>
      </w:r>
      <w:r w:rsidRPr="00BB630B">
        <w:rPr>
          <w:color w:val="auto"/>
          <w:szCs w:val="28"/>
        </w:rPr>
        <w:t xml:space="preserve"> – открытие списка возможных параметров группировки задач;</w:t>
      </w:r>
    </w:p>
    <w:p w14:paraId="423C4DA5" w14:textId="77777777" w:rsidR="0032093A" w:rsidRPr="00BB630B" w:rsidRDefault="0032093A" w:rsidP="00E31832">
      <w:pPr>
        <w:pStyle w:val="ab"/>
        <w:numPr>
          <w:ilvl w:val="0"/>
          <w:numId w:val="29"/>
        </w:numPr>
        <w:spacing w:before="120" w:after="120"/>
        <w:ind w:left="1208" w:hanging="357"/>
        <w:rPr>
          <w:color w:val="auto"/>
          <w:szCs w:val="28"/>
        </w:rPr>
      </w:pPr>
      <w:r w:rsidRPr="00BB630B">
        <w:rPr>
          <w:b/>
          <w:color w:val="auto"/>
          <w:szCs w:val="28"/>
        </w:rPr>
        <w:lastRenderedPageBreak/>
        <w:t xml:space="preserve">Назначить исполнителя </w:t>
      </w:r>
      <w:r w:rsidRPr="00BB630B">
        <w:rPr>
          <w:color w:val="auto"/>
          <w:szCs w:val="28"/>
        </w:rPr>
        <w:t>– назначение исполнителя для задачи. В задаче в данном случае в качестве исполнителя прописывается пользователь, выбранный из списка доступных для назначения пользователей. Используя данную кнопку можно сменить ранее назначенного исполнителя;</w:t>
      </w:r>
    </w:p>
    <w:p w14:paraId="1E7B8584" w14:textId="77777777" w:rsidR="00661390" w:rsidRPr="00BB630B" w:rsidRDefault="0032093A" w:rsidP="00E31832">
      <w:pPr>
        <w:pStyle w:val="ab"/>
        <w:numPr>
          <w:ilvl w:val="0"/>
          <w:numId w:val="29"/>
        </w:numPr>
        <w:spacing w:before="120" w:after="120"/>
        <w:ind w:left="1208" w:hanging="357"/>
        <w:rPr>
          <w:color w:val="auto"/>
          <w:szCs w:val="28"/>
        </w:rPr>
      </w:pPr>
      <w:r w:rsidRPr="00BB630B">
        <w:rPr>
          <w:b/>
          <w:color w:val="auto"/>
          <w:szCs w:val="28"/>
        </w:rPr>
        <w:t xml:space="preserve">Отменить назначение </w:t>
      </w:r>
      <w:r w:rsidRPr="00BB630B">
        <w:rPr>
          <w:color w:val="auto"/>
          <w:szCs w:val="28"/>
        </w:rPr>
        <w:t>– отмена назначения исполнителя по задаче. В задаче в данном случае в качестве исполнителя прописывается роль, указанная в этапе шаблона бизнес-процесса.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5"/>
      </w:tblGrid>
      <w:tr w:rsidR="0032093A" w:rsidRPr="00BB630B" w14:paraId="1D80D7D7" w14:textId="77777777" w:rsidTr="00320C62">
        <w:tc>
          <w:tcPr>
            <w:tcW w:w="9485" w:type="dxa"/>
          </w:tcPr>
          <w:p w14:paraId="03BDD2E0" w14:textId="77777777" w:rsidR="0032093A" w:rsidRPr="00BB630B" w:rsidRDefault="0032093A" w:rsidP="00320C62">
            <w:pPr>
              <w:pStyle w:val="ab"/>
              <w:spacing w:before="120" w:after="120"/>
              <w:ind w:firstLine="851"/>
              <w:rPr>
                <w:b/>
                <w:snapToGrid/>
                <w:color w:val="auto"/>
                <w:szCs w:val="28"/>
              </w:rPr>
            </w:pPr>
            <w:r w:rsidRPr="00BB630B">
              <w:rPr>
                <w:b/>
                <w:snapToGrid/>
                <w:color w:val="auto"/>
                <w:szCs w:val="28"/>
              </w:rPr>
              <w:t>Важно!</w:t>
            </w:r>
          </w:p>
          <w:p w14:paraId="244F9E83" w14:textId="77777777" w:rsidR="0032093A" w:rsidRPr="00BB630B" w:rsidRDefault="0032093A" w:rsidP="003B1D45">
            <w:pPr>
              <w:pStyle w:val="ab"/>
              <w:spacing w:before="120" w:after="120"/>
              <w:ind w:firstLine="851"/>
              <w:rPr>
                <w:snapToGrid/>
                <w:color w:val="auto"/>
                <w:szCs w:val="28"/>
              </w:rPr>
            </w:pPr>
            <w:r w:rsidRPr="00BB630B">
              <w:rPr>
                <w:snapToGrid/>
                <w:color w:val="auto"/>
                <w:szCs w:val="28"/>
              </w:rPr>
              <w:t xml:space="preserve">В случае если задача была назначена пользователю из интерфейса </w:t>
            </w:r>
            <w:r w:rsidRPr="00BB630B">
              <w:rPr>
                <w:b/>
                <w:snapToGrid/>
                <w:color w:val="auto"/>
                <w:szCs w:val="28"/>
              </w:rPr>
              <w:t>Назначени</w:t>
            </w:r>
            <w:r w:rsidR="003B1D45" w:rsidRPr="00BB630B">
              <w:rPr>
                <w:b/>
                <w:snapToGrid/>
                <w:color w:val="auto"/>
                <w:szCs w:val="28"/>
              </w:rPr>
              <w:t>е</w:t>
            </w:r>
            <w:r w:rsidRPr="00BB630B">
              <w:rPr>
                <w:b/>
                <w:snapToGrid/>
                <w:color w:val="auto"/>
                <w:szCs w:val="28"/>
              </w:rPr>
              <w:t xml:space="preserve"> исполнителей</w:t>
            </w:r>
            <w:r w:rsidRPr="00BB630B">
              <w:rPr>
                <w:snapToGrid/>
                <w:color w:val="auto"/>
                <w:szCs w:val="28"/>
              </w:rPr>
              <w:t>, этот пользователь не может самостоятельно отказаться от исполнения данной задачи.</w:t>
            </w:r>
          </w:p>
        </w:tc>
      </w:tr>
    </w:tbl>
    <w:p w14:paraId="72E51B2F" w14:textId="77777777" w:rsidR="00A60C2B" w:rsidRPr="00BB630B" w:rsidRDefault="00A60C2B" w:rsidP="00F60910">
      <w:pPr>
        <w:pStyle w:val="3"/>
        <w:spacing w:before="120"/>
        <w:rPr>
          <w:color w:val="auto"/>
        </w:rPr>
      </w:pPr>
      <w:bookmarkStart w:id="1392" w:name="_Ref68870123"/>
      <w:bookmarkStart w:id="1393" w:name="_Ref68870125"/>
      <w:bookmarkStart w:id="1394" w:name="_Toc75965897"/>
      <w:bookmarkStart w:id="1395" w:name="_Toc95996086"/>
      <w:bookmarkStart w:id="1396" w:name="_Toc109983726"/>
      <w:bookmarkStart w:id="1397" w:name="_Toc111307298"/>
      <w:bookmarkStart w:id="1398" w:name="_Toc111307395"/>
      <w:bookmarkStart w:id="1399" w:name="_Toc111322068"/>
      <w:bookmarkStart w:id="1400" w:name="_Toc111322848"/>
      <w:bookmarkStart w:id="1401" w:name="_Toc122969913"/>
      <w:bookmarkStart w:id="1402" w:name="_Toc125456985"/>
      <w:bookmarkStart w:id="1403" w:name="_Toc125457171"/>
      <w:bookmarkStart w:id="1404" w:name="_Toc125461047"/>
      <w:bookmarkStart w:id="1405" w:name="_Toc125461143"/>
      <w:bookmarkStart w:id="1406" w:name="_Toc125625908"/>
      <w:bookmarkStart w:id="1407" w:name="_Toc128522824"/>
      <w:bookmarkStart w:id="1408" w:name="_Toc129704609"/>
      <w:bookmarkStart w:id="1409" w:name="_Toc135735052"/>
      <w:bookmarkStart w:id="1410" w:name="_Toc135735150"/>
      <w:bookmarkStart w:id="1411" w:name="_Toc146496702"/>
      <w:bookmarkStart w:id="1412" w:name="_Toc146540566"/>
      <w:bookmarkStart w:id="1413" w:name="_Toc146540665"/>
      <w:bookmarkStart w:id="1414" w:name="_Toc148353615"/>
      <w:bookmarkStart w:id="1415" w:name="_Toc149153628"/>
      <w:bookmarkStart w:id="1416" w:name="_Toc149154594"/>
      <w:bookmarkStart w:id="1417" w:name="_Toc149155172"/>
      <w:bookmarkStart w:id="1418" w:name="_Toc151054089"/>
      <w:bookmarkStart w:id="1419" w:name="_Toc151133648"/>
      <w:bookmarkStart w:id="1420" w:name="_Toc152929311"/>
      <w:bookmarkStart w:id="1421" w:name="_Toc183430091"/>
      <w:bookmarkStart w:id="1422" w:name="_Toc190952121"/>
      <w:bookmarkStart w:id="1423" w:name="_Toc190954008"/>
      <w:bookmarkStart w:id="1424" w:name="_Toc196600880"/>
      <w:bookmarkStart w:id="1425" w:name="_Toc217662737"/>
      <w:r w:rsidRPr="00BB630B">
        <w:rPr>
          <w:color w:val="auto"/>
        </w:rPr>
        <w:t>Автоматическое назначение исполнителей</w:t>
      </w:r>
      <w:bookmarkEnd w:id="1367"/>
      <w:r w:rsidRPr="00BB630B">
        <w:rPr>
          <w:color w:val="auto"/>
        </w:rPr>
        <w:t xml:space="preserve"> задач</w:t>
      </w:r>
      <w:bookmarkEnd w:id="1368"/>
      <w:bookmarkEnd w:id="1369"/>
      <w:bookmarkEnd w:id="1370"/>
      <w:bookmarkEnd w:id="1371"/>
      <w:bookmarkEnd w:id="1372"/>
      <w:bookmarkEnd w:id="1373"/>
      <w:bookmarkEnd w:id="1374"/>
      <w:bookmarkEnd w:id="1375"/>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p>
    <w:p w14:paraId="5A50D03C" w14:textId="77777777" w:rsidR="009C6132" w:rsidRPr="009C6132" w:rsidRDefault="00714D7F" w:rsidP="00E244FA">
      <w:pPr>
        <w:pStyle w:val="ab"/>
        <w:spacing w:before="120" w:after="120"/>
        <w:rPr>
          <w:vanish/>
        </w:rPr>
      </w:pPr>
      <w:r w:rsidRPr="00BB630B">
        <w:rPr>
          <w:color w:val="auto"/>
        </w:rPr>
        <w:t xml:space="preserve">Автоматическое назначение исполнителей задач может осуществляться пользователями с функциональными ролями «Главный бухгалтер» и «Администратор доступа» (соответствие профилей пользователей подсистемы полномочиям в ПОИБ </w:t>
      </w:r>
      <w:r w:rsidR="00013596" w:rsidRPr="00BB630B">
        <w:rPr>
          <w:color w:val="auto"/>
        </w:rPr>
        <w:t xml:space="preserve">СОБИ </w:t>
      </w:r>
      <w:r w:rsidR="00BE04A9" w:rsidRPr="00BB630B">
        <w:rPr>
          <w:color w:val="auto"/>
        </w:rPr>
        <w:t xml:space="preserve">ФК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695178DE" w14:textId="77777777" w:rsidR="00714D7F" w:rsidRPr="00BB630B" w:rsidRDefault="009C6132" w:rsidP="00714D7F">
      <w:pPr>
        <w:pStyle w:val="ab"/>
        <w:spacing w:before="120" w:after="120"/>
        <w:rPr>
          <w:color w:val="auto"/>
        </w:rPr>
      </w:pPr>
      <w:r w:rsidRPr="009C6132">
        <w:rPr>
          <w:vanish/>
        </w:rPr>
        <w:t>Таблица</w:t>
      </w:r>
      <w:r w:rsidRPr="00BB630B">
        <w:rPr>
          <w:noProof/>
        </w:rPr>
        <w:t xml:space="preserve"> </w:t>
      </w:r>
      <w:r>
        <w:t>3</w:t>
      </w:r>
      <w:r w:rsidRPr="00BB630B">
        <w:t>.</w:t>
      </w:r>
      <w:r>
        <w:rPr>
          <w:noProof/>
        </w:rPr>
        <w:t>1</w:t>
      </w:r>
      <w:r w:rsidR="001525D4" w:rsidRPr="00BB630B">
        <w:fldChar w:fldCharType="end"/>
      </w:r>
      <w:r w:rsidR="00714D7F" w:rsidRPr="00BB630B">
        <w:rPr>
          <w:color w:val="auto"/>
        </w:rPr>
        <w:t xml:space="preserve"> данного руководства).</w:t>
      </w:r>
    </w:p>
    <w:p w14:paraId="7596CC24" w14:textId="77777777" w:rsidR="00714D7F" w:rsidRPr="00BB630B" w:rsidRDefault="00714D7F" w:rsidP="00714D7F">
      <w:pPr>
        <w:pStyle w:val="ab"/>
        <w:spacing w:before="120" w:after="120"/>
        <w:rPr>
          <w:color w:val="auto"/>
          <w:szCs w:val="28"/>
        </w:rPr>
      </w:pPr>
      <w:r w:rsidRPr="00BB630B">
        <w:rPr>
          <w:color w:val="auto"/>
          <w:szCs w:val="28"/>
        </w:rPr>
        <w:t xml:space="preserve">Для указанных пользователей доступен интерфейс </w:t>
      </w:r>
      <w:r w:rsidRPr="00BB630B">
        <w:rPr>
          <w:b/>
          <w:color w:val="auto"/>
          <w:szCs w:val="28"/>
        </w:rPr>
        <w:t xml:space="preserve">Настройки автоматического назначения исполнителей </w:t>
      </w:r>
      <w:r w:rsidRPr="00BB630B">
        <w:rPr>
          <w:color w:val="auto"/>
          <w:szCs w:val="28"/>
        </w:rPr>
        <w:t xml:space="preserve">(интерфейс доступен даже в том случае, если на данный момент нет задач, требующих обработки). Переход к нему осуществляется через панель быстрого доступа к формулярам и справочникам на начальной странице в области данных ОСГУ. На панели следует выбрать раздел </w:t>
      </w:r>
      <w:r w:rsidRPr="00BB630B">
        <w:rPr>
          <w:b/>
          <w:color w:val="auto"/>
          <w:szCs w:val="28"/>
        </w:rPr>
        <w:t>Задачи по обработке документов</w:t>
      </w:r>
      <w:r w:rsidRPr="00BB630B">
        <w:rPr>
          <w:color w:val="auto"/>
          <w:szCs w:val="28"/>
        </w:rPr>
        <w:t xml:space="preserve">, в открывшемся меню выбрать пункт </w:t>
      </w:r>
      <w:r w:rsidRPr="00BB630B">
        <w:rPr>
          <w:b/>
          <w:color w:val="auto"/>
          <w:szCs w:val="28"/>
        </w:rPr>
        <w:t>Настройки автоматического назначения исполнителей</w:t>
      </w:r>
      <w:r w:rsidRPr="00BB630B">
        <w:rPr>
          <w:color w:val="auto"/>
          <w:szCs w:val="28"/>
        </w:rPr>
        <w:t>.</w:t>
      </w:r>
    </w:p>
    <w:p w14:paraId="352265B5" w14:textId="77777777" w:rsidR="00714D7F" w:rsidRPr="00BB630B" w:rsidRDefault="00501E24" w:rsidP="00714D7F">
      <w:pPr>
        <w:pStyle w:val="ab"/>
        <w:keepNext/>
        <w:spacing w:before="240"/>
        <w:ind w:firstLine="0"/>
        <w:jc w:val="center"/>
        <w:rPr>
          <w:noProof/>
          <w:snapToGrid/>
        </w:rPr>
      </w:pPr>
      <w:r w:rsidRPr="00BB630B">
        <w:rPr>
          <w:noProof/>
          <w:snapToGrid/>
        </w:rPr>
        <w:drawing>
          <wp:inline distT="0" distB="0" distL="0" distR="0" wp14:anchorId="1DA67592" wp14:editId="15F9154B">
            <wp:extent cx="6013450" cy="1098550"/>
            <wp:effectExtent l="19050" t="19050" r="6350" b="6350"/>
            <wp:docPr id="116"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13450" cy="1098550"/>
                    </a:xfrm>
                    <a:prstGeom prst="rect">
                      <a:avLst/>
                    </a:prstGeom>
                    <a:noFill/>
                    <a:ln w="9525" cmpd="sng">
                      <a:solidFill>
                        <a:srgbClr val="0D0D0D"/>
                      </a:solidFill>
                      <a:miter lim="800000"/>
                      <a:headEnd/>
                      <a:tailEnd/>
                    </a:ln>
                    <a:effectLst/>
                  </pic:spPr>
                </pic:pic>
              </a:graphicData>
            </a:graphic>
          </wp:inline>
        </w:drawing>
      </w:r>
    </w:p>
    <w:p w14:paraId="03A4A880" w14:textId="77777777" w:rsidR="00714D7F" w:rsidRPr="00BB630B" w:rsidRDefault="00714D7F" w:rsidP="00402D4E">
      <w:pPr>
        <w:pStyle w:val="afff1"/>
      </w:pPr>
      <w:bookmarkStart w:id="1426" w:name="_Toc59215268"/>
      <w:bookmarkStart w:id="1427" w:name="_Toc111305505"/>
      <w:bookmarkStart w:id="1428" w:name="_Toc111306095"/>
      <w:bookmarkStart w:id="1429" w:name="_Toc2176629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109</w:t>
      </w:r>
      <w:r w:rsidR="007E6987">
        <w:rPr>
          <w:noProof/>
        </w:rPr>
        <w:fldChar w:fldCharType="end"/>
      </w:r>
      <w:r w:rsidRPr="00BB630B">
        <w:t xml:space="preserve"> </w:t>
      </w:r>
      <w:r w:rsidRPr="00BB630B">
        <w:sym w:font="Symbol" w:char="F02D"/>
      </w:r>
      <w:r w:rsidRPr="00BB630B">
        <w:t xml:space="preserve"> Интерфейс «Настройки автоматического назначения исполнителей»</w:t>
      </w:r>
      <w:bookmarkEnd w:id="1426"/>
      <w:bookmarkEnd w:id="1427"/>
      <w:bookmarkEnd w:id="1428"/>
      <w:bookmarkEnd w:id="1429"/>
    </w:p>
    <w:p w14:paraId="5EE0DE83" w14:textId="77777777" w:rsidR="00714D7F" w:rsidRPr="00BB630B" w:rsidRDefault="00714D7F" w:rsidP="00714D7F">
      <w:pPr>
        <w:pStyle w:val="ab"/>
        <w:spacing w:before="120" w:after="120"/>
        <w:rPr>
          <w:color w:val="auto"/>
          <w:szCs w:val="28"/>
        </w:rPr>
      </w:pPr>
      <w:r w:rsidRPr="00BB630B">
        <w:rPr>
          <w:color w:val="auto"/>
          <w:szCs w:val="28"/>
        </w:rPr>
        <w:t xml:space="preserve">В данном интерфейсе добавляются настройки с указанием следующих параметров (форма ввода открывается при нажатии кнопки </w:t>
      </w:r>
      <w:r w:rsidRPr="00BB630B">
        <w:rPr>
          <w:b/>
          <w:color w:val="auto"/>
          <w:szCs w:val="28"/>
        </w:rPr>
        <w:t>Создать</w:t>
      </w:r>
      <w:r w:rsidRPr="00BB630B">
        <w:rPr>
          <w:color w:val="auto"/>
          <w:szCs w:val="28"/>
        </w:rPr>
        <w:t>):</w:t>
      </w:r>
    </w:p>
    <w:p w14:paraId="73C52147" w14:textId="77777777" w:rsidR="00714D7F" w:rsidRPr="00BB630B" w:rsidRDefault="00501E24" w:rsidP="00963534">
      <w:pPr>
        <w:pStyle w:val="ab"/>
        <w:keepNext/>
        <w:spacing w:before="120"/>
        <w:ind w:firstLine="0"/>
        <w:jc w:val="center"/>
        <w:rPr>
          <w:noProof/>
          <w:snapToGrid/>
        </w:rPr>
      </w:pPr>
      <w:r w:rsidRPr="00BB630B">
        <w:rPr>
          <w:noProof/>
          <w:snapToGrid/>
        </w:rPr>
        <w:lastRenderedPageBreak/>
        <w:drawing>
          <wp:inline distT="0" distB="0" distL="0" distR="0" wp14:anchorId="0FB29B04" wp14:editId="51F1A7D7">
            <wp:extent cx="6019800" cy="1841500"/>
            <wp:effectExtent l="19050" t="19050" r="0" b="6350"/>
            <wp:docPr id="117"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19800" cy="1841500"/>
                    </a:xfrm>
                    <a:prstGeom prst="rect">
                      <a:avLst/>
                    </a:prstGeom>
                    <a:noFill/>
                    <a:ln w="9525" cmpd="sng">
                      <a:solidFill>
                        <a:srgbClr val="262626"/>
                      </a:solidFill>
                      <a:miter lim="800000"/>
                      <a:headEnd/>
                      <a:tailEnd/>
                    </a:ln>
                    <a:effectLst/>
                  </pic:spPr>
                </pic:pic>
              </a:graphicData>
            </a:graphic>
          </wp:inline>
        </w:drawing>
      </w:r>
    </w:p>
    <w:p w14:paraId="6C9A8AE4" w14:textId="77777777" w:rsidR="00714D7F" w:rsidRPr="00BB630B" w:rsidRDefault="00714D7F" w:rsidP="00402D4E">
      <w:pPr>
        <w:pStyle w:val="afff1"/>
      </w:pPr>
      <w:bookmarkStart w:id="1430" w:name="_Toc59215269"/>
      <w:bookmarkStart w:id="1431" w:name="_Toc111305506"/>
      <w:bookmarkStart w:id="1432" w:name="_Toc111306096"/>
      <w:bookmarkStart w:id="1433" w:name="_Toc2176629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110</w:t>
      </w:r>
      <w:r w:rsidR="007E6987">
        <w:rPr>
          <w:noProof/>
        </w:rPr>
        <w:fldChar w:fldCharType="end"/>
      </w:r>
      <w:r w:rsidRPr="00BB630B">
        <w:t xml:space="preserve"> </w:t>
      </w:r>
      <w:r w:rsidRPr="00BB630B">
        <w:sym w:font="Symbol" w:char="F02D"/>
      </w:r>
      <w:r w:rsidRPr="00BB630B">
        <w:t xml:space="preserve"> Добавление настроек автоматического назначения исполнителей</w:t>
      </w:r>
      <w:bookmarkEnd w:id="1430"/>
      <w:bookmarkEnd w:id="1431"/>
      <w:bookmarkEnd w:id="1432"/>
      <w:bookmarkEnd w:id="1433"/>
    </w:p>
    <w:p w14:paraId="7FCF2E75" w14:textId="77777777" w:rsidR="00714D7F" w:rsidRPr="00BB630B" w:rsidRDefault="00714D7F" w:rsidP="00C16F34">
      <w:pPr>
        <w:pStyle w:val="ab"/>
        <w:numPr>
          <w:ilvl w:val="0"/>
          <w:numId w:val="657"/>
        </w:numPr>
        <w:spacing w:before="120" w:after="120"/>
        <w:rPr>
          <w:color w:val="auto"/>
          <w:szCs w:val="28"/>
        </w:rPr>
      </w:pPr>
      <w:r w:rsidRPr="00BB630B">
        <w:rPr>
          <w:b/>
          <w:color w:val="auto"/>
          <w:szCs w:val="28"/>
        </w:rPr>
        <w:t>Шаблон</w:t>
      </w:r>
      <w:r w:rsidRPr="00BB630B">
        <w:rPr>
          <w:color w:val="auto"/>
          <w:szCs w:val="28"/>
        </w:rPr>
        <w:t xml:space="preserve"> – выбирается из справочника шаблонов процессов; </w:t>
      </w:r>
    </w:p>
    <w:p w14:paraId="4A36326B" w14:textId="77777777" w:rsidR="00714D7F" w:rsidRPr="00BB630B" w:rsidRDefault="00714D7F" w:rsidP="00C16F34">
      <w:pPr>
        <w:pStyle w:val="ab"/>
        <w:numPr>
          <w:ilvl w:val="0"/>
          <w:numId w:val="657"/>
        </w:numPr>
        <w:spacing w:before="120" w:after="120"/>
        <w:rPr>
          <w:color w:val="auto"/>
          <w:szCs w:val="28"/>
        </w:rPr>
      </w:pPr>
      <w:r w:rsidRPr="00BB630B">
        <w:rPr>
          <w:b/>
          <w:color w:val="auto"/>
          <w:szCs w:val="28"/>
        </w:rPr>
        <w:t>Этап процесса</w:t>
      </w:r>
      <w:r w:rsidRPr="00BB630B">
        <w:rPr>
          <w:color w:val="auto"/>
          <w:szCs w:val="28"/>
        </w:rPr>
        <w:t xml:space="preserve"> – выбирается из списка этапов шаблона, указанного в параметре </w:t>
      </w:r>
      <w:r w:rsidRPr="00BB630B">
        <w:rPr>
          <w:b/>
          <w:color w:val="auto"/>
          <w:szCs w:val="28"/>
        </w:rPr>
        <w:t>Шаблон</w:t>
      </w:r>
      <w:r w:rsidRPr="00BB630B">
        <w:rPr>
          <w:color w:val="auto"/>
          <w:szCs w:val="28"/>
        </w:rPr>
        <w:t>;</w:t>
      </w:r>
    </w:p>
    <w:p w14:paraId="1C390CB6" w14:textId="77777777" w:rsidR="00714D7F" w:rsidRPr="00BB630B" w:rsidRDefault="00714D7F" w:rsidP="00C16F34">
      <w:pPr>
        <w:pStyle w:val="ab"/>
        <w:numPr>
          <w:ilvl w:val="0"/>
          <w:numId w:val="657"/>
        </w:numPr>
        <w:spacing w:before="120" w:after="120"/>
        <w:rPr>
          <w:color w:val="auto"/>
          <w:szCs w:val="28"/>
        </w:rPr>
      </w:pPr>
      <w:r w:rsidRPr="00BB630B">
        <w:rPr>
          <w:b/>
          <w:color w:val="auto"/>
          <w:szCs w:val="28"/>
        </w:rPr>
        <w:t>Пользователь</w:t>
      </w:r>
      <w:r w:rsidRPr="00BB630B">
        <w:rPr>
          <w:color w:val="auto"/>
          <w:szCs w:val="28"/>
        </w:rPr>
        <w:t xml:space="preserve"> – выбирается из списка пользователей.</w:t>
      </w:r>
    </w:p>
    <w:p w14:paraId="53A973CA" w14:textId="77777777" w:rsidR="00714D7F" w:rsidRPr="00BB630B" w:rsidRDefault="00714D7F" w:rsidP="00714D7F">
      <w:pPr>
        <w:pStyle w:val="ab"/>
        <w:spacing w:before="120" w:after="120"/>
        <w:rPr>
          <w:color w:val="auto"/>
          <w:szCs w:val="28"/>
        </w:rPr>
      </w:pPr>
      <w:r w:rsidRPr="00BB630B">
        <w:rPr>
          <w:color w:val="auto"/>
          <w:szCs w:val="28"/>
        </w:rPr>
        <w:t>Параметры являются обязательными для заполнения.</w:t>
      </w:r>
    </w:p>
    <w:p w14:paraId="26CBE5C6" w14:textId="77777777" w:rsidR="00714D7F" w:rsidRPr="00BB630B" w:rsidRDefault="00714D7F" w:rsidP="00714D7F">
      <w:pPr>
        <w:pStyle w:val="ab"/>
        <w:spacing w:before="120" w:after="120"/>
        <w:rPr>
          <w:color w:val="auto"/>
          <w:szCs w:val="28"/>
        </w:rPr>
      </w:pPr>
      <w:r w:rsidRPr="00BB630B">
        <w:rPr>
          <w:color w:val="auto"/>
          <w:szCs w:val="28"/>
        </w:rPr>
        <w:t xml:space="preserve">Указанные в параметрах шаблон и этап определяют задачу, которая при создании будет автоматически назначена заданному пользователю. При использовании данного механизма назначения исполнителей задач </w:t>
      </w:r>
      <w:r w:rsidRPr="00BB630B">
        <w:rPr>
          <w:color w:val="auto"/>
          <w:szCs w:val="28"/>
        </w:rPr>
        <w:sym w:font="Symbol" w:char="F02D"/>
      </w:r>
      <w:r w:rsidRPr="00BB630B">
        <w:rPr>
          <w:color w:val="auto"/>
          <w:szCs w:val="28"/>
        </w:rPr>
        <w:t xml:space="preserve"> пользователю, которому была автоматически назначена задача, доступна возможность отмены принятия задачи к исполнению.</w:t>
      </w:r>
    </w:p>
    <w:p w14:paraId="773AAB27" w14:textId="77777777" w:rsidR="00714D7F" w:rsidRPr="00BB630B" w:rsidRDefault="00714D7F" w:rsidP="00714D7F">
      <w:pPr>
        <w:pStyle w:val="ab"/>
        <w:spacing w:before="120" w:after="120"/>
        <w:rPr>
          <w:color w:val="auto"/>
          <w:szCs w:val="28"/>
        </w:rPr>
      </w:pPr>
      <w:r w:rsidRPr="00BB630B">
        <w:rPr>
          <w:color w:val="auto"/>
          <w:szCs w:val="28"/>
        </w:rPr>
        <w:t>При сохранении настройки автоматического назначения исполнителей задач осуществляется проверка на отсутствие ранее созданной настройки с идентичными значениями шаблона и этапа бизнес-процесса. Если в регистре уже содержится запись, в которой указан тот же самый шаблон и этап бизнес-процесса, то при сохранении дублирующей настройки появится следующее сообщение об ошибке (см. «</w:t>
      </w:r>
      <w:r w:rsidR="001525D4" w:rsidRPr="00BB630B">
        <w:fldChar w:fldCharType="begin"/>
      </w:r>
      <w:r w:rsidR="001525D4" w:rsidRPr="00BB630B">
        <w:instrText xml:space="preserve"> REF _Ref59198810 \h  \* MERGEFORMAT </w:instrText>
      </w:r>
      <w:r w:rsidR="001525D4" w:rsidRPr="00BB630B">
        <w:fldChar w:fldCharType="separate"/>
      </w:r>
      <w:r w:rsidR="009C6132" w:rsidRPr="00BB630B">
        <w:t xml:space="preserve">Рисунок </w:t>
      </w:r>
      <w:r w:rsidR="009C6132">
        <w:rPr>
          <w:noProof/>
        </w:rPr>
        <w:t>4</w:t>
      </w:r>
      <w:r w:rsidR="009C6132">
        <w:t>.111</w:t>
      </w:r>
      <w:r w:rsidR="009C6132" w:rsidRPr="00BB630B">
        <w:t xml:space="preserve"> </w:t>
      </w:r>
      <w:r w:rsidR="009C6132" w:rsidRPr="00BB630B">
        <w:sym w:font="Symbol" w:char="F02D"/>
      </w:r>
      <w:r w:rsidR="009C6132" w:rsidRPr="00BB630B">
        <w:t xml:space="preserve"> Сообщение при сохранении дублирующей настройки автоназначения исполнителя задач</w:t>
      </w:r>
      <w:r w:rsidR="001525D4" w:rsidRPr="00BB630B">
        <w:fldChar w:fldCharType="end"/>
      </w:r>
      <w:r w:rsidRPr="00BB630B">
        <w:rPr>
          <w:color w:val="auto"/>
          <w:szCs w:val="28"/>
        </w:rPr>
        <w:t>»).</w:t>
      </w:r>
    </w:p>
    <w:p w14:paraId="20C4E949" w14:textId="77777777" w:rsidR="00714D7F" w:rsidRPr="00BB630B" w:rsidRDefault="00501E24" w:rsidP="00714D7F">
      <w:pPr>
        <w:pStyle w:val="ab"/>
        <w:keepNext/>
        <w:widowControl w:val="0"/>
        <w:spacing w:before="120" w:after="120"/>
        <w:ind w:firstLine="0"/>
        <w:jc w:val="center"/>
        <w:rPr>
          <w:color w:val="auto"/>
          <w:szCs w:val="28"/>
        </w:rPr>
      </w:pPr>
      <w:r w:rsidRPr="00BB630B">
        <w:rPr>
          <w:noProof/>
          <w:snapToGrid/>
        </w:rPr>
        <w:lastRenderedPageBreak/>
        <w:drawing>
          <wp:inline distT="0" distB="0" distL="0" distR="0" wp14:anchorId="3EC0D692" wp14:editId="06F4755C">
            <wp:extent cx="6032500" cy="2247900"/>
            <wp:effectExtent l="19050" t="19050" r="6350" b="0"/>
            <wp:docPr id="118"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32500" cy="2247900"/>
                    </a:xfrm>
                    <a:prstGeom prst="rect">
                      <a:avLst/>
                    </a:prstGeom>
                    <a:noFill/>
                    <a:ln w="3175" cmpd="sng">
                      <a:solidFill>
                        <a:srgbClr val="000000"/>
                      </a:solidFill>
                      <a:miter lim="800000"/>
                      <a:headEnd/>
                      <a:tailEnd/>
                    </a:ln>
                    <a:effectLst/>
                  </pic:spPr>
                </pic:pic>
              </a:graphicData>
            </a:graphic>
          </wp:inline>
        </w:drawing>
      </w:r>
    </w:p>
    <w:p w14:paraId="3D366192" w14:textId="77777777" w:rsidR="00714D7F" w:rsidRPr="00BB630B" w:rsidRDefault="00714D7F" w:rsidP="00402D4E">
      <w:pPr>
        <w:pStyle w:val="afff1"/>
      </w:pPr>
      <w:bookmarkStart w:id="1434" w:name="_Ref59198810"/>
      <w:bookmarkStart w:id="1435" w:name="_Toc59215270"/>
      <w:bookmarkStart w:id="1436" w:name="_Toc111305507"/>
      <w:bookmarkStart w:id="1437" w:name="_Toc111306097"/>
      <w:bookmarkStart w:id="1438" w:name="_Toc2176629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111</w:t>
      </w:r>
      <w:r w:rsidR="007E6987">
        <w:rPr>
          <w:noProof/>
        </w:rPr>
        <w:fldChar w:fldCharType="end"/>
      </w:r>
      <w:r w:rsidRPr="00BB630B">
        <w:t xml:space="preserve"> </w:t>
      </w:r>
      <w:r w:rsidRPr="00BB630B">
        <w:sym w:font="Symbol" w:char="F02D"/>
      </w:r>
      <w:r w:rsidRPr="00BB630B">
        <w:t xml:space="preserve"> Сообщение при сохранении дублирующей настройки автоназначения исполнителя задач</w:t>
      </w:r>
      <w:bookmarkEnd w:id="1434"/>
      <w:bookmarkEnd w:id="1435"/>
      <w:bookmarkEnd w:id="1436"/>
      <w:bookmarkEnd w:id="1437"/>
      <w:bookmarkEnd w:id="1438"/>
    </w:p>
    <w:p w14:paraId="6A4A05E3" w14:textId="77777777" w:rsidR="00714D7F" w:rsidRPr="00BB630B" w:rsidRDefault="00714D7F" w:rsidP="00714D7F">
      <w:pPr>
        <w:pStyle w:val="ab"/>
        <w:keepNext/>
        <w:spacing w:before="120" w:after="120"/>
        <w:rPr>
          <w:color w:val="auto"/>
          <w:szCs w:val="28"/>
        </w:rPr>
      </w:pPr>
      <w:r w:rsidRPr="00BB630B">
        <w:rPr>
          <w:color w:val="auto"/>
          <w:szCs w:val="28"/>
        </w:rPr>
        <w:t>В командной панели интерфейса расположены следующие команды:</w:t>
      </w:r>
    </w:p>
    <w:p w14:paraId="34D0CC3A" w14:textId="77777777" w:rsidR="00714D7F" w:rsidRPr="00BB630B" w:rsidRDefault="00501E24" w:rsidP="00714D7F">
      <w:pPr>
        <w:pStyle w:val="ab"/>
        <w:keepNext/>
        <w:spacing w:before="240" w:after="120"/>
        <w:ind w:firstLine="0"/>
        <w:jc w:val="center"/>
        <w:rPr>
          <w:noProof/>
          <w:snapToGrid/>
        </w:rPr>
      </w:pPr>
      <w:r w:rsidRPr="00BB630B">
        <w:rPr>
          <w:noProof/>
          <w:snapToGrid/>
        </w:rPr>
        <w:drawing>
          <wp:inline distT="0" distB="0" distL="0" distR="0" wp14:anchorId="6B47077C" wp14:editId="1EF721AD">
            <wp:extent cx="6019800" cy="1073150"/>
            <wp:effectExtent l="19050" t="19050" r="0" b="0"/>
            <wp:docPr id="119"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19800" cy="1073150"/>
                    </a:xfrm>
                    <a:prstGeom prst="rect">
                      <a:avLst/>
                    </a:prstGeom>
                    <a:noFill/>
                    <a:ln w="9525" cmpd="sng">
                      <a:solidFill>
                        <a:srgbClr val="262626"/>
                      </a:solidFill>
                      <a:miter lim="800000"/>
                      <a:headEnd/>
                      <a:tailEnd/>
                    </a:ln>
                    <a:effectLst/>
                  </pic:spPr>
                </pic:pic>
              </a:graphicData>
            </a:graphic>
          </wp:inline>
        </w:drawing>
      </w:r>
    </w:p>
    <w:p w14:paraId="4937A316" w14:textId="77777777" w:rsidR="00714D7F" w:rsidRPr="00BB630B" w:rsidRDefault="00714D7F" w:rsidP="00402D4E">
      <w:pPr>
        <w:pStyle w:val="afff1"/>
      </w:pPr>
      <w:bookmarkStart w:id="1439" w:name="_Toc59215271"/>
      <w:bookmarkStart w:id="1440" w:name="_Toc111305508"/>
      <w:bookmarkStart w:id="1441" w:name="_Toc111306098"/>
      <w:bookmarkStart w:id="1442" w:name="_Toc21766292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112</w:t>
      </w:r>
      <w:r w:rsidR="007E6987">
        <w:rPr>
          <w:noProof/>
        </w:rPr>
        <w:fldChar w:fldCharType="end"/>
      </w:r>
      <w:r w:rsidRPr="00BB630B">
        <w:t xml:space="preserve"> </w:t>
      </w:r>
      <w:r w:rsidRPr="00BB630B">
        <w:sym w:font="Symbol" w:char="F02D"/>
      </w:r>
      <w:r w:rsidRPr="00BB630B">
        <w:t xml:space="preserve"> Команды на интерфейсе «Настройки автоматического назначения исполнителей»</w:t>
      </w:r>
      <w:bookmarkEnd w:id="1439"/>
      <w:bookmarkEnd w:id="1440"/>
      <w:bookmarkEnd w:id="1441"/>
      <w:bookmarkEnd w:id="1442"/>
    </w:p>
    <w:p w14:paraId="767870E9" w14:textId="77777777" w:rsidR="00714D7F" w:rsidRPr="00BB630B" w:rsidRDefault="00714D7F" w:rsidP="00C16F34">
      <w:pPr>
        <w:pStyle w:val="ab"/>
        <w:numPr>
          <w:ilvl w:val="0"/>
          <w:numId w:val="657"/>
        </w:numPr>
        <w:spacing w:before="120" w:after="120"/>
        <w:rPr>
          <w:color w:val="auto"/>
          <w:szCs w:val="28"/>
        </w:rPr>
      </w:pPr>
      <w:r w:rsidRPr="00BB630B">
        <w:rPr>
          <w:b/>
          <w:color w:val="auto"/>
          <w:szCs w:val="28"/>
        </w:rPr>
        <w:t>Назначить активные задачи</w:t>
      </w:r>
      <w:r w:rsidRPr="00BB630B">
        <w:rPr>
          <w:color w:val="auto"/>
          <w:szCs w:val="28"/>
        </w:rPr>
        <w:t xml:space="preserve"> – команда предназначена для принудительного назначения/переназначения исполнителей всех активных задач в соответствии с введенными настройками назначения исполнителей (в зависимости от выбранной команды </w:t>
      </w:r>
      <w:r w:rsidRPr="00BB630B">
        <w:rPr>
          <w:b/>
          <w:color w:val="auto"/>
          <w:szCs w:val="28"/>
        </w:rPr>
        <w:t>Все</w:t>
      </w:r>
      <w:r w:rsidRPr="00BB630B">
        <w:rPr>
          <w:color w:val="auto"/>
          <w:szCs w:val="28"/>
        </w:rPr>
        <w:t xml:space="preserve"> или </w:t>
      </w:r>
      <w:r w:rsidRPr="00BB630B">
        <w:rPr>
          <w:b/>
          <w:color w:val="auto"/>
          <w:szCs w:val="28"/>
        </w:rPr>
        <w:t>Выделенные</w:t>
      </w:r>
      <w:r w:rsidRPr="00BB630B">
        <w:rPr>
          <w:color w:val="auto"/>
          <w:szCs w:val="28"/>
        </w:rPr>
        <w:t xml:space="preserve"> переназначение задач выполняется в соответствии со всеми настройками, либо только в соответствии с выделенными);</w:t>
      </w:r>
    </w:p>
    <w:p w14:paraId="05908665" w14:textId="77777777" w:rsidR="00714D7F" w:rsidRPr="00BB630B" w:rsidRDefault="00714D7F" w:rsidP="00C16F34">
      <w:pPr>
        <w:pStyle w:val="ab"/>
        <w:numPr>
          <w:ilvl w:val="0"/>
          <w:numId w:val="657"/>
        </w:numPr>
        <w:spacing w:before="120" w:after="120"/>
        <w:rPr>
          <w:color w:val="auto"/>
          <w:szCs w:val="28"/>
        </w:rPr>
      </w:pPr>
      <w:r w:rsidRPr="00BB630B">
        <w:rPr>
          <w:b/>
          <w:color w:val="auto"/>
          <w:szCs w:val="28"/>
        </w:rPr>
        <w:t>Проверка корректности настроек</w:t>
      </w:r>
      <w:r w:rsidRPr="00BB630B">
        <w:rPr>
          <w:color w:val="auto"/>
          <w:szCs w:val="28"/>
        </w:rPr>
        <w:t xml:space="preserve"> – команда предназначена для выполнения следующих проверок:</w:t>
      </w:r>
    </w:p>
    <w:p w14:paraId="14808BF6" w14:textId="77777777" w:rsidR="00714D7F" w:rsidRPr="00BB630B" w:rsidRDefault="00714D7F" w:rsidP="00C16F34">
      <w:pPr>
        <w:pStyle w:val="ab"/>
        <w:numPr>
          <w:ilvl w:val="1"/>
          <w:numId w:val="657"/>
        </w:numPr>
        <w:spacing w:before="120" w:after="120"/>
        <w:rPr>
          <w:color w:val="auto"/>
          <w:szCs w:val="28"/>
        </w:rPr>
      </w:pPr>
      <w:r w:rsidRPr="00BB630B">
        <w:rPr>
          <w:color w:val="auto"/>
          <w:szCs w:val="28"/>
        </w:rPr>
        <w:t>включения пользователей, указанных в настройках, в роли исполнителей соответствующих этапов;</w:t>
      </w:r>
    </w:p>
    <w:p w14:paraId="228629D8" w14:textId="77777777" w:rsidR="00A60C2B" w:rsidRPr="00BB630B" w:rsidRDefault="00714D7F" w:rsidP="00C16F34">
      <w:pPr>
        <w:pStyle w:val="ab"/>
        <w:numPr>
          <w:ilvl w:val="1"/>
          <w:numId w:val="657"/>
        </w:numPr>
        <w:spacing w:before="120" w:after="120"/>
        <w:rPr>
          <w:color w:val="auto"/>
          <w:szCs w:val="28"/>
        </w:rPr>
      </w:pPr>
      <w:r w:rsidRPr="00BB630B">
        <w:rPr>
          <w:color w:val="auto"/>
          <w:szCs w:val="28"/>
        </w:rPr>
        <w:t>наличия указанного этапа в шаблоне процесса обработки документа.</w:t>
      </w:r>
    </w:p>
    <w:p w14:paraId="10001645" w14:textId="77777777" w:rsidR="00A60C2B" w:rsidRPr="00BB630B" w:rsidRDefault="00A60C2B" w:rsidP="00F60910">
      <w:pPr>
        <w:pStyle w:val="3"/>
        <w:spacing w:before="120"/>
        <w:rPr>
          <w:color w:val="auto"/>
        </w:rPr>
      </w:pPr>
      <w:bookmarkStart w:id="1443" w:name="_Toc15548655"/>
      <w:bookmarkStart w:id="1444" w:name="_Toc37692845"/>
      <w:bookmarkStart w:id="1445" w:name="_Toc37693309"/>
      <w:bookmarkStart w:id="1446" w:name="_Toc38007275"/>
      <w:bookmarkStart w:id="1447" w:name="_Toc58004880"/>
      <w:bookmarkStart w:id="1448" w:name="_Toc58323114"/>
      <w:bookmarkStart w:id="1449" w:name="_Ref59124086"/>
      <w:bookmarkStart w:id="1450" w:name="_Ref59178437"/>
      <w:bookmarkStart w:id="1451" w:name="_Toc75965898"/>
      <w:bookmarkStart w:id="1452" w:name="_Toc95996087"/>
      <w:bookmarkStart w:id="1453" w:name="_Toc109983727"/>
      <w:bookmarkStart w:id="1454" w:name="_Toc111307299"/>
      <w:bookmarkStart w:id="1455" w:name="_Toc111307396"/>
      <w:bookmarkStart w:id="1456" w:name="_Toc111322069"/>
      <w:bookmarkStart w:id="1457" w:name="_Toc111322849"/>
      <w:bookmarkStart w:id="1458" w:name="_Toc122969914"/>
      <w:bookmarkStart w:id="1459" w:name="_Toc125456986"/>
      <w:bookmarkStart w:id="1460" w:name="_Toc125457172"/>
      <w:bookmarkStart w:id="1461" w:name="_Toc125461048"/>
      <w:bookmarkStart w:id="1462" w:name="_Toc125461144"/>
      <w:bookmarkStart w:id="1463" w:name="_Toc125625909"/>
      <w:bookmarkStart w:id="1464" w:name="_Toc128522825"/>
      <w:bookmarkStart w:id="1465" w:name="_Toc129704610"/>
      <w:bookmarkStart w:id="1466" w:name="_Toc135735053"/>
      <w:bookmarkStart w:id="1467" w:name="_Toc135735151"/>
      <w:bookmarkStart w:id="1468" w:name="_Toc146496703"/>
      <w:bookmarkStart w:id="1469" w:name="_Toc146540567"/>
      <w:bookmarkStart w:id="1470" w:name="_Toc146540666"/>
      <w:bookmarkStart w:id="1471" w:name="_Toc148353616"/>
      <w:bookmarkStart w:id="1472" w:name="_Toc149153629"/>
      <w:bookmarkStart w:id="1473" w:name="_Toc149154595"/>
      <w:bookmarkStart w:id="1474" w:name="_Toc149155173"/>
      <w:bookmarkStart w:id="1475" w:name="_Toc151054090"/>
      <w:bookmarkStart w:id="1476" w:name="_Toc151133649"/>
      <w:bookmarkStart w:id="1477" w:name="_Toc152929312"/>
      <w:bookmarkStart w:id="1478" w:name="_Toc183430092"/>
      <w:bookmarkStart w:id="1479" w:name="_Toc190952122"/>
      <w:bookmarkStart w:id="1480" w:name="_Toc190954009"/>
      <w:bookmarkStart w:id="1481" w:name="_Toc196600881"/>
      <w:bookmarkStart w:id="1482" w:name="_Toc217662738"/>
      <w:r w:rsidRPr="00BB630B">
        <w:rPr>
          <w:color w:val="auto"/>
        </w:rPr>
        <w:lastRenderedPageBreak/>
        <w:t>Назначение замещающих для исполнителей задач в ОСГУ</w:t>
      </w:r>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p>
    <w:p w14:paraId="6E62FD86" w14:textId="77777777" w:rsidR="009C6132" w:rsidRPr="009C6132" w:rsidRDefault="00C5474C" w:rsidP="00E244FA">
      <w:pPr>
        <w:pStyle w:val="ab"/>
        <w:spacing w:before="120" w:after="120"/>
        <w:rPr>
          <w:vanish/>
        </w:rPr>
      </w:pPr>
      <w:r w:rsidRPr="00BB630B">
        <w:rPr>
          <w:color w:val="auto"/>
        </w:rPr>
        <w:t>Назначение замещающих для исполнителей задач в ОСГУ может осуществляться пользователями с функциональной ролью «Руководитель» (соответствие профилей пользователей подсистемы полномочиям в ПОИБ</w:t>
      </w:r>
      <w:r w:rsidR="00013596" w:rsidRPr="00BB630B">
        <w:rPr>
          <w:color w:val="auto"/>
        </w:rPr>
        <w:t xml:space="preserve"> СОБИ</w:t>
      </w:r>
      <w:r w:rsidRPr="00BB630B">
        <w:rPr>
          <w:color w:val="auto"/>
        </w:rPr>
        <w:t xml:space="preserve"> </w:t>
      </w:r>
      <w:r w:rsidR="00BE04A9" w:rsidRPr="00BB630B">
        <w:rPr>
          <w:color w:val="auto"/>
        </w:rPr>
        <w:t xml:space="preserve">ФК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66A5012D" w14:textId="77777777" w:rsidR="00C5474C" w:rsidRPr="00BB630B" w:rsidRDefault="009C6132" w:rsidP="00C5474C">
      <w:pPr>
        <w:pStyle w:val="ab"/>
        <w:spacing w:before="120" w:after="120"/>
        <w:rPr>
          <w:color w:val="auto"/>
        </w:rPr>
      </w:pPr>
      <w:r w:rsidRPr="009C6132">
        <w:rPr>
          <w:vanish/>
        </w:rPr>
        <w:t>Таблица</w:t>
      </w:r>
      <w:r w:rsidRPr="00BB630B">
        <w:rPr>
          <w:noProof/>
        </w:rPr>
        <w:t xml:space="preserve"> </w:t>
      </w:r>
      <w:r>
        <w:t>3</w:t>
      </w:r>
      <w:r w:rsidRPr="00BB630B">
        <w:t>.</w:t>
      </w:r>
      <w:r>
        <w:rPr>
          <w:noProof/>
        </w:rPr>
        <w:t>1</w:t>
      </w:r>
      <w:r w:rsidR="001525D4" w:rsidRPr="00BB630B">
        <w:fldChar w:fldCharType="end"/>
      </w:r>
      <w:r w:rsidR="00C5474C" w:rsidRPr="00BB630B">
        <w:rPr>
          <w:color w:val="auto"/>
        </w:rPr>
        <w:t xml:space="preserve"> данного руководства).</w:t>
      </w:r>
    </w:p>
    <w:p w14:paraId="632B1328" w14:textId="77777777" w:rsidR="00C5474C" w:rsidRPr="00BB630B" w:rsidRDefault="00C5474C" w:rsidP="00C5474C">
      <w:pPr>
        <w:pStyle w:val="ab"/>
        <w:spacing w:before="120" w:after="120"/>
        <w:rPr>
          <w:color w:val="auto"/>
          <w:szCs w:val="28"/>
        </w:rPr>
      </w:pPr>
      <w:r w:rsidRPr="00BB630B">
        <w:rPr>
          <w:color w:val="auto"/>
          <w:szCs w:val="28"/>
        </w:rPr>
        <w:t xml:space="preserve">Для назначения замещающих исполнителей задач реализован одноименный документ </w:t>
      </w:r>
      <w:r w:rsidRPr="00BB630B">
        <w:rPr>
          <w:b/>
          <w:color w:val="auto"/>
          <w:szCs w:val="28"/>
        </w:rPr>
        <w:t>Назначение замещающих для исполнителей задач в ОСГУ</w:t>
      </w:r>
      <w:r w:rsidRPr="00BB630B">
        <w:rPr>
          <w:color w:val="auto"/>
          <w:szCs w:val="28"/>
        </w:rPr>
        <w:t xml:space="preserve">. В документе можно выбрать только роли исполнителей, у которых отсутствует флаг </w:t>
      </w:r>
      <w:r w:rsidRPr="00BB630B">
        <w:rPr>
          <w:b/>
          <w:color w:val="auto"/>
          <w:szCs w:val="28"/>
        </w:rPr>
        <w:t>Роль исполнителя централизованной бухгалтерии</w:t>
      </w:r>
      <w:r w:rsidRPr="00BB630B">
        <w:rPr>
          <w:color w:val="auto"/>
          <w:szCs w:val="28"/>
        </w:rPr>
        <w:t xml:space="preserve">. Вызов документа осуществляется через панель доступа к формулярам и справочникам на начальной странице. На панели следует выбрать раздел </w:t>
      </w:r>
      <w:r w:rsidRPr="00BB630B">
        <w:rPr>
          <w:b/>
          <w:color w:val="auto"/>
          <w:szCs w:val="28"/>
        </w:rPr>
        <w:t>Задачи по обработке документов</w:t>
      </w:r>
      <w:r w:rsidRPr="00BB630B">
        <w:rPr>
          <w:color w:val="auto"/>
          <w:szCs w:val="28"/>
        </w:rPr>
        <w:t xml:space="preserve">, в открывшемся меню выбрать пункт </w:t>
      </w:r>
      <w:r w:rsidRPr="00BB630B">
        <w:rPr>
          <w:b/>
          <w:color w:val="auto"/>
          <w:szCs w:val="28"/>
        </w:rPr>
        <w:t>Назначение замещающих для исполнителей задач в ОСГУ</w:t>
      </w:r>
      <w:r w:rsidRPr="00BB630B">
        <w:rPr>
          <w:color w:val="auto"/>
          <w:szCs w:val="28"/>
        </w:rPr>
        <w:t xml:space="preserve">. В результате откроется интерфейс </w:t>
      </w:r>
      <w:r w:rsidRPr="00BB630B">
        <w:rPr>
          <w:b/>
          <w:color w:val="auto"/>
          <w:szCs w:val="28"/>
        </w:rPr>
        <w:t>Назначение замещающих для исполнителей задач в ОСГУ</w:t>
      </w:r>
      <w:r w:rsidRPr="00BB630B">
        <w:rPr>
          <w:color w:val="auto"/>
          <w:szCs w:val="28"/>
        </w:rPr>
        <w:t>.</w:t>
      </w:r>
    </w:p>
    <w:p w14:paraId="068AD062" w14:textId="77777777" w:rsidR="00C5474C" w:rsidRPr="00BB630B" w:rsidRDefault="00501E24" w:rsidP="00C131DB">
      <w:pPr>
        <w:pStyle w:val="ab"/>
        <w:keepNext/>
        <w:spacing w:before="120" w:after="120"/>
        <w:ind w:firstLine="0"/>
        <w:jc w:val="center"/>
        <w:rPr>
          <w:noProof/>
          <w:snapToGrid/>
        </w:rPr>
      </w:pPr>
      <w:r w:rsidRPr="00BB630B">
        <w:rPr>
          <w:noProof/>
          <w:snapToGrid/>
        </w:rPr>
        <w:drawing>
          <wp:inline distT="0" distB="0" distL="0" distR="0" wp14:anchorId="09D3A69E" wp14:editId="17ABBACA">
            <wp:extent cx="6026150" cy="2139950"/>
            <wp:effectExtent l="19050" t="19050" r="0" b="0"/>
            <wp:docPr id="120"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26150" cy="2139950"/>
                    </a:xfrm>
                    <a:prstGeom prst="rect">
                      <a:avLst/>
                    </a:prstGeom>
                    <a:noFill/>
                    <a:ln w="3175" cmpd="sng">
                      <a:solidFill>
                        <a:srgbClr val="000000"/>
                      </a:solidFill>
                      <a:miter lim="800000"/>
                      <a:headEnd/>
                      <a:tailEnd/>
                    </a:ln>
                    <a:effectLst/>
                  </pic:spPr>
                </pic:pic>
              </a:graphicData>
            </a:graphic>
          </wp:inline>
        </w:drawing>
      </w:r>
    </w:p>
    <w:p w14:paraId="1668F3D4" w14:textId="77777777" w:rsidR="00C5474C" w:rsidRPr="00BB630B" w:rsidRDefault="00C5474C" w:rsidP="00402D4E">
      <w:pPr>
        <w:pStyle w:val="afff1"/>
      </w:pPr>
      <w:bookmarkStart w:id="1483" w:name="_Toc59215272"/>
      <w:bookmarkStart w:id="1484" w:name="_Toc111305509"/>
      <w:bookmarkStart w:id="1485" w:name="_Toc111306099"/>
      <w:bookmarkStart w:id="1486" w:name="_Toc21766292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113</w:t>
      </w:r>
      <w:r w:rsidR="007E6987">
        <w:rPr>
          <w:noProof/>
        </w:rPr>
        <w:fldChar w:fldCharType="end"/>
      </w:r>
      <w:r w:rsidRPr="00BB630B">
        <w:t xml:space="preserve"> </w:t>
      </w:r>
      <w:r w:rsidRPr="00BB630B">
        <w:sym w:font="Symbol" w:char="F02D"/>
      </w:r>
      <w:r w:rsidRPr="00BB630B">
        <w:t xml:space="preserve"> Интерфейс «Назначение замещающих для исполнителей задач в ОСГУ»</w:t>
      </w:r>
      <w:bookmarkEnd w:id="1483"/>
      <w:bookmarkEnd w:id="1484"/>
      <w:bookmarkEnd w:id="1485"/>
      <w:bookmarkEnd w:id="1486"/>
    </w:p>
    <w:p w14:paraId="535ED6A5" w14:textId="77777777" w:rsidR="00C5474C" w:rsidRPr="00BB630B" w:rsidRDefault="00C5474C" w:rsidP="00C5474C">
      <w:pPr>
        <w:pStyle w:val="ab"/>
        <w:spacing w:before="120" w:after="120"/>
        <w:rPr>
          <w:color w:val="auto"/>
          <w:szCs w:val="28"/>
        </w:rPr>
      </w:pPr>
      <w:r w:rsidRPr="00BB630B">
        <w:rPr>
          <w:color w:val="auto"/>
          <w:szCs w:val="28"/>
        </w:rPr>
        <w:t>Интерфейс будет доступен и в том случае, если на данный момент нет задач, требующих обработки.</w:t>
      </w:r>
    </w:p>
    <w:p w14:paraId="785D4E7B" w14:textId="77777777" w:rsidR="00C5474C" w:rsidRPr="00BB630B" w:rsidRDefault="00C5474C" w:rsidP="00C5474C">
      <w:pPr>
        <w:pStyle w:val="ab"/>
        <w:spacing w:before="120" w:after="120"/>
        <w:rPr>
          <w:color w:val="auto"/>
          <w:szCs w:val="28"/>
        </w:rPr>
      </w:pPr>
      <w:r w:rsidRPr="00BB630B">
        <w:rPr>
          <w:color w:val="auto"/>
          <w:szCs w:val="28"/>
        </w:rPr>
        <w:t>На форме списка предусмотрены следующие элементы управления:</w:t>
      </w:r>
    </w:p>
    <w:p w14:paraId="2E98BD05" w14:textId="77777777" w:rsidR="00C5474C" w:rsidRPr="00BB630B" w:rsidRDefault="00C5474C" w:rsidP="00C16F34">
      <w:pPr>
        <w:pStyle w:val="ab"/>
        <w:numPr>
          <w:ilvl w:val="0"/>
          <w:numId w:val="658"/>
        </w:numPr>
        <w:spacing w:before="120" w:after="120"/>
        <w:rPr>
          <w:color w:val="auto"/>
          <w:szCs w:val="28"/>
        </w:rPr>
      </w:pPr>
      <w:r w:rsidRPr="00BB630B">
        <w:rPr>
          <w:b/>
          <w:color w:val="auto"/>
          <w:szCs w:val="28"/>
        </w:rPr>
        <w:t>Создать</w:t>
      </w:r>
      <w:r w:rsidRPr="00BB630B">
        <w:rPr>
          <w:color w:val="auto"/>
          <w:szCs w:val="28"/>
        </w:rPr>
        <w:t xml:space="preserve"> – создание нового документа.</w:t>
      </w:r>
    </w:p>
    <w:p w14:paraId="349837DE" w14:textId="77777777" w:rsidR="00C5474C" w:rsidRPr="00BB630B" w:rsidRDefault="00C5474C" w:rsidP="00C16F34">
      <w:pPr>
        <w:pStyle w:val="ab"/>
        <w:numPr>
          <w:ilvl w:val="0"/>
          <w:numId w:val="658"/>
        </w:numPr>
        <w:spacing w:before="120" w:after="120"/>
        <w:rPr>
          <w:color w:val="auto"/>
          <w:szCs w:val="28"/>
        </w:rPr>
      </w:pPr>
      <w:r w:rsidRPr="00BB630B">
        <w:rPr>
          <w:b/>
          <w:color w:val="auto"/>
          <w:szCs w:val="28"/>
        </w:rPr>
        <w:t>Скопировать</w:t>
      </w:r>
      <w:r w:rsidRPr="00BB630B">
        <w:rPr>
          <w:color w:val="auto"/>
          <w:szCs w:val="28"/>
        </w:rPr>
        <w:t xml:space="preserve"> – создание нового документа путем копирования выделенного документа.</w:t>
      </w:r>
    </w:p>
    <w:p w14:paraId="4EA40B53" w14:textId="77777777" w:rsidR="00C5474C" w:rsidRPr="00BB630B" w:rsidRDefault="00C5474C" w:rsidP="00C16F34">
      <w:pPr>
        <w:pStyle w:val="ab"/>
        <w:numPr>
          <w:ilvl w:val="0"/>
          <w:numId w:val="658"/>
        </w:numPr>
        <w:spacing w:before="120" w:after="120"/>
        <w:rPr>
          <w:color w:val="auto"/>
          <w:szCs w:val="28"/>
        </w:rPr>
      </w:pPr>
      <w:r w:rsidRPr="00BB630B">
        <w:rPr>
          <w:b/>
          <w:color w:val="auto"/>
          <w:szCs w:val="28"/>
        </w:rPr>
        <w:t>Отмена назначения</w:t>
      </w:r>
      <w:r w:rsidRPr="00BB630B">
        <w:rPr>
          <w:color w:val="auto"/>
          <w:szCs w:val="28"/>
        </w:rPr>
        <w:t xml:space="preserve"> – создание нового документа для отмены назначения замещающих на основании ранее утвержденного документа о назначении замещающих. Для выполнения операции необходимо выделить в списке ранее согласованный документ и </w:t>
      </w:r>
      <w:r w:rsidRPr="00BB630B">
        <w:rPr>
          <w:color w:val="auto"/>
          <w:szCs w:val="28"/>
        </w:rPr>
        <w:lastRenderedPageBreak/>
        <w:t xml:space="preserve">нажать кнопку </w:t>
      </w:r>
      <w:r w:rsidRPr="00BB630B">
        <w:rPr>
          <w:b/>
          <w:color w:val="auto"/>
          <w:szCs w:val="28"/>
        </w:rPr>
        <w:t>Отмена назначения</w:t>
      </w:r>
      <w:r w:rsidRPr="00BB630B">
        <w:rPr>
          <w:color w:val="auto"/>
          <w:szCs w:val="28"/>
        </w:rPr>
        <w:t>. В результате копированием будет создан новый документ с учетом следующих особенностей:</w:t>
      </w:r>
    </w:p>
    <w:p w14:paraId="06535A87" w14:textId="77777777" w:rsidR="00C5474C" w:rsidRPr="00BB630B" w:rsidRDefault="00C5474C" w:rsidP="00C16F34">
      <w:pPr>
        <w:pStyle w:val="ab"/>
        <w:numPr>
          <w:ilvl w:val="1"/>
          <w:numId w:val="658"/>
        </w:numPr>
        <w:spacing w:before="120" w:after="120"/>
        <w:rPr>
          <w:color w:val="auto"/>
          <w:szCs w:val="28"/>
        </w:rPr>
      </w:pPr>
      <w:r w:rsidRPr="00BB630B">
        <w:rPr>
          <w:color w:val="auto"/>
          <w:szCs w:val="28"/>
        </w:rPr>
        <w:t xml:space="preserve">в табличную часть не будут перенесены записи об отмене назначения из ранее согласованного документа (строки, для которых ранее уже был установлен флаг у реквизита </w:t>
      </w:r>
      <w:r w:rsidRPr="00BB630B">
        <w:rPr>
          <w:b/>
          <w:color w:val="auto"/>
          <w:szCs w:val="28"/>
        </w:rPr>
        <w:t>Отмена назначения</w:t>
      </w:r>
      <w:r w:rsidRPr="00BB630B">
        <w:rPr>
          <w:color w:val="auto"/>
          <w:szCs w:val="28"/>
        </w:rPr>
        <w:t>);</w:t>
      </w:r>
    </w:p>
    <w:p w14:paraId="46C4ABAF" w14:textId="77777777" w:rsidR="00C5474C" w:rsidRPr="00BB630B" w:rsidRDefault="00C5474C" w:rsidP="00C16F34">
      <w:pPr>
        <w:pStyle w:val="ab"/>
        <w:numPr>
          <w:ilvl w:val="1"/>
          <w:numId w:val="658"/>
        </w:numPr>
        <w:spacing w:before="120" w:after="120"/>
        <w:rPr>
          <w:color w:val="auto"/>
          <w:szCs w:val="28"/>
        </w:rPr>
      </w:pPr>
      <w:r w:rsidRPr="00BB630B">
        <w:rPr>
          <w:color w:val="auto"/>
          <w:szCs w:val="28"/>
        </w:rPr>
        <w:t>в табличную часть не будут перенесены строки с неактуальным (завершенным) периодом замещения (т.е. строки, для которых дата окончания периода замещения меньше текущей даты);</w:t>
      </w:r>
    </w:p>
    <w:p w14:paraId="01FB2CB9" w14:textId="77777777" w:rsidR="00C5474C" w:rsidRPr="00BB630B" w:rsidRDefault="00C5474C" w:rsidP="00C16F34">
      <w:pPr>
        <w:pStyle w:val="ab"/>
        <w:numPr>
          <w:ilvl w:val="1"/>
          <w:numId w:val="658"/>
        </w:numPr>
        <w:spacing w:before="120" w:after="120"/>
        <w:rPr>
          <w:color w:val="auto"/>
          <w:szCs w:val="28"/>
        </w:rPr>
      </w:pPr>
      <w:r w:rsidRPr="00BB630B">
        <w:rPr>
          <w:color w:val="auto"/>
          <w:szCs w:val="28"/>
        </w:rPr>
        <w:t xml:space="preserve">для переносимых в новый документ строк будет установлен флаг у реквизита </w:t>
      </w:r>
      <w:r w:rsidRPr="00BB630B">
        <w:rPr>
          <w:b/>
          <w:color w:val="auto"/>
          <w:szCs w:val="28"/>
        </w:rPr>
        <w:t>Отмена назначения</w:t>
      </w:r>
      <w:r w:rsidRPr="00BB630B">
        <w:rPr>
          <w:color w:val="auto"/>
          <w:szCs w:val="28"/>
        </w:rPr>
        <w:t xml:space="preserve"> и реквизит </w:t>
      </w:r>
      <w:r w:rsidRPr="00BB630B">
        <w:rPr>
          <w:b/>
          <w:color w:val="auto"/>
          <w:szCs w:val="28"/>
        </w:rPr>
        <w:t>Дата начала периода замещения</w:t>
      </w:r>
      <w:r w:rsidRPr="00BB630B">
        <w:rPr>
          <w:color w:val="auto"/>
          <w:szCs w:val="28"/>
        </w:rPr>
        <w:t xml:space="preserve"> автоматически заполнится текущей датой с возможностью ее последующего редактирования.</w:t>
      </w:r>
    </w:p>
    <w:p w14:paraId="1BEF6803" w14:textId="77777777" w:rsidR="00C5474C" w:rsidRPr="00BB630B" w:rsidRDefault="00C5474C" w:rsidP="00C16F34">
      <w:pPr>
        <w:pStyle w:val="ab"/>
        <w:numPr>
          <w:ilvl w:val="0"/>
          <w:numId w:val="658"/>
        </w:numPr>
        <w:spacing w:before="120" w:after="120"/>
        <w:rPr>
          <w:color w:val="auto"/>
          <w:szCs w:val="28"/>
        </w:rPr>
      </w:pPr>
      <w:r w:rsidRPr="00BB630B">
        <w:rPr>
          <w:b/>
          <w:color w:val="auto"/>
          <w:szCs w:val="28"/>
        </w:rPr>
        <w:t>Печать</w:t>
      </w:r>
      <w:r w:rsidRPr="00BB630B">
        <w:rPr>
          <w:color w:val="auto"/>
          <w:szCs w:val="28"/>
        </w:rPr>
        <w:t xml:space="preserve"> – формирование печатной формы «Назначение замещающих для исполнителей задач в ОСГУ».</w:t>
      </w:r>
    </w:p>
    <w:p w14:paraId="4A75F469" w14:textId="77777777" w:rsidR="00C5474C" w:rsidRPr="00BB630B" w:rsidRDefault="00501E24" w:rsidP="00C131DB">
      <w:pPr>
        <w:pStyle w:val="ab"/>
        <w:keepNext/>
        <w:spacing w:before="120" w:after="120"/>
        <w:ind w:firstLine="0"/>
        <w:jc w:val="center"/>
        <w:rPr>
          <w:noProof/>
          <w:snapToGrid/>
        </w:rPr>
      </w:pPr>
      <w:r w:rsidRPr="00BB630B">
        <w:rPr>
          <w:noProof/>
          <w:snapToGrid/>
        </w:rPr>
        <w:drawing>
          <wp:inline distT="0" distB="0" distL="0" distR="0" wp14:anchorId="3229A47C" wp14:editId="0297FF5E">
            <wp:extent cx="5721350" cy="2000250"/>
            <wp:effectExtent l="19050" t="19050" r="0" b="0"/>
            <wp:docPr id="121"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1350" cy="2000250"/>
                    </a:xfrm>
                    <a:prstGeom prst="rect">
                      <a:avLst/>
                    </a:prstGeom>
                    <a:noFill/>
                    <a:ln w="9525" cmpd="sng">
                      <a:solidFill>
                        <a:srgbClr val="262626"/>
                      </a:solidFill>
                      <a:miter lim="800000"/>
                      <a:headEnd/>
                      <a:tailEnd/>
                    </a:ln>
                    <a:effectLst/>
                  </pic:spPr>
                </pic:pic>
              </a:graphicData>
            </a:graphic>
          </wp:inline>
        </w:drawing>
      </w:r>
    </w:p>
    <w:p w14:paraId="2A2E4F44" w14:textId="77777777" w:rsidR="00C5474C" w:rsidRPr="00BB630B" w:rsidRDefault="00C5474C" w:rsidP="00402D4E">
      <w:pPr>
        <w:pStyle w:val="afff1"/>
      </w:pPr>
      <w:bookmarkStart w:id="1487" w:name="_Toc59215273"/>
      <w:bookmarkStart w:id="1488" w:name="_Toc111305510"/>
      <w:bookmarkStart w:id="1489" w:name="_Toc111306100"/>
      <w:bookmarkStart w:id="1490" w:name="_Toc2176629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114</w:t>
      </w:r>
      <w:r w:rsidR="007E6987">
        <w:rPr>
          <w:noProof/>
        </w:rPr>
        <w:fldChar w:fldCharType="end"/>
      </w:r>
      <w:r w:rsidRPr="00BB630B">
        <w:t xml:space="preserve"> </w:t>
      </w:r>
      <w:r w:rsidRPr="00BB630B">
        <w:sym w:font="Symbol" w:char="F02D"/>
      </w:r>
      <w:r w:rsidRPr="00BB630B">
        <w:t xml:space="preserve"> Печатная форма документа «Назначение замещающих для исполнителей задач в ОСГУ»</w:t>
      </w:r>
      <w:bookmarkEnd w:id="1487"/>
      <w:bookmarkEnd w:id="1488"/>
      <w:bookmarkEnd w:id="1489"/>
      <w:bookmarkEnd w:id="1490"/>
    </w:p>
    <w:p w14:paraId="4DA3A57D" w14:textId="77777777" w:rsidR="00C5474C" w:rsidRPr="00BB630B" w:rsidRDefault="00C5474C" w:rsidP="00C16F34">
      <w:pPr>
        <w:pStyle w:val="ab"/>
        <w:numPr>
          <w:ilvl w:val="0"/>
          <w:numId w:val="685"/>
        </w:numPr>
        <w:spacing w:before="120" w:after="120"/>
        <w:ind w:left="1353"/>
        <w:rPr>
          <w:color w:val="auto"/>
          <w:szCs w:val="28"/>
        </w:rPr>
      </w:pPr>
      <w:r w:rsidRPr="00BB630B">
        <w:rPr>
          <w:b/>
        </w:rPr>
        <w:t>Поиск (Ctrl+F)</w:t>
      </w:r>
      <w:r w:rsidRPr="00BB630B">
        <w:t xml:space="preserve"> </w:t>
      </w:r>
      <w:r w:rsidRPr="00BB630B">
        <w:sym w:font="Symbol" w:char="F02D"/>
      </w:r>
      <w:r w:rsidRPr="00BB630B">
        <w:t xml:space="preserve"> на форме присутствует поле строки поиска. Чтобы осуществить поиск в списке, необходимо начать набирать текст. При этом необязательно переключаться в поле поиска. В списке отобразятся результаты поиска, совпадения будут выделены цветом. Перейти на строку поиска можно с помощью сочетания клавиш </w:t>
      </w:r>
      <w:r w:rsidRPr="00BB630B">
        <w:rPr>
          <w:b/>
        </w:rPr>
        <w:t>Ctrl+F</w:t>
      </w:r>
      <w:r w:rsidRPr="00BB630B">
        <w:t>.</w:t>
      </w:r>
    </w:p>
    <w:p w14:paraId="1A1098AF" w14:textId="77777777" w:rsidR="00C5474C" w:rsidRPr="00BB630B" w:rsidRDefault="00C5474C" w:rsidP="00C16F34">
      <w:pPr>
        <w:pStyle w:val="ab"/>
        <w:numPr>
          <w:ilvl w:val="0"/>
          <w:numId w:val="685"/>
        </w:numPr>
        <w:spacing w:before="120" w:after="120"/>
        <w:ind w:left="1353"/>
        <w:rPr>
          <w:color w:val="auto"/>
          <w:szCs w:val="28"/>
        </w:rPr>
      </w:pPr>
      <w:r w:rsidRPr="00BB630B">
        <w:rPr>
          <w:b/>
        </w:rPr>
        <w:t>Расширенный поиск</w:t>
      </w:r>
      <w:r w:rsidRPr="00BB630B">
        <w:t xml:space="preserve"> </w:t>
      </w:r>
      <w:r w:rsidRPr="00BB630B">
        <w:sym w:font="Symbol" w:char="F02D"/>
      </w:r>
      <w:r w:rsidRPr="00BB630B">
        <w:t xml:space="preserve"> поиск с указанием критериев, таких как: </w:t>
      </w:r>
    </w:p>
    <w:p w14:paraId="09BE371C" w14:textId="77777777" w:rsidR="00C5474C" w:rsidRPr="00BB630B" w:rsidRDefault="00C5474C" w:rsidP="00C16F34">
      <w:pPr>
        <w:pStyle w:val="ab"/>
        <w:numPr>
          <w:ilvl w:val="1"/>
          <w:numId w:val="685"/>
        </w:numPr>
        <w:ind w:left="2693" w:hanging="425"/>
        <w:rPr>
          <w:color w:val="auto"/>
          <w:szCs w:val="28"/>
        </w:rPr>
      </w:pPr>
      <w:r w:rsidRPr="00BB630B">
        <w:t xml:space="preserve">Где искать </w:t>
      </w:r>
      <w:r w:rsidRPr="00BB630B">
        <w:sym w:font="Symbol" w:char="F02D"/>
      </w:r>
      <w:r w:rsidRPr="00BB630B">
        <w:t xml:space="preserve"> выбор колонки списка;</w:t>
      </w:r>
    </w:p>
    <w:p w14:paraId="6154F63A" w14:textId="77777777" w:rsidR="00C5474C" w:rsidRPr="00BB630B" w:rsidRDefault="00C5474C" w:rsidP="00C16F34">
      <w:pPr>
        <w:pStyle w:val="ab"/>
        <w:numPr>
          <w:ilvl w:val="1"/>
          <w:numId w:val="685"/>
        </w:numPr>
        <w:ind w:left="2693" w:hanging="425"/>
        <w:rPr>
          <w:color w:val="auto"/>
          <w:szCs w:val="28"/>
        </w:rPr>
      </w:pPr>
      <w:r w:rsidRPr="00BB630B">
        <w:lastRenderedPageBreak/>
        <w:t xml:space="preserve">Что искать </w:t>
      </w:r>
      <w:r w:rsidRPr="00BB630B">
        <w:sym w:font="Symbol" w:char="F02D"/>
      </w:r>
      <w:r w:rsidRPr="00BB630B">
        <w:t xml:space="preserve"> вводится значение для поиска;</w:t>
      </w:r>
    </w:p>
    <w:p w14:paraId="1376ECBC" w14:textId="77777777" w:rsidR="00C5474C" w:rsidRPr="00BB630B" w:rsidRDefault="00C5474C" w:rsidP="00C16F34">
      <w:pPr>
        <w:pStyle w:val="ab"/>
        <w:numPr>
          <w:ilvl w:val="1"/>
          <w:numId w:val="685"/>
        </w:numPr>
        <w:ind w:left="2693" w:hanging="425"/>
        <w:rPr>
          <w:color w:val="auto"/>
          <w:szCs w:val="28"/>
        </w:rPr>
      </w:pPr>
      <w:r w:rsidRPr="00BB630B">
        <w:t xml:space="preserve">Как искать </w:t>
      </w:r>
      <w:r w:rsidRPr="00BB630B">
        <w:sym w:font="Symbol" w:char="F02D"/>
      </w:r>
      <w:r w:rsidRPr="00BB630B">
        <w:t xml:space="preserve"> «По началу строки», «По части строки», «По точному совпадению».</w:t>
      </w:r>
    </w:p>
    <w:p w14:paraId="54649DB8" w14:textId="77777777" w:rsidR="00C5474C" w:rsidRPr="00BB630B" w:rsidRDefault="00501E24" w:rsidP="00C131DB">
      <w:pPr>
        <w:pStyle w:val="ab"/>
        <w:keepNext/>
        <w:spacing w:before="120" w:after="120"/>
        <w:ind w:firstLine="0"/>
        <w:jc w:val="center"/>
        <w:rPr>
          <w:color w:val="auto"/>
          <w:szCs w:val="28"/>
        </w:rPr>
      </w:pPr>
      <w:r w:rsidRPr="00BB630B">
        <w:rPr>
          <w:noProof/>
          <w:snapToGrid/>
        </w:rPr>
        <w:drawing>
          <wp:inline distT="0" distB="0" distL="0" distR="0" wp14:anchorId="1C2C7638" wp14:editId="70BFF73E">
            <wp:extent cx="4705350" cy="2038350"/>
            <wp:effectExtent l="0" t="0" r="0" b="0"/>
            <wp:docPr id="1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05350" cy="2038350"/>
                    </a:xfrm>
                    <a:prstGeom prst="rect">
                      <a:avLst/>
                    </a:prstGeom>
                    <a:noFill/>
                    <a:ln>
                      <a:noFill/>
                    </a:ln>
                  </pic:spPr>
                </pic:pic>
              </a:graphicData>
            </a:graphic>
          </wp:inline>
        </w:drawing>
      </w:r>
    </w:p>
    <w:p w14:paraId="3303893D" w14:textId="77777777" w:rsidR="00C5474C" w:rsidRPr="00BB630B" w:rsidRDefault="00C5474C" w:rsidP="00402D4E">
      <w:pPr>
        <w:pStyle w:val="afff1"/>
      </w:pPr>
      <w:bookmarkStart w:id="1491" w:name="_Toc59215274"/>
      <w:bookmarkStart w:id="1492" w:name="_Toc111305511"/>
      <w:bookmarkStart w:id="1493" w:name="_Toc111306101"/>
      <w:bookmarkStart w:id="1494" w:name="_Toc21766292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115</w:t>
      </w:r>
      <w:r w:rsidR="007E6987">
        <w:rPr>
          <w:noProof/>
        </w:rPr>
        <w:fldChar w:fldCharType="end"/>
      </w:r>
      <w:r w:rsidRPr="00BB630B">
        <w:t xml:space="preserve"> </w:t>
      </w:r>
      <w:r w:rsidRPr="00BB630B">
        <w:sym w:font="Symbol" w:char="F02D"/>
      </w:r>
      <w:r w:rsidRPr="00BB630B">
        <w:t xml:space="preserve"> Параметры расширенного поиска</w:t>
      </w:r>
      <w:bookmarkEnd w:id="1491"/>
      <w:bookmarkEnd w:id="1492"/>
      <w:bookmarkEnd w:id="1493"/>
      <w:bookmarkEnd w:id="1494"/>
    </w:p>
    <w:p w14:paraId="29B4CA7E" w14:textId="77777777" w:rsidR="00C5474C" w:rsidRPr="00BB630B" w:rsidRDefault="00C5474C" w:rsidP="00C16F34">
      <w:pPr>
        <w:pStyle w:val="ab"/>
        <w:numPr>
          <w:ilvl w:val="0"/>
          <w:numId w:val="686"/>
        </w:numPr>
        <w:spacing w:before="120" w:after="120"/>
        <w:ind w:left="1418"/>
        <w:rPr>
          <w:color w:val="auto"/>
          <w:szCs w:val="28"/>
        </w:rPr>
      </w:pPr>
      <w:r w:rsidRPr="00BB630B">
        <w:rPr>
          <w:b/>
          <w:color w:val="auto"/>
          <w:szCs w:val="28"/>
        </w:rPr>
        <w:t>Еще</w:t>
      </w:r>
      <w:r w:rsidRPr="00BB630B">
        <w:rPr>
          <w:color w:val="auto"/>
          <w:szCs w:val="28"/>
        </w:rPr>
        <w:t xml:space="preserve"> – открытие списка дополнительных настроек или действий над документами. Среди них предусмотрены такие действия, как: </w:t>
      </w:r>
    </w:p>
    <w:p w14:paraId="17C91BBE" w14:textId="77777777" w:rsidR="00C5474C" w:rsidRPr="00BB630B" w:rsidRDefault="00C5474C" w:rsidP="00C16F34">
      <w:pPr>
        <w:pStyle w:val="21"/>
        <w:numPr>
          <w:ilvl w:val="0"/>
          <w:numId w:val="753"/>
        </w:numPr>
        <w:ind w:left="1560"/>
        <w:jc w:val="left"/>
        <w:rPr>
          <w:rFonts w:ascii="Times New Roman" w:hAnsi="Times New Roman"/>
        </w:rPr>
      </w:pPr>
      <w:r w:rsidRPr="00BB630B">
        <w:rPr>
          <w:rFonts w:ascii="Times New Roman" w:hAnsi="Times New Roman"/>
          <w:b/>
        </w:rPr>
        <w:t xml:space="preserve">Создать </w:t>
      </w:r>
      <w:r w:rsidRPr="00BB630B">
        <w:rPr>
          <w:rFonts w:ascii="Times New Roman" w:hAnsi="Times New Roman"/>
        </w:rPr>
        <w:t xml:space="preserve">– </w:t>
      </w:r>
      <w:r w:rsidRPr="00BB630B">
        <w:rPr>
          <w:rFonts w:ascii="Times New Roman" w:hAnsi="Times New Roman"/>
          <w:szCs w:val="28"/>
        </w:rPr>
        <w:t>создание нового документа.</w:t>
      </w:r>
    </w:p>
    <w:p w14:paraId="193A04F1" w14:textId="77777777" w:rsidR="00C5474C" w:rsidRPr="00BB630B" w:rsidRDefault="00C5474C" w:rsidP="00C16F34">
      <w:pPr>
        <w:pStyle w:val="ab"/>
        <w:numPr>
          <w:ilvl w:val="0"/>
          <w:numId w:val="753"/>
        </w:numPr>
        <w:spacing w:before="120" w:after="120"/>
        <w:ind w:left="1560"/>
        <w:rPr>
          <w:color w:val="auto"/>
          <w:szCs w:val="28"/>
        </w:rPr>
      </w:pPr>
      <w:r w:rsidRPr="00BB630B">
        <w:rPr>
          <w:b/>
        </w:rPr>
        <w:t xml:space="preserve">Скопировать </w:t>
      </w:r>
      <w:r w:rsidRPr="00BB630B">
        <w:t xml:space="preserve">– </w:t>
      </w:r>
      <w:r w:rsidRPr="00BB630B">
        <w:rPr>
          <w:color w:val="auto"/>
          <w:szCs w:val="28"/>
        </w:rPr>
        <w:t>создание нового документа путем копирования выделенного документа.</w:t>
      </w:r>
    </w:p>
    <w:p w14:paraId="61DC5EE0"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Изменить</w:t>
      </w:r>
      <w:r w:rsidRPr="00BB630B">
        <w:rPr>
          <w:rFonts w:ascii="Times New Roman" w:hAnsi="Times New Roman"/>
        </w:rPr>
        <w:t xml:space="preserve"> – открытие выделенного документа с целью его последующего изменения.</w:t>
      </w:r>
    </w:p>
    <w:p w14:paraId="5E30A299"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Пометить на удаление/Снять пометку </w:t>
      </w:r>
      <w:r w:rsidRPr="00BB630B">
        <w:rPr>
          <w:rFonts w:ascii="Times New Roman" w:hAnsi="Times New Roman"/>
        </w:rPr>
        <w:t>– установить/снять пометку на удаление для выделенного документа.</w:t>
      </w:r>
    </w:p>
    <w:p w14:paraId="0ADA9EA7"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Удалить </w:t>
      </w:r>
      <w:r w:rsidRPr="00BB630B">
        <w:rPr>
          <w:rFonts w:ascii="Times New Roman" w:hAnsi="Times New Roman"/>
        </w:rPr>
        <w:t>– удаление выбранного документа.</w:t>
      </w:r>
    </w:p>
    <w:p w14:paraId="000522B2"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Обновить </w:t>
      </w:r>
      <w:r w:rsidRPr="00BB630B">
        <w:rPr>
          <w:rFonts w:ascii="Times New Roman" w:hAnsi="Times New Roman"/>
        </w:rPr>
        <w:t>– обновление списка документов на форме.</w:t>
      </w:r>
    </w:p>
    <w:p w14:paraId="6010B8B7"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Установить период</w:t>
      </w:r>
      <w:r w:rsidRPr="00BB630B">
        <w:rPr>
          <w:rFonts w:ascii="Times New Roman" w:hAnsi="Times New Roman"/>
        </w:rPr>
        <w:t xml:space="preserve"> – ограничение перечня отображаемых документов по дате их создания.</w:t>
      </w:r>
    </w:p>
    <w:p w14:paraId="7C8B2B35"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Провести </w:t>
      </w:r>
      <w:r w:rsidRPr="00BB630B">
        <w:rPr>
          <w:rFonts w:ascii="Times New Roman" w:hAnsi="Times New Roman"/>
        </w:rPr>
        <w:t>– проведение выделенного документа.</w:t>
      </w:r>
    </w:p>
    <w:p w14:paraId="02057915"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Отменить проведение </w:t>
      </w:r>
      <w:r w:rsidRPr="00BB630B">
        <w:rPr>
          <w:rFonts w:ascii="Times New Roman" w:hAnsi="Times New Roman"/>
        </w:rPr>
        <w:t>– отмена проведения выделенного документа.</w:t>
      </w:r>
    </w:p>
    <w:p w14:paraId="2702D29A"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Расширенный поиск </w:t>
      </w:r>
      <w:r w:rsidRPr="00BB630B">
        <w:rPr>
          <w:rFonts w:ascii="Times New Roman" w:hAnsi="Times New Roman"/>
        </w:rPr>
        <w:t>– поиск документа в списке по заданным параметрам.</w:t>
      </w:r>
    </w:p>
    <w:p w14:paraId="32562BB9"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Выбрать настройки </w:t>
      </w:r>
      <w:r w:rsidRPr="00BB630B">
        <w:rPr>
          <w:rFonts w:ascii="Times New Roman" w:hAnsi="Times New Roman"/>
        </w:rPr>
        <w:t>– выбор ранее созданных и сохраненных настроек динамического списка.</w:t>
      </w:r>
    </w:p>
    <w:p w14:paraId="2ED83784"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lastRenderedPageBreak/>
        <w:t xml:space="preserve">Сохранить настройки </w:t>
      </w:r>
      <w:r w:rsidRPr="00BB630B">
        <w:rPr>
          <w:rFonts w:ascii="Times New Roman" w:hAnsi="Times New Roman"/>
        </w:rPr>
        <w:t>– сохранение настроек динамического списка.</w:t>
      </w:r>
    </w:p>
    <w:p w14:paraId="37D69E97" w14:textId="77777777" w:rsidR="00C5474C" w:rsidRPr="00BB630B" w:rsidRDefault="00C5474C" w:rsidP="00C16F34">
      <w:pPr>
        <w:pStyle w:val="21"/>
        <w:numPr>
          <w:ilvl w:val="0"/>
          <w:numId w:val="753"/>
        </w:numPr>
        <w:ind w:left="1560"/>
        <w:rPr>
          <w:rFonts w:ascii="Times New Roman" w:hAnsi="Times New Roman"/>
        </w:rPr>
      </w:pPr>
      <w:r w:rsidRPr="00BB630B">
        <w:rPr>
          <w:rFonts w:ascii="Times New Roman" w:hAnsi="Times New Roman"/>
          <w:b/>
        </w:rPr>
        <w:t xml:space="preserve">Установить стандартные настройки </w:t>
      </w:r>
      <w:r w:rsidRPr="00BB630B">
        <w:rPr>
          <w:rFonts w:ascii="Times New Roman" w:hAnsi="Times New Roman"/>
        </w:rPr>
        <w:t>– переход к стандартным настройкам списка.</w:t>
      </w:r>
    </w:p>
    <w:p w14:paraId="3F8EE651" w14:textId="77777777" w:rsidR="00C5474C" w:rsidRPr="00BB630B" w:rsidRDefault="00C5474C" w:rsidP="00C16F34">
      <w:pPr>
        <w:pStyle w:val="21"/>
        <w:numPr>
          <w:ilvl w:val="0"/>
          <w:numId w:val="753"/>
        </w:numPr>
        <w:ind w:left="1560"/>
        <w:rPr>
          <w:rFonts w:ascii="Times New Roman" w:hAnsi="Times New Roman"/>
          <w:b/>
        </w:rPr>
      </w:pPr>
      <w:r w:rsidRPr="00BB630B">
        <w:rPr>
          <w:rFonts w:ascii="Times New Roman" w:hAnsi="Times New Roman"/>
          <w:b/>
        </w:rPr>
        <w:t xml:space="preserve">Настроить список – </w:t>
      </w:r>
      <w:r w:rsidRPr="00BB630B">
        <w:rPr>
          <w:rFonts w:ascii="Times New Roman" w:hAnsi="Times New Roman"/>
        </w:rPr>
        <w:t>инструмент для настройки интерфейса, включающий в себя возможности задания отборов, сортировки, условного оформления, группировки данных.</w:t>
      </w:r>
    </w:p>
    <w:p w14:paraId="682674A2" w14:textId="77777777" w:rsidR="00C5474C" w:rsidRPr="00BB630B" w:rsidRDefault="00C5474C" w:rsidP="00C16F34">
      <w:pPr>
        <w:pStyle w:val="21"/>
        <w:numPr>
          <w:ilvl w:val="0"/>
          <w:numId w:val="753"/>
        </w:numPr>
        <w:ind w:left="1560"/>
        <w:rPr>
          <w:rFonts w:ascii="Times New Roman" w:hAnsi="Times New Roman"/>
          <w:b/>
        </w:rPr>
      </w:pPr>
      <w:r w:rsidRPr="00BB630B">
        <w:rPr>
          <w:rFonts w:ascii="Times New Roman" w:hAnsi="Times New Roman"/>
          <w:b/>
        </w:rPr>
        <w:t>Вывести список –</w:t>
      </w:r>
      <w:r w:rsidRPr="00BB630B">
        <w:rPr>
          <w:rFonts w:ascii="Times New Roman" w:hAnsi="Times New Roman"/>
        </w:rPr>
        <w:t xml:space="preserve"> формирование списка для возможности его сохранения в текстовом или табличном документе, а также вывода на печать.</w:t>
      </w:r>
    </w:p>
    <w:p w14:paraId="2655686F" w14:textId="77777777" w:rsidR="00C5474C" w:rsidRPr="00BB630B" w:rsidRDefault="00C5474C" w:rsidP="00C16F34">
      <w:pPr>
        <w:pStyle w:val="21"/>
        <w:numPr>
          <w:ilvl w:val="0"/>
          <w:numId w:val="753"/>
        </w:numPr>
        <w:ind w:left="1560"/>
        <w:rPr>
          <w:rFonts w:ascii="Times New Roman" w:hAnsi="Times New Roman"/>
          <w:b/>
        </w:rPr>
      </w:pPr>
      <w:r w:rsidRPr="00BB630B">
        <w:rPr>
          <w:rFonts w:ascii="Times New Roman" w:hAnsi="Times New Roman"/>
          <w:b/>
        </w:rPr>
        <w:t xml:space="preserve">Отмена назначения </w:t>
      </w:r>
      <w:r w:rsidRPr="00BB630B">
        <w:rPr>
          <w:rFonts w:ascii="Times New Roman" w:hAnsi="Times New Roman"/>
        </w:rPr>
        <w:t xml:space="preserve">– </w:t>
      </w:r>
      <w:r w:rsidRPr="00BB630B">
        <w:rPr>
          <w:rFonts w:ascii="Times New Roman" w:hAnsi="Times New Roman"/>
          <w:szCs w:val="28"/>
        </w:rPr>
        <w:t>создание нового документа для отмены назначения замещающих на основании ранее утвержденного документа о назначении замещающих.</w:t>
      </w:r>
    </w:p>
    <w:p w14:paraId="35942E49" w14:textId="77777777" w:rsidR="00C5474C" w:rsidRPr="00BB630B" w:rsidRDefault="00C5474C" w:rsidP="00C16F34">
      <w:pPr>
        <w:pStyle w:val="21"/>
        <w:numPr>
          <w:ilvl w:val="0"/>
          <w:numId w:val="753"/>
        </w:numPr>
        <w:ind w:left="1560"/>
        <w:rPr>
          <w:rFonts w:ascii="Times New Roman" w:hAnsi="Times New Roman"/>
          <w:b/>
        </w:rPr>
      </w:pPr>
      <w:r w:rsidRPr="00BB630B">
        <w:rPr>
          <w:rFonts w:ascii="Times New Roman" w:hAnsi="Times New Roman"/>
          <w:b/>
        </w:rPr>
        <w:t xml:space="preserve">Назначение замещающих для исполнителей задач ОСГУ </w:t>
      </w:r>
      <w:r w:rsidRPr="00BB630B">
        <w:rPr>
          <w:rFonts w:ascii="Times New Roman" w:hAnsi="Times New Roman"/>
        </w:rPr>
        <w:t>– формирование печатной формы выделенного документа для последующей печати.</w:t>
      </w:r>
    </w:p>
    <w:p w14:paraId="10C076B2" w14:textId="77777777" w:rsidR="00C5474C" w:rsidRPr="00BB630B" w:rsidRDefault="00C5474C" w:rsidP="00C16F34">
      <w:pPr>
        <w:pStyle w:val="21"/>
        <w:numPr>
          <w:ilvl w:val="0"/>
          <w:numId w:val="753"/>
        </w:numPr>
        <w:ind w:left="1560"/>
        <w:rPr>
          <w:rFonts w:ascii="Times New Roman" w:hAnsi="Times New Roman"/>
          <w:b/>
        </w:rPr>
      </w:pPr>
      <w:r w:rsidRPr="00BB630B">
        <w:rPr>
          <w:rFonts w:ascii="Times New Roman" w:hAnsi="Times New Roman"/>
          <w:b/>
        </w:rPr>
        <w:t xml:space="preserve">Изменить форму – </w:t>
      </w:r>
      <w:r w:rsidRPr="00BB630B">
        <w:rPr>
          <w:rFonts w:ascii="Times New Roman" w:hAnsi="Times New Roman"/>
        </w:rPr>
        <w:t>настройка перечня отображаемых реквизитов задачи в общем списке задач.</w:t>
      </w:r>
    </w:p>
    <w:p w14:paraId="42964BC7" w14:textId="77777777" w:rsidR="00C5474C" w:rsidRPr="00BB630B" w:rsidRDefault="00501E24" w:rsidP="00C5474C">
      <w:pPr>
        <w:pStyle w:val="ab"/>
        <w:keepNext/>
        <w:spacing w:before="120" w:after="120"/>
        <w:ind w:firstLine="0"/>
        <w:jc w:val="center"/>
        <w:rPr>
          <w:color w:val="auto"/>
        </w:rPr>
      </w:pPr>
      <w:r w:rsidRPr="00BB630B">
        <w:rPr>
          <w:noProof/>
          <w:snapToGrid/>
        </w:rPr>
        <w:lastRenderedPageBreak/>
        <w:drawing>
          <wp:inline distT="0" distB="0" distL="0" distR="0" wp14:anchorId="0F7CFF83" wp14:editId="4962ECFA">
            <wp:extent cx="2508250" cy="3848100"/>
            <wp:effectExtent l="19050" t="19050" r="6350" b="0"/>
            <wp:docPr id="123"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08250" cy="3848100"/>
                    </a:xfrm>
                    <a:prstGeom prst="rect">
                      <a:avLst/>
                    </a:prstGeom>
                    <a:noFill/>
                    <a:ln w="3175" cmpd="sng">
                      <a:solidFill>
                        <a:srgbClr val="000000"/>
                      </a:solidFill>
                      <a:miter lim="800000"/>
                      <a:headEnd/>
                      <a:tailEnd/>
                    </a:ln>
                    <a:effectLst/>
                  </pic:spPr>
                </pic:pic>
              </a:graphicData>
            </a:graphic>
          </wp:inline>
        </w:drawing>
      </w:r>
    </w:p>
    <w:p w14:paraId="1AE5E537" w14:textId="77777777" w:rsidR="00C5474C" w:rsidRPr="00BB630B" w:rsidRDefault="00C5474C" w:rsidP="00C84FE4">
      <w:pPr>
        <w:pStyle w:val="afffff5"/>
        <w:spacing w:after="120"/>
        <w:ind w:left="1429" w:firstLine="0"/>
        <w:rPr>
          <w:rFonts w:ascii="Times New Roman" w:hAnsi="Times New Roman"/>
        </w:rPr>
      </w:pPr>
      <w:bookmarkStart w:id="1495" w:name="_Toc59215275"/>
      <w:bookmarkStart w:id="1496" w:name="_Toc111305512"/>
      <w:bookmarkStart w:id="1497" w:name="_Toc111306102"/>
      <w:bookmarkStart w:id="1498" w:name="_Toc217662924"/>
      <w:r w:rsidRPr="00BB630B">
        <w:rPr>
          <w:rFonts w:ascii="Times New Roman" w:hAnsi="Times New Roman"/>
          <w:sz w:val="28"/>
          <w:szCs w:val="28"/>
        </w:rPr>
        <w:t xml:space="preserve">Рисунок </w:t>
      </w:r>
      <w:r w:rsidR="00CF53F6">
        <w:rPr>
          <w:rFonts w:ascii="Times New Roman" w:hAnsi="Times New Roman"/>
          <w:sz w:val="28"/>
          <w:szCs w:val="28"/>
        </w:rPr>
        <w:fldChar w:fldCharType="begin"/>
      </w:r>
      <w:r w:rsidR="00CF53F6">
        <w:rPr>
          <w:rFonts w:ascii="Times New Roman" w:hAnsi="Times New Roman"/>
          <w:sz w:val="28"/>
          <w:szCs w:val="28"/>
        </w:rPr>
        <w:instrText xml:space="preserve"> STYLEREF 1 \s </w:instrText>
      </w:r>
      <w:r w:rsidR="00CF53F6">
        <w:rPr>
          <w:rFonts w:ascii="Times New Roman" w:hAnsi="Times New Roman"/>
          <w:sz w:val="28"/>
          <w:szCs w:val="28"/>
        </w:rPr>
        <w:fldChar w:fldCharType="separate"/>
      </w:r>
      <w:r w:rsidR="009C6132">
        <w:rPr>
          <w:rFonts w:ascii="Times New Roman" w:hAnsi="Times New Roman"/>
          <w:noProof/>
          <w:sz w:val="28"/>
          <w:szCs w:val="28"/>
        </w:rPr>
        <w:t>4</w:t>
      </w:r>
      <w:r w:rsidR="00CF53F6">
        <w:rPr>
          <w:rFonts w:ascii="Times New Roman" w:hAnsi="Times New Roman"/>
          <w:sz w:val="28"/>
          <w:szCs w:val="28"/>
        </w:rPr>
        <w:fldChar w:fldCharType="end"/>
      </w:r>
      <w:r w:rsidR="00CF53F6">
        <w:rPr>
          <w:rFonts w:ascii="Times New Roman" w:hAnsi="Times New Roman"/>
          <w:sz w:val="28"/>
          <w:szCs w:val="28"/>
        </w:rPr>
        <w:t>.</w:t>
      </w:r>
      <w:r w:rsidR="00CF53F6">
        <w:rPr>
          <w:rFonts w:ascii="Times New Roman" w:hAnsi="Times New Roman"/>
          <w:sz w:val="28"/>
          <w:szCs w:val="28"/>
        </w:rPr>
        <w:fldChar w:fldCharType="begin"/>
      </w:r>
      <w:r w:rsidR="00CF53F6">
        <w:rPr>
          <w:rFonts w:ascii="Times New Roman" w:hAnsi="Times New Roman"/>
          <w:sz w:val="28"/>
          <w:szCs w:val="28"/>
        </w:rPr>
        <w:instrText xml:space="preserve"> SEQ Рисунок \* ARABIC \s 1 </w:instrText>
      </w:r>
      <w:r w:rsidR="00CF53F6">
        <w:rPr>
          <w:rFonts w:ascii="Times New Roman" w:hAnsi="Times New Roman"/>
          <w:sz w:val="28"/>
          <w:szCs w:val="28"/>
        </w:rPr>
        <w:fldChar w:fldCharType="separate"/>
      </w:r>
      <w:r w:rsidR="009C6132">
        <w:rPr>
          <w:rFonts w:ascii="Times New Roman" w:hAnsi="Times New Roman"/>
          <w:noProof/>
          <w:sz w:val="28"/>
          <w:szCs w:val="28"/>
        </w:rPr>
        <w:t>116</w:t>
      </w:r>
      <w:r w:rsidR="00CF53F6">
        <w:rPr>
          <w:rFonts w:ascii="Times New Roman" w:hAnsi="Times New Roman"/>
          <w:sz w:val="28"/>
          <w:szCs w:val="28"/>
        </w:rPr>
        <w:fldChar w:fldCharType="end"/>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Открытие списка дополнительных настроек</w:t>
      </w:r>
      <w:bookmarkEnd w:id="1495"/>
      <w:bookmarkEnd w:id="1496"/>
      <w:bookmarkEnd w:id="1497"/>
      <w:bookmarkEnd w:id="1498"/>
    </w:p>
    <w:p w14:paraId="0097333F" w14:textId="77777777" w:rsidR="00C5474C" w:rsidRPr="00BB630B" w:rsidRDefault="00C5474C" w:rsidP="00C5474C">
      <w:pPr>
        <w:pStyle w:val="ab"/>
        <w:keepNext/>
        <w:spacing w:before="120" w:after="120"/>
        <w:rPr>
          <w:color w:val="auto"/>
          <w:szCs w:val="28"/>
        </w:rPr>
      </w:pPr>
      <w:r w:rsidRPr="00BB630B">
        <w:rPr>
          <w:color w:val="auto"/>
          <w:szCs w:val="28"/>
        </w:rPr>
        <w:t>Форма документа содержит следующие реквизиты:</w:t>
      </w:r>
    </w:p>
    <w:p w14:paraId="43959735" w14:textId="77777777" w:rsidR="00C5474C" w:rsidRPr="00BB630B" w:rsidRDefault="00501E24" w:rsidP="00C5474C">
      <w:pPr>
        <w:pStyle w:val="ab"/>
        <w:keepNext/>
        <w:spacing w:before="240" w:after="120"/>
        <w:ind w:firstLine="0"/>
        <w:jc w:val="center"/>
        <w:rPr>
          <w:noProof/>
          <w:snapToGrid/>
        </w:rPr>
      </w:pPr>
      <w:r w:rsidRPr="00BB630B">
        <w:rPr>
          <w:noProof/>
          <w:snapToGrid/>
        </w:rPr>
        <w:drawing>
          <wp:inline distT="0" distB="0" distL="0" distR="0" wp14:anchorId="732A08FC" wp14:editId="2EA7A768">
            <wp:extent cx="4648200" cy="2940050"/>
            <wp:effectExtent l="19050" t="19050" r="0" b="0"/>
            <wp:docPr id="12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48200" cy="2940050"/>
                    </a:xfrm>
                    <a:prstGeom prst="rect">
                      <a:avLst/>
                    </a:prstGeom>
                    <a:noFill/>
                    <a:ln w="6350" cmpd="sng">
                      <a:solidFill>
                        <a:srgbClr val="000000"/>
                      </a:solidFill>
                      <a:miter lim="800000"/>
                      <a:headEnd/>
                      <a:tailEnd/>
                    </a:ln>
                    <a:effectLst/>
                  </pic:spPr>
                </pic:pic>
              </a:graphicData>
            </a:graphic>
          </wp:inline>
        </w:drawing>
      </w:r>
    </w:p>
    <w:p w14:paraId="5CD6A33F" w14:textId="77777777" w:rsidR="00C5474C" w:rsidRPr="00BB630B" w:rsidRDefault="00C5474C" w:rsidP="00402D4E">
      <w:pPr>
        <w:pStyle w:val="afff1"/>
      </w:pPr>
      <w:bookmarkStart w:id="1499" w:name="_Toc59215276"/>
      <w:bookmarkStart w:id="1500" w:name="_Toc111305513"/>
      <w:bookmarkStart w:id="1501" w:name="_Toc111306103"/>
      <w:bookmarkStart w:id="1502" w:name="_Toc2176629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117</w:t>
      </w:r>
      <w:r w:rsidR="007E6987">
        <w:rPr>
          <w:noProof/>
        </w:rPr>
        <w:fldChar w:fldCharType="end"/>
      </w:r>
      <w:r w:rsidRPr="00BB630B">
        <w:t xml:space="preserve"> </w:t>
      </w:r>
      <w:r w:rsidRPr="00BB630B">
        <w:sym w:font="Symbol" w:char="F02D"/>
      </w:r>
      <w:r w:rsidRPr="00BB630B">
        <w:t xml:space="preserve"> Форма ввода документа «Назначение замещающих для исполнителей задач в ОСГУ»</w:t>
      </w:r>
      <w:bookmarkEnd w:id="1499"/>
      <w:bookmarkEnd w:id="1500"/>
      <w:bookmarkEnd w:id="1501"/>
      <w:bookmarkEnd w:id="1502"/>
    </w:p>
    <w:p w14:paraId="314188C5"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lastRenderedPageBreak/>
        <w:t>Номер</w:t>
      </w:r>
      <w:r w:rsidRPr="00BB630B">
        <w:rPr>
          <w:color w:val="auto"/>
          <w:szCs w:val="28"/>
        </w:rPr>
        <w:t xml:space="preserve"> – номер документа, заполняется автоматически при записи документа;</w:t>
      </w:r>
    </w:p>
    <w:p w14:paraId="3A28C216"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Дата, учреждение</w:t>
      </w:r>
      <w:r w:rsidRPr="00BB630B">
        <w:rPr>
          <w:color w:val="auto"/>
          <w:szCs w:val="28"/>
        </w:rPr>
        <w:t xml:space="preserve"> – дата формирования документа и учреждение;</w:t>
      </w:r>
    </w:p>
    <w:p w14:paraId="48AA9BA3"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Роль исполнителей</w:t>
      </w:r>
      <w:r w:rsidRPr="00BB630B">
        <w:rPr>
          <w:color w:val="auto"/>
          <w:szCs w:val="28"/>
        </w:rPr>
        <w:t xml:space="preserve"> – выбирается из списка ролей исполнителей; </w:t>
      </w:r>
    </w:p>
    <w:p w14:paraId="5421874B"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Замещающий</w:t>
      </w:r>
      <w:r w:rsidRPr="00BB630B">
        <w:rPr>
          <w:color w:val="auto"/>
          <w:szCs w:val="28"/>
        </w:rPr>
        <w:t xml:space="preserve"> – исполнитель задач вместо отсутствующего сотрудника, выбирается из списка пользователей;</w:t>
      </w:r>
    </w:p>
    <w:p w14:paraId="2550223D"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Замещаемый</w:t>
      </w:r>
      <w:r w:rsidRPr="00BB630B">
        <w:rPr>
          <w:color w:val="auto"/>
          <w:szCs w:val="28"/>
        </w:rPr>
        <w:t xml:space="preserve"> – отсутствующий сотрудник, обязанности которого будет выполнять назначаемый замещающий, выбирается из списка пользователей;</w:t>
      </w:r>
    </w:p>
    <w:p w14:paraId="0E3E3769"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 xml:space="preserve">Дата начала периода замещения </w:t>
      </w:r>
      <w:r w:rsidRPr="00BB630B">
        <w:rPr>
          <w:color w:val="auto"/>
          <w:szCs w:val="28"/>
        </w:rPr>
        <w:t xml:space="preserve">– выбирается из календаря; </w:t>
      </w:r>
    </w:p>
    <w:p w14:paraId="03E061EF"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Дата окончания периода замещения</w:t>
      </w:r>
      <w:r w:rsidRPr="00BB630B">
        <w:rPr>
          <w:color w:val="auto"/>
          <w:szCs w:val="28"/>
        </w:rPr>
        <w:t xml:space="preserve"> – выбирается из календаря;</w:t>
      </w:r>
    </w:p>
    <w:p w14:paraId="5219B66F" w14:textId="77777777" w:rsidR="00C5474C" w:rsidRPr="00BB630B" w:rsidRDefault="00C5474C" w:rsidP="00C16F34">
      <w:pPr>
        <w:pStyle w:val="ab"/>
        <w:numPr>
          <w:ilvl w:val="0"/>
          <w:numId w:val="659"/>
        </w:numPr>
        <w:spacing w:before="120" w:after="120"/>
        <w:rPr>
          <w:color w:val="auto"/>
          <w:szCs w:val="28"/>
        </w:rPr>
      </w:pPr>
      <w:r w:rsidRPr="00BB630B">
        <w:rPr>
          <w:b/>
          <w:color w:val="auto"/>
          <w:szCs w:val="28"/>
        </w:rPr>
        <w:t>Отмена назначения</w:t>
      </w:r>
      <w:r w:rsidRPr="00BB630B">
        <w:rPr>
          <w:color w:val="auto"/>
          <w:szCs w:val="28"/>
        </w:rPr>
        <w:t xml:space="preserve"> – флаг устанавливается в случае отмены назначения замещающего пользователя. При установке флага реквизит </w:t>
      </w:r>
      <w:r w:rsidRPr="00BB630B">
        <w:rPr>
          <w:b/>
          <w:color w:val="auto"/>
          <w:szCs w:val="28"/>
        </w:rPr>
        <w:t>Дата начала периода замещения</w:t>
      </w:r>
      <w:r w:rsidRPr="00BB630B">
        <w:rPr>
          <w:color w:val="auto"/>
          <w:szCs w:val="28"/>
        </w:rPr>
        <w:t xml:space="preserve"> автоматически заполняется текущей датой с возможностью ее последующего редактирования.</w:t>
      </w:r>
    </w:p>
    <w:p w14:paraId="3F78AB66" w14:textId="77777777" w:rsidR="00C5474C" w:rsidRPr="00BB630B" w:rsidRDefault="00C5474C" w:rsidP="00C5474C">
      <w:pPr>
        <w:pStyle w:val="ab"/>
        <w:spacing w:before="120" w:after="120"/>
        <w:rPr>
          <w:color w:val="auto"/>
          <w:szCs w:val="28"/>
        </w:rPr>
      </w:pPr>
      <w:r w:rsidRPr="00BB630B">
        <w:rPr>
          <w:color w:val="auto"/>
          <w:szCs w:val="28"/>
        </w:rPr>
        <w:t xml:space="preserve">Все реквизиты, кроме реквизита </w:t>
      </w:r>
      <w:r w:rsidRPr="00BB630B">
        <w:rPr>
          <w:b/>
          <w:color w:val="auto"/>
          <w:szCs w:val="28"/>
        </w:rPr>
        <w:t>Отмена назначения</w:t>
      </w:r>
      <w:r w:rsidRPr="00BB630B">
        <w:rPr>
          <w:color w:val="auto"/>
          <w:szCs w:val="28"/>
        </w:rPr>
        <w:t>, являются обязательными для заполнения.</w:t>
      </w:r>
    </w:p>
    <w:p w14:paraId="13543130" w14:textId="77777777" w:rsidR="00C5474C" w:rsidRPr="00BB630B" w:rsidRDefault="00C5474C" w:rsidP="00C5474C">
      <w:pPr>
        <w:pStyle w:val="ab"/>
        <w:spacing w:before="120" w:after="120"/>
        <w:rPr>
          <w:color w:val="auto"/>
          <w:szCs w:val="28"/>
        </w:rPr>
      </w:pPr>
      <w:r w:rsidRPr="00BB630B">
        <w:rPr>
          <w:color w:val="auto"/>
          <w:szCs w:val="28"/>
        </w:rPr>
        <w:t xml:space="preserve">После того, как в созданном документе определены новые исполнители задач, замещающие непосредственных исполнителей на период их отсутствия, документ </w:t>
      </w:r>
      <w:r w:rsidRPr="00BB630B">
        <w:rPr>
          <w:b/>
          <w:color w:val="auto"/>
          <w:szCs w:val="28"/>
        </w:rPr>
        <w:t>Назначение замещающих для исполнителей задач в ОСГУ</w:t>
      </w:r>
      <w:r w:rsidRPr="00BB630B">
        <w:rPr>
          <w:color w:val="auto"/>
          <w:szCs w:val="28"/>
        </w:rPr>
        <w:t xml:space="preserve"> направляется на согласование. Количество этапов обработки документа зависит от настроенного для него шаблона процесса обработки документа. </w:t>
      </w:r>
    </w:p>
    <w:p w14:paraId="1FEFBCB5" w14:textId="77777777" w:rsidR="003517CA" w:rsidRPr="00BB630B" w:rsidRDefault="00C5474C" w:rsidP="003517CA">
      <w:pPr>
        <w:pStyle w:val="ab"/>
        <w:spacing w:before="120" w:after="120"/>
        <w:rPr>
          <w:color w:val="auto"/>
          <w:szCs w:val="28"/>
        </w:rPr>
      </w:pPr>
      <w:r w:rsidRPr="00BB630B">
        <w:rPr>
          <w:color w:val="auto"/>
          <w:szCs w:val="28"/>
        </w:rPr>
        <w:t xml:space="preserve">Ознакомиться с процессом согласования пользователь может по ссылке </w:t>
      </w:r>
      <w:r w:rsidRPr="00BB630B">
        <w:rPr>
          <w:b/>
          <w:color w:val="auto"/>
          <w:szCs w:val="28"/>
        </w:rPr>
        <w:t>Процесс</w:t>
      </w:r>
      <w:r w:rsidRPr="00BB630B">
        <w:rPr>
          <w:color w:val="auto"/>
          <w:szCs w:val="28"/>
        </w:rPr>
        <w:t xml:space="preserve"> на форме документа.</w:t>
      </w:r>
      <w:bookmarkStart w:id="1503" w:name="_Toc15548769"/>
    </w:p>
    <w:p w14:paraId="4B271D0E" w14:textId="77777777" w:rsidR="00C5474C" w:rsidRPr="00BB630B" w:rsidRDefault="00501E24" w:rsidP="0086798A">
      <w:pPr>
        <w:pStyle w:val="ab"/>
        <w:keepNext/>
        <w:spacing w:before="120" w:after="120"/>
        <w:rPr>
          <w:color w:val="auto"/>
          <w:szCs w:val="28"/>
        </w:rPr>
      </w:pPr>
      <w:r w:rsidRPr="00BB630B">
        <w:rPr>
          <w:noProof/>
          <w:snapToGrid/>
        </w:rPr>
        <w:lastRenderedPageBreak/>
        <w:drawing>
          <wp:inline distT="0" distB="0" distL="0" distR="0" wp14:anchorId="70CDFDFF" wp14:editId="299608D6">
            <wp:extent cx="5257800" cy="2933700"/>
            <wp:effectExtent l="19050" t="19050" r="0" b="0"/>
            <wp:docPr id="125"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57800" cy="2933700"/>
                    </a:xfrm>
                    <a:prstGeom prst="rect">
                      <a:avLst/>
                    </a:prstGeom>
                    <a:noFill/>
                    <a:ln w="6350" cmpd="sng">
                      <a:solidFill>
                        <a:srgbClr val="000000"/>
                      </a:solidFill>
                      <a:miter lim="800000"/>
                      <a:headEnd/>
                      <a:tailEnd/>
                    </a:ln>
                    <a:effectLst/>
                  </pic:spPr>
                </pic:pic>
              </a:graphicData>
            </a:graphic>
          </wp:inline>
        </w:drawing>
      </w:r>
      <w:bookmarkEnd w:id="1503"/>
    </w:p>
    <w:p w14:paraId="36928FDB" w14:textId="77777777" w:rsidR="00C5474C" w:rsidRPr="00BB630B" w:rsidRDefault="00C5474C" w:rsidP="00402D4E">
      <w:pPr>
        <w:pStyle w:val="afff1"/>
      </w:pPr>
      <w:bookmarkStart w:id="1504" w:name="_Toc59215277"/>
      <w:bookmarkStart w:id="1505" w:name="_Toc111305514"/>
      <w:bookmarkStart w:id="1506" w:name="_Toc111306104"/>
      <w:bookmarkStart w:id="1507" w:name="_Toc21766292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118</w:t>
      </w:r>
      <w:r w:rsidR="007E6987">
        <w:rPr>
          <w:noProof/>
        </w:rPr>
        <w:fldChar w:fldCharType="end"/>
      </w:r>
      <w:r w:rsidRPr="00BB630B">
        <w:t xml:space="preserve"> </w:t>
      </w:r>
      <w:r w:rsidRPr="00BB630B">
        <w:sym w:font="Symbol" w:char="F02D"/>
      </w:r>
      <w:r w:rsidRPr="00BB630B">
        <w:t xml:space="preserve"> Карточка процесса по документу «Назначение замещающих для исполнителей задач в ОСГУ»</w:t>
      </w:r>
      <w:bookmarkEnd w:id="1504"/>
      <w:bookmarkEnd w:id="1505"/>
      <w:bookmarkEnd w:id="1506"/>
      <w:bookmarkEnd w:id="1507"/>
    </w:p>
    <w:p w14:paraId="2FA5A25F" w14:textId="77777777" w:rsidR="00C5474C" w:rsidRPr="00BB630B" w:rsidRDefault="00C5474C" w:rsidP="00C5474C">
      <w:pPr>
        <w:pStyle w:val="ab"/>
        <w:spacing w:before="120" w:after="120"/>
        <w:rPr>
          <w:color w:val="auto"/>
          <w:szCs w:val="28"/>
        </w:rPr>
      </w:pPr>
      <w:r w:rsidRPr="00BB630B">
        <w:rPr>
          <w:color w:val="auto"/>
          <w:szCs w:val="28"/>
        </w:rPr>
        <w:t>В левом верхнем углу карточки процесса отражается текущий статус документа. На рисунке выше – это статус «Зарегистрирован».</w:t>
      </w:r>
    </w:p>
    <w:p w14:paraId="0052D9E0" w14:textId="77777777" w:rsidR="00C5474C" w:rsidRPr="00BB630B" w:rsidRDefault="00C5474C" w:rsidP="00C5474C">
      <w:pPr>
        <w:pStyle w:val="ab"/>
        <w:spacing w:before="120" w:after="120"/>
        <w:rPr>
          <w:color w:val="auto"/>
          <w:szCs w:val="28"/>
        </w:rPr>
      </w:pPr>
      <w:r w:rsidRPr="00BB630B">
        <w:rPr>
          <w:color w:val="auto"/>
          <w:szCs w:val="28"/>
        </w:rPr>
        <w:t xml:space="preserve">Далее в табличной части </w:t>
      </w:r>
      <w:r w:rsidRPr="00BB630B">
        <w:rPr>
          <w:b/>
          <w:color w:val="auto"/>
          <w:szCs w:val="28"/>
        </w:rPr>
        <w:t>Задачи</w:t>
      </w:r>
      <w:r w:rsidRPr="00BB630B">
        <w:rPr>
          <w:color w:val="auto"/>
          <w:szCs w:val="28"/>
        </w:rPr>
        <w:t xml:space="preserve"> в хронологическом порядке отражается история выполнения этапов обработки документа в разрезе следующих данных:</w:t>
      </w:r>
    </w:p>
    <w:p w14:paraId="057D252B"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Дата создания</w:t>
      </w:r>
      <w:r w:rsidRPr="00BB630B">
        <w:rPr>
          <w:color w:val="auto"/>
          <w:szCs w:val="28"/>
        </w:rPr>
        <w:t xml:space="preserve"> – дата и время запуска этапа обработки.</w:t>
      </w:r>
    </w:p>
    <w:p w14:paraId="2D079E58"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Задача</w:t>
      </w:r>
      <w:r w:rsidRPr="00BB630B">
        <w:rPr>
          <w:color w:val="auto"/>
          <w:szCs w:val="28"/>
        </w:rPr>
        <w:t xml:space="preserve"> – наименование этапа обработки документа.</w:t>
      </w:r>
    </w:p>
    <w:p w14:paraId="18524EE7"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Исполнитель</w:t>
      </w:r>
      <w:r w:rsidRPr="00BB630B">
        <w:rPr>
          <w:color w:val="auto"/>
          <w:szCs w:val="28"/>
        </w:rPr>
        <w:t xml:space="preserve"> – пользователь, выполнивший обработку документа на текущем этапе.</w:t>
      </w:r>
    </w:p>
    <w:p w14:paraId="28A9B8AB"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Дата выполнения</w:t>
      </w:r>
      <w:r w:rsidRPr="00BB630B">
        <w:rPr>
          <w:color w:val="auto"/>
          <w:szCs w:val="28"/>
        </w:rPr>
        <w:t xml:space="preserve"> – дата и время завершения этапа обработки.</w:t>
      </w:r>
    </w:p>
    <w:p w14:paraId="121E318F"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Установлен статус</w:t>
      </w:r>
      <w:r w:rsidRPr="00BB630B">
        <w:rPr>
          <w:color w:val="auto"/>
          <w:szCs w:val="28"/>
        </w:rPr>
        <w:t xml:space="preserve"> – статус формуляра, установленный в результате выполнения этапа.</w:t>
      </w:r>
    </w:p>
    <w:p w14:paraId="2B5FE3F9"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Описание выполнения</w:t>
      </w:r>
      <w:r w:rsidRPr="00BB630B">
        <w:rPr>
          <w:color w:val="auto"/>
          <w:szCs w:val="28"/>
        </w:rPr>
        <w:t xml:space="preserve"> – комментарий пользователя, выполнившего обработку этапа.</w:t>
      </w:r>
    </w:p>
    <w:p w14:paraId="18B99F50"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Ссылка</w:t>
      </w:r>
      <w:r w:rsidRPr="00BB630B">
        <w:rPr>
          <w:color w:val="auto"/>
          <w:szCs w:val="28"/>
        </w:rPr>
        <w:t xml:space="preserve"> – представление задачи, содержащее этап процесса, тип документа, номер документа, дату документа, номер задачи и дату задачи.</w:t>
      </w:r>
    </w:p>
    <w:p w14:paraId="242185B6" w14:textId="77777777" w:rsidR="00C5474C" w:rsidRPr="00BB630B" w:rsidRDefault="00C5474C" w:rsidP="00C16F34">
      <w:pPr>
        <w:pStyle w:val="ab"/>
        <w:numPr>
          <w:ilvl w:val="0"/>
          <w:numId w:val="660"/>
        </w:numPr>
        <w:spacing w:before="120" w:after="120"/>
        <w:ind w:hanging="357"/>
        <w:rPr>
          <w:color w:val="auto"/>
          <w:szCs w:val="28"/>
        </w:rPr>
      </w:pPr>
      <w:r w:rsidRPr="00BB630B">
        <w:rPr>
          <w:b/>
          <w:color w:val="auto"/>
          <w:szCs w:val="28"/>
        </w:rPr>
        <w:t>Автор</w:t>
      </w:r>
      <w:r w:rsidRPr="00BB630B">
        <w:rPr>
          <w:color w:val="auto"/>
          <w:szCs w:val="28"/>
        </w:rPr>
        <w:t xml:space="preserve"> – пользователь, создавший задачу.</w:t>
      </w:r>
    </w:p>
    <w:p w14:paraId="35135772" w14:textId="77777777" w:rsidR="00C5474C" w:rsidRPr="00BB630B" w:rsidRDefault="00C5474C" w:rsidP="00C5474C">
      <w:pPr>
        <w:pStyle w:val="ab"/>
        <w:spacing w:before="120" w:after="120"/>
        <w:rPr>
          <w:color w:val="auto"/>
          <w:szCs w:val="28"/>
        </w:rPr>
      </w:pPr>
      <w:r w:rsidRPr="00BB630B">
        <w:rPr>
          <w:color w:val="auto"/>
          <w:szCs w:val="28"/>
        </w:rPr>
        <w:t xml:space="preserve">В табличной части </w:t>
      </w:r>
      <w:r w:rsidRPr="00BB630B">
        <w:rPr>
          <w:b/>
          <w:color w:val="auto"/>
          <w:szCs w:val="28"/>
        </w:rPr>
        <w:t>Электронные подписи</w:t>
      </w:r>
      <w:r w:rsidRPr="00BB630B">
        <w:rPr>
          <w:color w:val="auto"/>
          <w:szCs w:val="28"/>
        </w:rPr>
        <w:t xml:space="preserve"> отражаются сведения об этапах, подписываемых ЭП, авторах ЭП, дате подписания и верификации </w:t>
      </w:r>
      <w:r w:rsidRPr="00BB630B">
        <w:rPr>
          <w:color w:val="auto"/>
          <w:szCs w:val="28"/>
        </w:rPr>
        <w:lastRenderedPageBreak/>
        <w:t xml:space="preserve">подписи. Также по команде </w:t>
      </w:r>
      <w:r w:rsidRPr="00BB630B">
        <w:rPr>
          <w:b/>
          <w:color w:val="auto"/>
          <w:szCs w:val="28"/>
        </w:rPr>
        <w:t>Подписанные данные</w:t>
      </w:r>
      <w:r w:rsidRPr="00BB630B">
        <w:rPr>
          <w:color w:val="auto"/>
          <w:szCs w:val="28"/>
        </w:rPr>
        <w:t xml:space="preserve"> – </w:t>
      </w:r>
      <w:r w:rsidRPr="00BB630B">
        <w:rPr>
          <w:b/>
          <w:color w:val="auto"/>
          <w:szCs w:val="28"/>
        </w:rPr>
        <w:t>Просмотреть</w:t>
      </w:r>
      <w:r w:rsidRPr="00BB630B">
        <w:rPr>
          <w:color w:val="auto"/>
          <w:szCs w:val="28"/>
        </w:rPr>
        <w:t xml:space="preserve"> (расположена над данной таблицей) можно просмотреть состав данных, подписанных на каждом из этапов обработки документа.</w:t>
      </w:r>
    </w:p>
    <w:p w14:paraId="420E74B6" w14:textId="77777777" w:rsidR="00C5474C" w:rsidRPr="00BB630B" w:rsidRDefault="00C5474C" w:rsidP="00C5474C">
      <w:pPr>
        <w:pStyle w:val="ab"/>
        <w:spacing w:before="120" w:after="120"/>
        <w:rPr>
          <w:color w:val="auto"/>
          <w:szCs w:val="28"/>
        </w:rPr>
      </w:pPr>
      <w:r w:rsidRPr="00BB630B">
        <w:rPr>
          <w:color w:val="auto"/>
          <w:szCs w:val="28"/>
        </w:rPr>
        <w:t xml:space="preserve">После согласования документа </w:t>
      </w:r>
      <w:r w:rsidRPr="00BB630B">
        <w:rPr>
          <w:b/>
          <w:color w:val="auto"/>
          <w:szCs w:val="28"/>
        </w:rPr>
        <w:t>Назначение замещающих для исполнителей задач в ОСГУ</w:t>
      </w:r>
      <w:r w:rsidRPr="00BB630B">
        <w:rPr>
          <w:color w:val="auto"/>
          <w:szCs w:val="28"/>
        </w:rPr>
        <w:t xml:space="preserve">, у пользователя, замещающего непосредственного исполнителя, на интерфейсе </w:t>
      </w:r>
      <w:r w:rsidRPr="00BB630B">
        <w:rPr>
          <w:b/>
          <w:color w:val="auto"/>
          <w:szCs w:val="28"/>
        </w:rPr>
        <w:t>Задачи пользователя</w:t>
      </w:r>
      <w:r w:rsidRPr="00BB630B">
        <w:rPr>
          <w:color w:val="auto"/>
          <w:szCs w:val="28"/>
        </w:rPr>
        <w:t xml:space="preserve"> будет доступна кнопка </w:t>
      </w:r>
      <w:r w:rsidRPr="00BB630B">
        <w:rPr>
          <w:b/>
          <w:color w:val="auto"/>
          <w:szCs w:val="28"/>
        </w:rPr>
        <w:t>Задачи замещаемых исполнителей (количество активных задач)</w:t>
      </w:r>
      <w:r w:rsidRPr="00BB630B">
        <w:rPr>
          <w:color w:val="auto"/>
          <w:szCs w:val="28"/>
        </w:rPr>
        <w:t xml:space="preserve"> (либо на панели инструментов, либо в меню кнопки </w:t>
      </w:r>
      <w:r w:rsidRPr="00BB630B">
        <w:rPr>
          <w:b/>
          <w:color w:val="auto"/>
          <w:szCs w:val="28"/>
        </w:rPr>
        <w:t>Еще</w:t>
      </w:r>
      <w:r w:rsidRPr="00BB630B">
        <w:rPr>
          <w:color w:val="auto"/>
          <w:szCs w:val="28"/>
        </w:rPr>
        <w:t xml:space="preserve">). В скобках будет указано количество активных задач, не выполненных замещаемым пользователем. Данное значение автоматически обновляется один раз в 10 минут, либо вручную по кнопке </w:t>
      </w:r>
      <w:r w:rsidR="00501E24" w:rsidRPr="00BB630B">
        <w:rPr>
          <w:noProof/>
          <w:snapToGrid/>
          <w:color w:val="auto"/>
          <w:szCs w:val="28"/>
        </w:rPr>
        <w:drawing>
          <wp:inline distT="0" distB="0" distL="0" distR="0" wp14:anchorId="7BDDD47A" wp14:editId="082D4B41">
            <wp:extent cx="234950" cy="203200"/>
            <wp:effectExtent l="0" t="0" r="0" b="0"/>
            <wp:docPr id="126"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4950" cy="203200"/>
                    </a:xfrm>
                    <a:prstGeom prst="rect">
                      <a:avLst/>
                    </a:prstGeom>
                    <a:noFill/>
                    <a:ln>
                      <a:noFill/>
                    </a:ln>
                  </pic:spPr>
                </pic:pic>
              </a:graphicData>
            </a:graphic>
          </wp:inline>
        </w:drawing>
      </w:r>
      <w:r w:rsidRPr="00BB630B">
        <w:rPr>
          <w:color w:val="auto"/>
          <w:szCs w:val="28"/>
        </w:rPr>
        <w:t xml:space="preserve"> – обновить список задач (F5).</w:t>
      </w:r>
    </w:p>
    <w:p w14:paraId="3FA04677" w14:textId="77777777" w:rsidR="00C5474C" w:rsidRPr="00BB630B" w:rsidRDefault="00501E24" w:rsidP="0086798A">
      <w:pPr>
        <w:pStyle w:val="ab"/>
        <w:keepNext/>
        <w:spacing w:before="120" w:after="120"/>
        <w:ind w:firstLine="0"/>
        <w:jc w:val="center"/>
        <w:rPr>
          <w:noProof/>
          <w:snapToGrid/>
        </w:rPr>
      </w:pPr>
      <w:r w:rsidRPr="00BB630B">
        <w:rPr>
          <w:noProof/>
          <w:snapToGrid/>
        </w:rPr>
        <w:drawing>
          <wp:inline distT="0" distB="0" distL="0" distR="0" wp14:anchorId="4CACA4B3" wp14:editId="163747B0">
            <wp:extent cx="6146800" cy="1612900"/>
            <wp:effectExtent l="19050" t="19050" r="6350" b="6350"/>
            <wp:docPr id="127"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46800" cy="1612900"/>
                    </a:xfrm>
                    <a:prstGeom prst="rect">
                      <a:avLst/>
                    </a:prstGeom>
                    <a:noFill/>
                    <a:ln w="6350" cmpd="sng">
                      <a:solidFill>
                        <a:srgbClr val="000000"/>
                      </a:solidFill>
                      <a:miter lim="800000"/>
                      <a:headEnd/>
                      <a:tailEnd/>
                    </a:ln>
                    <a:effectLst/>
                  </pic:spPr>
                </pic:pic>
              </a:graphicData>
            </a:graphic>
          </wp:inline>
        </w:drawing>
      </w:r>
    </w:p>
    <w:p w14:paraId="02BC2B63" w14:textId="77777777" w:rsidR="00C5474C" w:rsidRPr="00BB630B" w:rsidRDefault="00C5474C" w:rsidP="00402D4E">
      <w:pPr>
        <w:pStyle w:val="afff1"/>
      </w:pPr>
      <w:bookmarkStart w:id="1508" w:name="_Toc59215278"/>
      <w:bookmarkStart w:id="1509" w:name="_Toc111305515"/>
      <w:bookmarkStart w:id="1510" w:name="_Toc111306105"/>
      <w:bookmarkStart w:id="1511" w:name="_Toc2176629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119</w:t>
      </w:r>
      <w:r w:rsidR="007E6987">
        <w:rPr>
          <w:noProof/>
        </w:rPr>
        <w:fldChar w:fldCharType="end"/>
      </w:r>
      <w:r w:rsidRPr="00BB630B">
        <w:t xml:space="preserve"> </w:t>
      </w:r>
      <w:r w:rsidRPr="00BB630B">
        <w:sym w:font="Symbol" w:char="F02D"/>
      </w:r>
      <w:r w:rsidRPr="00BB630B">
        <w:t xml:space="preserve"> Кнопка «Задачи замещаемых исполнителей»</w:t>
      </w:r>
      <w:bookmarkEnd w:id="1508"/>
      <w:bookmarkEnd w:id="1509"/>
      <w:bookmarkEnd w:id="1510"/>
      <w:bookmarkEnd w:id="1511"/>
    </w:p>
    <w:p w14:paraId="07D91483" w14:textId="77777777" w:rsidR="00C5474C" w:rsidRPr="00BB630B" w:rsidRDefault="00C5474C" w:rsidP="00C5474C">
      <w:pPr>
        <w:pStyle w:val="ab"/>
        <w:spacing w:before="120" w:after="120"/>
        <w:rPr>
          <w:color w:val="auto"/>
          <w:szCs w:val="28"/>
        </w:rPr>
      </w:pPr>
      <w:r w:rsidRPr="00BB630B">
        <w:rPr>
          <w:color w:val="auto"/>
          <w:szCs w:val="28"/>
        </w:rPr>
        <w:t xml:space="preserve">По нажатию кнопки </w:t>
      </w:r>
      <w:r w:rsidRPr="00BB630B">
        <w:rPr>
          <w:b/>
          <w:color w:val="auto"/>
          <w:szCs w:val="28"/>
        </w:rPr>
        <w:t>Задачи замещаемых исполнителей</w:t>
      </w:r>
      <w:r w:rsidRPr="00BB630B">
        <w:rPr>
          <w:color w:val="auto"/>
          <w:szCs w:val="28"/>
        </w:rPr>
        <w:t xml:space="preserve"> осуществляется переход к одноименному интерфейсу </w:t>
      </w:r>
      <w:r w:rsidRPr="00BB630B">
        <w:rPr>
          <w:b/>
          <w:color w:val="auto"/>
          <w:szCs w:val="28"/>
        </w:rPr>
        <w:t>Задачи замещаемого исполнителя</w:t>
      </w:r>
      <w:r w:rsidRPr="00BB630B">
        <w:rPr>
          <w:color w:val="auto"/>
          <w:szCs w:val="28"/>
        </w:rPr>
        <w:t>.</w:t>
      </w:r>
    </w:p>
    <w:p w14:paraId="2DF4AB21" w14:textId="77777777" w:rsidR="00C5474C" w:rsidRPr="00BB630B" w:rsidRDefault="00501E24" w:rsidP="00946708">
      <w:pPr>
        <w:pStyle w:val="ab"/>
        <w:keepNext/>
        <w:spacing w:before="120" w:after="120"/>
        <w:ind w:firstLine="0"/>
        <w:rPr>
          <w:noProof/>
          <w:snapToGrid/>
        </w:rPr>
      </w:pPr>
      <w:r w:rsidRPr="00BB630B">
        <w:rPr>
          <w:noProof/>
          <w:snapToGrid/>
          <w:color w:val="auto"/>
          <w:szCs w:val="28"/>
        </w:rPr>
        <w:drawing>
          <wp:inline distT="0" distB="0" distL="0" distR="0" wp14:anchorId="61C5EA8D" wp14:editId="00C4053C">
            <wp:extent cx="6146800" cy="1536700"/>
            <wp:effectExtent l="0" t="0" r="0" b="0"/>
            <wp:docPr id="128"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46800" cy="1536700"/>
                    </a:xfrm>
                    <a:prstGeom prst="rect">
                      <a:avLst/>
                    </a:prstGeom>
                    <a:noFill/>
                    <a:ln>
                      <a:noFill/>
                    </a:ln>
                  </pic:spPr>
                </pic:pic>
              </a:graphicData>
            </a:graphic>
          </wp:inline>
        </w:drawing>
      </w:r>
    </w:p>
    <w:p w14:paraId="1E55CAAD" w14:textId="77777777" w:rsidR="00C5474C" w:rsidRPr="00BB630B" w:rsidRDefault="00C5474C" w:rsidP="00402D4E">
      <w:pPr>
        <w:pStyle w:val="afff1"/>
      </w:pPr>
      <w:bookmarkStart w:id="1512" w:name="_Toc59215279"/>
      <w:bookmarkStart w:id="1513" w:name="_Toc111305516"/>
      <w:bookmarkStart w:id="1514" w:name="_Toc111306106"/>
      <w:bookmarkStart w:id="1515" w:name="_Toc2176629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120</w:t>
      </w:r>
      <w:r w:rsidR="007E6987">
        <w:rPr>
          <w:noProof/>
        </w:rPr>
        <w:fldChar w:fldCharType="end"/>
      </w:r>
      <w:r w:rsidRPr="00BB630B">
        <w:t xml:space="preserve"> </w:t>
      </w:r>
      <w:r w:rsidRPr="00BB630B">
        <w:sym w:font="Symbol" w:char="F02D"/>
      </w:r>
      <w:r w:rsidRPr="00BB630B">
        <w:t xml:space="preserve"> Интерфейс «Задачи замещаемого исполнителя»</w:t>
      </w:r>
      <w:bookmarkEnd w:id="1512"/>
      <w:bookmarkEnd w:id="1513"/>
      <w:bookmarkEnd w:id="1514"/>
      <w:bookmarkEnd w:id="1515"/>
    </w:p>
    <w:p w14:paraId="5C4D1431" w14:textId="77777777" w:rsidR="00C5474C" w:rsidRPr="00BB630B" w:rsidRDefault="00C5474C" w:rsidP="00C5474C">
      <w:pPr>
        <w:pStyle w:val="ab"/>
        <w:spacing w:before="120" w:after="120"/>
        <w:rPr>
          <w:color w:val="auto"/>
          <w:szCs w:val="28"/>
        </w:rPr>
      </w:pPr>
      <w:r w:rsidRPr="00BB630B">
        <w:rPr>
          <w:color w:val="auto"/>
          <w:szCs w:val="28"/>
        </w:rPr>
        <w:t>Задачи замещаемого исполнителя – это задачи (в рамках роли исполнителя, в которую включен текущий пользователь), принятые к исполнению или назначенные тем пользователям, которые в данный момент отсутствуют и определены как «замещаемые» для текущего пользователя.</w:t>
      </w:r>
    </w:p>
    <w:p w14:paraId="140C8CFC" w14:textId="77777777" w:rsidR="00C5474C" w:rsidRPr="00BB630B" w:rsidRDefault="00C5474C" w:rsidP="00C5474C">
      <w:pPr>
        <w:pStyle w:val="ab"/>
        <w:spacing w:before="120" w:after="120"/>
        <w:rPr>
          <w:color w:val="auto"/>
          <w:szCs w:val="28"/>
        </w:rPr>
      </w:pPr>
      <w:r w:rsidRPr="00BB630B">
        <w:rPr>
          <w:color w:val="auto"/>
          <w:szCs w:val="28"/>
        </w:rPr>
        <w:t>Для работы со списком задач предусмотрены следующие элементы управления:</w:t>
      </w:r>
    </w:p>
    <w:p w14:paraId="40894E01" w14:textId="77777777" w:rsidR="00C5474C" w:rsidRPr="00BB630B" w:rsidRDefault="00C5474C" w:rsidP="00C16F34">
      <w:pPr>
        <w:pStyle w:val="ab"/>
        <w:numPr>
          <w:ilvl w:val="0"/>
          <w:numId w:val="661"/>
        </w:numPr>
        <w:spacing w:before="120" w:after="120"/>
        <w:rPr>
          <w:color w:val="auto"/>
          <w:szCs w:val="28"/>
        </w:rPr>
      </w:pPr>
      <w:r w:rsidRPr="00BB630B">
        <w:rPr>
          <w:b/>
          <w:color w:val="auto"/>
          <w:szCs w:val="28"/>
        </w:rPr>
        <w:lastRenderedPageBreak/>
        <w:t>К исполнению</w:t>
      </w:r>
      <w:r w:rsidRPr="00BB630B">
        <w:rPr>
          <w:color w:val="auto"/>
          <w:szCs w:val="28"/>
        </w:rPr>
        <w:t xml:space="preserve"> – принятие задачи к исполнению текущим (замещающим) пользователем. От стандартного принятия задач к исполнению команда отличается возможностью применения к уже принятым к исполнению задачам.</w:t>
      </w:r>
    </w:p>
    <w:p w14:paraId="6E824784" w14:textId="77777777" w:rsidR="00C5474C" w:rsidRPr="00BB630B" w:rsidRDefault="00C5474C" w:rsidP="00C16F34">
      <w:pPr>
        <w:pStyle w:val="ab"/>
        <w:numPr>
          <w:ilvl w:val="0"/>
          <w:numId w:val="661"/>
        </w:numPr>
        <w:spacing w:before="120" w:after="120"/>
        <w:rPr>
          <w:color w:val="auto"/>
          <w:szCs w:val="28"/>
        </w:rPr>
      </w:pPr>
      <w:r w:rsidRPr="00BB630B">
        <w:rPr>
          <w:b/>
          <w:color w:val="auto"/>
          <w:szCs w:val="28"/>
        </w:rPr>
        <w:t>Еще</w:t>
      </w:r>
      <w:r w:rsidRPr="00BB630B">
        <w:rPr>
          <w:color w:val="auto"/>
          <w:szCs w:val="28"/>
        </w:rPr>
        <w:t xml:space="preserve"> – открытие списка дополнительных настроек или действий над задачами. Указанные в списке настройки и действия описаны в п.</w:t>
      </w:r>
      <w:r w:rsidR="002E3776" w:rsidRPr="00BB630B">
        <w:rPr>
          <w:color w:val="auto"/>
          <w:szCs w:val="28"/>
        </w:rPr>
        <w:t> </w:t>
      </w:r>
      <w:r w:rsidR="001525D4" w:rsidRPr="00BB630B">
        <w:fldChar w:fldCharType="begin"/>
      </w:r>
      <w:r w:rsidR="001525D4" w:rsidRPr="00BB630B">
        <w:instrText xml:space="preserve"> REF _Ref37689522 \r \h  \* MERGEFORMAT </w:instrText>
      </w:r>
      <w:r w:rsidR="001525D4" w:rsidRPr="00BB630B">
        <w:fldChar w:fldCharType="separate"/>
      </w:r>
      <w:r w:rsidR="009C6132" w:rsidRPr="009C6132">
        <w:rPr>
          <w:color w:val="auto"/>
          <w:szCs w:val="28"/>
        </w:rPr>
        <w:t>4.1.1.1</w:t>
      </w:r>
      <w:r w:rsidR="001525D4" w:rsidRPr="00BB630B">
        <w:fldChar w:fldCharType="end"/>
      </w:r>
      <w:r w:rsidRPr="00BB630B">
        <w:rPr>
          <w:color w:val="auto"/>
          <w:szCs w:val="28"/>
        </w:rPr>
        <w:t xml:space="preserve">, за исключением команды: </w:t>
      </w:r>
    </w:p>
    <w:p w14:paraId="16FE73EA" w14:textId="77777777" w:rsidR="00A60C2B" w:rsidRPr="00BB630B" w:rsidRDefault="00C5474C" w:rsidP="00C16F34">
      <w:pPr>
        <w:pStyle w:val="ab"/>
        <w:numPr>
          <w:ilvl w:val="1"/>
          <w:numId w:val="661"/>
        </w:numPr>
        <w:spacing w:before="120" w:after="120"/>
        <w:rPr>
          <w:color w:val="auto"/>
          <w:szCs w:val="28"/>
        </w:rPr>
      </w:pPr>
      <w:r w:rsidRPr="00BB630B">
        <w:rPr>
          <w:b/>
          <w:color w:val="auto"/>
          <w:szCs w:val="28"/>
        </w:rPr>
        <w:t xml:space="preserve">Отменить выполнение </w:t>
      </w:r>
      <w:r w:rsidRPr="00BB630B">
        <w:rPr>
          <w:color w:val="auto"/>
          <w:szCs w:val="28"/>
        </w:rPr>
        <w:t>– отмена выполнения последней задачи (этапа обработки документа). В отличие от стандартного механизма, после отмены выполнения задача автоматически принимается к исполнению текущим (замещающим) пользователем</w:t>
      </w:r>
      <w:r w:rsidR="00A60C2B" w:rsidRPr="00BB630B">
        <w:rPr>
          <w:color w:val="auto"/>
          <w:szCs w:val="28"/>
        </w:rPr>
        <w:t>.</w:t>
      </w:r>
    </w:p>
    <w:p w14:paraId="3AB18D48" w14:textId="77777777" w:rsidR="00A60C2B" w:rsidRPr="00BB630B" w:rsidRDefault="00A60C2B" w:rsidP="00F60910">
      <w:pPr>
        <w:pStyle w:val="3"/>
        <w:spacing w:before="120"/>
        <w:rPr>
          <w:color w:val="auto"/>
        </w:rPr>
      </w:pPr>
      <w:bookmarkStart w:id="1516" w:name="_Toc15548656"/>
      <w:bookmarkStart w:id="1517" w:name="_Toc37692846"/>
      <w:bookmarkStart w:id="1518" w:name="_Toc37693310"/>
      <w:bookmarkStart w:id="1519" w:name="_Toc38007276"/>
      <w:bookmarkStart w:id="1520" w:name="_Toc58004881"/>
      <w:bookmarkStart w:id="1521" w:name="_Toc58323115"/>
      <w:bookmarkStart w:id="1522" w:name="_Ref59124100"/>
      <w:bookmarkStart w:id="1523" w:name="_Ref59124105"/>
      <w:bookmarkStart w:id="1524" w:name="_Ref59178447"/>
      <w:bookmarkStart w:id="1525" w:name="_Toc75965899"/>
      <w:bookmarkStart w:id="1526" w:name="_Toc95996088"/>
      <w:bookmarkStart w:id="1527" w:name="_Toc109983728"/>
      <w:bookmarkStart w:id="1528" w:name="_Toc111307300"/>
      <w:bookmarkStart w:id="1529" w:name="_Toc111307397"/>
      <w:bookmarkStart w:id="1530" w:name="_Toc111322070"/>
      <w:bookmarkStart w:id="1531" w:name="_Toc111322850"/>
      <w:bookmarkStart w:id="1532" w:name="_Toc122969915"/>
      <w:bookmarkStart w:id="1533" w:name="_Toc125456987"/>
      <w:bookmarkStart w:id="1534" w:name="_Toc125457173"/>
      <w:bookmarkStart w:id="1535" w:name="_Toc125461049"/>
      <w:bookmarkStart w:id="1536" w:name="_Toc125461145"/>
      <w:bookmarkStart w:id="1537" w:name="_Toc125625910"/>
      <w:bookmarkStart w:id="1538" w:name="_Toc128522826"/>
      <w:bookmarkStart w:id="1539" w:name="_Toc129704611"/>
      <w:bookmarkStart w:id="1540" w:name="_Toc135735054"/>
      <w:bookmarkStart w:id="1541" w:name="_Toc135735152"/>
      <w:bookmarkStart w:id="1542" w:name="_Toc146496704"/>
      <w:bookmarkStart w:id="1543" w:name="_Toc146540568"/>
      <w:bookmarkStart w:id="1544" w:name="_Toc146540667"/>
      <w:bookmarkStart w:id="1545" w:name="_Toc148353617"/>
      <w:bookmarkStart w:id="1546" w:name="_Toc149153630"/>
      <w:bookmarkStart w:id="1547" w:name="_Toc149154596"/>
      <w:bookmarkStart w:id="1548" w:name="_Toc149155174"/>
      <w:bookmarkStart w:id="1549" w:name="_Toc151054091"/>
      <w:bookmarkStart w:id="1550" w:name="_Toc151133650"/>
      <w:bookmarkStart w:id="1551" w:name="_Toc152929313"/>
      <w:bookmarkStart w:id="1552" w:name="_Toc183430093"/>
      <w:bookmarkStart w:id="1553" w:name="_Toc190952123"/>
      <w:bookmarkStart w:id="1554" w:name="_Toc190954010"/>
      <w:bookmarkStart w:id="1555" w:name="_Toc196600882"/>
      <w:bookmarkStart w:id="1556" w:name="_Toc217662739"/>
      <w:r w:rsidRPr="00BB630B">
        <w:rPr>
          <w:color w:val="auto"/>
        </w:rPr>
        <w:t>Назначение замещающих для исполнителей задач в ЦБ</w:t>
      </w:r>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p w14:paraId="4885E29D" w14:textId="77777777" w:rsidR="009C6132" w:rsidRPr="009C6132" w:rsidRDefault="00E14A9F" w:rsidP="00E244FA">
      <w:pPr>
        <w:pStyle w:val="ab"/>
        <w:spacing w:before="120" w:after="120"/>
        <w:rPr>
          <w:vanish/>
        </w:rPr>
      </w:pPr>
      <w:r w:rsidRPr="00BB630B">
        <w:rPr>
          <w:color w:val="auto"/>
        </w:rPr>
        <w:t xml:space="preserve">Назначение замещающих для исполнителей задач в ЦБ может осуществляться пользователями с функциональной ролью «Главный бухгалтер» (соответствие профилей пользователей подсистемы полномочиям в ПОИБ </w:t>
      </w:r>
      <w:r w:rsidR="00013596" w:rsidRPr="00BB630B">
        <w:rPr>
          <w:color w:val="auto"/>
        </w:rPr>
        <w:t xml:space="preserve">СОБИ </w:t>
      </w:r>
      <w:r w:rsidR="00BE04A9" w:rsidRPr="00BB630B">
        <w:rPr>
          <w:color w:val="auto"/>
        </w:rPr>
        <w:t xml:space="preserve">ФК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53538A9C" w14:textId="77777777" w:rsidR="00E14A9F" w:rsidRPr="00BB630B" w:rsidRDefault="009C6132" w:rsidP="00E14A9F">
      <w:pPr>
        <w:pStyle w:val="ab"/>
        <w:spacing w:before="120" w:after="120"/>
        <w:rPr>
          <w:color w:val="auto"/>
        </w:rPr>
      </w:pPr>
      <w:r w:rsidRPr="009C6132">
        <w:rPr>
          <w:vanish/>
        </w:rPr>
        <w:t>Таблица</w:t>
      </w:r>
      <w:r w:rsidRPr="00BB630B">
        <w:rPr>
          <w:noProof/>
        </w:rPr>
        <w:t xml:space="preserve"> </w:t>
      </w:r>
      <w:r>
        <w:rPr>
          <w:noProof/>
        </w:rPr>
        <w:t>3</w:t>
      </w:r>
      <w:r w:rsidRPr="00BB630B">
        <w:rPr>
          <w:noProof/>
        </w:rPr>
        <w:t>.</w:t>
      </w:r>
      <w:r>
        <w:rPr>
          <w:noProof/>
        </w:rPr>
        <w:t>1</w:t>
      </w:r>
      <w:r w:rsidR="001525D4" w:rsidRPr="00BB630B">
        <w:fldChar w:fldCharType="end"/>
      </w:r>
      <w:r w:rsidR="00E14A9F" w:rsidRPr="00BB630B">
        <w:rPr>
          <w:color w:val="auto"/>
        </w:rPr>
        <w:t xml:space="preserve"> данного руководства).</w:t>
      </w:r>
    </w:p>
    <w:p w14:paraId="46F959E3" w14:textId="77777777" w:rsidR="00E14A9F" w:rsidRPr="00BB630B" w:rsidRDefault="00E14A9F" w:rsidP="00E14A9F">
      <w:pPr>
        <w:pStyle w:val="ab"/>
        <w:spacing w:before="120" w:after="120"/>
        <w:rPr>
          <w:color w:val="auto"/>
          <w:szCs w:val="28"/>
        </w:rPr>
      </w:pPr>
      <w:r w:rsidRPr="00BB630B">
        <w:rPr>
          <w:color w:val="auto"/>
          <w:szCs w:val="28"/>
        </w:rPr>
        <w:t xml:space="preserve">Для назначения замещающих исполнителей задач ЦБ реализован одноименный документ </w:t>
      </w:r>
      <w:r w:rsidRPr="00BB630B">
        <w:rPr>
          <w:b/>
          <w:color w:val="auto"/>
          <w:szCs w:val="28"/>
        </w:rPr>
        <w:t>Назначение замещающих для исполнителей задач в ЦБ</w:t>
      </w:r>
      <w:r w:rsidRPr="00BB630B">
        <w:rPr>
          <w:color w:val="auto"/>
          <w:szCs w:val="28"/>
        </w:rPr>
        <w:t xml:space="preserve">. В документе можно выбрать только роли исполнителей, у которых установлен флаг </w:t>
      </w:r>
      <w:r w:rsidRPr="00BB630B">
        <w:rPr>
          <w:b/>
          <w:color w:val="auto"/>
          <w:szCs w:val="28"/>
        </w:rPr>
        <w:t>Роль исполнителя централизованной бухгалтерии</w:t>
      </w:r>
      <w:r w:rsidRPr="00BB630B">
        <w:rPr>
          <w:color w:val="auto"/>
          <w:szCs w:val="28"/>
        </w:rPr>
        <w:t xml:space="preserve">. Вызов документа осуществляется через панель доступа к формулярам и справочникам на начальной странице. На панели следует выбрать раздел </w:t>
      </w:r>
      <w:r w:rsidRPr="00BB630B">
        <w:rPr>
          <w:b/>
          <w:color w:val="auto"/>
          <w:szCs w:val="28"/>
        </w:rPr>
        <w:t>Задачи по обработке документов</w:t>
      </w:r>
      <w:r w:rsidRPr="00BB630B">
        <w:rPr>
          <w:color w:val="auto"/>
          <w:szCs w:val="28"/>
        </w:rPr>
        <w:t xml:space="preserve">, в открывшемся меню выбрать пункт </w:t>
      </w:r>
      <w:r w:rsidRPr="00BB630B">
        <w:rPr>
          <w:b/>
          <w:color w:val="auto"/>
          <w:szCs w:val="28"/>
        </w:rPr>
        <w:t>Назначение замещающих для исполнителей задач в ЦБ</w:t>
      </w:r>
      <w:r w:rsidRPr="00BB630B">
        <w:rPr>
          <w:color w:val="auto"/>
          <w:szCs w:val="28"/>
        </w:rPr>
        <w:t xml:space="preserve">. В результате откроется интерфейс </w:t>
      </w:r>
      <w:r w:rsidRPr="00BB630B">
        <w:rPr>
          <w:b/>
          <w:color w:val="auto"/>
          <w:szCs w:val="28"/>
        </w:rPr>
        <w:t>Назначение замещающих для исполнителей задач в ЦБ</w:t>
      </w:r>
      <w:r w:rsidRPr="00BB630B">
        <w:rPr>
          <w:color w:val="auto"/>
          <w:szCs w:val="28"/>
        </w:rPr>
        <w:t>.</w:t>
      </w:r>
    </w:p>
    <w:p w14:paraId="66FA43C9" w14:textId="77777777" w:rsidR="00E14A9F" w:rsidRPr="00BB630B" w:rsidRDefault="00501E24" w:rsidP="0086798A">
      <w:pPr>
        <w:pStyle w:val="afff1"/>
        <w:keepNext/>
        <w:rPr>
          <w:noProof/>
          <w:snapToGrid/>
        </w:rPr>
      </w:pPr>
      <w:r w:rsidRPr="00BB630B">
        <w:rPr>
          <w:noProof/>
          <w:snapToGrid/>
        </w:rPr>
        <w:drawing>
          <wp:inline distT="0" distB="0" distL="0" distR="0" wp14:anchorId="7B097262" wp14:editId="34762485">
            <wp:extent cx="6032500" cy="2032000"/>
            <wp:effectExtent l="0" t="0" r="0" b="0"/>
            <wp:docPr id="129"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32500" cy="2032000"/>
                    </a:xfrm>
                    <a:prstGeom prst="rect">
                      <a:avLst/>
                    </a:prstGeom>
                    <a:noFill/>
                    <a:ln>
                      <a:noFill/>
                    </a:ln>
                  </pic:spPr>
                </pic:pic>
              </a:graphicData>
            </a:graphic>
          </wp:inline>
        </w:drawing>
      </w:r>
    </w:p>
    <w:p w14:paraId="2A076C8F" w14:textId="77777777" w:rsidR="00E14A9F" w:rsidRPr="00BB630B" w:rsidRDefault="00E14A9F" w:rsidP="00402D4E">
      <w:pPr>
        <w:pStyle w:val="afff1"/>
      </w:pPr>
      <w:bookmarkStart w:id="1557" w:name="_Toc59215280"/>
      <w:bookmarkStart w:id="1558" w:name="_Toc111305517"/>
      <w:bookmarkStart w:id="1559" w:name="_Toc111306107"/>
      <w:bookmarkStart w:id="1560" w:name="_Toc217662929"/>
      <w:r w:rsidRPr="00BB630B">
        <w:t xml:space="preserve">Рисунок </w:t>
      </w:r>
      <w:r w:rsidR="007E6987">
        <w:fldChar w:fldCharType="begin"/>
      </w:r>
      <w:r w:rsidR="007E6987">
        <w:instrText xml:space="preserve"> S</w:instrText>
      </w:r>
      <w:r w:rsidR="007E6987">
        <w:instrText xml:space="preserve">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121</w:t>
      </w:r>
      <w:r w:rsidR="007E6987">
        <w:rPr>
          <w:noProof/>
        </w:rPr>
        <w:fldChar w:fldCharType="end"/>
      </w:r>
      <w:r w:rsidRPr="00BB630B">
        <w:t xml:space="preserve"> </w:t>
      </w:r>
      <w:r w:rsidRPr="00BB630B">
        <w:sym w:font="Symbol" w:char="F02D"/>
      </w:r>
      <w:r w:rsidRPr="00BB630B">
        <w:t xml:space="preserve"> Интерфейс «Назначение замещающих для исполнителей задач в ЦБ»</w:t>
      </w:r>
      <w:bookmarkEnd w:id="1557"/>
      <w:bookmarkEnd w:id="1558"/>
      <w:bookmarkEnd w:id="1559"/>
      <w:bookmarkEnd w:id="1560"/>
    </w:p>
    <w:p w14:paraId="79DC6B0F" w14:textId="77777777" w:rsidR="00E14A9F" w:rsidRPr="00BB630B" w:rsidRDefault="00E14A9F" w:rsidP="00E14A9F">
      <w:pPr>
        <w:pStyle w:val="ab"/>
        <w:spacing w:before="120" w:after="120"/>
        <w:rPr>
          <w:color w:val="auto"/>
          <w:szCs w:val="28"/>
        </w:rPr>
      </w:pPr>
      <w:r w:rsidRPr="00BB630B">
        <w:rPr>
          <w:color w:val="auto"/>
          <w:szCs w:val="28"/>
        </w:rPr>
        <w:lastRenderedPageBreak/>
        <w:t>Интерфейс будет доступен и в том случае, если на данный момент нет задач, требующих обработки.</w:t>
      </w:r>
    </w:p>
    <w:p w14:paraId="180418BC" w14:textId="77777777" w:rsidR="00E14A9F" w:rsidRPr="00BB630B" w:rsidRDefault="00E14A9F" w:rsidP="00E14A9F">
      <w:pPr>
        <w:pStyle w:val="ab"/>
        <w:spacing w:before="120" w:after="120"/>
        <w:rPr>
          <w:color w:val="auto"/>
          <w:szCs w:val="28"/>
        </w:rPr>
      </w:pPr>
      <w:r w:rsidRPr="00BB630B">
        <w:rPr>
          <w:color w:val="auto"/>
          <w:szCs w:val="28"/>
        </w:rPr>
        <w:t>На форме списка предусмотрены следующие элементы управления:</w:t>
      </w:r>
    </w:p>
    <w:p w14:paraId="7035A88E" w14:textId="77777777" w:rsidR="00E14A9F" w:rsidRPr="00BB630B" w:rsidRDefault="00E14A9F" w:rsidP="00C16F34">
      <w:pPr>
        <w:pStyle w:val="ab"/>
        <w:numPr>
          <w:ilvl w:val="0"/>
          <w:numId w:val="662"/>
        </w:numPr>
        <w:spacing w:before="120" w:after="120"/>
        <w:rPr>
          <w:color w:val="auto"/>
          <w:szCs w:val="28"/>
        </w:rPr>
      </w:pPr>
      <w:r w:rsidRPr="00BB630B">
        <w:rPr>
          <w:b/>
          <w:color w:val="auto"/>
          <w:szCs w:val="28"/>
        </w:rPr>
        <w:t>Создать</w:t>
      </w:r>
      <w:r w:rsidRPr="00BB630B">
        <w:rPr>
          <w:color w:val="auto"/>
          <w:szCs w:val="28"/>
        </w:rPr>
        <w:t xml:space="preserve"> – создание нового документа.</w:t>
      </w:r>
    </w:p>
    <w:p w14:paraId="55903BA2" w14:textId="77777777" w:rsidR="00E14A9F" w:rsidRPr="00BB630B" w:rsidRDefault="00E14A9F" w:rsidP="00C16F34">
      <w:pPr>
        <w:pStyle w:val="ab"/>
        <w:numPr>
          <w:ilvl w:val="0"/>
          <w:numId w:val="662"/>
        </w:numPr>
        <w:spacing w:before="120" w:after="120"/>
        <w:rPr>
          <w:color w:val="auto"/>
          <w:szCs w:val="28"/>
        </w:rPr>
      </w:pPr>
      <w:r w:rsidRPr="00BB630B">
        <w:rPr>
          <w:b/>
          <w:color w:val="auto"/>
          <w:szCs w:val="28"/>
        </w:rPr>
        <w:t>Скопировать</w:t>
      </w:r>
      <w:r w:rsidRPr="00BB630B">
        <w:rPr>
          <w:color w:val="auto"/>
          <w:szCs w:val="28"/>
        </w:rPr>
        <w:t xml:space="preserve"> – создание нового документа путем копирования выделенного документа.</w:t>
      </w:r>
    </w:p>
    <w:p w14:paraId="194C8CFF" w14:textId="77777777" w:rsidR="00E14A9F" w:rsidRPr="00BB630B" w:rsidRDefault="00E14A9F" w:rsidP="00C16F34">
      <w:pPr>
        <w:pStyle w:val="ab"/>
        <w:numPr>
          <w:ilvl w:val="0"/>
          <w:numId w:val="662"/>
        </w:numPr>
        <w:spacing w:before="120" w:after="120"/>
        <w:rPr>
          <w:color w:val="auto"/>
          <w:szCs w:val="28"/>
        </w:rPr>
      </w:pPr>
      <w:r w:rsidRPr="00BB630B">
        <w:rPr>
          <w:b/>
          <w:color w:val="auto"/>
          <w:szCs w:val="28"/>
        </w:rPr>
        <w:t>Отмена назначения</w:t>
      </w:r>
      <w:r w:rsidRPr="00BB630B">
        <w:rPr>
          <w:color w:val="auto"/>
          <w:szCs w:val="28"/>
        </w:rPr>
        <w:t xml:space="preserve"> – создание нового документа для отмены назначения замещающих на основании ранее утвержденного документа о назначении замещающих. Для выполнения операции необходимо выделить в списке ранее согласованный документ и нажать кнопку </w:t>
      </w:r>
      <w:r w:rsidRPr="00BB630B">
        <w:rPr>
          <w:b/>
          <w:color w:val="auto"/>
          <w:szCs w:val="28"/>
        </w:rPr>
        <w:t>Отмена назначения</w:t>
      </w:r>
      <w:r w:rsidRPr="00BB630B">
        <w:rPr>
          <w:color w:val="auto"/>
          <w:szCs w:val="28"/>
        </w:rPr>
        <w:t>. В результате копированием будет создан новый документ с учетом следующих особенностей:</w:t>
      </w:r>
    </w:p>
    <w:p w14:paraId="28C9CFA1" w14:textId="77777777" w:rsidR="00E14A9F" w:rsidRPr="00BB630B" w:rsidRDefault="00E14A9F" w:rsidP="00C16F34">
      <w:pPr>
        <w:pStyle w:val="ab"/>
        <w:numPr>
          <w:ilvl w:val="1"/>
          <w:numId w:val="662"/>
        </w:numPr>
        <w:spacing w:before="120" w:after="120"/>
        <w:rPr>
          <w:color w:val="auto"/>
          <w:szCs w:val="28"/>
        </w:rPr>
      </w:pPr>
      <w:r w:rsidRPr="00BB630B">
        <w:rPr>
          <w:color w:val="auto"/>
          <w:szCs w:val="28"/>
        </w:rPr>
        <w:t xml:space="preserve">в табличную часть не будут перенесены записи об отмене назначения из ранее согласованного документа (строки, для которых ранее уже был установлен флаг у реквизита </w:t>
      </w:r>
      <w:r w:rsidRPr="00BB630B">
        <w:rPr>
          <w:b/>
          <w:color w:val="auto"/>
          <w:szCs w:val="28"/>
        </w:rPr>
        <w:t>Отмена назначения</w:t>
      </w:r>
      <w:r w:rsidRPr="00BB630B">
        <w:rPr>
          <w:color w:val="auto"/>
          <w:szCs w:val="28"/>
        </w:rPr>
        <w:t>);</w:t>
      </w:r>
    </w:p>
    <w:p w14:paraId="612F27C8" w14:textId="77777777" w:rsidR="00E14A9F" w:rsidRPr="00BB630B" w:rsidRDefault="00E14A9F" w:rsidP="00C16F34">
      <w:pPr>
        <w:pStyle w:val="ab"/>
        <w:numPr>
          <w:ilvl w:val="1"/>
          <w:numId w:val="662"/>
        </w:numPr>
        <w:spacing w:before="120" w:after="120"/>
        <w:rPr>
          <w:color w:val="auto"/>
          <w:szCs w:val="28"/>
        </w:rPr>
      </w:pPr>
      <w:r w:rsidRPr="00BB630B">
        <w:rPr>
          <w:color w:val="auto"/>
          <w:szCs w:val="28"/>
        </w:rPr>
        <w:t>в табличную часть не будут перенесены строки с неактуальным (завершенным) периодом замещения (т.е. строки, для которых дата окончания периода замещения меньше текущей даты);</w:t>
      </w:r>
    </w:p>
    <w:p w14:paraId="69160AC1" w14:textId="77777777" w:rsidR="00E14A9F" w:rsidRPr="00BB630B" w:rsidRDefault="00E14A9F" w:rsidP="00C16F34">
      <w:pPr>
        <w:pStyle w:val="ab"/>
        <w:numPr>
          <w:ilvl w:val="1"/>
          <w:numId w:val="662"/>
        </w:numPr>
        <w:spacing w:before="120" w:after="120"/>
        <w:rPr>
          <w:color w:val="auto"/>
          <w:szCs w:val="28"/>
        </w:rPr>
      </w:pPr>
      <w:r w:rsidRPr="00BB630B">
        <w:rPr>
          <w:color w:val="auto"/>
          <w:szCs w:val="28"/>
        </w:rPr>
        <w:t xml:space="preserve">для переносимых в новый документ строк будет установлен флаг у реквизита </w:t>
      </w:r>
      <w:r w:rsidRPr="00BB630B">
        <w:rPr>
          <w:b/>
          <w:color w:val="auto"/>
          <w:szCs w:val="28"/>
        </w:rPr>
        <w:t>Отмена назначения</w:t>
      </w:r>
      <w:r w:rsidRPr="00BB630B">
        <w:rPr>
          <w:color w:val="auto"/>
          <w:szCs w:val="28"/>
        </w:rPr>
        <w:t xml:space="preserve"> и реквизит </w:t>
      </w:r>
      <w:r w:rsidRPr="00BB630B">
        <w:rPr>
          <w:b/>
          <w:color w:val="auto"/>
          <w:szCs w:val="28"/>
        </w:rPr>
        <w:t>Дата начала периода замещения</w:t>
      </w:r>
      <w:r w:rsidRPr="00BB630B">
        <w:rPr>
          <w:color w:val="auto"/>
          <w:szCs w:val="28"/>
        </w:rPr>
        <w:t xml:space="preserve"> автоматически заполнится текущей датой с возможностью ее последующего редактирования.</w:t>
      </w:r>
    </w:p>
    <w:p w14:paraId="0DA78BEC" w14:textId="77777777" w:rsidR="00E14A9F" w:rsidRPr="00BB630B" w:rsidRDefault="00E14A9F" w:rsidP="00C16F34">
      <w:pPr>
        <w:pStyle w:val="ab"/>
        <w:numPr>
          <w:ilvl w:val="0"/>
          <w:numId w:val="662"/>
        </w:numPr>
        <w:spacing w:before="120" w:after="120"/>
        <w:rPr>
          <w:color w:val="auto"/>
          <w:szCs w:val="28"/>
        </w:rPr>
      </w:pPr>
      <w:r w:rsidRPr="00BB630B">
        <w:rPr>
          <w:b/>
          <w:color w:val="auto"/>
          <w:szCs w:val="28"/>
        </w:rPr>
        <w:t>Печать</w:t>
      </w:r>
      <w:r w:rsidRPr="00BB630B">
        <w:rPr>
          <w:color w:val="auto"/>
          <w:szCs w:val="28"/>
        </w:rPr>
        <w:t xml:space="preserve"> – формирование печатной формы «Назначение замещающих для исполнителей задач в ЦБ».</w:t>
      </w:r>
    </w:p>
    <w:p w14:paraId="6FAF8F3C" w14:textId="77777777" w:rsidR="00E14A9F" w:rsidRPr="00BB630B" w:rsidRDefault="00501E24" w:rsidP="0086798A">
      <w:pPr>
        <w:pStyle w:val="ab"/>
        <w:keepNext/>
        <w:spacing w:before="120" w:after="120"/>
        <w:ind w:firstLine="0"/>
        <w:jc w:val="center"/>
        <w:rPr>
          <w:noProof/>
          <w:snapToGrid/>
        </w:rPr>
      </w:pPr>
      <w:r w:rsidRPr="00BB630B">
        <w:rPr>
          <w:noProof/>
          <w:snapToGrid/>
        </w:rPr>
        <w:lastRenderedPageBreak/>
        <w:drawing>
          <wp:inline distT="0" distB="0" distL="0" distR="0" wp14:anchorId="3363DE8E" wp14:editId="195DB811">
            <wp:extent cx="6032500" cy="2197100"/>
            <wp:effectExtent l="19050" t="19050" r="6350" b="0"/>
            <wp:docPr id="130"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32500" cy="2197100"/>
                    </a:xfrm>
                    <a:prstGeom prst="rect">
                      <a:avLst/>
                    </a:prstGeom>
                    <a:noFill/>
                    <a:ln w="9525" cmpd="sng">
                      <a:solidFill>
                        <a:srgbClr val="262626"/>
                      </a:solidFill>
                      <a:miter lim="800000"/>
                      <a:headEnd/>
                      <a:tailEnd/>
                    </a:ln>
                    <a:effectLst/>
                  </pic:spPr>
                </pic:pic>
              </a:graphicData>
            </a:graphic>
          </wp:inline>
        </w:drawing>
      </w:r>
    </w:p>
    <w:p w14:paraId="3D16DAF9" w14:textId="77777777" w:rsidR="00E14A9F" w:rsidRPr="00BB630B" w:rsidRDefault="00E14A9F" w:rsidP="00402D4E">
      <w:pPr>
        <w:pStyle w:val="afff1"/>
      </w:pPr>
      <w:bookmarkStart w:id="1561" w:name="_Toc59215281"/>
      <w:bookmarkStart w:id="1562" w:name="_Toc111305518"/>
      <w:bookmarkStart w:id="1563" w:name="_Toc111306108"/>
      <w:bookmarkStart w:id="1564" w:name="_Toc2176629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122</w:t>
      </w:r>
      <w:r w:rsidR="007E6987">
        <w:rPr>
          <w:noProof/>
        </w:rPr>
        <w:fldChar w:fldCharType="end"/>
      </w:r>
      <w:r w:rsidRPr="00BB630B">
        <w:t xml:space="preserve"> </w:t>
      </w:r>
      <w:r w:rsidRPr="00BB630B">
        <w:sym w:font="Symbol" w:char="F02D"/>
      </w:r>
      <w:r w:rsidRPr="00BB630B">
        <w:t xml:space="preserve"> Печатная форма документа «Назначение замещающих для исполнителей задач в ЦБ»</w:t>
      </w:r>
      <w:bookmarkEnd w:id="1561"/>
      <w:bookmarkEnd w:id="1562"/>
      <w:bookmarkEnd w:id="1563"/>
      <w:bookmarkEnd w:id="1564"/>
    </w:p>
    <w:p w14:paraId="30DB44C5" w14:textId="77777777" w:rsidR="00E14A9F" w:rsidRPr="00BB630B" w:rsidRDefault="00E14A9F" w:rsidP="00C16F34">
      <w:pPr>
        <w:pStyle w:val="ab"/>
        <w:numPr>
          <w:ilvl w:val="0"/>
          <w:numId w:val="685"/>
        </w:numPr>
        <w:spacing w:before="120" w:after="120"/>
        <w:ind w:left="1353"/>
        <w:rPr>
          <w:color w:val="auto"/>
          <w:szCs w:val="28"/>
        </w:rPr>
      </w:pPr>
      <w:r w:rsidRPr="00BB630B">
        <w:rPr>
          <w:b/>
        </w:rPr>
        <w:t>Поиск (Ctrl+F)</w:t>
      </w:r>
      <w:r w:rsidRPr="00BB630B">
        <w:t xml:space="preserve"> </w:t>
      </w:r>
      <w:r w:rsidRPr="00BB630B">
        <w:sym w:font="Symbol" w:char="F02D"/>
      </w:r>
      <w:r w:rsidRPr="00BB630B">
        <w:t xml:space="preserve"> на форме присутствует поле строки поиска. Чтобы осуществить поиск в списке, необходимо начать набирать текст. При этом необязательно переключаться в поле поиска. В списке отобразятся результаты поиска, совпадения будут выделены цветом. Перейти на строку поиска можно с помощью сочетания клавиш </w:t>
      </w:r>
      <w:r w:rsidRPr="00BB630B">
        <w:rPr>
          <w:b/>
        </w:rPr>
        <w:t>Ctrl+F</w:t>
      </w:r>
      <w:r w:rsidRPr="00BB630B">
        <w:t>.</w:t>
      </w:r>
    </w:p>
    <w:p w14:paraId="66EA09E3" w14:textId="77777777" w:rsidR="00E14A9F" w:rsidRPr="00BB630B" w:rsidRDefault="00E14A9F" w:rsidP="00C16F34">
      <w:pPr>
        <w:pStyle w:val="ab"/>
        <w:numPr>
          <w:ilvl w:val="0"/>
          <w:numId w:val="685"/>
        </w:numPr>
        <w:spacing w:before="120" w:after="120"/>
        <w:ind w:left="1353"/>
        <w:rPr>
          <w:color w:val="auto"/>
          <w:szCs w:val="28"/>
        </w:rPr>
      </w:pPr>
      <w:r w:rsidRPr="00BB630B">
        <w:rPr>
          <w:b/>
        </w:rPr>
        <w:t>Расширенный поиск</w:t>
      </w:r>
      <w:r w:rsidRPr="00BB630B">
        <w:t xml:space="preserve"> </w:t>
      </w:r>
      <w:r w:rsidRPr="00BB630B">
        <w:sym w:font="Symbol" w:char="F02D"/>
      </w:r>
      <w:r w:rsidRPr="00BB630B">
        <w:t xml:space="preserve"> поиск с указанием критериев, таких как: </w:t>
      </w:r>
    </w:p>
    <w:p w14:paraId="3B8A3EE1" w14:textId="77777777" w:rsidR="00E14A9F" w:rsidRPr="00BB630B" w:rsidRDefault="00E14A9F" w:rsidP="00C16F34">
      <w:pPr>
        <w:pStyle w:val="ab"/>
        <w:numPr>
          <w:ilvl w:val="1"/>
          <w:numId w:val="685"/>
        </w:numPr>
        <w:spacing w:before="120" w:after="120"/>
        <w:ind w:left="2694" w:hanging="426"/>
        <w:rPr>
          <w:color w:val="auto"/>
          <w:szCs w:val="28"/>
        </w:rPr>
      </w:pPr>
      <w:r w:rsidRPr="00BB630B">
        <w:t xml:space="preserve">Где искать </w:t>
      </w:r>
      <w:r w:rsidRPr="00BB630B">
        <w:sym w:font="Symbol" w:char="F02D"/>
      </w:r>
      <w:r w:rsidRPr="00BB630B">
        <w:t xml:space="preserve"> выбор колонки списка;</w:t>
      </w:r>
    </w:p>
    <w:p w14:paraId="419B096B" w14:textId="77777777" w:rsidR="00E14A9F" w:rsidRPr="00BB630B" w:rsidRDefault="00E14A9F" w:rsidP="00C16F34">
      <w:pPr>
        <w:pStyle w:val="ab"/>
        <w:numPr>
          <w:ilvl w:val="1"/>
          <w:numId w:val="685"/>
        </w:numPr>
        <w:spacing w:before="120" w:after="120"/>
        <w:ind w:left="2694" w:hanging="426"/>
        <w:rPr>
          <w:color w:val="auto"/>
          <w:szCs w:val="28"/>
        </w:rPr>
      </w:pPr>
      <w:r w:rsidRPr="00BB630B">
        <w:t xml:space="preserve">Что искать </w:t>
      </w:r>
      <w:r w:rsidRPr="00BB630B">
        <w:sym w:font="Symbol" w:char="F02D"/>
      </w:r>
      <w:r w:rsidRPr="00BB630B">
        <w:t xml:space="preserve"> вводится значение для поиска;</w:t>
      </w:r>
    </w:p>
    <w:p w14:paraId="73C512E1" w14:textId="77777777" w:rsidR="00E14A9F" w:rsidRPr="00BB630B" w:rsidRDefault="00E14A9F" w:rsidP="00C16F34">
      <w:pPr>
        <w:pStyle w:val="ab"/>
        <w:numPr>
          <w:ilvl w:val="1"/>
          <w:numId w:val="685"/>
        </w:numPr>
        <w:spacing w:before="120" w:after="120"/>
        <w:ind w:left="2694" w:hanging="426"/>
        <w:rPr>
          <w:color w:val="auto"/>
          <w:szCs w:val="28"/>
        </w:rPr>
      </w:pPr>
      <w:r w:rsidRPr="00BB630B">
        <w:t xml:space="preserve">Как искать </w:t>
      </w:r>
      <w:r w:rsidRPr="00BB630B">
        <w:sym w:font="Symbol" w:char="F02D"/>
      </w:r>
      <w:r w:rsidRPr="00BB630B">
        <w:t xml:space="preserve"> «По началу строки», «По части строки», «По точному совпадению».</w:t>
      </w:r>
    </w:p>
    <w:p w14:paraId="6A7226BD" w14:textId="77777777" w:rsidR="00E14A9F" w:rsidRPr="00BB630B" w:rsidRDefault="00501E24" w:rsidP="00E14A9F">
      <w:pPr>
        <w:pStyle w:val="ab"/>
        <w:keepNext/>
        <w:spacing w:before="120" w:after="120"/>
        <w:ind w:firstLine="0"/>
        <w:jc w:val="center"/>
        <w:rPr>
          <w:color w:val="auto"/>
          <w:szCs w:val="28"/>
        </w:rPr>
      </w:pPr>
      <w:r w:rsidRPr="00BB630B">
        <w:rPr>
          <w:noProof/>
          <w:snapToGrid/>
        </w:rPr>
        <w:drawing>
          <wp:inline distT="0" distB="0" distL="0" distR="0" wp14:anchorId="3B6B2CC8" wp14:editId="19A1CEDF">
            <wp:extent cx="4705350" cy="2038350"/>
            <wp:effectExtent l="0" t="0" r="0" b="0"/>
            <wp:docPr id="131"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05350" cy="2038350"/>
                    </a:xfrm>
                    <a:prstGeom prst="rect">
                      <a:avLst/>
                    </a:prstGeom>
                    <a:noFill/>
                    <a:ln>
                      <a:noFill/>
                    </a:ln>
                  </pic:spPr>
                </pic:pic>
              </a:graphicData>
            </a:graphic>
          </wp:inline>
        </w:drawing>
      </w:r>
    </w:p>
    <w:p w14:paraId="38451B2B" w14:textId="77777777" w:rsidR="00E14A9F" w:rsidRPr="00BB630B" w:rsidRDefault="00E14A9F" w:rsidP="00402D4E">
      <w:pPr>
        <w:pStyle w:val="afff1"/>
      </w:pPr>
      <w:bookmarkStart w:id="1565" w:name="_Toc59215282"/>
      <w:bookmarkStart w:id="1566" w:name="_Toc111305519"/>
      <w:bookmarkStart w:id="1567" w:name="_Toc111306109"/>
      <w:bookmarkStart w:id="1568" w:name="_Toc2176629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123</w:t>
      </w:r>
      <w:r w:rsidR="007E6987">
        <w:rPr>
          <w:noProof/>
        </w:rPr>
        <w:fldChar w:fldCharType="end"/>
      </w:r>
      <w:r w:rsidRPr="00BB630B">
        <w:t xml:space="preserve"> </w:t>
      </w:r>
      <w:r w:rsidRPr="00BB630B">
        <w:sym w:font="Symbol" w:char="F02D"/>
      </w:r>
      <w:r w:rsidRPr="00BB630B">
        <w:t xml:space="preserve"> Параметры расширенного поиска</w:t>
      </w:r>
      <w:bookmarkEnd w:id="1565"/>
      <w:bookmarkEnd w:id="1566"/>
      <w:bookmarkEnd w:id="1567"/>
      <w:bookmarkEnd w:id="1568"/>
    </w:p>
    <w:p w14:paraId="4E3019C9" w14:textId="77777777" w:rsidR="00E14A9F" w:rsidRPr="00BB630B" w:rsidRDefault="00E14A9F" w:rsidP="00C16F34">
      <w:pPr>
        <w:pStyle w:val="ab"/>
        <w:numPr>
          <w:ilvl w:val="0"/>
          <w:numId w:val="686"/>
        </w:numPr>
        <w:spacing w:before="120" w:after="120"/>
        <w:ind w:left="1418"/>
        <w:rPr>
          <w:color w:val="auto"/>
          <w:szCs w:val="28"/>
        </w:rPr>
      </w:pPr>
      <w:r w:rsidRPr="00BB630B">
        <w:rPr>
          <w:b/>
          <w:color w:val="auto"/>
          <w:szCs w:val="28"/>
        </w:rPr>
        <w:t>Еще</w:t>
      </w:r>
      <w:r w:rsidRPr="00BB630B">
        <w:rPr>
          <w:color w:val="auto"/>
          <w:szCs w:val="28"/>
        </w:rPr>
        <w:t xml:space="preserve"> – открытие списка дополнительных настроек или действий над документами. Среди них предусмотрены такие действия, как: </w:t>
      </w:r>
    </w:p>
    <w:p w14:paraId="265A13B4" w14:textId="77777777" w:rsidR="00E14A9F" w:rsidRPr="00BB630B" w:rsidRDefault="00E14A9F" w:rsidP="00C16F34">
      <w:pPr>
        <w:pStyle w:val="21"/>
        <w:numPr>
          <w:ilvl w:val="0"/>
          <w:numId w:val="754"/>
        </w:numPr>
        <w:ind w:left="1560"/>
        <w:jc w:val="left"/>
        <w:rPr>
          <w:rFonts w:ascii="Times New Roman" w:hAnsi="Times New Roman"/>
        </w:rPr>
      </w:pPr>
      <w:r w:rsidRPr="00BB630B">
        <w:rPr>
          <w:rFonts w:ascii="Times New Roman" w:hAnsi="Times New Roman"/>
          <w:b/>
        </w:rPr>
        <w:lastRenderedPageBreak/>
        <w:t xml:space="preserve">Создать </w:t>
      </w:r>
      <w:r w:rsidRPr="00BB630B">
        <w:rPr>
          <w:rFonts w:ascii="Times New Roman" w:hAnsi="Times New Roman"/>
        </w:rPr>
        <w:t xml:space="preserve">– </w:t>
      </w:r>
      <w:r w:rsidRPr="00BB630B">
        <w:rPr>
          <w:rFonts w:ascii="Times New Roman" w:hAnsi="Times New Roman"/>
          <w:szCs w:val="28"/>
        </w:rPr>
        <w:t>создание нового документа.</w:t>
      </w:r>
    </w:p>
    <w:p w14:paraId="68B2B881" w14:textId="77777777" w:rsidR="00E14A9F" w:rsidRPr="00BB630B" w:rsidRDefault="00E14A9F" w:rsidP="00C16F34">
      <w:pPr>
        <w:pStyle w:val="ab"/>
        <w:numPr>
          <w:ilvl w:val="0"/>
          <w:numId w:val="754"/>
        </w:numPr>
        <w:spacing w:before="120" w:after="120"/>
        <w:ind w:left="1560"/>
        <w:rPr>
          <w:color w:val="auto"/>
          <w:szCs w:val="28"/>
        </w:rPr>
      </w:pPr>
      <w:r w:rsidRPr="00BB630B">
        <w:rPr>
          <w:b/>
        </w:rPr>
        <w:t xml:space="preserve">Скопировать </w:t>
      </w:r>
      <w:r w:rsidRPr="00BB630B">
        <w:t xml:space="preserve">– </w:t>
      </w:r>
      <w:r w:rsidRPr="00BB630B">
        <w:rPr>
          <w:color w:val="auto"/>
          <w:szCs w:val="28"/>
        </w:rPr>
        <w:t>создание нового документа путем копирования выделенного документа.</w:t>
      </w:r>
    </w:p>
    <w:p w14:paraId="2B5D1E15"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Изменить</w:t>
      </w:r>
      <w:r w:rsidRPr="00BB630B">
        <w:rPr>
          <w:rFonts w:ascii="Times New Roman" w:hAnsi="Times New Roman"/>
        </w:rPr>
        <w:t xml:space="preserve"> – открытие выделенного документа с целью его последующего изменения.</w:t>
      </w:r>
    </w:p>
    <w:p w14:paraId="2E57D0B7"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Пометить на удаление/Снять пометку </w:t>
      </w:r>
      <w:r w:rsidRPr="00BB630B">
        <w:rPr>
          <w:rFonts w:ascii="Times New Roman" w:hAnsi="Times New Roman"/>
        </w:rPr>
        <w:t>– установить/снять пометку на удаление для выделенного документа.</w:t>
      </w:r>
    </w:p>
    <w:p w14:paraId="79EEC216"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Удалить </w:t>
      </w:r>
      <w:r w:rsidRPr="00BB630B">
        <w:rPr>
          <w:rFonts w:ascii="Times New Roman" w:hAnsi="Times New Roman"/>
        </w:rPr>
        <w:t>– удаление выбранного документа.</w:t>
      </w:r>
    </w:p>
    <w:p w14:paraId="5798BC61"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Обновить </w:t>
      </w:r>
      <w:r w:rsidRPr="00BB630B">
        <w:rPr>
          <w:rFonts w:ascii="Times New Roman" w:hAnsi="Times New Roman"/>
        </w:rPr>
        <w:t>– обновление списка документов на форме.</w:t>
      </w:r>
    </w:p>
    <w:p w14:paraId="197FAEC8"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Установить период</w:t>
      </w:r>
      <w:r w:rsidRPr="00BB630B">
        <w:rPr>
          <w:rFonts w:ascii="Times New Roman" w:hAnsi="Times New Roman"/>
        </w:rPr>
        <w:t xml:space="preserve"> – ограничение перечня отображаемых документов по дате их создания.</w:t>
      </w:r>
    </w:p>
    <w:p w14:paraId="5260E474"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Провести </w:t>
      </w:r>
      <w:r w:rsidRPr="00BB630B">
        <w:rPr>
          <w:rFonts w:ascii="Times New Roman" w:hAnsi="Times New Roman"/>
        </w:rPr>
        <w:t>– проведение выделенного документа.</w:t>
      </w:r>
    </w:p>
    <w:p w14:paraId="6A292003"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Отменить проведение </w:t>
      </w:r>
      <w:r w:rsidRPr="00BB630B">
        <w:rPr>
          <w:rFonts w:ascii="Times New Roman" w:hAnsi="Times New Roman"/>
        </w:rPr>
        <w:t>– отмена проведения выделенного документа.</w:t>
      </w:r>
    </w:p>
    <w:p w14:paraId="46BE062E"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Расширенный поиск </w:t>
      </w:r>
      <w:r w:rsidRPr="00BB630B">
        <w:rPr>
          <w:rFonts w:ascii="Times New Roman" w:hAnsi="Times New Roman"/>
        </w:rPr>
        <w:t>– поиск документа в списке по заданным параметрам.</w:t>
      </w:r>
    </w:p>
    <w:p w14:paraId="02FFEC8E"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Выбрать настройки </w:t>
      </w:r>
      <w:r w:rsidRPr="00BB630B">
        <w:rPr>
          <w:rFonts w:ascii="Times New Roman" w:hAnsi="Times New Roman"/>
        </w:rPr>
        <w:t>– выбор ранее созданных и сохраненных настроек динамического списка.</w:t>
      </w:r>
    </w:p>
    <w:p w14:paraId="2F22AEE5"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Сохранить настройки </w:t>
      </w:r>
      <w:r w:rsidRPr="00BB630B">
        <w:rPr>
          <w:rFonts w:ascii="Times New Roman" w:hAnsi="Times New Roman"/>
        </w:rPr>
        <w:t>– сохранение настроек динамического списка.</w:t>
      </w:r>
    </w:p>
    <w:p w14:paraId="609C6095" w14:textId="77777777" w:rsidR="00E14A9F" w:rsidRPr="00BB630B" w:rsidRDefault="00E14A9F" w:rsidP="00C16F34">
      <w:pPr>
        <w:pStyle w:val="21"/>
        <w:numPr>
          <w:ilvl w:val="0"/>
          <w:numId w:val="754"/>
        </w:numPr>
        <w:ind w:left="1560"/>
        <w:rPr>
          <w:rFonts w:ascii="Times New Roman" w:hAnsi="Times New Roman"/>
        </w:rPr>
      </w:pPr>
      <w:r w:rsidRPr="00BB630B">
        <w:rPr>
          <w:rFonts w:ascii="Times New Roman" w:hAnsi="Times New Roman"/>
          <w:b/>
        </w:rPr>
        <w:t xml:space="preserve">Установить стандартные настройки </w:t>
      </w:r>
      <w:r w:rsidRPr="00BB630B">
        <w:rPr>
          <w:rFonts w:ascii="Times New Roman" w:hAnsi="Times New Roman"/>
        </w:rPr>
        <w:t>– переход к стандартным настройкам списка.</w:t>
      </w:r>
    </w:p>
    <w:p w14:paraId="6A32195B" w14:textId="77777777" w:rsidR="00E14A9F" w:rsidRPr="00BB630B" w:rsidRDefault="00E14A9F" w:rsidP="00C16F34">
      <w:pPr>
        <w:pStyle w:val="21"/>
        <w:numPr>
          <w:ilvl w:val="0"/>
          <w:numId w:val="754"/>
        </w:numPr>
        <w:ind w:left="1560"/>
        <w:rPr>
          <w:rFonts w:ascii="Times New Roman" w:hAnsi="Times New Roman"/>
          <w:b/>
        </w:rPr>
      </w:pPr>
      <w:r w:rsidRPr="00BB630B">
        <w:rPr>
          <w:rFonts w:ascii="Times New Roman" w:hAnsi="Times New Roman"/>
          <w:b/>
        </w:rPr>
        <w:t xml:space="preserve">Настроить список – </w:t>
      </w:r>
      <w:r w:rsidRPr="00BB630B">
        <w:rPr>
          <w:rFonts w:ascii="Times New Roman" w:hAnsi="Times New Roman"/>
        </w:rPr>
        <w:t>инструмент для настройки интерфейса, включающий в себя возможности задания отборов, сортировки, условного оформления, группировки данных.</w:t>
      </w:r>
    </w:p>
    <w:p w14:paraId="1F03A11C" w14:textId="77777777" w:rsidR="00E14A9F" w:rsidRPr="00BB630B" w:rsidRDefault="00E14A9F" w:rsidP="00C16F34">
      <w:pPr>
        <w:pStyle w:val="21"/>
        <w:numPr>
          <w:ilvl w:val="0"/>
          <w:numId w:val="754"/>
        </w:numPr>
        <w:ind w:left="1560"/>
        <w:rPr>
          <w:rFonts w:ascii="Times New Roman" w:hAnsi="Times New Roman"/>
          <w:b/>
        </w:rPr>
      </w:pPr>
      <w:r w:rsidRPr="00BB630B">
        <w:rPr>
          <w:rFonts w:ascii="Times New Roman" w:hAnsi="Times New Roman"/>
          <w:b/>
        </w:rPr>
        <w:t>Вывести список –</w:t>
      </w:r>
      <w:r w:rsidRPr="00BB630B">
        <w:rPr>
          <w:rFonts w:ascii="Times New Roman" w:hAnsi="Times New Roman"/>
        </w:rPr>
        <w:t xml:space="preserve"> формирование списка для возможности его сохранения в текстовом или табличном документе, а также вывода на печать.</w:t>
      </w:r>
    </w:p>
    <w:p w14:paraId="69487BF9" w14:textId="77777777" w:rsidR="00E14A9F" w:rsidRPr="00BB630B" w:rsidRDefault="00E14A9F" w:rsidP="00C16F34">
      <w:pPr>
        <w:pStyle w:val="21"/>
        <w:numPr>
          <w:ilvl w:val="0"/>
          <w:numId w:val="754"/>
        </w:numPr>
        <w:ind w:left="1560"/>
        <w:rPr>
          <w:rFonts w:ascii="Times New Roman" w:hAnsi="Times New Roman"/>
          <w:b/>
        </w:rPr>
      </w:pPr>
      <w:r w:rsidRPr="00BB630B">
        <w:rPr>
          <w:rFonts w:ascii="Times New Roman" w:hAnsi="Times New Roman"/>
          <w:b/>
        </w:rPr>
        <w:t xml:space="preserve">Отмена назначения </w:t>
      </w:r>
      <w:r w:rsidRPr="00BB630B">
        <w:rPr>
          <w:rFonts w:ascii="Times New Roman" w:hAnsi="Times New Roman"/>
        </w:rPr>
        <w:t xml:space="preserve">– </w:t>
      </w:r>
      <w:r w:rsidRPr="00BB630B">
        <w:rPr>
          <w:rFonts w:ascii="Times New Roman" w:hAnsi="Times New Roman"/>
          <w:szCs w:val="28"/>
        </w:rPr>
        <w:t>создание нового документа для отмены назначения замещающих на основании ранее утвержденного документа о назначении замещающих.</w:t>
      </w:r>
    </w:p>
    <w:p w14:paraId="1CC8E044" w14:textId="77777777" w:rsidR="00E14A9F" w:rsidRPr="00BB630B" w:rsidRDefault="00E14A9F" w:rsidP="00C16F34">
      <w:pPr>
        <w:pStyle w:val="21"/>
        <w:numPr>
          <w:ilvl w:val="0"/>
          <w:numId w:val="754"/>
        </w:numPr>
        <w:ind w:left="1560"/>
        <w:rPr>
          <w:rFonts w:ascii="Times New Roman" w:hAnsi="Times New Roman"/>
          <w:b/>
        </w:rPr>
      </w:pPr>
      <w:r w:rsidRPr="00BB630B">
        <w:rPr>
          <w:rFonts w:ascii="Times New Roman" w:hAnsi="Times New Roman"/>
          <w:b/>
        </w:rPr>
        <w:t xml:space="preserve">Назначение замещающих для исполнителей задач ЦБ </w:t>
      </w:r>
      <w:r w:rsidRPr="00BB630B">
        <w:rPr>
          <w:rFonts w:ascii="Times New Roman" w:hAnsi="Times New Roman"/>
        </w:rPr>
        <w:t>– формирование печатной формы выделенного документа для последующей печати.</w:t>
      </w:r>
    </w:p>
    <w:p w14:paraId="61505E41" w14:textId="77777777" w:rsidR="00E14A9F" w:rsidRPr="00BB630B" w:rsidRDefault="00E14A9F" w:rsidP="00C16F34">
      <w:pPr>
        <w:pStyle w:val="21"/>
        <w:numPr>
          <w:ilvl w:val="0"/>
          <w:numId w:val="754"/>
        </w:numPr>
        <w:ind w:left="1560"/>
        <w:rPr>
          <w:rFonts w:ascii="Times New Roman" w:hAnsi="Times New Roman"/>
          <w:b/>
        </w:rPr>
      </w:pPr>
      <w:r w:rsidRPr="00BB630B">
        <w:rPr>
          <w:rFonts w:ascii="Times New Roman" w:hAnsi="Times New Roman"/>
          <w:b/>
        </w:rPr>
        <w:lastRenderedPageBreak/>
        <w:t xml:space="preserve">Изменить форму – </w:t>
      </w:r>
      <w:r w:rsidRPr="00BB630B">
        <w:rPr>
          <w:rFonts w:ascii="Times New Roman" w:hAnsi="Times New Roman"/>
        </w:rPr>
        <w:t>настройка перечня отображаемых реквизитов задачи в общем списке задач.</w:t>
      </w:r>
    </w:p>
    <w:p w14:paraId="633CBD60" w14:textId="77777777" w:rsidR="00E14A9F" w:rsidRPr="00BB630B" w:rsidRDefault="00501E24" w:rsidP="00E14A9F">
      <w:pPr>
        <w:pStyle w:val="ab"/>
        <w:keepNext/>
        <w:spacing w:before="120" w:after="120"/>
        <w:ind w:firstLine="0"/>
        <w:jc w:val="center"/>
        <w:rPr>
          <w:color w:val="auto"/>
        </w:rPr>
      </w:pPr>
      <w:r w:rsidRPr="00BB630B">
        <w:rPr>
          <w:noProof/>
          <w:snapToGrid/>
          <w:color w:val="auto"/>
        </w:rPr>
        <w:drawing>
          <wp:inline distT="0" distB="0" distL="0" distR="0" wp14:anchorId="6F8A0F29" wp14:editId="1E74830B">
            <wp:extent cx="2667000" cy="3924300"/>
            <wp:effectExtent l="0" t="0" r="0" b="0"/>
            <wp:docPr id="132"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67000" cy="3924300"/>
                    </a:xfrm>
                    <a:prstGeom prst="rect">
                      <a:avLst/>
                    </a:prstGeom>
                    <a:noFill/>
                    <a:ln>
                      <a:noFill/>
                    </a:ln>
                  </pic:spPr>
                </pic:pic>
              </a:graphicData>
            </a:graphic>
          </wp:inline>
        </w:drawing>
      </w:r>
    </w:p>
    <w:p w14:paraId="2C39FCF1" w14:textId="77777777" w:rsidR="00E14A9F" w:rsidRPr="00BB630B" w:rsidRDefault="00E14A9F" w:rsidP="00E14A9F">
      <w:pPr>
        <w:ind w:firstLine="0"/>
        <w:jc w:val="center"/>
      </w:pPr>
      <w:bookmarkStart w:id="1569" w:name="_Toc59215283"/>
      <w:bookmarkStart w:id="1570" w:name="_Toc111305520"/>
      <w:bookmarkStart w:id="1571" w:name="_Toc111306110"/>
      <w:bookmarkStart w:id="1572" w:name="_Toc217662932"/>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124</w:t>
      </w:r>
      <w:r w:rsidR="00CF53F6">
        <w:rPr>
          <w:szCs w:val="28"/>
        </w:rPr>
        <w:fldChar w:fldCharType="end"/>
      </w:r>
      <w:r w:rsidRPr="00BB630B">
        <w:rPr>
          <w:szCs w:val="28"/>
        </w:rPr>
        <w:t xml:space="preserve"> </w:t>
      </w:r>
      <w:r w:rsidRPr="00BB630B">
        <w:sym w:font="Symbol" w:char="F02D"/>
      </w:r>
      <w:r w:rsidRPr="00BB630B">
        <w:rPr>
          <w:szCs w:val="28"/>
        </w:rPr>
        <w:t xml:space="preserve"> Открытие списка дополнительных настроек</w:t>
      </w:r>
      <w:bookmarkEnd w:id="1569"/>
      <w:bookmarkEnd w:id="1570"/>
      <w:bookmarkEnd w:id="1571"/>
      <w:bookmarkEnd w:id="1572"/>
    </w:p>
    <w:p w14:paraId="47A98710" w14:textId="77777777" w:rsidR="00E14A9F" w:rsidRPr="00BB630B" w:rsidRDefault="00E14A9F" w:rsidP="00E14A9F">
      <w:pPr>
        <w:pStyle w:val="ab"/>
        <w:keepNext/>
        <w:spacing w:before="120" w:after="120"/>
        <w:rPr>
          <w:color w:val="auto"/>
          <w:szCs w:val="28"/>
        </w:rPr>
      </w:pPr>
      <w:r w:rsidRPr="00BB630B">
        <w:rPr>
          <w:color w:val="auto"/>
          <w:szCs w:val="28"/>
        </w:rPr>
        <w:lastRenderedPageBreak/>
        <w:t>Форма документа содержит следующие реквизиты:</w:t>
      </w:r>
    </w:p>
    <w:p w14:paraId="4DAF3EAA" w14:textId="77777777" w:rsidR="00E14A9F" w:rsidRPr="00BB630B" w:rsidRDefault="00501E24" w:rsidP="00E14A9F">
      <w:pPr>
        <w:pStyle w:val="ab"/>
        <w:keepNext/>
        <w:spacing w:before="240" w:after="120"/>
        <w:ind w:firstLine="0"/>
        <w:jc w:val="center"/>
        <w:rPr>
          <w:noProof/>
          <w:snapToGrid/>
        </w:rPr>
      </w:pPr>
      <w:r w:rsidRPr="00BB630B">
        <w:rPr>
          <w:noProof/>
          <w:snapToGrid/>
        </w:rPr>
        <w:drawing>
          <wp:inline distT="0" distB="0" distL="0" distR="0" wp14:anchorId="76D40D3E" wp14:editId="400CF1F8">
            <wp:extent cx="6032500" cy="3733800"/>
            <wp:effectExtent l="19050" t="19050" r="6350" b="0"/>
            <wp:docPr id="13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32500" cy="3733800"/>
                    </a:xfrm>
                    <a:prstGeom prst="rect">
                      <a:avLst/>
                    </a:prstGeom>
                    <a:noFill/>
                    <a:ln w="9525" cmpd="sng">
                      <a:solidFill>
                        <a:srgbClr val="262626"/>
                      </a:solidFill>
                      <a:miter lim="800000"/>
                      <a:headEnd/>
                      <a:tailEnd/>
                    </a:ln>
                    <a:effectLst/>
                  </pic:spPr>
                </pic:pic>
              </a:graphicData>
            </a:graphic>
          </wp:inline>
        </w:drawing>
      </w:r>
    </w:p>
    <w:p w14:paraId="5703CF08" w14:textId="77777777" w:rsidR="00E14A9F" w:rsidRPr="00BB630B" w:rsidRDefault="00E14A9F" w:rsidP="00402D4E">
      <w:pPr>
        <w:pStyle w:val="afff1"/>
      </w:pPr>
      <w:bookmarkStart w:id="1573" w:name="_Toc59215284"/>
      <w:bookmarkStart w:id="1574" w:name="_Toc111305521"/>
      <w:bookmarkStart w:id="1575" w:name="_Toc111306111"/>
      <w:bookmarkStart w:id="1576" w:name="_Toc21766293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125</w:t>
      </w:r>
      <w:r w:rsidR="007E6987">
        <w:rPr>
          <w:noProof/>
        </w:rPr>
        <w:fldChar w:fldCharType="end"/>
      </w:r>
      <w:r w:rsidRPr="00BB630B">
        <w:t xml:space="preserve"> </w:t>
      </w:r>
      <w:r w:rsidRPr="00BB630B">
        <w:sym w:font="Symbol" w:char="F02D"/>
      </w:r>
      <w:r w:rsidRPr="00BB630B">
        <w:t xml:space="preserve"> Форма ввода документа «Назначение замещающих для исполнителей задач в ЦБ»</w:t>
      </w:r>
      <w:bookmarkEnd w:id="1573"/>
      <w:bookmarkEnd w:id="1574"/>
      <w:bookmarkEnd w:id="1575"/>
      <w:bookmarkEnd w:id="1576"/>
    </w:p>
    <w:p w14:paraId="482A467D"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Номер</w:t>
      </w:r>
      <w:r w:rsidRPr="00BB630B">
        <w:rPr>
          <w:color w:val="auto"/>
          <w:szCs w:val="28"/>
        </w:rPr>
        <w:t xml:space="preserve"> – номер документа, заполняется автоматически при записи документа;</w:t>
      </w:r>
    </w:p>
    <w:p w14:paraId="18DF086C"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Дата, учреждение</w:t>
      </w:r>
      <w:r w:rsidRPr="00BB630B">
        <w:rPr>
          <w:color w:val="auto"/>
          <w:szCs w:val="28"/>
        </w:rPr>
        <w:t xml:space="preserve"> – дата формирования документа и учреждение;</w:t>
      </w:r>
    </w:p>
    <w:p w14:paraId="3F52D700"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Роль исполнителей</w:t>
      </w:r>
      <w:r w:rsidRPr="00BB630B">
        <w:rPr>
          <w:color w:val="auto"/>
          <w:szCs w:val="28"/>
        </w:rPr>
        <w:t xml:space="preserve"> – выбирается из списка ролей исполнителей; </w:t>
      </w:r>
    </w:p>
    <w:p w14:paraId="680EE494"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Замещающий</w:t>
      </w:r>
      <w:r w:rsidRPr="00BB630B">
        <w:rPr>
          <w:color w:val="auto"/>
          <w:szCs w:val="28"/>
        </w:rPr>
        <w:t xml:space="preserve"> – исполнитель задач вместо отсутствующего сотрудника, выбирается из списка пользователей;</w:t>
      </w:r>
    </w:p>
    <w:p w14:paraId="1E63E9D8"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Замещаемый</w:t>
      </w:r>
      <w:r w:rsidRPr="00BB630B">
        <w:rPr>
          <w:color w:val="auto"/>
          <w:szCs w:val="28"/>
        </w:rPr>
        <w:t xml:space="preserve"> – отсутствующий сотрудник, обязанности которого будет выполнять назначаемый замещающий, выбирается из списка пользователей;</w:t>
      </w:r>
    </w:p>
    <w:p w14:paraId="7A0EC268"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Дата начала периода замещения</w:t>
      </w:r>
      <w:r w:rsidRPr="00BB630B">
        <w:rPr>
          <w:color w:val="auto"/>
          <w:szCs w:val="28"/>
        </w:rPr>
        <w:t xml:space="preserve"> – выбирается из календаря; </w:t>
      </w:r>
    </w:p>
    <w:p w14:paraId="2344FFCD"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Дата окончания периода замещения</w:t>
      </w:r>
      <w:r w:rsidRPr="00BB630B">
        <w:rPr>
          <w:color w:val="auto"/>
          <w:szCs w:val="28"/>
        </w:rPr>
        <w:t xml:space="preserve"> – выбирается из календаря;</w:t>
      </w:r>
    </w:p>
    <w:p w14:paraId="2916243B" w14:textId="77777777" w:rsidR="00E14A9F" w:rsidRPr="00BB630B" w:rsidRDefault="00E14A9F" w:rsidP="00C16F34">
      <w:pPr>
        <w:pStyle w:val="ab"/>
        <w:numPr>
          <w:ilvl w:val="0"/>
          <w:numId w:val="663"/>
        </w:numPr>
        <w:spacing w:before="120" w:after="120"/>
        <w:rPr>
          <w:color w:val="auto"/>
          <w:szCs w:val="28"/>
        </w:rPr>
      </w:pPr>
      <w:r w:rsidRPr="00BB630B">
        <w:rPr>
          <w:b/>
          <w:color w:val="auto"/>
          <w:szCs w:val="28"/>
        </w:rPr>
        <w:t>Отмена назначения</w:t>
      </w:r>
      <w:r w:rsidRPr="00BB630B">
        <w:rPr>
          <w:color w:val="auto"/>
          <w:szCs w:val="28"/>
        </w:rPr>
        <w:t xml:space="preserve"> – флаг устанавливается в случае отмены назначения замещающего пользователя. При установке флага реквизит </w:t>
      </w:r>
      <w:r w:rsidRPr="00BB630B">
        <w:rPr>
          <w:b/>
          <w:color w:val="auto"/>
          <w:szCs w:val="28"/>
        </w:rPr>
        <w:t>Дата начала периода замещения</w:t>
      </w:r>
      <w:r w:rsidRPr="00BB630B">
        <w:rPr>
          <w:color w:val="auto"/>
          <w:szCs w:val="28"/>
        </w:rPr>
        <w:t xml:space="preserve"> автоматически </w:t>
      </w:r>
      <w:r w:rsidRPr="00BB630B">
        <w:rPr>
          <w:color w:val="auto"/>
          <w:szCs w:val="28"/>
        </w:rPr>
        <w:lastRenderedPageBreak/>
        <w:t>заполняется текущей датой с возможностью последующего редактирования.</w:t>
      </w:r>
    </w:p>
    <w:p w14:paraId="5178AD38" w14:textId="77777777" w:rsidR="00E14A9F" w:rsidRPr="00BB630B" w:rsidRDefault="00E14A9F" w:rsidP="00E14A9F">
      <w:pPr>
        <w:pStyle w:val="ab"/>
        <w:spacing w:before="120" w:after="120"/>
        <w:rPr>
          <w:color w:val="auto"/>
          <w:szCs w:val="28"/>
        </w:rPr>
      </w:pPr>
      <w:r w:rsidRPr="00BB630B">
        <w:rPr>
          <w:color w:val="auto"/>
          <w:szCs w:val="28"/>
        </w:rPr>
        <w:t xml:space="preserve">Все реквизиты, кроме реквизита </w:t>
      </w:r>
      <w:r w:rsidRPr="00BB630B">
        <w:rPr>
          <w:b/>
          <w:color w:val="auto"/>
          <w:szCs w:val="28"/>
        </w:rPr>
        <w:t>Отмена назначения</w:t>
      </w:r>
      <w:r w:rsidRPr="00BB630B">
        <w:rPr>
          <w:color w:val="auto"/>
          <w:szCs w:val="28"/>
        </w:rPr>
        <w:t>, являются обязательными для заполнения.</w:t>
      </w:r>
    </w:p>
    <w:p w14:paraId="1D9A299E" w14:textId="77777777" w:rsidR="00E14A9F" w:rsidRPr="00BB630B" w:rsidRDefault="00E14A9F" w:rsidP="00E14A9F">
      <w:pPr>
        <w:pStyle w:val="ab"/>
        <w:spacing w:before="120" w:after="120"/>
        <w:rPr>
          <w:color w:val="auto"/>
          <w:szCs w:val="28"/>
        </w:rPr>
      </w:pPr>
      <w:r w:rsidRPr="00BB630B">
        <w:rPr>
          <w:color w:val="auto"/>
          <w:szCs w:val="28"/>
        </w:rPr>
        <w:t xml:space="preserve">После того, как в созданном документе определены новые исполнители задач, замещающие непосредственных исполнителей на период их отсутствия, документ </w:t>
      </w:r>
      <w:r w:rsidRPr="00BB630B">
        <w:rPr>
          <w:b/>
          <w:color w:val="auto"/>
          <w:szCs w:val="28"/>
        </w:rPr>
        <w:t>Назначение замещающих для исполнителей задач в ЦБ</w:t>
      </w:r>
      <w:r w:rsidRPr="00BB630B">
        <w:rPr>
          <w:color w:val="auto"/>
          <w:szCs w:val="28"/>
        </w:rPr>
        <w:t xml:space="preserve"> направляется на согласование. Количество этапов обработки документа зависит от настроенного для него шаблона процесса обработки документа. </w:t>
      </w:r>
    </w:p>
    <w:p w14:paraId="3E3B57EF" w14:textId="77777777" w:rsidR="00E14A9F" w:rsidRPr="00BB630B" w:rsidRDefault="00E14A9F" w:rsidP="00E14A9F">
      <w:pPr>
        <w:pStyle w:val="ab"/>
        <w:spacing w:before="120" w:after="120"/>
        <w:rPr>
          <w:color w:val="auto"/>
          <w:szCs w:val="28"/>
        </w:rPr>
      </w:pPr>
      <w:r w:rsidRPr="00BB630B">
        <w:rPr>
          <w:color w:val="auto"/>
          <w:szCs w:val="28"/>
        </w:rPr>
        <w:t xml:space="preserve">Ознакомиться с процессом согласования пользователь может по ссылке </w:t>
      </w:r>
      <w:r w:rsidRPr="00BB630B">
        <w:rPr>
          <w:b/>
          <w:color w:val="auto"/>
          <w:szCs w:val="28"/>
        </w:rPr>
        <w:t>Процесс</w:t>
      </w:r>
      <w:r w:rsidRPr="00BB630B">
        <w:rPr>
          <w:color w:val="auto"/>
          <w:szCs w:val="28"/>
        </w:rPr>
        <w:t xml:space="preserve"> на форме документа.</w:t>
      </w:r>
    </w:p>
    <w:p w14:paraId="05A934E2" w14:textId="77777777" w:rsidR="00E14A9F" w:rsidRPr="00BB630B" w:rsidRDefault="00501E24" w:rsidP="0086798A">
      <w:pPr>
        <w:keepNext/>
        <w:ind w:firstLine="0"/>
        <w:jc w:val="center"/>
      </w:pPr>
      <w:r w:rsidRPr="00BB630B">
        <w:rPr>
          <w:noProof/>
          <w:snapToGrid/>
        </w:rPr>
        <w:drawing>
          <wp:inline distT="0" distB="0" distL="0" distR="0" wp14:anchorId="4BAB870B" wp14:editId="0E688392">
            <wp:extent cx="5689600" cy="3848100"/>
            <wp:effectExtent l="19050" t="19050" r="6350" b="0"/>
            <wp:docPr id="134"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89600" cy="3848100"/>
                    </a:xfrm>
                    <a:prstGeom prst="rect">
                      <a:avLst/>
                    </a:prstGeom>
                    <a:noFill/>
                    <a:ln w="9525" cmpd="sng">
                      <a:solidFill>
                        <a:srgbClr val="262626"/>
                      </a:solidFill>
                      <a:miter lim="800000"/>
                      <a:headEnd/>
                      <a:tailEnd/>
                    </a:ln>
                    <a:effectLst/>
                  </pic:spPr>
                </pic:pic>
              </a:graphicData>
            </a:graphic>
          </wp:inline>
        </w:drawing>
      </w:r>
    </w:p>
    <w:p w14:paraId="475E7966" w14:textId="77777777" w:rsidR="00E14A9F" w:rsidRPr="00BB630B" w:rsidRDefault="00E14A9F" w:rsidP="00402D4E">
      <w:pPr>
        <w:pStyle w:val="afff1"/>
      </w:pPr>
      <w:bookmarkStart w:id="1577" w:name="_Toc59215285"/>
      <w:bookmarkStart w:id="1578" w:name="_Toc111305522"/>
      <w:bookmarkStart w:id="1579" w:name="_Toc111306112"/>
      <w:bookmarkStart w:id="1580" w:name="_Toc2176629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126</w:t>
      </w:r>
      <w:r w:rsidR="007E6987">
        <w:rPr>
          <w:noProof/>
        </w:rPr>
        <w:fldChar w:fldCharType="end"/>
      </w:r>
      <w:r w:rsidRPr="00BB630B">
        <w:t xml:space="preserve"> </w:t>
      </w:r>
      <w:r w:rsidRPr="00BB630B">
        <w:sym w:font="Symbol" w:char="F02D"/>
      </w:r>
      <w:r w:rsidRPr="00BB630B">
        <w:t xml:space="preserve"> Карточка процесса по документу «Назначение замещающих для исполнителей задач в ЦБ»</w:t>
      </w:r>
      <w:bookmarkEnd w:id="1577"/>
      <w:bookmarkEnd w:id="1578"/>
      <w:bookmarkEnd w:id="1579"/>
      <w:bookmarkEnd w:id="1580"/>
    </w:p>
    <w:p w14:paraId="0E6419D8" w14:textId="77777777" w:rsidR="00E14A9F" w:rsidRPr="00BB630B" w:rsidRDefault="00E14A9F" w:rsidP="00E14A9F">
      <w:pPr>
        <w:pStyle w:val="ab"/>
        <w:spacing w:before="120" w:after="120"/>
        <w:rPr>
          <w:color w:val="auto"/>
          <w:szCs w:val="28"/>
        </w:rPr>
      </w:pPr>
      <w:r w:rsidRPr="00BB630B">
        <w:rPr>
          <w:color w:val="auto"/>
          <w:szCs w:val="28"/>
        </w:rPr>
        <w:t>В левом верхнем углу карточки процесса отражается текущий статус документа. На рисунке выше – это статус «Зарегистрирован».</w:t>
      </w:r>
    </w:p>
    <w:p w14:paraId="31403A81" w14:textId="77777777" w:rsidR="00E14A9F" w:rsidRPr="00BB630B" w:rsidRDefault="00E14A9F" w:rsidP="00E14A9F">
      <w:pPr>
        <w:pStyle w:val="ab"/>
        <w:spacing w:before="120" w:after="120"/>
        <w:rPr>
          <w:color w:val="auto"/>
          <w:szCs w:val="28"/>
        </w:rPr>
      </w:pPr>
      <w:r w:rsidRPr="00BB630B">
        <w:rPr>
          <w:color w:val="auto"/>
          <w:szCs w:val="28"/>
        </w:rPr>
        <w:t xml:space="preserve">Далее в табличной части </w:t>
      </w:r>
      <w:r w:rsidRPr="00BB630B">
        <w:rPr>
          <w:b/>
          <w:color w:val="auto"/>
          <w:szCs w:val="28"/>
        </w:rPr>
        <w:t>Задачи</w:t>
      </w:r>
      <w:r w:rsidRPr="00BB630B">
        <w:rPr>
          <w:color w:val="auto"/>
          <w:szCs w:val="28"/>
        </w:rPr>
        <w:t xml:space="preserve"> в хронологическом порядке отражается история выполнения этапов обработки документа в разрезе следующих данных:</w:t>
      </w:r>
    </w:p>
    <w:p w14:paraId="081121D6"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Дата создания</w:t>
      </w:r>
      <w:r w:rsidRPr="00BB630B">
        <w:rPr>
          <w:color w:val="auto"/>
          <w:szCs w:val="28"/>
        </w:rPr>
        <w:t xml:space="preserve"> – дата и время запуска этапа обработки.</w:t>
      </w:r>
    </w:p>
    <w:p w14:paraId="144BC059"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Задача</w:t>
      </w:r>
      <w:r w:rsidRPr="00BB630B">
        <w:rPr>
          <w:color w:val="auto"/>
          <w:szCs w:val="28"/>
        </w:rPr>
        <w:t xml:space="preserve"> – наименование этапа обработки документа.</w:t>
      </w:r>
    </w:p>
    <w:p w14:paraId="391ED340"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lastRenderedPageBreak/>
        <w:t>Исполнитель</w:t>
      </w:r>
      <w:r w:rsidRPr="00BB630B">
        <w:rPr>
          <w:color w:val="auto"/>
          <w:szCs w:val="28"/>
        </w:rPr>
        <w:t xml:space="preserve"> – пользователь, выполнивший обработку документа на текущем этапе.</w:t>
      </w:r>
    </w:p>
    <w:p w14:paraId="6E9B0B93"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Дата выполнения</w:t>
      </w:r>
      <w:r w:rsidRPr="00BB630B">
        <w:rPr>
          <w:color w:val="auto"/>
          <w:szCs w:val="28"/>
        </w:rPr>
        <w:t xml:space="preserve"> – дата и время завершения этапа обработки.</w:t>
      </w:r>
    </w:p>
    <w:p w14:paraId="4D17F1A0"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Установлен статус</w:t>
      </w:r>
      <w:r w:rsidRPr="00BB630B">
        <w:rPr>
          <w:color w:val="auto"/>
          <w:szCs w:val="28"/>
        </w:rPr>
        <w:t xml:space="preserve"> – статус формуляра, установленный в результате выполнения этапа.</w:t>
      </w:r>
    </w:p>
    <w:p w14:paraId="2A9D5E45"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Описание выполнения</w:t>
      </w:r>
      <w:r w:rsidRPr="00BB630B">
        <w:rPr>
          <w:color w:val="auto"/>
          <w:szCs w:val="28"/>
        </w:rPr>
        <w:t xml:space="preserve"> – комментарий пользователя, выполнившего обработку этапа.</w:t>
      </w:r>
    </w:p>
    <w:p w14:paraId="72363A0E"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Ссылка</w:t>
      </w:r>
      <w:r w:rsidRPr="00BB630B">
        <w:rPr>
          <w:color w:val="auto"/>
          <w:szCs w:val="28"/>
        </w:rPr>
        <w:t xml:space="preserve"> – представление задачи, содержащее этап процесса, тип документа, номер документа, дату документа, номер задачи и дату задачи.</w:t>
      </w:r>
    </w:p>
    <w:p w14:paraId="255E25BF" w14:textId="77777777" w:rsidR="00E14A9F" w:rsidRPr="00BB630B" w:rsidRDefault="00E14A9F" w:rsidP="00C16F34">
      <w:pPr>
        <w:pStyle w:val="ab"/>
        <w:numPr>
          <w:ilvl w:val="0"/>
          <w:numId w:val="664"/>
        </w:numPr>
        <w:spacing w:before="120" w:after="120"/>
        <w:rPr>
          <w:color w:val="auto"/>
          <w:szCs w:val="28"/>
        </w:rPr>
      </w:pPr>
      <w:r w:rsidRPr="00BB630B">
        <w:rPr>
          <w:b/>
          <w:color w:val="auto"/>
          <w:szCs w:val="28"/>
        </w:rPr>
        <w:t>Автор</w:t>
      </w:r>
      <w:r w:rsidRPr="00BB630B">
        <w:rPr>
          <w:color w:val="auto"/>
          <w:szCs w:val="28"/>
        </w:rPr>
        <w:t xml:space="preserve"> – пользователь, создавший задачу.</w:t>
      </w:r>
    </w:p>
    <w:p w14:paraId="27DAD134" w14:textId="77777777" w:rsidR="00E14A9F" w:rsidRPr="00BB630B" w:rsidRDefault="00E14A9F" w:rsidP="00E14A9F">
      <w:pPr>
        <w:pStyle w:val="ab"/>
        <w:spacing w:before="120" w:after="120"/>
        <w:rPr>
          <w:color w:val="auto"/>
          <w:szCs w:val="28"/>
        </w:rPr>
      </w:pPr>
      <w:r w:rsidRPr="00BB630B">
        <w:rPr>
          <w:color w:val="auto"/>
          <w:szCs w:val="28"/>
        </w:rPr>
        <w:t xml:space="preserve">В табличной части </w:t>
      </w:r>
      <w:r w:rsidRPr="00BB630B">
        <w:rPr>
          <w:b/>
          <w:color w:val="auto"/>
          <w:szCs w:val="28"/>
        </w:rPr>
        <w:t>Электронные подписи</w:t>
      </w:r>
      <w:r w:rsidRPr="00BB630B">
        <w:rPr>
          <w:color w:val="auto"/>
          <w:szCs w:val="28"/>
        </w:rPr>
        <w:t xml:space="preserve"> отражаются сведения об этапах, подписываемых ЭП, авторах ЭП, дате подписания и верификации подписи. Также по команде </w:t>
      </w:r>
      <w:r w:rsidRPr="00BB630B">
        <w:rPr>
          <w:b/>
          <w:color w:val="auto"/>
          <w:szCs w:val="28"/>
        </w:rPr>
        <w:t>Подписанные данные</w:t>
      </w:r>
      <w:r w:rsidRPr="00BB630B">
        <w:rPr>
          <w:color w:val="auto"/>
          <w:szCs w:val="28"/>
        </w:rPr>
        <w:t xml:space="preserve"> – </w:t>
      </w:r>
      <w:r w:rsidRPr="00BB630B">
        <w:rPr>
          <w:b/>
          <w:color w:val="auto"/>
          <w:szCs w:val="28"/>
        </w:rPr>
        <w:t>Просмотреть</w:t>
      </w:r>
      <w:r w:rsidRPr="00BB630B">
        <w:rPr>
          <w:color w:val="auto"/>
          <w:szCs w:val="28"/>
        </w:rPr>
        <w:t xml:space="preserve"> (расположена над данной таблицей) можно просмотреть состав данных, подписанных на каждом из этапов обработки документа. </w:t>
      </w:r>
    </w:p>
    <w:p w14:paraId="10986FF1" w14:textId="77777777" w:rsidR="00E14A9F" w:rsidRPr="00BB630B" w:rsidRDefault="00E14A9F" w:rsidP="00E14A9F">
      <w:pPr>
        <w:pStyle w:val="ab"/>
        <w:spacing w:before="120" w:after="120"/>
        <w:rPr>
          <w:color w:val="auto"/>
          <w:szCs w:val="28"/>
        </w:rPr>
      </w:pPr>
      <w:r w:rsidRPr="00BB630B">
        <w:rPr>
          <w:color w:val="auto"/>
          <w:szCs w:val="28"/>
        </w:rPr>
        <w:t xml:space="preserve">После согласования документа </w:t>
      </w:r>
      <w:r w:rsidRPr="00BB630B">
        <w:rPr>
          <w:b/>
          <w:color w:val="auto"/>
          <w:szCs w:val="28"/>
        </w:rPr>
        <w:t>Назначение замещающих для исполнителей задач в ЦБ</w:t>
      </w:r>
      <w:r w:rsidRPr="00BB630B">
        <w:rPr>
          <w:color w:val="auto"/>
          <w:szCs w:val="28"/>
        </w:rPr>
        <w:t xml:space="preserve">, у пользователя, замещающего непосредственного исполнителя, на интерфейсе </w:t>
      </w:r>
      <w:r w:rsidRPr="00BB630B">
        <w:rPr>
          <w:b/>
          <w:color w:val="auto"/>
          <w:szCs w:val="28"/>
        </w:rPr>
        <w:t>Задачи пользователя ЦБ</w:t>
      </w:r>
      <w:r w:rsidRPr="00BB630B">
        <w:rPr>
          <w:color w:val="auto"/>
          <w:szCs w:val="28"/>
        </w:rPr>
        <w:t xml:space="preserve"> будет доступна кнопка </w:t>
      </w:r>
      <w:r w:rsidRPr="00BB630B">
        <w:rPr>
          <w:b/>
          <w:color w:val="auto"/>
          <w:szCs w:val="28"/>
        </w:rPr>
        <w:t>Задачи замещаемых исполнителей (количество активных задач)</w:t>
      </w:r>
      <w:r w:rsidRPr="00BB630B">
        <w:rPr>
          <w:color w:val="auto"/>
          <w:szCs w:val="28"/>
        </w:rPr>
        <w:t xml:space="preserve"> (либо на панели инструментов, либо в списке команд кнопки </w:t>
      </w:r>
      <w:r w:rsidRPr="00BB630B">
        <w:rPr>
          <w:b/>
          <w:color w:val="auto"/>
          <w:szCs w:val="28"/>
        </w:rPr>
        <w:t>Еще</w:t>
      </w:r>
      <w:r w:rsidRPr="00BB630B">
        <w:rPr>
          <w:color w:val="auto"/>
          <w:szCs w:val="28"/>
        </w:rPr>
        <w:t xml:space="preserve">). В скобках указано количество активных задач, еще не выполненных пользователем, которого замещают. Данное значение автоматически обновляется один раз в 10 минут, либо вручную по кнопке </w:t>
      </w:r>
      <w:r w:rsidR="00501E24" w:rsidRPr="00BB630B">
        <w:rPr>
          <w:noProof/>
          <w:snapToGrid/>
          <w:color w:val="auto"/>
          <w:szCs w:val="28"/>
        </w:rPr>
        <w:drawing>
          <wp:inline distT="0" distB="0" distL="0" distR="0" wp14:anchorId="5A8C31F5" wp14:editId="4F656D81">
            <wp:extent cx="234950" cy="203200"/>
            <wp:effectExtent l="0" t="0" r="0" b="0"/>
            <wp:docPr id="13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4950" cy="203200"/>
                    </a:xfrm>
                    <a:prstGeom prst="rect">
                      <a:avLst/>
                    </a:prstGeom>
                    <a:noFill/>
                    <a:ln>
                      <a:noFill/>
                    </a:ln>
                  </pic:spPr>
                </pic:pic>
              </a:graphicData>
            </a:graphic>
          </wp:inline>
        </w:drawing>
      </w:r>
      <w:r w:rsidRPr="00BB630B">
        <w:rPr>
          <w:color w:val="auto"/>
          <w:szCs w:val="28"/>
        </w:rPr>
        <w:t xml:space="preserve"> </w:t>
      </w:r>
      <w:r w:rsidRPr="00BB630B">
        <w:rPr>
          <w:color w:val="auto"/>
          <w:szCs w:val="28"/>
        </w:rPr>
        <w:sym w:font="Symbol" w:char="F02D"/>
      </w:r>
      <w:r w:rsidRPr="00BB630B">
        <w:rPr>
          <w:color w:val="auto"/>
          <w:szCs w:val="28"/>
        </w:rPr>
        <w:t xml:space="preserve"> обновить список задач (F5).</w:t>
      </w:r>
    </w:p>
    <w:p w14:paraId="430B1EEE" w14:textId="77777777" w:rsidR="00E14A9F" w:rsidRPr="00BB630B" w:rsidRDefault="00501E24" w:rsidP="0086798A">
      <w:pPr>
        <w:pStyle w:val="ab"/>
        <w:keepNext/>
        <w:spacing w:before="120" w:after="120"/>
        <w:ind w:firstLine="0"/>
        <w:jc w:val="center"/>
        <w:rPr>
          <w:noProof/>
          <w:snapToGrid/>
        </w:rPr>
      </w:pPr>
      <w:r w:rsidRPr="00BB630B">
        <w:rPr>
          <w:noProof/>
          <w:snapToGrid/>
        </w:rPr>
        <w:lastRenderedPageBreak/>
        <w:drawing>
          <wp:inline distT="0" distB="0" distL="0" distR="0" wp14:anchorId="0126BE1E" wp14:editId="4658269E">
            <wp:extent cx="5956300" cy="3155950"/>
            <wp:effectExtent l="19050" t="19050" r="6350" b="6350"/>
            <wp:docPr id="136"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56300" cy="3155950"/>
                    </a:xfrm>
                    <a:prstGeom prst="rect">
                      <a:avLst/>
                    </a:prstGeom>
                    <a:noFill/>
                    <a:ln w="6350" cmpd="sng">
                      <a:solidFill>
                        <a:srgbClr val="000000"/>
                      </a:solidFill>
                      <a:miter lim="800000"/>
                      <a:headEnd/>
                      <a:tailEnd/>
                    </a:ln>
                    <a:effectLst/>
                  </pic:spPr>
                </pic:pic>
              </a:graphicData>
            </a:graphic>
          </wp:inline>
        </w:drawing>
      </w:r>
    </w:p>
    <w:p w14:paraId="1CAE7B03" w14:textId="77777777" w:rsidR="00E14A9F" w:rsidRPr="00BB630B" w:rsidRDefault="00E14A9F" w:rsidP="00402D4E">
      <w:pPr>
        <w:pStyle w:val="afff1"/>
      </w:pPr>
      <w:bookmarkStart w:id="1581" w:name="_Toc59215286"/>
      <w:bookmarkStart w:id="1582" w:name="_Toc111305523"/>
      <w:bookmarkStart w:id="1583" w:name="_Toc111306113"/>
      <w:bookmarkStart w:id="1584" w:name="_Toc2176629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127</w:t>
      </w:r>
      <w:r w:rsidR="007E6987">
        <w:rPr>
          <w:noProof/>
        </w:rPr>
        <w:fldChar w:fldCharType="end"/>
      </w:r>
      <w:r w:rsidRPr="00BB630B">
        <w:t xml:space="preserve"> </w:t>
      </w:r>
      <w:r w:rsidRPr="00BB630B">
        <w:sym w:font="Symbol" w:char="F02D"/>
      </w:r>
      <w:r w:rsidRPr="00BB630B">
        <w:t xml:space="preserve"> Кнопка «Задачи замещаемых исполнителей»</w:t>
      </w:r>
      <w:bookmarkEnd w:id="1581"/>
      <w:bookmarkEnd w:id="1582"/>
      <w:bookmarkEnd w:id="1583"/>
      <w:bookmarkEnd w:id="1584"/>
    </w:p>
    <w:p w14:paraId="6CB1E0CD" w14:textId="77777777" w:rsidR="00E14A9F" w:rsidRPr="00BB630B" w:rsidRDefault="00E14A9F" w:rsidP="00E14A9F">
      <w:pPr>
        <w:pStyle w:val="ab"/>
        <w:spacing w:before="120" w:after="120"/>
        <w:rPr>
          <w:color w:val="auto"/>
          <w:szCs w:val="28"/>
        </w:rPr>
      </w:pPr>
      <w:r w:rsidRPr="00BB630B">
        <w:rPr>
          <w:color w:val="auto"/>
          <w:szCs w:val="28"/>
        </w:rPr>
        <w:t xml:space="preserve">По нажатию кнопки </w:t>
      </w:r>
      <w:r w:rsidRPr="00BB630B">
        <w:rPr>
          <w:b/>
          <w:color w:val="auto"/>
          <w:szCs w:val="28"/>
        </w:rPr>
        <w:t>Задачи замещаемых исполнителей</w:t>
      </w:r>
      <w:r w:rsidRPr="00BB630B">
        <w:rPr>
          <w:color w:val="auto"/>
          <w:szCs w:val="28"/>
        </w:rPr>
        <w:t xml:space="preserve"> осуществляется переход к одноименному интерфейсу </w:t>
      </w:r>
      <w:r w:rsidRPr="00BB630B">
        <w:rPr>
          <w:b/>
          <w:color w:val="auto"/>
          <w:szCs w:val="28"/>
        </w:rPr>
        <w:t>Задачи замещаемого исполнителя</w:t>
      </w:r>
      <w:r w:rsidRPr="00BB630B">
        <w:rPr>
          <w:color w:val="auto"/>
          <w:szCs w:val="28"/>
        </w:rPr>
        <w:t>.</w:t>
      </w:r>
    </w:p>
    <w:p w14:paraId="7F0A19F2" w14:textId="77777777" w:rsidR="00E14A9F" w:rsidRPr="00BB630B" w:rsidRDefault="00501E24" w:rsidP="0086798A">
      <w:pPr>
        <w:pStyle w:val="ab"/>
        <w:keepNext/>
        <w:spacing w:before="120" w:after="120"/>
        <w:ind w:firstLine="0"/>
        <w:jc w:val="center"/>
        <w:rPr>
          <w:noProof/>
          <w:snapToGrid/>
        </w:rPr>
      </w:pPr>
      <w:r w:rsidRPr="00BB630B">
        <w:rPr>
          <w:noProof/>
          <w:snapToGrid/>
        </w:rPr>
        <w:drawing>
          <wp:inline distT="0" distB="0" distL="0" distR="0" wp14:anchorId="3ECE4B33" wp14:editId="0B27B3A1">
            <wp:extent cx="5988050" cy="1841500"/>
            <wp:effectExtent l="19050" t="19050" r="0" b="6350"/>
            <wp:docPr id="137"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88050" cy="1841500"/>
                    </a:xfrm>
                    <a:prstGeom prst="rect">
                      <a:avLst/>
                    </a:prstGeom>
                    <a:noFill/>
                    <a:ln w="6350" cmpd="sng">
                      <a:solidFill>
                        <a:srgbClr val="000000"/>
                      </a:solidFill>
                      <a:miter lim="800000"/>
                      <a:headEnd/>
                      <a:tailEnd/>
                    </a:ln>
                    <a:effectLst/>
                  </pic:spPr>
                </pic:pic>
              </a:graphicData>
            </a:graphic>
          </wp:inline>
        </w:drawing>
      </w:r>
    </w:p>
    <w:p w14:paraId="41925452" w14:textId="77777777" w:rsidR="00E14A9F" w:rsidRPr="00BB630B" w:rsidRDefault="00E14A9F" w:rsidP="00402D4E">
      <w:pPr>
        <w:pStyle w:val="afff1"/>
      </w:pPr>
      <w:bookmarkStart w:id="1585" w:name="_Toc59215287"/>
      <w:bookmarkStart w:id="1586" w:name="_Toc111305524"/>
      <w:bookmarkStart w:id="1587" w:name="_Toc111306114"/>
      <w:bookmarkStart w:id="1588" w:name="_Toc2176629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128</w:t>
      </w:r>
      <w:r w:rsidR="007E6987">
        <w:rPr>
          <w:noProof/>
        </w:rPr>
        <w:fldChar w:fldCharType="end"/>
      </w:r>
      <w:r w:rsidRPr="00BB630B">
        <w:t xml:space="preserve"> </w:t>
      </w:r>
      <w:r w:rsidRPr="00BB630B">
        <w:sym w:font="Symbol" w:char="F02D"/>
      </w:r>
      <w:r w:rsidRPr="00BB630B">
        <w:t xml:space="preserve"> Интерфейс «Задачи замещаемого исполнителя»</w:t>
      </w:r>
      <w:bookmarkEnd w:id="1585"/>
      <w:bookmarkEnd w:id="1586"/>
      <w:bookmarkEnd w:id="1587"/>
      <w:bookmarkEnd w:id="1588"/>
    </w:p>
    <w:p w14:paraId="25B9ADED" w14:textId="77777777" w:rsidR="00E14A9F" w:rsidRPr="00BB630B" w:rsidRDefault="00E14A9F" w:rsidP="00E14A9F">
      <w:pPr>
        <w:pStyle w:val="ab"/>
        <w:spacing w:before="120" w:after="120"/>
        <w:rPr>
          <w:color w:val="auto"/>
          <w:szCs w:val="28"/>
        </w:rPr>
      </w:pPr>
      <w:r w:rsidRPr="00BB630B">
        <w:rPr>
          <w:color w:val="auto"/>
          <w:szCs w:val="28"/>
        </w:rPr>
        <w:t>Задачи замещаемого исполнителя – это задачи (в рамках роли исполнителя, в которую включен текущий пользователь), принятые к исполнению или назначенные тем пользователям, которые в данный момент отсутствуют и определены как «замещаемые» для текущего пользователя.</w:t>
      </w:r>
    </w:p>
    <w:p w14:paraId="5F52124C" w14:textId="77777777" w:rsidR="00E14A9F" w:rsidRPr="00BB630B" w:rsidRDefault="00E14A9F" w:rsidP="00E14A9F">
      <w:pPr>
        <w:pStyle w:val="ab"/>
        <w:spacing w:before="120" w:after="120"/>
        <w:rPr>
          <w:color w:val="auto"/>
          <w:szCs w:val="28"/>
        </w:rPr>
      </w:pPr>
      <w:r w:rsidRPr="00BB630B">
        <w:rPr>
          <w:color w:val="auto"/>
          <w:szCs w:val="28"/>
        </w:rPr>
        <w:t>Для работы со списком задач предусмотрены следующие элементы управления:</w:t>
      </w:r>
    </w:p>
    <w:p w14:paraId="6A94C619" w14:textId="77777777" w:rsidR="00E14A9F" w:rsidRPr="00BB630B" w:rsidRDefault="00E14A9F" w:rsidP="00C16F34">
      <w:pPr>
        <w:pStyle w:val="ab"/>
        <w:numPr>
          <w:ilvl w:val="0"/>
          <w:numId w:val="665"/>
        </w:numPr>
        <w:spacing w:before="120" w:after="120"/>
        <w:rPr>
          <w:color w:val="auto"/>
          <w:szCs w:val="28"/>
        </w:rPr>
      </w:pPr>
      <w:r w:rsidRPr="00BB630B">
        <w:rPr>
          <w:b/>
          <w:color w:val="auto"/>
          <w:szCs w:val="28"/>
        </w:rPr>
        <w:t>К исполнению</w:t>
      </w:r>
      <w:r w:rsidRPr="00BB630B">
        <w:rPr>
          <w:color w:val="auto"/>
          <w:szCs w:val="28"/>
        </w:rPr>
        <w:t xml:space="preserve"> – принятие задачи к исполнению текущим (замещающим) пользователем. От стандартного принятия задач к </w:t>
      </w:r>
      <w:r w:rsidRPr="00BB630B">
        <w:rPr>
          <w:color w:val="auto"/>
          <w:szCs w:val="28"/>
        </w:rPr>
        <w:lastRenderedPageBreak/>
        <w:t>исполнению команда отличается возможностью применения к уже принятыми к исполнению задачам.</w:t>
      </w:r>
    </w:p>
    <w:p w14:paraId="68809AC6" w14:textId="77777777" w:rsidR="00E14A9F" w:rsidRPr="00BB630B" w:rsidRDefault="00E14A9F" w:rsidP="00C16F34">
      <w:pPr>
        <w:pStyle w:val="ab"/>
        <w:numPr>
          <w:ilvl w:val="0"/>
          <w:numId w:val="665"/>
        </w:numPr>
        <w:spacing w:before="120" w:after="120"/>
        <w:rPr>
          <w:color w:val="auto"/>
          <w:szCs w:val="28"/>
        </w:rPr>
      </w:pPr>
      <w:r w:rsidRPr="00BB630B">
        <w:rPr>
          <w:b/>
          <w:color w:val="auto"/>
          <w:szCs w:val="28"/>
        </w:rPr>
        <w:t>Еще</w:t>
      </w:r>
      <w:r w:rsidRPr="00BB630B">
        <w:rPr>
          <w:color w:val="auto"/>
          <w:szCs w:val="28"/>
        </w:rPr>
        <w:t xml:space="preserve"> – открытие списка дополнительных настроек или действий над задачами. Указанные в списке настройки и действия описаны в п. </w:t>
      </w:r>
      <w:r w:rsidR="001525D4" w:rsidRPr="00BB630B">
        <w:fldChar w:fldCharType="begin"/>
      </w:r>
      <w:r w:rsidR="001525D4" w:rsidRPr="00BB630B">
        <w:instrText xml:space="preserve"> REF _Ref37689833 \r \h  \* MERGEFORMAT </w:instrText>
      </w:r>
      <w:r w:rsidR="001525D4" w:rsidRPr="00BB630B">
        <w:fldChar w:fldCharType="separate"/>
      </w:r>
      <w:r w:rsidR="009C6132" w:rsidRPr="009C6132">
        <w:rPr>
          <w:color w:val="auto"/>
          <w:szCs w:val="28"/>
        </w:rPr>
        <w:t>4.1.1.1</w:t>
      </w:r>
      <w:r w:rsidR="001525D4" w:rsidRPr="00BB630B">
        <w:fldChar w:fldCharType="end"/>
      </w:r>
      <w:r w:rsidRPr="00BB630B">
        <w:rPr>
          <w:color w:val="auto"/>
          <w:szCs w:val="28"/>
        </w:rPr>
        <w:t xml:space="preserve">, за исключением команды: </w:t>
      </w:r>
    </w:p>
    <w:p w14:paraId="28BE9B23" w14:textId="77777777" w:rsidR="00A60C2B" w:rsidRPr="00BB630B" w:rsidRDefault="00E14A9F" w:rsidP="00C16F34">
      <w:pPr>
        <w:pStyle w:val="ab"/>
        <w:numPr>
          <w:ilvl w:val="1"/>
          <w:numId w:val="665"/>
        </w:numPr>
        <w:spacing w:before="120" w:after="120"/>
        <w:rPr>
          <w:color w:val="auto"/>
          <w:szCs w:val="28"/>
        </w:rPr>
      </w:pPr>
      <w:r w:rsidRPr="00BB630B">
        <w:rPr>
          <w:b/>
          <w:color w:val="auto"/>
          <w:szCs w:val="28"/>
        </w:rPr>
        <w:t>Отменить выполнение</w:t>
      </w:r>
      <w:r w:rsidRPr="00BB630B">
        <w:rPr>
          <w:color w:val="auto"/>
          <w:szCs w:val="28"/>
        </w:rPr>
        <w:t xml:space="preserve"> – отмена выполнения последней задачи (этапа обработки документа). В отличие от стандартного механизма, после отмены выполнения задача автоматически принимается к исполнению текущим (замещающим) пользователем</w:t>
      </w:r>
      <w:r w:rsidR="00A60C2B" w:rsidRPr="00BB630B">
        <w:rPr>
          <w:color w:val="auto"/>
          <w:szCs w:val="28"/>
        </w:rPr>
        <w:t>.</w:t>
      </w:r>
    </w:p>
    <w:p w14:paraId="33525533" w14:textId="77777777" w:rsidR="00A60C2B" w:rsidRPr="00BB630B" w:rsidRDefault="00A60C2B" w:rsidP="00F60910">
      <w:pPr>
        <w:pStyle w:val="3"/>
        <w:spacing w:before="120"/>
        <w:rPr>
          <w:color w:val="auto"/>
        </w:rPr>
      </w:pPr>
      <w:bookmarkStart w:id="1589" w:name="_Toc15548657"/>
      <w:bookmarkStart w:id="1590" w:name="_Toc37692847"/>
      <w:bookmarkStart w:id="1591" w:name="_Toc37693311"/>
      <w:bookmarkStart w:id="1592" w:name="_Toc38007277"/>
      <w:bookmarkStart w:id="1593" w:name="_Toc58004882"/>
      <w:bookmarkStart w:id="1594" w:name="_Toc58323116"/>
      <w:bookmarkStart w:id="1595" w:name="_Ref59121216"/>
      <w:bookmarkStart w:id="1596" w:name="_Ref59178381"/>
      <w:bookmarkStart w:id="1597" w:name="_Toc75965900"/>
      <w:bookmarkStart w:id="1598" w:name="_Toc95996089"/>
      <w:bookmarkStart w:id="1599" w:name="_Toc109983729"/>
      <w:bookmarkStart w:id="1600" w:name="_Toc111307301"/>
      <w:bookmarkStart w:id="1601" w:name="_Toc111307398"/>
      <w:bookmarkStart w:id="1602" w:name="_Toc111322071"/>
      <w:bookmarkStart w:id="1603" w:name="_Toc111322851"/>
      <w:bookmarkStart w:id="1604" w:name="_Toc122969916"/>
      <w:bookmarkStart w:id="1605" w:name="_Toc125456988"/>
      <w:bookmarkStart w:id="1606" w:name="_Toc125457174"/>
      <w:bookmarkStart w:id="1607" w:name="_Toc125461050"/>
      <w:bookmarkStart w:id="1608" w:name="_Toc125461146"/>
      <w:bookmarkStart w:id="1609" w:name="_Toc125625911"/>
      <w:bookmarkStart w:id="1610" w:name="_Toc128522827"/>
      <w:bookmarkStart w:id="1611" w:name="_Toc129704612"/>
      <w:bookmarkStart w:id="1612" w:name="_Toc135735055"/>
      <w:bookmarkStart w:id="1613" w:name="_Toc135735153"/>
      <w:bookmarkStart w:id="1614" w:name="_Toc146496705"/>
      <w:bookmarkStart w:id="1615" w:name="_Toc146540569"/>
      <w:bookmarkStart w:id="1616" w:name="_Toc146540668"/>
      <w:bookmarkStart w:id="1617" w:name="_Toc148353618"/>
      <w:bookmarkStart w:id="1618" w:name="_Toc149153631"/>
      <w:bookmarkStart w:id="1619" w:name="_Toc149154597"/>
      <w:bookmarkStart w:id="1620" w:name="_Toc149155175"/>
      <w:bookmarkStart w:id="1621" w:name="_Toc151054092"/>
      <w:bookmarkStart w:id="1622" w:name="_Toc151133651"/>
      <w:bookmarkStart w:id="1623" w:name="_Toc152929314"/>
      <w:bookmarkStart w:id="1624" w:name="_Toc183430094"/>
      <w:bookmarkStart w:id="1625" w:name="_Toc190952124"/>
      <w:bookmarkStart w:id="1626" w:name="_Toc190954011"/>
      <w:bookmarkStart w:id="1627" w:name="_Toc196600883"/>
      <w:bookmarkStart w:id="1628" w:name="_Toc217662740"/>
      <w:r w:rsidRPr="00BB630B">
        <w:rPr>
          <w:color w:val="auto"/>
        </w:rPr>
        <w:t>Вывод дополнительной информации из документов на интерфейс «Задачи пользователя»</w:t>
      </w:r>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p>
    <w:p w14:paraId="789B43F1" w14:textId="77777777" w:rsidR="000118A3" w:rsidRPr="00BB630B" w:rsidRDefault="000118A3" w:rsidP="000118A3">
      <w:pPr>
        <w:pStyle w:val="ab"/>
        <w:spacing w:before="120" w:after="120"/>
        <w:rPr>
          <w:szCs w:val="28"/>
        </w:rPr>
      </w:pPr>
      <w:r w:rsidRPr="00BB630B">
        <w:rPr>
          <w:color w:val="auto"/>
          <w:szCs w:val="28"/>
        </w:rPr>
        <w:t xml:space="preserve">Для облегчения идентификации, поиска, сортировки и фильтрации задач и документов, с ними связанных, на интерфейсах </w:t>
      </w:r>
      <w:r w:rsidRPr="00BB630B">
        <w:rPr>
          <w:b/>
          <w:color w:val="auto"/>
          <w:szCs w:val="28"/>
        </w:rPr>
        <w:t>Задачи пользователя</w:t>
      </w:r>
      <w:r w:rsidRPr="00BB630B">
        <w:rPr>
          <w:color w:val="auto"/>
          <w:szCs w:val="28"/>
        </w:rPr>
        <w:t xml:space="preserve"> и </w:t>
      </w:r>
      <w:r w:rsidRPr="00BB630B">
        <w:rPr>
          <w:b/>
          <w:color w:val="auto"/>
          <w:szCs w:val="28"/>
        </w:rPr>
        <w:t>Задачи пользователя ЦБ</w:t>
      </w:r>
      <w:r w:rsidRPr="00BB630B">
        <w:rPr>
          <w:color w:val="auto"/>
          <w:szCs w:val="28"/>
        </w:rPr>
        <w:t xml:space="preserve"> предусмотрено отображение семи дополнительных колонок. Данные колонки по умолчанию располагаются в конце списка задач пользователя. Отображение колонок на форме задач пользователя и настройка вывода дополнительной информации в зависимости от типа документа задается </w:t>
      </w:r>
      <w:r w:rsidR="00C20A53" w:rsidRPr="00BB630B">
        <w:rPr>
          <w:color w:val="auto"/>
        </w:rPr>
        <w:t>централизовано</w:t>
      </w:r>
      <w:r w:rsidRPr="00BB630B">
        <w:rPr>
          <w:color w:val="auto"/>
          <w:szCs w:val="28"/>
        </w:rPr>
        <w:t>.</w:t>
      </w:r>
      <w:r w:rsidR="00C20A53" w:rsidRPr="00BB630B">
        <w:rPr>
          <w:color w:val="auto"/>
          <w:szCs w:val="28"/>
        </w:rPr>
        <w:t xml:space="preserve"> Порядок</w:t>
      </w:r>
      <w:r w:rsidRPr="00BB630B">
        <w:rPr>
          <w:color w:val="auto"/>
          <w:szCs w:val="28"/>
        </w:rPr>
        <w:t xml:space="preserve"> настройк</w:t>
      </w:r>
      <w:r w:rsidR="00C20A53" w:rsidRPr="00BB630B">
        <w:rPr>
          <w:color w:val="auto"/>
          <w:szCs w:val="28"/>
        </w:rPr>
        <w:t>и</w:t>
      </w:r>
      <w:r w:rsidRPr="00BB630B">
        <w:rPr>
          <w:color w:val="auto"/>
          <w:szCs w:val="28"/>
        </w:rPr>
        <w:t xml:space="preserve"> дополнительных колонок описан в Приложении 1 к данному руководству в разделе «</w:t>
      </w:r>
      <w:r w:rsidRPr="00BB630B">
        <w:rPr>
          <w:szCs w:val="28"/>
        </w:rPr>
        <w:t>4.1.</w:t>
      </w:r>
      <w:r w:rsidR="001C2031" w:rsidRPr="00BB630B">
        <w:rPr>
          <w:szCs w:val="28"/>
        </w:rPr>
        <w:t>6</w:t>
      </w:r>
      <w:r w:rsidRPr="00BB630B">
        <w:rPr>
          <w:szCs w:val="28"/>
        </w:rPr>
        <w:t>.8 Настройка вывода дополнительной информации на интерфейсах «Задачи пользователя» и «Задачи пользователя ЦБ».</w:t>
      </w:r>
    </w:p>
    <w:p w14:paraId="778A5A27" w14:textId="77777777" w:rsidR="000118A3" w:rsidRPr="00BB630B" w:rsidRDefault="000118A3" w:rsidP="000118A3">
      <w:pPr>
        <w:pStyle w:val="ab"/>
        <w:spacing w:before="120" w:after="120"/>
        <w:rPr>
          <w:color w:val="auto"/>
          <w:szCs w:val="28"/>
        </w:rPr>
      </w:pPr>
      <w:r w:rsidRPr="00BB630B">
        <w:rPr>
          <w:szCs w:val="22"/>
        </w:rPr>
        <w:t xml:space="preserve">Для каждого типа документа в справочнике </w:t>
      </w:r>
      <w:r w:rsidRPr="00BB630B">
        <w:rPr>
          <w:b/>
          <w:szCs w:val="22"/>
        </w:rPr>
        <w:t>Типы документов статусной модели</w:t>
      </w:r>
      <w:r w:rsidRPr="00BB630B">
        <w:rPr>
          <w:szCs w:val="22"/>
        </w:rPr>
        <w:t xml:space="preserve"> настраивается соответствие колонок дополнительной информации формы задач пользователя с реквизитами документов (в том числе и с реквизитами табличных частей документов). В</w:t>
      </w:r>
      <w:r w:rsidRPr="00BB630B">
        <w:t xml:space="preserve">ызов справочника можно осуществить из панели разделов, выбрав пункт меню </w:t>
      </w:r>
      <w:r w:rsidRPr="00BB630B">
        <w:rPr>
          <w:b/>
        </w:rPr>
        <w:t>Настройки статусной модели</w:t>
      </w:r>
      <w:r w:rsidRPr="00BB630B">
        <w:t xml:space="preserve">. Пример настройки приведен на рисунке </w:t>
      </w:r>
      <w:r w:rsidR="001525D4" w:rsidRPr="00BB630B">
        <w:fldChar w:fldCharType="begin"/>
      </w:r>
      <w:r w:rsidR="001525D4" w:rsidRPr="00BB630B">
        <w:instrText xml:space="preserve"> REF _Ref59206824 \h  \* MERGEFORMAT </w:instrText>
      </w:r>
      <w:r w:rsidR="001525D4" w:rsidRPr="00BB630B">
        <w:fldChar w:fldCharType="separate"/>
      </w:r>
      <w:r w:rsidR="009C6132" w:rsidRPr="009C6132">
        <w:rPr>
          <w:vanish/>
        </w:rPr>
        <w:t xml:space="preserve">Рисунок </w:t>
      </w:r>
      <w:r w:rsidR="009C6132">
        <w:rPr>
          <w:noProof/>
        </w:rPr>
        <w:t>4</w:t>
      </w:r>
      <w:r w:rsidR="009C6132">
        <w:t>.</w:t>
      </w:r>
      <w:r w:rsidR="009C6132">
        <w:rPr>
          <w:noProof/>
        </w:rPr>
        <w:t>129</w:t>
      </w:r>
      <w:r w:rsidR="001525D4" w:rsidRPr="00BB630B">
        <w:fldChar w:fldCharType="end"/>
      </w:r>
      <w:r w:rsidRPr="00BB630B">
        <w:t>.</w:t>
      </w:r>
    </w:p>
    <w:p w14:paraId="11B16FB3" w14:textId="77777777" w:rsidR="000118A3" w:rsidRPr="00BB630B" w:rsidRDefault="00501E24" w:rsidP="000118A3">
      <w:pPr>
        <w:pStyle w:val="ab"/>
        <w:keepNext/>
        <w:spacing w:before="120" w:after="120"/>
        <w:ind w:firstLine="0"/>
        <w:jc w:val="center"/>
        <w:rPr>
          <w:noProof/>
          <w:snapToGrid/>
        </w:rPr>
      </w:pPr>
      <w:r w:rsidRPr="00BB630B">
        <w:rPr>
          <w:noProof/>
          <w:snapToGrid/>
        </w:rPr>
        <w:lastRenderedPageBreak/>
        <w:drawing>
          <wp:inline distT="0" distB="0" distL="0" distR="0" wp14:anchorId="0D22E1A3" wp14:editId="0E36DBE5">
            <wp:extent cx="5403850" cy="3670300"/>
            <wp:effectExtent l="0" t="0" r="0" b="0"/>
            <wp:docPr id="138"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3850" cy="3670300"/>
                    </a:xfrm>
                    <a:prstGeom prst="rect">
                      <a:avLst/>
                    </a:prstGeom>
                    <a:noFill/>
                    <a:ln>
                      <a:noFill/>
                    </a:ln>
                  </pic:spPr>
                </pic:pic>
              </a:graphicData>
            </a:graphic>
          </wp:inline>
        </w:drawing>
      </w:r>
    </w:p>
    <w:p w14:paraId="5F16DE4C" w14:textId="77777777" w:rsidR="000118A3" w:rsidRPr="00BB630B" w:rsidRDefault="000118A3" w:rsidP="00402D4E">
      <w:pPr>
        <w:pStyle w:val="afff1"/>
      </w:pPr>
      <w:bookmarkStart w:id="1629" w:name="_Ref59206824"/>
      <w:bookmarkStart w:id="1630" w:name="_Toc59215288"/>
      <w:bookmarkStart w:id="1631" w:name="_Toc111305525"/>
      <w:bookmarkStart w:id="1632" w:name="_Toc111306115"/>
      <w:bookmarkStart w:id="1633" w:name="_Toc2176629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129</w:t>
      </w:r>
      <w:r w:rsidR="007E6987">
        <w:rPr>
          <w:noProof/>
        </w:rPr>
        <w:fldChar w:fldCharType="end"/>
      </w:r>
      <w:bookmarkEnd w:id="1629"/>
      <w:r w:rsidRPr="00BB630B">
        <w:t xml:space="preserve"> </w:t>
      </w:r>
      <w:r w:rsidRPr="00BB630B">
        <w:sym w:font="Symbol" w:char="F02D"/>
      </w:r>
      <w:r w:rsidRPr="00BB630B">
        <w:t xml:space="preserve"> Пример настройки администратором вывода данных в дополнительных колонках на примере бухгалтерской справки</w:t>
      </w:r>
      <w:bookmarkEnd w:id="1630"/>
      <w:bookmarkEnd w:id="1631"/>
      <w:bookmarkEnd w:id="1632"/>
      <w:bookmarkEnd w:id="1633"/>
    </w:p>
    <w:p w14:paraId="0B5AF343" w14:textId="77777777" w:rsidR="000118A3" w:rsidRPr="00BB630B" w:rsidRDefault="00501E24" w:rsidP="0086798A">
      <w:pPr>
        <w:pStyle w:val="ab"/>
        <w:keepNext/>
        <w:spacing w:before="120" w:after="120"/>
        <w:ind w:firstLine="0"/>
        <w:jc w:val="center"/>
        <w:rPr>
          <w:bCs/>
          <w:color w:val="auto"/>
          <w:szCs w:val="28"/>
        </w:rPr>
      </w:pPr>
      <w:r w:rsidRPr="00BB630B">
        <w:rPr>
          <w:noProof/>
          <w:snapToGrid/>
        </w:rPr>
        <w:drawing>
          <wp:inline distT="0" distB="0" distL="0" distR="0" wp14:anchorId="699EA413" wp14:editId="06095C79">
            <wp:extent cx="5924550" cy="1835150"/>
            <wp:effectExtent l="19050" t="19050" r="0" b="0"/>
            <wp:docPr id="139"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4550" cy="1835150"/>
                    </a:xfrm>
                    <a:prstGeom prst="rect">
                      <a:avLst/>
                    </a:prstGeom>
                    <a:noFill/>
                    <a:ln w="6350" cmpd="sng">
                      <a:solidFill>
                        <a:srgbClr val="000000"/>
                      </a:solidFill>
                      <a:miter lim="800000"/>
                      <a:headEnd/>
                      <a:tailEnd/>
                    </a:ln>
                    <a:effectLst/>
                  </pic:spPr>
                </pic:pic>
              </a:graphicData>
            </a:graphic>
          </wp:inline>
        </w:drawing>
      </w:r>
    </w:p>
    <w:p w14:paraId="3B330929" w14:textId="77777777" w:rsidR="000118A3" w:rsidRPr="00BB630B" w:rsidRDefault="000118A3" w:rsidP="00402D4E">
      <w:pPr>
        <w:pStyle w:val="afff1"/>
      </w:pPr>
      <w:bookmarkStart w:id="1634" w:name="_Toc59215289"/>
      <w:bookmarkStart w:id="1635" w:name="_Toc111305526"/>
      <w:bookmarkStart w:id="1636" w:name="_Toc111306116"/>
      <w:bookmarkStart w:id="1637" w:name="_Toc2176629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130</w:t>
      </w:r>
      <w:r w:rsidR="007E6987">
        <w:rPr>
          <w:noProof/>
        </w:rPr>
        <w:fldChar w:fldCharType="end"/>
      </w:r>
      <w:r w:rsidRPr="00BB630B">
        <w:t xml:space="preserve"> </w:t>
      </w:r>
      <w:r w:rsidRPr="00BB630B">
        <w:sym w:font="Symbol" w:char="F02D"/>
      </w:r>
      <w:r w:rsidRPr="00BB630B">
        <w:t xml:space="preserve"> Пример отображения колонок на интерфейсе «Задачи пользователя»</w:t>
      </w:r>
      <w:bookmarkEnd w:id="1634"/>
      <w:bookmarkEnd w:id="1635"/>
      <w:bookmarkEnd w:id="1636"/>
      <w:bookmarkEnd w:id="1637"/>
    </w:p>
    <w:p w14:paraId="2FF35019" w14:textId="77777777" w:rsidR="000118A3" w:rsidRPr="00BB630B" w:rsidRDefault="000118A3" w:rsidP="000118A3">
      <w:pPr>
        <w:pStyle w:val="ab"/>
        <w:spacing w:before="120" w:after="120"/>
        <w:rPr>
          <w:color w:val="auto"/>
          <w:szCs w:val="28"/>
        </w:rPr>
      </w:pPr>
      <w:r w:rsidRPr="00BB630B">
        <w:rPr>
          <w:color w:val="auto"/>
          <w:szCs w:val="28"/>
        </w:rPr>
        <w:t xml:space="preserve">Рассмотрим работу с дополнительными колонками на форме списка задач пользователя на примере. Предположим, что на форме списка задач пользователя администратором было настроено отображение трех дополнительных колонок из семи возможных с наименованиями: </w:t>
      </w:r>
      <w:r w:rsidRPr="00BB630B">
        <w:t>«</w:t>
      </w:r>
      <w:r w:rsidRPr="00BB630B">
        <w:rPr>
          <w:color w:val="auto"/>
          <w:szCs w:val="28"/>
        </w:rPr>
        <w:t>Доп. инф-ия 1 ПУНФА/П</w:t>
      </w:r>
      <w:r w:rsidR="0082275C" w:rsidRPr="00BB630B">
        <w:rPr>
          <w:color w:val="auto"/>
          <w:szCs w:val="28"/>
        </w:rPr>
        <w:t>у</w:t>
      </w:r>
      <w:r w:rsidRPr="00BB630B">
        <w:rPr>
          <w:color w:val="auto"/>
          <w:szCs w:val="28"/>
        </w:rPr>
        <w:t>иО</w:t>
      </w:r>
      <w:r w:rsidRPr="00BB630B">
        <w:t>», «</w:t>
      </w:r>
      <w:r w:rsidRPr="00BB630B">
        <w:rPr>
          <w:color w:val="auto"/>
          <w:szCs w:val="28"/>
        </w:rPr>
        <w:t>Доп. инф-ия 2 ПУНФА/П</w:t>
      </w:r>
      <w:r w:rsidR="0082275C" w:rsidRPr="00BB630B">
        <w:rPr>
          <w:color w:val="auto"/>
          <w:szCs w:val="28"/>
        </w:rPr>
        <w:t>у</w:t>
      </w:r>
      <w:r w:rsidRPr="00BB630B">
        <w:rPr>
          <w:color w:val="auto"/>
          <w:szCs w:val="28"/>
        </w:rPr>
        <w:t>иО</w:t>
      </w:r>
      <w:r w:rsidRPr="00BB630B">
        <w:t>», «</w:t>
      </w:r>
      <w:r w:rsidRPr="00BB630B">
        <w:rPr>
          <w:color w:val="auto"/>
          <w:szCs w:val="28"/>
        </w:rPr>
        <w:t>Доп. инф-ия 3 ПУНФА/П</w:t>
      </w:r>
      <w:r w:rsidR="0082275C" w:rsidRPr="00BB630B">
        <w:rPr>
          <w:color w:val="auto"/>
          <w:szCs w:val="28"/>
        </w:rPr>
        <w:t>у</w:t>
      </w:r>
      <w:r w:rsidRPr="00BB630B">
        <w:rPr>
          <w:color w:val="auto"/>
          <w:szCs w:val="28"/>
        </w:rPr>
        <w:t>иО</w:t>
      </w:r>
      <w:r w:rsidRPr="00BB630B">
        <w:t xml:space="preserve">» и для типа документа «Приходный кассовый ордер ф.0310001 (Поступление денежных средств в кассу организации)» настроен вывод </w:t>
      </w:r>
      <w:r w:rsidRPr="00BB630B">
        <w:lastRenderedPageBreak/>
        <w:t>данных: «Дата» (дата документа), «Организация.ИНН» (ИНН организации), «Контрагент» (наименование контрагента) соответственно</w:t>
      </w:r>
      <w:r w:rsidRPr="00BB630B">
        <w:rPr>
          <w:color w:val="auto"/>
          <w:szCs w:val="28"/>
        </w:rPr>
        <w:t xml:space="preserve">. </w:t>
      </w:r>
    </w:p>
    <w:p w14:paraId="24549FA2" w14:textId="77777777" w:rsidR="000118A3" w:rsidRPr="00BB630B" w:rsidRDefault="00501E24" w:rsidP="0086798A">
      <w:pPr>
        <w:pStyle w:val="ab"/>
        <w:keepNext/>
        <w:ind w:firstLine="0"/>
        <w:jc w:val="center"/>
      </w:pPr>
      <w:r w:rsidRPr="00BB630B">
        <w:rPr>
          <w:noProof/>
          <w:snapToGrid/>
        </w:rPr>
        <w:drawing>
          <wp:inline distT="0" distB="0" distL="0" distR="0" wp14:anchorId="302D5331" wp14:editId="55DD5258">
            <wp:extent cx="6032500" cy="1143000"/>
            <wp:effectExtent l="19050" t="19050" r="6350" b="0"/>
            <wp:docPr id="140"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032500" cy="1143000"/>
                    </a:xfrm>
                    <a:prstGeom prst="rect">
                      <a:avLst/>
                    </a:prstGeom>
                    <a:noFill/>
                    <a:ln w="9525" cmpd="sng">
                      <a:solidFill>
                        <a:srgbClr val="000000"/>
                      </a:solidFill>
                      <a:miter lim="800000"/>
                      <a:headEnd/>
                      <a:tailEnd/>
                    </a:ln>
                    <a:effectLst/>
                  </pic:spPr>
                </pic:pic>
              </a:graphicData>
            </a:graphic>
          </wp:inline>
        </w:drawing>
      </w:r>
    </w:p>
    <w:p w14:paraId="5D7CC771" w14:textId="77777777" w:rsidR="000118A3" w:rsidRPr="00BB630B" w:rsidRDefault="000118A3" w:rsidP="00402D4E">
      <w:pPr>
        <w:pStyle w:val="afff1"/>
      </w:pPr>
      <w:bookmarkStart w:id="1638" w:name="_Toc59215290"/>
      <w:bookmarkStart w:id="1639" w:name="_Toc111305527"/>
      <w:bookmarkStart w:id="1640" w:name="_Toc111306117"/>
      <w:bookmarkStart w:id="1641" w:name="_Toc2176629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131</w:t>
      </w:r>
      <w:r w:rsidR="007E6987">
        <w:rPr>
          <w:noProof/>
        </w:rPr>
        <w:fldChar w:fldCharType="end"/>
      </w:r>
      <w:r w:rsidRPr="00BB630B">
        <w:t xml:space="preserve"> </w:t>
      </w:r>
      <w:r w:rsidRPr="00BB630B">
        <w:sym w:font="Symbol" w:char="F02D"/>
      </w:r>
      <w:r w:rsidRPr="00BB630B">
        <w:t xml:space="preserve"> Отображение дополнительных колонок на интерфейсе «Задачи пользователя»</w:t>
      </w:r>
      <w:bookmarkEnd w:id="1638"/>
      <w:bookmarkEnd w:id="1639"/>
      <w:bookmarkEnd w:id="1640"/>
      <w:bookmarkEnd w:id="1641"/>
    </w:p>
    <w:p w14:paraId="16FC1FBB" w14:textId="77777777" w:rsidR="000118A3" w:rsidRPr="00BB630B" w:rsidRDefault="000118A3" w:rsidP="000118A3">
      <w:pPr>
        <w:pStyle w:val="ab"/>
        <w:spacing w:before="120" w:after="120"/>
        <w:rPr>
          <w:color w:val="auto"/>
          <w:szCs w:val="28"/>
        </w:rPr>
      </w:pPr>
      <w:r w:rsidRPr="00BB630B">
        <w:rPr>
          <w:color w:val="auto"/>
          <w:szCs w:val="28"/>
        </w:rPr>
        <w:t xml:space="preserve">Выводимую на форме списка задач пользователя дополнительную информацию можно использовать для отбора задач по заданным условиям. Отбор производится по одноименной кнопке </w:t>
      </w:r>
      <w:r w:rsidRPr="00BB630B">
        <w:rPr>
          <w:b/>
          <w:color w:val="auto"/>
          <w:szCs w:val="28"/>
        </w:rPr>
        <w:t>Отбор по доп. инфо</w:t>
      </w:r>
      <w:r w:rsidRPr="00BB630B">
        <w:rPr>
          <w:color w:val="auto"/>
          <w:szCs w:val="28"/>
        </w:rPr>
        <w:t>.</w:t>
      </w:r>
    </w:p>
    <w:p w14:paraId="615A0F11" w14:textId="77777777" w:rsidR="000118A3" w:rsidRPr="00BB630B" w:rsidRDefault="00501E24" w:rsidP="000118A3">
      <w:pPr>
        <w:pStyle w:val="ab"/>
        <w:keepNext/>
        <w:spacing w:before="120" w:after="120"/>
        <w:ind w:firstLine="0"/>
        <w:jc w:val="center"/>
        <w:rPr>
          <w:color w:val="auto"/>
          <w:szCs w:val="28"/>
        </w:rPr>
      </w:pPr>
      <w:r w:rsidRPr="00BB630B">
        <w:rPr>
          <w:noProof/>
          <w:snapToGrid/>
        </w:rPr>
        <w:drawing>
          <wp:inline distT="0" distB="0" distL="0" distR="0" wp14:anchorId="26ACE81D" wp14:editId="52517AD3">
            <wp:extent cx="6013450" cy="1149350"/>
            <wp:effectExtent l="19050" t="19050" r="6350" b="0"/>
            <wp:docPr id="141"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013450" cy="1149350"/>
                    </a:xfrm>
                    <a:prstGeom prst="rect">
                      <a:avLst/>
                    </a:prstGeom>
                    <a:noFill/>
                    <a:ln w="9525" cmpd="sng">
                      <a:solidFill>
                        <a:srgbClr val="000000"/>
                      </a:solidFill>
                      <a:miter lim="800000"/>
                      <a:headEnd/>
                      <a:tailEnd/>
                    </a:ln>
                    <a:effectLst/>
                  </pic:spPr>
                </pic:pic>
              </a:graphicData>
            </a:graphic>
          </wp:inline>
        </w:drawing>
      </w:r>
    </w:p>
    <w:p w14:paraId="5700D99D" w14:textId="77777777" w:rsidR="000118A3" w:rsidRPr="00BB630B" w:rsidRDefault="000118A3" w:rsidP="00402D4E">
      <w:pPr>
        <w:pStyle w:val="afff1"/>
      </w:pPr>
      <w:bookmarkStart w:id="1642" w:name="_Toc59215291"/>
      <w:bookmarkStart w:id="1643" w:name="_Toc111305528"/>
      <w:bookmarkStart w:id="1644" w:name="_Toc111306118"/>
      <w:bookmarkStart w:id="1645" w:name="_Toc2176629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132</w:t>
      </w:r>
      <w:r w:rsidR="007E6987">
        <w:rPr>
          <w:noProof/>
        </w:rPr>
        <w:fldChar w:fldCharType="end"/>
      </w:r>
      <w:r w:rsidRPr="00BB630B">
        <w:t xml:space="preserve"> </w:t>
      </w:r>
      <w:r w:rsidRPr="00BB630B">
        <w:sym w:font="Symbol" w:char="F02D"/>
      </w:r>
      <w:r w:rsidRPr="00BB630B">
        <w:t xml:space="preserve"> Кнопка «Отбор по доп. инфо.»</w:t>
      </w:r>
      <w:bookmarkEnd w:id="1642"/>
      <w:bookmarkEnd w:id="1643"/>
      <w:bookmarkEnd w:id="1644"/>
      <w:bookmarkEnd w:id="1645"/>
    </w:p>
    <w:p w14:paraId="56A93F17" w14:textId="77777777" w:rsidR="000118A3" w:rsidRPr="00BB630B" w:rsidRDefault="000118A3" w:rsidP="000118A3">
      <w:pPr>
        <w:pStyle w:val="ab"/>
        <w:spacing w:before="120" w:after="120"/>
        <w:rPr>
          <w:color w:val="auto"/>
          <w:szCs w:val="28"/>
        </w:rPr>
      </w:pPr>
      <w:r w:rsidRPr="00BB630B">
        <w:rPr>
          <w:color w:val="auto"/>
          <w:szCs w:val="28"/>
        </w:rPr>
        <w:t xml:space="preserve">При нажатии на кнопку </w:t>
      </w:r>
      <w:r w:rsidRPr="00BB630B">
        <w:rPr>
          <w:b/>
          <w:color w:val="auto"/>
          <w:szCs w:val="28"/>
        </w:rPr>
        <w:t>Отбор по доп. инфо.</w:t>
      </w:r>
      <w:r w:rsidRPr="00BB630B">
        <w:rPr>
          <w:color w:val="auto"/>
          <w:szCs w:val="28"/>
        </w:rPr>
        <w:t xml:space="preserve"> </w:t>
      </w:r>
      <w:r w:rsidR="0082275C" w:rsidRPr="00BB630B">
        <w:rPr>
          <w:color w:val="auto"/>
          <w:szCs w:val="28"/>
        </w:rPr>
        <w:t>О</w:t>
      </w:r>
      <w:r w:rsidRPr="00BB630B">
        <w:rPr>
          <w:color w:val="auto"/>
          <w:szCs w:val="28"/>
        </w:rPr>
        <w:t xml:space="preserve">ткроется окно </w:t>
      </w:r>
      <w:r w:rsidRPr="00BB630B">
        <w:rPr>
          <w:b/>
          <w:color w:val="auto"/>
          <w:szCs w:val="28"/>
        </w:rPr>
        <w:t>Форма отбора задач по полям дополнительной информации</w:t>
      </w:r>
      <w:r w:rsidRPr="00BB630B">
        <w:rPr>
          <w:color w:val="auto"/>
          <w:szCs w:val="28"/>
        </w:rPr>
        <w:t xml:space="preserve"> для указания значений поиска. Рассмотрим на примере отбор по значению в первой колонке «Доп. инф-ия 1 ПУНФА/П</w:t>
      </w:r>
      <w:r w:rsidR="0082275C" w:rsidRPr="00BB630B">
        <w:rPr>
          <w:color w:val="auto"/>
          <w:szCs w:val="28"/>
        </w:rPr>
        <w:t>у</w:t>
      </w:r>
      <w:r w:rsidRPr="00BB630B">
        <w:rPr>
          <w:color w:val="auto"/>
          <w:szCs w:val="28"/>
        </w:rPr>
        <w:t>иО». В реквизите «Доп. инф-ия 1» нажимаем на кнопку выбора.</w:t>
      </w:r>
    </w:p>
    <w:p w14:paraId="35E63424" w14:textId="77777777" w:rsidR="000118A3" w:rsidRPr="00BB630B" w:rsidRDefault="00501E24" w:rsidP="0086798A">
      <w:pPr>
        <w:pStyle w:val="ab"/>
        <w:keepNext/>
        <w:ind w:firstLine="0"/>
        <w:jc w:val="center"/>
        <w:rPr>
          <w:noProof/>
          <w:snapToGrid/>
        </w:rPr>
      </w:pPr>
      <w:r w:rsidRPr="00BB630B">
        <w:rPr>
          <w:noProof/>
          <w:snapToGrid/>
        </w:rPr>
        <w:drawing>
          <wp:inline distT="0" distB="0" distL="0" distR="0" wp14:anchorId="1AE1C5C6" wp14:editId="626CFD97">
            <wp:extent cx="3517900" cy="1346200"/>
            <wp:effectExtent l="0" t="0" r="0" b="0"/>
            <wp:docPr id="142"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17900" cy="1346200"/>
                    </a:xfrm>
                    <a:prstGeom prst="rect">
                      <a:avLst/>
                    </a:prstGeom>
                    <a:noFill/>
                    <a:ln>
                      <a:noFill/>
                    </a:ln>
                  </pic:spPr>
                </pic:pic>
              </a:graphicData>
            </a:graphic>
          </wp:inline>
        </w:drawing>
      </w:r>
    </w:p>
    <w:p w14:paraId="5B6B1A4D" w14:textId="77777777" w:rsidR="000118A3" w:rsidRPr="00BB630B" w:rsidRDefault="000118A3" w:rsidP="00402D4E">
      <w:pPr>
        <w:pStyle w:val="afff1"/>
      </w:pPr>
      <w:bookmarkStart w:id="1646" w:name="_Toc59215292"/>
      <w:bookmarkStart w:id="1647" w:name="_Toc111305529"/>
      <w:bookmarkStart w:id="1648" w:name="_Toc111306119"/>
      <w:bookmarkStart w:id="1649" w:name="_Toc2176629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133</w:t>
      </w:r>
      <w:r w:rsidR="007E6987">
        <w:rPr>
          <w:noProof/>
        </w:rPr>
        <w:fldChar w:fldCharType="end"/>
      </w:r>
      <w:r w:rsidRPr="00BB630B">
        <w:t xml:space="preserve"> </w:t>
      </w:r>
      <w:r w:rsidRPr="00BB630B">
        <w:sym w:font="Symbol" w:char="F02D"/>
      </w:r>
      <w:r w:rsidRPr="00BB630B">
        <w:t xml:space="preserve"> Форма отбора задач по полям дополнительной информации</w:t>
      </w:r>
      <w:bookmarkEnd w:id="1646"/>
      <w:bookmarkEnd w:id="1647"/>
      <w:bookmarkEnd w:id="1648"/>
      <w:bookmarkEnd w:id="1649"/>
    </w:p>
    <w:p w14:paraId="36DCD1EB" w14:textId="77777777" w:rsidR="000118A3" w:rsidRPr="00BB630B" w:rsidRDefault="000118A3" w:rsidP="000118A3">
      <w:pPr>
        <w:pStyle w:val="ab"/>
        <w:spacing w:before="120" w:after="120"/>
        <w:rPr>
          <w:color w:val="auto"/>
          <w:szCs w:val="28"/>
        </w:rPr>
      </w:pPr>
      <w:r w:rsidRPr="00BB630B">
        <w:rPr>
          <w:color w:val="auto"/>
          <w:szCs w:val="28"/>
        </w:rPr>
        <w:t>Для работы с дополнительными колонками предусмотрены следующие типы данных: «Строка», «Число» и «Дата».</w:t>
      </w:r>
    </w:p>
    <w:p w14:paraId="506DE4F5" w14:textId="77777777" w:rsidR="000118A3" w:rsidRPr="00BB630B" w:rsidRDefault="000118A3" w:rsidP="000118A3">
      <w:pPr>
        <w:pStyle w:val="ab"/>
        <w:spacing w:before="120" w:after="120"/>
        <w:rPr>
          <w:color w:val="auto"/>
          <w:szCs w:val="28"/>
        </w:rPr>
      </w:pPr>
      <w:r w:rsidRPr="00BB630B">
        <w:rPr>
          <w:color w:val="auto"/>
          <w:szCs w:val="28"/>
        </w:rPr>
        <w:t xml:space="preserve">В случае выбора типа данных «Число» в результат отбора попадают задачи только по тем типам документов, для которых настроено соответствие </w:t>
      </w:r>
      <w:r w:rsidRPr="00BB630B">
        <w:rPr>
          <w:color w:val="auto"/>
          <w:szCs w:val="28"/>
        </w:rPr>
        <w:lastRenderedPageBreak/>
        <w:t>колонки дополнительной информации и реквизита типа «Число», при этом значение реквизита соответствует условиям отбора.</w:t>
      </w:r>
    </w:p>
    <w:p w14:paraId="22F57AE0" w14:textId="77777777" w:rsidR="000118A3" w:rsidRPr="00BB630B" w:rsidRDefault="000118A3" w:rsidP="000118A3">
      <w:pPr>
        <w:pStyle w:val="ab"/>
        <w:spacing w:before="120" w:after="120"/>
        <w:rPr>
          <w:color w:val="auto"/>
          <w:szCs w:val="28"/>
        </w:rPr>
      </w:pPr>
      <w:r w:rsidRPr="00BB630B">
        <w:rPr>
          <w:color w:val="auto"/>
          <w:szCs w:val="28"/>
        </w:rPr>
        <w:t>В случае выбора типа отбора «Дата» в результат отбора попадают задачи только по тем типам документов, для которых настроено соответствие колонки дополнительной информации и реквизита типа «Дата», при этом значение реквизита соответствует условиям отбора.</w:t>
      </w:r>
    </w:p>
    <w:p w14:paraId="3E779E1F" w14:textId="77777777" w:rsidR="000118A3" w:rsidRPr="00BB630B" w:rsidRDefault="000118A3" w:rsidP="000118A3">
      <w:pPr>
        <w:pStyle w:val="ab"/>
        <w:spacing w:before="120" w:after="120"/>
        <w:rPr>
          <w:color w:val="auto"/>
          <w:szCs w:val="28"/>
        </w:rPr>
      </w:pPr>
      <w:r w:rsidRPr="00BB630B">
        <w:rPr>
          <w:color w:val="auto"/>
          <w:szCs w:val="28"/>
        </w:rPr>
        <w:t>В случае выбора типа отбора «Строка» в результат отбора попадают задачи только по тем типам документов, для которых настроено соответствие колонки дополнительной информации и реквизита типа отличного от типов «Число» или «Дата», при этом строковое представление значения реквизита соответствует условиям отбора.</w:t>
      </w:r>
    </w:p>
    <w:p w14:paraId="0DF9CE53" w14:textId="77777777" w:rsidR="000118A3" w:rsidRPr="00BB630B" w:rsidRDefault="000118A3" w:rsidP="000118A3">
      <w:pPr>
        <w:pStyle w:val="ab"/>
        <w:spacing w:before="120" w:after="120"/>
        <w:rPr>
          <w:color w:val="auto"/>
          <w:szCs w:val="28"/>
        </w:rPr>
      </w:pPr>
      <w:r w:rsidRPr="00BB630B">
        <w:rPr>
          <w:color w:val="auto"/>
          <w:szCs w:val="28"/>
        </w:rPr>
        <w:t xml:space="preserve">В рассматриваемом примере в окне </w:t>
      </w:r>
      <w:r w:rsidRPr="00BB630B">
        <w:rPr>
          <w:b/>
          <w:color w:val="auto"/>
          <w:szCs w:val="28"/>
        </w:rPr>
        <w:t>Выбор типа данных</w:t>
      </w:r>
      <w:r w:rsidRPr="00BB630B">
        <w:rPr>
          <w:color w:val="auto"/>
          <w:szCs w:val="28"/>
        </w:rPr>
        <w:t xml:space="preserve"> указываем значение «Стандартный период» и нажимаем </w:t>
      </w:r>
      <w:r w:rsidRPr="00BB630B">
        <w:rPr>
          <w:b/>
          <w:color w:val="auto"/>
          <w:szCs w:val="28"/>
        </w:rPr>
        <w:t>OK</w:t>
      </w:r>
      <w:r w:rsidRPr="00BB630B">
        <w:rPr>
          <w:color w:val="auto"/>
          <w:szCs w:val="28"/>
        </w:rPr>
        <w:t>.</w:t>
      </w:r>
    </w:p>
    <w:p w14:paraId="436D0F6F" w14:textId="77777777" w:rsidR="000118A3" w:rsidRPr="00BB630B" w:rsidRDefault="00501E24" w:rsidP="0086798A">
      <w:pPr>
        <w:pStyle w:val="ab"/>
        <w:keepNext/>
        <w:jc w:val="center"/>
        <w:rPr>
          <w:noProof/>
          <w:snapToGrid/>
        </w:rPr>
      </w:pPr>
      <w:r w:rsidRPr="00BB630B">
        <w:rPr>
          <w:noProof/>
          <w:snapToGrid/>
        </w:rPr>
        <w:drawing>
          <wp:inline distT="0" distB="0" distL="0" distR="0" wp14:anchorId="0A4980B2" wp14:editId="40DAE349">
            <wp:extent cx="3581400" cy="1358900"/>
            <wp:effectExtent l="0" t="0" r="0" b="0"/>
            <wp:docPr id="14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81400" cy="1358900"/>
                    </a:xfrm>
                    <a:prstGeom prst="rect">
                      <a:avLst/>
                    </a:prstGeom>
                    <a:noFill/>
                    <a:ln>
                      <a:noFill/>
                    </a:ln>
                  </pic:spPr>
                </pic:pic>
              </a:graphicData>
            </a:graphic>
          </wp:inline>
        </w:drawing>
      </w:r>
    </w:p>
    <w:p w14:paraId="49F5E187" w14:textId="77777777" w:rsidR="000118A3" w:rsidRPr="00BB630B" w:rsidRDefault="000118A3" w:rsidP="00402D4E">
      <w:pPr>
        <w:pStyle w:val="afff1"/>
      </w:pPr>
      <w:bookmarkStart w:id="1650" w:name="_Toc59215293"/>
      <w:bookmarkStart w:id="1651" w:name="_Toc111305530"/>
      <w:bookmarkStart w:id="1652" w:name="_Toc111306120"/>
      <w:bookmarkStart w:id="1653" w:name="_Toc21766294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134</w:t>
      </w:r>
      <w:r w:rsidR="007E6987">
        <w:rPr>
          <w:noProof/>
        </w:rPr>
        <w:fldChar w:fldCharType="end"/>
      </w:r>
      <w:r w:rsidRPr="00BB630B">
        <w:t xml:space="preserve"> </w:t>
      </w:r>
      <w:r w:rsidRPr="00BB630B">
        <w:sym w:font="Symbol" w:char="F02D"/>
      </w:r>
      <w:r w:rsidRPr="00BB630B">
        <w:t xml:space="preserve"> Выбор типа данных</w:t>
      </w:r>
      <w:bookmarkEnd w:id="1650"/>
      <w:bookmarkEnd w:id="1651"/>
      <w:bookmarkEnd w:id="1652"/>
      <w:bookmarkEnd w:id="1653"/>
    </w:p>
    <w:p w14:paraId="78D9C777" w14:textId="77777777" w:rsidR="000118A3" w:rsidRPr="00BB630B" w:rsidRDefault="000118A3" w:rsidP="000118A3">
      <w:pPr>
        <w:pStyle w:val="ab"/>
        <w:spacing w:before="120" w:after="120"/>
        <w:rPr>
          <w:color w:val="auto"/>
          <w:szCs w:val="28"/>
        </w:rPr>
      </w:pPr>
      <w:r w:rsidRPr="00BB630B">
        <w:rPr>
          <w:color w:val="auto"/>
          <w:szCs w:val="28"/>
        </w:rPr>
        <w:t xml:space="preserve">В окне </w:t>
      </w:r>
      <w:r w:rsidRPr="00BB630B">
        <w:rPr>
          <w:b/>
          <w:color w:val="auto"/>
          <w:szCs w:val="28"/>
        </w:rPr>
        <w:t>Выберите период</w:t>
      </w:r>
      <w:r w:rsidRPr="00BB630B">
        <w:rPr>
          <w:color w:val="auto"/>
          <w:szCs w:val="28"/>
        </w:rPr>
        <w:t xml:space="preserve"> необходимо указать требуемый период (т.е. отбираем задачи по дате создания документа, попадающей в указанный в отборе период). Выделяем значение «Июль» и нажимаем кнопку </w:t>
      </w:r>
      <w:r w:rsidRPr="00BB630B">
        <w:rPr>
          <w:b/>
          <w:color w:val="auto"/>
          <w:szCs w:val="28"/>
        </w:rPr>
        <w:t>Выбрать</w:t>
      </w:r>
      <w:r w:rsidRPr="00BB630B">
        <w:rPr>
          <w:color w:val="auto"/>
          <w:szCs w:val="28"/>
        </w:rPr>
        <w:t>.</w:t>
      </w:r>
    </w:p>
    <w:p w14:paraId="55C60EC0" w14:textId="77777777" w:rsidR="000118A3" w:rsidRPr="00BB630B" w:rsidRDefault="00501E24" w:rsidP="000118A3">
      <w:pPr>
        <w:pStyle w:val="ab"/>
        <w:keepNext/>
        <w:spacing w:before="120" w:after="120"/>
        <w:ind w:firstLine="0"/>
        <w:jc w:val="center"/>
        <w:rPr>
          <w:noProof/>
          <w:snapToGrid/>
        </w:rPr>
      </w:pPr>
      <w:r w:rsidRPr="00BB630B">
        <w:rPr>
          <w:noProof/>
          <w:snapToGrid/>
          <w:color w:val="auto"/>
          <w:szCs w:val="28"/>
        </w:rPr>
        <w:drawing>
          <wp:inline distT="0" distB="0" distL="0" distR="0" wp14:anchorId="284E5152" wp14:editId="5F927C8C">
            <wp:extent cx="3289300" cy="2578100"/>
            <wp:effectExtent l="0" t="0" r="0" b="0"/>
            <wp:docPr id="14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89300" cy="2578100"/>
                    </a:xfrm>
                    <a:prstGeom prst="rect">
                      <a:avLst/>
                    </a:prstGeom>
                    <a:noFill/>
                    <a:ln>
                      <a:noFill/>
                    </a:ln>
                  </pic:spPr>
                </pic:pic>
              </a:graphicData>
            </a:graphic>
          </wp:inline>
        </w:drawing>
      </w:r>
    </w:p>
    <w:p w14:paraId="2A30B298" w14:textId="77777777" w:rsidR="000118A3" w:rsidRPr="00BB630B" w:rsidRDefault="000118A3" w:rsidP="00402D4E">
      <w:pPr>
        <w:pStyle w:val="afff1"/>
      </w:pPr>
      <w:bookmarkStart w:id="1654" w:name="_Toc59215294"/>
      <w:bookmarkStart w:id="1655" w:name="_Toc111305531"/>
      <w:bookmarkStart w:id="1656" w:name="_Toc111306121"/>
      <w:bookmarkStart w:id="1657" w:name="_Toc21766294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135</w:t>
      </w:r>
      <w:r w:rsidR="007E6987">
        <w:rPr>
          <w:noProof/>
        </w:rPr>
        <w:fldChar w:fldCharType="end"/>
      </w:r>
      <w:r w:rsidRPr="00BB630B">
        <w:t xml:space="preserve"> </w:t>
      </w:r>
      <w:r w:rsidRPr="00BB630B">
        <w:sym w:font="Symbol" w:char="F02D"/>
      </w:r>
      <w:r w:rsidRPr="00BB630B">
        <w:t xml:space="preserve"> Выбор периода</w:t>
      </w:r>
      <w:bookmarkEnd w:id="1654"/>
      <w:bookmarkEnd w:id="1655"/>
      <w:bookmarkEnd w:id="1656"/>
      <w:bookmarkEnd w:id="1657"/>
    </w:p>
    <w:p w14:paraId="294038B4" w14:textId="77777777" w:rsidR="000118A3" w:rsidRPr="00BB630B" w:rsidRDefault="000118A3" w:rsidP="000118A3">
      <w:pPr>
        <w:pStyle w:val="ab"/>
        <w:spacing w:before="120" w:after="120"/>
        <w:rPr>
          <w:color w:val="auto"/>
          <w:szCs w:val="28"/>
        </w:rPr>
      </w:pPr>
      <w:r w:rsidRPr="00BB630B">
        <w:rPr>
          <w:color w:val="auto"/>
          <w:szCs w:val="28"/>
        </w:rPr>
        <w:lastRenderedPageBreak/>
        <w:t xml:space="preserve">В результате на форме отбора задач в реквизите «Доп. инф-ия 1» отобразилось значение отбора и автоматически установился флаг. Для выполнения отбора нажимаем кнопку </w:t>
      </w:r>
      <w:r w:rsidRPr="00BB630B">
        <w:rPr>
          <w:b/>
          <w:color w:val="auto"/>
          <w:szCs w:val="28"/>
        </w:rPr>
        <w:t>Применить</w:t>
      </w:r>
      <w:r w:rsidRPr="00BB630B">
        <w:rPr>
          <w:color w:val="auto"/>
          <w:szCs w:val="28"/>
        </w:rPr>
        <w:t>.</w:t>
      </w:r>
    </w:p>
    <w:p w14:paraId="1FCC0FCF" w14:textId="77777777" w:rsidR="000118A3" w:rsidRPr="00BB630B" w:rsidRDefault="00501E24" w:rsidP="0086798A">
      <w:pPr>
        <w:pStyle w:val="ab"/>
        <w:keepNext/>
        <w:ind w:firstLine="0"/>
        <w:jc w:val="center"/>
        <w:rPr>
          <w:noProof/>
          <w:snapToGrid/>
        </w:rPr>
      </w:pPr>
      <w:r w:rsidRPr="00BB630B">
        <w:rPr>
          <w:noProof/>
          <w:snapToGrid/>
        </w:rPr>
        <w:drawing>
          <wp:inline distT="0" distB="0" distL="0" distR="0" wp14:anchorId="11C0E4D3" wp14:editId="30171D96">
            <wp:extent cx="3670300" cy="1390650"/>
            <wp:effectExtent l="0" t="0" r="0" b="0"/>
            <wp:docPr id="145"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70300" cy="1390650"/>
                    </a:xfrm>
                    <a:prstGeom prst="rect">
                      <a:avLst/>
                    </a:prstGeom>
                    <a:noFill/>
                    <a:ln>
                      <a:noFill/>
                    </a:ln>
                  </pic:spPr>
                </pic:pic>
              </a:graphicData>
            </a:graphic>
          </wp:inline>
        </w:drawing>
      </w:r>
    </w:p>
    <w:p w14:paraId="72873770" w14:textId="77777777" w:rsidR="000118A3" w:rsidRPr="00BB630B" w:rsidRDefault="000118A3" w:rsidP="00402D4E">
      <w:pPr>
        <w:pStyle w:val="afff1"/>
      </w:pPr>
      <w:bookmarkStart w:id="1658" w:name="_Toc59215295"/>
      <w:bookmarkStart w:id="1659" w:name="_Toc111305532"/>
      <w:bookmarkStart w:id="1660" w:name="_Toc111306122"/>
      <w:bookmarkStart w:id="1661" w:name="_Toc2176629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136</w:t>
      </w:r>
      <w:r w:rsidR="007E6987">
        <w:rPr>
          <w:noProof/>
        </w:rPr>
        <w:fldChar w:fldCharType="end"/>
      </w:r>
      <w:r w:rsidRPr="00BB630B">
        <w:t xml:space="preserve"> </w:t>
      </w:r>
      <w:r w:rsidRPr="00BB630B">
        <w:sym w:font="Symbol" w:char="F02D"/>
      </w:r>
      <w:r w:rsidRPr="00BB630B">
        <w:t xml:space="preserve"> Отбор задач по значению первой колонки дополнительной информации</w:t>
      </w:r>
      <w:bookmarkEnd w:id="1658"/>
      <w:bookmarkEnd w:id="1659"/>
      <w:bookmarkEnd w:id="1660"/>
      <w:bookmarkEnd w:id="1661"/>
    </w:p>
    <w:p w14:paraId="4866A937" w14:textId="77777777" w:rsidR="000118A3" w:rsidRPr="00BB630B" w:rsidRDefault="000118A3" w:rsidP="000118A3">
      <w:pPr>
        <w:pStyle w:val="ab"/>
        <w:spacing w:before="120" w:after="120"/>
        <w:rPr>
          <w:color w:val="auto"/>
          <w:szCs w:val="28"/>
        </w:rPr>
      </w:pPr>
      <w:r w:rsidRPr="00BB630B">
        <w:rPr>
          <w:color w:val="auto"/>
          <w:szCs w:val="28"/>
        </w:rPr>
        <w:t xml:space="preserve">В результате применения отбора на интерфейсе </w:t>
      </w:r>
      <w:r w:rsidRPr="00BB630B">
        <w:rPr>
          <w:b/>
          <w:color w:val="auto"/>
          <w:szCs w:val="28"/>
        </w:rPr>
        <w:t>Задачи пользователя</w:t>
      </w:r>
      <w:r w:rsidRPr="00BB630B">
        <w:rPr>
          <w:color w:val="auto"/>
          <w:szCs w:val="28"/>
        </w:rPr>
        <w:t xml:space="preserve"> будут отображаться только те задачи, у которых значение в первой колонке дополнительной информации попадает в указанный период. При этом кнопка </w:t>
      </w:r>
      <w:r w:rsidRPr="00BB630B">
        <w:rPr>
          <w:b/>
          <w:color w:val="auto"/>
          <w:szCs w:val="28"/>
        </w:rPr>
        <w:t>Отбор по доп. инфо.</w:t>
      </w:r>
      <w:r w:rsidRPr="00BB630B">
        <w:rPr>
          <w:color w:val="auto"/>
          <w:szCs w:val="28"/>
        </w:rPr>
        <w:t xml:space="preserve"> </w:t>
      </w:r>
      <w:r w:rsidR="0082275C" w:rsidRPr="00BB630B">
        <w:rPr>
          <w:color w:val="auto"/>
          <w:szCs w:val="28"/>
        </w:rPr>
        <w:t>И</w:t>
      </w:r>
      <w:r w:rsidRPr="00BB630B">
        <w:rPr>
          <w:color w:val="auto"/>
          <w:szCs w:val="28"/>
        </w:rPr>
        <w:t xml:space="preserve">зменит свое наименование на </w:t>
      </w:r>
      <w:r w:rsidRPr="00BB630B">
        <w:rPr>
          <w:b/>
          <w:color w:val="auto"/>
          <w:szCs w:val="28"/>
        </w:rPr>
        <w:t>Отбор по доп. инфо. (Установлен)</w:t>
      </w:r>
      <w:r w:rsidRPr="00BB630B">
        <w:rPr>
          <w:color w:val="auto"/>
          <w:szCs w:val="28"/>
        </w:rPr>
        <w:t xml:space="preserve"> со всплывающей подсказкой «Отбор по доп. инфо. (Установлен) Доп. инф-ия 1: 01.07.2019 – 31.07.2019». Всплывающая подсказка формируется следующим образом: содержит в начале формулировку «Отбор по доп. инфо. (Установлен)», далее выводится наименование колонки дополнительной информации, через двоеточие выводится значение отбора. </w:t>
      </w:r>
    </w:p>
    <w:p w14:paraId="2576819E" w14:textId="77777777" w:rsidR="000118A3" w:rsidRPr="00BB630B" w:rsidRDefault="00501E24" w:rsidP="0086798A">
      <w:pPr>
        <w:pStyle w:val="ab"/>
        <w:keepNext/>
        <w:spacing w:before="120" w:after="120"/>
        <w:ind w:firstLine="0"/>
        <w:jc w:val="center"/>
        <w:rPr>
          <w:color w:val="auto"/>
          <w:szCs w:val="28"/>
        </w:rPr>
      </w:pPr>
      <w:r w:rsidRPr="00BB630B">
        <w:rPr>
          <w:noProof/>
          <w:snapToGrid/>
        </w:rPr>
        <w:drawing>
          <wp:inline distT="0" distB="0" distL="0" distR="0" wp14:anchorId="01D6E068" wp14:editId="2B6BB240">
            <wp:extent cx="6026150" cy="1181100"/>
            <wp:effectExtent l="19050" t="19050" r="0" b="0"/>
            <wp:docPr id="146"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026150" cy="1181100"/>
                    </a:xfrm>
                    <a:prstGeom prst="rect">
                      <a:avLst/>
                    </a:prstGeom>
                    <a:noFill/>
                    <a:ln w="9525" cmpd="sng">
                      <a:solidFill>
                        <a:srgbClr val="000000"/>
                      </a:solidFill>
                      <a:miter lim="800000"/>
                      <a:headEnd/>
                      <a:tailEnd/>
                    </a:ln>
                    <a:effectLst/>
                  </pic:spPr>
                </pic:pic>
              </a:graphicData>
            </a:graphic>
          </wp:inline>
        </w:drawing>
      </w:r>
    </w:p>
    <w:p w14:paraId="4E574DAF" w14:textId="77777777" w:rsidR="000118A3" w:rsidRPr="00BB630B" w:rsidRDefault="000118A3" w:rsidP="00402D4E">
      <w:pPr>
        <w:pStyle w:val="afff1"/>
      </w:pPr>
      <w:bookmarkStart w:id="1662" w:name="_Toc59215296"/>
      <w:bookmarkStart w:id="1663" w:name="_Toc111305533"/>
      <w:bookmarkStart w:id="1664" w:name="_Toc111306123"/>
      <w:bookmarkStart w:id="1665" w:name="_Toc21766294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137</w:t>
      </w:r>
      <w:r w:rsidR="007E6987">
        <w:rPr>
          <w:noProof/>
        </w:rPr>
        <w:fldChar w:fldCharType="end"/>
      </w:r>
      <w:r w:rsidRPr="00BB630B">
        <w:t xml:space="preserve"> </w:t>
      </w:r>
      <w:r w:rsidRPr="00BB630B">
        <w:sym w:font="Symbol" w:char="F02D"/>
      </w:r>
      <w:r w:rsidRPr="00BB630B">
        <w:t xml:space="preserve"> Интерфейс «Задачи пользователя» с установленным отбором по дополнительной информации</w:t>
      </w:r>
      <w:bookmarkEnd w:id="1662"/>
      <w:bookmarkEnd w:id="1663"/>
      <w:bookmarkEnd w:id="1664"/>
      <w:bookmarkEnd w:id="1665"/>
    </w:p>
    <w:p w14:paraId="064C10C3" w14:textId="77777777" w:rsidR="000118A3" w:rsidRPr="00BB630B" w:rsidRDefault="000118A3" w:rsidP="000118A3">
      <w:pPr>
        <w:pStyle w:val="ab"/>
        <w:spacing w:before="120" w:after="120"/>
        <w:rPr>
          <w:color w:val="auto"/>
          <w:szCs w:val="28"/>
        </w:rPr>
      </w:pPr>
      <w:r w:rsidRPr="00BB630B">
        <w:rPr>
          <w:color w:val="auto"/>
          <w:szCs w:val="28"/>
        </w:rPr>
        <w:t xml:space="preserve">Для того, чтобы убрать отбор по дополнительной информации, необходимо нажать на кнопку </w:t>
      </w:r>
      <w:r w:rsidRPr="00BB630B">
        <w:rPr>
          <w:b/>
          <w:color w:val="auto"/>
          <w:szCs w:val="28"/>
        </w:rPr>
        <w:t>Отбор по доп. инфо. (Установлен)</w:t>
      </w:r>
      <w:r w:rsidRPr="00BB630B">
        <w:rPr>
          <w:color w:val="auto"/>
          <w:szCs w:val="28"/>
        </w:rPr>
        <w:t xml:space="preserve">, в открывшей форме </w:t>
      </w:r>
      <w:r w:rsidRPr="00BB630B">
        <w:rPr>
          <w:b/>
          <w:color w:val="auto"/>
          <w:szCs w:val="28"/>
        </w:rPr>
        <w:t>Форма отбора задач по полям дополнительной информации</w:t>
      </w:r>
      <w:r w:rsidRPr="00BB630B">
        <w:rPr>
          <w:color w:val="auto"/>
          <w:szCs w:val="28"/>
        </w:rPr>
        <w:t xml:space="preserve"> нажать на кнопку </w:t>
      </w:r>
      <w:r w:rsidRPr="00BB630B">
        <w:rPr>
          <w:b/>
          <w:color w:val="auto"/>
          <w:szCs w:val="28"/>
        </w:rPr>
        <w:t>Отключить отбор</w:t>
      </w:r>
      <w:r w:rsidRPr="00BB630B">
        <w:rPr>
          <w:color w:val="auto"/>
          <w:szCs w:val="28"/>
        </w:rPr>
        <w:t>.</w:t>
      </w:r>
    </w:p>
    <w:p w14:paraId="2F2BC8AE" w14:textId="77777777" w:rsidR="000118A3" w:rsidRPr="00BB630B" w:rsidRDefault="00501E24" w:rsidP="00453A31">
      <w:pPr>
        <w:pStyle w:val="ab"/>
        <w:keepNext/>
        <w:jc w:val="center"/>
        <w:rPr>
          <w:noProof/>
          <w:snapToGrid/>
        </w:rPr>
      </w:pPr>
      <w:r w:rsidRPr="00BB630B">
        <w:rPr>
          <w:noProof/>
          <w:snapToGrid/>
        </w:rPr>
        <w:lastRenderedPageBreak/>
        <w:drawing>
          <wp:inline distT="0" distB="0" distL="0" distR="0" wp14:anchorId="5DA20B21" wp14:editId="2C91E594">
            <wp:extent cx="3663950" cy="1390650"/>
            <wp:effectExtent l="0" t="0" r="0" b="0"/>
            <wp:docPr id="147"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63950" cy="1390650"/>
                    </a:xfrm>
                    <a:prstGeom prst="rect">
                      <a:avLst/>
                    </a:prstGeom>
                    <a:noFill/>
                    <a:ln>
                      <a:noFill/>
                    </a:ln>
                  </pic:spPr>
                </pic:pic>
              </a:graphicData>
            </a:graphic>
          </wp:inline>
        </w:drawing>
      </w:r>
    </w:p>
    <w:p w14:paraId="3DBE8BC2" w14:textId="77777777" w:rsidR="000118A3" w:rsidRPr="00BB630B" w:rsidRDefault="000118A3" w:rsidP="00402D4E">
      <w:pPr>
        <w:pStyle w:val="afff1"/>
      </w:pPr>
      <w:bookmarkStart w:id="1666" w:name="_Toc59215297"/>
      <w:bookmarkStart w:id="1667" w:name="_Toc111305534"/>
      <w:bookmarkStart w:id="1668" w:name="_Toc111306124"/>
      <w:bookmarkStart w:id="1669" w:name="_Toc21766294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138</w:t>
      </w:r>
      <w:r w:rsidR="007E6987">
        <w:rPr>
          <w:noProof/>
        </w:rPr>
        <w:fldChar w:fldCharType="end"/>
      </w:r>
      <w:r w:rsidRPr="00BB630B">
        <w:t xml:space="preserve"> </w:t>
      </w:r>
      <w:r w:rsidRPr="00BB630B">
        <w:sym w:font="Symbol" w:char="F02D"/>
      </w:r>
      <w:r w:rsidRPr="00BB630B">
        <w:t xml:space="preserve"> Кнопка «Отключить отбор»</w:t>
      </w:r>
      <w:bookmarkEnd w:id="1666"/>
      <w:bookmarkEnd w:id="1667"/>
      <w:bookmarkEnd w:id="1668"/>
      <w:bookmarkEnd w:id="1669"/>
    </w:p>
    <w:p w14:paraId="5204756E" w14:textId="77777777" w:rsidR="000118A3" w:rsidRPr="00BB630B" w:rsidRDefault="000118A3" w:rsidP="000118A3">
      <w:pPr>
        <w:pStyle w:val="ab"/>
        <w:spacing w:before="120" w:after="120"/>
        <w:rPr>
          <w:color w:val="auto"/>
          <w:szCs w:val="28"/>
        </w:rPr>
      </w:pPr>
      <w:r w:rsidRPr="00BB630B">
        <w:rPr>
          <w:color w:val="auto"/>
          <w:szCs w:val="28"/>
        </w:rPr>
        <w:t xml:space="preserve">Отображение дополнительных колонок на интерфейсе </w:t>
      </w:r>
      <w:r w:rsidRPr="00BB630B">
        <w:rPr>
          <w:b/>
          <w:color w:val="auto"/>
          <w:szCs w:val="28"/>
        </w:rPr>
        <w:t>Задачи пользователя ЦБ</w:t>
      </w:r>
      <w:r w:rsidRPr="00BB630B">
        <w:rPr>
          <w:color w:val="auto"/>
          <w:szCs w:val="28"/>
        </w:rPr>
        <w:t xml:space="preserve"> в АРМ ЦБ осуществляется </w:t>
      </w:r>
      <w:r w:rsidR="00FA4D1F" w:rsidRPr="00BB630B">
        <w:rPr>
          <w:color w:val="auto"/>
          <w:szCs w:val="28"/>
        </w:rPr>
        <w:t xml:space="preserve">согласно централизованным настройкам, установленным для </w:t>
      </w:r>
      <w:r w:rsidR="00FA4D1F" w:rsidRPr="00BB630B">
        <w:rPr>
          <w:sz w:val="27"/>
          <w:szCs w:val="27"/>
        </w:rPr>
        <w:t>ПУНФА, МВУ ПУиО, ПУОТ и МВУ ЕКС</w:t>
      </w:r>
      <w:r w:rsidRPr="00BB630B">
        <w:rPr>
          <w:color w:val="auto"/>
          <w:szCs w:val="28"/>
        </w:rPr>
        <w:t xml:space="preserve">. </w:t>
      </w:r>
      <w:r w:rsidR="00FA4D1F" w:rsidRPr="00BB630B">
        <w:rPr>
          <w:color w:val="auto"/>
          <w:szCs w:val="28"/>
        </w:rPr>
        <w:t>Наименование колонки дополнительной информации в АРМ ЦБ может быть составным (содержать наименования через символ «</w:t>
      </w:r>
      <w:r w:rsidR="00FA4D1F" w:rsidRPr="00BB630B">
        <w:rPr>
          <w:b/>
          <w:color w:val="auto"/>
          <w:szCs w:val="28"/>
        </w:rPr>
        <w:t>/</w:t>
      </w:r>
      <w:r w:rsidR="00FA4D1F" w:rsidRPr="00BB630B">
        <w:rPr>
          <w:color w:val="auto"/>
          <w:szCs w:val="28"/>
        </w:rPr>
        <w:t>»), в случае если в подсистемах и модулях ГИИС «Электронный бюджет» (</w:t>
      </w:r>
      <w:r w:rsidR="00FA4D1F" w:rsidRPr="00BB630B">
        <w:rPr>
          <w:sz w:val="27"/>
          <w:szCs w:val="27"/>
        </w:rPr>
        <w:t>ПУНФА, МВУ ПУиО, ПУОТ и МВУ ЕКС)</w:t>
      </w:r>
      <w:r w:rsidR="00FA4D1F" w:rsidRPr="00BB630B">
        <w:rPr>
          <w:color w:val="auto"/>
          <w:szCs w:val="28"/>
        </w:rPr>
        <w:t xml:space="preserve"> были указаны различные заголовки</w:t>
      </w:r>
      <w:r w:rsidRPr="00BB630B">
        <w:rPr>
          <w:color w:val="auto"/>
          <w:szCs w:val="28"/>
        </w:rPr>
        <w:t>.</w:t>
      </w:r>
      <w:r w:rsidRPr="00BB630B" w:rsidDel="00434589">
        <w:rPr>
          <w:color w:val="auto"/>
          <w:szCs w:val="28"/>
        </w:rPr>
        <w:t xml:space="preserve"> </w:t>
      </w:r>
    </w:p>
    <w:p w14:paraId="1019E2A4" w14:textId="77777777" w:rsidR="000118A3" w:rsidRPr="00BB630B" w:rsidRDefault="00501E24" w:rsidP="00453A31">
      <w:pPr>
        <w:pStyle w:val="ab"/>
        <w:keepNext/>
        <w:spacing w:before="120" w:after="120"/>
        <w:ind w:firstLine="0"/>
        <w:jc w:val="center"/>
        <w:rPr>
          <w:color w:val="auto"/>
        </w:rPr>
      </w:pPr>
      <w:r w:rsidRPr="00BB630B">
        <w:rPr>
          <w:noProof/>
          <w:snapToGrid/>
        </w:rPr>
        <w:drawing>
          <wp:inline distT="0" distB="0" distL="0" distR="0" wp14:anchorId="74212A84" wp14:editId="3768FC4B">
            <wp:extent cx="6115050" cy="1352550"/>
            <wp:effectExtent l="19050" t="19050" r="0" b="0"/>
            <wp:docPr id="148"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15050" cy="1352550"/>
                    </a:xfrm>
                    <a:prstGeom prst="rect">
                      <a:avLst/>
                    </a:prstGeom>
                    <a:noFill/>
                    <a:ln w="9525" cmpd="sng">
                      <a:solidFill>
                        <a:srgbClr val="000000"/>
                      </a:solidFill>
                      <a:miter lim="800000"/>
                      <a:headEnd/>
                      <a:tailEnd/>
                    </a:ln>
                    <a:effectLst/>
                  </pic:spPr>
                </pic:pic>
              </a:graphicData>
            </a:graphic>
          </wp:inline>
        </w:drawing>
      </w:r>
    </w:p>
    <w:p w14:paraId="4C1873B6" w14:textId="77777777" w:rsidR="000118A3" w:rsidRPr="00BB630B" w:rsidRDefault="000118A3" w:rsidP="00402D4E">
      <w:pPr>
        <w:pStyle w:val="afff1"/>
      </w:pPr>
      <w:bookmarkStart w:id="1670" w:name="_Toc59215298"/>
      <w:bookmarkStart w:id="1671" w:name="_Toc111305535"/>
      <w:bookmarkStart w:id="1672" w:name="_Toc111306125"/>
      <w:bookmarkStart w:id="1673" w:name="_Toc21766294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139</w:t>
      </w:r>
      <w:r w:rsidR="007E6987">
        <w:rPr>
          <w:noProof/>
        </w:rPr>
        <w:fldChar w:fldCharType="end"/>
      </w:r>
      <w:r w:rsidRPr="00BB630B">
        <w:t xml:space="preserve"> </w:t>
      </w:r>
      <w:r w:rsidRPr="00BB630B">
        <w:sym w:font="Symbol" w:char="F02D"/>
      </w:r>
      <w:r w:rsidRPr="00BB630B">
        <w:t xml:space="preserve"> Отображение дополнительных колонок на интерфейсе «Задачи пользователя ЦБ»</w:t>
      </w:r>
      <w:bookmarkEnd w:id="1670"/>
      <w:bookmarkEnd w:id="1671"/>
      <w:bookmarkEnd w:id="1672"/>
      <w:bookmarkEnd w:id="1673"/>
    </w:p>
    <w:p w14:paraId="611BE78E" w14:textId="77777777" w:rsidR="00A60C2B" w:rsidRPr="00BB630B" w:rsidRDefault="000118A3" w:rsidP="000118A3">
      <w:pPr>
        <w:pStyle w:val="ab"/>
        <w:spacing w:before="120" w:after="120"/>
        <w:rPr>
          <w:color w:val="auto"/>
          <w:szCs w:val="28"/>
        </w:rPr>
      </w:pPr>
      <w:r w:rsidRPr="00BB630B">
        <w:rPr>
          <w:color w:val="auto"/>
          <w:szCs w:val="28"/>
        </w:rPr>
        <w:t>В случае, если для колонки дополнительной информации настроено соответствие реквизиту табличной части документа, то в списке задач пользователя в данной колонке в виде строки через запятую будут выводится все значения реквизита из табличной части документа в объеме, помещаемом в строку длиной 100 символов. В случае применения отбора – он будет осуществляться по всем значениям реквизита табличной части документа. Если хотя бы одно из значений требуемого реквизита табличной части документа будет удовлетворять условию отбора, то такая задача отобразится в результате отбора</w:t>
      </w:r>
      <w:r w:rsidR="00A60C2B" w:rsidRPr="00BB630B">
        <w:rPr>
          <w:color w:val="auto"/>
          <w:szCs w:val="28"/>
        </w:rPr>
        <w:t>.</w:t>
      </w:r>
    </w:p>
    <w:p w14:paraId="068F15A5" w14:textId="77777777" w:rsidR="00A60C2B" w:rsidRPr="00BB630B" w:rsidRDefault="00A60C2B" w:rsidP="00F60910">
      <w:pPr>
        <w:pStyle w:val="3"/>
        <w:spacing w:before="120"/>
        <w:rPr>
          <w:color w:val="auto"/>
        </w:rPr>
      </w:pPr>
      <w:bookmarkStart w:id="1674" w:name="_Toc37692848"/>
      <w:bookmarkStart w:id="1675" w:name="_Toc37693312"/>
      <w:bookmarkStart w:id="1676" w:name="_Toc38007278"/>
      <w:bookmarkStart w:id="1677" w:name="_Toc58004883"/>
      <w:bookmarkStart w:id="1678" w:name="_Toc58323117"/>
      <w:bookmarkStart w:id="1679" w:name="_Toc75965901"/>
      <w:bookmarkStart w:id="1680" w:name="_Toc95996090"/>
      <w:bookmarkStart w:id="1681" w:name="_Toc109983730"/>
      <w:bookmarkStart w:id="1682" w:name="_Toc111307302"/>
      <w:bookmarkStart w:id="1683" w:name="_Toc111307399"/>
      <w:bookmarkStart w:id="1684" w:name="_Toc111322072"/>
      <w:bookmarkStart w:id="1685" w:name="_Toc111322852"/>
      <w:bookmarkStart w:id="1686" w:name="_Toc122969917"/>
      <w:bookmarkStart w:id="1687" w:name="_Toc125456989"/>
      <w:bookmarkStart w:id="1688" w:name="_Toc125457175"/>
      <w:bookmarkStart w:id="1689" w:name="_Toc125461051"/>
      <w:bookmarkStart w:id="1690" w:name="_Toc125461147"/>
      <w:bookmarkStart w:id="1691" w:name="_Toc125625912"/>
      <w:bookmarkStart w:id="1692" w:name="_Toc128522828"/>
      <w:bookmarkStart w:id="1693" w:name="_Toc129704613"/>
      <w:bookmarkStart w:id="1694" w:name="_Toc135735056"/>
      <w:bookmarkStart w:id="1695" w:name="_Toc135735154"/>
      <w:bookmarkStart w:id="1696" w:name="_Toc146496706"/>
      <w:bookmarkStart w:id="1697" w:name="_Toc146540570"/>
      <w:bookmarkStart w:id="1698" w:name="_Toc146540669"/>
      <w:bookmarkStart w:id="1699" w:name="_Toc148353619"/>
      <w:bookmarkStart w:id="1700" w:name="_Toc149153632"/>
      <w:bookmarkStart w:id="1701" w:name="_Toc149154598"/>
      <w:bookmarkStart w:id="1702" w:name="_Toc149155176"/>
      <w:bookmarkStart w:id="1703" w:name="_Toc151054093"/>
      <w:bookmarkStart w:id="1704" w:name="_Toc151133652"/>
      <w:bookmarkStart w:id="1705" w:name="_Toc152929315"/>
      <w:bookmarkStart w:id="1706" w:name="_Toc183430095"/>
      <w:bookmarkStart w:id="1707" w:name="_Toc190952125"/>
      <w:bookmarkStart w:id="1708" w:name="_Toc190954012"/>
      <w:bookmarkStart w:id="1709" w:name="_Toc196600884"/>
      <w:bookmarkStart w:id="1710" w:name="_Toc217662741"/>
      <w:r w:rsidRPr="00BB630B">
        <w:rPr>
          <w:color w:val="auto"/>
        </w:rPr>
        <w:t>Режим работы пользователей без использования механизма статусной модели</w:t>
      </w:r>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p>
    <w:p w14:paraId="3A3E135D" w14:textId="77777777" w:rsidR="006A239F" w:rsidRPr="00BB630B" w:rsidRDefault="006A239F" w:rsidP="006A239F">
      <w:pPr>
        <w:pStyle w:val="ab"/>
        <w:spacing w:before="120" w:after="120"/>
        <w:rPr>
          <w:color w:val="auto"/>
          <w:szCs w:val="28"/>
        </w:rPr>
      </w:pPr>
      <w:r w:rsidRPr="00BB630B">
        <w:rPr>
          <w:color w:val="auto"/>
          <w:szCs w:val="28"/>
        </w:rPr>
        <w:t>Пользователям доступна возможность самостоятельно определять режим работы: с использованием статусной модели, либо без использования статусной модели.</w:t>
      </w:r>
    </w:p>
    <w:p w14:paraId="7A79A801" w14:textId="77777777" w:rsidR="009C6132" w:rsidRPr="009C6132" w:rsidRDefault="006A239F" w:rsidP="00E244FA">
      <w:pPr>
        <w:pStyle w:val="ab"/>
        <w:spacing w:before="120" w:after="120"/>
        <w:rPr>
          <w:vanish/>
        </w:rPr>
      </w:pPr>
      <w:r w:rsidRPr="00BB630B">
        <w:rPr>
          <w:color w:val="auto"/>
          <w:szCs w:val="28"/>
        </w:rPr>
        <w:lastRenderedPageBreak/>
        <w:t xml:space="preserve">Для отключения статусной модели и определения периода работы в режиме без использования статусной модели предусмотрен интерфейс, который доступен из панели быстрого доступа к формулярам и справочникам на начальной странице. На панели следует выбрать раздел </w:t>
      </w:r>
      <w:r w:rsidRPr="00BB630B">
        <w:rPr>
          <w:b/>
          <w:color w:val="auto"/>
          <w:szCs w:val="28"/>
        </w:rPr>
        <w:t>Органайзер</w:t>
      </w:r>
      <w:r w:rsidRPr="00BB630B">
        <w:rPr>
          <w:color w:val="auto"/>
          <w:szCs w:val="28"/>
        </w:rPr>
        <w:t xml:space="preserve">, в открывшемся меню выбрать пункт </w:t>
      </w:r>
      <w:r w:rsidRPr="00BB630B">
        <w:rPr>
          <w:b/>
          <w:color w:val="auto"/>
          <w:szCs w:val="28"/>
        </w:rPr>
        <w:t>Настройка временного отключения статусной модели</w:t>
      </w:r>
      <w:r w:rsidRPr="00BB630B">
        <w:rPr>
          <w:color w:val="auto"/>
          <w:szCs w:val="28"/>
        </w:rPr>
        <w:t xml:space="preserve">. </w:t>
      </w:r>
      <w:r w:rsidRPr="00BB630B">
        <w:rPr>
          <w:color w:val="auto"/>
        </w:rPr>
        <w:t xml:space="preserve">Интерфейс доступен пользователям с функциональными ролями, указанными в разделе </w:t>
      </w:r>
      <w:r w:rsidR="001525D4" w:rsidRPr="00BB630B">
        <w:fldChar w:fldCharType="begin"/>
      </w:r>
      <w:r w:rsidR="001525D4" w:rsidRPr="00BB630B">
        <w:instrText xml:space="preserve"> REF _Ref59218747 \r \h  \* MERGEFORMAT </w:instrText>
      </w:r>
      <w:r w:rsidR="001525D4" w:rsidRPr="00BB630B">
        <w:fldChar w:fldCharType="separate"/>
      </w:r>
      <w:r w:rsidR="009C6132" w:rsidRPr="009C6132">
        <w:rPr>
          <w:color w:val="auto"/>
        </w:rPr>
        <w:t>1.2</w:t>
      </w:r>
      <w:r w:rsidR="001525D4" w:rsidRPr="00BB630B">
        <w:fldChar w:fldCharType="end"/>
      </w:r>
      <w:r w:rsidRPr="00BB630B">
        <w:rPr>
          <w:color w:val="auto"/>
        </w:rPr>
        <w:t xml:space="preserve"> данного руководства (соответствие профилей пользователей подсистемы полномочиям в ПОИБ </w:t>
      </w:r>
      <w:r w:rsidR="00013596" w:rsidRPr="00BB630B">
        <w:rPr>
          <w:color w:val="auto"/>
        </w:rPr>
        <w:t xml:space="preserve">СОБИ </w:t>
      </w:r>
      <w:r w:rsidR="00BE04A9" w:rsidRPr="00BB630B">
        <w:rPr>
          <w:color w:val="auto"/>
        </w:rPr>
        <w:t xml:space="preserve">ФК </w:t>
      </w:r>
      <w:r w:rsidRPr="00BB630B">
        <w:rPr>
          <w:color w:val="auto"/>
        </w:rPr>
        <w:t xml:space="preserve">представлено в таблице </w:t>
      </w:r>
      <w:r w:rsidR="001525D4" w:rsidRPr="00BB630B">
        <w:fldChar w:fldCharType="begin"/>
      </w:r>
      <w:r w:rsidR="001525D4" w:rsidRPr="00BB630B">
        <w:instrText xml:space="preserve"> REF _Ref59109674 \h  \* MERGEFORMAT </w:instrText>
      </w:r>
      <w:r w:rsidR="001525D4" w:rsidRPr="00BB630B">
        <w:fldChar w:fldCharType="separate"/>
      </w:r>
    </w:p>
    <w:p w14:paraId="282F2AAC" w14:textId="77777777" w:rsidR="006A239F" w:rsidRPr="00BB630B" w:rsidRDefault="009C6132" w:rsidP="006A239F">
      <w:pPr>
        <w:pStyle w:val="ab"/>
        <w:spacing w:before="120" w:after="120"/>
        <w:rPr>
          <w:color w:val="auto"/>
          <w:szCs w:val="28"/>
        </w:rPr>
      </w:pPr>
      <w:r w:rsidRPr="009C6132">
        <w:rPr>
          <w:vanish/>
        </w:rPr>
        <w:t>Таблица</w:t>
      </w:r>
      <w:r w:rsidRPr="00BB630B">
        <w:rPr>
          <w:noProof/>
        </w:rPr>
        <w:t xml:space="preserve"> </w:t>
      </w:r>
      <w:r>
        <w:t>3</w:t>
      </w:r>
      <w:r w:rsidRPr="00BB630B">
        <w:t>.</w:t>
      </w:r>
      <w:r>
        <w:rPr>
          <w:noProof/>
        </w:rPr>
        <w:t>1</w:t>
      </w:r>
      <w:r w:rsidR="001525D4" w:rsidRPr="00BB630B">
        <w:fldChar w:fldCharType="end"/>
      </w:r>
      <w:r w:rsidR="006A239F" w:rsidRPr="00BB630B">
        <w:rPr>
          <w:color w:val="auto"/>
        </w:rPr>
        <w:t xml:space="preserve"> данного руководства).</w:t>
      </w:r>
    </w:p>
    <w:p w14:paraId="3484C926" w14:textId="77777777" w:rsidR="006A239F" w:rsidRPr="00BB630B" w:rsidRDefault="00501E24" w:rsidP="006A239F">
      <w:pPr>
        <w:pStyle w:val="ab"/>
        <w:keepNext/>
        <w:spacing w:before="120" w:after="120"/>
        <w:ind w:firstLine="0"/>
        <w:jc w:val="center"/>
        <w:rPr>
          <w:noProof/>
          <w:snapToGrid/>
        </w:rPr>
      </w:pPr>
      <w:r w:rsidRPr="00BB630B">
        <w:rPr>
          <w:noProof/>
          <w:snapToGrid/>
        </w:rPr>
        <w:drawing>
          <wp:inline distT="0" distB="0" distL="0" distR="0" wp14:anchorId="51A3AA47" wp14:editId="0EC84841">
            <wp:extent cx="5067300" cy="1390650"/>
            <wp:effectExtent l="19050" t="19050" r="0" b="0"/>
            <wp:docPr id="149"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67300" cy="1390650"/>
                    </a:xfrm>
                    <a:prstGeom prst="rect">
                      <a:avLst/>
                    </a:prstGeom>
                    <a:noFill/>
                    <a:ln w="6350" cmpd="sng">
                      <a:solidFill>
                        <a:srgbClr val="000000"/>
                      </a:solidFill>
                      <a:miter lim="800000"/>
                      <a:headEnd/>
                      <a:tailEnd/>
                    </a:ln>
                    <a:effectLst/>
                  </pic:spPr>
                </pic:pic>
              </a:graphicData>
            </a:graphic>
          </wp:inline>
        </w:drawing>
      </w:r>
    </w:p>
    <w:p w14:paraId="65258747" w14:textId="77777777" w:rsidR="006A239F" w:rsidRPr="00BB630B" w:rsidRDefault="006A239F" w:rsidP="00402D4E">
      <w:pPr>
        <w:pStyle w:val="afff1"/>
      </w:pPr>
      <w:bookmarkStart w:id="1711" w:name="_Toc59215299"/>
      <w:bookmarkStart w:id="1712" w:name="_Toc111305536"/>
      <w:bookmarkStart w:id="1713" w:name="_Toc111306126"/>
      <w:bookmarkStart w:id="1714" w:name="_Toc21766294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140</w:t>
      </w:r>
      <w:r w:rsidR="007E6987">
        <w:rPr>
          <w:noProof/>
        </w:rPr>
        <w:fldChar w:fldCharType="end"/>
      </w:r>
      <w:r w:rsidRPr="00BB630B">
        <w:t xml:space="preserve"> </w:t>
      </w:r>
      <w:r w:rsidRPr="00BB630B">
        <w:sym w:font="Symbol" w:char="F02D"/>
      </w:r>
      <w:r w:rsidRPr="00BB630B">
        <w:t xml:space="preserve"> Настройка временного отключения статусной модели</w:t>
      </w:r>
      <w:bookmarkEnd w:id="1711"/>
      <w:bookmarkEnd w:id="1712"/>
      <w:bookmarkEnd w:id="1713"/>
      <w:bookmarkEnd w:id="1714"/>
    </w:p>
    <w:p w14:paraId="6BC38BC7" w14:textId="77777777" w:rsidR="006A239F" w:rsidRPr="00BB630B" w:rsidRDefault="006A239F" w:rsidP="006A239F">
      <w:pPr>
        <w:pStyle w:val="ab"/>
        <w:keepNext/>
        <w:spacing w:before="120" w:after="120"/>
        <w:rPr>
          <w:color w:val="auto"/>
          <w:szCs w:val="28"/>
        </w:rPr>
      </w:pPr>
      <w:r w:rsidRPr="00BB630B">
        <w:rPr>
          <w:color w:val="auto"/>
          <w:szCs w:val="28"/>
        </w:rPr>
        <w:t>Реквизиты интерфейса:</w:t>
      </w:r>
    </w:p>
    <w:p w14:paraId="47D63B17"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Дата работы без статусной модели начало периода</w:t>
      </w:r>
      <w:r w:rsidRPr="00BB630B">
        <w:rPr>
          <w:color w:val="auto"/>
          <w:szCs w:val="28"/>
        </w:rPr>
        <w:t xml:space="preserve"> </w:t>
      </w:r>
      <w:r w:rsidRPr="00BB630B">
        <w:rPr>
          <w:color w:val="auto"/>
          <w:szCs w:val="28"/>
        </w:rPr>
        <w:sym w:font="Symbol" w:char="F02D"/>
      </w:r>
      <w:r w:rsidRPr="00BB630B">
        <w:rPr>
          <w:color w:val="auto"/>
          <w:szCs w:val="28"/>
        </w:rPr>
        <w:t xml:space="preserve"> дата начала работы без использования статусной модели. </w:t>
      </w:r>
      <w:r w:rsidRPr="00BB630B">
        <w:t xml:space="preserve">Возможность редактирования доступна только пользователям </w:t>
      </w:r>
      <w:r w:rsidRPr="00BB630B">
        <w:rPr>
          <w:color w:val="auto"/>
        </w:rPr>
        <w:t xml:space="preserve">с </w:t>
      </w:r>
      <w:r w:rsidR="00781A66" w:rsidRPr="00BB630B">
        <w:rPr>
          <w:color w:val="auto"/>
        </w:rPr>
        <w:t xml:space="preserve">функциональной ролью </w:t>
      </w:r>
      <w:r w:rsidRPr="00BB630B">
        <w:rPr>
          <w:color w:val="auto"/>
        </w:rPr>
        <w:t>«Главный бухгалтер»</w:t>
      </w:r>
      <w:r w:rsidRPr="00BB630B">
        <w:t>.</w:t>
      </w:r>
    </w:p>
    <w:p w14:paraId="00A5CD7B"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Дата работы без статусной модели окончание периода</w:t>
      </w:r>
      <w:r w:rsidRPr="00BB630B">
        <w:rPr>
          <w:color w:val="auto"/>
          <w:szCs w:val="28"/>
        </w:rPr>
        <w:t xml:space="preserve"> </w:t>
      </w:r>
      <w:r w:rsidRPr="00BB630B">
        <w:rPr>
          <w:color w:val="auto"/>
          <w:szCs w:val="28"/>
        </w:rPr>
        <w:sym w:font="Symbol" w:char="F02D"/>
      </w:r>
      <w:r w:rsidRPr="00BB630B">
        <w:rPr>
          <w:color w:val="auto"/>
          <w:szCs w:val="28"/>
        </w:rPr>
        <w:t xml:space="preserve"> дата завершения работы без использования статусной модели. </w:t>
      </w:r>
      <w:r w:rsidRPr="00BB630B">
        <w:t xml:space="preserve">Возможность редактирования доступна только пользователям </w:t>
      </w:r>
      <w:r w:rsidRPr="00BB630B">
        <w:rPr>
          <w:color w:val="auto"/>
        </w:rPr>
        <w:t xml:space="preserve">с </w:t>
      </w:r>
      <w:r w:rsidR="002904BD" w:rsidRPr="00BB630B">
        <w:rPr>
          <w:color w:val="auto"/>
        </w:rPr>
        <w:t xml:space="preserve">функциональной ролью </w:t>
      </w:r>
      <w:r w:rsidRPr="00BB630B">
        <w:rPr>
          <w:color w:val="auto"/>
        </w:rPr>
        <w:t>«Главный бухгалтер»</w:t>
      </w:r>
      <w:r w:rsidRPr="00BB630B">
        <w:t>.</w:t>
      </w:r>
    </w:p>
    <w:p w14:paraId="73C89F47" w14:textId="77777777" w:rsidR="00933D41" w:rsidRPr="00BB630B" w:rsidRDefault="003F60F1" w:rsidP="00C16F34">
      <w:pPr>
        <w:pStyle w:val="ab"/>
        <w:numPr>
          <w:ilvl w:val="0"/>
          <w:numId w:val="666"/>
        </w:numPr>
        <w:spacing w:before="120" w:after="120"/>
        <w:rPr>
          <w:color w:val="auto"/>
          <w:szCs w:val="28"/>
        </w:rPr>
      </w:pPr>
      <w:r w:rsidRPr="00BB630B">
        <w:rPr>
          <w:b/>
          <w:color w:val="auto"/>
          <w:szCs w:val="28"/>
        </w:rPr>
        <w:t>Отключить статусную модель</w:t>
      </w:r>
      <w:r w:rsidRPr="00BB630B">
        <w:rPr>
          <w:color w:val="auto"/>
          <w:szCs w:val="28"/>
        </w:rPr>
        <w:t xml:space="preserve"> </w:t>
      </w:r>
      <w:r w:rsidRPr="00BB630B">
        <w:rPr>
          <w:color w:val="auto"/>
          <w:szCs w:val="28"/>
        </w:rPr>
        <w:sym w:font="Symbol" w:char="F02D"/>
      </w:r>
      <w:r w:rsidRPr="00BB630B">
        <w:rPr>
          <w:color w:val="auto"/>
          <w:szCs w:val="28"/>
        </w:rPr>
        <w:t xml:space="preserve"> флаг, определяющий режим работы пользователя. При работе в режиме без использования статусной модели пользователь может создавать новые документы (без применения наложения бизнес-процесса) с датой создания (системной датой) равной или большей даты начала периода, и равной или меньше даты окончания периода, указанного в настройке временного отключения статусной модели</w:t>
      </w:r>
      <w:r w:rsidR="00933D41" w:rsidRPr="00BB630B">
        <w:rPr>
          <w:color w:val="auto"/>
          <w:szCs w:val="28"/>
        </w:rPr>
        <w:t>.</w:t>
      </w:r>
    </w:p>
    <w:p w14:paraId="72935E74" w14:textId="77777777" w:rsidR="00933D41" w:rsidRPr="00BB630B" w:rsidRDefault="00933D41" w:rsidP="003F60F1">
      <w:pPr>
        <w:pStyle w:val="ab"/>
        <w:spacing w:before="120" w:after="120"/>
        <w:rPr>
          <w:noProof/>
          <w:snapToGrid/>
        </w:rPr>
      </w:pPr>
      <w:r w:rsidRPr="00BB630B">
        <w:rPr>
          <w:noProof/>
          <w:snapToGrid/>
        </w:rPr>
        <w:lastRenderedPageBreak/>
        <w:drawing>
          <wp:inline distT="0" distB="0" distL="0" distR="0" wp14:anchorId="34888CA7" wp14:editId="7588AE7E">
            <wp:extent cx="5562600" cy="4356100"/>
            <wp:effectExtent l="19050" t="19050" r="0" b="6350"/>
            <wp:docPr id="2043434432"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62600" cy="4356100"/>
                    </a:xfrm>
                    <a:prstGeom prst="rect">
                      <a:avLst/>
                    </a:prstGeom>
                    <a:noFill/>
                    <a:ln w="6350" cmpd="sng">
                      <a:solidFill>
                        <a:srgbClr val="000000"/>
                      </a:solidFill>
                      <a:miter lim="800000"/>
                      <a:headEnd/>
                      <a:tailEnd/>
                    </a:ln>
                    <a:effectLst/>
                  </pic:spPr>
                </pic:pic>
              </a:graphicData>
            </a:graphic>
          </wp:inline>
        </w:drawing>
      </w:r>
    </w:p>
    <w:p w14:paraId="1A9B70AB" w14:textId="77777777" w:rsidR="00933D41" w:rsidRPr="00BB630B" w:rsidRDefault="00933D41" w:rsidP="00933D41">
      <w:pPr>
        <w:pStyle w:val="afff1"/>
      </w:pPr>
      <w:bookmarkStart w:id="1715" w:name="_Toc21766294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141</w:t>
      </w:r>
      <w:r w:rsidR="007E6987">
        <w:rPr>
          <w:noProof/>
        </w:rPr>
        <w:fldChar w:fldCharType="end"/>
      </w:r>
      <w:r w:rsidRPr="00BB630B">
        <w:t xml:space="preserve"> </w:t>
      </w:r>
      <w:r w:rsidRPr="00BB630B">
        <w:sym w:font="Symbol" w:char="F02D"/>
      </w:r>
      <w:r w:rsidRPr="00BB630B">
        <w:t xml:space="preserve"> Создание документа в период отключения работы статусной модели</w:t>
      </w:r>
      <w:bookmarkEnd w:id="1715"/>
    </w:p>
    <w:p w14:paraId="583E1295" w14:textId="77777777" w:rsidR="006A239F" w:rsidRPr="00BB630B" w:rsidRDefault="006A239F" w:rsidP="006A239F">
      <w:pPr>
        <w:pStyle w:val="ab"/>
        <w:spacing w:before="120" w:after="120"/>
        <w:rPr>
          <w:color w:val="auto"/>
          <w:szCs w:val="28"/>
        </w:rPr>
      </w:pPr>
      <w:r w:rsidRPr="00BB630B">
        <w:rPr>
          <w:color w:val="auto"/>
          <w:szCs w:val="28"/>
        </w:rPr>
        <w:t xml:space="preserve">После указания период и установки флага </w:t>
      </w:r>
      <w:r w:rsidRPr="00BB630B">
        <w:rPr>
          <w:b/>
          <w:color w:val="auto"/>
          <w:szCs w:val="28"/>
        </w:rPr>
        <w:t>Отключить статусную модель</w:t>
      </w:r>
      <w:r w:rsidRPr="00BB630B">
        <w:rPr>
          <w:color w:val="auto"/>
          <w:szCs w:val="28"/>
        </w:rPr>
        <w:t xml:space="preserve"> необходимо нажать кнопку </w:t>
      </w:r>
      <w:r w:rsidRPr="00BB630B">
        <w:rPr>
          <w:b/>
          <w:color w:val="auto"/>
          <w:szCs w:val="28"/>
        </w:rPr>
        <w:t>Установить</w:t>
      </w:r>
      <w:r w:rsidRPr="00BB630B">
        <w:rPr>
          <w:color w:val="auto"/>
          <w:szCs w:val="28"/>
        </w:rPr>
        <w:t>.</w:t>
      </w:r>
    </w:p>
    <w:p w14:paraId="605BBC63" w14:textId="77777777" w:rsidR="006A239F" w:rsidRPr="00BB630B" w:rsidRDefault="006A239F" w:rsidP="006A239F">
      <w:pPr>
        <w:pStyle w:val="ab"/>
        <w:spacing w:before="120" w:after="120"/>
        <w:rPr>
          <w:color w:val="auto"/>
          <w:szCs w:val="28"/>
        </w:rPr>
      </w:pPr>
      <w:r w:rsidRPr="00BB630B">
        <w:rPr>
          <w:color w:val="auto"/>
          <w:szCs w:val="28"/>
        </w:rPr>
        <w:t>Если у текущего пользователя отсутствуют принятые к исполнению задачи по документам, у которых дата создания попадает в период отключения статусной модели, то выполнится перезапуск программы. Перезапуск осуществляется для переключения пользовательского интерфейса к виду без использования каталога быстрого доступа к формулярам и справочникам.</w:t>
      </w:r>
    </w:p>
    <w:p w14:paraId="3A570F23" w14:textId="77777777" w:rsidR="006A239F" w:rsidRPr="00BB630B" w:rsidRDefault="006A239F" w:rsidP="006A239F">
      <w:pPr>
        <w:pStyle w:val="ab"/>
        <w:spacing w:before="120" w:after="120"/>
        <w:rPr>
          <w:color w:val="auto"/>
          <w:szCs w:val="28"/>
        </w:rPr>
      </w:pPr>
      <w:r w:rsidRPr="00BB630B">
        <w:rPr>
          <w:color w:val="auto"/>
          <w:szCs w:val="28"/>
        </w:rPr>
        <w:t xml:space="preserve">Если у текущего пользователя есть принятые к исполнению задачи по документам, у которых дата создания попадает в период отключения статусной модели, то откроется окно </w:t>
      </w:r>
      <w:r w:rsidRPr="00BB630B">
        <w:rPr>
          <w:b/>
          <w:color w:val="auto"/>
          <w:szCs w:val="28"/>
        </w:rPr>
        <w:t>Перечень задач в рамках периода режима работы без статусной модели</w:t>
      </w:r>
      <w:r w:rsidRPr="00BB630B">
        <w:rPr>
          <w:color w:val="auto"/>
          <w:szCs w:val="28"/>
        </w:rPr>
        <w:t>. В данном окне будет отображен перечень задач, которые приняты к исполнению текущим пользователем в режиме работы с использованием статусной модели.</w:t>
      </w:r>
    </w:p>
    <w:p w14:paraId="38EC7E24" w14:textId="77777777" w:rsidR="006A239F" w:rsidRPr="00BB630B" w:rsidRDefault="00501E24" w:rsidP="0086798A">
      <w:pPr>
        <w:pStyle w:val="ab"/>
        <w:keepNext/>
        <w:spacing w:before="120" w:after="120"/>
        <w:ind w:firstLine="0"/>
        <w:jc w:val="center"/>
        <w:rPr>
          <w:color w:val="auto"/>
          <w:szCs w:val="28"/>
        </w:rPr>
      </w:pPr>
      <w:r w:rsidRPr="00BB630B">
        <w:rPr>
          <w:noProof/>
          <w:snapToGrid/>
        </w:rPr>
        <w:lastRenderedPageBreak/>
        <w:drawing>
          <wp:inline distT="0" distB="0" distL="0" distR="0" wp14:anchorId="179B1116" wp14:editId="32EB2F77">
            <wp:extent cx="6013450" cy="1790700"/>
            <wp:effectExtent l="19050" t="19050" r="6350" b="0"/>
            <wp:docPr id="150"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13450" cy="1790700"/>
                    </a:xfrm>
                    <a:prstGeom prst="rect">
                      <a:avLst/>
                    </a:prstGeom>
                    <a:noFill/>
                    <a:ln w="6350" cmpd="sng">
                      <a:solidFill>
                        <a:srgbClr val="000000"/>
                      </a:solidFill>
                      <a:miter lim="800000"/>
                      <a:headEnd/>
                      <a:tailEnd/>
                    </a:ln>
                    <a:effectLst/>
                  </pic:spPr>
                </pic:pic>
              </a:graphicData>
            </a:graphic>
          </wp:inline>
        </w:drawing>
      </w:r>
    </w:p>
    <w:p w14:paraId="63B00F68" w14:textId="77777777" w:rsidR="006A239F" w:rsidRPr="00BB630B" w:rsidRDefault="006A239F" w:rsidP="006A239F">
      <w:pPr>
        <w:pStyle w:val="ab"/>
        <w:spacing w:before="120" w:after="120"/>
        <w:jc w:val="center"/>
        <w:rPr>
          <w:color w:val="auto"/>
          <w:szCs w:val="28"/>
        </w:rPr>
      </w:pPr>
      <w:bookmarkStart w:id="1716" w:name="_Toc45130167"/>
      <w:bookmarkStart w:id="1717" w:name="_Toc59215300"/>
      <w:bookmarkStart w:id="1718" w:name="_Toc111305537"/>
      <w:bookmarkStart w:id="1719" w:name="_Toc111306127"/>
      <w:bookmarkStart w:id="1720" w:name="_Toc21766295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142</w:t>
      </w:r>
      <w:r w:rsidR="007E6987">
        <w:rPr>
          <w:noProof/>
        </w:rPr>
        <w:fldChar w:fldCharType="end"/>
      </w:r>
      <w:r w:rsidRPr="00BB630B">
        <w:t xml:space="preserve"> </w:t>
      </w:r>
      <w:r w:rsidRPr="00BB630B">
        <w:sym w:font="Symbol" w:char="F02D"/>
      </w:r>
      <w:r w:rsidRPr="00BB630B">
        <w:t xml:space="preserve"> </w:t>
      </w:r>
      <w:r w:rsidRPr="00BB630B">
        <w:rPr>
          <w:color w:val="auto"/>
          <w:szCs w:val="28"/>
        </w:rPr>
        <w:t>Перечень задач в рамках периода режима работы без статусной модели</w:t>
      </w:r>
      <w:bookmarkEnd w:id="1716"/>
      <w:bookmarkEnd w:id="1717"/>
      <w:bookmarkEnd w:id="1718"/>
      <w:bookmarkEnd w:id="1719"/>
      <w:bookmarkEnd w:id="1720"/>
    </w:p>
    <w:p w14:paraId="744BEAEF" w14:textId="77777777" w:rsidR="006A239F" w:rsidRPr="00BB630B" w:rsidRDefault="006A239F" w:rsidP="006A239F">
      <w:pPr>
        <w:pStyle w:val="ab"/>
        <w:keepNext/>
        <w:spacing w:before="120" w:after="120"/>
        <w:rPr>
          <w:color w:val="auto"/>
          <w:szCs w:val="28"/>
        </w:rPr>
      </w:pPr>
      <w:r w:rsidRPr="00BB630B">
        <w:rPr>
          <w:color w:val="auto"/>
          <w:szCs w:val="28"/>
        </w:rPr>
        <w:t xml:space="preserve">Форма </w:t>
      </w:r>
      <w:r w:rsidRPr="00BB630B">
        <w:rPr>
          <w:b/>
          <w:color w:val="auto"/>
          <w:szCs w:val="28"/>
        </w:rPr>
        <w:t>Перечень задач в рамках периода режима работы без статусной модели</w:t>
      </w:r>
      <w:r w:rsidRPr="00BB630B">
        <w:rPr>
          <w:color w:val="auto"/>
          <w:szCs w:val="28"/>
        </w:rPr>
        <w:t xml:space="preserve"> содержит следующие колонки:</w:t>
      </w:r>
    </w:p>
    <w:p w14:paraId="1F80D115"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Дата создания задачи</w:t>
      </w:r>
      <w:r w:rsidRPr="00BB630B">
        <w:rPr>
          <w:color w:val="auto"/>
          <w:szCs w:val="28"/>
        </w:rPr>
        <w:t xml:space="preserve"> </w:t>
      </w:r>
      <w:r w:rsidRPr="00BB630B">
        <w:rPr>
          <w:color w:val="auto"/>
          <w:szCs w:val="28"/>
        </w:rPr>
        <w:sym w:font="Symbol" w:char="F02D"/>
      </w:r>
      <w:r w:rsidRPr="00BB630B">
        <w:rPr>
          <w:color w:val="auto"/>
          <w:szCs w:val="28"/>
        </w:rPr>
        <w:t xml:space="preserve"> дата формирования задачи.</w:t>
      </w:r>
    </w:p>
    <w:p w14:paraId="2BE1C8A7"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Тип документа</w:t>
      </w:r>
      <w:r w:rsidRPr="00BB630B">
        <w:rPr>
          <w:color w:val="auto"/>
          <w:szCs w:val="28"/>
        </w:rPr>
        <w:t xml:space="preserve"> </w:t>
      </w:r>
      <w:r w:rsidRPr="00BB630B">
        <w:rPr>
          <w:color w:val="auto"/>
          <w:szCs w:val="28"/>
        </w:rPr>
        <w:sym w:font="Symbol" w:char="F02D"/>
      </w:r>
      <w:r w:rsidRPr="00BB630B">
        <w:rPr>
          <w:color w:val="auto"/>
          <w:szCs w:val="28"/>
        </w:rPr>
        <w:t xml:space="preserve"> наименование типа документа.</w:t>
      </w:r>
    </w:p>
    <w:p w14:paraId="0FDB8716"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 xml:space="preserve">Этап </w:t>
      </w:r>
      <w:r w:rsidRPr="00BB630B">
        <w:rPr>
          <w:color w:val="auto"/>
          <w:szCs w:val="28"/>
        </w:rPr>
        <w:t>– наименование этапа, по которому создана задача.</w:t>
      </w:r>
    </w:p>
    <w:p w14:paraId="73DA175A" w14:textId="77777777" w:rsidR="006A239F" w:rsidRPr="00BB630B" w:rsidRDefault="006A239F" w:rsidP="00C16F34">
      <w:pPr>
        <w:pStyle w:val="ab"/>
        <w:numPr>
          <w:ilvl w:val="0"/>
          <w:numId w:val="666"/>
        </w:numPr>
        <w:spacing w:before="120" w:after="120"/>
        <w:rPr>
          <w:color w:val="auto"/>
          <w:szCs w:val="28"/>
        </w:rPr>
      </w:pPr>
      <w:r w:rsidRPr="00BB630B">
        <w:rPr>
          <w:b/>
          <w:color w:val="auto"/>
          <w:szCs w:val="28"/>
        </w:rPr>
        <w:t xml:space="preserve">Документ </w:t>
      </w:r>
      <w:r w:rsidRPr="00BB630B">
        <w:rPr>
          <w:color w:val="auto"/>
          <w:szCs w:val="28"/>
        </w:rPr>
        <w:t>– ссылка на документ.</w:t>
      </w:r>
    </w:p>
    <w:p w14:paraId="10BED906" w14:textId="77777777" w:rsidR="006A239F" w:rsidRPr="00BB630B" w:rsidRDefault="006A239F" w:rsidP="00C16F34">
      <w:pPr>
        <w:pStyle w:val="ab"/>
        <w:numPr>
          <w:ilvl w:val="0"/>
          <w:numId w:val="666"/>
        </w:numPr>
        <w:spacing w:before="120" w:after="120"/>
        <w:rPr>
          <w:color w:val="auto"/>
          <w:szCs w:val="28"/>
        </w:rPr>
      </w:pPr>
      <w:r w:rsidRPr="00BB630B">
        <w:rPr>
          <w:color w:val="auto"/>
          <w:szCs w:val="28"/>
        </w:rPr>
        <w:t>Вопрос «</w:t>
      </w:r>
      <w:r w:rsidRPr="00BB630B">
        <w:rPr>
          <w:i/>
          <w:color w:val="auto"/>
          <w:szCs w:val="28"/>
        </w:rPr>
        <w:t>В периоде работы без статусной модели имеются документы, по которым у Вас есть принятые к исполнению задачи. Выполнить переключение режима?</w:t>
      </w:r>
      <w:r w:rsidRPr="00BB630B">
        <w:rPr>
          <w:color w:val="auto"/>
          <w:szCs w:val="28"/>
        </w:rPr>
        <w:t xml:space="preserve">», кнопки </w:t>
      </w:r>
      <w:r w:rsidRPr="00BB630B">
        <w:rPr>
          <w:b/>
          <w:color w:val="auto"/>
          <w:szCs w:val="28"/>
        </w:rPr>
        <w:t xml:space="preserve">Да </w:t>
      </w:r>
      <w:r w:rsidRPr="00BB630B">
        <w:rPr>
          <w:color w:val="auto"/>
          <w:szCs w:val="28"/>
        </w:rPr>
        <w:t>и</w:t>
      </w:r>
      <w:r w:rsidRPr="00BB630B">
        <w:rPr>
          <w:b/>
          <w:color w:val="auto"/>
          <w:szCs w:val="28"/>
        </w:rPr>
        <w:t xml:space="preserve"> Нет</w:t>
      </w:r>
      <w:r w:rsidRPr="00BB630B">
        <w:rPr>
          <w:color w:val="auto"/>
          <w:szCs w:val="28"/>
        </w:rPr>
        <w:t>,</w:t>
      </w:r>
      <w:r w:rsidRPr="00BB630B">
        <w:rPr>
          <w:b/>
          <w:color w:val="auto"/>
          <w:szCs w:val="28"/>
        </w:rPr>
        <w:t xml:space="preserve"> </w:t>
      </w:r>
      <w:r w:rsidRPr="00BB630B">
        <w:rPr>
          <w:color w:val="auto"/>
          <w:szCs w:val="28"/>
        </w:rPr>
        <w:t xml:space="preserve">которые определяют, выполнить переключение режима работы пользователя или нет. </w:t>
      </w:r>
    </w:p>
    <w:p w14:paraId="04988271" w14:textId="77777777" w:rsidR="006A239F" w:rsidRPr="00BB630B" w:rsidRDefault="006A239F" w:rsidP="006A239F">
      <w:pPr>
        <w:pStyle w:val="ab"/>
        <w:spacing w:before="120" w:after="120"/>
        <w:rPr>
          <w:color w:val="auto"/>
          <w:szCs w:val="28"/>
        </w:rPr>
      </w:pPr>
      <w:r w:rsidRPr="00BB630B">
        <w:rPr>
          <w:color w:val="auto"/>
          <w:szCs w:val="28"/>
        </w:rPr>
        <w:t xml:space="preserve">В случае выбора ответа </w:t>
      </w:r>
      <w:r w:rsidRPr="00BB630B">
        <w:rPr>
          <w:b/>
          <w:color w:val="auto"/>
          <w:szCs w:val="28"/>
        </w:rPr>
        <w:t>Нет</w:t>
      </w:r>
      <w:r w:rsidRPr="00BB630B">
        <w:rPr>
          <w:color w:val="auto"/>
          <w:szCs w:val="28"/>
        </w:rPr>
        <w:t xml:space="preserve"> </w:t>
      </w:r>
      <w:r w:rsidRPr="00BB630B">
        <w:rPr>
          <w:color w:val="auto"/>
          <w:szCs w:val="28"/>
        </w:rPr>
        <w:sym w:font="Symbol" w:char="F02D"/>
      </w:r>
      <w:r w:rsidRPr="00BB630B">
        <w:rPr>
          <w:color w:val="auto"/>
          <w:szCs w:val="28"/>
        </w:rPr>
        <w:t xml:space="preserve"> форма закрывается и флаг с реквизита </w:t>
      </w:r>
      <w:r w:rsidRPr="00BB630B">
        <w:rPr>
          <w:b/>
          <w:color w:val="auto"/>
          <w:szCs w:val="28"/>
        </w:rPr>
        <w:t>Отключить статусную модель</w:t>
      </w:r>
      <w:r w:rsidRPr="00BB630B">
        <w:rPr>
          <w:color w:val="auto"/>
          <w:szCs w:val="28"/>
        </w:rPr>
        <w:t xml:space="preserve"> автоматически снимается. </w:t>
      </w:r>
    </w:p>
    <w:p w14:paraId="69D0D28F" w14:textId="77777777" w:rsidR="006A239F" w:rsidRPr="00BB630B" w:rsidRDefault="006A239F" w:rsidP="006A239F">
      <w:pPr>
        <w:pStyle w:val="ab"/>
        <w:spacing w:before="120" w:after="120"/>
        <w:rPr>
          <w:color w:val="auto"/>
          <w:szCs w:val="28"/>
        </w:rPr>
      </w:pPr>
      <w:r w:rsidRPr="00BB630B">
        <w:rPr>
          <w:color w:val="auto"/>
          <w:szCs w:val="28"/>
        </w:rPr>
        <w:t xml:space="preserve">В случае выбора ответа </w:t>
      </w:r>
      <w:r w:rsidRPr="00BB630B">
        <w:rPr>
          <w:b/>
          <w:color w:val="auto"/>
          <w:szCs w:val="28"/>
        </w:rPr>
        <w:t>Да</w:t>
      </w:r>
      <w:r w:rsidRPr="00BB630B">
        <w:rPr>
          <w:color w:val="auto"/>
          <w:szCs w:val="28"/>
        </w:rPr>
        <w:t xml:space="preserve"> </w:t>
      </w:r>
      <w:r w:rsidRPr="00BB630B">
        <w:rPr>
          <w:color w:val="auto"/>
          <w:szCs w:val="28"/>
        </w:rPr>
        <w:sym w:font="Symbol" w:char="F02D"/>
      </w:r>
      <w:r w:rsidRPr="00BB630B">
        <w:rPr>
          <w:color w:val="auto"/>
          <w:szCs w:val="28"/>
        </w:rPr>
        <w:t xml:space="preserve"> форма закрывается, и выполняется перезапуск программы для переключения пользовательского интерфейса к виду без использования каталога быстрого доступа к формулярам и справочникам.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5"/>
      </w:tblGrid>
      <w:tr w:rsidR="006A239F" w:rsidRPr="00BB630B" w14:paraId="742A5744" w14:textId="77777777" w:rsidTr="00320C62">
        <w:tc>
          <w:tcPr>
            <w:tcW w:w="9853" w:type="dxa"/>
            <w:shd w:val="clear" w:color="auto" w:fill="auto"/>
          </w:tcPr>
          <w:p w14:paraId="0B2AA9EB" w14:textId="77777777" w:rsidR="006A239F" w:rsidRPr="00BB630B" w:rsidRDefault="006A239F" w:rsidP="00320C62">
            <w:pPr>
              <w:pStyle w:val="ab"/>
              <w:keepNext/>
              <w:spacing w:before="120" w:after="120"/>
              <w:rPr>
                <w:snapToGrid/>
                <w:color w:val="auto"/>
                <w:szCs w:val="28"/>
              </w:rPr>
            </w:pPr>
            <w:r w:rsidRPr="00BB630B">
              <w:rPr>
                <w:b/>
                <w:snapToGrid/>
                <w:color w:val="auto"/>
                <w:szCs w:val="28"/>
              </w:rPr>
              <w:t>Важно!</w:t>
            </w:r>
          </w:p>
          <w:p w14:paraId="7EC55A69" w14:textId="77777777" w:rsidR="006A239F" w:rsidRPr="00BB630B" w:rsidRDefault="006A239F" w:rsidP="006D5848">
            <w:pPr>
              <w:pStyle w:val="ab"/>
              <w:spacing w:before="120" w:after="120"/>
              <w:rPr>
                <w:color w:val="auto"/>
                <w:szCs w:val="28"/>
              </w:rPr>
            </w:pPr>
            <w:r w:rsidRPr="00BB630B">
              <w:rPr>
                <w:snapToGrid/>
                <w:color w:val="auto"/>
                <w:szCs w:val="28"/>
              </w:rPr>
              <w:t xml:space="preserve">Устанавливать период работы без статусной модели может только главный бухгалтер ЦБ и администратор подсистемы. Для всех остальных пользователей на интерфейсе </w:t>
            </w:r>
            <w:r w:rsidRPr="00BB630B">
              <w:rPr>
                <w:b/>
                <w:snapToGrid/>
                <w:color w:val="auto"/>
                <w:szCs w:val="28"/>
              </w:rPr>
              <w:t>Настройка временного отключения статусной модели</w:t>
            </w:r>
            <w:r w:rsidRPr="00BB630B">
              <w:rPr>
                <w:snapToGrid/>
                <w:color w:val="auto"/>
                <w:szCs w:val="28"/>
              </w:rPr>
              <w:t xml:space="preserve"> доступна только установка флага </w:t>
            </w:r>
            <w:r w:rsidRPr="00BB630B">
              <w:rPr>
                <w:b/>
                <w:snapToGrid/>
                <w:color w:val="auto"/>
                <w:szCs w:val="28"/>
              </w:rPr>
              <w:t>Отключить статусную модель</w:t>
            </w:r>
            <w:r w:rsidRPr="00BB630B">
              <w:rPr>
                <w:snapToGrid/>
                <w:color w:val="auto"/>
                <w:szCs w:val="28"/>
              </w:rPr>
              <w:t>.</w:t>
            </w:r>
          </w:p>
        </w:tc>
      </w:tr>
    </w:tbl>
    <w:p w14:paraId="1762C5EA" w14:textId="77777777" w:rsidR="006A239F" w:rsidRPr="00BB630B" w:rsidRDefault="006A239F" w:rsidP="006A239F">
      <w:pPr>
        <w:pStyle w:val="ab"/>
        <w:spacing w:before="120" w:after="120"/>
        <w:rPr>
          <w:color w:val="auto"/>
          <w:szCs w:val="28"/>
        </w:rPr>
      </w:pPr>
      <w:r w:rsidRPr="00BB630B">
        <w:rPr>
          <w:color w:val="auto"/>
          <w:szCs w:val="28"/>
        </w:rPr>
        <w:t xml:space="preserve">Для возврата к режиму работы с использованием статусной модели необходимо в панели разделов выбрать пункт </w:t>
      </w:r>
      <w:r w:rsidRPr="00BB630B">
        <w:rPr>
          <w:b/>
          <w:color w:val="auto"/>
          <w:szCs w:val="28"/>
        </w:rPr>
        <w:t>Главное</w:t>
      </w:r>
      <w:r w:rsidRPr="00BB630B">
        <w:rPr>
          <w:color w:val="auto"/>
          <w:szCs w:val="28"/>
        </w:rPr>
        <w:t xml:space="preserve">, далее перейти в </w:t>
      </w:r>
      <w:r w:rsidRPr="00BB630B">
        <w:rPr>
          <w:color w:val="auto"/>
          <w:szCs w:val="28"/>
        </w:rPr>
        <w:lastRenderedPageBreak/>
        <w:t xml:space="preserve">подраздел </w:t>
      </w:r>
      <w:r w:rsidRPr="00BB630B">
        <w:rPr>
          <w:b/>
          <w:color w:val="auto"/>
          <w:szCs w:val="28"/>
        </w:rPr>
        <w:t>Сервис</w:t>
      </w:r>
      <w:r w:rsidRPr="00BB630B">
        <w:rPr>
          <w:color w:val="auto"/>
          <w:szCs w:val="28"/>
        </w:rPr>
        <w:t xml:space="preserve"> и выбрать пункт </w:t>
      </w:r>
      <w:r w:rsidRPr="00BB630B">
        <w:rPr>
          <w:b/>
          <w:color w:val="auto"/>
          <w:szCs w:val="28"/>
        </w:rPr>
        <w:t>Настройка временного отключения статусной модели</w:t>
      </w:r>
      <w:r w:rsidRPr="00BB630B">
        <w:rPr>
          <w:color w:val="auto"/>
          <w:szCs w:val="28"/>
        </w:rPr>
        <w:t xml:space="preserve">. </w:t>
      </w:r>
    </w:p>
    <w:p w14:paraId="434F5F60" w14:textId="77777777" w:rsidR="006A239F" w:rsidRPr="00BB630B" w:rsidRDefault="00501E24" w:rsidP="006A239F">
      <w:pPr>
        <w:pStyle w:val="ab"/>
        <w:keepNext/>
        <w:spacing w:before="120" w:after="120"/>
        <w:ind w:firstLine="0"/>
        <w:rPr>
          <w:noProof/>
          <w:snapToGrid/>
        </w:rPr>
      </w:pPr>
      <w:r w:rsidRPr="00BB630B">
        <w:rPr>
          <w:noProof/>
          <w:snapToGrid/>
        </w:rPr>
        <w:drawing>
          <wp:inline distT="0" distB="0" distL="0" distR="0" wp14:anchorId="0388C419" wp14:editId="30D79AB8">
            <wp:extent cx="5956300" cy="2019300"/>
            <wp:effectExtent l="19050" t="19050" r="6350" b="0"/>
            <wp:docPr id="152"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56300" cy="2019300"/>
                    </a:xfrm>
                    <a:prstGeom prst="rect">
                      <a:avLst/>
                    </a:prstGeom>
                    <a:noFill/>
                    <a:ln w="6350" cmpd="sng">
                      <a:solidFill>
                        <a:srgbClr val="000000"/>
                      </a:solidFill>
                      <a:miter lim="800000"/>
                      <a:headEnd/>
                      <a:tailEnd/>
                    </a:ln>
                    <a:effectLst/>
                  </pic:spPr>
                </pic:pic>
              </a:graphicData>
            </a:graphic>
          </wp:inline>
        </w:drawing>
      </w:r>
    </w:p>
    <w:p w14:paraId="570AB6A6" w14:textId="77777777" w:rsidR="006A239F" w:rsidRPr="00BB630B" w:rsidRDefault="006A239F" w:rsidP="00402D4E">
      <w:pPr>
        <w:pStyle w:val="afff1"/>
      </w:pPr>
      <w:bookmarkStart w:id="1721" w:name="_Toc59215302"/>
      <w:bookmarkStart w:id="1722" w:name="_Toc111305539"/>
      <w:bookmarkStart w:id="1723" w:name="_Toc111306129"/>
      <w:bookmarkStart w:id="1724" w:name="_Toc21766295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143</w:t>
      </w:r>
      <w:r w:rsidR="007E6987">
        <w:rPr>
          <w:noProof/>
        </w:rPr>
        <w:fldChar w:fldCharType="end"/>
      </w:r>
      <w:r w:rsidRPr="00BB630B">
        <w:t xml:space="preserve"> </w:t>
      </w:r>
      <w:r w:rsidRPr="00BB630B">
        <w:sym w:font="Symbol" w:char="F02D"/>
      </w:r>
      <w:r w:rsidRPr="00BB630B">
        <w:t xml:space="preserve"> Включение статусной модели</w:t>
      </w:r>
      <w:bookmarkEnd w:id="1721"/>
      <w:bookmarkEnd w:id="1722"/>
      <w:bookmarkEnd w:id="1723"/>
      <w:bookmarkEnd w:id="1724"/>
    </w:p>
    <w:p w14:paraId="510DD0CD" w14:textId="77777777" w:rsidR="00A60C2B" w:rsidRPr="00BB630B" w:rsidRDefault="006A239F" w:rsidP="006A239F">
      <w:pPr>
        <w:pStyle w:val="ab"/>
        <w:spacing w:before="120" w:after="120"/>
        <w:rPr>
          <w:color w:val="auto"/>
          <w:szCs w:val="28"/>
        </w:rPr>
      </w:pPr>
      <w:r w:rsidRPr="00BB630B">
        <w:rPr>
          <w:color w:val="auto"/>
          <w:szCs w:val="28"/>
        </w:rPr>
        <w:t xml:space="preserve">В открывшейся форме снять флаг </w:t>
      </w:r>
      <w:r w:rsidRPr="00BB630B">
        <w:rPr>
          <w:b/>
          <w:color w:val="auto"/>
          <w:szCs w:val="28"/>
        </w:rPr>
        <w:t>Отключить статусную модель</w:t>
      </w:r>
      <w:r w:rsidRPr="00BB630B">
        <w:rPr>
          <w:color w:val="auto"/>
          <w:szCs w:val="28"/>
        </w:rPr>
        <w:t xml:space="preserve"> и нажать кнопку </w:t>
      </w:r>
      <w:r w:rsidRPr="00BB630B">
        <w:rPr>
          <w:b/>
          <w:color w:val="auto"/>
          <w:szCs w:val="28"/>
        </w:rPr>
        <w:t>Установить</w:t>
      </w:r>
      <w:r w:rsidRPr="00BB630B">
        <w:rPr>
          <w:color w:val="auto"/>
          <w:szCs w:val="28"/>
        </w:rPr>
        <w:t>. После этого осуществить перезапуск подсистемы для возврата к интерфейсу с использованием быстрого доступа к формулярам и справочникам</w:t>
      </w:r>
      <w:r w:rsidR="00A60C2B" w:rsidRPr="00BB630B">
        <w:rPr>
          <w:color w:val="auto"/>
          <w:szCs w:val="28"/>
        </w:rPr>
        <w:t>.</w:t>
      </w:r>
    </w:p>
    <w:p w14:paraId="1A1021CA" w14:textId="77777777" w:rsidR="0037004B" w:rsidRPr="00BB630B" w:rsidRDefault="0037004B" w:rsidP="0037004B">
      <w:pPr>
        <w:pStyle w:val="3"/>
        <w:spacing w:before="120"/>
        <w:rPr>
          <w:color w:val="auto"/>
        </w:rPr>
      </w:pPr>
      <w:bookmarkStart w:id="1725" w:name="_Toc75965902"/>
      <w:bookmarkStart w:id="1726" w:name="_Toc95996091"/>
      <w:bookmarkStart w:id="1727" w:name="_Toc109983731"/>
      <w:bookmarkStart w:id="1728" w:name="_Toc111307303"/>
      <w:bookmarkStart w:id="1729" w:name="_Toc111307400"/>
      <w:bookmarkStart w:id="1730" w:name="_Toc111322073"/>
      <w:bookmarkStart w:id="1731" w:name="_Toc111322853"/>
      <w:bookmarkStart w:id="1732" w:name="_Toc122969918"/>
      <w:bookmarkStart w:id="1733" w:name="_Toc125456990"/>
      <w:bookmarkStart w:id="1734" w:name="_Toc125457176"/>
      <w:bookmarkStart w:id="1735" w:name="_Toc125461052"/>
      <w:bookmarkStart w:id="1736" w:name="_Toc125461148"/>
      <w:bookmarkStart w:id="1737" w:name="_Toc125625913"/>
      <w:bookmarkStart w:id="1738" w:name="_Toc128522829"/>
      <w:bookmarkStart w:id="1739" w:name="_Toc129704614"/>
      <w:bookmarkStart w:id="1740" w:name="_Toc135735057"/>
      <w:bookmarkStart w:id="1741" w:name="_Toc135735155"/>
      <w:bookmarkStart w:id="1742" w:name="_Toc146496707"/>
      <w:bookmarkStart w:id="1743" w:name="_Toc146540571"/>
      <w:bookmarkStart w:id="1744" w:name="_Toc146540670"/>
      <w:bookmarkStart w:id="1745" w:name="_Toc148353620"/>
      <w:bookmarkStart w:id="1746" w:name="_Toc149153633"/>
      <w:bookmarkStart w:id="1747" w:name="_Toc149154599"/>
      <w:bookmarkStart w:id="1748" w:name="_Toc149155177"/>
      <w:bookmarkStart w:id="1749" w:name="_Toc151054094"/>
      <w:bookmarkStart w:id="1750" w:name="_Toc151133653"/>
      <w:bookmarkStart w:id="1751" w:name="_Toc152929316"/>
      <w:bookmarkStart w:id="1752" w:name="_Toc183430096"/>
      <w:bookmarkStart w:id="1753" w:name="_Toc190952126"/>
      <w:bookmarkStart w:id="1754" w:name="_Toc190954013"/>
      <w:bookmarkStart w:id="1755" w:name="_Toc196600885"/>
      <w:bookmarkStart w:id="1756" w:name="_Toc217662742"/>
      <w:bookmarkStart w:id="1757" w:name="_Toc15548658"/>
      <w:bookmarkStart w:id="1758" w:name="_Toc37692849"/>
      <w:bookmarkStart w:id="1759" w:name="_Toc37693313"/>
      <w:bookmarkStart w:id="1760" w:name="_Toc38007279"/>
      <w:bookmarkStart w:id="1761" w:name="_Toc58004884"/>
      <w:bookmarkStart w:id="1762" w:name="_Toc58323118"/>
      <w:r w:rsidRPr="00BB630B">
        <w:rPr>
          <w:color w:val="auto"/>
        </w:rPr>
        <w:t>График документооборота. Регламентные сроки выполнения этапов бизнес-процессов</w:t>
      </w:r>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p>
    <w:p w14:paraId="77ED09A3" w14:textId="77777777" w:rsidR="0037004B" w:rsidRPr="00BB630B" w:rsidRDefault="0037004B" w:rsidP="00F23A74">
      <w:pPr>
        <w:pStyle w:val="EBTablenorm"/>
        <w:spacing w:before="0" w:after="0"/>
        <w:ind w:firstLine="709"/>
        <w:contextualSpacing w:val="0"/>
        <w:rPr>
          <w:szCs w:val="28"/>
        </w:rPr>
      </w:pPr>
      <w:r w:rsidRPr="00BB630B">
        <w:rPr>
          <w:szCs w:val="28"/>
        </w:rPr>
        <w:t xml:space="preserve">В </w:t>
      </w:r>
      <w:r w:rsidR="00070C20" w:rsidRPr="00BB630B">
        <w:rPr>
          <w:szCs w:val="28"/>
        </w:rPr>
        <w:t>подсистеме</w:t>
      </w:r>
      <w:r w:rsidRPr="00BB630B">
        <w:rPr>
          <w:szCs w:val="28"/>
        </w:rPr>
        <w:t xml:space="preserve"> предусмотрена возможность настройки регламентных сроков выполнения этапов бизнес-процессов организации в целях осуществления контроля и сбора статистики. Для ее корректного использования должны быть выполнены предварительные настройки:</w:t>
      </w:r>
    </w:p>
    <w:p w14:paraId="5B97A873" w14:textId="77777777" w:rsidR="0037004B" w:rsidRPr="00BB630B" w:rsidRDefault="0037004B" w:rsidP="00C16F34">
      <w:pPr>
        <w:pStyle w:val="EBTablenorm"/>
        <w:numPr>
          <w:ilvl w:val="0"/>
          <w:numId w:val="696"/>
        </w:numPr>
        <w:spacing w:before="0" w:after="0"/>
        <w:ind w:left="0" w:firstLine="709"/>
        <w:contextualSpacing w:val="0"/>
      </w:pPr>
      <w:r w:rsidRPr="00BB630B">
        <w:t xml:space="preserve">в </w:t>
      </w:r>
      <w:r w:rsidR="00F23A74" w:rsidRPr="00BB630B">
        <w:t>подсистеме</w:t>
      </w:r>
      <w:r w:rsidRPr="00BB630B">
        <w:t xml:space="preserve"> управления НСИ должен быть настроен актуальный производственный календарь и тиражирован во все области данных учреждений;</w:t>
      </w:r>
    </w:p>
    <w:p w14:paraId="642635E4" w14:textId="77777777" w:rsidR="0037004B" w:rsidRPr="00BB630B" w:rsidRDefault="0037004B" w:rsidP="00C16F34">
      <w:pPr>
        <w:pStyle w:val="EBTablenorm"/>
        <w:numPr>
          <w:ilvl w:val="0"/>
          <w:numId w:val="696"/>
        </w:numPr>
        <w:spacing w:before="0" w:after="0"/>
        <w:ind w:left="0" w:firstLine="709"/>
        <w:contextualSpacing w:val="0"/>
        <w:rPr>
          <w:szCs w:val="28"/>
        </w:rPr>
      </w:pPr>
      <w:r w:rsidRPr="00BB630B">
        <w:rPr>
          <w:szCs w:val="28"/>
        </w:rPr>
        <w:t xml:space="preserve">в эталонной области данных </w:t>
      </w:r>
      <w:r w:rsidR="00F23A74" w:rsidRPr="00BB630B">
        <w:rPr>
          <w:szCs w:val="28"/>
        </w:rPr>
        <w:t>подсистемы</w:t>
      </w:r>
      <w:r w:rsidRPr="00BB630B">
        <w:rPr>
          <w:szCs w:val="28"/>
        </w:rPr>
        <w:t xml:space="preserve"> настроены графики работы учреждений;</w:t>
      </w:r>
    </w:p>
    <w:p w14:paraId="28EE5E2C" w14:textId="77777777" w:rsidR="0037004B" w:rsidRPr="00BB630B" w:rsidRDefault="0037004B" w:rsidP="00C16F34">
      <w:pPr>
        <w:pStyle w:val="EBTablenorm"/>
        <w:numPr>
          <w:ilvl w:val="0"/>
          <w:numId w:val="696"/>
        </w:numPr>
        <w:spacing w:before="0" w:after="0"/>
        <w:ind w:left="0" w:firstLine="709"/>
        <w:contextualSpacing w:val="0"/>
        <w:rPr>
          <w:szCs w:val="24"/>
        </w:rPr>
      </w:pPr>
      <w:r w:rsidRPr="00BB630B">
        <w:rPr>
          <w:szCs w:val="28"/>
        </w:rPr>
        <w:t xml:space="preserve">в эталонной области данных </w:t>
      </w:r>
      <w:r w:rsidR="00F23A74" w:rsidRPr="00BB630B">
        <w:rPr>
          <w:szCs w:val="28"/>
        </w:rPr>
        <w:t>подсистемы</w:t>
      </w:r>
      <w:r w:rsidRPr="00BB630B">
        <w:rPr>
          <w:szCs w:val="28"/>
        </w:rPr>
        <w:t xml:space="preserve"> задано </w:t>
      </w:r>
      <w:r w:rsidRPr="00BB630B">
        <w:rPr>
          <w:szCs w:val="24"/>
        </w:rPr>
        <w:t>время, за которое необходимо предупреждать пользователей о наступлении срока выполнения этапа бизнес-процесса;</w:t>
      </w:r>
    </w:p>
    <w:p w14:paraId="5B9F7881" w14:textId="77777777" w:rsidR="0037004B" w:rsidRPr="00BB630B" w:rsidRDefault="0037004B" w:rsidP="00C16F34">
      <w:pPr>
        <w:pStyle w:val="EBTablenorm"/>
        <w:numPr>
          <w:ilvl w:val="0"/>
          <w:numId w:val="696"/>
        </w:numPr>
        <w:spacing w:before="0" w:after="0"/>
        <w:ind w:left="0" w:firstLine="709"/>
        <w:contextualSpacing w:val="0"/>
        <w:rPr>
          <w:szCs w:val="24"/>
        </w:rPr>
      </w:pPr>
      <w:r w:rsidRPr="00BB630B">
        <w:rPr>
          <w:szCs w:val="24"/>
        </w:rPr>
        <w:t>в эталонной области для шаблонов бизнес-процессов настроены типовые регламентные интервалы;</w:t>
      </w:r>
    </w:p>
    <w:p w14:paraId="0FDEC163" w14:textId="77777777" w:rsidR="0037004B" w:rsidRPr="00BB630B" w:rsidRDefault="0037004B" w:rsidP="00C16F34">
      <w:pPr>
        <w:pStyle w:val="EBTablenorm"/>
        <w:numPr>
          <w:ilvl w:val="0"/>
          <w:numId w:val="696"/>
        </w:numPr>
        <w:spacing w:before="0" w:after="0"/>
        <w:ind w:left="0" w:firstLine="709"/>
        <w:contextualSpacing w:val="0"/>
        <w:rPr>
          <w:szCs w:val="24"/>
        </w:rPr>
      </w:pPr>
      <w:r w:rsidRPr="00BB630B">
        <w:rPr>
          <w:szCs w:val="24"/>
        </w:rPr>
        <w:t>настроенны</w:t>
      </w:r>
      <w:r w:rsidR="00F23A74" w:rsidRPr="00BB630B">
        <w:rPr>
          <w:szCs w:val="24"/>
        </w:rPr>
        <w:t>е</w:t>
      </w:r>
      <w:r w:rsidRPr="00BB630B">
        <w:rPr>
          <w:szCs w:val="24"/>
        </w:rPr>
        <w:t xml:space="preserve"> график работы и время предупреждения пользователей о наступлении срока выполнения этапа бизнес-процесса, типовые регламентные интервалы из эталонной области переданы в области данных учреждений;</w:t>
      </w:r>
    </w:p>
    <w:p w14:paraId="6FADA23E" w14:textId="77777777" w:rsidR="0037004B" w:rsidRPr="00BB630B" w:rsidRDefault="0037004B" w:rsidP="00C16F34">
      <w:pPr>
        <w:pStyle w:val="EBTablenorm"/>
        <w:numPr>
          <w:ilvl w:val="0"/>
          <w:numId w:val="696"/>
        </w:numPr>
        <w:spacing w:before="0" w:after="0"/>
        <w:ind w:left="0" w:firstLine="709"/>
        <w:contextualSpacing w:val="0"/>
        <w:rPr>
          <w:szCs w:val="28"/>
        </w:rPr>
      </w:pPr>
      <w:r w:rsidRPr="00BB630B">
        <w:rPr>
          <w:szCs w:val="24"/>
        </w:rPr>
        <w:lastRenderedPageBreak/>
        <w:t xml:space="preserve">в области данных учреждения определен актуальный график работы, выбран вариант обновления настроек регламентных интервалов из эталонной области, настроен и проведен документ </w:t>
      </w:r>
      <w:r w:rsidRPr="00BB630B">
        <w:rPr>
          <w:b/>
          <w:szCs w:val="24"/>
        </w:rPr>
        <w:t>График документооборота</w:t>
      </w:r>
      <w:r w:rsidRPr="00BB630B">
        <w:rPr>
          <w:szCs w:val="24"/>
        </w:rPr>
        <w:t xml:space="preserve"> для этапов бизнес-процессов, сроки выполнения которых необходимо отслеживать.</w:t>
      </w:r>
      <w:r w:rsidRPr="00BB630B">
        <w:rPr>
          <w:szCs w:val="28"/>
        </w:rPr>
        <w:t xml:space="preserve"> </w:t>
      </w:r>
    </w:p>
    <w:p w14:paraId="733615F6" w14:textId="77777777" w:rsidR="0037004B" w:rsidRPr="00BB630B" w:rsidRDefault="0037004B" w:rsidP="00B4150D">
      <w:pPr>
        <w:pStyle w:val="40"/>
        <w:keepNext/>
        <w:spacing w:before="120"/>
        <w:rPr>
          <w:color w:val="auto"/>
        </w:rPr>
      </w:pPr>
      <w:bookmarkStart w:id="1763" w:name="_Ref68717987"/>
      <w:r w:rsidRPr="00BB630B">
        <w:rPr>
          <w:color w:val="auto"/>
        </w:rPr>
        <w:t xml:space="preserve">Настройки в эталонной области </w:t>
      </w:r>
      <w:r w:rsidR="00F23A74" w:rsidRPr="00BB630B">
        <w:rPr>
          <w:color w:val="auto"/>
        </w:rPr>
        <w:t>подсистемы</w:t>
      </w:r>
      <w:bookmarkEnd w:id="1763"/>
    </w:p>
    <w:p w14:paraId="7CF57EDE" w14:textId="77777777" w:rsidR="0037004B" w:rsidRPr="00BB630B" w:rsidRDefault="0037004B" w:rsidP="00F23A74">
      <w:pPr>
        <w:pStyle w:val="EBTablenorm"/>
        <w:spacing w:before="0" w:after="0"/>
        <w:ind w:firstLine="709"/>
        <w:contextualSpacing w:val="0"/>
        <w:rPr>
          <w:szCs w:val="28"/>
        </w:rPr>
      </w:pPr>
      <w:r w:rsidRPr="00BB630B">
        <w:rPr>
          <w:szCs w:val="28"/>
        </w:rPr>
        <w:t xml:space="preserve">Порядок настройки графиков работы учреждений, времени предупреждения пользователей о наступлении срока выполнения этапа бизнес-процесса, типовых регламентных интервалов в эталонной области, механизм передачи настроек в области данных учреждений описан в Приложении 1 к данному руководству (раздел </w:t>
      </w:r>
      <w:r w:rsidR="009A3A85" w:rsidRPr="00BB630B">
        <w:rPr>
          <w:szCs w:val="28"/>
        </w:rPr>
        <w:t>«</w:t>
      </w:r>
      <w:r w:rsidRPr="00BB630B">
        <w:rPr>
          <w:szCs w:val="28"/>
        </w:rPr>
        <w:t xml:space="preserve">4.1.4 </w:t>
      </w:r>
      <w:r w:rsidRPr="00BB630B">
        <w:t>Настройки графика документооборота (регламентных сроков выполнения этапов бизнес-процессов)</w:t>
      </w:r>
      <w:r w:rsidRPr="00BB630B">
        <w:rPr>
          <w:szCs w:val="28"/>
        </w:rPr>
        <w:t>»).</w:t>
      </w:r>
    </w:p>
    <w:p w14:paraId="7110F844" w14:textId="77777777" w:rsidR="0037004B" w:rsidRPr="00BB630B" w:rsidRDefault="0037004B" w:rsidP="00B4150D">
      <w:pPr>
        <w:pStyle w:val="40"/>
        <w:keepNext/>
        <w:spacing w:before="120"/>
        <w:rPr>
          <w:color w:val="auto"/>
        </w:rPr>
      </w:pPr>
      <w:r w:rsidRPr="00BB630B">
        <w:rPr>
          <w:color w:val="auto"/>
        </w:rPr>
        <w:t>Настройки в области данных ОСГУ</w:t>
      </w:r>
    </w:p>
    <w:p w14:paraId="33113F04" w14:textId="77777777" w:rsidR="0037004B" w:rsidRPr="00BB630B" w:rsidRDefault="0037004B" w:rsidP="00FA22B3">
      <w:pPr>
        <w:pStyle w:val="EBTablenorm"/>
        <w:spacing w:before="0" w:after="0"/>
        <w:ind w:firstLine="709"/>
        <w:contextualSpacing w:val="0"/>
        <w:rPr>
          <w:szCs w:val="28"/>
        </w:rPr>
      </w:pPr>
      <w:r w:rsidRPr="00BB630B">
        <w:rPr>
          <w:szCs w:val="28"/>
        </w:rPr>
        <w:t xml:space="preserve">Предварительные настройки в области данных ОСГУ описаны в Приложении 1 к данному руководству (раздел </w:t>
      </w:r>
      <w:r w:rsidR="009A3A85" w:rsidRPr="00BB630B">
        <w:rPr>
          <w:szCs w:val="28"/>
        </w:rPr>
        <w:t>«</w:t>
      </w:r>
      <w:r w:rsidRPr="00BB630B">
        <w:rPr>
          <w:szCs w:val="28"/>
        </w:rPr>
        <w:t>4.1.4.5 Настройки в области данных учреждения»).</w:t>
      </w:r>
    </w:p>
    <w:p w14:paraId="37AB4F1A" w14:textId="77777777" w:rsidR="0037004B" w:rsidRPr="00BB630B" w:rsidRDefault="0037004B" w:rsidP="00B4150D">
      <w:pPr>
        <w:pStyle w:val="40"/>
        <w:keepNext/>
        <w:spacing w:before="120"/>
        <w:rPr>
          <w:color w:val="auto"/>
        </w:rPr>
      </w:pPr>
      <w:r w:rsidRPr="00BB630B">
        <w:rPr>
          <w:color w:val="auto"/>
        </w:rPr>
        <w:t>Ввод в действие регламентных интервалов в области данных ОСГУ</w:t>
      </w:r>
    </w:p>
    <w:p w14:paraId="42065955" w14:textId="77777777" w:rsidR="0037004B" w:rsidRPr="00BB630B" w:rsidRDefault="0037004B" w:rsidP="00B37F07">
      <w:pPr>
        <w:pStyle w:val="EBTablenorm"/>
        <w:spacing w:before="0" w:after="0"/>
        <w:ind w:firstLine="709"/>
        <w:contextualSpacing w:val="0"/>
        <w:rPr>
          <w:szCs w:val="28"/>
        </w:rPr>
      </w:pPr>
      <w:r w:rsidRPr="00BB630B">
        <w:rPr>
          <w:szCs w:val="28"/>
        </w:rPr>
        <w:t xml:space="preserve">Для вступления в действие настроек регламентных интервалов в области данных ОСГУ должен быть сформирован и согласован документ </w:t>
      </w:r>
      <w:r w:rsidRPr="00BB630B">
        <w:rPr>
          <w:b/>
          <w:szCs w:val="28"/>
        </w:rPr>
        <w:t>График документооборота</w:t>
      </w:r>
      <w:r w:rsidRPr="00BB630B">
        <w:rPr>
          <w:szCs w:val="28"/>
        </w:rPr>
        <w:t xml:space="preserve">. Вызов документа осуществляется из меню быстрого доступа к документам и справочникам из раздела </w:t>
      </w:r>
      <w:r w:rsidRPr="00BB630B">
        <w:rPr>
          <w:b/>
          <w:szCs w:val="28"/>
        </w:rPr>
        <w:t>Задачи по обработке документов</w:t>
      </w:r>
      <w:r w:rsidR="00CC7E2F" w:rsidRPr="00BB630B">
        <w:rPr>
          <w:szCs w:val="28"/>
        </w:rPr>
        <w:t xml:space="preserve"> (либо из панели разделов (при ее наличии) по аналогичному пути)</w:t>
      </w:r>
      <w:r w:rsidRPr="00BB630B">
        <w:rPr>
          <w:szCs w:val="28"/>
        </w:rPr>
        <w:t>.</w:t>
      </w:r>
    </w:p>
    <w:p w14:paraId="089DF743" w14:textId="77777777" w:rsidR="0037004B" w:rsidRPr="00BB630B" w:rsidRDefault="00501E24" w:rsidP="00B37F07">
      <w:pPr>
        <w:keepNext/>
        <w:spacing w:before="120"/>
        <w:ind w:firstLine="0"/>
        <w:jc w:val="center"/>
        <w:rPr>
          <w:b/>
          <w:szCs w:val="28"/>
        </w:rPr>
      </w:pPr>
      <w:r w:rsidRPr="00BB630B">
        <w:rPr>
          <w:b/>
          <w:noProof/>
          <w:snapToGrid/>
          <w:szCs w:val="28"/>
        </w:rPr>
        <w:lastRenderedPageBreak/>
        <w:drawing>
          <wp:inline distT="0" distB="0" distL="0" distR="0" wp14:anchorId="5A57620E" wp14:editId="65598B6D">
            <wp:extent cx="5943600" cy="3111500"/>
            <wp:effectExtent l="19050" t="19050" r="0" b="0"/>
            <wp:docPr id="153"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111500"/>
                    </a:xfrm>
                    <a:prstGeom prst="rect">
                      <a:avLst/>
                    </a:prstGeom>
                    <a:noFill/>
                    <a:ln w="9525" cmpd="sng">
                      <a:solidFill>
                        <a:srgbClr val="0D0D0D"/>
                      </a:solidFill>
                      <a:miter lim="800000"/>
                      <a:headEnd/>
                      <a:tailEnd/>
                    </a:ln>
                    <a:effectLst/>
                  </pic:spPr>
                </pic:pic>
              </a:graphicData>
            </a:graphic>
          </wp:inline>
        </w:drawing>
      </w:r>
    </w:p>
    <w:p w14:paraId="2F236F9A" w14:textId="77777777" w:rsidR="00CC7E2F" w:rsidRPr="00BB630B" w:rsidRDefault="0037004B" w:rsidP="00CC7E2F">
      <w:pPr>
        <w:spacing w:before="120" w:after="120"/>
        <w:ind w:firstLine="0"/>
        <w:jc w:val="center"/>
        <w:rPr>
          <w:szCs w:val="28"/>
        </w:rPr>
      </w:pPr>
      <w:bookmarkStart w:id="1764" w:name="_Toc48842690"/>
      <w:bookmarkStart w:id="1765" w:name="_Toc111305540"/>
      <w:bookmarkStart w:id="1766" w:name="_Toc111306130"/>
      <w:bookmarkStart w:id="1767" w:name="_Toc217662952"/>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144</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w:t>
      </w:r>
      <w:bookmarkEnd w:id="1764"/>
      <w:r w:rsidR="002867DD" w:rsidRPr="00BB630B">
        <w:rPr>
          <w:szCs w:val="28"/>
        </w:rPr>
        <w:t>В</w:t>
      </w:r>
      <w:r w:rsidRPr="00BB630B">
        <w:rPr>
          <w:szCs w:val="28"/>
        </w:rPr>
        <w:t>ызов доку</w:t>
      </w:r>
      <w:r w:rsidR="00CC7E2F" w:rsidRPr="00BB630B">
        <w:rPr>
          <w:szCs w:val="28"/>
        </w:rPr>
        <w:t>мента «График документооборота»</w:t>
      </w:r>
      <w:r w:rsidR="002867DD" w:rsidRPr="00BB630B">
        <w:rPr>
          <w:szCs w:val="28"/>
        </w:rPr>
        <w:t xml:space="preserve"> из меню быстрого доступа к формулярам и справочникам</w:t>
      </w:r>
      <w:bookmarkEnd w:id="1765"/>
      <w:bookmarkEnd w:id="1766"/>
      <w:bookmarkEnd w:id="1767"/>
    </w:p>
    <w:p w14:paraId="7D7D2B80" w14:textId="77777777" w:rsidR="0037004B" w:rsidRPr="00BB630B" w:rsidRDefault="0037004B" w:rsidP="00B37F07">
      <w:pPr>
        <w:pStyle w:val="EBTablenorm"/>
        <w:spacing w:before="0" w:after="0"/>
        <w:ind w:firstLine="709"/>
        <w:contextualSpacing w:val="0"/>
        <w:rPr>
          <w:szCs w:val="28"/>
        </w:rPr>
      </w:pPr>
      <w:r w:rsidRPr="00BB630B">
        <w:t>Формирование документа может осуществляться пользователями с функциональной ролью «Локальный администратор» (представлена синтетическим профил</w:t>
      </w:r>
      <w:r w:rsidR="00B37F07" w:rsidRPr="00BB630B">
        <w:t>е</w:t>
      </w:r>
      <w:r w:rsidRPr="00BB630B">
        <w:t>м групп</w:t>
      </w:r>
      <w:r w:rsidR="00B37F07" w:rsidRPr="00BB630B">
        <w:t>ы</w:t>
      </w:r>
      <w:r w:rsidRPr="00BB630B">
        <w:t xml:space="preserve"> доступа «Локальный администратор БГУ ЦБ (синт.)»).</w:t>
      </w:r>
    </w:p>
    <w:p w14:paraId="45FAD56B" w14:textId="77777777" w:rsidR="0037004B" w:rsidRPr="00BB630B" w:rsidRDefault="0037004B" w:rsidP="00B37F07">
      <w:pPr>
        <w:pStyle w:val="EBTablenorm"/>
        <w:spacing w:before="0" w:after="120"/>
        <w:ind w:firstLine="709"/>
        <w:contextualSpacing w:val="0"/>
        <w:rPr>
          <w:szCs w:val="28"/>
        </w:rPr>
      </w:pPr>
      <w:r w:rsidRPr="00BB630B">
        <w:rPr>
          <w:szCs w:val="28"/>
        </w:rPr>
        <w:t xml:space="preserve">По нажатию кнопки </w:t>
      </w:r>
      <w:r w:rsidRPr="00BB630B">
        <w:rPr>
          <w:b/>
          <w:szCs w:val="28"/>
        </w:rPr>
        <w:t>Создать</w:t>
      </w:r>
      <w:r w:rsidRPr="00BB630B">
        <w:rPr>
          <w:szCs w:val="28"/>
        </w:rPr>
        <w:t xml:space="preserve"> откроется форма создания документа </w:t>
      </w:r>
      <w:r w:rsidRPr="00BB630B">
        <w:rPr>
          <w:b/>
          <w:szCs w:val="28"/>
        </w:rPr>
        <w:t>График документооборота</w:t>
      </w:r>
      <w:r w:rsidRPr="00BB630B">
        <w:rPr>
          <w:szCs w:val="28"/>
        </w:rPr>
        <w:t xml:space="preserve">. </w:t>
      </w:r>
    </w:p>
    <w:p w14:paraId="42DA56E4" w14:textId="77777777" w:rsidR="0037004B" w:rsidRPr="00BB630B" w:rsidRDefault="00501E24" w:rsidP="0037004B">
      <w:pPr>
        <w:keepNext/>
        <w:ind w:firstLine="0"/>
        <w:jc w:val="center"/>
        <w:rPr>
          <w:b/>
          <w:szCs w:val="28"/>
        </w:rPr>
      </w:pPr>
      <w:r w:rsidRPr="00BB630B">
        <w:rPr>
          <w:b/>
          <w:noProof/>
          <w:snapToGrid/>
          <w:szCs w:val="28"/>
        </w:rPr>
        <w:drawing>
          <wp:inline distT="0" distB="0" distL="0" distR="0" wp14:anchorId="3746B45B" wp14:editId="2E81E625">
            <wp:extent cx="5949950" cy="2387600"/>
            <wp:effectExtent l="19050" t="19050" r="0" b="0"/>
            <wp:docPr id="154"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9950" cy="2387600"/>
                    </a:xfrm>
                    <a:prstGeom prst="rect">
                      <a:avLst/>
                    </a:prstGeom>
                    <a:noFill/>
                    <a:ln w="9525" cmpd="sng">
                      <a:solidFill>
                        <a:srgbClr val="0D0D0D"/>
                      </a:solidFill>
                      <a:miter lim="800000"/>
                      <a:headEnd/>
                      <a:tailEnd/>
                    </a:ln>
                    <a:effectLst/>
                  </pic:spPr>
                </pic:pic>
              </a:graphicData>
            </a:graphic>
          </wp:inline>
        </w:drawing>
      </w:r>
    </w:p>
    <w:p w14:paraId="4D444DAE" w14:textId="77777777" w:rsidR="0037004B" w:rsidRPr="00BB630B" w:rsidRDefault="0037004B" w:rsidP="0037004B">
      <w:pPr>
        <w:spacing w:before="120" w:after="120"/>
        <w:ind w:firstLine="0"/>
        <w:jc w:val="center"/>
        <w:rPr>
          <w:szCs w:val="28"/>
        </w:rPr>
      </w:pPr>
      <w:bookmarkStart w:id="1768" w:name="_Toc111305541"/>
      <w:bookmarkStart w:id="1769" w:name="_Toc111306131"/>
      <w:bookmarkStart w:id="1770" w:name="_Toc217662953"/>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145</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Создание документа «График документооборота»</w:t>
      </w:r>
      <w:bookmarkEnd w:id="1768"/>
      <w:bookmarkEnd w:id="1769"/>
      <w:bookmarkEnd w:id="1770"/>
    </w:p>
    <w:p w14:paraId="5064F8C8" w14:textId="77777777" w:rsidR="0037004B" w:rsidRPr="00BB630B" w:rsidRDefault="00501E24" w:rsidP="0037004B">
      <w:pPr>
        <w:keepNext/>
        <w:ind w:firstLine="0"/>
        <w:jc w:val="center"/>
        <w:rPr>
          <w:b/>
          <w:szCs w:val="28"/>
        </w:rPr>
      </w:pPr>
      <w:r w:rsidRPr="00BB630B">
        <w:rPr>
          <w:b/>
          <w:noProof/>
          <w:snapToGrid/>
          <w:szCs w:val="28"/>
        </w:rPr>
        <w:lastRenderedPageBreak/>
        <w:drawing>
          <wp:inline distT="0" distB="0" distL="0" distR="0" wp14:anchorId="4866E02C" wp14:editId="2DB2E3CF">
            <wp:extent cx="5949950" cy="3498850"/>
            <wp:effectExtent l="19050" t="19050" r="0" b="6350"/>
            <wp:docPr id="155"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9950" cy="3498850"/>
                    </a:xfrm>
                    <a:prstGeom prst="rect">
                      <a:avLst/>
                    </a:prstGeom>
                    <a:noFill/>
                    <a:ln w="9525" cmpd="sng">
                      <a:solidFill>
                        <a:srgbClr val="0D0D0D"/>
                      </a:solidFill>
                      <a:miter lim="800000"/>
                      <a:headEnd/>
                      <a:tailEnd/>
                    </a:ln>
                    <a:effectLst/>
                  </pic:spPr>
                </pic:pic>
              </a:graphicData>
            </a:graphic>
          </wp:inline>
        </w:drawing>
      </w:r>
    </w:p>
    <w:p w14:paraId="4CA8F210" w14:textId="77777777" w:rsidR="0037004B" w:rsidRPr="00BB630B" w:rsidRDefault="0037004B" w:rsidP="0037004B">
      <w:pPr>
        <w:spacing w:before="120" w:after="120"/>
        <w:ind w:firstLine="0"/>
        <w:jc w:val="center"/>
        <w:rPr>
          <w:szCs w:val="28"/>
        </w:rPr>
      </w:pPr>
      <w:bookmarkStart w:id="1771" w:name="_Toc111305542"/>
      <w:bookmarkStart w:id="1772" w:name="_Toc111306132"/>
      <w:bookmarkStart w:id="1773" w:name="_Toc217662954"/>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146</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Форма документа «График документооборота»</w:t>
      </w:r>
      <w:bookmarkEnd w:id="1771"/>
      <w:bookmarkEnd w:id="1772"/>
      <w:bookmarkEnd w:id="1773"/>
    </w:p>
    <w:p w14:paraId="085B2EC0" w14:textId="77777777" w:rsidR="0037004B" w:rsidRPr="00BB630B" w:rsidRDefault="0037004B" w:rsidP="0037004B">
      <w:pPr>
        <w:contextualSpacing/>
        <w:rPr>
          <w:szCs w:val="28"/>
        </w:rPr>
      </w:pPr>
      <w:r w:rsidRPr="00BB630B">
        <w:rPr>
          <w:szCs w:val="28"/>
        </w:rPr>
        <w:t xml:space="preserve">В группе основных реквизитов значение реквизита </w:t>
      </w:r>
      <w:r w:rsidRPr="00BB630B">
        <w:rPr>
          <w:b/>
          <w:szCs w:val="28"/>
        </w:rPr>
        <w:t>Организация</w:t>
      </w:r>
      <w:r w:rsidRPr="00BB630B">
        <w:rPr>
          <w:szCs w:val="28"/>
        </w:rPr>
        <w:t xml:space="preserve"> заполняется автоматически наименованием организации текущего пользователя. </w:t>
      </w:r>
    </w:p>
    <w:p w14:paraId="2D1D348C" w14:textId="77777777" w:rsidR="0037004B" w:rsidRPr="00BB630B" w:rsidRDefault="0037004B" w:rsidP="0037004B">
      <w:pPr>
        <w:contextualSpacing/>
        <w:rPr>
          <w:szCs w:val="28"/>
        </w:rPr>
      </w:pPr>
      <w:r w:rsidRPr="00BB630B">
        <w:rPr>
          <w:szCs w:val="28"/>
        </w:rPr>
        <w:t xml:space="preserve">В реквизите </w:t>
      </w:r>
      <w:r w:rsidRPr="00BB630B">
        <w:rPr>
          <w:b/>
          <w:szCs w:val="28"/>
        </w:rPr>
        <w:t>Дата утверждения</w:t>
      </w:r>
      <w:r w:rsidRPr="00BB630B">
        <w:rPr>
          <w:szCs w:val="28"/>
        </w:rPr>
        <w:t xml:space="preserve"> следует установить дату, начиная с которой должен применяться настраиваемый график документооборота (утверждаемые нормативы выполнения этапов бизнес-процессов). При отсутствии значения – дата заполнится автоматически текущим значением даты и времени в момент проведения документа.</w:t>
      </w:r>
    </w:p>
    <w:p w14:paraId="5475AC8F" w14:textId="77777777" w:rsidR="0037004B" w:rsidRPr="00BB630B" w:rsidRDefault="0037004B" w:rsidP="0037004B">
      <w:pPr>
        <w:contextualSpacing/>
        <w:rPr>
          <w:szCs w:val="28"/>
        </w:rPr>
      </w:pPr>
      <w:r w:rsidRPr="00BB630B">
        <w:rPr>
          <w:szCs w:val="28"/>
        </w:rPr>
        <w:t xml:space="preserve">На закладке </w:t>
      </w:r>
      <w:r w:rsidRPr="00BB630B">
        <w:rPr>
          <w:b/>
          <w:szCs w:val="28"/>
        </w:rPr>
        <w:t>Ввод в действие</w:t>
      </w:r>
      <w:r w:rsidRPr="00BB630B">
        <w:rPr>
          <w:szCs w:val="28"/>
        </w:rPr>
        <w:t xml:space="preserve"> необходимо настроить регламентные интервалы. Это можно сделать вручную (без использования типовых регламентных интервалов, которые настраиваются в эталонной области и загружаются в области данных учреждений) либо посредством добавления настроек на основании типовых регламентных интервалов. </w:t>
      </w:r>
    </w:p>
    <w:p w14:paraId="4169D1A6"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Для создания вручную необходимо нажать кнопку </w:t>
      </w:r>
      <w:r w:rsidRPr="00BB630B">
        <w:rPr>
          <w:rFonts w:ascii="Times New Roman" w:hAnsi="Times New Roman"/>
          <w:b/>
          <w:sz w:val="28"/>
          <w:szCs w:val="28"/>
        </w:rPr>
        <w:t>Добавить</w:t>
      </w:r>
      <w:r w:rsidRPr="00BB630B">
        <w:rPr>
          <w:rFonts w:ascii="Times New Roman" w:hAnsi="Times New Roman"/>
          <w:sz w:val="28"/>
          <w:szCs w:val="28"/>
        </w:rPr>
        <w:t xml:space="preserve">, после чего для реквизита </w:t>
      </w:r>
      <w:r w:rsidRPr="00BB630B">
        <w:rPr>
          <w:rFonts w:ascii="Times New Roman" w:hAnsi="Times New Roman"/>
          <w:b/>
          <w:sz w:val="28"/>
          <w:szCs w:val="28"/>
        </w:rPr>
        <w:t>Шаблон</w:t>
      </w:r>
      <w:r w:rsidRPr="00BB630B">
        <w:rPr>
          <w:rFonts w:ascii="Times New Roman" w:hAnsi="Times New Roman"/>
          <w:sz w:val="28"/>
          <w:szCs w:val="28"/>
        </w:rPr>
        <w:t xml:space="preserve"> выбрать требуемый шаблон бизнес-процесса, для реквизита </w:t>
      </w:r>
      <w:r w:rsidRPr="00BB630B">
        <w:rPr>
          <w:rFonts w:ascii="Times New Roman" w:hAnsi="Times New Roman"/>
          <w:b/>
          <w:sz w:val="28"/>
          <w:szCs w:val="28"/>
        </w:rPr>
        <w:t>Наименование</w:t>
      </w:r>
      <w:r w:rsidRPr="00BB630B">
        <w:rPr>
          <w:rFonts w:ascii="Times New Roman" w:hAnsi="Times New Roman"/>
          <w:sz w:val="28"/>
          <w:szCs w:val="28"/>
        </w:rPr>
        <w:t xml:space="preserve"> указать наименование настраиваемого регламентного интервала.</w:t>
      </w:r>
    </w:p>
    <w:p w14:paraId="139CB622" w14:textId="77777777" w:rsidR="0037004B" w:rsidRPr="00BB630B" w:rsidRDefault="00501E24" w:rsidP="0037004B">
      <w:pPr>
        <w:keepNext/>
        <w:ind w:firstLine="0"/>
        <w:contextualSpacing/>
        <w:jc w:val="center"/>
        <w:rPr>
          <w:szCs w:val="28"/>
        </w:rPr>
      </w:pPr>
      <w:r w:rsidRPr="00BB630B">
        <w:rPr>
          <w:noProof/>
          <w:snapToGrid/>
        </w:rPr>
        <w:lastRenderedPageBreak/>
        <w:drawing>
          <wp:inline distT="0" distB="0" distL="0" distR="0" wp14:anchorId="42DA3E49" wp14:editId="4994584D">
            <wp:extent cx="5441950" cy="4527550"/>
            <wp:effectExtent l="19050" t="19050" r="6350" b="6350"/>
            <wp:docPr id="156"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41950" cy="4527550"/>
                    </a:xfrm>
                    <a:prstGeom prst="rect">
                      <a:avLst/>
                    </a:prstGeom>
                    <a:noFill/>
                    <a:ln w="3175" cmpd="sng">
                      <a:solidFill>
                        <a:srgbClr val="000000"/>
                      </a:solidFill>
                      <a:miter lim="800000"/>
                      <a:headEnd/>
                      <a:tailEnd/>
                    </a:ln>
                    <a:effectLst/>
                  </pic:spPr>
                </pic:pic>
              </a:graphicData>
            </a:graphic>
          </wp:inline>
        </w:drawing>
      </w:r>
      <w:r w:rsidR="0037004B" w:rsidRPr="00BB630B">
        <w:rPr>
          <w:noProof/>
          <w:szCs w:val="28"/>
        </w:rPr>
        <w:t xml:space="preserve"> </w:t>
      </w:r>
    </w:p>
    <w:p w14:paraId="7E03EE3F" w14:textId="77777777" w:rsidR="0037004B" w:rsidRPr="00BB630B" w:rsidRDefault="0037004B" w:rsidP="0037004B">
      <w:pPr>
        <w:spacing w:before="120" w:after="120"/>
        <w:ind w:firstLine="0"/>
        <w:jc w:val="center"/>
        <w:rPr>
          <w:szCs w:val="28"/>
        </w:rPr>
      </w:pPr>
      <w:bookmarkStart w:id="1774" w:name="_Toc111305543"/>
      <w:bookmarkStart w:id="1775" w:name="_Toc111306133"/>
      <w:bookmarkStart w:id="1776" w:name="_Toc217662955"/>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147</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Создание регламентного интервала вручную</w:t>
      </w:r>
      <w:bookmarkEnd w:id="1774"/>
      <w:bookmarkEnd w:id="1775"/>
      <w:bookmarkEnd w:id="1776"/>
    </w:p>
    <w:p w14:paraId="77D7D40E"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Наименование регламентного интервала может быть заполнено автоматически после указания начального и конечного этапов (заполняется наименованием выбранных этапов через тире, в том случае, если наименование не было указано ранее).</w:t>
      </w:r>
    </w:p>
    <w:p w14:paraId="2DEF0FF4" w14:textId="77777777" w:rsidR="0037004B" w:rsidRPr="00BB630B" w:rsidRDefault="0037004B" w:rsidP="0037004B">
      <w:pPr>
        <w:pStyle w:val="afffff5"/>
        <w:spacing w:after="0" w:line="240" w:lineRule="auto"/>
        <w:ind w:left="0"/>
        <w:jc w:val="both"/>
        <w:rPr>
          <w:rFonts w:ascii="Times New Roman" w:hAnsi="Times New Roman"/>
          <w:sz w:val="28"/>
          <w:szCs w:val="28"/>
        </w:rPr>
      </w:pPr>
      <w:r w:rsidRPr="00BB630B">
        <w:rPr>
          <w:rFonts w:ascii="Times New Roman" w:hAnsi="Times New Roman"/>
          <w:sz w:val="28"/>
          <w:szCs w:val="28"/>
        </w:rPr>
        <w:t xml:space="preserve">Затем необходимо заполнить группу реквизитов </w:t>
      </w:r>
      <w:r w:rsidRPr="00BB630B">
        <w:rPr>
          <w:rFonts w:ascii="Times New Roman" w:hAnsi="Times New Roman"/>
          <w:b/>
          <w:sz w:val="28"/>
          <w:szCs w:val="28"/>
        </w:rPr>
        <w:t>Этапы</w:t>
      </w:r>
      <w:r w:rsidRPr="00BB630B">
        <w:rPr>
          <w:rFonts w:ascii="Times New Roman" w:hAnsi="Times New Roman"/>
          <w:sz w:val="28"/>
          <w:szCs w:val="28"/>
        </w:rPr>
        <w:t xml:space="preserve">: </w:t>
      </w:r>
    </w:p>
    <w:p w14:paraId="4743C8A6" w14:textId="77777777" w:rsidR="0037004B" w:rsidRPr="00BB630B" w:rsidRDefault="0037004B" w:rsidP="00C16F34">
      <w:pPr>
        <w:pStyle w:val="EBTablenorm"/>
        <w:numPr>
          <w:ilvl w:val="0"/>
          <w:numId w:val="696"/>
        </w:numPr>
        <w:spacing w:before="0" w:after="0"/>
        <w:ind w:left="0" w:firstLine="709"/>
        <w:rPr>
          <w:szCs w:val="28"/>
        </w:rPr>
      </w:pPr>
      <w:r w:rsidRPr="00BB630B">
        <w:rPr>
          <w:b/>
          <w:szCs w:val="28"/>
        </w:rPr>
        <w:t>Куратор</w:t>
      </w:r>
      <w:r w:rsidRPr="00BB630B">
        <w:rPr>
          <w:szCs w:val="28"/>
        </w:rPr>
        <w:t xml:space="preserve"> – ответственный за контроль соблюдения регламентных сроков обработки документа. Выбор из справочника </w:t>
      </w:r>
      <w:r w:rsidRPr="00BB630B">
        <w:rPr>
          <w:b/>
          <w:szCs w:val="28"/>
        </w:rPr>
        <w:t>Роли исполнителей</w:t>
      </w:r>
      <w:r w:rsidRPr="00BB630B">
        <w:rPr>
          <w:szCs w:val="28"/>
        </w:rPr>
        <w:t>.</w:t>
      </w:r>
    </w:p>
    <w:p w14:paraId="0E756D50" w14:textId="77777777" w:rsidR="0037004B" w:rsidRPr="00BB630B" w:rsidRDefault="0037004B" w:rsidP="00C16F34">
      <w:pPr>
        <w:pStyle w:val="EBTablenorm"/>
        <w:numPr>
          <w:ilvl w:val="0"/>
          <w:numId w:val="696"/>
        </w:numPr>
        <w:ind w:left="0" w:firstLine="709"/>
        <w:rPr>
          <w:szCs w:val="24"/>
        </w:rPr>
      </w:pPr>
      <w:r w:rsidRPr="00BB630B">
        <w:rPr>
          <w:b/>
          <w:szCs w:val="28"/>
        </w:rPr>
        <w:t>Срок выполнения</w:t>
      </w:r>
      <w:r w:rsidRPr="00BB630B">
        <w:rPr>
          <w:szCs w:val="28"/>
        </w:rPr>
        <w:t xml:space="preserve"> – общий срок выполнения всех этапов регламентного интервала. П</w:t>
      </w:r>
      <w:r w:rsidRPr="00BB630B">
        <w:rPr>
          <w:szCs w:val="24"/>
        </w:rPr>
        <w:t>о умолчанию заполняется значением «до конца текущего рабочего дня». Возможно указание времени завершения регламентного интервала, отличного от времени окончания рабочего дня, а также в зависимости от фактического времени старта интервала. Для этого необходимо перейти по ссылке и настроить требуемый срок завершения регламентного интервала.</w:t>
      </w:r>
    </w:p>
    <w:p w14:paraId="49EF43D8" w14:textId="77777777" w:rsidR="0037004B" w:rsidRPr="00BB630B" w:rsidRDefault="00501E24" w:rsidP="0037004B">
      <w:pPr>
        <w:pStyle w:val="EBTablenorm"/>
        <w:keepNext/>
        <w:spacing w:before="120" w:after="120"/>
        <w:contextualSpacing w:val="0"/>
        <w:jc w:val="center"/>
        <w:rPr>
          <w:szCs w:val="24"/>
        </w:rPr>
      </w:pPr>
      <w:r w:rsidRPr="00BB630B">
        <w:rPr>
          <w:noProof/>
        </w:rPr>
        <w:lastRenderedPageBreak/>
        <w:drawing>
          <wp:inline distT="0" distB="0" distL="0" distR="0" wp14:anchorId="5B0C5D62" wp14:editId="04676986">
            <wp:extent cx="4362450" cy="2647950"/>
            <wp:effectExtent l="19050" t="19050" r="0" b="0"/>
            <wp:docPr id="157"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62450" cy="2647950"/>
                    </a:xfrm>
                    <a:prstGeom prst="rect">
                      <a:avLst/>
                    </a:prstGeom>
                    <a:noFill/>
                    <a:ln w="3175" cmpd="sng">
                      <a:solidFill>
                        <a:srgbClr val="000000"/>
                      </a:solidFill>
                      <a:miter lim="800000"/>
                      <a:headEnd/>
                      <a:tailEnd/>
                    </a:ln>
                    <a:effectLst/>
                  </pic:spPr>
                </pic:pic>
              </a:graphicData>
            </a:graphic>
          </wp:inline>
        </w:drawing>
      </w:r>
    </w:p>
    <w:p w14:paraId="7B0A8EA1" w14:textId="77777777" w:rsidR="0037004B" w:rsidRPr="00BB630B" w:rsidRDefault="0037004B" w:rsidP="0037004B">
      <w:pPr>
        <w:spacing w:before="120" w:after="120"/>
        <w:ind w:firstLine="0"/>
        <w:jc w:val="center"/>
        <w:rPr>
          <w:szCs w:val="28"/>
        </w:rPr>
      </w:pPr>
      <w:bookmarkStart w:id="1777" w:name="_Toc64454842"/>
      <w:bookmarkStart w:id="1778" w:name="_Toc111305544"/>
      <w:bookmarkStart w:id="1779" w:name="_Toc111306134"/>
      <w:bookmarkStart w:id="1780" w:name="_Toc217662956"/>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148</w:t>
      </w:r>
      <w:r w:rsidR="00CF53F6">
        <w:rPr>
          <w:szCs w:val="28"/>
        </w:rPr>
        <w:fldChar w:fldCharType="end"/>
      </w:r>
      <w:r w:rsidRPr="00BB630B">
        <w:rPr>
          <w:szCs w:val="28"/>
        </w:rPr>
        <w:t xml:space="preserve"> </w:t>
      </w:r>
      <w:r w:rsidRPr="00BB630B">
        <w:rPr>
          <w:szCs w:val="28"/>
        </w:rPr>
        <w:sym w:font="Symbol" w:char="F02D"/>
      </w:r>
      <w:r w:rsidRPr="00BB630B">
        <w:rPr>
          <w:szCs w:val="28"/>
        </w:rPr>
        <w:t xml:space="preserve"> Задание общего срока выполнения регламентного интервала</w:t>
      </w:r>
      <w:bookmarkEnd w:id="1777"/>
      <w:bookmarkEnd w:id="1778"/>
      <w:bookmarkEnd w:id="1779"/>
      <w:bookmarkEnd w:id="1780"/>
    </w:p>
    <w:p w14:paraId="5F0EBC89" w14:textId="77777777" w:rsidR="0037004B" w:rsidRPr="00BB630B" w:rsidRDefault="0037004B" w:rsidP="0037004B">
      <w:pPr>
        <w:pStyle w:val="EBTablenorm"/>
        <w:ind w:firstLine="709"/>
        <w:rPr>
          <w:szCs w:val="24"/>
        </w:rPr>
      </w:pPr>
      <w:r w:rsidRPr="00BB630B">
        <w:rPr>
          <w:szCs w:val="24"/>
        </w:rPr>
        <w:t xml:space="preserve">При указании флага </w:t>
      </w:r>
      <w:r w:rsidRPr="00BB630B">
        <w:rPr>
          <w:b/>
          <w:szCs w:val="24"/>
        </w:rPr>
        <w:t xml:space="preserve">Срок выполнения интервала зависит от времени начала первого этапа </w:t>
      </w:r>
      <w:r w:rsidRPr="00BB630B">
        <w:rPr>
          <w:szCs w:val="24"/>
        </w:rPr>
        <w:t>в настройке предусмотрена возможность указания различного времени выполнения в зависимости от того, когда стартовал первый этап из состава регламентного интервала.</w:t>
      </w:r>
    </w:p>
    <w:p w14:paraId="5363ABF6" w14:textId="77777777" w:rsidR="0037004B" w:rsidRPr="00BB630B" w:rsidRDefault="00501E24" w:rsidP="0037004B">
      <w:pPr>
        <w:pStyle w:val="EBTablenorm"/>
        <w:keepNext/>
        <w:spacing w:before="120" w:after="120"/>
        <w:contextualSpacing w:val="0"/>
        <w:jc w:val="center"/>
        <w:rPr>
          <w:szCs w:val="24"/>
        </w:rPr>
      </w:pPr>
      <w:r w:rsidRPr="00BB630B">
        <w:rPr>
          <w:noProof/>
        </w:rPr>
        <w:drawing>
          <wp:inline distT="0" distB="0" distL="0" distR="0" wp14:anchorId="0E47E2E5" wp14:editId="76D81AEB">
            <wp:extent cx="6007100" cy="1930400"/>
            <wp:effectExtent l="19050" t="19050" r="0" b="0"/>
            <wp:docPr id="158"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07100" cy="1930400"/>
                    </a:xfrm>
                    <a:prstGeom prst="rect">
                      <a:avLst/>
                    </a:prstGeom>
                    <a:noFill/>
                    <a:ln w="3175" cmpd="sng">
                      <a:solidFill>
                        <a:srgbClr val="000000"/>
                      </a:solidFill>
                      <a:miter lim="800000"/>
                      <a:headEnd/>
                      <a:tailEnd/>
                    </a:ln>
                    <a:effectLst/>
                  </pic:spPr>
                </pic:pic>
              </a:graphicData>
            </a:graphic>
          </wp:inline>
        </w:drawing>
      </w:r>
    </w:p>
    <w:p w14:paraId="31C8CE31" w14:textId="77777777" w:rsidR="0037004B" w:rsidRPr="00BB630B" w:rsidRDefault="0037004B" w:rsidP="0037004B">
      <w:pPr>
        <w:spacing w:before="120" w:after="120"/>
        <w:ind w:firstLine="0"/>
        <w:jc w:val="center"/>
        <w:rPr>
          <w:szCs w:val="28"/>
        </w:rPr>
      </w:pPr>
      <w:bookmarkStart w:id="1781" w:name="_Toc64454843"/>
      <w:bookmarkStart w:id="1782" w:name="_Toc111305545"/>
      <w:bookmarkStart w:id="1783" w:name="_Toc111306135"/>
      <w:bookmarkStart w:id="1784" w:name="_Toc217662957"/>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149</w:t>
      </w:r>
      <w:r w:rsidR="00CF53F6">
        <w:rPr>
          <w:szCs w:val="28"/>
        </w:rPr>
        <w:fldChar w:fldCharType="end"/>
      </w:r>
      <w:r w:rsidRPr="00BB630B">
        <w:rPr>
          <w:szCs w:val="28"/>
        </w:rPr>
        <w:t xml:space="preserve"> </w:t>
      </w:r>
      <w:r w:rsidRPr="00BB630B">
        <w:rPr>
          <w:szCs w:val="28"/>
        </w:rPr>
        <w:sym w:font="Symbol" w:char="F02D"/>
      </w:r>
      <w:r w:rsidRPr="00BB630B">
        <w:rPr>
          <w:szCs w:val="28"/>
        </w:rPr>
        <w:t xml:space="preserve"> Зависимость срока выполнения регламентного интервала от времени старта обработки первого его этапа</w:t>
      </w:r>
      <w:bookmarkEnd w:id="1781"/>
      <w:bookmarkEnd w:id="1782"/>
      <w:bookmarkEnd w:id="1783"/>
      <w:bookmarkEnd w:id="1784"/>
    </w:p>
    <w:p w14:paraId="7F9AEEC3" w14:textId="77777777" w:rsidR="0037004B" w:rsidRPr="00BB630B" w:rsidRDefault="0037004B" w:rsidP="00C16F34">
      <w:pPr>
        <w:pStyle w:val="EBTablenorm"/>
        <w:numPr>
          <w:ilvl w:val="0"/>
          <w:numId w:val="696"/>
        </w:numPr>
        <w:spacing w:before="0" w:after="0"/>
        <w:ind w:left="0" w:firstLine="709"/>
        <w:rPr>
          <w:b/>
          <w:szCs w:val="28"/>
        </w:rPr>
      </w:pPr>
      <w:r w:rsidRPr="00BB630B">
        <w:rPr>
          <w:b/>
          <w:szCs w:val="28"/>
        </w:rPr>
        <w:t xml:space="preserve">Начальный этап – </w:t>
      </w:r>
      <w:r w:rsidRPr="00BB630B">
        <w:rPr>
          <w:szCs w:val="28"/>
        </w:rPr>
        <w:t>этап шаблона бизнес-процесса, который является началом регламентного интервала.</w:t>
      </w:r>
    </w:p>
    <w:p w14:paraId="75C69B2F" w14:textId="77777777" w:rsidR="0037004B" w:rsidRPr="00BB630B" w:rsidRDefault="0037004B" w:rsidP="00C16F34">
      <w:pPr>
        <w:pStyle w:val="EBTablenorm"/>
        <w:numPr>
          <w:ilvl w:val="0"/>
          <w:numId w:val="696"/>
        </w:numPr>
        <w:spacing w:before="0" w:after="0"/>
        <w:ind w:left="0" w:firstLine="709"/>
        <w:rPr>
          <w:b/>
          <w:szCs w:val="28"/>
        </w:rPr>
      </w:pPr>
      <w:r w:rsidRPr="00BB630B">
        <w:rPr>
          <w:b/>
          <w:szCs w:val="28"/>
        </w:rPr>
        <w:t xml:space="preserve">Конечный этап – </w:t>
      </w:r>
      <w:r w:rsidRPr="00BB630B">
        <w:rPr>
          <w:szCs w:val="28"/>
        </w:rPr>
        <w:t>этап шаблона бизнес-процесса, который завершает регламентный интервал.</w:t>
      </w:r>
    </w:p>
    <w:p w14:paraId="5F3C4D16" w14:textId="77777777" w:rsidR="0037004B" w:rsidRPr="00BB630B" w:rsidRDefault="0037004B" w:rsidP="00F771E6">
      <w:pPr>
        <w:pStyle w:val="EBTablenorm"/>
        <w:spacing w:before="0" w:after="0"/>
        <w:ind w:firstLine="709"/>
        <w:contextualSpacing w:val="0"/>
        <w:rPr>
          <w:szCs w:val="24"/>
        </w:rPr>
      </w:pPr>
      <w:r w:rsidRPr="00BB630B">
        <w:rPr>
          <w:szCs w:val="24"/>
        </w:rPr>
        <w:t>При выборе этапов необходимо учитывать следующие ограничения:</w:t>
      </w:r>
    </w:p>
    <w:p w14:paraId="27663E4E" w14:textId="77777777" w:rsidR="0037004B" w:rsidRPr="00BB630B" w:rsidRDefault="0037004B" w:rsidP="00C16F34">
      <w:pPr>
        <w:pStyle w:val="21"/>
        <w:numPr>
          <w:ilvl w:val="0"/>
          <w:numId w:val="755"/>
        </w:numPr>
        <w:spacing w:before="0" w:after="0"/>
        <w:ind w:left="1418"/>
        <w:rPr>
          <w:rFonts w:ascii="Times New Roman" w:hAnsi="Times New Roman"/>
          <w:szCs w:val="28"/>
        </w:rPr>
      </w:pPr>
      <w:r w:rsidRPr="00BB630B">
        <w:rPr>
          <w:rFonts w:ascii="Times New Roman" w:hAnsi="Times New Roman"/>
          <w:szCs w:val="28"/>
        </w:rPr>
        <w:t xml:space="preserve">регламентный интервал должен включать последовательность взаимосвязанных этапов шаблона бизнес-процесса, следующих друг за другом, чтобы между начальным и конечным этапами </w:t>
      </w:r>
      <w:r w:rsidRPr="00BB630B">
        <w:rPr>
          <w:rFonts w:ascii="Times New Roman" w:hAnsi="Times New Roman"/>
          <w:szCs w:val="28"/>
        </w:rPr>
        <w:lastRenderedPageBreak/>
        <w:t>регламентного интервала не было разрывов на выполнение этапов, не включенных в текущий регламентный интервал;</w:t>
      </w:r>
    </w:p>
    <w:p w14:paraId="1870ECBD" w14:textId="77777777" w:rsidR="0037004B" w:rsidRPr="00BB630B" w:rsidRDefault="0037004B" w:rsidP="00C16F34">
      <w:pPr>
        <w:pStyle w:val="21"/>
        <w:numPr>
          <w:ilvl w:val="0"/>
          <w:numId w:val="755"/>
        </w:numPr>
        <w:spacing w:before="0" w:after="0"/>
        <w:ind w:left="1418"/>
        <w:rPr>
          <w:rFonts w:ascii="Times New Roman" w:hAnsi="Times New Roman"/>
          <w:szCs w:val="28"/>
        </w:rPr>
      </w:pPr>
      <w:r w:rsidRPr="00BB630B">
        <w:rPr>
          <w:rFonts w:ascii="Times New Roman" w:hAnsi="Times New Roman"/>
          <w:szCs w:val="28"/>
        </w:rPr>
        <w:t>регламентный интервал можно настроить только для последовательных этапов шаблона бизнес-процесса;</w:t>
      </w:r>
    </w:p>
    <w:p w14:paraId="3F36BD31" w14:textId="77777777" w:rsidR="0037004B" w:rsidRPr="00BB630B" w:rsidRDefault="0037004B" w:rsidP="00C16F34">
      <w:pPr>
        <w:pStyle w:val="21"/>
        <w:numPr>
          <w:ilvl w:val="0"/>
          <w:numId w:val="755"/>
        </w:numPr>
        <w:spacing w:before="0" w:after="0"/>
        <w:ind w:left="1418"/>
        <w:rPr>
          <w:rFonts w:ascii="Times New Roman" w:hAnsi="Times New Roman"/>
          <w:szCs w:val="28"/>
        </w:rPr>
      </w:pPr>
      <w:r w:rsidRPr="00BB630B">
        <w:rPr>
          <w:rFonts w:ascii="Times New Roman" w:hAnsi="Times New Roman"/>
          <w:szCs w:val="28"/>
        </w:rPr>
        <w:t>при настройке регламентных сроков, в случае создания более одного регламентного интервала в рамках одного шаблона бизнес-процесса, этапы, входящие в состав одного регламентного интервала не должны быть включены в состав другого регламентного интервала.</w:t>
      </w:r>
    </w:p>
    <w:p w14:paraId="3204D2EC" w14:textId="77777777" w:rsidR="0037004B" w:rsidRPr="00BB630B" w:rsidRDefault="0037004B" w:rsidP="00C16F34">
      <w:pPr>
        <w:pStyle w:val="EBTablenorm"/>
        <w:numPr>
          <w:ilvl w:val="0"/>
          <w:numId w:val="696"/>
        </w:numPr>
        <w:ind w:left="0" w:firstLine="709"/>
        <w:rPr>
          <w:szCs w:val="24"/>
        </w:rPr>
      </w:pPr>
      <w:r w:rsidRPr="00BB630B">
        <w:rPr>
          <w:szCs w:val="24"/>
        </w:rPr>
        <w:t xml:space="preserve">В табличной части для каждого этапа, включенного в состав регламентного интервала, необходимо указать время в часах на его выполнение </w:t>
      </w:r>
      <w:r w:rsidRPr="00BB630B">
        <w:rPr>
          <w:b/>
          <w:szCs w:val="24"/>
        </w:rPr>
        <w:t>от даты создания</w:t>
      </w:r>
      <w:r w:rsidRPr="00BB630B">
        <w:rPr>
          <w:szCs w:val="24"/>
        </w:rPr>
        <w:t xml:space="preserve"> задачи и </w:t>
      </w:r>
      <w:r w:rsidRPr="00BB630B">
        <w:rPr>
          <w:b/>
          <w:szCs w:val="24"/>
        </w:rPr>
        <w:t>от принятия задачи к исполнению</w:t>
      </w:r>
      <w:r w:rsidRPr="00BB630B">
        <w:rPr>
          <w:szCs w:val="24"/>
        </w:rPr>
        <w:t xml:space="preserve">. </w:t>
      </w:r>
    </w:p>
    <w:p w14:paraId="7E1C8491" w14:textId="77777777" w:rsidR="0037004B" w:rsidRPr="00BB630B" w:rsidRDefault="0037004B" w:rsidP="00C16F34">
      <w:pPr>
        <w:pStyle w:val="EBTablenorm"/>
        <w:numPr>
          <w:ilvl w:val="0"/>
          <w:numId w:val="696"/>
        </w:numPr>
        <w:ind w:left="0" w:firstLine="709"/>
        <w:rPr>
          <w:szCs w:val="24"/>
        </w:rPr>
      </w:pPr>
      <w:r w:rsidRPr="00BB630B">
        <w:rPr>
          <w:b/>
          <w:szCs w:val="24"/>
        </w:rPr>
        <w:t>Ответственный</w:t>
      </w:r>
      <w:r w:rsidRPr="00BB630B">
        <w:rPr>
          <w:szCs w:val="24"/>
        </w:rPr>
        <w:t xml:space="preserve"> – пользователь, инициировавший создание документа.</w:t>
      </w:r>
    </w:p>
    <w:p w14:paraId="2716B0E7" w14:textId="77777777" w:rsidR="0037004B" w:rsidRPr="00BB630B" w:rsidRDefault="0037004B" w:rsidP="00C16F34">
      <w:pPr>
        <w:pStyle w:val="EBTablenorm"/>
        <w:numPr>
          <w:ilvl w:val="0"/>
          <w:numId w:val="696"/>
        </w:numPr>
        <w:ind w:left="0" w:firstLine="709"/>
        <w:rPr>
          <w:szCs w:val="24"/>
        </w:rPr>
      </w:pPr>
      <w:r w:rsidRPr="00BB630B">
        <w:rPr>
          <w:b/>
          <w:szCs w:val="24"/>
        </w:rPr>
        <w:t>Комментарий</w:t>
      </w:r>
      <w:r w:rsidRPr="00BB630B">
        <w:rPr>
          <w:szCs w:val="24"/>
        </w:rPr>
        <w:t xml:space="preserve"> – поле для ввода дополнительной информации, для идентификации на форме списка.</w:t>
      </w:r>
    </w:p>
    <w:p w14:paraId="2C8D5C12" w14:textId="77777777" w:rsidR="0037004B" w:rsidRPr="00BB630B" w:rsidRDefault="00501E24" w:rsidP="0037004B">
      <w:pPr>
        <w:keepNext/>
        <w:ind w:firstLine="0"/>
        <w:jc w:val="center"/>
        <w:rPr>
          <w:szCs w:val="28"/>
        </w:rPr>
      </w:pPr>
      <w:r w:rsidRPr="00BB630B">
        <w:rPr>
          <w:noProof/>
          <w:snapToGrid/>
        </w:rPr>
        <w:drawing>
          <wp:inline distT="0" distB="0" distL="0" distR="0" wp14:anchorId="5B8D9E42" wp14:editId="62FD319A">
            <wp:extent cx="6032500" cy="4445000"/>
            <wp:effectExtent l="19050" t="19050" r="6350" b="0"/>
            <wp:docPr id="159"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32500" cy="4445000"/>
                    </a:xfrm>
                    <a:prstGeom prst="rect">
                      <a:avLst/>
                    </a:prstGeom>
                    <a:noFill/>
                    <a:ln w="3175" cmpd="sng">
                      <a:solidFill>
                        <a:srgbClr val="000000"/>
                      </a:solidFill>
                      <a:miter lim="800000"/>
                      <a:headEnd/>
                      <a:tailEnd/>
                    </a:ln>
                    <a:effectLst/>
                  </pic:spPr>
                </pic:pic>
              </a:graphicData>
            </a:graphic>
          </wp:inline>
        </w:drawing>
      </w:r>
    </w:p>
    <w:p w14:paraId="4611E353" w14:textId="77777777" w:rsidR="0037004B" w:rsidRPr="00BB630B" w:rsidRDefault="0037004B" w:rsidP="0037004B">
      <w:pPr>
        <w:spacing w:before="120" w:after="120"/>
        <w:ind w:firstLine="0"/>
        <w:jc w:val="center"/>
        <w:rPr>
          <w:szCs w:val="28"/>
        </w:rPr>
      </w:pPr>
      <w:bookmarkStart w:id="1785" w:name="_Toc111305546"/>
      <w:bookmarkStart w:id="1786" w:name="_Toc111306136"/>
      <w:bookmarkStart w:id="1787" w:name="_Toc217662958"/>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150</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Заполнение реквизитов документа «График документооборота»</w:t>
      </w:r>
      <w:bookmarkEnd w:id="1785"/>
      <w:bookmarkEnd w:id="1786"/>
      <w:bookmarkEnd w:id="1787"/>
    </w:p>
    <w:p w14:paraId="374AB740" w14:textId="77777777" w:rsidR="0037004B" w:rsidRPr="00BB630B" w:rsidRDefault="0037004B" w:rsidP="00B63ABB">
      <w:pPr>
        <w:rPr>
          <w:szCs w:val="28"/>
        </w:rPr>
      </w:pPr>
      <w:r w:rsidRPr="00BB630B">
        <w:rPr>
          <w:szCs w:val="28"/>
        </w:rPr>
        <w:lastRenderedPageBreak/>
        <w:t xml:space="preserve">Для добавления настроек на основании типовых регламентных интервалов необходимо нажать кнопку </w:t>
      </w:r>
      <w:r w:rsidRPr="00BB630B">
        <w:rPr>
          <w:b/>
          <w:szCs w:val="28"/>
        </w:rPr>
        <w:t>Добавить типовые РИ</w:t>
      </w:r>
      <w:r w:rsidRPr="00BB630B">
        <w:rPr>
          <w:szCs w:val="28"/>
        </w:rPr>
        <w:t xml:space="preserve"> и выбрать одну из команд: </w:t>
      </w:r>
    </w:p>
    <w:p w14:paraId="4864F2C2" w14:textId="77777777" w:rsidR="0037004B" w:rsidRPr="00BB630B" w:rsidRDefault="0037004B" w:rsidP="00C16F34">
      <w:pPr>
        <w:pStyle w:val="afffff5"/>
        <w:numPr>
          <w:ilvl w:val="0"/>
          <w:numId w:val="695"/>
        </w:numPr>
        <w:spacing w:after="0" w:line="240" w:lineRule="auto"/>
        <w:ind w:left="0" w:firstLine="709"/>
        <w:contextualSpacing w:val="0"/>
        <w:jc w:val="both"/>
        <w:rPr>
          <w:rFonts w:ascii="Times New Roman" w:hAnsi="Times New Roman"/>
          <w:sz w:val="28"/>
          <w:szCs w:val="28"/>
        </w:rPr>
      </w:pPr>
      <w:r w:rsidRPr="00BB630B">
        <w:rPr>
          <w:rFonts w:ascii="Times New Roman" w:hAnsi="Times New Roman"/>
          <w:b/>
          <w:sz w:val="28"/>
          <w:szCs w:val="28"/>
        </w:rPr>
        <w:t xml:space="preserve">Добавить все типовые РИ </w:t>
      </w:r>
      <w:r w:rsidRPr="00BB630B">
        <w:rPr>
          <w:rFonts w:ascii="Times New Roman" w:hAnsi="Times New Roman"/>
          <w:sz w:val="28"/>
          <w:szCs w:val="28"/>
        </w:rPr>
        <w:t>(после чего будут добавлены все типовые регламентные интервалы, настроенные в эталонной области и доступные к использованию текущему учреждению);</w:t>
      </w:r>
    </w:p>
    <w:p w14:paraId="63C1D484" w14:textId="77777777" w:rsidR="0037004B" w:rsidRPr="00BB630B" w:rsidRDefault="0037004B" w:rsidP="00C16F34">
      <w:pPr>
        <w:pStyle w:val="afffff5"/>
        <w:numPr>
          <w:ilvl w:val="0"/>
          <w:numId w:val="695"/>
        </w:numPr>
        <w:spacing w:after="0" w:line="240" w:lineRule="auto"/>
        <w:ind w:left="0" w:firstLine="709"/>
        <w:contextualSpacing w:val="0"/>
        <w:jc w:val="both"/>
        <w:rPr>
          <w:rFonts w:ascii="Times New Roman" w:hAnsi="Times New Roman"/>
          <w:sz w:val="28"/>
          <w:szCs w:val="28"/>
        </w:rPr>
      </w:pPr>
      <w:r w:rsidRPr="00BB630B">
        <w:rPr>
          <w:rFonts w:ascii="Times New Roman" w:hAnsi="Times New Roman"/>
          <w:b/>
          <w:sz w:val="28"/>
          <w:szCs w:val="28"/>
        </w:rPr>
        <w:t>Выбрать типовые РИ для добавления</w:t>
      </w:r>
      <w:r w:rsidRPr="00BB630B">
        <w:rPr>
          <w:rFonts w:ascii="Times New Roman" w:hAnsi="Times New Roman"/>
          <w:sz w:val="28"/>
          <w:szCs w:val="28"/>
        </w:rPr>
        <w:t xml:space="preserve">. </w:t>
      </w:r>
    </w:p>
    <w:p w14:paraId="1E02B634" w14:textId="77777777" w:rsidR="0037004B" w:rsidRPr="00BB630B" w:rsidRDefault="0037004B" w:rsidP="0037004B">
      <w:pPr>
        <w:pStyle w:val="afffff5"/>
        <w:spacing w:line="240" w:lineRule="auto"/>
        <w:ind w:left="0"/>
        <w:jc w:val="both"/>
        <w:rPr>
          <w:rFonts w:ascii="Times New Roman" w:hAnsi="Times New Roman"/>
          <w:sz w:val="28"/>
          <w:szCs w:val="28"/>
        </w:rPr>
      </w:pPr>
    </w:p>
    <w:p w14:paraId="6914B218" w14:textId="77777777" w:rsidR="0037004B" w:rsidRPr="00BB630B" w:rsidRDefault="00501E24" w:rsidP="0037004B">
      <w:pPr>
        <w:keepNext/>
        <w:ind w:firstLine="0"/>
        <w:contextualSpacing/>
        <w:jc w:val="center"/>
        <w:rPr>
          <w:szCs w:val="28"/>
        </w:rPr>
      </w:pPr>
      <w:r w:rsidRPr="00BB630B">
        <w:rPr>
          <w:noProof/>
          <w:snapToGrid/>
        </w:rPr>
        <w:drawing>
          <wp:inline distT="0" distB="0" distL="0" distR="0" wp14:anchorId="2664C2CE" wp14:editId="029214DC">
            <wp:extent cx="5772150" cy="3473450"/>
            <wp:effectExtent l="19050" t="19050" r="0" b="0"/>
            <wp:docPr id="1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72150" cy="3473450"/>
                    </a:xfrm>
                    <a:prstGeom prst="rect">
                      <a:avLst/>
                    </a:prstGeom>
                    <a:noFill/>
                    <a:ln w="3175" cmpd="sng">
                      <a:solidFill>
                        <a:srgbClr val="000000"/>
                      </a:solidFill>
                      <a:miter lim="800000"/>
                      <a:headEnd/>
                      <a:tailEnd/>
                    </a:ln>
                    <a:effectLst/>
                  </pic:spPr>
                </pic:pic>
              </a:graphicData>
            </a:graphic>
          </wp:inline>
        </w:drawing>
      </w:r>
      <w:r w:rsidR="0037004B" w:rsidRPr="00BB630B">
        <w:rPr>
          <w:noProof/>
          <w:szCs w:val="28"/>
        </w:rPr>
        <w:t xml:space="preserve"> </w:t>
      </w:r>
    </w:p>
    <w:p w14:paraId="5A012E51" w14:textId="77777777" w:rsidR="0037004B" w:rsidRPr="00BB630B" w:rsidRDefault="0037004B" w:rsidP="0037004B">
      <w:pPr>
        <w:spacing w:before="120" w:after="120"/>
        <w:ind w:firstLine="0"/>
        <w:jc w:val="center"/>
        <w:rPr>
          <w:szCs w:val="28"/>
        </w:rPr>
      </w:pPr>
      <w:bookmarkStart w:id="1788" w:name="_Toc111305547"/>
      <w:bookmarkStart w:id="1789" w:name="_Toc111306137"/>
      <w:bookmarkStart w:id="1790" w:name="_Toc217662959"/>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151</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Выбор типового регламентного интервала</w:t>
      </w:r>
      <w:bookmarkEnd w:id="1788"/>
      <w:bookmarkEnd w:id="1789"/>
      <w:bookmarkEnd w:id="1790"/>
    </w:p>
    <w:p w14:paraId="7A5AACF8"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В случае, если выбран пункт </w:t>
      </w:r>
      <w:r w:rsidRPr="00BB630B">
        <w:rPr>
          <w:rFonts w:ascii="Times New Roman" w:hAnsi="Times New Roman"/>
          <w:b/>
          <w:sz w:val="28"/>
          <w:szCs w:val="28"/>
        </w:rPr>
        <w:t>Выбрать типовые РИ для добавления</w:t>
      </w:r>
      <w:r w:rsidRPr="00BB630B">
        <w:rPr>
          <w:rFonts w:ascii="Times New Roman" w:hAnsi="Times New Roman"/>
          <w:sz w:val="28"/>
          <w:szCs w:val="28"/>
        </w:rPr>
        <w:t xml:space="preserve">, то следующим шагом необходимо в перечне выделить типовые регламентные интервалы, которые </w:t>
      </w:r>
      <w:r w:rsidR="00D625B7" w:rsidRPr="00BB630B">
        <w:rPr>
          <w:rFonts w:ascii="Times New Roman" w:hAnsi="Times New Roman"/>
          <w:sz w:val="28"/>
          <w:szCs w:val="28"/>
        </w:rPr>
        <w:t>требуется</w:t>
      </w:r>
      <w:r w:rsidRPr="00BB630B">
        <w:rPr>
          <w:rFonts w:ascii="Times New Roman" w:hAnsi="Times New Roman"/>
          <w:sz w:val="28"/>
          <w:szCs w:val="28"/>
        </w:rPr>
        <w:t xml:space="preserve"> добавить в редактируемый документ </w:t>
      </w:r>
      <w:r w:rsidRPr="00BB630B">
        <w:rPr>
          <w:rFonts w:ascii="Times New Roman" w:hAnsi="Times New Roman"/>
          <w:b/>
          <w:sz w:val="28"/>
          <w:szCs w:val="28"/>
        </w:rPr>
        <w:t>График документооборота</w:t>
      </w:r>
      <w:r w:rsidRPr="00BB630B">
        <w:rPr>
          <w:rFonts w:ascii="Times New Roman" w:hAnsi="Times New Roman"/>
          <w:sz w:val="28"/>
          <w:szCs w:val="28"/>
        </w:rPr>
        <w:t>, и нажать кнопку</w:t>
      </w:r>
      <w:r w:rsidRPr="00BB630B">
        <w:rPr>
          <w:rFonts w:ascii="Times New Roman" w:hAnsi="Times New Roman"/>
          <w:b/>
          <w:sz w:val="28"/>
          <w:szCs w:val="28"/>
        </w:rPr>
        <w:t xml:space="preserve"> Выбрать</w:t>
      </w:r>
      <w:r w:rsidRPr="00BB630B">
        <w:rPr>
          <w:rFonts w:ascii="Times New Roman" w:hAnsi="Times New Roman"/>
          <w:sz w:val="28"/>
          <w:szCs w:val="28"/>
        </w:rPr>
        <w:t xml:space="preserve">. </w:t>
      </w:r>
    </w:p>
    <w:p w14:paraId="03AA943E" w14:textId="77777777" w:rsidR="0037004B" w:rsidRPr="00BB630B" w:rsidRDefault="00501E24" w:rsidP="0037004B">
      <w:pPr>
        <w:keepNext/>
        <w:ind w:firstLine="0"/>
        <w:jc w:val="center"/>
        <w:rPr>
          <w:szCs w:val="28"/>
        </w:rPr>
      </w:pPr>
      <w:r w:rsidRPr="00BB630B">
        <w:rPr>
          <w:noProof/>
          <w:snapToGrid/>
        </w:rPr>
        <w:lastRenderedPageBreak/>
        <w:drawing>
          <wp:inline distT="0" distB="0" distL="0" distR="0" wp14:anchorId="3936DBFE" wp14:editId="08A26F3A">
            <wp:extent cx="5829300" cy="3086100"/>
            <wp:effectExtent l="19050" t="19050" r="0" b="0"/>
            <wp:docPr id="161"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179">
                      <a:extLst>
                        <a:ext uri="{28A0092B-C50C-407E-A947-70E740481C1C}">
                          <a14:useLocalDpi xmlns:a14="http://schemas.microsoft.com/office/drawing/2010/main" val="0"/>
                        </a:ext>
                      </a:extLst>
                    </a:blip>
                    <a:srcRect t="23451" b="18971"/>
                    <a:stretch>
                      <a:fillRect/>
                    </a:stretch>
                  </pic:blipFill>
                  <pic:spPr bwMode="auto">
                    <a:xfrm>
                      <a:off x="0" y="0"/>
                      <a:ext cx="5829300" cy="3086100"/>
                    </a:xfrm>
                    <a:prstGeom prst="rect">
                      <a:avLst/>
                    </a:prstGeom>
                    <a:noFill/>
                    <a:ln w="3175" cmpd="sng">
                      <a:solidFill>
                        <a:srgbClr val="000000"/>
                      </a:solidFill>
                      <a:miter lim="800000"/>
                      <a:headEnd/>
                      <a:tailEnd/>
                    </a:ln>
                    <a:effectLst/>
                  </pic:spPr>
                </pic:pic>
              </a:graphicData>
            </a:graphic>
          </wp:inline>
        </w:drawing>
      </w:r>
    </w:p>
    <w:p w14:paraId="4205C299" w14:textId="77777777" w:rsidR="0037004B" w:rsidRPr="00BB630B" w:rsidRDefault="0037004B" w:rsidP="0037004B">
      <w:pPr>
        <w:spacing w:before="120" w:after="120"/>
        <w:ind w:firstLine="0"/>
        <w:jc w:val="center"/>
        <w:rPr>
          <w:szCs w:val="28"/>
        </w:rPr>
      </w:pPr>
      <w:bookmarkStart w:id="1791" w:name="_Toc111305548"/>
      <w:bookmarkStart w:id="1792" w:name="_Toc111306138"/>
      <w:bookmarkStart w:id="1793" w:name="_Toc217662960"/>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152</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Выборочное добавление типовых регламентных интервалов</w:t>
      </w:r>
      <w:bookmarkEnd w:id="1791"/>
      <w:bookmarkEnd w:id="1792"/>
      <w:bookmarkEnd w:id="1793"/>
    </w:p>
    <w:p w14:paraId="72074AA2"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После выбора в группе реквизитов </w:t>
      </w:r>
      <w:r w:rsidRPr="00BB630B">
        <w:rPr>
          <w:rFonts w:ascii="Times New Roman" w:hAnsi="Times New Roman"/>
          <w:b/>
          <w:sz w:val="28"/>
          <w:szCs w:val="28"/>
        </w:rPr>
        <w:t>Этапы</w:t>
      </w:r>
      <w:r w:rsidRPr="00BB630B">
        <w:rPr>
          <w:rFonts w:ascii="Times New Roman" w:hAnsi="Times New Roman"/>
          <w:sz w:val="28"/>
          <w:szCs w:val="28"/>
        </w:rPr>
        <w:t xml:space="preserve"> для каждого интервала автоматически заполнятся реквизиты </w:t>
      </w:r>
      <w:r w:rsidRPr="00BB630B">
        <w:rPr>
          <w:rFonts w:ascii="Times New Roman" w:hAnsi="Times New Roman"/>
          <w:b/>
          <w:sz w:val="28"/>
          <w:szCs w:val="28"/>
        </w:rPr>
        <w:t>Куратор</w:t>
      </w:r>
      <w:r w:rsidRPr="00BB630B">
        <w:rPr>
          <w:rFonts w:ascii="Times New Roman" w:hAnsi="Times New Roman"/>
          <w:sz w:val="28"/>
          <w:szCs w:val="28"/>
        </w:rPr>
        <w:t xml:space="preserve">, </w:t>
      </w:r>
      <w:r w:rsidRPr="00BB630B">
        <w:rPr>
          <w:rFonts w:ascii="Times New Roman" w:hAnsi="Times New Roman"/>
          <w:b/>
          <w:sz w:val="28"/>
          <w:szCs w:val="28"/>
        </w:rPr>
        <w:t>Срок выполнения</w:t>
      </w:r>
      <w:r w:rsidRPr="00BB630B">
        <w:rPr>
          <w:rFonts w:ascii="Times New Roman" w:hAnsi="Times New Roman"/>
          <w:sz w:val="28"/>
          <w:szCs w:val="28"/>
        </w:rPr>
        <w:t xml:space="preserve">, </w:t>
      </w:r>
      <w:r w:rsidRPr="00BB630B">
        <w:rPr>
          <w:rFonts w:ascii="Times New Roman" w:hAnsi="Times New Roman"/>
          <w:b/>
          <w:sz w:val="28"/>
          <w:szCs w:val="28"/>
        </w:rPr>
        <w:t>Начальный этап</w:t>
      </w:r>
      <w:r w:rsidRPr="00BB630B">
        <w:rPr>
          <w:rFonts w:ascii="Times New Roman" w:hAnsi="Times New Roman"/>
          <w:sz w:val="28"/>
          <w:szCs w:val="28"/>
        </w:rPr>
        <w:t xml:space="preserve">, </w:t>
      </w:r>
      <w:r w:rsidRPr="00BB630B">
        <w:rPr>
          <w:rFonts w:ascii="Times New Roman" w:hAnsi="Times New Roman"/>
          <w:b/>
          <w:sz w:val="28"/>
          <w:szCs w:val="28"/>
        </w:rPr>
        <w:t>Конечный этап</w:t>
      </w:r>
      <w:r w:rsidRPr="00BB630B">
        <w:rPr>
          <w:rFonts w:ascii="Times New Roman" w:hAnsi="Times New Roman"/>
          <w:sz w:val="28"/>
          <w:szCs w:val="28"/>
        </w:rPr>
        <w:t>. А также в табличной части будут заполнены нормативы выполнения каждого этапа согласно настройкам типового регламентного интервала.</w:t>
      </w:r>
    </w:p>
    <w:p w14:paraId="1CC72E00"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Сохранение изменений в документе осуществляется по нажатию кнопки </w:t>
      </w:r>
      <w:r w:rsidRPr="00BB630B">
        <w:rPr>
          <w:rFonts w:ascii="Times New Roman" w:hAnsi="Times New Roman"/>
          <w:b/>
          <w:sz w:val="28"/>
          <w:szCs w:val="28"/>
        </w:rPr>
        <w:t>Записать</w:t>
      </w:r>
      <w:r w:rsidRPr="00BB630B">
        <w:rPr>
          <w:rFonts w:ascii="Times New Roman" w:hAnsi="Times New Roman"/>
          <w:sz w:val="28"/>
          <w:szCs w:val="28"/>
        </w:rPr>
        <w:t>.</w:t>
      </w:r>
    </w:p>
    <w:p w14:paraId="203C874D"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После формирования документа локальным администратором осуществляется его дальнейшая обработка согласно настроенному для документа </w:t>
      </w:r>
      <w:r w:rsidRPr="00BB630B">
        <w:rPr>
          <w:rFonts w:ascii="Times New Roman" w:hAnsi="Times New Roman"/>
          <w:b/>
          <w:sz w:val="28"/>
          <w:szCs w:val="28"/>
        </w:rPr>
        <w:t>График документооборота</w:t>
      </w:r>
      <w:r w:rsidRPr="00BB630B">
        <w:rPr>
          <w:rFonts w:ascii="Times New Roman" w:hAnsi="Times New Roman"/>
          <w:sz w:val="28"/>
          <w:szCs w:val="28"/>
        </w:rPr>
        <w:t xml:space="preserve"> шаблону бизнес-процесса. По завершению его обработки документ должен быть проведен и настройки регламентных интервалов начнут действовать в области данных учреждения с даты, указанной в реквизите </w:t>
      </w:r>
      <w:r w:rsidRPr="00BB630B">
        <w:rPr>
          <w:rFonts w:ascii="Times New Roman" w:hAnsi="Times New Roman"/>
          <w:b/>
          <w:sz w:val="28"/>
          <w:szCs w:val="28"/>
        </w:rPr>
        <w:t>Дата утверждения</w:t>
      </w:r>
      <w:r w:rsidRPr="00BB630B">
        <w:rPr>
          <w:rFonts w:ascii="Times New Roman" w:hAnsi="Times New Roman"/>
          <w:sz w:val="28"/>
          <w:szCs w:val="28"/>
        </w:rPr>
        <w:t xml:space="preserve"> документа </w:t>
      </w:r>
      <w:r w:rsidRPr="00BB630B">
        <w:rPr>
          <w:rFonts w:ascii="Times New Roman" w:hAnsi="Times New Roman"/>
          <w:b/>
          <w:sz w:val="28"/>
          <w:szCs w:val="28"/>
        </w:rPr>
        <w:t>График документооборота</w:t>
      </w:r>
      <w:r w:rsidRPr="00BB630B">
        <w:rPr>
          <w:rFonts w:ascii="Times New Roman" w:hAnsi="Times New Roman"/>
          <w:sz w:val="28"/>
          <w:szCs w:val="28"/>
        </w:rPr>
        <w:t>.</w:t>
      </w:r>
    </w:p>
    <w:p w14:paraId="4D1F4B85" w14:textId="77777777" w:rsidR="0037004B" w:rsidRPr="00BB630B" w:rsidRDefault="0037004B" w:rsidP="008677F7">
      <w:pPr>
        <w:pStyle w:val="afffff5"/>
        <w:spacing w:after="0" w:line="240" w:lineRule="auto"/>
        <w:ind w:left="0"/>
        <w:contextualSpacing w:val="0"/>
        <w:jc w:val="both"/>
        <w:rPr>
          <w:rFonts w:ascii="Times New Roman" w:hAnsi="Times New Roman"/>
          <w:sz w:val="28"/>
          <w:szCs w:val="28"/>
        </w:rPr>
      </w:pPr>
      <w:r w:rsidRPr="00BB630B">
        <w:rPr>
          <w:rFonts w:ascii="Times New Roman" w:hAnsi="Times New Roman"/>
          <w:sz w:val="28"/>
          <w:szCs w:val="28"/>
        </w:rPr>
        <w:t xml:space="preserve">Внесение изменений в утвержденный ранее график документооборота осуществляется посредством формирования нового документа </w:t>
      </w:r>
      <w:r w:rsidRPr="00BB630B">
        <w:rPr>
          <w:rFonts w:ascii="Times New Roman" w:hAnsi="Times New Roman"/>
          <w:b/>
          <w:sz w:val="28"/>
          <w:szCs w:val="28"/>
        </w:rPr>
        <w:t>График документооборота</w:t>
      </w:r>
      <w:r w:rsidRPr="00BB630B">
        <w:rPr>
          <w:rFonts w:ascii="Times New Roman" w:hAnsi="Times New Roman"/>
          <w:sz w:val="28"/>
          <w:szCs w:val="28"/>
        </w:rPr>
        <w:t>, в котором могут быть:</w:t>
      </w:r>
    </w:p>
    <w:p w14:paraId="44A11026" w14:textId="77777777" w:rsidR="0037004B" w:rsidRPr="00BB630B" w:rsidRDefault="0037004B" w:rsidP="00C16F34">
      <w:pPr>
        <w:pStyle w:val="21"/>
        <w:numPr>
          <w:ilvl w:val="0"/>
          <w:numId w:val="756"/>
        </w:numPr>
        <w:spacing w:before="0" w:after="0"/>
        <w:rPr>
          <w:rFonts w:ascii="Times New Roman" w:hAnsi="Times New Roman"/>
          <w:szCs w:val="28"/>
        </w:rPr>
      </w:pPr>
      <w:r w:rsidRPr="00BB630B">
        <w:rPr>
          <w:rFonts w:ascii="Times New Roman" w:hAnsi="Times New Roman"/>
          <w:szCs w:val="28"/>
        </w:rPr>
        <w:t>изменены настройки регламентных интервалов;</w:t>
      </w:r>
    </w:p>
    <w:p w14:paraId="71F54BAE" w14:textId="77777777" w:rsidR="0037004B" w:rsidRPr="00BB630B" w:rsidRDefault="0037004B" w:rsidP="00C16F34">
      <w:pPr>
        <w:pStyle w:val="21"/>
        <w:numPr>
          <w:ilvl w:val="0"/>
          <w:numId w:val="756"/>
        </w:numPr>
        <w:spacing w:before="0" w:after="0"/>
        <w:rPr>
          <w:rFonts w:ascii="Times New Roman" w:hAnsi="Times New Roman"/>
          <w:szCs w:val="28"/>
        </w:rPr>
      </w:pPr>
      <w:r w:rsidRPr="00BB630B">
        <w:rPr>
          <w:rFonts w:ascii="Times New Roman" w:hAnsi="Times New Roman"/>
          <w:szCs w:val="28"/>
        </w:rPr>
        <w:t>добавлены новые регламентные интервалы;</w:t>
      </w:r>
    </w:p>
    <w:p w14:paraId="6A655628" w14:textId="77777777" w:rsidR="0037004B" w:rsidRPr="00BB630B" w:rsidRDefault="0037004B" w:rsidP="00C16F34">
      <w:pPr>
        <w:pStyle w:val="21"/>
        <w:numPr>
          <w:ilvl w:val="0"/>
          <w:numId w:val="756"/>
        </w:numPr>
        <w:spacing w:before="0" w:after="0"/>
        <w:rPr>
          <w:rFonts w:ascii="Times New Roman" w:hAnsi="Times New Roman"/>
          <w:szCs w:val="28"/>
        </w:rPr>
      </w:pPr>
      <w:r w:rsidRPr="00BB630B">
        <w:rPr>
          <w:rFonts w:ascii="Times New Roman" w:hAnsi="Times New Roman"/>
          <w:szCs w:val="28"/>
        </w:rPr>
        <w:t>отменены ранее введенные в действие регламентные интервалы.</w:t>
      </w:r>
    </w:p>
    <w:p w14:paraId="4CA737CA"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Если в области данных учреждения существует несколько проведенных документов </w:t>
      </w:r>
      <w:r w:rsidRPr="00BB630B">
        <w:rPr>
          <w:rFonts w:ascii="Times New Roman" w:hAnsi="Times New Roman"/>
          <w:b/>
          <w:sz w:val="28"/>
          <w:szCs w:val="28"/>
        </w:rPr>
        <w:t>График документооборота</w:t>
      </w:r>
      <w:r w:rsidRPr="00BB630B">
        <w:rPr>
          <w:rFonts w:ascii="Times New Roman" w:hAnsi="Times New Roman"/>
          <w:sz w:val="28"/>
          <w:szCs w:val="28"/>
        </w:rPr>
        <w:t xml:space="preserve">, в которых указаны идентичные настройки регламентных интервалов (один и тот же шаблон, начальный и </w:t>
      </w:r>
      <w:r w:rsidRPr="00BB630B">
        <w:rPr>
          <w:rFonts w:ascii="Times New Roman" w:hAnsi="Times New Roman"/>
          <w:sz w:val="28"/>
          <w:szCs w:val="28"/>
        </w:rPr>
        <w:lastRenderedPageBreak/>
        <w:t xml:space="preserve">конечный этапы), то актуальными будут считаться настройки, указанные в графике документооборота, в котором значение реквизита </w:t>
      </w:r>
      <w:r w:rsidRPr="00BB630B">
        <w:rPr>
          <w:rFonts w:ascii="Times New Roman" w:hAnsi="Times New Roman"/>
          <w:b/>
          <w:sz w:val="28"/>
          <w:szCs w:val="28"/>
        </w:rPr>
        <w:t>Дата утверждения</w:t>
      </w:r>
      <w:r w:rsidRPr="00BB630B">
        <w:rPr>
          <w:rFonts w:ascii="Times New Roman" w:hAnsi="Times New Roman"/>
          <w:sz w:val="28"/>
          <w:szCs w:val="28"/>
        </w:rPr>
        <w:t xml:space="preserve"> больше. </w:t>
      </w:r>
    </w:p>
    <w:p w14:paraId="46141281"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Отмена ранее введенных в действие регламентных интервалов осуществляется на закладке </w:t>
      </w:r>
      <w:r w:rsidRPr="00BB630B">
        <w:rPr>
          <w:rFonts w:ascii="Times New Roman" w:hAnsi="Times New Roman"/>
          <w:b/>
          <w:sz w:val="28"/>
          <w:szCs w:val="28"/>
        </w:rPr>
        <w:t>Отмена интервалов</w:t>
      </w:r>
      <w:r w:rsidRPr="00BB630B">
        <w:rPr>
          <w:rFonts w:ascii="Times New Roman" w:hAnsi="Times New Roman"/>
          <w:sz w:val="28"/>
          <w:szCs w:val="28"/>
        </w:rPr>
        <w:t xml:space="preserve"> документа </w:t>
      </w:r>
      <w:r w:rsidRPr="00BB630B">
        <w:rPr>
          <w:rFonts w:ascii="Times New Roman" w:hAnsi="Times New Roman"/>
          <w:b/>
          <w:sz w:val="28"/>
          <w:szCs w:val="28"/>
        </w:rPr>
        <w:t>График документооборота</w:t>
      </w:r>
      <w:r w:rsidRPr="00BB630B">
        <w:rPr>
          <w:rFonts w:ascii="Times New Roman" w:hAnsi="Times New Roman"/>
          <w:sz w:val="28"/>
          <w:szCs w:val="28"/>
        </w:rPr>
        <w:t>.</w:t>
      </w:r>
    </w:p>
    <w:p w14:paraId="0B16BBB4" w14:textId="77777777" w:rsidR="0037004B" w:rsidRPr="00BB630B" w:rsidRDefault="00501E24" w:rsidP="008677F7">
      <w:pPr>
        <w:keepNext/>
        <w:ind w:firstLine="0"/>
        <w:jc w:val="center"/>
        <w:rPr>
          <w:szCs w:val="28"/>
        </w:rPr>
      </w:pPr>
      <w:r w:rsidRPr="00BB630B">
        <w:rPr>
          <w:noProof/>
          <w:snapToGrid/>
        </w:rPr>
        <w:drawing>
          <wp:inline distT="0" distB="0" distL="0" distR="0" wp14:anchorId="5A91C748" wp14:editId="2596EC60">
            <wp:extent cx="5353050" cy="4064000"/>
            <wp:effectExtent l="19050" t="19050" r="0" b="0"/>
            <wp:docPr id="162"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4064000"/>
                    </a:xfrm>
                    <a:prstGeom prst="rect">
                      <a:avLst/>
                    </a:prstGeom>
                    <a:noFill/>
                    <a:ln w="3175" cmpd="sng">
                      <a:solidFill>
                        <a:srgbClr val="000000"/>
                      </a:solidFill>
                      <a:miter lim="800000"/>
                      <a:headEnd/>
                      <a:tailEnd/>
                    </a:ln>
                    <a:effectLst/>
                  </pic:spPr>
                </pic:pic>
              </a:graphicData>
            </a:graphic>
          </wp:inline>
        </w:drawing>
      </w:r>
    </w:p>
    <w:p w14:paraId="022B9DE5" w14:textId="77777777" w:rsidR="0037004B" w:rsidRPr="00BB630B" w:rsidRDefault="0037004B" w:rsidP="0037004B">
      <w:pPr>
        <w:spacing w:before="120" w:after="120"/>
        <w:ind w:firstLine="0"/>
        <w:jc w:val="center"/>
        <w:rPr>
          <w:szCs w:val="28"/>
        </w:rPr>
      </w:pPr>
      <w:bookmarkStart w:id="1794" w:name="_Toc111305549"/>
      <w:bookmarkStart w:id="1795" w:name="_Toc111306139"/>
      <w:bookmarkStart w:id="1796" w:name="_Toc217662961"/>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153</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Отмена введенных в действие регламентных интервалов</w:t>
      </w:r>
      <w:bookmarkEnd w:id="1794"/>
      <w:bookmarkEnd w:id="1795"/>
      <w:bookmarkEnd w:id="1796"/>
    </w:p>
    <w:p w14:paraId="5E5501D4"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Для выбора действующих в области данных учреждения интервалов можно нажать кнопку </w:t>
      </w:r>
      <w:r w:rsidRPr="00BB630B">
        <w:rPr>
          <w:rFonts w:ascii="Times New Roman" w:hAnsi="Times New Roman"/>
          <w:b/>
          <w:sz w:val="28"/>
          <w:szCs w:val="28"/>
        </w:rPr>
        <w:t>Выбрать действующие РИ</w:t>
      </w:r>
      <w:r w:rsidRPr="00BB630B">
        <w:rPr>
          <w:rFonts w:ascii="Times New Roman" w:hAnsi="Times New Roman"/>
          <w:sz w:val="28"/>
          <w:szCs w:val="28"/>
        </w:rPr>
        <w:t xml:space="preserve">, далее на форме выделить те, которые необходимо отменить, и нажать кнопку </w:t>
      </w:r>
      <w:r w:rsidRPr="00BB630B">
        <w:rPr>
          <w:rFonts w:ascii="Times New Roman" w:hAnsi="Times New Roman"/>
          <w:b/>
          <w:sz w:val="28"/>
          <w:szCs w:val="28"/>
        </w:rPr>
        <w:t>Выбрать</w:t>
      </w:r>
      <w:r w:rsidRPr="00BB630B">
        <w:rPr>
          <w:rFonts w:ascii="Times New Roman" w:hAnsi="Times New Roman"/>
          <w:sz w:val="28"/>
          <w:szCs w:val="28"/>
        </w:rPr>
        <w:t xml:space="preserve">. </w:t>
      </w:r>
    </w:p>
    <w:p w14:paraId="7E33FF3A" w14:textId="77777777" w:rsidR="0037004B" w:rsidRPr="00BB630B" w:rsidRDefault="00501E24" w:rsidP="0037004B">
      <w:pPr>
        <w:keepNext/>
        <w:ind w:firstLine="0"/>
        <w:jc w:val="center"/>
        <w:rPr>
          <w:szCs w:val="28"/>
        </w:rPr>
      </w:pPr>
      <w:r w:rsidRPr="00BB630B">
        <w:rPr>
          <w:noProof/>
          <w:snapToGrid/>
        </w:rPr>
        <w:lastRenderedPageBreak/>
        <w:drawing>
          <wp:inline distT="0" distB="0" distL="0" distR="0" wp14:anchorId="29F6E2D6" wp14:editId="7F68FBE9">
            <wp:extent cx="4940300" cy="2362200"/>
            <wp:effectExtent l="19050" t="19050" r="0" b="0"/>
            <wp:docPr id="163"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40300" cy="2362200"/>
                    </a:xfrm>
                    <a:prstGeom prst="rect">
                      <a:avLst/>
                    </a:prstGeom>
                    <a:noFill/>
                    <a:ln w="3175" cmpd="sng">
                      <a:solidFill>
                        <a:srgbClr val="000000"/>
                      </a:solidFill>
                      <a:miter lim="800000"/>
                      <a:headEnd/>
                      <a:tailEnd/>
                    </a:ln>
                    <a:effectLst/>
                  </pic:spPr>
                </pic:pic>
              </a:graphicData>
            </a:graphic>
          </wp:inline>
        </w:drawing>
      </w:r>
    </w:p>
    <w:p w14:paraId="2BD3436A" w14:textId="77777777" w:rsidR="0037004B" w:rsidRPr="00BB630B" w:rsidRDefault="0037004B" w:rsidP="0037004B">
      <w:pPr>
        <w:spacing w:before="120" w:after="120"/>
        <w:ind w:firstLine="0"/>
        <w:jc w:val="center"/>
        <w:rPr>
          <w:szCs w:val="28"/>
        </w:rPr>
      </w:pPr>
      <w:bookmarkStart w:id="1797" w:name="_Toc111305550"/>
      <w:bookmarkStart w:id="1798" w:name="_Toc111306140"/>
      <w:bookmarkStart w:id="1799" w:name="_Toc217662962"/>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154</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Выбор действующих регламентных интервалов</w:t>
      </w:r>
      <w:bookmarkEnd w:id="1797"/>
      <w:bookmarkEnd w:id="1798"/>
      <w:bookmarkEnd w:id="1799"/>
    </w:p>
    <w:p w14:paraId="62CE1059" w14:textId="77777777" w:rsidR="0037004B" w:rsidRPr="00BB630B" w:rsidRDefault="0037004B" w:rsidP="0037004B">
      <w:pPr>
        <w:rPr>
          <w:szCs w:val="28"/>
        </w:rPr>
      </w:pPr>
      <w:r w:rsidRPr="00BB630B">
        <w:rPr>
          <w:szCs w:val="28"/>
        </w:rPr>
        <w:t xml:space="preserve">Также можно по кнопке </w:t>
      </w:r>
      <w:r w:rsidRPr="00BB630B">
        <w:rPr>
          <w:b/>
          <w:szCs w:val="28"/>
        </w:rPr>
        <w:t>Добавить</w:t>
      </w:r>
      <w:r w:rsidRPr="00BB630B">
        <w:rPr>
          <w:szCs w:val="28"/>
        </w:rPr>
        <w:t xml:space="preserve"> создать запись в табличной части </w:t>
      </w:r>
      <w:r w:rsidRPr="00BB630B">
        <w:rPr>
          <w:b/>
          <w:szCs w:val="28"/>
        </w:rPr>
        <w:t>Отмена интервалов</w:t>
      </w:r>
      <w:r w:rsidRPr="00BB630B">
        <w:rPr>
          <w:szCs w:val="28"/>
        </w:rPr>
        <w:t xml:space="preserve">, указать шаблон, после чего выбрать из перечня, ограниченного по заданному шаблону, действующий регламентный интервал, который необходимо отменить. </w:t>
      </w:r>
    </w:p>
    <w:p w14:paraId="1656142E" w14:textId="77777777" w:rsidR="0037004B" w:rsidRPr="00BB630B" w:rsidRDefault="0037004B" w:rsidP="0037004B">
      <w:pPr>
        <w:rPr>
          <w:szCs w:val="28"/>
        </w:rPr>
      </w:pPr>
      <w:r w:rsidRPr="00BB630B">
        <w:rPr>
          <w:szCs w:val="28"/>
        </w:rPr>
        <w:t xml:space="preserve">В случае изменения настроек типовых регламентных интервалов в эталонной области </w:t>
      </w:r>
      <w:r w:rsidR="008677F7" w:rsidRPr="00BB630B">
        <w:rPr>
          <w:szCs w:val="28"/>
        </w:rPr>
        <w:t>подсистемы</w:t>
      </w:r>
      <w:r w:rsidRPr="00BB630B">
        <w:rPr>
          <w:szCs w:val="28"/>
        </w:rPr>
        <w:t xml:space="preserve">, обновление настроек в области данных учреждения зависит от выбранного в области данных учреждения варианта загрузки типовых регламентных интервалов (доступ из раздела </w:t>
      </w:r>
      <w:r w:rsidRPr="00BB630B">
        <w:rPr>
          <w:b/>
          <w:szCs w:val="28"/>
        </w:rPr>
        <w:t>Задачи по обработке документов – Варианты загрузки типовых регламентных интервалов</w:t>
      </w:r>
      <w:r w:rsidRPr="00BB630B">
        <w:rPr>
          <w:szCs w:val="28"/>
        </w:rPr>
        <w:t xml:space="preserve">). Описание вариантов приведено в Приложении 1 к данному руководству в разделе </w:t>
      </w:r>
      <w:r w:rsidR="009A3A85" w:rsidRPr="00BB630B">
        <w:rPr>
          <w:szCs w:val="28"/>
        </w:rPr>
        <w:t>«</w:t>
      </w:r>
      <w:r w:rsidRPr="00BB630B">
        <w:rPr>
          <w:szCs w:val="28"/>
        </w:rPr>
        <w:t>4.1.4.5.1 Варианты централизованного распространения настроек регламентных интервалов в области данных ОСГУ».</w:t>
      </w:r>
    </w:p>
    <w:p w14:paraId="7F50E71F" w14:textId="77777777" w:rsidR="0037004B" w:rsidRPr="00BB630B" w:rsidRDefault="0037004B" w:rsidP="0037004B">
      <w:pPr>
        <w:spacing w:after="120"/>
        <w:rPr>
          <w:szCs w:val="28"/>
        </w:rPr>
      </w:pPr>
      <w:r w:rsidRPr="00BB630B">
        <w:rPr>
          <w:szCs w:val="28"/>
        </w:rPr>
        <w:t xml:space="preserve">Формирование печатной формы документа </w:t>
      </w:r>
      <w:r w:rsidRPr="00BB630B">
        <w:rPr>
          <w:b/>
          <w:szCs w:val="28"/>
        </w:rPr>
        <w:t>График документооборота</w:t>
      </w:r>
      <w:r w:rsidRPr="00BB630B">
        <w:rPr>
          <w:szCs w:val="28"/>
        </w:rPr>
        <w:t xml:space="preserve"> осуществляется по одноименной кнопке </w:t>
      </w:r>
      <w:r w:rsidRPr="00BB630B">
        <w:rPr>
          <w:b/>
          <w:szCs w:val="28"/>
        </w:rPr>
        <w:t>График документооборота</w:t>
      </w:r>
      <w:r w:rsidRPr="00BB630B">
        <w:rPr>
          <w:szCs w:val="28"/>
        </w:rPr>
        <w:t xml:space="preserve"> на панели инструментов формы списка и формы документа. </w:t>
      </w:r>
    </w:p>
    <w:p w14:paraId="5DBF9C3A" w14:textId="77777777" w:rsidR="0037004B" w:rsidRPr="00BB630B" w:rsidRDefault="00501E24" w:rsidP="0037004B">
      <w:pPr>
        <w:keepNext/>
        <w:ind w:firstLine="0"/>
        <w:jc w:val="center"/>
        <w:rPr>
          <w:szCs w:val="28"/>
        </w:rPr>
      </w:pPr>
      <w:r w:rsidRPr="00BB630B">
        <w:rPr>
          <w:noProof/>
          <w:snapToGrid/>
        </w:rPr>
        <w:lastRenderedPageBreak/>
        <w:drawing>
          <wp:inline distT="0" distB="0" distL="0" distR="0" wp14:anchorId="7995277B" wp14:editId="6A18940A">
            <wp:extent cx="5854700" cy="4038600"/>
            <wp:effectExtent l="19050" t="19050" r="0" b="0"/>
            <wp:docPr id="164"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54700" cy="4038600"/>
                    </a:xfrm>
                    <a:prstGeom prst="rect">
                      <a:avLst/>
                    </a:prstGeom>
                    <a:noFill/>
                    <a:ln w="3175" cmpd="sng">
                      <a:solidFill>
                        <a:srgbClr val="000000"/>
                      </a:solidFill>
                      <a:miter lim="800000"/>
                      <a:headEnd/>
                      <a:tailEnd/>
                    </a:ln>
                    <a:effectLst/>
                  </pic:spPr>
                </pic:pic>
              </a:graphicData>
            </a:graphic>
          </wp:inline>
        </w:drawing>
      </w:r>
    </w:p>
    <w:p w14:paraId="1AD9429A" w14:textId="77777777" w:rsidR="0037004B" w:rsidRPr="00BB630B" w:rsidRDefault="0037004B" w:rsidP="0037004B">
      <w:pPr>
        <w:spacing w:before="120" w:after="120"/>
        <w:ind w:firstLine="0"/>
        <w:jc w:val="center"/>
        <w:rPr>
          <w:szCs w:val="28"/>
        </w:rPr>
      </w:pPr>
      <w:bookmarkStart w:id="1800" w:name="_Toc111305551"/>
      <w:bookmarkStart w:id="1801" w:name="_Toc111306141"/>
      <w:bookmarkStart w:id="1802" w:name="_Toc217662963"/>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155</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Формирование печатной формы графика документооборота</w:t>
      </w:r>
      <w:bookmarkEnd w:id="1800"/>
      <w:bookmarkEnd w:id="1801"/>
      <w:bookmarkEnd w:id="1802"/>
    </w:p>
    <w:p w14:paraId="1BDCC625" w14:textId="77777777" w:rsidR="0037004B" w:rsidRPr="00BB630B" w:rsidRDefault="0037004B" w:rsidP="00B4150D">
      <w:pPr>
        <w:pStyle w:val="40"/>
        <w:keepNext/>
        <w:spacing w:before="120"/>
        <w:rPr>
          <w:color w:val="auto"/>
        </w:rPr>
      </w:pPr>
      <w:r w:rsidRPr="00BB630B">
        <w:rPr>
          <w:color w:val="auto"/>
        </w:rPr>
        <w:t>Индикаторы и оповещение о сроках выполнения этапов на интерфейсах «Задачи пользователя» и «Задачи пользователя ЦБ»</w:t>
      </w:r>
    </w:p>
    <w:p w14:paraId="7FAA35C1"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После утверждения документа </w:t>
      </w:r>
      <w:r w:rsidRPr="00BB630B">
        <w:rPr>
          <w:rFonts w:ascii="Times New Roman" w:hAnsi="Times New Roman"/>
          <w:b/>
          <w:sz w:val="28"/>
          <w:szCs w:val="28"/>
        </w:rPr>
        <w:t>График документооборота</w:t>
      </w:r>
      <w:r w:rsidRPr="00BB630B">
        <w:rPr>
          <w:rFonts w:ascii="Times New Roman" w:hAnsi="Times New Roman"/>
          <w:sz w:val="28"/>
          <w:szCs w:val="28"/>
        </w:rPr>
        <w:t xml:space="preserve"> в области данных учреждения применяются настройки регламентных интервалов для вновь создаваемых документов, а также для ранее сформированных документов, по которым уже запущен бизнес-процесс, но этап, являющийся началом утвержденного регламентного интервала, еще не стартовал.</w:t>
      </w:r>
    </w:p>
    <w:p w14:paraId="3FDD35C8"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В момент создания задачи по этапу обработки документа, являющемуся началом регламентного интервала, автоматически создается отдельный экземпляр регламентного интервала для текущего документа. Доступ к нему осуществляется из панели быстрого доступа к документам и справочникам из раздела </w:t>
      </w:r>
      <w:r w:rsidRPr="00BB630B">
        <w:rPr>
          <w:rFonts w:ascii="Times New Roman" w:hAnsi="Times New Roman"/>
          <w:b/>
          <w:sz w:val="28"/>
          <w:szCs w:val="28"/>
        </w:rPr>
        <w:t>Задачи по обработке документов – Регламентные интервалы документов</w:t>
      </w:r>
      <w:r w:rsidRPr="00BB630B">
        <w:rPr>
          <w:rFonts w:ascii="Times New Roman" w:hAnsi="Times New Roman"/>
          <w:sz w:val="28"/>
          <w:szCs w:val="28"/>
        </w:rPr>
        <w:t xml:space="preserve"> (либо из панели разделов – раздел </w:t>
      </w:r>
      <w:r w:rsidRPr="00BB630B">
        <w:rPr>
          <w:rFonts w:ascii="Times New Roman" w:hAnsi="Times New Roman"/>
          <w:b/>
          <w:sz w:val="28"/>
          <w:szCs w:val="28"/>
        </w:rPr>
        <w:t>Задачи по обработке документов</w:t>
      </w:r>
      <w:r w:rsidRPr="00BB630B">
        <w:rPr>
          <w:rFonts w:ascii="Times New Roman" w:hAnsi="Times New Roman"/>
          <w:sz w:val="28"/>
          <w:szCs w:val="28"/>
        </w:rPr>
        <w:t>).</w:t>
      </w:r>
    </w:p>
    <w:p w14:paraId="24651F7C" w14:textId="77777777" w:rsidR="0037004B" w:rsidRPr="00BB630B" w:rsidRDefault="00501E24" w:rsidP="0037004B">
      <w:pPr>
        <w:keepNext/>
        <w:ind w:firstLine="0"/>
        <w:jc w:val="center"/>
        <w:rPr>
          <w:szCs w:val="28"/>
        </w:rPr>
      </w:pPr>
      <w:r w:rsidRPr="00BB630B">
        <w:rPr>
          <w:noProof/>
          <w:snapToGrid/>
        </w:rPr>
        <w:lastRenderedPageBreak/>
        <w:drawing>
          <wp:inline distT="0" distB="0" distL="0" distR="0" wp14:anchorId="4BF4354C" wp14:editId="72AD9380">
            <wp:extent cx="5543550" cy="2667000"/>
            <wp:effectExtent l="19050" t="19050" r="0" b="0"/>
            <wp:docPr id="165"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43550" cy="2667000"/>
                    </a:xfrm>
                    <a:prstGeom prst="rect">
                      <a:avLst/>
                    </a:prstGeom>
                    <a:noFill/>
                    <a:ln w="3175" cmpd="sng">
                      <a:solidFill>
                        <a:srgbClr val="000000"/>
                      </a:solidFill>
                      <a:miter lim="800000"/>
                      <a:headEnd/>
                      <a:tailEnd/>
                    </a:ln>
                    <a:effectLst/>
                  </pic:spPr>
                </pic:pic>
              </a:graphicData>
            </a:graphic>
          </wp:inline>
        </w:drawing>
      </w:r>
    </w:p>
    <w:p w14:paraId="5675AC1E" w14:textId="77777777" w:rsidR="0037004B" w:rsidRPr="00BB630B" w:rsidRDefault="0037004B" w:rsidP="0037004B">
      <w:pPr>
        <w:spacing w:before="120" w:after="120"/>
        <w:ind w:firstLine="0"/>
        <w:jc w:val="center"/>
        <w:rPr>
          <w:szCs w:val="28"/>
        </w:rPr>
      </w:pPr>
      <w:bookmarkStart w:id="1803" w:name="_Toc111305552"/>
      <w:bookmarkStart w:id="1804" w:name="_Toc111306142"/>
      <w:bookmarkStart w:id="1805" w:name="_Toc217662964"/>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156</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Регламентные интервалы документов</w:t>
      </w:r>
      <w:bookmarkEnd w:id="1803"/>
      <w:bookmarkEnd w:id="1804"/>
      <w:bookmarkEnd w:id="1805"/>
    </w:p>
    <w:p w14:paraId="7B58CD17"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Для создаваемого экземпляра регламентного интервала рассчитываются срок завершения всего регламентного интервала (реквизит </w:t>
      </w:r>
      <w:r w:rsidRPr="00BB630B">
        <w:rPr>
          <w:rFonts w:ascii="Times New Roman" w:hAnsi="Times New Roman"/>
          <w:b/>
          <w:sz w:val="28"/>
          <w:szCs w:val="28"/>
        </w:rPr>
        <w:t>Срок выполнения</w:t>
      </w:r>
      <w:r w:rsidRPr="00BB630B">
        <w:rPr>
          <w:rFonts w:ascii="Times New Roman" w:hAnsi="Times New Roman"/>
          <w:sz w:val="28"/>
          <w:szCs w:val="28"/>
        </w:rPr>
        <w:t xml:space="preserve">) и сроки выполнения входящих в его состав этапов (реквизит </w:t>
      </w:r>
      <w:r w:rsidRPr="00BB630B">
        <w:rPr>
          <w:rFonts w:ascii="Times New Roman" w:hAnsi="Times New Roman"/>
          <w:b/>
          <w:sz w:val="28"/>
          <w:szCs w:val="28"/>
        </w:rPr>
        <w:t>Срок</w:t>
      </w:r>
      <w:r w:rsidRPr="00BB630B">
        <w:rPr>
          <w:rFonts w:ascii="Times New Roman" w:hAnsi="Times New Roman"/>
          <w:sz w:val="28"/>
          <w:szCs w:val="28"/>
        </w:rPr>
        <w:t xml:space="preserve"> на закладке </w:t>
      </w:r>
      <w:r w:rsidRPr="00BB630B">
        <w:rPr>
          <w:rFonts w:ascii="Times New Roman" w:hAnsi="Times New Roman"/>
          <w:b/>
          <w:sz w:val="28"/>
          <w:szCs w:val="28"/>
        </w:rPr>
        <w:t>Этапы</w:t>
      </w:r>
      <w:r w:rsidRPr="00BB630B">
        <w:rPr>
          <w:rFonts w:ascii="Times New Roman" w:hAnsi="Times New Roman"/>
          <w:sz w:val="28"/>
          <w:szCs w:val="28"/>
        </w:rPr>
        <w:t>).</w:t>
      </w:r>
    </w:p>
    <w:p w14:paraId="18C0F587"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Срок завершения всего регламентного интервала рассчитывается как дата создания регламентного интервала, увеличенная на срок регламентного интервала, с учетом производственного календаря и графика рабочего времени. </w:t>
      </w:r>
    </w:p>
    <w:p w14:paraId="3D97ED6C" w14:textId="77777777" w:rsidR="0037004B" w:rsidRPr="00BB630B" w:rsidRDefault="00501E24" w:rsidP="003C10E7">
      <w:pPr>
        <w:keepNext/>
        <w:ind w:firstLine="0"/>
        <w:jc w:val="center"/>
        <w:rPr>
          <w:szCs w:val="28"/>
        </w:rPr>
      </w:pPr>
      <w:r w:rsidRPr="00BB630B">
        <w:rPr>
          <w:noProof/>
          <w:snapToGrid/>
        </w:rPr>
        <w:lastRenderedPageBreak/>
        <w:drawing>
          <wp:inline distT="0" distB="0" distL="0" distR="0" wp14:anchorId="08008F1D" wp14:editId="187EF785">
            <wp:extent cx="5867400" cy="4445000"/>
            <wp:effectExtent l="19050" t="19050" r="0" b="0"/>
            <wp:docPr id="166"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67400" cy="4445000"/>
                    </a:xfrm>
                    <a:prstGeom prst="rect">
                      <a:avLst/>
                    </a:prstGeom>
                    <a:noFill/>
                    <a:ln w="3175" cmpd="sng">
                      <a:solidFill>
                        <a:srgbClr val="000000"/>
                      </a:solidFill>
                      <a:miter lim="800000"/>
                      <a:headEnd/>
                      <a:tailEnd/>
                    </a:ln>
                    <a:effectLst/>
                  </pic:spPr>
                </pic:pic>
              </a:graphicData>
            </a:graphic>
          </wp:inline>
        </w:drawing>
      </w:r>
    </w:p>
    <w:p w14:paraId="087C169D" w14:textId="77777777" w:rsidR="0037004B" w:rsidRPr="00BB630B" w:rsidRDefault="0037004B" w:rsidP="0037004B">
      <w:pPr>
        <w:spacing w:before="120" w:after="120"/>
        <w:ind w:firstLine="0"/>
        <w:jc w:val="center"/>
        <w:rPr>
          <w:szCs w:val="28"/>
        </w:rPr>
      </w:pPr>
      <w:bookmarkStart w:id="1806" w:name="_Toc111305553"/>
      <w:bookmarkStart w:id="1807" w:name="_Toc111306143"/>
      <w:bookmarkStart w:id="1808" w:name="_Toc217662965"/>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157</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Регламентный интервал документа</w:t>
      </w:r>
      <w:bookmarkEnd w:id="1806"/>
      <w:bookmarkEnd w:id="1807"/>
      <w:bookmarkEnd w:id="1808"/>
    </w:p>
    <w:p w14:paraId="1B7C385D"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При обработке документа будут учитываться нормативы и сроки из созданного экземпляра регламентного интервала документа. Если во время обработки документа будет изменен утвержденный ранее регламентный интервал, либо он будет отменен, то эти изменения не повлияют на работу с текущим документом.</w:t>
      </w:r>
    </w:p>
    <w:p w14:paraId="078B0B86"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Для информирования пользователей о сроках выполнения этапа обработки документа на интерфейсы </w:t>
      </w:r>
      <w:r w:rsidRPr="00BB630B">
        <w:rPr>
          <w:rFonts w:ascii="Times New Roman" w:hAnsi="Times New Roman"/>
          <w:b/>
          <w:sz w:val="28"/>
          <w:szCs w:val="28"/>
        </w:rPr>
        <w:t>Задачи пользователя</w:t>
      </w:r>
      <w:r w:rsidRPr="00BB630B">
        <w:rPr>
          <w:rFonts w:ascii="Times New Roman" w:hAnsi="Times New Roman"/>
          <w:sz w:val="28"/>
          <w:szCs w:val="28"/>
        </w:rPr>
        <w:t xml:space="preserve"> и </w:t>
      </w:r>
      <w:r w:rsidRPr="00BB630B">
        <w:rPr>
          <w:rFonts w:ascii="Times New Roman" w:hAnsi="Times New Roman"/>
          <w:b/>
          <w:sz w:val="28"/>
          <w:szCs w:val="28"/>
        </w:rPr>
        <w:t>Задачи пользователя ЦБ</w:t>
      </w:r>
      <w:r w:rsidRPr="00BB630B">
        <w:rPr>
          <w:rFonts w:ascii="Times New Roman" w:hAnsi="Times New Roman"/>
          <w:sz w:val="28"/>
          <w:szCs w:val="28"/>
        </w:rPr>
        <w:t xml:space="preserve"> (АРМ ЦБ) добавлены колонки:</w:t>
      </w:r>
    </w:p>
    <w:p w14:paraId="7C45CEF2" w14:textId="77777777" w:rsidR="0037004B" w:rsidRPr="00BB630B" w:rsidRDefault="0037004B" w:rsidP="00C16F34">
      <w:pPr>
        <w:numPr>
          <w:ilvl w:val="0"/>
          <w:numId w:val="757"/>
        </w:numPr>
        <w:snapToGrid w:val="0"/>
        <w:rPr>
          <w:szCs w:val="28"/>
        </w:rPr>
      </w:pPr>
      <w:bookmarkStart w:id="1809" w:name="OLE_LINK1"/>
      <w:r w:rsidRPr="00BB630B">
        <w:rPr>
          <w:b/>
          <w:szCs w:val="28"/>
        </w:rPr>
        <w:t>Время по нормативу</w:t>
      </w:r>
      <w:r w:rsidRPr="00BB630B">
        <w:rPr>
          <w:szCs w:val="28"/>
        </w:rPr>
        <w:t xml:space="preserve"> – время на выполнение этапа от момента создания задачи, указанное для текущего этапа в настройке регламентного интервала;</w:t>
      </w:r>
    </w:p>
    <w:bookmarkEnd w:id="1809"/>
    <w:p w14:paraId="1D210DC1" w14:textId="77777777" w:rsidR="0037004B" w:rsidRPr="00BB630B" w:rsidRDefault="0037004B" w:rsidP="00C16F34">
      <w:pPr>
        <w:numPr>
          <w:ilvl w:val="0"/>
          <w:numId w:val="757"/>
        </w:numPr>
        <w:snapToGrid w:val="0"/>
        <w:rPr>
          <w:szCs w:val="28"/>
        </w:rPr>
      </w:pPr>
      <w:r w:rsidRPr="00BB630B">
        <w:rPr>
          <w:b/>
          <w:szCs w:val="28"/>
        </w:rPr>
        <w:t xml:space="preserve">Срок по нормативу </w:t>
      </w:r>
      <w:r w:rsidRPr="00BB630B">
        <w:rPr>
          <w:szCs w:val="28"/>
        </w:rPr>
        <w:t>– срок выполнения текущего этапа, рассчитанный в момент создания задачи как дата создания задачи, увеличенная на время по нормативу от создания задачи с учетом данных производственного календаря и графика рабочего времени;</w:t>
      </w:r>
    </w:p>
    <w:p w14:paraId="18197810" w14:textId="77777777" w:rsidR="0037004B" w:rsidRPr="00BB630B" w:rsidRDefault="0037004B" w:rsidP="00C16F34">
      <w:pPr>
        <w:numPr>
          <w:ilvl w:val="0"/>
          <w:numId w:val="757"/>
        </w:numPr>
        <w:snapToGrid w:val="0"/>
        <w:rPr>
          <w:szCs w:val="28"/>
        </w:rPr>
      </w:pPr>
      <w:r w:rsidRPr="00BB630B">
        <w:rPr>
          <w:b/>
          <w:szCs w:val="28"/>
        </w:rPr>
        <w:lastRenderedPageBreak/>
        <w:t xml:space="preserve">Срок по регламенту </w:t>
      </w:r>
      <w:r w:rsidRPr="00BB630B">
        <w:rPr>
          <w:szCs w:val="28"/>
        </w:rPr>
        <w:t xml:space="preserve">– срок выполнения этапа, рассчитанный для текущего этапа в момент создания экземпляра регламентного интервала. В отличие от показателя </w:t>
      </w:r>
      <w:r w:rsidRPr="00BB630B">
        <w:rPr>
          <w:b/>
          <w:szCs w:val="28"/>
        </w:rPr>
        <w:t>Срок по нормативу</w:t>
      </w:r>
      <w:r w:rsidRPr="00BB630B">
        <w:rPr>
          <w:szCs w:val="28"/>
        </w:rPr>
        <w:t xml:space="preserve"> в данном показателе отражается срок выполнения текущего этапа не от даты выполнения предыдущего этапа, а с учетом времени, заложенного на последующие этапы регламентного интервала, чтобы выполнение последнего этапа регламентного интервала было произведено в запланированный регламентным интервалом срок.</w:t>
      </w:r>
    </w:p>
    <w:p w14:paraId="241FB436"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В </w:t>
      </w:r>
      <w:r w:rsidR="00183CAB" w:rsidRPr="00BB630B">
        <w:rPr>
          <w:rFonts w:ascii="Times New Roman" w:hAnsi="Times New Roman"/>
          <w:sz w:val="28"/>
          <w:szCs w:val="28"/>
        </w:rPr>
        <w:t>подсистеме</w:t>
      </w:r>
      <w:r w:rsidRPr="00BB630B">
        <w:rPr>
          <w:rFonts w:ascii="Times New Roman" w:hAnsi="Times New Roman"/>
          <w:sz w:val="28"/>
          <w:szCs w:val="28"/>
        </w:rPr>
        <w:t xml:space="preserve"> предусмотрены индикаторы и оповещение в отношении задач, у которых заканчивается регламентный срок их выполнения, либо он был просрочен. </w:t>
      </w:r>
    </w:p>
    <w:p w14:paraId="6F515082" w14:textId="77777777" w:rsidR="0037004B" w:rsidRPr="00BB630B" w:rsidRDefault="0037004B" w:rsidP="0037004B">
      <w:pPr>
        <w:pStyle w:val="afffff5"/>
        <w:spacing w:line="240" w:lineRule="auto"/>
        <w:ind w:left="0" w:firstLine="708"/>
        <w:jc w:val="both"/>
        <w:rPr>
          <w:rFonts w:ascii="Times New Roman" w:hAnsi="Times New Roman"/>
          <w:sz w:val="28"/>
          <w:szCs w:val="28"/>
        </w:rPr>
      </w:pPr>
      <w:r w:rsidRPr="00BB630B">
        <w:rPr>
          <w:rFonts w:ascii="Times New Roman" w:hAnsi="Times New Roman"/>
          <w:sz w:val="28"/>
          <w:szCs w:val="28"/>
        </w:rPr>
        <w:t xml:space="preserve">В колонках </w:t>
      </w:r>
      <w:r w:rsidRPr="00BB630B">
        <w:rPr>
          <w:rFonts w:ascii="Times New Roman" w:hAnsi="Times New Roman"/>
          <w:b/>
          <w:sz w:val="28"/>
          <w:szCs w:val="28"/>
        </w:rPr>
        <w:t>Срок по нормативу</w:t>
      </w:r>
      <w:r w:rsidRPr="00BB630B">
        <w:rPr>
          <w:rFonts w:ascii="Times New Roman" w:hAnsi="Times New Roman"/>
          <w:sz w:val="28"/>
          <w:szCs w:val="28"/>
        </w:rPr>
        <w:t xml:space="preserve"> и </w:t>
      </w:r>
      <w:r w:rsidRPr="00BB630B">
        <w:rPr>
          <w:rFonts w:ascii="Times New Roman" w:hAnsi="Times New Roman"/>
          <w:b/>
          <w:sz w:val="28"/>
          <w:szCs w:val="28"/>
        </w:rPr>
        <w:t>Срок по регламенту</w:t>
      </w:r>
      <w:r w:rsidRPr="00BB630B">
        <w:rPr>
          <w:rFonts w:ascii="Times New Roman" w:hAnsi="Times New Roman"/>
          <w:sz w:val="28"/>
          <w:szCs w:val="28"/>
        </w:rPr>
        <w:t xml:space="preserve"> интерфейсов </w:t>
      </w:r>
      <w:r w:rsidRPr="00BB630B">
        <w:rPr>
          <w:rFonts w:ascii="Times New Roman" w:hAnsi="Times New Roman"/>
          <w:b/>
          <w:sz w:val="28"/>
          <w:szCs w:val="28"/>
        </w:rPr>
        <w:t>Задачи пользователя</w:t>
      </w:r>
      <w:r w:rsidRPr="00BB630B">
        <w:rPr>
          <w:rFonts w:ascii="Times New Roman" w:hAnsi="Times New Roman"/>
          <w:sz w:val="28"/>
          <w:szCs w:val="28"/>
        </w:rPr>
        <w:t xml:space="preserve"> и </w:t>
      </w:r>
      <w:r w:rsidRPr="00BB630B">
        <w:rPr>
          <w:rFonts w:ascii="Times New Roman" w:hAnsi="Times New Roman"/>
          <w:b/>
          <w:sz w:val="28"/>
          <w:szCs w:val="28"/>
        </w:rPr>
        <w:t>Задачи пользователя ЦБ</w:t>
      </w:r>
      <w:r w:rsidRPr="00BB630B">
        <w:rPr>
          <w:rFonts w:ascii="Times New Roman" w:hAnsi="Times New Roman"/>
          <w:sz w:val="28"/>
          <w:szCs w:val="28"/>
        </w:rPr>
        <w:t xml:space="preserve"> (АРМ ЦБ) для активных задач предусмотрены цветовые индикаторы для следующих событий:</w:t>
      </w:r>
    </w:p>
    <w:p w14:paraId="1D8A83B7" w14:textId="77777777" w:rsidR="0037004B" w:rsidRPr="00BB630B" w:rsidRDefault="0037004B" w:rsidP="00C16F34">
      <w:pPr>
        <w:pStyle w:val="afffff5"/>
        <w:numPr>
          <w:ilvl w:val="0"/>
          <w:numId w:val="758"/>
        </w:numPr>
        <w:spacing w:line="240" w:lineRule="auto"/>
        <w:jc w:val="both"/>
        <w:rPr>
          <w:rFonts w:ascii="Times New Roman" w:hAnsi="Times New Roman"/>
          <w:sz w:val="28"/>
          <w:szCs w:val="28"/>
        </w:rPr>
      </w:pPr>
      <w:r w:rsidRPr="00BB630B">
        <w:rPr>
          <w:rFonts w:ascii="Times New Roman" w:hAnsi="Times New Roman"/>
          <w:sz w:val="28"/>
          <w:szCs w:val="28"/>
        </w:rPr>
        <w:t>срок выполнения просрочен ‒ отображается красным цветом;</w:t>
      </w:r>
    </w:p>
    <w:p w14:paraId="65EBB9F4" w14:textId="77777777" w:rsidR="0037004B" w:rsidRPr="00BB630B" w:rsidRDefault="0037004B" w:rsidP="00C16F34">
      <w:pPr>
        <w:pStyle w:val="afffff5"/>
        <w:numPr>
          <w:ilvl w:val="0"/>
          <w:numId w:val="758"/>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до срока выполнения этапа бизнес-процесса осталось меньше времени, чем время, за которое необходимо предупреждать пользователя о наступлении срока выполнения этапа ‒ отображается желтым цветом.</w:t>
      </w:r>
    </w:p>
    <w:p w14:paraId="1F49A181" w14:textId="77777777" w:rsidR="0037004B" w:rsidRPr="00BB630B" w:rsidRDefault="00501E24" w:rsidP="007133A0">
      <w:pPr>
        <w:keepNext/>
        <w:spacing w:before="120"/>
        <w:ind w:firstLine="0"/>
        <w:jc w:val="center"/>
        <w:rPr>
          <w:szCs w:val="28"/>
        </w:rPr>
      </w:pPr>
      <w:r w:rsidRPr="00BB630B">
        <w:rPr>
          <w:noProof/>
          <w:snapToGrid/>
          <w:szCs w:val="28"/>
        </w:rPr>
        <w:drawing>
          <wp:inline distT="0" distB="0" distL="0" distR="0" wp14:anchorId="59EA74B1" wp14:editId="128BA02B">
            <wp:extent cx="6026150" cy="1016000"/>
            <wp:effectExtent l="19050" t="19050" r="0" b="0"/>
            <wp:docPr id="167"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26150" cy="1016000"/>
                    </a:xfrm>
                    <a:prstGeom prst="rect">
                      <a:avLst/>
                    </a:prstGeom>
                    <a:noFill/>
                    <a:ln w="9525" cmpd="sng">
                      <a:solidFill>
                        <a:srgbClr val="0D0D0D"/>
                      </a:solidFill>
                      <a:miter lim="800000"/>
                      <a:headEnd/>
                      <a:tailEnd/>
                    </a:ln>
                    <a:effectLst/>
                  </pic:spPr>
                </pic:pic>
              </a:graphicData>
            </a:graphic>
          </wp:inline>
        </w:drawing>
      </w:r>
    </w:p>
    <w:p w14:paraId="66C59FDD" w14:textId="77777777" w:rsidR="0037004B" w:rsidRPr="00BB630B" w:rsidRDefault="0037004B" w:rsidP="0037004B">
      <w:pPr>
        <w:spacing w:before="120" w:after="120"/>
        <w:ind w:firstLine="0"/>
        <w:jc w:val="center"/>
        <w:rPr>
          <w:szCs w:val="28"/>
        </w:rPr>
      </w:pPr>
      <w:bookmarkStart w:id="1810" w:name="_Toc111305554"/>
      <w:bookmarkStart w:id="1811" w:name="_Toc111306144"/>
      <w:bookmarkStart w:id="1812" w:name="_Toc217662966"/>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158</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Индикаторы для сроков выполнения задач</w:t>
      </w:r>
      <w:bookmarkEnd w:id="1810"/>
      <w:bookmarkEnd w:id="1811"/>
      <w:bookmarkEnd w:id="1812"/>
    </w:p>
    <w:p w14:paraId="4692BE7F" w14:textId="77777777" w:rsidR="0037004B" w:rsidRPr="00BB630B" w:rsidRDefault="0037004B" w:rsidP="0037004B">
      <w:pPr>
        <w:rPr>
          <w:szCs w:val="28"/>
        </w:rPr>
      </w:pPr>
      <w:r w:rsidRPr="00BB630B">
        <w:rPr>
          <w:szCs w:val="28"/>
        </w:rPr>
        <w:t xml:space="preserve">Для отображения оповещения о количестве срочных и просроченных задач необходимо на интерфейсе </w:t>
      </w:r>
      <w:r w:rsidRPr="00BB630B">
        <w:rPr>
          <w:b/>
          <w:szCs w:val="28"/>
        </w:rPr>
        <w:t>Задачи пользователя</w:t>
      </w:r>
      <w:r w:rsidRPr="00BB630B">
        <w:rPr>
          <w:szCs w:val="28"/>
        </w:rPr>
        <w:t xml:space="preserve"> либо </w:t>
      </w:r>
      <w:r w:rsidRPr="00BB630B">
        <w:rPr>
          <w:b/>
          <w:szCs w:val="28"/>
        </w:rPr>
        <w:t>Задачи пользователя ЦБ</w:t>
      </w:r>
      <w:r w:rsidRPr="00BB630B">
        <w:rPr>
          <w:szCs w:val="28"/>
        </w:rPr>
        <w:t xml:space="preserve"> нажать кнопку </w:t>
      </w:r>
      <w:r w:rsidRPr="00BB630B">
        <w:rPr>
          <w:b/>
          <w:szCs w:val="28"/>
        </w:rPr>
        <w:t>Еще</w:t>
      </w:r>
      <w:r w:rsidRPr="00BB630B">
        <w:rPr>
          <w:szCs w:val="28"/>
        </w:rPr>
        <w:t xml:space="preserve">, выбрать в списке пункт </w:t>
      </w:r>
      <w:r w:rsidRPr="00BB630B">
        <w:rPr>
          <w:b/>
          <w:szCs w:val="28"/>
        </w:rPr>
        <w:t>Настройки оповещений о задачах</w:t>
      </w:r>
      <w:r w:rsidRPr="00BB630B">
        <w:rPr>
          <w:szCs w:val="28"/>
        </w:rPr>
        <w:t xml:space="preserve">. После чего установить флаг в появившемся реквизите </w:t>
      </w:r>
      <w:r w:rsidRPr="00BB630B">
        <w:rPr>
          <w:b/>
          <w:szCs w:val="28"/>
        </w:rPr>
        <w:t>Показывать оповещения, интервал вывода (в минутах)</w:t>
      </w:r>
      <w:r w:rsidRPr="00BB630B">
        <w:rPr>
          <w:szCs w:val="28"/>
        </w:rPr>
        <w:t xml:space="preserve"> и установить время в минутах.</w:t>
      </w:r>
    </w:p>
    <w:p w14:paraId="06A2E67B" w14:textId="77777777" w:rsidR="0037004B" w:rsidRPr="00BB630B" w:rsidRDefault="00501E24" w:rsidP="00B63360">
      <w:pPr>
        <w:keepNext/>
        <w:ind w:firstLine="0"/>
        <w:jc w:val="center"/>
        <w:rPr>
          <w:szCs w:val="28"/>
        </w:rPr>
      </w:pPr>
      <w:r w:rsidRPr="00BB630B">
        <w:rPr>
          <w:noProof/>
          <w:snapToGrid/>
        </w:rPr>
        <w:lastRenderedPageBreak/>
        <w:drawing>
          <wp:inline distT="0" distB="0" distL="0" distR="0" wp14:anchorId="118C3A63" wp14:editId="4BA8943F">
            <wp:extent cx="6057900" cy="1943100"/>
            <wp:effectExtent l="19050" t="19050" r="0" b="0"/>
            <wp:docPr id="168"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57900" cy="1943100"/>
                    </a:xfrm>
                    <a:prstGeom prst="rect">
                      <a:avLst/>
                    </a:prstGeom>
                    <a:noFill/>
                    <a:ln w="3175" cmpd="sng">
                      <a:solidFill>
                        <a:srgbClr val="000000"/>
                      </a:solidFill>
                      <a:miter lim="800000"/>
                      <a:headEnd/>
                      <a:tailEnd/>
                    </a:ln>
                    <a:effectLst/>
                  </pic:spPr>
                </pic:pic>
              </a:graphicData>
            </a:graphic>
          </wp:inline>
        </w:drawing>
      </w:r>
    </w:p>
    <w:p w14:paraId="3270B614" w14:textId="77777777" w:rsidR="0037004B" w:rsidRPr="00BB630B" w:rsidRDefault="0037004B" w:rsidP="0037004B">
      <w:pPr>
        <w:spacing w:before="120" w:after="120"/>
        <w:ind w:firstLine="0"/>
        <w:jc w:val="center"/>
        <w:rPr>
          <w:szCs w:val="28"/>
        </w:rPr>
      </w:pPr>
      <w:bookmarkStart w:id="1813" w:name="_Toc111305555"/>
      <w:bookmarkStart w:id="1814" w:name="_Toc111306145"/>
      <w:bookmarkStart w:id="1815" w:name="_Toc217662967"/>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159</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Настройка оповещения о задачах</w:t>
      </w:r>
      <w:bookmarkEnd w:id="1813"/>
      <w:bookmarkEnd w:id="1814"/>
      <w:bookmarkEnd w:id="1815"/>
    </w:p>
    <w:p w14:paraId="2905FC5A" w14:textId="77777777" w:rsidR="0037004B" w:rsidRPr="00BB630B" w:rsidRDefault="00501E24" w:rsidP="00B63360">
      <w:pPr>
        <w:keepNext/>
        <w:ind w:firstLine="0"/>
        <w:jc w:val="center"/>
        <w:rPr>
          <w:szCs w:val="28"/>
        </w:rPr>
      </w:pPr>
      <w:r w:rsidRPr="00BB630B">
        <w:rPr>
          <w:noProof/>
          <w:snapToGrid/>
        </w:rPr>
        <w:drawing>
          <wp:inline distT="0" distB="0" distL="0" distR="0" wp14:anchorId="1D4C1C24" wp14:editId="0BE05019">
            <wp:extent cx="4089400" cy="958850"/>
            <wp:effectExtent l="19050" t="19050" r="6350" b="0"/>
            <wp:docPr id="169"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89400" cy="958850"/>
                    </a:xfrm>
                    <a:prstGeom prst="rect">
                      <a:avLst/>
                    </a:prstGeom>
                    <a:noFill/>
                    <a:ln w="9525" cmpd="sng">
                      <a:solidFill>
                        <a:srgbClr val="0D0D0D"/>
                      </a:solidFill>
                      <a:miter lim="800000"/>
                      <a:headEnd/>
                      <a:tailEnd/>
                    </a:ln>
                    <a:effectLst/>
                  </pic:spPr>
                </pic:pic>
              </a:graphicData>
            </a:graphic>
          </wp:inline>
        </w:drawing>
      </w:r>
    </w:p>
    <w:p w14:paraId="65AECF6D" w14:textId="77777777" w:rsidR="0037004B" w:rsidRPr="00BB630B" w:rsidRDefault="0037004B" w:rsidP="0037004B">
      <w:pPr>
        <w:spacing w:before="120" w:after="120"/>
        <w:ind w:firstLine="0"/>
        <w:jc w:val="center"/>
        <w:rPr>
          <w:szCs w:val="28"/>
        </w:rPr>
      </w:pPr>
      <w:bookmarkStart w:id="1816" w:name="_Toc111305556"/>
      <w:bookmarkStart w:id="1817" w:name="_Toc111306146"/>
      <w:bookmarkStart w:id="1818" w:name="_Toc217662968"/>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160</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Пример оповещения о количестве просроченных задач</w:t>
      </w:r>
      <w:bookmarkEnd w:id="1816"/>
      <w:bookmarkEnd w:id="1817"/>
      <w:bookmarkEnd w:id="1818"/>
    </w:p>
    <w:p w14:paraId="7E58746A" w14:textId="77777777" w:rsidR="0037004B" w:rsidRPr="00BB630B" w:rsidRDefault="0037004B" w:rsidP="00B4150D">
      <w:pPr>
        <w:pStyle w:val="40"/>
        <w:keepNext/>
        <w:spacing w:before="120"/>
        <w:rPr>
          <w:color w:val="auto"/>
        </w:rPr>
      </w:pPr>
      <w:r w:rsidRPr="00BB630B">
        <w:rPr>
          <w:color w:val="auto"/>
        </w:rPr>
        <w:t>Интерфейс куратора регламентного интервала</w:t>
      </w:r>
    </w:p>
    <w:p w14:paraId="22771553"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Для утверждаемого в документе </w:t>
      </w:r>
      <w:r w:rsidRPr="00BB630B">
        <w:rPr>
          <w:rFonts w:ascii="Times New Roman" w:hAnsi="Times New Roman"/>
          <w:b/>
          <w:sz w:val="28"/>
          <w:szCs w:val="28"/>
        </w:rPr>
        <w:t>График документооборота</w:t>
      </w:r>
      <w:r w:rsidRPr="00BB630B">
        <w:rPr>
          <w:rFonts w:ascii="Times New Roman" w:hAnsi="Times New Roman"/>
          <w:sz w:val="28"/>
          <w:szCs w:val="28"/>
        </w:rPr>
        <w:t xml:space="preserve"> регламентного интервала предусмотрена возможность указания роли исполнителя статусной модели в качестве куратора регламентного интервала.</w:t>
      </w:r>
    </w:p>
    <w:p w14:paraId="4D79CCB8"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Пользователи, обладающие ролью исполнителя, указанной в качестве куратора регламентного интервала, в интерфейсе </w:t>
      </w:r>
      <w:r w:rsidRPr="00BB630B">
        <w:rPr>
          <w:rFonts w:ascii="Times New Roman" w:hAnsi="Times New Roman"/>
          <w:b/>
          <w:sz w:val="28"/>
          <w:szCs w:val="28"/>
        </w:rPr>
        <w:t>Регламентные интервалы документов</w:t>
      </w:r>
      <w:r w:rsidRPr="00BB630B">
        <w:rPr>
          <w:rFonts w:ascii="Times New Roman" w:hAnsi="Times New Roman"/>
          <w:sz w:val="28"/>
          <w:szCs w:val="28"/>
        </w:rPr>
        <w:t xml:space="preserve"> имеют возможность просмотра списка активных экземпляров регламентных интервалов, внесения изменений в рассчитанные даты выполнения этапов бизнес-процессов для конкретных документов. Для изменения сроков обработки документа необходимо скорректировать значение реквизита </w:t>
      </w:r>
      <w:r w:rsidRPr="00BB630B">
        <w:rPr>
          <w:rFonts w:ascii="Times New Roman" w:hAnsi="Times New Roman"/>
          <w:b/>
          <w:sz w:val="28"/>
          <w:szCs w:val="28"/>
        </w:rPr>
        <w:t>Срок выполнения</w:t>
      </w:r>
      <w:r w:rsidRPr="00BB630B">
        <w:rPr>
          <w:rFonts w:ascii="Times New Roman" w:hAnsi="Times New Roman"/>
          <w:sz w:val="28"/>
          <w:szCs w:val="28"/>
        </w:rPr>
        <w:t xml:space="preserve"> (срок завершения всего регламентного интервала). Дата и время последнего редактирования, а также ссылка на пользователя, который внес последние изменения в сроки выполнения этапов бизнес-процесса, сохраняются в экземпляре регламентного интервала.</w:t>
      </w:r>
    </w:p>
    <w:p w14:paraId="54AF9831" w14:textId="77777777" w:rsidR="0037004B" w:rsidRPr="00BB630B" w:rsidRDefault="00501E24" w:rsidP="007B2215">
      <w:pPr>
        <w:keepNext/>
        <w:ind w:firstLine="0"/>
        <w:jc w:val="center"/>
        <w:rPr>
          <w:szCs w:val="28"/>
        </w:rPr>
      </w:pPr>
      <w:r w:rsidRPr="00BB630B">
        <w:rPr>
          <w:noProof/>
          <w:snapToGrid/>
        </w:rPr>
        <w:lastRenderedPageBreak/>
        <w:drawing>
          <wp:inline distT="0" distB="0" distL="0" distR="0" wp14:anchorId="376D7958" wp14:editId="7DD4E986">
            <wp:extent cx="5867400" cy="4445000"/>
            <wp:effectExtent l="19050" t="19050" r="0" b="0"/>
            <wp:docPr id="170"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67400" cy="4445000"/>
                    </a:xfrm>
                    <a:prstGeom prst="rect">
                      <a:avLst/>
                    </a:prstGeom>
                    <a:noFill/>
                    <a:ln w="3175" cmpd="sng">
                      <a:solidFill>
                        <a:srgbClr val="000000"/>
                      </a:solidFill>
                      <a:miter lim="800000"/>
                      <a:headEnd/>
                      <a:tailEnd/>
                    </a:ln>
                    <a:effectLst/>
                  </pic:spPr>
                </pic:pic>
              </a:graphicData>
            </a:graphic>
          </wp:inline>
        </w:drawing>
      </w:r>
    </w:p>
    <w:p w14:paraId="6F6E7879" w14:textId="77777777" w:rsidR="0037004B" w:rsidRPr="00BB630B" w:rsidRDefault="0037004B" w:rsidP="0037004B">
      <w:pPr>
        <w:spacing w:before="120" w:after="120"/>
        <w:ind w:firstLine="0"/>
        <w:jc w:val="center"/>
        <w:rPr>
          <w:szCs w:val="28"/>
        </w:rPr>
      </w:pPr>
      <w:bookmarkStart w:id="1819" w:name="_Toc111305557"/>
      <w:bookmarkStart w:id="1820" w:name="_Toc111306147"/>
      <w:bookmarkStart w:id="1821" w:name="_Toc217662969"/>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161</w:t>
      </w:r>
      <w:r w:rsidR="00CF53F6">
        <w:rPr>
          <w:szCs w:val="28"/>
        </w:rPr>
        <w:fldChar w:fldCharType="end"/>
      </w:r>
      <w:r w:rsidRPr="00BB630B">
        <w:rPr>
          <w:noProof/>
          <w:szCs w:val="28"/>
        </w:rPr>
        <w:t xml:space="preserve"> </w:t>
      </w:r>
      <w:r w:rsidRPr="00BB630B">
        <w:rPr>
          <w:szCs w:val="28"/>
        </w:rPr>
        <w:sym w:font="Symbol" w:char="F02D"/>
      </w:r>
      <w:r w:rsidRPr="00BB630B">
        <w:rPr>
          <w:szCs w:val="28"/>
        </w:rPr>
        <w:t xml:space="preserve"> Регламентный интервал документа</w:t>
      </w:r>
      <w:bookmarkEnd w:id="1819"/>
      <w:bookmarkEnd w:id="1820"/>
      <w:bookmarkEnd w:id="1821"/>
    </w:p>
    <w:p w14:paraId="7C10B0A4" w14:textId="77777777" w:rsidR="0037004B" w:rsidRPr="00BB630B" w:rsidRDefault="0037004B" w:rsidP="0037004B">
      <w:pPr>
        <w:pStyle w:val="afffff5"/>
        <w:spacing w:line="240" w:lineRule="auto"/>
        <w:ind w:left="0"/>
        <w:jc w:val="both"/>
        <w:rPr>
          <w:rFonts w:ascii="Times New Roman" w:hAnsi="Times New Roman"/>
          <w:sz w:val="28"/>
          <w:szCs w:val="28"/>
        </w:rPr>
      </w:pPr>
      <w:r w:rsidRPr="00BB630B">
        <w:rPr>
          <w:rFonts w:ascii="Times New Roman" w:hAnsi="Times New Roman"/>
          <w:sz w:val="28"/>
          <w:szCs w:val="28"/>
        </w:rPr>
        <w:t xml:space="preserve">На закладке </w:t>
      </w:r>
      <w:r w:rsidRPr="00BB630B">
        <w:rPr>
          <w:rFonts w:ascii="Times New Roman" w:hAnsi="Times New Roman"/>
          <w:b/>
          <w:sz w:val="28"/>
          <w:szCs w:val="28"/>
        </w:rPr>
        <w:t>Этапы</w:t>
      </w:r>
      <w:r w:rsidRPr="00BB630B">
        <w:rPr>
          <w:rFonts w:ascii="Times New Roman" w:hAnsi="Times New Roman"/>
          <w:sz w:val="28"/>
          <w:szCs w:val="28"/>
        </w:rPr>
        <w:t xml:space="preserve"> в графе </w:t>
      </w:r>
      <w:r w:rsidRPr="00BB630B">
        <w:rPr>
          <w:rFonts w:ascii="Times New Roman" w:hAnsi="Times New Roman"/>
          <w:b/>
          <w:sz w:val="28"/>
          <w:szCs w:val="28"/>
        </w:rPr>
        <w:t>Норматив</w:t>
      </w:r>
      <w:r w:rsidRPr="00BB630B">
        <w:rPr>
          <w:rFonts w:ascii="Times New Roman" w:hAnsi="Times New Roman"/>
          <w:sz w:val="28"/>
          <w:szCs w:val="28"/>
        </w:rPr>
        <w:t xml:space="preserve"> отражается норматив от даты создания задачи по выполнению этапа обработки документа.</w:t>
      </w:r>
    </w:p>
    <w:p w14:paraId="275578FE" w14:textId="77777777" w:rsidR="0037004B" w:rsidRPr="00BB630B" w:rsidRDefault="0037004B" w:rsidP="0037004B">
      <w:pPr>
        <w:pStyle w:val="afffff5"/>
        <w:spacing w:after="0" w:line="240" w:lineRule="auto"/>
        <w:ind w:left="0"/>
        <w:jc w:val="both"/>
        <w:rPr>
          <w:rFonts w:ascii="Times New Roman" w:hAnsi="Times New Roman"/>
          <w:sz w:val="28"/>
          <w:szCs w:val="28"/>
        </w:rPr>
      </w:pPr>
      <w:r w:rsidRPr="00BB630B">
        <w:rPr>
          <w:rFonts w:ascii="Times New Roman" w:hAnsi="Times New Roman"/>
          <w:sz w:val="28"/>
          <w:szCs w:val="28"/>
        </w:rPr>
        <w:t xml:space="preserve">Для регламентного интервала документа предусмотрены следующие статусы (реквизит </w:t>
      </w:r>
      <w:r w:rsidRPr="00BB630B">
        <w:rPr>
          <w:rFonts w:ascii="Times New Roman" w:hAnsi="Times New Roman"/>
          <w:b/>
          <w:sz w:val="28"/>
          <w:szCs w:val="28"/>
        </w:rPr>
        <w:t>Статус интервала</w:t>
      </w:r>
      <w:r w:rsidRPr="00BB630B">
        <w:rPr>
          <w:rFonts w:ascii="Times New Roman" w:hAnsi="Times New Roman"/>
          <w:sz w:val="28"/>
          <w:szCs w:val="28"/>
        </w:rPr>
        <w:t xml:space="preserve"> на форме списка регистра </w:t>
      </w:r>
      <w:r w:rsidRPr="00BB630B">
        <w:rPr>
          <w:rFonts w:ascii="Times New Roman" w:hAnsi="Times New Roman"/>
          <w:b/>
          <w:sz w:val="28"/>
          <w:szCs w:val="28"/>
        </w:rPr>
        <w:t>Регламентные интервалы документов</w:t>
      </w:r>
      <w:r w:rsidRPr="00BB630B">
        <w:rPr>
          <w:rFonts w:ascii="Times New Roman" w:hAnsi="Times New Roman"/>
          <w:sz w:val="28"/>
          <w:szCs w:val="28"/>
        </w:rPr>
        <w:t xml:space="preserve">, на форме элемента – отражается в заголовке): </w:t>
      </w:r>
    </w:p>
    <w:p w14:paraId="150F7407" w14:textId="77777777" w:rsidR="0037004B" w:rsidRPr="00BB630B" w:rsidRDefault="0037004B" w:rsidP="00C16F34">
      <w:pPr>
        <w:numPr>
          <w:ilvl w:val="0"/>
          <w:numId w:val="759"/>
        </w:numPr>
        <w:snapToGrid w:val="0"/>
        <w:rPr>
          <w:szCs w:val="28"/>
        </w:rPr>
      </w:pPr>
      <w:r w:rsidRPr="00BB630B">
        <w:rPr>
          <w:b/>
          <w:szCs w:val="28"/>
        </w:rPr>
        <w:t>Активен</w:t>
      </w:r>
      <w:r w:rsidRPr="00BB630B">
        <w:rPr>
          <w:szCs w:val="28"/>
        </w:rPr>
        <w:t>: активными считаются экземпляры, невыполненные и непрерванные;</w:t>
      </w:r>
    </w:p>
    <w:p w14:paraId="0CE2FC86" w14:textId="77777777" w:rsidR="0037004B" w:rsidRPr="00BB630B" w:rsidRDefault="0037004B" w:rsidP="00C16F34">
      <w:pPr>
        <w:numPr>
          <w:ilvl w:val="0"/>
          <w:numId w:val="759"/>
        </w:numPr>
        <w:snapToGrid w:val="0"/>
        <w:rPr>
          <w:szCs w:val="28"/>
        </w:rPr>
      </w:pPr>
      <w:r w:rsidRPr="00BB630B">
        <w:rPr>
          <w:b/>
          <w:szCs w:val="28"/>
        </w:rPr>
        <w:t>Выполнен</w:t>
      </w:r>
      <w:r w:rsidRPr="00BB630B">
        <w:rPr>
          <w:szCs w:val="28"/>
        </w:rPr>
        <w:t>: выполненными считаются экземпляры, по которым нет активных (неисполненных) задач, и был выполнен конечный этап регламентного интервала;</w:t>
      </w:r>
    </w:p>
    <w:p w14:paraId="7AFE5B32" w14:textId="77777777" w:rsidR="0037004B" w:rsidRPr="00BB630B" w:rsidRDefault="0037004B" w:rsidP="00C16F34">
      <w:pPr>
        <w:numPr>
          <w:ilvl w:val="0"/>
          <w:numId w:val="759"/>
        </w:numPr>
        <w:snapToGrid w:val="0"/>
        <w:rPr>
          <w:szCs w:val="28"/>
        </w:rPr>
      </w:pPr>
      <w:r w:rsidRPr="00BB630B">
        <w:rPr>
          <w:b/>
          <w:szCs w:val="28"/>
        </w:rPr>
        <w:t>Прерван</w:t>
      </w:r>
      <w:r w:rsidRPr="00BB630B">
        <w:rPr>
          <w:szCs w:val="28"/>
        </w:rPr>
        <w:t>: прерванными считаются экземпляры, по которым нет активных (неисполненных) задач, и последним этапом был выполнен не конечный этап регламентного интервала, а выполнение последующих этапов по каким-либо причинам не было запущено.</w:t>
      </w:r>
    </w:p>
    <w:p w14:paraId="0AFD880D" w14:textId="77777777" w:rsidR="0037004B" w:rsidRPr="00BB630B" w:rsidRDefault="0037004B" w:rsidP="0037004B">
      <w:pPr>
        <w:contextualSpacing/>
        <w:rPr>
          <w:szCs w:val="28"/>
        </w:rPr>
      </w:pPr>
      <w:r w:rsidRPr="00BB630B">
        <w:rPr>
          <w:szCs w:val="28"/>
        </w:rPr>
        <w:t xml:space="preserve">Реквизит </w:t>
      </w:r>
      <w:r w:rsidRPr="00BB630B">
        <w:rPr>
          <w:b/>
          <w:szCs w:val="28"/>
        </w:rPr>
        <w:t>Текущий статус</w:t>
      </w:r>
      <w:r w:rsidRPr="00BB630B">
        <w:rPr>
          <w:szCs w:val="28"/>
        </w:rPr>
        <w:t xml:space="preserve"> на форме списка отражает текущий статус документа по шаблону бизнес-процесса.</w:t>
      </w:r>
    </w:p>
    <w:p w14:paraId="3B590A01" w14:textId="77777777" w:rsidR="0037004B" w:rsidRPr="00BB630B" w:rsidRDefault="0037004B" w:rsidP="0037004B">
      <w:pPr>
        <w:contextualSpacing/>
        <w:rPr>
          <w:szCs w:val="28"/>
        </w:rPr>
      </w:pPr>
      <w:r w:rsidRPr="00BB630B">
        <w:rPr>
          <w:szCs w:val="28"/>
        </w:rPr>
        <w:lastRenderedPageBreak/>
        <w:t>Для отбора регламентных интервалов документов на форме регистра предусмотрены дополнительные флаги:</w:t>
      </w:r>
    </w:p>
    <w:p w14:paraId="61E19371" w14:textId="77777777" w:rsidR="0037004B" w:rsidRPr="00BB630B" w:rsidRDefault="0037004B" w:rsidP="00C16F34">
      <w:pPr>
        <w:numPr>
          <w:ilvl w:val="0"/>
          <w:numId w:val="760"/>
        </w:numPr>
        <w:snapToGrid w:val="0"/>
        <w:rPr>
          <w:b/>
          <w:szCs w:val="28"/>
        </w:rPr>
      </w:pPr>
      <w:r w:rsidRPr="00BB630B">
        <w:rPr>
          <w:b/>
          <w:szCs w:val="28"/>
        </w:rPr>
        <w:t>Показывать только интервалы на моем контроле</w:t>
      </w:r>
      <w:r w:rsidRPr="00BB630B">
        <w:rPr>
          <w:szCs w:val="28"/>
        </w:rPr>
        <w:t xml:space="preserve"> – отображать активные интервалы, у которых в качестве куратора указана роль исполнителя статусной модели, которой обладает текущий пользователь.</w:t>
      </w:r>
    </w:p>
    <w:p w14:paraId="25E2300B" w14:textId="77777777" w:rsidR="0037004B" w:rsidRPr="00BB630B" w:rsidRDefault="0037004B" w:rsidP="00C16F34">
      <w:pPr>
        <w:numPr>
          <w:ilvl w:val="0"/>
          <w:numId w:val="760"/>
        </w:numPr>
        <w:snapToGrid w:val="0"/>
        <w:rPr>
          <w:b/>
          <w:szCs w:val="28"/>
        </w:rPr>
      </w:pPr>
      <w:r w:rsidRPr="00BB630B">
        <w:rPr>
          <w:b/>
          <w:szCs w:val="28"/>
        </w:rPr>
        <w:t>Показывать выполненные и прерванные</w:t>
      </w:r>
      <w:r w:rsidRPr="00BB630B">
        <w:rPr>
          <w:szCs w:val="28"/>
        </w:rPr>
        <w:t xml:space="preserve"> – отображать экземпляры регламентных интервалов документов со статусами </w:t>
      </w:r>
      <w:r w:rsidRPr="00BB630B">
        <w:rPr>
          <w:b/>
          <w:szCs w:val="28"/>
        </w:rPr>
        <w:t>Прерван</w:t>
      </w:r>
      <w:r w:rsidRPr="00BB630B">
        <w:rPr>
          <w:szCs w:val="28"/>
        </w:rPr>
        <w:t xml:space="preserve"> и </w:t>
      </w:r>
      <w:r w:rsidRPr="00BB630B">
        <w:rPr>
          <w:b/>
          <w:szCs w:val="28"/>
        </w:rPr>
        <w:t>Выполнен</w:t>
      </w:r>
      <w:r w:rsidRPr="00BB630B">
        <w:rPr>
          <w:szCs w:val="28"/>
        </w:rPr>
        <w:t>.</w:t>
      </w:r>
    </w:p>
    <w:p w14:paraId="7159CF3D" w14:textId="77777777" w:rsidR="00A60C2B" w:rsidRPr="00BB630B" w:rsidRDefault="00A60C2B" w:rsidP="00F60910">
      <w:pPr>
        <w:pStyle w:val="3"/>
        <w:spacing w:before="120"/>
        <w:rPr>
          <w:color w:val="auto"/>
        </w:rPr>
      </w:pPr>
      <w:bookmarkStart w:id="1822" w:name="_Toc75965903"/>
      <w:bookmarkStart w:id="1823" w:name="_Toc95996092"/>
      <w:bookmarkStart w:id="1824" w:name="_Toc109983732"/>
      <w:bookmarkStart w:id="1825" w:name="_Toc111307304"/>
      <w:bookmarkStart w:id="1826" w:name="_Toc111307401"/>
      <w:bookmarkStart w:id="1827" w:name="_Toc111322074"/>
      <w:bookmarkStart w:id="1828" w:name="_Toc111322854"/>
      <w:bookmarkStart w:id="1829" w:name="_Toc122969919"/>
      <w:bookmarkStart w:id="1830" w:name="_Toc125456991"/>
      <w:bookmarkStart w:id="1831" w:name="_Toc125457177"/>
      <w:bookmarkStart w:id="1832" w:name="_Toc125461053"/>
      <w:bookmarkStart w:id="1833" w:name="_Toc125461149"/>
      <w:bookmarkStart w:id="1834" w:name="_Ref125564718"/>
      <w:bookmarkStart w:id="1835" w:name="_Toc125625914"/>
      <w:bookmarkStart w:id="1836" w:name="_Toc128522830"/>
      <w:bookmarkStart w:id="1837" w:name="_Toc129704615"/>
      <w:bookmarkStart w:id="1838" w:name="_Toc135735058"/>
      <w:bookmarkStart w:id="1839" w:name="_Toc135735156"/>
      <w:bookmarkStart w:id="1840" w:name="_Toc146496708"/>
      <w:bookmarkStart w:id="1841" w:name="_Toc146540572"/>
      <w:bookmarkStart w:id="1842" w:name="_Toc146540671"/>
      <w:bookmarkStart w:id="1843" w:name="_Toc148353621"/>
      <w:bookmarkStart w:id="1844" w:name="_Toc149153634"/>
      <w:bookmarkStart w:id="1845" w:name="_Toc149154600"/>
      <w:bookmarkStart w:id="1846" w:name="_Toc149155178"/>
      <w:bookmarkStart w:id="1847" w:name="_Toc151054095"/>
      <w:bookmarkStart w:id="1848" w:name="_Toc151133654"/>
      <w:bookmarkStart w:id="1849" w:name="_Toc152929317"/>
      <w:bookmarkStart w:id="1850" w:name="_Toc183430097"/>
      <w:bookmarkStart w:id="1851" w:name="_Toc190952127"/>
      <w:bookmarkStart w:id="1852" w:name="_Toc190954014"/>
      <w:bookmarkStart w:id="1853" w:name="_Toc196600886"/>
      <w:bookmarkStart w:id="1854" w:name="_Toc217662743"/>
      <w:r w:rsidRPr="00BB630B">
        <w:rPr>
          <w:color w:val="auto"/>
        </w:rPr>
        <w:t>Аналитические отчеты</w:t>
      </w:r>
      <w:bookmarkEnd w:id="1757"/>
      <w:bookmarkEnd w:id="1758"/>
      <w:bookmarkEnd w:id="1759"/>
      <w:bookmarkEnd w:id="1760"/>
      <w:bookmarkEnd w:id="1761"/>
      <w:bookmarkEnd w:id="1762"/>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r w:rsidRPr="00BB630B">
        <w:rPr>
          <w:color w:val="auto"/>
        </w:rPr>
        <w:t xml:space="preserve"> </w:t>
      </w:r>
    </w:p>
    <w:p w14:paraId="1D704EAC" w14:textId="77777777" w:rsidR="00F24F72" w:rsidRPr="00BB630B" w:rsidRDefault="00F24F72" w:rsidP="00F24F72">
      <w:pPr>
        <w:pStyle w:val="ab"/>
        <w:spacing w:before="120" w:after="120"/>
        <w:rPr>
          <w:color w:val="auto"/>
          <w:szCs w:val="28"/>
        </w:rPr>
      </w:pPr>
      <w:r w:rsidRPr="00BB630B">
        <w:rPr>
          <w:color w:val="auto"/>
          <w:szCs w:val="28"/>
        </w:rPr>
        <w:t>Для анализа процесса обработки документов реализованы аналитические отчеты. В</w:t>
      </w:r>
      <w:r w:rsidR="0055290A" w:rsidRPr="00BB630B">
        <w:rPr>
          <w:color w:val="auto"/>
          <w:szCs w:val="28"/>
        </w:rPr>
        <w:t>ызов отчетов осуществляется и</w:t>
      </w:r>
      <w:r w:rsidRPr="00BB630B">
        <w:rPr>
          <w:color w:val="auto"/>
          <w:szCs w:val="28"/>
        </w:rPr>
        <w:t>з панел</w:t>
      </w:r>
      <w:r w:rsidR="0055290A" w:rsidRPr="00BB630B">
        <w:rPr>
          <w:color w:val="auto"/>
          <w:szCs w:val="28"/>
        </w:rPr>
        <w:t>и</w:t>
      </w:r>
      <w:r w:rsidRPr="00BB630B">
        <w:rPr>
          <w:color w:val="auto"/>
          <w:szCs w:val="28"/>
        </w:rPr>
        <w:t xml:space="preserve"> </w:t>
      </w:r>
      <w:r w:rsidR="0055290A" w:rsidRPr="00BB630B">
        <w:rPr>
          <w:color w:val="auto"/>
          <w:szCs w:val="28"/>
        </w:rPr>
        <w:t xml:space="preserve">быстрого </w:t>
      </w:r>
      <w:r w:rsidRPr="00BB630B">
        <w:rPr>
          <w:color w:val="auto"/>
          <w:szCs w:val="28"/>
        </w:rPr>
        <w:t>доступа к формулярам и справочникам</w:t>
      </w:r>
      <w:r w:rsidR="00CC7E2F" w:rsidRPr="00BB630B">
        <w:rPr>
          <w:color w:val="auto"/>
          <w:szCs w:val="28"/>
        </w:rPr>
        <w:t xml:space="preserve"> либо из панели разделов (при ее наличии)</w:t>
      </w:r>
      <w:r w:rsidRPr="00BB630B">
        <w:rPr>
          <w:color w:val="auto"/>
          <w:szCs w:val="28"/>
        </w:rPr>
        <w:t xml:space="preserve">. На панели следует выбрать раздел </w:t>
      </w:r>
      <w:r w:rsidRPr="00BB630B">
        <w:rPr>
          <w:b/>
          <w:color w:val="auto"/>
          <w:szCs w:val="28"/>
        </w:rPr>
        <w:t>Задачи по обработке документов</w:t>
      </w:r>
      <w:r w:rsidRPr="00BB630B">
        <w:rPr>
          <w:color w:val="auto"/>
          <w:szCs w:val="28"/>
        </w:rPr>
        <w:t xml:space="preserve">, в открывшемся меню выбрать пункт </w:t>
      </w:r>
      <w:r w:rsidRPr="00BB630B">
        <w:rPr>
          <w:b/>
          <w:color w:val="auto"/>
          <w:szCs w:val="28"/>
        </w:rPr>
        <w:t>Отчеты по обработке документов</w:t>
      </w:r>
      <w:r w:rsidRPr="00BB630B">
        <w:rPr>
          <w:color w:val="auto"/>
          <w:szCs w:val="28"/>
        </w:rPr>
        <w:t xml:space="preserve">. В результате откроется интерфейс </w:t>
      </w:r>
      <w:r w:rsidRPr="00BB630B">
        <w:rPr>
          <w:b/>
          <w:color w:val="auto"/>
          <w:szCs w:val="28"/>
        </w:rPr>
        <w:t>Отчеты по обработке документов</w:t>
      </w:r>
      <w:r w:rsidRPr="00BB630B">
        <w:rPr>
          <w:color w:val="auto"/>
          <w:szCs w:val="28"/>
        </w:rPr>
        <w:t>.</w:t>
      </w:r>
    </w:p>
    <w:p w14:paraId="7886EB88" w14:textId="77777777" w:rsidR="00F24F72" w:rsidRPr="00BB630B" w:rsidRDefault="00501E24" w:rsidP="00A50953">
      <w:pPr>
        <w:pStyle w:val="ab"/>
        <w:keepNext/>
        <w:spacing w:before="120"/>
        <w:ind w:firstLine="0"/>
        <w:jc w:val="center"/>
        <w:rPr>
          <w:noProof/>
          <w:snapToGrid/>
        </w:rPr>
      </w:pPr>
      <w:r w:rsidRPr="00BB630B">
        <w:rPr>
          <w:noProof/>
          <w:snapToGrid/>
        </w:rPr>
        <w:drawing>
          <wp:inline distT="0" distB="0" distL="0" distR="0" wp14:anchorId="6C0FC199" wp14:editId="3382F79B">
            <wp:extent cx="4705350" cy="2743200"/>
            <wp:effectExtent l="19050" t="19050" r="0" b="0"/>
            <wp:docPr id="17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05350" cy="2743200"/>
                    </a:xfrm>
                    <a:prstGeom prst="rect">
                      <a:avLst/>
                    </a:prstGeom>
                    <a:noFill/>
                    <a:ln w="9525" cmpd="sng">
                      <a:solidFill>
                        <a:srgbClr val="0D0D0D"/>
                      </a:solidFill>
                      <a:miter lim="800000"/>
                      <a:headEnd/>
                      <a:tailEnd/>
                    </a:ln>
                    <a:effectLst/>
                  </pic:spPr>
                </pic:pic>
              </a:graphicData>
            </a:graphic>
          </wp:inline>
        </w:drawing>
      </w:r>
    </w:p>
    <w:p w14:paraId="6B06B272" w14:textId="77777777" w:rsidR="00F24F72" w:rsidRPr="00BB630B" w:rsidRDefault="00F24F72" w:rsidP="00402D4E">
      <w:pPr>
        <w:pStyle w:val="afff1"/>
      </w:pPr>
      <w:bookmarkStart w:id="1855" w:name="_Toc59215303"/>
      <w:bookmarkStart w:id="1856" w:name="_Toc62475706"/>
      <w:bookmarkStart w:id="1857" w:name="_Toc111305558"/>
      <w:bookmarkStart w:id="1858" w:name="_Toc111306148"/>
      <w:bookmarkStart w:id="1859" w:name="_Toc217662970"/>
      <w:r w:rsidRPr="00BB630B">
        <w:t xml:space="preserve">Рисунок </w:t>
      </w:r>
      <w:r w:rsidR="007E6987">
        <w:fldChar w:fldCharType="begin"/>
      </w:r>
      <w:r w:rsidR="007E6987">
        <w:instrText xml:space="preserve"> STYLE</w:instrText>
      </w:r>
      <w:r w:rsidR="007E6987">
        <w:instrText xml:space="preserv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162</w:t>
      </w:r>
      <w:r w:rsidR="007E6987">
        <w:rPr>
          <w:noProof/>
        </w:rPr>
        <w:fldChar w:fldCharType="end"/>
      </w:r>
      <w:r w:rsidRPr="00BB630B">
        <w:t xml:space="preserve"> </w:t>
      </w:r>
      <w:r w:rsidRPr="00BB630B">
        <w:sym w:font="Symbol" w:char="F02D"/>
      </w:r>
      <w:r w:rsidRPr="00BB630B">
        <w:t xml:space="preserve"> Интерфейс «Отчеты по обработке документов»</w:t>
      </w:r>
      <w:bookmarkEnd w:id="1855"/>
      <w:bookmarkEnd w:id="1856"/>
      <w:bookmarkEnd w:id="1857"/>
      <w:bookmarkEnd w:id="1858"/>
      <w:bookmarkEnd w:id="1859"/>
    </w:p>
    <w:p w14:paraId="7AF8AAEF" w14:textId="77777777" w:rsidR="00F24F72" w:rsidRPr="00BB630B" w:rsidRDefault="00F24F72" w:rsidP="001842FC">
      <w:pPr>
        <w:pStyle w:val="40"/>
        <w:keepNext/>
        <w:spacing w:before="120"/>
        <w:rPr>
          <w:color w:val="auto"/>
        </w:rPr>
      </w:pPr>
      <w:r w:rsidRPr="00BB630B">
        <w:rPr>
          <w:color w:val="auto"/>
        </w:rPr>
        <w:t>Отчет «Анализ задач исполнителей»</w:t>
      </w:r>
    </w:p>
    <w:p w14:paraId="30C285D7" w14:textId="77777777" w:rsidR="00F24F72" w:rsidRPr="00BB630B" w:rsidRDefault="00F24F72" w:rsidP="00F24F72">
      <w:pPr>
        <w:pStyle w:val="ab"/>
        <w:spacing w:before="120" w:after="120"/>
        <w:rPr>
          <w:color w:val="auto"/>
          <w:szCs w:val="28"/>
        </w:rPr>
      </w:pPr>
      <w:r w:rsidRPr="00BB630B">
        <w:rPr>
          <w:color w:val="auto"/>
          <w:szCs w:val="28"/>
        </w:rPr>
        <w:t xml:space="preserve">Отчет </w:t>
      </w:r>
      <w:r w:rsidRPr="00BB630B">
        <w:rPr>
          <w:b/>
          <w:color w:val="auto"/>
          <w:szCs w:val="28"/>
        </w:rPr>
        <w:t>Анализ задач исполнителей</w:t>
      </w:r>
      <w:r w:rsidRPr="00BB630B">
        <w:rPr>
          <w:color w:val="auto"/>
          <w:szCs w:val="28"/>
        </w:rPr>
        <w:t xml:space="preserve"> содержит информацию о задачах с группировкой по исполнителю, типу формуляра. </w:t>
      </w:r>
    </w:p>
    <w:p w14:paraId="31955C0D" w14:textId="77777777" w:rsidR="00F24F72" w:rsidRPr="00BB630B" w:rsidRDefault="00501E24" w:rsidP="00B82383">
      <w:pPr>
        <w:pStyle w:val="ab"/>
        <w:keepNext/>
        <w:spacing w:before="240"/>
        <w:ind w:firstLine="0"/>
        <w:jc w:val="center"/>
        <w:rPr>
          <w:noProof/>
          <w:snapToGrid/>
        </w:rPr>
      </w:pPr>
      <w:r w:rsidRPr="00BB630B">
        <w:rPr>
          <w:noProof/>
          <w:snapToGrid/>
        </w:rPr>
        <w:lastRenderedPageBreak/>
        <w:drawing>
          <wp:inline distT="0" distB="0" distL="0" distR="0" wp14:anchorId="4261B3E0" wp14:editId="393E658D">
            <wp:extent cx="5873750" cy="3467100"/>
            <wp:effectExtent l="19050" t="19050" r="0" b="0"/>
            <wp:docPr id="172"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73750" cy="3467100"/>
                    </a:xfrm>
                    <a:prstGeom prst="rect">
                      <a:avLst/>
                    </a:prstGeom>
                    <a:noFill/>
                    <a:ln w="9525" cmpd="sng">
                      <a:solidFill>
                        <a:srgbClr val="262626"/>
                      </a:solidFill>
                      <a:miter lim="800000"/>
                      <a:headEnd/>
                      <a:tailEnd/>
                    </a:ln>
                    <a:effectLst/>
                  </pic:spPr>
                </pic:pic>
              </a:graphicData>
            </a:graphic>
          </wp:inline>
        </w:drawing>
      </w:r>
    </w:p>
    <w:p w14:paraId="49F93B7C" w14:textId="77777777" w:rsidR="00F24F72" w:rsidRPr="00BB630B" w:rsidRDefault="00F24F72" w:rsidP="00402D4E">
      <w:pPr>
        <w:pStyle w:val="afff1"/>
      </w:pPr>
      <w:bookmarkStart w:id="1860" w:name="_Toc59215304"/>
      <w:bookmarkStart w:id="1861" w:name="_Toc62475707"/>
      <w:bookmarkStart w:id="1862" w:name="_Toc111305559"/>
      <w:bookmarkStart w:id="1863" w:name="_Toc111306149"/>
      <w:bookmarkStart w:id="1864" w:name="_Toc217662971"/>
      <w:r w:rsidRPr="00BB630B">
        <w:t xml:space="preserve">Рисунок </w:t>
      </w:r>
      <w:r w:rsidR="007E6987">
        <w:fldChar w:fldCharType="begin"/>
      </w:r>
      <w:r w:rsidR="007E6987">
        <w:instrText xml:space="preserve"> STYLERE</w:instrText>
      </w:r>
      <w:r w:rsidR="007E6987">
        <w:instrText xml:space="preserv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163</w:t>
      </w:r>
      <w:r w:rsidR="007E6987">
        <w:rPr>
          <w:noProof/>
        </w:rPr>
        <w:fldChar w:fldCharType="end"/>
      </w:r>
      <w:r w:rsidRPr="00BB630B">
        <w:t xml:space="preserve"> </w:t>
      </w:r>
      <w:r w:rsidRPr="00BB630B">
        <w:sym w:font="Symbol" w:char="F02D"/>
      </w:r>
      <w:r w:rsidRPr="00BB630B">
        <w:t xml:space="preserve"> Отчет «Анализ задач исполнителей»</w:t>
      </w:r>
      <w:bookmarkEnd w:id="1860"/>
      <w:bookmarkEnd w:id="1861"/>
      <w:bookmarkEnd w:id="1862"/>
      <w:bookmarkEnd w:id="1863"/>
      <w:bookmarkEnd w:id="1864"/>
    </w:p>
    <w:p w14:paraId="796BD8F0" w14:textId="77777777" w:rsidR="00F24F72" w:rsidRPr="00BB630B" w:rsidRDefault="00F24F72" w:rsidP="00F24F72">
      <w:pPr>
        <w:rPr>
          <w:szCs w:val="28"/>
        </w:rPr>
      </w:pPr>
      <w:r w:rsidRPr="00BB630B">
        <w:rPr>
          <w:szCs w:val="28"/>
        </w:rPr>
        <w:t>На панели задач доступны кнопки:</w:t>
      </w:r>
    </w:p>
    <w:p w14:paraId="396E67AC"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Сформировать</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формирование отчета по заданным параметрам.</w:t>
      </w:r>
    </w:p>
    <w:p w14:paraId="5B8C0E52"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Настройки</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rPr>
        <w:t xml:space="preserve"> </w:t>
      </w:r>
      <w:r w:rsidRPr="00BB630B">
        <w:rPr>
          <w:rFonts w:ascii="Times New Roman" w:hAnsi="Times New Roman"/>
          <w:sz w:val="28"/>
          <w:szCs w:val="28"/>
        </w:rPr>
        <w:t>настройки формирования отчета «Анализ задач исполнителей».</w:t>
      </w:r>
    </w:p>
    <w:p w14:paraId="270E3BA7" w14:textId="77777777" w:rsidR="00F24F72" w:rsidRPr="00BB630B" w:rsidRDefault="00501E24" w:rsidP="00B82383">
      <w:pPr>
        <w:pStyle w:val="afffff5"/>
        <w:keepNext/>
        <w:spacing w:before="120" w:after="120" w:line="240" w:lineRule="auto"/>
        <w:ind w:left="0" w:firstLine="0"/>
        <w:contextualSpacing w:val="0"/>
        <w:jc w:val="center"/>
        <w:rPr>
          <w:rFonts w:ascii="Times New Roman" w:hAnsi="Times New Roman"/>
          <w:szCs w:val="28"/>
        </w:rPr>
      </w:pPr>
      <w:r w:rsidRPr="00BB630B">
        <w:rPr>
          <w:rFonts w:ascii="Times New Roman" w:hAnsi="Times New Roman"/>
          <w:noProof/>
          <w:sz w:val="28"/>
          <w:szCs w:val="28"/>
          <w:lang w:eastAsia="ru-RU"/>
        </w:rPr>
        <w:drawing>
          <wp:inline distT="0" distB="0" distL="0" distR="0" wp14:anchorId="29CAAF83" wp14:editId="5FBBED89">
            <wp:extent cx="6019800" cy="1879600"/>
            <wp:effectExtent l="19050" t="19050" r="0" b="6350"/>
            <wp:docPr id="173"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19800" cy="1879600"/>
                    </a:xfrm>
                    <a:prstGeom prst="rect">
                      <a:avLst/>
                    </a:prstGeom>
                    <a:noFill/>
                    <a:ln w="9525" cmpd="sng">
                      <a:solidFill>
                        <a:srgbClr val="0D0D0D"/>
                      </a:solidFill>
                      <a:miter lim="800000"/>
                      <a:headEnd/>
                      <a:tailEnd/>
                    </a:ln>
                    <a:effectLst/>
                  </pic:spPr>
                </pic:pic>
              </a:graphicData>
            </a:graphic>
          </wp:inline>
        </w:drawing>
      </w:r>
    </w:p>
    <w:p w14:paraId="681343AB" w14:textId="77777777" w:rsidR="00F24F72" w:rsidRPr="00BB630B" w:rsidRDefault="00F24F72" w:rsidP="00402D4E">
      <w:pPr>
        <w:pStyle w:val="afff1"/>
      </w:pPr>
      <w:bookmarkStart w:id="1865" w:name="_Toc59215305"/>
      <w:bookmarkStart w:id="1866" w:name="_Toc62475708"/>
      <w:bookmarkStart w:id="1867" w:name="_Toc111305560"/>
      <w:bookmarkStart w:id="1868" w:name="_Toc111306150"/>
      <w:bookmarkStart w:id="1869" w:name="_Toc21766297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164</w:t>
      </w:r>
      <w:r w:rsidR="007E6987">
        <w:rPr>
          <w:noProof/>
        </w:rPr>
        <w:fldChar w:fldCharType="end"/>
      </w:r>
      <w:r w:rsidRPr="00BB630B">
        <w:t xml:space="preserve"> </w:t>
      </w:r>
      <w:r w:rsidRPr="00BB630B">
        <w:sym w:font="Symbol" w:char="F02D"/>
      </w:r>
      <w:r w:rsidRPr="00BB630B">
        <w:t xml:space="preserve"> Настройки отчета «Анализ задач исполнителей»</w:t>
      </w:r>
      <w:bookmarkEnd w:id="1865"/>
      <w:bookmarkEnd w:id="1866"/>
      <w:bookmarkEnd w:id="1867"/>
      <w:bookmarkEnd w:id="1868"/>
      <w:bookmarkEnd w:id="1869"/>
    </w:p>
    <w:p w14:paraId="4617D455"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Выбор другого варианта отчета или сохранение нового</w:t>
      </w:r>
      <w:r w:rsidRPr="00BB630B">
        <w:rPr>
          <w:rFonts w:ascii="Times New Roman" w:hAnsi="Times New Roman"/>
          <w:sz w:val="28"/>
          <w:szCs w:val="28"/>
        </w:rPr>
        <w:t>:</w:t>
      </w:r>
    </w:p>
    <w:p w14:paraId="1B399939" w14:textId="77777777" w:rsidR="00F24F72" w:rsidRPr="00BB630B" w:rsidRDefault="00F24F72" w:rsidP="00C16F34">
      <w:pPr>
        <w:pStyle w:val="afffff5"/>
        <w:numPr>
          <w:ilvl w:val="0"/>
          <w:numId w:val="688"/>
        </w:numPr>
        <w:jc w:val="both"/>
        <w:rPr>
          <w:rFonts w:ascii="Times New Roman" w:hAnsi="Times New Roman"/>
          <w:szCs w:val="28"/>
        </w:rPr>
      </w:pPr>
      <w:r w:rsidRPr="00BB630B">
        <w:rPr>
          <w:rFonts w:ascii="Times New Roman" w:hAnsi="Times New Roman"/>
          <w:sz w:val="28"/>
          <w:szCs w:val="28"/>
        </w:rPr>
        <w:t xml:space="preserve">с помощью данной кнопки можно при необходимости создать свой вариант отчета с помощью команды </w:t>
      </w:r>
      <w:r w:rsidRPr="00BB630B">
        <w:rPr>
          <w:rFonts w:ascii="Times New Roman" w:hAnsi="Times New Roman"/>
          <w:b/>
          <w:sz w:val="28"/>
          <w:szCs w:val="28"/>
        </w:rPr>
        <w:t>Сохранить вариант отчета</w:t>
      </w:r>
      <w:r w:rsidRPr="00BB630B">
        <w:rPr>
          <w:rFonts w:ascii="Times New Roman" w:hAnsi="Times New Roman"/>
          <w:szCs w:val="28"/>
        </w:rPr>
        <w:t>;</w:t>
      </w:r>
    </w:p>
    <w:p w14:paraId="0BB7D91B" w14:textId="77777777" w:rsidR="00F24F72" w:rsidRPr="00BB630B" w:rsidRDefault="00F24F72" w:rsidP="00C16F34">
      <w:pPr>
        <w:pStyle w:val="afffff5"/>
        <w:numPr>
          <w:ilvl w:val="0"/>
          <w:numId w:val="688"/>
        </w:numPr>
        <w:jc w:val="both"/>
        <w:rPr>
          <w:rFonts w:ascii="Times New Roman" w:hAnsi="Times New Roman"/>
          <w:szCs w:val="28"/>
        </w:rPr>
      </w:pPr>
      <w:r w:rsidRPr="00BB630B">
        <w:rPr>
          <w:rFonts w:ascii="Times New Roman" w:hAnsi="Times New Roman"/>
          <w:sz w:val="28"/>
          <w:szCs w:val="28"/>
        </w:rPr>
        <w:t>загрузить ранее сохраненный вариант отчета;</w:t>
      </w:r>
    </w:p>
    <w:p w14:paraId="27109988" w14:textId="77777777" w:rsidR="00F24F72" w:rsidRPr="00BB630B" w:rsidRDefault="00F24F72" w:rsidP="00C16F34">
      <w:pPr>
        <w:pStyle w:val="afffff5"/>
        <w:numPr>
          <w:ilvl w:val="0"/>
          <w:numId w:val="688"/>
        </w:numPr>
        <w:jc w:val="both"/>
        <w:rPr>
          <w:rFonts w:ascii="Times New Roman" w:hAnsi="Times New Roman"/>
          <w:szCs w:val="28"/>
        </w:rPr>
      </w:pPr>
      <w:r w:rsidRPr="00BB630B">
        <w:rPr>
          <w:rFonts w:ascii="Times New Roman" w:hAnsi="Times New Roman"/>
          <w:sz w:val="28"/>
          <w:szCs w:val="28"/>
        </w:rPr>
        <w:lastRenderedPageBreak/>
        <w:t xml:space="preserve">с помощью команды </w:t>
      </w:r>
      <w:r w:rsidRPr="00BB630B">
        <w:rPr>
          <w:rFonts w:ascii="Times New Roman" w:hAnsi="Times New Roman"/>
          <w:b/>
          <w:sz w:val="28"/>
          <w:szCs w:val="28"/>
        </w:rPr>
        <w:t>Другие отчеты</w:t>
      </w:r>
      <w:r w:rsidRPr="00BB630B">
        <w:rPr>
          <w:rFonts w:ascii="Times New Roman" w:hAnsi="Times New Roman"/>
          <w:sz w:val="28"/>
          <w:szCs w:val="28"/>
        </w:rPr>
        <w:t xml:space="preserve"> перейти к другим вариантам отчетов близкого содержания. Текущий вариант отчета отмечен в списке флажком.</w:t>
      </w:r>
    </w:p>
    <w:p w14:paraId="42DEBD24" w14:textId="77777777" w:rsidR="00F24F72" w:rsidRPr="00BB630B" w:rsidRDefault="00501E24" w:rsidP="003B7AF9">
      <w:pPr>
        <w:pStyle w:val="afffff5"/>
        <w:keepNext/>
        <w:spacing w:before="120" w:after="120" w:line="360" w:lineRule="auto"/>
        <w:ind w:left="0" w:firstLine="0"/>
        <w:jc w:val="center"/>
        <w:rPr>
          <w:rFonts w:ascii="Times New Roman" w:hAnsi="Times New Roman"/>
          <w:szCs w:val="28"/>
        </w:rPr>
      </w:pPr>
      <w:r w:rsidRPr="00BB630B">
        <w:rPr>
          <w:rFonts w:ascii="Times New Roman" w:hAnsi="Times New Roman"/>
          <w:noProof/>
          <w:szCs w:val="28"/>
          <w:lang w:eastAsia="ru-RU"/>
        </w:rPr>
        <w:drawing>
          <wp:inline distT="0" distB="0" distL="0" distR="0" wp14:anchorId="47947C68" wp14:editId="2675813E">
            <wp:extent cx="5918200" cy="2019300"/>
            <wp:effectExtent l="19050" t="19050" r="6350" b="0"/>
            <wp:docPr id="1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18200" cy="2019300"/>
                    </a:xfrm>
                    <a:prstGeom prst="rect">
                      <a:avLst/>
                    </a:prstGeom>
                    <a:noFill/>
                    <a:ln w="9525" cmpd="sng">
                      <a:solidFill>
                        <a:srgbClr val="0D0D0D"/>
                      </a:solidFill>
                      <a:miter lim="800000"/>
                      <a:headEnd/>
                      <a:tailEnd/>
                    </a:ln>
                    <a:effectLst/>
                  </pic:spPr>
                </pic:pic>
              </a:graphicData>
            </a:graphic>
          </wp:inline>
        </w:drawing>
      </w:r>
    </w:p>
    <w:p w14:paraId="760AD389" w14:textId="77777777" w:rsidR="00F24F72" w:rsidRPr="00BB630B" w:rsidRDefault="00F24F72" w:rsidP="003B7AF9">
      <w:pPr>
        <w:pStyle w:val="afffff5"/>
        <w:spacing w:after="120" w:line="240" w:lineRule="auto"/>
        <w:ind w:left="0" w:firstLine="0"/>
        <w:contextualSpacing w:val="0"/>
        <w:jc w:val="center"/>
        <w:rPr>
          <w:rFonts w:ascii="Times New Roman" w:hAnsi="Times New Roman"/>
          <w:szCs w:val="28"/>
        </w:rPr>
      </w:pPr>
      <w:bookmarkStart w:id="1870" w:name="_Toc59215306"/>
      <w:bookmarkStart w:id="1871" w:name="_Toc62475709"/>
      <w:bookmarkStart w:id="1872" w:name="_Toc111305561"/>
      <w:bookmarkStart w:id="1873" w:name="_Toc111306151"/>
      <w:bookmarkStart w:id="1874" w:name="_Toc217662973"/>
      <w:r w:rsidRPr="00BB630B">
        <w:rPr>
          <w:rFonts w:ascii="Times New Roman" w:hAnsi="Times New Roman"/>
          <w:sz w:val="28"/>
          <w:szCs w:val="28"/>
        </w:rPr>
        <w:t xml:space="preserve">Рисунок </w:t>
      </w:r>
      <w:r w:rsidR="00CF53F6">
        <w:rPr>
          <w:rFonts w:ascii="Times New Roman" w:hAnsi="Times New Roman"/>
          <w:sz w:val="28"/>
          <w:szCs w:val="28"/>
        </w:rPr>
        <w:fldChar w:fldCharType="begin"/>
      </w:r>
      <w:r w:rsidR="00CF53F6">
        <w:rPr>
          <w:rFonts w:ascii="Times New Roman" w:hAnsi="Times New Roman"/>
          <w:sz w:val="28"/>
          <w:szCs w:val="28"/>
        </w:rPr>
        <w:instrText xml:space="preserve"> STYLEREF 1 \s </w:instrText>
      </w:r>
      <w:r w:rsidR="00CF53F6">
        <w:rPr>
          <w:rFonts w:ascii="Times New Roman" w:hAnsi="Times New Roman"/>
          <w:sz w:val="28"/>
          <w:szCs w:val="28"/>
        </w:rPr>
        <w:fldChar w:fldCharType="separate"/>
      </w:r>
      <w:r w:rsidR="009C6132">
        <w:rPr>
          <w:rFonts w:ascii="Times New Roman" w:hAnsi="Times New Roman"/>
          <w:noProof/>
          <w:sz w:val="28"/>
          <w:szCs w:val="28"/>
        </w:rPr>
        <w:t>4</w:t>
      </w:r>
      <w:r w:rsidR="00CF53F6">
        <w:rPr>
          <w:rFonts w:ascii="Times New Roman" w:hAnsi="Times New Roman"/>
          <w:sz w:val="28"/>
          <w:szCs w:val="28"/>
        </w:rPr>
        <w:fldChar w:fldCharType="end"/>
      </w:r>
      <w:r w:rsidR="00CF53F6">
        <w:rPr>
          <w:rFonts w:ascii="Times New Roman" w:hAnsi="Times New Roman"/>
          <w:sz w:val="28"/>
          <w:szCs w:val="28"/>
        </w:rPr>
        <w:t>.</w:t>
      </w:r>
      <w:r w:rsidR="00CF53F6">
        <w:rPr>
          <w:rFonts w:ascii="Times New Roman" w:hAnsi="Times New Roman"/>
          <w:sz w:val="28"/>
          <w:szCs w:val="28"/>
        </w:rPr>
        <w:fldChar w:fldCharType="begin"/>
      </w:r>
      <w:r w:rsidR="00CF53F6">
        <w:rPr>
          <w:rFonts w:ascii="Times New Roman" w:hAnsi="Times New Roman"/>
          <w:sz w:val="28"/>
          <w:szCs w:val="28"/>
        </w:rPr>
        <w:instrText xml:space="preserve"> SEQ Рисунок \* ARABIC \s 1 </w:instrText>
      </w:r>
      <w:r w:rsidR="00CF53F6">
        <w:rPr>
          <w:rFonts w:ascii="Times New Roman" w:hAnsi="Times New Roman"/>
          <w:sz w:val="28"/>
          <w:szCs w:val="28"/>
        </w:rPr>
        <w:fldChar w:fldCharType="separate"/>
      </w:r>
      <w:r w:rsidR="009C6132">
        <w:rPr>
          <w:rFonts w:ascii="Times New Roman" w:hAnsi="Times New Roman"/>
          <w:noProof/>
          <w:sz w:val="28"/>
          <w:szCs w:val="28"/>
        </w:rPr>
        <w:t>165</w:t>
      </w:r>
      <w:r w:rsidR="00CF53F6">
        <w:rPr>
          <w:rFonts w:ascii="Times New Roman" w:hAnsi="Times New Roman"/>
          <w:sz w:val="28"/>
          <w:szCs w:val="28"/>
        </w:rPr>
        <w:fldChar w:fldCharType="end"/>
      </w:r>
      <w:r w:rsidRPr="00BB630B">
        <w:rPr>
          <w:rFonts w:ascii="Times New Roman" w:hAnsi="Times New Roman"/>
        </w:rPr>
        <w:t xml:space="preserve"> </w:t>
      </w:r>
      <w:r w:rsidRPr="00BB630B">
        <w:rPr>
          <w:rFonts w:ascii="Times New Roman" w:hAnsi="Times New Roman"/>
        </w:rPr>
        <w:sym w:font="Symbol" w:char="F02D"/>
      </w:r>
      <w:r w:rsidRPr="00BB630B">
        <w:rPr>
          <w:rFonts w:ascii="Times New Roman" w:hAnsi="Times New Roman"/>
        </w:rPr>
        <w:t xml:space="preserve"> </w:t>
      </w:r>
      <w:r w:rsidRPr="00BB630B">
        <w:rPr>
          <w:rFonts w:ascii="Times New Roman" w:hAnsi="Times New Roman"/>
          <w:sz w:val="28"/>
          <w:szCs w:val="28"/>
        </w:rPr>
        <w:t>Выбор другого варианта отчета или сохранение нового</w:t>
      </w:r>
      <w:bookmarkEnd w:id="1870"/>
      <w:bookmarkEnd w:id="1871"/>
      <w:bookmarkEnd w:id="1872"/>
      <w:bookmarkEnd w:id="1873"/>
      <w:bookmarkEnd w:id="1874"/>
    </w:p>
    <w:p w14:paraId="18621739"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Найти</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поиск в отчете заданного значения.</w:t>
      </w:r>
    </w:p>
    <w:p w14:paraId="0621A147"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Развернуть/Свернуть все группы</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развернуть или свернуть все группировки данных отчета.</w:t>
      </w:r>
    </w:p>
    <w:p w14:paraId="5334E3C7"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Печать результата отчета</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печать сформированного отчета.</w:t>
      </w:r>
    </w:p>
    <w:p w14:paraId="2F1331F8"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Сохранить результат отчета в файл</w:t>
      </w:r>
      <w:r w:rsidRPr="00BB630B">
        <w:rPr>
          <w:rFonts w:ascii="Times New Roman" w:hAnsi="Times New Roman"/>
          <w:sz w:val="28"/>
          <w:szCs w:val="28"/>
        </w:rPr>
        <w:t xml:space="preserve"> </w:t>
      </w:r>
      <w:r w:rsidRPr="00BB630B">
        <w:rPr>
          <w:rFonts w:ascii="Times New Roman" w:hAnsi="Times New Roman"/>
        </w:rPr>
        <w:sym w:font="Symbol" w:char="F02D"/>
      </w:r>
      <w:r w:rsidRPr="00BB630B">
        <w:rPr>
          <w:rFonts w:ascii="Times New Roman" w:hAnsi="Times New Roman"/>
        </w:rPr>
        <w:t xml:space="preserve"> </w:t>
      </w:r>
      <w:r w:rsidRPr="00BB630B">
        <w:rPr>
          <w:rFonts w:ascii="Times New Roman" w:hAnsi="Times New Roman"/>
          <w:sz w:val="28"/>
          <w:szCs w:val="28"/>
        </w:rPr>
        <w:t xml:space="preserve">сохранение сформированного отчета в файл (при сохранении </w:t>
      </w:r>
      <w:r w:rsidR="003B7AF9" w:rsidRPr="00BB630B">
        <w:rPr>
          <w:rFonts w:ascii="Times New Roman" w:hAnsi="Times New Roman"/>
          <w:sz w:val="28"/>
          <w:szCs w:val="28"/>
        </w:rPr>
        <w:t xml:space="preserve">необходимо </w:t>
      </w:r>
      <w:r w:rsidRPr="00BB630B">
        <w:rPr>
          <w:rFonts w:ascii="Times New Roman" w:hAnsi="Times New Roman"/>
          <w:sz w:val="28"/>
          <w:szCs w:val="28"/>
        </w:rPr>
        <w:t>указать имя файла и выбрать тип).</w:t>
      </w:r>
    </w:p>
    <w:p w14:paraId="0E70C76C" w14:textId="77777777" w:rsidR="00F24F72" w:rsidRPr="00BB630B" w:rsidRDefault="00501E24" w:rsidP="003B7AF9">
      <w:pPr>
        <w:pStyle w:val="afffff5"/>
        <w:keepNext/>
        <w:spacing w:before="120" w:after="120" w:line="240" w:lineRule="auto"/>
        <w:ind w:left="0" w:firstLine="0"/>
        <w:contextualSpacing w:val="0"/>
        <w:jc w:val="center"/>
        <w:rPr>
          <w:rFonts w:ascii="Times New Roman" w:hAnsi="Times New Roman"/>
          <w:szCs w:val="28"/>
        </w:rPr>
      </w:pPr>
      <w:r w:rsidRPr="00BB630B">
        <w:rPr>
          <w:rFonts w:ascii="Times New Roman" w:hAnsi="Times New Roman"/>
          <w:noProof/>
          <w:sz w:val="28"/>
          <w:szCs w:val="28"/>
          <w:lang w:eastAsia="ru-RU"/>
        </w:rPr>
        <w:drawing>
          <wp:inline distT="0" distB="0" distL="0" distR="0" wp14:anchorId="04EBEABD" wp14:editId="69990583">
            <wp:extent cx="3181350" cy="1663700"/>
            <wp:effectExtent l="19050" t="19050" r="0" b="0"/>
            <wp:docPr id="17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81350" cy="1663700"/>
                    </a:xfrm>
                    <a:prstGeom prst="rect">
                      <a:avLst/>
                    </a:prstGeom>
                    <a:noFill/>
                    <a:ln w="9525" cmpd="sng">
                      <a:solidFill>
                        <a:srgbClr val="0D0D0D"/>
                      </a:solidFill>
                      <a:miter lim="800000"/>
                      <a:headEnd/>
                      <a:tailEnd/>
                    </a:ln>
                    <a:effectLst/>
                  </pic:spPr>
                </pic:pic>
              </a:graphicData>
            </a:graphic>
          </wp:inline>
        </w:drawing>
      </w:r>
    </w:p>
    <w:p w14:paraId="179F22EC" w14:textId="77777777" w:rsidR="00F24F72" w:rsidRPr="00BB630B" w:rsidRDefault="00F24F72" w:rsidP="00F24F72">
      <w:pPr>
        <w:ind w:firstLine="0"/>
        <w:jc w:val="center"/>
        <w:rPr>
          <w:szCs w:val="28"/>
        </w:rPr>
      </w:pPr>
      <w:bookmarkStart w:id="1875" w:name="_Toc59215307"/>
      <w:bookmarkStart w:id="1876" w:name="_Toc62475710"/>
      <w:bookmarkStart w:id="1877" w:name="_Toc111305562"/>
      <w:bookmarkStart w:id="1878" w:name="_Toc111306152"/>
      <w:bookmarkStart w:id="1879" w:name="_Toc217662974"/>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166</w:t>
      </w:r>
      <w:r w:rsidR="00CF53F6">
        <w:rPr>
          <w:szCs w:val="28"/>
        </w:rPr>
        <w:fldChar w:fldCharType="end"/>
      </w:r>
      <w:r w:rsidRPr="00BB630B">
        <w:rPr>
          <w:szCs w:val="28"/>
        </w:rPr>
        <w:t xml:space="preserve"> </w:t>
      </w:r>
      <w:r w:rsidRPr="00BB630B">
        <w:sym w:font="Symbol" w:char="F02D"/>
      </w:r>
      <w:r w:rsidRPr="00BB630B">
        <w:rPr>
          <w:szCs w:val="28"/>
        </w:rPr>
        <w:t xml:space="preserve"> Сохранение отчета в файл</w:t>
      </w:r>
      <w:bookmarkEnd w:id="1875"/>
      <w:bookmarkEnd w:id="1876"/>
      <w:bookmarkEnd w:id="1877"/>
      <w:bookmarkEnd w:id="1878"/>
      <w:bookmarkEnd w:id="1879"/>
    </w:p>
    <w:p w14:paraId="4F0B8369"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Отправить отчет по электронной почте</w:t>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возможность отправки сформированного отчета по электронной почте.</w:t>
      </w:r>
    </w:p>
    <w:p w14:paraId="07BD3E85" w14:textId="77777777" w:rsidR="00F24F72" w:rsidRPr="00BB630B" w:rsidRDefault="00F24F72" w:rsidP="00C16F34">
      <w:pPr>
        <w:pStyle w:val="afffff5"/>
        <w:numPr>
          <w:ilvl w:val="0"/>
          <w:numId w:val="687"/>
        </w:numPr>
        <w:jc w:val="both"/>
        <w:rPr>
          <w:rFonts w:ascii="Times New Roman" w:hAnsi="Times New Roman"/>
          <w:szCs w:val="28"/>
        </w:rPr>
      </w:pPr>
      <w:r w:rsidRPr="00BB630B">
        <w:rPr>
          <w:rFonts w:ascii="Times New Roman" w:hAnsi="Times New Roman"/>
          <w:b/>
          <w:sz w:val="28"/>
          <w:szCs w:val="28"/>
        </w:rPr>
        <w:t xml:space="preserve">Расчет выбранного либо всех доступных показателей </w:t>
      </w:r>
      <w:r w:rsidRPr="00BB630B">
        <w:rPr>
          <w:rFonts w:ascii="Times New Roman" w:hAnsi="Times New Roman"/>
          <w:sz w:val="28"/>
          <w:szCs w:val="28"/>
        </w:rPr>
        <w:sym w:font="Symbol" w:char="F02D"/>
      </w:r>
      <w:r w:rsidRPr="00BB630B">
        <w:rPr>
          <w:rFonts w:ascii="Times New Roman" w:hAnsi="Times New Roman"/>
          <w:sz w:val="28"/>
          <w:szCs w:val="28"/>
        </w:rPr>
        <w:t xml:space="preserve"> </w:t>
      </w:r>
      <w:r w:rsidRPr="00BB630B">
        <w:rPr>
          <w:rFonts w:ascii="Times New Roman" w:hAnsi="Times New Roman"/>
          <w:color w:val="000000"/>
          <w:sz w:val="28"/>
          <w:szCs w:val="28"/>
        </w:rPr>
        <w:t>расчет итоговой суммы, количества, среднего, минимального или максимального значения по выделенным ячейкам отчета.</w:t>
      </w:r>
    </w:p>
    <w:p w14:paraId="021432F6" w14:textId="77777777" w:rsidR="00F24F72" w:rsidRPr="00BB630B" w:rsidRDefault="00501E24" w:rsidP="003B7AF9">
      <w:pPr>
        <w:pStyle w:val="afffff5"/>
        <w:keepNext/>
        <w:spacing w:before="120" w:after="120" w:line="240" w:lineRule="auto"/>
        <w:ind w:left="0" w:firstLine="0"/>
        <w:contextualSpacing w:val="0"/>
        <w:jc w:val="center"/>
        <w:rPr>
          <w:rFonts w:ascii="Times New Roman" w:hAnsi="Times New Roman"/>
          <w:szCs w:val="28"/>
        </w:rPr>
      </w:pPr>
      <w:r w:rsidRPr="00BB630B">
        <w:rPr>
          <w:rFonts w:ascii="Times New Roman" w:hAnsi="Times New Roman"/>
          <w:noProof/>
          <w:szCs w:val="28"/>
          <w:lang w:eastAsia="ru-RU"/>
        </w:rPr>
        <w:lastRenderedPageBreak/>
        <w:drawing>
          <wp:inline distT="0" distB="0" distL="0" distR="0" wp14:anchorId="2E755CEA" wp14:editId="677A4D2E">
            <wp:extent cx="5949950" cy="1828800"/>
            <wp:effectExtent l="19050" t="19050" r="0" b="0"/>
            <wp:docPr id="17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9950" cy="1828800"/>
                    </a:xfrm>
                    <a:prstGeom prst="rect">
                      <a:avLst/>
                    </a:prstGeom>
                    <a:noFill/>
                    <a:ln w="9525" cmpd="sng">
                      <a:solidFill>
                        <a:srgbClr val="0D0D0D"/>
                      </a:solidFill>
                      <a:miter lim="800000"/>
                      <a:headEnd/>
                      <a:tailEnd/>
                    </a:ln>
                    <a:effectLst/>
                  </pic:spPr>
                </pic:pic>
              </a:graphicData>
            </a:graphic>
          </wp:inline>
        </w:drawing>
      </w:r>
    </w:p>
    <w:p w14:paraId="5BF3B526" w14:textId="77777777" w:rsidR="00F24F72" w:rsidRPr="00BB630B" w:rsidRDefault="00F24F72" w:rsidP="003B7AF9">
      <w:pPr>
        <w:pStyle w:val="afffff5"/>
        <w:spacing w:after="0" w:line="240" w:lineRule="auto"/>
        <w:ind w:left="0" w:firstLine="0"/>
        <w:contextualSpacing w:val="0"/>
        <w:jc w:val="center"/>
        <w:rPr>
          <w:rFonts w:ascii="Times New Roman" w:hAnsi="Times New Roman"/>
          <w:sz w:val="28"/>
          <w:szCs w:val="28"/>
        </w:rPr>
      </w:pPr>
      <w:bookmarkStart w:id="1880" w:name="_Toc59215308"/>
      <w:bookmarkStart w:id="1881" w:name="_Toc62475711"/>
      <w:bookmarkStart w:id="1882" w:name="_Toc111305563"/>
      <w:bookmarkStart w:id="1883" w:name="_Toc111306153"/>
      <w:bookmarkStart w:id="1884" w:name="_Toc217662975"/>
      <w:r w:rsidRPr="00BB630B">
        <w:rPr>
          <w:rFonts w:ascii="Times New Roman" w:hAnsi="Times New Roman"/>
          <w:sz w:val="28"/>
          <w:szCs w:val="28"/>
        </w:rPr>
        <w:t xml:space="preserve">Рисунок </w:t>
      </w:r>
      <w:r w:rsidR="00CF53F6">
        <w:rPr>
          <w:rFonts w:ascii="Times New Roman" w:hAnsi="Times New Roman"/>
          <w:sz w:val="28"/>
          <w:szCs w:val="28"/>
        </w:rPr>
        <w:fldChar w:fldCharType="begin"/>
      </w:r>
      <w:r w:rsidR="00CF53F6">
        <w:rPr>
          <w:rFonts w:ascii="Times New Roman" w:hAnsi="Times New Roman"/>
          <w:sz w:val="28"/>
          <w:szCs w:val="28"/>
        </w:rPr>
        <w:instrText xml:space="preserve"> STYLEREF 1 \s </w:instrText>
      </w:r>
      <w:r w:rsidR="00CF53F6">
        <w:rPr>
          <w:rFonts w:ascii="Times New Roman" w:hAnsi="Times New Roman"/>
          <w:sz w:val="28"/>
          <w:szCs w:val="28"/>
        </w:rPr>
        <w:fldChar w:fldCharType="separate"/>
      </w:r>
      <w:r w:rsidR="009C6132">
        <w:rPr>
          <w:rFonts w:ascii="Times New Roman" w:hAnsi="Times New Roman"/>
          <w:noProof/>
          <w:sz w:val="28"/>
          <w:szCs w:val="28"/>
        </w:rPr>
        <w:t>4</w:t>
      </w:r>
      <w:r w:rsidR="00CF53F6">
        <w:rPr>
          <w:rFonts w:ascii="Times New Roman" w:hAnsi="Times New Roman"/>
          <w:sz w:val="28"/>
          <w:szCs w:val="28"/>
        </w:rPr>
        <w:fldChar w:fldCharType="end"/>
      </w:r>
      <w:r w:rsidR="00CF53F6">
        <w:rPr>
          <w:rFonts w:ascii="Times New Roman" w:hAnsi="Times New Roman"/>
          <w:sz w:val="28"/>
          <w:szCs w:val="28"/>
        </w:rPr>
        <w:t>.</w:t>
      </w:r>
      <w:r w:rsidR="00CF53F6">
        <w:rPr>
          <w:rFonts w:ascii="Times New Roman" w:hAnsi="Times New Roman"/>
          <w:sz w:val="28"/>
          <w:szCs w:val="28"/>
        </w:rPr>
        <w:fldChar w:fldCharType="begin"/>
      </w:r>
      <w:r w:rsidR="00CF53F6">
        <w:rPr>
          <w:rFonts w:ascii="Times New Roman" w:hAnsi="Times New Roman"/>
          <w:sz w:val="28"/>
          <w:szCs w:val="28"/>
        </w:rPr>
        <w:instrText xml:space="preserve"> SEQ Рисунок \* ARABIC \s 1 </w:instrText>
      </w:r>
      <w:r w:rsidR="00CF53F6">
        <w:rPr>
          <w:rFonts w:ascii="Times New Roman" w:hAnsi="Times New Roman"/>
          <w:sz w:val="28"/>
          <w:szCs w:val="28"/>
        </w:rPr>
        <w:fldChar w:fldCharType="separate"/>
      </w:r>
      <w:r w:rsidR="009C6132">
        <w:rPr>
          <w:rFonts w:ascii="Times New Roman" w:hAnsi="Times New Roman"/>
          <w:noProof/>
          <w:sz w:val="28"/>
          <w:szCs w:val="28"/>
        </w:rPr>
        <w:t>167</w:t>
      </w:r>
      <w:r w:rsidR="00CF53F6">
        <w:rPr>
          <w:rFonts w:ascii="Times New Roman" w:hAnsi="Times New Roman"/>
          <w:sz w:val="28"/>
          <w:szCs w:val="28"/>
        </w:rPr>
        <w:fldChar w:fldCharType="end"/>
      </w:r>
      <w:r w:rsidRPr="00BB630B">
        <w:rPr>
          <w:rFonts w:ascii="Times New Roman" w:hAnsi="Times New Roman"/>
          <w:sz w:val="28"/>
          <w:szCs w:val="28"/>
        </w:rPr>
        <w:t xml:space="preserve"> </w:t>
      </w:r>
      <w:r w:rsidRPr="00BB630B">
        <w:rPr>
          <w:rFonts w:ascii="Times New Roman" w:hAnsi="Times New Roman"/>
          <w:sz w:val="28"/>
          <w:szCs w:val="28"/>
        </w:rPr>
        <w:sym w:font="Symbol" w:char="F02D"/>
      </w:r>
      <w:r w:rsidRPr="00BB630B">
        <w:rPr>
          <w:rFonts w:ascii="Times New Roman" w:hAnsi="Times New Roman"/>
          <w:sz w:val="28"/>
          <w:szCs w:val="28"/>
        </w:rPr>
        <w:t xml:space="preserve"> Расчет выбранного либо всех доступных показателей</w:t>
      </w:r>
      <w:bookmarkEnd w:id="1880"/>
      <w:bookmarkEnd w:id="1881"/>
      <w:bookmarkEnd w:id="1882"/>
      <w:bookmarkEnd w:id="1883"/>
      <w:bookmarkEnd w:id="1884"/>
    </w:p>
    <w:p w14:paraId="2F794BF9" w14:textId="77777777" w:rsidR="00F24F72" w:rsidRPr="00BB630B" w:rsidRDefault="00F24F72" w:rsidP="00F24F72">
      <w:pPr>
        <w:pStyle w:val="ab"/>
        <w:spacing w:before="120" w:after="120"/>
        <w:rPr>
          <w:color w:val="auto"/>
          <w:szCs w:val="28"/>
        </w:rPr>
      </w:pPr>
      <w:r w:rsidRPr="00BB630B">
        <w:rPr>
          <w:color w:val="auto"/>
          <w:szCs w:val="28"/>
        </w:rPr>
        <w:t xml:space="preserve">Присутствует возможность формирования отчета с указанием параметра </w:t>
      </w:r>
      <w:r w:rsidRPr="00BB630B">
        <w:rPr>
          <w:b/>
          <w:color w:val="auto"/>
          <w:szCs w:val="28"/>
        </w:rPr>
        <w:t>Задачи</w:t>
      </w:r>
      <w:r w:rsidRPr="00BB630B">
        <w:rPr>
          <w:color w:val="auto"/>
          <w:szCs w:val="28"/>
        </w:rPr>
        <w:t xml:space="preserve"> </w:t>
      </w:r>
      <w:r w:rsidRPr="00BB630B">
        <w:rPr>
          <w:color w:val="auto"/>
          <w:szCs w:val="28"/>
        </w:rPr>
        <w:sym w:font="Symbol" w:char="F02D"/>
      </w:r>
      <w:r w:rsidRPr="00BB630B">
        <w:rPr>
          <w:color w:val="auto"/>
          <w:szCs w:val="28"/>
        </w:rPr>
        <w:t xml:space="preserve"> выбор значения осуществляется из списка </w:t>
      </w:r>
      <w:r w:rsidRPr="00BB630B">
        <w:rPr>
          <w:b/>
          <w:color w:val="auto"/>
          <w:szCs w:val="28"/>
        </w:rPr>
        <w:t>Все</w:t>
      </w:r>
      <w:r w:rsidRPr="00BB630B">
        <w:rPr>
          <w:color w:val="auto"/>
          <w:szCs w:val="28"/>
        </w:rPr>
        <w:t xml:space="preserve">, </w:t>
      </w:r>
      <w:r w:rsidRPr="00BB630B">
        <w:rPr>
          <w:b/>
          <w:color w:val="auto"/>
          <w:szCs w:val="28"/>
        </w:rPr>
        <w:t>Только</w:t>
      </w:r>
      <w:r w:rsidRPr="00BB630B">
        <w:rPr>
          <w:color w:val="auto"/>
          <w:szCs w:val="28"/>
        </w:rPr>
        <w:t xml:space="preserve"> </w:t>
      </w:r>
      <w:r w:rsidRPr="00BB630B">
        <w:rPr>
          <w:b/>
          <w:color w:val="auto"/>
          <w:szCs w:val="28"/>
        </w:rPr>
        <w:t>выполненные</w:t>
      </w:r>
      <w:r w:rsidRPr="00BB630B">
        <w:rPr>
          <w:color w:val="auto"/>
          <w:szCs w:val="28"/>
        </w:rPr>
        <w:t xml:space="preserve">, </w:t>
      </w:r>
      <w:r w:rsidRPr="00BB630B">
        <w:rPr>
          <w:b/>
          <w:color w:val="auto"/>
          <w:szCs w:val="28"/>
        </w:rPr>
        <w:t>Не</w:t>
      </w:r>
      <w:r w:rsidRPr="00BB630B">
        <w:rPr>
          <w:color w:val="auto"/>
          <w:szCs w:val="28"/>
        </w:rPr>
        <w:t xml:space="preserve"> </w:t>
      </w:r>
      <w:r w:rsidRPr="00BB630B">
        <w:rPr>
          <w:b/>
          <w:color w:val="auto"/>
          <w:szCs w:val="28"/>
        </w:rPr>
        <w:t>выполненные</w:t>
      </w:r>
      <w:r w:rsidRPr="00BB630B">
        <w:rPr>
          <w:color w:val="auto"/>
          <w:szCs w:val="28"/>
        </w:rPr>
        <w:t>.</w:t>
      </w:r>
    </w:p>
    <w:p w14:paraId="5B645FC7" w14:textId="77777777" w:rsidR="00F24F72" w:rsidRPr="00BB630B" w:rsidRDefault="00501E24" w:rsidP="00F24F72">
      <w:pPr>
        <w:pStyle w:val="ab"/>
        <w:keepNext/>
        <w:spacing w:before="120" w:after="120"/>
        <w:ind w:firstLine="0"/>
        <w:jc w:val="center"/>
        <w:rPr>
          <w:noProof/>
          <w:snapToGrid/>
        </w:rPr>
      </w:pPr>
      <w:r w:rsidRPr="00BB630B">
        <w:rPr>
          <w:noProof/>
          <w:snapToGrid/>
        </w:rPr>
        <w:drawing>
          <wp:inline distT="0" distB="0" distL="0" distR="0" wp14:anchorId="59EFC530" wp14:editId="5E6C965B">
            <wp:extent cx="5715000" cy="1212850"/>
            <wp:effectExtent l="19050" t="19050" r="0" b="6350"/>
            <wp:docPr id="177"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1212850"/>
                    </a:xfrm>
                    <a:prstGeom prst="rect">
                      <a:avLst/>
                    </a:prstGeom>
                    <a:noFill/>
                    <a:ln w="9525" cmpd="sng">
                      <a:solidFill>
                        <a:srgbClr val="262626"/>
                      </a:solidFill>
                      <a:miter lim="800000"/>
                      <a:headEnd/>
                      <a:tailEnd/>
                    </a:ln>
                    <a:effectLst/>
                  </pic:spPr>
                </pic:pic>
              </a:graphicData>
            </a:graphic>
          </wp:inline>
        </w:drawing>
      </w:r>
    </w:p>
    <w:p w14:paraId="34BB4AB5" w14:textId="77777777" w:rsidR="00F24F72" w:rsidRPr="00BB630B" w:rsidRDefault="00F24F72" w:rsidP="00402D4E">
      <w:pPr>
        <w:pStyle w:val="afff1"/>
      </w:pPr>
      <w:bookmarkStart w:id="1885" w:name="_Toc59215309"/>
      <w:bookmarkStart w:id="1886" w:name="_Toc62475712"/>
      <w:bookmarkStart w:id="1887" w:name="_Toc111305564"/>
      <w:bookmarkStart w:id="1888" w:name="_Toc111306154"/>
      <w:bookmarkStart w:id="1889" w:name="_Toc2176629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168</w:t>
      </w:r>
      <w:r w:rsidR="007E6987">
        <w:rPr>
          <w:noProof/>
        </w:rPr>
        <w:fldChar w:fldCharType="end"/>
      </w:r>
      <w:r w:rsidRPr="00BB630B">
        <w:t xml:space="preserve"> </w:t>
      </w:r>
      <w:r w:rsidRPr="00BB630B">
        <w:sym w:font="Symbol" w:char="F02D"/>
      </w:r>
      <w:r w:rsidRPr="00BB630B">
        <w:t xml:space="preserve"> Отбор данных с использованием параметра «Задачи»</w:t>
      </w:r>
      <w:bookmarkEnd w:id="1885"/>
      <w:bookmarkEnd w:id="1886"/>
      <w:bookmarkEnd w:id="1887"/>
      <w:bookmarkEnd w:id="1888"/>
      <w:bookmarkEnd w:id="1889"/>
    </w:p>
    <w:p w14:paraId="102DCD6F" w14:textId="77777777" w:rsidR="00F24F72" w:rsidRPr="00BB630B" w:rsidRDefault="00F24F72" w:rsidP="00F24F72">
      <w:pPr>
        <w:rPr>
          <w:szCs w:val="28"/>
        </w:rPr>
      </w:pPr>
      <w:r w:rsidRPr="00BB630B">
        <w:rPr>
          <w:szCs w:val="28"/>
        </w:rPr>
        <w:t xml:space="preserve">Отчет </w:t>
      </w:r>
      <w:r w:rsidR="00B57173" w:rsidRPr="00BB630B">
        <w:rPr>
          <w:b/>
          <w:szCs w:val="28"/>
        </w:rPr>
        <w:t>Анализ задач исполнителей</w:t>
      </w:r>
      <w:r w:rsidR="00B57173" w:rsidRPr="00BB630B">
        <w:rPr>
          <w:szCs w:val="28"/>
        </w:rPr>
        <w:t xml:space="preserve"> </w:t>
      </w:r>
      <w:r w:rsidRPr="00BB630B">
        <w:rPr>
          <w:szCs w:val="28"/>
        </w:rPr>
        <w:t>содержит три уровня группировки данных:</w:t>
      </w:r>
    </w:p>
    <w:p w14:paraId="482EE055" w14:textId="77777777" w:rsidR="00F24F72" w:rsidRPr="00BB630B" w:rsidRDefault="00F24F72" w:rsidP="00C16F34">
      <w:pPr>
        <w:numPr>
          <w:ilvl w:val="0"/>
          <w:numId w:val="761"/>
        </w:numPr>
        <w:snapToGrid w:val="0"/>
        <w:rPr>
          <w:szCs w:val="28"/>
        </w:rPr>
      </w:pPr>
      <w:r w:rsidRPr="00BB630B">
        <w:rPr>
          <w:szCs w:val="28"/>
        </w:rPr>
        <w:t>на первом (верхнем) уровне отражаются данные по исполнителю задачи;</w:t>
      </w:r>
    </w:p>
    <w:p w14:paraId="496101E2" w14:textId="77777777" w:rsidR="00F24F72" w:rsidRPr="00BB630B" w:rsidRDefault="00F24F72" w:rsidP="00C16F34">
      <w:pPr>
        <w:numPr>
          <w:ilvl w:val="0"/>
          <w:numId w:val="761"/>
        </w:numPr>
        <w:snapToGrid w:val="0"/>
        <w:rPr>
          <w:szCs w:val="28"/>
        </w:rPr>
      </w:pPr>
      <w:r w:rsidRPr="00BB630B">
        <w:rPr>
          <w:szCs w:val="28"/>
        </w:rPr>
        <w:t>на втором уровне ‒ данные по типу документа;</w:t>
      </w:r>
    </w:p>
    <w:p w14:paraId="29920F3F" w14:textId="77777777" w:rsidR="00F24F72" w:rsidRPr="00BB630B" w:rsidRDefault="00F24F72" w:rsidP="00C16F34">
      <w:pPr>
        <w:numPr>
          <w:ilvl w:val="0"/>
          <w:numId w:val="761"/>
        </w:numPr>
        <w:snapToGrid w:val="0"/>
        <w:rPr>
          <w:szCs w:val="28"/>
        </w:rPr>
      </w:pPr>
      <w:r w:rsidRPr="00BB630B">
        <w:rPr>
          <w:szCs w:val="28"/>
        </w:rPr>
        <w:t>на третьем уровне отражается информация о выполнении задач по обработке документов на соответствующем этапе бизнес-процесса.</w:t>
      </w:r>
    </w:p>
    <w:p w14:paraId="635FBD0D" w14:textId="77777777" w:rsidR="00F24F72" w:rsidRPr="00BB630B" w:rsidRDefault="00F24F72" w:rsidP="00F24F72">
      <w:pPr>
        <w:rPr>
          <w:szCs w:val="28"/>
        </w:rPr>
      </w:pPr>
      <w:r w:rsidRPr="00BB630B">
        <w:rPr>
          <w:szCs w:val="28"/>
        </w:rPr>
        <w:t>На нижнем (третьем) уровне отчета выводится следующая информация:</w:t>
      </w:r>
    </w:p>
    <w:p w14:paraId="6AE47B67" w14:textId="77777777" w:rsidR="00F24F72" w:rsidRPr="00BB630B" w:rsidRDefault="00F24F72" w:rsidP="00C16F34">
      <w:pPr>
        <w:numPr>
          <w:ilvl w:val="0"/>
          <w:numId w:val="762"/>
        </w:numPr>
        <w:snapToGrid w:val="0"/>
        <w:rPr>
          <w:szCs w:val="28"/>
        </w:rPr>
      </w:pPr>
      <w:r w:rsidRPr="00BB630B">
        <w:rPr>
          <w:b/>
          <w:szCs w:val="28"/>
        </w:rPr>
        <w:t>Дата создания</w:t>
      </w:r>
      <w:r w:rsidRPr="00BB630B">
        <w:rPr>
          <w:szCs w:val="28"/>
        </w:rPr>
        <w:t xml:space="preserve"> </w:t>
      </w:r>
      <w:r w:rsidRPr="00BB630B">
        <w:rPr>
          <w:szCs w:val="28"/>
        </w:rPr>
        <w:sym w:font="Symbol" w:char="F02D"/>
      </w:r>
      <w:r w:rsidRPr="00BB630B">
        <w:rPr>
          <w:szCs w:val="28"/>
        </w:rPr>
        <w:t xml:space="preserve"> дата и время создания задачи по выполнению этапа обработки документа.</w:t>
      </w:r>
    </w:p>
    <w:p w14:paraId="5A5F1CE5" w14:textId="77777777" w:rsidR="00F24F72" w:rsidRPr="00BB630B" w:rsidRDefault="00F24F72" w:rsidP="00C16F34">
      <w:pPr>
        <w:numPr>
          <w:ilvl w:val="0"/>
          <w:numId w:val="762"/>
        </w:numPr>
        <w:snapToGrid w:val="0"/>
        <w:rPr>
          <w:szCs w:val="28"/>
        </w:rPr>
      </w:pPr>
      <w:r w:rsidRPr="00BB630B">
        <w:rPr>
          <w:b/>
          <w:szCs w:val="28"/>
        </w:rPr>
        <w:t>Дата документа</w:t>
      </w:r>
      <w:r w:rsidRPr="00BB630B">
        <w:rPr>
          <w:szCs w:val="28"/>
        </w:rPr>
        <w:t xml:space="preserve"> </w:t>
      </w:r>
      <w:r w:rsidRPr="00BB630B">
        <w:rPr>
          <w:szCs w:val="28"/>
        </w:rPr>
        <w:sym w:font="Symbol" w:char="F02D"/>
      </w:r>
      <w:r w:rsidRPr="00BB630B">
        <w:rPr>
          <w:szCs w:val="28"/>
        </w:rPr>
        <w:t xml:space="preserve"> дата и время формирования документа.</w:t>
      </w:r>
    </w:p>
    <w:p w14:paraId="0DE46E69" w14:textId="77777777" w:rsidR="00F24F72" w:rsidRPr="00BB630B" w:rsidRDefault="00F24F72" w:rsidP="00C16F34">
      <w:pPr>
        <w:numPr>
          <w:ilvl w:val="0"/>
          <w:numId w:val="762"/>
        </w:numPr>
        <w:snapToGrid w:val="0"/>
        <w:rPr>
          <w:szCs w:val="28"/>
        </w:rPr>
      </w:pPr>
      <w:r w:rsidRPr="00BB630B">
        <w:rPr>
          <w:b/>
          <w:szCs w:val="28"/>
        </w:rPr>
        <w:t>Номер документа</w:t>
      </w:r>
      <w:r w:rsidRPr="00BB630B">
        <w:rPr>
          <w:szCs w:val="28"/>
        </w:rPr>
        <w:t xml:space="preserve"> </w:t>
      </w:r>
      <w:r w:rsidRPr="00BB630B">
        <w:rPr>
          <w:szCs w:val="28"/>
        </w:rPr>
        <w:sym w:font="Symbol" w:char="F02D"/>
      </w:r>
      <w:r w:rsidRPr="00BB630B">
        <w:rPr>
          <w:szCs w:val="28"/>
        </w:rPr>
        <w:t xml:space="preserve"> номер документа.</w:t>
      </w:r>
    </w:p>
    <w:p w14:paraId="0F6C773B" w14:textId="77777777" w:rsidR="00F24F72" w:rsidRPr="00BB630B" w:rsidRDefault="00F24F72" w:rsidP="00C16F34">
      <w:pPr>
        <w:numPr>
          <w:ilvl w:val="0"/>
          <w:numId w:val="762"/>
        </w:numPr>
        <w:snapToGrid w:val="0"/>
        <w:rPr>
          <w:szCs w:val="28"/>
        </w:rPr>
      </w:pPr>
      <w:r w:rsidRPr="00BB630B">
        <w:rPr>
          <w:b/>
          <w:szCs w:val="28"/>
        </w:rPr>
        <w:t>Исполнитель первого этапа</w:t>
      </w:r>
      <w:r w:rsidRPr="00BB630B">
        <w:rPr>
          <w:szCs w:val="28"/>
        </w:rPr>
        <w:t xml:space="preserve"> </w:t>
      </w:r>
      <w:r w:rsidRPr="00BB630B">
        <w:rPr>
          <w:szCs w:val="28"/>
        </w:rPr>
        <w:sym w:font="Symbol" w:char="F02D"/>
      </w:r>
      <w:r w:rsidRPr="00BB630B">
        <w:rPr>
          <w:szCs w:val="28"/>
        </w:rPr>
        <w:t xml:space="preserve"> инициатор запуска процесса обработки документа (исполнитель первой задачи бизнес-процесса).</w:t>
      </w:r>
    </w:p>
    <w:p w14:paraId="4F26D80B" w14:textId="77777777" w:rsidR="00F24F72" w:rsidRPr="00BB630B" w:rsidRDefault="00F24F72" w:rsidP="00C16F34">
      <w:pPr>
        <w:numPr>
          <w:ilvl w:val="0"/>
          <w:numId w:val="762"/>
        </w:numPr>
        <w:snapToGrid w:val="0"/>
        <w:rPr>
          <w:szCs w:val="28"/>
        </w:rPr>
      </w:pPr>
      <w:r w:rsidRPr="00BB630B">
        <w:rPr>
          <w:b/>
          <w:szCs w:val="28"/>
        </w:rPr>
        <w:t>Этап</w:t>
      </w:r>
      <w:r w:rsidRPr="00BB630B">
        <w:rPr>
          <w:szCs w:val="28"/>
        </w:rPr>
        <w:t xml:space="preserve"> ‒ этап бизнес-процесса.</w:t>
      </w:r>
    </w:p>
    <w:p w14:paraId="203AEE06" w14:textId="77777777" w:rsidR="00F24F72" w:rsidRPr="00BB630B" w:rsidRDefault="00F24F72" w:rsidP="00C16F34">
      <w:pPr>
        <w:numPr>
          <w:ilvl w:val="0"/>
          <w:numId w:val="762"/>
        </w:numPr>
        <w:snapToGrid w:val="0"/>
        <w:rPr>
          <w:szCs w:val="28"/>
        </w:rPr>
      </w:pPr>
      <w:r w:rsidRPr="00BB630B">
        <w:rPr>
          <w:b/>
          <w:szCs w:val="28"/>
        </w:rPr>
        <w:t>Входящий статус</w:t>
      </w:r>
      <w:r w:rsidRPr="00BB630B">
        <w:rPr>
          <w:szCs w:val="28"/>
        </w:rPr>
        <w:t xml:space="preserve"> ‒ статус документа до выполнения этапа его обработки исполнителем.</w:t>
      </w:r>
    </w:p>
    <w:p w14:paraId="0FCA0F5C" w14:textId="77777777" w:rsidR="00F24F72" w:rsidRPr="00BB630B" w:rsidRDefault="00F24F72" w:rsidP="00C16F34">
      <w:pPr>
        <w:numPr>
          <w:ilvl w:val="0"/>
          <w:numId w:val="762"/>
        </w:numPr>
        <w:snapToGrid w:val="0"/>
        <w:rPr>
          <w:szCs w:val="28"/>
        </w:rPr>
      </w:pPr>
      <w:r w:rsidRPr="00BB630B">
        <w:rPr>
          <w:b/>
          <w:szCs w:val="28"/>
        </w:rPr>
        <w:lastRenderedPageBreak/>
        <w:t>Установленный статус</w:t>
      </w:r>
      <w:r w:rsidRPr="00BB630B">
        <w:rPr>
          <w:szCs w:val="28"/>
        </w:rPr>
        <w:t xml:space="preserve"> ‒ статус документа после выполнения этапа его обработки исполнителем.</w:t>
      </w:r>
    </w:p>
    <w:p w14:paraId="55BBF238" w14:textId="77777777" w:rsidR="00F24F72" w:rsidRPr="00BB630B" w:rsidRDefault="00F24F72" w:rsidP="00C16F34">
      <w:pPr>
        <w:numPr>
          <w:ilvl w:val="0"/>
          <w:numId w:val="762"/>
        </w:numPr>
        <w:snapToGrid w:val="0"/>
        <w:rPr>
          <w:szCs w:val="28"/>
        </w:rPr>
      </w:pPr>
      <w:r w:rsidRPr="00BB630B">
        <w:rPr>
          <w:b/>
          <w:szCs w:val="28"/>
        </w:rPr>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по выполнению этапа обработки документа к исполнению.</w:t>
      </w:r>
    </w:p>
    <w:p w14:paraId="26483838" w14:textId="77777777" w:rsidR="00F24F72" w:rsidRPr="00BB630B" w:rsidRDefault="00F24F72" w:rsidP="00C16F34">
      <w:pPr>
        <w:numPr>
          <w:ilvl w:val="0"/>
          <w:numId w:val="762"/>
        </w:numPr>
        <w:snapToGrid w:val="0"/>
        <w:rPr>
          <w:szCs w:val="28"/>
        </w:rPr>
      </w:pPr>
      <w:r w:rsidRPr="00BB630B">
        <w:rPr>
          <w:b/>
          <w:szCs w:val="28"/>
        </w:rPr>
        <w:t>Дата выполнения задачи</w:t>
      </w:r>
      <w:r w:rsidRPr="00BB630B">
        <w:rPr>
          <w:szCs w:val="28"/>
        </w:rPr>
        <w:t xml:space="preserve"> </w:t>
      </w:r>
      <w:r w:rsidRPr="00BB630B">
        <w:rPr>
          <w:szCs w:val="28"/>
        </w:rPr>
        <w:sym w:font="Symbol" w:char="F02D"/>
      </w:r>
      <w:r w:rsidRPr="00BB630B">
        <w:rPr>
          <w:szCs w:val="28"/>
        </w:rPr>
        <w:t xml:space="preserve"> фактические дата и время выполнения задачи.</w:t>
      </w:r>
    </w:p>
    <w:p w14:paraId="3BA18912" w14:textId="77777777" w:rsidR="00F24F72" w:rsidRPr="00BB630B" w:rsidRDefault="00F24F72" w:rsidP="00C16F34">
      <w:pPr>
        <w:numPr>
          <w:ilvl w:val="0"/>
          <w:numId w:val="762"/>
        </w:numPr>
        <w:snapToGrid w:val="0"/>
        <w:rPr>
          <w:szCs w:val="28"/>
        </w:rPr>
      </w:pPr>
      <w:r w:rsidRPr="00BB630B">
        <w:rPr>
          <w:b/>
          <w:szCs w:val="28"/>
        </w:rPr>
        <w:t>Срок/ по нормативу (индивидуальный срок отработки этапа)</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При расчете учитывается график рабочего времени учреждения.</w:t>
      </w:r>
    </w:p>
    <w:p w14:paraId="3F145161" w14:textId="77777777" w:rsidR="00F24F72" w:rsidRPr="00BB630B" w:rsidRDefault="00F24F72" w:rsidP="00F24F72">
      <w:pPr>
        <w:snapToGrid w:val="0"/>
        <w:ind w:left="1068"/>
        <w:rPr>
          <w:szCs w:val="28"/>
        </w:rPr>
      </w:pPr>
      <w:r w:rsidRPr="00BB630B">
        <w:rPr>
          <w:szCs w:val="28"/>
        </w:rPr>
        <w:t xml:space="preserve">Для невыполненной задачи значение в ячейке отображается красным цветом в случае, если текущие дата и время превышают указанное значение. Для выполненной задачи </w:t>
      </w:r>
      <w:r w:rsidRPr="00BB630B">
        <w:rPr>
          <w:szCs w:val="28"/>
        </w:rPr>
        <w:sym w:font="Symbol" w:char="F02D"/>
      </w:r>
      <w:r w:rsidRPr="00BB630B">
        <w:rPr>
          <w:szCs w:val="28"/>
        </w:rPr>
        <w:t xml:space="preserve"> красным цветом, если дата и время выполнения превышают указанное значение.</w:t>
      </w:r>
    </w:p>
    <w:p w14:paraId="0982C7EA" w14:textId="77777777" w:rsidR="00F24F72" w:rsidRPr="00BB630B" w:rsidRDefault="00F24F72" w:rsidP="00C16F34">
      <w:pPr>
        <w:numPr>
          <w:ilvl w:val="0"/>
          <w:numId w:val="763"/>
        </w:numPr>
        <w:snapToGrid w:val="0"/>
        <w:rPr>
          <w:szCs w:val="28"/>
        </w:rPr>
      </w:pPr>
      <w:r w:rsidRPr="00BB630B">
        <w:rPr>
          <w:b/>
          <w:szCs w:val="28"/>
        </w:rPr>
        <w:t>Срок/ по регламенту (максимально допустимый срок на этап)</w:t>
      </w:r>
      <w:r w:rsidRPr="00BB630B">
        <w:rPr>
          <w:szCs w:val="28"/>
        </w:rPr>
        <w:t xml:space="preserve"> </w:t>
      </w:r>
      <w:r w:rsidRPr="00BB630B">
        <w:rPr>
          <w:szCs w:val="28"/>
        </w:rPr>
        <w:sym w:font="Symbol" w:char="F02D"/>
      </w:r>
      <w:r w:rsidRPr="00BB630B">
        <w:rPr>
          <w:szCs w:val="28"/>
        </w:rPr>
        <w:t xml:space="preserve"> плановые дата и время выполнения этапа, рассчитанные для него в момент создания экземпляра регламентного интервала с учетом графика документооборота. Алгоритм расчета срока выполнения задачи по регламенту описан выше.</w:t>
      </w:r>
    </w:p>
    <w:p w14:paraId="793C0F08" w14:textId="77777777" w:rsidR="00F24F72" w:rsidRPr="00BB630B" w:rsidRDefault="00F24F72" w:rsidP="00F24F72">
      <w:pPr>
        <w:snapToGrid w:val="0"/>
        <w:ind w:left="1068"/>
        <w:rPr>
          <w:szCs w:val="28"/>
        </w:rPr>
      </w:pPr>
      <w:r w:rsidRPr="00BB630B">
        <w:rPr>
          <w:szCs w:val="28"/>
        </w:rPr>
        <w:t xml:space="preserve">Для невыполненной задачи значение в ячейке отображается красным цветом в случае, если текущие дата и время превышают указанное значение. Для выполненной задачи </w:t>
      </w:r>
      <w:r w:rsidRPr="00BB630B">
        <w:rPr>
          <w:szCs w:val="28"/>
        </w:rPr>
        <w:sym w:font="Symbol" w:char="F02D"/>
      </w:r>
      <w:r w:rsidRPr="00BB630B">
        <w:rPr>
          <w:szCs w:val="28"/>
        </w:rPr>
        <w:t xml:space="preserve"> красным цветом, если дата и время выполнения превышают указанное значение.</w:t>
      </w:r>
    </w:p>
    <w:p w14:paraId="10199A7F" w14:textId="77777777" w:rsidR="00F24F72" w:rsidRPr="00BB630B" w:rsidRDefault="00F24F72" w:rsidP="00C16F34">
      <w:pPr>
        <w:numPr>
          <w:ilvl w:val="0"/>
          <w:numId w:val="764"/>
        </w:numPr>
        <w:snapToGrid w:val="0"/>
        <w:rPr>
          <w:szCs w:val="28"/>
        </w:rPr>
      </w:pPr>
      <w:r w:rsidRPr="00BB630B">
        <w:rPr>
          <w:b/>
          <w:szCs w:val="28"/>
        </w:rPr>
        <w:t>Норматив/ от создания задачи</w:t>
      </w:r>
      <w:r w:rsidRPr="00BB630B">
        <w:rPr>
          <w:szCs w:val="28"/>
        </w:rPr>
        <w:t xml:space="preserve"> </w:t>
      </w:r>
      <w:r w:rsidRPr="00BB630B">
        <w:rPr>
          <w:szCs w:val="28"/>
        </w:rPr>
        <w:sym w:font="Symbol" w:char="F02D"/>
      </w:r>
      <w:r w:rsidRPr="00BB630B">
        <w:rPr>
          <w:szCs w:val="28"/>
        </w:rPr>
        <w:t xml:space="preserve"> объем рабочего времени, отведенный на выполнение задачи от момента ее создания.</w:t>
      </w:r>
    </w:p>
    <w:p w14:paraId="4148C5E4" w14:textId="77777777" w:rsidR="00F24F72" w:rsidRPr="00BB630B" w:rsidRDefault="00F24F72" w:rsidP="00C16F34">
      <w:pPr>
        <w:numPr>
          <w:ilvl w:val="0"/>
          <w:numId w:val="764"/>
        </w:numPr>
        <w:snapToGrid w:val="0"/>
        <w:rPr>
          <w:szCs w:val="28"/>
        </w:rPr>
      </w:pPr>
      <w:r w:rsidRPr="00BB630B">
        <w:rPr>
          <w:b/>
          <w:szCs w:val="28"/>
        </w:rPr>
        <w:t>Норматив/ от принятия к исполнению</w:t>
      </w:r>
      <w:r w:rsidRPr="00BB630B">
        <w:rPr>
          <w:szCs w:val="28"/>
        </w:rPr>
        <w:t xml:space="preserve"> </w:t>
      </w:r>
      <w:r w:rsidRPr="00BB630B">
        <w:rPr>
          <w:szCs w:val="28"/>
        </w:rPr>
        <w:sym w:font="Symbol" w:char="F02D"/>
      </w:r>
      <w:r w:rsidRPr="00BB630B">
        <w:rPr>
          <w:szCs w:val="28"/>
        </w:rPr>
        <w:t xml:space="preserve"> объем рабочего времени в соответствии с графиком работы учреждения, отведенный на выполнение задачи от момента ее принятия к исполнению пользователем.</w:t>
      </w:r>
    </w:p>
    <w:p w14:paraId="1FDC87CF" w14:textId="77777777" w:rsidR="00F24F72" w:rsidRPr="00BB630B" w:rsidRDefault="00F24F72" w:rsidP="00C16F34">
      <w:pPr>
        <w:numPr>
          <w:ilvl w:val="0"/>
          <w:numId w:val="764"/>
        </w:numPr>
        <w:snapToGrid w:val="0"/>
        <w:rPr>
          <w:szCs w:val="28"/>
        </w:rPr>
      </w:pP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ее создания, рассчитанный с учетом графика работы и производственного календаря.</w:t>
      </w:r>
    </w:p>
    <w:p w14:paraId="6A52CAB7" w14:textId="77777777" w:rsidR="00F24F72" w:rsidRPr="00BB630B" w:rsidRDefault="00F24F72" w:rsidP="00C16F34">
      <w:pPr>
        <w:numPr>
          <w:ilvl w:val="0"/>
          <w:numId w:val="764"/>
        </w:numPr>
        <w:snapToGrid w:val="0"/>
        <w:rPr>
          <w:szCs w:val="28"/>
        </w:rPr>
      </w:pPr>
      <w:r w:rsidRPr="00BB630B">
        <w:rPr>
          <w:b/>
          <w:szCs w:val="28"/>
        </w:rPr>
        <w:t xml:space="preserve">Фактическое время (сред. </w:t>
      </w:r>
      <w:r w:rsidR="0082275C" w:rsidRPr="00BB630B">
        <w:rPr>
          <w:b/>
          <w:szCs w:val="28"/>
        </w:rPr>
        <w:t>З</w:t>
      </w:r>
      <w:r w:rsidRPr="00BB630B">
        <w:rPr>
          <w:b/>
          <w:szCs w:val="28"/>
        </w:rPr>
        <w:t>нач.)/ ожидания</w:t>
      </w:r>
      <w:r w:rsidRPr="00BB630B">
        <w:rPr>
          <w:szCs w:val="28"/>
        </w:rPr>
        <w:t xml:space="preserve"> </w:t>
      </w:r>
      <w:r w:rsidRPr="00BB630B">
        <w:rPr>
          <w:szCs w:val="28"/>
        </w:rPr>
        <w:sym w:font="Symbol" w:char="F02D"/>
      </w:r>
      <w:r w:rsidRPr="00BB630B">
        <w:rPr>
          <w:szCs w:val="28"/>
        </w:rPr>
        <w:t xml:space="preserve"> время ожидания между выполнением этапов обработки документа, определяемое как разность между фактическим объемом рабочего времени, потраченного на выполнение задачи от момента ее создания, и фактическим объемом рабочего времени, потраченного на выполнение задачи от момента принятия ее к исполнению.</w:t>
      </w:r>
    </w:p>
    <w:p w14:paraId="0537C95E" w14:textId="77777777" w:rsidR="00F24F72" w:rsidRPr="00BB630B" w:rsidRDefault="00F24F72" w:rsidP="00C16F34">
      <w:pPr>
        <w:numPr>
          <w:ilvl w:val="0"/>
          <w:numId w:val="764"/>
        </w:numPr>
        <w:snapToGrid w:val="0"/>
        <w:rPr>
          <w:szCs w:val="28"/>
        </w:rPr>
      </w:pPr>
      <w:r w:rsidRPr="00BB630B">
        <w:rPr>
          <w:b/>
          <w:szCs w:val="28"/>
        </w:rPr>
        <w:lastRenderedPageBreak/>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принятия ее к исполнению, рассчитанный с учетом графика работы и производственного календаря.</w:t>
      </w:r>
    </w:p>
    <w:p w14:paraId="4834CA6E" w14:textId="77777777" w:rsidR="00F24F72" w:rsidRPr="00BB630B" w:rsidRDefault="00F24F72" w:rsidP="00C16F34">
      <w:pPr>
        <w:numPr>
          <w:ilvl w:val="0"/>
          <w:numId w:val="764"/>
        </w:numPr>
        <w:snapToGrid w:val="0"/>
        <w:rPr>
          <w:szCs w:val="28"/>
        </w:rPr>
      </w:pPr>
      <w:r w:rsidRPr="00BB630B">
        <w:rPr>
          <w:b/>
          <w:szCs w:val="28"/>
        </w:rPr>
        <w:t>Отклонения от норматива/ Опережение/ от создания задачи</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создания задачи</w:t>
      </w:r>
      <w:r w:rsidRPr="00BB630B">
        <w:rPr>
          <w:szCs w:val="28"/>
        </w:rPr>
        <w:t xml:space="preserve"> и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отображаемая в отчете в случае, если фактическое время выполнения задачи от момента ее создания меньше предусмотренного нормативного времени.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2C46A90A" w14:textId="77777777" w:rsidR="00F24F72" w:rsidRPr="00BB630B" w:rsidRDefault="00F24F72" w:rsidP="00C16F34">
      <w:pPr>
        <w:numPr>
          <w:ilvl w:val="0"/>
          <w:numId w:val="764"/>
        </w:numPr>
        <w:snapToGrid w:val="0"/>
        <w:rPr>
          <w:szCs w:val="28"/>
        </w:rPr>
      </w:pPr>
      <w:r w:rsidRPr="00BB630B">
        <w:rPr>
          <w:b/>
          <w:szCs w:val="28"/>
        </w:rPr>
        <w:t>Отклонения от норматива/ Опережение/ от принятия к исполнению</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принятия к исполнению</w:t>
      </w:r>
      <w:r w:rsidRPr="00BB630B">
        <w:rPr>
          <w:szCs w:val="28"/>
        </w:rPr>
        <w:t xml:space="preserve"> и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отображаемая в отчете в случае, если фактическое время выполнения задачи от момента ее принятия к исполнению меньше предусмотренного нормативного времени.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 </w:t>
      </w:r>
    </w:p>
    <w:p w14:paraId="2DCFBEA0" w14:textId="77777777" w:rsidR="00F24F72" w:rsidRPr="00BB630B" w:rsidRDefault="00F24F72" w:rsidP="00C16F34">
      <w:pPr>
        <w:numPr>
          <w:ilvl w:val="0"/>
          <w:numId w:val="764"/>
        </w:numPr>
        <w:snapToGrid w:val="0"/>
        <w:rPr>
          <w:szCs w:val="28"/>
        </w:rPr>
      </w:pPr>
      <w:r w:rsidRPr="00BB630B">
        <w:rPr>
          <w:b/>
          <w:szCs w:val="28"/>
        </w:rPr>
        <w:t>Отклонения от норматива/ Превышение/ от создания задачи</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создания над предусмотренным нормативом. Вычисляется как разница между значениями граф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и </w:t>
      </w:r>
      <w:r w:rsidRPr="00BB630B">
        <w:rPr>
          <w:b/>
          <w:szCs w:val="28"/>
        </w:rPr>
        <w:t>Норматив/ от создания задачи</w:t>
      </w:r>
      <w:r w:rsidRPr="00BB630B">
        <w:rPr>
          <w:szCs w:val="28"/>
        </w:rPr>
        <w:t>. Значение выводится только в случае, если фактическое время больше предусмотренного нормативного времени.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15D0B960" w14:textId="77777777" w:rsidR="00F24F72" w:rsidRPr="00BB630B" w:rsidRDefault="00F24F72" w:rsidP="00C16F34">
      <w:pPr>
        <w:numPr>
          <w:ilvl w:val="0"/>
          <w:numId w:val="764"/>
        </w:numPr>
        <w:snapToGrid w:val="0"/>
        <w:rPr>
          <w:szCs w:val="28"/>
        </w:rPr>
      </w:pPr>
      <w:r w:rsidRPr="00BB630B">
        <w:rPr>
          <w:b/>
          <w:szCs w:val="28"/>
        </w:rPr>
        <w:t>Отклонения от норматива/ Превышение/ от принятия к исполнению</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принятия к исполнению над предусмотренным нормативом. Вычисляется как разница между значениями граф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и </w:t>
      </w:r>
      <w:r w:rsidRPr="00BB630B">
        <w:rPr>
          <w:b/>
          <w:szCs w:val="28"/>
        </w:rPr>
        <w:t>Норматив/ от принятия к исполнению</w:t>
      </w:r>
      <w:r w:rsidRPr="00BB630B">
        <w:rPr>
          <w:szCs w:val="28"/>
        </w:rPr>
        <w:t xml:space="preserve">. Значение выводится только в случае, если фактическое время больше </w:t>
      </w:r>
      <w:r w:rsidRPr="00BB630B">
        <w:rPr>
          <w:szCs w:val="28"/>
        </w:rPr>
        <w:lastRenderedPageBreak/>
        <w:t>предусмотренного нормативного времени.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036442AA" w14:textId="77777777" w:rsidR="00F24F72" w:rsidRPr="00BB630B" w:rsidRDefault="00F24F72" w:rsidP="00C16F34">
      <w:pPr>
        <w:numPr>
          <w:ilvl w:val="0"/>
          <w:numId w:val="764"/>
        </w:numPr>
        <w:snapToGrid w:val="0"/>
        <w:rPr>
          <w:szCs w:val="28"/>
        </w:rPr>
      </w:pPr>
      <w:r w:rsidRPr="00BB630B">
        <w:rPr>
          <w:b/>
          <w:szCs w:val="28"/>
        </w:rPr>
        <w:t>Количество задач</w:t>
      </w:r>
      <w:r w:rsidRPr="00BB630B">
        <w:rPr>
          <w:szCs w:val="28"/>
        </w:rPr>
        <w:t xml:space="preserve"> </w:t>
      </w:r>
      <w:r w:rsidRPr="00BB630B">
        <w:rPr>
          <w:szCs w:val="28"/>
        </w:rPr>
        <w:sym w:font="Symbol" w:char="F02D"/>
      </w:r>
      <w:r w:rsidRPr="00BB630B">
        <w:rPr>
          <w:szCs w:val="28"/>
        </w:rPr>
        <w:t xml:space="preserve"> на третьем уровне группировки данных отчета с информацией по конкретной задаче данная графа не заполняется. Ее заполнение предусмотрено для первого (данные по исполнителю задачи) и второго (данные по типу документа) уровней группировок в отчете. Графа содержит информацию об общем количестве задач.</w:t>
      </w:r>
    </w:p>
    <w:p w14:paraId="385E1C5F" w14:textId="77777777" w:rsidR="00F24F72" w:rsidRPr="00BB630B" w:rsidRDefault="00F24F72" w:rsidP="00C16F34">
      <w:pPr>
        <w:numPr>
          <w:ilvl w:val="0"/>
          <w:numId w:val="764"/>
        </w:numPr>
        <w:snapToGrid w:val="0"/>
        <w:rPr>
          <w:szCs w:val="28"/>
        </w:rPr>
      </w:pPr>
      <w:r w:rsidRPr="00BB630B">
        <w:rPr>
          <w:b/>
          <w:szCs w:val="28"/>
        </w:rPr>
        <w:t>Из них просрочено/ по нормативу/ кол-во</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0D732D39"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выполненные задачи, у которых фактические дата и время выполнения превышают срок по нормативу;</w:t>
      </w:r>
    </w:p>
    <w:p w14:paraId="169AACD7"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нормативу. </w:t>
      </w:r>
    </w:p>
    <w:p w14:paraId="46E5725F"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6B617E2D" w14:textId="77777777" w:rsidR="00F24F72" w:rsidRPr="00BB630B" w:rsidRDefault="00F24F72" w:rsidP="00C16F34">
      <w:pPr>
        <w:numPr>
          <w:ilvl w:val="0"/>
          <w:numId w:val="765"/>
        </w:numPr>
        <w:snapToGrid w:val="0"/>
        <w:rPr>
          <w:szCs w:val="28"/>
        </w:rPr>
      </w:pPr>
      <w:r w:rsidRPr="00BB630B">
        <w:rPr>
          <w:b/>
          <w:szCs w:val="28"/>
        </w:rPr>
        <w:t>Из них просрочено/ по нормативу/ %</w:t>
      </w:r>
      <w:r w:rsidRPr="00BB630B">
        <w:rPr>
          <w:szCs w:val="28"/>
        </w:rPr>
        <w:t xml:space="preserve"> </w:t>
      </w:r>
      <w:r w:rsidRPr="00BB630B">
        <w:rPr>
          <w:szCs w:val="28"/>
        </w:rPr>
        <w:sym w:font="Symbol" w:char="F02D"/>
      </w:r>
      <w:r w:rsidRPr="00BB630B">
        <w:rPr>
          <w:szCs w:val="28"/>
        </w:rPr>
        <w:t xml:space="preserve"> процент просроченных задач от общего количества задач. На уровне данных по задаче графа не заполняется. Ее заполнение предусмотрено для первого (данные по исполнителю) и второго (данные по типу документа) уровней группировок в отчете.</w:t>
      </w:r>
    </w:p>
    <w:p w14:paraId="1632721F" w14:textId="77777777" w:rsidR="00F24F72" w:rsidRPr="00BB630B" w:rsidRDefault="00F24F72" w:rsidP="00C16F34">
      <w:pPr>
        <w:numPr>
          <w:ilvl w:val="0"/>
          <w:numId w:val="765"/>
        </w:numPr>
        <w:snapToGrid w:val="0"/>
        <w:rPr>
          <w:szCs w:val="28"/>
        </w:rPr>
      </w:pPr>
      <w:r w:rsidRPr="00BB630B">
        <w:rPr>
          <w:b/>
          <w:szCs w:val="28"/>
        </w:rPr>
        <w:t>Из них просрочено/ по регламенту/ кол-во</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2850C6C9"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выполненные задачи, у которых фактические дата и время выполнения превышают срок по регламенту;</w:t>
      </w:r>
    </w:p>
    <w:p w14:paraId="3DE6D759"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регламенту. </w:t>
      </w:r>
    </w:p>
    <w:p w14:paraId="5BE0525D"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47C49C3E" w14:textId="77777777" w:rsidR="00F24F72" w:rsidRPr="00BB630B" w:rsidRDefault="00F24F72" w:rsidP="00C16F34">
      <w:pPr>
        <w:numPr>
          <w:ilvl w:val="0"/>
          <w:numId w:val="766"/>
        </w:numPr>
        <w:snapToGrid w:val="0"/>
        <w:rPr>
          <w:szCs w:val="28"/>
        </w:rPr>
      </w:pPr>
      <w:r w:rsidRPr="00BB630B">
        <w:rPr>
          <w:b/>
          <w:szCs w:val="28"/>
        </w:rPr>
        <w:t>Из них просрочено/ по регламенту/ %</w:t>
      </w:r>
      <w:r w:rsidRPr="00BB630B">
        <w:rPr>
          <w:szCs w:val="28"/>
        </w:rPr>
        <w:t xml:space="preserve"> </w:t>
      </w:r>
      <w:r w:rsidRPr="00BB630B">
        <w:rPr>
          <w:szCs w:val="28"/>
        </w:rPr>
        <w:sym w:font="Symbol" w:char="F02D"/>
      </w:r>
      <w:r w:rsidRPr="00BB630B">
        <w:rPr>
          <w:szCs w:val="28"/>
        </w:rPr>
        <w:t xml:space="preserve"> процент просроченных задач от общего количества задач. На уровне данных по задаче графа не </w:t>
      </w:r>
      <w:r w:rsidRPr="00BB630B">
        <w:rPr>
          <w:szCs w:val="28"/>
        </w:rPr>
        <w:lastRenderedPageBreak/>
        <w:t>заполняется. Ее заполнение предусмотрено для первого (данные по исполнителю) и второго (данные по типу документа) уровней группировок в отчете.</w:t>
      </w:r>
    </w:p>
    <w:p w14:paraId="5CAAC3EC" w14:textId="77777777" w:rsidR="00F24F72" w:rsidRPr="00BB630B" w:rsidRDefault="00F24F72" w:rsidP="00F24F72">
      <w:pPr>
        <w:rPr>
          <w:szCs w:val="28"/>
        </w:rPr>
      </w:pPr>
      <w:r w:rsidRPr="00BB630B">
        <w:rPr>
          <w:szCs w:val="28"/>
        </w:rPr>
        <w:t xml:space="preserve">Для первого (данные по исполнителю) и второго (данные по типу документа) уровней группировок в отчете в графах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w:t>
      </w:r>
      <w:r w:rsidRPr="00BB630B">
        <w:rPr>
          <w:b/>
          <w:szCs w:val="28"/>
        </w:rPr>
        <w:t xml:space="preserve">Фактическое время (сред. </w:t>
      </w:r>
      <w:r w:rsidR="0082275C" w:rsidRPr="00BB630B">
        <w:rPr>
          <w:b/>
          <w:szCs w:val="28"/>
        </w:rPr>
        <w:t>З</w:t>
      </w:r>
      <w:r w:rsidRPr="00BB630B">
        <w:rPr>
          <w:b/>
          <w:szCs w:val="28"/>
        </w:rPr>
        <w:t>нач.)/ ожидания</w:t>
      </w:r>
      <w:r w:rsidRPr="00BB630B">
        <w:rPr>
          <w:szCs w:val="28"/>
        </w:rPr>
        <w:t xml:space="preserve">,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должен быть предусмотрен вывод усредненных значений. Отображение промежуточных итогов должно определяться параметром отчета </w:t>
      </w:r>
      <w:r w:rsidRPr="00BB630B">
        <w:rPr>
          <w:szCs w:val="28"/>
        </w:rPr>
        <w:sym w:font="Symbol" w:char="F02D"/>
      </w:r>
      <w:r w:rsidRPr="00BB630B">
        <w:rPr>
          <w:szCs w:val="28"/>
        </w:rPr>
        <w:t xml:space="preserve"> флагом </w:t>
      </w:r>
      <w:r w:rsidRPr="00BB630B">
        <w:rPr>
          <w:b/>
          <w:szCs w:val="28"/>
        </w:rPr>
        <w:t xml:space="preserve">Временные показатели в промежуточных итогах </w:t>
      </w:r>
      <w:r w:rsidRPr="00BB630B">
        <w:rPr>
          <w:b/>
          <w:szCs w:val="28"/>
        </w:rPr>
        <w:sym w:font="Symbol" w:char="F02D"/>
      </w:r>
      <w:r w:rsidRPr="00BB630B">
        <w:rPr>
          <w:b/>
          <w:szCs w:val="28"/>
        </w:rPr>
        <w:t xml:space="preserve"> среднее значение</w:t>
      </w:r>
      <w:r w:rsidRPr="00BB630B">
        <w:rPr>
          <w:szCs w:val="28"/>
        </w:rPr>
        <w:t>.</w:t>
      </w:r>
    </w:p>
    <w:p w14:paraId="1E2B26ED" w14:textId="77777777" w:rsidR="00F24F72" w:rsidRPr="00BB630B" w:rsidRDefault="00F24F72" w:rsidP="00F24F72">
      <w:pPr>
        <w:rPr>
          <w:szCs w:val="28"/>
        </w:rPr>
      </w:pPr>
      <w:r w:rsidRPr="00BB630B">
        <w:rPr>
          <w:szCs w:val="28"/>
        </w:rPr>
        <w:t>На нижнем уровне группировки данных отчета строки по задачам, которые выполнялись либо принимались к исполнению более одного раза, должны быть выделены светло-красным цветом фона.</w:t>
      </w:r>
    </w:p>
    <w:p w14:paraId="7881250A" w14:textId="77777777" w:rsidR="00F24F72" w:rsidRPr="00BB630B" w:rsidRDefault="00F24F72" w:rsidP="00F24F72">
      <w:pPr>
        <w:rPr>
          <w:szCs w:val="28"/>
        </w:rPr>
      </w:pPr>
      <w:r w:rsidRPr="00BB630B">
        <w:rPr>
          <w:szCs w:val="28"/>
        </w:rPr>
        <w:t xml:space="preserve">Флаг </w:t>
      </w:r>
      <w:r w:rsidRPr="00BB630B">
        <w:rPr>
          <w:b/>
          <w:szCs w:val="28"/>
        </w:rPr>
        <w:t>Показывать отмененные (прерванные)</w:t>
      </w:r>
      <w:r w:rsidRPr="00BB630B">
        <w:rPr>
          <w:szCs w:val="28"/>
        </w:rPr>
        <w:t xml:space="preserve"> определяет</w:t>
      </w:r>
      <w:r w:rsidR="003B7AF9" w:rsidRPr="00BB630B">
        <w:rPr>
          <w:szCs w:val="28"/>
        </w:rPr>
        <w:t>,</w:t>
      </w:r>
      <w:r w:rsidRPr="00BB630B">
        <w:rPr>
          <w:szCs w:val="28"/>
        </w:rPr>
        <w:t xml:space="preserve"> отражать или скрывать в отчете данные по задачам, выполнение которых было отменено.</w:t>
      </w:r>
    </w:p>
    <w:p w14:paraId="0D76F3C3" w14:textId="77777777" w:rsidR="00F41F6C" w:rsidRPr="00BB630B" w:rsidRDefault="00F41F6C" w:rsidP="00F41F6C">
      <w:pPr>
        <w:pStyle w:val="ab"/>
      </w:pPr>
      <w:r w:rsidRPr="00BB630B">
        <w:t xml:space="preserve">Для отчета можно настроить использование дополнительных отборов для ограничения отражаемых задач, выполненных с опережением норматива либо с превышением норматива, указанного для этапа шаблона бизнес-процесса в настройках регламентного интервала. Для этого необходимо выбрать команду </w:t>
      </w:r>
      <w:r w:rsidRPr="00BB630B">
        <w:rPr>
          <w:b/>
        </w:rPr>
        <w:t>Настройки</w:t>
      </w:r>
      <w:r w:rsidRPr="00BB630B">
        <w:t xml:space="preserve">, выбрать вид настройки </w:t>
      </w:r>
      <w:r w:rsidRPr="00BB630B">
        <w:rPr>
          <w:b/>
        </w:rPr>
        <w:t>Расширенный</w:t>
      </w:r>
      <w:r w:rsidRPr="00BB630B">
        <w:t xml:space="preserve">, далее выбрать команду </w:t>
      </w:r>
      <w:r w:rsidRPr="00BB630B">
        <w:rPr>
          <w:b/>
        </w:rPr>
        <w:t>Добавить фильтр</w:t>
      </w:r>
      <w:r w:rsidRPr="00BB630B">
        <w:t xml:space="preserve"> и выбрать поля отчета «Опережение от создания задачи (в часах)»/«Превышение от создания задачи (в часах)».</w:t>
      </w:r>
    </w:p>
    <w:p w14:paraId="27722E86" w14:textId="77777777" w:rsidR="00F41F6C" w:rsidRPr="00BB630B" w:rsidRDefault="00F41F6C" w:rsidP="00F41F6C">
      <w:pPr>
        <w:pStyle w:val="ab"/>
      </w:pPr>
      <w:r w:rsidRPr="00BB630B">
        <w:t xml:space="preserve">Далее в меню </w:t>
      </w:r>
      <w:r w:rsidRPr="00BB630B">
        <w:rPr>
          <w:b/>
        </w:rPr>
        <w:t>Еще</w:t>
      </w:r>
      <w:r w:rsidRPr="00BB630B">
        <w:t xml:space="preserve"> выбрать команду </w:t>
      </w:r>
      <w:r w:rsidRPr="00BB630B">
        <w:rPr>
          <w:b/>
        </w:rPr>
        <w:t>Изменить состав быстрых настроек</w:t>
      </w:r>
      <w:r w:rsidRPr="00BB630B">
        <w:t xml:space="preserve"> и добавить в панель быстрых настроек фильтры по опережению/превышению нормативов выполнения задач (в часах).</w:t>
      </w:r>
    </w:p>
    <w:p w14:paraId="626F845F" w14:textId="77777777" w:rsidR="00F41F6C" w:rsidRPr="00BB630B" w:rsidRDefault="00501E24" w:rsidP="00F41F6C">
      <w:pPr>
        <w:pStyle w:val="afffff8"/>
        <w:keepNext/>
      </w:pPr>
      <w:r w:rsidRPr="00BB630B">
        <w:lastRenderedPageBreak/>
        <w:drawing>
          <wp:inline distT="0" distB="0" distL="0" distR="0" wp14:anchorId="06D10BAF" wp14:editId="1CB9FE43">
            <wp:extent cx="6127750" cy="3225800"/>
            <wp:effectExtent l="0" t="0" r="0" b="0"/>
            <wp:docPr id="178" name="Рисунок 178" descr="https://cdn.discordapp.com/attachments/418046910579081217/959099272656207892/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cdn.discordapp.com/attachments/418046910579081217/959099272656207892/unknown.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7750" cy="3225800"/>
                    </a:xfrm>
                    <a:prstGeom prst="rect">
                      <a:avLst/>
                    </a:prstGeom>
                    <a:noFill/>
                    <a:ln>
                      <a:noFill/>
                    </a:ln>
                  </pic:spPr>
                </pic:pic>
              </a:graphicData>
            </a:graphic>
          </wp:inline>
        </w:drawing>
      </w:r>
    </w:p>
    <w:p w14:paraId="6B362B77" w14:textId="77777777" w:rsidR="00F41F6C" w:rsidRPr="00BB630B" w:rsidRDefault="00F41F6C" w:rsidP="00F41F6C">
      <w:pPr>
        <w:pStyle w:val="afff1"/>
      </w:pPr>
      <w:bookmarkStart w:id="1890" w:name="_Toc2176629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169</w:t>
      </w:r>
      <w:r w:rsidR="007E6987">
        <w:rPr>
          <w:noProof/>
        </w:rPr>
        <w:fldChar w:fldCharType="end"/>
      </w:r>
      <w:r w:rsidRPr="00BB630B">
        <w:t xml:space="preserve"> – Добавление фильтров по опережению/превышению нормативов выполнения задач (в часах)</w:t>
      </w:r>
      <w:bookmarkEnd w:id="1890"/>
    </w:p>
    <w:p w14:paraId="182E7735" w14:textId="77777777" w:rsidR="00F24F72" w:rsidRPr="00BB630B" w:rsidRDefault="00F24F72" w:rsidP="001842FC">
      <w:pPr>
        <w:pStyle w:val="40"/>
        <w:keepNext/>
        <w:spacing w:before="120"/>
        <w:rPr>
          <w:color w:val="auto"/>
        </w:rPr>
      </w:pPr>
      <w:r w:rsidRPr="00BB630B">
        <w:rPr>
          <w:color w:val="auto"/>
        </w:rPr>
        <w:t>Отчет «Анализ активных задач исполнителей»</w:t>
      </w:r>
    </w:p>
    <w:p w14:paraId="499FF336" w14:textId="77777777" w:rsidR="00F24F72" w:rsidRPr="00BB630B" w:rsidRDefault="00F24F72" w:rsidP="00F24F72">
      <w:pPr>
        <w:rPr>
          <w:szCs w:val="28"/>
        </w:rPr>
      </w:pPr>
      <w:r w:rsidRPr="00BB630B">
        <w:rPr>
          <w:szCs w:val="28"/>
        </w:rPr>
        <w:t xml:space="preserve">Отчет </w:t>
      </w:r>
      <w:r w:rsidRPr="00BB630B">
        <w:rPr>
          <w:b/>
          <w:szCs w:val="28"/>
        </w:rPr>
        <w:t>Анализ активных задач исполнителей</w:t>
      </w:r>
      <w:r w:rsidRPr="00BB630B">
        <w:rPr>
          <w:szCs w:val="28"/>
        </w:rPr>
        <w:t xml:space="preserve"> отражает информацию о невыполненных задачах с группировкой по исполнителю, типу формуляра.</w:t>
      </w:r>
    </w:p>
    <w:p w14:paraId="184238FC" w14:textId="77777777" w:rsidR="00F41F6C" w:rsidRPr="00BB630B" w:rsidRDefault="00501E24" w:rsidP="00F41F6C">
      <w:pPr>
        <w:pStyle w:val="ab"/>
        <w:keepNext/>
        <w:spacing w:before="120"/>
        <w:ind w:firstLine="0"/>
        <w:jc w:val="center"/>
      </w:pPr>
      <w:r w:rsidRPr="00BB630B">
        <w:rPr>
          <w:noProof/>
          <w:snapToGrid/>
        </w:rPr>
        <w:drawing>
          <wp:inline distT="0" distB="0" distL="0" distR="0" wp14:anchorId="265C00F8" wp14:editId="329DFF83">
            <wp:extent cx="6019800" cy="2063750"/>
            <wp:effectExtent l="0" t="0" r="0" b="0"/>
            <wp:docPr id="179" name="Рисунок 21" descr="https://cdn.discordapp.com/attachments/418046910579081217/95908413079934566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cdn.discordapp.com/attachments/418046910579081217/959084130799345664/unknown.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19800" cy="2063750"/>
                    </a:xfrm>
                    <a:prstGeom prst="rect">
                      <a:avLst/>
                    </a:prstGeom>
                    <a:noFill/>
                    <a:ln>
                      <a:noFill/>
                    </a:ln>
                  </pic:spPr>
                </pic:pic>
              </a:graphicData>
            </a:graphic>
          </wp:inline>
        </w:drawing>
      </w:r>
    </w:p>
    <w:p w14:paraId="3F90D145" w14:textId="77777777" w:rsidR="00F24F72" w:rsidRPr="00BB630B" w:rsidRDefault="00F41F6C" w:rsidP="00F41F6C">
      <w:pPr>
        <w:pStyle w:val="afff1"/>
        <w:rPr>
          <w:noProof/>
          <w:snapToGrid/>
        </w:rPr>
      </w:pPr>
      <w:bookmarkStart w:id="1891" w:name="_Toc2176629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170</w:t>
      </w:r>
      <w:r w:rsidR="007E6987">
        <w:rPr>
          <w:noProof/>
        </w:rPr>
        <w:fldChar w:fldCharType="end"/>
      </w:r>
      <w:r w:rsidRPr="00BB630B">
        <w:t xml:space="preserve"> </w:t>
      </w:r>
      <w:r w:rsidRPr="00BB630B">
        <w:sym w:font="Symbol" w:char="F02D"/>
      </w:r>
      <w:r w:rsidRPr="00BB630B">
        <w:t xml:space="preserve"> Отчет «Анализ активных задач исполнителей»</w:t>
      </w:r>
      <w:bookmarkEnd w:id="1891"/>
    </w:p>
    <w:p w14:paraId="31B926F9" w14:textId="77777777" w:rsidR="00F24F72" w:rsidRPr="00BB630B" w:rsidRDefault="00F24F72" w:rsidP="00F24F72">
      <w:pPr>
        <w:rPr>
          <w:szCs w:val="28"/>
        </w:rPr>
      </w:pPr>
      <w:r w:rsidRPr="00BB630B">
        <w:rPr>
          <w:szCs w:val="28"/>
        </w:rPr>
        <w:t xml:space="preserve">Назначение кнопок на панели задач идентично назначению кнопок в отчете </w:t>
      </w:r>
      <w:r w:rsidRPr="00BB630B">
        <w:rPr>
          <w:b/>
          <w:szCs w:val="28"/>
        </w:rPr>
        <w:t>Анализ задач исполнителей</w:t>
      </w:r>
      <w:r w:rsidRPr="00BB630B">
        <w:rPr>
          <w:szCs w:val="28"/>
        </w:rPr>
        <w:t>, описанном выше.</w:t>
      </w:r>
    </w:p>
    <w:p w14:paraId="2718EF4E" w14:textId="77777777" w:rsidR="00F41F6C" w:rsidRPr="00BB630B" w:rsidRDefault="00F41F6C" w:rsidP="00F24F72">
      <w:pPr>
        <w:rPr>
          <w:szCs w:val="28"/>
        </w:rPr>
      </w:pPr>
      <w:r w:rsidRPr="00BB630B">
        <w:rPr>
          <w:szCs w:val="28"/>
        </w:rPr>
        <w:t xml:space="preserve">Параметры отбора </w:t>
      </w:r>
      <w:r w:rsidRPr="00BB630B">
        <w:rPr>
          <w:b/>
          <w:szCs w:val="28"/>
        </w:rPr>
        <w:t>Просрочено часов по нормативу</w:t>
      </w:r>
      <w:r w:rsidRPr="00BB630B">
        <w:rPr>
          <w:szCs w:val="28"/>
        </w:rPr>
        <w:t xml:space="preserve">, </w:t>
      </w:r>
      <w:r w:rsidRPr="00BB630B">
        <w:rPr>
          <w:b/>
          <w:szCs w:val="28"/>
        </w:rPr>
        <w:t>Просрочено часов по регламенту</w:t>
      </w:r>
      <w:r w:rsidRPr="00BB630B">
        <w:rPr>
          <w:szCs w:val="28"/>
        </w:rPr>
        <w:t xml:space="preserve"> определяют отображение в отчете только тех задач, у которых срок по нормативу либо по регламенту (в зависимости от установленных значений параметров отбора) превышен на указанное в отборе количество часов или более, с учетом текущей рабочей даты и графика работы учреждения.</w:t>
      </w:r>
    </w:p>
    <w:p w14:paraId="02A15CCE" w14:textId="77777777" w:rsidR="00F24F72" w:rsidRPr="00BB630B" w:rsidRDefault="00F24F72" w:rsidP="00F24F72">
      <w:pPr>
        <w:rPr>
          <w:szCs w:val="28"/>
        </w:rPr>
      </w:pPr>
      <w:r w:rsidRPr="00BB630B">
        <w:rPr>
          <w:szCs w:val="28"/>
        </w:rPr>
        <w:lastRenderedPageBreak/>
        <w:t xml:space="preserve">Отчет </w:t>
      </w:r>
      <w:r w:rsidRPr="00BB630B">
        <w:rPr>
          <w:b/>
          <w:szCs w:val="28"/>
        </w:rPr>
        <w:t>Анализ активных задач исполнителей</w:t>
      </w:r>
      <w:r w:rsidRPr="00BB630B">
        <w:rPr>
          <w:szCs w:val="28"/>
        </w:rPr>
        <w:t xml:space="preserve"> содержит три уровня группировки данных:</w:t>
      </w:r>
    </w:p>
    <w:p w14:paraId="0371F9AC" w14:textId="77777777" w:rsidR="00F24F72" w:rsidRPr="00BB630B" w:rsidRDefault="00F24F72" w:rsidP="00C16F34">
      <w:pPr>
        <w:numPr>
          <w:ilvl w:val="0"/>
          <w:numId w:val="767"/>
        </w:numPr>
        <w:snapToGrid w:val="0"/>
        <w:rPr>
          <w:szCs w:val="28"/>
        </w:rPr>
      </w:pPr>
      <w:r w:rsidRPr="00BB630B">
        <w:rPr>
          <w:szCs w:val="28"/>
        </w:rPr>
        <w:t>на первом (верхнем) уровне отражаются данные по исполнителю задач;</w:t>
      </w:r>
    </w:p>
    <w:p w14:paraId="4683DCC1" w14:textId="77777777" w:rsidR="00F24F72" w:rsidRPr="00BB630B" w:rsidRDefault="00F24F72" w:rsidP="00C16F34">
      <w:pPr>
        <w:numPr>
          <w:ilvl w:val="0"/>
          <w:numId w:val="767"/>
        </w:numPr>
        <w:snapToGrid w:val="0"/>
        <w:rPr>
          <w:szCs w:val="28"/>
        </w:rPr>
      </w:pPr>
      <w:r w:rsidRPr="00BB630B">
        <w:rPr>
          <w:szCs w:val="28"/>
        </w:rPr>
        <w:t>на втором уровне ‒ данные по типу документа;</w:t>
      </w:r>
    </w:p>
    <w:p w14:paraId="4BB8BB75" w14:textId="77777777" w:rsidR="00F24F72" w:rsidRPr="00BB630B" w:rsidRDefault="00F24F72" w:rsidP="00C16F34">
      <w:pPr>
        <w:numPr>
          <w:ilvl w:val="0"/>
          <w:numId w:val="767"/>
        </w:numPr>
        <w:snapToGrid w:val="0"/>
        <w:rPr>
          <w:szCs w:val="28"/>
        </w:rPr>
      </w:pPr>
      <w:r w:rsidRPr="00BB630B">
        <w:rPr>
          <w:szCs w:val="28"/>
        </w:rPr>
        <w:t xml:space="preserve">на третьем уровне отражается информация о выполнении задач по обработке документов на соответствующем этапе бизнес-процесса. </w:t>
      </w:r>
    </w:p>
    <w:p w14:paraId="08FC62E1" w14:textId="77777777" w:rsidR="00F24F72" w:rsidRPr="00BB630B" w:rsidRDefault="00F24F72" w:rsidP="00F24F72">
      <w:pPr>
        <w:rPr>
          <w:szCs w:val="28"/>
        </w:rPr>
      </w:pPr>
      <w:r w:rsidRPr="00BB630B">
        <w:rPr>
          <w:szCs w:val="28"/>
        </w:rPr>
        <w:t>На нижнем (третьем) уровне отчета выводится следующая информация:</w:t>
      </w:r>
    </w:p>
    <w:p w14:paraId="556A1061" w14:textId="77777777" w:rsidR="00F24F72" w:rsidRPr="00BB630B" w:rsidRDefault="00F24F72" w:rsidP="00C16F34">
      <w:pPr>
        <w:numPr>
          <w:ilvl w:val="0"/>
          <w:numId w:val="768"/>
        </w:numPr>
        <w:snapToGrid w:val="0"/>
        <w:rPr>
          <w:szCs w:val="28"/>
        </w:rPr>
      </w:pPr>
      <w:r w:rsidRPr="00BB630B">
        <w:rPr>
          <w:b/>
          <w:szCs w:val="28"/>
        </w:rPr>
        <w:t>Дата создания</w:t>
      </w:r>
      <w:r w:rsidRPr="00BB630B">
        <w:rPr>
          <w:szCs w:val="28"/>
        </w:rPr>
        <w:t xml:space="preserve"> </w:t>
      </w:r>
      <w:r w:rsidRPr="00BB630B">
        <w:rPr>
          <w:szCs w:val="28"/>
        </w:rPr>
        <w:sym w:font="Symbol" w:char="F02D"/>
      </w:r>
      <w:r w:rsidRPr="00BB630B">
        <w:rPr>
          <w:szCs w:val="28"/>
        </w:rPr>
        <w:t xml:space="preserve"> дата и время создания задачи по выполнению этапа обработки документа.</w:t>
      </w:r>
    </w:p>
    <w:p w14:paraId="61032D62" w14:textId="77777777" w:rsidR="00F24F72" w:rsidRPr="00BB630B" w:rsidRDefault="00F24F72" w:rsidP="00C16F34">
      <w:pPr>
        <w:numPr>
          <w:ilvl w:val="0"/>
          <w:numId w:val="768"/>
        </w:numPr>
        <w:snapToGrid w:val="0"/>
        <w:rPr>
          <w:szCs w:val="28"/>
        </w:rPr>
      </w:pPr>
      <w:r w:rsidRPr="00BB630B">
        <w:rPr>
          <w:b/>
          <w:szCs w:val="28"/>
        </w:rPr>
        <w:t>Дата документа</w:t>
      </w:r>
      <w:r w:rsidRPr="00BB630B">
        <w:rPr>
          <w:szCs w:val="28"/>
        </w:rPr>
        <w:t xml:space="preserve"> </w:t>
      </w:r>
      <w:r w:rsidRPr="00BB630B">
        <w:rPr>
          <w:szCs w:val="28"/>
        </w:rPr>
        <w:sym w:font="Symbol" w:char="F02D"/>
      </w:r>
      <w:r w:rsidRPr="00BB630B">
        <w:rPr>
          <w:szCs w:val="28"/>
        </w:rPr>
        <w:t xml:space="preserve"> дата и время формирования документа.</w:t>
      </w:r>
    </w:p>
    <w:p w14:paraId="51F0E1C4" w14:textId="77777777" w:rsidR="00F24F72" w:rsidRPr="00BB630B" w:rsidRDefault="00F24F72" w:rsidP="00C16F34">
      <w:pPr>
        <w:numPr>
          <w:ilvl w:val="0"/>
          <w:numId w:val="768"/>
        </w:numPr>
        <w:snapToGrid w:val="0"/>
        <w:rPr>
          <w:szCs w:val="28"/>
        </w:rPr>
      </w:pPr>
      <w:r w:rsidRPr="00BB630B">
        <w:rPr>
          <w:b/>
          <w:szCs w:val="28"/>
        </w:rPr>
        <w:t>Номер документа</w:t>
      </w:r>
      <w:r w:rsidRPr="00BB630B">
        <w:rPr>
          <w:szCs w:val="28"/>
        </w:rPr>
        <w:t xml:space="preserve"> </w:t>
      </w:r>
      <w:r w:rsidRPr="00BB630B">
        <w:rPr>
          <w:szCs w:val="28"/>
        </w:rPr>
        <w:sym w:font="Symbol" w:char="F02D"/>
      </w:r>
      <w:r w:rsidRPr="00BB630B">
        <w:rPr>
          <w:szCs w:val="28"/>
        </w:rPr>
        <w:t xml:space="preserve"> номер документа.</w:t>
      </w:r>
    </w:p>
    <w:p w14:paraId="2111FBE4" w14:textId="77777777" w:rsidR="00F24F72" w:rsidRPr="00BB630B" w:rsidRDefault="00F24F72" w:rsidP="00C16F34">
      <w:pPr>
        <w:numPr>
          <w:ilvl w:val="0"/>
          <w:numId w:val="768"/>
        </w:numPr>
        <w:snapToGrid w:val="0"/>
        <w:rPr>
          <w:szCs w:val="28"/>
        </w:rPr>
      </w:pPr>
      <w:r w:rsidRPr="00BB630B">
        <w:rPr>
          <w:b/>
          <w:szCs w:val="28"/>
        </w:rPr>
        <w:t>Исполнитель первого этапа</w:t>
      </w:r>
      <w:r w:rsidRPr="00BB630B">
        <w:rPr>
          <w:szCs w:val="28"/>
        </w:rPr>
        <w:t xml:space="preserve"> </w:t>
      </w:r>
      <w:r w:rsidRPr="00BB630B">
        <w:rPr>
          <w:szCs w:val="28"/>
        </w:rPr>
        <w:sym w:font="Symbol" w:char="F02D"/>
      </w:r>
      <w:r w:rsidRPr="00BB630B">
        <w:rPr>
          <w:szCs w:val="28"/>
        </w:rPr>
        <w:t xml:space="preserve"> инициатор запуска процесса обработки документа (исполнитель первой задачи бизнес-процесса).</w:t>
      </w:r>
    </w:p>
    <w:p w14:paraId="49F90B95" w14:textId="77777777" w:rsidR="00F24F72" w:rsidRPr="00BB630B" w:rsidRDefault="00F24F72" w:rsidP="00C16F34">
      <w:pPr>
        <w:numPr>
          <w:ilvl w:val="0"/>
          <w:numId w:val="768"/>
        </w:numPr>
        <w:snapToGrid w:val="0"/>
        <w:rPr>
          <w:szCs w:val="28"/>
        </w:rPr>
      </w:pPr>
      <w:r w:rsidRPr="00BB630B">
        <w:rPr>
          <w:b/>
          <w:szCs w:val="28"/>
        </w:rPr>
        <w:t>Этап</w:t>
      </w:r>
      <w:r w:rsidRPr="00BB630B">
        <w:rPr>
          <w:szCs w:val="28"/>
        </w:rPr>
        <w:t xml:space="preserve"> ‒ этап бизнес-процесса.</w:t>
      </w:r>
    </w:p>
    <w:p w14:paraId="723E1DFB" w14:textId="77777777" w:rsidR="00F24F72" w:rsidRPr="00BB630B" w:rsidRDefault="00F24F72" w:rsidP="00C16F34">
      <w:pPr>
        <w:numPr>
          <w:ilvl w:val="0"/>
          <w:numId w:val="768"/>
        </w:numPr>
        <w:snapToGrid w:val="0"/>
        <w:rPr>
          <w:szCs w:val="28"/>
        </w:rPr>
      </w:pPr>
      <w:r w:rsidRPr="00BB630B">
        <w:rPr>
          <w:b/>
          <w:szCs w:val="28"/>
        </w:rPr>
        <w:t>Роль исполнителя</w:t>
      </w:r>
      <w:r w:rsidRPr="00BB630B">
        <w:rPr>
          <w:szCs w:val="28"/>
        </w:rPr>
        <w:t xml:space="preserve"> ‒ роль исполнителя задачи статусной модели.</w:t>
      </w:r>
    </w:p>
    <w:p w14:paraId="541111A1" w14:textId="77777777" w:rsidR="00F24F72" w:rsidRPr="00BB630B" w:rsidRDefault="00F24F72" w:rsidP="00C16F34">
      <w:pPr>
        <w:numPr>
          <w:ilvl w:val="0"/>
          <w:numId w:val="768"/>
        </w:numPr>
        <w:snapToGrid w:val="0"/>
        <w:rPr>
          <w:szCs w:val="28"/>
        </w:rPr>
      </w:pPr>
      <w:r w:rsidRPr="00BB630B">
        <w:rPr>
          <w:b/>
          <w:szCs w:val="28"/>
        </w:rPr>
        <w:t>Входящий статус</w:t>
      </w:r>
      <w:r w:rsidRPr="00BB630B">
        <w:rPr>
          <w:szCs w:val="28"/>
        </w:rPr>
        <w:t xml:space="preserve"> ‒ статус документа до выполнения этапа его обработки текущим исполнителем.</w:t>
      </w:r>
    </w:p>
    <w:p w14:paraId="2DDE399C" w14:textId="77777777" w:rsidR="00F24F72" w:rsidRPr="00BB630B" w:rsidRDefault="00F24F72" w:rsidP="00C16F34">
      <w:pPr>
        <w:numPr>
          <w:ilvl w:val="0"/>
          <w:numId w:val="768"/>
        </w:numPr>
        <w:snapToGrid w:val="0"/>
        <w:rPr>
          <w:szCs w:val="28"/>
        </w:rPr>
      </w:pPr>
      <w:r w:rsidRPr="00BB630B">
        <w:rPr>
          <w:b/>
          <w:szCs w:val="28"/>
        </w:rPr>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к исполнению.</w:t>
      </w:r>
    </w:p>
    <w:p w14:paraId="4154F3A2" w14:textId="77777777" w:rsidR="00F24F72" w:rsidRPr="00BB630B" w:rsidRDefault="00F24F72" w:rsidP="00C16F34">
      <w:pPr>
        <w:numPr>
          <w:ilvl w:val="0"/>
          <w:numId w:val="768"/>
        </w:numPr>
        <w:snapToGrid w:val="0"/>
        <w:rPr>
          <w:szCs w:val="28"/>
        </w:rPr>
      </w:pPr>
      <w:r w:rsidRPr="00BB630B">
        <w:rPr>
          <w:b/>
          <w:szCs w:val="28"/>
        </w:rPr>
        <w:t>Срок/ по нормативу (индивидуальный срок отработки этапа)</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При расчете учитывается график рабочего времени учреждения.</w:t>
      </w:r>
    </w:p>
    <w:p w14:paraId="73135F25" w14:textId="77777777" w:rsidR="00F24F72" w:rsidRPr="00BB630B" w:rsidRDefault="00F24F72" w:rsidP="00F24F72">
      <w:pPr>
        <w:snapToGrid w:val="0"/>
        <w:ind w:left="1068"/>
        <w:rPr>
          <w:szCs w:val="28"/>
        </w:rPr>
      </w:pPr>
      <w:r w:rsidRPr="00BB630B">
        <w:rPr>
          <w:szCs w:val="28"/>
        </w:rPr>
        <w:t>Для задачи значение в ячейке отображается красным цветом в случае, если текущие дата и время превышают указанное значение. Для задач, у которых истекает срок выполнения, значение в ячейке отображается оранжевым цветом (при этом должна учитываться настройка времени, за которое необходимо предупреждать пользователя о наступлении срока выполнения этапа</w:t>
      </w:r>
      <w:r w:rsidR="00E7414C" w:rsidRPr="00BB630B">
        <w:rPr>
          <w:szCs w:val="28"/>
        </w:rPr>
        <w:t xml:space="preserve">, описанная в разделе </w:t>
      </w:r>
      <w:r w:rsidR="001525D4" w:rsidRPr="00BB630B">
        <w:fldChar w:fldCharType="begin"/>
      </w:r>
      <w:r w:rsidR="001525D4" w:rsidRPr="00BB630B">
        <w:instrText xml:space="preserve"> REF _Ref68717987 \r \h  \* MERGEFORMAT </w:instrText>
      </w:r>
      <w:r w:rsidR="001525D4" w:rsidRPr="00BB630B">
        <w:fldChar w:fldCharType="separate"/>
      </w:r>
      <w:r w:rsidR="009C6132" w:rsidRPr="009C6132">
        <w:rPr>
          <w:szCs w:val="28"/>
        </w:rPr>
        <w:t>4.1.10.1</w:t>
      </w:r>
      <w:r w:rsidR="001525D4" w:rsidRPr="00BB630B">
        <w:fldChar w:fldCharType="end"/>
      </w:r>
      <w:r w:rsidRPr="00BB630B">
        <w:rPr>
          <w:szCs w:val="28"/>
        </w:rPr>
        <w:t>).</w:t>
      </w:r>
    </w:p>
    <w:p w14:paraId="493611B7" w14:textId="77777777" w:rsidR="00F24F72" w:rsidRPr="00BB630B" w:rsidRDefault="00F24F72" w:rsidP="00C16F34">
      <w:pPr>
        <w:numPr>
          <w:ilvl w:val="0"/>
          <w:numId w:val="769"/>
        </w:numPr>
        <w:snapToGrid w:val="0"/>
        <w:rPr>
          <w:szCs w:val="28"/>
        </w:rPr>
      </w:pPr>
      <w:r w:rsidRPr="00BB630B">
        <w:rPr>
          <w:b/>
          <w:szCs w:val="28"/>
        </w:rPr>
        <w:t>Срок/ по регламенту (максимально допустимый срок на этап)</w:t>
      </w:r>
      <w:r w:rsidRPr="00BB630B">
        <w:rPr>
          <w:szCs w:val="28"/>
        </w:rPr>
        <w:t xml:space="preserve"> </w:t>
      </w:r>
      <w:r w:rsidRPr="00BB630B">
        <w:rPr>
          <w:szCs w:val="28"/>
        </w:rPr>
        <w:sym w:font="Symbol" w:char="F02D"/>
      </w:r>
      <w:r w:rsidRPr="00BB630B">
        <w:rPr>
          <w:szCs w:val="28"/>
        </w:rPr>
        <w:t xml:space="preserve"> плановые дата и время выполнения этапа, рассчитанные для него в момент создания экземпляра регламентного интервала с учетом графика документооборота. Алгоритм расчета срока выполнения задачи по регламенту описан выше.</w:t>
      </w:r>
    </w:p>
    <w:p w14:paraId="3A527C50" w14:textId="77777777" w:rsidR="00F24F72" w:rsidRPr="00BB630B" w:rsidRDefault="00F24F72" w:rsidP="00F24F72">
      <w:pPr>
        <w:snapToGrid w:val="0"/>
        <w:ind w:left="1068"/>
        <w:rPr>
          <w:szCs w:val="28"/>
        </w:rPr>
      </w:pPr>
      <w:r w:rsidRPr="00BB630B">
        <w:rPr>
          <w:szCs w:val="28"/>
        </w:rPr>
        <w:t xml:space="preserve">Для задачи значение в ячейке отображается красным цветом в случае, если текущие дата и время превышают указанное значение. Для задач, у которых истекает срок выполнения, значение в ячейке </w:t>
      </w:r>
      <w:r w:rsidRPr="00BB630B">
        <w:rPr>
          <w:szCs w:val="28"/>
        </w:rPr>
        <w:lastRenderedPageBreak/>
        <w:t>отображается оранжевым цветом (при этом должна учитываться настройка времени, за которое необходимо предупреждать пользователя о наступлении срока выполнения этапа</w:t>
      </w:r>
      <w:r w:rsidR="00E7414C" w:rsidRPr="00BB630B">
        <w:rPr>
          <w:szCs w:val="28"/>
        </w:rPr>
        <w:t xml:space="preserve">, описанная в разделе </w:t>
      </w:r>
      <w:r w:rsidR="001525D4" w:rsidRPr="00BB630B">
        <w:fldChar w:fldCharType="begin"/>
      </w:r>
      <w:r w:rsidR="001525D4" w:rsidRPr="00BB630B">
        <w:instrText xml:space="preserve"> REF _Ref68717987 \r \h  \* MERGEFORMAT </w:instrText>
      </w:r>
      <w:r w:rsidR="001525D4" w:rsidRPr="00BB630B">
        <w:fldChar w:fldCharType="separate"/>
      </w:r>
      <w:r w:rsidR="009C6132" w:rsidRPr="009C6132">
        <w:rPr>
          <w:szCs w:val="28"/>
        </w:rPr>
        <w:t>4.1.10.1</w:t>
      </w:r>
      <w:r w:rsidR="001525D4" w:rsidRPr="00BB630B">
        <w:fldChar w:fldCharType="end"/>
      </w:r>
      <w:r w:rsidRPr="00BB630B">
        <w:rPr>
          <w:szCs w:val="28"/>
        </w:rPr>
        <w:t>).</w:t>
      </w:r>
    </w:p>
    <w:p w14:paraId="0977D2F2" w14:textId="77777777" w:rsidR="00F24F72" w:rsidRPr="00BB630B" w:rsidRDefault="00F24F72" w:rsidP="00C16F34">
      <w:pPr>
        <w:numPr>
          <w:ilvl w:val="0"/>
          <w:numId w:val="770"/>
        </w:numPr>
        <w:snapToGrid w:val="0"/>
        <w:rPr>
          <w:szCs w:val="28"/>
        </w:rPr>
      </w:pPr>
      <w:r w:rsidRPr="00BB630B">
        <w:rPr>
          <w:b/>
          <w:szCs w:val="28"/>
        </w:rPr>
        <w:t>Количество задач</w:t>
      </w:r>
      <w:r w:rsidRPr="00BB630B">
        <w:rPr>
          <w:szCs w:val="28"/>
        </w:rPr>
        <w:t xml:space="preserve"> </w:t>
      </w:r>
      <w:r w:rsidRPr="00BB630B">
        <w:rPr>
          <w:szCs w:val="28"/>
        </w:rPr>
        <w:sym w:font="Symbol" w:char="F02D"/>
      </w:r>
      <w:r w:rsidRPr="00BB630B">
        <w:rPr>
          <w:szCs w:val="28"/>
        </w:rPr>
        <w:t xml:space="preserve"> на нижнем уровне группировки данных отчета с информацией по конкретной задаче данная графа не заполняется. Ее заполнение предусмотрено для первого (данные по исполнителю) и второго (данные по типу документа) уровней группировок в отчете. Графа содержит информацию об общем количестве задач.</w:t>
      </w:r>
    </w:p>
    <w:p w14:paraId="54E44523" w14:textId="77777777" w:rsidR="00F24F72" w:rsidRPr="00BB630B" w:rsidRDefault="00F24F72" w:rsidP="00C16F34">
      <w:pPr>
        <w:numPr>
          <w:ilvl w:val="0"/>
          <w:numId w:val="770"/>
        </w:numPr>
        <w:snapToGrid w:val="0"/>
        <w:rPr>
          <w:szCs w:val="28"/>
        </w:rPr>
      </w:pPr>
      <w:r w:rsidRPr="00BB630B">
        <w:rPr>
          <w:b/>
          <w:szCs w:val="28"/>
        </w:rPr>
        <w:t>Из них/ с ошибками обработки</w:t>
      </w:r>
      <w:r w:rsidRPr="00BB630B">
        <w:rPr>
          <w:szCs w:val="28"/>
        </w:rPr>
        <w:t xml:space="preserve"> </w:t>
      </w:r>
      <w:r w:rsidRPr="00BB630B">
        <w:rPr>
          <w:szCs w:val="28"/>
        </w:rPr>
        <w:sym w:font="Symbol" w:char="F02D"/>
      </w:r>
      <w:r w:rsidRPr="00BB630B">
        <w:rPr>
          <w:szCs w:val="28"/>
        </w:rPr>
        <w:t xml:space="preserve"> количество невыполненных задач, при попытке выполнения которых произошла ошибка.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 На нижнем уровне для задачи, при попытке выполнения которой произошла ошибка, должно отображаться значение «V». </w:t>
      </w:r>
    </w:p>
    <w:p w14:paraId="543D2488" w14:textId="77777777" w:rsidR="00F24F72" w:rsidRPr="00BB630B" w:rsidRDefault="00F24F72" w:rsidP="00C16F34">
      <w:pPr>
        <w:numPr>
          <w:ilvl w:val="0"/>
          <w:numId w:val="770"/>
        </w:numPr>
        <w:snapToGrid w:val="0"/>
        <w:rPr>
          <w:szCs w:val="28"/>
        </w:rPr>
      </w:pPr>
      <w:r w:rsidRPr="00BB630B">
        <w:rPr>
          <w:b/>
          <w:szCs w:val="28"/>
        </w:rPr>
        <w:t>Из них/ просрочено/ по нормативу</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48AF66EC"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нормативу. </w:t>
      </w:r>
    </w:p>
    <w:p w14:paraId="0C0C4CB2"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4EE6FDCA" w14:textId="77777777" w:rsidR="00F24F72" w:rsidRPr="00BB630B" w:rsidRDefault="00F24F72" w:rsidP="00C16F34">
      <w:pPr>
        <w:numPr>
          <w:ilvl w:val="0"/>
          <w:numId w:val="771"/>
        </w:numPr>
        <w:snapToGrid w:val="0"/>
        <w:rPr>
          <w:szCs w:val="28"/>
        </w:rPr>
      </w:pPr>
      <w:r w:rsidRPr="00BB630B">
        <w:rPr>
          <w:b/>
          <w:szCs w:val="28"/>
        </w:rPr>
        <w:t>Из них/ просрочено/ по регламенту</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0EA2FFE8"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регламенту. </w:t>
      </w:r>
    </w:p>
    <w:p w14:paraId="1E4032BD"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исполнителю) и второго (данные по типу документа) уровней группировок в отчете осуществляется путем сложения значений подчиненных записей.</w:t>
      </w:r>
    </w:p>
    <w:p w14:paraId="1FE72CC4" w14:textId="77777777" w:rsidR="00F24F72" w:rsidRPr="00BB630B" w:rsidRDefault="00F24F72" w:rsidP="001842FC">
      <w:pPr>
        <w:pStyle w:val="40"/>
        <w:keepNext/>
        <w:spacing w:before="120"/>
        <w:rPr>
          <w:color w:val="auto"/>
        </w:rPr>
      </w:pPr>
      <w:r w:rsidRPr="00BB630B">
        <w:rPr>
          <w:color w:val="auto"/>
        </w:rPr>
        <w:t>Отчет «Анализ задач исполнителей (в разрезе типов документов)»</w:t>
      </w:r>
    </w:p>
    <w:p w14:paraId="02AD2636" w14:textId="77777777" w:rsidR="00F24F72" w:rsidRPr="00BB630B" w:rsidRDefault="00F24F72" w:rsidP="00F24F72">
      <w:pPr>
        <w:pStyle w:val="ab"/>
        <w:spacing w:before="120" w:after="120"/>
        <w:rPr>
          <w:color w:val="auto"/>
          <w:szCs w:val="28"/>
        </w:rPr>
      </w:pPr>
      <w:r w:rsidRPr="00BB630B">
        <w:rPr>
          <w:color w:val="auto"/>
          <w:szCs w:val="28"/>
        </w:rPr>
        <w:t xml:space="preserve">Отчет </w:t>
      </w:r>
      <w:r w:rsidRPr="00BB630B">
        <w:rPr>
          <w:b/>
          <w:color w:val="auto"/>
          <w:szCs w:val="28"/>
        </w:rPr>
        <w:t>Анализ задач исполнителей (в разрезе типов документов)</w:t>
      </w:r>
      <w:r w:rsidRPr="00BB630B">
        <w:rPr>
          <w:color w:val="auto"/>
          <w:szCs w:val="28"/>
        </w:rPr>
        <w:t xml:space="preserve"> отражает информацию о задачах с группировкой по типу формуляра и этапу.</w:t>
      </w:r>
    </w:p>
    <w:p w14:paraId="479F9246" w14:textId="77777777" w:rsidR="00F24F72" w:rsidRPr="00BB630B" w:rsidRDefault="00501E24" w:rsidP="00F24F72">
      <w:pPr>
        <w:pStyle w:val="ab"/>
        <w:keepNext/>
        <w:spacing w:before="120" w:after="120"/>
        <w:ind w:firstLine="0"/>
        <w:jc w:val="center"/>
        <w:rPr>
          <w:noProof/>
          <w:snapToGrid/>
        </w:rPr>
      </w:pPr>
      <w:r w:rsidRPr="00BB630B">
        <w:rPr>
          <w:noProof/>
          <w:snapToGrid/>
        </w:rPr>
        <w:lastRenderedPageBreak/>
        <w:drawing>
          <wp:inline distT="0" distB="0" distL="0" distR="0" wp14:anchorId="72602120" wp14:editId="6CE3AEFA">
            <wp:extent cx="5943600" cy="3854450"/>
            <wp:effectExtent l="19050" t="19050" r="0" b="0"/>
            <wp:docPr id="18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3854450"/>
                    </a:xfrm>
                    <a:prstGeom prst="rect">
                      <a:avLst/>
                    </a:prstGeom>
                    <a:noFill/>
                    <a:ln w="9525" cmpd="sng">
                      <a:solidFill>
                        <a:srgbClr val="0D0D0D"/>
                      </a:solidFill>
                      <a:miter lim="800000"/>
                      <a:headEnd/>
                      <a:tailEnd/>
                    </a:ln>
                    <a:effectLst/>
                  </pic:spPr>
                </pic:pic>
              </a:graphicData>
            </a:graphic>
          </wp:inline>
        </w:drawing>
      </w:r>
    </w:p>
    <w:p w14:paraId="4FBB6B29" w14:textId="77777777" w:rsidR="00F24F72" w:rsidRPr="00BB630B" w:rsidRDefault="00F24F72" w:rsidP="00402D4E">
      <w:pPr>
        <w:pStyle w:val="afff1"/>
      </w:pPr>
      <w:bookmarkStart w:id="1892" w:name="_Toc59215311"/>
      <w:bookmarkStart w:id="1893" w:name="_Toc62475714"/>
      <w:bookmarkStart w:id="1894" w:name="_Toc111305566"/>
      <w:bookmarkStart w:id="1895" w:name="_Toc111306156"/>
      <w:bookmarkStart w:id="1896" w:name="_Toc21766297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171</w:t>
      </w:r>
      <w:r w:rsidR="007E6987">
        <w:rPr>
          <w:noProof/>
        </w:rPr>
        <w:fldChar w:fldCharType="end"/>
      </w:r>
      <w:r w:rsidRPr="00BB630B">
        <w:t xml:space="preserve"> </w:t>
      </w:r>
      <w:r w:rsidRPr="00BB630B">
        <w:sym w:font="Symbol" w:char="F02D"/>
      </w:r>
      <w:r w:rsidRPr="00BB630B">
        <w:t xml:space="preserve"> Отчет «Анализ задач исполнителей (в разрезе типов документов)»</w:t>
      </w:r>
      <w:bookmarkEnd w:id="1892"/>
      <w:bookmarkEnd w:id="1893"/>
      <w:bookmarkEnd w:id="1894"/>
      <w:bookmarkEnd w:id="1895"/>
      <w:bookmarkEnd w:id="1896"/>
    </w:p>
    <w:p w14:paraId="640AEBAB" w14:textId="77777777" w:rsidR="00F24F72" w:rsidRPr="00BB630B" w:rsidRDefault="00F24F72" w:rsidP="00F24F72">
      <w:pPr>
        <w:rPr>
          <w:szCs w:val="28"/>
        </w:rPr>
      </w:pPr>
      <w:r w:rsidRPr="00BB630B">
        <w:rPr>
          <w:szCs w:val="28"/>
        </w:rPr>
        <w:t xml:space="preserve">Назначение кнопок на панели задач идентично назначению кнопок в отчете </w:t>
      </w:r>
      <w:r w:rsidRPr="00BB630B">
        <w:rPr>
          <w:b/>
          <w:szCs w:val="28"/>
        </w:rPr>
        <w:t>Анализ задач исполнителей</w:t>
      </w:r>
      <w:r w:rsidRPr="00BB630B">
        <w:rPr>
          <w:szCs w:val="28"/>
        </w:rPr>
        <w:t>, описанном выше.</w:t>
      </w:r>
    </w:p>
    <w:p w14:paraId="11FFEEEB" w14:textId="77777777" w:rsidR="00F24F72" w:rsidRPr="00BB630B" w:rsidRDefault="00F24F72" w:rsidP="00F24F72">
      <w:pPr>
        <w:pStyle w:val="ab"/>
        <w:spacing w:before="120" w:after="120"/>
        <w:rPr>
          <w:color w:val="auto"/>
          <w:szCs w:val="28"/>
        </w:rPr>
      </w:pPr>
      <w:r w:rsidRPr="00BB630B">
        <w:rPr>
          <w:color w:val="auto"/>
          <w:szCs w:val="28"/>
        </w:rPr>
        <w:t xml:space="preserve">Присутствует возможность формирования отчета с указанием параметра </w:t>
      </w:r>
      <w:r w:rsidRPr="00BB630B">
        <w:rPr>
          <w:b/>
          <w:color w:val="auto"/>
          <w:szCs w:val="28"/>
        </w:rPr>
        <w:t>Задачи</w:t>
      </w:r>
      <w:r w:rsidRPr="00BB630B">
        <w:rPr>
          <w:color w:val="auto"/>
          <w:szCs w:val="28"/>
        </w:rPr>
        <w:t xml:space="preserve"> </w:t>
      </w:r>
      <w:r w:rsidRPr="00BB630B">
        <w:rPr>
          <w:color w:val="auto"/>
          <w:szCs w:val="28"/>
        </w:rPr>
        <w:sym w:font="Symbol" w:char="F02D"/>
      </w:r>
      <w:r w:rsidRPr="00BB630B">
        <w:rPr>
          <w:color w:val="auto"/>
          <w:szCs w:val="28"/>
        </w:rPr>
        <w:t xml:space="preserve"> выбор значения осуществляется из списка </w:t>
      </w:r>
      <w:r w:rsidRPr="00BB630B">
        <w:rPr>
          <w:b/>
          <w:color w:val="auto"/>
          <w:szCs w:val="28"/>
        </w:rPr>
        <w:t>Все</w:t>
      </w:r>
      <w:r w:rsidRPr="00BB630B">
        <w:rPr>
          <w:color w:val="auto"/>
          <w:szCs w:val="28"/>
        </w:rPr>
        <w:t xml:space="preserve">, </w:t>
      </w:r>
      <w:r w:rsidRPr="00BB630B">
        <w:rPr>
          <w:b/>
          <w:color w:val="auto"/>
          <w:szCs w:val="28"/>
        </w:rPr>
        <w:t>Только</w:t>
      </w:r>
      <w:r w:rsidRPr="00BB630B">
        <w:rPr>
          <w:color w:val="auto"/>
          <w:szCs w:val="28"/>
        </w:rPr>
        <w:t xml:space="preserve"> </w:t>
      </w:r>
      <w:r w:rsidRPr="00BB630B">
        <w:rPr>
          <w:b/>
          <w:color w:val="auto"/>
          <w:szCs w:val="28"/>
        </w:rPr>
        <w:t>выполненные</w:t>
      </w:r>
      <w:r w:rsidRPr="00BB630B">
        <w:rPr>
          <w:color w:val="auto"/>
          <w:szCs w:val="28"/>
        </w:rPr>
        <w:t xml:space="preserve">, </w:t>
      </w:r>
      <w:r w:rsidRPr="00BB630B">
        <w:rPr>
          <w:b/>
          <w:color w:val="auto"/>
          <w:szCs w:val="28"/>
        </w:rPr>
        <w:t>Не</w:t>
      </w:r>
      <w:r w:rsidRPr="00BB630B">
        <w:rPr>
          <w:color w:val="auto"/>
          <w:szCs w:val="28"/>
        </w:rPr>
        <w:t xml:space="preserve"> </w:t>
      </w:r>
      <w:r w:rsidRPr="00BB630B">
        <w:rPr>
          <w:b/>
          <w:color w:val="auto"/>
          <w:szCs w:val="28"/>
        </w:rPr>
        <w:t>выполненные</w:t>
      </w:r>
      <w:r w:rsidRPr="00BB630B">
        <w:rPr>
          <w:color w:val="auto"/>
          <w:szCs w:val="28"/>
        </w:rPr>
        <w:t>.</w:t>
      </w:r>
    </w:p>
    <w:p w14:paraId="227D6126" w14:textId="77777777" w:rsidR="0057581C" w:rsidRPr="00BB630B" w:rsidRDefault="00501E24" w:rsidP="0057581C">
      <w:pPr>
        <w:pStyle w:val="a7"/>
        <w:keepNext/>
        <w:jc w:val="center"/>
      </w:pPr>
      <w:r w:rsidRPr="00BB630B">
        <w:rPr>
          <w:noProof/>
          <w:snapToGrid/>
        </w:rPr>
        <w:drawing>
          <wp:inline distT="0" distB="0" distL="0" distR="0" wp14:anchorId="75BC8B74" wp14:editId="5D3ECADD">
            <wp:extent cx="6019800" cy="1250950"/>
            <wp:effectExtent l="19050" t="19050" r="0" b="6350"/>
            <wp:docPr id="181"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19800" cy="1250950"/>
                    </a:xfrm>
                    <a:prstGeom prst="rect">
                      <a:avLst/>
                    </a:prstGeom>
                    <a:noFill/>
                    <a:ln w="9525" cmpd="sng">
                      <a:solidFill>
                        <a:srgbClr val="262626"/>
                      </a:solidFill>
                      <a:miter lim="800000"/>
                      <a:headEnd/>
                      <a:tailEnd/>
                    </a:ln>
                    <a:effectLst/>
                  </pic:spPr>
                </pic:pic>
              </a:graphicData>
            </a:graphic>
          </wp:inline>
        </w:drawing>
      </w:r>
    </w:p>
    <w:p w14:paraId="3F04B5FD" w14:textId="77777777" w:rsidR="0057581C" w:rsidRPr="00BB630B" w:rsidRDefault="0057581C" w:rsidP="0057581C">
      <w:pPr>
        <w:pStyle w:val="afff1"/>
      </w:pPr>
      <w:bookmarkStart w:id="1897" w:name="_Toc21766298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172</w:t>
      </w:r>
      <w:r w:rsidR="007E6987">
        <w:rPr>
          <w:noProof/>
        </w:rPr>
        <w:fldChar w:fldCharType="end"/>
      </w:r>
      <w:r w:rsidRPr="00BB630B">
        <w:t xml:space="preserve"> </w:t>
      </w:r>
      <w:r w:rsidRPr="00BB630B">
        <w:sym w:font="Symbol" w:char="F02D"/>
      </w:r>
      <w:r w:rsidRPr="00BB630B">
        <w:t xml:space="preserve"> Отбор данных с использованием параметра «Задачи»</w:t>
      </w:r>
      <w:bookmarkEnd w:id="1897"/>
    </w:p>
    <w:p w14:paraId="32C673D1" w14:textId="77777777" w:rsidR="00F24F72" w:rsidRPr="00BB630B" w:rsidRDefault="00F24F72" w:rsidP="00F24F72">
      <w:pPr>
        <w:rPr>
          <w:szCs w:val="28"/>
        </w:rPr>
      </w:pPr>
      <w:r w:rsidRPr="00BB630B">
        <w:rPr>
          <w:szCs w:val="28"/>
        </w:rPr>
        <w:t xml:space="preserve">Отчет </w:t>
      </w:r>
      <w:r w:rsidRPr="00BB630B">
        <w:rPr>
          <w:b/>
          <w:color w:val="auto"/>
          <w:szCs w:val="28"/>
        </w:rPr>
        <w:t>Анализ задач исполнителей (в разрезе типов документов)</w:t>
      </w:r>
      <w:r w:rsidRPr="00BB630B">
        <w:rPr>
          <w:color w:val="auto"/>
          <w:szCs w:val="28"/>
        </w:rPr>
        <w:t xml:space="preserve"> </w:t>
      </w:r>
      <w:r w:rsidRPr="00BB630B">
        <w:rPr>
          <w:szCs w:val="28"/>
        </w:rPr>
        <w:t>содержит три уровня группировки данных:</w:t>
      </w:r>
    </w:p>
    <w:p w14:paraId="0255E8A7" w14:textId="77777777" w:rsidR="00F24F72" w:rsidRPr="00BB630B" w:rsidRDefault="00F24F72" w:rsidP="00C16F34">
      <w:pPr>
        <w:numPr>
          <w:ilvl w:val="0"/>
          <w:numId w:val="772"/>
        </w:numPr>
        <w:snapToGrid w:val="0"/>
        <w:rPr>
          <w:szCs w:val="28"/>
        </w:rPr>
      </w:pPr>
      <w:r w:rsidRPr="00BB630B">
        <w:rPr>
          <w:szCs w:val="28"/>
        </w:rPr>
        <w:t>на первом (верхнем) уровне отражаются данные по типу документа;</w:t>
      </w:r>
    </w:p>
    <w:p w14:paraId="34CB0C56" w14:textId="77777777" w:rsidR="00F24F72" w:rsidRPr="00BB630B" w:rsidRDefault="00F24F72" w:rsidP="00C16F34">
      <w:pPr>
        <w:numPr>
          <w:ilvl w:val="0"/>
          <w:numId w:val="772"/>
        </w:numPr>
        <w:snapToGrid w:val="0"/>
        <w:rPr>
          <w:szCs w:val="28"/>
        </w:rPr>
      </w:pPr>
      <w:r w:rsidRPr="00BB630B">
        <w:rPr>
          <w:szCs w:val="28"/>
        </w:rPr>
        <w:t xml:space="preserve">на втором уровне – по этапам шаблона бизнес-процесса соответствующего типа документа. На этом уровне группировки </w:t>
      </w:r>
      <w:r w:rsidRPr="00BB630B">
        <w:rPr>
          <w:szCs w:val="28"/>
        </w:rPr>
        <w:lastRenderedPageBreak/>
        <w:t>дополнительно должна выводиться информация о входящем статусе, установленном при выполнении этапа обработки документа статусе и роли исполнителя задачи;</w:t>
      </w:r>
    </w:p>
    <w:p w14:paraId="6CA50586" w14:textId="77777777" w:rsidR="00F24F72" w:rsidRPr="00BB630B" w:rsidRDefault="00F24F72" w:rsidP="00C16F34">
      <w:pPr>
        <w:numPr>
          <w:ilvl w:val="0"/>
          <w:numId w:val="772"/>
        </w:numPr>
        <w:snapToGrid w:val="0"/>
        <w:rPr>
          <w:szCs w:val="28"/>
        </w:rPr>
      </w:pPr>
      <w:r w:rsidRPr="00BB630B">
        <w:rPr>
          <w:szCs w:val="28"/>
        </w:rPr>
        <w:t xml:space="preserve">на третьем уровне отражается информация о выполнении задач по обработке документов на соответствующем этапе бизнес-процесса. </w:t>
      </w:r>
    </w:p>
    <w:p w14:paraId="11D1E510" w14:textId="77777777" w:rsidR="00F24F72" w:rsidRPr="00BB630B" w:rsidRDefault="00F24F72" w:rsidP="00F24F72">
      <w:pPr>
        <w:rPr>
          <w:szCs w:val="28"/>
        </w:rPr>
      </w:pPr>
      <w:r w:rsidRPr="00BB630B">
        <w:rPr>
          <w:szCs w:val="28"/>
        </w:rPr>
        <w:t>На третьем уровне отчета выводится следующая информация о выполнении задач:</w:t>
      </w:r>
    </w:p>
    <w:p w14:paraId="3C4D4232" w14:textId="77777777" w:rsidR="00F24F72" w:rsidRPr="00BB630B" w:rsidRDefault="00F24F72" w:rsidP="00C16F34">
      <w:pPr>
        <w:numPr>
          <w:ilvl w:val="0"/>
          <w:numId w:val="773"/>
        </w:numPr>
        <w:snapToGrid w:val="0"/>
        <w:rPr>
          <w:szCs w:val="28"/>
        </w:rPr>
      </w:pPr>
      <w:r w:rsidRPr="00BB630B">
        <w:rPr>
          <w:b/>
          <w:szCs w:val="28"/>
        </w:rPr>
        <w:t>Дата создания</w:t>
      </w:r>
      <w:r w:rsidRPr="00BB630B">
        <w:rPr>
          <w:szCs w:val="28"/>
        </w:rPr>
        <w:t xml:space="preserve"> </w:t>
      </w:r>
      <w:r w:rsidRPr="00BB630B">
        <w:rPr>
          <w:szCs w:val="28"/>
        </w:rPr>
        <w:sym w:font="Symbol" w:char="F02D"/>
      </w:r>
      <w:r w:rsidRPr="00BB630B">
        <w:rPr>
          <w:szCs w:val="28"/>
        </w:rPr>
        <w:t xml:space="preserve"> дата и время создания задачи по выполнению этапа обработки документа.</w:t>
      </w:r>
    </w:p>
    <w:p w14:paraId="7AF15885" w14:textId="77777777" w:rsidR="00F24F72" w:rsidRPr="00BB630B" w:rsidRDefault="00F24F72" w:rsidP="00C16F34">
      <w:pPr>
        <w:numPr>
          <w:ilvl w:val="0"/>
          <w:numId w:val="773"/>
        </w:numPr>
        <w:snapToGrid w:val="0"/>
        <w:rPr>
          <w:szCs w:val="28"/>
        </w:rPr>
      </w:pPr>
      <w:r w:rsidRPr="00BB630B">
        <w:rPr>
          <w:b/>
          <w:szCs w:val="28"/>
        </w:rPr>
        <w:t>Дата документа</w:t>
      </w:r>
      <w:r w:rsidRPr="00BB630B">
        <w:rPr>
          <w:szCs w:val="28"/>
        </w:rPr>
        <w:t xml:space="preserve"> </w:t>
      </w:r>
      <w:r w:rsidRPr="00BB630B">
        <w:rPr>
          <w:szCs w:val="28"/>
        </w:rPr>
        <w:sym w:font="Symbol" w:char="F02D"/>
      </w:r>
      <w:r w:rsidRPr="00BB630B">
        <w:rPr>
          <w:szCs w:val="28"/>
        </w:rPr>
        <w:t xml:space="preserve"> дата и время формирования документа.</w:t>
      </w:r>
    </w:p>
    <w:p w14:paraId="17DDD6C9" w14:textId="77777777" w:rsidR="00F24F72" w:rsidRPr="00BB630B" w:rsidRDefault="00F24F72" w:rsidP="00C16F34">
      <w:pPr>
        <w:numPr>
          <w:ilvl w:val="0"/>
          <w:numId w:val="773"/>
        </w:numPr>
        <w:snapToGrid w:val="0"/>
        <w:rPr>
          <w:szCs w:val="28"/>
        </w:rPr>
      </w:pPr>
      <w:r w:rsidRPr="00BB630B">
        <w:rPr>
          <w:b/>
          <w:szCs w:val="28"/>
        </w:rPr>
        <w:t>Номер документа</w:t>
      </w:r>
      <w:r w:rsidRPr="00BB630B">
        <w:rPr>
          <w:szCs w:val="28"/>
        </w:rPr>
        <w:t xml:space="preserve"> </w:t>
      </w:r>
      <w:r w:rsidRPr="00BB630B">
        <w:rPr>
          <w:szCs w:val="28"/>
        </w:rPr>
        <w:sym w:font="Symbol" w:char="F02D"/>
      </w:r>
      <w:r w:rsidRPr="00BB630B">
        <w:rPr>
          <w:szCs w:val="28"/>
        </w:rPr>
        <w:t xml:space="preserve"> номер документа.</w:t>
      </w:r>
    </w:p>
    <w:p w14:paraId="3485A939" w14:textId="77777777" w:rsidR="00F24F72" w:rsidRPr="00BB630B" w:rsidRDefault="00F24F72" w:rsidP="00C16F34">
      <w:pPr>
        <w:numPr>
          <w:ilvl w:val="0"/>
          <w:numId w:val="773"/>
        </w:numPr>
        <w:snapToGrid w:val="0"/>
        <w:rPr>
          <w:szCs w:val="28"/>
        </w:rPr>
      </w:pPr>
      <w:r w:rsidRPr="00BB630B">
        <w:rPr>
          <w:b/>
          <w:szCs w:val="28"/>
        </w:rPr>
        <w:t>Исполнитель первого этапа</w:t>
      </w:r>
      <w:r w:rsidRPr="00BB630B">
        <w:rPr>
          <w:szCs w:val="28"/>
        </w:rPr>
        <w:t xml:space="preserve"> </w:t>
      </w:r>
      <w:r w:rsidRPr="00BB630B">
        <w:rPr>
          <w:szCs w:val="28"/>
        </w:rPr>
        <w:sym w:font="Symbol" w:char="F02D"/>
      </w:r>
      <w:r w:rsidRPr="00BB630B">
        <w:rPr>
          <w:szCs w:val="28"/>
        </w:rPr>
        <w:t xml:space="preserve"> инициатор запуска процесса обработки документа (исполнитель первой задачи бизнес-процесса).</w:t>
      </w:r>
    </w:p>
    <w:p w14:paraId="06B9BF23" w14:textId="77777777" w:rsidR="00F24F72" w:rsidRPr="00BB630B" w:rsidRDefault="00F24F72" w:rsidP="00C16F34">
      <w:pPr>
        <w:numPr>
          <w:ilvl w:val="0"/>
          <w:numId w:val="773"/>
        </w:numPr>
        <w:snapToGrid w:val="0"/>
        <w:rPr>
          <w:szCs w:val="28"/>
        </w:rPr>
      </w:pPr>
      <w:r w:rsidRPr="00BB630B">
        <w:rPr>
          <w:b/>
          <w:szCs w:val="28"/>
        </w:rPr>
        <w:t>Последний исполнитель задачи</w:t>
      </w:r>
      <w:r w:rsidRPr="00BB630B">
        <w:rPr>
          <w:szCs w:val="28"/>
        </w:rPr>
        <w:t xml:space="preserve"> </w:t>
      </w:r>
      <w:r w:rsidRPr="00BB630B">
        <w:rPr>
          <w:szCs w:val="28"/>
        </w:rPr>
        <w:sym w:font="Symbol" w:char="F02D"/>
      </w:r>
      <w:r w:rsidRPr="00BB630B">
        <w:rPr>
          <w:szCs w:val="28"/>
        </w:rPr>
        <w:t xml:space="preserve"> пользователь, выполнивший задачу последним.</w:t>
      </w:r>
    </w:p>
    <w:p w14:paraId="1EE64383" w14:textId="77777777" w:rsidR="00F24F72" w:rsidRPr="00BB630B" w:rsidRDefault="00F24F72" w:rsidP="00C16F34">
      <w:pPr>
        <w:numPr>
          <w:ilvl w:val="0"/>
          <w:numId w:val="773"/>
        </w:numPr>
        <w:snapToGrid w:val="0"/>
        <w:rPr>
          <w:szCs w:val="28"/>
        </w:rPr>
      </w:pPr>
      <w:r w:rsidRPr="00BB630B">
        <w:rPr>
          <w:b/>
          <w:szCs w:val="28"/>
        </w:rPr>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к исполнению.</w:t>
      </w:r>
    </w:p>
    <w:p w14:paraId="02B8A8FF" w14:textId="77777777" w:rsidR="00F24F72" w:rsidRPr="00BB630B" w:rsidRDefault="00F24F72" w:rsidP="00C16F34">
      <w:pPr>
        <w:numPr>
          <w:ilvl w:val="0"/>
          <w:numId w:val="773"/>
        </w:numPr>
        <w:snapToGrid w:val="0"/>
        <w:rPr>
          <w:szCs w:val="28"/>
        </w:rPr>
      </w:pPr>
      <w:r w:rsidRPr="00BB630B">
        <w:rPr>
          <w:b/>
          <w:szCs w:val="28"/>
        </w:rPr>
        <w:t>Дата выполнения задачи</w:t>
      </w:r>
      <w:r w:rsidRPr="00BB630B">
        <w:rPr>
          <w:szCs w:val="28"/>
        </w:rPr>
        <w:t xml:space="preserve"> </w:t>
      </w:r>
      <w:r w:rsidRPr="00BB630B">
        <w:rPr>
          <w:szCs w:val="28"/>
        </w:rPr>
        <w:sym w:font="Symbol" w:char="F02D"/>
      </w:r>
      <w:r w:rsidRPr="00BB630B">
        <w:rPr>
          <w:szCs w:val="28"/>
        </w:rPr>
        <w:t xml:space="preserve"> фактические дата и время выполнения задачи.</w:t>
      </w:r>
    </w:p>
    <w:p w14:paraId="0137FF27" w14:textId="77777777" w:rsidR="00F24F72" w:rsidRPr="00BB630B" w:rsidRDefault="00F24F72" w:rsidP="00C16F34">
      <w:pPr>
        <w:numPr>
          <w:ilvl w:val="0"/>
          <w:numId w:val="773"/>
        </w:numPr>
        <w:snapToGrid w:val="0"/>
        <w:rPr>
          <w:szCs w:val="28"/>
        </w:rPr>
      </w:pPr>
      <w:r w:rsidRPr="00BB630B">
        <w:rPr>
          <w:b/>
          <w:szCs w:val="28"/>
        </w:rPr>
        <w:t>Срок/ по нормативу (индивидуальный срок отработки этапа)</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При расчете учитывается график рабочего времени учреждения.</w:t>
      </w:r>
    </w:p>
    <w:p w14:paraId="5C443DB5" w14:textId="77777777" w:rsidR="00F24F72" w:rsidRPr="00BB630B" w:rsidRDefault="00F24F72" w:rsidP="00F24F72">
      <w:pPr>
        <w:snapToGrid w:val="0"/>
        <w:ind w:left="1068"/>
        <w:rPr>
          <w:szCs w:val="28"/>
        </w:rPr>
      </w:pPr>
      <w:r w:rsidRPr="00BB630B">
        <w:rPr>
          <w:szCs w:val="28"/>
        </w:rPr>
        <w:t xml:space="preserve">Для невыполненной задачи значение в ячейке отображается красным цветом в случае, если текущие дата и время превышают указанное значение. Для выполненной задачи </w:t>
      </w:r>
      <w:r w:rsidRPr="00BB630B">
        <w:rPr>
          <w:szCs w:val="28"/>
        </w:rPr>
        <w:sym w:font="Symbol" w:char="F02D"/>
      </w:r>
      <w:r w:rsidRPr="00BB630B">
        <w:rPr>
          <w:szCs w:val="28"/>
        </w:rPr>
        <w:t xml:space="preserve"> красным цветом, если дата и время выполнения превышают указанное значение.</w:t>
      </w:r>
    </w:p>
    <w:p w14:paraId="41001E9E" w14:textId="77777777" w:rsidR="00F24F72" w:rsidRPr="00BB630B" w:rsidRDefault="00F24F72" w:rsidP="00C16F34">
      <w:pPr>
        <w:numPr>
          <w:ilvl w:val="0"/>
          <w:numId w:val="774"/>
        </w:numPr>
        <w:snapToGrid w:val="0"/>
        <w:rPr>
          <w:szCs w:val="28"/>
        </w:rPr>
      </w:pPr>
      <w:r w:rsidRPr="00BB630B">
        <w:rPr>
          <w:b/>
          <w:szCs w:val="28"/>
        </w:rPr>
        <w:t>Срок/ по регламенту (максимально допустимый срок на этап)</w:t>
      </w:r>
      <w:r w:rsidRPr="00BB630B">
        <w:rPr>
          <w:szCs w:val="28"/>
        </w:rPr>
        <w:t xml:space="preserve"> </w:t>
      </w:r>
      <w:r w:rsidRPr="00BB630B">
        <w:rPr>
          <w:szCs w:val="28"/>
        </w:rPr>
        <w:sym w:font="Symbol" w:char="F02D"/>
      </w:r>
      <w:r w:rsidRPr="00BB630B">
        <w:rPr>
          <w:szCs w:val="28"/>
        </w:rPr>
        <w:t xml:space="preserve"> плановые дата и время выполнения этапа, рассчитанные для него в момент создания экземпляра регламентного интервала с учетом графика документооборота. Алгоритм расчета срока выполнения задачи по регламенту описан выше.</w:t>
      </w:r>
    </w:p>
    <w:p w14:paraId="3CA36047" w14:textId="77777777" w:rsidR="00F24F72" w:rsidRPr="00BB630B" w:rsidRDefault="00F24F72" w:rsidP="00F24F72">
      <w:pPr>
        <w:snapToGrid w:val="0"/>
        <w:ind w:left="1068"/>
        <w:rPr>
          <w:szCs w:val="28"/>
        </w:rPr>
      </w:pPr>
      <w:r w:rsidRPr="00BB630B">
        <w:rPr>
          <w:szCs w:val="28"/>
        </w:rPr>
        <w:t xml:space="preserve">Для невыполненной задачи значение в ячейке отображается красным цветом в случае, если текущие дата и время превышают указанное значение. Для выполненной задачи </w:t>
      </w:r>
      <w:r w:rsidRPr="00BB630B">
        <w:rPr>
          <w:szCs w:val="28"/>
        </w:rPr>
        <w:sym w:font="Symbol" w:char="F02D"/>
      </w:r>
      <w:r w:rsidRPr="00BB630B">
        <w:rPr>
          <w:szCs w:val="28"/>
        </w:rPr>
        <w:t xml:space="preserve"> красным цветом, если дата и время выполнения превышают указанное значение.</w:t>
      </w:r>
    </w:p>
    <w:p w14:paraId="62B14534" w14:textId="77777777" w:rsidR="00F24F72" w:rsidRPr="00BB630B" w:rsidRDefault="00F24F72" w:rsidP="00C16F34">
      <w:pPr>
        <w:numPr>
          <w:ilvl w:val="0"/>
          <w:numId w:val="775"/>
        </w:numPr>
        <w:snapToGrid w:val="0"/>
        <w:rPr>
          <w:szCs w:val="28"/>
        </w:rPr>
      </w:pPr>
      <w:r w:rsidRPr="00BB630B">
        <w:rPr>
          <w:b/>
          <w:szCs w:val="28"/>
        </w:rPr>
        <w:t>Норматив/ от создания задачи</w:t>
      </w:r>
      <w:r w:rsidRPr="00BB630B">
        <w:rPr>
          <w:szCs w:val="28"/>
        </w:rPr>
        <w:t xml:space="preserve"> </w:t>
      </w:r>
      <w:r w:rsidRPr="00BB630B">
        <w:rPr>
          <w:szCs w:val="28"/>
        </w:rPr>
        <w:sym w:font="Symbol" w:char="F02D"/>
      </w:r>
      <w:r w:rsidRPr="00BB630B">
        <w:rPr>
          <w:szCs w:val="28"/>
        </w:rPr>
        <w:t xml:space="preserve"> объем рабочего времени, отведенный на выполнение задачи от момента ее создания.</w:t>
      </w:r>
    </w:p>
    <w:p w14:paraId="45B8CBAF" w14:textId="77777777" w:rsidR="00F24F72" w:rsidRPr="00BB630B" w:rsidRDefault="00F24F72" w:rsidP="00C16F34">
      <w:pPr>
        <w:numPr>
          <w:ilvl w:val="0"/>
          <w:numId w:val="775"/>
        </w:numPr>
        <w:snapToGrid w:val="0"/>
        <w:rPr>
          <w:szCs w:val="28"/>
        </w:rPr>
      </w:pPr>
      <w:r w:rsidRPr="00BB630B">
        <w:rPr>
          <w:b/>
          <w:szCs w:val="28"/>
        </w:rPr>
        <w:lastRenderedPageBreak/>
        <w:t>Норматив/ от принятия к исполнению</w:t>
      </w:r>
      <w:r w:rsidRPr="00BB630B">
        <w:rPr>
          <w:szCs w:val="28"/>
        </w:rPr>
        <w:t xml:space="preserve"> </w:t>
      </w:r>
      <w:r w:rsidRPr="00BB630B">
        <w:rPr>
          <w:szCs w:val="28"/>
        </w:rPr>
        <w:sym w:font="Symbol" w:char="F02D"/>
      </w:r>
      <w:r w:rsidRPr="00BB630B">
        <w:rPr>
          <w:szCs w:val="28"/>
        </w:rPr>
        <w:t xml:space="preserve"> объем рабочего времени в соответствии с графиком работы учреждения, отведенный на выполнение задачи от момента ее принятия к исполнению пользователем.</w:t>
      </w:r>
    </w:p>
    <w:p w14:paraId="5D6AD2B6" w14:textId="77777777" w:rsidR="00F24F72" w:rsidRPr="00BB630B" w:rsidRDefault="00F24F72" w:rsidP="00C16F34">
      <w:pPr>
        <w:numPr>
          <w:ilvl w:val="0"/>
          <w:numId w:val="775"/>
        </w:numPr>
        <w:snapToGrid w:val="0"/>
        <w:rPr>
          <w:szCs w:val="28"/>
        </w:rPr>
      </w:pP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ее создания, рассчитанный с учетом графика работы и производственного календаря.</w:t>
      </w:r>
    </w:p>
    <w:p w14:paraId="66227DA9" w14:textId="77777777" w:rsidR="00F24F72" w:rsidRPr="00BB630B" w:rsidRDefault="00F24F72" w:rsidP="00C16F34">
      <w:pPr>
        <w:numPr>
          <w:ilvl w:val="0"/>
          <w:numId w:val="775"/>
        </w:numPr>
        <w:snapToGrid w:val="0"/>
        <w:rPr>
          <w:szCs w:val="28"/>
        </w:rPr>
      </w:pPr>
      <w:r w:rsidRPr="00BB630B">
        <w:rPr>
          <w:b/>
          <w:szCs w:val="28"/>
        </w:rPr>
        <w:t xml:space="preserve">Фактическое время (сред. </w:t>
      </w:r>
      <w:r w:rsidR="0082275C" w:rsidRPr="00BB630B">
        <w:rPr>
          <w:b/>
          <w:szCs w:val="28"/>
        </w:rPr>
        <w:t>З</w:t>
      </w:r>
      <w:r w:rsidRPr="00BB630B">
        <w:rPr>
          <w:b/>
          <w:szCs w:val="28"/>
        </w:rPr>
        <w:t>нач.)/ ожидания</w:t>
      </w:r>
      <w:r w:rsidRPr="00BB630B">
        <w:rPr>
          <w:szCs w:val="28"/>
        </w:rPr>
        <w:t xml:space="preserve"> </w:t>
      </w:r>
      <w:r w:rsidRPr="00BB630B">
        <w:rPr>
          <w:szCs w:val="28"/>
        </w:rPr>
        <w:sym w:font="Symbol" w:char="F02D"/>
      </w:r>
      <w:r w:rsidRPr="00BB630B">
        <w:rPr>
          <w:szCs w:val="28"/>
        </w:rPr>
        <w:t xml:space="preserve"> время ожидания между выполнением этапов обработки документа, определяемое как разность между фактическим объемом рабочего времени, потраченного на выполнение задачи от момента ее создания, и фактическим объемом рабочего времени, потраченного на выполнение задачи от момента принятия ее к исполнению.</w:t>
      </w:r>
    </w:p>
    <w:p w14:paraId="543BABAA" w14:textId="77777777" w:rsidR="00F24F72" w:rsidRPr="00BB630B" w:rsidRDefault="00F24F72" w:rsidP="00C16F34">
      <w:pPr>
        <w:numPr>
          <w:ilvl w:val="0"/>
          <w:numId w:val="775"/>
        </w:numPr>
        <w:snapToGrid w:val="0"/>
        <w:rPr>
          <w:szCs w:val="28"/>
        </w:rPr>
      </w:pP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принятия ее к исполнению, рассчитанный с учетом графика работы и производственного календаря.</w:t>
      </w:r>
    </w:p>
    <w:p w14:paraId="1035687C" w14:textId="77777777" w:rsidR="00F24F72" w:rsidRPr="00BB630B" w:rsidRDefault="00F24F72" w:rsidP="00C16F34">
      <w:pPr>
        <w:numPr>
          <w:ilvl w:val="0"/>
          <w:numId w:val="775"/>
        </w:numPr>
        <w:snapToGrid w:val="0"/>
        <w:rPr>
          <w:szCs w:val="28"/>
        </w:rPr>
      </w:pPr>
      <w:r w:rsidRPr="00BB630B">
        <w:rPr>
          <w:b/>
          <w:szCs w:val="28"/>
        </w:rPr>
        <w:t>Отклонения от норматива/ Опережение/ от создания задачи</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создания задачи</w:t>
      </w:r>
      <w:r w:rsidRPr="00BB630B">
        <w:rPr>
          <w:szCs w:val="28"/>
        </w:rPr>
        <w:t xml:space="preserve"> и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отображаемая в отчете в случае, если фактическое время выполнения задачи от момента ее создания меньше предусмотренного нормативного времени.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6BF61AB6" w14:textId="77777777" w:rsidR="00F24F72" w:rsidRPr="00BB630B" w:rsidRDefault="00F24F72" w:rsidP="00C16F34">
      <w:pPr>
        <w:numPr>
          <w:ilvl w:val="0"/>
          <w:numId w:val="775"/>
        </w:numPr>
        <w:snapToGrid w:val="0"/>
        <w:rPr>
          <w:szCs w:val="28"/>
        </w:rPr>
      </w:pPr>
      <w:r w:rsidRPr="00BB630B">
        <w:rPr>
          <w:b/>
          <w:szCs w:val="28"/>
        </w:rPr>
        <w:t>Отклонения от норматива/ Опережение/ от принятия к исполнению</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принятия к исполнению</w:t>
      </w:r>
      <w:r w:rsidRPr="00BB630B">
        <w:rPr>
          <w:szCs w:val="28"/>
        </w:rPr>
        <w:t xml:space="preserve"> и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отображаемая в отчете в случае, если фактическое время выполнения задачи от момента ее принятия к исполнению меньше предусмотренного нормативного времени.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5B6BA4C3" w14:textId="77777777" w:rsidR="00F24F72" w:rsidRPr="00BB630B" w:rsidRDefault="00F24F72" w:rsidP="00C16F34">
      <w:pPr>
        <w:numPr>
          <w:ilvl w:val="0"/>
          <w:numId w:val="775"/>
        </w:numPr>
        <w:snapToGrid w:val="0"/>
        <w:rPr>
          <w:szCs w:val="28"/>
        </w:rPr>
      </w:pPr>
      <w:r w:rsidRPr="00BB630B">
        <w:rPr>
          <w:b/>
          <w:szCs w:val="28"/>
        </w:rPr>
        <w:t>Отклонения от норматива/ Превышение/ от создания задачи</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w:t>
      </w:r>
      <w:r w:rsidRPr="00BB630B">
        <w:rPr>
          <w:szCs w:val="28"/>
        </w:rPr>
        <w:lastRenderedPageBreak/>
        <w:t xml:space="preserve">создания над предусмотренным нормативом. Вычисляется как разница между значениями граф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и </w:t>
      </w:r>
      <w:r w:rsidRPr="00BB630B">
        <w:rPr>
          <w:b/>
          <w:szCs w:val="28"/>
        </w:rPr>
        <w:t>Норматив/ от создания задачи</w:t>
      </w:r>
      <w:r w:rsidRPr="00BB630B">
        <w:rPr>
          <w:szCs w:val="28"/>
        </w:rPr>
        <w:t>. Значение выводится только в случае, если фактическое время больше предусмотренного нормативного времени.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4B9CB55D" w14:textId="77777777" w:rsidR="00F24F72" w:rsidRPr="00BB630B" w:rsidRDefault="00F24F72" w:rsidP="00C16F34">
      <w:pPr>
        <w:numPr>
          <w:ilvl w:val="0"/>
          <w:numId w:val="775"/>
        </w:numPr>
        <w:snapToGrid w:val="0"/>
        <w:rPr>
          <w:szCs w:val="28"/>
        </w:rPr>
      </w:pPr>
      <w:r w:rsidRPr="00BB630B">
        <w:rPr>
          <w:b/>
          <w:szCs w:val="28"/>
        </w:rPr>
        <w:t>Отклонения от норматива/ Превышение/ от принятия к исполнению</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принятия к исполнению над предусмотренным нормативом. Вычисляется как разница между значениями граф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и </w:t>
      </w:r>
      <w:r w:rsidRPr="00BB630B">
        <w:rPr>
          <w:b/>
          <w:szCs w:val="28"/>
        </w:rPr>
        <w:t>Норматив/ от принятия к исполнению</w:t>
      </w:r>
      <w:r w:rsidRPr="00BB630B">
        <w:rPr>
          <w:szCs w:val="28"/>
        </w:rPr>
        <w:t>. Значение выводится только в случае, если фактическое время больше предусмотренного нормативного времени.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55E69989" w14:textId="77777777" w:rsidR="00F24F72" w:rsidRPr="00BB630B" w:rsidRDefault="00F24F72" w:rsidP="00C16F34">
      <w:pPr>
        <w:numPr>
          <w:ilvl w:val="0"/>
          <w:numId w:val="775"/>
        </w:numPr>
        <w:snapToGrid w:val="0"/>
        <w:rPr>
          <w:szCs w:val="28"/>
        </w:rPr>
      </w:pPr>
      <w:r w:rsidRPr="00BB630B">
        <w:rPr>
          <w:b/>
          <w:szCs w:val="28"/>
        </w:rPr>
        <w:t>Количество задач</w:t>
      </w:r>
      <w:r w:rsidRPr="00BB630B">
        <w:rPr>
          <w:szCs w:val="28"/>
        </w:rPr>
        <w:t xml:space="preserve"> </w:t>
      </w:r>
      <w:r w:rsidRPr="00BB630B">
        <w:rPr>
          <w:szCs w:val="28"/>
        </w:rPr>
        <w:sym w:font="Symbol" w:char="F02D"/>
      </w:r>
      <w:r w:rsidRPr="00BB630B">
        <w:rPr>
          <w:szCs w:val="28"/>
        </w:rPr>
        <w:t xml:space="preserve"> на третьем уровне группировки данных отчета (с информацией по конкретной задаче) графа не заполняется. Ее заполнение предусмотрено для первого (данные по типу формуляра) и второго (данные по этапу бизнес-процесса) уровней группировок в отчете. Графа содержит информацию об общем количестве задач.</w:t>
      </w:r>
    </w:p>
    <w:p w14:paraId="0A9CF411" w14:textId="77777777" w:rsidR="00F24F72" w:rsidRPr="00BB630B" w:rsidRDefault="00F24F72" w:rsidP="00C16F34">
      <w:pPr>
        <w:numPr>
          <w:ilvl w:val="0"/>
          <w:numId w:val="775"/>
        </w:numPr>
        <w:snapToGrid w:val="0"/>
        <w:rPr>
          <w:szCs w:val="28"/>
        </w:rPr>
      </w:pPr>
      <w:r w:rsidRPr="00BB630B">
        <w:rPr>
          <w:b/>
          <w:szCs w:val="28"/>
        </w:rPr>
        <w:t>Из них просрочено/ по нормативу/ кол-во</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424BD4BE"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выполненные задачи, у которых фактические дата и время выполнения превышают срок по нормативу;</w:t>
      </w:r>
    </w:p>
    <w:p w14:paraId="722D4913"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нормативу. </w:t>
      </w:r>
    </w:p>
    <w:p w14:paraId="4E5945C1"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51D5CDA9" w14:textId="77777777" w:rsidR="00F24F72" w:rsidRPr="00BB630B" w:rsidRDefault="00F24F72" w:rsidP="00C16F34">
      <w:pPr>
        <w:numPr>
          <w:ilvl w:val="0"/>
          <w:numId w:val="776"/>
        </w:numPr>
        <w:snapToGrid w:val="0"/>
        <w:rPr>
          <w:szCs w:val="28"/>
        </w:rPr>
      </w:pPr>
      <w:r w:rsidRPr="00BB630B">
        <w:rPr>
          <w:b/>
          <w:szCs w:val="28"/>
        </w:rPr>
        <w:t>Из них просрочено/ по нормативу/ %</w:t>
      </w:r>
      <w:r w:rsidRPr="00BB630B">
        <w:rPr>
          <w:szCs w:val="28"/>
        </w:rPr>
        <w:t xml:space="preserve"> </w:t>
      </w:r>
      <w:r w:rsidRPr="00BB630B">
        <w:rPr>
          <w:szCs w:val="28"/>
        </w:rPr>
        <w:sym w:font="Symbol" w:char="F02D"/>
      </w:r>
      <w:r w:rsidRPr="00BB630B">
        <w:rPr>
          <w:szCs w:val="28"/>
        </w:rPr>
        <w:t xml:space="preserve"> процент просроченных задач от общего количества задач. На уровне данных по задаче графа не заполняется. Ее заполнение предусмотрено для первого (данные по </w:t>
      </w:r>
      <w:r w:rsidRPr="00BB630B">
        <w:rPr>
          <w:szCs w:val="28"/>
        </w:rPr>
        <w:lastRenderedPageBreak/>
        <w:t>типу формуляра) и второго (данные по этапу бизнес-процесса) уровней группировок в отчете.</w:t>
      </w:r>
    </w:p>
    <w:p w14:paraId="123FB05A" w14:textId="77777777" w:rsidR="00F24F72" w:rsidRPr="00BB630B" w:rsidRDefault="00F24F72" w:rsidP="00C16F34">
      <w:pPr>
        <w:numPr>
          <w:ilvl w:val="0"/>
          <w:numId w:val="776"/>
        </w:numPr>
        <w:snapToGrid w:val="0"/>
        <w:rPr>
          <w:szCs w:val="28"/>
        </w:rPr>
      </w:pPr>
      <w:r w:rsidRPr="00BB630B">
        <w:rPr>
          <w:b/>
          <w:szCs w:val="28"/>
        </w:rPr>
        <w:t>Из них просрочено/ по регламенту/ кол-во</w:t>
      </w:r>
      <w:r w:rsidRPr="00BB630B">
        <w:rPr>
          <w:szCs w:val="28"/>
        </w:rPr>
        <w:t xml:space="preserve"> </w:t>
      </w:r>
      <w:r w:rsidRPr="00BB630B">
        <w:rPr>
          <w:szCs w:val="28"/>
        </w:rPr>
        <w:sym w:font="Symbol" w:char="F02D"/>
      </w:r>
      <w:r w:rsidRPr="00BB630B">
        <w:rPr>
          <w:szCs w:val="28"/>
        </w:rPr>
        <w:t xml:space="preserve"> информация о количестве просроченных задач. К просроченным задачам относятся следующие:</w:t>
      </w:r>
    </w:p>
    <w:p w14:paraId="305D2C03"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выполненные задачи, у которых фактические дата и время выполнения превышают срок по регламенту;</w:t>
      </w:r>
    </w:p>
    <w:p w14:paraId="016E353A" w14:textId="77777777" w:rsidR="00F24F72" w:rsidRPr="00BB630B" w:rsidRDefault="00F24F72" w:rsidP="00C16F34">
      <w:pPr>
        <w:pStyle w:val="afffff5"/>
        <w:numPr>
          <w:ilvl w:val="0"/>
          <w:numId w:val="697"/>
        </w:numPr>
        <w:spacing w:after="0" w:line="240" w:lineRule="auto"/>
        <w:contextualSpacing w:val="0"/>
        <w:jc w:val="both"/>
        <w:rPr>
          <w:rFonts w:ascii="Times New Roman" w:hAnsi="Times New Roman"/>
          <w:sz w:val="28"/>
          <w:szCs w:val="28"/>
        </w:rPr>
      </w:pPr>
      <w:r w:rsidRPr="00BB630B">
        <w:rPr>
          <w:rFonts w:ascii="Times New Roman" w:hAnsi="Times New Roman"/>
          <w:sz w:val="28"/>
          <w:szCs w:val="28"/>
        </w:rPr>
        <w:t xml:space="preserve">активные (невыполненные) задачи, при условии, если текущие дата и время превышают срок по регламенту. </w:t>
      </w:r>
    </w:p>
    <w:p w14:paraId="7BFCA624" w14:textId="77777777" w:rsidR="00F24F72" w:rsidRPr="00BB630B" w:rsidRDefault="00F24F72" w:rsidP="00F24F72">
      <w:pPr>
        <w:snapToGrid w:val="0"/>
        <w:ind w:left="1068"/>
        <w:rPr>
          <w:szCs w:val="28"/>
        </w:rPr>
      </w:pPr>
      <w:r w:rsidRPr="00BB630B">
        <w:rPr>
          <w:szCs w:val="28"/>
        </w:rPr>
        <w:t>Если задача определена как «просроченная», то в графе для нее отражается значение «V».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w:t>
      </w:r>
    </w:p>
    <w:p w14:paraId="267EBC80" w14:textId="77777777" w:rsidR="00F24F72" w:rsidRPr="00BB630B" w:rsidRDefault="00F24F72" w:rsidP="00C16F34">
      <w:pPr>
        <w:numPr>
          <w:ilvl w:val="0"/>
          <w:numId w:val="777"/>
        </w:numPr>
        <w:snapToGrid w:val="0"/>
        <w:rPr>
          <w:szCs w:val="28"/>
        </w:rPr>
      </w:pPr>
      <w:r w:rsidRPr="00BB630B">
        <w:rPr>
          <w:b/>
          <w:szCs w:val="28"/>
        </w:rPr>
        <w:t>Из них просрочено/ по регламенту/ %</w:t>
      </w:r>
      <w:r w:rsidRPr="00BB630B">
        <w:rPr>
          <w:szCs w:val="28"/>
        </w:rPr>
        <w:t xml:space="preserve"> </w:t>
      </w:r>
      <w:r w:rsidRPr="00BB630B">
        <w:rPr>
          <w:szCs w:val="28"/>
        </w:rPr>
        <w:sym w:font="Symbol" w:char="F02D"/>
      </w:r>
      <w:r w:rsidRPr="00BB630B">
        <w:rPr>
          <w:szCs w:val="28"/>
        </w:rPr>
        <w:t xml:space="preserve"> процент просроченных задач от общего количества задач. На уровне данных по задаче графа не заполняется. Ее заполнение предусмотрено для первого (данные по типу формуляра) и второго (данные по этапу бизнес-процесса) уровней группировок в отчете.</w:t>
      </w:r>
    </w:p>
    <w:p w14:paraId="67123E75" w14:textId="77777777" w:rsidR="00F24F72" w:rsidRPr="00BB630B" w:rsidRDefault="00F24F72" w:rsidP="00F24F72">
      <w:pPr>
        <w:rPr>
          <w:szCs w:val="28"/>
        </w:rPr>
      </w:pPr>
      <w:r w:rsidRPr="00BB630B">
        <w:rPr>
          <w:szCs w:val="28"/>
        </w:rPr>
        <w:t xml:space="preserve">Для первого (данные по типу формуляра) и второго (данные по этапу бизнес-процесса) уровней группировок в отчете в графах </w:t>
      </w:r>
      <w:r w:rsidRPr="00BB630B">
        <w:rPr>
          <w:b/>
          <w:szCs w:val="28"/>
        </w:rPr>
        <w:t xml:space="preserve">Фактическое время (сред. </w:t>
      </w:r>
      <w:r w:rsidR="0082275C" w:rsidRPr="00BB630B">
        <w:rPr>
          <w:b/>
          <w:szCs w:val="28"/>
        </w:rPr>
        <w:t>З</w:t>
      </w:r>
      <w:r w:rsidRPr="00BB630B">
        <w:rPr>
          <w:b/>
          <w:szCs w:val="28"/>
        </w:rPr>
        <w:t>нач.)/ выполнения от создания задачи</w:t>
      </w:r>
      <w:r w:rsidRPr="00BB630B">
        <w:rPr>
          <w:szCs w:val="28"/>
        </w:rPr>
        <w:t xml:space="preserve">, </w:t>
      </w:r>
      <w:r w:rsidRPr="00BB630B">
        <w:rPr>
          <w:b/>
          <w:szCs w:val="28"/>
        </w:rPr>
        <w:t xml:space="preserve">Фактическое время (сред. </w:t>
      </w:r>
      <w:r w:rsidR="0082275C" w:rsidRPr="00BB630B">
        <w:rPr>
          <w:b/>
          <w:szCs w:val="28"/>
        </w:rPr>
        <w:t>З</w:t>
      </w:r>
      <w:r w:rsidRPr="00BB630B">
        <w:rPr>
          <w:b/>
          <w:szCs w:val="28"/>
        </w:rPr>
        <w:t>нач.)/ ожидания</w:t>
      </w:r>
      <w:r w:rsidRPr="00BB630B">
        <w:rPr>
          <w:szCs w:val="28"/>
        </w:rPr>
        <w:t xml:space="preserve">, </w:t>
      </w:r>
      <w:r w:rsidRPr="00BB630B">
        <w:rPr>
          <w:b/>
          <w:szCs w:val="28"/>
        </w:rPr>
        <w:t xml:space="preserve">Фактическое время (сред. </w:t>
      </w:r>
      <w:r w:rsidR="0082275C" w:rsidRPr="00BB630B">
        <w:rPr>
          <w:b/>
          <w:szCs w:val="28"/>
        </w:rPr>
        <w:t>З</w:t>
      </w:r>
      <w:r w:rsidRPr="00BB630B">
        <w:rPr>
          <w:b/>
          <w:szCs w:val="28"/>
        </w:rPr>
        <w:t>нач.)/ выполнения от принятия к исполнению</w:t>
      </w:r>
      <w:r w:rsidRPr="00BB630B">
        <w:rPr>
          <w:szCs w:val="28"/>
        </w:rPr>
        <w:t xml:space="preserve"> должен быть предусмотрен вывод усредненных значений. Отображение промежуточных итогов должно определяться параметром отчета </w:t>
      </w:r>
      <w:r w:rsidRPr="00BB630B">
        <w:rPr>
          <w:szCs w:val="28"/>
        </w:rPr>
        <w:sym w:font="Symbol" w:char="F02D"/>
      </w:r>
      <w:r w:rsidRPr="00BB630B">
        <w:rPr>
          <w:szCs w:val="28"/>
        </w:rPr>
        <w:t xml:space="preserve"> флагом </w:t>
      </w:r>
      <w:r w:rsidRPr="00BB630B">
        <w:rPr>
          <w:b/>
          <w:szCs w:val="28"/>
        </w:rPr>
        <w:t xml:space="preserve">Временные показатели в промежуточных итогах </w:t>
      </w:r>
      <w:r w:rsidRPr="00BB630B">
        <w:rPr>
          <w:b/>
          <w:szCs w:val="28"/>
        </w:rPr>
        <w:sym w:font="Symbol" w:char="F02D"/>
      </w:r>
      <w:r w:rsidRPr="00BB630B">
        <w:rPr>
          <w:b/>
          <w:szCs w:val="28"/>
        </w:rPr>
        <w:t xml:space="preserve"> среднее значение</w:t>
      </w:r>
      <w:r w:rsidRPr="00BB630B">
        <w:rPr>
          <w:szCs w:val="28"/>
        </w:rPr>
        <w:t>.</w:t>
      </w:r>
    </w:p>
    <w:p w14:paraId="41F3050A" w14:textId="77777777" w:rsidR="00F24F72" w:rsidRPr="00BB630B" w:rsidRDefault="00F24F72" w:rsidP="00F24F72">
      <w:pPr>
        <w:rPr>
          <w:szCs w:val="28"/>
        </w:rPr>
      </w:pPr>
      <w:r w:rsidRPr="00BB630B">
        <w:rPr>
          <w:szCs w:val="28"/>
        </w:rPr>
        <w:t>На нижнем уровне группировки данных отчета строки по задачам, которые выполнялись либо принимались к исполнению более одного раза, должны быть выделены светло-красным цветом фона.</w:t>
      </w:r>
    </w:p>
    <w:p w14:paraId="2315381C" w14:textId="77777777" w:rsidR="00F24F72" w:rsidRPr="00BB630B" w:rsidRDefault="00F24F72" w:rsidP="00F24F72">
      <w:pPr>
        <w:rPr>
          <w:szCs w:val="28"/>
        </w:rPr>
      </w:pPr>
      <w:r w:rsidRPr="00BB630B">
        <w:rPr>
          <w:szCs w:val="28"/>
        </w:rPr>
        <w:t xml:space="preserve">Флаг </w:t>
      </w:r>
      <w:r w:rsidRPr="00BB630B">
        <w:rPr>
          <w:b/>
          <w:szCs w:val="28"/>
        </w:rPr>
        <w:t>Показывать отмененные (прерванные)</w:t>
      </w:r>
      <w:r w:rsidRPr="00BB630B">
        <w:rPr>
          <w:szCs w:val="28"/>
        </w:rPr>
        <w:t xml:space="preserve"> определяет отражать или скрывать в отчете данные по задачам, выполнение которых было отменено.</w:t>
      </w:r>
    </w:p>
    <w:p w14:paraId="00165E19" w14:textId="77777777" w:rsidR="00F41F6C" w:rsidRPr="00BB630B" w:rsidRDefault="00F41F6C" w:rsidP="00F41F6C">
      <w:pPr>
        <w:pStyle w:val="ab"/>
      </w:pPr>
      <w:r w:rsidRPr="00BB630B">
        <w:t xml:space="preserve">Для отчета можно настроить использование дополнительных отборов для ограничения отражаемых задач, выполненных с опережением норматива либо с превышением норматива, указанного для этапа шаблона бизнес-процесса в настройках регламентного интервала. Для этого необходимо выбрать команду </w:t>
      </w:r>
      <w:r w:rsidRPr="00BB630B">
        <w:rPr>
          <w:b/>
        </w:rPr>
        <w:t>Настройки</w:t>
      </w:r>
      <w:r w:rsidRPr="00BB630B">
        <w:t xml:space="preserve">, выбрать вид настройки </w:t>
      </w:r>
      <w:r w:rsidRPr="00BB630B">
        <w:rPr>
          <w:b/>
        </w:rPr>
        <w:t>Расширенный</w:t>
      </w:r>
      <w:r w:rsidRPr="00BB630B">
        <w:t xml:space="preserve">, далее выбрать команду </w:t>
      </w:r>
      <w:r w:rsidRPr="00BB630B">
        <w:rPr>
          <w:b/>
        </w:rPr>
        <w:t>Добавить фильтр</w:t>
      </w:r>
      <w:r w:rsidRPr="00BB630B">
        <w:t xml:space="preserve"> и выбрать поля отчета «Опережение от создания задачи (в часах)»/«Превышение от создания задачи (в часах)».</w:t>
      </w:r>
    </w:p>
    <w:p w14:paraId="752482FA" w14:textId="77777777" w:rsidR="00F41F6C" w:rsidRPr="00BB630B" w:rsidRDefault="00F41F6C" w:rsidP="00F41F6C">
      <w:pPr>
        <w:pStyle w:val="ab"/>
      </w:pPr>
      <w:r w:rsidRPr="00BB630B">
        <w:lastRenderedPageBreak/>
        <w:t xml:space="preserve">Далее в меню </w:t>
      </w:r>
      <w:r w:rsidRPr="00BB630B">
        <w:rPr>
          <w:b/>
        </w:rPr>
        <w:t>Еще</w:t>
      </w:r>
      <w:r w:rsidRPr="00BB630B">
        <w:t xml:space="preserve"> выбрать команду </w:t>
      </w:r>
      <w:r w:rsidRPr="00BB630B">
        <w:rPr>
          <w:b/>
        </w:rPr>
        <w:t>Изменить состав быстрых настроек</w:t>
      </w:r>
      <w:r w:rsidRPr="00BB630B">
        <w:t xml:space="preserve"> и добавить в панель быстрых настроек фильтры по опережению/превышению нормативов выполнения задач (в часах).</w:t>
      </w:r>
    </w:p>
    <w:p w14:paraId="14C19CDF" w14:textId="77777777" w:rsidR="00F41F6C" w:rsidRPr="00BB630B" w:rsidRDefault="00501E24" w:rsidP="00F41F6C">
      <w:pPr>
        <w:pStyle w:val="afffff8"/>
        <w:keepNext/>
      </w:pPr>
      <w:r w:rsidRPr="00BB630B">
        <w:drawing>
          <wp:inline distT="0" distB="0" distL="0" distR="0" wp14:anchorId="4CF96583" wp14:editId="16B83BA4">
            <wp:extent cx="6146800" cy="2622550"/>
            <wp:effectExtent l="0" t="0" r="0" b="0"/>
            <wp:docPr id="182" name="Рисунок 970" descr="https://cdn.discordapp.com/attachments/418046910579081217/959099196164677642/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0" descr="https://cdn.discordapp.com/attachments/418046910579081217/959099196164677642/unknown.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46800" cy="2622550"/>
                    </a:xfrm>
                    <a:prstGeom prst="rect">
                      <a:avLst/>
                    </a:prstGeom>
                    <a:noFill/>
                    <a:ln>
                      <a:noFill/>
                    </a:ln>
                  </pic:spPr>
                </pic:pic>
              </a:graphicData>
            </a:graphic>
          </wp:inline>
        </w:drawing>
      </w:r>
    </w:p>
    <w:p w14:paraId="62ABD56D" w14:textId="77777777" w:rsidR="00F41F6C" w:rsidRPr="00BB630B" w:rsidRDefault="00F41F6C" w:rsidP="00F41F6C">
      <w:pPr>
        <w:pStyle w:val="afff1"/>
      </w:pPr>
      <w:bookmarkStart w:id="1898" w:name="_Toc2176629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173</w:t>
      </w:r>
      <w:r w:rsidR="007E6987">
        <w:rPr>
          <w:noProof/>
        </w:rPr>
        <w:fldChar w:fldCharType="end"/>
      </w:r>
      <w:r w:rsidRPr="00BB630B">
        <w:t xml:space="preserve"> – Добавление фильтров по опережению/превышению нормативов выполнения задач (в часах)</w:t>
      </w:r>
      <w:bookmarkEnd w:id="1898"/>
    </w:p>
    <w:p w14:paraId="75279C33" w14:textId="77777777" w:rsidR="00F24F72" w:rsidRPr="00BB630B" w:rsidRDefault="00F24F72" w:rsidP="001842FC">
      <w:pPr>
        <w:pStyle w:val="40"/>
        <w:keepNext/>
        <w:spacing w:before="120"/>
        <w:rPr>
          <w:color w:val="auto"/>
        </w:rPr>
      </w:pPr>
      <w:r w:rsidRPr="00BB630B">
        <w:rPr>
          <w:color w:val="auto"/>
        </w:rPr>
        <w:t xml:space="preserve">Отчет «Анализ активных задач исполнителей (в разрезе типов документов)» </w:t>
      </w:r>
    </w:p>
    <w:p w14:paraId="0BA0360F" w14:textId="77777777" w:rsidR="00F24F72" w:rsidRPr="00BB630B" w:rsidRDefault="00F24F72" w:rsidP="00F24F72">
      <w:pPr>
        <w:pStyle w:val="ab"/>
        <w:spacing w:before="120" w:after="120"/>
        <w:rPr>
          <w:color w:val="auto"/>
          <w:szCs w:val="28"/>
        </w:rPr>
      </w:pPr>
      <w:r w:rsidRPr="00BB630B">
        <w:rPr>
          <w:color w:val="auto"/>
          <w:szCs w:val="28"/>
        </w:rPr>
        <w:t xml:space="preserve">Отчет </w:t>
      </w:r>
      <w:r w:rsidRPr="00BB630B">
        <w:rPr>
          <w:b/>
          <w:color w:val="auto"/>
          <w:szCs w:val="28"/>
        </w:rPr>
        <w:t>Анализ активных задач исполнителей (в разрезе типов документов)</w:t>
      </w:r>
      <w:r w:rsidRPr="00BB630B">
        <w:rPr>
          <w:color w:val="auto"/>
          <w:szCs w:val="28"/>
        </w:rPr>
        <w:t xml:space="preserve"> отражает информацию о невыполненных задачах с группировкой по типу формуляра и этапу.</w:t>
      </w:r>
    </w:p>
    <w:p w14:paraId="1C4695B9" w14:textId="77777777" w:rsidR="00F41F6C" w:rsidRPr="00BB630B" w:rsidRDefault="00501E24" w:rsidP="00F41F6C">
      <w:pPr>
        <w:pStyle w:val="afffff8"/>
        <w:keepNext/>
      </w:pPr>
      <w:r w:rsidRPr="00BB630B">
        <w:drawing>
          <wp:inline distT="0" distB="0" distL="0" distR="0" wp14:anchorId="34D4CF61" wp14:editId="63249D0B">
            <wp:extent cx="6013450" cy="2082800"/>
            <wp:effectExtent l="0" t="0" r="0" b="0"/>
            <wp:docPr id="183" name="Рисунок 23" descr="https://cdn.discordapp.com/attachments/418046910579081217/95908491407301022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cdn.discordapp.com/attachments/418046910579081217/959084914073010228/unknown.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013450" cy="2082800"/>
                    </a:xfrm>
                    <a:prstGeom prst="rect">
                      <a:avLst/>
                    </a:prstGeom>
                    <a:noFill/>
                    <a:ln>
                      <a:noFill/>
                    </a:ln>
                  </pic:spPr>
                </pic:pic>
              </a:graphicData>
            </a:graphic>
          </wp:inline>
        </w:drawing>
      </w:r>
    </w:p>
    <w:p w14:paraId="5AEA9D7E" w14:textId="77777777" w:rsidR="00F24F72" w:rsidRPr="00BB630B" w:rsidRDefault="00F41F6C" w:rsidP="00F41F6C">
      <w:pPr>
        <w:pStyle w:val="afff1"/>
        <w:rPr>
          <w:noProof/>
          <w:snapToGrid/>
        </w:rPr>
      </w:pPr>
      <w:bookmarkStart w:id="1899" w:name="_Toc2176629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174</w:t>
      </w:r>
      <w:r w:rsidR="007E6987">
        <w:rPr>
          <w:noProof/>
        </w:rPr>
        <w:fldChar w:fldCharType="end"/>
      </w:r>
      <w:r w:rsidRPr="00BB630B">
        <w:t xml:space="preserve"> </w:t>
      </w:r>
      <w:r w:rsidRPr="00BB630B">
        <w:sym w:font="Symbol" w:char="F02D"/>
      </w:r>
      <w:r w:rsidRPr="00BB630B">
        <w:t xml:space="preserve"> Отчет «Анализ активных задач исполнителей (в разрезе типов документов)»</w:t>
      </w:r>
      <w:bookmarkEnd w:id="1899"/>
    </w:p>
    <w:p w14:paraId="75A8C8F5" w14:textId="77777777" w:rsidR="00F24F72" w:rsidRPr="00BB630B" w:rsidRDefault="00F24F72" w:rsidP="00F24F72">
      <w:pPr>
        <w:spacing w:before="120"/>
        <w:rPr>
          <w:szCs w:val="28"/>
        </w:rPr>
      </w:pPr>
      <w:r w:rsidRPr="00BB630B">
        <w:rPr>
          <w:szCs w:val="28"/>
        </w:rPr>
        <w:t xml:space="preserve">Назначение кнопок на панели задач идентично назначению кнопок в отчете </w:t>
      </w:r>
      <w:r w:rsidRPr="00BB630B">
        <w:rPr>
          <w:b/>
          <w:szCs w:val="28"/>
        </w:rPr>
        <w:t>Анализ задач исполнителей</w:t>
      </w:r>
      <w:r w:rsidRPr="00BB630B">
        <w:rPr>
          <w:szCs w:val="28"/>
        </w:rPr>
        <w:t>, описанном выше.</w:t>
      </w:r>
    </w:p>
    <w:p w14:paraId="67324534" w14:textId="77777777" w:rsidR="00F41F6C" w:rsidRPr="00BB630B" w:rsidRDefault="00F41F6C" w:rsidP="00F41F6C">
      <w:pPr>
        <w:rPr>
          <w:szCs w:val="28"/>
        </w:rPr>
      </w:pPr>
      <w:r w:rsidRPr="00BB630B">
        <w:rPr>
          <w:szCs w:val="28"/>
        </w:rPr>
        <w:lastRenderedPageBreak/>
        <w:t xml:space="preserve">Параметры отбора </w:t>
      </w:r>
      <w:r w:rsidRPr="00BB630B">
        <w:rPr>
          <w:b/>
          <w:szCs w:val="28"/>
        </w:rPr>
        <w:t>Просрочено часов по нормативу</w:t>
      </w:r>
      <w:r w:rsidRPr="00BB630B">
        <w:rPr>
          <w:szCs w:val="28"/>
        </w:rPr>
        <w:t xml:space="preserve">, </w:t>
      </w:r>
      <w:r w:rsidRPr="00BB630B">
        <w:rPr>
          <w:b/>
          <w:szCs w:val="28"/>
        </w:rPr>
        <w:t>Просрочено часов по регламенту</w:t>
      </w:r>
      <w:r w:rsidRPr="00BB630B">
        <w:rPr>
          <w:szCs w:val="28"/>
        </w:rPr>
        <w:t xml:space="preserve"> определяют отображение в отчете только тех задач, у которых срок по нормативу либо по регламенту (в зависимости от установленных значений параметров отбора) превышен на указанное в отборе количество часов или более, с учетом текущей рабочей даты и графика работы учреждения.</w:t>
      </w:r>
    </w:p>
    <w:p w14:paraId="0E95D2CE" w14:textId="77777777" w:rsidR="00F24F72" w:rsidRPr="00BB630B" w:rsidRDefault="00F24F72" w:rsidP="00F24F72">
      <w:pPr>
        <w:rPr>
          <w:szCs w:val="28"/>
        </w:rPr>
      </w:pPr>
      <w:r w:rsidRPr="00BB630B">
        <w:rPr>
          <w:szCs w:val="28"/>
        </w:rPr>
        <w:t xml:space="preserve">Отчет </w:t>
      </w:r>
      <w:r w:rsidRPr="00BB630B">
        <w:rPr>
          <w:b/>
          <w:color w:val="auto"/>
          <w:szCs w:val="28"/>
        </w:rPr>
        <w:t xml:space="preserve">Анализ активных задач исполнителей (в разрезе типов документов) </w:t>
      </w:r>
      <w:r w:rsidRPr="00BB630B">
        <w:rPr>
          <w:szCs w:val="28"/>
        </w:rPr>
        <w:t>содержит три уровня группировки данных:</w:t>
      </w:r>
    </w:p>
    <w:p w14:paraId="24C4E66E" w14:textId="77777777" w:rsidR="00F24F72" w:rsidRPr="00BB630B" w:rsidRDefault="00F24F72" w:rsidP="00C16F34">
      <w:pPr>
        <w:numPr>
          <w:ilvl w:val="0"/>
          <w:numId w:val="778"/>
        </w:numPr>
        <w:snapToGrid w:val="0"/>
        <w:rPr>
          <w:szCs w:val="28"/>
        </w:rPr>
      </w:pPr>
      <w:r w:rsidRPr="00BB630B">
        <w:rPr>
          <w:szCs w:val="28"/>
        </w:rPr>
        <w:t>на первом (верхнем) уровне отражаются данные по типу формуляра;</w:t>
      </w:r>
    </w:p>
    <w:p w14:paraId="30C8C947" w14:textId="77777777" w:rsidR="00F24F72" w:rsidRPr="00BB630B" w:rsidRDefault="00F24F72" w:rsidP="00C16F34">
      <w:pPr>
        <w:numPr>
          <w:ilvl w:val="0"/>
          <w:numId w:val="778"/>
        </w:numPr>
        <w:snapToGrid w:val="0"/>
        <w:rPr>
          <w:szCs w:val="28"/>
        </w:rPr>
      </w:pPr>
      <w:r w:rsidRPr="00BB630B">
        <w:rPr>
          <w:szCs w:val="28"/>
        </w:rPr>
        <w:t>на втором уровне – по этапам шаблона бизнес-процесса соответствующего типа документа. На этом уровне группировки дополнительно должна выводиться информация о входящем статусе и роли исполнителя задачи;</w:t>
      </w:r>
    </w:p>
    <w:p w14:paraId="21DE6EEE" w14:textId="77777777" w:rsidR="00F24F72" w:rsidRPr="00BB630B" w:rsidRDefault="00F24F72" w:rsidP="00C16F34">
      <w:pPr>
        <w:numPr>
          <w:ilvl w:val="0"/>
          <w:numId w:val="778"/>
        </w:numPr>
        <w:snapToGrid w:val="0"/>
        <w:rPr>
          <w:szCs w:val="28"/>
        </w:rPr>
      </w:pPr>
      <w:r w:rsidRPr="00BB630B">
        <w:rPr>
          <w:szCs w:val="28"/>
        </w:rPr>
        <w:t>на третьем уровне отражается информация о выполнении задач по обработке документов на соответствующем этапе бизнес-процесса.</w:t>
      </w:r>
    </w:p>
    <w:p w14:paraId="6D525489" w14:textId="77777777" w:rsidR="00F24F72" w:rsidRPr="00BB630B" w:rsidRDefault="00F24F72" w:rsidP="00F24F72">
      <w:pPr>
        <w:rPr>
          <w:szCs w:val="28"/>
        </w:rPr>
      </w:pPr>
      <w:r w:rsidRPr="00BB630B">
        <w:rPr>
          <w:szCs w:val="28"/>
        </w:rPr>
        <w:t>На нижнем (третьем) уровне отчета выводится следующая информация:</w:t>
      </w:r>
    </w:p>
    <w:p w14:paraId="0A81EED4" w14:textId="77777777" w:rsidR="00F24F72" w:rsidRPr="00BB630B" w:rsidRDefault="00F24F72" w:rsidP="00C16F34">
      <w:pPr>
        <w:numPr>
          <w:ilvl w:val="0"/>
          <w:numId w:val="779"/>
        </w:numPr>
        <w:snapToGrid w:val="0"/>
        <w:rPr>
          <w:szCs w:val="28"/>
        </w:rPr>
      </w:pPr>
      <w:r w:rsidRPr="00BB630B">
        <w:rPr>
          <w:b/>
          <w:szCs w:val="28"/>
        </w:rPr>
        <w:t>Дата создания</w:t>
      </w:r>
      <w:r w:rsidRPr="00BB630B">
        <w:rPr>
          <w:szCs w:val="28"/>
        </w:rPr>
        <w:t xml:space="preserve"> </w:t>
      </w:r>
      <w:r w:rsidRPr="00BB630B">
        <w:rPr>
          <w:szCs w:val="28"/>
        </w:rPr>
        <w:sym w:font="Symbol" w:char="F02D"/>
      </w:r>
      <w:r w:rsidRPr="00BB630B">
        <w:rPr>
          <w:szCs w:val="28"/>
        </w:rPr>
        <w:t xml:space="preserve"> дата и время создания задачи по выполнению этапа обработки документа.</w:t>
      </w:r>
    </w:p>
    <w:p w14:paraId="35B3F396" w14:textId="77777777" w:rsidR="00F24F72" w:rsidRPr="00BB630B" w:rsidRDefault="00F24F72" w:rsidP="00C16F34">
      <w:pPr>
        <w:numPr>
          <w:ilvl w:val="0"/>
          <w:numId w:val="779"/>
        </w:numPr>
        <w:snapToGrid w:val="0"/>
        <w:rPr>
          <w:szCs w:val="28"/>
        </w:rPr>
      </w:pPr>
      <w:r w:rsidRPr="00BB630B">
        <w:rPr>
          <w:b/>
          <w:szCs w:val="28"/>
        </w:rPr>
        <w:t>Дата документа</w:t>
      </w:r>
      <w:r w:rsidRPr="00BB630B">
        <w:rPr>
          <w:szCs w:val="28"/>
        </w:rPr>
        <w:t xml:space="preserve"> </w:t>
      </w:r>
      <w:r w:rsidRPr="00BB630B">
        <w:rPr>
          <w:szCs w:val="28"/>
        </w:rPr>
        <w:sym w:font="Symbol" w:char="F02D"/>
      </w:r>
      <w:r w:rsidRPr="00BB630B">
        <w:rPr>
          <w:szCs w:val="28"/>
        </w:rPr>
        <w:t xml:space="preserve"> дата и время формирования документа.</w:t>
      </w:r>
    </w:p>
    <w:p w14:paraId="5394A0A6" w14:textId="77777777" w:rsidR="00F24F72" w:rsidRPr="00BB630B" w:rsidRDefault="00F24F72" w:rsidP="00C16F34">
      <w:pPr>
        <w:numPr>
          <w:ilvl w:val="0"/>
          <w:numId w:val="779"/>
        </w:numPr>
        <w:snapToGrid w:val="0"/>
        <w:rPr>
          <w:szCs w:val="28"/>
        </w:rPr>
      </w:pPr>
      <w:r w:rsidRPr="00BB630B">
        <w:rPr>
          <w:b/>
          <w:szCs w:val="28"/>
        </w:rPr>
        <w:t>Номер документа</w:t>
      </w:r>
      <w:r w:rsidRPr="00BB630B">
        <w:rPr>
          <w:szCs w:val="28"/>
        </w:rPr>
        <w:t xml:space="preserve"> </w:t>
      </w:r>
      <w:r w:rsidRPr="00BB630B">
        <w:rPr>
          <w:szCs w:val="28"/>
        </w:rPr>
        <w:sym w:font="Symbol" w:char="F02D"/>
      </w:r>
      <w:r w:rsidRPr="00BB630B">
        <w:rPr>
          <w:szCs w:val="28"/>
        </w:rPr>
        <w:t xml:space="preserve"> номер документа.</w:t>
      </w:r>
    </w:p>
    <w:p w14:paraId="07E3F45F" w14:textId="77777777" w:rsidR="00F24F72" w:rsidRPr="00BB630B" w:rsidRDefault="00F24F72" w:rsidP="00C16F34">
      <w:pPr>
        <w:numPr>
          <w:ilvl w:val="0"/>
          <w:numId w:val="779"/>
        </w:numPr>
        <w:snapToGrid w:val="0"/>
        <w:rPr>
          <w:szCs w:val="28"/>
        </w:rPr>
      </w:pPr>
      <w:r w:rsidRPr="00BB630B">
        <w:rPr>
          <w:b/>
          <w:szCs w:val="28"/>
        </w:rPr>
        <w:t>Исполнитель первого этапа</w:t>
      </w:r>
      <w:r w:rsidRPr="00BB630B">
        <w:rPr>
          <w:szCs w:val="28"/>
        </w:rPr>
        <w:t xml:space="preserve"> </w:t>
      </w:r>
      <w:r w:rsidRPr="00BB630B">
        <w:rPr>
          <w:szCs w:val="28"/>
        </w:rPr>
        <w:sym w:font="Symbol" w:char="F02D"/>
      </w:r>
      <w:r w:rsidRPr="00BB630B">
        <w:rPr>
          <w:szCs w:val="28"/>
        </w:rPr>
        <w:t xml:space="preserve"> инициатор запуска процесса обработки документа (исполнитель первой задачи бизнес-процесса).</w:t>
      </w:r>
    </w:p>
    <w:p w14:paraId="4F22A1D9" w14:textId="77777777" w:rsidR="00F24F72" w:rsidRPr="00BB630B" w:rsidRDefault="00F24F72" w:rsidP="00C16F34">
      <w:pPr>
        <w:numPr>
          <w:ilvl w:val="0"/>
          <w:numId w:val="779"/>
        </w:numPr>
        <w:snapToGrid w:val="0"/>
        <w:rPr>
          <w:szCs w:val="28"/>
        </w:rPr>
      </w:pPr>
      <w:r w:rsidRPr="00BB630B">
        <w:rPr>
          <w:b/>
          <w:szCs w:val="28"/>
        </w:rPr>
        <w:t>Исполнитель</w:t>
      </w:r>
      <w:r w:rsidRPr="00BB630B">
        <w:rPr>
          <w:szCs w:val="28"/>
        </w:rPr>
        <w:t xml:space="preserve"> </w:t>
      </w:r>
      <w:r w:rsidRPr="00BB630B">
        <w:rPr>
          <w:szCs w:val="28"/>
        </w:rPr>
        <w:sym w:font="Symbol" w:char="F02D"/>
      </w:r>
      <w:r w:rsidRPr="00BB630B">
        <w:rPr>
          <w:szCs w:val="28"/>
        </w:rPr>
        <w:t xml:space="preserve"> пользователь, принявший задачу к исполнению.</w:t>
      </w:r>
    </w:p>
    <w:p w14:paraId="7EA7EAA7" w14:textId="77777777" w:rsidR="00F24F72" w:rsidRPr="00BB630B" w:rsidRDefault="00F24F72" w:rsidP="00C16F34">
      <w:pPr>
        <w:numPr>
          <w:ilvl w:val="0"/>
          <w:numId w:val="779"/>
        </w:numPr>
        <w:snapToGrid w:val="0"/>
        <w:rPr>
          <w:szCs w:val="28"/>
        </w:rPr>
      </w:pPr>
      <w:r w:rsidRPr="00BB630B">
        <w:rPr>
          <w:b/>
          <w:szCs w:val="28"/>
        </w:rPr>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к исполнению.</w:t>
      </w:r>
    </w:p>
    <w:p w14:paraId="0AE20D4B" w14:textId="77777777" w:rsidR="00F24F72" w:rsidRPr="00BB630B" w:rsidRDefault="00F24F72" w:rsidP="00C16F34">
      <w:pPr>
        <w:numPr>
          <w:ilvl w:val="0"/>
          <w:numId w:val="779"/>
        </w:numPr>
        <w:snapToGrid w:val="0"/>
        <w:rPr>
          <w:szCs w:val="28"/>
        </w:rPr>
      </w:pPr>
      <w:r w:rsidRPr="00BB630B">
        <w:rPr>
          <w:b/>
          <w:szCs w:val="28"/>
        </w:rPr>
        <w:t>Срок/ по нормативу (индивидуальный срок отработки этапа)</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от момента ее создания. При расчете учитывается график рабочего времени учреждения.</w:t>
      </w:r>
    </w:p>
    <w:p w14:paraId="1D24BD35" w14:textId="77777777" w:rsidR="00F24F72" w:rsidRPr="00BB630B" w:rsidRDefault="00F24F72" w:rsidP="00F24F72">
      <w:pPr>
        <w:snapToGrid w:val="0"/>
        <w:ind w:left="1068"/>
        <w:rPr>
          <w:szCs w:val="28"/>
        </w:rPr>
      </w:pPr>
      <w:r w:rsidRPr="00BB630B">
        <w:rPr>
          <w:szCs w:val="28"/>
        </w:rPr>
        <w:t>Значение в ячейке отображается красным цветом в случае, если текущие дата и время превышают указанное значение. Для задач, у которых истекает срок выполнения, значение в ячейке отображается оранжевым цветом (при этом должна учитываться настройка времени, за которое необходимо предупреждать пользователя о наступлении срока выполнения этапа</w:t>
      </w:r>
      <w:r w:rsidR="009E14D0" w:rsidRPr="00BB630B">
        <w:rPr>
          <w:szCs w:val="28"/>
        </w:rPr>
        <w:t xml:space="preserve">, описанная в разделе </w:t>
      </w:r>
      <w:r w:rsidR="001525D4" w:rsidRPr="00BB630B">
        <w:fldChar w:fldCharType="begin"/>
      </w:r>
      <w:r w:rsidR="001525D4" w:rsidRPr="00BB630B">
        <w:instrText xml:space="preserve"> REF _Ref68717987 \r \h  \* MERGEFORMAT </w:instrText>
      </w:r>
      <w:r w:rsidR="001525D4" w:rsidRPr="00BB630B">
        <w:fldChar w:fldCharType="separate"/>
      </w:r>
      <w:r w:rsidR="009C6132" w:rsidRPr="009C6132">
        <w:rPr>
          <w:szCs w:val="28"/>
        </w:rPr>
        <w:t>4.1.10.1</w:t>
      </w:r>
      <w:r w:rsidR="001525D4" w:rsidRPr="00BB630B">
        <w:fldChar w:fldCharType="end"/>
      </w:r>
      <w:r w:rsidRPr="00BB630B">
        <w:rPr>
          <w:szCs w:val="28"/>
        </w:rPr>
        <w:t>).</w:t>
      </w:r>
    </w:p>
    <w:p w14:paraId="257B4E42" w14:textId="77777777" w:rsidR="00F24F72" w:rsidRPr="00BB630B" w:rsidRDefault="00F24F72" w:rsidP="00C16F34">
      <w:pPr>
        <w:numPr>
          <w:ilvl w:val="0"/>
          <w:numId w:val="780"/>
        </w:numPr>
        <w:snapToGrid w:val="0"/>
        <w:rPr>
          <w:szCs w:val="28"/>
        </w:rPr>
      </w:pPr>
      <w:r w:rsidRPr="00BB630B">
        <w:rPr>
          <w:b/>
          <w:szCs w:val="28"/>
        </w:rPr>
        <w:t>Срок/ по регламенту (максимально допустимый срок на этап)</w:t>
      </w:r>
      <w:r w:rsidRPr="00BB630B">
        <w:rPr>
          <w:szCs w:val="28"/>
        </w:rPr>
        <w:t xml:space="preserve"> </w:t>
      </w:r>
      <w:r w:rsidRPr="00BB630B">
        <w:rPr>
          <w:szCs w:val="28"/>
        </w:rPr>
        <w:sym w:font="Symbol" w:char="F02D"/>
      </w:r>
      <w:r w:rsidRPr="00BB630B">
        <w:rPr>
          <w:szCs w:val="28"/>
        </w:rPr>
        <w:t xml:space="preserve"> дата и время выполнения этапа, рассчитанные для него в момент создания экземпляра регламентного интервала. Алгоритм расчета срока выполнения задачи по регламенту описан выше.</w:t>
      </w:r>
    </w:p>
    <w:p w14:paraId="0675EFB4" w14:textId="77777777" w:rsidR="00F24F72" w:rsidRPr="00BB630B" w:rsidRDefault="00F24F72" w:rsidP="00F24F72">
      <w:pPr>
        <w:snapToGrid w:val="0"/>
        <w:ind w:left="1068"/>
        <w:rPr>
          <w:szCs w:val="28"/>
        </w:rPr>
      </w:pPr>
      <w:r w:rsidRPr="00BB630B">
        <w:rPr>
          <w:szCs w:val="28"/>
        </w:rPr>
        <w:lastRenderedPageBreak/>
        <w:t>Для задачи значение в ячейке отображается красным цветом в случае, если текущие дата и время превышают указанное значение. Для задач, у которых истекает срок выполнения, значение в ячейке отображается оранжевым цветом (при этом должна учитываться настройка времени, за которое необходимо предупреждать пользователя о наступлении срока выполнения этапа</w:t>
      </w:r>
      <w:r w:rsidR="009E14D0" w:rsidRPr="00BB630B">
        <w:rPr>
          <w:szCs w:val="28"/>
        </w:rPr>
        <w:t xml:space="preserve">, описанная в разделе </w:t>
      </w:r>
      <w:r w:rsidR="001525D4" w:rsidRPr="00BB630B">
        <w:fldChar w:fldCharType="begin"/>
      </w:r>
      <w:r w:rsidR="001525D4" w:rsidRPr="00BB630B">
        <w:instrText xml:space="preserve"> REF _Ref68717987 \r \h  \* MERGEFORMAT </w:instrText>
      </w:r>
      <w:r w:rsidR="001525D4" w:rsidRPr="00BB630B">
        <w:fldChar w:fldCharType="separate"/>
      </w:r>
      <w:r w:rsidR="009C6132" w:rsidRPr="009C6132">
        <w:rPr>
          <w:szCs w:val="28"/>
        </w:rPr>
        <w:t>4.1.10.1</w:t>
      </w:r>
      <w:r w:rsidR="001525D4" w:rsidRPr="00BB630B">
        <w:fldChar w:fldCharType="end"/>
      </w:r>
      <w:r w:rsidRPr="00BB630B">
        <w:rPr>
          <w:szCs w:val="28"/>
        </w:rPr>
        <w:t>).</w:t>
      </w:r>
    </w:p>
    <w:p w14:paraId="757988EE" w14:textId="77777777" w:rsidR="00F24F72" w:rsidRPr="00BB630B" w:rsidRDefault="00F24F72" w:rsidP="00C16F34">
      <w:pPr>
        <w:numPr>
          <w:ilvl w:val="0"/>
          <w:numId w:val="781"/>
        </w:numPr>
        <w:snapToGrid w:val="0"/>
        <w:rPr>
          <w:szCs w:val="28"/>
        </w:rPr>
      </w:pPr>
      <w:r w:rsidRPr="00BB630B">
        <w:rPr>
          <w:b/>
          <w:szCs w:val="28"/>
        </w:rPr>
        <w:t>Количество задач</w:t>
      </w:r>
      <w:r w:rsidRPr="00BB630B">
        <w:rPr>
          <w:szCs w:val="28"/>
        </w:rPr>
        <w:t xml:space="preserve"> </w:t>
      </w:r>
      <w:r w:rsidRPr="00BB630B">
        <w:rPr>
          <w:szCs w:val="28"/>
        </w:rPr>
        <w:sym w:font="Symbol" w:char="F02D"/>
      </w:r>
      <w:r w:rsidRPr="00BB630B">
        <w:rPr>
          <w:szCs w:val="28"/>
        </w:rPr>
        <w:t xml:space="preserve"> на нижнем уровне группировки данных отчета с информацией по конкретной задаче данная графа не заполняется. Ее заполнение предусмотрено для первого (данные по типу формуляра) и второго (данные по этапу бизнес-процесса) уровней группировок в отчете. Графа содержит информацию об общем количестве задач.</w:t>
      </w:r>
    </w:p>
    <w:p w14:paraId="528709AC" w14:textId="77777777" w:rsidR="00F24F72" w:rsidRPr="00BB630B" w:rsidRDefault="00F24F72" w:rsidP="00C16F34">
      <w:pPr>
        <w:numPr>
          <w:ilvl w:val="0"/>
          <w:numId w:val="781"/>
        </w:numPr>
        <w:snapToGrid w:val="0"/>
        <w:rPr>
          <w:szCs w:val="28"/>
        </w:rPr>
      </w:pPr>
      <w:r w:rsidRPr="00BB630B">
        <w:rPr>
          <w:b/>
          <w:szCs w:val="28"/>
        </w:rPr>
        <w:t>Из них/ принятых к исполнению</w:t>
      </w:r>
      <w:r w:rsidRPr="00BB630B">
        <w:rPr>
          <w:szCs w:val="28"/>
        </w:rPr>
        <w:t xml:space="preserve"> </w:t>
      </w:r>
      <w:r w:rsidRPr="00BB630B">
        <w:rPr>
          <w:szCs w:val="28"/>
        </w:rPr>
        <w:sym w:font="Symbol" w:char="F02D"/>
      </w:r>
      <w:r w:rsidRPr="00BB630B">
        <w:rPr>
          <w:szCs w:val="28"/>
        </w:rPr>
        <w:t xml:space="preserve"> количество невыполненных задач, принятых к исполнению пользователями.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 На нижнем уровне для задачи, принятой к исполнению, должно отображаться значение «V».</w:t>
      </w:r>
    </w:p>
    <w:p w14:paraId="218AE507" w14:textId="77777777" w:rsidR="00F24F72" w:rsidRPr="00BB630B" w:rsidRDefault="00F24F72" w:rsidP="00C16F34">
      <w:pPr>
        <w:numPr>
          <w:ilvl w:val="0"/>
          <w:numId w:val="781"/>
        </w:numPr>
        <w:snapToGrid w:val="0"/>
        <w:rPr>
          <w:szCs w:val="28"/>
        </w:rPr>
      </w:pPr>
      <w:r w:rsidRPr="00BB630B">
        <w:rPr>
          <w:b/>
          <w:szCs w:val="28"/>
        </w:rPr>
        <w:t>Из них/ не принятых к исполнению</w:t>
      </w:r>
      <w:r w:rsidRPr="00BB630B">
        <w:rPr>
          <w:szCs w:val="28"/>
        </w:rPr>
        <w:t xml:space="preserve"> </w:t>
      </w:r>
      <w:r w:rsidRPr="00BB630B">
        <w:rPr>
          <w:szCs w:val="28"/>
        </w:rPr>
        <w:sym w:font="Symbol" w:char="F02D"/>
      </w:r>
      <w:r w:rsidRPr="00BB630B">
        <w:rPr>
          <w:szCs w:val="28"/>
        </w:rPr>
        <w:t xml:space="preserve"> количество невыполненных задач, не принятых к исполнению пользователями.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 На нижнем уровне для задачи, не принятой к исполнению, должно отображаться значение «V».</w:t>
      </w:r>
    </w:p>
    <w:p w14:paraId="6880F357" w14:textId="77777777" w:rsidR="00F24F72" w:rsidRPr="00BB630B" w:rsidRDefault="00F24F72" w:rsidP="00C16F34">
      <w:pPr>
        <w:numPr>
          <w:ilvl w:val="0"/>
          <w:numId w:val="781"/>
        </w:numPr>
        <w:snapToGrid w:val="0"/>
        <w:rPr>
          <w:szCs w:val="28"/>
        </w:rPr>
      </w:pPr>
      <w:r w:rsidRPr="00BB630B">
        <w:rPr>
          <w:b/>
          <w:szCs w:val="28"/>
        </w:rPr>
        <w:t>Из них/ с ошибками обработки</w:t>
      </w:r>
      <w:r w:rsidRPr="00BB630B">
        <w:rPr>
          <w:szCs w:val="28"/>
        </w:rPr>
        <w:t xml:space="preserve"> </w:t>
      </w:r>
      <w:r w:rsidRPr="00BB630B">
        <w:rPr>
          <w:szCs w:val="28"/>
        </w:rPr>
        <w:sym w:font="Symbol" w:char="F02D"/>
      </w:r>
      <w:r w:rsidRPr="00BB630B">
        <w:rPr>
          <w:szCs w:val="28"/>
        </w:rPr>
        <w:t xml:space="preserve"> количество невыполненных задач, при попытке выполнения которых произошла ошибка.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 На нижнем уровне для задачи, при попытке выполнения которой произошла ошибка, должно отображаться значение «V».</w:t>
      </w:r>
    </w:p>
    <w:p w14:paraId="36043A7B" w14:textId="77777777" w:rsidR="00F24F72" w:rsidRPr="00BB630B" w:rsidRDefault="00F24F72" w:rsidP="00C16F34">
      <w:pPr>
        <w:numPr>
          <w:ilvl w:val="0"/>
          <w:numId w:val="781"/>
        </w:numPr>
        <w:snapToGrid w:val="0"/>
        <w:rPr>
          <w:szCs w:val="28"/>
        </w:rPr>
      </w:pPr>
      <w:r w:rsidRPr="00BB630B">
        <w:rPr>
          <w:b/>
          <w:szCs w:val="28"/>
        </w:rPr>
        <w:t>Из них/ просрочено/ по нормативу</w:t>
      </w:r>
      <w:r w:rsidRPr="00BB630B">
        <w:rPr>
          <w:szCs w:val="28"/>
        </w:rPr>
        <w:t xml:space="preserve"> </w:t>
      </w:r>
      <w:r w:rsidRPr="00BB630B">
        <w:rPr>
          <w:szCs w:val="28"/>
        </w:rPr>
        <w:sym w:font="Symbol" w:char="F02D"/>
      </w:r>
      <w:r w:rsidRPr="00BB630B">
        <w:rPr>
          <w:szCs w:val="28"/>
        </w:rPr>
        <w:t xml:space="preserve"> количество невыполненных задач, по которым текущие дата и время превышают срок по нормативу.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 На нижнем уровне для просроченной задачи должно отображаться значение «V». </w:t>
      </w:r>
    </w:p>
    <w:p w14:paraId="5B444D69" w14:textId="77777777" w:rsidR="00F24F72" w:rsidRPr="00BB630B" w:rsidRDefault="00F24F72" w:rsidP="00C16F34">
      <w:pPr>
        <w:numPr>
          <w:ilvl w:val="0"/>
          <w:numId w:val="781"/>
        </w:numPr>
        <w:snapToGrid w:val="0"/>
        <w:rPr>
          <w:szCs w:val="28"/>
        </w:rPr>
      </w:pPr>
      <w:r w:rsidRPr="00BB630B">
        <w:rPr>
          <w:b/>
          <w:szCs w:val="28"/>
        </w:rPr>
        <w:lastRenderedPageBreak/>
        <w:t>Из них/ просрочено/ по регламенту</w:t>
      </w:r>
      <w:r w:rsidRPr="00BB630B">
        <w:rPr>
          <w:szCs w:val="28"/>
        </w:rPr>
        <w:t xml:space="preserve"> </w:t>
      </w:r>
      <w:r w:rsidRPr="00BB630B">
        <w:rPr>
          <w:szCs w:val="28"/>
        </w:rPr>
        <w:sym w:font="Symbol" w:char="F02D"/>
      </w:r>
      <w:r w:rsidRPr="00BB630B">
        <w:rPr>
          <w:szCs w:val="28"/>
        </w:rPr>
        <w:t xml:space="preserve"> количество невыполненных задач, по которым текущие дата и время превышают срок по регламенту. Заполнение графы для первого (данные по типу формуляра) и второго (данные по этапу бизнес-процесса) уровней группировок в отчете осуществляется путем сложения значений подчиненных записей. На нижнем уровне для просроченной задачи должно отображаться значение «V».</w:t>
      </w:r>
    </w:p>
    <w:p w14:paraId="665A8EFB" w14:textId="77777777" w:rsidR="00F24F72" w:rsidRPr="00BB630B" w:rsidRDefault="00F24F72" w:rsidP="00F24F72">
      <w:pPr>
        <w:rPr>
          <w:szCs w:val="28"/>
        </w:rPr>
      </w:pPr>
      <w:r w:rsidRPr="00BB630B">
        <w:rPr>
          <w:szCs w:val="28"/>
        </w:rPr>
        <w:t xml:space="preserve">Флаг </w:t>
      </w:r>
      <w:r w:rsidRPr="00BB630B">
        <w:rPr>
          <w:b/>
          <w:szCs w:val="28"/>
        </w:rPr>
        <w:t>Показать только проблемные задачи</w:t>
      </w:r>
      <w:r w:rsidRPr="00BB630B">
        <w:rPr>
          <w:szCs w:val="28"/>
        </w:rPr>
        <w:t xml:space="preserve"> определяет отображение в отчете только тех задач, у которых истекает срок выполнения (при этом учитывается настройка времени, за которое необходимо предупреждать пользователя о наступлении срока выполнения этапа</w:t>
      </w:r>
      <w:r w:rsidR="0014329D" w:rsidRPr="00BB630B">
        <w:rPr>
          <w:szCs w:val="28"/>
        </w:rPr>
        <w:t>, описанная в разделе</w:t>
      </w:r>
      <w:r w:rsidR="001C2838" w:rsidRPr="00BB630B">
        <w:rPr>
          <w:szCs w:val="28"/>
        </w:rPr>
        <w:t> </w:t>
      </w:r>
      <w:r w:rsidR="001525D4" w:rsidRPr="00BB630B">
        <w:fldChar w:fldCharType="begin"/>
      </w:r>
      <w:r w:rsidR="001525D4" w:rsidRPr="00BB630B">
        <w:instrText xml:space="preserve"> REF _Ref68717987 \r \h  \* MERGEFORMAT </w:instrText>
      </w:r>
      <w:r w:rsidR="001525D4" w:rsidRPr="00BB630B">
        <w:fldChar w:fldCharType="separate"/>
      </w:r>
      <w:r w:rsidR="009C6132" w:rsidRPr="009C6132">
        <w:rPr>
          <w:szCs w:val="28"/>
        </w:rPr>
        <w:t>4.1.10.1</w:t>
      </w:r>
      <w:r w:rsidR="001525D4" w:rsidRPr="00BB630B">
        <w:fldChar w:fldCharType="end"/>
      </w:r>
      <w:r w:rsidRPr="00BB630B">
        <w:rPr>
          <w:szCs w:val="28"/>
        </w:rPr>
        <w:t>), либо срок выполнения уже истек.</w:t>
      </w:r>
    </w:p>
    <w:p w14:paraId="3B2C2B38" w14:textId="77777777" w:rsidR="00F24F72" w:rsidRPr="00BB630B" w:rsidRDefault="00F24F72" w:rsidP="001842FC">
      <w:pPr>
        <w:pStyle w:val="40"/>
        <w:keepNext/>
        <w:spacing w:before="120"/>
        <w:rPr>
          <w:color w:val="auto"/>
        </w:rPr>
      </w:pPr>
      <w:r w:rsidRPr="00BB630B">
        <w:rPr>
          <w:color w:val="auto"/>
        </w:rPr>
        <w:t>Отчет-расшифровка «Анализ задач по обработке документа»</w:t>
      </w:r>
    </w:p>
    <w:p w14:paraId="2882DCBC" w14:textId="77777777" w:rsidR="00F24F72" w:rsidRPr="00BB630B" w:rsidRDefault="00F24F72" w:rsidP="00F24F72">
      <w:pPr>
        <w:rPr>
          <w:szCs w:val="28"/>
        </w:rPr>
      </w:pPr>
      <w:r w:rsidRPr="00BB630B">
        <w:rPr>
          <w:szCs w:val="28"/>
        </w:rPr>
        <w:t xml:space="preserve">Для описанных выше отчетов </w:t>
      </w:r>
      <w:r w:rsidRPr="00BB630B">
        <w:rPr>
          <w:b/>
          <w:szCs w:val="28"/>
        </w:rPr>
        <w:t>Анализ задач исполнителей</w:t>
      </w:r>
      <w:r w:rsidRPr="00BB630B">
        <w:rPr>
          <w:szCs w:val="28"/>
        </w:rPr>
        <w:t xml:space="preserve">, </w:t>
      </w:r>
      <w:r w:rsidRPr="00BB630B">
        <w:rPr>
          <w:b/>
          <w:szCs w:val="28"/>
        </w:rPr>
        <w:t>Анализ задач исполнителей (в разрезе типов документов)</w:t>
      </w:r>
      <w:r w:rsidRPr="00BB630B">
        <w:rPr>
          <w:szCs w:val="28"/>
        </w:rPr>
        <w:t xml:space="preserve">, </w:t>
      </w:r>
      <w:r w:rsidRPr="00BB630B">
        <w:rPr>
          <w:b/>
          <w:szCs w:val="28"/>
        </w:rPr>
        <w:t>Анализ активных задач исполнителей</w:t>
      </w:r>
      <w:r w:rsidRPr="00BB630B">
        <w:rPr>
          <w:szCs w:val="28"/>
        </w:rPr>
        <w:t xml:space="preserve">, </w:t>
      </w:r>
      <w:r w:rsidRPr="00BB630B">
        <w:rPr>
          <w:b/>
          <w:szCs w:val="28"/>
        </w:rPr>
        <w:t>Анализ активных задач исполнителей (в разрезе типов документов)</w:t>
      </w:r>
      <w:r w:rsidRPr="00BB630B">
        <w:rPr>
          <w:szCs w:val="28"/>
        </w:rPr>
        <w:t xml:space="preserve"> для третьего уровня группировки данных (с информацией по задачам) предусмотрена возможность формирования дополнительного отчета-расшифровки </w:t>
      </w:r>
      <w:r w:rsidRPr="00BB630B">
        <w:rPr>
          <w:b/>
          <w:szCs w:val="28"/>
        </w:rPr>
        <w:t>Анализ задач по обработке документа</w:t>
      </w:r>
      <w:r w:rsidRPr="00BB630B">
        <w:rPr>
          <w:szCs w:val="28"/>
        </w:rPr>
        <w:t>, отражающего информацию о процессе выполнения всех задач соответствующего документа. Открытие отчета осуществляется из выше перечисленных отчетов двойным щелчком мышью по дате/номеру документа в строке третьего уровня группировки данных.</w:t>
      </w:r>
    </w:p>
    <w:p w14:paraId="3F5AE686" w14:textId="77777777" w:rsidR="00F24F72" w:rsidRPr="00BB630B" w:rsidRDefault="00501E24" w:rsidP="0006703A">
      <w:pPr>
        <w:keepNext/>
        <w:ind w:firstLine="0"/>
        <w:jc w:val="center"/>
        <w:rPr>
          <w:szCs w:val="28"/>
        </w:rPr>
      </w:pPr>
      <w:r w:rsidRPr="00BB630B">
        <w:rPr>
          <w:noProof/>
          <w:snapToGrid/>
        </w:rPr>
        <w:lastRenderedPageBreak/>
        <w:drawing>
          <wp:inline distT="0" distB="0" distL="0" distR="0" wp14:anchorId="0EA9A2EA" wp14:editId="1CDB9E69">
            <wp:extent cx="5943600" cy="4038600"/>
            <wp:effectExtent l="19050" t="19050" r="0" b="0"/>
            <wp:docPr id="18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w="3175" cmpd="sng">
                      <a:solidFill>
                        <a:srgbClr val="000000"/>
                      </a:solidFill>
                      <a:miter lim="800000"/>
                      <a:headEnd/>
                      <a:tailEnd/>
                    </a:ln>
                    <a:effectLst/>
                  </pic:spPr>
                </pic:pic>
              </a:graphicData>
            </a:graphic>
          </wp:inline>
        </w:drawing>
      </w:r>
    </w:p>
    <w:p w14:paraId="1D4A6E6F" w14:textId="77777777" w:rsidR="00F24F72" w:rsidRPr="00BB630B" w:rsidRDefault="00F24F72" w:rsidP="00402D4E">
      <w:pPr>
        <w:pStyle w:val="afff1"/>
      </w:pPr>
      <w:bookmarkStart w:id="1900" w:name="_Toc111305569"/>
      <w:bookmarkStart w:id="1901" w:name="_Toc111306159"/>
      <w:bookmarkStart w:id="1902" w:name="_Toc21766298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175</w:t>
      </w:r>
      <w:r w:rsidR="007E6987">
        <w:rPr>
          <w:noProof/>
        </w:rPr>
        <w:fldChar w:fldCharType="end"/>
      </w:r>
      <w:r w:rsidRPr="00BB630B">
        <w:t xml:space="preserve"> </w:t>
      </w:r>
      <w:r w:rsidRPr="00BB630B">
        <w:sym w:font="Symbol" w:char="F02D"/>
      </w:r>
      <w:r w:rsidRPr="00BB630B">
        <w:t xml:space="preserve"> Переход к отчету-расшифровке на примере отчета «Анализ активных задач исполнителей (в разрезе типов документов)»</w:t>
      </w:r>
      <w:bookmarkEnd w:id="1900"/>
      <w:bookmarkEnd w:id="1901"/>
      <w:bookmarkEnd w:id="1902"/>
    </w:p>
    <w:p w14:paraId="4B7B644D" w14:textId="77777777" w:rsidR="00F24F72" w:rsidRPr="00BB630B" w:rsidRDefault="00501E24" w:rsidP="00F24F72">
      <w:pPr>
        <w:keepNext/>
        <w:ind w:firstLine="0"/>
        <w:jc w:val="center"/>
        <w:rPr>
          <w:b/>
          <w:szCs w:val="28"/>
        </w:rPr>
      </w:pPr>
      <w:r w:rsidRPr="00BB630B">
        <w:rPr>
          <w:b/>
          <w:noProof/>
          <w:snapToGrid/>
          <w:szCs w:val="28"/>
        </w:rPr>
        <w:drawing>
          <wp:inline distT="0" distB="0" distL="0" distR="0" wp14:anchorId="3058ECD9" wp14:editId="5E831E57">
            <wp:extent cx="5949950" cy="1498600"/>
            <wp:effectExtent l="19050" t="19050" r="0" b="6350"/>
            <wp:docPr id="18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9950" cy="1498600"/>
                    </a:xfrm>
                    <a:prstGeom prst="rect">
                      <a:avLst/>
                    </a:prstGeom>
                    <a:noFill/>
                    <a:ln w="9525" cmpd="sng">
                      <a:solidFill>
                        <a:srgbClr val="0D0D0D"/>
                      </a:solidFill>
                      <a:miter lim="800000"/>
                      <a:headEnd/>
                      <a:tailEnd/>
                    </a:ln>
                    <a:effectLst/>
                  </pic:spPr>
                </pic:pic>
              </a:graphicData>
            </a:graphic>
          </wp:inline>
        </w:drawing>
      </w:r>
    </w:p>
    <w:p w14:paraId="57C3BEDB" w14:textId="77777777" w:rsidR="00F24F72" w:rsidRPr="00BB630B" w:rsidRDefault="00F24F72" w:rsidP="00402D4E">
      <w:pPr>
        <w:pStyle w:val="afff1"/>
      </w:pPr>
      <w:bookmarkStart w:id="1903" w:name="_Toc111305570"/>
      <w:bookmarkStart w:id="1904" w:name="_Toc111306160"/>
      <w:bookmarkStart w:id="1905" w:name="_Toc2176629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176</w:t>
      </w:r>
      <w:r w:rsidR="007E6987">
        <w:rPr>
          <w:noProof/>
        </w:rPr>
        <w:fldChar w:fldCharType="end"/>
      </w:r>
      <w:r w:rsidRPr="00BB630B">
        <w:t xml:space="preserve"> </w:t>
      </w:r>
      <w:r w:rsidRPr="00BB630B">
        <w:sym w:font="Symbol" w:char="F02D"/>
      </w:r>
      <w:r w:rsidRPr="00BB630B">
        <w:t xml:space="preserve"> Отчет «Анализ задач по обработке документа»</w:t>
      </w:r>
      <w:bookmarkEnd w:id="1903"/>
      <w:bookmarkEnd w:id="1904"/>
      <w:bookmarkEnd w:id="1905"/>
    </w:p>
    <w:p w14:paraId="0B7DAC15" w14:textId="77777777" w:rsidR="00F24F72" w:rsidRPr="00BB630B" w:rsidRDefault="00F24F72" w:rsidP="00F24F72">
      <w:pPr>
        <w:rPr>
          <w:szCs w:val="28"/>
        </w:rPr>
      </w:pPr>
      <w:r w:rsidRPr="00BB630B">
        <w:rPr>
          <w:szCs w:val="28"/>
        </w:rPr>
        <w:t xml:space="preserve">Кнопки на панели задач отчета аналогичны кнопкам, описанным для отчета </w:t>
      </w:r>
      <w:r w:rsidRPr="00BB630B">
        <w:rPr>
          <w:b/>
          <w:szCs w:val="28"/>
        </w:rPr>
        <w:t>Анализ задач исполнителей</w:t>
      </w:r>
      <w:r w:rsidRPr="00BB630B">
        <w:rPr>
          <w:szCs w:val="28"/>
        </w:rPr>
        <w:t>.</w:t>
      </w:r>
    </w:p>
    <w:p w14:paraId="6F3F50E8" w14:textId="77777777" w:rsidR="00F24F72" w:rsidRPr="00BB630B" w:rsidRDefault="00F24F72" w:rsidP="00F24F72">
      <w:pPr>
        <w:rPr>
          <w:szCs w:val="28"/>
        </w:rPr>
      </w:pPr>
      <w:r w:rsidRPr="00BB630B">
        <w:rPr>
          <w:szCs w:val="28"/>
        </w:rPr>
        <w:t xml:space="preserve">Отчет </w:t>
      </w:r>
      <w:r w:rsidRPr="00BB630B">
        <w:rPr>
          <w:b/>
          <w:szCs w:val="28"/>
        </w:rPr>
        <w:t>Анализ задач по обработке документа</w:t>
      </w:r>
      <w:r w:rsidRPr="00BB630B">
        <w:rPr>
          <w:szCs w:val="28"/>
        </w:rPr>
        <w:t xml:space="preserve"> содержит два уровня группировки данных.</w:t>
      </w:r>
    </w:p>
    <w:p w14:paraId="6B0FC5B8" w14:textId="77777777" w:rsidR="00F24F72" w:rsidRPr="00BB630B" w:rsidRDefault="00F24F72" w:rsidP="00F24F72">
      <w:pPr>
        <w:rPr>
          <w:szCs w:val="28"/>
        </w:rPr>
      </w:pPr>
      <w:r w:rsidRPr="00BB630B">
        <w:rPr>
          <w:szCs w:val="28"/>
        </w:rPr>
        <w:t>На верхнем уровне отчета выводится следующая информация:</w:t>
      </w:r>
    </w:p>
    <w:p w14:paraId="57212458" w14:textId="77777777" w:rsidR="00F24F72" w:rsidRPr="00BB630B" w:rsidRDefault="00F24F72" w:rsidP="00C16F34">
      <w:pPr>
        <w:numPr>
          <w:ilvl w:val="0"/>
          <w:numId w:val="782"/>
        </w:numPr>
        <w:snapToGrid w:val="0"/>
        <w:rPr>
          <w:szCs w:val="28"/>
        </w:rPr>
      </w:pPr>
      <w:r w:rsidRPr="00BB630B">
        <w:rPr>
          <w:b/>
          <w:szCs w:val="28"/>
        </w:rPr>
        <w:t>Дата создания</w:t>
      </w:r>
      <w:r w:rsidRPr="00BB630B">
        <w:rPr>
          <w:szCs w:val="28"/>
        </w:rPr>
        <w:t xml:space="preserve"> </w:t>
      </w:r>
      <w:r w:rsidRPr="00BB630B">
        <w:rPr>
          <w:szCs w:val="28"/>
        </w:rPr>
        <w:sym w:font="Symbol" w:char="F02D"/>
      </w:r>
      <w:r w:rsidRPr="00BB630B">
        <w:rPr>
          <w:szCs w:val="28"/>
        </w:rPr>
        <w:t xml:space="preserve"> дата и время создания задачи по выполнению этапа обработки документа.</w:t>
      </w:r>
    </w:p>
    <w:p w14:paraId="2D7C3197" w14:textId="77777777" w:rsidR="00F24F72" w:rsidRPr="00BB630B" w:rsidRDefault="00F24F72" w:rsidP="00C16F34">
      <w:pPr>
        <w:numPr>
          <w:ilvl w:val="0"/>
          <w:numId w:val="782"/>
        </w:numPr>
        <w:snapToGrid w:val="0"/>
        <w:rPr>
          <w:szCs w:val="28"/>
        </w:rPr>
      </w:pPr>
      <w:r w:rsidRPr="00BB630B">
        <w:rPr>
          <w:b/>
          <w:szCs w:val="28"/>
        </w:rPr>
        <w:t>Этап</w:t>
      </w:r>
      <w:r w:rsidRPr="00BB630B">
        <w:rPr>
          <w:szCs w:val="28"/>
        </w:rPr>
        <w:t xml:space="preserve"> ‒ этап бизнес-процесса.</w:t>
      </w:r>
    </w:p>
    <w:p w14:paraId="10873DBB" w14:textId="77777777" w:rsidR="00F24F72" w:rsidRPr="00BB630B" w:rsidRDefault="00F24F72" w:rsidP="00C16F34">
      <w:pPr>
        <w:numPr>
          <w:ilvl w:val="0"/>
          <w:numId w:val="782"/>
        </w:numPr>
        <w:snapToGrid w:val="0"/>
        <w:rPr>
          <w:szCs w:val="28"/>
        </w:rPr>
      </w:pPr>
      <w:r w:rsidRPr="00BB630B">
        <w:rPr>
          <w:b/>
          <w:szCs w:val="28"/>
        </w:rPr>
        <w:t>Роль исполнителя</w:t>
      </w:r>
      <w:r w:rsidRPr="00BB630B">
        <w:rPr>
          <w:szCs w:val="28"/>
        </w:rPr>
        <w:t xml:space="preserve"> ‒ роль исполнителя задачи статусной модели.</w:t>
      </w:r>
    </w:p>
    <w:p w14:paraId="2F57FA8A" w14:textId="77777777" w:rsidR="00F24F72" w:rsidRPr="00BB630B" w:rsidRDefault="00F24F72" w:rsidP="00C16F34">
      <w:pPr>
        <w:numPr>
          <w:ilvl w:val="0"/>
          <w:numId w:val="782"/>
        </w:numPr>
        <w:snapToGrid w:val="0"/>
        <w:rPr>
          <w:szCs w:val="28"/>
        </w:rPr>
      </w:pPr>
      <w:r w:rsidRPr="00BB630B">
        <w:rPr>
          <w:b/>
          <w:szCs w:val="28"/>
        </w:rPr>
        <w:lastRenderedPageBreak/>
        <w:t>Последний исполнитель задачи</w:t>
      </w:r>
      <w:r w:rsidRPr="00BB630B">
        <w:rPr>
          <w:szCs w:val="28"/>
        </w:rPr>
        <w:t xml:space="preserve"> </w:t>
      </w:r>
      <w:r w:rsidRPr="00BB630B">
        <w:rPr>
          <w:szCs w:val="28"/>
        </w:rPr>
        <w:sym w:font="Symbol" w:char="F02D"/>
      </w:r>
      <w:r w:rsidRPr="00BB630B">
        <w:rPr>
          <w:szCs w:val="28"/>
        </w:rPr>
        <w:t xml:space="preserve"> пользователь, выполнивший задачу последним.</w:t>
      </w:r>
    </w:p>
    <w:p w14:paraId="5D333E2C" w14:textId="77777777" w:rsidR="00F24F72" w:rsidRPr="00BB630B" w:rsidRDefault="00F24F72" w:rsidP="00C16F34">
      <w:pPr>
        <w:numPr>
          <w:ilvl w:val="0"/>
          <w:numId w:val="782"/>
        </w:numPr>
        <w:snapToGrid w:val="0"/>
        <w:rPr>
          <w:szCs w:val="28"/>
        </w:rPr>
      </w:pPr>
      <w:r w:rsidRPr="00BB630B">
        <w:rPr>
          <w:b/>
          <w:szCs w:val="28"/>
        </w:rPr>
        <w:t>Входящий статус</w:t>
      </w:r>
      <w:r w:rsidRPr="00BB630B">
        <w:rPr>
          <w:szCs w:val="28"/>
        </w:rPr>
        <w:t xml:space="preserve"> ‒ статус документа до выполнения этапа его обработки текущим исполнителем.</w:t>
      </w:r>
    </w:p>
    <w:p w14:paraId="11E5071D" w14:textId="77777777" w:rsidR="00F24F72" w:rsidRPr="00BB630B" w:rsidRDefault="00F24F72" w:rsidP="00C16F34">
      <w:pPr>
        <w:numPr>
          <w:ilvl w:val="0"/>
          <w:numId w:val="782"/>
        </w:numPr>
        <w:snapToGrid w:val="0"/>
        <w:rPr>
          <w:szCs w:val="28"/>
        </w:rPr>
      </w:pPr>
      <w:r w:rsidRPr="00BB630B">
        <w:rPr>
          <w:b/>
          <w:szCs w:val="28"/>
        </w:rPr>
        <w:t>Установленный статус</w:t>
      </w:r>
      <w:r w:rsidRPr="00BB630B">
        <w:rPr>
          <w:szCs w:val="28"/>
        </w:rPr>
        <w:t xml:space="preserve"> ‒ статус документа после выполнения этапа его обработки исполнителем.</w:t>
      </w:r>
    </w:p>
    <w:p w14:paraId="1A4E90F2" w14:textId="77777777" w:rsidR="00F24F72" w:rsidRPr="00BB630B" w:rsidRDefault="00F24F72" w:rsidP="00C16F34">
      <w:pPr>
        <w:numPr>
          <w:ilvl w:val="0"/>
          <w:numId w:val="782"/>
        </w:numPr>
        <w:snapToGrid w:val="0"/>
        <w:rPr>
          <w:szCs w:val="28"/>
        </w:rPr>
      </w:pPr>
      <w:r w:rsidRPr="00BB630B">
        <w:rPr>
          <w:b/>
          <w:szCs w:val="28"/>
        </w:rPr>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к исполнению. Если задача принималась к исполнению более одного раза, выводится информация о первом принятии задачи к исполнению.</w:t>
      </w:r>
    </w:p>
    <w:p w14:paraId="531B4A3C" w14:textId="77777777" w:rsidR="00F24F72" w:rsidRPr="00BB630B" w:rsidRDefault="00F24F72" w:rsidP="00C16F34">
      <w:pPr>
        <w:numPr>
          <w:ilvl w:val="0"/>
          <w:numId w:val="782"/>
        </w:numPr>
        <w:snapToGrid w:val="0"/>
        <w:rPr>
          <w:szCs w:val="28"/>
        </w:rPr>
      </w:pPr>
      <w:r w:rsidRPr="00BB630B">
        <w:rPr>
          <w:b/>
          <w:szCs w:val="28"/>
        </w:rPr>
        <w:t>Дата выполнения</w:t>
      </w:r>
      <w:r w:rsidRPr="00BB630B">
        <w:rPr>
          <w:szCs w:val="28"/>
        </w:rPr>
        <w:t xml:space="preserve"> </w:t>
      </w:r>
      <w:r w:rsidRPr="00BB630B">
        <w:rPr>
          <w:szCs w:val="28"/>
        </w:rPr>
        <w:sym w:font="Symbol" w:char="F02D"/>
      </w:r>
      <w:r w:rsidRPr="00BB630B">
        <w:rPr>
          <w:szCs w:val="28"/>
        </w:rPr>
        <w:t xml:space="preserve"> дата и время фактического выполнения задачи. Если задача выполнялась более одного раза, выводится информация о последнем выполнении задачи.</w:t>
      </w:r>
    </w:p>
    <w:p w14:paraId="58FBD416" w14:textId="77777777" w:rsidR="00F24F72" w:rsidRPr="00BB630B" w:rsidRDefault="00F24F72" w:rsidP="00C16F34">
      <w:pPr>
        <w:numPr>
          <w:ilvl w:val="0"/>
          <w:numId w:val="782"/>
        </w:numPr>
        <w:snapToGrid w:val="0"/>
        <w:rPr>
          <w:szCs w:val="28"/>
        </w:rPr>
      </w:pPr>
      <w:r w:rsidRPr="00BB630B">
        <w:rPr>
          <w:b/>
          <w:szCs w:val="28"/>
        </w:rPr>
        <w:t>Срок по нормативу</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При расчете учитывается график рабочего времени учреждения.</w:t>
      </w:r>
    </w:p>
    <w:p w14:paraId="5004263C" w14:textId="77777777" w:rsidR="00F24F72" w:rsidRPr="00BB630B" w:rsidRDefault="00F24F72" w:rsidP="00C16F34">
      <w:pPr>
        <w:numPr>
          <w:ilvl w:val="0"/>
          <w:numId w:val="782"/>
        </w:numPr>
        <w:snapToGrid w:val="0"/>
        <w:rPr>
          <w:szCs w:val="28"/>
        </w:rPr>
      </w:pPr>
      <w:r w:rsidRPr="00BB630B">
        <w:rPr>
          <w:b/>
          <w:szCs w:val="28"/>
        </w:rPr>
        <w:t>Срок по регламенту</w:t>
      </w:r>
      <w:r w:rsidRPr="00BB630B">
        <w:rPr>
          <w:szCs w:val="28"/>
        </w:rPr>
        <w:t xml:space="preserve"> </w:t>
      </w:r>
      <w:r w:rsidRPr="00BB630B">
        <w:rPr>
          <w:szCs w:val="28"/>
        </w:rPr>
        <w:sym w:font="Symbol" w:char="F02D"/>
      </w:r>
      <w:r w:rsidRPr="00BB630B">
        <w:rPr>
          <w:szCs w:val="28"/>
        </w:rPr>
        <w:t xml:space="preserve"> плановые дата и время выполнения этапа, рассчитанные для него в момент создания экземпляра регламентного интервала с учетом графика документооборота. Алгоритм расчета срока выполнения задачи по регламенту описан выше.</w:t>
      </w:r>
    </w:p>
    <w:p w14:paraId="4A3BA842" w14:textId="77777777" w:rsidR="00F24F72" w:rsidRPr="00BB630B" w:rsidRDefault="00F24F72" w:rsidP="00C16F34">
      <w:pPr>
        <w:numPr>
          <w:ilvl w:val="0"/>
          <w:numId w:val="782"/>
        </w:numPr>
        <w:snapToGrid w:val="0"/>
        <w:rPr>
          <w:szCs w:val="28"/>
        </w:rPr>
      </w:pPr>
      <w:r w:rsidRPr="00BB630B">
        <w:rPr>
          <w:b/>
          <w:szCs w:val="28"/>
        </w:rPr>
        <w:t>Норматив/ от создания задачи</w:t>
      </w:r>
      <w:r w:rsidRPr="00BB630B">
        <w:rPr>
          <w:szCs w:val="28"/>
        </w:rPr>
        <w:t xml:space="preserve"> </w:t>
      </w:r>
      <w:r w:rsidRPr="00BB630B">
        <w:rPr>
          <w:szCs w:val="28"/>
        </w:rPr>
        <w:sym w:font="Symbol" w:char="F02D"/>
      </w:r>
      <w:r w:rsidRPr="00BB630B">
        <w:rPr>
          <w:szCs w:val="28"/>
        </w:rPr>
        <w:t xml:space="preserve"> объем рабочего времени, отведенный на выполнение задачи от момента ее создания.</w:t>
      </w:r>
    </w:p>
    <w:p w14:paraId="6DB2CB5C" w14:textId="77777777" w:rsidR="00F24F72" w:rsidRPr="00BB630B" w:rsidRDefault="00F24F72" w:rsidP="00C16F34">
      <w:pPr>
        <w:numPr>
          <w:ilvl w:val="0"/>
          <w:numId w:val="782"/>
        </w:numPr>
        <w:snapToGrid w:val="0"/>
        <w:rPr>
          <w:szCs w:val="28"/>
        </w:rPr>
      </w:pPr>
      <w:r w:rsidRPr="00BB630B">
        <w:rPr>
          <w:b/>
          <w:szCs w:val="28"/>
        </w:rPr>
        <w:t>Норматив/ от принятия к исполнению</w:t>
      </w:r>
      <w:r w:rsidRPr="00BB630B">
        <w:rPr>
          <w:szCs w:val="28"/>
        </w:rPr>
        <w:t xml:space="preserve"> </w:t>
      </w:r>
      <w:r w:rsidRPr="00BB630B">
        <w:rPr>
          <w:szCs w:val="28"/>
        </w:rPr>
        <w:sym w:font="Symbol" w:char="F02D"/>
      </w:r>
      <w:r w:rsidRPr="00BB630B">
        <w:rPr>
          <w:szCs w:val="28"/>
        </w:rPr>
        <w:t xml:space="preserve"> объем рабочего времени в соответствии с графиком работы учреждения, отведенный на выполнение задачи от момента ее принятия к исполнению пользователем.</w:t>
      </w:r>
    </w:p>
    <w:p w14:paraId="7F306B06" w14:textId="77777777" w:rsidR="00F24F72" w:rsidRPr="00BB630B" w:rsidRDefault="00F24F72" w:rsidP="00C16F34">
      <w:pPr>
        <w:numPr>
          <w:ilvl w:val="0"/>
          <w:numId w:val="782"/>
        </w:numPr>
        <w:snapToGrid w:val="0"/>
        <w:rPr>
          <w:szCs w:val="28"/>
        </w:rPr>
      </w:pPr>
      <w:r w:rsidRPr="00BB630B">
        <w:rPr>
          <w:b/>
          <w:szCs w:val="28"/>
        </w:rPr>
        <w:t>Фактическое время/ выполнения от создания задачи</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ее создания, рассчитанный с учетом графика работы и производственного календаря.</w:t>
      </w:r>
    </w:p>
    <w:p w14:paraId="7F86C6E1" w14:textId="77777777" w:rsidR="00F24F72" w:rsidRPr="00BB630B" w:rsidRDefault="00F24F72" w:rsidP="00C16F34">
      <w:pPr>
        <w:numPr>
          <w:ilvl w:val="0"/>
          <w:numId w:val="782"/>
        </w:numPr>
        <w:snapToGrid w:val="0"/>
        <w:rPr>
          <w:szCs w:val="28"/>
        </w:rPr>
      </w:pPr>
      <w:r w:rsidRPr="00BB630B">
        <w:rPr>
          <w:b/>
          <w:szCs w:val="28"/>
        </w:rPr>
        <w:t>Фактическое время/ ожидания</w:t>
      </w:r>
      <w:r w:rsidRPr="00BB630B">
        <w:rPr>
          <w:szCs w:val="28"/>
        </w:rPr>
        <w:t xml:space="preserve"> </w:t>
      </w:r>
      <w:r w:rsidRPr="00BB630B">
        <w:rPr>
          <w:szCs w:val="28"/>
        </w:rPr>
        <w:sym w:font="Symbol" w:char="F02D"/>
      </w:r>
      <w:r w:rsidRPr="00BB630B">
        <w:rPr>
          <w:szCs w:val="28"/>
        </w:rPr>
        <w:t xml:space="preserve"> время ожидания между выполнением этапов обработки документа, определяемое как разность между фактическим объемом рабочего времени, потраченного на выполнение задачи от момента ее создания, и фактическим объемом рабочего времени, потраченного на выполнение задачи от момента принятия ее к исполнению.</w:t>
      </w:r>
    </w:p>
    <w:p w14:paraId="70888FC2" w14:textId="77777777" w:rsidR="00F24F72" w:rsidRPr="00BB630B" w:rsidRDefault="00F24F72" w:rsidP="00C16F34">
      <w:pPr>
        <w:numPr>
          <w:ilvl w:val="0"/>
          <w:numId w:val="782"/>
        </w:numPr>
        <w:snapToGrid w:val="0"/>
        <w:rPr>
          <w:szCs w:val="28"/>
        </w:rPr>
      </w:pPr>
      <w:r w:rsidRPr="00BB630B">
        <w:rPr>
          <w:b/>
          <w:szCs w:val="28"/>
        </w:rPr>
        <w:t>Фактическое время/ выполнения от принятия к исполнению</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принятия ее к исполнению, рассчитанный с учетом графика работы и производственного календаря.</w:t>
      </w:r>
    </w:p>
    <w:p w14:paraId="42000694" w14:textId="77777777" w:rsidR="00F24F72" w:rsidRPr="00BB630B" w:rsidRDefault="00F24F72" w:rsidP="00C16F34">
      <w:pPr>
        <w:numPr>
          <w:ilvl w:val="0"/>
          <w:numId w:val="782"/>
        </w:numPr>
        <w:snapToGrid w:val="0"/>
        <w:rPr>
          <w:szCs w:val="28"/>
        </w:rPr>
      </w:pPr>
      <w:r w:rsidRPr="00BB630B">
        <w:rPr>
          <w:b/>
          <w:szCs w:val="28"/>
        </w:rPr>
        <w:lastRenderedPageBreak/>
        <w:t>Отклонения от норматива/ Опережение/ от создания задачи</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создания задачи</w:t>
      </w:r>
      <w:r w:rsidRPr="00BB630B">
        <w:rPr>
          <w:szCs w:val="28"/>
        </w:rPr>
        <w:t xml:space="preserve"> и </w:t>
      </w:r>
      <w:r w:rsidRPr="00BB630B">
        <w:rPr>
          <w:b/>
          <w:szCs w:val="28"/>
        </w:rPr>
        <w:t>Фактическое время/ выполнения от создания задачи</w:t>
      </w:r>
      <w:r w:rsidRPr="00BB630B">
        <w:rPr>
          <w:szCs w:val="28"/>
        </w:rPr>
        <w:t>, отображаемая в отчете в случае, если фактическое время выполнения задачи от момента ее создания меньше предусмотренного нормативного времени.</w:t>
      </w:r>
    </w:p>
    <w:p w14:paraId="16093469" w14:textId="77777777" w:rsidR="00F24F72" w:rsidRPr="00BB630B" w:rsidRDefault="00F24F72" w:rsidP="00C16F34">
      <w:pPr>
        <w:numPr>
          <w:ilvl w:val="0"/>
          <w:numId w:val="782"/>
        </w:numPr>
        <w:snapToGrid w:val="0"/>
        <w:rPr>
          <w:szCs w:val="28"/>
        </w:rPr>
      </w:pPr>
      <w:r w:rsidRPr="00BB630B">
        <w:rPr>
          <w:b/>
          <w:szCs w:val="28"/>
        </w:rPr>
        <w:t>Отклонения от норматива/ Опережение/ от принятия к исполнению</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Норматив/ от принятия к исполнению</w:t>
      </w:r>
      <w:r w:rsidRPr="00BB630B">
        <w:rPr>
          <w:szCs w:val="28"/>
        </w:rPr>
        <w:t xml:space="preserve"> и </w:t>
      </w:r>
      <w:r w:rsidRPr="00BB630B">
        <w:rPr>
          <w:b/>
          <w:szCs w:val="28"/>
        </w:rPr>
        <w:t>Фактическое время/ выполнения от принятия к исполнению</w:t>
      </w:r>
      <w:r w:rsidRPr="00BB630B">
        <w:rPr>
          <w:szCs w:val="28"/>
        </w:rPr>
        <w:t>, отображаемая в отчете в случае, если фактическое время выполнения задачи от момента ее принятия к исполнению меньше предусмотренного нормативного времени.</w:t>
      </w:r>
    </w:p>
    <w:p w14:paraId="7A2C4F0C" w14:textId="77777777" w:rsidR="00F24F72" w:rsidRPr="00BB630B" w:rsidRDefault="00F24F72" w:rsidP="00C16F34">
      <w:pPr>
        <w:numPr>
          <w:ilvl w:val="0"/>
          <w:numId w:val="782"/>
        </w:numPr>
        <w:snapToGrid w:val="0"/>
        <w:rPr>
          <w:szCs w:val="28"/>
        </w:rPr>
      </w:pPr>
      <w:r w:rsidRPr="00BB630B">
        <w:rPr>
          <w:b/>
          <w:szCs w:val="28"/>
        </w:rPr>
        <w:t>Отклонения от норматива/ Превышение/ от создания задачи</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создания над предусмотренным нормативом. Вычисляется как разница между значениями граф </w:t>
      </w:r>
      <w:r w:rsidRPr="00BB630B">
        <w:rPr>
          <w:b/>
          <w:szCs w:val="28"/>
        </w:rPr>
        <w:t>Фактическое время/ выполнения от создания задачи</w:t>
      </w:r>
      <w:r w:rsidRPr="00BB630B">
        <w:rPr>
          <w:szCs w:val="28"/>
        </w:rPr>
        <w:t xml:space="preserve"> и </w:t>
      </w:r>
      <w:r w:rsidRPr="00BB630B">
        <w:rPr>
          <w:b/>
          <w:szCs w:val="28"/>
        </w:rPr>
        <w:t>Норматив/ от создания задачи</w:t>
      </w:r>
      <w:r w:rsidRPr="00BB630B">
        <w:rPr>
          <w:szCs w:val="28"/>
        </w:rPr>
        <w:t>. Значение выводится только в случае, если фактическое время больше предусмотренного нормативного времени.</w:t>
      </w:r>
    </w:p>
    <w:p w14:paraId="10E17453" w14:textId="77777777" w:rsidR="00F24F72" w:rsidRPr="00BB630B" w:rsidRDefault="00F24F72" w:rsidP="00C16F34">
      <w:pPr>
        <w:numPr>
          <w:ilvl w:val="0"/>
          <w:numId w:val="782"/>
        </w:numPr>
        <w:snapToGrid w:val="0"/>
        <w:rPr>
          <w:szCs w:val="28"/>
        </w:rPr>
      </w:pPr>
      <w:r w:rsidRPr="00BB630B">
        <w:rPr>
          <w:b/>
          <w:szCs w:val="28"/>
        </w:rPr>
        <w:t>Отклонения от норматива/ Превышение/ от принятия к исполнению</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принятия к исполнению над предусмотренным нормативом. Вычисляется как разница между значениями граф </w:t>
      </w:r>
      <w:r w:rsidRPr="00BB630B">
        <w:rPr>
          <w:b/>
          <w:szCs w:val="28"/>
        </w:rPr>
        <w:t>Фактическое время/ выполнения от принятия к исполнению</w:t>
      </w:r>
      <w:r w:rsidRPr="00BB630B">
        <w:rPr>
          <w:szCs w:val="28"/>
        </w:rPr>
        <w:t xml:space="preserve"> и </w:t>
      </w:r>
      <w:r w:rsidRPr="00BB630B">
        <w:rPr>
          <w:b/>
          <w:szCs w:val="28"/>
        </w:rPr>
        <w:t>Норматив/ от принятия к исполнению</w:t>
      </w:r>
      <w:r w:rsidRPr="00BB630B">
        <w:rPr>
          <w:szCs w:val="28"/>
        </w:rPr>
        <w:t xml:space="preserve">. Значение выводится только в случае, если фактическое время больше предусмотренного нормативного времени. </w:t>
      </w:r>
    </w:p>
    <w:p w14:paraId="34385C76" w14:textId="77777777" w:rsidR="00F24F72" w:rsidRPr="00BB630B" w:rsidRDefault="00F24F72" w:rsidP="00F24F72">
      <w:pPr>
        <w:rPr>
          <w:szCs w:val="28"/>
        </w:rPr>
      </w:pPr>
      <w:r w:rsidRPr="00BB630B">
        <w:rPr>
          <w:szCs w:val="28"/>
        </w:rPr>
        <w:t>На нижнем уровне отчета выводится информация о фактических трудозатратах пользователей на выполнение задачи. Данный уровень отражается только для задач, которые выполнялись либо принимались к исполнению более одного раза, и содержит следующую информацию:</w:t>
      </w:r>
    </w:p>
    <w:p w14:paraId="713FD934" w14:textId="77777777" w:rsidR="00F24F72" w:rsidRPr="00BB630B" w:rsidRDefault="00F24F72" w:rsidP="00C16F34">
      <w:pPr>
        <w:numPr>
          <w:ilvl w:val="0"/>
          <w:numId w:val="783"/>
        </w:numPr>
        <w:snapToGrid w:val="0"/>
        <w:rPr>
          <w:szCs w:val="28"/>
        </w:rPr>
      </w:pPr>
      <w:r w:rsidRPr="00BB630B">
        <w:rPr>
          <w:b/>
          <w:szCs w:val="28"/>
        </w:rPr>
        <w:t>Исполнитель</w:t>
      </w:r>
      <w:r w:rsidRPr="00BB630B">
        <w:rPr>
          <w:szCs w:val="28"/>
        </w:rPr>
        <w:t xml:space="preserve"> </w:t>
      </w:r>
      <w:r w:rsidRPr="00BB630B">
        <w:rPr>
          <w:szCs w:val="28"/>
        </w:rPr>
        <w:sym w:font="Symbol" w:char="F02D"/>
      </w:r>
      <w:r w:rsidRPr="00BB630B">
        <w:rPr>
          <w:szCs w:val="28"/>
        </w:rPr>
        <w:t xml:space="preserve"> данные пользователя, осуществлявшего работу с задачей.</w:t>
      </w:r>
    </w:p>
    <w:p w14:paraId="397CA4E4" w14:textId="77777777" w:rsidR="00F24F72" w:rsidRPr="00BB630B" w:rsidRDefault="00F24F72" w:rsidP="00C16F34">
      <w:pPr>
        <w:numPr>
          <w:ilvl w:val="0"/>
          <w:numId w:val="783"/>
        </w:numPr>
        <w:snapToGrid w:val="0"/>
        <w:rPr>
          <w:szCs w:val="28"/>
        </w:rPr>
      </w:pPr>
      <w:r w:rsidRPr="00BB630B">
        <w:rPr>
          <w:b/>
          <w:szCs w:val="28"/>
        </w:rPr>
        <w:t>Событие начала работы с задачей</w:t>
      </w:r>
      <w:r w:rsidRPr="00BB630B">
        <w:rPr>
          <w:szCs w:val="28"/>
        </w:rPr>
        <w:t xml:space="preserve"> </w:t>
      </w:r>
      <w:r w:rsidRPr="00BB630B">
        <w:rPr>
          <w:szCs w:val="28"/>
        </w:rPr>
        <w:sym w:font="Symbol" w:char="F02D"/>
      </w:r>
      <w:r w:rsidRPr="00BB630B">
        <w:rPr>
          <w:szCs w:val="28"/>
        </w:rPr>
        <w:t xml:space="preserve"> наименование события, с которого ведется отсчет времени выполнения задачи пользователем (например, операция по принятию задачи к исполнению либо отмена выполнения задачи).</w:t>
      </w:r>
    </w:p>
    <w:p w14:paraId="7DCE822F" w14:textId="77777777" w:rsidR="00F24F72" w:rsidRPr="00BB630B" w:rsidRDefault="00F24F72" w:rsidP="00C16F34">
      <w:pPr>
        <w:numPr>
          <w:ilvl w:val="0"/>
          <w:numId w:val="783"/>
        </w:numPr>
        <w:snapToGrid w:val="0"/>
        <w:rPr>
          <w:szCs w:val="28"/>
        </w:rPr>
      </w:pPr>
      <w:r w:rsidRPr="00BB630B">
        <w:rPr>
          <w:b/>
          <w:szCs w:val="28"/>
        </w:rPr>
        <w:t>Дата начала работы с задачей</w:t>
      </w:r>
      <w:r w:rsidRPr="00BB630B">
        <w:rPr>
          <w:szCs w:val="28"/>
        </w:rPr>
        <w:t xml:space="preserve"> </w:t>
      </w:r>
      <w:r w:rsidRPr="00BB630B">
        <w:rPr>
          <w:szCs w:val="28"/>
        </w:rPr>
        <w:sym w:font="Symbol" w:char="F02D"/>
      </w:r>
      <w:r w:rsidRPr="00BB630B">
        <w:rPr>
          <w:szCs w:val="28"/>
        </w:rPr>
        <w:t xml:space="preserve"> дата и время начала работы с задачей, соответствующие описанному выше «событию начала работы с задачей».</w:t>
      </w:r>
    </w:p>
    <w:p w14:paraId="76655096" w14:textId="77777777" w:rsidR="00F24F72" w:rsidRPr="00BB630B" w:rsidRDefault="00F24F72" w:rsidP="00C16F34">
      <w:pPr>
        <w:numPr>
          <w:ilvl w:val="0"/>
          <w:numId w:val="783"/>
        </w:numPr>
        <w:snapToGrid w:val="0"/>
        <w:rPr>
          <w:szCs w:val="28"/>
        </w:rPr>
      </w:pPr>
      <w:r w:rsidRPr="00BB630B">
        <w:rPr>
          <w:b/>
          <w:szCs w:val="28"/>
        </w:rPr>
        <w:lastRenderedPageBreak/>
        <w:t>Событие окончания работы с задачей</w:t>
      </w:r>
      <w:r w:rsidRPr="00BB630B">
        <w:rPr>
          <w:szCs w:val="28"/>
        </w:rPr>
        <w:t xml:space="preserve"> </w:t>
      </w:r>
      <w:r w:rsidRPr="00BB630B">
        <w:rPr>
          <w:szCs w:val="28"/>
        </w:rPr>
        <w:sym w:font="Symbol" w:char="F02D"/>
      </w:r>
      <w:r w:rsidRPr="00BB630B">
        <w:rPr>
          <w:szCs w:val="28"/>
        </w:rPr>
        <w:t xml:space="preserve"> наименование события, с которого прекращается отсчет времени выполнения задачи пользователем (например, выполнение задачи либо отмена принятия к исполнению задачи).</w:t>
      </w:r>
    </w:p>
    <w:p w14:paraId="27D19317" w14:textId="77777777" w:rsidR="00F24F72" w:rsidRPr="00BB630B" w:rsidRDefault="00F24F72" w:rsidP="00C16F34">
      <w:pPr>
        <w:numPr>
          <w:ilvl w:val="0"/>
          <w:numId w:val="783"/>
        </w:numPr>
        <w:snapToGrid w:val="0"/>
        <w:rPr>
          <w:szCs w:val="28"/>
        </w:rPr>
      </w:pPr>
      <w:r w:rsidRPr="00BB630B">
        <w:rPr>
          <w:b/>
          <w:szCs w:val="28"/>
        </w:rPr>
        <w:t>Дата окончания работы с задачей</w:t>
      </w:r>
      <w:r w:rsidRPr="00BB630B">
        <w:rPr>
          <w:szCs w:val="28"/>
        </w:rPr>
        <w:t xml:space="preserve"> </w:t>
      </w:r>
      <w:r w:rsidRPr="00BB630B">
        <w:rPr>
          <w:szCs w:val="28"/>
        </w:rPr>
        <w:sym w:font="Symbol" w:char="F02D"/>
      </w:r>
      <w:r w:rsidRPr="00BB630B">
        <w:rPr>
          <w:szCs w:val="28"/>
        </w:rPr>
        <w:t xml:space="preserve"> дата и время окончания работы с задачей, соответствующие описанному выше «событию окончания работы с задачей».</w:t>
      </w:r>
    </w:p>
    <w:p w14:paraId="2E0491EE" w14:textId="77777777" w:rsidR="00F24F72" w:rsidRPr="00BB630B" w:rsidRDefault="00F24F72" w:rsidP="00C16F34">
      <w:pPr>
        <w:numPr>
          <w:ilvl w:val="0"/>
          <w:numId w:val="783"/>
        </w:numPr>
        <w:snapToGrid w:val="0"/>
        <w:rPr>
          <w:szCs w:val="28"/>
        </w:rPr>
      </w:pPr>
      <w:r w:rsidRPr="00BB630B">
        <w:rPr>
          <w:b/>
          <w:szCs w:val="28"/>
        </w:rPr>
        <w:t>Фактическое время/ выполнения от принятия к исполнению</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рассчитанный с учетом графика работы и производственного календаря.</w:t>
      </w:r>
    </w:p>
    <w:p w14:paraId="005F1043" w14:textId="77777777" w:rsidR="00F24F72" w:rsidRPr="00BB630B" w:rsidRDefault="00F24F72" w:rsidP="001842FC">
      <w:pPr>
        <w:pStyle w:val="40"/>
        <w:keepNext/>
        <w:spacing w:before="120"/>
        <w:rPr>
          <w:color w:val="auto"/>
        </w:rPr>
      </w:pPr>
      <w:r w:rsidRPr="00BB630B">
        <w:rPr>
          <w:color w:val="auto"/>
        </w:rPr>
        <w:t>Отчет «Анализ выполнения регламентных интервалов»</w:t>
      </w:r>
    </w:p>
    <w:p w14:paraId="59FF81AD" w14:textId="77777777" w:rsidR="00F24F72" w:rsidRPr="00BB630B" w:rsidRDefault="00F24F72" w:rsidP="00F24F72">
      <w:pPr>
        <w:rPr>
          <w:szCs w:val="28"/>
        </w:rPr>
      </w:pPr>
      <w:r w:rsidRPr="00BB630B">
        <w:rPr>
          <w:szCs w:val="28"/>
        </w:rPr>
        <w:t xml:space="preserve">Отчет </w:t>
      </w:r>
      <w:r w:rsidRPr="00BB630B">
        <w:rPr>
          <w:b/>
          <w:szCs w:val="28"/>
        </w:rPr>
        <w:t>Анализ выполнения регламентных интервалов</w:t>
      </w:r>
      <w:r w:rsidRPr="00BB630B">
        <w:rPr>
          <w:szCs w:val="28"/>
        </w:rPr>
        <w:t xml:space="preserve"> предназначен для анализа сроков выполнения этапов бизнес-процессов в целях осуществления контроля и сбора статистики. Данные в отчете выводятся в разрезе типов документов и регламентных интервалов.</w:t>
      </w:r>
    </w:p>
    <w:p w14:paraId="3A1EB18D" w14:textId="77777777" w:rsidR="00F24F72" w:rsidRPr="00BB630B" w:rsidRDefault="00501E24" w:rsidP="00F24F72">
      <w:pPr>
        <w:keepNext/>
        <w:spacing w:before="120"/>
        <w:ind w:firstLine="0"/>
        <w:jc w:val="center"/>
        <w:rPr>
          <w:b/>
          <w:szCs w:val="28"/>
        </w:rPr>
      </w:pPr>
      <w:r w:rsidRPr="00BB630B">
        <w:rPr>
          <w:b/>
          <w:noProof/>
          <w:snapToGrid/>
          <w:szCs w:val="28"/>
        </w:rPr>
        <w:drawing>
          <wp:inline distT="0" distB="0" distL="0" distR="0" wp14:anchorId="672FE3D1" wp14:editId="3343BE90">
            <wp:extent cx="5943600" cy="2159000"/>
            <wp:effectExtent l="19050" t="19050" r="0" b="0"/>
            <wp:docPr id="18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w="9525" cmpd="sng">
                      <a:solidFill>
                        <a:srgbClr val="0D0D0D"/>
                      </a:solidFill>
                      <a:miter lim="800000"/>
                      <a:headEnd/>
                      <a:tailEnd/>
                    </a:ln>
                    <a:effectLst/>
                  </pic:spPr>
                </pic:pic>
              </a:graphicData>
            </a:graphic>
          </wp:inline>
        </w:drawing>
      </w:r>
    </w:p>
    <w:p w14:paraId="468E3F12" w14:textId="77777777" w:rsidR="00F24F72" w:rsidRPr="00BB630B" w:rsidRDefault="00F24F72" w:rsidP="00402D4E">
      <w:pPr>
        <w:pStyle w:val="afff1"/>
      </w:pPr>
      <w:bookmarkStart w:id="1906" w:name="_Toc111305571"/>
      <w:bookmarkStart w:id="1907" w:name="_Toc111306161"/>
      <w:bookmarkStart w:id="1908" w:name="_Toc21766298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177</w:t>
      </w:r>
      <w:r w:rsidR="007E6987">
        <w:rPr>
          <w:noProof/>
        </w:rPr>
        <w:fldChar w:fldCharType="end"/>
      </w:r>
      <w:r w:rsidRPr="00BB630B">
        <w:t xml:space="preserve"> </w:t>
      </w:r>
      <w:r w:rsidRPr="00BB630B">
        <w:sym w:font="Symbol" w:char="F02D"/>
      </w:r>
      <w:r w:rsidRPr="00BB630B">
        <w:t xml:space="preserve"> Отчет «Анализ выполнения регламентных интервалов»</w:t>
      </w:r>
      <w:bookmarkEnd w:id="1906"/>
      <w:bookmarkEnd w:id="1907"/>
      <w:bookmarkEnd w:id="1908"/>
    </w:p>
    <w:p w14:paraId="5A166F01" w14:textId="77777777" w:rsidR="00F24F72" w:rsidRPr="00BB630B" w:rsidRDefault="00F24F72" w:rsidP="00F24F72">
      <w:pPr>
        <w:spacing w:before="120"/>
        <w:rPr>
          <w:szCs w:val="28"/>
        </w:rPr>
      </w:pPr>
      <w:r w:rsidRPr="00BB630B">
        <w:rPr>
          <w:szCs w:val="28"/>
        </w:rPr>
        <w:t xml:space="preserve">Кнопки на панели задач аналогичны кнопкам в отчете </w:t>
      </w:r>
      <w:r w:rsidRPr="00BB630B">
        <w:rPr>
          <w:b/>
          <w:szCs w:val="28"/>
        </w:rPr>
        <w:t>Анализ задач исполнителей</w:t>
      </w:r>
      <w:r w:rsidRPr="00BB630B">
        <w:rPr>
          <w:szCs w:val="28"/>
        </w:rPr>
        <w:t>.</w:t>
      </w:r>
    </w:p>
    <w:p w14:paraId="29AD4E8F" w14:textId="77777777" w:rsidR="00F24F72" w:rsidRPr="00BB630B" w:rsidRDefault="00F24F72" w:rsidP="00F24F72">
      <w:pPr>
        <w:rPr>
          <w:szCs w:val="28"/>
        </w:rPr>
      </w:pPr>
      <w:r w:rsidRPr="00BB630B">
        <w:rPr>
          <w:szCs w:val="28"/>
        </w:rPr>
        <w:t>Отчет</w:t>
      </w:r>
      <w:r w:rsidR="00A67823" w:rsidRPr="00BB630B">
        <w:rPr>
          <w:szCs w:val="28"/>
        </w:rPr>
        <w:t xml:space="preserve"> </w:t>
      </w:r>
      <w:r w:rsidR="00A67823" w:rsidRPr="00BB630B">
        <w:rPr>
          <w:b/>
          <w:szCs w:val="28"/>
        </w:rPr>
        <w:t>Анализ выполнения регламентных интервалов</w:t>
      </w:r>
      <w:r w:rsidRPr="00BB630B">
        <w:rPr>
          <w:szCs w:val="28"/>
        </w:rPr>
        <w:t xml:space="preserve"> содержит четыре уровня группировки данных:</w:t>
      </w:r>
    </w:p>
    <w:p w14:paraId="78AB8B94" w14:textId="77777777" w:rsidR="00F24F72" w:rsidRPr="00BB630B" w:rsidRDefault="00F24F72" w:rsidP="00C16F34">
      <w:pPr>
        <w:numPr>
          <w:ilvl w:val="0"/>
          <w:numId w:val="784"/>
        </w:numPr>
        <w:snapToGrid w:val="0"/>
        <w:rPr>
          <w:szCs w:val="28"/>
        </w:rPr>
      </w:pPr>
      <w:r w:rsidRPr="00BB630B">
        <w:rPr>
          <w:szCs w:val="28"/>
        </w:rPr>
        <w:t>на первом (верхнем) уровне отражаются данные по типу документа;</w:t>
      </w:r>
    </w:p>
    <w:p w14:paraId="68169F7B" w14:textId="77777777" w:rsidR="00F24F72" w:rsidRPr="00BB630B" w:rsidRDefault="00F24F72" w:rsidP="00C16F34">
      <w:pPr>
        <w:numPr>
          <w:ilvl w:val="0"/>
          <w:numId w:val="784"/>
        </w:numPr>
        <w:snapToGrid w:val="0"/>
        <w:rPr>
          <w:szCs w:val="28"/>
        </w:rPr>
      </w:pPr>
      <w:r w:rsidRPr="00BB630B">
        <w:rPr>
          <w:szCs w:val="28"/>
        </w:rPr>
        <w:t>на втором уровне – по регламентному интервалу бизнес-процесса соответствующего типа документа. На этом уровне группировки дополнительно выводится информация об общем сроке выполнения регламентного интервала;</w:t>
      </w:r>
    </w:p>
    <w:p w14:paraId="46F10F1E" w14:textId="77777777" w:rsidR="00F24F72" w:rsidRPr="00BB630B" w:rsidRDefault="00F24F72" w:rsidP="00C16F34">
      <w:pPr>
        <w:numPr>
          <w:ilvl w:val="0"/>
          <w:numId w:val="784"/>
        </w:numPr>
        <w:snapToGrid w:val="0"/>
        <w:rPr>
          <w:szCs w:val="28"/>
        </w:rPr>
      </w:pPr>
      <w:r w:rsidRPr="00BB630B">
        <w:rPr>
          <w:szCs w:val="28"/>
        </w:rPr>
        <w:t>на третьем уровне отражается информация о выполнении регламентных интервалов отдельных документов;</w:t>
      </w:r>
    </w:p>
    <w:p w14:paraId="28DDDF25" w14:textId="77777777" w:rsidR="00F24F72" w:rsidRPr="00BB630B" w:rsidRDefault="00F24F72" w:rsidP="00C16F34">
      <w:pPr>
        <w:numPr>
          <w:ilvl w:val="0"/>
          <w:numId w:val="784"/>
        </w:numPr>
        <w:snapToGrid w:val="0"/>
        <w:rPr>
          <w:szCs w:val="28"/>
        </w:rPr>
      </w:pPr>
      <w:r w:rsidRPr="00BB630B">
        <w:rPr>
          <w:szCs w:val="28"/>
        </w:rPr>
        <w:lastRenderedPageBreak/>
        <w:t>на четвертом уровне ‒ информация о выполнении этапов, включенных в состав регламентного интервала.</w:t>
      </w:r>
    </w:p>
    <w:p w14:paraId="62C661D6" w14:textId="77777777" w:rsidR="00F24F72" w:rsidRPr="00BB630B" w:rsidRDefault="00F24F72" w:rsidP="00F24F72">
      <w:pPr>
        <w:rPr>
          <w:szCs w:val="28"/>
        </w:rPr>
      </w:pPr>
      <w:r w:rsidRPr="00BB630B">
        <w:rPr>
          <w:szCs w:val="28"/>
        </w:rPr>
        <w:t>На третьем уровне отчета выводится следующая информация:</w:t>
      </w:r>
    </w:p>
    <w:p w14:paraId="6FA42EF3" w14:textId="77777777" w:rsidR="00F24F72" w:rsidRPr="00BB630B" w:rsidRDefault="00F24F72" w:rsidP="00C16F34">
      <w:pPr>
        <w:numPr>
          <w:ilvl w:val="0"/>
          <w:numId w:val="785"/>
        </w:numPr>
        <w:snapToGrid w:val="0"/>
        <w:rPr>
          <w:szCs w:val="28"/>
        </w:rPr>
      </w:pPr>
      <w:r w:rsidRPr="00BB630B">
        <w:rPr>
          <w:b/>
          <w:szCs w:val="28"/>
        </w:rPr>
        <w:t>Дата документа</w:t>
      </w:r>
      <w:r w:rsidRPr="00BB630B">
        <w:rPr>
          <w:szCs w:val="28"/>
        </w:rPr>
        <w:t xml:space="preserve"> </w:t>
      </w:r>
      <w:r w:rsidRPr="00BB630B">
        <w:rPr>
          <w:szCs w:val="28"/>
        </w:rPr>
        <w:sym w:font="Symbol" w:char="F02D"/>
      </w:r>
      <w:r w:rsidRPr="00BB630B">
        <w:rPr>
          <w:szCs w:val="28"/>
        </w:rPr>
        <w:t xml:space="preserve"> дата и время создания документа.</w:t>
      </w:r>
    </w:p>
    <w:p w14:paraId="08AA02D0" w14:textId="77777777" w:rsidR="00F24F72" w:rsidRPr="00BB630B" w:rsidRDefault="00F24F72" w:rsidP="00C16F34">
      <w:pPr>
        <w:numPr>
          <w:ilvl w:val="0"/>
          <w:numId w:val="785"/>
        </w:numPr>
        <w:snapToGrid w:val="0"/>
        <w:rPr>
          <w:szCs w:val="28"/>
        </w:rPr>
      </w:pPr>
      <w:r w:rsidRPr="00BB630B">
        <w:rPr>
          <w:b/>
          <w:szCs w:val="28"/>
        </w:rPr>
        <w:t>Номер документа</w:t>
      </w:r>
      <w:r w:rsidRPr="00BB630B">
        <w:rPr>
          <w:szCs w:val="28"/>
        </w:rPr>
        <w:t xml:space="preserve"> </w:t>
      </w:r>
      <w:r w:rsidRPr="00BB630B">
        <w:rPr>
          <w:szCs w:val="28"/>
        </w:rPr>
        <w:sym w:font="Symbol" w:char="F02D"/>
      </w:r>
      <w:r w:rsidRPr="00BB630B">
        <w:rPr>
          <w:szCs w:val="28"/>
        </w:rPr>
        <w:t xml:space="preserve"> номер документа.</w:t>
      </w:r>
    </w:p>
    <w:p w14:paraId="7D3A93A4" w14:textId="77777777" w:rsidR="00F24F72" w:rsidRPr="00BB630B" w:rsidRDefault="00F24F72" w:rsidP="00C16F34">
      <w:pPr>
        <w:numPr>
          <w:ilvl w:val="0"/>
          <w:numId w:val="785"/>
        </w:numPr>
        <w:snapToGrid w:val="0"/>
        <w:rPr>
          <w:szCs w:val="28"/>
        </w:rPr>
      </w:pPr>
      <w:r w:rsidRPr="00BB630B">
        <w:rPr>
          <w:b/>
          <w:szCs w:val="28"/>
        </w:rPr>
        <w:t>Исполнитель первого этапа учреждения</w:t>
      </w:r>
      <w:r w:rsidRPr="00BB630B">
        <w:rPr>
          <w:szCs w:val="28"/>
        </w:rPr>
        <w:t xml:space="preserve"> </w:t>
      </w:r>
      <w:r w:rsidRPr="00BB630B">
        <w:rPr>
          <w:szCs w:val="28"/>
        </w:rPr>
        <w:sym w:font="Symbol" w:char="F02D"/>
      </w:r>
      <w:r w:rsidRPr="00BB630B">
        <w:rPr>
          <w:szCs w:val="28"/>
        </w:rPr>
        <w:t xml:space="preserve"> пользователь учреждения, выполнивший задачу по первому этапу бизнес-процесса, включенному в состав регламентного интервала.</w:t>
      </w:r>
    </w:p>
    <w:p w14:paraId="4B3EEF9E" w14:textId="77777777" w:rsidR="00F24F72" w:rsidRPr="00BB630B" w:rsidRDefault="00F24F72" w:rsidP="00C16F34">
      <w:pPr>
        <w:numPr>
          <w:ilvl w:val="0"/>
          <w:numId w:val="785"/>
        </w:numPr>
        <w:snapToGrid w:val="0"/>
        <w:rPr>
          <w:szCs w:val="28"/>
        </w:rPr>
      </w:pPr>
      <w:r w:rsidRPr="00BB630B">
        <w:rPr>
          <w:b/>
          <w:szCs w:val="28"/>
        </w:rPr>
        <w:t>Исполнитель первого этапа ЦБ</w:t>
      </w:r>
      <w:r w:rsidRPr="00BB630B">
        <w:rPr>
          <w:szCs w:val="28"/>
        </w:rPr>
        <w:t xml:space="preserve"> </w:t>
      </w:r>
      <w:r w:rsidRPr="00BB630B">
        <w:rPr>
          <w:szCs w:val="28"/>
        </w:rPr>
        <w:sym w:font="Symbol" w:char="F02D"/>
      </w:r>
      <w:r w:rsidRPr="00BB630B">
        <w:rPr>
          <w:szCs w:val="28"/>
        </w:rPr>
        <w:t xml:space="preserve"> пользователь ЦБ, выполнивший задачу по первому этапу бизнес-процесса, обрабатываемому пользователями ЦБ и включенному в состав регламентного интервала.</w:t>
      </w:r>
    </w:p>
    <w:p w14:paraId="487B4FBF" w14:textId="77777777" w:rsidR="00F24F72" w:rsidRPr="00BB630B" w:rsidRDefault="00F24F72" w:rsidP="00C16F34">
      <w:pPr>
        <w:numPr>
          <w:ilvl w:val="0"/>
          <w:numId w:val="785"/>
        </w:numPr>
        <w:snapToGrid w:val="0"/>
        <w:rPr>
          <w:szCs w:val="28"/>
        </w:rPr>
      </w:pPr>
      <w:r w:rsidRPr="00BB630B">
        <w:rPr>
          <w:b/>
          <w:szCs w:val="28"/>
        </w:rPr>
        <w:t>Статус РИ</w:t>
      </w:r>
      <w:r w:rsidRPr="00BB630B">
        <w:rPr>
          <w:szCs w:val="28"/>
        </w:rPr>
        <w:t xml:space="preserve"> </w:t>
      </w:r>
      <w:r w:rsidRPr="00BB630B">
        <w:rPr>
          <w:szCs w:val="28"/>
        </w:rPr>
        <w:sym w:font="Symbol" w:char="F02D"/>
      </w:r>
      <w:r w:rsidRPr="00BB630B">
        <w:rPr>
          <w:szCs w:val="28"/>
        </w:rPr>
        <w:t xml:space="preserve"> статус регламентного интервала.</w:t>
      </w:r>
    </w:p>
    <w:p w14:paraId="3DAF39F0" w14:textId="77777777" w:rsidR="00F24F72" w:rsidRPr="00BB630B" w:rsidRDefault="00F24F72" w:rsidP="00C16F34">
      <w:pPr>
        <w:numPr>
          <w:ilvl w:val="0"/>
          <w:numId w:val="785"/>
        </w:numPr>
        <w:snapToGrid w:val="0"/>
        <w:rPr>
          <w:szCs w:val="28"/>
        </w:rPr>
      </w:pPr>
      <w:r w:rsidRPr="00BB630B">
        <w:rPr>
          <w:b/>
          <w:szCs w:val="28"/>
        </w:rPr>
        <w:t>Срок (план)</w:t>
      </w:r>
      <w:r w:rsidRPr="00BB630B">
        <w:rPr>
          <w:szCs w:val="28"/>
        </w:rPr>
        <w:t xml:space="preserve"> </w:t>
      </w:r>
      <w:r w:rsidRPr="00BB630B">
        <w:rPr>
          <w:szCs w:val="28"/>
        </w:rPr>
        <w:sym w:font="Symbol" w:char="F02D"/>
      </w:r>
      <w:r w:rsidRPr="00BB630B">
        <w:rPr>
          <w:szCs w:val="28"/>
        </w:rPr>
        <w:t xml:space="preserve"> плановая дата и время завершения регламентного интервала.</w:t>
      </w:r>
    </w:p>
    <w:p w14:paraId="064E8714" w14:textId="77777777" w:rsidR="00F24F72" w:rsidRPr="00BB630B" w:rsidRDefault="00F24F72" w:rsidP="00C16F34">
      <w:pPr>
        <w:numPr>
          <w:ilvl w:val="0"/>
          <w:numId w:val="785"/>
        </w:numPr>
        <w:snapToGrid w:val="0"/>
        <w:rPr>
          <w:szCs w:val="28"/>
        </w:rPr>
      </w:pPr>
      <w:r w:rsidRPr="00BB630B">
        <w:rPr>
          <w:b/>
          <w:szCs w:val="28"/>
        </w:rPr>
        <w:t>Срок (факт)</w:t>
      </w:r>
      <w:r w:rsidRPr="00BB630B">
        <w:rPr>
          <w:szCs w:val="28"/>
        </w:rPr>
        <w:t xml:space="preserve"> </w:t>
      </w:r>
      <w:r w:rsidRPr="00BB630B">
        <w:rPr>
          <w:szCs w:val="28"/>
        </w:rPr>
        <w:sym w:font="Symbol" w:char="F02D"/>
      </w:r>
      <w:r w:rsidRPr="00BB630B">
        <w:rPr>
          <w:szCs w:val="28"/>
        </w:rPr>
        <w:t xml:space="preserve"> фактические дата и время выполнения последнего этапа интервала.</w:t>
      </w:r>
    </w:p>
    <w:p w14:paraId="0DA0CA68" w14:textId="77777777" w:rsidR="00F24F72" w:rsidRPr="00BB630B" w:rsidRDefault="00F24F72" w:rsidP="00C16F34">
      <w:pPr>
        <w:numPr>
          <w:ilvl w:val="0"/>
          <w:numId w:val="785"/>
        </w:numPr>
        <w:snapToGrid w:val="0"/>
        <w:rPr>
          <w:szCs w:val="28"/>
        </w:rPr>
      </w:pPr>
      <w:r w:rsidRPr="00BB630B">
        <w:rPr>
          <w:b/>
          <w:szCs w:val="28"/>
        </w:rPr>
        <w:t>Отклонение от плана выполнения регламентного интервала/ Опережение</w:t>
      </w:r>
      <w:r w:rsidRPr="00BB630B">
        <w:rPr>
          <w:szCs w:val="28"/>
        </w:rPr>
        <w:t xml:space="preserve"> </w:t>
      </w:r>
      <w:r w:rsidRPr="00BB630B">
        <w:rPr>
          <w:szCs w:val="28"/>
        </w:rPr>
        <w:sym w:font="Symbol" w:char="F02D"/>
      </w:r>
      <w:r w:rsidRPr="00BB630B">
        <w:rPr>
          <w:szCs w:val="28"/>
        </w:rPr>
        <w:t xml:space="preserve"> разность между значениями колонок </w:t>
      </w:r>
      <w:r w:rsidRPr="00BB630B">
        <w:rPr>
          <w:b/>
          <w:szCs w:val="28"/>
        </w:rPr>
        <w:t>Срок (план)</w:t>
      </w:r>
      <w:r w:rsidRPr="00BB630B">
        <w:rPr>
          <w:szCs w:val="28"/>
        </w:rPr>
        <w:t xml:space="preserve"> и </w:t>
      </w:r>
      <w:r w:rsidRPr="00BB630B">
        <w:rPr>
          <w:b/>
          <w:szCs w:val="28"/>
        </w:rPr>
        <w:t>Срок (факт)</w:t>
      </w:r>
      <w:r w:rsidRPr="00BB630B">
        <w:rPr>
          <w:szCs w:val="28"/>
        </w:rPr>
        <w:t xml:space="preserve"> в случае, если фактическое время выполнения меньше предусмотренного для регламентного интервала. Для первого (по типу документа) и второго (по регламентному интервалу) уровней группировок данных отчета должно вычисляться как сумма значений подчиненных строк.</w:t>
      </w:r>
    </w:p>
    <w:p w14:paraId="6C81BDD6" w14:textId="77777777" w:rsidR="00F24F72" w:rsidRPr="00BB630B" w:rsidRDefault="00F24F72" w:rsidP="00C16F34">
      <w:pPr>
        <w:numPr>
          <w:ilvl w:val="0"/>
          <w:numId w:val="785"/>
        </w:numPr>
        <w:snapToGrid w:val="0"/>
        <w:rPr>
          <w:szCs w:val="28"/>
        </w:rPr>
      </w:pPr>
      <w:r w:rsidRPr="00BB630B">
        <w:rPr>
          <w:b/>
          <w:szCs w:val="28"/>
        </w:rPr>
        <w:t>Отклонение от плана выполнения регламентного интервала/ Превышение</w:t>
      </w:r>
      <w:r w:rsidRPr="00BB630B">
        <w:rPr>
          <w:szCs w:val="28"/>
        </w:rPr>
        <w:t xml:space="preserve"> </w:t>
      </w:r>
      <w:r w:rsidRPr="00BB630B">
        <w:rPr>
          <w:szCs w:val="28"/>
        </w:rPr>
        <w:sym w:font="Symbol" w:char="F02D"/>
      </w:r>
      <w:r w:rsidRPr="00BB630B">
        <w:rPr>
          <w:szCs w:val="28"/>
        </w:rPr>
        <w:t xml:space="preserve"> разность между значениями колонок </w:t>
      </w:r>
      <w:r w:rsidRPr="00BB630B">
        <w:rPr>
          <w:b/>
          <w:szCs w:val="28"/>
        </w:rPr>
        <w:t>Срок (факт)</w:t>
      </w:r>
      <w:r w:rsidRPr="00BB630B">
        <w:rPr>
          <w:szCs w:val="28"/>
        </w:rPr>
        <w:t xml:space="preserve"> и </w:t>
      </w:r>
      <w:r w:rsidRPr="00BB630B">
        <w:rPr>
          <w:b/>
          <w:szCs w:val="28"/>
        </w:rPr>
        <w:t>Срок (план)</w:t>
      </w:r>
      <w:r w:rsidRPr="00BB630B">
        <w:rPr>
          <w:szCs w:val="28"/>
        </w:rPr>
        <w:t xml:space="preserve"> в случае, если фактическое время выполнения больше предусмотренного для регламентного интервала. Для первого (по типу документа) и второго (по регламентному интервалу) уровней группировок данных отчета должно вычисляться как сумма значений подчиненных строк.</w:t>
      </w:r>
    </w:p>
    <w:p w14:paraId="485CB493" w14:textId="77777777" w:rsidR="00F24F72" w:rsidRPr="00BB630B" w:rsidRDefault="00F24F72" w:rsidP="00F24F72">
      <w:pPr>
        <w:rPr>
          <w:szCs w:val="28"/>
        </w:rPr>
      </w:pPr>
      <w:r w:rsidRPr="00BB630B">
        <w:rPr>
          <w:szCs w:val="28"/>
        </w:rPr>
        <w:t>На четвертом уровне отчета выводится следующая информация:</w:t>
      </w:r>
    </w:p>
    <w:p w14:paraId="278852BB" w14:textId="77777777" w:rsidR="00F24F72" w:rsidRPr="00BB630B" w:rsidRDefault="00F24F72" w:rsidP="00C16F34">
      <w:pPr>
        <w:numPr>
          <w:ilvl w:val="0"/>
          <w:numId w:val="786"/>
        </w:numPr>
        <w:snapToGrid w:val="0"/>
        <w:rPr>
          <w:szCs w:val="28"/>
        </w:rPr>
      </w:pPr>
      <w:r w:rsidRPr="00BB630B">
        <w:rPr>
          <w:b/>
          <w:szCs w:val="28"/>
        </w:rPr>
        <w:t>Этап</w:t>
      </w:r>
      <w:r w:rsidRPr="00BB630B">
        <w:rPr>
          <w:szCs w:val="28"/>
        </w:rPr>
        <w:t xml:space="preserve"> </w:t>
      </w:r>
      <w:r w:rsidRPr="00BB630B">
        <w:rPr>
          <w:szCs w:val="28"/>
        </w:rPr>
        <w:sym w:font="Symbol" w:char="F02D"/>
      </w:r>
      <w:r w:rsidRPr="00BB630B">
        <w:rPr>
          <w:szCs w:val="28"/>
        </w:rPr>
        <w:t xml:space="preserve"> этап бизнес-процесса, включенный в состав регламентного интервала.</w:t>
      </w:r>
    </w:p>
    <w:p w14:paraId="33DA95EB" w14:textId="77777777" w:rsidR="00F24F72" w:rsidRPr="00BB630B" w:rsidRDefault="00F24F72" w:rsidP="00C16F34">
      <w:pPr>
        <w:numPr>
          <w:ilvl w:val="0"/>
          <w:numId w:val="786"/>
        </w:numPr>
        <w:snapToGrid w:val="0"/>
        <w:rPr>
          <w:szCs w:val="28"/>
        </w:rPr>
      </w:pPr>
      <w:r w:rsidRPr="00BB630B">
        <w:rPr>
          <w:b/>
          <w:szCs w:val="28"/>
        </w:rPr>
        <w:t>Последний исполнитель задачи</w:t>
      </w:r>
      <w:r w:rsidRPr="00BB630B">
        <w:rPr>
          <w:szCs w:val="28"/>
        </w:rPr>
        <w:t xml:space="preserve"> </w:t>
      </w:r>
      <w:r w:rsidRPr="00BB630B">
        <w:rPr>
          <w:szCs w:val="28"/>
        </w:rPr>
        <w:sym w:font="Symbol" w:char="F02D"/>
      </w:r>
      <w:r w:rsidRPr="00BB630B">
        <w:rPr>
          <w:szCs w:val="28"/>
        </w:rPr>
        <w:t xml:space="preserve"> пользователь, выполнивший задачу последним.</w:t>
      </w:r>
    </w:p>
    <w:p w14:paraId="63B624DF" w14:textId="77777777" w:rsidR="00F24F72" w:rsidRPr="00BB630B" w:rsidRDefault="00F24F72" w:rsidP="00C16F34">
      <w:pPr>
        <w:numPr>
          <w:ilvl w:val="0"/>
          <w:numId w:val="786"/>
        </w:numPr>
        <w:snapToGrid w:val="0"/>
        <w:rPr>
          <w:szCs w:val="28"/>
        </w:rPr>
      </w:pPr>
      <w:r w:rsidRPr="00BB630B">
        <w:rPr>
          <w:b/>
          <w:szCs w:val="28"/>
        </w:rPr>
        <w:t>Роль исполнителя</w:t>
      </w:r>
      <w:r w:rsidRPr="00BB630B">
        <w:rPr>
          <w:szCs w:val="28"/>
        </w:rPr>
        <w:t xml:space="preserve"> ‒ роль исполнителя задачи статусной модели.</w:t>
      </w:r>
    </w:p>
    <w:p w14:paraId="5DB16A4F" w14:textId="77777777" w:rsidR="00F24F72" w:rsidRPr="00BB630B" w:rsidRDefault="00F24F72" w:rsidP="00C16F34">
      <w:pPr>
        <w:numPr>
          <w:ilvl w:val="0"/>
          <w:numId w:val="786"/>
        </w:numPr>
        <w:snapToGrid w:val="0"/>
        <w:rPr>
          <w:szCs w:val="28"/>
        </w:rPr>
      </w:pPr>
      <w:r w:rsidRPr="00BB630B">
        <w:rPr>
          <w:b/>
          <w:szCs w:val="28"/>
        </w:rPr>
        <w:t>Входящий статус</w:t>
      </w:r>
      <w:r w:rsidRPr="00BB630B">
        <w:rPr>
          <w:szCs w:val="28"/>
        </w:rPr>
        <w:t xml:space="preserve"> ‒ статус документа до выполнения этапа его обработки текущим исполнителем.</w:t>
      </w:r>
    </w:p>
    <w:p w14:paraId="7A4836BB" w14:textId="77777777" w:rsidR="00F24F72" w:rsidRPr="00BB630B" w:rsidRDefault="00F24F72" w:rsidP="00C16F34">
      <w:pPr>
        <w:numPr>
          <w:ilvl w:val="0"/>
          <w:numId w:val="786"/>
        </w:numPr>
        <w:snapToGrid w:val="0"/>
        <w:rPr>
          <w:szCs w:val="28"/>
        </w:rPr>
      </w:pPr>
      <w:r w:rsidRPr="00BB630B">
        <w:rPr>
          <w:b/>
          <w:szCs w:val="28"/>
        </w:rPr>
        <w:t>Установленный статус</w:t>
      </w:r>
      <w:r w:rsidRPr="00BB630B">
        <w:rPr>
          <w:szCs w:val="28"/>
        </w:rPr>
        <w:t xml:space="preserve"> ‒ статус документа после выполнения этапа его обработки исполнителем.</w:t>
      </w:r>
    </w:p>
    <w:p w14:paraId="3F68A290" w14:textId="77777777" w:rsidR="00F24F72" w:rsidRPr="00BB630B" w:rsidRDefault="00F24F72" w:rsidP="00C16F34">
      <w:pPr>
        <w:numPr>
          <w:ilvl w:val="0"/>
          <w:numId w:val="786"/>
        </w:numPr>
        <w:snapToGrid w:val="0"/>
        <w:rPr>
          <w:szCs w:val="28"/>
        </w:rPr>
      </w:pPr>
      <w:r w:rsidRPr="00BB630B">
        <w:rPr>
          <w:b/>
          <w:szCs w:val="28"/>
        </w:rPr>
        <w:lastRenderedPageBreak/>
        <w:t>Дата принятия к исполнению</w:t>
      </w:r>
      <w:r w:rsidRPr="00BB630B">
        <w:rPr>
          <w:szCs w:val="28"/>
        </w:rPr>
        <w:t xml:space="preserve"> </w:t>
      </w:r>
      <w:r w:rsidRPr="00BB630B">
        <w:rPr>
          <w:szCs w:val="28"/>
        </w:rPr>
        <w:sym w:font="Symbol" w:char="F02D"/>
      </w:r>
      <w:r w:rsidRPr="00BB630B">
        <w:rPr>
          <w:szCs w:val="28"/>
        </w:rPr>
        <w:t xml:space="preserve"> дата и время принятия задачи к исполнению.</w:t>
      </w:r>
    </w:p>
    <w:p w14:paraId="2C314741" w14:textId="77777777" w:rsidR="00F24F72" w:rsidRPr="00BB630B" w:rsidRDefault="00F24F72" w:rsidP="00C16F34">
      <w:pPr>
        <w:numPr>
          <w:ilvl w:val="0"/>
          <w:numId w:val="786"/>
        </w:numPr>
        <w:snapToGrid w:val="0"/>
        <w:rPr>
          <w:szCs w:val="28"/>
        </w:rPr>
      </w:pPr>
      <w:r w:rsidRPr="00BB630B">
        <w:rPr>
          <w:b/>
          <w:szCs w:val="28"/>
        </w:rPr>
        <w:t xml:space="preserve">Дата выполнения </w:t>
      </w:r>
      <w:r w:rsidRPr="00BB630B">
        <w:rPr>
          <w:szCs w:val="28"/>
        </w:rPr>
        <w:sym w:font="Symbol" w:char="F02D"/>
      </w:r>
      <w:r w:rsidRPr="00BB630B">
        <w:rPr>
          <w:szCs w:val="28"/>
        </w:rPr>
        <w:t xml:space="preserve"> дата и время фактического выполнения задачи.</w:t>
      </w:r>
    </w:p>
    <w:p w14:paraId="79875363" w14:textId="77777777" w:rsidR="00F24F72" w:rsidRPr="00BB630B" w:rsidRDefault="00F24F72" w:rsidP="00C16F34">
      <w:pPr>
        <w:numPr>
          <w:ilvl w:val="0"/>
          <w:numId w:val="786"/>
        </w:numPr>
        <w:snapToGrid w:val="0"/>
        <w:rPr>
          <w:szCs w:val="28"/>
        </w:rPr>
      </w:pPr>
      <w:r w:rsidRPr="00BB630B">
        <w:rPr>
          <w:b/>
          <w:szCs w:val="28"/>
        </w:rPr>
        <w:t>Срок/ по нормативу (индивидуальный срок отработки этапа)</w:t>
      </w:r>
      <w:r w:rsidRPr="00BB630B">
        <w:rPr>
          <w:szCs w:val="28"/>
        </w:rPr>
        <w:t xml:space="preserve"> </w:t>
      </w:r>
      <w:r w:rsidRPr="00BB630B">
        <w:rPr>
          <w:szCs w:val="28"/>
        </w:rPr>
        <w:sym w:font="Symbol" w:char="F02D"/>
      </w:r>
      <w:r w:rsidRPr="00BB630B">
        <w:rPr>
          <w:szCs w:val="28"/>
        </w:rPr>
        <w:t xml:space="preserve"> плановые дата и время выполнения текущей задачи, рассчитываемые как дата и время создания задачи, увеличенные на нормативное время выполнения задачи. При расчете учитывается график рабочего времени учреждения.</w:t>
      </w:r>
    </w:p>
    <w:p w14:paraId="579707CE" w14:textId="77777777" w:rsidR="00F24F72" w:rsidRPr="00BB630B" w:rsidRDefault="00F24F72" w:rsidP="00C16F34">
      <w:pPr>
        <w:numPr>
          <w:ilvl w:val="0"/>
          <w:numId w:val="786"/>
        </w:numPr>
        <w:snapToGrid w:val="0"/>
        <w:rPr>
          <w:szCs w:val="28"/>
        </w:rPr>
      </w:pPr>
      <w:r w:rsidRPr="00BB630B">
        <w:rPr>
          <w:b/>
          <w:szCs w:val="28"/>
        </w:rPr>
        <w:t>Срок/ по регламенту (максимально допустимый срок на этап)</w:t>
      </w:r>
      <w:r w:rsidRPr="00BB630B">
        <w:rPr>
          <w:szCs w:val="28"/>
        </w:rPr>
        <w:t xml:space="preserve"> </w:t>
      </w:r>
      <w:r w:rsidRPr="00BB630B">
        <w:rPr>
          <w:szCs w:val="28"/>
        </w:rPr>
        <w:sym w:font="Symbol" w:char="F02D"/>
      </w:r>
      <w:r w:rsidRPr="00BB630B">
        <w:rPr>
          <w:szCs w:val="28"/>
        </w:rPr>
        <w:t xml:space="preserve"> плановые дата и время выполнения этапа, рассчитанные для него в момент создания экземпляра регламентного интервала с учетом графика документооборота. Алгоритм расчета срока выполнения задачи по регламенту описан выше.</w:t>
      </w:r>
    </w:p>
    <w:p w14:paraId="58135A01" w14:textId="77777777" w:rsidR="00F24F72" w:rsidRPr="00BB630B" w:rsidRDefault="00F24F72" w:rsidP="00C16F34">
      <w:pPr>
        <w:numPr>
          <w:ilvl w:val="0"/>
          <w:numId w:val="786"/>
        </w:numPr>
        <w:snapToGrid w:val="0"/>
        <w:rPr>
          <w:szCs w:val="28"/>
        </w:rPr>
      </w:pPr>
      <w:r w:rsidRPr="00BB630B">
        <w:rPr>
          <w:b/>
          <w:szCs w:val="28"/>
        </w:rPr>
        <w:t>Отклонение от плана выполнения регламентного интервала/ Опережение</w:t>
      </w:r>
      <w:r w:rsidRPr="00BB630B">
        <w:rPr>
          <w:szCs w:val="28"/>
        </w:rPr>
        <w:t xml:space="preserve"> и </w:t>
      </w:r>
      <w:r w:rsidRPr="00BB630B">
        <w:rPr>
          <w:b/>
          <w:szCs w:val="28"/>
        </w:rPr>
        <w:t>Отклонение от плана выполнения регламентного интервала/ Превышение</w:t>
      </w:r>
      <w:r w:rsidRPr="00BB630B">
        <w:rPr>
          <w:szCs w:val="28"/>
        </w:rPr>
        <w:t xml:space="preserve"> </w:t>
      </w:r>
      <w:r w:rsidRPr="00BB630B">
        <w:rPr>
          <w:szCs w:val="28"/>
        </w:rPr>
        <w:sym w:font="Symbol" w:char="F02D"/>
      </w:r>
      <w:r w:rsidRPr="00BB630B">
        <w:rPr>
          <w:szCs w:val="28"/>
        </w:rPr>
        <w:t xml:space="preserve"> для нижнего уровня группировки данных отчета заполнение не предусмотрено.</w:t>
      </w:r>
    </w:p>
    <w:p w14:paraId="7970AEFA" w14:textId="77777777" w:rsidR="00F24F72" w:rsidRPr="00BB630B" w:rsidRDefault="00F24F72" w:rsidP="00C16F34">
      <w:pPr>
        <w:numPr>
          <w:ilvl w:val="0"/>
          <w:numId w:val="786"/>
        </w:numPr>
        <w:snapToGrid w:val="0"/>
        <w:rPr>
          <w:szCs w:val="28"/>
        </w:rPr>
      </w:pPr>
      <w:r w:rsidRPr="00BB630B">
        <w:rPr>
          <w:b/>
          <w:szCs w:val="28"/>
        </w:rPr>
        <w:t>Выполнение задач/ Норматив/ от создания задачи</w:t>
      </w:r>
      <w:r w:rsidRPr="00BB630B">
        <w:rPr>
          <w:szCs w:val="28"/>
        </w:rPr>
        <w:t xml:space="preserve"> </w:t>
      </w:r>
      <w:r w:rsidRPr="00BB630B">
        <w:rPr>
          <w:szCs w:val="28"/>
        </w:rPr>
        <w:sym w:font="Symbol" w:char="F02D"/>
      </w:r>
      <w:r w:rsidRPr="00BB630B">
        <w:rPr>
          <w:szCs w:val="28"/>
        </w:rPr>
        <w:t xml:space="preserve"> объем рабочего времени, отведенный на выполнение задачи от момента ее создания.</w:t>
      </w:r>
    </w:p>
    <w:p w14:paraId="72F5AC1F" w14:textId="77777777" w:rsidR="00F24F72" w:rsidRPr="00BB630B" w:rsidRDefault="00F24F72" w:rsidP="00C16F34">
      <w:pPr>
        <w:numPr>
          <w:ilvl w:val="0"/>
          <w:numId w:val="786"/>
        </w:numPr>
        <w:snapToGrid w:val="0"/>
        <w:rPr>
          <w:szCs w:val="28"/>
        </w:rPr>
      </w:pPr>
      <w:r w:rsidRPr="00BB630B">
        <w:rPr>
          <w:b/>
          <w:szCs w:val="28"/>
        </w:rPr>
        <w:t>Выполнение задач/ Норматив/ от принятия к исполнению</w:t>
      </w:r>
      <w:r w:rsidRPr="00BB630B">
        <w:rPr>
          <w:szCs w:val="28"/>
        </w:rPr>
        <w:t xml:space="preserve"> </w:t>
      </w:r>
      <w:r w:rsidRPr="00BB630B">
        <w:rPr>
          <w:szCs w:val="28"/>
        </w:rPr>
        <w:sym w:font="Symbol" w:char="F02D"/>
      </w:r>
      <w:r w:rsidRPr="00BB630B">
        <w:rPr>
          <w:szCs w:val="28"/>
        </w:rPr>
        <w:t xml:space="preserve"> объем рабочего времени в соответствии с графиком работы учреждения, отведенный на выполнение задачи от момента ее принятия к исполнению пользователем.</w:t>
      </w:r>
    </w:p>
    <w:p w14:paraId="55D9127A" w14:textId="77777777" w:rsidR="00F24F72" w:rsidRPr="00BB630B" w:rsidRDefault="00F24F72" w:rsidP="00C16F34">
      <w:pPr>
        <w:numPr>
          <w:ilvl w:val="0"/>
          <w:numId w:val="786"/>
        </w:numPr>
        <w:snapToGrid w:val="0"/>
        <w:rPr>
          <w:szCs w:val="28"/>
        </w:rPr>
      </w:pPr>
      <w:r w:rsidRPr="00BB630B">
        <w:rPr>
          <w:b/>
          <w:szCs w:val="28"/>
        </w:rPr>
        <w:t>Выполнение задач/ Фактическое время/ выполнения от создания задачи</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ее создания, рассчитанный с учетом графика работы и производственного календаря.</w:t>
      </w:r>
    </w:p>
    <w:p w14:paraId="03A6BDD9" w14:textId="77777777" w:rsidR="00F24F72" w:rsidRPr="00BB630B" w:rsidRDefault="00F24F72" w:rsidP="00C16F34">
      <w:pPr>
        <w:numPr>
          <w:ilvl w:val="0"/>
          <w:numId w:val="786"/>
        </w:numPr>
        <w:snapToGrid w:val="0"/>
        <w:rPr>
          <w:szCs w:val="28"/>
        </w:rPr>
      </w:pPr>
      <w:r w:rsidRPr="00BB630B">
        <w:rPr>
          <w:b/>
          <w:szCs w:val="28"/>
        </w:rPr>
        <w:t>Выполнение задач/ Фактическое время/ ожидания</w:t>
      </w:r>
      <w:r w:rsidRPr="00BB630B">
        <w:rPr>
          <w:szCs w:val="28"/>
        </w:rPr>
        <w:t xml:space="preserve"> </w:t>
      </w:r>
      <w:r w:rsidRPr="00BB630B">
        <w:rPr>
          <w:szCs w:val="28"/>
        </w:rPr>
        <w:sym w:font="Symbol" w:char="F02D"/>
      </w:r>
      <w:r w:rsidRPr="00BB630B">
        <w:rPr>
          <w:szCs w:val="28"/>
        </w:rPr>
        <w:t xml:space="preserve"> время ожидания между выполнением этапов обработки документа, определяемое как разность между фактическим объемом рабочего времени, потраченного на выполнение задачи от момента ее создания, и фактическим объемом рабочего времени, потраченного на выполнение задачи от момента принятия ее к исполнению.</w:t>
      </w:r>
    </w:p>
    <w:p w14:paraId="2ECDD40C" w14:textId="77777777" w:rsidR="00F24F72" w:rsidRPr="00BB630B" w:rsidRDefault="00F24F72" w:rsidP="00C16F34">
      <w:pPr>
        <w:numPr>
          <w:ilvl w:val="0"/>
          <w:numId w:val="786"/>
        </w:numPr>
        <w:snapToGrid w:val="0"/>
        <w:rPr>
          <w:szCs w:val="28"/>
        </w:rPr>
      </w:pPr>
      <w:r w:rsidRPr="00BB630B">
        <w:rPr>
          <w:b/>
          <w:szCs w:val="28"/>
        </w:rPr>
        <w:t>Выполнение задач/ Фактическое время/ выполнения от принятия к исполнению</w:t>
      </w:r>
      <w:r w:rsidRPr="00BB630B">
        <w:rPr>
          <w:szCs w:val="28"/>
        </w:rPr>
        <w:t xml:space="preserve"> </w:t>
      </w:r>
      <w:r w:rsidRPr="00BB630B">
        <w:rPr>
          <w:szCs w:val="28"/>
        </w:rPr>
        <w:sym w:font="Symbol" w:char="F02D"/>
      </w:r>
      <w:r w:rsidRPr="00BB630B">
        <w:rPr>
          <w:szCs w:val="28"/>
        </w:rPr>
        <w:t xml:space="preserve"> фактический объем рабочего времени, потраченного на выполнение задачи от момента принятия ее к исполнению, рассчитанный с учетом графика работы и производственного календаря.</w:t>
      </w:r>
    </w:p>
    <w:p w14:paraId="294C9C43" w14:textId="77777777" w:rsidR="00F24F72" w:rsidRPr="00BB630B" w:rsidRDefault="00F24F72" w:rsidP="00C16F34">
      <w:pPr>
        <w:numPr>
          <w:ilvl w:val="0"/>
          <w:numId w:val="786"/>
        </w:numPr>
        <w:snapToGrid w:val="0"/>
        <w:rPr>
          <w:szCs w:val="28"/>
        </w:rPr>
      </w:pPr>
      <w:r w:rsidRPr="00BB630B">
        <w:rPr>
          <w:b/>
          <w:szCs w:val="28"/>
        </w:rPr>
        <w:t>Выполнение задач/ Отклонение от норматива/ Опережение/ от создания задачи</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 xml:space="preserve">Выполнение </w:t>
      </w:r>
      <w:r w:rsidRPr="00BB630B">
        <w:rPr>
          <w:b/>
          <w:szCs w:val="28"/>
        </w:rPr>
        <w:lastRenderedPageBreak/>
        <w:t>задач/ Норматив/ от создания задачи</w:t>
      </w:r>
      <w:r w:rsidRPr="00BB630B">
        <w:rPr>
          <w:szCs w:val="28"/>
        </w:rPr>
        <w:t xml:space="preserve"> и </w:t>
      </w:r>
      <w:r w:rsidRPr="00BB630B">
        <w:rPr>
          <w:b/>
          <w:szCs w:val="28"/>
        </w:rPr>
        <w:t>Выполнение задач/ Фактическое время/ выполнения от создания задачи</w:t>
      </w:r>
      <w:r w:rsidRPr="00BB630B">
        <w:rPr>
          <w:szCs w:val="28"/>
        </w:rPr>
        <w:t>, отображаемая в отчете в случае, если фактическое время выполнения задачи от момента ее создания меньше предусмотренного нормативного времени.</w:t>
      </w:r>
    </w:p>
    <w:p w14:paraId="7B139040" w14:textId="77777777" w:rsidR="00F24F72" w:rsidRPr="00BB630B" w:rsidRDefault="00F24F72" w:rsidP="00C16F34">
      <w:pPr>
        <w:numPr>
          <w:ilvl w:val="0"/>
          <w:numId w:val="786"/>
        </w:numPr>
        <w:snapToGrid w:val="0"/>
        <w:rPr>
          <w:szCs w:val="28"/>
        </w:rPr>
      </w:pPr>
      <w:r w:rsidRPr="00BB630B">
        <w:rPr>
          <w:b/>
          <w:szCs w:val="28"/>
        </w:rPr>
        <w:t>Выполнение задач/ Отклонение от норматива/ Опережение/ от принятия к исполнению</w:t>
      </w:r>
      <w:r w:rsidRPr="00BB630B">
        <w:rPr>
          <w:szCs w:val="28"/>
        </w:rPr>
        <w:t xml:space="preserve"> </w:t>
      </w:r>
      <w:r w:rsidRPr="00BB630B">
        <w:rPr>
          <w:szCs w:val="28"/>
        </w:rPr>
        <w:sym w:font="Symbol" w:char="F02D"/>
      </w:r>
      <w:r w:rsidRPr="00BB630B">
        <w:rPr>
          <w:szCs w:val="28"/>
        </w:rPr>
        <w:t xml:space="preserve"> разница между значениями граф </w:t>
      </w:r>
      <w:r w:rsidRPr="00BB630B">
        <w:rPr>
          <w:b/>
          <w:szCs w:val="28"/>
        </w:rPr>
        <w:t>Выполнение задач/ Норматив/ от принятия к исполнению</w:t>
      </w:r>
      <w:r w:rsidRPr="00BB630B">
        <w:rPr>
          <w:szCs w:val="28"/>
        </w:rPr>
        <w:t xml:space="preserve"> и </w:t>
      </w:r>
      <w:r w:rsidRPr="00BB630B">
        <w:rPr>
          <w:b/>
          <w:szCs w:val="28"/>
        </w:rPr>
        <w:t>Выполнение задач/ Фактическое время/ выполнения от принятия к исполнению</w:t>
      </w:r>
      <w:r w:rsidRPr="00BB630B">
        <w:rPr>
          <w:szCs w:val="28"/>
        </w:rPr>
        <w:t>, отображаемая в отчете в случае, если фактическое время выполнения задачи от момента ее принятия к исполнению меньше предусмотренного нормативного времени.</w:t>
      </w:r>
    </w:p>
    <w:p w14:paraId="3891E641" w14:textId="77777777" w:rsidR="00F24F72" w:rsidRPr="00BB630B" w:rsidRDefault="00F24F72" w:rsidP="00C16F34">
      <w:pPr>
        <w:numPr>
          <w:ilvl w:val="0"/>
          <w:numId w:val="786"/>
        </w:numPr>
        <w:snapToGrid w:val="0"/>
        <w:rPr>
          <w:szCs w:val="28"/>
        </w:rPr>
      </w:pPr>
      <w:r w:rsidRPr="00BB630B">
        <w:rPr>
          <w:b/>
          <w:szCs w:val="28"/>
        </w:rPr>
        <w:t>Выполнение задач/ Отклонение от норматива/ Превышение/ от создания задачи</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создания над предусмотренным нормативом. Вычисляется как разница между значениями граф </w:t>
      </w:r>
      <w:r w:rsidRPr="00BB630B">
        <w:rPr>
          <w:b/>
          <w:szCs w:val="28"/>
        </w:rPr>
        <w:t>Выполнение задач/ Фактическое время/ выполнения от создания задачи</w:t>
      </w:r>
      <w:r w:rsidRPr="00BB630B">
        <w:rPr>
          <w:szCs w:val="28"/>
        </w:rPr>
        <w:t xml:space="preserve"> и </w:t>
      </w:r>
      <w:r w:rsidRPr="00BB630B">
        <w:rPr>
          <w:b/>
          <w:szCs w:val="28"/>
        </w:rPr>
        <w:t>Выполнение задач/ Норматив/ от создания задачи</w:t>
      </w:r>
      <w:r w:rsidRPr="00BB630B">
        <w:rPr>
          <w:szCs w:val="28"/>
        </w:rPr>
        <w:t>. Значение выводится только в случае, если фактическое время больше предусмотренного нормативного времени.</w:t>
      </w:r>
    </w:p>
    <w:p w14:paraId="503B20F5" w14:textId="77777777" w:rsidR="00F24F72" w:rsidRPr="00BB630B" w:rsidRDefault="00F24F72" w:rsidP="00C16F34">
      <w:pPr>
        <w:numPr>
          <w:ilvl w:val="0"/>
          <w:numId w:val="786"/>
        </w:numPr>
        <w:snapToGrid w:val="0"/>
        <w:rPr>
          <w:szCs w:val="28"/>
        </w:rPr>
      </w:pPr>
      <w:r w:rsidRPr="00BB630B">
        <w:rPr>
          <w:b/>
          <w:szCs w:val="28"/>
        </w:rPr>
        <w:t>Выполнение задач/ Отклонение от норматива/ Превышение/ от принятия к исполнению</w:t>
      </w:r>
      <w:r w:rsidRPr="00BB630B">
        <w:rPr>
          <w:szCs w:val="28"/>
        </w:rPr>
        <w:t xml:space="preserve"> </w:t>
      </w:r>
      <w:r w:rsidRPr="00BB630B">
        <w:rPr>
          <w:szCs w:val="28"/>
        </w:rPr>
        <w:sym w:font="Symbol" w:char="F02D"/>
      </w:r>
      <w:r w:rsidRPr="00BB630B">
        <w:rPr>
          <w:szCs w:val="28"/>
        </w:rPr>
        <w:t xml:space="preserve"> превышение фактического времени выполнения задачи от момента ее принятия к исполнению над предусмотренным нормативом. Вычисляется как разница между значениями граф </w:t>
      </w:r>
      <w:r w:rsidRPr="00BB630B">
        <w:rPr>
          <w:b/>
          <w:szCs w:val="28"/>
        </w:rPr>
        <w:t>Выполнение задач/ Фактическое время/ выполнения от принятия к исполнению</w:t>
      </w:r>
      <w:r w:rsidRPr="00BB630B">
        <w:rPr>
          <w:szCs w:val="28"/>
        </w:rPr>
        <w:t xml:space="preserve"> и </w:t>
      </w:r>
      <w:r w:rsidRPr="00BB630B">
        <w:rPr>
          <w:b/>
          <w:szCs w:val="28"/>
        </w:rPr>
        <w:t>Выполнение задач/ Норматив/ от принятия к исполнению</w:t>
      </w:r>
      <w:r w:rsidRPr="00BB630B">
        <w:rPr>
          <w:szCs w:val="28"/>
        </w:rPr>
        <w:t>. Значение выводится только в случае, если фактическое время больше предусмотренного нормативного времени.</w:t>
      </w:r>
    </w:p>
    <w:p w14:paraId="076C2C93" w14:textId="77777777" w:rsidR="008946E6" w:rsidRPr="00BB630B" w:rsidRDefault="00F24F72" w:rsidP="003C4259">
      <w:pPr>
        <w:pStyle w:val="ab"/>
        <w:spacing w:before="120" w:after="120"/>
        <w:rPr>
          <w:color w:val="auto"/>
          <w:szCs w:val="28"/>
        </w:rPr>
      </w:pPr>
      <w:r w:rsidRPr="00BB630B">
        <w:rPr>
          <w:szCs w:val="28"/>
        </w:rPr>
        <w:t xml:space="preserve">Значения в колонках </w:t>
      </w:r>
      <w:r w:rsidRPr="00BB630B">
        <w:rPr>
          <w:b/>
          <w:szCs w:val="28"/>
        </w:rPr>
        <w:t>Выполнение задач/ Фактическое время</w:t>
      </w:r>
      <w:r w:rsidRPr="00BB630B">
        <w:rPr>
          <w:szCs w:val="28"/>
        </w:rPr>
        <w:t xml:space="preserve"> и </w:t>
      </w:r>
      <w:r w:rsidRPr="00BB630B">
        <w:rPr>
          <w:b/>
          <w:szCs w:val="28"/>
        </w:rPr>
        <w:t>Выполнение задач/ Отклонение от норматива</w:t>
      </w:r>
      <w:r w:rsidRPr="00BB630B">
        <w:rPr>
          <w:szCs w:val="28"/>
        </w:rPr>
        <w:t xml:space="preserve"> для первого ‒ третьего уровней группировки данных отчета рассчитывается как сумма подчиненных строк последующего уровня детализации данных отчета.</w:t>
      </w:r>
    </w:p>
    <w:p w14:paraId="5BF6C783" w14:textId="77777777" w:rsidR="00B10FB0" w:rsidRPr="00BB630B" w:rsidRDefault="00B10FB0" w:rsidP="00F60910">
      <w:pPr>
        <w:pStyle w:val="3"/>
        <w:spacing w:before="120"/>
        <w:rPr>
          <w:color w:val="auto"/>
        </w:rPr>
      </w:pPr>
      <w:bookmarkStart w:id="1909" w:name="_Toc528274105"/>
      <w:bookmarkStart w:id="1910" w:name="_Toc528663467"/>
      <w:bookmarkStart w:id="1911" w:name="_Toc528663909"/>
      <w:bookmarkStart w:id="1912" w:name="_Toc528664336"/>
      <w:bookmarkStart w:id="1913" w:name="_Toc19219658"/>
      <w:bookmarkStart w:id="1914" w:name="_Toc37692850"/>
      <w:bookmarkStart w:id="1915" w:name="_Toc37693314"/>
      <w:bookmarkStart w:id="1916" w:name="_Toc38007280"/>
      <w:bookmarkStart w:id="1917" w:name="_Toc58004885"/>
      <w:bookmarkStart w:id="1918" w:name="_Toc58323119"/>
      <w:bookmarkStart w:id="1919" w:name="_Ref62035629"/>
      <w:bookmarkStart w:id="1920" w:name="_Toc75965904"/>
      <w:bookmarkStart w:id="1921" w:name="_Toc95996093"/>
      <w:bookmarkStart w:id="1922" w:name="_Toc109983733"/>
      <w:bookmarkStart w:id="1923" w:name="_Toc111307305"/>
      <w:bookmarkStart w:id="1924" w:name="_Toc111307402"/>
      <w:bookmarkStart w:id="1925" w:name="_Toc111322075"/>
      <w:bookmarkStart w:id="1926" w:name="_Toc111322855"/>
      <w:bookmarkStart w:id="1927" w:name="_Toc122969920"/>
      <w:bookmarkStart w:id="1928" w:name="_Toc125456992"/>
      <w:bookmarkStart w:id="1929" w:name="_Toc125457178"/>
      <w:bookmarkStart w:id="1930" w:name="_Toc125461054"/>
      <w:bookmarkStart w:id="1931" w:name="_Toc125461150"/>
      <w:bookmarkStart w:id="1932" w:name="_Toc125625915"/>
      <w:bookmarkStart w:id="1933" w:name="_Toc128522831"/>
      <w:bookmarkStart w:id="1934" w:name="_Toc129704616"/>
      <w:bookmarkStart w:id="1935" w:name="_Toc135735059"/>
      <w:bookmarkStart w:id="1936" w:name="_Toc135735157"/>
      <w:bookmarkStart w:id="1937" w:name="_Toc146496709"/>
      <w:bookmarkStart w:id="1938" w:name="_Toc146540573"/>
      <w:bookmarkStart w:id="1939" w:name="_Toc146540672"/>
      <w:bookmarkStart w:id="1940" w:name="_Toc148353622"/>
      <w:bookmarkStart w:id="1941" w:name="_Toc149153635"/>
      <w:bookmarkStart w:id="1942" w:name="_Toc149154601"/>
      <w:bookmarkStart w:id="1943" w:name="_Toc149155179"/>
      <w:bookmarkStart w:id="1944" w:name="_Toc151054096"/>
      <w:bookmarkStart w:id="1945" w:name="_Toc151133655"/>
      <w:bookmarkStart w:id="1946" w:name="_Toc152929318"/>
      <w:bookmarkStart w:id="1947" w:name="_Toc183430098"/>
      <w:bookmarkStart w:id="1948" w:name="_Toc190952128"/>
      <w:bookmarkStart w:id="1949" w:name="_Toc190954015"/>
      <w:bookmarkStart w:id="1950" w:name="_Toc196600887"/>
      <w:bookmarkStart w:id="1951" w:name="_Toc217662744"/>
      <w:r w:rsidRPr="00BB630B">
        <w:rPr>
          <w:color w:val="auto"/>
        </w:rPr>
        <w:t>Начало работы с программой</w:t>
      </w:r>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p>
    <w:p w14:paraId="2550CAB4" w14:textId="77777777" w:rsidR="00B10FB0" w:rsidRPr="00BB630B" w:rsidRDefault="00B10FB0" w:rsidP="00F60910">
      <w:pPr>
        <w:pStyle w:val="40"/>
        <w:keepNext/>
        <w:spacing w:before="120"/>
        <w:rPr>
          <w:color w:val="auto"/>
        </w:rPr>
      </w:pPr>
      <w:r w:rsidRPr="00BB630B">
        <w:rPr>
          <w:color w:val="auto"/>
        </w:rPr>
        <w:t xml:space="preserve"> </w:t>
      </w:r>
      <w:bookmarkStart w:id="1952" w:name="_Toc528274106"/>
      <w:r w:rsidRPr="00BB630B">
        <w:rPr>
          <w:color w:val="auto"/>
        </w:rPr>
        <w:t>Интерфейс программы</w:t>
      </w:r>
      <w:bookmarkEnd w:id="1952"/>
    </w:p>
    <w:p w14:paraId="277D1443" w14:textId="77777777" w:rsidR="00B10FB0" w:rsidRPr="00BB630B" w:rsidRDefault="00B10FB0" w:rsidP="00F60910">
      <w:pPr>
        <w:pStyle w:val="ab"/>
        <w:spacing w:before="120" w:after="120"/>
        <w:rPr>
          <w:color w:val="auto"/>
          <w:szCs w:val="28"/>
        </w:rPr>
      </w:pPr>
      <w:r w:rsidRPr="00BB630B">
        <w:rPr>
          <w:color w:val="auto"/>
          <w:szCs w:val="28"/>
        </w:rPr>
        <w:t>Интерфейс программы разделен на две части (см рис</w:t>
      </w:r>
      <w:r w:rsidR="001C2838" w:rsidRPr="00BB630B">
        <w:rPr>
          <w:color w:val="auto"/>
          <w:szCs w:val="28"/>
        </w:rPr>
        <w:t>унок</w:t>
      </w:r>
      <w:r w:rsidRPr="00BB630B">
        <w:rPr>
          <w:color w:val="auto"/>
          <w:szCs w:val="28"/>
        </w:rPr>
        <w:t xml:space="preserve"> </w:t>
      </w:r>
      <w:r w:rsidR="001C2838" w:rsidRPr="00BB630B">
        <w:rPr>
          <w:color w:val="auto"/>
          <w:szCs w:val="28"/>
        </w:rPr>
        <w:t>н</w:t>
      </w:r>
      <w:r w:rsidRPr="00BB630B">
        <w:rPr>
          <w:color w:val="auto"/>
          <w:szCs w:val="28"/>
        </w:rPr>
        <w:t>иже)</w:t>
      </w:r>
      <w:r w:rsidR="00E90618" w:rsidRPr="00BB630B">
        <w:rPr>
          <w:color w:val="auto"/>
          <w:szCs w:val="28"/>
        </w:rPr>
        <w:t>.</w:t>
      </w:r>
    </w:p>
    <w:p w14:paraId="047F2303" w14:textId="77777777" w:rsidR="00B10FB0" w:rsidRPr="00BB630B" w:rsidRDefault="00501E24" w:rsidP="00F60910">
      <w:pPr>
        <w:keepNext/>
        <w:spacing w:before="120" w:after="120"/>
        <w:ind w:firstLine="0"/>
        <w:rPr>
          <w:color w:val="auto"/>
        </w:rPr>
      </w:pPr>
      <w:r w:rsidRPr="00BB630B">
        <w:rPr>
          <w:noProof/>
          <w:snapToGrid/>
          <w:color w:val="auto"/>
        </w:rPr>
        <w:lastRenderedPageBreak/>
        <w:drawing>
          <wp:inline distT="0" distB="0" distL="0" distR="0" wp14:anchorId="48F27AE5" wp14:editId="19618234">
            <wp:extent cx="5943600" cy="3314700"/>
            <wp:effectExtent l="0" t="0" r="0" b="0"/>
            <wp:docPr id="18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1C6EE74F" w14:textId="77777777" w:rsidR="00924F77" w:rsidRPr="00BB630B" w:rsidRDefault="00924F77" w:rsidP="00402D4E">
      <w:pPr>
        <w:pStyle w:val="afff1"/>
      </w:pPr>
      <w:bookmarkStart w:id="1953" w:name="_Toc111305572"/>
      <w:bookmarkStart w:id="1954" w:name="_Toc111306162"/>
      <w:bookmarkStart w:id="1955" w:name="_Toc21766298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178</w:t>
      </w:r>
      <w:r w:rsidR="007E6987">
        <w:rPr>
          <w:noProof/>
        </w:rPr>
        <w:fldChar w:fldCharType="end"/>
      </w:r>
      <w:r w:rsidRPr="00BB630B">
        <w:t xml:space="preserve"> </w:t>
      </w:r>
      <w:r w:rsidR="0082275C" w:rsidRPr="00BB630B">
        <w:t>–</w:t>
      </w:r>
      <w:r w:rsidRPr="00BB630B">
        <w:t xml:space="preserve"> Интерфейс программы</w:t>
      </w:r>
      <w:bookmarkEnd w:id="1953"/>
      <w:bookmarkEnd w:id="1954"/>
      <w:bookmarkEnd w:id="1955"/>
    </w:p>
    <w:p w14:paraId="65AC8489" w14:textId="77777777" w:rsidR="00B10FB0" w:rsidRPr="00BB630B" w:rsidRDefault="00B10FB0" w:rsidP="00F60910">
      <w:pPr>
        <w:pStyle w:val="ab"/>
        <w:spacing w:before="120" w:after="120"/>
        <w:rPr>
          <w:color w:val="auto"/>
          <w:szCs w:val="28"/>
        </w:rPr>
      </w:pPr>
      <w:r w:rsidRPr="00BB630B">
        <w:rPr>
          <w:b/>
          <w:color w:val="auto"/>
          <w:szCs w:val="28"/>
        </w:rPr>
        <w:t>Задачи пользователя</w:t>
      </w:r>
      <w:r w:rsidRPr="00BB630B">
        <w:rPr>
          <w:color w:val="auto"/>
          <w:szCs w:val="28"/>
        </w:rPr>
        <w:t xml:space="preserve"> </w:t>
      </w:r>
      <w:r w:rsidR="0082275C" w:rsidRPr="00BB630B">
        <w:rPr>
          <w:color w:val="auto"/>
          <w:szCs w:val="28"/>
        </w:rPr>
        <w:t>–</w:t>
      </w:r>
      <w:r w:rsidRPr="00BB630B">
        <w:rPr>
          <w:color w:val="auto"/>
          <w:szCs w:val="28"/>
        </w:rPr>
        <w:t xml:space="preserve"> верхняя часть начальной страницы (обведена красным). В ней отображаются доступные для выполнения пользователем задачи. </w:t>
      </w:r>
    </w:p>
    <w:p w14:paraId="26655682" w14:textId="77777777" w:rsidR="00B10FB0" w:rsidRPr="00BB630B" w:rsidRDefault="00B10FB0" w:rsidP="00F60910">
      <w:pPr>
        <w:pStyle w:val="ab"/>
        <w:spacing w:before="120" w:after="120"/>
        <w:rPr>
          <w:color w:val="auto"/>
          <w:szCs w:val="28"/>
        </w:rPr>
      </w:pPr>
      <w:r w:rsidRPr="00BB630B">
        <w:rPr>
          <w:b/>
          <w:color w:val="auto"/>
          <w:szCs w:val="28"/>
        </w:rPr>
        <w:t xml:space="preserve">Быстрый доступ к </w:t>
      </w:r>
      <w:r w:rsidR="007A4ED4" w:rsidRPr="00BB630B">
        <w:rPr>
          <w:b/>
          <w:color w:val="auto"/>
          <w:szCs w:val="28"/>
        </w:rPr>
        <w:t>документ</w:t>
      </w:r>
      <w:r w:rsidRPr="00BB630B">
        <w:rPr>
          <w:b/>
          <w:color w:val="auto"/>
          <w:szCs w:val="28"/>
        </w:rPr>
        <w:t>ам и справочникам</w:t>
      </w:r>
      <w:r w:rsidRPr="00BB630B">
        <w:rPr>
          <w:color w:val="auto"/>
          <w:szCs w:val="28"/>
        </w:rPr>
        <w:t xml:space="preserve"> </w:t>
      </w:r>
      <w:r w:rsidR="0082275C" w:rsidRPr="00BB630B">
        <w:rPr>
          <w:color w:val="auto"/>
          <w:szCs w:val="28"/>
        </w:rPr>
        <w:t>–</w:t>
      </w:r>
      <w:r w:rsidRPr="00BB630B">
        <w:rPr>
          <w:color w:val="auto"/>
          <w:szCs w:val="28"/>
        </w:rPr>
        <w:t xml:space="preserve"> нижняя часть начальной страницы. В левой части панели отображены разделы, в правой </w:t>
      </w:r>
      <w:r w:rsidR="0082275C" w:rsidRPr="00BB630B">
        <w:rPr>
          <w:color w:val="auto"/>
          <w:szCs w:val="28"/>
        </w:rPr>
        <w:t>–</w:t>
      </w:r>
      <w:r w:rsidRPr="00BB630B">
        <w:rPr>
          <w:color w:val="auto"/>
          <w:szCs w:val="28"/>
        </w:rPr>
        <w:t xml:space="preserve"> команды, которые можно выполнить из выбранного раздела:</w:t>
      </w:r>
    </w:p>
    <w:p w14:paraId="18B491CB" w14:textId="77777777" w:rsidR="00B10FB0" w:rsidRPr="00BB630B" w:rsidRDefault="00501E24" w:rsidP="00F60910">
      <w:pPr>
        <w:keepNext/>
        <w:spacing w:before="120" w:after="120"/>
        <w:ind w:firstLine="0"/>
        <w:rPr>
          <w:color w:val="auto"/>
        </w:rPr>
      </w:pPr>
      <w:r w:rsidRPr="00BB630B">
        <w:rPr>
          <w:noProof/>
          <w:snapToGrid/>
          <w:color w:val="auto"/>
        </w:rPr>
        <w:drawing>
          <wp:inline distT="0" distB="0" distL="0" distR="0" wp14:anchorId="4CCCC4A7" wp14:editId="66A12A9C">
            <wp:extent cx="5943600" cy="2673350"/>
            <wp:effectExtent l="0" t="0" r="0" b="0"/>
            <wp:docPr id="18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2673350"/>
                    </a:xfrm>
                    <a:prstGeom prst="rect">
                      <a:avLst/>
                    </a:prstGeom>
                    <a:noFill/>
                    <a:ln>
                      <a:noFill/>
                    </a:ln>
                  </pic:spPr>
                </pic:pic>
              </a:graphicData>
            </a:graphic>
          </wp:inline>
        </w:drawing>
      </w:r>
    </w:p>
    <w:p w14:paraId="6249E70B" w14:textId="77777777" w:rsidR="00924F77" w:rsidRPr="00BB630B" w:rsidRDefault="00924F77" w:rsidP="00402D4E">
      <w:pPr>
        <w:pStyle w:val="afff1"/>
      </w:pPr>
      <w:bookmarkStart w:id="1956" w:name="_Toc111305573"/>
      <w:bookmarkStart w:id="1957" w:name="_Toc111306163"/>
      <w:bookmarkStart w:id="1958" w:name="_Toc2176629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179</w:t>
      </w:r>
      <w:r w:rsidR="007E6987">
        <w:rPr>
          <w:noProof/>
        </w:rPr>
        <w:fldChar w:fldCharType="end"/>
      </w:r>
      <w:r w:rsidRPr="00BB630B">
        <w:t xml:space="preserve"> </w:t>
      </w:r>
      <w:r w:rsidR="0082275C" w:rsidRPr="00BB630B">
        <w:t>–</w:t>
      </w:r>
      <w:r w:rsidRPr="00BB630B">
        <w:t xml:space="preserve"> Быстрый доступ к документам и справочникам</w:t>
      </w:r>
      <w:bookmarkEnd w:id="1956"/>
      <w:bookmarkEnd w:id="1957"/>
      <w:bookmarkEnd w:id="1958"/>
    </w:p>
    <w:p w14:paraId="48318A14" w14:textId="77777777" w:rsidR="00B10FB0" w:rsidRPr="00BB630B" w:rsidRDefault="00B10FB0" w:rsidP="00F60910">
      <w:pPr>
        <w:pStyle w:val="ab"/>
        <w:spacing w:before="120" w:after="120"/>
        <w:rPr>
          <w:color w:val="auto"/>
          <w:szCs w:val="28"/>
        </w:rPr>
      </w:pPr>
      <w:r w:rsidRPr="00BB630B">
        <w:rPr>
          <w:color w:val="auto"/>
          <w:szCs w:val="28"/>
        </w:rPr>
        <w:lastRenderedPageBreak/>
        <w:t>По командам панели открываются документы (</w:t>
      </w:r>
      <w:r w:rsidR="007A4ED4" w:rsidRPr="00BB630B">
        <w:rPr>
          <w:color w:val="auto"/>
          <w:szCs w:val="28"/>
        </w:rPr>
        <w:t>документ</w:t>
      </w:r>
      <w:r w:rsidRPr="00BB630B">
        <w:rPr>
          <w:color w:val="auto"/>
          <w:szCs w:val="28"/>
        </w:rPr>
        <w:t xml:space="preserve">ы), справочники, отчеты, необходимые при работе </w:t>
      </w:r>
      <w:r w:rsidR="006A052A" w:rsidRPr="00BB630B">
        <w:rPr>
          <w:color w:val="auto"/>
          <w:szCs w:val="28"/>
        </w:rPr>
        <w:t>в Подсистеме</w:t>
      </w:r>
      <w:r w:rsidRPr="00BB630B">
        <w:rPr>
          <w:color w:val="auto"/>
          <w:szCs w:val="28"/>
        </w:rPr>
        <w:t xml:space="preserve">. </w:t>
      </w:r>
    </w:p>
    <w:p w14:paraId="2F8B0F7D" w14:textId="77777777" w:rsidR="00B10FB0" w:rsidRPr="00BB630B" w:rsidRDefault="007E33C8" w:rsidP="00F60910">
      <w:pPr>
        <w:pStyle w:val="ab"/>
        <w:spacing w:before="120" w:after="120"/>
        <w:rPr>
          <w:color w:val="auto"/>
          <w:szCs w:val="28"/>
        </w:rPr>
      </w:pPr>
      <w:r w:rsidRPr="00BB630B">
        <w:rPr>
          <w:color w:val="auto"/>
          <w:szCs w:val="28"/>
        </w:rPr>
        <w:t>С</w:t>
      </w:r>
      <w:r w:rsidR="00B10FB0" w:rsidRPr="00BB630B">
        <w:rPr>
          <w:color w:val="auto"/>
          <w:szCs w:val="28"/>
        </w:rPr>
        <w:t xml:space="preserve">остав команд панели быстрого </w:t>
      </w:r>
      <w:r w:rsidR="00E90618" w:rsidRPr="00BB630B">
        <w:rPr>
          <w:color w:val="auto"/>
          <w:szCs w:val="28"/>
        </w:rPr>
        <w:t>доступа настраивается</w:t>
      </w:r>
      <w:r w:rsidR="00B10FB0" w:rsidRPr="00BB630B">
        <w:rPr>
          <w:color w:val="auto"/>
          <w:szCs w:val="28"/>
        </w:rPr>
        <w:t xml:space="preserve"> администратором в пользовательском режиме. Поэтому состав команд в рабочей базе данных может отличаться от </w:t>
      </w:r>
      <w:r w:rsidR="00E90618" w:rsidRPr="00BB630B">
        <w:rPr>
          <w:color w:val="auto"/>
          <w:szCs w:val="28"/>
        </w:rPr>
        <w:t>скриншотов</w:t>
      </w:r>
      <w:r w:rsidR="00B10FB0" w:rsidRPr="00BB630B">
        <w:rPr>
          <w:color w:val="auto"/>
          <w:szCs w:val="28"/>
        </w:rPr>
        <w:t xml:space="preserve"> данного руководства.</w:t>
      </w:r>
    </w:p>
    <w:p w14:paraId="04DDE94F" w14:textId="77777777" w:rsidR="00B10FB0" w:rsidRPr="00BB630B" w:rsidRDefault="00B10FB0" w:rsidP="00F60910">
      <w:pPr>
        <w:pStyle w:val="40"/>
        <w:keepNext/>
        <w:spacing w:before="120"/>
        <w:rPr>
          <w:color w:val="auto"/>
        </w:rPr>
      </w:pPr>
      <w:r w:rsidRPr="00BB630B">
        <w:rPr>
          <w:color w:val="auto"/>
        </w:rPr>
        <w:t xml:space="preserve"> </w:t>
      </w:r>
      <w:bookmarkStart w:id="1959" w:name="_Toc528274107"/>
      <w:bookmarkStart w:id="1960" w:name="_Ref62035454"/>
      <w:r w:rsidRPr="00BB630B">
        <w:rPr>
          <w:color w:val="auto"/>
        </w:rPr>
        <w:t>Задачи пользователя</w:t>
      </w:r>
      <w:bookmarkEnd w:id="1959"/>
      <w:bookmarkEnd w:id="1960"/>
    </w:p>
    <w:p w14:paraId="504C2655" w14:textId="77777777" w:rsidR="00B10FB0" w:rsidRPr="00BB630B" w:rsidRDefault="00B10FB0" w:rsidP="00F60910">
      <w:pPr>
        <w:pStyle w:val="ab"/>
        <w:spacing w:before="120" w:after="120"/>
        <w:rPr>
          <w:color w:val="auto"/>
          <w:szCs w:val="28"/>
        </w:rPr>
      </w:pPr>
      <w:r w:rsidRPr="00BB630B">
        <w:rPr>
          <w:color w:val="auto"/>
          <w:szCs w:val="28"/>
        </w:rPr>
        <w:t>В списке задач предусмотрена возможность фильтрации и сортировки по параметрам, перечисленным в списке выше, а также возможность группировки задач:</w:t>
      </w:r>
    </w:p>
    <w:p w14:paraId="14677248" w14:textId="77777777" w:rsidR="00B10FB0" w:rsidRPr="00BB630B" w:rsidRDefault="00501E24" w:rsidP="00F60910">
      <w:pPr>
        <w:keepNext/>
        <w:spacing w:before="120" w:after="120"/>
        <w:ind w:firstLine="0"/>
        <w:rPr>
          <w:color w:val="auto"/>
        </w:rPr>
      </w:pPr>
      <w:r w:rsidRPr="00BB630B">
        <w:rPr>
          <w:noProof/>
          <w:snapToGrid/>
          <w:color w:val="auto"/>
        </w:rPr>
        <w:drawing>
          <wp:inline distT="0" distB="0" distL="0" distR="0" wp14:anchorId="4FEC8ABF" wp14:editId="4093A6B1">
            <wp:extent cx="5943600" cy="2616200"/>
            <wp:effectExtent l="0" t="0" r="0" b="0"/>
            <wp:docPr id="18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a:noFill/>
                    </a:ln>
                  </pic:spPr>
                </pic:pic>
              </a:graphicData>
            </a:graphic>
          </wp:inline>
        </w:drawing>
      </w:r>
    </w:p>
    <w:p w14:paraId="5F98011B" w14:textId="77777777" w:rsidR="00924F77" w:rsidRPr="00BB630B" w:rsidRDefault="00924F77" w:rsidP="00F60910">
      <w:pPr>
        <w:pStyle w:val="ab"/>
        <w:spacing w:before="120" w:after="120"/>
        <w:jc w:val="center"/>
        <w:rPr>
          <w:color w:val="auto"/>
          <w:szCs w:val="28"/>
        </w:rPr>
      </w:pPr>
      <w:bookmarkStart w:id="1961" w:name="_Toc111305574"/>
      <w:bookmarkStart w:id="1962" w:name="_Toc111306164"/>
      <w:bookmarkStart w:id="1963" w:name="_Toc217662988"/>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180</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Сортировка по параметрам</w:t>
      </w:r>
      <w:bookmarkEnd w:id="1961"/>
      <w:bookmarkEnd w:id="1962"/>
      <w:bookmarkEnd w:id="1963"/>
    </w:p>
    <w:p w14:paraId="656F578D" w14:textId="77777777" w:rsidR="00B10FB0" w:rsidRPr="00BB630B" w:rsidRDefault="00B10FB0" w:rsidP="00F60910">
      <w:pPr>
        <w:spacing w:before="120" w:after="120"/>
        <w:rPr>
          <w:color w:val="auto"/>
          <w:szCs w:val="28"/>
        </w:rPr>
      </w:pPr>
      <w:r w:rsidRPr="00BB630B">
        <w:rPr>
          <w:color w:val="auto"/>
          <w:szCs w:val="28"/>
        </w:rPr>
        <w:t xml:space="preserve">Если в нижнем левом углу формы списка задач установить флаг </w:t>
      </w:r>
      <w:r w:rsidR="0047044A" w:rsidRPr="00BB630B">
        <w:rPr>
          <w:b/>
          <w:color w:val="auto"/>
          <w:szCs w:val="28"/>
        </w:rPr>
        <w:t>Показывать выполненные</w:t>
      </w:r>
      <w:r w:rsidRPr="00BB630B">
        <w:rPr>
          <w:color w:val="auto"/>
          <w:szCs w:val="28"/>
        </w:rPr>
        <w:t>, в списке будут отображены также выполненные задачи.</w:t>
      </w:r>
    </w:p>
    <w:p w14:paraId="7B7EA7E4" w14:textId="77777777" w:rsidR="00B10FB0" w:rsidRPr="00BB630B" w:rsidRDefault="00B10FB0" w:rsidP="00F60910">
      <w:pPr>
        <w:spacing w:before="120" w:after="120"/>
        <w:rPr>
          <w:color w:val="auto"/>
          <w:szCs w:val="28"/>
        </w:rPr>
      </w:pPr>
      <w:r w:rsidRPr="00BB630B">
        <w:rPr>
          <w:color w:val="auto"/>
          <w:szCs w:val="28"/>
        </w:rPr>
        <w:t>Переход к форме документа/отчета, по которому была создана задача, производится по двойному нажатию на кнопку мыши.</w:t>
      </w:r>
    </w:p>
    <w:p w14:paraId="44FBD6B4" w14:textId="77777777" w:rsidR="00B10FB0" w:rsidRPr="00BB630B" w:rsidRDefault="00B10FB0" w:rsidP="00F60910">
      <w:pPr>
        <w:spacing w:before="120" w:after="120"/>
        <w:rPr>
          <w:color w:val="auto"/>
          <w:szCs w:val="28"/>
        </w:rPr>
      </w:pPr>
      <w:r w:rsidRPr="00BB630B">
        <w:rPr>
          <w:color w:val="auto"/>
          <w:szCs w:val="28"/>
        </w:rPr>
        <w:t>Задача, еще не принятые к исполнению, отражаются жирным шрифтом.</w:t>
      </w:r>
    </w:p>
    <w:p w14:paraId="0C68A16B" w14:textId="77777777" w:rsidR="00B10FB0" w:rsidRPr="00BB630B" w:rsidRDefault="00B10FB0" w:rsidP="00F60910">
      <w:pPr>
        <w:spacing w:before="120" w:after="120"/>
        <w:rPr>
          <w:color w:val="auto"/>
          <w:szCs w:val="28"/>
        </w:rPr>
      </w:pPr>
      <w:r w:rsidRPr="00BB630B">
        <w:rPr>
          <w:color w:val="auto"/>
          <w:szCs w:val="28"/>
        </w:rPr>
        <w:t>Для удобства работы со списком задач предусмотрены следующие элементы управления:</w:t>
      </w:r>
    </w:p>
    <w:p w14:paraId="25053A2C" w14:textId="77777777" w:rsidR="00B10FB0" w:rsidRPr="00BB630B" w:rsidRDefault="00501E24" w:rsidP="00F60910">
      <w:pPr>
        <w:keepNext/>
        <w:spacing w:before="120" w:after="120"/>
        <w:ind w:firstLine="0"/>
        <w:rPr>
          <w:color w:val="auto"/>
        </w:rPr>
      </w:pPr>
      <w:r w:rsidRPr="00BB630B">
        <w:rPr>
          <w:noProof/>
          <w:snapToGrid/>
          <w:color w:val="auto"/>
        </w:rPr>
        <w:lastRenderedPageBreak/>
        <w:drawing>
          <wp:inline distT="0" distB="0" distL="0" distR="0" wp14:anchorId="7B6E9DF4" wp14:editId="5DAE88AF">
            <wp:extent cx="5943600" cy="2082800"/>
            <wp:effectExtent l="0" t="0" r="0" b="0"/>
            <wp:docPr id="19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082800"/>
                    </a:xfrm>
                    <a:prstGeom prst="rect">
                      <a:avLst/>
                    </a:prstGeom>
                    <a:noFill/>
                    <a:ln>
                      <a:noFill/>
                    </a:ln>
                  </pic:spPr>
                </pic:pic>
              </a:graphicData>
            </a:graphic>
          </wp:inline>
        </w:drawing>
      </w:r>
    </w:p>
    <w:p w14:paraId="54957B95" w14:textId="77777777" w:rsidR="00924F77" w:rsidRPr="00BB630B" w:rsidRDefault="00924F77" w:rsidP="00F60910">
      <w:pPr>
        <w:spacing w:before="120" w:after="120"/>
        <w:jc w:val="center"/>
        <w:rPr>
          <w:color w:val="auto"/>
          <w:szCs w:val="28"/>
        </w:rPr>
      </w:pPr>
      <w:bookmarkStart w:id="1964" w:name="_Toc111305575"/>
      <w:bookmarkStart w:id="1965" w:name="_Toc111306165"/>
      <w:bookmarkStart w:id="1966" w:name="_Toc21766298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181</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Элементы управления списка задач</w:t>
      </w:r>
      <w:bookmarkEnd w:id="1964"/>
      <w:bookmarkEnd w:id="1965"/>
      <w:bookmarkEnd w:id="1966"/>
    </w:p>
    <w:p w14:paraId="05B2D58E" w14:textId="77777777" w:rsidR="00B10FB0" w:rsidRPr="00BB630B" w:rsidRDefault="00B10FB0" w:rsidP="00E31832">
      <w:pPr>
        <w:numPr>
          <w:ilvl w:val="0"/>
          <w:numId w:val="40"/>
        </w:numPr>
        <w:spacing w:before="120" w:after="120"/>
        <w:ind w:left="1208" w:hanging="357"/>
        <w:rPr>
          <w:color w:val="auto"/>
          <w:szCs w:val="28"/>
        </w:rPr>
      </w:pPr>
      <w:r w:rsidRPr="00BB630B">
        <w:rPr>
          <w:color w:val="auto"/>
          <w:szCs w:val="28"/>
        </w:rPr>
        <w:t>Обновить</w:t>
      </w:r>
      <w:r w:rsidR="00501E24" w:rsidRPr="00BB630B">
        <w:rPr>
          <w:noProof/>
          <w:snapToGrid/>
          <w:color w:val="auto"/>
          <w:szCs w:val="28"/>
        </w:rPr>
        <w:drawing>
          <wp:inline distT="0" distB="0" distL="0" distR="0" wp14:anchorId="0BBE82E9" wp14:editId="26B0D640">
            <wp:extent cx="196850" cy="203200"/>
            <wp:effectExtent l="0" t="0" r="0" b="0"/>
            <wp:docPr id="19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sidR="002A7BA1" w:rsidRPr="00BB630B">
        <w:rPr>
          <w:color w:val="auto"/>
          <w:szCs w:val="28"/>
        </w:rPr>
        <w:t xml:space="preserve"> – </w:t>
      </w:r>
      <w:r w:rsidRPr="00BB630B">
        <w:rPr>
          <w:color w:val="auto"/>
          <w:szCs w:val="28"/>
        </w:rPr>
        <w:t>обновление списка задач пользователя.</w:t>
      </w:r>
    </w:p>
    <w:p w14:paraId="38B75492" w14:textId="77777777" w:rsidR="00B10FB0" w:rsidRPr="00BB630B" w:rsidRDefault="00B10FB0" w:rsidP="00E31832">
      <w:pPr>
        <w:numPr>
          <w:ilvl w:val="0"/>
          <w:numId w:val="40"/>
        </w:numPr>
        <w:spacing w:before="120" w:after="120"/>
        <w:ind w:left="1208" w:hanging="357"/>
        <w:rPr>
          <w:color w:val="auto"/>
          <w:szCs w:val="28"/>
        </w:rPr>
      </w:pPr>
      <w:r w:rsidRPr="00BB630B">
        <w:rPr>
          <w:color w:val="auto"/>
          <w:szCs w:val="28"/>
        </w:rPr>
        <w:t xml:space="preserve">Сгруппировать по </w:t>
      </w:r>
      <w:r w:rsidR="0082275C" w:rsidRPr="00BB630B">
        <w:rPr>
          <w:color w:val="auto"/>
          <w:szCs w:val="28"/>
        </w:rPr>
        <w:t>–</w:t>
      </w:r>
      <w:r w:rsidRPr="00BB630B">
        <w:rPr>
          <w:color w:val="auto"/>
          <w:szCs w:val="28"/>
        </w:rPr>
        <w:t xml:space="preserve"> открытие списка возможных параметров группировки задач.</w:t>
      </w:r>
    </w:p>
    <w:p w14:paraId="6C34306A" w14:textId="77777777" w:rsidR="00B10FB0" w:rsidRPr="00BB630B" w:rsidRDefault="00B10FB0" w:rsidP="00E31832">
      <w:pPr>
        <w:numPr>
          <w:ilvl w:val="0"/>
          <w:numId w:val="40"/>
        </w:numPr>
        <w:spacing w:before="120" w:after="120"/>
        <w:ind w:left="1208" w:hanging="357"/>
        <w:rPr>
          <w:color w:val="auto"/>
          <w:szCs w:val="28"/>
        </w:rPr>
      </w:pPr>
      <w:r w:rsidRPr="00BB630B">
        <w:rPr>
          <w:color w:val="auto"/>
          <w:szCs w:val="28"/>
        </w:rPr>
        <w:t xml:space="preserve">К исполнению </w:t>
      </w:r>
      <w:r w:rsidR="0082275C" w:rsidRPr="00BB630B">
        <w:rPr>
          <w:color w:val="auto"/>
          <w:szCs w:val="28"/>
        </w:rPr>
        <w:t>–</w:t>
      </w:r>
      <w:r w:rsidRPr="00BB630B">
        <w:rPr>
          <w:color w:val="auto"/>
          <w:szCs w:val="28"/>
        </w:rPr>
        <w:t xml:space="preserve"> принятие задачи к исполнению текущим пользователем. После того, как один из пользователей, обладающих необходимой для выполнения задачи ролью, принял к исполнению задачу, данная задача перестает отображаться в списке задач у остальных пользователей, обладающих такой же ролью.</w:t>
      </w:r>
    </w:p>
    <w:p w14:paraId="2932485F" w14:textId="77777777" w:rsidR="00B10FB0" w:rsidRPr="00BB630B" w:rsidRDefault="0047044A" w:rsidP="00F60910">
      <w:pPr>
        <w:spacing w:before="120" w:after="120"/>
        <w:rPr>
          <w:color w:val="auto"/>
          <w:szCs w:val="28"/>
        </w:rPr>
      </w:pPr>
      <w:r w:rsidRPr="00BB630B">
        <w:rPr>
          <w:color w:val="auto"/>
          <w:szCs w:val="28"/>
        </w:rPr>
        <w:t xml:space="preserve">По кнопке </w:t>
      </w:r>
      <w:r w:rsidRPr="00BB630B">
        <w:rPr>
          <w:b/>
          <w:color w:val="auto"/>
          <w:szCs w:val="28"/>
        </w:rPr>
        <w:t>Еще</w:t>
      </w:r>
      <w:r w:rsidR="00B10FB0" w:rsidRPr="00BB630B">
        <w:rPr>
          <w:color w:val="auto"/>
          <w:szCs w:val="28"/>
        </w:rPr>
        <w:t xml:space="preserve"> доступны другие команды для работы со списком задач. Например, можно принять задачу к исполнению, отменить принятие к исполнению или выполнение задачи. </w:t>
      </w:r>
    </w:p>
    <w:p w14:paraId="090F33B7" w14:textId="77777777" w:rsidR="00B10FB0" w:rsidRPr="00BB630B" w:rsidRDefault="00B10FB0" w:rsidP="00F60910">
      <w:pPr>
        <w:spacing w:before="120" w:after="120"/>
        <w:rPr>
          <w:color w:val="auto"/>
          <w:szCs w:val="28"/>
        </w:rPr>
      </w:pPr>
      <w:r w:rsidRPr="00BB630B">
        <w:rPr>
          <w:color w:val="auto"/>
          <w:szCs w:val="28"/>
        </w:rPr>
        <w:t xml:space="preserve">Обратите внимание, что задачи, которые выполнены, не доступны для изменения, т.к. они уже подписаны </w:t>
      </w:r>
      <w:r w:rsidR="007970BD" w:rsidRPr="00BB630B">
        <w:rPr>
          <w:color w:val="auto"/>
          <w:szCs w:val="28"/>
        </w:rPr>
        <w:t>ЭП</w:t>
      </w:r>
      <w:r w:rsidRPr="00BB630B">
        <w:rPr>
          <w:color w:val="auto"/>
          <w:szCs w:val="28"/>
        </w:rPr>
        <w:t xml:space="preserve">. Задачи, которые выделены жирным шрифтом, не приняты к исполнению. В них можно менять данные, доступ к которым разрешен настройкой бизнес-процесса. </w:t>
      </w:r>
    </w:p>
    <w:p w14:paraId="273FA6BC" w14:textId="77777777" w:rsidR="00B10FB0" w:rsidRPr="00BB630B" w:rsidRDefault="00B10FB0" w:rsidP="00F60910">
      <w:pPr>
        <w:spacing w:before="120" w:after="120"/>
        <w:rPr>
          <w:color w:val="auto"/>
          <w:szCs w:val="28"/>
        </w:rPr>
      </w:pPr>
      <w:r w:rsidRPr="00BB630B">
        <w:rPr>
          <w:color w:val="auto"/>
          <w:szCs w:val="28"/>
        </w:rPr>
        <w:t>Эти настройки выполняются администратором ФК, поэтому набор доступность полей документов учебного примера может отличаться от тех, которые будут в рабочей базе данных.</w:t>
      </w:r>
    </w:p>
    <w:p w14:paraId="4FEC3710" w14:textId="77777777" w:rsidR="00B10FB0" w:rsidRPr="00BB630B" w:rsidRDefault="0047044A" w:rsidP="00F60910">
      <w:pPr>
        <w:spacing w:before="120" w:after="120"/>
        <w:rPr>
          <w:color w:val="auto"/>
          <w:szCs w:val="28"/>
        </w:rPr>
      </w:pPr>
      <w:r w:rsidRPr="00BB630B">
        <w:rPr>
          <w:color w:val="auto"/>
          <w:szCs w:val="28"/>
        </w:rPr>
        <w:t xml:space="preserve">В каждой задаче есть ссылка </w:t>
      </w:r>
      <w:r w:rsidRPr="00BB630B">
        <w:rPr>
          <w:b/>
          <w:color w:val="auto"/>
          <w:szCs w:val="28"/>
        </w:rPr>
        <w:t>Процесс</w:t>
      </w:r>
      <w:r w:rsidR="00B10FB0" w:rsidRPr="00BB630B">
        <w:rPr>
          <w:color w:val="auto"/>
          <w:szCs w:val="28"/>
        </w:rPr>
        <w:t>, по которой можно посмотреть историю изменения статусов задачи:</w:t>
      </w:r>
      <w:r w:rsidR="00B10FB0" w:rsidRPr="00BB630B">
        <w:rPr>
          <w:color w:val="auto"/>
          <w:szCs w:val="28"/>
        </w:rPr>
        <w:tab/>
      </w:r>
    </w:p>
    <w:p w14:paraId="34094691" w14:textId="77777777" w:rsidR="00B10FB0" w:rsidRPr="00BB630B" w:rsidRDefault="00501E24" w:rsidP="00F60910">
      <w:pPr>
        <w:pStyle w:val="ab"/>
        <w:keepNext/>
        <w:spacing w:before="120" w:after="120"/>
        <w:ind w:firstLine="0"/>
        <w:jc w:val="center"/>
        <w:rPr>
          <w:color w:val="auto"/>
        </w:rPr>
      </w:pPr>
      <w:r w:rsidRPr="00BB630B">
        <w:rPr>
          <w:noProof/>
          <w:snapToGrid/>
          <w:color w:val="auto"/>
          <w:sz w:val="24"/>
          <w:szCs w:val="24"/>
        </w:rPr>
        <w:lastRenderedPageBreak/>
        <w:drawing>
          <wp:inline distT="0" distB="0" distL="0" distR="0" wp14:anchorId="6918122A" wp14:editId="5B7DC8F2">
            <wp:extent cx="5943600" cy="1574800"/>
            <wp:effectExtent l="0" t="0" r="0" b="0"/>
            <wp:docPr id="19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574800"/>
                    </a:xfrm>
                    <a:prstGeom prst="rect">
                      <a:avLst/>
                    </a:prstGeom>
                    <a:noFill/>
                    <a:ln>
                      <a:noFill/>
                    </a:ln>
                  </pic:spPr>
                </pic:pic>
              </a:graphicData>
            </a:graphic>
          </wp:inline>
        </w:drawing>
      </w:r>
    </w:p>
    <w:p w14:paraId="62E4F5C6" w14:textId="77777777" w:rsidR="00924F77" w:rsidRPr="00BB630B" w:rsidRDefault="00924F77" w:rsidP="00F60910">
      <w:pPr>
        <w:spacing w:before="120" w:after="120"/>
        <w:jc w:val="center"/>
        <w:rPr>
          <w:color w:val="auto"/>
          <w:szCs w:val="28"/>
        </w:rPr>
      </w:pPr>
      <w:bookmarkStart w:id="1967" w:name="_Toc111305576"/>
      <w:bookmarkStart w:id="1968" w:name="_Toc111306166"/>
      <w:bookmarkStart w:id="1969" w:name="_Toc217662990"/>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182</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Ссылка «Процесс»</w:t>
      </w:r>
      <w:bookmarkEnd w:id="1967"/>
      <w:bookmarkEnd w:id="1968"/>
      <w:bookmarkEnd w:id="1969"/>
    </w:p>
    <w:p w14:paraId="04B5A99D" w14:textId="77777777" w:rsidR="00B10FB0" w:rsidRPr="00BB630B" w:rsidRDefault="00B10FB0" w:rsidP="00F60910">
      <w:pPr>
        <w:spacing w:before="120" w:after="120"/>
        <w:rPr>
          <w:color w:val="auto"/>
          <w:szCs w:val="28"/>
        </w:rPr>
      </w:pPr>
      <w:r w:rsidRPr="00BB630B">
        <w:rPr>
          <w:color w:val="auto"/>
          <w:szCs w:val="28"/>
        </w:rPr>
        <w:t xml:space="preserve">Нажмите эту ссылку. После открытия не выполненной задачи она перестает выделяться жирным </w:t>
      </w:r>
      <w:r w:rsidR="0082275C" w:rsidRPr="00BB630B">
        <w:rPr>
          <w:color w:val="auto"/>
          <w:szCs w:val="28"/>
        </w:rPr>
        <w:t>–</w:t>
      </w:r>
      <w:r w:rsidRPr="00BB630B">
        <w:rPr>
          <w:color w:val="auto"/>
          <w:szCs w:val="28"/>
        </w:rPr>
        <w:t xml:space="preserve"> это значит, вы приняли ее к исполнению.</w:t>
      </w:r>
    </w:p>
    <w:p w14:paraId="4838A91A" w14:textId="77777777" w:rsidR="00B10FB0" w:rsidRPr="00BB630B" w:rsidRDefault="00B10FB0" w:rsidP="00F60910">
      <w:pPr>
        <w:spacing w:before="120" w:after="120"/>
        <w:rPr>
          <w:color w:val="auto"/>
          <w:szCs w:val="28"/>
        </w:rPr>
      </w:pPr>
      <w:r w:rsidRPr="00BB630B">
        <w:rPr>
          <w:color w:val="auto"/>
          <w:szCs w:val="28"/>
        </w:rPr>
        <w:t xml:space="preserve">Принять задачу к исполнению </w:t>
      </w:r>
      <w:r w:rsidR="0082275C" w:rsidRPr="00BB630B">
        <w:rPr>
          <w:color w:val="auto"/>
          <w:szCs w:val="28"/>
        </w:rPr>
        <w:t>–</w:t>
      </w:r>
      <w:r w:rsidRPr="00BB630B">
        <w:rPr>
          <w:color w:val="auto"/>
          <w:szCs w:val="28"/>
        </w:rPr>
        <w:t xml:space="preserve"> это значит указать для всех пользователей </w:t>
      </w:r>
      <w:r w:rsidR="006A052A" w:rsidRPr="00BB630B">
        <w:rPr>
          <w:color w:val="auto"/>
          <w:szCs w:val="28"/>
        </w:rPr>
        <w:t>Подсистемы</w:t>
      </w:r>
      <w:r w:rsidRPr="00BB630B">
        <w:rPr>
          <w:color w:val="auto"/>
          <w:szCs w:val="28"/>
        </w:rPr>
        <w:t xml:space="preserve">, что именно вы приступили к работе над данной задаче. </w:t>
      </w:r>
    </w:p>
    <w:p w14:paraId="40BC25B5" w14:textId="77777777" w:rsidR="00B10FB0" w:rsidRPr="00BB630B" w:rsidRDefault="00B10FB0" w:rsidP="00F60910">
      <w:pPr>
        <w:spacing w:before="120" w:after="120"/>
        <w:rPr>
          <w:color w:val="auto"/>
          <w:szCs w:val="28"/>
        </w:rPr>
      </w:pPr>
      <w:r w:rsidRPr="00BB630B">
        <w:rPr>
          <w:color w:val="auto"/>
          <w:szCs w:val="28"/>
        </w:rPr>
        <w:t xml:space="preserve">Это можно сделать также нажатием кнопки </w:t>
      </w:r>
      <w:r w:rsidR="00501E24" w:rsidRPr="00BB630B">
        <w:rPr>
          <w:noProof/>
          <w:snapToGrid/>
          <w:color w:val="auto"/>
          <w:szCs w:val="28"/>
        </w:rPr>
        <w:drawing>
          <wp:inline distT="0" distB="0" distL="0" distR="0" wp14:anchorId="0392D724" wp14:editId="335430C8">
            <wp:extent cx="1117600" cy="260350"/>
            <wp:effectExtent l="0" t="0" r="0" b="0"/>
            <wp:docPr id="19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117600" cy="260350"/>
                    </a:xfrm>
                    <a:prstGeom prst="rect">
                      <a:avLst/>
                    </a:prstGeom>
                    <a:noFill/>
                    <a:ln>
                      <a:noFill/>
                    </a:ln>
                  </pic:spPr>
                </pic:pic>
              </a:graphicData>
            </a:graphic>
          </wp:inline>
        </w:drawing>
      </w:r>
      <w:r w:rsidRPr="00BB630B">
        <w:rPr>
          <w:color w:val="auto"/>
          <w:szCs w:val="28"/>
        </w:rPr>
        <w:t xml:space="preserve">на панели инструментов формы интерфейса. В этом случае задача принимается к исполнению текущим пользователем, но при этом </w:t>
      </w:r>
      <w:r w:rsidR="007A4ED4" w:rsidRPr="00BB630B">
        <w:rPr>
          <w:color w:val="auto"/>
          <w:szCs w:val="28"/>
        </w:rPr>
        <w:t>документ</w:t>
      </w:r>
      <w:r w:rsidRPr="00BB630B">
        <w:rPr>
          <w:color w:val="auto"/>
          <w:szCs w:val="28"/>
        </w:rPr>
        <w:t xml:space="preserve"> автоматически не открывается.</w:t>
      </w:r>
    </w:p>
    <w:p w14:paraId="0CFF73BD" w14:textId="77777777" w:rsidR="00B10FB0" w:rsidRPr="00BB630B" w:rsidRDefault="00B10FB0" w:rsidP="00F60910">
      <w:pPr>
        <w:spacing w:before="120" w:after="120"/>
        <w:rPr>
          <w:color w:val="auto"/>
          <w:szCs w:val="28"/>
        </w:rPr>
      </w:pPr>
      <w:r w:rsidRPr="00BB630B">
        <w:rPr>
          <w:color w:val="auto"/>
          <w:szCs w:val="28"/>
        </w:rPr>
        <w:t>Для отказа от исполнения задачи необходимо выделить соответс</w:t>
      </w:r>
      <w:r w:rsidR="0047044A" w:rsidRPr="00BB630B">
        <w:rPr>
          <w:color w:val="auto"/>
          <w:szCs w:val="28"/>
        </w:rPr>
        <w:t xml:space="preserve">твующую задачу и выбрать пункт </w:t>
      </w:r>
      <w:r w:rsidR="0047044A" w:rsidRPr="00BB630B">
        <w:rPr>
          <w:b/>
          <w:color w:val="auto"/>
          <w:szCs w:val="28"/>
        </w:rPr>
        <w:t>Отменить принятие к исполнению</w:t>
      </w:r>
      <w:r w:rsidR="0047044A" w:rsidRPr="00BB630B">
        <w:rPr>
          <w:color w:val="auto"/>
          <w:szCs w:val="28"/>
        </w:rPr>
        <w:t xml:space="preserve"> в подменю кнопки </w:t>
      </w:r>
      <w:r w:rsidR="0047044A" w:rsidRPr="00BB630B">
        <w:rPr>
          <w:b/>
          <w:color w:val="auto"/>
          <w:szCs w:val="28"/>
        </w:rPr>
        <w:t>Еще</w:t>
      </w:r>
      <w:r w:rsidRPr="00BB630B">
        <w:rPr>
          <w:color w:val="auto"/>
          <w:szCs w:val="28"/>
        </w:rPr>
        <w:t xml:space="preserve"> (либо в контекстном меню по правой кнопке мыши):</w:t>
      </w:r>
    </w:p>
    <w:p w14:paraId="3F07CB1D" w14:textId="77777777" w:rsidR="00E90618" w:rsidRPr="00BB630B" w:rsidRDefault="00E90618" w:rsidP="00F60910">
      <w:pPr>
        <w:ind w:firstLine="0"/>
        <w:jc w:val="left"/>
        <w:rPr>
          <w:color w:val="auto"/>
          <w:szCs w:val="28"/>
        </w:rPr>
      </w:pPr>
    </w:p>
    <w:p w14:paraId="2907ECE1" w14:textId="77777777" w:rsidR="00B10FB0" w:rsidRPr="00BB630B" w:rsidRDefault="00501E24" w:rsidP="00F60910">
      <w:pPr>
        <w:pStyle w:val="ab"/>
        <w:keepNext/>
        <w:spacing w:before="120" w:after="120"/>
        <w:ind w:firstLine="0"/>
        <w:jc w:val="center"/>
        <w:rPr>
          <w:color w:val="auto"/>
        </w:rPr>
      </w:pPr>
      <w:r w:rsidRPr="00BB630B">
        <w:rPr>
          <w:noProof/>
          <w:snapToGrid/>
          <w:color w:val="auto"/>
          <w:sz w:val="24"/>
          <w:szCs w:val="24"/>
        </w:rPr>
        <w:lastRenderedPageBreak/>
        <w:drawing>
          <wp:inline distT="0" distB="0" distL="0" distR="0" wp14:anchorId="3FE0450B" wp14:editId="19C58F6A">
            <wp:extent cx="5943600" cy="4178300"/>
            <wp:effectExtent l="0" t="0" r="0" b="0"/>
            <wp:docPr id="19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4178300"/>
                    </a:xfrm>
                    <a:prstGeom prst="rect">
                      <a:avLst/>
                    </a:prstGeom>
                    <a:noFill/>
                    <a:ln>
                      <a:noFill/>
                    </a:ln>
                  </pic:spPr>
                </pic:pic>
              </a:graphicData>
            </a:graphic>
          </wp:inline>
        </w:drawing>
      </w:r>
    </w:p>
    <w:p w14:paraId="3017494F" w14:textId="77777777" w:rsidR="00924F77" w:rsidRPr="00BB630B" w:rsidRDefault="00924F77" w:rsidP="00F60910">
      <w:pPr>
        <w:spacing w:before="120" w:after="120"/>
        <w:jc w:val="center"/>
        <w:rPr>
          <w:color w:val="auto"/>
          <w:szCs w:val="28"/>
        </w:rPr>
      </w:pPr>
      <w:bookmarkStart w:id="1970" w:name="_Toc111305577"/>
      <w:bookmarkStart w:id="1971" w:name="_Toc111306167"/>
      <w:bookmarkStart w:id="1972" w:name="_Toc217662991"/>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183</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Отмена принятия к исполнению</w:t>
      </w:r>
      <w:bookmarkEnd w:id="1970"/>
      <w:bookmarkEnd w:id="1971"/>
      <w:bookmarkEnd w:id="1972"/>
    </w:p>
    <w:p w14:paraId="08641FD0" w14:textId="77777777" w:rsidR="00B10FB0" w:rsidRPr="00BB630B" w:rsidRDefault="00B10FB0" w:rsidP="00F60910">
      <w:pPr>
        <w:spacing w:before="120" w:after="120"/>
        <w:rPr>
          <w:color w:val="auto"/>
          <w:szCs w:val="28"/>
        </w:rPr>
      </w:pPr>
      <w:r w:rsidRPr="00BB630B">
        <w:rPr>
          <w:color w:val="auto"/>
          <w:szCs w:val="28"/>
        </w:rPr>
        <w:t>После того, как пользователь, ранее принявший задачу к исполнению, отказался от ее исполнения, данная задача (после обновления списка) начинает снова отображать</w:t>
      </w:r>
      <w:r w:rsidR="0047044A" w:rsidRPr="00BB630B">
        <w:rPr>
          <w:color w:val="auto"/>
          <w:szCs w:val="28"/>
        </w:rPr>
        <w:t xml:space="preserve">ся жирным шрифтом в интерфейсе </w:t>
      </w:r>
      <w:r w:rsidR="0047044A" w:rsidRPr="00BB630B">
        <w:rPr>
          <w:b/>
          <w:color w:val="auto"/>
          <w:szCs w:val="28"/>
        </w:rPr>
        <w:t>Задачи по обработке документов</w:t>
      </w:r>
      <w:r w:rsidRPr="00BB630B">
        <w:rPr>
          <w:color w:val="auto"/>
          <w:szCs w:val="28"/>
        </w:rPr>
        <w:t xml:space="preserve"> на начальной странице у пользователей, обладающих ролью, необходимой для ее выполнения.</w:t>
      </w:r>
    </w:p>
    <w:p w14:paraId="04252650" w14:textId="77777777" w:rsidR="00B10FB0" w:rsidRPr="00BB630B" w:rsidRDefault="00B10FB0" w:rsidP="00F60910">
      <w:pPr>
        <w:spacing w:before="120" w:after="120"/>
        <w:rPr>
          <w:color w:val="auto"/>
          <w:szCs w:val="28"/>
        </w:rPr>
      </w:pPr>
      <w:r w:rsidRPr="00BB630B">
        <w:rPr>
          <w:color w:val="auto"/>
          <w:szCs w:val="28"/>
        </w:rPr>
        <w:t xml:space="preserve">В том случае, если пользователь открыл документ/регламентированный отчет из панели быстрого доступа, не приняв предварительно связанную с ним задачу к исполнению, то непосредственно на форме документа появляется кнопка </w:t>
      </w:r>
      <w:r w:rsidR="00501E24" w:rsidRPr="00BB630B">
        <w:rPr>
          <w:noProof/>
          <w:snapToGrid/>
          <w:color w:val="auto"/>
          <w:szCs w:val="28"/>
        </w:rPr>
        <w:drawing>
          <wp:inline distT="0" distB="0" distL="0" distR="0" wp14:anchorId="4B1B95DF" wp14:editId="7C5166F9">
            <wp:extent cx="2165350" cy="260350"/>
            <wp:effectExtent l="0" t="0" r="0" b="0"/>
            <wp:docPr id="19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65350" cy="260350"/>
                    </a:xfrm>
                    <a:prstGeom prst="rect">
                      <a:avLst/>
                    </a:prstGeom>
                    <a:noFill/>
                    <a:ln>
                      <a:noFill/>
                    </a:ln>
                  </pic:spPr>
                </pic:pic>
              </a:graphicData>
            </a:graphic>
          </wp:inline>
        </w:drawing>
      </w:r>
    </w:p>
    <w:p w14:paraId="203B83EF" w14:textId="77777777" w:rsidR="00B10FB0" w:rsidRPr="00BB630B" w:rsidRDefault="00B10FB0" w:rsidP="00F60910">
      <w:pPr>
        <w:spacing w:before="120" w:after="120"/>
        <w:rPr>
          <w:color w:val="auto"/>
          <w:szCs w:val="28"/>
        </w:rPr>
      </w:pPr>
      <w:r w:rsidRPr="00BB630B">
        <w:rPr>
          <w:color w:val="auto"/>
          <w:szCs w:val="28"/>
        </w:rPr>
        <w:t>Только после принятия задачи к исполнению у пользователя появляется возможность редактирования и изменения статуса у документа.</w:t>
      </w:r>
    </w:p>
    <w:p w14:paraId="26413C7F" w14:textId="77777777" w:rsidR="00B10FB0" w:rsidRPr="00BB630B" w:rsidRDefault="00B10FB0" w:rsidP="00F60910">
      <w:pPr>
        <w:spacing w:before="120" w:after="120"/>
        <w:rPr>
          <w:color w:val="auto"/>
          <w:szCs w:val="28"/>
        </w:rPr>
      </w:pPr>
      <w:r w:rsidRPr="00BB630B">
        <w:rPr>
          <w:color w:val="auto"/>
          <w:szCs w:val="28"/>
        </w:rPr>
        <w:t xml:space="preserve">Этот способ открытия документов будет рассмотрен далее, при изучении работы с документами. </w:t>
      </w:r>
    </w:p>
    <w:p w14:paraId="2FBA915B" w14:textId="77777777" w:rsidR="00B10FB0" w:rsidRPr="00BB630B" w:rsidRDefault="00B10FB0" w:rsidP="00F60910">
      <w:pPr>
        <w:spacing w:before="120" w:after="120"/>
        <w:rPr>
          <w:color w:val="auto"/>
          <w:szCs w:val="28"/>
        </w:rPr>
      </w:pPr>
      <w:r w:rsidRPr="00BB630B">
        <w:rPr>
          <w:color w:val="auto"/>
          <w:szCs w:val="28"/>
        </w:rPr>
        <w:t xml:space="preserve">Если на текущем этапе обработки документа пользователю доступно изменение статуса документа, на котором установлен курсор, над списком задач появляются кнопки резолюций. Количество элементов данного типа </w:t>
      </w:r>
      <w:r w:rsidRPr="00BB630B">
        <w:rPr>
          <w:color w:val="auto"/>
          <w:szCs w:val="28"/>
        </w:rPr>
        <w:lastRenderedPageBreak/>
        <w:t xml:space="preserve">определяется настройкой шаблона процесса </w:t>
      </w:r>
      <w:r w:rsidR="00F60910" w:rsidRPr="00BB630B">
        <w:rPr>
          <w:color w:val="auto"/>
          <w:szCs w:val="28"/>
        </w:rPr>
        <w:t xml:space="preserve">обработки документа. На </w:t>
      </w:r>
      <w:r w:rsidR="00010DAA" w:rsidRPr="00BB630B">
        <w:rPr>
          <w:color w:val="auto"/>
          <w:szCs w:val="28"/>
        </w:rPr>
        <w:t>рисунке </w:t>
      </w:r>
      <w:r w:rsidR="001525D4" w:rsidRPr="00BB630B">
        <w:fldChar w:fldCharType="begin"/>
      </w:r>
      <w:r w:rsidR="001525D4" w:rsidRPr="00BB630B">
        <w:instrText xml:space="preserve"> REF _Ref58497573 \h  \* MERGEFORMAT </w:instrText>
      </w:r>
      <w:r w:rsidR="001525D4" w:rsidRPr="00BB630B">
        <w:fldChar w:fldCharType="separate"/>
      </w:r>
      <w:r w:rsidR="009C6132" w:rsidRPr="009C6132">
        <w:rPr>
          <w:vanish/>
          <w:color w:val="auto"/>
          <w:szCs w:val="28"/>
        </w:rPr>
        <w:t xml:space="preserve">Рисунок </w:t>
      </w:r>
      <w:r w:rsidR="009C6132" w:rsidRPr="009C6132">
        <w:rPr>
          <w:noProof/>
          <w:color w:val="auto"/>
          <w:szCs w:val="28"/>
        </w:rPr>
        <w:t>4</w:t>
      </w:r>
      <w:r w:rsidR="009C6132">
        <w:t>.</w:t>
      </w:r>
      <w:r w:rsidR="009C6132">
        <w:rPr>
          <w:noProof/>
        </w:rPr>
        <w:t>184</w:t>
      </w:r>
      <w:r w:rsidR="001525D4" w:rsidRPr="00BB630B">
        <w:fldChar w:fldCharType="end"/>
      </w:r>
      <w:r w:rsidR="00F60910" w:rsidRPr="00BB630B">
        <w:rPr>
          <w:color w:val="auto"/>
          <w:szCs w:val="28"/>
        </w:rPr>
        <w:t xml:space="preserve"> </w:t>
      </w:r>
      <w:r w:rsidR="0082275C" w:rsidRPr="00BB630B">
        <w:rPr>
          <w:color w:val="auto"/>
          <w:szCs w:val="28"/>
        </w:rPr>
        <w:t>–</w:t>
      </w:r>
      <w:r w:rsidR="00F60910" w:rsidRPr="00BB630B">
        <w:rPr>
          <w:color w:val="auto"/>
          <w:szCs w:val="28"/>
        </w:rPr>
        <w:t xml:space="preserve"> </w:t>
      </w:r>
      <w:r w:rsidR="00DB4EB5" w:rsidRPr="00BB630B">
        <w:rPr>
          <w:color w:val="auto"/>
          <w:szCs w:val="28"/>
        </w:rPr>
        <w:t xml:space="preserve">это кнопки </w:t>
      </w:r>
      <w:r w:rsidR="009B0441" w:rsidRPr="00BB630B">
        <w:rPr>
          <w:b/>
          <w:color w:val="auto"/>
          <w:szCs w:val="28"/>
        </w:rPr>
        <w:t>Отразить в учете</w:t>
      </w:r>
      <w:r w:rsidR="00E90618" w:rsidRPr="00BB630B">
        <w:rPr>
          <w:color w:val="auto"/>
          <w:szCs w:val="28"/>
        </w:rPr>
        <w:t xml:space="preserve"> </w:t>
      </w:r>
      <w:r w:rsidR="00DB4EB5" w:rsidRPr="00BB630B">
        <w:rPr>
          <w:color w:val="auto"/>
          <w:szCs w:val="28"/>
        </w:rPr>
        <w:t xml:space="preserve">и </w:t>
      </w:r>
      <w:r w:rsidR="00DB4EB5" w:rsidRPr="00BB630B">
        <w:rPr>
          <w:b/>
          <w:color w:val="auto"/>
          <w:szCs w:val="28"/>
        </w:rPr>
        <w:t>Отказать</w:t>
      </w:r>
      <w:r w:rsidRPr="00BB630B">
        <w:rPr>
          <w:color w:val="auto"/>
          <w:szCs w:val="28"/>
        </w:rPr>
        <w:t>:</w:t>
      </w:r>
    </w:p>
    <w:p w14:paraId="236712E6" w14:textId="77777777" w:rsidR="00B10FB0" w:rsidRPr="00BB630B" w:rsidRDefault="00501E24" w:rsidP="00F60910">
      <w:pPr>
        <w:keepNext/>
        <w:spacing w:before="120" w:after="120"/>
        <w:ind w:firstLine="0"/>
        <w:rPr>
          <w:color w:val="auto"/>
        </w:rPr>
      </w:pPr>
      <w:r w:rsidRPr="00BB630B">
        <w:rPr>
          <w:noProof/>
          <w:snapToGrid/>
          <w:color w:val="auto"/>
        </w:rPr>
        <w:drawing>
          <wp:inline distT="0" distB="0" distL="0" distR="0" wp14:anchorId="59E84BED" wp14:editId="3FB5AB79">
            <wp:extent cx="6146800" cy="1492250"/>
            <wp:effectExtent l="0" t="0" r="0" b="0"/>
            <wp:docPr id="19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46800" cy="1492250"/>
                    </a:xfrm>
                    <a:prstGeom prst="rect">
                      <a:avLst/>
                    </a:prstGeom>
                    <a:noFill/>
                    <a:ln>
                      <a:noFill/>
                    </a:ln>
                  </pic:spPr>
                </pic:pic>
              </a:graphicData>
            </a:graphic>
          </wp:inline>
        </w:drawing>
      </w:r>
    </w:p>
    <w:p w14:paraId="444CB5EE" w14:textId="77777777" w:rsidR="00C81906" w:rsidRPr="00BB630B" w:rsidRDefault="00C81906" w:rsidP="00402D4E">
      <w:pPr>
        <w:pStyle w:val="afff1"/>
      </w:pPr>
      <w:bookmarkStart w:id="1973" w:name="_Ref58497573"/>
      <w:bookmarkStart w:id="1974" w:name="_Toc111305578"/>
      <w:bookmarkStart w:id="1975" w:name="_Toc111306168"/>
      <w:bookmarkStart w:id="1976" w:name="_Toc21766299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184</w:t>
      </w:r>
      <w:r w:rsidR="007E6987">
        <w:rPr>
          <w:noProof/>
        </w:rPr>
        <w:fldChar w:fldCharType="end"/>
      </w:r>
      <w:bookmarkEnd w:id="1973"/>
      <w:r w:rsidRPr="00BB630B">
        <w:t xml:space="preserve"> </w:t>
      </w:r>
      <w:r w:rsidR="0082275C" w:rsidRPr="00BB630B">
        <w:t>–</w:t>
      </w:r>
      <w:r w:rsidRPr="00BB630B">
        <w:t xml:space="preserve"> Кнопки для работы с задачами пользователя</w:t>
      </w:r>
      <w:bookmarkEnd w:id="1974"/>
      <w:bookmarkEnd w:id="1975"/>
      <w:bookmarkEnd w:id="1976"/>
    </w:p>
    <w:p w14:paraId="4DEC4407" w14:textId="77777777" w:rsidR="00B10FB0" w:rsidRPr="00BB630B" w:rsidRDefault="00B10FB0" w:rsidP="00F60910">
      <w:pPr>
        <w:spacing w:before="120" w:after="120"/>
        <w:rPr>
          <w:color w:val="auto"/>
          <w:szCs w:val="28"/>
        </w:rPr>
      </w:pPr>
      <w:r w:rsidRPr="00BB630B">
        <w:rPr>
          <w:color w:val="auto"/>
          <w:szCs w:val="28"/>
        </w:rPr>
        <w:t>Если переместить курсор на другую задачу, состав кнопок будет другой.</w:t>
      </w:r>
    </w:p>
    <w:p w14:paraId="7BFA8ED7" w14:textId="77777777" w:rsidR="00B10FB0" w:rsidRPr="00BB630B" w:rsidRDefault="00B10FB0" w:rsidP="00F60910">
      <w:pPr>
        <w:pStyle w:val="3"/>
        <w:spacing w:before="120"/>
        <w:rPr>
          <w:color w:val="auto"/>
        </w:rPr>
      </w:pPr>
      <w:bookmarkStart w:id="1977" w:name="_Toc528274108"/>
      <w:bookmarkStart w:id="1978" w:name="_Toc528663468"/>
      <w:bookmarkStart w:id="1979" w:name="_Toc528663910"/>
      <w:bookmarkStart w:id="1980" w:name="_Toc528664337"/>
      <w:bookmarkStart w:id="1981" w:name="_Toc19219659"/>
      <w:bookmarkStart w:id="1982" w:name="_Toc37692851"/>
      <w:bookmarkStart w:id="1983" w:name="_Toc37693315"/>
      <w:bookmarkStart w:id="1984" w:name="_Toc38007281"/>
      <w:bookmarkStart w:id="1985" w:name="_Toc58004886"/>
      <w:bookmarkStart w:id="1986" w:name="_Toc58323120"/>
      <w:bookmarkStart w:id="1987" w:name="_Toc75965905"/>
      <w:bookmarkStart w:id="1988" w:name="_Toc95996094"/>
      <w:bookmarkStart w:id="1989" w:name="_Toc109983734"/>
      <w:bookmarkStart w:id="1990" w:name="_Toc111307306"/>
      <w:bookmarkStart w:id="1991" w:name="_Toc111307403"/>
      <w:bookmarkStart w:id="1992" w:name="_Toc111322076"/>
      <w:bookmarkStart w:id="1993" w:name="_Toc111322856"/>
      <w:bookmarkStart w:id="1994" w:name="_Toc122969921"/>
      <w:bookmarkStart w:id="1995" w:name="_Toc125456993"/>
      <w:bookmarkStart w:id="1996" w:name="_Toc125457179"/>
      <w:bookmarkStart w:id="1997" w:name="_Toc125461055"/>
      <w:bookmarkStart w:id="1998" w:name="_Toc125461151"/>
      <w:bookmarkStart w:id="1999" w:name="_Toc125625916"/>
      <w:bookmarkStart w:id="2000" w:name="_Toc128522832"/>
      <w:bookmarkStart w:id="2001" w:name="_Toc129704617"/>
      <w:bookmarkStart w:id="2002" w:name="_Toc135735060"/>
      <w:bookmarkStart w:id="2003" w:name="_Toc135735158"/>
      <w:bookmarkStart w:id="2004" w:name="_Toc146496710"/>
      <w:bookmarkStart w:id="2005" w:name="_Toc146540574"/>
      <w:bookmarkStart w:id="2006" w:name="_Toc146540673"/>
      <w:bookmarkStart w:id="2007" w:name="_Toc148353623"/>
      <w:bookmarkStart w:id="2008" w:name="_Toc149153636"/>
      <w:bookmarkStart w:id="2009" w:name="_Toc149154602"/>
      <w:bookmarkStart w:id="2010" w:name="_Toc149155180"/>
      <w:bookmarkStart w:id="2011" w:name="_Toc151054097"/>
      <w:bookmarkStart w:id="2012" w:name="_Toc151133656"/>
      <w:bookmarkStart w:id="2013" w:name="_Toc152929319"/>
      <w:bookmarkStart w:id="2014" w:name="_Toc183430099"/>
      <w:bookmarkStart w:id="2015" w:name="_Toc190952129"/>
      <w:bookmarkStart w:id="2016" w:name="_Toc190954016"/>
      <w:bookmarkStart w:id="2017" w:name="_Toc196600888"/>
      <w:bookmarkStart w:id="2018" w:name="_Toc217662745"/>
      <w:r w:rsidRPr="00BB630B">
        <w:rPr>
          <w:color w:val="auto"/>
        </w:rPr>
        <w:t xml:space="preserve">Общие принципы работы </w:t>
      </w:r>
      <w:r w:rsidR="006A052A" w:rsidRPr="00BB630B">
        <w:rPr>
          <w:color w:val="auto"/>
        </w:rPr>
        <w:t>Подсистемы</w:t>
      </w:r>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p>
    <w:p w14:paraId="5646C730" w14:textId="77777777" w:rsidR="00B10FB0" w:rsidRPr="00BB630B" w:rsidRDefault="00B10FB0" w:rsidP="00F60910">
      <w:pPr>
        <w:spacing w:before="120" w:after="120"/>
        <w:rPr>
          <w:color w:val="auto"/>
          <w:szCs w:val="28"/>
        </w:rPr>
      </w:pPr>
      <w:r w:rsidRPr="00BB630B">
        <w:rPr>
          <w:color w:val="auto"/>
          <w:szCs w:val="28"/>
        </w:rPr>
        <w:t>В соответствии с нормами бухгалтерского учета организация обязана вести бухгалтерский учет своего имущества, обязательств и хозяйственных операций на основе натуральных измерителей в денежном выражении путем сплошного, непрерывного, документального и взаимосвязанного их отражения.</w:t>
      </w:r>
    </w:p>
    <w:p w14:paraId="74546AA7" w14:textId="77777777" w:rsidR="00B10FB0" w:rsidRPr="00BB630B" w:rsidRDefault="00B10FB0" w:rsidP="00F60910">
      <w:pPr>
        <w:spacing w:before="120" w:after="120"/>
        <w:rPr>
          <w:color w:val="auto"/>
          <w:szCs w:val="28"/>
        </w:rPr>
      </w:pPr>
      <w:r w:rsidRPr="00BB630B">
        <w:rPr>
          <w:color w:val="auto"/>
          <w:szCs w:val="28"/>
        </w:rPr>
        <w:t>Под сплошным отражением хозяйственной деятельности понимается обязательный учет всего имущества, всех видов обязательств и всех хозяйственных операций организации.</w:t>
      </w:r>
    </w:p>
    <w:p w14:paraId="658C9049" w14:textId="77777777" w:rsidR="00B10FB0" w:rsidRPr="00BB630B" w:rsidRDefault="00B10FB0" w:rsidP="00F60910">
      <w:pPr>
        <w:spacing w:before="120" w:after="120"/>
        <w:rPr>
          <w:color w:val="auto"/>
          <w:szCs w:val="28"/>
        </w:rPr>
      </w:pPr>
      <w:r w:rsidRPr="00BB630B">
        <w:rPr>
          <w:color w:val="auto"/>
          <w:szCs w:val="28"/>
        </w:rPr>
        <w:t>Непрерывность подразумевает постоянное (во времени) наблюдение и запись в документах о совершающихся в организации фактах хозяйственной деятельности.</w:t>
      </w:r>
    </w:p>
    <w:p w14:paraId="5C883807" w14:textId="77777777" w:rsidR="00B10FB0" w:rsidRPr="00BB630B" w:rsidRDefault="00B10FB0" w:rsidP="00F60910">
      <w:pPr>
        <w:spacing w:before="120" w:after="120"/>
        <w:rPr>
          <w:color w:val="auto"/>
          <w:szCs w:val="28"/>
        </w:rPr>
      </w:pPr>
      <w:r w:rsidRPr="00BB630B">
        <w:rPr>
          <w:color w:val="auto"/>
          <w:szCs w:val="28"/>
        </w:rPr>
        <w:t xml:space="preserve">Под документированием хозяйственной деятельности понимается оформление первичного учетного документа, фиксирующего факт совершения хозяйственной операции. Например, операции по кассе оформляются приходным и расходным ордерами, отгрузка продукции </w:t>
      </w:r>
      <w:r w:rsidR="0082275C" w:rsidRPr="00BB630B">
        <w:rPr>
          <w:color w:val="auto"/>
          <w:szCs w:val="28"/>
        </w:rPr>
        <w:t>–</w:t>
      </w:r>
      <w:r w:rsidRPr="00BB630B">
        <w:rPr>
          <w:color w:val="auto"/>
          <w:szCs w:val="28"/>
        </w:rPr>
        <w:t xml:space="preserve"> выпиской накладной и счета-фактуры.</w:t>
      </w:r>
    </w:p>
    <w:p w14:paraId="70DA59E1" w14:textId="77777777" w:rsidR="00B10FB0" w:rsidRPr="00BB630B" w:rsidRDefault="00B10FB0" w:rsidP="00F60910">
      <w:pPr>
        <w:spacing w:before="120" w:after="120"/>
        <w:rPr>
          <w:color w:val="auto"/>
          <w:szCs w:val="28"/>
        </w:rPr>
      </w:pPr>
      <w:r w:rsidRPr="00BB630B">
        <w:rPr>
          <w:color w:val="auto"/>
          <w:szCs w:val="28"/>
        </w:rPr>
        <w:t>Взаимосвязанность отражения обусловлена зависимостью совершающихся фактов между собой. Например, после перечисления налогов уменьшится не только задолженность перед бюджетом, но и остаток денежных средств на счете учреждения.</w:t>
      </w:r>
    </w:p>
    <w:p w14:paraId="03B6F7D1" w14:textId="77777777" w:rsidR="00B10FB0" w:rsidRPr="00BB630B" w:rsidRDefault="00B10FB0" w:rsidP="00F60910">
      <w:pPr>
        <w:spacing w:before="120" w:after="120"/>
        <w:rPr>
          <w:color w:val="auto"/>
          <w:szCs w:val="28"/>
        </w:rPr>
      </w:pPr>
      <w:r w:rsidRPr="00BB630B">
        <w:rPr>
          <w:color w:val="auto"/>
          <w:szCs w:val="28"/>
        </w:rPr>
        <w:t>Взаимосвязанное отражение хозяйственной деятельности организации в бухгалтерском учете обеспечивается способом двойной записи в соответствии с планом счетов.</w:t>
      </w:r>
    </w:p>
    <w:p w14:paraId="1D4DAFC5" w14:textId="77777777" w:rsidR="00B10FB0" w:rsidRPr="00BB630B" w:rsidRDefault="00B10FB0" w:rsidP="00F60910">
      <w:pPr>
        <w:spacing w:before="120" w:after="120"/>
        <w:rPr>
          <w:color w:val="auto"/>
          <w:szCs w:val="28"/>
        </w:rPr>
      </w:pPr>
      <w:r w:rsidRPr="00BB630B">
        <w:rPr>
          <w:color w:val="auto"/>
          <w:szCs w:val="28"/>
        </w:rPr>
        <w:lastRenderedPageBreak/>
        <w:t>Двойная запись, или проводка, подразумевает, что сумма каждой хозяйственной операции записывается на счетах дважды: по дебету одного счета и кредиту другого счета.</w:t>
      </w:r>
    </w:p>
    <w:p w14:paraId="485CDDCD" w14:textId="77777777" w:rsidR="00B10FB0" w:rsidRPr="00BB630B" w:rsidRDefault="006A052A" w:rsidP="00F60910">
      <w:pPr>
        <w:spacing w:before="120" w:after="120"/>
        <w:rPr>
          <w:color w:val="auto"/>
          <w:szCs w:val="28"/>
        </w:rPr>
      </w:pPr>
      <w:r w:rsidRPr="00BB630B">
        <w:rPr>
          <w:color w:val="auto"/>
          <w:szCs w:val="28"/>
        </w:rPr>
        <w:t>Подсистема</w:t>
      </w:r>
      <w:r w:rsidR="00B10FB0" w:rsidRPr="00BB630B">
        <w:rPr>
          <w:color w:val="auto"/>
          <w:szCs w:val="28"/>
        </w:rPr>
        <w:t xml:space="preserve"> автоматически обеспечивает двойную запись (одновременное отражение сумм по дебету и кредиту счетов), взаимосвязь данных аналитического и синтетического учета и отражение всех фактов хозяйственной деятельности организации (далее </w:t>
      </w:r>
      <w:r w:rsidR="0082275C" w:rsidRPr="00BB630B">
        <w:rPr>
          <w:color w:val="auto"/>
          <w:szCs w:val="28"/>
        </w:rPr>
        <w:t>–</w:t>
      </w:r>
      <w:r w:rsidR="00B10FB0" w:rsidRPr="00BB630B">
        <w:rPr>
          <w:color w:val="auto"/>
          <w:szCs w:val="28"/>
        </w:rPr>
        <w:t xml:space="preserve"> хозяйственных операций), введенных в базу, в хронологическом порядке.</w:t>
      </w:r>
    </w:p>
    <w:p w14:paraId="2DB5D505" w14:textId="77777777" w:rsidR="00B10FB0" w:rsidRPr="00BB630B" w:rsidRDefault="00B10FB0" w:rsidP="00F60910">
      <w:pPr>
        <w:spacing w:before="120" w:after="120"/>
        <w:rPr>
          <w:color w:val="auto"/>
          <w:szCs w:val="28"/>
        </w:rPr>
      </w:pPr>
      <w:r w:rsidRPr="00BB630B">
        <w:rPr>
          <w:color w:val="auto"/>
          <w:szCs w:val="28"/>
        </w:rPr>
        <w:t>Ведение учета вручную предполагает заполнение первичного учетного документа, разноску его по бухгалтерским книгам, в журналы операций, в различные карточки и аналитические ведомости. По истечении определенного отчетного периода эта информация обобщается и переносится в другие отчетные ведомости. Затем по ним формируется бухгалтерская отчетность. При этом нужно соблюдать строгую последовательность и очередность.</w:t>
      </w:r>
    </w:p>
    <w:p w14:paraId="33B9E899" w14:textId="77777777" w:rsidR="00B10FB0" w:rsidRPr="00BB630B" w:rsidRDefault="00B10FB0" w:rsidP="00F60910">
      <w:pPr>
        <w:spacing w:before="120" w:after="120"/>
        <w:rPr>
          <w:color w:val="auto"/>
          <w:szCs w:val="28"/>
        </w:rPr>
      </w:pPr>
      <w:r w:rsidRPr="00BB630B">
        <w:rPr>
          <w:color w:val="auto"/>
          <w:szCs w:val="28"/>
        </w:rPr>
        <w:t xml:space="preserve">Технология ведения учета </w:t>
      </w:r>
      <w:r w:rsidR="006A052A" w:rsidRPr="00BB630B">
        <w:rPr>
          <w:color w:val="auto"/>
          <w:szCs w:val="28"/>
        </w:rPr>
        <w:t>в Подсистеме</w:t>
      </w:r>
      <w:r w:rsidRPr="00BB630B">
        <w:rPr>
          <w:color w:val="auto"/>
          <w:szCs w:val="28"/>
        </w:rPr>
        <w:t xml:space="preserve"> отличается от ведения учета вручную. В основе лежит принцип ввода бухгалтерской информации </w:t>
      </w:r>
      <w:r w:rsidR="006A052A" w:rsidRPr="00BB630B">
        <w:rPr>
          <w:color w:val="auto"/>
          <w:szCs w:val="28"/>
        </w:rPr>
        <w:t>в Подсистему</w:t>
      </w:r>
      <w:r w:rsidRPr="00BB630B">
        <w:rPr>
          <w:color w:val="auto"/>
          <w:szCs w:val="28"/>
        </w:rPr>
        <w:t xml:space="preserve"> от документа. Это значит, что </w:t>
      </w:r>
      <w:r w:rsidR="006A052A" w:rsidRPr="00BB630B">
        <w:rPr>
          <w:color w:val="auto"/>
          <w:szCs w:val="28"/>
        </w:rPr>
        <w:t>в Подсистеме</w:t>
      </w:r>
      <w:r w:rsidRPr="00BB630B">
        <w:rPr>
          <w:color w:val="auto"/>
          <w:szCs w:val="28"/>
        </w:rPr>
        <w:t xml:space="preserve"> возможно создание и </w:t>
      </w:r>
      <w:r w:rsidR="00C15740" w:rsidRPr="00BB630B">
        <w:rPr>
          <w:color w:val="auto"/>
          <w:szCs w:val="28"/>
        </w:rPr>
        <w:t>хранение электронных образов первичных учетных документов,</w:t>
      </w:r>
      <w:r w:rsidRPr="00BB630B">
        <w:rPr>
          <w:color w:val="auto"/>
          <w:szCs w:val="28"/>
        </w:rPr>
        <w:t xml:space="preserve"> и автоматическое формирование на их основе проводок. Как только сумма проводки будет введена, она изменит итоги по счетам бухгалтерского учета, затронутым в проводке, и будет отражаться во всех учетных регистрах </w:t>
      </w:r>
      <w:r w:rsidR="0082275C" w:rsidRPr="00BB630B">
        <w:rPr>
          <w:color w:val="auto"/>
          <w:szCs w:val="28"/>
        </w:rPr>
        <w:t>–</w:t>
      </w:r>
      <w:r w:rsidRPr="00BB630B">
        <w:rPr>
          <w:color w:val="auto"/>
          <w:szCs w:val="28"/>
        </w:rPr>
        <w:t xml:space="preserve"> отчетах, формируемых </w:t>
      </w:r>
      <w:r w:rsidR="006A052A" w:rsidRPr="00BB630B">
        <w:rPr>
          <w:color w:val="auto"/>
          <w:szCs w:val="28"/>
        </w:rPr>
        <w:t>в Подсистеме</w:t>
      </w:r>
      <w:r w:rsidRPr="00BB630B">
        <w:rPr>
          <w:color w:val="auto"/>
          <w:szCs w:val="28"/>
        </w:rPr>
        <w:t>, при этом последовательность формирования отчетности не имеет значения.</w:t>
      </w:r>
    </w:p>
    <w:p w14:paraId="7E1D0FDE" w14:textId="77777777" w:rsidR="00B10FB0" w:rsidRPr="00BB630B" w:rsidRDefault="00B10FB0" w:rsidP="00F60910">
      <w:pPr>
        <w:spacing w:before="120" w:after="120"/>
        <w:rPr>
          <w:color w:val="auto"/>
          <w:szCs w:val="28"/>
        </w:rPr>
      </w:pPr>
      <w:r w:rsidRPr="00BB630B">
        <w:rPr>
          <w:color w:val="auto"/>
          <w:szCs w:val="28"/>
        </w:rPr>
        <w:t xml:space="preserve">Печатные формы документов соответствуют типовым формам и могут быть выведены на печать. Технология работы от документа позволяет вводить любую информацию </w:t>
      </w:r>
      <w:r w:rsidR="006A052A" w:rsidRPr="00BB630B">
        <w:rPr>
          <w:color w:val="auto"/>
          <w:szCs w:val="28"/>
        </w:rPr>
        <w:t>в Подсистему</w:t>
      </w:r>
      <w:r w:rsidRPr="00BB630B">
        <w:rPr>
          <w:color w:val="auto"/>
          <w:szCs w:val="28"/>
        </w:rPr>
        <w:t xml:space="preserve"> однократно и многократно ее использовать. Многие документы могут быть автоматически заполнены на основании уже существующих с помощью механизма </w:t>
      </w:r>
      <w:r w:rsidRPr="00BB630B">
        <w:rPr>
          <w:rStyle w:val="Interface"/>
          <w:color w:val="auto"/>
          <w:szCs w:val="28"/>
        </w:rPr>
        <w:t>Ввод на основании</w:t>
      </w:r>
      <w:r w:rsidRPr="00BB630B">
        <w:rPr>
          <w:color w:val="auto"/>
          <w:szCs w:val="28"/>
        </w:rPr>
        <w:t xml:space="preserve">. </w:t>
      </w:r>
    </w:p>
    <w:p w14:paraId="3BF6B321" w14:textId="77777777" w:rsidR="00B10FB0" w:rsidRPr="00BB630B" w:rsidRDefault="00B10FB0" w:rsidP="00F60910">
      <w:pPr>
        <w:pStyle w:val="3"/>
        <w:spacing w:before="120"/>
        <w:rPr>
          <w:color w:val="auto"/>
        </w:rPr>
      </w:pPr>
      <w:bookmarkStart w:id="2019" w:name="_Toc528274109"/>
      <w:bookmarkStart w:id="2020" w:name="_Toc528663469"/>
      <w:bookmarkStart w:id="2021" w:name="_Toc528663911"/>
      <w:bookmarkStart w:id="2022" w:name="_Toc528664338"/>
      <w:bookmarkStart w:id="2023" w:name="_Toc19219660"/>
      <w:bookmarkStart w:id="2024" w:name="_Toc37692852"/>
      <w:bookmarkStart w:id="2025" w:name="_Toc37693316"/>
      <w:bookmarkStart w:id="2026" w:name="_Toc38007282"/>
      <w:bookmarkStart w:id="2027" w:name="_Toc58004887"/>
      <w:bookmarkStart w:id="2028" w:name="_Toc58323121"/>
      <w:bookmarkStart w:id="2029" w:name="_Toc75965906"/>
      <w:bookmarkStart w:id="2030" w:name="_Toc95996095"/>
      <w:bookmarkStart w:id="2031" w:name="_Toc109983735"/>
      <w:bookmarkStart w:id="2032" w:name="_Toc111307307"/>
      <w:bookmarkStart w:id="2033" w:name="_Toc111307404"/>
      <w:bookmarkStart w:id="2034" w:name="_Toc111322077"/>
      <w:bookmarkStart w:id="2035" w:name="_Toc111322857"/>
      <w:bookmarkStart w:id="2036" w:name="_Toc122969922"/>
      <w:bookmarkStart w:id="2037" w:name="_Toc125456994"/>
      <w:bookmarkStart w:id="2038" w:name="_Toc125457180"/>
      <w:bookmarkStart w:id="2039" w:name="_Toc125461056"/>
      <w:bookmarkStart w:id="2040" w:name="_Toc125461152"/>
      <w:bookmarkStart w:id="2041" w:name="_Toc125625917"/>
      <w:bookmarkStart w:id="2042" w:name="_Toc128522833"/>
      <w:bookmarkStart w:id="2043" w:name="_Toc129704618"/>
      <w:bookmarkStart w:id="2044" w:name="_Toc135735061"/>
      <w:bookmarkStart w:id="2045" w:name="_Toc135735159"/>
      <w:bookmarkStart w:id="2046" w:name="_Toc146496711"/>
      <w:bookmarkStart w:id="2047" w:name="_Toc146540575"/>
      <w:bookmarkStart w:id="2048" w:name="_Toc146540674"/>
      <w:bookmarkStart w:id="2049" w:name="_Toc148353624"/>
      <w:bookmarkStart w:id="2050" w:name="_Toc149153637"/>
      <w:bookmarkStart w:id="2051" w:name="_Toc149154603"/>
      <w:bookmarkStart w:id="2052" w:name="_Toc149155181"/>
      <w:bookmarkStart w:id="2053" w:name="_Toc151054098"/>
      <w:bookmarkStart w:id="2054" w:name="_Toc151133657"/>
      <w:bookmarkStart w:id="2055" w:name="_Toc152929320"/>
      <w:bookmarkStart w:id="2056" w:name="_Toc183430100"/>
      <w:bookmarkStart w:id="2057" w:name="_Toc190952130"/>
      <w:bookmarkStart w:id="2058" w:name="_Toc190954017"/>
      <w:bookmarkStart w:id="2059" w:name="_Toc196600889"/>
      <w:bookmarkStart w:id="2060" w:name="_Toc217662746"/>
      <w:r w:rsidRPr="00BB630B">
        <w:rPr>
          <w:color w:val="auto"/>
        </w:rPr>
        <w:t>Бухгалтерская операция</w:t>
      </w:r>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p>
    <w:p w14:paraId="0242E005" w14:textId="77777777" w:rsidR="00B10FB0" w:rsidRPr="00BB630B" w:rsidRDefault="00B10FB0" w:rsidP="00F60910">
      <w:pPr>
        <w:spacing w:before="120" w:after="120"/>
        <w:rPr>
          <w:color w:val="auto"/>
          <w:szCs w:val="28"/>
        </w:rPr>
      </w:pPr>
      <w:r w:rsidRPr="00BB630B">
        <w:rPr>
          <w:color w:val="auto"/>
          <w:szCs w:val="28"/>
        </w:rPr>
        <w:t xml:space="preserve">Исходными данными для </w:t>
      </w:r>
      <w:r w:rsidR="006A052A" w:rsidRPr="00BB630B">
        <w:rPr>
          <w:color w:val="auto"/>
          <w:szCs w:val="28"/>
        </w:rPr>
        <w:t>Подсистемы</w:t>
      </w:r>
      <w:r w:rsidRPr="00BB630B">
        <w:rPr>
          <w:color w:val="auto"/>
          <w:szCs w:val="28"/>
        </w:rPr>
        <w:t xml:space="preserve"> являются проводки. Проводка представляет собой бухгалтерскую запись. В виде бухгалтерских проводок </w:t>
      </w:r>
      <w:r w:rsidR="006A052A" w:rsidRPr="00BB630B">
        <w:rPr>
          <w:color w:val="auto"/>
          <w:szCs w:val="28"/>
        </w:rPr>
        <w:t>в Подсистеме</w:t>
      </w:r>
      <w:r w:rsidRPr="00BB630B">
        <w:rPr>
          <w:color w:val="auto"/>
          <w:szCs w:val="28"/>
        </w:rPr>
        <w:t xml:space="preserve"> фиксируются все хозяйственные операции учреждения. Корреспонденция счетов при вводе проводок должна проставляться в соответствии с планом счетов, который применяется </w:t>
      </w:r>
      <w:r w:rsidR="006A052A" w:rsidRPr="00BB630B">
        <w:rPr>
          <w:color w:val="auto"/>
          <w:szCs w:val="28"/>
        </w:rPr>
        <w:t>в Подсистеме</w:t>
      </w:r>
      <w:r w:rsidRPr="00BB630B">
        <w:rPr>
          <w:color w:val="auto"/>
          <w:szCs w:val="28"/>
        </w:rPr>
        <w:t>.</w:t>
      </w:r>
    </w:p>
    <w:p w14:paraId="5A98C9ED" w14:textId="77777777" w:rsidR="00B10FB0" w:rsidRPr="00BB630B" w:rsidRDefault="00B10FB0" w:rsidP="00F60910">
      <w:pPr>
        <w:spacing w:before="120" w:after="120"/>
        <w:rPr>
          <w:color w:val="auto"/>
          <w:szCs w:val="28"/>
        </w:rPr>
      </w:pPr>
      <w:r w:rsidRPr="00BB630B">
        <w:rPr>
          <w:color w:val="auto"/>
          <w:szCs w:val="28"/>
        </w:rPr>
        <w:t xml:space="preserve">Совокупность проводок, формируемых одним документом, называется </w:t>
      </w:r>
      <w:r w:rsidR="006A052A" w:rsidRPr="00BB630B">
        <w:rPr>
          <w:color w:val="auto"/>
          <w:szCs w:val="28"/>
        </w:rPr>
        <w:t>в Подсистеме</w:t>
      </w:r>
      <w:r w:rsidRPr="00BB630B">
        <w:rPr>
          <w:color w:val="auto"/>
          <w:szCs w:val="28"/>
        </w:rPr>
        <w:t xml:space="preserve"> бухгалтерской операцией. Бухгалтерская операция формируется в соответствии с выбранной типовой операцией. </w:t>
      </w:r>
    </w:p>
    <w:p w14:paraId="32876616" w14:textId="77777777" w:rsidR="00B10FB0" w:rsidRPr="00BB630B" w:rsidRDefault="00501E24" w:rsidP="0086798A">
      <w:pPr>
        <w:keepNext/>
        <w:spacing w:before="120" w:after="120"/>
        <w:ind w:firstLine="0"/>
        <w:rPr>
          <w:color w:val="auto"/>
          <w:szCs w:val="28"/>
        </w:rPr>
      </w:pPr>
      <w:r w:rsidRPr="00BB630B">
        <w:rPr>
          <w:b/>
          <w:i/>
          <w:noProof/>
          <w:snapToGrid/>
          <w:color w:val="auto"/>
        </w:rPr>
        <w:lastRenderedPageBreak/>
        <w:drawing>
          <wp:inline distT="0" distB="0" distL="0" distR="0" wp14:anchorId="37801BC5" wp14:editId="48B6341A">
            <wp:extent cx="6064250" cy="3784600"/>
            <wp:effectExtent l="0" t="0" r="0" b="0"/>
            <wp:docPr id="197" name="Рисунок 84"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00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064250" cy="3784600"/>
                    </a:xfrm>
                    <a:prstGeom prst="rect">
                      <a:avLst/>
                    </a:prstGeom>
                    <a:noFill/>
                    <a:ln>
                      <a:noFill/>
                    </a:ln>
                  </pic:spPr>
                </pic:pic>
              </a:graphicData>
            </a:graphic>
          </wp:inline>
        </w:drawing>
      </w:r>
    </w:p>
    <w:p w14:paraId="0F64346F" w14:textId="77777777" w:rsidR="00C81906" w:rsidRPr="00BB630B" w:rsidRDefault="00C81906" w:rsidP="00402D4E">
      <w:pPr>
        <w:pStyle w:val="afff1"/>
        <w:rPr>
          <w:lang w:val="en-US"/>
        </w:rPr>
      </w:pPr>
      <w:bookmarkStart w:id="2061" w:name="_Toc111305579"/>
      <w:bookmarkStart w:id="2062" w:name="_Toc111306169"/>
      <w:bookmarkStart w:id="2063" w:name="_Toc2176629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185</w:t>
      </w:r>
      <w:r w:rsidR="007E6987">
        <w:rPr>
          <w:noProof/>
        </w:rPr>
        <w:fldChar w:fldCharType="end"/>
      </w:r>
      <w:r w:rsidRPr="00BB630B">
        <w:t xml:space="preserve"> </w:t>
      </w:r>
      <w:r w:rsidR="0082275C" w:rsidRPr="00BB630B">
        <w:t>–</w:t>
      </w:r>
      <w:r w:rsidRPr="00BB630B">
        <w:t xml:space="preserve"> Проводки операции</w:t>
      </w:r>
      <w:bookmarkEnd w:id="2061"/>
      <w:bookmarkEnd w:id="2062"/>
      <w:bookmarkEnd w:id="2063"/>
    </w:p>
    <w:p w14:paraId="123C4305" w14:textId="77777777" w:rsidR="00B10FB0" w:rsidRPr="00BB630B" w:rsidRDefault="00B10FB0" w:rsidP="00F60910">
      <w:pPr>
        <w:pStyle w:val="40"/>
        <w:keepNext/>
        <w:spacing w:before="120"/>
        <w:rPr>
          <w:color w:val="auto"/>
        </w:rPr>
      </w:pPr>
      <w:bookmarkStart w:id="2064" w:name="_Toc528274110"/>
      <w:r w:rsidRPr="00BB630B">
        <w:rPr>
          <w:color w:val="auto"/>
        </w:rPr>
        <w:t>Реквизиты бухгалтерской операции</w:t>
      </w:r>
      <w:bookmarkEnd w:id="2064"/>
    </w:p>
    <w:p w14:paraId="2CE3CF3D" w14:textId="77777777" w:rsidR="00B10FB0" w:rsidRPr="00BB630B" w:rsidRDefault="00B10FB0" w:rsidP="00F60910">
      <w:pPr>
        <w:spacing w:before="120" w:after="120"/>
        <w:rPr>
          <w:color w:val="auto"/>
          <w:szCs w:val="28"/>
        </w:rPr>
      </w:pPr>
      <w:r w:rsidRPr="00BB630B">
        <w:rPr>
          <w:color w:val="auto"/>
          <w:szCs w:val="28"/>
        </w:rPr>
        <w:t xml:space="preserve">В заголовке формы указано наименование документа, сформировавшего бухгалтерскую операцию. </w:t>
      </w:r>
    </w:p>
    <w:p w14:paraId="3A922862" w14:textId="77777777" w:rsidR="00B10FB0" w:rsidRPr="00BB630B" w:rsidRDefault="00B10FB0" w:rsidP="00F60910">
      <w:pPr>
        <w:spacing w:before="120" w:after="120"/>
        <w:rPr>
          <w:color w:val="auto"/>
          <w:szCs w:val="28"/>
        </w:rPr>
      </w:pPr>
      <w:r w:rsidRPr="00BB630B">
        <w:rPr>
          <w:rStyle w:val="Interface"/>
          <w:color w:val="auto"/>
          <w:szCs w:val="28"/>
        </w:rPr>
        <w:t>Дата операции</w:t>
      </w:r>
      <w:r w:rsidRPr="00BB630B">
        <w:rPr>
          <w:color w:val="auto"/>
          <w:szCs w:val="28"/>
        </w:rPr>
        <w:t xml:space="preserve"> </w:t>
      </w:r>
      <w:r w:rsidR="0082275C" w:rsidRPr="00BB630B">
        <w:rPr>
          <w:color w:val="auto"/>
          <w:szCs w:val="28"/>
        </w:rPr>
        <w:t>–</w:t>
      </w:r>
      <w:r w:rsidRPr="00BB630B">
        <w:rPr>
          <w:color w:val="auto"/>
          <w:szCs w:val="28"/>
        </w:rPr>
        <w:t xml:space="preserve"> дата регистрации хозяйственной операции. Может отличаться от даты первичного документа.</w:t>
      </w:r>
    </w:p>
    <w:p w14:paraId="14240D8C" w14:textId="77777777" w:rsidR="00B10FB0" w:rsidRPr="00BB630B" w:rsidRDefault="00B10FB0" w:rsidP="00F60910">
      <w:pPr>
        <w:spacing w:before="120" w:after="120"/>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организация, в которой хозяйственная операция имела место.</w:t>
      </w:r>
    </w:p>
    <w:p w14:paraId="46287473" w14:textId="77777777" w:rsidR="00B10FB0" w:rsidRPr="00BB630B" w:rsidRDefault="00B10FB0" w:rsidP="00F60910">
      <w:pPr>
        <w:spacing w:before="120" w:after="120"/>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совокупность условия формирования операции, описания проводок и списка дополнительных реквизитов, которые необходимы для формирования бухгалтерской операции.</w:t>
      </w:r>
    </w:p>
    <w:p w14:paraId="19082949" w14:textId="77777777" w:rsidR="00B10FB0" w:rsidRPr="00BB630B" w:rsidRDefault="00B10FB0" w:rsidP="00F60910">
      <w:pPr>
        <w:pStyle w:val="40"/>
        <w:keepNext/>
        <w:spacing w:before="120"/>
        <w:rPr>
          <w:color w:val="auto"/>
        </w:rPr>
      </w:pPr>
      <w:bookmarkStart w:id="2065" w:name="_Toc528274111"/>
      <w:r w:rsidRPr="00BB630B">
        <w:rPr>
          <w:color w:val="auto"/>
        </w:rPr>
        <w:t>Реквизиты бухгалтерской проводки</w:t>
      </w:r>
      <w:bookmarkEnd w:id="2065"/>
    </w:p>
    <w:p w14:paraId="69249043" w14:textId="77777777" w:rsidR="00B10FB0" w:rsidRPr="00BB630B" w:rsidRDefault="00B10FB0" w:rsidP="00F60910">
      <w:pPr>
        <w:rPr>
          <w:szCs w:val="28"/>
        </w:rPr>
      </w:pPr>
      <w:r w:rsidRPr="00BB630B">
        <w:rPr>
          <w:szCs w:val="28"/>
        </w:rPr>
        <w:t>Общие реквизиты проводки:</w:t>
      </w:r>
    </w:p>
    <w:p w14:paraId="3ABF43C4"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Номер строки</w:t>
      </w:r>
      <w:r w:rsidRPr="00BB630B">
        <w:rPr>
          <w:sz w:val="28"/>
          <w:szCs w:val="28"/>
        </w:rPr>
        <w:t xml:space="preserve"> </w:t>
      </w:r>
      <w:r w:rsidR="0082275C" w:rsidRPr="00BB630B">
        <w:rPr>
          <w:sz w:val="28"/>
          <w:szCs w:val="28"/>
        </w:rPr>
        <w:t>–</w:t>
      </w:r>
      <w:r w:rsidRPr="00BB630B">
        <w:rPr>
          <w:sz w:val="28"/>
          <w:szCs w:val="28"/>
        </w:rPr>
        <w:t xml:space="preserve"> номер проводки в текущей операции. Не влияет на учет. Используется только для идентификации проводок внутри одной операции.</w:t>
      </w:r>
    </w:p>
    <w:p w14:paraId="56977F7B"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w:t>
      </w:r>
    </w:p>
    <w:p w14:paraId="0D028441"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lastRenderedPageBreak/>
        <w:t>Дата</w:t>
      </w:r>
      <w:r w:rsidRPr="00BB630B">
        <w:rPr>
          <w:sz w:val="28"/>
          <w:szCs w:val="28"/>
        </w:rPr>
        <w:t xml:space="preserve"> </w:t>
      </w:r>
      <w:r w:rsidR="0082275C" w:rsidRPr="00BB630B">
        <w:rPr>
          <w:sz w:val="28"/>
          <w:szCs w:val="28"/>
        </w:rPr>
        <w:t>–</w:t>
      </w:r>
      <w:r w:rsidRPr="00BB630B">
        <w:rPr>
          <w:sz w:val="28"/>
          <w:szCs w:val="28"/>
        </w:rPr>
        <w:t xml:space="preserve"> дата проводки. Дата проводки может отличаться от даты операции, при этом в отчетах всегда отражается именно дата проводки.</w:t>
      </w:r>
    </w:p>
    <w:p w14:paraId="34985AAD" w14:textId="77777777" w:rsidR="00B10FB0" w:rsidRPr="00BB630B" w:rsidRDefault="00B10FB0" w:rsidP="00F60910">
      <w:pPr>
        <w:spacing w:before="120" w:after="120"/>
        <w:rPr>
          <w:color w:val="auto"/>
          <w:szCs w:val="28"/>
        </w:rPr>
      </w:pPr>
      <w:r w:rsidRPr="00BB630B">
        <w:rPr>
          <w:color w:val="auto"/>
          <w:szCs w:val="28"/>
        </w:rPr>
        <w:t xml:space="preserve">В документе </w:t>
      </w:r>
      <w:r w:rsidRPr="00BB630B">
        <w:rPr>
          <w:b/>
          <w:color w:val="auto"/>
          <w:szCs w:val="28"/>
        </w:rPr>
        <w:t>Бюджетные данные</w:t>
      </w:r>
      <w:r w:rsidRPr="00BB630B">
        <w:rPr>
          <w:color w:val="auto"/>
          <w:szCs w:val="28"/>
        </w:rPr>
        <w:t xml:space="preserve"> дата ввода в действие бюджетных ассигнований может отличаться от даты ввода в действие ЛБО и даты получения бюджетных данных. В этом случае датой операции будет дата самого документа (дата получения бюджетных данных), датой проводки по бюджетным ассигнованиям будет дата ввода в действие бюджетных ассигнований, а датой проводки по ЛБО будет дата ввода в действие ЛБО.</w:t>
      </w:r>
    </w:p>
    <w:p w14:paraId="53DB6701"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проводки в валюте регламентированного учета.</w:t>
      </w:r>
    </w:p>
    <w:p w14:paraId="230B6822"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Первичный документ</w:t>
      </w:r>
      <w:r w:rsidRPr="00BB630B">
        <w:rPr>
          <w:sz w:val="28"/>
          <w:szCs w:val="28"/>
        </w:rPr>
        <w:t xml:space="preserve">, </w:t>
      </w:r>
      <w:r w:rsidRPr="00BB630B">
        <w:rPr>
          <w:rStyle w:val="Interface"/>
          <w:color w:val="auto"/>
          <w:sz w:val="28"/>
          <w:szCs w:val="28"/>
        </w:rPr>
        <w:t>Дата</w:t>
      </w:r>
      <w:r w:rsidRPr="00BB630B">
        <w:rPr>
          <w:sz w:val="28"/>
          <w:szCs w:val="28"/>
        </w:rPr>
        <w:t xml:space="preserve"> и </w:t>
      </w: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наименование, дата и номер первичного документа, на основании которого сформирована проводка. Отражаются в журнале операций.</w:t>
      </w:r>
    </w:p>
    <w:p w14:paraId="07A6A0DE"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Содержание операции</w:t>
      </w:r>
      <w:r w:rsidRPr="00BB630B">
        <w:rPr>
          <w:sz w:val="28"/>
          <w:szCs w:val="28"/>
        </w:rPr>
        <w:t xml:space="preserve"> </w:t>
      </w:r>
      <w:r w:rsidR="0082275C" w:rsidRPr="00BB630B">
        <w:rPr>
          <w:sz w:val="28"/>
          <w:szCs w:val="28"/>
        </w:rPr>
        <w:t>–</w:t>
      </w:r>
      <w:r w:rsidRPr="00BB630B">
        <w:rPr>
          <w:sz w:val="28"/>
          <w:szCs w:val="28"/>
        </w:rPr>
        <w:t xml:space="preserve"> текстовое представление содержания проводки. Отражается в журнале операций.</w:t>
      </w:r>
    </w:p>
    <w:p w14:paraId="1E762730"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 Ж/О</w:t>
      </w:r>
      <w:r w:rsidRPr="00BB630B">
        <w:rPr>
          <w:sz w:val="28"/>
          <w:szCs w:val="28"/>
        </w:rPr>
        <w:t xml:space="preserve"> </w:t>
      </w:r>
      <w:r w:rsidR="0082275C" w:rsidRPr="00BB630B">
        <w:rPr>
          <w:sz w:val="28"/>
          <w:szCs w:val="28"/>
        </w:rPr>
        <w:t>–</w:t>
      </w:r>
      <w:r w:rsidRPr="00BB630B">
        <w:rPr>
          <w:sz w:val="28"/>
          <w:szCs w:val="28"/>
        </w:rPr>
        <w:t xml:space="preserve"> номер журнала операций, в который попадает проводка.</w:t>
      </w:r>
    </w:p>
    <w:p w14:paraId="35CA1B4E" w14:textId="77777777" w:rsidR="00B10FB0" w:rsidRPr="00BB630B" w:rsidRDefault="00B10FB0" w:rsidP="00E31832">
      <w:pPr>
        <w:pStyle w:val="Bullet1"/>
        <w:numPr>
          <w:ilvl w:val="0"/>
          <w:numId w:val="50"/>
        </w:numPr>
        <w:spacing w:before="120" w:line="240" w:lineRule="auto"/>
        <w:ind w:left="1208" w:hanging="357"/>
        <w:rPr>
          <w:sz w:val="28"/>
          <w:szCs w:val="28"/>
        </w:rPr>
      </w:pPr>
      <w:r w:rsidRPr="00BB630B">
        <w:rPr>
          <w:rStyle w:val="Interface"/>
          <w:color w:val="auto"/>
          <w:sz w:val="28"/>
          <w:szCs w:val="28"/>
        </w:rPr>
        <w:t>(Дт) Характеристика движения</w:t>
      </w:r>
      <w:r w:rsidRPr="00BB630B">
        <w:rPr>
          <w:sz w:val="28"/>
          <w:szCs w:val="28"/>
        </w:rPr>
        <w:t xml:space="preserve"> и </w:t>
      </w:r>
      <w:r w:rsidRPr="00BB630B">
        <w:rPr>
          <w:rStyle w:val="Interface"/>
          <w:color w:val="auto"/>
          <w:sz w:val="28"/>
          <w:szCs w:val="28"/>
        </w:rPr>
        <w:t>(Кт) Характеристика движения</w:t>
      </w:r>
      <w:r w:rsidRPr="00BB630B">
        <w:rPr>
          <w:sz w:val="28"/>
          <w:szCs w:val="28"/>
        </w:rPr>
        <w:t xml:space="preserve"> </w:t>
      </w:r>
      <w:r w:rsidR="0082275C" w:rsidRPr="00BB630B">
        <w:rPr>
          <w:sz w:val="28"/>
          <w:szCs w:val="28"/>
        </w:rPr>
        <w:t>–</w:t>
      </w:r>
      <w:r w:rsidRPr="00BB630B">
        <w:rPr>
          <w:sz w:val="28"/>
          <w:szCs w:val="28"/>
        </w:rPr>
        <w:t xml:space="preserve"> дополнительные аналитические признаки, заполняются документами автоматически. Используются в дальнейшем при формировании отчетов и для других целей. </w:t>
      </w:r>
    </w:p>
    <w:p w14:paraId="25864206" w14:textId="77777777" w:rsidR="00B10FB0" w:rsidRPr="00BB630B" w:rsidRDefault="00B10FB0" w:rsidP="00F60910">
      <w:pPr>
        <w:spacing w:before="120" w:after="120"/>
        <w:rPr>
          <w:color w:val="auto"/>
          <w:szCs w:val="28"/>
        </w:rPr>
      </w:pPr>
      <w:r w:rsidRPr="00BB630B">
        <w:rPr>
          <w:color w:val="auto"/>
          <w:szCs w:val="28"/>
        </w:rPr>
        <w:t>Составы реквизитов по дебету и кредиту могут быть различными и зависят от настроек параметров учета и выбранного счета:</w:t>
      </w:r>
    </w:p>
    <w:p w14:paraId="2A9FACFC"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заполняется при установленном флажке </w:t>
      </w:r>
      <w:r w:rsidRPr="00BB630B">
        <w:rPr>
          <w:rStyle w:val="Interface"/>
          <w:color w:val="auto"/>
          <w:sz w:val="28"/>
          <w:szCs w:val="28"/>
        </w:rPr>
        <w:t>Учет по подразделениям</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и выполненной для счета настройке в форме </w:t>
      </w:r>
      <w:r w:rsidRPr="00BB630B">
        <w:rPr>
          <w:rStyle w:val="Interface"/>
          <w:color w:val="auto"/>
          <w:sz w:val="28"/>
          <w:szCs w:val="28"/>
        </w:rPr>
        <w:t>Настройка учета по подразделениям</w:t>
      </w:r>
      <w:r w:rsidRPr="00BB630B">
        <w:rPr>
          <w:sz w:val="28"/>
          <w:szCs w:val="28"/>
        </w:rPr>
        <w:t xml:space="preserve"> (подробнее </w:t>
      </w:r>
      <w:r w:rsidR="0082275C" w:rsidRPr="00BB630B">
        <w:rPr>
          <w:sz w:val="28"/>
          <w:szCs w:val="28"/>
        </w:rPr>
        <w:t>–</w:t>
      </w:r>
      <w:r w:rsidRPr="00BB630B">
        <w:rPr>
          <w:sz w:val="28"/>
          <w:szCs w:val="28"/>
        </w:rPr>
        <w:t xml:space="preserve"> в разделе «Свойства счетов»).</w:t>
      </w:r>
    </w:p>
    <w:p w14:paraId="4ABBF9FE"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Первые 17 разрядов рабочего счета.</w:t>
      </w:r>
    </w:p>
    <w:p w14:paraId="287252D3"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18-й разряд рабочего счета. Редактируется только для всей проводки. В реквизитах дебета и кредита выводится только для справки.</w:t>
      </w:r>
    </w:p>
    <w:p w14:paraId="44E0426B"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Счет</w:t>
      </w:r>
      <w:r w:rsidRPr="00BB630B">
        <w:rPr>
          <w:sz w:val="28"/>
          <w:szCs w:val="28"/>
        </w:rPr>
        <w:t xml:space="preserve"> </w:t>
      </w:r>
      <w:r w:rsidR="0082275C" w:rsidRPr="00BB630B">
        <w:rPr>
          <w:sz w:val="28"/>
          <w:szCs w:val="28"/>
        </w:rPr>
        <w:t>–</w:t>
      </w:r>
      <w:r w:rsidRPr="00BB630B">
        <w:rPr>
          <w:sz w:val="28"/>
          <w:szCs w:val="28"/>
        </w:rPr>
        <w:t xml:space="preserve"> счет Единого плана счетов бухгалтерского учета. Разряды 19</w:t>
      </w:r>
      <w:r w:rsidR="00F60910" w:rsidRPr="00BB630B">
        <w:rPr>
          <w:sz w:val="28"/>
          <w:szCs w:val="28"/>
        </w:rPr>
        <w:t>-</w:t>
      </w:r>
      <w:r w:rsidRPr="00BB630B">
        <w:rPr>
          <w:sz w:val="28"/>
          <w:szCs w:val="28"/>
        </w:rPr>
        <w:t>23 рабочего счета.</w:t>
      </w:r>
    </w:p>
    <w:p w14:paraId="6A60CD93"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Разряды 24</w:t>
      </w:r>
      <w:r w:rsidR="00F60910" w:rsidRPr="00BB630B">
        <w:rPr>
          <w:sz w:val="28"/>
          <w:szCs w:val="28"/>
        </w:rPr>
        <w:t>-</w:t>
      </w:r>
      <w:r w:rsidRPr="00BB630B">
        <w:rPr>
          <w:sz w:val="28"/>
          <w:szCs w:val="28"/>
        </w:rPr>
        <w:t>26 рабочего счета.</w:t>
      </w:r>
    </w:p>
    <w:p w14:paraId="1EBB5DEA"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lastRenderedPageBreak/>
        <w:t>Субконто</w:t>
      </w:r>
      <w:r w:rsidRPr="00BB630B">
        <w:rPr>
          <w:sz w:val="28"/>
          <w:szCs w:val="28"/>
        </w:rPr>
        <w:t xml:space="preserve"> </w:t>
      </w:r>
      <w:r w:rsidR="0082275C" w:rsidRPr="00BB630B">
        <w:rPr>
          <w:sz w:val="28"/>
          <w:szCs w:val="28"/>
        </w:rPr>
        <w:t>–</w:t>
      </w:r>
      <w:r w:rsidRPr="00BB630B">
        <w:rPr>
          <w:sz w:val="28"/>
          <w:szCs w:val="28"/>
        </w:rPr>
        <w:t xml:space="preserve"> аналитика счета. Количество субконто в разных проводках и разных частях проводки (дебет и кредит) может различаться и зависит только от выбранного счета. Количество субконто для счета не может быть больше 3.</w:t>
      </w:r>
    </w:p>
    <w:p w14:paraId="150EA7DC"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Валюта</w:t>
      </w:r>
      <w:r w:rsidRPr="00BB630B">
        <w:rPr>
          <w:sz w:val="28"/>
          <w:szCs w:val="28"/>
        </w:rPr>
        <w:t xml:space="preserve"> </w:t>
      </w:r>
      <w:r w:rsidR="0082275C" w:rsidRPr="00BB630B">
        <w:rPr>
          <w:sz w:val="28"/>
          <w:szCs w:val="28"/>
        </w:rPr>
        <w:t>–</w:t>
      </w:r>
      <w:r w:rsidRPr="00BB630B">
        <w:rPr>
          <w:sz w:val="28"/>
          <w:szCs w:val="28"/>
        </w:rPr>
        <w:t xml:space="preserve"> валюта проводки. Заполняется при установленном флажке </w:t>
      </w:r>
      <w:r w:rsidRPr="00BB630B">
        <w:rPr>
          <w:rStyle w:val="Interface"/>
          <w:color w:val="auto"/>
          <w:sz w:val="28"/>
          <w:szCs w:val="28"/>
        </w:rPr>
        <w:t>Учет расчетов и обязательств ведется в иностранных валютах</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и включенном признаке учета </w:t>
      </w:r>
      <w:r w:rsidRPr="00BB630B">
        <w:rPr>
          <w:rStyle w:val="Interface"/>
          <w:color w:val="auto"/>
          <w:sz w:val="28"/>
          <w:szCs w:val="28"/>
        </w:rPr>
        <w:t>Валютный учет у выбранного счета</w:t>
      </w:r>
      <w:r w:rsidRPr="00BB630B">
        <w:rPr>
          <w:sz w:val="28"/>
          <w:szCs w:val="28"/>
        </w:rPr>
        <w:t xml:space="preserve"> (подробнее </w:t>
      </w:r>
      <w:r w:rsidR="0082275C" w:rsidRPr="00BB630B">
        <w:rPr>
          <w:sz w:val="28"/>
          <w:szCs w:val="28"/>
        </w:rPr>
        <w:t>–</w:t>
      </w:r>
      <w:r w:rsidRPr="00BB630B">
        <w:rPr>
          <w:sz w:val="28"/>
          <w:szCs w:val="28"/>
        </w:rPr>
        <w:t xml:space="preserve"> в разделе «Свойства счетов»).</w:t>
      </w:r>
    </w:p>
    <w:p w14:paraId="6E4A7232"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 xml:space="preserve">Вал. </w:t>
      </w:r>
      <w:r w:rsidR="0082275C" w:rsidRPr="00BB630B">
        <w:rPr>
          <w:rStyle w:val="Interface"/>
          <w:color w:val="auto"/>
          <w:sz w:val="28"/>
          <w:szCs w:val="28"/>
        </w:rPr>
        <w:t>С</w:t>
      </w:r>
      <w:r w:rsidRPr="00BB630B">
        <w:rPr>
          <w:rStyle w:val="Interface"/>
          <w:color w:val="auto"/>
          <w:sz w:val="28"/>
          <w:szCs w:val="28"/>
        </w:rPr>
        <w:t>умма</w:t>
      </w:r>
      <w:r w:rsidRPr="00BB630B">
        <w:rPr>
          <w:sz w:val="28"/>
          <w:szCs w:val="28"/>
        </w:rPr>
        <w:t xml:space="preserve"> </w:t>
      </w:r>
      <w:r w:rsidR="0082275C" w:rsidRPr="00BB630B">
        <w:rPr>
          <w:sz w:val="28"/>
          <w:szCs w:val="28"/>
        </w:rPr>
        <w:t>–</w:t>
      </w:r>
      <w:r w:rsidRPr="00BB630B">
        <w:rPr>
          <w:sz w:val="28"/>
          <w:szCs w:val="28"/>
        </w:rPr>
        <w:t xml:space="preserve"> сумма проводки в иностранной валюте. Заполняется при установленном флажке </w:t>
      </w:r>
      <w:r w:rsidRPr="00BB630B">
        <w:rPr>
          <w:rStyle w:val="Interface"/>
          <w:color w:val="auto"/>
          <w:sz w:val="28"/>
          <w:szCs w:val="28"/>
        </w:rPr>
        <w:t>Учет расчетов и обязательств в иностранных валютах</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и включенном признаке учета </w:t>
      </w:r>
      <w:r w:rsidRPr="00BB630B">
        <w:rPr>
          <w:rStyle w:val="Interface"/>
          <w:color w:val="auto"/>
          <w:sz w:val="28"/>
          <w:szCs w:val="28"/>
        </w:rPr>
        <w:t>Валютный учет у выбранного счета</w:t>
      </w:r>
      <w:r w:rsidRPr="00BB630B">
        <w:rPr>
          <w:sz w:val="28"/>
          <w:szCs w:val="28"/>
        </w:rPr>
        <w:t xml:space="preserve"> (подробнее </w:t>
      </w:r>
      <w:r w:rsidR="0082275C" w:rsidRPr="00BB630B">
        <w:rPr>
          <w:sz w:val="28"/>
          <w:szCs w:val="28"/>
        </w:rPr>
        <w:t>–</w:t>
      </w:r>
      <w:r w:rsidRPr="00BB630B">
        <w:rPr>
          <w:sz w:val="28"/>
          <w:szCs w:val="28"/>
        </w:rPr>
        <w:t xml:space="preserve"> в разделе «Свойства счетов»). Валюта и валютная сумма могут отличаться в разных частях проводки (дебет и кредит).</w:t>
      </w:r>
    </w:p>
    <w:p w14:paraId="390BC8BF" w14:textId="77777777" w:rsidR="00B10FB0" w:rsidRPr="00BB630B" w:rsidRDefault="00B10FB0" w:rsidP="00E31832">
      <w:pPr>
        <w:pStyle w:val="Bullet1"/>
        <w:numPr>
          <w:ilvl w:val="0"/>
          <w:numId w:val="51"/>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заполняется при включенном признаке учета </w:t>
      </w:r>
      <w:r w:rsidRPr="00BB630B">
        <w:rPr>
          <w:rStyle w:val="Interface"/>
          <w:color w:val="auto"/>
          <w:sz w:val="28"/>
          <w:szCs w:val="28"/>
        </w:rPr>
        <w:t>Количественный учет</w:t>
      </w:r>
      <w:r w:rsidRPr="00BB630B">
        <w:rPr>
          <w:sz w:val="28"/>
          <w:szCs w:val="28"/>
        </w:rPr>
        <w:t xml:space="preserve"> у выбранного счета.</w:t>
      </w:r>
    </w:p>
    <w:p w14:paraId="14212679" w14:textId="77777777" w:rsidR="00B10FB0" w:rsidRPr="00BB630B" w:rsidRDefault="00B10FB0" w:rsidP="00F60910">
      <w:pPr>
        <w:pStyle w:val="3"/>
        <w:spacing w:before="120"/>
        <w:rPr>
          <w:color w:val="auto"/>
        </w:rPr>
      </w:pPr>
      <w:bookmarkStart w:id="2066" w:name="_Toc528274112"/>
      <w:bookmarkStart w:id="2067" w:name="_Toc528663470"/>
      <w:bookmarkStart w:id="2068" w:name="_Toc528663912"/>
      <w:bookmarkStart w:id="2069" w:name="_Toc528664339"/>
      <w:bookmarkStart w:id="2070" w:name="_Toc19219661"/>
      <w:bookmarkStart w:id="2071" w:name="_Toc37692853"/>
      <w:bookmarkStart w:id="2072" w:name="_Toc37693317"/>
      <w:bookmarkStart w:id="2073" w:name="_Toc38007283"/>
      <w:bookmarkStart w:id="2074" w:name="_Toc58004888"/>
      <w:bookmarkStart w:id="2075" w:name="_Toc58323122"/>
      <w:bookmarkStart w:id="2076" w:name="_Ref62036436"/>
      <w:bookmarkStart w:id="2077" w:name="_Toc75965907"/>
      <w:bookmarkStart w:id="2078" w:name="_Toc95996096"/>
      <w:bookmarkStart w:id="2079" w:name="_Toc109983736"/>
      <w:bookmarkStart w:id="2080" w:name="_Toc111307308"/>
      <w:bookmarkStart w:id="2081" w:name="_Toc111307405"/>
      <w:bookmarkStart w:id="2082" w:name="_Toc111322078"/>
      <w:bookmarkStart w:id="2083" w:name="_Toc111322858"/>
      <w:bookmarkStart w:id="2084" w:name="_Toc122969923"/>
      <w:bookmarkStart w:id="2085" w:name="_Toc125456995"/>
      <w:bookmarkStart w:id="2086" w:name="_Toc125457181"/>
      <w:bookmarkStart w:id="2087" w:name="_Toc125461057"/>
      <w:bookmarkStart w:id="2088" w:name="_Toc125461153"/>
      <w:bookmarkStart w:id="2089" w:name="_Toc125625918"/>
      <w:bookmarkStart w:id="2090" w:name="_Toc128522834"/>
      <w:bookmarkStart w:id="2091" w:name="_Toc129704619"/>
      <w:bookmarkStart w:id="2092" w:name="_Toc135735062"/>
      <w:bookmarkStart w:id="2093" w:name="_Toc135735160"/>
      <w:bookmarkStart w:id="2094" w:name="_Toc146496712"/>
      <w:bookmarkStart w:id="2095" w:name="_Toc146540576"/>
      <w:bookmarkStart w:id="2096" w:name="_Toc146540675"/>
      <w:bookmarkStart w:id="2097" w:name="_Toc148353625"/>
      <w:bookmarkStart w:id="2098" w:name="_Toc149153638"/>
      <w:bookmarkStart w:id="2099" w:name="_Toc149154604"/>
      <w:bookmarkStart w:id="2100" w:name="_Toc149155182"/>
      <w:bookmarkStart w:id="2101" w:name="_Toc151054099"/>
      <w:bookmarkStart w:id="2102" w:name="_Toc151133658"/>
      <w:bookmarkStart w:id="2103" w:name="_Toc152929321"/>
      <w:bookmarkStart w:id="2104" w:name="_Toc183430101"/>
      <w:bookmarkStart w:id="2105" w:name="_Toc190952131"/>
      <w:bookmarkStart w:id="2106" w:name="_Toc190954018"/>
      <w:bookmarkStart w:id="2107" w:name="_Toc196600890"/>
      <w:bookmarkStart w:id="2108" w:name="_Toc217662747"/>
      <w:r w:rsidRPr="00BB630B">
        <w:rPr>
          <w:color w:val="auto"/>
        </w:rPr>
        <w:t>Документы и журналы документов</w:t>
      </w:r>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p>
    <w:p w14:paraId="56CDB6B0" w14:textId="77777777" w:rsidR="00B10FB0" w:rsidRPr="00BB630B" w:rsidRDefault="00B10FB0" w:rsidP="00F60910">
      <w:pPr>
        <w:spacing w:before="120" w:after="120"/>
        <w:rPr>
          <w:color w:val="auto"/>
          <w:szCs w:val="28"/>
        </w:rPr>
      </w:pPr>
      <w:r w:rsidRPr="00BB630B">
        <w:rPr>
          <w:color w:val="auto"/>
          <w:szCs w:val="28"/>
        </w:rPr>
        <w:t>Все факты хозяйственной деятельности регистрируются в системе с помощью документов. Для просмотра документов нужного вида используются списки документов, которые объединены в журналы документов. Для каждого документа предусмотрен набор операций.</w:t>
      </w:r>
    </w:p>
    <w:p w14:paraId="2CE669C3" w14:textId="77777777" w:rsidR="00B10FB0" w:rsidRPr="00BB630B" w:rsidRDefault="00501E24" w:rsidP="00F60910">
      <w:pPr>
        <w:pStyle w:val="Picture"/>
        <w:keepNext/>
        <w:spacing w:before="120" w:after="120" w:line="240" w:lineRule="auto"/>
        <w:ind w:firstLine="0"/>
        <w:jc w:val="center"/>
      </w:pPr>
      <w:r w:rsidRPr="00BB630B">
        <w:rPr>
          <w:noProof/>
        </w:rPr>
        <w:drawing>
          <wp:inline distT="0" distB="0" distL="0" distR="0" wp14:anchorId="10F993A1" wp14:editId="51A13438">
            <wp:extent cx="6134100" cy="2032000"/>
            <wp:effectExtent l="0" t="0" r="0" b="0"/>
            <wp:docPr id="19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34100" cy="2032000"/>
                    </a:xfrm>
                    <a:prstGeom prst="rect">
                      <a:avLst/>
                    </a:prstGeom>
                    <a:noFill/>
                    <a:ln>
                      <a:noFill/>
                    </a:ln>
                  </pic:spPr>
                </pic:pic>
              </a:graphicData>
            </a:graphic>
          </wp:inline>
        </w:drawing>
      </w:r>
    </w:p>
    <w:p w14:paraId="1E741FEE" w14:textId="77777777" w:rsidR="00C81906" w:rsidRPr="00BB630B" w:rsidRDefault="00C81906" w:rsidP="00402D4E">
      <w:pPr>
        <w:pStyle w:val="afff1"/>
      </w:pPr>
      <w:bookmarkStart w:id="2109" w:name="_Toc111305580"/>
      <w:bookmarkStart w:id="2110" w:name="_Toc111306170"/>
      <w:bookmarkStart w:id="2111" w:name="_Toc2176629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186</w:t>
      </w:r>
      <w:r w:rsidR="007E6987">
        <w:rPr>
          <w:noProof/>
        </w:rPr>
        <w:fldChar w:fldCharType="end"/>
      </w:r>
      <w:r w:rsidRPr="00BB630B">
        <w:t xml:space="preserve"> </w:t>
      </w:r>
      <w:r w:rsidR="0082275C" w:rsidRPr="00BB630B">
        <w:t>–</w:t>
      </w:r>
      <w:r w:rsidRPr="00BB630B">
        <w:t xml:space="preserve"> Журналы документов</w:t>
      </w:r>
      <w:bookmarkEnd w:id="2109"/>
      <w:bookmarkEnd w:id="2110"/>
      <w:bookmarkEnd w:id="2111"/>
    </w:p>
    <w:p w14:paraId="67F9A8E1" w14:textId="77777777" w:rsidR="00B10FB0" w:rsidRPr="00BB630B" w:rsidRDefault="00B10FB0" w:rsidP="00F60910">
      <w:pPr>
        <w:spacing w:before="120" w:after="120"/>
        <w:rPr>
          <w:color w:val="auto"/>
          <w:szCs w:val="28"/>
        </w:rPr>
      </w:pPr>
      <w:r w:rsidRPr="00BB630B">
        <w:rPr>
          <w:color w:val="auto"/>
          <w:szCs w:val="28"/>
        </w:rPr>
        <w:t xml:space="preserve">Таким образом, чтобы открыть список документов для просмотра или ввода нового документа, следует открыть нужный раздел, выбрать журнал документов, далее документ нужно вида, далее операцию, установить на нее </w:t>
      </w:r>
      <w:r w:rsidRPr="00BB630B">
        <w:rPr>
          <w:color w:val="auto"/>
          <w:szCs w:val="28"/>
        </w:rPr>
        <w:lastRenderedPageBreak/>
        <w:t xml:space="preserve">курсор и дважды щелкнуть ней мышью. </w:t>
      </w:r>
      <w:r w:rsidRPr="00BB630B">
        <w:rPr>
          <w:color w:val="auto"/>
          <w:szCs w:val="28"/>
        </w:rPr>
        <w:tab/>
        <w:t>Откроется список документов, из которого вводятся новые документы данного вида с нужной операцией.</w:t>
      </w:r>
    </w:p>
    <w:p w14:paraId="6FD09B26" w14:textId="77777777" w:rsidR="00B10FB0" w:rsidRPr="00BB630B" w:rsidRDefault="00B10FB0" w:rsidP="00F60910">
      <w:pPr>
        <w:spacing w:before="120" w:after="120"/>
        <w:rPr>
          <w:color w:val="auto"/>
          <w:szCs w:val="28"/>
        </w:rPr>
      </w:pPr>
      <w:r w:rsidRPr="00BB630B">
        <w:rPr>
          <w:color w:val="auto"/>
          <w:szCs w:val="28"/>
        </w:rPr>
        <w:t xml:space="preserve">В журналах документов отображается минимальный набор информации, позволяющий идентифицировать документ. Для каждого вида документов этот набор информации может быть различным. Во всех журналах документов выводятся дата документа, номер документа, организация, состояние документа (проведен, не проведен или помечен на удаление) и состояние бухгалтерской операции документа (не указана, указана или проведена). В журналах документов также выводится колонка </w:t>
      </w:r>
      <w:r w:rsidRPr="00BB630B">
        <w:rPr>
          <w:rStyle w:val="Interface"/>
          <w:color w:val="auto"/>
          <w:szCs w:val="28"/>
        </w:rPr>
        <w:t>Тип документа</w:t>
      </w:r>
      <w:r w:rsidRPr="00BB630B">
        <w:rPr>
          <w:color w:val="auto"/>
          <w:szCs w:val="28"/>
        </w:rPr>
        <w:t>.</w:t>
      </w:r>
    </w:p>
    <w:p w14:paraId="30DCF1B9"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305D330B" wp14:editId="027BF9A7">
            <wp:extent cx="6064250" cy="3397250"/>
            <wp:effectExtent l="0" t="0" r="0" b="0"/>
            <wp:docPr id="199" name="Рисунок 8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00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064250" cy="3397250"/>
                    </a:xfrm>
                    <a:prstGeom prst="rect">
                      <a:avLst/>
                    </a:prstGeom>
                    <a:noFill/>
                    <a:ln>
                      <a:noFill/>
                    </a:ln>
                  </pic:spPr>
                </pic:pic>
              </a:graphicData>
            </a:graphic>
          </wp:inline>
        </w:drawing>
      </w:r>
    </w:p>
    <w:p w14:paraId="273215DC" w14:textId="77777777" w:rsidR="00C81906" w:rsidRPr="00BB630B" w:rsidRDefault="00C81906" w:rsidP="00402D4E">
      <w:pPr>
        <w:pStyle w:val="afff1"/>
      </w:pPr>
      <w:bookmarkStart w:id="2112" w:name="_Toc111305581"/>
      <w:bookmarkStart w:id="2113" w:name="_Toc111306171"/>
      <w:bookmarkStart w:id="2114" w:name="_Toc2176629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187</w:t>
      </w:r>
      <w:r w:rsidR="007E6987">
        <w:rPr>
          <w:noProof/>
        </w:rPr>
        <w:fldChar w:fldCharType="end"/>
      </w:r>
      <w:r w:rsidRPr="00BB630B">
        <w:t xml:space="preserve"> </w:t>
      </w:r>
      <w:r w:rsidR="0082275C" w:rsidRPr="00BB630B">
        <w:t>–</w:t>
      </w:r>
      <w:r w:rsidRPr="00BB630B">
        <w:t xml:space="preserve"> Состояния документов и операции</w:t>
      </w:r>
      <w:bookmarkEnd w:id="2112"/>
      <w:bookmarkEnd w:id="2113"/>
      <w:bookmarkEnd w:id="2114"/>
    </w:p>
    <w:p w14:paraId="477D4F9F" w14:textId="77777777" w:rsidR="00B10FB0" w:rsidRPr="00BB630B" w:rsidRDefault="00B10FB0" w:rsidP="00F60910">
      <w:pPr>
        <w:spacing w:before="120" w:after="120"/>
        <w:rPr>
          <w:color w:val="auto"/>
          <w:szCs w:val="28"/>
        </w:rPr>
      </w:pPr>
      <w:r w:rsidRPr="00BB630B">
        <w:rPr>
          <w:color w:val="auto"/>
          <w:szCs w:val="28"/>
        </w:rPr>
        <w:t>Состояние документа обозначается следующими значками:</w:t>
      </w:r>
    </w:p>
    <w:p w14:paraId="2D64512B" w14:textId="77777777" w:rsidR="00B10FB0" w:rsidRPr="00BB630B" w:rsidRDefault="00501E24" w:rsidP="00F60910">
      <w:pPr>
        <w:spacing w:before="120" w:after="120"/>
        <w:ind w:firstLine="851"/>
        <w:rPr>
          <w:color w:val="auto"/>
          <w:szCs w:val="28"/>
        </w:rPr>
      </w:pPr>
      <w:r w:rsidRPr="00BB630B">
        <w:rPr>
          <w:b/>
          <w:i/>
          <w:noProof/>
          <w:snapToGrid/>
          <w:color w:val="auto"/>
          <w:szCs w:val="28"/>
        </w:rPr>
        <w:drawing>
          <wp:inline distT="0" distB="0" distL="0" distR="0" wp14:anchorId="6925282C" wp14:editId="51831C24">
            <wp:extent cx="381000" cy="336550"/>
            <wp:effectExtent l="0" t="0" r="0" b="0"/>
            <wp:docPr id="200" name="Рисунок 200" descr="DokumentNeProv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okumentNeProvede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00" cy="336550"/>
                    </a:xfrm>
                    <a:prstGeom prst="rect">
                      <a:avLst/>
                    </a:prstGeom>
                    <a:noFill/>
                    <a:ln>
                      <a:noFill/>
                    </a:ln>
                  </pic:spPr>
                </pic:pic>
              </a:graphicData>
            </a:graphic>
          </wp:inline>
        </w:drawing>
      </w:r>
      <w:r w:rsidR="002A7BA1" w:rsidRPr="00BB630B">
        <w:rPr>
          <w:color w:val="auto"/>
          <w:szCs w:val="28"/>
        </w:rPr>
        <w:t xml:space="preserve"> – </w:t>
      </w:r>
      <w:r w:rsidR="00B10FB0" w:rsidRPr="00BB630B">
        <w:rPr>
          <w:color w:val="auto"/>
          <w:szCs w:val="28"/>
        </w:rPr>
        <w:t>документ не проведен;</w:t>
      </w:r>
    </w:p>
    <w:p w14:paraId="7C8AA041" w14:textId="77777777" w:rsidR="00B10FB0" w:rsidRPr="00BB630B" w:rsidRDefault="00501E24" w:rsidP="00F60910">
      <w:pPr>
        <w:spacing w:before="120" w:after="120"/>
        <w:ind w:firstLine="851"/>
        <w:rPr>
          <w:color w:val="auto"/>
          <w:szCs w:val="28"/>
        </w:rPr>
      </w:pPr>
      <w:r w:rsidRPr="00BB630B">
        <w:rPr>
          <w:b/>
          <w:i/>
          <w:noProof/>
          <w:snapToGrid/>
          <w:color w:val="auto"/>
          <w:szCs w:val="28"/>
        </w:rPr>
        <w:drawing>
          <wp:inline distT="0" distB="0" distL="0" distR="0" wp14:anchorId="2DDB8119" wp14:editId="58F464C3">
            <wp:extent cx="381000" cy="330200"/>
            <wp:effectExtent l="0" t="0" r="0" b="0"/>
            <wp:docPr id="201" name="Рисунок 8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00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000" cy="330200"/>
                    </a:xfrm>
                    <a:prstGeom prst="rect">
                      <a:avLst/>
                    </a:prstGeom>
                    <a:noFill/>
                    <a:ln>
                      <a:noFill/>
                    </a:ln>
                  </pic:spPr>
                </pic:pic>
              </a:graphicData>
            </a:graphic>
          </wp:inline>
        </w:drawing>
      </w:r>
      <w:r w:rsidR="002A7BA1" w:rsidRPr="00BB630B">
        <w:rPr>
          <w:color w:val="auto"/>
          <w:szCs w:val="28"/>
        </w:rPr>
        <w:t xml:space="preserve"> – </w:t>
      </w:r>
      <w:r w:rsidR="00B10FB0" w:rsidRPr="00BB630B">
        <w:rPr>
          <w:color w:val="auto"/>
          <w:szCs w:val="28"/>
        </w:rPr>
        <w:t>документ проведен;</w:t>
      </w:r>
    </w:p>
    <w:p w14:paraId="6D32E24F" w14:textId="77777777" w:rsidR="00B10FB0" w:rsidRPr="00BB630B" w:rsidRDefault="00501E24" w:rsidP="00F60910">
      <w:pPr>
        <w:spacing w:before="120" w:after="120"/>
        <w:ind w:firstLine="851"/>
        <w:rPr>
          <w:color w:val="auto"/>
          <w:szCs w:val="28"/>
        </w:rPr>
      </w:pPr>
      <w:r w:rsidRPr="00BB630B">
        <w:rPr>
          <w:b/>
          <w:i/>
          <w:noProof/>
          <w:snapToGrid/>
          <w:color w:val="auto"/>
          <w:szCs w:val="28"/>
        </w:rPr>
        <w:drawing>
          <wp:inline distT="0" distB="0" distL="0" distR="0" wp14:anchorId="32CA6E06" wp14:editId="1AEBA636">
            <wp:extent cx="381000" cy="330200"/>
            <wp:effectExtent l="0" t="0" r="0" b="0"/>
            <wp:docPr id="202" name="Рисунок 89" descr="ДокументУда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ДокументУдален"/>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000" cy="330200"/>
                    </a:xfrm>
                    <a:prstGeom prst="rect">
                      <a:avLst/>
                    </a:prstGeom>
                    <a:noFill/>
                    <a:ln>
                      <a:noFill/>
                    </a:ln>
                  </pic:spPr>
                </pic:pic>
              </a:graphicData>
            </a:graphic>
          </wp:inline>
        </w:drawing>
      </w:r>
      <w:r w:rsidR="002A7BA1" w:rsidRPr="00BB630B">
        <w:rPr>
          <w:color w:val="auto"/>
          <w:szCs w:val="28"/>
        </w:rPr>
        <w:t xml:space="preserve"> – </w:t>
      </w:r>
      <w:r w:rsidR="00B10FB0" w:rsidRPr="00BB630B">
        <w:rPr>
          <w:color w:val="auto"/>
          <w:szCs w:val="28"/>
        </w:rPr>
        <w:t>установлена пометка удаления.</w:t>
      </w:r>
    </w:p>
    <w:p w14:paraId="5420E4E9" w14:textId="77777777" w:rsidR="00B10FB0" w:rsidRPr="00BB630B" w:rsidRDefault="00B10FB0" w:rsidP="00F60910">
      <w:pPr>
        <w:spacing w:before="120" w:after="120"/>
        <w:rPr>
          <w:color w:val="auto"/>
          <w:szCs w:val="28"/>
        </w:rPr>
      </w:pPr>
      <w:r w:rsidRPr="00BB630B">
        <w:rPr>
          <w:color w:val="auto"/>
          <w:szCs w:val="28"/>
        </w:rPr>
        <w:t>Состояние бухгалтерской операции обозначается следующими значками:</w:t>
      </w:r>
    </w:p>
    <w:p w14:paraId="0CFAB45C" w14:textId="77777777" w:rsidR="00B10FB0" w:rsidRPr="00BB630B" w:rsidRDefault="00501E24" w:rsidP="00F60910">
      <w:pPr>
        <w:spacing w:before="120" w:after="120"/>
        <w:ind w:firstLine="851"/>
        <w:rPr>
          <w:color w:val="auto"/>
          <w:szCs w:val="28"/>
        </w:rPr>
      </w:pPr>
      <w:r w:rsidRPr="00BB630B">
        <w:rPr>
          <w:b/>
          <w:i/>
          <w:noProof/>
          <w:snapToGrid/>
          <w:color w:val="auto"/>
          <w:szCs w:val="28"/>
        </w:rPr>
        <w:drawing>
          <wp:inline distT="0" distB="0" distL="0" distR="0" wp14:anchorId="5D542AC6" wp14:editId="00F9E0E0">
            <wp:extent cx="381000" cy="381000"/>
            <wp:effectExtent l="0" t="0" r="0" b="0"/>
            <wp:docPr id="203" name="Рисунок 90" descr="Операция не провед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ерация не проведена"/>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002A7BA1" w:rsidRPr="00BB630B">
        <w:rPr>
          <w:color w:val="auto"/>
          <w:szCs w:val="28"/>
        </w:rPr>
        <w:t xml:space="preserve"> – </w:t>
      </w:r>
      <w:r w:rsidR="00B10FB0" w:rsidRPr="00BB630B">
        <w:rPr>
          <w:color w:val="auto"/>
          <w:szCs w:val="28"/>
        </w:rPr>
        <w:t>бухгалтерская операция не проведена, при этом типовая операция указана;</w:t>
      </w:r>
    </w:p>
    <w:p w14:paraId="08E5EE9D" w14:textId="77777777" w:rsidR="00B10FB0" w:rsidRPr="00BB630B" w:rsidRDefault="00501E24" w:rsidP="00F60910">
      <w:pPr>
        <w:spacing w:before="120" w:after="120"/>
        <w:ind w:firstLine="851"/>
        <w:rPr>
          <w:color w:val="auto"/>
          <w:szCs w:val="28"/>
        </w:rPr>
      </w:pPr>
      <w:r w:rsidRPr="00BB630B">
        <w:rPr>
          <w:b/>
          <w:i/>
          <w:noProof/>
          <w:snapToGrid/>
          <w:color w:val="auto"/>
          <w:szCs w:val="28"/>
        </w:rPr>
        <w:lastRenderedPageBreak/>
        <w:drawing>
          <wp:inline distT="0" distB="0" distL="0" distR="0" wp14:anchorId="0D3496EB" wp14:editId="358E68ED">
            <wp:extent cx="381000" cy="381000"/>
            <wp:effectExtent l="0" t="0" r="0" b="0"/>
            <wp:docPr id="204" name="Рисунок 91" descr="Операция провед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ерация проведена"/>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002A7BA1" w:rsidRPr="00BB630B">
        <w:rPr>
          <w:color w:val="auto"/>
          <w:szCs w:val="28"/>
        </w:rPr>
        <w:t xml:space="preserve"> – </w:t>
      </w:r>
      <w:r w:rsidR="00B10FB0" w:rsidRPr="00BB630B">
        <w:rPr>
          <w:color w:val="auto"/>
          <w:szCs w:val="28"/>
        </w:rPr>
        <w:t>бухгалтерская операция проведена.</w:t>
      </w:r>
    </w:p>
    <w:p w14:paraId="77FFB18F" w14:textId="77777777" w:rsidR="00B10FB0" w:rsidRPr="00BB630B" w:rsidRDefault="00B10FB0" w:rsidP="00F60910">
      <w:pPr>
        <w:spacing w:before="120" w:after="120"/>
        <w:rPr>
          <w:color w:val="auto"/>
          <w:szCs w:val="28"/>
        </w:rPr>
      </w:pPr>
      <w:r w:rsidRPr="00BB630B">
        <w:rPr>
          <w:color w:val="auto"/>
          <w:szCs w:val="28"/>
        </w:rPr>
        <w:t>Отсутствие значка означает, что типовая операция не выбрана или что документ не формирует проводок.</w:t>
      </w:r>
    </w:p>
    <w:p w14:paraId="274BA174" w14:textId="77777777" w:rsidR="00B10FB0" w:rsidRPr="00BB630B" w:rsidRDefault="00B10FB0" w:rsidP="00F60910">
      <w:pPr>
        <w:pStyle w:val="3"/>
        <w:spacing w:before="120"/>
        <w:rPr>
          <w:color w:val="auto"/>
        </w:rPr>
      </w:pPr>
      <w:bookmarkStart w:id="2115" w:name="_Toc528274113"/>
      <w:bookmarkStart w:id="2116" w:name="_Toc528663471"/>
      <w:bookmarkStart w:id="2117" w:name="_Toc528663913"/>
      <w:bookmarkStart w:id="2118" w:name="_Toc528664340"/>
      <w:bookmarkStart w:id="2119" w:name="_Toc19219662"/>
      <w:bookmarkStart w:id="2120" w:name="_Toc37692854"/>
      <w:bookmarkStart w:id="2121" w:name="_Toc37693318"/>
      <w:bookmarkStart w:id="2122" w:name="_Toc38007284"/>
      <w:bookmarkStart w:id="2123" w:name="_Toc58004889"/>
      <w:bookmarkStart w:id="2124" w:name="_Toc58323123"/>
      <w:bookmarkStart w:id="2125" w:name="_Ref62036439"/>
      <w:bookmarkStart w:id="2126" w:name="_Toc75965908"/>
      <w:bookmarkStart w:id="2127" w:name="_Toc95996097"/>
      <w:bookmarkStart w:id="2128" w:name="_Toc109983737"/>
      <w:bookmarkStart w:id="2129" w:name="_Toc111307309"/>
      <w:bookmarkStart w:id="2130" w:name="_Toc111307406"/>
      <w:bookmarkStart w:id="2131" w:name="_Toc111322079"/>
      <w:bookmarkStart w:id="2132" w:name="_Toc111322859"/>
      <w:bookmarkStart w:id="2133" w:name="_Toc122969924"/>
      <w:bookmarkStart w:id="2134" w:name="_Toc125456996"/>
      <w:bookmarkStart w:id="2135" w:name="_Toc125457182"/>
      <w:bookmarkStart w:id="2136" w:name="_Toc125461058"/>
      <w:bookmarkStart w:id="2137" w:name="_Toc125461154"/>
      <w:bookmarkStart w:id="2138" w:name="_Toc125625919"/>
      <w:bookmarkStart w:id="2139" w:name="_Toc128522835"/>
      <w:bookmarkStart w:id="2140" w:name="_Toc129704620"/>
      <w:bookmarkStart w:id="2141" w:name="_Toc135735063"/>
      <w:bookmarkStart w:id="2142" w:name="_Toc135735161"/>
      <w:bookmarkStart w:id="2143" w:name="_Toc146496713"/>
      <w:bookmarkStart w:id="2144" w:name="_Toc146540577"/>
      <w:bookmarkStart w:id="2145" w:name="_Toc146540676"/>
      <w:bookmarkStart w:id="2146" w:name="_Toc148353626"/>
      <w:bookmarkStart w:id="2147" w:name="_Toc149153639"/>
      <w:bookmarkStart w:id="2148" w:name="_Toc149154605"/>
      <w:bookmarkStart w:id="2149" w:name="_Toc149155183"/>
      <w:bookmarkStart w:id="2150" w:name="_Toc151054100"/>
      <w:bookmarkStart w:id="2151" w:name="_Toc151133659"/>
      <w:bookmarkStart w:id="2152" w:name="_Toc152929322"/>
      <w:bookmarkStart w:id="2153" w:name="_Toc183430102"/>
      <w:bookmarkStart w:id="2154" w:name="_Toc190952132"/>
      <w:bookmarkStart w:id="2155" w:name="_Toc190954019"/>
      <w:bookmarkStart w:id="2156" w:name="_Toc196600891"/>
      <w:bookmarkStart w:id="2157" w:name="_Toc217662748"/>
      <w:r w:rsidRPr="00BB630B">
        <w:rPr>
          <w:color w:val="auto"/>
        </w:rPr>
        <w:t>Основные команды списков документов</w:t>
      </w:r>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p>
    <w:p w14:paraId="1B7DA533" w14:textId="77777777" w:rsidR="00B10FB0" w:rsidRPr="00BB630B" w:rsidRDefault="00B10FB0" w:rsidP="00F60910">
      <w:pPr>
        <w:spacing w:before="120" w:after="120"/>
        <w:rPr>
          <w:color w:val="auto"/>
          <w:szCs w:val="28"/>
        </w:rPr>
      </w:pPr>
      <w:r w:rsidRPr="00BB630B">
        <w:rPr>
          <w:color w:val="auto"/>
          <w:szCs w:val="28"/>
        </w:rPr>
        <w:t xml:space="preserve">Основные команды, необходимые для работы со списками документов и журналами документов, вызываются с помощью кнопок, расположенных в командных панелях соответствующих форм. </w:t>
      </w:r>
    </w:p>
    <w:p w14:paraId="3E3768FF"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335C09E1" wp14:editId="6CF3BA54">
            <wp:extent cx="6134100" cy="1244600"/>
            <wp:effectExtent l="0" t="0" r="0" b="0"/>
            <wp:docPr id="205" name="Рисунок 9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00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34100" cy="1244600"/>
                    </a:xfrm>
                    <a:prstGeom prst="rect">
                      <a:avLst/>
                    </a:prstGeom>
                    <a:noFill/>
                    <a:ln>
                      <a:noFill/>
                    </a:ln>
                  </pic:spPr>
                </pic:pic>
              </a:graphicData>
            </a:graphic>
          </wp:inline>
        </w:drawing>
      </w:r>
    </w:p>
    <w:p w14:paraId="6EC3E5CF" w14:textId="77777777" w:rsidR="00C81906" w:rsidRPr="00BB630B" w:rsidRDefault="00C81906" w:rsidP="00402D4E">
      <w:pPr>
        <w:pStyle w:val="afff1"/>
      </w:pPr>
      <w:bookmarkStart w:id="2158" w:name="_Toc528271877"/>
      <w:bookmarkStart w:id="2159" w:name="_Toc528663261"/>
      <w:bookmarkStart w:id="2160" w:name="_Toc111305582"/>
      <w:bookmarkStart w:id="2161" w:name="_Toc111306172"/>
      <w:bookmarkStart w:id="2162" w:name="_Toc2176629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188</w:t>
      </w:r>
      <w:r w:rsidR="007E6987">
        <w:rPr>
          <w:noProof/>
        </w:rPr>
        <w:fldChar w:fldCharType="end"/>
      </w:r>
      <w:r w:rsidRPr="00BB630B">
        <w:t xml:space="preserve"> </w:t>
      </w:r>
      <w:r w:rsidR="0082275C" w:rsidRPr="00BB630B">
        <w:t>–</w:t>
      </w:r>
      <w:r w:rsidRPr="00BB630B">
        <w:t xml:space="preserve"> Основные команды списка документов</w:t>
      </w:r>
      <w:bookmarkEnd w:id="2158"/>
      <w:bookmarkEnd w:id="2159"/>
      <w:bookmarkEnd w:id="2160"/>
      <w:bookmarkEnd w:id="2161"/>
      <w:bookmarkEnd w:id="2162"/>
    </w:p>
    <w:p w14:paraId="6C543AF8" w14:textId="77777777" w:rsidR="00B10FB0" w:rsidRPr="00BB630B" w:rsidRDefault="00B10FB0" w:rsidP="00F60910">
      <w:pPr>
        <w:spacing w:before="120" w:after="120"/>
        <w:rPr>
          <w:color w:val="auto"/>
          <w:szCs w:val="28"/>
        </w:rPr>
      </w:pPr>
      <w:r w:rsidRPr="00BB630B">
        <w:rPr>
          <w:color w:val="auto"/>
          <w:szCs w:val="28"/>
        </w:rPr>
        <w:t>Рассмотрим назначение данных кнопок:</w:t>
      </w:r>
    </w:p>
    <w:p w14:paraId="76673733"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Создать</w:t>
      </w:r>
      <w:r w:rsidRPr="00BB630B">
        <w:rPr>
          <w:sz w:val="28"/>
          <w:szCs w:val="28"/>
        </w:rPr>
        <w:t xml:space="preserve">. Нажатие на кнопку в журнале документов открывает список типов документов для выбора типа нового документа. В списке документов после нажатия на кнопку будет создан новый документ. </w:t>
      </w:r>
    </w:p>
    <w:p w14:paraId="70BD8A26"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Скопировать</w:t>
      </w:r>
      <w:r w:rsidRPr="00BB630B">
        <w:rPr>
          <w:sz w:val="28"/>
          <w:szCs w:val="28"/>
        </w:rPr>
        <w:t>. В результате нажатия на кнопку будет создана копия текущего документа, выделенного курсором.</w:t>
      </w:r>
    </w:p>
    <w:p w14:paraId="3269BFED"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Найти</w:t>
      </w:r>
      <w:r w:rsidRPr="00BB630B">
        <w:rPr>
          <w:sz w:val="28"/>
          <w:szCs w:val="28"/>
        </w:rPr>
        <w:t>. Вызывает форму поиска, в которой можно выбрать колонку для поиска, указать искомое значение, а также уточнить параметры поиска. После выполнения поиска в списке отображаются только записи, соответствующие параметрам поиска.</w:t>
      </w:r>
    </w:p>
    <w:p w14:paraId="1DF4C523" w14:textId="77777777" w:rsidR="00B10FB0" w:rsidRPr="00BB630B" w:rsidRDefault="00B10FB0" w:rsidP="00F60910">
      <w:pPr>
        <w:pStyle w:val="Notes"/>
        <w:spacing w:before="120" w:line="240" w:lineRule="auto"/>
        <w:ind w:left="0"/>
        <w:rPr>
          <w:sz w:val="28"/>
          <w:szCs w:val="28"/>
        </w:rPr>
      </w:pPr>
      <w:r w:rsidRPr="00BB630B">
        <w:rPr>
          <w:sz w:val="28"/>
          <w:szCs w:val="28"/>
        </w:rPr>
        <w:t>Для поиска строкового значения, например</w:t>
      </w:r>
      <w:r w:rsidR="00EC7E0B" w:rsidRPr="00BB630B">
        <w:rPr>
          <w:sz w:val="28"/>
          <w:szCs w:val="28"/>
        </w:rPr>
        <w:t>,</w:t>
      </w:r>
      <w:r w:rsidRPr="00BB630B">
        <w:rPr>
          <w:sz w:val="28"/>
          <w:szCs w:val="28"/>
        </w:rPr>
        <w:t xml:space="preserve"> наименования контрагента или даты документа, можно установить курсор в соответствующую колонку и начать набирать на клавиатуре текст или дату. При этом форма поиска открывается автоматически, а текущая колонка устанавливается в форме в качестве колонки для поиска.</w:t>
      </w:r>
    </w:p>
    <w:p w14:paraId="523B819E"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Отменить поиск</w:t>
      </w:r>
      <w:r w:rsidRPr="00BB630B">
        <w:rPr>
          <w:sz w:val="28"/>
          <w:szCs w:val="28"/>
        </w:rPr>
        <w:t>. Выполняет отмену поиска в списке.</w:t>
      </w:r>
    </w:p>
    <w:p w14:paraId="4FE86330"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Показать проводки</w:t>
      </w:r>
      <w:r w:rsidRPr="00BB630B">
        <w:rPr>
          <w:sz w:val="28"/>
          <w:szCs w:val="28"/>
        </w:rPr>
        <w:t xml:space="preserve">. Вызывает форму бухгалтерской операции текущего документа, выделенного курсором. </w:t>
      </w:r>
    </w:p>
    <w:p w14:paraId="21320BA5"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t>Печать</w:t>
      </w:r>
      <w:r w:rsidRPr="00BB630B">
        <w:rPr>
          <w:sz w:val="28"/>
          <w:szCs w:val="28"/>
        </w:rPr>
        <w:t>. Открывает для выбора список печатных форм текущего документа.</w:t>
      </w:r>
      <w:r w:rsidR="000D629F" w:rsidRPr="00BB630B">
        <w:rPr>
          <w:sz w:val="28"/>
          <w:szCs w:val="28"/>
        </w:rPr>
        <w:t xml:space="preserve"> Подробнее о работе кнопки </w:t>
      </w:r>
      <w:r w:rsidR="000D629F" w:rsidRPr="00BB630B">
        <w:rPr>
          <w:b/>
          <w:sz w:val="28"/>
          <w:szCs w:val="28"/>
        </w:rPr>
        <w:t>Печать</w:t>
      </w:r>
      <w:r w:rsidR="000D629F" w:rsidRPr="00BB630B">
        <w:rPr>
          <w:sz w:val="28"/>
          <w:szCs w:val="28"/>
        </w:rPr>
        <w:t xml:space="preserve"> описано в разделе </w:t>
      </w:r>
      <w:r w:rsidR="001525D4" w:rsidRPr="00BB630B">
        <w:fldChar w:fldCharType="begin"/>
      </w:r>
      <w:r w:rsidR="001525D4" w:rsidRPr="00BB630B">
        <w:instrText xml:space="preserve"> REF _Ref62036488 \r \h  \* MERGEFORMAT </w:instrText>
      </w:r>
      <w:r w:rsidR="001525D4" w:rsidRPr="00BB630B">
        <w:fldChar w:fldCharType="separate"/>
      </w:r>
      <w:r w:rsidR="009C6132" w:rsidRPr="009C6132">
        <w:rPr>
          <w:sz w:val="28"/>
          <w:szCs w:val="28"/>
        </w:rPr>
        <w:t>4.1.18</w:t>
      </w:r>
      <w:r w:rsidR="001525D4" w:rsidRPr="00BB630B">
        <w:fldChar w:fldCharType="end"/>
      </w:r>
      <w:r w:rsidR="000D629F" w:rsidRPr="00BB630B">
        <w:rPr>
          <w:sz w:val="28"/>
          <w:szCs w:val="28"/>
        </w:rPr>
        <w:t>.</w:t>
      </w:r>
    </w:p>
    <w:p w14:paraId="17F57F4D" w14:textId="77777777" w:rsidR="00B10FB0" w:rsidRPr="00BB630B" w:rsidRDefault="00B10FB0" w:rsidP="00E31832">
      <w:pPr>
        <w:pStyle w:val="Bullet1"/>
        <w:numPr>
          <w:ilvl w:val="0"/>
          <w:numId w:val="52"/>
        </w:numPr>
        <w:spacing w:before="120" w:line="240" w:lineRule="auto"/>
        <w:ind w:left="1208" w:hanging="357"/>
        <w:rPr>
          <w:sz w:val="28"/>
          <w:szCs w:val="28"/>
        </w:rPr>
      </w:pPr>
      <w:r w:rsidRPr="00BB630B">
        <w:rPr>
          <w:rStyle w:val="Interface"/>
          <w:color w:val="auto"/>
          <w:sz w:val="28"/>
          <w:szCs w:val="28"/>
        </w:rPr>
        <w:lastRenderedPageBreak/>
        <w:t>Еще</w:t>
      </w:r>
      <w:r w:rsidRPr="00BB630B">
        <w:rPr>
          <w:sz w:val="28"/>
          <w:szCs w:val="28"/>
        </w:rPr>
        <w:t xml:space="preserve">. Открывает расширенный список команд, в который наряду с основными командами включено также большое количество дополнительных. </w:t>
      </w:r>
    </w:p>
    <w:p w14:paraId="402175F4" w14:textId="77777777" w:rsidR="00B10FB0" w:rsidRPr="00BB630B" w:rsidRDefault="00501E24" w:rsidP="00F60910">
      <w:pPr>
        <w:pStyle w:val="Picture"/>
        <w:keepNext/>
        <w:spacing w:before="120" w:after="120" w:line="240" w:lineRule="auto"/>
        <w:ind w:firstLine="851"/>
        <w:jc w:val="center"/>
      </w:pPr>
      <w:r w:rsidRPr="00BB630B">
        <w:rPr>
          <w:b/>
          <w:i/>
          <w:noProof/>
          <w:sz w:val="28"/>
          <w:szCs w:val="28"/>
        </w:rPr>
        <w:drawing>
          <wp:inline distT="0" distB="0" distL="0" distR="0" wp14:anchorId="5D400E31" wp14:editId="7D6D5A5E">
            <wp:extent cx="3530600" cy="5867400"/>
            <wp:effectExtent l="0" t="0" r="0" b="0"/>
            <wp:docPr id="206" name="Рисунок 9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00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530600" cy="5867400"/>
                    </a:xfrm>
                    <a:prstGeom prst="rect">
                      <a:avLst/>
                    </a:prstGeom>
                    <a:noFill/>
                    <a:ln>
                      <a:noFill/>
                    </a:ln>
                  </pic:spPr>
                </pic:pic>
              </a:graphicData>
            </a:graphic>
          </wp:inline>
        </w:drawing>
      </w:r>
    </w:p>
    <w:p w14:paraId="5EB6E855" w14:textId="77777777" w:rsidR="00C81906" w:rsidRPr="00BB630B" w:rsidRDefault="00C81906" w:rsidP="00F60910">
      <w:pPr>
        <w:pStyle w:val="Bullet1"/>
        <w:numPr>
          <w:ilvl w:val="0"/>
          <w:numId w:val="0"/>
        </w:numPr>
        <w:spacing w:before="120" w:line="240" w:lineRule="auto"/>
        <w:ind w:left="851"/>
        <w:jc w:val="center"/>
        <w:rPr>
          <w:sz w:val="28"/>
          <w:szCs w:val="28"/>
        </w:rPr>
      </w:pPr>
      <w:bookmarkStart w:id="2163" w:name="_Toc528271878"/>
      <w:bookmarkStart w:id="2164" w:name="_Toc528663262"/>
      <w:bookmarkStart w:id="2165" w:name="_Toc111305583"/>
      <w:bookmarkStart w:id="2166" w:name="_Toc111306173"/>
      <w:bookmarkStart w:id="2167" w:name="_Toc217662997"/>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189</w:t>
      </w:r>
      <w:r w:rsidR="00CF53F6">
        <w:rPr>
          <w:sz w:val="28"/>
          <w:szCs w:val="28"/>
        </w:rPr>
        <w:fldChar w:fldCharType="end"/>
      </w:r>
      <w:r w:rsidRPr="00BB630B">
        <w:rPr>
          <w:sz w:val="28"/>
          <w:szCs w:val="28"/>
        </w:rPr>
        <w:t xml:space="preserve"> </w:t>
      </w:r>
      <w:r w:rsidR="0082275C" w:rsidRPr="00BB630B">
        <w:rPr>
          <w:sz w:val="28"/>
          <w:szCs w:val="28"/>
        </w:rPr>
        <w:t>–</w:t>
      </w:r>
      <w:r w:rsidRPr="00BB630B">
        <w:rPr>
          <w:sz w:val="28"/>
          <w:szCs w:val="28"/>
        </w:rPr>
        <w:t xml:space="preserve"> Расширенный список команд</w:t>
      </w:r>
      <w:bookmarkEnd w:id="2163"/>
      <w:bookmarkEnd w:id="2164"/>
      <w:bookmarkEnd w:id="2165"/>
      <w:bookmarkEnd w:id="2166"/>
      <w:bookmarkEnd w:id="2167"/>
    </w:p>
    <w:p w14:paraId="29FBE4CA" w14:textId="77777777" w:rsidR="00B10FB0" w:rsidRPr="00BB630B" w:rsidRDefault="00B10FB0" w:rsidP="00F60910">
      <w:pPr>
        <w:spacing w:before="120" w:after="120"/>
        <w:rPr>
          <w:color w:val="auto"/>
          <w:szCs w:val="28"/>
        </w:rPr>
      </w:pPr>
      <w:r w:rsidRPr="00BB630B">
        <w:rPr>
          <w:color w:val="auto"/>
          <w:szCs w:val="28"/>
        </w:rPr>
        <w:t>В состав дополнительных могут входить команды:</w:t>
      </w:r>
    </w:p>
    <w:p w14:paraId="3F84E00A"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Изменить</w:t>
      </w:r>
      <w:r w:rsidRPr="00BB630B">
        <w:rPr>
          <w:sz w:val="28"/>
          <w:szCs w:val="28"/>
        </w:rPr>
        <w:t>. Нажатие на кнопку открывает текущий документ для редактирования.</w:t>
      </w:r>
    </w:p>
    <w:p w14:paraId="6793C47C"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Пометить на удаление / Снять пометку</w:t>
      </w:r>
      <w:r w:rsidRPr="00BB630B">
        <w:rPr>
          <w:sz w:val="28"/>
          <w:szCs w:val="28"/>
        </w:rPr>
        <w:t xml:space="preserve">. При нажатии на кнопку текущий документ будет помечен на удаление. Если текущий </w:t>
      </w:r>
      <w:r w:rsidRPr="00BB630B">
        <w:rPr>
          <w:sz w:val="28"/>
          <w:szCs w:val="28"/>
        </w:rPr>
        <w:lastRenderedPageBreak/>
        <w:t>документ уже был помечен на удаление, то пометка удаления будет снята.</w:t>
      </w:r>
    </w:p>
    <w:p w14:paraId="2AE5B59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установке пометки на удаление проведение документа автоматически отменяется. В то же время снятие пометки на удаление не приводит к автоматическому проведению документа. </w:t>
      </w:r>
    </w:p>
    <w:p w14:paraId="49754FCE"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Обновить</w:t>
      </w:r>
      <w:r w:rsidRPr="00BB630B">
        <w:rPr>
          <w:sz w:val="28"/>
          <w:szCs w:val="28"/>
        </w:rPr>
        <w:t>. Обновляет текущий список документов.</w:t>
      </w:r>
    </w:p>
    <w:p w14:paraId="348370C5"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Установить период</w:t>
      </w:r>
      <w:r w:rsidRPr="00BB630B">
        <w:rPr>
          <w:sz w:val="28"/>
          <w:szCs w:val="28"/>
        </w:rPr>
        <w:t>. Изменяет интервал дат отображаемых документов. Может быть выбран с помощью указания одного из стандартных интервалов (текущий месяц, прошлый год и др.) или указанием начала и окончания произвольного интервала. При первом вызове журналы и списки открываются без ограничения периода отображения.</w:t>
      </w:r>
    </w:p>
    <w:p w14:paraId="318A14BA"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Провести</w:t>
      </w:r>
      <w:r w:rsidRPr="00BB630B">
        <w:rPr>
          <w:sz w:val="28"/>
          <w:szCs w:val="28"/>
        </w:rPr>
        <w:t>. Проводит документ, то есть формирует проводки и движения по регистрам.</w:t>
      </w:r>
    </w:p>
    <w:p w14:paraId="1949F146"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Отмена проведения</w:t>
      </w:r>
      <w:r w:rsidRPr="00BB630B">
        <w:rPr>
          <w:sz w:val="28"/>
          <w:szCs w:val="28"/>
        </w:rPr>
        <w:t>. Отменяет проведение документа, то есть удаляет проводки и движения по регистрам.</w:t>
      </w:r>
    </w:p>
    <w:p w14:paraId="44B9CBC4"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Настроить список</w:t>
      </w:r>
      <w:r w:rsidRPr="00BB630B">
        <w:rPr>
          <w:sz w:val="28"/>
          <w:szCs w:val="28"/>
        </w:rPr>
        <w:t xml:space="preserve">. Открывает форму настройки списка, которая позволяет настроить отбор, сортировку и группировку списка, а также условное оформление. </w:t>
      </w:r>
    </w:p>
    <w:p w14:paraId="26CB0708"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Вывести список</w:t>
      </w:r>
      <w:r w:rsidRPr="00BB630B">
        <w:rPr>
          <w:sz w:val="28"/>
          <w:szCs w:val="28"/>
        </w:rPr>
        <w:t>. Позволяет вывести текущий список в табличный или текстовый документ, который можно распечатать или сохранить для последующей обработки сторонними программами.</w:t>
      </w:r>
    </w:p>
    <w:p w14:paraId="55D975CD"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Область просмотра проводок</w:t>
      </w:r>
      <w:r w:rsidRPr="00BB630B">
        <w:rPr>
          <w:sz w:val="28"/>
          <w:szCs w:val="28"/>
        </w:rPr>
        <w:t xml:space="preserve">. Открывает форму просмотра проводок текущего документа. </w:t>
      </w:r>
    </w:p>
    <w:p w14:paraId="128926A5"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Изменить форму</w:t>
      </w:r>
      <w:r w:rsidRPr="00BB630B">
        <w:rPr>
          <w:sz w:val="28"/>
          <w:szCs w:val="28"/>
        </w:rPr>
        <w:t>. Позволяет настроить видимость и положение элементов формы.</w:t>
      </w:r>
    </w:p>
    <w:p w14:paraId="329C545F" w14:textId="77777777" w:rsidR="00B10FB0" w:rsidRPr="00BB630B" w:rsidRDefault="00B10FB0" w:rsidP="00E31832">
      <w:pPr>
        <w:pStyle w:val="Bullet1"/>
        <w:numPr>
          <w:ilvl w:val="0"/>
          <w:numId w:val="53"/>
        </w:numPr>
        <w:spacing w:before="120" w:line="240" w:lineRule="auto"/>
        <w:ind w:left="1208" w:hanging="357"/>
        <w:rPr>
          <w:sz w:val="28"/>
          <w:szCs w:val="28"/>
        </w:rPr>
      </w:pPr>
      <w:r w:rsidRPr="00BB630B">
        <w:rPr>
          <w:rStyle w:val="Interface"/>
          <w:color w:val="auto"/>
          <w:sz w:val="28"/>
          <w:szCs w:val="28"/>
        </w:rPr>
        <w:t>Справка</w:t>
      </w:r>
      <w:r w:rsidRPr="00BB630B">
        <w:rPr>
          <w:sz w:val="28"/>
          <w:szCs w:val="28"/>
        </w:rPr>
        <w:t>. Открывает справочную информацию по текущей форме.</w:t>
      </w:r>
    </w:p>
    <w:p w14:paraId="325D7E7B" w14:textId="77777777" w:rsidR="00B10FB0" w:rsidRPr="00BB630B" w:rsidRDefault="00B10FB0" w:rsidP="00F60910">
      <w:pPr>
        <w:pStyle w:val="Notes"/>
        <w:spacing w:before="120" w:line="240" w:lineRule="auto"/>
        <w:ind w:left="0"/>
        <w:rPr>
          <w:sz w:val="28"/>
          <w:szCs w:val="28"/>
        </w:rPr>
      </w:pPr>
      <w:r w:rsidRPr="00BB630B">
        <w:rPr>
          <w:sz w:val="28"/>
          <w:szCs w:val="28"/>
        </w:rPr>
        <w:t xml:space="preserve">Также на командной панели списка могут присутствовать команды, имеющие смысл только для текущего списка. </w:t>
      </w:r>
    </w:p>
    <w:p w14:paraId="47C9F07A" w14:textId="77777777" w:rsidR="00B10FB0" w:rsidRPr="00BB630B" w:rsidRDefault="00B10FB0" w:rsidP="00F60910">
      <w:pPr>
        <w:pStyle w:val="3"/>
        <w:spacing w:before="120"/>
        <w:rPr>
          <w:color w:val="auto"/>
        </w:rPr>
      </w:pPr>
      <w:bookmarkStart w:id="2168" w:name="_Toc528274114"/>
      <w:bookmarkStart w:id="2169" w:name="_Toc528663472"/>
      <w:bookmarkStart w:id="2170" w:name="_Toc528663914"/>
      <w:bookmarkStart w:id="2171" w:name="_Toc528664341"/>
      <w:bookmarkStart w:id="2172" w:name="_Toc19219663"/>
      <w:bookmarkStart w:id="2173" w:name="_Toc37692855"/>
      <w:bookmarkStart w:id="2174" w:name="_Toc37693319"/>
      <w:bookmarkStart w:id="2175" w:name="_Toc38007285"/>
      <w:bookmarkStart w:id="2176" w:name="_Toc58004890"/>
      <w:bookmarkStart w:id="2177" w:name="_Toc58323124"/>
      <w:bookmarkStart w:id="2178" w:name="_Ref62036444"/>
      <w:bookmarkStart w:id="2179" w:name="_Toc75965909"/>
      <w:bookmarkStart w:id="2180" w:name="_Toc95996098"/>
      <w:bookmarkStart w:id="2181" w:name="_Toc109983738"/>
      <w:bookmarkStart w:id="2182" w:name="_Toc111307310"/>
      <w:bookmarkStart w:id="2183" w:name="_Toc111307407"/>
      <w:bookmarkStart w:id="2184" w:name="_Toc111322080"/>
      <w:bookmarkStart w:id="2185" w:name="_Toc111322860"/>
      <w:bookmarkStart w:id="2186" w:name="_Toc122969925"/>
      <w:bookmarkStart w:id="2187" w:name="_Toc125456997"/>
      <w:bookmarkStart w:id="2188" w:name="_Toc125457183"/>
      <w:bookmarkStart w:id="2189" w:name="_Toc125461059"/>
      <w:bookmarkStart w:id="2190" w:name="_Toc125461155"/>
      <w:bookmarkStart w:id="2191" w:name="_Toc125625920"/>
      <w:bookmarkStart w:id="2192" w:name="_Toc128522836"/>
      <w:bookmarkStart w:id="2193" w:name="_Toc129704621"/>
      <w:bookmarkStart w:id="2194" w:name="_Toc135735064"/>
      <w:bookmarkStart w:id="2195" w:name="_Toc135735162"/>
      <w:bookmarkStart w:id="2196" w:name="_Toc146496714"/>
      <w:bookmarkStart w:id="2197" w:name="_Toc146540578"/>
      <w:bookmarkStart w:id="2198" w:name="_Toc146540677"/>
      <w:bookmarkStart w:id="2199" w:name="_Toc148353627"/>
      <w:bookmarkStart w:id="2200" w:name="_Toc149153640"/>
      <w:bookmarkStart w:id="2201" w:name="_Toc149154606"/>
      <w:bookmarkStart w:id="2202" w:name="_Toc149155184"/>
      <w:bookmarkStart w:id="2203" w:name="_Toc151054101"/>
      <w:bookmarkStart w:id="2204" w:name="_Toc151133660"/>
      <w:bookmarkStart w:id="2205" w:name="_Toc152929323"/>
      <w:bookmarkStart w:id="2206" w:name="_Toc183430103"/>
      <w:bookmarkStart w:id="2207" w:name="_Toc190952133"/>
      <w:bookmarkStart w:id="2208" w:name="_Toc190954020"/>
      <w:bookmarkStart w:id="2209" w:name="_Toc196600892"/>
      <w:bookmarkStart w:id="2210" w:name="_Toc217662749"/>
      <w:r w:rsidRPr="00BB630B">
        <w:rPr>
          <w:color w:val="auto"/>
        </w:rPr>
        <w:t>Особенности заполнения документов</w:t>
      </w:r>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p>
    <w:p w14:paraId="291B5037" w14:textId="77777777" w:rsidR="00B10FB0" w:rsidRPr="00BB630B" w:rsidRDefault="00B10FB0" w:rsidP="00F60910">
      <w:pPr>
        <w:pStyle w:val="Notes"/>
        <w:spacing w:before="120" w:line="240" w:lineRule="auto"/>
        <w:ind w:left="0"/>
        <w:rPr>
          <w:sz w:val="28"/>
          <w:szCs w:val="28"/>
        </w:rPr>
      </w:pPr>
      <w:r w:rsidRPr="00BB630B">
        <w:rPr>
          <w:sz w:val="28"/>
          <w:szCs w:val="28"/>
        </w:rPr>
        <w:t>Реквизиты, присутствующие во всех документах:</w:t>
      </w:r>
    </w:p>
    <w:p w14:paraId="17E103EE" w14:textId="77777777" w:rsidR="00B10FB0" w:rsidRPr="00BB630B" w:rsidRDefault="00B10FB0" w:rsidP="00E31832">
      <w:pPr>
        <w:pStyle w:val="Bullet1"/>
        <w:numPr>
          <w:ilvl w:val="0"/>
          <w:numId w:val="54"/>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регистрации документа в системе. Дата отражает дату и время с точностью до секунды. Реквизит заполняется автоматически, но его можно изменить.</w:t>
      </w:r>
    </w:p>
    <w:p w14:paraId="2E6092E9"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При создании нового документа для него устанавливается время, соответствующее началу текущего дня (например, 23.07.2017 00:00:00). При записи нового документа время автоматически устанавливается текущим временем (например, 23.07.2017 10:02:13). Если дата нового документа отличается от текущей даты, то есть документ вводится другой датой, то время документа устанавливается по следующему правилу: если документов данного вида за эту дату еще не было, то время устанавливается 12:00:00, в противном случае время устанавливается на 1 секунду больше, чем время последнего документа данного вида за эту дату.</w:t>
      </w:r>
    </w:p>
    <w:p w14:paraId="49F0B921" w14:textId="77777777" w:rsidR="00B10FB0" w:rsidRPr="00BB630B" w:rsidRDefault="00B10FB0" w:rsidP="00E31832">
      <w:pPr>
        <w:pStyle w:val="Bullet1"/>
        <w:numPr>
          <w:ilvl w:val="0"/>
          <w:numId w:val="54"/>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документа в системе. Для документов предусмотрена автоматическая нумерация при записи документа. Обычно нумерация начинается заново с начала года. При формировании номера документа к нему автоматически добавляется префикс, заданный для информационной базы и организации.</w:t>
      </w:r>
    </w:p>
    <w:p w14:paraId="32FB0194" w14:textId="77777777" w:rsidR="00B10FB0" w:rsidRPr="00BB630B" w:rsidRDefault="00B10FB0" w:rsidP="00F60910">
      <w:pPr>
        <w:pStyle w:val="Notes"/>
        <w:spacing w:before="120" w:line="240" w:lineRule="auto"/>
        <w:ind w:left="0"/>
        <w:rPr>
          <w:sz w:val="28"/>
          <w:szCs w:val="28"/>
        </w:rPr>
      </w:pPr>
      <w:r w:rsidRPr="00BB630B">
        <w:rPr>
          <w:sz w:val="28"/>
          <w:szCs w:val="28"/>
        </w:rPr>
        <w:t>Не рекомендуется изменять номера документов, формируемые системой автоматически. Это может привести к невозможности дальнейшего автоматического формирования номеров.</w:t>
      </w:r>
    </w:p>
    <w:p w14:paraId="62785564" w14:textId="77777777" w:rsidR="00B10FB0" w:rsidRPr="00BB630B" w:rsidRDefault="00B10FB0" w:rsidP="00E31832">
      <w:pPr>
        <w:pStyle w:val="Bullet1"/>
        <w:numPr>
          <w:ilvl w:val="0"/>
          <w:numId w:val="54"/>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организация, которая совершила факт хозяйственной деятельности. Реквизит заполняется автоматически.</w:t>
      </w:r>
    </w:p>
    <w:p w14:paraId="3D70DA3C" w14:textId="77777777" w:rsidR="00B10FB0" w:rsidRPr="00BB630B" w:rsidRDefault="00B10FB0" w:rsidP="00E31832">
      <w:pPr>
        <w:pStyle w:val="Bullet1"/>
        <w:numPr>
          <w:ilvl w:val="0"/>
          <w:numId w:val="54"/>
        </w:numPr>
        <w:spacing w:before="120" w:line="240" w:lineRule="auto"/>
        <w:ind w:left="1208" w:hanging="357"/>
        <w:rPr>
          <w:sz w:val="28"/>
          <w:szCs w:val="28"/>
        </w:rPr>
      </w:pPr>
      <w:r w:rsidRPr="00BB630B">
        <w:rPr>
          <w:rStyle w:val="Interface"/>
          <w:color w:val="auto"/>
          <w:sz w:val="28"/>
          <w:szCs w:val="28"/>
        </w:rPr>
        <w:t>Комментарий</w:t>
      </w:r>
      <w:r w:rsidRPr="00BB630B">
        <w:rPr>
          <w:sz w:val="28"/>
          <w:szCs w:val="28"/>
        </w:rPr>
        <w:t xml:space="preserve"> </w:t>
      </w:r>
      <w:r w:rsidR="0082275C" w:rsidRPr="00BB630B">
        <w:rPr>
          <w:sz w:val="28"/>
          <w:szCs w:val="28"/>
        </w:rPr>
        <w:t>–</w:t>
      </w:r>
      <w:r w:rsidRPr="00BB630B">
        <w:rPr>
          <w:sz w:val="28"/>
          <w:szCs w:val="28"/>
        </w:rPr>
        <w:t xml:space="preserve"> в данном поле можно указать любую информацию. </w:t>
      </w:r>
      <w:r w:rsidR="007306BF" w:rsidRPr="00BB630B">
        <w:rPr>
          <w:sz w:val="28"/>
          <w:szCs w:val="28"/>
        </w:rPr>
        <w:t>Данное поле используется для написания причины отказа при возврате документа в работу, аннулировании, возврата на доработку и отказе</w:t>
      </w:r>
      <w:r w:rsidRPr="00BB630B">
        <w:rPr>
          <w:sz w:val="28"/>
          <w:szCs w:val="28"/>
        </w:rPr>
        <w:t>.</w:t>
      </w:r>
    </w:p>
    <w:p w14:paraId="2D7101C5" w14:textId="77777777" w:rsidR="00B10FB0" w:rsidRPr="00BB630B" w:rsidRDefault="00B10FB0" w:rsidP="00F60910">
      <w:pPr>
        <w:spacing w:before="120" w:after="120"/>
        <w:rPr>
          <w:color w:val="auto"/>
          <w:szCs w:val="28"/>
        </w:rPr>
      </w:pPr>
      <w:r w:rsidRPr="00BB630B">
        <w:rPr>
          <w:color w:val="auto"/>
          <w:szCs w:val="28"/>
        </w:rPr>
        <w:t xml:space="preserve">Состав иных реквизитов документа зависит от его вида. </w:t>
      </w:r>
    </w:p>
    <w:p w14:paraId="635DB177" w14:textId="77777777" w:rsidR="00B10FB0" w:rsidRPr="00BB630B" w:rsidRDefault="00B10FB0" w:rsidP="00F60910">
      <w:pPr>
        <w:pStyle w:val="Notes"/>
        <w:spacing w:before="120" w:line="240" w:lineRule="auto"/>
        <w:ind w:left="0"/>
        <w:rPr>
          <w:sz w:val="28"/>
          <w:szCs w:val="28"/>
        </w:rPr>
      </w:pPr>
      <w:r w:rsidRPr="00BB630B">
        <w:rPr>
          <w:sz w:val="28"/>
          <w:szCs w:val="28"/>
        </w:rPr>
        <w:t>Поля реквизитов, без заполнения которых проведение документа невозможно, отмечены красной линией. Такие реквизиты являются обязательными для заполнения. Реквизиты, которые зависят от других реквизитов документа, недоступны для редактирования, пока не будут заполнены реквизиты, от которых они зависят.</w:t>
      </w:r>
    </w:p>
    <w:p w14:paraId="1C6E0656" w14:textId="77777777" w:rsidR="00B10FB0" w:rsidRPr="00BB630B" w:rsidRDefault="00501E24" w:rsidP="00F60910">
      <w:pPr>
        <w:pStyle w:val="Picture"/>
        <w:keepNext/>
        <w:spacing w:before="120" w:after="120" w:line="240" w:lineRule="auto"/>
        <w:ind w:firstLine="0"/>
        <w:jc w:val="center"/>
      </w:pPr>
      <w:r w:rsidRPr="00BB630B">
        <w:rPr>
          <w:b/>
          <w:i/>
          <w:noProof/>
          <w:sz w:val="28"/>
          <w:szCs w:val="28"/>
        </w:rPr>
        <w:lastRenderedPageBreak/>
        <w:drawing>
          <wp:inline distT="0" distB="0" distL="0" distR="0" wp14:anchorId="6730CFEB" wp14:editId="56A5494E">
            <wp:extent cx="6203950" cy="1828800"/>
            <wp:effectExtent l="0" t="0" r="0" b="0"/>
            <wp:docPr id="207" name="Рисунок 94"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00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03950" cy="1828800"/>
                    </a:xfrm>
                    <a:prstGeom prst="rect">
                      <a:avLst/>
                    </a:prstGeom>
                    <a:noFill/>
                    <a:ln>
                      <a:noFill/>
                    </a:ln>
                  </pic:spPr>
                </pic:pic>
              </a:graphicData>
            </a:graphic>
          </wp:inline>
        </w:drawing>
      </w:r>
    </w:p>
    <w:p w14:paraId="43F5DE7E" w14:textId="77777777" w:rsidR="00C81906" w:rsidRPr="00BB630B" w:rsidRDefault="00C81906" w:rsidP="00F60910">
      <w:pPr>
        <w:pStyle w:val="Notes"/>
        <w:spacing w:before="120" w:line="240" w:lineRule="auto"/>
        <w:ind w:left="0"/>
        <w:jc w:val="center"/>
        <w:rPr>
          <w:sz w:val="28"/>
          <w:szCs w:val="28"/>
        </w:rPr>
      </w:pPr>
      <w:bookmarkStart w:id="2211" w:name="_Toc111305584"/>
      <w:bookmarkStart w:id="2212" w:name="_Toc111306174"/>
      <w:bookmarkStart w:id="2213" w:name="_Toc217662998"/>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190</w:t>
      </w:r>
      <w:r w:rsidR="00CF53F6">
        <w:rPr>
          <w:sz w:val="28"/>
          <w:szCs w:val="28"/>
        </w:rPr>
        <w:fldChar w:fldCharType="end"/>
      </w:r>
      <w:r w:rsidRPr="00BB630B">
        <w:rPr>
          <w:sz w:val="28"/>
          <w:szCs w:val="28"/>
        </w:rPr>
        <w:t xml:space="preserve"> </w:t>
      </w:r>
      <w:r w:rsidR="0082275C" w:rsidRPr="00BB630B">
        <w:rPr>
          <w:sz w:val="28"/>
          <w:szCs w:val="28"/>
        </w:rPr>
        <w:t>–</w:t>
      </w:r>
      <w:r w:rsidRPr="00BB630B">
        <w:rPr>
          <w:sz w:val="28"/>
          <w:szCs w:val="28"/>
        </w:rPr>
        <w:t xml:space="preserve"> Реквизиты документа</w:t>
      </w:r>
      <w:bookmarkEnd w:id="2211"/>
      <w:bookmarkEnd w:id="2212"/>
      <w:bookmarkEnd w:id="2213"/>
    </w:p>
    <w:p w14:paraId="4A656C07" w14:textId="77777777" w:rsidR="00B10FB0" w:rsidRPr="00BB630B" w:rsidRDefault="00B10FB0" w:rsidP="00F60910">
      <w:pPr>
        <w:pStyle w:val="3"/>
        <w:spacing w:before="120"/>
        <w:rPr>
          <w:color w:val="auto"/>
        </w:rPr>
      </w:pPr>
      <w:bookmarkStart w:id="2214" w:name="_Toc528274115"/>
      <w:bookmarkStart w:id="2215" w:name="_Toc528663473"/>
      <w:bookmarkStart w:id="2216" w:name="_Toc528663915"/>
      <w:bookmarkStart w:id="2217" w:name="_Toc528664342"/>
      <w:bookmarkStart w:id="2218" w:name="_Toc19219664"/>
      <w:bookmarkStart w:id="2219" w:name="_Toc37692856"/>
      <w:bookmarkStart w:id="2220" w:name="_Toc37693320"/>
      <w:bookmarkStart w:id="2221" w:name="_Toc38007286"/>
      <w:bookmarkStart w:id="2222" w:name="_Toc58004891"/>
      <w:bookmarkStart w:id="2223" w:name="_Toc58323125"/>
      <w:bookmarkStart w:id="2224" w:name="_Ref62036448"/>
      <w:bookmarkStart w:id="2225" w:name="_Ref62036488"/>
      <w:bookmarkStart w:id="2226" w:name="_Toc75965910"/>
      <w:bookmarkStart w:id="2227" w:name="_Toc95996099"/>
      <w:bookmarkStart w:id="2228" w:name="_Toc109983739"/>
      <w:bookmarkStart w:id="2229" w:name="_Toc111307311"/>
      <w:bookmarkStart w:id="2230" w:name="_Toc111307408"/>
      <w:bookmarkStart w:id="2231" w:name="_Toc111322081"/>
      <w:bookmarkStart w:id="2232" w:name="_Toc111322861"/>
      <w:bookmarkStart w:id="2233" w:name="_Toc122969926"/>
      <w:bookmarkStart w:id="2234" w:name="_Toc125456998"/>
      <w:bookmarkStart w:id="2235" w:name="_Toc125457184"/>
      <w:bookmarkStart w:id="2236" w:name="_Toc125461060"/>
      <w:bookmarkStart w:id="2237" w:name="_Toc125461156"/>
      <w:bookmarkStart w:id="2238" w:name="_Toc125625921"/>
      <w:bookmarkStart w:id="2239" w:name="_Toc128522837"/>
      <w:bookmarkStart w:id="2240" w:name="_Toc129704622"/>
      <w:bookmarkStart w:id="2241" w:name="_Toc135735065"/>
      <w:bookmarkStart w:id="2242" w:name="_Toc135735163"/>
      <w:bookmarkStart w:id="2243" w:name="_Toc146496715"/>
      <w:bookmarkStart w:id="2244" w:name="_Toc146540579"/>
      <w:bookmarkStart w:id="2245" w:name="_Toc146540678"/>
      <w:bookmarkStart w:id="2246" w:name="_Toc148353628"/>
      <w:bookmarkStart w:id="2247" w:name="_Toc149153641"/>
      <w:bookmarkStart w:id="2248" w:name="_Toc149154607"/>
      <w:bookmarkStart w:id="2249" w:name="_Toc149155185"/>
      <w:bookmarkStart w:id="2250" w:name="_Toc151054102"/>
      <w:bookmarkStart w:id="2251" w:name="_Toc151133661"/>
      <w:bookmarkStart w:id="2252" w:name="_Toc152929324"/>
      <w:bookmarkStart w:id="2253" w:name="_Toc183430104"/>
      <w:bookmarkStart w:id="2254" w:name="_Toc190952134"/>
      <w:bookmarkStart w:id="2255" w:name="_Toc190954021"/>
      <w:bookmarkStart w:id="2256" w:name="_Toc196600893"/>
      <w:bookmarkStart w:id="2257" w:name="_Toc217662750"/>
      <w:r w:rsidRPr="00BB630B">
        <w:rPr>
          <w:color w:val="auto"/>
        </w:rPr>
        <w:t>Печать документов</w:t>
      </w:r>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p>
    <w:p w14:paraId="2FEE23BB" w14:textId="77777777" w:rsidR="0086798A" w:rsidRPr="00BB630B" w:rsidRDefault="00B10FB0" w:rsidP="0086798A">
      <w:pPr>
        <w:spacing w:before="120" w:after="120"/>
        <w:rPr>
          <w:color w:val="auto"/>
          <w:szCs w:val="28"/>
        </w:rPr>
      </w:pPr>
      <w:r w:rsidRPr="00BB630B">
        <w:rPr>
          <w:color w:val="auto"/>
          <w:szCs w:val="28"/>
        </w:rPr>
        <w:t xml:space="preserve">Большинство документов в системе могут формировать печатные формы. Все возможные печатные формы документов отображаются на командной панели документа, в подменю </w:t>
      </w:r>
      <w:r w:rsidRPr="00BB630B">
        <w:rPr>
          <w:rStyle w:val="Interface"/>
          <w:color w:val="auto"/>
          <w:szCs w:val="28"/>
        </w:rPr>
        <w:t>Печать</w:t>
      </w:r>
      <w:r w:rsidRPr="00BB630B">
        <w:rPr>
          <w:color w:val="auto"/>
          <w:szCs w:val="28"/>
        </w:rPr>
        <w:t>.</w:t>
      </w:r>
    </w:p>
    <w:p w14:paraId="5DDD98F2" w14:textId="77777777" w:rsidR="00B10FB0" w:rsidRPr="00BB630B" w:rsidRDefault="00501E24" w:rsidP="0086798A">
      <w:pPr>
        <w:keepNext/>
        <w:spacing w:before="120" w:after="120"/>
        <w:ind w:firstLine="0"/>
      </w:pPr>
      <w:r w:rsidRPr="00BB630B">
        <w:rPr>
          <w:noProof/>
          <w:snapToGrid/>
        </w:rPr>
        <w:drawing>
          <wp:inline distT="0" distB="0" distL="0" distR="0" wp14:anchorId="1DFA147F" wp14:editId="1DF119D7">
            <wp:extent cx="6019800" cy="2997200"/>
            <wp:effectExtent l="0" t="0" r="0" b="0"/>
            <wp:docPr id="2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19800" cy="2997200"/>
                    </a:xfrm>
                    <a:prstGeom prst="rect">
                      <a:avLst/>
                    </a:prstGeom>
                    <a:noFill/>
                    <a:ln>
                      <a:noFill/>
                    </a:ln>
                  </pic:spPr>
                </pic:pic>
              </a:graphicData>
            </a:graphic>
          </wp:inline>
        </w:drawing>
      </w:r>
    </w:p>
    <w:p w14:paraId="194157DB" w14:textId="77777777" w:rsidR="00C81906" w:rsidRPr="00BB630B" w:rsidRDefault="00C81906" w:rsidP="00402D4E">
      <w:pPr>
        <w:pStyle w:val="afff1"/>
      </w:pPr>
      <w:bookmarkStart w:id="2258" w:name="_Toc111305585"/>
      <w:bookmarkStart w:id="2259" w:name="_Toc111306175"/>
      <w:bookmarkStart w:id="2260" w:name="_Toc2176629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191</w:t>
      </w:r>
      <w:r w:rsidR="007E6987">
        <w:rPr>
          <w:noProof/>
        </w:rPr>
        <w:fldChar w:fldCharType="end"/>
      </w:r>
      <w:r w:rsidRPr="00BB630B">
        <w:t xml:space="preserve"> </w:t>
      </w:r>
      <w:r w:rsidR="0082275C" w:rsidRPr="00BB630B">
        <w:t>–</w:t>
      </w:r>
      <w:r w:rsidRPr="00BB630B">
        <w:t xml:space="preserve"> Подменю «Печать»</w:t>
      </w:r>
      <w:bookmarkEnd w:id="2258"/>
      <w:bookmarkEnd w:id="2259"/>
      <w:bookmarkEnd w:id="2260"/>
    </w:p>
    <w:p w14:paraId="7AD41B29" w14:textId="77777777" w:rsidR="00B10FB0" w:rsidRPr="00BB630B" w:rsidRDefault="00B10FB0" w:rsidP="00F60910">
      <w:pPr>
        <w:spacing w:before="120" w:after="120"/>
        <w:rPr>
          <w:color w:val="auto"/>
          <w:szCs w:val="28"/>
        </w:rPr>
      </w:pPr>
      <w:r w:rsidRPr="00BB630B">
        <w:rPr>
          <w:color w:val="auto"/>
          <w:szCs w:val="28"/>
        </w:rPr>
        <w:t xml:space="preserve">Подменю </w:t>
      </w:r>
      <w:r w:rsidRPr="00BB630B">
        <w:rPr>
          <w:rStyle w:val="Interface"/>
          <w:color w:val="auto"/>
          <w:szCs w:val="28"/>
        </w:rPr>
        <w:t>Печать</w:t>
      </w:r>
      <w:r w:rsidRPr="00BB630B">
        <w:rPr>
          <w:color w:val="auto"/>
          <w:szCs w:val="28"/>
        </w:rPr>
        <w:t xml:space="preserve"> также отображается в списке документов данного вида. </w:t>
      </w:r>
    </w:p>
    <w:p w14:paraId="3622F359"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печати нескольких документов одновременно можно выделить их мышью в списке документов при нажатой кнопке </w:t>
      </w:r>
      <w:r w:rsidRPr="00BB630B">
        <w:rPr>
          <w:rStyle w:val="Interface"/>
          <w:color w:val="auto"/>
          <w:sz w:val="28"/>
          <w:szCs w:val="28"/>
        </w:rPr>
        <w:t>Ctrl</w:t>
      </w:r>
      <w:r w:rsidRPr="00BB630B">
        <w:rPr>
          <w:sz w:val="28"/>
          <w:szCs w:val="28"/>
        </w:rPr>
        <w:t xml:space="preserve">, а затем выбрать в подменю </w:t>
      </w:r>
      <w:r w:rsidRPr="00BB630B">
        <w:rPr>
          <w:rStyle w:val="Interface"/>
          <w:color w:val="auto"/>
          <w:sz w:val="28"/>
          <w:szCs w:val="28"/>
        </w:rPr>
        <w:t>Печать</w:t>
      </w:r>
      <w:r w:rsidRPr="00BB630B">
        <w:rPr>
          <w:sz w:val="28"/>
          <w:szCs w:val="28"/>
        </w:rPr>
        <w:t xml:space="preserve"> командной панели списка нужную печатную форму.</w:t>
      </w:r>
    </w:p>
    <w:p w14:paraId="75DE761E" w14:textId="77777777" w:rsidR="00B10FB0" w:rsidRPr="00BB630B" w:rsidRDefault="00B10FB0" w:rsidP="00F60910">
      <w:pPr>
        <w:spacing w:before="120" w:after="120"/>
        <w:rPr>
          <w:color w:val="auto"/>
          <w:szCs w:val="28"/>
        </w:rPr>
      </w:pPr>
      <w:r w:rsidRPr="00BB630B">
        <w:rPr>
          <w:color w:val="auto"/>
          <w:szCs w:val="28"/>
        </w:rPr>
        <w:t>После выбора и формирования печатной формы открывается окно просмотра печатной формы.</w:t>
      </w:r>
    </w:p>
    <w:p w14:paraId="72666677"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45790E71" wp14:editId="502BEDE0">
            <wp:extent cx="5949950" cy="3778250"/>
            <wp:effectExtent l="0" t="0" r="0" b="0"/>
            <wp:docPr id="209" name="Рисунок 9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00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9950" cy="3778250"/>
                    </a:xfrm>
                    <a:prstGeom prst="rect">
                      <a:avLst/>
                    </a:prstGeom>
                    <a:noFill/>
                    <a:ln>
                      <a:noFill/>
                    </a:ln>
                  </pic:spPr>
                </pic:pic>
              </a:graphicData>
            </a:graphic>
          </wp:inline>
        </w:drawing>
      </w:r>
    </w:p>
    <w:p w14:paraId="5D75CFF3" w14:textId="77777777" w:rsidR="00C81906" w:rsidRPr="00BB630B" w:rsidRDefault="00C81906" w:rsidP="00402D4E">
      <w:pPr>
        <w:pStyle w:val="afff1"/>
      </w:pPr>
      <w:bookmarkStart w:id="2261" w:name="_Toc528271881"/>
      <w:bookmarkStart w:id="2262" w:name="_Toc528663265"/>
      <w:bookmarkStart w:id="2263" w:name="_Toc111305586"/>
      <w:bookmarkStart w:id="2264" w:name="_Toc111306176"/>
      <w:bookmarkStart w:id="2265" w:name="_Toc2176630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192</w:t>
      </w:r>
      <w:r w:rsidR="007E6987">
        <w:rPr>
          <w:noProof/>
        </w:rPr>
        <w:fldChar w:fldCharType="end"/>
      </w:r>
      <w:r w:rsidRPr="00BB630B">
        <w:t xml:space="preserve"> </w:t>
      </w:r>
      <w:r w:rsidR="0082275C" w:rsidRPr="00BB630B">
        <w:t>–</w:t>
      </w:r>
      <w:r w:rsidRPr="00BB630B">
        <w:t xml:space="preserve"> Окно просмотра печатной формы</w:t>
      </w:r>
      <w:bookmarkEnd w:id="2261"/>
      <w:bookmarkEnd w:id="2262"/>
      <w:bookmarkEnd w:id="2263"/>
      <w:bookmarkEnd w:id="2264"/>
      <w:bookmarkEnd w:id="2265"/>
    </w:p>
    <w:p w14:paraId="0BB78CB3" w14:textId="77777777" w:rsidR="00B10FB0" w:rsidRPr="00BB630B" w:rsidRDefault="00B10FB0" w:rsidP="00F60910">
      <w:pPr>
        <w:spacing w:before="120" w:after="120"/>
        <w:rPr>
          <w:color w:val="auto"/>
          <w:szCs w:val="28"/>
        </w:rPr>
      </w:pPr>
      <w:r w:rsidRPr="00BB630B">
        <w:rPr>
          <w:color w:val="auto"/>
          <w:szCs w:val="28"/>
        </w:rPr>
        <w:t xml:space="preserve">Печатную форму можно распечатать (кнопка </w:t>
      </w:r>
      <w:r w:rsidRPr="00BB630B">
        <w:rPr>
          <w:rStyle w:val="Interface"/>
          <w:color w:val="auto"/>
          <w:szCs w:val="28"/>
        </w:rPr>
        <w:t>Печать</w:t>
      </w:r>
      <w:r w:rsidRPr="00BB630B">
        <w:rPr>
          <w:color w:val="auto"/>
          <w:szCs w:val="28"/>
        </w:rPr>
        <w:t xml:space="preserve">), сохранить на локальный компьютер в виде файла (кнопка </w:t>
      </w:r>
      <w:r w:rsidRPr="00BB630B">
        <w:rPr>
          <w:rStyle w:val="Interface"/>
          <w:color w:val="auto"/>
          <w:szCs w:val="28"/>
        </w:rPr>
        <w:t>Сохранить</w:t>
      </w:r>
      <w:r w:rsidRPr="00BB630B">
        <w:rPr>
          <w:color w:val="auto"/>
          <w:szCs w:val="28"/>
        </w:rPr>
        <w:t xml:space="preserve">), а также отправить по электронной почте в виде файла (кнопка </w:t>
      </w:r>
      <w:r w:rsidRPr="00BB630B">
        <w:rPr>
          <w:rStyle w:val="Interface"/>
          <w:color w:val="auto"/>
          <w:szCs w:val="28"/>
        </w:rPr>
        <w:t>Отправить</w:t>
      </w:r>
      <w:r w:rsidRPr="00BB630B">
        <w:rPr>
          <w:color w:val="auto"/>
          <w:szCs w:val="28"/>
        </w:rPr>
        <w:t>).</w:t>
      </w:r>
    </w:p>
    <w:p w14:paraId="1B9D6654" w14:textId="77777777" w:rsidR="00B10FB0" w:rsidRPr="00BB630B" w:rsidRDefault="00B10FB0" w:rsidP="00F60910">
      <w:pPr>
        <w:spacing w:before="120" w:after="120"/>
        <w:rPr>
          <w:color w:val="auto"/>
          <w:szCs w:val="28"/>
        </w:rPr>
      </w:pPr>
      <w:r w:rsidRPr="00BB630B">
        <w:rPr>
          <w:color w:val="auto"/>
          <w:szCs w:val="28"/>
        </w:rPr>
        <w:t xml:space="preserve">При нажатии кнопки </w:t>
      </w:r>
      <w:r w:rsidRPr="00BB630B">
        <w:rPr>
          <w:rStyle w:val="Interface"/>
          <w:color w:val="auto"/>
          <w:szCs w:val="28"/>
        </w:rPr>
        <w:t>Печать</w:t>
      </w:r>
      <w:r w:rsidRPr="00BB630B">
        <w:rPr>
          <w:color w:val="auto"/>
          <w:szCs w:val="28"/>
        </w:rPr>
        <w:t xml:space="preserve"> печатная форма отправляется на текущий принтер пользователя. Для указания количества копий для печати используется поле </w:t>
      </w:r>
      <w:r w:rsidRPr="00BB630B">
        <w:rPr>
          <w:rStyle w:val="Interface"/>
          <w:color w:val="auto"/>
          <w:szCs w:val="28"/>
        </w:rPr>
        <w:t>Копий</w:t>
      </w:r>
      <w:r w:rsidRPr="00BB630B">
        <w:rPr>
          <w:color w:val="auto"/>
          <w:szCs w:val="28"/>
        </w:rPr>
        <w:t>.</w:t>
      </w:r>
    </w:p>
    <w:p w14:paraId="006B59F2" w14:textId="77777777" w:rsidR="00B10FB0" w:rsidRPr="00BB630B" w:rsidRDefault="00B10FB0" w:rsidP="00F60910">
      <w:pPr>
        <w:spacing w:before="120" w:after="120"/>
        <w:rPr>
          <w:color w:val="auto"/>
          <w:szCs w:val="28"/>
        </w:rPr>
      </w:pPr>
      <w:r w:rsidRPr="00BB630B">
        <w:rPr>
          <w:color w:val="auto"/>
          <w:szCs w:val="28"/>
        </w:rPr>
        <w:t xml:space="preserve">Кнопка </w:t>
      </w:r>
      <w:r w:rsidRPr="00BB630B">
        <w:rPr>
          <w:rStyle w:val="Interface"/>
          <w:color w:val="auto"/>
          <w:szCs w:val="28"/>
        </w:rPr>
        <w:t>Перейти к документу</w:t>
      </w:r>
      <w:r w:rsidRPr="00BB630B">
        <w:rPr>
          <w:color w:val="auto"/>
          <w:szCs w:val="28"/>
        </w:rPr>
        <w:t xml:space="preserve"> используется для быстрого перехода к печатной форме выбранного документа. Кнопка видна только тогда, когда на печать выведено несколько документов.</w:t>
      </w:r>
    </w:p>
    <w:p w14:paraId="31663996" w14:textId="77777777" w:rsidR="00B10FB0" w:rsidRPr="00BB630B" w:rsidRDefault="00B10FB0" w:rsidP="00F60910">
      <w:pPr>
        <w:pStyle w:val="Notes"/>
        <w:spacing w:before="120" w:line="240" w:lineRule="auto"/>
        <w:ind w:left="0"/>
        <w:rPr>
          <w:sz w:val="28"/>
          <w:szCs w:val="28"/>
        </w:rPr>
      </w:pPr>
      <w:r w:rsidRPr="00BB630B">
        <w:rPr>
          <w:sz w:val="28"/>
          <w:szCs w:val="28"/>
        </w:rPr>
        <w:t>Состав команд окна предварительного просмотра может быть различным у разных пользователей и зависит от прав текущего пользователя.</w:t>
      </w:r>
      <w:bookmarkStart w:id="2266" w:name="_Проведение_документов_и"/>
      <w:bookmarkStart w:id="2267" w:name="_Настройка_параметров_учета"/>
      <w:bookmarkEnd w:id="2266"/>
      <w:bookmarkEnd w:id="2267"/>
    </w:p>
    <w:p w14:paraId="39BBEA76" w14:textId="77777777" w:rsidR="000C454E" w:rsidRPr="00BB630B" w:rsidRDefault="000C454E" w:rsidP="00F60910">
      <w:pPr>
        <w:pStyle w:val="3"/>
      </w:pPr>
      <w:bookmarkStart w:id="2268" w:name="_Toc532145807"/>
      <w:bookmarkStart w:id="2269" w:name="_Toc532200039"/>
      <w:bookmarkStart w:id="2270" w:name="_Toc19219665"/>
      <w:bookmarkStart w:id="2271" w:name="_Toc37692857"/>
      <w:bookmarkStart w:id="2272" w:name="_Toc37693321"/>
      <w:bookmarkStart w:id="2273" w:name="_Toc38007287"/>
      <w:bookmarkStart w:id="2274" w:name="_Toc58004892"/>
      <w:bookmarkStart w:id="2275" w:name="_Toc58323126"/>
      <w:bookmarkStart w:id="2276" w:name="_Toc75965911"/>
      <w:bookmarkStart w:id="2277" w:name="_Toc95996100"/>
      <w:bookmarkStart w:id="2278" w:name="_Toc109983740"/>
      <w:bookmarkStart w:id="2279" w:name="_Toc111307312"/>
      <w:bookmarkStart w:id="2280" w:name="_Toc111307409"/>
      <w:bookmarkStart w:id="2281" w:name="_Toc111322082"/>
      <w:bookmarkStart w:id="2282" w:name="_Toc111322862"/>
      <w:bookmarkStart w:id="2283" w:name="_Toc122969927"/>
      <w:bookmarkStart w:id="2284" w:name="_Toc125456999"/>
      <w:bookmarkStart w:id="2285" w:name="_Toc125457185"/>
      <w:bookmarkStart w:id="2286" w:name="_Toc125461061"/>
      <w:bookmarkStart w:id="2287" w:name="_Toc125461157"/>
      <w:bookmarkStart w:id="2288" w:name="_Toc125625922"/>
      <w:bookmarkStart w:id="2289" w:name="_Toc128522838"/>
      <w:bookmarkStart w:id="2290" w:name="_Toc129704623"/>
      <w:bookmarkStart w:id="2291" w:name="_Toc135735066"/>
      <w:bookmarkStart w:id="2292" w:name="_Toc135735164"/>
      <w:bookmarkStart w:id="2293" w:name="_Toc146496716"/>
      <w:bookmarkStart w:id="2294" w:name="_Toc146540580"/>
      <w:bookmarkStart w:id="2295" w:name="_Toc146540679"/>
      <w:bookmarkStart w:id="2296" w:name="_Toc148353629"/>
      <w:bookmarkStart w:id="2297" w:name="_Toc149153642"/>
      <w:bookmarkStart w:id="2298" w:name="_Toc149154608"/>
      <w:bookmarkStart w:id="2299" w:name="_Toc149155186"/>
      <w:bookmarkStart w:id="2300" w:name="_Toc151054103"/>
      <w:bookmarkStart w:id="2301" w:name="_Toc151133662"/>
      <w:bookmarkStart w:id="2302" w:name="_Toc152929325"/>
      <w:bookmarkStart w:id="2303" w:name="_Toc183430105"/>
      <w:bookmarkStart w:id="2304" w:name="_Toc190952135"/>
      <w:bookmarkStart w:id="2305" w:name="_Toc190954022"/>
      <w:bookmarkStart w:id="2306" w:name="_Toc196600894"/>
      <w:bookmarkStart w:id="2307" w:name="_Toc217662751"/>
      <w:r w:rsidRPr="00BB630B">
        <w:t>Механизм централизованного управления нормативно-справочной информацией</w:t>
      </w:r>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p>
    <w:p w14:paraId="791E9455" w14:textId="77777777" w:rsidR="000C454E" w:rsidRPr="00BB630B" w:rsidRDefault="000C454E" w:rsidP="00F60910">
      <w:pPr>
        <w:pStyle w:val="40"/>
      </w:pPr>
      <w:bookmarkStart w:id="2308" w:name="_Toc532145808"/>
      <w:bookmarkStart w:id="2309" w:name="_Toc532200040"/>
      <w:r w:rsidRPr="00BB630B">
        <w:t xml:space="preserve">Категории справочников </w:t>
      </w:r>
      <w:r w:rsidR="006A052A" w:rsidRPr="00BB630B">
        <w:t>Подсистемы</w:t>
      </w:r>
      <w:bookmarkEnd w:id="2308"/>
      <w:bookmarkEnd w:id="2309"/>
    </w:p>
    <w:p w14:paraId="252D72C6" w14:textId="77777777" w:rsidR="000C454E" w:rsidRPr="00BB630B" w:rsidRDefault="000C454E" w:rsidP="00F60910">
      <w:pPr>
        <w:pStyle w:val="afffff2"/>
        <w:spacing w:before="120"/>
        <w:ind w:left="0"/>
        <w:rPr>
          <w:rFonts w:ascii="Times New Roman" w:hAnsi="Times New Roman"/>
          <w:sz w:val="28"/>
          <w:szCs w:val="28"/>
        </w:rPr>
      </w:pPr>
      <w:r w:rsidRPr="00BB630B">
        <w:rPr>
          <w:rFonts w:ascii="Times New Roman" w:hAnsi="Times New Roman"/>
          <w:sz w:val="28"/>
          <w:szCs w:val="28"/>
        </w:rPr>
        <w:t>Справочники в программе подразделяются на следующие категории:</w:t>
      </w:r>
    </w:p>
    <w:p w14:paraId="5B98CD00" w14:textId="77777777" w:rsidR="000C454E" w:rsidRPr="00BB630B" w:rsidRDefault="000C454E" w:rsidP="00C16F34">
      <w:pPr>
        <w:pStyle w:val="afffff2"/>
        <w:numPr>
          <w:ilvl w:val="0"/>
          <w:numId w:val="647"/>
        </w:numPr>
        <w:spacing w:before="120"/>
        <w:rPr>
          <w:rFonts w:ascii="Times New Roman" w:hAnsi="Times New Roman"/>
          <w:sz w:val="28"/>
          <w:szCs w:val="28"/>
        </w:rPr>
      </w:pPr>
      <w:r w:rsidRPr="00BB630B">
        <w:rPr>
          <w:rFonts w:ascii="Times New Roman" w:hAnsi="Times New Roman"/>
          <w:sz w:val="28"/>
          <w:szCs w:val="28"/>
        </w:rPr>
        <w:t>Общероссийские;</w:t>
      </w:r>
    </w:p>
    <w:p w14:paraId="0FFD6640" w14:textId="77777777" w:rsidR="000C454E" w:rsidRPr="00BB630B" w:rsidRDefault="000C454E" w:rsidP="00C16F34">
      <w:pPr>
        <w:pStyle w:val="afffff2"/>
        <w:numPr>
          <w:ilvl w:val="0"/>
          <w:numId w:val="647"/>
        </w:numPr>
        <w:spacing w:before="120"/>
        <w:rPr>
          <w:rFonts w:ascii="Times New Roman" w:hAnsi="Times New Roman"/>
          <w:sz w:val="28"/>
          <w:szCs w:val="28"/>
        </w:rPr>
      </w:pPr>
      <w:r w:rsidRPr="00BB630B">
        <w:rPr>
          <w:rFonts w:ascii="Times New Roman" w:hAnsi="Times New Roman"/>
          <w:sz w:val="28"/>
          <w:szCs w:val="28"/>
        </w:rPr>
        <w:lastRenderedPageBreak/>
        <w:t>Ведомственные;</w:t>
      </w:r>
    </w:p>
    <w:p w14:paraId="07485249" w14:textId="77777777" w:rsidR="000C454E" w:rsidRPr="00BB630B" w:rsidRDefault="000C454E" w:rsidP="00C16F34">
      <w:pPr>
        <w:pStyle w:val="afffff2"/>
        <w:numPr>
          <w:ilvl w:val="0"/>
          <w:numId w:val="647"/>
        </w:numPr>
        <w:spacing w:before="120"/>
        <w:rPr>
          <w:rFonts w:ascii="Times New Roman" w:hAnsi="Times New Roman"/>
          <w:sz w:val="28"/>
          <w:szCs w:val="28"/>
        </w:rPr>
      </w:pPr>
      <w:r w:rsidRPr="00BB630B">
        <w:rPr>
          <w:rFonts w:ascii="Times New Roman" w:hAnsi="Times New Roman"/>
          <w:sz w:val="28"/>
          <w:szCs w:val="28"/>
        </w:rPr>
        <w:t>Локальные;</w:t>
      </w:r>
    </w:p>
    <w:p w14:paraId="7C89745C" w14:textId="77777777" w:rsidR="000C454E" w:rsidRPr="00BB630B" w:rsidRDefault="000C454E" w:rsidP="00C16F34">
      <w:pPr>
        <w:pStyle w:val="afffff2"/>
        <w:numPr>
          <w:ilvl w:val="0"/>
          <w:numId w:val="647"/>
        </w:numPr>
        <w:spacing w:before="120"/>
        <w:rPr>
          <w:rFonts w:ascii="Times New Roman" w:hAnsi="Times New Roman"/>
          <w:sz w:val="28"/>
          <w:szCs w:val="28"/>
        </w:rPr>
      </w:pPr>
      <w:r w:rsidRPr="00BB630B">
        <w:rPr>
          <w:rFonts w:ascii="Times New Roman" w:hAnsi="Times New Roman"/>
          <w:sz w:val="28"/>
          <w:szCs w:val="28"/>
        </w:rPr>
        <w:t>Смешанные.</w:t>
      </w:r>
    </w:p>
    <w:p w14:paraId="4041F651" w14:textId="77777777" w:rsidR="000C454E" w:rsidRPr="00BB630B" w:rsidRDefault="000C454E" w:rsidP="00F60910">
      <w:pPr>
        <w:pStyle w:val="af7"/>
        <w:shd w:val="clear" w:color="auto" w:fill="FFFFFF"/>
        <w:spacing w:before="120" w:after="120"/>
        <w:rPr>
          <w:szCs w:val="28"/>
        </w:rPr>
      </w:pPr>
      <w:r w:rsidRPr="00BB630B">
        <w:rPr>
          <w:b/>
          <w:i/>
          <w:szCs w:val="28"/>
        </w:rPr>
        <w:t>Общероссийские</w:t>
      </w:r>
      <w:r w:rsidRPr="00BB630B">
        <w:rPr>
          <w:szCs w:val="28"/>
        </w:rPr>
        <w:t xml:space="preserve"> </w:t>
      </w:r>
      <w:r w:rsidR="0082275C" w:rsidRPr="00BB630B">
        <w:rPr>
          <w:szCs w:val="28"/>
        </w:rPr>
        <w:t>–</w:t>
      </w:r>
      <w:r w:rsidRPr="00BB630B">
        <w:rPr>
          <w:szCs w:val="28"/>
        </w:rPr>
        <w:t xml:space="preserve"> это классификаторы, созданные на Федеральном уровне, они загружаются централизованно и недоступны для изменения пользователям. К ним относятся: </w:t>
      </w:r>
    </w:p>
    <w:p w14:paraId="3D9355DF"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основных фондов.</w:t>
      </w:r>
    </w:p>
    <w:p w14:paraId="58521AAF"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единиц измерения.</w:t>
      </w:r>
    </w:p>
    <w:p w14:paraId="60D6A123"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валют.</w:t>
      </w:r>
    </w:p>
    <w:p w14:paraId="24F09555"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 xml:space="preserve">Общероссийский классификатор </w:t>
      </w:r>
      <w:r w:rsidR="00262318" w:rsidRPr="00BB630B">
        <w:rPr>
          <w:szCs w:val="28"/>
        </w:rPr>
        <w:t>продукции.</w:t>
      </w:r>
    </w:p>
    <w:p w14:paraId="3C9D9AA5"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организационно-правовых форм.</w:t>
      </w:r>
    </w:p>
    <w:p w14:paraId="054291B3"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стран мира.</w:t>
      </w:r>
    </w:p>
    <w:p w14:paraId="65DC26C3"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Виды доходов КДБ.</w:t>
      </w:r>
    </w:p>
    <w:p w14:paraId="49C80385"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КЭК.</w:t>
      </w:r>
    </w:p>
    <w:p w14:paraId="193BE8C0"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Виды расходов КРБ.</w:t>
      </w:r>
    </w:p>
    <w:p w14:paraId="2A5CC2A7"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Главы по БК.</w:t>
      </w:r>
    </w:p>
    <w:p w14:paraId="43A43D49"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Группы, подгруппы КИФ.</w:t>
      </w:r>
    </w:p>
    <w:p w14:paraId="0ECFF157"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Источники (виды) средств для исполнения обязательств.</w:t>
      </w:r>
    </w:p>
    <w:p w14:paraId="5A6A4596"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Подвиды видов КИФ.</w:t>
      </w:r>
    </w:p>
    <w:p w14:paraId="39FC6110"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Разделы, подразделы КРБ.</w:t>
      </w:r>
    </w:p>
    <w:p w14:paraId="222466ED"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Группы подвидов доходов КДБ.</w:t>
      </w:r>
    </w:p>
    <w:p w14:paraId="698D49D8"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Направления расходов.</w:t>
      </w:r>
    </w:p>
    <w:p w14:paraId="6C56C2B3"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Статьи КИФ.</w:t>
      </w:r>
    </w:p>
    <w:p w14:paraId="5778480F"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Бюджеты.</w:t>
      </w:r>
    </w:p>
    <w:p w14:paraId="3C714B2E"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Общероссийский классификатор видов экономической деятельности, продукции и услуг.</w:t>
      </w:r>
    </w:p>
    <w:p w14:paraId="615DF47B"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Субъекты РФ.</w:t>
      </w:r>
    </w:p>
    <w:p w14:paraId="6C790B8A"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Федеральные округа.</w:t>
      </w:r>
    </w:p>
    <w:p w14:paraId="7ABCACCF"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Лицевые счета.</w:t>
      </w:r>
    </w:p>
    <w:p w14:paraId="333E6ED2"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Программные (непрограммные) направления расходов.</w:t>
      </w:r>
    </w:p>
    <w:p w14:paraId="7D2E3E3C"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lastRenderedPageBreak/>
        <w:t>Виды документов физических лиц.</w:t>
      </w:r>
    </w:p>
    <w:p w14:paraId="72167CBA"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Виды налогов и платежей.</w:t>
      </w:r>
    </w:p>
    <w:p w14:paraId="63BBF25D"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Банковские символы.</w:t>
      </w:r>
    </w:p>
    <w:p w14:paraId="3C4DD14C"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Параметры выработки ОС.</w:t>
      </w:r>
    </w:p>
    <w:p w14:paraId="10631F96" w14:textId="77777777" w:rsidR="000C454E" w:rsidRPr="00BB630B" w:rsidRDefault="000C454E" w:rsidP="00C16F34">
      <w:pPr>
        <w:pStyle w:val="af7"/>
        <w:numPr>
          <w:ilvl w:val="0"/>
          <w:numId w:val="648"/>
        </w:numPr>
        <w:shd w:val="clear" w:color="auto" w:fill="FFFFFF"/>
        <w:spacing w:before="120" w:after="120"/>
        <w:rPr>
          <w:szCs w:val="28"/>
        </w:rPr>
      </w:pPr>
      <w:r w:rsidRPr="00BB630B">
        <w:rPr>
          <w:szCs w:val="28"/>
        </w:rPr>
        <w:t>Реквизиты лицевых счетов.</w:t>
      </w:r>
    </w:p>
    <w:p w14:paraId="45BF8234" w14:textId="77777777" w:rsidR="000C454E" w:rsidRPr="00BB630B" w:rsidRDefault="000C454E" w:rsidP="00F60910">
      <w:pPr>
        <w:pStyle w:val="af7"/>
        <w:shd w:val="clear" w:color="auto" w:fill="FFFFFF"/>
        <w:spacing w:before="120" w:after="120"/>
        <w:rPr>
          <w:szCs w:val="28"/>
        </w:rPr>
      </w:pPr>
      <w:r w:rsidRPr="00BB630B">
        <w:rPr>
          <w:b/>
          <w:i/>
          <w:szCs w:val="28"/>
        </w:rPr>
        <w:t>Ведомственные</w:t>
      </w:r>
      <w:r w:rsidRPr="00BB630B">
        <w:rPr>
          <w:szCs w:val="28"/>
        </w:rPr>
        <w:t xml:space="preserve"> </w:t>
      </w:r>
      <w:r w:rsidR="0082275C" w:rsidRPr="00BB630B">
        <w:rPr>
          <w:szCs w:val="28"/>
        </w:rPr>
        <w:t>–</w:t>
      </w:r>
      <w:r w:rsidRPr="00BB630B">
        <w:rPr>
          <w:szCs w:val="28"/>
        </w:rPr>
        <w:t xml:space="preserve"> это классификаторы, созданные на ведомственном уровне, они также заполняются централизованно. Если необходимо добавить элемент в ведомственный справочник, следует подать из программы соответствующую заявку администратору ФК. К ведомственным классификаторам относятся: </w:t>
      </w:r>
    </w:p>
    <w:p w14:paraId="5EF2CE05"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Основания расторжения контракта.</w:t>
      </w:r>
    </w:p>
    <w:p w14:paraId="23D67A72"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Причины начисления неустоек.</w:t>
      </w:r>
    </w:p>
    <w:p w14:paraId="76243F14"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Причины списания НФА.</w:t>
      </w:r>
    </w:p>
    <w:p w14:paraId="6794D009"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Целевые назначения кассовых ордеров.</w:t>
      </w:r>
    </w:p>
    <w:p w14:paraId="52FDC727"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Основания кассовых ордеров.</w:t>
      </w:r>
    </w:p>
    <w:p w14:paraId="6CCE13DC"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Виды денежных документов.</w:t>
      </w:r>
    </w:p>
    <w:p w14:paraId="38DCBFF4"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Резервы и оценочные обязательства.</w:t>
      </w:r>
    </w:p>
    <w:p w14:paraId="07BCD62D"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Источники финансового обеспечения.</w:t>
      </w:r>
    </w:p>
    <w:p w14:paraId="72712A5A"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Виды целевых средств.</w:t>
      </w:r>
    </w:p>
    <w:p w14:paraId="7A72ACC3"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Мероприятия.</w:t>
      </w:r>
    </w:p>
    <w:p w14:paraId="1C5AAE9A" w14:textId="77777777" w:rsidR="000C454E" w:rsidRPr="00BB630B" w:rsidRDefault="000C454E" w:rsidP="00C16F34">
      <w:pPr>
        <w:pStyle w:val="af7"/>
        <w:numPr>
          <w:ilvl w:val="0"/>
          <w:numId w:val="649"/>
        </w:numPr>
        <w:shd w:val="clear" w:color="auto" w:fill="FFFFFF"/>
        <w:spacing w:before="120" w:after="120"/>
        <w:rPr>
          <w:szCs w:val="28"/>
        </w:rPr>
      </w:pPr>
      <w:r w:rsidRPr="00BB630B">
        <w:rPr>
          <w:szCs w:val="28"/>
        </w:rPr>
        <w:t>Этапы сдачи работ.</w:t>
      </w:r>
    </w:p>
    <w:p w14:paraId="5DE903DD" w14:textId="77777777" w:rsidR="000C454E" w:rsidRPr="00BB630B" w:rsidRDefault="000C454E" w:rsidP="00F60910">
      <w:pPr>
        <w:pStyle w:val="afffff2"/>
        <w:spacing w:before="120"/>
        <w:ind w:left="0"/>
        <w:rPr>
          <w:rFonts w:ascii="Times New Roman" w:hAnsi="Times New Roman"/>
          <w:sz w:val="28"/>
          <w:szCs w:val="28"/>
        </w:rPr>
      </w:pPr>
      <w:r w:rsidRPr="00BB630B">
        <w:rPr>
          <w:rFonts w:ascii="Times New Roman" w:hAnsi="Times New Roman"/>
          <w:b/>
          <w:i/>
          <w:sz w:val="28"/>
          <w:szCs w:val="28"/>
        </w:rPr>
        <w:t>Локальные</w:t>
      </w:r>
      <w:r w:rsidRPr="00BB630B">
        <w:rPr>
          <w:rFonts w:ascii="Times New Roman" w:hAnsi="Times New Roman"/>
          <w:sz w:val="28"/>
          <w:szCs w:val="28"/>
        </w:rPr>
        <w:t xml:space="preserve"> классификаторы можно изменять на уровне учреждения без ограничений.</w:t>
      </w:r>
    </w:p>
    <w:p w14:paraId="4F461EC9" w14:textId="77777777" w:rsidR="000C454E" w:rsidRPr="00BB630B" w:rsidRDefault="000C454E" w:rsidP="00F60910">
      <w:pPr>
        <w:pStyle w:val="afffff2"/>
        <w:spacing w:before="120"/>
        <w:ind w:left="0"/>
        <w:rPr>
          <w:rFonts w:ascii="Times New Roman" w:hAnsi="Times New Roman"/>
          <w:sz w:val="28"/>
          <w:szCs w:val="28"/>
        </w:rPr>
      </w:pPr>
      <w:r w:rsidRPr="00BB630B">
        <w:rPr>
          <w:rFonts w:ascii="Times New Roman" w:hAnsi="Times New Roman"/>
          <w:sz w:val="28"/>
          <w:szCs w:val="28"/>
        </w:rPr>
        <w:t xml:space="preserve">К </w:t>
      </w:r>
      <w:r w:rsidRPr="00BB630B">
        <w:rPr>
          <w:rFonts w:ascii="Times New Roman" w:hAnsi="Times New Roman"/>
          <w:b/>
          <w:i/>
          <w:sz w:val="28"/>
          <w:szCs w:val="28"/>
        </w:rPr>
        <w:t>смешанным</w:t>
      </w:r>
      <w:r w:rsidRPr="00BB630B">
        <w:rPr>
          <w:rFonts w:ascii="Times New Roman" w:hAnsi="Times New Roman"/>
          <w:sz w:val="28"/>
          <w:szCs w:val="28"/>
        </w:rPr>
        <w:t xml:space="preserve"> справочникам относится справочник </w:t>
      </w:r>
      <w:r w:rsidR="0082275C" w:rsidRPr="00BB630B">
        <w:rPr>
          <w:rFonts w:ascii="Times New Roman" w:hAnsi="Times New Roman"/>
          <w:sz w:val="28"/>
          <w:szCs w:val="28"/>
        </w:rPr>
        <w:t>«</w:t>
      </w:r>
      <w:r w:rsidRPr="00BB630B">
        <w:rPr>
          <w:rFonts w:ascii="Times New Roman" w:hAnsi="Times New Roman"/>
          <w:i/>
          <w:sz w:val="28"/>
          <w:szCs w:val="28"/>
        </w:rPr>
        <w:t>Контрагенты</w:t>
      </w:r>
      <w:r w:rsidR="0082275C" w:rsidRPr="00BB630B">
        <w:rPr>
          <w:rFonts w:ascii="Times New Roman" w:hAnsi="Times New Roman"/>
          <w:sz w:val="28"/>
          <w:szCs w:val="28"/>
        </w:rPr>
        <w:t>»</w:t>
      </w:r>
      <w:r w:rsidRPr="00BB630B">
        <w:rPr>
          <w:rFonts w:ascii="Times New Roman" w:hAnsi="Times New Roman"/>
          <w:sz w:val="28"/>
          <w:szCs w:val="28"/>
        </w:rPr>
        <w:t xml:space="preserve">. В него вводятся контрагенты двух типов </w:t>
      </w:r>
      <w:r w:rsidR="0082275C" w:rsidRPr="00BB630B">
        <w:rPr>
          <w:rFonts w:ascii="Times New Roman" w:hAnsi="Times New Roman"/>
          <w:sz w:val="28"/>
          <w:szCs w:val="28"/>
        </w:rPr>
        <w:t>–</w:t>
      </w:r>
      <w:r w:rsidRPr="00BB630B">
        <w:rPr>
          <w:rFonts w:ascii="Times New Roman" w:hAnsi="Times New Roman"/>
          <w:sz w:val="28"/>
          <w:szCs w:val="28"/>
        </w:rPr>
        <w:t xml:space="preserve"> физические и юридические лица. Физических лиц можно вводить на уровне учреждения. Для ввода нового юридического лица следует обратиться к общероссийскому классификатору и выбрать нужного контрагента. Таким образом реализован механизм подчиненных справочников. Если в общероссийском классификаторе нет нужного контрагента, следует подать заявку администратору ФК из программы, аналогично работе с ведомственными справочниками. </w:t>
      </w:r>
    </w:p>
    <w:p w14:paraId="5017D544" w14:textId="77777777" w:rsidR="000C454E" w:rsidRPr="00BB630B" w:rsidRDefault="000C454E" w:rsidP="00F60910">
      <w:pPr>
        <w:pStyle w:val="40"/>
      </w:pPr>
      <w:bookmarkStart w:id="2310" w:name="_Toc532145809"/>
      <w:bookmarkStart w:id="2311" w:name="_Toc532200041"/>
      <w:r w:rsidRPr="00BB630B">
        <w:t>Процесс ввода заявки на добавление элемента справочника</w:t>
      </w:r>
      <w:bookmarkEnd w:id="2310"/>
      <w:bookmarkEnd w:id="2311"/>
      <w:r w:rsidRPr="00BB630B">
        <w:t xml:space="preserve"> </w:t>
      </w:r>
    </w:p>
    <w:p w14:paraId="3D5D8026" w14:textId="77777777" w:rsidR="000C454E" w:rsidRPr="00BB630B" w:rsidRDefault="000C454E" w:rsidP="00F60910">
      <w:pPr>
        <w:rPr>
          <w:szCs w:val="28"/>
        </w:rPr>
      </w:pPr>
      <w:r w:rsidRPr="00BB630B">
        <w:rPr>
          <w:szCs w:val="28"/>
        </w:rPr>
        <w:lastRenderedPageBreak/>
        <w:t>Рассмотрим процесс ввода нового элемента в ведомственный классификатор.</w:t>
      </w:r>
    </w:p>
    <w:p w14:paraId="470A019A" w14:textId="77777777" w:rsidR="000C454E" w:rsidRPr="00BB630B" w:rsidRDefault="000C454E" w:rsidP="00F60910">
      <w:pPr>
        <w:rPr>
          <w:szCs w:val="28"/>
        </w:rPr>
      </w:pPr>
      <w:r w:rsidRPr="00BB630B">
        <w:rPr>
          <w:szCs w:val="28"/>
        </w:rPr>
        <w:t xml:space="preserve">Пользователь </w:t>
      </w:r>
      <w:r w:rsidR="006A052A" w:rsidRPr="00BB630B">
        <w:rPr>
          <w:szCs w:val="28"/>
        </w:rPr>
        <w:t>Подсистемы</w:t>
      </w:r>
      <w:r w:rsidRPr="00BB630B">
        <w:rPr>
          <w:szCs w:val="28"/>
        </w:rPr>
        <w:t xml:space="preserve"> осуществляет поиск необходимого ему элемента в справочнике, </w:t>
      </w:r>
      <w:r w:rsidR="00262318" w:rsidRPr="00BB630B">
        <w:rPr>
          <w:szCs w:val="28"/>
        </w:rPr>
        <w:t>и,</w:t>
      </w:r>
      <w:r w:rsidRPr="00BB630B">
        <w:rPr>
          <w:szCs w:val="28"/>
        </w:rPr>
        <w:t xml:space="preserve"> если он есть, выбирает его. Если же нет, то действия пользователя зависят от того, разрешено ли добавление новых элементов в справочник настройками </w:t>
      </w:r>
      <w:r w:rsidR="006A052A" w:rsidRPr="00BB630B">
        <w:rPr>
          <w:szCs w:val="28"/>
        </w:rPr>
        <w:t>Подсистемы</w:t>
      </w:r>
      <w:r w:rsidRPr="00BB630B">
        <w:rPr>
          <w:szCs w:val="28"/>
        </w:rPr>
        <w:t xml:space="preserve">. </w:t>
      </w:r>
    </w:p>
    <w:p w14:paraId="65EC5BF1" w14:textId="77777777" w:rsidR="000C454E" w:rsidRPr="00BB630B" w:rsidRDefault="000C454E" w:rsidP="00F60910">
      <w:pPr>
        <w:rPr>
          <w:b/>
          <w:szCs w:val="28"/>
        </w:rPr>
      </w:pPr>
    </w:p>
    <w:p w14:paraId="37901514" w14:textId="77777777" w:rsidR="000C454E" w:rsidRPr="00BB630B" w:rsidRDefault="000C454E" w:rsidP="00F60910">
      <w:pPr>
        <w:rPr>
          <w:b/>
          <w:szCs w:val="28"/>
        </w:rPr>
      </w:pPr>
      <w:r w:rsidRPr="00BB630B">
        <w:rPr>
          <w:b/>
          <w:szCs w:val="28"/>
        </w:rPr>
        <w:t>Пользователю разрешено добавление новых элементов</w:t>
      </w:r>
    </w:p>
    <w:p w14:paraId="2D8562A7" w14:textId="77777777" w:rsidR="000C454E" w:rsidRPr="00BB630B" w:rsidRDefault="000C454E" w:rsidP="00F60910">
      <w:pPr>
        <w:rPr>
          <w:b/>
          <w:szCs w:val="28"/>
        </w:rPr>
      </w:pPr>
    </w:p>
    <w:p w14:paraId="712677F5" w14:textId="77777777" w:rsidR="007D1821" w:rsidRPr="00BB630B" w:rsidRDefault="007D1821" w:rsidP="00F60910">
      <w:pPr>
        <w:rPr>
          <w:szCs w:val="28"/>
        </w:rPr>
      </w:pPr>
      <w:r w:rsidRPr="00BB630B">
        <w:rPr>
          <w:szCs w:val="28"/>
        </w:rPr>
        <w:t xml:space="preserve">Пользователь вводит в справочник новый элемент, записывает его, при этом создается заявка на добавление одноименного элемента классификатора в подсистеме управления НСИ. </w:t>
      </w:r>
    </w:p>
    <w:p w14:paraId="6BD4E34B" w14:textId="77777777" w:rsidR="007D1821" w:rsidRPr="00BB630B" w:rsidRDefault="007D1821" w:rsidP="00F60910">
      <w:pPr>
        <w:rPr>
          <w:szCs w:val="28"/>
        </w:rPr>
      </w:pPr>
      <w:r w:rsidRPr="00BB630B">
        <w:rPr>
          <w:szCs w:val="28"/>
        </w:rPr>
        <w:t>Пользователи с ролью Администратор НСИ в области задач получают задачу на обработку заявки, а также уведомление о получении новой задачи. Администратор НСИ принимает в заявку в работу.</w:t>
      </w:r>
    </w:p>
    <w:p w14:paraId="6120A6A9" w14:textId="77777777" w:rsidR="007D1821" w:rsidRPr="00BB630B" w:rsidRDefault="007D1821" w:rsidP="00F60910">
      <w:pPr>
        <w:rPr>
          <w:szCs w:val="28"/>
        </w:rPr>
      </w:pPr>
      <w:r w:rsidRPr="00BB630B">
        <w:rPr>
          <w:szCs w:val="28"/>
        </w:rPr>
        <w:t>Если при рассмотрении заявки администратор НСИ принимает решение, что добавление нового элемента не целесообразно, т.к. данный элемент уже есть в классификаторе, он указывает требуемый элемент классификатора для нового элемента. Задача по обработке заявки завершается после оформления администратором НСИ «Решения по заявке».</w:t>
      </w:r>
    </w:p>
    <w:p w14:paraId="3CA68952" w14:textId="77777777" w:rsidR="000C454E" w:rsidRPr="00BB630B" w:rsidRDefault="000C454E" w:rsidP="00F60910">
      <w:pPr>
        <w:pStyle w:val="affff2"/>
      </w:pPr>
    </w:p>
    <w:p w14:paraId="5BEEE627" w14:textId="77777777" w:rsidR="000C454E" w:rsidRPr="00BB630B" w:rsidRDefault="000C454E" w:rsidP="00F60910">
      <w:pPr>
        <w:rPr>
          <w:b/>
          <w:szCs w:val="28"/>
        </w:rPr>
      </w:pPr>
      <w:r w:rsidRPr="00BB630B">
        <w:rPr>
          <w:b/>
          <w:szCs w:val="28"/>
        </w:rPr>
        <w:t>Пользователю не разрешено добавление новых элементов</w:t>
      </w:r>
    </w:p>
    <w:p w14:paraId="77005E6D" w14:textId="77777777" w:rsidR="000C454E" w:rsidRPr="00BB630B" w:rsidRDefault="000C454E" w:rsidP="00F60910">
      <w:pPr>
        <w:rPr>
          <w:b/>
          <w:szCs w:val="28"/>
        </w:rPr>
      </w:pPr>
    </w:p>
    <w:p w14:paraId="643369E4" w14:textId="77777777" w:rsidR="007D1821" w:rsidRPr="00BB630B" w:rsidRDefault="007D1821" w:rsidP="00F60910">
      <w:pPr>
        <w:rPr>
          <w:szCs w:val="28"/>
        </w:rPr>
      </w:pPr>
      <w:r w:rsidRPr="00BB630B">
        <w:rPr>
          <w:szCs w:val="28"/>
        </w:rPr>
        <w:t xml:space="preserve">Пользователь создает заявку на добавление элемента справочника без указания вновь введенного элемента справочника. </w:t>
      </w:r>
    </w:p>
    <w:p w14:paraId="2372380E" w14:textId="77777777" w:rsidR="007D1821" w:rsidRPr="00BB630B" w:rsidRDefault="007D1821" w:rsidP="00F60910">
      <w:pPr>
        <w:rPr>
          <w:snapToGrid/>
          <w:szCs w:val="28"/>
        </w:rPr>
      </w:pPr>
      <w:r w:rsidRPr="00BB630B">
        <w:rPr>
          <w:szCs w:val="28"/>
        </w:rPr>
        <w:tab/>
        <w:t>Пользователи с ролью Администратор НСИ в области задач получают задачу на обработку заявки, а также уведомление о получении новой задачи. Администратор НСИ принимает в заявку в работу.</w:t>
      </w:r>
    </w:p>
    <w:p w14:paraId="6FDD3DF6" w14:textId="77777777" w:rsidR="007D1821" w:rsidRPr="00BB630B" w:rsidRDefault="007D1821" w:rsidP="00F60910">
      <w:pPr>
        <w:rPr>
          <w:szCs w:val="28"/>
        </w:rPr>
      </w:pPr>
      <w:r w:rsidRPr="00BB630B">
        <w:rPr>
          <w:szCs w:val="28"/>
        </w:rPr>
        <w:t xml:space="preserve">Если при рассмотрении заявки администратор НСИ принимает решение, что добавление нового элемента не целесообразно, т.к. данный элемент уже есть в классификаторе, он отклоняет заявку с указанием элемента классификатора, который необходимо использовать. Задача по обработке заявки завершается после оформления Администратором НСИ «Решения по заявке». При этом пользователь получает соответствующее уведомление. </w:t>
      </w:r>
    </w:p>
    <w:p w14:paraId="159EEE25" w14:textId="77777777" w:rsidR="007D1821" w:rsidRPr="00BB630B" w:rsidRDefault="007D1821" w:rsidP="00F60910">
      <w:pPr>
        <w:rPr>
          <w:szCs w:val="28"/>
        </w:rPr>
      </w:pPr>
    </w:p>
    <w:p w14:paraId="0D22CAF3" w14:textId="77777777" w:rsidR="007D1821" w:rsidRPr="00BB630B" w:rsidRDefault="007D1821" w:rsidP="00F60910">
      <w:pPr>
        <w:rPr>
          <w:szCs w:val="28"/>
        </w:rPr>
      </w:pPr>
      <w:r w:rsidRPr="00BB630B">
        <w:rPr>
          <w:szCs w:val="28"/>
        </w:rPr>
        <w:t xml:space="preserve">В случае принятия решения о добавлении элемента справочника по заявке пользователя администратор НСИ создает новый элемент в классификаторе. Задача по обработке заявки завершается после оформления администратором НСИ «Решения по заявке». После получения прикладной частью Подсистемы уведомления о создании нового элемента классификатора от Механизма </w:t>
      </w:r>
      <w:r w:rsidRPr="00BB630B">
        <w:rPr>
          <w:szCs w:val="28"/>
        </w:rPr>
        <w:lastRenderedPageBreak/>
        <w:t>централизованного управления НСИ в прикладной части Подсистемы происходит актуализация соответствующего справочника, о чем пользователь получает уведомление.</w:t>
      </w:r>
    </w:p>
    <w:p w14:paraId="0AD08706" w14:textId="77777777" w:rsidR="000C454E" w:rsidRPr="00BB630B" w:rsidRDefault="000C454E" w:rsidP="00F60910">
      <w:pPr>
        <w:rPr>
          <w:szCs w:val="28"/>
        </w:rPr>
      </w:pPr>
      <w:r w:rsidRPr="00BB630B">
        <w:rPr>
          <w:szCs w:val="28"/>
        </w:rPr>
        <w:t xml:space="preserve">После этого пользователь выбирает в справочнике необходимый ему элемент и продолжает работать с </w:t>
      </w:r>
      <w:r w:rsidR="006A052A" w:rsidRPr="00BB630B">
        <w:rPr>
          <w:szCs w:val="28"/>
        </w:rPr>
        <w:t>Подсистемой</w:t>
      </w:r>
      <w:r w:rsidRPr="00BB630B">
        <w:rPr>
          <w:szCs w:val="28"/>
        </w:rPr>
        <w:t>.</w:t>
      </w:r>
    </w:p>
    <w:p w14:paraId="7CD8B43D" w14:textId="77777777" w:rsidR="000C454E" w:rsidRPr="00BB630B" w:rsidRDefault="000C454E" w:rsidP="0086798A">
      <w:pPr>
        <w:pStyle w:val="40"/>
        <w:keepNext/>
      </w:pPr>
      <w:bookmarkStart w:id="2312" w:name="_Toc532145810"/>
      <w:bookmarkStart w:id="2313" w:name="_Toc532200042"/>
      <w:r w:rsidRPr="00BB630B">
        <w:t xml:space="preserve">Схема процесса заведения нового элемента справочника из прикладной части </w:t>
      </w:r>
      <w:r w:rsidR="006A052A" w:rsidRPr="00BB630B">
        <w:t>Подсистемы</w:t>
      </w:r>
      <w:bookmarkEnd w:id="2312"/>
      <w:bookmarkEnd w:id="2313"/>
    </w:p>
    <w:p w14:paraId="208777CE" w14:textId="77777777" w:rsidR="000C454E" w:rsidRPr="00BB630B" w:rsidRDefault="00501E24" w:rsidP="00424B8E">
      <w:pPr>
        <w:ind w:firstLine="0"/>
        <w:jc w:val="center"/>
      </w:pPr>
      <w:r w:rsidRPr="00BB630B">
        <w:rPr>
          <w:noProof/>
          <w:snapToGrid/>
        </w:rPr>
        <w:drawing>
          <wp:inline distT="0" distB="0" distL="0" distR="0" wp14:anchorId="405188A3" wp14:editId="12F39C06">
            <wp:extent cx="5365750" cy="6140450"/>
            <wp:effectExtent l="0" t="0" r="0" b="0"/>
            <wp:docPr id="210"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365750" cy="6140450"/>
                    </a:xfrm>
                    <a:prstGeom prst="rect">
                      <a:avLst/>
                    </a:prstGeom>
                    <a:noFill/>
                    <a:ln>
                      <a:noFill/>
                    </a:ln>
                  </pic:spPr>
                </pic:pic>
              </a:graphicData>
            </a:graphic>
          </wp:inline>
        </w:drawing>
      </w:r>
    </w:p>
    <w:p w14:paraId="080BE631" w14:textId="77777777" w:rsidR="00C81906" w:rsidRPr="00BB630B" w:rsidRDefault="00C81906" w:rsidP="00F60910">
      <w:pPr>
        <w:pStyle w:val="a7"/>
        <w:jc w:val="center"/>
      </w:pPr>
      <w:bookmarkStart w:id="2314" w:name="_Toc111305587"/>
      <w:bookmarkStart w:id="2315" w:name="_Toc111306177"/>
      <w:bookmarkStart w:id="2316" w:name="_Toc217663001"/>
      <w:r w:rsidRPr="00BB630B">
        <w:rPr>
          <w:color w:val="auto"/>
        </w:rPr>
        <w:t xml:space="preserve">Рисунок </w:t>
      </w:r>
      <w:r w:rsidR="00CF53F6">
        <w:rPr>
          <w:color w:val="auto"/>
        </w:rPr>
        <w:fldChar w:fldCharType="begin"/>
      </w:r>
      <w:r w:rsidR="00CF53F6">
        <w:rPr>
          <w:color w:val="auto"/>
        </w:rPr>
        <w:instrText xml:space="preserve"> STYLEREF 1 \s </w:instrText>
      </w:r>
      <w:r w:rsidR="00CF53F6">
        <w:rPr>
          <w:color w:val="auto"/>
        </w:rPr>
        <w:fldChar w:fldCharType="separate"/>
      </w:r>
      <w:r w:rsidR="009C6132">
        <w:rPr>
          <w:noProof/>
          <w:color w:val="auto"/>
        </w:rPr>
        <w:t>4</w:t>
      </w:r>
      <w:r w:rsidR="00CF53F6">
        <w:rPr>
          <w:color w:val="auto"/>
        </w:rPr>
        <w:fldChar w:fldCharType="end"/>
      </w:r>
      <w:r w:rsidR="00CF53F6">
        <w:rPr>
          <w:color w:val="auto"/>
        </w:rPr>
        <w:t>.</w:t>
      </w:r>
      <w:r w:rsidR="00CF53F6">
        <w:rPr>
          <w:color w:val="auto"/>
        </w:rPr>
        <w:fldChar w:fldCharType="begin"/>
      </w:r>
      <w:r w:rsidR="00CF53F6">
        <w:rPr>
          <w:color w:val="auto"/>
        </w:rPr>
        <w:instrText xml:space="preserve"> SEQ Рисунок \* ARABIC \s 1 </w:instrText>
      </w:r>
      <w:r w:rsidR="00CF53F6">
        <w:rPr>
          <w:color w:val="auto"/>
        </w:rPr>
        <w:fldChar w:fldCharType="separate"/>
      </w:r>
      <w:r w:rsidR="009C6132">
        <w:rPr>
          <w:noProof/>
          <w:color w:val="auto"/>
        </w:rPr>
        <w:t>193</w:t>
      </w:r>
      <w:r w:rsidR="00CF53F6">
        <w:rPr>
          <w:color w:val="auto"/>
        </w:rPr>
        <w:fldChar w:fldCharType="end"/>
      </w:r>
      <w:r w:rsidRPr="00BB630B">
        <w:rPr>
          <w:color w:val="auto"/>
        </w:rPr>
        <w:t xml:space="preserve"> </w:t>
      </w:r>
      <w:r w:rsidR="0082275C" w:rsidRPr="00BB630B">
        <w:rPr>
          <w:color w:val="auto"/>
        </w:rPr>
        <w:t>–</w:t>
      </w:r>
      <w:r w:rsidRPr="00BB630B">
        <w:rPr>
          <w:color w:val="auto"/>
        </w:rPr>
        <w:t xml:space="preserve"> </w:t>
      </w:r>
      <w:r w:rsidRPr="00BB630B">
        <w:t>Схема процесса заведения нового элемента справочника из прикладной части Подсистемы</w:t>
      </w:r>
      <w:bookmarkEnd w:id="2314"/>
      <w:bookmarkEnd w:id="2315"/>
      <w:bookmarkEnd w:id="2316"/>
    </w:p>
    <w:p w14:paraId="4B8A9CCC" w14:textId="77777777" w:rsidR="00B10FB0" w:rsidRPr="00BB630B" w:rsidRDefault="00B10FB0" w:rsidP="00F60910">
      <w:pPr>
        <w:pStyle w:val="40"/>
        <w:keepNext/>
        <w:spacing w:before="120"/>
        <w:rPr>
          <w:color w:val="auto"/>
        </w:rPr>
      </w:pPr>
      <w:bookmarkStart w:id="2317" w:name="_Toc528274118"/>
      <w:r w:rsidRPr="00BB630B">
        <w:rPr>
          <w:color w:val="auto"/>
        </w:rPr>
        <w:lastRenderedPageBreak/>
        <w:t>Справочник «Контрагенты»</w:t>
      </w:r>
      <w:bookmarkEnd w:id="2317"/>
    </w:p>
    <w:p w14:paraId="1FAE2464" w14:textId="77777777" w:rsidR="00B10FB0" w:rsidRPr="00BB630B" w:rsidRDefault="00B10FB0" w:rsidP="00F60910">
      <w:pPr>
        <w:spacing w:before="120" w:after="120"/>
        <w:rPr>
          <w:color w:val="auto"/>
          <w:szCs w:val="28"/>
        </w:rPr>
      </w:pPr>
      <w:r w:rsidRPr="00BB630B">
        <w:rPr>
          <w:color w:val="auto"/>
          <w:szCs w:val="28"/>
        </w:rPr>
        <w:t xml:space="preserve">В процессе финансово-хозяйственной деятельности учреждение вступает в отношения с различными контрагентами </w:t>
      </w:r>
      <w:r w:rsidR="0082275C" w:rsidRPr="00BB630B">
        <w:rPr>
          <w:color w:val="auto"/>
          <w:szCs w:val="28"/>
        </w:rPr>
        <w:t>–</w:t>
      </w:r>
      <w:r w:rsidRPr="00BB630B">
        <w:rPr>
          <w:color w:val="auto"/>
          <w:szCs w:val="28"/>
        </w:rPr>
        <w:t xml:space="preserve"> организациями, предприятиями, учреждениями, предпринимателями без образования юридического лица, физическими лицами, являющимися и не являющимися сотрудниками учреждения. Для хранения информации о них предназначен справочник </w:t>
      </w:r>
      <w:r w:rsidRPr="00BB630B">
        <w:rPr>
          <w:rStyle w:val="Interface"/>
          <w:color w:val="auto"/>
          <w:szCs w:val="28"/>
        </w:rPr>
        <w:t>Контрагенты</w:t>
      </w:r>
      <w:r w:rsidRPr="00BB630B">
        <w:rPr>
          <w:color w:val="auto"/>
          <w:szCs w:val="28"/>
        </w:rPr>
        <w:t>.</w:t>
      </w:r>
    </w:p>
    <w:p w14:paraId="76B6C17A" w14:textId="77777777" w:rsidR="00B10FB0" w:rsidRPr="00BB630B" w:rsidRDefault="00B10FB0" w:rsidP="00F60910">
      <w:pPr>
        <w:spacing w:before="120" w:after="120"/>
        <w:rPr>
          <w:color w:val="auto"/>
          <w:szCs w:val="28"/>
        </w:rPr>
      </w:pPr>
      <w:r w:rsidRPr="00BB630B">
        <w:rPr>
          <w:color w:val="auto"/>
          <w:szCs w:val="28"/>
        </w:rPr>
        <w:t xml:space="preserve">Справочник используется при ведении аналитического учета по счетам, для которых в плане счетов предусмотрен аналитический учет по субконто вида </w:t>
      </w:r>
      <w:r w:rsidRPr="00BB630B">
        <w:rPr>
          <w:rStyle w:val="Interface"/>
          <w:color w:val="auto"/>
          <w:szCs w:val="28"/>
        </w:rPr>
        <w:t>Контрагенты</w:t>
      </w:r>
      <w:r w:rsidRPr="00BB630B">
        <w:rPr>
          <w:color w:val="auto"/>
          <w:szCs w:val="28"/>
        </w:rPr>
        <w:t xml:space="preserve">, а также для выписки первичных документов: платежных поручений, накладных, счетов, счетов-фактур и т. </w:t>
      </w:r>
      <w:r w:rsidR="0082275C" w:rsidRPr="00BB630B">
        <w:rPr>
          <w:color w:val="auto"/>
          <w:szCs w:val="28"/>
        </w:rPr>
        <w:t>Д</w:t>
      </w:r>
      <w:r w:rsidRPr="00BB630B">
        <w:rPr>
          <w:color w:val="auto"/>
          <w:szCs w:val="28"/>
        </w:rPr>
        <w:t>.</w:t>
      </w:r>
    </w:p>
    <w:p w14:paraId="5C296B84" w14:textId="77777777" w:rsidR="00B10FB0" w:rsidRPr="00BB630B" w:rsidRDefault="00B10FB0" w:rsidP="00F60910">
      <w:pPr>
        <w:spacing w:before="120" w:after="120"/>
        <w:rPr>
          <w:color w:val="auto"/>
          <w:szCs w:val="28"/>
        </w:rPr>
      </w:pPr>
      <w:r w:rsidRPr="00BB630B">
        <w:rPr>
          <w:color w:val="auto"/>
          <w:szCs w:val="28"/>
        </w:rPr>
        <w:t xml:space="preserve">Справочник может включать неограниченное число уровней иерархии. Это позволяет группировать контрагентов по категориям и быстро их находить. Например, всех покупателей и заказчиков удобно объединить в группу </w:t>
      </w:r>
      <w:r w:rsidRPr="00BB630B">
        <w:rPr>
          <w:rStyle w:val="Interface"/>
          <w:color w:val="auto"/>
          <w:szCs w:val="28"/>
        </w:rPr>
        <w:t>Покупатели</w:t>
      </w:r>
      <w:r w:rsidRPr="00BB630B">
        <w:rPr>
          <w:color w:val="auto"/>
          <w:szCs w:val="28"/>
        </w:rPr>
        <w:t xml:space="preserve">, поставщиков и подрядчиков </w:t>
      </w:r>
      <w:r w:rsidR="0082275C" w:rsidRPr="00BB630B">
        <w:rPr>
          <w:color w:val="auto"/>
          <w:szCs w:val="28"/>
        </w:rPr>
        <w:t>–</w:t>
      </w:r>
      <w:r w:rsidRPr="00BB630B">
        <w:rPr>
          <w:color w:val="auto"/>
          <w:szCs w:val="28"/>
        </w:rPr>
        <w:t xml:space="preserve"> в группу </w:t>
      </w:r>
      <w:r w:rsidRPr="00BB630B">
        <w:rPr>
          <w:rStyle w:val="Interface"/>
          <w:color w:val="auto"/>
          <w:szCs w:val="28"/>
        </w:rPr>
        <w:t>Поставщики</w:t>
      </w:r>
      <w:r w:rsidRPr="00BB630B">
        <w:rPr>
          <w:color w:val="auto"/>
          <w:szCs w:val="28"/>
        </w:rPr>
        <w:t xml:space="preserve">. В отдельную группу с наименованием </w:t>
      </w:r>
      <w:r w:rsidRPr="00BB630B">
        <w:rPr>
          <w:rStyle w:val="Interface"/>
          <w:color w:val="auto"/>
          <w:szCs w:val="28"/>
        </w:rPr>
        <w:t>Налоговая, фонды</w:t>
      </w:r>
      <w:r w:rsidRPr="00BB630B">
        <w:rPr>
          <w:color w:val="auto"/>
          <w:szCs w:val="28"/>
        </w:rPr>
        <w:t xml:space="preserve"> удобно включить особую категорию контрагентов </w:t>
      </w:r>
      <w:r w:rsidR="0082275C" w:rsidRPr="00BB630B">
        <w:rPr>
          <w:color w:val="auto"/>
          <w:szCs w:val="28"/>
        </w:rPr>
        <w:t>–</w:t>
      </w:r>
      <w:r w:rsidRPr="00BB630B">
        <w:rPr>
          <w:color w:val="auto"/>
          <w:szCs w:val="28"/>
        </w:rPr>
        <w:t xml:space="preserve"> бюджеты различных уровней по налогам и сборам, внебюджетные социальные фонды. Также в отдельную группу рекомендуем включить сотрудников учреждения. Кроме того, отдельные группы целесообразно создать для предпринимателей без образования юридического лица и физических лиц, не являющихся сотрудниками учреждения.</w:t>
      </w:r>
    </w:p>
    <w:p w14:paraId="3C0E8D1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Справочник </w:t>
      </w:r>
      <w:r w:rsidRPr="00BB630B">
        <w:rPr>
          <w:rStyle w:val="Interface"/>
          <w:color w:val="auto"/>
          <w:szCs w:val="28"/>
        </w:rPr>
        <w:t>Контрагенты</w:t>
      </w:r>
      <w:r w:rsidRPr="00BB630B">
        <w:rPr>
          <w:color w:val="auto"/>
          <w:szCs w:val="28"/>
        </w:rPr>
        <w:t xml:space="preserve"> можно открыть с помощью команды </w:t>
      </w:r>
      <w:r w:rsidRPr="00BB630B">
        <w:rPr>
          <w:rStyle w:val="Interface"/>
          <w:color w:val="auto"/>
          <w:szCs w:val="28"/>
        </w:rPr>
        <w:t>Контрагенты</w:t>
      </w:r>
      <w:r w:rsidRPr="00BB630B">
        <w:rPr>
          <w:color w:val="auto"/>
          <w:szCs w:val="28"/>
        </w:rPr>
        <w:t xml:space="preserve"> раздела </w:t>
      </w:r>
      <w:r w:rsidRPr="00BB630B">
        <w:rPr>
          <w:rStyle w:val="Interface"/>
          <w:color w:val="auto"/>
          <w:szCs w:val="28"/>
        </w:rPr>
        <w:t>Справочники</w:t>
      </w:r>
      <w:r w:rsidRPr="00BB630B">
        <w:rPr>
          <w:color w:val="auto"/>
          <w:szCs w:val="28"/>
        </w:rPr>
        <w:t>.</w:t>
      </w:r>
    </w:p>
    <w:p w14:paraId="15472836"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новой группы</w:t>
      </w:r>
      <w:r w:rsidRPr="00BB630B">
        <w:rPr>
          <w:color w:val="auto"/>
          <w:szCs w:val="28"/>
        </w:rPr>
        <w:t xml:space="preserve">. Для создания новой группы можно нажать кнопку </w:t>
      </w:r>
      <w:r w:rsidRPr="00BB630B">
        <w:rPr>
          <w:rStyle w:val="Interface"/>
          <w:color w:val="auto"/>
          <w:szCs w:val="28"/>
        </w:rPr>
        <w:t>Создать</w:t>
      </w:r>
      <w:r w:rsidRPr="00BB630B">
        <w:rPr>
          <w:color w:val="auto"/>
          <w:szCs w:val="28"/>
        </w:rPr>
        <w:t xml:space="preserve"> новую группу командной панели формы списка </w:t>
      </w:r>
      <w:r w:rsidRPr="00BB630B">
        <w:rPr>
          <w:rStyle w:val="Interface"/>
          <w:color w:val="auto"/>
          <w:szCs w:val="28"/>
        </w:rPr>
        <w:t>Контрагенты</w:t>
      </w:r>
      <w:r w:rsidRPr="00BB630B">
        <w:rPr>
          <w:color w:val="auto"/>
          <w:szCs w:val="28"/>
        </w:rPr>
        <w:t>.</w:t>
      </w:r>
    </w:p>
    <w:p w14:paraId="65DE6154" w14:textId="77777777" w:rsidR="00B10FB0" w:rsidRPr="00BB630B" w:rsidRDefault="00B10FB0" w:rsidP="00F60910">
      <w:pPr>
        <w:spacing w:before="120" w:after="120"/>
        <w:rPr>
          <w:color w:val="auto"/>
          <w:szCs w:val="28"/>
        </w:rPr>
      </w:pPr>
      <w:r w:rsidRPr="00BB630B">
        <w:rPr>
          <w:color w:val="auto"/>
          <w:szCs w:val="28"/>
        </w:rPr>
        <w:t xml:space="preserve">При вводе новой группы </w:t>
      </w:r>
      <w:r w:rsidR="006A052A" w:rsidRPr="00BB630B">
        <w:rPr>
          <w:color w:val="auto"/>
          <w:szCs w:val="28"/>
        </w:rPr>
        <w:t>Подсистема</w:t>
      </w:r>
      <w:r w:rsidRPr="00BB630B">
        <w:rPr>
          <w:color w:val="auto"/>
          <w:szCs w:val="28"/>
        </w:rPr>
        <w:t xml:space="preserve"> предлагает указать наименование группы. Также можно указать, в какую группу должна включаться вновь вводимая группа.</w:t>
      </w:r>
    </w:p>
    <w:p w14:paraId="1F48B8D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создания нового контрагента можно нажать кнопку </w:t>
      </w:r>
      <w:r w:rsidRPr="00BB630B">
        <w:rPr>
          <w:rStyle w:val="Interface"/>
          <w:color w:val="auto"/>
          <w:szCs w:val="28"/>
        </w:rPr>
        <w:t>Создать</w:t>
      </w:r>
      <w:r w:rsidRPr="00BB630B">
        <w:rPr>
          <w:color w:val="auto"/>
          <w:szCs w:val="28"/>
        </w:rPr>
        <w:t xml:space="preserve"> новый элемент командной панели формы списка </w:t>
      </w:r>
      <w:r w:rsidRPr="00BB630B">
        <w:rPr>
          <w:rStyle w:val="Interface"/>
          <w:color w:val="auto"/>
          <w:szCs w:val="28"/>
        </w:rPr>
        <w:t>Контрагенты</w:t>
      </w:r>
      <w:r w:rsidRPr="00BB630B">
        <w:rPr>
          <w:color w:val="auto"/>
          <w:szCs w:val="28"/>
        </w:rPr>
        <w:t>.</w:t>
      </w:r>
    </w:p>
    <w:p w14:paraId="43E719F2" w14:textId="77777777" w:rsidR="00B10FB0" w:rsidRPr="00BB630B" w:rsidRDefault="00B10FB0" w:rsidP="00F60910">
      <w:pPr>
        <w:spacing w:before="120" w:after="120"/>
        <w:rPr>
          <w:color w:val="auto"/>
          <w:szCs w:val="28"/>
        </w:rPr>
      </w:pPr>
      <w:r w:rsidRPr="00BB630B">
        <w:rPr>
          <w:color w:val="auto"/>
          <w:szCs w:val="28"/>
        </w:rPr>
        <w:t xml:space="preserve">При вводе нового элемента </w:t>
      </w:r>
      <w:r w:rsidR="006A052A" w:rsidRPr="00BB630B">
        <w:rPr>
          <w:color w:val="auto"/>
          <w:szCs w:val="28"/>
        </w:rPr>
        <w:t>Подсистема</w:t>
      </w:r>
      <w:r w:rsidRPr="00BB630B">
        <w:rPr>
          <w:color w:val="auto"/>
          <w:szCs w:val="28"/>
        </w:rPr>
        <w:t xml:space="preserve"> предлагает заполнить в режиме диалога реквизиты, в которых будут храниться сведения о контрагенте. </w:t>
      </w:r>
    </w:p>
    <w:p w14:paraId="13DB2199" w14:textId="77777777" w:rsidR="00B10FB0" w:rsidRPr="00BB630B" w:rsidRDefault="00B10FB0" w:rsidP="00F60910">
      <w:pPr>
        <w:spacing w:before="120" w:after="120"/>
        <w:rPr>
          <w:color w:val="auto"/>
          <w:szCs w:val="28"/>
        </w:rPr>
      </w:pPr>
      <w:r w:rsidRPr="00BB630B">
        <w:rPr>
          <w:color w:val="auto"/>
          <w:szCs w:val="28"/>
        </w:rPr>
        <w:t>При вводе в справочник нового контрагента ему автоматически присваивается внутренний учетный код.</w:t>
      </w:r>
    </w:p>
    <w:p w14:paraId="58A4A566" w14:textId="77777777" w:rsidR="00B10FB0" w:rsidRPr="00BB630B" w:rsidRDefault="00B10FB0" w:rsidP="00F60910">
      <w:pPr>
        <w:spacing w:before="120" w:after="120"/>
        <w:rPr>
          <w:color w:val="auto"/>
          <w:szCs w:val="28"/>
        </w:rPr>
      </w:pPr>
      <w:r w:rsidRPr="00BB630B">
        <w:rPr>
          <w:color w:val="auto"/>
          <w:szCs w:val="28"/>
        </w:rPr>
        <w:lastRenderedPageBreak/>
        <w:t xml:space="preserve">Заполнение карточки контрагента следует начинать с реквизита </w:t>
      </w:r>
      <w:r w:rsidRPr="00BB630B">
        <w:rPr>
          <w:rStyle w:val="Interface"/>
          <w:color w:val="auto"/>
          <w:szCs w:val="28"/>
        </w:rPr>
        <w:t>Вид контрагента</w:t>
      </w:r>
      <w:r w:rsidRPr="00BB630B">
        <w:rPr>
          <w:color w:val="auto"/>
          <w:szCs w:val="28"/>
        </w:rPr>
        <w:t>, который может принимать значения:</w:t>
      </w:r>
    </w:p>
    <w:p w14:paraId="3F6A2A73" w14:textId="77777777" w:rsidR="00B10FB0" w:rsidRPr="00BB630B" w:rsidRDefault="00B10FB0" w:rsidP="00E31832">
      <w:pPr>
        <w:pStyle w:val="Bullet1"/>
        <w:numPr>
          <w:ilvl w:val="0"/>
          <w:numId w:val="55"/>
        </w:numPr>
        <w:spacing w:before="120" w:line="240" w:lineRule="auto"/>
        <w:ind w:left="0" w:firstLine="851"/>
        <w:rPr>
          <w:sz w:val="28"/>
          <w:szCs w:val="28"/>
        </w:rPr>
      </w:pPr>
      <w:r w:rsidRPr="00BB630B">
        <w:rPr>
          <w:rStyle w:val="Interface"/>
          <w:color w:val="auto"/>
          <w:sz w:val="28"/>
          <w:szCs w:val="28"/>
        </w:rPr>
        <w:t>Юридическое лицо</w:t>
      </w:r>
      <w:r w:rsidRPr="00BB630B">
        <w:rPr>
          <w:sz w:val="28"/>
          <w:szCs w:val="28"/>
        </w:rPr>
        <w:t>,</w:t>
      </w:r>
    </w:p>
    <w:p w14:paraId="66EB42EF" w14:textId="77777777" w:rsidR="00B10FB0" w:rsidRPr="00BB630B" w:rsidRDefault="00B10FB0" w:rsidP="00E31832">
      <w:pPr>
        <w:pStyle w:val="Bullet1"/>
        <w:numPr>
          <w:ilvl w:val="0"/>
          <w:numId w:val="55"/>
        </w:numPr>
        <w:spacing w:before="120" w:line="240" w:lineRule="auto"/>
        <w:ind w:left="0" w:firstLine="851"/>
        <w:rPr>
          <w:sz w:val="28"/>
          <w:szCs w:val="28"/>
        </w:rPr>
      </w:pPr>
      <w:r w:rsidRPr="00BB630B">
        <w:rPr>
          <w:rStyle w:val="Interface"/>
          <w:color w:val="auto"/>
          <w:sz w:val="28"/>
          <w:szCs w:val="28"/>
        </w:rPr>
        <w:t>Физическое лицо</w:t>
      </w:r>
      <w:r w:rsidRPr="00BB630B">
        <w:rPr>
          <w:sz w:val="28"/>
          <w:szCs w:val="28"/>
        </w:rPr>
        <w:t>.</w:t>
      </w:r>
    </w:p>
    <w:p w14:paraId="6A73BDC3" w14:textId="77777777" w:rsidR="00B10FB0" w:rsidRPr="00BB630B" w:rsidRDefault="00B10FB0" w:rsidP="00F60910">
      <w:pPr>
        <w:spacing w:before="120" w:after="120"/>
        <w:rPr>
          <w:color w:val="auto"/>
          <w:szCs w:val="28"/>
        </w:rPr>
      </w:pPr>
      <w:r w:rsidRPr="00BB630B">
        <w:rPr>
          <w:color w:val="auto"/>
          <w:szCs w:val="28"/>
        </w:rPr>
        <w:t xml:space="preserve">Состав реквизитов, описывающих </w:t>
      </w:r>
      <w:r w:rsidRPr="00BB630B">
        <w:rPr>
          <w:rStyle w:val="Interface"/>
          <w:color w:val="auto"/>
          <w:szCs w:val="28"/>
        </w:rPr>
        <w:t>Юридическое лицо</w:t>
      </w:r>
      <w:r w:rsidRPr="00BB630B">
        <w:rPr>
          <w:color w:val="auto"/>
          <w:szCs w:val="28"/>
        </w:rPr>
        <w:t xml:space="preserve">, отличается от состава реквизитов, описывающих </w:t>
      </w:r>
      <w:r w:rsidRPr="00BB630B">
        <w:rPr>
          <w:rStyle w:val="Interface"/>
          <w:color w:val="auto"/>
          <w:szCs w:val="28"/>
        </w:rPr>
        <w:t>Физическое лицо</w:t>
      </w:r>
      <w:r w:rsidRPr="00BB630B">
        <w:rPr>
          <w:color w:val="auto"/>
          <w:szCs w:val="28"/>
        </w:rPr>
        <w:t>. После выбора вида контрагента можно выбрать его из списка юридических или физических лиц. В этом случае реквизиты заполняются автоматически из выбранного элемента справочника. Если контрагент вводится впервые и он отсутствует в списке юридических или физических лиц, то после записи контрагента автоматически появится соответствующее юридическое или физическое лицо.</w:t>
      </w:r>
    </w:p>
    <w:p w14:paraId="7543D41A"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После записи контрагента изменить </w:t>
      </w:r>
      <w:r w:rsidRPr="00BB630B">
        <w:rPr>
          <w:rStyle w:val="Interface"/>
          <w:color w:val="auto"/>
          <w:sz w:val="28"/>
          <w:szCs w:val="28"/>
        </w:rPr>
        <w:t>Вид контрагента</w:t>
      </w:r>
      <w:r w:rsidRPr="00BB630B">
        <w:rPr>
          <w:sz w:val="28"/>
          <w:szCs w:val="28"/>
        </w:rPr>
        <w:t xml:space="preserve"> (юридическое или физическое лицо) уже невозможно. </w:t>
      </w:r>
    </w:p>
    <w:p w14:paraId="462CE9B9" w14:textId="77777777" w:rsidR="00B10FB0" w:rsidRPr="00BB630B" w:rsidRDefault="00B10FB0" w:rsidP="00DF6363">
      <w:pPr>
        <w:pStyle w:val="GOST5"/>
      </w:pPr>
      <w:r w:rsidRPr="00BB630B">
        <w:t xml:space="preserve">Контрагент </w:t>
      </w:r>
      <w:r w:rsidR="0082275C" w:rsidRPr="00BB630B">
        <w:t>–</w:t>
      </w:r>
      <w:r w:rsidRPr="00BB630B">
        <w:t xml:space="preserve"> юридическое лицо</w:t>
      </w:r>
    </w:p>
    <w:p w14:paraId="440F36D9" w14:textId="77777777" w:rsidR="00B10FB0" w:rsidRPr="00BB630B" w:rsidRDefault="00B10FB0" w:rsidP="00F60910">
      <w:pPr>
        <w:spacing w:before="120" w:after="120"/>
        <w:rPr>
          <w:color w:val="auto"/>
          <w:szCs w:val="28"/>
        </w:rPr>
      </w:pPr>
      <w:r w:rsidRPr="00BB630B">
        <w:rPr>
          <w:rStyle w:val="Interface"/>
          <w:color w:val="auto"/>
          <w:szCs w:val="28"/>
        </w:rPr>
        <w:t>Вид контрагента</w:t>
      </w:r>
      <w:r w:rsidRPr="00BB630B">
        <w:rPr>
          <w:color w:val="auto"/>
          <w:szCs w:val="28"/>
        </w:rPr>
        <w:t xml:space="preserve"> </w:t>
      </w:r>
      <w:r w:rsidR="0082275C" w:rsidRPr="00BB630B">
        <w:rPr>
          <w:color w:val="auto"/>
          <w:szCs w:val="28"/>
        </w:rPr>
        <w:t>–</w:t>
      </w:r>
      <w:r w:rsidRPr="00BB630B">
        <w:rPr>
          <w:color w:val="auto"/>
          <w:szCs w:val="28"/>
        </w:rPr>
        <w:t xml:space="preserve"> юридическое лицо.</w:t>
      </w:r>
    </w:p>
    <w:p w14:paraId="16B7F81A" w14:textId="77777777" w:rsidR="00B10FB0" w:rsidRPr="00BB630B" w:rsidRDefault="00B10FB0" w:rsidP="00F60910">
      <w:pPr>
        <w:spacing w:before="120" w:after="120"/>
        <w:rPr>
          <w:color w:val="auto"/>
          <w:szCs w:val="28"/>
        </w:rPr>
      </w:pPr>
      <w:r w:rsidRPr="00BB630B">
        <w:rPr>
          <w:rStyle w:val="Interface"/>
          <w:color w:val="auto"/>
          <w:szCs w:val="28"/>
        </w:rPr>
        <w:t>Группа контрагентов</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классификационная группа справочника </w:t>
      </w:r>
      <w:r w:rsidRPr="00BB630B">
        <w:rPr>
          <w:rStyle w:val="Interface"/>
          <w:color w:val="auto"/>
          <w:szCs w:val="28"/>
        </w:rPr>
        <w:t>Контрагенты</w:t>
      </w:r>
      <w:r w:rsidRPr="00BB630B">
        <w:rPr>
          <w:color w:val="auto"/>
          <w:szCs w:val="28"/>
        </w:rPr>
        <w:t>.</w:t>
      </w:r>
    </w:p>
    <w:p w14:paraId="2AB5CC0C"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краткое наименование контрагента, удобное с точки зрения его дальнейшего поиска в списке. Данное наименование будет использоваться в различных случаях, например при выборе контрагента в процессе выписки первичных документов. Заполняется вручную или выбирается из справочника </w:t>
      </w:r>
      <w:r w:rsidRPr="00BB630B">
        <w:rPr>
          <w:rStyle w:val="Interface"/>
          <w:color w:val="auto"/>
          <w:szCs w:val="28"/>
        </w:rPr>
        <w:t>Юридические лица</w:t>
      </w:r>
      <w:r w:rsidRPr="00BB630B">
        <w:rPr>
          <w:color w:val="auto"/>
          <w:szCs w:val="28"/>
        </w:rPr>
        <w:t xml:space="preserve">. </w:t>
      </w:r>
    </w:p>
    <w:p w14:paraId="1B61B098" w14:textId="77777777" w:rsidR="00B10FB0" w:rsidRPr="00BB630B" w:rsidRDefault="00B10FB0" w:rsidP="00F60910">
      <w:pPr>
        <w:pStyle w:val="Warningword"/>
        <w:spacing w:line="240" w:lineRule="auto"/>
        <w:ind w:left="0"/>
        <w:rPr>
          <w:sz w:val="28"/>
          <w:szCs w:val="28"/>
        </w:rPr>
      </w:pPr>
      <w:r w:rsidRPr="00BB630B">
        <w:rPr>
          <w:sz w:val="28"/>
          <w:szCs w:val="28"/>
        </w:rPr>
        <w:t>Совет</w:t>
      </w:r>
    </w:p>
    <w:p w14:paraId="0DC06E98" w14:textId="77777777" w:rsidR="00B10FB0" w:rsidRPr="00BB630B" w:rsidRDefault="00B10FB0" w:rsidP="00F60910">
      <w:pPr>
        <w:pStyle w:val="Notes"/>
        <w:spacing w:before="120" w:line="240" w:lineRule="auto"/>
        <w:ind w:left="0"/>
        <w:rPr>
          <w:sz w:val="28"/>
          <w:szCs w:val="28"/>
        </w:rPr>
      </w:pPr>
      <w:r w:rsidRPr="00BB630B">
        <w:rPr>
          <w:sz w:val="28"/>
          <w:szCs w:val="28"/>
        </w:rPr>
        <w:t>Рекомендуем выработать правила записи краткого наименования контрагентов, которые позволят устранить повторный ввод контрагента в справочник и обеспечат быстрый поиск.</w:t>
      </w:r>
    </w:p>
    <w:p w14:paraId="2A5F799D" w14:textId="77777777" w:rsidR="00B10FB0" w:rsidRPr="00BB630B" w:rsidRDefault="00501E24" w:rsidP="00F60910">
      <w:pPr>
        <w:pStyle w:val="Picture"/>
        <w:keepNext/>
        <w:spacing w:before="120" w:after="120" w:line="240" w:lineRule="auto"/>
        <w:ind w:firstLine="0"/>
        <w:jc w:val="center"/>
      </w:pPr>
      <w:r w:rsidRPr="00BB630B">
        <w:rPr>
          <w:b/>
          <w:i/>
          <w:noProof/>
          <w:sz w:val="28"/>
          <w:szCs w:val="28"/>
        </w:rPr>
        <w:lastRenderedPageBreak/>
        <w:drawing>
          <wp:inline distT="0" distB="0" distL="0" distR="0" wp14:anchorId="26B55E9C" wp14:editId="16FB44A4">
            <wp:extent cx="5943600" cy="3975100"/>
            <wp:effectExtent l="0" t="0" r="0" b="0"/>
            <wp:docPr id="211" name="Рисунок 9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00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3975100"/>
                    </a:xfrm>
                    <a:prstGeom prst="rect">
                      <a:avLst/>
                    </a:prstGeom>
                    <a:noFill/>
                    <a:ln>
                      <a:noFill/>
                    </a:ln>
                  </pic:spPr>
                </pic:pic>
              </a:graphicData>
            </a:graphic>
          </wp:inline>
        </w:drawing>
      </w:r>
    </w:p>
    <w:p w14:paraId="2BC93EF3" w14:textId="77777777" w:rsidR="00C81906" w:rsidRPr="00BB630B" w:rsidRDefault="00C81906" w:rsidP="00402D4E">
      <w:pPr>
        <w:pStyle w:val="afff1"/>
      </w:pPr>
      <w:bookmarkStart w:id="2318" w:name="_Toc111305588"/>
      <w:bookmarkStart w:id="2319" w:name="_Toc111306178"/>
      <w:bookmarkStart w:id="2320" w:name="_Toc21766300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194</w:t>
      </w:r>
      <w:r w:rsidR="007E6987">
        <w:rPr>
          <w:noProof/>
        </w:rPr>
        <w:fldChar w:fldCharType="end"/>
      </w:r>
      <w:r w:rsidRPr="00BB630B">
        <w:t xml:space="preserve"> </w:t>
      </w:r>
      <w:r w:rsidR="0082275C" w:rsidRPr="00BB630B">
        <w:t>–</w:t>
      </w:r>
      <w:r w:rsidRPr="00BB630B">
        <w:t xml:space="preserve"> Карточка контрагента юр. лица</w:t>
      </w:r>
      <w:bookmarkEnd w:id="2318"/>
      <w:bookmarkEnd w:id="2319"/>
      <w:bookmarkEnd w:id="2320"/>
    </w:p>
    <w:p w14:paraId="6280AB9E" w14:textId="77777777" w:rsidR="00B10FB0" w:rsidRPr="00BB630B" w:rsidRDefault="00B10FB0" w:rsidP="00F60910">
      <w:pPr>
        <w:spacing w:before="120" w:after="120"/>
        <w:rPr>
          <w:color w:val="auto"/>
          <w:szCs w:val="28"/>
        </w:rPr>
      </w:pPr>
      <w:r w:rsidRPr="00BB630B">
        <w:rPr>
          <w:rStyle w:val="Interface"/>
          <w:color w:val="auto"/>
          <w:szCs w:val="28"/>
        </w:rPr>
        <w:t>Официальное наименование</w:t>
      </w:r>
      <w:r w:rsidRPr="00BB630B">
        <w:rPr>
          <w:color w:val="auto"/>
          <w:szCs w:val="28"/>
        </w:rPr>
        <w:t xml:space="preserve"> </w:t>
      </w:r>
      <w:r w:rsidR="0082275C" w:rsidRPr="00BB630B">
        <w:rPr>
          <w:color w:val="auto"/>
          <w:szCs w:val="28"/>
        </w:rPr>
        <w:t>–</w:t>
      </w:r>
      <w:r w:rsidRPr="00BB630B">
        <w:rPr>
          <w:color w:val="auto"/>
          <w:szCs w:val="28"/>
        </w:rPr>
        <w:t xml:space="preserve"> официальное наименование контрагента в том виде, в котором его следует указывать в первичных документах: платежных поручениях, кассовых ордерах, счетах-фактурах и т. </w:t>
      </w:r>
      <w:r w:rsidR="0082275C" w:rsidRPr="00BB630B">
        <w:rPr>
          <w:color w:val="auto"/>
          <w:szCs w:val="28"/>
        </w:rPr>
        <w:t>Д</w:t>
      </w:r>
      <w:r w:rsidRPr="00BB630B">
        <w:rPr>
          <w:color w:val="auto"/>
          <w:szCs w:val="28"/>
        </w:rPr>
        <w:t xml:space="preserve">. </w:t>
      </w:r>
    </w:p>
    <w:p w14:paraId="7D44C734" w14:textId="77777777" w:rsidR="00B10FB0" w:rsidRPr="00BB630B" w:rsidRDefault="00B10FB0" w:rsidP="00F60910">
      <w:pPr>
        <w:spacing w:before="120" w:after="120"/>
        <w:rPr>
          <w:color w:val="auto"/>
          <w:szCs w:val="28"/>
        </w:rPr>
      </w:pPr>
      <w:r w:rsidRPr="00BB630B">
        <w:rPr>
          <w:rStyle w:val="Interface"/>
          <w:color w:val="auto"/>
          <w:szCs w:val="28"/>
        </w:rPr>
        <w:t>Сокращенное наименование</w:t>
      </w:r>
      <w:r w:rsidRPr="00BB630B">
        <w:rPr>
          <w:color w:val="auto"/>
          <w:szCs w:val="28"/>
        </w:rPr>
        <w:t xml:space="preserve"> </w:t>
      </w:r>
      <w:r w:rsidR="0082275C" w:rsidRPr="00BB630B">
        <w:rPr>
          <w:color w:val="auto"/>
          <w:szCs w:val="28"/>
        </w:rPr>
        <w:t>–</w:t>
      </w:r>
      <w:r w:rsidRPr="00BB630B">
        <w:rPr>
          <w:color w:val="auto"/>
          <w:szCs w:val="28"/>
        </w:rPr>
        <w:t xml:space="preserve"> сокращенное официальное наименование контрагента. Может в дальнейшем использоваться при печати первичных документов.</w:t>
      </w:r>
    </w:p>
    <w:p w14:paraId="529B0AEE" w14:textId="77777777" w:rsidR="00B10FB0" w:rsidRPr="00BB630B" w:rsidRDefault="00B10FB0" w:rsidP="00F60910">
      <w:pPr>
        <w:spacing w:before="120" w:after="120"/>
        <w:rPr>
          <w:color w:val="auto"/>
          <w:szCs w:val="28"/>
        </w:rPr>
      </w:pPr>
      <w:r w:rsidRPr="00BB630B">
        <w:rPr>
          <w:rStyle w:val="Interface"/>
          <w:color w:val="auto"/>
          <w:szCs w:val="28"/>
        </w:rPr>
        <w:t>Страна регистрации</w:t>
      </w:r>
      <w:r w:rsidRPr="00BB630B">
        <w:rPr>
          <w:color w:val="auto"/>
          <w:szCs w:val="28"/>
        </w:rPr>
        <w:t xml:space="preserve"> </w:t>
      </w:r>
      <w:r w:rsidR="0082275C" w:rsidRPr="00BB630B">
        <w:rPr>
          <w:color w:val="auto"/>
          <w:szCs w:val="28"/>
        </w:rPr>
        <w:t>–</w:t>
      </w:r>
      <w:r w:rsidRPr="00BB630B">
        <w:rPr>
          <w:color w:val="auto"/>
          <w:szCs w:val="28"/>
        </w:rPr>
        <w:t xml:space="preserve"> страна, в которой зарегистрировано юридическое лицо. Выбирается из справочника </w:t>
      </w:r>
      <w:r w:rsidRPr="00BB630B">
        <w:rPr>
          <w:rStyle w:val="Interface"/>
          <w:color w:val="auto"/>
          <w:szCs w:val="28"/>
        </w:rPr>
        <w:t>Страны мира</w:t>
      </w:r>
      <w:r w:rsidRPr="00BB630B">
        <w:rPr>
          <w:color w:val="auto"/>
          <w:szCs w:val="28"/>
        </w:rPr>
        <w:t xml:space="preserve">. </w:t>
      </w:r>
    </w:p>
    <w:p w14:paraId="20FF1BD0" w14:textId="77777777" w:rsidR="00B10FB0" w:rsidRPr="00BB630B" w:rsidRDefault="00B10FB0" w:rsidP="00F60910">
      <w:pPr>
        <w:spacing w:before="120" w:after="120"/>
        <w:rPr>
          <w:color w:val="auto"/>
          <w:szCs w:val="28"/>
        </w:rPr>
      </w:pPr>
      <w:r w:rsidRPr="00BB630B">
        <w:rPr>
          <w:color w:val="auto"/>
          <w:szCs w:val="28"/>
        </w:rPr>
        <w:t xml:space="preserve">После ввода и записи значений реквизита </w:t>
      </w:r>
      <w:r w:rsidRPr="00BB630B">
        <w:rPr>
          <w:rStyle w:val="Interface"/>
          <w:color w:val="auto"/>
          <w:szCs w:val="28"/>
        </w:rPr>
        <w:t>Официальное наименование</w:t>
      </w:r>
      <w:r w:rsidRPr="00BB630B">
        <w:rPr>
          <w:color w:val="auto"/>
          <w:szCs w:val="28"/>
        </w:rPr>
        <w:t xml:space="preserve">, а также иных реквизитов в карточке контрагента, в справочнике </w:t>
      </w:r>
      <w:r w:rsidRPr="00BB630B">
        <w:rPr>
          <w:rStyle w:val="Interface"/>
          <w:color w:val="auto"/>
          <w:szCs w:val="28"/>
        </w:rPr>
        <w:t>Юридические лица</w:t>
      </w:r>
      <w:r w:rsidRPr="00BB630B">
        <w:rPr>
          <w:color w:val="auto"/>
          <w:szCs w:val="28"/>
        </w:rPr>
        <w:t xml:space="preserve"> появится карточка юридического лица, в которой реквизит </w:t>
      </w:r>
      <w:r w:rsidRPr="00BB630B">
        <w:rPr>
          <w:rStyle w:val="Interface"/>
          <w:color w:val="auto"/>
          <w:szCs w:val="28"/>
        </w:rPr>
        <w:t>Официальное наименование</w:t>
      </w:r>
      <w:r w:rsidRPr="00BB630B">
        <w:rPr>
          <w:color w:val="auto"/>
          <w:szCs w:val="28"/>
        </w:rPr>
        <w:t xml:space="preserve"> и другие реквизиты будут заполнены. С другой стороны, если карточка юридического лица в справочнике </w:t>
      </w:r>
      <w:r w:rsidRPr="00BB630B">
        <w:rPr>
          <w:rStyle w:val="Interface"/>
          <w:color w:val="auto"/>
          <w:szCs w:val="28"/>
        </w:rPr>
        <w:t>Юридические лица</w:t>
      </w:r>
      <w:r w:rsidRPr="00BB630B">
        <w:rPr>
          <w:color w:val="auto"/>
          <w:szCs w:val="28"/>
        </w:rPr>
        <w:t xml:space="preserve"> содержит заполненные реквизиты, то после выбора в справочнике </w:t>
      </w:r>
      <w:r w:rsidRPr="00BB630B">
        <w:rPr>
          <w:rStyle w:val="Interface"/>
          <w:color w:val="auto"/>
          <w:szCs w:val="28"/>
        </w:rPr>
        <w:t>Контрагенты</w:t>
      </w:r>
      <w:r w:rsidRPr="00BB630B">
        <w:rPr>
          <w:color w:val="auto"/>
          <w:szCs w:val="28"/>
        </w:rPr>
        <w:t xml:space="preserve"> значения </w:t>
      </w:r>
      <w:r w:rsidRPr="00BB630B">
        <w:rPr>
          <w:rStyle w:val="Interface"/>
          <w:color w:val="auto"/>
          <w:szCs w:val="28"/>
        </w:rPr>
        <w:t>Наименование</w:t>
      </w:r>
      <w:r w:rsidRPr="00BB630B">
        <w:rPr>
          <w:color w:val="auto"/>
          <w:szCs w:val="28"/>
        </w:rPr>
        <w:t xml:space="preserve"> из справочника </w:t>
      </w:r>
      <w:r w:rsidRPr="00BB630B">
        <w:rPr>
          <w:rStyle w:val="Interface"/>
          <w:color w:val="auto"/>
          <w:szCs w:val="28"/>
        </w:rPr>
        <w:t>Юридические лица</w:t>
      </w:r>
      <w:r w:rsidRPr="00BB630B">
        <w:rPr>
          <w:color w:val="auto"/>
          <w:szCs w:val="28"/>
        </w:rPr>
        <w:t xml:space="preserve"> значения заполненных реквизитов будут скопированы в соответствующие поля карточки контрагента. </w:t>
      </w:r>
    </w:p>
    <w:p w14:paraId="75DABBBF" w14:textId="77777777" w:rsidR="00B10FB0" w:rsidRPr="00BB630B" w:rsidRDefault="00B10FB0" w:rsidP="00E31832">
      <w:pPr>
        <w:pStyle w:val="Bullet1"/>
        <w:numPr>
          <w:ilvl w:val="0"/>
          <w:numId w:val="56"/>
        </w:numPr>
        <w:spacing w:before="120" w:line="240" w:lineRule="auto"/>
        <w:ind w:left="1208" w:hanging="357"/>
        <w:rPr>
          <w:sz w:val="28"/>
          <w:szCs w:val="28"/>
        </w:rPr>
      </w:pPr>
      <w:r w:rsidRPr="00BB630B">
        <w:rPr>
          <w:rStyle w:val="Interface"/>
          <w:color w:val="auto"/>
          <w:sz w:val="28"/>
          <w:szCs w:val="28"/>
        </w:rPr>
        <w:lastRenderedPageBreak/>
        <w:t>ИНН</w:t>
      </w:r>
      <w:r w:rsidRPr="00BB630B">
        <w:rPr>
          <w:sz w:val="28"/>
          <w:szCs w:val="28"/>
        </w:rPr>
        <w:t xml:space="preserve"> </w:t>
      </w:r>
      <w:r w:rsidR="0082275C" w:rsidRPr="00BB630B">
        <w:rPr>
          <w:sz w:val="28"/>
          <w:szCs w:val="28"/>
        </w:rPr>
        <w:t>–</w:t>
      </w:r>
      <w:r w:rsidRPr="00BB630B">
        <w:rPr>
          <w:sz w:val="28"/>
          <w:szCs w:val="28"/>
        </w:rPr>
        <w:t xml:space="preserve"> идентификационный номер налогоплательщика. Заполняется в соответствии с порядком, утвержденным приказом МНС РФ от 03.03.2004 № БГ-3-09/178.</w:t>
      </w:r>
    </w:p>
    <w:p w14:paraId="63618FA3" w14:textId="77777777" w:rsidR="00B10FB0" w:rsidRPr="00BB630B" w:rsidRDefault="00B10FB0" w:rsidP="00E31832">
      <w:pPr>
        <w:pStyle w:val="Bullet1"/>
        <w:numPr>
          <w:ilvl w:val="0"/>
          <w:numId w:val="56"/>
        </w:numPr>
        <w:spacing w:before="120" w:line="240" w:lineRule="auto"/>
        <w:ind w:left="1208" w:hanging="357"/>
        <w:rPr>
          <w:sz w:val="28"/>
          <w:szCs w:val="28"/>
        </w:rPr>
      </w:pPr>
      <w:r w:rsidRPr="00BB630B">
        <w:rPr>
          <w:rStyle w:val="Interface"/>
          <w:color w:val="auto"/>
          <w:sz w:val="28"/>
          <w:szCs w:val="28"/>
        </w:rPr>
        <w:t>КПП</w:t>
      </w:r>
      <w:r w:rsidRPr="00BB630B">
        <w:rPr>
          <w:sz w:val="28"/>
          <w:szCs w:val="28"/>
        </w:rPr>
        <w:t xml:space="preserve"> </w:t>
      </w:r>
      <w:r w:rsidR="0082275C" w:rsidRPr="00BB630B">
        <w:rPr>
          <w:sz w:val="28"/>
          <w:szCs w:val="28"/>
        </w:rPr>
        <w:t>–</w:t>
      </w:r>
      <w:r w:rsidRPr="00BB630B">
        <w:rPr>
          <w:sz w:val="28"/>
          <w:szCs w:val="28"/>
        </w:rPr>
        <w:t xml:space="preserve"> код причины постановки на учет. Заполняется в соответствии с порядком, утвержденным приказом МНС РФ от 03.03.2004 № БГ-3-09/178.</w:t>
      </w:r>
    </w:p>
    <w:p w14:paraId="30D046CB" w14:textId="77777777" w:rsidR="00B10FB0" w:rsidRPr="00BB630B" w:rsidRDefault="00B10FB0" w:rsidP="00E31832">
      <w:pPr>
        <w:pStyle w:val="Bullet1"/>
        <w:numPr>
          <w:ilvl w:val="0"/>
          <w:numId w:val="56"/>
        </w:numPr>
        <w:spacing w:before="120" w:line="240" w:lineRule="auto"/>
        <w:ind w:left="1208" w:hanging="357"/>
        <w:rPr>
          <w:sz w:val="28"/>
          <w:szCs w:val="28"/>
        </w:rPr>
      </w:pPr>
      <w:r w:rsidRPr="00BB630B">
        <w:rPr>
          <w:rStyle w:val="Interface"/>
          <w:color w:val="auto"/>
          <w:sz w:val="28"/>
          <w:szCs w:val="28"/>
        </w:rPr>
        <w:t>ОГРН</w:t>
      </w:r>
      <w:r w:rsidRPr="00BB630B">
        <w:rPr>
          <w:sz w:val="28"/>
          <w:szCs w:val="28"/>
        </w:rPr>
        <w:t xml:space="preserve"> </w:t>
      </w:r>
      <w:r w:rsidR="0082275C" w:rsidRPr="00BB630B">
        <w:rPr>
          <w:sz w:val="28"/>
          <w:szCs w:val="28"/>
        </w:rPr>
        <w:t>–</w:t>
      </w:r>
      <w:r w:rsidRPr="00BB630B">
        <w:rPr>
          <w:sz w:val="28"/>
          <w:szCs w:val="28"/>
        </w:rPr>
        <w:t xml:space="preserve"> основной государственный регистрационный номер, присвоенный контрагенту в едином государственном реестре.</w:t>
      </w:r>
    </w:p>
    <w:p w14:paraId="4138A6C6" w14:textId="77777777" w:rsidR="00B10FB0" w:rsidRPr="00BB630B" w:rsidRDefault="00B10FB0" w:rsidP="00E31832">
      <w:pPr>
        <w:pStyle w:val="Bullet1"/>
        <w:numPr>
          <w:ilvl w:val="0"/>
          <w:numId w:val="56"/>
        </w:numPr>
        <w:spacing w:before="120" w:line="240" w:lineRule="auto"/>
        <w:ind w:left="1208" w:hanging="357"/>
        <w:rPr>
          <w:sz w:val="28"/>
          <w:szCs w:val="28"/>
        </w:rPr>
      </w:pPr>
      <w:r w:rsidRPr="00BB630B">
        <w:rPr>
          <w:rStyle w:val="Interface"/>
          <w:color w:val="auto"/>
          <w:sz w:val="28"/>
          <w:szCs w:val="28"/>
        </w:rPr>
        <w:t>Код ОКПО</w:t>
      </w:r>
      <w:r w:rsidRPr="00BB630B">
        <w:rPr>
          <w:sz w:val="28"/>
          <w:szCs w:val="28"/>
        </w:rPr>
        <w:t xml:space="preserve"> </w:t>
      </w:r>
      <w:r w:rsidR="0082275C" w:rsidRPr="00BB630B">
        <w:rPr>
          <w:sz w:val="28"/>
          <w:szCs w:val="28"/>
        </w:rPr>
        <w:t>–</w:t>
      </w:r>
      <w:r w:rsidRPr="00BB630B">
        <w:rPr>
          <w:sz w:val="28"/>
          <w:szCs w:val="28"/>
        </w:rPr>
        <w:t xml:space="preserve"> код организации по ОКПО.</w:t>
      </w:r>
    </w:p>
    <w:p w14:paraId="3562C948" w14:textId="77777777" w:rsidR="00B10FB0" w:rsidRPr="00BB630B" w:rsidRDefault="00B10FB0" w:rsidP="00E31832">
      <w:pPr>
        <w:pStyle w:val="Bullet1"/>
        <w:numPr>
          <w:ilvl w:val="0"/>
          <w:numId w:val="56"/>
        </w:numPr>
        <w:spacing w:before="120" w:line="240" w:lineRule="auto"/>
        <w:ind w:left="1208" w:hanging="357"/>
        <w:rPr>
          <w:sz w:val="28"/>
          <w:szCs w:val="28"/>
        </w:rPr>
      </w:pPr>
      <w:r w:rsidRPr="00BB630B">
        <w:rPr>
          <w:rStyle w:val="Interface"/>
          <w:color w:val="auto"/>
          <w:sz w:val="28"/>
          <w:szCs w:val="28"/>
        </w:rPr>
        <w:t>Иностранная организация</w:t>
      </w:r>
      <w:r w:rsidRPr="00BB630B">
        <w:rPr>
          <w:sz w:val="28"/>
          <w:szCs w:val="28"/>
        </w:rPr>
        <w:t xml:space="preserve"> </w:t>
      </w:r>
      <w:r w:rsidR="0082275C" w:rsidRPr="00BB630B">
        <w:rPr>
          <w:sz w:val="28"/>
          <w:szCs w:val="28"/>
        </w:rPr>
        <w:t>–</w:t>
      </w:r>
      <w:r w:rsidRPr="00BB630B">
        <w:rPr>
          <w:sz w:val="28"/>
          <w:szCs w:val="28"/>
        </w:rPr>
        <w:t xml:space="preserve"> флажок следует установить для контрагента, который является иностранной организацией.</w:t>
      </w:r>
    </w:p>
    <w:p w14:paraId="29D09058" w14:textId="77777777" w:rsidR="00B10FB0" w:rsidRPr="00BB630B" w:rsidRDefault="00B10FB0" w:rsidP="00F60910">
      <w:pPr>
        <w:spacing w:before="120" w:after="120"/>
        <w:rPr>
          <w:color w:val="auto"/>
          <w:szCs w:val="28"/>
        </w:rPr>
      </w:pPr>
      <w:r w:rsidRPr="00BB630B">
        <w:rPr>
          <w:color w:val="auto"/>
          <w:szCs w:val="28"/>
        </w:rPr>
        <w:t xml:space="preserve">Группа </w:t>
      </w:r>
      <w:r w:rsidRPr="00BB630B">
        <w:rPr>
          <w:rStyle w:val="Interface"/>
          <w:color w:val="auto"/>
          <w:szCs w:val="28"/>
        </w:rPr>
        <w:t>Реквизиты бюджетополучателя</w:t>
      </w:r>
      <w:r w:rsidRPr="00BB630B">
        <w:rPr>
          <w:color w:val="auto"/>
          <w:szCs w:val="28"/>
        </w:rPr>
        <w:t>. Для хозяйственных операций по централизованному или внутриведомственному перемещению финансовых и нефинансовых активов, а также по безвозмездным передачам необходимо указывать:</w:t>
      </w:r>
    </w:p>
    <w:p w14:paraId="413E5ADB" w14:textId="77777777" w:rsidR="00B10FB0" w:rsidRPr="00BB630B" w:rsidRDefault="00B10FB0" w:rsidP="00E31832">
      <w:pPr>
        <w:pStyle w:val="Bullet1"/>
        <w:numPr>
          <w:ilvl w:val="0"/>
          <w:numId w:val="57"/>
        </w:numPr>
        <w:spacing w:before="120" w:line="240" w:lineRule="auto"/>
        <w:ind w:left="1208" w:hanging="357"/>
        <w:rPr>
          <w:sz w:val="28"/>
          <w:szCs w:val="28"/>
        </w:rPr>
      </w:pPr>
      <w:r w:rsidRPr="00BB630B">
        <w:rPr>
          <w:rStyle w:val="Interface"/>
          <w:color w:val="auto"/>
          <w:sz w:val="28"/>
          <w:szCs w:val="28"/>
        </w:rPr>
        <w:t>Бюджет</w:t>
      </w:r>
      <w:r w:rsidRPr="00BB630B">
        <w:rPr>
          <w:sz w:val="28"/>
          <w:szCs w:val="28"/>
        </w:rPr>
        <w:t xml:space="preserve"> </w:t>
      </w:r>
      <w:r w:rsidR="0082275C" w:rsidRPr="00BB630B">
        <w:rPr>
          <w:sz w:val="28"/>
          <w:szCs w:val="28"/>
        </w:rPr>
        <w:t>–</w:t>
      </w:r>
      <w:r w:rsidRPr="00BB630B">
        <w:rPr>
          <w:sz w:val="28"/>
          <w:szCs w:val="28"/>
        </w:rPr>
        <w:t xml:space="preserve"> бюджет, из которого финансируется контрагент, выбирается из справочника </w:t>
      </w:r>
      <w:r w:rsidRPr="00BB630B">
        <w:rPr>
          <w:rStyle w:val="Interface"/>
          <w:color w:val="auto"/>
          <w:sz w:val="28"/>
          <w:szCs w:val="28"/>
        </w:rPr>
        <w:t>Бюджеты</w:t>
      </w:r>
      <w:r w:rsidRPr="00BB630B">
        <w:rPr>
          <w:sz w:val="28"/>
          <w:szCs w:val="28"/>
        </w:rPr>
        <w:t>;</w:t>
      </w:r>
    </w:p>
    <w:p w14:paraId="10306A10" w14:textId="77777777" w:rsidR="00B10FB0" w:rsidRPr="00BB630B" w:rsidRDefault="00B10FB0" w:rsidP="00E31832">
      <w:pPr>
        <w:pStyle w:val="Bullet1"/>
        <w:numPr>
          <w:ilvl w:val="0"/>
          <w:numId w:val="57"/>
        </w:numPr>
        <w:spacing w:before="120" w:line="240" w:lineRule="auto"/>
        <w:ind w:left="1208" w:hanging="357"/>
        <w:rPr>
          <w:sz w:val="28"/>
          <w:szCs w:val="28"/>
        </w:rPr>
      </w:pPr>
      <w:r w:rsidRPr="00BB630B">
        <w:rPr>
          <w:rStyle w:val="Interface"/>
          <w:color w:val="auto"/>
          <w:sz w:val="28"/>
          <w:szCs w:val="28"/>
        </w:rPr>
        <w:t xml:space="preserve">Глава по БК </w:t>
      </w:r>
      <w:r w:rsidR="0082275C" w:rsidRPr="00BB630B">
        <w:rPr>
          <w:sz w:val="28"/>
          <w:szCs w:val="28"/>
        </w:rPr>
        <w:t>–</w:t>
      </w:r>
      <w:r w:rsidRPr="00BB630B">
        <w:rPr>
          <w:sz w:val="28"/>
          <w:szCs w:val="28"/>
        </w:rPr>
        <w:t xml:space="preserve"> код распорядителя (главного распорядителя) контрагента по взаимным расчетам, выбирается из классификатора </w:t>
      </w:r>
      <w:r w:rsidRPr="00BB630B">
        <w:rPr>
          <w:rStyle w:val="Interface"/>
          <w:color w:val="auto"/>
          <w:sz w:val="28"/>
          <w:szCs w:val="28"/>
        </w:rPr>
        <w:t>Главы по бюджетной классификации</w:t>
      </w:r>
      <w:r w:rsidRPr="00BB630B">
        <w:rPr>
          <w:sz w:val="28"/>
          <w:szCs w:val="28"/>
        </w:rPr>
        <w:t>;</w:t>
      </w:r>
    </w:p>
    <w:p w14:paraId="2C61ADDF" w14:textId="77777777" w:rsidR="00B10FB0" w:rsidRPr="00BB630B" w:rsidRDefault="00B10FB0" w:rsidP="00E31832">
      <w:pPr>
        <w:pStyle w:val="Bullet1"/>
        <w:numPr>
          <w:ilvl w:val="0"/>
          <w:numId w:val="57"/>
        </w:numPr>
        <w:spacing w:before="120" w:line="240" w:lineRule="auto"/>
        <w:ind w:left="1208" w:hanging="357"/>
        <w:rPr>
          <w:sz w:val="28"/>
          <w:szCs w:val="28"/>
        </w:rPr>
      </w:pPr>
      <w:r w:rsidRPr="00BB630B">
        <w:rPr>
          <w:rStyle w:val="Interface"/>
          <w:color w:val="auto"/>
          <w:sz w:val="28"/>
          <w:szCs w:val="28"/>
        </w:rPr>
        <w:t>Код по РПБС</w:t>
      </w:r>
      <w:r w:rsidRPr="00BB630B">
        <w:rPr>
          <w:sz w:val="28"/>
          <w:szCs w:val="28"/>
        </w:rPr>
        <w:t xml:space="preserve"> </w:t>
      </w:r>
      <w:r w:rsidR="0082275C" w:rsidRPr="00BB630B">
        <w:rPr>
          <w:sz w:val="28"/>
          <w:szCs w:val="28"/>
        </w:rPr>
        <w:t>–</w:t>
      </w:r>
      <w:r w:rsidRPr="00BB630B">
        <w:rPr>
          <w:sz w:val="28"/>
          <w:szCs w:val="28"/>
        </w:rPr>
        <w:t xml:space="preserve"> код, присвоенный контрагенту в «Сводном реестре распорядителей и получателей бюджетных средств».</w:t>
      </w:r>
    </w:p>
    <w:p w14:paraId="3A58177C"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 карточке бюджета должны быть указаны все реквизиты. Указанные реквизиты используются для составления формы 0503125 «Справка по консолидируемым расчетам». </w:t>
      </w:r>
    </w:p>
    <w:p w14:paraId="6089B0DC" w14:textId="77777777" w:rsidR="00B10FB0" w:rsidRPr="00BB630B" w:rsidRDefault="00B10FB0" w:rsidP="00DF6363">
      <w:pPr>
        <w:pStyle w:val="GOST5"/>
      </w:pPr>
      <w:r w:rsidRPr="00BB630B">
        <w:t xml:space="preserve">Контрагент </w:t>
      </w:r>
      <w:r w:rsidR="0082275C" w:rsidRPr="00BB630B">
        <w:t>–</w:t>
      </w:r>
      <w:r w:rsidRPr="00BB630B">
        <w:t xml:space="preserve"> физическое лицо</w:t>
      </w:r>
    </w:p>
    <w:p w14:paraId="1D52C655" w14:textId="77777777" w:rsidR="00B10FB0" w:rsidRPr="00BB630B" w:rsidRDefault="00B10FB0" w:rsidP="00F60910">
      <w:pPr>
        <w:spacing w:before="120" w:after="120"/>
        <w:rPr>
          <w:color w:val="auto"/>
          <w:szCs w:val="28"/>
        </w:rPr>
      </w:pPr>
      <w:r w:rsidRPr="00BB630B">
        <w:rPr>
          <w:rStyle w:val="Interface"/>
          <w:color w:val="auto"/>
          <w:szCs w:val="28"/>
        </w:rPr>
        <w:t>Вид контрагента</w:t>
      </w:r>
      <w:r w:rsidRPr="00BB630B">
        <w:rPr>
          <w:color w:val="auto"/>
          <w:szCs w:val="28"/>
        </w:rPr>
        <w:t xml:space="preserve"> </w:t>
      </w:r>
      <w:r w:rsidR="0082275C" w:rsidRPr="00BB630B">
        <w:rPr>
          <w:color w:val="auto"/>
          <w:szCs w:val="28"/>
        </w:rPr>
        <w:t>–</w:t>
      </w:r>
      <w:r w:rsidRPr="00BB630B">
        <w:rPr>
          <w:color w:val="auto"/>
          <w:szCs w:val="28"/>
        </w:rPr>
        <w:t xml:space="preserve"> физическое лицо.</w:t>
      </w:r>
    </w:p>
    <w:p w14:paraId="0B8F7FA0" w14:textId="77777777" w:rsidR="00B10FB0" w:rsidRPr="00BB630B" w:rsidRDefault="00B10FB0" w:rsidP="00F60910">
      <w:pPr>
        <w:spacing w:before="120" w:after="120"/>
        <w:rPr>
          <w:color w:val="auto"/>
          <w:szCs w:val="28"/>
        </w:rPr>
      </w:pPr>
      <w:r w:rsidRPr="00BB630B">
        <w:rPr>
          <w:rStyle w:val="Interface"/>
          <w:color w:val="auto"/>
          <w:szCs w:val="28"/>
        </w:rPr>
        <w:t>Группа контрагентов</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классификационная группа справочника </w:t>
      </w:r>
      <w:r w:rsidRPr="00BB630B">
        <w:rPr>
          <w:rStyle w:val="Interface"/>
          <w:color w:val="auto"/>
          <w:szCs w:val="28"/>
        </w:rPr>
        <w:t>Контрагенты</w:t>
      </w:r>
      <w:r w:rsidRPr="00BB630B">
        <w:rPr>
          <w:color w:val="auto"/>
          <w:szCs w:val="28"/>
        </w:rPr>
        <w:t xml:space="preserve">. </w:t>
      </w:r>
    </w:p>
    <w:p w14:paraId="1B1FE150" w14:textId="77777777" w:rsidR="00B10FB0" w:rsidRPr="00BB630B" w:rsidRDefault="00B10FB0" w:rsidP="00F60910">
      <w:pPr>
        <w:spacing w:before="120" w:after="120"/>
        <w:rPr>
          <w:color w:val="auto"/>
          <w:szCs w:val="28"/>
        </w:rPr>
      </w:pPr>
      <w:r w:rsidRPr="00BB630B">
        <w:rPr>
          <w:rStyle w:val="Interface"/>
          <w:color w:val="auto"/>
          <w:szCs w:val="28"/>
        </w:rPr>
        <w:t>ФИО</w:t>
      </w:r>
      <w:r w:rsidRPr="00BB630B">
        <w:rPr>
          <w:color w:val="auto"/>
          <w:szCs w:val="28"/>
        </w:rPr>
        <w:t xml:space="preserve"> </w:t>
      </w:r>
      <w:r w:rsidR="0082275C" w:rsidRPr="00BB630B">
        <w:rPr>
          <w:color w:val="auto"/>
          <w:szCs w:val="28"/>
        </w:rPr>
        <w:t>–</w:t>
      </w:r>
      <w:r w:rsidRPr="00BB630B">
        <w:rPr>
          <w:color w:val="auto"/>
          <w:szCs w:val="28"/>
        </w:rPr>
        <w:t xml:space="preserve"> фамилия, имя и отчество физического лица полностью. Например, Романов Петр Алексеевич. Данное наименование будет использоваться в различных случаях, </w:t>
      </w:r>
      <w:r w:rsidR="007D783A" w:rsidRPr="00BB630B">
        <w:rPr>
          <w:color w:val="auto"/>
          <w:szCs w:val="28"/>
        </w:rPr>
        <w:t>например,</w:t>
      </w:r>
      <w:r w:rsidRPr="00BB630B">
        <w:rPr>
          <w:color w:val="auto"/>
          <w:szCs w:val="28"/>
        </w:rPr>
        <w:t xml:space="preserve"> при выборе контрагента в процессе выписки первичных документов.</w:t>
      </w:r>
    </w:p>
    <w:p w14:paraId="311378C7"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4085035F" wp14:editId="49DF2B67">
            <wp:extent cx="5943600" cy="4229100"/>
            <wp:effectExtent l="0" t="0" r="0" b="0"/>
            <wp:docPr id="212" name="Рисунок 9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00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530D4568" w14:textId="77777777" w:rsidR="00C81906" w:rsidRPr="00BB630B" w:rsidRDefault="00C81906" w:rsidP="00402D4E">
      <w:pPr>
        <w:pStyle w:val="afff1"/>
      </w:pPr>
      <w:bookmarkStart w:id="2321" w:name="_Toc528271883"/>
      <w:bookmarkStart w:id="2322" w:name="_Toc528663267"/>
      <w:bookmarkStart w:id="2323" w:name="_Toc111305589"/>
      <w:bookmarkStart w:id="2324" w:name="_Toc111306179"/>
      <w:bookmarkStart w:id="2325" w:name="_Toc21766300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195</w:t>
      </w:r>
      <w:r w:rsidR="007E6987">
        <w:rPr>
          <w:noProof/>
        </w:rPr>
        <w:fldChar w:fldCharType="end"/>
      </w:r>
      <w:r w:rsidR="002A7BA1" w:rsidRPr="00BB630B">
        <w:t xml:space="preserve"> – </w:t>
      </w:r>
      <w:r w:rsidRPr="00BB630B">
        <w:t xml:space="preserve">Карточка контрагента физ. </w:t>
      </w:r>
      <w:r w:rsidR="0082275C" w:rsidRPr="00BB630B">
        <w:t>Л</w:t>
      </w:r>
      <w:r w:rsidRPr="00BB630B">
        <w:t>ица</w:t>
      </w:r>
      <w:bookmarkEnd w:id="2321"/>
      <w:bookmarkEnd w:id="2322"/>
      <w:bookmarkEnd w:id="2323"/>
      <w:bookmarkEnd w:id="2324"/>
      <w:bookmarkEnd w:id="2325"/>
    </w:p>
    <w:p w14:paraId="3F2C7BD3" w14:textId="77777777" w:rsidR="00B10FB0" w:rsidRPr="00BB630B" w:rsidRDefault="00B10FB0" w:rsidP="00F60910">
      <w:pPr>
        <w:spacing w:before="120" w:after="120"/>
        <w:rPr>
          <w:color w:val="auto"/>
          <w:szCs w:val="28"/>
        </w:rPr>
      </w:pPr>
      <w:r w:rsidRPr="00BB630B">
        <w:rPr>
          <w:color w:val="auto"/>
          <w:szCs w:val="28"/>
        </w:rPr>
        <w:t xml:space="preserve">После ввода и записи значений реквизита </w:t>
      </w:r>
      <w:r w:rsidRPr="00BB630B">
        <w:rPr>
          <w:rStyle w:val="Interface"/>
          <w:color w:val="auto"/>
          <w:szCs w:val="28"/>
        </w:rPr>
        <w:t>ФИО</w:t>
      </w:r>
      <w:r w:rsidRPr="00BB630B">
        <w:rPr>
          <w:color w:val="auto"/>
          <w:szCs w:val="28"/>
        </w:rPr>
        <w:t xml:space="preserve">, а также других реквизитов в карточке контрагента, в справочнике </w:t>
      </w:r>
      <w:r w:rsidRPr="00BB630B">
        <w:rPr>
          <w:rStyle w:val="Interface"/>
          <w:color w:val="auto"/>
          <w:szCs w:val="28"/>
        </w:rPr>
        <w:t>Физические лица</w:t>
      </w:r>
      <w:r w:rsidRPr="00BB630B">
        <w:rPr>
          <w:color w:val="auto"/>
          <w:szCs w:val="28"/>
        </w:rPr>
        <w:t xml:space="preserve"> появится карточка физического лица, в которой реквизиты </w:t>
      </w:r>
      <w:r w:rsidRPr="00BB630B">
        <w:rPr>
          <w:rStyle w:val="Interface"/>
          <w:color w:val="auto"/>
          <w:szCs w:val="28"/>
        </w:rPr>
        <w:t>ФИО</w:t>
      </w:r>
      <w:r w:rsidRPr="00BB630B">
        <w:rPr>
          <w:color w:val="auto"/>
          <w:szCs w:val="28"/>
        </w:rPr>
        <w:t xml:space="preserve">, а также иные реквизиты будут заполнены. С другой стороны, если карточка физического лица в справочнике </w:t>
      </w:r>
      <w:r w:rsidRPr="00BB630B">
        <w:rPr>
          <w:rStyle w:val="Interface"/>
          <w:color w:val="auto"/>
          <w:szCs w:val="28"/>
        </w:rPr>
        <w:t>Физические лица</w:t>
      </w:r>
      <w:r w:rsidRPr="00BB630B">
        <w:rPr>
          <w:color w:val="auto"/>
          <w:szCs w:val="28"/>
        </w:rPr>
        <w:t xml:space="preserve"> содержит заполненные реквизиты, то после выбора в справочнике </w:t>
      </w:r>
      <w:r w:rsidRPr="00BB630B">
        <w:rPr>
          <w:rStyle w:val="Interface"/>
          <w:color w:val="auto"/>
          <w:szCs w:val="28"/>
        </w:rPr>
        <w:t>Контрагенты</w:t>
      </w:r>
      <w:r w:rsidRPr="00BB630B">
        <w:rPr>
          <w:color w:val="auto"/>
          <w:szCs w:val="28"/>
        </w:rPr>
        <w:t xml:space="preserve"> значения </w:t>
      </w:r>
      <w:r w:rsidRPr="00BB630B">
        <w:rPr>
          <w:rStyle w:val="Interface"/>
          <w:color w:val="auto"/>
          <w:szCs w:val="28"/>
        </w:rPr>
        <w:t>ФИО</w:t>
      </w:r>
      <w:r w:rsidRPr="00BB630B">
        <w:rPr>
          <w:color w:val="auto"/>
          <w:szCs w:val="28"/>
        </w:rPr>
        <w:t xml:space="preserve"> из справочника </w:t>
      </w:r>
      <w:r w:rsidRPr="00BB630B">
        <w:rPr>
          <w:rStyle w:val="Interface"/>
          <w:color w:val="auto"/>
          <w:szCs w:val="28"/>
        </w:rPr>
        <w:t>Физические лица</w:t>
      </w:r>
      <w:r w:rsidRPr="00BB630B">
        <w:rPr>
          <w:color w:val="auto"/>
          <w:szCs w:val="28"/>
        </w:rPr>
        <w:t xml:space="preserve"> значения заполненных реквизитов будут скопированы в соответствующие поля карточки контрагента. </w:t>
      </w:r>
    </w:p>
    <w:p w14:paraId="28972DB6" w14:textId="77777777" w:rsidR="00B10FB0" w:rsidRPr="00BB630B" w:rsidRDefault="00B10FB0" w:rsidP="00F60910">
      <w:pPr>
        <w:spacing w:before="120" w:after="120"/>
        <w:rPr>
          <w:color w:val="auto"/>
          <w:szCs w:val="28"/>
        </w:rPr>
      </w:pPr>
      <w:r w:rsidRPr="00BB630B">
        <w:rPr>
          <w:rStyle w:val="Interface"/>
          <w:color w:val="auto"/>
          <w:szCs w:val="28"/>
        </w:rPr>
        <w:t>Страна регистрации</w:t>
      </w:r>
      <w:r w:rsidRPr="00BB630B">
        <w:rPr>
          <w:color w:val="auto"/>
          <w:szCs w:val="28"/>
        </w:rPr>
        <w:t xml:space="preserve"> </w:t>
      </w:r>
      <w:r w:rsidR="0082275C" w:rsidRPr="00BB630B">
        <w:rPr>
          <w:color w:val="auto"/>
          <w:szCs w:val="28"/>
        </w:rPr>
        <w:t>–</w:t>
      </w:r>
      <w:r w:rsidRPr="00BB630B">
        <w:rPr>
          <w:color w:val="auto"/>
          <w:szCs w:val="28"/>
        </w:rPr>
        <w:t xml:space="preserve"> страна, в которой зарегистрировано юридическое лицо. Выбирается из справочника </w:t>
      </w:r>
      <w:r w:rsidRPr="00BB630B">
        <w:rPr>
          <w:rStyle w:val="Interface"/>
          <w:color w:val="auto"/>
          <w:szCs w:val="28"/>
        </w:rPr>
        <w:t>Страны мира</w:t>
      </w:r>
      <w:r w:rsidRPr="00BB630B">
        <w:rPr>
          <w:color w:val="auto"/>
          <w:szCs w:val="28"/>
        </w:rPr>
        <w:t xml:space="preserve">. </w:t>
      </w:r>
    </w:p>
    <w:p w14:paraId="4AC173B6" w14:textId="77777777" w:rsidR="00B10FB0" w:rsidRPr="00BB630B" w:rsidRDefault="00B10FB0" w:rsidP="00F60910">
      <w:pPr>
        <w:spacing w:before="120" w:after="120"/>
        <w:rPr>
          <w:color w:val="auto"/>
          <w:szCs w:val="28"/>
        </w:rPr>
      </w:pPr>
      <w:r w:rsidRPr="00BB630B">
        <w:rPr>
          <w:rStyle w:val="Interface"/>
          <w:color w:val="auto"/>
          <w:szCs w:val="28"/>
        </w:rPr>
        <w:t>ИНН</w:t>
      </w:r>
      <w:r w:rsidRPr="00BB630B">
        <w:rPr>
          <w:color w:val="auto"/>
          <w:szCs w:val="28"/>
        </w:rPr>
        <w:t xml:space="preserve"> </w:t>
      </w:r>
      <w:r w:rsidR="0082275C" w:rsidRPr="00BB630B">
        <w:rPr>
          <w:color w:val="auto"/>
          <w:szCs w:val="28"/>
        </w:rPr>
        <w:t>–</w:t>
      </w:r>
      <w:r w:rsidRPr="00BB630B">
        <w:rPr>
          <w:color w:val="auto"/>
          <w:szCs w:val="28"/>
        </w:rPr>
        <w:t xml:space="preserve"> указывается 12-значный ИНН физического лица.</w:t>
      </w:r>
    </w:p>
    <w:p w14:paraId="7A80E9BA" w14:textId="77777777" w:rsidR="00B10FB0" w:rsidRPr="00BB630B" w:rsidRDefault="00B10FB0" w:rsidP="00F60910">
      <w:pPr>
        <w:pStyle w:val="Warningword"/>
        <w:spacing w:line="240" w:lineRule="auto"/>
        <w:ind w:left="0"/>
        <w:rPr>
          <w:sz w:val="28"/>
          <w:szCs w:val="28"/>
        </w:rPr>
      </w:pPr>
      <w:r w:rsidRPr="00BB630B">
        <w:rPr>
          <w:sz w:val="28"/>
          <w:szCs w:val="28"/>
        </w:rPr>
        <w:t>Совет</w:t>
      </w:r>
    </w:p>
    <w:p w14:paraId="3E9371E4" w14:textId="77777777" w:rsidR="00B10FB0" w:rsidRPr="00BB630B" w:rsidRDefault="00B10FB0" w:rsidP="00F60910">
      <w:pPr>
        <w:pStyle w:val="Notes"/>
        <w:spacing w:before="120" w:line="240" w:lineRule="auto"/>
        <w:ind w:left="0"/>
        <w:rPr>
          <w:sz w:val="28"/>
          <w:szCs w:val="28"/>
        </w:rPr>
      </w:pPr>
      <w:r w:rsidRPr="00BB630B">
        <w:rPr>
          <w:sz w:val="28"/>
          <w:szCs w:val="28"/>
        </w:rPr>
        <w:t>Рекомендуется указывать ИНН для руководителя и главного бухгалтера учреждения. Это позволит в дальнейшем автоматически вводить ИНН в их налоговые декларации.</w:t>
      </w:r>
    </w:p>
    <w:p w14:paraId="39851244" w14:textId="77777777" w:rsidR="00B10FB0" w:rsidRPr="00BB630B" w:rsidRDefault="00B10FB0" w:rsidP="00F60910">
      <w:pPr>
        <w:spacing w:before="120" w:after="120"/>
        <w:rPr>
          <w:color w:val="auto"/>
          <w:szCs w:val="28"/>
        </w:rPr>
      </w:pPr>
      <w:r w:rsidRPr="00BB630B">
        <w:rPr>
          <w:rStyle w:val="Interface"/>
          <w:color w:val="auto"/>
          <w:szCs w:val="28"/>
        </w:rPr>
        <w:lastRenderedPageBreak/>
        <w:t>СНИЛС</w:t>
      </w:r>
      <w:r w:rsidRPr="00BB630B">
        <w:rPr>
          <w:color w:val="auto"/>
          <w:szCs w:val="28"/>
        </w:rPr>
        <w:t xml:space="preserve"> </w:t>
      </w:r>
      <w:r w:rsidR="0082275C" w:rsidRPr="00BB630B">
        <w:rPr>
          <w:color w:val="auto"/>
          <w:szCs w:val="28"/>
        </w:rPr>
        <w:t>–</w:t>
      </w:r>
      <w:r w:rsidRPr="00BB630B">
        <w:rPr>
          <w:color w:val="auto"/>
          <w:szCs w:val="28"/>
        </w:rPr>
        <w:t xml:space="preserve"> страховой номер индивидуального лицевого счета, который содержится в страховом свидетельстве обязательного пенсионного страхования физического лица.</w:t>
      </w:r>
    </w:p>
    <w:p w14:paraId="411A9DC2" w14:textId="77777777" w:rsidR="00B10FB0" w:rsidRPr="00BB630B" w:rsidRDefault="00B10FB0" w:rsidP="00F60910">
      <w:pPr>
        <w:pStyle w:val="Notes"/>
        <w:spacing w:before="120" w:line="240" w:lineRule="auto"/>
        <w:ind w:left="0"/>
        <w:rPr>
          <w:sz w:val="28"/>
          <w:szCs w:val="28"/>
        </w:rPr>
      </w:pPr>
      <w:r w:rsidRPr="00BB630B">
        <w:rPr>
          <w:rStyle w:val="Interface"/>
          <w:color w:val="auto"/>
          <w:sz w:val="28"/>
          <w:szCs w:val="28"/>
        </w:rPr>
        <w:t>ИНН</w:t>
      </w:r>
      <w:r w:rsidRPr="00BB630B">
        <w:rPr>
          <w:sz w:val="28"/>
          <w:szCs w:val="28"/>
        </w:rPr>
        <w:t xml:space="preserve"> и </w:t>
      </w:r>
      <w:r w:rsidRPr="00BB630B">
        <w:rPr>
          <w:rStyle w:val="Interface"/>
          <w:color w:val="auto"/>
          <w:sz w:val="28"/>
          <w:szCs w:val="28"/>
        </w:rPr>
        <w:t>СНИЛС</w:t>
      </w:r>
      <w:r w:rsidRPr="00BB630B">
        <w:rPr>
          <w:sz w:val="28"/>
          <w:szCs w:val="28"/>
        </w:rPr>
        <w:t xml:space="preserve"> обязательно следует указывать для физических лиц </w:t>
      </w:r>
      <w:r w:rsidR="0082275C" w:rsidRPr="00BB630B">
        <w:rPr>
          <w:sz w:val="28"/>
          <w:szCs w:val="28"/>
        </w:rPr>
        <w:t>–</w:t>
      </w:r>
      <w:r w:rsidRPr="00BB630B">
        <w:rPr>
          <w:sz w:val="28"/>
          <w:szCs w:val="28"/>
        </w:rPr>
        <w:t xml:space="preserve"> получателей государственных (муниципальных) услуг. </w:t>
      </w:r>
    </w:p>
    <w:p w14:paraId="3522FA43"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Документ, удостоверяющий личность</w:t>
      </w:r>
      <w:r w:rsidRPr="00BB630B">
        <w:rPr>
          <w:color w:val="auto"/>
          <w:szCs w:val="28"/>
        </w:rPr>
        <w:t xml:space="preserve"> отражаются сведения удостоверения личности: </w:t>
      </w:r>
    </w:p>
    <w:p w14:paraId="19E7AD91" w14:textId="77777777" w:rsidR="00B10FB0" w:rsidRPr="00BB630B" w:rsidRDefault="00B10FB0" w:rsidP="00E31832">
      <w:pPr>
        <w:pStyle w:val="Bullet1"/>
        <w:numPr>
          <w:ilvl w:val="0"/>
          <w:numId w:val="58"/>
        </w:numPr>
        <w:spacing w:before="120" w:line="240" w:lineRule="auto"/>
        <w:ind w:left="1208" w:hanging="357"/>
        <w:rPr>
          <w:sz w:val="28"/>
          <w:szCs w:val="28"/>
        </w:rPr>
      </w:pPr>
      <w:r w:rsidRPr="00BB630B">
        <w:rPr>
          <w:rStyle w:val="Interface"/>
          <w:color w:val="auto"/>
          <w:sz w:val="28"/>
          <w:szCs w:val="28"/>
        </w:rPr>
        <w:t>Вид документа</w:t>
      </w:r>
      <w:r w:rsidRPr="00BB630B">
        <w:rPr>
          <w:sz w:val="28"/>
          <w:szCs w:val="28"/>
        </w:rPr>
        <w:t xml:space="preserve"> </w:t>
      </w:r>
      <w:r w:rsidR="0082275C" w:rsidRPr="00BB630B">
        <w:rPr>
          <w:sz w:val="28"/>
          <w:szCs w:val="28"/>
        </w:rPr>
        <w:t>–</w:t>
      </w:r>
      <w:r w:rsidRPr="00BB630B">
        <w:rPr>
          <w:sz w:val="28"/>
          <w:szCs w:val="28"/>
        </w:rPr>
        <w:t xml:space="preserve"> вид документа, удостоверяющего личность. Выбирается из списка.</w:t>
      </w:r>
    </w:p>
    <w:p w14:paraId="67FA4341" w14:textId="77777777" w:rsidR="00B10FB0" w:rsidRPr="00BB630B" w:rsidRDefault="00B10FB0" w:rsidP="00E31832">
      <w:pPr>
        <w:pStyle w:val="Bullet1"/>
        <w:numPr>
          <w:ilvl w:val="0"/>
          <w:numId w:val="58"/>
        </w:numPr>
        <w:spacing w:before="120" w:line="240" w:lineRule="auto"/>
        <w:ind w:left="1208" w:hanging="357"/>
        <w:rPr>
          <w:sz w:val="28"/>
          <w:szCs w:val="28"/>
        </w:rPr>
      </w:pPr>
      <w:r w:rsidRPr="00BB630B">
        <w:rPr>
          <w:rStyle w:val="Interface"/>
          <w:color w:val="auto"/>
          <w:sz w:val="28"/>
          <w:szCs w:val="28"/>
        </w:rPr>
        <w:t>Серия</w:t>
      </w:r>
      <w:r w:rsidRPr="00BB630B">
        <w:rPr>
          <w:sz w:val="28"/>
          <w:szCs w:val="28"/>
        </w:rPr>
        <w:t xml:space="preserve">, </w:t>
      </w:r>
      <w:r w:rsidRPr="00BB630B">
        <w:rPr>
          <w:rStyle w:val="Interface"/>
          <w:color w:val="auto"/>
          <w:sz w:val="28"/>
          <w:szCs w:val="28"/>
        </w:rPr>
        <w:t>Номер</w:t>
      </w:r>
      <w:r w:rsidRPr="00BB630B">
        <w:rPr>
          <w:sz w:val="28"/>
          <w:szCs w:val="28"/>
        </w:rPr>
        <w:t xml:space="preserve">, </w:t>
      </w:r>
      <w:r w:rsidRPr="00BB630B">
        <w:rPr>
          <w:rStyle w:val="Interface"/>
          <w:color w:val="auto"/>
          <w:sz w:val="28"/>
          <w:szCs w:val="28"/>
        </w:rPr>
        <w:t>Дата выдачи</w:t>
      </w:r>
      <w:r w:rsidRPr="00BB630B">
        <w:rPr>
          <w:sz w:val="28"/>
          <w:szCs w:val="28"/>
        </w:rPr>
        <w:t xml:space="preserve"> </w:t>
      </w:r>
      <w:r w:rsidR="0082275C" w:rsidRPr="00BB630B">
        <w:rPr>
          <w:sz w:val="28"/>
          <w:szCs w:val="28"/>
        </w:rPr>
        <w:t>–</w:t>
      </w:r>
      <w:r w:rsidRPr="00BB630B">
        <w:rPr>
          <w:sz w:val="28"/>
          <w:szCs w:val="28"/>
        </w:rPr>
        <w:t xml:space="preserve"> серия, номер и дата выдачи документа.</w:t>
      </w:r>
    </w:p>
    <w:p w14:paraId="06F2FB92" w14:textId="77777777" w:rsidR="00B10FB0" w:rsidRPr="00BB630B" w:rsidRDefault="00B10FB0" w:rsidP="00E31832">
      <w:pPr>
        <w:pStyle w:val="Bullet1"/>
        <w:numPr>
          <w:ilvl w:val="0"/>
          <w:numId w:val="58"/>
        </w:numPr>
        <w:spacing w:before="120" w:line="240" w:lineRule="auto"/>
        <w:ind w:left="1208" w:hanging="357"/>
        <w:rPr>
          <w:sz w:val="28"/>
          <w:szCs w:val="28"/>
        </w:rPr>
      </w:pPr>
      <w:r w:rsidRPr="00BB630B">
        <w:rPr>
          <w:rStyle w:val="Interface"/>
          <w:color w:val="auto"/>
          <w:sz w:val="28"/>
          <w:szCs w:val="28"/>
        </w:rPr>
        <w:t>Кем выдан</w:t>
      </w:r>
      <w:r w:rsidRPr="00BB630B">
        <w:rPr>
          <w:sz w:val="28"/>
          <w:szCs w:val="28"/>
        </w:rPr>
        <w:t xml:space="preserve">, </w:t>
      </w:r>
      <w:r w:rsidRPr="00BB630B">
        <w:rPr>
          <w:rStyle w:val="Interface"/>
          <w:color w:val="auto"/>
          <w:sz w:val="28"/>
          <w:szCs w:val="28"/>
        </w:rPr>
        <w:t>Код подразделения</w:t>
      </w:r>
      <w:r w:rsidRPr="00BB630B">
        <w:rPr>
          <w:sz w:val="28"/>
          <w:szCs w:val="28"/>
        </w:rPr>
        <w:t xml:space="preserve"> </w:t>
      </w:r>
      <w:r w:rsidR="0082275C" w:rsidRPr="00BB630B">
        <w:rPr>
          <w:sz w:val="28"/>
          <w:szCs w:val="28"/>
        </w:rPr>
        <w:t>–</w:t>
      </w:r>
      <w:r w:rsidRPr="00BB630B">
        <w:rPr>
          <w:sz w:val="28"/>
          <w:szCs w:val="28"/>
        </w:rPr>
        <w:t xml:space="preserve"> информация об организации, выдавшей паспорт или заменяющий его документ.</w:t>
      </w:r>
    </w:p>
    <w:p w14:paraId="32A9B32E" w14:textId="77777777" w:rsidR="00B10FB0" w:rsidRPr="00BB630B" w:rsidRDefault="00B10FB0" w:rsidP="00E31832">
      <w:pPr>
        <w:pStyle w:val="Bullet1"/>
        <w:numPr>
          <w:ilvl w:val="0"/>
          <w:numId w:val="58"/>
        </w:numPr>
        <w:spacing w:before="120" w:line="240" w:lineRule="auto"/>
        <w:ind w:left="1208" w:hanging="357"/>
        <w:rPr>
          <w:sz w:val="28"/>
          <w:szCs w:val="28"/>
        </w:rPr>
      </w:pPr>
      <w:r w:rsidRPr="00BB630B">
        <w:rPr>
          <w:rStyle w:val="Interface"/>
          <w:color w:val="auto"/>
          <w:sz w:val="28"/>
          <w:szCs w:val="28"/>
        </w:rPr>
        <w:t>Сведения действуют с</w:t>
      </w:r>
      <w:r w:rsidRPr="00BB630B">
        <w:rPr>
          <w:sz w:val="28"/>
          <w:szCs w:val="28"/>
        </w:rPr>
        <w:t xml:space="preserve"> </w:t>
      </w:r>
      <w:r w:rsidR="0082275C" w:rsidRPr="00BB630B">
        <w:rPr>
          <w:sz w:val="28"/>
          <w:szCs w:val="28"/>
        </w:rPr>
        <w:t>–</w:t>
      </w:r>
      <w:r w:rsidRPr="00BB630B">
        <w:rPr>
          <w:sz w:val="28"/>
          <w:szCs w:val="28"/>
        </w:rPr>
        <w:t xml:space="preserve"> дата, начиная с которой указанные выше сведения о документе являются действительными. </w:t>
      </w:r>
    </w:p>
    <w:p w14:paraId="334BCCD2" w14:textId="77777777" w:rsidR="00B10FB0" w:rsidRPr="00BB630B" w:rsidRDefault="00B10FB0" w:rsidP="00F60910">
      <w:pPr>
        <w:spacing w:before="120" w:after="120"/>
        <w:rPr>
          <w:color w:val="auto"/>
          <w:szCs w:val="28"/>
        </w:rPr>
      </w:pPr>
      <w:r w:rsidRPr="00BB630B">
        <w:rPr>
          <w:color w:val="auto"/>
          <w:szCs w:val="28"/>
        </w:rPr>
        <w:t xml:space="preserve">В группе реквизитов </w:t>
      </w:r>
      <w:r w:rsidRPr="00BB630B">
        <w:rPr>
          <w:rStyle w:val="Interface"/>
          <w:color w:val="auto"/>
          <w:szCs w:val="28"/>
        </w:rPr>
        <w:t>Гражданство</w:t>
      </w:r>
      <w:r w:rsidRPr="00BB630B">
        <w:rPr>
          <w:color w:val="auto"/>
          <w:szCs w:val="28"/>
        </w:rPr>
        <w:t xml:space="preserve"> вводятся данные о гражданстве. При этом страна выбирается из справочника </w:t>
      </w:r>
      <w:r w:rsidRPr="00BB630B">
        <w:rPr>
          <w:rStyle w:val="Interface"/>
          <w:color w:val="auto"/>
          <w:szCs w:val="28"/>
        </w:rPr>
        <w:t>Страны мира</w:t>
      </w:r>
      <w:r w:rsidRPr="00BB630B">
        <w:rPr>
          <w:color w:val="auto"/>
          <w:szCs w:val="28"/>
        </w:rPr>
        <w:t xml:space="preserve">. В поле </w:t>
      </w:r>
      <w:r w:rsidRPr="00BB630B">
        <w:rPr>
          <w:rStyle w:val="Interface"/>
          <w:color w:val="auto"/>
          <w:szCs w:val="28"/>
        </w:rPr>
        <w:t>Сведения действуют с</w:t>
      </w:r>
      <w:r w:rsidRPr="00BB630B">
        <w:rPr>
          <w:color w:val="auto"/>
          <w:szCs w:val="28"/>
        </w:rPr>
        <w:t xml:space="preserve"> следует ввести дату. Для физического лица, не имеющего гражданства, устанавливается флажок </w:t>
      </w:r>
      <w:r w:rsidRPr="00BB630B">
        <w:rPr>
          <w:rStyle w:val="Interface"/>
          <w:color w:val="auto"/>
          <w:szCs w:val="28"/>
        </w:rPr>
        <w:t>Лицо без гражданства</w:t>
      </w:r>
      <w:r w:rsidRPr="00BB630B">
        <w:rPr>
          <w:color w:val="auto"/>
          <w:szCs w:val="28"/>
        </w:rPr>
        <w:t>.</w:t>
      </w:r>
    </w:p>
    <w:p w14:paraId="7DFD5759" w14:textId="77777777" w:rsidR="00B10FB0" w:rsidRPr="00BB630B" w:rsidRDefault="00B10FB0" w:rsidP="00F60910">
      <w:pPr>
        <w:spacing w:before="120" w:after="120"/>
        <w:rPr>
          <w:color w:val="auto"/>
          <w:szCs w:val="28"/>
        </w:rPr>
      </w:pPr>
      <w:r w:rsidRPr="00BB630B">
        <w:rPr>
          <w:color w:val="auto"/>
          <w:szCs w:val="28"/>
        </w:rPr>
        <w:t xml:space="preserve">В реквизиты группы </w:t>
      </w:r>
      <w:r w:rsidRPr="00BB630B">
        <w:rPr>
          <w:rStyle w:val="Interface"/>
          <w:color w:val="auto"/>
          <w:szCs w:val="28"/>
        </w:rPr>
        <w:t>Индивидуальный предприниматель</w:t>
      </w:r>
      <w:r w:rsidRPr="00BB630B">
        <w:rPr>
          <w:color w:val="auto"/>
          <w:szCs w:val="28"/>
        </w:rPr>
        <w:t xml:space="preserve"> при необходимости вводятся данные регистрационного свидетельства индивидуального предпринимателя </w:t>
      </w:r>
    </w:p>
    <w:p w14:paraId="7B0CE0F9"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Адреса, телефоны</w:t>
      </w:r>
      <w:r w:rsidRPr="00BB630B">
        <w:rPr>
          <w:color w:val="auto"/>
          <w:szCs w:val="28"/>
        </w:rPr>
        <w:t xml:space="preserve">. </w:t>
      </w:r>
    </w:p>
    <w:p w14:paraId="381FA32C" w14:textId="77777777" w:rsidR="00B10FB0" w:rsidRPr="00BB630B" w:rsidRDefault="00B10FB0" w:rsidP="00F60910">
      <w:pPr>
        <w:spacing w:before="120" w:after="120"/>
        <w:rPr>
          <w:color w:val="auto"/>
          <w:szCs w:val="28"/>
        </w:rPr>
      </w:pPr>
      <w:r w:rsidRPr="00BB630B">
        <w:rPr>
          <w:color w:val="auto"/>
          <w:szCs w:val="28"/>
        </w:rPr>
        <w:t xml:space="preserve">Для контрагента </w:t>
      </w:r>
      <w:r w:rsidR="0082275C" w:rsidRPr="00BB630B">
        <w:rPr>
          <w:color w:val="auto"/>
          <w:szCs w:val="28"/>
        </w:rPr>
        <w:t>–</w:t>
      </w:r>
      <w:r w:rsidRPr="00BB630B">
        <w:rPr>
          <w:color w:val="auto"/>
          <w:szCs w:val="28"/>
        </w:rPr>
        <w:t xml:space="preserve"> юридического лица в данной группе заполняются реквизиты </w:t>
      </w:r>
      <w:r w:rsidRPr="00BB630B">
        <w:rPr>
          <w:rStyle w:val="Interface"/>
          <w:color w:val="auto"/>
          <w:szCs w:val="28"/>
        </w:rPr>
        <w:t>Юридический адрес</w:t>
      </w:r>
      <w:r w:rsidRPr="00BB630B">
        <w:rPr>
          <w:color w:val="auto"/>
          <w:szCs w:val="28"/>
        </w:rPr>
        <w:t xml:space="preserve">, </w:t>
      </w:r>
      <w:r w:rsidRPr="00BB630B">
        <w:rPr>
          <w:rStyle w:val="Interface"/>
          <w:color w:val="auto"/>
          <w:szCs w:val="28"/>
        </w:rPr>
        <w:t>Фактический адрес</w:t>
      </w:r>
      <w:r w:rsidRPr="00BB630B">
        <w:rPr>
          <w:color w:val="auto"/>
          <w:szCs w:val="28"/>
        </w:rPr>
        <w:t xml:space="preserve">, </w:t>
      </w:r>
      <w:r w:rsidRPr="00BB630B">
        <w:rPr>
          <w:rStyle w:val="Interface"/>
          <w:color w:val="auto"/>
          <w:szCs w:val="28"/>
        </w:rPr>
        <w:t>Телефон</w:t>
      </w:r>
      <w:r w:rsidRPr="00BB630B">
        <w:rPr>
          <w:color w:val="auto"/>
          <w:szCs w:val="28"/>
        </w:rPr>
        <w:t xml:space="preserve"> и адрес электронной почты </w:t>
      </w:r>
      <w:r w:rsidRPr="00BB630B">
        <w:rPr>
          <w:rStyle w:val="Interface"/>
          <w:color w:val="auto"/>
          <w:szCs w:val="28"/>
        </w:rPr>
        <w:t>Email</w:t>
      </w:r>
      <w:r w:rsidRPr="00BB630B">
        <w:rPr>
          <w:color w:val="auto"/>
          <w:szCs w:val="28"/>
        </w:rPr>
        <w:t xml:space="preserve">. </w:t>
      </w:r>
    </w:p>
    <w:p w14:paraId="30C3AC6C" w14:textId="77777777" w:rsidR="00B10FB0" w:rsidRPr="00BB630B" w:rsidRDefault="00B10FB0" w:rsidP="00F60910">
      <w:pPr>
        <w:spacing w:before="120" w:after="120"/>
        <w:rPr>
          <w:color w:val="auto"/>
          <w:szCs w:val="28"/>
        </w:rPr>
      </w:pPr>
      <w:r w:rsidRPr="00BB630B">
        <w:rPr>
          <w:color w:val="auto"/>
          <w:szCs w:val="28"/>
        </w:rPr>
        <w:t xml:space="preserve">Для ввода адреса следует нажать кнопку выбора в соответствующем поле. На экране появится диалог, в котором адрес можно ввести с помощью заполнения нескольких адресных полей по отдельности. Рекомендуется заполнять адресные поля, выбирая необходимые значения из соответствующих адресных классификаторов. </w:t>
      </w:r>
    </w:p>
    <w:p w14:paraId="5DBA721D" w14:textId="77777777" w:rsidR="00B10FB0" w:rsidRPr="00BB630B" w:rsidRDefault="00B10FB0" w:rsidP="00F60910">
      <w:pPr>
        <w:pStyle w:val="Notes"/>
        <w:spacing w:before="120" w:line="240" w:lineRule="auto"/>
        <w:ind w:left="0"/>
        <w:rPr>
          <w:sz w:val="28"/>
          <w:szCs w:val="28"/>
        </w:rPr>
      </w:pPr>
      <w:r w:rsidRPr="00BB630B">
        <w:rPr>
          <w:sz w:val="28"/>
          <w:szCs w:val="28"/>
        </w:rPr>
        <w:t xml:space="preserve">Если необходимо ввести более одного номера телефона или адреса электронной почты, следует добавить в форму соответствующее поле с помощью кнопки </w:t>
      </w:r>
      <w:r w:rsidRPr="00BB630B">
        <w:rPr>
          <w:rStyle w:val="Interface"/>
          <w:color w:val="auto"/>
          <w:sz w:val="28"/>
          <w:szCs w:val="28"/>
        </w:rPr>
        <w:t>Добавить</w:t>
      </w:r>
      <w:r w:rsidRPr="00BB630B">
        <w:rPr>
          <w:sz w:val="28"/>
          <w:szCs w:val="28"/>
        </w:rPr>
        <w:t>.</w:t>
      </w:r>
    </w:p>
    <w:p w14:paraId="54B8BC4B" w14:textId="77777777" w:rsidR="00B10FB0" w:rsidRPr="00BB630B" w:rsidRDefault="00B10FB0" w:rsidP="00F60910">
      <w:pPr>
        <w:spacing w:before="120" w:after="120"/>
        <w:rPr>
          <w:color w:val="auto"/>
          <w:szCs w:val="28"/>
        </w:rPr>
      </w:pPr>
      <w:r w:rsidRPr="00BB630B">
        <w:rPr>
          <w:color w:val="auto"/>
          <w:szCs w:val="28"/>
        </w:rPr>
        <w:lastRenderedPageBreak/>
        <w:t xml:space="preserve">Для контрагента </w:t>
      </w:r>
      <w:r w:rsidR="0082275C" w:rsidRPr="00BB630B">
        <w:rPr>
          <w:color w:val="auto"/>
          <w:szCs w:val="28"/>
        </w:rPr>
        <w:t>–</w:t>
      </w:r>
      <w:r w:rsidRPr="00BB630B">
        <w:rPr>
          <w:color w:val="auto"/>
          <w:szCs w:val="28"/>
        </w:rPr>
        <w:t xml:space="preserve"> физического лица можно указать </w:t>
      </w:r>
      <w:r w:rsidRPr="00BB630B">
        <w:rPr>
          <w:rStyle w:val="Interface"/>
          <w:color w:val="auto"/>
          <w:szCs w:val="28"/>
        </w:rPr>
        <w:t>Адрес места проживания</w:t>
      </w:r>
      <w:r w:rsidRPr="00BB630B">
        <w:rPr>
          <w:color w:val="auto"/>
          <w:szCs w:val="28"/>
        </w:rPr>
        <w:t xml:space="preserve">, </w:t>
      </w:r>
      <w:r w:rsidRPr="00BB630B">
        <w:rPr>
          <w:rStyle w:val="Interface"/>
          <w:color w:val="auto"/>
          <w:szCs w:val="28"/>
        </w:rPr>
        <w:t>Адрес прописки</w:t>
      </w:r>
      <w:r w:rsidRPr="00BB630B">
        <w:rPr>
          <w:color w:val="auto"/>
          <w:szCs w:val="28"/>
        </w:rPr>
        <w:t xml:space="preserve">, </w:t>
      </w:r>
      <w:r w:rsidRPr="00BB630B">
        <w:rPr>
          <w:rStyle w:val="Interface"/>
          <w:color w:val="auto"/>
          <w:szCs w:val="28"/>
        </w:rPr>
        <w:t>Адрес для информирования</w:t>
      </w:r>
      <w:r w:rsidRPr="00BB630B">
        <w:rPr>
          <w:color w:val="auto"/>
          <w:szCs w:val="28"/>
        </w:rPr>
        <w:t xml:space="preserve">, а также </w:t>
      </w:r>
      <w:r w:rsidRPr="00BB630B">
        <w:rPr>
          <w:rStyle w:val="Interface"/>
          <w:color w:val="auto"/>
          <w:szCs w:val="28"/>
        </w:rPr>
        <w:t>Адрес за пределами России</w:t>
      </w:r>
      <w:r w:rsidRPr="00BB630B">
        <w:rPr>
          <w:color w:val="auto"/>
          <w:szCs w:val="28"/>
        </w:rPr>
        <w:t xml:space="preserve">. </w:t>
      </w:r>
    </w:p>
    <w:p w14:paraId="4E1C6974" w14:textId="77777777" w:rsidR="00B10FB0" w:rsidRPr="00BB630B" w:rsidRDefault="00B10FB0" w:rsidP="00F60910">
      <w:pPr>
        <w:spacing w:before="120" w:after="120"/>
        <w:rPr>
          <w:color w:val="auto"/>
          <w:szCs w:val="28"/>
        </w:rPr>
      </w:pPr>
      <w:r w:rsidRPr="00BB630B">
        <w:rPr>
          <w:color w:val="auto"/>
          <w:szCs w:val="28"/>
        </w:rPr>
        <w:t xml:space="preserve">Группа </w:t>
      </w:r>
      <w:r w:rsidRPr="00BB630B">
        <w:rPr>
          <w:rStyle w:val="Interface"/>
          <w:color w:val="auto"/>
          <w:szCs w:val="28"/>
        </w:rPr>
        <w:t>Дополнительная информация</w:t>
      </w:r>
      <w:r w:rsidRPr="00BB630B">
        <w:rPr>
          <w:color w:val="auto"/>
          <w:szCs w:val="28"/>
        </w:rPr>
        <w:t xml:space="preserve"> содержит поля </w:t>
      </w:r>
      <w:r w:rsidRPr="00BB630B">
        <w:rPr>
          <w:rStyle w:val="Interface"/>
          <w:color w:val="auto"/>
          <w:szCs w:val="28"/>
        </w:rPr>
        <w:t>Выдать кому</w:t>
      </w:r>
      <w:r w:rsidRPr="00BB630B">
        <w:rPr>
          <w:color w:val="auto"/>
          <w:szCs w:val="28"/>
        </w:rPr>
        <w:t xml:space="preserve"> и </w:t>
      </w:r>
      <w:r w:rsidRPr="00BB630B">
        <w:rPr>
          <w:rStyle w:val="Interface"/>
          <w:color w:val="auto"/>
          <w:szCs w:val="28"/>
        </w:rPr>
        <w:t>Получить от кого</w:t>
      </w:r>
      <w:r w:rsidRPr="00BB630B">
        <w:rPr>
          <w:color w:val="auto"/>
          <w:szCs w:val="28"/>
        </w:rPr>
        <w:t xml:space="preserve">, в которые следует ввести наименование контрагента соответственно в дательном и родительном падежах. Данные значения будут использоваться для автоматического заполнения полей </w:t>
      </w:r>
      <w:r w:rsidRPr="00BB630B">
        <w:rPr>
          <w:rStyle w:val="Interface"/>
          <w:color w:val="auto"/>
          <w:szCs w:val="28"/>
        </w:rPr>
        <w:t>Выдать кому</w:t>
      </w:r>
      <w:r w:rsidRPr="00BB630B">
        <w:rPr>
          <w:color w:val="auto"/>
          <w:szCs w:val="28"/>
        </w:rPr>
        <w:t xml:space="preserve">, </w:t>
      </w:r>
      <w:r w:rsidRPr="00BB630B">
        <w:rPr>
          <w:rStyle w:val="Interface"/>
          <w:color w:val="auto"/>
          <w:szCs w:val="28"/>
        </w:rPr>
        <w:t>Принято от кого</w:t>
      </w:r>
      <w:r w:rsidRPr="00BB630B">
        <w:rPr>
          <w:color w:val="auto"/>
          <w:szCs w:val="28"/>
        </w:rPr>
        <w:t xml:space="preserve"> в расходных и приходных кассовых ордерах.</w:t>
      </w:r>
    </w:p>
    <w:p w14:paraId="330669AC" w14:textId="77777777" w:rsidR="00B10FB0" w:rsidRPr="00BB630B" w:rsidRDefault="00B10FB0" w:rsidP="00F60910">
      <w:pPr>
        <w:spacing w:before="120" w:after="120"/>
        <w:rPr>
          <w:color w:val="auto"/>
          <w:szCs w:val="28"/>
        </w:rPr>
      </w:pPr>
      <w:r w:rsidRPr="00BB630B">
        <w:rPr>
          <w:color w:val="auto"/>
          <w:szCs w:val="28"/>
        </w:rPr>
        <w:t xml:space="preserve">После записи карточки контрагента с помощью кнопки </w:t>
      </w:r>
      <w:r w:rsidRPr="00BB630B">
        <w:rPr>
          <w:rStyle w:val="Interface"/>
          <w:color w:val="auto"/>
          <w:szCs w:val="28"/>
        </w:rPr>
        <w:t>Записать</w:t>
      </w:r>
      <w:r w:rsidRPr="00BB630B">
        <w:rPr>
          <w:color w:val="auto"/>
          <w:szCs w:val="28"/>
        </w:rPr>
        <w:t xml:space="preserve"> становятся доступны для просмотра и ввода данных формы </w:t>
      </w:r>
      <w:r w:rsidRPr="00BB630B">
        <w:rPr>
          <w:rStyle w:val="Interface"/>
          <w:color w:val="auto"/>
          <w:szCs w:val="28"/>
        </w:rPr>
        <w:t>Договоры контрагента</w:t>
      </w:r>
      <w:r w:rsidRPr="00BB630B">
        <w:rPr>
          <w:color w:val="auto"/>
          <w:szCs w:val="28"/>
        </w:rPr>
        <w:t xml:space="preserve">, а также </w:t>
      </w:r>
      <w:r w:rsidRPr="00BB630B">
        <w:rPr>
          <w:rStyle w:val="Interface"/>
          <w:color w:val="auto"/>
          <w:szCs w:val="28"/>
        </w:rPr>
        <w:t>Банковские и казначейские счета</w:t>
      </w:r>
      <w:r w:rsidRPr="00BB630B">
        <w:rPr>
          <w:color w:val="auto"/>
          <w:szCs w:val="28"/>
        </w:rPr>
        <w:t xml:space="preserve"> контрагента. Для открытия необходимой формы следует использовать соответствующую команду панели навигации карточки контрагента.</w:t>
      </w:r>
    </w:p>
    <w:p w14:paraId="1810BFDB" w14:textId="77777777" w:rsidR="00F60910" w:rsidRPr="00BB630B" w:rsidRDefault="00F60910" w:rsidP="00F60910">
      <w:pPr>
        <w:pStyle w:val="40"/>
        <w:rPr>
          <w:color w:val="auto"/>
        </w:rPr>
      </w:pPr>
      <w:bookmarkStart w:id="2326" w:name="_Toc528274117"/>
      <w:r w:rsidRPr="00BB630B">
        <w:t>Справочник</w:t>
      </w:r>
      <w:r w:rsidRPr="00BB630B">
        <w:rPr>
          <w:color w:val="auto"/>
        </w:rPr>
        <w:t xml:space="preserve"> «Банковские и казначейские счета»</w:t>
      </w:r>
      <w:bookmarkEnd w:id="2326"/>
    </w:p>
    <w:p w14:paraId="559CFC44" w14:textId="77777777" w:rsidR="00F60910" w:rsidRPr="00BB630B" w:rsidRDefault="00F6091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Банковские и казначейские счета</w:t>
      </w:r>
      <w:r w:rsidRPr="00BB630B">
        <w:rPr>
          <w:color w:val="auto"/>
          <w:szCs w:val="28"/>
        </w:rPr>
        <w:t xml:space="preserve"> используется для хранения банковских реквизитов счетов, открытых контрагенту учреждения или казначейству, через которое учреждение проводит расчеты в кредитных учреждениях и органах казначейства.</w:t>
      </w:r>
    </w:p>
    <w:p w14:paraId="02869007" w14:textId="77777777" w:rsidR="00F60910" w:rsidRPr="00BB630B" w:rsidRDefault="00F60910" w:rsidP="00F60910">
      <w:pPr>
        <w:spacing w:before="120" w:after="120"/>
        <w:rPr>
          <w:color w:val="auto"/>
          <w:szCs w:val="28"/>
        </w:rPr>
      </w:pPr>
      <w:r w:rsidRPr="00BB630B">
        <w:rPr>
          <w:color w:val="auto"/>
          <w:szCs w:val="28"/>
        </w:rPr>
        <w:t xml:space="preserve">Реквизиты справочника будут автоматически подставляться в первичных документах, требующих их заполнения (например, в платежном поручении, заявке на кассовый расход и т. </w:t>
      </w:r>
      <w:r w:rsidR="0082275C" w:rsidRPr="00BB630B">
        <w:rPr>
          <w:color w:val="auto"/>
          <w:szCs w:val="28"/>
        </w:rPr>
        <w:t>П</w:t>
      </w:r>
      <w:r w:rsidRPr="00BB630B">
        <w:rPr>
          <w:color w:val="auto"/>
          <w:szCs w:val="28"/>
        </w:rPr>
        <w:t>.).</w:t>
      </w:r>
    </w:p>
    <w:p w14:paraId="7F500F6A" w14:textId="77777777" w:rsidR="00F60910" w:rsidRPr="00BB630B" w:rsidRDefault="00F60910" w:rsidP="00F60910">
      <w:pPr>
        <w:spacing w:before="120" w:after="120"/>
        <w:rPr>
          <w:color w:val="auto"/>
          <w:szCs w:val="28"/>
        </w:rPr>
      </w:pPr>
      <w:r w:rsidRPr="00BB630B">
        <w:rPr>
          <w:color w:val="auto"/>
          <w:szCs w:val="28"/>
        </w:rPr>
        <w:t>Список банковских счетов организации можно просматривать и редактировать в карточке контрагента (казначейства).</w:t>
      </w:r>
    </w:p>
    <w:p w14:paraId="3D6C6287" w14:textId="77777777" w:rsidR="00F60910" w:rsidRPr="00BB630B" w:rsidRDefault="00F60910" w:rsidP="00F60910">
      <w:pPr>
        <w:spacing w:before="120" w:after="120"/>
        <w:rPr>
          <w:color w:val="auto"/>
          <w:szCs w:val="28"/>
        </w:rPr>
      </w:pPr>
      <w:r w:rsidRPr="00BB630B">
        <w:rPr>
          <w:color w:val="auto"/>
          <w:szCs w:val="28"/>
        </w:rPr>
        <w:t xml:space="preserve">Чтобы открыть список </w:t>
      </w:r>
      <w:r w:rsidRPr="00BB630B">
        <w:rPr>
          <w:rStyle w:val="Interface"/>
          <w:color w:val="auto"/>
          <w:szCs w:val="28"/>
        </w:rPr>
        <w:t>Банковские и казначейские счета</w:t>
      </w:r>
      <w:r w:rsidRPr="00BB630B">
        <w:rPr>
          <w:color w:val="auto"/>
          <w:szCs w:val="28"/>
        </w:rPr>
        <w:t xml:space="preserve"> контрагента, следует использовать команду </w:t>
      </w:r>
      <w:r w:rsidRPr="00BB630B">
        <w:rPr>
          <w:rStyle w:val="Interface"/>
          <w:color w:val="auto"/>
          <w:szCs w:val="28"/>
        </w:rPr>
        <w:t xml:space="preserve">Банковские и казначейские счета </w:t>
      </w:r>
      <w:r w:rsidRPr="00BB630B">
        <w:rPr>
          <w:color w:val="auto"/>
          <w:szCs w:val="28"/>
        </w:rPr>
        <w:t xml:space="preserve">панели навигации карточки контрагента. </w:t>
      </w:r>
    </w:p>
    <w:p w14:paraId="020C99C2" w14:textId="77777777" w:rsidR="00F60910" w:rsidRPr="00BB630B" w:rsidRDefault="00F6091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создания новой карточки счета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Банковские и казначейские счета</w:t>
      </w:r>
      <w:r w:rsidRPr="00BB630B">
        <w:rPr>
          <w:color w:val="auto"/>
          <w:szCs w:val="28"/>
        </w:rPr>
        <w:t>.</w:t>
      </w:r>
    </w:p>
    <w:p w14:paraId="38734A3E" w14:textId="77777777" w:rsidR="00F60910" w:rsidRPr="00BB630B" w:rsidRDefault="00F6091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банковского (казначейского) счета</w:t>
      </w:r>
    </w:p>
    <w:p w14:paraId="39F41128" w14:textId="77777777" w:rsidR="00F60910" w:rsidRPr="00BB630B" w:rsidRDefault="00F60910" w:rsidP="00F60910">
      <w:pPr>
        <w:spacing w:before="120" w:after="120"/>
        <w:rPr>
          <w:color w:val="auto"/>
          <w:szCs w:val="28"/>
        </w:rPr>
      </w:pPr>
      <w:r w:rsidRPr="00BB630B">
        <w:rPr>
          <w:rStyle w:val="Interface"/>
          <w:color w:val="auto"/>
          <w:szCs w:val="28"/>
        </w:rPr>
        <w:t>Тип счета</w:t>
      </w:r>
      <w:r w:rsidRPr="00BB630B">
        <w:rPr>
          <w:color w:val="auto"/>
          <w:szCs w:val="28"/>
        </w:rPr>
        <w:t xml:space="preserve"> </w:t>
      </w:r>
      <w:r w:rsidR="0082275C" w:rsidRPr="00BB630B">
        <w:rPr>
          <w:color w:val="auto"/>
          <w:szCs w:val="28"/>
        </w:rPr>
        <w:t>–</w:t>
      </w:r>
      <w:r w:rsidRPr="00BB630B">
        <w:rPr>
          <w:color w:val="auto"/>
          <w:szCs w:val="28"/>
        </w:rPr>
        <w:t xml:space="preserve"> переключатель, который может принимать значение </w:t>
      </w:r>
      <w:r w:rsidRPr="00BB630B">
        <w:rPr>
          <w:rStyle w:val="Interface"/>
          <w:color w:val="auto"/>
          <w:szCs w:val="28"/>
        </w:rPr>
        <w:t>Казначейский</w:t>
      </w:r>
      <w:r w:rsidRPr="00BB630B">
        <w:rPr>
          <w:color w:val="auto"/>
          <w:szCs w:val="28"/>
        </w:rPr>
        <w:t xml:space="preserve"> или </w:t>
      </w:r>
      <w:r w:rsidRPr="00BB630B">
        <w:rPr>
          <w:rStyle w:val="Interface"/>
          <w:color w:val="auto"/>
          <w:szCs w:val="28"/>
        </w:rPr>
        <w:t>Банковский</w:t>
      </w:r>
      <w:r w:rsidRPr="00BB630B">
        <w:rPr>
          <w:color w:val="auto"/>
          <w:szCs w:val="28"/>
        </w:rPr>
        <w:t>.</w:t>
      </w:r>
    </w:p>
    <w:p w14:paraId="6342F3D6" w14:textId="77777777" w:rsidR="00F60910" w:rsidRPr="00BB630B" w:rsidRDefault="00F60910" w:rsidP="00F60910">
      <w:pPr>
        <w:spacing w:before="120" w:after="120"/>
        <w:rPr>
          <w:color w:val="auto"/>
          <w:szCs w:val="28"/>
        </w:rPr>
      </w:pPr>
      <w:r w:rsidRPr="00BB630B">
        <w:rPr>
          <w:rStyle w:val="Interface"/>
          <w:color w:val="auto"/>
          <w:szCs w:val="28"/>
        </w:rPr>
        <w:t>Отдельный счет (государственный оборонный заказ)</w:t>
      </w:r>
      <w:r w:rsidRPr="00BB630B">
        <w:rPr>
          <w:color w:val="auto"/>
          <w:szCs w:val="28"/>
        </w:rPr>
        <w:t xml:space="preserve"> </w:t>
      </w:r>
      <w:r w:rsidR="0082275C" w:rsidRPr="00BB630B">
        <w:rPr>
          <w:color w:val="auto"/>
          <w:szCs w:val="28"/>
        </w:rPr>
        <w:t>–</w:t>
      </w:r>
      <w:r w:rsidRPr="00BB630B">
        <w:rPr>
          <w:color w:val="auto"/>
          <w:szCs w:val="28"/>
        </w:rPr>
        <w:t xml:space="preserve"> флажок, необходимо установить для отдельных счетов, открытых в уполномоченном банке для расчетов с заказчиком по государственному оборонному заказу.</w:t>
      </w:r>
    </w:p>
    <w:p w14:paraId="1A913D73" w14:textId="77777777" w:rsidR="00F60910" w:rsidRPr="00BB630B" w:rsidRDefault="00F60910" w:rsidP="00F60910">
      <w:pPr>
        <w:pStyle w:val="Notes"/>
        <w:spacing w:before="120" w:line="240" w:lineRule="auto"/>
        <w:ind w:left="0"/>
        <w:rPr>
          <w:sz w:val="28"/>
          <w:szCs w:val="28"/>
        </w:rPr>
      </w:pPr>
      <w:r w:rsidRPr="00BB630B">
        <w:rPr>
          <w:sz w:val="28"/>
          <w:szCs w:val="28"/>
        </w:rPr>
        <w:lastRenderedPageBreak/>
        <w:t xml:space="preserve">Признак </w:t>
      </w:r>
      <w:r w:rsidRPr="00BB630B">
        <w:rPr>
          <w:rStyle w:val="Interface"/>
          <w:color w:val="auto"/>
          <w:sz w:val="28"/>
          <w:szCs w:val="28"/>
        </w:rPr>
        <w:t>Отдельный счет (государственный оборонный заказ)</w:t>
      </w:r>
      <w:r w:rsidRPr="00BB630B">
        <w:rPr>
          <w:sz w:val="28"/>
          <w:szCs w:val="28"/>
        </w:rPr>
        <w:t xml:space="preserve"> можно установить только для счетов, которые имеют тип </w:t>
      </w:r>
      <w:r w:rsidRPr="00BB630B">
        <w:rPr>
          <w:rStyle w:val="Interface"/>
          <w:color w:val="auto"/>
          <w:sz w:val="28"/>
          <w:szCs w:val="28"/>
        </w:rPr>
        <w:t>Банковский</w:t>
      </w:r>
      <w:r w:rsidRPr="00BB630B">
        <w:rPr>
          <w:sz w:val="28"/>
          <w:szCs w:val="28"/>
        </w:rPr>
        <w:t>.</w:t>
      </w:r>
    </w:p>
    <w:p w14:paraId="50EF1D0C" w14:textId="77777777" w:rsidR="00F60910" w:rsidRPr="00BB630B" w:rsidRDefault="00F60910" w:rsidP="00F60910">
      <w:pPr>
        <w:spacing w:before="120" w:after="120"/>
        <w:rPr>
          <w:color w:val="auto"/>
          <w:szCs w:val="28"/>
        </w:rPr>
      </w:pPr>
      <w:r w:rsidRPr="00BB630B">
        <w:rPr>
          <w:rStyle w:val="Interface"/>
          <w:color w:val="auto"/>
          <w:szCs w:val="28"/>
        </w:rPr>
        <w:t>Государственный оборонный заказ</w:t>
      </w:r>
      <w:r w:rsidRPr="00BB630B">
        <w:rPr>
          <w:color w:val="auto"/>
          <w:szCs w:val="28"/>
        </w:rPr>
        <w:t xml:space="preserve"> </w:t>
      </w:r>
      <w:r w:rsidR="0082275C" w:rsidRPr="00BB630B">
        <w:rPr>
          <w:color w:val="auto"/>
          <w:szCs w:val="28"/>
        </w:rPr>
        <w:t>–</w:t>
      </w:r>
      <w:r w:rsidRPr="00BB630B">
        <w:rPr>
          <w:color w:val="auto"/>
          <w:szCs w:val="28"/>
        </w:rPr>
        <w:t xml:space="preserve"> государственный контракт по государственному оборонному заказу, в рамках исполнения которого открыт отдельный счет. Выбирается из справочника </w:t>
      </w:r>
      <w:r w:rsidRPr="00BB630B">
        <w:rPr>
          <w:rStyle w:val="Interface"/>
          <w:color w:val="auto"/>
          <w:szCs w:val="28"/>
        </w:rPr>
        <w:t>Государственные оборонные заказы</w:t>
      </w:r>
      <w:r w:rsidRPr="00BB630B">
        <w:rPr>
          <w:color w:val="auto"/>
          <w:szCs w:val="28"/>
        </w:rPr>
        <w:t>.</w:t>
      </w:r>
    </w:p>
    <w:p w14:paraId="003A3F03" w14:textId="77777777" w:rsidR="00B10FB0" w:rsidRPr="00BB630B" w:rsidRDefault="00B10FB0" w:rsidP="00F60910">
      <w:pPr>
        <w:pStyle w:val="40"/>
        <w:keepNext/>
        <w:spacing w:before="120"/>
        <w:rPr>
          <w:color w:val="auto"/>
        </w:rPr>
      </w:pPr>
      <w:bookmarkStart w:id="2327" w:name="_Toc528274119"/>
      <w:r w:rsidRPr="00BB630B">
        <w:rPr>
          <w:color w:val="auto"/>
        </w:rPr>
        <w:t>Справочник «Планы поступлений (выбытий)»</w:t>
      </w:r>
      <w:bookmarkEnd w:id="2327"/>
    </w:p>
    <w:p w14:paraId="55900DE9"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Планы поступлений (выбытий)</w:t>
      </w:r>
      <w:r w:rsidRPr="00BB630B">
        <w:rPr>
          <w:color w:val="auto"/>
          <w:szCs w:val="28"/>
        </w:rPr>
        <w:t xml:space="preserve"> содержит перечень применяемых организацией в своей деятельности планов поступлений и выбытий по доходам, расходам, источникам финансирования дефицитов бюджетов.</w:t>
      </w:r>
    </w:p>
    <w:p w14:paraId="127289DA" w14:textId="77777777" w:rsidR="00B10FB0" w:rsidRPr="00BB630B" w:rsidRDefault="00B10FB0" w:rsidP="00F60910">
      <w:pPr>
        <w:spacing w:before="120" w:after="120"/>
        <w:rPr>
          <w:color w:val="auto"/>
          <w:szCs w:val="28"/>
        </w:rPr>
      </w:pPr>
      <w:r w:rsidRPr="00BB630B">
        <w:rPr>
          <w:color w:val="auto"/>
          <w:szCs w:val="28"/>
        </w:rPr>
        <w:t xml:space="preserve">План поступлений и выбытий составляется для каждого используемого учреждением кода финансового обеспечения (КФО), бюджета, вида показателей (доходы, расходы, источники финансирования дефицитов бюджетов). </w:t>
      </w:r>
    </w:p>
    <w:p w14:paraId="4F1F28C4" w14:textId="77777777" w:rsidR="00B10FB0" w:rsidRPr="00BB630B" w:rsidRDefault="00B10FB0" w:rsidP="00F60910">
      <w:pPr>
        <w:spacing w:before="120" w:after="120"/>
        <w:rPr>
          <w:color w:val="auto"/>
          <w:szCs w:val="28"/>
        </w:rPr>
      </w:pPr>
      <w:r w:rsidRPr="00BB630B">
        <w:rPr>
          <w:color w:val="auto"/>
          <w:szCs w:val="28"/>
        </w:rPr>
        <w:t xml:space="preserve">План поступлений и выбытий имеет срок действия </w:t>
      </w:r>
      <w:r w:rsidR="0082275C" w:rsidRPr="00BB630B">
        <w:rPr>
          <w:color w:val="auto"/>
          <w:szCs w:val="28"/>
        </w:rPr>
        <w:t>–</w:t>
      </w:r>
      <w:r w:rsidRPr="00BB630B">
        <w:rPr>
          <w:color w:val="auto"/>
          <w:szCs w:val="28"/>
        </w:rPr>
        <w:t xml:space="preserve"> дату начала и окончания. Одновременно учреждение может использовать несколько планов поступлений и выбытий, различающихся составом показателей.</w:t>
      </w:r>
    </w:p>
    <w:p w14:paraId="796BC65C" w14:textId="77777777" w:rsidR="00B10FB0" w:rsidRPr="00BB630B" w:rsidRDefault="00B10FB0" w:rsidP="00F60910">
      <w:pPr>
        <w:spacing w:before="120" w:after="120"/>
        <w:rPr>
          <w:color w:val="auto"/>
          <w:szCs w:val="28"/>
        </w:rPr>
      </w:pPr>
      <w:r w:rsidRPr="00BB630B">
        <w:rPr>
          <w:color w:val="auto"/>
          <w:szCs w:val="28"/>
        </w:rPr>
        <w:t xml:space="preserve">Состав показателей плана поступлений и выбытий хранится в подчиненном справочнике </w:t>
      </w:r>
      <w:r w:rsidRPr="00BB630B">
        <w:rPr>
          <w:rStyle w:val="Interface"/>
          <w:color w:val="auto"/>
          <w:szCs w:val="28"/>
        </w:rPr>
        <w:t>Статьи плана поступлений (выбытий)</w:t>
      </w:r>
      <w:r w:rsidRPr="00BB630B">
        <w:rPr>
          <w:color w:val="auto"/>
          <w:szCs w:val="28"/>
        </w:rPr>
        <w:t xml:space="preserve">. </w:t>
      </w:r>
    </w:p>
    <w:p w14:paraId="36A5AB7D"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1190EABC" wp14:editId="7F89D961">
            <wp:extent cx="6140450" cy="2362200"/>
            <wp:effectExtent l="0" t="0" r="0" b="0"/>
            <wp:docPr id="213" name="Рисунок 10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00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40450" cy="2362200"/>
                    </a:xfrm>
                    <a:prstGeom prst="rect">
                      <a:avLst/>
                    </a:prstGeom>
                    <a:noFill/>
                    <a:ln>
                      <a:noFill/>
                    </a:ln>
                  </pic:spPr>
                </pic:pic>
              </a:graphicData>
            </a:graphic>
          </wp:inline>
        </w:drawing>
      </w:r>
    </w:p>
    <w:p w14:paraId="0CB09BD3" w14:textId="77777777" w:rsidR="001E367A" w:rsidRPr="00BB630B" w:rsidRDefault="001E367A" w:rsidP="00F60910">
      <w:pPr>
        <w:spacing w:before="120" w:after="120"/>
        <w:rPr>
          <w:color w:val="auto"/>
          <w:szCs w:val="28"/>
        </w:rPr>
      </w:pPr>
      <w:bookmarkStart w:id="2328" w:name="_Toc111305590"/>
      <w:bookmarkStart w:id="2329" w:name="_Toc111306180"/>
      <w:bookmarkStart w:id="2330" w:name="_Toc217663004"/>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196</w:t>
      </w:r>
      <w:r w:rsidR="00CF53F6">
        <w:rPr>
          <w:color w:val="auto"/>
          <w:szCs w:val="28"/>
        </w:rPr>
        <w:fldChar w:fldCharType="end"/>
      </w:r>
      <w:r w:rsidR="002A7BA1" w:rsidRPr="00BB630B">
        <w:rPr>
          <w:color w:val="auto"/>
          <w:szCs w:val="28"/>
        </w:rPr>
        <w:t xml:space="preserve"> – </w:t>
      </w:r>
      <w:r w:rsidRPr="00BB630B">
        <w:rPr>
          <w:color w:val="auto"/>
          <w:szCs w:val="28"/>
        </w:rPr>
        <w:t xml:space="preserve">Справочник </w:t>
      </w:r>
      <w:r w:rsidRPr="00BB630B">
        <w:rPr>
          <w:b/>
          <w:color w:val="auto"/>
          <w:szCs w:val="28"/>
        </w:rPr>
        <w:t>«</w:t>
      </w:r>
      <w:r w:rsidRPr="00BB630B">
        <w:rPr>
          <w:rStyle w:val="Interface"/>
          <w:b w:val="0"/>
          <w:color w:val="auto"/>
          <w:szCs w:val="28"/>
        </w:rPr>
        <w:t>Статьи плана поступлений (выбытий)»</w:t>
      </w:r>
      <w:bookmarkEnd w:id="2328"/>
      <w:bookmarkEnd w:id="2329"/>
      <w:bookmarkEnd w:id="2330"/>
    </w:p>
    <w:p w14:paraId="6E56B71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Список </w:t>
      </w:r>
      <w:r w:rsidRPr="00BB630B">
        <w:rPr>
          <w:rStyle w:val="Interface"/>
          <w:color w:val="auto"/>
          <w:szCs w:val="28"/>
        </w:rPr>
        <w:t>Планы поступлений (выбытий)</w:t>
      </w:r>
      <w:r w:rsidRPr="00BB630B">
        <w:rPr>
          <w:color w:val="auto"/>
          <w:szCs w:val="28"/>
        </w:rPr>
        <w:t xml:space="preserve"> можно открыть с помощью команды </w:t>
      </w:r>
      <w:r w:rsidRPr="00BB630B">
        <w:rPr>
          <w:rStyle w:val="Interface"/>
          <w:color w:val="auto"/>
          <w:szCs w:val="28"/>
        </w:rPr>
        <w:t>Планы поступлений (выбытий)</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0FBA7AC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элемента</w:t>
      </w:r>
      <w:r w:rsidRPr="00BB630B">
        <w:rPr>
          <w:color w:val="auto"/>
          <w:szCs w:val="28"/>
        </w:rPr>
        <w:t xml:space="preserve">. Для ввода нового плана поступлений (выбытий)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Планы поступлений (выбытий)</w:t>
      </w:r>
      <w:r w:rsidRPr="00BB630B">
        <w:rPr>
          <w:color w:val="auto"/>
          <w:szCs w:val="28"/>
        </w:rPr>
        <w:t>.</w:t>
      </w:r>
    </w:p>
    <w:p w14:paraId="00049ED4" w14:textId="77777777" w:rsidR="00B10FB0" w:rsidRPr="00BB630B" w:rsidRDefault="00B10FB0" w:rsidP="00F60910">
      <w:pPr>
        <w:spacing w:before="120" w:after="120"/>
        <w:rPr>
          <w:color w:val="auto"/>
          <w:szCs w:val="28"/>
        </w:rPr>
      </w:pPr>
      <w:r w:rsidRPr="00BB630B">
        <w:rPr>
          <w:color w:val="auto"/>
          <w:szCs w:val="28"/>
        </w:rPr>
        <w:t xml:space="preserve">В форме нового </w:t>
      </w:r>
      <w:r w:rsidRPr="00BB630B">
        <w:rPr>
          <w:rStyle w:val="Interface"/>
          <w:color w:val="auto"/>
          <w:szCs w:val="28"/>
        </w:rPr>
        <w:t>Плана поступлений (выбытий)</w:t>
      </w:r>
      <w:r w:rsidRPr="00BB630B">
        <w:rPr>
          <w:color w:val="auto"/>
          <w:szCs w:val="28"/>
        </w:rPr>
        <w:t xml:space="preserve"> необходимо заполнить реквизиты: </w:t>
      </w:r>
    </w:p>
    <w:p w14:paraId="4C4DD487" w14:textId="77777777" w:rsidR="00B10FB0" w:rsidRPr="00BB630B" w:rsidRDefault="00B10FB0" w:rsidP="00C16F34">
      <w:pPr>
        <w:pStyle w:val="Bullet1"/>
        <w:numPr>
          <w:ilvl w:val="0"/>
          <w:numId w:val="409"/>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наименование плана поступлений/выбытий.</w:t>
      </w:r>
    </w:p>
    <w:p w14:paraId="60DF0AA5" w14:textId="77777777" w:rsidR="00B10FB0" w:rsidRPr="00BB630B" w:rsidRDefault="00B10FB0" w:rsidP="00C16F34">
      <w:pPr>
        <w:pStyle w:val="Bullet1"/>
        <w:numPr>
          <w:ilvl w:val="0"/>
          <w:numId w:val="409"/>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67A84E34" w14:textId="77777777" w:rsidR="00B10FB0" w:rsidRPr="00BB630B" w:rsidRDefault="00B10FB0" w:rsidP="00C16F34">
      <w:pPr>
        <w:pStyle w:val="Bullet1"/>
        <w:numPr>
          <w:ilvl w:val="0"/>
          <w:numId w:val="409"/>
        </w:numPr>
        <w:spacing w:before="120" w:line="240" w:lineRule="auto"/>
        <w:ind w:left="1208" w:hanging="357"/>
        <w:rPr>
          <w:sz w:val="28"/>
          <w:szCs w:val="28"/>
        </w:rPr>
      </w:pPr>
      <w:r w:rsidRPr="00BB630B">
        <w:rPr>
          <w:rStyle w:val="Interface"/>
          <w:color w:val="auto"/>
          <w:sz w:val="28"/>
          <w:szCs w:val="28"/>
        </w:rPr>
        <w:t>Вид показателя</w:t>
      </w:r>
      <w:r w:rsidRPr="00BB630B">
        <w:rPr>
          <w:sz w:val="28"/>
          <w:szCs w:val="28"/>
        </w:rPr>
        <w:t xml:space="preserve"> </w:t>
      </w:r>
      <w:r w:rsidR="0082275C" w:rsidRPr="00BB630B">
        <w:rPr>
          <w:sz w:val="28"/>
          <w:szCs w:val="28"/>
        </w:rPr>
        <w:t>–</w:t>
      </w:r>
      <w:r w:rsidRPr="00BB630B">
        <w:rPr>
          <w:sz w:val="28"/>
          <w:szCs w:val="28"/>
        </w:rPr>
        <w:t xml:space="preserve"> выбирается из списка. </w:t>
      </w:r>
    </w:p>
    <w:p w14:paraId="3ECD212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планов, которые начинают действовать в </w:t>
      </w:r>
      <w:smartTag w:uri="urn:schemas-microsoft-com:office:smarttags" w:element="metricconverter">
        <w:smartTagPr>
          <w:attr w:name="ProductID" w:val="2017 г"/>
        </w:smartTagPr>
        <w:r w:rsidRPr="00BB630B">
          <w:rPr>
            <w:sz w:val="28"/>
            <w:szCs w:val="28"/>
          </w:rPr>
          <w:t>2017 г</w:t>
        </w:r>
      </w:smartTag>
      <w:r w:rsidRPr="00BB630B">
        <w:rPr>
          <w:sz w:val="28"/>
          <w:szCs w:val="28"/>
        </w:rPr>
        <w:t xml:space="preserve">. и позднее, для реквизита </w:t>
      </w:r>
      <w:r w:rsidRPr="00BB630B">
        <w:rPr>
          <w:rStyle w:val="Interface"/>
          <w:color w:val="auto"/>
          <w:sz w:val="28"/>
          <w:szCs w:val="28"/>
        </w:rPr>
        <w:t>Вид показателя</w:t>
      </w:r>
      <w:r w:rsidRPr="00BB630B">
        <w:rPr>
          <w:sz w:val="28"/>
          <w:szCs w:val="28"/>
        </w:rPr>
        <w:t xml:space="preserve"> следует выбирать только значение </w:t>
      </w:r>
      <w:r w:rsidRPr="00BB630B">
        <w:rPr>
          <w:rStyle w:val="Interface"/>
          <w:color w:val="auto"/>
          <w:sz w:val="28"/>
          <w:szCs w:val="28"/>
        </w:rPr>
        <w:t>АУ и БУ</w:t>
      </w:r>
      <w:r w:rsidRPr="00BB630B">
        <w:rPr>
          <w:sz w:val="28"/>
          <w:szCs w:val="28"/>
        </w:rPr>
        <w:t>.</w:t>
      </w:r>
    </w:p>
    <w:p w14:paraId="5E7E4742" w14:textId="77777777" w:rsidR="00B10FB0" w:rsidRPr="00BB630B" w:rsidRDefault="00B10FB0" w:rsidP="00C16F34">
      <w:pPr>
        <w:pStyle w:val="Bullet1"/>
        <w:numPr>
          <w:ilvl w:val="0"/>
          <w:numId w:val="409"/>
        </w:numPr>
        <w:spacing w:before="120" w:line="240" w:lineRule="auto"/>
        <w:ind w:left="0" w:firstLine="851"/>
        <w:rPr>
          <w:sz w:val="28"/>
          <w:szCs w:val="28"/>
        </w:rPr>
      </w:pPr>
      <w:r w:rsidRPr="00BB630B">
        <w:rPr>
          <w:rStyle w:val="Interface"/>
          <w:color w:val="auto"/>
          <w:sz w:val="28"/>
          <w:szCs w:val="28"/>
        </w:rPr>
        <w:t>Уточнение показателя</w:t>
      </w:r>
      <w:r w:rsidRPr="00BB630B">
        <w:rPr>
          <w:sz w:val="28"/>
          <w:szCs w:val="28"/>
        </w:rPr>
        <w:t xml:space="preserve"> </w:t>
      </w:r>
      <w:r w:rsidR="0082275C" w:rsidRPr="00BB630B">
        <w:rPr>
          <w:sz w:val="28"/>
          <w:szCs w:val="28"/>
        </w:rPr>
        <w:t>–</w:t>
      </w:r>
      <w:r w:rsidRPr="00BB630B">
        <w:rPr>
          <w:sz w:val="28"/>
          <w:szCs w:val="28"/>
        </w:rPr>
        <w:t xml:space="preserve"> заполняется, если </w:t>
      </w:r>
      <w:r w:rsidRPr="00BB630B">
        <w:rPr>
          <w:rStyle w:val="Interface"/>
          <w:color w:val="auto"/>
          <w:sz w:val="28"/>
          <w:szCs w:val="28"/>
        </w:rPr>
        <w:t>Вид показателя</w:t>
      </w:r>
      <w:r w:rsidRPr="00BB630B">
        <w:rPr>
          <w:sz w:val="28"/>
          <w:szCs w:val="28"/>
        </w:rPr>
        <w:t xml:space="preserve"> имеет значение </w:t>
      </w:r>
      <w:r w:rsidRPr="00BB630B">
        <w:rPr>
          <w:rStyle w:val="Interface"/>
          <w:color w:val="auto"/>
          <w:sz w:val="28"/>
          <w:szCs w:val="28"/>
        </w:rPr>
        <w:t>АУ и БУ</w:t>
      </w:r>
      <w:r w:rsidRPr="00BB630B">
        <w:rPr>
          <w:sz w:val="28"/>
          <w:szCs w:val="28"/>
        </w:rPr>
        <w:t xml:space="preserve">. </w:t>
      </w:r>
    </w:p>
    <w:p w14:paraId="2D80AA9C" w14:textId="77777777" w:rsidR="00B10FB0" w:rsidRPr="00BB630B" w:rsidRDefault="00B10FB0" w:rsidP="00C16F34">
      <w:pPr>
        <w:pStyle w:val="Bullet1"/>
        <w:numPr>
          <w:ilvl w:val="0"/>
          <w:numId w:val="409"/>
        </w:numPr>
        <w:spacing w:before="120" w:line="240" w:lineRule="auto"/>
        <w:ind w:left="0" w:firstLine="851"/>
        <w:rPr>
          <w:sz w:val="28"/>
          <w:szCs w:val="28"/>
        </w:rPr>
      </w:pPr>
      <w:r w:rsidRPr="00BB630B">
        <w:rPr>
          <w:rStyle w:val="Interface"/>
          <w:color w:val="auto"/>
          <w:sz w:val="28"/>
          <w:szCs w:val="28"/>
        </w:rPr>
        <w:t>Бюджет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Бюджеты</w:t>
      </w:r>
      <w:r w:rsidRPr="00BB630B">
        <w:rPr>
          <w:sz w:val="28"/>
          <w:szCs w:val="28"/>
        </w:rPr>
        <w:t>.</w:t>
      </w:r>
    </w:p>
    <w:p w14:paraId="3C1DF146"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Период действия</w:t>
      </w:r>
      <w:r w:rsidRPr="00BB630B">
        <w:rPr>
          <w:color w:val="auto"/>
          <w:szCs w:val="28"/>
        </w:rPr>
        <w:t>:</w:t>
      </w:r>
    </w:p>
    <w:p w14:paraId="63BDD2A9" w14:textId="77777777" w:rsidR="00B10FB0" w:rsidRPr="00BB630B" w:rsidRDefault="00B10FB0" w:rsidP="00C16F34">
      <w:pPr>
        <w:pStyle w:val="Bullet1"/>
        <w:numPr>
          <w:ilvl w:val="0"/>
          <w:numId w:val="409"/>
        </w:numPr>
        <w:spacing w:before="120" w:line="240" w:lineRule="auto"/>
        <w:ind w:left="1208" w:hanging="357"/>
        <w:rPr>
          <w:sz w:val="28"/>
          <w:szCs w:val="28"/>
        </w:rPr>
      </w:pPr>
      <w:r w:rsidRPr="00BB630B">
        <w:rPr>
          <w:rStyle w:val="Interface"/>
          <w:color w:val="auto"/>
          <w:sz w:val="28"/>
          <w:szCs w:val="28"/>
        </w:rPr>
        <w:t>Начало действия</w:t>
      </w:r>
      <w:r w:rsidRPr="00BB630B">
        <w:rPr>
          <w:sz w:val="28"/>
          <w:szCs w:val="28"/>
        </w:rPr>
        <w:t xml:space="preserve"> </w:t>
      </w:r>
      <w:r w:rsidR="0082275C" w:rsidRPr="00BB630B">
        <w:rPr>
          <w:sz w:val="28"/>
          <w:szCs w:val="28"/>
        </w:rPr>
        <w:t>–</w:t>
      </w:r>
      <w:r w:rsidRPr="00BB630B">
        <w:rPr>
          <w:sz w:val="28"/>
          <w:szCs w:val="28"/>
        </w:rPr>
        <w:t xml:space="preserve"> дата начала действия плана поступлений (выбытий);</w:t>
      </w:r>
    </w:p>
    <w:p w14:paraId="04477B22" w14:textId="77777777" w:rsidR="00B10FB0" w:rsidRPr="00BB630B" w:rsidRDefault="00B10FB0" w:rsidP="00C16F34">
      <w:pPr>
        <w:pStyle w:val="Bullet1"/>
        <w:numPr>
          <w:ilvl w:val="0"/>
          <w:numId w:val="409"/>
        </w:numPr>
        <w:spacing w:before="120" w:line="240" w:lineRule="auto"/>
        <w:ind w:left="1208" w:hanging="357"/>
        <w:rPr>
          <w:sz w:val="28"/>
          <w:szCs w:val="28"/>
        </w:rPr>
      </w:pPr>
      <w:r w:rsidRPr="00BB630B">
        <w:rPr>
          <w:rStyle w:val="Interface"/>
          <w:color w:val="auto"/>
          <w:sz w:val="28"/>
          <w:szCs w:val="28"/>
        </w:rPr>
        <w:t>Окончание действия</w:t>
      </w:r>
      <w:r w:rsidRPr="00BB630B">
        <w:rPr>
          <w:sz w:val="28"/>
          <w:szCs w:val="28"/>
        </w:rPr>
        <w:t xml:space="preserve"> </w:t>
      </w:r>
      <w:r w:rsidR="0082275C" w:rsidRPr="00BB630B">
        <w:rPr>
          <w:sz w:val="28"/>
          <w:szCs w:val="28"/>
        </w:rPr>
        <w:t>–</w:t>
      </w:r>
      <w:r w:rsidRPr="00BB630B">
        <w:rPr>
          <w:sz w:val="28"/>
          <w:szCs w:val="28"/>
        </w:rPr>
        <w:t xml:space="preserve"> дата окончания действия плана поступлений (выбытий).</w:t>
      </w:r>
    </w:p>
    <w:p w14:paraId="454B83BE" w14:textId="77777777" w:rsidR="00B10FB0" w:rsidRPr="00BB630B" w:rsidRDefault="00B10FB0" w:rsidP="00F60910">
      <w:pPr>
        <w:spacing w:before="120" w:after="120"/>
        <w:rPr>
          <w:color w:val="auto"/>
          <w:szCs w:val="28"/>
        </w:rPr>
      </w:pPr>
      <w:r w:rsidRPr="00BB630B">
        <w:rPr>
          <w:color w:val="auto"/>
          <w:szCs w:val="28"/>
        </w:rPr>
        <w:t xml:space="preserve">Для записи и закрытия заполненного «Плана поступлений (выбытий)» можно нажать кнопку </w:t>
      </w:r>
      <w:r w:rsidRPr="00BB630B">
        <w:rPr>
          <w:rStyle w:val="Interface"/>
          <w:color w:val="auto"/>
          <w:szCs w:val="28"/>
        </w:rPr>
        <w:t>Записать и закрыть</w:t>
      </w:r>
      <w:r w:rsidRPr="00BB630B">
        <w:rPr>
          <w:color w:val="auto"/>
          <w:szCs w:val="28"/>
        </w:rPr>
        <w:t xml:space="preserve"> командной панели формы элемента.</w:t>
      </w:r>
    </w:p>
    <w:p w14:paraId="7D09F94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После ввода «Плана поступлений (выбытий)» </w:t>
      </w:r>
      <w:r w:rsidR="006A052A" w:rsidRPr="00BB630B">
        <w:rPr>
          <w:sz w:val="28"/>
          <w:szCs w:val="28"/>
        </w:rPr>
        <w:t>в Подсистему</w:t>
      </w:r>
      <w:r w:rsidRPr="00BB630B">
        <w:rPr>
          <w:sz w:val="28"/>
          <w:szCs w:val="28"/>
        </w:rPr>
        <w:t xml:space="preserve"> его реквизиты </w:t>
      </w:r>
      <w:r w:rsidRPr="00BB630B">
        <w:rPr>
          <w:rStyle w:val="Interface"/>
          <w:color w:val="auto"/>
          <w:sz w:val="28"/>
          <w:szCs w:val="28"/>
        </w:rPr>
        <w:t>Бюджет</w:t>
      </w:r>
      <w:r w:rsidRPr="00BB630B">
        <w:rPr>
          <w:sz w:val="28"/>
          <w:szCs w:val="28"/>
        </w:rPr>
        <w:t xml:space="preserve"> и </w:t>
      </w:r>
      <w:r w:rsidRPr="00BB630B">
        <w:rPr>
          <w:rStyle w:val="Interface"/>
          <w:color w:val="auto"/>
          <w:sz w:val="28"/>
          <w:szCs w:val="28"/>
        </w:rPr>
        <w:t>Вид показателя</w:t>
      </w:r>
      <w:r w:rsidRPr="00BB630B">
        <w:rPr>
          <w:sz w:val="28"/>
          <w:szCs w:val="28"/>
        </w:rPr>
        <w:t xml:space="preserve"> становятся недоступны для изменения. </w:t>
      </w:r>
    </w:p>
    <w:p w14:paraId="02ADBA52" w14:textId="77777777" w:rsidR="00B10FB0" w:rsidRPr="00BB630B" w:rsidRDefault="00B10FB0" w:rsidP="00F60910">
      <w:pPr>
        <w:spacing w:before="120" w:after="120"/>
        <w:rPr>
          <w:color w:val="auto"/>
          <w:szCs w:val="28"/>
        </w:rPr>
      </w:pPr>
      <w:r w:rsidRPr="00BB630B">
        <w:rPr>
          <w:color w:val="auto"/>
          <w:szCs w:val="28"/>
        </w:rPr>
        <w:t xml:space="preserve">Для перехода к списку статей «Плана поступлений (выбытий)» можно использовать команду </w:t>
      </w:r>
      <w:r w:rsidRPr="00BB630B">
        <w:rPr>
          <w:rStyle w:val="Interface"/>
          <w:color w:val="auto"/>
          <w:szCs w:val="28"/>
        </w:rPr>
        <w:t xml:space="preserve">Статьи плана поступлений (выбытий) </w:t>
      </w:r>
      <w:r w:rsidRPr="00BB630B">
        <w:rPr>
          <w:color w:val="auto"/>
          <w:szCs w:val="28"/>
        </w:rPr>
        <w:t>панели навигации формы элемента.</w:t>
      </w:r>
    </w:p>
    <w:p w14:paraId="5DD189DE" w14:textId="77777777" w:rsidR="00B10FB0" w:rsidRPr="00BB630B" w:rsidRDefault="00B10FB0" w:rsidP="00F60910">
      <w:pPr>
        <w:pStyle w:val="40"/>
        <w:keepNext/>
        <w:spacing w:before="120"/>
        <w:rPr>
          <w:color w:val="auto"/>
        </w:rPr>
      </w:pPr>
      <w:bookmarkStart w:id="2331" w:name="_Toc528274120"/>
      <w:r w:rsidRPr="00BB630B">
        <w:rPr>
          <w:color w:val="auto"/>
        </w:rPr>
        <w:t>Справочник «Статьи плана поступления (выбытия)»</w:t>
      </w:r>
      <w:bookmarkEnd w:id="2331"/>
    </w:p>
    <w:p w14:paraId="4AA2FEB0" w14:textId="77777777" w:rsidR="00B10FB0" w:rsidRPr="00BB630B" w:rsidRDefault="00B10FB0" w:rsidP="00F60910">
      <w:pPr>
        <w:spacing w:before="120" w:after="120"/>
        <w:rPr>
          <w:color w:val="auto"/>
          <w:szCs w:val="28"/>
        </w:rPr>
      </w:pPr>
      <w:r w:rsidRPr="00BB630B">
        <w:rPr>
          <w:color w:val="auto"/>
          <w:szCs w:val="28"/>
        </w:rPr>
        <w:t xml:space="preserve">Справочник содержит перечень статей плана поступлений (выбытий). </w:t>
      </w:r>
    </w:p>
    <w:p w14:paraId="6A118C23" w14:textId="77777777" w:rsidR="00B10FB0" w:rsidRPr="00BB630B" w:rsidRDefault="00B10FB0" w:rsidP="00F60910">
      <w:pPr>
        <w:spacing w:before="120" w:after="120"/>
        <w:rPr>
          <w:color w:val="auto"/>
          <w:szCs w:val="28"/>
        </w:rPr>
      </w:pPr>
      <w:r w:rsidRPr="00BB630B">
        <w:rPr>
          <w:color w:val="auto"/>
          <w:szCs w:val="28"/>
        </w:rPr>
        <w:t>Ввод статей планов по поступлениям и выплатам выполняется на основании проекта «Плана финансово-хозяйственной деятельности» или «Закона (решения) о бюджете (бюджетной росписи)».</w:t>
      </w:r>
    </w:p>
    <w:p w14:paraId="3E3A11A0" w14:textId="77777777" w:rsidR="00B10FB0" w:rsidRPr="00BB630B" w:rsidRDefault="00B10FB0" w:rsidP="00F60910">
      <w:pPr>
        <w:spacing w:before="120" w:after="120"/>
        <w:rPr>
          <w:color w:val="auto"/>
          <w:szCs w:val="28"/>
        </w:rPr>
      </w:pPr>
      <w:r w:rsidRPr="00BB630B">
        <w:rPr>
          <w:color w:val="auto"/>
          <w:szCs w:val="28"/>
        </w:rPr>
        <w:t xml:space="preserve">Статьи плана поступлений и выбытий могут включать группировочные коды по бюджетной классификации доходов бюджета, классификации источников финансирования дефицита бюджета в структуре утвержденных </w:t>
      </w:r>
      <w:r w:rsidRPr="00BB630B">
        <w:rPr>
          <w:color w:val="auto"/>
          <w:szCs w:val="28"/>
        </w:rPr>
        <w:lastRenderedPageBreak/>
        <w:t>законом (решением) о бюджете бюджетных назначений по доходам и источникам финансирования дефицита бюджета.</w:t>
      </w:r>
    </w:p>
    <w:p w14:paraId="54C30B14" w14:textId="77777777" w:rsidR="00B10FB0" w:rsidRPr="00BB630B" w:rsidRDefault="00B10FB0" w:rsidP="00F60910">
      <w:pPr>
        <w:spacing w:before="120" w:after="120"/>
        <w:rPr>
          <w:color w:val="auto"/>
          <w:szCs w:val="28"/>
        </w:rPr>
      </w:pPr>
      <w:r w:rsidRPr="00BB630B">
        <w:rPr>
          <w:color w:val="auto"/>
          <w:szCs w:val="28"/>
        </w:rPr>
        <w:t xml:space="preserve">Статья плана поступлений и выбытий имеет срок действия </w:t>
      </w:r>
      <w:r w:rsidR="0082275C" w:rsidRPr="00BB630B">
        <w:rPr>
          <w:color w:val="auto"/>
          <w:szCs w:val="28"/>
        </w:rPr>
        <w:t>–</w:t>
      </w:r>
      <w:r w:rsidRPr="00BB630B">
        <w:rPr>
          <w:color w:val="auto"/>
          <w:szCs w:val="28"/>
        </w:rPr>
        <w:t xml:space="preserve"> дату начала и окончания. </w:t>
      </w:r>
    </w:p>
    <w:p w14:paraId="598CE3F1" w14:textId="77777777" w:rsidR="00B10FB0" w:rsidRPr="00BB630B" w:rsidRDefault="00B10FB0" w:rsidP="00F60910">
      <w:pPr>
        <w:spacing w:before="120" w:after="120"/>
        <w:rPr>
          <w:color w:val="auto"/>
          <w:szCs w:val="28"/>
        </w:rPr>
      </w:pPr>
      <w:r w:rsidRPr="00BB630B">
        <w:rPr>
          <w:color w:val="auto"/>
          <w:szCs w:val="28"/>
        </w:rPr>
        <w:t xml:space="preserve">Срок действия статьи плана определяется сроком действия составляющих статью элементов </w:t>
      </w:r>
      <w:r w:rsidR="0082275C" w:rsidRPr="00BB630B">
        <w:rPr>
          <w:color w:val="auto"/>
          <w:szCs w:val="28"/>
        </w:rPr>
        <w:t>–</w:t>
      </w:r>
      <w:r w:rsidRPr="00BB630B">
        <w:rPr>
          <w:color w:val="auto"/>
          <w:szCs w:val="28"/>
        </w:rPr>
        <w:t xml:space="preserve"> кодов бюджетной классификации.</w:t>
      </w:r>
    </w:p>
    <w:p w14:paraId="0D11810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Список </w:t>
      </w:r>
      <w:r w:rsidRPr="00BB630B">
        <w:rPr>
          <w:rStyle w:val="Interface"/>
          <w:color w:val="auto"/>
          <w:szCs w:val="28"/>
        </w:rPr>
        <w:t>Статьи плана поступлений (выбытий)</w:t>
      </w:r>
      <w:r w:rsidRPr="00BB630B">
        <w:rPr>
          <w:color w:val="auto"/>
          <w:szCs w:val="28"/>
        </w:rPr>
        <w:t xml:space="preserve"> можно открыть с помощью команды </w:t>
      </w:r>
      <w:r w:rsidRPr="00BB630B">
        <w:rPr>
          <w:rStyle w:val="Interface"/>
          <w:color w:val="auto"/>
          <w:szCs w:val="28"/>
        </w:rPr>
        <w:t xml:space="preserve">Статьи плана поступлений (выбытий) </w:t>
      </w:r>
      <w:r w:rsidRPr="00BB630B">
        <w:rPr>
          <w:color w:val="auto"/>
          <w:szCs w:val="28"/>
        </w:rPr>
        <w:t xml:space="preserve">раздела </w:t>
      </w:r>
      <w:r w:rsidRPr="00BB630B">
        <w:rPr>
          <w:rStyle w:val="Interface"/>
          <w:color w:val="auto"/>
          <w:szCs w:val="28"/>
        </w:rPr>
        <w:t>Планирование и санкционирование</w:t>
      </w:r>
      <w:r w:rsidRPr="00BB630B">
        <w:rPr>
          <w:color w:val="auto"/>
          <w:szCs w:val="28"/>
        </w:rPr>
        <w:t>.</w:t>
      </w:r>
    </w:p>
    <w:p w14:paraId="739083CC" w14:textId="77777777" w:rsidR="00B10FB0" w:rsidRPr="00BB630B" w:rsidRDefault="00B10FB0" w:rsidP="00F60910">
      <w:pPr>
        <w:spacing w:before="120" w:after="120"/>
        <w:rPr>
          <w:color w:val="auto"/>
          <w:szCs w:val="28"/>
        </w:rPr>
      </w:pPr>
      <w:r w:rsidRPr="00BB630B">
        <w:rPr>
          <w:color w:val="auto"/>
          <w:szCs w:val="28"/>
        </w:rPr>
        <w:t xml:space="preserve">Так как справочник </w:t>
      </w:r>
      <w:r w:rsidRPr="00BB630B">
        <w:rPr>
          <w:rStyle w:val="Interface"/>
          <w:color w:val="auto"/>
          <w:szCs w:val="28"/>
        </w:rPr>
        <w:t>Статьи плана поступлений (выбытий)</w:t>
      </w:r>
      <w:r w:rsidRPr="00BB630B">
        <w:rPr>
          <w:color w:val="auto"/>
          <w:szCs w:val="28"/>
        </w:rPr>
        <w:t xml:space="preserve"> является подчиненным по отношению к справочнику </w:t>
      </w:r>
      <w:r w:rsidRPr="00BB630B">
        <w:rPr>
          <w:rStyle w:val="Interface"/>
          <w:color w:val="auto"/>
          <w:szCs w:val="28"/>
        </w:rPr>
        <w:t>Планы поступлений (выбытий)</w:t>
      </w:r>
      <w:r w:rsidRPr="00BB630B">
        <w:rPr>
          <w:color w:val="auto"/>
          <w:szCs w:val="28"/>
        </w:rPr>
        <w:t xml:space="preserve">, то для просмотра статей плана поступлений (выбытий) следует заполнить реквизит </w:t>
      </w:r>
      <w:r w:rsidRPr="00BB630B">
        <w:rPr>
          <w:rStyle w:val="Interface"/>
          <w:color w:val="auto"/>
          <w:szCs w:val="28"/>
        </w:rPr>
        <w:t xml:space="preserve">План поступлений (выбытий) </w:t>
      </w:r>
      <w:r w:rsidRPr="00BB630B">
        <w:rPr>
          <w:color w:val="auto"/>
          <w:szCs w:val="28"/>
        </w:rPr>
        <w:t xml:space="preserve">командной панели формы, выбрав необходимое значение из списка. </w:t>
      </w:r>
    </w:p>
    <w:p w14:paraId="0A1D0C2B" w14:textId="77777777" w:rsidR="00B10FB0" w:rsidRPr="00BB630B" w:rsidRDefault="00B10FB0" w:rsidP="00F60910">
      <w:pPr>
        <w:spacing w:before="120" w:after="120"/>
        <w:rPr>
          <w:color w:val="auto"/>
          <w:szCs w:val="28"/>
        </w:rPr>
      </w:pPr>
      <w:r w:rsidRPr="00BB630B">
        <w:rPr>
          <w:color w:val="auto"/>
          <w:szCs w:val="28"/>
        </w:rPr>
        <w:t xml:space="preserve">Кроме того, получить доступ к статьям плана поступлений (выбытий) можно, если открыть форму конкретного плана поступлений (выбытий) и использовать команду </w:t>
      </w:r>
      <w:r w:rsidRPr="00BB630B">
        <w:rPr>
          <w:rStyle w:val="Interface"/>
          <w:color w:val="auto"/>
          <w:szCs w:val="28"/>
        </w:rPr>
        <w:t xml:space="preserve">Статьи плана поступлений (выбытий) </w:t>
      </w:r>
      <w:r w:rsidRPr="00BB630B">
        <w:rPr>
          <w:color w:val="auto"/>
          <w:szCs w:val="28"/>
        </w:rPr>
        <w:t xml:space="preserve">панели навигации его формы. </w:t>
      </w:r>
    </w:p>
    <w:p w14:paraId="17688632" w14:textId="77777777" w:rsidR="00B10FB0" w:rsidRPr="00BB630B" w:rsidRDefault="00501E24" w:rsidP="00F60910">
      <w:pPr>
        <w:pStyle w:val="Picture"/>
        <w:keepNext/>
        <w:spacing w:before="120" w:after="120" w:line="240" w:lineRule="auto"/>
        <w:jc w:val="center"/>
      </w:pPr>
      <w:r w:rsidRPr="00BB630B">
        <w:rPr>
          <w:b/>
          <w:i/>
          <w:noProof/>
          <w:sz w:val="28"/>
          <w:szCs w:val="28"/>
        </w:rPr>
        <w:drawing>
          <wp:inline distT="0" distB="0" distL="0" distR="0" wp14:anchorId="66654916" wp14:editId="56B1ABBB">
            <wp:extent cx="5600700" cy="3073400"/>
            <wp:effectExtent l="0" t="0" r="0" b="0"/>
            <wp:docPr id="214" name="Рисунок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00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00700" cy="3073400"/>
                    </a:xfrm>
                    <a:prstGeom prst="rect">
                      <a:avLst/>
                    </a:prstGeom>
                    <a:noFill/>
                    <a:ln>
                      <a:noFill/>
                    </a:ln>
                  </pic:spPr>
                </pic:pic>
              </a:graphicData>
            </a:graphic>
          </wp:inline>
        </w:drawing>
      </w:r>
    </w:p>
    <w:p w14:paraId="1FF0E4F6" w14:textId="77777777" w:rsidR="001E367A" w:rsidRPr="00BB630B" w:rsidRDefault="001E367A" w:rsidP="00402D4E">
      <w:pPr>
        <w:pStyle w:val="afff1"/>
      </w:pPr>
      <w:bookmarkStart w:id="2332" w:name="_Toc111305591"/>
      <w:bookmarkStart w:id="2333" w:name="_Toc111306181"/>
      <w:bookmarkStart w:id="2334" w:name="_Toc21766300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w:instrText>
      </w:r>
      <w:r w:rsidR="007E6987">
        <w:instrText xml:space="preserve">\* ARABIC \s 1 </w:instrText>
      </w:r>
      <w:r w:rsidR="007E6987">
        <w:fldChar w:fldCharType="separate"/>
      </w:r>
      <w:r w:rsidR="009C6132">
        <w:rPr>
          <w:noProof/>
        </w:rPr>
        <w:t>197</w:t>
      </w:r>
      <w:r w:rsidR="007E6987">
        <w:rPr>
          <w:noProof/>
        </w:rPr>
        <w:fldChar w:fldCharType="end"/>
      </w:r>
      <w:r w:rsidRPr="00BB630B">
        <w:t xml:space="preserve"> </w:t>
      </w:r>
      <w:r w:rsidR="0082275C" w:rsidRPr="00BB630B">
        <w:t>–</w:t>
      </w:r>
      <w:r w:rsidRPr="00BB630B">
        <w:t xml:space="preserve"> Реквизиты статьи плана поступлений (выбытий)</w:t>
      </w:r>
      <w:bookmarkEnd w:id="2332"/>
      <w:bookmarkEnd w:id="2333"/>
      <w:bookmarkEnd w:id="2334"/>
    </w:p>
    <w:p w14:paraId="778C7F11"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ввода новой статьи плана поступлений (выбытий)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Статья плана поступлений (выбытий)</w:t>
      </w:r>
      <w:r w:rsidRPr="00BB630B">
        <w:rPr>
          <w:color w:val="auto"/>
          <w:szCs w:val="28"/>
        </w:rPr>
        <w:t>.</w:t>
      </w:r>
    </w:p>
    <w:p w14:paraId="63F396E0"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 xml:space="preserve">Ввод статьи возможен только после указания плана поступлений (выбытий), которому принадлежит данная статья, в реквизите </w:t>
      </w:r>
      <w:r w:rsidRPr="00BB630B">
        <w:rPr>
          <w:rStyle w:val="Interface"/>
          <w:color w:val="auto"/>
          <w:sz w:val="28"/>
          <w:szCs w:val="28"/>
        </w:rPr>
        <w:t>План поступлений (выбытий)</w:t>
      </w:r>
      <w:r w:rsidRPr="00BB630B">
        <w:rPr>
          <w:sz w:val="28"/>
          <w:szCs w:val="28"/>
        </w:rPr>
        <w:t xml:space="preserve"> командной панели формы списка. </w:t>
      </w:r>
    </w:p>
    <w:p w14:paraId="12EFF834" w14:textId="77777777" w:rsidR="00B10FB0" w:rsidRPr="00BB630B" w:rsidRDefault="00B10FB0" w:rsidP="00F60910">
      <w:pPr>
        <w:spacing w:before="120" w:after="120"/>
        <w:rPr>
          <w:color w:val="auto"/>
          <w:szCs w:val="28"/>
        </w:rPr>
      </w:pPr>
      <w:r w:rsidRPr="00BB630B">
        <w:rPr>
          <w:color w:val="auto"/>
          <w:szCs w:val="28"/>
        </w:rPr>
        <w:t xml:space="preserve">Для записи и сохранения данных, введенных в форму </w:t>
      </w:r>
      <w:r w:rsidRPr="00BB630B">
        <w:rPr>
          <w:rStyle w:val="Interface"/>
          <w:color w:val="auto"/>
          <w:szCs w:val="28"/>
        </w:rPr>
        <w:t>Статьи плана поступлений (выбытий)</w:t>
      </w:r>
      <w:r w:rsidRPr="00BB630B">
        <w:rPr>
          <w:color w:val="auto"/>
          <w:szCs w:val="28"/>
        </w:rPr>
        <w:t xml:space="preserve">, можно использовать кнопку </w:t>
      </w:r>
      <w:r w:rsidRPr="00BB630B">
        <w:rPr>
          <w:rStyle w:val="Interface"/>
          <w:color w:val="auto"/>
          <w:szCs w:val="28"/>
        </w:rPr>
        <w:t>Записать и закрыть</w:t>
      </w:r>
      <w:r w:rsidRPr="00BB630B">
        <w:rPr>
          <w:color w:val="auto"/>
          <w:szCs w:val="28"/>
        </w:rPr>
        <w:t xml:space="preserve"> командной панели формы. </w:t>
      </w:r>
    </w:p>
    <w:p w14:paraId="1B119ACA" w14:textId="77777777" w:rsidR="00B10FB0" w:rsidRPr="00BB630B" w:rsidRDefault="00B10FB0" w:rsidP="00F60910">
      <w:pPr>
        <w:pStyle w:val="40"/>
        <w:keepNext/>
        <w:spacing w:before="120"/>
        <w:rPr>
          <w:color w:val="auto"/>
        </w:rPr>
      </w:pPr>
      <w:bookmarkStart w:id="2335" w:name="_Toc528274121"/>
      <w:r w:rsidRPr="00BB630B">
        <w:rPr>
          <w:color w:val="auto"/>
        </w:rPr>
        <w:t>Справочник «Договоры и иные основания возникновения обязательств»</w:t>
      </w:r>
      <w:bookmarkEnd w:id="2335"/>
    </w:p>
    <w:p w14:paraId="0D6BFE32" w14:textId="77777777" w:rsidR="00B10FB0" w:rsidRPr="00BB630B" w:rsidRDefault="00B10FB0" w:rsidP="00F60910">
      <w:pPr>
        <w:spacing w:before="120" w:after="120"/>
        <w:rPr>
          <w:color w:val="auto"/>
          <w:szCs w:val="28"/>
        </w:rPr>
      </w:pPr>
      <w:r w:rsidRPr="00BB630B">
        <w:rPr>
          <w:color w:val="auto"/>
          <w:szCs w:val="28"/>
        </w:rPr>
        <w:t xml:space="preserve">Для аналитического учета в разрезе оснований расчетов используется справочник </w:t>
      </w:r>
      <w:r w:rsidRPr="00BB630B">
        <w:rPr>
          <w:rStyle w:val="Interface"/>
          <w:color w:val="auto"/>
          <w:szCs w:val="28"/>
        </w:rPr>
        <w:t>Договоры и иные основания возникновения обязательств</w:t>
      </w:r>
      <w:r w:rsidRPr="00BB630B">
        <w:rPr>
          <w:color w:val="auto"/>
          <w:szCs w:val="28"/>
        </w:rPr>
        <w:t>. Данный справочник используется также для оформления сведений и ведения учета государственных (муниципальных) контрактов, бюджетных обязательств, заявок на кассовый расход.</w:t>
      </w:r>
    </w:p>
    <w:p w14:paraId="03036A3B" w14:textId="77777777" w:rsidR="00B10FB0" w:rsidRPr="00BB630B" w:rsidRDefault="00B10FB0" w:rsidP="00F60910">
      <w:pPr>
        <w:spacing w:before="120" w:after="120"/>
        <w:rPr>
          <w:color w:val="auto"/>
          <w:szCs w:val="28"/>
        </w:rPr>
      </w:pPr>
      <w:r w:rsidRPr="00BB630B">
        <w:rPr>
          <w:color w:val="auto"/>
          <w:szCs w:val="28"/>
        </w:rPr>
        <w:t xml:space="preserve">Справочник имеет иерархическую структуру и позволяет объединять отдельные расчеты в группы. Эту возможность удобно использовать для объединения расчетов, которые происходят в рамках одного договора, в одну группу. </w:t>
      </w:r>
    </w:p>
    <w:p w14:paraId="350F1766"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1F018637" w14:textId="77777777" w:rsidR="00B10FB0" w:rsidRPr="00BB630B" w:rsidRDefault="00B10FB0" w:rsidP="00F60910">
      <w:pPr>
        <w:pStyle w:val="Notes"/>
        <w:spacing w:before="120" w:line="240" w:lineRule="auto"/>
        <w:ind w:left="0"/>
        <w:rPr>
          <w:sz w:val="28"/>
          <w:szCs w:val="28"/>
        </w:rPr>
      </w:pPr>
      <w:r w:rsidRPr="00BB630B">
        <w:rPr>
          <w:sz w:val="28"/>
          <w:szCs w:val="28"/>
        </w:rPr>
        <w:t>Группа элементов может иметь наименование «Договор № 45», а элементами группы будут «Счет № 56» и «Счет № 78». Также в отдельную группу можно выделить договоры по администрируемым доходам.</w:t>
      </w:r>
    </w:p>
    <w:p w14:paraId="1886B484" w14:textId="77777777" w:rsidR="00B10FB0" w:rsidRPr="00BB630B" w:rsidRDefault="00B10FB0" w:rsidP="00F60910">
      <w:pPr>
        <w:spacing w:before="120" w:after="120"/>
        <w:rPr>
          <w:color w:val="auto"/>
          <w:szCs w:val="28"/>
        </w:rPr>
      </w:pPr>
      <w:r w:rsidRPr="00BB630B">
        <w:rPr>
          <w:color w:val="auto"/>
          <w:szCs w:val="28"/>
        </w:rPr>
        <w:t xml:space="preserve">Специальная форма для ввода групп отсутствует. </w:t>
      </w:r>
    </w:p>
    <w:p w14:paraId="02C7D8D7" w14:textId="77777777" w:rsidR="00B10FB0" w:rsidRPr="00BB630B" w:rsidRDefault="00B10FB0" w:rsidP="00F60910">
      <w:pPr>
        <w:spacing w:before="120" w:after="120"/>
        <w:rPr>
          <w:color w:val="auto"/>
          <w:szCs w:val="28"/>
        </w:rPr>
      </w:pPr>
      <w:r w:rsidRPr="00BB630B">
        <w:rPr>
          <w:color w:val="auto"/>
          <w:szCs w:val="28"/>
        </w:rPr>
        <w:t xml:space="preserve">Элемент становится группой после того, как он будет указан в реквизите </w:t>
      </w:r>
      <w:r w:rsidRPr="00BB630B">
        <w:rPr>
          <w:rStyle w:val="Interface"/>
          <w:color w:val="auto"/>
          <w:szCs w:val="28"/>
        </w:rPr>
        <w:t>Группа</w:t>
      </w:r>
      <w:r w:rsidRPr="00BB630B">
        <w:rPr>
          <w:color w:val="auto"/>
          <w:szCs w:val="28"/>
        </w:rPr>
        <w:t xml:space="preserve"> при вводе следующего элемента справочника. </w:t>
      </w:r>
    </w:p>
    <w:p w14:paraId="47D65C0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Список договоров можно открыть с помощью команды </w:t>
      </w:r>
      <w:r w:rsidRPr="00BB630B">
        <w:rPr>
          <w:rStyle w:val="Interface"/>
          <w:color w:val="auto"/>
          <w:szCs w:val="28"/>
        </w:rPr>
        <w:t>Договоры и иные основания возникновения обязательств</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В форме списка предусмотрен отбор по организациям, контрагентам и по актуальности договоров. Реквизит </w:t>
      </w:r>
      <w:r w:rsidRPr="00BB630B">
        <w:rPr>
          <w:rStyle w:val="Interface"/>
          <w:color w:val="auto"/>
          <w:szCs w:val="28"/>
        </w:rPr>
        <w:t>Актуальность</w:t>
      </w:r>
      <w:r w:rsidRPr="00BB630B">
        <w:rPr>
          <w:color w:val="auto"/>
          <w:szCs w:val="28"/>
        </w:rPr>
        <w:t xml:space="preserve"> может принимать значения: </w:t>
      </w:r>
      <w:r w:rsidRPr="00BB630B">
        <w:rPr>
          <w:rStyle w:val="Interface"/>
          <w:color w:val="auto"/>
          <w:szCs w:val="28"/>
        </w:rPr>
        <w:t>Все договоры (действующие и закрытые)</w:t>
      </w:r>
      <w:r w:rsidRPr="00BB630B">
        <w:rPr>
          <w:color w:val="auto"/>
          <w:szCs w:val="28"/>
        </w:rPr>
        <w:t xml:space="preserve">, </w:t>
      </w:r>
      <w:r w:rsidRPr="00BB630B">
        <w:rPr>
          <w:rStyle w:val="Interface"/>
          <w:color w:val="auto"/>
          <w:szCs w:val="28"/>
        </w:rPr>
        <w:t>Архив (закрытые договоры)</w:t>
      </w:r>
      <w:r w:rsidRPr="00BB630B">
        <w:rPr>
          <w:color w:val="auto"/>
          <w:szCs w:val="28"/>
        </w:rPr>
        <w:t xml:space="preserve"> и </w:t>
      </w:r>
      <w:r w:rsidRPr="00BB630B">
        <w:rPr>
          <w:rStyle w:val="Interface"/>
          <w:color w:val="auto"/>
          <w:szCs w:val="28"/>
        </w:rPr>
        <w:t>Действующие договоры</w:t>
      </w:r>
      <w:r w:rsidRPr="00BB630B">
        <w:rPr>
          <w:color w:val="auto"/>
          <w:szCs w:val="28"/>
        </w:rPr>
        <w:t xml:space="preserve">. </w:t>
      </w:r>
    </w:p>
    <w:p w14:paraId="0594C9DE"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Значение </w:t>
      </w:r>
      <w:r w:rsidRPr="00BB630B">
        <w:rPr>
          <w:rStyle w:val="Interface"/>
          <w:color w:val="auto"/>
          <w:sz w:val="28"/>
          <w:szCs w:val="28"/>
        </w:rPr>
        <w:t>Действующие договоры</w:t>
      </w:r>
      <w:r w:rsidRPr="00BB630B">
        <w:rPr>
          <w:sz w:val="28"/>
          <w:szCs w:val="28"/>
        </w:rPr>
        <w:t xml:space="preserve"> реквизита </w:t>
      </w:r>
      <w:r w:rsidRPr="00BB630B">
        <w:rPr>
          <w:rStyle w:val="Interface"/>
          <w:color w:val="auto"/>
          <w:sz w:val="28"/>
          <w:szCs w:val="28"/>
        </w:rPr>
        <w:t>Актуальность</w:t>
      </w:r>
      <w:r w:rsidRPr="00BB630B">
        <w:rPr>
          <w:sz w:val="28"/>
          <w:szCs w:val="28"/>
        </w:rPr>
        <w:t xml:space="preserve"> позволяет при выборе договора в процессе заполнения документов ограничить список только действующими договорами. </w:t>
      </w:r>
    </w:p>
    <w:p w14:paraId="38110DE9" w14:textId="77777777" w:rsidR="00B10FB0" w:rsidRPr="00BB630B" w:rsidRDefault="00501E24" w:rsidP="00F60910">
      <w:pPr>
        <w:pStyle w:val="Picture"/>
        <w:keepNext/>
        <w:spacing w:before="120" w:after="120" w:line="240" w:lineRule="auto"/>
        <w:jc w:val="center"/>
      </w:pPr>
      <w:r w:rsidRPr="00BB630B">
        <w:rPr>
          <w:b/>
          <w:i/>
          <w:noProof/>
          <w:sz w:val="28"/>
          <w:szCs w:val="28"/>
        </w:rPr>
        <w:lastRenderedPageBreak/>
        <w:drawing>
          <wp:inline distT="0" distB="0" distL="0" distR="0" wp14:anchorId="7915FD7F" wp14:editId="5BAAE5CC">
            <wp:extent cx="5816600" cy="3968750"/>
            <wp:effectExtent l="0" t="0" r="0" b="0"/>
            <wp:docPr id="215" name="Рисунок 10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00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16600" cy="3968750"/>
                    </a:xfrm>
                    <a:prstGeom prst="rect">
                      <a:avLst/>
                    </a:prstGeom>
                    <a:noFill/>
                    <a:ln>
                      <a:noFill/>
                    </a:ln>
                  </pic:spPr>
                </pic:pic>
              </a:graphicData>
            </a:graphic>
          </wp:inline>
        </w:drawing>
      </w:r>
    </w:p>
    <w:p w14:paraId="014F6955" w14:textId="77777777" w:rsidR="00EA1CF1" w:rsidRPr="00BB630B" w:rsidRDefault="00EA1CF1" w:rsidP="00402D4E">
      <w:pPr>
        <w:pStyle w:val="afff1"/>
      </w:pPr>
      <w:bookmarkStart w:id="2336" w:name="_Toc111305592"/>
      <w:bookmarkStart w:id="2337" w:name="_Toc111306182"/>
      <w:bookmarkStart w:id="2338" w:name="_Toc21766300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w:instrText>
      </w:r>
      <w:r w:rsidR="007E6987">
        <w:instrText xml:space="preserve">исунок \* ARABIC \s 1 </w:instrText>
      </w:r>
      <w:r w:rsidR="007E6987">
        <w:fldChar w:fldCharType="separate"/>
      </w:r>
      <w:r w:rsidR="009C6132">
        <w:rPr>
          <w:noProof/>
        </w:rPr>
        <w:t>198</w:t>
      </w:r>
      <w:r w:rsidR="007E6987">
        <w:rPr>
          <w:noProof/>
        </w:rPr>
        <w:fldChar w:fldCharType="end"/>
      </w:r>
      <w:r w:rsidRPr="00BB630B">
        <w:t xml:space="preserve"> </w:t>
      </w:r>
      <w:r w:rsidR="0082275C" w:rsidRPr="00BB630B">
        <w:t>–</w:t>
      </w:r>
      <w:r w:rsidRPr="00BB630B">
        <w:t xml:space="preserve"> Договоры и иные основания возникновения обязательств</w:t>
      </w:r>
      <w:bookmarkEnd w:id="2336"/>
      <w:bookmarkEnd w:id="2337"/>
      <w:bookmarkEnd w:id="2338"/>
    </w:p>
    <w:p w14:paraId="5E889281"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ввода нового договора можно использовать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38695AA6"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463EBC45" wp14:editId="6FC971E3">
            <wp:extent cx="5822950" cy="4191000"/>
            <wp:effectExtent l="0" t="0" r="0" b="0"/>
            <wp:docPr id="216" name="Рисунок 10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00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22950" cy="4191000"/>
                    </a:xfrm>
                    <a:prstGeom prst="rect">
                      <a:avLst/>
                    </a:prstGeom>
                    <a:noFill/>
                    <a:ln>
                      <a:noFill/>
                    </a:ln>
                  </pic:spPr>
                </pic:pic>
              </a:graphicData>
            </a:graphic>
          </wp:inline>
        </w:drawing>
      </w:r>
    </w:p>
    <w:p w14:paraId="3CC753F1" w14:textId="77777777" w:rsidR="00EA1CF1" w:rsidRPr="00BB630B" w:rsidRDefault="00EA1CF1" w:rsidP="00402D4E">
      <w:pPr>
        <w:pStyle w:val="afff1"/>
      </w:pPr>
      <w:bookmarkStart w:id="2339" w:name="_Toc528271887"/>
      <w:bookmarkStart w:id="2340" w:name="_Toc528663271"/>
      <w:bookmarkStart w:id="2341" w:name="_Toc111305593"/>
      <w:bookmarkStart w:id="2342" w:name="_Toc111306183"/>
      <w:bookmarkStart w:id="2343" w:name="_Toc21766300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199</w:t>
      </w:r>
      <w:r w:rsidR="007E6987">
        <w:rPr>
          <w:noProof/>
        </w:rPr>
        <w:fldChar w:fldCharType="end"/>
      </w:r>
      <w:r w:rsidRPr="00BB630B">
        <w:t xml:space="preserve"> </w:t>
      </w:r>
      <w:r w:rsidR="0082275C" w:rsidRPr="00BB630B">
        <w:t>–</w:t>
      </w:r>
      <w:r w:rsidRPr="00BB630B">
        <w:t xml:space="preserve"> Создание </w:t>
      </w:r>
      <w:bookmarkEnd w:id="2339"/>
      <w:bookmarkEnd w:id="2340"/>
      <w:r w:rsidRPr="00BB630B">
        <w:t>договора</w:t>
      </w:r>
      <w:bookmarkEnd w:id="2341"/>
      <w:bookmarkEnd w:id="2342"/>
      <w:bookmarkEnd w:id="2343"/>
    </w:p>
    <w:p w14:paraId="45EC22E3"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карточки договора</w:t>
      </w:r>
    </w:p>
    <w:p w14:paraId="0F032C3E" w14:textId="77777777" w:rsidR="00B10FB0" w:rsidRPr="00BB630B" w:rsidRDefault="00B10FB0" w:rsidP="00F60910">
      <w:pPr>
        <w:spacing w:before="120" w:after="120"/>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наименование организации. Выбирается из справочника </w:t>
      </w:r>
      <w:r w:rsidRPr="00BB630B">
        <w:rPr>
          <w:rStyle w:val="Interface"/>
          <w:color w:val="auto"/>
          <w:szCs w:val="28"/>
        </w:rPr>
        <w:t>Организации</w:t>
      </w:r>
      <w:r w:rsidRPr="00BB630B">
        <w:rPr>
          <w:color w:val="auto"/>
          <w:szCs w:val="28"/>
        </w:rPr>
        <w:t>.</w:t>
      </w:r>
    </w:p>
    <w:p w14:paraId="07C50ED5"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Вид договора</w:t>
      </w:r>
      <w:r w:rsidRPr="00BB630B">
        <w:rPr>
          <w:color w:val="auto"/>
          <w:szCs w:val="28"/>
        </w:rPr>
        <w:t xml:space="preserve"> может принимать значения:</w:t>
      </w:r>
    </w:p>
    <w:p w14:paraId="2DD6BFB8" w14:textId="77777777" w:rsidR="00B10FB0" w:rsidRPr="00BB630B" w:rsidRDefault="00B10FB0" w:rsidP="00E31832">
      <w:pPr>
        <w:pStyle w:val="Bullet1"/>
        <w:numPr>
          <w:ilvl w:val="0"/>
          <w:numId w:val="59"/>
        </w:numPr>
        <w:spacing w:before="120" w:line="240" w:lineRule="auto"/>
        <w:ind w:left="1208" w:hanging="357"/>
        <w:rPr>
          <w:sz w:val="28"/>
          <w:szCs w:val="28"/>
        </w:rPr>
      </w:pPr>
      <w:r w:rsidRPr="00BB630B">
        <w:rPr>
          <w:rStyle w:val="Interface"/>
          <w:color w:val="auto"/>
          <w:sz w:val="28"/>
          <w:szCs w:val="28"/>
        </w:rPr>
        <w:t>С поставщиком</w:t>
      </w:r>
      <w:r w:rsidRPr="00BB630B">
        <w:rPr>
          <w:sz w:val="28"/>
          <w:szCs w:val="28"/>
        </w:rPr>
        <w:t>. Следует выбрать в случае, если организация заключает договор с поставщиком товаров, работ или услуг.</w:t>
      </w:r>
    </w:p>
    <w:p w14:paraId="2285D47B"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033535F9" w14:textId="77777777" w:rsidR="00B10FB0" w:rsidRPr="00BB630B" w:rsidRDefault="00B10FB0" w:rsidP="00F60910">
      <w:pPr>
        <w:pStyle w:val="Notes"/>
        <w:spacing w:before="120" w:line="240" w:lineRule="auto"/>
        <w:ind w:left="0"/>
        <w:rPr>
          <w:sz w:val="28"/>
          <w:szCs w:val="28"/>
        </w:rPr>
      </w:pPr>
      <w:r w:rsidRPr="00BB630B">
        <w:rPr>
          <w:sz w:val="28"/>
          <w:szCs w:val="28"/>
        </w:rPr>
        <w:t>Организация заключила договор с контрагентом ОАО «Ростелеком» на аренду кабельной связи.</w:t>
      </w:r>
    </w:p>
    <w:p w14:paraId="2B644948" w14:textId="77777777" w:rsidR="00B10FB0" w:rsidRPr="00BB630B" w:rsidRDefault="00B10FB0" w:rsidP="00E31832">
      <w:pPr>
        <w:pStyle w:val="Bullet1"/>
        <w:numPr>
          <w:ilvl w:val="0"/>
          <w:numId w:val="59"/>
        </w:numPr>
        <w:spacing w:before="120" w:line="240" w:lineRule="auto"/>
        <w:ind w:left="1208" w:hanging="357"/>
        <w:rPr>
          <w:sz w:val="28"/>
          <w:szCs w:val="28"/>
        </w:rPr>
      </w:pPr>
      <w:r w:rsidRPr="00BB630B">
        <w:rPr>
          <w:rStyle w:val="Interface"/>
          <w:color w:val="auto"/>
          <w:sz w:val="28"/>
          <w:szCs w:val="28"/>
        </w:rPr>
        <w:t>С покупателем</w:t>
      </w:r>
      <w:r w:rsidRPr="00BB630B">
        <w:rPr>
          <w:sz w:val="28"/>
          <w:szCs w:val="28"/>
        </w:rPr>
        <w:t>. Следует выбрать в том случае, если организация является исполнителем по договору или иному основанию.</w:t>
      </w:r>
    </w:p>
    <w:p w14:paraId="415C0EFF"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03B83431" w14:textId="77777777" w:rsidR="00B10FB0" w:rsidRPr="00BB630B" w:rsidRDefault="00B10FB0" w:rsidP="00F60910">
      <w:pPr>
        <w:pStyle w:val="Notes"/>
        <w:spacing w:before="120" w:line="240" w:lineRule="auto"/>
        <w:ind w:left="0"/>
        <w:rPr>
          <w:sz w:val="28"/>
          <w:szCs w:val="28"/>
        </w:rPr>
      </w:pPr>
      <w:r w:rsidRPr="00BB630B">
        <w:rPr>
          <w:sz w:val="28"/>
          <w:szCs w:val="28"/>
        </w:rPr>
        <w:t xml:space="preserve">Организация заключила договор с контрагентом «ЦНТИ Прогресс» на оказание ему информационно-консультационных услуг. </w:t>
      </w:r>
    </w:p>
    <w:p w14:paraId="4CB6F053" w14:textId="77777777" w:rsidR="00B10FB0" w:rsidRPr="00BB630B" w:rsidRDefault="00B10FB0" w:rsidP="00E31832">
      <w:pPr>
        <w:pStyle w:val="Bullet1"/>
        <w:numPr>
          <w:ilvl w:val="0"/>
          <w:numId w:val="59"/>
        </w:numPr>
        <w:spacing w:before="120" w:line="240" w:lineRule="auto"/>
        <w:ind w:left="1208" w:hanging="357"/>
        <w:rPr>
          <w:sz w:val="28"/>
          <w:szCs w:val="28"/>
        </w:rPr>
      </w:pPr>
      <w:r w:rsidRPr="00BB630B">
        <w:rPr>
          <w:rStyle w:val="Interface"/>
          <w:color w:val="auto"/>
          <w:sz w:val="28"/>
          <w:szCs w:val="28"/>
        </w:rPr>
        <w:lastRenderedPageBreak/>
        <w:t>Иное основание обязательства</w:t>
      </w:r>
      <w:r w:rsidRPr="00BB630B">
        <w:rPr>
          <w:sz w:val="28"/>
          <w:szCs w:val="28"/>
        </w:rPr>
        <w:t xml:space="preserve">. Следует выбрать при необходимости оформления иного основания обязательства, </w:t>
      </w:r>
      <w:r w:rsidR="007D783A" w:rsidRPr="00BB630B">
        <w:rPr>
          <w:sz w:val="28"/>
          <w:szCs w:val="28"/>
        </w:rPr>
        <w:t>например,</w:t>
      </w:r>
      <w:r w:rsidRPr="00BB630B">
        <w:rPr>
          <w:sz w:val="28"/>
          <w:szCs w:val="28"/>
        </w:rPr>
        <w:t xml:space="preserve"> приказа руководителя, расчетно-платежной ведомости, исполнительного листа, законодательного акта и т. </w:t>
      </w:r>
      <w:r w:rsidR="0082275C" w:rsidRPr="00BB630B">
        <w:rPr>
          <w:sz w:val="28"/>
          <w:szCs w:val="28"/>
        </w:rPr>
        <w:t>Д</w:t>
      </w:r>
      <w:r w:rsidRPr="00BB630B">
        <w:rPr>
          <w:sz w:val="28"/>
          <w:szCs w:val="28"/>
        </w:rPr>
        <w:t>.</w:t>
      </w:r>
    </w:p>
    <w:p w14:paraId="212E86A8"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10F0A118" w14:textId="77777777" w:rsidR="00B10FB0" w:rsidRPr="00BB630B" w:rsidRDefault="00B10FB0" w:rsidP="00F60910">
      <w:pPr>
        <w:pStyle w:val="Notes"/>
        <w:spacing w:before="120" w:line="240" w:lineRule="auto"/>
        <w:ind w:left="0"/>
        <w:rPr>
          <w:sz w:val="28"/>
          <w:szCs w:val="28"/>
        </w:rPr>
      </w:pPr>
      <w:r w:rsidRPr="00BB630B">
        <w:rPr>
          <w:sz w:val="28"/>
          <w:szCs w:val="28"/>
        </w:rPr>
        <w:t>Для выплаты заработной платы, стипендий, денежных довольствий, компенсаций, при расчетах с подотчетными лицами, при уплате по исполнительным листам основанием являются расчетные ведомости, приказы руководителей, утвержденные руководителями письменные заявления, постановления судебных (следственных) органов и другие аналогичные документы.</w:t>
      </w:r>
    </w:p>
    <w:p w14:paraId="7A60C2D3" w14:textId="77777777" w:rsidR="00B10FB0" w:rsidRPr="00BB630B" w:rsidRDefault="00B10FB0" w:rsidP="00E31832">
      <w:pPr>
        <w:pStyle w:val="Bullet1"/>
        <w:numPr>
          <w:ilvl w:val="0"/>
          <w:numId w:val="59"/>
        </w:numPr>
        <w:spacing w:before="120" w:line="240" w:lineRule="auto"/>
        <w:ind w:left="1208" w:hanging="357"/>
        <w:rPr>
          <w:sz w:val="28"/>
          <w:szCs w:val="28"/>
        </w:rPr>
      </w:pPr>
      <w:r w:rsidRPr="00BB630B">
        <w:rPr>
          <w:rStyle w:val="Interface"/>
          <w:color w:val="auto"/>
          <w:sz w:val="28"/>
          <w:szCs w:val="28"/>
        </w:rPr>
        <w:t>Соглашение о субсидии</w:t>
      </w:r>
      <w:r w:rsidRPr="00BB630B">
        <w:rPr>
          <w:sz w:val="28"/>
          <w:szCs w:val="28"/>
        </w:rPr>
        <w:t xml:space="preserve">. Данное значение используется главными распорядителями средств бюджета при заключении соглашения (договора) о предоставлении субсидии юридическим лицам, индивидуальным предпринимателям, физическим лицам </w:t>
      </w:r>
      <w:r w:rsidR="0082275C" w:rsidRPr="00BB630B">
        <w:rPr>
          <w:sz w:val="28"/>
          <w:szCs w:val="28"/>
        </w:rPr>
        <w:t>–</w:t>
      </w:r>
      <w:r w:rsidRPr="00BB630B">
        <w:rPr>
          <w:sz w:val="28"/>
          <w:szCs w:val="28"/>
        </w:rPr>
        <w:t xml:space="preserve"> производителям товаров (работ, услуг). </w:t>
      </w:r>
    </w:p>
    <w:p w14:paraId="6D1EFFD4" w14:textId="77777777" w:rsidR="00B10FB0" w:rsidRPr="00BB630B" w:rsidRDefault="00B10FB0" w:rsidP="00E31832">
      <w:pPr>
        <w:pStyle w:val="Bullet1"/>
        <w:numPr>
          <w:ilvl w:val="0"/>
          <w:numId w:val="59"/>
        </w:numPr>
        <w:spacing w:before="120" w:line="240" w:lineRule="auto"/>
        <w:ind w:left="1208" w:hanging="357"/>
        <w:rPr>
          <w:sz w:val="28"/>
          <w:szCs w:val="28"/>
        </w:rPr>
      </w:pPr>
      <w:r w:rsidRPr="00BB630B">
        <w:rPr>
          <w:rStyle w:val="Interface"/>
          <w:color w:val="auto"/>
          <w:sz w:val="28"/>
          <w:szCs w:val="28"/>
        </w:rPr>
        <w:t>Предоставленный кредит (заем)</w:t>
      </w:r>
      <w:r w:rsidRPr="00BB630B">
        <w:rPr>
          <w:sz w:val="28"/>
          <w:szCs w:val="28"/>
        </w:rPr>
        <w:t>. Данное значение применяется для учета выданных кредитов, займов (ссуд).</w:t>
      </w:r>
    </w:p>
    <w:p w14:paraId="59494680" w14:textId="77777777" w:rsidR="00B10FB0" w:rsidRPr="00BB630B" w:rsidRDefault="00B10FB0" w:rsidP="00F60910">
      <w:pPr>
        <w:spacing w:before="120" w:after="120"/>
        <w:rPr>
          <w:color w:val="auto"/>
          <w:szCs w:val="28"/>
        </w:rPr>
      </w:pPr>
      <w:r w:rsidRPr="00BB630B">
        <w:rPr>
          <w:rStyle w:val="Interface"/>
          <w:color w:val="auto"/>
          <w:szCs w:val="28"/>
        </w:rPr>
        <w:t>Долгосрочный</w:t>
      </w:r>
      <w:r w:rsidRPr="00BB630B">
        <w:rPr>
          <w:color w:val="auto"/>
          <w:szCs w:val="28"/>
        </w:rPr>
        <w:t xml:space="preserve"> </w:t>
      </w:r>
      <w:r w:rsidR="0082275C" w:rsidRPr="00BB630B">
        <w:rPr>
          <w:color w:val="auto"/>
          <w:szCs w:val="28"/>
        </w:rPr>
        <w:t>–</w:t>
      </w:r>
      <w:r w:rsidRPr="00BB630B">
        <w:rPr>
          <w:color w:val="auto"/>
          <w:szCs w:val="28"/>
        </w:rPr>
        <w:t xml:space="preserve"> флажок устанавливается для долгосрочного договора. Установка в договоре признака </w:t>
      </w:r>
      <w:r w:rsidRPr="00BB630B">
        <w:rPr>
          <w:rStyle w:val="Interface"/>
          <w:color w:val="auto"/>
          <w:szCs w:val="28"/>
        </w:rPr>
        <w:t>Долгосрочный</w:t>
      </w:r>
      <w:r w:rsidRPr="00BB630B">
        <w:rPr>
          <w:color w:val="auto"/>
          <w:szCs w:val="28"/>
        </w:rPr>
        <w:t xml:space="preserve"> позволяет организовать в текущем финансовом году учет обязательств на несколько периодов, включая текущий, или на будущие периоды. Примером долгосрочного договора является обязательство, принятое на следующий финансовый год, учтенное в текущем году. </w:t>
      </w:r>
    </w:p>
    <w:p w14:paraId="6B227849"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Признак </w:t>
      </w:r>
      <w:r w:rsidRPr="00BB630B">
        <w:rPr>
          <w:rStyle w:val="Interface"/>
          <w:color w:val="auto"/>
          <w:sz w:val="28"/>
          <w:szCs w:val="28"/>
        </w:rPr>
        <w:t>Долгосрочный</w:t>
      </w:r>
      <w:r w:rsidRPr="00BB630B">
        <w:rPr>
          <w:sz w:val="28"/>
          <w:szCs w:val="28"/>
        </w:rPr>
        <w:t xml:space="preserve"> можно установить только для договора, который имеет вид </w:t>
      </w:r>
      <w:r w:rsidRPr="00BB630B">
        <w:rPr>
          <w:rStyle w:val="Interface"/>
          <w:color w:val="auto"/>
          <w:sz w:val="28"/>
          <w:szCs w:val="28"/>
        </w:rPr>
        <w:t>С поставщиком</w:t>
      </w:r>
      <w:r w:rsidRPr="00BB630B">
        <w:rPr>
          <w:sz w:val="28"/>
          <w:szCs w:val="28"/>
        </w:rPr>
        <w:t>.</w:t>
      </w:r>
    </w:p>
    <w:p w14:paraId="246D75EB" w14:textId="77777777" w:rsidR="00B10FB0" w:rsidRPr="00BB630B" w:rsidRDefault="00B10FB0" w:rsidP="00F60910">
      <w:pPr>
        <w:spacing w:before="120" w:after="120"/>
        <w:rPr>
          <w:color w:val="auto"/>
          <w:szCs w:val="28"/>
        </w:rPr>
      </w:pPr>
      <w:r w:rsidRPr="00BB630B">
        <w:rPr>
          <w:rStyle w:val="Interface"/>
          <w:color w:val="auto"/>
          <w:szCs w:val="28"/>
        </w:rPr>
        <w:t>Учет предмета договора</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позволяет организовать учет обязательств по предмету договора (контракта) в разрезе:</w:t>
      </w:r>
    </w:p>
    <w:p w14:paraId="16517358" w14:textId="77777777" w:rsidR="00B10FB0" w:rsidRPr="00BB630B" w:rsidRDefault="00B10FB0" w:rsidP="00E31832">
      <w:pPr>
        <w:pStyle w:val="Bullet1"/>
        <w:numPr>
          <w:ilvl w:val="0"/>
          <w:numId w:val="41"/>
        </w:numPr>
        <w:spacing w:before="120" w:line="240" w:lineRule="auto"/>
        <w:ind w:left="1208" w:hanging="357"/>
        <w:rPr>
          <w:sz w:val="28"/>
          <w:szCs w:val="28"/>
        </w:rPr>
      </w:pPr>
      <w:r w:rsidRPr="00BB630B">
        <w:rPr>
          <w:sz w:val="28"/>
          <w:szCs w:val="28"/>
        </w:rPr>
        <w:t xml:space="preserve">номенклатуры, </w:t>
      </w:r>
    </w:p>
    <w:p w14:paraId="4DC2A892" w14:textId="77777777" w:rsidR="00B10FB0" w:rsidRPr="00BB630B" w:rsidRDefault="00B10FB0" w:rsidP="00E31832">
      <w:pPr>
        <w:pStyle w:val="Bullet1"/>
        <w:numPr>
          <w:ilvl w:val="0"/>
          <w:numId w:val="41"/>
        </w:numPr>
        <w:spacing w:before="120" w:line="240" w:lineRule="auto"/>
        <w:ind w:left="1208" w:hanging="357"/>
        <w:rPr>
          <w:sz w:val="28"/>
          <w:szCs w:val="28"/>
        </w:rPr>
      </w:pPr>
      <w:r w:rsidRPr="00BB630B">
        <w:rPr>
          <w:sz w:val="28"/>
          <w:szCs w:val="28"/>
        </w:rPr>
        <w:t xml:space="preserve">периодов плана, </w:t>
      </w:r>
    </w:p>
    <w:p w14:paraId="3FC9CC52" w14:textId="77777777" w:rsidR="00B10FB0" w:rsidRPr="00BB630B" w:rsidRDefault="00B10FB0" w:rsidP="00E31832">
      <w:pPr>
        <w:pStyle w:val="Bullet1"/>
        <w:numPr>
          <w:ilvl w:val="0"/>
          <w:numId w:val="41"/>
        </w:numPr>
        <w:spacing w:before="120" w:line="240" w:lineRule="auto"/>
        <w:ind w:left="1208" w:hanging="357"/>
        <w:rPr>
          <w:sz w:val="28"/>
          <w:szCs w:val="28"/>
        </w:rPr>
      </w:pPr>
      <w:r w:rsidRPr="00BB630B">
        <w:rPr>
          <w:sz w:val="28"/>
          <w:szCs w:val="28"/>
        </w:rPr>
        <w:t xml:space="preserve">КФО, </w:t>
      </w:r>
    </w:p>
    <w:p w14:paraId="3BB0331E" w14:textId="77777777" w:rsidR="00B10FB0" w:rsidRPr="00BB630B" w:rsidRDefault="00B10FB0" w:rsidP="00E31832">
      <w:pPr>
        <w:pStyle w:val="Bullet1"/>
        <w:numPr>
          <w:ilvl w:val="0"/>
          <w:numId w:val="41"/>
        </w:numPr>
        <w:spacing w:before="120" w:line="240" w:lineRule="auto"/>
        <w:ind w:left="1208" w:hanging="357"/>
        <w:rPr>
          <w:sz w:val="28"/>
          <w:szCs w:val="28"/>
        </w:rPr>
      </w:pPr>
      <w:r w:rsidRPr="00BB630B">
        <w:rPr>
          <w:sz w:val="28"/>
          <w:szCs w:val="28"/>
        </w:rPr>
        <w:t>классификационных признаков счетов.</w:t>
      </w:r>
    </w:p>
    <w:p w14:paraId="71A5CAC1"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Признак </w:t>
      </w:r>
      <w:r w:rsidRPr="00BB630B">
        <w:rPr>
          <w:rStyle w:val="Interface"/>
          <w:color w:val="auto"/>
          <w:sz w:val="28"/>
          <w:szCs w:val="28"/>
        </w:rPr>
        <w:t>Учет предмета договора</w:t>
      </w:r>
      <w:r w:rsidRPr="00BB630B">
        <w:rPr>
          <w:sz w:val="28"/>
          <w:szCs w:val="28"/>
        </w:rPr>
        <w:t xml:space="preserve"> можно установить только для договора, который имеет вид </w:t>
      </w:r>
      <w:r w:rsidRPr="00BB630B">
        <w:rPr>
          <w:rStyle w:val="Interface"/>
          <w:color w:val="auto"/>
          <w:sz w:val="28"/>
          <w:szCs w:val="28"/>
        </w:rPr>
        <w:t>С поставщико</w:t>
      </w:r>
      <w:r w:rsidRPr="00BB630B">
        <w:rPr>
          <w:sz w:val="28"/>
          <w:szCs w:val="28"/>
        </w:rPr>
        <w:t>м.</w:t>
      </w:r>
    </w:p>
    <w:p w14:paraId="00604B8C" w14:textId="77777777" w:rsidR="00B10FB0" w:rsidRPr="00BB630B" w:rsidRDefault="00B10FB0" w:rsidP="00F60910">
      <w:pPr>
        <w:spacing w:before="120" w:after="120"/>
        <w:rPr>
          <w:color w:val="auto"/>
          <w:szCs w:val="28"/>
        </w:rPr>
      </w:pPr>
      <w:r w:rsidRPr="00BB630B">
        <w:rPr>
          <w:color w:val="auto"/>
          <w:szCs w:val="28"/>
        </w:rPr>
        <w:lastRenderedPageBreak/>
        <w:t xml:space="preserve">Для договоров вида </w:t>
      </w:r>
      <w:r w:rsidRPr="00BB630B">
        <w:rPr>
          <w:rStyle w:val="Interface"/>
          <w:color w:val="auto"/>
          <w:szCs w:val="28"/>
        </w:rPr>
        <w:t>С поставщиком</w:t>
      </w:r>
      <w:r w:rsidRPr="00BB630B">
        <w:rPr>
          <w:color w:val="auto"/>
          <w:szCs w:val="28"/>
        </w:rPr>
        <w:t xml:space="preserve"> с установленным флажком </w:t>
      </w:r>
      <w:r w:rsidRPr="00BB630B">
        <w:rPr>
          <w:rStyle w:val="Interface"/>
          <w:color w:val="auto"/>
          <w:szCs w:val="28"/>
        </w:rPr>
        <w:t>Учет предмета договора</w:t>
      </w:r>
      <w:r w:rsidRPr="00BB630B">
        <w:rPr>
          <w:color w:val="auto"/>
          <w:szCs w:val="28"/>
        </w:rPr>
        <w:t xml:space="preserve"> предоставлена возможность ввода информации на стадии определения поставщика при проведении конкурсных процедур.</w:t>
      </w:r>
    </w:p>
    <w:p w14:paraId="093EF009" w14:textId="77777777" w:rsidR="00B10FB0" w:rsidRPr="00BB630B" w:rsidRDefault="00B10FB0" w:rsidP="00F60910">
      <w:pPr>
        <w:spacing w:before="120" w:after="120"/>
        <w:rPr>
          <w:color w:val="auto"/>
          <w:szCs w:val="28"/>
        </w:rPr>
      </w:pPr>
      <w:r w:rsidRPr="00BB630B">
        <w:rPr>
          <w:color w:val="auto"/>
          <w:szCs w:val="28"/>
        </w:rPr>
        <w:t xml:space="preserve">При вводе информации об обязательстве на стадии определения поставщика следует включить флажок </w:t>
      </w:r>
      <w:r w:rsidRPr="00BB630B">
        <w:rPr>
          <w:rStyle w:val="Interface"/>
          <w:color w:val="auto"/>
          <w:szCs w:val="28"/>
        </w:rPr>
        <w:t>Заключается по результатам конкурсных процедур</w:t>
      </w:r>
      <w:r w:rsidRPr="00BB630B">
        <w:rPr>
          <w:color w:val="auto"/>
          <w:szCs w:val="28"/>
        </w:rPr>
        <w:t xml:space="preserve">. Информация о контрагенте </w:t>
      </w:r>
      <w:r w:rsidR="0082275C" w:rsidRPr="00BB630B">
        <w:rPr>
          <w:color w:val="auto"/>
          <w:szCs w:val="28"/>
        </w:rPr>
        <w:t>–</w:t>
      </w:r>
      <w:r w:rsidRPr="00BB630B">
        <w:rPr>
          <w:color w:val="auto"/>
          <w:szCs w:val="28"/>
        </w:rPr>
        <w:t xml:space="preserve"> поставщике товаров и услуг в этом случае не указывается.</w:t>
      </w:r>
    </w:p>
    <w:p w14:paraId="4E8B4942" w14:textId="77777777" w:rsidR="00B10FB0" w:rsidRPr="00BB630B" w:rsidRDefault="00B10FB0" w:rsidP="00F60910">
      <w:pPr>
        <w:spacing w:before="120" w:after="120"/>
        <w:rPr>
          <w:color w:val="auto"/>
          <w:szCs w:val="28"/>
        </w:rPr>
      </w:pPr>
      <w:r w:rsidRPr="00BB630B">
        <w:rPr>
          <w:color w:val="auto"/>
          <w:szCs w:val="28"/>
        </w:rPr>
        <w:t xml:space="preserve">После завершения конкурсных процедур в карточке договора следует установить флажок </w:t>
      </w:r>
      <w:r w:rsidRPr="00BB630B">
        <w:rPr>
          <w:rStyle w:val="Interface"/>
          <w:color w:val="auto"/>
          <w:szCs w:val="28"/>
        </w:rPr>
        <w:t>Конкурсные процедуры завершены</w:t>
      </w:r>
      <w:r w:rsidRPr="00BB630B">
        <w:rPr>
          <w:color w:val="auto"/>
          <w:szCs w:val="28"/>
        </w:rPr>
        <w:t xml:space="preserve"> и выбрать положение переключателя:</w:t>
      </w:r>
    </w:p>
    <w:p w14:paraId="508655D6" w14:textId="77777777" w:rsidR="00B10FB0" w:rsidRPr="00BB630B" w:rsidRDefault="00B10FB0" w:rsidP="00E31832">
      <w:pPr>
        <w:pStyle w:val="Bullet1"/>
        <w:numPr>
          <w:ilvl w:val="0"/>
          <w:numId w:val="42"/>
        </w:numPr>
        <w:spacing w:before="120" w:line="240" w:lineRule="auto"/>
        <w:ind w:left="1208" w:hanging="357"/>
        <w:rPr>
          <w:b/>
          <w:sz w:val="28"/>
          <w:szCs w:val="28"/>
        </w:rPr>
      </w:pPr>
      <w:r w:rsidRPr="00BB630B">
        <w:rPr>
          <w:rStyle w:val="Interface"/>
          <w:b w:val="0"/>
          <w:color w:val="auto"/>
          <w:sz w:val="28"/>
          <w:szCs w:val="28"/>
        </w:rPr>
        <w:t>Заключением договора</w:t>
      </w:r>
      <w:r w:rsidRPr="00BB630B">
        <w:rPr>
          <w:b/>
          <w:sz w:val="28"/>
          <w:szCs w:val="28"/>
        </w:rPr>
        <w:t>;</w:t>
      </w:r>
    </w:p>
    <w:p w14:paraId="4C97E0BD" w14:textId="77777777" w:rsidR="00B10FB0" w:rsidRPr="00BB630B" w:rsidRDefault="00B10FB0" w:rsidP="00E31832">
      <w:pPr>
        <w:pStyle w:val="Bullet1"/>
        <w:numPr>
          <w:ilvl w:val="0"/>
          <w:numId w:val="42"/>
        </w:numPr>
        <w:spacing w:before="120" w:line="240" w:lineRule="auto"/>
        <w:ind w:left="1208" w:hanging="357"/>
        <w:rPr>
          <w:b/>
          <w:sz w:val="28"/>
          <w:szCs w:val="28"/>
        </w:rPr>
      </w:pPr>
      <w:r w:rsidRPr="00BB630B">
        <w:rPr>
          <w:rStyle w:val="Interface"/>
          <w:b w:val="0"/>
          <w:color w:val="auto"/>
          <w:sz w:val="28"/>
          <w:szCs w:val="28"/>
        </w:rPr>
        <w:t>Отказом от договора</w:t>
      </w:r>
      <w:r w:rsidRPr="00BB630B">
        <w:rPr>
          <w:b/>
          <w:sz w:val="28"/>
          <w:szCs w:val="28"/>
        </w:rPr>
        <w:t xml:space="preserve">. </w:t>
      </w:r>
    </w:p>
    <w:p w14:paraId="79957F02" w14:textId="77777777" w:rsidR="00B10FB0" w:rsidRPr="00BB630B" w:rsidRDefault="00B10FB0" w:rsidP="00F60910">
      <w:pPr>
        <w:spacing w:before="120" w:after="120"/>
        <w:rPr>
          <w:color w:val="auto"/>
          <w:szCs w:val="28"/>
        </w:rPr>
      </w:pPr>
      <w:r w:rsidRPr="00BB630B">
        <w:rPr>
          <w:color w:val="auto"/>
          <w:szCs w:val="28"/>
        </w:rPr>
        <w:t xml:space="preserve">Если переключатель находится в положении </w:t>
      </w:r>
      <w:r w:rsidRPr="00BB630B">
        <w:rPr>
          <w:rStyle w:val="Interface"/>
          <w:color w:val="auto"/>
          <w:szCs w:val="28"/>
        </w:rPr>
        <w:t>Заключением договора</w:t>
      </w:r>
      <w:r w:rsidRPr="00BB630B">
        <w:rPr>
          <w:color w:val="auto"/>
          <w:szCs w:val="28"/>
        </w:rPr>
        <w:t xml:space="preserve">, то реквизиты </w:t>
      </w:r>
      <w:r w:rsidRPr="00BB630B">
        <w:rPr>
          <w:rStyle w:val="Interface"/>
          <w:color w:val="auto"/>
          <w:szCs w:val="28"/>
        </w:rPr>
        <w:t>Контрагент</w:t>
      </w:r>
      <w:r w:rsidRPr="00BB630B">
        <w:rPr>
          <w:color w:val="auto"/>
          <w:szCs w:val="28"/>
        </w:rPr>
        <w:t xml:space="preserve"> и </w:t>
      </w:r>
      <w:r w:rsidRPr="00BB630B">
        <w:rPr>
          <w:rStyle w:val="Interface"/>
          <w:color w:val="auto"/>
          <w:szCs w:val="28"/>
        </w:rPr>
        <w:t>Счет контрагента</w:t>
      </w:r>
      <w:r w:rsidRPr="00BB630B">
        <w:rPr>
          <w:color w:val="auto"/>
          <w:szCs w:val="28"/>
        </w:rPr>
        <w:t xml:space="preserve"> доступны и их следует заполнить. </w:t>
      </w:r>
    </w:p>
    <w:p w14:paraId="77367373" w14:textId="77777777" w:rsidR="00B10FB0" w:rsidRPr="00BB630B" w:rsidRDefault="00B10FB0" w:rsidP="00F60910">
      <w:pPr>
        <w:spacing w:before="120" w:after="120"/>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поставщика или покупателя. Выбирается из справочника </w:t>
      </w:r>
      <w:r w:rsidRPr="00BB630B">
        <w:rPr>
          <w:rStyle w:val="Interface"/>
          <w:color w:val="auto"/>
          <w:szCs w:val="28"/>
        </w:rPr>
        <w:t>Контрагенты</w:t>
      </w:r>
      <w:r w:rsidRPr="00BB630B">
        <w:rPr>
          <w:color w:val="auto"/>
          <w:szCs w:val="28"/>
        </w:rPr>
        <w:t>.</w:t>
      </w:r>
    </w:p>
    <w:p w14:paraId="7EF7E933" w14:textId="77777777" w:rsidR="00B10FB0" w:rsidRPr="00BB630B" w:rsidRDefault="00B10FB0" w:rsidP="00F60910">
      <w:pPr>
        <w:spacing w:before="120" w:after="120"/>
        <w:rPr>
          <w:color w:val="auto"/>
          <w:szCs w:val="28"/>
        </w:rPr>
      </w:pPr>
      <w:r w:rsidRPr="00BB630B">
        <w:rPr>
          <w:rStyle w:val="Interface"/>
          <w:color w:val="auto"/>
          <w:szCs w:val="28"/>
        </w:rPr>
        <w:t>Счет контрагента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Банковские и казначейские счета</w:t>
      </w:r>
      <w:r w:rsidRPr="00BB630B">
        <w:rPr>
          <w:color w:val="auto"/>
          <w:szCs w:val="28"/>
        </w:rPr>
        <w:t>.</w:t>
      </w:r>
    </w:p>
    <w:p w14:paraId="07BA556C" w14:textId="77777777" w:rsidR="00B10FB0" w:rsidRPr="00BB630B" w:rsidRDefault="00B10FB0" w:rsidP="00F60910">
      <w:pPr>
        <w:spacing w:before="120" w:after="120"/>
        <w:rPr>
          <w:color w:val="auto"/>
          <w:szCs w:val="28"/>
        </w:rPr>
      </w:pPr>
      <w:r w:rsidRPr="00BB630B">
        <w:rPr>
          <w:color w:val="auto"/>
          <w:szCs w:val="28"/>
        </w:rPr>
        <w:t xml:space="preserve">Чтобы исключить случайное изменение ключевых реквизитов </w:t>
      </w:r>
      <w:r w:rsidRPr="00BB630B">
        <w:rPr>
          <w:rStyle w:val="Interface"/>
          <w:color w:val="auto"/>
          <w:szCs w:val="28"/>
        </w:rPr>
        <w:t>Контрагент</w:t>
      </w:r>
      <w:r w:rsidRPr="00BB630B">
        <w:rPr>
          <w:color w:val="auto"/>
          <w:szCs w:val="28"/>
        </w:rPr>
        <w:t xml:space="preserve">, </w:t>
      </w:r>
      <w:r w:rsidRPr="00BB630B">
        <w:rPr>
          <w:rStyle w:val="Interface"/>
          <w:color w:val="auto"/>
          <w:szCs w:val="28"/>
        </w:rPr>
        <w:t>Вид договора</w:t>
      </w:r>
      <w:r w:rsidRPr="00BB630B">
        <w:rPr>
          <w:color w:val="auto"/>
          <w:szCs w:val="28"/>
        </w:rPr>
        <w:t xml:space="preserve">, </w:t>
      </w:r>
      <w:r w:rsidRPr="00BB630B">
        <w:rPr>
          <w:rStyle w:val="Interface"/>
          <w:color w:val="auto"/>
          <w:szCs w:val="28"/>
        </w:rPr>
        <w:t>Долгосрочный</w:t>
      </w:r>
      <w:r w:rsidRPr="00BB630B">
        <w:rPr>
          <w:color w:val="auto"/>
          <w:szCs w:val="28"/>
        </w:rPr>
        <w:t xml:space="preserve"> и </w:t>
      </w:r>
      <w:r w:rsidRPr="00BB630B">
        <w:rPr>
          <w:rStyle w:val="Interface"/>
          <w:color w:val="auto"/>
          <w:szCs w:val="28"/>
        </w:rPr>
        <w:t>Учет предмета договора</w:t>
      </w:r>
      <w:r w:rsidRPr="00BB630B">
        <w:rPr>
          <w:color w:val="auto"/>
          <w:szCs w:val="28"/>
        </w:rPr>
        <w:t xml:space="preserve">, данные реквизиты после записи договора становятся по умолчанию недоступны для редактирования. При наличии потребности в редактировании данных реквизитов для их изменения можно использовать команду </w:t>
      </w:r>
      <w:r w:rsidRPr="00BB630B">
        <w:rPr>
          <w:rStyle w:val="Interface"/>
          <w:color w:val="auto"/>
          <w:szCs w:val="28"/>
        </w:rPr>
        <w:t>Разрешить редактирование реквизитов</w:t>
      </w:r>
      <w:r w:rsidRPr="00BB630B">
        <w:rPr>
          <w:color w:val="auto"/>
          <w:szCs w:val="28"/>
        </w:rPr>
        <w:t xml:space="preserve">. Эта команда доступна в меню, которое открывается после нажатия кнопки </w:t>
      </w:r>
      <w:r w:rsidRPr="00BB630B">
        <w:rPr>
          <w:rStyle w:val="Interface"/>
          <w:color w:val="auto"/>
          <w:szCs w:val="28"/>
        </w:rPr>
        <w:t>Еще</w:t>
      </w:r>
      <w:r w:rsidRPr="00BB630B">
        <w:rPr>
          <w:color w:val="auto"/>
          <w:szCs w:val="28"/>
        </w:rPr>
        <w:t xml:space="preserve"> командной панели карточки договора. </w:t>
      </w:r>
    </w:p>
    <w:p w14:paraId="126BC882" w14:textId="77777777" w:rsidR="00B10FB0" w:rsidRPr="00BB630B" w:rsidRDefault="00B10FB0" w:rsidP="00F60910">
      <w:pPr>
        <w:spacing w:before="120" w:after="120"/>
        <w:rPr>
          <w:color w:val="auto"/>
          <w:szCs w:val="28"/>
        </w:rPr>
      </w:pPr>
      <w:r w:rsidRPr="00BB630B">
        <w:rPr>
          <w:rStyle w:val="Interface"/>
          <w:color w:val="auto"/>
          <w:szCs w:val="28"/>
        </w:rPr>
        <w:t>Входит в кооперацию по ГОЗ</w:t>
      </w:r>
      <w:r w:rsidRPr="00BB630B">
        <w:rPr>
          <w:color w:val="auto"/>
          <w:szCs w:val="28"/>
        </w:rPr>
        <w:t xml:space="preserve"> </w:t>
      </w:r>
      <w:r w:rsidR="0082275C" w:rsidRPr="00BB630B">
        <w:rPr>
          <w:color w:val="auto"/>
          <w:szCs w:val="28"/>
        </w:rPr>
        <w:t>–</w:t>
      </w:r>
      <w:r w:rsidRPr="00BB630B">
        <w:rPr>
          <w:color w:val="auto"/>
          <w:szCs w:val="28"/>
        </w:rPr>
        <w:t xml:space="preserve"> флажок необходимо установить для договоров, входящих в кооперацию по государственному оборонному заказу.</w:t>
      </w:r>
    </w:p>
    <w:p w14:paraId="4BF7E683"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Признак </w:t>
      </w:r>
      <w:r w:rsidRPr="00BB630B">
        <w:rPr>
          <w:rStyle w:val="Interface"/>
          <w:color w:val="auto"/>
          <w:sz w:val="28"/>
          <w:szCs w:val="28"/>
        </w:rPr>
        <w:t>Входит в кооперацию по ГОЗ</w:t>
      </w:r>
      <w:r w:rsidRPr="00BB630B">
        <w:rPr>
          <w:sz w:val="28"/>
          <w:szCs w:val="28"/>
        </w:rPr>
        <w:t xml:space="preserve"> можно установить только для договоров, которые имеют вид </w:t>
      </w:r>
      <w:r w:rsidRPr="00BB630B">
        <w:rPr>
          <w:rStyle w:val="Interface"/>
          <w:color w:val="auto"/>
          <w:sz w:val="28"/>
          <w:szCs w:val="28"/>
        </w:rPr>
        <w:t>С поставщиком</w:t>
      </w:r>
      <w:r w:rsidRPr="00BB630B">
        <w:rPr>
          <w:sz w:val="28"/>
          <w:szCs w:val="28"/>
        </w:rPr>
        <w:t xml:space="preserve"> или </w:t>
      </w:r>
      <w:r w:rsidRPr="00BB630B">
        <w:rPr>
          <w:rStyle w:val="Interface"/>
          <w:color w:val="auto"/>
          <w:sz w:val="28"/>
          <w:szCs w:val="28"/>
        </w:rPr>
        <w:t>С покупателем</w:t>
      </w:r>
      <w:r w:rsidRPr="00BB630B">
        <w:rPr>
          <w:sz w:val="28"/>
          <w:szCs w:val="28"/>
        </w:rPr>
        <w:t>.</w:t>
      </w:r>
    </w:p>
    <w:p w14:paraId="00530DC7" w14:textId="77777777" w:rsidR="00B10FB0" w:rsidRPr="00BB630B" w:rsidRDefault="00B10FB0" w:rsidP="00F60910">
      <w:pPr>
        <w:spacing w:before="120" w:after="120"/>
        <w:rPr>
          <w:color w:val="auto"/>
          <w:szCs w:val="28"/>
        </w:rPr>
      </w:pPr>
      <w:r w:rsidRPr="00BB630B">
        <w:rPr>
          <w:rStyle w:val="Interface"/>
          <w:color w:val="auto"/>
          <w:szCs w:val="28"/>
        </w:rPr>
        <w:t>Отдельный счет организации</w:t>
      </w:r>
      <w:r w:rsidRPr="00BB630B">
        <w:rPr>
          <w:color w:val="auto"/>
          <w:szCs w:val="28"/>
        </w:rPr>
        <w:t xml:space="preserve"> </w:t>
      </w:r>
      <w:r w:rsidR="0082275C" w:rsidRPr="00BB630B">
        <w:rPr>
          <w:color w:val="auto"/>
          <w:szCs w:val="28"/>
        </w:rPr>
        <w:t>–</w:t>
      </w:r>
      <w:r w:rsidRPr="00BB630B">
        <w:rPr>
          <w:color w:val="auto"/>
          <w:szCs w:val="28"/>
        </w:rPr>
        <w:t xml:space="preserve"> отдельный лицевой счет, открытый организации для расчетов по государственному оборонному заказу. Выбирается из справочника </w:t>
      </w:r>
      <w:r w:rsidRPr="00BB630B">
        <w:rPr>
          <w:rStyle w:val="Interface"/>
          <w:color w:val="auto"/>
          <w:szCs w:val="28"/>
        </w:rPr>
        <w:t>Лицевые счета</w:t>
      </w:r>
      <w:r w:rsidRPr="00BB630B">
        <w:rPr>
          <w:color w:val="auto"/>
          <w:szCs w:val="28"/>
        </w:rPr>
        <w:t>.</w:t>
      </w:r>
    </w:p>
    <w:p w14:paraId="0D444B23"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договора, имеющего вид </w:t>
      </w:r>
      <w:r w:rsidRPr="00BB630B">
        <w:rPr>
          <w:rStyle w:val="Interface"/>
          <w:color w:val="auto"/>
          <w:sz w:val="28"/>
          <w:szCs w:val="28"/>
        </w:rPr>
        <w:t>С покупателем</w:t>
      </w:r>
      <w:r w:rsidRPr="00BB630B">
        <w:rPr>
          <w:sz w:val="28"/>
          <w:szCs w:val="28"/>
        </w:rPr>
        <w:t xml:space="preserve">, можно указать отдельный счет организации, только если он не выбран в другом договоре с видом </w:t>
      </w:r>
      <w:r w:rsidRPr="00BB630B">
        <w:rPr>
          <w:rStyle w:val="Interface"/>
          <w:color w:val="auto"/>
          <w:sz w:val="28"/>
          <w:szCs w:val="28"/>
        </w:rPr>
        <w:t>С покупателем</w:t>
      </w:r>
      <w:r w:rsidRPr="00BB630B">
        <w:rPr>
          <w:sz w:val="28"/>
          <w:szCs w:val="28"/>
        </w:rPr>
        <w:t>, так как отдельный счет открывается организации в рамках одного договора с заказчиком (покупателем).</w:t>
      </w:r>
    </w:p>
    <w:p w14:paraId="100327E7" w14:textId="77777777" w:rsidR="00B10FB0" w:rsidRPr="00BB630B" w:rsidRDefault="00B10FB0" w:rsidP="00F60910">
      <w:pPr>
        <w:spacing w:before="120" w:after="120"/>
        <w:rPr>
          <w:color w:val="auto"/>
          <w:szCs w:val="28"/>
        </w:rPr>
      </w:pPr>
      <w:r w:rsidRPr="00BB630B">
        <w:rPr>
          <w:rStyle w:val="Interface"/>
          <w:color w:val="auto"/>
          <w:szCs w:val="28"/>
        </w:rPr>
        <w:lastRenderedPageBreak/>
        <w:t>Группа</w:t>
      </w:r>
      <w:r w:rsidRPr="00BB630B">
        <w:rPr>
          <w:color w:val="auto"/>
          <w:szCs w:val="28"/>
        </w:rPr>
        <w:t xml:space="preserve"> </w:t>
      </w:r>
      <w:r w:rsidR="0082275C" w:rsidRPr="00BB630B">
        <w:rPr>
          <w:color w:val="auto"/>
          <w:szCs w:val="28"/>
        </w:rPr>
        <w:t>–</w:t>
      </w:r>
      <w:r w:rsidRPr="00BB630B">
        <w:rPr>
          <w:color w:val="auto"/>
          <w:szCs w:val="28"/>
        </w:rPr>
        <w:t xml:space="preserve"> группа, к которой относится договор.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w:t>
      </w:r>
    </w:p>
    <w:p w14:paraId="641E94E2" w14:textId="77777777" w:rsidR="00B10FB0" w:rsidRPr="00BB630B" w:rsidRDefault="00B10FB0" w:rsidP="00F60910">
      <w:pPr>
        <w:spacing w:before="120" w:after="120"/>
        <w:rPr>
          <w:color w:val="auto"/>
          <w:szCs w:val="28"/>
        </w:rPr>
      </w:pPr>
      <w:r w:rsidRPr="00BB630B">
        <w:rPr>
          <w:color w:val="auto"/>
          <w:szCs w:val="28"/>
        </w:rPr>
        <w:t>Группу по договору можно создать для одного контрагента. Для группы по договору в целом можно построить необходимые отчеты с отбором по всем договорам и иным основаниям возникновения обязательств, которые входят в группу.</w:t>
      </w:r>
    </w:p>
    <w:p w14:paraId="04429A1A"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информация о виде обязательства, его дате и номере. </w:t>
      </w:r>
    </w:p>
    <w:p w14:paraId="0A1E9A23"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автоматического ввода данных в поле </w:t>
      </w:r>
      <w:r w:rsidRPr="00BB630B">
        <w:rPr>
          <w:rStyle w:val="Interface"/>
          <w:color w:val="auto"/>
          <w:sz w:val="28"/>
          <w:szCs w:val="28"/>
        </w:rPr>
        <w:t>Наименование</w:t>
      </w:r>
      <w:r w:rsidRPr="00BB630B">
        <w:rPr>
          <w:sz w:val="28"/>
          <w:szCs w:val="28"/>
        </w:rPr>
        <w:t xml:space="preserve"> необходимо установить флажок </w:t>
      </w:r>
      <w:r w:rsidRPr="00BB630B">
        <w:rPr>
          <w:rStyle w:val="Interface"/>
          <w:color w:val="auto"/>
          <w:sz w:val="28"/>
          <w:szCs w:val="28"/>
        </w:rPr>
        <w:t>Контроль заполнения рабочего наименования</w:t>
      </w:r>
      <w:r w:rsidRPr="00BB630B">
        <w:rPr>
          <w:sz w:val="28"/>
          <w:szCs w:val="28"/>
        </w:rPr>
        <w:t xml:space="preserve">. В этом случае при первом заполнении карточки договора при нажатии кнопки </w:t>
      </w:r>
      <w:r w:rsidRPr="00BB630B">
        <w:rPr>
          <w:rStyle w:val="Interface"/>
          <w:color w:val="auto"/>
          <w:sz w:val="28"/>
          <w:szCs w:val="28"/>
        </w:rPr>
        <w:t>Записать и закрыть</w:t>
      </w:r>
      <w:r w:rsidRPr="00BB630B">
        <w:rPr>
          <w:sz w:val="28"/>
          <w:szCs w:val="28"/>
        </w:rPr>
        <w:t xml:space="preserve"> поле </w:t>
      </w:r>
      <w:r w:rsidRPr="00BB630B">
        <w:rPr>
          <w:rStyle w:val="Interface"/>
          <w:color w:val="auto"/>
          <w:sz w:val="28"/>
          <w:szCs w:val="28"/>
        </w:rPr>
        <w:t>Наименование</w:t>
      </w:r>
      <w:r w:rsidRPr="00BB630B">
        <w:rPr>
          <w:sz w:val="28"/>
          <w:szCs w:val="28"/>
        </w:rPr>
        <w:t xml:space="preserve"> будет заполнено автоматически на основании данных в полях </w:t>
      </w:r>
      <w:r w:rsidRPr="00BB630B">
        <w:rPr>
          <w:rStyle w:val="Interface"/>
          <w:color w:val="auto"/>
          <w:sz w:val="28"/>
          <w:szCs w:val="28"/>
        </w:rPr>
        <w:t>Вид обязательства</w:t>
      </w:r>
      <w:r w:rsidRPr="00BB630B">
        <w:rPr>
          <w:sz w:val="28"/>
          <w:szCs w:val="28"/>
        </w:rPr>
        <w:t xml:space="preserve">, </w:t>
      </w:r>
      <w:r w:rsidRPr="00BB630B">
        <w:rPr>
          <w:rStyle w:val="Interface"/>
          <w:color w:val="auto"/>
          <w:sz w:val="28"/>
          <w:szCs w:val="28"/>
        </w:rPr>
        <w:t>от</w:t>
      </w:r>
      <w:r w:rsidRPr="00BB630B">
        <w:rPr>
          <w:sz w:val="28"/>
          <w:szCs w:val="28"/>
        </w:rPr>
        <w:t xml:space="preserve"> (поле</w:t>
      </w:r>
      <w:r w:rsidRPr="00BB630B">
        <w:rPr>
          <w:rStyle w:val="Interface"/>
          <w:color w:val="auto"/>
          <w:sz w:val="28"/>
          <w:szCs w:val="28"/>
        </w:rPr>
        <w:t xml:space="preserve"> Дата</w:t>
      </w:r>
      <w:r w:rsidRPr="00BB630B">
        <w:rPr>
          <w:sz w:val="28"/>
          <w:szCs w:val="28"/>
        </w:rPr>
        <w:t xml:space="preserve">) и </w:t>
      </w:r>
      <w:r w:rsidRPr="00BB630B">
        <w:rPr>
          <w:rStyle w:val="Interface"/>
          <w:color w:val="auto"/>
          <w:sz w:val="28"/>
          <w:szCs w:val="28"/>
        </w:rPr>
        <w:t>№</w:t>
      </w:r>
      <w:r w:rsidRPr="00BB630B">
        <w:rPr>
          <w:sz w:val="28"/>
          <w:szCs w:val="28"/>
        </w:rPr>
        <w:t xml:space="preserve">. </w:t>
      </w:r>
    </w:p>
    <w:p w14:paraId="530BD727" w14:textId="77777777" w:rsidR="00B10FB0" w:rsidRPr="00BB630B" w:rsidRDefault="00B10FB0" w:rsidP="00F60910">
      <w:pPr>
        <w:spacing w:before="120" w:after="120"/>
        <w:rPr>
          <w:color w:val="auto"/>
          <w:szCs w:val="28"/>
        </w:rPr>
      </w:pPr>
      <w:r w:rsidRPr="00BB630B">
        <w:rPr>
          <w:color w:val="auto"/>
          <w:szCs w:val="28"/>
        </w:rPr>
        <w:t>В дальнейшем после корректировки любого из перечисленных реквизито</w:t>
      </w:r>
      <w:r w:rsidR="006A052A" w:rsidRPr="00BB630B">
        <w:rPr>
          <w:color w:val="auto"/>
          <w:szCs w:val="28"/>
        </w:rPr>
        <w:t>в Подсистему</w:t>
      </w:r>
      <w:r w:rsidRPr="00BB630B">
        <w:rPr>
          <w:color w:val="auto"/>
          <w:szCs w:val="28"/>
        </w:rPr>
        <w:t xml:space="preserve"> предложит выбор: </w:t>
      </w:r>
    </w:p>
    <w:p w14:paraId="0849D3FB" w14:textId="77777777" w:rsidR="00B10FB0" w:rsidRPr="00BB630B" w:rsidRDefault="00B10FB0" w:rsidP="00E31832">
      <w:pPr>
        <w:pStyle w:val="Bullet1"/>
        <w:numPr>
          <w:ilvl w:val="0"/>
          <w:numId w:val="60"/>
        </w:numPr>
        <w:spacing w:before="120" w:line="240" w:lineRule="auto"/>
        <w:ind w:left="1208" w:hanging="357"/>
        <w:rPr>
          <w:sz w:val="28"/>
          <w:szCs w:val="28"/>
        </w:rPr>
      </w:pPr>
      <w:r w:rsidRPr="00BB630B">
        <w:rPr>
          <w:sz w:val="28"/>
          <w:szCs w:val="28"/>
        </w:rPr>
        <w:t xml:space="preserve">автоматически скорректировать данные в поле </w:t>
      </w:r>
      <w:r w:rsidRPr="00BB630B">
        <w:rPr>
          <w:rStyle w:val="Interface"/>
          <w:color w:val="auto"/>
          <w:sz w:val="28"/>
          <w:szCs w:val="28"/>
        </w:rPr>
        <w:t>Наименование</w:t>
      </w:r>
      <w:r w:rsidRPr="00BB630B">
        <w:rPr>
          <w:sz w:val="28"/>
          <w:szCs w:val="28"/>
        </w:rPr>
        <w:t xml:space="preserve">; </w:t>
      </w:r>
    </w:p>
    <w:p w14:paraId="1355EB60" w14:textId="77777777" w:rsidR="00B10FB0" w:rsidRPr="00BB630B" w:rsidRDefault="00B10FB0" w:rsidP="00E31832">
      <w:pPr>
        <w:pStyle w:val="Bullet1"/>
        <w:numPr>
          <w:ilvl w:val="0"/>
          <w:numId w:val="60"/>
        </w:numPr>
        <w:spacing w:before="120" w:line="240" w:lineRule="auto"/>
        <w:ind w:left="1208" w:hanging="357"/>
        <w:rPr>
          <w:sz w:val="28"/>
          <w:szCs w:val="28"/>
        </w:rPr>
      </w:pPr>
      <w:r w:rsidRPr="00BB630B">
        <w:rPr>
          <w:sz w:val="28"/>
          <w:szCs w:val="28"/>
        </w:rPr>
        <w:t xml:space="preserve">отказаться от автоматической корректировки и внести изменения в это поле вручную. </w:t>
      </w:r>
    </w:p>
    <w:p w14:paraId="62337546" w14:textId="77777777" w:rsidR="00B10FB0" w:rsidRPr="00BB630B" w:rsidRDefault="00B10FB0" w:rsidP="00F60910">
      <w:pPr>
        <w:spacing w:before="120" w:after="120"/>
        <w:rPr>
          <w:color w:val="auto"/>
          <w:szCs w:val="28"/>
        </w:rPr>
      </w:pPr>
      <w:r w:rsidRPr="00BB630B">
        <w:rPr>
          <w:color w:val="auto"/>
          <w:szCs w:val="28"/>
        </w:rPr>
        <w:t xml:space="preserve">При снятом флажке </w:t>
      </w:r>
      <w:r w:rsidRPr="00BB630B">
        <w:rPr>
          <w:rStyle w:val="Interface"/>
          <w:color w:val="auto"/>
          <w:szCs w:val="28"/>
        </w:rPr>
        <w:t>Контроль заполнения рабочего наименования</w:t>
      </w:r>
      <w:r w:rsidRPr="00BB630B">
        <w:rPr>
          <w:color w:val="auto"/>
          <w:szCs w:val="28"/>
        </w:rPr>
        <w:t xml:space="preserve"> ввод информации в поле </w:t>
      </w:r>
      <w:r w:rsidRPr="00BB630B">
        <w:rPr>
          <w:rStyle w:val="Interface"/>
          <w:color w:val="auto"/>
          <w:szCs w:val="28"/>
        </w:rPr>
        <w:t>Наименование</w:t>
      </w:r>
      <w:r w:rsidRPr="00BB630B">
        <w:rPr>
          <w:color w:val="auto"/>
          <w:szCs w:val="28"/>
        </w:rPr>
        <w:t xml:space="preserve"> выполняется вручную. </w:t>
      </w:r>
    </w:p>
    <w:p w14:paraId="6B26EF7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Если </w:t>
      </w:r>
      <w:r w:rsidRPr="00BB630B">
        <w:rPr>
          <w:rStyle w:val="Interface"/>
          <w:color w:val="auto"/>
          <w:sz w:val="28"/>
          <w:szCs w:val="28"/>
        </w:rPr>
        <w:t>Договор</w:t>
      </w:r>
      <w:r w:rsidRPr="00BB630B">
        <w:rPr>
          <w:sz w:val="28"/>
          <w:szCs w:val="28"/>
        </w:rPr>
        <w:t xml:space="preserve"> или иное основание возникновения обязательств не предполагается далее использовать при оформлении документов, то рекомендуется поместить его в архив. </w:t>
      </w:r>
    </w:p>
    <w:p w14:paraId="4FBEB8A6" w14:textId="77777777" w:rsidR="00B10FB0" w:rsidRPr="00BB630B" w:rsidRDefault="00B10FB0" w:rsidP="00F60910">
      <w:pPr>
        <w:spacing w:before="120" w:after="120"/>
        <w:rPr>
          <w:color w:val="auto"/>
          <w:szCs w:val="28"/>
        </w:rPr>
      </w:pPr>
      <w:r w:rsidRPr="00BB630B">
        <w:rPr>
          <w:color w:val="auto"/>
          <w:szCs w:val="28"/>
        </w:rPr>
        <w:t xml:space="preserve">Для того чтобы поместить </w:t>
      </w:r>
      <w:r w:rsidRPr="00BB630B">
        <w:rPr>
          <w:rStyle w:val="Interface"/>
          <w:color w:val="auto"/>
          <w:szCs w:val="28"/>
        </w:rPr>
        <w:t>Договор</w:t>
      </w:r>
      <w:r w:rsidRPr="00BB630B">
        <w:rPr>
          <w:color w:val="auto"/>
          <w:szCs w:val="28"/>
        </w:rPr>
        <w:t xml:space="preserve"> в архив, следует нажать на кнопку </w:t>
      </w:r>
      <w:r w:rsidRPr="00BB630B">
        <w:rPr>
          <w:rStyle w:val="Interface"/>
          <w:color w:val="auto"/>
          <w:szCs w:val="28"/>
        </w:rPr>
        <w:t>Еще</w:t>
      </w:r>
      <w:r w:rsidRPr="00BB630B">
        <w:rPr>
          <w:color w:val="auto"/>
          <w:szCs w:val="28"/>
        </w:rPr>
        <w:t xml:space="preserve"> командной панели формы договора и выбрать в меню команду </w:t>
      </w:r>
      <w:r w:rsidRPr="00BB630B">
        <w:rPr>
          <w:rStyle w:val="Interface"/>
          <w:color w:val="auto"/>
          <w:szCs w:val="28"/>
        </w:rPr>
        <w:t>Поместить в архив(закрыть)</w:t>
      </w:r>
      <w:r w:rsidRPr="00BB630B">
        <w:rPr>
          <w:color w:val="auto"/>
          <w:szCs w:val="28"/>
        </w:rPr>
        <w:t>/</w:t>
      </w:r>
      <w:r w:rsidRPr="00BB630B">
        <w:rPr>
          <w:rStyle w:val="Interface"/>
          <w:color w:val="auto"/>
          <w:szCs w:val="28"/>
        </w:rPr>
        <w:t>Извлечь из архива</w:t>
      </w:r>
      <w:r w:rsidRPr="00BB630B">
        <w:rPr>
          <w:color w:val="auto"/>
          <w:szCs w:val="28"/>
        </w:rPr>
        <w:t xml:space="preserve">. Далее следует ввести в диалог дату помещения договора в архив и нажать на кнопку </w:t>
      </w:r>
      <w:r w:rsidRPr="00BB630B">
        <w:rPr>
          <w:rStyle w:val="Interface"/>
          <w:color w:val="auto"/>
          <w:szCs w:val="28"/>
        </w:rPr>
        <w:t>ОК</w:t>
      </w:r>
      <w:r w:rsidRPr="00BB630B">
        <w:rPr>
          <w:color w:val="auto"/>
          <w:szCs w:val="28"/>
        </w:rPr>
        <w:t xml:space="preserve">. После этого </w:t>
      </w:r>
      <w:r w:rsidRPr="00BB630B">
        <w:rPr>
          <w:rStyle w:val="Interface"/>
          <w:color w:val="auto"/>
          <w:szCs w:val="28"/>
        </w:rPr>
        <w:t>Дата помещения в архив</w:t>
      </w:r>
      <w:r w:rsidRPr="00BB630B">
        <w:rPr>
          <w:color w:val="auto"/>
          <w:szCs w:val="28"/>
        </w:rPr>
        <w:t xml:space="preserve"> будет отображаться в шапке формы договора под кнопкой </w:t>
      </w:r>
      <w:r w:rsidRPr="00BB630B">
        <w:rPr>
          <w:rStyle w:val="Interface"/>
          <w:color w:val="auto"/>
          <w:szCs w:val="28"/>
        </w:rPr>
        <w:t>Записать и закрыть</w:t>
      </w:r>
      <w:r w:rsidRPr="00BB630B">
        <w:rPr>
          <w:color w:val="auto"/>
          <w:szCs w:val="28"/>
        </w:rPr>
        <w:t xml:space="preserve">. Также данный договор теперь не будет отображаться и отвлекать внимание в форме списка </w:t>
      </w:r>
      <w:r w:rsidRPr="00BB630B">
        <w:rPr>
          <w:rStyle w:val="Interface"/>
          <w:color w:val="auto"/>
          <w:szCs w:val="28"/>
        </w:rPr>
        <w:t xml:space="preserve">Договоры и иные основания возникновения обязательств </w:t>
      </w:r>
      <w:r w:rsidRPr="00BB630B">
        <w:rPr>
          <w:color w:val="auto"/>
          <w:szCs w:val="28"/>
        </w:rPr>
        <w:t xml:space="preserve">с отбором </w:t>
      </w:r>
      <w:r w:rsidRPr="00BB630B">
        <w:rPr>
          <w:rStyle w:val="Interface"/>
          <w:color w:val="auto"/>
          <w:szCs w:val="28"/>
        </w:rPr>
        <w:t>Действующие договоры</w:t>
      </w:r>
      <w:r w:rsidRPr="00BB630B">
        <w:rPr>
          <w:color w:val="auto"/>
          <w:szCs w:val="28"/>
        </w:rPr>
        <w:t>.</w:t>
      </w:r>
    </w:p>
    <w:p w14:paraId="62BE8627"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«Обязательство»</w:t>
      </w:r>
    </w:p>
    <w:p w14:paraId="422D7BCE" w14:textId="77777777" w:rsidR="00B10FB0" w:rsidRPr="00BB630B" w:rsidRDefault="00B10FB0" w:rsidP="00F60910">
      <w:pPr>
        <w:spacing w:before="120" w:after="120"/>
        <w:rPr>
          <w:color w:val="auto"/>
          <w:szCs w:val="28"/>
        </w:rPr>
      </w:pPr>
      <w:r w:rsidRPr="00BB630B">
        <w:rPr>
          <w:rStyle w:val="Interface"/>
          <w:color w:val="auto"/>
          <w:szCs w:val="28"/>
        </w:rPr>
        <w:t>Вид обязательства</w:t>
      </w:r>
      <w:r w:rsidRPr="00BB630B">
        <w:rPr>
          <w:color w:val="auto"/>
          <w:szCs w:val="28"/>
        </w:rPr>
        <w:t xml:space="preserve"> </w:t>
      </w:r>
      <w:r w:rsidR="0082275C" w:rsidRPr="00BB630B">
        <w:rPr>
          <w:color w:val="auto"/>
          <w:szCs w:val="28"/>
        </w:rPr>
        <w:t>–</w:t>
      </w:r>
      <w:r w:rsidRPr="00BB630B">
        <w:rPr>
          <w:color w:val="auto"/>
          <w:szCs w:val="28"/>
        </w:rPr>
        <w:t xml:space="preserve"> вид первичного документа. Выбирается из справочника </w:t>
      </w:r>
      <w:r w:rsidRPr="00BB630B">
        <w:rPr>
          <w:rStyle w:val="Interface"/>
          <w:color w:val="auto"/>
          <w:szCs w:val="28"/>
        </w:rPr>
        <w:t>Виды первичных документов</w:t>
      </w:r>
      <w:r w:rsidRPr="00BB630B">
        <w:rPr>
          <w:color w:val="auto"/>
          <w:szCs w:val="28"/>
        </w:rPr>
        <w:t xml:space="preserve">; </w:t>
      </w:r>
      <w:r w:rsidRPr="00BB630B">
        <w:rPr>
          <w:rStyle w:val="Interface"/>
          <w:color w:val="auto"/>
          <w:szCs w:val="28"/>
        </w:rPr>
        <w:t>от</w:t>
      </w:r>
      <w:r w:rsidRPr="00BB630B">
        <w:rPr>
          <w:color w:val="auto"/>
          <w:szCs w:val="28"/>
        </w:rPr>
        <w:t xml:space="preserve"> </w:t>
      </w:r>
      <w:r w:rsidR="0082275C" w:rsidRPr="00BB630B">
        <w:rPr>
          <w:color w:val="auto"/>
          <w:szCs w:val="28"/>
        </w:rPr>
        <w:t>–</w:t>
      </w:r>
      <w:r w:rsidRPr="00BB630B">
        <w:rPr>
          <w:color w:val="auto"/>
          <w:szCs w:val="28"/>
        </w:rPr>
        <w:t xml:space="preserve"> дата обязательства; </w:t>
      </w:r>
      <w:r w:rsidRPr="00BB630B">
        <w:rPr>
          <w:rStyle w:val="Interface"/>
          <w:color w:val="auto"/>
          <w:szCs w:val="28"/>
        </w:rPr>
        <w:t>№</w:t>
      </w:r>
      <w:r w:rsidR="002A7BA1" w:rsidRPr="00BB630B">
        <w:rPr>
          <w:color w:val="auto"/>
          <w:szCs w:val="28"/>
        </w:rPr>
        <w:t xml:space="preserve"> – </w:t>
      </w:r>
      <w:r w:rsidRPr="00BB630B">
        <w:rPr>
          <w:color w:val="auto"/>
          <w:szCs w:val="28"/>
        </w:rPr>
        <w:t>номер обязательства.</w:t>
      </w:r>
    </w:p>
    <w:p w14:paraId="65F36E6B" w14:textId="77777777" w:rsidR="00B10FB0" w:rsidRPr="00BB630B" w:rsidRDefault="00B10FB0" w:rsidP="00F60910">
      <w:pPr>
        <w:spacing w:before="120" w:after="120"/>
        <w:rPr>
          <w:color w:val="auto"/>
          <w:szCs w:val="28"/>
        </w:rPr>
      </w:pPr>
      <w:r w:rsidRPr="00BB630B">
        <w:rPr>
          <w:rStyle w:val="Interface"/>
          <w:color w:val="auto"/>
          <w:szCs w:val="28"/>
        </w:rPr>
        <w:t>Краткое содержание</w:t>
      </w:r>
      <w:r w:rsidRPr="00BB630B">
        <w:rPr>
          <w:color w:val="auto"/>
          <w:szCs w:val="28"/>
        </w:rPr>
        <w:t xml:space="preserve"> </w:t>
      </w:r>
      <w:r w:rsidR="0082275C" w:rsidRPr="00BB630B">
        <w:rPr>
          <w:color w:val="auto"/>
          <w:szCs w:val="28"/>
        </w:rPr>
        <w:t>–</w:t>
      </w:r>
      <w:r w:rsidRPr="00BB630B">
        <w:rPr>
          <w:color w:val="auto"/>
          <w:szCs w:val="28"/>
        </w:rPr>
        <w:t xml:space="preserve"> краткое содержание обязательства.</w:t>
      </w:r>
    </w:p>
    <w:p w14:paraId="46DFDDE1"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 xml:space="preserve">Для договора с видом </w:t>
      </w:r>
      <w:r w:rsidRPr="00BB630B">
        <w:rPr>
          <w:rStyle w:val="Interface"/>
          <w:color w:val="auto"/>
          <w:sz w:val="28"/>
          <w:szCs w:val="28"/>
        </w:rPr>
        <w:t>Предоставленный кредит (заем)</w:t>
      </w:r>
      <w:r w:rsidRPr="00BB630B">
        <w:rPr>
          <w:sz w:val="28"/>
          <w:szCs w:val="28"/>
        </w:rPr>
        <w:t xml:space="preserve"> в реквизите </w:t>
      </w:r>
      <w:r w:rsidRPr="00BB630B">
        <w:rPr>
          <w:rStyle w:val="Interface"/>
          <w:color w:val="auto"/>
          <w:sz w:val="28"/>
          <w:szCs w:val="28"/>
        </w:rPr>
        <w:t>Краткое содержание</w:t>
      </w:r>
      <w:r w:rsidRPr="00BB630B">
        <w:rPr>
          <w:sz w:val="28"/>
          <w:szCs w:val="28"/>
        </w:rPr>
        <w:t xml:space="preserve"> указывается целевое назначение предоставленного кредита, займа (ссуды).</w:t>
      </w:r>
    </w:p>
    <w:p w14:paraId="154FE6DE" w14:textId="77777777" w:rsidR="00B10FB0" w:rsidRPr="00BB630B" w:rsidRDefault="00B10FB0" w:rsidP="00F60910">
      <w:pPr>
        <w:spacing w:before="120" w:after="120"/>
        <w:rPr>
          <w:color w:val="auto"/>
          <w:szCs w:val="28"/>
        </w:rPr>
      </w:pPr>
      <w:r w:rsidRPr="00BB630B">
        <w:rPr>
          <w:rStyle w:val="Interface"/>
          <w:color w:val="auto"/>
          <w:szCs w:val="28"/>
        </w:rPr>
        <w:t>Текст назначения платежа</w:t>
      </w:r>
      <w:r w:rsidRPr="00BB630B">
        <w:rPr>
          <w:color w:val="auto"/>
          <w:szCs w:val="28"/>
        </w:rPr>
        <w:t xml:space="preserve"> </w:t>
      </w:r>
      <w:r w:rsidR="0082275C" w:rsidRPr="00BB630B">
        <w:rPr>
          <w:color w:val="auto"/>
          <w:szCs w:val="28"/>
        </w:rPr>
        <w:t>–</w:t>
      </w:r>
      <w:r w:rsidRPr="00BB630B">
        <w:rPr>
          <w:color w:val="auto"/>
          <w:szCs w:val="28"/>
        </w:rPr>
        <w:t xml:space="preserve"> назначение платежа в виде произвольного текста.</w:t>
      </w:r>
    </w:p>
    <w:p w14:paraId="35589C3B" w14:textId="77777777" w:rsidR="00B10FB0" w:rsidRPr="00BB630B" w:rsidRDefault="00B10FB0" w:rsidP="00F60910">
      <w:pPr>
        <w:spacing w:before="120" w:after="120"/>
        <w:rPr>
          <w:color w:val="auto"/>
          <w:szCs w:val="28"/>
        </w:rPr>
      </w:pPr>
      <w:r w:rsidRPr="00BB630B">
        <w:rPr>
          <w:rStyle w:val="Interface"/>
          <w:color w:val="auto"/>
          <w:szCs w:val="28"/>
        </w:rPr>
        <w:t>Направление деятельности</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Направление деятельности</w:t>
      </w:r>
      <w:r w:rsidRPr="00BB630B">
        <w:rPr>
          <w:color w:val="auto"/>
          <w:szCs w:val="28"/>
        </w:rPr>
        <w:t>.</w:t>
      </w:r>
    </w:p>
    <w:p w14:paraId="236E4526" w14:textId="77777777" w:rsidR="00B10FB0" w:rsidRPr="00BB630B" w:rsidRDefault="00B10FB0" w:rsidP="00F60910">
      <w:pPr>
        <w:spacing w:before="120" w:after="120"/>
        <w:rPr>
          <w:color w:val="auto"/>
          <w:szCs w:val="28"/>
        </w:rPr>
      </w:pPr>
      <w:r w:rsidRPr="00BB630B">
        <w:rPr>
          <w:color w:val="auto"/>
          <w:szCs w:val="28"/>
        </w:rPr>
        <w:t xml:space="preserve">Значение реквизита </w:t>
      </w:r>
      <w:r w:rsidRPr="00BB630B">
        <w:rPr>
          <w:rStyle w:val="Interface"/>
          <w:color w:val="auto"/>
          <w:szCs w:val="28"/>
        </w:rPr>
        <w:t>Тип договора для целей НДС</w:t>
      </w:r>
      <w:r w:rsidRPr="00BB630B">
        <w:rPr>
          <w:color w:val="auto"/>
          <w:szCs w:val="28"/>
        </w:rPr>
        <w:t xml:space="preserve"> выбирается из списка:</w:t>
      </w:r>
    </w:p>
    <w:p w14:paraId="585F81BE" w14:textId="77777777" w:rsidR="00B10FB0" w:rsidRPr="00BB630B" w:rsidRDefault="00B10FB0" w:rsidP="00E31832">
      <w:pPr>
        <w:pStyle w:val="Bullet1"/>
        <w:numPr>
          <w:ilvl w:val="0"/>
          <w:numId w:val="43"/>
        </w:numPr>
        <w:spacing w:before="120" w:line="240" w:lineRule="auto"/>
        <w:ind w:left="1208" w:hanging="357"/>
        <w:rPr>
          <w:sz w:val="28"/>
          <w:szCs w:val="28"/>
        </w:rPr>
      </w:pPr>
      <w:r w:rsidRPr="00BB630B">
        <w:rPr>
          <w:rStyle w:val="Interface"/>
          <w:b w:val="0"/>
          <w:color w:val="auto"/>
          <w:sz w:val="28"/>
          <w:szCs w:val="28"/>
        </w:rPr>
        <w:t>Обычный</w:t>
      </w:r>
      <w:r w:rsidRPr="00BB630B">
        <w:rPr>
          <w:sz w:val="28"/>
          <w:szCs w:val="28"/>
        </w:rPr>
        <w:t>;</w:t>
      </w:r>
    </w:p>
    <w:p w14:paraId="6301460A" w14:textId="77777777" w:rsidR="00B10FB0" w:rsidRPr="00BB630B" w:rsidRDefault="00B10FB0" w:rsidP="00E31832">
      <w:pPr>
        <w:pStyle w:val="Bullet1"/>
        <w:numPr>
          <w:ilvl w:val="0"/>
          <w:numId w:val="43"/>
        </w:numPr>
        <w:spacing w:before="120" w:line="240" w:lineRule="auto"/>
        <w:ind w:left="1208" w:hanging="357"/>
        <w:rPr>
          <w:sz w:val="28"/>
          <w:szCs w:val="28"/>
        </w:rPr>
      </w:pPr>
      <w:r w:rsidRPr="00BB630B">
        <w:rPr>
          <w:rStyle w:val="Interface"/>
          <w:b w:val="0"/>
          <w:color w:val="auto"/>
          <w:sz w:val="28"/>
          <w:szCs w:val="28"/>
        </w:rPr>
        <w:t xml:space="preserve">Налоговый агент </w:t>
      </w:r>
      <w:r w:rsidR="0082275C" w:rsidRPr="00BB630B">
        <w:rPr>
          <w:rStyle w:val="Interface"/>
          <w:b w:val="0"/>
          <w:color w:val="auto"/>
          <w:sz w:val="28"/>
          <w:szCs w:val="28"/>
        </w:rPr>
        <w:t>–</w:t>
      </w:r>
      <w:r w:rsidRPr="00BB630B">
        <w:rPr>
          <w:rStyle w:val="Interface"/>
          <w:b w:val="0"/>
          <w:color w:val="auto"/>
          <w:sz w:val="28"/>
          <w:szCs w:val="28"/>
        </w:rPr>
        <w:t xml:space="preserve"> аренда, покупка ФИ (п. 3, ст. 161)</w:t>
      </w:r>
      <w:r w:rsidRPr="00BB630B">
        <w:rPr>
          <w:sz w:val="28"/>
          <w:szCs w:val="28"/>
        </w:rPr>
        <w:t>;</w:t>
      </w:r>
    </w:p>
    <w:p w14:paraId="42E8DCAD" w14:textId="77777777" w:rsidR="00B10FB0" w:rsidRPr="00BB630B" w:rsidRDefault="00B10FB0" w:rsidP="00E31832">
      <w:pPr>
        <w:pStyle w:val="Bullet1"/>
        <w:numPr>
          <w:ilvl w:val="0"/>
          <w:numId w:val="43"/>
        </w:numPr>
        <w:spacing w:before="120" w:line="240" w:lineRule="auto"/>
        <w:ind w:left="1208" w:hanging="357"/>
        <w:rPr>
          <w:sz w:val="28"/>
          <w:szCs w:val="28"/>
        </w:rPr>
      </w:pPr>
      <w:r w:rsidRPr="00BB630B">
        <w:rPr>
          <w:rStyle w:val="Interface"/>
          <w:b w:val="0"/>
          <w:color w:val="auto"/>
          <w:sz w:val="28"/>
          <w:szCs w:val="28"/>
        </w:rPr>
        <w:t xml:space="preserve">Налоговый агент </w:t>
      </w:r>
      <w:r w:rsidR="0082275C" w:rsidRPr="00BB630B">
        <w:rPr>
          <w:rStyle w:val="Interface"/>
          <w:b w:val="0"/>
          <w:color w:val="auto"/>
          <w:sz w:val="28"/>
          <w:szCs w:val="28"/>
        </w:rPr>
        <w:t>–</w:t>
      </w:r>
      <w:r w:rsidRPr="00BB630B">
        <w:rPr>
          <w:rStyle w:val="Interface"/>
          <w:b w:val="0"/>
          <w:color w:val="auto"/>
          <w:sz w:val="28"/>
          <w:szCs w:val="28"/>
        </w:rPr>
        <w:t xml:space="preserve"> покупка у нерезидента (п. 1, ст. 161)</w:t>
      </w:r>
      <w:r w:rsidRPr="00BB630B">
        <w:rPr>
          <w:sz w:val="28"/>
          <w:szCs w:val="28"/>
        </w:rPr>
        <w:t>.</w:t>
      </w:r>
    </w:p>
    <w:p w14:paraId="7A66BA07" w14:textId="77777777" w:rsidR="00B10FB0" w:rsidRPr="00BB630B" w:rsidRDefault="00B10FB0" w:rsidP="00F60910">
      <w:pPr>
        <w:spacing w:before="120" w:after="120"/>
        <w:rPr>
          <w:color w:val="auto"/>
          <w:szCs w:val="28"/>
        </w:rPr>
      </w:pPr>
      <w:r w:rsidRPr="00BB630B">
        <w:rPr>
          <w:color w:val="auto"/>
          <w:szCs w:val="28"/>
        </w:rPr>
        <w:t xml:space="preserve">Значение реквизита </w:t>
      </w:r>
      <w:r w:rsidRPr="00BB630B">
        <w:rPr>
          <w:rStyle w:val="Interface"/>
          <w:b w:val="0"/>
          <w:color w:val="auto"/>
          <w:szCs w:val="28"/>
        </w:rPr>
        <w:t>Порядок рег. СФ на аванс</w:t>
      </w:r>
      <w:r w:rsidRPr="00BB630B">
        <w:rPr>
          <w:color w:val="auto"/>
          <w:szCs w:val="28"/>
        </w:rPr>
        <w:t xml:space="preserve"> выбирается из списка:</w:t>
      </w:r>
    </w:p>
    <w:p w14:paraId="51FB8EEF" w14:textId="77777777" w:rsidR="00B10FB0" w:rsidRPr="00BB630B" w:rsidRDefault="00B10FB0" w:rsidP="00E31832">
      <w:pPr>
        <w:pStyle w:val="Bullet1"/>
        <w:numPr>
          <w:ilvl w:val="0"/>
          <w:numId w:val="44"/>
        </w:numPr>
        <w:spacing w:before="120" w:line="240" w:lineRule="auto"/>
        <w:ind w:left="1208" w:hanging="357"/>
        <w:rPr>
          <w:sz w:val="28"/>
          <w:szCs w:val="28"/>
        </w:rPr>
      </w:pPr>
      <w:r w:rsidRPr="00BB630B">
        <w:rPr>
          <w:rStyle w:val="Interface"/>
          <w:b w:val="0"/>
          <w:color w:val="auto"/>
          <w:sz w:val="28"/>
          <w:szCs w:val="28"/>
        </w:rPr>
        <w:t>Регистрировать счета-фактуры всегда при получении аванса</w:t>
      </w:r>
      <w:r w:rsidRPr="00BB630B">
        <w:rPr>
          <w:sz w:val="28"/>
          <w:szCs w:val="28"/>
        </w:rPr>
        <w:t>;</w:t>
      </w:r>
    </w:p>
    <w:p w14:paraId="3AA75259" w14:textId="77777777" w:rsidR="00B10FB0" w:rsidRPr="00BB630B" w:rsidRDefault="00B10FB0" w:rsidP="00E31832">
      <w:pPr>
        <w:pStyle w:val="Bullet1"/>
        <w:numPr>
          <w:ilvl w:val="0"/>
          <w:numId w:val="44"/>
        </w:numPr>
        <w:spacing w:before="120" w:line="240" w:lineRule="auto"/>
        <w:ind w:left="1208" w:hanging="357"/>
        <w:rPr>
          <w:sz w:val="28"/>
          <w:szCs w:val="28"/>
        </w:rPr>
      </w:pPr>
      <w:r w:rsidRPr="00BB630B">
        <w:rPr>
          <w:rStyle w:val="Interface"/>
          <w:b w:val="0"/>
          <w:color w:val="auto"/>
          <w:sz w:val="28"/>
          <w:szCs w:val="28"/>
        </w:rPr>
        <w:t>Не регистрировать счета-фактуры на авансы, зачтенные в течение пяти календарных дней</w:t>
      </w:r>
      <w:r w:rsidRPr="00BB630B">
        <w:rPr>
          <w:sz w:val="28"/>
          <w:szCs w:val="28"/>
        </w:rPr>
        <w:t>;</w:t>
      </w:r>
    </w:p>
    <w:p w14:paraId="400EECE9" w14:textId="77777777" w:rsidR="00B10FB0" w:rsidRPr="00BB630B" w:rsidRDefault="00B10FB0" w:rsidP="00E31832">
      <w:pPr>
        <w:pStyle w:val="Bullet1"/>
        <w:numPr>
          <w:ilvl w:val="0"/>
          <w:numId w:val="44"/>
        </w:numPr>
        <w:spacing w:before="120" w:line="240" w:lineRule="auto"/>
        <w:ind w:left="1208" w:hanging="357"/>
        <w:rPr>
          <w:sz w:val="28"/>
          <w:szCs w:val="28"/>
        </w:rPr>
      </w:pPr>
      <w:r w:rsidRPr="00BB630B">
        <w:rPr>
          <w:rStyle w:val="Interface"/>
          <w:b w:val="0"/>
          <w:color w:val="auto"/>
          <w:sz w:val="28"/>
          <w:szCs w:val="28"/>
        </w:rPr>
        <w:t>Не регистрировать счета-фактуры на авансы (п. 13 ст. 167 НК РФ)</w:t>
      </w:r>
      <w:r w:rsidRPr="00BB630B">
        <w:rPr>
          <w:sz w:val="28"/>
          <w:szCs w:val="28"/>
        </w:rPr>
        <w:t>.</w:t>
      </w:r>
    </w:p>
    <w:p w14:paraId="17A3728D"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Порядок рег. СФ на аванс</w:t>
      </w:r>
      <w:r w:rsidRPr="00BB630B">
        <w:rPr>
          <w:sz w:val="28"/>
          <w:szCs w:val="28"/>
        </w:rPr>
        <w:t xml:space="preserve"> доступен для заполнения только для договора вида </w:t>
      </w:r>
      <w:r w:rsidRPr="00BB630B">
        <w:rPr>
          <w:rStyle w:val="Interface"/>
          <w:color w:val="auto"/>
          <w:sz w:val="28"/>
          <w:szCs w:val="28"/>
        </w:rPr>
        <w:t>С покупателем</w:t>
      </w:r>
      <w:r w:rsidRPr="00BB630B">
        <w:rPr>
          <w:sz w:val="28"/>
          <w:szCs w:val="28"/>
        </w:rPr>
        <w:t>.</w:t>
      </w:r>
    </w:p>
    <w:p w14:paraId="746E3EC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«Характеристики»</w:t>
      </w:r>
    </w:p>
    <w:p w14:paraId="446B0A92"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на закладке </w:t>
      </w:r>
      <w:r w:rsidRPr="00BB630B">
        <w:rPr>
          <w:rStyle w:val="Interface"/>
          <w:color w:val="auto"/>
          <w:sz w:val="28"/>
          <w:szCs w:val="28"/>
        </w:rPr>
        <w:t>Характеристики</w:t>
      </w:r>
      <w:r w:rsidRPr="00BB630B">
        <w:rPr>
          <w:sz w:val="28"/>
          <w:szCs w:val="28"/>
        </w:rPr>
        <w:t xml:space="preserve"> доступны для заполнения только для договоров вида </w:t>
      </w:r>
      <w:r w:rsidRPr="00BB630B">
        <w:rPr>
          <w:rStyle w:val="Interface"/>
          <w:color w:val="auto"/>
          <w:sz w:val="28"/>
          <w:szCs w:val="28"/>
        </w:rPr>
        <w:t>С поставщиком</w:t>
      </w:r>
      <w:r w:rsidRPr="00BB630B">
        <w:rPr>
          <w:sz w:val="28"/>
          <w:szCs w:val="28"/>
        </w:rPr>
        <w:t xml:space="preserve">, </w:t>
      </w:r>
      <w:r w:rsidRPr="00BB630B">
        <w:rPr>
          <w:rStyle w:val="Interface"/>
          <w:color w:val="auto"/>
          <w:sz w:val="28"/>
          <w:szCs w:val="28"/>
        </w:rPr>
        <w:t>Иное основание обязательства</w:t>
      </w:r>
      <w:r w:rsidRPr="00BB630B">
        <w:rPr>
          <w:sz w:val="28"/>
          <w:szCs w:val="28"/>
        </w:rPr>
        <w:t xml:space="preserve"> и </w:t>
      </w:r>
      <w:r w:rsidRPr="00BB630B">
        <w:rPr>
          <w:rStyle w:val="Interface"/>
          <w:color w:val="auto"/>
          <w:sz w:val="28"/>
          <w:szCs w:val="28"/>
        </w:rPr>
        <w:t>Соглашение о субсидии</w:t>
      </w:r>
      <w:r w:rsidRPr="00BB630B">
        <w:rPr>
          <w:sz w:val="28"/>
          <w:szCs w:val="28"/>
        </w:rPr>
        <w:t xml:space="preserve">. </w:t>
      </w:r>
    </w:p>
    <w:p w14:paraId="59815862"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«Свойства»</w:t>
      </w:r>
    </w:p>
    <w:p w14:paraId="52287D2B" w14:textId="77777777" w:rsidR="00B10FB0" w:rsidRPr="00BB630B" w:rsidRDefault="00B10FB0" w:rsidP="00F60910">
      <w:pPr>
        <w:spacing w:before="120" w:after="120"/>
        <w:rPr>
          <w:color w:val="auto"/>
          <w:szCs w:val="28"/>
        </w:rPr>
      </w:pPr>
      <w:r w:rsidRPr="00BB630B">
        <w:rPr>
          <w:rStyle w:val="Interface"/>
          <w:color w:val="auto"/>
          <w:szCs w:val="28"/>
        </w:rPr>
        <w:t>Окончание</w:t>
      </w:r>
      <w:r w:rsidRPr="00BB630B">
        <w:rPr>
          <w:color w:val="auto"/>
          <w:szCs w:val="28"/>
        </w:rPr>
        <w:t xml:space="preserve"> </w:t>
      </w:r>
      <w:r w:rsidR="0082275C" w:rsidRPr="00BB630B">
        <w:rPr>
          <w:color w:val="auto"/>
          <w:szCs w:val="28"/>
        </w:rPr>
        <w:t>–</w:t>
      </w:r>
      <w:r w:rsidRPr="00BB630B">
        <w:rPr>
          <w:color w:val="auto"/>
          <w:szCs w:val="28"/>
        </w:rPr>
        <w:t xml:space="preserve"> дата окончания договора.</w:t>
      </w:r>
    </w:p>
    <w:p w14:paraId="7656C517" w14:textId="77777777" w:rsidR="00B10FB0" w:rsidRPr="00BB630B" w:rsidRDefault="00B10FB0" w:rsidP="00F60910">
      <w:pPr>
        <w:spacing w:before="120" w:after="120"/>
        <w:rPr>
          <w:color w:val="auto"/>
          <w:szCs w:val="28"/>
        </w:rPr>
      </w:pPr>
      <w:r w:rsidRPr="00BB630B">
        <w:rPr>
          <w:rStyle w:val="Interface"/>
          <w:color w:val="auto"/>
          <w:szCs w:val="28"/>
        </w:rPr>
        <w:t>Просрочен</w:t>
      </w:r>
      <w:r w:rsidRPr="00BB630B">
        <w:rPr>
          <w:color w:val="auto"/>
          <w:szCs w:val="28"/>
        </w:rPr>
        <w:t xml:space="preserve"> </w:t>
      </w:r>
      <w:r w:rsidR="0082275C" w:rsidRPr="00BB630B">
        <w:rPr>
          <w:color w:val="auto"/>
          <w:szCs w:val="28"/>
        </w:rPr>
        <w:t>–</w:t>
      </w:r>
      <w:r w:rsidRPr="00BB630B">
        <w:rPr>
          <w:color w:val="auto"/>
          <w:szCs w:val="28"/>
        </w:rPr>
        <w:t xml:space="preserve"> флажок, который устанавливается при невыполнении условий договора до даты его окончания.</w:t>
      </w:r>
    </w:p>
    <w:p w14:paraId="79D407D3" w14:textId="77777777" w:rsidR="00B10FB0" w:rsidRPr="00BB630B" w:rsidRDefault="00B10FB0" w:rsidP="00F60910">
      <w:pPr>
        <w:spacing w:before="120" w:after="120"/>
        <w:rPr>
          <w:color w:val="auto"/>
          <w:szCs w:val="28"/>
        </w:rPr>
      </w:pPr>
      <w:r w:rsidRPr="00BB630B">
        <w:rPr>
          <w:rStyle w:val="Interface"/>
          <w:color w:val="auto"/>
          <w:szCs w:val="28"/>
        </w:rPr>
        <w:t>Крупная сделка</w:t>
      </w:r>
      <w:r w:rsidRPr="00BB630B">
        <w:rPr>
          <w:color w:val="auto"/>
          <w:szCs w:val="28"/>
        </w:rPr>
        <w:t xml:space="preserve"> </w:t>
      </w:r>
      <w:r w:rsidR="0082275C" w:rsidRPr="00BB630B">
        <w:rPr>
          <w:color w:val="auto"/>
          <w:szCs w:val="28"/>
        </w:rPr>
        <w:t>–</w:t>
      </w:r>
      <w:r w:rsidRPr="00BB630B">
        <w:rPr>
          <w:color w:val="auto"/>
          <w:szCs w:val="28"/>
        </w:rPr>
        <w:t xml:space="preserve"> флажок, который устанавливается, если размер суммы сделки требует для ее совершения предварительного согласия соответствующего органа, осуществляющего функции и полномочия учредителя бюджетного учреждения.</w:t>
      </w:r>
    </w:p>
    <w:p w14:paraId="563D2F4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«Контрагенты»</w:t>
      </w:r>
      <w:r w:rsidRPr="00BB630B">
        <w:rPr>
          <w:color w:val="auto"/>
          <w:szCs w:val="28"/>
        </w:rPr>
        <w:t xml:space="preserve">. Табличная часть, расположенная на закладке, позволяет ввести реквизиты контрагентов: </w:t>
      </w:r>
      <w:r w:rsidRPr="00BB630B">
        <w:rPr>
          <w:rStyle w:val="Interface"/>
          <w:color w:val="auto"/>
          <w:szCs w:val="28"/>
        </w:rPr>
        <w:t>Контрагент</w:t>
      </w:r>
      <w:r w:rsidRPr="00BB630B">
        <w:rPr>
          <w:color w:val="auto"/>
          <w:szCs w:val="28"/>
        </w:rPr>
        <w:t xml:space="preserve"> и </w:t>
      </w:r>
      <w:r w:rsidRPr="00BB630B">
        <w:rPr>
          <w:rStyle w:val="Interface"/>
          <w:color w:val="auto"/>
          <w:szCs w:val="28"/>
        </w:rPr>
        <w:t>Счет контрагента</w:t>
      </w:r>
      <w:r w:rsidRPr="00BB630B">
        <w:rPr>
          <w:color w:val="auto"/>
          <w:szCs w:val="28"/>
        </w:rPr>
        <w:t xml:space="preserve">. Заполняется при необходимости указания наименования головной организации или филиала, нескольких банковских счетов контрагента и т. </w:t>
      </w:r>
      <w:r w:rsidR="00010DAA" w:rsidRPr="00BB630B">
        <w:rPr>
          <w:color w:val="auto"/>
          <w:szCs w:val="28"/>
        </w:rPr>
        <w:t>д</w:t>
      </w:r>
      <w:r w:rsidRPr="00BB630B">
        <w:rPr>
          <w:color w:val="auto"/>
          <w:szCs w:val="28"/>
        </w:rPr>
        <w:t>.</w:t>
      </w:r>
      <w:r w:rsidR="00010DAA" w:rsidRPr="00BB630B">
        <w:rPr>
          <w:color w:val="auto"/>
          <w:szCs w:val="28"/>
        </w:rPr>
        <w:t xml:space="preserve"> </w:t>
      </w:r>
      <w:r w:rsidRPr="00BB630B">
        <w:rPr>
          <w:color w:val="auto"/>
          <w:szCs w:val="28"/>
        </w:rPr>
        <w:t xml:space="preserve"> </w:t>
      </w:r>
    </w:p>
    <w:p w14:paraId="044A7EF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Закладка «Документы-основания»</w:t>
      </w:r>
      <w:r w:rsidRPr="00BB630B">
        <w:rPr>
          <w:color w:val="auto"/>
          <w:szCs w:val="28"/>
        </w:rPr>
        <w:t xml:space="preserve">. Табличная часть, расположенная на закладке, позволяет ввести реквизиты документов-оснований: </w:t>
      </w:r>
      <w:r w:rsidRPr="00BB630B">
        <w:rPr>
          <w:rStyle w:val="Interface"/>
          <w:color w:val="auto"/>
          <w:szCs w:val="28"/>
        </w:rPr>
        <w:t>Номер</w:t>
      </w:r>
      <w:r w:rsidRPr="00BB630B">
        <w:rPr>
          <w:color w:val="auto"/>
          <w:szCs w:val="28"/>
        </w:rPr>
        <w:t xml:space="preserve"> и </w:t>
      </w:r>
      <w:r w:rsidRPr="00BB630B">
        <w:rPr>
          <w:rStyle w:val="Interface"/>
          <w:color w:val="auto"/>
          <w:szCs w:val="28"/>
        </w:rPr>
        <w:t>Наименование документа</w:t>
      </w:r>
      <w:r w:rsidRPr="00BB630B">
        <w:rPr>
          <w:color w:val="auto"/>
          <w:szCs w:val="28"/>
        </w:rPr>
        <w:t xml:space="preserve">. Заполняется при необходимости указания реквизитов первичных документов, являющихся основанием для заключения контракта. </w:t>
      </w:r>
    </w:p>
    <w:p w14:paraId="38F6C0D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документов на основании договора</w:t>
      </w:r>
      <w:r w:rsidRPr="00BB630B">
        <w:rPr>
          <w:color w:val="auto"/>
          <w:szCs w:val="28"/>
        </w:rPr>
        <w:t xml:space="preserve">. Для ввода на основании договора документов </w:t>
      </w:r>
      <w:r w:rsidRPr="00BB630B">
        <w:rPr>
          <w:b/>
          <w:color w:val="auto"/>
          <w:szCs w:val="28"/>
        </w:rPr>
        <w:t>Регистрация бюджетных обязательств</w:t>
      </w:r>
      <w:r w:rsidRPr="00BB630B">
        <w:rPr>
          <w:color w:val="auto"/>
          <w:szCs w:val="28"/>
        </w:rPr>
        <w:t xml:space="preserve"> или </w:t>
      </w:r>
      <w:r w:rsidRPr="00BB630B">
        <w:rPr>
          <w:rStyle w:val="Interface"/>
          <w:color w:val="auto"/>
          <w:szCs w:val="28"/>
        </w:rPr>
        <w:t xml:space="preserve">Исполнение (расторжение) договора </w:t>
      </w:r>
      <w:r w:rsidRPr="00BB630B">
        <w:rPr>
          <w:color w:val="auto"/>
          <w:szCs w:val="28"/>
        </w:rPr>
        <w:t xml:space="preserve">можно использовать кнопку </w:t>
      </w:r>
      <w:r w:rsidRPr="00BB630B">
        <w:rPr>
          <w:rStyle w:val="Interface"/>
          <w:color w:val="auto"/>
          <w:szCs w:val="28"/>
        </w:rPr>
        <w:t>Создать на основании</w:t>
      </w:r>
      <w:r w:rsidRPr="00BB630B">
        <w:rPr>
          <w:color w:val="auto"/>
          <w:szCs w:val="28"/>
        </w:rPr>
        <w:t xml:space="preserve"> командной панели формы договора или списка </w:t>
      </w:r>
      <w:r w:rsidRPr="00BB630B">
        <w:rPr>
          <w:rStyle w:val="Interface"/>
          <w:color w:val="auto"/>
          <w:szCs w:val="28"/>
        </w:rPr>
        <w:t>Договоры и иные основания возникновения обязательств</w:t>
      </w:r>
      <w:r w:rsidRPr="00BB630B">
        <w:rPr>
          <w:color w:val="auto"/>
          <w:szCs w:val="28"/>
        </w:rPr>
        <w:t xml:space="preserve">. Нужный вид договора следует выбрать из списка. </w:t>
      </w:r>
    </w:p>
    <w:p w14:paraId="6D501D5D" w14:textId="77777777" w:rsidR="00B10FB0" w:rsidRPr="00BB630B" w:rsidRDefault="00B10FB0" w:rsidP="00F60910">
      <w:pPr>
        <w:spacing w:before="120" w:after="120"/>
        <w:rPr>
          <w:color w:val="auto"/>
          <w:szCs w:val="28"/>
        </w:rPr>
      </w:pPr>
      <w:r w:rsidRPr="00BB630B">
        <w:rPr>
          <w:color w:val="auto"/>
          <w:szCs w:val="28"/>
        </w:rPr>
        <w:t xml:space="preserve">При вводе на основании договора документа </w:t>
      </w:r>
      <w:r w:rsidRPr="00BB630B">
        <w:rPr>
          <w:b/>
          <w:color w:val="auto"/>
          <w:szCs w:val="28"/>
        </w:rPr>
        <w:t>Регистрация бюджетных обязательств</w:t>
      </w:r>
      <w:r w:rsidRPr="00BB630B">
        <w:rPr>
          <w:color w:val="auto"/>
          <w:szCs w:val="28"/>
        </w:rPr>
        <w:t xml:space="preserve"> реквизит </w:t>
      </w:r>
      <w:r w:rsidRPr="00BB630B">
        <w:rPr>
          <w:rStyle w:val="Interface"/>
          <w:color w:val="auto"/>
          <w:szCs w:val="28"/>
        </w:rPr>
        <w:t xml:space="preserve">Вид обязательства </w:t>
      </w:r>
      <w:r w:rsidRPr="00BB630B">
        <w:rPr>
          <w:color w:val="auto"/>
          <w:szCs w:val="28"/>
        </w:rPr>
        <w:t>документа автоматически принимает соответствующее значение:</w:t>
      </w:r>
    </w:p>
    <w:p w14:paraId="35837A43" w14:textId="77777777" w:rsidR="00B10FB0" w:rsidRPr="00BB630B" w:rsidRDefault="00B10FB0" w:rsidP="00E31832">
      <w:pPr>
        <w:pStyle w:val="Bullet1"/>
        <w:numPr>
          <w:ilvl w:val="0"/>
          <w:numId w:val="61"/>
        </w:numPr>
        <w:spacing w:before="120" w:line="240" w:lineRule="auto"/>
        <w:ind w:left="1208" w:hanging="357"/>
        <w:rPr>
          <w:sz w:val="28"/>
          <w:szCs w:val="28"/>
        </w:rPr>
      </w:pPr>
      <w:r w:rsidRPr="00BB630B">
        <w:rPr>
          <w:rStyle w:val="Interface"/>
          <w:color w:val="auto"/>
          <w:sz w:val="28"/>
          <w:szCs w:val="28"/>
        </w:rPr>
        <w:t>Принятое обязательство</w:t>
      </w:r>
      <w:r w:rsidRPr="00BB630B">
        <w:rPr>
          <w:sz w:val="28"/>
          <w:szCs w:val="28"/>
        </w:rPr>
        <w:t xml:space="preserve"> </w:t>
      </w:r>
      <w:r w:rsidR="0082275C" w:rsidRPr="00BB630B">
        <w:rPr>
          <w:sz w:val="28"/>
          <w:szCs w:val="28"/>
        </w:rPr>
        <w:t>–</w:t>
      </w:r>
      <w:r w:rsidRPr="00BB630B">
        <w:rPr>
          <w:sz w:val="28"/>
          <w:szCs w:val="28"/>
        </w:rPr>
        <w:t xml:space="preserve"> в случае если в договоре, по которому создается документ, флажок </w:t>
      </w:r>
      <w:r w:rsidRPr="00BB630B">
        <w:rPr>
          <w:rStyle w:val="Interface"/>
          <w:color w:val="auto"/>
          <w:sz w:val="28"/>
          <w:szCs w:val="28"/>
        </w:rPr>
        <w:t>Учет предмета договора</w:t>
      </w:r>
      <w:r w:rsidRPr="00BB630B">
        <w:rPr>
          <w:sz w:val="28"/>
          <w:szCs w:val="28"/>
        </w:rPr>
        <w:t xml:space="preserve"> не установлен.</w:t>
      </w:r>
    </w:p>
    <w:p w14:paraId="0FF63163" w14:textId="77777777" w:rsidR="00B10FB0" w:rsidRPr="00BB630B" w:rsidRDefault="00B10FB0" w:rsidP="00E31832">
      <w:pPr>
        <w:pStyle w:val="Bullet1"/>
        <w:numPr>
          <w:ilvl w:val="0"/>
          <w:numId w:val="61"/>
        </w:numPr>
        <w:spacing w:before="120" w:line="240" w:lineRule="auto"/>
        <w:ind w:left="1208" w:hanging="357"/>
        <w:rPr>
          <w:sz w:val="28"/>
          <w:szCs w:val="28"/>
        </w:rPr>
      </w:pPr>
      <w:r w:rsidRPr="00BB630B">
        <w:rPr>
          <w:rStyle w:val="Interface"/>
          <w:color w:val="auto"/>
          <w:sz w:val="28"/>
          <w:szCs w:val="28"/>
        </w:rPr>
        <w:t>Принятое обязательство (с учетом предмета)</w:t>
      </w:r>
      <w:r w:rsidRPr="00BB630B">
        <w:rPr>
          <w:sz w:val="28"/>
          <w:szCs w:val="28"/>
        </w:rPr>
        <w:t xml:space="preserve"> </w:t>
      </w:r>
      <w:r w:rsidR="0082275C" w:rsidRPr="00BB630B">
        <w:rPr>
          <w:sz w:val="28"/>
          <w:szCs w:val="28"/>
        </w:rPr>
        <w:t>–</w:t>
      </w:r>
      <w:r w:rsidRPr="00BB630B">
        <w:rPr>
          <w:sz w:val="28"/>
          <w:szCs w:val="28"/>
        </w:rPr>
        <w:t xml:space="preserve"> в случае если в договоре, по которому создается документ, установлен флажок </w:t>
      </w:r>
      <w:r w:rsidRPr="00BB630B">
        <w:rPr>
          <w:rStyle w:val="Interface"/>
          <w:color w:val="auto"/>
          <w:sz w:val="28"/>
          <w:szCs w:val="28"/>
        </w:rPr>
        <w:t>Учет предмета договора</w:t>
      </w:r>
      <w:r w:rsidRPr="00BB630B">
        <w:rPr>
          <w:sz w:val="28"/>
          <w:szCs w:val="28"/>
        </w:rPr>
        <w:t>.</w:t>
      </w:r>
    </w:p>
    <w:p w14:paraId="72D15CA8" w14:textId="77777777" w:rsidR="00B10FB0" w:rsidRPr="00BB630B" w:rsidRDefault="00B10FB0" w:rsidP="00E31832">
      <w:pPr>
        <w:pStyle w:val="Bullet1"/>
        <w:numPr>
          <w:ilvl w:val="0"/>
          <w:numId w:val="61"/>
        </w:numPr>
        <w:spacing w:before="120" w:line="240" w:lineRule="auto"/>
        <w:ind w:left="1208" w:hanging="357"/>
        <w:rPr>
          <w:sz w:val="28"/>
          <w:szCs w:val="28"/>
        </w:rPr>
      </w:pPr>
      <w:r w:rsidRPr="00BB630B">
        <w:rPr>
          <w:rStyle w:val="Interface"/>
          <w:color w:val="auto"/>
          <w:sz w:val="28"/>
          <w:szCs w:val="28"/>
        </w:rPr>
        <w:t>Принимаемое обязательство</w:t>
      </w:r>
      <w:r w:rsidRPr="00BB630B">
        <w:rPr>
          <w:sz w:val="28"/>
          <w:szCs w:val="28"/>
        </w:rPr>
        <w:t xml:space="preserve"> </w:t>
      </w:r>
      <w:r w:rsidR="0082275C" w:rsidRPr="00BB630B">
        <w:rPr>
          <w:sz w:val="28"/>
          <w:szCs w:val="28"/>
        </w:rPr>
        <w:t>–</w:t>
      </w:r>
      <w:r w:rsidRPr="00BB630B">
        <w:rPr>
          <w:sz w:val="28"/>
          <w:szCs w:val="28"/>
        </w:rPr>
        <w:t xml:space="preserve"> для договора вида </w:t>
      </w:r>
      <w:r w:rsidRPr="00BB630B">
        <w:rPr>
          <w:rStyle w:val="Interface"/>
          <w:color w:val="auto"/>
          <w:sz w:val="28"/>
          <w:szCs w:val="28"/>
        </w:rPr>
        <w:t xml:space="preserve">С поставщиком </w:t>
      </w:r>
      <w:r w:rsidRPr="00BB630B">
        <w:rPr>
          <w:sz w:val="28"/>
          <w:szCs w:val="28"/>
        </w:rPr>
        <w:t xml:space="preserve">с установленными флажками </w:t>
      </w:r>
      <w:r w:rsidRPr="00BB630B">
        <w:rPr>
          <w:rStyle w:val="Interface"/>
          <w:color w:val="auto"/>
          <w:sz w:val="28"/>
          <w:szCs w:val="28"/>
        </w:rPr>
        <w:t>Учет предмета договора</w:t>
      </w:r>
      <w:r w:rsidRPr="00BB630B">
        <w:rPr>
          <w:sz w:val="28"/>
          <w:szCs w:val="28"/>
        </w:rPr>
        <w:t xml:space="preserve"> и </w:t>
      </w:r>
      <w:r w:rsidRPr="00BB630B">
        <w:rPr>
          <w:rStyle w:val="Interface"/>
          <w:color w:val="auto"/>
          <w:sz w:val="28"/>
          <w:szCs w:val="28"/>
        </w:rPr>
        <w:t>Заключается по результатам конкурсных процедур</w:t>
      </w:r>
      <w:r w:rsidRPr="00BB630B">
        <w:rPr>
          <w:sz w:val="28"/>
          <w:szCs w:val="28"/>
        </w:rPr>
        <w:t xml:space="preserve">. Информация о контрагенте </w:t>
      </w:r>
      <w:r w:rsidR="0082275C" w:rsidRPr="00BB630B">
        <w:rPr>
          <w:sz w:val="28"/>
          <w:szCs w:val="28"/>
        </w:rPr>
        <w:t>–</w:t>
      </w:r>
      <w:r w:rsidRPr="00BB630B">
        <w:rPr>
          <w:sz w:val="28"/>
          <w:szCs w:val="28"/>
        </w:rPr>
        <w:t xml:space="preserve"> поставщике товаров на этот момент неизвестна и, соответственно, не указана. В документе с данным видом обязательства следует указать суммы бюджетных обязательств в размере начальной (максимальной) цены контракта.</w:t>
      </w:r>
    </w:p>
    <w:p w14:paraId="64DC93FD" w14:textId="77777777" w:rsidR="00B10FB0" w:rsidRPr="00BB630B" w:rsidRDefault="00B10FB0" w:rsidP="00E31832">
      <w:pPr>
        <w:pStyle w:val="Bullet1"/>
        <w:numPr>
          <w:ilvl w:val="0"/>
          <w:numId w:val="61"/>
        </w:numPr>
        <w:spacing w:before="120" w:line="240" w:lineRule="auto"/>
        <w:ind w:left="1208" w:hanging="357"/>
        <w:rPr>
          <w:sz w:val="28"/>
          <w:szCs w:val="28"/>
        </w:rPr>
      </w:pPr>
      <w:r w:rsidRPr="00BB630B">
        <w:rPr>
          <w:rStyle w:val="Interface"/>
          <w:color w:val="auto"/>
          <w:sz w:val="28"/>
          <w:szCs w:val="28"/>
        </w:rPr>
        <w:t>Принятое обязательство (по результатам конкурсных процедур)</w:t>
      </w:r>
      <w:r w:rsidRPr="00BB630B">
        <w:rPr>
          <w:sz w:val="28"/>
          <w:szCs w:val="28"/>
        </w:rPr>
        <w:t xml:space="preserve"> </w:t>
      </w:r>
      <w:r w:rsidR="0082275C" w:rsidRPr="00BB630B">
        <w:rPr>
          <w:sz w:val="28"/>
          <w:szCs w:val="28"/>
        </w:rPr>
        <w:t>–</w:t>
      </w:r>
      <w:r w:rsidRPr="00BB630B">
        <w:rPr>
          <w:sz w:val="28"/>
          <w:szCs w:val="28"/>
        </w:rPr>
        <w:t xml:space="preserve"> применяется для договора, по которому конкурсные процедуры завершились выбором поставщика. В карточке такого договора установлен флажок </w:t>
      </w:r>
      <w:r w:rsidRPr="00BB630B">
        <w:rPr>
          <w:rStyle w:val="Interface"/>
          <w:color w:val="auto"/>
          <w:sz w:val="28"/>
          <w:szCs w:val="28"/>
        </w:rPr>
        <w:t>Конкурсные процедуры завершены</w:t>
      </w:r>
      <w:r w:rsidRPr="00BB630B">
        <w:rPr>
          <w:sz w:val="28"/>
          <w:szCs w:val="28"/>
        </w:rPr>
        <w:t xml:space="preserve"> и установлен переключатель в положение </w:t>
      </w:r>
      <w:r w:rsidRPr="00BB630B">
        <w:rPr>
          <w:rStyle w:val="Interface"/>
          <w:color w:val="auto"/>
          <w:sz w:val="28"/>
          <w:szCs w:val="28"/>
        </w:rPr>
        <w:t>Заключением договора</w:t>
      </w:r>
      <w:r w:rsidRPr="00BB630B">
        <w:rPr>
          <w:sz w:val="28"/>
          <w:szCs w:val="28"/>
        </w:rPr>
        <w:t xml:space="preserve">. Если в процессе закупки имела место экономия, то суммы экономии со знаком «минус» указываются в табличной части документа в группе реквизитов </w:t>
      </w:r>
      <w:r w:rsidRPr="00BB630B">
        <w:rPr>
          <w:rStyle w:val="Interface"/>
          <w:color w:val="auto"/>
          <w:sz w:val="28"/>
          <w:szCs w:val="28"/>
        </w:rPr>
        <w:t>Изменения</w:t>
      </w:r>
      <w:r w:rsidRPr="00BB630B">
        <w:rPr>
          <w:sz w:val="28"/>
          <w:szCs w:val="28"/>
        </w:rPr>
        <w:t>.</w:t>
      </w:r>
    </w:p>
    <w:p w14:paraId="7D262D98" w14:textId="77777777" w:rsidR="00B10FB0" w:rsidRPr="00BB630B" w:rsidRDefault="00B10FB0" w:rsidP="00E31832">
      <w:pPr>
        <w:pStyle w:val="Bullet1"/>
        <w:numPr>
          <w:ilvl w:val="0"/>
          <w:numId w:val="61"/>
        </w:numPr>
        <w:spacing w:before="120" w:line="240" w:lineRule="auto"/>
        <w:ind w:left="1208" w:hanging="357"/>
        <w:rPr>
          <w:sz w:val="28"/>
          <w:szCs w:val="28"/>
        </w:rPr>
      </w:pPr>
      <w:r w:rsidRPr="00BB630B">
        <w:rPr>
          <w:rStyle w:val="Interface"/>
          <w:color w:val="auto"/>
          <w:sz w:val="28"/>
          <w:szCs w:val="28"/>
        </w:rPr>
        <w:t>Отказ от заключения договора (конкурсные процедуры)</w:t>
      </w:r>
      <w:r w:rsidRPr="00BB630B">
        <w:rPr>
          <w:sz w:val="28"/>
          <w:szCs w:val="28"/>
        </w:rPr>
        <w:t xml:space="preserve">. Документ с данным видом обязательства вводится для обязательства, по которому в результате конкурсных процедур поставщик не был определен. В карточке такого договора установлен флажок </w:t>
      </w:r>
      <w:r w:rsidRPr="00BB630B">
        <w:rPr>
          <w:rStyle w:val="Interface"/>
          <w:color w:val="auto"/>
          <w:sz w:val="28"/>
          <w:szCs w:val="28"/>
        </w:rPr>
        <w:lastRenderedPageBreak/>
        <w:t>Конкурсные процедуры завершены</w:t>
      </w:r>
      <w:r w:rsidRPr="00BB630B">
        <w:rPr>
          <w:sz w:val="28"/>
          <w:szCs w:val="28"/>
        </w:rPr>
        <w:t xml:space="preserve"> и установлен переключатель в положение </w:t>
      </w:r>
      <w:r w:rsidRPr="00BB630B">
        <w:rPr>
          <w:rStyle w:val="Interface"/>
          <w:color w:val="auto"/>
          <w:sz w:val="28"/>
          <w:szCs w:val="28"/>
        </w:rPr>
        <w:t>Отказом от договора</w:t>
      </w:r>
      <w:r w:rsidRPr="00BB630B">
        <w:rPr>
          <w:sz w:val="28"/>
          <w:szCs w:val="28"/>
        </w:rPr>
        <w:t>.</w:t>
      </w:r>
    </w:p>
    <w:p w14:paraId="3CB01482" w14:textId="77777777" w:rsidR="00B10FB0" w:rsidRPr="00BB630B" w:rsidRDefault="00B10FB0" w:rsidP="00F60910">
      <w:pPr>
        <w:spacing w:before="120" w:after="120"/>
        <w:rPr>
          <w:color w:val="auto"/>
          <w:szCs w:val="28"/>
        </w:rPr>
      </w:pPr>
      <w:r w:rsidRPr="00BB630B">
        <w:rPr>
          <w:color w:val="auto"/>
          <w:szCs w:val="28"/>
        </w:rPr>
        <w:t xml:space="preserve">После создания документа </w:t>
      </w:r>
      <w:r w:rsidRPr="00BB630B">
        <w:rPr>
          <w:rStyle w:val="Interface"/>
          <w:color w:val="auto"/>
          <w:szCs w:val="28"/>
        </w:rPr>
        <w:t>Регистрация бюджетных обязательств</w:t>
      </w:r>
      <w:r w:rsidRPr="00BB630B">
        <w:rPr>
          <w:color w:val="auto"/>
          <w:szCs w:val="28"/>
        </w:rPr>
        <w:t xml:space="preserve"> на основании этого документа или связанного с ним элемента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можно создать документ одного из видов:</w:t>
      </w:r>
    </w:p>
    <w:p w14:paraId="4A0F9578" w14:textId="77777777" w:rsidR="00B10FB0" w:rsidRPr="00BB630B" w:rsidRDefault="00B10FB0" w:rsidP="00E31832">
      <w:pPr>
        <w:pStyle w:val="Bullet1"/>
        <w:numPr>
          <w:ilvl w:val="0"/>
          <w:numId w:val="45"/>
        </w:numPr>
        <w:spacing w:before="120" w:line="240" w:lineRule="auto"/>
        <w:ind w:left="1208" w:hanging="357"/>
        <w:rPr>
          <w:b/>
          <w:sz w:val="28"/>
          <w:szCs w:val="28"/>
        </w:rPr>
      </w:pPr>
      <w:r w:rsidRPr="00BB630B">
        <w:rPr>
          <w:rStyle w:val="Interface"/>
          <w:b w:val="0"/>
          <w:color w:val="auto"/>
          <w:sz w:val="28"/>
          <w:szCs w:val="28"/>
        </w:rPr>
        <w:t>Поступление МЗ (в пути)</w:t>
      </w:r>
      <w:r w:rsidRPr="00BB630B">
        <w:rPr>
          <w:b/>
          <w:sz w:val="28"/>
          <w:szCs w:val="28"/>
        </w:rPr>
        <w:t>;</w:t>
      </w:r>
    </w:p>
    <w:p w14:paraId="52E5F90E" w14:textId="77777777" w:rsidR="00B10FB0" w:rsidRPr="00BB630B" w:rsidRDefault="00B10FB0" w:rsidP="00E31832">
      <w:pPr>
        <w:pStyle w:val="Bullet1"/>
        <w:numPr>
          <w:ilvl w:val="0"/>
          <w:numId w:val="45"/>
        </w:numPr>
        <w:spacing w:before="120" w:line="240" w:lineRule="auto"/>
        <w:ind w:left="1208" w:hanging="357"/>
        <w:rPr>
          <w:b/>
          <w:sz w:val="28"/>
          <w:szCs w:val="28"/>
        </w:rPr>
      </w:pPr>
      <w:r w:rsidRPr="00BB630B">
        <w:rPr>
          <w:rStyle w:val="Interface"/>
          <w:b w:val="0"/>
          <w:color w:val="auto"/>
          <w:sz w:val="28"/>
          <w:szCs w:val="28"/>
        </w:rPr>
        <w:t>Поступление МЗ</w:t>
      </w:r>
      <w:r w:rsidRPr="00BB630B">
        <w:rPr>
          <w:b/>
          <w:sz w:val="28"/>
          <w:szCs w:val="28"/>
        </w:rPr>
        <w:t>;</w:t>
      </w:r>
    </w:p>
    <w:p w14:paraId="5B906D78" w14:textId="77777777" w:rsidR="00B10FB0" w:rsidRPr="00BB630B" w:rsidRDefault="00B10FB0" w:rsidP="00E31832">
      <w:pPr>
        <w:pStyle w:val="Bullet1"/>
        <w:numPr>
          <w:ilvl w:val="0"/>
          <w:numId w:val="45"/>
        </w:numPr>
        <w:spacing w:before="120" w:line="240" w:lineRule="auto"/>
        <w:ind w:left="1208" w:hanging="357"/>
        <w:rPr>
          <w:b/>
          <w:sz w:val="28"/>
          <w:szCs w:val="28"/>
        </w:rPr>
      </w:pPr>
      <w:r w:rsidRPr="00BB630B">
        <w:rPr>
          <w:rStyle w:val="Interface"/>
          <w:b w:val="0"/>
          <w:color w:val="auto"/>
          <w:sz w:val="28"/>
          <w:szCs w:val="28"/>
        </w:rPr>
        <w:t>Поступление услуг, работ</w:t>
      </w:r>
      <w:r w:rsidRPr="00BB630B">
        <w:rPr>
          <w:b/>
          <w:sz w:val="28"/>
          <w:szCs w:val="28"/>
        </w:rPr>
        <w:t xml:space="preserve">. </w:t>
      </w:r>
    </w:p>
    <w:p w14:paraId="4EC4773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Формирование печатных форм</w:t>
      </w:r>
      <w:r w:rsidRPr="00BB630B">
        <w:rPr>
          <w:color w:val="auto"/>
          <w:szCs w:val="28"/>
        </w:rPr>
        <w:t xml:space="preserve">. Для формирования печатных форм можно использовать кнопку </w:t>
      </w:r>
      <w:r w:rsidRPr="00BB630B">
        <w:rPr>
          <w:rStyle w:val="Interface"/>
          <w:color w:val="auto"/>
          <w:szCs w:val="28"/>
        </w:rPr>
        <w:t>Печать</w:t>
      </w:r>
      <w:r w:rsidRPr="00BB630B">
        <w:rPr>
          <w:color w:val="auto"/>
          <w:szCs w:val="28"/>
        </w:rPr>
        <w:t xml:space="preserve"> командной панели формы договора или формы списка </w:t>
      </w:r>
      <w:r w:rsidRPr="00BB630B">
        <w:rPr>
          <w:rStyle w:val="Interface"/>
          <w:color w:val="auto"/>
          <w:szCs w:val="28"/>
        </w:rPr>
        <w:t>Договоры и иные основания возникновения обязательств</w:t>
      </w:r>
      <w:r w:rsidRPr="00BB630B">
        <w:rPr>
          <w:color w:val="auto"/>
          <w:szCs w:val="28"/>
        </w:rPr>
        <w:t xml:space="preserve">. </w:t>
      </w:r>
    </w:p>
    <w:p w14:paraId="621DBADD" w14:textId="77777777" w:rsidR="00B10FB0" w:rsidRPr="00BB630B" w:rsidRDefault="00B10FB0" w:rsidP="00F60910">
      <w:pPr>
        <w:spacing w:before="120" w:after="120"/>
        <w:ind w:firstLine="851"/>
        <w:rPr>
          <w:color w:val="auto"/>
          <w:szCs w:val="28"/>
        </w:rPr>
      </w:pPr>
      <w:r w:rsidRPr="00BB630B">
        <w:rPr>
          <w:color w:val="auto"/>
          <w:szCs w:val="28"/>
        </w:rPr>
        <w:t xml:space="preserve">Необходимая печатная форма выбирается из открывшегося списка: </w:t>
      </w:r>
    </w:p>
    <w:p w14:paraId="29969A3C" w14:textId="77777777" w:rsidR="00B10FB0" w:rsidRPr="00BB630B" w:rsidRDefault="00B10FB0" w:rsidP="00E31832">
      <w:pPr>
        <w:pStyle w:val="Bullet1"/>
        <w:numPr>
          <w:ilvl w:val="0"/>
          <w:numId w:val="46"/>
        </w:numPr>
        <w:spacing w:before="120" w:line="240" w:lineRule="auto"/>
        <w:ind w:left="1208" w:hanging="357"/>
        <w:rPr>
          <w:b/>
          <w:sz w:val="28"/>
          <w:szCs w:val="28"/>
        </w:rPr>
      </w:pPr>
      <w:r w:rsidRPr="00BB630B">
        <w:rPr>
          <w:rStyle w:val="Interface"/>
          <w:b w:val="0"/>
          <w:color w:val="auto"/>
          <w:sz w:val="28"/>
          <w:szCs w:val="28"/>
        </w:rPr>
        <w:t>Сведения о контракте</w:t>
      </w:r>
      <w:r w:rsidRPr="00BB630B">
        <w:rPr>
          <w:b/>
          <w:sz w:val="28"/>
          <w:szCs w:val="28"/>
        </w:rPr>
        <w:t>.</w:t>
      </w:r>
    </w:p>
    <w:p w14:paraId="11A7C37F" w14:textId="77777777" w:rsidR="00B10FB0" w:rsidRPr="00BB630B" w:rsidRDefault="00B10FB0" w:rsidP="00E31832">
      <w:pPr>
        <w:pStyle w:val="Bullet1"/>
        <w:numPr>
          <w:ilvl w:val="0"/>
          <w:numId w:val="46"/>
        </w:numPr>
        <w:spacing w:before="120" w:line="240" w:lineRule="auto"/>
        <w:ind w:left="1208" w:hanging="357"/>
        <w:rPr>
          <w:b/>
          <w:sz w:val="28"/>
          <w:szCs w:val="28"/>
        </w:rPr>
      </w:pPr>
      <w:r w:rsidRPr="00BB630B">
        <w:rPr>
          <w:rStyle w:val="Interface"/>
          <w:b w:val="0"/>
          <w:color w:val="auto"/>
          <w:sz w:val="28"/>
          <w:szCs w:val="28"/>
        </w:rPr>
        <w:t>Сведения об исполнении (о расторжении) контракта</w:t>
      </w:r>
      <w:r w:rsidRPr="00BB630B">
        <w:rPr>
          <w:b/>
          <w:sz w:val="28"/>
          <w:szCs w:val="28"/>
        </w:rPr>
        <w:t>.</w:t>
      </w:r>
    </w:p>
    <w:p w14:paraId="6C038E7D" w14:textId="77777777" w:rsidR="00B10FB0" w:rsidRPr="00BB630B" w:rsidRDefault="00B10FB0" w:rsidP="00F60910">
      <w:pPr>
        <w:pStyle w:val="Notes"/>
        <w:spacing w:before="120" w:line="240" w:lineRule="auto"/>
        <w:ind w:left="0"/>
        <w:rPr>
          <w:sz w:val="28"/>
          <w:szCs w:val="28"/>
        </w:rPr>
      </w:pPr>
      <w:r w:rsidRPr="00BB630B">
        <w:rPr>
          <w:sz w:val="28"/>
          <w:szCs w:val="28"/>
        </w:rPr>
        <w:t xml:space="preserve">Формы </w:t>
      </w:r>
      <w:r w:rsidRPr="00BB630B">
        <w:rPr>
          <w:rStyle w:val="Interface"/>
          <w:color w:val="auto"/>
          <w:sz w:val="28"/>
          <w:szCs w:val="28"/>
        </w:rPr>
        <w:t>Сведения о контракте</w:t>
      </w:r>
      <w:r w:rsidRPr="00BB630B">
        <w:rPr>
          <w:sz w:val="28"/>
          <w:szCs w:val="28"/>
        </w:rPr>
        <w:t xml:space="preserve"> и </w:t>
      </w:r>
      <w:r w:rsidRPr="00BB630B">
        <w:rPr>
          <w:rStyle w:val="Interface"/>
          <w:color w:val="auto"/>
          <w:sz w:val="28"/>
          <w:szCs w:val="28"/>
        </w:rPr>
        <w:t>Сведения об исполнении (о расторжении) контракта</w:t>
      </w:r>
      <w:r w:rsidRPr="00BB630B">
        <w:rPr>
          <w:sz w:val="28"/>
          <w:szCs w:val="28"/>
        </w:rPr>
        <w:t xml:space="preserve"> формируются только для договоров с установленным флажком </w:t>
      </w:r>
      <w:r w:rsidRPr="00BB630B">
        <w:rPr>
          <w:rStyle w:val="Interface"/>
          <w:color w:val="auto"/>
          <w:sz w:val="28"/>
          <w:szCs w:val="28"/>
        </w:rPr>
        <w:t>Учет предмета договора</w:t>
      </w:r>
      <w:r w:rsidRPr="00BB630B">
        <w:rPr>
          <w:sz w:val="28"/>
          <w:szCs w:val="28"/>
        </w:rPr>
        <w:t>.</w:t>
      </w:r>
    </w:p>
    <w:p w14:paraId="5F7E49D1" w14:textId="77777777" w:rsidR="00B10FB0" w:rsidRPr="00BB630B" w:rsidRDefault="00B10FB0" w:rsidP="00E31832">
      <w:pPr>
        <w:pStyle w:val="Bullet1"/>
        <w:numPr>
          <w:ilvl w:val="0"/>
          <w:numId w:val="46"/>
        </w:numPr>
        <w:spacing w:before="120" w:line="240" w:lineRule="auto"/>
        <w:ind w:left="1208" w:hanging="357"/>
        <w:rPr>
          <w:b/>
          <w:sz w:val="28"/>
          <w:szCs w:val="28"/>
        </w:rPr>
      </w:pPr>
      <w:r w:rsidRPr="00BB630B">
        <w:rPr>
          <w:rStyle w:val="Interface"/>
          <w:b w:val="0"/>
          <w:color w:val="auto"/>
          <w:sz w:val="28"/>
          <w:szCs w:val="28"/>
        </w:rPr>
        <w:t>Сведения о бюджетном обязательстве (ф. 0506101)</w:t>
      </w:r>
      <w:r w:rsidRPr="00BB630B">
        <w:rPr>
          <w:b/>
          <w:sz w:val="28"/>
          <w:szCs w:val="28"/>
        </w:rPr>
        <w:t>.</w:t>
      </w:r>
    </w:p>
    <w:p w14:paraId="0AE2D33C"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Печатная форма 0506101 не будет сформирована, если документ </w:t>
      </w:r>
      <w:r w:rsidRPr="00BB630B">
        <w:rPr>
          <w:rStyle w:val="Interface"/>
          <w:color w:val="auto"/>
          <w:sz w:val="28"/>
          <w:szCs w:val="28"/>
        </w:rPr>
        <w:t xml:space="preserve">Регистрация бюджетных обязательств </w:t>
      </w:r>
      <w:r w:rsidRPr="00BB630B">
        <w:rPr>
          <w:sz w:val="28"/>
          <w:szCs w:val="28"/>
        </w:rPr>
        <w:t xml:space="preserve">не является первичным действующим документом или если по выбранному договору не будет найден первичный действующий документ </w:t>
      </w:r>
      <w:r w:rsidRPr="00BB630B">
        <w:rPr>
          <w:rStyle w:val="Interface"/>
          <w:color w:val="auto"/>
          <w:sz w:val="28"/>
          <w:szCs w:val="28"/>
        </w:rPr>
        <w:t xml:space="preserve">Регистрация бюджетных обязательств </w:t>
      </w:r>
      <w:r w:rsidRPr="00BB630B">
        <w:rPr>
          <w:sz w:val="28"/>
          <w:szCs w:val="28"/>
        </w:rPr>
        <w:t xml:space="preserve">с видом </w:t>
      </w:r>
      <w:r w:rsidRPr="00BB630B">
        <w:rPr>
          <w:rStyle w:val="Interface"/>
          <w:color w:val="auto"/>
          <w:sz w:val="28"/>
          <w:szCs w:val="28"/>
        </w:rPr>
        <w:t>Принятое обязательство</w:t>
      </w:r>
      <w:r w:rsidRPr="00BB630B">
        <w:rPr>
          <w:sz w:val="28"/>
          <w:szCs w:val="28"/>
        </w:rPr>
        <w:t>/</w:t>
      </w:r>
      <w:r w:rsidRPr="00BB630B">
        <w:rPr>
          <w:rStyle w:val="Interface"/>
          <w:color w:val="auto"/>
          <w:sz w:val="28"/>
          <w:szCs w:val="28"/>
        </w:rPr>
        <w:t>Принятое обязательство (с учетом предмета)</w:t>
      </w:r>
      <w:r w:rsidRPr="00BB630B">
        <w:rPr>
          <w:sz w:val="28"/>
          <w:szCs w:val="28"/>
        </w:rPr>
        <w:t xml:space="preserve">. В обоих перечисленных случаях </w:t>
      </w:r>
      <w:r w:rsidR="006A052A" w:rsidRPr="00BB630B">
        <w:rPr>
          <w:sz w:val="28"/>
          <w:szCs w:val="28"/>
        </w:rPr>
        <w:t>Подсистема</w:t>
      </w:r>
      <w:r w:rsidRPr="00BB630B">
        <w:rPr>
          <w:sz w:val="28"/>
          <w:szCs w:val="28"/>
        </w:rPr>
        <w:t xml:space="preserve"> сформирует для пользователя предупреждающее сообщение.</w:t>
      </w:r>
    </w:p>
    <w:p w14:paraId="3ACE656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Просмотр и редактирование принятых по договору обязательств</w:t>
      </w:r>
      <w:r w:rsidRPr="00BB630B">
        <w:rPr>
          <w:color w:val="auto"/>
          <w:szCs w:val="28"/>
        </w:rPr>
        <w:t xml:space="preserve">. При работе с формой договора можно получить доступ к списку документов по принятым обязательствам, которые были оформлены в процессе работы с данным договором. Для того чтобы открыть список документов по принятым обязательствам, используется команда </w:t>
      </w:r>
      <w:r w:rsidRPr="00BB630B">
        <w:rPr>
          <w:rStyle w:val="Interface"/>
          <w:color w:val="auto"/>
          <w:szCs w:val="28"/>
        </w:rPr>
        <w:t>Документы</w:t>
      </w:r>
      <w:r w:rsidRPr="00BB630B">
        <w:rPr>
          <w:color w:val="auto"/>
          <w:szCs w:val="28"/>
        </w:rPr>
        <w:t xml:space="preserve"> на панели навигации формы договора. В открывшейся форме списка </w:t>
      </w:r>
      <w:r w:rsidRPr="00BB630B">
        <w:rPr>
          <w:rStyle w:val="Interface"/>
          <w:color w:val="auto"/>
          <w:szCs w:val="28"/>
        </w:rPr>
        <w:t>Документы по договору</w:t>
      </w:r>
      <w:r w:rsidRPr="00BB630B">
        <w:rPr>
          <w:color w:val="auto"/>
          <w:szCs w:val="28"/>
        </w:rPr>
        <w:t xml:space="preserve"> можно выбрать и открыть конкретный документ </w:t>
      </w:r>
      <w:r w:rsidRPr="00BB630B">
        <w:rPr>
          <w:rStyle w:val="Interface"/>
          <w:color w:val="auto"/>
          <w:szCs w:val="28"/>
        </w:rPr>
        <w:t>Регистрация бюджетных обязательств</w:t>
      </w:r>
      <w:r w:rsidRPr="00BB630B">
        <w:rPr>
          <w:color w:val="auto"/>
          <w:szCs w:val="28"/>
        </w:rPr>
        <w:t xml:space="preserve"> для просмотра или корректировки его действующей редакции. </w:t>
      </w:r>
    </w:p>
    <w:p w14:paraId="1B145079"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Просмотр и редактирование истории изменения характеристик договора</w:t>
      </w:r>
      <w:r w:rsidRPr="00BB630B">
        <w:rPr>
          <w:color w:val="auto"/>
          <w:szCs w:val="28"/>
        </w:rPr>
        <w:t xml:space="preserve">. При работе с формой договора можно получить доступ к истории </w:t>
      </w:r>
      <w:r w:rsidRPr="00BB630B">
        <w:rPr>
          <w:color w:val="auto"/>
          <w:szCs w:val="28"/>
        </w:rPr>
        <w:lastRenderedPageBreak/>
        <w:t xml:space="preserve">изменения характеристик договора. Для того чтобы открыть форму списка </w:t>
      </w:r>
      <w:r w:rsidRPr="00BB630B">
        <w:rPr>
          <w:rStyle w:val="Interface"/>
          <w:color w:val="auto"/>
          <w:szCs w:val="28"/>
        </w:rPr>
        <w:t>История изменения характеристик обязательства</w:t>
      </w:r>
      <w:r w:rsidRPr="00BB630B">
        <w:rPr>
          <w:color w:val="auto"/>
          <w:szCs w:val="28"/>
        </w:rPr>
        <w:t xml:space="preserve">, используется команда </w:t>
      </w:r>
      <w:r w:rsidRPr="00BB630B">
        <w:rPr>
          <w:rStyle w:val="Interface"/>
          <w:color w:val="auto"/>
          <w:szCs w:val="28"/>
        </w:rPr>
        <w:t>История характеристик</w:t>
      </w:r>
      <w:r w:rsidRPr="00BB630B">
        <w:rPr>
          <w:color w:val="auto"/>
          <w:szCs w:val="28"/>
        </w:rPr>
        <w:t xml:space="preserve"> на панели навигации таблицы на закладке </w:t>
      </w:r>
      <w:r w:rsidRPr="00BB630B">
        <w:rPr>
          <w:rStyle w:val="Interface"/>
          <w:color w:val="auto"/>
          <w:szCs w:val="28"/>
        </w:rPr>
        <w:t>Характеристики</w:t>
      </w:r>
      <w:r w:rsidRPr="00BB630B">
        <w:rPr>
          <w:color w:val="auto"/>
          <w:szCs w:val="28"/>
        </w:rPr>
        <w:t xml:space="preserve">. В открывшейся форме списка можно просмотреть историю изменения характеристик, а также отредактировать ее. </w:t>
      </w:r>
    </w:p>
    <w:p w14:paraId="755FECB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Переход к текущему документу принятия обязательства</w:t>
      </w:r>
      <w:r w:rsidRPr="00BB630B">
        <w:rPr>
          <w:color w:val="auto"/>
          <w:szCs w:val="28"/>
        </w:rPr>
        <w:t xml:space="preserve">. При работе с формой договора можно получить доступ к последнему действующему документу по принятым обязательствам, которые были оформлены в процессе работы с данным договором. Для того чтобы открыть соответствующий документ </w:t>
      </w:r>
      <w:r w:rsidRPr="00BB630B">
        <w:rPr>
          <w:rStyle w:val="Interface"/>
          <w:color w:val="auto"/>
          <w:szCs w:val="28"/>
        </w:rPr>
        <w:t>Регистрация бюджетных обязательств</w:t>
      </w:r>
      <w:r w:rsidRPr="00BB630B">
        <w:rPr>
          <w:color w:val="auto"/>
          <w:szCs w:val="28"/>
        </w:rPr>
        <w:t xml:space="preserve">, используется кнопка </w:t>
      </w:r>
      <w:r w:rsidRPr="00BB630B">
        <w:rPr>
          <w:rStyle w:val="Interface"/>
          <w:color w:val="auto"/>
          <w:szCs w:val="28"/>
        </w:rPr>
        <w:t>Открыть действующий документ</w:t>
      </w:r>
      <w:r w:rsidRPr="00BB630B">
        <w:rPr>
          <w:color w:val="auto"/>
          <w:szCs w:val="28"/>
        </w:rPr>
        <w:t xml:space="preserve"> на командной панели формы договора. </w:t>
      </w:r>
    </w:p>
    <w:p w14:paraId="7C087873" w14:textId="77777777" w:rsidR="00B10FB0" w:rsidRPr="00BB630B" w:rsidRDefault="00B10FB0" w:rsidP="00F60910">
      <w:pPr>
        <w:pStyle w:val="40"/>
        <w:keepNext/>
        <w:spacing w:before="120"/>
        <w:rPr>
          <w:color w:val="auto"/>
        </w:rPr>
      </w:pPr>
      <w:bookmarkStart w:id="2344" w:name="_Toc528274122"/>
      <w:r w:rsidRPr="00BB630B">
        <w:rPr>
          <w:color w:val="auto"/>
        </w:rPr>
        <w:t>Справочник «Государственные оборонные заказы»</w:t>
      </w:r>
      <w:bookmarkEnd w:id="2344"/>
    </w:p>
    <w:p w14:paraId="6C01C37E"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Государственные оборонные заказы</w:t>
      </w:r>
      <w:r w:rsidRPr="00BB630B">
        <w:rPr>
          <w:color w:val="auto"/>
          <w:szCs w:val="28"/>
        </w:rPr>
        <w:t xml:space="preserve"> предназначен для хранения сведений о государственных контрактах по государственному оборонному заказу, заключенных между государственным заказчиком от имени Российской Федерации с головным исполнителем.</w:t>
      </w:r>
    </w:p>
    <w:p w14:paraId="1AB5B26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Список государственных контрактов по государственному оборонному заказу можно открыть с помощью команды </w:t>
      </w:r>
      <w:r w:rsidRPr="00BB630B">
        <w:rPr>
          <w:rStyle w:val="Interface"/>
          <w:color w:val="auto"/>
          <w:szCs w:val="28"/>
        </w:rPr>
        <w:t>Государственные оборонные заказы</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47892BF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добавления нового государственного контракта по государственному оборонному заказу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Государственные оборонные заказы</w:t>
      </w:r>
      <w:r w:rsidRPr="00BB630B">
        <w:rPr>
          <w:color w:val="auto"/>
          <w:szCs w:val="28"/>
        </w:rPr>
        <w:t>.</w:t>
      </w:r>
    </w:p>
    <w:p w14:paraId="7467D4A7"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4E560088" w14:textId="77777777" w:rsidR="00B10FB0" w:rsidRPr="00BB630B" w:rsidRDefault="00B10FB0" w:rsidP="00F60910">
      <w:pPr>
        <w:spacing w:before="120" w:after="120"/>
        <w:rPr>
          <w:color w:val="auto"/>
          <w:szCs w:val="28"/>
        </w:rPr>
      </w:pPr>
      <w:r w:rsidRPr="00BB630B">
        <w:rPr>
          <w:rStyle w:val="Interface"/>
          <w:color w:val="auto"/>
          <w:szCs w:val="28"/>
        </w:rPr>
        <w:t>Идентификатор</w:t>
      </w:r>
      <w:r w:rsidRPr="00BB630B">
        <w:rPr>
          <w:color w:val="auto"/>
          <w:szCs w:val="28"/>
        </w:rPr>
        <w:t xml:space="preserve"> </w:t>
      </w:r>
      <w:r w:rsidR="0082275C" w:rsidRPr="00BB630B">
        <w:rPr>
          <w:color w:val="auto"/>
          <w:szCs w:val="28"/>
        </w:rPr>
        <w:t>–</w:t>
      </w:r>
      <w:r w:rsidRPr="00BB630B">
        <w:rPr>
          <w:color w:val="auto"/>
          <w:szCs w:val="28"/>
        </w:rPr>
        <w:t xml:space="preserve"> идентификатор государственного контракта по государственному оборонному заказу.</w:t>
      </w:r>
    </w:p>
    <w:p w14:paraId="545F309B" w14:textId="77777777" w:rsidR="00B10FB0" w:rsidRPr="00BB630B" w:rsidRDefault="00B10FB0" w:rsidP="00F60910">
      <w:pPr>
        <w:spacing w:before="120" w:after="120"/>
        <w:rPr>
          <w:color w:val="auto"/>
          <w:szCs w:val="28"/>
        </w:rPr>
      </w:pPr>
      <w:r w:rsidRPr="00BB630B">
        <w:rPr>
          <w:rStyle w:val="Interface"/>
          <w:color w:val="auto"/>
          <w:szCs w:val="28"/>
        </w:rPr>
        <w:t>Предмет контракта</w:t>
      </w:r>
      <w:r w:rsidRPr="00BB630B">
        <w:rPr>
          <w:color w:val="auto"/>
          <w:szCs w:val="28"/>
        </w:rPr>
        <w:t xml:space="preserve"> </w:t>
      </w:r>
      <w:r w:rsidR="0082275C" w:rsidRPr="00BB630B">
        <w:rPr>
          <w:color w:val="auto"/>
          <w:szCs w:val="28"/>
        </w:rPr>
        <w:t>–</w:t>
      </w:r>
      <w:r w:rsidRPr="00BB630B">
        <w:rPr>
          <w:color w:val="auto"/>
          <w:szCs w:val="28"/>
        </w:rPr>
        <w:t xml:space="preserve"> краткое наименование контракта, предмет поставки.</w:t>
      </w:r>
    </w:p>
    <w:p w14:paraId="62D883EC" w14:textId="77777777" w:rsidR="00B10FB0" w:rsidRPr="00BB630B" w:rsidRDefault="00B10FB0" w:rsidP="00F60910">
      <w:pPr>
        <w:spacing w:before="120" w:after="120"/>
        <w:rPr>
          <w:color w:val="auto"/>
          <w:szCs w:val="28"/>
        </w:rPr>
      </w:pPr>
      <w:r w:rsidRPr="00BB630B">
        <w:rPr>
          <w:color w:val="auto"/>
          <w:szCs w:val="28"/>
        </w:rPr>
        <w:t xml:space="preserve">Переключатель </w:t>
      </w:r>
      <w:r w:rsidRPr="00BB630B">
        <w:rPr>
          <w:rStyle w:val="Interface"/>
          <w:color w:val="auto"/>
          <w:szCs w:val="28"/>
        </w:rPr>
        <w:t>Отдельные счета</w:t>
      </w:r>
      <w:r w:rsidRPr="00BB630B">
        <w:rPr>
          <w:color w:val="auto"/>
          <w:szCs w:val="28"/>
        </w:rPr>
        <w:t xml:space="preserve"> </w:t>
      </w:r>
      <w:r w:rsidRPr="00BB630B">
        <w:rPr>
          <w:rStyle w:val="Interface"/>
          <w:color w:val="auto"/>
          <w:szCs w:val="28"/>
        </w:rPr>
        <w:t>открываются:</w:t>
      </w:r>
      <w:r w:rsidRPr="00BB630B">
        <w:rPr>
          <w:color w:val="auto"/>
          <w:szCs w:val="28"/>
        </w:rPr>
        <w:t xml:space="preserve"> может находиться в положениях:</w:t>
      </w:r>
    </w:p>
    <w:p w14:paraId="2749D7DE" w14:textId="77777777" w:rsidR="00B10FB0" w:rsidRPr="00BB630B" w:rsidRDefault="00B10FB0" w:rsidP="00C16F34">
      <w:pPr>
        <w:pStyle w:val="Bullet1"/>
        <w:numPr>
          <w:ilvl w:val="0"/>
          <w:numId w:val="408"/>
        </w:numPr>
        <w:spacing w:before="120" w:line="240" w:lineRule="auto"/>
        <w:ind w:left="1208" w:hanging="357"/>
        <w:rPr>
          <w:b/>
          <w:sz w:val="28"/>
          <w:szCs w:val="28"/>
        </w:rPr>
      </w:pPr>
      <w:r w:rsidRPr="00BB630B">
        <w:rPr>
          <w:rStyle w:val="Interface"/>
          <w:b w:val="0"/>
          <w:color w:val="auto"/>
          <w:sz w:val="28"/>
          <w:szCs w:val="28"/>
        </w:rPr>
        <w:t>В уполномоченном банке</w:t>
      </w:r>
      <w:r w:rsidRPr="00BB630B">
        <w:rPr>
          <w:b/>
          <w:sz w:val="28"/>
          <w:szCs w:val="28"/>
        </w:rPr>
        <w:t>;</w:t>
      </w:r>
    </w:p>
    <w:p w14:paraId="56EB1F09" w14:textId="77777777" w:rsidR="00B10FB0" w:rsidRPr="00BB630B" w:rsidRDefault="00B10FB0" w:rsidP="00C16F34">
      <w:pPr>
        <w:pStyle w:val="Bullet1"/>
        <w:numPr>
          <w:ilvl w:val="0"/>
          <w:numId w:val="408"/>
        </w:numPr>
        <w:spacing w:before="120" w:line="240" w:lineRule="auto"/>
        <w:ind w:left="1208" w:hanging="357"/>
        <w:rPr>
          <w:b/>
          <w:sz w:val="28"/>
          <w:szCs w:val="28"/>
        </w:rPr>
      </w:pPr>
      <w:r w:rsidRPr="00BB630B">
        <w:rPr>
          <w:rStyle w:val="Interface"/>
          <w:b w:val="0"/>
          <w:color w:val="auto"/>
          <w:sz w:val="28"/>
          <w:szCs w:val="28"/>
        </w:rPr>
        <w:t>В органе казначейства</w:t>
      </w:r>
      <w:r w:rsidRPr="00BB630B">
        <w:rPr>
          <w:b/>
          <w:sz w:val="28"/>
          <w:szCs w:val="28"/>
        </w:rPr>
        <w:t xml:space="preserve">. </w:t>
      </w:r>
    </w:p>
    <w:p w14:paraId="15128FBD" w14:textId="77777777" w:rsidR="00B10FB0" w:rsidRPr="00BB630B" w:rsidRDefault="00B10FB0" w:rsidP="00F60910">
      <w:pPr>
        <w:spacing w:before="120" w:after="120"/>
        <w:rPr>
          <w:color w:val="auto"/>
          <w:szCs w:val="28"/>
        </w:rPr>
      </w:pPr>
      <w:r w:rsidRPr="00BB630B">
        <w:rPr>
          <w:rStyle w:val="Interface"/>
          <w:color w:val="auto"/>
          <w:szCs w:val="28"/>
        </w:rPr>
        <w:t>Уполномоченный банк</w:t>
      </w:r>
      <w:r w:rsidRPr="00BB630B">
        <w:rPr>
          <w:color w:val="auto"/>
          <w:szCs w:val="28"/>
        </w:rPr>
        <w:t xml:space="preserve"> </w:t>
      </w:r>
      <w:r w:rsidR="0082275C" w:rsidRPr="00BB630B">
        <w:rPr>
          <w:color w:val="auto"/>
          <w:szCs w:val="28"/>
        </w:rPr>
        <w:t>–</w:t>
      </w:r>
      <w:r w:rsidRPr="00BB630B">
        <w:rPr>
          <w:color w:val="auto"/>
          <w:szCs w:val="28"/>
        </w:rPr>
        <w:t xml:space="preserve"> банк, выбранный головным исполнителем, в котором все участники кооперации открывают отдельные счета. Выбирается из справочника </w:t>
      </w:r>
      <w:r w:rsidRPr="00BB630B">
        <w:rPr>
          <w:rStyle w:val="Interface"/>
          <w:color w:val="auto"/>
          <w:szCs w:val="28"/>
        </w:rPr>
        <w:t>Банки</w:t>
      </w:r>
      <w:r w:rsidRPr="00BB630B">
        <w:rPr>
          <w:color w:val="auto"/>
          <w:szCs w:val="28"/>
        </w:rPr>
        <w:t>.</w:t>
      </w:r>
    </w:p>
    <w:p w14:paraId="0420F59E" w14:textId="77777777" w:rsidR="00B10FB0" w:rsidRPr="00BB630B" w:rsidRDefault="00B10FB0" w:rsidP="00F60910">
      <w:pPr>
        <w:spacing w:before="120" w:after="120"/>
        <w:rPr>
          <w:color w:val="auto"/>
          <w:szCs w:val="28"/>
        </w:rPr>
      </w:pPr>
      <w:r w:rsidRPr="00BB630B">
        <w:rPr>
          <w:rStyle w:val="Interface"/>
          <w:color w:val="auto"/>
          <w:szCs w:val="28"/>
        </w:rPr>
        <w:lastRenderedPageBreak/>
        <w:t>Казначейство</w:t>
      </w:r>
      <w:r w:rsidRPr="00BB630B">
        <w:rPr>
          <w:color w:val="auto"/>
          <w:szCs w:val="28"/>
        </w:rPr>
        <w:t xml:space="preserve"> </w:t>
      </w:r>
      <w:r w:rsidR="0082275C" w:rsidRPr="00BB630B">
        <w:rPr>
          <w:color w:val="auto"/>
          <w:szCs w:val="28"/>
        </w:rPr>
        <w:t>–</w:t>
      </w:r>
      <w:r w:rsidRPr="00BB630B">
        <w:rPr>
          <w:color w:val="auto"/>
          <w:szCs w:val="28"/>
        </w:rPr>
        <w:t xml:space="preserve"> казначейство, назначенное головным исполнителем, в котором все участники кооперации открывают отдельные счета. Выбирается из справочника </w:t>
      </w:r>
      <w:r w:rsidRPr="00BB630B">
        <w:rPr>
          <w:rStyle w:val="Interface"/>
          <w:color w:val="auto"/>
          <w:szCs w:val="28"/>
        </w:rPr>
        <w:t>Казначейства</w:t>
      </w:r>
      <w:r w:rsidRPr="00BB630B">
        <w:rPr>
          <w:color w:val="auto"/>
          <w:szCs w:val="28"/>
        </w:rPr>
        <w:t>.</w:t>
      </w:r>
    </w:p>
    <w:p w14:paraId="7F7B6B76" w14:textId="77777777" w:rsidR="00B10FB0" w:rsidRPr="00BB630B" w:rsidRDefault="00B10FB0" w:rsidP="00F60910">
      <w:pPr>
        <w:pStyle w:val="Notes"/>
        <w:spacing w:before="120" w:line="240" w:lineRule="auto"/>
        <w:ind w:left="0"/>
        <w:rPr>
          <w:sz w:val="28"/>
          <w:szCs w:val="28"/>
        </w:rPr>
      </w:pPr>
      <w:r w:rsidRPr="00BB630B">
        <w:rPr>
          <w:sz w:val="28"/>
          <w:szCs w:val="28"/>
        </w:rPr>
        <w:t>При создании отдельных счетов по государственному оборонному заказу наименование уполномоченного банка или, соответственно, казначейства будет подставляться автоматически по умолчанию.</w:t>
      </w:r>
    </w:p>
    <w:p w14:paraId="3CD68F7E" w14:textId="77777777" w:rsidR="00B10FB0" w:rsidRPr="00BB630B" w:rsidRDefault="00B10FB0" w:rsidP="00F60910">
      <w:pPr>
        <w:spacing w:before="120" w:after="120"/>
        <w:rPr>
          <w:color w:val="auto"/>
          <w:szCs w:val="28"/>
        </w:rPr>
      </w:pPr>
      <w:r w:rsidRPr="00BB630B">
        <w:rPr>
          <w:rStyle w:val="Interface"/>
          <w:color w:val="auto"/>
          <w:szCs w:val="28"/>
        </w:rPr>
        <w:t>Головной исполнитель</w:t>
      </w:r>
      <w:r w:rsidRPr="00BB630B">
        <w:rPr>
          <w:color w:val="auto"/>
          <w:szCs w:val="28"/>
        </w:rPr>
        <w:t xml:space="preserve"> </w:t>
      </w:r>
      <w:r w:rsidR="0082275C" w:rsidRPr="00BB630B">
        <w:rPr>
          <w:color w:val="auto"/>
          <w:szCs w:val="28"/>
        </w:rPr>
        <w:t>–</w:t>
      </w:r>
      <w:r w:rsidRPr="00BB630B">
        <w:rPr>
          <w:color w:val="auto"/>
          <w:szCs w:val="28"/>
        </w:rPr>
        <w:t xml:space="preserve"> головной исполнитель поставок продукции по государственному оборонному заказу. Выбирается из справочника </w:t>
      </w:r>
      <w:r w:rsidRPr="00BB630B">
        <w:rPr>
          <w:rStyle w:val="Interface"/>
          <w:color w:val="auto"/>
          <w:szCs w:val="28"/>
        </w:rPr>
        <w:t>Контрагенты</w:t>
      </w:r>
      <w:r w:rsidRPr="00BB630B">
        <w:rPr>
          <w:color w:val="auto"/>
          <w:szCs w:val="28"/>
        </w:rPr>
        <w:t>.</w:t>
      </w:r>
    </w:p>
    <w:p w14:paraId="0E4BB7E8" w14:textId="77777777" w:rsidR="00B10FB0" w:rsidRPr="00BB630B" w:rsidRDefault="00B10FB0" w:rsidP="00F60910">
      <w:pPr>
        <w:pStyle w:val="40"/>
        <w:keepNext/>
        <w:spacing w:before="120"/>
        <w:rPr>
          <w:color w:val="auto"/>
        </w:rPr>
      </w:pPr>
      <w:bookmarkStart w:id="2345" w:name="_Toc528274123"/>
      <w:r w:rsidRPr="00BB630B">
        <w:rPr>
          <w:color w:val="auto"/>
        </w:rPr>
        <w:t>Справочник «Номенклатура»</w:t>
      </w:r>
      <w:bookmarkEnd w:id="2345"/>
    </w:p>
    <w:p w14:paraId="09DAFEAD" w14:textId="77777777" w:rsidR="00B10FB0" w:rsidRPr="00BB630B" w:rsidRDefault="00B10FB0" w:rsidP="00F60910">
      <w:pPr>
        <w:spacing w:before="120" w:after="120"/>
        <w:rPr>
          <w:color w:val="auto"/>
          <w:szCs w:val="28"/>
        </w:rPr>
      </w:pPr>
      <w:r w:rsidRPr="00BB630B">
        <w:rPr>
          <w:color w:val="auto"/>
          <w:szCs w:val="28"/>
        </w:rPr>
        <w:t xml:space="preserve">В справочнике </w:t>
      </w:r>
      <w:r w:rsidRPr="00BB630B">
        <w:rPr>
          <w:rStyle w:val="Interface"/>
          <w:color w:val="auto"/>
          <w:szCs w:val="28"/>
        </w:rPr>
        <w:t>Номенклатура</w:t>
      </w:r>
      <w:r w:rsidRPr="00BB630B">
        <w:rPr>
          <w:color w:val="auto"/>
          <w:szCs w:val="28"/>
        </w:rPr>
        <w:t xml:space="preserve"> ведется список номенклатуры материальных запасов: материалов, медикаментов и перевязочных средств, продуктов питания, тары, оборудования, требующего монтажа, запасных частей к машинам и оборудованию, мягкого инвентаря и посуды, молодняка и животных для откорма.</w:t>
      </w:r>
    </w:p>
    <w:p w14:paraId="3168D996"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1E2314F7" wp14:editId="42E8192D">
            <wp:extent cx="6070600" cy="3403600"/>
            <wp:effectExtent l="0" t="0" r="0" b="0"/>
            <wp:docPr id="217" name="Рисунок 10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00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70600" cy="3403600"/>
                    </a:xfrm>
                    <a:prstGeom prst="rect">
                      <a:avLst/>
                    </a:prstGeom>
                    <a:noFill/>
                    <a:ln>
                      <a:noFill/>
                    </a:ln>
                  </pic:spPr>
                </pic:pic>
              </a:graphicData>
            </a:graphic>
          </wp:inline>
        </w:drawing>
      </w:r>
    </w:p>
    <w:p w14:paraId="1E7025D0" w14:textId="77777777" w:rsidR="00EA1CF1" w:rsidRPr="00BB630B" w:rsidRDefault="00EA1CF1" w:rsidP="00F60910">
      <w:pPr>
        <w:spacing w:before="120" w:after="120"/>
        <w:jc w:val="center"/>
        <w:rPr>
          <w:color w:val="auto"/>
          <w:szCs w:val="28"/>
        </w:rPr>
      </w:pPr>
      <w:bookmarkStart w:id="2346" w:name="_Toc111305594"/>
      <w:bookmarkStart w:id="2347" w:name="_Toc111306184"/>
      <w:bookmarkStart w:id="2348" w:name="_Toc217663008"/>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200</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Список номенклатуры</w:t>
      </w:r>
      <w:bookmarkEnd w:id="2346"/>
      <w:bookmarkEnd w:id="2347"/>
      <w:bookmarkEnd w:id="2348"/>
    </w:p>
    <w:p w14:paraId="4F6759A1" w14:textId="77777777" w:rsidR="00B10FB0" w:rsidRPr="00BB630B" w:rsidRDefault="00B10FB0" w:rsidP="00F60910">
      <w:pPr>
        <w:spacing w:before="120" w:after="120"/>
        <w:rPr>
          <w:color w:val="auto"/>
          <w:szCs w:val="28"/>
        </w:rPr>
      </w:pPr>
      <w:r w:rsidRPr="00BB630B">
        <w:rPr>
          <w:color w:val="auto"/>
          <w:szCs w:val="28"/>
        </w:rPr>
        <w:t>Справочник применяется также для ведения списка номенклатуры товаров, услуг и работ, закупаемых согласно государственным или муниципальным контрактам, продукции, произведенной в организации, а также услуг (работ), оказываемых учреждением при исполнении своих функций и ведении приносящей доход деятельности.</w:t>
      </w:r>
    </w:p>
    <w:p w14:paraId="4AE650C0" w14:textId="77777777" w:rsidR="00B10FB0" w:rsidRPr="00BB630B" w:rsidRDefault="00B10FB0" w:rsidP="00F60910">
      <w:pPr>
        <w:spacing w:before="120" w:after="120"/>
        <w:rPr>
          <w:color w:val="auto"/>
          <w:szCs w:val="28"/>
        </w:rPr>
      </w:pPr>
      <w:r w:rsidRPr="00BB630B">
        <w:rPr>
          <w:color w:val="auto"/>
          <w:szCs w:val="28"/>
        </w:rPr>
        <w:lastRenderedPageBreak/>
        <w:t>Справочник используется как для выписки первичных документов, так и для ведения аналитического учета.</w:t>
      </w:r>
    </w:p>
    <w:p w14:paraId="00B4B8BC"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Номенклатура</w:t>
      </w:r>
      <w:r w:rsidRPr="00BB630B">
        <w:rPr>
          <w:color w:val="auto"/>
          <w:szCs w:val="28"/>
        </w:rPr>
        <w:t xml:space="preserve"> имеет многоуровневую иерархическую структуру. Это позволяет объединять элементы номенклатуры в произвольные группы и подгруппы.</w:t>
      </w:r>
    </w:p>
    <w:p w14:paraId="301FB5C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Справочник </w:t>
      </w:r>
      <w:r w:rsidRPr="00BB630B">
        <w:rPr>
          <w:rStyle w:val="Interface"/>
          <w:color w:val="auto"/>
          <w:szCs w:val="28"/>
        </w:rPr>
        <w:t>Номенклатура</w:t>
      </w:r>
      <w:r w:rsidRPr="00BB630B">
        <w:rPr>
          <w:color w:val="auto"/>
          <w:szCs w:val="28"/>
        </w:rPr>
        <w:t xml:space="preserve"> можно открыть с помощью команды </w:t>
      </w:r>
      <w:r w:rsidRPr="00BB630B">
        <w:rPr>
          <w:rStyle w:val="Interface"/>
          <w:color w:val="auto"/>
          <w:szCs w:val="28"/>
        </w:rPr>
        <w:t>Номенклатура</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4B8C5C18"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добавления в справочник элемента номенклатуры можно нажать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Список номенклатуры</w:t>
      </w:r>
      <w:r w:rsidRPr="00BB630B">
        <w:rPr>
          <w:color w:val="auto"/>
          <w:szCs w:val="28"/>
        </w:rPr>
        <w:t>.</w:t>
      </w:r>
    </w:p>
    <w:p w14:paraId="62B5E5C9" w14:textId="77777777" w:rsidR="00B10FB0" w:rsidRPr="00BB630B" w:rsidRDefault="00B10FB0" w:rsidP="00F60910">
      <w:pPr>
        <w:spacing w:before="120" w:after="120"/>
        <w:rPr>
          <w:color w:val="auto"/>
          <w:szCs w:val="28"/>
        </w:rPr>
      </w:pPr>
      <w:r w:rsidRPr="00BB630B">
        <w:rPr>
          <w:color w:val="auto"/>
          <w:szCs w:val="28"/>
        </w:rPr>
        <w:t xml:space="preserve">Чтобы добавить группу номенклатуры в справочник, необходимо нажать кнопку </w:t>
      </w:r>
      <w:r w:rsidRPr="00BB630B">
        <w:rPr>
          <w:rStyle w:val="Interface"/>
          <w:color w:val="auto"/>
          <w:szCs w:val="28"/>
        </w:rPr>
        <w:t>Создать группу</w:t>
      </w:r>
      <w:r w:rsidRPr="00BB630B">
        <w:rPr>
          <w:color w:val="auto"/>
          <w:szCs w:val="28"/>
        </w:rPr>
        <w:t xml:space="preserve"> командной панели формы </w:t>
      </w:r>
      <w:r w:rsidRPr="00BB630B">
        <w:rPr>
          <w:rStyle w:val="Interface"/>
          <w:color w:val="auto"/>
          <w:szCs w:val="28"/>
        </w:rPr>
        <w:t>Список номенклатуры</w:t>
      </w:r>
      <w:r w:rsidRPr="00BB630B">
        <w:rPr>
          <w:color w:val="auto"/>
          <w:szCs w:val="28"/>
        </w:rPr>
        <w:t>.</w:t>
      </w:r>
    </w:p>
    <w:p w14:paraId="773D491A" w14:textId="77777777" w:rsidR="00B10FB0" w:rsidRPr="00BB630B" w:rsidRDefault="00B10FB0" w:rsidP="00F60910">
      <w:pPr>
        <w:spacing w:before="120" w:after="120"/>
        <w:rPr>
          <w:color w:val="auto"/>
          <w:szCs w:val="28"/>
        </w:rPr>
      </w:pPr>
      <w:r w:rsidRPr="00BB630B">
        <w:rPr>
          <w:color w:val="auto"/>
          <w:szCs w:val="28"/>
        </w:rPr>
        <w:t xml:space="preserve">Для группы номенклатуры можно задать реквизит </w:t>
      </w:r>
      <w:r w:rsidRPr="00BB630B">
        <w:rPr>
          <w:rStyle w:val="Interface"/>
          <w:color w:val="auto"/>
          <w:szCs w:val="28"/>
        </w:rPr>
        <w:t>Тип номенклатуры</w:t>
      </w:r>
      <w:r w:rsidRPr="00BB630B">
        <w:rPr>
          <w:color w:val="auto"/>
          <w:szCs w:val="28"/>
        </w:rPr>
        <w:t xml:space="preserve">. </w:t>
      </w:r>
    </w:p>
    <w:p w14:paraId="052A58A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После задания для группы значения реквизита </w:t>
      </w:r>
      <w:r w:rsidRPr="00BB630B">
        <w:rPr>
          <w:rStyle w:val="Interface"/>
          <w:color w:val="auto"/>
          <w:sz w:val="28"/>
          <w:szCs w:val="28"/>
        </w:rPr>
        <w:t>Тип номенклатуры</w:t>
      </w:r>
      <w:r w:rsidRPr="00BB630B">
        <w:rPr>
          <w:sz w:val="28"/>
          <w:szCs w:val="28"/>
        </w:rPr>
        <w:t xml:space="preserve"> у всех элементов номенклатуры, созданных в этой группе, по умолчанию будет установлен тот же тип номенклатуры. При необходимости его можно изменить.</w:t>
      </w:r>
    </w:p>
    <w:p w14:paraId="44985317"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5D1ABE32" wp14:editId="65FF5EC0">
            <wp:extent cx="6070600" cy="3905250"/>
            <wp:effectExtent l="0" t="0" r="0" b="0"/>
            <wp:docPr id="218" name="Рисунок 10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00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70600" cy="3905250"/>
                    </a:xfrm>
                    <a:prstGeom prst="rect">
                      <a:avLst/>
                    </a:prstGeom>
                    <a:noFill/>
                    <a:ln>
                      <a:noFill/>
                    </a:ln>
                  </pic:spPr>
                </pic:pic>
              </a:graphicData>
            </a:graphic>
          </wp:inline>
        </w:drawing>
      </w:r>
    </w:p>
    <w:p w14:paraId="22B87153" w14:textId="77777777" w:rsidR="00EA1CF1" w:rsidRPr="00BB630B" w:rsidRDefault="00EA1CF1" w:rsidP="00402D4E">
      <w:pPr>
        <w:pStyle w:val="afff1"/>
      </w:pPr>
      <w:bookmarkStart w:id="2349" w:name="_Toc528271889"/>
      <w:bookmarkStart w:id="2350" w:name="_Toc528663273"/>
      <w:bookmarkStart w:id="2351" w:name="_Toc111305595"/>
      <w:bookmarkStart w:id="2352" w:name="_Toc111306185"/>
      <w:bookmarkStart w:id="2353" w:name="_Toc21766300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201</w:t>
      </w:r>
      <w:r w:rsidR="007E6987">
        <w:rPr>
          <w:noProof/>
        </w:rPr>
        <w:fldChar w:fldCharType="end"/>
      </w:r>
      <w:r w:rsidRPr="00BB630B">
        <w:t xml:space="preserve"> </w:t>
      </w:r>
      <w:r w:rsidR="0082275C" w:rsidRPr="00BB630B">
        <w:t>–</w:t>
      </w:r>
      <w:r w:rsidRPr="00BB630B">
        <w:t xml:space="preserve"> Реквизиты элемента справочника «Номенклатура»</w:t>
      </w:r>
      <w:bookmarkEnd w:id="2349"/>
      <w:bookmarkEnd w:id="2350"/>
      <w:bookmarkEnd w:id="2351"/>
      <w:bookmarkEnd w:id="2352"/>
      <w:bookmarkEnd w:id="2353"/>
    </w:p>
    <w:p w14:paraId="18E03A12"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6D2091DD" w14:textId="77777777" w:rsidR="00B10FB0" w:rsidRPr="00BB630B" w:rsidRDefault="00B10FB0" w:rsidP="00F60910">
      <w:pPr>
        <w:spacing w:before="120" w:after="120"/>
        <w:rPr>
          <w:color w:val="auto"/>
          <w:szCs w:val="28"/>
        </w:rPr>
      </w:pPr>
      <w:r w:rsidRPr="00BB630B">
        <w:rPr>
          <w:rStyle w:val="Interface"/>
          <w:color w:val="auto"/>
          <w:szCs w:val="28"/>
        </w:rPr>
        <w:lastRenderedPageBreak/>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краткое наименование единицы номенклатуры. Используется для выбора и быстрого поиска номенклатуры из списка.</w:t>
      </w:r>
    </w:p>
    <w:p w14:paraId="1588B683" w14:textId="77777777" w:rsidR="00B10FB0" w:rsidRPr="00BB630B" w:rsidRDefault="00B10FB0" w:rsidP="00F60910">
      <w:pPr>
        <w:spacing w:before="120" w:after="120"/>
        <w:rPr>
          <w:color w:val="auto"/>
          <w:szCs w:val="28"/>
        </w:rPr>
      </w:pPr>
      <w:r w:rsidRPr="00BB630B">
        <w:rPr>
          <w:rStyle w:val="Interface"/>
          <w:color w:val="auto"/>
          <w:szCs w:val="28"/>
        </w:rPr>
        <w:t>Наименование полное</w:t>
      </w:r>
      <w:r w:rsidRPr="00BB630B">
        <w:rPr>
          <w:color w:val="auto"/>
          <w:szCs w:val="28"/>
        </w:rPr>
        <w:t xml:space="preserve"> </w:t>
      </w:r>
      <w:r w:rsidR="0082275C" w:rsidRPr="00BB630B">
        <w:rPr>
          <w:color w:val="auto"/>
          <w:szCs w:val="28"/>
        </w:rPr>
        <w:t>–</w:t>
      </w:r>
      <w:r w:rsidRPr="00BB630B">
        <w:rPr>
          <w:color w:val="auto"/>
          <w:szCs w:val="28"/>
        </w:rPr>
        <w:t xml:space="preserve"> полное наименование единицы номенклатуры. Используется для вывода в печатные формы документов.</w:t>
      </w:r>
    </w:p>
    <w:p w14:paraId="38CE705E" w14:textId="77777777" w:rsidR="00B10FB0" w:rsidRPr="00BB630B" w:rsidRDefault="00B10FB0" w:rsidP="00F60910">
      <w:pPr>
        <w:spacing w:before="120" w:after="120"/>
        <w:rPr>
          <w:color w:val="auto"/>
          <w:szCs w:val="28"/>
        </w:rPr>
      </w:pPr>
      <w:r w:rsidRPr="00BB630B">
        <w:rPr>
          <w:rStyle w:val="Interface"/>
          <w:color w:val="auto"/>
          <w:szCs w:val="28"/>
        </w:rPr>
        <w:t>Наименование для чека ККМ</w:t>
      </w:r>
      <w:r w:rsidRPr="00BB630B">
        <w:rPr>
          <w:color w:val="auto"/>
          <w:szCs w:val="28"/>
        </w:rPr>
        <w:t xml:space="preserve"> </w:t>
      </w:r>
      <w:r w:rsidR="0082275C" w:rsidRPr="00BB630B">
        <w:rPr>
          <w:color w:val="auto"/>
          <w:szCs w:val="28"/>
        </w:rPr>
        <w:t>–</w:t>
      </w:r>
      <w:r w:rsidRPr="00BB630B">
        <w:rPr>
          <w:color w:val="auto"/>
          <w:szCs w:val="28"/>
        </w:rPr>
        <w:t xml:space="preserve"> наименование, которое будет выводиться в чеке ККМ.</w:t>
      </w:r>
    </w:p>
    <w:p w14:paraId="62B9A980" w14:textId="77777777" w:rsidR="00B10FB0" w:rsidRPr="00BB630B" w:rsidRDefault="00B10FB0" w:rsidP="00F60910">
      <w:pPr>
        <w:spacing w:before="120" w:after="120"/>
        <w:rPr>
          <w:color w:val="auto"/>
          <w:szCs w:val="28"/>
        </w:rPr>
      </w:pPr>
      <w:r w:rsidRPr="00BB630B">
        <w:rPr>
          <w:rStyle w:val="Interface"/>
          <w:color w:val="auto"/>
          <w:szCs w:val="28"/>
        </w:rPr>
        <w:t>Код ОКПД (ОКП)</w:t>
      </w:r>
      <w:r w:rsidRPr="00BB630B">
        <w:rPr>
          <w:color w:val="auto"/>
          <w:szCs w:val="28"/>
        </w:rPr>
        <w:t xml:space="preserve"> </w:t>
      </w:r>
      <w:r w:rsidR="0082275C" w:rsidRPr="00BB630B">
        <w:rPr>
          <w:color w:val="auto"/>
          <w:szCs w:val="28"/>
        </w:rPr>
        <w:t>–</w:t>
      </w:r>
      <w:r w:rsidRPr="00BB630B">
        <w:rPr>
          <w:color w:val="auto"/>
          <w:szCs w:val="28"/>
        </w:rPr>
        <w:t xml:space="preserve"> код продукции, работ, услуг согласно Общероссийскому классификатору продукции, утвержденному постановлением Госстандарта РФ от 30.12.1993 № 301 (ОКП), а также согласно Общероссийскому классификатору продукции по видам экономической деятельности (ОКПД). Используется при закупках по государственным, муниципальным контрактам, гражданско-правовым договорам бюджетного учреждения на поставку товаров, выполнение работ, оказание услуг.</w:t>
      </w:r>
    </w:p>
    <w:p w14:paraId="07A88E29" w14:textId="77777777" w:rsidR="00B10FB0" w:rsidRPr="00BB630B" w:rsidRDefault="00B10FB0" w:rsidP="00F60910">
      <w:pPr>
        <w:spacing w:before="120" w:after="120"/>
        <w:rPr>
          <w:color w:val="auto"/>
          <w:szCs w:val="28"/>
        </w:rPr>
      </w:pPr>
      <w:r w:rsidRPr="00BB630B">
        <w:rPr>
          <w:rStyle w:val="Interface"/>
          <w:color w:val="auto"/>
          <w:szCs w:val="28"/>
        </w:rPr>
        <w:t>Номенклатурный номер</w:t>
      </w:r>
      <w:r w:rsidRPr="00BB630B">
        <w:rPr>
          <w:color w:val="auto"/>
          <w:szCs w:val="28"/>
        </w:rPr>
        <w:t xml:space="preserve"> </w:t>
      </w:r>
      <w:r w:rsidR="0082275C" w:rsidRPr="00BB630B">
        <w:rPr>
          <w:color w:val="auto"/>
          <w:szCs w:val="28"/>
        </w:rPr>
        <w:t>–</w:t>
      </w:r>
      <w:r w:rsidRPr="00BB630B">
        <w:rPr>
          <w:color w:val="auto"/>
          <w:szCs w:val="28"/>
        </w:rPr>
        <w:t xml:space="preserve"> номенклатурный номер, соответствующий классификации, принятой в организации.</w:t>
      </w:r>
    </w:p>
    <w:p w14:paraId="68627BA1" w14:textId="77777777" w:rsidR="00B10FB0" w:rsidRPr="00BB630B" w:rsidRDefault="00B10FB0" w:rsidP="00F60910">
      <w:pPr>
        <w:spacing w:before="120" w:after="120"/>
        <w:rPr>
          <w:color w:val="auto"/>
          <w:szCs w:val="28"/>
        </w:rPr>
      </w:pPr>
      <w:r w:rsidRPr="00BB630B">
        <w:rPr>
          <w:rStyle w:val="Interface"/>
          <w:color w:val="auto"/>
          <w:szCs w:val="28"/>
        </w:rPr>
        <w:t>Ед. измерения</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Выбирается из справочника </w:t>
      </w:r>
      <w:r w:rsidRPr="00BB630B">
        <w:rPr>
          <w:rStyle w:val="Interface"/>
          <w:color w:val="auto"/>
          <w:szCs w:val="28"/>
        </w:rPr>
        <w:t>Классификатор единиц измерения</w:t>
      </w:r>
      <w:r w:rsidRPr="00BB630B">
        <w:rPr>
          <w:color w:val="auto"/>
          <w:szCs w:val="28"/>
        </w:rPr>
        <w:t>.</w:t>
      </w:r>
    </w:p>
    <w:p w14:paraId="252DCD4B" w14:textId="77777777" w:rsidR="00B10FB0" w:rsidRPr="00BB630B" w:rsidRDefault="00B10FB0" w:rsidP="00F60910">
      <w:pPr>
        <w:spacing w:before="120" w:after="120"/>
        <w:rPr>
          <w:color w:val="auto"/>
          <w:szCs w:val="28"/>
        </w:rPr>
      </w:pPr>
      <w:r w:rsidRPr="00BB630B">
        <w:rPr>
          <w:rStyle w:val="Interface"/>
          <w:color w:val="auto"/>
          <w:szCs w:val="28"/>
        </w:rPr>
        <w:t>Ставка НДС</w:t>
      </w:r>
      <w:r w:rsidRPr="00BB630B">
        <w:rPr>
          <w:color w:val="auto"/>
          <w:szCs w:val="28"/>
        </w:rPr>
        <w:t xml:space="preserve"> </w:t>
      </w:r>
      <w:r w:rsidR="0082275C" w:rsidRPr="00BB630B">
        <w:rPr>
          <w:color w:val="auto"/>
          <w:szCs w:val="28"/>
        </w:rPr>
        <w:t>–</w:t>
      </w:r>
      <w:r w:rsidRPr="00BB630B">
        <w:rPr>
          <w:color w:val="auto"/>
          <w:szCs w:val="28"/>
        </w:rPr>
        <w:t xml:space="preserve"> ставка налога на добавленную стоимость. Выбирается из списка.</w:t>
      </w:r>
    </w:p>
    <w:p w14:paraId="69298F1C"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Тип номенклатуры</w:t>
      </w:r>
      <w:r w:rsidRPr="00BB630B">
        <w:rPr>
          <w:color w:val="auto"/>
          <w:szCs w:val="28"/>
        </w:rPr>
        <w:t xml:space="preserve"> может принимать следующие значения:</w:t>
      </w:r>
    </w:p>
    <w:p w14:paraId="7A640F58"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Готовое блюдо</w:t>
      </w:r>
      <w:r w:rsidRPr="00BB630B">
        <w:rPr>
          <w:sz w:val="28"/>
          <w:szCs w:val="28"/>
        </w:rPr>
        <w:t>;</w:t>
      </w:r>
    </w:p>
    <w:p w14:paraId="6BAD8B91"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ГСМ</w:t>
      </w:r>
      <w:r w:rsidRPr="00BB630B">
        <w:rPr>
          <w:sz w:val="28"/>
          <w:szCs w:val="28"/>
        </w:rPr>
        <w:t>;</w:t>
      </w:r>
    </w:p>
    <w:p w14:paraId="7BD02964"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Медикаменты</w:t>
      </w:r>
      <w:r w:rsidRPr="00BB630B">
        <w:rPr>
          <w:sz w:val="28"/>
          <w:szCs w:val="28"/>
        </w:rPr>
        <w:t>;</w:t>
      </w:r>
    </w:p>
    <w:p w14:paraId="7BD0DAEF"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Молодняк и животные на откорме</w:t>
      </w:r>
      <w:r w:rsidRPr="00BB630B">
        <w:rPr>
          <w:sz w:val="28"/>
          <w:szCs w:val="28"/>
        </w:rPr>
        <w:t>;</w:t>
      </w:r>
    </w:p>
    <w:p w14:paraId="166BFB89"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Мягкий инвентарь</w:t>
      </w:r>
      <w:r w:rsidRPr="00BB630B">
        <w:rPr>
          <w:sz w:val="28"/>
          <w:szCs w:val="28"/>
        </w:rPr>
        <w:t>;</w:t>
      </w:r>
    </w:p>
    <w:p w14:paraId="479D8239"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Номенклатурная группа продукции</w:t>
      </w:r>
      <w:r w:rsidRPr="00BB630B">
        <w:rPr>
          <w:sz w:val="28"/>
          <w:szCs w:val="28"/>
        </w:rPr>
        <w:t>;</w:t>
      </w:r>
    </w:p>
    <w:p w14:paraId="00999B2E"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Номенклатурная группа работ, услуг</w:t>
      </w:r>
      <w:r w:rsidRPr="00BB630B">
        <w:rPr>
          <w:sz w:val="28"/>
          <w:szCs w:val="28"/>
        </w:rPr>
        <w:t>;</w:t>
      </w:r>
    </w:p>
    <w:p w14:paraId="1FE2D85A"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Оборудование</w:t>
      </w:r>
      <w:r w:rsidRPr="00BB630B">
        <w:rPr>
          <w:sz w:val="28"/>
          <w:szCs w:val="28"/>
        </w:rPr>
        <w:t>;</w:t>
      </w:r>
    </w:p>
    <w:p w14:paraId="5C92C7B7"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Посуда</w:t>
      </w:r>
      <w:r w:rsidRPr="00BB630B">
        <w:rPr>
          <w:sz w:val="28"/>
          <w:szCs w:val="28"/>
        </w:rPr>
        <w:t>;</w:t>
      </w:r>
    </w:p>
    <w:p w14:paraId="0604A6B7"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Продукты питания</w:t>
      </w:r>
      <w:r w:rsidRPr="00BB630B">
        <w:rPr>
          <w:sz w:val="28"/>
          <w:szCs w:val="28"/>
        </w:rPr>
        <w:t>;</w:t>
      </w:r>
    </w:p>
    <w:p w14:paraId="7B7C7393"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Готовая продукция</w:t>
      </w:r>
      <w:r w:rsidRPr="00BB630B">
        <w:rPr>
          <w:sz w:val="28"/>
          <w:szCs w:val="28"/>
        </w:rPr>
        <w:t>;</w:t>
      </w:r>
    </w:p>
    <w:p w14:paraId="706AB7F9"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Прочие материальные запасы</w:t>
      </w:r>
      <w:r w:rsidRPr="00BB630B">
        <w:rPr>
          <w:sz w:val="28"/>
          <w:szCs w:val="28"/>
        </w:rPr>
        <w:t>;</w:t>
      </w:r>
    </w:p>
    <w:p w14:paraId="4920C91D"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Работы</w:t>
      </w:r>
      <w:r w:rsidRPr="00BB630B">
        <w:rPr>
          <w:sz w:val="28"/>
          <w:szCs w:val="28"/>
        </w:rPr>
        <w:t>;</w:t>
      </w:r>
    </w:p>
    <w:p w14:paraId="09D0288B"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lastRenderedPageBreak/>
        <w:t>Строительные материалы</w:t>
      </w:r>
      <w:r w:rsidRPr="00BB630B">
        <w:rPr>
          <w:sz w:val="28"/>
          <w:szCs w:val="28"/>
        </w:rPr>
        <w:t>;</w:t>
      </w:r>
    </w:p>
    <w:p w14:paraId="11B00928"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Возвратная тара</w:t>
      </w:r>
      <w:r w:rsidRPr="00BB630B">
        <w:rPr>
          <w:sz w:val="28"/>
          <w:szCs w:val="28"/>
        </w:rPr>
        <w:t>;</w:t>
      </w:r>
    </w:p>
    <w:p w14:paraId="295C00E6"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Услуги по аренде имущества</w:t>
      </w:r>
      <w:r w:rsidRPr="00BB630B">
        <w:rPr>
          <w:sz w:val="28"/>
          <w:szCs w:val="28"/>
        </w:rPr>
        <w:t>;</w:t>
      </w:r>
    </w:p>
    <w:p w14:paraId="499B4854"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 xml:space="preserve">Гос. </w:t>
      </w:r>
      <w:r w:rsidR="0082275C" w:rsidRPr="00BB630B">
        <w:rPr>
          <w:rStyle w:val="Interface"/>
          <w:color w:val="auto"/>
          <w:sz w:val="28"/>
          <w:szCs w:val="28"/>
        </w:rPr>
        <w:t>У</w:t>
      </w:r>
      <w:r w:rsidRPr="00BB630B">
        <w:rPr>
          <w:rStyle w:val="Interface"/>
          <w:color w:val="auto"/>
          <w:sz w:val="28"/>
          <w:szCs w:val="28"/>
        </w:rPr>
        <w:t>слуги</w:t>
      </w:r>
      <w:r w:rsidRPr="00BB630B">
        <w:rPr>
          <w:sz w:val="28"/>
          <w:szCs w:val="28"/>
        </w:rPr>
        <w:t>;</w:t>
      </w:r>
    </w:p>
    <w:p w14:paraId="65329102" w14:textId="77777777" w:rsidR="00B10FB0" w:rsidRPr="00BB630B" w:rsidRDefault="00B10FB0" w:rsidP="00E31832">
      <w:pPr>
        <w:pStyle w:val="Bullet1"/>
        <w:numPr>
          <w:ilvl w:val="0"/>
          <w:numId w:val="62"/>
        </w:numPr>
        <w:spacing w:before="120" w:line="240" w:lineRule="auto"/>
        <w:ind w:left="1208" w:hanging="357"/>
        <w:rPr>
          <w:sz w:val="28"/>
          <w:szCs w:val="28"/>
        </w:rPr>
      </w:pPr>
      <w:r w:rsidRPr="00BB630B">
        <w:rPr>
          <w:rStyle w:val="Interface"/>
          <w:color w:val="auto"/>
          <w:sz w:val="28"/>
          <w:szCs w:val="28"/>
        </w:rPr>
        <w:t>Прочие услуги</w:t>
      </w:r>
      <w:r w:rsidRPr="00BB630B">
        <w:rPr>
          <w:sz w:val="28"/>
          <w:szCs w:val="28"/>
        </w:rPr>
        <w:t>.</w:t>
      </w:r>
    </w:p>
    <w:p w14:paraId="5FF1F967" w14:textId="77777777" w:rsidR="00B10FB0" w:rsidRPr="00BB630B" w:rsidRDefault="00B10FB0" w:rsidP="00F60910">
      <w:pPr>
        <w:pStyle w:val="Notes"/>
        <w:spacing w:before="120" w:line="240" w:lineRule="auto"/>
        <w:ind w:left="0"/>
        <w:rPr>
          <w:sz w:val="28"/>
          <w:szCs w:val="28"/>
        </w:rPr>
      </w:pPr>
      <w:r w:rsidRPr="00BB630B">
        <w:rPr>
          <w:sz w:val="28"/>
          <w:szCs w:val="28"/>
        </w:rPr>
        <w:t xml:space="preserve">От выбранного значения реквизита </w:t>
      </w:r>
      <w:r w:rsidRPr="00BB630B">
        <w:rPr>
          <w:rStyle w:val="Interface"/>
          <w:color w:val="auto"/>
          <w:sz w:val="28"/>
          <w:szCs w:val="28"/>
        </w:rPr>
        <w:t>Тип номенклатуры</w:t>
      </w:r>
      <w:r w:rsidRPr="00BB630B">
        <w:rPr>
          <w:sz w:val="28"/>
          <w:szCs w:val="28"/>
        </w:rPr>
        <w:t xml:space="preserve"> зависит состав реквизитов элемента номенклатуры, доступных для заполнения и дальнейшего использования в различных документах. </w:t>
      </w:r>
    </w:p>
    <w:p w14:paraId="60F9D209" w14:textId="77777777" w:rsidR="00B10FB0" w:rsidRPr="00BB630B" w:rsidRDefault="00B10FB0" w:rsidP="00F60910">
      <w:pPr>
        <w:spacing w:before="120" w:after="120"/>
        <w:rPr>
          <w:color w:val="auto"/>
          <w:szCs w:val="28"/>
        </w:rPr>
      </w:pPr>
      <w:r w:rsidRPr="00BB630B">
        <w:rPr>
          <w:color w:val="auto"/>
          <w:szCs w:val="28"/>
        </w:rPr>
        <w:t xml:space="preserve">Для элементов справочника с типом номенклатуры </w:t>
      </w:r>
      <w:r w:rsidRPr="00BB630B">
        <w:rPr>
          <w:rStyle w:val="Interface"/>
          <w:color w:val="auto"/>
          <w:szCs w:val="28"/>
        </w:rPr>
        <w:t>Работы</w:t>
      </w:r>
      <w:r w:rsidRPr="00BB630B">
        <w:rPr>
          <w:color w:val="auto"/>
          <w:szCs w:val="28"/>
        </w:rPr>
        <w:t xml:space="preserve"> и </w:t>
      </w:r>
      <w:r w:rsidRPr="00BB630B">
        <w:rPr>
          <w:rStyle w:val="Interface"/>
          <w:color w:val="auto"/>
          <w:szCs w:val="28"/>
        </w:rPr>
        <w:t>Прочие услуги</w:t>
      </w:r>
      <w:r w:rsidRPr="00BB630B">
        <w:rPr>
          <w:color w:val="auto"/>
          <w:szCs w:val="28"/>
        </w:rPr>
        <w:t xml:space="preserve"> недоступны для заполнения реквизиты </w:t>
      </w:r>
      <w:r w:rsidRPr="00BB630B">
        <w:rPr>
          <w:rStyle w:val="Interface"/>
          <w:color w:val="auto"/>
          <w:szCs w:val="28"/>
        </w:rPr>
        <w:t>Счет учета</w:t>
      </w:r>
      <w:r w:rsidRPr="00BB630B">
        <w:rPr>
          <w:color w:val="auto"/>
          <w:szCs w:val="28"/>
        </w:rPr>
        <w:t xml:space="preserve"> и </w:t>
      </w:r>
      <w:r w:rsidRPr="00BB630B">
        <w:rPr>
          <w:rStyle w:val="Interface"/>
          <w:color w:val="auto"/>
          <w:szCs w:val="28"/>
        </w:rPr>
        <w:t>Страна происхождения</w:t>
      </w:r>
      <w:r w:rsidRPr="00BB630B">
        <w:rPr>
          <w:color w:val="auto"/>
          <w:szCs w:val="28"/>
        </w:rPr>
        <w:t>.</w:t>
      </w:r>
    </w:p>
    <w:p w14:paraId="6AFB9981" w14:textId="77777777" w:rsidR="00B10FB0" w:rsidRPr="00BB630B" w:rsidRDefault="00B10FB0" w:rsidP="00F60910">
      <w:pPr>
        <w:spacing w:before="120" w:after="120"/>
        <w:rPr>
          <w:color w:val="auto"/>
          <w:szCs w:val="28"/>
        </w:rPr>
      </w:pPr>
      <w:r w:rsidRPr="00BB630B">
        <w:rPr>
          <w:color w:val="auto"/>
          <w:szCs w:val="28"/>
        </w:rPr>
        <w:t xml:space="preserve">Выбор реквизита </w:t>
      </w:r>
      <w:r w:rsidRPr="00BB630B">
        <w:rPr>
          <w:rStyle w:val="Interface"/>
          <w:color w:val="auto"/>
          <w:szCs w:val="28"/>
        </w:rPr>
        <w:t xml:space="preserve">Счет учета </w:t>
      </w:r>
      <w:r w:rsidRPr="00BB630B">
        <w:rPr>
          <w:color w:val="auto"/>
          <w:szCs w:val="28"/>
        </w:rPr>
        <w:t xml:space="preserve">также недоступен для элемента справочника с типом номенклатуры </w:t>
      </w:r>
      <w:r w:rsidRPr="00BB630B">
        <w:rPr>
          <w:rStyle w:val="Interface"/>
          <w:color w:val="auto"/>
          <w:szCs w:val="28"/>
        </w:rPr>
        <w:t>Номенклатурная группа</w:t>
      </w:r>
      <w:r w:rsidRPr="00BB630B">
        <w:rPr>
          <w:color w:val="auto"/>
          <w:szCs w:val="28"/>
        </w:rPr>
        <w:t>.</w:t>
      </w:r>
    </w:p>
    <w:p w14:paraId="513CDBD4" w14:textId="77777777" w:rsidR="00B10FB0" w:rsidRPr="00BB630B" w:rsidRDefault="00B10FB0" w:rsidP="00F60910">
      <w:pPr>
        <w:spacing w:before="120" w:after="120"/>
        <w:rPr>
          <w:color w:val="auto"/>
          <w:szCs w:val="28"/>
        </w:rPr>
      </w:pPr>
      <w:r w:rsidRPr="00BB630B">
        <w:rPr>
          <w:color w:val="auto"/>
          <w:szCs w:val="28"/>
        </w:rPr>
        <w:t xml:space="preserve">У элементов справочника с иными типами номенклатуры реквизит </w:t>
      </w:r>
      <w:r w:rsidRPr="00BB630B">
        <w:rPr>
          <w:rStyle w:val="Interface"/>
          <w:color w:val="auto"/>
          <w:szCs w:val="28"/>
        </w:rPr>
        <w:t>Счет учета</w:t>
      </w:r>
      <w:r w:rsidRPr="00BB630B">
        <w:rPr>
          <w:color w:val="auto"/>
          <w:szCs w:val="28"/>
        </w:rPr>
        <w:t xml:space="preserve"> заполняется автоматически. В случае необходимости его можно изменить вручную. </w:t>
      </w:r>
    </w:p>
    <w:p w14:paraId="26CA387F" w14:textId="77777777" w:rsidR="00B10FB0" w:rsidRPr="00BB630B" w:rsidRDefault="00B10FB0" w:rsidP="00F60910">
      <w:pPr>
        <w:pStyle w:val="Notes"/>
        <w:spacing w:before="120" w:line="240" w:lineRule="auto"/>
        <w:ind w:left="0"/>
        <w:rPr>
          <w:sz w:val="28"/>
          <w:szCs w:val="28"/>
        </w:rPr>
      </w:pPr>
      <w:r w:rsidRPr="00BB630B">
        <w:rPr>
          <w:sz w:val="28"/>
          <w:szCs w:val="28"/>
        </w:rPr>
        <w:t>Для элементов справочника с типом номенклатуры</w:t>
      </w:r>
      <w:r w:rsidRPr="00BB630B">
        <w:rPr>
          <w:rStyle w:val="Interface"/>
          <w:color w:val="auto"/>
          <w:sz w:val="28"/>
          <w:szCs w:val="28"/>
        </w:rPr>
        <w:t xml:space="preserve"> Готовая продукция </w:t>
      </w:r>
      <w:r w:rsidRPr="00BB630B">
        <w:rPr>
          <w:sz w:val="28"/>
          <w:szCs w:val="28"/>
        </w:rPr>
        <w:t xml:space="preserve">и </w:t>
      </w:r>
      <w:r w:rsidRPr="00BB630B">
        <w:rPr>
          <w:rStyle w:val="Interface"/>
          <w:color w:val="auto"/>
          <w:sz w:val="28"/>
          <w:szCs w:val="28"/>
        </w:rPr>
        <w:t>Номенклатурная группа продукции</w:t>
      </w:r>
      <w:r w:rsidRPr="00BB630B">
        <w:rPr>
          <w:sz w:val="28"/>
          <w:szCs w:val="28"/>
        </w:rPr>
        <w:t xml:space="preserve"> следует указать реквизит </w:t>
      </w:r>
      <w:r w:rsidRPr="00BB630B">
        <w:rPr>
          <w:rStyle w:val="Interface"/>
          <w:color w:val="auto"/>
          <w:sz w:val="28"/>
          <w:szCs w:val="28"/>
        </w:rPr>
        <w:t>Метод распределения стоимости производства</w:t>
      </w:r>
      <w:r w:rsidRPr="00BB630B">
        <w:rPr>
          <w:sz w:val="28"/>
          <w:szCs w:val="28"/>
        </w:rPr>
        <w:t xml:space="preserve">. Заполнение данного реквизита влияет на расчет себестоимости продукции и является обязательным. </w:t>
      </w:r>
    </w:p>
    <w:p w14:paraId="36E629DE"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Метод распределения стоимости производства</w:t>
      </w:r>
      <w:r w:rsidRPr="00BB630B">
        <w:rPr>
          <w:color w:val="auto"/>
          <w:szCs w:val="28"/>
        </w:rPr>
        <w:t xml:space="preserve"> может принимать значения:</w:t>
      </w:r>
    </w:p>
    <w:p w14:paraId="36E0F94C" w14:textId="77777777" w:rsidR="00B10FB0" w:rsidRPr="00BB630B" w:rsidRDefault="00B10FB0" w:rsidP="00E31832">
      <w:pPr>
        <w:pStyle w:val="Bullet1"/>
        <w:numPr>
          <w:ilvl w:val="0"/>
          <w:numId w:val="47"/>
        </w:numPr>
        <w:spacing w:before="120" w:line="240" w:lineRule="auto"/>
        <w:ind w:left="1208" w:hanging="357"/>
        <w:rPr>
          <w:b/>
          <w:sz w:val="28"/>
          <w:szCs w:val="28"/>
        </w:rPr>
      </w:pPr>
      <w:r w:rsidRPr="00BB630B">
        <w:rPr>
          <w:rStyle w:val="Interface"/>
          <w:b w:val="0"/>
          <w:color w:val="auto"/>
          <w:sz w:val="28"/>
          <w:szCs w:val="28"/>
        </w:rPr>
        <w:t>по плановой стоимости продукции</w:t>
      </w:r>
      <w:r w:rsidRPr="00BB630B">
        <w:rPr>
          <w:b/>
          <w:sz w:val="28"/>
          <w:szCs w:val="28"/>
        </w:rPr>
        <w:t>,</w:t>
      </w:r>
    </w:p>
    <w:p w14:paraId="6FC8B5AB" w14:textId="77777777" w:rsidR="00B10FB0" w:rsidRPr="00BB630B" w:rsidRDefault="00B10FB0" w:rsidP="00E31832">
      <w:pPr>
        <w:pStyle w:val="Bullet1"/>
        <w:numPr>
          <w:ilvl w:val="0"/>
          <w:numId w:val="47"/>
        </w:numPr>
        <w:spacing w:before="120" w:line="240" w:lineRule="auto"/>
        <w:ind w:left="1208" w:hanging="357"/>
        <w:rPr>
          <w:b/>
          <w:sz w:val="28"/>
          <w:szCs w:val="28"/>
        </w:rPr>
      </w:pPr>
      <w:r w:rsidRPr="00BB630B">
        <w:rPr>
          <w:rStyle w:val="Interface"/>
          <w:b w:val="0"/>
          <w:color w:val="auto"/>
          <w:sz w:val="28"/>
          <w:szCs w:val="28"/>
        </w:rPr>
        <w:t>определение частей стоимости вручную</w:t>
      </w:r>
      <w:r w:rsidRPr="00BB630B">
        <w:rPr>
          <w:b/>
          <w:sz w:val="28"/>
          <w:szCs w:val="28"/>
        </w:rPr>
        <w:t>.</w:t>
      </w:r>
    </w:p>
    <w:p w14:paraId="01EE51E4" w14:textId="77777777" w:rsidR="00B10FB0" w:rsidRPr="00BB630B" w:rsidRDefault="00B10FB0" w:rsidP="00F60910">
      <w:pPr>
        <w:spacing w:before="120" w:after="120"/>
        <w:rPr>
          <w:color w:val="auto"/>
          <w:szCs w:val="28"/>
        </w:rPr>
      </w:pPr>
      <w:r w:rsidRPr="00BB630B">
        <w:rPr>
          <w:color w:val="auto"/>
          <w:szCs w:val="28"/>
        </w:rPr>
        <w:t xml:space="preserve">Для элемента справочника с типом номенклатуры </w:t>
      </w:r>
      <w:r w:rsidRPr="00BB630B">
        <w:rPr>
          <w:rStyle w:val="Interface"/>
          <w:color w:val="auto"/>
          <w:szCs w:val="28"/>
        </w:rPr>
        <w:t>Номенклатурная группа</w:t>
      </w:r>
      <w:r w:rsidRPr="00BB630B">
        <w:rPr>
          <w:color w:val="auto"/>
          <w:szCs w:val="28"/>
        </w:rPr>
        <w:t xml:space="preserve"> доступна кнопка </w:t>
      </w:r>
      <w:r w:rsidRPr="00BB630B">
        <w:rPr>
          <w:rStyle w:val="Interface"/>
          <w:color w:val="auto"/>
          <w:szCs w:val="28"/>
        </w:rPr>
        <w:t>Состав группы</w:t>
      </w:r>
      <w:r w:rsidRPr="00BB630B">
        <w:rPr>
          <w:color w:val="auto"/>
          <w:szCs w:val="28"/>
        </w:rPr>
        <w:t xml:space="preserve">. После записи элемента справочника с помощью кнопки </w:t>
      </w:r>
      <w:r w:rsidRPr="00BB630B">
        <w:rPr>
          <w:rStyle w:val="Interface"/>
          <w:color w:val="auto"/>
          <w:szCs w:val="28"/>
        </w:rPr>
        <w:t>Состав группы</w:t>
      </w:r>
      <w:r w:rsidRPr="00BB630B">
        <w:rPr>
          <w:color w:val="auto"/>
          <w:szCs w:val="28"/>
        </w:rPr>
        <w:t xml:space="preserve"> можно открыть список </w:t>
      </w:r>
      <w:r w:rsidRPr="00BB630B">
        <w:rPr>
          <w:rStyle w:val="Interface"/>
          <w:color w:val="auto"/>
          <w:szCs w:val="28"/>
        </w:rPr>
        <w:t>Составы номенклатурных групп</w:t>
      </w:r>
      <w:r w:rsidRPr="00BB630B">
        <w:rPr>
          <w:color w:val="auto"/>
          <w:szCs w:val="28"/>
        </w:rPr>
        <w:t xml:space="preserve">. </w:t>
      </w:r>
    </w:p>
    <w:p w14:paraId="2EC8598B" w14:textId="77777777" w:rsidR="00B10FB0" w:rsidRPr="00BB630B" w:rsidRDefault="00B10FB0" w:rsidP="00F60910">
      <w:pPr>
        <w:spacing w:before="120" w:after="120"/>
        <w:rPr>
          <w:color w:val="auto"/>
          <w:szCs w:val="28"/>
        </w:rPr>
      </w:pPr>
      <w:r w:rsidRPr="00BB630B">
        <w:rPr>
          <w:color w:val="auto"/>
          <w:szCs w:val="28"/>
        </w:rPr>
        <w:t xml:space="preserve">Данный список может содержать несколько наименований продукции, которая входит в группу, а также коэффициенты, которые могут быть использованы при распределении затрат. </w:t>
      </w:r>
    </w:p>
    <w:p w14:paraId="571FE870"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7E24F157" w14:textId="77777777" w:rsidR="00B10FB0" w:rsidRPr="00BB630B" w:rsidRDefault="00B10FB0" w:rsidP="00F60910">
      <w:pPr>
        <w:pStyle w:val="Notes"/>
        <w:spacing w:before="120" w:line="240" w:lineRule="auto"/>
        <w:ind w:left="0"/>
        <w:rPr>
          <w:sz w:val="28"/>
          <w:szCs w:val="28"/>
        </w:rPr>
      </w:pPr>
      <w:r w:rsidRPr="00BB630B">
        <w:rPr>
          <w:sz w:val="28"/>
          <w:szCs w:val="28"/>
        </w:rPr>
        <w:t xml:space="preserve">Элемент справочника «Посуда из глины, декоративная», тип номенклатуры </w:t>
      </w:r>
      <w:r w:rsidRPr="00BB630B">
        <w:rPr>
          <w:rStyle w:val="Interface"/>
          <w:color w:val="auto"/>
          <w:sz w:val="28"/>
          <w:szCs w:val="28"/>
        </w:rPr>
        <w:t>Номенклатурная группа</w:t>
      </w:r>
      <w:r w:rsidRPr="00BB630B">
        <w:rPr>
          <w:sz w:val="28"/>
          <w:szCs w:val="28"/>
        </w:rPr>
        <w:t xml:space="preserve">. В состав группы данного элемента </w:t>
      </w:r>
      <w:r w:rsidRPr="00BB630B">
        <w:rPr>
          <w:sz w:val="28"/>
          <w:szCs w:val="28"/>
        </w:rPr>
        <w:lastRenderedPageBreak/>
        <w:t xml:space="preserve">входят элементы номенклатуры «Тарелка расписная (часть стоимости 8.0)» и «Кружка расписная (часть стоимости 2.0)». </w:t>
      </w:r>
    </w:p>
    <w:p w14:paraId="6A4BA2F2" w14:textId="77777777" w:rsidR="00B10FB0" w:rsidRPr="00BB630B" w:rsidRDefault="00B10FB0" w:rsidP="00F60910">
      <w:pPr>
        <w:spacing w:before="120" w:after="120"/>
        <w:rPr>
          <w:color w:val="auto"/>
          <w:szCs w:val="28"/>
        </w:rPr>
      </w:pPr>
      <w:r w:rsidRPr="00BB630B">
        <w:rPr>
          <w:color w:val="auto"/>
          <w:szCs w:val="28"/>
        </w:rPr>
        <w:t xml:space="preserve">В состав группы следует включать однородную продукцию, т. </w:t>
      </w:r>
      <w:r w:rsidR="0082275C" w:rsidRPr="00BB630B">
        <w:rPr>
          <w:color w:val="auto"/>
          <w:szCs w:val="28"/>
        </w:rPr>
        <w:t>Е</w:t>
      </w:r>
      <w:r w:rsidRPr="00BB630B">
        <w:rPr>
          <w:color w:val="auto"/>
          <w:szCs w:val="28"/>
        </w:rPr>
        <w:t xml:space="preserve">. продукцию с одинаковым значением реквизита </w:t>
      </w:r>
      <w:r w:rsidRPr="00BB630B">
        <w:rPr>
          <w:rStyle w:val="Interface"/>
          <w:color w:val="auto"/>
          <w:szCs w:val="28"/>
        </w:rPr>
        <w:t>Тип номенклатуры</w:t>
      </w:r>
      <w:r w:rsidRPr="00BB630B">
        <w:rPr>
          <w:color w:val="auto"/>
          <w:szCs w:val="28"/>
        </w:rPr>
        <w:t>, имеющую сходные процессы изготовления (состав производственных операций, материальных и пр. затрат) и не очень отличающуюся по стоимости. Следование этому правилу позволит в дальнейшем более правильно провести калькуляцию себестоимости продукции, входящей в номенклатурную группу.</w:t>
      </w:r>
    </w:p>
    <w:p w14:paraId="72B6FFFE" w14:textId="77777777" w:rsidR="00B10FB0" w:rsidRPr="00BB630B" w:rsidRDefault="00B10FB0" w:rsidP="00F60910">
      <w:pPr>
        <w:spacing w:before="120" w:after="120"/>
        <w:rPr>
          <w:color w:val="auto"/>
          <w:szCs w:val="28"/>
        </w:rPr>
      </w:pPr>
      <w:r w:rsidRPr="00BB630B">
        <w:rPr>
          <w:color w:val="auto"/>
          <w:szCs w:val="28"/>
        </w:rPr>
        <w:t xml:space="preserve">Если в состав группы входит только один вид продукции, то можно не создавать элемент с типом </w:t>
      </w:r>
      <w:r w:rsidRPr="00BB630B">
        <w:rPr>
          <w:rStyle w:val="Interface"/>
          <w:color w:val="auto"/>
          <w:szCs w:val="28"/>
        </w:rPr>
        <w:t>Номенклатурная группа</w:t>
      </w:r>
      <w:r w:rsidRPr="00BB630B">
        <w:rPr>
          <w:color w:val="auto"/>
          <w:szCs w:val="28"/>
        </w:rPr>
        <w:t xml:space="preserve"> и относить затраты непосредственно на продукцию.</w:t>
      </w:r>
    </w:p>
    <w:p w14:paraId="7187AA8E" w14:textId="77777777" w:rsidR="00B10FB0" w:rsidRPr="00BB630B" w:rsidRDefault="00B10FB0" w:rsidP="00F60910">
      <w:pPr>
        <w:pStyle w:val="Notes"/>
        <w:spacing w:before="120" w:line="240" w:lineRule="auto"/>
        <w:ind w:left="0"/>
        <w:rPr>
          <w:sz w:val="28"/>
          <w:szCs w:val="28"/>
        </w:rPr>
      </w:pPr>
      <w:r w:rsidRPr="00BB630B">
        <w:rPr>
          <w:sz w:val="28"/>
          <w:szCs w:val="28"/>
        </w:rPr>
        <w:t>Не рекомендуется включать в одну группу услуги, работы и продукцию.</w:t>
      </w:r>
    </w:p>
    <w:p w14:paraId="7CA71061" w14:textId="77777777" w:rsidR="00B10FB0" w:rsidRPr="00BB630B" w:rsidRDefault="00B10FB0" w:rsidP="00F60910">
      <w:pPr>
        <w:spacing w:before="120" w:after="120"/>
        <w:rPr>
          <w:color w:val="auto"/>
          <w:szCs w:val="28"/>
        </w:rPr>
      </w:pPr>
      <w:r w:rsidRPr="00BB630B">
        <w:rPr>
          <w:color w:val="auto"/>
          <w:szCs w:val="28"/>
        </w:rPr>
        <w:t xml:space="preserve">Кнопка </w:t>
      </w:r>
      <w:r w:rsidRPr="00BB630B">
        <w:rPr>
          <w:rStyle w:val="Interface"/>
          <w:color w:val="auto"/>
          <w:szCs w:val="28"/>
        </w:rPr>
        <w:t>Цены номенклатуры</w:t>
      </w:r>
      <w:r w:rsidRPr="00BB630B">
        <w:rPr>
          <w:color w:val="auto"/>
          <w:szCs w:val="28"/>
        </w:rPr>
        <w:t xml:space="preserve"> формы элемента справочника используется для открытия и просмотра списка </w:t>
      </w:r>
      <w:r w:rsidRPr="00BB630B">
        <w:rPr>
          <w:rStyle w:val="Interface"/>
          <w:color w:val="auto"/>
          <w:szCs w:val="28"/>
        </w:rPr>
        <w:t>Цены номенклатуры</w:t>
      </w:r>
      <w:r w:rsidRPr="00BB630B">
        <w:rPr>
          <w:color w:val="auto"/>
          <w:szCs w:val="28"/>
        </w:rPr>
        <w:t xml:space="preserve">, который содержит информацию о ценах, установленных для данного элемента. </w:t>
      </w:r>
    </w:p>
    <w:p w14:paraId="302C50C0"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Драгоценные материалы</w:t>
      </w:r>
      <w:r w:rsidRPr="00BB630B">
        <w:rPr>
          <w:color w:val="auto"/>
          <w:szCs w:val="28"/>
        </w:rPr>
        <w:t xml:space="preserve"> может справочно отображаться информация о содержании драгоценных металлов и материалов. </w:t>
      </w:r>
    </w:p>
    <w:p w14:paraId="2F22A4CD" w14:textId="77777777" w:rsidR="00B10FB0" w:rsidRPr="00BB630B" w:rsidRDefault="00B10FB0" w:rsidP="00F60910">
      <w:pPr>
        <w:pStyle w:val="40"/>
        <w:keepNext/>
        <w:spacing w:before="120"/>
        <w:rPr>
          <w:color w:val="auto"/>
        </w:rPr>
      </w:pPr>
      <w:bookmarkStart w:id="2354" w:name="_Toc528274124"/>
      <w:r w:rsidRPr="00BB630B">
        <w:rPr>
          <w:color w:val="auto"/>
        </w:rPr>
        <w:t>Справочник «Центры материальной ответственности»</w:t>
      </w:r>
      <w:bookmarkEnd w:id="2354"/>
    </w:p>
    <w:p w14:paraId="5F191826" w14:textId="77777777" w:rsidR="00B10FB0" w:rsidRPr="00BB630B" w:rsidRDefault="00B10FB0" w:rsidP="00F60910">
      <w:pPr>
        <w:spacing w:before="120" w:after="120"/>
        <w:rPr>
          <w:color w:val="auto"/>
          <w:szCs w:val="28"/>
        </w:rPr>
      </w:pPr>
      <w:r w:rsidRPr="00BB630B">
        <w:rPr>
          <w:color w:val="auto"/>
          <w:szCs w:val="28"/>
        </w:rPr>
        <w:t xml:space="preserve">Под центром материальной ответственности </w:t>
      </w:r>
      <w:r w:rsidR="006A052A" w:rsidRPr="00BB630B">
        <w:rPr>
          <w:color w:val="auto"/>
          <w:szCs w:val="28"/>
        </w:rPr>
        <w:t>в Подсистеме</w:t>
      </w:r>
      <w:r w:rsidRPr="00BB630B">
        <w:rPr>
          <w:color w:val="auto"/>
          <w:szCs w:val="28"/>
        </w:rPr>
        <w:t xml:space="preserve"> понимается совокупность места хранения и материально ответственного лица, отвечающего за сохранность нефинансовых активов. </w:t>
      </w:r>
    </w:p>
    <w:p w14:paraId="60C0552D" w14:textId="77777777" w:rsidR="00B10FB0" w:rsidRPr="00BB630B" w:rsidRDefault="00B10FB0" w:rsidP="00F60910">
      <w:pPr>
        <w:spacing w:before="120" w:after="120"/>
        <w:rPr>
          <w:color w:val="auto"/>
          <w:szCs w:val="28"/>
        </w:rPr>
      </w:pPr>
      <w:r w:rsidRPr="00BB630B">
        <w:rPr>
          <w:color w:val="auto"/>
          <w:szCs w:val="28"/>
        </w:rPr>
        <w:t xml:space="preserve">Для хранения информации о центрах материальной ответственности предназначен справочник </w:t>
      </w:r>
      <w:r w:rsidRPr="00BB630B">
        <w:rPr>
          <w:rStyle w:val="Interface"/>
          <w:color w:val="auto"/>
          <w:szCs w:val="28"/>
        </w:rPr>
        <w:t>Центры материальной ответственности</w:t>
      </w:r>
      <w:r w:rsidRPr="00BB630B">
        <w:rPr>
          <w:color w:val="auto"/>
          <w:szCs w:val="28"/>
        </w:rPr>
        <w:t>.</w:t>
      </w:r>
    </w:p>
    <w:p w14:paraId="4D90845A" w14:textId="77777777" w:rsidR="00B10FB0" w:rsidRPr="00BB630B" w:rsidRDefault="00B10FB0" w:rsidP="00F60910">
      <w:pPr>
        <w:spacing w:before="120" w:after="120"/>
        <w:rPr>
          <w:color w:val="auto"/>
          <w:szCs w:val="28"/>
        </w:rPr>
      </w:pPr>
      <w:r w:rsidRPr="00BB630B">
        <w:rPr>
          <w:color w:val="auto"/>
          <w:szCs w:val="28"/>
        </w:rPr>
        <w:t>Справочник является многоуровневым, и это позволяет объединять центры материальной ответственности в произвольные группы.</w:t>
      </w:r>
    </w:p>
    <w:p w14:paraId="3C3244D7" w14:textId="77777777" w:rsidR="00B10FB0" w:rsidRPr="00BB630B" w:rsidRDefault="00B10FB0" w:rsidP="00F60910">
      <w:pPr>
        <w:spacing w:before="120" w:after="120"/>
        <w:rPr>
          <w:color w:val="auto"/>
          <w:szCs w:val="28"/>
        </w:rPr>
      </w:pPr>
      <w:r w:rsidRPr="00BB630B">
        <w:rPr>
          <w:color w:val="auto"/>
          <w:szCs w:val="28"/>
        </w:rPr>
        <w:t xml:space="preserve">Справочник используется для ведения аналитического учета на счетах нефинансовых активов. </w:t>
      </w:r>
    </w:p>
    <w:p w14:paraId="6F87C54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ЦМО</w:t>
      </w:r>
      <w:r w:rsidRPr="00BB630B">
        <w:rPr>
          <w:color w:val="auto"/>
          <w:szCs w:val="28"/>
        </w:rPr>
        <w:t xml:space="preserve">. Список </w:t>
      </w:r>
      <w:r w:rsidRPr="00BB630B">
        <w:rPr>
          <w:rStyle w:val="Interface"/>
          <w:color w:val="auto"/>
          <w:szCs w:val="28"/>
        </w:rPr>
        <w:t>Центры материальной ответственности</w:t>
      </w:r>
      <w:r w:rsidRPr="00BB630B">
        <w:rPr>
          <w:color w:val="auto"/>
          <w:szCs w:val="28"/>
        </w:rPr>
        <w:t xml:space="preserve"> можно открыть с помощью команды </w:t>
      </w:r>
      <w:r w:rsidRPr="00BB630B">
        <w:rPr>
          <w:rStyle w:val="Interface"/>
          <w:color w:val="auto"/>
          <w:szCs w:val="28"/>
        </w:rPr>
        <w:t>Центры материальной ответственности</w:t>
      </w:r>
      <w:r w:rsidRPr="00BB630B">
        <w:rPr>
          <w:color w:val="auto"/>
          <w:szCs w:val="28"/>
        </w:rPr>
        <w:t xml:space="preserve"> следующих разделов: </w:t>
      </w:r>
      <w:r w:rsidRPr="00BB630B">
        <w:rPr>
          <w:rStyle w:val="Interface"/>
          <w:color w:val="auto"/>
          <w:szCs w:val="28"/>
        </w:rPr>
        <w:t>Материальные запасы</w:t>
      </w:r>
      <w:r w:rsidRPr="00BB630B">
        <w:rPr>
          <w:color w:val="auto"/>
          <w:szCs w:val="28"/>
        </w:rPr>
        <w:t xml:space="preserve">, </w:t>
      </w:r>
      <w:r w:rsidRPr="00BB630B">
        <w:rPr>
          <w:rStyle w:val="Interface"/>
          <w:color w:val="auto"/>
          <w:szCs w:val="28"/>
        </w:rPr>
        <w:t>ГСМ</w:t>
      </w:r>
      <w:r w:rsidRPr="00BB630B">
        <w:rPr>
          <w:color w:val="auto"/>
          <w:szCs w:val="28"/>
        </w:rPr>
        <w:t xml:space="preserve">, </w:t>
      </w:r>
      <w:r w:rsidRPr="00BB630B">
        <w:rPr>
          <w:rStyle w:val="Interface"/>
          <w:color w:val="auto"/>
          <w:szCs w:val="28"/>
        </w:rPr>
        <w:t>Основные средства, НМА, НПА</w:t>
      </w:r>
      <w:r w:rsidRPr="00BB630B">
        <w:rPr>
          <w:color w:val="auto"/>
          <w:szCs w:val="28"/>
        </w:rPr>
        <w:t xml:space="preserve">, </w:t>
      </w:r>
      <w:r w:rsidRPr="00BB630B">
        <w:rPr>
          <w:rStyle w:val="Interface"/>
          <w:color w:val="auto"/>
          <w:szCs w:val="28"/>
        </w:rPr>
        <w:t>Услуги, работы, производство</w:t>
      </w:r>
      <w:r w:rsidRPr="00BB630B">
        <w:rPr>
          <w:color w:val="auto"/>
          <w:szCs w:val="28"/>
        </w:rPr>
        <w:t xml:space="preserve"> и </w:t>
      </w:r>
      <w:r w:rsidRPr="00BB630B">
        <w:rPr>
          <w:rStyle w:val="Interface"/>
          <w:color w:val="auto"/>
          <w:szCs w:val="28"/>
        </w:rPr>
        <w:t>Справочники</w:t>
      </w:r>
      <w:r w:rsidRPr="00BB630B">
        <w:rPr>
          <w:color w:val="auto"/>
          <w:szCs w:val="28"/>
        </w:rPr>
        <w:t>.</w:t>
      </w:r>
    </w:p>
    <w:p w14:paraId="46A7C7C0"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10E2DCBF" wp14:editId="6A3B3B90">
            <wp:extent cx="6070600" cy="3543300"/>
            <wp:effectExtent l="0" t="0" r="0" b="0"/>
            <wp:docPr id="219" name="Рисунок 10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00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70600" cy="3543300"/>
                    </a:xfrm>
                    <a:prstGeom prst="rect">
                      <a:avLst/>
                    </a:prstGeom>
                    <a:noFill/>
                    <a:ln>
                      <a:noFill/>
                    </a:ln>
                  </pic:spPr>
                </pic:pic>
              </a:graphicData>
            </a:graphic>
          </wp:inline>
        </w:drawing>
      </w:r>
    </w:p>
    <w:p w14:paraId="2DA6E8F1" w14:textId="77777777" w:rsidR="00EA1CF1" w:rsidRPr="00BB630B" w:rsidRDefault="00EA1CF1" w:rsidP="00F60910">
      <w:pPr>
        <w:spacing w:before="120" w:after="120"/>
        <w:jc w:val="center"/>
        <w:rPr>
          <w:color w:val="auto"/>
          <w:szCs w:val="28"/>
        </w:rPr>
      </w:pPr>
      <w:bookmarkStart w:id="2355" w:name="_Toc528271890"/>
      <w:bookmarkStart w:id="2356" w:name="_Toc528663274"/>
      <w:bookmarkStart w:id="2357" w:name="_Toc111305596"/>
      <w:bookmarkStart w:id="2358" w:name="_Toc111306186"/>
      <w:bookmarkStart w:id="2359" w:name="_Toc217663010"/>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202</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Центры материальной ответственности</w:t>
      </w:r>
      <w:bookmarkEnd w:id="2355"/>
      <w:bookmarkEnd w:id="2356"/>
      <w:bookmarkEnd w:id="2357"/>
      <w:bookmarkEnd w:id="2358"/>
      <w:bookmarkEnd w:id="2359"/>
    </w:p>
    <w:p w14:paraId="7743375F" w14:textId="77777777" w:rsidR="00B10FB0" w:rsidRPr="00BB630B" w:rsidRDefault="00B10FB0" w:rsidP="00F60910">
      <w:pPr>
        <w:spacing w:before="120" w:after="120"/>
        <w:rPr>
          <w:color w:val="auto"/>
          <w:szCs w:val="28"/>
        </w:rPr>
      </w:pPr>
      <w:r w:rsidRPr="00BB630B">
        <w:rPr>
          <w:color w:val="auto"/>
          <w:szCs w:val="28"/>
        </w:rPr>
        <w:t>В форме списка предусмотрен отбор по организации.</w:t>
      </w:r>
    </w:p>
    <w:p w14:paraId="68B01ED6" w14:textId="77777777" w:rsidR="00B10FB0" w:rsidRPr="00BB630B" w:rsidRDefault="00B10FB0" w:rsidP="00F60910">
      <w:pPr>
        <w:spacing w:before="120" w:after="120"/>
        <w:rPr>
          <w:color w:val="auto"/>
          <w:szCs w:val="28"/>
        </w:rPr>
      </w:pPr>
      <w:r w:rsidRPr="00BB630B">
        <w:rPr>
          <w:rStyle w:val="Interface"/>
          <w:color w:val="auto"/>
          <w:szCs w:val="28"/>
        </w:rPr>
        <w:t>Показывать неактуальные ЦМО</w:t>
      </w:r>
      <w:r w:rsidRPr="00BB630B">
        <w:rPr>
          <w:color w:val="auto"/>
          <w:szCs w:val="28"/>
        </w:rPr>
        <w:t xml:space="preserve"> </w:t>
      </w:r>
      <w:r w:rsidR="0082275C" w:rsidRPr="00BB630B">
        <w:rPr>
          <w:color w:val="auto"/>
          <w:szCs w:val="28"/>
        </w:rPr>
        <w:t>–</w:t>
      </w:r>
      <w:r w:rsidRPr="00BB630B">
        <w:rPr>
          <w:color w:val="auto"/>
          <w:szCs w:val="28"/>
        </w:rPr>
        <w:t xml:space="preserve"> флажок, установка которого позволяет отобразить в форме списка ЦМО, которые с некоторых пор потеряли актуальность и перестали использоваться при создании документов.</w:t>
      </w:r>
    </w:p>
    <w:p w14:paraId="479BE42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ЦМО</w:t>
      </w:r>
      <w:r w:rsidRPr="00BB630B">
        <w:rPr>
          <w:color w:val="auto"/>
          <w:szCs w:val="28"/>
        </w:rPr>
        <w:t xml:space="preserve">. Для ввода нового ЦМО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Центры материальной ответственности</w:t>
      </w:r>
      <w:r w:rsidRPr="00BB630B">
        <w:rPr>
          <w:color w:val="auto"/>
          <w:szCs w:val="28"/>
        </w:rPr>
        <w:t>.</w:t>
      </w:r>
    </w:p>
    <w:p w14:paraId="428CF2BA" w14:textId="77777777" w:rsidR="00B10FB0" w:rsidRPr="00BB630B" w:rsidRDefault="00501E24" w:rsidP="00F60910">
      <w:pPr>
        <w:pStyle w:val="Picture"/>
        <w:keepNext/>
        <w:spacing w:before="120" w:after="120" w:line="240" w:lineRule="auto"/>
        <w:ind w:firstLine="0"/>
        <w:jc w:val="center"/>
      </w:pPr>
      <w:r w:rsidRPr="00BB630B">
        <w:rPr>
          <w:b/>
          <w:i/>
          <w:noProof/>
          <w:sz w:val="28"/>
          <w:szCs w:val="28"/>
        </w:rPr>
        <w:drawing>
          <wp:inline distT="0" distB="0" distL="0" distR="0" wp14:anchorId="7D68FBA5" wp14:editId="3F8ADE34">
            <wp:extent cx="5689600" cy="2286000"/>
            <wp:effectExtent l="0" t="0" r="0" b="0"/>
            <wp:docPr id="220" name="Рисунок 10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00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89600" cy="2286000"/>
                    </a:xfrm>
                    <a:prstGeom prst="rect">
                      <a:avLst/>
                    </a:prstGeom>
                    <a:noFill/>
                    <a:ln>
                      <a:noFill/>
                    </a:ln>
                  </pic:spPr>
                </pic:pic>
              </a:graphicData>
            </a:graphic>
          </wp:inline>
        </w:drawing>
      </w:r>
    </w:p>
    <w:p w14:paraId="3448B0BF" w14:textId="77777777" w:rsidR="00EA1CF1" w:rsidRPr="00BB630B" w:rsidRDefault="00EA1CF1" w:rsidP="00402D4E">
      <w:pPr>
        <w:pStyle w:val="afff1"/>
      </w:pPr>
      <w:bookmarkStart w:id="2360" w:name="_Toc111305597"/>
      <w:bookmarkStart w:id="2361" w:name="_Toc111306187"/>
      <w:bookmarkStart w:id="2362" w:name="_Toc2176630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203</w:t>
      </w:r>
      <w:r w:rsidR="007E6987">
        <w:rPr>
          <w:noProof/>
        </w:rPr>
        <w:fldChar w:fldCharType="end"/>
      </w:r>
      <w:r w:rsidRPr="00BB630B">
        <w:t xml:space="preserve"> </w:t>
      </w:r>
      <w:r w:rsidR="0082275C" w:rsidRPr="00BB630B">
        <w:t>–</w:t>
      </w:r>
      <w:r w:rsidRPr="00BB630B">
        <w:t xml:space="preserve"> Создание нового ЦМО</w:t>
      </w:r>
      <w:bookmarkEnd w:id="2360"/>
      <w:bookmarkEnd w:id="2361"/>
      <w:bookmarkEnd w:id="2362"/>
    </w:p>
    <w:p w14:paraId="63B16DC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Заполнение реквизитов ЦМО</w:t>
      </w:r>
      <w:r w:rsidRPr="00BB630B">
        <w:rPr>
          <w:color w:val="auto"/>
          <w:szCs w:val="28"/>
        </w:rPr>
        <w:t>. В форме элемента справочника следует заполнить реквизиты:</w:t>
      </w:r>
    </w:p>
    <w:p w14:paraId="28CDFFDB" w14:textId="77777777" w:rsidR="00B10FB0" w:rsidRPr="00BB630B" w:rsidRDefault="00B10FB0" w:rsidP="00E31832">
      <w:pPr>
        <w:pStyle w:val="Bullet1"/>
        <w:numPr>
          <w:ilvl w:val="0"/>
          <w:numId w:val="48"/>
        </w:numPr>
        <w:spacing w:before="120" w:line="240" w:lineRule="auto"/>
        <w:ind w:left="1208" w:hanging="357"/>
        <w:rPr>
          <w:sz w:val="28"/>
          <w:szCs w:val="28"/>
        </w:rPr>
      </w:pPr>
      <w:r w:rsidRPr="00BB630B">
        <w:rPr>
          <w:rStyle w:val="Interface"/>
          <w:color w:val="auto"/>
          <w:sz w:val="28"/>
          <w:szCs w:val="28"/>
        </w:rPr>
        <w:lastRenderedPageBreak/>
        <w:t>Сотрудник</w:t>
      </w:r>
      <w:r w:rsidRPr="00BB630B">
        <w:rPr>
          <w:sz w:val="28"/>
          <w:szCs w:val="28"/>
        </w:rPr>
        <w:t xml:space="preserve"> </w:t>
      </w:r>
      <w:r w:rsidR="0082275C" w:rsidRPr="00BB630B">
        <w:rPr>
          <w:sz w:val="28"/>
          <w:szCs w:val="28"/>
        </w:rPr>
        <w:t>–</w:t>
      </w:r>
      <w:r w:rsidRPr="00BB630B">
        <w:rPr>
          <w:sz w:val="28"/>
          <w:szCs w:val="28"/>
        </w:rPr>
        <w:t xml:space="preserve"> материально ответственное лицо, то есть сотрудник, у которого НФА находятся на ответственном хранении или за которым они закреплены в учете. Выбирается из справочника </w:t>
      </w:r>
      <w:r w:rsidRPr="00BB630B">
        <w:rPr>
          <w:rStyle w:val="Interface"/>
          <w:color w:val="auto"/>
          <w:sz w:val="28"/>
          <w:szCs w:val="28"/>
        </w:rPr>
        <w:t>Сотрудники</w:t>
      </w:r>
      <w:r w:rsidRPr="00BB630B">
        <w:rPr>
          <w:sz w:val="28"/>
          <w:szCs w:val="28"/>
        </w:rPr>
        <w:t>.</w:t>
      </w:r>
    </w:p>
    <w:p w14:paraId="01DD38BF" w14:textId="77777777" w:rsidR="00B10FB0" w:rsidRPr="00BB630B" w:rsidRDefault="00B10FB0" w:rsidP="00E31832">
      <w:pPr>
        <w:pStyle w:val="Bullet1"/>
        <w:numPr>
          <w:ilvl w:val="0"/>
          <w:numId w:val="48"/>
        </w:numPr>
        <w:spacing w:before="120" w:line="240" w:lineRule="auto"/>
        <w:ind w:left="1208" w:hanging="357"/>
        <w:rPr>
          <w:sz w:val="28"/>
          <w:szCs w:val="28"/>
        </w:rPr>
      </w:pPr>
      <w:r w:rsidRPr="00BB630B">
        <w:rPr>
          <w:rStyle w:val="Interface"/>
          <w:color w:val="auto"/>
          <w:sz w:val="28"/>
          <w:szCs w:val="28"/>
        </w:rPr>
        <w:t>Место хранения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Места хранения</w:t>
      </w:r>
      <w:r w:rsidRPr="00BB630B">
        <w:rPr>
          <w:sz w:val="28"/>
          <w:szCs w:val="28"/>
        </w:rPr>
        <w:t>.</w:t>
      </w:r>
    </w:p>
    <w:p w14:paraId="1ED6B61B" w14:textId="77777777" w:rsidR="00B10FB0" w:rsidRPr="00BB630B" w:rsidRDefault="00B10FB0" w:rsidP="00E31832">
      <w:pPr>
        <w:pStyle w:val="Bullet1"/>
        <w:numPr>
          <w:ilvl w:val="0"/>
          <w:numId w:val="48"/>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название центра материальной ответственности. Формируется автоматически на основе заданных значений реквизитов </w:t>
      </w:r>
      <w:r w:rsidRPr="00BB630B">
        <w:rPr>
          <w:rStyle w:val="Interface"/>
          <w:color w:val="auto"/>
          <w:sz w:val="28"/>
          <w:szCs w:val="28"/>
        </w:rPr>
        <w:t>Сотрудник</w:t>
      </w:r>
      <w:r w:rsidRPr="00BB630B">
        <w:rPr>
          <w:sz w:val="28"/>
          <w:szCs w:val="28"/>
        </w:rPr>
        <w:t xml:space="preserve"> и </w:t>
      </w:r>
      <w:r w:rsidRPr="00BB630B">
        <w:rPr>
          <w:rStyle w:val="Interface"/>
          <w:color w:val="auto"/>
          <w:sz w:val="28"/>
          <w:szCs w:val="28"/>
        </w:rPr>
        <w:t>Место хранения</w:t>
      </w:r>
      <w:r w:rsidRPr="00BB630B">
        <w:rPr>
          <w:sz w:val="28"/>
          <w:szCs w:val="28"/>
        </w:rPr>
        <w:t xml:space="preserve">. </w:t>
      </w:r>
    </w:p>
    <w:p w14:paraId="2E14DE90" w14:textId="77777777" w:rsidR="00B10FB0" w:rsidRPr="00BB630B" w:rsidRDefault="00B10FB0" w:rsidP="00E31832">
      <w:pPr>
        <w:pStyle w:val="Bullet1"/>
        <w:numPr>
          <w:ilvl w:val="0"/>
          <w:numId w:val="48"/>
        </w:numPr>
        <w:spacing w:before="120" w:line="240" w:lineRule="auto"/>
        <w:ind w:left="1208" w:hanging="357"/>
        <w:rPr>
          <w:sz w:val="28"/>
          <w:szCs w:val="28"/>
        </w:rPr>
      </w:pPr>
      <w:r w:rsidRPr="00BB630B">
        <w:rPr>
          <w:rStyle w:val="Interface"/>
          <w:color w:val="auto"/>
          <w:sz w:val="28"/>
          <w:szCs w:val="28"/>
        </w:rPr>
        <w:t>ЦМО неактуален</w:t>
      </w:r>
      <w:r w:rsidRPr="00BB630B">
        <w:rPr>
          <w:sz w:val="28"/>
          <w:szCs w:val="28"/>
        </w:rPr>
        <w:t xml:space="preserve"> </w:t>
      </w:r>
      <w:r w:rsidR="0082275C" w:rsidRPr="00BB630B">
        <w:rPr>
          <w:sz w:val="28"/>
          <w:szCs w:val="28"/>
        </w:rPr>
        <w:t>–</w:t>
      </w:r>
      <w:r w:rsidRPr="00BB630B">
        <w:rPr>
          <w:sz w:val="28"/>
          <w:szCs w:val="28"/>
        </w:rPr>
        <w:t xml:space="preserve"> установка флажка означает, что данный ЦМО далее не предполагается использовать при создании документов и что он теперь не будет по умолчанию отображаться в списках выбора и подбора, а также при вводе по строке. </w:t>
      </w:r>
    </w:p>
    <w:p w14:paraId="71AAFFFE" w14:textId="77777777" w:rsidR="00B10FB0" w:rsidRPr="00BB630B" w:rsidRDefault="00B10FB0" w:rsidP="00F60910">
      <w:pPr>
        <w:pStyle w:val="Warningword"/>
        <w:spacing w:line="240" w:lineRule="auto"/>
        <w:ind w:left="0"/>
        <w:rPr>
          <w:sz w:val="28"/>
          <w:szCs w:val="28"/>
        </w:rPr>
      </w:pPr>
      <w:r w:rsidRPr="00BB630B">
        <w:rPr>
          <w:sz w:val="28"/>
          <w:szCs w:val="28"/>
        </w:rPr>
        <w:t>Пример</w:t>
      </w:r>
    </w:p>
    <w:p w14:paraId="482BB0A1"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Предположим, для реквизита </w:t>
      </w:r>
      <w:r w:rsidRPr="00BB630B">
        <w:rPr>
          <w:rStyle w:val="Interface"/>
          <w:color w:val="auto"/>
          <w:sz w:val="28"/>
          <w:szCs w:val="28"/>
        </w:rPr>
        <w:t>Сотрудник</w:t>
      </w:r>
      <w:r w:rsidRPr="00BB630B">
        <w:rPr>
          <w:sz w:val="28"/>
          <w:szCs w:val="28"/>
        </w:rPr>
        <w:t xml:space="preserve"> выбрано значение </w:t>
      </w:r>
      <w:r w:rsidRPr="00BB630B">
        <w:rPr>
          <w:rStyle w:val="Interface"/>
          <w:color w:val="auto"/>
          <w:sz w:val="28"/>
          <w:szCs w:val="28"/>
        </w:rPr>
        <w:t>Иванов П. С.</w:t>
      </w:r>
      <w:r w:rsidRPr="00BB630B">
        <w:rPr>
          <w:sz w:val="28"/>
          <w:szCs w:val="28"/>
        </w:rPr>
        <w:t xml:space="preserve">, а для реквизитов </w:t>
      </w:r>
      <w:r w:rsidRPr="00BB630B">
        <w:rPr>
          <w:rStyle w:val="Interface"/>
          <w:color w:val="auto"/>
          <w:sz w:val="28"/>
          <w:szCs w:val="28"/>
        </w:rPr>
        <w:t>Место хранения</w:t>
      </w:r>
      <w:r w:rsidRPr="00BB630B">
        <w:rPr>
          <w:sz w:val="28"/>
          <w:szCs w:val="28"/>
        </w:rPr>
        <w:t xml:space="preserve"> </w:t>
      </w:r>
      <w:r w:rsidR="0082275C" w:rsidRPr="00BB630B">
        <w:rPr>
          <w:sz w:val="28"/>
          <w:szCs w:val="28"/>
        </w:rPr>
        <w:t>–</w:t>
      </w:r>
      <w:r w:rsidRPr="00BB630B">
        <w:rPr>
          <w:sz w:val="28"/>
          <w:szCs w:val="28"/>
        </w:rPr>
        <w:t xml:space="preserve"> значение </w:t>
      </w:r>
      <w:r w:rsidRPr="00BB630B">
        <w:rPr>
          <w:rStyle w:val="Interface"/>
          <w:color w:val="auto"/>
          <w:sz w:val="28"/>
          <w:szCs w:val="28"/>
        </w:rPr>
        <w:t>Гараж</w:t>
      </w:r>
      <w:r w:rsidRPr="00BB630B">
        <w:rPr>
          <w:sz w:val="28"/>
          <w:szCs w:val="28"/>
        </w:rPr>
        <w:t xml:space="preserve">. В этом случае для реквизита </w:t>
      </w:r>
      <w:r w:rsidRPr="00BB630B">
        <w:rPr>
          <w:rStyle w:val="Interface"/>
          <w:color w:val="auto"/>
          <w:sz w:val="28"/>
          <w:szCs w:val="28"/>
        </w:rPr>
        <w:t>Наименование</w:t>
      </w:r>
      <w:r w:rsidRPr="00BB630B">
        <w:rPr>
          <w:sz w:val="28"/>
          <w:szCs w:val="28"/>
        </w:rPr>
        <w:t xml:space="preserve"> будет автоматически сформировано значение </w:t>
      </w:r>
      <w:r w:rsidRPr="00BB630B">
        <w:rPr>
          <w:rStyle w:val="Interface"/>
          <w:color w:val="auto"/>
          <w:sz w:val="28"/>
          <w:szCs w:val="28"/>
        </w:rPr>
        <w:t xml:space="preserve">Иванов П. С. </w:t>
      </w:r>
      <w:r w:rsidR="0082275C" w:rsidRPr="00BB630B">
        <w:rPr>
          <w:rStyle w:val="Interface"/>
          <w:color w:val="auto"/>
          <w:sz w:val="28"/>
          <w:szCs w:val="28"/>
        </w:rPr>
        <w:t>–</w:t>
      </w:r>
      <w:r w:rsidRPr="00BB630B">
        <w:rPr>
          <w:rStyle w:val="Interface"/>
          <w:color w:val="auto"/>
          <w:sz w:val="28"/>
          <w:szCs w:val="28"/>
        </w:rPr>
        <w:t xml:space="preserve"> Гараж</w:t>
      </w:r>
      <w:r w:rsidRPr="00BB630B">
        <w:rPr>
          <w:sz w:val="28"/>
          <w:szCs w:val="28"/>
        </w:rPr>
        <w:t>. Автоматически сформированное наименование можно отредактировать вручную.</w:t>
      </w:r>
    </w:p>
    <w:p w14:paraId="4F23E5FB" w14:textId="77777777" w:rsidR="00B10FB0" w:rsidRPr="00BB630B" w:rsidRDefault="00B10FB0" w:rsidP="00F60910">
      <w:pPr>
        <w:pStyle w:val="40"/>
        <w:keepNext/>
        <w:spacing w:before="120"/>
        <w:rPr>
          <w:color w:val="auto"/>
        </w:rPr>
      </w:pPr>
      <w:bookmarkStart w:id="2363" w:name="_Toc528274125"/>
      <w:r w:rsidRPr="00BB630B">
        <w:rPr>
          <w:color w:val="auto"/>
        </w:rPr>
        <w:t>Справочник «Бланки строгой отчетности»</w:t>
      </w:r>
      <w:bookmarkEnd w:id="2363"/>
    </w:p>
    <w:p w14:paraId="2F3AB1B1" w14:textId="77777777" w:rsidR="00B10FB0" w:rsidRPr="00BB630B" w:rsidRDefault="00B10FB0" w:rsidP="00F60910">
      <w:pPr>
        <w:spacing w:before="120" w:after="120"/>
        <w:rPr>
          <w:color w:val="auto"/>
          <w:szCs w:val="28"/>
        </w:rPr>
      </w:pPr>
      <w:r w:rsidRPr="00BB630B">
        <w:rPr>
          <w:color w:val="auto"/>
          <w:szCs w:val="28"/>
        </w:rPr>
        <w:t xml:space="preserve">К бланкам строгой отчетности относятся трудовые книжки, дипломы, свидетельства о рождении, паспорта и т. </w:t>
      </w:r>
      <w:r w:rsidR="0082275C" w:rsidRPr="00BB630B">
        <w:rPr>
          <w:color w:val="auto"/>
          <w:szCs w:val="28"/>
        </w:rPr>
        <w:t>Д</w:t>
      </w:r>
      <w:r w:rsidRPr="00BB630B">
        <w:rPr>
          <w:color w:val="auto"/>
          <w:szCs w:val="28"/>
        </w:rPr>
        <w:t xml:space="preserve">. Для ведения списка видов бланков строгой отчетности (БСО) </w:t>
      </w:r>
      <w:r w:rsidR="006A052A" w:rsidRPr="00BB630B">
        <w:rPr>
          <w:color w:val="auto"/>
          <w:szCs w:val="28"/>
        </w:rPr>
        <w:t>в Подсистеме</w:t>
      </w:r>
      <w:r w:rsidRPr="00BB630B">
        <w:rPr>
          <w:color w:val="auto"/>
          <w:szCs w:val="28"/>
        </w:rPr>
        <w:t xml:space="preserve"> предназначен справочник </w:t>
      </w:r>
      <w:r w:rsidRPr="00BB630B">
        <w:rPr>
          <w:rStyle w:val="Interface"/>
          <w:color w:val="auto"/>
          <w:szCs w:val="28"/>
        </w:rPr>
        <w:t>Бланки строгой отчетности</w:t>
      </w:r>
      <w:r w:rsidRPr="00BB630B">
        <w:rPr>
          <w:color w:val="auto"/>
          <w:szCs w:val="28"/>
        </w:rPr>
        <w:t xml:space="preserve">. </w:t>
      </w:r>
    </w:p>
    <w:p w14:paraId="79BF8F2A" w14:textId="77777777" w:rsidR="00B10FB0" w:rsidRPr="00BB630B" w:rsidRDefault="00B10FB0" w:rsidP="00F60910">
      <w:pPr>
        <w:spacing w:before="120" w:after="120"/>
        <w:rPr>
          <w:color w:val="auto"/>
          <w:szCs w:val="28"/>
        </w:rPr>
      </w:pPr>
      <w:r w:rsidRPr="00BB630B">
        <w:rPr>
          <w:color w:val="auto"/>
          <w:szCs w:val="28"/>
        </w:rPr>
        <w:t>Также данный справочник используется для ведения учета в качестве субконто на забалансовом счете 03 «Бланки строгой отчетности».</w:t>
      </w:r>
    </w:p>
    <w:p w14:paraId="44E4437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Справочник </w:t>
      </w:r>
      <w:r w:rsidRPr="00BB630B">
        <w:rPr>
          <w:rStyle w:val="Interface"/>
          <w:color w:val="auto"/>
          <w:szCs w:val="28"/>
        </w:rPr>
        <w:t>Бланки строгой отчетности</w:t>
      </w:r>
      <w:r w:rsidRPr="00BB630B">
        <w:rPr>
          <w:color w:val="auto"/>
          <w:szCs w:val="28"/>
        </w:rPr>
        <w:t xml:space="preserve"> можно открыть с помощью команды</w:t>
      </w:r>
      <w:r w:rsidRPr="00BB630B">
        <w:rPr>
          <w:rStyle w:val="Interface"/>
          <w:color w:val="auto"/>
          <w:szCs w:val="28"/>
        </w:rPr>
        <w:t xml:space="preserve"> Бланки строгой отчетности</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03FD9E0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добавления в справочник нового вида БСО можно нажать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Бланки строгой отчетности</w:t>
      </w:r>
      <w:r w:rsidRPr="00BB630B">
        <w:rPr>
          <w:color w:val="auto"/>
          <w:szCs w:val="28"/>
        </w:rPr>
        <w:t>.</w:t>
      </w:r>
    </w:p>
    <w:p w14:paraId="33A42BF0" w14:textId="77777777" w:rsidR="00B10FB0" w:rsidRPr="00BB630B" w:rsidRDefault="00501E24" w:rsidP="00F60910">
      <w:pPr>
        <w:pStyle w:val="Picture"/>
        <w:keepNext/>
        <w:spacing w:before="120" w:after="120" w:line="240" w:lineRule="auto"/>
        <w:ind w:firstLine="851"/>
        <w:jc w:val="center"/>
      </w:pPr>
      <w:r w:rsidRPr="00BB630B">
        <w:rPr>
          <w:b/>
          <w:i/>
          <w:noProof/>
          <w:sz w:val="28"/>
          <w:szCs w:val="28"/>
        </w:rPr>
        <w:lastRenderedPageBreak/>
        <w:drawing>
          <wp:inline distT="0" distB="0" distL="0" distR="0" wp14:anchorId="4D7B5512" wp14:editId="0F7B67C3">
            <wp:extent cx="5099050" cy="3124200"/>
            <wp:effectExtent l="0" t="0" r="0" b="0"/>
            <wp:docPr id="221" name="Рисунок 10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00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99050" cy="3124200"/>
                    </a:xfrm>
                    <a:prstGeom prst="rect">
                      <a:avLst/>
                    </a:prstGeom>
                    <a:noFill/>
                    <a:ln>
                      <a:noFill/>
                    </a:ln>
                  </pic:spPr>
                </pic:pic>
              </a:graphicData>
            </a:graphic>
          </wp:inline>
        </w:drawing>
      </w:r>
    </w:p>
    <w:p w14:paraId="3C367546" w14:textId="77777777" w:rsidR="00EA1CF1" w:rsidRPr="00BB630B" w:rsidRDefault="00EA1CF1" w:rsidP="00402D4E">
      <w:pPr>
        <w:pStyle w:val="afff1"/>
      </w:pPr>
      <w:bookmarkStart w:id="2364" w:name="_Toc111305598"/>
      <w:bookmarkStart w:id="2365" w:name="_Toc111306188"/>
      <w:bookmarkStart w:id="2366" w:name="_Toc2176630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204</w:t>
      </w:r>
      <w:r w:rsidR="007E6987">
        <w:rPr>
          <w:noProof/>
        </w:rPr>
        <w:fldChar w:fldCharType="end"/>
      </w:r>
      <w:r w:rsidRPr="00BB630B">
        <w:t xml:space="preserve"> </w:t>
      </w:r>
      <w:r w:rsidR="0082275C" w:rsidRPr="00BB630B">
        <w:t>–</w:t>
      </w:r>
      <w:r w:rsidRPr="00BB630B">
        <w:t xml:space="preserve"> Создание нового элемента БСО</w:t>
      </w:r>
      <w:bookmarkEnd w:id="2364"/>
      <w:bookmarkEnd w:id="2365"/>
      <w:bookmarkEnd w:id="2366"/>
    </w:p>
    <w:p w14:paraId="103DC52A"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2CC1A1B8"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вида бланка строгой отчетности.</w:t>
      </w:r>
    </w:p>
    <w:p w14:paraId="1B65D1EF" w14:textId="77777777" w:rsidR="00B10FB0" w:rsidRPr="00BB630B" w:rsidRDefault="00B10FB0" w:rsidP="00F60910">
      <w:pPr>
        <w:spacing w:before="120" w:after="120"/>
        <w:rPr>
          <w:color w:val="auto"/>
          <w:szCs w:val="28"/>
        </w:rPr>
      </w:pPr>
      <w:r w:rsidRPr="00BB630B">
        <w:rPr>
          <w:rStyle w:val="Interface"/>
          <w:color w:val="auto"/>
          <w:szCs w:val="28"/>
        </w:rPr>
        <w:t>Длина номера</w:t>
      </w:r>
      <w:r w:rsidRPr="00BB630B">
        <w:rPr>
          <w:color w:val="auto"/>
          <w:szCs w:val="28"/>
        </w:rPr>
        <w:t xml:space="preserve"> </w:t>
      </w:r>
      <w:r w:rsidR="0082275C" w:rsidRPr="00BB630B">
        <w:rPr>
          <w:color w:val="auto"/>
          <w:szCs w:val="28"/>
        </w:rPr>
        <w:t>–</w:t>
      </w:r>
      <w:r w:rsidRPr="00BB630B">
        <w:rPr>
          <w:color w:val="auto"/>
          <w:szCs w:val="28"/>
        </w:rPr>
        <w:t xml:space="preserve"> число символов, равное длине номера данного вида БСО.</w:t>
      </w:r>
    </w:p>
    <w:p w14:paraId="2C33793E"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Длина номера используется в документах по оформлению движений БСО. Исходя из длины номера формируется маска для ввода номера, и это позволяет уменьшить количество ошибок при его вводе. </w:t>
      </w:r>
    </w:p>
    <w:p w14:paraId="4DBF1AEF" w14:textId="77777777" w:rsidR="00B10FB0" w:rsidRPr="00BB630B" w:rsidRDefault="00B10FB0" w:rsidP="00F60910">
      <w:pPr>
        <w:spacing w:before="120" w:after="120"/>
        <w:rPr>
          <w:color w:val="auto"/>
          <w:szCs w:val="28"/>
        </w:rPr>
      </w:pPr>
      <w:r w:rsidRPr="00BB630B">
        <w:rPr>
          <w:rStyle w:val="Interface"/>
          <w:color w:val="auto"/>
          <w:szCs w:val="28"/>
        </w:rPr>
        <w:t>Единица</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бланков строгой отчетности. Выбирается из справочника </w:t>
      </w:r>
      <w:r w:rsidRPr="00BB630B">
        <w:rPr>
          <w:rStyle w:val="Interface"/>
          <w:color w:val="auto"/>
          <w:szCs w:val="28"/>
        </w:rPr>
        <w:t>Классификатор единиц измерения</w:t>
      </w:r>
      <w:r w:rsidRPr="00BB630B">
        <w:rPr>
          <w:color w:val="auto"/>
          <w:szCs w:val="28"/>
        </w:rPr>
        <w:t xml:space="preserve">. </w:t>
      </w:r>
    </w:p>
    <w:p w14:paraId="377933BE" w14:textId="77777777" w:rsidR="00B10FB0" w:rsidRPr="00BB630B" w:rsidRDefault="00B10FB0" w:rsidP="00F60910">
      <w:pPr>
        <w:pStyle w:val="40"/>
        <w:keepNext/>
        <w:spacing w:before="120"/>
        <w:rPr>
          <w:color w:val="auto"/>
        </w:rPr>
      </w:pPr>
      <w:bookmarkStart w:id="2367" w:name="_Toc528274126"/>
      <w:r w:rsidRPr="00BB630B">
        <w:rPr>
          <w:color w:val="auto"/>
        </w:rPr>
        <w:t>Справочник «Виды ГСМ»</w:t>
      </w:r>
      <w:bookmarkEnd w:id="2367"/>
    </w:p>
    <w:p w14:paraId="3FC2CF99"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Виды ГСМ</w:t>
      </w:r>
      <w:r w:rsidRPr="00BB630B">
        <w:rPr>
          <w:color w:val="auto"/>
          <w:szCs w:val="28"/>
        </w:rPr>
        <w:t xml:space="preserve"> предназначен для хранения перечня видов горюче-смазочных материалов, по которым ведется расчет нормативного и фактического расхода ГСМ.</w:t>
      </w:r>
    </w:p>
    <w:p w14:paraId="2FA2F6AD"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Виды ГСМ</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19DE1960"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карточки вида ГСМ</w:t>
      </w:r>
    </w:p>
    <w:p w14:paraId="78803922"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вида ГСМ.</w:t>
      </w:r>
    </w:p>
    <w:p w14:paraId="6A1CD592" w14:textId="77777777" w:rsidR="00B10FB0" w:rsidRPr="00BB630B" w:rsidRDefault="00B10FB0" w:rsidP="00F60910">
      <w:pPr>
        <w:spacing w:before="120" w:after="120"/>
        <w:rPr>
          <w:color w:val="auto"/>
          <w:szCs w:val="28"/>
        </w:rPr>
      </w:pPr>
      <w:r w:rsidRPr="00BB630B">
        <w:rPr>
          <w:rStyle w:val="Interface"/>
          <w:color w:val="auto"/>
          <w:szCs w:val="28"/>
        </w:rPr>
        <w:t>Единица измерения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Классификатор единиц измерения</w:t>
      </w:r>
      <w:r w:rsidRPr="00BB630B">
        <w:rPr>
          <w:color w:val="auto"/>
          <w:szCs w:val="28"/>
        </w:rPr>
        <w:t xml:space="preserve">. </w:t>
      </w:r>
    </w:p>
    <w:p w14:paraId="6F3A2491" w14:textId="77777777" w:rsidR="00B10FB0" w:rsidRPr="00BB630B" w:rsidRDefault="00B10FB0" w:rsidP="00F60910">
      <w:pPr>
        <w:spacing w:before="120" w:after="120"/>
        <w:rPr>
          <w:color w:val="auto"/>
          <w:szCs w:val="28"/>
        </w:rPr>
      </w:pPr>
      <w:r w:rsidRPr="00BB630B">
        <w:rPr>
          <w:rStyle w:val="Interface"/>
          <w:color w:val="auto"/>
          <w:szCs w:val="28"/>
        </w:rPr>
        <w:t>Тип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значения:</w:t>
      </w:r>
    </w:p>
    <w:p w14:paraId="2499C969" w14:textId="77777777" w:rsidR="00B10FB0" w:rsidRPr="00BB630B" w:rsidRDefault="00B10FB0" w:rsidP="00E31832">
      <w:pPr>
        <w:pStyle w:val="Bullet1"/>
        <w:numPr>
          <w:ilvl w:val="0"/>
          <w:numId w:val="49"/>
        </w:numPr>
        <w:spacing w:before="120" w:line="240" w:lineRule="auto"/>
        <w:ind w:left="1208" w:hanging="357"/>
        <w:rPr>
          <w:sz w:val="28"/>
          <w:szCs w:val="28"/>
        </w:rPr>
      </w:pPr>
      <w:r w:rsidRPr="00BB630B">
        <w:rPr>
          <w:rStyle w:val="Interface"/>
          <w:color w:val="auto"/>
          <w:sz w:val="28"/>
          <w:szCs w:val="28"/>
        </w:rPr>
        <w:lastRenderedPageBreak/>
        <w:t>Горючее</w:t>
      </w:r>
      <w:r w:rsidRPr="00BB630B">
        <w:rPr>
          <w:sz w:val="28"/>
          <w:szCs w:val="28"/>
        </w:rPr>
        <w:t>;</w:t>
      </w:r>
    </w:p>
    <w:p w14:paraId="3AD08900" w14:textId="77777777" w:rsidR="00B10FB0" w:rsidRPr="00BB630B" w:rsidRDefault="00B10FB0" w:rsidP="00E31832">
      <w:pPr>
        <w:pStyle w:val="Bullet1"/>
        <w:numPr>
          <w:ilvl w:val="0"/>
          <w:numId w:val="49"/>
        </w:numPr>
        <w:spacing w:before="120" w:line="240" w:lineRule="auto"/>
        <w:ind w:left="1208" w:hanging="357"/>
        <w:rPr>
          <w:sz w:val="28"/>
          <w:szCs w:val="28"/>
        </w:rPr>
      </w:pPr>
      <w:r w:rsidRPr="00BB630B">
        <w:rPr>
          <w:rStyle w:val="Interface"/>
          <w:color w:val="auto"/>
          <w:sz w:val="28"/>
          <w:szCs w:val="28"/>
        </w:rPr>
        <w:t>Смазочные материалы</w:t>
      </w:r>
      <w:r w:rsidRPr="00BB630B">
        <w:rPr>
          <w:sz w:val="28"/>
          <w:szCs w:val="28"/>
        </w:rPr>
        <w:t>;</w:t>
      </w:r>
    </w:p>
    <w:p w14:paraId="6D24A641" w14:textId="77777777" w:rsidR="00B10FB0" w:rsidRPr="00BB630B" w:rsidRDefault="00B10FB0" w:rsidP="00E31832">
      <w:pPr>
        <w:pStyle w:val="Bullet1"/>
        <w:numPr>
          <w:ilvl w:val="0"/>
          <w:numId w:val="49"/>
        </w:numPr>
        <w:spacing w:before="120" w:line="240" w:lineRule="auto"/>
        <w:ind w:left="1208" w:hanging="357"/>
        <w:rPr>
          <w:sz w:val="28"/>
          <w:szCs w:val="28"/>
        </w:rPr>
      </w:pPr>
      <w:r w:rsidRPr="00BB630B">
        <w:rPr>
          <w:rStyle w:val="Interface"/>
          <w:color w:val="auto"/>
          <w:sz w:val="28"/>
          <w:szCs w:val="28"/>
        </w:rPr>
        <w:t>Специальные жидкости</w:t>
      </w:r>
      <w:r w:rsidRPr="00BB630B">
        <w:rPr>
          <w:sz w:val="28"/>
          <w:szCs w:val="28"/>
        </w:rPr>
        <w:t xml:space="preserve">. </w:t>
      </w:r>
    </w:p>
    <w:p w14:paraId="320B02FA" w14:textId="77777777" w:rsidR="00B10FB0" w:rsidRPr="00BB630B" w:rsidRDefault="00B10FB0" w:rsidP="00F60910">
      <w:pPr>
        <w:spacing w:before="120" w:after="120"/>
        <w:rPr>
          <w:color w:val="auto"/>
          <w:szCs w:val="28"/>
        </w:rPr>
      </w:pPr>
      <w:r w:rsidRPr="00BB630B">
        <w:rPr>
          <w:color w:val="auto"/>
          <w:szCs w:val="28"/>
        </w:rPr>
        <w:t xml:space="preserve">Если реквизит </w:t>
      </w:r>
      <w:r w:rsidRPr="00BB630B">
        <w:rPr>
          <w:rStyle w:val="Interface"/>
          <w:color w:val="auto"/>
          <w:szCs w:val="28"/>
        </w:rPr>
        <w:t>Тип ГСМ</w:t>
      </w:r>
      <w:r w:rsidRPr="00BB630B">
        <w:rPr>
          <w:color w:val="auto"/>
          <w:szCs w:val="28"/>
        </w:rPr>
        <w:t xml:space="preserve"> имеет значение </w:t>
      </w:r>
      <w:r w:rsidRPr="00BB630B">
        <w:rPr>
          <w:rStyle w:val="Interface"/>
          <w:color w:val="auto"/>
          <w:szCs w:val="28"/>
        </w:rPr>
        <w:t>Горючее</w:t>
      </w:r>
      <w:r w:rsidRPr="00BB630B">
        <w:rPr>
          <w:color w:val="auto"/>
          <w:szCs w:val="28"/>
        </w:rPr>
        <w:t>, то становятся доступны для заполнения реквизиты:</w:t>
      </w:r>
    </w:p>
    <w:p w14:paraId="6B7DF1EE" w14:textId="77777777" w:rsidR="00B10FB0" w:rsidRPr="00BB630B" w:rsidRDefault="00B10FB0" w:rsidP="00E31832">
      <w:pPr>
        <w:pStyle w:val="Bullet1"/>
        <w:numPr>
          <w:ilvl w:val="0"/>
          <w:numId w:val="49"/>
        </w:numPr>
        <w:spacing w:before="120" w:line="240" w:lineRule="auto"/>
        <w:ind w:left="1208" w:hanging="357"/>
        <w:rPr>
          <w:sz w:val="28"/>
          <w:szCs w:val="28"/>
        </w:rPr>
      </w:pPr>
      <w:r w:rsidRPr="00BB630B">
        <w:rPr>
          <w:rStyle w:val="Interface"/>
          <w:color w:val="auto"/>
          <w:sz w:val="28"/>
          <w:szCs w:val="28"/>
        </w:rPr>
        <w:t>Марка горючего</w:t>
      </w:r>
      <w:r w:rsidRPr="00BB630B">
        <w:rPr>
          <w:sz w:val="28"/>
          <w:szCs w:val="28"/>
        </w:rPr>
        <w:t xml:space="preserve"> </w:t>
      </w:r>
      <w:r w:rsidR="0082275C" w:rsidRPr="00BB630B">
        <w:rPr>
          <w:sz w:val="28"/>
          <w:szCs w:val="28"/>
        </w:rPr>
        <w:t>–</w:t>
      </w:r>
      <w:r w:rsidRPr="00BB630B">
        <w:rPr>
          <w:sz w:val="28"/>
          <w:szCs w:val="28"/>
        </w:rPr>
        <w:t xml:space="preserve"> марка горючего, вводится строкой. Используется для заполнения полей путевых листов;</w:t>
      </w:r>
    </w:p>
    <w:p w14:paraId="59B731BE" w14:textId="77777777" w:rsidR="00B10FB0" w:rsidRPr="00BB630B" w:rsidRDefault="00B10FB0" w:rsidP="00E31832">
      <w:pPr>
        <w:pStyle w:val="Bullet1"/>
        <w:numPr>
          <w:ilvl w:val="0"/>
          <w:numId w:val="49"/>
        </w:numPr>
        <w:spacing w:before="120" w:line="240" w:lineRule="auto"/>
        <w:ind w:left="1208" w:hanging="357"/>
        <w:rPr>
          <w:sz w:val="28"/>
          <w:szCs w:val="28"/>
        </w:rPr>
      </w:pPr>
      <w:r w:rsidRPr="00BB630B">
        <w:rPr>
          <w:rStyle w:val="Interface"/>
          <w:color w:val="auto"/>
          <w:sz w:val="28"/>
          <w:szCs w:val="28"/>
        </w:rPr>
        <w:t>Код марки горючего</w:t>
      </w:r>
      <w:r w:rsidRPr="00BB630B">
        <w:rPr>
          <w:sz w:val="28"/>
          <w:szCs w:val="28"/>
        </w:rPr>
        <w:t xml:space="preserve"> </w:t>
      </w:r>
      <w:r w:rsidR="0082275C" w:rsidRPr="00BB630B">
        <w:rPr>
          <w:sz w:val="28"/>
          <w:szCs w:val="28"/>
        </w:rPr>
        <w:t>–</w:t>
      </w:r>
      <w:r w:rsidRPr="00BB630B">
        <w:rPr>
          <w:sz w:val="28"/>
          <w:szCs w:val="28"/>
        </w:rPr>
        <w:t xml:space="preserve"> код марки горючего, вводится строкой. Используется для заполнения полей путевых листов.</w:t>
      </w:r>
    </w:p>
    <w:p w14:paraId="63FC30A5" w14:textId="77777777" w:rsidR="00B10FB0" w:rsidRPr="00BB630B" w:rsidRDefault="00B10FB0" w:rsidP="00F60910">
      <w:pPr>
        <w:pStyle w:val="40"/>
        <w:keepNext/>
        <w:spacing w:before="120"/>
        <w:rPr>
          <w:color w:val="auto"/>
        </w:rPr>
      </w:pPr>
      <w:bookmarkStart w:id="2368" w:name="_Toc528274127"/>
      <w:r w:rsidRPr="00BB630B">
        <w:rPr>
          <w:color w:val="auto"/>
        </w:rPr>
        <w:t>Регистр сведений «Топливные карты водителей»</w:t>
      </w:r>
      <w:bookmarkEnd w:id="2368"/>
    </w:p>
    <w:p w14:paraId="5CE315FD" w14:textId="77777777" w:rsidR="00B10FB0" w:rsidRPr="00BB630B" w:rsidRDefault="00B10FB0" w:rsidP="00F60910">
      <w:pPr>
        <w:spacing w:before="120" w:after="120"/>
        <w:rPr>
          <w:color w:val="auto"/>
          <w:szCs w:val="28"/>
        </w:rPr>
      </w:pPr>
      <w:r w:rsidRPr="00BB630B">
        <w:rPr>
          <w:color w:val="auto"/>
          <w:szCs w:val="28"/>
        </w:rPr>
        <w:t xml:space="preserve">Регистр сведений </w:t>
      </w:r>
      <w:r w:rsidRPr="00BB630B">
        <w:rPr>
          <w:rStyle w:val="Interface"/>
          <w:color w:val="auto"/>
          <w:szCs w:val="28"/>
        </w:rPr>
        <w:t>Топливные карты водителей</w:t>
      </w:r>
      <w:r w:rsidRPr="00BB630B">
        <w:rPr>
          <w:color w:val="auto"/>
          <w:szCs w:val="28"/>
        </w:rPr>
        <w:t xml:space="preserve"> предназначен для хранения информации по топливным картам, закрепленным за конкретными водителями. </w:t>
      </w:r>
    </w:p>
    <w:p w14:paraId="0ECF61E8"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Топливные карты водителей</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44EBB056"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20D8AFC8" w14:textId="77777777" w:rsidR="00B10FB0" w:rsidRPr="00BB630B" w:rsidRDefault="00B10FB0" w:rsidP="00F60910">
      <w:pPr>
        <w:spacing w:before="120" w:after="120"/>
        <w:rPr>
          <w:color w:val="auto"/>
          <w:szCs w:val="28"/>
        </w:rPr>
      </w:pPr>
      <w:r w:rsidRPr="00BB630B">
        <w:rPr>
          <w:rStyle w:val="Interface"/>
          <w:color w:val="auto"/>
          <w:szCs w:val="28"/>
        </w:rPr>
        <w:t>Водитель</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Сотрудники</w:t>
      </w:r>
      <w:r w:rsidRPr="00BB630B">
        <w:rPr>
          <w:color w:val="auto"/>
          <w:szCs w:val="28"/>
        </w:rPr>
        <w:t>.</w:t>
      </w:r>
    </w:p>
    <w:p w14:paraId="33DC4BA5" w14:textId="77777777" w:rsidR="00B10FB0" w:rsidRPr="00BB630B" w:rsidRDefault="00B10FB0" w:rsidP="00F60910">
      <w:pPr>
        <w:spacing w:before="120" w:after="120"/>
        <w:rPr>
          <w:color w:val="auto"/>
          <w:szCs w:val="28"/>
        </w:rPr>
      </w:pPr>
      <w:r w:rsidRPr="00BB630B">
        <w:rPr>
          <w:rStyle w:val="Interface"/>
          <w:color w:val="auto"/>
          <w:szCs w:val="28"/>
        </w:rPr>
        <w:t>БСО</w:t>
      </w:r>
      <w:r w:rsidRPr="00BB630B">
        <w:rPr>
          <w:color w:val="auto"/>
          <w:szCs w:val="28"/>
        </w:rPr>
        <w:t xml:space="preserve"> </w:t>
      </w:r>
      <w:r w:rsidR="0082275C" w:rsidRPr="00BB630B">
        <w:rPr>
          <w:color w:val="auto"/>
          <w:szCs w:val="28"/>
        </w:rPr>
        <w:t>–</w:t>
      </w:r>
      <w:r w:rsidRPr="00BB630B">
        <w:rPr>
          <w:color w:val="auto"/>
          <w:szCs w:val="28"/>
        </w:rPr>
        <w:t xml:space="preserve"> топливная карта водителя. Выбирается из справочника </w:t>
      </w:r>
      <w:r w:rsidRPr="00BB630B">
        <w:rPr>
          <w:rStyle w:val="Interface"/>
          <w:color w:val="auto"/>
          <w:szCs w:val="28"/>
        </w:rPr>
        <w:t>Бланки строгой отчетности</w:t>
      </w:r>
      <w:r w:rsidRPr="00BB630B">
        <w:rPr>
          <w:color w:val="auto"/>
          <w:szCs w:val="28"/>
        </w:rPr>
        <w:t>.</w:t>
      </w:r>
    </w:p>
    <w:p w14:paraId="254ED76E" w14:textId="77777777" w:rsidR="00B10FB0" w:rsidRPr="00BB630B" w:rsidRDefault="00B10FB0" w:rsidP="00F60910">
      <w:pPr>
        <w:spacing w:before="120" w:after="120"/>
        <w:rPr>
          <w:color w:val="auto"/>
          <w:szCs w:val="28"/>
        </w:rPr>
      </w:pPr>
      <w:r w:rsidRPr="00BB630B">
        <w:rPr>
          <w:rStyle w:val="Interface"/>
          <w:color w:val="auto"/>
          <w:szCs w:val="28"/>
        </w:rPr>
        <w:t>Серия</w:t>
      </w:r>
      <w:r w:rsidRPr="00BB630B">
        <w:rPr>
          <w:color w:val="auto"/>
          <w:szCs w:val="28"/>
        </w:rPr>
        <w:t xml:space="preserve"> </w:t>
      </w:r>
      <w:r w:rsidR="0082275C" w:rsidRPr="00BB630B">
        <w:rPr>
          <w:color w:val="auto"/>
          <w:szCs w:val="28"/>
        </w:rPr>
        <w:t>–</w:t>
      </w:r>
      <w:r w:rsidRPr="00BB630B">
        <w:rPr>
          <w:color w:val="auto"/>
          <w:szCs w:val="28"/>
        </w:rPr>
        <w:t xml:space="preserve"> серия топливной карты. Выбирается из справочника </w:t>
      </w:r>
      <w:r w:rsidRPr="00BB630B">
        <w:rPr>
          <w:rStyle w:val="Interface"/>
          <w:color w:val="auto"/>
          <w:szCs w:val="28"/>
        </w:rPr>
        <w:t>Серии бланков строгой отчетности</w:t>
      </w:r>
      <w:r w:rsidRPr="00BB630B">
        <w:rPr>
          <w:color w:val="auto"/>
          <w:szCs w:val="28"/>
        </w:rPr>
        <w:t>.</w:t>
      </w:r>
    </w:p>
    <w:p w14:paraId="5CAB4C4F" w14:textId="77777777" w:rsidR="00B10FB0" w:rsidRPr="00BB630B" w:rsidRDefault="00B10FB0" w:rsidP="00F60910">
      <w:pPr>
        <w:spacing w:before="120" w:after="120"/>
        <w:rPr>
          <w:color w:val="auto"/>
          <w:szCs w:val="28"/>
        </w:rPr>
      </w:pPr>
      <w:r w:rsidRPr="00BB630B">
        <w:rPr>
          <w:rStyle w:val="Interface"/>
          <w:color w:val="auto"/>
          <w:szCs w:val="28"/>
        </w:rPr>
        <w:t>Номер</w:t>
      </w:r>
      <w:r w:rsidRPr="00BB630B">
        <w:rPr>
          <w:color w:val="auto"/>
          <w:szCs w:val="28"/>
        </w:rPr>
        <w:t xml:space="preserve"> </w:t>
      </w:r>
      <w:r w:rsidR="0082275C" w:rsidRPr="00BB630B">
        <w:rPr>
          <w:color w:val="auto"/>
          <w:szCs w:val="28"/>
        </w:rPr>
        <w:t>–</w:t>
      </w:r>
      <w:r w:rsidRPr="00BB630B">
        <w:rPr>
          <w:color w:val="auto"/>
          <w:szCs w:val="28"/>
        </w:rPr>
        <w:t xml:space="preserve"> номер топливной карты. </w:t>
      </w:r>
    </w:p>
    <w:p w14:paraId="329B5921" w14:textId="77777777" w:rsidR="00B10FB0" w:rsidRPr="00BB630B" w:rsidRDefault="00B10FB0" w:rsidP="00F60910">
      <w:pPr>
        <w:pStyle w:val="40"/>
        <w:keepNext/>
        <w:spacing w:before="120"/>
        <w:rPr>
          <w:color w:val="auto"/>
        </w:rPr>
      </w:pPr>
      <w:bookmarkStart w:id="2369" w:name="_Toc528274128"/>
      <w:r w:rsidRPr="00BB630B">
        <w:rPr>
          <w:color w:val="auto"/>
        </w:rPr>
        <w:t>Справочник «Лицензионные карточки»</w:t>
      </w:r>
      <w:bookmarkEnd w:id="2369"/>
    </w:p>
    <w:p w14:paraId="0CB70615"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Лицензионные карточки</w:t>
      </w:r>
      <w:r w:rsidRPr="00BB630B">
        <w:rPr>
          <w:color w:val="auto"/>
          <w:szCs w:val="28"/>
        </w:rPr>
        <w:t xml:space="preserve"> предназначен для хранения перечня лицензионных карточек транспортных средств, используется для заполнения путевых листов. Справочник </w:t>
      </w:r>
      <w:r w:rsidRPr="00BB630B">
        <w:rPr>
          <w:rStyle w:val="Interface"/>
          <w:color w:val="auto"/>
          <w:szCs w:val="28"/>
        </w:rPr>
        <w:t>Лицензионные карточки</w:t>
      </w:r>
      <w:r w:rsidRPr="00BB630B">
        <w:rPr>
          <w:color w:val="auto"/>
          <w:szCs w:val="28"/>
        </w:rPr>
        <w:t xml:space="preserve"> подчинен справочнику </w:t>
      </w:r>
      <w:r w:rsidRPr="00BB630B">
        <w:rPr>
          <w:rStyle w:val="Interface"/>
          <w:color w:val="auto"/>
          <w:szCs w:val="28"/>
        </w:rPr>
        <w:t>Основные средства</w:t>
      </w:r>
      <w:r w:rsidRPr="00BB630B">
        <w:rPr>
          <w:color w:val="auto"/>
          <w:szCs w:val="28"/>
        </w:rPr>
        <w:t xml:space="preserve">. </w:t>
      </w:r>
    </w:p>
    <w:p w14:paraId="647104DB"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Лицензионные карточки</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5ED42C5C"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0CB6A75B" w14:textId="77777777" w:rsidR="00B10FB0" w:rsidRPr="00BB630B" w:rsidRDefault="00B10FB0" w:rsidP="00F60910">
      <w:pPr>
        <w:spacing w:before="120" w:after="120"/>
        <w:rPr>
          <w:color w:val="auto"/>
          <w:szCs w:val="28"/>
        </w:rPr>
      </w:pPr>
      <w:r w:rsidRPr="00BB630B">
        <w:rPr>
          <w:rStyle w:val="Interface"/>
          <w:color w:val="auto"/>
          <w:szCs w:val="28"/>
        </w:rPr>
        <w:t>Транспортное средство</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Основные средства</w:t>
      </w:r>
      <w:r w:rsidRPr="00BB630B">
        <w:rPr>
          <w:color w:val="auto"/>
          <w:szCs w:val="28"/>
        </w:rPr>
        <w:t>.</w:t>
      </w:r>
    </w:p>
    <w:p w14:paraId="563F110B"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лицензии.</w:t>
      </w:r>
    </w:p>
    <w:p w14:paraId="4C7DBBAC" w14:textId="77777777" w:rsidR="00B10FB0" w:rsidRPr="00BB630B" w:rsidRDefault="00B10FB0" w:rsidP="00F60910">
      <w:pPr>
        <w:spacing w:before="120" w:after="120"/>
        <w:rPr>
          <w:color w:val="auto"/>
          <w:szCs w:val="28"/>
        </w:rPr>
      </w:pPr>
      <w:r w:rsidRPr="00BB630B">
        <w:rPr>
          <w:rStyle w:val="Interface"/>
          <w:color w:val="auto"/>
          <w:szCs w:val="28"/>
        </w:rPr>
        <w:lastRenderedPageBreak/>
        <w:t>Серия карточки</w:t>
      </w:r>
      <w:r w:rsidRPr="00BB630B">
        <w:rPr>
          <w:color w:val="auto"/>
          <w:szCs w:val="28"/>
        </w:rPr>
        <w:t xml:space="preserve"> и </w:t>
      </w:r>
      <w:r w:rsidRPr="00BB630B">
        <w:rPr>
          <w:rStyle w:val="Interface"/>
          <w:color w:val="auto"/>
          <w:szCs w:val="28"/>
        </w:rPr>
        <w:t>Номер карточки</w:t>
      </w:r>
      <w:r w:rsidRPr="00BB630B">
        <w:rPr>
          <w:color w:val="auto"/>
          <w:szCs w:val="28"/>
        </w:rPr>
        <w:t xml:space="preserve"> </w:t>
      </w:r>
      <w:r w:rsidR="0082275C" w:rsidRPr="00BB630B">
        <w:rPr>
          <w:color w:val="auto"/>
          <w:szCs w:val="28"/>
        </w:rPr>
        <w:t>–</w:t>
      </w:r>
      <w:r w:rsidRPr="00BB630B">
        <w:rPr>
          <w:color w:val="auto"/>
          <w:szCs w:val="28"/>
        </w:rPr>
        <w:t xml:space="preserve"> серия и номер лицензионной карточки.</w:t>
      </w:r>
    </w:p>
    <w:p w14:paraId="0E9585D0" w14:textId="77777777" w:rsidR="00B10FB0" w:rsidRPr="00BB630B" w:rsidRDefault="00B10FB0" w:rsidP="00F60910">
      <w:pPr>
        <w:spacing w:before="120" w:after="120"/>
        <w:rPr>
          <w:color w:val="auto"/>
          <w:szCs w:val="28"/>
        </w:rPr>
      </w:pPr>
      <w:r w:rsidRPr="00BB630B">
        <w:rPr>
          <w:rStyle w:val="Interface"/>
          <w:color w:val="auto"/>
          <w:szCs w:val="28"/>
        </w:rPr>
        <w:t>Ограниченная карточка</w:t>
      </w:r>
      <w:r w:rsidRPr="00BB630B">
        <w:rPr>
          <w:color w:val="auto"/>
          <w:szCs w:val="28"/>
        </w:rPr>
        <w:t xml:space="preserve"> </w:t>
      </w:r>
      <w:r w:rsidR="0082275C" w:rsidRPr="00BB630B">
        <w:rPr>
          <w:color w:val="auto"/>
          <w:szCs w:val="28"/>
        </w:rPr>
        <w:t>–</w:t>
      </w:r>
      <w:r w:rsidRPr="00BB630B">
        <w:rPr>
          <w:color w:val="auto"/>
          <w:szCs w:val="28"/>
        </w:rPr>
        <w:t xml:space="preserve"> флажок. Следует установить, если данная лицензионная карточка прилагается к ограниченной лицензии.</w:t>
      </w:r>
    </w:p>
    <w:p w14:paraId="193B2540" w14:textId="77777777" w:rsidR="00B10FB0" w:rsidRPr="00BB630B" w:rsidRDefault="00B10FB0" w:rsidP="00F60910">
      <w:pPr>
        <w:spacing w:before="120" w:after="120"/>
        <w:rPr>
          <w:color w:val="auto"/>
          <w:szCs w:val="28"/>
        </w:rPr>
      </w:pPr>
      <w:r w:rsidRPr="00BB630B">
        <w:rPr>
          <w:rStyle w:val="Interface"/>
          <w:color w:val="auto"/>
          <w:szCs w:val="28"/>
        </w:rPr>
        <w:t>Регистрационный номер</w:t>
      </w:r>
      <w:r w:rsidRPr="00BB630B">
        <w:rPr>
          <w:color w:val="auto"/>
          <w:szCs w:val="28"/>
        </w:rPr>
        <w:t xml:space="preserve"> </w:t>
      </w:r>
      <w:r w:rsidR="0082275C" w:rsidRPr="00BB630B">
        <w:rPr>
          <w:color w:val="auto"/>
          <w:szCs w:val="28"/>
        </w:rPr>
        <w:t>–</w:t>
      </w:r>
      <w:r w:rsidRPr="00BB630B">
        <w:rPr>
          <w:color w:val="auto"/>
          <w:szCs w:val="28"/>
        </w:rPr>
        <w:t xml:space="preserve"> номер лицензии на транспортно-экспедиционное обслуживание и сервисные услуги, к которой прилагается лицензионная карточка.</w:t>
      </w:r>
    </w:p>
    <w:p w14:paraId="0D10D3EE" w14:textId="77777777" w:rsidR="00B10FB0" w:rsidRPr="00BB630B" w:rsidRDefault="00B10FB0" w:rsidP="00F60910">
      <w:pPr>
        <w:spacing w:before="120" w:after="120"/>
        <w:rPr>
          <w:color w:val="auto"/>
          <w:szCs w:val="28"/>
        </w:rPr>
      </w:pPr>
      <w:r w:rsidRPr="00BB630B">
        <w:rPr>
          <w:rStyle w:val="Interface"/>
          <w:color w:val="auto"/>
          <w:szCs w:val="28"/>
        </w:rPr>
        <w:t>Группа</w:t>
      </w:r>
      <w:r w:rsidRPr="00BB630B">
        <w:rPr>
          <w:color w:val="auto"/>
          <w:szCs w:val="28"/>
        </w:rPr>
        <w:t xml:space="preserve"> </w:t>
      </w:r>
      <w:r w:rsidR="0082275C" w:rsidRPr="00BB630B">
        <w:rPr>
          <w:color w:val="auto"/>
          <w:szCs w:val="28"/>
        </w:rPr>
        <w:t>–</w:t>
      </w:r>
      <w:r w:rsidRPr="00BB630B">
        <w:rPr>
          <w:color w:val="auto"/>
          <w:szCs w:val="28"/>
        </w:rPr>
        <w:t xml:space="preserve"> группа лицензионных карточек, например </w:t>
      </w:r>
      <w:r w:rsidRPr="00BB630B">
        <w:rPr>
          <w:rStyle w:val="Interface"/>
          <w:color w:val="auto"/>
          <w:szCs w:val="28"/>
        </w:rPr>
        <w:t>Устаревшие карточки</w:t>
      </w:r>
      <w:r w:rsidRPr="00BB630B">
        <w:rPr>
          <w:color w:val="auto"/>
          <w:szCs w:val="28"/>
        </w:rPr>
        <w:t>.</w:t>
      </w:r>
    </w:p>
    <w:p w14:paraId="599F1678" w14:textId="77777777" w:rsidR="00B10FB0" w:rsidRPr="00BB630B" w:rsidRDefault="00B10FB0" w:rsidP="00F60910">
      <w:pPr>
        <w:pStyle w:val="40"/>
        <w:keepNext/>
        <w:spacing w:before="120"/>
        <w:rPr>
          <w:color w:val="auto"/>
        </w:rPr>
      </w:pPr>
      <w:bookmarkStart w:id="2370" w:name="_Toc528274129"/>
      <w:r w:rsidRPr="00BB630B">
        <w:rPr>
          <w:color w:val="auto"/>
        </w:rPr>
        <w:t>Справочник «Маршруты автобусов»</w:t>
      </w:r>
      <w:bookmarkEnd w:id="2370"/>
    </w:p>
    <w:p w14:paraId="472DDE99"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Маршруты автобусов</w:t>
      </w:r>
      <w:r w:rsidRPr="00BB630B">
        <w:rPr>
          <w:color w:val="auto"/>
          <w:szCs w:val="28"/>
        </w:rPr>
        <w:t xml:space="preserve"> предназначен для хранения перечня маршрутов. Используется для заполнения путевых листов.</w:t>
      </w:r>
    </w:p>
    <w:p w14:paraId="45C167BA"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Маршруты автобусов</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27B523BD"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6B28C2FA" w14:textId="77777777" w:rsidR="00B10FB0" w:rsidRPr="00BB630B" w:rsidRDefault="00B10FB0" w:rsidP="00F60910">
      <w:pPr>
        <w:spacing w:before="120" w:after="120"/>
        <w:rPr>
          <w:color w:val="auto"/>
          <w:szCs w:val="28"/>
        </w:rPr>
      </w:pPr>
      <w:r w:rsidRPr="00BB630B">
        <w:rPr>
          <w:rStyle w:val="Interface"/>
          <w:color w:val="auto"/>
          <w:szCs w:val="28"/>
        </w:rPr>
        <w:t>Наименование маршрута</w:t>
      </w:r>
      <w:r w:rsidRPr="00BB630B">
        <w:rPr>
          <w:color w:val="auto"/>
          <w:szCs w:val="28"/>
        </w:rPr>
        <w:t xml:space="preserve"> </w:t>
      </w:r>
      <w:r w:rsidR="0082275C" w:rsidRPr="00BB630B">
        <w:rPr>
          <w:color w:val="auto"/>
          <w:szCs w:val="28"/>
        </w:rPr>
        <w:t>–</w:t>
      </w:r>
      <w:r w:rsidRPr="00BB630B">
        <w:rPr>
          <w:color w:val="auto"/>
          <w:szCs w:val="28"/>
        </w:rPr>
        <w:t xml:space="preserve"> название маршрута.</w:t>
      </w:r>
    </w:p>
    <w:p w14:paraId="15CCEF4D" w14:textId="77777777" w:rsidR="00B10FB0" w:rsidRPr="00BB630B" w:rsidRDefault="00B10FB0" w:rsidP="00F60910">
      <w:pPr>
        <w:spacing w:before="120" w:after="120"/>
        <w:rPr>
          <w:color w:val="auto"/>
          <w:szCs w:val="28"/>
        </w:rPr>
      </w:pPr>
      <w:r w:rsidRPr="00BB630B">
        <w:rPr>
          <w:rStyle w:val="Interface"/>
          <w:color w:val="auto"/>
          <w:szCs w:val="28"/>
        </w:rPr>
        <w:t>Номер маршрута</w:t>
      </w:r>
      <w:r w:rsidRPr="00BB630B">
        <w:rPr>
          <w:color w:val="auto"/>
          <w:szCs w:val="28"/>
        </w:rPr>
        <w:t xml:space="preserve">, </w:t>
      </w:r>
      <w:r w:rsidRPr="00BB630B">
        <w:rPr>
          <w:rStyle w:val="Interface"/>
          <w:color w:val="auto"/>
          <w:szCs w:val="28"/>
        </w:rPr>
        <w:t>Наименование прямого маршрута</w:t>
      </w:r>
      <w:r w:rsidRPr="00BB630B">
        <w:rPr>
          <w:color w:val="auto"/>
          <w:szCs w:val="28"/>
        </w:rPr>
        <w:t xml:space="preserve"> и </w:t>
      </w:r>
      <w:r w:rsidRPr="00BB630B">
        <w:rPr>
          <w:rStyle w:val="Interface"/>
          <w:color w:val="auto"/>
          <w:szCs w:val="28"/>
        </w:rPr>
        <w:t>Наименование обратного маршрута</w:t>
      </w:r>
      <w:r w:rsidRPr="00BB630B">
        <w:rPr>
          <w:color w:val="auto"/>
          <w:szCs w:val="28"/>
        </w:rPr>
        <w:t xml:space="preserve"> </w:t>
      </w:r>
      <w:r w:rsidR="0082275C" w:rsidRPr="00BB630B">
        <w:rPr>
          <w:color w:val="auto"/>
          <w:szCs w:val="28"/>
        </w:rPr>
        <w:t>–</w:t>
      </w:r>
      <w:r w:rsidRPr="00BB630B">
        <w:rPr>
          <w:color w:val="auto"/>
          <w:szCs w:val="28"/>
        </w:rPr>
        <w:t xml:space="preserve"> реквизиты, в которые вводится соответствующая информация о маршруте автобуса.</w:t>
      </w:r>
    </w:p>
    <w:p w14:paraId="720527D3" w14:textId="77777777" w:rsidR="00B10FB0" w:rsidRPr="00BB630B" w:rsidRDefault="00B10FB0" w:rsidP="00F60910">
      <w:pPr>
        <w:spacing w:before="120" w:after="120"/>
        <w:rPr>
          <w:color w:val="auto"/>
          <w:szCs w:val="28"/>
        </w:rPr>
      </w:pPr>
      <w:r w:rsidRPr="00BB630B">
        <w:rPr>
          <w:rStyle w:val="Interface"/>
          <w:color w:val="auto"/>
          <w:szCs w:val="28"/>
        </w:rPr>
        <w:t>Группа</w:t>
      </w:r>
      <w:r w:rsidRPr="00BB630B">
        <w:rPr>
          <w:color w:val="auto"/>
          <w:szCs w:val="28"/>
        </w:rPr>
        <w:t xml:space="preserve"> </w:t>
      </w:r>
      <w:r w:rsidR="0082275C" w:rsidRPr="00BB630B">
        <w:rPr>
          <w:color w:val="auto"/>
          <w:szCs w:val="28"/>
        </w:rPr>
        <w:t>–</w:t>
      </w:r>
      <w:r w:rsidRPr="00BB630B">
        <w:rPr>
          <w:color w:val="auto"/>
          <w:szCs w:val="28"/>
        </w:rPr>
        <w:t xml:space="preserve"> группа маршрутов, например </w:t>
      </w:r>
      <w:r w:rsidRPr="00BB630B">
        <w:rPr>
          <w:rStyle w:val="Interface"/>
          <w:color w:val="auto"/>
          <w:szCs w:val="28"/>
        </w:rPr>
        <w:t>Городские маршруты</w:t>
      </w:r>
      <w:r w:rsidRPr="00BB630B">
        <w:rPr>
          <w:color w:val="auto"/>
          <w:szCs w:val="28"/>
        </w:rPr>
        <w:t xml:space="preserve">. </w:t>
      </w:r>
    </w:p>
    <w:p w14:paraId="4AD5B519" w14:textId="77777777" w:rsidR="00B10FB0" w:rsidRPr="00BB630B" w:rsidRDefault="00B10FB0" w:rsidP="00F60910">
      <w:pPr>
        <w:pStyle w:val="40"/>
        <w:keepNext/>
        <w:spacing w:before="120"/>
        <w:rPr>
          <w:color w:val="auto"/>
        </w:rPr>
      </w:pPr>
      <w:bookmarkStart w:id="2371" w:name="_Toc528274130"/>
      <w:r w:rsidRPr="00BB630B">
        <w:rPr>
          <w:color w:val="auto"/>
        </w:rPr>
        <w:t>Справочник «Маршруты движения транспортных средств»</w:t>
      </w:r>
      <w:bookmarkEnd w:id="2371"/>
    </w:p>
    <w:p w14:paraId="03916C35"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Маршруты движения транспортных средств</w:t>
      </w:r>
      <w:r w:rsidRPr="00BB630B">
        <w:rPr>
          <w:color w:val="auto"/>
          <w:szCs w:val="28"/>
        </w:rPr>
        <w:t xml:space="preserve"> используется для задания поправочных коэффициентов нормативного расхода ГСМ для часто используемых маршрутов. </w:t>
      </w:r>
    </w:p>
    <w:p w14:paraId="7CF0E4D9"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Маршруты движения транспортных средств</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4088507E"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4884CEC2" w14:textId="77777777" w:rsidR="00B10FB0" w:rsidRPr="00BB630B" w:rsidRDefault="00B10FB0" w:rsidP="00F60910">
      <w:pPr>
        <w:spacing w:before="120" w:after="120"/>
        <w:rPr>
          <w:color w:val="auto"/>
          <w:szCs w:val="28"/>
        </w:rPr>
      </w:pPr>
      <w:r w:rsidRPr="00BB630B">
        <w:rPr>
          <w:rStyle w:val="Interface"/>
          <w:color w:val="auto"/>
          <w:szCs w:val="28"/>
        </w:rPr>
        <w:t>Наименование маршрута</w:t>
      </w:r>
      <w:r w:rsidRPr="00BB630B">
        <w:rPr>
          <w:color w:val="auto"/>
          <w:szCs w:val="28"/>
        </w:rPr>
        <w:t xml:space="preserve"> </w:t>
      </w:r>
      <w:r w:rsidR="0082275C" w:rsidRPr="00BB630B">
        <w:rPr>
          <w:color w:val="auto"/>
          <w:szCs w:val="28"/>
        </w:rPr>
        <w:t>–</w:t>
      </w:r>
      <w:r w:rsidRPr="00BB630B">
        <w:rPr>
          <w:color w:val="auto"/>
          <w:szCs w:val="28"/>
        </w:rPr>
        <w:t xml:space="preserve"> название маршрута.</w:t>
      </w:r>
    </w:p>
    <w:p w14:paraId="29FCD247" w14:textId="77777777" w:rsidR="00B10FB0" w:rsidRPr="00BB630B" w:rsidRDefault="00B10FB0" w:rsidP="00F60910">
      <w:pPr>
        <w:spacing w:before="120" w:after="120"/>
        <w:rPr>
          <w:color w:val="auto"/>
          <w:szCs w:val="28"/>
        </w:rPr>
      </w:pPr>
      <w:r w:rsidRPr="00BB630B">
        <w:rPr>
          <w:rStyle w:val="Interface"/>
          <w:color w:val="auto"/>
          <w:szCs w:val="28"/>
        </w:rPr>
        <w:t>Протяженность (км)</w:t>
      </w:r>
      <w:r w:rsidRPr="00BB630B">
        <w:rPr>
          <w:color w:val="auto"/>
          <w:szCs w:val="28"/>
        </w:rPr>
        <w:t xml:space="preserve"> </w:t>
      </w:r>
      <w:r w:rsidR="0082275C" w:rsidRPr="00BB630B">
        <w:rPr>
          <w:color w:val="auto"/>
          <w:szCs w:val="28"/>
        </w:rPr>
        <w:t>–</w:t>
      </w:r>
      <w:r w:rsidRPr="00BB630B">
        <w:rPr>
          <w:color w:val="auto"/>
          <w:szCs w:val="28"/>
        </w:rPr>
        <w:t xml:space="preserve"> протяженность маршрута в километрах.</w:t>
      </w:r>
    </w:p>
    <w:p w14:paraId="631BB38D" w14:textId="77777777" w:rsidR="00B10FB0" w:rsidRPr="00BB630B" w:rsidRDefault="00B10FB0" w:rsidP="00F60910">
      <w:pPr>
        <w:spacing w:before="120" w:after="120"/>
        <w:rPr>
          <w:color w:val="auto"/>
          <w:szCs w:val="28"/>
        </w:rPr>
      </w:pPr>
      <w:r w:rsidRPr="00BB630B">
        <w:rPr>
          <w:rStyle w:val="Interface"/>
          <w:color w:val="auto"/>
          <w:szCs w:val="28"/>
        </w:rPr>
        <w:t>Группа маршрутов</w:t>
      </w:r>
      <w:r w:rsidRPr="00BB630B">
        <w:rPr>
          <w:color w:val="auto"/>
          <w:szCs w:val="28"/>
        </w:rPr>
        <w:t xml:space="preserve"> </w:t>
      </w:r>
      <w:r w:rsidR="0082275C" w:rsidRPr="00BB630B">
        <w:rPr>
          <w:color w:val="auto"/>
          <w:szCs w:val="28"/>
        </w:rPr>
        <w:t>–</w:t>
      </w:r>
      <w:r w:rsidRPr="00BB630B">
        <w:rPr>
          <w:color w:val="auto"/>
          <w:szCs w:val="28"/>
        </w:rPr>
        <w:t xml:space="preserve"> группа маршрутов, например </w:t>
      </w:r>
      <w:r w:rsidRPr="00BB630B">
        <w:rPr>
          <w:rStyle w:val="Interface"/>
          <w:color w:val="auto"/>
          <w:szCs w:val="28"/>
        </w:rPr>
        <w:t>Отмененные маршруты</w:t>
      </w:r>
      <w:r w:rsidRPr="00BB630B">
        <w:rPr>
          <w:color w:val="auto"/>
          <w:szCs w:val="28"/>
        </w:rPr>
        <w:t>.</w:t>
      </w:r>
    </w:p>
    <w:p w14:paraId="38C4062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Табличная часть «Поправочные коэффициенты для маршрута»</w:t>
      </w:r>
      <w:r w:rsidRPr="00BB630B">
        <w:rPr>
          <w:color w:val="auto"/>
          <w:szCs w:val="28"/>
        </w:rPr>
        <w:t xml:space="preserve">. Табличная часть используется для указания поправочных коэффициентов нормативного расхода ГСМ для транспортных средств и агрегатов, </w:t>
      </w:r>
      <w:r w:rsidRPr="00BB630B">
        <w:rPr>
          <w:color w:val="auto"/>
          <w:szCs w:val="28"/>
        </w:rPr>
        <w:lastRenderedPageBreak/>
        <w:t xml:space="preserve">выраженных в процентах, регламентированных законодательством и нормативными документами вышестоящих учреждений. </w:t>
      </w:r>
    </w:p>
    <w:p w14:paraId="532E0A5F" w14:textId="77777777" w:rsidR="00B10FB0" w:rsidRPr="00BB630B" w:rsidRDefault="00B10FB0" w:rsidP="00F60910">
      <w:pPr>
        <w:spacing w:before="120" w:after="120"/>
        <w:rPr>
          <w:color w:val="auto"/>
          <w:szCs w:val="28"/>
        </w:rPr>
      </w:pPr>
      <w:r w:rsidRPr="00BB630B">
        <w:rPr>
          <w:color w:val="auto"/>
          <w:szCs w:val="28"/>
        </w:rPr>
        <w:t xml:space="preserve">Для выбора поправочных коэффициентов используется справочник </w:t>
      </w:r>
      <w:r w:rsidRPr="00BB630B">
        <w:rPr>
          <w:rStyle w:val="Interface"/>
          <w:color w:val="auto"/>
          <w:szCs w:val="28"/>
        </w:rPr>
        <w:t>Поправочные коэффициенты для расчета норм расхода ГСМ</w:t>
      </w:r>
      <w:r w:rsidRPr="00BB630B">
        <w:rPr>
          <w:color w:val="auto"/>
          <w:szCs w:val="28"/>
        </w:rPr>
        <w:t xml:space="preserve">. </w:t>
      </w:r>
    </w:p>
    <w:p w14:paraId="2850BB6D" w14:textId="77777777" w:rsidR="00B10FB0" w:rsidRPr="00BB630B" w:rsidRDefault="00B10FB0" w:rsidP="00F60910">
      <w:pPr>
        <w:pStyle w:val="40"/>
        <w:keepNext/>
        <w:spacing w:before="120"/>
        <w:rPr>
          <w:color w:val="auto"/>
        </w:rPr>
      </w:pPr>
      <w:bookmarkStart w:id="2372" w:name="_Toc528274131"/>
      <w:r w:rsidRPr="00BB630B">
        <w:rPr>
          <w:color w:val="auto"/>
        </w:rPr>
        <w:t>Справочник «Нормы для расчета расхода ГСМ для агрегатов»</w:t>
      </w:r>
      <w:bookmarkEnd w:id="2372"/>
    </w:p>
    <w:p w14:paraId="3C330111"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Нормы для расчета расхода ГСМ для агрегатов</w:t>
      </w:r>
      <w:r w:rsidRPr="00BB630B">
        <w:rPr>
          <w:color w:val="auto"/>
          <w:szCs w:val="28"/>
        </w:rPr>
        <w:t xml:space="preserve"> предназначен для хранения перечня норм расхода ГСМ для двигателей, которые входят в состав специального оборудования, силовых, тепловых и иных агрегатов. Параметры норм расхода используются для расчета нормативного расхода ГСМ. </w:t>
      </w:r>
    </w:p>
    <w:p w14:paraId="0BBCB30F" w14:textId="77777777" w:rsidR="00B10FB0" w:rsidRPr="00BB630B" w:rsidRDefault="00B10FB0" w:rsidP="00F60910">
      <w:pPr>
        <w:spacing w:before="120" w:after="120"/>
        <w:rPr>
          <w:color w:val="auto"/>
          <w:szCs w:val="28"/>
        </w:rPr>
      </w:pPr>
      <w:r w:rsidRPr="00BB630B">
        <w:rPr>
          <w:color w:val="auto"/>
          <w:szCs w:val="28"/>
        </w:rPr>
        <w:t>Структура справочника разработана в соответствии со следующими вариантами расчета нормативного расхода:</w:t>
      </w:r>
    </w:p>
    <w:p w14:paraId="612DFDAB" w14:textId="77777777" w:rsidR="00B10FB0" w:rsidRPr="00BB630B" w:rsidRDefault="00B10FB0" w:rsidP="00E31832">
      <w:pPr>
        <w:pStyle w:val="Bullet1"/>
        <w:numPr>
          <w:ilvl w:val="0"/>
          <w:numId w:val="63"/>
        </w:numPr>
        <w:spacing w:before="120" w:line="240" w:lineRule="auto"/>
        <w:ind w:left="1208" w:hanging="357"/>
        <w:rPr>
          <w:sz w:val="28"/>
          <w:szCs w:val="28"/>
        </w:rPr>
      </w:pPr>
      <w:r w:rsidRPr="00BB630B">
        <w:rPr>
          <w:sz w:val="28"/>
          <w:szCs w:val="28"/>
        </w:rPr>
        <w:t>по продолжительности времени работы;</w:t>
      </w:r>
    </w:p>
    <w:p w14:paraId="3C69844E" w14:textId="77777777" w:rsidR="00B10FB0" w:rsidRPr="00BB630B" w:rsidRDefault="00B10FB0" w:rsidP="00E31832">
      <w:pPr>
        <w:pStyle w:val="Bullet1"/>
        <w:numPr>
          <w:ilvl w:val="0"/>
          <w:numId w:val="63"/>
        </w:numPr>
        <w:spacing w:before="120" w:line="240" w:lineRule="auto"/>
        <w:ind w:left="1208" w:hanging="357"/>
        <w:rPr>
          <w:sz w:val="28"/>
          <w:szCs w:val="28"/>
        </w:rPr>
      </w:pPr>
      <w:r w:rsidRPr="00BB630B">
        <w:rPr>
          <w:sz w:val="28"/>
          <w:szCs w:val="28"/>
        </w:rPr>
        <w:t>по объему работы;</w:t>
      </w:r>
    </w:p>
    <w:p w14:paraId="37056F7D" w14:textId="77777777" w:rsidR="00B10FB0" w:rsidRPr="00BB630B" w:rsidRDefault="00B10FB0" w:rsidP="00E31832">
      <w:pPr>
        <w:pStyle w:val="Bullet1"/>
        <w:numPr>
          <w:ilvl w:val="0"/>
          <w:numId w:val="63"/>
        </w:numPr>
        <w:spacing w:before="120" w:line="240" w:lineRule="auto"/>
        <w:ind w:left="1208" w:hanging="357"/>
        <w:rPr>
          <w:sz w:val="28"/>
          <w:szCs w:val="28"/>
        </w:rPr>
      </w:pPr>
      <w:r w:rsidRPr="00BB630B">
        <w:rPr>
          <w:sz w:val="28"/>
          <w:szCs w:val="28"/>
        </w:rPr>
        <w:t>по показаниям счетчика агрегата.</w:t>
      </w:r>
    </w:p>
    <w:p w14:paraId="6692EF5E"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Нормы для расчета расхода ГСМ для агрегатов</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2DF5C4A3"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488572BD"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нормы расхода ГСМ.</w:t>
      </w:r>
    </w:p>
    <w:p w14:paraId="428F881D" w14:textId="77777777" w:rsidR="00B10FB0" w:rsidRPr="00BB630B" w:rsidRDefault="00B10FB0" w:rsidP="00F60910">
      <w:pPr>
        <w:spacing w:before="120" w:after="120"/>
        <w:rPr>
          <w:color w:val="auto"/>
          <w:szCs w:val="28"/>
        </w:rPr>
      </w:pPr>
      <w:r w:rsidRPr="00BB630B">
        <w:rPr>
          <w:rStyle w:val="Interface"/>
          <w:color w:val="auto"/>
          <w:szCs w:val="28"/>
        </w:rPr>
        <w:t>Вид нормы</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17659701" w14:textId="77777777" w:rsidR="00B10FB0" w:rsidRPr="00BB630B" w:rsidRDefault="00B10FB0" w:rsidP="00E31832">
      <w:pPr>
        <w:pStyle w:val="Bullet1"/>
        <w:numPr>
          <w:ilvl w:val="0"/>
          <w:numId w:val="64"/>
        </w:numPr>
        <w:spacing w:before="120" w:line="240" w:lineRule="auto"/>
        <w:ind w:left="1208" w:hanging="357"/>
        <w:rPr>
          <w:sz w:val="28"/>
          <w:szCs w:val="28"/>
        </w:rPr>
      </w:pPr>
      <w:r w:rsidRPr="00BB630B">
        <w:rPr>
          <w:rStyle w:val="Interface"/>
          <w:color w:val="auto"/>
          <w:sz w:val="28"/>
          <w:szCs w:val="28"/>
        </w:rPr>
        <w:t>Базовая норма расхода ГСМ</w:t>
      </w:r>
      <w:r w:rsidRPr="00BB630B">
        <w:rPr>
          <w:sz w:val="28"/>
          <w:szCs w:val="28"/>
        </w:rPr>
        <w:t>;</w:t>
      </w:r>
    </w:p>
    <w:p w14:paraId="2F5ECC5E" w14:textId="77777777" w:rsidR="00B10FB0" w:rsidRPr="00BB630B" w:rsidRDefault="00B10FB0" w:rsidP="00E31832">
      <w:pPr>
        <w:pStyle w:val="Bullet1"/>
        <w:numPr>
          <w:ilvl w:val="0"/>
          <w:numId w:val="64"/>
        </w:numPr>
        <w:spacing w:before="120" w:line="240" w:lineRule="auto"/>
        <w:ind w:left="1208" w:hanging="357"/>
        <w:rPr>
          <w:sz w:val="28"/>
          <w:szCs w:val="28"/>
        </w:rPr>
      </w:pPr>
      <w:r w:rsidRPr="00BB630B">
        <w:rPr>
          <w:rStyle w:val="Interface"/>
          <w:color w:val="auto"/>
          <w:sz w:val="28"/>
          <w:szCs w:val="28"/>
        </w:rPr>
        <w:t xml:space="preserve">Норма расхода смазочных материалов и спец. </w:t>
      </w:r>
      <w:r w:rsidR="0082275C" w:rsidRPr="00BB630B">
        <w:rPr>
          <w:rStyle w:val="Interface"/>
          <w:color w:val="auto"/>
          <w:sz w:val="28"/>
          <w:szCs w:val="28"/>
        </w:rPr>
        <w:t>Ж</w:t>
      </w:r>
      <w:r w:rsidRPr="00BB630B">
        <w:rPr>
          <w:rStyle w:val="Interface"/>
          <w:color w:val="auto"/>
          <w:sz w:val="28"/>
          <w:szCs w:val="28"/>
        </w:rPr>
        <w:t>идкостей (ед. / на 100 ед. топлива)</w:t>
      </w:r>
      <w:r w:rsidRPr="00BB630B">
        <w:rPr>
          <w:sz w:val="28"/>
          <w:szCs w:val="28"/>
        </w:rPr>
        <w:t>.</w:t>
      </w:r>
    </w:p>
    <w:p w14:paraId="62D3052B" w14:textId="77777777" w:rsidR="00B10FB0" w:rsidRPr="00BB630B" w:rsidRDefault="00B10FB0" w:rsidP="00F60910">
      <w:pPr>
        <w:spacing w:before="120" w:after="120"/>
        <w:rPr>
          <w:color w:val="auto"/>
          <w:szCs w:val="28"/>
        </w:rPr>
      </w:pPr>
      <w:r w:rsidRPr="00BB630B">
        <w:rPr>
          <w:color w:val="auto"/>
          <w:szCs w:val="28"/>
        </w:rPr>
        <w:t xml:space="preserve">Если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Базовая норма расхода ГСМ</w:t>
      </w:r>
      <w:r w:rsidRPr="00BB630B">
        <w:rPr>
          <w:color w:val="auto"/>
          <w:szCs w:val="28"/>
        </w:rPr>
        <w:t xml:space="preserve">, то доступны для заполнения реквизиты: </w:t>
      </w:r>
    </w:p>
    <w:p w14:paraId="547A265A"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Вид ГСМ (горючее)</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ГСМ</w:t>
      </w:r>
      <w:r w:rsidRPr="00BB630B">
        <w:rPr>
          <w:sz w:val="28"/>
          <w:szCs w:val="28"/>
        </w:rPr>
        <w:t>.</w:t>
      </w:r>
    </w:p>
    <w:p w14:paraId="6D1E1B77"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Значение расхода горючего</w:t>
      </w:r>
      <w:r w:rsidRPr="00BB630B">
        <w:rPr>
          <w:sz w:val="28"/>
          <w:szCs w:val="28"/>
        </w:rPr>
        <w:t xml:space="preserve"> </w:t>
      </w:r>
      <w:r w:rsidR="0082275C" w:rsidRPr="00BB630B">
        <w:rPr>
          <w:sz w:val="28"/>
          <w:szCs w:val="28"/>
        </w:rPr>
        <w:t>–</w:t>
      </w:r>
      <w:r w:rsidRPr="00BB630B">
        <w:rPr>
          <w:sz w:val="28"/>
          <w:szCs w:val="28"/>
        </w:rPr>
        <w:t xml:space="preserve"> указывается количество ГСМ, расходуемое за контрольный период времени либо необходимое для выполнения контрольного объема работы или для получения контрольных показаний счетчика.</w:t>
      </w:r>
    </w:p>
    <w:p w14:paraId="37109D17"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136754BF"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Основной параметр расчета</w:t>
      </w:r>
      <w:r w:rsidRPr="00BB630B">
        <w:rPr>
          <w:sz w:val="28"/>
          <w:szCs w:val="28"/>
        </w:rPr>
        <w:t xml:space="preserve"> </w:t>
      </w:r>
      <w:r w:rsidR="0082275C" w:rsidRPr="00BB630B">
        <w:rPr>
          <w:sz w:val="28"/>
          <w:szCs w:val="28"/>
        </w:rPr>
        <w:t>–</w:t>
      </w:r>
      <w:r w:rsidRPr="00BB630B">
        <w:rPr>
          <w:sz w:val="28"/>
          <w:szCs w:val="28"/>
        </w:rPr>
        <w:t xml:space="preserve"> выбирается из списка:</w:t>
      </w:r>
    </w:p>
    <w:p w14:paraId="7E2AF19C" w14:textId="77777777" w:rsidR="00B10FB0" w:rsidRPr="00BB630B" w:rsidRDefault="00B10FB0" w:rsidP="00C16F34">
      <w:pPr>
        <w:pStyle w:val="Bullet2"/>
        <w:numPr>
          <w:ilvl w:val="0"/>
          <w:numId w:val="787"/>
        </w:numPr>
        <w:spacing w:before="120" w:line="240" w:lineRule="auto"/>
        <w:ind w:left="1560"/>
        <w:rPr>
          <w:rFonts w:ascii="Times New Roman" w:hAnsi="Times New Roman"/>
          <w:sz w:val="28"/>
          <w:szCs w:val="28"/>
        </w:rPr>
      </w:pPr>
      <w:r w:rsidRPr="00BB630B">
        <w:rPr>
          <w:rStyle w:val="Interface"/>
          <w:color w:val="auto"/>
          <w:sz w:val="28"/>
          <w:szCs w:val="28"/>
        </w:rPr>
        <w:t>Продолжительность работы (в часах)</w:t>
      </w:r>
      <w:r w:rsidRPr="00BB630B">
        <w:rPr>
          <w:rFonts w:ascii="Times New Roman" w:hAnsi="Times New Roman"/>
          <w:sz w:val="28"/>
          <w:szCs w:val="28"/>
        </w:rPr>
        <w:t>;</w:t>
      </w:r>
    </w:p>
    <w:p w14:paraId="5083DFC9" w14:textId="77777777" w:rsidR="00B10FB0" w:rsidRPr="00BB630B" w:rsidRDefault="00B10FB0" w:rsidP="00C16F34">
      <w:pPr>
        <w:pStyle w:val="Bullet2"/>
        <w:numPr>
          <w:ilvl w:val="0"/>
          <w:numId w:val="787"/>
        </w:numPr>
        <w:spacing w:before="120" w:line="240" w:lineRule="auto"/>
        <w:ind w:left="1560"/>
        <w:rPr>
          <w:rFonts w:ascii="Times New Roman" w:hAnsi="Times New Roman"/>
          <w:sz w:val="28"/>
          <w:szCs w:val="28"/>
        </w:rPr>
      </w:pPr>
      <w:r w:rsidRPr="00BB630B">
        <w:rPr>
          <w:rStyle w:val="Interface"/>
          <w:color w:val="auto"/>
          <w:sz w:val="28"/>
          <w:szCs w:val="28"/>
        </w:rPr>
        <w:lastRenderedPageBreak/>
        <w:t>Объем работы</w:t>
      </w:r>
      <w:r w:rsidRPr="00BB630B">
        <w:rPr>
          <w:rFonts w:ascii="Times New Roman" w:hAnsi="Times New Roman"/>
          <w:sz w:val="28"/>
          <w:szCs w:val="28"/>
        </w:rPr>
        <w:t>;</w:t>
      </w:r>
    </w:p>
    <w:p w14:paraId="6E2D146F" w14:textId="77777777" w:rsidR="00B10FB0" w:rsidRPr="00BB630B" w:rsidRDefault="00B10FB0" w:rsidP="00C16F34">
      <w:pPr>
        <w:pStyle w:val="Bullet2"/>
        <w:numPr>
          <w:ilvl w:val="0"/>
          <w:numId w:val="787"/>
        </w:numPr>
        <w:spacing w:before="120" w:line="240" w:lineRule="auto"/>
        <w:ind w:left="1560"/>
        <w:rPr>
          <w:rFonts w:ascii="Times New Roman" w:hAnsi="Times New Roman"/>
          <w:sz w:val="28"/>
          <w:szCs w:val="28"/>
        </w:rPr>
      </w:pPr>
      <w:r w:rsidRPr="00BB630B">
        <w:rPr>
          <w:rStyle w:val="Interface"/>
          <w:color w:val="auto"/>
          <w:sz w:val="28"/>
          <w:szCs w:val="28"/>
        </w:rPr>
        <w:t>Показания счетчика (в количестве единиц)</w:t>
      </w:r>
      <w:r w:rsidRPr="00BB630B">
        <w:rPr>
          <w:rFonts w:ascii="Times New Roman" w:hAnsi="Times New Roman"/>
          <w:sz w:val="28"/>
          <w:szCs w:val="28"/>
        </w:rPr>
        <w:t>.</w:t>
      </w:r>
    </w:p>
    <w:p w14:paraId="5275CE2D"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Значение основного параметра расчета</w:t>
      </w:r>
      <w:r w:rsidRPr="00BB630B">
        <w:rPr>
          <w:sz w:val="28"/>
          <w:szCs w:val="28"/>
        </w:rPr>
        <w:t xml:space="preserve"> </w:t>
      </w:r>
      <w:r w:rsidR="0082275C" w:rsidRPr="00BB630B">
        <w:rPr>
          <w:sz w:val="28"/>
          <w:szCs w:val="28"/>
        </w:rPr>
        <w:t>–</w:t>
      </w:r>
      <w:r w:rsidRPr="00BB630B">
        <w:rPr>
          <w:sz w:val="28"/>
          <w:szCs w:val="28"/>
        </w:rPr>
        <w:t xml:space="preserve"> в зависимости от выбранного </w:t>
      </w:r>
      <w:r w:rsidRPr="00BB630B">
        <w:rPr>
          <w:rStyle w:val="Interface"/>
          <w:color w:val="auto"/>
          <w:sz w:val="28"/>
          <w:szCs w:val="28"/>
        </w:rPr>
        <w:t>Основного параметра расчета</w:t>
      </w:r>
      <w:r w:rsidRPr="00BB630B">
        <w:rPr>
          <w:sz w:val="28"/>
          <w:szCs w:val="28"/>
        </w:rPr>
        <w:t xml:space="preserve"> указывается значение, соответствующее расходу ГСМ по норме:</w:t>
      </w:r>
    </w:p>
    <w:p w14:paraId="0C7364E6" w14:textId="77777777" w:rsidR="00B10FB0" w:rsidRPr="00BB630B" w:rsidRDefault="00B10FB0" w:rsidP="00C16F34">
      <w:pPr>
        <w:pStyle w:val="Bullet2"/>
        <w:numPr>
          <w:ilvl w:val="0"/>
          <w:numId w:val="788"/>
        </w:numPr>
        <w:spacing w:before="120" w:line="240" w:lineRule="auto"/>
        <w:ind w:left="1418"/>
        <w:rPr>
          <w:rFonts w:ascii="Times New Roman" w:hAnsi="Times New Roman"/>
          <w:sz w:val="28"/>
          <w:szCs w:val="28"/>
        </w:rPr>
      </w:pPr>
      <w:r w:rsidRPr="00BB630B">
        <w:rPr>
          <w:rFonts w:ascii="Times New Roman" w:hAnsi="Times New Roman"/>
          <w:sz w:val="28"/>
          <w:szCs w:val="28"/>
        </w:rPr>
        <w:t xml:space="preserve">контрольный период (в часах); </w:t>
      </w:r>
    </w:p>
    <w:p w14:paraId="41F28925" w14:textId="77777777" w:rsidR="00B10FB0" w:rsidRPr="00BB630B" w:rsidRDefault="00B10FB0" w:rsidP="00C16F34">
      <w:pPr>
        <w:pStyle w:val="Bullet2"/>
        <w:numPr>
          <w:ilvl w:val="0"/>
          <w:numId w:val="788"/>
        </w:numPr>
        <w:spacing w:before="120" w:line="240" w:lineRule="auto"/>
        <w:ind w:left="1418"/>
        <w:rPr>
          <w:rFonts w:ascii="Times New Roman" w:hAnsi="Times New Roman"/>
          <w:sz w:val="28"/>
          <w:szCs w:val="28"/>
        </w:rPr>
      </w:pPr>
      <w:r w:rsidRPr="00BB630B">
        <w:rPr>
          <w:rFonts w:ascii="Times New Roman" w:hAnsi="Times New Roman"/>
          <w:sz w:val="28"/>
          <w:szCs w:val="28"/>
        </w:rPr>
        <w:t xml:space="preserve">контрольный объем работы (в единицах измерения); </w:t>
      </w:r>
    </w:p>
    <w:p w14:paraId="1084361F" w14:textId="77777777" w:rsidR="00B10FB0" w:rsidRPr="00BB630B" w:rsidRDefault="00B10FB0" w:rsidP="00C16F34">
      <w:pPr>
        <w:pStyle w:val="Bullet2"/>
        <w:numPr>
          <w:ilvl w:val="0"/>
          <w:numId w:val="788"/>
        </w:numPr>
        <w:spacing w:before="120" w:line="240" w:lineRule="auto"/>
        <w:ind w:left="1418"/>
        <w:rPr>
          <w:rFonts w:ascii="Times New Roman" w:hAnsi="Times New Roman"/>
          <w:sz w:val="28"/>
          <w:szCs w:val="28"/>
        </w:rPr>
      </w:pPr>
      <w:r w:rsidRPr="00BB630B">
        <w:rPr>
          <w:rFonts w:ascii="Times New Roman" w:hAnsi="Times New Roman"/>
          <w:sz w:val="28"/>
          <w:szCs w:val="28"/>
        </w:rPr>
        <w:t xml:space="preserve">контрольные показания счетчика (в единицах измерения). </w:t>
      </w:r>
    </w:p>
    <w:p w14:paraId="3B1D0965"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единица измерения основного параметра расчета.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63FE4221"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Сезонная норма</w:t>
      </w:r>
      <w:r w:rsidRPr="00BB630B">
        <w:rPr>
          <w:sz w:val="28"/>
          <w:szCs w:val="28"/>
        </w:rPr>
        <w:t xml:space="preserve"> </w:t>
      </w:r>
      <w:r w:rsidR="0082275C" w:rsidRPr="00BB630B">
        <w:rPr>
          <w:sz w:val="28"/>
          <w:szCs w:val="28"/>
        </w:rPr>
        <w:t>–</w:t>
      </w:r>
      <w:r w:rsidRPr="00BB630B">
        <w:rPr>
          <w:sz w:val="28"/>
          <w:szCs w:val="28"/>
        </w:rPr>
        <w:t xml:space="preserve"> флажок, который следует установить в том случае, если норма расхода ГСМ является сезонной. </w:t>
      </w:r>
    </w:p>
    <w:p w14:paraId="2C3BCF0C" w14:textId="77777777" w:rsidR="00B10FB0" w:rsidRPr="00BB630B" w:rsidRDefault="00B10FB0" w:rsidP="00F60910">
      <w:pPr>
        <w:spacing w:before="120" w:after="120"/>
        <w:rPr>
          <w:color w:val="auto"/>
          <w:szCs w:val="28"/>
        </w:rPr>
      </w:pPr>
      <w:r w:rsidRPr="00BB630B">
        <w:rPr>
          <w:color w:val="auto"/>
          <w:szCs w:val="28"/>
        </w:rPr>
        <w:t xml:space="preserve">После установки флажка становятся доступны реквизиты, описывающие период действия сезона: </w:t>
      </w:r>
    </w:p>
    <w:p w14:paraId="0D82B7C9"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Месяц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начала действия сезонных норм расхода ГСМ; </w:t>
      </w:r>
    </w:p>
    <w:p w14:paraId="6AD144E0"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Число месяца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начала действия сезонных норм расхода;</w:t>
      </w:r>
    </w:p>
    <w:p w14:paraId="794C41AE"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Месяц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окончания действия сезонных норм;</w:t>
      </w:r>
    </w:p>
    <w:p w14:paraId="7D80973C"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Число месяца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окончания действия сезонных норм расхода ГСМ. </w:t>
      </w:r>
    </w:p>
    <w:p w14:paraId="4936CFB5" w14:textId="77777777" w:rsidR="00B10FB0" w:rsidRPr="00BB630B" w:rsidRDefault="00B10FB0" w:rsidP="00F60910">
      <w:pPr>
        <w:spacing w:before="120" w:after="120"/>
        <w:rPr>
          <w:color w:val="auto"/>
          <w:szCs w:val="28"/>
        </w:rPr>
      </w:pPr>
      <w:r w:rsidRPr="00BB630B">
        <w:rPr>
          <w:color w:val="auto"/>
          <w:szCs w:val="28"/>
        </w:rPr>
        <w:t xml:space="preserve">Если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 xml:space="preserve">Норма расхода смазочных материалов и спец. </w:t>
      </w:r>
      <w:r w:rsidR="0082275C" w:rsidRPr="00BB630B">
        <w:rPr>
          <w:rStyle w:val="Interface"/>
          <w:color w:val="auto"/>
          <w:szCs w:val="28"/>
        </w:rPr>
        <w:t>Ж</w:t>
      </w:r>
      <w:r w:rsidRPr="00BB630B">
        <w:rPr>
          <w:rStyle w:val="Interface"/>
          <w:color w:val="auto"/>
          <w:szCs w:val="28"/>
        </w:rPr>
        <w:t>идкостей (ед. / на 100 ед. топлива)</w:t>
      </w:r>
      <w:r w:rsidRPr="00BB630B">
        <w:rPr>
          <w:color w:val="auto"/>
          <w:szCs w:val="28"/>
        </w:rPr>
        <w:t xml:space="preserve">, то доступны для заполнения реквизиты: </w:t>
      </w:r>
    </w:p>
    <w:p w14:paraId="56CB36C8"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Вид смазочного материала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ГСМ</w:t>
      </w:r>
      <w:r w:rsidRPr="00BB630B">
        <w:rPr>
          <w:sz w:val="28"/>
          <w:szCs w:val="28"/>
        </w:rPr>
        <w:t>;</w:t>
      </w:r>
    </w:p>
    <w:p w14:paraId="4D01834D"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для вида горючего топлива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ГСМ</w:t>
      </w:r>
      <w:r w:rsidRPr="00BB630B">
        <w:rPr>
          <w:sz w:val="28"/>
          <w:szCs w:val="28"/>
        </w:rPr>
        <w:t>;</w:t>
      </w:r>
    </w:p>
    <w:p w14:paraId="4E170959"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Значение расхода</w:t>
      </w:r>
      <w:r w:rsidRPr="00BB630B">
        <w:rPr>
          <w:sz w:val="28"/>
          <w:szCs w:val="28"/>
        </w:rPr>
        <w:t xml:space="preserve"> </w:t>
      </w:r>
      <w:r w:rsidR="0082275C" w:rsidRPr="00BB630B">
        <w:rPr>
          <w:sz w:val="28"/>
          <w:szCs w:val="28"/>
        </w:rPr>
        <w:t>–</w:t>
      </w:r>
      <w:r w:rsidRPr="00BB630B">
        <w:rPr>
          <w:sz w:val="28"/>
          <w:szCs w:val="28"/>
        </w:rPr>
        <w:t xml:space="preserve"> указывается количество ГСМ, расходуемое на 100 единиц топлива;</w:t>
      </w:r>
    </w:p>
    <w:p w14:paraId="64CE7625"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5F9748F9" w14:textId="77777777" w:rsidR="00B10FB0" w:rsidRPr="00BB630B" w:rsidRDefault="00B10FB0" w:rsidP="00E31832">
      <w:pPr>
        <w:pStyle w:val="Bullet1"/>
        <w:numPr>
          <w:ilvl w:val="0"/>
          <w:numId w:val="65"/>
        </w:numPr>
        <w:spacing w:before="120" w:line="240" w:lineRule="auto"/>
        <w:ind w:left="1208" w:hanging="357"/>
        <w:rPr>
          <w:sz w:val="28"/>
          <w:szCs w:val="28"/>
        </w:rPr>
      </w:pPr>
      <w:r w:rsidRPr="00BB630B">
        <w:rPr>
          <w:rStyle w:val="Interface"/>
          <w:color w:val="auto"/>
          <w:sz w:val="28"/>
          <w:szCs w:val="28"/>
        </w:rPr>
        <w:lastRenderedPageBreak/>
        <w:t>Сезонная норма</w:t>
      </w:r>
      <w:r w:rsidRPr="00BB630B">
        <w:rPr>
          <w:sz w:val="28"/>
          <w:szCs w:val="28"/>
        </w:rPr>
        <w:t xml:space="preserve"> </w:t>
      </w:r>
      <w:r w:rsidR="0082275C" w:rsidRPr="00BB630B">
        <w:rPr>
          <w:sz w:val="28"/>
          <w:szCs w:val="28"/>
        </w:rPr>
        <w:t>–</w:t>
      </w:r>
      <w:r w:rsidRPr="00BB630B">
        <w:rPr>
          <w:sz w:val="28"/>
          <w:szCs w:val="28"/>
        </w:rPr>
        <w:t xml:space="preserve"> флажок, который следует установить в том случае, если норма расхода ГСМ является сезонной. В случае установки флажка потребуется настройка периода действия сезонной нормы, описанная выше. </w:t>
      </w:r>
    </w:p>
    <w:p w14:paraId="49D76900" w14:textId="77777777" w:rsidR="00B10FB0" w:rsidRPr="00BB630B" w:rsidRDefault="00B10FB0" w:rsidP="00F60910">
      <w:pPr>
        <w:pStyle w:val="40"/>
        <w:keepNext/>
        <w:spacing w:before="120"/>
        <w:rPr>
          <w:color w:val="auto"/>
        </w:rPr>
      </w:pPr>
      <w:bookmarkStart w:id="2373" w:name="_Toc528274132"/>
      <w:r w:rsidRPr="00BB630B">
        <w:rPr>
          <w:color w:val="auto"/>
        </w:rPr>
        <w:t>Справочник «Нормы для расчета расхода ГСМ для транспортных средств»</w:t>
      </w:r>
      <w:bookmarkEnd w:id="2373"/>
    </w:p>
    <w:p w14:paraId="67E3F818"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Нормы для расчета расхода ГСМ для транспортных средств</w:t>
      </w:r>
      <w:r w:rsidRPr="00BB630B">
        <w:rPr>
          <w:color w:val="auto"/>
          <w:szCs w:val="28"/>
        </w:rPr>
        <w:t xml:space="preserve"> предназначен для хранения перечня норм расхода ГСМ для транспортных средств. Параметры норм расхода используются для расчета нормативного расхода ГСМ. </w:t>
      </w:r>
    </w:p>
    <w:p w14:paraId="2FB19B6B" w14:textId="77777777" w:rsidR="00B10FB0" w:rsidRPr="00BB630B" w:rsidRDefault="00B10FB0" w:rsidP="00F60910">
      <w:pPr>
        <w:spacing w:before="120" w:after="120"/>
        <w:rPr>
          <w:color w:val="auto"/>
          <w:szCs w:val="28"/>
        </w:rPr>
      </w:pPr>
      <w:r w:rsidRPr="00BB630B">
        <w:rPr>
          <w:color w:val="auto"/>
          <w:szCs w:val="28"/>
        </w:rPr>
        <w:t>Структура справочника разработана в соответствии с методическими рекомендациями «Нормы расхода топлив и смазочных материалов на автотранспорте» (распоряжение Минтранса России от 14.03.08 № АМ-23-р).</w:t>
      </w:r>
    </w:p>
    <w:p w14:paraId="4BA42486"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можно использовать команду </w:t>
      </w:r>
      <w:r w:rsidRPr="00BB630B">
        <w:rPr>
          <w:rStyle w:val="Interface"/>
          <w:color w:val="auto"/>
          <w:szCs w:val="28"/>
        </w:rPr>
        <w:t>Нормы для расчета расхода ГСМ для транспортных средств</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7319FB8C"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46D42604"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нормы расхода ГСМ.</w:t>
      </w:r>
    </w:p>
    <w:p w14:paraId="53C3408B" w14:textId="77777777" w:rsidR="00B10FB0" w:rsidRPr="00BB630B" w:rsidRDefault="00B10FB0" w:rsidP="00F60910">
      <w:pPr>
        <w:spacing w:before="120" w:after="120"/>
        <w:rPr>
          <w:color w:val="auto"/>
          <w:szCs w:val="28"/>
        </w:rPr>
      </w:pPr>
      <w:r w:rsidRPr="00BB630B">
        <w:rPr>
          <w:rStyle w:val="Interface"/>
          <w:color w:val="auto"/>
          <w:szCs w:val="28"/>
        </w:rPr>
        <w:t>Вид нормы</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048FED37"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Базовая норма расхода ГСМ (ед./100 км)</w:t>
      </w:r>
      <w:r w:rsidRPr="00BB630B">
        <w:rPr>
          <w:b/>
          <w:sz w:val="28"/>
          <w:szCs w:val="28"/>
        </w:rPr>
        <w:t>;</w:t>
      </w:r>
    </w:p>
    <w:p w14:paraId="208C0CDB"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Транспортная норма расхода ГСМ (ед./100 км)</w:t>
      </w:r>
      <w:r w:rsidRPr="00BB630B">
        <w:rPr>
          <w:b/>
          <w:sz w:val="28"/>
          <w:szCs w:val="28"/>
        </w:rPr>
        <w:t>;</w:t>
      </w:r>
    </w:p>
    <w:p w14:paraId="37D5F80A"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Норма расхода для отопителя/кондиционера, на прогрев, простой (ед./ч)</w:t>
      </w:r>
      <w:r w:rsidRPr="00BB630B">
        <w:rPr>
          <w:b/>
          <w:sz w:val="28"/>
          <w:szCs w:val="28"/>
        </w:rPr>
        <w:t>;</w:t>
      </w:r>
    </w:p>
    <w:p w14:paraId="2699603D"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Транспортная норма расхода на перевозку груза (ед./100 т-км)</w:t>
      </w:r>
      <w:r w:rsidRPr="00BB630B">
        <w:rPr>
          <w:b/>
          <w:sz w:val="28"/>
          <w:szCs w:val="28"/>
        </w:rPr>
        <w:t>;</w:t>
      </w:r>
    </w:p>
    <w:p w14:paraId="650DDE5F"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Транспортная норма самосвала на ездку (ед./1 ездку)</w:t>
      </w:r>
      <w:r w:rsidRPr="00BB630B">
        <w:rPr>
          <w:b/>
          <w:sz w:val="28"/>
          <w:szCs w:val="28"/>
        </w:rPr>
        <w:t>;</w:t>
      </w:r>
    </w:p>
    <w:p w14:paraId="6018D706"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Норма расхода на работу специального оборудования (ед./ч)</w:t>
      </w:r>
      <w:r w:rsidRPr="00BB630B">
        <w:rPr>
          <w:b/>
          <w:sz w:val="28"/>
          <w:szCs w:val="28"/>
        </w:rPr>
        <w:t>;</w:t>
      </w:r>
    </w:p>
    <w:p w14:paraId="33FDEC54"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Норма расхода на дополнительную массу прицепа/полуприцепа (ед./100 т-км)</w:t>
      </w:r>
      <w:r w:rsidRPr="00BB630B">
        <w:rPr>
          <w:b/>
          <w:sz w:val="28"/>
          <w:szCs w:val="28"/>
        </w:rPr>
        <w:t>;</w:t>
      </w:r>
    </w:p>
    <w:p w14:paraId="2F60229E" w14:textId="77777777" w:rsidR="00B10FB0" w:rsidRPr="00BB630B" w:rsidRDefault="00B10FB0" w:rsidP="00E31832">
      <w:pPr>
        <w:pStyle w:val="Bullet1"/>
        <w:numPr>
          <w:ilvl w:val="0"/>
          <w:numId w:val="66"/>
        </w:numPr>
        <w:spacing w:before="120" w:line="240" w:lineRule="auto"/>
        <w:ind w:left="1208" w:hanging="357"/>
        <w:rPr>
          <w:b/>
          <w:sz w:val="28"/>
          <w:szCs w:val="28"/>
        </w:rPr>
      </w:pPr>
      <w:r w:rsidRPr="00BB630B">
        <w:rPr>
          <w:rStyle w:val="Interface"/>
          <w:b w:val="0"/>
          <w:color w:val="auto"/>
          <w:sz w:val="28"/>
          <w:szCs w:val="28"/>
        </w:rPr>
        <w:t xml:space="preserve">Норма расхода смазочных материалов и спец. </w:t>
      </w:r>
      <w:r w:rsidR="0082275C" w:rsidRPr="00BB630B">
        <w:rPr>
          <w:rStyle w:val="Interface"/>
          <w:b w:val="0"/>
          <w:color w:val="auto"/>
          <w:sz w:val="28"/>
          <w:szCs w:val="28"/>
        </w:rPr>
        <w:t>Ж</w:t>
      </w:r>
      <w:r w:rsidRPr="00BB630B">
        <w:rPr>
          <w:rStyle w:val="Interface"/>
          <w:b w:val="0"/>
          <w:color w:val="auto"/>
          <w:sz w:val="28"/>
          <w:szCs w:val="28"/>
        </w:rPr>
        <w:t>идкостей (ед./100 ед. топлива)</w:t>
      </w:r>
      <w:r w:rsidRPr="00BB630B">
        <w:rPr>
          <w:b/>
          <w:sz w:val="28"/>
          <w:szCs w:val="28"/>
        </w:rPr>
        <w:t>.</w:t>
      </w:r>
    </w:p>
    <w:p w14:paraId="161CC18C" w14:textId="77777777" w:rsidR="00B10FB0" w:rsidRPr="00BB630B" w:rsidRDefault="00B10FB0" w:rsidP="00F60910">
      <w:pPr>
        <w:spacing w:before="120" w:after="120"/>
        <w:rPr>
          <w:color w:val="auto"/>
          <w:szCs w:val="28"/>
        </w:rPr>
      </w:pPr>
      <w:r w:rsidRPr="00BB630B">
        <w:rPr>
          <w:rStyle w:val="Interface"/>
          <w:color w:val="auto"/>
          <w:szCs w:val="28"/>
        </w:rPr>
        <w:t>Вид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ГСМ</w:t>
      </w:r>
      <w:r w:rsidRPr="00BB630B">
        <w:rPr>
          <w:color w:val="auto"/>
          <w:szCs w:val="28"/>
        </w:rPr>
        <w:t>.</w:t>
      </w:r>
    </w:p>
    <w:p w14:paraId="6839C989" w14:textId="77777777" w:rsidR="00B10FB0" w:rsidRPr="00BB630B" w:rsidRDefault="00B10FB0" w:rsidP="00F60910">
      <w:pPr>
        <w:spacing w:before="120" w:after="120"/>
        <w:rPr>
          <w:color w:val="auto"/>
          <w:szCs w:val="28"/>
        </w:rPr>
      </w:pPr>
      <w:r w:rsidRPr="00BB630B">
        <w:rPr>
          <w:rStyle w:val="Interface"/>
          <w:color w:val="auto"/>
          <w:szCs w:val="28"/>
        </w:rPr>
        <w:t>Значение расхода</w:t>
      </w:r>
      <w:r w:rsidRPr="00BB630B">
        <w:rPr>
          <w:color w:val="auto"/>
          <w:szCs w:val="28"/>
        </w:rPr>
        <w:t xml:space="preserve"> </w:t>
      </w:r>
      <w:r w:rsidR="0082275C" w:rsidRPr="00BB630B">
        <w:rPr>
          <w:color w:val="auto"/>
          <w:szCs w:val="28"/>
        </w:rPr>
        <w:t>–</w:t>
      </w:r>
      <w:r w:rsidRPr="00BB630B">
        <w:rPr>
          <w:color w:val="auto"/>
          <w:szCs w:val="28"/>
        </w:rPr>
        <w:t xml:space="preserve"> указывается количество ГСМ, расходуемое на единицу основного параметра расчета.</w:t>
      </w:r>
    </w:p>
    <w:p w14:paraId="0BF57705" w14:textId="77777777" w:rsidR="00B10FB0" w:rsidRPr="00BB630B" w:rsidRDefault="00B10FB0" w:rsidP="00F60910">
      <w:pPr>
        <w:spacing w:before="120" w:after="120"/>
        <w:rPr>
          <w:color w:val="auto"/>
          <w:szCs w:val="28"/>
        </w:rPr>
      </w:pPr>
      <w:r w:rsidRPr="00BB630B">
        <w:rPr>
          <w:rStyle w:val="Interface"/>
          <w:color w:val="auto"/>
          <w:szCs w:val="28"/>
        </w:rPr>
        <w:t>Единица измерения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w:t>
      </w:r>
      <w:r w:rsidRPr="00BB630B">
        <w:rPr>
          <w:rStyle w:val="Interface"/>
          <w:color w:val="auto"/>
          <w:szCs w:val="28"/>
        </w:rPr>
        <w:t xml:space="preserve"> Классификатор единиц измерения</w:t>
      </w:r>
      <w:r w:rsidRPr="00BB630B">
        <w:rPr>
          <w:color w:val="auto"/>
          <w:szCs w:val="28"/>
        </w:rPr>
        <w:t>.</w:t>
      </w:r>
    </w:p>
    <w:p w14:paraId="62E3C405" w14:textId="77777777" w:rsidR="00B10FB0" w:rsidRPr="00BB630B" w:rsidRDefault="00B10FB0" w:rsidP="00F60910">
      <w:pPr>
        <w:spacing w:before="120" w:after="120"/>
        <w:rPr>
          <w:color w:val="auto"/>
          <w:szCs w:val="28"/>
        </w:rPr>
      </w:pPr>
      <w:r w:rsidRPr="00BB630B">
        <w:rPr>
          <w:rStyle w:val="Interface"/>
          <w:color w:val="auto"/>
          <w:szCs w:val="28"/>
        </w:rPr>
        <w:lastRenderedPageBreak/>
        <w:t>Основной параметр расчета</w:t>
      </w:r>
      <w:r w:rsidRPr="00BB630B">
        <w:rPr>
          <w:color w:val="auto"/>
          <w:szCs w:val="28"/>
        </w:rPr>
        <w:t xml:space="preserve"> </w:t>
      </w:r>
      <w:r w:rsidR="0082275C" w:rsidRPr="00BB630B">
        <w:rPr>
          <w:color w:val="auto"/>
          <w:szCs w:val="28"/>
        </w:rPr>
        <w:t>–</w:t>
      </w:r>
      <w:r w:rsidRPr="00BB630B">
        <w:rPr>
          <w:color w:val="auto"/>
          <w:szCs w:val="28"/>
        </w:rPr>
        <w:t xml:space="preserve"> в зависимости от выбранного </w:t>
      </w:r>
      <w:r w:rsidRPr="00BB630B">
        <w:rPr>
          <w:rStyle w:val="Interface"/>
          <w:color w:val="auto"/>
          <w:szCs w:val="28"/>
        </w:rPr>
        <w:t>Вида нормы</w:t>
      </w:r>
      <w:r w:rsidRPr="00BB630B">
        <w:rPr>
          <w:color w:val="auto"/>
          <w:szCs w:val="28"/>
        </w:rPr>
        <w:t xml:space="preserve"> может принимать значения:</w:t>
      </w:r>
    </w:p>
    <w:p w14:paraId="56E3DF6A" w14:textId="77777777" w:rsidR="00B10FB0" w:rsidRPr="00BB630B" w:rsidRDefault="00B10FB0" w:rsidP="00C16F34">
      <w:pPr>
        <w:pStyle w:val="Bullet1"/>
        <w:numPr>
          <w:ilvl w:val="0"/>
          <w:numId w:val="656"/>
        </w:numPr>
        <w:spacing w:before="120" w:line="240" w:lineRule="auto"/>
        <w:ind w:left="1208" w:hanging="357"/>
        <w:rPr>
          <w:rStyle w:val="Interface"/>
          <w:color w:val="auto"/>
        </w:rPr>
      </w:pPr>
      <w:r w:rsidRPr="00BB630B">
        <w:rPr>
          <w:rStyle w:val="Interface"/>
          <w:b w:val="0"/>
          <w:color w:val="auto"/>
          <w:sz w:val="28"/>
          <w:szCs w:val="28"/>
        </w:rPr>
        <w:t>Время работы отопителя/кондиционера (ч)</w:t>
      </w:r>
      <w:r w:rsidRPr="00BB630B">
        <w:rPr>
          <w:rStyle w:val="Interface"/>
          <w:color w:val="auto"/>
        </w:rPr>
        <w:t>;</w:t>
      </w:r>
    </w:p>
    <w:p w14:paraId="7EFEB90D" w14:textId="77777777" w:rsidR="00B10FB0" w:rsidRPr="00BB630B" w:rsidRDefault="00B10FB0" w:rsidP="00C16F34">
      <w:pPr>
        <w:pStyle w:val="Bullet1"/>
        <w:numPr>
          <w:ilvl w:val="0"/>
          <w:numId w:val="656"/>
        </w:numPr>
        <w:spacing w:before="120" w:line="240" w:lineRule="auto"/>
        <w:ind w:left="1208" w:hanging="357"/>
        <w:rPr>
          <w:b/>
          <w:sz w:val="28"/>
          <w:szCs w:val="28"/>
        </w:rPr>
      </w:pPr>
      <w:r w:rsidRPr="00BB630B">
        <w:rPr>
          <w:rStyle w:val="Interface"/>
          <w:b w:val="0"/>
          <w:color w:val="auto"/>
          <w:sz w:val="28"/>
          <w:szCs w:val="28"/>
        </w:rPr>
        <w:t>Объем транспортной работы (т-км)</w:t>
      </w:r>
      <w:r w:rsidRPr="00BB630B">
        <w:rPr>
          <w:b/>
          <w:sz w:val="28"/>
          <w:szCs w:val="28"/>
        </w:rPr>
        <w:t>;</w:t>
      </w:r>
    </w:p>
    <w:p w14:paraId="0D0E15DF" w14:textId="77777777" w:rsidR="00B10FB0" w:rsidRPr="00BB630B" w:rsidRDefault="00B10FB0" w:rsidP="00C16F34">
      <w:pPr>
        <w:pStyle w:val="Bullet1"/>
        <w:numPr>
          <w:ilvl w:val="0"/>
          <w:numId w:val="656"/>
        </w:numPr>
        <w:spacing w:before="120" w:line="240" w:lineRule="auto"/>
        <w:ind w:left="1208" w:hanging="357"/>
        <w:rPr>
          <w:b/>
          <w:sz w:val="28"/>
          <w:szCs w:val="28"/>
        </w:rPr>
      </w:pPr>
      <w:r w:rsidRPr="00BB630B">
        <w:rPr>
          <w:rStyle w:val="Interface"/>
          <w:b w:val="0"/>
          <w:color w:val="auto"/>
          <w:sz w:val="28"/>
          <w:szCs w:val="28"/>
        </w:rPr>
        <w:t>Количество ездок (ед.)</w:t>
      </w:r>
      <w:r w:rsidRPr="00BB630B">
        <w:rPr>
          <w:b/>
          <w:sz w:val="28"/>
          <w:szCs w:val="28"/>
        </w:rPr>
        <w:t>;</w:t>
      </w:r>
    </w:p>
    <w:p w14:paraId="7069C016" w14:textId="77777777" w:rsidR="00B10FB0" w:rsidRPr="00BB630B" w:rsidRDefault="00B10FB0" w:rsidP="00C16F34">
      <w:pPr>
        <w:pStyle w:val="Bullet1"/>
        <w:numPr>
          <w:ilvl w:val="0"/>
          <w:numId w:val="656"/>
        </w:numPr>
        <w:spacing w:before="120" w:line="240" w:lineRule="auto"/>
        <w:ind w:left="1208" w:hanging="357"/>
        <w:rPr>
          <w:b/>
          <w:sz w:val="28"/>
          <w:szCs w:val="28"/>
        </w:rPr>
      </w:pPr>
      <w:r w:rsidRPr="00BB630B">
        <w:rPr>
          <w:rStyle w:val="Interface"/>
          <w:b w:val="0"/>
          <w:color w:val="auto"/>
          <w:sz w:val="28"/>
          <w:szCs w:val="28"/>
        </w:rPr>
        <w:t>Время работы специального оборудования (ч)</w:t>
      </w:r>
      <w:r w:rsidRPr="00BB630B">
        <w:rPr>
          <w:b/>
          <w:sz w:val="28"/>
          <w:szCs w:val="28"/>
        </w:rPr>
        <w:t>;</w:t>
      </w:r>
    </w:p>
    <w:p w14:paraId="23FAEF0D" w14:textId="77777777" w:rsidR="00B10FB0" w:rsidRPr="00BB630B" w:rsidRDefault="00B10FB0" w:rsidP="00C16F34">
      <w:pPr>
        <w:pStyle w:val="Bullet1"/>
        <w:numPr>
          <w:ilvl w:val="0"/>
          <w:numId w:val="656"/>
        </w:numPr>
        <w:spacing w:before="120" w:line="240" w:lineRule="auto"/>
        <w:ind w:left="1208" w:hanging="357"/>
        <w:rPr>
          <w:b/>
          <w:sz w:val="28"/>
          <w:szCs w:val="28"/>
        </w:rPr>
      </w:pPr>
      <w:r w:rsidRPr="00BB630B">
        <w:rPr>
          <w:rStyle w:val="Interface"/>
          <w:b w:val="0"/>
          <w:color w:val="auto"/>
          <w:sz w:val="28"/>
          <w:szCs w:val="28"/>
        </w:rPr>
        <w:t>Масса снаряженного прицепа (т)</w:t>
      </w:r>
      <w:r w:rsidRPr="00BB630B">
        <w:rPr>
          <w:b/>
          <w:sz w:val="28"/>
          <w:szCs w:val="28"/>
        </w:rPr>
        <w:t>.</w:t>
      </w:r>
    </w:p>
    <w:p w14:paraId="6CB17E4B" w14:textId="77777777" w:rsidR="00B10FB0" w:rsidRPr="00BB630B" w:rsidRDefault="00B10FB0" w:rsidP="00F60910">
      <w:pPr>
        <w:spacing w:before="120" w:after="120"/>
        <w:rPr>
          <w:color w:val="auto"/>
          <w:szCs w:val="28"/>
        </w:rPr>
      </w:pPr>
      <w:r w:rsidRPr="00BB630B">
        <w:rPr>
          <w:rStyle w:val="Interface"/>
          <w:color w:val="auto"/>
          <w:szCs w:val="28"/>
        </w:rPr>
        <w:t>Значение основного параметра расчета</w:t>
      </w:r>
      <w:r w:rsidRPr="00BB630B">
        <w:rPr>
          <w:color w:val="auto"/>
          <w:szCs w:val="28"/>
        </w:rPr>
        <w:t xml:space="preserve"> </w:t>
      </w:r>
      <w:r w:rsidR="0082275C" w:rsidRPr="00BB630B">
        <w:rPr>
          <w:color w:val="auto"/>
          <w:szCs w:val="28"/>
        </w:rPr>
        <w:t>–</w:t>
      </w:r>
      <w:r w:rsidRPr="00BB630B">
        <w:rPr>
          <w:color w:val="auto"/>
          <w:szCs w:val="28"/>
        </w:rPr>
        <w:t xml:space="preserve"> в зависимости от выбранного </w:t>
      </w:r>
      <w:r w:rsidRPr="00BB630B">
        <w:rPr>
          <w:rStyle w:val="Interface"/>
          <w:color w:val="auto"/>
          <w:szCs w:val="28"/>
        </w:rPr>
        <w:t>Основного параметра расчета</w:t>
      </w:r>
      <w:r w:rsidRPr="00BB630B">
        <w:rPr>
          <w:color w:val="auto"/>
          <w:szCs w:val="28"/>
        </w:rPr>
        <w:t xml:space="preserve"> указывается значение, соответствующее расходу ГСМ по норме.</w:t>
      </w:r>
    </w:p>
    <w:p w14:paraId="7046E267" w14:textId="77777777" w:rsidR="00B10FB0" w:rsidRPr="00BB630B" w:rsidRDefault="00B10FB0" w:rsidP="00F60910">
      <w:pPr>
        <w:spacing w:before="120" w:after="120"/>
        <w:rPr>
          <w:color w:val="auto"/>
          <w:szCs w:val="28"/>
        </w:rPr>
      </w:pPr>
      <w:r w:rsidRPr="00BB630B">
        <w:rPr>
          <w:rStyle w:val="Interface"/>
          <w:color w:val="auto"/>
          <w:szCs w:val="28"/>
        </w:rPr>
        <w:t>Единица измерения</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основного параметра расчета. Выбирается из справочника </w:t>
      </w:r>
      <w:r w:rsidRPr="00BB630B">
        <w:rPr>
          <w:rStyle w:val="Interface"/>
          <w:color w:val="auto"/>
          <w:szCs w:val="28"/>
        </w:rPr>
        <w:t>Классификатор единиц измерения</w:t>
      </w:r>
      <w:r w:rsidRPr="00BB630B">
        <w:rPr>
          <w:color w:val="auto"/>
          <w:szCs w:val="28"/>
        </w:rPr>
        <w:t>.</w:t>
      </w:r>
    </w:p>
    <w:p w14:paraId="6A687DA1"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w:t>
      </w:r>
      <w:r w:rsidRPr="00BB630B">
        <w:rPr>
          <w:rStyle w:val="Interface"/>
          <w:color w:val="auto"/>
          <w:sz w:val="28"/>
          <w:szCs w:val="28"/>
        </w:rPr>
        <w:t>Вид нормы</w:t>
      </w:r>
      <w:r w:rsidRPr="00BB630B">
        <w:rPr>
          <w:sz w:val="28"/>
          <w:szCs w:val="28"/>
        </w:rPr>
        <w:t xml:space="preserve"> и </w:t>
      </w:r>
      <w:r w:rsidRPr="00BB630B">
        <w:rPr>
          <w:rStyle w:val="Interface"/>
          <w:color w:val="auto"/>
          <w:sz w:val="28"/>
          <w:szCs w:val="28"/>
        </w:rPr>
        <w:t>Основной параметр расчета</w:t>
      </w:r>
      <w:r w:rsidRPr="00BB630B">
        <w:rPr>
          <w:sz w:val="28"/>
          <w:szCs w:val="28"/>
        </w:rPr>
        <w:t xml:space="preserve"> являются взаимозависимыми. Для каждого значения реквизита </w:t>
      </w:r>
      <w:r w:rsidRPr="00BB630B">
        <w:rPr>
          <w:rStyle w:val="Interface"/>
          <w:color w:val="auto"/>
          <w:sz w:val="28"/>
          <w:szCs w:val="28"/>
        </w:rPr>
        <w:t>Вид нормы</w:t>
      </w:r>
      <w:r w:rsidRPr="00BB630B">
        <w:rPr>
          <w:sz w:val="28"/>
          <w:szCs w:val="28"/>
        </w:rPr>
        <w:t xml:space="preserve">, за исключением значений </w:t>
      </w:r>
      <w:r w:rsidRPr="00BB630B">
        <w:rPr>
          <w:rStyle w:val="Interface"/>
          <w:color w:val="auto"/>
          <w:sz w:val="28"/>
          <w:szCs w:val="28"/>
        </w:rPr>
        <w:t>Базовая норма расхода ГСМ (ед./100 км)</w:t>
      </w:r>
      <w:r w:rsidRPr="00BB630B">
        <w:rPr>
          <w:sz w:val="28"/>
          <w:szCs w:val="28"/>
        </w:rPr>
        <w:t xml:space="preserve"> и </w:t>
      </w:r>
      <w:r w:rsidRPr="00BB630B">
        <w:rPr>
          <w:rStyle w:val="Interface"/>
          <w:color w:val="auto"/>
          <w:sz w:val="28"/>
          <w:szCs w:val="28"/>
        </w:rPr>
        <w:t xml:space="preserve">Норма расхода смазочных материалов и спец. </w:t>
      </w:r>
      <w:r w:rsidR="0082275C" w:rsidRPr="00BB630B">
        <w:rPr>
          <w:rStyle w:val="Interface"/>
          <w:color w:val="auto"/>
          <w:sz w:val="28"/>
          <w:szCs w:val="28"/>
        </w:rPr>
        <w:t>Ж</w:t>
      </w:r>
      <w:r w:rsidRPr="00BB630B">
        <w:rPr>
          <w:rStyle w:val="Interface"/>
          <w:color w:val="auto"/>
          <w:sz w:val="28"/>
          <w:szCs w:val="28"/>
        </w:rPr>
        <w:t>идкостей (ед./100 ед. топлива)</w:t>
      </w:r>
      <w:r w:rsidRPr="00BB630B">
        <w:rPr>
          <w:sz w:val="28"/>
          <w:szCs w:val="28"/>
        </w:rPr>
        <w:t xml:space="preserve">, существует единственное парное ему значение реквизита </w:t>
      </w:r>
      <w:r w:rsidRPr="00BB630B">
        <w:rPr>
          <w:rStyle w:val="Interface"/>
          <w:color w:val="auto"/>
          <w:sz w:val="28"/>
          <w:szCs w:val="28"/>
        </w:rPr>
        <w:t>Основной параметр расчета</w:t>
      </w:r>
      <w:r w:rsidRPr="00BB630B">
        <w:rPr>
          <w:sz w:val="28"/>
          <w:szCs w:val="28"/>
        </w:rPr>
        <w:t xml:space="preserve">. Если реквизит </w:t>
      </w:r>
      <w:r w:rsidRPr="00BB630B">
        <w:rPr>
          <w:rStyle w:val="Interface"/>
          <w:color w:val="auto"/>
          <w:sz w:val="28"/>
          <w:szCs w:val="28"/>
        </w:rPr>
        <w:t>Вид нормы</w:t>
      </w:r>
      <w:r w:rsidRPr="00BB630B">
        <w:rPr>
          <w:sz w:val="28"/>
          <w:szCs w:val="28"/>
        </w:rPr>
        <w:t xml:space="preserve"> имеет значение </w:t>
      </w:r>
      <w:r w:rsidRPr="00BB630B">
        <w:rPr>
          <w:rStyle w:val="Interface"/>
          <w:color w:val="auto"/>
          <w:sz w:val="28"/>
          <w:szCs w:val="28"/>
        </w:rPr>
        <w:t>Базовая норма расхода ГСМ (ед./100 км)</w:t>
      </w:r>
      <w:r w:rsidRPr="00BB630B">
        <w:rPr>
          <w:sz w:val="28"/>
          <w:szCs w:val="28"/>
        </w:rPr>
        <w:t xml:space="preserve"> или </w:t>
      </w:r>
      <w:r w:rsidRPr="00BB630B">
        <w:rPr>
          <w:rStyle w:val="Interface"/>
          <w:color w:val="auto"/>
          <w:sz w:val="28"/>
          <w:szCs w:val="28"/>
        </w:rPr>
        <w:t xml:space="preserve">Норма расхода смазочных материалов и спец. </w:t>
      </w:r>
      <w:r w:rsidR="0082275C" w:rsidRPr="00BB630B">
        <w:rPr>
          <w:rStyle w:val="Interface"/>
          <w:color w:val="auto"/>
          <w:sz w:val="28"/>
          <w:szCs w:val="28"/>
        </w:rPr>
        <w:t>Ж</w:t>
      </w:r>
      <w:r w:rsidRPr="00BB630B">
        <w:rPr>
          <w:rStyle w:val="Interface"/>
          <w:color w:val="auto"/>
          <w:sz w:val="28"/>
          <w:szCs w:val="28"/>
        </w:rPr>
        <w:t>идкостей (ед./100 ед. топлива)</w:t>
      </w:r>
      <w:r w:rsidRPr="00BB630B">
        <w:rPr>
          <w:sz w:val="28"/>
          <w:szCs w:val="28"/>
        </w:rPr>
        <w:t xml:space="preserve">, то реквизит </w:t>
      </w:r>
      <w:r w:rsidRPr="00BB630B">
        <w:rPr>
          <w:rStyle w:val="Interface"/>
          <w:color w:val="auto"/>
          <w:sz w:val="28"/>
          <w:szCs w:val="28"/>
        </w:rPr>
        <w:t>Основной параметр расчета</w:t>
      </w:r>
      <w:r w:rsidRPr="00BB630B">
        <w:rPr>
          <w:sz w:val="28"/>
          <w:szCs w:val="28"/>
        </w:rPr>
        <w:t xml:space="preserve"> и связанные с ним реквизиты </w:t>
      </w:r>
      <w:r w:rsidRPr="00BB630B">
        <w:rPr>
          <w:rStyle w:val="Interface"/>
          <w:color w:val="auto"/>
          <w:sz w:val="28"/>
          <w:szCs w:val="28"/>
        </w:rPr>
        <w:t>Значение основного параметра расчета</w:t>
      </w:r>
      <w:r w:rsidRPr="00BB630B">
        <w:rPr>
          <w:sz w:val="28"/>
          <w:szCs w:val="28"/>
        </w:rPr>
        <w:t xml:space="preserve"> и </w:t>
      </w:r>
      <w:r w:rsidRPr="00BB630B">
        <w:rPr>
          <w:rStyle w:val="Interface"/>
          <w:color w:val="auto"/>
          <w:sz w:val="28"/>
          <w:szCs w:val="28"/>
        </w:rPr>
        <w:t>Единица измерения</w:t>
      </w:r>
      <w:r w:rsidRPr="00BB630B">
        <w:rPr>
          <w:sz w:val="28"/>
          <w:szCs w:val="28"/>
        </w:rPr>
        <w:t xml:space="preserve"> не заполняются.</w:t>
      </w:r>
    </w:p>
    <w:p w14:paraId="45A87F33" w14:textId="77777777" w:rsidR="00B10FB0" w:rsidRPr="00BB630B" w:rsidRDefault="00B10FB0" w:rsidP="00F60910">
      <w:pPr>
        <w:spacing w:before="120" w:after="120"/>
        <w:rPr>
          <w:color w:val="auto"/>
          <w:szCs w:val="28"/>
        </w:rPr>
      </w:pPr>
      <w:r w:rsidRPr="00BB630B">
        <w:rPr>
          <w:color w:val="auto"/>
          <w:szCs w:val="28"/>
        </w:rPr>
        <w:t xml:space="preserve">Заполнение норм расхода ГСМ выполняется следующим образом. Прежде всего для каждого транспортного средства следует ввести «Норму расхода ГСМ» со значением </w:t>
      </w:r>
      <w:r w:rsidRPr="00BB630B">
        <w:rPr>
          <w:rStyle w:val="Interface"/>
          <w:color w:val="auto"/>
          <w:szCs w:val="28"/>
        </w:rPr>
        <w:t xml:space="preserve">Базовая норма расхода ГСМ (ед./100 км) </w:t>
      </w:r>
      <w:r w:rsidRPr="00BB630B">
        <w:rPr>
          <w:color w:val="auto"/>
          <w:szCs w:val="28"/>
        </w:rPr>
        <w:t xml:space="preserve">реквизита </w:t>
      </w:r>
      <w:r w:rsidRPr="00BB630B">
        <w:rPr>
          <w:rStyle w:val="Interface"/>
          <w:color w:val="auto"/>
          <w:szCs w:val="28"/>
        </w:rPr>
        <w:t>Вид нормы</w:t>
      </w:r>
      <w:r w:rsidRPr="00BB630B">
        <w:rPr>
          <w:color w:val="auto"/>
          <w:szCs w:val="28"/>
        </w:rPr>
        <w:t xml:space="preserve">. </w:t>
      </w:r>
    </w:p>
    <w:p w14:paraId="6C24AF13" w14:textId="77777777" w:rsidR="00B10FB0" w:rsidRPr="00BB630B" w:rsidRDefault="00B10FB0" w:rsidP="00F60910">
      <w:pPr>
        <w:spacing w:before="120" w:after="120"/>
        <w:rPr>
          <w:color w:val="auto"/>
          <w:szCs w:val="28"/>
        </w:rPr>
      </w:pPr>
      <w:r w:rsidRPr="00BB630B">
        <w:rPr>
          <w:color w:val="auto"/>
          <w:szCs w:val="28"/>
        </w:rPr>
        <w:t xml:space="preserve">Если автотранспортное средство укомплектовано отопителем, то для данного транспортного средства следует ввести «Норму расхода ГСМ» со значением </w:t>
      </w:r>
      <w:r w:rsidRPr="00BB630B">
        <w:rPr>
          <w:rStyle w:val="Interface"/>
          <w:color w:val="auto"/>
          <w:szCs w:val="28"/>
        </w:rPr>
        <w:t>Норма расхода для отопителя/кондиционера, на прогрев, простой (ед./ч)</w:t>
      </w:r>
      <w:r w:rsidRPr="00BB630B">
        <w:rPr>
          <w:color w:val="auto"/>
          <w:szCs w:val="28"/>
        </w:rPr>
        <w:t xml:space="preserve"> реквизита </w:t>
      </w:r>
      <w:r w:rsidRPr="00BB630B">
        <w:rPr>
          <w:rStyle w:val="Interface"/>
          <w:color w:val="auto"/>
          <w:szCs w:val="28"/>
        </w:rPr>
        <w:t>Вид нормы</w:t>
      </w:r>
      <w:r w:rsidRPr="00BB630B">
        <w:rPr>
          <w:color w:val="auto"/>
          <w:szCs w:val="28"/>
        </w:rPr>
        <w:t xml:space="preserve">. При этом реквизит </w:t>
      </w:r>
      <w:r w:rsidRPr="00BB630B">
        <w:rPr>
          <w:rStyle w:val="Interface"/>
          <w:color w:val="auto"/>
          <w:szCs w:val="28"/>
        </w:rPr>
        <w:t>Основной параметр расчета</w:t>
      </w:r>
      <w:r w:rsidRPr="00BB630B">
        <w:rPr>
          <w:color w:val="auto"/>
          <w:szCs w:val="28"/>
        </w:rPr>
        <w:t xml:space="preserve"> автоматически принимает значение </w:t>
      </w:r>
      <w:r w:rsidRPr="00BB630B">
        <w:rPr>
          <w:rStyle w:val="Interface"/>
          <w:color w:val="auto"/>
          <w:szCs w:val="28"/>
        </w:rPr>
        <w:t>Время работы отопителя/кондиционера (ч)</w:t>
      </w:r>
      <w:r w:rsidRPr="00BB630B">
        <w:rPr>
          <w:color w:val="auto"/>
          <w:szCs w:val="28"/>
        </w:rPr>
        <w:t xml:space="preserve">. </w:t>
      </w:r>
    </w:p>
    <w:p w14:paraId="565D6D27" w14:textId="77777777" w:rsidR="00B10FB0" w:rsidRPr="00BB630B" w:rsidRDefault="00B10FB0" w:rsidP="00F60910">
      <w:pPr>
        <w:spacing w:before="120" w:after="120"/>
        <w:rPr>
          <w:color w:val="auto"/>
          <w:szCs w:val="28"/>
        </w:rPr>
      </w:pPr>
      <w:r w:rsidRPr="00BB630B">
        <w:rPr>
          <w:color w:val="auto"/>
          <w:szCs w:val="28"/>
        </w:rPr>
        <w:t xml:space="preserve">В дальнейшем при расчете расхода ГСМ </w:t>
      </w:r>
      <w:r w:rsidR="006A052A" w:rsidRPr="00BB630B">
        <w:rPr>
          <w:color w:val="auto"/>
          <w:szCs w:val="28"/>
        </w:rPr>
        <w:t>Подсистема</w:t>
      </w:r>
      <w:r w:rsidRPr="00BB630B">
        <w:rPr>
          <w:color w:val="auto"/>
          <w:szCs w:val="28"/>
        </w:rPr>
        <w:t xml:space="preserve"> учтет обе нормы. </w:t>
      </w:r>
    </w:p>
    <w:p w14:paraId="593157BE" w14:textId="77777777" w:rsidR="00B10FB0" w:rsidRPr="00BB630B" w:rsidRDefault="00B10FB0" w:rsidP="00F60910">
      <w:pPr>
        <w:spacing w:before="120" w:after="120"/>
        <w:rPr>
          <w:color w:val="auto"/>
          <w:szCs w:val="28"/>
        </w:rPr>
      </w:pPr>
      <w:r w:rsidRPr="00BB630B">
        <w:rPr>
          <w:color w:val="auto"/>
          <w:szCs w:val="28"/>
        </w:rPr>
        <w:t xml:space="preserve">Если реквизит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Транспортная норма расхода на перевозку груза (ед./100 т-км)</w:t>
      </w:r>
      <w:r w:rsidRPr="00BB630B">
        <w:rPr>
          <w:color w:val="auto"/>
          <w:szCs w:val="28"/>
        </w:rPr>
        <w:t xml:space="preserve">, то реквизит </w:t>
      </w:r>
      <w:r w:rsidRPr="00BB630B">
        <w:rPr>
          <w:rStyle w:val="Interface"/>
          <w:color w:val="auto"/>
          <w:szCs w:val="28"/>
        </w:rPr>
        <w:t>Основной параметр расчета</w:t>
      </w:r>
      <w:r w:rsidRPr="00BB630B">
        <w:rPr>
          <w:color w:val="auto"/>
          <w:szCs w:val="28"/>
        </w:rPr>
        <w:t xml:space="preserve"> автоматически принимает значение </w:t>
      </w:r>
      <w:r w:rsidRPr="00BB630B">
        <w:rPr>
          <w:rStyle w:val="Interface"/>
          <w:color w:val="auto"/>
          <w:szCs w:val="28"/>
        </w:rPr>
        <w:t>Объем транспортной работы (т-км)</w:t>
      </w:r>
      <w:r w:rsidRPr="00BB630B">
        <w:rPr>
          <w:color w:val="auto"/>
          <w:szCs w:val="28"/>
        </w:rPr>
        <w:t>.</w:t>
      </w:r>
    </w:p>
    <w:p w14:paraId="55000769" w14:textId="77777777" w:rsidR="00B10FB0" w:rsidRPr="00BB630B" w:rsidRDefault="00B10FB0" w:rsidP="00F60910">
      <w:pPr>
        <w:spacing w:before="120" w:after="120"/>
        <w:rPr>
          <w:color w:val="auto"/>
          <w:szCs w:val="28"/>
        </w:rPr>
      </w:pPr>
      <w:r w:rsidRPr="00BB630B">
        <w:rPr>
          <w:color w:val="auto"/>
          <w:szCs w:val="28"/>
        </w:rPr>
        <w:lastRenderedPageBreak/>
        <w:t xml:space="preserve">Если реквизит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Транспортная норма самосвала на ездку (ед./1 ездку)</w:t>
      </w:r>
      <w:r w:rsidRPr="00BB630B">
        <w:rPr>
          <w:color w:val="auto"/>
          <w:szCs w:val="28"/>
        </w:rPr>
        <w:t xml:space="preserve">, то реквизит </w:t>
      </w:r>
      <w:r w:rsidRPr="00BB630B">
        <w:rPr>
          <w:rStyle w:val="Interface"/>
          <w:color w:val="auto"/>
          <w:szCs w:val="28"/>
        </w:rPr>
        <w:t xml:space="preserve">Основной параметр расчета </w:t>
      </w:r>
      <w:r w:rsidRPr="00BB630B">
        <w:rPr>
          <w:color w:val="auto"/>
          <w:szCs w:val="28"/>
        </w:rPr>
        <w:t xml:space="preserve">автоматически принимает значение </w:t>
      </w:r>
      <w:r w:rsidRPr="00BB630B">
        <w:rPr>
          <w:rStyle w:val="Interface"/>
          <w:color w:val="auto"/>
          <w:szCs w:val="28"/>
        </w:rPr>
        <w:t>Количество ездок (ед.)</w:t>
      </w:r>
      <w:r w:rsidRPr="00BB630B">
        <w:rPr>
          <w:color w:val="auto"/>
          <w:szCs w:val="28"/>
        </w:rPr>
        <w:t>.</w:t>
      </w:r>
    </w:p>
    <w:p w14:paraId="7D293CDA" w14:textId="77777777" w:rsidR="00B10FB0" w:rsidRPr="00BB630B" w:rsidRDefault="00B10FB0" w:rsidP="00F60910">
      <w:pPr>
        <w:spacing w:before="120" w:after="120"/>
        <w:rPr>
          <w:color w:val="auto"/>
          <w:szCs w:val="28"/>
        </w:rPr>
      </w:pPr>
      <w:r w:rsidRPr="00BB630B">
        <w:rPr>
          <w:color w:val="auto"/>
          <w:szCs w:val="28"/>
        </w:rPr>
        <w:t xml:space="preserve">Если реквизит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Норма расхода на работу специального оборудования (ед./ч)</w:t>
      </w:r>
      <w:r w:rsidRPr="00BB630B">
        <w:rPr>
          <w:color w:val="auto"/>
          <w:szCs w:val="28"/>
        </w:rPr>
        <w:t xml:space="preserve">, то реквизит </w:t>
      </w:r>
      <w:r w:rsidRPr="00BB630B">
        <w:rPr>
          <w:rStyle w:val="Interface"/>
          <w:color w:val="auto"/>
          <w:szCs w:val="28"/>
        </w:rPr>
        <w:t xml:space="preserve">Основной параметр расчета </w:t>
      </w:r>
      <w:r w:rsidRPr="00BB630B">
        <w:rPr>
          <w:color w:val="auto"/>
          <w:szCs w:val="28"/>
        </w:rPr>
        <w:t xml:space="preserve">автоматически принимает значение </w:t>
      </w:r>
      <w:r w:rsidRPr="00BB630B">
        <w:rPr>
          <w:rStyle w:val="Interface"/>
          <w:color w:val="auto"/>
          <w:szCs w:val="28"/>
        </w:rPr>
        <w:t>Время работы специального оборудования (ч)</w:t>
      </w:r>
      <w:r w:rsidRPr="00BB630B">
        <w:rPr>
          <w:color w:val="auto"/>
          <w:szCs w:val="28"/>
        </w:rPr>
        <w:t>.</w:t>
      </w:r>
    </w:p>
    <w:p w14:paraId="3210851C" w14:textId="77777777" w:rsidR="00B10FB0" w:rsidRPr="00BB630B" w:rsidRDefault="00B10FB0" w:rsidP="00F60910">
      <w:pPr>
        <w:spacing w:before="120" w:after="120"/>
        <w:rPr>
          <w:color w:val="auto"/>
          <w:szCs w:val="28"/>
        </w:rPr>
      </w:pPr>
      <w:r w:rsidRPr="00BB630B">
        <w:rPr>
          <w:color w:val="auto"/>
          <w:szCs w:val="28"/>
        </w:rPr>
        <w:t xml:space="preserve">Если реквизит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Норма расхода на дополнительную массу прицепа/полуприцепа (ед./100 т-км)</w:t>
      </w:r>
      <w:r w:rsidRPr="00BB630B">
        <w:rPr>
          <w:color w:val="auto"/>
          <w:szCs w:val="28"/>
        </w:rPr>
        <w:t xml:space="preserve">, то реквизит </w:t>
      </w:r>
      <w:r w:rsidRPr="00BB630B">
        <w:rPr>
          <w:rStyle w:val="Interface"/>
          <w:color w:val="auto"/>
          <w:szCs w:val="28"/>
        </w:rPr>
        <w:t>Основной параметр расчета</w:t>
      </w:r>
      <w:r w:rsidRPr="00BB630B">
        <w:rPr>
          <w:color w:val="auto"/>
          <w:szCs w:val="28"/>
        </w:rPr>
        <w:t xml:space="preserve"> автоматически принимает значение </w:t>
      </w:r>
      <w:r w:rsidRPr="00BB630B">
        <w:rPr>
          <w:rStyle w:val="Interface"/>
          <w:color w:val="auto"/>
          <w:szCs w:val="28"/>
        </w:rPr>
        <w:t>Масса снаряженного прицепа (т)</w:t>
      </w:r>
      <w:r w:rsidRPr="00BB630B">
        <w:rPr>
          <w:color w:val="auto"/>
          <w:szCs w:val="28"/>
        </w:rPr>
        <w:t>.</w:t>
      </w:r>
    </w:p>
    <w:p w14:paraId="3ECF5E36" w14:textId="77777777" w:rsidR="00B10FB0" w:rsidRPr="00BB630B" w:rsidRDefault="00B10FB0" w:rsidP="00F60910">
      <w:pPr>
        <w:spacing w:before="120" w:after="120"/>
        <w:rPr>
          <w:color w:val="auto"/>
          <w:szCs w:val="28"/>
        </w:rPr>
      </w:pPr>
      <w:r w:rsidRPr="00BB630B">
        <w:rPr>
          <w:color w:val="auto"/>
          <w:szCs w:val="28"/>
        </w:rPr>
        <w:t xml:space="preserve">Если реквизит </w:t>
      </w:r>
      <w:r w:rsidRPr="00BB630B">
        <w:rPr>
          <w:rStyle w:val="Interface"/>
          <w:color w:val="auto"/>
          <w:szCs w:val="28"/>
        </w:rPr>
        <w:t>Вид нормы</w:t>
      </w:r>
      <w:r w:rsidRPr="00BB630B">
        <w:rPr>
          <w:color w:val="auto"/>
          <w:szCs w:val="28"/>
        </w:rPr>
        <w:t xml:space="preserve"> имеет значение </w:t>
      </w:r>
      <w:r w:rsidRPr="00BB630B">
        <w:rPr>
          <w:rStyle w:val="Interface"/>
          <w:color w:val="auto"/>
          <w:szCs w:val="28"/>
        </w:rPr>
        <w:t xml:space="preserve">Норма расхода смазочных материалов и спец. </w:t>
      </w:r>
      <w:r w:rsidR="0082275C" w:rsidRPr="00BB630B">
        <w:rPr>
          <w:rStyle w:val="Interface"/>
          <w:color w:val="auto"/>
          <w:szCs w:val="28"/>
        </w:rPr>
        <w:t>Ж</w:t>
      </w:r>
      <w:r w:rsidRPr="00BB630B">
        <w:rPr>
          <w:rStyle w:val="Interface"/>
          <w:color w:val="auto"/>
          <w:szCs w:val="28"/>
        </w:rPr>
        <w:t>идкостей (ед./100 ед. топлива)</w:t>
      </w:r>
      <w:r w:rsidRPr="00BB630B">
        <w:rPr>
          <w:color w:val="auto"/>
          <w:szCs w:val="28"/>
        </w:rPr>
        <w:t xml:space="preserve">, то необходимо заполнить реквизиты </w:t>
      </w:r>
      <w:r w:rsidRPr="00BB630B">
        <w:rPr>
          <w:rStyle w:val="Interface"/>
          <w:color w:val="auto"/>
          <w:szCs w:val="28"/>
        </w:rPr>
        <w:t>Вид смазочного материала</w:t>
      </w:r>
      <w:r w:rsidRPr="00BB630B">
        <w:rPr>
          <w:color w:val="auto"/>
          <w:szCs w:val="28"/>
        </w:rPr>
        <w:t xml:space="preserve">, </w:t>
      </w:r>
      <w:r w:rsidRPr="00BB630B">
        <w:rPr>
          <w:rStyle w:val="Interface"/>
          <w:color w:val="auto"/>
          <w:szCs w:val="28"/>
        </w:rPr>
        <w:t>для вида горючего (топлива)</w:t>
      </w:r>
      <w:r w:rsidRPr="00BB630B">
        <w:rPr>
          <w:color w:val="auto"/>
          <w:szCs w:val="28"/>
        </w:rPr>
        <w:t xml:space="preserve">, </w:t>
      </w:r>
      <w:r w:rsidRPr="00BB630B">
        <w:rPr>
          <w:rStyle w:val="Interface"/>
          <w:color w:val="auto"/>
          <w:szCs w:val="28"/>
        </w:rPr>
        <w:t>Значение расхода</w:t>
      </w:r>
      <w:r w:rsidRPr="00BB630B">
        <w:rPr>
          <w:color w:val="auto"/>
          <w:szCs w:val="28"/>
        </w:rPr>
        <w:t xml:space="preserve"> и </w:t>
      </w:r>
      <w:r w:rsidRPr="00BB630B">
        <w:rPr>
          <w:rStyle w:val="Interface"/>
          <w:color w:val="auto"/>
          <w:szCs w:val="28"/>
        </w:rPr>
        <w:t>Единица измерения</w:t>
      </w:r>
      <w:r w:rsidRPr="00BB630B">
        <w:rPr>
          <w:color w:val="auto"/>
          <w:szCs w:val="28"/>
        </w:rPr>
        <w:t>.</w:t>
      </w:r>
    </w:p>
    <w:p w14:paraId="345E0BB2" w14:textId="77777777" w:rsidR="00B10FB0" w:rsidRPr="00BB630B" w:rsidRDefault="00B10FB0" w:rsidP="00F60910">
      <w:pPr>
        <w:spacing w:before="120" w:after="120"/>
        <w:rPr>
          <w:color w:val="auto"/>
          <w:szCs w:val="28"/>
        </w:rPr>
      </w:pPr>
      <w:r w:rsidRPr="00BB630B">
        <w:rPr>
          <w:rStyle w:val="Interface"/>
          <w:color w:val="auto"/>
          <w:szCs w:val="28"/>
        </w:rPr>
        <w:t>Сезонная норма</w:t>
      </w:r>
      <w:r w:rsidRPr="00BB630B">
        <w:rPr>
          <w:color w:val="auto"/>
          <w:szCs w:val="28"/>
        </w:rPr>
        <w:t xml:space="preserve"> </w:t>
      </w:r>
      <w:r w:rsidR="0082275C" w:rsidRPr="00BB630B">
        <w:rPr>
          <w:color w:val="auto"/>
          <w:szCs w:val="28"/>
        </w:rPr>
        <w:t>–</w:t>
      </w:r>
      <w:r w:rsidRPr="00BB630B">
        <w:rPr>
          <w:color w:val="auto"/>
          <w:szCs w:val="28"/>
        </w:rPr>
        <w:t xml:space="preserve"> флажок, который следует установить в том случае, если норма расхода ГСМ является сезонной. </w:t>
      </w:r>
    </w:p>
    <w:p w14:paraId="16F3697C" w14:textId="77777777" w:rsidR="00B10FB0" w:rsidRPr="00BB630B" w:rsidRDefault="00B10FB0" w:rsidP="00F60910">
      <w:pPr>
        <w:spacing w:before="120" w:after="120"/>
        <w:rPr>
          <w:color w:val="auto"/>
          <w:szCs w:val="28"/>
        </w:rPr>
      </w:pPr>
      <w:r w:rsidRPr="00BB630B">
        <w:rPr>
          <w:color w:val="auto"/>
          <w:szCs w:val="28"/>
        </w:rPr>
        <w:t xml:space="preserve">После установки флажка становятся доступны реквизиты, описывающие период действия сезона: </w:t>
      </w:r>
    </w:p>
    <w:p w14:paraId="132267E8" w14:textId="77777777" w:rsidR="00B10FB0" w:rsidRPr="00BB630B" w:rsidRDefault="00B10FB0" w:rsidP="00E31832">
      <w:pPr>
        <w:pStyle w:val="Bullet1"/>
        <w:numPr>
          <w:ilvl w:val="0"/>
          <w:numId w:val="67"/>
        </w:numPr>
        <w:spacing w:before="120" w:line="240" w:lineRule="auto"/>
        <w:ind w:left="1208" w:hanging="357"/>
        <w:rPr>
          <w:sz w:val="28"/>
          <w:szCs w:val="28"/>
        </w:rPr>
      </w:pPr>
      <w:r w:rsidRPr="00BB630B">
        <w:rPr>
          <w:rStyle w:val="Interface"/>
          <w:color w:val="auto"/>
          <w:sz w:val="28"/>
          <w:szCs w:val="28"/>
        </w:rPr>
        <w:t>Месяц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начала действия сезонных норм расхода ГСМ; </w:t>
      </w:r>
    </w:p>
    <w:p w14:paraId="29F8E90D" w14:textId="77777777" w:rsidR="00B10FB0" w:rsidRPr="00BB630B" w:rsidRDefault="00B10FB0" w:rsidP="00E31832">
      <w:pPr>
        <w:pStyle w:val="Bullet1"/>
        <w:numPr>
          <w:ilvl w:val="0"/>
          <w:numId w:val="67"/>
        </w:numPr>
        <w:spacing w:before="120" w:line="240" w:lineRule="auto"/>
        <w:ind w:left="1208" w:hanging="357"/>
        <w:rPr>
          <w:sz w:val="28"/>
          <w:szCs w:val="28"/>
        </w:rPr>
      </w:pPr>
      <w:r w:rsidRPr="00BB630B">
        <w:rPr>
          <w:rStyle w:val="Interface"/>
          <w:color w:val="auto"/>
          <w:sz w:val="28"/>
          <w:szCs w:val="28"/>
        </w:rPr>
        <w:t>Число месяца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начала действия сезонных норм расхода;</w:t>
      </w:r>
    </w:p>
    <w:p w14:paraId="4D117349" w14:textId="77777777" w:rsidR="00B10FB0" w:rsidRPr="00BB630B" w:rsidRDefault="00B10FB0" w:rsidP="00E31832">
      <w:pPr>
        <w:pStyle w:val="Bullet1"/>
        <w:numPr>
          <w:ilvl w:val="0"/>
          <w:numId w:val="67"/>
        </w:numPr>
        <w:spacing w:before="120" w:line="240" w:lineRule="auto"/>
        <w:ind w:left="1208" w:hanging="357"/>
        <w:rPr>
          <w:sz w:val="28"/>
          <w:szCs w:val="28"/>
        </w:rPr>
      </w:pPr>
      <w:r w:rsidRPr="00BB630B">
        <w:rPr>
          <w:rStyle w:val="Interface"/>
          <w:color w:val="auto"/>
          <w:sz w:val="28"/>
          <w:szCs w:val="28"/>
        </w:rPr>
        <w:t>Месяц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окончания действия сезонных норм;</w:t>
      </w:r>
    </w:p>
    <w:p w14:paraId="31809003" w14:textId="77777777" w:rsidR="00B10FB0" w:rsidRPr="00BB630B" w:rsidRDefault="00B10FB0" w:rsidP="00E31832">
      <w:pPr>
        <w:pStyle w:val="Bullet1"/>
        <w:numPr>
          <w:ilvl w:val="0"/>
          <w:numId w:val="67"/>
        </w:numPr>
        <w:spacing w:before="120" w:line="240" w:lineRule="auto"/>
        <w:ind w:left="1208" w:hanging="357"/>
        <w:rPr>
          <w:sz w:val="28"/>
          <w:szCs w:val="28"/>
        </w:rPr>
      </w:pPr>
      <w:r w:rsidRPr="00BB630B">
        <w:rPr>
          <w:rStyle w:val="Interface"/>
          <w:color w:val="auto"/>
          <w:sz w:val="28"/>
          <w:szCs w:val="28"/>
        </w:rPr>
        <w:t>Число месяца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окончания действия сезонных норм расхода ГСМ. </w:t>
      </w:r>
    </w:p>
    <w:p w14:paraId="2C218A6C" w14:textId="77777777" w:rsidR="00B10FB0" w:rsidRPr="00BB630B" w:rsidRDefault="00B10FB0" w:rsidP="00F60910">
      <w:pPr>
        <w:spacing w:before="120" w:after="120"/>
        <w:rPr>
          <w:color w:val="auto"/>
          <w:szCs w:val="28"/>
        </w:rPr>
      </w:pPr>
      <w:r w:rsidRPr="00BB630B">
        <w:rPr>
          <w:color w:val="auto"/>
          <w:szCs w:val="28"/>
        </w:rPr>
        <w:t xml:space="preserve">Заданный период применения сезонных норм влияет на заполнение табличной части </w:t>
      </w:r>
      <w:r w:rsidRPr="00BB630B">
        <w:rPr>
          <w:rStyle w:val="Interface"/>
          <w:color w:val="auto"/>
          <w:szCs w:val="28"/>
        </w:rPr>
        <w:t>Нормы расхода</w:t>
      </w:r>
      <w:r w:rsidRPr="00BB630B">
        <w:rPr>
          <w:color w:val="auto"/>
          <w:szCs w:val="28"/>
        </w:rPr>
        <w:t xml:space="preserve"> в документе </w:t>
      </w:r>
      <w:r w:rsidRPr="00BB630B">
        <w:rPr>
          <w:rStyle w:val="Interface"/>
          <w:color w:val="auto"/>
          <w:szCs w:val="28"/>
        </w:rPr>
        <w:t>Таксировка путевого листа транспортного средства</w:t>
      </w:r>
      <w:r w:rsidRPr="00BB630B">
        <w:rPr>
          <w:color w:val="auto"/>
          <w:szCs w:val="28"/>
        </w:rPr>
        <w:t>.</w:t>
      </w:r>
    </w:p>
    <w:p w14:paraId="1DC82814" w14:textId="77777777" w:rsidR="00B10FB0" w:rsidRPr="00BB630B" w:rsidRDefault="00B10FB0" w:rsidP="00F60910">
      <w:pPr>
        <w:pStyle w:val="40"/>
        <w:keepNext/>
        <w:spacing w:before="120"/>
        <w:rPr>
          <w:color w:val="auto"/>
        </w:rPr>
      </w:pPr>
      <w:bookmarkStart w:id="2374" w:name="_Toc528274133"/>
      <w:r w:rsidRPr="00BB630B">
        <w:rPr>
          <w:color w:val="auto"/>
        </w:rPr>
        <w:t>Справочник «Поправочные значения для расчета норм расхода ГСМ»</w:t>
      </w:r>
      <w:bookmarkEnd w:id="2374"/>
    </w:p>
    <w:p w14:paraId="22B64EC0"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Поправочные значения для расчета норм расхода ГСМ</w:t>
      </w:r>
      <w:r w:rsidRPr="00BB630B">
        <w:rPr>
          <w:color w:val="auto"/>
          <w:szCs w:val="28"/>
        </w:rPr>
        <w:t xml:space="preserve"> предназначен для хранения перечня поправочных значений нормативного расхода ГСМ в простых натуральных единицах (литры, метры кубические и т. </w:t>
      </w:r>
      <w:r w:rsidR="0082275C" w:rsidRPr="00BB630B">
        <w:rPr>
          <w:color w:val="auto"/>
          <w:szCs w:val="28"/>
        </w:rPr>
        <w:t>П</w:t>
      </w:r>
      <w:r w:rsidRPr="00BB630B">
        <w:rPr>
          <w:color w:val="auto"/>
          <w:szCs w:val="28"/>
        </w:rPr>
        <w:t xml:space="preserve">.) для транспортных средств и агрегатов. </w:t>
      </w:r>
    </w:p>
    <w:p w14:paraId="46F7DA2A" w14:textId="77777777" w:rsidR="00B10FB0" w:rsidRPr="00BB630B" w:rsidRDefault="00B10FB0" w:rsidP="00F60910">
      <w:pPr>
        <w:spacing w:before="120" w:after="120"/>
        <w:rPr>
          <w:color w:val="auto"/>
          <w:szCs w:val="28"/>
        </w:rPr>
      </w:pPr>
      <w:r w:rsidRPr="00BB630B">
        <w:rPr>
          <w:color w:val="auto"/>
          <w:szCs w:val="28"/>
        </w:rPr>
        <w:lastRenderedPageBreak/>
        <w:t xml:space="preserve">Под поправочным значением понимается некое значение, увеличивающее или уменьшающее нормативный расход в зависимости от состояния транспортного средства или агрегата, степени его износа, а также от условий его эксплуатации. </w:t>
      </w:r>
    </w:p>
    <w:p w14:paraId="2D7962DD" w14:textId="77777777" w:rsidR="00B10FB0" w:rsidRPr="00BB630B" w:rsidRDefault="00B10FB0" w:rsidP="00F60910">
      <w:pPr>
        <w:spacing w:before="120" w:after="120"/>
        <w:rPr>
          <w:color w:val="auto"/>
          <w:szCs w:val="28"/>
        </w:rPr>
      </w:pPr>
      <w:r w:rsidRPr="00BB630B">
        <w:rPr>
          <w:rStyle w:val="Interface"/>
          <w:color w:val="auto"/>
          <w:szCs w:val="28"/>
        </w:rPr>
        <w:t>Поправочное значение для расчета норм расхода ГСМ</w:t>
      </w:r>
      <w:r w:rsidRPr="00BB630B">
        <w:rPr>
          <w:color w:val="auto"/>
          <w:szCs w:val="28"/>
        </w:rPr>
        <w:t xml:space="preserve"> является индивидуальным параметром конкретного транспортного средства, у которого фактический расход ГСМ в силу объективных индивидуальных причин отличается от нормативного расхода для аналогичных транспортных средств, заданного нормативными документами.</w:t>
      </w:r>
    </w:p>
    <w:p w14:paraId="24D27774" w14:textId="77777777" w:rsidR="00B10FB0" w:rsidRPr="00BB630B" w:rsidRDefault="00B10FB0" w:rsidP="00F60910">
      <w:pPr>
        <w:spacing w:before="120" w:after="120"/>
        <w:rPr>
          <w:color w:val="auto"/>
          <w:szCs w:val="28"/>
        </w:rPr>
      </w:pPr>
      <w:r w:rsidRPr="00BB630B">
        <w:rPr>
          <w:rStyle w:val="Interface"/>
          <w:color w:val="auto"/>
          <w:szCs w:val="28"/>
        </w:rPr>
        <w:t>Поправочное значение для расчета норм расхода ГСМ</w:t>
      </w:r>
      <w:r w:rsidRPr="00BB630B">
        <w:rPr>
          <w:color w:val="auto"/>
          <w:szCs w:val="28"/>
        </w:rPr>
        <w:t xml:space="preserve"> вводится в действие учреждением самостоятельно. </w:t>
      </w:r>
    </w:p>
    <w:p w14:paraId="393D5556" w14:textId="77777777" w:rsidR="00B10FB0" w:rsidRPr="00BB630B" w:rsidRDefault="00B10FB0" w:rsidP="00F60910">
      <w:pPr>
        <w:pStyle w:val="Notes"/>
        <w:spacing w:before="120" w:line="240" w:lineRule="auto"/>
        <w:ind w:left="0"/>
        <w:rPr>
          <w:sz w:val="28"/>
          <w:szCs w:val="28"/>
        </w:rPr>
      </w:pPr>
      <w:r w:rsidRPr="00BB630B">
        <w:rPr>
          <w:rStyle w:val="Interface"/>
          <w:color w:val="auto"/>
          <w:sz w:val="28"/>
          <w:szCs w:val="28"/>
        </w:rPr>
        <w:t>Поправочные коэффициенты для расчета норм расхода ГСМ</w:t>
      </w:r>
      <w:r w:rsidRPr="00BB630B">
        <w:rPr>
          <w:sz w:val="28"/>
          <w:szCs w:val="28"/>
        </w:rPr>
        <w:t xml:space="preserve">, которые зависят от условий эксплуатации транспортных средств и которые задаются в виде процента нормативными документами вышестоящих организаций или законодательством, хранятся в справочнике </w:t>
      </w:r>
      <w:r w:rsidRPr="00BB630B">
        <w:rPr>
          <w:rStyle w:val="Interface"/>
          <w:color w:val="auto"/>
          <w:sz w:val="28"/>
          <w:szCs w:val="28"/>
        </w:rPr>
        <w:t>Поправочные коэффициенты для расчета норм расхода ГСМ</w:t>
      </w:r>
      <w:r w:rsidRPr="00BB630B">
        <w:rPr>
          <w:sz w:val="28"/>
          <w:szCs w:val="28"/>
        </w:rPr>
        <w:t xml:space="preserve">. </w:t>
      </w:r>
    </w:p>
    <w:p w14:paraId="00FFA6ED"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w:t>
      </w:r>
      <w:r w:rsidRPr="00BB630B">
        <w:rPr>
          <w:rStyle w:val="Interface"/>
          <w:color w:val="auto"/>
          <w:szCs w:val="28"/>
        </w:rPr>
        <w:t>Поправочные значения для расчета норм расхода ГСМ</w:t>
      </w:r>
      <w:r w:rsidRPr="00BB630B">
        <w:rPr>
          <w:color w:val="auto"/>
          <w:szCs w:val="28"/>
        </w:rPr>
        <w:t xml:space="preserve"> можно использовать команду </w:t>
      </w:r>
      <w:r w:rsidRPr="00BB630B">
        <w:rPr>
          <w:rStyle w:val="Interface"/>
          <w:color w:val="auto"/>
          <w:szCs w:val="28"/>
        </w:rPr>
        <w:t>Поправочные значения для расчета норм расхода ГСМ</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6AB38E0A"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055CFB77"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поправочного значения.</w:t>
      </w:r>
    </w:p>
    <w:p w14:paraId="5B27BD66" w14:textId="77777777" w:rsidR="00B10FB0" w:rsidRPr="00BB630B" w:rsidRDefault="00B10FB0" w:rsidP="00F60910">
      <w:pPr>
        <w:spacing w:before="120" w:after="120"/>
        <w:rPr>
          <w:color w:val="auto"/>
          <w:szCs w:val="28"/>
        </w:rPr>
      </w:pPr>
      <w:r w:rsidRPr="00BB630B">
        <w:rPr>
          <w:rStyle w:val="Interface"/>
          <w:color w:val="auto"/>
          <w:szCs w:val="28"/>
        </w:rPr>
        <w:t>Вид объекта расхода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значение </w:t>
      </w:r>
      <w:r w:rsidRPr="00BB630B">
        <w:rPr>
          <w:rStyle w:val="Interface"/>
          <w:color w:val="auto"/>
          <w:szCs w:val="28"/>
        </w:rPr>
        <w:t>Транспортные средства</w:t>
      </w:r>
      <w:r w:rsidRPr="00BB630B">
        <w:rPr>
          <w:color w:val="auto"/>
          <w:szCs w:val="28"/>
        </w:rPr>
        <w:t xml:space="preserve"> или </w:t>
      </w:r>
      <w:r w:rsidRPr="00BB630B">
        <w:rPr>
          <w:rStyle w:val="Interface"/>
          <w:color w:val="auto"/>
          <w:szCs w:val="28"/>
        </w:rPr>
        <w:t>Агрегаты</w:t>
      </w:r>
      <w:r w:rsidRPr="00BB630B">
        <w:rPr>
          <w:color w:val="auto"/>
          <w:szCs w:val="28"/>
        </w:rPr>
        <w:t>.</w:t>
      </w:r>
    </w:p>
    <w:p w14:paraId="1E99E299" w14:textId="77777777" w:rsidR="00B10FB0" w:rsidRPr="00BB630B" w:rsidRDefault="00B10FB0" w:rsidP="00F60910">
      <w:pPr>
        <w:spacing w:before="120" w:after="120"/>
        <w:rPr>
          <w:color w:val="auto"/>
          <w:szCs w:val="28"/>
        </w:rPr>
      </w:pPr>
      <w:r w:rsidRPr="00BB630B">
        <w:rPr>
          <w:rStyle w:val="Interface"/>
          <w:color w:val="auto"/>
          <w:szCs w:val="28"/>
        </w:rPr>
        <w:t>Вид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ГСМ</w:t>
      </w:r>
      <w:r w:rsidRPr="00BB630B">
        <w:rPr>
          <w:color w:val="auto"/>
          <w:szCs w:val="28"/>
        </w:rPr>
        <w:t>.</w:t>
      </w:r>
    </w:p>
    <w:p w14:paraId="1096DAAE" w14:textId="77777777" w:rsidR="00B10FB0" w:rsidRPr="00BB630B" w:rsidRDefault="00B10FB0" w:rsidP="00F60910">
      <w:pPr>
        <w:spacing w:before="120" w:after="120"/>
        <w:rPr>
          <w:color w:val="auto"/>
          <w:szCs w:val="28"/>
        </w:rPr>
      </w:pPr>
      <w:r w:rsidRPr="00BB630B">
        <w:rPr>
          <w:rStyle w:val="Interface"/>
          <w:color w:val="auto"/>
          <w:szCs w:val="28"/>
        </w:rPr>
        <w:t>Значение расхода</w:t>
      </w:r>
      <w:r w:rsidRPr="00BB630B">
        <w:rPr>
          <w:color w:val="auto"/>
          <w:szCs w:val="28"/>
        </w:rPr>
        <w:t xml:space="preserve"> </w:t>
      </w:r>
      <w:r w:rsidR="0082275C" w:rsidRPr="00BB630B">
        <w:rPr>
          <w:color w:val="auto"/>
          <w:szCs w:val="28"/>
        </w:rPr>
        <w:t>–</w:t>
      </w:r>
      <w:r w:rsidRPr="00BB630B">
        <w:rPr>
          <w:color w:val="auto"/>
          <w:szCs w:val="28"/>
        </w:rPr>
        <w:t xml:space="preserve"> поправочное значение расхода ГСМ.</w:t>
      </w:r>
    </w:p>
    <w:p w14:paraId="0650098D" w14:textId="77777777" w:rsidR="00B10FB0" w:rsidRPr="00BB630B" w:rsidRDefault="00B10FB0" w:rsidP="00F60910">
      <w:pPr>
        <w:spacing w:before="120" w:after="120"/>
        <w:rPr>
          <w:color w:val="auto"/>
          <w:szCs w:val="28"/>
        </w:rPr>
      </w:pPr>
      <w:r w:rsidRPr="00BB630B">
        <w:rPr>
          <w:rStyle w:val="Interface"/>
          <w:color w:val="auto"/>
          <w:szCs w:val="28"/>
        </w:rPr>
        <w:t>Единица измерения</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поправочного значения, выбирается в справочнике </w:t>
      </w:r>
      <w:r w:rsidRPr="00BB630B">
        <w:rPr>
          <w:rStyle w:val="Interface"/>
          <w:color w:val="auto"/>
          <w:szCs w:val="28"/>
        </w:rPr>
        <w:t>Классификатор единиц измерения</w:t>
      </w:r>
      <w:r w:rsidRPr="00BB630B">
        <w:rPr>
          <w:color w:val="auto"/>
          <w:szCs w:val="28"/>
        </w:rPr>
        <w:t>.</w:t>
      </w:r>
    </w:p>
    <w:p w14:paraId="478B0C83" w14:textId="77777777" w:rsidR="00B10FB0" w:rsidRPr="00BB630B" w:rsidRDefault="00B10FB0" w:rsidP="00F60910">
      <w:pPr>
        <w:spacing w:before="120" w:after="120"/>
        <w:rPr>
          <w:color w:val="auto"/>
          <w:szCs w:val="28"/>
        </w:rPr>
      </w:pPr>
      <w:r w:rsidRPr="00BB630B">
        <w:rPr>
          <w:rStyle w:val="Interface"/>
          <w:color w:val="auto"/>
          <w:szCs w:val="28"/>
        </w:rPr>
        <w:t>Значение основного параметра расчета</w:t>
      </w:r>
      <w:r w:rsidRPr="00BB630B">
        <w:rPr>
          <w:color w:val="auto"/>
          <w:szCs w:val="28"/>
        </w:rPr>
        <w:t xml:space="preserve"> </w:t>
      </w:r>
      <w:r w:rsidR="0082275C" w:rsidRPr="00BB630B">
        <w:rPr>
          <w:color w:val="auto"/>
          <w:szCs w:val="28"/>
        </w:rPr>
        <w:t>–</w:t>
      </w:r>
      <w:r w:rsidRPr="00BB630B">
        <w:rPr>
          <w:color w:val="auto"/>
          <w:szCs w:val="28"/>
        </w:rPr>
        <w:t xml:space="preserve"> значение, соответствующее поправочному значению, указанному в реквизите </w:t>
      </w:r>
      <w:r w:rsidRPr="00BB630B">
        <w:rPr>
          <w:rStyle w:val="Interface"/>
          <w:color w:val="auto"/>
          <w:szCs w:val="28"/>
        </w:rPr>
        <w:t>Значение расхода</w:t>
      </w:r>
      <w:r w:rsidRPr="00BB630B">
        <w:rPr>
          <w:color w:val="auto"/>
          <w:szCs w:val="28"/>
        </w:rPr>
        <w:t>.</w:t>
      </w:r>
    </w:p>
    <w:p w14:paraId="3C6BD076" w14:textId="77777777" w:rsidR="00B10FB0" w:rsidRPr="00BB630B" w:rsidRDefault="00B10FB0" w:rsidP="00F60910">
      <w:pPr>
        <w:spacing w:before="120" w:after="120"/>
        <w:rPr>
          <w:color w:val="auto"/>
          <w:szCs w:val="28"/>
        </w:rPr>
      </w:pPr>
      <w:r w:rsidRPr="00BB630B">
        <w:rPr>
          <w:rStyle w:val="Interface"/>
          <w:color w:val="auto"/>
          <w:szCs w:val="28"/>
        </w:rPr>
        <w:t>Единица измерения параметра</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основного параметра расчета. Выбирается из справочника </w:t>
      </w:r>
      <w:r w:rsidRPr="00BB630B">
        <w:rPr>
          <w:rStyle w:val="Interface"/>
          <w:color w:val="auto"/>
          <w:szCs w:val="28"/>
        </w:rPr>
        <w:t>Классификатор единиц измерения</w:t>
      </w:r>
      <w:r w:rsidRPr="00BB630B">
        <w:rPr>
          <w:color w:val="auto"/>
          <w:szCs w:val="28"/>
        </w:rPr>
        <w:t>.</w:t>
      </w:r>
    </w:p>
    <w:p w14:paraId="0F2914AA"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Заполнение реквизита </w:t>
      </w:r>
      <w:r w:rsidRPr="00BB630B">
        <w:rPr>
          <w:rStyle w:val="Interface"/>
          <w:color w:val="auto"/>
          <w:sz w:val="28"/>
          <w:szCs w:val="28"/>
        </w:rPr>
        <w:t>Значение основного параметра расчета</w:t>
      </w:r>
      <w:r w:rsidRPr="00BB630B">
        <w:rPr>
          <w:sz w:val="28"/>
          <w:szCs w:val="28"/>
        </w:rPr>
        <w:t xml:space="preserve"> для транспортных средств и для агрегатов отличается! </w:t>
      </w:r>
    </w:p>
    <w:p w14:paraId="360A7069" w14:textId="77777777" w:rsidR="00B10FB0" w:rsidRPr="00BB630B" w:rsidRDefault="00B10FB0" w:rsidP="00F60910">
      <w:pPr>
        <w:spacing w:before="120" w:after="120"/>
        <w:rPr>
          <w:color w:val="auto"/>
          <w:szCs w:val="28"/>
        </w:rPr>
      </w:pPr>
      <w:r w:rsidRPr="00BB630B">
        <w:rPr>
          <w:color w:val="auto"/>
          <w:szCs w:val="28"/>
        </w:rPr>
        <w:lastRenderedPageBreak/>
        <w:t xml:space="preserve">Если карточка </w:t>
      </w:r>
      <w:r w:rsidRPr="00BB630B">
        <w:rPr>
          <w:rStyle w:val="Interface"/>
          <w:color w:val="auto"/>
          <w:szCs w:val="28"/>
        </w:rPr>
        <w:t>Поправочные значения для расчета норм расхода ГСМ</w:t>
      </w:r>
      <w:r w:rsidRPr="00BB630B">
        <w:rPr>
          <w:color w:val="auto"/>
          <w:szCs w:val="28"/>
        </w:rPr>
        <w:t xml:space="preserve"> заполняется для транспортного средства, то основным параметром расчета является пробег транспортного средства в километрах. Поэтому в реквизит </w:t>
      </w:r>
      <w:r w:rsidRPr="00BB630B">
        <w:rPr>
          <w:rStyle w:val="Interface"/>
          <w:color w:val="auto"/>
          <w:szCs w:val="28"/>
        </w:rPr>
        <w:t xml:space="preserve">Значение основного параметра расчета </w:t>
      </w:r>
      <w:r w:rsidRPr="00BB630B">
        <w:rPr>
          <w:color w:val="auto"/>
          <w:szCs w:val="28"/>
        </w:rPr>
        <w:t xml:space="preserve">в этом случае следует ввести длину пробега, например «100,00», а в реквизите </w:t>
      </w:r>
      <w:r w:rsidRPr="00BB630B">
        <w:rPr>
          <w:rStyle w:val="Interface"/>
          <w:color w:val="auto"/>
          <w:szCs w:val="28"/>
        </w:rPr>
        <w:t>Единица измерения параметра</w:t>
      </w:r>
      <w:r w:rsidRPr="00BB630B">
        <w:rPr>
          <w:color w:val="auto"/>
          <w:szCs w:val="28"/>
        </w:rPr>
        <w:t xml:space="preserve"> выбрать значение «км/1000 м». </w:t>
      </w:r>
    </w:p>
    <w:p w14:paraId="49873DE4" w14:textId="77777777" w:rsidR="00B10FB0" w:rsidRPr="00BB630B" w:rsidRDefault="00B10FB0" w:rsidP="00F60910">
      <w:pPr>
        <w:spacing w:before="120" w:after="120"/>
        <w:rPr>
          <w:color w:val="auto"/>
          <w:szCs w:val="28"/>
        </w:rPr>
      </w:pPr>
      <w:r w:rsidRPr="00BB630B">
        <w:rPr>
          <w:color w:val="auto"/>
          <w:szCs w:val="28"/>
        </w:rPr>
        <w:t xml:space="preserve">Если карточка </w:t>
      </w:r>
      <w:r w:rsidRPr="00BB630B">
        <w:rPr>
          <w:rStyle w:val="Interface"/>
          <w:color w:val="auto"/>
          <w:szCs w:val="28"/>
        </w:rPr>
        <w:t>Поправочные значения для расчета норм расхода ГСМ</w:t>
      </w:r>
      <w:r w:rsidRPr="00BB630B">
        <w:rPr>
          <w:color w:val="auto"/>
          <w:szCs w:val="28"/>
        </w:rPr>
        <w:t xml:space="preserve"> заполняется для агрегата, то основным параметром расчета может являться:</w:t>
      </w:r>
    </w:p>
    <w:p w14:paraId="645E342F" w14:textId="77777777" w:rsidR="00B10FB0" w:rsidRPr="00BB630B" w:rsidRDefault="00B10FB0" w:rsidP="00E31832">
      <w:pPr>
        <w:pStyle w:val="Bullet1"/>
        <w:numPr>
          <w:ilvl w:val="0"/>
          <w:numId w:val="68"/>
        </w:numPr>
        <w:spacing w:before="120" w:line="240" w:lineRule="auto"/>
        <w:ind w:left="1208" w:hanging="357"/>
        <w:rPr>
          <w:sz w:val="28"/>
          <w:szCs w:val="28"/>
        </w:rPr>
      </w:pPr>
      <w:r w:rsidRPr="00BB630B">
        <w:rPr>
          <w:rStyle w:val="Interface"/>
          <w:color w:val="auto"/>
          <w:sz w:val="28"/>
          <w:szCs w:val="28"/>
        </w:rPr>
        <w:t>Продолжительность работы (в часах)</w:t>
      </w:r>
      <w:r w:rsidRPr="00BB630B">
        <w:rPr>
          <w:sz w:val="28"/>
          <w:szCs w:val="28"/>
        </w:rPr>
        <w:t>;</w:t>
      </w:r>
    </w:p>
    <w:p w14:paraId="0D04DF8C" w14:textId="77777777" w:rsidR="00B10FB0" w:rsidRPr="00BB630B" w:rsidRDefault="00B10FB0" w:rsidP="00E31832">
      <w:pPr>
        <w:pStyle w:val="Bullet1"/>
        <w:numPr>
          <w:ilvl w:val="0"/>
          <w:numId w:val="68"/>
        </w:numPr>
        <w:spacing w:before="120" w:line="240" w:lineRule="auto"/>
        <w:ind w:left="1208" w:hanging="357"/>
        <w:rPr>
          <w:sz w:val="28"/>
          <w:szCs w:val="28"/>
        </w:rPr>
      </w:pPr>
      <w:r w:rsidRPr="00BB630B">
        <w:rPr>
          <w:rStyle w:val="Interface"/>
          <w:color w:val="auto"/>
          <w:sz w:val="28"/>
          <w:szCs w:val="28"/>
        </w:rPr>
        <w:t>Количество обработанных материальных ценностей</w:t>
      </w:r>
      <w:r w:rsidRPr="00BB630B">
        <w:rPr>
          <w:sz w:val="28"/>
          <w:szCs w:val="28"/>
        </w:rPr>
        <w:t>;</w:t>
      </w:r>
    </w:p>
    <w:p w14:paraId="0F00A3A0" w14:textId="77777777" w:rsidR="00B10FB0" w:rsidRPr="00BB630B" w:rsidRDefault="00B10FB0" w:rsidP="00E31832">
      <w:pPr>
        <w:pStyle w:val="Bullet1"/>
        <w:numPr>
          <w:ilvl w:val="0"/>
          <w:numId w:val="68"/>
        </w:numPr>
        <w:spacing w:before="120" w:line="240" w:lineRule="auto"/>
        <w:ind w:left="1208" w:hanging="357"/>
        <w:rPr>
          <w:sz w:val="28"/>
          <w:szCs w:val="28"/>
        </w:rPr>
      </w:pPr>
      <w:r w:rsidRPr="00BB630B">
        <w:rPr>
          <w:rStyle w:val="Interface"/>
          <w:color w:val="auto"/>
          <w:sz w:val="28"/>
          <w:szCs w:val="28"/>
        </w:rPr>
        <w:t>Показания счетчика</w:t>
      </w:r>
      <w:r w:rsidRPr="00BB630B">
        <w:rPr>
          <w:sz w:val="28"/>
          <w:szCs w:val="28"/>
        </w:rPr>
        <w:t>.</w:t>
      </w:r>
    </w:p>
    <w:p w14:paraId="2691F995" w14:textId="77777777" w:rsidR="00B10FB0" w:rsidRPr="00BB630B" w:rsidRDefault="00B10FB0" w:rsidP="00F60910">
      <w:pPr>
        <w:spacing w:before="120" w:after="120"/>
        <w:rPr>
          <w:color w:val="auto"/>
          <w:szCs w:val="28"/>
        </w:rPr>
      </w:pPr>
      <w:r w:rsidRPr="00BB630B">
        <w:rPr>
          <w:color w:val="auto"/>
          <w:szCs w:val="28"/>
        </w:rPr>
        <w:t xml:space="preserve">В реквизит </w:t>
      </w:r>
      <w:r w:rsidRPr="00BB630B">
        <w:rPr>
          <w:rStyle w:val="Interface"/>
          <w:color w:val="auto"/>
          <w:szCs w:val="28"/>
        </w:rPr>
        <w:t>Значение основного параметра расчета</w:t>
      </w:r>
      <w:r w:rsidRPr="00BB630B">
        <w:rPr>
          <w:color w:val="auto"/>
          <w:szCs w:val="28"/>
        </w:rPr>
        <w:t xml:space="preserve"> в этом случае следует ввести продолжительность работы в часах либо указать количество обработанных материальных ценностей или показания счетчика, выбрав при этом в реквизите </w:t>
      </w:r>
      <w:r w:rsidRPr="00BB630B">
        <w:rPr>
          <w:rStyle w:val="Interface"/>
          <w:color w:val="auto"/>
          <w:szCs w:val="28"/>
        </w:rPr>
        <w:t>Единица измерения параметра</w:t>
      </w:r>
      <w:r w:rsidRPr="00BB630B">
        <w:rPr>
          <w:color w:val="auto"/>
          <w:szCs w:val="28"/>
        </w:rPr>
        <w:t xml:space="preserve"> соответствующее значение.</w:t>
      </w:r>
    </w:p>
    <w:p w14:paraId="49209568" w14:textId="77777777" w:rsidR="00B10FB0" w:rsidRPr="00BB630B" w:rsidRDefault="00B10FB0" w:rsidP="00F60910">
      <w:pPr>
        <w:spacing w:before="120" w:after="120"/>
        <w:rPr>
          <w:color w:val="auto"/>
          <w:szCs w:val="28"/>
        </w:rPr>
      </w:pPr>
      <w:r w:rsidRPr="00BB630B">
        <w:rPr>
          <w:rStyle w:val="Interface"/>
          <w:color w:val="auto"/>
          <w:szCs w:val="28"/>
        </w:rPr>
        <w:t>Сезонное значение</w:t>
      </w:r>
      <w:r w:rsidRPr="00BB630B">
        <w:rPr>
          <w:color w:val="auto"/>
          <w:szCs w:val="28"/>
        </w:rPr>
        <w:t xml:space="preserve"> </w:t>
      </w:r>
      <w:r w:rsidR="0082275C" w:rsidRPr="00BB630B">
        <w:rPr>
          <w:color w:val="auto"/>
          <w:szCs w:val="28"/>
        </w:rPr>
        <w:t>–</w:t>
      </w:r>
      <w:r w:rsidRPr="00BB630B">
        <w:rPr>
          <w:color w:val="auto"/>
          <w:szCs w:val="28"/>
        </w:rPr>
        <w:t xml:space="preserve"> флажок, который следует установить в том случае, если поправочное значение является сезонным. </w:t>
      </w:r>
    </w:p>
    <w:p w14:paraId="02108D2D" w14:textId="77777777" w:rsidR="00B10FB0" w:rsidRPr="00BB630B" w:rsidRDefault="00B10FB0" w:rsidP="00F60910">
      <w:pPr>
        <w:spacing w:before="120" w:after="120"/>
        <w:rPr>
          <w:color w:val="auto"/>
          <w:szCs w:val="28"/>
        </w:rPr>
      </w:pPr>
      <w:r w:rsidRPr="00BB630B">
        <w:rPr>
          <w:color w:val="auto"/>
          <w:szCs w:val="28"/>
        </w:rPr>
        <w:t xml:space="preserve">После установки флажка становятся доступны реквизиты, описывающие период действия сезона: </w:t>
      </w:r>
    </w:p>
    <w:p w14:paraId="5004BB62" w14:textId="77777777" w:rsidR="00B10FB0" w:rsidRPr="00BB630B" w:rsidRDefault="00B10FB0" w:rsidP="00E31832">
      <w:pPr>
        <w:pStyle w:val="Bullet1"/>
        <w:numPr>
          <w:ilvl w:val="0"/>
          <w:numId w:val="69"/>
        </w:numPr>
        <w:spacing w:before="120" w:line="240" w:lineRule="auto"/>
        <w:ind w:left="1208" w:hanging="357"/>
        <w:rPr>
          <w:sz w:val="28"/>
          <w:szCs w:val="28"/>
        </w:rPr>
      </w:pPr>
      <w:r w:rsidRPr="00BB630B">
        <w:rPr>
          <w:rStyle w:val="Interface"/>
          <w:color w:val="auto"/>
          <w:sz w:val="28"/>
          <w:szCs w:val="28"/>
        </w:rPr>
        <w:t>Месяц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начала действия сезонного поправочного значения для расчета норм расхода ГСМ; </w:t>
      </w:r>
    </w:p>
    <w:p w14:paraId="609575BE" w14:textId="77777777" w:rsidR="00B10FB0" w:rsidRPr="00BB630B" w:rsidRDefault="00B10FB0" w:rsidP="00E31832">
      <w:pPr>
        <w:pStyle w:val="Bullet1"/>
        <w:numPr>
          <w:ilvl w:val="0"/>
          <w:numId w:val="69"/>
        </w:numPr>
        <w:spacing w:before="120" w:line="240" w:lineRule="auto"/>
        <w:ind w:left="1208" w:hanging="357"/>
        <w:rPr>
          <w:sz w:val="28"/>
          <w:szCs w:val="28"/>
        </w:rPr>
      </w:pPr>
      <w:r w:rsidRPr="00BB630B">
        <w:rPr>
          <w:rStyle w:val="Interface"/>
          <w:color w:val="auto"/>
          <w:sz w:val="28"/>
          <w:szCs w:val="28"/>
        </w:rPr>
        <w:t>Число месяца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начала действия сезонного поправочного значения;</w:t>
      </w:r>
    </w:p>
    <w:p w14:paraId="60D2F461" w14:textId="77777777" w:rsidR="00B10FB0" w:rsidRPr="00BB630B" w:rsidRDefault="00B10FB0" w:rsidP="00E31832">
      <w:pPr>
        <w:pStyle w:val="Bullet1"/>
        <w:numPr>
          <w:ilvl w:val="0"/>
          <w:numId w:val="69"/>
        </w:numPr>
        <w:spacing w:before="120" w:line="240" w:lineRule="auto"/>
        <w:ind w:left="1208" w:hanging="357"/>
        <w:rPr>
          <w:sz w:val="28"/>
          <w:szCs w:val="28"/>
        </w:rPr>
      </w:pPr>
      <w:r w:rsidRPr="00BB630B">
        <w:rPr>
          <w:rStyle w:val="Interface"/>
          <w:color w:val="auto"/>
          <w:sz w:val="28"/>
          <w:szCs w:val="28"/>
        </w:rPr>
        <w:t>Месяц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окончания действия сезонного поправочного значения;</w:t>
      </w:r>
    </w:p>
    <w:p w14:paraId="17F61ED5" w14:textId="77777777" w:rsidR="00B10FB0" w:rsidRPr="00BB630B" w:rsidRDefault="00B10FB0" w:rsidP="00E31832">
      <w:pPr>
        <w:pStyle w:val="Bullet1"/>
        <w:numPr>
          <w:ilvl w:val="0"/>
          <w:numId w:val="69"/>
        </w:numPr>
        <w:spacing w:before="120" w:line="240" w:lineRule="auto"/>
        <w:ind w:left="1208" w:hanging="357"/>
        <w:rPr>
          <w:sz w:val="28"/>
          <w:szCs w:val="28"/>
        </w:rPr>
      </w:pPr>
      <w:r w:rsidRPr="00BB630B">
        <w:rPr>
          <w:rStyle w:val="Interface"/>
          <w:color w:val="auto"/>
          <w:sz w:val="28"/>
          <w:szCs w:val="28"/>
        </w:rPr>
        <w:t>Число месяца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окончания действия сезонного поправочного значения для расчета норм расхода ГСМ. </w:t>
      </w:r>
    </w:p>
    <w:p w14:paraId="580992F1" w14:textId="77777777" w:rsidR="00B10FB0" w:rsidRPr="00BB630B" w:rsidRDefault="00B10FB0" w:rsidP="00F60910">
      <w:pPr>
        <w:pStyle w:val="40"/>
        <w:keepNext/>
        <w:spacing w:before="120"/>
        <w:rPr>
          <w:color w:val="auto"/>
        </w:rPr>
      </w:pPr>
      <w:bookmarkStart w:id="2375" w:name="_Toc528274134"/>
      <w:r w:rsidRPr="00BB630B">
        <w:rPr>
          <w:color w:val="auto"/>
        </w:rPr>
        <w:t>Справочник «Поправочные коэффициенты для расчета норм расхода ГСМ»</w:t>
      </w:r>
      <w:bookmarkEnd w:id="2375"/>
    </w:p>
    <w:p w14:paraId="0256FEEC"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Поправочные коэффициенты для расчета норм расхода ГСМ</w:t>
      </w:r>
      <w:r w:rsidRPr="00BB630B">
        <w:rPr>
          <w:color w:val="auto"/>
          <w:szCs w:val="28"/>
        </w:rPr>
        <w:t xml:space="preserve"> предназначен для хранения перечня поправочных коэффициентов нормативного расхода ГСМ для транспортных средств и агрегатов, выраженных в процентах, регламентированных законодательством и нормативными документами вышестоящих учреждений. </w:t>
      </w:r>
    </w:p>
    <w:p w14:paraId="5E7E4F44" w14:textId="77777777" w:rsidR="00B10FB0" w:rsidRPr="00BB630B" w:rsidRDefault="00B10FB0" w:rsidP="00F60910">
      <w:pPr>
        <w:spacing w:before="120" w:after="120"/>
        <w:rPr>
          <w:color w:val="auto"/>
          <w:szCs w:val="28"/>
        </w:rPr>
      </w:pPr>
      <w:r w:rsidRPr="00BB630B">
        <w:rPr>
          <w:color w:val="auto"/>
          <w:szCs w:val="28"/>
        </w:rPr>
        <w:lastRenderedPageBreak/>
        <w:t>Под поправочным коэффициентом понимается коэффициент расхода в процентах от общей нормы расхода, увеличивающий или уменьшающий нормативный расход в зависимости от условий эксплуатации транспортного средства или агрегата.</w:t>
      </w:r>
    </w:p>
    <w:p w14:paraId="2EB3D200" w14:textId="77777777" w:rsidR="00B10FB0" w:rsidRPr="00BB630B" w:rsidRDefault="00B10FB0" w:rsidP="00F60910">
      <w:pPr>
        <w:pStyle w:val="Notes"/>
        <w:spacing w:before="120" w:line="240" w:lineRule="auto"/>
        <w:ind w:left="0"/>
        <w:rPr>
          <w:sz w:val="28"/>
          <w:szCs w:val="28"/>
        </w:rPr>
      </w:pPr>
      <w:r w:rsidRPr="00BB630B">
        <w:rPr>
          <w:rStyle w:val="Interface"/>
          <w:color w:val="auto"/>
          <w:sz w:val="28"/>
          <w:szCs w:val="28"/>
        </w:rPr>
        <w:t>Поправочные значения для расчета норм расхода ГСМ</w:t>
      </w:r>
      <w:r w:rsidRPr="00BB630B">
        <w:rPr>
          <w:sz w:val="28"/>
          <w:szCs w:val="28"/>
        </w:rPr>
        <w:t xml:space="preserve">, которые зависят не только от условий эксплуатации транспортных средств, но и от их состояния и которые задаются в виде в простых натуральных единицах решением учреждения, хранятся в справочнике </w:t>
      </w:r>
      <w:r w:rsidRPr="00BB630B">
        <w:rPr>
          <w:rStyle w:val="Interface"/>
          <w:color w:val="auto"/>
          <w:sz w:val="28"/>
          <w:szCs w:val="28"/>
        </w:rPr>
        <w:t>Поправочные значения для расчета норм расхода ГСМ</w:t>
      </w:r>
      <w:r w:rsidRPr="00BB630B">
        <w:rPr>
          <w:sz w:val="28"/>
          <w:szCs w:val="28"/>
        </w:rPr>
        <w:t xml:space="preserve">. </w:t>
      </w:r>
    </w:p>
    <w:p w14:paraId="438C22DD" w14:textId="77777777" w:rsidR="00B10FB0" w:rsidRPr="00BB630B" w:rsidRDefault="00B10FB0" w:rsidP="00F60910">
      <w:pPr>
        <w:spacing w:before="120" w:after="120"/>
        <w:rPr>
          <w:color w:val="auto"/>
          <w:szCs w:val="28"/>
        </w:rPr>
      </w:pPr>
      <w:r w:rsidRPr="00BB630B">
        <w:rPr>
          <w:color w:val="auto"/>
          <w:szCs w:val="28"/>
        </w:rPr>
        <w:t xml:space="preserve">Для вызова справочника </w:t>
      </w:r>
      <w:r w:rsidRPr="00BB630B">
        <w:rPr>
          <w:rStyle w:val="Interface"/>
          <w:color w:val="auto"/>
          <w:szCs w:val="28"/>
        </w:rPr>
        <w:t>Поправочные коэффициенты для расчета норм расхода ГСМ</w:t>
      </w:r>
      <w:r w:rsidRPr="00BB630B">
        <w:rPr>
          <w:color w:val="auto"/>
          <w:szCs w:val="28"/>
        </w:rPr>
        <w:t xml:space="preserve"> можно использовать команду </w:t>
      </w:r>
      <w:r w:rsidRPr="00BB630B">
        <w:rPr>
          <w:rStyle w:val="Interface"/>
          <w:color w:val="auto"/>
          <w:szCs w:val="28"/>
        </w:rPr>
        <w:t>Поправочные коэффициенты для расчета норм расхода ГСМ</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7222627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2C280B1B"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поправочного коэффициента.</w:t>
      </w:r>
    </w:p>
    <w:p w14:paraId="173ED42B" w14:textId="77777777" w:rsidR="00B10FB0" w:rsidRPr="00BB630B" w:rsidRDefault="00B10FB0" w:rsidP="00F60910">
      <w:pPr>
        <w:spacing w:before="120" w:after="120"/>
        <w:rPr>
          <w:color w:val="auto"/>
          <w:szCs w:val="28"/>
        </w:rPr>
      </w:pPr>
      <w:r w:rsidRPr="00BB630B">
        <w:rPr>
          <w:rStyle w:val="Interface"/>
          <w:color w:val="auto"/>
          <w:szCs w:val="28"/>
        </w:rPr>
        <w:t>Вид объекта расхода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значение </w:t>
      </w:r>
      <w:r w:rsidRPr="00BB630B">
        <w:rPr>
          <w:rStyle w:val="Interface"/>
          <w:color w:val="auto"/>
          <w:szCs w:val="28"/>
        </w:rPr>
        <w:t>Транспортные средства</w:t>
      </w:r>
      <w:r w:rsidRPr="00BB630B">
        <w:rPr>
          <w:color w:val="auto"/>
          <w:szCs w:val="28"/>
        </w:rPr>
        <w:t xml:space="preserve"> или </w:t>
      </w:r>
      <w:r w:rsidRPr="00BB630B">
        <w:rPr>
          <w:rStyle w:val="Interface"/>
          <w:color w:val="auto"/>
          <w:szCs w:val="28"/>
        </w:rPr>
        <w:t>Агрегаты</w:t>
      </w:r>
      <w:r w:rsidRPr="00BB630B">
        <w:rPr>
          <w:color w:val="auto"/>
          <w:szCs w:val="28"/>
        </w:rPr>
        <w:t>.</w:t>
      </w:r>
    </w:p>
    <w:p w14:paraId="605E226D" w14:textId="77777777" w:rsidR="00B10FB0" w:rsidRPr="00BB630B" w:rsidRDefault="00B10FB0" w:rsidP="00F60910">
      <w:pPr>
        <w:spacing w:before="120" w:after="120"/>
        <w:rPr>
          <w:color w:val="auto"/>
          <w:szCs w:val="28"/>
        </w:rPr>
      </w:pPr>
      <w:r w:rsidRPr="00BB630B">
        <w:rPr>
          <w:rStyle w:val="Interface"/>
          <w:color w:val="auto"/>
          <w:szCs w:val="28"/>
        </w:rPr>
        <w:t>Вид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ГСМ</w:t>
      </w:r>
      <w:r w:rsidRPr="00BB630B">
        <w:rPr>
          <w:color w:val="auto"/>
          <w:szCs w:val="28"/>
        </w:rPr>
        <w:t xml:space="preserve">. </w:t>
      </w:r>
    </w:p>
    <w:p w14:paraId="165BA144" w14:textId="77777777" w:rsidR="00B10FB0" w:rsidRPr="00BB630B" w:rsidRDefault="00B10FB0" w:rsidP="00F60910">
      <w:pPr>
        <w:spacing w:before="120" w:after="120"/>
        <w:rPr>
          <w:color w:val="auto"/>
          <w:szCs w:val="28"/>
        </w:rPr>
      </w:pPr>
      <w:r w:rsidRPr="00BB630B">
        <w:rPr>
          <w:rStyle w:val="Interface"/>
          <w:color w:val="auto"/>
          <w:szCs w:val="28"/>
        </w:rPr>
        <w:t>Значение расхода в процентах</w:t>
      </w:r>
      <w:r w:rsidRPr="00BB630B">
        <w:rPr>
          <w:color w:val="auto"/>
          <w:szCs w:val="28"/>
        </w:rPr>
        <w:t xml:space="preserve"> </w:t>
      </w:r>
      <w:r w:rsidR="0082275C" w:rsidRPr="00BB630B">
        <w:rPr>
          <w:color w:val="auto"/>
          <w:szCs w:val="28"/>
        </w:rPr>
        <w:t>–</w:t>
      </w:r>
      <w:r w:rsidRPr="00BB630B">
        <w:rPr>
          <w:color w:val="auto"/>
          <w:szCs w:val="28"/>
        </w:rPr>
        <w:t xml:space="preserve"> значение поправочного коэффициента в процентах.</w:t>
      </w:r>
    </w:p>
    <w:p w14:paraId="5446763C" w14:textId="77777777" w:rsidR="00B10FB0" w:rsidRPr="00BB630B" w:rsidRDefault="00B10FB0" w:rsidP="00F60910">
      <w:pPr>
        <w:spacing w:before="120" w:after="120"/>
        <w:rPr>
          <w:color w:val="auto"/>
          <w:szCs w:val="28"/>
        </w:rPr>
      </w:pPr>
      <w:r w:rsidRPr="00BB630B">
        <w:rPr>
          <w:rStyle w:val="Interface"/>
          <w:color w:val="auto"/>
          <w:szCs w:val="28"/>
        </w:rPr>
        <w:t>Сезонный коэффициент</w:t>
      </w:r>
      <w:r w:rsidRPr="00BB630B">
        <w:rPr>
          <w:color w:val="auto"/>
          <w:szCs w:val="28"/>
        </w:rPr>
        <w:t xml:space="preserve"> </w:t>
      </w:r>
      <w:r w:rsidR="0082275C" w:rsidRPr="00BB630B">
        <w:rPr>
          <w:color w:val="auto"/>
          <w:szCs w:val="28"/>
        </w:rPr>
        <w:t>–</w:t>
      </w:r>
      <w:r w:rsidRPr="00BB630B">
        <w:rPr>
          <w:color w:val="auto"/>
          <w:szCs w:val="28"/>
        </w:rPr>
        <w:t xml:space="preserve"> флажок, который следует установить в том случае, если поправочный коэффициент является сезонным. </w:t>
      </w:r>
    </w:p>
    <w:p w14:paraId="2E32AF0B" w14:textId="77777777" w:rsidR="00B10FB0" w:rsidRPr="00BB630B" w:rsidRDefault="00B10FB0" w:rsidP="00F60910">
      <w:pPr>
        <w:spacing w:before="120" w:after="120"/>
        <w:rPr>
          <w:color w:val="auto"/>
          <w:szCs w:val="28"/>
        </w:rPr>
      </w:pPr>
      <w:r w:rsidRPr="00BB630B">
        <w:rPr>
          <w:color w:val="auto"/>
          <w:szCs w:val="28"/>
        </w:rPr>
        <w:t xml:space="preserve">После установки флажка становятся доступны реквизиты, описывающие период действия сезона: </w:t>
      </w:r>
    </w:p>
    <w:p w14:paraId="69720B44" w14:textId="77777777" w:rsidR="00B10FB0" w:rsidRPr="00BB630B" w:rsidRDefault="00B10FB0" w:rsidP="00E31832">
      <w:pPr>
        <w:pStyle w:val="Bullet1"/>
        <w:numPr>
          <w:ilvl w:val="0"/>
          <w:numId w:val="70"/>
        </w:numPr>
        <w:spacing w:before="120" w:line="240" w:lineRule="auto"/>
        <w:ind w:left="1208" w:hanging="357"/>
        <w:rPr>
          <w:sz w:val="28"/>
          <w:szCs w:val="28"/>
        </w:rPr>
      </w:pPr>
      <w:r w:rsidRPr="00BB630B">
        <w:rPr>
          <w:rStyle w:val="Interface"/>
          <w:color w:val="auto"/>
          <w:sz w:val="28"/>
          <w:szCs w:val="28"/>
        </w:rPr>
        <w:t>Месяц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начала действия сезонного поправочного значения для расчета норм расхода ГСМ; </w:t>
      </w:r>
    </w:p>
    <w:p w14:paraId="57271A7A" w14:textId="77777777" w:rsidR="00B10FB0" w:rsidRPr="00BB630B" w:rsidRDefault="00B10FB0" w:rsidP="00E31832">
      <w:pPr>
        <w:pStyle w:val="Bullet1"/>
        <w:numPr>
          <w:ilvl w:val="0"/>
          <w:numId w:val="70"/>
        </w:numPr>
        <w:spacing w:before="120" w:line="240" w:lineRule="auto"/>
        <w:ind w:left="1208" w:hanging="357"/>
        <w:rPr>
          <w:sz w:val="28"/>
          <w:szCs w:val="28"/>
        </w:rPr>
      </w:pPr>
      <w:r w:rsidRPr="00BB630B">
        <w:rPr>
          <w:rStyle w:val="Interface"/>
          <w:color w:val="auto"/>
          <w:sz w:val="28"/>
          <w:szCs w:val="28"/>
        </w:rPr>
        <w:t>Число месяца начала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начала действия сезонного поправочного значения;</w:t>
      </w:r>
    </w:p>
    <w:p w14:paraId="122F8DF2" w14:textId="77777777" w:rsidR="00B10FB0" w:rsidRPr="00BB630B" w:rsidRDefault="00B10FB0" w:rsidP="00E31832">
      <w:pPr>
        <w:pStyle w:val="Bullet1"/>
        <w:numPr>
          <w:ilvl w:val="0"/>
          <w:numId w:val="70"/>
        </w:numPr>
        <w:spacing w:before="120" w:line="240" w:lineRule="auto"/>
        <w:ind w:left="1208" w:hanging="357"/>
        <w:rPr>
          <w:sz w:val="28"/>
          <w:szCs w:val="28"/>
        </w:rPr>
      </w:pPr>
      <w:r w:rsidRPr="00BB630B">
        <w:rPr>
          <w:rStyle w:val="Interface"/>
          <w:color w:val="auto"/>
          <w:sz w:val="28"/>
          <w:szCs w:val="28"/>
        </w:rPr>
        <w:t>Месяц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месяц окончания действия сезонного поправочного значения;</w:t>
      </w:r>
    </w:p>
    <w:p w14:paraId="4565254D" w14:textId="77777777" w:rsidR="00B10FB0" w:rsidRPr="00BB630B" w:rsidRDefault="00B10FB0" w:rsidP="00E31832">
      <w:pPr>
        <w:pStyle w:val="Bullet1"/>
        <w:numPr>
          <w:ilvl w:val="0"/>
          <w:numId w:val="70"/>
        </w:numPr>
        <w:spacing w:before="120" w:line="240" w:lineRule="auto"/>
        <w:ind w:left="1208" w:hanging="357"/>
        <w:rPr>
          <w:sz w:val="28"/>
          <w:szCs w:val="28"/>
        </w:rPr>
      </w:pPr>
      <w:r w:rsidRPr="00BB630B">
        <w:rPr>
          <w:rStyle w:val="Interface"/>
          <w:color w:val="auto"/>
          <w:sz w:val="28"/>
          <w:szCs w:val="28"/>
        </w:rPr>
        <w:t>Число месяца окончания сезона</w:t>
      </w:r>
      <w:r w:rsidRPr="00BB630B">
        <w:rPr>
          <w:sz w:val="28"/>
          <w:szCs w:val="28"/>
        </w:rPr>
        <w:t xml:space="preserve"> </w:t>
      </w:r>
      <w:r w:rsidR="0082275C" w:rsidRPr="00BB630B">
        <w:rPr>
          <w:sz w:val="28"/>
          <w:szCs w:val="28"/>
        </w:rPr>
        <w:t>–</w:t>
      </w:r>
      <w:r w:rsidRPr="00BB630B">
        <w:rPr>
          <w:sz w:val="28"/>
          <w:szCs w:val="28"/>
        </w:rPr>
        <w:t xml:space="preserve"> порядковое число, день в месяце окончания действия сезонного поправочного значения для расчета норм расхода ГСМ. </w:t>
      </w:r>
    </w:p>
    <w:p w14:paraId="5454D124" w14:textId="77777777" w:rsidR="00B10FB0" w:rsidRPr="00BB630B" w:rsidRDefault="00B10FB0" w:rsidP="00F60910">
      <w:pPr>
        <w:pStyle w:val="40"/>
        <w:keepNext/>
        <w:spacing w:before="120"/>
        <w:rPr>
          <w:color w:val="auto"/>
        </w:rPr>
      </w:pPr>
      <w:bookmarkStart w:id="2376" w:name="_Toc528274135"/>
      <w:r w:rsidRPr="00BB630B">
        <w:rPr>
          <w:color w:val="auto"/>
        </w:rPr>
        <w:lastRenderedPageBreak/>
        <w:t>Регистр сведений «Настройки норм расхода ГСМ для транспортных средств и агрегатов»</w:t>
      </w:r>
      <w:bookmarkEnd w:id="2376"/>
    </w:p>
    <w:p w14:paraId="54E82792" w14:textId="77777777" w:rsidR="00B10FB0" w:rsidRPr="00BB630B" w:rsidRDefault="00B10FB0" w:rsidP="00F60910">
      <w:pPr>
        <w:spacing w:before="120" w:after="120"/>
        <w:rPr>
          <w:color w:val="auto"/>
          <w:szCs w:val="28"/>
        </w:rPr>
      </w:pPr>
      <w:r w:rsidRPr="00BB630B">
        <w:rPr>
          <w:color w:val="auto"/>
          <w:szCs w:val="28"/>
        </w:rPr>
        <w:t xml:space="preserve">Регистр сведений </w:t>
      </w:r>
      <w:r w:rsidRPr="00BB630B">
        <w:rPr>
          <w:rStyle w:val="Interface"/>
          <w:color w:val="auto"/>
          <w:szCs w:val="28"/>
        </w:rPr>
        <w:t>Настройки норм расхода ГСМ для транспортных средств и агрегатов</w:t>
      </w:r>
      <w:r w:rsidRPr="00BB630B">
        <w:rPr>
          <w:color w:val="auto"/>
          <w:szCs w:val="28"/>
        </w:rPr>
        <w:t xml:space="preserve"> предназначен для хранения по организациям, транспортным средствам/агрегатам норм расхода ГСМ для транспортных средств и агрегатов, а также поправочных коэффициентов и значений к нормам расхода ГСМ.</w:t>
      </w:r>
    </w:p>
    <w:p w14:paraId="6942EF8B" w14:textId="77777777" w:rsidR="00B10FB0" w:rsidRPr="00BB630B" w:rsidRDefault="00B10FB0" w:rsidP="00F60910">
      <w:pPr>
        <w:spacing w:before="120" w:after="120"/>
        <w:rPr>
          <w:color w:val="auto"/>
          <w:szCs w:val="28"/>
        </w:rPr>
      </w:pPr>
      <w:r w:rsidRPr="00BB630B">
        <w:rPr>
          <w:color w:val="auto"/>
          <w:szCs w:val="28"/>
        </w:rPr>
        <w:t>Регистр сведений является периодическим и заполняется пользователем настройками расчета норм расхода ГСМ для транспортного средства/агрегата, которые считаются активными с даты, соответствующей периоду.</w:t>
      </w:r>
    </w:p>
    <w:p w14:paraId="47EC89BA" w14:textId="77777777" w:rsidR="00B10FB0" w:rsidRPr="00BB630B" w:rsidRDefault="00B10FB0" w:rsidP="00F60910">
      <w:pPr>
        <w:spacing w:before="120" w:after="120"/>
        <w:rPr>
          <w:color w:val="auto"/>
          <w:szCs w:val="28"/>
        </w:rPr>
      </w:pPr>
      <w:r w:rsidRPr="00BB630B">
        <w:rPr>
          <w:color w:val="auto"/>
          <w:szCs w:val="28"/>
        </w:rPr>
        <w:t xml:space="preserve">Для вызова регистра сведений можно использовать команду </w:t>
      </w:r>
      <w:r w:rsidRPr="00BB630B">
        <w:rPr>
          <w:rStyle w:val="Interface"/>
          <w:color w:val="auto"/>
          <w:szCs w:val="28"/>
        </w:rPr>
        <w:t>Настройки норм расхода ГСМ для транспортных средств и агрегатов</w:t>
      </w:r>
      <w:r w:rsidRPr="00BB630B">
        <w:rPr>
          <w:color w:val="auto"/>
          <w:szCs w:val="28"/>
        </w:rPr>
        <w:t xml:space="preserve"> панели навигации карточки транспортного средства или агрегата в справочнике </w:t>
      </w:r>
      <w:r w:rsidRPr="00BB630B">
        <w:rPr>
          <w:rStyle w:val="Interface"/>
          <w:color w:val="auto"/>
          <w:szCs w:val="28"/>
        </w:rPr>
        <w:t>Основные средства</w:t>
      </w:r>
      <w:r w:rsidRPr="00BB630B">
        <w:rPr>
          <w:color w:val="auto"/>
          <w:szCs w:val="28"/>
        </w:rPr>
        <w:t xml:space="preserve">. </w:t>
      </w:r>
    </w:p>
    <w:p w14:paraId="586C836E" w14:textId="77777777" w:rsidR="00B10FB0" w:rsidRPr="00BB630B" w:rsidRDefault="00B10FB0" w:rsidP="00F60910">
      <w:pPr>
        <w:spacing w:before="120" w:after="120"/>
        <w:rPr>
          <w:color w:val="auto"/>
          <w:szCs w:val="28"/>
        </w:rPr>
      </w:pPr>
      <w:r w:rsidRPr="00BB630B">
        <w:rPr>
          <w:color w:val="auto"/>
          <w:szCs w:val="28"/>
        </w:rPr>
        <w:t>Измерения:</w:t>
      </w:r>
    </w:p>
    <w:p w14:paraId="55FAEB27" w14:textId="77777777" w:rsidR="00B10FB0" w:rsidRPr="00BB630B" w:rsidRDefault="00B10FB0" w:rsidP="00E31832">
      <w:pPr>
        <w:pStyle w:val="Bullet1"/>
        <w:numPr>
          <w:ilvl w:val="0"/>
          <w:numId w:val="71"/>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(элемент справочника </w:t>
      </w:r>
      <w:r w:rsidRPr="00BB630B">
        <w:rPr>
          <w:rStyle w:val="Interface"/>
          <w:color w:val="auto"/>
          <w:sz w:val="28"/>
          <w:szCs w:val="28"/>
        </w:rPr>
        <w:t>Организации</w:t>
      </w:r>
      <w:r w:rsidRPr="00BB630B">
        <w:rPr>
          <w:sz w:val="28"/>
          <w:szCs w:val="28"/>
        </w:rPr>
        <w:t>).</w:t>
      </w:r>
    </w:p>
    <w:p w14:paraId="161C08FE" w14:textId="77777777" w:rsidR="00B10FB0" w:rsidRPr="00BB630B" w:rsidRDefault="00B10FB0" w:rsidP="00E31832">
      <w:pPr>
        <w:pStyle w:val="Bullet1"/>
        <w:numPr>
          <w:ilvl w:val="0"/>
          <w:numId w:val="71"/>
        </w:numPr>
        <w:spacing w:before="120" w:line="240" w:lineRule="auto"/>
        <w:ind w:left="1208" w:hanging="357"/>
        <w:rPr>
          <w:sz w:val="28"/>
          <w:szCs w:val="28"/>
        </w:rPr>
      </w:pPr>
      <w:r w:rsidRPr="00BB630B">
        <w:rPr>
          <w:rStyle w:val="Interface"/>
          <w:color w:val="auto"/>
          <w:sz w:val="28"/>
          <w:szCs w:val="28"/>
        </w:rPr>
        <w:t>Транспортное средство/агрегат</w:t>
      </w:r>
      <w:r w:rsidRPr="00BB630B">
        <w:rPr>
          <w:sz w:val="28"/>
          <w:szCs w:val="28"/>
        </w:rPr>
        <w:t xml:space="preserve"> (элемент справочника </w:t>
      </w:r>
      <w:r w:rsidRPr="00BB630B">
        <w:rPr>
          <w:rStyle w:val="Interface"/>
          <w:color w:val="auto"/>
          <w:sz w:val="28"/>
          <w:szCs w:val="28"/>
        </w:rPr>
        <w:t>Основные средства</w:t>
      </w:r>
      <w:r w:rsidRPr="00BB630B">
        <w:rPr>
          <w:sz w:val="28"/>
          <w:szCs w:val="28"/>
        </w:rPr>
        <w:t>).</w:t>
      </w:r>
    </w:p>
    <w:p w14:paraId="4C91B93C" w14:textId="77777777" w:rsidR="00B10FB0" w:rsidRPr="00BB630B" w:rsidRDefault="00B10FB0" w:rsidP="00E31832">
      <w:pPr>
        <w:pStyle w:val="Bullet1"/>
        <w:numPr>
          <w:ilvl w:val="0"/>
          <w:numId w:val="71"/>
        </w:numPr>
        <w:spacing w:before="120" w:line="240" w:lineRule="auto"/>
        <w:ind w:left="1208" w:hanging="357"/>
        <w:rPr>
          <w:sz w:val="28"/>
          <w:szCs w:val="28"/>
        </w:rPr>
      </w:pPr>
      <w:r w:rsidRPr="00BB630B">
        <w:rPr>
          <w:rStyle w:val="Interface"/>
          <w:color w:val="auto"/>
          <w:sz w:val="28"/>
          <w:szCs w:val="28"/>
        </w:rPr>
        <w:t>Название настройки</w:t>
      </w:r>
      <w:r w:rsidRPr="00BB630B">
        <w:rPr>
          <w:sz w:val="28"/>
          <w:szCs w:val="28"/>
        </w:rPr>
        <w:t xml:space="preserve"> (строка, длина </w:t>
      </w:r>
      <w:r w:rsidR="0082275C" w:rsidRPr="00BB630B">
        <w:rPr>
          <w:sz w:val="28"/>
          <w:szCs w:val="28"/>
        </w:rPr>
        <w:t>–</w:t>
      </w:r>
      <w:r w:rsidRPr="00BB630B">
        <w:rPr>
          <w:sz w:val="28"/>
          <w:szCs w:val="28"/>
        </w:rPr>
        <w:t xml:space="preserve"> 150).</w:t>
      </w:r>
    </w:p>
    <w:p w14:paraId="0D7C1F26" w14:textId="77777777" w:rsidR="00B10FB0" w:rsidRPr="00BB630B" w:rsidRDefault="00B10FB0" w:rsidP="00E31832">
      <w:pPr>
        <w:pStyle w:val="Bullet1"/>
        <w:numPr>
          <w:ilvl w:val="0"/>
          <w:numId w:val="71"/>
        </w:numPr>
        <w:spacing w:before="120" w:line="240" w:lineRule="auto"/>
        <w:ind w:left="1208" w:hanging="357"/>
        <w:rPr>
          <w:sz w:val="28"/>
          <w:szCs w:val="28"/>
        </w:rPr>
      </w:pPr>
      <w:r w:rsidRPr="00BB630B">
        <w:rPr>
          <w:rStyle w:val="Interface"/>
          <w:color w:val="auto"/>
          <w:sz w:val="28"/>
          <w:szCs w:val="28"/>
        </w:rPr>
        <w:t>Вид объекта расхода</w:t>
      </w:r>
      <w:r w:rsidRPr="00BB630B">
        <w:rPr>
          <w:sz w:val="28"/>
          <w:szCs w:val="28"/>
        </w:rPr>
        <w:t xml:space="preserve"> </w:t>
      </w:r>
      <w:r w:rsidR="0082275C" w:rsidRPr="00BB630B">
        <w:rPr>
          <w:sz w:val="28"/>
          <w:szCs w:val="28"/>
        </w:rPr>
        <w:t>–</w:t>
      </w:r>
      <w:r w:rsidRPr="00BB630B">
        <w:rPr>
          <w:sz w:val="28"/>
          <w:szCs w:val="28"/>
        </w:rPr>
        <w:t xml:space="preserve"> выбирается из списка. Может принимать значение </w:t>
      </w:r>
      <w:r w:rsidRPr="00BB630B">
        <w:rPr>
          <w:rStyle w:val="Interface"/>
          <w:color w:val="auto"/>
          <w:sz w:val="28"/>
          <w:szCs w:val="28"/>
        </w:rPr>
        <w:t>Транспортные средства</w:t>
      </w:r>
      <w:r w:rsidRPr="00BB630B">
        <w:rPr>
          <w:sz w:val="28"/>
          <w:szCs w:val="28"/>
        </w:rPr>
        <w:t xml:space="preserve"> или </w:t>
      </w:r>
      <w:r w:rsidRPr="00BB630B">
        <w:rPr>
          <w:rStyle w:val="Interface"/>
          <w:color w:val="auto"/>
          <w:sz w:val="28"/>
          <w:szCs w:val="28"/>
        </w:rPr>
        <w:t>Агрегаты</w:t>
      </w:r>
      <w:r w:rsidRPr="00BB630B">
        <w:rPr>
          <w:sz w:val="28"/>
          <w:szCs w:val="28"/>
        </w:rPr>
        <w:t xml:space="preserve">. </w:t>
      </w:r>
    </w:p>
    <w:p w14:paraId="6DC39AF1" w14:textId="77777777" w:rsidR="00B10FB0" w:rsidRPr="00BB630B" w:rsidRDefault="00B10FB0" w:rsidP="00F60910">
      <w:pPr>
        <w:spacing w:before="120" w:after="120"/>
        <w:rPr>
          <w:color w:val="auto"/>
          <w:szCs w:val="28"/>
        </w:rPr>
      </w:pPr>
      <w:r w:rsidRPr="00BB630B">
        <w:rPr>
          <w:color w:val="auto"/>
          <w:szCs w:val="28"/>
        </w:rPr>
        <w:t>Ресурсы:</w:t>
      </w:r>
    </w:p>
    <w:p w14:paraId="041BFADA" w14:textId="77777777" w:rsidR="00B10FB0" w:rsidRPr="00BB630B" w:rsidRDefault="00B10FB0" w:rsidP="00E31832">
      <w:pPr>
        <w:pStyle w:val="Bullet1"/>
        <w:numPr>
          <w:ilvl w:val="0"/>
          <w:numId w:val="71"/>
        </w:numPr>
        <w:spacing w:before="120" w:line="240" w:lineRule="auto"/>
        <w:ind w:left="1208" w:hanging="357"/>
        <w:rPr>
          <w:sz w:val="28"/>
          <w:szCs w:val="28"/>
        </w:rPr>
      </w:pPr>
      <w:r w:rsidRPr="00BB630B">
        <w:rPr>
          <w:rStyle w:val="Interface"/>
          <w:color w:val="auto"/>
          <w:sz w:val="28"/>
          <w:szCs w:val="28"/>
        </w:rPr>
        <w:t>Настройка</w:t>
      </w:r>
      <w:r w:rsidRPr="00BB630B">
        <w:rPr>
          <w:sz w:val="28"/>
          <w:szCs w:val="28"/>
        </w:rPr>
        <w:t xml:space="preserve"> (элемент справочников </w:t>
      </w:r>
      <w:r w:rsidRPr="00BB630B">
        <w:rPr>
          <w:rStyle w:val="Interface"/>
          <w:color w:val="auto"/>
          <w:sz w:val="28"/>
          <w:szCs w:val="28"/>
        </w:rPr>
        <w:t>Нормы расхода ГСМ для транспортных средств / Нормы расхода ГСМ для агрегатов / Поправочные коэффициенты для расчета норм расхода ГСМ / Поправочные значения для расчета норм расхода ГСМ</w:t>
      </w:r>
      <w:r w:rsidRPr="00BB630B">
        <w:rPr>
          <w:sz w:val="28"/>
          <w:szCs w:val="28"/>
        </w:rPr>
        <w:t>).</w:t>
      </w:r>
    </w:p>
    <w:p w14:paraId="407334DE" w14:textId="77777777" w:rsidR="00B10FB0" w:rsidRPr="00BB630B" w:rsidRDefault="00B10FB0" w:rsidP="00F60910">
      <w:pPr>
        <w:spacing w:before="120" w:after="120"/>
        <w:rPr>
          <w:color w:val="auto"/>
          <w:szCs w:val="28"/>
        </w:rPr>
      </w:pPr>
      <w:r w:rsidRPr="00BB630B">
        <w:rPr>
          <w:color w:val="auto"/>
          <w:szCs w:val="28"/>
        </w:rPr>
        <w:t xml:space="preserve">В документе </w:t>
      </w:r>
      <w:r w:rsidRPr="00BB630B">
        <w:rPr>
          <w:rStyle w:val="Interface"/>
          <w:color w:val="auto"/>
          <w:szCs w:val="28"/>
        </w:rPr>
        <w:t>Таксировка путевого листа</w:t>
      </w:r>
      <w:r w:rsidRPr="00BB630B">
        <w:rPr>
          <w:color w:val="auto"/>
          <w:szCs w:val="28"/>
        </w:rPr>
        <w:t xml:space="preserve"> при нажатии на кнопку </w:t>
      </w:r>
      <w:r w:rsidRPr="00BB630B">
        <w:rPr>
          <w:rStyle w:val="Interface"/>
          <w:color w:val="auto"/>
          <w:szCs w:val="28"/>
        </w:rPr>
        <w:t>Заполнить параметры расчета расхода ГСМ по настройкам для ТС</w:t>
      </w:r>
      <w:r w:rsidRPr="00BB630B">
        <w:rPr>
          <w:color w:val="auto"/>
          <w:szCs w:val="28"/>
        </w:rPr>
        <w:t xml:space="preserve"> для транспортного средства будут получены все настройки, содержащиеся в регистре сведений на дату путевого листа, которые могут быть отредактированы в документе </w:t>
      </w:r>
      <w:r w:rsidRPr="00BB630B">
        <w:rPr>
          <w:rStyle w:val="Interface"/>
          <w:color w:val="auto"/>
          <w:szCs w:val="28"/>
        </w:rPr>
        <w:t>Таксировка путевого листа</w:t>
      </w:r>
      <w:r w:rsidRPr="00BB630B">
        <w:rPr>
          <w:color w:val="auto"/>
          <w:szCs w:val="28"/>
        </w:rPr>
        <w:t xml:space="preserve">. </w:t>
      </w:r>
    </w:p>
    <w:p w14:paraId="1EC000EB" w14:textId="77777777" w:rsidR="00B10FB0" w:rsidRPr="00BB630B" w:rsidRDefault="00B10FB0" w:rsidP="00F60910">
      <w:pPr>
        <w:spacing w:before="120" w:after="120"/>
        <w:rPr>
          <w:color w:val="auto"/>
          <w:szCs w:val="28"/>
        </w:rPr>
      </w:pPr>
      <w:r w:rsidRPr="00BB630B">
        <w:rPr>
          <w:color w:val="auto"/>
          <w:szCs w:val="28"/>
        </w:rPr>
        <w:t xml:space="preserve">В документе </w:t>
      </w:r>
      <w:r w:rsidRPr="00BB630B">
        <w:rPr>
          <w:rStyle w:val="Interface"/>
          <w:color w:val="auto"/>
          <w:szCs w:val="28"/>
        </w:rPr>
        <w:t>Таксировка рабочего листа агрегата</w:t>
      </w:r>
      <w:r w:rsidRPr="00BB630B">
        <w:rPr>
          <w:color w:val="auto"/>
          <w:szCs w:val="28"/>
        </w:rPr>
        <w:t xml:space="preserve"> при нажатии на кнопку </w:t>
      </w:r>
      <w:r w:rsidRPr="00BB630B">
        <w:rPr>
          <w:rStyle w:val="Interface"/>
          <w:color w:val="auto"/>
          <w:szCs w:val="28"/>
        </w:rPr>
        <w:t xml:space="preserve">Заполнить параметры расчета расхода ГСМ по настройкам для агрегата </w:t>
      </w:r>
      <w:r w:rsidRPr="00BB630B">
        <w:rPr>
          <w:color w:val="auto"/>
          <w:szCs w:val="28"/>
        </w:rPr>
        <w:t xml:space="preserve">будут получены все настройки, содержащиеся в регистре сведений на дату рабочего листа агрегата, которые могут быть отредактированы в документе </w:t>
      </w:r>
      <w:r w:rsidRPr="00BB630B">
        <w:rPr>
          <w:rStyle w:val="Interface"/>
          <w:color w:val="auto"/>
          <w:szCs w:val="28"/>
        </w:rPr>
        <w:t>Таксировка рабочего листа агрегата</w:t>
      </w:r>
      <w:r w:rsidRPr="00BB630B">
        <w:rPr>
          <w:color w:val="auto"/>
          <w:szCs w:val="28"/>
        </w:rPr>
        <w:t xml:space="preserve">. </w:t>
      </w:r>
    </w:p>
    <w:p w14:paraId="46EFE9CC" w14:textId="77777777" w:rsidR="00B10FB0" w:rsidRPr="00BB630B" w:rsidRDefault="00B10FB0" w:rsidP="00F60910">
      <w:pPr>
        <w:pStyle w:val="40"/>
        <w:keepNext/>
        <w:spacing w:before="120"/>
        <w:rPr>
          <w:color w:val="auto"/>
        </w:rPr>
      </w:pPr>
      <w:bookmarkStart w:id="2377" w:name="_Toc528274136"/>
      <w:r w:rsidRPr="00BB630B">
        <w:rPr>
          <w:color w:val="auto"/>
        </w:rPr>
        <w:lastRenderedPageBreak/>
        <w:t>Справочник «Основные средства»</w:t>
      </w:r>
      <w:bookmarkEnd w:id="2377"/>
    </w:p>
    <w:p w14:paraId="7CE91A50"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Основные средства</w:t>
      </w:r>
      <w:r w:rsidRPr="00BB630B">
        <w:rPr>
          <w:color w:val="auto"/>
          <w:szCs w:val="28"/>
        </w:rPr>
        <w:t xml:space="preserve"> предназначен для ведения списка объектов основных средств, нематериальных активов, непроизведенных активов, в том числе имущества казны. </w:t>
      </w:r>
    </w:p>
    <w:p w14:paraId="15A35BC9" w14:textId="77777777" w:rsidR="00B10FB0" w:rsidRPr="00BB630B" w:rsidRDefault="00B10FB0" w:rsidP="00F60910">
      <w:pPr>
        <w:spacing w:before="120" w:after="120"/>
        <w:rPr>
          <w:color w:val="auto"/>
          <w:szCs w:val="28"/>
        </w:rPr>
      </w:pPr>
      <w:r w:rsidRPr="00BB630B">
        <w:rPr>
          <w:color w:val="auto"/>
          <w:szCs w:val="28"/>
        </w:rPr>
        <w:t>Справочник используется как для выписки первичных документов, так и для ведения аналитического учета, а также для печати инвентарных карточек, автоматического начисления амортизации и проведения переоценки.</w:t>
      </w:r>
    </w:p>
    <w:p w14:paraId="3704F713"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Основные средства</w:t>
      </w:r>
      <w:r w:rsidRPr="00BB630B">
        <w:rPr>
          <w:color w:val="auto"/>
          <w:szCs w:val="28"/>
        </w:rPr>
        <w:t xml:space="preserve"> имеет многоуровневую иерархическую структуру. Это позволяет объединять элементы номенклатуры в произвольные группы и подгруппы.</w:t>
      </w:r>
    </w:p>
    <w:p w14:paraId="54877190"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0C485D9D" wp14:editId="4F3C053C">
            <wp:extent cx="5943600" cy="3003550"/>
            <wp:effectExtent l="0" t="0" r="0" b="0"/>
            <wp:docPr id="222" name="Рисунок 10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00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3003550"/>
                    </a:xfrm>
                    <a:prstGeom prst="rect">
                      <a:avLst/>
                    </a:prstGeom>
                    <a:noFill/>
                    <a:ln>
                      <a:noFill/>
                    </a:ln>
                  </pic:spPr>
                </pic:pic>
              </a:graphicData>
            </a:graphic>
          </wp:inline>
        </w:drawing>
      </w:r>
    </w:p>
    <w:p w14:paraId="6B1C7D19" w14:textId="77777777" w:rsidR="0087411A" w:rsidRPr="00BB630B" w:rsidRDefault="0087411A" w:rsidP="00F60910">
      <w:pPr>
        <w:spacing w:before="120" w:after="120"/>
        <w:jc w:val="center"/>
        <w:rPr>
          <w:color w:val="auto"/>
          <w:szCs w:val="28"/>
        </w:rPr>
      </w:pPr>
      <w:bookmarkStart w:id="2378" w:name="_Toc111305599"/>
      <w:bookmarkStart w:id="2379" w:name="_Toc111306189"/>
      <w:bookmarkStart w:id="2380" w:name="_Toc21766301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205</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Список основных средств</w:t>
      </w:r>
      <w:bookmarkEnd w:id="2378"/>
      <w:bookmarkEnd w:id="2379"/>
      <w:bookmarkEnd w:id="2380"/>
    </w:p>
    <w:p w14:paraId="3EF8157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Справочник </w:t>
      </w:r>
      <w:r w:rsidRPr="00BB630B">
        <w:rPr>
          <w:rStyle w:val="Interface"/>
          <w:color w:val="auto"/>
          <w:szCs w:val="28"/>
        </w:rPr>
        <w:t>Основные средства</w:t>
      </w:r>
      <w:r w:rsidRPr="00BB630B">
        <w:rPr>
          <w:color w:val="auto"/>
          <w:szCs w:val="28"/>
        </w:rPr>
        <w:t xml:space="preserve"> можно открыть с помощью команды </w:t>
      </w:r>
      <w:r w:rsidRPr="00BB630B">
        <w:rPr>
          <w:rStyle w:val="Interface"/>
          <w:color w:val="auto"/>
          <w:szCs w:val="28"/>
        </w:rPr>
        <w:t>Список основных средств, НМА, НПА</w:t>
      </w:r>
      <w:r w:rsidRPr="00BB630B">
        <w:rPr>
          <w:color w:val="auto"/>
          <w:szCs w:val="28"/>
        </w:rPr>
        <w:t xml:space="preserve"> раздела </w:t>
      </w:r>
      <w:r w:rsidRPr="00BB630B">
        <w:rPr>
          <w:rStyle w:val="Interface"/>
          <w:color w:val="auto"/>
          <w:szCs w:val="28"/>
        </w:rPr>
        <w:t>Основные средства, НМА, НПА</w:t>
      </w:r>
      <w:r w:rsidRPr="00BB630B">
        <w:rPr>
          <w:color w:val="auto"/>
          <w:szCs w:val="28"/>
        </w:rPr>
        <w:t xml:space="preserve">. </w:t>
      </w:r>
    </w:p>
    <w:p w14:paraId="4E5CCAA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добавления в справочник элемента НФА можно нажать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Список основных средств</w:t>
      </w:r>
      <w:r w:rsidRPr="00BB630B">
        <w:rPr>
          <w:color w:val="auto"/>
          <w:szCs w:val="28"/>
        </w:rPr>
        <w:t>.</w:t>
      </w:r>
    </w:p>
    <w:p w14:paraId="58D740A2" w14:textId="77777777" w:rsidR="00B10FB0" w:rsidRPr="00BB630B" w:rsidRDefault="00B10FB0" w:rsidP="00F60910">
      <w:pPr>
        <w:pStyle w:val="Notes"/>
        <w:spacing w:before="120" w:line="240" w:lineRule="auto"/>
        <w:ind w:left="0"/>
        <w:rPr>
          <w:sz w:val="28"/>
          <w:szCs w:val="28"/>
        </w:rPr>
      </w:pPr>
      <w:r w:rsidRPr="00BB630B">
        <w:rPr>
          <w:sz w:val="28"/>
          <w:szCs w:val="28"/>
        </w:rPr>
        <w:t xml:space="preserve">Чтобы создать элемент НФА в определенной группе, необходимо предварительно ее открыть. </w:t>
      </w:r>
    </w:p>
    <w:p w14:paraId="54D76A21" w14:textId="77777777" w:rsidR="00B10FB0" w:rsidRPr="00BB630B" w:rsidRDefault="00B10FB0" w:rsidP="00F60910">
      <w:pPr>
        <w:spacing w:before="120" w:after="120"/>
        <w:rPr>
          <w:color w:val="auto"/>
          <w:szCs w:val="28"/>
        </w:rPr>
      </w:pPr>
      <w:r w:rsidRPr="00BB630B">
        <w:rPr>
          <w:color w:val="auto"/>
          <w:szCs w:val="28"/>
        </w:rPr>
        <w:t xml:space="preserve">Чтобы добавить в справочник группу НФА, необходимо нажать кнопку </w:t>
      </w:r>
      <w:r w:rsidRPr="00BB630B">
        <w:rPr>
          <w:rStyle w:val="Interface"/>
          <w:color w:val="auto"/>
          <w:szCs w:val="28"/>
        </w:rPr>
        <w:t>Создать новую группу</w:t>
      </w:r>
      <w:r w:rsidRPr="00BB630B">
        <w:rPr>
          <w:color w:val="auto"/>
          <w:szCs w:val="28"/>
        </w:rPr>
        <w:t xml:space="preserve"> командной панели формы </w:t>
      </w:r>
      <w:r w:rsidRPr="00BB630B">
        <w:rPr>
          <w:rStyle w:val="Interface"/>
          <w:color w:val="auto"/>
          <w:szCs w:val="28"/>
        </w:rPr>
        <w:t>Список основных средств, НМА, НПА</w:t>
      </w:r>
      <w:r w:rsidRPr="00BB630B">
        <w:rPr>
          <w:color w:val="auto"/>
          <w:szCs w:val="28"/>
        </w:rPr>
        <w:t>.</w:t>
      </w:r>
    </w:p>
    <w:p w14:paraId="670F67AD"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Заполнение реквизитов шапки элемента справочника</w:t>
      </w:r>
    </w:p>
    <w:p w14:paraId="55094312" w14:textId="77777777" w:rsidR="00B10FB0" w:rsidRPr="00BB630B" w:rsidRDefault="00B10FB0" w:rsidP="00F60910">
      <w:pPr>
        <w:spacing w:before="120" w:after="120"/>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наименование организации. Заполняется автоматически и совпадает с наименованием организации, указанной в реквизите </w:t>
      </w:r>
      <w:r w:rsidRPr="00BB630B">
        <w:rPr>
          <w:rStyle w:val="Interface"/>
          <w:color w:val="auto"/>
          <w:szCs w:val="28"/>
        </w:rPr>
        <w:t>Организация</w:t>
      </w:r>
      <w:r w:rsidRPr="00BB630B">
        <w:rPr>
          <w:color w:val="auto"/>
          <w:szCs w:val="28"/>
        </w:rPr>
        <w:t xml:space="preserve"> командной панели cписка основных средств, НМА, НПА. Данное значение можно изменить. </w:t>
      </w:r>
    </w:p>
    <w:p w14:paraId="5F5EE09B"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объекта ОС, НМА или НПА.</w:t>
      </w:r>
    </w:p>
    <w:p w14:paraId="55DB76B2" w14:textId="77777777" w:rsidR="00B10FB0" w:rsidRPr="00BB630B" w:rsidRDefault="00B10FB0" w:rsidP="00F60910">
      <w:pPr>
        <w:spacing w:before="120" w:after="120"/>
        <w:rPr>
          <w:color w:val="auto"/>
          <w:szCs w:val="28"/>
        </w:rPr>
      </w:pPr>
      <w:r w:rsidRPr="00BB630B">
        <w:rPr>
          <w:rStyle w:val="Interface"/>
          <w:color w:val="auto"/>
          <w:szCs w:val="28"/>
        </w:rPr>
        <w:t>Полное наименование</w:t>
      </w:r>
      <w:r w:rsidRPr="00BB630B">
        <w:rPr>
          <w:color w:val="auto"/>
          <w:szCs w:val="28"/>
        </w:rPr>
        <w:t xml:space="preserve"> </w:t>
      </w:r>
      <w:r w:rsidR="0082275C" w:rsidRPr="00BB630B">
        <w:rPr>
          <w:color w:val="auto"/>
          <w:szCs w:val="28"/>
        </w:rPr>
        <w:t>–</w:t>
      </w:r>
      <w:r w:rsidRPr="00BB630B">
        <w:rPr>
          <w:color w:val="auto"/>
          <w:szCs w:val="28"/>
        </w:rPr>
        <w:t xml:space="preserve"> полное наименование объекта ОС, НМА или НПА.</w:t>
      </w:r>
    </w:p>
    <w:p w14:paraId="5F656314" w14:textId="77777777" w:rsidR="00B10FB0" w:rsidRPr="00BB630B" w:rsidRDefault="00B10FB0" w:rsidP="00F60910">
      <w:pPr>
        <w:spacing w:before="120" w:after="120"/>
        <w:rPr>
          <w:color w:val="auto"/>
          <w:szCs w:val="28"/>
        </w:rPr>
      </w:pPr>
      <w:r w:rsidRPr="00BB630B">
        <w:rPr>
          <w:rStyle w:val="Interface"/>
          <w:color w:val="auto"/>
          <w:szCs w:val="28"/>
        </w:rPr>
        <w:t>Вид НФА</w:t>
      </w:r>
      <w:r w:rsidRPr="00BB630B">
        <w:rPr>
          <w:color w:val="auto"/>
          <w:szCs w:val="28"/>
        </w:rPr>
        <w:t xml:space="preserve"> </w:t>
      </w:r>
      <w:r w:rsidR="0082275C" w:rsidRPr="00BB630B">
        <w:rPr>
          <w:color w:val="auto"/>
          <w:szCs w:val="28"/>
        </w:rPr>
        <w:t>–</w:t>
      </w:r>
      <w:r w:rsidRPr="00BB630B">
        <w:rPr>
          <w:color w:val="auto"/>
          <w:szCs w:val="28"/>
        </w:rPr>
        <w:t xml:space="preserve"> вид нефинансового актива, к которому относится объект НФА. Может принимать значения:</w:t>
      </w:r>
    </w:p>
    <w:p w14:paraId="4F96DCFE" w14:textId="77777777" w:rsidR="00B10FB0" w:rsidRPr="00BB630B" w:rsidRDefault="00B10FB0" w:rsidP="00E31832">
      <w:pPr>
        <w:pStyle w:val="Bullet1"/>
        <w:numPr>
          <w:ilvl w:val="0"/>
          <w:numId w:val="72"/>
        </w:numPr>
        <w:spacing w:before="120" w:line="240" w:lineRule="auto"/>
        <w:ind w:left="1208" w:hanging="357"/>
        <w:rPr>
          <w:sz w:val="28"/>
          <w:szCs w:val="28"/>
        </w:rPr>
      </w:pPr>
      <w:r w:rsidRPr="00BB630B">
        <w:rPr>
          <w:rStyle w:val="Interface"/>
          <w:color w:val="auto"/>
          <w:sz w:val="28"/>
          <w:szCs w:val="28"/>
        </w:rPr>
        <w:t>Основные средства</w:t>
      </w:r>
      <w:r w:rsidRPr="00BB630B">
        <w:rPr>
          <w:sz w:val="28"/>
          <w:szCs w:val="28"/>
        </w:rPr>
        <w:t>;</w:t>
      </w:r>
    </w:p>
    <w:p w14:paraId="69A8D73C" w14:textId="77777777" w:rsidR="00B10FB0" w:rsidRPr="00BB630B" w:rsidRDefault="00B10FB0" w:rsidP="00E31832">
      <w:pPr>
        <w:pStyle w:val="Bullet1"/>
        <w:numPr>
          <w:ilvl w:val="0"/>
          <w:numId w:val="72"/>
        </w:numPr>
        <w:spacing w:before="120" w:line="240" w:lineRule="auto"/>
        <w:ind w:left="1208" w:hanging="357"/>
        <w:rPr>
          <w:sz w:val="28"/>
          <w:szCs w:val="28"/>
        </w:rPr>
      </w:pPr>
      <w:r w:rsidRPr="00BB630B">
        <w:rPr>
          <w:rStyle w:val="Interface"/>
          <w:color w:val="auto"/>
          <w:sz w:val="28"/>
          <w:szCs w:val="28"/>
        </w:rPr>
        <w:t>Нематериальные активы</w:t>
      </w:r>
      <w:r w:rsidRPr="00BB630B">
        <w:rPr>
          <w:sz w:val="28"/>
          <w:szCs w:val="28"/>
        </w:rPr>
        <w:t>;</w:t>
      </w:r>
    </w:p>
    <w:p w14:paraId="0D560645" w14:textId="77777777" w:rsidR="00B10FB0" w:rsidRPr="00BB630B" w:rsidRDefault="00B10FB0" w:rsidP="00E31832">
      <w:pPr>
        <w:pStyle w:val="Bullet1"/>
        <w:numPr>
          <w:ilvl w:val="0"/>
          <w:numId w:val="72"/>
        </w:numPr>
        <w:spacing w:before="120" w:line="240" w:lineRule="auto"/>
        <w:ind w:left="1208" w:hanging="357"/>
        <w:rPr>
          <w:sz w:val="28"/>
          <w:szCs w:val="28"/>
        </w:rPr>
      </w:pPr>
      <w:r w:rsidRPr="00BB630B">
        <w:rPr>
          <w:rStyle w:val="Interface"/>
          <w:color w:val="auto"/>
          <w:sz w:val="28"/>
          <w:szCs w:val="28"/>
        </w:rPr>
        <w:t>Непроизведенные активы</w:t>
      </w:r>
      <w:r w:rsidRPr="00BB630B">
        <w:rPr>
          <w:sz w:val="28"/>
          <w:szCs w:val="28"/>
        </w:rPr>
        <w:t>;</w:t>
      </w:r>
    </w:p>
    <w:p w14:paraId="383B4701" w14:textId="77777777" w:rsidR="00B10FB0" w:rsidRPr="00BB630B" w:rsidRDefault="00B10FB0" w:rsidP="00E31832">
      <w:pPr>
        <w:pStyle w:val="Bullet1"/>
        <w:numPr>
          <w:ilvl w:val="0"/>
          <w:numId w:val="72"/>
        </w:numPr>
        <w:spacing w:before="120" w:line="240" w:lineRule="auto"/>
        <w:ind w:left="1208" w:hanging="357"/>
        <w:rPr>
          <w:sz w:val="28"/>
          <w:szCs w:val="28"/>
        </w:rPr>
      </w:pPr>
      <w:r w:rsidRPr="00BB630B">
        <w:rPr>
          <w:rStyle w:val="Interface"/>
          <w:color w:val="auto"/>
          <w:sz w:val="28"/>
          <w:szCs w:val="28"/>
        </w:rPr>
        <w:t>Капитальные вложения</w:t>
      </w:r>
      <w:r w:rsidRPr="00BB630B">
        <w:rPr>
          <w:sz w:val="28"/>
          <w:szCs w:val="28"/>
        </w:rPr>
        <w:t>;</w:t>
      </w:r>
    </w:p>
    <w:p w14:paraId="551FC535" w14:textId="77777777" w:rsidR="00B10FB0" w:rsidRPr="00BB630B" w:rsidRDefault="00B10FB0" w:rsidP="00E31832">
      <w:pPr>
        <w:pStyle w:val="Bullet1"/>
        <w:numPr>
          <w:ilvl w:val="0"/>
          <w:numId w:val="72"/>
        </w:numPr>
        <w:spacing w:before="120" w:line="240" w:lineRule="auto"/>
        <w:ind w:left="1208" w:hanging="357"/>
        <w:rPr>
          <w:sz w:val="28"/>
          <w:szCs w:val="28"/>
        </w:rPr>
      </w:pPr>
      <w:r w:rsidRPr="00BB630B">
        <w:rPr>
          <w:rStyle w:val="Interface"/>
          <w:color w:val="auto"/>
          <w:sz w:val="28"/>
          <w:szCs w:val="28"/>
        </w:rPr>
        <w:t>Имущество казны</w:t>
      </w:r>
      <w:r w:rsidRPr="00BB630B">
        <w:rPr>
          <w:sz w:val="28"/>
          <w:szCs w:val="28"/>
        </w:rPr>
        <w:t>.</w:t>
      </w:r>
    </w:p>
    <w:p w14:paraId="3EDD65E9" w14:textId="77777777" w:rsidR="00B10FB0" w:rsidRPr="00BB630B" w:rsidRDefault="00B10FB0" w:rsidP="00F60910">
      <w:pPr>
        <w:spacing w:before="120" w:after="120"/>
        <w:rPr>
          <w:color w:val="auto"/>
          <w:szCs w:val="28"/>
        </w:rPr>
      </w:pPr>
      <w:r w:rsidRPr="00BB630B">
        <w:rPr>
          <w:rStyle w:val="Interface"/>
          <w:color w:val="auto"/>
          <w:szCs w:val="28"/>
        </w:rPr>
        <w:t>Группа</w:t>
      </w:r>
      <w:r w:rsidRPr="00BB630B">
        <w:rPr>
          <w:color w:val="auto"/>
          <w:szCs w:val="28"/>
        </w:rPr>
        <w:t xml:space="preserve"> </w:t>
      </w:r>
      <w:r w:rsidR="0082275C" w:rsidRPr="00BB630B">
        <w:rPr>
          <w:color w:val="auto"/>
          <w:szCs w:val="28"/>
        </w:rPr>
        <w:t>–</w:t>
      </w:r>
      <w:r w:rsidRPr="00BB630B">
        <w:rPr>
          <w:color w:val="auto"/>
          <w:szCs w:val="28"/>
        </w:rPr>
        <w:t xml:space="preserve"> группа НФА, в которую входит объект НФА.</w:t>
      </w:r>
    </w:p>
    <w:p w14:paraId="4E9B6573" w14:textId="77777777" w:rsidR="00B10FB0" w:rsidRPr="00BB630B" w:rsidRDefault="00B10FB0" w:rsidP="00F60910">
      <w:pPr>
        <w:spacing w:before="120" w:after="120"/>
        <w:rPr>
          <w:color w:val="auto"/>
          <w:szCs w:val="28"/>
        </w:rPr>
      </w:pPr>
      <w:r w:rsidRPr="00BB630B">
        <w:rPr>
          <w:color w:val="auto"/>
          <w:szCs w:val="28"/>
        </w:rPr>
        <w:t xml:space="preserve">Закладка </w:t>
      </w:r>
      <w:r w:rsidRPr="00BB630B">
        <w:rPr>
          <w:rStyle w:val="Interface"/>
          <w:color w:val="auto"/>
          <w:szCs w:val="28"/>
        </w:rPr>
        <w:t>Основные сведения</w:t>
      </w:r>
      <w:r w:rsidRPr="00BB630B">
        <w:rPr>
          <w:color w:val="auto"/>
          <w:szCs w:val="28"/>
        </w:rPr>
        <w:t xml:space="preserve"> доступна для объектов НФА любого вида. </w:t>
      </w:r>
    </w:p>
    <w:p w14:paraId="3A8FC365" w14:textId="77777777" w:rsidR="00B10FB0" w:rsidRPr="00BB630B" w:rsidRDefault="00B10FB0" w:rsidP="00F60910">
      <w:pPr>
        <w:spacing w:before="120" w:after="120"/>
        <w:rPr>
          <w:color w:val="auto"/>
          <w:szCs w:val="28"/>
        </w:rPr>
      </w:pPr>
      <w:r w:rsidRPr="00BB630B">
        <w:rPr>
          <w:color w:val="auto"/>
          <w:szCs w:val="28"/>
        </w:rPr>
        <w:t>Доступность иных закладок у элемента справочника зависит от выбранного значения вида НФА:</w:t>
      </w:r>
    </w:p>
    <w:p w14:paraId="3847D2A2" w14:textId="77777777" w:rsidR="00B10FB0" w:rsidRPr="00BB630B" w:rsidRDefault="00B10FB0" w:rsidP="00E31832">
      <w:pPr>
        <w:pStyle w:val="Bullet1"/>
        <w:numPr>
          <w:ilvl w:val="0"/>
          <w:numId w:val="73"/>
        </w:numPr>
        <w:spacing w:before="120" w:line="240" w:lineRule="auto"/>
        <w:ind w:left="1208" w:hanging="357"/>
        <w:rPr>
          <w:sz w:val="28"/>
          <w:szCs w:val="28"/>
        </w:rPr>
      </w:pPr>
      <w:r w:rsidRPr="00BB630B">
        <w:rPr>
          <w:rStyle w:val="Interface"/>
          <w:color w:val="auto"/>
          <w:sz w:val="28"/>
          <w:szCs w:val="28"/>
        </w:rPr>
        <w:t>Основные средства</w:t>
      </w:r>
      <w:r w:rsidRPr="00BB630B">
        <w:rPr>
          <w:sz w:val="28"/>
          <w:szCs w:val="28"/>
        </w:rPr>
        <w:t xml:space="preserve">. Для данного вида НФА доступны закладки </w:t>
      </w:r>
      <w:r w:rsidRPr="00BB630B">
        <w:rPr>
          <w:rStyle w:val="Interface"/>
          <w:color w:val="auto"/>
          <w:sz w:val="28"/>
          <w:szCs w:val="28"/>
        </w:rPr>
        <w:t>Амортизация</w:t>
      </w:r>
      <w:r w:rsidRPr="00BB630B">
        <w:rPr>
          <w:sz w:val="28"/>
          <w:szCs w:val="28"/>
        </w:rPr>
        <w:t xml:space="preserve">, </w:t>
      </w:r>
      <w:r w:rsidRPr="00BB630B">
        <w:rPr>
          <w:rStyle w:val="Interface"/>
          <w:color w:val="auto"/>
          <w:sz w:val="28"/>
          <w:szCs w:val="28"/>
        </w:rPr>
        <w:t>Индивидуальные характеристики</w:t>
      </w:r>
      <w:r w:rsidRPr="00BB630B">
        <w:rPr>
          <w:sz w:val="28"/>
          <w:szCs w:val="28"/>
        </w:rPr>
        <w:t xml:space="preserve">, </w:t>
      </w:r>
      <w:r w:rsidRPr="00BB630B">
        <w:rPr>
          <w:rStyle w:val="Interface"/>
          <w:color w:val="auto"/>
          <w:sz w:val="28"/>
          <w:szCs w:val="28"/>
        </w:rPr>
        <w:t xml:space="preserve">Драг. </w:t>
      </w:r>
      <w:r w:rsidR="0082275C" w:rsidRPr="00BB630B">
        <w:rPr>
          <w:rStyle w:val="Interface"/>
          <w:color w:val="auto"/>
          <w:sz w:val="28"/>
          <w:szCs w:val="28"/>
        </w:rPr>
        <w:t>М</w:t>
      </w:r>
      <w:r w:rsidRPr="00BB630B">
        <w:rPr>
          <w:rStyle w:val="Interface"/>
          <w:color w:val="auto"/>
          <w:sz w:val="28"/>
          <w:szCs w:val="28"/>
        </w:rPr>
        <w:t>атериалы</w:t>
      </w:r>
      <w:r w:rsidRPr="00BB630B">
        <w:rPr>
          <w:sz w:val="28"/>
          <w:szCs w:val="28"/>
        </w:rPr>
        <w:t xml:space="preserve"> и </w:t>
      </w:r>
      <w:r w:rsidRPr="00BB630B">
        <w:rPr>
          <w:rStyle w:val="Interface"/>
          <w:color w:val="auto"/>
          <w:sz w:val="28"/>
          <w:szCs w:val="28"/>
        </w:rPr>
        <w:t>Правообладание (обременение)</w:t>
      </w:r>
      <w:r w:rsidRPr="00BB630B">
        <w:rPr>
          <w:sz w:val="28"/>
          <w:szCs w:val="28"/>
        </w:rPr>
        <w:t>.</w:t>
      </w:r>
    </w:p>
    <w:p w14:paraId="36685BA2" w14:textId="77777777" w:rsidR="00B10FB0" w:rsidRPr="00BB630B" w:rsidRDefault="00B10FB0" w:rsidP="00E31832">
      <w:pPr>
        <w:pStyle w:val="Bullet1"/>
        <w:numPr>
          <w:ilvl w:val="0"/>
          <w:numId w:val="73"/>
        </w:numPr>
        <w:spacing w:before="120" w:line="240" w:lineRule="auto"/>
        <w:ind w:left="1208" w:hanging="357"/>
        <w:rPr>
          <w:sz w:val="28"/>
          <w:szCs w:val="28"/>
        </w:rPr>
      </w:pPr>
      <w:r w:rsidRPr="00BB630B">
        <w:rPr>
          <w:rStyle w:val="Interface"/>
          <w:color w:val="auto"/>
          <w:sz w:val="28"/>
          <w:szCs w:val="28"/>
        </w:rPr>
        <w:t>Нематериальные активы</w:t>
      </w:r>
      <w:r w:rsidRPr="00BB630B">
        <w:rPr>
          <w:sz w:val="28"/>
          <w:szCs w:val="28"/>
        </w:rPr>
        <w:t xml:space="preserve">. Для данного вида НФА доступны закладки </w:t>
      </w:r>
      <w:r w:rsidRPr="00BB630B">
        <w:rPr>
          <w:rStyle w:val="Interface"/>
          <w:color w:val="auto"/>
          <w:sz w:val="28"/>
          <w:szCs w:val="28"/>
        </w:rPr>
        <w:t>Амортизация</w:t>
      </w:r>
      <w:r w:rsidRPr="00BB630B">
        <w:rPr>
          <w:sz w:val="28"/>
          <w:szCs w:val="28"/>
        </w:rPr>
        <w:t xml:space="preserve">, </w:t>
      </w:r>
      <w:r w:rsidRPr="00BB630B">
        <w:rPr>
          <w:rStyle w:val="Interface"/>
          <w:color w:val="auto"/>
          <w:sz w:val="28"/>
          <w:szCs w:val="28"/>
        </w:rPr>
        <w:t>Индивидуальные характеристики</w:t>
      </w:r>
      <w:r w:rsidRPr="00BB630B">
        <w:rPr>
          <w:sz w:val="28"/>
          <w:szCs w:val="28"/>
        </w:rPr>
        <w:t xml:space="preserve"> и </w:t>
      </w:r>
      <w:r w:rsidRPr="00BB630B">
        <w:rPr>
          <w:rStyle w:val="Interface"/>
          <w:color w:val="auto"/>
          <w:sz w:val="28"/>
          <w:szCs w:val="28"/>
        </w:rPr>
        <w:t>Правообладание (обременение)</w:t>
      </w:r>
      <w:r w:rsidRPr="00BB630B">
        <w:rPr>
          <w:sz w:val="28"/>
          <w:szCs w:val="28"/>
        </w:rPr>
        <w:t>.</w:t>
      </w:r>
    </w:p>
    <w:p w14:paraId="5C9013F7" w14:textId="77777777" w:rsidR="00B10FB0" w:rsidRPr="00BB630B" w:rsidRDefault="00B10FB0" w:rsidP="00E31832">
      <w:pPr>
        <w:pStyle w:val="Bullet1"/>
        <w:numPr>
          <w:ilvl w:val="0"/>
          <w:numId w:val="73"/>
        </w:numPr>
        <w:spacing w:before="120" w:line="240" w:lineRule="auto"/>
        <w:ind w:left="1208" w:hanging="357"/>
        <w:rPr>
          <w:sz w:val="28"/>
          <w:szCs w:val="28"/>
        </w:rPr>
      </w:pPr>
      <w:r w:rsidRPr="00BB630B">
        <w:rPr>
          <w:rStyle w:val="Interface"/>
          <w:color w:val="auto"/>
          <w:sz w:val="28"/>
          <w:szCs w:val="28"/>
        </w:rPr>
        <w:t>Непроизведенные активы</w:t>
      </w:r>
      <w:r w:rsidRPr="00BB630B">
        <w:rPr>
          <w:sz w:val="28"/>
          <w:szCs w:val="28"/>
        </w:rPr>
        <w:t xml:space="preserve">. Для данного вида НФА доступны закладки </w:t>
      </w:r>
      <w:r w:rsidRPr="00BB630B">
        <w:rPr>
          <w:rStyle w:val="Interface"/>
          <w:color w:val="auto"/>
          <w:sz w:val="28"/>
          <w:szCs w:val="28"/>
        </w:rPr>
        <w:t>Индивидуальные характеристики</w:t>
      </w:r>
      <w:r w:rsidRPr="00BB630B">
        <w:rPr>
          <w:sz w:val="28"/>
          <w:szCs w:val="28"/>
        </w:rPr>
        <w:t xml:space="preserve"> и </w:t>
      </w:r>
      <w:r w:rsidRPr="00BB630B">
        <w:rPr>
          <w:rStyle w:val="Interface"/>
          <w:color w:val="auto"/>
          <w:sz w:val="28"/>
          <w:szCs w:val="28"/>
        </w:rPr>
        <w:t>Правообладание (обременение)</w:t>
      </w:r>
      <w:r w:rsidRPr="00BB630B">
        <w:rPr>
          <w:sz w:val="28"/>
          <w:szCs w:val="28"/>
        </w:rPr>
        <w:t xml:space="preserve">. </w:t>
      </w:r>
    </w:p>
    <w:p w14:paraId="1E5ADAD3" w14:textId="77777777" w:rsidR="00B10FB0" w:rsidRPr="00BB630B" w:rsidRDefault="00B10FB0" w:rsidP="00E31832">
      <w:pPr>
        <w:pStyle w:val="Bullet1"/>
        <w:numPr>
          <w:ilvl w:val="0"/>
          <w:numId w:val="73"/>
        </w:numPr>
        <w:spacing w:before="120" w:line="240" w:lineRule="auto"/>
        <w:ind w:left="1208" w:hanging="357"/>
        <w:rPr>
          <w:sz w:val="28"/>
          <w:szCs w:val="28"/>
        </w:rPr>
      </w:pPr>
      <w:r w:rsidRPr="00BB630B">
        <w:rPr>
          <w:rStyle w:val="Interface"/>
          <w:color w:val="auto"/>
          <w:sz w:val="28"/>
          <w:szCs w:val="28"/>
        </w:rPr>
        <w:t>Капитальные вложения</w:t>
      </w:r>
      <w:r w:rsidRPr="00BB630B">
        <w:rPr>
          <w:sz w:val="28"/>
          <w:szCs w:val="28"/>
        </w:rPr>
        <w:t>. Для данного вида НФА дополнительные закладки недоступны.</w:t>
      </w:r>
    </w:p>
    <w:p w14:paraId="1E89A04E" w14:textId="77777777" w:rsidR="00B10FB0" w:rsidRPr="00BB630B" w:rsidRDefault="00B10FB0" w:rsidP="00E31832">
      <w:pPr>
        <w:pStyle w:val="Bullet1"/>
        <w:numPr>
          <w:ilvl w:val="0"/>
          <w:numId w:val="73"/>
        </w:numPr>
        <w:spacing w:before="120" w:line="240" w:lineRule="auto"/>
        <w:ind w:left="1208" w:hanging="357"/>
        <w:rPr>
          <w:sz w:val="28"/>
          <w:szCs w:val="28"/>
        </w:rPr>
      </w:pPr>
      <w:r w:rsidRPr="00BB630B">
        <w:rPr>
          <w:rStyle w:val="Interface"/>
          <w:color w:val="auto"/>
          <w:sz w:val="28"/>
          <w:szCs w:val="28"/>
        </w:rPr>
        <w:t>Имущество казны</w:t>
      </w:r>
      <w:r w:rsidRPr="00BB630B">
        <w:rPr>
          <w:sz w:val="28"/>
          <w:szCs w:val="28"/>
        </w:rPr>
        <w:t xml:space="preserve">. Для данного вида НФА доступны закладки </w:t>
      </w:r>
      <w:r w:rsidRPr="00BB630B">
        <w:rPr>
          <w:rStyle w:val="Interface"/>
          <w:color w:val="auto"/>
          <w:sz w:val="28"/>
          <w:szCs w:val="28"/>
        </w:rPr>
        <w:t>Амортизация</w:t>
      </w:r>
      <w:r w:rsidRPr="00BB630B">
        <w:rPr>
          <w:sz w:val="28"/>
          <w:szCs w:val="28"/>
        </w:rPr>
        <w:t xml:space="preserve">, </w:t>
      </w:r>
      <w:r w:rsidRPr="00BB630B">
        <w:rPr>
          <w:rStyle w:val="Interface"/>
          <w:color w:val="auto"/>
          <w:sz w:val="28"/>
          <w:szCs w:val="28"/>
        </w:rPr>
        <w:t>Индивидуальные характеристики</w:t>
      </w:r>
      <w:r w:rsidRPr="00BB630B">
        <w:rPr>
          <w:sz w:val="28"/>
          <w:szCs w:val="28"/>
        </w:rPr>
        <w:t xml:space="preserve">, </w:t>
      </w:r>
      <w:r w:rsidRPr="00BB630B">
        <w:rPr>
          <w:rStyle w:val="Interface"/>
          <w:color w:val="auto"/>
          <w:sz w:val="28"/>
          <w:szCs w:val="28"/>
        </w:rPr>
        <w:t xml:space="preserve">Драг. </w:t>
      </w:r>
      <w:r w:rsidR="0082275C" w:rsidRPr="00BB630B">
        <w:rPr>
          <w:rStyle w:val="Interface"/>
          <w:color w:val="auto"/>
          <w:sz w:val="28"/>
          <w:szCs w:val="28"/>
        </w:rPr>
        <w:t>М</w:t>
      </w:r>
      <w:r w:rsidRPr="00BB630B">
        <w:rPr>
          <w:rStyle w:val="Interface"/>
          <w:color w:val="auto"/>
          <w:sz w:val="28"/>
          <w:szCs w:val="28"/>
        </w:rPr>
        <w:t>атериалы</w:t>
      </w:r>
      <w:r w:rsidRPr="00BB630B">
        <w:rPr>
          <w:sz w:val="28"/>
          <w:szCs w:val="28"/>
        </w:rPr>
        <w:t xml:space="preserve"> и </w:t>
      </w:r>
      <w:r w:rsidRPr="00BB630B">
        <w:rPr>
          <w:rStyle w:val="Interface"/>
          <w:color w:val="auto"/>
          <w:sz w:val="28"/>
          <w:szCs w:val="28"/>
        </w:rPr>
        <w:t>Правообладание (обременение)</w:t>
      </w:r>
      <w:r w:rsidRPr="00BB630B">
        <w:rPr>
          <w:sz w:val="28"/>
          <w:szCs w:val="28"/>
        </w:rPr>
        <w:t xml:space="preserve">. </w:t>
      </w:r>
    </w:p>
    <w:p w14:paraId="20D78709"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«Основные сведения»</w:t>
      </w:r>
    </w:p>
    <w:p w14:paraId="07642EAD"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4CA1A749" wp14:editId="709B8936">
            <wp:extent cx="6064250" cy="4832350"/>
            <wp:effectExtent l="0" t="0" r="0" b="0"/>
            <wp:docPr id="223" name="Рисунок 11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0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064250" cy="4832350"/>
                    </a:xfrm>
                    <a:prstGeom prst="rect">
                      <a:avLst/>
                    </a:prstGeom>
                    <a:noFill/>
                    <a:ln>
                      <a:noFill/>
                    </a:ln>
                  </pic:spPr>
                </pic:pic>
              </a:graphicData>
            </a:graphic>
          </wp:inline>
        </w:drawing>
      </w:r>
    </w:p>
    <w:p w14:paraId="295F647D" w14:textId="77777777" w:rsidR="0087411A" w:rsidRPr="00BB630B" w:rsidRDefault="0087411A" w:rsidP="00AC3A0A">
      <w:pPr>
        <w:spacing w:before="120" w:after="120"/>
        <w:ind w:firstLine="851"/>
        <w:jc w:val="center"/>
        <w:rPr>
          <w:rStyle w:val="Bold"/>
          <w:rFonts w:ascii="Times New Roman" w:hAnsi="Times New Roman"/>
          <w:color w:val="auto"/>
          <w:szCs w:val="28"/>
          <w:u w:val="none"/>
        </w:rPr>
      </w:pPr>
      <w:bookmarkStart w:id="2381" w:name="_Toc111305600"/>
      <w:bookmarkStart w:id="2382" w:name="_Toc111306190"/>
      <w:bookmarkStart w:id="2383" w:name="_Toc217663014"/>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206</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Карточка основного средства</w:t>
      </w:r>
      <w:bookmarkEnd w:id="2381"/>
      <w:bookmarkEnd w:id="2382"/>
      <w:bookmarkEnd w:id="2383"/>
    </w:p>
    <w:p w14:paraId="4B9EC762" w14:textId="77777777" w:rsidR="00B10FB0" w:rsidRPr="00BB630B" w:rsidRDefault="00B10FB0" w:rsidP="00F60910">
      <w:pPr>
        <w:spacing w:before="120" w:after="120"/>
        <w:rPr>
          <w:color w:val="auto"/>
          <w:szCs w:val="28"/>
        </w:rPr>
      </w:pPr>
      <w:r w:rsidRPr="00BB630B">
        <w:rPr>
          <w:color w:val="auto"/>
          <w:szCs w:val="28"/>
        </w:rPr>
        <w:t xml:space="preserve">Значения реквизитов </w:t>
      </w:r>
      <w:r w:rsidRPr="00BB630B">
        <w:rPr>
          <w:rStyle w:val="Interface"/>
          <w:color w:val="auto"/>
          <w:szCs w:val="28"/>
        </w:rPr>
        <w:t>Счет учета</w:t>
      </w:r>
      <w:r w:rsidRPr="00BB630B">
        <w:rPr>
          <w:color w:val="auto"/>
          <w:szCs w:val="28"/>
        </w:rPr>
        <w:t xml:space="preserve">, </w:t>
      </w:r>
      <w:r w:rsidRPr="00BB630B">
        <w:rPr>
          <w:rStyle w:val="Interface"/>
          <w:color w:val="auto"/>
          <w:szCs w:val="28"/>
        </w:rPr>
        <w:t>Вид учета</w:t>
      </w:r>
      <w:r w:rsidRPr="00BB630B">
        <w:rPr>
          <w:color w:val="auto"/>
          <w:szCs w:val="28"/>
        </w:rPr>
        <w:t xml:space="preserve"> и </w:t>
      </w:r>
      <w:r w:rsidRPr="00BB630B">
        <w:rPr>
          <w:rStyle w:val="Interface"/>
          <w:color w:val="auto"/>
          <w:szCs w:val="28"/>
        </w:rPr>
        <w:t>Вид имущества</w:t>
      </w:r>
      <w:r w:rsidRPr="00BB630B">
        <w:rPr>
          <w:color w:val="auto"/>
          <w:szCs w:val="28"/>
        </w:rPr>
        <w:t xml:space="preserve"> приводятся справочно. Данные значения хранятся в периодическом регистре сведений </w:t>
      </w:r>
      <w:r w:rsidRPr="00BB630B">
        <w:rPr>
          <w:rStyle w:val="Interface"/>
          <w:color w:val="auto"/>
          <w:szCs w:val="28"/>
        </w:rPr>
        <w:t>Учетные данные объекта ОС</w:t>
      </w:r>
      <w:r w:rsidRPr="00BB630B">
        <w:rPr>
          <w:color w:val="auto"/>
          <w:szCs w:val="28"/>
        </w:rPr>
        <w:t>.</w:t>
      </w:r>
    </w:p>
    <w:p w14:paraId="2553C861" w14:textId="77777777" w:rsidR="00B10FB0" w:rsidRPr="00BB630B" w:rsidRDefault="00B10FB0" w:rsidP="00F60910">
      <w:pPr>
        <w:spacing w:before="120" w:after="120"/>
        <w:rPr>
          <w:color w:val="auto"/>
          <w:szCs w:val="28"/>
        </w:rPr>
      </w:pPr>
      <w:r w:rsidRPr="00BB630B">
        <w:rPr>
          <w:color w:val="auto"/>
          <w:szCs w:val="28"/>
        </w:rPr>
        <w:t>Записи в регистр выполняются при проведении документов по движению основных средств и вложений в основные средства.</w:t>
      </w:r>
    </w:p>
    <w:p w14:paraId="1A3AF98C" w14:textId="77777777" w:rsidR="00B10FB0" w:rsidRPr="00BB630B" w:rsidRDefault="00B10FB0" w:rsidP="00F60910">
      <w:pPr>
        <w:spacing w:before="120" w:after="120"/>
        <w:rPr>
          <w:color w:val="auto"/>
          <w:szCs w:val="28"/>
        </w:rPr>
      </w:pPr>
      <w:r w:rsidRPr="00BB630B">
        <w:rPr>
          <w:color w:val="auto"/>
          <w:szCs w:val="28"/>
        </w:rPr>
        <w:t xml:space="preserve">Изменить данные в регистре можно также с помощью документа </w:t>
      </w:r>
      <w:r w:rsidRPr="00BB630B">
        <w:rPr>
          <w:rStyle w:val="Interface"/>
          <w:color w:val="auto"/>
          <w:szCs w:val="28"/>
        </w:rPr>
        <w:t>Изменение данных ОС, НМА и НПА</w:t>
      </w:r>
      <w:r w:rsidRPr="00BB630B">
        <w:rPr>
          <w:color w:val="auto"/>
          <w:szCs w:val="28"/>
        </w:rPr>
        <w:t>.</w:t>
      </w:r>
    </w:p>
    <w:p w14:paraId="63842E33" w14:textId="77777777" w:rsidR="00B10FB0" w:rsidRPr="00BB630B" w:rsidRDefault="00B10FB0" w:rsidP="00F60910">
      <w:pPr>
        <w:spacing w:before="120" w:after="120"/>
        <w:rPr>
          <w:color w:val="auto"/>
          <w:szCs w:val="28"/>
        </w:rPr>
      </w:pPr>
      <w:r w:rsidRPr="00BB630B">
        <w:rPr>
          <w:rStyle w:val="Interface"/>
          <w:color w:val="auto"/>
          <w:szCs w:val="28"/>
        </w:rPr>
        <w:t>Код по ОКОФ</w:t>
      </w:r>
      <w:r w:rsidRPr="00BB630B">
        <w:rPr>
          <w:color w:val="auto"/>
          <w:szCs w:val="28"/>
        </w:rPr>
        <w:t xml:space="preserve"> </w:t>
      </w:r>
      <w:r w:rsidR="0082275C" w:rsidRPr="00BB630B">
        <w:rPr>
          <w:color w:val="auto"/>
          <w:szCs w:val="28"/>
        </w:rPr>
        <w:t>–</w:t>
      </w:r>
      <w:r w:rsidRPr="00BB630B">
        <w:rPr>
          <w:color w:val="auto"/>
          <w:szCs w:val="28"/>
        </w:rPr>
        <w:t xml:space="preserve"> код по Общероссийскому классификатору основных фондов. Выбирается из справочника </w:t>
      </w:r>
      <w:r w:rsidRPr="00BB630B">
        <w:rPr>
          <w:rStyle w:val="Interface"/>
          <w:color w:val="auto"/>
          <w:szCs w:val="28"/>
        </w:rPr>
        <w:t>Общероссийский классификатор основных фондов</w:t>
      </w:r>
      <w:r w:rsidRPr="00BB630B">
        <w:rPr>
          <w:color w:val="auto"/>
          <w:szCs w:val="28"/>
        </w:rPr>
        <w:t xml:space="preserve">. </w:t>
      </w:r>
    </w:p>
    <w:p w14:paraId="60ED3929" w14:textId="77777777" w:rsidR="00B10FB0" w:rsidRPr="00BB630B" w:rsidRDefault="00B10FB0" w:rsidP="00F60910">
      <w:pPr>
        <w:spacing w:before="120" w:after="120"/>
        <w:rPr>
          <w:color w:val="auto"/>
          <w:szCs w:val="28"/>
        </w:rPr>
      </w:pPr>
      <w:r w:rsidRPr="00BB630B">
        <w:rPr>
          <w:rStyle w:val="Interface"/>
          <w:color w:val="auto"/>
          <w:szCs w:val="28"/>
        </w:rPr>
        <w:t>Амортизационная группа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значения:</w:t>
      </w:r>
    </w:p>
    <w:p w14:paraId="07B6C38C"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первая группа (от 1 года до 2 лет включительно);</w:t>
      </w:r>
    </w:p>
    <w:p w14:paraId="097889AF"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lastRenderedPageBreak/>
        <w:t>вторая группа (свыше 2 лет до 3 лет включительно);</w:t>
      </w:r>
    </w:p>
    <w:p w14:paraId="7046BE69"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третья группа (свыше 3 лет до 5 лет включительно);</w:t>
      </w:r>
    </w:p>
    <w:p w14:paraId="6503B90E"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четвертая группа (свыше 5 лет до 7 лет включительно);</w:t>
      </w:r>
    </w:p>
    <w:p w14:paraId="5ADF321D"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пятая группа (свыше 7 лет до 10 лет включительно);</w:t>
      </w:r>
    </w:p>
    <w:p w14:paraId="3F926F2E"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шестая группа (свыше 10 лет до 15 лет включительно);</w:t>
      </w:r>
    </w:p>
    <w:p w14:paraId="6FC02015"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седьмая группа (свыше 15 лет до 20 лет включительно);</w:t>
      </w:r>
    </w:p>
    <w:p w14:paraId="389BC6CE"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восьмая группа (свыше 20 лет до 25 лет включительно);</w:t>
      </w:r>
    </w:p>
    <w:p w14:paraId="4B26AC5F"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девятая группа (свыше 25 лет до 30 лет включительно);</w:t>
      </w:r>
    </w:p>
    <w:p w14:paraId="25AF82B1"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десятая группа (свыше 30 лет);</w:t>
      </w:r>
    </w:p>
    <w:p w14:paraId="59359365" w14:textId="77777777" w:rsidR="00B10FB0" w:rsidRPr="00BB630B" w:rsidRDefault="00B10FB0" w:rsidP="00E31832">
      <w:pPr>
        <w:pStyle w:val="Bullet1"/>
        <w:numPr>
          <w:ilvl w:val="0"/>
          <w:numId w:val="74"/>
        </w:numPr>
        <w:spacing w:before="120" w:line="240" w:lineRule="auto"/>
        <w:ind w:left="1208" w:hanging="357"/>
        <w:rPr>
          <w:sz w:val="28"/>
          <w:szCs w:val="28"/>
        </w:rPr>
      </w:pPr>
      <w:r w:rsidRPr="00BB630B">
        <w:rPr>
          <w:sz w:val="28"/>
          <w:szCs w:val="28"/>
        </w:rPr>
        <w:t>отдельная группа (п. 1 ст. 322 НК РФ).</w:t>
      </w:r>
    </w:p>
    <w:p w14:paraId="77647463" w14:textId="77777777" w:rsidR="00B10FB0" w:rsidRPr="00BB630B" w:rsidRDefault="00B10FB0" w:rsidP="00F60910">
      <w:pPr>
        <w:spacing w:before="120" w:after="120"/>
        <w:rPr>
          <w:color w:val="auto"/>
          <w:szCs w:val="28"/>
        </w:rPr>
      </w:pPr>
      <w:r w:rsidRPr="00BB630B">
        <w:rPr>
          <w:rStyle w:val="Interface"/>
          <w:color w:val="auto"/>
          <w:szCs w:val="28"/>
        </w:rPr>
        <w:t>Первоначальная стоимость</w:t>
      </w:r>
      <w:r w:rsidRPr="00BB630B">
        <w:rPr>
          <w:color w:val="auto"/>
          <w:szCs w:val="28"/>
        </w:rPr>
        <w:t xml:space="preserve"> </w:t>
      </w:r>
      <w:r w:rsidR="0082275C" w:rsidRPr="00BB630B">
        <w:rPr>
          <w:color w:val="auto"/>
          <w:szCs w:val="28"/>
        </w:rPr>
        <w:t>–</w:t>
      </w:r>
      <w:r w:rsidRPr="00BB630B">
        <w:rPr>
          <w:color w:val="auto"/>
          <w:szCs w:val="28"/>
        </w:rPr>
        <w:t xml:space="preserve"> балансовая (первоначальная или восстановительная) стоимость ОС на момент внедрения </w:t>
      </w:r>
      <w:r w:rsidR="006A052A" w:rsidRPr="00BB630B">
        <w:rPr>
          <w:color w:val="auto"/>
          <w:szCs w:val="28"/>
        </w:rPr>
        <w:t>Подсистемы</w:t>
      </w:r>
      <w:r w:rsidRPr="00BB630B">
        <w:rPr>
          <w:color w:val="auto"/>
          <w:szCs w:val="28"/>
        </w:rPr>
        <w:t xml:space="preserve"> (ввода входящих остатков) или фактические затраты по приобретению, сооружению и изготовлению (при поступлении ОС в процессе эксплуатации </w:t>
      </w:r>
      <w:r w:rsidR="006A052A" w:rsidRPr="00BB630B">
        <w:rPr>
          <w:color w:val="auto"/>
          <w:szCs w:val="28"/>
        </w:rPr>
        <w:t>Подсистемы</w:t>
      </w:r>
      <w:r w:rsidRPr="00BB630B">
        <w:rPr>
          <w:color w:val="auto"/>
          <w:szCs w:val="28"/>
        </w:rPr>
        <w:t>). Справочное значение. Задается документом по движению основных средств или вложений в основные средства.</w:t>
      </w:r>
    </w:p>
    <w:p w14:paraId="63D1ECFA" w14:textId="77777777" w:rsidR="00B10FB0" w:rsidRPr="00BB630B" w:rsidRDefault="00B10FB0" w:rsidP="00F60910">
      <w:pPr>
        <w:spacing w:before="120" w:after="120"/>
        <w:rPr>
          <w:color w:val="auto"/>
          <w:szCs w:val="28"/>
        </w:rPr>
      </w:pPr>
      <w:r w:rsidRPr="00BB630B">
        <w:rPr>
          <w:rStyle w:val="Interface"/>
          <w:color w:val="auto"/>
          <w:szCs w:val="28"/>
        </w:rPr>
        <w:t xml:space="preserve">Инв. </w:t>
      </w:r>
      <w:r w:rsidR="0082275C" w:rsidRPr="00BB630B">
        <w:rPr>
          <w:rStyle w:val="Interface"/>
          <w:color w:val="auto"/>
          <w:szCs w:val="28"/>
        </w:rPr>
        <w:t>Н</w:t>
      </w:r>
      <w:r w:rsidRPr="00BB630B">
        <w:rPr>
          <w:rStyle w:val="Interface"/>
          <w:color w:val="auto"/>
          <w:szCs w:val="28"/>
        </w:rPr>
        <w:t>омер</w:t>
      </w:r>
      <w:r w:rsidRPr="00BB630B">
        <w:rPr>
          <w:color w:val="auto"/>
          <w:szCs w:val="28"/>
        </w:rPr>
        <w:t xml:space="preserve"> </w:t>
      </w:r>
      <w:r w:rsidR="0082275C" w:rsidRPr="00BB630B">
        <w:rPr>
          <w:color w:val="auto"/>
          <w:szCs w:val="28"/>
        </w:rPr>
        <w:t>–</w:t>
      </w:r>
      <w:r w:rsidRPr="00BB630B">
        <w:rPr>
          <w:color w:val="auto"/>
          <w:szCs w:val="28"/>
        </w:rPr>
        <w:t xml:space="preserve"> инвентарный номер. Присваивается объекту основных средств при принятии к учету. При создании инвентарного номера контролируется уникальность инвентарного номера в организации.</w:t>
      </w:r>
    </w:p>
    <w:p w14:paraId="077D2C22" w14:textId="77777777" w:rsidR="00B10FB0" w:rsidRPr="00BB630B" w:rsidRDefault="00B10FB0" w:rsidP="00F60910">
      <w:pPr>
        <w:spacing w:before="120" w:after="120"/>
        <w:rPr>
          <w:color w:val="auto"/>
          <w:szCs w:val="28"/>
        </w:rPr>
      </w:pPr>
      <w:r w:rsidRPr="00BB630B">
        <w:rPr>
          <w:color w:val="auto"/>
          <w:szCs w:val="28"/>
        </w:rPr>
        <w:t xml:space="preserve">Для объектов НФА вида </w:t>
      </w:r>
      <w:r w:rsidRPr="00BB630B">
        <w:rPr>
          <w:rStyle w:val="Interface"/>
          <w:color w:val="auto"/>
          <w:szCs w:val="28"/>
        </w:rPr>
        <w:t>Основные средства</w:t>
      </w:r>
      <w:r w:rsidRPr="00BB630B">
        <w:rPr>
          <w:color w:val="auto"/>
          <w:szCs w:val="28"/>
        </w:rPr>
        <w:t xml:space="preserve"> и </w:t>
      </w:r>
      <w:r w:rsidRPr="00BB630B">
        <w:rPr>
          <w:rStyle w:val="Interface"/>
          <w:color w:val="auto"/>
          <w:szCs w:val="28"/>
        </w:rPr>
        <w:t>Имущество казны</w:t>
      </w:r>
      <w:r w:rsidRPr="00BB630B">
        <w:rPr>
          <w:color w:val="auto"/>
          <w:szCs w:val="28"/>
        </w:rPr>
        <w:t xml:space="preserve"> доступно ведение группового учета. </w:t>
      </w:r>
    </w:p>
    <w:p w14:paraId="6812CABF" w14:textId="77777777" w:rsidR="00B10FB0" w:rsidRPr="00BB630B" w:rsidRDefault="00B10FB0" w:rsidP="00F60910">
      <w:pPr>
        <w:spacing w:before="120" w:after="120"/>
        <w:rPr>
          <w:color w:val="auto"/>
          <w:szCs w:val="28"/>
        </w:rPr>
      </w:pPr>
      <w:r w:rsidRPr="00BB630B">
        <w:rPr>
          <w:color w:val="auto"/>
          <w:szCs w:val="28"/>
        </w:rPr>
        <w:t xml:space="preserve">Если по основному средству ведется групповой учет, то для ОС стоимостью более </w:t>
      </w:r>
      <w:r w:rsidR="004A3E46" w:rsidRPr="00BB630B">
        <w:rPr>
          <w:color w:val="auto"/>
          <w:szCs w:val="28"/>
        </w:rPr>
        <w:t xml:space="preserve">10000 </w:t>
      </w:r>
      <w:r w:rsidRPr="00BB630B">
        <w:rPr>
          <w:color w:val="auto"/>
          <w:szCs w:val="28"/>
        </w:rPr>
        <w:t xml:space="preserve">рублей можно ввести свой инвентарный номер. </w:t>
      </w:r>
    </w:p>
    <w:p w14:paraId="33F8FCA5" w14:textId="77777777" w:rsidR="00B10FB0" w:rsidRPr="00BB630B" w:rsidRDefault="00B10FB0" w:rsidP="00F60910">
      <w:pPr>
        <w:spacing w:before="120" w:after="120"/>
        <w:rPr>
          <w:color w:val="auto"/>
          <w:szCs w:val="28"/>
        </w:rPr>
      </w:pPr>
      <w:r w:rsidRPr="00BB630B">
        <w:rPr>
          <w:color w:val="auto"/>
          <w:szCs w:val="28"/>
        </w:rPr>
        <w:t xml:space="preserve">Если флажок </w:t>
      </w:r>
      <w:r w:rsidRPr="00BB630B">
        <w:rPr>
          <w:rStyle w:val="Interface"/>
          <w:color w:val="auto"/>
          <w:szCs w:val="28"/>
        </w:rPr>
        <w:t>Групповой учет</w:t>
      </w:r>
      <w:r w:rsidRPr="00BB630B">
        <w:rPr>
          <w:color w:val="auto"/>
          <w:szCs w:val="28"/>
        </w:rPr>
        <w:t xml:space="preserve"> снят, то в реквизите </w:t>
      </w:r>
      <w:r w:rsidRPr="00BB630B">
        <w:rPr>
          <w:rStyle w:val="Interface"/>
          <w:color w:val="auto"/>
          <w:szCs w:val="28"/>
        </w:rPr>
        <w:t xml:space="preserve">Инв. </w:t>
      </w:r>
      <w:r w:rsidR="0082275C" w:rsidRPr="00BB630B">
        <w:rPr>
          <w:rStyle w:val="Interface"/>
          <w:color w:val="auto"/>
          <w:szCs w:val="28"/>
        </w:rPr>
        <w:t>Н</w:t>
      </w:r>
      <w:r w:rsidRPr="00BB630B">
        <w:rPr>
          <w:rStyle w:val="Interface"/>
          <w:color w:val="auto"/>
          <w:szCs w:val="28"/>
        </w:rPr>
        <w:t>омер</w:t>
      </w:r>
      <w:r w:rsidRPr="00BB630B">
        <w:rPr>
          <w:color w:val="auto"/>
          <w:szCs w:val="28"/>
        </w:rPr>
        <w:t xml:space="preserve"> доступен для просмотра инвентарный номер объекта НФА. </w:t>
      </w:r>
    </w:p>
    <w:p w14:paraId="7201180F" w14:textId="77777777" w:rsidR="00B10FB0" w:rsidRPr="00BB630B" w:rsidRDefault="00B10FB0" w:rsidP="00F60910">
      <w:pPr>
        <w:spacing w:before="120" w:after="120"/>
        <w:rPr>
          <w:color w:val="auto"/>
          <w:szCs w:val="28"/>
        </w:rPr>
      </w:pPr>
      <w:r w:rsidRPr="00BB630B">
        <w:rPr>
          <w:color w:val="auto"/>
          <w:szCs w:val="28"/>
        </w:rPr>
        <w:t xml:space="preserve">Если флажок </w:t>
      </w:r>
      <w:r w:rsidRPr="00BB630B">
        <w:rPr>
          <w:rStyle w:val="Interface"/>
          <w:color w:val="auto"/>
          <w:szCs w:val="28"/>
        </w:rPr>
        <w:t>Групповой учет</w:t>
      </w:r>
      <w:r w:rsidRPr="00BB630B">
        <w:rPr>
          <w:color w:val="auto"/>
          <w:szCs w:val="28"/>
        </w:rPr>
        <w:t xml:space="preserve"> установлен, то таблица с инвентарными номерами объектов НФА доступна для просмотра на закладке </w:t>
      </w:r>
      <w:r w:rsidRPr="00BB630B">
        <w:rPr>
          <w:rStyle w:val="Interface"/>
          <w:color w:val="auto"/>
          <w:szCs w:val="28"/>
        </w:rPr>
        <w:t>Список инвентарных номеров</w:t>
      </w:r>
      <w:r w:rsidRPr="00BB630B">
        <w:rPr>
          <w:color w:val="auto"/>
          <w:szCs w:val="28"/>
        </w:rPr>
        <w:t xml:space="preserve">. </w:t>
      </w:r>
    </w:p>
    <w:p w14:paraId="2F04FAA6" w14:textId="77777777" w:rsidR="00B10FB0" w:rsidRPr="00BB630B" w:rsidRDefault="00B10FB0" w:rsidP="00F60910">
      <w:pPr>
        <w:spacing w:before="120" w:after="120"/>
        <w:rPr>
          <w:color w:val="auto"/>
          <w:szCs w:val="28"/>
        </w:rPr>
      </w:pPr>
      <w:r w:rsidRPr="00BB630B">
        <w:rPr>
          <w:color w:val="auto"/>
          <w:szCs w:val="28"/>
        </w:rPr>
        <w:t>Для каждого инвентарного номера указывается его состояние (</w:t>
      </w:r>
      <w:r w:rsidRPr="00BB630B">
        <w:rPr>
          <w:rStyle w:val="Interface"/>
          <w:color w:val="auto"/>
          <w:szCs w:val="28"/>
        </w:rPr>
        <w:t>Принято к учету</w:t>
      </w:r>
      <w:r w:rsidRPr="00BB630B">
        <w:rPr>
          <w:color w:val="auto"/>
          <w:szCs w:val="28"/>
        </w:rPr>
        <w:t xml:space="preserve">, </w:t>
      </w:r>
      <w:r w:rsidRPr="00BB630B">
        <w:rPr>
          <w:rStyle w:val="Interface"/>
          <w:color w:val="auto"/>
          <w:szCs w:val="28"/>
        </w:rPr>
        <w:t>Введено в эксплуатацию</w:t>
      </w:r>
      <w:r w:rsidRPr="00BB630B">
        <w:rPr>
          <w:color w:val="auto"/>
          <w:szCs w:val="28"/>
        </w:rPr>
        <w:t xml:space="preserve">, </w:t>
      </w:r>
      <w:r w:rsidRPr="00BB630B">
        <w:rPr>
          <w:rStyle w:val="Interface"/>
          <w:color w:val="auto"/>
          <w:szCs w:val="28"/>
        </w:rPr>
        <w:t>Списано</w:t>
      </w:r>
      <w:r w:rsidRPr="00BB630B">
        <w:rPr>
          <w:color w:val="auto"/>
          <w:szCs w:val="28"/>
        </w:rPr>
        <w:t xml:space="preserve">), а также указывается </w:t>
      </w:r>
      <w:r w:rsidRPr="00BB630B">
        <w:rPr>
          <w:rStyle w:val="Interface"/>
          <w:color w:val="auto"/>
          <w:szCs w:val="28"/>
        </w:rPr>
        <w:t>Центр материальной ответственности</w:t>
      </w:r>
      <w:r w:rsidRPr="00BB630B">
        <w:rPr>
          <w:color w:val="auto"/>
          <w:szCs w:val="28"/>
        </w:rPr>
        <w:t>, в котором учитывается объект ОС с данным инвентарным номером.</w:t>
      </w:r>
    </w:p>
    <w:p w14:paraId="6D108E3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«Амортизация»</w:t>
      </w:r>
      <w:r w:rsidRPr="00BB630B">
        <w:rPr>
          <w:color w:val="auto"/>
          <w:szCs w:val="28"/>
        </w:rPr>
        <w:t xml:space="preserve">. Значения реквизитов на закладке </w:t>
      </w:r>
      <w:r w:rsidRPr="00BB630B">
        <w:rPr>
          <w:rStyle w:val="Interface"/>
          <w:color w:val="auto"/>
          <w:szCs w:val="28"/>
        </w:rPr>
        <w:t>Амортизация</w:t>
      </w:r>
      <w:r w:rsidRPr="00BB630B">
        <w:rPr>
          <w:color w:val="auto"/>
          <w:szCs w:val="28"/>
        </w:rPr>
        <w:t xml:space="preserve"> не редактируются и могут использоваться как справочные.</w:t>
      </w:r>
    </w:p>
    <w:p w14:paraId="2F2DB57E" w14:textId="77777777" w:rsidR="00B10FB0" w:rsidRPr="00BB630B" w:rsidRDefault="00B10FB0" w:rsidP="00F60910">
      <w:pPr>
        <w:spacing w:before="120" w:after="120"/>
        <w:rPr>
          <w:color w:val="auto"/>
          <w:szCs w:val="28"/>
        </w:rPr>
      </w:pPr>
      <w:r w:rsidRPr="00BB630B">
        <w:rPr>
          <w:color w:val="auto"/>
          <w:szCs w:val="28"/>
        </w:rPr>
        <w:lastRenderedPageBreak/>
        <w:t xml:space="preserve">Редактирование значений реквизитов амортизации выполняется с помощью документа </w:t>
      </w:r>
      <w:r w:rsidRPr="00BB630B">
        <w:rPr>
          <w:rStyle w:val="Interface"/>
          <w:color w:val="auto"/>
          <w:szCs w:val="28"/>
        </w:rPr>
        <w:t>Изменение параметров амортизации ОС и НМА</w:t>
      </w:r>
      <w:r w:rsidRPr="00BB630B">
        <w:rPr>
          <w:color w:val="auto"/>
          <w:szCs w:val="28"/>
        </w:rPr>
        <w:t xml:space="preserve">. </w:t>
      </w:r>
    </w:p>
    <w:p w14:paraId="07987C0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«Список инвентарных номеров»</w:t>
      </w:r>
      <w:r w:rsidRPr="00BB630B">
        <w:rPr>
          <w:color w:val="auto"/>
          <w:szCs w:val="28"/>
        </w:rPr>
        <w:t xml:space="preserve">. На закладке </w:t>
      </w:r>
      <w:r w:rsidRPr="00BB630B">
        <w:rPr>
          <w:rStyle w:val="Interface"/>
          <w:color w:val="auto"/>
          <w:szCs w:val="28"/>
        </w:rPr>
        <w:t>Список инвентарных номеров</w:t>
      </w:r>
      <w:r w:rsidRPr="00BB630B">
        <w:rPr>
          <w:color w:val="auto"/>
          <w:szCs w:val="28"/>
        </w:rPr>
        <w:t xml:space="preserve"> хранится и доступна для просмотра таблица с инвентарными номерами объектов НФА, для которых задано ведение группового учета. </w:t>
      </w:r>
    </w:p>
    <w:p w14:paraId="7FDA65BD" w14:textId="77777777" w:rsidR="00B10FB0" w:rsidRPr="00BB630B" w:rsidRDefault="00B10FB0" w:rsidP="00F60910">
      <w:pPr>
        <w:spacing w:before="120" w:after="120"/>
        <w:rPr>
          <w:color w:val="auto"/>
          <w:szCs w:val="28"/>
        </w:rPr>
      </w:pPr>
      <w:r w:rsidRPr="00BB630B">
        <w:rPr>
          <w:color w:val="auto"/>
          <w:szCs w:val="28"/>
        </w:rPr>
        <w:t>Инвентарные номера присваиваются объектам НФА при принятии к учету, при этом выполняется проверка инвентарного номера на уникальность для данной организации.</w:t>
      </w:r>
    </w:p>
    <w:p w14:paraId="787DFE04" w14:textId="77777777" w:rsidR="00B10FB0" w:rsidRPr="00BB630B" w:rsidRDefault="00B10FB0" w:rsidP="00F60910">
      <w:pPr>
        <w:spacing w:before="120" w:after="120"/>
        <w:rPr>
          <w:color w:val="auto"/>
          <w:szCs w:val="28"/>
        </w:rPr>
      </w:pPr>
      <w:r w:rsidRPr="00BB630B">
        <w:rPr>
          <w:color w:val="auto"/>
          <w:szCs w:val="28"/>
        </w:rPr>
        <w:t xml:space="preserve">Список всех инвентарных номеров объектов НФА организации хранится в справочнике </w:t>
      </w:r>
      <w:r w:rsidRPr="00BB630B">
        <w:rPr>
          <w:rStyle w:val="Interface"/>
          <w:color w:val="auto"/>
          <w:szCs w:val="28"/>
        </w:rPr>
        <w:t>Инвентарные номера ОС</w:t>
      </w:r>
      <w:r w:rsidRPr="00BB630B">
        <w:rPr>
          <w:color w:val="auto"/>
          <w:szCs w:val="28"/>
        </w:rPr>
        <w:t xml:space="preserve">. </w:t>
      </w:r>
    </w:p>
    <w:p w14:paraId="1486D11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«Индивидуальные характеристики»</w:t>
      </w:r>
      <w:r w:rsidRPr="00BB630B">
        <w:rPr>
          <w:color w:val="auto"/>
          <w:szCs w:val="28"/>
        </w:rPr>
        <w:t xml:space="preserve">. Реквизиты закладки </w:t>
      </w:r>
      <w:r w:rsidRPr="00BB630B">
        <w:rPr>
          <w:rStyle w:val="Interface"/>
          <w:color w:val="auto"/>
          <w:szCs w:val="28"/>
        </w:rPr>
        <w:t xml:space="preserve">Индивидуальные характеристики </w:t>
      </w:r>
      <w:r w:rsidRPr="00BB630B">
        <w:rPr>
          <w:color w:val="auto"/>
          <w:szCs w:val="28"/>
        </w:rPr>
        <w:t>позволяют ввести индивидуальные данные, характеризующие объект НФА.</w:t>
      </w:r>
    </w:p>
    <w:p w14:paraId="13115ADF" w14:textId="77777777" w:rsidR="00B10FB0" w:rsidRPr="00BB630B" w:rsidRDefault="00B10FB0" w:rsidP="00F60910">
      <w:pPr>
        <w:spacing w:before="120" w:after="120"/>
        <w:rPr>
          <w:color w:val="auto"/>
          <w:szCs w:val="28"/>
        </w:rPr>
      </w:pPr>
      <w:r w:rsidRPr="00BB630B">
        <w:rPr>
          <w:color w:val="auto"/>
          <w:szCs w:val="28"/>
        </w:rPr>
        <w:t xml:space="preserve">Закладка </w:t>
      </w:r>
      <w:r w:rsidRPr="00BB630B">
        <w:rPr>
          <w:rStyle w:val="Interface"/>
          <w:color w:val="auto"/>
          <w:szCs w:val="28"/>
        </w:rPr>
        <w:t>Общие</w:t>
      </w:r>
      <w:r w:rsidRPr="00BB630B">
        <w:rPr>
          <w:color w:val="auto"/>
          <w:szCs w:val="28"/>
        </w:rPr>
        <w:t xml:space="preserve"> позволяет указать наименование изготовителя, регистрационный номер паспорта и заводской номер, дату выпуска (постройки) и информацию о назначении объекта НФА. </w:t>
      </w:r>
    </w:p>
    <w:p w14:paraId="1BD7D0DD" w14:textId="77777777" w:rsidR="00B10FB0" w:rsidRPr="00BB630B" w:rsidRDefault="00B10FB0" w:rsidP="00F60910">
      <w:pPr>
        <w:spacing w:before="120" w:after="120"/>
        <w:rPr>
          <w:color w:val="auto"/>
          <w:szCs w:val="28"/>
        </w:rPr>
      </w:pPr>
      <w:r w:rsidRPr="00BB630B">
        <w:rPr>
          <w:color w:val="auto"/>
          <w:szCs w:val="28"/>
        </w:rPr>
        <w:t xml:space="preserve">На закладке </w:t>
      </w:r>
      <w:r w:rsidRPr="00BB630B">
        <w:rPr>
          <w:rStyle w:val="Interface"/>
          <w:color w:val="auto"/>
          <w:szCs w:val="28"/>
        </w:rPr>
        <w:t>Для транспортных средств</w:t>
      </w:r>
      <w:r w:rsidRPr="00BB630B">
        <w:rPr>
          <w:color w:val="auto"/>
          <w:szCs w:val="28"/>
        </w:rPr>
        <w:t xml:space="preserve"> можно ввести такие сведения об объекте основного средства, как </w:t>
      </w:r>
      <w:r w:rsidRPr="00BB630B">
        <w:rPr>
          <w:rStyle w:val="Interface"/>
          <w:color w:val="auto"/>
          <w:szCs w:val="28"/>
        </w:rPr>
        <w:t>Знак государственной регистрации транспортного средства</w:t>
      </w:r>
      <w:r w:rsidRPr="00BB630B">
        <w:rPr>
          <w:color w:val="auto"/>
          <w:szCs w:val="28"/>
        </w:rPr>
        <w:t xml:space="preserve">, </w:t>
      </w:r>
      <w:r w:rsidRPr="00BB630B">
        <w:rPr>
          <w:rStyle w:val="Interface"/>
          <w:color w:val="auto"/>
          <w:szCs w:val="28"/>
        </w:rPr>
        <w:t>Идентификационный номер (VIN)</w:t>
      </w:r>
      <w:r w:rsidRPr="00BB630B">
        <w:rPr>
          <w:color w:val="auto"/>
          <w:szCs w:val="28"/>
        </w:rPr>
        <w:t xml:space="preserve">, </w:t>
      </w:r>
      <w:r w:rsidRPr="00BB630B">
        <w:rPr>
          <w:rStyle w:val="Interface"/>
          <w:color w:val="auto"/>
          <w:szCs w:val="28"/>
        </w:rPr>
        <w:t>Марка транспортного средства</w:t>
      </w:r>
      <w:r w:rsidRPr="00BB630B">
        <w:rPr>
          <w:color w:val="auto"/>
          <w:szCs w:val="28"/>
        </w:rPr>
        <w:t xml:space="preserve">, </w:t>
      </w:r>
      <w:r w:rsidRPr="00BB630B">
        <w:rPr>
          <w:rStyle w:val="Interface"/>
          <w:color w:val="auto"/>
          <w:szCs w:val="28"/>
        </w:rPr>
        <w:t xml:space="preserve">Дата снятия с учета в ГИБДД (ГАИ) </w:t>
      </w:r>
      <w:r w:rsidRPr="00BB630B">
        <w:rPr>
          <w:color w:val="auto"/>
          <w:szCs w:val="28"/>
        </w:rPr>
        <w:t xml:space="preserve">и т. </w:t>
      </w:r>
      <w:r w:rsidR="0082275C" w:rsidRPr="00BB630B">
        <w:rPr>
          <w:color w:val="auto"/>
          <w:szCs w:val="28"/>
        </w:rPr>
        <w:t>Д</w:t>
      </w:r>
      <w:r w:rsidRPr="00BB630B">
        <w:rPr>
          <w:color w:val="auto"/>
          <w:szCs w:val="28"/>
        </w:rPr>
        <w:t xml:space="preserve">. </w:t>
      </w:r>
    </w:p>
    <w:p w14:paraId="41747C70" w14:textId="77777777" w:rsidR="00B10FB0" w:rsidRPr="00BB630B" w:rsidRDefault="00B10FB0" w:rsidP="00F60910">
      <w:pPr>
        <w:spacing w:before="120" w:after="120"/>
        <w:rPr>
          <w:color w:val="auto"/>
          <w:szCs w:val="28"/>
        </w:rPr>
      </w:pPr>
      <w:r w:rsidRPr="00BB630B">
        <w:rPr>
          <w:color w:val="auto"/>
          <w:szCs w:val="28"/>
        </w:rPr>
        <w:t xml:space="preserve">Закладка </w:t>
      </w:r>
      <w:r w:rsidRPr="00BB630B">
        <w:rPr>
          <w:rStyle w:val="Interface"/>
          <w:color w:val="auto"/>
          <w:szCs w:val="28"/>
        </w:rPr>
        <w:t>Для зданий и сооружений</w:t>
      </w:r>
      <w:r w:rsidRPr="00BB630B">
        <w:rPr>
          <w:color w:val="auto"/>
          <w:szCs w:val="28"/>
        </w:rPr>
        <w:t xml:space="preserve"> позволяет указать такие сведения об объекте основного средства, как </w:t>
      </w:r>
      <w:r w:rsidRPr="00BB630B">
        <w:rPr>
          <w:rStyle w:val="Interface"/>
          <w:color w:val="auto"/>
          <w:szCs w:val="28"/>
        </w:rPr>
        <w:t>Количество этажей</w:t>
      </w:r>
      <w:r w:rsidRPr="00BB630B">
        <w:rPr>
          <w:color w:val="auto"/>
          <w:szCs w:val="28"/>
        </w:rPr>
        <w:t xml:space="preserve">, </w:t>
      </w:r>
      <w:r w:rsidRPr="00BB630B">
        <w:rPr>
          <w:rStyle w:val="Interface"/>
          <w:color w:val="auto"/>
          <w:szCs w:val="28"/>
        </w:rPr>
        <w:t>Общая площадь здания</w:t>
      </w:r>
      <w:r w:rsidRPr="00BB630B">
        <w:rPr>
          <w:color w:val="auto"/>
          <w:szCs w:val="28"/>
        </w:rPr>
        <w:t xml:space="preserve"> и т. </w:t>
      </w:r>
      <w:r w:rsidR="0082275C" w:rsidRPr="00BB630B">
        <w:rPr>
          <w:color w:val="auto"/>
          <w:szCs w:val="28"/>
        </w:rPr>
        <w:t>Д</w:t>
      </w:r>
      <w:r w:rsidRPr="00BB630B">
        <w:rPr>
          <w:color w:val="auto"/>
          <w:szCs w:val="28"/>
        </w:rPr>
        <w:t>.</w:t>
      </w:r>
    </w:p>
    <w:p w14:paraId="2CD69979" w14:textId="77777777" w:rsidR="00B10FB0" w:rsidRPr="00BB630B" w:rsidRDefault="00B10FB0" w:rsidP="00F60910">
      <w:pPr>
        <w:spacing w:before="120" w:after="120"/>
        <w:rPr>
          <w:color w:val="auto"/>
          <w:szCs w:val="28"/>
        </w:rPr>
      </w:pPr>
      <w:r w:rsidRPr="00BB630B">
        <w:rPr>
          <w:color w:val="auto"/>
          <w:szCs w:val="28"/>
        </w:rPr>
        <w:t xml:space="preserve">При необходимости можно добавить новые индивидуальные характеристики. </w:t>
      </w:r>
    </w:p>
    <w:p w14:paraId="3FCA870E" w14:textId="77777777" w:rsidR="00B10FB0" w:rsidRPr="00BB630B" w:rsidRDefault="00B10FB0" w:rsidP="00F60910">
      <w:pPr>
        <w:spacing w:before="120" w:after="120"/>
        <w:rPr>
          <w:color w:val="auto"/>
          <w:szCs w:val="28"/>
        </w:rPr>
      </w:pPr>
      <w:r w:rsidRPr="00BB630B">
        <w:rPr>
          <w:color w:val="auto"/>
          <w:szCs w:val="28"/>
        </w:rPr>
        <w:t xml:space="preserve">Для этого необходимо нажать кнопку </w:t>
      </w:r>
      <w:r w:rsidRPr="00BB630B">
        <w:rPr>
          <w:rStyle w:val="Interface"/>
          <w:color w:val="auto"/>
          <w:szCs w:val="28"/>
        </w:rPr>
        <w:t>Еще</w:t>
      </w:r>
      <w:r w:rsidRPr="00BB630B">
        <w:rPr>
          <w:color w:val="auto"/>
          <w:szCs w:val="28"/>
        </w:rPr>
        <w:t xml:space="preserve"> командной панели формы элемента и выбрать в меню пункт </w:t>
      </w:r>
      <w:r w:rsidRPr="00BB630B">
        <w:rPr>
          <w:rStyle w:val="Interface"/>
          <w:color w:val="auto"/>
          <w:szCs w:val="28"/>
        </w:rPr>
        <w:t>Изменить состав дополнительных реквизитов</w:t>
      </w:r>
      <w:r w:rsidRPr="00BB630B">
        <w:rPr>
          <w:color w:val="auto"/>
          <w:szCs w:val="28"/>
        </w:rPr>
        <w:t xml:space="preserve">. </w:t>
      </w:r>
    </w:p>
    <w:p w14:paraId="57AC0498" w14:textId="77777777" w:rsidR="00B10FB0" w:rsidRPr="00BB630B" w:rsidRDefault="00B10FB0" w:rsidP="00F60910">
      <w:pPr>
        <w:spacing w:before="120" w:after="120"/>
        <w:rPr>
          <w:color w:val="auto"/>
          <w:szCs w:val="28"/>
        </w:rPr>
      </w:pPr>
      <w:r w:rsidRPr="00BB630B">
        <w:rPr>
          <w:color w:val="auto"/>
          <w:szCs w:val="28"/>
        </w:rPr>
        <w:t xml:space="preserve">Откроется справочник </w:t>
      </w:r>
      <w:r w:rsidRPr="00BB630B">
        <w:rPr>
          <w:rStyle w:val="Interface"/>
          <w:color w:val="auto"/>
          <w:szCs w:val="28"/>
        </w:rPr>
        <w:t>Дополнительные реквизиты</w:t>
      </w:r>
      <w:r w:rsidRPr="00BB630B">
        <w:rPr>
          <w:color w:val="auto"/>
          <w:szCs w:val="28"/>
        </w:rPr>
        <w:t xml:space="preserve">, в который следует добавить индивидуальную характеристику. </w:t>
      </w:r>
    </w:p>
    <w:p w14:paraId="7D39134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 xml:space="preserve">Закладка «Драг. </w:t>
      </w:r>
      <w:r w:rsidR="0082275C" w:rsidRPr="00BB630B">
        <w:rPr>
          <w:rStyle w:val="Bold"/>
          <w:rFonts w:ascii="Times New Roman" w:eastAsia="Batang" w:hAnsi="Times New Roman"/>
          <w:color w:val="auto"/>
          <w:szCs w:val="28"/>
          <w:u w:val="none"/>
        </w:rPr>
        <w:t>М</w:t>
      </w:r>
      <w:r w:rsidRPr="00BB630B">
        <w:rPr>
          <w:rStyle w:val="Bold"/>
          <w:rFonts w:ascii="Times New Roman" w:eastAsia="Batang" w:hAnsi="Times New Roman"/>
          <w:color w:val="auto"/>
          <w:szCs w:val="28"/>
          <w:u w:val="none"/>
        </w:rPr>
        <w:t>атериалы»</w:t>
      </w:r>
      <w:r w:rsidRPr="00BB630B">
        <w:rPr>
          <w:color w:val="auto"/>
          <w:szCs w:val="28"/>
        </w:rPr>
        <w:t xml:space="preserve">. Если объект основных средств содержит драгоценные материалы, то необходимую информацию о них следует указать в документе по движению основных средств. После проведения документа справочная информация о драгоценных материалах и их массе появится на закладке </w:t>
      </w:r>
      <w:r w:rsidRPr="00BB630B">
        <w:rPr>
          <w:rStyle w:val="Interface"/>
          <w:color w:val="auto"/>
          <w:szCs w:val="28"/>
        </w:rPr>
        <w:t xml:space="preserve">Драг. </w:t>
      </w:r>
      <w:r w:rsidR="0082275C" w:rsidRPr="00BB630B">
        <w:rPr>
          <w:rStyle w:val="Interface"/>
          <w:color w:val="auto"/>
          <w:szCs w:val="28"/>
        </w:rPr>
        <w:t>М</w:t>
      </w:r>
      <w:r w:rsidRPr="00BB630B">
        <w:rPr>
          <w:rStyle w:val="Interface"/>
          <w:color w:val="auto"/>
          <w:szCs w:val="28"/>
        </w:rPr>
        <w:t>атериалы</w:t>
      </w:r>
      <w:r w:rsidRPr="00BB630B">
        <w:rPr>
          <w:color w:val="auto"/>
          <w:szCs w:val="28"/>
        </w:rPr>
        <w:t xml:space="preserve"> соответствующего основного средства. </w:t>
      </w:r>
    </w:p>
    <w:p w14:paraId="11A4B53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Печать инвентарных карточек</w:t>
      </w:r>
      <w:r w:rsidRPr="00BB630B">
        <w:rPr>
          <w:color w:val="auto"/>
          <w:szCs w:val="28"/>
        </w:rPr>
        <w:t>. При работе с карточкой основного средства можно распечатать его инвентарную карточку.</w:t>
      </w:r>
    </w:p>
    <w:p w14:paraId="76C93B6C" w14:textId="77777777" w:rsidR="00B10FB0" w:rsidRPr="00BB630B" w:rsidRDefault="00B10FB0" w:rsidP="00F60910">
      <w:pPr>
        <w:spacing w:before="120" w:after="120"/>
        <w:rPr>
          <w:color w:val="auto"/>
          <w:szCs w:val="28"/>
        </w:rPr>
      </w:pPr>
      <w:r w:rsidRPr="00BB630B">
        <w:rPr>
          <w:color w:val="auto"/>
          <w:szCs w:val="28"/>
        </w:rPr>
        <w:t xml:space="preserve">Для печати инвентарной карточки следует нажать кнопку </w:t>
      </w:r>
      <w:r w:rsidRPr="00BB630B">
        <w:rPr>
          <w:rStyle w:val="Interface"/>
          <w:color w:val="auto"/>
          <w:szCs w:val="28"/>
        </w:rPr>
        <w:t>Печать</w:t>
      </w:r>
      <w:r w:rsidRPr="00BB630B">
        <w:rPr>
          <w:color w:val="auto"/>
          <w:szCs w:val="28"/>
        </w:rPr>
        <w:t xml:space="preserve"> командной панели формы объекта ОС.</w:t>
      </w:r>
    </w:p>
    <w:p w14:paraId="20F997C5" w14:textId="77777777" w:rsidR="00B10FB0" w:rsidRPr="00BB630B" w:rsidRDefault="00B10FB0" w:rsidP="00F60910">
      <w:pPr>
        <w:spacing w:before="120" w:after="120"/>
        <w:rPr>
          <w:color w:val="auto"/>
          <w:szCs w:val="28"/>
        </w:rPr>
      </w:pPr>
      <w:r w:rsidRPr="00BB630B">
        <w:rPr>
          <w:color w:val="auto"/>
          <w:szCs w:val="28"/>
        </w:rPr>
        <w:t xml:space="preserve">Для основных средств, по которым ведется индивидуальный учет, формируется </w:t>
      </w:r>
      <w:r w:rsidRPr="00BB630B">
        <w:rPr>
          <w:rStyle w:val="Interface"/>
          <w:color w:val="auto"/>
          <w:szCs w:val="28"/>
        </w:rPr>
        <w:t>Инвентарная карточка учета основных средств (форма по ОКУД 0504031)</w:t>
      </w:r>
      <w:r w:rsidRPr="00BB630B">
        <w:rPr>
          <w:color w:val="auto"/>
          <w:szCs w:val="28"/>
        </w:rPr>
        <w:t>.</w:t>
      </w:r>
    </w:p>
    <w:p w14:paraId="22402C05" w14:textId="77777777" w:rsidR="00B10FB0" w:rsidRPr="00BB630B" w:rsidRDefault="00B10FB0" w:rsidP="00F60910">
      <w:pPr>
        <w:spacing w:before="120" w:after="120"/>
        <w:rPr>
          <w:color w:val="auto"/>
          <w:szCs w:val="28"/>
        </w:rPr>
      </w:pPr>
      <w:r w:rsidRPr="00BB630B">
        <w:rPr>
          <w:color w:val="auto"/>
          <w:szCs w:val="28"/>
        </w:rPr>
        <w:t xml:space="preserve">Для основных средств, по которым ведется групповой учет, формируется </w:t>
      </w:r>
      <w:r w:rsidRPr="00BB630B">
        <w:rPr>
          <w:rStyle w:val="Interface"/>
          <w:color w:val="auto"/>
          <w:szCs w:val="28"/>
        </w:rPr>
        <w:t>Инвентарная карточка группового учета основных средств (форма по ОКУД 0504032)</w:t>
      </w:r>
      <w:r w:rsidRPr="00BB630B">
        <w:rPr>
          <w:color w:val="auto"/>
          <w:szCs w:val="28"/>
        </w:rPr>
        <w:t>.</w:t>
      </w:r>
    </w:p>
    <w:p w14:paraId="12E59249"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Групповая печать инвентарных карточек</w:t>
      </w:r>
      <w:r w:rsidRPr="00BB630B">
        <w:rPr>
          <w:color w:val="auto"/>
          <w:szCs w:val="28"/>
        </w:rPr>
        <w:t xml:space="preserve">. </w:t>
      </w:r>
      <w:r w:rsidR="006A052A" w:rsidRPr="00BB630B">
        <w:rPr>
          <w:color w:val="auto"/>
          <w:szCs w:val="28"/>
        </w:rPr>
        <w:t>Подсистема</w:t>
      </w:r>
      <w:r w:rsidRPr="00BB630B">
        <w:rPr>
          <w:color w:val="auto"/>
          <w:szCs w:val="28"/>
        </w:rPr>
        <w:t xml:space="preserve"> позволяет быстро сформировать печатные формы и напечатать инвентарные карточки ОС, входящие в одну группу справочника </w:t>
      </w:r>
      <w:r w:rsidRPr="00BB630B">
        <w:rPr>
          <w:rStyle w:val="Interface"/>
          <w:color w:val="auto"/>
          <w:szCs w:val="28"/>
        </w:rPr>
        <w:t>Основные средства</w:t>
      </w:r>
      <w:r w:rsidRPr="00BB630B">
        <w:rPr>
          <w:color w:val="auto"/>
          <w:szCs w:val="28"/>
        </w:rPr>
        <w:t>.</w:t>
      </w:r>
    </w:p>
    <w:p w14:paraId="0C29C587" w14:textId="77777777" w:rsidR="00B10FB0" w:rsidRPr="00BB630B" w:rsidRDefault="00B10FB0" w:rsidP="00F60910">
      <w:pPr>
        <w:spacing w:before="120" w:after="120"/>
        <w:rPr>
          <w:color w:val="auto"/>
          <w:szCs w:val="28"/>
        </w:rPr>
      </w:pPr>
      <w:r w:rsidRPr="00BB630B">
        <w:rPr>
          <w:color w:val="auto"/>
          <w:szCs w:val="28"/>
        </w:rPr>
        <w:t>Для групповой печати инвентарных карточек следует:</w:t>
      </w:r>
    </w:p>
    <w:p w14:paraId="398B78B3" w14:textId="77777777" w:rsidR="00B10FB0" w:rsidRPr="00BB630B" w:rsidRDefault="00B10FB0" w:rsidP="00E31832">
      <w:pPr>
        <w:pStyle w:val="Bullet1"/>
        <w:numPr>
          <w:ilvl w:val="0"/>
          <w:numId w:val="75"/>
        </w:numPr>
        <w:spacing w:before="120" w:line="240" w:lineRule="auto"/>
        <w:ind w:left="1208" w:hanging="357"/>
        <w:rPr>
          <w:sz w:val="28"/>
          <w:szCs w:val="28"/>
        </w:rPr>
      </w:pPr>
      <w:r w:rsidRPr="00BB630B">
        <w:rPr>
          <w:sz w:val="28"/>
          <w:szCs w:val="28"/>
        </w:rPr>
        <w:t xml:space="preserve">Открыть список основных средств с помощью команды </w:t>
      </w:r>
      <w:r w:rsidRPr="00BB630B">
        <w:rPr>
          <w:rStyle w:val="Interface"/>
          <w:color w:val="auto"/>
          <w:sz w:val="28"/>
          <w:szCs w:val="28"/>
        </w:rPr>
        <w:t>Список основных средств, НМА, НПА</w:t>
      </w:r>
      <w:r w:rsidRPr="00BB630B">
        <w:rPr>
          <w:sz w:val="28"/>
          <w:szCs w:val="28"/>
        </w:rPr>
        <w:t xml:space="preserve"> раздела </w:t>
      </w:r>
      <w:r w:rsidRPr="00BB630B">
        <w:rPr>
          <w:rStyle w:val="Interface"/>
          <w:color w:val="auto"/>
          <w:sz w:val="28"/>
          <w:szCs w:val="28"/>
        </w:rPr>
        <w:t>Основные средства, НМА, НПА</w:t>
      </w:r>
      <w:r w:rsidRPr="00BB630B">
        <w:rPr>
          <w:sz w:val="28"/>
          <w:szCs w:val="28"/>
        </w:rPr>
        <w:t>.</w:t>
      </w:r>
    </w:p>
    <w:p w14:paraId="36A24EC2" w14:textId="77777777" w:rsidR="00B10FB0" w:rsidRPr="00BB630B" w:rsidRDefault="00B10FB0" w:rsidP="00E31832">
      <w:pPr>
        <w:pStyle w:val="Bullet1"/>
        <w:numPr>
          <w:ilvl w:val="0"/>
          <w:numId w:val="75"/>
        </w:numPr>
        <w:spacing w:before="120" w:line="240" w:lineRule="auto"/>
        <w:ind w:left="1208" w:hanging="357"/>
        <w:rPr>
          <w:sz w:val="28"/>
          <w:szCs w:val="28"/>
        </w:rPr>
      </w:pPr>
      <w:r w:rsidRPr="00BB630B">
        <w:rPr>
          <w:sz w:val="28"/>
          <w:szCs w:val="28"/>
        </w:rPr>
        <w:t>Открыть в списке основных средств необходимую группу.</w:t>
      </w:r>
    </w:p>
    <w:p w14:paraId="0BB43941" w14:textId="77777777" w:rsidR="00B10FB0" w:rsidRPr="00BB630B" w:rsidRDefault="00B10FB0" w:rsidP="00E31832">
      <w:pPr>
        <w:pStyle w:val="Bullet1"/>
        <w:numPr>
          <w:ilvl w:val="0"/>
          <w:numId w:val="75"/>
        </w:numPr>
        <w:spacing w:before="120" w:line="240" w:lineRule="auto"/>
        <w:ind w:left="1208" w:hanging="357"/>
        <w:rPr>
          <w:sz w:val="28"/>
          <w:szCs w:val="28"/>
        </w:rPr>
      </w:pPr>
      <w:r w:rsidRPr="00BB630B">
        <w:rPr>
          <w:sz w:val="28"/>
          <w:szCs w:val="28"/>
        </w:rPr>
        <w:t>Выделить в группе объекты ОС, инвентарные карточки которых необходимо напечатать.</w:t>
      </w:r>
    </w:p>
    <w:p w14:paraId="1C051EC0"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выделения объектов можно использовать левую клавишу мыши при нажатой клавише </w:t>
      </w:r>
      <w:r w:rsidRPr="00BB630B">
        <w:rPr>
          <w:rStyle w:val="Interface"/>
          <w:color w:val="auto"/>
          <w:sz w:val="28"/>
          <w:szCs w:val="28"/>
        </w:rPr>
        <w:t>Ctrl</w:t>
      </w:r>
      <w:r w:rsidRPr="00BB630B">
        <w:rPr>
          <w:sz w:val="28"/>
          <w:szCs w:val="28"/>
        </w:rPr>
        <w:t>.</w:t>
      </w:r>
    </w:p>
    <w:p w14:paraId="0B795EB4" w14:textId="77777777" w:rsidR="00B10FB0" w:rsidRPr="00BB630B" w:rsidRDefault="00B10FB0" w:rsidP="00E31832">
      <w:pPr>
        <w:pStyle w:val="Bullet1"/>
        <w:numPr>
          <w:ilvl w:val="0"/>
          <w:numId w:val="75"/>
        </w:numPr>
        <w:spacing w:before="120" w:line="240" w:lineRule="auto"/>
        <w:ind w:left="1208" w:hanging="357"/>
        <w:rPr>
          <w:sz w:val="28"/>
          <w:szCs w:val="28"/>
        </w:rPr>
      </w:pPr>
      <w:r w:rsidRPr="00BB630B">
        <w:rPr>
          <w:sz w:val="28"/>
          <w:szCs w:val="28"/>
        </w:rPr>
        <w:t xml:space="preserve">Нажать кнопку </w:t>
      </w:r>
      <w:r w:rsidRPr="00BB630B">
        <w:rPr>
          <w:rStyle w:val="Interface"/>
          <w:color w:val="auto"/>
          <w:sz w:val="28"/>
          <w:szCs w:val="28"/>
        </w:rPr>
        <w:t>Печать</w:t>
      </w:r>
      <w:r w:rsidRPr="00BB630B">
        <w:rPr>
          <w:sz w:val="28"/>
          <w:szCs w:val="28"/>
        </w:rPr>
        <w:t xml:space="preserve"> командной панели списка и выбрать пункт </w:t>
      </w:r>
      <w:r w:rsidRPr="00BB630B">
        <w:rPr>
          <w:rStyle w:val="Interface"/>
          <w:color w:val="auto"/>
          <w:sz w:val="28"/>
          <w:szCs w:val="28"/>
        </w:rPr>
        <w:t>Инвентарная карточка ОС</w:t>
      </w:r>
      <w:r w:rsidRPr="00BB630B">
        <w:rPr>
          <w:sz w:val="28"/>
          <w:szCs w:val="28"/>
        </w:rPr>
        <w:t xml:space="preserve">. </w:t>
      </w:r>
    </w:p>
    <w:p w14:paraId="4A32E6A6" w14:textId="77777777" w:rsidR="00B10FB0" w:rsidRPr="00BB630B" w:rsidRDefault="00B10FB0" w:rsidP="00F60910">
      <w:pPr>
        <w:spacing w:before="120" w:after="120"/>
        <w:rPr>
          <w:color w:val="auto"/>
          <w:szCs w:val="28"/>
        </w:rPr>
      </w:pPr>
      <w:r w:rsidRPr="00BB630B">
        <w:rPr>
          <w:color w:val="auto"/>
          <w:szCs w:val="28"/>
        </w:rPr>
        <w:t>Для всех выделенных объектов ОС будут сформированы печатные формы.</w:t>
      </w:r>
    </w:p>
    <w:p w14:paraId="1DC73E2E" w14:textId="77777777" w:rsidR="00B10FB0" w:rsidRPr="00BB630B" w:rsidRDefault="00B10FB0" w:rsidP="00F60910">
      <w:pPr>
        <w:pStyle w:val="40"/>
        <w:keepNext/>
        <w:spacing w:before="120"/>
        <w:rPr>
          <w:color w:val="auto"/>
        </w:rPr>
      </w:pPr>
      <w:bookmarkStart w:id="2384" w:name="_Toc528274137"/>
      <w:r w:rsidRPr="00BB630B">
        <w:rPr>
          <w:color w:val="auto"/>
        </w:rPr>
        <w:t>Справочник «Этапы сдачи работ»</w:t>
      </w:r>
      <w:bookmarkEnd w:id="2384"/>
    </w:p>
    <w:p w14:paraId="7FA9364F"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Этапы сдачи работ</w:t>
      </w:r>
      <w:r w:rsidRPr="00BB630B">
        <w:rPr>
          <w:color w:val="auto"/>
          <w:szCs w:val="28"/>
        </w:rPr>
        <w:t xml:space="preserve"> предназначен для ввода и хранения информации по работам, выполнение которых разделено на несколько этапов.</w:t>
      </w:r>
    </w:p>
    <w:p w14:paraId="19957F78"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 формой списка</w:t>
      </w:r>
      <w:r w:rsidRPr="00BB630B">
        <w:rPr>
          <w:color w:val="auto"/>
          <w:szCs w:val="28"/>
        </w:rPr>
        <w:t xml:space="preserve">. Для вызова формы списка справочника можно использовать команду </w:t>
      </w:r>
      <w:r w:rsidRPr="00BB630B">
        <w:rPr>
          <w:rStyle w:val="Interface"/>
          <w:color w:val="auto"/>
          <w:szCs w:val="28"/>
        </w:rPr>
        <w:t>Этапы сдачи работ</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1747E15C" w14:textId="77777777" w:rsidR="00B10FB0" w:rsidRPr="00BB630B" w:rsidRDefault="00B10FB0" w:rsidP="00F60910">
      <w:pPr>
        <w:pStyle w:val="Warningword"/>
        <w:spacing w:line="240" w:lineRule="auto"/>
        <w:ind w:left="0"/>
        <w:rPr>
          <w:sz w:val="28"/>
          <w:szCs w:val="28"/>
        </w:rPr>
      </w:pPr>
      <w:r w:rsidRPr="00BB630B">
        <w:rPr>
          <w:sz w:val="28"/>
          <w:szCs w:val="28"/>
        </w:rPr>
        <w:t>Совет</w:t>
      </w:r>
    </w:p>
    <w:p w14:paraId="3B9D33D4" w14:textId="77777777" w:rsidR="00B10FB0" w:rsidRPr="00BB630B" w:rsidRDefault="00B10FB0" w:rsidP="00F60910">
      <w:pPr>
        <w:pStyle w:val="Notes"/>
        <w:spacing w:before="120" w:line="240" w:lineRule="auto"/>
        <w:ind w:left="0"/>
        <w:rPr>
          <w:sz w:val="28"/>
          <w:szCs w:val="28"/>
        </w:rPr>
      </w:pPr>
      <w:r w:rsidRPr="00BB630B">
        <w:rPr>
          <w:sz w:val="28"/>
          <w:szCs w:val="28"/>
        </w:rPr>
        <w:t xml:space="preserve">Справочник </w:t>
      </w:r>
      <w:r w:rsidRPr="00BB630B">
        <w:rPr>
          <w:rStyle w:val="Interface"/>
          <w:color w:val="auto"/>
          <w:sz w:val="28"/>
          <w:szCs w:val="28"/>
        </w:rPr>
        <w:t>Этапы сдачи работ</w:t>
      </w:r>
      <w:r w:rsidRPr="00BB630B">
        <w:rPr>
          <w:sz w:val="28"/>
          <w:szCs w:val="28"/>
        </w:rPr>
        <w:t xml:space="preserve"> является многоуровневым. Если в состав работы входят несколько этапов сдачи работ, то на первом уровне справочника </w:t>
      </w:r>
      <w:r w:rsidRPr="00BB630B">
        <w:rPr>
          <w:sz w:val="28"/>
          <w:szCs w:val="28"/>
        </w:rPr>
        <w:lastRenderedPageBreak/>
        <w:t>рекомендуется ввести наименование работы, а этапы сдачи ввести на втором уровне. Это позволит правильно организовать учет работ.</w:t>
      </w:r>
    </w:p>
    <w:p w14:paraId="18DA28B4" w14:textId="77777777" w:rsidR="00B10FB0" w:rsidRPr="00BB630B" w:rsidRDefault="00B10FB0" w:rsidP="00F60910">
      <w:pPr>
        <w:spacing w:before="120" w:after="120"/>
        <w:rPr>
          <w:color w:val="auto"/>
          <w:szCs w:val="28"/>
        </w:rPr>
      </w:pPr>
      <w:r w:rsidRPr="00BB630B">
        <w:rPr>
          <w:color w:val="auto"/>
          <w:szCs w:val="28"/>
        </w:rPr>
        <w:t>Форма списка справочника содержит две таблицы. В верхней таблице отражается список работ и их этапов сдачи. Нижняя таблица содержит состав этапов выполнения для этапа сдачи работы, выделенного в верхней таблице.</w:t>
      </w:r>
    </w:p>
    <w:p w14:paraId="04584F52" w14:textId="77777777" w:rsidR="00B10FB0" w:rsidRPr="00BB630B" w:rsidRDefault="00B10FB0" w:rsidP="00F60910">
      <w:pPr>
        <w:spacing w:before="120" w:after="120"/>
        <w:rPr>
          <w:color w:val="auto"/>
          <w:szCs w:val="28"/>
        </w:rPr>
      </w:pPr>
      <w:r w:rsidRPr="00BB630B">
        <w:rPr>
          <w:color w:val="auto"/>
          <w:szCs w:val="28"/>
        </w:rPr>
        <w:t xml:space="preserve">Для ввода наименования многоэтапной работы можно использовать кнопку </w:t>
      </w:r>
      <w:r w:rsidRPr="00BB630B">
        <w:rPr>
          <w:rStyle w:val="Interface"/>
          <w:color w:val="auto"/>
          <w:szCs w:val="28"/>
        </w:rPr>
        <w:t>Создать новую группу</w:t>
      </w:r>
      <w:r w:rsidRPr="00BB630B">
        <w:rPr>
          <w:color w:val="auto"/>
          <w:szCs w:val="28"/>
        </w:rPr>
        <w:t xml:space="preserve"> командной панели верхней табличной части. </w:t>
      </w:r>
    </w:p>
    <w:p w14:paraId="4AE7ACA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этапа работы</w:t>
      </w:r>
      <w:r w:rsidRPr="00BB630B">
        <w:rPr>
          <w:color w:val="auto"/>
          <w:szCs w:val="28"/>
        </w:rPr>
        <w:t xml:space="preserve">. Для ввода этапа работы можно использовать кнопку </w:t>
      </w:r>
      <w:r w:rsidRPr="00BB630B">
        <w:rPr>
          <w:rStyle w:val="Interface"/>
          <w:color w:val="auto"/>
          <w:szCs w:val="28"/>
        </w:rPr>
        <w:t>Создать</w:t>
      </w:r>
      <w:r w:rsidRPr="00BB630B">
        <w:rPr>
          <w:color w:val="auto"/>
          <w:szCs w:val="28"/>
        </w:rPr>
        <w:t xml:space="preserve"> командной панели верхней табличной части. </w:t>
      </w:r>
    </w:p>
    <w:p w14:paraId="34D7F89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5C684B83" w14:textId="77777777" w:rsidR="00B10FB0" w:rsidRPr="00BB630B" w:rsidRDefault="00B10FB0" w:rsidP="00F60910">
      <w:pPr>
        <w:spacing w:before="120" w:after="120"/>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наименование организации, заполняется автоматически.</w:t>
      </w:r>
    </w:p>
    <w:p w14:paraId="2825C332" w14:textId="77777777" w:rsidR="00B10FB0" w:rsidRPr="00BB630B" w:rsidRDefault="00B10FB0" w:rsidP="00F60910">
      <w:pPr>
        <w:spacing w:before="120" w:after="120"/>
        <w:rPr>
          <w:color w:val="auto"/>
          <w:szCs w:val="28"/>
        </w:rPr>
      </w:pPr>
      <w:r w:rsidRPr="00BB630B">
        <w:rPr>
          <w:rStyle w:val="Interface"/>
          <w:color w:val="auto"/>
          <w:szCs w:val="28"/>
        </w:rPr>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этапа сдачи работы.</w:t>
      </w:r>
    </w:p>
    <w:p w14:paraId="4BBE3080" w14:textId="77777777" w:rsidR="00B10FB0" w:rsidRPr="00BB630B" w:rsidRDefault="00B10FB0" w:rsidP="00F60910">
      <w:pPr>
        <w:spacing w:before="120" w:after="120"/>
        <w:rPr>
          <w:color w:val="auto"/>
          <w:szCs w:val="28"/>
        </w:rPr>
      </w:pPr>
      <w:r w:rsidRPr="00BB630B">
        <w:rPr>
          <w:rStyle w:val="Interface"/>
          <w:color w:val="auto"/>
          <w:szCs w:val="28"/>
        </w:rPr>
        <w:t>Дата сдачи</w:t>
      </w:r>
      <w:r w:rsidRPr="00BB630B">
        <w:rPr>
          <w:color w:val="auto"/>
          <w:szCs w:val="28"/>
        </w:rPr>
        <w:t xml:space="preserve"> </w:t>
      </w:r>
      <w:r w:rsidR="0082275C" w:rsidRPr="00BB630B">
        <w:rPr>
          <w:color w:val="auto"/>
          <w:szCs w:val="28"/>
        </w:rPr>
        <w:t>–</w:t>
      </w:r>
      <w:r w:rsidRPr="00BB630B">
        <w:rPr>
          <w:color w:val="auto"/>
          <w:szCs w:val="28"/>
        </w:rPr>
        <w:t xml:space="preserve"> дата сдачи этапа работы.</w:t>
      </w:r>
    </w:p>
    <w:p w14:paraId="5A578873" w14:textId="77777777" w:rsidR="00B10FB0" w:rsidRPr="00BB630B" w:rsidRDefault="00B10FB0" w:rsidP="00F60910">
      <w:pPr>
        <w:spacing w:before="120" w:after="120"/>
        <w:rPr>
          <w:color w:val="auto"/>
          <w:szCs w:val="28"/>
        </w:rPr>
      </w:pPr>
      <w:r w:rsidRPr="00BB630B">
        <w:rPr>
          <w:rStyle w:val="Interface"/>
          <w:color w:val="auto"/>
          <w:szCs w:val="28"/>
        </w:rPr>
        <w:t>Этап сдан</w:t>
      </w:r>
      <w:r w:rsidRPr="00BB630B">
        <w:rPr>
          <w:color w:val="auto"/>
          <w:szCs w:val="28"/>
        </w:rPr>
        <w:t xml:space="preserve"> </w:t>
      </w:r>
      <w:r w:rsidR="0082275C" w:rsidRPr="00BB630B">
        <w:rPr>
          <w:color w:val="auto"/>
          <w:szCs w:val="28"/>
        </w:rPr>
        <w:t>–</w:t>
      </w:r>
      <w:r w:rsidRPr="00BB630B">
        <w:rPr>
          <w:color w:val="auto"/>
          <w:szCs w:val="28"/>
        </w:rPr>
        <w:t xml:space="preserve"> флажок устанавливается после сдачи этапа. После установки флажка и записи элемента справочника он будет отображаться в форме списка наклонным шрифтом серого цвета. </w:t>
      </w:r>
    </w:p>
    <w:p w14:paraId="6B1A7778" w14:textId="77777777" w:rsidR="00B10FB0" w:rsidRPr="00BB630B" w:rsidRDefault="00B10FB0" w:rsidP="00F60910">
      <w:pPr>
        <w:pStyle w:val="Notes"/>
        <w:spacing w:before="120" w:line="240" w:lineRule="auto"/>
        <w:ind w:left="0"/>
        <w:rPr>
          <w:sz w:val="28"/>
          <w:szCs w:val="28"/>
        </w:rPr>
      </w:pPr>
      <w:r w:rsidRPr="00BB630B">
        <w:rPr>
          <w:sz w:val="28"/>
          <w:szCs w:val="28"/>
        </w:rPr>
        <w:t xml:space="preserve">Установка флажка не приводит к сдаче этапа работ. Отражение в бухгалтерском учете факта реализации отдельного этапа работ и начисление доходов будущих периодов от реализации выполняются с помощью документа </w:t>
      </w:r>
      <w:r w:rsidRPr="00BB630B">
        <w:rPr>
          <w:rStyle w:val="Interface"/>
          <w:color w:val="auto"/>
          <w:sz w:val="28"/>
          <w:szCs w:val="28"/>
        </w:rPr>
        <w:t>Сдача этапа работ</w:t>
      </w:r>
      <w:r w:rsidRPr="00BB630B">
        <w:rPr>
          <w:sz w:val="28"/>
          <w:szCs w:val="28"/>
        </w:rPr>
        <w:t xml:space="preserve">. </w:t>
      </w:r>
    </w:p>
    <w:p w14:paraId="716632AC" w14:textId="77777777" w:rsidR="00B10FB0" w:rsidRPr="00BB630B" w:rsidRDefault="00B10FB0" w:rsidP="00F60910">
      <w:pPr>
        <w:spacing w:before="120" w:after="120"/>
        <w:rPr>
          <w:color w:val="auto"/>
          <w:szCs w:val="28"/>
        </w:rPr>
      </w:pPr>
      <w:r w:rsidRPr="00BB630B">
        <w:rPr>
          <w:rStyle w:val="Interface"/>
          <w:color w:val="auto"/>
          <w:szCs w:val="28"/>
        </w:rPr>
        <w:t>Описание</w:t>
      </w:r>
      <w:r w:rsidRPr="00BB630B">
        <w:rPr>
          <w:color w:val="auto"/>
          <w:szCs w:val="28"/>
        </w:rPr>
        <w:t xml:space="preserve"> </w:t>
      </w:r>
      <w:r w:rsidR="0082275C" w:rsidRPr="00BB630B">
        <w:rPr>
          <w:color w:val="auto"/>
          <w:szCs w:val="28"/>
        </w:rPr>
        <w:t>–</w:t>
      </w:r>
      <w:r w:rsidRPr="00BB630B">
        <w:rPr>
          <w:color w:val="auto"/>
          <w:szCs w:val="28"/>
        </w:rPr>
        <w:t xml:space="preserve"> произвольное текстовое описание этапа работ. </w:t>
      </w:r>
    </w:p>
    <w:p w14:paraId="78B2E8E4" w14:textId="77777777" w:rsidR="00B10FB0" w:rsidRPr="00BB630B" w:rsidRDefault="00B10FB0" w:rsidP="00F60910">
      <w:pPr>
        <w:spacing w:before="120" w:after="120"/>
        <w:rPr>
          <w:color w:val="auto"/>
          <w:szCs w:val="28"/>
        </w:rPr>
      </w:pPr>
      <w:r w:rsidRPr="00BB630B">
        <w:rPr>
          <w:color w:val="auto"/>
          <w:szCs w:val="28"/>
        </w:rPr>
        <w:t xml:space="preserve">Каждый этап сдачи работ может состоять из одного или нескольких этапов выполнения работ </w:t>
      </w:r>
      <w:r w:rsidR="0082275C" w:rsidRPr="00BB630B">
        <w:rPr>
          <w:color w:val="auto"/>
          <w:szCs w:val="28"/>
        </w:rPr>
        <w:t>–</w:t>
      </w:r>
      <w:r w:rsidRPr="00BB630B">
        <w:rPr>
          <w:color w:val="auto"/>
          <w:szCs w:val="28"/>
        </w:rPr>
        <w:t xml:space="preserve"> элементов справочника </w:t>
      </w:r>
      <w:r w:rsidRPr="00BB630B">
        <w:rPr>
          <w:rStyle w:val="Interface"/>
          <w:color w:val="auto"/>
          <w:szCs w:val="28"/>
        </w:rPr>
        <w:t>Номенклатура</w:t>
      </w:r>
      <w:r w:rsidRPr="00BB630B">
        <w:rPr>
          <w:color w:val="auto"/>
          <w:szCs w:val="28"/>
        </w:rPr>
        <w:t xml:space="preserve">. </w:t>
      </w:r>
    </w:p>
    <w:p w14:paraId="029D6F23" w14:textId="77777777" w:rsidR="00B10FB0" w:rsidRPr="00BB630B" w:rsidRDefault="00B10FB0" w:rsidP="00F60910">
      <w:pPr>
        <w:spacing w:before="120" w:after="120"/>
        <w:rPr>
          <w:color w:val="auto"/>
          <w:szCs w:val="28"/>
        </w:rPr>
      </w:pPr>
      <w:r w:rsidRPr="00BB630B">
        <w:rPr>
          <w:color w:val="auto"/>
          <w:szCs w:val="28"/>
        </w:rPr>
        <w:t xml:space="preserve">Данные об этапах выполнения работ можно вводить в табличную часть </w:t>
      </w:r>
      <w:r w:rsidRPr="00BB630B">
        <w:rPr>
          <w:rStyle w:val="Interface"/>
          <w:color w:val="auto"/>
          <w:szCs w:val="28"/>
        </w:rPr>
        <w:t>Состав этапа</w:t>
      </w:r>
      <w:r w:rsidRPr="00BB630B">
        <w:rPr>
          <w:color w:val="auto"/>
          <w:szCs w:val="28"/>
        </w:rPr>
        <w:t xml:space="preserve"> как в карточке конкретного </w:t>
      </w:r>
      <w:r w:rsidRPr="00BB630B">
        <w:rPr>
          <w:rStyle w:val="Interface"/>
          <w:color w:val="auto"/>
          <w:szCs w:val="28"/>
        </w:rPr>
        <w:t>Этапа сдачи работ</w:t>
      </w:r>
      <w:r w:rsidRPr="00BB630B">
        <w:rPr>
          <w:color w:val="auto"/>
          <w:szCs w:val="28"/>
        </w:rPr>
        <w:t xml:space="preserve">, так и в форме списка справочника </w:t>
      </w:r>
      <w:r w:rsidRPr="00BB630B">
        <w:rPr>
          <w:rStyle w:val="Interface"/>
          <w:color w:val="auto"/>
          <w:szCs w:val="28"/>
        </w:rPr>
        <w:t>Этапы сдачи работ</w:t>
      </w:r>
      <w:r w:rsidRPr="00BB630B">
        <w:rPr>
          <w:color w:val="auto"/>
          <w:szCs w:val="28"/>
        </w:rPr>
        <w:t xml:space="preserve">. </w:t>
      </w:r>
    </w:p>
    <w:p w14:paraId="6CBD5260"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Ввод данных о составе этапа в форме списка выполняется для этапа сдачи работ, выделенного в верхней таблице формы списка. </w:t>
      </w:r>
    </w:p>
    <w:p w14:paraId="360E23B7" w14:textId="77777777" w:rsidR="00B10FB0" w:rsidRPr="00BB630B" w:rsidRDefault="00B10FB0" w:rsidP="00F60910">
      <w:pPr>
        <w:pStyle w:val="40"/>
        <w:keepNext/>
        <w:spacing w:before="120"/>
        <w:rPr>
          <w:color w:val="auto"/>
        </w:rPr>
      </w:pPr>
      <w:bookmarkStart w:id="2385" w:name="_Toc528274138"/>
      <w:r w:rsidRPr="00BB630B">
        <w:rPr>
          <w:color w:val="auto"/>
        </w:rPr>
        <w:t>Справочник «Спецификации номенклатуры»</w:t>
      </w:r>
      <w:bookmarkEnd w:id="2385"/>
    </w:p>
    <w:p w14:paraId="577CF12E" w14:textId="77777777" w:rsidR="00B10FB0" w:rsidRPr="00BB630B" w:rsidRDefault="00B10FB0" w:rsidP="00F60910">
      <w:pPr>
        <w:spacing w:before="120" w:after="120"/>
        <w:rPr>
          <w:color w:val="auto"/>
          <w:szCs w:val="28"/>
        </w:rPr>
      </w:pPr>
      <w:r w:rsidRPr="00BB630B">
        <w:rPr>
          <w:color w:val="auto"/>
          <w:szCs w:val="28"/>
        </w:rPr>
        <w:t xml:space="preserve">Предназначен для хранения списка спецификаций номенклатуры, у которых реквизит </w:t>
      </w:r>
      <w:r w:rsidRPr="00BB630B">
        <w:rPr>
          <w:rStyle w:val="Interface"/>
          <w:color w:val="auto"/>
          <w:szCs w:val="28"/>
        </w:rPr>
        <w:t>Тип номенклатуры</w:t>
      </w:r>
      <w:r w:rsidRPr="00BB630B">
        <w:rPr>
          <w:color w:val="auto"/>
          <w:szCs w:val="28"/>
        </w:rPr>
        <w:t xml:space="preserve"> имеет значение </w:t>
      </w:r>
      <w:r w:rsidRPr="00BB630B">
        <w:rPr>
          <w:rStyle w:val="Interface"/>
          <w:color w:val="auto"/>
          <w:szCs w:val="28"/>
        </w:rPr>
        <w:t>Готовое блюдо</w:t>
      </w:r>
      <w:r w:rsidRPr="00BB630B">
        <w:rPr>
          <w:color w:val="auto"/>
          <w:szCs w:val="28"/>
        </w:rPr>
        <w:t>.</w:t>
      </w:r>
    </w:p>
    <w:p w14:paraId="6F3D5969" w14:textId="77777777" w:rsidR="00B10FB0" w:rsidRPr="00BB630B" w:rsidRDefault="00B10FB0" w:rsidP="00F60910">
      <w:pPr>
        <w:spacing w:before="120" w:after="120"/>
        <w:rPr>
          <w:color w:val="auto"/>
          <w:szCs w:val="28"/>
        </w:rPr>
      </w:pPr>
      <w:r w:rsidRPr="00BB630B">
        <w:rPr>
          <w:color w:val="auto"/>
          <w:szCs w:val="28"/>
        </w:rPr>
        <w:t xml:space="preserve">Каждая спецификация представляет собой рецепт блюда (состав комплектующих и пр.). Для каждой единицы номенклатуры можно хранить несколько спецификаций. Спецификации удобнее всего просматривать, а также </w:t>
      </w:r>
      <w:r w:rsidRPr="00BB630B">
        <w:rPr>
          <w:color w:val="auto"/>
          <w:szCs w:val="28"/>
        </w:rPr>
        <w:lastRenderedPageBreak/>
        <w:t xml:space="preserve">добавлять и редактировать при работе с элементом справочника </w:t>
      </w:r>
      <w:r w:rsidRPr="00BB630B">
        <w:rPr>
          <w:rStyle w:val="Interface"/>
          <w:color w:val="auto"/>
          <w:szCs w:val="28"/>
        </w:rPr>
        <w:t>Номенклатура</w:t>
      </w:r>
      <w:r w:rsidRPr="00BB630B">
        <w:rPr>
          <w:color w:val="auto"/>
          <w:szCs w:val="28"/>
        </w:rPr>
        <w:t xml:space="preserve">. </w:t>
      </w:r>
    </w:p>
    <w:p w14:paraId="1F9BF9F9"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Список </w:t>
      </w:r>
      <w:r w:rsidRPr="00BB630B">
        <w:rPr>
          <w:rStyle w:val="Interface"/>
          <w:color w:val="auto"/>
          <w:szCs w:val="28"/>
        </w:rPr>
        <w:t>Спецификации номенклатуры</w:t>
      </w:r>
      <w:r w:rsidRPr="00BB630B">
        <w:rPr>
          <w:color w:val="auto"/>
          <w:szCs w:val="28"/>
        </w:rPr>
        <w:t xml:space="preserve"> можно открыть с помощью кнопки </w:t>
      </w:r>
      <w:r w:rsidRPr="00BB630B">
        <w:rPr>
          <w:rStyle w:val="Interface"/>
          <w:color w:val="auto"/>
          <w:szCs w:val="28"/>
        </w:rPr>
        <w:t>Спецификации</w:t>
      </w:r>
      <w:r w:rsidRPr="00BB630B">
        <w:rPr>
          <w:color w:val="auto"/>
          <w:szCs w:val="28"/>
        </w:rPr>
        <w:t xml:space="preserve"> элемента справочника </w:t>
      </w:r>
      <w:r w:rsidRPr="00BB630B">
        <w:rPr>
          <w:rStyle w:val="Interface"/>
          <w:color w:val="auto"/>
          <w:szCs w:val="28"/>
        </w:rPr>
        <w:t>Номенклатура</w:t>
      </w:r>
      <w:r w:rsidRPr="00BB630B">
        <w:rPr>
          <w:color w:val="auto"/>
          <w:szCs w:val="28"/>
        </w:rPr>
        <w:t xml:space="preserve">. </w:t>
      </w:r>
    </w:p>
    <w:p w14:paraId="3DD17D6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создания новой спецификации можно использовать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Спецификации номенклатуры</w:t>
      </w:r>
      <w:r w:rsidRPr="00BB630B">
        <w:rPr>
          <w:color w:val="auto"/>
          <w:szCs w:val="28"/>
        </w:rPr>
        <w:t>.</w:t>
      </w:r>
    </w:p>
    <w:p w14:paraId="28C5B2BD" w14:textId="77777777" w:rsidR="00B10FB0" w:rsidRPr="00BB630B" w:rsidRDefault="00501E24" w:rsidP="00F60910">
      <w:pPr>
        <w:pStyle w:val="Picture"/>
        <w:keepNext/>
        <w:spacing w:before="120" w:after="120" w:line="240" w:lineRule="auto"/>
        <w:ind w:firstLine="851"/>
        <w:jc w:val="both"/>
      </w:pPr>
      <w:r w:rsidRPr="00BB630B">
        <w:rPr>
          <w:b/>
          <w:i/>
          <w:noProof/>
          <w:sz w:val="28"/>
          <w:szCs w:val="28"/>
        </w:rPr>
        <w:drawing>
          <wp:inline distT="0" distB="0" distL="0" distR="0" wp14:anchorId="19EBD9D3" wp14:editId="08103B36">
            <wp:extent cx="5226050" cy="4832350"/>
            <wp:effectExtent l="0" t="0" r="0" b="0"/>
            <wp:docPr id="224" name="Рисунок 11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00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26050" cy="4832350"/>
                    </a:xfrm>
                    <a:prstGeom prst="rect">
                      <a:avLst/>
                    </a:prstGeom>
                    <a:noFill/>
                    <a:ln>
                      <a:noFill/>
                    </a:ln>
                  </pic:spPr>
                </pic:pic>
              </a:graphicData>
            </a:graphic>
          </wp:inline>
        </w:drawing>
      </w:r>
    </w:p>
    <w:p w14:paraId="4366C4F7" w14:textId="77777777" w:rsidR="0087411A" w:rsidRPr="00BB630B" w:rsidRDefault="0087411A" w:rsidP="00AC3A0A">
      <w:pPr>
        <w:spacing w:before="120" w:after="120"/>
        <w:jc w:val="center"/>
        <w:rPr>
          <w:color w:val="auto"/>
          <w:szCs w:val="28"/>
        </w:rPr>
      </w:pPr>
      <w:bookmarkStart w:id="2386" w:name="_Toc111305601"/>
      <w:bookmarkStart w:id="2387" w:name="_Toc111306191"/>
      <w:bookmarkStart w:id="2388" w:name="_Toc217663015"/>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207</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Создание спецификации номенклатуры</w:t>
      </w:r>
      <w:bookmarkEnd w:id="2386"/>
      <w:bookmarkEnd w:id="2387"/>
      <w:bookmarkEnd w:id="2388"/>
    </w:p>
    <w:p w14:paraId="589F1C6F"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спецификации</w:t>
      </w:r>
    </w:p>
    <w:p w14:paraId="6B12ACF5" w14:textId="77777777" w:rsidR="00B10FB0" w:rsidRPr="00BB630B" w:rsidRDefault="00B10FB0" w:rsidP="00F60910">
      <w:pPr>
        <w:spacing w:before="120" w:after="120"/>
        <w:rPr>
          <w:color w:val="auto"/>
          <w:szCs w:val="28"/>
        </w:rPr>
      </w:pPr>
      <w:r w:rsidRPr="00BB630B">
        <w:rPr>
          <w:color w:val="auto"/>
          <w:szCs w:val="28"/>
        </w:rPr>
        <w:t>После создания спецификации необходимо заполнить реквизиты:</w:t>
      </w:r>
    </w:p>
    <w:p w14:paraId="46821CA7"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наименование спецификации; </w:t>
      </w:r>
    </w:p>
    <w:p w14:paraId="08921102"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продукции (вес блюда), для которого задается спецификация;</w:t>
      </w:r>
    </w:p>
    <w:p w14:paraId="66A32123"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lastRenderedPageBreak/>
        <w:t>Номер спецификации</w:t>
      </w:r>
      <w:r w:rsidRPr="00BB630B">
        <w:rPr>
          <w:sz w:val="28"/>
          <w:szCs w:val="28"/>
        </w:rPr>
        <w:t xml:space="preserve"> </w:t>
      </w:r>
      <w:r w:rsidR="0082275C" w:rsidRPr="00BB630B">
        <w:rPr>
          <w:sz w:val="28"/>
          <w:szCs w:val="28"/>
        </w:rPr>
        <w:t>–</w:t>
      </w:r>
      <w:r w:rsidRPr="00BB630B">
        <w:rPr>
          <w:sz w:val="28"/>
          <w:szCs w:val="28"/>
        </w:rPr>
        <w:t xml:space="preserve"> произвольный номер рецепта (состава и пр.); </w:t>
      </w:r>
    </w:p>
    <w:p w14:paraId="1B3B2A63"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t>Группа</w:t>
      </w:r>
      <w:r w:rsidRPr="00BB630B">
        <w:rPr>
          <w:sz w:val="28"/>
          <w:szCs w:val="28"/>
        </w:rPr>
        <w:t xml:space="preserve"> </w:t>
      </w:r>
      <w:r w:rsidR="0082275C" w:rsidRPr="00BB630B">
        <w:rPr>
          <w:sz w:val="28"/>
          <w:szCs w:val="28"/>
        </w:rPr>
        <w:t>–</w:t>
      </w:r>
      <w:r w:rsidRPr="00BB630B">
        <w:rPr>
          <w:sz w:val="28"/>
          <w:szCs w:val="28"/>
        </w:rPr>
        <w:t xml:space="preserve"> группа спецификаций, к которой относится текущая.</w:t>
      </w:r>
    </w:p>
    <w:p w14:paraId="47D5D64E" w14:textId="77777777" w:rsidR="00B10FB0" w:rsidRPr="00BB630B" w:rsidRDefault="00B10FB0" w:rsidP="00F60910">
      <w:pPr>
        <w:spacing w:before="120" w:after="120"/>
        <w:rPr>
          <w:color w:val="auto"/>
          <w:szCs w:val="28"/>
        </w:rPr>
      </w:pPr>
      <w:r w:rsidRPr="00BB630B">
        <w:rPr>
          <w:color w:val="auto"/>
          <w:szCs w:val="28"/>
        </w:rPr>
        <w:t xml:space="preserve">Данные о продуктах, которые входят в состав блюда, и их количестве вводятся в табличную часть </w:t>
      </w:r>
      <w:r w:rsidRPr="00BB630B">
        <w:rPr>
          <w:rStyle w:val="Interface"/>
          <w:color w:val="auto"/>
          <w:szCs w:val="28"/>
        </w:rPr>
        <w:t>Состав</w:t>
      </w:r>
      <w:r w:rsidRPr="00BB630B">
        <w:rPr>
          <w:color w:val="auto"/>
          <w:szCs w:val="28"/>
        </w:rPr>
        <w:t xml:space="preserve"> формы спецификации:</w:t>
      </w:r>
    </w:p>
    <w:p w14:paraId="718B4CF8"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продукт питания. Выбирается из справочника </w:t>
      </w:r>
      <w:r w:rsidRPr="00BB630B">
        <w:rPr>
          <w:rStyle w:val="Interface"/>
          <w:color w:val="auto"/>
          <w:sz w:val="28"/>
          <w:szCs w:val="28"/>
        </w:rPr>
        <w:t>Номенклатура</w:t>
      </w:r>
      <w:r w:rsidRPr="00BB630B">
        <w:rPr>
          <w:sz w:val="28"/>
          <w:szCs w:val="28"/>
        </w:rPr>
        <w:t>.</w:t>
      </w:r>
    </w:p>
    <w:p w14:paraId="0814AFB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заполнении реквизита </w:t>
      </w:r>
      <w:r w:rsidRPr="00BB630B">
        <w:rPr>
          <w:rStyle w:val="Interface"/>
          <w:color w:val="auto"/>
          <w:sz w:val="28"/>
          <w:szCs w:val="28"/>
        </w:rPr>
        <w:t>Номенклатура</w:t>
      </w:r>
      <w:r w:rsidRPr="00BB630B">
        <w:rPr>
          <w:sz w:val="28"/>
          <w:szCs w:val="28"/>
        </w:rPr>
        <w:t xml:space="preserve"> для выбора доступны только элементы номенклатуры, у которых реквизит</w:t>
      </w:r>
      <w:r w:rsidRPr="00BB630B">
        <w:rPr>
          <w:rStyle w:val="Interface"/>
          <w:color w:val="auto"/>
          <w:sz w:val="28"/>
          <w:szCs w:val="28"/>
        </w:rPr>
        <w:t xml:space="preserve"> Тип номенклатуры</w:t>
      </w:r>
      <w:r w:rsidRPr="00BB630B">
        <w:rPr>
          <w:sz w:val="28"/>
          <w:szCs w:val="28"/>
        </w:rPr>
        <w:t xml:space="preserve"> имеет значение </w:t>
      </w:r>
      <w:r w:rsidRPr="00BB630B">
        <w:rPr>
          <w:rStyle w:val="Interface"/>
          <w:color w:val="auto"/>
          <w:sz w:val="28"/>
          <w:szCs w:val="28"/>
        </w:rPr>
        <w:t>Продукты питания</w:t>
      </w:r>
      <w:r w:rsidRPr="00BB630B">
        <w:rPr>
          <w:sz w:val="28"/>
          <w:szCs w:val="28"/>
        </w:rPr>
        <w:t>.</w:t>
      </w:r>
    </w:p>
    <w:p w14:paraId="1CA6EA5C" w14:textId="77777777" w:rsidR="00B10FB0" w:rsidRPr="00BB630B" w:rsidRDefault="00B10FB0" w:rsidP="00E31832">
      <w:pPr>
        <w:pStyle w:val="Bullet1"/>
        <w:numPr>
          <w:ilvl w:val="0"/>
          <w:numId w:val="76"/>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продукта питания, необходимое для приготовления блюда, имеющего вес, заданный в реквизите </w:t>
      </w:r>
      <w:r w:rsidRPr="00BB630B">
        <w:rPr>
          <w:rStyle w:val="Interface"/>
          <w:color w:val="auto"/>
          <w:sz w:val="28"/>
          <w:szCs w:val="28"/>
        </w:rPr>
        <w:t xml:space="preserve">Количество </w:t>
      </w:r>
      <w:r w:rsidRPr="00BB630B">
        <w:rPr>
          <w:sz w:val="28"/>
          <w:szCs w:val="28"/>
        </w:rPr>
        <w:t xml:space="preserve">в шапке элемента. </w:t>
      </w:r>
    </w:p>
    <w:p w14:paraId="4A799932" w14:textId="77777777" w:rsidR="00B10FB0" w:rsidRPr="00BB630B" w:rsidRDefault="00B10FB0" w:rsidP="00F60910">
      <w:pPr>
        <w:spacing w:before="120" w:after="120"/>
        <w:rPr>
          <w:color w:val="auto"/>
          <w:szCs w:val="28"/>
        </w:rPr>
      </w:pPr>
      <w:r w:rsidRPr="00BB630B">
        <w:rPr>
          <w:color w:val="auto"/>
          <w:szCs w:val="28"/>
        </w:rPr>
        <w:t xml:space="preserve">На закладке </w:t>
      </w:r>
      <w:r w:rsidRPr="00BB630B">
        <w:rPr>
          <w:rStyle w:val="Interface"/>
          <w:color w:val="auto"/>
          <w:szCs w:val="28"/>
        </w:rPr>
        <w:t>Описание</w:t>
      </w:r>
      <w:r w:rsidRPr="00BB630B">
        <w:rPr>
          <w:color w:val="auto"/>
          <w:szCs w:val="28"/>
        </w:rPr>
        <w:t xml:space="preserve"> можно ввести произвольный текст, описывающий, например, способ приготовления блюда, особенности его производства, специфические характеристики и т. </w:t>
      </w:r>
      <w:r w:rsidR="00FF37D7" w:rsidRPr="00BB630B">
        <w:rPr>
          <w:color w:val="auto"/>
          <w:szCs w:val="28"/>
        </w:rPr>
        <w:t>д</w:t>
      </w:r>
      <w:r w:rsidRPr="00BB630B">
        <w:rPr>
          <w:color w:val="auto"/>
          <w:szCs w:val="28"/>
        </w:rPr>
        <w:t xml:space="preserve">. </w:t>
      </w:r>
      <w:r w:rsidR="00FF37D7" w:rsidRPr="00BB630B">
        <w:rPr>
          <w:color w:val="auto"/>
          <w:szCs w:val="28"/>
        </w:rPr>
        <w:t xml:space="preserve"> </w:t>
      </w:r>
    </w:p>
    <w:p w14:paraId="35F701D6" w14:textId="77777777" w:rsidR="00B10FB0" w:rsidRPr="00BB630B" w:rsidRDefault="00B10FB0" w:rsidP="00F60910">
      <w:pPr>
        <w:pStyle w:val="40"/>
        <w:keepNext/>
        <w:spacing w:before="120"/>
        <w:rPr>
          <w:color w:val="auto"/>
        </w:rPr>
      </w:pPr>
      <w:bookmarkStart w:id="2389" w:name="_Toc528274139"/>
      <w:r w:rsidRPr="00BB630B">
        <w:rPr>
          <w:color w:val="auto"/>
        </w:rPr>
        <w:t>Справочник «Номера грузовых таможенных деклараций»</w:t>
      </w:r>
      <w:bookmarkEnd w:id="2389"/>
    </w:p>
    <w:p w14:paraId="600E2D15" w14:textId="77777777" w:rsidR="00B10FB0" w:rsidRPr="00BB630B" w:rsidRDefault="00B10FB0" w:rsidP="00F60910">
      <w:pPr>
        <w:spacing w:before="120" w:after="120"/>
        <w:rPr>
          <w:color w:val="auto"/>
          <w:szCs w:val="28"/>
        </w:rPr>
      </w:pPr>
      <w:r w:rsidRPr="00BB630B">
        <w:rPr>
          <w:color w:val="auto"/>
          <w:szCs w:val="28"/>
        </w:rPr>
        <w:t xml:space="preserve">Справочник предназначен для хранения списка номеров всех грузовых таможенных деклараций (ГТД), по которым поступили нефинансовые активы (НФА) импортного производства. Справочник имеет многоуровневую иерархическую структуру, позволяющую вводить группы номеров ГТД. </w:t>
      </w:r>
    </w:p>
    <w:p w14:paraId="1AE45D4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w:t>
      </w:r>
      <w:r w:rsidRPr="00BB630B">
        <w:rPr>
          <w:color w:val="auto"/>
          <w:szCs w:val="28"/>
        </w:rPr>
        <w:t xml:space="preserve">. Справочник </w:t>
      </w:r>
      <w:r w:rsidRPr="00BB630B">
        <w:rPr>
          <w:rStyle w:val="Interface"/>
          <w:color w:val="auto"/>
          <w:szCs w:val="28"/>
        </w:rPr>
        <w:t xml:space="preserve">Номера грузовых таможенных деклараций </w:t>
      </w:r>
      <w:r w:rsidRPr="00BB630B">
        <w:rPr>
          <w:color w:val="auto"/>
          <w:szCs w:val="28"/>
        </w:rPr>
        <w:t xml:space="preserve">можно открыть с помощью команды </w:t>
      </w:r>
      <w:r w:rsidRPr="00BB630B">
        <w:rPr>
          <w:rStyle w:val="Interface"/>
          <w:color w:val="auto"/>
          <w:szCs w:val="28"/>
        </w:rPr>
        <w:t xml:space="preserve">Номера грузовых таможенных деклараций </w:t>
      </w:r>
      <w:r w:rsidRPr="00BB630B">
        <w:rPr>
          <w:color w:val="auto"/>
          <w:szCs w:val="28"/>
        </w:rPr>
        <w:t xml:space="preserve">раздела </w:t>
      </w:r>
      <w:r w:rsidRPr="00BB630B">
        <w:rPr>
          <w:rStyle w:val="Interface"/>
          <w:color w:val="auto"/>
          <w:szCs w:val="28"/>
        </w:rPr>
        <w:t>Справочники</w:t>
      </w:r>
      <w:r w:rsidRPr="00BB630B">
        <w:rPr>
          <w:color w:val="auto"/>
          <w:szCs w:val="28"/>
        </w:rPr>
        <w:t>.</w:t>
      </w:r>
    </w:p>
    <w:p w14:paraId="45DABCF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элемента</w:t>
      </w:r>
      <w:r w:rsidRPr="00BB630B">
        <w:rPr>
          <w:color w:val="auto"/>
          <w:szCs w:val="28"/>
        </w:rPr>
        <w:t xml:space="preserve">. Для создания нового элемента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Номера грузовых таможенных деклараций</w:t>
      </w:r>
      <w:r w:rsidRPr="00BB630B">
        <w:rPr>
          <w:color w:val="auto"/>
          <w:szCs w:val="28"/>
        </w:rPr>
        <w:t>.</w:t>
      </w:r>
    </w:p>
    <w:p w14:paraId="73911418" w14:textId="77777777" w:rsidR="00B10FB0" w:rsidRPr="00BB630B" w:rsidRDefault="00B10FB0" w:rsidP="00F60910">
      <w:pPr>
        <w:spacing w:before="120" w:after="120"/>
        <w:rPr>
          <w:color w:val="auto"/>
          <w:szCs w:val="28"/>
        </w:rPr>
      </w:pPr>
      <w:r w:rsidRPr="00BB630B">
        <w:rPr>
          <w:color w:val="auto"/>
          <w:szCs w:val="28"/>
        </w:rPr>
        <w:t>При заполнении элемента справочника необходимо заполнить реквизиты:</w:t>
      </w:r>
    </w:p>
    <w:p w14:paraId="1FBCC2EC" w14:textId="77777777" w:rsidR="00B10FB0" w:rsidRPr="00BB630B" w:rsidRDefault="00B10FB0" w:rsidP="00E31832">
      <w:pPr>
        <w:pStyle w:val="Bullet1"/>
        <w:numPr>
          <w:ilvl w:val="0"/>
          <w:numId w:val="77"/>
        </w:numPr>
        <w:spacing w:before="120" w:line="240" w:lineRule="auto"/>
        <w:ind w:left="1208" w:hanging="357"/>
        <w:rPr>
          <w:sz w:val="28"/>
          <w:szCs w:val="28"/>
        </w:rPr>
      </w:pPr>
      <w:r w:rsidRPr="00BB630B">
        <w:rPr>
          <w:rStyle w:val="Interface"/>
          <w:color w:val="auto"/>
          <w:sz w:val="28"/>
          <w:szCs w:val="28"/>
        </w:rPr>
        <w:t>Код</w:t>
      </w:r>
      <w:r w:rsidRPr="00BB630B">
        <w:rPr>
          <w:sz w:val="28"/>
          <w:szCs w:val="28"/>
        </w:rPr>
        <w:t xml:space="preserve"> </w:t>
      </w:r>
      <w:r w:rsidR="0082275C" w:rsidRPr="00BB630B">
        <w:rPr>
          <w:sz w:val="28"/>
          <w:szCs w:val="28"/>
        </w:rPr>
        <w:t>–</w:t>
      </w:r>
      <w:r w:rsidRPr="00BB630B">
        <w:rPr>
          <w:sz w:val="28"/>
          <w:szCs w:val="28"/>
        </w:rPr>
        <w:t xml:space="preserve"> номер грузовой таможенной декларации.</w:t>
      </w:r>
    </w:p>
    <w:p w14:paraId="278EA849" w14:textId="77777777" w:rsidR="00B10FB0" w:rsidRPr="00BB630B" w:rsidRDefault="00B10FB0" w:rsidP="00E31832">
      <w:pPr>
        <w:pStyle w:val="Bullet1"/>
        <w:numPr>
          <w:ilvl w:val="0"/>
          <w:numId w:val="77"/>
        </w:numPr>
        <w:spacing w:before="120" w:line="240" w:lineRule="auto"/>
        <w:ind w:left="1208" w:hanging="357"/>
        <w:rPr>
          <w:sz w:val="28"/>
          <w:szCs w:val="28"/>
        </w:rPr>
      </w:pPr>
      <w:r w:rsidRPr="00BB630B">
        <w:rPr>
          <w:rStyle w:val="Interface"/>
          <w:color w:val="auto"/>
          <w:sz w:val="28"/>
          <w:szCs w:val="28"/>
        </w:rPr>
        <w:t>Комментарий</w:t>
      </w:r>
      <w:r w:rsidRPr="00BB630B">
        <w:rPr>
          <w:sz w:val="28"/>
          <w:szCs w:val="28"/>
        </w:rPr>
        <w:t xml:space="preserve"> </w:t>
      </w:r>
      <w:r w:rsidR="0082275C" w:rsidRPr="00BB630B">
        <w:rPr>
          <w:sz w:val="28"/>
          <w:szCs w:val="28"/>
        </w:rPr>
        <w:t>–</w:t>
      </w:r>
      <w:r w:rsidRPr="00BB630B">
        <w:rPr>
          <w:sz w:val="28"/>
          <w:szCs w:val="28"/>
        </w:rPr>
        <w:t xml:space="preserve"> дополнительные сведения о ГТД в виде произвольного текста. Вводятся при необходимости. </w:t>
      </w:r>
    </w:p>
    <w:p w14:paraId="26DAB61D" w14:textId="77777777" w:rsidR="00A312CA" w:rsidRPr="00BB630B" w:rsidRDefault="00A312CA" w:rsidP="00A312CA">
      <w:pPr>
        <w:pStyle w:val="3"/>
      </w:pPr>
      <w:bookmarkStart w:id="2390" w:name="_Toc95912980"/>
      <w:bookmarkStart w:id="2391" w:name="_Toc95996101"/>
      <w:bookmarkStart w:id="2392" w:name="_Toc109983741"/>
      <w:bookmarkStart w:id="2393" w:name="_Toc111307313"/>
      <w:bookmarkStart w:id="2394" w:name="_Toc111307410"/>
      <w:bookmarkStart w:id="2395" w:name="_Toc111322083"/>
      <w:bookmarkStart w:id="2396" w:name="_Toc111322863"/>
      <w:bookmarkStart w:id="2397" w:name="_Toc122969928"/>
      <w:bookmarkStart w:id="2398" w:name="_Toc125457000"/>
      <w:bookmarkStart w:id="2399" w:name="_Toc125457186"/>
      <w:bookmarkStart w:id="2400" w:name="_Toc125461062"/>
      <w:bookmarkStart w:id="2401" w:name="_Toc125461158"/>
      <w:bookmarkStart w:id="2402" w:name="_Toc125625923"/>
      <w:bookmarkStart w:id="2403" w:name="_Toc128522839"/>
      <w:bookmarkStart w:id="2404" w:name="_Toc129704624"/>
      <w:bookmarkStart w:id="2405" w:name="_Toc135735067"/>
      <w:bookmarkStart w:id="2406" w:name="_Toc135735165"/>
      <w:bookmarkStart w:id="2407" w:name="_Toc146496717"/>
      <w:bookmarkStart w:id="2408" w:name="_Toc146540581"/>
      <w:bookmarkStart w:id="2409" w:name="_Toc146540680"/>
      <w:bookmarkStart w:id="2410" w:name="_Toc148353630"/>
      <w:bookmarkStart w:id="2411" w:name="_Toc149153643"/>
      <w:bookmarkStart w:id="2412" w:name="_Toc149154609"/>
      <w:bookmarkStart w:id="2413" w:name="_Toc149155187"/>
      <w:bookmarkStart w:id="2414" w:name="_Toc151054104"/>
      <w:bookmarkStart w:id="2415" w:name="_Toc151133663"/>
      <w:bookmarkStart w:id="2416" w:name="_Toc152929326"/>
      <w:bookmarkStart w:id="2417" w:name="_Toc183430106"/>
      <w:bookmarkStart w:id="2418" w:name="_Toc190952136"/>
      <w:bookmarkStart w:id="2419" w:name="_Toc190954023"/>
      <w:bookmarkStart w:id="2420" w:name="_Toc196600895"/>
      <w:bookmarkStart w:id="2421" w:name="_Toc217662752"/>
      <w:r w:rsidRPr="00BB630B">
        <w:lastRenderedPageBreak/>
        <w:t>Управление настройками распространения классификаторов</w:t>
      </w:r>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p>
    <w:p w14:paraId="2F8935DA" w14:textId="77777777" w:rsidR="00A312CA" w:rsidRPr="00BB630B" w:rsidRDefault="00A312CA" w:rsidP="0059662E">
      <w:pPr>
        <w:pStyle w:val="afffff2"/>
        <w:shd w:val="clear" w:color="auto" w:fill="FFFFFF"/>
        <w:spacing w:before="120"/>
        <w:ind w:left="0"/>
        <w:rPr>
          <w:rFonts w:ascii="Times New Roman" w:hAnsi="Times New Roman"/>
          <w:sz w:val="28"/>
          <w:szCs w:val="28"/>
        </w:rPr>
      </w:pPr>
      <w:r w:rsidRPr="00BB630B">
        <w:rPr>
          <w:rFonts w:ascii="Times New Roman" w:hAnsi="Times New Roman"/>
          <w:sz w:val="28"/>
          <w:szCs w:val="28"/>
        </w:rPr>
        <w:t>В системе НСИ предусмотрена возможность отправки созданных/загруженных классификаторов в автоматическом или ручном режиме.</w:t>
      </w:r>
    </w:p>
    <w:p w14:paraId="3DE3B254" w14:textId="77777777" w:rsidR="00A312CA" w:rsidRPr="00BB630B" w:rsidRDefault="00A312CA" w:rsidP="00885255">
      <w:pPr>
        <w:pStyle w:val="40"/>
        <w:keepNext/>
        <w:spacing w:before="120"/>
        <w:rPr>
          <w:color w:val="auto"/>
        </w:rPr>
      </w:pPr>
      <w:r w:rsidRPr="00BB630B">
        <w:rPr>
          <w:color w:val="auto"/>
        </w:rPr>
        <w:t>Настройки по автоматической отправке классификаторов</w:t>
      </w:r>
    </w:p>
    <w:p w14:paraId="633D1AF4" w14:textId="77777777" w:rsidR="00A312CA" w:rsidRPr="00BB630B" w:rsidRDefault="00A312CA" w:rsidP="00A312CA">
      <w:pPr>
        <w:spacing w:before="120" w:after="120"/>
        <w:rPr>
          <w:color w:val="auto"/>
          <w:szCs w:val="28"/>
        </w:rPr>
      </w:pPr>
      <w:bookmarkStart w:id="2422" w:name="_Hlk95910574"/>
      <w:r w:rsidRPr="00BB630B">
        <w:rPr>
          <w:color w:val="auto"/>
          <w:szCs w:val="28"/>
        </w:rPr>
        <w:t xml:space="preserve">В системе НСИ предусмотрена возможность отправки созданных/загруженных классификаторов. </w:t>
      </w:r>
      <w:bookmarkEnd w:id="2422"/>
      <w:r w:rsidRPr="00BB630B">
        <w:rPr>
          <w:color w:val="auto"/>
          <w:szCs w:val="28"/>
        </w:rPr>
        <w:t>Для автоматической отправки в рабочие области ПУИО конкретных классификаторов необходимо для них снять флаг «Заблокирована автоматическая регистрация изменений» (см. Раздел «Классификаторы ПУИО»</w:t>
      </w:r>
      <w:r w:rsidR="002A7BA1" w:rsidRPr="00BB630B">
        <w:rPr>
          <w:color w:val="auto"/>
          <w:szCs w:val="28"/>
        </w:rPr>
        <w:t xml:space="preserve"> – </w:t>
      </w:r>
      <w:r w:rsidRPr="00BB630B">
        <w:rPr>
          <w:color w:val="auto"/>
          <w:szCs w:val="28"/>
        </w:rPr>
        <w:t xml:space="preserve">Сервис «Настройки автоматической отправки классификаторов»). </w:t>
      </w:r>
    </w:p>
    <w:p w14:paraId="3A3FE5B2" w14:textId="77777777" w:rsidR="00A312CA" w:rsidRPr="00BB630B" w:rsidRDefault="00501E24" w:rsidP="0086798A">
      <w:pPr>
        <w:keepNext/>
        <w:ind w:firstLine="0"/>
        <w:jc w:val="left"/>
        <w:rPr>
          <w:bCs/>
          <w:szCs w:val="28"/>
        </w:rPr>
      </w:pPr>
      <w:r w:rsidRPr="00BB630B">
        <w:rPr>
          <w:noProof/>
          <w:snapToGrid/>
          <w:szCs w:val="28"/>
        </w:rPr>
        <w:drawing>
          <wp:inline distT="0" distB="0" distL="0" distR="0" wp14:anchorId="71BC4C00" wp14:editId="5FBC7D7B">
            <wp:extent cx="5943600" cy="3073400"/>
            <wp:effectExtent l="0" t="0" r="0" b="0"/>
            <wp:docPr id="225"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405BBC73" w14:textId="77777777" w:rsidR="00A312CA" w:rsidRPr="00BB630B" w:rsidRDefault="00A312CA" w:rsidP="00A312CA">
      <w:pPr>
        <w:spacing w:before="120" w:after="120"/>
        <w:jc w:val="center"/>
        <w:rPr>
          <w:color w:val="auto"/>
          <w:szCs w:val="28"/>
        </w:rPr>
      </w:pPr>
      <w:bookmarkStart w:id="2423" w:name="_Toc95914236"/>
      <w:bookmarkStart w:id="2424" w:name="_Toc111305602"/>
      <w:bookmarkStart w:id="2425" w:name="_Toc111306192"/>
      <w:bookmarkStart w:id="2426" w:name="_Toc21766301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208</w:t>
      </w:r>
      <w:r w:rsidR="00CF53F6">
        <w:rPr>
          <w:color w:val="auto"/>
          <w:szCs w:val="28"/>
        </w:rPr>
        <w:fldChar w:fldCharType="end"/>
      </w:r>
      <w:r w:rsidRPr="00BB630B">
        <w:rPr>
          <w:color w:val="auto"/>
          <w:szCs w:val="28"/>
        </w:rPr>
        <w:t xml:space="preserve"> </w:t>
      </w:r>
      <w:r w:rsidR="00ED1BEF" w:rsidRPr="00BB630B">
        <w:t>–</w:t>
      </w:r>
      <w:r w:rsidRPr="00BB630B">
        <w:rPr>
          <w:color w:val="auto"/>
          <w:szCs w:val="28"/>
        </w:rPr>
        <w:t xml:space="preserve"> Настройки по автоматической отправке классификаторов</w:t>
      </w:r>
      <w:bookmarkEnd w:id="2423"/>
      <w:bookmarkEnd w:id="2424"/>
      <w:bookmarkEnd w:id="2425"/>
      <w:bookmarkEnd w:id="2426"/>
    </w:p>
    <w:p w14:paraId="1A595901" w14:textId="77777777" w:rsidR="00A312CA" w:rsidRPr="00BB630B" w:rsidRDefault="00A312CA" w:rsidP="00A312CA">
      <w:pPr>
        <w:spacing w:before="120" w:after="120"/>
        <w:rPr>
          <w:color w:val="auto"/>
          <w:szCs w:val="28"/>
        </w:rPr>
      </w:pPr>
      <w:r w:rsidRPr="00BB630B">
        <w:rPr>
          <w:color w:val="auto"/>
          <w:szCs w:val="28"/>
        </w:rPr>
        <w:t>После выполнения данной настройки дополнительных действий по отправке новых/измененных элементов классификаторов выполнять не нужно.</w:t>
      </w:r>
    </w:p>
    <w:p w14:paraId="70B82AF1" w14:textId="77777777" w:rsidR="00A312CA" w:rsidRPr="00BB630B" w:rsidRDefault="00A312CA" w:rsidP="00885255">
      <w:pPr>
        <w:pStyle w:val="40"/>
        <w:keepNext/>
        <w:spacing w:before="120"/>
        <w:rPr>
          <w:color w:val="auto"/>
        </w:rPr>
      </w:pPr>
      <w:r w:rsidRPr="00BB630B">
        <w:rPr>
          <w:color w:val="auto"/>
        </w:rPr>
        <w:t>Настройки использования классификаторов ПУИО</w:t>
      </w:r>
    </w:p>
    <w:p w14:paraId="64544680" w14:textId="77777777" w:rsidR="00A312CA" w:rsidRPr="00BB630B" w:rsidRDefault="00A312CA" w:rsidP="00A312CA">
      <w:pPr>
        <w:spacing w:before="120" w:after="120"/>
        <w:rPr>
          <w:color w:val="auto"/>
          <w:szCs w:val="28"/>
        </w:rPr>
      </w:pPr>
      <w:r w:rsidRPr="00BB630B">
        <w:rPr>
          <w:color w:val="auto"/>
          <w:szCs w:val="28"/>
        </w:rPr>
        <w:t>Для создания/обновления локальных элементов справочников в рабочих областях ПУИО при репликации созданных/обновленных элементов классификаторов, в том числе и при операции по сопоставлению, необходимо для них установить настройки «Создание разрешено»/ «Обновление разрешено» (см. Раздел «Классификаторы ПУИО»</w:t>
      </w:r>
      <w:r w:rsidR="002A7BA1" w:rsidRPr="00BB630B">
        <w:rPr>
          <w:color w:val="auto"/>
          <w:szCs w:val="28"/>
        </w:rPr>
        <w:t xml:space="preserve"> – </w:t>
      </w:r>
      <w:r w:rsidRPr="00BB630B">
        <w:rPr>
          <w:color w:val="auto"/>
          <w:szCs w:val="28"/>
        </w:rPr>
        <w:t>Сервис «Настройки использования классификаторов ПУНФА/МВУ ПУИО).</w:t>
      </w:r>
    </w:p>
    <w:p w14:paraId="10218C85" w14:textId="77777777" w:rsidR="00A312CA" w:rsidRPr="00BB630B" w:rsidRDefault="00501E24" w:rsidP="0086798A">
      <w:pPr>
        <w:keepNext/>
        <w:ind w:firstLine="0"/>
        <w:rPr>
          <w:b/>
          <w:sz w:val="32"/>
          <w:szCs w:val="32"/>
        </w:rPr>
      </w:pPr>
      <w:r w:rsidRPr="00BB630B">
        <w:rPr>
          <w:b/>
          <w:noProof/>
          <w:snapToGrid/>
          <w:sz w:val="32"/>
          <w:szCs w:val="32"/>
        </w:rPr>
        <w:lastRenderedPageBreak/>
        <w:drawing>
          <wp:inline distT="0" distB="0" distL="0" distR="0" wp14:anchorId="5D26BDA9" wp14:editId="3246DE67">
            <wp:extent cx="5943600" cy="1955800"/>
            <wp:effectExtent l="0" t="0" r="0" b="0"/>
            <wp:docPr id="226"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1955800"/>
                    </a:xfrm>
                    <a:prstGeom prst="rect">
                      <a:avLst/>
                    </a:prstGeom>
                    <a:noFill/>
                    <a:ln>
                      <a:noFill/>
                    </a:ln>
                  </pic:spPr>
                </pic:pic>
              </a:graphicData>
            </a:graphic>
          </wp:inline>
        </w:drawing>
      </w:r>
    </w:p>
    <w:p w14:paraId="721892FE" w14:textId="77777777" w:rsidR="00A312CA" w:rsidRPr="00BB630B" w:rsidRDefault="00A312CA" w:rsidP="00A312CA">
      <w:pPr>
        <w:rPr>
          <w:b/>
          <w:sz w:val="32"/>
          <w:szCs w:val="32"/>
        </w:rPr>
      </w:pPr>
      <w:bookmarkStart w:id="2427" w:name="_Toc95914237"/>
      <w:bookmarkStart w:id="2428" w:name="_Toc111305603"/>
      <w:bookmarkStart w:id="2429" w:name="_Toc111306193"/>
      <w:bookmarkStart w:id="2430" w:name="_Toc217663017"/>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209</w:t>
      </w:r>
      <w:r w:rsidR="00CF53F6">
        <w:rPr>
          <w:color w:val="auto"/>
          <w:szCs w:val="28"/>
        </w:rPr>
        <w:fldChar w:fldCharType="end"/>
      </w:r>
      <w:r w:rsidRPr="00BB630B">
        <w:rPr>
          <w:color w:val="auto"/>
          <w:szCs w:val="28"/>
        </w:rPr>
        <w:t xml:space="preserve"> </w:t>
      </w:r>
      <w:r w:rsidR="00ED1BEF" w:rsidRPr="00BB630B">
        <w:t>–</w:t>
      </w:r>
      <w:r w:rsidRPr="00BB630B">
        <w:rPr>
          <w:color w:val="auto"/>
          <w:szCs w:val="28"/>
        </w:rPr>
        <w:t xml:space="preserve"> Настройки использования классификаторов ПУИО</w:t>
      </w:r>
      <w:bookmarkEnd w:id="2427"/>
      <w:bookmarkEnd w:id="2428"/>
      <w:bookmarkEnd w:id="2429"/>
      <w:bookmarkEnd w:id="2430"/>
    </w:p>
    <w:p w14:paraId="33CC21D2" w14:textId="77777777" w:rsidR="00A312CA" w:rsidRPr="00BB630B" w:rsidRDefault="00A312CA" w:rsidP="00885255">
      <w:pPr>
        <w:pStyle w:val="40"/>
        <w:keepNext/>
        <w:spacing w:before="120"/>
        <w:rPr>
          <w:color w:val="auto"/>
        </w:rPr>
      </w:pPr>
      <w:r w:rsidRPr="00BB630B">
        <w:rPr>
          <w:color w:val="auto"/>
        </w:rPr>
        <w:t>Отчет Информация о режиме обновления реквизитов классификаторов</w:t>
      </w:r>
    </w:p>
    <w:p w14:paraId="393A3F65" w14:textId="77777777" w:rsidR="00A312CA" w:rsidRPr="00BB630B" w:rsidRDefault="00A312CA" w:rsidP="00A312CA">
      <w:pPr>
        <w:spacing w:before="120" w:after="120"/>
        <w:rPr>
          <w:color w:val="auto"/>
          <w:szCs w:val="28"/>
        </w:rPr>
      </w:pPr>
      <w:r w:rsidRPr="00BB630B">
        <w:rPr>
          <w:color w:val="auto"/>
          <w:szCs w:val="28"/>
        </w:rPr>
        <w:t xml:space="preserve">Для просмотра обновляемого реквизитного состава локального справочника из реквизитов классификатора необходимо сформировать отчет «Информация о режиме обновления реквизитов классификаторов» (см. Раздел «Классификаторы ПУИО» </w:t>
      </w:r>
      <w:r w:rsidR="00FF37D7" w:rsidRPr="00BB630B">
        <w:rPr>
          <w:color w:val="auto"/>
          <w:szCs w:val="28"/>
        </w:rPr>
        <w:t>–</w:t>
      </w:r>
      <w:r w:rsidRPr="00BB630B">
        <w:rPr>
          <w:color w:val="auto"/>
          <w:szCs w:val="28"/>
        </w:rPr>
        <w:t xml:space="preserve"> Отчеты «Информация о режиме обновления реквизитов классификаторов»).</w:t>
      </w:r>
    </w:p>
    <w:p w14:paraId="0A9ED1D2" w14:textId="77777777" w:rsidR="00A312CA" w:rsidRPr="00BB630B" w:rsidRDefault="00A312CA" w:rsidP="00A312CA">
      <w:pPr>
        <w:spacing w:before="120" w:after="120"/>
        <w:rPr>
          <w:color w:val="auto"/>
          <w:szCs w:val="28"/>
        </w:rPr>
      </w:pPr>
      <w:r w:rsidRPr="00BB630B">
        <w:rPr>
          <w:color w:val="auto"/>
          <w:szCs w:val="28"/>
        </w:rPr>
        <w:t>В отчете предусмотрены следующие отборы:</w:t>
      </w:r>
    </w:p>
    <w:p w14:paraId="09E42DC0" w14:textId="77777777" w:rsidR="00A312CA" w:rsidRPr="00BB630B" w:rsidRDefault="00A312CA" w:rsidP="00C16F34">
      <w:pPr>
        <w:pStyle w:val="Bullet1"/>
        <w:numPr>
          <w:ilvl w:val="0"/>
          <w:numId w:val="699"/>
        </w:numPr>
        <w:spacing w:before="120" w:line="240" w:lineRule="auto"/>
        <w:rPr>
          <w:rStyle w:val="Interface"/>
          <w:color w:val="auto"/>
          <w:sz w:val="28"/>
          <w:szCs w:val="28"/>
        </w:rPr>
      </w:pPr>
      <w:r w:rsidRPr="00BB630B">
        <w:rPr>
          <w:rStyle w:val="Interface"/>
          <w:color w:val="auto"/>
          <w:sz w:val="28"/>
          <w:szCs w:val="28"/>
        </w:rPr>
        <w:t xml:space="preserve">Наименование подсистемы (модуля) </w:t>
      </w:r>
      <w:r w:rsidRPr="00BB630B">
        <w:rPr>
          <w:rStyle w:val="Interface"/>
          <w:b w:val="0"/>
          <w:bCs/>
          <w:color w:val="auto"/>
          <w:sz w:val="28"/>
          <w:szCs w:val="28"/>
        </w:rPr>
        <w:t>– Наименование конфигурации</w:t>
      </w:r>
    </w:p>
    <w:p w14:paraId="11BBC4AB" w14:textId="77777777" w:rsidR="00A312CA" w:rsidRPr="00BB630B" w:rsidRDefault="00A312CA" w:rsidP="00C16F34">
      <w:pPr>
        <w:pStyle w:val="Bullet1"/>
        <w:numPr>
          <w:ilvl w:val="0"/>
          <w:numId w:val="699"/>
        </w:numPr>
        <w:spacing w:before="120" w:line="240" w:lineRule="auto"/>
        <w:rPr>
          <w:rStyle w:val="Interface"/>
          <w:b w:val="0"/>
          <w:bCs/>
          <w:color w:val="auto"/>
          <w:sz w:val="28"/>
          <w:szCs w:val="28"/>
        </w:rPr>
      </w:pPr>
      <w:r w:rsidRPr="00BB630B">
        <w:rPr>
          <w:rStyle w:val="Interface"/>
          <w:color w:val="auto"/>
          <w:sz w:val="28"/>
          <w:szCs w:val="28"/>
        </w:rPr>
        <w:t xml:space="preserve">Наименование справочника – </w:t>
      </w:r>
      <w:r w:rsidRPr="00BB630B">
        <w:rPr>
          <w:rStyle w:val="Interface"/>
          <w:b w:val="0"/>
          <w:bCs/>
          <w:color w:val="auto"/>
          <w:sz w:val="28"/>
          <w:szCs w:val="28"/>
        </w:rPr>
        <w:t>локальный справочник системы, который имеет связь с классификатором.</w:t>
      </w:r>
    </w:p>
    <w:p w14:paraId="6B748426" w14:textId="77777777" w:rsidR="00A312CA" w:rsidRPr="00BB630B" w:rsidRDefault="00501E24" w:rsidP="0086798A">
      <w:pPr>
        <w:keepNext/>
        <w:ind w:firstLine="0"/>
        <w:rPr>
          <w:b/>
          <w:sz w:val="32"/>
          <w:szCs w:val="32"/>
        </w:rPr>
      </w:pPr>
      <w:r w:rsidRPr="00BB630B">
        <w:rPr>
          <w:noProof/>
          <w:snapToGrid/>
        </w:rPr>
        <w:drawing>
          <wp:inline distT="0" distB="0" distL="0" distR="0" wp14:anchorId="63CEDF5F" wp14:editId="125C2412">
            <wp:extent cx="5943600" cy="2165350"/>
            <wp:effectExtent l="0" t="0" r="0" b="0"/>
            <wp:docPr id="227" name="Рисунок 8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2" descr="Изображение выглядит как текст&#10;&#10;Автоматически созданное описание"/>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3600" cy="2165350"/>
                    </a:xfrm>
                    <a:prstGeom prst="rect">
                      <a:avLst/>
                    </a:prstGeom>
                    <a:noFill/>
                    <a:ln>
                      <a:noFill/>
                    </a:ln>
                  </pic:spPr>
                </pic:pic>
              </a:graphicData>
            </a:graphic>
          </wp:inline>
        </w:drawing>
      </w:r>
    </w:p>
    <w:p w14:paraId="6FFE9033" w14:textId="77777777" w:rsidR="00A312CA" w:rsidRPr="00BB630B" w:rsidRDefault="00A312CA" w:rsidP="00A312CA">
      <w:pPr>
        <w:rPr>
          <w:b/>
          <w:sz w:val="32"/>
          <w:szCs w:val="32"/>
        </w:rPr>
      </w:pPr>
      <w:bookmarkStart w:id="2431" w:name="_Toc95914238"/>
      <w:bookmarkStart w:id="2432" w:name="_Toc111305604"/>
      <w:bookmarkStart w:id="2433" w:name="_Toc111306194"/>
      <w:bookmarkStart w:id="2434" w:name="_Toc217663018"/>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210</w:t>
      </w:r>
      <w:r w:rsidR="00CF53F6">
        <w:rPr>
          <w:color w:val="auto"/>
          <w:szCs w:val="28"/>
        </w:rPr>
        <w:fldChar w:fldCharType="end"/>
      </w:r>
      <w:r w:rsidR="002A7BA1" w:rsidRPr="00BB630B">
        <w:rPr>
          <w:color w:val="auto"/>
          <w:szCs w:val="28"/>
        </w:rPr>
        <w:t xml:space="preserve"> – </w:t>
      </w:r>
      <w:r w:rsidRPr="00BB630B">
        <w:rPr>
          <w:color w:val="auto"/>
          <w:szCs w:val="28"/>
        </w:rPr>
        <w:t>Информация о режиме обновления реквизитов классификаторов</w:t>
      </w:r>
      <w:bookmarkEnd w:id="2431"/>
      <w:bookmarkEnd w:id="2432"/>
      <w:bookmarkEnd w:id="2433"/>
      <w:bookmarkEnd w:id="2434"/>
    </w:p>
    <w:p w14:paraId="13EEF209" w14:textId="77777777" w:rsidR="00A312CA" w:rsidRPr="00BB630B" w:rsidRDefault="00A312CA" w:rsidP="00885255">
      <w:pPr>
        <w:pStyle w:val="40"/>
        <w:keepNext/>
        <w:spacing w:before="120"/>
        <w:rPr>
          <w:color w:val="auto"/>
        </w:rPr>
      </w:pPr>
      <w:r w:rsidRPr="00BB630B">
        <w:rPr>
          <w:color w:val="auto"/>
        </w:rPr>
        <w:t>Отправка классификаторов вручную</w:t>
      </w:r>
    </w:p>
    <w:p w14:paraId="50C80056" w14:textId="77777777" w:rsidR="00A312CA" w:rsidRPr="00BB630B" w:rsidRDefault="00A312CA" w:rsidP="00A312CA">
      <w:pPr>
        <w:spacing w:before="120" w:after="120"/>
        <w:rPr>
          <w:color w:val="auto"/>
          <w:szCs w:val="28"/>
        </w:rPr>
      </w:pPr>
      <w:r w:rsidRPr="00BB630B">
        <w:rPr>
          <w:color w:val="auto"/>
          <w:szCs w:val="28"/>
        </w:rPr>
        <w:t xml:space="preserve">Помимо автоматической отправки классификаторов из НСИ в ПУИО, предусмотрена отправка по каждому классификатору вручную. Для отправки всех элементов классификаторов необходимо выполнить команду «Отправить </w:t>
      </w:r>
      <w:r w:rsidRPr="00BB630B">
        <w:rPr>
          <w:color w:val="auto"/>
          <w:szCs w:val="28"/>
        </w:rPr>
        <w:lastRenderedPageBreak/>
        <w:t>весь классификатор» (см. Раздел «Классификаторы ПУИО» –Общероссийские/Ведомственные «Наименование классификатора»</w:t>
      </w:r>
      <w:r w:rsidRPr="00BB630B">
        <w:rPr>
          <w:color w:val="auto"/>
          <w:szCs w:val="28"/>
        </w:rPr>
        <w:footnoteReference w:id="2"/>
      </w:r>
      <w:r w:rsidRPr="00BB630B">
        <w:rPr>
          <w:color w:val="auto"/>
          <w:szCs w:val="28"/>
        </w:rPr>
        <w:t xml:space="preserve"> (Классификатор)).</w:t>
      </w:r>
    </w:p>
    <w:p w14:paraId="23C1BE82" w14:textId="77777777" w:rsidR="00A312CA" w:rsidRPr="00BB630B" w:rsidRDefault="00501E24" w:rsidP="0086798A">
      <w:pPr>
        <w:keepNext/>
        <w:ind w:firstLine="0"/>
        <w:rPr>
          <w:bCs/>
          <w:szCs w:val="28"/>
        </w:rPr>
      </w:pPr>
      <w:r w:rsidRPr="00BB630B">
        <w:rPr>
          <w:noProof/>
          <w:snapToGrid/>
          <w:szCs w:val="28"/>
        </w:rPr>
        <w:drawing>
          <wp:inline distT="0" distB="0" distL="0" distR="0" wp14:anchorId="73E070DF" wp14:editId="04570CE8">
            <wp:extent cx="5943600" cy="1250950"/>
            <wp:effectExtent l="0" t="0" r="0" b="0"/>
            <wp:docPr id="228"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1250950"/>
                    </a:xfrm>
                    <a:prstGeom prst="rect">
                      <a:avLst/>
                    </a:prstGeom>
                    <a:noFill/>
                    <a:ln>
                      <a:noFill/>
                    </a:ln>
                  </pic:spPr>
                </pic:pic>
              </a:graphicData>
            </a:graphic>
          </wp:inline>
        </w:drawing>
      </w:r>
    </w:p>
    <w:p w14:paraId="5AB63DD8" w14:textId="77777777" w:rsidR="00A312CA" w:rsidRPr="00BB630B" w:rsidRDefault="00A312CA" w:rsidP="00FF37D7">
      <w:pPr>
        <w:jc w:val="center"/>
        <w:rPr>
          <w:b/>
          <w:sz w:val="32"/>
          <w:szCs w:val="32"/>
        </w:rPr>
      </w:pPr>
      <w:bookmarkStart w:id="2435" w:name="_Toc95914239"/>
      <w:bookmarkStart w:id="2436" w:name="_Toc111305605"/>
      <w:bookmarkStart w:id="2437" w:name="_Toc111306195"/>
      <w:bookmarkStart w:id="2438" w:name="_Toc21766301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211</w:t>
      </w:r>
      <w:r w:rsidR="00CF53F6">
        <w:rPr>
          <w:color w:val="auto"/>
          <w:szCs w:val="28"/>
        </w:rPr>
        <w:fldChar w:fldCharType="end"/>
      </w:r>
      <w:r w:rsidR="002A7BA1" w:rsidRPr="00BB630B">
        <w:rPr>
          <w:color w:val="auto"/>
          <w:szCs w:val="28"/>
        </w:rPr>
        <w:t xml:space="preserve"> – </w:t>
      </w:r>
      <w:r w:rsidRPr="00BB630B">
        <w:rPr>
          <w:color w:val="auto"/>
          <w:szCs w:val="28"/>
        </w:rPr>
        <w:t>Отправка классификаторов вручную</w:t>
      </w:r>
      <w:bookmarkEnd w:id="2435"/>
      <w:bookmarkEnd w:id="2436"/>
      <w:bookmarkEnd w:id="2437"/>
      <w:bookmarkEnd w:id="2438"/>
    </w:p>
    <w:p w14:paraId="1C6F5F4A" w14:textId="77777777" w:rsidR="00A312CA" w:rsidRPr="00BB630B" w:rsidRDefault="00A312CA" w:rsidP="00A312CA">
      <w:pPr>
        <w:spacing w:before="120" w:after="120"/>
        <w:rPr>
          <w:color w:val="auto"/>
          <w:szCs w:val="28"/>
        </w:rPr>
      </w:pPr>
      <w:r w:rsidRPr="00BB630B">
        <w:rPr>
          <w:b/>
          <w:bCs/>
          <w:color w:val="auto"/>
          <w:szCs w:val="28"/>
        </w:rPr>
        <w:t>Внимание!</w:t>
      </w:r>
      <w:r w:rsidRPr="00BB630B">
        <w:rPr>
          <w:color w:val="auto"/>
          <w:szCs w:val="28"/>
        </w:rPr>
        <w:t xml:space="preserve"> Кроме отправки классификаторов из справочников, предусмотрена отправка классификатора в документе «(НСИ) Результаты обработки заявок».</w:t>
      </w:r>
    </w:p>
    <w:p w14:paraId="77A748DC" w14:textId="77777777" w:rsidR="00A312CA" w:rsidRPr="00BB630B" w:rsidRDefault="00A312CA" w:rsidP="00885255">
      <w:pPr>
        <w:pStyle w:val="40"/>
        <w:keepNext/>
        <w:spacing w:before="120"/>
        <w:rPr>
          <w:color w:val="auto"/>
        </w:rPr>
      </w:pPr>
      <w:r w:rsidRPr="00BB630B">
        <w:rPr>
          <w:color w:val="auto"/>
        </w:rPr>
        <w:t>Обновление реквизитов локальных элементов справочника в ПУИО данными реквизитов классификатора</w:t>
      </w:r>
    </w:p>
    <w:p w14:paraId="67A31BDA" w14:textId="77777777" w:rsidR="00A312CA" w:rsidRPr="00BB630B" w:rsidRDefault="00A312CA" w:rsidP="00A312CA">
      <w:pPr>
        <w:rPr>
          <w:color w:val="auto"/>
          <w:szCs w:val="28"/>
        </w:rPr>
      </w:pPr>
      <w:r w:rsidRPr="00BB630B">
        <w:rPr>
          <w:color w:val="auto"/>
          <w:szCs w:val="28"/>
        </w:rPr>
        <w:t>Обновление реквизитов локальных справочников в системе ПУИО данными реквизитов классификаторов предусмотрено двумя командами «Обновить все из классификатора», «Обновить из классификатора». «Обновить все из классификатора»</w:t>
      </w:r>
      <w:r w:rsidR="002A7BA1" w:rsidRPr="00BB630B">
        <w:rPr>
          <w:color w:val="auto"/>
          <w:szCs w:val="28"/>
        </w:rPr>
        <w:t xml:space="preserve"> – </w:t>
      </w:r>
      <w:r w:rsidRPr="00BB630B">
        <w:rPr>
          <w:color w:val="auto"/>
          <w:szCs w:val="28"/>
        </w:rPr>
        <w:t>обновляет все элементы справочника, «Обновить из классификатора»</w:t>
      </w:r>
      <w:r w:rsidR="002A7BA1" w:rsidRPr="00BB630B">
        <w:rPr>
          <w:color w:val="auto"/>
          <w:szCs w:val="28"/>
        </w:rPr>
        <w:t xml:space="preserve"> – </w:t>
      </w:r>
      <w:r w:rsidRPr="00BB630B">
        <w:rPr>
          <w:color w:val="auto"/>
          <w:szCs w:val="28"/>
        </w:rPr>
        <w:t>обновляет выделенный(е) элемент(ы) из справочников. Команда доступна из локальных справочников.</w:t>
      </w:r>
    </w:p>
    <w:p w14:paraId="777064D1" w14:textId="77777777" w:rsidR="00A312CA" w:rsidRPr="00BB630B" w:rsidRDefault="00501E24" w:rsidP="0086798A">
      <w:pPr>
        <w:keepNext/>
        <w:ind w:firstLine="0"/>
        <w:rPr>
          <w:szCs w:val="28"/>
        </w:rPr>
      </w:pPr>
      <w:r w:rsidRPr="00BB630B">
        <w:rPr>
          <w:noProof/>
          <w:snapToGrid/>
          <w:szCs w:val="28"/>
        </w:rPr>
        <w:drawing>
          <wp:inline distT="0" distB="0" distL="0" distR="0" wp14:anchorId="1A96D75B" wp14:editId="27D084F1">
            <wp:extent cx="5949950" cy="1111250"/>
            <wp:effectExtent l="0" t="0" r="0" b="0"/>
            <wp:docPr id="2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9950" cy="1111250"/>
                    </a:xfrm>
                    <a:prstGeom prst="rect">
                      <a:avLst/>
                    </a:prstGeom>
                    <a:noFill/>
                    <a:ln>
                      <a:noFill/>
                    </a:ln>
                  </pic:spPr>
                </pic:pic>
              </a:graphicData>
            </a:graphic>
          </wp:inline>
        </w:drawing>
      </w:r>
    </w:p>
    <w:p w14:paraId="2DD891F9" w14:textId="77777777" w:rsidR="00A312CA" w:rsidRPr="00BB630B" w:rsidRDefault="00A312CA" w:rsidP="00FF37D7">
      <w:pPr>
        <w:jc w:val="center"/>
        <w:rPr>
          <w:b/>
          <w:sz w:val="32"/>
          <w:szCs w:val="32"/>
        </w:rPr>
      </w:pPr>
      <w:bookmarkStart w:id="2439" w:name="_Toc95914240"/>
      <w:bookmarkStart w:id="2440" w:name="_Toc111305606"/>
      <w:bookmarkStart w:id="2441" w:name="_Toc111306196"/>
      <w:bookmarkStart w:id="2442" w:name="_Toc217663020"/>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212</w:t>
      </w:r>
      <w:r w:rsidR="00CF53F6">
        <w:rPr>
          <w:color w:val="auto"/>
          <w:szCs w:val="28"/>
        </w:rPr>
        <w:fldChar w:fldCharType="end"/>
      </w:r>
      <w:r w:rsidRPr="00BB630B">
        <w:rPr>
          <w:color w:val="auto"/>
          <w:szCs w:val="28"/>
        </w:rPr>
        <w:t xml:space="preserve"> – Команды обновления классификаторов</w:t>
      </w:r>
      <w:bookmarkEnd w:id="2439"/>
      <w:bookmarkEnd w:id="2440"/>
      <w:bookmarkEnd w:id="2441"/>
      <w:bookmarkEnd w:id="2442"/>
    </w:p>
    <w:p w14:paraId="6864D499" w14:textId="77777777" w:rsidR="00A312CA" w:rsidRPr="00BB630B" w:rsidRDefault="00A312CA" w:rsidP="00A312CA">
      <w:pPr>
        <w:rPr>
          <w:color w:val="auto"/>
          <w:szCs w:val="28"/>
        </w:rPr>
      </w:pPr>
      <w:r w:rsidRPr="00BB630B">
        <w:rPr>
          <w:b/>
          <w:bCs/>
          <w:color w:val="auto"/>
          <w:szCs w:val="28"/>
        </w:rPr>
        <w:t>Внимание!</w:t>
      </w:r>
      <w:r w:rsidRPr="00BB630B">
        <w:rPr>
          <w:color w:val="auto"/>
          <w:szCs w:val="28"/>
        </w:rPr>
        <w:t xml:space="preserve"> Обновление будет выполняться только для сопоставленных элементов справочника и классификатора.</w:t>
      </w:r>
    </w:p>
    <w:p w14:paraId="7F3CD4EF" w14:textId="77777777" w:rsidR="00A312CA" w:rsidRPr="00BB630B" w:rsidRDefault="00A312CA" w:rsidP="00A312CA">
      <w:pPr>
        <w:rPr>
          <w:color w:val="auto"/>
          <w:szCs w:val="28"/>
        </w:rPr>
      </w:pPr>
      <w:r w:rsidRPr="00BB630B">
        <w:rPr>
          <w:b/>
          <w:bCs/>
          <w:color w:val="auto"/>
          <w:szCs w:val="28"/>
        </w:rPr>
        <w:t>Внимание!</w:t>
      </w:r>
      <w:r w:rsidRPr="00BB630B">
        <w:rPr>
          <w:color w:val="auto"/>
          <w:szCs w:val="28"/>
        </w:rPr>
        <w:t xml:space="preserve"> Обновление реквизитов локальных элементов также предусмотрено и при процедуре сопоставления в момент проведения документа «Сопоставление справочника классификатора НСИ».</w:t>
      </w:r>
    </w:p>
    <w:p w14:paraId="5BC1CF7B" w14:textId="77777777" w:rsidR="00A312CA" w:rsidRPr="00BB630B" w:rsidRDefault="00A312CA" w:rsidP="00885255">
      <w:pPr>
        <w:pStyle w:val="40"/>
        <w:keepNext/>
        <w:spacing w:before="120"/>
        <w:rPr>
          <w:color w:val="auto"/>
        </w:rPr>
      </w:pPr>
      <w:r w:rsidRPr="00BB630B">
        <w:rPr>
          <w:color w:val="auto"/>
        </w:rPr>
        <w:t>Протокол обновления целевых элементов</w:t>
      </w:r>
    </w:p>
    <w:p w14:paraId="354188DC" w14:textId="77777777" w:rsidR="00A312CA" w:rsidRPr="00BB630B" w:rsidRDefault="00A312CA" w:rsidP="00A312CA">
      <w:pPr>
        <w:spacing w:before="120" w:after="120"/>
        <w:rPr>
          <w:color w:val="auto"/>
          <w:szCs w:val="28"/>
        </w:rPr>
      </w:pPr>
      <w:r w:rsidRPr="00BB630B">
        <w:rPr>
          <w:color w:val="auto"/>
          <w:szCs w:val="28"/>
        </w:rPr>
        <w:t xml:space="preserve">Для отражения факта обновления реквизитов элементов локального справочника при сопоставлении справочников предусмотрен отчет «Протокол </w:t>
      </w:r>
      <w:r w:rsidRPr="00BB630B">
        <w:rPr>
          <w:color w:val="auto"/>
          <w:szCs w:val="28"/>
        </w:rPr>
        <w:lastRenderedPageBreak/>
        <w:t>обновления целевых элементов». Отчет можно сформировать из документа «Сопоставление справочника классификатора НСИ» по кнопке «Еще», выбрав команду печати протокола обновления целевых элементов.</w:t>
      </w:r>
    </w:p>
    <w:p w14:paraId="2E2C3E55" w14:textId="77777777" w:rsidR="00A312CA" w:rsidRPr="00BB630B" w:rsidRDefault="00501E24" w:rsidP="0086798A">
      <w:pPr>
        <w:keepNext/>
        <w:ind w:firstLine="0"/>
        <w:rPr>
          <w:bCs/>
          <w:szCs w:val="28"/>
          <w:lang w:val="en-US"/>
        </w:rPr>
      </w:pPr>
      <w:r w:rsidRPr="00BB630B">
        <w:rPr>
          <w:noProof/>
          <w:snapToGrid/>
          <w:szCs w:val="28"/>
        </w:rPr>
        <w:drawing>
          <wp:inline distT="0" distB="0" distL="0" distR="0" wp14:anchorId="0588E4F3" wp14:editId="6FC3F81F">
            <wp:extent cx="5943600" cy="1295400"/>
            <wp:effectExtent l="0" t="0" r="0" b="0"/>
            <wp:docPr id="230"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7260179F" w14:textId="77777777" w:rsidR="00A312CA" w:rsidRPr="00BB630B" w:rsidRDefault="00A312CA" w:rsidP="00FF37D7">
      <w:pPr>
        <w:jc w:val="center"/>
        <w:rPr>
          <w:szCs w:val="28"/>
        </w:rPr>
      </w:pPr>
      <w:bookmarkStart w:id="2443" w:name="_Toc95914241"/>
      <w:bookmarkStart w:id="2444" w:name="_Toc111305607"/>
      <w:bookmarkStart w:id="2445" w:name="_Toc111306197"/>
      <w:bookmarkStart w:id="2446" w:name="_Toc217663021"/>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213</w:t>
      </w:r>
      <w:r w:rsidR="00CF53F6">
        <w:rPr>
          <w:color w:val="auto"/>
          <w:szCs w:val="28"/>
        </w:rPr>
        <w:fldChar w:fldCharType="end"/>
      </w:r>
      <w:r w:rsidRPr="00BB630B">
        <w:rPr>
          <w:color w:val="auto"/>
          <w:szCs w:val="28"/>
        </w:rPr>
        <w:t xml:space="preserve"> – Протокол обновления целевых элементов</w:t>
      </w:r>
      <w:bookmarkEnd w:id="2443"/>
      <w:bookmarkEnd w:id="2444"/>
      <w:bookmarkEnd w:id="2445"/>
      <w:bookmarkEnd w:id="2446"/>
    </w:p>
    <w:p w14:paraId="6B77194F" w14:textId="77777777" w:rsidR="00B10FB0" w:rsidRPr="00BB630B" w:rsidRDefault="00B10FB0" w:rsidP="00F60910">
      <w:pPr>
        <w:pStyle w:val="3"/>
        <w:spacing w:before="120"/>
        <w:rPr>
          <w:color w:val="auto"/>
        </w:rPr>
      </w:pPr>
      <w:bookmarkStart w:id="2447" w:name="_Ввод_остатков_в"/>
      <w:bookmarkEnd w:id="2447"/>
      <w:r w:rsidRPr="00BB630B">
        <w:rPr>
          <w:color w:val="auto"/>
        </w:rPr>
        <w:t xml:space="preserve"> </w:t>
      </w:r>
      <w:bookmarkStart w:id="2448" w:name="_Toc528274140"/>
      <w:bookmarkStart w:id="2449" w:name="_Toc528663475"/>
      <w:bookmarkStart w:id="2450" w:name="_Toc528663917"/>
      <w:bookmarkStart w:id="2451" w:name="_Toc528664344"/>
      <w:bookmarkStart w:id="2452" w:name="_Toc19219666"/>
      <w:bookmarkStart w:id="2453" w:name="_Toc37692858"/>
      <w:bookmarkStart w:id="2454" w:name="_Toc37693322"/>
      <w:bookmarkStart w:id="2455" w:name="_Toc38007288"/>
      <w:bookmarkStart w:id="2456" w:name="_Toc58004893"/>
      <w:bookmarkStart w:id="2457" w:name="_Toc58323127"/>
      <w:bookmarkStart w:id="2458" w:name="_Toc75965912"/>
      <w:bookmarkStart w:id="2459" w:name="_Toc95996102"/>
      <w:bookmarkStart w:id="2460" w:name="_Toc109983742"/>
      <w:bookmarkStart w:id="2461" w:name="_Toc111307314"/>
      <w:bookmarkStart w:id="2462" w:name="_Toc111307411"/>
      <w:bookmarkStart w:id="2463" w:name="_Toc111322084"/>
      <w:bookmarkStart w:id="2464" w:name="_Toc111322864"/>
      <w:bookmarkStart w:id="2465" w:name="_Toc122969929"/>
      <w:bookmarkStart w:id="2466" w:name="_Toc125457001"/>
      <w:bookmarkStart w:id="2467" w:name="_Toc125457187"/>
      <w:bookmarkStart w:id="2468" w:name="_Toc125461063"/>
      <w:bookmarkStart w:id="2469" w:name="_Toc125461159"/>
      <w:bookmarkStart w:id="2470" w:name="_Toc125625924"/>
      <w:bookmarkStart w:id="2471" w:name="_Toc128522840"/>
      <w:bookmarkStart w:id="2472" w:name="_Toc129704625"/>
      <w:bookmarkStart w:id="2473" w:name="_Toc135735068"/>
      <w:bookmarkStart w:id="2474" w:name="_Toc135735166"/>
      <w:bookmarkStart w:id="2475" w:name="_Toc146496718"/>
      <w:bookmarkStart w:id="2476" w:name="_Toc146540582"/>
      <w:bookmarkStart w:id="2477" w:name="_Toc146540681"/>
      <w:bookmarkStart w:id="2478" w:name="_Toc148353631"/>
      <w:bookmarkStart w:id="2479" w:name="_Toc149153644"/>
      <w:bookmarkStart w:id="2480" w:name="_Toc149154610"/>
      <w:bookmarkStart w:id="2481" w:name="_Toc149155188"/>
      <w:bookmarkStart w:id="2482" w:name="_Toc151054105"/>
      <w:bookmarkStart w:id="2483" w:name="_Toc151133664"/>
      <w:bookmarkStart w:id="2484" w:name="_Toc152929327"/>
      <w:bookmarkStart w:id="2485" w:name="_Toc183430107"/>
      <w:bookmarkStart w:id="2486" w:name="_Toc190952137"/>
      <w:bookmarkStart w:id="2487" w:name="_Toc190954024"/>
      <w:bookmarkStart w:id="2488" w:name="_Toc196600896"/>
      <w:bookmarkStart w:id="2489" w:name="_Toc217662753"/>
      <w:r w:rsidRPr="00BB630B">
        <w:rPr>
          <w:color w:val="auto"/>
        </w:rPr>
        <w:t>Денежные средства</w:t>
      </w:r>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p>
    <w:p w14:paraId="5312D0ED" w14:textId="77777777" w:rsidR="00B10FB0" w:rsidRPr="00BB630B" w:rsidRDefault="00B10FB0" w:rsidP="00F60910">
      <w:pPr>
        <w:pStyle w:val="40"/>
        <w:keepNext/>
        <w:spacing w:before="120"/>
        <w:rPr>
          <w:color w:val="auto"/>
        </w:rPr>
      </w:pPr>
      <w:bookmarkStart w:id="2490" w:name="_Toc528274141"/>
      <w:r w:rsidRPr="00BB630B">
        <w:rPr>
          <w:color w:val="auto"/>
        </w:rPr>
        <w:t>Учет операций по движению наличных денежных средств в кассе учреждения</w:t>
      </w:r>
      <w:bookmarkEnd w:id="2490"/>
    </w:p>
    <w:p w14:paraId="13E5FD3A" w14:textId="77777777" w:rsidR="00B10FB0" w:rsidRPr="00BB630B" w:rsidRDefault="00B10FB0" w:rsidP="00F60910">
      <w:pPr>
        <w:spacing w:before="120" w:after="120"/>
        <w:rPr>
          <w:color w:val="auto"/>
          <w:szCs w:val="28"/>
        </w:rPr>
      </w:pPr>
      <w:r w:rsidRPr="00BB630B">
        <w:rPr>
          <w:color w:val="auto"/>
          <w:szCs w:val="28"/>
        </w:rPr>
        <w:t xml:space="preserve">Для учета операций по движению денежных средств в кассе </w:t>
      </w:r>
      <w:r w:rsidR="006A052A" w:rsidRPr="00BB630B">
        <w:rPr>
          <w:color w:val="auto"/>
          <w:szCs w:val="28"/>
        </w:rPr>
        <w:t>в Подсистему</w:t>
      </w:r>
      <w:r w:rsidRPr="00BB630B">
        <w:rPr>
          <w:color w:val="auto"/>
          <w:szCs w:val="28"/>
        </w:rPr>
        <w:t xml:space="preserve"> в соответствии с Инструкцией № 157н предназначен активный балансовый субсчет второго порядка </w:t>
      </w:r>
      <w:r w:rsidRPr="00BB630B">
        <w:rPr>
          <w:rStyle w:val="Interface"/>
          <w:color w:val="auto"/>
          <w:szCs w:val="28"/>
        </w:rPr>
        <w:t>201.34</w:t>
      </w:r>
      <w:r w:rsidRPr="00BB630B">
        <w:rPr>
          <w:color w:val="auto"/>
          <w:szCs w:val="28"/>
        </w:rPr>
        <w:t xml:space="preserve"> «Касса». </w:t>
      </w:r>
    </w:p>
    <w:p w14:paraId="79304779" w14:textId="77777777" w:rsidR="00B10FB0" w:rsidRPr="00BB630B" w:rsidRDefault="00B10FB0" w:rsidP="00F60910">
      <w:pPr>
        <w:spacing w:before="120" w:after="120"/>
        <w:rPr>
          <w:color w:val="auto"/>
          <w:szCs w:val="28"/>
        </w:rPr>
      </w:pPr>
      <w:r w:rsidRPr="00BB630B">
        <w:rPr>
          <w:color w:val="auto"/>
          <w:szCs w:val="28"/>
        </w:rPr>
        <w:t xml:space="preserve">Для счета </w:t>
      </w:r>
      <w:r w:rsidRPr="00BB630B">
        <w:rPr>
          <w:rStyle w:val="Interface"/>
          <w:color w:val="auto"/>
          <w:szCs w:val="28"/>
        </w:rPr>
        <w:t>201.34</w:t>
      </w:r>
      <w:r w:rsidRPr="00BB630B">
        <w:rPr>
          <w:color w:val="auto"/>
          <w:szCs w:val="28"/>
        </w:rPr>
        <w:t xml:space="preserve"> задан номер журнала операций «1».</w:t>
      </w:r>
    </w:p>
    <w:p w14:paraId="4C32F002" w14:textId="77777777" w:rsidR="00B10FB0" w:rsidRPr="00BB630B" w:rsidRDefault="00B10FB0" w:rsidP="00F60910">
      <w:pPr>
        <w:spacing w:before="120" w:after="120"/>
        <w:rPr>
          <w:color w:val="auto"/>
          <w:szCs w:val="28"/>
        </w:rPr>
      </w:pPr>
      <w:r w:rsidRPr="00BB630B">
        <w:rPr>
          <w:color w:val="auto"/>
          <w:szCs w:val="28"/>
        </w:rPr>
        <w:t xml:space="preserve">Согласно «Инструкции по применению Плана счетов бюджетного учета», утвержденной приказом Минфина России от 06.12.2010 № 162н, учет на счете </w:t>
      </w:r>
      <w:r w:rsidRPr="00BB630B">
        <w:rPr>
          <w:rStyle w:val="Interface"/>
          <w:color w:val="auto"/>
          <w:szCs w:val="28"/>
        </w:rPr>
        <w:t>201.34</w:t>
      </w:r>
      <w:r w:rsidRPr="00BB630B">
        <w:rPr>
          <w:color w:val="auto"/>
          <w:szCs w:val="28"/>
        </w:rPr>
        <w:t xml:space="preserve"> ведется с использованием КЭК, имеющего по дебету счета </w:t>
      </w:r>
      <w:r w:rsidRPr="00BB630B">
        <w:rPr>
          <w:rStyle w:val="Interface"/>
          <w:color w:val="auto"/>
          <w:szCs w:val="28"/>
        </w:rPr>
        <w:t>201.34</w:t>
      </w:r>
      <w:r w:rsidRPr="00BB630B">
        <w:rPr>
          <w:color w:val="auto"/>
          <w:szCs w:val="28"/>
        </w:rPr>
        <w:t xml:space="preserve"> значение </w:t>
      </w:r>
      <w:r w:rsidRPr="00BB630B">
        <w:rPr>
          <w:rStyle w:val="Interface"/>
          <w:color w:val="auto"/>
          <w:szCs w:val="28"/>
        </w:rPr>
        <w:t>510</w:t>
      </w:r>
      <w:r w:rsidRPr="00BB630B">
        <w:rPr>
          <w:color w:val="auto"/>
          <w:szCs w:val="28"/>
        </w:rPr>
        <w:t xml:space="preserve"> «Поступление средств в кассу учреждения», по кредиту счета </w:t>
      </w:r>
      <w:r w:rsidRPr="00BB630B">
        <w:rPr>
          <w:rStyle w:val="Interface"/>
          <w:color w:val="auto"/>
          <w:szCs w:val="28"/>
        </w:rPr>
        <w:t>201.34</w:t>
      </w:r>
      <w:r w:rsidRPr="00BB630B">
        <w:rPr>
          <w:color w:val="auto"/>
          <w:szCs w:val="28"/>
        </w:rPr>
        <w:t xml:space="preserve"> </w:t>
      </w:r>
      <w:r w:rsidR="0082275C" w:rsidRPr="00BB630B">
        <w:rPr>
          <w:color w:val="auto"/>
          <w:szCs w:val="28"/>
        </w:rPr>
        <w:t>–</w:t>
      </w:r>
      <w:r w:rsidRPr="00BB630B">
        <w:rPr>
          <w:color w:val="auto"/>
          <w:szCs w:val="28"/>
        </w:rPr>
        <w:t xml:space="preserve"> значение </w:t>
      </w:r>
      <w:r w:rsidRPr="00BB630B">
        <w:rPr>
          <w:rStyle w:val="Interface"/>
          <w:color w:val="auto"/>
          <w:szCs w:val="28"/>
        </w:rPr>
        <w:t>610</w:t>
      </w:r>
      <w:r w:rsidRPr="00BB630B">
        <w:rPr>
          <w:color w:val="auto"/>
          <w:szCs w:val="28"/>
        </w:rPr>
        <w:t xml:space="preserve"> «Выбытие средств из кассы учреждения». </w:t>
      </w:r>
    </w:p>
    <w:p w14:paraId="592E4ABA" w14:textId="77777777" w:rsidR="00B10FB0" w:rsidRPr="00BB630B" w:rsidRDefault="00B10FB0" w:rsidP="00F60910">
      <w:pPr>
        <w:spacing w:before="120" w:after="120"/>
        <w:rPr>
          <w:color w:val="auto"/>
          <w:szCs w:val="28"/>
        </w:rPr>
      </w:pPr>
      <w:r w:rsidRPr="00BB630B">
        <w:rPr>
          <w:color w:val="auto"/>
          <w:szCs w:val="28"/>
        </w:rPr>
        <w:t xml:space="preserve">При ведении бюджетного учета используется </w:t>
      </w:r>
      <w:r w:rsidRPr="00BB630B">
        <w:rPr>
          <w:rStyle w:val="Interface"/>
          <w:color w:val="auto"/>
          <w:szCs w:val="28"/>
        </w:rPr>
        <w:t>КПС</w:t>
      </w:r>
      <w:r w:rsidRPr="00BB630B">
        <w:rPr>
          <w:color w:val="auto"/>
          <w:szCs w:val="28"/>
        </w:rPr>
        <w:t xml:space="preserve"> типа </w:t>
      </w:r>
      <w:r w:rsidRPr="00BB630B">
        <w:rPr>
          <w:rStyle w:val="Interface"/>
          <w:color w:val="auto"/>
          <w:szCs w:val="28"/>
        </w:rPr>
        <w:t>КИФ</w:t>
      </w:r>
      <w:r w:rsidRPr="00BB630B">
        <w:rPr>
          <w:color w:val="auto"/>
          <w:szCs w:val="28"/>
        </w:rPr>
        <w:t xml:space="preserve">. </w:t>
      </w:r>
    </w:p>
    <w:p w14:paraId="5FF59EC8" w14:textId="77777777" w:rsidR="00B10FB0" w:rsidRPr="00BB630B" w:rsidRDefault="00B10FB0" w:rsidP="00F60910">
      <w:pPr>
        <w:spacing w:before="120" w:after="120"/>
        <w:rPr>
          <w:color w:val="auto"/>
          <w:szCs w:val="28"/>
        </w:rPr>
      </w:pPr>
      <w:r w:rsidRPr="00BB630B">
        <w:rPr>
          <w:color w:val="auto"/>
          <w:szCs w:val="28"/>
        </w:rPr>
        <w:t xml:space="preserve">Аналитический учет наличных денежных средств по </w:t>
      </w:r>
      <w:r w:rsidRPr="00BB630B">
        <w:rPr>
          <w:rStyle w:val="Interface"/>
          <w:color w:val="auto"/>
          <w:szCs w:val="28"/>
        </w:rPr>
        <w:t>КПС</w:t>
      </w:r>
      <w:r w:rsidRPr="00BB630B">
        <w:rPr>
          <w:color w:val="auto"/>
          <w:szCs w:val="28"/>
        </w:rPr>
        <w:t xml:space="preserve"> и </w:t>
      </w:r>
      <w:r w:rsidRPr="00BB630B">
        <w:rPr>
          <w:rStyle w:val="Interface"/>
          <w:color w:val="auto"/>
          <w:szCs w:val="28"/>
        </w:rPr>
        <w:t>КЭК</w:t>
      </w:r>
      <w:r w:rsidRPr="00BB630B">
        <w:rPr>
          <w:color w:val="auto"/>
          <w:szCs w:val="28"/>
        </w:rPr>
        <w:t xml:space="preserve"> ведется на служебном забалансовом счете </w:t>
      </w:r>
      <w:r w:rsidRPr="00BB630B">
        <w:rPr>
          <w:rStyle w:val="Interface"/>
          <w:color w:val="auto"/>
          <w:szCs w:val="28"/>
        </w:rPr>
        <w:t>НД</w:t>
      </w:r>
      <w:r w:rsidRPr="00BB630B">
        <w:rPr>
          <w:color w:val="auto"/>
          <w:szCs w:val="28"/>
        </w:rPr>
        <w:t xml:space="preserve"> «Касса учреждения». </w:t>
      </w:r>
    </w:p>
    <w:p w14:paraId="6CD936F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ввода остатков по счетам </w:t>
      </w:r>
      <w:r w:rsidRPr="00BB630B">
        <w:rPr>
          <w:rStyle w:val="Interface"/>
          <w:color w:val="auto"/>
          <w:sz w:val="28"/>
          <w:szCs w:val="28"/>
        </w:rPr>
        <w:t>201.34</w:t>
      </w:r>
      <w:r w:rsidRPr="00BB630B">
        <w:rPr>
          <w:sz w:val="28"/>
          <w:szCs w:val="28"/>
        </w:rPr>
        <w:t xml:space="preserve"> и </w:t>
      </w:r>
      <w:r w:rsidRPr="00BB630B">
        <w:rPr>
          <w:rStyle w:val="Interface"/>
          <w:color w:val="auto"/>
          <w:sz w:val="28"/>
          <w:szCs w:val="28"/>
        </w:rPr>
        <w:t>НД</w:t>
      </w:r>
      <w:r w:rsidRPr="00BB630B">
        <w:rPr>
          <w:sz w:val="28"/>
          <w:szCs w:val="28"/>
        </w:rPr>
        <w:t xml:space="preserve"> в начале учета следует использовать </w:t>
      </w:r>
      <w:r w:rsidRPr="00BB630B">
        <w:rPr>
          <w:rStyle w:val="Interface"/>
          <w:color w:val="auto"/>
          <w:sz w:val="28"/>
          <w:szCs w:val="28"/>
        </w:rPr>
        <w:t>Помощник ввода начальных остатков</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Помощник ввода начальных остатков</w:t>
      </w:r>
      <w:r w:rsidRPr="00BB630B">
        <w:rPr>
          <w:sz w:val="28"/>
          <w:szCs w:val="28"/>
        </w:rPr>
        <w:t xml:space="preserve">). </w:t>
      </w:r>
    </w:p>
    <w:p w14:paraId="641FB465" w14:textId="77777777" w:rsidR="00B10FB0" w:rsidRPr="00BB630B" w:rsidRDefault="00B10FB0" w:rsidP="00F60910">
      <w:pPr>
        <w:pStyle w:val="40"/>
        <w:keepNext/>
        <w:spacing w:before="240" w:after="60"/>
        <w:ind w:left="864" w:hanging="864"/>
        <w:rPr>
          <w:color w:val="auto"/>
        </w:rPr>
      </w:pPr>
      <w:bookmarkStart w:id="2491" w:name="_Toc528274142"/>
      <w:r w:rsidRPr="00BB630B">
        <w:rPr>
          <w:color w:val="auto"/>
        </w:rPr>
        <w:t>Документальное оформление операций по поступлению и выбытию наличных денежных средств</w:t>
      </w:r>
      <w:bookmarkEnd w:id="2491"/>
    </w:p>
    <w:p w14:paraId="2F5865ED" w14:textId="77777777" w:rsidR="00B10FB0" w:rsidRPr="00BB630B" w:rsidRDefault="00B10FB0" w:rsidP="00F60910">
      <w:pPr>
        <w:spacing w:before="120" w:after="120"/>
        <w:rPr>
          <w:color w:val="auto"/>
          <w:szCs w:val="28"/>
        </w:rPr>
      </w:pPr>
      <w:r w:rsidRPr="00BB630B">
        <w:rPr>
          <w:color w:val="auto"/>
          <w:szCs w:val="28"/>
        </w:rPr>
        <w:t xml:space="preserve">Учет наличных денежных средств ведется в группе </w:t>
      </w:r>
      <w:r w:rsidRPr="00BB630B">
        <w:rPr>
          <w:rStyle w:val="Interface"/>
          <w:color w:val="auto"/>
          <w:szCs w:val="28"/>
        </w:rPr>
        <w:t>Касса</w:t>
      </w:r>
      <w:r w:rsidR="00A07B05" w:rsidRPr="00BB630B">
        <w:rPr>
          <w:color w:val="auto"/>
          <w:szCs w:val="28"/>
        </w:rPr>
        <w:t xml:space="preserve"> раздела </w:t>
      </w:r>
      <w:r w:rsidR="00A07B05" w:rsidRPr="00BB630B">
        <w:rPr>
          <w:b/>
          <w:color w:val="auto"/>
          <w:szCs w:val="28"/>
        </w:rPr>
        <w:t>Денежные средства</w:t>
      </w:r>
      <w:r w:rsidRPr="00BB630B">
        <w:rPr>
          <w:color w:val="auto"/>
          <w:szCs w:val="28"/>
        </w:rPr>
        <w:t>, она содержит следующие виды документов:</w:t>
      </w:r>
    </w:p>
    <w:p w14:paraId="6D4B09C4"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 xml:space="preserve">Выбытие денежных средств из кассы организации; </w:t>
      </w:r>
    </w:p>
    <w:p w14:paraId="72C287C8"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rStyle w:val="Interface"/>
          <w:color w:val="auto"/>
          <w:sz w:val="28"/>
          <w:szCs w:val="28"/>
        </w:rPr>
        <w:t>Выбытие денежных документов из кассы учреждения;</w:t>
      </w:r>
    </w:p>
    <w:p w14:paraId="2BDFECEF"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 xml:space="preserve">Поступление денежных средств в кассу организации; </w:t>
      </w:r>
    </w:p>
    <w:p w14:paraId="4891483E"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lastRenderedPageBreak/>
        <w:t xml:space="preserve">Поступление денежных документов в кассу организации; </w:t>
      </w:r>
    </w:p>
    <w:p w14:paraId="088D4DF1"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Кассовая книга (ф.0504514);</w:t>
      </w:r>
    </w:p>
    <w:p w14:paraId="2FF3BABE"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rStyle w:val="Interface"/>
          <w:color w:val="auto"/>
          <w:sz w:val="28"/>
          <w:szCs w:val="28"/>
        </w:rPr>
        <w:t>Поступление неоплаченных путевок;</w:t>
      </w:r>
    </w:p>
    <w:p w14:paraId="344FDA99"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Перемещение неоплаченных путевок;</w:t>
      </w:r>
    </w:p>
    <w:p w14:paraId="7681F5AC"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Выбытие неоплаченных путевок;</w:t>
      </w:r>
    </w:p>
    <w:p w14:paraId="72BABC5F"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Выдача наличных денежных средств под отчет;</w:t>
      </w:r>
    </w:p>
    <w:p w14:paraId="00D97024" w14:textId="77777777" w:rsidR="00B10FB0" w:rsidRPr="00BB630B" w:rsidRDefault="00B10FB0" w:rsidP="00C16F34">
      <w:pPr>
        <w:pStyle w:val="Bullet1"/>
        <w:numPr>
          <w:ilvl w:val="0"/>
          <w:numId w:val="410"/>
        </w:numPr>
        <w:spacing w:before="120" w:line="240" w:lineRule="auto"/>
        <w:ind w:left="1208" w:hanging="357"/>
        <w:rPr>
          <w:b/>
          <w:sz w:val="28"/>
          <w:szCs w:val="28"/>
        </w:rPr>
      </w:pPr>
      <w:r w:rsidRPr="00BB630B">
        <w:rPr>
          <w:b/>
          <w:sz w:val="28"/>
          <w:szCs w:val="28"/>
        </w:rPr>
        <w:t>Инвентаризация БСО.</w:t>
      </w:r>
    </w:p>
    <w:p w14:paraId="30AFD0A6"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Выбытие денежных средств из кассы организации</w:t>
      </w:r>
      <w:r w:rsidRPr="00BB630B">
        <w:rPr>
          <w:color w:val="auto"/>
          <w:szCs w:val="28"/>
        </w:rPr>
        <w:t xml:space="preserve"> предназначен для оформления расхода наличных денежных средств из кассы учреждения по любым основаниям, формирования расходного кассового ордера по форме № КО-2, регистрации выбытия и отражения в учете.</w:t>
      </w:r>
    </w:p>
    <w:p w14:paraId="63E4334A"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Выдача наличных денежных средств под отчет</w:t>
      </w:r>
      <w:r w:rsidRPr="00BB630B">
        <w:rPr>
          <w:color w:val="auto"/>
          <w:szCs w:val="28"/>
        </w:rPr>
        <w:t xml:space="preserve"> используется только при оформлении выдачи из кассы денежных средств под отчет нескольким лицам взамен оформления индивидуальных расходных кассовых ордеров для каждого подотчетного лица. В остальных случаях следует использовать документ </w:t>
      </w:r>
      <w:r w:rsidRPr="00BB630B">
        <w:rPr>
          <w:rStyle w:val="Interface"/>
          <w:color w:val="auto"/>
          <w:szCs w:val="28"/>
        </w:rPr>
        <w:t>Выбытие денежных средств из кассы организации</w:t>
      </w:r>
      <w:r w:rsidRPr="00BB630B">
        <w:rPr>
          <w:color w:val="auto"/>
          <w:szCs w:val="28"/>
        </w:rPr>
        <w:t>.</w:t>
      </w:r>
    </w:p>
    <w:p w14:paraId="4490920F"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Кассовая книга(ф. 0504514)</w:t>
      </w:r>
      <w:r w:rsidRPr="00BB630B">
        <w:rPr>
          <w:color w:val="auto"/>
          <w:szCs w:val="28"/>
        </w:rPr>
        <w:t xml:space="preserve"> предназначен для формирования и нумерации листов кассовой книги. </w:t>
      </w:r>
    </w:p>
    <w:p w14:paraId="79402875" w14:textId="77777777" w:rsidR="00B10FB0" w:rsidRPr="00BB630B" w:rsidRDefault="00B10FB0" w:rsidP="00F60910">
      <w:pPr>
        <w:spacing w:before="120" w:after="120"/>
        <w:rPr>
          <w:color w:val="auto"/>
          <w:szCs w:val="28"/>
        </w:rPr>
      </w:pPr>
      <w:r w:rsidRPr="00BB630B">
        <w:rPr>
          <w:color w:val="auto"/>
          <w:szCs w:val="28"/>
        </w:rPr>
        <w:t xml:space="preserve">Для формирования листов кассовой книги можно также использовать </w:t>
      </w:r>
      <w:r w:rsidRPr="00BB630B">
        <w:rPr>
          <w:rStyle w:val="Interface"/>
          <w:color w:val="auto"/>
          <w:szCs w:val="28"/>
        </w:rPr>
        <w:t>Помощник формирования отчетов кассира</w:t>
      </w:r>
      <w:r w:rsidRPr="00BB630B">
        <w:rPr>
          <w:color w:val="auto"/>
          <w:szCs w:val="28"/>
        </w:rPr>
        <w:t xml:space="preserve">, который вызывается с по одноименной команде закладки </w:t>
      </w:r>
      <w:r w:rsidR="0082275C" w:rsidRPr="00BB630B">
        <w:rPr>
          <w:color w:val="auto"/>
          <w:szCs w:val="28"/>
        </w:rPr>
        <w:t>«</w:t>
      </w:r>
      <w:r w:rsidRPr="00BB630B">
        <w:rPr>
          <w:color w:val="auto"/>
          <w:szCs w:val="28"/>
        </w:rPr>
        <w:t>Отчеты</w:t>
      </w:r>
      <w:r w:rsidR="0082275C" w:rsidRPr="00BB630B">
        <w:rPr>
          <w:color w:val="auto"/>
          <w:szCs w:val="28"/>
        </w:rPr>
        <w:t>»</w:t>
      </w:r>
      <w:r w:rsidRPr="00BB630B">
        <w:rPr>
          <w:color w:val="auto"/>
          <w:szCs w:val="28"/>
        </w:rPr>
        <w:t xml:space="preserve"> раздела «Денежные средства».</w:t>
      </w:r>
    </w:p>
    <w:p w14:paraId="2D5CF6A2" w14:textId="77777777" w:rsidR="00B10FB0" w:rsidRPr="00BB630B" w:rsidRDefault="00B10FB0" w:rsidP="00F60910">
      <w:pPr>
        <w:spacing w:before="120" w:after="120"/>
        <w:rPr>
          <w:color w:val="auto"/>
          <w:szCs w:val="28"/>
        </w:rPr>
      </w:pPr>
      <w:r w:rsidRPr="00BB630B">
        <w:rPr>
          <w:color w:val="auto"/>
          <w:szCs w:val="28"/>
        </w:rPr>
        <w:t xml:space="preserve">В группе </w:t>
      </w:r>
      <w:r w:rsidR="0082275C" w:rsidRPr="00BB630B">
        <w:rPr>
          <w:color w:val="auto"/>
          <w:szCs w:val="28"/>
        </w:rPr>
        <w:t>«</w:t>
      </w:r>
      <w:r w:rsidRPr="00BB630B">
        <w:rPr>
          <w:color w:val="auto"/>
          <w:szCs w:val="28"/>
        </w:rPr>
        <w:t>Касса</w:t>
      </w:r>
      <w:r w:rsidR="0082275C" w:rsidRPr="00BB630B">
        <w:rPr>
          <w:color w:val="auto"/>
          <w:szCs w:val="28"/>
        </w:rPr>
        <w:t>»</w:t>
      </w:r>
      <w:r w:rsidRPr="00BB630B">
        <w:rPr>
          <w:color w:val="auto"/>
          <w:szCs w:val="28"/>
        </w:rPr>
        <w:t xml:space="preserve"> находятся также списки документов вида </w:t>
      </w:r>
      <w:r w:rsidRPr="00BB630B">
        <w:rPr>
          <w:b/>
          <w:color w:val="auto"/>
          <w:szCs w:val="28"/>
        </w:rPr>
        <w:t>Поступление неоплаченных путевок</w:t>
      </w:r>
      <w:r w:rsidRPr="00BB630B">
        <w:rPr>
          <w:color w:val="auto"/>
          <w:szCs w:val="28"/>
        </w:rPr>
        <w:t xml:space="preserve">, </w:t>
      </w:r>
      <w:r w:rsidRPr="00BB630B">
        <w:rPr>
          <w:b/>
          <w:color w:val="auto"/>
          <w:szCs w:val="28"/>
        </w:rPr>
        <w:t>Перемещение неоплаченных путевок</w:t>
      </w:r>
      <w:r w:rsidRPr="00BB630B">
        <w:rPr>
          <w:color w:val="auto"/>
          <w:szCs w:val="28"/>
        </w:rPr>
        <w:t xml:space="preserve"> и </w:t>
      </w:r>
      <w:r w:rsidRPr="00BB630B">
        <w:rPr>
          <w:b/>
          <w:color w:val="auto"/>
          <w:szCs w:val="28"/>
        </w:rPr>
        <w:t>Выбытие неоплаченных путевок</w:t>
      </w:r>
      <w:r w:rsidRPr="00BB630B">
        <w:rPr>
          <w:color w:val="auto"/>
          <w:szCs w:val="28"/>
        </w:rPr>
        <w:t xml:space="preserve">. </w:t>
      </w:r>
    </w:p>
    <w:p w14:paraId="626E6E81" w14:textId="77777777" w:rsidR="00B10FB0" w:rsidRPr="00BB630B" w:rsidRDefault="00B10FB0" w:rsidP="00F60910">
      <w:pPr>
        <w:spacing w:before="120" w:after="120"/>
        <w:rPr>
          <w:color w:val="auto"/>
          <w:szCs w:val="28"/>
        </w:rPr>
      </w:pPr>
      <w:r w:rsidRPr="00BB630B">
        <w:rPr>
          <w:color w:val="auto"/>
          <w:szCs w:val="28"/>
        </w:rPr>
        <w:t xml:space="preserve">Рассмотрим далее назначение ряда других документов, формируемых в разделе </w:t>
      </w:r>
      <w:r w:rsidRPr="00BB630B">
        <w:rPr>
          <w:rStyle w:val="Interface"/>
          <w:color w:val="auto"/>
          <w:szCs w:val="28"/>
        </w:rPr>
        <w:t>Касса</w:t>
      </w:r>
      <w:r w:rsidRPr="00BB630B">
        <w:rPr>
          <w:color w:val="auto"/>
          <w:szCs w:val="28"/>
        </w:rPr>
        <w:t xml:space="preserve"> </w:t>
      </w:r>
      <w:r w:rsidR="006A052A" w:rsidRPr="00BB630B">
        <w:rPr>
          <w:color w:val="auto"/>
          <w:szCs w:val="28"/>
        </w:rPr>
        <w:t>Подсистемы</w:t>
      </w:r>
      <w:r w:rsidRPr="00BB630B">
        <w:rPr>
          <w:color w:val="auto"/>
          <w:szCs w:val="28"/>
        </w:rPr>
        <w:t xml:space="preserve"> «Денежные средства».</w:t>
      </w:r>
    </w:p>
    <w:p w14:paraId="419239E8"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Объявление на взнос наличными</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Объявление на взнос наличными</w:t>
      </w:r>
      <w:r w:rsidRPr="00BB630B">
        <w:rPr>
          <w:color w:val="auto"/>
          <w:szCs w:val="28"/>
        </w:rPr>
        <w:t xml:space="preserve">) предназначен для формирования печатной формы </w:t>
      </w:r>
      <w:r w:rsidRPr="00BB630B">
        <w:rPr>
          <w:rStyle w:val="Interface"/>
          <w:color w:val="auto"/>
          <w:szCs w:val="28"/>
        </w:rPr>
        <w:t>Объявления на взнос наличными (ф. 0402001)</w:t>
      </w:r>
      <w:r w:rsidRPr="00BB630B">
        <w:rPr>
          <w:color w:val="auto"/>
          <w:szCs w:val="28"/>
        </w:rPr>
        <w:t>:</w:t>
      </w:r>
    </w:p>
    <w:p w14:paraId="21C45A77" w14:textId="77777777" w:rsidR="00B10FB0" w:rsidRPr="00BB630B" w:rsidRDefault="00B10FB0" w:rsidP="00C16F34">
      <w:pPr>
        <w:pStyle w:val="Bullet1"/>
        <w:numPr>
          <w:ilvl w:val="0"/>
          <w:numId w:val="411"/>
        </w:numPr>
        <w:spacing w:before="120" w:line="240" w:lineRule="auto"/>
        <w:ind w:left="1208" w:hanging="357"/>
        <w:rPr>
          <w:sz w:val="28"/>
          <w:szCs w:val="28"/>
        </w:rPr>
      </w:pPr>
      <w:r w:rsidRPr="00BB630B">
        <w:rPr>
          <w:rStyle w:val="Interface"/>
          <w:color w:val="auto"/>
          <w:sz w:val="28"/>
          <w:szCs w:val="28"/>
        </w:rPr>
        <w:t>Внесение наличных д/с на лицевой счет, открытый в финансовом органе (21003)</w:t>
      </w:r>
      <w:r w:rsidRPr="00BB630B">
        <w:rPr>
          <w:sz w:val="28"/>
          <w:szCs w:val="28"/>
        </w:rPr>
        <w:t xml:space="preserve">; </w:t>
      </w:r>
    </w:p>
    <w:p w14:paraId="04CF5143" w14:textId="77777777" w:rsidR="00B10FB0" w:rsidRPr="00BB630B" w:rsidRDefault="00B10FB0" w:rsidP="00C16F34">
      <w:pPr>
        <w:pStyle w:val="Bullet1"/>
        <w:numPr>
          <w:ilvl w:val="0"/>
          <w:numId w:val="411"/>
        </w:numPr>
        <w:spacing w:before="120" w:line="240" w:lineRule="auto"/>
        <w:ind w:left="1208" w:hanging="357"/>
        <w:rPr>
          <w:sz w:val="28"/>
          <w:szCs w:val="28"/>
        </w:rPr>
      </w:pPr>
      <w:r w:rsidRPr="00BB630B">
        <w:rPr>
          <w:rStyle w:val="Interface"/>
          <w:color w:val="auto"/>
          <w:sz w:val="28"/>
          <w:szCs w:val="28"/>
        </w:rPr>
        <w:t>Внесение наличных д/с на банковский счет (20120)</w:t>
      </w:r>
      <w:r w:rsidRPr="00BB630B">
        <w:rPr>
          <w:sz w:val="28"/>
          <w:szCs w:val="28"/>
        </w:rPr>
        <w:t xml:space="preserve">; </w:t>
      </w:r>
    </w:p>
    <w:p w14:paraId="206D3C80" w14:textId="77777777" w:rsidR="00B10FB0" w:rsidRPr="00BB630B" w:rsidRDefault="00B10FB0" w:rsidP="00C16F34">
      <w:pPr>
        <w:pStyle w:val="Bullet1"/>
        <w:numPr>
          <w:ilvl w:val="0"/>
          <w:numId w:val="411"/>
        </w:numPr>
        <w:spacing w:before="120" w:line="240" w:lineRule="auto"/>
        <w:ind w:left="1208" w:hanging="357"/>
        <w:rPr>
          <w:sz w:val="28"/>
          <w:szCs w:val="28"/>
        </w:rPr>
      </w:pPr>
      <w:r w:rsidRPr="00BB630B">
        <w:rPr>
          <w:rStyle w:val="Interface"/>
          <w:color w:val="auto"/>
          <w:sz w:val="28"/>
          <w:szCs w:val="28"/>
        </w:rPr>
        <w:lastRenderedPageBreak/>
        <w:t>Восстановление расходов на банковский счет (20121)</w:t>
      </w:r>
      <w:r w:rsidRPr="00BB630B">
        <w:rPr>
          <w:sz w:val="28"/>
          <w:szCs w:val="28"/>
        </w:rPr>
        <w:t xml:space="preserve">, так и независимо от «Расходного кассового ордера». </w:t>
      </w:r>
    </w:p>
    <w:p w14:paraId="19B6C714"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используется при расчетах через органы Федерального казначейства и предназначен для формирования расшифровки сумм неиспользованных (внесенных через банкомат или пункт выдачи наличных денежных средств) средств по форме 05311251 и обмена данными с органами Федерального казначейства.</w:t>
      </w:r>
    </w:p>
    <w:p w14:paraId="1400162C" w14:textId="77777777" w:rsidR="00B10FB0" w:rsidRPr="00BB630B" w:rsidRDefault="00B10FB0" w:rsidP="00F60910">
      <w:pPr>
        <w:spacing w:before="120" w:after="120"/>
        <w:rPr>
          <w:color w:val="auto"/>
          <w:szCs w:val="28"/>
        </w:rPr>
      </w:pPr>
      <w:r w:rsidRPr="00BB630B">
        <w:rPr>
          <w:color w:val="auto"/>
          <w:szCs w:val="28"/>
        </w:rPr>
        <w:t xml:space="preserve">Для оформления и регистрации результатов инвентаризации фактического наличия денежных средств в кассе учреждения </w:t>
      </w:r>
      <w:r w:rsidR="006A052A" w:rsidRPr="00BB630B">
        <w:rPr>
          <w:color w:val="auto"/>
          <w:szCs w:val="28"/>
        </w:rPr>
        <w:t>в Подсистеме</w:t>
      </w:r>
      <w:r w:rsidRPr="00BB630B">
        <w:rPr>
          <w:color w:val="auto"/>
          <w:szCs w:val="28"/>
        </w:rPr>
        <w:t xml:space="preserve"> применяются документы </w:t>
      </w:r>
      <w:r w:rsidRPr="00BB630B">
        <w:rPr>
          <w:rStyle w:val="Interface"/>
          <w:color w:val="auto"/>
          <w:szCs w:val="28"/>
        </w:rPr>
        <w:t>Инвентаризация кассы</w:t>
      </w:r>
      <w:r w:rsidRPr="00BB630B">
        <w:rPr>
          <w:color w:val="auto"/>
          <w:szCs w:val="28"/>
        </w:rPr>
        <w:t xml:space="preserve"> и </w:t>
      </w:r>
      <w:r w:rsidRPr="00BB630B">
        <w:rPr>
          <w:rStyle w:val="Interface"/>
          <w:color w:val="auto"/>
          <w:szCs w:val="28"/>
        </w:rPr>
        <w:t>Акт инвентаризации д/с ИНВ 15</w:t>
      </w:r>
      <w:r w:rsidRPr="00BB630B">
        <w:rPr>
          <w:color w:val="auto"/>
          <w:szCs w:val="28"/>
        </w:rPr>
        <w:t>.</w:t>
      </w:r>
    </w:p>
    <w:p w14:paraId="625F4989" w14:textId="77777777" w:rsidR="00B10FB0" w:rsidRPr="00BB630B" w:rsidRDefault="00B10FB0" w:rsidP="00F60910">
      <w:pPr>
        <w:spacing w:before="120" w:after="120"/>
        <w:rPr>
          <w:color w:val="auto"/>
          <w:szCs w:val="28"/>
        </w:rPr>
      </w:pPr>
      <w:r w:rsidRPr="00BB630B">
        <w:rPr>
          <w:color w:val="auto"/>
          <w:szCs w:val="28"/>
        </w:rPr>
        <w:t xml:space="preserve">При инвентаризации кассы выполняется полный пересчет денежной наличности. Для отражения в учете результатов инвентаризации денежных средств в кассе учреждения </w:t>
      </w:r>
      <w:r w:rsidR="006A052A" w:rsidRPr="00BB630B">
        <w:rPr>
          <w:color w:val="auto"/>
          <w:szCs w:val="28"/>
        </w:rPr>
        <w:t>в Подсистеме</w:t>
      </w:r>
      <w:r w:rsidRPr="00BB630B">
        <w:rPr>
          <w:color w:val="auto"/>
          <w:szCs w:val="28"/>
        </w:rPr>
        <w:t xml:space="preserve"> используется документ </w:t>
      </w:r>
      <w:r w:rsidRPr="00BB630B">
        <w:rPr>
          <w:rStyle w:val="Interface"/>
          <w:color w:val="auto"/>
          <w:szCs w:val="28"/>
        </w:rPr>
        <w:t>Инвентаризация кассы</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Инвентаризация кассы</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Инвентаризационная опись наличных денежных средств (ф. 0504088)</w:t>
      </w:r>
      <w:r w:rsidRPr="00BB630B">
        <w:rPr>
          <w:color w:val="auto"/>
          <w:szCs w:val="28"/>
        </w:rPr>
        <w:t>.</w:t>
      </w:r>
    </w:p>
    <w:p w14:paraId="7C94E568" w14:textId="77777777" w:rsidR="00B10FB0" w:rsidRPr="00BB630B" w:rsidRDefault="00B10FB0" w:rsidP="00F60910">
      <w:pPr>
        <w:spacing w:before="120" w:after="120"/>
        <w:rPr>
          <w:color w:val="auto"/>
          <w:szCs w:val="28"/>
        </w:rPr>
      </w:pPr>
      <w:r w:rsidRPr="00BB630B">
        <w:rPr>
          <w:color w:val="auto"/>
          <w:szCs w:val="28"/>
        </w:rPr>
        <w:t xml:space="preserve">В случае обнаружения расхождений между учетными и фактическими данными предусмотрено автоматическое создание корректирующих документов вида </w:t>
      </w:r>
      <w:r w:rsidRPr="00BB630B">
        <w:rPr>
          <w:rStyle w:val="Interface"/>
          <w:color w:val="auto"/>
          <w:szCs w:val="28"/>
        </w:rPr>
        <w:t>Приходный кассовый ордер</w:t>
      </w:r>
      <w:r w:rsidRPr="00BB630B">
        <w:rPr>
          <w:color w:val="auto"/>
          <w:szCs w:val="28"/>
        </w:rPr>
        <w:t xml:space="preserve"> </w:t>
      </w:r>
      <w:r w:rsidR="0082275C" w:rsidRPr="00BB630B">
        <w:rPr>
          <w:color w:val="auto"/>
          <w:szCs w:val="28"/>
        </w:rPr>
        <w:t>–</w:t>
      </w:r>
      <w:r w:rsidRPr="00BB630B">
        <w:rPr>
          <w:color w:val="auto"/>
          <w:szCs w:val="28"/>
        </w:rPr>
        <w:t xml:space="preserve"> по поступлению выявленных излишков и </w:t>
      </w:r>
      <w:r w:rsidRPr="00BB630B">
        <w:rPr>
          <w:rStyle w:val="Interface"/>
          <w:color w:val="auto"/>
          <w:szCs w:val="28"/>
        </w:rPr>
        <w:t xml:space="preserve">Выбытие денежных средств из кассы организации </w:t>
      </w:r>
      <w:r w:rsidR="0082275C" w:rsidRPr="00BB630B">
        <w:rPr>
          <w:color w:val="auto"/>
          <w:szCs w:val="28"/>
        </w:rPr>
        <w:t>–</w:t>
      </w:r>
      <w:r w:rsidRPr="00BB630B">
        <w:rPr>
          <w:color w:val="auto"/>
          <w:szCs w:val="28"/>
        </w:rPr>
        <w:t xml:space="preserve"> по списанию недостач.</w:t>
      </w:r>
    </w:p>
    <w:p w14:paraId="7731C269"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Акт инвентаризации д/с ИНВ 15</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Акт инвентаризации д/с ИНВ 15</w:t>
      </w:r>
      <w:r w:rsidRPr="00BB630B">
        <w:rPr>
          <w:color w:val="auto"/>
          <w:szCs w:val="28"/>
        </w:rPr>
        <w:t xml:space="preserve">) применяется для отражения результатов инвентаризации фактического наличия денежных средств, разных ценностей и документов (наличных денег, марок, чеков (чековых книжек) и других), находящихся в кассе организации, а также для печати «Акта инвентаризации наличных денежных средств ИНВ-15» (ф. 0317013). Документ </w:t>
      </w:r>
      <w:r w:rsidRPr="00BB630B">
        <w:rPr>
          <w:rStyle w:val="Interface"/>
          <w:color w:val="auto"/>
          <w:szCs w:val="28"/>
        </w:rPr>
        <w:t>Акт инвентаризации д/с ИНВ 15</w:t>
      </w:r>
      <w:r w:rsidRPr="00BB630B">
        <w:rPr>
          <w:color w:val="auto"/>
          <w:szCs w:val="28"/>
        </w:rPr>
        <w:t xml:space="preserve"> можно вводить как вручную, так и на основании предварительно оформленного документа </w:t>
      </w:r>
      <w:r w:rsidRPr="00BB630B">
        <w:rPr>
          <w:rStyle w:val="Interface"/>
          <w:color w:val="auto"/>
          <w:szCs w:val="28"/>
        </w:rPr>
        <w:t>Инвентаризация кассы</w:t>
      </w:r>
      <w:r w:rsidRPr="00BB630B">
        <w:rPr>
          <w:color w:val="auto"/>
          <w:szCs w:val="28"/>
        </w:rPr>
        <w:t xml:space="preserve">. </w:t>
      </w:r>
    </w:p>
    <w:p w14:paraId="4AFC2B42" w14:textId="77777777" w:rsidR="00B10FB0" w:rsidRPr="00BB630B" w:rsidRDefault="00B10FB0" w:rsidP="00F60910">
      <w:pPr>
        <w:spacing w:before="120" w:after="120"/>
        <w:rPr>
          <w:color w:val="auto"/>
          <w:szCs w:val="28"/>
        </w:rPr>
      </w:pPr>
      <w:r w:rsidRPr="00BB630B">
        <w:rPr>
          <w:color w:val="auto"/>
          <w:szCs w:val="28"/>
        </w:rPr>
        <w:t xml:space="preserve">С помощью команды </w:t>
      </w:r>
      <w:r w:rsidRPr="00BB630B">
        <w:rPr>
          <w:rStyle w:val="Interface"/>
          <w:color w:val="auto"/>
          <w:szCs w:val="28"/>
        </w:rPr>
        <w:t>Управление фискальным регистратором</w:t>
      </w:r>
      <w:r w:rsidRPr="00BB630B">
        <w:rPr>
          <w:color w:val="auto"/>
          <w:szCs w:val="28"/>
        </w:rPr>
        <w:t xml:space="preserve"> открывается форма для управления фискальным регистратором.</w:t>
      </w:r>
    </w:p>
    <w:p w14:paraId="47145938" w14:textId="77777777" w:rsidR="00B10FB0" w:rsidRPr="00BB630B" w:rsidRDefault="006A052A" w:rsidP="00F60910">
      <w:pPr>
        <w:spacing w:before="120" w:after="120"/>
        <w:rPr>
          <w:color w:val="auto"/>
          <w:szCs w:val="28"/>
        </w:rPr>
      </w:pPr>
      <w:r w:rsidRPr="00BB630B">
        <w:rPr>
          <w:color w:val="auto"/>
          <w:szCs w:val="28"/>
        </w:rPr>
        <w:lastRenderedPageBreak/>
        <w:t>ПОДСИСТЕМА</w:t>
      </w:r>
      <w:r w:rsidR="00B10FB0" w:rsidRPr="00BB630B">
        <w:rPr>
          <w:color w:val="auto"/>
          <w:szCs w:val="28"/>
        </w:rPr>
        <w:t xml:space="preserve"> поддерживает работу с кассовыми аппаратами (фискальными регистраторами). Пользователь может быстро подключить, настроить и начать использовать фискальные регистраторы для регистрации чеков приходных и расходных кассовых ордеров. Подключение и настройка фискального регистратора производятся в форме </w:t>
      </w:r>
      <w:r w:rsidR="00B10FB0" w:rsidRPr="00BB630B">
        <w:rPr>
          <w:rStyle w:val="Interface"/>
          <w:color w:val="auto"/>
          <w:szCs w:val="28"/>
        </w:rPr>
        <w:t>Подключаемое оборудование</w:t>
      </w:r>
      <w:r w:rsidR="00B10FB0" w:rsidRPr="00BB630B">
        <w:rPr>
          <w:color w:val="auto"/>
          <w:szCs w:val="28"/>
        </w:rPr>
        <w:t xml:space="preserve"> (раздел </w:t>
      </w:r>
      <w:r w:rsidR="00B10FB0" w:rsidRPr="00BB630B">
        <w:rPr>
          <w:rStyle w:val="Interface"/>
          <w:color w:val="auto"/>
          <w:szCs w:val="28"/>
        </w:rPr>
        <w:t>Администрирование</w:t>
      </w:r>
      <w:r w:rsidR="00B10FB0" w:rsidRPr="00BB630B">
        <w:rPr>
          <w:color w:val="auto"/>
          <w:szCs w:val="28"/>
        </w:rPr>
        <w:t xml:space="preserve">, команда </w:t>
      </w:r>
      <w:r w:rsidR="00B10FB0" w:rsidRPr="00BB630B">
        <w:rPr>
          <w:rStyle w:val="Interface"/>
          <w:color w:val="auto"/>
          <w:szCs w:val="28"/>
        </w:rPr>
        <w:t>Подключаемое оборудование</w:t>
      </w:r>
      <w:r w:rsidR="00B10FB0" w:rsidRPr="00BB630B">
        <w:rPr>
          <w:color w:val="auto"/>
          <w:szCs w:val="28"/>
        </w:rPr>
        <w:t>).</w:t>
      </w:r>
    </w:p>
    <w:p w14:paraId="72AF95CD" w14:textId="77777777" w:rsidR="00B10FB0" w:rsidRPr="00BB630B" w:rsidRDefault="00B10FB0" w:rsidP="00F60910">
      <w:pPr>
        <w:pStyle w:val="40"/>
        <w:keepNext/>
        <w:spacing w:before="240" w:after="60"/>
        <w:ind w:left="864" w:hanging="864"/>
        <w:rPr>
          <w:color w:val="auto"/>
        </w:rPr>
      </w:pPr>
      <w:bookmarkStart w:id="2492" w:name="_Toc528274143"/>
      <w:r w:rsidRPr="00BB630B">
        <w:rPr>
          <w:color w:val="auto"/>
        </w:rPr>
        <w:t>Работа с кассовыми аппаратами (фискальными регистраторами)</w:t>
      </w:r>
      <w:bookmarkEnd w:id="2492"/>
    </w:p>
    <w:p w14:paraId="5512DF38" w14:textId="77777777" w:rsidR="00B10FB0" w:rsidRPr="00BB630B" w:rsidRDefault="006A052A" w:rsidP="00F60910">
      <w:pPr>
        <w:spacing w:before="120" w:after="120"/>
        <w:rPr>
          <w:color w:val="auto"/>
          <w:szCs w:val="28"/>
        </w:rPr>
      </w:pPr>
      <w:r w:rsidRPr="00BB630B">
        <w:rPr>
          <w:color w:val="auto"/>
          <w:szCs w:val="28"/>
        </w:rPr>
        <w:t>Подсистема</w:t>
      </w:r>
      <w:r w:rsidR="00B10FB0" w:rsidRPr="00BB630B">
        <w:rPr>
          <w:color w:val="auto"/>
          <w:szCs w:val="28"/>
        </w:rPr>
        <w:t xml:space="preserve"> поддерживает работу с кассовыми аппаратами (фискальными регистраторами). Пользователь может быстро подключить, настроить и начать использовать фискальные регистраторы для регистрации чеков приходных и расходных кассовых ордеров. Для подключения и настройки фискального регистратора используется форма </w:t>
      </w:r>
      <w:r w:rsidR="00B10FB0" w:rsidRPr="00BB630B">
        <w:rPr>
          <w:b/>
          <w:color w:val="auto"/>
          <w:szCs w:val="28"/>
        </w:rPr>
        <w:t>Подключение и настройка оборудования</w:t>
      </w:r>
      <w:r w:rsidR="00B10FB0" w:rsidRPr="00BB630B">
        <w:rPr>
          <w:color w:val="auto"/>
          <w:szCs w:val="28"/>
        </w:rPr>
        <w:t xml:space="preserve">, открыть которую можно с помощью команды </w:t>
      </w:r>
      <w:r w:rsidR="00B10FB0" w:rsidRPr="00BB630B">
        <w:rPr>
          <w:b/>
          <w:color w:val="auto"/>
          <w:szCs w:val="28"/>
        </w:rPr>
        <w:t>Подключаемое оборудование</w:t>
      </w:r>
      <w:r w:rsidR="00B10FB0" w:rsidRPr="00BB630B">
        <w:rPr>
          <w:color w:val="auto"/>
          <w:szCs w:val="28"/>
        </w:rPr>
        <w:t xml:space="preserve"> раздела </w:t>
      </w:r>
      <w:r w:rsidR="00B10FB0" w:rsidRPr="00BB630B">
        <w:rPr>
          <w:b/>
          <w:color w:val="auto"/>
          <w:szCs w:val="28"/>
        </w:rPr>
        <w:t>Администрирование</w:t>
      </w:r>
      <w:r w:rsidR="00B10FB0" w:rsidRPr="00BB630B">
        <w:rPr>
          <w:color w:val="auto"/>
          <w:szCs w:val="28"/>
        </w:rPr>
        <w:t>.</w:t>
      </w:r>
    </w:p>
    <w:p w14:paraId="500A4A06" w14:textId="77777777" w:rsidR="00B10FB0" w:rsidRPr="00BB630B" w:rsidRDefault="00B10FB0" w:rsidP="00F60910">
      <w:pPr>
        <w:spacing w:before="120" w:after="120"/>
        <w:rPr>
          <w:color w:val="auto"/>
          <w:szCs w:val="28"/>
        </w:rPr>
      </w:pPr>
      <w:r w:rsidRPr="00BB630B">
        <w:rPr>
          <w:color w:val="auto"/>
          <w:szCs w:val="28"/>
        </w:rPr>
        <w:t xml:space="preserve">Форму </w:t>
      </w:r>
      <w:r w:rsidRPr="00BB630B">
        <w:rPr>
          <w:b/>
          <w:color w:val="auto"/>
          <w:szCs w:val="28"/>
        </w:rPr>
        <w:t>Управление фискальным устройством</w:t>
      </w:r>
      <w:r w:rsidRPr="00BB630B">
        <w:rPr>
          <w:color w:val="auto"/>
          <w:szCs w:val="28"/>
        </w:rPr>
        <w:t xml:space="preserve"> можно открыть с помощью команды </w:t>
      </w:r>
      <w:r w:rsidRPr="00BB630B">
        <w:rPr>
          <w:b/>
          <w:color w:val="auto"/>
          <w:szCs w:val="28"/>
        </w:rPr>
        <w:t>Управление фискальным устройством</w:t>
      </w:r>
      <w:r w:rsidRPr="00BB630B">
        <w:rPr>
          <w:color w:val="auto"/>
          <w:szCs w:val="28"/>
        </w:rPr>
        <w:t xml:space="preserve"> раздела </w:t>
      </w:r>
      <w:r w:rsidRPr="00BB630B">
        <w:rPr>
          <w:b/>
          <w:color w:val="auto"/>
          <w:szCs w:val="28"/>
        </w:rPr>
        <w:t>Денежные средства</w:t>
      </w:r>
      <w:r w:rsidRPr="00BB630B">
        <w:rPr>
          <w:color w:val="auto"/>
          <w:szCs w:val="28"/>
        </w:rPr>
        <w:t>.</w:t>
      </w:r>
    </w:p>
    <w:p w14:paraId="35C6AA7D" w14:textId="77777777" w:rsidR="00B10FB0" w:rsidRPr="00BB630B" w:rsidRDefault="00B10FB0" w:rsidP="00F60910">
      <w:pPr>
        <w:spacing w:before="120" w:after="120"/>
        <w:rPr>
          <w:color w:val="auto"/>
          <w:szCs w:val="28"/>
        </w:rPr>
      </w:pPr>
      <w:r w:rsidRPr="00BB630B">
        <w:rPr>
          <w:color w:val="auto"/>
          <w:szCs w:val="28"/>
        </w:rPr>
        <w:t xml:space="preserve">Форма </w:t>
      </w:r>
      <w:r w:rsidRPr="00BB630B">
        <w:rPr>
          <w:b/>
          <w:color w:val="auto"/>
          <w:szCs w:val="28"/>
        </w:rPr>
        <w:t>Управление фискальным устройством</w:t>
      </w:r>
      <w:r w:rsidRPr="00BB630B">
        <w:rPr>
          <w:color w:val="auto"/>
          <w:szCs w:val="28"/>
        </w:rPr>
        <w:t xml:space="preserve"> содержит кнопки: </w:t>
      </w:r>
    </w:p>
    <w:p w14:paraId="21873CE0" w14:textId="77777777" w:rsidR="00B10FB0" w:rsidRPr="00BB630B" w:rsidRDefault="00B10FB0" w:rsidP="00C16F34">
      <w:pPr>
        <w:pStyle w:val="Bullet1"/>
        <w:numPr>
          <w:ilvl w:val="0"/>
          <w:numId w:val="412"/>
        </w:numPr>
        <w:spacing w:before="120" w:line="240" w:lineRule="auto"/>
        <w:ind w:left="1208" w:hanging="357"/>
        <w:rPr>
          <w:sz w:val="28"/>
          <w:szCs w:val="28"/>
        </w:rPr>
      </w:pPr>
      <w:r w:rsidRPr="00BB630B">
        <w:rPr>
          <w:rStyle w:val="Interface"/>
          <w:color w:val="auto"/>
          <w:sz w:val="28"/>
          <w:szCs w:val="28"/>
        </w:rPr>
        <w:t>Открыть кассовую смену</w:t>
      </w:r>
      <w:r w:rsidRPr="00BB630B">
        <w:rPr>
          <w:sz w:val="28"/>
          <w:szCs w:val="28"/>
        </w:rPr>
        <w:t xml:space="preserve"> </w:t>
      </w:r>
      <w:r w:rsidR="0082275C" w:rsidRPr="00BB630B">
        <w:rPr>
          <w:sz w:val="28"/>
          <w:szCs w:val="28"/>
        </w:rPr>
        <w:t>–</w:t>
      </w:r>
      <w:r w:rsidRPr="00BB630B">
        <w:rPr>
          <w:sz w:val="28"/>
          <w:szCs w:val="28"/>
        </w:rPr>
        <w:t xml:space="preserve"> команда фискальному регистратору для открытия кассовой смены;</w:t>
      </w:r>
    </w:p>
    <w:p w14:paraId="5C373171" w14:textId="77777777" w:rsidR="00B10FB0" w:rsidRPr="00BB630B" w:rsidRDefault="00B10FB0" w:rsidP="00C16F34">
      <w:pPr>
        <w:pStyle w:val="Bullet1"/>
        <w:numPr>
          <w:ilvl w:val="0"/>
          <w:numId w:val="412"/>
        </w:numPr>
        <w:spacing w:before="120" w:line="240" w:lineRule="auto"/>
        <w:ind w:left="1208" w:hanging="357"/>
        <w:rPr>
          <w:sz w:val="28"/>
          <w:szCs w:val="28"/>
        </w:rPr>
      </w:pPr>
      <w:r w:rsidRPr="00BB630B">
        <w:rPr>
          <w:rStyle w:val="Interface"/>
          <w:color w:val="auto"/>
          <w:sz w:val="28"/>
          <w:szCs w:val="28"/>
        </w:rPr>
        <w:t>Отчет без гашения</w:t>
      </w:r>
      <w:r w:rsidRPr="00BB630B">
        <w:rPr>
          <w:sz w:val="28"/>
          <w:szCs w:val="28"/>
        </w:rPr>
        <w:t xml:space="preserve"> </w:t>
      </w:r>
      <w:r w:rsidR="0082275C" w:rsidRPr="00BB630B">
        <w:rPr>
          <w:sz w:val="28"/>
          <w:szCs w:val="28"/>
        </w:rPr>
        <w:t>–</w:t>
      </w:r>
      <w:r w:rsidRPr="00BB630B">
        <w:rPr>
          <w:sz w:val="28"/>
          <w:szCs w:val="28"/>
        </w:rPr>
        <w:t xml:space="preserve"> команда фискальному регистратору для формирования отчетного документа по содержимому сменных денежных и операционных счетчиков ККМ без обнуления счетчиков ККМ и без записи в фискальную память ККМ ежесменной итоговой информации;</w:t>
      </w:r>
    </w:p>
    <w:p w14:paraId="4C70B49C" w14:textId="77777777" w:rsidR="00B10FB0" w:rsidRPr="00BB630B" w:rsidRDefault="00B10FB0" w:rsidP="00C16F34">
      <w:pPr>
        <w:pStyle w:val="Bullet1"/>
        <w:numPr>
          <w:ilvl w:val="0"/>
          <w:numId w:val="412"/>
        </w:numPr>
        <w:spacing w:before="120" w:line="240" w:lineRule="auto"/>
        <w:ind w:left="1208" w:hanging="357"/>
        <w:rPr>
          <w:sz w:val="28"/>
          <w:szCs w:val="28"/>
        </w:rPr>
      </w:pPr>
      <w:r w:rsidRPr="00BB630B">
        <w:rPr>
          <w:rStyle w:val="Interface"/>
          <w:color w:val="auto"/>
          <w:sz w:val="28"/>
          <w:szCs w:val="28"/>
        </w:rPr>
        <w:t>Отчет о текущем состоянии расчетов</w:t>
      </w:r>
      <w:r w:rsidRPr="00BB630B">
        <w:rPr>
          <w:sz w:val="28"/>
          <w:szCs w:val="28"/>
        </w:rPr>
        <w:t xml:space="preserve"> </w:t>
      </w:r>
      <w:r w:rsidR="0082275C" w:rsidRPr="00BB630B">
        <w:rPr>
          <w:sz w:val="28"/>
          <w:szCs w:val="28"/>
        </w:rPr>
        <w:t>–</w:t>
      </w:r>
      <w:r w:rsidRPr="00BB630B">
        <w:rPr>
          <w:sz w:val="28"/>
          <w:szCs w:val="28"/>
        </w:rPr>
        <w:t xml:space="preserve"> команда для формирования отчета, в котором отражена дата первого непереданного фискального документа и общее количество непереданных фискальных документов. Такой отчет может быть сформирован как для самопроверки, так и по требованию налогового инспектора;</w:t>
      </w:r>
    </w:p>
    <w:p w14:paraId="1ACDA87B" w14:textId="77777777" w:rsidR="00B10FB0" w:rsidRPr="00BB630B" w:rsidRDefault="00B10FB0" w:rsidP="00C16F34">
      <w:pPr>
        <w:pStyle w:val="Bullet1"/>
        <w:numPr>
          <w:ilvl w:val="0"/>
          <w:numId w:val="412"/>
        </w:numPr>
        <w:spacing w:before="120" w:line="240" w:lineRule="auto"/>
        <w:ind w:left="1208" w:hanging="357"/>
        <w:rPr>
          <w:sz w:val="28"/>
          <w:szCs w:val="28"/>
        </w:rPr>
      </w:pPr>
      <w:r w:rsidRPr="00BB630B">
        <w:rPr>
          <w:rStyle w:val="Interface"/>
          <w:color w:val="auto"/>
          <w:sz w:val="28"/>
          <w:szCs w:val="28"/>
        </w:rPr>
        <w:t>Закрыть кассовую смену</w:t>
      </w:r>
      <w:r w:rsidRPr="00BB630B">
        <w:rPr>
          <w:sz w:val="28"/>
          <w:szCs w:val="28"/>
        </w:rPr>
        <w:t xml:space="preserve"> </w:t>
      </w:r>
      <w:r w:rsidR="0082275C" w:rsidRPr="00BB630B">
        <w:rPr>
          <w:sz w:val="28"/>
          <w:szCs w:val="28"/>
        </w:rPr>
        <w:t>–</w:t>
      </w:r>
      <w:r w:rsidRPr="00BB630B">
        <w:rPr>
          <w:sz w:val="28"/>
          <w:szCs w:val="28"/>
        </w:rPr>
        <w:t xml:space="preserve"> команда фискальному регистратору для закрытия кассовой смены и распечатки отчета о состоянии счетчиков ККТ с гашением на устройстве. Также есть дополнительный режим </w:t>
      </w:r>
      <w:r w:rsidRPr="00BB630B">
        <w:rPr>
          <w:rStyle w:val="Interface"/>
          <w:color w:val="auto"/>
          <w:sz w:val="28"/>
          <w:szCs w:val="28"/>
        </w:rPr>
        <w:t>Закрытие кассовой смены без Z-отчета</w:t>
      </w:r>
      <w:r w:rsidRPr="00BB630B">
        <w:rPr>
          <w:sz w:val="28"/>
          <w:szCs w:val="28"/>
        </w:rPr>
        <w:t xml:space="preserve">, который предназначен для </w:t>
      </w:r>
      <w:r w:rsidRPr="00BB630B">
        <w:rPr>
          <w:sz w:val="28"/>
          <w:szCs w:val="28"/>
        </w:rPr>
        <w:lastRenderedPageBreak/>
        <w:t xml:space="preserve">закрытия смены </w:t>
      </w:r>
      <w:r w:rsidR="006A052A" w:rsidRPr="00BB630B">
        <w:rPr>
          <w:sz w:val="28"/>
          <w:szCs w:val="28"/>
        </w:rPr>
        <w:t>в Подсистеме</w:t>
      </w:r>
      <w:r w:rsidRPr="00BB630B">
        <w:rPr>
          <w:sz w:val="28"/>
          <w:szCs w:val="28"/>
        </w:rPr>
        <w:t>, когда она уже закрыта в оборудовании.</w:t>
      </w:r>
    </w:p>
    <w:p w14:paraId="5EC5280F" w14:textId="77777777" w:rsidR="00B10FB0" w:rsidRPr="00BB630B" w:rsidRDefault="00B10FB0" w:rsidP="00F60910">
      <w:pPr>
        <w:spacing w:before="120" w:after="120"/>
        <w:rPr>
          <w:color w:val="auto"/>
          <w:szCs w:val="28"/>
        </w:rPr>
      </w:pPr>
      <w:r w:rsidRPr="00BB630B">
        <w:rPr>
          <w:color w:val="auto"/>
          <w:szCs w:val="28"/>
        </w:rPr>
        <w:t xml:space="preserve">Используя форму </w:t>
      </w:r>
      <w:r w:rsidRPr="00BB630B">
        <w:rPr>
          <w:b/>
          <w:color w:val="auto"/>
          <w:szCs w:val="28"/>
        </w:rPr>
        <w:t>Управление фискальным устройством</w:t>
      </w:r>
      <w:r w:rsidRPr="00BB630B">
        <w:rPr>
          <w:color w:val="auto"/>
          <w:szCs w:val="28"/>
        </w:rPr>
        <w:t xml:space="preserve">, можно также выполнить команды </w:t>
      </w:r>
      <w:r w:rsidRPr="00BB630B">
        <w:rPr>
          <w:b/>
          <w:color w:val="auto"/>
          <w:szCs w:val="28"/>
        </w:rPr>
        <w:t>Внесение денежных средств</w:t>
      </w:r>
      <w:r w:rsidRPr="00BB630B">
        <w:rPr>
          <w:color w:val="auto"/>
          <w:szCs w:val="28"/>
        </w:rPr>
        <w:t xml:space="preserve"> и </w:t>
      </w:r>
      <w:r w:rsidRPr="00BB630B">
        <w:rPr>
          <w:b/>
          <w:color w:val="auto"/>
          <w:szCs w:val="28"/>
        </w:rPr>
        <w:t>Выемка денежных средств</w:t>
      </w:r>
      <w:r w:rsidRPr="00BB630B">
        <w:rPr>
          <w:color w:val="auto"/>
          <w:szCs w:val="28"/>
        </w:rPr>
        <w:t>, предназначенные для изменения значений внутреннего счетчика наличных денежных средств в подключенном оборудовании ККТ с передачей данных.</w:t>
      </w:r>
    </w:p>
    <w:p w14:paraId="4C9EBC30" w14:textId="77777777" w:rsidR="00B10FB0" w:rsidRPr="00BB630B" w:rsidRDefault="00B10FB0" w:rsidP="00F60910">
      <w:pPr>
        <w:spacing w:before="120" w:after="120"/>
        <w:ind w:firstLine="851"/>
        <w:rPr>
          <w:color w:val="auto"/>
          <w:szCs w:val="28"/>
        </w:rPr>
      </w:pPr>
      <w:r w:rsidRPr="00BB630B">
        <w:rPr>
          <w:color w:val="auto"/>
          <w:szCs w:val="28"/>
        </w:rPr>
        <w:t>В случае использования ККТ также применяются документы:</w:t>
      </w:r>
    </w:p>
    <w:p w14:paraId="00A65721" w14:textId="77777777" w:rsidR="00B10FB0" w:rsidRPr="00BB630B" w:rsidRDefault="00B10FB0" w:rsidP="00C16F34">
      <w:pPr>
        <w:pStyle w:val="Bullet1"/>
        <w:numPr>
          <w:ilvl w:val="0"/>
          <w:numId w:val="413"/>
        </w:numPr>
        <w:spacing w:before="120" w:line="240" w:lineRule="auto"/>
        <w:ind w:left="1208" w:hanging="357"/>
        <w:rPr>
          <w:sz w:val="28"/>
          <w:szCs w:val="28"/>
        </w:rPr>
      </w:pPr>
      <w:r w:rsidRPr="00BB630B">
        <w:rPr>
          <w:rStyle w:val="Interface"/>
          <w:color w:val="auto"/>
          <w:sz w:val="28"/>
          <w:szCs w:val="28"/>
        </w:rPr>
        <w:t>Кассовая смена</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команда </w:t>
      </w:r>
      <w:r w:rsidRPr="00BB630B">
        <w:rPr>
          <w:rStyle w:val="Interface"/>
          <w:color w:val="auto"/>
          <w:sz w:val="28"/>
          <w:szCs w:val="28"/>
        </w:rPr>
        <w:t>Кассовые смены</w:t>
      </w:r>
      <w:r w:rsidRPr="00BB630B">
        <w:rPr>
          <w:sz w:val="28"/>
          <w:szCs w:val="28"/>
        </w:rPr>
        <w:t xml:space="preserve">) </w:t>
      </w:r>
      <w:r w:rsidR="0082275C" w:rsidRPr="00BB630B">
        <w:rPr>
          <w:sz w:val="28"/>
          <w:szCs w:val="28"/>
        </w:rPr>
        <w:t>–</w:t>
      </w:r>
      <w:r w:rsidRPr="00BB630B">
        <w:rPr>
          <w:sz w:val="28"/>
          <w:szCs w:val="28"/>
        </w:rPr>
        <w:t xml:space="preserve"> документ содержит данные кассовой смены, полученные из ККТ в момент открытия и закрытия смены;</w:t>
      </w:r>
    </w:p>
    <w:p w14:paraId="086950BA" w14:textId="77777777" w:rsidR="00B10FB0" w:rsidRPr="00BB630B" w:rsidRDefault="00B10FB0" w:rsidP="00C16F34">
      <w:pPr>
        <w:pStyle w:val="Bullet1"/>
        <w:numPr>
          <w:ilvl w:val="0"/>
          <w:numId w:val="413"/>
        </w:numPr>
        <w:spacing w:before="120" w:line="240" w:lineRule="auto"/>
        <w:ind w:left="1208" w:hanging="357"/>
        <w:rPr>
          <w:sz w:val="28"/>
          <w:szCs w:val="28"/>
        </w:rPr>
      </w:pPr>
      <w:r w:rsidRPr="00BB630B">
        <w:rPr>
          <w:rStyle w:val="Interface"/>
          <w:color w:val="auto"/>
          <w:sz w:val="28"/>
          <w:szCs w:val="28"/>
        </w:rPr>
        <w:t>Кассовый чек коррекции</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команда </w:t>
      </w:r>
      <w:r w:rsidRPr="00BB630B">
        <w:rPr>
          <w:rStyle w:val="Interface"/>
          <w:color w:val="auto"/>
          <w:sz w:val="28"/>
          <w:szCs w:val="28"/>
        </w:rPr>
        <w:t>Кассовые чеки коррекции</w:t>
      </w:r>
      <w:r w:rsidRPr="00BB630B">
        <w:rPr>
          <w:sz w:val="28"/>
          <w:szCs w:val="28"/>
        </w:rPr>
        <w:t xml:space="preserve">) </w:t>
      </w:r>
      <w:r w:rsidR="0082275C" w:rsidRPr="00BB630B">
        <w:rPr>
          <w:sz w:val="28"/>
          <w:szCs w:val="28"/>
        </w:rPr>
        <w:t>–</w:t>
      </w:r>
      <w:r w:rsidRPr="00BB630B">
        <w:rPr>
          <w:sz w:val="28"/>
          <w:szCs w:val="28"/>
        </w:rPr>
        <w:t xml:space="preserve"> документ, предназначенный для коррекции фискальных данных ККТ. </w:t>
      </w:r>
      <w:r w:rsidRPr="00BB630B">
        <w:rPr>
          <w:rStyle w:val="Interface"/>
          <w:color w:val="auto"/>
          <w:sz w:val="28"/>
          <w:szCs w:val="28"/>
        </w:rPr>
        <w:t>Кассовый чек коррекции</w:t>
      </w:r>
      <w:r w:rsidRPr="00BB630B">
        <w:rPr>
          <w:sz w:val="28"/>
          <w:szCs w:val="28"/>
        </w:rPr>
        <w:t xml:space="preserve"> может быть оформлен по инициативе пользователя или по предписанию налогового инспектора.</w:t>
      </w:r>
    </w:p>
    <w:p w14:paraId="4B4AAAD7" w14:textId="77777777" w:rsidR="00B10FB0" w:rsidRPr="00BB630B" w:rsidRDefault="00B10FB0" w:rsidP="00F60910">
      <w:pPr>
        <w:spacing w:before="120" w:after="120"/>
        <w:rPr>
          <w:color w:val="auto"/>
          <w:szCs w:val="28"/>
        </w:rPr>
      </w:pPr>
      <w:r w:rsidRPr="00BB630B">
        <w:rPr>
          <w:color w:val="auto"/>
          <w:szCs w:val="28"/>
        </w:rPr>
        <w:t xml:space="preserve">Для заключения с кассиром договора о полной материальной ответственности следует использовать документ </w:t>
      </w:r>
      <w:r w:rsidRPr="00BB630B">
        <w:rPr>
          <w:b/>
          <w:color w:val="auto"/>
          <w:szCs w:val="28"/>
        </w:rPr>
        <w:t>Договор об индивидуальной материальной ответственности</w:t>
      </w:r>
      <w:r w:rsidRPr="00BB630B">
        <w:rPr>
          <w:color w:val="auto"/>
          <w:szCs w:val="28"/>
        </w:rPr>
        <w:t xml:space="preserve"> (раздел </w:t>
      </w:r>
      <w:r w:rsidRPr="00BB630B">
        <w:rPr>
          <w:b/>
          <w:color w:val="auto"/>
          <w:szCs w:val="28"/>
        </w:rPr>
        <w:t>Учет и отчетность</w:t>
      </w:r>
      <w:r w:rsidRPr="00BB630B">
        <w:rPr>
          <w:color w:val="auto"/>
          <w:szCs w:val="28"/>
        </w:rPr>
        <w:t>), с помощью которого можно сформировать и распечатать договор о полной индивидуальной материальной ответственности по типовой форме согласно приложению № 2 к постановлению Минтруда РФ от 31.12.2002 г. № 85.</w:t>
      </w:r>
    </w:p>
    <w:p w14:paraId="0A88D316" w14:textId="77777777" w:rsidR="00B10FB0" w:rsidRPr="00BB630B" w:rsidRDefault="00B10FB0" w:rsidP="00F60910">
      <w:pPr>
        <w:pStyle w:val="40"/>
        <w:keepNext/>
        <w:spacing w:before="240" w:after="60"/>
        <w:ind w:left="864" w:hanging="864"/>
        <w:rPr>
          <w:color w:val="auto"/>
        </w:rPr>
      </w:pPr>
      <w:bookmarkStart w:id="2493" w:name="_Toc528274144"/>
      <w:r w:rsidRPr="00BB630B">
        <w:rPr>
          <w:color w:val="auto"/>
        </w:rPr>
        <w:t>Раскрытие информации о движении наличных денежных средств</w:t>
      </w:r>
      <w:bookmarkEnd w:id="2493"/>
    </w:p>
    <w:p w14:paraId="3E16AE09" w14:textId="77777777" w:rsidR="00B10FB0" w:rsidRPr="00BB630B" w:rsidRDefault="00B10FB0" w:rsidP="00DF6363">
      <w:pPr>
        <w:pStyle w:val="GOST5"/>
      </w:pPr>
      <w:r w:rsidRPr="00BB630B">
        <w:t>Формирование регламентированных регистров учета наличных денежных средств</w:t>
      </w:r>
    </w:p>
    <w:p w14:paraId="071F6E35" w14:textId="77777777" w:rsidR="00B10FB0" w:rsidRPr="00BB630B" w:rsidRDefault="00B10FB0" w:rsidP="00F60910">
      <w:pPr>
        <w:spacing w:before="120" w:after="120"/>
        <w:rPr>
          <w:color w:val="auto"/>
          <w:szCs w:val="28"/>
        </w:rPr>
      </w:pPr>
      <w:r w:rsidRPr="00BB630B">
        <w:rPr>
          <w:color w:val="auto"/>
          <w:szCs w:val="28"/>
        </w:rPr>
        <w:t xml:space="preserve">Для учета движения денежных средств в кассе учреждения и операций с ними используется регламентированный регистр учета </w:t>
      </w:r>
      <w:r w:rsidRPr="00BB630B">
        <w:rPr>
          <w:b/>
          <w:color w:val="auto"/>
          <w:szCs w:val="28"/>
        </w:rPr>
        <w:t>Журнал операций по счету «Касса» (ф. 0504071)</w:t>
      </w:r>
      <w:r w:rsidRPr="00BB630B">
        <w:rPr>
          <w:color w:val="auto"/>
          <w:szCs w:val="28"/>
        </w:rPr>
        <w:t xml:space="preserve"> (раздел </w:t>
      </w:r>
      <w:r w:rsidRPr="00BB630B">
        <w:rPr>
          <w:b/>
          <w:color w:val="auto"/>
          <w:szCs w:val="28"/>
        </w:rPr>
        <w:t>Учет и отчетность</w:t>
      </w:r>
      <w:r w:rsidRPr="00BB630B">
        <w:rPr>
          <w:color w:val="auto"/>
          <w:szCs w:val="28"/>
        </w:rPr>
        <w:t xml:space="preserve">, команда </w:t>
      </w:r>
      <w:r w:rsidRPr="00BB630B">
        <w:rPr>
          <w:b/>
          <w:color w:val="auto"/>
          <w:szCs w:val="28"/>
        </w:rPr>
        <w:t>Регламентированные регистры учета</w:t>
      </w:r>
      <w:r w:rsidRPr="00BB630B">
        <w:rPr>
          <w:color w:val="auto"/>
          <w:szCs w:val="28"/>
        </w:rPr>
        <w:t xml:space="preserve">, </w:t>
      </w:r>
      <w:r w:rsidRPr="00BB630B">
        <w:rPr>
          <w:b/>
          <w:color w:val="auto"/>
          <w:szCs w:val="28"/>
        </w:rPr>
        <w:t>Журнал операций (ф. 0504071)</w:t>
      </w:r>
      <w:r w:rsidRPr="00BB630B">
        <w:rPr>
          <w:color w:val="auto"/>
          <w:szCs w:val="28"/>
        </w:rPr>
        <w:t xml:space="preserve">, номер журнала операций «1»). </w:t>
      </w:r>
    </w:p>
    <w:p w14:paraId="5BD3A00C" w14:textId="77777777" w:rsidR="00B10FB0" w:rsidRPr="00BB630B" w:rsidRDefault="00B10FB0" w:rsidP="00F60910">
      <w:pPr>
        <w:spacing w:before="120" w:after="120"/>
        <w:rPr>
          <w:color w:val="auto"/>
          <w:szCs w:val="28"/>
        </w:rPr>
      </w:pPr>
      <w:r w:rsidRPr="00BB630B">
        <w:rPr>
          <w:color w:val="auto"/>
          <w:szCs w:val="28"/>
        </w:rPr>
        <w:t xml:space="preserve">В соответствии с методическими указаниями по применению журнала операций по счету «Касса» (приложение № 5 к приказу Минфина России от 30.03.2015 № 52н) в отчете </w:t>
      </w:r>
      <w:r w:rsidRPr="00BB630B">
        <w:rPr>
          <w:b/>
          <w:color w:val="auto"/>
          <w:szCs w:val="28"/>
        </w:rPr>
        <w:t>Главная книга (ф. 0504072)</w:t>
      </w:r>
      <w:r w:rsidRPr="00BB630B">
        <w:rPr>
          <w:color w:val="auto"/>
          <w:szCs w:val="28"/>
        </w:rPr>
        <w:t xml:space="preserve"> формируются обороты по операциям, отраженным в журнале операций по счету «Касса» (ф. 0504071), за исключением операций по получению наличных денежных средств со счетов </w:t>
      </w:r>
      <w:r w:rsidRPr="00BB630B">
        <w:rPr>
          <w:color w:val="auto"/>
          <w:szCs w:val="28"/>
        </w:rPr>
        <w:lastRenderedPageBreak/>
        <w:t>учреждений, открытых в кредитных организациях, и операций по внесению наличных денег из кассы учреждения на счет по учету наличных средств (на счета в кредитных организациях), которые отражаются в журнале операций с безналичными денежными средствами (ф. 0504071) № 2.</w:t>
      </w:r>
    </w:p>
    <w:p w14:paraId="60AFE06C" w14:textId="77777777" w:rsidR="00B10FB0" w:rsidRPr="00BB630B" w:rsidRDefault="00B10FB0" w:rsidP="00DF6363">
      <w:pPr>
        <w:pStyle w:val="GOST5"/>
      </w:pPr>
      <w:r w:rsidRPr="00BB630B">
        <w:t>Раскрытие информации о движении наличных денежных средств в специализированной отчетности</w:t>
      </w:r>
    </w:p>
    <w:p w14:paraId="564176EF" w14:textId="77777777" w:rsidR="00B10FB0" w:rsidRPr="00BB630B" w:rsidRDefault="00B10FB0" w:rsidP="00F60910">
      <w:pPr>
        <w:spacing w:before="120" w:after="120"/>
        <w:rPr>
          <w:color w:val="auto"/>
          <w:szCs w:val="28"/>
        </w:rPr>
      </w:pPr>
      <w:r w:rsidRPr="00BB630B">
        <w:rPr>
          <w:color w:val="auto"/>
          <w:szCs w:val="28"/>
        </w:rPr>
        <w:t xml:space="preserve">В отчете </w:t>
      </w:r>
      <w:r w:rsidRPr="00BB630B">
        <w:rPr>
          <w:b/>
          <w:color w:val="auto"/>
          <w:szCs w:val="28"/>
        </w:rPr>
        <w:t>Журнал регистрации кассовых ордеров</w:t>
      </w:r>
      <w:r w:rsidRPr="00BB630B">
        <w:rPr>
          <w:color w:val="auto"/>
          <w:szCs w:val="28"/>
        </w:rPr>
        <w:t xml:space="preserve"> (раздел </w:t>
      </w:r>
      <w:r w:rsidRPr="00BB630B">
        <w:rPr>
          <w:b/>
          <w:color w:val="auto"/>
          <w:szCs w:val="28"/>
        </w:rPr>
        <w:t>Денежные средства</w:t>
      </w:r>
      <w:r w:rsidRPr="00BB630B">
        <w:rPr>
          <w:color w:val="auto"/>
          <w:szCs w:val="28"/>
        </w:rPr>
        <w:t xml:space="preserve">, команда </w:t>
      </w:r>
      <w:r w:rsidRPr="00BB630B">
        <w:rPr>
          <w:b/>
          <w:color w:val="auto"/>
          <w:szCs w:val="28"/>
        </w:rPr>
        <w:t xml:space="preserve">Касса организации </w:t>
      </w:r>
      <w:r w:rsidR="0082275C" w:rsidRPr="00BB630B">
        <w:rPr>
          <w:b/>
          <w:color w:val="auto"/>
          <w:szCs w:val="28"/>
        </w:rPr>
        <w:t>–</w:t>
      </w:r>
      <w:r w:rsidRPr="00BB630B">
        <w:rPr>
          <w:b/>
          <w:color w:val="auto"/>
          <w:szCs w:val="28"/>
        </w:rPr>
        <w:t xml:space="preserve"> Журнал регистрации кассовых ордеров</w:t>
      </w:r>
      <w:r w:rsidRPr="00BB630B">
        <w:rPr>
          <w:color w:val="auto"/>
          <w:szCs w:val="28"/>
        </w:rPr>
        <w:t xml:space="preserve">) переключатель в положении </w:t>
      </w:r>
      <w:r w:rsidRPr="00BB630B">
        <w:rPr>
          <w:b/>
          <w:color w:val="auto"/>
          <w:szCs w:val="28"/>
        </w:rPr>
        <w:t>Денежная касса</w:t>
      </w:r>
      <w:r w:rsidRPr="00BB630B">
        <w:rPr>
          <w:color w:val="auto"/>
          <w:szCs w:val="28"/>
        </w:rPr>
        <w:t xml:space="preserve"> позволяет сформировать и напечатать журнал регистрации приходных и расходных кассовых документов по унифицированной форме № КО-3.</w:t>
      </w:r>
    </w:p>
    <w:p w14:paraId="287C97A7" w14:textId="77777777" w:rsidR="00B10FB0" w:rsidRPr="00BB630B" w:rsidRDefault="00B10FB0" w:rsidP="00F60910">
      <w:pPr>
        <w:spacing w:before="120" w:after="120"/>
        <w:rPr>
          <w:color w:val="auto"/>
          <w:szCs w:val="28"/>
        </w:rPr>
      </w:pPr>
      <w:r w:rsidRPr="00BB630B">
        <w:rPr>
          <w:color w:val="auto"/>
          <w:szCs w:val="28"/>
        </w:rPr>
        <w:t xml:space="preserve">Также </w:t>
      </w:r>
      <w:r w:rsidR="006A052A" w:rsidRPr="00BB630B">
        <w:rPr>
          <w:color w:val="auto"/>
          <w:szCs w:val="28"/>
        </w:rPr>
        <w:t>в Подсистеме</w:t>
      </w:r>
      <w:r w:rsidRPr="00BB630B">
        <w:rPr>
          <w:color w:val="auto"/>
          <w:szCs w:val="28"/>
        </w:rPr>
        <w:t xml:space="preserve"> предусмотрено формирование отчетов:</w:t>
      </w:r>
    </w:p>
    <w:p w14:paraId="4ED29990" w14:textId="77777777" w:rsidR="00B10FB0" w:rsidRPr="00BB630B" w:rsidRDefault="00B10FB0" w:rsidP="00C16F34">
      <w:pPr>
        <w:pStyle w:val="Bullet1"/>
        <w:numPr>
          <w:ilvl w:val="0"/>
          <w:numId w:val="414"/>
        </w:numPr>
        <w:spacing w:before="120" w:line="240" w:lineRule="auto"/>
        <w:ind w:left="1208" w:hanging="357"/>
        <w:rPr>
          <w:b/>
          <w:sz w:val="28"/>
          <w:szCs w:val="28"/>
        </w:rPr>
      </w:pPr>
      <w:r w:rsidRPr="00BB630B">
        <w:rPr>
          <w:rStyle w:val="Interface"/>
          <w:b w:val="0"/>
          <w:color w:val="auto"/>
          <w:sz w:val="28"/>
          <w:szCs w:val="28"/>
        </w:rPr>
        <w:t>Контроль оборотов балансовых и забалансовых счетов (касса)</w:t>
      </w:r>
      <w:r w:rsidRPr="00BB630B">
        <w:rPr>
          <w:b/>
          <w:sz w:val="28"/>
          <w:szCs w:val="28"/>
        </w:rPr>
        <w:t xml:space="preserve">; </w:t>
      </w:r>
    </w:p>
    <w:p w14:paraId="005A167D" w14:textId="77777777" w:rsidR="00B10FB0" w:rsidRPr="00BB630B" w:rsidRDefault="00B10FB0" w:rsidP="00C16F34">
      <w:pPr>
        <w:pStyle w:val="Bullet1"/>
        <w:numPr>
          <w:ilvl w:val="0"/>
          <w:numId w:val="414"/>
        </w:numPr>
        <w:spacing w:before="120" w:line="240" w:lineRule="auto"/>
        <w:ind w:left="1208" w:hanging="357"/>
        <w:rPr>
          <w:b/>
          <w:sz w:val="28"/>
          <w:szCs w:val="28"/>
        </w:rPr>
      </w:pPr>
      <w:r w:rsidRPr="00BB630B">
        <w:rPr>
          <w:rStyle w:val="Interface"/>
          <w:b w:val="0"/>
          <w:color w:val="auto"/>
          <w:sz w:val="28"/>
          <w:szCs w:val="28"/>
        </w:rPr>
        <w:t>Справка по движению наличных денежных средств</w:t>
      </w:r>
      <w:r w:rsidRPr="00BB630B">
        <w:rPr>
          <w:b/>
          <w:sz w:val="28"/>
          <w:szCs w:val="28"/>
        </w:rPr>
        <w:t xml:space="preserve">. </w:t>
      </w:r>
    </w:p>
    <w:p w14:paraId="1B1D5F7A" w14:textId="77777777" w:rsidR="00B10FB0" w:rsidRPr="00BB630B" w:rsidRDefault="00B10FB0" w:rsidP="00F60910">
      <w:pPr>
        <w:spacing w:before="120" w:after="120"/>
        <w:rPr>
          <w:color w:val="auto"/>
          <w:szCs w:val="28"/>
        </w:rPr>
      </w:pPr>
      <w:r w:rsidRPr="00BB630B">
        <w:rPr>
          <w:color w:val="auto"/>
          <w:szCs w:val="28"/>
        </w:rPr>
        <w:t xml:space="preserve">Для вызова отчетов можно использовать гиперссылки с их наименованиями в форме </w:t>
      </w:r>
      <w:r w:rsidRPr="00BB630B">
        <w:rPr>
          <w:rStyle w:val="Interface"/>
          <w:color w:val="auto"/>
          <w:szCs w:val="28"/>
        </w:rPr>
        <w:t>Отчеты раздела «Денежные средства»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Отчеты по денежным средствам</w:t>
      </w:r>
      <w:r w:rsidRPr="00BB630B">
        <w:rPr>
          <w:color w:val="auto"/>
          <w:szCs w:val="28"/>
        </w:rPr>
        <w:t>).</w:t>
      </w:r>
    </w:p>
    <w:p w14:paraId="50E48949" w14:textId="77777777" w:rsidR="00B10FB0" w:rsidRPr="00BB630B" w:rsidRDefault="00B10FB0" w:rsidP="00F60910">
      <w:pPr>
        <w:spacing w:before="120" w:after="120"/>
        <w:rPr>
          <w:color w:val="auto"/>
          <w:szCs w:val="28"/>
        </w:rPr>
      </w:pPr>
      <w:r w:rsidRPr="00BB630B">
        <w:rPr>
          <w:color w:val="auto"/>
          <w:szCs w:val="28"/>
        </w:rPr>
        <w:t xml:space="preserve">Информация о начальном и конечном остатках наличных денежных средств в кассе, о суммах поступления или выбытия по каждой операции в разрезе КПС и КЭК в заданном периоде представлена в отчете </w:t>
      </w:r>
      <w:r w:rsidRPr="00BB630B">
        <w:rPr>
          <w:rStyle w:val="Interface"/>
          <w:color w:val="auto"/>
          <w:szCs w:val="28"/>
        </w:rPr>
        <w:t>Справка по движению наличных денежных средств</w:t>
      </w:r>
      <w:r w:rsidRPr="00BB630B">
        <w:rPr>
          <w:color w:val="auto"/>
          <w:szCs w:val="28"/>
        </w:rPr>
        <w:t xml:space="preserve">. </w:t>
      </w:r>
    </w:p>
    <w:p w14:paraId="6A73A60F" w14:textId="77777777" w:rsidR="00B10FB0" w:rsidRPr="00BB630B" w:rsidRDefault="00B10FB0" w:rsidP="00F60910">
      <w:pPr>
        <w:spacing w:before="120" w:after="120"/>
        <w:rPr>
          <w:color w:val="auto"/>
          <w:szCs w:val="28"/>
        </w:rPr>
      </w:pPr>
      <w:r w:rsidRPr="00BB630B">
        <w:rPr>
          <w:color w:val="auto"/>
          <w:szCs w:val="28"/>
        </w:rPr>
        <w:t xml:space="preserve">Проконтролировать обороты между балансовым счетом 201.34 и забалансовым счетом НД, а также выявить отклонения, если они имели место, можно с помощью отчета </w:t>
      </w:r>
      <w:r w:rsidRPr="00BB630B">
        <w:rPr>
          <w:rStyle w:val="Interface"/>
          <w:color w:val="auto"/>
          <w:szCs w:val="28"/>
        </w:rPr>
        <w:t>Контроль оборотов балансовых и забалансовых счетов (касса)</w:t>
      </w:r>
      <w:r w:rsidRPr="00BB630B">
        <w:rPr>
          <w:color w:val="auto"/>
          <w:szCs w:val="28"/>
        </w:rPr>
        <w:t>.</w:t>
      </w:r>
    </w:p>
    <w:p w14:paraId="71B686E8" w14:textId="77777777" w:rsidR="00B10FB0" w:rsidRPr="00BB630B" w:rsidRDefault="00B10FB0" w:rsidP="00F60910">
      <w:pPr>
        <w:spacing w:before="120" w:after="120"/>
        <w:rPr>
          <w:color w:val="auto"/>
          <w:szCs w:val="28"/>
        </w:rPr>
      </w:pPr>
      <w:r w:rsidRPr="00BB630B">
        <w:rPr>
          <w:color w:val="auto"/>
          <w:szCs w:val="28"/>
        </w:rPr>
        <w:t xml:space="preserve">Регламентированный регистр </w:t>
      </w:r>
      <w:r w:rsidRPr="00BB630B">
        <w:rPr>
          <w:rStyle w:val="Interface"/>
          <w:color w:val="auto"/>
          <w:szCs w:val="28"/>
        </w:rPr>
        <w:t>Карточка учета средств и расчетов (ф. 0504051)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Регистры учета</w:t>
      </w:r>
      <w:r w:rsidRPr="00BB630B">
        <w:rPr>
          <w:color w:val="auto"/>
          <w:szCs w:val="28"/>
        </w:rPr>
        <w:t xml:space="preserve">, команда </w:t>
      </w:r>
      <w:r w:rsidRPr="00BB630B">
        <w:rPr>
          <w:rStyle w:val="Interface"/>
          <w:color w:val="auto"/>
          <w:szCs w:val="28"/>
        </w:rPr>
        <w:t>Карточка учета средств и расчетов</w:t>
      </w:r>
      <w:r w:rsidRPr="00BB630B">
        <w:rPr>
          <w:color w:val="auto"/>
          <w:szCs w:val="28"/>
        </w:rPr>
        <w:t>) позволяет проанализировать движение денежных средств на счете 201.34.</w:t>
      </w:r>
    </w:p>
    <w:p w14:paraId="02625CFC" w14:textId="77777777" w:rsidR="00B10FB0" w:rsidRPr="00BB630B" w:rsidRDefault="00B10FB0" w:rsidP="00F60910">
      <w:pPr>
        <w:spacing w:before="120" w:after="120"/>
        <w:rPr>
          <w:color w:val="auto"/>
          <w:szCs w:val="28"/>
        </w:rPr>
      </w:pPr>
      <w:r w:rsidRPr="00BB630B">
        <w:rPr>
          <w:color w:val="auto"/>
          <w:szCs w:val="28"/>
        </w:rPr>
        <w:t xml:space="preserve">Также получить информацию об остатках и движении наличных денежных средств в кассе учреждения можно с помощью отчета </w:t>
      </w:r>
      <w:r w:rsidRPr="00BB630B">
        <w:rPr>
          <w:rStyle w:val="Interface"/>
          <w:color w:val="auto"/>
          <w:szCs w:val="28"/>
        </w:rPr>
        <w:t>Сводные данные об исполнении плана ФХД и остатки средств на счетах</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Сводные данные об исполнении плана ФХД и остатки средств на счетах</w:t>
      </w:r>
      <w:r w:rsidRPr="00BB630B">
        <w:rPr>
          <w:color w:val="auto"/>
          <w:szCs w:val="28"/>
        </w:rPr>
        <w:t>).</w:t>
      </w:r>
    </w:p>
    <w:p w14:paraId="1295D5D7" w14:textId="77777777" w:rsidR="00B10FB0" w:rsidRPr="00BB630B" w:rsidRDefault="00B10FB0" w:rsidP="00F60910">
      <w:pPr>
        <w:spacing w:before="120" w:after="120"/>
        <w:rPr>
          <w:color w:val="auto"/>
          <w:szCs w:val="28"/>
        </w:rPr>
      </w:pPr>
      <w:r w:rsidRPr="00BB630B">
        <w:rPr>
          <w:color w:val="auto"/>
          <w:szCs w:val="28"/>
        </w:rPr>
        <w:lastRenderedPageBreak/>
        <w:t xml:space="preserve">Отчет </w:t>
      </w:r>
      <w:r w:rsidRPr="00BB630B">
        <w:rPr>
          <w:rStyle w:val="Interface"/>
          <w:color w:val="auto"/>
          <w:szCs w:val="28"/>
        </w:rPr>
        <w:t>Сводные данные об исполнении плана ФХД и остатки средств на счетах</w:t>
      </w:r>
      <w:r w:rsidRPr="00BB630B">
        <w:rPr>
          <w:color w:val="auto"/>
          <w:szCs w:val="28"/>
        </w:rPr>
        <w:t xml:space="preserve"> является управленческим и формируется по данным регистров бухгалтерского учета. Представляет собой отчет </w:t>
      </w:r>
      <w:r w:rsidRPr="00BB630B">
        <w:rPr>
          <w:rStyle w:val="Interface"/>
          <w:color w:val="auto"/>
          <w:szCs w:val="28"/>
        </w:rPr>
        <w:t>Сводные данные об исполнении плана ФХД</w:t>
      </w:r>
      <w:r w:rsidRPr="00BB630B">
        <w:rPr>
          <w:color w:val="auto"/>
          <w:szCs w:val="28"/>
        </w:rPr>
        <w:t>, в котором кассовые поступления (кассовые выбытия) наличных и безналичных денежных средств выделены в отдельные колонки.</w:t>
      </w:r>
    </w:p>
    <w:p w14:paraId="1939459E" w14:textId="77777777" w:rsidR="00B10FB0" w:rsidRPr="00BB630B" w:rsidRDefault="00B10FB0" w:rsidP="00F60910">
      <w:pPr>
        <w:spacing w:before="120" w:after="120"/>
        <w:rPr>
          <w:color w:val="auto"/>
          <w:szCs w:val="28"/>
        </w:rPr>
      </w:pPr>
      <w:r w:rsidRPr="00BB630B">
        <w:rPr>
          <w:color w:val="auto"/>
          <w:szCs w:val="28"/>
        </w:rPr>
        <w:t>Согласно пункту 4.5 «Порядка ведения кассовых операций юридическими лицами» (указание Банка России от 11.03.2014 № 3210-У) при наличии старшего кассира операции по передаче наличных денег между старшим кассиром и кассирами в течение рабочего дня отражаются старшим кассиром в книге учета принятых и выданных кассиром денежных средств 0310005 с указанием сумм передаваемых наличных денег. Записи в книгу учета принятых и выданных кассиром денежных средств 0310005</w:t>
      </w:r>
      <w:r w:rsidRPr="00BB630B">
        <w:rPr>
          <w:i/>
          <w:color w:val="auto"/>
          <w:szCs w:val="28"/>
        </w:rPr>
        <w:t xml:space="preserve"> </w:t>
      </w:r>
      <w:r w:rsidRPr="00BB630B">
        <w:rPr>
          <w:rStyle w:val="affff4"/>
          <w:i w:val="0"/>
          <w:color w:val="auto"/>
          <w:szCs w:val="28"/>
        </w:rPr>
        <w:t>осуществляются в момент передачи наличных денег и подтверждаются подписями старшего кассира, кассира</w:t>
      </w:r>
      <w:r w:rsidRPr="00BB630B">
        <w:rPr>
          <w:i/>
          <w:color w:val="auto"/>
          <w:szCs w:val="28"/>
        </w:rPr>
        <w:t>.</w:t>
      </w:r>
    </w:p>
    <w:p w14:paraId="453084D5" w14:textId="77777777" w:rsidR="00B10FB0" w:rsidRPr="00BB630B" w:rsidRDefault="00B10FB0" w:rsidP="00F60910">
      <w:pPr>
        <w:spacing w:before="120" w:after="120"/>
        <w:rPr>
          <w:color w:val="auto"/>
          <w:szCs w:val="28"/>
        </w:rPr>
      </w:pPr>
      <w:r w:rsidRPr="00BB630B">
        <w:rPr>
          <w:color w:val="auto"/>
          <w:szCs w:val="28"/>
        </w:rPr>
        <w:t xml:space="preserve">В государственных учреждениях взамен формы 0310005 применяется форма 0504046 «Книга учета выданных раздатчикам денег на выплату заработной платы, денежного довольствия и стипендий», каждая строка которой также заверяется подписями. </w:t>
      </w:r>
    </w:p>
    <w:p w14:paraId="7164AF53" w14:textId="77777777" w:rsidR="00B10FB0" w:rsidRPr="00BB630B" w:rsidRDefault="00B10FB0" w:rsidP="00F60910">
      <w:pPr>
        <w:pStyle w:val="Notes"/>
        <w:spacing w:before="120" w:line="240" w:lineRule="auto"/>
        <w:ind w:left="0"/>
        <w:rPr>
          <w:sz w:val="28"/>
          <w:szCs w:val="28"/>
        </w:rPr>
      </w:pPr>
      <w:r w:rsidRPr="00BB630B">
        <w:rPr>
          <w:sz w:val="28"/>
          <w:szCs w:val="28"/>
        </w:rPr>
        <w:t>Эти книги ведутся вручную, формирование их на компьютере не предусмотрено.</w:t>
      </w:r>
    </w:p>
    <w:p w14:paraId="3EA6FC16" w14:textId="77777777" w:rsidR="00B10FB0" w:rsidRPr="00BB630B" w:rsidRDefault="00B10FB0" w:rsidP="00F60910">
      <w:pPr>
        <w:spacing w:before="120" w:after="120"/>
        <w:rPr>
          <w:color w:val="auto"/>
          <w:szCs w:val="28"/>
        </w:rPr>
      </w:pPr>
      <w:r w:rsidRPr="00BB630B">
        <w:rPr>
          <w:color w:val="auto"/>
          <w:szCs w:val="28"/>
        </w:rPr>
        <w:t xml:space="preserve">Получить информацию о движении неоплаченных путевок можно с помощью регистра учета </w:t>
      </w:r>
      <w:r w:rsidRPr="00BB630B">
        <w:rPr>
          <w:rStyle w:val="Interface"/>
          <w:color w:val="auto"/>
          <w:szCs w:val="28"/>
        </w:rPr>
        <w:t>Карточка количественно-суммового учета материальных ценностей (ф. 0504041)</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 xml:space="preserve">Отчеты по денежным средствам </w:t>
      </w:r>
      <w:r w:rsidR="0082275C" w:rsidRPr="00BB630B">
        <w:rPr>
          <w:rStyle w:val="Interface"/>
          <w:color w:val="auto"/>
          <w:szCs w:val="28"/>
        </w:rPr>
        <w:t>–</w:t>
      </w:r>
      <w:r w:rsidRPr="00BB630B">
        <w:rPr>
          <w:rStyle w:val="Interface"/>
          <w:color w:val="auto"/>
          <w:szCs w:val="28"/>
        </w:rPr>
        <w:t xml:space="preserve"> Карточка количественно-суммового учета МЦ</w:t>
      </w:r>
      <w:r w:rsidRPr="00BB630B">
        <w:rPr>
          <w:color w:val="auto"/>
          <w:szCs w:val="28"/>
        </w:rPr>
        <w:t>).</w:t>
      </w:r>
    </w:p>
    <w:p w14:paraId="2721B86D" w14:textId="77777777" w:rsidR="00B10FB0" w:rsidRPr="00BB630B" w:rsidRDefault="00B10FB0" w:rsidP="00F60910">
      <w:pPr>
        <w:pStyle w:val="40"/>
        <w:keepNext/>
        <w:spacing w:before="240" w:after="60"/>
        <w:ind w:left="864" w:hanging="864"/>
        <w:rPr>
          <w:color w:val="auto"/>
        </w:rPr>
      </w:pPr>
      <w:bookmarkStart w:id="2494" w:name="_Toc528274145"/>
      <w:r w:rsidRPr="00BB630B">
        <w:rPr>
          <w:color w:val="auto"/>
        </w:rPr>
        <w:t>Документы для учета операций по движению наличных денежных средств</w:t>
      </w:r>
      <w:bookmarkEnd w:id="2494"/>
    </w:p>
    <w:p w14:paraId="53ACFEAB" w14:textId="77777777" w:rsidR="00B10FB0" w:rsidRPr="00BB630B" w:rsidRDefault="00B10FB0" w:rsidP="00DF6363">
      <w:pPr>
        <w:pStyle w:val="GOST5"/>
      </w:pPr>
      <w:r w:rsidRPr="00BB630B">
        <w:t>Приходный кассовый ордер</w:t>
      </w:r>
    </w:p>
    <w:p w14:paraId="2EB2D47E"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b/>
          <w:color w:val="auto"/>
          <w:szCs w:val="28"/>
        </w:rPr>
        <w:t>Приходный кассовый ордер</w:t>
      </w:r>
      <w:r w:rsidRPr="00BB630B">
        <w:rPr>
          <w:color w:val="auto"/>
          <w:szCs w:val="28"/>
        </w:rPr>
        <w:t xml:space="preserve"> предназначен для оформления поступления наличных денежных средств в кассу организации приходным кассовым ордером по форме № КО-1 (код по ОКУД 0310001) и содержит документ </w:t>
      </w:r>
      <w:r w:rsidRPr="00BB630B">
        <w:rPr>
          <w:b/>
          <w:color w:val="auto"/>
          <w:szCs w:val="28"/>
        </w:rPr>
        <w:t>Поступление денежных средств в кассу организации</w:t>
      </w:r>
      <w:r w:rsidRPr="00BB630B">
        <w:rPr>
          <w:color w:val="auto"/>
          <w:szCs w:val="28"/>
        </w:rPr>
        <w:t xml:space="preserve"> с операциями, отражающими факты хозяйственной жизни:</w:t>
      </w:r>
    </w:p>
    <w:p w14:paraId="1D8EAE9B"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Погашение задолженности по предоставленным кредитам, займам (ссудам);</w:t>
      </w:r>
    </w:p>
    <w:p w14:paraId="05CD3911"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наличных д/с от контрагентов;</w:t>
      </w:r>
    </w:p>
    <w:p w14:paraId="2D1302F7"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lastRenderedPageBreak/>
        <w:t>Поступление наличных д/с от подотчетного лица;</w:t>
      </w:r>
    </w:p>
    <w:p w14:paraId="4D6583A3"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наличных д/с с банковского счета (20120);</w:t>
      </w:r>
    </w:p>
    <w:p w14:paraId="4A77F01C"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наличных д/с с банковского счета (20120) (18.03; 18.07; 18.01);</w:t>
      </w:r>
    </w:p>
    <w:p w14:paraId="76435196"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наличных д/с с лицевого счета, открытого в финансовом органе (21003);</w:t>
      </w:r>
    </w:p>
    <w:p w14:paraId="0F9DEB85"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по акту о результатах инвентаризации (40110180);</w:t>
      </w:r>
    </w:p>
    <w:p w14:paraId="386102E4"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средств в возмещение ущерба и иных доходов (209);</w:t>
      </w:r>
    </w:p>
    <w:p w14:paraId="7CB8B9CB"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средств во временном распоряжении (30401);</w:t>
      </w:r>
    </w:p>
    <w:p w14:paraId="55BCA033"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Поступление средств, возврат удержаний (30403);</w:t>
      </w:r>
    </w:p>
    <w:p w14:paraId="405A9D51" w14:textId="77777777" w:rsidR="00947B3D" w:rsidRPr="00BB630B" w:rsidRDefault="00947B3D" w:rsidP="00C16F34">
      <w:pPr>
        <w:pStyle w:val="afffff5"/>
        <w:numPr>
          <w:ilvl w:val="0"/>
          <w:numId w:val="809"/>
        </w:numPr>
        <w:jc w:val="both"/>
        <w:rPr>
          <w:rFonts w:ascii="Times New Roman" w:hAnsi="Times New Roman"/>
          <w:sz w:val="28"/>
          <w:szCs w:val="28"/>
        </w:rPr>
      </w:pPr>
      <w:r w:rsidRPr="00BB630B">
        <w:rPr>
          <w:rFonts w:ascii="Times New Roman" w:hAnsi="Times New Roman"/>
          <w:sz w:val="28"/>
          <w:szCs w:val="28"/>
        </w:rPr>
        <w:t>Возникновение (принятие) долговых обязательств.</w:t>
      </w:r>
    </w:p>
    <w:p w14:paraId="6F520FA1" w14:textId="77777777" w:rsidR="00947B3D" w:rsidRPr="00BB630B" w:rsidRDefault="00947B3D" w:rsidP="00F60910">
      <w:pPr>
        <w:spacing w:before="120" w:after="120"/>
        <w:rPr>
          <w:color w:val="auto"/>
          <w:szCs w:val="28"/>
        </w:rPr>
      </w:pPr>
    </w:p>
    <w:p w14:paraId="3A2E8036" w14:textId="77777777" w:rsidR="00B10FB0" w:rsidRPr="00BB630B" w:rsidRDefault="00B10FB0" w:rsidP="00F60910">
      <w:pPr>
        <w:spacing w:before="120" w:after="120"/>
        <w:rPr>
          <w:color w:val="auto"/>
          <w:szCs w:val="28"/>
        </w:rPr>
      </w:pPr>
      <w:r w:rsidRPr="00BB630B">
        <w:rPr>
          <w:b/>
          <w:color w:val="auto"/>
          <w:szCs w:val="28"/>
        </w:rPr>
        <w:t>Работа со списком документов</w:t>
      </w:r>
      <w:r w:rsidRPr="00BB630B">
        <w:rPr>
          <w:color w:val="auto"/>
          <w:szCs w:val="28"/>
        </w:rPr>
        <w:t xml:space="preserve">. Список документов вида </w:t>
      </w:r>
      <w:r w:rsidRPr="00BB630B">
        <w:rPr>
          <w:b/>
          <w:color w:val="auto"/>
          <w:szCs w:val="28"/>
        </w:rPr>
        <w:t>Поступление денежных средств в кассу организации</w:t>
      </w:r>
      <w:r w:rsidRPr="00BB630B">
        <w:rPr>
          <w:color w:val="auto"/>
          <w:szCs w:val="28"/>
        </w:rPr>
        <w:t xml:space="preserve"> можно открыть из группы </w:t>
      </w:r>
      <w:r w:rsidRPr="00BB630B">
        <w:rPr>
          <w:b/>
          <w:color w:val="auto"/>
          <w:szCs w:val="28"/>
        </w:rPr>
        <w:t xml:space="preserve">Касса </w:t>
      </w:r>
      <w:r w:rsidRPr="00BB630B">
        <w:rPr>
          <w:color w:val="auto"/>
          <w:szCs w:val="28"/>
        </w:rPr>
        <w:t xml:space="preserve">в разделе </w:t>
      </w:r>
      <w:r w:rsidRPr="00BB630B">
        <w:rPr>
          <w:b/>
          <w:color w:val="auto"/>
          <w:szCs w:val="28"/>
        </w:rPr>
        <w:t>Денежные средства</w:t>
      </w:r>
      <w:r w:rsidRPr="00BB630B">
        <w:rPr>
          <w:color w:val="auto"/>
          <w:szCs w:val="28"/>
        </w:rPr>
        <w:t>.</w:t>
      </w:r>
    </w:p>
    <w:p w14:paraId="24F960AD" w14:textId="77777777" w:rsidR="00B10FB0" w:rsidRPr="00BB630B" w:rsidRDefault="00501E24" w:rsidP="00F60910">
      <w:pPr>
        <w:spacing w:before="120" w:after="120"/>
        <w:ind w:firstLine="851"/>
        <w:rPr>
          <w:color w:val="auto"/>
          <w:szCs w:val="28"/>
        </w:rPr>
      </w:pPr>
      <w:r w:rsidRPr="00BB630B">
        <w:rPr>
          <w:noProof/>
          <w:snapToGrid/>
          <w:color w:val="auto"/>
          <w:szCs w:val="28"/>
        </w:rPr>
        <w:drawing>
          <wp:inline distT="0" distB="0" distL="0" distR="0" wp14:anchorId="4C129FCB" wp14:editId="01890332">
            <wp:extent cx="584200" cy="584200"/>
            <wp:effectExtent l="0" t="0" r="0" b="0"/>
            <wp:docPr id="231" name="Рисунок 11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00B10FB0" w:rsidRPr="00BB630B">
        <w:rPr>
          <w:b/>
          <w:color w:val="auto"/>
          <w:szCs w:val="28"/>
        </w:rPr>
        <w:t>Создание нового документа</w:t>
      </w:r>
      <w:r w:rsidR="00B10FB0" w:rsidRPr="00BB630B">
        <w:rPr>
          <w:color w:val="auto"/>
          <w:szCs w:val="28"/>
        </w:rPr>
        <w:t xml:space="preserve">. Для ввода нового документа следует выбрать нужную операцию и нажать кнопку </w:t>
      </w:r>
      <w:r w:rsidR="00B10FB0" w:rsidRPr="00BB630B">
        <w:rPr>
          <w:rStyle w:val="Interface"/>
          <w:rFonts w:eastAsia="Calibri"/>
          <w:color w:val="auto"/>
          <w:szCs w:val="28"/>
        </w:rPr>
        <w:t>Создать</w:t>
      </w:r>
      <w:r w:rsidR="00B10FB0" w:rsidRPr="00BB630B">
        <w:rPr>
          <w:color w:val="auto"/>
          <w:szCs w:val="28"/>
        </w:rPr>
        <w:t xml:space="preserve"> командной панели списка </w:t>
      </w:r>
      <w:r w:rsidR="00B10FB0" w:rsidRPr="00BB630B">
        <w:rPr>
          <w:rStyle w:val="Interface"/>
          <w:rFonts w:eastAsia="Calibri"/>
          <w:color w:val="auto"/>
          <w:szCs w:val="28"/>
        </w:rPr>
        <w:t>Поступление денежных средств в кассу организации</w:t>
      </w:r>
      <w:r w:rsidR="00B10FB0" w:rsidRPr="00BB630B">
        <w:rPr>
          <w:color w:val="auto"/>
          <w:szCs w:val="28"/>
        </w:rPr>
        <w:t>.</w:t>
      </w:r>
    </w:p>
    <w:p w14:paraId="0DFE8426"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004C3D7B" wp14:editId="07DF4086">
            <wp:extent cx="5937250" cy="4768850"/>
            <wp:effectExtent l="0" t="0" r="0" b="0"/>
            <wp:docPr id="232" name="Рисунок 113"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00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7250" cy="4768850"/>
                    </a:xfrm>
                    <a:prstGeom prst="rect">
                      <a:avLst/>
                    </a:prstGeom>
                    <a:noFill/>
                    <a:ln>
                      <a:noFill/>
                    </a:ln>
                  </pic:spPr>
                </pic:pic>
              </a:graphicData>
            </a:graphic>
          </wp:inline>
        </w:drawing>
      </w:r>
    </w:p>
    <w:p w14:paraId="78205B3A" w14:textId="77777777" w:rsidR="0087411A" w:rsidRPr="00BB630B" w:rsidRDefault="0087411A" w:rsidP="00402D4E">
      <w:pPr>
        <w:pStyle w:val="afff1"/>
        <w:rPr>
          <w:b/>
        </w:rPr>
      </w:pPr>
      <w:bookmarkStart w:id="2495" w:name="_Toc111305608"/>
      <w:bookmarkStart w:id="2496" w:name="_Toc111306198"/>
      <w:bookmarkStart w:id="2497" w:name="_Toc2176630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214</w:t>
      </w:r>
      <w:r w:rsidR="007E6987">
        <w:rPr>
          <w:noProof/>
        </w:rPr>
        <w:fldChar w:fldCharType="end"/>
      </w:r>
      <w:r w:rsidRPr="00BB630B">
        <w:t xml:space="preserve"> </w:t>
      </w:r>
      <w:r w:rsidR="0082275C" w:rsidRPr="00BB630B">
        <w:t>–</w:t>
      </w:r>
      <w:r w:rsidRPr="00BB630B">
        <w:t xml:space="preserve"> </w:t>
      </w:r>
      <w:r w:rsidRPr="00BB630B">
        <w:rPr>
          <w:rStyle w:val="Interface"/>
          <w:rFonts w:eastAsia="Calibri"/>
          <w:b w:val="0"/>
          <w:color w:val="auto"/>
        </w:rPr>
        <w:t>Поступление денежных средств в кассу организации</w:t>
      </w:r>
      <w:bookmarkEnd w:id="2495"/>
      <w:bookmarkEnd w:id="2496"/>
      <w:bookmarkEnd w:id="2497"/>
    </w:p>
    <w:p w14:paraId="0C58AD78" w14:textId="77777777" w:rsidR="00B10FB0" w:rsidRPr="00BB630B" w:rsidRDefault="00B10FB0" w:rsidP="00F60910">
      <w:pPr>
        <w:spacing w:before="120" w:after="120"/>
        <w:rPr>
          <w:b/>
          <w:color w:val="auto"/>
          <w:szCs w:val="28"/>
        </w:rPr>
      </w:pPr>
      <w:r w:rsidRPr="00BB630B">
        <w:rPr>
          <w:b/>
          <w:color w:val="auto"/>
          <w:szCs w:val="28"/>
        </w:rPr>
        <w:t>Заполнение шапки документа</w:t>
      </w:r>
    </w:p>
    <w:p w14:paraId="41038F90" w14:textId="77777777" w:rsidR="00B10FB0" w:rsidRPr="00BB630B" w:rsidRDefault="00B10FB0" w:rsidP="00F60910">
      <w:pPr>
        <w:spacing w:before="120" w:after="120"/>
        <w:rPr>
          <w:color w:val="auto"/>
          <w:szCs w:val="28"/>
        </w:rPr>
      </w:pPr>
      <w:r w:rsidRPr="00BB630B">
        <w:rPr>
          <w:color w:val="auto"/>
          <w:szCs w:val="28"/>
        </w:rPr>
        <w:t xml:space="preserve">Реквизиты </w:t>
      </w:r>
      <w:r w:rsidRPr="00BB630B">
        <w:rPr>
          <w:b/>
          <w:color w:val="auto"/>
          <w:szCs w:val="28"/>
        </w:rPr>
        <w:t>Организация</w:t>
      </w:r>
      <w:r w:rsidRPr="00BB630B">
        <w:rPr>
          <w:color w:val="auto"/>
          <w:szCs w:val="28"/>
        </w:rPr>
        <w:t xml:space="preserve"> и </w:t>
      </w:r>
      <w:r w:rsidRPr="00BB630B">
        <w:rPr>
          <w:b/>
          <w:color w:val="auto"/>
          <w:szCs w:val="28"/>
        </w:rPr>
        <w:t>Дата</w:t>
      </w:r>
      <w:r w:rsidRPr="00BB630B">
        <w:rPr>
          <w:color w:val="auto"/>
          <w:szCs w:val="28"/>
        </w:rPr>
        <w:t xml:space="preserve"> заполняются автоматически. При необходимости их можно отредактировать. </w:t>
      </w:r>
    </w:p>
    <w:p w14:paraId="40A75F47" w14:textId="77777777" w:rsidR="00B10FB0" w:rsidRPr="00BB630B" w:rsidRDefault="00B10FB0" w:rsidP="00F60910">
      <w:pPr>
        <w:spacing w:before="120" w:after="120"/>
        <w:rPr>
          <w:color w:val="auto"/>
          <w:szCs w:val="28"/>
        </w:rPr>
      </w:pPr>
      <w:r w:rsidRPr="00BB630B">
        <w:rPr>
          <w:b/>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в котором заполняется документ. Выбирается из справочника </w:t>
      </w:r>
      <w:r w:rsidRPr="00BB630B">
        <w:rPr>
          <w:b/>
          <w:color w:val="auto"/>
          <w:szCs w:val="28"/>
        </w:rPr>
        <w:t>Подразделения</w:t>
      </w:r>
      <w:r w:rsidRPr="00BB630B">
        <w:rPr>
          <w:color w:val="auto"/>
          <w:szCs w:val="28"/>
        </w:rPr>
        <w:t>.</w:t>
      </w:r>
    </w:p>
    <w:p w14:paraId="6FFF0A12" w14:textId="77777777" w:rsidR="00B10FB0" w:rsidRPr="00BB630B" w:rsidRDefault="00B10FB0" w:rsidP="00F60910">
      <w:pPr>
        <w:spacing w:before="120" w:after="120"/>
        <w:rPr>
          <w:b/>
          <w:color w:val="auto"/>
          <w:szCs w:val="28"/>
        </w:rPr>
      </w:pPr>
      <w:r w:rsidRPr="00BB630B">
        <w:rPr>
          <w:b/>
          <w:color w:val="auto"/>
          <w:szCs w:val="28"/>
        </w:rPr>
        <w:t>Закладка «Ордер»</w:t>
      </w:r>
    </w:p>
    <w:p w14:paraId="2632483B" w14:textId="77777777" w:rsidR="00B10FB0" w:rsidRPr="00BB630B" w:rsidRDefault="00B10FB0" w:rsidP="00F60910">
      <w:pPr>
        <w:spacing w:before="120" w:after="120"/>
        <w:rPr>
          <w:color w:val="auto"/>
          <w:szCs w:val="28"/>
        </w:rPr>
      </w:pPr>
      <w:r w:rsidRPr="00BB630B">
        <w:rPr>
          <w:b/>
          <w:color w:val="auto"/>
          <w:szCs w:val="28"/>
        </w:rPr>
        <w:t>Счет по дебету</w:t>
      </w:r>
      <w:r w:rsidRPr="00BB630B">
        <w:rPr>
          <w:color w:val="auto"/>
          <w:szCs w:val="28"/>
        </w:rPr>
        <w:t xml:space="preserve"> </w:t>
      </w:r>
      <w:r w:rsidR="0082275C" w:rsidRPr="00BB630B">
        <w:rPr>
          <w:color w:val="auto"/>
          <w:szCs w:val="28"/>
        </w:rPr>
        <w:t>–</w:t>
      </w:r>
      <w:r w:rsidRPr="00BB630B">
        <w:rPr>
          <w:color w:val="auto"/>
          <w:szCs w:val="28"/>
        </w:rPr>
        <w:t xml:space="preserve"> значение по умолчанию 201.34, код счета «Касса» по плану счетов (ЕПСБУ).</w:t>
      </w:r>
    </w:p>
    <w:p w14:paraId="7209C44A" w14:textId="77777777" w:rsidR="00B10FB0" w:rsidRPr="00BB630B" w:rsidRDefault="00B10FB0" w:rsidP="00F60910">
      <w:pPr>
        <w:spacing w:before="120" w:after="120"/>
        <w:rPr>
          <w:color w:val="auto"/>
          <w:szCs w:val="28"/>
        </w:rPr>
      </w:pPr>
      <w:r w:rsidRPr="00BB630B">
        <w:rPr>
          <w:b/>
          <w:color w:val="auto"/>
          <w:szCs w:val="28"/>
        </w:rPr>
        <w:t>Подразделение (кор.)</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из которого поступили наличные денежные средства. Выбирается из справочника </w:t>
      </w:r>
      <w:r w:rsidRPr="00BB630B">
        <w:rPr>
          <w:b/>
          <w:color w:val="auto"/>
          <w:szCs w:val="28"/>
        </w:rPr>
        <w:t>Подразделения</w:t>
      </w:r>
      <w:r w:rsidRPr="00BB630B">
        <w:rPr>
          <w:color w:val="auto"/>
          <w:szCs w:val="28"/>
        </w:rPr>
        <w:t>.</w:t>
      </w:r>
    </w:p>
    <w:p w14:paraId="7BBC484F" w14:textId="77777777" w:rsidR="00B10FB0" w:rsidRPr="00BB630B" w:rsidRDefault="00B10FB0" w:rsidP="00F60910">
      <w:pPr>
        <w:spacing w:before="120" w:after="120"/>
        <w:rPr>
          <w:color w:val="auto"/>
          <w:szCs w:val="28"/>
        </w:rPr>
      </w:pPr>
      <w:r w:rsidRPr="00BB630B">
        <w:rPr>
          <w:b/>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полученных в кассу денежных средств.</w:t>
      </w:r>
    </w:p>
    <w:p w14:paraId="012F019A" w14:textId="77777777" w:rsidR="00B10FB0" w:rsidRPr="00BB630B" w:rsidRDefault="00B10FB0" w:rsidP="00F60910">
      <w:pPr>
        <w:spacing w:before="120" w:after="120"/>
        <w:rPr>
          <w:color w:val="auto"/>
          <w:szCs w:val="28"/>
        </w:rPr>
      </w:pPr>
      <w:r w:rsidRPr="00BB630B">
        <w:rPr>
          <w:color w:val="auto"/>
          <w:szCs w:val="28"/>
        </w:rPr>
        <w:lastRenderedPageBreak/>
        <w:t xml:space="preserve">Значение реквизита </w:t>
      </w:r>
      <w:r w:rsidRPr="00BB630B">
        <w:rPr>
          <w:b/>
          <w:color w:val="auto"/>
          <w:szCs w:val="28"/>
        </w:rPr>
        <w:t>Сумма</w:t>
      </w:r>
      <w:r w:rsidRPr="00BB630B">
        <w:rPr>
          <w:color w:val="auto"/>
          <w:szCs w:val="28"/>
        </w:rPr>
        <w:t xml:space="preserve"> должно совпадать с суммой, указанной на закладке </w:t>
      </w:r>
      <w:r w:rsidRPr="00BB630B">
        <w:rPr>
          <w:b/>
          <w:color w:val="auto"/>
          <w:szCs w:val="28"/>
        </w:rPr>
        <w:t>Расшифровка платежа</w:t>
      </w:r>
      <w:r w:rsidRPr="00BB630B">
        <w:rPr>
          <w:color w:val="auto"/>
          <w:szCs w:val="28"/>
        </w:rPr>
        <w:t xml:space="preserve">. Для контроля значения суммы предназначен реквизит </w:t>
      </w:r>
      <w:r w:rsidRPr="00BB630B">
        <w:rPr>
          <w:b/>
          <w:color w:val="auto"/>
          <w:szCs w:val="28"/>
        </w:rPr>
        <w:t>Распределено</w:t>
      </w:r>
      <w:r w:rsidRPr="00BB630B">
        <w:rPr>
          <w:color w:val="auto"/>
          <w:szCs w:val="28"/>
        </w:rPr>
        <w:t xml:space="preserve">, значение которого равно сумме в табличной части на закладке </w:t>
      </w:r>
      <w:r w:rsidRPr="00BB630B">
        <w:rPr>
          <w:b/>
          <w:color w:val="auto"/>
          <w:szCs w:val="28"/>
        </w:rPr>
        <w:t>Расшифровка платежа</w:t>
      </w:r>
      <w:r w:rsidRPr="00BB630B">
        <w:rPr>
          <w:color w:val="auto"/>
          <w:szCs w:val="28"/>
        </w:rPr>
        <w:t>.</w:t>
      </w:r>
    </w:p>
    <w:p w14:paraId="035D3103" w14:textId="77777777" w:rsidR="00B10FB0" w:rsidRPr="00BB630B" w:rsidRDefault="00B10FB0" w:rsidP="00F60910">
      <w:pPr>
        <w:spacing w:before="120" w:after="120"/>
        <w:rPr>
          <w:color w:val="auto"/>
          <w:szCs w:val="28"/>
        </w:rPr>
      </w:pPr>
      <w:r w:rsidRPr="00BB630B">
        <w:rPr>
          <w:b/>
          <w:color w:val="auto"/>
          <w:szCs w:val="28"/>
        </w:rPr>
        <w:t>Целевое назначение</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b/>
          <w:color w:val="auto"/>
          <w:szCs w:val="28"/>
        </w:rPr>
        <w:t>Целевые назначения кассовых ордеров</w:t>
      </w:r>
      <w:r w:rsidRPr="00BB630B">
        <w:rPr>
          <w:color w:val="auto"/>
          <w:szCs w:val="28"/>
        </w:rPr>
        <w:t xml:space="preserve">. </w:t>
      </w:r>
    </w:p>
    <w:p w14:paraId="292DFF2F" w14:textId="77777777" w:rsidR="00B10FB0" w:rsidRPr="00BB630B" w:rsidRDefault="00B10FB0" w:rsidP="00F60910">
      <w:pPr>
        <w:spacing w:before="120" w:after="120"/>
        <w:rPr>
          <w:color w:val="auto"/>
          <w:szCs w:val="28"/>
        </w:rPr>
      </w:pPr>
      <w:r w:rsidRPr="00BB630B">
        <w:rPr>
          <w:color w:val="auto"/>
          <w:szCs w:val="28"/>
        </w:rPr>
        <w:t xml:space="preserve">Заполнение реквизитов группы </w:t>
      </w:r>
      <w:r w:rsidRPr="00BB630B">
        <w:rPr>
          <w:b/>
          <w:color w:val="auto"/>
          <w:szCs w:val="28"/>
        </w:rPr>
        <w:t>Принято от</w:t>
      </w:r>
      <w:r w:rsidRPr="00BB630B">
        <w:rPr>
          <w:color w:val="auto"/>
          <w:szCs w:val="28"/>
        </w:rPr>
        <w:t xml:space="preserve">. Реквизит </w:t>
      </w:r>
      <w:r w:rsidRPr="00BB630B">
        <w:rPr>
          <w:b/>
          <w:color w:val="auto"/>
          <w:szCs w:val="28"/>
        </w:rPr>
        <w:t>Контрагент</w:t>
      </w:r>
      <w:r w:rsidRPr="00BB630B">
        <w:rPr>
          <w:color w:val="auto"/>
          <w:szCs w:val="28"/>
        </w:rPr>
        <w:t xml:space="preserve"> можно заполнить, выбрав нужное наименование юридического или физического лица из справочника </w:t>
      </w:r>
      <w:r w:rsidRPr="00BB630B">
        <w:rPr>
          <w:b/>
          <w:color w:val="auto"/>
          <w:szCs w:val="28"/>
        </w:rPr>
        <w:t>Контрагенты</w:t>
      </w:r>
      <w:r w:rsidRPr="00BB630B">
        <w:rPr>
          <w:color w:val="auto"/>
          <w:szCs w:val="28"/>
        </w:rPr>
        <w:t xml:space="preserve">. После этого в поле </w:t>
      </w:r>
      <w:r w:rsidRPr="00BB630B">
        <w:rPr>
          <w:b/>
          <w:color w:val="auto"/>
          <w:szCs w:val="28"/>
        </w:rPr>
        <w:t>ФИО</w:t>
      </w:r>
      <w:r w:rsidRPr="00BB630B">
        <w:rPr>
          <w:color w:val="auto"/>
          <w:szCs w:val="28"/>
        </w:rPr>
        <w:t xml:space="preserve"> для выбранного юридического лица будет автоматически указано его полное наименование. Если выбрано физическое лицо, то в поле </w:t>
      </w:r>
      <w:r w:rsidRPr="00BB630B">
        <w:rPr>
          <w:b/>
          <w:color w:val="auto"/>
          <w:szCs w:val="28"/>
        </w:rPr>
        <w:t>ФИО</w:t>
      </w:r>
      <w:r w:rsidRPr="00BB630B">
        <w:rPr>
          <w:color w:val="auto"/>
          <w:szCs w:val="28"/>
        </w:rPr>
        <w:t xml:space="preserve"> будут указаны его фамилия, имя и отчество. </w:t>
      </w:r>
    </w:p>
    <w:p w14:paraId="64A36ACC" w14:textId="77777777" w:rsidR="00B10FB0" w:rsidRPr="00BB630B" w:rsidRDefault="00B10FB0" w:rsidP="00F60910">
      <w:pPr>
        <w:spacing w:before="120" w:after="120"/>
        <w:rPr>
          <w:color w:val="auto"/>
          <w:szCs w:val="28"/>
        </w:rPr>
      </w:pPr>
      <w:r w:rsidRPr="00BB630B">
        <w:rPr>
          <w:color w:val="auto"/>
          <w:szCs w:val="28"/>
        </w:rPr>
        <w:t xml:space="preserve">Если регистрируется поступление денежных средств от физического лица при оформлении операций </w:t>
      </w:r>
      <w:r w:rsidRPr="00BB630B">
        <w:rPr>
          <w:b/>
          <w:color w:val="auto"/>
          <w:szCs w:val="28"/>
        </w:rPr>
        <w:t>Поступление наличных д/с с банковского счета (20121)</w:t>
      </w:r>
      <w:r w:rsidRPr="00BB630B">
        <w:rPr>
          <w:color w:val="auto"/>
          <w:szCs w:val="28"/>
        </w:rPr>
        <w:t xml:space="preserve"> или </w:t>
      </w:r>
      <w:r w:rsidRPr="00BB630B">
        <w:rPr>
          <w:b/>
          <w:color w:val="auto"/>
          <w:szCs w:val="28"/>
        </w:rPr>
        <w:t>Поступление наличных д/с с лицевого счета, открытого в финансовом органе (21003)</w:t>
      </w:r>
      <w:r w:rsidRPr="00BB630B">
        <w:rPr>
          <w:color w:val="auto"/>
          <w:szCs w:val="28"/>
        </w:rPr>
        <w:t xml:space="preserve">, то можно заполнить только реквизит </w:t>
      </w:r>
      <w:r w:rsidRPr="00BB630B">
        <w:rPr>
          <w:b/>
          <w:color w:val="auto"/>
          <w:szCs w:val="28"/>
        </w:rPr>
        <w:t>ФИО</w:t>
      </w:r>
      <w:r w:rsidRPr="00BB630B">
        <w:rPr>
          <w:color w:val="auto"/>
          <w:szCs w:val="28"/>
        </w:rPr>
        <w:t xml:space="preserve">. Поле </w:t>
      </w:r>
      <w:r w:rsidRPr="00BB630B">
        <w:rPr>
          <w:b/>
          <w:color w:val="auto"/>
          <w:szCs w:val="28"/>
        </w:rPr>
        <w:t>Контрагент</w:t>
      </w:r>
      <w:r w:rsidRPr="00BB630B">
        <w:rPr>
          <w:color w:val="auto"/>
          <w:szCs w:val="28"/>
        </w:rPr>
        <w:t xml:space="preserve"> при этом можно не заполнять. </w:t>
      </w:r>
    </w:p>
    <w:p w14:paraId="6C4501EA" w14:textId="77777777" w:rsidR="007B589E" w:rsidRPr="00BB630B" w:rsidRDefault="007B589E" w:rsidP="00F60910">
      <w:pPr>
        <w:spacing w:before="120" w:after="120"/>
        <w:rPr>
          <w:color w:val="auto"/>
          <w:szCs w:val="28"/>
        </w:rPr>
      </w:pPr>
      <w:r w:rsidRPr="00BB630B">
        <w:rPr>
          <w:color w:val="auto"/>
          <w:szCs w:val="28"/>
        </w:rPr>
        <w:t>В документе реализована возможность отразить поступление наличных денежных средств в кассу с банковского счета в валюте, отличной от валюты банковского счета, с отражением корреспонденций по конвертации валют. При оформлении поступления наличных денежных средств с корр</w:t>
      </w:r>
      <w:r w:rsidR="00331547" w:rsidRPr="00BB630B">
        <w:rPr>
          <w:color w:val="auto"/>
          <w:szCs w:val="28"/>
        </w:rPr>
        <w:t xml:space="preserve">еспондирующего </w:t>
      </w:r>
      <w:r w:rsidRPr="00BB630B">
        <w:rPr>
          <w:color w:val="auto"/>
          <w:szCs w:val="28"/>
        </w:rPr>
        <w:t xml:space="preserve">счета 201.2Х становится доступной для заполнения реквизит </w:t>
      </w:r>
      <w:r w:rsidR="00331547" w:rsidRPr="00BB630B">
        <w:rPr>
          <w:color w:val="auto"/>
          <w:szCs w:val="28"/>
        </w:rPr>
        <w:t>«</w:t>
      </w:r>
      <w:r w:rsidRPr="00BB630B">
        <w:rPr>
          <w:b/>
          <w:color w:val="auto"/>
          <w:szCs w:val="28"/>
        </w:rPr>
        <w:t>Валюта счета</w:t>
      </w:r>
      <w:r w:rsidR="00331547" w:rsidRPr="00BB630B">
        <w:rPr>
          <w:color w:val="auto"/>
          <w:szCs w:val="28"/>
        </w:rPr>
        <w:t>»</w:t>
      </w:r>
      <w:r w:rsidRPr="00BB630B">
        <w:rPr>
          <w:color w:val="auto"/>
          <w:szCs w:val="28"/>
        </w:rPr>
        <w:t>. Если валюта счета отличается от валюты документа, то становится доступной для заполнения группа</w:t>
      </w:r>
      <w:r w:rsidR="00331547" w:rsidRPr="00BB630B">
        <w:rPr>
          <w:color w:val="auto"/>
          <w:szCs w:val="28"/>
        </w:rPr>
        <w:t xml:space="preserve"> «</w:t>
      </w:r>
      <w:r w:rsidRPr="00BB630B">
        <w:rPr>
          <w:b/>
          <w:color w:val="auto"/>
          <w:szCs w:val="28"/>
        </w:rPr>
        <w:t>Конвертация валюты</w:t>
      </w:r>
      <w:r w:rsidR="00331547" w:rsidRPr="00BB630B">
        <w:rPr>
          <w:color w:val="auto"/>
          <w:szCs w:val="28"/>
        </w:rPr>
        <w:t>»</w:t>
      </w:r>
      <w:r w:rsidRPr="00BB630B">
        <w:rPr>
          <w:color w:val="auto"/>
          <w:szCs w:val="28"/>
        </w:rPr>
        <w:t>, где указывается информация о фактически списанной с банковского счета сумме, обменном курсе и рассчитанной курсовой разницей.</w:t>
      </w:r>
    </w:p>
    <w:p w14:paraId="2E676273" w14:textId="77777777" w:rsidR="00B10FB0" w:rsidRPr="00BB630B" w:rsidRDefault="00B10FB0" w:rsidP="00F60910">
      <w:pPr>
        <w:spacing w:before="120" w:after="120"/>
        <w:rPr>
          <w:color w:val="auto"/>
          <w:szCs w:val="28"/>
        </w:rPr>
      </w:pPr>
      <w:r w:rsidRPr="00BB630B">
        <w:rPr>
          <w:color w:val="auto"/>
          <w:szCs w:val="28"/>
        </w:rPr>
        <w:t xml:space="preserve">Заполнить реквизиты группы </w:t>
      </w:r>
      <w:r w:rsidRPr="00BB630B">
        <w:rPr>
          <w:b/>
          <w:color w:val="auto"/>
          <w:szCs w:val="28"/>
        </w:rPr>
        <w:t>Основание</w:t>
      </w:r>
      <w:r w:rsidRPr="00BB630B">
        <w:rPr>
          <w:color w:val="auto"/>
          <w:szCs w:val="28"/>
        </w:rPr>
        <w:t xml:space="preserve"> можно одним из следующих способов:</w:t>
      </w:r>
    </w:p>
    <w:p w14:paraId="4F3893BE" w14:textId="77777777" w:rsidR="00B10FB0" w:rsidRPr="00BB630B" w:rsidRDefault="00B10FB0" w:rsidP="00C16F34">
      <w:pPr>
        <w:pStyle w:val="Bullet1"/>
        <w:numPr>
          <w:ilvl w:val="0"/>
          <w:numId w:val="415"/>
        </w:numPr>
        <w:spacing w:before="120" w:line="240" w:lineRule="auto"/>
        <w:ind w:left="1208" w:hanging="357"/>
        <w:rPr>
          <w:sz w:val="28"/>
          <w:szCs w:val="28"/>
        </w:rPr>
      </w:pPr>
      <w:r w:rsidRPr="00BB630B">
        <w:rPr>
          <w:sz w:val="28"/>
          <w:szCs w:val="28"/>
        </w:rPr>
        <w:t xml:space="preserve">Выбрать значение реквизита </w:t>
      </w:r>
      <w:r w:rsidRPr="00BB630B">
        <w:rPr>
          <w:rStyle w:val="Interface"/>
          <w:color w:val="auto"/>
          <w:sz w:val="28"/>
          <w:szCs w:val="28"/>
        </w:rPr>
        <w:t>Договор</w:t>
      </w:r>
      <w:r w:rsidRPr="00BB630B">
        <w:rPr>
          <w:sz w:val="28"/>
          <w:szCs w:val="28"/>
        </w:rPr>
        <w:t xml:space="preserve">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После этого в реквизит </w:t>
      </w:r>
      <w:r w:rsidRPr="00BB630B">
        <w:rPr>
          <w:rStyle w:val="Interface"/>
          <w:color w:val="auto"/>
          <w:sz w:val="28"/>
          <w:szCs w:val="28"/>
        </w:rPr>
        <w:t>Основание</w:t>
      </w:r>
      <w:r w:rsidRPr="00BB630B">
        <w:rPr>
          <w:sz w:val="28"/>
          <w:szCs w:val="28"/>
        </w:rPr>
        <w:t xml:space="preserve"> будут автоматически подставлены наименование, дата и номер договора. Подставленный текст при необходимости можно отредактировать.</w:t>
      </w:r>
    </w:p>
    <w:p w14:paraId="4888C22E" w14:textId="77777777" w:rsidR="00B10FB0" w:rsidRPr="00BB630B" w:rsidRDefault="00B10FB0" w:rsidP="00C16F34">
      <w:pPr>
        <w:pStyle w:val="Bullet1"/>
        <w:numPr>
          <w:ilvl w:val="0"/>
          <w:numId w:val="415"/>
        </w:numPr>
        <w:spacing w:before="120" w:line="240" w:lineRule="auto"/>
        <w:ind w:left="1208" w:hanging="357"/>
        <w:rPr>
          <w:sz w:val="28"/>
          <w:szCs w:val="28"/>
        </w:rPr>
      </w:pPr>
      <w:r w:rsidRPr="00BB630B">
        <w:rPr>
          <w:sz w:val="28"/>
          <w:szCs w:val="28"/>
        </w:rPr>
        <w:t xml:space="preserve">Выбрать значение реквизита </w:t>
      </w:r>
      <w:r w:rsidRPr="00BB630B">
        <w:rPr>
          <w:rStyle w:val="Interface"/>
          <w:color w:val="auto"/>
          <w:sz w:val="28"/>
          <w:szCs w:val="28"/>
        </w:rPr>
        <w:t>Основание</w:t>
      </w:r>
      <w:r w:rsidRPr="00BB630B">
        <w:rPr>
          <w:sz w:val="28"/>
          <w:szCs w:val="28"/>
        </w:rPr>
        <w:t xml:space="preserve"> из справочника </w:t>
      </w:r>
      <w:r w:rsidRPr="00BB630B">
        <w:rPr>
          <w:rStyle w:val="Interface"/>
          <w:color w:val="auto"/>
          <w:sz w:val="28"/>
          <w:szCs w:val="28"/>
        </w:rPr>
        <w:t>Основания кассовых ордеров</w:t>
      </w:r>
      <w:r w:rsidRPr="00BB630B">
        <w:rPr>
          <w:sz w:val="28"/>
          <w:szCs w:val="28"/>
        </w:rPr>
        <w:t>. После этого при необходимости можно отредактировать подставленный текст.</w:t>
      </w:r>
    </w:p>
    <w:p w14:paraId="418E369A" w14:textId="77777777" w:rsidR="00B10FB0" w:rsidRPr="00BB630B" w:rsidRDefault="00B10FB0" w:rsidP="00C16F34">
      <w:pPr>
        <w:pStyle w:val="Bullet1"/>
        <w:numPr>
          <w:ilvl w:val="0"/>
          <w:numId w:val="415"/>
        </w:numPr>
        <w:spacing w:before="120" w:line="240" w:lineRule="auto"/>
        <w:ind w:left="1208" w:hanging="357"/>
        <w:rPr>
          <w:sz w:val="28"/>
          <w:szCs w:val="28"/>
        </w:rPr>
      </w:pPr>
      <w:r w:rsidRPr="00BB630B">
        <w:rPr>
          <w:sz w:val="28"/>
          <w:szCs w:val="28"/>
        </w:rPr>
        <w:t xml:space="preserve">Ввести в реквизит </w:t>
      </w:r>
      <w:r w:rsidRPr="00BB630B">
        <w:rPr>
          <w:rStyle w:val="Interface"/>
          <w:color w:val="auto"/>
          <w:sz w:val="28"/>
          <w:szCs w:val="28"/>
        </w:rPr>
        <w:t>Основание</w:t>
      </w:r>
      <w:r w:rsidRPr="00BB630B">
        <w:rPr>
          <w:sz w:val="28"/>
          <w:szCs w:val="28"/>
        </w:rPr>
        <w:t xml:space="preserve"> произвольный текст.</w:t>
      </w:r>
    </w:p>
    <w:p w14:paraId="07D18E43" w14:textId="77777777" w:rsidR="00B10FB0" w:rsidRPr="00BB630B" w:rsidRDefault="00B10FB0" w:rsidP="00F60910">
      <w:pPr>
        <w:spacing w:before="120" w:after="120"/>
        <w:rPr>
          <w:b/>
          <w:color w:val="auto"/>
          <w:szCs w:val="28"/>
        </w:rPr>
      </w:pPr>
      <w:r w:rsidRPr="00BB630B">
        <w:rPr>
          <w:b/>
          <w:color w:val="auto"/>
          <w:szCs w:val="28"/>
        </w:rPr>
        <w:lastRenderedPageBreak/>
        <w:t xml:space="preserve">Выбор договора возможен только после заполнения реквизитов </w:t>
      </w:r>
      <w:r w:rsidRPr="00BB630B">
        <w:rPr>
          <w:color w:val="auto"/>
          <w:szCs w:val="28"/>
        </w:rPr>
        <w:t>Контрагент</w:t>
      </w:r>
      <w:r w:rsidRPr="00BB630B">
        <w:rPr>
          <w:b/>
          <w:color w:val="auto"/>
          <w:szCs w:val="28"/>
        </w:rPr>
        <w:t xml:space="preserve"> и </w:t>
      </w:r>
      <w:r w:rsidRPr="00BB630B">
        <w:rPr>
          <w:color w:val="auto"/>
          <w:szCs w:val="28"/>
        </w:rPr>
        <w:t>Организация</w:t>
      </w:r>
      <w:r w:rsidRPr="00BB630B">
        <w:rPr>
          <w:b/>
          <w:color w:val="auto"/>
          <w:szCs w:val="28"/>
        </w:rPr>
        <w:t>.</w:t>
      </w:r>
    </w:p>
    <w:p w14:paraId="0D4B4B6D" w14:textId="77777777" w:rsidR="00B10FB0" w:rsidRPr="00BB630B" w:rsidRDefault="00B10FB0" w:rsidP="00F60910">
      <w:pPr>
        <w:spacing w:before="120" w:after="120"/>
        <w:rPr>
          <w:color w:val="auto"/>
          <w:szCs w:val="28"/>
        </w:rPr>
      </w:pPr>
      <w:r w:rsidRPr="00BB630B">
        <w:rPr>
          <w:b/>
          <w:color w:val="auto"/>
          <w:szCs w:val="28"/>
        </w:rPr>
        <w:t>Закладка «Расшифровка платежа»</w:t>
      </w:r>
      <w:r w:rsidRPr="00BB630B">
        <w:rPr>
          <w:color w:val="auto"/>
          <w:szCs w:val="28"/>
        </w:rPr>
        <w:t>. В строках табличной части указываются суммы по приходному кассовому ордеру в разрезе КФО, КПС и КЭК.</w:t>
      </w:r>
    </w:p>
    <w:p w14:paraId="1C995916" w14:textId="77777777" w:rsidR="00B10FB0" w:rsidRPr="00BB630B" w:rsidRDefault="00B10FB0" w:rsidP="00F60910">
      <w:pPr>
        <w:spacing w:before="120" w:after="120"/>
        <w:rPr>
          <w:color w:val="auto"/>
          <w:szCs w:val="28"/>
        </w:rPr>
      </w:pPr>
      <w:r w:rsidRPr="00BB630B">
        <w:rPr>
          <w:b/>
          <w:color w:val="auto"/>
          <w:szCs w:val="28"/>
        </w:rPr>
        <w:t>Закладка «Чек ККМ».</w:t>
      </w:r>
      <w:r w:rsidRPr="00BB630B">
        <w:rPr>
          <w:color w:val="auto"/>
          <w:szCs w:val="28"/>
        </w:rPr>
        <w:t xml:space="preserve"> Содержит реквизиты, необходимые для формирования и печати чеков на ККТ, подключенной к компьютеру, в соответствии с Федеральным законом от 22.05.2003 № 54-ФЗ «О применении контрольно-кассовой техники при осуществлении наличных денежных расчетов и (или) расчетов с использованием электронных средств платежа».</w:t>
      </w:r>
    </w:p>
    <w:p w14:paraId="41FB5538" w14:textId="77777777" w:rsidR="00B10FB0" w:rsidRPr="00BB630B" w:rsidRDefault="00B10FB0" w:rsidP="00F60910">
      <w:pPr>
        <w:spacing w:before="120" w:after="120"/>
        <w:rPr>
          <w:color w:val="auto"/>
          <w:szCs w:val="28"/>
        </w:rPr>
      </w:pPr>
      <w:r w:rsidRPr="00BB630B">
        <w:rPr>
          <w:color w:val="auto"/>
          <w:szCs w:val="28"/>
        </w:rPr>
        <w:t xml:space="preserve">Печать приходного кассового ордера по форме КО-1. Чтобы распечатать приходный кассовый ордер, его необходимо предварительно записать с помощью кнопки Записать командной панели формы документа. Для формирования печатной формы документа нужно нажать кнопку Печать и выбрать в меню пункт </w:t>
      </w:r>
      <w:r w:rsidRPr="00BB630B">
        <w:rPr>
          <w:b/>
          <w:color w:val="auto"/>
          <w:szCs w:val="28"/>
        </w:rPr>
        <w:t>Приходный кассовый ордер</w:t>
      </w:r>
      <w:r w:rsidRPr="00BB630B">
        <w:rPr>
          <w:color w:val="auto"/>
          <w:szCs w:val="28"/>
        </w:rPr>
        <w:t>.</w:t>
      </w:r>
    </w:p>
    <w:p w14:paraId="62010FF8" w14:textId="77777777" w:rsidR="00B10FB0" w:rsidRPr="00BB630B" w:rsidRDefault="00501E24" w:rsidP="00F60910">
      <w:pPr>
        <w:spacing w:before="120" w:after="120"/>
        <w:ind w:firstLine="851"/>
        <w:rPr>
          <w:b/>
          <w:color w:val="auto"/>
          <w:szCs w:val="28"/>
        </w:rPr>
      </w:pPr>
      <w:r w:rsidRPr="00BB630B">
        <w:rPr>
          <w:b/>
          <w:noProof/>
          <w:snapToGrid/>
          <w:color w:val="auto"/>
          <w:szCs w:val="28"/>
        </w:rPr>
        <w:drawing>
          <wp:inline distT="0" distB="0" distL="0" distR="0" wp14:anchorId="1ABB136F" wp14:editId="15E540A0">
            <wp:extent cx="584200" cy="584200"/>
            <wp:effectExtent l="0" t="0" r="0" b="0"/>
            <wp:docPr id="233" name="Рисунок 1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DCE99FF" w14:textId="77777777" w:rsidR="00B10FB0" w:rsidRPr="00BB630B" w:rsidRDefault="00B10FB0" w:rsidP="00F60910">
      <w:pPr>
        <w:spacing w:before="120" w:after="120"/>
        <w:rPr>
          <w:color w:val="auto"/>
          <w:szCs w:val="28"/>
        </w:rPr>
      </w:pPr>
      <w:r w:rsidRPr="00BB630B">
        <w:rPr>
          <w:color w:val="auto"/>
          <w:szCs w:val="28"/>
        </w:rPr>
        <w:t>Закладка «Ордер»</w:t>
      </w:r>
    </w:p>
    <w:p w14:paraId="59F6C3F8" w14:textId="77777777" w:rsidR="00B10FB0" w:rsidRPr="00BB630B" w:rsidRDefault="00B10FB0" w:rsidP="00F60910">
      <w:pPr>
        <w:spacing w:before="120" w:after="120"/>
        <w:rPr>
          <w:b/>
          <w:color w:val="auto"/>
          <w:szCs w:val="28"/>
        </w:rPr>
      </w:pPr>
      <w:r w:rsidRPr="00BB630B">
        <w:rPr>
          <w:color w:val="auto"/>
          <w:szCs w:val="28"/>
        </w:rPr>
        <w:t>Счет по дебету</w:t>
      </w:r>
      <w:r w:rsidRPr="00BB630B">
        <w:rPr>
          <w:b/>
          <w:color w:val="auto"/>
          <w:szCs w:val="28"/>
        </w:rPr>
        <w:t xml:space="preserve"> </w:t>
      </w:r>
      <w:r w:rsidR="0082275C" w:rsidRPr="00BB630B">
        <w:rPr>
          <w:b/>
          <w:color w:val="auto"/>
          <w:szCs w:val="28"/>
        </w:rPr>
        <w:t>–</w:t>
      </w:r>
      <w:r w:rsidRPr="00BB630B">
        <w:rPr>
          <w:b/>
          <w:color w:val="auto"/>
          <w:szCs w:val="28"/>
        </w:rPr>
        <w:t xml:space="preserve"> значение по умолчанию 201.34, код счета «Касса» по плану счетов (ЕПСБУ).</w:t>
      </w:r>
    </w:p>
    <w:p w14:paraId="6AC8F65B" w14:textId="77777777" w:rsidR="00B10FB0" w:rsidRPr="00BB630B" w:rsidRDefault="00B10FB0" w:rsidP="00F60910">
      <w:pPr>
        <w:spacing w:before="120" w:after="120"/>
        <w:rPr>
          <w:b/>
          <w:color w:val="auto"/>
          <w:szCs w:val="28"/>
        </w:rPr>
      </w:pPr>
      <w:r w:rsidRPr="00BB630B">
        <w:rPr>
          <w:color w:val="auto"/>
          <w:szCs w:val="28"/>
        </w:rPr>
        <w:t xml:space="preserve">Кор. </w:t>
      </w:r>
      <w:r w:rsidR="0082275C" w:rsidRPr="00BB630B">
        <w:rPr>
          <w:color w:val="auto"/>
          <w:szCs w:val="28"/>
        </w:rPr>
        <w:t>С</w:t>
      </w:r>
      <w:r w:rsidRPr="00BB630B">
        <w:rPr>
          <w:color w:val="auto"/>
          <w:szCs w:val="28"/>
        </w:rPr>
        <w:t>чет по кредиту</w:t>
      </w:r>
      <w:r w:rsidRPr="00BB630B">
        <w:rPr>
          <w:b/>
          <w:color w:val="auto"/>
          <w:szCs w:val="28"/>
        </w:rPr>
        <w:t xml:space="preserve"> </w:t>
      </w:r>
      <w:r w:rsidR="0082275C" w:rsidRPr="00BB630B">
        <w:rPr>
          <w:b/>
          <w:color w:val="auto"/>
          <w:szCs w:val="28"/>
        </w:rPr>
        <w:t>–</w:t>
      </w:r>
      <w:r w:rsidRPr="00BB630B">
        <w:rPr>
          <w:b/>
          <w:color w:val="auto"/>
          <w:szCs w:val="28"/>
        </w:rPr>
        <w:t xml:space="preserve"> выбирается из плана счетов (ЕПСБУ).</w:t>
      </w:r>
    </w:p>
    <w:p w14:paraId="3A9FE52A" w14:textId="77777777" w:rsidR="00B10FB0" w:rsidRPr="00BB630B" w:rsidRDefault="00B10FB0" w:rsidP="00F60910">
      <w:pPr>
        <w:spacing w:before="120" w:after="120"/>
        <w:rPr>
          <w:color w:val="auto"/>
          <w:szCs w:val="28"/>
        </w:rPr>
      </w:pPr>
      <w:r w:rsidRPr="00BB630B">
        <w:rPr>
          <w:color w:val="auto"/>
          <w:szCs w:val="28"/>
        </w:rPr>
        <w:t>Закладка «Бухгалтерская операция»</w:t>
      </w:r>
      <w:r w:rsidRPr="00BB630B">
        <w:rPr>
          <w:b/>
          <w:color w:val="auto"/>
          <w:szCs w:val="28"/>
        </w:rPr>
        <w:t xml:space="preserve">. </w:t>
      </w:r>
    </w:p>
    <w:p w14:paraId="23274983" w14:textId="77777777" w:rsidR="00B10FB0" w:rsidRPr="00BB630B" w:rsidRDefault="00B10FB0" w:rsidP="00F60910">
      <w:pPr>
        <w:spacing w:before="120" w:after="120"/>
        <w:rPr>
          <w:color w:val="auto"/>
          <w:szCs w:val="28"/>
        </w:rPr>
      </w:pPr>
      <w:r w:rsidRPr="00BB630B">
        <w:rPr>
          <w:color w:val="auto"/>
          <w:szCs w:val="28"/>
        </w:rPr>
        <w:t xml:space="preserve">Для всех типовых операций предусмотрен дополнительный реквизит </w:t>
      </w:r>
      <w:r w:rsidRPr="00BB630B">
        <w:rPr>
          <w:rStyle w:val="Interface"/>
          <w:color w:val="auto"/>
          <w:szCs w:val="28"/>
        </w:rPr>
        <w:t>КПС для счета 201.34</w:t>
      </w:r>
      <w:r w:rsidRPr="00BB630B">
        <w:rPr>
          <w:color w:val="auto"/>
          <w:szCs w:val="28"/>
        </w:rPr>
        <w:t xml:space="preserve">. </w:t>
      </w:r>
    </w:p>
    <w:p w14:paraId="353BE47B" w14:textId="77777777" w:rsidR="00B10FB0" w:rsidRPr="00BB630B" w:rsidRDefault="00B10FB0" w:rsidP="00F60910">
      <w:pPr>
        <w:spacing w:before="120" w:after="120"/>
        <w:rPr>
          <w:color w:val="auto"/>
          <w:szCs w:val="28"/>
        </w:rPr>
      </w:pPr>
      <w:r w:rsidRPr="00BB630B">
        <w:rPr>
          <w:color w:val="auto"/>
          <w:szCs w:val="28"/>
        </w:rPr>
        <w:t xml:space="preserve">Если в рабочем плане счетов предусмотрен рабочий счет, соответствующий счету 201.34 плана счетов ЕПСБУ, то заполнение реквизита </w:t>
      </w:r>
      <w:r w:rsidRPr="00BB630B">
        <w:rPr>
          <w:rStyle w:val="Interface"/>
          <w:color w:val="auto"/>
          <w:szCs w:val="28"/>
        </w:rPr>
        <w:t>КПС для счета 201.34</w:t>
      </w:r>
      <w:r w:rsidRPr="00BB630B">
        <w:rPr>
          <w:color w:val="auto"/>
          <w:szCs w:val="28"/>
        </w:rPr>
        <w:t xml:space="preserve"> необязательно. </w:t>
      </w:r>
    </w:p>
    <w:p w14:paraId="55B91DD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Проведение документа</w:t>
      </w:r>
      <w:r w:rsidRPr="00BB630B">
        <w:rPr>
          <w:color w:val="auto"/>
          <w:szCs w:val="28"/>
        </w:rPr>
        <w:t xml:space="preserve">. Отражение приходного кассового ордера в бухгалтерском учете происходит только после его фактической оплаты. Для отражения приходного кассового ордера в учете необходимо установить флажок </w:t>
      </w:r>
      <w:r w:rsidRPr="00BB630B">
        <w:rPr>
          <w:rStyle w:val="Interface"/>
          <w:color w:val="auto"/>
          <w:szCs w:val="28"/>
        </w:rPr>
        <w:t>Оплачено</w:t>
      </w:r>
      <w:r w:rsidRPr="00BB630B">
        <w:rPr>
          <w:color w:val="auto"/>
          <w:szCs w:val="28"/>
        </w:rPr>
        <w:t xml:space="preserve"> в шапке документа.</w:t>
      </w:r>
    </w:p>
    <w:p w14:paraId="39BBD006" w14:textId="77777777" w:rsidR="00B10FB0" w:rsidRPr="00BB630B" w:rsidRDefault="00B10FB0" w:rsidP="0086798A">
      <w:pPr>
        <w:pStyle w:val="GOST5"/>
        <w:keepNext/>
      </w:pPr>
      <w:r w:rsidRPr="00BB630B">
        <w:t>Выбытие денежных средств из кассы организации</w:t>
      </w:r>
    </w:p>
    <w:p w14:paraId="7528521D"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Расходный кассовый ордер</w:t>
      </w:r>
      <w:r w:rsidRPr="00BB630B">
        <w:rPr>
          <w:color w:val="auto"/>
          <w:szCs w:val="28"/>
        </w:rPr>
        <w:t xml:space="preserve"> содержит один документ </w:t>
      </w:r>
      <w:r w:rsidRPr="00BB630B">
        <w:rPr>
          <w:b/>
          <w:color w:val="auto"/>
          <w:szCs w:val="28"/>
        </w:rPr>
        <w:t>Выбытие денежных средств из кассы организации</w:t>
      </w:r>
      <w:r w:rsidRPr="00BB630B">
        <w:rPr>
          <w:color w:val="auto"/>
          <w:szCs w:val="28"/>
        </w:rPr>
        <w:t xml:space="preserve"> и предназначен </w:t>
      </w:r>
      <w:r w:rsidRPr="00BB630B">
        <w:rPr>
          <w:color w:val="auto"/>
          <w:szCs w:val="28"/>
        </w:rPr>
        <w:lastRenderedPageBreak/>
        <w:t>для регистрации расхода наличных денежных средств из кассы организации расходным кассовым ордером по форме № КО-2 (код по ОКУД 0310002). Документу соответствуют следующие операции, характеризующие факты хозяйственной жизни:</w:t>
      </w:r>
    </w:p>
    <w:p w14:paraId="26E31DDE"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Внесение наличных д/с на банковский счет (20120);</w:t>
      </w:r>
    </w:p>
    <w:p w14:paraId="71FDA6E3"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Внесение наличных д/с на лицевой счет, открытый в финансовом органе (21003);</w:t>
      </w:r>
    </w:p>
    <w:p w14:paraId="2AF8391E"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Внутриведомственная передача денежных средств (304.04);</w:t>
      </w:r>
    </w:p>
    <w:p w14:paraId="0FB4080C"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Выдача депонентской задолженности (304 02);</w:t>
      </w:r>
    </w:p>
    <w:p w14:paraId="08A5672A"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Выдача наличных д/с во временном распоряжении сторонним контрагентам (304 01);</w:t>
      </w:r>
    </w:p>
    <w:p w14:paraId="4C736F94"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Выдача наличных д/с контрагенту;</w:t>
      </w:r>
    </w:p>
    <w:p w14:paraId="038C58E3"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Выдача наличных д/с под отчет;</w:t>
      </w:r>
    </w:p>
    <w:p w14:paraId="3A3AA0F5"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Оплата по исполнительному листу (304.03);</w:t>
      </w:r>
    </w:p>
    <w:p w14:paraId="763D9C16"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Погашение задолженности по долговым обязательствам;</w:t>
      </w:r>
    </w:p>
    <w:p w14:paraId="3499E3F7"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Предоставление кредитов, займов (ссуд);</w:t>
      </w:r>
    </w:p>
    <w:p w14:paraId="0ECB4AD5"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Списание сумм выявленных недостач, потерь д/с (209.81);</w:t>
      </w:r>
    </w:p>
    <w:p w14:paraId="28028786" w14:textId="77777777" w:rsidR="00947B3D" w:rsidRPr="00BB630B" w:rsidRDefault="00947B3D" w:rsidP="00C16F34">
      <w:pPr>
        <w:pStyle w:val="afffff5"/>
        <w:numPr>
          <w:ilvl w:val="0"/>
          <w:numId w:val="810"/>
        </w:numPr>
        <w:rPr>
          <w:rFonts w:ascii="Times New Roman" w:hAnsi="Times New Roman"/>
          <w:sz w:val="28"/>
          <w:szCs w:val="28"/>
        </w:rPr>
      </w:pPr>
      <w:r w:rsidRPr="00BB630B">
        <w:rPr>
          <w:rFonts w:ascii="Times New Roman" w:hAnsi="Times New Roman"/>
          <w:sz w:val="28"/>
          <w:szCs w:val="28"/>
        </w:rPr>
        <w:t>Внесение наличных д/с на банковский счет (201.23).</w:t>
      </w:r>
    </w:p>
    <w:p w14:paraId="0415F7B9" w14:textId="77777777" w:rsidR="00947B3D" w:rsidRPr="00BB630B" w:rsidRDefault="00947B3D" w:rsidP="00F60910">
      <w:pPr>
        <w:spacing w:before="120" w:after="120"/>
        <w:rPr>
          <w:color w:val="auto"/>
          <w:szCs w:val="28"/>
        </w:rPr>
      </w:pPr>
    </w:p>
    <w:p w14:paraId="59CD381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 </w:t>
      </w:r>
      <w:r w:rsidRPr="00BB630B">
        <w:rPr>
          <w:b/>
          <w:color w:val="auto"/>
          <w:szCs w:val="28"/>
        </w:rPr>
        <w:t>Выбытие денежных средств из кассы организации</w:t>
      </w:r>
      <w:r w:rsidRPr="00BB630B">
        <w:rPr>
          <w:color w:val="auto"/>
          <w:szCs w:val="28"/>
        </w:rPr>
        <w:t xml:space="preserve"> можно открыть из группы </w:t>
      </w:r>
      <w:r w:rsidRPr="00BB630B">
        <w:rPr>
          <w:rStyle w:val="Interface"/>
          <w:color w:val="auto"/>
          <w:szCs w:val="28"/>
        </w:rPr>
        <w:t xml:space="preserve">Касса </w:t>
      </w:r>
      <w:r w:rsidRPr="00BB630B">
        <w:rPr>
          <w:color w:val="auto"/>
          <w:szCs w:val="28"/>
        </w:rPr>
        <w:t xml:space="preserve">в разделе </w:t>
      </w:r>
      <w:r w:rsidRPr="00BB630B">
        <w:rPr>
          <w:rStyle w:val="Interface"/>
          <w:color w:val="auto"/>
          <w:szCs w:val="28"/>
        </w:rPr>
        <w:t>Денежные средства</w:t>
      </w:r>
      <w:r w:rsidRPr="00BB630B">
        <w:rPr>
          <w:color w:val="auto"/>
          <w:szCs w:val="28"/>
        </w:rPr>
        <w:t xml:space="preserve">. </w:t>
      </w:r>
    </w:p>
    <w:p w14:paraId="30EDB9E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6ECEF8D" wp14:editId="1AAEBB42">
            <wp:extent cx="584200" cy="584200"/>
            <wp:effectExtent l="0" t="0" r="0" b="0"/>
            <wp:docPr id="234" name="Рисунок 11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B027E5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создания нового документа следует выбрать нужную операцию, открыть журнал документов и нажать кнопку </w:t>
      </w:r>
      <w:r w:rsidRPr="00BB630B">
        <w:rPr>
          <w:rStyle w:val="Interface"/>
          <w:color w:val="auto"/>
          <w:szCs w:val="28"/>
        </w:rPr>
        <w:t>Создать</w:t>
      </w:r>
      <w:r w:rsidRPr="00BB630B">
        <w:rPr>
          <w:color w:val="auto"/>
          <w:szCs w:val="28"/>
        </w:rPr>
        <w:t xml:space="preserve"> командной панели журнала документов. </w:t>
      </w:r>
    </w:p>
    <w:p w14:paraId="19B5566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Заполнение реквизитов документа</w:t>
      </w:r>
      <w:r w:rsidRPr="00BB630B">
        <w:rPr>
          <w:color w:val="auto"/>
          <w:szCs w:val="28"/>
        </w:rPr>
        <w:t xml:space="preserve">. Заполнение реквизитов документа </w:t>
      </w:r>
      <w:r w:rsidRPr="00BB630B">
        <w:rPr>
          <w:b/>
          <w:color w:val="auto"/>
          <w:szCs w:val="28"/>
        </w:rPr>
        <w:t>Выбытие денежных средств из кассы организации</w:t>
      </w:r>
      <w:r w:rsidRPr="00BB630B">
        <w:rPr>
          <w:color w:val="auto"/>
          <w:szCs w:val="28"/>
        </w:rPr>
        <w:t xml:space="preserve"> выполняется аналогично заполнению реквизитов документа </w:t>
      </w:r>
      <w:r w:rsidRPr="00BB630B">
        <w:rPr>
          <w:rStyle w:val="Interface"/>
          <w:color w:val="auto"/>
          <w:szCs w:val="28"/>
        </w:rPr>
        <w:t>Поступление денежных средств в кассу организации</w:t>
      </w:r>
      <w:r w:rsidRPr="00BB630B">
        <w:rPr>
          <w:color w:val="auto"/>
          <w:szCs w:val="28"/>
        </w:rPr>
        <w:t>.</w:t>
      </w:r>
    </w:p>
    <w:p w14:paraId="5CC15B61"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3C528DF2" wp14:editId="461C54E1">
            <wp:extent cx="6127750" cy="4451350"/>
            <wp:effectExtent l="0" t="0" r="0" b="0"/>
            <wp:docPr id="235" name="Рисунок 11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00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7750" cy="4451350"/>
                    </a:xfrm>
                    <a:prstGeom prst="rect">
                      <a:avLst/>
                    </a:prstGeom>
                    <a:noFill/>
                    <a:ln>
                      <a:noFill/>
                    </a:ln>
                  </pic:spPr>
                </pic:pic>
              </a:graphicData>
            </a:graphic>
          </wp:inline>
        </w:drawing>
      </w:r>
    </w:p>
    <w:p w14:paraId="00DB7288" w14:textId="77777777" w:rsidR="0087411A" w:rsidRPr="00BB630B" w:rsidRDefault="0087411A" w:rsidP="00FF37D7">
      <w:pPr>
        <w:spacing w:before="120" w:after="120"/>
        <w:jc w:val="center"/>
        <w:rPr>
          <w:color w:val="auto"/>
          <w:szCs w:val="28"/>
        </w:rPr>
      </w:pPr>
      <w:bookmarkStart w:id="2498" w:name="_Toc111305609"/>
      <w:bookmarkStart w:id="2499" w:name="_Toc111306199"/>
      <w:bookmarkStart w:id="2500" w:name="_Toc21766302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215</w:t>
      </w:r>
      <w:r w:rsidR="00CF53F6">
        <w:rPr>
          <w:color w:val="auto"/>
          <w:szCs w:val="28"/>
        </w:rPr>
        <w:fldChar w:fldCharType="end"/>
      </w:r>
      <w:r w:rsidR="008C0896" w:rsidRPr="00BB630B">
        <w:rPr>
          <w:color w:val="auto"/>
          <w:szCs w:val="28"/>
        </w:rPr>
        <w:noBreakHyphen/>
      </w:r>
      <w:r w:rsidRPr="00BB630B">
        <w:rPr>
          <w:color w:val="auto"/>
          <w:szCs w:val="28"/>
        </w:rPr>
        <w:t xml:space="preserve"> Выбытие денежных средств из кассы организации</w:t>
      </w:r>
      <w:bookmarkEnd w:id="2498"/>
      <w:bookmarkEnd w:id="2499"/>
      <w:bookmarkEnd w:id="2500"/>
    </w:p>
    <w:p w14:paraId="7DC57A28"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расходного кассового ордера по форме КО-2</w:t>
      </w:r>
      <w:r w:rsidRPr="00BB630B">
        <w:rPr>
          <w:color w:val="auto"/>
          <w:szCs w:val="28"/>
        </w:rPr>
        <w:t xml:space="preserve">. Чтобы распечатать расходный кассовый ордер, его необходимо предварительно записать с помощью кнопки </w:t>
      </w:r>
      <w:r w:rsidRPr="00BB630B">
        <w:rPr>
          <w:rStyle w:val="Interface"/>
          <w:color w:val="auto"/>
          <w:szCs w:val="28"/>
        </w:rPr>
        <w:t>Записать</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Расходный кассовый ордер</w:t>
      </w:r>
      <w:r w:rsidRPr="00BB630B">
        <w:rPr>
          <w:color w:val="auto"/>
          <w:szCs w:val="28"/>
        </w:rPr>
        <w:t>.</w:t>
      </w:r>
    </w:p>
    <w:p w14:paraId="1BEC5DED" w14:textId="77777777" w:rsidR="00B10FB0" w:rsidRPr="00BB630B" w:rsidRDefault="00B10FB0" w:rsidP="00F60910">
      <w:pPr>
        <w:spacing w:before="120" w:after="120"/>
        <w:rPr>
          <w:rStyle w:val="Interface"/>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55DC02D2" w14:textId="77777777" w:rsidR="00B10FB0" w:rsidRPr="00BB630B" w:rsidRDefault="00B10FB0" w:rsidP="00F60910">
      <w:pPr>
        <w:spacing w:before="120" w:after="120"/>
        <w:rPr>
          <w:color w:val="auto"/>
          <w:szCs w:val="28"/>
        </w:rPr>
      </w:pPr>
      <w:r w:rsidRPr="00BB630B">
        <w:rPr>
          <w:color w:val="auto"/>
          <w:szCs w:val="28"/>
        </w:rPr>
        <w:t xml:space="preserve">Для всех типовых операций предусмотрен дополнительный реквизит </w:t>
      </w:r>
      <w:r w:rsidRPr="00BB630B">
        <w:rPr>
          <w:rStyle w:val="Interface"/>
          <w:color w:val="auto"/>
          <w:szCs w:val="28"/>
        </w:rPr>
        <w:t>КПС для счета 201.34</w:t>
      </w:r>
      <w:r w:rsidRPr="00BB630B">
        <w:rPr>
          <w:color w:val="auto"/>
          <w:szCs w:val="28"/>
        </w:rPr>
        <w:t xml:space="preserve">. </w:t>
      </w:r>
    </w:p>
    <w:p w14:paraId="74651531" w14:textId="77777777" w:rsidR="00B10FB0" w:rsidRPr="00BB630B" w:rsidRDefault="00B10FB0" w:rsidP="00F60910">
      <w:pPr>
        <w:spacing w:before="120" w:after="120"/>
        <w:rPr>
          <w:color w:val="auto"/>
          <w:szCs w:val="28"/>
        </w:rPr>
      </w:pPr>
      <w:r w:rsidRPr="00BB630B">
        <w:rPr>
          <w:color w:val="auto"/>
          <w:szCs w:val="28"/>
        </w:rPr>
        <w:t xml:space="preserve">Если в рабочем плане счетов предусмотрен рабочий счет, соответствующий счету 201.34 плана счетов ЕПСБУ, то заполнение реквизита </w:t>
      </w:r>
      <w:r w:rsidRPr="00BB630B">
        <w:rPr>
          <w:rStyle w:val="Interface"/>
          <w:color w:val="auto"/>
          <w:szCs w:val="28"/>
        </w:rPr>
        <w:t>КПС для счета 201.34</w:t>
      </w:r>
      <w:r w:rsidRPr="00BB630B">
        <w:rPr>
          <w:color w:val="auto"/>
          <w:szCs w:val="28"/>
        </w:rPr>
        <w:t xml:space="preserve"> необязательно. </w:t>
      </w:r>
    </w:p>
    <w:p w14:paraId="64EAF00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Проведение расходного кассового ордера</w:t>
      </w:r>
      <w:r w:rsidRPr="00BB630B">
        <w:rPr>
          <w:color w:val="auto"/>
          <w:szCs w:val="28"/>
        </w:rPr>
        <w:t>. Отражение расходного кассового ордера в бухгалтерском учете происходит только после фактической выплаты по нему из кассы денежных средств.</w:t>
      </w:r>
    </w:p>
    <w:p w14:paraId="24067CA2" w14:textId="77777777" w:rsidR="00B10FB0" w:rsidRPr="00BB630B" w:rsidRDefault="00B10FB0" w:rsidP="00F60910">
      <w:pPr>
        <w:spacing w:before="120" w:after="120"/>
        <w:rPr>
          <w:color w:val="auto"/>
          <w:szCs w:val="28"/>
        </w:rPr>
      </w:pPr>
      <w:r w:rsidRPr="00BB630B">
        <w:rPr>
          <w:color w:val="auto"/>
          <w:szCs w:val="28"/>
        </w:rPr>
        <w:lastRenderedPageBreak/>
        <w:t xml:space="preserve">Для отражения расходного кассового ордера в учете необходимо установить флажок </w:t>
      </w:r>
      <w:r w:rsidRPr="00BB630B">
        <w:rPr>
          <w:rStyle w:val="Interface"/>
          <w:color w:val="auto"/>
          <w:szCs w:val="28"/>
        </w:rPr>
        <w:t>Оплачено</w:t>
      </w:r>
      <w:r w:rsidRPr="00BB630B">
        <w:rPr>
          <w:color w:val="auto"/>
          <w:szCs w:val="28"/>
        </w:rPr>
        <w:t>.</w:t>
      </w:r>
    </w:p>
    <w:p w14:paraId="27E808A7" w14:textId="77777777" w:rsidR="00B10FB0" w:rsidRPr="00BB630B" w:rsidRDefault="00B10FB0" w:rsidP="00DF6363">
      <w:pPr>
        <w:pStyle w:val="GOST5"/>
      </w:pPr>
      <w:r w:rsidRPr="00BB630B">
        <w:t>Ведомость на выдачу подотчетным лицам</w:t>
      </w:r>
    </w:p>
    <w:p w14:paraId="0BA0B22F"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Ведомость на выдачу подотчетным лицам</w:t>
      </w:r>
      <w:r w:rsidRPr="00BB630B">
        <w:rPr>
          <w:color w:val="auto"/>
          <w:szCs w:val="28"/>
        </w:rPr>
        <w:t xml:space="preserve"> содержит документ </w:t>
      </w:r>
      <w:r w:rsidRPr="00BB630B">
        <w:rPr>
          <w:b/>
          <w:color w:val="auto"/>
          <w:szCs w:val="28"/>
        </w:rPr>
        <w:t xml:space="preserve">Выдача наличных денежных средств подотчет, </w:t>
      </w:r>
      <w:r w:rsidRPr="00BB630B">
        <w:rPr>
          <w:color w:val="auto"/>
          <w:szCs w:val="28"/>
        </w:rPr>
        <w:t xml:space="preserve">который используется только при оформлении выдачи из кассы денежных средств под отчет нескольким лицам взамен оформления индивидуальных расходных кассовых ордеров для каждого подотчетного лица. В остальных случаях следует использовать документы из журнала </w:t>
      </w:r>
      <w:r w:rsidRPr="00BB630B">
        <w:rPr>
          <w:rStyle w:val="Interface"/>
          <w:color w:val="auto"/>
          <w:szCs w:val="28"/>
        </w:rPr>
        <w:t>Расходный кассовый ордер</w:t>
      </w:r>
      <w:r w:rsidRPr="00BB630B">
        <w:rPr>
          <w:color w:val="auto"/>
          <w:szCs w:val="28"/>
        </w:rPr>
        <w:t>.</w:t>
      </w:r>
    </w:p>
    <w:p w14:paraId="2EE05B70"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drawing>
          <wp:inline distT="0" distB="0" distL="0" distR="0" wp14:anchorId="47F11F05" wp14:editId="083FD025">
            <wp:extent cx="6013450" cy="4495800"/>
            <wp:effectExtent l="0" t="0" r="0" b="0"/>
            <wp:docPr id="236" name="Рисунок 11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00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13450" cy="4495800"/>
                    </a:xfrm>
                    <a:prstGeom prst="rect">
                      <a:avLst/>
                    </a:prstGeom>
                    <a:noFill/>
                    <a:ln>
                      <a:noFill/>
                    </a:ln>
                  </pic:spPr>
                </pic:pic>
              </a:graphicData>
            </a:graphic>
          </wp:inline>
        </w:drawing>
      </w:r>
    </w:p>
    <w:p w14:paraId="7020B186" w14:textId="77777777" w:rsidR="0087411A" w:rsidRPr="00BB630B" w:rsidRDefault="0087411A" w:rsidP="00402D4E">
      <w:pPr>
        <w:pStyle w:val="afff1"/>
      </w:pPr>
      <w:bookmarkStart w:id="2501" w:name="_Toc528271898"/>
      <w:bookmarkStart w:id="2502" w:name="_Toc528663282"/>
      <w:bookmarkStart w:id="2503" w:name="_Toc111305610"/>
      <w:bookmarkStart w:id="2504" w:name="_Toc111306200"/>
      <w:bookmarkStart w:id="2505" w:name="_Toc21766302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216</w:t>
      </w:r>
      <w:r w:rsidR="007E6987">
        <w:rPr>
          <w:noProof/>
        </w:rPr>
        <w:fldChar w:fldCharType="end"/>
      </w:r>
      <w:r w:rsidRPr="00BB630B">
        <w:t xml:space="preserve"> </w:t>
      </w:r>
      <w:r w:rsidR="0082275C" w:rsidRPr="00BB630B">
        <w:t>–</w:t>
      </w:r>
      <w:r w:rsidRPr="00BB630B">
        <w:t xml:space="preserve"> Ведомость на выдачу подотчётным лицам</w:t>
      </w:r>
      <w:bookmarkEnd w:id="2501"/>
      <w:bookmarkEnd w:id="2502"/>
      <w:bookmarkEnd w:id="2503"/>
      <w:bookmarkEnd w:id="2504"/>
      <w:bookmarkEnd w:id="2505"/>
    </w:p>
    <w:p w14:paraId="314759B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320E04E" wp14:editId="6F49C109">
            <wp:extent cx="584200" cy="584200"/>
            <wp:effectExtent l="0" t="0" r="0" b="0"/>
            <wp:docPr id="237" name="Рисунок 11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9499B06"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создания новой ведомости следует выбрать единственно возможную операцию и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Ведомость на выдачу подотчетным лицам</w:t>
      </w:r>
      <w:r w:rsidRPr="00BB630B">
        <w:rPr>
          <w:color w:val="auto"/>
          <w:szCs w:val="28"/>
        </w:rPr>
        <w:t>.</w:t>
      </w:r>
    </w:p>
    <w:p w14:paraId="37CCEAF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Заполнение реквизитов шапки</w:t>
      </w:r>
      <w:r w:rsidRPr="00BB630B">
        <w:rPr>
          <w:color w:val="auto"/>
          <w:szCs w:val="28"/>
        </w:rPr>
        <w:t xml:space="preserve">.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заполняются автоматически. При необходимости их можно отредактировать. </w:t>
      </w:r>
    </w:p>
    <w:p w14:paraId="4B5F62B2" w14:textId="77777777" w:rsidR="00B10FB0" w:rsidRPr="00BB630B" w:rsidRDefault="00B10FB0" w:rsidP="00F60910">
      <w:pPr>
        <w:spacing w:before="120" w:after="120"/>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в котором заполняется документ. Выбирается из справочника </w:t>
      </w:r>
      <w:r w:rsidRPr="00BB630B">
        <w:rPr>
          <w:rStyle w:val="Interface"/>
          <w:color w:val="auto"/>
          <w:szCs w:val="28"/>
        </w:rPr>
        <w:t>Подразделения</w:t>
      </w:r>
      <w:r w:rsidRPr="00BB630B">
        <w:rPr>
          <w:color w:val="auto"/>
          <w:szCs w:val="28"/>
        </w:rPr>
        <w:t>.</w:t>
      </w:r>
    </w:p>
    <w:p w14:paraId="255A136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«Ведомость»</w:t>
      </w:r>
      <w:r w:rsidRPr="00BB630B">
        <w:rPr>
          <w:color w:val="auto"/>
          <w:szCs w:val="28"/>
        </w:rPr>
        <w:t xml:space="preserve">. </w:t>
      </w: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денежных средств, подлежащих выдаче. </w:t>
      </w:r>
    </w:p>
    <w:p w14:paraId="0BA6BD2C"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Значение реквизита </w:t>
      </w:r>
      <w:r w:rsidRPr="00BB630B">
        <w:rPr>
          <w:rStyle w:val="Interface"/>
          <w:color w:val="auto"/>
          <w:sz w:val="28"/>
          <w:szCs w:val="28"/>
        </w:rPr>
        <w:t>Сумма</w:t>
      </w:r>
      <w:r w:rsidRPr="00BB630B">
        <w:rPr>
          <w:sz w:val="28"/>
          <w:szCs w:val="28"/>
        </w:rPr>
        <w:t xml:space="preserve"> должно совпадать с итоговой суммой табличной части документа. Для контроля значения суммы предназначен реквизит </w:t>
      </w:r>
      <w:r w:rsidRPr="00BB630B">
        <w:rPr>
          <w:rStyle w:val="Interface"/>
          <w:color w:val="auto"/>
          <w:sz w:val="28"/>
          <w:szCs w:val="28"/>
        </w:rPr>
        <w:t>Распределено</w:t>
      </w:r>
      <w:r w:rsidRPr="00BB630B">
        <w:rPr>
          <w:sz w:val="28"/>
          <w:szCs w:val="28"/>
        </w:rPr>
        <w:t>, значение которого равно итоговой сумме табличной части.</w:t>
      </w:r>
    </w:p>
    <w:p w14:paraId="16B3EC4C"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Реквизиты расходного кассового ордера</w:t>
      </w:r>
      <w:r w:rsidRPr="00BB630B">
        <w:rPr>
          <w:color w:val="auto"/>
          <w:szCs w:val="28"/>
        </w:rPr>
        <w:t xml:space="preserve"> следует заполнить реквизиты </w:t>
      </w:r>
      <w:r w:rsidRPr="00BB630B">
        <w:rPr>
          <w:rStyle w:val="Interface"/>
          <w:color w:val="auto"/>
          <w:szCs w:val="28"/>
        </w:rPr>
        <w:t>Код аналитического учета</w:t>
      </w:r>
      <w:r w:rsidRPr="00BB630B">
        <w:rPr>
          <w:color w:val="auto"/>
          <w:szCs w:val="28"/>
        </w:rPr>
        <w:t xml:space="preserve">, </w:t>
      </w:r>
      <w:r w:rsidRPr="00BB630B">
        <w:rPr>
          <w:rStyle w:val="Interface"/>
          <w:color w:val="auto"/>
          <w:szCs w:val="28"/>
        </w:rPr>
        <w:t>Целевое назначение</w:t>
      </w:r>
      <w:r w:rsidRPr="00BB630B">
        <w:rPr>
          <w:color w:val="auto"/>
          <w:szCs w:val="28"/>
        </w:rPr>
        <w:t xml:space="preserve">, </w:t>
      </w:r>
      <w:r w:rsidRPr="00BB630B">
        <w:rPr>
          <w:rStyle w:val="Interface"/>
          <w:color w:val="auto"/>
          <w:szCs w:val="28"/>
        </w:rPr>
        <w:t>Основание</w:t>
      </w:r>
      <w:r w:rsidRPr="00BB630B">
        <w:rPr>
          <w:color w:val="auto"/>
          <w:szCs w:val="28"/>
        </w:rPr>
        <w:t xml:space="preserve"> и </w:t>
      </w:r>
      <w:r w:rsidRPr="00BB630B">
        <w:rPr>
          <w:rStyle w:val="Interface"/>
          <w:color w:val="auto"/>
          <w:szCs w:val="28"/>
        </w:rPr>
        <w:t>Приложение</w:t>
      </w:r>
      <w:r w:rsidRPr="00BB630B">
        <w:rPr>
          <w:color w:val="auto"/>
          <w:szCs w:val="28"/>
        </w:rPr>
        <w:t>.</w:t>
      </w:r>
    </w:p>
    <w:p w14:paraId="0F7CD2A4" w14:textId="77777777" w:rsidR="00B10FB0" w:rsidRPr="00BB630B" w:rsidRDefault="00B10FB0" w:rsidP="00F60910">
      <w:pPr>
        <w:spacing w:before="120" w:after="120"/>
        <w:rPr>
          <w:color w:val="auto"/>
          <w:szCs w:val="28"/>
        </w:rPr>
      </w:pPr>
      <w:r w:rsidRPr="00BB630B">
        <w:rPr>
          <w:rStyle w:val="Interface"/>
          <w:color w:val="auto"/>
          <w:szCs w:val="28"/>
        </w:rPr>
        <w:t>Счет «Касса»</w:t>
      </w:r>
      <w:r w:rsidR="002A7BA1" w:rsidRPr="00BB630B">
        <w:rPr>
          <w:color w:val="auto"/>
          <w:szCs w:val="28"/>
        </w:rPr>
        <w:t xml:space="preserve"> – </w:t>
      </w:r>
      <w:r w:rsidRPr="00BB630B">
        <w:rPr>
          <w:color w:val="auto"/>
          <w:szCs w:val="28"/>
        </w:rPr>
        <w:t>значение по умолчанию 201.34, соответствует коду счета «Касса» по плану счетов (ЕПСБУ).</w:t>
      </w:r>
    </w:p>
    <w:p w14:paraId="42A98571" w14:textId="77777777" w:rsidR="00B10FB0" w:rsidRPr="00BB630B" w:rsidRDefault="00B10FB0" w:rsidP="00F60910">
      <w:pPr>
        <w:spacing w:before="120" w:after="120"/>
        <w:rPr>
          <w:color w:val="auto"/>
          <w:szCs w:val="28"/>
        </w:rPr>
      </w:pPr>
      <w:r w:rsidRPr="00BB630B">
        <w:rPr>
          <w:rStyle w:val="Interface"/>
          <w:color w:val="auto"/>
          <w:szCs w:val="28"/>
        </w:rPr>
        <w:t>Счет «Расчеты с подотчетными лицами»</w:t>
      </w:r>
      <w:r w:rsidR="002A7BA1" w:rsidRPr="00BB630B">
        <w:rPr>
          <w:color w:val="auto"/>
          <w:szCs w:val="28"/>
        </w:rPr>
        <w:t xml:space="preserve"> – </w:t>
      </w:r>
      <w:r w:rsidRPr="00BB630B">
        <w:rPr>
          <w:color w:val="auto"/>
          <w:szCs w:val="28"/>
        </w:rPr>
        <w:t>значение по умолчанию 208.00, соответствует коду счета «Расчеты с подотчетными лицами» по плану счетов (ЕПСБУ).</w:t>
      </w:r>
    </w:p>
    <w:p w14:paraId="7C710BC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xml:space="preserve">. В строках табличной части указываются суммы по каждому сотруднику в разрезе </w:t>
      </w:r>
      <w:r w:rsidRPr="00BB630B">
        <w:rPr>
          <w:rStyle w:val="Interface"/>
          <w:color w:val="auto"/>
          <w:szCs w:val="28"/>
        </w:rPr>
        <w:t>КФО</w:t>
      </w:r>
      <w:r w:rsidRPr="00BB630B">
        <w:rPr>
          <w:color w:val="auto"/>
          <w:szCs w:val="28"/>
        </w:rPr>
        <w:t xml:space="preserve">, </w:t>
      </w:r>
      <w:r w:rsidRPr="00BB630B">
        <w:rPr>
          <w:rStyle w:val="Interface"/>
          <w:color w:val="auto"/>
          <w:szCs w:val="28"/>
        </w:rPr>
        <w:t>Счет дебета</w:t>
      </w:r>
      <w:r w:rsidRPr="00BB630B">
        <w:rPr>
          <w:color w:val="auto"/>
          <w:szCs w:val="28"/>
        </w:rPr>
        <w:t xml:space="preserve">, </w:t>
      </w:r>
      <w:r w:rsidRPr="00BB630B">
        <w:rPr>
          <w:rStyle w:val="Interface"/>
          <w:color w:val="auto"/>
          <w:szCs w:val="28"/>
        </w:rPr>
        <w:t>КПС</w:t>
      </w:r>
      <w:r w:rsidRPr="00BB630B">
        <w:rPr>
          <w:color w:val="auto"/>
          <w:szCs w:val="28"/>
        </w:rPr>
        <w:t xml:space="preserve"> и </w:t>
      </w:r>
      <w:r w:rsidRPr="00BB630B">
        <w:rPr>
          <w:rStyle w:val="Interface"/>
          <w:color w:val="auto"/>
          <w:szCs w:val="28"/>
        </w:rPr>
        <w:t>КЭК</w:t>
      </w:r>
      <w:r w:rsidRPr="00BB630B">
        <w:rPr>
          <w:color w:val="auto"/>
          <w:szCs w:val="28"/>
        </w:rPr>
        <w:t xml:space="preserve">. </w:t>
      </w:r>
    </w:p>
    <w:p w14:paraId="17DEA9D1"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ведомости на выдачу подотчетным лицам и расходного кассового ордера по форме КО-2</w:t>
      </w:r>
      <w:r w:rsidRPr="00BB630B">
        <w:rPr>
          <w:color w:val="auto"/>
          <w:szCs w:val="28"/>
        </w:rPr>
        <w:t xml:space="preserve">. Чтобы распечатать ведомость на выдачу подотчетным лицам, ее необходимо предварительно записать с помощью кнопки </w:t>
      </w:r>
      <w:r w:rsidRPr="00BB630B">
        <w:rPr>
          <w:rStyle w:val="Interface"/>
          <w:color w:val="auto"/>
          <w:szCs w:val="28"/>
        </w:rPr>
        <w:t>Записать</w:t>
      </w:r>
      <w:r w:rsidRPr="00BB630B">
        <w:rPr>
          <w:color w:val="auto"/>
          <w:szCs w:val="28"/>
        </w:rPr>
        <w:t xml:space="preserve"> командной панели формы документа. Для формирования печатной формы ведомости нужно нажать кнопку </w:t>
      </w:r>
      <w:r w:rsidRPr="00BB630B">
        <w:rPr>
          <w:rStyle w:val="Interface"/>
          <w:color w:val="auto"/>
          <w:szCs w:val="28"/>
        </w:rPr>
        <w:t>Печать</w:t>
      </w:r>
      <w:r w:rsidRPr="00BB630B">
        <w:rPr>
          <w:color w:val="auto"/>
          <w:szCs w:val="28"/>
        </w:rPr>
        <w:t xml:space="preserve"> в командной панели формы документа и выбрать в меню пункт</w:t>
      </w:r>
      <w:r w:rsidRPr="00BB630B">
        <w:rPr>
          <w:rStyle w:val="Interface"/>
          <w:color w:val="auto"/>
          <w:szCs w:val="28"/>
        </w:rPr>
        <w:t xml:space="preserve"> Ведомость на выдачу подотчетным лицам</w:t>
      </w:r>
      <w:r w:rsidRPr="00BB630B">
        <w:rPr>
          <w:color w:val="auto"/>
          <w:szCs w:val="28"/>
        </w:rPr>
        <w:t>.</w:t>
      </w:r>
    </w:p>
    <w:p w14:paraId="54257198" w14:textId="77777777" w:rsidR="00B10FB0" w:rsidRPr="00BB630B" w:rsidRDefault="00B10FB0" w:rsidP="00F60910">
      <w:pPr>
        <w:spacing w:before="120" w:after="120"/>
        <w:rPr>
          <w:color w:val="auto"/>
          <w:szCs w:val="28"/>
        </w:rPr>
      </w:pPr>
      <w:r w:rsidRPr="00BB630B">
        <w:rPr>
          <w:color w:val="auto"/>
          <w:szCs w:val="28"/>
        </w:rPr>
        <w:t xml:space="preserve">После выплаты всех денежных средств необходимо установить в табличной части флажок </w:t>
      </w:r>
      <w:r w:rsidRPr="00BB630B">
        <w:rPr>
          <w:rStyle w:val="Interface"/>
          <w:color w:val="auto"/>
          <w:szCs w:val="28"/>
        </w:rPr>
        <w:t>Выплачено</w:t>
      </w:r>
      <w:r w:rsidRPr="00BB630B">
        <w:rPr>
          <w:color w:val="auto"/>
          <w:szCs w:val="28"/>
        </w:rPr>
        <w:t xml:space="preserve"> для каждой выплаченной суммы и распечатать расходный кассовый ордер.</w:t>
      </w:r>
    </w:p>
    <w:p w14:paraId="3B83B6AD" w14:textId="77777777" w:rsidR="00B10FB0" w:rsidRPr="00BB630B" w:rsidRDefault="00B10FB0" w:rsidP="00F60910">
      <w:pPr>
        <w:spacing w:before="120" w:after="120"/>
        <w:rPr>
          <w:color w:val="auto"/>
          <w:szCs w:val="28"/>
        </w:rPr>
      </w:pPr>
      <w:r w:rsidRPr="00BB630B">
        <w:rPr>
          <w:color w:val="auto"/>
          <w:szCs w:val="28"/>
        </w:rPr>
        <w:t xml:space="preserve">Для формирования печатной формы расходного кассового ордера нужно нажать кнопку </w:t>
      </w:r>
      <w:r w:rsidRPr="00BB630B">
        <w:rPr>
          <w:rStyle w:val="Interface"/>
          <w:color w:val="auto"/>
          <w:szCs w:val="28"/>
        </w:rPr>
        <w:t>Печать</w:t>
      </w:r>
      <w:r w:rsidRPr="00BB630B">
        <w:rPr>
          <w:color w:val="auto"/>
          <w:szCs w:val="28"/>
        </w:rPr>
        <w:t xml:space="preserve"> в командной панели формы документа или списка </w:t>
      </w:r>
      <w:r w:rsidRPr="00BB630B">
        <w:rPr>
          <w:rStyle w:val="Interface"/>
          <w:color w:val="auto"/>
          <w:szCs w:val="28"/>
        </w:rPr>
        <w:t>Расходные документы</w:t>
      </w:r>
      <w:r w:rsidRPr="00BB630B">
        <w:rPr>
          <w:color w:val="auto"/>
          <w:szCs w:val="28"/>
        </w:rPr>
        <w:t xml:space="preserve"> и выбрать в меню пункт </w:t>
      </w:r>
      <w:r w:rsidRPr="00BB630B">
        <w:rPr>
          <w:rStyle w:val="Interface"/>
          <w:color w:val="auto"/>
          <w:szCs w:val="28"/>
        </w:rPr>
        <w:t>Расходный кассовый ордер</w:t>
      </w:r>
      <w:r w:rsidRPr="00BB630B">
        <w:rPr>
          <w:color w:val="auto"/>
          <w:szCs w:val="28"/>
        </w:rPr>
        <w:t>.</w:t>
      </w:r>
    </w:p>
    <w:p w14:paraId="4703D840" w14:textId="77777777" w:rsidR="00B10FB0" w:rsidRPr="00BB630B" w:rsidRDefault="00B10FB0" w:rsidP="00F60910">
      <w:pPr>
        <w:pStyle w:val="Notes"/>
        <w:spacing w:before="120" w:line="240" w:lineRule="auto"/>
        <w:ind w:left="0"/>
        <w:rPr>
          <w:sz w:val="28"/>
          <w:szCs w:val="28"/>
        </w:rPr>
      </w:pPr>
      <w:r w:rsidRPr="00BB630B">
        <w:rPr>
          <w:sz w:val="28"/>
          <w:szCs w:val="28"/>
        </w:rPr>
        <w:t>Значение суммы в печатной форме расходного ордера образуется в результате сложения сумм в табличной части, которые были выплачены, и не имеет никакого отношения к сумме в шапке документа.</w:t>
      </w:r>
    </w:p>
    <w:p w14:paraId="798BDB1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Проведение документа</w:t>
      </w:r>
      <w:r w:rsidRPr="00BB630B">
        <w:rPr>
          <w:color w:val="auto"/>
          <w:szCs w:val="28"/>
        </w:rPr>
        <w:t xml:space="preserve">. Отражение ведомости в бухгалтерском учете происходит только после фактической выплаты по ней денежных средств. </w:t>
      </w:r>
    </w:p>
    <w:p w14:paraId="05606137" w14:textId="77777777" w:rsidR="00B10FB0" w:rsidRPr="00BB630B" w:rsidRDefault="00B10FB0" w:rsidP="00F60910">
      <w:pPr>
        <w:spacing w:before="120" w:after="120"/>
        <w:rPr>
          <w:color w:val="auto"/>
          <w:szCs w:val="28"/>
        </w:rPr>
      </w:pPr>
      <w:r w:rsidRPr="00BB630B">
        <w:rPr>
          <w:color w:val="auto"/>
          <w:szCs w:val="28"/>
        </w:rPr>
        <w:t>Для отражения ведомости в учете необходимо:</w:t>
      </w:r>
    </w:p>
    <w:p w14:paraId="5D7E3174" w14:textId="77777777" w:rsidR="00B10FB0" w:rsidRPr="00BB630B" w:rsidRDefault="00B10FB0" w:rsidP="00C16F34">
      <w:pPr>
        <w:pStyle w:val="Bullet1"/>
        <w:numPr>
          <w:ilvl w:val="0"/>
          <w:numId w:val="611"/>
        </w:numPr>
        <w:spacing w:before="120" w:line="240" w:lineRule="auto"/>
        <w:ind w:left="1208" w:hanging="357"/>
        <w:rPr>
          <w:sz w:val="28"/>
          <w:szCs w:val="28"/>
        </w:rPr>
      </w:pPr>
      <w:r w:rsidRPr="00BB630B">
        <w:rPr>
          <w:sz w:val="28"/>
          <w:szCs w:val="28"/>
        </w:rPr>
        <w:t xml:space="preserve">установить флажок </w:t>
      </w:r>
      <w:r w:rsidRPr="00BB630B">
        <w:rPr>
          <w:rStyle w:val="Interface"/>
          <w:color w:val="auto"/>
          <w:sz w:val="28"/>
          <w:szCs w:val="28"/>
        </w:rPr>
        <w:t>Оплачено</w:t>
      </w:r>
      <w:r w:rsidRPr="00BB630B">
        <w:rPr>
          <w:sz w:val="28"/>
          <w:szCs w:val="28"/>
        </w:rPr>
        <w:t xml:space="preserve"> в шапке документа;</w:t>
      </w:r>
    </w:p>
    <w:p w14:paraId="4D3C0B01" w14:textId="77777777" w:rsidR="00B10FB0" w:rsidRPr="00BB630B" w:rsidRDefault="00B10FB0" w:rsidP="00C16F34">
      <w:pPr>
        <w:pStyle w:val="Bullet1"/>
        <w:numPr>
          <w:ilvl w:val="0"/>
          <w:numId w:val="611"/>
        </w:numPr>
        <w:spacing w:before="120" w:line="240" w:lineRule="auto"/>
        <w:ind w:left="1208" w:hanging="357"/>
        <w:rPr>
          <w:sz w:val="28"/>
          <w:szCs w:val="28"/>
        </w:rPr>
      </w:pPr>
      <w:r w:rsidRPr="00BB630B">
        <w:rPr>
          <w:sz w:val="28"/>
          <w:szCs w:val="28"/>
        </w:rPr>
        <w:t xml:space="preserve">установить флажок </w:t>
      </w:r>
      <w:r w:rsidRPr="00BB630B">
        <w:rPr>
          <w:rStyle w:val="Interface"/>
          <w:color w:val="auto"/>
          <w:sz w:val="28"/>
          <w:szCs w:val="28"/>
        </w:rPr>
        <w:t>Выплачено</w:t>
      </w:r>
      <w:r w:rsidRPr="00BB630B">
        <w:rPr>
          <w:sz w:val="28"/>
          <w:szCs w:val="28"/>
        </w:rPr>
        <w:t xml:space="preserve"> в каждой строке табличной части, по которой была выплачена указанная сумма; </w:t>
      </w:r>
    </w:p>
    <w:p w14:paraId="137EF35E" w14:textId="77777777" w:rsidR="00B10FB0" w:rsidRPr="00BB630B" w:rsidRDefault="00B10FB0" w:rsidP="00F60910">
      <w:pPr>
        <w:pStyle w:val="Notes"/>
        <w:spacing w:before="120" w:line="240" w:lineRule="auto"/>
        <w:ind w:left="0"/>
        <w:rPr>
          <w:sz w:val="28"/>
          <w:szCs w:val="28"/>
        </w:rPr>
      </w:pPr>
      <w:r w:rsidRPr="00BB630B">
        <w:rPr>
          <w:sz w:val="28"/>
          <w:szCs w:val="28"/>
        </w:rPr>
        <w:t xml:space="preserve">Строки документа, в которых снят флажок </w:t>
      </w:r>
      <w:r w:rsidRPr="00BB630B">
        <w:rPr>
          <w:rStyle w:val="Interface"/>
          <w:color w:val="auto"/>
          <w:sz w:val="28"/>
          <w:szCs w:val="28"/>
        </w:rPr>
        <w:t>Выплачено</w:t>
      </w:r>
      <w:r w:rsidRPr="00BB630B">
        <w:rPr>
          <w:sz w:val="28"/>
          <w:szCs w:val="28"/>
        </w:rPr>
        <w:t>, в учете отражены не будут.</w:t>
      </w:r>
    </w:p>
    <w:p w14:paraId="084B140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Заполнение реквизитов типовой операции</w:t>
      </w:r>
      <w:r w:rsidRPr="00BB630B">
        <w:rPr>
          <w:color w:val="auto"/>
          <w:szCs w:val="28"/>
        </w:rPr>
        <w:t>. Для документа предусмотрена одна типовая операция</w:t>
      </w:r>
      <w:r w:rsidRPr="00BB630B">
        <w:rPr>
          <w:rStyle w:val="Interface"/>
          <w:color w:val="auto"/>
          <w:szCs w:val="28"/>
        </w:rPr>
        <w:t xml:space="preserve"> Выдача наличных денежных средств под отчет</w:t>
      </w:r>
      <w:r w:rsidRPr="00BB630B">
        <w:rPr>
          <w:color w:val="auto"/>
          <w:szCs w:val="28"/>
        </w:rPr>
        <w:t xml:space="preserve"> и дополнительный реквизит </w:t>
      </w:r>
      <w:r w:rsidRPr="00BB630B">
        <w:rPr>
          <w:rStyle w:val="Interface"/>
          <w:color w:val="auto"/>
          <w:szCs w:val="28"/>
        </w:rPr>
        <w:t>КПС для счета 201.34</w:t>
      </w:r>
      <w:r w:rsidRPr="00BB630B">
        <w:rPr>
          <w:color w:val="auto"/>
          <w:szCs w:val="28"/>
        </w:rPr>
        <w:t>.</w:t>
      </w:r>
    </w:p>
    <w:p w14:paraId="434AF5FA" w14:textId="77777777" w:rsidR="00B10FB0" w:rsidRPr="00BB630B" w:rsidRDefault="00B10FB0" w:rsidP="00F60910">
      <w:pPr>
        <w:spacing w:before="120" w:after="120"/>
        <w:rPr>
          <w:color w:val="auto"/>
          <w:szCs w:val="28"/>
        </w:rPr>
      </w:pPr>
      <w:r w:rsidRPr="00BB630B">
        <w:rPr>
          <w:color w:val="auto"/>
          <w:szCs w:val="28"/>
        </w:rPr>
        <w:t xml:space="preserve">Если в рабочем плане счетов предусмотрен рабочий счет, соответствующий счету 201.34 плана счетов ЕПСБУ, то заполнение реквизита </w:t>
      </w:r>
      <w:r w:rsidRPr="00BB630B">
        <w:rPr>
          <w:rStyle w:val="Interface"/>
          <w:color w:val="auto"/>
          <w:szCs w:val="28"/>
        </w:rPr>
        <w:t>КПС для счета 201.34</w:t>
      </w:r>
      <w:r w:rsidRPr="00BB630B">
        <w:rPr>
          <w:color w:val="auto"/>
          <w:szCs w:val="28"/>
        </w:rPr>
        <w:t xml:space="preserve"> необязательно. </w:t>
      </w:r>
    </w:p>
    <w:p w14:paraId="2DCB5795" w14:textId="77777777" w:rsidR="00B10FB0" w:rsidRPr="00BB630B" w:rsidRDefault="00B10FB0" w:rsidP="0086798A">
      <w:pPr>
        <w:pStyle w:val="GOST5"/>
        <w:keepNext/>
      </w:pPr>
      <w:r w:rsidRPr="00BB630B">
        <w:t>Кассовая книга (ф.0504514)</w:t>
      </w:r>
    </w:p>
    <w:p w14:paraId="6CEBA7D9"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Отчет кассира</w:t>
      </w:r>
      <w:r w:rsidRPr="00BB630B">
        <w:rPr>
          <w:color w:val="auto"/>
          <w:szCs w:val="28"/>
        </w:rPr>
        <w:t xml:space="preserve"> содержит документ </w:t>
      </w:r>
      <w:r w:rsidRPr="00BB630B">
        <w:rPr>
          <w:b/>
          <w:color w:val="auto"/>
          <w:szCs w:val="28"/>
        </w:rPr>
        <w:t>Кассовая книга</w:t>
      </w:r>
      <w:r w:rsidRPr="00BB630B">
        <w:rPr>
          <w:color w:val="auto"/>
          <w:szCs w:val="28"/>
        </w:rPr>
        <w:t xml:space="preserve">, предназначенный для формирования и нумерации листов кассовой книги. </w:t>
      </w:r>
    </w:p>
    <w:p w14:paraId="27931CE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B7F7904" wp14:editId="64528D4E">
            <wp:extent cx="584200" cy="584200"/>
            <wp:effectExtent l="0" t="0" r="0" b="0"/>
            <wp:docPr id="238" name="Рисунок 11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1C99BE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выполнить команду </w:t>
      </w:r>
      <w:r w:rsidRPr="00BB630B">
        <w:rPr>
          <w:b/>
          <w:color w:val="auto"/>
          <w:szCs w:val="28"/>
        </w:rPr>
        <w:t>Кассовая книга</w:t>
      </w:r>
      <w:r w:rsidRPr="00BB630B">
        <w:rPr>
          <w:color w:val="auto"/>
          <w:szCs w:val="28"/>
        </w:rPr>
        <w:t xml:space="preserve"> и нажать кнопку </w:t>
      </w:r>
      <w:r w:rsidRPr="00BB630B">
        <w:rPr>
          <w:rStyle w:val="Interface"/>
          <w:rFonts w:eastAsia="Calibri"/>
          <w:color w:val="auto"/>
          <w:szCs w:val="28"/>
        </w:rPr>
        <w:t>Создать</w:t>
      </w:r>
      <w:r w:rsidRPr="00BB630B">
        <w:rPr>
          <w:color w:val="auto"/>
          <w:szCs w:val="28"/>
        </w:rPr>
        <w:t xml:space="preserve"> списка документов </w:t>
      </w:r>
      <w:r w:rsidRPr="00BB630B">
        <w:rPr>
          <w:rStyle w:val="Interface"/>
          <w:rFonts w:eastAsia="Calibri"/>
          <w:color w:val="auto"/>
          <w:szCs w:val="28"/>
        </w:rPr>
        <w:t>Кассовая книга</w:t>
      </w:r>
      <w:r w:rsidRPr="00BB630B">
        <w:rPr>
          <w:color w:val="auto"/>
          <w:szCs w:val="28"/>
        </w:rPr>
        <w:t>.</w:t>
      </w:r>
    </w:p>
    <w:p w14:paraId="3E6F6ED2" w14:textId="77777777" w:rsidR="00BD1A09" w:rsidRPr="00BB630B" w:rsidRDefault="00B10FB0" w:rsidP="00FD0147">
      <w:pPr>
        <w:pStyle w:val="Notes"/>
        <w:spacing w:before="120" w:line="240" w:lineRule="auto"/>
        <w:ind w:left="0"/>
        <w:rPr>
          <w:bCs/>
          <w:szCs w:val="28"/>
        </w:rPr>
      </w:pPr>
      <w:r w:rsidRPr="00BB630B">
        <w:rPr>
          <w:sz w:val="28"/>
          <w:szCs w:val="28"/>
        </w:rPr>
        <w:t xml:space="preserve">Если в форме </w:t>
      </w:r>
      <w:r w:rsidRPr="00BB630B">
        <w:rPr>
          <w:rStyle w:val="Interface"/>
          <w:color w:val="auto"/>
          <w:sz w:val="28"/>
          <w:szCs w:val="28"/>
        </w:rPr>
        <w:t>Настройка параметров учета</w:t>
      </w:r>
      <w:r w:rsidRPr="00BB630B">
        <w:rPr>
          <w:sz w:val="28"/>
          <w:szCs w:val="28"/>
        </w:rPr>
        <w:t xml:space="preserve"> в разделе </w:t>
      </w:r>
      <w:r w:rsidRPr="00BB630B">
        <w:rPr>
          <w:rStyle w:val="Interface"/>
          <w:color w:val="auto"/>
          <w:sz w:val="28"/>
          <w:szCs w:val="28"/>
        </w:rPr>
        <w:t>Денежные средства</w:t>
      </w:r>
      <w:r w:rsidRPr="00BB630B">
        <w:rPr>
          <w:sz w:val="28"/>
          <w:szCs w:val="28"/>
        </w:rPr>
        <w:t xml:space="preserve"> установлен флажок </w:t>
      </w:r>
      <w:r w:rsidRPr="00BB630B">
        <w:rPr>
          <w:rStyle w:val="Interface"/>
          <w:color w:val="auto"/>
          <w:sz w:val="28"/>
          <w:szCs w:val="28"/>
        </w:rPr>
        <w:t>Фондовая кассовая книга ведется отдельно от денежной</w:t>
      </w:r>
      <w:r w:rsidRPr="00BB630B">
        <w:rPr>
          <w:sz w:val="28"/>
          <w:szCs w:val="28"/>
        </w:rPr>
        <w:t xml:space="preserve">, то при нажатии кнопки </w:t>
      </w:r>
      <w:r w:rsidRPr="00BB630B">
        <w:rPr>
          <w:rStyle w:val="Interface"/>
          <w:color w:val="auto"/>
          <w:sz w:val="28"/>
          <w:szCs w:val="28"/>
        </w:rPr>
        <w:t>Создать</w:t>
      </w:r>
      <w:r w:rsidRPr="00BB630B">
        <w:rPr>
          <w:sz w:val="28"/>
          <w:szCs w:val="28"/>
        </w:rPr>
        <w:t xml:space="preserve"> появится меню, в котором необходимо выбрать нужный вид документа: </w:t>
      </w:r>
      <w:r w:rsidRPr="00BB630B">
        <w:rPr>
          <w:rStyle w:val="Interface"/>
          <w:color w:val="auto"/>
          <w:sz w:val="28"/>
          <w:szCs w:val="28"/>
        </w:rPr>
        <w:t>Отчет кассира</w:t>
      </w:r>
      <w:r w:rsidRPr="00BB630B">
        <w:rPr>
          <w:sz w:val="28"/>
          <w:szCs w:val="28"/>
        </w:rPr>
        <w:t xml:space="preserve"> или </w:t>
      </w:r>
      <w:r w:rsidRPr="00BB630B">
        <w:rPr>
          <w:rStyle w:val="Interface"/>
          <w:color w:val="auto"/>
          <w:sz w:val="28"/>
          <w:szCs w:val="28"/>
        </w:rPr>
        <w:t>Отчет кассира (фондовый)</w:t>
      </w:r>
      <w:r w:rsidRPr="00BB630B">
        <w:rPr>
          <w:sz w:val="28"/>
          <w:szCs w:val="28"/>
        </w:rPr>
        <w:t xml:space="preserve">. Если флажок </w:t>
      </w:r>
      <w:r w:rsidRPr="00BB630B">
        <w:rPr>
          <w:rStyle w:val="Interface"/>
          <w:color w:val="auto"/>
          <w:sz w:val="28"/>
          <w:szCs w:val="28"/>
        </w:rPr>
        <w:t>Фондовая кассовая книга</w:t>
      </w:r>
      <w:r w:rsidRPr="00BB630B">
        <w:rPr>
          <w:sz w:val="28"/>
          <w:szCs w:val="28"/>
        </w:rPr>
        <w:t xml:space="preserve"> </w:t>
      </w:r>
      <w:r w:rsidRPr="00BB630B">
        <w:rPr>
          <w:rStyle w:val="Interface"/>
          <w:color w:val="auto"/>
          <w:sz w:val="28"/>
          <w:szCs w:val="28"/>
        </w:rPr>
        <w:t>ведется отдельно от денежной</w:t>
      </w:r>
      <w:r w:rsidRPr="00BB630B">
        <w:rPr>
          <w:sz w:val="28"/>
          <w:szCs w:val="28"/>
        </w:rPr>
        <w:t xml:space="preserve"> снят, то при нажатии кнопки </w:t>
      </w:r>
      <w:r w:rsidRPr="00BB630B">
        <w:rPr>
          <w:rStyle w:val="Interface"/>
          <w:color w:val="auto"/>
          <w:sz w:val="28"/>
          <w:szCs w:val="28"/>
        </w:rPr>
        <w:t>Создать</w:t>
      </w:r>
      <w:r w:rsidRPr="00BB630B">
        <w:rPr>
          <w:sz w:val="28"/>
          <w:szCs w:val="28"/>
        </w:rPr>
        <w:t xml:space="preserve"> появится форма документа </w:t>
      </w:r>
      <w:r w:rsidRPr="00BB630B">
        <w:rPr>
          <w:rStyle w:val="Interface"/>
          <w:color w:val="auto"/>
          <w:sz w:val="28"/>
          <w:szCs w:val="28"/>
        </w:rPr>
        <w:t>Отчет кассира</w:t>
      </w:r>
      <w:r w:rsidRPr="00BB630B">
        <w:rPr>
          <w:sz w:val="28"/>
          <w:szCs w:val="28"/>
        </w:rPr>
        <w:t xml:space="preserve">, в которой будет присутствовать реквизит </w:t>
      </w:r>
      <w:r w:rsidRPr="00BB630B">
        <w:rPr>
          <w:rStyle w:val="Interface"/>
          <w:color w:val="auto"/>
          <w:sz w:val="28"/>
          <w:szCs w:val="28"/>
        </w:rPr>
        <w:t>Фондовый</w:t>
      </w:r>
      <w:r w:rsidRPr="00BB630B">
        <w:rPr>
          <w:sz w:val="28"/>
          <w:szCs w:val="28"/>
        </w:rPr>
        <w:t xml:space="preserve">. Флажок </w:t>
      </w:r>
      <w:r w:rsidRPr="00BB630B">
        <w:rPr>
          <w:rStyle w:val="Interface"/>
          <w:color w:val="auto"/>
          <w:sz w:val="28"/>
          <w:szCs w:val="28"/>
        </w:rPr>
        <w:t>Фондовый</w:t>
      </w:r>
      <w:r w:rsidRPr="00BB630B">
        <w:rPr>
          <w:sz w:val="28"/>
          <w:szCs w:val="28"/>
        </w:rPr>
        <w:t xml:space="preserve"> необходимо установить при формировании отчета кассира по фондовой кассе. </w:t>
      </w:r>
      <w:bookmarkStart w:id="2506" w:name="_Toc528271899"/>
      <w:bookmarkStart w:id="2507" w:name="_Toc528663283"/>
    </w:p>
    <w:bookmarkEnd w:id="2506"/>
    <w:bookmarkEnd w:id="2507"/>
    <w:p w14:paraId="53FB5012" w14:textId="77777777" w:rsidR="00B10FB0" w:rsidRPr="00BB630B" w:rsidRDefault="00501E24" w:rsidP="00F60910">
      <w:pPr>
        <w:pStyle w:val="Picture"/>
        <w:keepNext/>
        <w:spacing w:before="120" w:after="120" w:line="240" w:lineRule="auto"/>
        <w:ind w:firstLine="0"/>
        <w:jc w:val="both"/>
      </w:pPr>
      <w:r w:rsidRPr="00BB630B">
        <w:rPr>
          <w:noProof/>
        </w:rPr>
        <w:lastRenderedPageBreak/>
        <w:drawing>
          <wp:inline distT="0" distB="0" distL="0" distR="0" wp14:anchorId="4E03D71B" wp14:editId="0460049F">
            <wp:extent cx="6064250" cy="3403600"/>
            <wp:effectExtent l="0" t="0" r="0" b="0"/>
            <wp:docPr id="239"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64250" cy="3403600"/>
                    </a:xfrm>
                    <a:prstGeom prst="rect">
                      <a:avLst/>
                    </a:prstGeom>
                    <a:noFill/>
                    <a:ln>
                      <a:noFill/>
                    </a:ln>
                  </pic:spPr>
                </pic:pic>
              </a:graphicData>
            </a:graphic>
          </wp:inline>
        </w:drawing>
      </w:r>
    </w:p>
    <w:p w14:paraId="6B3B9DF3" w14:textId="77777777" w:rsidR="0087411A" w:rsidRPr="00BB630B" w:rsidRDefault="0087411A" w:rsidP="00402D4E">
      <w:pPr>
        <w:pStyle w:val="afff1"/>
      </w:pPr>
      <w:bookmarkStart w:id="2508" w:name="_Toc111305611"/>
      <w:bookmarkStart w:id="2509" w:name="_Toc111306201"/>
      <w:bookmarkStart w:id="2510" w:name="_Toc2176630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217</w:t>
      </w:r>
      <w:r w:rsidR="007E6987">
        <w:rPr>
          <w:noProof/>
        </w:rPr>
        <w:fldChar w:fldCharType="end"/>
      </w:r>
      <w:r w:rsidRPr="00BB630B">
        <w:t xml:space="preserve"> </w:t>
      </w:r>
      <w:r w:rsidR="0082275C" w:rsidRPr="00BB630B">
        <w:t>–</w:t>
      </w:r>
      <w:r w:rsidRPr="00BB630B">
        <w:t xml:space="preserve"> Кассовая книга</w:t>
      </w:r>
      <w:bookmarkEnd w:id="2508"/>
      <w:bookmarkEnd w:id="2509"/>
      <w:bookmarkEnd w:id="2510"/>
    </w:p>
    <w:p w14:paraId="69276431" w14:textId="77777777" w:rsidR="00B10FB0" w:rsidRPr="00BB630B" w:rsidRDefault="00B10FB0" w:rsidP="00F60910">
      <w:pPr>
        <w:spacing w:before="120" w:after="120"/>
        <w:rPr>
          <w:color w:val="auto"/>
          <w:szCs w:val="28"/>
        </w:rPr>
      </w:pPr>
      <w:r w:rsidRPr="00BB630B">
        <w:rPr>
          <w:color w:val="auto"/>
          <w:szCs w:val="28"/>
        </w:rPr>
        <w:t xml:space="preserve">Для ввода листов кассовой книги можно также использовать </w:t>
      </w:r>
      <w:r w:rsidRPr="00BB630B">
        <w:rPr>
          <w:rStyle w:val="Interface"/>
          <w:color w:val="auto"/>
          <w:szCs w:val="28"/>
        </w:rPr>
        <w:t>Помощник формирования отчетов кассира</w:t>
      </w:r>
      <w:r w:rsidRPr="00BB630B">
        <w:rPr>
          <w:color w:val="auto"/>
          <w:szCs w:val="28"/>
        </w:rPr>
        <w:t xml:space="preserve"> закладки </w:t>
      </w:r>
      <w:r w:rsidR="0082275C" w:rsidRPr="00BB630B">
        <w:rPr>
          <w:color w:val="auto"/>
          <w:szCs w:val="28"/>
        </w:rPr>
        <w:t>«</w:t>
      </w:r>
      <w:r w:rsidRPr="00BB630B">
        <w:rPr>
          <w:color w:val="auto"/>
          <w:szCs w:val="28"/>
        </w:rPr>
        <w:t>Прочее</w:t>
      </w:r>
      <w:r w:rsidR="0082275C" w:rsidRPr="00BB630B">
        <w:rPr>
          <w:color w:val="auto"/>
          <w:szCs w:val="28"/>
        </w:rPr>
        <w:t>»</w:t>
      </w:r>
      <w:r w:rsidRPr="00BB630B">
        <w:rPr>
          <w:color w:val="auto"/>
          <w:szCs w:val="28"/>
        </w:rPr>
        <w:t xml:space="preserve"> в разделе </w:t>
      </w:r>
      <w:r w:rsidRPr="00BB630B">
        <w:rPr>
          <w:b/>
          <w:color w:val="auto"/>
          <w:szCs w:val="28"/>
        </w:rPr>
        <w:t>Денежные средства</w:t>
      </w:r>
      <w:r w:rsidRPr="00BB630B">
        <w:rPr>
          <w:color w:val="auto"/>
          <w:szCs w:val="28"/>
        </w:rPr>
        <w:t>.</w:t>
      </w:r>
    </w:p>
    <w:p w14:paraId="273BA1D1"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 Кассовой книгой</w:t>
      </w:r>
      <w:r w:rsidRPr="00BB630B">
        <w:rPr>
          <w:color w:val="auto"/>
          <w:szCs w:val="28"/>
        </w:rPr>
        <w:t>. Документ следует вводить ежедневно в конце рабочего дня по графику работы организации, после того как:</w:t>
      </w:r>
    </w:p>
    <w:p w14:paraId="35BB85A0" w14:textId="77777777" w:rsidR="00B10FB0" w:rsidRPr="00BB630B" w:rsidRDefault="00B10FB0" w:rsidP="00C16F34">
      <w:pPr>
        <w:pStyle w:val="Bullet1"/>
        <w:numPr>
          <w:ilvl w:val="0"/>
          <w:numId w:val="612"/>
        </w:numPr>
        <w:spacing w:before="120" w:line="240" w:lineRule="auto"/>
        <w:ind w:left="1208" w:hanging="357"/>
        <w:rPr>
          <w:sz w:val="28"/>
          <w:szCs w:val="28"/>
        </w:rPr>
      </w:pPr>
      <w:r w:rsidRPr="00BB630B">
        <w:rPr>
          <w:sz w:val="28"/>
          <w:szCs w:val="28"/>
        </w:rPr>
        <w:t>оформлены все операции по выдаче (получению) наличных денежных средств и денежных документов;</w:t>
      </w:r>
    </w:p>
    <w:p w14:paraId="76021587" w14:textId="77777777" w:rsidR="00B10FB0" w:rsidRPr="00BB630B" w:rsidRDefault="00B10FB0" w:rsidP="00C16F34">
      <w:pPr>
        <w:pStyle w:val="Bullet1"/>
        <w:numPr>
          <w:ilvl w:val="0"/>
          <w:numId w:val="612"/>
        </w:numPr>
        <w:spacing w:before="120" w:line="240" w:lineRule="auto"/>
        <w:ind w:left="1208" w:hanging="357"/>
        <w:rPr>
          <w:sz w:val="28"/>
          <w:szCs w:val="28"/>
        </w:rPr>
      </w:pPr>
      <w:r w:rsidRPr="00BB630B">
        <w:rPr>
          <w:sz w:val="28"/>
          <w:szCs w:val="28"/>
        </w:rPr>
        <w:t xml:space="preserve">проведены все кассовые документы </w:t>
      </w:r>
      <w:r w:rsidR="006A052A" w:rsidRPr="00BB630B">
        <w:rPr>
          <w:sz w:val="28"/>
          <w:szCs w:val="28"/>
        </w:rPr>
        <w:t>Подсистемы</w:t>
      </w:r>
      <w:r w:rsidRPr="00BB630B">
        <w:rPr>
          <w:sz w:val="28"/>
          <w:szCs w:val="28"/>
        </w:rPr>
        <w:t>.</w:t>
      </w:r>
    </w:p>
    <w:p w14:paraId="4900C40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Документы </w:t>
      </w:r>
      <w:r w:rsidRPr="00BB630B">
        <w:rPr>
          <w:rStyle w:val="Interface"/>
          <w:color w:val="auto"/>
          <w:sz w:val="28"/>
          <w:szCs w:val="28"/>
        </w:rPr>
        <w:t>Кассовая книга</w:t>
      </w:r>
      <w:r w:rsidRPr="00BB630B">
        <w:rPr>
          <w:sz w:val="28"/>
          <w:szCs w:val="28"/>
        </w:rPr>
        <w:t xml:space="preserve"> следует вводить только в хронологическом порядке.</w:t>
      </w:r>
    </w:p>
    <w:p w14:paraId="3D6DB855" w14:textId="77777777" w:rsidR="00B10FB0" w:rsidRPr="00BB630B" w:rsidRDefault="00B10FB0" w:rsidP="00F60910">
      <w:pPr>
        <w:spacing w:before="120" w:after="120"/>
        <w:rPr>
          <w:color w:val="auto"/>
          <w:szCs w:val="28"/>
        </w:rPr>
      </w:pPr>
      <w:r w:rsidRPr="00BB630B">
        <w:rPr>
          <w:color w:val="auto"/>
          <w:szCs w:val="28"/>
        </w:rPr>
        <w:t xml:space="preserve">Нумерация </w:t>
      </w:r>
      <w:r w:rsidRPr="00BB630B">
        <w:rPr>
          <w:b/>
          <w:color w:val="auto"/>
          <w:szCs w:val="28"/>
        </w:rPr>
        <w:t>Кассовых книг</w:t>
      </w:r>
      <w:r w:rsidRPr="00BB630B">
        <w:rPr>
          <w:color w:val="auto"/>
          <w:szCs w:val="28"/>
        </w:rPr>
        <w:t xml:space="preserve"> выполняется автоматически. При этом учитывается количество листов предыдущего отчета, которое зависит от настроек принтера. </w:t>
      </w:r>
    </w:p>
    <w:p w14:paraId="354562A8" w14:textId="77777777" w:rsidR="00B10FB0" w:rsidRPr="00BB630B" w:rsidRDefault="00B10FB0" w:rsidP="00F60910">
      <w:pPr>
        <w:spacing w:before="120" w:after="120"/>
        <w:rPr>
          <w:color w:val="auto"/>
          <w:szCs w:val="28"/>
        </w:rPr>
      </w:pPr>
      <w:r w:rsidRPr="00BB630B">
        <w:rPr>
          <w:color w:val="auto"/>
          <w:szCs w:val="28"/>
        </w:rPr>
        <w:t xml:space="preserve">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заполняются автоматически. Эти значения при необходимости можно изменить. </w:t>
      </w:r>
    </w:p>
    <w:p w14:paraId="41E68F56" w14:textId="77777777" w:rsidR="00B10FB0" w:rsidRPr="00BB630B" w:rsidRDefault="00B10FB0" w:rsidP="00F60910">
      <w:pPr>
        <w:spacing w:before="120" w:after="120"/>
        <w:rPr>
          <w:color w:val="auto"/>
          <w:szCs w:val="28"/>
        </w:rPr>
      </w:pPr>
      <w:r w:rsidRPr="00BB630B">
        <w:rPr>
          <w:color w:val="auto"/>
          <w:szCs w:val="28"/>
        </w:rPr>
        <w:t xml:space="preserve">Если формируется отчет кассира за последний рабочий день месяца, то необходимо установить флажок </w:t>
      </w:r>
      <w:r w:rsidRPr="00BB630B">
        <w:rPr>
          <w:rStyle w:val="Interface"/>
          <w:color w:val="auto"/>
          <w:szCs w:val="28"/>
        </w:rPr>
        <w:t>Последний день месяца</w:t>
      </w:r>
      <w:r w:rsidRPr="00BB630B">
        <w:rPr>
          <w:color w:val="auto"/>
          <w:szCs w:val="28"/>
        </w:rPr>
        <w:t xml:space="preserve">. В этом случае в отчет кассира будет выведено количество листов за текущий месяц. На последнем листе года также печатается общее количество листов кассовой книги за год. </w:t>
      </w:r>
    </w:p>
    <w:p w14:paraId="4515BAF2" w14:textId="77777777" w:rsidR="00B10FB0" w:rsidRPr="00BB630B" w:rsidRDefault="00B10FB0" w:rsidP="00F60910">
      <w:pPr>
        <w:spacing w:before="120" w:after="120"/>
        <w:rPr>
          <w:color w:val="auto"/>
          <w:szCs w:val="28"/>
        </w:rPr>
      </w:pPr>
      <w:r w:rsidRPr="00BB630B">
        <w:rPr>
          <w:color w:val="auto"/>
          <w:szCs w:val="28"/>
        </w:rPr>
        <w:lastRenderedPageBreak/>
        <w:t xml:space="preserve">Если в форме </w:t>
      </w:r>
      <w:r w:rsidRPr="00BB630B">
        <w:rPr>
          <w:rStyle w:val="Interface"/>
          <w:color w:val="auto"/>
          <w:szCs w:val="28"/>
        </w:rPr>
        <w:t>Настройка параметров учета</w:t>
      </w:r>
      <w:r w:rsidRPr="00BB630B">
        <w:rPr>
          <w:color w:val="auto"/>
          <w:szCs w:val="28"/>
        </w:rPr>
        <w:t xml:space="preserve"> в разделе </w:t>
      </w:r>
      <w:r w:rsidRPr="00BB630B">
        <w:rPr>
          <w:rStyle w:val="Interface"/>
          <w:color w:val="auto"/>
          <w:szCs w:val="28"/>
        </w:rPr>
        <w:t>Общие настройки</w:t>
      </w:r>
      <w:r w:rsidRPr="00BB630B">
        <w:rPr>
          <w:color w:val="auto"/>
          <w:szCs w:val="28"/>
        </w:rPr>
        <w:t xml:space="preserve"> установлен флажок </w:t>
      </w:r>
      <w:r w:rsidRPr="00BB630B">
        <w:rPr>
          <w:rStyle w:val="Interface"/>
          <w:color w:val="auto"/>
          <w:szCs w:val="28"/>
        </w:rPr>
        <w:t>Учет расчетов и обязательств ведется в иностранных валютах</w:t>
      </w:r>
      <w:r w:rsidRPr="00BB630B">
        <w:rPr>
          <w:color w:val="auto"/>
          <w:szCs w:val="28"/>
        </w:rPr>
        <w:t xml:space="preserve">, то в отчете кассира необходимо выбрать валюту. </w:t>
      </w:r>
      <w:r w:rsidRPr="00BB630B">
        <w:rPr>
          <w:rStyle w:val="Interface"/>
          <w:color w:val="auto"/>
          <w:szCs w:val="28"/>
        </w:rPr>
        <w:t xml:space="preserve">Кассовая книга </w:t>
      </w:r>
      <w:r w:rsidRPr="00BB630B">
        <w:rPr>
          <w:color w:val="auto"/>
          <w:szCs w:val="28"/>
        </w:rPr>
        <w:t xml:space="preserve">по фондовой кассе всегда формируется в валюте регламентированного учета. </w:t>
      </w:r>
    </w:p>
    <w:p w14:paraId="6DB1B48C" w14:textId="77777777" w:rsidR="00B10FB0" w:rsidRPr="00BB630B" w:rsidRDefault="00B10FB0" w:rsidP="00F60910">
      <w:pPr>
        <w:pStyle w:val="Notes"/>
        <w:spacing w:before="120" w:line="240" w:lineRule="auto"/>
        <w:ind w:left="0"/>
        <w:rPr>
          <w:sz w:val="28"/>
          <w:szCs w:val="28"/>
        </w:rPr>
      </w:pPr>
      <w:r w:rsidRPr="00BB630B">
        <w:rPr>
          <w:sz w:val="28"/>
          <w:szCs w:val="28"/>
        </w:rPr>
        <w:t>За каждый день можно ввести только один отчет кассира по каждой организации и валюте по денежной кассе и один отчет кассира по каждой организации по фондовой кассе.</w:t>
      </w:r>
    </w:p>
    <w:p w14:paraId="55684882" w14:textId="77777777" w:rsidR="00B10FB0" w:rsidRPr="00BB630B" w:rsidRDefault="00B10FB0" w:rsidP="00F60910">
      <w:pPr>
        <w:spacing w:before="120" w:after="120"/>
        <w:rPr>
          <w:color w:val="auto"/>
          <w:szCs w:val="28"/>
        </w:rPr>
      </w:pPr>
      <w:r w:rsidRPr="00BB630B">
        <w:rPr>
          <w:color w:val="auto"/>
          <w:szCs w:val="28"/>
        </w:rPr>
        <w:t xml:space="preserve">Если флажок </w:t>
      </w:r>
      <w:r w:rsidRPr="00BB630B">
        <w:rPr>
          <w:rStyle w:val="Interface"/>
          <w:color w:val="auto"/>
          <w:szCs w:val="28"/>
        </w:rPr>
        <w:t>Выводить каждую проводку</w:t>
      </w:r>
      <w:r w:rsidRPr="00BB630B">
        <w:rPr>
          <w:color w:val="auto"/>
          <w:szCs w:val="28"/>
        </w:rPr>
        <w:t xml:space="preserve"> установлен, то в отчете кассира выводится каждая проводка документа. В противном случае выводится сумма документа.</w:t>
      </w:r>
    </w:p>
    <w:p w14:paraId="1CB28190" w14:textId="77777777" w:rsidR="00B10FB0" w:rsidRPr="00BB630B" w:rsidRDefault="00B10FB0" w:rsidP="00F60910">
      <w:pPr>
        <w:spacing w:before="120" w:after="120"/>
        <w:rPr>
          <w:color w:val="auto"/>
          <w:szCs w:val="28"/>
        </w:rPr>
      </w:pPr>
      <w:r w:rsidRPr="00BB630B">
        <w:rPr>
          <w:color w:val="auto"/>
          <w:szCs w:val="28"/>
        </w:rPr>
        <w:t xml:space="preserve">После заполнения всех реквизитов шапки документа нужно нажать кнопку </w:t>
      </w:r>
      <w:r w:rsidRPr="00BB630B">
        <w:rPr>
          <w:rStyle w:val="Interface"/>
          <w:color w:val="auto"/>
          <w:szCs w:val="28"/>
        </w:rPr>
        <w:t>Обновить</w:t>
      </w:r>
      <w:r w:rsidRPr="00BB630B">
        <w:rPr>
          <w:color w:val="auto"/>
          <w:szCs w:val="28"/>
        </w:rPr>
        <w:t xml:space="preserve"> командной панели формы документа. После этого отчет кассира будет заполнен данными и записан автоматически.</w:t>
      </w:r>
    </w:p>
    <w:p w14:paraId="07213F18" w14:textId="77777777" w:rsidR="00B10FB0" w:rsidRPr="00BB630B" w:rsidRDefault="00B10FB0" w:rsidP="00F60910">
      <w:pPr>
        <w:spacing w:before="120" w:after="120"/>
        <w:rPr>
          <w:color w:val="auto"/>
          <w:szCs w:val="28"/>
        </w:rPr>
      </w:pPr>
      <w:r w:rsidRPr="00BB630B">
        <w:rPr>
          <w:color w:val="auto"/>
          <w:szCs w:val="28"/>
        </w:rPr>
        <w:t xml:space="preserve">В отчет кассира попадают только проведенные документы с установленным признаком </w:t>
      </w:r>
      <w:r w:rsidRPr="00BB630B">
        <w:rPr>
          <w:rStyle w:val="Interface"/>
          <w:color w:val="auto"/>
          <w:szCs w:val="28"/>
        </w:rPr>
        <w:t>Оплачено</w:t>
      </w:r>
      <w:r w:rsidRPr="00BB630B">
        <w:rPr>
          <w:color w:val="auto"/>
          <w:szCs w:val="28"/>
        </w:rPr>
        <w:t xml:space="preserve">. </w:t>
      </w:r>
    </w:p>
    <w:p w14:paraId="217E1DAA" w14:textId="77777777" w:rsidR="00B10FB0" w:rsidRPr="00BB630B" w:rsidRDefault="00B10FB0" w:rsidP="00F60910">
      <w:pPr>
        <w:spacing w:before="120" w:after="120"/>
        <w:rPr>
          <w:color w:val="auto"/>
          <w:szCs w:val="28"/>
        </w:rPr>
      </w:pPr>
      <w:r w:rsidRPr="00BB630B">
        <w:rPr>
          <w:color w:val="auto"/>
          <w:szCs w:val="28"/>
        </w:rPr>
        <w:t xml:space="preserve">В отчете кассира по денежной кассе также необходимо заполнить поля </w:t>
      </w:r>
      <w:r w:rsidRPr="00BB630B">
        <w:rPr>
          <w:rStyle w:val="Interface"/>
          <w:color w:val="auto"/>
          <w:szCs w:val="28"/>
        </w:rPr>
        <w:t>в том числе на оплату труда, стипендии, иные выплаты работникам</w:t>
      </w:r>
      <w:r w:rsidRPr="00BB630B">
        <w:rPr>
          <w:color w:val="auto"/>
          <w:szCs w:val="28"/>
        </w:rPr>
        <w:t xml:space="preserve"> данными об остатках денежных средств на заработную плату на конец дня. При заполнении отчета кассира остатки по заработной плате автоматически переносятся из предыдущего отчета кассира. </w:t>
      </w:r>
    </w:p>
    <w:p w14:paraId="7E44C118" w14:textId="77777777" w:rsidR="00B10FB0" w:rsidRPr="00BB630B" w:rsidRDefault="00B10FB0" w:rsidP="00F60910">
      <w:pPr>
        <w:spacing w:before="120" w:after="120"/>
        <w:rPr>
          <w:color w:val="auto"/>
          <w:szCs w:val="28"/>
        </w:rPr>
      </w:pPr>
      <w:r w:rsidRPr="00BB630B">
        <w:rPr>
          <w:color w:val="auto"/>
          <w:szCs w:val="28"/>
        </w:rPr>
        <w:t xml:space="preserve">Графы </w:t>
      </w:r>
      <w:r w:rsidRPr="00BB630B">
        <w:rPr>
          <w:rStyle w:val="Interface"/>
          <w:color w:val="auto"/>
          <w:szCs w:val="28"/>
        </w:rPr>
        <w:t>От кого получено или кому выдано</w:t>
      </w:r>
      <w:r w:rsidRPr="00BB630B">
        <w:rPr>
          <w:color w:val="auto"/>
          <w:szCs w:val="28"/>
        </w:rPr>
        <w:t xml:space="preserve">, </w:t>
      </w:r>
      <w:r w:rsidRPr="00BB630B">
        <w:rPr>
          <w:rStyle w:val="Interface"/>
          <w:color w:val="auto"/>
          <w:szCs w:val="28"/>
        </w:rPr>
        <w:t>Остаток на конец дня и в том числе на оплату труда, стипендии, иные выплаты работникам</w:t>
      </w:r>
      <w:r w:rsidRPr="00BB630B">
        <w:rPr>
          <w:color w:val="auto"/>
          <w:szCs w:val="28"/>
        </w:rPr>
        <w:t xml:space="preserve"> можно редактировать как в отчете кассира, так и во вкладном листе кассовой книги. При этом внесенные изменения автоматически отражаются в другой половине формы. </w:t>
      </w:r>
    </w:p>
    <w:p w14:paraId="2EB0BAB8"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Очистка отчета кассира</w:t>
      </w:r>
      <w:r w:rsidRPr="00BB630B">
        <w:rPr>
          <w:color w:val="auto"/>
          <w:szCs w:val="28"/>
        </w:rPr>
        <w:t xml:space="preserve">. Для очистки отчета кассира от данных и записи выполненных изменений необходимо нажать кнопку </w:t>
      </w:r>
      <w:r w:rsidRPr="00BB630B">
        <w:rPr>
          <w:rStyle w:val="Interface"/>
          <w:color w:val="auto"/>
          <w:szCs w:val="28"/>
        </w:rPr>
        <w:t>Очистить</w:t>
      </w:r>
      <w:r w:rsidRPr="00BB630B">
        <w:rPr>
          <w:color w:val="auto"/>
          <w:szCs w:val="28"/>
        </w:rPr>
        <w:t xml:space="preserve"> командной панели формы документа. </w:t>
      </w:r>
    </w:p>
    <w:p w14:paraId="4CF7E834" w14:textId="77777777" w:rsidR="00B10FB0" w:rsidRPr="00BB630B" w:rsidRDefault="00B10FB0" w:rsidP="00F60910">
      <w:pPr>
        <w:pStyle w:val="Notes"/>
        <w:spacing w:before="120" w:line="240" w:lineRule="auto"/>
        <w:ind w:left="0"/>
        <w:rPr>
          <w:sz w:val="28"/>
          <w:szCs w:val="28"/>
        </w:rPr>
      </w:pPr>
      <w:r w:rsidRPr="00BB630B">
        <w:rPr>
          <w:sz w:val="28"/>
          <w:szCs w:val="28"/>
        </w:rPr>
        <w:t>Если кассовые ордера отражены в отчете кассира, то внести в них изменения или отменить их проведение нельзя. Для того чтобы эти действия с кассовыми ордерами были возможны, необходимо предварительно очистить отчет кассира от данных, а затем записать его.</w:t>
      </w:r>
    </w:p>
    <w:p w14:paraId="5D93F80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отчета кассира</w:t>
      </w:r>
      <w:r w:rsidRPr="00BB630B">
        <w:rPr>
          <w:color w:val="auto"/>
          <w:szCs w:val="28"/>
        </w:rPr>
        <w:t xml:space="preserve">. Для печати следует нажать кнопку </w:t>
      </w:r>
      <w:r w:rsidRPr="00BB630B">
        <w:rPr>
          <w:rStyle w:val="Interface"/>
          <w:color w:val="auto"/>
          <w:szCs w:val="28"/>
        </w:rPr>
        <w:t>Печать</w:t>
      </w:r>
      <w:r w:rsidRPr="00BB630B">
        <w:rPr>
          <w:color w:val="auto"/>
          <w:szCs w:val="28"/>
        </w:rPr>
        <w:t xml:space="preserve"> командной панели формы документа и выбрать пункт </w:t>
      </w:r>
      <w:r w:rsidRPr="00BB630B">
        <w:rPr>
          <w:rStyle w:val="Interface"/>
          <w:color w:val="auto"/>
          <w:szCs w:val="28"/>
        </w:rPr>
        <w:t>Отчет кассира</w:t>
      </w:r>
      <w:r w:rsidRPr="00BB630B">
        <w:rPr>
          <w:color w:val="auto"/>
          <w:szCs w:val="28"/>
        </w:rPr>
        <w:t>.</w:t>
      </w:r>
    </w:p>
    <w:p w14:paraId="109FA015"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Распечатать отчет кассира можно только после проведения. </w:t>
      </w:r>
    </w:p>
    <w:p w14:paraId="56CCF030" w14:textId="77777777" w:rsidR="00B10FB0" w:rsidRPr="00BB630B" w:rsidRDefault="00B10FB0" w:rsidP="00DF6363">
      <w:pPr>
        <w:pStyle w:val="GOST5"/>
      </w:pPr>
      <w:r w:rsidRPr="00BB630B">
        <w:lastRenderedPageBreak/>
        <w:t>Кассовая книга</w:t>
      </w:r>
    </w:p>
    <w:p w14:paraId="0F2741E0"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Кассовая книга</w:t>
      </w:r>
      <w:r w:rsidRPr="00BB630B">
        <w:rPr>
          <w:color w:val="auto"/>
          <w:szCs w:val="28"/>
        </w:rPr>
        <w:t xml:space="preserve"> используется для печати кассовой книги за год (с титульным листом) или за произвольный период. Данный отчет можно открыть с помощью команды </w:t>
      </w:r>
      <w:r w:rsidRPr="00BB630B">
        <w:rPr>
          <w:rStyle w:val="Interface"/>
          <w:color w:val="auto"/>
          <w:szCs w:val="28"/>
        </w:rPr>
        <w:t>Кассовая книга</w:t>
      </w:r>
      <w:r w:rsidRPr="00BB630B">
        <w:rPr>
          <w:color w:val="auto"/>
          <w:szCs w:val="28"/>
        </w:rPr>
        <w:t xml:space="preserve"> командной панели на закладке </w:t>
      </w:r>
      <w:r w:rsidRPr="00BB630B">
        <w:rPr>
          <w:rStyle w:val="Interface"/>
          <w:color w:val="auto"/>
          <w:szCs w:val="28"/>
        </w:rPr>
        <w:t>Отчеты кассира</w:t>
      </w:r>
      <w:r w:rsidRPr="00BB630B">
        <w:rPr>
          <w:color w:val="auto"/>
          <w:szCs w:val="28"/>
        </w:rPr>
        <w:t xml:space="preserve"> формы </w:t>
      </w:r>
      <w:r w:rsidRPr="00BB630B">
        <w:rPr>
          <w:rStyle w:val="Interface"/>
          <w:color w:val="auto"/>
          <w:szCs w:val="28"/>
        </w:rPr>
        <w:t>Касса организации</w:t>
      </w:r>
      <w:r w:rsidRPr="00BB630B">
        <w:rPr>
          <w:color w:val="auto"/>
          <w:szCs w:val="28"/>
        </w:rPr>
        <w:t>.</w:t>
      </w:r>
    </w:p>
    <w:p w14:paraId="7016D91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кассовой книги</w:t>
      </w:r>
      <w:r w:rsidRPr="00BB630B">
        <w:rPr>
          <w:color w:val="auto"/>
          <w:szCs w:val="28"/>
        </w:rPr>
        <w:t xml:space="preserve">. Следует выбрать период формирования кассовой книги, а также значение реквизита </w:t>
      </w:r>
      <w:r w:rsidRPr="00BB630B">
        <w:rPr>
          <w:rStyle w:val="Interface"/>
          <w:color w:val="auto"/>
          <w:szCs w:val="28"/>
        </w:rPr>
        <w:t>Организация</w:t>
      </w:r>
      <w:r w:rsidRPr="00BB630B">
        <w:rPr>
          <w:color w:val="auto"/>
          <w:szCs w:val="28"/>
        </w:rPr>
        <w:t xml:space="preserve"> или установить флажок </w:t>
      </w:r>
      <w:r w:rsidRPr="00BB630B">
        <w:rPr>
          <w:rStyle w:val="Interface"/>
          <w:color w:val="auto"/>
          <w:szCs w:val="28"/>
        </w:rPr>
        <w:t>Все книги</w:t>
      </w:r>
      <w:r w:rsidRPr="00BB630B">
        <w:rPr>
          <w:color w:val="auto"/>
          <w:szCs w:val="28"/>
        </w:rPr>
        <w:t xml:space="preserve">. Если необходимо напечатать титульный лист, то нужно установить флажок </w:t>
      </w:r>
      <w:r w:rsidRPr="00BB630B">
        <w:rPr>
          <w:rStyle w:val="Interface"/>
          <w:color w:val="auto"/>
          <w:szCs w:val="28"/>
        </w:rPr>
        <w:t>Вывести титульный лист</w:t>
      </w:r>
      <w:r w:rsidRPr="00BB630B">
        <w:rPr>
          <w:color w:val="auto"/>
          <w:szCs w:val="28"/>
        </w:rPr>
        <w:t xml:space="preserve">. </w:t>
      </w:r>
    </w:p>
    <w:p w14:paraId="3792E900" w14:textId="77777777" w:rsidR="00B10FB0" w:rsidRPr="00BB630B" w:rsidRDefault="00B10FB0" w:rsidP="00F60910">
      <w:pPr>
        <w:spacing w:before="120" w:after="120"/>
        <w:rPr>
          <w:color w:val="auto"/>
          <w:szCs w:val="28"/>
        </w:rPr>
      </w:pPr>
      <w:r w:rsidRPr="00BB630B">
        <w:rPr>
          <w:color w:val="auto"/>
          <w:szCs w:val="28"/>
        </w:rPr>
        <w:t xml:space="preserve">Кассовая книга будет сформирована после нажатия кнопки </w:t>
      </w:r>
      <w:r w:rsidRPr="00BB630B">
        <w:rPr>
          <w:rStyle w:val="Interface"/>
          <w:color w:val="auto"/>
          <w:szCs w:val="28"/>
        </w:rPr>
        <w:t>Сформировать</w:t>
      </w:r>
      <w:r w:rsidRPr="00BB630B">
        <w:rPr>
          <w:color w:val="auto"/>
          <w:szCs w:val="28"/>
        </w:rPr>
        <w:t>. Титульный лист отчета будет расположен на отдельной закладке.</w:t>
      </w:r>
    </w:p>
    <w:p w14:paraId="1A016DE8" w14:textId="77777777" w:rsidR="00B10FB0" w:rsidRPr="00BB630B" w:rsidRDefault="00B10FB0" w:rsidP="00F60910">
      <w:pPr>
        <w:spacing w:before="120" w:after="120"/>
        <w:rPr>
          <w:color w:val="auto"/>
          <w:szCs w:val="28"/>
        </w:rPr>
      </w:pPr>
      <w:r w:rsidRPr="00BB630B">
        <w:rPr>
          <w:color w:val="auto"/>
          <w:szCs w:val="28"/>
        </w:rPr>
        <w:t xml:space="preserve">Если установлен флажок </w:t>
      </w:r>
      <w:r w:rsidRPr="00BB630B">
        <w:rPr>
          <w:rStyle w:val="Interface"/>
          <w:color w:val="auto"/>
          <w:szCs w:val="28"/>
        </w:rPr>
        <w:t>Все книги</w:t>
      </w:r>
      <w:r w:rsidRPr="00BB630B">
        <w:rPr>
          <w:color w:val="auto"/>
          <w:szCs w:val="28"/>
        </w:rPr>
        <w:t>, то кассовая книга по каждой организации будет печататься на отдельном листе.</w:t>
      </w:r>
    </w:p>
    <w:p w14:paraId="43E22D01" w14:textId="77777777" w:rsidR="00B10FB0" w:rsidRPr="00BB630B" w:rsidRDefault="00B10FB0" w:rsidP="00DF6363">
      <w:pPr>
        <w:pStyle w:val="GOST5"/>
      </w:pPr>
      <w:r w:rsidRPr="00BB630B">
        <w:t>Помощник формирования отчетов кассира</w:t>
      </w:r>
    </w:p>
    <w:p w14:paraId="56E56364" w14:textId="77777777" w:rsidR="00B10FB0" w:rsidRPr="00BB630B" w:rsidRDefault="00B10FB0" w:rsidP="00F60910">
      <w:pPr>
        <w:spacing w:before="120" w:after="120"/>
        <w:rPr>
          <w:color w:val="auto"/>
          <w:szCs w:val="28"/>
        </w:rPr>
      </w:pPr>
      <w:r w:rsidRPr="00BB630B">
        <w:rPr>
          <w:color w:val="auto"/>
          <w:szCs w:val="28"/>
        </w:rPr>
        <w:t xml:space="preserve">Для ввода отчетов кассира и контроля соответствия информации в отчетах кассира и кассовых ордерах можно использовать </w:t>
      </w:r>
      <w:r w:rsidRPr="00BB630B">
        <w:rPr>
          <w:rStyle w:val="Interface"/>
          <w:color w:val="auto"/>
          <w:szCs w:val="28"/>
        </w:rPr>
        <w:t>Помощник формирования отчетов кассира</w:t>
      </w:r>
      <w:r w:rsidRPr="00BB630B">
        <w:rPr>
          <w:color w:val="auto"/>
          <w:szCs w:val="28"/>
        </w:rPr>
        <w:t>.</w:t>
      </w:r>
    </w:p>
    <w:p w14:paraId="3922DFFA" w14:textId="77777777" w:rsidR="00B10FB0" w:rsidRPr="00BB630B" w:rsidRDefault="00501E24" w:rsidP="00F60910">
      <w:pPr>
        <w:pStyle w:val="Picture"/>
        <w:keepNext/>
        <w:spacing w:before="120" w:after="120" w:line="240" w:lineRule="auto"/>
        <w:ind w:firstLine="0"/>
        <w:jc w:val="both"/>
      </w:pPr>
      <w:r w:rsidRPr="00BB630B">
        <w:rPr>
          <w:b/>
          <w:i/>
          <w:noProof/>
          <w:sz w:val="28"/>
          <w:szCs w:val="28"/>
        </w:rPr>
        <w:lastRenderedPageBreak/>
        <w:drawing>
          <wp:inline distT="0" distB="0" distL="0" distR="0" wp14:anchorId="729E0B1F" wp14:editId="341D896A">
            <wp:extent cx="6013450" cy="4114800"/>
            <wp:effectExtent l="0" t="0" r="0" b="0"/>
            <wp:docPr id="240" name="Рисунок 12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00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013450" cy="4114800"/>
                    </a:xfrm>
                    <a:prstGeom prst="rect">
                      <a:avLst/>
                    </a:prstGeom>
                    <a:noFill/>
                    <a:ln>
                      <a:noFill/>
                    </a:ln>
                  </pic:spPr>
                </pic:pic>
              </a:graphicData>
            </a:graphic>
          </wp:inline>
        </w:drawing>
      </w:r>
    </w:p>
    <w:p w14:paraId="09F73BD6" w14:textId="77777777" w:rsidR="0087411A" w:rsidRPr="00BB630B" w:rsidRDefault="0087411A" w:rsidP="00FF37D7">
      <w:pPr>
        <w:spacing w:before="120" w:after="120"/>
        <w:jc w:val="center"/>
        <w:rPr>
          <w:color w:val="auto"/>
          <w:szCs w:val="28"/>
        </w:rPr>
      </w:pPr>
      <w:bookmarkStart w:id="2511" w:name="_Toc528271900"/>
      <w:bookmarkStart w:id="2512" w:name="_Toc528663284"/>
      <w:bookmarkStart w:id="2513" w:name="_Toc111305612"/>
      <w:bookmarkStart w:id="2514" w:name="_Toc111306202"/>
      <w:bookmarkStart w:id="2515" w:name="_Toc21766302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218</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Помощник формирования отчётов кассира</w:t>
      </w:r>
      <w:bookmarkEnd w:id="2511"/>
      <w:bookmarkEnd w:id="2512"/>
      <w:bookmarkEnd w:id="2513"/>
      <w:bookmarkEnd w:id="2514"/>
      <w:bookmarkEnd w:id="2515"/>
    </w:p>
    <w:p w14:paraId="6CBF3531" w14:textId="77777777" w:rsidR="00B10FB0" w:rsidRPr="00BB630B" w:rsidRDefault="00B10FB0" w:rsidP="00F60910">
      <w:pPr>
        <w:spacing w:before="120" w:after="120"/>
        <w:rPr>
          <w:color w:val="auto"/>
          <w:szCs w:val="28"/>
        </w:rPr>
      </w:pPr>
      <w:r w:rsidRPr="00BB630B">
        <w:rPr>
          <w:color w:val="auto"/>
          <w:szCs w:val="28"/>
        </w:rPr>
        <w:t xml:space="preserve">Чтобы открыть </w:t>
      </w:r>
      <w:r w:rsidRPr="00BB630B">
        <w:rPr>
          <w:rStyle w:val="Interface"/>
          <w:color w:val="auto"/>
          <w:szCs w:val="28"/>
        </w:rPr>
        <w:t>Помощник формирования отчетов кассира</w:t>
      </w:r>
      <w:r w:rsidRPr="00BB630B">
        <w:rPr>
          <w:color w:val="auto"/>
          <w:szCs w:val="28"/>
        </w:rPr>
        <w:t xml:space="preserve">, можно использовать команду </w:t>
      </w:r>
      <w:r w:rsidRPr="00BB630B">
        <w:rPr>
          <w:rStyle w:val="Interface"/>
          <w:color w:val="auto"/>
          <w:szCs w:val="28"/>
        </w:rPr>
        <w:t xml:space="preserve">Помощник формирования отчетов кассира </w:t>
      </w:r>
      <w:r w:rsidRPr="00BB630B">
        <w:rPr>
          <w:color w:val="auto"/>
          <w:szCs w:val="28"/>
        </w:rPr>
        <w:t xml:space="preserve">на закладке </w:t>
      </w:r>
      <w:r w:rsidRPr="00BB630B">
        <w:rPr>
          <w:rStyle w:val="Interface"/>
          <w:color w:val="auto"/>
          <w:szCs w:val="28"/>
        </w:rPr>
        <w:t>Прочее</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7E68785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Установка параметров помощника</w:t>
      </w:r>
      <w:r w:rsidRPr="00BB630B">
        <w:rPr>
          <w:color w:val="auto"/>
          <w:szCs w:val="28"/>
        </w:rPr>
        <w:t xml:space="preserve">. После выбора значений реквизитов </w:t>
      </w:r>
      <w:r w:rsidRPr="00BB630B">
        <w:rPr>
          <w:rStyle w:val="Interface"/>
          <w:color w:val="auto"/>
          <w:szCs w:val="28"/>
        </w:rPr>
        <w:t>Период</w:t>
      </w:r>
      <w:r w:rsidRPr="00BB630B">
        <w:rPr>
          <w:color w:val="auto"/>
          <w:szCs w:val="28"/>
        </w:rPr>
        <w:t xml:space="preserve"> и </w:t>
      </w:r>
      <w:r w:rsidRPr="00BB630B">
        <w:rPr>
          <w:rStyle w:val="Interface"/>
          <w:color w:val="auto"/>
          <w:szCs w:val="28"/>
        </w:rPr>
        <w:t>Организация</w:t>
      </w:r>
      <w:r w:rsidRPr="00BB630B">
        <w:rPr>
          <w:color w:val="auto"/>
          <w:szCs w:val="28"/>
        </w:rPr>
        <w:t xml:space="preserve"> табличная часть помощника заполнится автоматически.</w:t>
      </w:r>
    </w:p>
    <w:p w14:paraId="08DD4580" w14:textId="77777777" w:rsidR="00B10FB0" w:rsidRPr="00BB630B" w:rsidRDefault="00B10FB0" w:rsidP="00F60910">
      <w:pPr>
        <w:spacing w:before="120" w:after="120"/>
        <w:rPr>
          <w:color w:val="auto"/>
          <w:szCs w:val="28"/>
        </w:rPr>
      </w:pPr>
      <w:r w:rsidRPr="00BB630B">
        <w:rPr>
          <w:color w:val="auto"/>
          <w:szCs w:val="28"/>
        </w:rPr>
        <w:t xml:space="preserve">При заполнении табличной части </w:t>
      </w:r>
      <w:r w:rsidR="006A052A" w:rsidRPr="00BB630B">
        <w:rPr>
          <w:color w:val="auto"/>
          <w:szCs w:val="28"/>
        </w:rPr>
        <w:t>Подсистема</w:t>
      </w:r>
      <w:r w:rsidRPr="00BB630B">
        <w:rPr>
          <w:color w:val="auto"/>
          <w:szCs w:val="28"/>
        </w:rPr>
        <w:t xml:space="preserve"> анализирует остатки по денежной и фондовой кассе за каждый день периода. Если в настройках учета установлен флажок </w:t>
      </w:r>
      <w:r w:rsidRPr="00BB630B">
        <w:rPr>
          <w:rStyle w:val="Interface"/>
          <w:color w:val="auto"/>
          <w:szCs w:val="28"/>
        </w:rPr>
        <w:t>Учет расчетов и обязательств ведется в иностранных валютах</w:t>
      </w:r>
      <w:r w:rsidRPr="00BB630B">
        <w:rPr>
          <w:color w:val="auto"/>
          <w:szCs w:val="28"/>
        </w:rPr>
        <w:t>, то остатки по денежной кассе анализируются также в разрезе валют.</w:t>
      </w:r>
    </w:p>
    <w:p w14:paraId="2BBFF347" w14:textId="77777777" w:rsidR="00B10FB0" w:rsidRPr="00BB630B" w:rsidRDefault="00B10FB0" w:rsidP="00F60910">
      <w:pPr>
        <w:spacing w:before="120" w:after="120"/>
        <w:rPr>
          <w:color w:val="auto"/>
          <w:szCs w:val="28"/>
        </w:rPr>
      </w:pPr>
      <w:r w:rsidRPr="00BB630B">
        <w:rPr>
          <w:color w:val="auto"/>
          <w:szCs w:val="28"/>
        </w:rPr>
        <w:t xml:space="preserve">В табличную часть выводится информация об оборотах и остатках по денежной и фондовой кассе за каждую дату, на которую в кассе происходили движения. Также </w:t>
      </w:r>
      <w:r w:rsidR="006A052A" w:rsidRPr="00BB630B">
        <w:rPr>
          <w:color w:val="auto"/>
          <w:szCs w:val="28"/>
        </w:rPr>
        <w:t>Подсистема</w:t>
      </w:r>
      <w:r w:rsidRPr="00BB630B">
        <w:rPr>
          <w:color w:val="auto"/>
          <w:szCs w:val="28"/>
        </w:rPr>
        <w:t xml:space="preserve"> анализирует отчеты кассира, которые уже введены в информационную базу. После этого выполняется анализ соответствия остатков и оборотов в учете остаткам и оборотам в отчетах кассира.</w:t>
      </w:r>
    </w:p>
    <w:p w14:paraId="7DE4B1F9" w14:textId="77777777" w:rsidR="00B10FB0" w:rsidRPr="00BB630B" w:rsidRDefault="00B10FB0" w:rsidP="00F60910">
      <w:pPr>
        <w:spacing w:before="120" w:after="120"/>
        <w:rPr>
          <w:color w:val="auto"/>
          <w:szCs w:val="28"/>
        </w:rPr>
      </w:pPr>
      <w:r w:rsidRPr="00BB630B">
        <w:rPr>
          <w:color w:val="auto"/>
          <w:szCs w:val="28"/>
        </w:rPr>
        <w:lastRenderedPageBreak/>
        <w:t xml:space="preserve">Колонка табличной части </w:t>
      </w:r>
      <w:r w:rsidRPr="00BB630B">
        <w:rPr>
          <w:rStyle w:val="Interface"/>
          <w:color w:val="auto"/>
          <w:szCs w:val="28"/>
        </w:rPr>
        <w:t>Выполняемое действие</w:t>
      </w:r>
      <w:r w:rsidRPr="00BB630B">
        <w:rPr>
          <w:color w:val="auto"/>
          <w:szCs w:val="28"/>
        </w:rPr>
        <w:t xml:space="preserve"> заполняется автоматически рекомендациями и не может быть изменена вручную. При этом если по текущей строке отчет кассира отсутствует, то помощник рекомендует действие </w:t>
      </w:r>
      <w:r w:rsidRPr="00BB630B">
        <w:rPr>
          <w:rStyle w:val="Interface"/>
          <w:color w:val="auto"/>
          <w:szCs w:val="28"/>
        </w:rPr>
        <w:t>Создать</w:t>
      </w:r>
      <w:r w:rsidRPr="00BB630B">
        <w:rPr>
          <w:color w:val="auto"/>
          <w:szCs w:val="28"/>
        </w:rPr>
        <w:t xml:space="preserve">. В случае если остатки или обороты по учету и по отчету кассира не совпадают, рекомендуется действие </w:t>
      </w:r>
      <w:r w:rsidRPr="00BB630B">
        <w:rPr>
          <w:rStyle w:val="Interface"/>
          <w:color w:val="auto"/>
          <w:szCs w:val="28"/>
        </w:rPr>
        <w:t>Перезаполнить</w:t>
      </w:r>
      <w:r w:rsidRPr="00BB630B">
        <w:rPr>
          <w:color w:val="auto"/>
          <w:szCs w:val="28"/>
        </w:rPr>
        <w:t xml:space="preserve">. При совпадении остатков и оборотов по учету и по отчету кассира рекомендуемое действие </w:t>
      </w:r>
      <w:r w:rsidR="0082275C" w:rsidRPr="00BB630B">
        <w:rPr>
          <w:color w:val="auto"/>
          <w:szCs w:val="28"/>
        </w:rPr>
        <w:t>–</w:t>
      </w:r>
      <w:r w:rsidRPr="00BB630B">
        <w:rPr>
          <w:color w:val="auto"/>
          <w:szCs w:val="28"/>
        </w:rPr>
        <w:t xml:space="preserve"> </w:t>
      </w:r>
      <w:r w:rsidRPr="00BB630B">
        <w:rPr>
          <w:rStyle w:val="Interface"/>
          <w:color w:val="auto"/>
          <w:szCs w:val="28"/>
        </w:rPr>
        <w:t>Не требуется</w:t>
      </w:r>
      <w:r w:rsidRPr="00BB630B">
        <w:rPr>
          <w:color w:val="auto"/>
          <w:szCs w:val="28"/>
        </w:rPr>
        <w:t xml:space="preserve">. </w:t>
      </w:r>
    </w:p>
    <w:p w14:paraId="498C8CBA" w14:textId="77777777" w:rsidR="00B10FB0" w:rsidRPr="00BB630B" w:rsidRDefault="00B10FB0" w:rsidP="00F60910">
      <w:pPr>
        <w:spacing w:before="120" w:after="120"/>
        <w:rPr>
          <w:color w:val="auto"/>
          <w:szCs w:val="28"/>
        </w:rPr>
      </w:pPr>
      <w:r w:rsidRPr="00BB630B">
        <w:rPr>
          <w:color w:val="auto"/>
          <w:szCs w:val="28"/>
        </w:rPr>
        <w:t xml:space="preserve">Для всех строк с установленным действием </w:t>
      </w:r>
      <w:r w:rsidRPr="00BB630B">
        <w:rPr>
          <w:rStyle w:val="Interface"/>
          <w:color w:val="auto"/>
          <w:szCs w:val="28"/>
        </w:rPr>
        <w:t>Создать</w:t>
      </w:r>
      <w:r w:rsidRPr="00BB630B">
        <w:rPr>
          <w:color w:val="auto"/>
          <w:szCs w:val="28"/>
        </w:rPr>
        <w:t xml:space="preserve"> или </w:t>
      </w:r>
      <w:r w:rsidRPr="00BB630B">
        <w:rPr>
          <w:rStyle w:val="Interface"/>
          <w:color w:val="auto"/>
          <w:szCs w:val="28"/>
        </w:rPr>
        <w:t>Перезаполнить</w:t>
      </w:r>
      <w:r w:rsidRPr="00BB630B">
        <w:rPr>
          <w:color w:val="auto"/>
          <w:szCs w:val="28"/>
        </w:rPr>
        <w:t xml:space="preserve"> автоматически устанавливается флажок </w:t>
      </w:r>
      <w:r w:rsidRPr="00BB630B">
        <w:rPr>
          <w:rStyle w:val="Interface"/>
          <w:color w:val="auto"/>
          <w:szCs w:val="28"/>
        </w:rPr>
        <w:t>Выполнить</w:t>
      </w:r>
      <w:r w:rsidRPr="00BB630B">
        <w:rPr>
          <w:color w:val="auto"/>
          <w:szCs w:val="28"/>
        </w:rPr>
        <w:t xml:space="preserve">. Исключение составляет действие </w:t>
      </w:r>
      <w:r w:rsidRPr="00BB630B">
        <w:rPr>
          <w:rStyle w:val="Interface"/>
          <w:color w:val="auto"/>
          <w:szCs w:val="28"/>
        </w:rPr>
        <w:t>Создать</w:t>
      </w:r>
      <w:r w:rsidRPr="00BB630B">
        <w:rPr>
          <w:color w:val="auto"/>
          <w:szCs w:val="28"/>
        </w:rPr>
        <w:t>, попавшее на субботу или воскресенье.</w:t>
      </w:r>
    </w:p>
    <w:p w14:paraId="2FFF8B5F" w14:textId="77777777" w:rsidR="00B10FB0" w:rsidRPr="00BB630B" w:rsidRDefault="00B10FB0" w:rsidP="00F60910">
      <w:pPr>
        <w:spacing w:before="120" w:after="120"/>
        <w:rPr>
          <w:color w:val="auto"/>
          <w:szCs w:val="28"/>
        </w:rPr>
      </w:pPr>
      <w:r w:rsidRPr="00BB630B">
        <w:rPr>
          <w:color w:val="auto"/>
          <w:szCs w:val="28"/>
        </w:rPr>
        <w:t xml:space="preserve">Если организация работала в выходные дни и, с другой стороны, не работала в какие-то из отмеченных дней, то необходимо вручную переустановить флажки в колонке </w:t>
      </w:r>
      <w:r w:rsidRPr="00BB630B">
        <w:rPr>
          <w:rStyle w:val="Interface"/>
          <w:color w:val="auto"/>
          <w:szCs w:val="28"/>
        </w:rPr>
        <w:t>Выполнить</w:t>
      </w:r>
      <w:r w:rsidRPr="00BB630B">
        <w:rPr>
          <w:color w:val="auto"/>
          <w:szCs w:val="28"/>
        </w:rPr>
        <w:t xml:space="preserve"> в соответствии с реальной ситуацией.</w:t>
      </w:r>
    </w:p>
    <w:p w14:paraId="7992802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Формирование отчетов кассира</w:t>
      </w:r>
      <w:r w:rsidRPr="00BB630B">
        <w:rPr>
          <w:color w:val="auto"/>
          <w:szCs w:val="28"/>
        </w:rPr>
        <w:t xml:space="preserve">. Для формирования отчетов кассира нужно нажать кнопку </w:t>
      </w:r>
      <w:r w:rsidRPr="00BB630B">
        <w:rPr>
          <w:rStyle w:val="Interface"/>
          <w:color w:val="auto"/>
          <w:szCs w:val="28"/>
        </w:rPr>
        <w:t>Выполнить действия</w:t>
      </w:r>
      <w:r w:rsidRPr="00BB630B">
        <w:rPr>
          <w:color w:val="auto"/>
          <w:szCs w:val="28"/>
        </w:rPr>
        <w:t xml:space="preserve">. После этого все отмеченные отчеты кассира будут созданы или перезаполнены в соответствии с настройками. </w:t>
      </w:r>
    </w:p>
    <w:p w14:paraId="044AF3F8" w14:textId="77777777" w:rsidR="00B10FB0" w:rsidRPr="00BB630B" w:rsidRDefault="00B10FB0" w:rsidP="00F60910">
      <w:pPr>
        <w:spacing w:before="120" w:after="120"/>
        <w:rPr>
          <w:color w:val="auto"/>
          <w:szCs w:val="28"/>
        </w:rPr>
      </w:pPr>
      <w:r w:rsidRPr="00BB630B">
        <w:rPr>
          <w:color w:val="auto"/>
          <w:szCs w:val="28"/>
        </w:rPr>
        <w:t xml:space="preserve">Если в графе </w:t>
      </w:r>
      <w:r w:rsidRPr="00BB630B">
        <w:rPr>
          <w:rStyle w:val="Interface"/>
          <w:color w:val="auto"/>
          <w:szCs w:val="28"/>
        </w:rPr>
        <w:t>Выполняемое действие</w:t>
      </w:r>
      <w:r w:rsidRPr="00BB630B">
        <w:rPr>
          <w:color w:val="auto"/>
          <w:szCs w:val="28"/>
        </w:rPr>
        <w:t xml:space="preserve"> присутствует значение </w:t>
      </w:r>
      <w:r w:rsidRPr="00BB630B">
        <w:rPr>
          <w:rStyle w:val="Interface"/>
          <w:color w:val="auto"/>
          <w:szCs w:val="28"/>
        </w:rPr>
        <w:t>Не требуется</w:t>
      </w:r>
      <w:r w:rsidRPr="00BB630B">
        <w:rPr>
          <w:color w:val="auto"/>
          <w:szCs w:val="28"/>
        </w:rPr>
        <w:t xml:space="preserve"> и установлен флажок </w:t>
      </w:r>
      <w:r w:rsidRPr="00BB630B">
        <w:rPr>
          <w:rStyle w:val="Interface"/>
          <w:color w:val="auto"/>
          <w:szCs w:val="28"/>
        </w:rPr>
        <w:t>Выполнить</w:t>
      </w:r>
      <w:r w:rsidRPr="00BB630B">
        <w:rPr>
          <w:color w:val="auto"/>
          <w:szCs w:val="28"/>
        </w:rPr>
        <w:t xml:space="preserve">, то отчет кассира будет перезаполнен. При перезаполнении отчетов кассира пересчитывается количество листов и может измениться их нумерация. Поэтому при добавлении или перезаполнении отчетов кассира рекомендуется поставить флажок </w:t>
      </w:r>
      <w:r w:rsidRPr="00BB630B">
        <w:rPr>
          <w:rStyle w:val="Interface"/>
          <w:color w:val="auto"/>
          <w:szCs w:val="28"/>
        </w:rPr>
        <w:t>Выполнить</w:t>
      </w:r>
      <w:r w:rsidRPr="00BB630B">
        <w:rPr>
          <w:color w:val="auto"/>
          <w:szCs w:val="28"/>
        </w:rPr>
        <w:t xml:space="preserve"> у всех отчетов кассира, начиная от отмеченного и заканчивая последним. </w:t>
      </w:r>
    </w:p>
    <w:p w14:paraId="4A7E338E" w14:textId="77777777" w:rsidR="00B10FB0" w:rsidRPr="00BB630B" w:rsidRDefault="00B10FB0" w:rsidP="00F60910">
      <w:pPr>
        <w:spacing w:before="120" w:after="120"/>
        <w:rPr>
          <w:color w:val="auto"/>
          <w:szCs w:val="28"/>
        </w:rPr>
      </w:pPr>
      <w:r w:rsidRPr="00BB630B">
        <w:rPr>
          <w:color w:val="auto"/>
          <w:szCs w:val="28"/>
        </w:rPr>
        <w:t xml:space="preserve">Если установить флажок </w:t>
      </w:r>
      <w:r w:rsidRPr="00BB630B">
        <w:rPr>
          <w:rStyle w:val="Interface"/>
          <w:color w:val="auto"/>
          <w:szCs w:val="28"/>
        </w:rPr>
        <w:t>Вывести на печать измененные отчеты</w:t>
      </w:r>
      <w:r w:rsidRPr="00BB630B">
        <w:rPr>
          <w:color w:val="auto"/>
          <w:szCs w:val="28"/>
        </w:rPr>
        <w:t>, то будут сформированы печатные формы всех созданных и перезаполненных отчетов кассира.</w:t>
      </w:r>
    </w:p>
    <w:p w14:paraId="668CACD8" w14:textId="77777777" w:rsidR="00B10FB0" w:rsidRPr="00BB630B" w:rsidRDefault="00B10FB0" w:rsidP="00DF6363">
      <w:pPr>
        <w:pStyle w:val="GOST5"/>
      </w:pPr>
      <w:r w:rsidRPr="00BB630B">
        <w:t>Объявление на взнос наличными</w:t>
      </w:r>
    </w:p>
    <w:p w14:paraId="3DCFC7A4" w14:textId="77777777" w:rsidR="00B10FB0" w:rsidRPr="00BB630B" w:rsidRDefault="00B10FB0" w:rsidP="00F60910">
      <w:pPr>
        <w:spacing w:before="120" w:after="120"/>
        <w:rPr>
          <w:color w:val="auto"/>
          <w:szCs w:val="28"/>
        </w:rPr>
      </w:pPr>
      <w:r w:rsidRPr="00BB630B">
        <w:rPr>
          <w:color w:val="auto"/>
          <w:szCs w:val="28"/>
        </w:rPr>
        <w:t xml:space="preserve">Документ предназначен для формирования печатной формы </w:t>
      </w:r>
      <w:r w:rsidRPr="00BB630B">
        <w:rPr>
          <w:rStyle w:val="Interface"/>
          <w:color w:val="auto"/>
          <w:szCs w:val="28"/>
        </w:rPr>
        <w:t>Объявление на взнос наличными</w:t>
      </w:r>
      <w:r w:rsidRPr="00BB630B">
        <w:rPr>
          <w:color w:val="auto"/>
          <w:szCs w:val="28"/>
        </w:rPr>
        <w:t xml:space="preserve"> (форма по ОКУД 0402001). </w:t>
      </w:r>
    </w:p>
    <w:p w14:paraId="672AAB01"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w:t>
      </w:r>
    </w:p>
    <w:p w14:paraId="6AEF29B1" w14:textId="77777777" w:rsidR="00B10FB0" w:rsidRPr="00BB630B" w:rsidRDefault="00B10FB0" w:rsidP="00F60910">
      <w:pPr>
        <w:spacing w:before="120" w:after="120"/>
        <w:rPr>
          <w:color w:val="auto"/>
          <w:szCs w:val="28"/>
        </w:rPr>
      </w:pPr>
      <w:r w:rsidRPr="00BB630B">
        <w:rPr>
          <w:color w:val="auto"/>
          <w:szCs w:val="28"/>
        </w:rPr>
        <w:t xml:space="preserve">Список документов вида </w:t>
      </w:r>
      <w:r w:rsidRPr="00BB630B">
        <w:rPr>
          <w:rStyle w:val="Interface"/>
          <w:color w:val="auto"/>
          <w:szCs w:val="28"/>
        </w:rPr>
        <w:t>Объявление на взнос наличными</w:t>
      </w:r>
      <w:r w:rsidRPr="00BB630B">
        <w:rPr>
          <w:color w:val="auto"/>
          <w:szCs w:val="28"/>
        </w:rPr>
        <w:t xml:space="preserve"> можно открыть с помощью команды </w:t>
      </w:r>
      <w:r w:rsidRPr="00BB630B">
        <w:rPr>
          <w:rStyle w:val="Interface"/>
          <w:color w:val="auto"/>
          <w:szCs w:val="28"/>
        </w:rPr>
        <w:t>Объявление на взнос наличными</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741F4D74"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6C2D89BD" wp14:editId="2A09F685">
            <wp:extent cx="584200" cy="584200"/>
            <wp:effectExtent l="0" t="0" r="0" b="0"/>
            <wp:docPr id="241" name="Рисунок 12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FEB598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Объявление на взнос наличными</w:t>
      </w:r>
      <w:r w:rsidRPr="00BB630B">
        <w:rPr>
          <w:color w:val="auto"/>
          <w:szCs w:val="28"/>
        </w:rPr>
        <w:t xml:space="preserve">. </w:t>
      </w:r>
    </w:p>
    <w:p w14:paraId="32D713D2"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0202F8B"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на который должно производиться зачисление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6DCC8936" w14:textId="77777777" w:rsidR="00B10FB0" w:rsidRPr="00BB630B" w:rsidRDefault="00B10FB0" w:rsidP="00F60910">
      <w:pPr>
        <w:spacing w:before="120" w:after="120"/>
        <w:rPr>
          <w:color w:val="auto"/>
          <w:szCs w:val="28"/>
        </w:rPr>
      </w:pPr>
      <w:r w:rsidRPr="00BB630B">
        <w:rPr>
          <w:rStyle w:val="Interface"/>
          <w:color w:val="auto"/>
          <w:szCs w:val="28"/>
        </w:rPr>
        <w:t>Расходный ордер</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не является обязательным для заполнения. В случае заполнения можно указать документ </w:t>
      </w:r>
      <w:r w:rsidRPr="00BB630B">
        <w:rPr>
          <w:b/>
          <w:color w:val="auto"/>
          <w:szCs w:val="28"/>
        </w:rPr>
        <w:t>Выбытие денежных средств из кассы организации</w:t>
      </w:r>
      <w:r w:rsidRPr="00BB630B">
        <w:rPr>
          <w:color w:val="auto"/>
          <w:szCs w:val="28"/>
        </w:rPr>
        <w:t xml:space="preserve"> с соответствующей типовой операцией </w:t>
      </w:r>
      <w:r w:rsidRPr="00BB630B">
        <w:rPr>
          <w:rStyle w:val="Interface"/>
          <w:color w:val="auto"/>
          <w:szCs w:val="28"/>
        </w:rPr>
        <w:t>Внесение наличных д/с на счет, открытый в финансовом органе</w:t>
      </w:r>
      <w:r w:rsidRPr="00BB630B">
        <w:rPr>
          <w:color w:val="auto"/>
          <w:szCs w:val="28"/>
        </w:rPr>
        <w:t xml:space="preserve">. Выбирается из списка </w:t>
      </w:r>
      <w:r w:rsidRPr="00BB630B">
        <w:rPr>
          <w:rStyle w:val="Interface"/>
          <w:color w:val="auto"/>
          <w:szCs w:val="28"/>
        </w:rPr>
        <w:t>Расходные кассовые ордера</w:t>
      </w:r>
      <w:r w:rsidRPr="00BB630B">
        <w:rPr>
          <w:color w:val="auto"/>
          <w:szCs w:val="28"/>
        </w:rPr>
        <w:t>.</w:t>
      </w:r>
    </w:p>
    <w:p w14:paraId="5AB8D2C7" w14:textId="77777777" w:rsidR="00B10FB0" w:rsidRPr="00BB630B" w:rsidRDefault="00B10FB0" w:rsidP="00F60910">
      <w:pPr>
        <w:spacing w:before="120" w:after="120"/>
        <w:rPr>
          <w:color w:val="auto"/>
          <w:szCs w:val="28"/>
        </w:rPr>
      </w:pPr>
      <w:r w:rsidRPr="00BB630B">
        <w:rPr>
          <w:color w:val="auto"/>
          <w:szCs w:val="28"/>
        </w:rPr>
        <w:t xml:space="preserve">После выбора документа-основания в «Объявлении на взнос наличными» в шапке будут автоматически заполнены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а в табличной части </w:t>
      </w:r>
      <w:r w:rsidR="0082275C" w:rsidRPr="00BB630B">
        <w:rPr>
          <w:color w:val="auto"/>
          <w:szCs w:val="28"/>
        </w:rPr>
        <w:t>–</w:t>
      </w:r>
      <w:r w:rsidRPr="00BB630B">
        <w:rPr>
          <w:color w:val="auto"/>
          <w:szCs w:val="28"/>
        </w:rPr>
        <w:t xml:space="preserve"> реквизиты </w:t>
      </w:r>
      <w:r w:rsidRPr="00BB630B">
        <w:rPr>
          <w:rStyle w:val="Interface"/>
          <w:color w:val="auto"/>
          <w:szCs w:val="28"/>
        </w:rPr>
        <w:t>КПС</w:t>
      </w:r>
      <w:r w:rsidRPr="00BB630B">
        <w:rPr>
          <w:color w:val="auto"/>
          <w:szCs w:val="28"/>
        </w:rPr>
        <w:t xml:space="preserve">, </w:t>
      </w:r>
      <w:r w:rsidRPr="00BB630B">
        <w:rPr>
          <w:rStyle w:val="Interface"/>
          <w:color w:val="auto"/>
          <w:szCs w:val="28"/>
        </w:rPr>
        <w:t>КЭК</w:t>
      </w:r>
      <w:r w:rsidRPr="00BB630B">
        <w:rPr>
          <w:color w:val="auto"/>
          <w:szCs w:val="28"/>
        </w:rPr>
        <w:t xml:space="preserve"> и </w:t>
      </w:r>
      <w:r w:rsidRPr="00BB630B">
        <w:rPr>
          <w:rStyle w:val="Interface"/>
          <w:color w:val="auto"/>
          <w:szCs w:val="28"/>
        </w:rPr>
        <w:t>Сумма</w:t>
      </w:r>
      <w:r w:rsidRPr="00BB630B">
        <w:rPr>
          <w:color w:val="auto"/>
          <w:szCs w:val="28"/>
        </w:rPr>
        <w:t xml:space="preserve">. Потребуется только указать в табличной части символы поступления наличных денежных средств и их расшифровку. </w:t>
      </w:r>
    </w:p>
    <w:p w14:paraId="7F7B15C0" w14:textId="77777777" w:rsidR="00B10FB0" w:rsidRPr="00BB630B" w:rsidRDefault="00B10FB0" w:rsidP="00F60910">
      <w:pPr>
        <w:spacing w:before="120" w:after="120"/>
        <w:rPr>
          <w:color w:val="auto"/>
          <w:szCs w:val="28"/>
        </w:rPr>
      </w:pPr>
      <w:r w:rsidRPr="00BB630B">
        <w:rPr>
          <w:rStyle w:val="Interface"/>
          <w:color w:val="auto"/>
          <w:szCs w:val="28"/>
        </w:rPr>
        <w:t>Сумма взноса</w:t>
      </w:r>
      <w:r w:rsidRPr="00BB630B">
        <w:rPr>
          <w:color w:val="auto"/>
          <w:szCs w:val="28"/>
        </w:rPr>
        <w:t xml:space="preserve"> </w:t>
      </w:r>
      <w:r w:rsidR="0082275C" w:rsidRPr="00BB630B">
        <w:rPr>
          <w:color w:val="auto"/>
          <w:szCs w:val="28"/>
        </w:rPr>
        <w:t>–</w:t>
      </w:r>
      <w:r w:rsidRPr="00BB630B">
        <w:rPr>
          <w:color w:val="auto"/>
          <w:szCs w:val="28"/>
        </w:rPr>
        <w:t xml:space="preserve"> справочно указывается общая сумма вносимых на лицевой счет наличных денежных средств.</w:t>
      </w:r>
    </w:p>
    <w:p w14:paraId="2FFE5173" w14:textId="77777777" w:rsidR="00B10FB0" w:rsidRPr="00BB630B" w:rsidRDefault="00B10FB0" w:rsidP="00F60910">
      <w:pPr>
        <w:spacing w:before="120" w:after="120"/>
        <w:rPr>
          <w:color w:val="auto"/>
          <w:szCs w:val="28"/>
        </w:rPr>
      </w:pPr>
      <w:r w:rsidRPr="00BB630B">
        <w:rPr>
          <w:color w:val="auto"/>
          <w:szCs w:val="28"/>
        </w:rPr>
        <w:t xml:space="preserve">Для печати в квитанции суммы прописью и суммы цифрами следует установить флажок </w:t>
      </w:r>
      <w:r w:rsidRPr="00BB630B">
        <w:rPr>
          <w:rStyle w:val="Interface"/>
          <w:color w:val="auto"/>
          <w:szCs w:val="28"/>
        </w:rPr>
        <w:t>Печатать сумму в квитанции</w:t>
      </w:r>
      <w:r w:rsidRPr="00BB630B">
        <w:rPr>
          <w:color w:val="auto"/>
          <w:szCs w:val="28"/>
        </w:rPr>
        <w:t>.</w:t>
      </w:r>
    </w:p>
    <w:p w14:paraId="4A87756E"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табличной части</w:t>
      </w:r>
    </w:p>
    <w:p w14:paraId="49B0CFD5" w14:textId="77777777" w:rsidR="00B10FB0" w:rsidRPr="00BB630B" w:rsidRDefault="00B10FB0" w:rsidP="00F60910">
      <w:pPr>
        <w:spacing w:before="120" w:after="120"/>
        <w:rPr>
          <w:color w:val="auto"/>
          <w:szCs w:val="28"/>
        </w:rPr>
      </w:pPr>
      <w:r w:rsidRPr="00BB630B">
        <w:rPr>
          <w:color w:val="auto"/>
          <w:szCs w:val="28"/>
        </w:rPr>
        <w:t xml:space="preserve">В табличной части следует распределить вносимую сумму по кодам бюджетной классификации и символам поступления наличных денежных средств в кассу учреждения банка в соответствии с номенклатурой символов отчета о кассовых оборотах, предусмотренных нормативными актами Банка России. </w:t>
      </w:r>
    </w:p>
    <w:p w14:paraId="1F21F42D" w14:textId="77777777" w:rsidR="00B10FB0" w:rsidRPr="00BB630B" w:rsidRDefault="00B10FB0" w:rsidP="00F60910">
      <w:pPr>
        <w:spacing w:before="120" w:after="120"/>
        <w:rPr>
          <w:color w:val="auto"/>
          <w:szCs w:val="28"/>
        </w:rPr>
      </w:pPr>
      <w:r w:rsidRPr="00BB630B">
        <w:rPr>
          <w:color w:val="auto"/>
          <w:szCs w:val="28"/>
        </w:rPr>
        <w:t xml:space="preserve">Для взноса наличных на счет № 40116 в графе </w:t>
      </w:r>
      <w:r w:rsidRPr="00BB630B">
        <w:rPr>
          <w:rStyle w:val="Interface"/>
          <w:color w:val="auto"/>
          <w:szCs w:val="28"/>
        </w:rPr>
        <w:t>Расшифровка</w:t>
      </w:r>
      <w:r w:rsidRPr="00BB630B">
        <w:rPr>
          <w:color w:val="auto"/>
          <w:szCs w:val="28"/>
        </w:rPr>
        <w:t xml:space="preserve"> следует указать наименование соответствующего вида средств или наименование источника образования дохода.</w:t>
      </w:r>
    </w:p>
    <w:p w14:paraId="74A114F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Закладки «Отправитель» и «Получатель»</w:t>
      </w:r>
      <w:r w:rsidRPr="00BB630B">
        <w:rPr>
          <w:color w:val="auto"/>
          <w:szCs w:val="28"/>
        </w:rPr>
        <w:t xml:space="preserve">. После заполнения табличной части следует при помощи кнопки </w:t>
      </w:r>
      <w:r w:rsidRPr="00BB630B">
        <w:rPr>
          <w:rStyle w:val="Interface"/>
          <w:color w:val="auto"/>
          <w:szCs w:val="28"/>
        </w:rPr>
        <w:t>Заполнить Источник поступления</w:t>
      </w:r>
      <w:r w:rsidRPr="00BB630B">
        <w:rPr>
          <w:color w:val="auto"/>
          <w:szCs w:val="28"/>
        </w:rPr>
        <w:t xml:space="preserve"> заполнить текстовое поле </w:t>
      </w:r>
      <w:r w:rsidRPr="00BB630B">
        <w:rPr>
          <w:rStyle w:val="Interface"/>
          <w:color w:val="auto"/>
          <w:szCs w:val="28"/>
        </w:rPr>
        <w:t>Источник поступления</w:t>
      </w:r>
      <w:r w:rsidRPr="00BB630B">
        <w:rPr>
          <w:color w:val="auto"/>
          <w:szCs w:val="28"/>
        </w:rPr>
        <w:t xml:space="preserve"> на закладке </w:t>
      </w:r>
      <w:r w:rsidRPr="00BB630B">
        <w:rPr>
          <w:rStyle w:val="Interface"/>
          <w:color w:val="auto"/>
          <w:szCs w:val="28"/>
        </w:rPr>
        <w:t>Отправитель</w:t>
      </w:r>
      <w:r w:rsidRPr="00BB630B">
        <w:rPr>
          <w:color w:val="auto"/>
          <w:szCs w:val="28"/>
        </w:rPr>
        <w:t xml:space="preserve">. В реквизитах </w:t>
      </w:r>
      <w:r w:rsidRPr="00BB630B">
        <w:rPr>
          <w:rStyle w:val="Interface"/>
          <w:color w:val="auto"/>
          <w:szCs w:val="28"/>
        </w:rPr>
        <w:t>От кого</w:t>
      </w:r>
      <w:r w:rsidRPr="00BB630B">
        <w:rPr>
          <w:color w:val="auto"/>
          <w:szCs w:val="28"/>
        </w:rPr>
        <w:t xml:space="preserve"> и </w:t>
      </w:r>
      <w:r w:rsidRPr="00BB630B">
        <w:rPr>
          <w:rStyle w:val="Interface"/>
          <w:color w:val="auto"/>
          <w:szCs w:val="28"/>
        </w:rPr>
        <w:t>Номер счета</w:t>
      </w:r>
      <w:r w:rsidRPr="00BB630B">
        <w:rPr>
          <w:color w:val="auto"/>
          <w:szCs w:val="28"/>
        </w:rPr>
        <w:t xml:space="preserve"> можно ввести </w:t>
      </w:r>
      <w:r w:rsidRPr="00BB630B">
        <w:rPr>
          <w:color w:val="auto"/>
          <w:szCs w:val="28"/>
        </w:rPr>
        <w:lastRenderedPageBreak/>
        <w:t xml:space="preserve">информацию, которая будет отображаться в полях </w:t>
      </w:r>
      <w:r w:rsidRPr="00BB630B">
        <w:rPr>
          <w:rStyle w:val="Interface"/>
          <w:color w:val="auto"/>
          <w:szCs w:val="28"/>
        </w:rPr>
        <w:t>От кого</w:t>
      </w:r>
      <w:r w:rsidRPr="00BB630B">
        <w:rPr>
          <w:color w:val="auto"/>
          <w:szCs w:val="28"/>
        </w:rPr>
        <w:t xml:space="preserve"> и </w:t>
      </w:r>
      <w:r w:rsidRPr="00BB630B">
        <w:rPr>
          <w:rStyle w:val="Interface"/>
          <w:color w:val="auto"/>
          <w:szCs w:val="28"/>
        </w:rPr>
        <w:t>Дебет</w:t>
      </w:r>
      <w:r w:rsidRPr="00BB630B">
        <w:rPr>
          <w:color w:val="auto"/>
          <w:szCs w:val="28"/>
        </w:rPr>
        <w:t xml:space="preserve"> формы 0402001 «Объявления на взнос наличными». </w:t>
      </w:r>
    </w:p>
    <w:p w14:paraId="62AF72BF" w14:textId="77777777" w:rsidR="00B10FB0" w:rsidRPr="00BB630B" w:rsidRDefault="00B10FB0" w:rsidP="00F60910">
      <w:pPr>
        <w:spacing w:before="120" w:after="120"/>
        <w:rPr>
          <w:color w:val="auto"/>
          <w:szCs w:val="28"/>
        </w:rPr>
      </w:pPr>
      <w:r w:rsidRPr="00BB630B">
        <w:rPr>
          <w:color w:val="auto"/>
          <w:szCs w:val="28"/>
        </w:rPr>
        <w:t xml:space="preserve">На закладке </w:t>
      </w:r>
      <w:r w:rsidRPr="00BB630B">
        <w:rPr>
          <w:rStyle w:val="Interface"/>
          <w:color w:val="auto"/>
          <w:szCs w:val="28"/>
        </w:rPr>
        <w:t>Получатель</w:t>
      </w:r>
      <w:r w:rsidRPr="00BB630B">
        <w:rPr>
          <w:color w:val="auto"/>
          <w:szCs w:val="28"/>
        </w:rPr>
        <w:t xml:space="preserve"> указываются данные для заполнения одноименного поля формы 0402001. При вводе нового документа в реквизитах </w:t>
      </w:r>
      <w:r w:rsidRPr="00BB630B">
        <w:rPr>
          <w:rStyle w:val="Interface"/>
          <w:color w:val="auto"/>
          <w:szCs w:val="28"/>
        </w:rPr>
        <w:t>ИНН</w:t>
      </w:r>
      <w:r w:rsidRPr="00BB630B">
        <w:rPr>
          <w:color w:val="auto"/>
          <w:szCs w:val="28"/>
        </w:rPr>
        <w:t xml:space="preserve">, </w:t>
      </w:r>
      <w:r w:rsidRPr="00BB630B">
        <w:rPr>
          <w:rStyle w:val="Interface"/>
          <w:color w:val="auto"/>
          <w:szCs w:val="28"/>
        </w:rPr>
        <w:t>КПП</w:t>
      </w:r>
      <w:r w:rsidRPr="00BB630B">
        <w:rPr>
          <w:color w:val="auto"/>
          <w:szCs w:val="28"/>
        </w:rPr>
        <w:t xml:space="preserve">, </w:t>
      </w:r>
      <w:r w:rsidRPr="00BB630B">
        <w:rPr>
          <w:rStyle w:val="Interface"/>
          <w:color w:val="auto"/>
          <w:szCs w:val="28"/>
        </w:rPr>
        <w:t>Получатель</w:t>
      </w:r>
      <w:r w:rsidRPr="00BB630B">
        <w:rPr>
          <w:color w:val="auto"/>
          <w:szCs w:val="28"/>
        </w:rPr>
        <w:t xml:space="preserve"> и </w:t>
      </w:r>
      <w:r w:rsidRPr="00BB630B">
        <w:rPr>
          <w:rStyle w:val="Interface"/>
          <w:color w:val="auto"/>
          <w:szCs w:val="28"/>
        </w:rPr>
        <w:t xml:space="preserve">ОКТМО (ОКАТО) </w:t>
      </w:r>
      <w:r w:rsidRPr="00BB630B">
        <w:rPr>
          <w:color w:val="auto"/>
          <w:szCs w:val="28"/>
        </w:rPr>
        <w:t>отображаются данные, указанные для учреждения, от имени которого оформляется документ.</w:t>
      </w:r>
    </w:p>
    <w:p w14:paraId="7FD1E9D1" w14:textId="77777777" w:rsidR="00B10FB0" w:rsidRPr="00BB630B" w:rsidRDefault="00B10FB0" w:rsidP="00F60910">
      <w:pPr>
        <w:spacing w:before="120" w:after="120"/>
        <w:rPr>
          <w:color w:val="auto"/>
          <w:szCs w:val="28"/>
        </w:rPr>
      </w:pPr>
      <w:r w:rsidRPr="00BB630B">
        <w:rPr>
          <w:color w:val="auto"/>
          <w:szCs w:val="28"/>
        </w:rPr>
        <w:t>Введенные значения запоминаются для каждого лицевого счета (раздела лицевого счета) и подставляются при вводе нового документа.</w:t>
      </w:r>
    </w:p>
    <w:p w14:paraId="3303EE5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После заполнения всех реквизитов и проверки правильности заполнения следует записать документ с помощью кнопки </w:t>
      </w:r>
      <w:r w:rsidRPr="00BB630B">
        <w:rPr>
          <w:rStyle w:val="Interface"/>
          <w:color w:val="auto"/>
          <w:szCs w:val="28"/>
        </w:rPr>
        <w:t>Записать объект</w:t>
      </w:r>
      <w:r w:rsidRPr="00BB630B">
        <w:rPr>
          <w:color w:val="auto"/>
          <w:szCs w:val="28"/>
        </w:rPr>
        <w:t xml:space="preserve">. Далее с помощью кнопки </w:t>
      </w:r>
      <w:r w:rsidRPr="00BB630B">
        <w:rPr>
          <w:rStyle w:val="Interface"/>
          <w:color w:val="auto"/>
          <w:szCs w:val="28"/>
        </w:rPr>
        <w:t>Печать</w:t>
      </w:r>
      <w:r w:rsidRPr="00BB630B">
        <w:rPr>
          <w:color w:val="auto"/>
          <w:szCs w:val="28"/>
        </w:rPr>
        <w:t xml:space="preserve"> следует сформировать печатную форму «Объявления на взнос наличными» по форме 0402001 и распечатать ее. </w:t>
      </w:r>
    </w:p>
    <w:p w14:paraId="38DC2DF1"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Объявление на взнос наличными</w:t>
      </w:r>
      <w:r w:rsidRPr="00BB630B">
        <w:rPr>
          <w:color w:val="auto"/>
          <w:szCs w:val="28"/>
        </w:rPr>
        <w:t xml:space="preserve"> не формирует проводок.</w:t>
      </w:r>
    </w:p>
    <w:p w14:paraId="71DB4D51" w14:textId="77777777" w:rsidR="00B10FB0" w:rsidRPr="00BB630B" w:rsidRDefault="00B10FB0" w:rsidP="00DF6363">
      <w:pPr>
        <w:pStyle w:val="GOST5"/>
      </w:pPr>
      <w:r w:rsidRPr="00BB630B">
        <w:t>Расшифровка внесенных через банкомат неиспользованных наличных средств</w:t>
      </w:r>
    </w:p>
    <w:p w14:paraId="0532034E" w14:textId="77777777" w:rsidR="00B10FB0" w:rsidRPr="00BB630B" w:rsidRDefault="00B10FB0" w:rsidP="00F60910">
      <w:pPr>
        <w:spacing w:before="120" w:after="120"/>
        <w:rPr>
          <w:color w:val="auto"/>
          <w:szCs w:val="28"/>
        </w:rPr>
      </w:pPr>
      <w:r w:rsidRPr="00BB630B">
        <w:rPr>
          <w:color w:val="auto"/>
          <w:szCs w:val="28"/>
        </w:rPr>
        <w:t>Документ используется при расчетах через органы Федерального казначейства и предназначен для формирования расшифровки сумм неиспользованных (внесенных через банкомат или пункт выдачи наличных денежных средств) средств по форме 0531251 и обмена данными с отделением Федерального казначейства.</w:t>
      </w:r>
    </w:p>
    <w:p w14:paraId="6AB589F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xml:space="preserve"> можно открыть с помощью команды </w:t>
      </w:r>
      <w:r w:rsidRPr="00BB630B">
        <w:rPr>
          <w:rStyle w:val="Interface"/>
          <w:color w:val="auto"/>
          <w:szCs w:val="28"/>
        </w:rPr>
        <w:t>Расшифровка внесенных через банкомат средств</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5179F51C"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xml:space="preserve">. </w:t>
      </w:r>
    </w:p>
    <w:p w14:paraId="4EBD181A"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7526A9F"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на который должно производиться зачисление неиспользованных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3FD1330C" w14:textId="77777777" w:rsidR="00B10FB0" w:rsidRPr="00BB630B" w:rsidRDefault="00B10FB0" w:rsidP="00F60910">
      <w:pPr>
        <w:spacing w:before="120" w:after="120"/>
        <w:rPr>
          <w:color w:val="auto"/>
          <w:szCs w:val="28"/>
        </w:rPr>
      </w:pPr>
      <w:r w:rsidRPr="00BB630B">
        <w:rPr>
          <w:rStyle w:val="Interface"/>
          <w:color w:val="auto"/>
          <w:szCs w:val="28"/>
        </w:rPr>
        <w:t>Сумма документа</w:t>
      </w:r>
      <w:r w:rsidRPr="00BB630B">
        <w:rPr>
          <w:color w:val="auto"/>
          <w:szCs w:val="28"/>
        </w:rPr>
        <w:t xml:space="preserve"> </w:t>
      </w:r>
      <w:r w:rsidR="0082275C" w:rsidRPr="00BB630B">
        <w:rPr>
          <w:color w:val="auto"/>
          <w:szCs w:val="28"/>
        </w:rPr>
        <w:t>–</w:t>
      </w:r>
      <w:r w:rsidRPr="00BB630B">
        <w:rPr>
          <w:color w:val="auto"/>
          <w:szCs w:val="28"/>
        </w:rPr>
        <w:t xml:space="preserve"> общая сумма неиспользованных (внесенных) денежных средств.</w:t>
      </w:r>
    </w:p>
    <w:p w14:paraId="57A032AB" w14:textId="77777777" w:rsidR="00B10FB0" w:rsidRPr="00BB630B" w:rsidRDefault="00B10FB0" w:rsidP="00F60910">
      <w:pPr>
        <w:spacing w:before="120" w:after="120"/>
        <w:rPr>
          <w:color w:val="auto"/>
          <w:szCs w:val="28"/>
        </w:rPr>
      </w:pPr>
      <w:r w:rsidRPr="00BB630B">
        <w:rPr>
          <w:rStyle w:val="Interface"/>
          <w:color w:val="auto"/>
          <w:szCs w:val="28"/>
        </w:rPr>
        <w:lastRenderedPageBreak/>
        <w:t>Банковская карта</w:t>
      </w:r>
      <w:r w:rsidRPr="00BB630B">
        <w:rPr>
          <w:color w:val="auto"/>
          <w:szCs w:val="28"/>
        </w:rPr>
        <w:t xml:space="preserve"> </w:t>
      </w:r>
      <w:r w:rsidR="0082275C" w:rsidRPr="00BB630B">
        <w:rPr>
          <w:color w:val="auto"/>
          <w:szCs w:val="28"/>
        </w:rPr>
        <w:t>–</w:t>
      </w:r>
      <w:r w:rsidRPr="00BB630B">
        <w:rPr>
          <w:color w:val="auto"/>
          <w:szCs w:val="28"/>
        </w:rPr>
        <w:t xml:space="preserve"> указывается номер банковской карты, по которой были не использованы (внесены) денежные средства. Выбирается из справочника </w:t>
      </w:r>
      <w:r w:rsidRPr="00BB630B">
        <w:rPr>
          <w:rStyle w:val="Interface"/>
          <w:color w:val="auto"/>
          <w:szCs w:val="28"/>
        </w:rPr>
        <w:t>Банковские карты</w:t>
      </w:r>
      <w:r w:rsidRPr="00BB630B">
        <w:rPr>
          <w:color w:val="auto"/>
          <w:szCs w:val="28"/>
        </w:rPr>
        <w:t>.</w:t>
      </w:r>
    </w:p>
    <w:p w14:paraId="37C4A5C2" w14:textId="77777777" w:rsidR="00B10FB0" w:rsidRPr="00BB630B" w:rsidRDefault="00B10FB0" w:rsidP="00F60910">
      <w:pPr>
        <w:spacing w:before="120" w:after="120"/>
        <w:rPr>
          <w:color w:val="auto"/>
          <w:szCs w:val="28"/>
        </w:rPr>
      </w:pPr>
      <w:r w:rsidRPr="00BB630B">
        <w:rPr>
          <w:rStyle w:val="Interface"/>
          <w:color w:val="auto"/>
          <w:szCs w:val="28"/>
        </w:rPr>
        <w:t>Вид операции</w:t>
      </w:r>
      <w:r w:rsidRPr="00BB630B">
        <w:rPr>
          <w:color w:val="auto"/>
          <w:szCs w:val="28"/>
        </w:rPr>
        <w:t xml:space="preserve"> </w:t>
      </w:r>
      <w:r w:rsidR="0082275C" w:rsidRPr="00BB630B">
        <w:rPr>
          <w:color w:val="auto"/>
          <w:szCs w:val="28"/>
        </w:rPr>
        <w:t>–</w:t>
      </w:r>
      <w:r w:rsidRPr="00BB630B">
        <w:rPr>
          <w:color w:val="auto"/>
          <w:szCs w:val="28"/>
        </w:rPr>
        <w:t xml:space="preserve"> причина взноса. Может принимать значения:</w:t>
      </w:r>
    </w:p>
    <w:p w14:paraId="0E17E2F0" w14:textId="77777777" w:rsidR="00B10FB0" w:rsidRPr="00BB630B" w:rsidRDefault="00B10FB0" w:rsidP="00C16F34">
      <w:pPr>
        <w:pStyle w:val="Bullet1"/>
        <w:numPr>
          <w:ilvl w:val="0"/>
          <w:numId w:val="416"/>
        </w:numPr>
        <w:spacing w:before="120" w:line="240" w:lineRule="auto"/>
        <w:ind w:left="1208" w:hanging="357"/>
        <w:rPr>
          <w:sz w:val="28"/>
          <w:szCs w:val="28"/>
        </w:rPr>
      </w:pPr>
      <w:r w:rsidRPr="00BB630B">
        <w:rPr>
          <w:rStyle w:val="Interface"/>
          <w:color w:val="auto"/>
          <w:sz w:val="28"/>
          <w:szCs w:val="28"/>
        </w:rPr>
        <w:t>Не использованные по карте</w:t>
      </w:r>
      <w:r w:rsidRPr="00BB630B">
        <w:rPr>
          <w:sz w:val="28"/>
          <w:szCs w:val="28"/>
        </w:rPr>
        <w:t>,</w:t>
      </w:r>
    </w:p>
    <w:p w14:paraId="4569D466" w14:textId="77777777" w:rsidR="00B10FB0" w:rsidRPr="00BB630B" w:rsidRDefault="00B10FB0" w:rsidP="00C16F34">
      <w:pPr>
        <w:pStyle w:val="Bullet1"/>
        <w:numPr>
          <w:ilvl w:val="0"/>
          <w:numId w:val="416"/>
        </w:numPr>
        <w:spacing w:before="120" w:line="240" w:lineRule="auto"/>
        <w:ind w:left="1208" w:hanging="357"/>
        <w:rPr>
          <w:sz w:val="28"/>
          <w:szCs w:val="28"/>
        </w:rPr>
      </w:pPr>
      <w:r w:rsidRPr="00BB630B">
        <w:rPr>
          <w:rStyle w:val="Interface"/>
          <w:color w:val="auto"/>
          <w:sz w:val="28"/>
          <w:szCs w:val="28"/>
        </w:rPr>
        <w:t>Взнос наличных</w:t>
      </w:r>
      <w:r w:rsidRPr="00BB630B">
        <w:rPr>
          <w:sz w:val="28"/>
          <w:szCs w:val="28"/>
        </w:rPr>
        <w:t>.</w:t>
      </w:r>
    </w:p>
    <w:p w14:paraId="08062446" w14:textId="77777777" w:rsidR="00B10FB0" w:rsidRPr="00BB630B" w:rsidRDefault="00B10FB0" w:rsidP="00F60910">
      <w:pPr>
        <w:spacing w:before="120" w:after="120"/>
        <w:rPr>
          <w:color w:val="auto"/>
          <w:szCs w:val="28"/>
        </w:rPr>
      </w:pPr>
      <w:r w:rsidRPr="00BB630B">
        <w:rPr>
          <w:rStyle w:val="Interface"/>
          <w:color w:val="auto"/>
          <w:szCs w:val="28"/>
        </w:rPr>
        <w:t>Объект ФАИП</w:t>
      </w:r>
      <w:r w:rsidRPr="00BB630B">
        <w:rPr>
          <w:color w:val="auto"/>
          <w:szCs w:val="28"/>
        </w:rPr>
        <w:t xml:space="preserve"> </w:t>
      </w:r>
      <w:r w:rsidR="0082275C" w:rsidRPr="00BB630B">
        <w:rPr>
          <w:color w:val="auto"/>
          <w:szCs w:val="28"/>
        </w:rPr>
        <w:t>–</w:t>
      </w:r>
      <w:r w:rsidRPr="00BB630B">
        <w:rPr>
          <w:color w:val="auto"/>
          <w:szCs w:val="28"/>
        </w:rPr>
        <w:t xml:space="preserve"> код объекта Федеральной адресной инвестиционной </w:t>
      </w:r>
      <w:r w:rsidR="006A052A" w:rsidRPr="00BB630B">
        <w:rPr>
          <w:color w:val="auto"/>
          <w:szCs w:val="28"/>
        </w:rPr>
        <w:t>Подсистемы</w:t>
      </w:r>
      <w:r w:rsidRPr="00BB630B">
        <w:rPr>
          <w:color w:val="auto"/>
          <w:szCs w:val="28"/>
        </w:rPr>
        <w:t xml:space="preserve">. </w:t>
      </w:r>
    </w:p>
    <w:p w14:paraId="6EAA5563"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табличной части</w:t>
      </w:r>
    </w:p>
    <w:p w14:paraId="179AAD81" w14:textId="77777777" w:rsidR="00B10FB0" w:rsidRPr="00BB630B" w:rsidRDefault="00B10FB0" w:rsidP="00F60910">
      <w:pPr>
        <w:spacing w:before="120" w:after="120"/>
        <w:rPr>
          <w:color w:val="auto"/>
          <w:szCs w:val="28"/>
        </w:rPr>
      </w:pPr>
      <w:r w:rsidRPr="00BB630B">
        <w:rPr>
          <w:color w:val="auto"/>
          <w:szCs w:val="28"/>
        </w:rPr>
        <w:t>В табличной части общую сумму документа следует детализировать по кодам бюджетной классификации:</w:t>
      </w:r>
    </w:p>
    <w:p w14:paraId="23FEEF21" w14:textId="77777777" w:rsidR="00B10FB0" w:rsidRPr="00BB630B" w:rsidRDefault="00B10FB0" w:rsidP="00C16F34">
      <w:pPr>
        <w:pStyle w:val="Bullet1"/>
        <w:numPr>
          <w:ilvl w:val="0"/>
          <w:numId w:val="41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указывается классификационный признак счета:</w:t>
      </w:r>
    </w:p>
    <w:p w14:paraId="0628807C" w14:textId="77777777" w:rsidR="00B10FB0" w:rsidRPr="00BB630B" w:rsidRDefault="00B10FB0" w:rsidP="00C16F34">
      <w:pPr>
        <w:pStyle w:val="Bullet2"/>
        <w:numPr>
          <w:ilvl w:val="0"/>
          <w:numId w:val="789"/>
        </w:numPr>
        <w:spacing w:before="120" w:line="240" w:lineRule="auto"/>
        <w:ind w:left="1418"/>
        <w:rPr>
          <w:rFonts w:ascii="Times New Roman" w:hAnsi="Times New Roman"/>
          <w:sz w:val="28"/>
          <w:szCs w:val="28"/>
        </w:rPr>
      </w:pPr>
      <w:r w:rsidRPr="00BB630B">
        <w:rPr>
          <w:rFonts w:ascii="Times New Roman" w:hAnsi="Times New Roman"/>
          <w:sz w:val="28"/>
          <w:szCs w:val="28"/>
        </w:rPr>
        <w:t xml:space="preserve">при взносе наличных денег получателем средств бюджета указывается код бюджетной классификации Российской Федерации, по которому средства подлежат отражению на лицевом счете получателя бюджетных средств (администратора доходов бюджета); </w:t>
      </w:r>
    </w:p>
    <w:p w14:paraId="5AD5D110" w14:textId="77777777" w:rsidR="00B10FB0" w:rsidRPr="00BB630B" w:rsidRDefault="00B10FB0" w:rsidP="00C16F34">
      <w:pPr>
        <w:pStyle w:val="Bullet2"/>
        <w:numPr>
          <w:ilvl w:val="0"/>
          <w:numId w:val="789"/>
        </w:numPr>
        <w:spacing w:before="120" w:line="240" w:lineRule="auto"/>
        <w:ind w:left="1418"/>
        <w:rPr>
          <w:rFonts w:ascii="Times New Roman" w:hAnsi="Times New Roman"/>
          <w:sz w:val="28"/>
          <w:szCs w:val="28"/>
        </w:rPr>
      </w:pPr>
      <w:r w:rsidRPr="00BB630B">
        <w:rPr>
          <w:rFonts w:ascii="Times New Roman" w:hAnsi="Times New Roman"/>
          <w:sz w:val="28"/>
          <w:szCs w:val="28"/>
        </w:rPr>
        <w:t>при взносе получателем средств бюджета средств, поступающих в его временное распоряжение, реквизит не заполняется;</w:t>
      </w:r>
    </w:p>
    <w:p w14:paraId="57C23F9B" w14:textId="77777777" w:rsidR="00B10FB0" w:rsidRPr="00BB630B" w:rsidRDefault="00B10FB0" w:rsidP="00C16F34">
      <w:pPr>
        <w:pStyle w:val="Bullet1"/>
        <w:numPr>
          <w:ilvl w:val="0"/>
          <w:numId w:val="417"/>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соответствующий выплате. Для средств во временном распоряжении не указывается. </w:t>
      </w:r>
    </w:p>
    <w:p w14:paraId="520F139F" w14:textId="77777777" w:rsidR="00B10FB0" w:rsidRPr="00BB630B" w:rsidRDefault="00B10FB0" w:rsidP="00C16F34">
      <w:pPr>
        <w:pStyle w:val="Bullet1"/>
        <w:numPr>
          <w:ilvl w:val="0"/>
          <w:numId w:val="417"/>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раздел лицевого счета. Выбирается из списка.</w:t>
      </w:r>
    </w:p>
    <w:p w14:paraId="27708D56" w14:textId="77777777" w:rsidR="00B10FB0" w:rsidRPr="00BB630B" w:rsidRDefault="00B10FB0" w:rsidP="00C16F34">
      <w:pPr>
        <w:pStyle w:val="Bullet1"/>
        <w:numPr>
          <w:ilvl w:val="0"/>
          <w:numId w:val="417"/>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указывается сумма неиспользованных (внесенных) денежных средств в рублях по соответствующим кодам бюджетной классификации.</w:t>
      </w:r>
    </w:p>
    <w:p w14:paraId="23EAD62A" w14:textId="77777777" w:rsidR="00B10FB0" w:rsidRPr="00BB630B" w:rsidRDefault="00B10FB0" w:rsidP="00C16F34">
      <w:pPr>
        <w:pStyle w:val="Bullet1"/>
        <w:numPr>
          <w:ilvl w:val="0"/>
          <w:numId w:val="417"/>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в случае необходимости указывается в скобках код цели, а также иная информация, необходимая для исполнения бюджета:</w:t>
      </w:r>
    </w:p>
    <w:p w14:paraId="0326CC66" w14:textId="77777777" w:rsidR="00B10FB0" w:rsidRPr="00BB630B" w:rsidRDefault="00B10FB0" w:rsidP="00C16F34">
      <w:pPr>
        <w:pStyle w:val="Bullet2"/>
        <w:numPr>
          <w:ilvl w:val="0"/>
          <w:numId w:val="790"/>
        </w:numPr>
        <w:spacing w:before="120" w:line="240" w:lineRule="auto"/>
        <w:ind w:left="1418"/>
        <w:rPr>
          <w:rFonts w:ascii="Times New Roman" w:hAnsi="Times New Roman"/>
          <w:sz w:val="28"/>
          <w:szCs w:val="28"/>
        </w:rPr>
      </w:pPr>
      <w:r w:rsidRPr="00BB630B">
        <w:rPr>
          <w:rFonts w:ascii="Times New Roman" w:hAnsi="Times New Roman"/>
          <w:sz w:val="28"/>
          <w:szCs w:val="28"/>
        </w:rPr>
        <w:t>при взносе получателем средств бюджета субъекта Российской Федерации (местного бюджета) наличных денежных средств за счет целевых средств перед текстовым примечанием в скобках указывается код цели;</w:t>
      </w:r>
    </w:p>
    <w:p w14:paraId="027C0EF2" w14:textId="77777777" w:rsidR="00B10FB0" w:rsidRPr="00BB630B" w:rsidRDefault="00B10FB0" w:rsidP="00C16F34">
      <w:pPr>
        <w:pStyle w:val="Bullet2"/>
        <w:numPr>
          <w:ilvl w:val="0"/>
          <w:numId w:val="790"/>
        </w:numPr>
        <w:spacing w:before="120" w:line="240" w:lineRule="auto"/>
        <w:ind w:left="1418"/>
        <w:rPr>
          <w:rFonts w:ascii="Times New Roman" w:hAnsi="Times New Roman"/>
          <w:sz w:val="28"/>
          <w:szCs w:val="28"/>
        </w:rPr>
      </w:pPr>
      <w:r w:rsidRPr="00BB630B">
        <w:rPr>
          <w:rFonts w:ascii="Times New Roman" w:hAnsi="Times New Roman"/>
          <w:sz w:val="28"/>
          <w:szCs w:val="28"/>
        </w:rPr>
        <w:t xml:space="preserve">при взносе наличных денежных средств неучастником бюджетного процесса за счет средств, предоставленных ему в виде субсидий на </w:t>
      </w:r>
      <w:r w:rsidRPr="00BB630B">
        <w:rPr>
          <w:rFonts w:ascii="Times New Roman" w:hAnsi="Times New Roman"/>
          <w:sz w:val="28"/>
          <w:szCs w:val="28"/>
        </w:rPr>
        <w:lastRenderedPageBreak/>
        <w:t>иные цели, перед текстовым примечанием в скобках указывается код субсидии;</w:t>
      </w:r>
    </w:p>
    <w:p w14:paraId="6C55FBA2" w14:textId="77777777" w:rsidR="00B10FB0" w:rsidRPr="00BB630B" w:rsidRDefault="00B10FB0" w:rsidP="00C16F34">
      <w:pPr>
        <w:pStyle w:val="Bullet2"/>
        <w:numPr>
          <w:ilvl w:val="0"/>
          <w:numId w:val="790"/>
        </w:numPr>
        <w:spacing w:before="120" w:line="240" w:lineRule="auto"/>
        <w:ind w:left="1418"/>
        <w:rPr>
          <w:rFonts w:ascii="Times New Roman" w:hAnsi="Times New Roman"/>
          <w:sz w:val="28"/>
          <w:szCs w:val="28"/>
        </w:rPr>
      </w:pPr>
      <w:r w:rsidRPr="00BB630B">
        <w:rPr>
          <w:rFonts w:ascii="Times New Roman" w:hAnsi="Times New Roman"/>
          <w:sz w:val="28"/>
          <w:szCs w:val="28"/>
        </w:rPr>
        <w:t>текстовое примечание.</w:t>
      </w:r>
    </w:p>
    <w:p w14:paraId="39A35CA6" w14:textId="77777777" w:rsidR="00B10FB0" w:rsidRPr="00BB630B" w:rsidRDefault="00B10FB0" w:rsidP="00F60910">
      <w:pPr>
        <w:spacing w:before="120" w:after="120"/>
        <w:rPr>
          <w:color w:val="auto"/>
          <w:szCs w:val="28"/>
        </w:rPr>
      </w:pPr>
      <w:r w:rsidRPr="00BB630B">
        <w:rPr>
          <w:color w:val="auto"/>
          <w:szCs w:val="28"/>
        </w:rPr>
        <w:t xml:space="preserve">В группах реквизитов </w:t>
      </w:r>
      <w:r w:rsidRPr="00BB630B">
        <w:rPr>
          <w:rStyle w:val="Interface"/>
          <w:color w:val="auto"/>
          <w:szCs w:val="28"/>
        </w:rPr>
        <w:t>Первая подпись</w:t>
      </w:r>
      <w:r w:rsidRPr="00BB630B">
        <w:rPr>
          <w:color w:val="auto"/>
          <w:szCs w:val="28"/>
        </w:rPr>
        <w:t xml:space="preserve"> и </w:t>
      </w:r>
      <w:r w:rsidRPr="00BB630B">
        <w:rPr>
          <w:rStyle w:val="Interface"/>
          <w:color w:val="auto"/>
          <w:szCs w:val="28"/>
        </w:rPr>
        <w:t>Вторая подпись</w:t>
      </w:r>
      <w:r w:rsidRPr="00BB630B">
        <w:rPr>
          <w:color w:val="auto"/>
          <w:szCs w:val="28"/>
        </w:rPr>
        <w:t xml:space="preserve"> указываются сведения о лицах, подписывающих расшифровку.</w:t>
      </w:r>
    </w:p>
    <w:p w14:paraId="4B2626B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После заполнения всех реквизитов и проверки правильности заполнения следует записать документ с помощью кнопки </w:t>
      </w:r>
      <w:r w:rsidRPr="00BB630B">
        <w:rPr>
          <w:rStyle w:val="Interface"/>
          <w:color w:val="auto"/>
          <w:szCs w:val="28"/>
        </w:rPr>
        <w:t>Записать объект</w:t>
      </w:r>
      <w:r w:rsidRPr="00BB630B">
        <w:rPr>
          <w:color w:val="auto"/>
          <w:szCs w:val="28"/>
        </w:rPr>
        <w:t>.</w:t>
      </w:r>
    </w:p>
    <w:p w14:paraId="11A92A15" w14:textId="77777777" w:rsidR="00B10FB0" w:rsidRPr="00BB630B" w:rsidRDefault="00B10FB0" w:rsidP="00F60910">
      <w:pPr>
        <w:spacing w:before="120" w:after="120"/>
        <w:rPr>
          <w:color w:val="auto"/>
          <w:szCs w:val="28"/>
        </w:rPr>
      </w:pPr>
      <w:r w:rsidRPr="00BB630B">
        <w:rPr>
          <w:color w:val="auto"/>
          <w:szCs w:val="28"/>
        </w:rPr>
        <w:t xml:space="preserve">Далее с помощью кнопки </w:t>
      </w:r>
      <w:r w:rsidRPr="00BB630B">
        <w:rPr>
          <w:rStyle w:val="Interface"/>
          <w:color w:val="auto"/>
          <w:szCs w:val="28"/>
        </w:rPr>
        <w:t>Печать</w:t>
      </w:r>
      <w:r w:rsidRPr="00BB630B">
        <w:rPr>
          <w:color w:val="auto"/>
          <w:szCs w:val="28"/>
        </w:rPr>
        <w:t xml:space="preserve"> следует сформировать печатную форму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xml:space="preserve"> по форме 0531251 и распечатать ее. </w:t>
      </w:r>
    </w:p>
    <w:p w14:paraId="21C0200D" w14:textId="77777777" w:rsidR="00B10FB0" w:rsidRPr="00BB630B" w:rsidRDefault="00B10FB0" w:rsidP="00F60910">
      <w:pPr>
        <w:pStyle w:val="Notes"/>
        <w:spacing w:before="120" w:line="240" w:lineRule="auto"/>
        <w:ind w:left="0"/>
        <w:rPr>
          <w:sz w:val="28"/>
          <w:szCs w:val="28"/>
        </w:rPr>
      </w:pPr>
      <w:r w:rsidRPr="00BB630B">
        <w:rPr>
          <w:sz w:val="28"/>
          <w:szCs w:val="28"/>
        </w:rPr>
        <w:t>В заголовочной части печатной формы «Расшифровки» в наименовании номер отсутствует, поскольку данный номер присваивает «Расшифровке» орган Федерального казначейства.</w:t>
      </w:r>
    </w:p>
    <w:p w14:paraId="629A63F1"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Расшифровка внесенных через банкомат неиспользованных наличных средств</w:t>
      </w:r>
      <w:r w:rsidRPr="00BB630B">
        <w:rPr>
          <w:color w:val="auto"/>
          <w:szCs w:val="28"/>
        </w:rPr>
        <w:t xml:space="preserve"> не формирует проводок.</w:t>
      </w:r>
    </w:p>
    <w:p w14:paraId="57F910DB" w14:textId="77777777" w:rsidR="00B10FB0" w:rsidRPr="00BB630B" w:rsidRDefault="00B10FB0" w:rsidP="00DF6363">
      <w:pPr>
        <w:pStyle w:val="GOST5"/>
      </w:pPr>
      <w:r w:rsidRPr="00BB630B">
        <w:t xml:space="preserve">Инвентаризация </w:t>
      </w:r>
      <w:r w:rsidR="00452A01" w:rsidRPr="00BB630B">
        <w:t>кассы</w:t>
      </w:r>
    </w:p>
    <w:p w14:paraId="09088884" w14:textId="77777777" w:rsidR="00452A01" w:rsidRPr="00BB630B" w:rsidRDefault="00B10FB0" w:rsidP="00452A01">
      <w:pPr>
        <w:spacing w:before="120" w:after="120"/>
        <w:rPr>
          <w:color w:val="auto"/>
          <w:szCs w:val="28"/>
        </w:rPr>
      </w:pPr>
      <w:r w:rsidRPr="00BB630B">
        <w:rPr>
          <w:color w:val="auto"/>
          <w:szCs w:val="28"/>
        </w:rPr>
        <w:t xml:space="preserve">При инвентаризации кассы выполняется полный пересчет денежной наличности, а также проверка и пересчет различных видов денежных документов и бланков строгой отчетности. Для отражения в учете результатов инвентаризации кассы </w:t>
      </w:r>
      <w:r w:rsidR="006A052A" w:rsidRPr="00BB630B">
        <w:rPr>
          <w:color w:val="auto"/>
          <w:szCs w:val="28"/>
        </w:rPr>
        <w:t>в Подсистеме</w:t>
      </w:r>
      <w:r w:rsidR="00452A01" w:rsidRPr="00BB630B">
        <w:rPr>
          <w:color w:val="auto"/>
          <w:szCs w:val="28"/>
        </w:rPr>
        <w:t xml:space="preserve"> используются формуляры: </w:t>
      </w:r>
    </w:p>
    <w:p w14:paraId="2769D319" w14:textId="77777777" w:rsidR="00452A01" w:rsidRPr="00BB630B" w:rsidRDefault="00452A01" w:rsidP="00452A01">
      <w:pPr>
        <w:spacing w:before="120" w:after="120"/>
        <w:rPr>
          <w:color w:val="auto"/>
          <w:szCs w:val="28"/>
        </w:rPr>
      </w:pPr>
      <w:r w:rsidRPr="00BB630B">
        <w:rPr>
          <w:color w:val="auto"/>
          <w:szCs w:val="28"/>
        </w:rPr>
        <w:t xml:space="preserve">- </w:t>
      </w:r>
      <w:r w:rsidRPr="00BB630B">
        <w:rPr>
          <w:b/>
          <w:color w:val="auto"/>
          <w:szCs w:val="28"/>
        </w:rPr>
        <w:t>Инвентарная опись БСО и денежных документов ф. 0504086 (Инвентаризация БСО)</w:t>
      </w:r>
      <w:r w:rsidRPr="00BB630B">
        <w:rPr>
          <w:color w:val="auto"/>
          <w:szCs w:val="28"/>
        </w:rPr>
        <w:t>;</w:t>
      </w:r>
    </w:p>
    <w:p w14:paraId="21D420D4" w14:textId="77777777" w:rsidR="00452A01" w:rsidRPr="00BB630B" w:rsidRDefault="00452A01" w:rsidP="00452A01">
      <w:pPr>
        <w:spacing w:before="120" w:after="120"/>
        <w:rPr>
          <w:color w:val="auto"/>
          <w:szCs w:val="28"/>
        </w:rPr>
      </w:pPr>
      <w:r w:rsidRPr="00BB630B">
        <w:rPr>
          <w:color w:val="auto"/>
          <w:szCs w:val="28"/>
        </w:rPr>
        <w:t xml:space="preserve">- </w:t>
      </w:r>
      <w:r w:rsidRPr="00BB630B">
        <w:rPr>
          <w:b/>
          <w:color w:val="auto"/>
          <w:szCs w:val="28"/>
        </w:rPr>
        <w:t>Инвентарная опись наличных денежных средств ф. 0504088 (Инвентаризация Наличных денежных средств)</w:t>
      </w:r>
      <w:r w:rsidRPr="00BB630B">
        <w:rPr>
          <w:color w:val="auto"/>
          <w:szCs w:val="28"/>
        </w:rPr>
        <w:t xml:space="preserve">. </w:t>
      </w:r>
    </w:p>
    <w:p w14:paraId="61FC2813" w14:textId="77777777" w:rsidR="00B10FB0" w:rsidRPr="00BB630B" w:rsidRDefault="00B10FB0" w:rsidP="00F60910">
      <w:pPr>
        <w:spacing w:before="120" w:after="120"/>
        <w:rPr>
          <w:color w:val="auto"/>
          <w:szCs w:val="28"/>
        </w:rPr>
      </w:pPr>
      <w:r w:rsidRPr="00BB630B">
        <w:rPr>
          <w:color w:val="auto"/>
          <w:szCs w:val="28"/>
        </w:rPr>
        <w:t>Документ</w:t>
      </w:r>
      <w:r w:rsidR="00452A01" w:rsidRPr="00BB630B">
        <w:rPr>
          <w:color w:val="auto"/>
          <w:szCs w:val="28"/>
        </w:rPr>
        <w:t>ы поддерживааю</w:t>
      </w:r>
      <w:r w:rsidRPr="00BB630B">
        <w:rPr>
          <w:color w:val="auto"/>
          <w:szCs w:val="28"/>
        </w:rPr>
        <w:t>т инвентаризацию на следующих счетах учета:</w:t>
      </w:r>
    </w:p>
    <w:p w14:paraId="219A508C" w14:textId="77777777" w:rsidR="00B10FB0" w:rsidRPr="00BB630B" w:rsidRDefault="00B10FB0" w:rsidP="00C16F34">
      <w:pPr>
        <w:pStyle w:val="Bullet1"/>
        <w:numPr>
          <w:ilvl w:val="0"/>
          <w:numId w:val="418"/>
        </w:numPr>
        <w:spacing w:before="120" w:line="240" w:lineRule="auto"/>
        <w:ind w:left="1208" w:hanging="357"/>
        <w:rPr>
          <w:sz w:val="28"/>
          <w:szCs w:val="28"/>
        </w:rPr>
      </w:pPr>
      <w:r w:rsidRPr="00BB630B">
        <w:rPr>
          <w:sz w:val="28"/>
          <w:szCs w:val="28"/>
        </w:rPr>
        <w:t>НД «Касса учреждения»,</w:t>
      </w:r>
    </w:p>
    <w:p w14:paraId="3810D710" w14:textId="77777777" w:rsidR="00B10FB0" w:rsidRPr="00BB630B" w:rsidRDefault="00B10FB0" w:rsidP="00C16F34">
      <w:pPr>
        <w:pStyle w:val="Bullet1"/>
        <w:numPr>
          <w:ilvl w:val="0"/>
          <w:numId w:val="418"/>
        </w:numPr>
        <w:spacing w:before="120" w:line="240" w:lineRule="auto"/>
        <w:ind w:left="1208" w:hanging="357"/>
        <w:rPr>
          <w:sz w:val="28"/>
          <w:szCs w:val="28"/>
        </w:rPr>
      </w:pPr>
      <w:r w:rsidRPr="00BB630B">
        <w:rPr>
          <w:sz w:val="28"/>
          <w:szCs w:val="28"/>
        </w:rPr>
        <w:t>201.35 «Денежные документы»,</w:t>
      </w:r>
    </w:p>
    <w:p w14:paraId="7917503C" w14:textId="77777777" w:rsidR="00B10FB0" w:rsidRPr="00BB630B" w:rsidRDefault="00B10FB0" w:rsidP="00C16F34">
      <w:pPr>
        <w:pStyle w:val="Bullet1"/>
        <w:numPr>
          <w:ilvl w:val="0"/>
          <w:numId w:val="418"/>
        </w:numPr>
        <w:spacing w:before="120" w:line="240" w:lineRule="auto"/>
        <w:ind w:left="1208" w:hanging="357"/>
        <w:rPr>
          <w:sz w:val="28"/>
          <w:szCs w:val="28"/>
        </w:rPr>
      </w:pPr>
      <w:r w:rsidRPr="00BB630B">
        <w:rPr>
          <w:sz w:val="28"/>
          <w:szCs w:val="28"/>
        </w:rPr>
        <w:t xml:space="preserve">03.01 «Бланки строгой отчетности (в усл. </w:t>
      </w:r>
      <w:r w:rsidR="0082275C" w:rsidRPr="00BB630B">
        <w:rPr>
          <w:sz w:val="28"/>
          <w:szCs w:val="28"/>
        </w:rPr>
        <w:t>Е</w:t>
      </w:r>
      <w:r w:rsidRPr="00BB630B">
        <w:rPr>
          <w:sz w:val="28"/>
          <w:szCs w:val="28"/>
        </w:rPr>
        <w:t>д.).</w:t>
      </w:r>
    </w:p>
    <w:p w14:paraId="0E6DFC52" w14:textId="77777777" w:rsidR="00F81738" w:rsidRPr="00BB630B" w:rsidRDefault="00F81738" w:rsidP="00F81738">
      <w:pPr>
        <w:pStyle w:val="Bullet1"/>
        <w:numPr>
          <w:ilvl w:val="0"/>
          <w:numId w:val="0"/>
        </w:numPr>
        <w:spacing w:before="120" w:line="240" w:lineRule="auto"/>
        <w:ind w:left="993" w:hanging="284"/>
        <w:rPr>
          <w:sz w:val="28"/>
          <w:szCs w:val="28"/>
        </w:rPr>
      </w:pPr>
      <w:r w:rsidRPr="00BB630B">
        <w:rPr>
          <w:sz w:val="28"/>
          <w:szCs w:val="28"/>
        </w:rPr>
        <w:t xml:space="preserve">Бизнес процесс документа организован следующим образом: </w:t>
      </w:r>
    </w:p>
    <w:p w14:paraId="2C758645" w14:textId="77777777" w:rsidR="00F81738" w:rsidRPr="00BB630B" w:rsidRDefault="00F81738" w:rsidP="00F81738">
      <w:pPr>
        <w:pStyle w:val="Bullet1"/>
        <w:numPr>
          <w:ilvl w:val="0"/>
          <w:numId w:val="0"/>
        </w:numPr>
        <w:spacing w:before="120" w:line="240" w:lineRule="auto"/>
        <w:ind w:left="993" w:hanging="284"/>
        <w:rPr>
          <w:sz w:val="28"/>
          <w:szCs w:val="28"/>
        </w:rPr>
      </w:pPr>
      <w:r w:rsidRPr="00BB630B">
        <w:rPr>
          <w:sz w:val="28"/>
          <w:szCs w:val="28"/>
        </w:rPr>
        <w:t>- Форми</w:t>
      </w:r>
      <w:r w:rsidR="00452A01" w:rsidRPr="00BB630B">
        <w:rPr>
          <w:sz w:val="28"/>
          <w:szCs w:val="28"/>
        </w:rPr>
        <w:t>р</w:t>
      </w:r>
      <w:r w:rsidRPr="00BB630B">
        <w:rPr>
          <w:sz w:val="28"/>
          <w:szCs w:val="28"/>
        </w:rPr>
        <w:t xml:space="preserve">ование документа  - пользователь с ролью </w:t>
      </w:r>
      <w:r w:rsidRPr="00BB630B">
        <w:rPr>
          <w:b/>
          <w:sz w:val="28"/>
          <w:szCs w:val="28"/>
        </w:rPr>
        <w:t>Бухгалтер</w:t>
      </w:r>
      <w:r w:rsidRPr="00BB630B">
        <w:rPr>
          <w:sz w:val="28"/>
          <w:szCs w:val="28"/>
        </w:rPr>
        <w:t>;</w:t>
      </w:r>
    </w:p>
    <w:p w14:paraId="33ACCC8D" w14:textId="77777777" w:rsidR="00F81738" w:rsidRPr="00BB630B" w:rsidRDefault="00F81738" w:rsidP="00F81738">
      <w:pPr>
        <w:pStyle w:val="Bullet1"/>
        <w:numPr>
          <w:ilvl w:val="0"/>
          <w:numId w:val="0"/>
        </w:numPr>
        <w:spacing w:before="120" w:line="240" w:lineRule="auto"/>
        <w:ind w:left="993" w:hanging="284"/>
        <w:rPr>
          <w:sz w:val="28"/>
          <w:szCs w:val="28"/>
        </w:rPr>
      </w:pPr>
      <w:r w:rsidRPr="00BB630B">
        <w:rPr>
          <w:sz w:val="28"/>
          <w:szCs w:val="28"/>
        </w:rPr>
        <w:t xml:space="preserve">- Подписание документа  - пользователь с ролью </w:t>
      </w:r>
      <w:r w:rsidRPr="00BB630B">
        <w:rPr>
          <w:b/>
          <w:sz w:val="28"/>
          <w:szCs w:val="28"/>
        </w:rPr>
        <w:t>Экономист</w:t>
      </w:r>
      <w:r w:rsidRPr="00BB630B">
        <w:rPr>
          <w:sz w:val="28"/>
          <w:szCs w:val="28"/>
        </w:rPr>
        <w:t>.</w:t>
      </w:r>
    </w:p>
    <w:p w14:paraId="072FFBA4" w14:textId="77777777" w:rsidR="00452A01" w:rsidRPr="00BB630B" w:rsidRDefault="00B10FB0" w:rsidP="00F60910">
      <w:pPr>
        <w:spacing w:before="120" w:after="120"/>
        <w:rPr>
          <w:color w:val="auto"/>
          <w:szCs w:val="28"/>
        </w:rPr>
      </w:pPr>
      <w:r w:rsidRPr="00BB630B">
        <w:rPr>
          <w:color w:val="auto"/>
          <w:szCs w:val="28"/>
        </w:rPr>
        <w:lastRenderedPageBreak/>
        <w:t>После заполнения и записи документа можно сформировать печатные формы</w:t>
      </w:r>
      <w:r w:rsidR="00452A01" w:rsidRPr="00BB630B">
        <w:rPr>
          <w:color w:val="auto"/>
          <w:szCs w:val="28"/>
        </w:rPr>
        <w:t>:</w:t>
      </w:r>
    </w:p>
    <w:p w14:paraId="56D581D1" w14:textId="77777777" w:rsidR="00B10FB0" w:rsidRPr="00BB630B" w:rsidRDefault="00B10FB0" w:rsidP="00F60910">
      <w:pPr>
        <w:spacing w:before="120" w:after="120"/>
        <w:rPr>
          <w:color w:val="auto"/>
          <w:szCs w:val="28"/>
        </w:rPr>
      </w:pPr>
      <w:r w:rsidRPr="00BB630B">
        <w:rPr>
          <w:color w:val="auto"/>
          <w:szCs w:val="28"/>
        </w:rPr>
        <w:t xml:space="preserve"> </w:t>
      </w:r>
      <w:r w:rsidR="00452A01" w:rsidRPr="00BB630B">
        <w:rPr>
          <w:color w:val="auto"/>
          <w:szCs w:val="28"/>
        </w:rPr>
        <w:t xml:space="preserve">- </w:t>
      </w:r>
      <w:r w:rsidRPr="00BB630B">
        <w:rPr>
          <w:rStyle w:val="Interface"/>
          <w:color w:val="auto"/>
          <w:szCs w:val="28"/>
        </w:rPr>
        <w:t xml:space="preserve">Инвентаризационная опись БСО и денежных документов </w:t>
      </w:r>
      <w:r w:rsidRPr="00BB630B">
        <w:rPr>
          <w:color w:val="auto"/>
          <w:szCs w:val="28"/>
        </w:rPr>
        <w:t xml:space="preserve">(форма по ОКУД 0504086) и </w:t>
      </w:r>
      <w:r w:rsidRPr="00BB630B">
        <w:rPr>
          <w:rStyle w:val="Interface"/>
          <w:color w:val="auto"/>
          <w:szCs w:val="28"/>
        </w:rPr>
        <w:t>Инвентаризационная опись БСО и денежных документов</w:t>
      </w:r>
      <w:r w:rsidRPr="00BB630B">
        <w:rPr>
          <w:color w:val="auto"/>
          <w:szCs w:val="28"/>
        </w:rPr>
        <w:t xml:space="preserve">(форма по ОКУД 0504086) (факт. </w:t>
      </w:r>
      <w:r w:rsidR="0082275C" w:rsidRPr="00BB630B">
        <w:rPr>
          <w:color w:val="auto"/>
          <w:szCs w:val="28"/>
        </w:rPr>
        <w:t>Н</w:t>
      </w:r>
      <w:r w:rsidR="00452A01" w:rsidRPr="00BB630B">
        <w:rPr>
          <w:color w:val="auto"/>
          <w:szCs w:val="28"/>
        </w:rPr>
        <w:t>аличие);</w:t>
      </w:r>
    </w:p>
    <w:p w14:paraId="57E21474" w14:textId="77777777" w:rsidR="00452A01" w:rsidRPr="00BB630B" w:rsidRDefault="00452A01" w:rsidP="00F60910">
      <w:pPr>
        <w:spacing w:before="120" w:after="120"/>
        <w:rPr>
          <w:color w:val="auto"/>
          <w:szCs w:val="28"/>
        </w:rPr>
      </w:pPr>
      <w:r w:rsidRPr="00BB630B">
        <w:rPr>
          <w:color w:val="auto"/>
          <w:szCs w:val="28"/>
        </w:rPr>
        <w:t xml:space="preserve">- </w:t>
      </w:r>
      <w:r w:rsidRPr="00BB630B">
        <w:rPr>
          <w:rStyle w:val="Interface"/>
          <w:color w:val="auto"/>
          <w:szCs w:val="28"/>
        </w:rPr>
        <w:t xml:space="preserve">Инвентаризационная опись наличных денежных средств </w:t>
      </w:r>
      <w:r w:rsidRPr="00BB630B">
        <w:rPr>
          <w:color w:val="auto"/>
          <w:szCs w:val="28"/>
        </w:rPr>
        <w:t xml:space="preserve">(форма по ОКУД 0504088) и </w:t>
      </w:r>
      <w:r w:rsidRPr="00BB630B">
        <w:rPr>
          <w:rStyle w:val="Interface"/>
          <w:color w:val="auto"/>
          <w:szCs w:val="28"/>
        </w:rPr>
        <w:t xml:space="preserve">Инвентаризационная опись наличных денежных средств </w:t>
      </w:r>
      <w:r w:rsidRPr="00BB630B">
        <w:rPr>
          <w:color w:val="auto"/>
          <w:szCs w:val="28"/>
        </w:rPr>
        <w:t xml:space="preserve">(форма по ОКУД 0504088) (факт. Наличие). </w:t>
      </w:r>
    </w:p>
    <w:p w14:paraId="173784B4" w14:textId="77777777" w:rsidR="00B10FB0" w:rsidRPr="00BB630B" w:rsidRDefault="00B10FB0" w:rsidP="00F60910">
      <w:pPr>
        <w:spacing w:before="120" w:after="120"/>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и, соответственно, по списанию недостач.</w:t>
      </w:r>
    </w:p>
    <w:p w14:paraId="47EAA9B5" w14:textId="77777777" w:rsidR="00B10FB0" w:rsidRPr="00BB630B" w:rsidRDefault="00C02B3B" w:rsidP="00F60910">
      <w:pPr>
        <w:pStyle w:val="Picture"/>
        <w:keepNext/>
        <w:spacing w:before="120" w:after="120" w:line="240" w:lineRule="auto"/>
        <w:ind w:firstLine="0"/>
        <w:jc w:val="both"/>
      </w:pPr>
      <w:r w:rsidRPr="00BB630B">
        <w:rPr>
          <w:noProof/>
        </w:rPr>
        <w:drawing>
          <wp:inline distT="0" distB="0" distL="0" distR="0" wp14:anchorId="5B4324A8" wp14:editId="39E220CA">
            <wp:extent cx="6029325" cy="3311525"/>
            <wp:effectExtent l="0" t="0" r="9525" b="3175"/>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Скриншот 17-11-2023 154245.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029325" cy="3311525"/>
                    </a:xfrm>
                    <a:prstGeom prst="rect">
                      <a:avLst/>
                    </a:prstGeom>
                  </pic:spPr>
                </pic:pic>
              </a:graphicData>
            </a:graphic>
          </wp:inline>
        </w:drawing>
      </w:r>
    </w:p>
    <w:p w14:paraId="107D6710" w14:textId="77777777" w:rsidR="0087411A" w:rsidRPr="00BB630B" w:rsidRDefault="0087411A" w:rsidP="00402D4E">
      <w:pPr>
        <w:pStyle w:val="afff1"/>
      </w:pPr>
      <w:bookmarkStart w:id="2516" w:name="_Toc528271901"/>
      <w:bookmarkStart w:id="2517" w:name="_Toc528663285"/>
      <w:bookmarkStart w:id="2518" w:name="_Toc111305613"/>
      <w:bookmarkStart w:id="2519" w:name="_Toc111306203"/>
      <w:bookmarkStart w:id="2520" w:name="_Toc2176630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219</w:t>
      </w:r>
      <w:r w:rsidR="007E6987">
        <w:rPr>
          <w:noProof/>
        </w:rPr>
        <w:fldChar w:fldCharType="end"/>
      </w:r>
      <w:r w:rsidRPr="00BB630B">
        <w:t xml:space="preserve"> </w:t>
      </w:r>
      <w:r w:rsidR="0082275C" w:rsidRPr="00BB630B">
        <w:t>–</w:t>
      </w:r>
      <w:r w:rsidRPr="00BB630B">
        <w:t xml:space="preserve"> Инвентаризация кассы</w:t>
      </w:r>
      <w:bookmarkEnd w:id="2516"/>
      <w:bookmarkEnd w:id="2517"/>
      <w:bookmarkEnd w:id="2518"/>
      <w:bookmarkEnd w:id="2519"/>
      <w:bookmarkEnd w:id="2520"/>
    </w:p>
    <w:p w14:paraId="35E7904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w:t>
      </w:r>
    </w:p>
    <w:p w14:paraId="0F96C7DE" w14:textId="77777777" w:rsidR="00B10FB0" w:rsidRPr="00BB630B" w:rsidRDefault="00B10FB0" w:rsidP="00F60910">
      <w:pPr>
        <w:spacing w:before="120" w:after="120"/>
        <w:rPr>
          <w:color w:val="auto"/>
          <w:szCs w:val="28"/>
        </w:rPr>
      </w:pPr>
      <w:r w:rsidRPr="00BB630B">
        <w:rPr>
          <w:color w:val="auto"/>
          <w:szCs w:val="28"/>
        </w:rPr>
        <w:t>Список документов вид</w:t>
      </w:r>
      <w:r w:rsidR="00C02B3B" w:rsidRPr="00BB630B">
        <w:rPr>
          <w:color w:val="auto"/>
          <w:szCs w:val="28"/>
        </w:rPr>
        <w:t>ов</w:t>
      </w:r>
      <w:r w:rsidRPr="00BB630B">
        <w:rPr>
          <w:color w:val="auto"/>
          <w:szCs w:val="28"/>
        </w:rPr>
        <w:t xml:space="preserve"> </w:t>
      </w:r>
      <w:r w:rsidR="00C02B3B" w:rsidRPr="00BB630B">
        <w:rPr>
          <w:rStyle w:val="Interface"/>
          <w:color w:val="auto"/>
          <w:szCs w:val="28"/>
        </w:rPr>
        <w:t>Инвентарная опись БСО и денежных документов ф. 0504086 (Инвентаризация БСО),  Инвентарная опись наличных денежных средств ф. 0504088 (Инвентаризация Наличных денежных средств)</w:t>
      </w:r>
      <w:r w:rsidRPr="00BB630B">
        <w:rPr>
          <w:color w:val="auto"/>
          <w:szCs w:val="28"/>
        </w:rPr>
        <w:t xml:space="preserve"> можно открыть </w:t>
      </w:r>
      <w:r w:rsidR="00C02B3B" w:rsidRPr="00BB630B">
        <w:rPr>
          <w:color w:val="auto"/>
          <w:szCs w:val="28"/>
        </w:rPr>
        <w:t xml:space="preserve">в пункте </w:t>
      </w:r>
      <w:r w:rsidRPr="00BB630B">
        <w:rPr>
          <w:color w:val="auto"/>
          <w:szCs w:val="28"/>
        </w:rPr>
        <w:t xml:space="preserve"> </w:t>
      </w:r>
      <w:r w:rsidR="00C02B3B" w:rsidRPr="00BB630B">
        <w:rPr>
          <w:b/>
          <w:color w:val="auto"/>
          <w:szCs w:val="28"/>
        </w:rPr>
        <w:t>Касса</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267E3B7C"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310C478" wp14:editId="254DF654">
            <wp:extent cx="584200" cy="584200"/>
            <wp:effectExtent l="0" t="0" r="0" b="0"/>
            <wp:docPr id="243" name="Рисунок 12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BB630B">
        <w:rPr>
          <w:noProof/>
          <w:snapToGrid/>
          <w:color w:val="auto"/>
        </w:rPr>
        <w:drawing>
          <wp:inline distT="0" distB="0" distL="0" distR="0" wp14:anchorId="3AEFB9FA" wp14:editId="19BE6DE9">
            <wp:extent cx="584200" cy="584200"/>
            <wp:effectExtent l="0" t="0" r="0" b="0"/>
            <wp:docPr id="244" name="Рисунок 1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3BCC17D" w14:textId="77777777" w:rsidR="00227ABC"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0B57B028" w14:textId="77777777" w:rsidR="00227ABC" w:rsidRPr="00BB630B" w:rsidRDefault="00227ABC" w:rsidP="00F60910">
      <w:pPr>
        <w:spacing w:before="120" w:after="120"/>
        <w:rPr>
          <w:color w:val="auto"/>
          <w:szCs w:val="28"/>
        </w:rPr>
      </w:pPr>
      <w:r w:rsidRPr="00BB630B">
        <w:rPr>
          <w:color w:val="auto"/>
          <w:szCs w:val="28"/>
        </w:rPr>
        <w:t xml:space="preserve">На этапе </w:t>
      </w:r>
      <w:r w:rsidRPr="00BB630B">
        <w:rPr>
          <w:b/>
          <w:color w:val="auto"/>
          <w:szCs w:val="28"/>
        </w:rPr>
        <w:t>Формирование</w:t>
      </w:r>
      <w:r w:rsidRPr="00BB630B">
        <w:rPr>
          <w:color w:val="auto"/>
          <w:szCs w:val="28"/>
        </w:rPr>
        <w:t xml:space="preserve"> пользователю с ролью </w:t>
      </w:r>
      <w:r w:rsidRPr="00BB630B">
        <w:rPr>
          <w:b/>
          <w:color w:val="auto"/>
          <w:szCs w:val="28"/>
        </w:rPr>
        <w:t>Бухгалтер</w:t>
      </w:r>
      <w:r w:rsidRPr="00BB630B">
        <w:rPr>
          <w:color w:val="auto"/>
          <w:szCs w:val="28"/>
        </w:rPr>
        <w:t xml:space="preserve"> доступна возможность создания нового документа. </w:t>
      </w:r>
    </w:p>
    <w:p w14:paraId="3E0D968B" w14:textId="77777777" w:rsidR="00B10FB0" w:rsidRPr="00BB630B" w:rsidRDefault="00B10FB0" w:rsidP="00F60910">
      <w:pPr>
        <w:spacing w:before="120" w:after="120"/>
        <w:rPr>
          <w:color w:val="auto"/>
          <w:szCs w:val="28"/>
        </w:rPr>
      </w:pPr>
      <w:r w:rsidRPr="00BB630B">
        <w:rPr>
          <w:color w:val="auto"/>
          <w:szCs w:val="28"/>
        </w:rPr>
        <w:t xml:space="preserve">Для ввода нового документа можно нажать кнопку </w:t>
      </w:r>
      <w:r w:rsidRPr="00BB630B">
        <w:rPr>
          <w:rStyle w:val="Interface"/>
          <w:color w:val="auto"/>
          <w:szCs w:val="28"/>
        </w:rPr>
        <w:t>Создать</w:t>
      </w:r>
      <w:r w:rsidRPr="00BB630B">
        <w:rPr>
          <w:color w:val="auto"/>
          <w:szCs w:val="28"/>
        </w:rPr>
        <w:t>.</w:t>
      </w:r>
    </w:p>
    <w:p w14:paraId="2A552C30"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08CF12D" w14:textId="77777777" w:rsidR="00C02B3B" w:rsidRPr="00BB630B" w:rsidRDefault="00C02B3B" w:rsidP="00F60910">
      <w:pPr>
        <w:spacing w:before="120" w:after="120"/>
        <w:rPr>
          <w:rStyle w:val="Interface"/>
          <w:color w:val="auto"/>
          <w:szCs w:val="28"/>
        </w:rPr>
      </w:pPr>
      <w:r w:rsidRPr="00BB630B">
        <w:rPr>
          <w:rStyle w:val="Interface"/>
          <w:color w:val="auto"/>
          <w:szCs w:val="28"/>
        </w:rPr>
        <w:t xml:space="preserve">Решение о проведении инвентаризации – </w:t>
      </w:r>
      <w:r w:rsidRPr="00BB630B">
        <w:rPr>
          <w:rStyle w:val="Interface"/>
          <w:b w:val="0"/>
          <w:color w:val="auto"/>
          <w:szCs w:val="28"/>
        </w:rPr>
        <w:t>ссылка на документ типа Решение о проведении инвентаризации (ф.0510439);</w:t>
      </w:r>
    </w:p>
    <w:p w14:paraId="5A0D069D" w14:textId="77777777" w:rsidR="00B10FB0" w:rsidRPr="00BB630B" w:rsidRDefault="00C02B3B" w:rsidP="00F60910">
      <w:pPr>
        <w:spacing w:before="120" w:after="120"/>
        <w:rPr>
          <w:color w:val="auto"/>
          <w:szCs w:val="28"/>
        </w:rPr>
      </w:pPr>
      <w:r w:rsidRPr="00BB630B">
        <w:rPr>
          <w:rStyle w:val="Interface"/>
          <w:color w:val="auto"/>
          <w:szCs w:val="28"/>
        </w:rPr>
        <w:t xml:space="preserve">Инвентаризация по состоянию на </w:t>
      </w:r>
      <w:r w:rsidR="00B10FB0" w:rsidRPr="00BB630B">
        <w:rPr>
          <w:color w:val="auto"/>
          <w:szCs w:val="28"/>
        </w:rPr>
        <w:t xml:space="preserve"> </w:t>
      </w:r>
      <w:r w:rsidR="0082275C" w:rsidRPr="00BB630B">
        <w:rPr>
          <w:color w:val="auto"/>
          <w:szCs w:val="28"/>
        </w:rPr>
        <w:t>–</w:t>
      </w:r>
      <w:r w:rsidR="00B10FB0" w:rsidRPr="00BB630B">
        <w:rPr>
          <w:color w:val="auto"/>
          <w:szCs w:val="28"/>
        </w:rPr>
        <w:t xml:space="preserve"> </w:t>
      </w:r>
      <w:r w:rsidRPr="00BB630B">
        <w:rPr>
          <w:color w:val="auto"/>
          <w:szCs w:val="28"/>
        </w:rPr>
        <w:t>дата , на которую формируется документ;</w:t>
      </w:r>
    </w:p>
    <w:p w14:paraId="40C3A8E0" w14:textId="77777777" w:rsidR="00B10FB0" w:rsidRPr="00BB630B" w:rsidRDefault="00C02B3B" w:rsidP="00F60910">
      <w:pPr>
        <w:spacing w:before="120" w:after="120"/>
        <w:rPr>
          <w:color w:val="auto"/>
          <w:szCs w:val="28"/>
        </w:rPr>
      </w:pPr>
      <w:r w:rsidRPr="00BB630B">
        <w:rPr>
          <w:rStyle w:val="Interface"/>
          <w:color w:val="auto"/>
          <w:szCs w:val="28"/>
        </w:rPr>
        <w:t>Ответственное лицо</w:t>
      </w:r>
      <w:r w:rsidR="00B10FB0" w:rsidRPr="00BB630B">
        <w:rPr>
          <w:color w:val="auto"/>
          <w:szCs w:val="28"/>
        </w:rPr>
        <w:t xml:space="preserve"> </w:t>
      </w:r>
      <w:r w:rsidR="0082275C" w:rsidRPr="00BB630B">
        <w:rPr>
          <w:color w:val="auto"/>
          <w:szCs w:val="28"/>
        </w:rPr>
        <w:t>–</w:t>
      </w:r>
      <w:r w:rsidR="00B10FB0" w:rsidRPr="00BB630B">
        <w:rPr>
          <w:color w:val="auto"/>
          <w:szCs w:val="28"/>
        </w:rPr>
        <w:t xml:space="preserve"> материально ответственное лицо. Выбирается из справочника </w:t>
      </w:r>
      <w:r w:rsidR="00B10FB0" w:rsidRPr="00BB630B">
        <w:rPr>
          <w:rStyle w:val="Interface"/>
          <w:color w:val="auto"/>
          <w:szCs w:val="28"/>
        </w:rPr>
        <w:t>Сотрудники</w:t>
      </w:r>
      <w:r w:rsidRPr="00BB630B">
        <w:rPr>
          <w:rStyle w:val="Interface"/>
          <w:color w:val="auto"/>
          <w:szCs w:val="28"/>
        </w:rPr>
        <w:t xml:space="preserve"> (Центры материальной ответственности)</w:t>
      </w:r>
      <w:r w:rsidR="00B10FB0" w:rsidRPr="00BB630B">
        <w:rPr>
          <w:color w:val="auto"/>
          <w:szCs w:val="28"/>
        </w:rPr>
        <w:t xml:space="preserve">. </w:t>
      </w:r>
    </w:p>
    <w:p w14:paraId="2D326C2C" w14:textId="77777777" w:rsidR="00B10FB0" w:rsidRPr="00BB630B" w:rsidRDefault="00B10FB0" w:rsidP="00F60910">
      <w:pPr>
        <w:spacing w:before="120" w:after="120"/>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026CA2D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«Расписка»</w:t>
      </w:r>
      <w:r w:rsidRPr="00BB630B">
        <w:rPr>
          <w:color w:val="auto"/>
          <w:szCs w:val="28"/>
        </w:rPr>
        <w:t>. До начала проверки фактического наличия денежных средств и денежных документов инвентаризационной комиссии надлежит получить последние на момент инвентаризации приходные и расходные кассовые документы.</w:t>
      </w:r>
      <w:r w:rsidR="007F4BCB" w:rsidRPr="00BB630B">
        <w:rPr>
          <w:color w:val="auto"/>
          <w:szCs w:val="28"/>
        </w:rPr>
        <w:t xml:space="preserve"> Не подлежит редактированию.</w:t>
      </w:r>
      <w:r w:rsidRPr="00BB630B">
        <w:rPr>
          <w:color w:val="auto"/>
          <w:szCs w:val="28"/>
        </w:rPr>
        <w:t xml:space="preserve"> </w:t>
      </w:r>
    </w:p>
    <w:p w14:paraId="1CAEBC56" w14:textId="77777777" w:rsidR="009A6E58"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«Наличные средства»</w:t>
      </w:r>
      <w:r w:rsidRPr="00BB630B">
        <w:rPr>
          <w:color w:val="auto"/>
          <w:szCs w:val="28"/>
        </w:rPr>
        <w:t xml:space="preserve">. </w:t>
      </w:r>
    </w:p>
    <w:p w14:paraId="767C009D" w14:textId="77777777" w:rsidR="009A6E58" w:rsidRPr="00BB630B" w:rsidRDefault="009A6E58" w:rsidP="00F60910">
      <w:pPr>
        <w:spacing w:before="120" w:after="120"/>
        <w:rPr>
          <w:b/>
          <w:i/>
          <w:color w:val="auto"/>
          <w:szCs w:val="28"/>
        </w:rPr>
      </w:pPr>
      <w:r w:rsidRPr="00BB630B">
        <w:rPr>
          <w:i/>
          <w:color w:val="auto"/>
          <w:szCs w:val="28"/>
        </w:rPr>
        <w:t xml:space="preserve">Заполнение вкладки предполагается для формуляра </w:t>
      </w:r>
      <w:r w:rsidRPr="00BB630B">
        <w:rPr>
          <w:b/>
          <w:i/>
          <w:color w:val="auto"/>
          <w:szCs w:val="28"/>
        </w:rPr>
        <w:t>Инвентарная опись наличных денежных средств ф. 0504088 (Инвентаризация Наличных денежных средств).</w:t>
      </w:r>
    </w:p>
    <w:p w14:paraId="0E3081EC" w14:textId="77777777" w:rsidR="00B10FB0" w:rsidRPr="00BB630B" w:rsidRDefault="00B10FB0" w:rsidP="00F60910">
      <w:pPr>
        <w:spacing w:before="120" w:after="120"/>
        <w:rPr>
          <w:color w:val="auto"/>
          <w:szCs w:val="28"/>
        </w:rPr>
      </w:pPr>
      <w:r w:rsidRPr="00BB630B">
        <w:rPr>
          <w:color w:val="auto"/>
          <w:szCs w:val="28"/>
        </w:rPr>
        <w:t xml:space="preserve">Данная закладка предназначена для инвентаризации наличных денежных средств. Закладка содержит таблицы </w:t>
      </w:r>
      <w:r w:rsidRPr="00BB630B">
        <w:rPr>
          <w:rStyle w:val="Interface"/>
          <w:color w:val="auto"/>
          <w:szCs w:val="28"/>
        </w:rPr>
        <w:t>Результаты инвентаризации</w:t>
      </w:r>
      <w:r w:rsidRPr="00BB630B">
        <w:rPr>
          <w:color w:val="auto"/>
          <w:szCs w:val="28"/>
        </w:rPr>
        <w:t xml:space="preserve">,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расположенные на соответствующих закладках.</w:t>
      </w:r>
    </w:p>
    <w:p w14:paraId="75F4EA03" w14:textId="77777777" w:rsidR="00B10FB0" w:rsidRPr="00BB630B" w:rsidRDefault="00B10FB0" w:rsidP="00F60910">
      <w:pPr>
        <w:spacing w:before="120" w:after="120"/>
        <w:rPr>
          <w:color w:val="auto"/>
          <w:szCs w:val="28"/>
        </w:rPr>
      </w:pPr>
      <w:r w:rsidRPr="00BB630B">
        <w:rPr>
          <w:color w:val="auto"/>
          <w:szCs w:val="28"/>
        </w:rPr>
        <w:t xml:space="preserve">В таблице </w:t>
      </w:r>
      <w:r w:rsidRPr="00BB630B">
        <w:rPr>
          <w:rStyle w:val="Interface"/>
          <w:color w:val="auto"/>
          <w:szCs w:val="28"/>
        </w:rPr>
        <w:t>Результаты инвентаризации</w:t>
      </w:r>
      <w:r w:rsidRPr="00BB630B">
        <w:rPr>
          <w:color w:val="auto"/>
          <w:szCs w:val="28"/>
        </w:rPr>
        <w:t xml:space="preserve"> указываются данные о денежных средствах в различных валютах по бухгалтерскому учету и по факту их наличия. </w:t>
      </w:r>
    </w:p>
    <w:p w14:paraId="4FC26688" w14:textId="77777777" w:rsidR="00B10FB0" w:rsidRPr="00BB630B" w:rsidRDefault="00B10FB0" w:rsidP="00F60910">
      <w:pPr>
        <w:spacing w:before="120" w:after="120"/>
        <w:rPr>
          <w:color w:val="auto"/>
          <w:szCs w:val="28"/>
        </w:rPr>
      </w:pPr>
      <w:r w:rsidRPr="00BB630B">
        <w:rPr>
          <w:color w:val="auto"/>
          <w:szCs w:val="28"/>
        </w:rPr>
        <w:t xml:space="preserve">Данные о денежных средствах по бухгалтерскому учету следует ввести в таблицу в режиме автозаполнения. Для этого на командной панели таблицы необходимо нажать кнопку </w:t>
      </w:r>
      <w:r w:rsidRPr="00BB630B">
        <w:rPr>
          <w:rStyle w:val="Interface"/>
          <w:color w:val="auto"/>
          <w:szCs w:val="28"/>
        </w:rPr>
        <w:t>Заполнить</w:t>
      </w:r>
      <w:r w:rsidRPr="00BB630B">
        <w:rPr>
          <w:color w:val="auto"/>
          <w:szCs w:val="28"/>
        </w:rPr>
        <w:t xml:space="preserve"> и выбрать в меню пункт </w:t>
      </w:r>
      <w:r w:rsidRPr="00BB630B">
        <w:rPr>
          <w:rStyle w:val="Interface"/>
          <w:color w:val="auto"/>
          <w:szCs w:val="28"/>
        </w:rPr>
        <w:t xml:space="preserve">По данным бух. </w:t>
      </w:r>
      <w:r w:rsidR="0082275C" w:rsidRPr="00BB630B">
        <w:rPr>
          <w:rStyle w:val="Interface"/>
          <w:color w:val="auto"/>
          <w:szCs w:val="28"/>
        </w:rPr>
        <w:t>У</w:t>
      </w:r>
      <w:r w:rsidRPr="00BB630B">
        <w:rPr>
          <w:rStyle w:val="Interface"/>
          <w:color w:val="auto"/>
          <w:szCs w:val="28"/>
        </w:rPr>
        <w:t>чета (наличные средства)</w:t>
      </w:r>
      <w:r w:rsidRPr="00BB630B">
        <w:rPr>
          <w:color w:val="auto"/>
          <w:szCs w:val="28"/>
        </w:rPr>
        <w:t>. В результате таблица будет заполнена данными об остатках денежных средств на счете НД.</w:t>
      </w:r>
    </w:p>
    <w:p w14:paraId="6FE4498B" w14:textId="77777777" w:rsidR="00B10FB0" w:rsidRPr="00BB630B" w:rsidRDefault="00B10FB0" w:rsidP="00F60910">
      <w:pPr>
        <w:spacing w:before="120" w:after="120"/>
        <w:rPr>
          <w:color w:val="auto"/>
          <w:szCs w:val="28"/>
        </w:rPr>
      </w:pPr>
      <w:r w:rsidRPr="00BB630B">
        <w:rPr>
          <w:color w:val="auto"/>
          <w:szCs w:val="28"/>
        </w:rPr>
        <w:t xml:space="preserve">Далее следует указать фактическое наличие денежных средств в разрезе валют, заполнив колонку </w:t>
      </w:r>
      <w:r w:rsidRPr="00BB630B">
        <w:rPr>
          <w:rStyle w:val="Interface"/>
          <w:color w:val="auto"/>
          <w:szCs w:val="28"/>
        </w:rPr>
        <w:t>Сумма по факту</w:t>
      </w:r>
      <w:r w:rsidRPr="00BB630B">
        <w:rPr>
          <w:color w:val="auto"/>
          <w:szCs w:val="28"/>
        </w:rPr>
        <w:t xml:space="preserve">. </w:t>
      </w:r>
    </w:p>
    <w:p w14:paraId="23E6470B"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 xml:space="preserve">Если флажок </w:t>
      </w:r>
      <w:r w:rsidRPr="00BB630B">
        <w:rPr>
          <w:rStyle w:val="Interface"/>
          <w:color w:val="auto"/>
          <w:sz w:val="28"/>
          <w:szCs w:val="28"/>
        </w:rPr>
        <w:t>Учет расчетов и обязательств в иностранных валютах</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снят, то для ввода сумм в одной валюте </w:t>
      </w:r>
      <w:r w:rsidR="0082275C" w:rsidRPr="00BB630B">
        <w:rPr>
          <w:sz w:val="28"/>
          <w:szCs w:val="28"/>
        </w:rPr>
        <w:t>–</w:t>
      </w:r>
      <w:r w:rsidRPr="00BB630B">
        <w:rPr>
          <w:sz w:val="28"/>
          <w:szCs w:val="28"/>
        </w:rPr>
        <w:t xml:space="preserve"> в рублях </w:t>
      </w:r>
      <w:r w:rsidR="0082275C" w:rsidRPr="00BB630B">
        <w:rPr>
          <w:sz w:val="28"/>
          <w:szCs w:val="28"/>
        </w:rPr>
        <w:t>–</w:t>
      </w:r>
      <w:r w:rsidRPr="00BB630B">
        <w:rPr>
          <w:sz w:val="28"/>
          <w:szCs w:val="28"/>
        </w:rPr>
        <w:t xml:space="preserve"> на закладке </w:t>
      </w:r>
      <w:r w:rsidRPr="00BB630B">
        <w:rPr>
          <w:rStyle w:val="Interface"/>
          <w:color w:val="auto"/>
          <w:sz w:val="28"/>
          <w:szCs w:val="28"/>
        </w:rPr>
        <w:t>Результаты инвентаризации</w:t>
      </w:r>
      <w:r w:rsidRPr="00BB630B">
        <w:rPr>
          <w:sz w:val="28"/>
          <w:szCs w:val="28"/>
        </w:rPr>
        <w:t xml:space="preserve"> вместо таблицы будет использоваться набор отдельных полей. </w:t>
      </w:r>
    </w:p>
    <w:p w14:paraId="54403A0D" w14:textId="77777777" w:rsidR="00B10FB0" w:rsidRPr="00BB630B" w:rsidRDefault="00B10FB0" w:rsidP="00F60910">
      <w:pPr>
        <w:spacing w:before="120" w:after="120"/>
        <w:rPr>
          <w:color w:val="auto"/>
          <w:szCs w:val="28"/>
        </w:rPr>
      </w:pPr>
      <w:r w:rsidRPr="00BB630B">
        <w:rPr>
          <w:color w:val="auto"/>
          <w:szCs w:val="28"/>
        </w:rPr>
        <w:t xml:space="preserve">Закладки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xml:space="preserve"> предназначены для подготовки данных для последующего списания недостач и оприходования излишков с помощью новых кассовых документов, созданных на основании этого документа. </w:t>
      </w:r>
    </w:p>
    <w:p w14:paraId="3EFFE262" w14:textId="77777777" w:rsidR="00B10FB0" w:rsidRPr="00BB630B" w:rsidRDefault="007F4BCB" w:rsidP="00F60910">
      <w:pPr>
        <w:spacing w:before="120" w:after="120"/>
        <w:rPr>
          <w:color w:val="auto"/>
          <w:szCs w:val="28"/>
        </w:rPr>
      </w:pPr>
      <w:r w:rsidRPr="00BB630B">
        <w:rPr>
          <w:noProof/>
          <w:snapToGrid/>
          <w:color w:val="auto"/>
          <w:szCs w:val="28"/>
        </w:rPr>
        <w:drawing>
          <wp:anchor distT="0" distB="0" distL="114300" distR="114300" simplePos="0" relativeHeight="251737600" behindDoc="1" locked="0" layoutInCell="1" allowOverlap="1" wp14:anchorId="398B3F10" wp14:editId="2DFF243A">
            <wp:simplePos x="0" y="0"/>
            <wp:positionH relativeFrom="column">
              <wp:posOffset>125481</wp:posOffset>
            </wp:positionH>
            <wp:positionV relativeFrom="paragraph">
              <wp:posOffset>938503</wp:posOffset>
            </wp:positionV>
            <wp:extent cx="6029325" cy="3286760"/>
            <wp:effectExtent l="0" t="0" r="9525" b="8890"/>
            <wp:wrapTight wrapText="bothSides">
              <wp:wrapPolygon edited="0">
                <wp:start x="0" y="0"/>
                <wp:lineTo x="0" y="21533"/>
                <wp:lineTo x="21566" y="21533"/>
                <wp:lineTo x="21566" y="0"/>
                <wp:lineTo x="0" y="0"/>
              </wp:wrapPolygon>
            </wp:wrapTight>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Скриншот 17-11-2023 155846.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029325" cy="3286760"/>
                    </a:xfrm>
                    <a:prstGeom prst="rect">
                      <a:avLst/>
                    </a:prstGeom>
                  </pic:spPr>
                </pic:pic>
              </a:graphicData>
            </a:graphic>
            <wp14:sizeRelH relativeFrom="page">
              <wp14:pctWidth>0</wp14:pctWidth>
            </wp14:sizeRelH>
            <wp14:sizeRelV relativeFrom="page">
              <wp14:pctHeight>0</wp14:pctHeight>
            </wp14:sizeRelV>
          </wp:anchor>
        </w:drawing>
      </w:r>
      <w:r w:rsidR="00B10FB0" w:rsidRPr="00BB630B">
        <w:rPr>
          <w:color w:val="auto"/>
          <w:szCs w:val="28"/>
        </w:rPr>
        <w:t xml:space="preserve">Таблицы на закладках заполняются данными о выявленных расхождениях (данными о недостачах и излишках соответственно) из таблицы </w:t>
      </w:r>
      <w:r w:rsidR="00B10FB0" w:rsidRPr="00BB630B">
        <w:rPr>
          <w:rStyle w:val="Interface"/>
          <w:color w:val="auto"/>
          <w:szCs w:val="28"/>
        </w:rPr>
        <w:t>Результаты инвентаризации</w:t>
      </w:r>
      <w:r w:rsidR="00B10FB0" w:rsidRPr="00BB630B">
        <w:rPr>
          <w:color w:val="auto"/>
          <w:szCs w:val="28"/>
        </w:rPr>
        <w:t xml:space="preserve">. Для автоматического заполнения каждой таблицы следует нажать кнопку </w:t>
      </w:r>
      <w:r w:rsidR="00B10FB0" w:rsidRPr="00BB630B">
        <w:rPr>
          <w:rStyle w:val="Interface"/>
          <w:color w:val="auto"/>
          <w:szCs w:val="28"/>
        </w:rPr>
        <w:t>Заполнить</w:t>
      </w:r>
      <w:r w:rsidR="00B10FB0" w:rsidRPr="00BB630B">
        <w:rPr>
          <w:color w:val="auto"/>
          <w:szCs w:val="28"/>
        </w:rPr>
        <w:t xml:space="preserve"> на ее командной панели.</w:t>
      </w:r>
    </w:p>
    <w:p w14:paraId="799CA563" w14:textId="77777777" w:rsidR="007F4BCB" w:rsidRPr="00BB630B" w:rsidRDefault="007F4BCB" w:rsidP="007F4BCB">
      <w:pPr>
        <w:pStyle w:val="afff1"/>
      </w:pPr>
      <w:bookmarkStart w:id="2521" w:name="_Toc2176630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220</w:t>
      </w:r>
      <w:r w:rsidR="007E6987">
        <w:rPr>
          <w:noProof/>
        </w:rPr>
        <w:fldChar w:fldCharType="end"/>
      </w:r>
      <w:r w:rsidRPr="00BB630B">
        <w:t xml:space="preserve"> – Инвентаризация кассы</w:t>
      </w:r>
      <w:bookmarkEnd w:id="2521"/>
    </w:p>
    <w:p w14:paraId="0981B45D" w14:textId="77777777" w:rsidR="007F4BCB" w:rsidRPr="00BB630B" w:rsidRDefault="007F4BCB" w:rsidP="00F60910">
      <w:pPr>
        <w:spacing w:before="120" w:after="120"/>
        <w:rPr>
          <w:rStyle w:val="Bold"/>
          <w:rFonts w:ascii="Times New Roman" w:eastAsia="Batang" w:hAnsi="Times New Roman"/>
          <w:color w:val="auto"/>
          <w:szCs w:val="28"/>
          <w:u w:val="none"/>
        </w:rPr>
      </w:pPr>
    </w:p>
    <w:p w14:paraId="4FF10EC1" w14:textId="77777777" w:rsidR="009A6E58" w:rsidRPr="00BB630B" w:rsidRDefault="009A6E58" w:rsidP="00F60910">
      <w:pPr>
        <w:spacing w:before="120" w:after="120"/>
        <w:rPr>
          <w:rStyle w:val="Bold"/>
          <w:rFonts w:ascii="Times New Roman" w:eastAsia="Batang" w:hAnsi="Times New Roman"/>
          <w:color w:val="auto"/>
          <w:szCs w:val="28"/>
          <w:u w:val="none"/>
        </w:rPr>
      </w:pPr>
    </w:p>
    <w:p w14:paraId="6DCFDA14" w14:textId="77777777" w:rsidR="009A6E58"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«Денежные документы»</w:t>
      </w:r>
      <w:r w:rsidRPr="00BB630B">
        <w:rPr>
          <w:color w:val="auto"/>
          <w:szCs w:val="28"/>
        </w:rPr>
        <w:t xml:space="preserve">. </w:t>
      </w:r>
    </w:p>
    <w:p w14:paraId="59EE148B" w14:textId="77777777" w:rsidR="009A6E58" w:rsidRPr="00BB630B" w:rsidRDefault="009A6E58" w:rsidP="00F60910">
      <w:pPr>
        <w:spacing w:before="120" w:after="120"/>
        <w:rPr>
          <w:color w:val="auto"/>
          <w:szCs w:val="28"/>
        </w:rPr>
      </w:pPr>
    </w:p>
    <w:p w14:paraId="1D970C43" w14:textId="77777777" w:rsidR="009A6E58" w:rsidRPr="00BB630B" w:rsidRDefault="009A6E58" w:rsidP="009A6E58">
      <w:pPr>
        <w:spacing w:before="120" w:after="120"/>
        <w:rPr>
          <w:b/>
          <w:i/>
          <w:color w:val="auto"/>
          <w:szCs w:val="28"/>
        </w:rPr>
      </w:pPr>
      <w:r w:rsidRPr="00BB630B">
        <w:rPr>
          <w:i/>
          <w:color w:val="auto"/>
          <w:szCs w:val="28"/>
        </w:rPr>
        <w:t xml:space="preserve">Заполнение вкладки предполагается для формуляра </w:t>
      </w:r>
      <w:r w:rsidRPr="00BB630B">
        <w:rPr>
          <w:b/>
          <w:i/>
          <w:color w:val="auto"/>
          <w:szCs w:val="28"/>
        </w:rPr>
        <w:t>Инвентарная опись БСО и денежных документов ф. 0504086 (Инвентаризация БСО).</w:t>
      </w:r>
    </w:p>
    <w:p w14:paraId="46BE322B" w14:textId="77777777" w:rsidR="00B10FB0" w:rsidRPr="00BB630B" w:rsidRDefault="00B10FB0" w:rsidP="00F60910">
      <w:pPr>
        <w:spacing w:before="120" w:after="120"/>
        <w:rPr>
          <w:color w:val="auto"/>
          <w:szCs w:val="28"/>
        </w:rPr>
      </w:pPr>
      <w:r w:rsidRPr="00BB630B">
        <w:rPr>
          <w:color w:val="auto"/>
          <w:szCs w:val="28"/>
        </w:rPr>
        <w:lastRenderedPageBreak/>
        <w:t xml:space="preserve">Данная закладка предназначена для инвентаризации денежных документов. Если </w:t>
      </w:r>
      <w:r w:rsidR="006A052A" w:rsidRPr="00BB630B">
        <w:rPr>
          <w:color w:val="auto"/>
          <w:szCs w:val="28"/>
        </w:rPr>
        <w:t>в Подсистеме</w:t>
      </w:r>
      <w:r w:rsidRPr="00BB630B">
        <w:rPr>
          <w:color w:val="auto"/>
          <w:szCs w:val="28"/>
        </w:rPr>
        <w:t xml:space="preserve"> задано ведение количественного учета денежных документов, то есть установлен флажок </w:t>
      </w:r>
      <w:r w:rsidRPr="00BB630B">
        <w:rPr>
          <w:rStyle w:val="Interface"/>
          <w:color w:val="auto"/>
          <w:szCs w:val="28"/>
        </w:rPr>
        <w:t>Вести количественный учет денежных документов</w:t>
      </w:r>
      <w:r w:rsidRPr="00BB630B">
        <w:rPr>
          <w:color w:val="auto"/>
          <w:szCs w:val="28"/>
        </w:rPr>
        <w:t xml:space="preserve"> в разделе </w:t>
      </w:r>
      <w:r w:rsidRPr="00BB630B">
        <w:rPr>
          <w:rStyle w:val="Interface"/>
          <w:color w:val="auto"/>
          <w:szCs w:val="28"/>
        </w:rPr>
        <w:t>Денежные средства</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то таблицы на закладках будут помимо колонки </w:t>
      </w:r>
      <w:r w:rsidRPr="00BB630B">
        <w:rPr>
          <w:rStyle w:val="Interface"/>
          <w:color w:val="auto"/>
          <w:szCs w:val="28"/>
        </w:rPr>
        <w:t>Сумма</w:t>
      </w:r>
      <w:r w:rsidRPr="00BB630B">
        <w:rPr>
          <w:color w:val="auto"/>
          <w:szCs w:val="28"/>
        </w:rPr>
        <w:t xml:space="preserve"> также содержать колонку </w:t>
      </w:r>
      <w:r w:rsidRPr="00BB630B">
        <w:rPr>
          <w:rStyle w:val="Interface"/>
          <w:color w:val="auto"/>
          <w:szCs w:val="28"/>
        </w:rPr>
        <w:t>Количество</w:t>
      </w:r>
      <w:r w:rsidRPr="00BB630B">
        <w:rPr>
          <w:color w:val="auto"/>
          <w:szCs w:val="28"/>
        </w:rPr>
        <w:t>.</w:t>
      </w:r>
    </w:p>
    <w:p w14:paraId="09976E92" w14:textId="77777777" w:rsidR="00B10FB0" w:rsidRPr="00BB630B" w:rsidRDefault="00B10FB0" w:rsidP="00F60910">
      <w:pPr>
        <w:spacing w:before="120" w:after="120"/>
        <w:rPr>
          <w:color w:val="auto"/>
          <w:szCs w:val="28"/>
        </w:rPr>
      </w:pPr>
      <w:r w:rsidRPr="00BB630B">
        <w:rPr>
          <w:color w:val="auto"/>
          <w:szCs w:val="28"/>
        </w:rPr>
        <w:t xml:space="preserve">Закладка содержит таблицы </w:t>
      </w:r>
      <w:r w:rsidRPr="00BB630B">
        <w:rPr>
          <w:rStyle w:val="Interface"/>
          <w:color w:val="auto"/>
          <w:szCs w:val="28"/>
        </w:rPr>
        <w:t>Результаты инвентаризации</w:t>
      </w:r>
      <w:r w:rsidRPr="00BB630B">
        <w:rPr>
          <w:color w:val="auto"/>
          <w:szCs w:val="28"/>
        </w:rPr>
        <w:t xml:space="preserve">,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расположенные на соответствующих закладках.</w:t>
      </w:r>
    </w:p>
    <w:p w14:paraId="11798D71" w14:textId="77777777" w:rsidR="00B10FB0" w:rsidRPr="00BB630B" w:rsidRDefault="00B10FB0" w:rsidP="00F60910">
      <w:pPr>
        <w:spacing w:before="120" w:after="120"/>
        <w:rPr>
          <w:color w:val="auto"/>
          <w:szCs w:val="28"/>
        </w:rPr>
      </w:pPr>
      <w:r w:rsidRPr="00BB630B">
        <w:rPr>
          <w:color w:val="auto"/>
          <w:szCs w:val="28"/>
        </w:rPr>
        <w:t xml:space="preserve">В таблице </w:t>
      </w:r>
      <w:r w:rsidRPr="00BB630B">
        <w:rPr>
          <w:rStyle w:val="Interface"/>
          <w:color w:val="auto"/>
          <w:szCs w:val="28"/>
        </w:rPr>
        <w:t>Результаты инвентаризации</w:t>
      </w:r>
      <w:r w:rsidRPr="00BB630B">
        <w:rPr>
          <w:color w:val="auto"/>
          <w:szCs w:val="28"/>
        </w:rPr>
        <w:t xml:space="preserve"> указываются данные о денежных документах по бухгалтерскому учету и по факту их наличия. </w:t>
      </w:r>
    </w:p>
    <w:p w14:paraId="7F33D694" w14:textId="77777777" w:rsidR="00B10FB0" w:rsidRPr="00BB630B" w:rsidRDefault="00B10FB0" w:rsidP="00F60910">
      <w:pPr>
        <w:spacing w:before="120" w:after="120"/>
        <w:rPr>
          <w:color w:val="auto"/>
          <w:szCs w:val="28"/>
        </w:rPr>
      </w:pPr>
      <w:r w:rsidRPr="00BB630B">
        <w:rPr>
          <w:color w:val="auto"/>
          <w:szCs w:val="28"/>
        </w:rPr>
        <w:t xml:space="preserve">Данные о денежных документах по бухгалтерскому учету следует ввести в таблицу в режиме автозаполнения. Для этого на командной панели таблицы необходимо нажать кнопку </w:t>
      </w:r>
      <w:r w:rsidRPr="00BB630B">
        <w:rPr>
          <w:rStyle w:val="Interface"/>
          <w:color w:val="auto"/>
          <w:szCs w:val="28"/>
        </w:rPr>
        <w:t>Заполнить</w:t>
      </w:r>
      <w:r w:rsidRPr="00BB630B">
        <w:rPr>
          <w:color w:val="auto"/>
          <w:szCs w:val="28"/>
        </w:rPr>
        <w:t xml:space="preserve"> и выбрать в меню пункт </w:t>
      </w:r>
      <w:r w:rsidRPr="00BB630B">
        <w:rPr>
          <w:rStyle w:val="Interface"/>
          <w:color w:val="auto"/>
          <w:szCs w:val="28"/>
        </w:rPr>
        <w:t xml:space="preserve">По данным бух. </w:t>
      </w:r>
      <w:r w:rsidR="0082275C" w:rsidRPr="00BB630B">
        <w:rPr>
          <w:rStyle w:val="Interface"/>
          <w:color w:val="auto"/>
          <w:szCs w:val="28"/>
        </w:rPr>
        <w:t>У</w:t>
      </w:r>
      <w:r w:rsidRPr="00BB630B">
        <w:rPr>
          <w:rStyle w:val="Interface"/>
          <w:color w:val="auto"/>
          <w:szCs w:val="28"/>
        </w:rPr>
        <w:t>чета (денежные документы)</w:t>
      </w:r>
      <w:r w:rsidRPr="00BB630B">
        <w:rPr>
          <w:color w:val="auto"/>
          <w:szCs w:val="28"/>
        </w:rPr>
        <w:t xml:space="preserve">. В результате таблица будет заполнена остатками по счетам 08 и 201.35. При этом для денежных документов, которые числятся на забалансовом счете 08, в колонке </w:t>
      </w:r>
      <w:r w:rsidRPr="00BB630B">
        <w:rPr>
          <w:rStyle w:val="Interface"/>
          <w:color w:val="auto"/>
          <w:szCs w:val="28"/>
        </w:rPr>
        <w:t>Забалансовый</w:t>
      </w:r>
      <w:r w:rsidRPr="00BB630B">
        <w:rPr>
          <w:color w:val="auto"/>
          <w:szCs w:val="28"/>
        </w:rPr>
        <w:t xml:space="preserve"> автоматически будет установлен флажок. Далее следует вручную указать фактическое наличие денежных документов, заполнив колонку </w:t>
      </w:r>
      <w:r w:rsidRPr="00BB630B">
        <w:rPr>
          <w:rStyle w:val="Interface"/>
          <w:color w:val="auto"/>
          <w:szCs w:val="28"/>
        </w:rPr>
        <w:t>По факту (сумма)</w:t>
      </w:r>
      <w:r w:rsidRPr="00BB630B">
        <w:rPr>
          <w:color w:val="auto"/>
          <w:szCs w:val="28"/>
        </w:rPr>
        <w:t xml:space="preserve">, а при ведении количественного учета денежных документов также </w:t>
      </w:r>
      <w:r w:rsidRPr="00BB630B">
        <w:rPr>
          <w:rStyle w:val="Interface"/>
          <w:color w:val="auto"/>
          <w:szCs w:val="28"/>
        </w:rPr>
        <w:t>По факту (количество)</w:t>
      </w:r>
      <w:r w:rsidRPr="00BB630B">
        <w:rPr>
          <w:color w:val="auto"/>
          <w:szCs w:val="28"/>
        </w:rPr>
        <w:t>.</w:t>
      </w:r>
    </w:p>
    <w:p w14:paraId="02BBE441" w14:textId="77777777" w:rsidR="00B10FB0" w:rsidRPr="00BB630B" w:rsidRDefault="00B10FB0" w:rsidP="00F60910">
      <w:pPr>
        <w:spacing w:before="120" w:after="120"/>
        <w:rPr>
          <w:color w:val="auto"/>
          <w:szCs w:val="28"/>
        </w:rPr>
      </w:pPr>
      <w:r w:rsidRPr="00BB630B">
        <w:rPr>
          <w:color w:val="auto"/>
          <w:szCs w:val="28"/>
        </w:rPr>
        <w:t xml:space="preserve">Если в процессе инвентаризации были обнаружены денежные документы, отсутствующие в учете и, соответственно, не отраженные в документе при автозаполнении, то их следует добавить в таблицу вручную. </w:t>
      </w:r>
    </w:p>
    <w:p w14:paraId="7D304815" w14:textId="77777777" w:rsidR="00B10FB0" w:rsidRPr="00BB630B" w:rsidRDefault="00B10FB0" w:rsidP="00F60910">
      <w:pPr>
        <w:spacing w:before="120" w:after="120"/>
        <w:rPr>
          <w:color w:val="auto"/>
          <w:szCs w:val="28"/>
        </w:rPr>
      </w:pPr>
      <w:r w:rsidRPr="00BB630B">
        <w:rPr>
          <w:color w:val="auto"/>
          <w:szCs w:val="28"/>
        </w:rPr>
        <w:t xml:space="preserve">Таблицы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xml:space="preserve"> предназначены для подготовки данных для последующего списания недостач и оприходования излишков с помощью новых фондовых документов, созданных на основании данного документа. </w:t>
      </w:r>
    </w:p>
    <w:p w14:paraId="404A4FDB" w14:textId="77777777" w:rsidR="00B10FB0" w:rsidRPr="00BB630B" w:rsidRDefault="00B10FB0" w:rsidP="00F60910">
      <w:pPr>
        <w:spacing w:before="120" w:after="120"/>
        <w:rPr>
          <w:color w:val="auto"/>
          <w:szCs w:val="28"/>
        </w:rPr>
      </w:pPr>
      <w:r w:rsidRPr="00BB630B">
        <w:rPr>
          <w:color w:val="auto"/>
          <w:szCs w:val="28"/>
        </w:rPr>
        <w:t xml:space="preserve">Таблицы заполняются данными о выявленных расхождениях (данными о недостачах и излишках соответственно) из таблицы </w:t>
      </w:r>
      <w:r w:rsidRPr="00BB630B">
        <w:rPr>
          <w:rStyle w:val="Interface"/>
          <w:color w:val="auto"/>
          <w:szCs w:val="28"/>
        </w:rPr>
        <w:t>Результаты инвентаризации</w:t>
      </w:r>
      <w:r w:rsidRPr="00BB630B">
        <w:rPr>
          <w:color w:val="auto"/>
          <w:szCs w:val="28"/>
        </w:rPr>
        <w:t xml:space="preserve">. Для автоматического заполнения каждой таблицы следует нажать кнопку </w:t>
      </w:r>
      <w:r w:rsidRPr="00BB630B">
        <w:rPr>
          <w:rStyle w:val="Interface"/>
          <w:color w:val="auto"/>
          <w:szCs w:val="28"/>
        </w:rPr>
        <w:t>Заполнить</w:t>
      </w:r>
      <w:r w:rsidRPr="00BB630B">
        <w:rPr>
          <w:color w:val="auto"/>
          <w:szCs w:val="28"/>
        </w:rPr>
        <w:t xml:space="preserve"> на ее командной панели. При этом анализируются расхождения только по денежным документам на балансовом счете, то есть у которых в таблице </w:t>
      </w:r>
      <w:r w:rsidRPr="00BB630B">
        <w:rPr>
          <w:rStyle w:val="Interface"/>
          <w:color w:val="auto"/>
          <w:szCs w:val="28"/>
        </w:rPr>
        <w:t>Результаты инвентаризации</w:t>
      </w:r>
      <w:r w:rsidRPr="00BB630B">
        <w:rPr>
          <w:color w:val="auto"/>
          <w:szCs w:val="28"/>
        </w:rPr>
        <w:t xml:space="preserve"> флажок </w:t>
      </w:r>
      <w:r w:rsidRPr="00BB630B">
        <w:rPr>
          <w:rStyle w:val="Interface"/>
          <w:color w:val="auto"/>
          <w:szCs w:val="28"/>
        </w:rPr>
        <w:t>Забалансовый</w:t>
      </w:r>
      <w:r w:rsidRPr="00BB630B">
        <w:rPr>
          <w:color w:val="auto"/>
          <w:szCs w:val="28"/>
        </w:rPr>
        <w:t xml:space="preserve"> снят. Это обусловлено тем, что при оприходовании излишков и списании недостач с использованием документов </w:t>
      </w:r>
      <w:r w:rsidRPr="00BB630B">
        <w:rPr>
          <w:rStyle w:val="Interface"/>
          <w:color w:val="auto"/>
          <w:szCs w:val="28"/>
        </w:rPr>
        <w:t xml:space="preserve">Поступление денежных документов в кассу организации </w:t>
      </w:r>
      <w:r w:rsidRPr="00BB630B">
        <w:rPr>
          <w:color w:val="auto"/>
          <w:szCs w:val="28"/>
        </w:rPr>
        <w:t xml:space="preserve">и </w:t>
      </w:r>
      <w:r w:rsidRPr="00BB630B">
        <w:rPr>
          <w:b/>
          <w:color w:val="auto"/>
          <w:szCs w:val="28"/>
        </w:rPr>
        <w:t>Выбытие денежных документов из кассы учреждения</w:t>
      </w:r>
      <w:r w:rsidRPr="00BB630B">
        <w:rPr>
          <w:color w:val="auto"/>
          <w:szCs w:val="28"/>
        </w:rPr>
        <w:t xml:space="preserve"> можно указать только балансовый счет.</w:t>
      </w:r>
    </w:p>
    <w:p w14:paraId="7DE669A2" w14:textId="77777777" w:rsidR="007F4BCB" w:rsidRPr="00BB630B" w:rsidRDefault="007F4BCB" w:rsidP="00F60910">
      <w:pPr>
        <w:spacing w:before="120" w:after="120"/>
        <w:rPr>
          <w:color w:val="auto"/>
          <w:szCs w:val="28"/>
        </w:rPr>
      </w:pPr>
      <w:r w:rsidRPr="00BB630B">
        <w:rPr>
          <w:noProof/>
          <w:snapToGrid/>
          <w:color w:val="auto"/>
          <w:szCs w:val="28"/>
        </w:rPr>
        <w:lastRenderedPageBreak/>
        <w:drawing>
          <wp:anchor distT="0" distB="0" distL="114300" distR="114300" simplePos="0" relativeHeight="251738624" behindDoc="1" locked="0" layoutInCell="1" allowOverlap="1" wp14:anchorId="301D8FA0" wp14:editId="791BBCB2">
            <wp:simplePos x="0" y="0"/>
            <wp:positionH relativeFrom="margin">
              <wp:align>left</wp:align>
            </wp:positionH>
            <wp:positionV relativeFrom="paragraph">
              <wp:posOffset>421</wp:posOffset>
            </wp:positionV>
            <wp:extent cx="6029325" cy="3246120"/>
            <wp:effectExtent l="0" t="0" r="9525" b="0"/>
            <wp:wrapTight wrapText="bothSides">
              <wp:wrapPolygon edited="0">
                <wp:start x="0" y="0"/>
                <wp:lineTo x="0" y="21423"/>
                <wp:lineTo x="21566" y="21423"/>
                <wp:lineTo x="21566" y="0"/>
                <wp:lineTo x="0" y="0"/>
              </wp:wrapPolygon>
            </wp:wrapTight>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Скриншот 17-11-2023 160305.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029325" cy="3246120"/>
                    </a:xfrm>
                    <a:prstGeom prst="rect">
                      <a:avLst/>
                    </a:prstGeom>
                  </pic:spPr>
                </pic:pic>
              </a:graphicData>
            </a:graphic>
            <wp14:sizeRelH relativeFrom="page">
              <wp14:pctWidth>0</wp14:pctWidth>
            </wp14:sizeRelH>
            <wp14:sizeRelV relativeFrom="page">
              <wp14:pctHeight>0</wp14:pctHeight>
            </wp14:sizeRelV>
          </wp:anchor>
        </w:drawing>
      </w:r>
    </w:p>
    <w:p w14:paraId="0B6F6D55" w14:textId="77777777" w:rsidR="007F4BCB" w:rsidRPr="00BB630B" w:rsidRDefault="007F4BCB" w:rsidP="007F4BCB">
      <w:pPr>
        <w:pStyle w:val="afff1"/>
      </w:pPr>
      <w:bookmarkStart w:id="2522" w:name="_Toc21766302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221</w:t>
      </w:r>
      <w:r w:rsidR="007E6987">
        <w:rPr>
          <w:noProof/>
        </w:rPr>
        <w:fldChar w:fldCharType="end"/>
      </w:r>
      <w:r w:rsidRPr="00BB630B">
        <w:t xml:space="preserve"> – Инвентаризация кассы</w:t>
      </w:r>
      <w:bookmarkEnd w:id="2522"/>
    </w:p>
    <w:p w14:paraId="4CC2048F" w14:textId="77777777" w:rsidR="007F4BCB" w:rsidRPr="00BB630B" w:rsidRDefault="007F4BCB" w:rsidP="00F60910">
      <w:pPr>
        <w:spacing w:before="120" w:after="120"/>
        <w:rPr>
          <w:color w:val="auto"/>
          <w:szCs w:val="28"/>
        </w:rPr>
      </w:pPr>
    </w:p>
    <w:p w14:paraId="4A35C202" w14:textId="77777777" w:rsidR="00F34F23"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«Бланки строгой отчетности»</w:t>
      </w:r>
      <w:r w:rsidRPr="00BB630B">
        <w:rPr>
          <w:color w:val="auto"/>
          <w:szCs w:val="28"/>
        </w:rPr>
        <w:t xml:space="preserve">. </w:t>
      </w:r>
    </w:p>
    <w:p w14:paraId="0B609B53" w14:textId="77777777" w:rsidR="00F34F23" w:rsidRPr="00BB630B" w:rsidRDefault="00F34F23" w:rsidP="00F34F23">
      <w:pPr>
        <w:spacing w:before="120" w:after="120"/>
        <w:rPr>
          <w:b/>
          <w:i/>
          <w:color w:val="auto"/>
          <w:szCs w:val="28"/>
        </w:rPr>
      </w:pPr>
      <w:r w:rsidRPr="00BB630B">
        <w:rPr>
          <w:i/>
          <w:color w:val="auto"/>
          <w:szCs w:val="28"/>
        </w:rPr>
        <w:t xml:space="preserve">Заполнение вкладки предполагается для формуляра </w:t>
      </w:r>
      <w:r w:rsidRPr="00BB630B">
        <w:rPr>
          <w:b/>
          <w:i/>
          <w:color w:val="auto"/>
          <w:szCs w:val="28"/>
        </w:rPr>
        <w:t>Инвентарная опись БСО и денежных документов ф. 0504086 (Инвентаризация БСО).</w:t>
      </w:r>
    </w:p>
    <w:p w14:paraId="14337567" w14:textId="77777777" w:rsidR="00B10FB0" w:rsidRPr="00BB630B" w:rsidRDefault="00B10FB0" w:rsidP="00F60910">
      <w:pPr>
        <w:spacing w:before="120" w:after="120"/>
        <w:rPr>
          <w:color w:val="auto"/>
          <w:szCs w:val="28"/>
        </w:rPr>
      </w:pPr>
      <w:r w:rsidRPr="00BB630B">
        <w:rPr>
          <w:color w:val="auto"/>
          <w:szCs w:val="28"/>
        </w:rPr>
        <w:t xml:space="preserve">Закладка содержит таблицы: </w:t>
      </w:r>
      <w:r w:rsidRPr="00BB630B">
        <w:rPr>
          <w:rStyle w:val="Interface"/>
          <w:color w:val="auto"/>
          <w:szCs w:val="28"/>
        </w:rPr>
        <w:t>Результаты инвентаризации</w:t>
      </w:r>
      <w:r w:rsidRPr="00BB630B">
        <w:rPr>
          <w:color w:val="auto"/>
          <w:szCs w:val="28"/>
        </w:rPr>
        <w:t xml:space="preserve">,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xml:space="preserve">, расположенные на соответствующих закладках. </w:t>
      </w:r>
    </w:p>
    <w:p w14:paraId="152BB761" w14:textId="77777777" w:rsidR="00B10FB0" w:rsidRPr="00BB630B" w:rsidRDefault="00B10FB0" w:rsidP="00F60910">
      <w:pPr>
        <w:spacing w:before="120" w:after="120"/>
        <w:rPr>
          <w:color w:val="auto"/>
          <w:szCs w:val="28"/>
        </w:rPr>
      </w:pPr>
      <w:r w:rsidRPr="00BB630B">
        <w:rPr>
          <w:color w:val="auto"/>
          <w:szCs w:val="28"/>
        </w:rPr>
        <w:t xml:space="preserve">В таблице </w:t>
      </w:r>
      <w:r w:rsidRPr="00BB630B">
        <w:rPr>
          <w:rStyle w:val="Interface"/>
          <w:color w:val="auto"/>
          <w:szCs w:val="28"/>
        </w:rPr>
        <w:t>Результаты инвентаризации</w:t>
      </w:r>
      <w:r w:rsidRPr="00BB630B">
        <w:rPr>
          <w:color w:val="auto"/>
          <w:szCs w:val="28"/>
        </w:rPr>
        <w:t xml:space="preserve"> указываются данные о БСО по бухгалтерскому учету и по факту их наличия. Данные о БСО по бухгалтерскому учету следует ввести в таблицу в режиме автозаполнения. Для этого на командной панели таблицы необходимо нажать кнопку </w:t>
      </w:r>
      <w:r w:rsidRPr="00BB630B">
        <w:rPr>
          <w:rStyle w:val="Interface"/>
          <w:color w:val="auto"/>
          <w:szCs w:val="28"/>
        </w:rPr>
        <w:t>Заполнить</w:t>
      </w:r>
      <w:r w:rsidRPr="00BB630B">
        <w:rPr>
          <w:color w:val="auto"/>
          <w:szCs w:val="28"/>
        </w:rPr>
        <w:t xml:space="preserve"> и выбрать в меню пункт </w:t>
      </w:r>
      <w:r w:rsidRPr="00BB630B">
        <w:rPr>
          <w:rStyle w:val="Interface"/>
          <w:color w:val="auto"/>
          <w:szCs w:val="28"/>
        </w:rPr>
        <w:t xml:space="preserve">По данным бух. </w:t>
      </w:r>
      <w:r w:rsidR="0082275C" w:rsidRPr="00BB630B">
        <w:rPr>
          <w:rStyle w:val="Interface"/>
          <w:color w:val="auto"/>
          <w:szCs w:val="28"/>
        </w:rPr>
        <w:t>У</w:t>
      </w:r>
      <w:r w:rsidRPr="00BB630B">
        <w:rPr>
          <w:rStyle w:val="Interface"/>
          <w:color w:val="auto"/>
          <w:szCs w:val="28"/>
        </w:rPr>
        <w:t>чета (БСО)</w:t>
      </w:r>
      <w:r w:rsidRPr="00BB630B">
        <w:rPr>
          <w:color w:val="auto"/>
          <w:szCs w:val="28"/>
        </w:rPr>
        <w:t xml:space="preserve">. В результате таблица будет заполнена остатками по счетам 03. Далее следует вручную указать фактическое наличие БСО, заполнив колонку </w:t>
      </w:r>
      <w:r w:rsidRPr="00BB630B">
        <w:rPr>
          <w:rStyle w:val="Interface"/>
          <w:color w:val="auto"/>
          <w:szCs w:val="28"/>
        </w:rPr>
        <w:t>По факту</w:t>
      </w:r>
      <w:r w:rsidRPr="00BB630B">
        <w:rPr>
          <w:color w:val="auto"/>
          <w:szCs w:val="28"/>
        </w:rPr>
        <w:t xml:space="preserve"> (</w:t>
      </w:r>
      <w:r w:rsidRPr="00BB630B">
        <w:rPr>
          <w:rStyle w:val="Interface"/>
          <w:color w:val="auto"/>
          <w:szCs w:val="28"/>
        </w:rPr>
        <w:t>Начальный №</w:t>
      </w:r>
      <w:r w:rsidRPr="00BB630B">
        <w:rPr>
          <w:color w:val="auto"/>
          <w:szCs w:val="28"/>
        </w:rPr>
        <w:t xml:space="preserve">, </w:t>
      </w:r>
      <w:r w:rsidRPr="00BB630B">
        <w:rPr>
          <w:rStyle w:val="Interface"/>
          <w:color w:val="auto"/>
          <w:szCs w:val="28"/>
        </w:rPr>
        <w:t>Конечный №</w:t>
      </w:r>
      <w:r w:rsidRPr="00BB630B">
        <w:rPr>
          <w:color w:val="auto"/>
          <w:szCs w:val="28"/>
        </w:rPr>
        <w:t xml:space="preserve"> и </w:t>
      </w:r>
      <w:r w:rsidRPr="00BB630B">
        <w:rPr>
          <w:rStyle w:val="Interface"/>
          <w:color w:val="auto"/>
          <w:szCs w:val="28"/>
        </w:rPr>
        <w:t>Количество</w:t>
      </w:r>
      <w:r w:rsidRPr="00BB630B">
        <w:rPr>
          <w:color w:val="auto"/>
          <w:szCs w:val="28"/>
        </w:rPr>
        <w:t xml:space="preserve">). Если в процессе инвентаризации были обнаружены БСО, отсутствующие в учете и, соответственно, не отраженные в документе при </w:t>
      </w:r>
      <w:r w:rsidRPr="00BB630B">
        <w:rPr>
          <w:color w:val="auto"/>
          <w:szCs w:val="28"/>
        </w:rPr>
        <w:lastRenderedPageBreak/>
        <w:t xml:space="preserve">автозаполнении, то их следует добавить в таблицу вручную, указав БСО, его </w:t>
      </w:r>
      <w:r w:rsidR="00F34F23" w:rsidRPr="00BB630B">
        <w:rPr>
          <w:noProof/>
          <w:snapToGrid/>
          <w:color w:val="auto"/>
          <w:szCs w:val="28"/>
        </w:rPr>
        <w:drawing>
          <wp:anchor distT="0" distB="0" distL="114300" distR="114300" simplePos="0" relativeHeight="251739648" behindDoc="1" locked="0" layoutInCell="1" allowOverlap="1" wp14:anchorId="3822F51F" wp14:editId="302274DD">
            <wp:simplePos x="0" y="0"/>
            <wp:positionH relativeFrom="margin">
              <wp:align>left</wp:align>
            </wp:positionH>
            <wp:positionV relativeFrom="paragraph">
              <wp:posOffset>438357</wp:posOffset>
            </wp:positionV>
            <wp:extent cx="6029325" cy="3528060"/>
            <wp:effectExtent l="0" t="0" r="9525" b="0"/>
            <wp:wrapTight wrapText="bothSides">
              <wp:wrapPolygon edited="0">
                <wp:start x="0" y="0"/>
                <wp:lineTo x="0" y="21460"/>
                <wp:lineTo x="21566" y="21460"/>
                <wp:lineTo x="21566" y="0"/>
                <wp:lineTo x="0" y="0"/>
              </wp:wrapPolygon>
            </wp:wrapTight>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Скриншот 17-11-2023 160814.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029325" cy="3528060"/>
                    </a:xfrm>
                    <a:prstGeom prst="rect">
                      <a:avLst/>
                    </a:prstGeom>
                  </pic:spPr>
                </pic:pic>
              </a:graphicData>
            </a:graphic>
            <wp14:sizeRelH relativeFrom="page">
              <wp14:pctWidth>0</wp14:pctWidth>
            </wp14:sizeRelH>
            <wp14:sizeRelV relativeFrom="page">
              <wp14:pctHeight>0</wp14:pctHeight>
            </wp14:sizeRelV>
          </wp:anchor>
        </w:drawing>
      </w:r>
      <w:r w:rsidRPr="00BB630B">
        <w:rPr>
          <w:color w:val="auto"/>
          <w:szCs w:val="28"/>
        </w:rPr>
        <w:t>серию, а также диапазон номеров (начальный и конечный номер).</w:t>
      </w:r>
    </w:p>
    <w:p w14:paraId="4926B83D" w14:textId="77777777" w:rsidR="00F34F23" w:rsidRPr="00BB630B" w:rsidRDefault="00F34F23" w:rsidP="00F34F23">
      <w:pPr>
        <w:pStyle w:val="afff1"/>
      </w:pPr>
      <w:bookmarkStart w:id="2523" w:name="_Toc2176630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222</w:t>
      </w:r>
      <w:r w:rsidR="007E6987">
        <w:rPr>
          <w:noProof/>
        </w:rPr>
        <w:fldChar w:fldCharType="end"/>
      </w:r>
      <w:r w:rsidRPr="00BB630B">
        <w:t xml:space="preserve"> – Инвентаризация кассы</w:t>
      </w:r>
      <w:bookmarkEnd w:id="2523"/>
    </w:p>
    <w:p w14:paraId="6D76D83F" w14:textId="77777777" w:rsidR="00F34F23" w:rsidRPr="00BB630B" w:rsidRDefault="00F34F23" w:rsidP="00F60910">
      <w:pPr>
        <w:spacing w:before="120" w:after="120"/>
        <w:rPr>
          <w:color w:val="auto"/>
          <w:szCs w:val="28"/>
        </w:rPr>
      </w:pPr>
    </w:p>
    <w:p w14:paraId="0352CBCC" w14:textId="77777777" w:rsidR="00227ABC" w:rsidRPr="00BB630B" w:rsidRDefault="00B10FB0" w:rsidP="00F60910">
      <w:pPr>
        <w:spacing w:before="120" w:after="120"/>
        <w:rPr>
          <w:color w:val="auto"/>
          <w:szCs w:val="28"/>
        </w:rPr>
      </w:pPr>
      <w:r w:rsidRPr="00BB630B">
        <w:rPr>
          <w:color w:val="auto"/>
          <w:szCs w:val="28"/>
        </w:rPr>
        <w:t xml:space="preserve">Заполнение колонок </w:t>
      </w:r>
      <w:r w:rsidRPr="00BB630B">
        <w:rPr>
          <w:rStyle w:val="Interface"/>
          <w:color w:val="auto"/>
          <w:szCs w:val="28"/>
        </w:rPr>
        <w:t>Недостача</w:t>
      </w:r>
      <w:r w:rsidRPr="00BB630B">
        <w:rPr>
          <w:color w:val="auto"/>
          <w:szCs w:val="28"/>
        </w:rPr>
        <w:t xml:space="preserve"> и </w:t>
      </w:r>
      <w:r w:rsidRPr="00BB630B">
        <w:rPr>
          <w:rStyle w:val="Interface"/>
          <w:color w:val="auto"/>
          <w:szCs w:val="28"/>
        </w:rPr>
        <w:t>Излишек</w:t>
      </w:r>
      <w:r w:rsidRPr="00BB630B">
        <w:rPr>
          <w:color w:val="auto"/>
          <w:szCs w:val="28"/>
        </w:rPr>
        <w:t xml:space="preserve"> таблицы выполняется автоматически после нажатия кнопки </w:t>
      </w:r>
      <w:r w:rsidRPr="00BB630B">
        <w:rPr>
          <w:rStyle w:val="Interface"/>
          <w:color w:val="auto"/>
          <w:szCs w:val="28"/>
        </w:rPr>
        <w:t>Заполнить</w:t>
      </w:r>
      <w:r w:rsidRPr="00BB630B">
        <w:rPr>
          <w:color w:val="auto"/>
          <w:szCs w:val="28"/>
        </w:rPr>
        <w:t xml:space="preserve"> и выбора в меню команды</w:t>
      </w:r>
      <w:r w:rsidR="00227ABC" w:rsidRPr="00BB630B">
        <w:rPr>
          <w:color w:val="auto"/>
          <w:szCs w:val="28"/>
        </w:rPr>
        <w:t>.</w:t>
      </w:r>
    </w:p>
    <w:p w14:paraId="1A60FB99" w14:textId="77777777" w:rsidR="00227ABC" w:rsidRPr="00BB630B" w:rsidRDefault="00227ABC" w:rsidP="00F60910">
      <w:pPr>
        <w:spacing w:before="120" w:after="120"/>
        <w:rPr>
          <w:color w:val="auto"/>
          <w:szCs w:val="28"/>
        </w:rPr>
      </w:pPr>
      <w:r w:rsidRPr="00BB630B">
        <w:rPr>
          <w:noProof/>
          <w:snapToGrid/>
          <w:color w:val="auto"/>
          <w:szCs w:val="28"/>
        </w:rPr>
        <w:drawing>
          <wp:anchor distT="0" distB="0" distL="114300" distR="114300" simplePos="0" relativeHeight="251740672" behindDoc="1" locked="0" layoutInCell="1" allowOverlap="1" wp14:anchorId="34EA0A84" wp14:editId="11A247B1">
            <wp:simplePos x="0" y="0"/>
            <wp:positionH relativeFrom="margin">
              <wp:align>right</wp:align>
            </wp:positionH>
            <wp:positionV relativeFrom="paragraph">
              <wp:posOffset>490571</wp:posOffset>
            </wp:positionV>
            <wp:extent cx="6029325" cy="1689100"/>
            <wp:effectExtent l="0" t="0" r="9525" b="6350"/>
            <wp:wrapTight wrapText="bothSides">
              <wp:wrapPolygon edited="0">
                <wp:start x="0" y="0"/>
                <wp:lineTo x="0" y="21438"/>
                <wp:lineTo x="21566" y="21438"/>
                <wp:lineTo x="21566" y="0"/>
                <wp:lineTo x="0" y="0"/>
              </wp:wrapPolygon>
            </wp:wrapTight>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Скриншот 17-11-2023 160906.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029325" cy="1689100"/>
                    </a:xfrm>
                    <a:prstGeom prst="rect">
                      <a:avLst/>
                    </a:prstGeom>
                  </pic:spPr>
                </pic:pic>
              </a:graphicData>
            </a:graphic>
            <wp14:sizeRelH relativeFrom="page">
              <wp14:pctWidth>0</wp14:pctWidth>
            </wp14:sizeRelH>
            <wp14:sizeRelV relativeFrom="page">
              <wp14:pctHeight>0</wp14:pctHeight>
            </wp14:sizeRelV>
          </wp:anchor>
        </w:drawing>
      </w:r>
      <w:r w:rsidRPr="00BB630B">
        <w:rPr>
          <w:color w:val="auto"/>
          <w:szCs w:val="28"/>
        </w:rPr>
        <w:t xml:space="preserve">Заполнение вкладок предполагается для двух типов формуляров. </w:t>
      </w:r>
    </w:p>
    <w:p w14:paraId="15A0CFB0" w14:textId="77777777" w:rsidR="00B10FB0" w:rsidRPr="00BB630B" w:rsidRDefault="00B10FB0" w:rsidP="00F60910">
      <w:pPr>
        <w:spacing w:before="120" w:after="120"/>
        <w:rPr>
          <w:color w:val="auto"/>
          <w:szCs w:val="28"/>
        </w:rPr>
      </w:pPr>
      <w:r w:rsidRPr="00BB630B">
        <w:rPr>
          <w:color w:val="auto"/>
          <w:szCs w:val="28"/>
        </w:rPr>
        <w:t xml:space="preserve"> </w:t>
      </w:r>
      <w:r w:rsidRPr="00BB630B">
        <w:rPr>
          <w:rStyle w:val="Interface"/>
          <w:color w:val="auto"/>
          <w:szCs w:val="28"/>
        </w:rPr>
        <w:t>Рассчитать недостачи и излишки</w:t>
      </w:r>
      <w:r w:rsidRPr="00BB630B">
        <w:rPr>
          <w:color w:val="auto"/>
          <w:szCs w:val="28"/>
        </w:rPr>
        <w:t>.</w:t>
      </w:r>
    </w:p>
    <w:p w14:paraId="554C58C5" w14:textId="77777777" w:rsidR="00F34F23" w:rsidRPr="00BB630B" w:rsidRDefault="00F34F23" w:rsidP="00F34F23">
      <w:pPr>
        <w:pStyle w:val="afff1"/>
      </w:pPr>
      <w:bookmarkStart w:id="2524" w:name="_Toc2176630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223</w:t>
      </w:r>
      <w:r w:rsidR="007E6987">
        <w:rPr>
          <w:noProof/>
        </w:rPr>
        <w:fldChar w:fldCharType="end"/>
      </w:r>
      <w:r w:rsidRPr="00BB630B">
        <w:t xml:space="preserve"> – Инвентаризация кассы</w:t>
      </w:r>
      <w:bookmarkEnd w:id="2524"/>
    </w:p>
    <w:p w14:paraId="6CF6627E" w14:textId="77777777" w:rsidR="00F34F23" w:rsidRPr="00BB630B" w:rsidRDefault="00F34F23" w:rsidP="00F60910">
      <w:pPr>
        <w:spacing w:before="120" w:after="120"/>
        <w:rPr>
          <w:color w:val="auto"/>
          <w:szCs w:val="28"/>
        </w:rPr>
      </w:pPr>
    </w:p>
    <w:p w14:paraId="432D6F50" w14:textId="77777777" w:rsidR="00B10FB0" w:rsidRPr="00BB630B" w:rsidRDefault="00B10FB0" w:rsidP="00F60910">
      <w:pPr>
        <w:spacing w:before="120" w:after="120"/>
        <w:rPr>
          <w:color w:val="auto"/>
          <w:szCs w:val="28"/>
        </w:rPr>
      </w:pPr>
      <w:r w:rsidRPr="00BB630B">
        <w:rPr>
          <w:color w:val="auto"/>
          <w:szCs w:val="28"/>
        </w:rPr>
        <w:t xml:space="preserve">При расчете излишков и недостач БСО </w:t>
      </w:r>
      <w:r w:rsidR="006A052A" w:rsidRPr="00BB630B">
        <w:rPr>
          <w:color w:val="auto"/>
          <w:szCs w:val="28"/>
        </w:rPr>
        <w:t>Подсистема</w:t>
      </w:r>
      <w:r w:rsidRPr="00BB630B">
        <w:rPr>
          <w:color w:val="auto"/>
          <w:szCs w:val="28"/>
        </w:rPr>
        <w:t xml:space="preserve"> сначала выполняет двухступенчатую проверку данных, введенных в таблицу </w:t>
      </w:r>
      <w:r w:rsidRPr="00BB630B">
        <w:rPr>
          <w:rStyle w:val="Interface"/>
          <w:color w:val="auto"/>
          <w:szCs w:val="28"/>
        </w:rPr>
        <w:t>Результаты инвентаризации</w:t>
      </w:r>
      <w:r w:rsidRPr="00BB630B">
        <w:rPr>
          <w:color w:val="auto"/>
          <w:szCs w:val="28"/>
        </w:rPr>
        <w:t>:</w:t>
      </w:r>
    </w:p>
    <w:p w14:paraId="41142D80" w14:textId="77777777" w:rsidR="00B10FB0" w:rsidRPr="00BB630B" w:rsidRDefault="00B10FB0" w:rsidP="00C16F34">
      <w:pPr>
        <w:pStyle w:val="Bullet1"/>
        <w:numPr>
          <w:ilvl w:val="0"/>
          <w:numId w:val="419"/>
        </w:numPr>
        <w:spacing w:before="120" w:line="240" w:lineRule="auto"/>
        <w:ind w:left="1208" w:hanging="357"/>
        <w:rPr>
          <w:sz w:val="28"/>
          <w:szCs w:val="28"/>
        </w:rPr>
      </w:pPr>
      <w:r w:rsidRPr="00BB630B">
        <w:rPr>
          <w:sz w:val="28"/>
          <w:szCs w:val="28"/>
        </w:rPr>
        <w:lastRenderedPageBreak/>
        <w:t xml:space="preserve">Проверку заполнения полей </w:t>
      </w:r>
      <w:r w:rsidRPr="00BB630B">
        <w:rPr>
          <w:rStyle w:val="Interface"/>
          <w:color w:val="auto"/>
          <w:sz w:val="28"/>
          <w:szCs w:val="28"/>
        </w:rPr>
        <w:t>По факту</w:t>
      </w:r>
      <w:r w:rsidRPr="00BB630B">
        <w:rPr>
          <w:sz w:val="28"/>
          <w:szCs w:val="28"/>
        </w:rPr>
        <w:t xml:space="preserve"> (</w:t>
      </w:r>
      <w:r w:rsidRPr="00BB630B">
        <w:rPr>
          <w:rStyle w:val="Interface"/>
          <w:color w:val="auto"/>
          <w:sz w:val="28"/>
          <w:szCs w:val="28"/>
        </w:rPr>
        <w:t>Начальный №</w:t>
      </w:r>
      <w:r w:rsidRPr="00BB630B">
        <w:rPr>
          <w:sz w:val="28"/>
          <w:szCs w:val="28"/>
        </w:rPr>
        <w:t xml:space="preserve"> и </w:t>
      </w:r>
      <w:r w:rsidRPr="00BB630B">
        <w:rPr>
          <w:rStyle w:val="Interface"/>
          <w:color w:val="auto"/>
          <w:sz w:val="28"/>
          <w:szCs w:val="28"/>
        </w:rPr>
        <w:t>Конечный №</w:t>
      </w:r>
      <w:r w:rsidRPr="00BB630B">
        <w:rPr>
          <w:sz w:val="28"/>
          <w:szCs w:val="28"/>
        </w:rPr>
        <w:t>). Либо оба поля должны быть заполнены (бланки с номерами указанного диапазона присутствуют в кассе), либо оба должны быть пустые (бланки отсутствуют в кассе).</w:t>
      </w:r>
    </w:p>
    <w:p w14:paraId="3E224E62" w14:textId="77777777" w:rsidR="00B10FB0" w:rsidRPr="00BB630B" w:rsidRDefault="00B10FB0" w:rsidP="00C16F34">
      <w:pPr>
        <w:pStyle w:val="Bullet1"/>
        <w:numPr>
          <w:ilvl w:val="0"/>
          <w:numId w:val="419"/>
        </w:numPr>
        <w:spacing w:before="120" w:line="240" w:lineRule="auto"/>
        <w:ind w:left="1208" w:hanging="357"/>
        <w:rPr>
          <w:sz w:val="28"/>
          <w:szCs w:val="28"/>
        </w:rPr>
      </w:pPr>
      <w:r w:rsidRPr="00BB630B">
        <w:rPr>
          <w:sz w:val="28"/>
          <w:szCs w:val="28"/>
        </w:rPr>
        <w:t xml:space="preserve">Поиск пересекающихся диапазонов номеров бланков. Например, если в одной строке указана </w:t>
      </w:r>
      <w:r w:rsidRPr="00BB630B">
        <w:rPr>
          <w:rStyle w:val="Interface"/>
          <w:color w:val="auto"/>
          <w:sz w:val="28"/>
          <w:szCs w:val="28"/>
        </w:rPr>
        <w:t>Квитанция</w:t>
      </w:r>
      <w:r w:rsidRPr="00BB630B">
        <w:rPr>
          <w:sz w:val="28"/>
          <w:szCs w:val="28"/>
        </w:rPr>
        <w:t xml:space="preserve"> серии К1 и номерами с 0002 по 0050, а в другой строке также указана </w:t>
      </w:r>
      <w:r w:rsidRPr="00BB630B">
        <w:rPr>
          <w:rStyle w:val="Interface"/>
          <w:color w:val="auto"/>
          <w:sz w:val="28"/>
          <w:szCs w:val="28"/>
        </w:rPr>
        <w:t>Квитанция</w:t>
      </w:r>
      <w:r w:rsidRPr="00BB630B">
        <w:rPr>
          <w:sz w:val="28"/>
          <w:szCs w:val="28"/>
        </w:rPr>
        <w:t xml:space="preserve"> серии К1 и номерами с 0045 по 0060, то диапазон номеров с 0045 по 0050 внутри одной серии указан дважды. Это является ошибкой, поэтому в данной ситуации </w:t>
      </w:r>
      <w:r w:rsidR="006A052A" w:rsidRPr="00BB630B">
        <w:rPr>
          <w:sz w:val="28"/>
          <w:szCs w:val="28"/>
        </w:rPr>
        <w:t>Подсистема</w:t>
      </w:r>
      <w:r w:rsidRPr="00BB630B">
        <w:rPr>
          <w:sz w:val="28"/>
          <w:szCs w:val="28"/>
        </w:rPr>
        <w:t xml:space="preserve"> сформирует предупреждение </w:t>
      </w:r>
      <w:r w:rsidRPr="00BB630B">
        <w:rPr>
          <w:rStyle w:val="Interface"/>
          <w:color w:val="auto"/>
          <w:sz w:val="28"/>
          <w:szCs w:val="28"/>
        </w:rPr>
        <w:t>Обнаружены пересекающиеся диапазоны номеров БСО одной и той же серии</w:t>
      </w:r>
      <w:r w:rsidRPr="00BB630B">
        <w:rPr>
          <w:sz w:val="28"/>
          <w:szCs w:val="28"/>
        </w:rPr>
        <w:t xml:space="preserve"> и укажет номера соответствующих строк таблицы.</w:t>
      </w:r>
    </w:p>
    <w:p w14:paraId="4525D8FF" w14:textId="77777777" w:rsidR="00B10FB0" w:rsidRPr="00BB630B" w:rsidRDefault="00B10FB0" w:rsidP="00F60910">
      <w:pPr>
        <w:spacing w:before="120" w:after="120"/>
        <w:rPr>
          <w:color w:val="auto"/>
          <w:szCs w:val="28"/>
        </w:rPr>
      </w:pPr>
      <w:r w:rsidRPr="00BB630B">
        <w:rPr>
          <w:color w:val="auto"/>
          <w:szCs w:val="28"/>
        </w:rPr>
        <w:t>Расчет количества недостающих или избыточных бланко</w:t>
      </w:r>
      <w:r w:rsidR="006A052A" w:rsidRPr="00BB630B">
        <w:rPr>
          <w:color w:val="auto"/>
          <w:szCs w:val="28"/>
        </w:rPr>
        <w:t>в Подсистему</w:t>
      </w:r>
      <w:r w:rsidRPr="00BB630B">
        <w:rPr>
          <w:color w:val="auto"/>
          <w:szCs w:val="28"/>
        </w:rPr>
        <w:t xml:space="preserve"> начнет только после того, как проверки будут успешно завершены. </w:t>
      </w:r>
    </w:p>
    <w:p w14:paraId="58028ED8" w14:textId="77777777" w:rsidR="00B10FB0" w:rsidRPr="00BB630B" w:rsidRDefault="00B10FB0" w:rsidP="00F60910">
      <w:pPr>
        <w:spacing w:before="120" w:after="120"/>
        <w:rPr>
          <w:color w:val="auto"/>
          <w:szCs w:val="28"/>
        </w:rPr>
      </w:pPr>
      <w:r w:rsidRPr="00BB630B">
        <w:rPr>
          <w:color w:val="auto"/>
          <w:szCs w:val="28"/>
        </w:rPr>
        <w:t xml:space="preserve">Таблицы </w:t>
      </w:r>
      <w:r w:rsidRPr="00BB630B">
        <w:rPr>
          <w:rStyle w:val="Interface"/>
          <w:color w:val="auto"/>
          <w:szCs w:val="28"/>
        </w:rPr>
        <w:t>Списание недостач</w:t>
      </w:r>
      <w:r w:rsidRPr="00BB630B">
        <w:rPr>
          <w:color w:val="auto"/>
          <w:szCs w:val="28"/>
        </w:rPr>
        <w:t xml:space="preserve"> и </w:t>
      </w:r>
      <w:r w:rsidRPr="00BB630B">
        <w:rPr>
          <w:rStyle w:val="Interface"/>
          <w:color w:val="auto"/>
          <w:szCs w:val="28"/>
        </w:rPr>
        <w:t>Оприходование излишков</w:t>
      </w:r>
      <w:r w:rsidRPr="00BB630B">
        <w:rPr>
          <w:color w:val="auto"/>
          <w:szCs w:val="28"/>
        </w:rPr>
        <w:t xml:space="preserve"> предназначены для подготовки данных для последующего списания недостач и оприходования излишков с помощью новых документов </w:t>
      </w:r>
      <w:r w:rsidRPr="00BB630B">
        <w:rPr>
          <w:rStyle w:val="Interface"/>
          <w:color w:val="auto"/>
          <w:szCs w:val="28"/>
        </w:rPr>
        <w:t>Списание БСО</w:t>
      </w:r>
      <w:r w:rsidRPr="00BB630B">
        <w:rPr>
          <w:color w:val="auto"/>
          <w:szCs w:val="28"/>
        </w:rPr>
        <w:t xml:space="preserve"> и, соответственно, </w:t>
      </w:r>
      <w:r w:rsidRPr="00BB630B">
        <w:rPr>
          <w:rStyle w:val="Interface"/>
          <w:color w:val="auto"/>
          <w:szCs w:val="28"/>
        </w:rPr>
        <w:t>Поступление БСО</w:t>
      </w:r>
      <w:r w:rsidRPr="00BB630B">
        <w:rPr>
          <w:color w:val="auto"/>
          <w:szCs w:val="28"/>
        </w:rPr>
        <w:t xml:space="preserve">, созданных на основании данного документа. </w:t>
      </w:r>
    </w:p>
    <w:p w14:paraId="752ED6FF" w14:textId="77777777" w:rsidR="00B10FB0" w:rsidRPr="00BB630B" w:rsidRDefault="00B10FB0" w:rsidP="00F60910">
      <w:pPr>
        <w:spacing w:before="120" w:after="120"/>
        <w:rPr>
          <w:color w:val="auto"/>
          <w:szCs w:val="28"/>
        </w:rPr>
      </w:pPr>
      <w:r w:rsidRPr="00BB630B">
        <w:rPr>
          <w:color w:val="auto"/>
          <w:szCs w:val="28"/>
        </w:rPr>
        <w:t xml:space="preserve">Таблицы заполняются данными о выявленных расхождениях (данными о недостачах и излишках соответственно) из таблицы </w:t>
      </w:r>
      <w:r w:rsidRPr="00BB630B">
        <w:rPr>
          <w:rStyle w:val="Interface"/>
          <w:color w:val="auto"/>
          <w:szCs w:val="28"/>
        </w:rPr>
        <w:t>Результаты инвентаризации</w:t>
      </w:r>
      <w:r w:rsidRPr="00BB630B">
        <w:rPr>
          <w:color w:val="auto"/>
          <w:szCs w:val="28"/>
        </w:rPr>
        <w:t xml:space="preserve">. Для автоматического заполнения каждой таблицы следует нажать кнопку </w:t>
      </w:r>
      <w:r w:rsidRPr="00BB630B">
        <w:rPr>
          <w:rStyle w:val="Interface"/>
          <w:color w:val="auto"/>
          <w:szCs w:val="28"/>
        </w:rPr>
        <w:t>Заполнить</w:t>
      </w:r>
      <w:r w:rsidRPr="00BB630B">
        <w:rPr>
          <w:color w:val="auto"/>
          <w:szCs w:val="28"/>
        </w:rPr>
        <w:t xml:space="preserve"> на ее командной панели.</w:t>
      </w:r>
    </w:p>
    <w:p w14:paraId="20FAEF5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«Комиссия»</w:t>
      </w:r>
      <w:r w:rsidRPr="00BB630B">
        <w:rPr>
          <w:color w:val="auto"/>
          <w:szCs w:val="28"/>
        </w:rPr>
        <w:t xml:space="preserve">. На закладке </w:t>
      </w:r>
      <w:r w:rsidRPr="00BB630B">
        <w:rPr>
          <w:rStyle w:val="Interface"/>
          <w:color w:val="auto"/>
          <w:szCs w:val="28"/>
        </w:rPr>
        <w:t>Комиссия</w:t>
      </w:r>
      <w:r w:rsidRPr="00BB630B">
        <w:rPr>
          <w:color w:val="auto"/>
          <w:szCs w:val="28"/>
        </w:rPr>
        <w:t xml:space="preserve"> указываются сведения об инвентаризационной комиссии и проводимой инвентаризации. Если в организации уже создана комиссия с необходимыми обязанностями, то ее можно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rStyle w:val="Interface"/>
          <w:color w:val="auto"/>
          <w:szCs w:val="28"/>
        </w:rPr>
        <w:t>Выбрать</w:t>
      </w:r>
      <w:r w:rsidRPr="00BB630B">
        <w:rPr>
          <w:color w:val="auto"/>
          <w:szCs w:val="28"/>
        </w:rPr>
        <w:t xml:space="preserve"> </w:t>
      </w:r>
      <w:r w:rsidRPr="00BB630B">
        <w:rPr>
          <w:rStyle w:val="Interface"/>
          <w:color w:val="auto"/>
          <w:szCs w:val="28"/>
        </w:rPr>
        <w:t>из постоянно действующих комиссий</w:t>
      </w:r>
      <w:r w:rsidRPr="00BB630B">
        <w:rPr>
          <w:color w:val="auto"/>
          <w:szCs w:val="28"/>
        </w:rPr>
        <w:t xml:space="preserve">. После выбора комиссии большинство реквизитов на закладке будут заполнены автоматически. </w:t>
      </w:r>
    </w:p>
    <w:p w14:paraId="55BDD75E" w14:textId="77777777" w:rsidR="00B10FB0" w:rsidRPr="00BB630B" w:rsidRDefault="00B10FB0" w:rsidP="00F60910">
      <w:pPr>
        <w:spacing w:before="120" w:after="120"/>
        <w:rPr>
          <w:color w:val="auto"/>
          <w:szCs w:val="28"/>
        </w:rPr>
      </w:pPr>
      <w:r w:rsidRPr="00BB630B">
        <w:rPr>
          <w:color w:val="auto"/>
          <w:szCs w:val="28"/>
        </w:rPr>
        <w:t xml:space="preserve">Если постоянно действующая комиссия отсутствует, то данные текущей комиссии следует вручную ввести в соответствующие реквизиты. </w:t>
      </w:r>
    </w:p>
    <w:p w14:paraId="6EFC1267" w14:textId="77777777" w:rsidR="00CD7E53" w:rsidRPr="00BB630B" w:rsidRDefault="00CD7E53" w:rsidP="00CD7E53">
      <w:pPr>
        <w:spacing w:before="120" w:after="120"/>
        <w:ind w:firstLine="426"/>
        <w:rPr>
          <w:color w:val="auto"/>
          <w:szCs w:val="28"/>
        </w:rPr>
      </w:pPr>
      <w:r w:rsidRPr="00BB630B">
        <w:rPr>
          <w:rStyle w:val="Bold"/>
          <w:rFonts w:ascii="Times New Roman" w:eastAsia="Batang" w:hAnsi="Times New Roman"/>
          <w:color w:val="auto"/>
          <w:szCs w:val="28"/>
          <w:u w:val="none"/>
        </w:rPr>
        <w:t>Списание недостач и оприходование излишков в учете</w:t>
      </w:r>
      <w:r w:rsidRPr="00BB630B">
        <w:rPr>
          <w:color w:val="auto"/>
          <w:szCs w:val="28"/>
        </w:rPr>
        <w:t xml:space="preserve">. В зависимости от вида выявленных недостач и излишков на основании документа </w:t>
      </w:r>
      <w:r w:rsidRPr="00BB630B">
        <w:rPr>
          <w:rStyle w:val="Interface"/>
          <w:color w:val="auto"/>
          <w:szCs w:val="28"/>
        </w:rPr>
        <w:t>Инвентаризация кассы</w:t>
      </w:r>
      <w:r w:rsidRPr="00BB630B">
        <w:rPr>
          <w:color w:val="auto"/>
          <w:szCs w:val="28"/>
        </w:rPr>
        <w:t xml:space="preserve"> можно создать документы вида:</w:t>
      </w:r>
    </w:p>
    <w:p w14:paraId="575AF0C7" w14:textId="77777777" w:rsidR="00CD7E53" w:rsidRPr="00BB630B" w:rsidRDefault="00CD7E53" w:rsidP="00C16F34">
      <w:pPr>
        <w:pStyle w:val="Bullet1"/>
        <w:numPr>
          <w:ilvl w:val="0"/>
          <w:numId w:val="420"/>
        </w:numPr>
        <w:spacing w:before="120" w:line="240" w:lineRule="auto"/>
        <w:ind w:left="1208" w:firstLine="426"/>
        <w:rPr>
          <w:b/>
          <w:sz w:val="28"/>
          <w:szCs w:val="28"/>
        </w:rPr>
      </w:pPr>
      <w:r w:rsidRPr="00BB630B">
        <w:rPr>
          <w:rStyle w:val="Interface"/>
          <w:b w:val="0"/>
          <w:color w:val="auto"/>
          <w:sz w:val="28"/>
          <w:szCs w:val="28"/>
        </w:rPr>
        <w:t>Выбытие денежных средств из кассы организации</w:t>
      </w:r>
      <w:r w:rsidRPr="00BB630B">
        <w:rPr>
          <w:b/>
          <w:sz w:val="28"/>
          <w:szCs w:val="28"/>
        </w:rPr>
        <w:t>,</w:t>
      </w:r>
    </w:p>
    <w:p w14:paraId="56D3E9C5" w14:textId="77777777" w:rsidR="00CD7E53" w:rsidRPr="00BB630B" w:rsidRDefault="00CD7E53" w:rsidP="00C16F34">
      <w:pPr>
        <w:pStyle w:val="Bullet1"/>
        <w:numPr>
          <w:ilvl w:val="0"/>
          <w:numId w:val="420"/>
        </w:numPr>
        <w:spacing w:before="120" w:line="240" w:lineRule="auto"/>
        <w:ind w:left="1208" w:firstLine="426"/>
        <w:rPr>
          <w:b/>
          <w:sz w:val="28"/>
          <w:szCs w:val="28"/>
        </w:rPr>
      </w:pPr>
      <w:r w:rsidRPr="00BB630B">
        <w:rPr>
          <w:rStyle w:val="Interface"/>
          <w:b w:val="0"/>
          <w:color w:val="auto"/>
          <w:sz w:val="28"/>
          <w:szCs w:val="28"/>
        </w:rPr>
        <w:t>Поступление денежных средств в кассу организации</w:t>
      </w:r>
      <w:r w:rsidRPr="00BB630B">
        <w:rPr>
          <w:b/>
          <w:sz w:val="28"/>
          <w:szCs w:val="28"/>
        </w:rPr>
        <w:t>,</w:t>
      </w:r>
    </w:p>
    <w:p w14:paraId="1ABBFE7D" w14:textId="77777777" w:rsidR="00CD7E53" w:rsidRPr="00BB630B" w:rsidRDefault="00CD7E53" w:rsidP="00C16F34">
      <w:pPr>
        <w:pStyle w:val="Bullet1"/>
        <w:numPr>
          <w:ilvl w:val="0"/>
          <w:numId w:val="420"/>
        </w:numPr>
        <w:spacing w:before="120" w:line="240" w:lineRule="auto"/>
        <w:ind w:left="1208" w:firstLine="426"/>
        <w:rPr>
          <w:sz w:val="28"/>
          <w:szCs w:val="28"/>
        </w:rPr>
      </w:pPr>
      <w:r w:rsidRPr="00BB630B">
        <w:rPr>
          <w:sz w:val="28"/>
          <w:szCs w:val="28"/>
        </w:rPr>
        <w:lastRenderedPageBreak/>
        <w:t>Выбытие денежных документов из кассы учреждения,</w:t>
      </w:r>
    </w:p>
    <w:p w14:paraId="391EC5AC" w14:textId="77777777" w:rsidR="00CD7E53" w:rsidRPr="00BB630B" w:rsidRDefault="00CD7E53" w:rsidP="00C16F34">
      <w:pPr>
        <w:pStyle w:val="Bullet1"/>
        <w:numPr>
          <w:ilvl w:val="0"/>
          <w:numId w:val="420"/>
        </w:numPr>
        <w:spacing w:before="120" w:line="240" w:lineRule="auto"/>
        <w:ind w:left="1208" w:firstLine="426"/>
        <w:rPr>
          <w:sz w:val="28"/>
          <w:szCs w:val="28"/>
        </w:rPr>
      </w:pPr>
      <w:r w:rsidRPr="00BB630B">
        <w:rPr>
          <w:sz w:val="28"/>
          <w:szCs w:val="28"/>
        </w:rPr>
        <w:t>Поступление денежных документов в кассу организации,</w:t>
      </w:r>
    </w:p>
    <w:p w14:paraId="6C921D2A" w14:textId="77777777" w:rsidR="00CD7E53" w:rsidRPr="00BB630B" w:rsidRDefault="00CD7E53" w:rsidP="00C16F34">
      <w:pPr>
        <w:pStyle w:val="Bullet1"/>
        <w:numPr>
          <w:ilvl w:val="0"/>
          <w:numId w:val="420"/>
        </w:numPr>
        <w:spacing w:before="120" w:line="240" w:lineRule="auto"/>
        <w:ind w:left="1208" w:firstLine="426"/>
        <w:rPr>
          <w:b/>
          <w:sz w:val="28"/>
          <w:szCs w:val="28"/>
        </w:rPr>
      </w:pPr>
      <w:r w:rsidRPr="00BB630B">
        <w:rPr>
          <w:rStyle w:val="Interface"/>
          <w:b w:val="0"/>
          <w:color w:val="auto"/>
          <w:sz w:val="28"/>
          <w:szCs w:val="28"/>
        </w:rPr>
        <w:t>Списание БСО</w:t>
      </w:r>
      <w:r w:rsidRPr="00BB630B">
        <w:rPr>
          <w:b/>
          <w:sz w:val="28"/>
          <w:szCs w:val="28"/>
        </w:rPr>
        <w:t>,</w:t>
      </w:r>
    </w:p>
    <w:p w14:paraId="3C75D19D" w14:textId="77777777" w:rsidR="00CD7E53" w:rsidRPr="00BB630B" w:rsidRDefault="00CD7E53" w:rsidP="00C16F34">
      <w:pPr>
        <w:pStyle w:val="Bullet1"/>
        <w:numPr>
          <w:ilvl w:val="0"/>
          <w:numId w:val="420"/>
        </w:numPr>
        <w:spacing w:before="120" w:line="240" w:lineRule="auto"/>
        <w:ind w:left="1208" w:firstLine="426"/>
        <w:rPr>
          <w:b/>
          <w:sz w:val="28"/>
          <w:szCs w:val="28"/>
        </w:rPr>
      </w:pPr>
      <w:r w:rsidRPr="00BB630B">
        <w:rPr>
          <w:rStyle w:val="Interface"/>
          <w:b w:val="0"/>
          <w:color w:val="auto"/>
          <w:sz w:val="28"/>
          <w:szCs w:val="28"/>
        </w:rPr>
        <w:t>Поступление БСО</w:t>
      </w:r>
      <w:r w:rsidRPr="00BB630B">
        <w:rPr>
          <w:b/>
          <w:sz w:val="28"/>
          <w:szCs w:val="28"/>
        </w:rPr>
        <w:t>.</w:t>
      </w:r>
    </w:p>
    <w:p w14:paraId="0EF74988" w14:textId="77777777" w:rsidR="00CD7E53" w:rsidRPr="00BB630B" w:rsidRDefault="00CD7E53" w:rsidP="00CD7E53">
      <w:pPr>
        <w:spacing w:before="120" w:after="120"/>
        <w:ind w:firstLine="426"/>
        <w:rPr>
          <w:color w:val="auto"/>
          <w:szCs w:val="28"/>
        </w:rPr>
      </w:pPr>
      <w:r w:rsidRPr="00BB630B">
        <w:rPr>
          <w:color w:val="auto"/>
          <w:szCs w:val="28"/>
        </w:rPr>
        <w:t xml:space="preserve">Для ввода нового документа на основании необходимо в форме документа </w:t>
      </w:r>
      <w:r w:rsidRPr="00BB630B">
        <w:rPr>
          <w:rStyle w:val="Interface"/>
          <w:color w:val="auto"/>
          <w:szCs w:val="28"/>
        </w:rPr>
        <w:t>Инвентаризация кассы</w:t>
      </w:r>
      <w:r w:rsidRPr="00BB630B">
        <w:rPr>
          <w:color w:val="auto"/>
          <w:szCs w:val="28"/>
        </w:rPr>
        <w:t xml:space="preserve"> нажать кнопку </w:t>
      </w:r>
      <w:r w:rsidRPr="00BB630B">
        <w:rPr>
          <w:rStyle w:val="Interface"/>
          <w:color w:val="auto"/>
          <w:szCs w:val="28"/>
        </w:rPr>
        <w:t xml:space="preserve">Создать на основании </w:t>
      </w:r>
      <w:r w:rsidRPr="00BB630B">
        <w:rPr>
          <w:color w:val="auto"/>
          <w:szCs w:val="28"/>
        </w:rPr>
        <w:t>командной панели формы документа и выбрать в меню вид создаваемого документа.</w:t>
      </w:r>
    </w:p>
    <w:p w14:paraId="3FCCA38C" w14:textId="77777777" w:rsidR="00CD7E53" w:rsidRPr="00BB630B" w:rsidRDefault="00CD7E53" w:rsidP="00CD7E53">
      <w:pPr>
        <w:spacing w:before="120" w:after="120"/>
        <w:ind w:firstLine="426"/>
        <w:rPr>
          <w:color w:val="auto"/>
          <w:szCs w:val="28"/>
        </w:rPr>
      </w:pPr>
      <w:r w:rsidRPr="00BB630B">
        <w:rPr>
          <w:color w:val="auto"/>
          <w:szCs w:val="28"/>
        </w:rPr>
        <w:t xml:space="preserve">На основании документа </w:t>
      </w:r>
      <w:r w:rsidRPr="00BB630B">
        <w:rPr>
          <w:rStyle w:val="Interface"/>
          <w:color w:val="auto"/>
          <w:szCs w:val="28"/>
        </w:rPr>
        <w:t>Инвентаризация кассы</w:t>
      </w:r>
      <w:r w:rsidRPr="00BB630B">
        <w:rPr>
          <w:color w:val="auto"/>
          <w:szCs w:val="28"/>
        </w:rPr>
        <w:t xml:space="preserve"> можно ввести несколько документов одного вида – например, два приходных кассовых ордера, каждый по своей валюте. Количество документов определяется модулем автоматически на основании данных таблицы </w:t>
      </w:r>
      <w:r w:rsidRPr="00BB630B">
        <w:rPr>
          <w:rStyle w:val="Interface"/>
          <w:color w:val="auto"/>
          <w:szCs w:val="28"/>
        </w:rPr>
        <w:t>Недостачи</w:t>
      </w:r>
      <w:r w:rsidRPr="00BB630B">
        <w:rPr>
          <w:color w:val="auto"/>
          <w:szCs w:val="28"/>
        </w:rPr>
        <w:t xml:space="preserve"> и </w:t>
      </w:r>
      <w:r w:rsidRPr="00BB630B">
        <w:rPr>
          <w:rStyle w:val="Interface"/>
          <w:color w:val="auto"/>
          <w:szCs w:val="28"/>
        </w:rPr>
        <w:t>Излишки</w:t>
      </w:r>
      <w:r w:rsidRPr="00BB630B">
        <w:rPr>
          <w:color w:val="auto"/>
          <w:szCs w:val="28"/>
        </w:rPr>
        <w:t xml:space="preserve">. Если документ, предлагаемый к созданию на основании, окажется единственным, то Модуль создаст новый документ, заполнит его на основании редактируемого документа и откроет его форму на экране. </w:t>
      </w:r>
    </w:p>
    <w:p w14:paraId="28AB1418" w14:textId="77777777" w:rsidR="00CD7E53" w:rsidRPr="00BB630B" w:rsidRDefault="00CD7E53" w:rsidP="00CD7E53">
      <w:pPr>
        <w:spacing w:before="120" w:after="120"/>
        <w:ind w:firstLine="426"/>
        <w:rPr>
          <w:color w:val="auto"/>
          <w:szCs w:val="28"/>
        </w:rPr>
      </w:pPr>
      <w:r w:rsidRPr="00BB630B">
        <w:rPr>
          <w:color w:val="auto"/>
          <w:szCs w:val="28"/>
        </w:rPr>
        <w:t xml:space="preserve">Если особенности данных на закладке </w:t>
      </w:r>
      <w:r w:rsidRPr="00BB630B">
        <w:rPr>
          <w:rStyle w:val="Interface"/>
          <w:color w:val="auto"/>
          <w:szCs w:val="28"/>
        </w:rPr>
        <w:t>Недостачи</w:t>
      </w:r>
      <w:r w:rsidRPr="00BB630B">
        <w:rPr>
          <w:color w:val="auto"/>
          <w:szCs w:val="28"/>
        </w:rPr>
        <w:t xml:space="preserve"> или </w:t>
      </w:r>
      <w:r w:rsidRPr="00BB630B">
        <w:rPr>
          <w:rStyle w:val="Interface"/>
          <w:color w:val="auto"/>
          <w:szCs w:val="28"/>
        </w:rPr>
        <w:t>Излишки</w:t>
      </w:r>
      <w:r w:rsidRPr="00BB630B">
        <w:rPr>
          <w:color w:val="auto"/>
          <w:szCs w:val="28"/>
        </w:rPr>
        <w:t xml:space="preserve"> предполагают создание нескольких документов на основании, то откроется окно </w:t>
      </w:r>
      <w:r w:rsidRPr="00BB630B">
        <w:rPr>
          <w:rStyle w:val="Interface"/>
          <w:color w:val="auto"/>
          <w:szCs w:val="28"/>
        </w:rPr>
        <w:t>Создание на основании документов</w:t>
      </w:r>
      <w:r w:rsidRPr="00BB630B">
        <w:rPr>
          <w:color w:val="auto"/>
          <w:szCs w:val="28"/>
        </w:rPr>
        <w:t xml:space="preserve"> со списком, каждая строка которого соответствует одному документу данного вида. В колонках списка справочно приводятся значения реквизитов документов. Для создания документов следует установить флажки в полях </w:t>
      </w:r>
      <w:r w:rsidRPr="00BB630B">
        <w:rPr>
          <w:rStyle w:val="Interface"/>
          <w:color w:val="auto"/>
          <w:szCs w:val="28"/>
        </w:rPr>
        <w:t>Отметка</w:t>
      </w:r>
      <w:r w:rsidRPr="00BB630B">
        <w:rPr>
          <w:color w:val="auto"/>
          <w:szCs w:val="28"/>
        </w:rPr>
        <w:t xml:space="preserve"> тех строк, документы по которым необходимо создать. Если в какой-либо строке списка поле </w:t>
      </w:r>
      <w:r w:rsidRPr="00BB630B">
        <w:rPr>
          <w:rStyle w:val="Interface"/>
          <w:color w:val="auto"/>
          <w:szCs w:val="28"/>
        </w:rPr>
        <w:t>Документ, уже введенный на основании</w:t>
      </w:r>
      <w:r w:rsidRPr="00BB630B">
        <w:rPr>
          <w:color w:val="auto"/>
          <w:szCs w:val="28"/>
        </w:rPr>
        <w:t xml:space="preserve"> заполнено, то это означает, что документ по данной строке создан ранее, возможность установить флажок в поле </w:t>
      </w:r>
      <w:r w:rsidRPr="00BB630B">
        <w:rPr>
          <w:rStyle w:val="Interface"/>
          <w:color w:val="auto"/>
          <w:szCs w:val="28"/>
        </w:rPr>
        <w:t>Отметка</w:t>
      </w:r>
      <w:r w:rsidRPr="00BB630B">
        <w:rPr>
          <w:color w:val="auto"/>
          <w:szCs w:val="28"/>
        </w:rPr>
        <w:t xml:space="preserve"> в такой строке отсутствует. Надпись в нижней части окна </w:t>
      </w:r>
      <w:r w:rsidRPr="00BB630B">
        <w:rPr>
          <w:rStyle w:val="Interface"/>
          <w:color w:val="auto"/>
          <w:szCs w:val="28"/>
        </w:rPr>
        <w:t xml:space="preserve">Будет создано документов (число) </w:t>
      </w:r>
      <w:r w:rsidRPr="00BB630B">
        <w:rPr>
          <w:color w:val="auto"/>
          <w:szCs w:val="28"/>
        </w:rPr>
        <w:t xml:space="preserve">информирует о планируемом количестве создаваемых документов. После установки флажков следует нажать кнопку </w:t>
      </w:r>
      <w:r w:rsidRPr="00BB630B">
        <w:rPr>
          <w:rStyle w:val="Interface"/>
          <w:color w:val="auto"/>
          <w:szCs w:val="28"/>
        </w:rPr>
        <w:t>Создать документы</w:t>
      </w:r>
      <w:r w:rsidRPr="00BB630B">
        <w:rPr>
          <w:color w:val="auto"/>
          <w:szCs w:val="28"/>
        </w:rPr>
        <w:t xml:space="preserve">. В результате на экране будет открыто указанное количество форм новых документов, каждый из которых будет заполнен своей порцией данных из редактируемого документа-основания. </w:t>
      </w:r>
    </w:p>
    <w:p w14:paraId="462E9537" w14:textId="77777777" w:rsidR="00CD7E53" w:rsidRPr="00BB630B" w:rsidRDefault="00CD7E53" w:rsidP="00CD7E53">
      <w:pPr>
        <w:spacing w:before="120" w:after="120"/>
        <w:rPr>
          <w:color w:val="auto"/>
          <w:szCs w:val="28"/>
        </w:rPr>
      </w:pPr>
      <w:r w:rsidRPr="00BB630B">
        <w:rPr>
          <w:color w:val="auto"/>
          <w:szCs w:val="28"/>
        </w:rPr>
        <w:t xml:space="preserve">После нажатия кнопки </w:t>
      </w:r>
      <w:r w:rsidRPr="00BB630B">
        <w:rPr>
          <w:rStyle w:val="Interface"/>
          <w:color w:val="auto"/>
          <w:szCs w:val="28"/>
        </w:rPr>
        <w:t>Уже введено документов на основании (число)</w:t>
      </w:r>
      <w:r w:rsidRPr="00BB630B">
        <w:rPr>
          <w:color w:val="auto"/>
          <w:szCs w:val="28"/>
        </w:rPr>
        <w:t xml:space="preserve">, расположенной на закладке </w:t>
      </w:r>
      <w:r w:rsidRPr="00BB630B">
        <w:rPr>
          <w:rStyle w:val="Interface"/>
          <w:color w:val="auto"/>
          <w:szCs w:val="28"/>
        </w:rPr>
        <w:t>Наличные средства</w:t>
      </w:r>
      <w:r w:rsidRPr="00BB630B">
        <w:rPr>
          <w:color w:val="auto"/>
          <w:szCs w:val="28"/>
        </w:rPr>
        <w:t xml:space="preserve">, </w:t>
      </w:r>
      <w:r w:rsidRPr="00BB630B">
        <w:rPr>
          <w:rStyle w:val="Interface"/>
          <w:color w:val="auto"/>
          <w:szCs w:val="28"/>
        </w:rPr>
        <w:t>Денежные документы</w:t>
      </w:r>
      <w:r w:rsidRPr="00BB630B">
        <w:rPr>
          <w:color w:val="auto"/>
          <w:szCs w:val="28"/>
        </w:rPr>
        <w:t xml:space="preserve"> или </w:t>
      </w:r>
      <w:r w:rsidRPr="00BB630B">
        <w:rPr>
          <w:rStyle w:val="Interface"/>
          <w:color w:val="auto"/>
          <w:szCs w:val="28"/>
        </w:rPr>
        <w:t>Бланки строгой отчетности</w:t>
      </w:r>
      <w:r w:rsidRPr="00BB630B">
        <w:rPr>
          <w:color w:val="auto"/>
          <w:szCs w:val="28"/>
        </w:rPr>
        <w:t xml:space="preserve">, открывается окно со списком документов, которые ранее уже были введены на основании данного документа </w:t>
      </w:r>
      <w:r w:rsidRPr="00BB630B">
        <w:rPr>
          <w:rStyle w:val="Interface"/>
          <w:color w:val="auto"/>
          <w:szCs w:val="28"/>
        </w:rPr>
        <w:t>Инвентаризация кассы</w:t>
      </w:r>
      <w:r w:rsidRPr="00BB630B">
        <w:rPr>
          <w:color w:val="auto"/>
          <w:szCs w:val="28"/>
        </w:rPr>
        <w:t>. Используя флажки, можно включить или отключить в списке отображение документов определенного вида.</w:t>
      </w:r>
    </w:p>
    <w:p w14:paraId="041F372D" w14:textId="77777777" w:rsidR="00227ABC" w:rsidRPr="00BB630B" w:rsidRDefault="00227ABC" w:rsidP="00F60910">
      <w:pPr>
        <w:spacing w:before="120" w:after="120"/>
        <w:rPr>
          <w:color w:val="auto"/>
          <w:szCs w:val="28"/>
        </w:rPr>
      </w:pPr>
      <w:r w:rsidRPr="00BB630B">
        <w:rPr>
          <w:color w:val="auto"/>
          <w:szCs w:val="28"/>
        </w:rPr>
        <w:t xml:space="preserve">После заполнения требуемых реквизитов, согласно шаблона процесса, документ отправляется на следующий этап к пользователю с ролью </w:t>
      </w:r>
      <w:r w:rsidRPr="00BB630B">
        <w:rPr>
          <w:b/>
          <w:color w:val="auto"/>
          <w:szCs w:val="28"/>
        </w:rPr>
        <w:t>Экономист</w:t>
      </w:r>
      <w:r w:rsidRPr="00BB630B">
        <w:rPr>
          <w:color w:val="auto"/>
          <w:szCs w:val="28"/>
        </w:rPr>
        <w:t xml:space="preserve">. </w:t>
      </w:r>
    </w:p>
    <w:p w14:paraId="3C9464CE" w14:textId="77777777" w:rsidR="00227ABC" w:rsidRPr="00BB630B" w:rsidRDefault="00227ABC" w:rsidP="00F60910">
      <w:pPr>
        <w:spacing w:before="120" w:after="120"/>
        <w:rPr>
          <w:color w:val="auto"/>
          <w:szCs w:val="28"/>
        </w:rPr>
      </w:pPr>
      <w:r w:rsidRPr="00BB630B">
        <w:rPr>
          <w:color w:val="auto"/>
          <w:szCs w:val="28"/>
        </w:rPr>
        <w:lastRenderedPageBreak/>
        <w:t xml:space="preserve">Пользователь с ролью Экономист, проверяет документ и в случае положительной проверки нажимает кнопку </w:t>
      </w:r>
      <w:r w:rsidRPr="00BB630B">
        <w:rPr>
          <w:b/>
          <w:color w:val="auto"/>
          <w:szCs w:val="28"/>
        </w:rPr>
        <w:t>Подписать</w:t>
      </w:r>
      <w:r w:rsidRPr="00BB630B">
        <w:rPr>
          <w:color w:val="auto"/>
          <w:szCs w:val="28"/>
        </w:rPr>
        <w:t>.</w:t>
      </w:r>
    </w:p>
    <w:p w14:paraId="23EC1A2A" w14:textId="77777777" w:rsidR="00227ABC" w:rsidRPr="00BB630B" w:rsidRDefault="00227ABC" w:rsidP="00F60910">
      <w:pPr>
        <w:spacing w:before="120" w:after="120"/>
        <w:rPr>
          <w:color w:val="auto"/>
          <w:szCs w:val="28"/>
        </w:rPr>
      </w:pPr>
      <w:r w:rsidRPr="00BB630B">
        <w:rPr>
          <w:color w:val="auto"/>
          <w:szCs w:val="28"/>
        </w:rPr>
        <w:t xml:space="preserve">Документ приоретает статус </w:t>
      </w:r>
      <w:r w:rsidRPr="00BB630B">
        <w:rPr>
          <w:b/>
          <w:color w:val="auto"/>
          <w:szCs w:val="28"/>
        </w:rPr>
        <w:t>Исполнен</w:t>
      </w:r>
      <w:r w:rsidRPr="00BB630B">
        <w:rPr>
          <w:color w:val="auto"/>
          <w:szCs w:val="28"/>
        </w:rPr>
        <w:t xml:space="preserve">. </w:t>
      </w:r>
    </w:p>
    <w:p w14:paraId="33B4833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Инвентаризация кассы</w:t>
      </w:r>
      <w:r w:rsidRPr="00BB630B">
        <w:rPr>
          <w:color w:val="auto"/>
          <w:szCs w:val="28"/>
        </w:rPr>
        <w:t xml:space="preserve"> можно ввести документ</w:t>
      </w:r>
      <w:r w:rsidR="00D16C5D" w:rsidRPr="00BB630B">
        <w:rPr>
          <w:color w:val="auto"/>
          <w:szCs w:val="28"/>
        </w:rPr>
        <w:t>ы</w:t>
      </w:r>
      <w:r w:rsidRPr="00BB630B">
        <w:rPr>
          <w:color w:val="auto"/>
          <w:szCs w:val="28"/>
        </w:rPr>
        <w:t xml:space="preserve"> </w:t>
      </w:r>
      <w:r w:rsidRPr="00BB630B">
        <w:rPr>
          <w:rStyle w:val="Interface"/>
          <w:color w:val="auto"/>
          <w:szCs w:val="28"/>
        </w:rPr>
        <w:t>Акт инвентаризации наличных денежных средств ИНВ-15</w:t>
      </w:r>
      <w:r w:rsidR="00D16C5D" w:rsidRPr="00BB630B">
        <w:rPr>
          <w:rStyle w:val="Interface"/>
          <w:color w:val="auto"/>
          <w:szCs w:val="28"/>
        </w:rPr>
        <w:t xml:space="preserve"> </w:t>
      </w:r>
      <w:r w:rsidR="00D16C5D" w:rsidRPr="00BB630B">
        <w:rPr>
          <w:rStyle w:val="Interface"/>
          <w:b w:val="0"/>
          <w:color w:val="auto"/>
          <w:szCs w:val="28"/>
        </w:rPr>
        <w:t>и</w:t>
      </w:r>
      <w:r w:rsidR="00D16C5D" w:rsidRPr="00BB630B">
        <w:rPr>
          <w:rStyle w:val="Interface"/>
          <w:color w:val="auto"/>
          <w:szCs w:val="28"/>
        </w:rPr>
        <w:t xml:space="preserve"> Акт о результатах инвентаризации наличных денежных средств</w:t>
      </w:r>
      <w:r w:rsidRPr="00BB630B">
        <w:rPr>
          <w:color w:val="auto"/>
          <w:szCs w:val="28"/>
        </w:rPr>
        <w:t>.</w:t>
      </w:r>
    </w:p>
    <w:p w14:paraId="2F1BAE07" w14:textId="77777777" w:rsidR="00B10FB0" w:rsidRPr="00BB630B" w:rsidRDefault="00B10FB0" w:rsidP="00DF6363">
      <w:pPr>
        <w:pStyle w:val="GOST5"/>
      </w:pPr>
      <w:r w:rsidRPr="00BB630B">
        <w:t>Акт инвентаризации денежных средств</w:t>
      </w:r>
    </w:p>
    <w:p w14:paraId="53F0077A" w14:textId="77777777" w:rsidR="00B10FB0" w:rsidRPr="00BB630B" w:rsidRDefault="00B10FB0" w:rsidP="00F60910">
      <w:pPr>
        <w:spacing w:before="120" w:after="120"/>
        <w:rPr>
          <w:color w:val="auto"/>
          <w:szCs w:val="28"/>
        </w:rPr>
      </w:pPr>
      <w:r w:rsidRPr="00BB630B">
        <w:rPr>
          <w:color w:val="auto"/>
          <w:szCs w:val="28"/>
        </w:rPr>
        <w:t>Документ предназначен для печати «Акта инвентаризации наличных денежных средств ИНВ-15» (форма по ОКУД 0317013).</w:t>
      </w:r>
    </w:p>
    <w:p w14:paraId="3A5BB15B" w14:textId="77777777" w:rsidR="00B10FB0" w:rsidRPr="00BB630B" w:rsidRDefault="00B10FB0" w:rsidP="00F60910">
      <w:pPr>
        <w:spacing w:before="120" w:after="120"/>
        <w:rPr>
          <w:color w:val="auto"/>
          <w:szCs w:val="28"/>
        </w:rPr>
      </w:pPr>
      <w:r w:rsidRPr="00BB630B">
        <w:rPr>
          <w:color w:val="auto"/>
          <w:szCs w:val="28"/>
        </w:rPr>
        <w:t xml:space="preserve">Применяется для отражения результатов инвентаризации </w:t>
      </w:r>
      <w:r w:rsidR="0082275C" w:rsidRPr="00BB630B">
        <w:rPr>
          <w:color w:val="auto"/>
          <w:szCs w:val="28"/>
        </w:rPr>
        <w:t>–</w:t>
      </w:r>
      <w:r w:rsidRPr="00BB630B">
        <w:rPr>
          <w:color w:val="auto"/>
          <w:szCs w:val="28"/>
        </w:rPr>
        <w:t xml:space="preserve"> фактического наличия денежных средств, разных ценностей и денежных документов в кассе организации.</w:t>
      </w:r>
    </w:p>
    <w:p w14:paraId="6AAFC852" w14:textId="77777777" w:rsidR="00B10FB0" w:rsidRPr="00BB630B" w:rsidRDefault="006A052A" w:rsidP="00F60910">
      <w:pPr>
        <w:spacing w:before="120" w:after="120"/>
        <w:rPr>
          <w:color w:val="auto"/>
          <w:szCs w:val="28"/>
        </w:rPr>
      </w:pPr>
      <w:r w:rsidRPr="00BB630B">
        <w:rPr>
          <w:color w:val="auto"/>
          <w:szCs w:val="28"/>
        </w:rPr>
        <w:t>Подсистема</w:t>
      </w:r>
      <w:r w:rsidR="00B10FB0" w:rsidRPr="00BB630B">
        <w:rPr>
          <w:color w:val="auto"/>
          <w:szCs w:val="28"/>
        </w:rPr>
        <w:t xml:space="preserve"> позволяет вводить </w:t>
      </w:r>
      <w:r w:rsidR="00B10FB0" w:rsidRPr="00BB630B">
        <w:rPr>
          <w:b/>
          <w:color w:val="auto"/>
          <w:szCs w:val="28"/>
        </w:rPr>
        <w:t xml:space="preserve">Акт инвентаризации денежных средств </w:t>
      </w:r>
      <w:r w:rsidR="00B10FB0" w:rsidRPr="00BB630B">
        <w:rPr>
          <w:color w:val="auto"/>
          <w:szCs w:val="28"/>
        </w:rPr>
        <w:t>как вручную</w:t>
      </w:r>
      <w:r w:rsidR="00227ABC" w:rsidRPr="00BB630B">
        <w:rPr>
          <w:color w:val="auto"/>
          <w:szCs w:val="28"/>
        </w:rPr>
        <w:t xml:space="preserve"> ( </w:t>
      </w:r>
      <w:r w:rsidR="00227ABC" w:rsidRPr="00BB630B">
        <w:rPr>
          <w:b/>
          <w:color w:val="auto"/>
          <w:szCs w:val="28"/>
        </w:rPr>
        <w:t>раздел Денежные средства – пункт Касса)</w:t>
      </w:r>
      <w:r w:rsidR="00B10FB0" w:rsidRPr="00BB630B">
        <w:rPr>
          <w:color w:val="auto"/>
          <w:szCs w:val="28"/>
        </w:rPr>
        <w:t xml:space="preserve">, так и на основании предварительно оформленн документа </w:t>
      </w:r>
      <w:r w:rsidR="00227ABC" w:rsidRPr="00BB630B">
        <w:rPr>
          <w:b/>
          <w:color w:val="auto"/>
          <w:szCs w:val="28"/>
        </w:rPr>
        <w:t>Инвентарная опись наличных денежных средств ф. 0504088 (Инвентаризация Наличных денежных средств)</w:t>
      </w:r>
      <w:r w:rsidR="00B10FB0" w:rsidRPr="00BB630B">
        <w:rPr>
          <w:color w:val="auto"/>
          <w:szCs w:val="28"/>
        </w:rPr>
        <w:t xml:space="preserve">. </w:t>
      </w:r>
    </w:p>
    <w:p w14:paraId="74A4F0F1" w14:textId="77777777" w:rsidR="00B10FB0" w:rsidRPr="00BB630B" w:rsidRDefault="00211A3C" w:rsidP="00F60910">
      <w:pPr>
        <w:pStyle w:val="Picture"/>
        <w:keepNext/>
        <w:spacing w:before="120" w:after="120" w:line="240" w:lineRule="auto"/>
        <w:ind w:firstLine="0"/>
        <w:jc w:val="both"/>
      </w:pPr>
      <w:r w:rsidRPr="00BB630B">
        <w:rPr>
          <w:noProof/>
        </w:rPr>
        <w:drawing>
          <wp:inline distT="0" distB="0" distL="0" distR="0" wp14:anchorId="19A50DB2" wp14:editId="6C0B2893">
            <wp:extent cx="6029325" cy="3315970"/>
            <wp:effectExtent l="0" t="0" r="9525"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Скриншот 17-11-2023 163211.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029325" cy="3315970"/>
                    </a:xfrm>
                    <a:prstGeom prst="rect">
                      <a:avLst/>
                    </a:prstGeom>
                  </pic:spPr>
                </pic:pic>
              </a:graphicData>
            </a:graphic>
          </wp:inline>
        </w:drawing>
      </w:r>
    </w:p>
    <w:p w14:paraId="76BC30C1" w14:textId="77777777" w:rsidR="00EF33D6" w:rsidRPr="00BB630B" w:rsidRDefault="00EF33D6" w:rsidP="00402D4E">
      <w:pPr>
        <w:pStyle w:val="afff1"/>
      </w:pPr>
      <w:bookmarkStart w:id="2525" w:name="_Toc111305614"/>
      <w:bookmarkStart w:id="2526" w:name="_Toc111306204"/>
      <w:bookmarkStart w:id="2527" w:name="_Toc21766303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224</w:t>
      </w:r>
      <w:r w:rsidR="007E6987">
        <w:rPr>
          <w:noProof/>
        </w:rPr>
        <w:fldChar w:fldCharType="end"/>
      </w:r>
      <w:r w:rsidRPr="00BB630B">
        <w:t xml:space="preserve"> </w:t>
      </w:r>
      <w:r w:rsidR="0082275C" w:rsidRPr="00BB630B">
        <w:t>–</w:t>
      </w:r>
      <w:r w:rsidRPr="00BB630B">
        <w:t xml:space="preserve"> Акт инвентаризации</w:t>
      </w:r>
      <w:bookmarkEnd w:id="2525"/>
      <w:bookmarkEnd w:id="2526"/>
      <w:bookmarkEnd w:id="2527"/>
    </w:p>
    <w:p w14:paraId="2CA748D6"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Работа со списком документов</w:t>
      </w:r>
      <w:r w:rsidRPr="00BB630B">
        <w:rPr>
          <w:color w:val="auto"/>
          <w:szCs w:val="28"/>
        </w:rPr>
        <w:t xml:space="preserve">. Список документов вида </w:t>
      </w:r>
      <w:r w:rsidRPr="00BB630B">
        <w:rPr>
          <w:rStyle w:val="Interface"/>
          <w:color w:val="auto"/>
          <w:szCs w:val="28"/>
        </w:rPr>
        <w:t>Акт инвентаризации денежных средств</w:t>
      </w:r>
      <w:r w:rsidRPr="00BB630B">
        <w:rPr>
          <w:color w:val="auto"/>
          <w:szCs w:val="28"/>
        </w:rPr>
        <w:t xml:space="preserve"> можно открыть с помощью команды </w:t>
      </w:r>
      <w:r w:rsidRPr="00BB630B">
        <w:rPr>
          <w:rStyle w:val="Interface"/>
          <w:color w:val="auto"/>
          <w:szCs w:val="28"/>
        </w:rPr>
        <w:t>Акт инвентаризации д/с (Инв-15)</w:t>
      </w:r>
      <w:r w:rsidRPr="00BB630B">
        <w:rPr>
          <w:color w:val="auto"/>
          <w:szCs w:val="28"/>
        </w:rPr>
        <w:t xml:space="preserve"> раздела </w:t>
      </w:r>
      <w:r w:rsidRPr="00BB630B">
        <w:rPr>
          <w:rStyle w:val="Interface"/>
          <w:color w:val="auto"/>
          <w:szCs w:val="28"/>
        </w:rPr>
        <w:t>Денежные средства</w:t>
      </w:r>
      <w:r w:rsidR="00211A3C" w:rsidRPr="00BB630B">
        <w:rPr>
          <w:rStyle w:val="Interface"/>
          <w:color w:val="auto"/>
          <w:szCs w:val="28"/>
        </w:rPr>
        <w:t xml:space="preserve"> </w:t>
      </w:r>
      <w:r w:rsidR="00211A3C" w:rsidRPr="00BB630B">
        <w:rPr>
          <w:rStyle w:val="Interface"/>
          <w:b w:val="0"/>
          <w:color w:val="auto"/>
          <w:szCs w:val="28"/>
        </w:rPr>
        <w:t>пункт</w:t>
      </w:r>
      <w:r w:rsidR="00211A3C" w:rsidRPr="00BB630B">
        <w:rPr>
          <w:rStyle w:val="Interface"/>
          <w:color w:val="auto"/>
          <w:szCs w:val="28"/>
        </w:rPr>
        <w:t xml:space="preserve"> Касса</w:t>
      </w:r>
      <w:r w:rsidRPr="00BB630B">
        <w:rPr>
          <w:color w:val="auto"/>
          <w:szCs w:val="28"/>
        </w:rPr>
        <w:t>.</w:t>
      </w:r>
    </w:p>
    <w:p w14:paraId="28A202C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320711D" wp14:editId="0EA0139F">
            <wp:extent cx="584200" cy="584200"/>
            <wp:effectExtent l="0" t="0" r="0" b="0"/>
            <wp:docPr id="246" name="Рисунок 127"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A5229C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Акты инвентаризации денежных средств</w:t>
      </w:r>
      <w:r w:rsidRPr="00BB630B">
        <w:rPr>
          <w:color w:val="auto"/>
          <w:szCs w:val="28"/>
        </w:rPr>
        <w:t>.</w:t>
      </w:r>
    </w:p>
    <w:p w14:paraId="6D19465A"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DACD816" w14:textId="77777777" w:rsidR="00B10FB0" w:rsidRPr="00BB630B" w:rsidRDefault="00B10FB0" w:rsidP="00F60910">
      <w:pPr>
        <w:spacing w:before="120" w:after="120"/>
        <w:rPr>
          <w:color w:val="auto"/>
          <w:szCs w:val="28"/>
        </w:rPr>
      </w:pPr>
      <w:r w:rsidRPr="00BB630B">
        <w:rPr>
          <w:color w:val="auto"/>
          <w:szCs w:val="28"/>
        </w:rPr>
        <w:t xml:space="preserve">Реквизиты шапки заполняются аналогично реквизитам шапки документа </w:t>
      </w:r>
      <w:r w:rsidRPr="00BB630B">
        <w:rPr>
          <w:rStyle w:val="Interface"/>
          <w:color w:val="auto"/>
          <w:szCs w:val="28"/>
        </w:rPr>
        <w:t>Инвентаризация кассы</w:t>
      </w:r>
      <w:r w:rsidRPr="00BB630B">
        <w:rPr>
          <w:color w:val="auto"/>
          <w:szCs w:val="28"/>
        </w:rPr>
        <w:t xml:space="preserve">. </w:t>
      </w:r>
    </w:p>
    <w:p w14:paraId="6AEACBA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Заполнение реквизитов на закладке </w:t>
      </w:r>
      <w:r w:rsidRPr="00BB630B">
        <w:rPr>
          <w:rStyle w:val="Interface"/>
          <w:color w:val="auto"/>
          <w:sz w:val="28"/>
          <w:szCs w:val="28"/>
        </w:rPr>
        <w:t>Фактическое наличие ценностей</w:t>
      </w:r>
      <w:r w:rsidRPr="00BB630B">
        <w:rPr>
          <w:sz w:val="28"/>
          <w:szCs w:val="28"/>
        </w:rPr>
        <w:t xml:space="preserve"> вручную применяется в том случае, если ввод на основании документа </w:t>
      </w:r>
      <w:r w:rsidRPr="00BB630B">
        <w:rPr>
          <w:rStyle w:val="Interface"/>
          <w:color w:val="auto"/>
          <w:sz w:val="28"/>
          <w:szCs w:val="28"/>
        </w:rPr>
        <w:t>Инвентаризация кассы</w:t>
      </w:r>
      <w:r w:rsidRPr="00BB630B">
        <w:rPr>
          <w:sz w:val="28"/>
          <w:szCs w:val="28"/>
        </w:rPr>
        <w:t xml:space="preserve"> не используется. Если </w:t>
      </w:r>
      <w:r w:rsidRPr="00BB630B">
        <w:rPr>
          <w:rStyle w:val="Interface"/>
          <w:color w:val="auto"/>
          <w:sz w:val="28"/>
          <w:szCs w:val="28"/>
        </w:rPr>
        <w:t>Акт инвентаризации д/с</w:t>
      </w:r>
      <w:r w:rsidRPr="00BB630B">
        <w:rPr>
          <w:sz w:val="28"/>
          <w:szCs w:val="28"/>
        </w:rPr>
        <w:t xml:space="preserve"> вводится на основании документа </w:t>
      </w:r>
      <w:r w:rsidRPr="00BB630B">
        <w:rPr>
          <w:rStyle w:val="Interface"/>
          <w:color w:val="auto"/>
          <w:sz w:val="28"/>
          <w:szCs w:val="28"/>
        </w:rPr>
        <w:t>Инвентаризация кассы</w:t>
      </w:r>
      <w:r w:rsidRPr="00BB630B">
        <w:rPr>
          <w:sz w:val="28"/>
          <w:szCs w:val="28"/>
        </w:rPr>
        <w:t xml:space="preserve">, то закладку </w:t>
      </w:r>
      <w:r w:rsidRPr="00BB630B">
        <w:rPr>
          <w:rStyle w:val="Interface"/>
          <w:color w:val="auto"/>
          <w:sz w:val="28"/>
          <w:szCs w:val="28"/>
        </w:rPr>
        <w:t xml:space="preserve">Фактическое наличие ценностей </w:t>
      </w:r>
      <w:r w:rsidRPr="00BB630B">
        <w:rPr>
          <w:sz w:val="28"/>
          <w:szCs w:val="28"/>
        </w:rPr>
        <w:t xml:space="preserve">следует пропустить и сразу после заполнения реквизитов шапки перейти к закладке </w:t>
      </w:r>
      <w:r w:rsidRPr="00BB630B">
        <w:rPr>
          <w:rStyle w:val="Interface"/>
          <w:color w:val="auto"/>
          <w:sz w:val="28"/>
          <w:szCs w:val="28"/>
        </w:rPr>
        <w:t>Настройки заполнения</w:t>
      </w:r>
      <w:r w:rsidRPr="00BB630B">
        <w:rPr>
          <w:sz w:val="28"/>
          <w:szCs w:val="28"/>
        </w:rPr>
        <w:t xml:space="preserve">. </w:t>
      </w:r>
    </w:p>
    <w:p w14:paraId="4C94F6F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«Фактическое наличие ценностей»</w:t>
      </w:r>
      <w:r w:rsidRPr="00BB630B">
        <w:rPr>
          <w:color w:val="auto"/>
          <w:szCs w:val="28"/>
        </w:rPr>
        <w:t>. Табличная часть закладки позволяет вручную ввести информацию обо всех видах ценностей, выявленных в результате инвентаризации кассы, а также указать стоимость каждого вида ценности.</w:t>
      </w:r>
    </w:p>
    <w:p w14:paraId="09D3BF26" w14:textId="77777777" w:rsidR="00B10FB0" w:rsidRPr="00BB630B" w:rsidRDefault="00B10FB0" w:rsidP="00F60910">
      <w:pPr>
        <w:spacing w:before="120" w:after="120"/>
        <w:rPr>
          <w:color w:val="auto"/>
          <w:szCs w:val="28"/>
        </w:rPr>
      </w:pPr>
      <w:r w:rsidRPr="00BB630B">
        <w:rPr>
          <w:rStyle w:val="Interface"/>
          <w:color w:val="auto"/>
          <w:szCs w:val="28"/>
        </w:rPr>
        <w:t>Вид ценности</w:t>
      </w:r>
      <w:r w:rsidRPr="00BB630B">
        <w:rPr>
          <w:color w:val="auto"/>
          <w:szCs w:val="28"/>
        </w:rPr>
        <w:t xml:space="preserve"> </w:t>
      </w:r>
      <w:r w:rsidR="0082275C" w:rsidRPr="00BB630B">
        <w:rPr>
          <w:color w:val="auto"/>
          <w:szCs w:val="28"/>
        </w:rPr>
        <w:t>–</w:t>
      </w:r>
      <w:r w:rsidRPr="00BB630B">
        <w:rPr>
          <w:color w:val="auto"/>
          <w:szCs w:val="28"/>
        </w:rPr>
        <w:t xml:space="preserve"> вводится в виде строки произвольного текста.</w:t>
      </w:r>
    </w:p>
    <w:p w14:paraId="1B58BE9E" w14:textId="77777777" w:rsidR="00B10FB0" w:rsidRPr="00BB630B" w:rsidRDefault="00B10FB0" w:rsidP="00F60910">
      <w:pPr>
        <w:spacing w:before="120" w:after="120"/>
        <w:rPr>
          <w:color w:val="auto"/>
          <w:szCs w:val="28"/>
        </w:rPr>
      </w:pPr>
      <w:r w:rsidRPr="00BB630B">
        <w:rPr>
          <w:rStyle w:val="Interface"/>
          <w:color w:val="auto"/>
          <w:szCs w:val="28"/>
        </w:rPr>
        <w:t>Сумма, руб.</w:t>
      </w:r>
      <w:r w:rsidRPr="00BB630B">
        <w:rPr>
          <w:color w:val="auto"/>
          <w:szCs w:val="28"/>
        </w:rPr>
        <w:t xml:space="preserve"> </w:t>
      </w:r>
      <w:r w:rsidR="0082275C" w:rsidRPr="00BB630B">
        <w:rPr>
          <w:color w:val="auto"/>
          <w:szCs w:val="28"/>
        </w:rPr>
        <w:t>–</w:t>
      </w:r>
      <w:r w:rsidRPr="00BB630B">
        <w:rPr>
          <w:color w:val="auto"/>
          <w:szCs w:val="28"/>
        </w:rPr>
        <w:t xml:space="preserve"> суммарная стоимость по строке в рублях.</w:t>
      </w:r>
    </w:p>
    <w:p w14:paraId="36957483"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Наличные денежные средства</w:t>
      </w:r>
      <w:r w:rsidRPr="00BB630B">
        <w:rPr>
          <w:color w:val="auto"/>
          <w:szCs w:val="28"/>
        </w:rPr>
        <w:t xml:space="preserve"> следует заполнить реквизиты:</w:t>
      </w:r>
    </w:p>
    <w:p w14:paraId="1EA39983" w14:textId="77777777" w:rsidR="00B10FB0" w:rsidRPr="00BB630B" w:rsidRDefault="00B10FB0" w:rsidP="00C16F34">
      <w:pPr>
        <w:pStyle w:val="Bullet1"/>
        <w:numPr>
          <w:ilvl w:val="0"/>
          <w:numId w:val="421"/>
        </w:numPr>
        <w:spacing w:before="120" w:line="240" w:lineRule="auto"/>
        <w:ind w:left="1208" w:hanging="357"/>
        <w:rPr>
          <w:sz w:val="28"/>
          <w:szCs w:val="28"/>
        </w:rPr>
      </w:pPr>
      <w:r w:rsidRPr="00BB630B">
        <w:rPr>
          <w:rStyle w:val="Interface"/>
          <w:color w:val="auto"/>
          <w:sz w:val="28"/>
          <w:szCs w:val="28"/>
        </w:rPr>
        <w:t>Приходный ордер</w:t>
      </w:r>
      <w:r w:rsidRPr="00BB630B">
        <w:rPr>
          <w:sz w:val="28"/>
          <w:szCs w:val="28"/>
        </w:rPr>
        <w:t xml:space="preserve"> </w:t>
      </w:r>
      <w:r w:rsidR="0082275C" w:rsidRPr="00BB630B">
        <w:rPr>
          <w:sz w:val="28"/>
          <w:szCs w:val="28"/>
        </w:rPr>
        <w:t>–</w:t>
      </w:r>
      <w:r w:rsidRPr="00BB630B">
        <w:rPr>
          <w:sz w:val="28"/>
          <w:szCs w:val="28"/>
        </w:rPr>
        <w:t xml:space="preserve"> номер последнего приходного кассового ордера;</w:t>
      </w:r>
    </w:p>
    <w:p w14:paraId="0544FADA" w14:textId="77777777" w:rsidR="00B10FB0" w:rsidRPr="00BB630B" w:rsidRDefault="00B10FB0" w:rsidP="00C16F34">
      <w:pPr>
        <w:pStyle w:val="Bullet1"/>
        <w:numPr>
          <w:ilvl w:val="0"/>
          <w:numId w:val="421"/>
        </w:numPr>
        <w:spacing w:before="120" w:line="240" w:lineRule="auto"/>
        <w:ind w:left="1208" w:hanging="357"/>
        <w:rPr>
          <w:sz w:val="28"/>
          <w:szCs w:val="28"/>
        </w:rPr>
      </w:pPr>
      <w:r w:rsidRPr="00BB630B">
        <w:rPr>
          <w:rStyle w:val="Interface"/>
          <w:color w:val="auto"/>
          <w:sz w:val="28"/>
          <w:szCs w:val="28"/>
        </w:rPr>
        <w:t>Расходный ордер</w:t>
      </w:r>
      <w:r w:rsidRPr="00BB630B">
        <w:rPr>
          <w:sz w:val="28"/>
          <w:szCs w:val="28"/>
        </w:rPr>
        <w:t xml:space="preserve"> </w:t>
      </w:r>
      <w:r w:rsidR="0082275C" w:rsidRPr="00BB630B">
        <w:rPr>
          <w:sz w:val="28"/>
          <w:szCs w:val="28"/>
        </w:rPr>
        <w:t>–</w:t>
      </w:r>
      <w:r w:rsidRPr="00BB630B">
        <w:rPr>
          <w:sz w:val="28"/>
          <w:szCs w:val="28"/>
        </w:rPr>
        <w:t xml:space="preserve"> номер последнего расходного кассового ордера.</w:t>
      </w:r>
    </w:p>
    <w:p w14:paraId="425842E1"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Денежные документы</w:t>
      </w:r>
      <w:r w:rsidRPr="00BB630B">
        <w:rPr>
          <w:color w:val="auto"/>
          <w:szCs w:val="28"/>
        </w:rPr>
        <w:t xml:space="preserve"> следует заполнить реквизиты:</w:t>
      </w:r>
    </w:p>
    <w:p w14:paraId="4F0A88BB" w14:textId="77777777" w:rsidR="00B10FB0" w:rsidRPr="00BB630B" w:rsidRDefault="00B10FB0" w:rsidP="00C16F34">
      <w:pPr>
        <w:pStyle w:val="Bullet1"/>
        <w:numPr>
          <w:ilvl w:val="0"/>
          <w:numId w:val="422"/>
        </w:numPr>
        <w:spacing w:before="120" w:line="240" w:lineRule="auto"/>
        <w:ind w:left="1208" w:hanging="357"/>
        <w:rPr>
          <w:sz w:val="28"/>
          <w:szCs w:val="28"/>
        </w:rPr>
      </w:pPr>
      <w:r w:rsidRPr="00BB630B">
        <w:rPr>
          <w:rStyle w:val="Interface"/>
          <w:color w:val="auto"/>
          <w:sz w:val="28"/>
          <w:szCs w:val="28"/>
        </w:rPr>
        <w:t>Приходный ордер</w:t>
      </w:r>
      <w:r w:rsidRPr="00BB630B">
        <w:rPr>
          <w:sz w:val="28"/>
          <w:szCs w:val="28"/>
        </w:rPr>
        <w:t xml:space="preserve"> </w:t>
      </w:r>
      <w:r w:rsidR="0082275C" w:rsidRPr="00BB630B">
        <w:rPr>
          <w:sz w:val="28"/>
          <w:szCs w:val="28"/>
        </w:rPr>
        <w:t>–</w:t>
      </w:r>
      <w:r w:rsidRPr="00BB630B">
        <w:rPr>
          <w:sz w:val="28"/>
          <w:szCs w:val="28"/>
        </w:rPr>
        <w:t xml:space="preserve"> номер последнего приходного кассового ордера (фондового);</w:t>
      </w:r>
    </w:p>
    <w:p w14:paraId="622C435A" w14:textId="77777777" w:rsidR="00B10FB0" w:rsidRPr="00BB630B" w:rsidRDefault="00B10FB0" w:rsidP="00C16F34">
      <w:pPr>
        <w:pStyle w:val="Bullet1"/>
        <w:numPr>
          <w:ilvl w:val="0"/>
          <w:numId w:val="422"/>
        </w:numPr>
        <w:spacing w:before="120" w:line="240" w:lineRule="auto"/>
        <w:ind w:left="1208" w:hanging="357"/>
        <w:rPr>
          <w:sz w:val="28"/>
          <w:szCs w:val="28"/>
        </w:rPr>
      </w:pPr>
      <w:r w:rsidRPr="00BB630B">
        <w:rPr>
          <w:rStyle w:val="Interface"/>
          <w:color w:val="auto"/>
          <w:sz w:val="28"/>
          <w:szCs w:val="28"/>
        </w:rPr>
        <w:t>Расходный ордер</w:t>
      </w:r>
      <w:r w:rsidRPr="00BB630B">
        <w:rPr>
          <w:sz w:val="28"/>
          <w:szCs w:val="28"/>
        </w:rPr>
        <w:t xml:space="preserve"> </w:t>
      </w:r>
      <w:r w:rsidR="0082275C" w:rsidRPr="00BB630B">
        <w:rPr>
          <w:sz w:val="28"/>
          <w:szCs w:val="28"/>
        </w:rPr>
        <w:t>–</w:t>
      </w:r>
      <w:r w:rsidRPr="00BB630B">
        <w:rPr>
          <w:sz w:val="28"/>
          <w:szCs w:val="28"/>
        </w:rPr>
        <w:t xml:space="preserve"> номер последнего расходного кассового ордера (фондового).</w:t>
      </w:r>
    </w:p>
    <w:p w14:paraId="5720B03B"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Итого</w:t>
      </w:r>
      <w:r w:rsidRPr="00BB630B">
        <w:rPr>
          <w:color w:val="auto"/>
          <w:szCs w:val="28"/>
        </w:rPr>
        <w:t xml:space="preserve"> следует заполнить реквизиты:</w:t>
      </w:r>
    </w:p>
    <w:p w14:paraId="1C15ADCA" w14:textId="77777777" w:rsidR="00B10FB0" w:rsidRPr="00BB630B" w:rsidRDefault="00B10FB0" w:rsidP="00C16F34">
      <w:pPr>
        <w:pStyle w:val="Bullet1"/>
        <w:numPr>
          <w:ilvl w:val="0"/>
          <w:numId w:val="423"/>
        </w:numPr>
        <w:spacing w:before="120" w:line="240" w:lineRule="auto"/>
        <w:ind w:left="1208" w:hanging="357"/>
        <w:rPr>
          <w:sz w:val="28"/>
          <w:szCs w:val="28"/>
        </w:rPr>
      </w:pPr>
      <w:r w:rsidRPr="00BB630B">
        <w:rPr>
          <w:rStyle w:val="Interface"/>
          <w:color w:val="auto"/>
          <w:sz w:val="28"/>
          <w:szCs w:val="28"/>
        </w:rPr>
        <w:t>По учету</w:t>
      </w:r>
      <w:r w:rsidRPr="00BB630B">
        <w:rPr>
          <w:sz w:val="28"/>
          <w:szCs w:val="28"/>
        </w:rPr>
        <w:t xml:space="preserve"> </w:t>
      </w:r>
      <w:r w:rsidR="0082275C" w:rsidRPr="00BB630B">
        <w:rPr>
          <w:sz w:val="28"/>
          <w:szCs w:val="28"/>
        </w:rPr>
        <w:t>–</w:t>
      </w:r>
      <w:r w:rsidRPr="00BB630B">
        <w:rPr>
          <w:sz w:val="28"/>
          <w:szCs w:val="28"/>
        </w:rPr>
        <w:t xml:space="preserve"> итоговая сумма наличных денежных средств по данным учета и стоимости всех денежных документов по данным учета;</w:t>
      </w:r>
    </w:p>
    <w:p w14:paraId="06B8D682" w14:textId="77777777" w:rsidR="00B10FB0" w:rsidRPr="00BB630B" w:rsidRDefault="00B10FB0" w:rsidP="00C16F34">
      <w:pPr>
        <w:pStyle w:val="Bullet1"/>
        <w:numPr>
          <w:ilvl w:val="0"/>
          <w:numId w:val="423"/>
        </w:numPr>
        <w:spacing w:before="120" w:line="240" w:lineRule="auto"/>
        <w:ind w:left="1208" w:hanging="357"/>
        <w:rPr>
          <w:sz w:val="28"/>
          <w:szCs w:val="28"/>
        </w:rPr>
      </w:pPr>
      <w:r w:rsidRPr="00BB630B">
        <w:rPr>
          <w:rStyle w:val="Interface"/>
          <w:color w:val="auto"/>
          <w:sz w:val="28"/>
          <w:szCs w:val="28"/>
        </w:rPr>
        <w:lastRenderedPageBreak/>
        <w:t>По факту</w:t>
      </w:r>
      <w:r w:rsidRPr="00BB630B">
        <w:rPr>
          <w:sz w:val="28"/>
          <w:szCs w:val="28"/>
        </w:rPr>
        <w:t xml:space="preserve"> </w:t>
      </w:r>
      <w:r w:rsidR="0082275C" w:rsidRPr="00BB630B">
        <w:rPr>
          <w:sz w:val="28"/>
          <w:szCs w:val="28"/>
        </w:rPr>
        <w:t>–</w:t>
      </w:r>
      <w:r w:rsidRPr="00BB630B">
        <w:rPr>
          <w:sz w:val="28"/>
          <w:szCs w:val="28"/>
        </w:rPr>
        <w:t xml:space="preserve"> справочно отображается итоговая сумма наличных денежных средств по данным учета и стоимости всех денежных документов по факту. Рассчитывается как итоговая сумма по колонке </w:t>
      </w:r>
      <w:r w:rsidRPr="00BB630B">
        <w:rPr>
          <w:rStyle w:val="Interface"/>
          <w:color w:val="auto"/>
          <w:sz w:val="28"/>
          <w:szCs w:val="28"/>
        </w:rPr>
        <w:t xml:space="preserve">Сумма, руб. </w:t>
      </w:r>
      <w:r w:rsidRPr="00BB630B">
        <w:rPr>
          <w:sz w:val="28"/>
          <w:szCs w:val="28"/>
        </w:rPr>
        <w:t>табличной части.</w:t>
      </w:r>
    </w:p>
    <w:p w14:paraId="7C09EE92" w14:textId="77777777" w:rsidR="00B10FB0" w:rsidRPr="00BB630B" w:rsidRDefault="00B10FB0" w:rsidP="00F60910">
      <w:pPr>
        <w:spacing w:before="120" w:after="120"/>
        <w:rPr>
          <w:color w:val="auto"/>
          <w:szCs w:val="28"/>
        </w:rPr>
      </w:pPr>
      <w:r w:rsidRPr="00BB630B">
        <w:rPr>
          <w:color w:val="auto"/>
          <w:szCs w:val="28"/>
        </w:rPr>
        <w:t xml:space="preserve">Расчетные значения излишка или недостачи, если излишек или недостача имеет место, справочно отображаются в соответствующих полях. </w:t>
      </w:r>
    </w:p>
    <w:p w14:paraId="241263D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«Настройки заполнения»</w:t>
      </w:r>
    </w:p>
    <w:p w14:paraId="708CA18A" w14:textId="77777777" w:rsidR="00B10FB0" w:rsidRPr="00BB630B" w:rsidRDefault="00B10FB0" w:rsidP="00F60910">
      <w:pPr>
        <w:spacing w:before="120" w:after="120"/>
        <w:rPr>
          <w:color w:val="auto"/>
          <w:szCs w:val="28"/>
        </w:rPr>
      </w:pPr>
      <w:r w:rsidRPr="00BB630B">
        <w:rPr>
          <w:rStyle w:val="Interface"/>
          <w:color w:val="auto"/>
          <w:szCs w:val="28"/>
        </w:rPr>
        <w:t>Учитывать фондовую кассу</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необходима в случае инвентаризации денежных документов.</w:t>
      </w:r>
    </w:p>
    <w:p w14:paraId="5E1E300E" w14:textId="77777777" w:rsidR="00B10FB0" w:rsidRPr="00BB630B" w:rsidRDefault="00B10FB0" w:rsidP="00F60910">
      <w:pPr>
        <w:spacing w:before="120" w:after="120"/>
        <w:rPr>
          <w:color w:val="auto"/>
          <w:szCs w:val="28"/>
        </w:rPr>
      </w:pPr>
      <w:r w:rsidRPr="00BB630B">
        <w:rPr>
          <w:rStyle w:val="Interface"/>
          <w:color w:val="auto"/>
          <w:szCs w:val="28"/>
        </w:rPr>
        <w:t>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на основании которого вводится </w:t>
      </w:r>
      <w:r w:rsidRPr="00BB630B">
        <w:rPr>
          <w:rStyle w:val="Interface"/>
          <w:color w:val="auto"/>
          <w:szCs w:val="28"/>
        </w:rPr>
        <w:t>Акт</w:t>
      </w:r>
      <w:r w:rsidRPr="00BB630B">
        <w:rPr>
          <w:color w:val="auto"/>
          <w:szCs w:val="28"/>
        </w:rPr>
        <w:t xml:space="preserve">. Выбирается из списка </w:t>
      </w:r>
      <w:r w:rsidRPr="00BB630B">
        <w:rPr>
          <w:rStyle w:val="Interface"/>
          <w:color w:val="auto"/>
          <w:szCs w:val="28"/>
        </w:rPr>
        <w:t>Инвентаризация кассы</w:t>
      </w:r>
      <w:r w:rsidRPr="00BB630B">
        <w:rPr>
          <w:color w:val="auto"/>
          <w:szCs w:val="28"/>
        </w:rPr>
        <w:t>.</w:t>
      </w:r>
    </w:p>
    <w:p w14:paraId="47266BEB" w14:textId="77777777" w:rsidR="00B10FB0" w:rsidRPr="00BB630B" w:rsidRDefault="00B10FB0" w:rsidP="00F60910">
      <w:pPr>
        <w:spacing w:before="120" w:after="120"/>
        <w:rPr>
          <w:color w:val="auto"/>
          <w:szCs w:val="28"/>
        </w:rPr>
      </w:pPr>
      <w:r w:rsidRPr="00BB630B">
        <w:rPr>
          <w:rStyle w:val="Interface"/>
          <w:color w:val="auto"/>
          <w:szCs w:val="28"/>
        </w:rPr>
        <w:t>Заполнить по указанному документу-основанию</w:t>
      </w:r>
      <w:r w:rsidRPr="00BB630B">
        <w:rPr>
          <w:color w:val="auto"/>
          <w:szCs w:val="28"/>
        </w:rPr>
        <w:t xml:space="preserve"> </w:t>
      </w:r>
      <w:r w:rsidR="0082275C" w:rsidRPr="00BB630B">
        <w:rPr>
          <w:color w:val="auto"/>
          <w:szCs w:val="28"/>
        </w:rPr>
        <w:t>–</w:t>
      </w:r>
      <w:r w:rsidRPr="00BB630B">
        <w:rPr>
          <w:color w:val="auto"/>
          <w:szCs w:val="28"/>
        </w:rPr>
        <w:t xml:space="preserve"> команда на заполнение закладки </w:t>
      </w:r>
      <w:r w:rsidRPr="00BB630B">
        <w:rPr>
          <w:rStyle w:val="Interface"/>
          <w:color w:val="auto"/>
          <w:szCs w:val="28"/>
        </w:rPr>
        <w:t>Фактическое наличие ценностей</w:t>
      </w:r>
      <w:r w:rsidRPr="00BB630B">
        <w:rPr>
          <w:color w:val="auto"/>
          <w:szCs w:val="28"/>
        </w:rPr>
        <w:t xml:space="preserve">. </w:t>
      </w:r>
    </w:p>
    <w:p w14:paraId="2806E041"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После выбора документа-основания и клика по гиперссылке </w:t>
      </w:r>
      <w:r w:rsidRPr="00BB630B">
        <w:rPr>
          <w:rStyle w:val="Interface"/>
          <w:color w:val="auto"/>
          <w:sz w:val="28"/>
          <w:szCs w:val="28"/>
        </w:rPr>
        <w:t>Заполнить по указанному документу-основанию</w:t>
      </w:r>
      <w:r w:rsidRPr="00BB630B">
        <w:rPr>
          <w:sz w:val="28"/>
          <w:szCs w:val="28"/>
        </w:rPr>
        <w:t xml:space="preserve"> следует перейти на закладку </w:t>
      </w:r>
      <w:r w:rsidRPr="00BB630B">
        <w:rPr>
          <w:rStyle w:val="Interface"/>
          <w:color w:val="auto"/>
          <w:sz w:val="28"/>
          <w:szCs w:val="28"/>
        </w:rPr>
        <w:t>Фактическое наличие ценностей</w:t>
      </w:r>
      <w:r w:rsidRPr="00BB630B">
        <w:rPr>
          <w:sz w:val="28"/>
          <w:szCs w:val="28"/>
        </w:rPr>
        <w:t xml:space="preserve">, ознакомиться с результатом заполнения и при необходимости скорректировать данные вручную. </w:t>
      </w:r>
    </w:p>
    <w:p w14:paraId="2AD5D4D6"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и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Инвентаризация кассы</w:t>
      </w:r>
      <w:r w:rsidRPr="00BB630B">
        <w:rPr>
          <w:color w:val="auto"/>
          <w:szCs w:val="28"/>
        </w:rPr>
        <w:t xml:space="preserve">, рассмотренного ранее. </w:t>
      </w:r>
    </w:p>
    <w:p w14:paraId="6852EA8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«Выводы комиссии»</w:t>
      </w:r>
      <w:r w:rsidRPr="00BB630B">
        <w:rPr>
          <w:color w:val="auto"/>
          <w:szCs w:val="28"/>
        </w:rPr>
        <w:t xml:space="preserve">. Поля на данной закладке предназначены для ввода произвольного текста, который содержит объяснение причин излишков или недостач, если они имели место, а также решение руководителя организации. </w:t>
      </w:r>
    </w:p>
    <w:p w14:paraId="4FFD6177" w14:textId="77777777" w:rsidR="00211A3C" w:rsidRPr="00BB630B" w:rsidRDefault="00211A3C" w:rsidP="00F60910">
      <w:pPr>
        <w:spacing w:before="120" w:after="120"/>
        <w:rPr>
          <w:color w:val="auto"/>
          <w:szCs w:val="28"/>
        </w:rPr>
      </w:pPr>
      <w:r w:rsidRPr="00BB630B">
        <w:rPr>
          <w:color w:val="auto"/>
          <w:szCs w:val="28"/>
        </w:rPr>
        <w:t>В результате предполаагется формирование печатной формы Акт инвентаризации наличных денежных средств ОКУД 0317013.</w:t>
      </w:r>
    </w:p>
    <w:p w14:paraId="4690F330" w14:textId="77777777" w:rsidR="00B10FB0" w:rsidRPr="00BB630B" w:rsidRDefault="00B10FB0" w:rsidP="00F60910">
      <w:pPr>
        <w:pStyle w:val="40"/>
        <w:keepNext/>
        <w:spacing w:before="120"/>
        <w:rPr>
          <w:color w:val="auto"/>
        </w:rPr>
      </w:pPr>
      <w:bookmarkStart w:id="2528" w:name="_Toc528274146"/>
      <w:r w:rsidRPr="00BB630B">
        <w:rPr>
          <w:color w:val="auto"/>
        </w:rPr>
        <w:t>Учет неоплаченных путевок</w:t>
      </w:r>
      <w:bookmarkEnd w:id="2528"/>
    </w:p>
    <w:p w14:paraId="41CE53ED" w14:textId="77777777" w:rsidR="00B10FB0" w:rsidRPr="00BB630B" w:rsidRDefault="00B10FB0" w:rsidP="00DF6363">
      <w:pPr>
        <w:pStyle w:val="GOST5"/>
      </w:pPr>
      <w:r w:rsidRPr="00BB630B">
        <w:t>Журнал неоплаченных путевок</w:t>
      </w:r>
    </w:p>
    <w:p w14:paraId="23767C9F" w14:textId="77777777" w:rsidR="00B10FB0" w:rsidRPr="00BB630B" w:rsidRDefault="00B10FB0" w:rsidP="00F60910">
      <w:pPr>
        <w:spacing w:before="120" w:after="120"/>
        <w:rPr>
          <w:color w:val="auto"/>
          <w:szCs w:val="28"/>
        </w:rPr>
      </w:pPr>
      <w:r w:rsidRPr="00BB630B">
        <w:rPr>
          <w:color w:val="auto"/>
          <w:szCs w:val="28"/>
        </w:rPr>
        <w:t xml:space="preserve">Для учета неоплаченных путевок </w:t>
      </w:r>
      <w:r w:rsidR="006A052A" w:rsidRPr="00BB630B">
        <w:rPr>
          <w:color w:val="auto"/>
          <w:szCs w:val="28"/>
        </w:rPr>
        <w:t>в Подсистеме</w:t>
      </w:r>
      <w:r w:rsidRPr="00BB630B">
        <w:rPr>
          <w:color w:val="auto"/>
          <w:szCs w:val="28"/>
        </w:rPr>
        <w:t xml:space="preserve"> применяются документы типа </w:t>
      </w:r>
      <w:r w:rsidRPr="00BB630B">
        <w:rPr>
          <w:rStyle w:val="Interface"/>
          <w:color w:val="auto"/>
          <w:szCs w:val="28"/>
        </w:rPr>
        <w:t>Поступление неоплаченных путевок</w:t>
      </w:r>
      <w:r w:rsidRPr="00BB630B">
        <w:rPr>
          <w:color w:val="auto"/>
          <w:szCs w:val="28"/>
        </w:rPr>
        <w:t xml:space="preserve">, </w:t>
      </w:r>
      <w:r w:rsidRPr="00BB630B">
        <w:rPr>
          <w:rStyle w:val="Interface"/>
          <w:color w:val="auto"/>
          <w:szCs w:val="28"/>
        </w:rPr>
        <w:t>Перемещение неоплаченных путевок</w:t>
      </w:r>
      <w:r w:rsidRPr="00BB630B">
        <w:rPr>
          <w:color w:val="auto"/>
          <w:szCs w:val="28"/>
        </w:rPr>
        <w:t xml:space="preserve"> и </w:t>
      </w:r>
      <w:r w:rsidRPr="00BB630B">
        <w:rPr>
          <w:rStyle w:val="Interface"/>
          <w:color w:val="auto"/>
          <w:szCs w:val="28"/>
        </w:rPr>
        <w:t>Выбытие неоплаченных путевок</w:t>
      </w:r>
      <w:r w:rsidRPr="00BB630B">
        <w:rPr>
          <w:color w:val="auto"/>
          <w:szCs w:val="28"/>
        </w:rPr>
        <w:t xml:space="preserve">. </w:t>
      </w:r>
    </w:p>
    <w:p w14:paraId="1397AB38" w14:textId="77777777" w:rsidR="00B10FB0" w:rsidRPr="00BB630B" w:rsidRDefault="00B10FB0" w:rsidP="00F60910">
      <w:pPr>
        <w:spacing w:before="120" w:after="120"/>
        <w:rPr>
          <w:color w:val="auto"/>
          <w:szCs w:val="28"/>
        </w:rPr>
      </w:pPr>
      <w:r w:rsidRPr="00BB630B">
        <w:rPr>
          <w:color w:val="auto"/>
          <w:szCs w:val="28"/>
        </w:rPr>
        <w:t xml:space="preserve">Для создания нового документа по движению неоплаченных путевок можно использовать кнопку </w:t>
      </w:r>
      <w:r w:rsidRPr="00BB630B">
        <w:rPr>
          <w:rStyle w:val="Interface"/>
          <w:color w:val="auto"/>
          <w:szCs w:val="28"/>
        </w:rPr>
        <w:t>Создать</w:t>
      </w:r>
      <w:r w:rsidRPr="00BB630B">
        <w:rPr>
          <w:color w:val="auto"/>
          <w:szCs w:val="28"/>
        </w:rPr>
        <w:t xml:space="preserve"> командной панели формы списка документов. </w:t>
      </w:r>
    </w:p>
    <w:p w14:paraId="3C903373" w14:textId="77777777" w:rsidR="00B10FB0" w:rsidRPr="00BB630B" w:rsidRDefault="00B10FB0" w:rsidP="00DF6363">
      <w:pPr>
        <w:pStyle w:val="GOST5"/>
      </w:pPr>
      <w:r w:rsidRPr="00BB630B">
        <w:lastRenderedPageBreak/>
        <w:t>Поступление неоплаченных путевок</w:t>
      </w:r>
    </w:p>
    <w:p w14:paraId="03128DC9"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Поступление неоплаченных путевок</w:t>
      </w:r>
      <w:r w:rsidRPr="00BB630B">
        <w:rPr>
          <w:color w:val="auto"/>
          <w:szCs w:val="28"/>
        </w:rPr>
        <w:t xml:space="preserve"> предназначен для оформления операции по принятию к учету неоплаченных путевок. </w:t>
      </w:r>
    </w:p>
    <w:p w14:paraId="79D604AC" w14:textId="77777777" w:rsidR="00B10FB0" w:rsidRPr="00BB630B" w:rsidRDefault="00B10FB0" w:rsidP="00F60910">
      <w:pPr>
        <w:spacing w:before="120" w:after="120"/>
        <w:rPr>
          <w:color w:val="auto"/>
          <w:szCs w:val="28"/>
        </w:rPr>
      </w:pPr>
      <w:r w:rsidRPr="00BB630B">
        <w:rPr>
          <w:color w:val="auto"/>
          <w:szCs w:val="28"/>
        </w:rPr>
        <w:t xml:space="preserve">Неоплаченные путевки принимаются к учету на основании первичных документов, подтверждающих их получение учреждением по номинальной стоимости, указанной в путевке, а в случае ее отсутствия в условной оценке: одна путевка </w:t>
      </w:r>
      <w:r w:rsidR="0082275C" w:rsidRPr="00BB630B">
        <w:rPr>
          <w:color w:val="auto"/>
          <w:szCs w:val="28"/>
        </w:rPr>
        <w:t>–</w:t>
      </w:r>
      <w:r w:rsidRPr="00BB630B">
        <w:rPr>
          <w:color w:val="auto"/>
          <w:szCs w:val="28"/>
        </w:rPr>
        <w:t xml:space="preserve"> один рубль.</w:t>
      </w:r>
    </w:p>
    <w:p w14:paraId="227E4495" w14:textId="77777777" w:rsidR="00B10FB0" w:rsidRPr="00BB630B" w:rsidRDefault="00B10FB0" w:rsidP="00F60910">
      <w:pPr>
        <w:spacing w:before="120" w:after="120"/>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Приходный ордер</w:t>
      </w:r>
      <w:r w:rsidRPr="00BB630B">
        <w:rPr>
          <w:color w:val="auto"/>
          <w:szCs w:val="28"/>
        </w:rPr>
        <w:t xml:space="preserve"> (код по ОКУД 0504207). </w:t>
      </w:r>
    </w:p>
    <w:p w14:paraId="6119C98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Поступление неоплаченных путевок</w:t>
      </w:r>
      <w:r w:rsidRPr="00BB630B">
        <w:rPr>
          <w:color w:val="auto"/>
          <w:szCs w:val="28"/>
        </w:rPr>
        <w:t xml:space="preserve"> доступны при выборе операции </w:t>
      </w:r>
      <w:r w:rsidRPr="00BB630B">
        <w:rPr>
          <w:b/>
          <w:color w:val="auto"/>
          <w:szCs w:val="28"/>
        </w:rPr>
        <w:t>Поступление неоплаченных путевок</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3555A2E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E1D6314" wp14:editId="386EB61B">
            <wp:extent cx="584200" cy="584200"/>
            <wp:effectExtent l="0" t="0" r="0" b="0"/>
            <wp:docPr id="247" name="Рисунок 12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158383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документов </w:t>
      </w:r>
      <w:r w:rsidRPr="00BB630B">
        <w:rPr>
          <w:rStyle w:val="Interface"/>
          <w:color w:val="auto"/>
          <w:szCs w:val="28"/>
        </w:rPr>
        <w:t>Поступление неоплаченных путевок</w:t>
      </w:r>
      <w:r w:rsidRPr="00BB630B">
        <w:rPr>
          <w:color w:val="auto"/>
          <w:szCs w:val="28"/>
        </w:rPr>
        <w:t xml:space="preserve">. </w:t>
      </w:r>
    </w:p>
    <w:p w14:paraId="20724358"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A8E4FDF" w14:textId="77777777" w:rsidR="00B10FB0" w:rsidRPr="00BB630B" w:rsidRDefault="00B10FB0" w:rsidP="00F60910">
      <w:pPr>
        <w:spacing w:before="120" w:after="120"/>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209B141A" w14:textId="77777777" w:rsidR="00B10FB0" w:rsidRPr="00BB630B" w:rsidRDefault="00B10FB0" w:rsidP="00F60910">
      <w:pPr>
        <w:spacing w:before="120" w:after="120"/>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необходимо для заполнения поля печатных формы </w:t>
      </w:r>
      <w:r w:rsidRPr="00BB630B">
        <w:rPr>
          <w:rStyle w:val="Interface"/>
          <w:color w:val="auto"/>
          <w:szCs w:val="28"/>
        </w:rPr>
        <w:t>Приходный ордер</w:t>
      </w:r>
      <w:r w:rsidRPr="00BB630B">
        <w:rPr>
          <w:color w:val="auto"/>
          <w:szCs w:val="28"/>
        </w:rPr>
        <w:t xml:space="preserve"> (код по ОКУД 0504207). Выбирается из справочника </w:t>
      </w:r>
      <w:r w:rsidRPr="00BB630B">
        <w:rPr>
          <w:rStyle w:val="Interface"/>
          <w:color w:val="auto"/>
          <w:szCs w:val="28"/>
        </w:rPr>
        <w:t>Подразделения</w:t>
      </w:r>
      <w:r w:rsidRPr="00BB630B">
        <w:rPr>
          <w:color w:val="auto"/>
          <w:szCs w:val="28"/>
        </w:rPr>
        <w:t>.</w:t>
      </w:r>
    </w:p>
    <w:p w14:paraId="785EE71C" w14:textId="77777777" w:rsidR="00B10FB0" w:rsidRPr="00BB630B" w:rsidRDefault="00B10FB0" w:rsidP="00F60910">
      <w:pPr>
        <w:spacing w:before="120" w:after="120"/>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неоплаченных путевок. Имеет по умолчанию значение </w:t>
      </w:r>
      <w:r w:rsidRPr="00BB630B">
        <w:rPr>
          <w:rStyle w:val="Interface"/>
          <w:color w:val="auto"/>
          <w:szCs w:val="28"/>
        </w:rPr>
        <w:t>08 «Путевки неоплаченные»</w:t>
      </w:r>
      <w:r w:rsidRPr="00BB630B">
        <w:rPr>
          <w:color w:val="auto"/>
          <w:szCs w:val="28"/>
        </w:rPr>
        <w:t xml:space="preserve">. </w:t>
      </w:r>
    </w:p>
    <w:p w14:paraId="6BD509D1"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 </w:t>
      </w:r>
    </w:p>
    <w:p w14:paraId="66E67F7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«Путевки»</w:t>
      </w:r>
      <w:r w:rsidRPr="00BB630B">
        <w:rPr>
          <w:color w:val="auto"/>
          <w:szCs w:val="28"/>
        </w:rPr>
        <w:t xml:space="preserve">. Для добавления новых строк можно использовать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33B4479A" w14:textId="77777777" w:rsidR="00B10FB0" w:rsidRPr="00BB630B" w:rsidRDefault="00B10FB0" w:rsidP="00F60910">
      <w:pPr>
        <w:spacing w:before="120" w:after="120"/>
        <w:rPr>
          <w:color w:val="auto"/>
          <w:szCs w:val="28"/>
        </w:rPr>
      </w:pPr>
      <w:r w:rsidRPr="00BB630B">
        <w:rPr>
          <w:color w:val="auto"/>
          <w:szCs w:val="28"/>
        </w:rPr>
        <w:t xml:space="preserve">Для добавления строки в ручном режиме можно использовать кнопку </w:t>
      </w:r>
      <w:r w:rsidRPr="00BB630B">
        <w:rPr>
          <w:rStyle w:val="Interface"/>
          <w:color w:val="auto"/>
          <w:szCs w:val="28"/>
        </w:rPr>
        <w:t>Добавить</w:t>
      </w:r>
      <w:r w:rsidRPr="00BB630B">
        <w:rPr>
          <w:color w:val="auto"/>
          <w:szCs w:val="28"/>
        </w:rPr>
        <w:t xml:space="preserve"> командной панели табличной части.</w:t>
      </w:r>
    </w:p>
    <w:p w14:paraId="262BBD35" w14:textId="77777777" w:rsidR="00B10FB0" w:rsidRPr="00BB630B" w:rsidRDefault="00B10FB0" w:rsidP="00F60910">
      <w:pPr>
        <w:spacing w:before="120" w:after="120"/>
        <w:rPr>
          <w:color w:val="auto"/>
          <w:szCs w:val="28"/>
        </w:rPr>
      </w:pPr>
      <w:r w:rsidRPr="00BB630B">
        <w:rPr>
          <w:rStyle w:val="Interface"/>
          <w:color w:val="auto"/>
          <w:szCs w:val="28"/>
        </w:rPr>
        <w:t>Вид денежного документа</w:t>
      </w:r>
      <w:r w:rsidRPr="00BB630B">
        <w:rPr>
          <w:color w:val="auto"/>
          <w:szCs w:val="28"/>
        </w:rPr>
        <w:t xml:space="preserve"> </w:t>
      </w:r>
      <w:r w:rsidR="0082275C" w:rsidRPr="00BB630B">
        <w:rPr>
          <w:color w:val="auto"/>
          <w:szCs w:val="28"/>
        </w:rPr>
        <w:t>–</w:t>
      </w:r>
      <w:r w:rsidRPr="00BB630B">
        <w:rPr>
          <w:color w:val="auto"/>
          <w:szCs w:val="28"/>
        </w:rPr>
        <w:t xml:space="preserve"> имеет по умолчанию значение </w:t>
      </w:r>
      <w:r w:rsidRPr="00BB630B">
        <w:rPr>
          <w:rStyle w:val="Interface"/>
          <w:color w:val="auto"/>
          <w:szCs w:val="28"/>
        </w:rPr>
        <w:t>Путевки неоплаченные</w:t>
      </w:r>
      <w:r w:rsidRPr="00BB630B">
        <w:rPr>
          <w:color w:val="auto"/>
          <w:szCs w:val="28"/>
        </w:rPr>
        <w:t xml:space="preserve">. Выбирается из справочника </w:t>
      </w:r>
      <w:r w:rsidRPr="00BB630B">
        <w:rPr>
          <w:rStyle w:val="Interface"/>
          <w:color w:val="auto"/>
          <w:szCs w:val="28"/>
        </w:rPr>
        <w:t>Виды денежных документов</w:t>
      </w:r>
      <w:r w:rsidRPr="00BB630B">
        <w:rPr>
          <w:color w:val="auto"/>
          <w:szCs w:val="28"/>
        </w:rPr>
        <w:t>.</w:t>
      </w:r>
    </w:p>
    <w:p w14:paraId="7706610F" w14:textId="77777777" w:rsidR="00B10FB0" w:rsidRPr="00BB630B" w:rsidRDefault="00B10FB0" w:rsidP="00F60910">
      <w:pPr>
        <w:spacing w:before="120" w:after="120"/>
        <w:rPr>
          <w:color w:val="auto"/>
          <w:szCs w:val="28"/>
        </w:rPr>
      </w:pPr>
      <w:r w:rsidRPr="00BB630B">
        <w:rPr>
          <w:rStyle w:val="Interface"/>
          <w:color w:val="auto"/>
          <w:szCs w:val="28"/>
        </w:rPr>
        <w:lastRenderedPageBreak/>
        <w:t>Денежный документ</w:t>
      </w:r>
      <w:r w:rsidRPr="00BB630B">
        <w:rPr>
          <w:color w:val="auto"/>
          <w:szCs w:val="28"/>
        </w:rPr>
        <w:t xml:space="preserve"> </w:t>
      </w:r>
      <w:r w:rsidR="0082275C" w:rsidRPr="00BB630B">
        <w:rPr>
          <w:color w:val="auto"/>
          <w:szCs w:val="28"/>
        </w:rPr>
        <w:t>–</w:t>
      </w:r>
      <w:r w:rsidRPr="00BB630B">
        <w:rPr>
          <w:color w:val="auto"/>
          <w:szCs w:val="28"/>
        </w:rPr>
        <w:t xml:space="preserve"> наименование путевки. Выбирается из справочника </w:t>
      </w:r>
      <w:r w:rsidRPr="00BB630B">
        <w:rPr>
          <w:rStyle w:val="Interface"/>
          <w:color w:val="auto"/>
          <w:szCs w:val="28"/>
        </w:rPr>
        <w:t>Денежные документы</w:t>
      </w:r>
      <w:r w:rsidRPr="00BB630B">
        <w:rPr>
          <w:color w:val="auto"/>
          <w:szCs w:val="28"/>
        </w:rPr>
        <w:t xml:space="preserve"> с установленным отбором </w:t>
      </w:r>
      <w:r w:rsidRPr="00BB630B">
        <w:rPr>
          <w:rStyle w:val="Interface"/>
          <w:color w:val="auto"/>
          <w:szCs w:val="28"/>
        </w:rPr>
        <w:t>Путевки неоплаченные</w:t>
      </w:r>
      <w:r w:rsidRPr="00BB630B">
        <w:rPr>
          <w:color w:val="auto"/>
          <w:szCs w:val="28"/>
        </w:rPr>
        <w:t xml:space="preserve">. </w:t>
      </w:r>
    </w:p>
    <w:p w14:paraId="4AC66F3D" w14:textId="77777777" w:rsidR="00B10FB0" w:rsidRPr="00BB630B" w:rsidRDefault="00B10FB0" w:rsidP="00F60910">
      <w:pPr>
        <w:spacing w:before="120" w:after="120"/>
        <w:rPr>
          <w:color w:val="auto"/>
          <w:szCs w:val="28"/>
        </w:rPr>
      </w:pPr>
      <w:r w:rsidRPr="00BB630B">
        <w:rPr>
          <w:color w:val="auto"/>
          <w:szCs w:val="28"/>
        </w:rPr>
        <w:t xml:space="preserve">Реквизиты </w:t>
      </w:r>
      <w:r w:rsidRPr="00BB630B">
        <w:rPr>
          <w:rStyle w:val="Interface"/>
          <w:color w:val="auto"/>
          <w:szCs w:val="28"/>
        </w:rPr>
        <w:t>Ед. изм.</w:t>
      </w:r>
      <w:r w:rsidRPr="00BB630B">
        <w:rPr>
          <w:color w:val="auto"/>
          <w:szCs w:val="28"/>
        </w:rPr>
        <w:t xml:space="preserve"> </w:t>
      </w:r>
      <w:r w:rsidR="0082275C" w:rsidRPr="00BB630B">
        <w:rPr>
          <w:color w:val="auto"/>
          <w:szCs w:val="28"/>
        </w:rPr>
        <w:t>И</w:t>
      </w:r>
      <w:r w:rsidRPr="00BB630B">
        <w:rPr>
          <w:color w:val="auto"/>
          <w:szCs w:val="28"/>
        </w:rPr>
        <w:t xml:space="preserve"> </w:t>
      </w:r>
      <w:r w:rsidRPr="00BB630B">
        <w:rPr>
          <w:rStyle w:val="Interface"/>
          <w:color w:val="auto"/>
          <w:szCs w:val="28"/>
        </w:rPr>
        <w:t>Сумма</w:t>
      </w:r>
      <w:r w:rsidRPr="00BB630B">
        <w:rPr>
          <w:color w:val="auto"/>
          <w:szCs w:val="28"/>
        </w:rPr>
        <w:t xml:space="preserve"> заполняются автоматически на основании значений в карточке неоплаченной путевки в справочнике </w:t>
      </w:r>
      <w:r w:rsidRPr="00BB630B">
        <w:rPr>
          <w:rStyle w:val="Interface"/>
          <w:color w:val="auto"/>
          <w:szCs w:val="28"/>
        </w:rPr>
        <w:t>Денежные документы</w:t>
      </w:r>
      <w:r w:rsidRPr="00BB630B">
        <w:rPr>
          <w:color w:val="auto"/>
          <w:szCs w:val="28"/>
        </w:rPr>
        <w:t xml:space="preserve">. </w:t>
      </w:r>
    </w:p>
    <w:p w14:paraId="39A65B7D"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«Дополнительные данные»</w:t>
      </w:r>
    </w:p>
    <w:p w14:paraId="3E10AC91" w14:textId="77777777" w:rsidR="00B10FB0" w:rsidRPr="00BB630B" w:rsidRDefault="00B10FB0" w:rsidP="00F60910">
      <w:pPr>
        <w:spacing w:before="120" w:after="120"/>
        <w:rPr>
          <w:color w:val="auto"/>
          <w:szCs w:val="28"/>
        </w:rPr>
      </w:pPr>
      <w:r w:rsidRPr="00BB630B">
        <w:rPr>
          <w:rStyle w:val="Interface"/>
          <w:color w:val="auto"/>
          <w:szCs w:val="28"/>
        </w:rPr>
        <w:t>Поставщик</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поставщика путевок. Выбирается из справочника </w:t>
      </w:r>
      <w:r w:rsidRPr="00BB630B">
        <w:rPr>
          <w:rStyle w:val="Interface"/>
          <w:color w:val="auto"/>
          <w:szCs w:val="28"/>
        </w:rPr>
        <w:t>Контрагенты</w:t>
      </w:r>
      <w:r w:rsidRPr="00BB630B">
        <w:rPr>
          <w:color w:val="auto"/>
          <w:szCs w:val="28"/>
        </w:rPr>
        <w:t xml:space="preserve">. </w:t>
      </w:r>
    </w:p>
    <w:p w14:paraId="20B90E92" w14:textId="77777777" w:rsidR="00B10FB0" w:rsidRPr="00BB630B" w:rsidRDefault="00B10FB0" w:rsidP="00F60910">
      <w:pPr>
        <w:spacing w:before="120" w:after="120"/>
        <w:rPr>
          <w:color w:val="auto"/>
          <w:szCs w:val="28"/>
        </w:rPr>
      </w:pPr>
      <w:r w:rsidRPr="00BB630B">
        <w:rPr>
          <w:color w:val="auto"/>
          <w:szCs w:val="28"/>
        </w:rPr>
        <w:t xml:space="preserve">Реквизиты группы </w:t>
      </w:r>
      <w:r w:rsidRPr="00BB630B">
        <w:rPr>
          <w:rStyle w:val="Interface"/>
          <w:color w:val="auto"/>
          <w:szCs w:val="28"/>
        </w:rPr>
        <w:t>Документ поставщика</w:t>
      </w:r>
      <w:r w:rsidRPr="00BB630B">
        <w:rPr>
          <w:color w:val="auto"/>
          <w:szCs w:val="28"/>
        </w:rPr>
        <w:t>:</w:t>
      </w:r>
    </w:p>
    <w:p w14:paraId="7670ACFC" w14:textId="77777777" w:rsidR="00B10FB0" w:rsidRPr="00BB630B" w:rsidRDefault="00B10FB0" w:rsidP="00C16F34">
      <w:pPr>
        <w:pStyle w:val="Bullet1"/>
        <w:numPr>
          <w:ilvl w:val="0"/>
          <w:numId w:val="424"/>
        </w:numPr>
        <w:spacing w:before="120" w:line="240" w:lineRule="auto"/>
        <w:ind w:left="1208" w:hanging="357"/>
        <w:rPr>
          <w:sz w:val="28"/>
          <w:szCs w:val="28"/>
        </w:rPr>
      </w:pPr>
      <w:r w:rsidRPr="00BB630B">
        <w:rPr>
          <w:rStyle w:val="Interface"/>
          <w:color w:val="auto"/>
          <w:sz w:val="28"/>
          <w:szCs w:val="28"/>
        </w:rPr>
        <w:t>Вид документа</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5BA9375B" w14:textId="77777777" w:rsidR="00B10FB0" w:rsidRPr="00BB630B" w:rsidRDefault="00B10FB0" w:rsidP="00C16F34">
      <w:pPr>
        <w:pStyle w:val="Bullet1"/>
        <w:numPr>
          <w:ilvl w:val="0"/>
          <w:numId w:val="424"/>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номер и дата первичного документа.</w:t>
      </w:r>
    </w:p>
    <w:p w14:paraId="05BD88FC"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Поступление неоплаченных путевок</w:t>
      </w:r>
      <w:r w:rsidRPr="00BB630B">
        <w:rPr>
          <w:color w:val="auto"/>
          <w:szCs w:val="28"/>
        </w:rPr>
        <w:t>.</w:t>
      </w:r>
    </w:p>
    <w:p w14:paraId="533CE6B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Проведение документа</w:t>
      </w:r>
      <w:r w:rsidRPr="00BB630B">
        <w:rPr>
          <w:color w:val="auto"/>
          <w:szCs w:val="28"/>
        </w:rPr>
        <w:t>. При проведении документа по каждой строке формируется проводка по дебету забалансового счета 08 «Путевки неоплаченные».</w:t>
      </w:r>
    </w:p>
    <w:p w14:paraId="626CCD87" w14:textId="77777777" w:rsidR="00B10FB0" w:rsidRPr="00BB630B" w:rsidRDefault="00B10FB0" w:rsidP="00DF6363">
      <w:pPr>
        <w:pStyle w:val="GOST5"/>
      </w:pPr>
      <w:r w:rsidRPr="00BB630B">
        <w:t>Перемещение неоплаченных путевок</w:t>
      </w:r>
    </w:p>
    <w:p w14:paraId="0315B154"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Перемещение неоплаченных путевок</w:t>
      </w:r>
      <w:r w:rsidRPr="00BB630B">
        <w:rPr>
          <w:color w:val="auto"/>
          <w:szCs w:val="28"/>
        </w:rPr>
        <w:t xml:space="preserve"> предназначен для оформления операции по перемещению неоплаченных путевок из одного места хранения в другое. </w:t>
      </w:r>
    </w:p>
    <w:p w14:paraId="72408B99" w14:textId="77777777" w:rsidR="00B10FB0" w:rsidRPr="00BB630B" w:rsidRDefault="00B10FB0" w:rsidP="00F60910">
      <w:pPr>
        <w:spacing w:before="120" w:after="120"/>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(код по ОКУД 0504204). </w:t>
      </w:r>
    </w:p>
    <w:p w14:paraId="3138739B" w14:textId="77777777" w:rsidR="00B10FB0" w:rsidRPr="00BB630B" w:rsidRDefault="00B10FB0" w:rsidP="00F60910">
      <w:pPr>
        <w:spacing w:before="120" w:after="120"/>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FF37D7" w:rsidRPr="00BB630B">
        <w:rPr>
          <w:color w:val="auto"/>
          <w:szCs w:val="28"/>
        </w:rPr>
        <w:t>ать бухгалтерскую справку по ф. </w:t>
      </w:r>
      <w:r w:rsidRPr="00BB630B">
        <w:rPr>
          <w:color w:val="auto"/>
          <w:szCs w:val="28"/>
        </w:rPr>
        <w:t>0504833.</w:t>
      </w:r>
    </w:p>
    <w:p w14:paraId="5DB7D80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Перемещение неоплаченных путевок</w:t>
      </w:r>
      <w:r w:rsidRPr="00BB630B">
        <w:rPr>
          <w:color w:val="auto"/>
          <w:szCs w:val="28"/>
        </w:rPr>
        <w:t xml:space="preserve"> доступны в списке </w:t>
      </w:r>
      <w:r w:rsidRPr="00BB630B">
        <w:rPr>
          <w:rStyle w:val="Interface"/>
          <w:color w:val="auto"/>
          <w:szCs w:val="28"/>
        </w:rPr>
        <w:t>Журнал неоплаченных путевок</w:t>
      </w:r>
      <w:r w:rsidRPr="00BB630B">
        <w:rPr>
          <w:color w:val="auto"/>
          <w:szCs w:val="28"/>
        </w:rPr>
        <w:t xml:space="preserve">, который можно открыть с помощью команды </w:t>
      </w:r>
      <w:r w:rsidRPr="00BB630B">
        <w:rPr>
          <w:rStyle w:val="Interface"/>
          <w:color w:val="auto"/>
          <w:szCs w:val="28"/>
        </w:rPr>
        <w:t>Журнал неоплаченных путевок</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70E657E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A4CFA5C" wp14:editId="462D5903">
            <wp:extent cx="584200" cy="584200"/>
            <wp:effectExtent l="0" t="0" r="0" b="0"/>
            <wp:docPr id="248" name="Рисунок 12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FC74C4D"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 xml:space="preserve">Журнал неоплаченных путевок </w:t>
      </w:r>
      <w:r w:rsidRPr="00BB630B">
        <w:rPr>
          <w:color w:val="auto"/>
          <w:szCs w:val="28"/>
        </w:rPr>
        <w:t xml:space="preserve">и выбрать в списке документ </w:t>
      </w:r>
      <w:r w:rsidRPr="00BB630B">
        <w:rPr>
          <w:rStyle w:val="Interface"/>
          <w:color w:val="auto"/>
          <w:szCs w:val="28"/>
        </w:rPr>
        <w:t>Перемещение неоплаченных путевок</w:t>
      </w:r>
      <w:r w:rsidRPr="00BB630B">
        <w:rPr>
          <w:color w:val="auto"/>
          <w:szCs w:val="28"/>
        </w:rPr>
        <w:t xml:space="preserve">. </w:t>
      </w:r>
    </w:p>
    <w:p w14:paraId="2BC70AE7"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DFA0D19" w14:textId="77777777" w:rsidR="00B10FB0" w:rsidRPr="00BB630B" w:rsidRDefault="00B10FB0" w:rsidP="00F60910">
      <w:pPr>
        <w:spacing w:before="120" w:after="120"/>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неоплаченных путевок. Имеет по умолчанию значение </w:t>
      </w:r>
      <w:r w:rsidRPr="00BB630B">
        <w:rPr>
          <w:rStyle w:val="Interface"/>
          <w:color w:val="auto"/>
          <w:szCs w:val="28"/>
        </w:rPr>
        <w:t>08 «Путевки неоплаченные»</w:t>
      </w:r>
      <w:r w:rsidRPr="00BB630B">
        <w:rPr>
          <w:color w:val="auto"/>
          <w:szCs w:val="28"/>
        </w:rPr>
        <w:t xml:space="preserve">. </w:t>
      </w:r>
    </w:p>
    <w:p w14:paraId="4CD52F01"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 </w:t>
      </w:r>
    </w:p>
    <w:p w14:paraId="297918AC" w14:textId="77777777" w:rsidR="00B10FB0" w:rsidRPr="00BB630B" w:rsidRDefault="00B10FB0" w:rsidP="00F60910">
      <w:pPr>
        <w:spacing w:before="120" w:after="120"/>
        <w:rPr>
          <w:color w:val="auto"/>
          <w:szCs w:val="28"/>
        </w:rPr>
      </w:pPr>
      <w:r w:rsidRPr="00BB630B">
        <w:rPr>
          <w:color w:val="auto"/>
          <w:szCs w:val="28"/>
        </w:rPr>
        <w:t xml:space="preserve">В группах </w:t>
      </w:r>
      <w:r w:rsidRPr="00BB630B">
        <w:rPr>
          <w:rStyle w:val="Interface"/>
          <w:color w:val="auto"/>
          <w:szCs w:val="28"/>
        </w:rPr>
        <w:t>Отправитель</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следует заполнить реквизиты:</w:t>
      </w:r>
    </w:p>
    <w:p w14:paraId="25B45A20" w14:textId="77777777" w:rsidR="00B10FB0" w:rsidRPr="00BB630B" w:rsidRDefault="00B10FB0" w:rsidP="00C16F34">
      <w:pPr>
        <w:pStyle w:val="Bullet1"/>
        <w:numPr>
          <w:ilvl w:val="0"/>
          <w:numId w:val="425"/>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отправитель неоплаченных путевок,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12F236B9" w14:textId="77777777" w:rsidR="00B10FB0" w:rsidRPr="00BB630B" w:rsidRDefault="00B10FB0" w:rsidP="00C16F34">
      <w:pPr>
        <w:pStyle w:val="Bullet1"/>
        <w:numPr>
          <w:ilvl w:val="0"/>
          <w:numId w:val="425"/>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наименование подразделения-отправителя, выбирается из справочника </w:t>
      </w:r>
      <w:r w:rsidRPr="00BB630B">
        <w:rPr>
          <w:rStyle w:val="Interface"/>
          <w:color w:val="auto"/>
          <w:sz w:val="28"/>
          <w:szCs w:val="28"/>
        </w:rPr>
        <w:t>Подразделения</w:t>
      </w:r>
      <w:r w:rsidRPr="00BB630B">
        <w:rPr>
          <w:sz w:val="28"/>
          <w:szCs w:val="28"/>
        </w:rPr>
        <w:t>.</w:t>
      </w:r>
    </w:p>
    <w:p w14:paraId="712A1A6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«Путевки»</w:t>
      </w:r>
      <w:r w:rsidRPr="00BB630B">
        <w:rPr>
          <w:color w:val="auto"/>
          <w:szCs w:val="28"/>
        </w:rPr>
        <w:t xml:space="preserve">. Для добавления новых строк можно использовать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77445216" w14:textId="77777777" w:rsidR="00B10FB0" w:rsidRPr="00BB630B" w:rsidRDefault="00B10FB0" w:rsidP="00F60910">
      <w:pPr>
        <w:spacing w:before="120" w:after="120"/>
        <w:rPr>
          <w:color w:val="auto"/>
          <w:szCs w:val="28"/>
        </w:rPr>
      </w:pPr>
      <w:r w:rsidRPr="00BB630B">
        <w:rPr>
          <w:color w:val="auto"/>
          <w:szCs w:val="28"/>
        </w:rPr>
        <w:t xml:space="preserve">Для добавления строки в ручном режиме можно использовать кнопку </w:t>
      </w:r>
      <w:r w:rsidRPr="00BB630B">
        <w:rPr>
          <w:rStyle w:val="Interface"/>
          <w:color w:val="auto"/>
          <w:szCs w:val="28"/>
        </w:rPr>
        <w:t>Добавить</w:t>
      </w:r>
      <w:r w:rsidRPr="00BB630B">
        <w:rPr>
          <w:color w:val="auto"/>
          <w:szCs w:val="28"/>
        </w:rPr>
        <w:t xml:space="preserve"> командной панели табличной части.</w:t>
      </w:r>
    </w:p>
    <w:p w14:paraId="130E0052" w14:textId="77777777" w:rsidR="00B10FB0" w:rsidRPr="00BB630B" w:rsidRDefault="00B10FB0" w:rsidP="00F60910">
      <w:pPr>
        <w:spacing w:before="120" w:after="120"/>
        <w:rPr>
          <w:color w:val="auto"/>
          <w:szCs w:val="28"/>
        </w:rPr>
      </w:pPr>
      <w:r w:rsidRPr="00BB630B">
        <w:rPr>
          <w:rStyle w:val="Interface"/>
          <w:color w:val="auto"/>
          <w:szCs w:val="28"/>
        </w:rPr>
        <w:t>Вид денежного документа</w:t>
      </w:r>
      <w:r w:rsidRPr="00BB630B">
        <w:rPr>
          <w:color w:val="auto"/>
          <w:szCs w:val="28"/>
        </w:rPr>
        <w:t xml:space="preserve"> </w:t>
      </w:r>
      <w:r w:rsidR="0082275C" w:rsidRPr="00BB630B">
        <w:rPr>
          <w:color w:val="auto"/>
          <w:szCs w:val="28"/>
        </w:rPr>
        <w:t>–</w:t>
      </w:r>
      <w:r w:rsidRPr="00BB630B">
        <w:rPr>
          <w:color w:val="auto"/>
          <w:szCs w:val="28"/>
        </w:rPr>
        <w:t xml:space="preserve"> имеет по умолчанию значение </w:t>
      </w:r>
      <w:r w:rsidRPr="00BB630B">
        <w:rPr>
          <w:rStyle w:val="Interface"/>
          <w:color w:val="auto"/>
          <w:szCs w:val="28"/>
        </w:rPr>
        <w:t>Путевки неоплаченные</w:t>
      </w:r>
      <w:r w:rsidRPr="00BB630B">
        <w:rPr>
          <w:color w:val="auto"/>
          <w:szCs w:val="28"/>
        </w:rPr>
        <w:t xml:space="preserve">. Выбирается из справочника </w:t>
      </w:r>
      <w:r w:rsidRPr="00BB630B">
        <w:rPr>
          <w:rStyle w:val="Interface"/>
          <w:color w:val="auto"/>
          <w:szCs w:val="28"/>
        </w:rPr>
        <w:t>Виды денежных документов</w:t>
      </w:r>
      <w:r w:rsidRPr="00BB630B">
        <w:rPr>
          <w:color w:val="auto"/>
          <w:szCs w:val="28"/>
        </w:rPr>
        <w:t>.</w:t>
      </w:r>
    </w:p>
    <w:p w14:paraId="1B2EF3AD" w14:textId="77777777" w:rsidR="00B10FB0" w:rsidRPr="00BB630B" w:rsidRDefault="00B10FB0" w:rsidP="00F60910">
      <w:pPr>
        <w:spacing w:before="120" w:after="120"/>
        <w:rPr>
          <w:color w:val="auto"/>
          <w:szCs w:val="28"/>
        </w:rPr>
      </w:pPr>
      <w:r w:rsidRPr="00BB630B">
        <w:rPr>
          <w:rStyle w:val="Interface"/>
          <w:color w:val="auto"/>
          <w:szCs w:val="28"/>
        </w:rPr>
        <w:t>Денежный документ</w:t>
      </w:r>
      <w:r w:rsidRPr="00BB630B">
        <w:rPr>
          <w:color w:val="auto"/>
          <w:szCs w:val="28"/>
        </w:rPr>
        <w:t xml:space="preserve"> </w:t>
      </w:r>
      <w:r w:rsidR="0082275C" w:rsidRPr="00BB630B">
        <w:rPr>
          <w:color w:val="auto"/>
          <w:szCs w:val="28"/>
        </w:rPr>
        <w:t>–</w:t>
      </w:r>
      <w:r w:rsidRPr="00BB630B">
        <w:rPr>
          <w:color w:val="auto"/>
          <w:szCs w:val="28"/>
        </w:rPr>
        <w:t xml:space="preserve"> наименование путевки. Выбирается из справочника </w:t>
      </w:r>
      <w:r w:rsidRPr="00BB630B">
        <w:rPr>
          <w:rStyle w:val="Interface"/>
          <w:color w:val="auto"/>
          <w:szCs w:val="28"/>
        </w:rPr>
        <w:t>Денежные документы</w:t>
      </w:r>
      <w:r w:rsidRPr="00BB630B">
        <w:rPr>
          <w:color w:val="auto"/>
          <w:szCs w:val="28"/>
        </w:rPr>
        <w:t xml:space="preserve"> с установленным отбором </w:t>
      </w:r>
      <w:r w:rsidRPr="00BB630B">
        <w:rPr>
          <w:rStyle w:val="Interface"/>
          <w:color w:val="auto"/>
          <w:szCs w:val="28"/>
        </w:rPr>
        <w:t>Путевки неоплаченные</w:t>
      </w:r>
      <w:r w:rsidRPr="00BB630B">
        <w:rPr>
          <w:color w:val="auto"/>
          <w:szCs w:val="28"/>
        </w:rPr>
        <w:t xml:space="preserve">. </w:t>
      </w:r>
    </w:p>
    <w:p w14:paraId="7346FBED" w14:textId="77777777" w:rsidR="00B10FB0" w:rsidRPr="00BB630B" w:rsidRDefault="00B10FB0" w:rsidP="00F60910">
      <w:pPr>
        <w:spacing w:before="120" w:after="120"/>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неоплаченных путевок</w:t>
      </w:r>
      <w:r w:rsidR="002A7BA1" w:rsidRPr="00BB630B">
        <w:rPr>
          <w:color w:val="auto"/>
          <w:szCs w:val="28"/>
        </w:rPr>
        <w:t xml:space="preserve"> – </w:t>
      </w:r>
      <w:r w:rsidRPr="00BB630B">
        <w:rPr>
          <w:color w:val="auto"/>
          <w:szCs w:val="28"/>
        </w:rPr>
        <w:t xml:space="preserve">«штука». Устанавливается автоматически. </w:t>
      </w:r>
    </w:p>
    <w:p w14:paraId="053BA943" w14:textId="77777777" w:rsidR="00B10FB0" w:rsidRPr="00BB630B" w:rsidRDefault="00B10FB0" w:rsidP="00F60910">
      <w:pPr>
        <w:spacing w:before="120" w:after="120"/>
        <w:rPr>
          <w:color w:val="auto"/>
          <w:szCs w:val="28"/>
        </w:rPr>
      </w:pPr>
      <w:r w:rsidRPr="00BB630B">
        <w:rPr>
          <w:rStyle w:val="Interface"/>
          <w:color w:val="auto"/>
          <w:szCs w:val="28"/>
        </w:rPr>
        <w:t>Затребовано</w:t>
      </w:r>
      <w:r w:rsidRPr="00BB630B">
        <w:rPr>
          <w:color w:val="auto"/>
          <w:szCs w:val="28"/>
        </w:rPr>
        <w:t xml:space="preserve"> </w:t>
      </w:r>
      <w:r w:rsidR="0082275C" w:rsidRPr="00BB630B">
        <w:rPr>
          <w:color w:val="auto"/>
          <w:szCs w:val="28"/>
        </w:rPr>
        <w:t>–</w:t>
      </w:r>
      <w:r w:rsidRPr="00BB630B">
        <w:rPr>
          <w:color w:val="auto"/>
          <w:szCs w:val="28"/>
        </w:rPr>
        <w:t xml:space="preserve"> затребованное количество путевок неоплаченных.</w:t>
      </w:r>
    </w:p>
    <w:p w14:paraId="5CD9340C" w14:textId="77777777" w:rsidR="00B10FB0" w:rsidRPr="00BB630B" w:rsidRDefault="00B10FB0" w:rsidP="00F60910">
      <w:pPr>
        <w:spacing w:before="120" w:after="120"/>
        <w:rPr>
          <w:color w:val="auto"/>
          <w:szCs w:val="28"/>
        </w:rPr>
      </w:pPr>
      <w:r w:rsidRPr="00BB630B">
        <w:rPr>
          <w:rStyle w:val="Interface"/>
          <w:color w:val="auto"/>
          <w:szCs w:val="28"/>
        </w:rPr>
        <w:t>Отпущено</w:t>
      </w:r>
      <w:r w:rsidRPr="00BB630B">
        <w:rPr>
          <w:color w:val="auto"/>
          <w:szCs w:val="28"/>
        </w:rPr>
        <w:t xml:space="preserve"> </w:t>
      </w:r>
      <w:r w:rsidR="0082275C" w:rsidRPr="00BB630B">
        <w:rPr>
          <w:color w:val="auto"/>
          <w:szCs w:val="28"/>
        </w:rPr>
        <w:t>–</w:t>
      </w:r>
      <w:r w:rsidRPr="00BB630B">
        <w:rPr>
          <w:color w:val="auto"/>
          <w:szCs w:val="28"/>
        </w:rPr>
        <w:t xml:space="preserve"> отпущенное количество путевок неоплаченных.</w:t>
      </w:r>
    </w:p>
    <w:p w14:paraId="13AE9FD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Перемещение неоплаченных путевок</w:t>
      </w:r>
      <w:r w:rsidRPr="00BB630B">
        <w:rPr>
          <w:color w:val="auto"/>
          <w:szCs w:val="28"/>
        </w:rPr>
        <w:t>.</w:t>
      </w:r>
    </w:p>
    <w:p w14:paraId="2D3752D3" w14:textId="77777777" w:rsidR="00B10FB0" w:rsidRPr="00BB630B" w:rsidRDefault="00B10FB0" w:rsidP="00DF6363">
      <w:pPr>
        <w:pStyle w:val="GOST5"/>
      </w:pPr>
      <w:r w:rsidRPr="00BB630B">
        <w:t>Выбытие неоплаченных путевок</w:t>
      </w:r>
    </w:p>
    <w:p w14:paraId="3E714052"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Выбытие неоплаченных путевок</w:t>
      </w:r>
      <w:r w:rsidRPr="00BB630B">
        <w:rPr>
          <w:color w:val="auto"/>
          <w:szCs w:val="28"/>
        </w:rPr>
        <w:t xml:space="preserve"> предназначен для оформления операции по списанию неоплаченных путевок, которые были переданы контрагенту на безвозмездной основе. </w:t>
      </w:r>
    </w:p>
    <w:p w14:paraId="19BD5133" w14:textId="77777777" w:rsidR="00B10FB0" w:rsidRPr="00BB630B" w:rsidRDefault="00B10FB0" w:rsidP="00F60910">
      <w:pPr>
        <w:spacing w:before="120" w:after="120"/>
        <w:rPr>
          <w:color w:val="auto"/>
          <w:szCs w:val="28"/>
        </w:rPr>
      </w:pPr>
      <w:r w:rsidRPr="00BB630B">
        <w:rPr>
          <w:color w:val="auto"/>
          <w:szCs w:val="28"/>
        </w:rPr>
        <w:lastRenderedPageBreak/>
        <w:t xml:space="preserve">После заполнения и записи документа можно сформировать печатную форму </w:t>
      </w:r>
      <w:r w:rsidRPr="00BB630B">
        <w:rPr>
          <w:rStyle w:val="Interface"/>
          <w:color w:val="auto"/>
          <w:szCs w:val="28"/>
        </w:rPr>
        <w:t>Накладная на отпуск материалов на сторону</w:t>
      </w:r>
      <w:r w:rsidR="00FF37D7" w:rsidRPr="00BB630B">
        <w:rPr>
          <w:color w:val="auto"/>
          <w:szCs w:val="28"/>
        </w:rPr>
        <w:t xml:space="preserve"> (код по ОКУД </w:t>
      </w:r>
      <w:r w:rsidRPr="00BB630B">
        <w:rPr>
          <w:color w:val="auto"/>
          <w:szCs w:val="28"/>
        </w:rPr>
        <w:t xml:space="preserve">0504205). </w:t>
      </w:r>
    </w:p>
    <w:p w14:paraId="0EE0C8FA" w14:textId="77777777" w:rsidR="00B10FB0" w:rsidRPr="00BB630B" w:rsidRDefault="00B10FB0" w:rsidP="00F60910">
      <w:pPr>
        <w:spacing w:before="120" w:after="120"/>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FF37D7" w:rsidRPr="00BB630B">
        <w:rPr>
          <w:color w:val="auto"/>
          <w:szCs w:val="28"/>
        </w:rPr>
        <w:t>ать бухгалтерскую справку по ф. </w:t>
      </w:r>
      <w:r w:rsidRPr="00BB630B">
        <w:rPr>
          <w:color w:val="auto"/>
          <w:szCs w:val="28"/>
        </w:rPr>
        <w:t>0504833.</w:t>
      </w:r>
    </w:p>
    <w:p w14:paraId="608AE22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Выбытие неоплаченных путевок</w:t>
      </w:r>
      <w:r w:rsidRPr="00BB630B">
        <w:rPr>
          <w:color w:val="auto"/>
          <w:szCs w:val="28"/>
        </w:rPr>
        <w:t xml:space="preserve"> доступны в списке </w:t>
      </w:r>
      <w:r w:rsidRPr="00BB630B">
        <w:rPr>
          <w:rStyle w:val="Interface"/>
          <w:color w:val="auto"/>
          <w:szCs w:val="28"/>
        </w:rPr>
        <w:t>Журнал неоплаченных путевок</w:t>
      </w:r>
      <w:r w:rsidRPr="00BB630B">
        <w:rPr>
          <w:color w:val="auto"/>
          <w:szCs w:val="28"/>
        </w:rPr>
        <w:t xml:space="preserve">, который можно открыть с помощью команды </w:t>
      </w:r>
      <w:r w:rsidRPr="00BB630B">
        <w:rPr>
          <w:rStyle w:val="Interface"/>
          <w:color w:val="auto"/>
          <w:szCs w:val="28"/>
        </w:rPr>
        <w:t>Журнал неоплаченных путевок</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4B13E3D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4BCADC4" wp14:editId="656324B3">
            <wp:extent cx="584200" cy="584200"/>
            <wp:effectExtent l="0" t="0" r="0" b="0"/>
            <wp:docPr id="249" name="Рисунок 13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519775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документов </w:t>
      </w:r>
      <w:r w:rsidRPr="00BB630B">
        <w:rPr>
          <w:rStyle w:val="Interface"/>
          <w:color w:val="auto"/>
          <w:szCs w:val="28"/>
        </w:rPr>
        <w:t>Выбытие неоплаченных путевок</w:t>
      </w:r>
      <w:r w:rsidRPr="00BB630B">
        <w:rPr>
          <w:color w:val="auto"/>
          <w:szCs w:val="28"/>
        </w:rPr>
        <w:t xml:space="preserve">. </w:t>
      </w:r>
    </w:p>
    <w:p w14:paraId="4D052212"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8F8ECF8" w14:textId="77777777" w:rsidR="00B10FB0" w:rsidRPr="00BB630B" w:rsidRDefault="00B10FB0" w:rsidP="00F60910">
      <w:pPr>
        <w:spacing w:before="120" w:after="120"/>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неоплаченных путевок. Имеет по умолчанию значение </w:t>
      </w:r>
      <w:r w:rsidRPr="00BB630B">
        <w:rPr>
          <w:rStyle w:val="Interface"/>
          <w:color w:val="auto"/>
          <w:szCs w:val="28"/>
        </w:rPr>
        <w:t>08 «Путевки неоплаченные»</w:t>
      </w:r>
      <w:r w:rsidRPr="00BB630B">
        <w:rPr>
          <w:color w:val="auto"/>
          <w:szCs w:val="28"/>
        </w:rPr>
        <w:t xml:space="preserve">. </w:t>
      </w:r>
    </w:p>
    <w:p w14:paraId="60A7DD87" w14:textId="77777777" w:rsidR="00B10FB0" w:rsidRPr="00BB630B" w:rsidRDefault="00B10FB0" w:rsidP="00F60910">
      <w:pPr>
        <w:spacing w:before="120" w:after="120"/>
        <w:rPr>
          <w:color w:val="auto"/>
          <w:szCs w:val="28"/>
        </w:rPr>
      </w:pPr>
      <w:r w:rsidRPr="00BB630B">
        <w:rPr>
          <w:rStyle w:val="Interface"/>
          <w:color w:val="auto"/>
          <w:szCs w:val="28"/>
        </w:rPr>
        <w:t xml:space="preserve">КФО </w:t>
      </w:r>
      <w:r w:rsidR="0082275C" w:rsidRPr="00BB630B">
        <w:rPr>
          <w:color w:val="auto"/>
          <w:szCs w:val="28"/>
        </w:rPr>
        <w:t>–</w:t>
      </w:r>
      <w:r w:rsidRPr="00BB630B">
        <w:rPr>
          <w:color w:val="auto"/>
          <w:szCs w:val="28"/>
        </w:rPr>
        <w:t xml:space="preserve"> код финансового обеспечения. Выбирается из списка. </w:t>
      </w:r>
    </w:p>
    <w:p w14:paraId="22EA726A" w14:textId="77777777" w:rsidR="00B10FB0" w:rsidRPr="00BB630B" w:rsidRDefault="00B10FB0" w:rsidP="00F60910">
      <w:pPr>
        <w:spacing w:before="120" w:after="120"/>
        <w:rPr>
          <w:color w:val="auto"/>
          <w:szCs w:val="28"/>
        </w:rPr>
      </w:pPr>
      <w:r w:rsidRPr="00BB630B">
        <w:rPr>
          <w:color w:val="auto"/>
          <w:szCs w:val="28"/>
        </w:rPr>
        <w:t xml:space="preserve">Реквизиты группы </w:t>
      </w:r>
      <w:r w:rsidRPr="00BB630B">
        <w:rPr>
          <w:rStyle w:val="Interface"/>
          <w:color w:val="auto"/>
          <w:szCs w:val="28"/>
        </w:rPr>
        <w:t>Отправитель</w:t>
      </w:r>
      <w:r w:rsidRPr="00BB630B">
        <w:rPr>
          <w:color w:val="auto"/>
          <w:szCs w:val="28"/>
        </w:rPr>
        <w:t>:</w:t>
      </w:r>
    </w:p>
    <w:p w14:paraId="17341557" w14:textId="77777777" w:rsidR="00B10FB0" w:rsidRPr="00BB630B" w:rsidRDefault="00B10FB0" w:rsidP="00C16F34">
      <w:pPr>
        <w:pStyle w:val="Bullet1"/>
        <w:numPr>
          <w:ilvl w:val="0"/>
          <w:numId w:val="426"/>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отправитель неоплаченных путевок.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4423735C" w14:textId="77777777" w:rsidR="00B10FB0" w:rsidRPr="00BB630B" w:rsidRDefault="00B10FB0" w:rsidP="00C16F34">
      <w:pPr>
        <w:pStyle w:val="Bullet1"/>
        <w:numPr>
          <w:ilvl w:val="0"/>
          <w:numId w:val="426"/>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наименование подразделения-отправителя. Выбирается из справочника </w:t>
      </w:r>
      <w:r w:rsidRPr="00BB630B">
        <w:rPr>
          <w:rStyle w:val="Interface"/>
          <w:color w:val="auto"/>
          <w:sz w:val="28"/>
          <w:szCs w:val="28"/>
        </w:rPr>
        <w:t>Подразделения</w:t>
      </w:r>
      <w:r w:rsidRPr="00BB630B">
        <w:rPr>
          <w:sz w:val="28"/>
          <w:szCs w:val="28"/>
        </w:rPr>
        <w:t>.</w:t>
      </w:r>
    </w:p>
    <w:p w14:paraId="1F0D7893" w14:textId="77777777" w:rsidR="00B10FB0" w:rsidRPr="00BB630B" w:rsidRDefault="00B10FB0" w:rsidP="00F60910">
      <w:pPr>
        <w:spacing w:before="120" w:after="120"/>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w:t>
      </w:r>
    </w:p>
    <w:p w14:paraId="62D7654F" w14:textId="77777777" w:rsidR="00B10FB0" w:rsidRPr="00BB630B" w:rsidRDefault="00B10FB0" w:rsidP="00C16F34">
      <w:pPr>
        <w:pStyle w:val="Bullet1"/>
        <w:numPr>
          <w:ilvl w:val="0"/>
          <w:numId w:val="427"/>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получатель неоплаченных путевок. Выбирается из справочника </w:t>
      </w:r>
      <w:r w:rsidRPr="00BB630B">
        <w:rPr>
          <w:rStyle w:val="Interface"/>
          <w:color w:val="auto"/>
          <w:sz w:val="28"/>
          <w:szCs w:val="28"/>
        </w:rPr>
        <w:t>Контрагенты</w:t>
      </w:r>
      <w:r w:rsidRPr="00BB630B">
        <w:rPr>
          <w:sz w:val="28"/>
          <w:szCs w:val="28"/>
        </w:rPr>
        <w:t>.</w:t>
      </w:r>
    </w:p>
    <w:p w14:paraId="7C567398" w14:textId="77777777" w:rsidR="00B10FB0" w:rsidRPr="00BB630B" w:rsidRDefault="00B10FB0" w:rsidP="00C16F34">
      <w:pPr>
        <w:pStyle w:val="Bullet1"/>
        <w:numPr>
          <w:ilvl w:val="0"/>
          <w:numId w:val="427"/>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основание для передачи неоплаченных путевок.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1B9D7DA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Заполнение реквизитов на закладке «Путевки»</w:t>
      </w:r>
      <w:r w:rsidRPr="00BB630B">
        <w:rPr>
          <w:color w:val="auto"/>
          <w:szCs w:val="28"/>
        </w:rPr>
        <w:t xml:space="preserve">. Для добавления новых строк можно использовать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03E9B3F4" w14:textId="77777777" w:rsidR="00B10FB0" w:rsidRPr="00BB630B" w:rsidRDefault="00B10FB0" w:rsidP="00F60910">
      <w:pPr>
        <w:spacing w:before="120" w:after="120"/>
        <w:rPr>
          <w:color w:val="auto"/>
          <w:szCs w:val="28"/>
        </w:rPr>
      </w:pPr>
      <w:r w:rsidRPr="00BB630B">
        <w:rPr>
          <w:color w:val="auto"/>
          <w:szCs w:val="28"/>
        </w:rPr>
        <w:lastRenderedPageBreak/>
        <w:t xml:space="preserve">Для добавления строки в ручном режиме можно использовать кнопку </w:t>
      </w:r>
      <w:r w:rsidRPr="00BB630B">
        <w:rPr>
          <w:rStyle w:val="Interface"/>
          <w:color w:val="auto"/>
          <w:szCs w:val="28"/>
        </w:rPr>
        <w:t>Добавить</w:t>
      </w:r>
      <w:r w:rsidRPr="00BB630B">
        <w:rPr>
          <w:color w:val="auto"/>
          <w:szCs w:val="28"/>
        </w:rPr>
        <w:t xml:space="preserve"> командной панели табличной части.</w:t>
      </w:r>
    </w:p>
    <w:p w14:paraId="37A95409" w14:textId="77777777" w:rsidR="00B10FB0" w:rsidRPr="00BB630B" w:rsidRDefault="00B10FB0" w:rsidP="00F60910">
      <w:pPr>
        <w:spacing w:before="120" w:after="120"/>
        <w:rPr>
          <w:color w:val="auto"/>
          <w:szCs w:val="28"/>
        </w:rPr>
      </w:pPr>
      <w:r w:rsidRPr="00BB630B">
        <w:rPr>
          <w:rStyle w:val="Interface"/>
          <w:color w:val="auto"/>
          <w:szCs w:val="28"/>
        </w:rPr>
        <w:t>Вид денежного документа</w:t>
      </w:r>
      <w:r w:rsidRPr="00BB630B">
        <w:rPr>
          <w:color w:val="auto"/>
          <w:szCs w:val="28"/>
        </w:rPr>
        <w:t xml:space="preserve"> </w:t>
      </w:r>
      <w:r w:rsidR="0082275C" w:rsidRPr="00BB630B">
        <w:rPr>
          <w:color w:val="auto"/>
          <w:szCs w:val="28"/>
        </w:rPr>
        <w:t>–</w:t>
      </w:r>
      <w:r w:rsidRPr="00BB630B">
        <w:rPr>
          <w:color w:val="auto"/>
          <w:szCs w:val="28"/>
        </w:rPr>
        <w:t xml:space="preserve"> имеет по умолчанию значение </w:t>
      </w:r>
      <w:r w:rsidRPr="00BB630B">
        <w:rPr>
          <w:rStyle w:val="Interface"/>
          <w:color w:val="auto"/>
          <w:szCs w:val="28"/>
        </w:rPr>
        <w:t>Путевки неоплаченные</w:t>
      </w:r>
      <w:r w:rsidRPr="00BB630B">
        <w:rPr>
          <w:color w:val="auto"/>
          <w:szCs w:val="28"/>
        </w:rPr>
        <w:t xml:space="preserve">. Выбирается из справочника </w:t>
      </w:r>
      <w:r w:rsidRPr="00BB630B">
        <w:rPr>
          <w:rStyle w:val="Interface"/>
          <w:color w:val="auto"/>
          <w:szCs w:val="28"/>
        </w:rPr>
        <w:t>Виды денежных документов</w:t>
      </w:r>
      <w:r w:rsidRPr="00BB630B">
        <w:rPr>
          <w:color w:val="auto"/>
          <w:szCs w:val="28"/>
        </w:rPr>
        <w:t>.</w:t>
      </w:r>
    </w:p>
    <w:p w14:paraId="7609A02D" w14:textId="77777777" w:rsidR="00B10FB0" w:rsidRPr="00BB630B" w:rsidRDefault="00B10FB0" w:rsidP="00F60910">
      <w:pPr>
        <w:spacing w:before="120" w:after="120"/>
        <w:rPr>
          <w:color w:val="auto"/>
          <w:szCs w:val="28"/>
        </w:rPr>
      </w:pPr>
      <w:r w:rsidRPr="00BB630B">
        <w:rPr>
          <w:rStyle w:val="Interface"/>
          <w:color w:val="auto"/>
          <w:szCs w:val="28"/>
        </w:rPr>
        <w:t>Денежный документ</w:t>
      </w:r>
      <w:r w:rsidRPr="00BB630B">
        <w:rPr>
          <w:color w:val="auto"/>
          <w:szCs w:val="28"/>
        </w:rPr>
        <w:t xml:space="preserve"> </w:t>
      </w:r>
      <w:r w:rsidR="0082275C" w:rsidRPr="00BB630B">
        <w:rPr>
          <w:color w:val="auto"/>
          <w:szCs w:val="28"/>
        </w:rPr>
        <w:t>–</w:t>
      </w:r>
      <w:r w:rsidRPr="00BB630B">
        <w:rPr>
          <w:color w:val="auto"/>
          <w:szCs w:val="28"/>
        </w:rPr>
        <w:t xml:space="preserve"> наименование путевки. Выбирается из справочника </w:t>
      </w:r>
      <w:r w:rsidRPr="00BB630B">
        <w:rPr>
          <w:rStyle w:val="Interface"/>
          <w:color w:val="auto"/>
          <w:szCs w:val="28"/>
        </w:rPr>
        <w:t>Денежные документы</w:t>
      </w:r>
      <w:r w:rsidRPr="00BB630B">
        <w:rPr>
          <w:color w:val="auto"/>
          <w:szCs w:val="28"/>
        </w:rPr>
        <w:t xml:space="preserve"> с установленным отбором </w:t>
      </w:r>
      <w:r w:rsidRPr="00BB630B">
        <w:rPr>
          <w:rStyle w:val="Interface"/>
          <w:color w:val="auto"/>
          <w:szCs w:val="28"/>
        </w:rPr>
        <w:t>Путевки неоплаченные</w:t>
      </w:r>
      <w:r w:rsidRPr="00BB630B">
        <w:rPr>
          <w:color w:val="auto"/>
          <w:szCs w:val="28"/>
        </w:rPr>
        <w:t xml:space="preserve">. </w:t>
      </w:r>
    </w:p>
    <w:p w14:paraId="6A52E66A" w14:textId="77777777" w:rsidR="00B10FB0" w:rsidRPr="00BB630B" w:rsidRDefault="00B10FB0" w:rsidP="00F60910">
      <w:pPr>
        <w:spacing w:before="120" w:after="120"/>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неоплаченных путевок</w:t>
      </w:r>
      <w:r w:rsidR="002A7BA1" w:rsidRPr="00BB630B">
        <w:rPr>
          <w:color w:val="auto"/>
          <w:szCs w:val="28"/>
        </w:rPr>
        <w:t xml:space="preserve"> – </w:t>
      </w:r>
      <w:r w:rsidRPr="00BB630B">
        <w:rPr>
          <w:color w:val="auto"/>
          <w:szCs w:val="28"/>
        </w:rPr>
        <w:t xml:space="preserve">«штука». Устанавливается автоматически. </w:t>
      </w:r>
    </w:p>
    <w:p w14:paraId="095E6B52" w14:textId="77777777" w:rsidR="00B10FB0" w:rsidRPr="00BB630B" w:rsidRDefault="00B10FB0" w:rsidP="00F60910">
      <w:pPr>
        <w:spacing w:before="120" w:after="120"/>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списанных неоплаченных путевок.</w:t>
      </w:r>
    </w:p>
    <w:p w14:paraId="0647D11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Выбытие неоплаченных путевок</w:t>
      </w:r>
      <w:r w:rsidRPr="00BB630B">
        <w:rPr>
          <w:color w:val="auto"/>
          <w:szCs w:val="28"/>
        </w:rPr>
        <w:t>.</w:t>
      </w:r>
    </w:p>
    <w:p w14:paraId="0C2DA1A6" w14:textId="77777777" w:rsidR="00B10FB0" w:rsidRPr="00BB630B" w:rsidRDefault="00B10FB0" w:rsidP="00F60910">
      <w:pPr>
        <w:pStyle w:val="3"/>
        <w:spacing w:before="120"/>
        <w:rPr>
          <w:color w:val="auto"/>
        </w:rPr>
      </w:pPr>
      <w:r w:rsidRPr="00BB630B">
        <w:rPr>
          <w:color w:val="auto"/>
        </w:rPr>
        <w:t xml:space="preserve"> </w:t>
      </w:r>
      <w:bookmarkStart w:id="2529" w:name="_Toc528274147"/>
      <w:bookmarkStart w:id="2530" w:name="_Toc528663476"/>
      <w:bookmarkStart w:id="2531" w:name="_Toc528663918"/>
      <w:bookmarkStart w:id="2532" w:name="_Toc528664345"/>
      <w:bookmarkStart w:id="2533" w:name="_Toc19219667"/>
      <w:bookmarkStart w:id="2534" w:name="_Toc37692859"/>
      <w:bookmarkStart w:id="2535" w:name="_Toc37693323"/>
      <w:bookmarkStart w:id="2536" w:name="_Toc38007289"/>
      <w:bookmarkStart w:id="2537" w:name="_Toc58004894"/>
      <w:bookmarkStart w:id="2538" w:name="_Toc58323128"/>
      <w:bookmarkStart w:id="2539" w:name="_Toc75965913"/>
      <w:bookmarkStart w:id="2540" w:name="_Toc95996103"/>
      <w:bookmarkStart w:id="2541" w:name="_Toc109983743"/>
      <w:bookmarkStart w:id="2542" w:name="_Toc111307315"/>
      <w:bookmarkStart w:id="2543" w:name="_Toc111307412"/>
      <w:bookmarkStart w:id="2544" w:name="_Toc111322085"/>
      <w:bookmarkStart w:id="2545" w:name="_Toc111322865"/>
      <w:bookmarkStart w:id="2546" w:name="_Toc122969930"/>
      <w:bookmarkStart w:id="2547" w:name="_Toc125457002"/>
      <w:bookmarkStart w:id="2548" w:name="_Toc125457188"/>
      <w:bookmarkStart w:id="2549" w:name="_Toc125461064"/>
      <w:bookmarkStart w:id="2550" w:name="_Toc125461160"/>
      <w:bookmarkStart w:id="2551" w:name="_Toc125625925"/>
      <w:bookmarkStart w:id="2552" w:name="_Toc128522841"/>
      <w:bookmarkStart w:id="2553" w:name="_Toc129704626"/>
      <w:bookmarkStart w:id="2554" w:name="_Toc135735069"/>
      <w:bookmarkStart w:id="2555" w:name="_Toc135735167"/>
      <w:bookmarkStart w:id="2556" w:name="_Toc146496719"/>
      <w:bookmarkStart w:id="2557" w:name="_Toc146540583"/>
      <w:bookmarkStart w:id="2558" w:name="_Toc146540682"/>
      <w:bookmarkStart w:id="2559" w:name="_Toc148353632"/>
      <w:bookmarkStart w:id="2560" w:name="_Toc149153645"/>
      <w:bookmarkStart w:id="2561" w:name="_Toc149154611"/>
      <w:bookmarkStart w:id="2562" w:name="_Toc149155189"/>
      <w:bookmarkStart w:id="2563" w:name="_Toc151054106"/>
      <w:bookmarkStart w:id="2564" w:name="_Toc151133665"/>
      <w:bookmarkStart w:id="2565" w:name="_Toc152929328"/>
      <w:bookmarkStart w:id="2566" w:name="_Toc183430108"/>
      <w:bookmarkStart w:id="2567" w:name="_Toc190952138"/>
      <w:bookmarkStart w:id="2568" w:name="_Toc190954025"/>
      <w:bookmarkStart w:id="2569" w:name="_Toc196600897"/>
      <w:bookmarkStart w:id="2570" w:name="_Toc217662754"/>
      <w:r w:rsidRPr="00BB630B">
        <w:rPr>
          <w:color w:val="auto"/>
        </w:rPr>
        <w:t>Учет операций по движению денежных документов в кассе учреждения</w:t>
      </w:r>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p>
    <w:p w14:paraId="4D9F108E" w14:textId="77777777" w:rsidR="00B10FB0" w:rsidRPr="00BB630B" w:rsidRDefault="00B10FB0" w:rsidP="00F60910">
      <w:pPr>
        <w:spacing w:before="120" w:after="120"/>
        <w:rPr>
          <w:color w:val="auto"/>
          <w:szCs w:val="28"/>
        </w:rPr>
      </w:pPr>
      <w:r w:rsidRPr="00BB630B">
        <w:rPr>
          <w:color w:val="auto"/>
          <w:szCs w:val="28"/>
        </w:rPr>
        <w:t xml:space="preserve">Для учета операций по движению денежных документов в кассе </w:t>
      </w:r>
      <w:r w:rsidR="006A052A" w:rsidRPr="00BB630B">
        <w:rPr>
          <w:color w:val="auto"/>
          <w:szCs w:val="28"/>
        </w:rPr>
        <w:t>в Подсистеме</w:t>
      </w:r>
      <w:r w:rsidRPr="00BB630B">
        <w:rPr>
          <w:color w:val="auto"/>
          <w:szCs w:val="28"/>
        </w:rPr>
        <w:t xml:space="preserve"> предназначен активный балансовый субсчет второго порядка 201.35 «Денежные документы». Для счета 201.35 задан номер журнала операций «8».</w:t>
      </w:r>
    </w:p>
    <w:p w14:paraId="6A4AFAB7" w14:textId="77777777" w:rsidR="00B10FB0" w:rsidRPr="00BB630B" w:rsidRDefault="00B10FB0" w:rsidP="00F60910">
      <w:pPr>
        <w:spacing w:before="120" w:after="120"/>
        <w:rPr>
          <w:color w:val="auto"/>
          <w:szCs w:val="28"/>
        </w:rPr>
      </w:pPr>
      <w:r w:rsidRPr="00BB630B">
        <w:rPr>
          <w:color w:val="auto"/>
          <w:szCs w:val="28"/>
        </w:rPr>
        <w:t xml:space="preserve">Согласно «Инструкции по применению Плана счетов бюджетного учета», утвержденной Приказом Минфина России от 06.12.2010 № 162н, учет на счете 201.35 ведется с использованием КЭК, имеющего по дебету счета 201.35 значение 510 «Поступление денежных документов в кассу учреждения», по кредиту счета 201.35 </w:t>
      </w:r>
      <w:r w:rsidR="0082275C" w:rsidRPr="00BB630B">
        <w:rPr>
          <w:color w:val="auto"/>
          <w:szCs w:val="28"/>
        </w:rPr>
        <w:t>–</w:t>
      </w:r>
      <w:r w:rsidRPr="00BB630B">
        <w:rPr>
          <w:color w:val="auto"/>
          <w:szCs w:val="28"/>
        </w:rPr>
        <w:t xml:space="preserve"> значение 610 «Выбытие денежных документов из кассы учреждения». </w:t>
      </w:r>
    </w:p>
    <w:p w14:paraId="5981243B" w14:textId="77777777" w:rsidR="00B10FB0" w:rsidRPr="00BB630B" w:rsidRDefault="00B10FB0" w:rsidP="00F60910">
      <w:pPr>
        <w:spacing w:before="120" w:after="120"/>
        <w:rPr>
          <w:color w:val="auto"/>
          <w:szCs w:val="28"/>
        </w:rPr>
      </w:pPr>
      <w:r w:rsidRPr="00BB630B">
        <w:rPr>
          <w:color w:val="auto"/>
          <w:szCs w:val="28"/>
        </w:rPr>
        <w:t xml:space="preserve">В соответствии с приложением № 2 к Инструкции № 162н при ведении бюджетного учета по счету 201.35 применяются </w:t>
      </w:r>
      <w:r w:rsidRPr="00BB630B">
        <w:rPr>
          <w:rStyle w:val="Interface"/>
          <w:color w:val="auto"/>
          <w:szCs w:val="28"/>
        </w:rPr>
        <w:t>КПС</w:t>
      </w:r>
      <w:r w:rsidRPr="00BB630B">
        <w:rPr>
          <w:color w:val="auto"/>
          <w:szCs w:val="28"/>
        </w:rPr>
        <w:t xml:space="preserve"> (КБК) типа </w:t>
      </w:r>
      <w:r w:rsidRPr="00BB630B">
        <w:rPr>
          <w:rStyle w:val="Interface"/>
          <w:color w:val="auto"/>
          <w:szCs w:val="28"/>
        </w:rPr>
        <w:t>КРБ</w:t>
      </w:r>
      <w:r w:rsidRPr="00BB630B">
        <w:rPr>
          <w:color w:val="auto"/>
          <w:szCs w:val="28"/>
        </w:rPr>
        <w:t>.</w:t>
      </w:r>
    </w:p>
    <w:p w14:paraId="4A57DEE6" w14:textId="77777777" w:rsidR="00B10FB0" w:rsidRPr="00BB630B" w:rsidRDefault="00B10FB0" w:rsidP="00F60910">
      <w:pPr>
        <w:spacing w:before="120" w:after="120"/>
        <w:rPr>
          <w:color w:val="auto"/>
          <w:szCs w:val="28"/>
        </w:rPr>
      </w:pPr>
      <w:r w:rsidRPr="00BB630B">
        <w:rPr>
          <w:color w:val="auto"/>
          <w:szCs w:val="28"/>
        </w:rPr>
        <w:t xml:space="preserve">По счету 201.35 ведется аналитический учет в разрезе видов денежных документов (субконто </w:t>
      </w:r>
      <w:r w:rsidRPr="00BB630B">
        <w:rPr>
          <w:rStyle w:val="Interface"/>
          <w:color w:val="auto"/>
          <w:szCs w:val="28"/>
        </w:rPr>
        <w:t>Виды денежных документов</w:t>
      </w:r>
      <w:r w:rsidRPr="00BB630B">
        <w:rPr>
          <w:color w:val="auto"/>
          <w:szCs w:val="28"/>
        </w:rPr>
        <w:t xml:space="preserve"> типа справочник </w:t>
      </w:r>
      <w:r w:rsidRPr="00BB630B">
        <w:rPr>
          <w:rStyle w:val="Interface"/>
          <w:color w:val="auto"/>
          <w:szCs w:val="28"/>
        </w:rPr>
        <w:t>Виды денежных документов</w:t>
      </w:r>
      <w:r w:rsidRPr="00BB630B">
        <w:rPr>
          <w:color w:val="auto"/>
          <w:szCs w:val="28"/>
        </w:rPr>
        <w:t xml:space="preserve">) и собственно денежных документов (субконто </w:t>
      </w:r>
      <w:r w:rsidRPr="00BB630B">
        <w:rPr>
          <w:rStyle w:val="Interface"/>
          <w:color w:val="auto"/>
          <w:szCs w:val="28"/>
        </w:rPr>
        <w:t>Денежные документы</w:t>
      </w:r>
      <w:r w:rsidRPr="00BB630B">
        <w:rPr>
          <w:color w:val="auto"/>
          <w:szCs w:val="28"/>
        </w:rPr>
        <w:t xml:space="preserve"> типа справочник </w:t>
      </w:r>
      <w:r w:rsidRPr="00BB630B">
        <w:rPr>
          <w:rStyle w:val="Interface"/>
          <w:color w:val="auto"/>
          <w:szCs w:val="28"/>
        </w:rPr>
        <w:t>Денежные документы</w:t>
      </w:r>
      <w:r w:rsidRPr="00BB630B">
        <w:rPr>
          <w:color w:val="auto"/>
          <w:szCs w:val="28"/>
        </w:rPr>
        <w:t>).</w:t>
      </w:r>
    </w:p>
    <w:p w14:paraId="280EF3E0" w14:textId="77777777" w:rsidR="00B10FB0" w:rsidRPr="00BB630B" w:rsidRDefault="00B10FB0" w:rsidP="00F60910">
      <w:pPr>
        <w:spacing w:before="120" w:after="120"/>
        <w:rPr>
          <w:color w:val="auto"/>
          <w:szCs w:val="28"/>
        </w:rPr>
      </w:pPr>
      <w:r w:rsidRPr="00BB630B">
        <w:rPr>
          <w:color w:val="auto"/>
          <w:szCs w:val="28"/>
        </w:rPr>
        <w:t xml:space="preserve">Предусмотрено ведение количественного учета денежных документов </w:t>
      </w:r>
      <w:r w:rsidR="0082275C" w:rsidRPr="00BB630B">
        <w:rPr>
          <w:color w:val="auto"/>
          <w:szCs w:val="28"/>
        </w:rPr>
        <w:t>–</w:t>
      </w:r>
      <w:r w:rsidRPr="00BB630B">
        <w:rPr>
          <w:color w:val="auto"/>
          <w:szCs w:val="28"/>
        </w:rPr>
        <w:t xml:space="preserve"> устанавливается опционально (раздел </w:t>
      </w:r>
      <w:r w:rsidRPr="00BB630B">
        <w:rPr>
          <w:rStyle w:val="Interface"/>
          <w:color w:val="auto"/>
          <w:szCs w:val="28"/>
        </w:rPr>
        <w:t>Администрирование</w:t>
      </w:r>
      <w:r w:rsidRPr="00BB630B">
        <w:rPr>
          <w:color w:val="auto"/>
          <w:szCs w:val="28"/>
        </w:rPr>
        <w:t xml:space="preserve">, форма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флажок </w:t>
      </w:r>
      <w:r w:rsidRPr="00BB630B">
        <w:rPr>
          <w:rStyle w:val="Interface"/>
          <w:color w:val="auto"/>
          <w:szCs w:val="28"/>
        </w:rPr>
        <w:t>Вести количественный учет денежных документов</w:t>
      </w:r>
      <w:r w:rsidRPr="00BB630B">
        <w:rPr>
          <w:color w:val="auto"/>
          <w:szCs w:val="28"/>
        </w:rPr>
        <w:t>).</w:t>
      </w:r>
    </w:p>
    <w:p w14:paraId="60AE9571" w14:textId="77777777" w:rsidR="00B10FB0" w:rsidRPr="00BB630B" w:rsidRDefault="00B10FB0" w:rsidP="00F60910">
      <w:pPr>
        <w:pStyle w:val="40"/>
        <w:keepNext/>
        <w:spacing w:before="120"/>
        <w:rPr>
          <w:color w:val="auto"/>
        </w:rPr>
      </w:pPr>
      <w:bookmarkStart w:id="2571" w:name="_Toc528274148"/>
      <w:r w:rsidRPr="00BB630B">
        <w:rPr>
          <w:color w:val="auto"/>
        </w:rPr>
        <w:lastRenderedPageBreak/>
        <w:t>Документальное оформление операций по поступлению и выбытию денежных документов</w:t>
      </w:r>
      <w:bookmarkEnd w:id="2571"/>
    </w:p>
    <w:p w14:paraId="24A7EB51" w14:textId="77777777" w:rsidR="00B10FB0" w:rsidRPr="00BB630B" w:rsidRDefault="00B10FB0" w:rsidP="00F60910">
      <w:pPr>
        <w:spacing w:before="120" w:after="120"/>
        <w:rPr>
          <w:color w:val="auto"/>
          <w:szCs w:val="28"/>
        </w:rPr>
      </w:pPr>
      <w:r w:rsidRPr="00BB630B">
        <w:rPr>
          <w:color w:val="auto"/>
          <w:szCs w:val="28"/>
        </w:rPr>
        <w:t xml:space="preserve">Учет операций по движению денежных документов в кассе учреждения ведется в </w:t>
      </w:r>
      <w:r w:rsidR="009137CD" w:rsidRPr="00BB630B">
        <w:rPr>
          <w:color w:val="auto"/>
          <w:szCs w:val="28"/>
        </w:rPr>
        <w:t xml:space="preserve">пункте </w:t>
      </w:r>
      <w:r w:rsidRPr="00BB630B">
        <w:rPr>
          <w:rStyle w:val="Interface"/>
          <w:color w:val="auto"/>
          <w:szCs w:val="28"/>
        </w:rPr>
        <w:t>Касса</w:t>
      </w:r>
      <w:r w:rsidRPr="00BB630B">
        <w:rPr>
          <w:color w:val="auto"/>
          <w:szCs w:val="28"/>
        </w:rPr>
        <w:t xml:space="preserve"> раздела «</w:t>
      </w:r>
      <w:r w:rsidRPr="00BB630B">
        <w:rPr>
          <w:b/>
          <w:color w:val="auto"/>
          <w:szCs w:val="28"/>
        </w:rPr>
        <w:t>Денежные средства</w:t>
      </w:r>
      <w:r w:rsidRPr="00BB630B">
        <w:rPr>
          <w:color w:val="auto"/>
          <w:szCs w:val="28"/>
        </w:rPr>
        <w:t>».</w:t>
      </w:r>
    </w:p>
    <w:p w14:paraId="58FB3F0B" w14:textId="77777777" w:rsidR="00B10FB0" w:rsidRPr="00BB630B" w:rsidRDefault="009E1D76" w:rsidP="00F60910">
      <w:pPr>
        <w:spacing w:before="120" w:after="120"/>
        <w:rPr>
          <w:color w:val="auto"/>
          <w:szCs w:val="28"/>
        </w:rPr>
      </w:pPr>
      <w:r w:rsidRPr="00BB630B">
        <w:rPr>
          <w:color w:val="auto"/>
          <w:szCs w:val="28"/>
        </w:rPr>
        <w:t>На закладку «</w:t>
      </w:r>
      <w:r w:rsidR="00B10FB0" w:rsidRPr="00BB630B">
        <w:rPr>
          <w:color w:val="auto"/>
          <w:szCs w:val="28"/>
        </w:rPr>
        <w:t>Справочник</w:t>
      </w:r>
      <w:r w:rsidRPr="00BB630B">
        <w:rPr>
          <w:color w:val="auto"/>
          <w:szCs w:val="28"/>
        </w:rPr>
        <w:t>и»</w:t>
      </w:r>
      <w:r w:rsidR="00B10FB0" w:rsidRPr="00BB630B">
        <w:rPr>
          <w:color w:val="auto"/>
          <w:szCs w:val="28"/>
        </w:rPr>
        <w:t xml:space="preserve"> раздела </w:t>
      </w:r>
      <w:r w:rsidR="00B10FB0" w:rsidRPr="00BB630B">
        <w:rPr>
          <w:rStyle w:val="Interface"/>
          <w:color w:val="auto"/>
          <w:szCs w:val="28"/>
        </w:rPr>
        <w:t>Касса</w:t>
      </w:r>
      <w:r w:rsidR="00B10FB0" w:rsidRPr="00BB630B">
        <w:rPr>
          <w:color w:val="auto"/>
          <w:szCs w:val="28"/>
        </w:rPr>
        <w:t xml:space="preserve"> включены справочники:</w:t>
      </w:r>
    </w:p>
    <w:p w14:paraId="39AE60D0"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-Банки;</w:t>
      </w:r>
    </w:p>
    <w:p w14:paraId="71C4E0E7"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-Шаблоны текста «Назначение платежа»;</w:t>
      </w:r>
    </w:p>
    <w:p w14:paraId="28F4F9DA"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-Лицевые счета;</w:t>
      </w:r>
    </w:p>
    <w:p w14:paraId="5921E474"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-Источники (виды) средств для исполнения обязательств;</w:t>
      </w:r>
    </w:p>
    <w:p w14:paraId="04462231"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-Казначейства;</w:t>
      </w:r>
    </w:p>
    <w:p w14:paraId="119A626F"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-Целевые назначения кассовых ордеров;</w:t>
      </w:r>
    </w:p>
    <w:p w14:paraId="6ABEEB60"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-Денежные документы;</w:t>
      </w:r>
    </w:p>
    <w:p w14:paraId="3958C4C7"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-Основания кассовых ордеров;</w:t>
      </w:r>
    </w:p>
    <w:p w14:paraId="1D81C649"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-Банковские символы;</w:t>
      </w:r>
    </w:p>
    <w:p w14:paraId="16A096A5"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-Валюты;</w:t>
      </w:r>
    </w:p>
    <w:p w14:paraId="29BFED4B"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-Контрагенты;</w:t>
      </w:r>
    </w:p>
    <w:p w14:paraId="42FF164F" w14:textId="77777777" w:rsidR="009137CD" w:rsidRPr="00BB630B" w:rsidRDefault="009137CD" w:rsidP="009137CD">
      <w:pPr>
        <w:spacing w:before="120" w:after="120"/>
        <w:rPr>
          <w:rStyle w:val="Interface"/>
          <w:snapToGrid/>
          <w:color w:val="auto"/>
          <w:szCs w:val="28"/>
        </w:rPr>
      </w:pPr>
      <w:r w:rsidRPr="00BB630B">
        <w:rPr>
          <w:rStyle w:val="Interface"/>
          <w:snapToGrid/>
          <w:color w:val="auto"/>
          <w:szCs w:val="28"/>
        </w:rPr>
        <w:t>-Виды денежных документов.</w:t>
      </w:r>
    </w:p>
    <w:p w14:paraId="4F07BA27" w14:textId="77777777" w:rsidR="00B10FB0" w:rsidRPr="00BB630B" w:rsidRDefault="00B10FB0" w:rsidP="00F60910">
      <w:pPr>
        <w:spacing w:before="120" w:after="120"/>
        <w:rPr>
          <w:color w:val="auto"/>
          <w:szCs w:val="28"/>
        </w:rPr>
      </w:pPr>
      <w:r w:rsidRPr="00BB630B">
        <w:rPr>
          <w:color w:val="auto"/>
          <w:szCs w:val="28"/>
        </w:rPr>
        <w:t xml:space="preserve">Для хранения информации о видах денежных документов предназначен справочник </w:t>
      </w:r>
      <w:r w:rsidRPr="00BB630B">
        <w:rPr>
          <w:rStyle w:val="Interface"/>
          <w:color w:val="auto"/>
          <w:szCs w:val="28"/>
        </w:rPr>
        <w:t>Виды денежных документов</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Виды денежных документов</w:t>
      </w:r>
      <w:r w:rsidRPr="00BB630B">
        <w:rPr>
          <w:color w:val="auto"/>
          <w:szCs w:val="28"/>
        </w:rPr>
        <w:t>). Справочник содержит список видов документов, перечисленных в Инструкции № 157н, и может дополняться пользователем.</w:t>
      </w:r>
    </w:p>
    <w:p w14:paraId="767D41C2" w14:textId="77777777" w:rsidR="00B10FB0" w:rsidRPr="00BB630B" w:rsidRDefault="00B10FB0" w:rsidP="00F60910">
      <w:pPr>
        <w:spacing w:before="120" w:after="120"/>
        <w:rPr>
          <w:color w:val="auto"/>
          <w:szCs w:val="28"/>
        </w:rPr>
      </w:pPr>
      <w:r w:rsidRPr="00BB630B">
        <w:rPr>
          <w:color w:val="auto"/>
          <w:szCs w:val="28"/>
        </w:rPr>
        <w:t xml:space="preserve">Для детального учета операций по фондовой кассе используется справочник </w:t>
      </w:r>
      <w:r w:rsidRPr="00BB630B">
        <w:rPr>
          <w:rStyle w:val="Interface"/>
          <w:color w:val="auto"/>
          <w:szCs w:val="28"/>
        </w:rPr>
        <w:t>Денежные документы</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w:t>
      </w:r>
      <w:r w:rsidR="009137CD" w:rsidRPr="00BB630B">
        <w:rPr>
          <w:color w:val="auto"/>
          <w:szCs w:val="28"/>
        </w:rPr>
        <w:t xml:space="preserve">справочник </w:t>
      </w:r>
      <w:r w:rsidRPr="00BB630B">
        <w:rPr>
          <w:rStyle w:val="Interface"/>
          <w:color w:val="auto"/>
          <w:szCs w:val="28"/>
        </w:rPr>
        <w:t>Денежные документы</w:t>
      </w:r>
      <w:r w:rsidRPr="00BB630B">
        <w:rPr>
          <w:color w:val="auto"/>
          <w:szCs w:val="28"/>
        </w:rPr>
        <w:t xml:space="preserve">), подчиненный справочнику </w:t>
      </w:r>
      <w:r w:rsidRPr="00BB630B">
        <w:rPr>
          <w:rStyle w:val="Interface"/>
          <w:color w:val="auto"/>
          <w:szCs w:val="28"/>
        </w:rPr>
        <w:t>Виды денежных документов</w:t>
      </w:r>
      <w:r w:rsidRPr="00BB630B">
        <w:rPr>
          <w:color w:val="auto"/>
          <w:szCs w:val="28"/>
        </w:rPr>
        <w:t>.</w:t>
      </w:r>
    </w:p>
    <w:p w14:paraId="3E509647"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ввода остатков по счету 201.35 в начале учета следует использовать </w:t>
      </w:r>
      <w:r w:rsidRPr="00BB630B">
        <w:rPr>
          <w:rStyle w:val="Interface"/>
          <w:color w:val="auto"/>
          <w:sz w:val="28"/>
          <w:szCs w:val="28"/>
        </w:rPr>
        <w:t>Помощник ввода начальных остатков</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Помощник ввода начальных остатков</w:t>
      </w:r>
      <w:r w:rsidRPr="00BB630B">
        <w:rPr>
          <w:sz w:val="28"/>
          <w:szCs w:val="28"/>
        </w:rPr>
        <w:t xml:space="preserve">). </w:t>
      </w:r>
    </w:p>
    <w:p w14:paraId="34A203BA" w14:textId="77777777" w:rsidR="00B10FB0" w:rsidRPr="00BB630B" w:rsidRDefault="00B10FB0" w:rsidP="00F60910">
      <w:pPr>
        <w:spacing w:before="120" w:after="120"/>
        <w:rPr>
          <w:color w:val="auto"/>
          <w:szCs w:val="28"/>
        </w:rPr>
      </w:pPr>
      <w:r w:rsidRPr="00BB630B">
        <w:rPr>
          <w:color w:val="auto"/>
          <w:szCs w:val="28"/>
        </w:rPr>
        <w:t xml:space="preserve">Для учета операций с денежными документами </w:t>
      </w:r>
      <w:r w:rsidR="006A052A" w:rsidRPr="00BB630B">
        <w:rPr>
          <w:color w:val="auto"/>
          <w:szCs w:val="28"/>
        </w:rPr>
        <w:t>в Подсистеме</w:t>
      </w:r>
      <w:r w:rsidRPr="00BB630B">
        <w:rPr>
          <w:color w:val="auto"/>
          <w:szCs w:val="28"/>
        </w:rPr>
        <w:t xml:space="preserve"> используются виды документов:</w:t>
      </w:r>
    </w:p>
    <w:p w14:paraId="4675B98E" w14:textId="77777777" w:rsidR="00B10FB0" w:rsidRPr="00BB630B" w:rsidRDefault="00B10FB0" w:rsidP="00C16F34">
      <w:pPr>
        <w:pStyle w:val="Bullet1"/>
        <w:numPr>
          <w:ilvl w:val="0"/>
          <w:numId w:val="428"/>
        </w:numPr>
        <w:spacing w:before="120" w:line="240" w:lineRule="auto"/>
        <w:ind w:left="1208" w:hanging="357"/>
        <w:rPr>
          <w:b/>
          <w:sz w:val="28"/>
          <w:szCs w:val="28"/>
        </w:rPr>
      </w:pPr>
      <w:r w:rsidRPr="00BB630B">
        <w:rPr>
          <w:b/>
          <w:sz w:val="28"/>
          <w:szCs w:val="28"/>
        </w:rPr>
        <w:t xml:space="preserve">Поступление денежных документов в кассу организации; </w:t>
      </w:r>
    </w:p>
    <w:p w14:paraId="2D5C6543" w14:textId="77777777" w:rsidR="00B10FB0" w:rsidRPr="00BB630B" w:rsidRDefault="00B10FB0" w:rsidP="00C16F34">
      <w:pPr>
        <w:pStyle w:val="Bullet1"/>
        <w:numPr>
          <w:ilvl w:val="0"/>
          <w:numId w:val="428"/>
        </w:numPr>
        <w:spacing w:before="120" w:line="240" w:lineRule="auto"/>
        <w:ind w:left="1208" w:hanging="357"/>
        <w:rPr>
          <w:b/>
          <w:sz w:val="28"/>
          <w:szCs w:val="28"/>
        </w:rPr>
      </w:pPr>
      <w:r w:rsidRPr="00BB630B">
        <w:rPr>
          <w:b/>
          <w:sz w:val="28"/>
          <w:szCs w:val="28"/>
        </w:rPr>
        <w:t xml:space="preserve">Выбытие денежных документов из кассы учреждения; </w:t>
      </w:r>
    </w:p>
    <w:p w14:paraId="4CA58BAA" w14:textId="77777777" w:rsidR="00B10FB0" w:rsidRPr="00BB630B" w:rsidRDefault="00B10FB0" w:rsidP="00C16F34">
      <w:pPr>
        <w:pStyle w:val="Bullet1"/>
        <w:numPr>
          <w:ilvl w:val="0"/>
          <w:numId w:val="428"/>
        </w:numPr>
        <w:spacing w:before="120" w:line="240" w:lineRule="auto"/>
        <w:ind w:left="1208" w:hanging="357"/>
        <w:rPr>
          <w:rStyle w:val="Interface"/>
          <w:b w:val="0"/>
          <w:color w:val="auto"/>
          <w:sz w:val="28"/>
          <w:szCs w:val="28"/>
        </w:rPr>
      </w:pPr>
      <w:r w:rsidRPr="00BB630B">
        <w:rPr>
          <w:rStyle w:val="Interface"/>
          <w:color w:val="auto"/>
          <w:sz w:val="28"/>
          <w:szCs w:val="28"/>
        </w:rPr>
        <w:lastRenderedPageBreak/>
        <w:t>Кассовая книга (ф.0504514);</w:t>
      </w:r>
    </w:p>
    <w:p w14:paraId="05EBC7D0" w14:textId="77777777" w:rsidR="009137CD" w:rsidRPr="00BB630B" w:rsidRDefault="00B10FB0" w:rsidP="00C16F34">
      <w:pPr>
        <w:pStyle w:val="Bullet1"/>
        <w:numPr>
          <w:ilvl w:val="0"/>
          <w:numId w:val="428"/>
        </w:numPr>
        <w:spacing w:before="120" w:line="240" w:lineRule="auto"/>
        <w:ind w:left="1208" w:hanging="357"/>
        <w:rPr>
          <w:sz w:val="28"/>
          <w:szCs w:val="28"/>
        </w:rPr>
      </w:pPr>
      <w:r w:rsidRPr="00BB630B">
        <w:rPr>
          <w:rStyle w:val="Interface"/>
          <w:color w:val="auto"/>
          <w:sz w:val="28"/>
          <w:szCs w:val="28"/>
        </w:rPr>
        <w:t>Инвентаризация БСО</w:t>
      </w:r>
      <w:r w:rsidRPr="00BB630B">
        <w:rPr>
          <w:sz w:val="28"/>
          <w:szCs w:val="28"/>
        </w:rPr>
        <w:t xml:space="preserve">; </w:t>
      </w:r>
    </w:p>
    <w:p w14:paraId="415D1BE1" w14:textId="77777777" w:rsidR="009137CD" w:rsidRPr="00BB630B" w:rsidRDefault="009137CD" w:rsidP="00C16F34">
      <w:pPr>
        <w:pStyle w:val="Bullet1"/>
        <w:numPr>
          <w:ilvl w:val="0"/>
          <w:numId w:val="428"/>
        </w:numPr>
        <w:spacing w:before="120" w:line="240" w:lineRule="auto"/>
        <w:ind w:left="1208" w:hanging="357"/>
        <w:rPr>
          <w:sz w:val="28"/>
          <w:szCs w:val="28"/>
        </w:rPr>
      </w:pPr>
      <w:r w:rsidRPr="00BB630B">
        <w:rPr>
          <w:b/>
          <w:sz w:val="28"/>
          <w:szCs w:val="28"/>
        </w:rPr>
        <w:t>Журнал регистрации приходных и расходных кассовых ордеров (ф.0504093)</w:t>
      </w:r>
      <w:r w:rsidRPr="00BB630B">
        <w:rPr>
          <w:sz w:val="28"/>
          <w:szCs w:val="28"/>
        </w:rPr>
        <w:t>.</w:t>
      </w:r>
    </w:p>
    <w:p w14:paraId="2C034BC0"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Приходный кассовый ордер (фондовый)</w:t>
      </w:r>
      <w:r w:rsidRPr="00BB630B">
        <w:rPr>
          <w:color w:val="auto"/>
          <w:szCs w:val="28"/>
        </w:rPr>
        <w:t xml:space="preserve"> содержит документ </w:t>
      </w:r>
      <w:r w:rsidR="009137CD" w:rsidRPr="00BB630B">
        <w:rPr>
          <w:b/>
          <w:color w:val="auto"/>
          <w:szCs w:val="28"/>
        </w:rPr>
        <w:t xml:space="preserve">Приходный кассовый ордер ф.0310001 (Поступление денежных документов в кассу организации) </w:t>
      </w:r>
      <w:r w:rsidRPr="00BB630B">
        <w:rPr>
          <w:color w:val="auto"/>
          <w:szCs w:val="28"/>
        </w:rPr>
        <w:t>предназначен для оформления поступления денежных документов в кассу организации приходным кассовым ордером по форме № КО-1 и формирования бухгалтерских записей. В документе используются следующие хозяйственные операции:</w:t>
      </w:r>
    </w:p>
    <w:p w14:paraId="157DC365"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Поступление денежных документов в порядке возмещения ущерба (401.10.172)</w:t>
      </w:r>
      <w:r w:rsidRPr="00BB630B">
        <w:rPr>
          <w:sz w:val="28"/>
          <w:szCs w:val="28"/>
        </w:rPr>
        <w:t xml:space="preserve">; </w:t>
      </w:r>
    </w:p>
    <w:p w14:paraId="14BDA77A"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Поступление денежных документов от контрагентов (302)</w:t>
      </w:r>
      <w:r w:rsidRPr="00BB630B">
        <w:rPr>
          <w:sz w:val="28"/>
          <w:szCs w:val="28"/>
        </w:rPr>
        <w:t xml:space="preserve">; </w:t>
      </w:r>
    </w:p>
    <w:p w14:paraId="4ACEA61F"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Внутриведомственная передача денежных документов (304.04)</w:t>
      </w:r>
      <w:r w:rsidRPr="00BB630B">
        <w:rPr>
          <w:sz w:val="28"/>
          <w:szCs w:val="28"/>
        </w:rPr>
        <w:t xml:space="preserve">; </w:t>
      </w:r>
    </w:p>
    <w:p w14:paraId="74C7D2F1"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Поступление по акту о результатах инвентаризации (401.10.180)</w:t>
      </w:r>
      <w:r w:rsidRPr="00BB630B">
        <w:rPr>
          <w:sz w:val="28"/>
          <w:szCs w:val="28"/>
        </w:rPr>
        <w:t>;</w:t>
      </w:r>
    </w:p>
    <w:p w14:paraId="30F46608"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Поступление/возврат денежных документов от подотчетного лица (208)</w:t>
      </w:r>
      <w:r w:rsidRPr="00BB630B">
        <w:rPr>
          <w:sz w:val="28"/>
          <w:szCs w:val="28"/>
        </w:rPr>
        <w:t xml:space="preserve">; </w:t>
      </w:r>
    </w:p>
    <w:p w14:paraId="2AFB0BC3" w14:textId="77777777" w:rsidR="00B10FB0" w:rsidRPr="00BB630B" w:rsidRDefault="00B10FB0" w:rsidP="00C16F34">
      <w:pPr>
        <w:pStyle w:val="Bullet1"/>
        <w:numPr>
          <w:ilvl w:val="0"/>
          <w:numId w:val="430"/>
        </w:numPr>
        <w:spacing w:before="120" w:line="240" w:lineRule="auto"/>
        <w:ind w:left="1208" w:hanging="357"/>
        <w:rPr>
          <w:sz w:val="28"/>
          <w:szCs w:val="28"/>
        </w:rPr>
      </w:pPr>
      <w:r w:rsidRPr="00BB630B">
        <w:rPr>
          <w:rStyle w:val="Interface"/>
          <w:color w:val="auto"/>
          <w:sz w:val="28"/>
          <w:szCs w:val="28"/>
        </w:rPr>
        <w:t>Безвозмездная передача денежных документов (401.10)</w:t>
      </w:r>
      <w:r w:rsidR="00E811EE" w:rsidRPr="00BB630B">
        <w:rPr>
          <w:sz w:val="28"/>
          <w:szCs w:val="28"/>
          <w:lang w:val="en-US"/>
        </w:rPr>
        <w:t>;</w:t>
      </w:r>
    </w:p>
    <w:p w14:paraId="7BFEFCEC" w14:textId="77777777" w:rsidR="00E811EE" w:rsidRPr="00BB630B" w:rsidRDefault="00E811EE" w:rsidP="00C16F34">
      <w:pPr>
        <w:pStyle w:val="Bullet1"/>
        <w:numPr>
          <w:ilvl w:val="0"/>
          <w:numId w:val="430"/>
        </w:numPr>
        <w:spacing w:before="120" w:line="240" w:lineRule="auto"/>
        <w:ind w:left="1208" w:hanging="357"/>
        <w:rPr>
          <w:b/>
          <w:sz w:val="28"/>
          <w:szCs w:val="28"/>
        </w:rPr>
      </w:pPr>
      <w:r w:rsidRPr="00BB630B">
        <w:rPr>
          <w:b/>
          <w:sz w:val="28"/>
          <w:szCs w:val="28"/>
        </w:rPr>
        <w:t>Резерв. Поступление денежных документов с последующим оформление акта об оказании услуг (40160).</w:t>
      </w:r>
    </w:p>
    <w:p w14:paraId="0039D5B6" w14:textId="77777777" w:rsidR="003F5C12" w:rsidRPr="00BB630B" w:rsidRDefault="003F5C12" w:rsidP="003F5C12">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45C850DA" w14:textId="77777777" w:rsidR="003F5C12" w:rsidRPr="00BB630B" w:rsidRDefault="003F5C12" w:rsidP="003F5C12">
      <w:pPr>
        <w:pStyle w:val="Bullet1"/>
        <w:numPr>
          <w:ilvl w:val="0"/>
          <w:numId w:val="0"/>
        </w:numPr>
        <w:spacing w:before="120" w:line="240" w:lineRule="auto"/>
        <w:ind w:left="644" w:hanging="284"/>
        <w:rPr>
          <w:sz w:val="28"/>
          <w:szCs w:val="28"/>
        </w:rPr>
      </w:pPr>
      <w:r w:rsidRPr="00BB630B">
        <w:rPr>
          <w:noProof/>
          <w:sz w:val="28"/>
          <w:szCs w:val="28"/>
        </w:rPr>
        <w:lastRenderedPageBreak/>
        <w:drawing>
          <wp:inline distT="0" distB="0" distL="0" distR="0" wp14:anchorId="2783C178" wp14:editId="04A1D54A">
            <wp:extent cx="3328035" cy="5603443"/>
            <wp:effectExtent l="0" t="0" r="5715" b="0"/>
            <wp:docPr id="2043434639" name="Рисунок 204343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39" name="Скриншот 24-11-2023 100043.jpg"/>
                    <pic:cNvPicPr/>
                  </pic:nvPicPr>
                  <pic:blipFill>
                    <a:blip r:embed="rId260">
                      <a:extLst>
                        <a:ext uri="{28A0092B-C50C-407E-A947-70E740481C1C}">
                          <a14:useLocalDpi xmlns:a14="http://schemas.microsoft.com/office/drawing/2010/main" val="0"/>
                        </a:ext>
                      </a:extLst>
                    </a:blip>
                    <a:stretch>
                      <a:fillRect/>
                    </a:stretch>
                  </pic:blipFill>
                  <pic:spPr>
                    <a:xfrm>
                      <a:off x="0" y="0"/>
                      <a:ext cx="3331812" cy="5609802"/>
                    </a:xfrm>
                    <a:prstGeom prst="rect">
                      <a:avLst/>
                    </a:prstGeom>
                  </pic:spPr>
                </pic:pic>
              </a:graphicData>
            </a:graphic>
          </wp:inline>
        </w:drawing>
      </w:r>
    </w:p>
    <w:p w14:paraId="30D29BB5" w14:textId="77777777" w:rsidR="00950487" w:rsidRPr="00BB630B" w:rsidRDefault="00950487" w:rsidP="00950487">
      <w:pPr>
        <w:pStyle w:val="afff1"/>
      </w:pPr>
      <w:bookmarkStart w:id="2572" w:name="_Toc21766303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w:instrText>
      </w:r>
      <w:r w:rsidR="007E6987">
        <w:instrText xml:space="preserve">IC \s 1 </w:instrText>
      </w:r>
      <w:r w:rsidR="007E6987">
        <w:fldChar w:fldCharType="separate"/>
      </w:r>
      <w:r w:rsidR="009C6132">
        <w:rPr>
          <w:noProof/>
        </w:rPr>
        <w:t>225</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2"/>
    </w:p>
    <w:p w14:paraId="1AAC2ED2" w14:textId="77777777" w:rsidR="00950487" w:rsidRPr="00BB630B" w:rsidRDefault="00950487" w:rsidP="003F5C12">
      <w:pPr>
        <w:spacing w:before="120" w:after="120"/>
        <w:rPr>
          <w:color w:val="auto"/>
          <w:szCs w:val="28"/>
        </w:rPr>
      </w:pPr>
    </w:p>
    <w:p w14:paraId="5A8CED61" w14:textId="77777777" w:rsidR="003F5C12" w:rsidRPr="00BB630B" w:rsidRDefault="003F5C12" w:rsidP="003F5C12">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6B7B79D4" w14:textId="77777777" w:rsidR="003F5C12" w:rsidRPr="00BB630B" w:rsidRDefault="003F5C12" w:rsidP="003F5C12">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Касса</w:t>
      </w:r>
      <w:r w:rsidRPr="00BB630B">
        <w:rPr>
          <w:color w:val="auto"/>
          <w:szCs w:val="28"/>
        </w:rPr>
        <w:t xml:space="preserve">- </w:t>
      </w:r>
      <w:r w:rsidR="00787449" w:rsidRPr="00BB630B">
        <w:rPr>
          <w:b/>
          <w:color w:val="auto"/>
          <w:szCs w:val="28"/>
        </w:rPr>
        <w:t>Приходный кассовый ордер ф.0310001 (Поступление денежных документов в кассу организации)</w:t>
      </w:r>
      <w:r w:rsidRPr="00BB630B">
        <w:rPr>
          <w:b/>
          <w:color w:val="auto"/>
          <w:szCs w:val="28"/>
        </w:rPr>
        <w:t>)</w:t>
      </w:r>
      <w:r w:rsidRPr="00BB630B">
        <w:rPr>
          <w:color w:val="auto"/>
          <w:szCs w:val="28"/>
        </w:rPr>
        <w:t>.</w:t>
      </w:r>
    </w:p>
    <w:p w14:paraId="7AFDA0D0" w14:textId="77777777" w:rsidR="003F5C12" w:rsidRPr="00BB630B" w:rsidRDefault="003F5C12" w:rsidP="00EF6BFC">
      <w:pPr>
        <w:pStyle w:val="Bullet1"/>
        <w:numPr>
          <w:ilvl w:val="0"/>
          <w:numId w:val="0"/>
        </w:numPr>
        <w:spacing w:before="120" w:line="240" w:lineRule="auto"/>
        <w:ind w:left="284" w:hanging="284"/>
        <w:rPr>
          <w:rStyle w:val="Interface"/>
          <w:snapToGrid w:val="0"/>
          <w:color w:val="auto"/>
          <w:sz w:val="28"/>
          <w:szCs w:val="28"/>
        </w:rPr>
      </w:pPr>
      <w:r w:rsidRPr="00BB630B">
        <w:rPr>
          <w:sz w:val="28"/>
          <w:szCs w:val="28"/>
        </w:rPr>
        <w:t xml:space="preserve">Затем  выбрать операцию и открыть список документов, в котором нажать кнопку </w:t>
      </w:r>
      <w:r w:rsidRPr="00BB630B">
        <w:rPr>
          <w:rStyle w:val="Interface"/>
          <w:color w:val="auto"/>
          <w:sz w:val="28"/>
          <w:szCs w:val="28"/>
        </w:rPr>
        <w:t>Создать.</w:t>
      </w:r>
    </w:p>
    <w:p w14:paraId="6F0F53DB" w14:textId="77777777" w:rsidR="003F5C12" w:rsidRPr="00BB630B" w:rsidRDefault="003F5C12" w:rsidP="00EF6BFC">
      <w:pPr>
        <w:pStyle w:val="Bullet1"/>
        <w:numPr>
          <w:ilvl w:val="0"/>
          <w:numId w:val="0"/>
        </w:numPr>
        <w:spacing w:before="120" w:line="240" w:lineRule="auto"/>
        <w:ind w:left="284" w:hanging="284"/>
        <w:rPr>
          <w:b/>
          <w:sz w:val="28"/>
          <w:szCs w:val="28"/>
        </w:rPr>
      </w:pPr>
      <w:r w:rsidRPr="00BB630B">
        <w:rPr>
          <w:sz w:val="28"/>
          <w:szCs w:val="28"/>
        </w:rPr>
        <w:t>Описание бизнес процесса документа будет рассмотрено в рамках типовой операций</w:t>
      </w:r>
      <w:r w:rsidRPr="00BB630B">
        <w:rPr>
          <w:b/>
          <w:sz w:val="28"/>
          <w:szCs w:val="28"/>
        </w:rPr>
        <w:t xml:space="preserve"> </w:t>
      </w:r>
      <w:r w:rsidR="00787449" w:rsidRPr="00BB630B">
        <w:rPr>
          <w:b/>
          <w:sz w:val="28"/>
          <w:szCs w:val="28"/>
        </w:rPr>
        <w:t>Безвозмездное поступление денежных документов (40110)</w:t>
      </w:r>
      <w:r w:rsidRPr="00BB630B">
        <w:rPr>
          <w:b/>
          <w:sz w:val="28"/>
          <w:szCs w:val="28"/>
        </w:rPr>
        <w:t>.</w:t>
      </w:r>
    </w:p>
    <w:p w14:paraId="3A10E1FC" w14:textId="77777777" w:rsidR="003F5C12" w:rsidRPr="00BB630B" w:rsidRDefault="003F5C12" w:rsidP="00EF6BFC">
      <w:pPr>
        <w:spacing w:before="105" w:after="105"/>
        <w:ind w:right="525" w:firstLine="0"/>
        <w:rPr>
          <w:snapToGrid/>
          <w:szCs w:val="28"/>
        </w:rPr>
      </w:pPr>
      <w:r w:rsidRPr="00BB630B">
        <w:rPr>
          <w:rFonts w:hint="eastAsia"/>
          <w:snapToGrid/>
          <w:szCs w:val="28"/>
        </w:rPr>
        <w:lastRenderedPageBreak/>
        <w:t>На</w:t>
      </w:r>
      <w:r w:rsidRPr="00BB630B">
        <w:rPr>
          <w:snapToGrid/>
          <w:szCs w:val="28"/>
        </w:rPr>
        <w:t xml:space="preserve"> </w:t>
      </w:r>
      <w:r w:rsidRPr="00BB630B">
        <w:rPr>
          <w:rFonts w:hint="eastAsia"/>
          <w:snapToGrid/>
          <w:szCs w:val="28"/>
        </w:rPr>
        <w:t>закладке </w:t>
      </w:r>
      <w:r w:rsidRPr="00BB630B">
        <w:rPr>
          <w:rFonts w:hint="eastAsia"/>
          <w:b/>
          <w:bCs/>
          <w:snapToGrid/>
          <w:szCs w:val="28"/>
        </w:rPr>
        <w:t>Ордер</w:t>
      </w:r>
      <w:r w:rsidRPr="00BB630B">
        <w:rPr>
          <w:snapToGrid/>
          <w:szCs w:val="28"/>
        </w:rPr>
        <w:t> </w:t>
      </w:r>
      <w:r w:rsidRPr="00BB630B">
        <w:rPr>
          <w:rFonts w:hint="eastAsia"/>
          <w:snapToGrid/>
          <w:szCs w:val="28"/>
        </w:rPr>
        <w:t>указываются</w:t>
      </w:r>
      <w:r w:rsidRPr="00BB630B">
        <w:rPr>
          <w:snapToGrid/>
          <w:szCs w:val="28"/>
        </w:rPr>
        <w:t>:</w:t>
      </w:r>
    </w:p>
    <w:p w14:paraId="34BA49E7"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Счет (дебет) </w:t>
      </w:r>
      <w:r w:rsidRPr="00BB630B">
        <w:rPr>
          <w:snapToGrid/>
          <w:szCs w:val="28"/>
        </w:rPr>
        <w:t>– значение по умолчанию 201.3</w:t>
      </w:r>
      <w:r w:rsidR="00E71795" w:rsidRPr="00BB630B">
        <w:rPr>
          <w:snapToGrid/>
          <w:szCs w:val="28"/>
        </w:rPr>
        <w:t>5</w:t>
      </w:r>
      <w:r w:rsidRPr="00BB630B">
        <w:rPr>
          <w:snapToGrid/>
          <w:szCs w:val="28"/>
        </w:rPr>
        <w:t>, по Плану счетов (ЕПСБУ);</w:t>
      </w:r>
    </w:p>
    <w:p w14:paraId="69B1F616"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Подразделение (кор.) </w:t>
      </w:r>
      <w:r w:rsidRPr="00BB630B">
        <w:rPr>
          <w:snapToGrid/>
          <w:szCs w:val="28"/>
        </w:rPr>
        <w:t>– наименование подразделения, из которого поступили наличные денежные средства. Выбирается из справочника </w:t>
      </w:r>
      <w:r w:rsidRPr="00BB630B">
        <w:rPr>
          <w:b/>
          <w:bCs/>
          <w:snapToGrid/>
          <w:szCs w:val="28"/>
        </w:rPr>
        <w:t>Подразделения</w:t>
      </w:r>
      <w:r w:rsidRPr="00BB630B">
        <w:rPr>
          <w:snapToGrid/>
          <w:szCs w:val="28"/>
        </w:rPr>
        <w:t>;</w:t>
      </w:r>
    </w:p>
    <w:p w14:paraId="6B3A9BA8"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Кор. счет</w:t>
      </w:r>
      <w:r w:rsidRPr="00BB630B">
        <w:rPr>
          <w:snapToGrid/>
          <w:szCs w:val="28"/>
        </w:rPr>
        <w:t> – выбирается из </w:t>
      </w:r>
      <w:r w:rsidRPr="00BB630B">
        <w:rPr>
          <w:b/>
          <w:bCs/>
          <w:snapToGrid/>
          <w:szCs w:val="28"/>
        </w:rPr>
        <w:t>Плана счетов (ЕПСБУ)</w:t>
      </w:r>
      <w:r w:rsidRPr="00BB630B">
        <w:rPr>
          <w:snapToGrid/>
          <w:szCs w:val="28"/>
        </w:rPr>
        <w:t> счет;</w:t>
      </w:r>
    </w:p>
    <w:p w14:paraId="42726AED"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Код аналитич. учета</w:t>
      </w:r>
      <w:r w:rsidRPr="00BB630B">
        <w:rPr>
          <w:snapToGrid/>
          <w:szCs w:val="28"/>
        </w:rPr>
        <w:t> указывается код аналитического учета;</w:t>
      </w:r>
    </w:p>
    <w:p w14:paraId="3A7CD958"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Сумма (RUB)</w:t>
      </w:r>
      <w:r w:rsidRPr="00BB630B">
        <w:rPr>
          <w:snapToGrid/>
          <w:szCs w:val="28"/>
        </w:rPr>
        <w:t> – общая сумма денежных средств, вносимая в кассу подотчетным лицом;</w:t>
      </w:r>
    </w:p>
    <w:p w14:paraId="62AAD73D"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Целевое назначение</w:t>
      </w:r>
      <w:r w:rsidRPr="00BB630B">
        <w:rPr>
          <w:snapToGrid/>
          <w:szCs w:val="28"/>
        </w:rPr>
        <w:t> — выбирается из справочника </w:t>
      </w:r>
      <w:r w:rsidRPr="00BB630B">
        <w:rPr>
          <w:b/>
          <w:bCs/>
          <w:snapToGrid/>
          <w:szCs w:val="28"/>
        </w:rPr>
        <w:t>Целевое назначения кассовых ордеров</w:t>
      </w:r>
      <w:r w:rsidRPr="00BB630B">
        <w:rPr>
          <w:snapToGrid/>
          <w:szCs w:val="28"/>
        </w:rPr>
        <w:t>.</w:t>
      </w:r>
    </w:p>
    <w:p w14:paraId="4F1029EF"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Контрагент</w:t>
      </w:r>
      <w:r w:rsidRPr="00BB630B">
        <w:rPr>
          <w:snapToGrid/>
          <w:szCs w:val="28"/>
        </w:rPr>
        <w:t> - указывается подотчетное лицо, которое сдает</w:t>
      </w:r>
      <w:r w:rsidR="00E71795" w:rsidRPr="00BB630B">
        <w:rPr>
          <w:snapToGrid/>
          <w:szCs w:val="28"/>
        </w:rPr>
        <w:t>/получает</w:t>
      </w:r>
      <w:r w:rsidRPr="00BB630B">
        <w:rPr>
          <w:snapToGrid/>
          <w:szCs w:val="28"/>
        </w:rPr>
        <w:t xml:space="preserve"> денежные </w:t>
      </w:r>
      <w:r w:rsidR="00E71795" w:rsidRPr="00BB630B">
        <w:rPr>
          <w:snapToGrid/>
          <w:szCs w:val="28"/>
        </w:rPr>
        <w:t xml:space="preserve">документы </w:t>
      </w:r>
      <w:r w:rsidRPr="00BB630B">
        <w:rPr>
          <w:snapToGrid/>
          <w:szCs w:val="28"/>
        </w:rPr>
        <w:t xml:space="preserve"> в кассу, выбором из справочника </w:t>
      </w:r>
      <w:r w:rsidRPr="00BB630B">
        <w:rPr>
          <w:b/>
          <w:bCs/>
          <w:snapToGrid/>
          <w:szCs w:val="28"/>
        </w:rPr>
        <w:t>Контрагенты</w:t>
      </w:r>
      <w:r w:rsidRPr="00BB630B">
        <w:rPr>
          <w:snapToGrid/>
          <w:szCs w:val="28"/>
        </w:rPr>
        <w:t>. После этого в поле </w:t>
      </w:r>
      <w:r w:rsidRPr="00BB630B">
        <w:rPr>
          <w:b/>
          <w:bCs/>
          <w:snapToGrid/>
          <w:szCs w:val="28"/>
        </w:rPr>
        <w:t>ФИО</w:t>
      </w:r>
      <w:r w:rsidRPr="00BB630B">
        <w:rPr>
          <w:snapToGrid/>
          <w:szCs w:val="28"/>
        </w:rPr>
        <w:t> для выбранного подотчетного лица будут указаны его фамилия, имя и отчество.</w:t>
      </w:r>
    </w:p>
    <w:p w14:paraId="3A258972"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Договор</w:t>
      </w:r>
      <w:r w:rsidRPr="00BB630B">
        <w:rPr>
          <w:snapToGrid/>
          <w:szCs w:val="28"/>
        </w:rPr>
        <w:t> - указывается обязательство подотчетного лица путем выбора из справочника </w:t>
      </w:r>
      <w:r w:rsidRPr="00BB630B">
        <w:rPr>
          <w:b/>
          <w:bCs/>
          <w:snapToGrid/>
          <w:szCs w:val="28"/>
        </w:rPr>
        <w:t>Договоры и иные основания возникновения обязательств</w:t>
      </w:r>
      <w:r w:rsidRPr="00BB630B">
        <w:rPr>
          <w:snapToGrid/>
          <w:szCs w:val="28"/>
        </w:rPr>
        <w:t>.</w:t>
      </w:r>
    </w:p>
    <w:p w14:paraId="4D16A92A"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Основание</w:t>
      </w:r>
      <w:r w:rsidRPr="00BB630B">
        <w:rPr>
          <w:snapToGrid/>
          <w:szCs w:val="28"/>
        </w:rPr>
        <w:t> – указывается основание для составления ордера, следует выбрать значение из справочника </w:t>
      </w:r>
      <w:r w:rsidRPr="00BB630B">
        <w:rPr>
          <w:b/>
          <w:bCs/>
          <w:snapToGrid/>
          <w:szCs w:val="28"/>
        </w:rPr>
        <w:t>Основания кассовых ордеров</w:t>
      </w:r>
      <w:r w:rsidRPr="00BB630B">
        <w:rPr>
          <w:snapToGrid/>
          <w:szCs w:val="28"/>
        </w:rPr>
        <w:t>. После этого при необходимости можно отредактировать подставленный текст. А также в данном реквизите можно ввести произвольный текст.</w:t>
      </w:r>
    </w:p>
    <w:p w14:paraId="7964866C" w14:textId="77777777" w:rsidR="009A0F3A" w:rsidRPr="00BB630B" w:rsidRDefault="009A0F3A" w:rsidP="00EF6BFC">
      <w:pPr>
        <w:spacing w:before="100" w:beforeAutospacing="1" w:after="100" w:afterAutospacing="1"/>
        <w:ind w:firstLine="0"/>
        <w:rPr>
          <w:snapToGrid/>
          <w:szCs w:val="28"/>
        </w:rPr>
      </w:pPr>
      <w:r w:rsidRPr="00BB630B">
        <w:rPr>
          <w:b/>
          <w:bCs/>
          <w:snapToGrid/>
          <w:szCs w:val="28"/>
        </w:rPr>
        <w:t>Приложение</w:t>
      </w:r>
      <w:r w:rsidRPr="00BB630B">
        <w:rPr>
          <w:snapToGrid/>
          <w:szCs w:val="28"/>
        </w:rPr>
        <w:t> - перечисляются прилагаемые к ордеру документы с указанием их номеров и дат составления.</w:t>
      </w:r>
    </w:p>
    <w:p w14:paraId="2085D918" w14:textId="77777777" w:rsidR="009A0F3A" w:rsidRPr="00BB630B" w:rsidRDefault="009A0F3A" w:rsidP="00EF6BFC">
      <w:pPr>
        <w:spacing w:before="100" w:beforeAutospacing="1" w:after="100" w:afterAutospacing="1"/>
        <w:ind w:firstLine="0"/>
        <w:rPr>
          <w:snapToGrid/>
          <w:szCs w:val="28"/>
        </w:rPr>
      </w:pPr>
      <w:r w:rsidRPr="00BB630B">
        <w:rPr>
          <w:snapToGrid/>
          <w:szCs w:val="28"/>
        </w:rPr>
        <w:t>Реквизиты </w:t>
      </w:r>
      <w:r w:rsidRPr="00BB630B">
        <w:rPr>
          <w:b/>
          <w:bCs/>
          <w:snapToGrid/>
          <w:szCs w:val="28"/>
        </w:rPr>
        <w:t>Гл. бухгалтер</w:t>
      </w:r>
      <w:r w:rsidRPr="00BB630B">
        <w:rPr>
          <w:snapToGrid/>
          <w:szCs w:val="28"/>
        </w:rPr>
        <w:t>, </w:t>
      </w:r>
      <w:r w:rsidRPr="00BB630B">
        <w:rPr>
          <w:b/>
          <w:bCs/>
          <w:snapToGrid/>
          <w:szCs w:val="28"/>
        </w:rPr>
        <w:t>Кассир</w:t>
      </w:r>
      <w:r w:rsidRPr="00BB630B">
        <w:rPr>
          <w:snapToGrid/>
          <w:szCs w:val="28"/>
        </w:rPr>
        <w:t> заполняются автоматически значениями, указанными в справочнике </w:t>
      </w:r>
      <w:r w:rsidRPr="00BB630B">
        <w:rPr>
          <w:b/>
          <w:bCs/>
          <w:snapToGrid/>
          <w:szCs w:val="28"/>
        </w:rPr>
        <w:t>Ответственные лица</w:t>
      </w:r>
      <w:r w:rsidRPr="00BB630B">
        <w:rPr>
          <w:snapToGrid/>
          <w:szCs w:val="28"/>
        </w:rPr>
        <w:t> для выбранного учреждения. Реквизиты также можно заполнить вручную путем выбора из справочника </w:t>
      </w:r>
      <w:r w:rsidRPr="00BB630B">
        <w:rPr>
          <w:b/>
          <w:bCs/>
          <w:snapToGrid/>
          <w:szCs w:val="28"/>
        </w:rPr>
        <w:t>Сотрудники</w:t>
      </w:r>
      <w:r w:rsidRPr="00BB630B">
        <w:rPr>
          <w:snapToGrid/>
          <w:szCs w:val="28"/>
        </w:rPr>
        <w:t>.</w:t>
      </w:r>
    </w:p>
    <w:p w14:paraId="49E62AEF" w14:textId="77777777" w:rsidR="003F5C12" w:rsidRPr="00BB630B" w:rsidRDefault="00E71795" w:rsidP="00EF6BFC">
      <w:pPr>
        <w:pStyle w:val="Bullet1"/>
        <w:numPr>
          <w:ilvl w:val="0"/>
          <w:numId w:val="0"/>
        </w:numPr>
        <w:spacing w:before="120" w:line="240" w:lineRule="auto"/>
        <w:ind w:left="851"/>
        <w:rPr>
          <w:b/>
          <w:sz w:val="28"/>
          <w:szCs w:val="28"/>
        </w:rPr>
      </w:pPr>
      <w:r w:rsidRPr="00BB630B">
        <w:rPr>
          <w:b/>
          <w:noProof/>
          <w:sz w:val="28"/>
          <w:szCs w:val="28"/>
        </w:rPr>
        <w:lastRenderedPageBreak/>
        <w:drawing>
          <wp:inline distT="0" distB="0" distL="0" distR="0" wp14:anchorId="4F80304E" wp14:editId="03C9F190">
            <wp:extent cx="5537163" cy="3209747"/>
            <wp:effectExtent l="0" t="0" r="6985" b="0"/>
            <wp:docPr id="2043434737" name="Рисунок 204343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37" name="Скриншот 24-11-2023 105753.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541728" cy="3212393"/>
                    </a:xfrm>
                    <a:prstGeom prst="rect">
                      <a:avLst/>
                    </a:prstGeom>
                  </pic:spPr>
                </pic:pic>
              </a:graphicData>
            </a:graphic>
          </wp:inline>
        </w:drawing>
      </w:r>
    </w:p>
    <w:p w14:paraId="1E09FC07" w14:textId="77777777" w:rsidR="00950487" w:rsidRPr="00BB630B" w:rsidRDefault="00950487" w:rsidP="00950487">
      <w:pPr>
        <w:pStyle w:val="afff1"/>
        <w:rPr>
          <w:b/>
        </w:rPr>
      </w:pPr>
      <w:bookmarkStart w:id="2573" w:name="_Toc2176630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226</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3"/>
    </w:p>
    <w:p w14:paraId="00164CEC" w14:textId="77777777" w:rsidR="00950487" w:rsidRPr="00BB630B" w:rsidRDefault="00950487">
      <w:pPr>
        <w:pStyle w:val="af7"/>
        <w:rPr>
          <w:szCs w:val="28"/>
        </w:rPr>
      </w:pPr>
    </w:p>
    <w:p w14:paraId="7291ABEF" w14:textId="77777777" w:rsidR="00950487" w:rsidRPr="00BB630B" w:rsidRDefault="00950487">
      <w:pPr>
        <w:pStyle w:val="af7"/>
        <w:rPr>
          <w:b/>
          <w:szCs w:val="28"/>
        </w:rPr>
      </w:pPr>
      <w:r w:rsidRPr="00BB630B">
        <w:rPr>
          <w:b/>
          <w:szCs w:val="28"/>
        </w:rPr>
        <w:t>Заполнение закладки «Расшифровка платежа»</w:t>
      </w:r>
    </w:p>
    <w:p w14:paraId="597DE47D" w14:textId="77777777" w:rsidR="00950487" w:rsidRPr="00BB630B" w:rsidRDefault="00950487">
      <w:pPr>
        <w:pStyle w:val="af7"/>
        <w:rPr>
          <w:szCs w:val="28"/>
        </w:rPr>
      </w:pPr>
      <w:r w:rsidRPr="00BB630B">
        <w:rPr>
          <w:szCs w:val="28"/>
        </w:rPr>
        <w:t>В строках табличной части указываются суммы по приходному кассовому ордеру в разрезе КФО, КПС</w:t>
      </w:r>
      <w:r w:rsidR="00E71795" w:rsidRPr="00BB630B">
        <w:rPr>
          <w:szCs w:val="28"/>
        </w:rPr>
        <w:t>, вид денежного документа, денежный документ, количество, сумма</w:t>
      </w:r>
      <w:r w:rsidRPr="00BB630B">
        <w:rPr>
          <w:szCs w:val="28"/>
        </w:rPr>
        <w:t>. Сумма на закладке </w:t>
      </w:r>
      <w:r w:rsidRPr="00BB630B">
        <w:rPr>
          <w:b/>
          <w:bCs/>
          <w:szCs w:val="28"/>
        </w:rPr>
        <w:t>Расшифровка платежа</w:t>
      </w:r>
      <w:r w:rsidRPr="00BB630B">
        <w:rPr>
          <w:szCs w:val="28"/>
        </w:rPr>
        <w:t> должна совпадать с общей суммой документа, указанной в реквизите </w:t>
      </w:r>
      <w:r w:rsidRPr="00BB630B">
        <w:rPr>
          <w:b/>
          <w:bCs/>
          <w:szCs w:val="28"/>
        </w:rPr>
        <w:t>Сумма</w:t>
      </w:r>
      <w:r w:rsidRPr="00BB630B">
        <w:rPr>
          <w:szCs w:val="28"/>
        </w:rPr>
        <w:t> на закладке </w:t>
      </w:r>
      <w:r w:rsidRPr="00BB630B">
        <w:rPr>
          <w:b/>
          <w:bCs/>
          <w:szCs w:val="28"/>
        </w:rPr>
        <w:t>Ордер</w:t>
      </w:r>
      <w:r w:rsidRPr="00BB630B">
        <w:rPr>
          <w:szCs w:val="28"/>
        </w:rPr>
        <w:t>.</w:t>
      </w:r>
    </w:p>
    <w:p w14:paraId="4DB36FD8" w14:textId="77777777" w:rsidR="00950487" w:rsidRPr="00BB630B" w:rsidRDefault="00950487" w:rsidP="00EF6BFC">
      <w:pPr>
        <w:pStyle w:val="note"/>
        <w:shd w:val="clear" w:color="auto" w:fill="EEEEFF"/>
        <w:jc w:val="both"/>
        <w:rPr>
          <w:color w:val="000000"/>
          <w:szCs w:val="28"/>
        </w:rPr>
      </w:pPr>
      <w:r w:rsidRPr="00BB630B">
        <w:rPr>
          <w:color w:val="000000"/>
          <w:szCs w:val="28"/>
        </w:rPr>
        <w:t>Следует обратить внимание, что поступление денег от подотчетного лица может оформляться одним документом РКО по различным КФО, КПС и КЭК.</w:t>
      </w:r>
    </w:p>
    <w:p w14:paraId="77D6828A" w14:textId="77777777" w:rsidR="00950487" w:rsidRPr="00BB630B" w:rsidRDefault="00E71795" w:rsidP="00F60910">
      <w:pPr>
        <w:spacing w:before="120" w:after="120"/>
        <w:rPr>
          <w:color w:val="auto"/>
          <w:szCs w:val="28"/>
        </w:rPr>
      </w:pPr>
      <w:r w:rsidRPr="00BB630B">
        <w:rPr>
          <w:noProof/>
          <w:snapToGrid/>
          <w:color w:val="auto"/>
          <w:szCs w:val="28"/>
        </w:rPr>
        <w:drawing>
          <wp:inline distT="0" distB="0" distL="0" distR="0" wp14:anchorId="7544D0E4" wp14:editId="6C0EA1C7">
            <wp:extent cx="6029325" cy="1372235"/>
            <wp:effectExtent l="0" t="0" r="9525" b="0"/>
            <wp:docPr id="2043434741" name="Рисунок 204343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41" name="Скриншот 24-11-2023 105858.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029325" cy="1372235"/>
                    </a:xfrm>
                    <a:prstGeom prst="rect">
                      <a:avLst/>
                    </a:prstGeom>
                  </pic:spPr>
                </pic:pic>
              </a:graphicData>
            </a:graphic>
          </wp:inline>
        </w:drawing>
      </w:r>
    </w:p>
    <w:p w14:paraId="7B5AD680" w14:textId="77777777" w:rsidR="00950487" w:rsidRPr="00BB630B" w:rsidRDefault="00950487" w:rsidP="00950487">
      <w:pPr>
        <w:pStyle w:val="afff1"/>
        <w:rPr>
          <w:b/>
        </w:rPr>
      </w:pPr>
      <w:bookmarkStart w:id="2574" w:name="_Toc2176630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227</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4"/>
    </w:p>
    <w:p w14:paraId="66E3DBC4" w14:textId="77777777" w:rsidR="00950487" w:rsidRPr="00BB630B" w:rsidRDefault="00950487" w:rsidP="00EF6BFC">
      <w:pPr>
        <w:spacing w:before="100" w:beforeAutospacing="1" w:after="100" w:afterAutospacing="1"/>
        <w:ind w:firstLine="0"/>
        <w:rPr>
          <w:b/>
          <w:snapToGrid/>
          <w:szCs w:val="28"/>
        </w:rPr>
      </w:pPr>
      <w:r w:rsidRPr="00BB630B">
        <w:rPr>
          <w:b/>
          <w:snapToGrid/>
          <w:szCs w:val="28"/>
        </w:rPr>
        <w:t>Заполнение закадки «Бухгалтерская операция»</w:t>
      </w:r>
    </w:p>
    <w:p w14:paraId="4E72E45D" w14:textId="77777777" w:rsidR="00950487" w:rsidRPr="00BB630B" w:rsidRDefault="00950487" w:rsidP="00EF6BFC">
      <w:pPr>
        <w:spacing w:before="100" w:beforeAutospacing="1" w:after="100" w:afterAutospacing="1"/>
        <w:ind w:firstLine="0"/>
        <w:rPr>
          <w:snapToGrid/>
          <w:szCs w:val="28"/>
        </w:rPr>
      </w:pPr>
      <w:r w:rsidRPr="00BB630B">
        <w:rPr>
          <w:snapToGrid/>
          <w:szCs w:val="28"/>
        </w:rPr>
        <w:t>Отражение приходного кассового ордера в бухгалтерском учете происходит только после его фактической оплаты.</w:t>
      </w:r>
    </w:p>
    <w:p w14:paraId="28AFAEC9" w14:textId="77777777" w:rsidR="00950487" w:rsidRPr="00BB630B" w:rsidRDefault="00950487" w:rsidP="00EF6BFC">
      <w:pPr>
        <w:spacing w:before="100" w:beforeAutospacing="1" w:after="100" w:afterAutospacing="1"/>
        <w:ind w:firstLine="0"/>
        <w:rPr>
          <w:snapToGrid/>
          <w:szCs w:val="28"/>
        </w:rPr>
      </w:pPr>
      <w:r w:rsidRPr="00BB630B">
        <w:rPr>
          <w:snapToGrid/>
          <w:szCs w:val="28"/>
        </w:rPr>
        <w:lastRenderedPageBreak/>
        <w:t>Для отражения приходного кассового ордера в учете необходимо в шапке документа установить флаг </w:t>
      </w:r>
      <w:r w:rsidR="009662A2" w:rsidRPr="00BB630B">
        <w:rPr>
          <w:b/>
          <w:bCs/>
          <w:snapToGrid/>
          <w:szCs w:val="28"/>
        </w:rPr>
        <w:t>Исполнен</w:t>
      </w:r>
      <w:r w:rsidRPr="00BB630B">
        <w:rPr>
          <w:snapToGrid/>
          <w:szCs w:val="28"/>
        </w:rPr>
        <w:t>.</w:t>
      </w:r>
    </w:p>
    <w:p w14:paraId="76D1172E" w14:textId="77777777" w:rsidR="00950487" w:rsidRPr="00BB630B" w:rsidRDefault="00E71795" w:rsidP="00EF6BFC">
      <w:pPr>
        <w:spacing w:before="100" w:beforeAutospacing="1" w:after="100" w:afterAutospacing="1"/>
        <w:ind w:firstLine="0"/>
        <w:rPr>
          <w:snapToGrid/>
          <w:szCs w:val="28"/>
        </w:rPr>
      </w:pPr>
      <w:r w:rsidRPr="00BB630B">
        <w:rPr>
          <w:noProof/>
          <w:snapToGrid/>
          <w:szCs w:val="28"/>
        </w:rPr>
        <w:drawing>
          <wp:inline distT="0" distB="0" distL="0" distR="0" wp14:anchorId="08613F51" wp14:editId="15C6A8D2">
            <wp:extent cx="6029325" cy="1203960"/>
            <wp:effectExtent l="0" t="0" r="9525" b="0"/>
            <wp:docPr id="2043434745" name="Рисунок 204343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45" name="Скриншот 24-11-2023 105926.jpg"/>
                    <pic:cNvPicPr/>
                  </pic:nvPicPr>
                  <pic:blipFill>
                    <a:blip r:embed="rId263">
                      <a:extLst>
                        <a:ext uri="{28A0092B-C50C-407E-A947-70E740481C1C}">
                          <a14:useLocalDpi xmlns:a14="http://schemas.microsoft.com/office/drawing/2010/main" val="0"/>
                        </a:ext>
                      </a:extLst>
                    </a:blip>
                    <a:stretch>
                      <a:fillRect/>
                    </a:stretch>
                  </pic:blipFill>
                  <pic:spPr>
                    <a:xfrm>
                      <a:off x="0" y="0"/>
                      <a:ext cx="6029325" cy="1203960"/>
                    </a:xfrm>
                    <a:prstGeom prst="rect">
                      <a:avLst/>
                    </a:prstGeom>
                  </pic:spPr>
                </pic:pic>
              </a:graphicData>
            </a:graphic>
          </wp:inline>
        </w:drawing>
      </w:r>
    </w:p>
    <w:p w14:paraId="4E732876" w14:textId="77777777" w:rsidR="00950487" w:rsidRPr="00BB630B" w:rsidRDefault="00950487" w:rsidP="00950487">
      <w:pPr>
        <w:pStyle w:val="afff1"/>
        <w:rPr>
          <w:b/>
        </w:rPr>
      </w:pPr>
      <w:bookmarkStart w:id="2575" w:name="_Toc2176630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228</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5"/>
    </w:p>
    <w:p w14:paraId="32E40E4F" w14:textId="77777777" w:rsidR="00950487" w:rsidRPr="00BB630B" w:rsidRDefault="00950487" w:rsidP="00EF6BFC">
      <w:pPr>
        <w:spacing w:before="100" w:beforeAutospacing="1" w:after="100" w:afterAutospacing="1"/>
        <w:ind w:firstLine="0"/>
        <w:rPr>
          <w:snapToGrid/>
          <w:szCs w:val="28"/>
        </w:rPr>
      </w:pPr>
      <w:r w:rsidRPr="00BB630B">
        <w:rPr>
          <w:snapToGrid/>
          <w:szCs w:val="28"/>
        </w:rPr>
        <w:t>На закладке </w:t>
      </w:r>
      <w:r w:rsidRPr="00BB630B">
        <w:rPr>
          <w:b/>
          <w:bCs/>
          <w:snapToGrid/>
          <w:szCs w:val="28"/>
        </w:rPr>
        <w:t>Бухгалтерская операция</w:t>
      </w:r>
      <w:r w:rsidRPr="00BB630B">
        <w:rPr>
          <w:snapToGrid/>
          <w:szCs w:val="28"/>
        </w:rPr>
        <w:t> </w:t>
      </w:r>
      <w:r w:rsidR="009662A2" w:rsidRPr="00BB630B">
        <w:rPr>
          <w:snapToGrid/>
          <w:szCs w:val="28"/>
        </w:rPr>
        <w:t>типовая операция будет предустановлена</w:t>
      </w:r>
      <w:r w:rsidRPr="00BB630B">
        <w:rPr>
          <w:snapToGrid/>
          <w:szCs w:val="28"/>
        </w:rPr>
        <w:t>.</w:t>
      </w:r>
    </w:p>
    <w:p w14:paraId="7205C590" w14:textId="77777777" w:rsidR="00950487" w:rsidRPr="00BB630B" w:rsidRDefault="00950487" w:rsidP="00EF6BFC">
      <w:pPr>
        <w:spacing w:before="100" w:beforeAutospacing="1" w:after="100" w:afterAutospacing="1"/>
        <w:ind w:firstLine="0"/>
        <w:rPr>
          <w:snapToGrid/>
          <w:szCs w:val="28"/>
        </w:rPr>
      </w:pPr>
      <w:r w:rsidRPr="00BB630B">
        <w:rPr>
          <w:snapToGrid/>
          <w:szCs w:val="28"/>
        </w:rPr>
        <w:t>После выбора типовой операции необходимо заполнить реквизит </w:t>
      </w:r>
      <w:r w:rsidRPr="00BB630B">
        <w:rPr>
          <w:b/>
          <w:bCs/>
          <w:snapToGrid/>
          <w:szCs w:val="28"/>
        </w:rPr>
        <w:t>КПС для счета 201.3</w:t>
      </w:r>
      <w:r w:rsidR="00E71795" w:rsidRPr="00BB630B">
        <w:rPr>
          <w:b/>
          <w:bCs/>
          <w:snapToGrid/>
          <w:szCs w:val="28"/>
        </w:rPr>
        <w:t>5</w:t>
      </w:r>
      <w:r w:rsidRPr="00BB630B">
        <w:rPr>
          <w:snapToGrid/>
          <w:szCs w:val="28"/>
        </w:rPr>
        <w:t> – указывается КПС для счета 201.3</w:t>
      </w:r>
      <w:r w:rsidR="00E71795" w:rsidRPr="00BB630B">
        <w:rPr>
          <w:snapToGrid/>
          <w:szCs w:val="28"/>
        </w:rPr>
        <w:t>5</w:t>
      </w:r>
      <w:r w:rsidRPr="00BB630B">
        <w:rPr>
          <w:snapToGrid/>
          <w:szCs w:val="28"/>
        </w:rPr>
        <w:t xml:space="preserve">, в случае </w:t>
      </w:r>
      <w:r w:rsidR="009662A2" w:rsidRPr="00BB630B">
        <w:rPr>
          <w:snapToGrid/>
          <w:szCs w:val="28"/>
        </w:rPr>
        <w:t>если нет рабочего счета, указать дополнительные реквизты типовой операции.</w:t>
      </w:r>
    </w:p>
    <w:p w14:paraId="62790F7C" w14:textId="77777777" w:rsidR="00950487" w:rsidRPr="00BB630B" w:rsidRDefault="00950487" w:rsidP="00EF6BFC">
      <w:pPr>
        <w:shd w:val="clear" w:color="auto" w:fill="EEEEFF"/>
        <w:spacing w:before="100" w:beforeAutospacing="1" w:after="100" w:afterAutospacing="1"/>
        <w:ind w:firstLine="0"/>
        <w:rPr>
          <w:snapToGrid/>
          <w:szCs w:val="28"/>
        </w:rPr>
      </w:pPr>
      <w:r w:rsidRPr="00BB630B">
        <w:rPr>
          <w:snapToGrid/>
          <w:szCs w:val="28"/>
        </w:rPr>
        <w:t>Если в рабочем плане счетов предусмотрен рабочий счет, соответствующий счету 201.3</w:t>
      </w:r>
      <w:r w:rsidR="00E71795" w:rsidRPr="00BB630B">
        <w:rPr>
          <w:snapToGrid/>
          <w:szCs w:val="28"/>
        </w:rPr>
        <w:t>5</w:t>
      </w:r>
      <w:r w:rsidRPr="00BB630B">
        <w:rPr>
          <w:snapToGrid/>
          <w:szCs w:val="28"/>
        </w:rPr>
        <w:t xml:space="preserve"> Плана счетов ЕПСБУ, то заполнен</w:t>
      </w:r>
      <w:r w:rsidR="00E71795" w:rsidRPr="00BB630B">
        <w:rPr>
          <w:snapToGrid/>
          <w:szCs w:val="28"/>
        </w:rPr>
        <w:t>ие реквизита КПС для счета 201.35</w:t>
      </w:r>
      <w:r w:rsidRPr="00BB630B">
        <w:rPr>
          <w:snapToGrid/>
          <w:szCs w:val="28"/>
        </w:rPr>
        <w:t xml:space="preserve"> необязательно.</w:t>
      </w:r>
    </w:p>
    <w:p w14:paraId="5953F0B8" w14:textId="77777777" w:rsidR="00950487" w:rsidRPr="00BB630B" w:rsidRDefault="00E71795" w:rsidP="00F60910">
      <w:pPr>
        <w:spacing w:before="120" w:after="120"/>
        <w:rPr>
          <w:color w:val="auto"/>
          <w:szCs w:val="28"/>
        </w:rPr>
      </w:pPr>
      <w:r w:rsidRPr="00BB630B">
        <w:rPr>
          <w:noProof/>
          <w:snapToGrid/>
          <w:color w:val="auto"/>
          <w:szCs w:val="28"/>
        </w:rPr>
        <w:drawing>
          <wp:inline distT="0" distB="0" distL="0" distR="0" wp14:anchorId="01474215" wp14:editId="25BEBF2D">
            <wp:extent cx="6029325" cy="1190625"/>
            <wp:effectExtent l="0" t="0" r="9525" b="9525"/>
            <wp:docPr id="2043434749" name="Рисунок 204343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49" name="Скриншот 24-11-2023 110018.jpg"/>
                    <pic:cNvPicPr/>
                  </pic:nvPicPr>
                  <pic:blipFill>
                    <a:blip r:embed="rId264">
                      <a:extLst>
                        <a:ext uri="{28A0092B-C50C-407E-A947-70E740481C1C}">
                          <a14:useLocalDpi xmlns:a14="http://schemas.microsoft.com/office/drawing/2010/main" val="0"/>
                        </a:ext>
                      </a:extLst>
                    </a:blip>
                    <a:stretch>
                      <a:fillRect/>
                    </a:stretch>
                  </pic:blipFill>
                  <pic:spPr>
                    <a:xfrm>
                      <a:off x="0" y="0"/>
                      <a:ext cx="6029325" cy="1190625"/>
                    </a:xfrm>
                    <a:prstGeom prst="rect">
                      <a:avLst/>
                    </a:prstGeom>
                  </pic:spPr>
                </pic:pic>
              </a:graphicData>
            </a:graphic>
          </wp:inline>
        </w:drawing>
      </w:r>
    </w:p>
    <w:p w14:paraId="0446B989" w14:textId="77777777" w:rsidR="001E3C09" w:rsidRPr="00BB630B" w:rsidRDefault="001E3C09" w:rsidP="001E3C09">
      <w:pPr>
        <w:pStyle w:val="afff1"/>
        <w:rPr>
          <w:b/>
        </w:rPr>
      </w:pPr>
      <w:bookmarkStart w:id="2576" w:name="_Toc2176630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229</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6"/>
    </w:p>
    <w:p w14:paraId="28486575" w14:textId="77777777" w:rsidR="001E3C09" w:rsidRPr="00BB630B" w:rsidRDefault="00702483" w:rsidP="00F60910">
      <w:pPr>
        <w:spacing w:before="120" w:after="120"/>
        <w:rPr>
          <w:color w:val="auto"/>
          <w:szCs w:val="28"/>
        </w:rPr>
      </w:pPr>
      <w:r w:rsidRPr="00BB630B">
        <w:rPr>
          <w:color w:val="auto"/>
          <w:szCs w:val="28"/>
        </w:rPr>
        <w:t xml:space="preserve">После заполнения всех обязательных реквизитов пользователю следует нажать кнопку </w:t>
      </w:r>
      <w:r w:rsidRPr="00BB630B">
        <w:rPr>
          <w:b/>
          <w:color w:val="auto"/>
          <w:szCs w:val="28"/>
        </w:rPr>
        <w:t>На подписание</w:t>
      </w:r>
      <w:r w:rsidRPr="00BB630B">
        <w:rPr>
          <w:color w:val="auto"/>
          <w:szCs w:val="28"/>
        </w:rPr>
        <w:t xml:space="preserve"> для отправки документа на следующий этап бизнес процесса.</w:t>
      </w:r>
    </w:p>
    <w:p w14:paraId="7C69052E" w14:textId="77777777" w:rsidR="00702483" w:rsidRPr="00BB630B" w:rsidRDefault="0089130B" w:rsidP="00F60910">
      <w:pPr>
        <w:spacing w:before="120" w:after="120"/>
        <w:rPr>
          <w:b/>
          <w:color w:val="auto"/>
          <w:szCs w:val="28"/>
        </w:rPr>
      </w:pPr>
      <w:r w:rsidRPr="00BB630B">
        <w:rPr>
          <w:color w:val="auto"/>
          <w:szCs w:val="28"/>
        </w:rPr>
        <w:t xml:space="preserve">Пользователь с ролью </w:t>
      </w:r>
      <w:r w:rsidRPr="00BB630B">
        <w:rPr>
          <w:b/>
          <w:color w:val="auto"/>
          <w:szCs w:val="28"/>
        </w:rPr>
        <w:t>Главный бухгалтер</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Подписание</w:t>
      </w:r>
      <w:r w:rsidRPr="00BB630B">
        <w:rPr>
          <w:color w:val="auto"/>
          <w:szCs w:val="28"/>
        </w:rPr>
        <w:t xml:space="preserve"> пользователю с ролью </w:t>
      </w:r>
      <w:r w:rsidRPr="00BB630B">
        <w:rPr>
          <w:b/>
          <w:color w:val="auto"/>
          <w:szCs w:val="28"/>
        </w:rPr>
        <w:t>Кассир</w:t>
      </w:r>
      <w:r w:rsidRPr="00BB630B">
        <w:rPr>
          <w:color w:val="auto"/>
          <w:szCs w:val="28"/>
        </w:rPr>
        <w:t xml:space="preserve"> по кнопке </w:t>
      </w:r>
      <w:r w:rsidRPr="00BB630B">
        <w:rPr>
          <w:b/>
          <w:color w:val="auto"/>
          <w:szCs w:val="28"/>
        </w:rPr>
        <w:t>На подписание.</w:t>
      </w:r>
    </w:p>
    <w:p w14:paraId="63F8A115" w14:textId="77777777" w:rsidR="0089130B" w:rsidRPr="00BB630B" w:rsidRDefault="0089130B" w:rsidP="00F60910">
      <w:pPr>
        <w:spacing w:before="120" w:after="120"/>
        <w:rPr>
          <w:color w:val="auto"/>
          <w:szCs w:val="28"/>
        </w:rPr>
      </w:pPr>
      <w:r w:rsidRPr="00BB630B">
        <w:rPr>
          <w:color w:val="auto"/>
          <w:szCs w:val="28"/>
        </w:rPr>
        <w:t>Пользователь с ролью</w:t>
      </w:r>
      <w:r w:rsidRPr="00BB630B">
        <w:rPr>
          <w:b/>
          <w:color w:val="auto"/>
          <w:szCs w:val="28"/>
        </w:rPr>
        <w:t xml:space="preserve"> Кассир </w:t>
      </w:r>
      <w:r w:rsidRPr="00BB630B">
        <w:rPr>
          <w:color w:val="auto"/>
          <w:szCs w:val="28"/>
        </w:rPr>
        <w:t xml:space="preserve">принимает задачу к исполнению, проверяет документ на корректность заполнения реквизитов, в случае принятия отрицательного решения может аннулировать документ по кнопке </w:t>
      </w:r>
      <w:r w:rsidRPr="00BB630B">
        <w:rPr>
          <w:b/>
          <w:color w:val="auto"/>
          <w:szCs w:val="28"/>
        </w:rPr>
        <w:lastRenderedPageBreak/>
        <w:t>Аннулирование</w:t>
      </w:r>
      <w:r w:rsidRPr="00BB630B">
        <w:rPr>
          <w:color w:val="auto"/>
          <w:szCs w:val="28"/>
        </w:rPr>
        <w:t xml:space="preserve">, в случае положительного решения отражается документ в учее по кнопке </w:t>
      </w:r>
      <w:r w:rsidRPr="00BB630B">
        <w:rPr>
          <w:b/>
          <w:color w:val="auto"/>
          <w:szCs w:val="28"/>
        </w:rPr>
        <w:t>Подписание</w:t>
      </w:r>
      <w:r w:rsidRPr="00BB630B">
        <w:rPr>
          <w:color w:val="auto"/>
          <w:szCs w:val="28"/>
        </w:rPr>
        <w:t>.</w:t>
      </w:r>
    </w:p>
    <w:p w14:paraId="544887B5" w14:textId="77777777" w:rsidR="0089130B" w:rsidRPr="00BB630B" w:rsidRDefault="00E71795" w:rsidP="00F60910">
      <w:pPr>
        <w:spacing w:before="120" w:after="120"/>
        <w:rPr>
          <w:color w:val="auto"/>
          <w:szCs w:val="28"/>
        </w:rPr>
      </w:pPr>
      <w:r w:rsidRPr="00BB630B">
        <w:rPr>
          <w:noProof/>
          <w:snapToGrid/>
          <w:color w:val="auto"/>
          <w:szCs w:val="28"/>
        </w:rPr>
        <w:drawing>
          <wp:inline distT="0" distB="0" distL="0" distR="0" wp14:anchorId="21B8E6E2" wp14:editId="4D7E40A8">
            <wp:extent cx="6029325" cy="4430395"/>
            <wp:effectExtent l="0" t="0" r="952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криншот 24-11-2023 110154.jpg"/>
                    <pic:cNvPicPr/>
                  </pic:nvPicPr>
                  <pic:blipFill>
                    <a:blip r:embed="rId265">
                      <a:extLst>
                        <a:ext uri="{28A0092B-C50C-407E-A947-70E740481C1C}">
                          <a14:useLocalDpi xmlns:a14="http://schemas.microsoft.com/office/drawing/2010/main" val="0"/>
                        </a:ext>
                      </a:extLst>
                    </a:blip>
                    <a:stretch>
                      <a:fillRect/>
                    </a:stretch>
                  </pic:blipFill>
                  <pic:spPr>
                    <a:xfrm>
                      <a:off x="0" y="0"/>
                      <a:ext cx="6029325" cy="4430395"/>
                    </a:xfrm>
                    <a:prstGeom prst="rect">
                      <a:avLst/>
                    </a:prstGeom>
                  </pic:spPr>
                </pic:pic>
              </a:graphicData>
            </a:graphic>
          </wp:inline>
        </w:drawing>
      </w:r>
    </w:p>
    <w:p w14:paraId="7D8B05DD" w14:textId="77777777" w:rsidR="0089130B" w:rsidRPr="00BB630B" w:rsidRDefault="0089130B" w:rsidP="0089130B">
      <w:pPr>
        <w:pStyle w:val="afff1"/>
        <w:rPr>
          <w:b/>
        </w:rPr>
      </w:pPr>
      <w:bookmarkStart w:id="2577" w:name="_Toc2176630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230</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7"/>
    </w:p>
    <w:p w14:paraId="596CEAB1" w14:textId="77777777" w:rsidR="0089130B" w:rsidRPr="00BB630B" w:rsidRDefault="0089130B" w:rsidP="00F60910">
      <w:pPr>
        <w:spacing w:before="120" w:after="120"/>
        <w:rPr>
          <w:color w:val="auto"/>
          <w:szCs w:val="28"/>
        </w:rPr>
      </w:pPr>
    </w:p>
    <w:p w14:paraId="4274686F" w14:textId="77777777" w:rsidR="0089130B" w:rsidRPr="00BB630B" w:rsidRDefault="0089130B" w:rsidP="00F60910">
      <w:pPr>
        <w:spacing w:before="120" w:after="120"/>
        <w:rPr>
          <w:color w:val="auto"/>
          <w:szCs w:val="28"/>
        </w:rPr>
      </w:pPr>
      <w:r w:rsidRPr="00BB630B">
        <w:rPr>
          <w:color w:val="auto"/>
          <w:szCs w:val="28"/>
        </w:rPr>
        <w:t xml:space="preserve">Статус документа будет установлен Исполнен. </w:t>
      </w:r>
    </w:p>
    <w:p w14:paraId="06D745E4" w14:textId="77777777" w:rsidR="0089130B" w:rsidRPr="00BB630B" w:rsidRDefault="0089130B" w:rsidP="00F60910">
      <w:pPr>
        <w:spacing w:before="120" w:after="120"/>
        <w:rPr>
          <w:color w:val="auto"/>
          <w:szCs w:val="28"/>
        </w:rPr>
      </w:pPr>
      <w:r w:rsidRPr="00BB630B">
        <w:rPr>
          <w:color w:val="auto"/>
          <w:szCs w:val="28"/>
        </w:rPr>
        <w:t>Сформи</w:t>
      </w:r>
      <w:r w:rsidR="00E71795" w:rsidRPr="00BB630B">
        <w:rPr>
          <w:color w:val="auto"/>
          <w:szCs w:val="28"/>
        </w:rPr>
        <w:t>р</w:t>
      </w:r>
      <w:r w:rsidRPr="00BB630B">
        <w:rPr>
          <w:color w:val="auto"/>
          <w:szCs w:val="28"/>
        </w:rPr>
        <w:t>ованы бухгалтерские записи.</w:t>
      </w:r>
    </w:p>
    <w:p w14:paraId="0BA0EDF5" w14:textId="77777777" w:rsidR="0089130B" w:rsidRPr="00BB630B" w:rsidRDefault="0089130B" w:rsidP="00F60910">
      <w:pPr>
        <w:spacing w:before="120" w:after="120"/>
        <w:rPr>
          <w:szCs w:val="28"/>
        </w:rPr>
      </w:pPr>
      <w:r w:rsidRPr="00BB630B">
        <w:rPr>
          <w:szCs w:val="28"/>
        </w:rPr>
        <w:t>Для просмотра сформированных бухгалтерских проводок следует нажать на кнопку </w:t>
      </w:r>
      <w:r w:rsidRPr="00BB630B">
        <w:rPr>
          <w:noProof/>
          <w:szCs w:val="28"/>
        </w:rPr>
        <w:drawing>
          <wp:inline distT="0" distB="0" distL="0" distR="0" wp14:anchorId="7F835956" wp14:editId="6D073AC4">
            <wp:extent cx="255905" cy="248920"/>
            <wp:effectExtent l="0" t="0" r="0" b="0"/>
            <wp:docPr id="2043434705" name="Рисунок 2043434705" descr="https://its.1c.ru/db/content/metbud81/src/apsolstatefinanced/stateacc2/accounting_methodology/affiliated/i8106043.files/image4757.gif?_=000003A7247E8AE2-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s.1c.ru/db/content/metbud81/src/apsolstatefinanced/stateacc2/accounting_methodology/affiliated/i8106043.files/image4757.gif?_=000003A7247E8AE2-v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5905" cy="248920"/>
                    </a:xfrm>
                    <a:prstGeom prst="rect">
                      <a:avLst/>
                    </a:prstGeom>
                    <a:noFill/>
                    <a:ln>
                      <a:noFill/>
                    </a:ln>
                  </pic:spPr>
                </pic:pic>
              </a:graphicData>
            </a:graphic>
          </wp:inline>
        </w:drawing>
      </w:r>
      <w:r w:rsidRPr="00BB630B">
        <w:rPr>
          <w:szCs w:val="28"/>
        </w:rPr>
        <w:t>.</w:t>
      </w:r>
    </w:p>
    <w:p w14:paraId="37D59756" w14:textId="77777777" w:rsidR="0089130B" w:rsidRPr="00BB630B" w:rsidRDefault="0089130B" w:rsidP="00F60910">
      <w:pPr>
        <w:spacing w:before="120" w:after="120"/>
        <w:rPr>
          <w:szCs w:val="28"/>
        </w:rPr>
      </w:pPr>
      <w:r w:rsidRPr="00BB630B">
        <w:rPr>
          <w:szCs w:val="28"/>
        </w:rPr>
        <w:t>Для формирования печатной формы приходный кассовый ордер (форма КО-1) следует нажать на кнопку </w:t>
      </w:r>
      <w:r w:rsidRPr="00BB630B">
        <w:rPr>
          <w:b/>
          <w:bCs/>
          <w:szCs w:val="28"/>
        </w:rPr>
        <w:t>Печать</w:t>
      </w:r>
      <w:r w:rsidRPr="00BB630B">
        <w:rPr>
          <w:szCs w:val="28"/>
        </w:rPr>
        <w:t> и в меню выбрать пункт </w:t>
      </w:r>
      <w:r w:rsidRPr="00BB630B">
        <w:rPr>
          <w:b/>
          <w:bCs/>
          <w:szCs w:val="28"/>
        </w:rPr>
        <w:t>Приходный кассовый ордер</w:t>
      </w:r>
      <w:r w:rsidRPr="00BB630B">
        <w:rPr>
          <w:szCs w:val="28"/>
        </w:rPr>
        <w:t>.</w:t>
      </w:r>
    </w:p>
    <w:p w14:paraId="181B9516" w14:textId="77777777" w:rsidR="0089130B" w:rsidRPr="00BB630B" w:rsidRDefault="00E71795" w:rsidP="00F60910">
      <w:pPr>
        <w:spacing w:before="120" w:after="120"/>
        <w:rPr>
          <w:color w:val="auto"/>
          <w:szCs w:val="28"/>
        </w:rPr>
      </w:pPr>
      <w:r w:rsidRPr="00BB630B">
        <w:rPr>
          <w:noProof/>
          <w:snapToGrid/>
          <w:color w:val="auto"/>
          <w:szCs w:val="28"/>
        </w:rPr>
        <w:lastRenderedPageBreak/>
        <w:drawing>
          <wp:inline distT="0" distB="0" distL="0" distR="0" wp14:anchorId="49665B3A" wp14:editId="76C69ACE">
            <wp:extent cx="6029325" cy="2818130"/>
            <wp:effectExtent l="0" t="0" r="9525" b="1270"/>
            <wp:docPr id="2043434753" name="Рисунок 204343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53" name="Скриншот 24-11-2023 110239.jpg"/>
                    <pic:cNvPicPr/>
                  </pic:nvPicPr>
                  <pic:blipFill>
                    <a:blip r:embed="rId267">
                      <a:extLst>
                        <a:ext uri="{28A0092B-C50C-407E-A947-70E740481C1C}">
                          <a14:useLocalDpi xmlns:a14="http://schemas.microsoft.com/office/drawing/2010/main" val="0"/>
                        </a:ext>
                      </a:extLst>
                    </a:blip>
                    <a:stretch>
                      <a:fillRect/>
                    </a:stretch>
                  </pic:blipFill>
                  <pic:spPr>
                    <a:xfrm>
                      <a:off x="0" y="0"/>
                      <a:ext cx="6029325" cy="2818130"/>
                    </a:xfrm>
                    <a:prstGeom prst="rect">
                      <a:avLst/>
                    </a:prstGeom>
                  </pic:spPr>
                </pic:pic>
              </a:graphicData>
            </a:graphic>
          </wp:inline>
        </w:drawing>
      </w:r>
    </w:p>
    <w:p w14:paraId="75333479" w14:textId="77777777" w:rsidR="0089130B" w:rsidRPr="00BB630B" w:rsidRDefault="0089130B" w:rsidP="0089130B">
      <w:pPr>
        <w:pStyle w:val="afff1"/>
        <w:rPr>
          <w:b/>
        </w:rPr>
      </w:pPr>
      <w:bookmarkStart w:id="2578" w:name="_Toc2176630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231</w:t>
      </w:r>
      <w:r w:rsidR="007E6987">
        <w:rPr>
          <w:noProof/>
        </w:rPr>
        <w:fldChar w:fldCharType="end"/>
      </w:r>
      <w:r w:rsidRPr="00BB630B">
        <w:t xml:space="preserve"> – </w:t>
      </w:r>
      <w:r w:rsidRPr="00BB630B">
        <w:rPr>
          <w:rStyle w:val="Interface"/>
          <w:b w:val="0"/>
          <w:color w:val="auto"/>
        </w:rPr>
        <w:t>Приходный кассовый ордер (фондовый)</w:t>
      </w:r>
      <w:bookmarkEnd w:id="2578"/>
    </w:p>
    <w:p w14:paraId="4870EABC" w14:textId="77777777" w:rsidR="0089130B" w:rsidRPr="00BB630B" w:rsidRDefault="0089130B" w:rsidP="00F60910">
      <w:pPr>
        <w:spacing w:before="120" w:after="120"/>
        <w:rPr>
          <w:color w:val="auto"/>
          <w:szCs w:val="28"/>
        </w:rPr>
      </w:pPr>
    </w:p>
    <w:p w14:paraId="2EEA13FA"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 xml:space="preserve">Расходный кассовый ордер (фондовый) </w:t>
      </w:r>
      <w:r w:rsidRPr="00BB630B">
        <w:rPr>
          <w:rStyle w:val="Interface"/>
          <w:b w:val="0"/>
          <w:color w:val="auto"/>
          <w:szCs w:val="28"/>
        </w:rPr>
        <w:t>содержит документ</w:t>
      </w:r>
      <w:r w:rsidRPr="00BB630B">
        <w:rPr>
          <w:rStyle w:val="Interface"/>
          <w:color w:val="auto"/>
          <w:szCs w:val="28"/>
        </w:rPr>
        <w:t xml:space="preserve"> Выбытие денежных документов из кассы учреждения </w:t>
      </w:r>
      <w:r w:rsidRPr="00BB630B">
        <w:rPr>
          <w:rStyle w:val="Interface"/>
          <w:b w:val="0"/>
          <w:color w:val="auto"/>
          <w:szCs w:val="28"/>
        </w:rPr>
        <w:t xml:space="preserve">и </w:t>
      </w:r>
      <w:r w:rsidRPr="00BB630B">
        <w:rPr>
          <w:color w:val="auto"/>
          <w:szCs w:val="28"/>
        </w:rPr>
        <w:t>предназначен для оформления выдачи денежных документов из кассы организации расходным кассовым ордером по форме № КО-2 и формирования бухгалтерских записей. В документе используются следующие хозяйственные операции:</w:t>
      </w:r>
    </w:p>
    <w:p w14:paraId="650D23F4"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Выдача денежных документов контрагентам (205)</w:t>
      </w:r>
      <w:r w:rsidRPr="00BB630B">
        <w:rPr>
          <w:sz w:val="28"/>
          <w:szCs w:val="28"/>
        </w:rPr>
        <w:t xml:space="preserve">; </w:t>
      </w:r>
    </w:p>
    <w:p w14:paraId="44292214"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Выбытие с учета на основании акта уничтожения, порчи (401.20.273)</w:t>
      </w:r>
      <w:r w:rsidRPr="00BB630B">
        <w:rPr>
          <w:sz w:val="28"/>
          <w:szCs w:val="28"/>
        </w:rPr>
        <w:t xml:space="preserve">; </w:t>
      </w:r>
    </w:p>
    <w:p w14:paraId="790D3C51" w14:textId="77777777" w:rsidR="00E811EE" w:rsidRPr="00BB630B" w:rsidRDefault="00E811EE"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Внутриведомственная передача денежных документов (30404 34Х)</w:t>
      </w:r>
      <w:r w:rsidRPr="00BB630B">
        <w:rPr>
          <w:sz w:val="28"/>
          <w:szCs w:val="28"/>
        </w:rPr>
        <w:t>;</w:t>
      </w:r>
    </w:p>
    <w:p w14:paraId="0BCFF494"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Внутриведомственная передача денежных документов (304.04)</w:t>
      </w:r>
      <w:r w:rsidRPr="00BB630B">
        <w:rPr>
          <w:sz w:val="28"/>
          <w:szCs w:val="28"/>
        </w:rPr>
        <w:t xml:space="preserve">; </w:t>
      </w:r>
    </w:p>
    <w:p w14:paraId="43E67CB3"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Выдача денежных документов подотчетным лицам (208)</w:t>
      </w:r>
      <w:r w:rsidRPr="00BB630B">
        <w:rPr>
          <w:sz w:val="28"/>
          <w:szCs w:val="28"/>
        </w:rPr>
        <w:t>;</w:t>
      </w:r>
    </w:p>
    <w:p w14:paraId="7C4ABBEF"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Безвозмездная передача денежных документов (401.20.241, 401.20.242)</w:t>
      </w:r>
      <w:r w:rsidRPr="00BB630B">
        <w:rPr>
          <w:sz w:val="28"/>
          <w:szCs w:val="28"/>
        </w:rPr>
        <w:t xml:space="preserve">; </w:t>
      </w:r>
    </w:p>
    <w:p w14:paraId="5A18C904" w14:textId="77777777" w:rsidR="00B10FB0" w:rsidRPr="00BB630B" w:rsidRDefault="00B10FB0" w:rsidP="00C16F34">
      <w:pPr>
        <w:pStyle w:val="Bullet1"/>
        <w:numPr>
          <w:ilvl w:val="0"/>
          <w:numId w:val="431"/>
        </w:numPr>
        <w:spacing w:before="120" w:line="240" w:lineRule="auto"/>
        <w:ind w:left="1208" w:hanging="357"/>
        <w:rPr>
          <w:sz w:val="28"/>
          <w:szCs w:val="28"/>
        </w:rPr>
      </w:pPr>
      <w:r w:rsidRPr="00BB630B">
        <w:rPr>
          <w:rStyle w:val="Interface"/>
          <w:color w:val="auto"/>
          <w:sz w:val="28"/>
          <w:szCs w:val="28"/>
        </w:rPr>
        <w:t>Суммы выявленных недостач, хищений, порчи (401.10.172)</w:t>
      </w:r>
      <w:r w:rsidRPr="00BB630B">
        <w:rPr>
          <w:sz w:val="28"/>
          <w:szCs w:val="28"/>
        </w:rPr>
        <w:t>.</w:t>
      </w:r>
    </w:p>
    <w:p w14:paraId="03E48EC6" w14:textId="77777777" w:rsidR="00787449" w:rsidRPr="00BB630B" w:rsidRDefault="00787449" w:rsidP="00EF6BFC">
      <w:pPr>
        <w:pStyle w:val="Bullet1"/>
        <w:numPr>
          <w:ilvl w:val="0"/>
          <w:numId w:val="0"/>
        </w:numPr>
        <w:spacing w:before="120" w:line="240" w:lineRule="auto"/>
        <w:ind w:left="284" w:hanging="284"/>
        <w:rPr>
          <w:sz w:val="28"/>
          <w:szCs w:val="28"/>
        </w:rPr>
      </w:pPr>
      <w:r w:rsidRPr="00BB630B">
        <w:rPr>
          <w:sz w:val="28"/>
          <w:szCs w:val="28"/>
        </w:rPr>
        <w:t>Шаблон бизнес процесса представлен следующим образом:</w:t>
      </w:r>
    </w:p>
    <w:p w14:paraId="7246001E" w14:textId="77777777" w:rsidR="00787449" w:rsidRPr="00BB630B" w:rsidRDefault="00787449" w:rsidP="00BB630B">
      <w:pPr>
        <w:pStyle w:val="Bullet1"/>
        <w:numPr>
          <w:ilvl w:val="0"/>
          <w:numId w:val="0"/>
        </w:numPr>
        <w:spacing w:before="120" w:line="240" w:lineRule="auto"/>
        <w:ind w:left="284" w:hanging="284"/>
        <w:jc w:val="center"/>
        <w:rPr>
          <w:sz w:val="28"/>
          <w:szCs w:val="28"/>
        </w:rPr>
      </w:pPr>
      <w:r w:rsidRPr="00BB630B">
        <w:rPr>
          <w:noProof/>
          <w:sz w:val="28"/>
          <w:szCs w:val="28"/>
        </w:rPr>
        <w:lastRenderedPageBreak/>
        <w:drawing>
          <wp:inline distT="0" distB="0" distL="0" distR="0" wp14:anchorId="3C2DCFC4" wp14:editId="448860A7">
            <wp:extent cx="3770188" cy="7600493"/>
            <wp:effectExtent l="0" t="0" r="1905" b="635"/>
            <wp:docPr id="2043434717" name="Рисунок 204343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17" name="Скриншот 24-11-2023 104724.jpg"/>
                    <pic:cNvPicPr/>
                  </pic:nvPicPr>
                  <pic:blipFill>
                    <a:blip r:embed="rId268">
                      <a:extLst>
                        <a:ext uri="{28A0092B-C50C-407E-A947-70E740481C1C}">
                          <a14:useLocalDpi xmlns:a14="http://schemas.microsoft.com/office/drawing/2010/main" val="0"/>
                        </a:ext>
                      </a:extLst>
                    </a:blip>
                    <a:stretch>
                      <a:fillRect/>
                    </a:stretch>
                  </pic:blipFill>
                  <pic:spPr>
                    <a:xfrm>
                      <a:off x="0" y="0"/>
                      <a:ext cx="3774386" cy="7608956"/>
                    </a:xfrm>
                    <a:prstGeom prst="rect">
                      <a:avLst/>
                    </a:prstGeom>
                  </pic:spPr>
                </pic:pic>
              </a:graphicData>
            </a:graphic>
          </wp:inline>
        </w:drawing>
      </w:r>
    </w:p>
    <w:p w14:paraId="027F75F7" w14:textId="77777777" w:rsidR="00787449" w:rsidRPr="00BB630B" w:rsidRDefault="00787449" w:rsidP="00787449">
      <w:pPr>
        <w:pStyle w:val="afff1"/>
        <w:rPr>
          <w:b/>
        </w:rPr>
      </w:pPr>
      <w:bookmarkStart w:id="2579" w:name="_Toc2176630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232</w:t>
      </w:r>
      <w:r w:rsidR="007E6987">
        <w:rPr>
          <w:noProof/>
        </w:rPr>
        <w:fldChar w:fldCharType="end"/>
      </w:r>
      <w:r w:rsidRPr="00BB630B">
        <w:t xml:space="preserve"> – </w:t>
      </w:r>
      <w:r w:rsidRPr="00BB630B">
        <w:rPr>
          <w:rStyle w:val="Interface"/>
          <w:b w:val="0"/>
          <w:color w:val="auto"/>
        </w:rPr>
        <w:t>Расходный кассовый ордер (фондовый)</w:t>
      </w:r>
      <w:bookmarkEnd w:id="2579"/>
    </w:p>
    <w:p w14:paraId="6EDD29F8" w14:textId="77777777" w:rsidR="00787449" w:rsidRPr="00BB630B" w:rsidRDefault="00787449" w:rsidP="00EF6BFC">
      <w:pPr>
        <w:pStyle w:val="Bullet1"/>
        <w:numPr>
          <w:ilvl w:val="0"/>
          <w:numId w:val="0"/>
        </w:numPr>
        <w:spacing w:before="120" w:line="240" w:lineRule="auto"/>
        <w:ind w:left="284" w:hanging="284"/>
        <w:rPr>
          <w:sz w:val="28"/>
          <w:szCs w:val="28"/>
        </w:rPr>
      </w:pPr>
    </w:p>
    <w:p w14:paraId="359FF380" w14:textId="77777777" w:rsidR="00787449" w:rsidRPr="00BB630B" w:rsidRDefault="00787449" w:rsidP="00787449">
      <w:pPr>
        <w:spacing w:before="120" w:after="120"/>
        <w:rPr>
          <w:color w:val="auto"/>
          <w:szCs w:val="28"/>
        </w:rPr>
      </w:pPr>
      <w:r w:rsidRPr="00BB630B">
        <w:rPr>
          <w:color w:val="auto"/>
          <w:szCs w:val="28"/>
        </w:rPr>
        <w:lastRenderedPageBreak/>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544D4F57" w14:textId="77777777" w:rsidR="00787449" w:rsidRPr="00BB630B" w:rsidRDefault="00787449" w:rsidP="00787449">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Касса</w:t>
      </w:r>
      <w:r w:rsidRPr="00BB630B">
        <w:rPr>
          <w:color w:val="auto"/>
          <w:szCs w:val="28"/>
        </w:rPr>
        <w:t>-</w:t>
      </w:r>
      <w:r w:rsidRPr="00BB630B">
        <w:t xml:space="preserve"> </w:t>
      </w:r>
      <w:r w:rsidRPr="00BB630B">
        <w:rPr>
          <w:b/>
          <w:color w:val="auto"/>
          <w:szCs w:val="28"/>
        </w:rPr>
        <w:t>Расходный кассовый ордер (фондовый)</w:t>
      </w:r>
      <w:r w:rsidRPr="00BB630B">
        <w:rPr>
          <w:color w:val="auto"/>
          <w:szCs w:val="28"/>
        </w:rPr>
        <w:t>.</w:t>
      </w:r>
    </w:p>
    <w:p w14:paraId="34E98E47" w14:textId="77777777" w:rsidR="00787449" w:rsidRPr="00BB630B" w:rsidRDefault="00787449" w:rsidP="00787449">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7F04132E" w14:textId="77777777" w:rsidR="00787449" w:rsidRPr="00BB630B" w:rsidRDefault="00787449" w:rsidP="00EF6BFC">
      <w:pPr>
        <w:pStyle w:val="Bullet1"/>
        <w:numPr>
          <w:ilvl w:val="0"/>
          <w:numId w:val="0"/>
        </w:numPr>
        <w:spacing w:before="120" w:line="240" w:lineRule="auto"/>
        <w:ind w:left="284" w:hanging="284"/>
        <w:rPr>
          <w:b/>
          <w:sz w:val="28"/>
          <w:szCs w:val="28"/>
        </w:rPr>
      </w:pPr>
      <w:r w:rsidRPr="00BB630B">
        <w:rPr>
          <w:sz w:val="28"/>
          <w:szCs w:val="28"/>
        </w:rPr>
        <w:t>Описание бизнес процесса документа будет рассмотрено в рамках типовой операции</w:t>
      </w:r>
      <w:r w:rsidRPr="00BB630B">
        <w:rPr>
          <w:b/>
          <w:sz w:val="28"/>
          <w:szCs w:val="28"/>
        </w:rPr>
        <w:t xml:space="preserve"> </w:t>
      </w:r>
      <w:r w:rsidR="00E71795" w:rsidRPr="00BB630B">
        <w:rPr>
          <w:b/>
          <w:sz w:val="28"/>
          <w:szCs w:val="28"/>
        </w:rPr>
        <w:t>Внутриведомственная передача денежных документов (30404)</w:t>
      </w:r>
      <w:r w:rsidRPr="00BB630B">
        <w:rPr>
          <w:b/>
          <w:sz w:val="28"/>
          <w:szCs w:val="28"/>
        </w:rPr>
        <w:t>.</w:t>
      </w:r>
    </w:p>
    <w:p w14:paraId="5A60C04C" w14:textId="77777777" w:rsidR="00787449" w:rsidRPr="00BB630B" w:rsidRDefault="00787449" w:rsidP="00787449">
      <w:pPr>
        <w:spacing w:before="105" w:after="105"/>
        <w:ind w:right="525" w:firstLine="0"/>
        <w:rPr>
          <w:snapToGrid/>
          <w:szCs w:val="28"/>
        </w:rPr>
      </w:pPr>
      <w:r w:rsidRPr="00BB630B">
        <w:rPr>
          <w:snapToGrid/>
          <w:szCs w:val="28"/>
        </w:rPr>
        <w:t>На закладке </w:t>
      </w:r>
      <w:r w:rsidRPr="00BB630B">
        <w:rPr>
          <w:b/>
          <w:bCs/>
          <w:snapToGrid/>
          <w:szCs w:val="28"/>
        </w:rPr>
        <w:t>Ордер</w:t>
      </w:r>
      <w:r w:rsidRPr="00BB630B">
        <w:rPr>
          <w:snapToGrid/>
          <w:szCs w:val="28"/>
        </w:rPr>
        <w:t> указываются:</w:t>
      </w:r>
    </w:p>
    <w:p w14:paraId="4CBE15BA"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Счет</w:t>
      </w:r>
      <w:r w:rsidRPr="00BB630B">
        <w:rPr>
          <w:snapToGrid/>
          <w:szCs w:val="28"/>
        </w:rPr>
        <w:t>– значение по умолчанию 201.35, по Плану счетов (ЕПСБУ);</w:t>
      </w:r>
    </w:p>
    <w:p w14:paraId="33544C8C"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Подразделение (кор.) </w:t>
      </w:r>
      <w:r w:rsidRPr="00BB630B">
        <w:rPr>
          <w:snapToGrid/>
          <w:szCs w:val="28"/>
        </w:rPr>
        <w:t>– наименование подразделения, из которого поступили наличные денежные средства. Выбирается из справочника </w:t>
      </w:r>
      <w:r w:rsidRPr="00BB630B">
        <w:rPr>
          <w:b/>
          <w:bCs/>
          <w:snapToGrid/>
          <w:szCs w:val="28"/>
        </w:rPr>
        <w:t>Подразделения</w:t>
      </w:r>
      <w:r w:rsidRPr="00BB630B">
        <w:rPr>
          <w:snapToGrid/>
          <w:szCs w:val="28"/>
        </w:rPr>
        <w:t>;</w:t>
      </w:r>
    </w:p>
    <w:p w14:paraId="440977BE"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Кор. счет</w:t>
      </w:r>
      <w:r w:rsidRPr="00BB630B">
        <w:rPr>
          <w:snapToGrid/>
          <w:szCs w:val="28"/>
        </w:rPr>
        <w:t> – выбирается из </w:t>
      </w:r>
      <w:r w:rsidRPr="00BB630B">
        <w:rPr>
          <w:b/>
          <w:bCs/>
          <w:snapToGrid/>
          <w:szCs w:val="28"/>
        </w:rPr>
        <w:t>Плана счетов (ЕПСБУ)</w:t>
      </w:r>
      <w:r w:rsidRPr="00BB630B">
        <w:rPr>
          <w:snapToGrid/>
          <w:szCs w:val="28"/>
        </w:rPr>
        <w:t> счет расчетов;</w:t>
      </w:r>
    </w:p>
    <w:p w14:paraId="3A43888B"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Код аналитич. учета</w:t>
      </w:r>
      <w:r w:rsidRPr="00BB630B">
        <w:rPr>
          <w:snapToGrid/>
          <w:szCs w:val="28"/>
        </w:rPr>
        <w:t> указывается код аналитического учета;</w:t>
      </w:r>
    </w:p>
    <w:p w14:paraId="4BDA1224"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Сумма (RUB)</w:t>
      </w:r>
      <w:r w:rsidRPr="00BB630B">
        <w:rPr>
          <w:snapToGrid/>
          <w:szCs w:val="28"/>
        </w:rPr>
        <w:t> – общая сумма денежных средств, вносимая в кассу подотчетным лицом;</w:t>
      </w:r>
    </w:p>
    <w:p w14:paraId="07F6BA29"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Целевое назначение</w:t>
      </w:r>
      <w:r w:rsidRPr="00BB630B">
        <w:rPr>
          <w:snapToGrid/>
          <w:szCs w:val="28"/>
        </w:rPr>
        <w:t> — выбирается из справочника </w:t>
      </w:r>
      <w:r w:rsidRPr="00BB630B">
        <w:rPr>
          <w:b/>
          <w:bCs/>
          <w:snapToGrid/>
          <w:szCs w:val="28"/>
        </w:rPr>
        <w:t>Целевое назначения кассовых ордеров</w:t>
      </w:r>
      <w:r w:rsidRPr="00BB630B">
        <w:rPr>
          <w:snapToGrid/>
          <w:szCs w:val="28"/>
        </w:rPr>
        <w:t>.</w:t>
      </w:r>
    </w:p>
    <w:p w14:paraId="1F506A86"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Контрагент</w:t>
      </w:r>
      <w:r w:rsidRPr="00BB630B">
        <w:rPr>
          <w:snapToGrid/>
          <w:szCs w:val="28"/>
        </w:rPr>
        <w:t> - указывается лицо, которое сдает</w:t>
      </w:r>
      <w:r w:rsidR="00E71795" w:rsidRPr="00BB630B">
        <w:rPr>
          <w:snapToGrid/>
          <w:szCs w:val="28"/>
        </w:rPr>
        <w:t>/передает</w:t>
      </w:r>
      <w:r w:rsidRPr="00BB630B">
        <w:rPr>
          <w:snapToGrid/>
          <w:szCs w:val="28"/>
        </w:rPr>
        <w:t xml:space="preserve"> наличные денежные </w:t>
      </w:r>
      <w:r w:rsidR="00E71795" w:rsidRPr="00BB630B">
        <w:rPr>
          <w:snapToGrid/>
          <w:szCs w:val="28"/>
        </w:rPr>
        <w:t>документы</w:t>
      </w:r>
      <w:r w:rsidRPr="00BB630B">
        <w:rPr>
          <w:snapToGrid/>
          <w:szCs w:val="28"/>
        </w:rPr>
        <w:t xml:space="preserve"> </w:t>
      </w:r>
      <w:r w:rsidR="00E71795" w:rsidRPr="00BB630B">
        <w:rPr>
          <w:snapToGrid/>
          <w:szCs w:val="28"/>
        </w:rPr>
        <w:t>из</w:t>
      </w:r>
      <w:r w:rsidRPr="00BB630B">
        <w:rPr>
          <w:snapToGrid/>
          <w:szCs w:val="28"/>
        </w:rPr>
        <w:t xml:space="preserve"> касс</w:t>
      </w:r>
      <w:r w:rsidR="00E71795" w:rsidRPr="00BB630B">
        <w:rPr>
          <w:snapToGrid/>
          <w:szCs w:val="28"/>
        </w:rPr>
        <w:t>ы</w:t>
      </w:r>
      <w:r w:rsidRPr="00BB630B">
        <w:rPr>
          <w:snapToGrid/>
          <w:szCs w:val="28"/>
        </w:rPr>
        <w:t>, выбором из справочника </w:t>
      </w:r>
      <w:r w:rsidRPr="00BB630B">
        <w:rPr>
          <w:b/>
          <w:bCs/>
          <w:snapToGrid/>
          <w:szCs w:val="28"/>
        </w:rPr>
        <w:t>Контрагенты</w:t>
      </w:r>
      <w:r w:rsidRPr="00BB630B">
        <w:rPr>
          <w:snapToGrid/>
          <w:szCs w:val="28"/>
        </w:rPr>
        <w:t>. После этого в поле </w:t>
      </w:r>
      <w:r w:rsidRPr="00BB630B">
        <w:rPr>
          <w:b/>
          <w:bCs/>
          <w:snapToGrid/>
          <w:szCs w:val="28"/>
        </w:rPr>
        <w:t>ФИО</w:t>
      </w:r>
      <w:r w:rsidRPr="00BB630B">
        <w:rPr>
          <w:snapToGrid/>
          <w:szCs w:val="28"/>
        </w:rPr>
        <w:t> для выбранного подотчетного лица будут указаны его фамилия, имя и отчество.</w:t>
      </w:r>
    </w:p>
    <w:p w14:paraId="6B134FEC"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Договор</w:t>
      </w:r>
      <w:r w:rsidRPr="00BB630B">
        <w:rPr>
          <w:snapToGrid/>
          <w:szCs w:val="28"/>
        </w:rPr>
        <w:t> - указывается обязательство подотчетного лица путем выбора из справочника </w:t>
      </w:r>
      <w:r w:rsidRPr="00BB630B">
        <w:rPr>
          <w:b/>
          <w:bCs/>
          <w:snapToGrid/>
          <w:szCs w:val="28"/>
        </w:rPr>
        <w:t>Договоры и иные основания возникновения обязательств</w:t>
      </w:r>
      <w:r w:rsidR="00E71795" w:rsidRPr="00BB630B">
        <w:rPr>
          <w:snapToGrid/>
          <w:szCs w:val="28"/>
        </w:rPr>
        <w:t>.</w:t>
      </w:r>
    </w:p>
    <w:p w14:paraId="5EEE083E"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Основание</w:t>
      </w:r>
      <w:r w:rsidRPr="00BB630B">
        <w:rPr>
          <w:snapToGrid/>
          <w:szCs w:val="28"/>
        </w:rPr>
        <w:t> – указывается основание для составления ордера. После этого при необходимости можно отредактировать подставленный текст. А также в данном реквизите можно ввести произвольный текст.</w:t>
      </w:r>
    </w:p>
    <w:p w14:paraId="6CBF27EF" w14:textId="77777777" w:rsidR="00787449" w:rsidRPr="00BB630B" w:rsidRDefault="00787449" w:rsidP="00787449">
      <w:pPr>
        <w:spacing w:before="100" w:beforeAutospacing="1" w:after="100" w:afterAutospacing="1"/>
        <w:ind w:firstLine="0"/>
        <w:rPr>
          <w:snapToGrid/>
          <w:szCs w:val="28"/>
        </w:rPr>
      </w:pPr>
      <w:r w:rsidRPr="00BB630B">
        <w:rPr>
          <w:b/>
          <w:bCs/>
          <w:snapToGrid/>
          <w:szCs w:val="28"/>
        </w:rPr>
        <w:t>Приложение</w:t>
      </w:r>
      <w:r w:rsidRPr="00BB630B">
        <w:rPr>
          <w:snapToGrid/>
          <w:szCs w:val="28"/>
        </w:rPr>
        <w:t> - перечисляются прилагаемые к ордеру документы с указанием их номеров и дат составления.</w:t>
      </w:r>
    </w:p>
    <w:p w14:paraId="7C6BEDDD" w14:textId="77777777" w:rsidR="00787449" w:rsidRPr="00BB630B" w:rsidRDefault="00787449" w:rsidP="00787449">
      <w:pPr>
        <w:spacing w:before="100" w:beforeAutospacing="1" w:after="100" w:afterAutospacing="1"/>
        <w:ind w:firstLine="0"/>
        <w:rPr>
          <w:snapToGrid/>
          <w:szCs w:val="28"/>
        </w:rPr>
      </w:pPr>
      <w:r w:rsidRPr="00BB630B">
        <w:rPr>
          <w:snapToGrid/>
          <w:szCs w:val="28"/>
        </w:rPr>
        <w:lastRenderedPageBreak/>
        <w:t>Реквизиты </w:t>
      </w:r>
      <w:r w:rsidRPr="00BB630B">
        <w:rPr>
          <w:b/>
          <w:bCs/>
          <w:snapToGrid/>
          <w:szCs w:val="28"/>
        </w:rPr>
        <w:t>Гл. бухгалтер</w:t>
      </w:r>
      <w:r w:rsidRPr="00BB630B">
        <w:rPr>
          <w:snapToGrid/>
          <w:szCs w:val="28"/>
        </w:rPr>
        <w:t>, </w:t>
      </w:r>
      <w:r w:rsidRPr="00BB630B">
        <w:rPr>
          <w:b/>
          <w:bCs/>
          <w:snapToGrid/>
          <w:szCs w:val="28"/>
        </w:rPr>
        <w:t>Кассир</w:t>
      </w:r>
      <w:r w:rsidRPr="00BB630B">
        <w:rPr>
          <w:snapToGrid/>
          <w:szCs w:val="28"/>
        </w:rPr>
        <w:t> заполняются автоматически значениями, указанными в справочнике </w:t>
      </w:r>
      <w:r w:rsidRPr="00BB630B">
        <w:rPr>
          <w:b/>
          <w:bCs/>
          <w:snapToGrid/>
          <w:szCs w:val="28"/>
        </w:rPr>
        <w:t>Ответственные лица</w:t>
      </w:r>
      <w:r w:rsidRPr="00BB630B">
        <w:rPr>
          <w:snapToGrid/>
          <w:szCs w:val="28"/>
        </w:rPr>
        <w:t> для выбранного учреждения. Реквизиты также можно заполнить вручную путем выбора из справочника </w:t>
      </w:r>
      <w:r w:rsidRPr="00BB630B">
        <w:rPr>
          <w:b/>
          <w:bCs/>
          <w:snapToGrid/>
          <w:szCs w:val="28"/>
        </w:rPr>
        <w:t>Сотрудники</w:t>
      </w:r>
      <w:r w:rsidRPr="00BB630B">
        <w:rPr>
          <w:snapToGrid/>
          <w:szCs w:val="28"/>
        </w:rPr>
        <w:t>.</w:t>
      </w:r>
    </w:p>
    <w:p w14:paraId="539122CE" w14:textId="77777777" w:rsidR="00787449" w:rsidRPr="00BB630B" w:rsidRDefault="00E71795" w:rsidP="00787449">
      <w:pPr>
        <w:pStyle w:val="Bullet1"/>
        <w:numPr>
          <w:ilvl w:val="0"/>
          <w:numId w:val="0"/>
        </w:numPr>
        <w:spacing w:before="120" w:line="240" w:lineRule="auto"/>
        <w:ind w:left="851"/>
        <w:rPr>
          <w:b/>
          <w:sz w:val="28"/>
          <w:szCs w:val="28"/>
        </w:rPr>
      </w:pPr>
      <w:r w:rsidRPr="00BB630B">
        <w:rPr>
          <w:b/>
          <w:noProof/>
          <w:sz w:val="28"/>
          <w:szCs w:val="28"/>
        </w:rPr>
        <w:drawing>
          <wp:inline distT="0" distB="0" distL="0" distR="0" wp14:anchorId="3EF0C753" wp14:editId="361BA121">
            <wp:extent cx="4808850" cy="3862274"/>
            <wp:effectExtent l="0" t="0" r="0" b="5080"/>
            <wp:docPr id="2043434757" name="Рисунок 204343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57" name="Скриншот 24-11-2023 110809.jpg"/>
                    <pic:cNvPicPr/>
                  </pic:nvPicPr>
                  <pic:blipFill>
                    <a:blip r:embed="rId269">
                      <a:extLst>
                        <a:ext uri="{28A0092B-C50C-407E-A947-70E740481C1C}">
                          <a14:useLocalDpi xmlns:a14="http://schemas.microsoft.com/office/drawing/2010/main" val="0"/>
                        </a:ext>
                      </a:extLst>
                    </a:blip>
                    <a:stretch>
                      <a:fillRect/>
                    </a:stretch>
                  </pic:blipFill>
                  <pic:spPr>
                    <a:xfrm>
                      <a:off x="0" y="0"/>
                      <a:ext cx="4810998" cy="3863999"/>
                    </a:xfrm>
                    <a:prstGeom prst="rect">
                      <a:avLst/>
                    </a:prstGeom>
                  </pic:spPr>
                </pic:pic>
              </a:graphicData>
            </a:graphic>
          </wp:inline>
        </w:drawing>
      </w:r>
    </w:p>
    <w:p w14:paraId="01F12BDB" w14:textId="77777777" w:rsidR="00787449" w:rsidRPr="00BB630B" w:rsidRDefault="00787449" w:rsidP="00787449">
      <w:pPr>
        <w:pStyle w:val="afff1"/>
        <w:rPr>
          <w:b/>
        </w:rPr>
      </w:pPr>
      <w:bookmarkStart w:id="2580" w:name="_Toc2176630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233</w:t>
      </w:r>
      <w:r w:rsidR="007E6987">
        <w:rPr>
          <w:noProof/>
        </w:rPr>
        <w:fldChar w:fldCharType="end"/>
      </w:r>
      <w:r w:rsidRPr="00BB630B">
        <w:t xml:space="preserve"> – </w:t>
      </w:r>
      <w:r w:rsidR="00E71795" w:rsidRPr="00BB630B">
        <w:rPr>
          <w:rStyle w:val="Interface"/>
          <w:b w:val="0"/>
          <w:color w:val="auto"/>
        </w:rPr>
        <w:t xml:space="preserve">Расходный </w:t>
      </w:r>
      <w:r w:rsidRPr="00BB630B">
        <w:rPr>
          <w:rStyle w:val="Interface"/>
          <w:b w:val="0"/>
          <w:color w:val="auto"/>
        </w:rPr>
        <w:t>кассовый ордер (фондовый)</w:t>
      </w:r>
      <w:bookmarkEnd w:id="2580"/>
    </w:p>
    <w:p w14:paraId="1C2C1D12" w14:textId="77777777" w:rsidR="00787449" w:rsidRPr="00BB630B" w:rsidRDefault="00787449" w:rsidP="00787449">
      <w:pPr>
        <w:pStyle w:val="af7"/>
        <w:rPr>
          <w:szCs w:val="28"/>
        </w:rPr>
      </w:pPr>
    </w:p>
    <w:p w14:paraId="6363EAF8" w14:textId="77777777" w:rsidR="00787449" w:rsidRPr="00BB630B" w:rsidRDefault="00787449" w:rsidP="00787449">
      <w:pPr>
        <w:pStyle w:val="af7"/>
        <w:rPr>
          <w:b/>
          <w:szCs w:val="28"/>
        </w:rPr>
      </w:pPr>
      <w:r w:rsidRPr="00BB630B">
        <w:rPr>
          <w:b/>
          <w:szCs w:val="28"/>
        </w:rPr>
        <w:t>Заполнение закладки «Расшифровка платежа»</w:t>
      </w:r>
    </w:p>
    <w:p w14:paraId="0B3A1C1D" w14:textId="77777777" w:rsidR="00787449" w:rsidRPr="00BB630B" w:rsidRDefault="00787449" w:rsidP="00787449">
      <w:pPr>
        <w:pStyle w:val="af7"/>
        <w:rPr>
          <w:szCs w:val="28"/>
        </w:rPr>
      </w:pPr>
      <w:r w:rsidRPr="00BB630B">
        <w:rPr>
          <w:szCs w:val="28"/>
        </w:rPr>
        <w:t xml:space="preserve">В строках табличной части указываются суммы по </w:t>
      </w:r>
      <w:r w:rsidR="00E71795" w:rsidRPr="00BB630B">
        <w:rPr>
          <w:szCs w:val="28"/>
        </w:rPr>
        <w:t>расходному</w:t>
      </w:r>
      <w:r w:rsidRPr="00BB630B">
        <w:rPr>
          <w:szCs w:val="28"/>
        </w:rPr>
        <w:t xml:space="preserve"> кассовому ордеру в разрезе </w:t>
      </w:r>
      <w:r w:rsidR="00E71795" w:rsidRPr="00BB630B">
        <w:rPr>
          <w:szCs w:val="28"/>
        </w:rPr>
        <w:t>КФО, КПС, вид денежного документа, денежный документ, количество, сумма</w:t>
      </w:r>
      <w:r w:rsidRPr="00BB630B">
        <w:rPr>
          <w:szCs w:val="28"/>
        </w:rPr>
        <w:t>. Сумма на закладке </w:t>
      </w:r>
      <w:r w:rsidRPr="00BB630B">
        <w:rPr>
          <w:b/>
          <w:bCs/>
          <w:szCs w:val="28"/>
        </w:rPr>
        <w:t>Расшифровка платежа</w:t>
      </w:r>
      <w:r w:rsidRPr="00BB630B">
        <w:rPr>
          <w:szCs w:val="28"/>
        </w:rPr>
        <w:t> должна совпадать с общей суммой документа, указанной в реквизите </w:t>
      </w:r>
      <w:r w:rsidRPr="00BB630B">
        <w:rPr>
          <w:b/>
          <w:bCs/>
          <w:szCs w:val="28"/>
        </w:rPr>
        <w:t>Сумма</w:t>
      </w:r>
      <w:r w:rsidRPr="00BB630B">
        <w:rPr>
          <w:szCs w:val="28"/>
        </w:rPr>
        <w:t> на закладке </w:t>
      </w:r>
      <w:r w:rsidRPr="00BB630B">
        <w:rPr>
          <w:b/>
          <w:bCs/>
          <w:szCs w:val="28"/>
        </w:rPr>
        <w:t>Ордер</w:t>
      </w:r>
      <w:r w:rsidRPr="00BB630B">
        <w:rPr>
          <w:szCs w:val="28"/>
        </w:rPr>
        <w:t>.</w:t>
      </w:r>
    </w:p>
    <w:p w14:paraId="4F554D37" w14:textId="77777777" w:rsidR="009662A2" w:rsidRPr="00BB630B" w:rsidRDefault="009662A2" w:rsidP="00787449">
      <w:pPr>
        <w:pStyle w:val="af7"/>
        <w:rPr>
          <w:szCs w:val="28"/>
        </w:rPr>
      </w:pPr>
    </w:p>
    <w:p w14:paraId="1680182A" w14:textId="77777777" w:rsidR="00787449" w:rsidRPr="00BB630B" w:rsidRDefault="009662A2" w:rsidP="00787449">
      <w:pPr>
        <w:spacing w:before="120" w:after="120"/>
        <w:rPr>
          <w:color w:val="auto"/>
          <w:szCs w:val="28"/>
        </w:rPr>
      </w:pPr>
      <w:r w:rsidRPr="00BB630B">
        <w:rPr>
          <w:noProof/>
          <w:snapToGrid/>
          <w:color w:val="auto"/>
          <w:szCs w:val="28"/>
        </w:rPr>
        <w:drawing>
          <wp:inline distT="0" distB="0" distL="0" distR="0" wp14:anchorId="5D0150FE" wp14:editId="168D1098">
            <wp:extent cx="6029325" cy="1391920"/>
            <wp:effectExtent l="0" t="0" r="9525" b="0"/>
            <wp:docPr id="2043434761" name="Рисунок 204343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61" name="Скриншот 24-11-2023 111004.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6029325" cy="1391920"/>
                    </a:xfrm>
                    <a:prstGeom prst="rect">
                      <a:avLst/>
                    </a:prstGeom>
                  </pic:spPr>
                </pic:pic>
              </a:graphicData>
            </a:graphic>
          </wp:inline>
        </w:drawing>
      </w:r>
    </w:p>
    <w:p w14:paraId="4B2BCD49" w14:textId="77777777" w:rsidR="00787449" w:rsidRPr="00BB630B" w:rsidRDefault="00787449" w:rsidP="00787449">
      <w:pPr>
        <w:pStyle w:val="afff1"/>
        <w:rPr>
          <w:b/>
        </w:rPr>
      </w:pPr>
      <w:bookmarkStart w:id="2581" w:name="_Toc217663042"/>
      <w:r w:rsidRPr="00BB630B">
        <w:lastRenderedPageBreak/>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234</w:t>
      </w:r>
      <w:r w:rsidR="007E6987">
        <w:rPr>
          <w:noProof/>
        </w:rPr>
        <w:fldChar w:fldCharType="end"/>
      </w:r>
      <w:r w:rsidRPr="00BB630B">
        <w:t xml:space="preserve"> – </w:t>
      </w:r>
      <w:r w:rsidR="009662A2" w:rsidRPr="00BB630B">
        <w:rPr>
          <w:rStyle w:val="Interface"/>
          <w:b w:val="0"/>
          <w:color w:val="auto"/>
        </w:rPr>
        <w:t>Расходный</w:t>
      </w:r>
      <w:r w:rsidRPr="00BB630B">
        <w:rPr>
          <w:rStyle w:val="Interface"/>
          <w:b w:val="0"/>
          <w:color w:val="auto"/>
        </w:rPr>
        <w:t xml:space="preserve"> кассовый ордер (фондовый)</w:t>
      </w:r>
      <w:bookmarkEnd w:id="2581"/>
    </w:p>
    <w:p w14:paraId="6A6F550A" w14:textId="77777777" w:rsidR="00787449" w:rsidRPr="00BB630B" w:rsidRDefault="00787449" w:rsidP="00787449">
      <w:pPr>
        <w:spacing w:before="100" w:beforeAutospacing="1" w:after="100" w:afterAutospacing="1"/>
        <w:ind w:firstLine="0"/>
        <w:rPr>
          <w:b/>
          <w:snapToGrid/>
          <w:szCs w:val="28"/>
        </w:rPr>
      </w:pPr>
      <w:r w:rsidRPr="00BB630B">
        <w:rPr>
          <w:b/>
          <w:snapToGrid/>
          <w:szCs w:val="28"/>
        </w:rPr>
        <w:t>Заполнение закадки «Бухгалтерская операция»</w:t>
      </w:r>
    </w:p>
    <w:p w14:paraId="4C1E5393" w14:textId="77777777" w:rsidR="00787449" w:rsidRPr="00BB630B" w:rsidRDefault="00787449" w:rsidP="00787449">
      <w:pPr>
        <w:spacing w:before="100" w:beforeAutospacing="1" w:after="100" w:afterAutospacing="1"/>
        <w:ind w:firstLine="0"/>
        <w:rPr>
          <w:snapToGrid/>
          <w:szCs w:val="28"/>
        </w:rPr>
      </w:pPr>
      <w:r w:rsidRPr="00BB630B">
        <w:rPr>
          <w:snapToGrid/>
          <w:szCs w:val="28"/>
        </w:rPr>
        <w:t xml:space="preserve">Для отражения </w:t>
      </w:r>
      <w:r w:rsidR="009662A2" w:rsidRPr="00BB630B">
        <w:rPr>
          <w:snapToGrid/>
          <w:szCs w:val="28"/>
        </w:rPr>
        <w:t>Расходного</w:t>
      </w:r>
      <w:r w:rsidRPr="00BB630B">
        <w:rPr>
          <w:snapToGrid/>
          <w:szCs w:val="28"/>
        </w:rPr>
        <w:t xml:space="preserve"> кассового ордера в учете необходимо в шапке документа установить флаг </w:t>
      </w:r>
      <w:r w:rsidR="009662A2" w:rsidRPr="00BB630B">
        <w:rPr>
          <w:b/>
          <w:bCs/>
          <w:snapToGrid/>
          <w:szCs w:val="28"/>
        </w:rPr>
        <w:t>Исполнен</w:t>
      </w:r>
      <w:r w:rsidRPr="00BB630B">
        <w:rPr>
          <w:snapToGrid/>
          <w:szCs w:val="28"/>
        </w:rPr>
        <w:t>.</w:t>
      </w:r>
    </w:p>
    <w:p w14:paraId="4278FA4E" w14:textId="77777777" w:rsidR="00787449" w:rsidRPr="00BB630B" w:rsidRDefault="009662A2" w:rsidP="00787449">
      <w:pPr>
        <w:spacing w:before="100" w:beforeAutospacing="1" w:after="100" w:afterAutospacing="1"/>
        <w:ind w:firstLine="0"/>
        <w:rPr>
          <w:snapToGrid/>
          <w:szCs w:val="28"/>
        </w:rPr>
      </w:pPr>
      <w:r w:rsidRPr="00BB630B">
        <w:rPr>
          <w:noProof/>
          <w:snapToGrid/>
          <w:szCs w:val="28"/>
        </w:rPr>
        <w:drawing>
          <wp:inline distT="0" distB="0" distL="0" distR="0" wp14:anchorId="3CC25569" wp14:editId="06536DD9">
            <wp:extent cx="6029325" cy="1400175"/>
            <wp:effectExtent l="0" t="0" r="9525" b="9525"/>
            <wp:docPr id="2043434765" name="Рисунок 204343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65" name="Скриншот 24-11-2023 111200.jpg"/>
                    <pic:cNvPicPr/>
                  </pic:nvPicPr>
                  <pic:blipFill>
                    <a:blip r:embed="rId271">
                      <a:extLst>
                        <a:ext uri="{28A0092B-C50C-407E-A947-70E740481C1C}">
                          <a14:useLocalDpi xmlns:a14="http://schemas.microsoft.com/office/drawing/2010/main" val="0"/>
                        </a:ext>
                      </a:extLst>
                    </a:blip>
                    <a:stretch>
                      <a:fillRect/>
                    </a:stretch>
                  </pic:blipFill>
                  <pic:spPr>
                    <a:xfrm>
                      <a:off x="0" y="0"/>
                      <a:ext cx="6029325" cy="1400175"/>
                    </a:xfrm>
                    <a:prstGeom prst="rect">
                      <a:avLst/>
                    </a:prstGeom>
                  </pic:spPr>
                </pic:pic>
              </a:graphicData>
            </a:graphic>
          </wp:inline>
        </w:drawing>
      </w:r>
    </w:p>
    <w:p w14:paraId="36275C40" w14:textId="77777777" w:rsidR="00787449" w:rsidRPr="00BB630B" w:rsidRDefault="00787449" w:rsidP="00787449">
      <w:pPr>
        <w:pStyle w:val="afff1"/>
        <w:rPr>
          <w:b/>
        </w:rPr>
      </w:pPr>
      <w:bookmarkStart w:id="2582" w:name="_Toc21766304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235</w:t>
      </w:r>
      <w:r w:rsidR="007E6987">
        <w:rPr>
          <w:noProof/>
        </w:rPr>
        <w:fldChar w:fldCharType="end"/>
      </w:r>
      <w:r w:rsidRPr="00BB630B">
        <w:t xml:space="preserve"> – </w:t>
      </w:r>
      <w:r w:rsidR="009662A2" w:rsidRPr="00BB630B">
        <w:rPr>
          <w:rStyle w:val="Interface"/>
          <w:b w:val="0"/>
          <w:color w:val="auto"/>
        </w:rPr>
        <w:t>Расходный</w:t>
      </w:r>
      <w:r w:rsidRPr="00BB630B">
        <w:rPr>
          <w:rStyle w:val="Interface"/>
          <w:b w:val="0"/>
          <w:color w:val="auto"/>
        </w:rPr>
        <w:t xml:space="preserve"> кассовый ордер (фондовый)</w:t>
      </w:r>
      <w:bookmarkEnd w:id="2582"/>
    </w:p>
    <w:p w14:paraId="1F0ADBE4" w14:textId="77777777" w:rsidR="00787449" w:rsidRPr="00BB630B" w:rsidRDefault="00787449" w:rsidP="00787449">
      <w:pPr>
        <w:spacing w:before="100" w:beforeAutospacing="1" w:after="100" w:afterAutospacing="1"/>
        <w:ind w:firstLine="0"/>
        <w:rPr>
          <w:snapToGrid/>
          <w:szCs w:val="28"/>
        </w:rPr>
      </w:pPr>
      <w:r w:rsidRPr="00BB630B">
        <w:rPr>
          <w:snapToGrid/>
          <w:szCs w:val="28"/>
        </w:rPr>
        <w:t>На закладке </w:t>
      </w:r>
      <w:r w:rsidRPr="00BB630B">
        <w:rPr>
          <w:b/>
          <w:bCs/>
          <w:snapToGrid/>
          <w:szCs w:val="28"/>
        </w:rPr>
        <w:t>Бухгалтерская операция</w:t>
      </w:r>
      <w:r w:rsidRPr="00BB630B">
        <w:rPr>
          <w:snapToGrid/>
          <w:szCs w:val="28"/>
        </w:rPr>
        <w:t> </w:t>
      </w:r>
      <w:r w:rsidR="009662A2" w:rsidRPr="00BB630B">
        <w:rPr>
          <w:snapToGrid/>
          <w:szCs w:val="28"/>
        </w:rPr>
        <w:t>типовая будет предустановлена</w:t>
      </w:r>
      <w:r w:rsidRPr="00BB630B">
        <w:rPr>
          <w:snapToGrid/>
          <w:szCs w:val="28"/>
        </w:rPr>
        <w:t>.</w:t>
      </w:r>
    </w:p>
    <w:p w14:paraId="7EA28F18" w14:textId="77777777" w:rsidR="00787449" w:rsidRPr="00BB630B" w:rsidRDefault="00787449" w:rsidP="00787449">
      <w:pPr>
        <w:spacing w:before="100" w:beforeAutospacing="1" w:after="100" w:afterAutospacing="1"/>
        <w:ind w:firstLine="0"/>
        <w:rPr>
          <w:snapToGrid/>
          <w:szCs w:val="28"/>
        </w:rPr>
      </w:pPr>
      <w:r w:rsidRPr="00BB630B">
        <w:rPr>
          <w:snapToGrid/>
          <w:szCs w:val="28"/>
        </w:rPr>
        <w:t>После выбора типовой операции необходимо заполнить реквизит </w:t>
      </w:r>
      <w:r w:rsidRPr="00BB630B">
        <w:rPr>
          <w:b/>
          <w:bCs/>
          <w:snapToGrid/>
          <w:szCs w:val="28"/>
        </w:rPr>
        <w:t>КПС для счета 201.3</w:t>
      </w:r>
      <w:r w:rsidR="009662A2" w:rsidRPr="00BB630B">
        <w:rPr>
          <w:b/>
          <w:bCs/>
          <w:snapToGrid/>
          <w:szCs w:val="28"/>
        </w:rPr>
        <w:t>5</w:t>
      </w:r>
      <w:r w:rsidRPr="00BB630B">
        <w:rPr>
          <w:snapToGrid/>
          <w:szCs w:val="28"/>
        </w:rPr>
        <w:t> – указывается КПС для счета 201.3</w:t>
      </w:r>
      <w:r w:rsidR="009662A2" w:rsidRPr="00BB630B">
        <w:rPr>
          <w:snapToGrid/>
          <w:szCs w:val="28"/>
        </w:rPr>
        <w:t>5</w:t>
      </w:r>
      <w:r w:rsidRPr="00BB630B">
        <w:rPr>
          <w:snapToGrid/>
          <w:szCs w:val="28"/>
        </w:rPr>
        <w:t>, в случае если нет рабочего счета.</w:t>
      </w:r>
    </w:p>
    <w:p w14:paraId="3D5880AF" w14:textId="77777777" w:rsidR="009662A2" w:rsidRPr="00BB630B" w:rsidRDefault="009662A2" w:rsidP="00787449">
      <w:pPr>
        <w:spacing w:before="100" w:beforeAutospacing="1" w:after="100" w:afterAutospacing="1"/>
        <w:ind w:firstLine="0"/>
        <w:rPr>
          <w:snapToGrid/>
          <w:szCs w:val="28"/>
        </w:rPr>
      </w:pPr>
      <w:r w:rsidRPr="00BB630B">
        <w:rPr>
          <w:snapToGrid/>
          <w:szCs w:val="28"/>
        </w:rPr>
        <w:t>Дополнительно указать реквизиты типовой операции.</w:t>
      </w:r>
    </w:p>
    <w:p w14:paraId="074D81E2" w14:textId="77777777" w:rsidR="009662A2" w:rsidRPr="00BB630B" w:rsidRDefault="009662A2" w:rsidP="00787449">
      <w:pPr>
        <w:spacing w:before="100" w:beforeAutospacing="1" w:after="100" w:afterAutospacing="1"/>
        <w:ind w:firstLine="0"/>
        <w:rPr>
          <w:snapToGrid/>
          <w:szCs w:val="28"/>
        </w:rPr>
      </w:pPr>
      <w:r w:rsidRPr="00BB630B">
        <w:rPr>
          <w:noProof/>
          <w:snapToGrid/>
          <w:szCs w:val="28"/>
        </w:rPr>
        <w:drawing>
          <wp:inline distT="0" distB="0" distL="0" distR="0" wp14:anchorId="49A9C2FF" wp14:editId="10AA8E13">
            <wp:extent cx="6029325" cy="2036445"/>
            <wp:effectExtent l="0" t="0" r="9525" b="1905"/>
            <wp:docPr id="2043434769" name="Рисунок 204343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69" name="Скриншот 24-11-2023 111331.jpg"/>
                    <pic:cNvPicPr/>
                  </pic:nvPicPr>
                  <pic:blipFill>
                    <a:blip r:embed="rId272">
                      <a:extLst>
                        <a:ext uri="{28A0092B-C50C-407E-A947-70E740481C1C}">
                          <a14:useLocalDpi xmlns:a14="http://schemas.microsoft.com/office/drawing/2010/main" val="0"/>
                        </a:ext>
                      </a:extLst>
                    </a:blip>
                    <a:stretch>
                      <a:fillRect/>
                    </a:stretch>
                  </pic:blipFill>
                  <pic:spPr>
                    <a:xfrm>
                      <a:off x="0" y="0"/>
                      <a:ext cx="6029325" cy="2036445"/>
                    </a:xfrm>
                    <a:prstGeom prst="rect">
                      <a:avLst/>
                    </a:prstGeom>
                  </pic:spPr>
                </pic:pic>
              </a:graphicData>
            </a:graphic>
          </wp:inline>
        </w:drawing>
      </w:r>
    </w:p>
    <w:p w14:paraId="437C7971" w14:textId="77777777" w:rsidR="009662A2" w:rsidRPr="00BB630B" w:rsidRDefault="009662A2" w:rsidP="009662A2">
      <w:pPr>
        <w:pStyle w:val="afff1"/>
        <w:rPr>
          <w:b/>
        </w:rPr>
      </w:pPr>
      <w:bookmarkStart w:id="2583" w:name="_Toc2176630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236</w:t>
      </w:r>
      <w:r w:rsidR="007E6987">
        <w:rPr>
          <w:noProof/>
        </w:rPr>
        <w:fldChar w:fldCharType="end"/>
      </w:r>
      <w:r w:rsidRPr="00BB630B">
        <w:t xml:space="preserve"> – </w:t>
      </w:r>
      <w:r w:rsidRPr="00BB630B">
        <w:rPr>
          <w:rStyle w:val="Interface"/>
          <w:b w:val="0"/>
          <w:color w:val="auto"/>
        </w:rPr>
        <w:t>Расходный кассовый ордер (фондовый)</w:t>
      </w:r>
      <w:bookmarkEnd w:id="2583"/>
    </w:p>
    <w:p w14:paraId="194BC2B0" w14:textId="77777777" w:rsidR="009662A2" w:rsidRPr="00BB630B" w:rsidRDefault="009662A2" w:rsidP="00787449">
      <w:pPr>
        <w:spacing w:before="100" w:beforeAutospacing="1" w:after="100" w:afterAutospacing="1"/>
        <w:ind w:firstLine="0"/>
        <w:rPr>
          <w:snapToGrid/>
          <w:szCs w:val="28"/>
        </w:rPr>
      </w:pPr>
    </w:p>
    <w:p w14:paraId="0A789D3A" w14:textId="77777777" w:rsidR="009662A2" w:rsidRPr="00BB630B" w:rsidRDefault="009662A2" w:rsidP="00787449">
      <w:pPr>
        <w:shd w:val="clear" w:color="auto" w:fill="EEEEFF"/>
        <w:spacing w:before="100" w:beforeAutospacing="1" w:after="100" w:afterAutospacing="1"/>
        <w:ind w:firstLine="0"/>
        <w:rPr>
          <w:snapToGrid/>
          <w:szCs w:val="28"/>
        </w:rPr>
      </w:pPr>
    </w:p>
    <w:p w14:paraId="503471E4" w14:textId="77777777" w:rsidR="00787449" w:rsidRPr="00BB630B" w:rsidRDefault="00787449" w:rsidP="00787449">
      <w:pPr>
        <w:shd w:val="clear" w:color="auto" w:fill="EEEEFF"/>
        <w:spacing w:before="100" w:beforeAutospacing="1" w:after="100" w:afterAutospacing="1"/>
        <w:ind w:firstLine="0"/>
        <w:rPr>
          <w:snapToGrid/>
          <w:szCs w:val="28"/>
        </w:rPr>
      </w:pPr>
      <w:r w:rsidRPr="00BB630B">
        <w:rPr>
          <w:snapToGrid/>
          <w:szCs w:val="28"/>
        </w:rPr>
        <w:lastRenderedPageBreak/>
        <w:t>Если в рабочем плане счетов предусмотрен рабочий счет, соответствующий счету 201.3</w:t>
      </w:r>
      <w:r w:rsidR="009662A2" w:rsidRPr="00BB630B">
        <w:rPr>
          <w:snapToGrid/>
          <w:szCs w:val="28"/>
        </w:rPr>
        <w:t>5</w:t>
      </w:r>
      <w:r w:rsidRPr="00BB630B">
        <w:rPr>
          <w:snapToGrid/>
          <w:szCs w:val="28"/>
        </w:rPr>
        <w:t xml:space="preserve"> Плана счетов ЕПСБУ, то заполнение реквизита КПС для счета 201.3</w:t>
      </w:r>
      <w:r w:rsidR="009662A2" w:rsidRPr="00BB630B">
        <w:rPr>
          <w:snapToGrid/>
          <w:szCs w:val="28"/>
        </w:rPr>
        <w:t>5</w:t>
      </w:r>
      <w:r w:rsidRPr="00BB630B">
        <w:rPr>
          <w:snapToGrid/>
          <w:szCs w:val="28"/>
        </w:rPr>
        <w:t xml:space="preserve"> необязательно.</w:t>
      </w:r>
    </w:p>
    <w:p w14:paraId="07021E09" w14:textId="77777777" w:rsidR="00787449" w:rsidRPr="00BB630B" w:rsidRDefault="00787449" w:rsidP="00787449">
      <w:pPr>
        <w:spacing w:before="120" w:after="120"/>
        <w:rPr>
          <w:color w:val="auto"/>
          <w:szCs w:val="28"/>
        </w:rPr>
      </w:pPr>
      <w:r w:rsidRPr="00BB630B">
        <w:rPr>
          <w:color w:val="auto"/>
          <w:szCs w:val="28"/>
        </w:rPr>
        <w:t xml:space="preserve">После заполнения всех обязательных реквизитов пользователю следует нажать кнопку </w:t>
      </w:r>
      <w:r w:rsidRPr="00BB630B">
        <w:rPr>
          <w:b/>
          <w:color w:val="auto"/>
          <w:szCs w:val="28"/>
        </w:rPr>
        <w:t>На подписание</w:t>
      </w:r>
      <w:r w:rsidRPr="00BB630B">
        <w:rPr>
          <w:color w:val="auto"/>
          <w:szCs w:val="28"/>
        </w:rPr>
        <w:t xml:space="preserve"> для отправки документа на следующий этап бизнес процесса.</w:t>
      </w:r>
    </w:p>
    <w:p w14:paraId="7746E973" w14:textId="77777777" w:rsidR="00787449" w:rsidRPr="00BB630B" w:rsidRDefault="00787449" w:rsidP="00787449">
      <w:pPr>
        <w:spacing w:before="120" w:after="120"/>
        <w:rPr>
          <w:b/>
          <w:color w:val="auto"/>
          <w:szCs w:val="28"/>
        </w:rPr>
      </w:pPr>
      <w:r w:rsidRPr="00BB630B">
        <w:rPr>
          <w:color w:val="auto"/>
          <w:szCs w:val="28"/>
        </w:rPr>
        <w:t xml:space="preserve">Пользователь с ролью </w:t>
      </w:r>
      <w:r w:rsidRPr="00BB630B">
        <w:rPr>
          <w:b/>
          <w:color w:val="auto"/>
          <w:szCs w:val="28"/>
        </w:rPr>
        <w:t>Главный бухгалтер</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Подписание</w:t>
      </w:r>
      <w:r w:rsidRPr="00BB630B">
        <w:rPr>
          <w:color w:val="auto"/>
          <w:szCs w:val="28"/>
        </w:rPr>
        <w:t xml:space="preserve"> пользователю с ролью </w:t>
      </w:r>
      <w:r w:rsidRPr="00BB630B">
        <w:rPr>
          <w:b/>
          <w:color w:val="auto"/>
          <w:szCs w:val="28"/>
        </w:rPr>
        <w:t>Кассир</w:t>
      </w:r>
      <w:r w:rsidRPr="00BB630B">
        <w:rPr>
          <w:color w:val="auto"/>
          <w:szCs w:val="28"/>
        </w:rPr>
        <w:t xml:space="preserve"> по кнопке </w:t>
      </w:r>
      <w:r w:rsidRPr="00BB630B">
        <w:rPr>
          <w:b/>
          <w:color w:val="auto"/>
          <w:szCs w:val="28"/>
        </w:rPr>
        <w:t>На подписание.</w:t>
      </w:r>
    </w:p>
    <w:p w14:paraId="7676EB18" w14:textId="77777777" w:rsidR="00787449" w:rsidRPr="00BB630B" w:rsidRDefault="00787449" w:rsidP="00787449">
      <w:pPr>
        <w:spacing w:before="120" w:after="120"/>
        <w:rPr>
          <w:color w:val="auto"/>
          <w:szCs w:val="28"/>
        </w:rPr>
      </w:pPr>
      <w:r w:rsidRPr="00BB630B">
        <w:rPr>
          <w:color w:val="auto"/>
          <w:szCs w:val="28"/>
        </w:rPr>
        <w:t>Пользователь с ролью</w:t>
      </w:r>
      <w:r w:rsidRPr="00BB630B">
        <w:rPr>
          <w:b/>
          <w:color w:val="auto"/>
          <w:szCs w:val="28"/>
        </w:rPr>
        <w:t xml:space="preserve"> Кассир </w:t>
      </w:r>
      <w:r w:rsidRPr="00BB630B">
        <w:rPr>
          <w:color w:val="auto"/>
          <w:szCs w:val="28"/>
        </w:rPr>
        <w:t xml:space="preserve">принимает задачу к исполнению, проверяет документ на корректность заполнения реквизитов, в случае принятия отрицательного решения может аннулировать документ по кнопке </w:t>
      </w:r>
      <w:r w:rsidRPr="00BB630B">
        <w:rPr>
          <w:b/>
          <w:color w:val="auto"/>
          <w:szCs w:val="28"/>
        </w:rPr>
        <w:t>Аннулирование</w:t>
      </w:r>
      <w:r w:rsidRPr="00BB630B">
        <w:rPr>
          <w:color w:val="auto"/>
          <w:szCs w:val="28"/>
        </w:rPr>
        <w:t xml:space="preserve">, в случае положительного решения отражается документ в учее по кнопке </w:t>
      </w:r>
      <w:r w:rsidRPr="00BB630B">
        <w:rPr>
          <w:b/>
          <w:color w:val="auto"/>
          <w:szCs w:val="28"/>
        </w:rPr>
        <w:t>Подписание</w:t>
      </w:r>
      <w:r w:rsidRPr="00BB630B">
        <w:rPr>
          <w:color w:val="auto"/>
          <w:szCs w:val="28"/>
        </w:rPr>
        <w:t>.</w:t>
      </w:r>
    </w:p>
    <w:p w14:paraId="4B25DD8C" w14:textId="77777777" w:rsidR="006326D5" w:rsidRPr="00BB630B" w:rsidRDefault="006326D5" w:rsidP="006326D5">
      <w:pPr>
        <w:spacing w:before="120" w:after="120"/>
        <w:rPr>
          <w:color w:val="auto"/>
          <w:szCs w:val="28"/>
        </w:rPr>
      </w:pPr>
      <w:r w:rsidRPr="00BB630B">
        <w:rPr>
          <w:color w:val="auto"/>
          <w:szCs w:val="28"/>
        </w:rPr>
        <w:t xml:space="preserve">Статус документа будет установлен Исполнен. </w:t>
      </w:r>
    </w:p>
    <w:p w14:paraId="06B11802" w14:textId="77777777" w:rsidR="006326D5" w:rsidRPr="00BB630B" w:rsidRDefault="006326D5" w:rsidP="006326D5">
      <w:pPr>
        <w:spacing w:before="120" w:after="120"/>
        <w:rPr>
          <w:color w:val="auto"/>
          <w:szCs w:val="28"/>
        </w:rPr>
      </w:pPr>
      <w:r w:rsidRPr="00BB630B">
        <w:rPr>
          <w:color w:val="auto"/>
          <w:szCs w:val="28"/>
        </w:rPr>
        <w:t>Сформированы бухгалтерские записи.</w:t>
      </w:r>
    </w:p>
    <w:p w14:paraId="52F2B787" w14:textId="77777777" w:rsidR="006326D5" w:rsidRPr="00BB630B" w:rsidRDefault="006326D5" w:rsidP="006326D5">
      <w:pPr>
        <w:spacing w:before="120" w:after="120"/>
        <w:rPr>
          <w:szCs w:val="28"/>
        </w:rPr>
      </w:pPr>
      <w:r w:rsidRPr="00BB630B">
        <w:rPr>
          <w:szCs w:val="28"/>
        </w:rPr>
        <w:t>Для просмотра сформированных бухгалтерских проводок следует нажать на кнопку </w:t>
      </w:r>
      <w:r w:rsidRPr="00BB630B">
        <w:rPr>
          <w:noProof/>
          <w:szCs w:val="28"/>
        </w:rPr>
        <w:drawing>
          <wp:inline distT="0" distB="0" distL="0" distR="0" wp14:anchorId="7A1935C8" wp14:editId="3431336A">
            <wp:extent cx="255905" cy="248920"/>
            <wp:effectExtent l="0" t="0" r="0" b="0"/>
            <wp:docPr id="2043434687" name="Рисунок 2043434687" descr="https://its.1c.ru/db/content/metbud81/src/apsolstatefinanced/stateacc2/accounting_methodology/affiliated/i8106043.files/image4757.gif?_=000003A7247E8AE2-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s.1c.ru/db/content/metbud81/src/apsolstatefinanced/stateacc2/accounting_methodology/affiliated/i8106043.files/image4757.gif?_=000003A7247E8AE2-v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5905" cy="248920"/>
                    </a:xfrm>
                    <a:prstGeom prst="rect">
                      <a:avLst/>
                    </a:prstGeom>
                    <a:noFill/>
                    <a:ln>
                      <a:noFill/>
                    </a:ln>
                  </pic:spPr>
                </pic:pic>
              </a:graphicData>
            </a:graphic>
          </wp:inline>
        </w:drawing>
      </w:r>
      <w:r w:rsidRPr="00BB630B">
        <w:rPr>
          <w:szCs w:val="28"/>
        </w:rPr>
        <w:t>.</w:t>
      </w:r>
    </w:p>
    <w:p w14:paraId="447795BA" w14:textId="77777777" w:rsidR="006326D5" w:rsidRPr="00BB630B" w:rsidRDefault="006326D5" w:rsidP="006326D5">
      <w:pPr>
        <w:spacing w:before="120" w:after="120"/>
        <w:rPr>
          <w:szCs w:val="28"/>
        </w:rPr>
      </w:pPr>
      <w:r w:rsidRPr="00BB630B">
        <w:rPr>
          <w:szCs w:val="28"/>
        </w:rPr>
        <w:t>Для формирования печатной формы приходный кассовый ордер (форма КО-2) следует нажать на кнопку </w:t>
      </w:r>
      <w:r w:rsidRPr="00BB630B">
        <w:rPr>
          <w:b/>
          <w:bCs/>
          <w:szCs w:val="28"/>
        </w:rPr>
        <w:t>Печать</w:t>
      </w:r>
      <w:r w:rsidRPr="00BB630B">
        <w:rPr>
          <w:szCs w:val="28"/>
        </w:rPr>
        <w:t> и в меню выбрать пункт </w:t>
      </w:r>
      <w:r w:rsidRPr="00BB630B">
        <w:rPr>
          <w:b/>
          <w:bCs/>
          <w:szCs w:val="28"/>
        </w:rPr>
        <w:t>Расходный кассовый ордер</w:t>
      </w:r>
      <w:r w:rsidRPr="00BB630B">
        <w:rPr>
          <w:szCs w:val="28"/>
        </w:rPr>
        <w:t>.</w:t>
      </w:r>
    </w:p>
    <w:p w14:paraId="3AB7D8B0" w14:textId="77777777" w:rsidR="00787449" w:rsidRPr="00BB630B" w:rsidRDefault="006326D5" w:rsidP="00EF6BFC">
      <w:pPr>
        <w:spacing w:before="120" w:after="120"/>
        <w:ind w:firstLine="0"/>
        <w:rPr>
          <w:color w:val="auto"/>
          <w:szCs w:val="28"/>
        </w:rPr>
      </w:pPr>
      <w:r w:rsidRPr="00BB630B">
        <w:rPr>
          <w:noProof/>
          <w:snapToGrid/>
          <w:color w:val="auto"/>
          <w:szCs w:val="28"/>
        </w:rPr>
        <w:lastRenderedPageBreak/>
        <w:drawing>
          <wp:inline distT="0" distB="0" distL="0" distR="0" wp14:anchorId="5E8E49CA" wp14:editId="13B1B3E3">
            <wp:extent cx="6029325" cy="5549265"/>
            <wp:effectExtent l="0" t="0" r="9525" b="0"/>
            <wp:docPr id="2043434689" name="Рисунок 204343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89" name="Скриншот 24-11-2023 155330.jpg"/>
                    <pic:cNvPicPr/>
                  </pic:nvPicPr>
                  <pic:blipFill>
                    <a:blip r:embed="rId273">
                      <a:extLst>
                        <a:ext uri="{28A0092B-C50C-407E-A947-70E740481C1C}">
                          <a14:useLocalDpi xmlns:a14="http://schemas.microsoft.com/office/drawing/2010/main" val="0"/>
                        </a:ext>
                      </a:extLst>
                    </a:blip>
                    <a:stretch>
                      <a:fillRect/>
                    </a:stretch>
                  </pic:blipFill>
                  <pic:spPr>
                    <a:xfrm>
                      <a:off x="0" y="0"/>
                      <a:ext cx="6029325" cy="5549265"/>
                    </a:xfrm>
                    <a:prstGeom prst="rect">
                      <a:avLst/>
                    </a:prstGeom>
                  </pic:spPr>
                </pic:pic>
              </a:graphicData>
            </a:graphic>
          </wp:inline>
        </w:drawing>
      </w:r>
    </w:p>
    <w:p w14:paraId="3A00A2CB" w14:textId="77777777" w:rsidR="006326D5" w:rsidRPr="00BB630B" w:rsidRDefault="006326D5" w:rsidP="006326D5">
      <w:pPr>
        <w:pStyle w:val="afff1"/>
        <w:rPr>
          <w:b/>
        </w:rPr>
      </w:pPr>
      <w:bookmarkStart w:id="2584" w:name="_Toc21766304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237</w:t>
      </w:r>
      <w:r w:rsidR="007E6987">
        <w:rPr>
          <w:noProof/>
        </w:rPr>
        <w:fldChar w:fldCharType="end"/>
      </w:r>
      <w:r w:rsidRPr="00BB630B">
        <w:t xml:space="preserve"> – </w:t>
      </w:r>
      <w:r w:rsidRPr="00BB630B">
        <w:rPr>
          <w:rStyle w:val="Interface"/>
          <w:b w:val="0"/>
          <w:color w:val="auto"/>
        </w:rPr>
        <w:t>Расходный кассовый ордер (фондовый)</w:t>
      </w:r>
      <w:bookmarkEnd w:id="2584"/>
    </w:p>
    <w:p w14:paraId="45720AD4" w14:textId="77777777" w:rsidR="00787449" w:rsidRPr="00BB630B" w:rsidRDefault="00787449" w:rsidP="00F60910">
      <w:pPr>
        <w:spacing w:before="120" w:after="120"/>
        <w:rPr>
          <w:color w:val="auto"/>
          <w:szCs w:val="28"/>
        </w:rPr>
      </w:pPr>
    </w:p>
    <w:p w14:paraId="431652FD"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Отчет кассира (52н)</w:t>
      </w:r>
      <w:r w:rsidRPr="00BB630B">
        <w:rPr>
          <w:color w:val="auto"/>
          <w:szCs w:val="28"/>
        </w:rPr>
        <w:t xml:space="preserve"> предназначен для формирования и нумерации листов кассовой книги с надпечаткой «фондовый». </w:t>
      </w:r>
    </w:p>
    <w:p w14:paraId="4A7A83EF" w14:textId="77777777" w:rsidR="00B10FB0" w:rsidRPr="00BB630B" w:rsidRDefault="00B10FB0" w:rsidP="00F60910">
      <w:pPr>
        <w:spacing w:before="120" w:after="120"/>
        <w:rPr>
          <w:color w:val="auto"/>
          <w:szCs w:val="28"/>
        </w:rPr>
      </w:pPr>
      <w:r w:rsidRPr="00BB630B">
        <w:rPr>
          <w:color w:val="auto"/>
          <w:szCs w:val="28"/>
        </w:rPr>
        <w:t xml:space="preserve">Если в форме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Настройка параметров учета</w:t>
      </w:r>
      <w:r w:rsidRPr="00BB630B">
        <w:rPr>
          <w:color w:val="auto"/>
          <w:szCs w:val="28"/>
        </w:rPr>
        <w:t xml:space="preserve">) в разделе </w:t>
      </w:r>
      <w:r w:rsidRPr="00BB630B">
        <w:rPr>
          <w:rStyle w:val="Interface"/>
          <w:color w:val="auto"/>
          <w:szCs w:val="28"/>
        </w:rPr>
        <w:t>Денежные средства</w:t>
      </w:r>
      <w:r w:rsidRPr="00BB630B">
        <w:rPr>
          <w:color w:val="auto"/>
          <w:szCs w:val="28"/>
        </w:rPr>
        <w:t xml:space="preserve"> установлен флажок </w:t>
      </w:r>
      <w:r w:rsidRPr="00BB630B">
        <w:rPr>
          <w:rStyle w:val="Interface"/>
          <w:color w:val="auto"/>
          <w:szCs w:val="28"/>
        </w:rPr>
        <w:t>Фондовая кассовая книга ведется отдельно от денежной</w:t>
      </w:r>
      <w:r w:rsidRPr="00BB630B">
        <w:rPr>
          <w:color w:val="auto"/>
          <w:szCs w:val="28"/>
        </w:rPr>
        <w:t xml:space="preserve">, то при нажатии кнопки </w:t>
      </w:r>
      <w:r w:rsidRPr="00BB630B">
        <w:rPr>
          <w:rStyle w:val="Interface"/>
          <w:color w:val="auto"/>
          <w:szCs w:val="28"/>
        </w:rPr>
        <w:t>Создать</w:t>
      </w:r>
      <w:r w:rsidRPr="00BB630B">
        <w:rPr>
          <w:color w:val="auto"/>
          <w:szCs w:val="28"/>
        </w:rPr>
        <w:t xml:space="preserve"> появится меню, в котором необходимо выбрать нужный вид документа: </w:t>
      </w:r>
      <w:r w:rsidRPr="00BB630B">
        <w:rPr>
          <w:rStyle w:val="Interface"/>
          <w:color w:val="auto"/>
          <w:szCs w:val="28"/>
        </w:rPr>
        <w:t>Кассовая книга</w:t>
      </w:r>
      <w:r w:rsidRPr="00BB630B">
        <w:rPr>
          <w:color w:val="auto"/>
          <w:szCs w:val="28"/>
        </w:rPr>
        <w:t xml:space="preserve"> или </w:t>
      </w:r>
      <w:r w:rsidRPr="00BB630B">
        <w:rPr>
          <w:rStyle w:val="Interface"/>
          <w:color w:val="auto"/>
          <w:szCs w:val="28"/>
        </w:rPr>
        <w:t>Кассовая книга</w:t>
      </w:r>
      <w:r w:rsidRPr="00BB630B">
        <w:rPr>
          <w:color w:val="auto"/>
          <w:szCs w:val="28"/>
        </w:rPr>
        <w:t xml:space="preserve"> </w:t>
      </w:r>
      <w:r w:rsidRPr="00BB630B">
        <w:rPr>
          <w:rStyle w:val="Interface"/>
          <w:color w:val="auto"/>
          <w:szCs w:val="28"/>
        </w:rPr>
        <w:t>(фондовый)</w:t>
      </w:r>
      <w:r w:rsidRPr="00BB630B">
        <w:rPr>
          <w:color w:val="auto"/>
          <w:szCs w:val="28"/>
        </w:rPr>
        <w:t xml:space="preserve">. </w:t>
      </w:r>
    </w:p>
    <w:p w14:paraId="5924415D" w14:textId="77777777" w:rsidR="00B10FB0" w:rsidRPr="00BB630B" w:rsidRDefault="00B10FB0" w:rsidP="00F60910">
      <w:pPr>
        <w:spacing w:before="120" w:after="120"/>
        <w:rPr>
          <w:color w:val="auto"/>
          <w:szCs w:val="28"/>
        </w:rPr>
      </w:pPr>
      <w:r w:rsidRPr="00BB630B">
        <w:rPr>
          <w:color w:val="auto"/>
          <w:szCs w:val="28"/>
        </w:rPr>
        <w:t xml:space="preserve">Если флажок </w:t>
      </w:r>
      <w:r w:rsidRPr="00BB630B">
        <w:rPr>
          <w:rStyle w:val="Interface"/>
          <w:color w:val="auto"/>
          <w:szCs w:val="28"/>
        </w:rPr>
        <w:t xml:space="preserve">Фондовая кассовая книга ведется отдельно от денежной </w:t>
      </w:r>
      <w:r w:rsidRPr="00BB630B">
        <w:rPr>
          <w:color w:val="auto"/>
          <w:szCs w:val="28"/>
        </w:rPr>
        <w:t xml:space="preserve">снят, то при нажатии кнопки </w:t>
      </w:r>
      <w:r w:rsidRPr="00BB630B">
        <w:rPr>
          <w:rStyle w:val="Interface"/>
          <w:color w:val="auto"/>
          <w:szCs w:val="28"/>
        </w:rPr>
        <w:t>Создать</w:t>
      </w:r>
      <w:r w:rsidRPr="00BB630B">
        <w:rPr>
          <w:color w:val="auto"/>
          <w:szCs w:val="28"/>
        </w:rPr>
        <w:t xml:space="preserve"> появится форма документа </w:t>
      </w:r>
      <w:r w:rsidRPr="00BB630B">
        <w:rPr>
          <w:rStyle w:val="Interface"/>
          <w:color w:val="auto"/>
          <w:szCs w:val="28"/>
        </w:rPr>
        <w:t xml:space="preserve">Кассовая </w:t>
      </w:r>
      <w:r w:rsidRPr="00BB630B">
        <w:rPr>
          <w:rStyle w:val="Interface"/>
          <w:color w:val="auto"/>
          <w:szCs w:val="28"/>
        </w:rPr>
        <w:lastRenderedPageBreak/>
        <w:t>книга</w:t>
      </w:r>
      <w:r w:rsidRPr="00BB630B">
        <w:rPr>
          <w:color w:val="auto"/>
          <w:szCs w:val="28"/>
        </w:rPr>
        <w:t xml:space="preserve">, в которой будет присутствовать реквизит </w:t>
      </w:r>
      <w:r w:rsidRPr="00BB630B">
        <w:rPr>
          <w:rStyle w:val="Interface"/>
          <w:color w:val="auto"/>
          <w:szCs w:val="28"/>
        </w:rPr>
        <w:t>Фондовый</w:t>
      </w:r>
      <w:r w:rsidRPr="00BB630B">
        <w:rPr>
          <w:color w:val="auto"/>
          <w:szCs w:val="28"/>
        </w:rPr>
        <w:t xml:space="preserve">. Флажок </w:t>
      </w:r>
      <w:r w:rsidRPr="00BB630B">
        <w:rPr>
          <w:rStyle w:val="Interface"/>
          <w:color w:val="auto"/>
          <w:szCs w:val="28"/>
        </w:rPr>
        <w:t>Фондовый</w:t>
      </w:r>
      <w:r w:rsidRPr="00BB630B">
        <w:rPr>
          <w:color w:val="auto"/>
          <w:szCs w:val="28"/>
        </w:rPr>
        <w:t xml:space="preserve"> необходимо установить при формировании отчета кассира по фондовой кассе. </w:t>
      </w:r>
    </w:p>
    <w:p w14:paraId="5EEC68F2"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ввода отчетов кассира можно также использовать </w:t>
      </w:r>
      <w:r w:rsidRPr="00BB630B">
        <w:rPr>
          <w:rStyle w:val="Interface"/>
          <w:color w:val="auto"/>
          <w:sz w:val="28"/>
          <w:szCs w:val="28"/>
        </w:rPr>
        <w:t>Помощник формирования отчетов кассира</w:t>
      </w:r>
      <w:r w:rsidRPr="00BB630B">
        <w:rPr>
          <w:sz w:val="28"/>
          <w:szCs w:val="28"/>
        </w:rPr>
        <w:t xml:space="preserve">, который вызывается по соответствующей команде </w:t>
      </w:r>
      <w:r w:rsidRPr="00BB630B">
        <w:rPr>
          <w:rStyle w:val="Interface"/>
          <w:b w:val="0"/>
          <w:color w:val="auto"/>
          <w:sz w:val="28"/>
          <w:szCs w:val="28"/>
        </w:rPr>
        <w:t>закладки</w:t>
      </w:r>
      <w:r w:rsidRPr="00BB630B">
        <w:rPr>
          <w:rStyle w:val="Interface"/>
          <w:color w:val="auto"/>
          <w:sz w:val="28"/>
          <w:szCs w:val="28"/>
        </w:rPr>
        <w:t xml:space="preserve"> Прочее</w:t>
      </w:r>
      <w:r w:rsidRPr="00BB630B">
        <w:rPr>
          <w:sz w:val="28"/>
          <w:szCs w:val="28"/>
        </w:rPr>
        <w:t>.</w:t>
      </w:r>
    </w:p>
    <w:p w14:paraId="2E82F5CA" w14:textId="77777777" w:rsidR="00B10FB0" w:rsidRPr="00BB630B" w:rsidRDefault="00B10FB0" w:rsidP="00F60910">
      <w:pPr>
        <w:spacing w:before="120" w:after="120"/>
        <w:rPr>
          <w:color w:val="auto"/>
          <w:szCs w:val="28"/>
        </w:rPr>
      </w:pPr>
      <w:r w:rsidRPr="00BB630B">
        <w:rPr>
          <w:color w:val="auto"/>
          <w:szCs w:val="28"/>
        </w:rPr>
        <w:t xml:space="preserve">Для оформления и регистрации результатов инвентаризации фактического наличия денежных документов, находящихся в кассе учреждения, </w:t>
      </w:r>
      <w:r w:rsidR="006A052A" w:rsidRPr="00BB630B">
        <w:rPr>
          <w:color w:val="auto"/>
          <w:szCs w:val="28"/>
        </w:rPr>
        <w:t>в Подсистеме</w:t>
      </w:r>
      <w:r w:rsidRPr="00BB630B">
        <w:rPr>
          <w:color w:val="auto"/>
          <w:szCs w:val="28"/>
        </w:rPr>
        <w:t xml:space="preserve"> применяются документы </w:t>
      </w:r>
      <w:r w:rsidRPr="00BB630B">
        <w:rPr>
          <w:rStyle w:val="Interface"/>
          <w:color w:val="auto"/>
          <w:szCs w:val="28"/>
        </w:rPr>
        <w:t>Инвентаризация кассы</w:t>
      </w:r>
      <w:r w:rsidRPr="00BB630B">
        <w:rPr>
          <w:color w:val="auto"/>
          <w:szCs w:val="28"/>
        </w:rPr>
        <w:t xml:space="preserve"> и </w:t>
      </w:r>
      <w:r w:rsidRPr="00BB630B">
        <w:rPr>
          <w:rStyle w:val="Interface"/>
          <w:color w:val="auto"/>
          <w:szCs w:val="28"/>
        </w:rPr>
        <w:t xml:space="preserve">Акт инвентаризации наличных денежных средств </w:t>
      </w:r>
      <w:r w:rsidRPr="00BB630B">
        <w:rPr>
          <w:color w:val="auto"/>
          <w:szCs w:val="28"/>
        </w:rPr>
        <w:t>по форме ИНВ-15.</w:t>
      </w:r>
    </w:p>
    <w:p w14:paraId="711C131B" w14:textId="77777777" w:rsidR="00B10FB0" w:rsidRPr="00BB630B" w:rsidRDefault="00B10FB0" w:rsidP="00F60910">
      <w:pPr>
        <w:spacing w:before="120" w:after="120"/>
        <w:rPr>
          <w:color w:val="auto"/>
          <w:szCs w:val="28"/>
        </w:rPr>
      </w:pPr>
      <w:r w:rsidRPr="00BB630B">
        <w:rPr>
          <w:color w:val="auto"/>
          <w:szCs w:val="28"/>
        </w:rPr>
        <w:t xml:space="preserve">При инвентаризации кассы выполняется полный пересчет различных видов денежных документов. Для формирования «Инвентаризационной описи БСО и денежных документов» (ф. 0504086) и отражения в учете результатов инвентаризации кассы </w:t>
      </w:r>
      <w:r w:rsidR="006A052A" w:rsidRPr="00BB630B">
        <w:rPr>
          <w:color w:val="auto"/>
          <w:szCs w:val="28"/>
        </w:rPr>
        <w:t>в Подсистеме</w:t>
      </w:r>
      <w:r w:rsidRPr="00BB630B">
        <w:rPr>
          <w:color w:val="auto"/>
          <w:szCs w:val="28"/>
        </w:rPr>
        <w:t xml:space="preserve"> используется документ </w:t>
      </w:r>
      <w:r w:rsidRPr="00BB630B">
        <w:rPr>
          <w:rStyle w:val="Interface"/>
          <w:color w:val="auto"/>
          <w:szCs w:val="28"/>
        </w:rPr>
        <w:t>Инвентаризация кассы</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Инвентаризация кассы</w:t>
      </w:r>
      <w:r w:rsidRPr="00BB630B">
        <w:rPr>
          <w:color w:val="auto"/>
          <w:szCs w:val="28"/>
        </w:rPr>
        <w:t>).</w:t>
      </w:r>
    </w:p>
    <w:p w14:paraId="5D15F302" w14:textId="77777777" w:rsidR="00B10FB0" w:rsidRPr="00BB630B" w:rsidRDefault="00B10FB0" w:rsidP="00F60910">
      <w:pPr>
        <w:spacing w:before="120" w:after="120"/>
        <w:rPr>
          <w:color w:val="auto"/>
          <w:szCs w:val="28"/>
        </w:rPr>
      </w:pPr>
      <w:r w:rsidRPr="00BB630B">
        <w:rPr>
          <w:color w:val="auto"/>
          <w:szCs w:val="28"/>
        </w:rPr>
        <w:t xml:space="preserve">В случае обнаружения расхождений между учетными и фактическими данными предусмотрено автоматическое создание корректирующих документов вида </w:t>
      </w:r>
      <w:r w:rsidRPr="00BB630B">
        <w:rPr>
          <w:rStyle w:val="Interface"/>
          <w:color w:val="auto"/>
          <w:szCs w:val="28"/>
        </w:rPr>
        <w:t xml:space="preserve">Поступление денежных документов в кассу организации </w:t>
      </w:r>
      <w:r w:rsidRPr="00BB630B">
        <w:rPr>
          <w:color w:val="auto"/>
          <w:szCs w:val="28"/>
        </w:rPr>
        <w:t xml:space="preserve">по поступлению выявленных излишков и, соответственно, вида </w:t>
      </w:r>
      <w:r w:rsidRPr="00BB630B">
        <w:rPr>
          <w:rStyle w:val="Interface"/>
          <w:color w:val="auto"/>
          <w:szCs w:val="28"/>
        </w:rPr>
        <w:t>Выбытие денежных документов из кассы учреждения</w:t>
      </w:r>
      <w:r w:rsidRPr="00BB630B">
        <w:rPr>
          <w:color w:val="auto"/>
          <w:szCs w:val="28"/>
        </w:rPr>
        <w:t xml:space="preserve"> по списанию недостач.</w:t>
      </w:r>
    </w:p>
    <w:p w14:paraId="2E188BD7"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Акт инвентаризации денежных средств</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Акт инвентаризации д/с (Инв-15)</w:t>
      </w:r>
      <w:r w:rsidRPr="00BB630B">
        <w:rPr>
          <w:color w:val="auto"/>
          <w:szCs w:val="28"/>
        </w:rPr>
        <w:t xml:space="preserve">) применяется для отражения результатов инвентаризации </w:t>
      </w:r>
      <w:r w:rsidR="0082275C" w:rsidRPr="00BB630B">
        <w:rPr>
          <w:color w:val="auto"/>
          <w:szCs w:val="28"/>
        </w:rPr>
        <w:t>–</w:t>
      </w:r>
      <w:r w:rsidRPr="00BB630B">
        <w:rPr>
          <w:color w:val="auto"/>
          <w:szCs w:val="28"/>
        </w:rPr>
        <w:t xml:space="preserve"> фактического наличия денежных документов в кассе организации, а также для печати «Акта инвентаризации наличных денежных средств ИНВ-15» (ф. 0317013).</w:t>
      </w:r>
    </w:p>
    <w:p w14:paraId="7EB97119" w14:textId="77777777" w:rsidR="00B10FB0" w:rsidRPr="00BB630B" w:rsidRDefault="009137CD" w:rsidP="00EF6BFC">
      <w:pPr>
        <w:rPr>
          <w:color w:val="auto"/>
        </w:rPr>
      </w:pPr>
      <w:r w:rsidRPr="00BB630B">
        <w:rPr>
          <w:color w:val="auto"/>
          <w:szCs w:val="28"/>
        </w:rPr>
        <w:t>Отчет Журнал регистрации приходных и расходных кассовых ордеров (ф.0504093)</w:t>
      </w:r>
      <w:r w:rsidR="006123E0" w:rsidRPr="00BB630B">
        <w:rPr>
          <w:color w:val="auto"/>
          <w:szCs w:val="28"/>
        </w:rPr>
        <w:t xml:space="preserve">. Описание работы отчета описано в пункте 4.2.3 </w:t>
      </w:r>
      <w:bookmarkStart w:id="2585" w:name="_Toc528274149"/>
      <w:r w:rsidR="004B4716" w:rsidRPr="004B4716">
        <w:rPr>
          <w:color w:val="auto"/>
        </w:rPr>
        <w:t>73827463.20.09,01.ЭБ26.001-18.00 1(2,7,8,10)</w:t>
      </w:r>
      <w:r w:rsidR="006123E0" w:rsidRPr="00BB630B">
        <w:rPr>
          <w:color w:val="auto"/>
        </w:rPr>
        <w:t xml:space="preserve">_Руководства Работника ПУИО. </w:t>
      </w:r>
      <w:bookmarkEnd w:id="2585"/>
    </w:p>
    <w:p w14:paraId="2B34BC8D" w14:textId="77777777" w:rsidR="00B10FB0" w:rsidRPr="00BB630B" w:rsidRDefault="006A052A" w:rsidP="00F60910">
      <w:pPr>
        <w:spacing w:before="120" w:after="120"/>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регламентированных регистров учета:</w:t>
      </w:r>
    </w:p>
    <w:p w14:paraId="2132396D" w14:textId="77777777" w:rsidR="00B10FB0" w:rsidRPr="00BB630B" w:rsidRDefault="00B10FB0" w:rsidP="00C16F34">
      <w:pPr>
        <w:pStyle w:val="Bullet1"/>
        <w:numPr>
          <w:ilvl w:val="0"/>
          <w:numId w:val="429"/>
        </w:numPr>
        <w:spacing w:before="120" w:line="240" w:lineRule="auto"/>
        <w:ind w:left="1208" w:hanging="357"/>
        <w:rPr>
          <w:sz w:val="28"/>
          <w:szCs w:val="28"/>
        </w:rPr>
      </w:pPr>
      <w:r w:rsidRPr="00BB630B">
        <w:rPr>
          <w:rStyle w:val="Interface"/>
          <w:color w:val="auto"/>
          <w:sz w:val="28"/>
          <w:szCs w:val="28"/>
        </w:rPr>
        <w:t>Кассовая книга</w:t>
      </w:r>
      <w:r w:rsidRPr="00BB630B">
        <w:rPr>
          <w:sz w:val="28"/>
          <w:szCs w:val="28"/>
        </w:rPr>
        <w:t xml:space="preserve">; </w:t>
      </w:r>
    </w:p>
    <w:p w14:paraId="1ED1DA06" w14:textId="77777777" w:rsidR="00B10FB0" w:rsidRPr="00BB630B" w:rsidRDefault="00B10FB0" w:rsidP="00C16F34">
      <w:pPr>
        <w:pStyle w:val="Bullet1"/>
        <w:numPr>
          <w:ilvl w:val="0"/>
          <w:numId w:val="429"/>
        </w:numPr>
        <w:spacing w:before="120" w:line="240" w:lineRule="auto"/>
        <w:ind w:left="1208" w:hanging="357"/>
        <w:rPr>
          <w:sz w:val="28"/>
          <w:szCs w:val="28"/>
        </w:rPr>
      </w:pPr>
      <w:r w:rsidRPr="00BB630B">
        <w:rPr>
          <w:rStyle w:val="Interface"/>
          <w:color w:val="auto"/>
          <w:sz w:val="28"/>
          <w:szCs w:val="28"/>
        </w:rPr>
        <w:t>Журнал регистрации кассовых ордеров</w:t>
      </w:r>
      <w:r w:rsidRPr="00BB630B">
        <w:rPr>
          <w:sz w:val="28"/>
          <w:szCs w:val="28"/>
        </w:rPr>
        <w:t xml:space="preserve">; </w:t>
      </w:r>
    </w:p>
    <w:p w14:paraId="73A5E055" w14:textId="77777777" w:rsidR="00B10FB0" w:rsidRPr="00BB630B" w:rsidRDefault="00B10FB0" w:rsidP="00C16F34">
      <w:pPr>
        <w:pStyle w:val="Bullet1"/>
        <w:numPr>
          <w:ilvl w:val="0"/>
          <w:numId w:val="429"/>
        </w:numPr>
        <w:spacing w:before="120" w:line="240" w:lineRule="auto"/>
        <w:ind w:left="1208" w:hanging="357"/>
        <w:rPr>
          <w:sz w:val="28"/>
          <w:szCs w:val="28"/>
        </w:rPr>
      </w:pPr>
      <w:r w:rsidRPr="00BB630B">
        <w:rPr>
          <w:rStyle w:val="Interface"/>
          <w:color w:val="auto"/>
          <w:sz w:val="28"/>
          <w:szCs w:val="28"/>
        </w:rPr>
        <w:t>Карточка учета средств и расчетов</w:t>
      </w:r>
      <w:r w:rsidRPr="00BB630B">
        <w:rPr>
          <w:sz w:val="28"/>
          <w:szCs w:val="28"/>
        </w:rPr>
        <w:t xml:space="preserve">; </w:t>
      </w:r>
    </w:p>
    <w:p w14:paraId="3D9C1A02" w14:textId="77777777" w:rsidR="00B10FB0" w:rsidRPr="00BB630B" w:rsidRDefault="00B10FB0" w:rsidP="00C16F34">
      <w:pPr>
        <w:pStyle w:val="Bullet1"/>
        <w:numPr>
          <w:ilvl w:val="0"/>
          <w:numId w:val="429"/>
        </w:numPr>
        <w:spacing w:before="120" w:line="240" w:lineRule="auto"/>
        <w:ind w:left="1208" w:hanging="357"/>
        <w:rPr>
          <w:sz w:val="28"/>
          <w:szCs w:val="28"/>
        </w:rPr>
      </w:pPr>
      <w:r w:rsidRPr="00BB630B">
        <w:rPr>
          <w:rStyle w:val="Interface"/>
          <w:color w:val="auto"/>
          <w:sz w:val="28"/>
          <w:szCs w:val="28"/>
        </w:rPr>
        <w:t>Журнал операций</w:t>
      </w:r>
      <w:r w:rsidRPr="00BB630B">
        <w:rPr>
          <w:sz w:val="28"/>
          <w:szCs w:val="28"/>
        </w:rPr>
        <w:t xml:space="preserve">. </w:t>
      </w:r>
    </w:p>
    <w:p w14:paraId="289EA5C1" w14:textId="77777777" w:rsidR="00B10FB0" w:rsidRPr="00BB630B" w:rsidRDefault="00B10FB0" w:rsidP="00F60910">
      <w:pPr>
        <w:spacing w:before="120" w:after="120"/>
        <w:rPr>
          <w:color w:val="auto"/>
          <w:szCs w:val="28"/>
        </w:rPr>
      </w:pPr>
      <w:r w:rsidRPr="00BB630B">
        <w:rPr>
          <w:color w:val="auto"/>
          <w:szCs w:val="28"/>
        </w:rPr>
        <w:lastRenderedPageBreak/>
        <w:t xml:space="preserve">Отчет </w:t>
      </w:r>
      <w:r w:rsidRPr="00BB630B">
        <w:rPr>
          <w:rStyle w:val="Interface"/>
          <w:color w:val="auto"/>
          <w:szCs w:val="28"/>
        </w:rPr>
        <w:t>Кассовая книга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закладка </w:t>
      </w:r>
      <w:r w:rsidRPr="00BB630B">
        <w:rPr>
          <w:rStyle w:val="Interface"/>
          <w:color w:val="auto"/>
          <w:szCs w:val="28"/>
        </w:rPr>
        <w:t>Отчеты</w:t>
      </w:r>
      <w:r w:rsidRPr="00BB630B">
        <w:rPr>
          <w:color w:val="auto"/>
          <w:szCs w:val="28"/>
        </w:rPr>
        <w:t xml:space="preserve">, команда </w:t>
      </w:r>
      <w:r w:rsidRPr="00BB630B">
        <w:rPr>
          <w:rStyle w:val="Interface"/>
          <w:color w:val="auto"/>
          <w:szCs w:val="28"/>
        </w:rPr>
        <w:t>Кассовая книга (52н)</w:t>
      </w:r>
      <w:r w:rsidRPr="00BB630B">
        <w:rPr>
          <w:color w:val="auto"/>
          <w:szCs w:val="28"/>
        </w:rPr>
        <w:t>) используется для формирования кассовой книги (ф. 0504514) за год (с титульным листом) или за произвольный период.</w:t>
      </w:r>
    </w:p>
    <w:p w14:paraId="6949AD96"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Журнал регистрации кассовых ордеров</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 xml:space="preserve">Касса организации </w:t>
      </w:r>
      <w:r w:rsidR="0082275C" w:rsidRPr="00BB630B">
        <w:rPr>
          <w:rStyle w:val="Interface"/>
          <w:color w:val="auto"/>
          <w:szCs w:val="28"/>
        </w:rPr>
        <w:t>–</w:t>
      </w:r>
      <w:r w:rsidRPr="00BB630B">
        <w:rPr>
          <w:rStyle w:val="Interface"/>
          <w:color w:val="auto"/>
          <w:szCs w:val="28"/>
        </w:rPr>
        <w:t xml:space="preserve"> Журнал регистрации кассовых ордеров</w:t>
      </w:r>
      <w:r w:rsidRPr="00BB630B">
        <w:rPr>
          <w:color w:val="auto"/>
          <w:szCs w:val="28"/>
        </w:rPr>
        <w:t xml:space="preserve">, переключатель в положении </w:t>
      </w:r>
      <w:r w:rsidRPr="00BB630B">
        <w:rPr>
          <w:rStyle w:val="Interface"/>
          <w:color w:val="auto"/>
          <w:szCs w:val="28"/>
        </w:rPr>
        <w:t>Фондовая касса</w:t>
      </w:r>
      <w:r w:rsidRPr="00BB630B">
        <w:rPr>
          <w:color w:val="auto"/>
          <w:szCs w:val="28"/>
        </w:rPr>
        <w:t xml:space="preserve">) позволяет формировать </w:t>
      </w:r>
      <w:r w:rsidRPr="00BB630B">
        <w:rPr>
          <w:rStyle w:val="Interface"/>
          <w:color w:val="auto"/>
          <w:szCs w:val="28"/>
        </w:rPr>
        <w:t>Журнал регистрации приходных и расходных кассовых документов (фондовых)</w:t>
      </w:r>
      <w:r w:rsidRPr="00BB630B">
        <w:rPr>
          <w:color w:val="auto"/>
          <w:szCs w:val="28"/>
        </w:rPr>
        <w:t xml:space="preserve"> по унифицированной форме КО-3. </w:t>
      </w:r>
    </w:p>
    <w:p w14:paraId="4A95307A" w14:textId="77777777" w:rsidR="00B10FB0" w:rsidRPr="00BB630B" w:rsidRDefault="00B10FB0" w:rsidP="00F60910">
      <w:pPr>
        <w:spacing w:before="120" w:after="120"/>
        <w:rPr>
          <w:color w:val="auto"/>
          <w:szCs w:val="28"/>
        </w:rPr>
      </w:pPr>
      <w:r w:rsidRPr="00BB630B">
        <w:rPr>
          <w:color w:val="auto"/>
          <w:szCs w:val="28"/>
        </w:rPr>
        <w:t xml:space="preserve">Регламентированный регистр </w:t>
      </w:r>
      <w:r w:rsidRPr="00BB630B">
        <w:rPr>
          <w:rStyle w:val="Interface"/>
          <w:color w:val="auto"/>
          <w:szCs w:val="28"/>
        </w:rPr>
        <w:t>Карточка учета средств и расчетов (ф. 0504051)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Карточка учета средств и расчетов</w:t>
      </w:r>
      <w:r w:rsidRPr="00BB630B">
        <w:rPr>
          <w:color w:val="auto"/>
          <w:szCs w:val="28"/>
        </w:rPr>
        <w:t>) позволяет проанализировать движение денежных документов на счете 201.35.</w:t>
      </w:r>
    </w:p>
    <w:p w14:paraId="5871A21E"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Рекомендуется формировать отчет </w:t>
      </w:r>
      <w:r w:rsidRPr="00BB630B">
        <w:rPr>
          <w:rStyle w:val="Interface"/>
          <w:color w:val="auto"/>
          <w:sz w:val="28"/>
          <w:szCs w:val="28"/>
        </w:rPr>
        <w:t xml:space="preserve">Карточка учета средств и расчетов </w:t>
      </w:r>
      <w:r w:rsidRPr="00BB630B">
        <w:rPr>
          <w:sz w:val="28"/>
          <w:szCs w:val="28"/>
        </w:rPr>
        <w:t xml:space="preserve">(ф. 0504051) по каждому виду денежных документов. Периодичность формирования </w:t>
      </w:r>
      <w:r w:rsidR="0082275C" w:rsidRPr="00BB630B">
        <w:rPr>
          <w:sz w:val="28"/>
          <w:szCs w:val="28"/>
        </w:rPr>
        <w:t>–</w:t>
      </w:r>
      <w:r w:rsidRPr="00BB630B">
        <w:rPr>
          <w:sz w:val="28"/>
          <w:szCs w:val="28"/>
        </w:rPr>
        <w:t xml:space="preserve"> ежемесячно или ежеквартально, в зависимости от объема операций.</w:t>
      </w:r>
    </w:p>
    <w:p w14:paraId="1A654506" w14:textId="77777777" w:rsidR="00B10FB0" w:rsidRPr="00BB630B" w:rsidRDefault="00B10FB0" w:rsidP="00F60910">
      <w:pPr>
        <w:spacing w:before="120" w:after="120"/>
        <w:rPr>
          <w:color w:val="auto"/>
          <w:szCs w:val="28"/>
        </w:rPr>
      </w:pPr>
      <w:r w:rsidRPr="00BB630B">
        <w:rPr>
          <w:color w:val="auto"/>
          <w:szCs w:val="28"/>
        </w:rPr>
        <w:t xml:space="preserve">Поступление денежных документов в кассу отражается в журналах № 4 </w:t>
      </w:r>
      <w:r w:rsidRPr="00BB630B">
        <w:rPr>
          <w:rStyle w:val="Interface"/>
          <w:color w:val="auto"/>
          <w:szCs w:val="28"/>
        </w:rPr>
        <w:t>Журнал операций расчетов с поставщиками и подрядчиками</w:t>
      </w:r>
      <w:r w:rsidRPr="00BB630B">
        <w:rPr>
          <w:color w:val="auto"/>
          <w:szCs w:val="28"/>
        </w:rPr>
        <w:t xml:space="preserve"> (приобретение) и № 3 </w:t>
      </w:r>
      <w:r w:rsidRPr="00BB630B">
        <w:rPr>
          <w:rStyle w:val="Interface"/>
          <w:color w:val="auto"/>
          <w:szCs w:val="28"/>
        </w:rPr>
        <w:t xml:space="preserve">Журнал операций расчетов с подотчетными лицами </w:t>
      </w:r>
      <w:r w:rsidRPr="00BB630B">
        <w:rPr>
          <w:color w:val="auto"/>
          <w:szCs w:val="28"/>
        </w:rPr>
        <w:t xml:space="preserve">(приобретение через подотчетное лицо, возврат от подотчетного лица). Выдача денежных документов из кассы отражается в журнале № 8 </w:t>
      </w:r>
      <w:r w:rsidRPr="00BB630B">
        <w:rPr>
          <w:rStyle w:val="Interface"/>
          <w:color w:val="auto"/>
          <w:szCs w:val="28"/>
        </w:rPr>
        <w:t>Журнал по прочим операциям</w:t>
      </w:r>
      <w:r w:rsidRPr="00BB630B">
        <w:rPr>
          <w:color w:val="auto"/>
          <w:szCs w:val="28"/>
        </w:rPr>
        <w:t xml:space="preserve"> (ф. 0504071).</w:t>
      </w:r>
    </w:p>
    <w:p w14:paraId="3A15AEC7" w14:textId="77777777" w:rsidR="00B10FB0" w:rsidRPr="00BB630B" w:rsidRDefault="00B10FB0" w:rsidP="00F60910">
      <w:pPr>
        <w:pStyle w:val="40"/>
        <w:keepNext/>
        <w:spacing w:before="120"/>
        <w:rPr>
          <w:color w:val="auto"/>
        </w:rPr>
      </w:pPr>
      <w:bookmarkStart w:id="2586" w:name="_Toc528274150"/>
      <w:r w:rsidRPr="00BB630B">
        <w:rPr>
          <w:color w:val="auto"/>
        </w:rPr>
        <w:t>Фондовые ордера. Особенности заполнения</w:t>
      </w:r>
      <w:bookmarkEnd w:id="2586"/>
    </w:p>
    <w:p w14:paraId="6CDED996" w14:textId="77777777" w:rsidR="00B10FB0" w:rsidRPr="00BB630B" w:rsidRDefault="00B10FB0" w:rsidP="00F60910">
      <w:pPr>
        <w:spacing w:before="120" w:after="120"/>
        <w:rPr>
          <w:color w:val="auto"/>
          <w:szCs w:val="28"/>
        </w:rPr>
      </w:pPr>
      <w:r w:rsidRPr="00BB630B">
        <w:rPr>
          <w:color w:val="auto"/>
          <w:szCs w:val="28"/>
        </w:rPr>
        <w:t>Порядок заполнения реквизитов фондовых ордеров по операциям с денежными документами аналогичен заполнению кассовых ордеров по операциям с наличными денежными средствами.</w:t>
      </w:r>
    </w:p>
    <w:p w14:paraId="3C4E52C4" w14:textId="77777777" w:rsidR="00B10FB0" w:rsidRPr="00BB630B" w:rsidRDefault="00B10FB0" w:rsidP="00F60910">
      <w:pPr>
        <w:spacing w:before="120" w:after="120"/>
        <w:rPr>
          <w:color w:val="auto"/>
          <w:szCs w:val="28"/>
        </w:rPr>
      </w:pPr>
      <w:r w:rsidRPr="00BB630B">
        <w:rPr>
          <w:color w:val="auto"/>
          <w:szCs w:val="28"/>
        </w:rPr>
        <w:t xml:space="preserve">При заполнения фондового ордера выбирается </w:t>
      </w:r>
      <w:r w:rsidRPr="00BB630B">
        <w:rPr>
          <w:rStyle w:val="Interface"/>
          <w:color w:val="auto"/>
          <w:szCs w:val="28"/>
        </w:rPr>
        <w:t>Организация</w:t>
      </w:r>
      <w:r w:rsidRPr="00BB630B">
        <w:rPr>
          <w:color w:val="auto"/>
          <w:szCs w:val="28"/>
        </w:rPr>
        <w:t xml:space="preserve">, для которой заполняется ордер, указывается полный счет счета 201.35. В зависимости от содержания хозяйственной операции указывается </w:t>
      </w:r>
      <w:r w:rsidRPr="00BB630B">
        <w:rPr>
          <w:rStyle w:val="Interface"/>
          <w:color w:val="auto"/>
          <w:szCs w:val="28"/>
        </w:rPr>
        <w:t>Контрагент</w:t>
      </w:r>
      <w:r w:rsidRPr="00BB630B">
        <w:rPr>
          <w:color w:val="auto"/>
          <w:szCs w:val="28"/>
        </w:rPr>
        <w:t xml:space="preserve"> (сотрудник, договор), от которого получены или которому выдаются денежные документы. В реквизите </w:t>
      </w:r>
      <w:r w:rsidRPr="00BB630B">
        <w:rPr>
          <w:rStyle w:val="Interface"/>
          <w:color w:val="auto"/>
          <w:szCs w:val="28"/>
        </w:rPr>
        <w:t>Сумма</w:t>
      </w:r>
      <w:r w:rsidRPr="00BB630B">
        <w:rPr>
          <w:color w:val="auto"/>
          <w:szCs w:val="28"/>
        </w:rPr>
        <w:t xml:space="preserve"> указывается стоимость денежных документов, заполняется реквизит </w:t>
      </w:r>
      <w:r w:rsidRPr="00BB630B">
        <w:rPr>
          <w:rStyle w:val="Interface"/>
          <w:color w:val="auto"/>
          <w:szCs w:val="28"/>
        </w:rPr>
        <w:t>Основание</w:t>
      </w:r>
      <w:r w:rsidRPr="00BB630B">
        <w:rPr>
          <w:color w:val="auto"/>
          <w:szCs w:val="28"/>
        </w:rPr>
        <w:t xml:space="preserve">, перечисляются прилагаемые документы и т. </w:t>
      </w:r>
      <w:r w:rsidR="0082275C" w:rsidRPr="00BB630B">
        <w:rPr>
          <w:color w:val="auto"/>
          <w:szCs w:val="28"/>
        </w:rPr>
        <w:t>Д</w:t>
      </w:r>
      <w:r w:rsidRPr="00BB630B">
        <w:rPr>
          <w:color w:val="auto"/>
          <w:szCs w:val="28"/>
        </w:rPr>
        <w:t>.</w:t>
      </w:r>
    </w:p>
    <w:p w14:paraId="23CA0C09" w14:textId="77777777" w:rsidR="00B10FB0" w:rsidRPr="00BB630B" w:rsidRDefault="00B10FB0" w:rsidP="00F60910">
      <w:pPr>
        <w:spacing w:before="120" w:after="120"/>
        <w:rPr>
          <w:color w:val="auto"/>
          <w:szCs w:val="28"/>
        </w:rPr>
      </w:pPr>
      <w:r w:rsidRPr="00BB630B">
        <w:rPr>
          <w:color w:val="auto"/>
          <w:szCs w:val="28"/>
        </w:rPr>
        <w:t xml:space="preserve">В строках таблицы на закладке </w:t>
      </w:r>
      <w:r w:rsidRPr="00BB630B">
        <w:rPr>
          <w:rStyle w:val="Interface"/>
          <w:color w:val="auto"/>
          <w:szCs w:val="28"/>
        </w:rPr>
        <w:t>Расшифровка</w:t>
      </w:r>
      <w:r w:rsidRPr="00BB630B">
        <w:rPr>
          <w:color w:val="auto"/>
          <w:szCs w:val="28"/>
        </w:rPr>
        <w:t xml:space="preserve"> следует ввести суммы по объектам аналитического учета. Если по счету 201.35 установлено ведение количественного учета, то в строках необходимо указать конкретные денежные документы и их количество. </w:t>
      </w:r>
    </w:p>
    <w:p w14:paraId="193C7F27" w14:textId="77777777" w:rsidR="00B10FB0" w:rsidRPr="00BB630B" w:rsidRDefault="00B10FB0" w:rsidP="00F60910">
      <w:pPr>
        <w:spacing w:before="120" w:after="120"/>
        <w:rPr>
          <w:color w:val="auto"/>
          <w:szCs w:val="28"/>
        </w:rPr>
      </w:pPr>
      <w:r w:rsidRPr="00BB630B">
        <w:rPr>
          <w:color w:val="auto"/>
          <w:szCs w:val="28"/>
        </w:rPr>
        <w:lastRenderedPageBreak/>
        <w:t xml:space="preserve">После заполнения всех реквизитов следует проверить правильность составления ордера, записать его в информационную базу с помощью кнопки </w:t>
      </w:r>
      <w:r w:rsidRPr="00BB630B">
        <w:rPr>
          <w:rStyle w:val="Interface"/>
          <w:color w:val="auto"/>
          <w:szCs w:val="28"/>
        </w:rPr>
        <w:t>Записать</w:t>
      </w:r>
      <w:r w:rsidRPr="00BB630B">
        <w:rPr>
          <w:color w:val="auto"/>
          <w:szCs w:val="28"/>
        </w:rPr>
        <w:t xml:space="preserve"> и сформировать печатную форму ордера. В зависимости от вида документа формируются формы КО-1 или КО-2 с надпечаткой «фондовый». Правильно заполненный ордер распечатывается.</w:t>
      </w:r>
    </w:p>
    <w:p w14:paraId="40E6B26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Проведение документа</w:t>
      </w:r>
      <w:r w:rsidRPr="00BB630B">
        <w:rPr>
          <w:color w:val="auto"/>
          <w:szCs w:val="28"/>
        </w:rPr>
        <w:t xml:space="preserve">. Для отражения приходного (расходного) фондового ордера в учете необходимо установить флажок </w:t>
      </w:r>
      <w:r w:rsidRPr="00BB630B">
        <w:rPr>
          <w:rStyle w:val="Interface"/>
          <w:color w:val="auto"/>
          <w:szCs w:val="28"/>
        </w:rPr>
        <w:t>Оплачено</w:t>
      </w:r>
      <w:r w:rsidRPr="00BB630B">
        <w:rPr>
          <w:color w:val="auto"/>
          <w:szCs w:val="28"/>
        </w:rPr>
        <w:t xml:space="preserve"> в шапке документа.</w:t>
      </w:r>
    </w:p>
    <w:p w14:paraId="6D567B2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29BF2BF6" w14:textId="77777777" w:rsidR="00B10FB0" w:rsidRPr="00BB630B" w:rsidRDefault="00B10FB0" w:rsidP="00F60910">
      <w:pPr>
        <w:pStyle w:val="Notes"/>
        <w:spacing w:before="120" w:line="240" w:lineRule="auto"/>
        <w:ind w:left="0"/>
        <w:rPr>
          <w:sz w:val="28"/>
          <w:szCs w:val="28"/>
        </w:rPr>
      </w:pPr>
      <w:r w:rsidRPr="00BB630B">
        <w:rPr>
          <w:sz w:val="28"/>
          <w:szCs w:val="28"/>
        </w:rPr>
        <w:t xml:space="preserve">Если выбрана операция </w:t>
      </w:r>
      <w:r w:rsidRPr="00BB630B">
        <w:rPr>
          <w:rStyle w:val="Interface"/>
          <w:color w:val="auto"/>
          <w:sz w:val="28"/>
          <w:szCs w:val="28"/>
        </w:rPr>
        <w:t>Внутриведомственная передача денежных документов (304.04)</w:t>
      </w:r>
      <w:r w:rsidRPr="00BB630B">
        <w:rPr>
          <w:sz w:val="28"/>
          <w:szCs w:val="28"/>
        </w:rPr>
        <w:t xml:space="preserve">, </w:t>
      </w:r>
      <w:r w:rsidRPr="00BB630B">
        <w:rPr>
          <w:rStyle w:val="Interface"/>
          <w:color w:val="auto"/>
          <w:sz w:val="28"/>
          <w:szCs w:val="28"/>
        </w:rPr>
        <w:t>Поступление/возврат денежных документов от подотчетного лица (208)</w:t>
      </w:r>
      <w:r w:rsidRPr="00BB630B">
        <w:rPr>
          <w:sz w:val="28"/>
          <w:szCs w:val="28"/>
        </w:rPr>
        <w:t xml:space="preserve"> или </w:t>
      </w:r>
      <w:r w:rsidRPr="00BB630B">
        <w:rPr>
          <w:rStyle w:val="Interface"/>
          <w:color w:val="auto"/>
          <w:sz w:val="28"/>
          <w:szCs w:val="28"/>
        </w:rPr>
        <w:t>Поступление денежных документов от контрагентов (302)</w:t>
      </w:r>
      <w:r w:rsidRPr="00BB630B">
        <w:rPr>
          <w:sz w:val="28"/>
          <w:szCs w:val="28"/>
        </w:rPr>
        <w:t xml:space="preserve">, то на закладке </w:t>
      </w:r>
      <w:r w:rsidRPr="00BB630B">
        <w:rPr>
          <w:rStyle w:val="Interface"/>
          <w:color w:val="auto"/>
          <w:sz w:val="28"/>
          <w:szCs w:val="28"/>
        </w:rPr>
        <w:t>Ордер</w:t>
      </w:r>
      <w:r w:rsidRPr="00BB630B">
        <w:rPr>
          <w:sz w:val="28"/>
          <w:szCs w:val="28"/>
        </w:rPr>
        <w:t xml:space="preserve"> документа обязательно должен быть заполнен реквизит </w:t>
      </w:r>
      <w:r w:rsidRPr="00BB630B">
        <w:rPr>
          <w:rStyle w:val="Interface"/>
          <w:color w:val="auto"/>
          <w:sz w:val="28"/>
          <w:szCs w:val="28"/>
        </w:rPr>
        <w:t>Контрагент</w:t>
      </w:r>
      <w:r w:rsidRPr="00BB630B">
        <w:rPr>
          <w:sz w:val="28"/>
          <w:szCs w:val="28"/>
        </w:rPr>
        <w:t xml:space="preserve">. Кроме того, если на соответствующем счете ведется учет по договорам, то также должен быть заполнен реквизит </w:t>
      </w:r>
      <w:r w:rsidRPr="00BB630B">
        <w:rPr>
          <w:rStyle w:val="Interface"/>
          <w:color w:val="auto"/>
          <w:sz w:val="28"/>
          <w:szCs w:val="28"/>
        </w:rPr>
        <w:t>Договор</w:t>
      </w:r>
      <w:r w:rsidRPr="00BB630B">
        <w:rPr>
          <w:sz w:val="28"/>
          <w:szCs w:val="28"/>
        </w:rPr>
        <w:t>.</w:t>
      </w:r>
    </w:p>
    <w:p w14:paraId="2606370A" w14:textId="77777777" w:rsidR="00B10FB0" w:rsidRPr="00BB630B" w:rsidRDefault="00B10FB0" w:rsidP="00F60910">
      <w:pPr>
        <w:spacing w:before="120" w:after="120"/>
        <w:rPr>
          <w:color w:val="auto"/>
          <w:szCs w:val="28"/>
        </w:rPr>
      </w:pPr>
      <w:r w:rsidRPr="00BB630B">
        <w:rPr>
          <w:color w:val="auto"/>
          <w:szCs w:val="28"/>
        </w:rPr>
        <w:t xml:space="preserve">Для журнала документов </w:t>
      </w:r>
      <w:r w:rsidRPr="00BB630B">
        <w:rPr>
          <w:rStyle w:val="Interface"/>
          <w:color w:val="auto"/>
          <w:szCs w:val="28"/>
        </w:rPr>
        <w:t>Расходный кассовый ордер</w:t>
      </w:r>
      <w:r w:rsidRPr="00BB630B">
        <w:rPr>
          <w:color w:val="auto"/>
          <w:szCs w:val="28"/>
        </w:rPr>
        <w:t xml:space="preserve"> (</w:t>
      </w:r>
      <w:r w:rsidRPr="00BB630B">
        <w:rPr>
          <w:rStyle w:val="Interface"/>
          <w:color w:val="auto"/>
          <w:szCs w:val="28"/>
        </w:rPr>
        <w:t>фондовый)</w:t>
      </w:r>
      <w:r w:rsidRPr="00BB630B">
        <w:rPr>
          <w:color w:val="auto"/>
          <w:szCs w:val="28"/>
        </w:rPr>
        <w:t>:</w:t>
      </w:r>
    </w:p>
    <w:p w14:paraId="577A36B9" w14:textId="77777777" w:rsidR="00B10FB0" w:rsidRPr="00BB630B" w:rsidRDefault="00B10FB0" w:rsidP="00F60910">
      <w:pPr>
        <w:pStyle w:val="Notes"/>
        <w:spacing w:before="120" w:line="240" w:lineRule="auto"/>
        <w:ind w:left="0"/>
        <w:rPr>
          <w:sz w:val="28"/>
          <w:szCs w:val="28"/>
        </w:rPr>
      </w:pPr>
      <w:r w:rsidRPr="00BB630B">
        <w:rPr>
          <w:sz w:val="28"/>
          <w:szCs w:val="28"/>
        </w:rPr>
        <w:t xml:space="preserve">Если выбрана операция </w:t>
      </w:r>
      <w:r w:rsidRPr="00BB630B">
        <w:rPr>
          <w:rStyle w:val="Interface"/>
          <w:color w:val="auto"/>
          <w:sz w:val="28"/>
          <w:szCs w:val="28"/>
        </w:rPr>
        <w:t>Внутриведомственная передача денежных документов (304.04)</w:t>
      </w:r>
      <w:r w:rsidRPr="00BB630B">
        <w:rPr>
          <w:sz w:val="28"/>
          <w:szCs w:val="28"/>
        </w:rPr>
        <w:t xml:space="preserve">, </w:t>
      </w:r>
      <w:r w:rsidRPr="00BB630B">
        <w:rPr>
          <w:rStyle w:val="Interface"/>
          <w:color w:val="auto"/>
          <w:sz w:val="28"/>
          <w:szCs w:val="28"/>
        </w:rPr>
        <w:t>Выдача денежных документов подотчетным лицам (208)</w:t>
      </w:r>
      <w:r w:rsidRPr="00BB630B">
        <w:rPr>
          <w:sz w:val="28"/>
          <w:szCs w:val="28"/>
        </w:rPr>
        <w:t xml:space="preserve"> или </w:t>
      </w:r>
      <w:r w:rsidRPr="00BB630B">
        <w:rPr>
          <w:rStyle w:val="Interface"/>
          <w:color w:val="auto"/>
          <w:sz w:val="28"/>
          <w:szCs w:val="28"/>
        </w:rPr>
        <w:t>Выдача денежных документов контрагентам (205)</w:t>
      </w:r>
      <w:r w:rsidRPr="00BB630B">
        <w:rPr>
          <w:sz w:val="28"/>
          <w:szCs w:val="28"/>
        </w:rPr>
        <w:t xml:space="preserve">, то на закладке </w:t>
      </w:r>
      <w:r w:rsidRPr="00BB630B">
        <w:rPr>
          <w:rStyle w:val="Interface"/>
          <w:color w:val="auto"/>
          <w:sz w:val="28"/>
          <w:szCs w:val="28"/>
        </w:rPr>
        <w:t>Ордер</w:t>
      </w:r>
      <w:r w:rsidRPr="00BB630B">
        <w:rPr>
          <w:sz w:val="28"/>
          <w:szCs w:val="28"/>
        </w:rPr>
        <w:t xml:space="preserve"> документа обязательно должен быть заполнен реквизит </w:t>
      </w:r>
      <w:r w:rsidRPr="00BB630B">
        <w:rPr>
          <w:rStyle w:val="Interface"/>
          <w:color w:val="auto"/>
          <w:sz w:val="28"/>
          <w:szCs w:val="28"/>
        </w:rPr>
        <w:t>Контрагент</w:t>
      </w:r>
      <w:r w:rsidRPr="00BB630B">
        <w:rPr>
          <w:sz w:val="28"/>
          <w:szCs w:val="28"/>
        </w:rPr>
        <w:t xml:space="preserve">. Кроме того, если на соответствующем счете ведется учет по договорам, то также должен быть заполнен реквизит </w:t>
      </w:r>
      <w:r w:rsidRPr="00BB630B">
        <w:rPr>
          <w:rStyle w:val="Interface"/>
          <w:color w:val="auto"/>
          <w:sz w:val="28"/>
          <w:szCs w:val="28"/>
        </w:rPr>
        <w:t>Договор</w:t>
      </w:r>
      <w:r w:rsidRPr="00BB630B">
        <w:rPr>
          <w:sz w:val="28"/>
          <w:szCs w:val="28"/>
        </w:rPr>
        <w:t>.</w:t>
      </w:r>
    </w:p>
    <w:p w14:paraId="06924AFA" w14:textId="77777777" w:rsidR="00B10FB0" w:rsidRPr="00BB630B" w:rsidRDefault="00B10FB0" w:rsidP="00F60910">
      <w:pPr>
        <w:spacing w:before="120" w:after="120"/>
        <w:rPr>
          <w:color w:val="auto"/>
          <w:szCs w:val="28"/>
        </w:rPr>
      </w:pPr>
      <w:r w:rsidRPr="00BB630B">
        <w:rPr>
          <w:color w:val="auto"/>
          <w:szCs w:val="28"/>
        </w:rPr>
        <w:t xml:space="preserve">Для всех типовых операций предусмотрен дополнительный реквизит </w:t>
      </w:r>
      <w:r w:rsidRPr="00BB630B">
        <w:rPr>
          <w:rStyle w:val="Interface"/>
          <w:color w:val="auto"/>
          <w:szCs w:val="28"/>
        </w:rPr>
        <w:t>КПС для счета 201.35</w:t>
      </w:r>
      <w:r w:rsidRPr="00BB630B">
        <w:rPr>
          <w:color w:val="auto"/>
          <w:szCs w:val="28"/>
        </w:rPr>
        <w:t>.</w:t>
      </w:r>
    </w:p>
    <w:p w14:paraId="3552FE49" w14:textId="77777777" w:rsidR="00B10FB0" w:rsidRPr="00BB630B" w:rsidRDefault="00B10FB0" w:rsidP="00F60910">
      <w:pPr>
        <w:spacing w:before="120" w:after="120"/>
        <w:rPr>
          <w:color w:val="auto"/>
          <w:szCs w:val="28"/>
        </w:rPr>
      </w:pPr>
      <w:r w:rsidRPr="00BB630B">
        <w:rPr>
          <w:color w:val="auto"/>
          <w:szCs w:val="28"/>
        </w:rPr>
        <w:t xml:space="preserve">Если в рабочем плане счетов предусмотрен рабочий счет, соответствующий счету 201.35 плана счетов ЕПСБУ, то заполнение реквизита </w:t>
      </w:r>
      <w:r w:rsidRPr="00BB630B">
        <w:rPr>
          <w:rStyle w:val="Interface"/>
          <w:color w:val="auto"/>
          <w:szCs w:val="28"/>
        </w:rPr>
        <w:t>КПС для счета 201.35</w:t>
      </w:r>
      <w:r w:rsidRPr="00BB630B">
        <w:rPr>
          <w:color w:val="auto"/>
          <w:szCs w:val="28"/>
        </w:rPr>
        <w:t xml:space="preserve"> необязательно. </w:t>
      </w:r>
    </w:p>
    <w:p w14:paraId="4BF20977" w14:textId="77777777" w:rsidR="00B10FB0" w:rsidRPr="00BB630B" w:rsidRDefault="00B10FB0" w:rsidP="00F60910">
      <w:pPr>
        <w:pStyle w:val="3"/>
        <w:spacing w:before="120"/>
        <w:rPr>
          <w:color w:val="auto"/>
        </w:rPr>
      </w:pPr>
      <w:r w:rsidRPr="00BB630B">
        <w:rPr>
          <w:color w:val="auto"/>
        </w:rPr>
        <w:t xml:space="preserve"> </w:t>
      </w:r>
      <w:bookmarkStart w:id="2587" w:name="_Toc528274151"/>
      <w:bookmarkStart w:id="2588" w:name="_Toc528663477"/>
      <w:bookmarkStart w:id="2589" w:name="_Toc528663919"/>
      <w:bookmarkStart w:id="2590" w:name="_Toc528664346"/>
      <w:bookmarkStart w:id="2591" w:name="_Toc19219668"/>
      <w:bookmarkStart w:id="2592" w:name="_Toc37692860"/>
      <w:bookmarkStart w:id="2593" w:name="_Toc37693324"/>
      <w:bookmarkStart w:id="2594" w:name="_Toc38007290"/>
      <w:bookmarkStart w:id="2595" w:name="_Toc58004895"/>
      <w:bookmarkStart w:id="2596" w:name="_Toc58323129"/>
      <w:bookmarkStart w:id="2597" w:name="_Toc75965914"/>
      <w:bookmarkStart w:id="2598" w:name="_Toc95996104"/>
      <w:bookmarkStart w:id="2599" w:name="_Toc109983744"/>
      <w:bookmarkStart w:id="2600" w:name="_Toc111307316"/>
      <w:bookmarkStart w:id="2601" w:name="_Toc111307413"/>
      <w:bookmarkStart w:id="2602" w:name="_Toc111322086"/>
      <w:bookmarkStart w:id="2603" w:name="_Toc111322866"/>
      <w:bookmarkStart w:id="2604" w:name="_Toc122969931"/>
      <w:bookmarkStart w:id="2605" w:name="_Toc125457003"/>
      <w:bookmarkStart w:id="2606" w:name="_Toc125457189"/>
      <w:bookmarkStart w:id="2607" w:name="_Toc125461065"/>
      <w:bookmarkStart w:id="2608" w:name="_Toc125461161"/>
      <w:bookmarkStart w:id="2609" w:name="_Toc125625926"/>
      <w:bookmarkStart w:id="2610" w:name="_Toc128522842"/>
      <w:bookmarkStart w:id="2611" w:name="_Toc129704627"/>
      <w:bookmarkStart w:id="2612" w:name="_Toc135735070"/>
      <w:bookmarkStart w:id="2613" w:name="_Toc135735168"/>
      <w:bookmarkStart w:id="2614" w:name="_Toc146496720"/>
      <w:bookmarkStart w:id="2615" w:name="_Toc146540584"/>
      <w:bookmarkStart w:id="2616" w:name="_Toc146540683"/>
      <w:bookmarkStart w:id="2617" w:name="_Toc148353633"/>
      <w:bookmarkStart w:id="2618" w:name="_Toc149153646"/>
      <w:bookmarkStart w:id="2619" w:name="_Toc149154612"/>
      <w:bookmarkStart w:id="2620" w:name="_Toc149155190"/>
      <w:bookmarkStart w:id="2621" w:name="_Toc151054107"/>
      <w:bookmarkStart w:id="2622" w:name="_Toc151133666"/>
      <w:bookmarkStart w:id="2623" w:name="_Toc152929329"/>
      <w:bookmarkStart w:id="2624" w:name="_Toc183430109"/>
      <w:bookmarkStart w:id="2625" w:name="_Toc190952139"/>
      <w:bookmarkStart w:id="2626" w:name="_Toc190954026"/>
      <w:bookmarkStart w:id="2627" w:name="_Toc196600898"/>
      <w:bookmarkStart w:id="2628" w:name="_Toc217662755"/>
      <w:r w:rsidRPr="00BB630B">
        <w:rPr>
          <w:color w:val="auto"/>
        </w:rPr>
        <w:t>Учет безналичных денежных средств на лицевых счетах учреждения</w:t>
      </w:r>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p>
    <w:p w14:paraId="1F61F6FE" w14:textId="77777777" w:rsidR="00B10FB0" w:rsidRPr="00BB630B" w:rsidRDefault="00B10FB0" w:rsidP="00F60910">
      <w:pPr>
        <w:spacing w:before="120" w:after="120"/>
        <w:rPr>
          <w:color w:val="auto"/>
          <w:szCs w:val="28"/>
        </w:rPr>
      </w:pPr>
      <w:r w:rsidRPr="00BB630B">
        <w:rPr>
          <w:color w:val="auto"/>
          <w:szCs w:val="28"/>
        </w:rPr>
        <w:t xml:space="preserve">Для учета операций по движению денежных средств на лицевых счетах учреждения, открытых в казначействе, </w:t>
      </w:r>
      <w:r w:rsidR="006A052A" w:rsidRPr="00BB630B">
        <w:rPr>
          <w:color w:val="auto"/>
          <w:szCs w:val="28"/>
        </w:rPr>
        <w:t>в Подсистему</w:t>
      </w:r>
      <w:r w:rsidRPr="00BB630B">
        <w:rPr>
          <w:color w:val="auto"/>
          <w:szCs w:val="28"/>
        </w:rPr>
        <w:t xml:space="preserve"> в соответствии с Инструкцией № 157н используются счета:</w:t>
      </w:r>
    </w:p>
    <w:p w14:paraId="0C4D432C" w14:textId="77777777" w:rsidR="00B10FB0" w:rsidRPr="00BB630B" w:rsidRDefault="00B10FB0" w:rsidP="00C16F34">
      <w:pPr>
        <w:pStyle w:val="Bullet1"/>
        <w:numPr>
          <w:ilvl w:val="0"/>
          <w:numId w:val="433"/>
        </w:numPr>
        <w:spacing w:before="120" w:line="240" w:lineRule="auto"/>
        <w:ind w:left="1208" w:hanging="357"/>
        <w:rPr>
          <w:sz w:val="28"/>
          <w:szCs w:val="28"/>
        </w:rPr>
      </w:pPr>
      <w:r w:rsidRPr="00BB630B">
        <w:rPr>
          <w:sz w:val="28"/>
          <w:szCs w:val="28"/>
        </w:rPr>
        <w:t xml:space="preserve">201.11 «Денежные средства учреждения на лицевых счетах в органе казначейства»; </w:t>
      </w:r>
    </w:p>
    <w:p w14:paraId="0B169ABF" w14:textId="77777777" w:rsidR="00B10FB0" w:rsidRPr="00BB630B" w:rsidRDefault="00B10FB0" w:rsidP="00C16F34">
      <w:pPr>
        <w:pStyle w:val="Bullet1"/>
        <w:numPr>
          <w:ilvl w:val="0"/>
          <w:numId w:val="433"/>
        </w:numPr>
        <w:spacing w:before="120" w:line="240" w:lineRule="auto"/>
        <w:ind w:left="1208" w:hanging="357"/>
        <w:rPr>
          <w:sz w:val="28"/>
          <w:szCs w:val="28"/>
        </w:rPr>
      </w:pPr>
      <w:r w:rsidRPr="00BB630B">
        <w:rPr>
          <w:sz w:val="28"/>
          <w:szCs w:val="28"/>
        </w:rPr>
        <w:t>201</w:t>
      </w:r>
      <w:r w:rsidR="00AB6F45" w:rsidRPr="00BB630B">
        <w:rPr>
          <w:sz w:val="28"/>
          <w:szCs w:val="28"/>
        </w:rPr>
        <w:t>.</w:t>
      </w:r>
      <w:r w:rsidRPr="00BB630B">
        <w:rPr>
          <w:sz w:val="28"/>
          <w:szCs w:val="28"/>
        </w:rPr>
        <w:t xml:space="preserve">13 «Денежные средства учреждения в органе казначейства в пути»; </w:t>
      </w:r>
    </w:p>
    <w:p w14:paraId="7D3B47DB" w14:textId="77777777" w:rsidR="00B10FB0" w:rsidRPr="00BB630B" w:rsidRDefault="00B10FB0" w:rsidP="00C16F34">
      <w:pPr>
        <w:pStyle w:val="Bullet1"/>
        <w:numPr>
          <w:ilvl w:val="0"/>
          <w:numId w:val="433"/>
        </w:numPr>
        <w:spacing w:before="120" w:line="240" w:lineRule="auto"/>
        <w:ind w:left="1208" w:hanging="357"/>
        <w:rPr>
          <w:sz w:val="28"/>
          <w:szCs w:val="28"/>
        </w:rPr>
      </w:pPr>
      <w:r w:rsidRPr="00BB630B">
        <w:rPr>
          <w:sz w:val="28"/>
          <w:szCs w:val="28"/>
        </w:rPr>
        <w:lastRenderedPageBreak/>
        <w:t xml:space="preserve">210.02 «Расчеты с финансовым органом по поступлениям в бюджет»; </w:t>
      </w:r>
    </w:p>
    <w:p w14:paraId="66409EC8" w14:textId="77777777" w:rsidR="00B10FB0" w:rsidRPr="00BB630B" w:rsidRDefault="00B10FB0" w:rsidP="00C16F34">
      <w:pPr>
        <w:pStyle w:val="Bullet1"/>
        <w:numPr>
          <w:ilvl w:val="0"/>
          <w:numId w:val="433"/>
        </w:numPr>
        <w:spacing w:before="120" w:line="240" w:lineRule="auto"/>
        <w:ind w:left="1208" w:hanging="357"/>
        <w:rPr>
          <w:sz w:val="28"/>
          <w:szCs w:val="28"/>
        </w:rPr>
      </w:pPr>
      <w:r w:rsidRPr="00BB630B">
        <w:rPr>
          <w:sz w:val="28"/>
          <w:szCs w:val="28"/>
        </w:rPr>
        <w:t xml:space="preserve">304.05 «Расчеты по платежам из бюджета с финансовым органом». </w:t>
      </w:r>
    </w:p>
    <w:p w14:paraId="5818532B" w14:textId="77777777" w:rsidR="00B10FB0" w:rsidRPr="00BB630B" w:rsidRDefault="00B10FB0" w:rsidP="00F60910">
      <w:pPr>
        <w:spacing w:before="120" w:after="120"/>
        <w:rPr>
          <w:color w:val="auto"/>
          <w:szCs w:val="28"/>
        </w:rPr>
      </w:pPr>
      <w:r w:rsidRPr="00BB630B">
        <w:rPr>
          <w:color w:val="auto"/>
          <w:szCs w:val="28"/>
        </w:rPr>
        <w:t xml:space="preserve">Для учета операций по движению денежных средств на расчетных счетах учреждения в кредитных организациях </w:t>
      </w:r>
      <w:r w:rsidR="006A052A" w:rsidRPr="00BB630B">
        <w:rPr>
          <w:color w:val="auto"/>
          <w:szCs w:val="28"/>
        </w:rPr>
        <w:t>в Подсистеме</w:t>
      </w:r>
      <w:r w:rsidRPr="00BB630B">
        <w:rPr>
          <w:color w:val="auto"/>
          <w:szCs w:val="28"/>
        </w:rPr>
        <w:t xml:space="preserve"> применяются счета:</w:t>
      </w:r>
    </w:p>
    <w:p w14:paraId="383B83C5" w14:textId="77777777" w:rsidR="00B10FB0" w:rsidRPr="00BB630B" w:rsidRDefault="00B10FB0" w:rsidP="00C16F34">
      <w:pPr>
        <w:pStyle w:val="Bullet1"/>
        <w:numPr>
          <w:ilvl w:val="0"/>
          <w:numId w:val="432"/>
        </w:numPr>
        <w:spacing w:before="120" w:line="240" w:lineRule="auto"/>
        <w:ind w:left="1208" w:hanging="357"/>
        <w:rPr>
          <w:sz w:val="28"/>
          <w:szCs w:val="28"/>
        </w:rPr>
      </w:pPr>
      <w:r w:rsidRPr="00BB630B">
        <w:rPr>
          <w:sz w:val="28"/>
          <w:szCs w:val="28"/>
        </w:rPr>
        <w:t xml:space="preserve">201.21 «Денежные средства учреждения на счетах в кредитной организации»; </w:t>
      </w:r>
    </w:p>
    <w:p w14:paraId="5E3AECAA" w14:textId="77777777" w:rsidR="00B10FB0" w:rsidRPr="00BB630B" w:rsidRDefault="00B10FB0" w:rsidP="00C16F34">
      <w:pPr>
        <w:pStyle w:val="Bullet1"/>
        <w:numPr>
          <w:ilvl w:val="0"/>
          <w:numId w:val="432"/>
        </w:numPr>
        <w:spacing w:before="120" w:line="240" w:lineRule="auto"/>
        <w:ind w:left="1208" w:hanging="357"/>
        <w:rPr>
          <w:sz w:val="28"/>
          <w:szCs w:val="28"/>
        </w:rPr>
      </w:pPr>
      <w:r w:rsidRPr="00BB630B">
        <w:rPr>
          <w:sz w:val="28"/>
          <w:szCs w:val="28"/>
        </w:rPr>
        <w:t xml:space="preserve">201.22 «Денежные средства учреждения, размещенные на депозиты в кредитной организации»; </w:t>
      </w:r>
    </w:p>
    <w:p w14:paraId="15961645" w14:textId="77777777" w:rsidR="00B10FB0" w:rsidRPr="00BB630B" w:rsidRDefault="00B10FB0" w:rsidP="00C16F34">
      <w:pPr>
        <w:pStyle w:val="Bullet1"/>
        <w:numPr>
          <w:ilvl w:val="0"/>
          <w:numId w:val="432"/>
        </w:numPr>
        <w:spacing w:before="120" w:line="240" w:lineRule="auto"/>
        <w:ind w:left="1208" w:hanging="357"/>
        <w:rPr>
          <w:sz w:val="28"/>
          <w:szCs w:val="28"/>
        </w:rPr>
      </w:pPr>
      <w:r w:rsidRPr="00BB630B">
        <w:rPr>
          <w:sz w:val="28"/>
          <w:szCs w:val="28"/>
        </w:rPr>
        <w:t xml:space="preserve">201.23 «Денежные средства учреждения на счетах в кредитной организации в пути»; </w:t>
      </w:r>
    </w:p>
    <w:p w14:paraId="39E106BF" w14:textId="77777777" w:rsidR="00B10FB0" w:rsidRPr="00BB630B" w:rsidRDefault="00B10FB0" w:rsidP="00C16F34">
      <w:pPr>
        <w:pStyle w:val="Bullet1"/>
        <w:numPr>
          <w:ilvl w:val="0"/>
          <w:numId w:val="432"/>
        </w:numPr>
        <w:spacing w:before="120" w:line="240" w:lineRule="auto"/>
        <w:ind w:left="1208" w:hanging="357"/>
        <w:rPr>
          <w:sz w:val="28"/>
          <w:szCs w:val="28"/>
        </w:rPr>
      </w:pPr>
      <w:r w:rsidRPr="00BB630B">
        <w:rPr>
          <w:sz w:val="28"/>
          <w:szCs w:val="28"/>
        </w:rPr>
        <w:t>201</w:t>
      </w:r>
      <w:r w:rsidR="00AB6F45" w:rsidRPr="00BB630B">
        <w:rPr>
          <w:sz w:val="28"/>
          <w:szCs w:val="28"/>
        </w:rPr>
        <w:t>.</w:t>
      </w:r>
      <w:r w:rsidRPr="00BB630B">
        <w:rPr>
          <w:sz w:val="28"/>
          <w:szCs w:val="28"/>
        </w:rPr>
        <w:t xml:space="preserve">26 «Денежные средства учреждения на специальных счетах в кредитной организации»; </w:t>
      </w:r>
    </w:p>
    <w:p w14:paraId="08CC9147" w14:textId="77777777" w:rsidR="00B10FB0" w:rsidRPr="00BB630B" w:rsidRDefault="00B10FB0" w:rsidP="00C16F34">
      <w:pPr>
        <w:pStyle w:val="Bullet1"/>
        <w:numPr>
          <w:ilvl w:val="0"/>
          <w:numId w:val="432"/>
        </w:numPr>
        <w:spacing w:before="120" w:line="240" w:lineRule="auto"/>
        <w:ind w:left="1208" w:hanging="357"/>
        <w:rPr>
          <w:sz w:val="28"/>
          <w:szCs w:val="28"/>
        </w:rPr>
      </w:pPr>
      <w:r w:rsidRPr="00BB630B">
        <w:rPr>
          <w:sz w:val="28"/>
          <w:szCs w:val="28"/>
        </w:rPr>
        <w:t xml:space="preserve">201.27 «Денежные средства учреждения в иностранной валюте на счетах в кредитной организации». </w:t>
      </w:r>
    </w:p>
    <w:p w14:paraId="2AEDF3A3" w14:textId="77777777" w:rsidR="00B10FB0" w:rsidRPr="00BB630B" w:rsidRDefault="00B10FB0" w:rsidP="00F60910">
      <w:pPr>
        <w:spacing w:before="120" w:after="120"/>
        <w:rPr>
          <w:color w:val="auto"/>
          <w:szCs w:val="28"/>
        </w:rPr>
      </w:pPr>
      <w:r w:rsidRPr="00BB630B">
        <w:rPr>
          <w:color w:val="auto"/>
          <w:szCs w:val="28"/>
        </w:rPr>
        <w:t xml:space="preserve">В соответствии с Инструкцией № 162н учет на счетах группы 201.00 ведется с использованием </w:t>
      </w:r>
      <w:r w:rsidRPr="00BB630B">
        <w:rPr>
          <w:rStyle w:val="Interface"/>
          <w:color w:val="auto"/>
          <w:szCs w:val="28"/>
        </w:rPr>
        <w:t>КЭК</w:t>
      </w:r>
      <w:r w:rsidRPr="00BB630B">
        <w:rPr>
          <w:color w:val="auto"/>
          <w:szCs w:val="28"/>
        </w:rPr>
        <w:t xml:space="preserve">, имеющего по дебету счета значение </w:t>
      </w:r>
      <w:r w:rsidRPr="00BB630B">
        <w:rPr>
          <w:rStyle w:val="Interface"/>
          <w:color w:val="auto"/>
          <w:szCs w:val="28"/>
        </w:rPr>
        <w:t>510</w:t>
      </w:r>
      <w:r w:rsidRPr="00BB630B">
        <w:rPr>
          <w:color w:val="auto"/>
          <w:szCs w:val="28"/>
        </w:rPr>
        <w:t xml:space="preserve"> «Поступления денежных средств учреждения», по кредиту </w:t>
      </w:r>
      <w:r w:rsidR="0082275C" w:rsidRPr="00BB630B">
        <w:rPr>
          <w:color w:val="auto"/>
          <w:szCs w:val="28"/>
        </w:rPr>
        <w:t>–</w:t>
      </w:r>
      <w:r w:rsidRPr="00BB630B">
        <w:rPr>
          <w:color w:val="auto"/>
          <w:szCs w:val="28"/>
        </w:rPr>
        <w:t xml:space="preserve"> значение </w:t>
      </w:r>
      <w:r w:rsidRPr="00BB630B">
        <w:rPr>
          <w:rStyle w:val="Interface"/>
          <w:color w:val="auto"/>
          <w:szCs w:val="28"/>
        </w:rPr>
        <w:t>610</w:t>
      </w:r>
      <w:r w:rsidRPr="00BB630B">
        <w:rPr>
          <w:color w:val="auto"/>
          <w:szCs w:val="28"/>
        </w:rPr>
        <w:t xml:space="preserve"> «Выбытия денежных средств учреждения».</w:t>
      </w:r>
    </w:p>
    <w:p w14:paraId="05A87974"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 соответствии с приложением № 2 к Инструкции № 162н </w:t>
      </w:r>
      <w:r w:rsidRPr="00BB630B">
        <w:rPr>
          <w:rStyle w:val="Interface"/>
          <w:color w:val="auto"/>
          <w:sz w:val="28"/>
          <w:szCs w:val="28"/>
        </w:rPr>
        <w:t>КПС</w:t>
      </w:r>
      <w:r w:rsidRPr="00BB630B">
        <w:rPr>
          <w:sz w:val="28"/>
          <w:szCs w:val="28"/>
        </w:rPr>
        <w:t xml:space="preserve"> (КБК) в рабочих счетах счета </w:t>
      </w:r>
      <w:r w:rsidRPr="00BB630B">
        <w:rPr>
          <w:rStyle w:val="Interface"/>
          <w:color w:val="auto"/>
          <w:sz w:val="28"/>
          <w:szCs w:val="28"/>
        </w:rPr>
        <w:t>201.00</w:t>
      </w:r>
      <w:r w:rsidRPr="00BB630B">
        <w:rPr>
          <w:sz w:val="28"/>
          <w:szCs w:val="28"/>
        </w:rPr>
        <w:t xml:space="preserve"> могут быть только вида </w:t>
      </w:r>
      <w:r w:rsidRPr="00BB630B">
        <w:rPr>
          <w:rStyle w:val="Interface"/>
          <w:color w:val="auto"/>
          <w:sz w:val="28"/>
          <w:szCs w:val="28"/>
        </w:rPr>
        <w:t>КИФ</w:t>
      </w:r>
      <w:r w:rsidRPr="00BB630B">
        <w:rPr>
          <w:sz w:val="28"/>
          <w:szCs w:val="28"/>
        </w:rPr>
        <w:t>.</w:t>
      </w:r>
    </w:p>
    <w:p w14:paraId="2B480453" w14:textId="77777777" w:rsidR="00B10FB0" w:rsidRPr="00BB630B" w:rsidRDefault="00B10FB0" w:rsidP="00F60910">
      <w:pPr>
        <w:spacing w:before="120" w:after="120"/>
        <w:rPr>
          <w:color w:val="auto"/>
          <w:szCs w:val="28"/>
        </w:rPr>
      </w:pPr>
      <w:r w:rsidRPr="00BB630B">
        <w:rPr>
          <w:color w:val="auto"/>
          <w:szCs w:val="28"/>
        </w:rPr>
        <w:t xml:space="preserve">По счету </w:t>
      </w:r>
      <w:r w:rsidRPr="00BB630B">
        <w:rPr>
          <w:rStyle w:val="Interface"/>
          <w:color w:val="auto"/>
          <w:szCs w:val="28"/>
        </w:rPr>
        <w:t>210.02 КЭК</w:t>
      </w:r>
      <w:r w:rsidRPr="00BB630B">
        <w:rPr>
          <w:color w:val="auto"/>
          <w:szCs w:val="28"/>
        </w:rPr>
        <w:t xml:space="preserve"> может принимать значения из групп КОСГУ </w:t>
      </w:r>
      <w:r w:rsidRPr="00BB630B">
        <w:rPr>
          <w:rStyle w:val="Interface"/>
          <w:color w:val="auto"/>
          <w:szCs w:val="28"/>
        </w:rPr>
        <w:t>100</w:t>
      </w:r>
      <w:r w:rsidRPr="00BB630B">
        <w:rPr>
          <w:color w:val="auto"/>
          <w:szCs w:val="28"/>
        </w:rPr>
        <w:t xml:space="preserve">, </w:t>
      </w:r>
      <w:r w:rsidRPr="00BB630B">
        <w:rPr>
          <w:rStyle w:val="Interface"/>
          <w:color w:val="auto"/>
          <w:szCs w:val="28"/>
        </w:rPr>
        <w:t>400</w:t>
      </w:r>
      <w:r w:rsidRPr="00BB630B">
        <w:rPr>
          <w:color w:val="auto"/>
          <w:szCs w:val="28"/>
        </w:rPr>
        <w:t xml:space="preserve">, </w:t>
      </w:r>
      <w:r w:rsidRPr="00BB630B">
        <w:rPr>
          <w:rStyle w:val="Interface"/>
          <w:color w:val="auto"/>
          <w:szCs w:val="28"/>
        </w:rPr>
        <w:t>600</w:t>
      </w:r>
      <w:r w:rsidRPr="00BB630B">
        <w:rPr>
          <w:color w:val="auto"/>
          <w:szCs w:val="28"/>
        </w:rPr>
        <w:t xml:space="preserve"> и </w:t>
      </w:r>
      <w:r w:rsidRPr="00BB630B">
        <w:rPr>
          <w:rStyle w:val="Interface"/>
          <w:color w:val="auto"/>
          <w:szCs w:val="28"/>
        </w:rPr>
        <w:t>700</w:t>
      </w:r>
      <w:r w:rsidRPr="00BB630B">
        <w:rPr>
          <w:color w:val="auto"/>
          <w:szCs w:val="28"/>
        </w:rPr>
        <w:t xml:space="preserve">. </w:t>
      </w:r>
    </w:p>
    <w:p w14:paraId="04DAABF0"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 соответствии с приложением № 2 к Инструкции № 162н </w:t>
      </w:r>
      <w:r w:rsidRPr="00BB630B">
        <w:rPr>
          <w:rStyle w:val="Interface"/>
          <w:color w:val="auto"/>
          <w:sz w:val="28"/>
          <w:szCs w:val="28"/>
        </w:rPr>
        <w:t>КПС</w:t>
      </w:r>
      <w:r w:rsidRPr="00BB630B">
        <w:rPr>
          <w:sz w:val="28"/>
          <w:szCs w:val="28"/>
        </w:rPr>
        <w:t xml:space="preserve"> (КБК) в рабочих счетах счета </w:t>
      </w:r>
      <w:r w:rsidRPr="00BB630B">
        <w:rPr>
          <w:rStyle w:val="Interface"/>
          <w:color w:val="auto"/>
          <w:sz w:val="28"/>
          <w:szCs w:val="28"/>
        </w:rPr>
        <w:t>210.02</w:t>
      </w:r>
      <w:r w:rsidRPr="00BB630B">
        <w:rPr>
          <w:sz w:val="28"/>
          <w:szCs w:val="28"/>
        </w:rPr>
        <w:t xml:space="preserve"> могут быть только вида </w:t>
      </w:r>
      <w:r w:rsidRPr="00BB630B">
        <w:rPr>
          <w:rStyle w:val="Interface"/>
          <w:color w:val="auto"/>
          <w:sz w:val="28"/>
          <w:szCs w:val="28"/>
        </w:rPr>
        <w:t>КДБ</w:t>
      </w:r>
      <w:r w:rsidRPr="00BB630B">
        <w:rPr>
          <w:sz w:val="28"/>
          <w:szCs w:val="28"/>
        </w:rPr>
        <w:t xml:space="preserve"> и </w:t>
      </w:r>
      <w:r w:rsidRPr="00BB630B">
        <w:rPr>
          <w:rStyle w:val="Interface"/>
          <w:color w:val="auto"/>
          <w:sz w:val="28"/>
          <w:szCs w:val="28"/>
        </w:rPr>
        <w:t>КИФ</w:t>
      </w:r>
      <w:r w:rsidRPr="00BB630B">
        <w:rPr>
          <w:sz w:val="28"/>
          <w:szCs w:val="28"/>
        </w:rPr>
        <w:t>.</w:t>
      </w:r>
    </w:p>
    <w:p w14:paraId="5402CA1D" w14:textId="77777777" w:rsidR="00B10FB0" w:rsidRPr="00BB630B" w:rsidRDefault="00B10FB0" w:rsidP="00F60910">
      <w:pPr>
        <w:spacing w:before="120" w:after="120"/>
        <w:rPr>
          <w:color w:val="auto"/>
          <w:szCs w:val="28"/>
        </w:rPr>
      </w:pPr>
      <w:r w:rsidRPr="00BB630B">
        <w:rPr>
          <w:color w:val="auto"/>
          <w:szCs w:val="28"/>
        </w:rPr>
        <w:t xml:space="preserve">По счету </w:t>
      </w:r>
      <w:r w:rsidRPr="00BB630B">
        <w:rPr>
          <w:rStyle w:val="Interface"/>
          <w:color w:val="auto"/>
          <w:szCs w:val="28"/>
        </w:rPr>
        <w:t>304.05 КЭК</w:t>
      </w:r>
      <w:r w:rsidRPr="00BB630B">
        <w:rPr>
          <w:color w:val="auto"/>
          <w:szCs w:val="28"/>
        </w:rPr>
        <w:t xml:space="preserve"> может принимать значения из групп КОСГУ </w:t>
      </w:r>
      <w:r w:rsidRPr="00BB630B">
        <w:rPr>
          <w:rStyle w:val="Interface"/>
          <w:color w:val="auto"/>
          <w:szCs w:val="28"/>
        </w:rPr>
        <w:t>200</w:t>
      </w:r>
      <w:r w:rsidRPr="00BB630B">
        <w:rPr>
          <w:color w:val="auto"/>
          <w:szCs w:val="28"/>
        </w:rPr>
        <w:t xml:space="preserve">, </w:t>
      </w:r>
      <w:r w:rsidRPr="00BB630B">
        <w:rPr>
          <w:rStyle w:val="Interface"/>
          <w:color w:val="auto"/>
          <w:szCs w:val="28"/>
        </w:rPr>
        <w:t>300</w:t>
      </w:r>
      <w:r w:rsidRPr="00BB630B">
        <w:rPr>
          <w:color w:val="auto"/>
          <w:szCs w:val="28"/>
        </w:rPr>
        <w:t xml:space="preserve">, </w:t>
      </w:r>
      <w:r w:rsidRPr="00BB630B">
        <w:rPr>
          <w:rStyle w:val="Interface"/>
          <w:color w:val="auto"/>
          <w:szCs w:val="28"/>
        </w:rPr>
        <w:t>500</w:t>
      </w:r>
      <w:r w:rsidRPr="00BB630B">
        <w:rPr>
          <w:color w:val="auto"/>
          <w:szCs w:val="28"/>
        </w:rPr>
        <w:t xml:space="preserve"> и </w:t>
      </w:r>
      <w:r w:rsidRPr="00BB630B">
        <w:rPr>
          <w:rStyle w:val="Interface"/>
          <w:color w:val="auto"/>
          <w:szCs w:val="28"/>
        </w:rPr>
        <w:t>800</w:t>
      </w:r>
      <w:r w:rsidRPr="00BB630B">
        <w:rPr>
          <w:color w:val="auto"/>
          <w:szCs w:val="28"/>
        </w:rPr>
        <w:t>.</w:t>
      </w:r>
    </w:p>
    <w:p w14:paraId="0A108FA8" w14:textId="77777777" w:rsidR="00B10FB0" w:rsidRPr="00BB630B" w:rsidRDefault="00B10FB0" w:rsidP="00F60910">
      <w:pPr>
        <w:pStyle w:val="Notes"/>
        <w:spacing w:before="120" w:line="240" w:lineRule="auto"/>
        <w:ind w:left="0"/>
        <w:rPr>
          <w:sz w:val="28"/>
          <w:szCs w:val="28"/>
        </w:rPr>
      </w:pPr>
      <w:r w:rsidRPr="00BB630B">
        <w:rPr>
          <w:rStyle w:val="Interface"/>
          <w:color w:val="auto"/>
          <w:sz w:val="28"/>
          <w:szCs w:val="28"/>
        </w:rPr>
        <w:t>КПС</w:t>
      </w:r>
      <w:r w:rsidRPr="00BB630B">
        <w:rPr>
          <w:sz w:val="28"/>
          <w:szCs w:val="28"/>
        </w:rPr>
        <w:t xml:space="preserve"> (КБК) в рабочих счетах счета </w:t>
      </w:r>
      <w:r w:rsidRPr="00BB630B">
        <w:rPr>
          <w:rStyle w:val="Interface"/>
          <w:color w:val="auto"/>
          <w:sz w:val="28"/>
          <w:szCs w:val="28"/>
        </w:rPr>
        <w:t>304.05</w:t>
      </w:r>
      <w:r w:rsidRPr="00BB630B">
        <w:rPr>
          <w:sz w:val="28"/>
          <w:szCs w:val="28"/>
        </w:rPr>
        <w:t xml:space="preserve"> могут быть только вида </w:t>
      </w:r>
      <w:r w:rsidRPr="00BB630B">
        <w:rPr>
          <w:rStyle w:val="Interface"/>
          <w:color w:val="auto"/>
          <w:sz w:val="28"/>
          <w:szCs w:val="28"/>
        </w:rPr>
        <w:t>КРБ</w:t>
      </w:r>
      <w:r w:rsidRPr="00BB630B">
        <w:rPr>
          <w:sz w:val="28"/>
          <w:szCs w:val="28"/>
        </w:rPr>
        <w:t xml:space="preserve"> и </w:t>
      </w:r>
      <w:r w:rsidRPr="00BB630B">
        <w:rPr>
          <w:rStyle w:val="Interface"/>
          <w:color w:val="auto"/>
          <w:sz w:val="28"/>
          <w:szCs w:val="28"/>
        </w:rPr>
        <w:t>КИФ</w:t>
      </w:r>
      <w:r w:rsidRPr="00BB630B">
        <w:rPr>
          <w:sz w:val="28"/>
          <w:szCs w:val="28"/>
        </w:rPr>
        <w:t>.</w:t>
      </w:r>
    </w:p>
    <w:p w14:paraId="3863E0B2" w14:textId="77777777" w:rsidR="00B10FB0" w:rsidRPr="00BB630B" w:rsidRDefault="00B10FB0" w:rsidP="00F60910">
      <w:pPr>
        <w:spacing w:before="120" w:after="120"/>
        <w:rPr>
          <w:color w:val="auto"/>
          <w:szCs w:val="28"/>
        </w:rPr>
      </w:pPr>
      <w:r w:rsidRPr="00BB630B">
        <w:rPr>
          <w:color w:val="auto"/>
          <w:szCs w:val="28"/>
        </w:rPr>
        <w:t xml:space="preserve">Счета </w:t>
      </w:r>
      <w:r w:rsidRPr="00BB630B">
        <w:rPr>
          <w:rStyle w:val="Interface"/>
          <w:color w:val="auto"/>
          <w:szCs w:val="28"/>
        </w:rPr>
        <w:t>304.05</w:t>
      </w:r>
      <w:r w:rsidRPr="00BB630B">
        <w:rPr>
          <w:color w:val="auto"/>
          <w:szCs w:val="28"/>
        </w:rPr>
        <w:t xml:space="preserve"> и </w:t>
      </w:r>
      <w:r w:rsidRPr="00BB630B">
        <w:rPr>
          <w:rStyle w:val="Interface"/>
          <w:color w:val="auto"/>
          <w:szCs w:val="28"/>
        </w:rPr>
        <w:t>210.02</w:t>
      </w:r>
      <w:r w:rsidRPr="00BB630B">
        <w:rPr>
          <w:color w:val="auto"/>
          <w:szCs w:val="28"/>
        </w:rPr>
        <w:t xml:space="preserve"> применяются только при ведении бюджетного учета, поэтому для них установлена возможность применения только учреждениями, в учетной политике которых установлена структура рабочего плана счетов «Для казенных учреждений».</w:t>
      </w:r>
    </w:p>
    <w:p w14:paraId="6AAFDD23" w14:textId="77777777" w:rsidR="00B10FB0" w:rsidRPr="00BB630B" w:rsidRDefault="00B10FB0" w:rsidP="00F60910">
      <w:pPr>
        <w:spacing w:before="120" w:after="120"/>
        <w:rPr>
          <w:color w:val="auto"/>
          <w:szCs w:val="28"/>
        </w:rPr>
      </w:pPr>
      <w:r w:rsidRPr="00BB630B">
        <w:rPr>
          <w:color w:val="auto"/>
          <w:szCs w:val="28"/>
        </w:rPr>
        <w:t>Для счетов 201.11, 201.13, 201.21, 201.22, 201.23, 201.26, 201.27, 210.02 и 304.05 задан номер журнала операций «2».</w:t>
      </w:r>
    </w:p>
    <w:p w14:paraId="77C364B3" w14:textId="77777777" w:rsidR="00B10FB0" w:rsidRPr="00BB630B" w:rsidRDefault="00B10FB0" w:rsidP="00F60910">
      <w:pPr>
        <w:spacing w:before="120" w:after="120"/>
        <w:rPr>
          <w:color w:val="auto"/>
          <w:szCs w:val="28"/>
        </w:rPr>
      </w:pPr>
      <w:r w:rsidRPr="00BB630B">
        <w:rPr>
          <w:color w:val="auto"/>
          <w:szCs w:val="28"/>
        </w:rPr>
        <w:lastRenderedPageBreak/>
        <w:t xml:space="preserve">По счетам 201.11, 201.13, 201.21, 201.23, 201.27 и 304.05 предусмотрено ведение аналитического учета по лицевым счетам и разделам лицевых счетов (субконто </w:t>
      </w:r>
      <w:r w:rsidRPr="00BB630B">
        <w:rPr>
          <w:rStyle w:val="Interface"/>
          <w:color w:val="auto"/>
          <w:szCs w:val="28"/>
        </w:rPr>
        <w:t>Разделы лицевых счетов</w:t>
      </w:r>
      <w:r w:rsidRPr="00BB630B">
        <w:rPr>
          <w:color w:val="auto"/>
          <w:szCs w:val="28"/>
        </w:rPr>
        <w:t xml:space="preserve"> типа справочник </w:t>
      </w:r>
      <w:r w:rsidRPr="00BB630B">
        <w:rPr>
          <w:rStyle w:val="Interface"/>
          <w:color w:val="auto"/>
          <w:szCs w:val="28"/>
        </w:rPr>
        <w:t>Лицевые счета</w:t>
      </w:r>
      <w:r w:rsidRPr="00BB630B">
        <w:rPr>
          <w:color w:val="auto"/>
          <w:szCs w:val="28"/>
        </w:rPr>
        <w:t xml:space="preserve">). </w:t>
      </w:r>
    </w:p>
    <w:p w14:paraId="1DFB10D4"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Рекомендуем для счета </w:t>
      </w:r>
      <w:r w:rsidRPr="00BB630B">
        <w:rPr>
          <w:rStyle w:val="Interface"/>
          <w:color w:val="auto"/>
          <w:sz w:val="28"/>
          <w:szCs w:val="28"/>
        </w:rPr>
        <w:t>210.02</w:t>
      </w:r>
      <w:r w:rsidRPr="00BB630B">
        <w:rPr>
          <w:sz w:val="28"/>
          <w:szCs w:val="28"/>
        </w:rPr>
        <w:t xml:space="preserve"> также установить в качестве субконто 1 </w:t>
      </w:r>
      <w:r w:rsidR="0082275C" w:rsidRPr="00BB630B">
        <w:rPr>
          <w:sz w:val="28"/>
          <w:szCs w:val="28"/>
        </w:rPr>
        <w:t>–</w:t>
      </w:r>
      <w:r w:rsidRPr="00BB630B">
        <w:rPr>
          <w:sz w:val="28"/>
          <w:szCs w:val="28"/>
        </w:rPr>
        <w:t xml:space="preserve"> </w:t>
      </w:r>
      <w:r w:rsidRPr="00BB630B">
        <w:rPr>
          <w:rStyle w:val="Interface"/>
          <w:color w:val="auto"/>
          <w:sz w:val="28"/>
          <w:szCs w:val="28"/>
        </w:rPr>
        <w:t>Разделы лицевых счетов</w:t>
      </w:r>
      <w:r w:rsidRPr="00BB630B">
        <w:rPr>
          <w:sz w:val="28"/>
          <w:szCs w:val="28"/>
        </w:rPr>
        <w:t>.</w:t>
      </w:r>
    </w:p>
    <w:p w14:paraId="43C15AC6" w14:textId="77777777" w:rsidR="00B10FB0" w:rsidRPr="00BB630B" w:rsidRDefault="00B10FB0" w:rsidP="00F60910">
      <w:pPr>
        <w:spacing w:before="120" w:after="120"/>
        <w:rPr>
          <w:color w:val="auto"/>
          <w:szCs w:val="28"/>
        </w:rPr>
      </w:pPr>
      <w:r w:rsidRPr="00BB630B">
        <w:rPr>
          <w:color w:val="auto"/>
          <w:szCs w:val="28"/>
        </w:rPr>
        <w:t xml:space="preserve">Согласно Инструкции № 157н </w:t>
      </w:r>
      <w:r w:rsidR="006A052A" w:rsidRPr="00BB630B">
        <w:rPr>
          <w:color w:val="auto"/>
          <w:szCs w:val="28"/>
        </w:rPr>
        <w:t>в Подсистеме</w:t>
      </w:r>
      <w:r w:rsidRPr="00BB630B">
        <w:rPr>
          <w:color w:val="auto"/>
          <w:szCs w:val="28"/>
        </w:rPr>
        <w:t xml:space="preserve"> параллельно со счетом </w:t>
      </w:r>
      <w:r w:rsidRPr="00BB630B">
        <w:rPr>
          <w:rStyle w:val="Interface"/>
          <w:color w:val="auto"/>
          <w:szCs w:val="28"/>
        </w:rPr>
        <w:t>201.00</w:t>
      </w:r>
      <w:r w:rsidRPr="00BB630B">
        <w:rPr>
          <w:color w:val="auto"/>
          <w:szCs w:val="28"/>
        </w:rPr>
        <w:t xml:space="preserve"> ведется учет на активных забалансовых счетах:</w:t>
      </w:r>
    </w:p>
    <w:p w14:paraId="6BC43BE3" w14:textId="77777777" w:rsidR="00B10FB0" w:rsidRPr="00BB630B" w:rsidRDefault="00B10FB0" w:rsidP="00C16F34">
      <w:pPr>
        <w:pStyle w:val="Bullet1"/>
        <w:numPr>
          <w:ilvl w:val="0"/>
          <w:numId w:val="436"/>
        </w:numPr>
        <w:spacing w:before="120" w:line="240" w:lineRule="auto"/>
        <w:ind w:left="1208" w:hanging="357"/>
        <w:rPr>
          <w:sz w:val="28"/>
          <w:szCs w:val="28"/>
        </w:rPr>
      </w:pPr>
      <w:r w:rsidRPr="00BB630B">
        <w:rPr>
          <w:sz w:val="28"/>
          <w:szCs w:val="28"/>
        </w:rPr>
        <w:t xml:space="preserve"> «Поступления денежных средств»;</w:t>
      </w:r>
    </w:p>
    <w:p w14:paraId="623A6B20" w14:textId="77777777" w:rsidR="00B10FB0" w:rsidRPr="00BB630B" w:rsidRDefault="00B10FB0" w:rsidP="00C16F34">
      <w:pPr>
        <w:pStyle w:val="Bullet1"/>
        <w:numPr>
          <w:ilvl w:val="0"/>
          <w:numId w:val="436"/>
        </w:numPr>
        <w:spacing w:before="120" w:line="240" w:lineRule="auto"/>
        <w:ind w:left="1208" w:hanging="357"/>
        <w:rPr>
          <w:sz w:val="28"/>
          <w:szCs w:val="28"/>
        </w:rPr>
      </w:pPr>
      <w:r w:rsidRPr="00BB630B">
        <w:rPr>
          <w:sz w:val="28"/>
          <w:szCs w:val="28"/>
        </w:rPr>
        <w:t xml:space="preserve"> «Выбытия денежных средств».</w:t>
      </w:r>
    </w:p>
    <w:p w14:paraId="762C879C" w14:textId="77777777" w:rsidR="00B10FB0" w:rsidRPr="00BB630B" w:rsidRDefault="00B10FB0" w:rsidP="00F60910">
      <w:pPr>
        <w:spacing w:before="120" w:after="120"/>
        <w:rPr>
          <w:color w:val="auto"/>
          <w:szCs w:val="28"/>
        </w:rPr>
      </w:pPr>
      <w:r w:rsidRPr="00BB630B">
        <w:rPr>
          <w:color w:val="auto"/>
          <w:szCs w:val="28"/>
        </w:rPr>
        <w:t xml:space="preserve">К счетам 17 и 18 открыты субсчета первого порядка для раздельного учета операций со средствами на счетах в рублях и в иностранной валюте, а также операций со средствами в пути. По счетам 17 и 18 ведется аналитический учет по лицевым счетам и разделам лицевых счетов (субконто </w:t>
      </w:r>
      <w:r w:rsidRPr="00BB630B">
        <w:rPr>
          <w:rStyle w:val="Interface"/>
          <w:color w:val="auto"/>
          <w:szCs w:val="28"/>
        </w:rPr>
        <w:t>Разделы лицевых счетов</w:t>
      </w:r>
      <w:r w:rsidRPr="00BB630B">
        <w:rPr>
          <w:color w:val="auto"/>
          <w:szCs w:val="28"/>
        </w:rPr>
        <w:t xml:space="preserve"> типа справочник </w:t>
      </w:r>
      <w:r w:rsidRPr="00BB630B">
        <w:rPr>
          <w:rStyle w:val="Interface"/>
          <w:color w:val="auto"/>
          <w:szCs w:val="28"/>
        </w:rPr>
        <w:t>Лицевые счета</w:t>
      </w:r>
      <w:r w:rsidRPr="00BB630B">
        <w:rPr>
          <w:color w:val="auto"/>
          <w:szCs w:val="28"/>
        </w:rPr>
        <w:t>), по КПС и КЭК (КОСГУ).</w:t>
      </w:r>
    </w:p>
    <w:p w14:paraId="255B5579" w14:textId="77777777" w:rsidR="00B10FB0" w:rsidRPr="00BB630B" w:rsidRDefault="006A052A" w:rsidP="00F60910">
      <w:pPr>
        <w:spacing w:before="120" w:after="120"/>
        <w:rPr>
          <w:color w:val="auto"/>
          <w:szCs w:val="28"/>
        </w:rPr>
      </w:pPr>
      <w:r w:rsidRPr="00BB630B">
        <w:rPr>
          <w:color w:val="auto"/>
          <w:szCs w:val="28"/>
        </w:rPr>
        <w:t>В Подсистеме</w:t>
      </w:r>
      <w:r w:rsidR="00B10FB0" w:rsidRPr="00BB630B">
        <w:rPr>
          <w:color w:val="auto"/>
          <w:szCs w:val="28"/>
        </w:rPr>
        <w:t xml:space="preserve"> для учета безналичных денежных средств на лицевых счетах учреждения, открытых в казначействе и в кредитных организациях, следует использовать раздел </w:t>
      </w:r>
      <w:r w:rsidR="00B10FB0" w:rsidRPr="00BB630B">
        <w:rPr>
          <w:rStyle w:val="Interface"/>
          <w:color w:val="auto"/>
          <w:szCs w:val="28"/>
        </w:rPr>
        <w:t xml:space="preserve">Банк (казначейство) </w:t>
      </w:r>
      <w:r w:rsidRPr="00BB630B">
        <w:rPr>
          <w:color w:val="auto"/>
          <w:szCs w:val="28"/>
        </w:rPr>
        <w:t>Подсистемы</w:t>
      </w:r>
      <w:r w:rsidR="00B10FB0" w:rsidRPr="00BB630B">
        <w:rPr>
          <w:color w:val="auto"/>
          <w:szCs w:val="28"/>
        </w:rPr>
        <w:t xml:space="preserve"> </w:t>
      </w:r>
      <w:r w:rsidR="00B10FB0" w:rsidRPr="00BB630B">
        <w:rPr>
          <w:rStyle w:val="Interface"/>
          <w:color w:val="auto"/>
          <w:szCs w:val="28"/>
        </w:rPr>
        <w:t>Денежные средства</w:t>
      </w:r>
      <w:r w:rsidR="00B10FB0" w:rsidRPr="00BB630B">
        <w:rPr>
          <w:color w:val="auto"/>
          <w:szCs w:val="28"/>
        </w:rPr>
        <w:t>.</w:t>
      </w:r>
    </w:p>
    <w:p w14:paraId="3BEAC8B7" w14:textId="77777777" w:rsidR="00B10FB0" w:rsidRPr="00BB630B" w:rsidRDefault="00B10FB0" w:rsidP="00F60910">
      <w:pPr>
        <w:spacing w:before="120" w:after="120"/>
        <w:rPr>
          <w:color w:val="auto"/>
          <w:szCs w:val="28"/>
        </w:rPr>
      </w:pPr>
      <w:r w:rsidRPr="00BB630B">
        <w:rPr>
          <w:color w:val="auto"/>
          <w:szCs w:val="28"/>
        </w:rPr>
        <w:t xml:space="preserve">В раздел </w:t>
      </w:r>
      <w:r w:rsidRPr="00BB630B">
        <w:rPr>
          <w:rStyle w:val="Interface"/>
          <w:color w:val="auto"/>
          <w:szCs w:val="28"/>
        </w:rPr>
        <w:t>Банк (казначейство)</w:t>
      </w:r>
      <w:r w:rsidRPr="00BB630B">
        <w:rPr>
          <w:color w:val="auto"/>
          <w:szCs w:val="28"/>
        </w:rPr>
        <w:t xml:space="preserve"> </w:t>
      </w:r>
      <w:r w:rsidR="006A052A" w:rsidRPr="00BB630B">
        <w:rPr>
          <w:color w:val="auto"/>
          <w:szCs w:val="28"/>
        </w:rPr>
        <w:t>Подсистемы</w:t>
      </w:r>
      <w:r w:rsidRPr="00BB630B">
        <w:rPr>
          <w:color w:val="auto"/>
          <w:szCs w:val="28"/>
        </w:rPr>
        <w:t xml:space="preserve"> «Денежные средства» включены справочники:</w:t>
      </w:r>
    </w:p>
    <w:p w14:paraId="3922F271" w14:textId="77777777" w:rsidR="00B10FB0" w:rsidRPr="00BB630B" w:rsidRDefault="00B10FB0" w:rsidP="00C16F34">
      <w:pPr>
        <w:pStyle w:val="Bullet1"/>
        <w:numPr>
          <w:ilvl w:val="0"/>
          <w:numId w:val="434"/>
        </w:numPr>
        <w:spacing w:before="120" w:line="240" w:lineRule="auto"/>
        <w:ind w:left="1208" w:hanging="357"/>
        <w:rPr>
          <w:sz w:val="28"/>
          <w:szCs w:val="28"/>
        </w:rPr>
      </w:pPr>
      <w:r w:rsidRPr="00BB630B">
        <w:rPr>
          <w:rStyle w:val="Interface"/>
          <w:color w:val="auto"/>
          <w:sz w:val="28"/>
          <w:szCs w:val="28"/>
        </w:rPr>
        <w:t>Банки</w:t>
      </w:r>
      <w:r w:rsidRPr="00BB630B">
        <w:rPr>
          <w:sz w:val="28"/>
          <w:szCs w:val="28"/>
        </w:rPr>
        <w:t xml:space="preserve">; </w:t>
      </w:r>
    </w:p>
    <w:p w14:paraId="0CBBAA5A" w14:textId="77777777" w:rsidR="00B10FB0" w:rsidRPr="00BB630B" w:rsidRDefault="00B10FB0" w:rsidP="00C16F34">
      <w:pPr>
        <w:pStyle w:val="Bullet1"/>
        <w:numPr>
          <w:ilvl w:val="0"/>
          <w:numId w:val="434"/>
        </w:numPr>
        <w:spacing w:before="120" w:line="240" w:lineRule="auto"/>
        <w:ind w:left="1208" w:hanging="357"/>
        <w:rPr>
          <w:sz w:val="28"/>
          <w:szCs w:val="28"/>
        </w:rPr>
      </w:pPr>
      <w:r w:rsidRPr="00BB630B">
        <w:rPr>
          <w:rStyle w:val="Interface"/>
          <w:color w:val="auto"/>
          <w:sz w:val="28"/>
          <w:szCs w:val="28"/>
        </w:rPr>
        <w:t>Казначейства</w:t>
      </w:r>
      <w:r w:rsidRPr="00BB630B">
        <w:rPr>
          <w:sz w:val="28"/>
          <w:szCs w:val="28"/>
        </w:rPr>
        <w:t xml:space="preserve">; </w:t>
      </w:r>
    </w:p>
    <w:p w14:paraId="1682F53F" w14:textId="77777777" w:rsidR="00B10FB0" w:rsidRPr="00BB630B" w:rsidRDefault="00B10FB0" w:rsidP="00C16F34">
      <w:pPr>
        <w:pStyle w:val="Bullet1"/>
        <w:numPr>
          <w:ilvl w:val="0"/>
          <w:numId w:val="434"/>
        </w:numPr>
        <w:spacing w:before="120" w:line="240" w:lineRule="auto"/>
        <w:ind w:left="1208" w:hanging="357"/>
        <w:rPr>
          <w:sz w:val="28"/>
          <w:szCs w:val="28"/>
        </w:rPr>
      </w:pPr>
      <w:r w:rsidRPr="00BB630B">
        <w:rPr>
          <w:rStyle w:val="Interface"/>
          <w:color w:val="auto"/>
          <w:sz w:val="28"/>
          <w:szCs w:val="28"/>
        </w:rPr>
        <w:t>Лицевые счета</w:t>
      </w:r>
      <w:r w:rsidRPr="00BB630B">
        <w:rPr>
          <w:sz w:val="28"/>
          <w:szCs w:val="28"/>
        </w:rPr>
        <w:t xml:space="preserve">. </w:t>
      </w:r>
    </w:p>
    <w:p w14:paraId="39072E5B"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Банки</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Банки</w:t>
      </w:r>
      <w:r w:rsidRPr="00BB630B">
        <w:rPr>
          <w:color w:val="auto"/>
          <w:szCs w:val="28"/>
        </w:rPr>
        <w:t xml:space="preserve">) предназначен для хранения реквизитов кредитных организаций, через которые ведутся расчеты. </w:t>
      </w:r>
    </w:p>
    <w:p w14:paraId="638A22F0" w14:textId="77777777" w:rsidR="00B10FB0" w:rsidRPr="00BB630B" w:rsidRDefault="00B10FB0" w:rsidP="00F60910">
      <w:pPr>
        <w:spacing w:before="120" w:after="120"/>
        <w:rPr>
          <w:color w:val="auto"/>
          <w:szCs w:val="28"/>
        </w:rPr>
      </w:pPr>
      <w:r w:rsidRPr="00BB630B">
        <w:rPr>
          <w:color w:val="auto"/>
          <w:szCs w:val="28"/>
        </w:rPr>
        <w:t xml:space="preserve">Информация об органах казначейства, в которых учреждениям, а также их контрагентам открыты лицевые счета, хранится в справочнике </w:t>
      </w:r>
      <w:r w:rsidRPr="00BB630B">
        <w:rPr>
          <w:rStyle w:val="Interface"/>
          <w:color w:val="auto"/>
          <w:szCs w:val="28"/>
        </w:rPr>
        <w:t>Казначейства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закладка </w:t>
      </w:r>
      <w:r w:rsidRPr="00BB630B">
        <w:rPr>
          <w:b/>
          <w:color w:val="auto"/>
          <w:szCs w:val="28"/>
        </w:rPr>
        <w:t>Справочники</w:t>
      </w:r>
      <w:r w:rsidRPr="00BB630B">
        <w:rPr>
          <w:color w:val="auto"/>
          <w:szCs w:val="28"/>
        </w:rPr>
        <w:t xml:space="preserve">, команда </w:t>
      </w:r>
      <w:r w:rsidRPr="00BB630B">
        <w:rPr>
          <w:rStyle w:val="Interface"/>
          <w:color w:val="auto"/>
          <w:szCs w:val="28"/>
        </w:rPr>
        <w:t>Казначейства</w:t>
      </w:r>
      <w:r w:rsidRPr="00BB630B">
        <w:rPr>
          <w:color w:val="auto"/>
          <w:szCs w:val="28"/>
        </w:rPr>
        <w:t xml:space="preserve">). </w:t>
      </w:r>
    </w:p>
    <w:p w14:paraId="456B2EC6" w14:textId="77777777" w:rsidR="00B10FB0" w:rsidRPr="00BB630B" w:rsidRDefault="00B10FB0" w:rsidP="00F60910">
      <w:pPr>
        <w:spacing w:before="120" w:after="120"/>
        <w:rPr>
          <w:color w:val="auto"/>
          <w:szCs w:val="28"/>
        </w:rPr>
      </w:pPr>
      <w:r w:rsidRPr="00BB630B">
        <w:rPr>
          <w:color w:val="auto"/>
          <w:szCs w:val="28"/>
        </w:rPr>
        <w:t xml:space="preserve">Справочник </w:t>
      </w:r>
      <w:r w:rsidRPr="00BB630B">
        <w:rPr>
          <w:rStyle w:val="Interface"/>
          <w:color w:val="auto"/>
          <w:szCs w:val="28"/>
        </w:rPr>
        <w:t>Лицевые счета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закладка </w:t>
      </w:r>
      <w:r w:rsidRPr="00BB630B">
        <w:rPr>
          <w:b/>
          <w:color w:val="auto"/>
          <w:szCs w:val="28"/>
        </w:rPr>
        <w:t>Справочники,</w:t>
      </w:r>
      <w:r w:rsidRPr="00BB630B">
        <w:rPr>
          <w:color w:val="auto"/>
          <w:szCs w:val="28"/>
        </w:rPr>
        <w:t xml:space="preserve"> команда </w:t>
      </w:r>
      <w:r w:rsidRPr="00BB630B">
        <w:rPr>
          <w:rStyle w:val="Interface"/>
          <w:color w:val="auto"/>
          <w:szCs w:val="28"/>
        </w:rPr>
        <w:t>Лицевые счета</w:t>
      </w:r>
      <w:r w:rsidRPr="00BB630B">
        <w:rPr>
          <w:color w:val="auto"/>
          <w:szCs w:val="28"/>
        </w:rPr>
        <w:t xml:space="preserve">) применяется для ведения аналитического учета и для хранения банковских реквизитов счетов, открытых учреждению или контрагенту. Реквизиты справочника автоматически подставляются в первичных документах, требующих их заполнения, например в платежных поручениях и т. </w:t>
      </w:r>
      <w:r w:rsidR="0082275C" w:rsidRPr="00BB630B">
        <w:rPr>
          <w:color w:val="auto"/>
          <w:szCs w:val="28"/>
        </w:rPr>
        <w:t>П</w:t>
      </w:r>
      <w:r w:rsidRPr="00BB630B">
        <w:rPr>
          <w:color w:val="auto"/>
          <w:szCs w:val="28"/>
        </w:rPr>
        <w:t>.</w:t>
      </w:r>
    </w:p>
    <w:p w14:paraId="3BEE36C0" w14:textId="77777777" w:rsidR="00B10FB0" w:rsidRPr="00BB630B" w:rsidRDefault="00B10FB0" w:rsidP="00F60910">
      <w:pPr>
        <w:spacing w:before="120" w:after="120"/>
        <w:rPr>
          <w:color w:val="auto"/>
          <w:szCs w:val="28"/>
        </w:rPr>
      </w:pPr>
      <w:r w:rsidRPr="00BB630B">
        <w:rPr>
          <w:color w:val="auto"/>
          <w:szCs w:val="28"/>
        </w:rPr>
        <w:lastRenderedPageBreak/>
        <w:t>На одном лицевом счете можно вести учет по нескольким разделам (источникам средств). На лицевом счете получателя средств федерального бюджета, например, можно вести учет по разделам:</w:t>
      </w:r>
    </w:p>
    <w:p w14:paraId="3CB72EE7" w14:textId="77777777" w:rsidR="00B10FB0" w:rsidRPr="00BB630B" w:rsidRDefault="00B10FB0" w:rsidP="00C16F34">
      <w:pPr>
        <w:pStyle w:val="Bullet1"/>
        <w:numPr>
          <w:ilvl w:val="0"/>
          <w:numId w:val="435"/>
        </w:numPr>
        <w:spacing w:before="120" w:line="240" w:lineRule="auto"/>
        <w:ind w:left="1208" w:hanging="357"/>
        <w:rPr>
          <w:sz w:val="28"/>
          <w:szCs w:val="28"/>
        </w:rPr>
      </w:pPr>
      <w:r w:rsidRPr="00BB630B">
        <w:rPr>
          <w:sz w:val="28"/>
          <w:szCs w:val="28"/>
        </w:rPr>
        <w:t xml:space="preserve">средства бюджета; </w:t>
      </w:r>
    </w:p>
    <w:p w14:paraId="5A8F34E0" w14:textId="77777777" w:rsidR="00B10FB0" w:rsidRPr="00BB630B" w:rsidRDefault="00B10FB0" w:rsidP="00C16F34">
      <w:pPr>
        <w:pStyle w:val="Bullet1"/>
        <w:numPr>
          <w:ilvl w:val="0"/>
          <w:numId w:val="435"/>
        </w:numPr>
        <w:spacing w:before="120" w:line="240" w:lineRule="auto"/>
        <w:ind w:left="1208" w:hanging="357"/>
        <w:rPr>
          <w:sz w:val="28"/>
          <w:szCs w:val="28"/>
        </w:rPr>
      </w:pPr>
      <w:r w:rsidRPr="00BB630B">
        <w:rPr>
          <w:sz w:val="28"/>
          <w:szCs w:val="28"/>
        </w:rPr>
        <w:t xml:space="preserve">средства дополнительного бюджетного финансирования; </w:t>
      </w:r>
    </w:p>
    <w:p w14:paraId="42EC50DD" w14:textId="77777777" w:rsidR="00B10FB0" w:rsidRPr="00BB630B" w:rsidRDefault="00B10FB0" w:rsidP="00C16F34">
      <w:pPr>
        <w:pStyle w:val="Bullet1"/>
        <w:numPr>
          <w:ilvl w:val="0"/>
          <w:numId w:val="435"/>
        </w:numPr>
        <w:spacing w:before="120" w:line="240" w:lineRule="auto"/>
        <w:ind w:left="1208" w:hanging="357"/>
        <w:rPr>
          <w:sz w:val="28"/>
          <w:szCs w:val="28"/>
        </w:rPr>
      </w:pPr>
      <w:r w:rsidRPr="00BB630B">
        <w:rPr>
          <w:sz w:val="28"/>
          <w:szCs w:val="28"/>
        </w:rPr>
        <w:t xml:space="preserve">средства от приносящей доход деятельности. </w:t>
      </w:r>
    </w:p>
    <w:p w14:paraId="7EE6FFCE" w14:textId="77777777" w:rsidR="00B10FB0" w:rsidRPr="00BB630B" w:rsidRDefault="00B10FB0" w:rsidP="00F60910">
      <w:pPr>
        <w:spacing w:before="120" w:after="120"/>
        <w:rPr>
          <w:color w:val="auto"/>
          <w:szCs w:val="28"/>
        </w:rPr>
      </w:pPr>
      <w:r w:rsidRPr="00BB630B">
        <w:rPr>
          <w:color w:val="auto"/>
          <w:szCs w:val="28"/>
        </w:rPr>
        <w:t xml:space="preserve">Перечень разделов хранится в справочнике </w:t>
      </w:r>
      <w:r w:rsidRPr="00BB630B">
        <w:rPr>
          <w:rStyle w:val="Interface"/>
          <w:color w:val="auto"/>
          <w:szCs w:val="28"/>
        </w:rPr>
        <w:t>Разделы лицевых счетов</w:t>
      </w:r>
      <w:r w:rsidRPr="00BB630B">
        <w:rPr>
          <w:color w:val="auto"/>
          <w:szCs w:val="28"/>
        </w:rPr>
        <w:t xml:space="preserve">, подчиненном справочнику </w:t>
      </w:r>
      <w:r w:rsidRPr="00BB630B">
        <w:rPr>
          <w:rStyle w:val="Interface"/>
          <w:color w:val="auto"/>
          <w:szCs w:val="28"/>
        </w:rPr>
        <w:t>Лицевые счета</w:t>
      </w:r>
      <w:r w:rsidRPr="00BB630B">
        <w:rPr>
          <w:color w:val="auto"/>
          <w:szCs w:val="28"/>
        </w:rPr>
        <w:t>.</w:t>
      </w:r>
    </w:p>
    <w:p w14:paraId="7EF073A6"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ввода остатков по счетам 201.11, 201.13, 201.21, 201.22, 201.23, 201.26, 201.27, 210.02 и 304.05 в начале учета следует использовать </w:t>
      </w:r>
      <w:r w:rsidRPr="00BB630B">
        <w:rPr>
          <w:rStyle w:val="Interface"/>
          <w:color w:val="auto"/>
          <w:sz w:val="28"/>
          <w:szCs w:val="28"/>
        </w:rPr>
        <w:t>Помощник ввода начальных остатков</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Помощник ввода начальных остатков</w:t>
      </w:r>
      <w:r w:rsidRPr="00BB630B">
        <w:rPr>
          <w:sz w:val="28"/>
          <w:szCs w:val="28"/>
        </w:rPr>
        <w:t xml:space="preserve">). </w:t>
      </w:r>
    </w:p>
    <w:p w14:paraId="6991A435" w14:textId="77777777" w:rsidR="00B10FB0" w:rsidRPr="00BB630B" w:rsidRDefault="00B10FB0" w:rsidP="00F60910">
      <w:pPr>
        <w:pStyle w:val="40"/>
        <w:keepNext/>
        <w:spacing w:before="120"/>
        <w:rPr>
          <w:color w:val="auto"/>
        </w:rPr>
      </w:pPr>
      <w:bookmarkStart w:id="2629" w:name="_Toc528274152"/>
      <w:bookmarkStart w:id="2630" w:name="_Ref36125954"/>
      <w:r w:rsidRPr="00BB630B">
        <w:rPr>
          <w:color w:val="auto"/>
        </w:rPr>
        <w:t>Расчетно-платежные документы</w:t>
      </w:r>
      <w:bookmarkEnd w:id="2629"/>
      <w:bookmarkEnd w:id="2630"/>
    </w:p>
    <w:p w14:paraId="13557DAB" w14:textId="77777777" w:rsidR="00B10FB0" w:rsidRPr="00BB630B" w:rsidRDefault="00B10FB0" w:rsidP="00F60910">
      <w:pPr>
        <w:spacing w:before="120" w:after="120"/>
        <w:rPr>
          <w:color w:val="auto"/>
          <w:szCs w:val="28"/>
        </w:rPr>
      </w:pPr>
      <w:r w:rsidRPr="00BB630B">
        <w:rPr>
          <w:rStyle w:val="Interface"/>
          <w:b w:val="0"/>
          <w:color w:val="auto"/>
          <w:szCs w:val="28"/>
        </w:rPr>
        <w:t>Группа</w:t>
      </w:r>
      <w:r w:rsidRPr="00BB630B">
        <w:rPr>
          <w:rStyle w:val="Interface"/>
          <w:color w:val="auto"/>
          <w:szCs w:val="28"/>
        </w:rPr>
        <w:t xml:space="preserve"> Банк (казначейство) </w:t>
      </w:r>
      <w:r w:rsidRPr="00BB630B">
        <w:rPr>
          <w:rStyle w:val="Interface"/>
          <w:b w:val="0"/>
          <w:color w:val="auto"/>
          <w:szCs w:val="28"/>
        </w:rPr>
        <w:t>раздела</w:t>
      </w:r>
      <w:r w:rsidR="009E1D76" w:rsidRPr="00BB630B">
        <w:rPr>
          <w:color w:val="auto"/>
          <w:szCs w:val="28"/>
        </w:rPr>
        <w:t xml:space="preserve"> «Денежные средства»</w:t>
      </w:r>
      <w:r w:rsidRPr="00BB630B">
        <w:rPr>
          <w:color w:val="auto"/>
          <w:szCs w:val="28"/>
        </w:rPr>
        <w:t xml:space="preserve"> предназначена для работы с документами следующих видов: </w:t>
      </w:r>
    </w:p>
    <w:p w14:paraId="51C2B8A0"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Заявка на кассовый расход</w:t>
      </w:r>
      <w:r w:rsidRPr="00BB630B">
        <w:rPr>
          <w:sz w:val="28"/>
          <w:szCs w:val="28"/>
        </w:rPr>
        <w:t xml:space="preserve">; </w:t>
      </w:r>
    </w:p>
    <w:p w14:paraId="3631B21C"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Заявка на кассовый расход (сокращенная)</w:t>
      </w:r>
      <w:r w:rsidRPr="00BB630B">
        <w:rPr>
          <w:sz w:val="28"/>
          <w:szCs w:val="28"/>
        </w:rPr>
        <w:t xml:space="preserve">; </w:t>
      </w:r>
    </w:p>
    <w:p w14:paraId="2B8AA9CD"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Заявка на наличные</w:t>
      </w:r>
      <w:r w:rsidRPr="00BB630B">
        <w:rPr>
          <w:sz w:val="28"/>
          <w:szCs w:val="28"/>
        </w:rPr>
        <w:t xml:space="preserve">; </w:t>
      </w:r>
    </w:p>
    <w:p w14:paraId="01A0D7D9"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Заявка на наличные (банковская карта)</w:t>
      </w:r>
      <w:r w:rsidRPr="00BB630B">
        <w:rPr>
          <w:sz w:val="28"/>
          <w:szCs w:val="28"/>
        </w:rPr>
        <w:t xml:space="preserve">; </w:t>
      </w:r>
    </w:p>
    <w:p w14:paraId="1285400E"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Сводная заявка на кассовый расход</w:t>
      </w:r>
      <w:r w:rsidRPr="00BB630B">
        <w:rPr>
          <w:sz w:val="28"/>
          <w:szCs w:val="28"/>
        </w:rPr>
        <w:t xml:space="preserve">; </w:t>
      </w:r>
    </w:p>
    <w:p w14:paraId="1CF7109D"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 xml:space="preserve">; </w:t>
      </w:r>
    </w:p>
    <w:p w14:paraId="4D450680"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Запрос на аннулирование заявки</w:t>
      </w:r>
      <w:r w:rsidRPr="00BB630B">
        <w:rPr>
          <w:sz w:val="28"/>
          <w:szCs w:val="28"/>
        </w:rPr>
        <w:t xml:space="preserve">; </w:t>
      </w:r>
    </w:p>
    <w:p w14:paraId="6C174C2E"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Заявка на возврат</w:t>
      </w:r>
      <w:r w:rsidRPr="00BB630B">
        <w:rPr>
          <w:sz w:val="28"/>
          <w:szCs w:val="28"/>
        </w:rPr>
        <w:t xml:space="preserve">; </w:t>
      </w:r>
    </w:p>
    <w:p w14:paraId="54D2639E"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Кассовое выбытие</w:t>
      </w:r>
      <w:r w:rsidRPr="00BB630B">
        <w:rPr>
          <w:sz w:val="28"/>
          <w:szCs w:val="28"/>
        </w:rPr>
        <w:t xml:space="preserve">; </w:t>
      </w:r>
    </w:p>
    <w:p w14:paraId="2644753F" w14:textId="77777777" w:rsidR="00B10FB0" w:rsidRPr="00BB630B" w:rsidRDefault="00B10FB0" w:rsidP="00C16F34">
      <w:pPr>
        <w:pStyle w:val="Bullet1"/>
        <w:numPr>
          <w:ilvl w:val="0"/>
          <w:numId w:val="437"/>
        </w:numPr>
        <w:spacing w:before="120" w:line="240" w:lineRule="auto"/>
        <w:ind w:left="1208" w:hanging="357"/>
        <w:rPr>
          <w:sz w:val="28"/>
          <w:szCs w:val="28"/>
        </w:rPr>
      </w:pPr>
      <w:r w:rsidRPr="00BB630B">
        <w:rPr>
          <w:rStyle w:val="Interface"/>
          <w:color w:val="auto"/>
          <w:sz w:val="28"/>
          <w:szCs w:val="28"/>
        </w:rPr>
        <w:t>Кассовое поступление</w:t>
      </w:r>
      <w:r w:rsidRPr="00BB630B">
        <w:rPr>
          <w:sz w:val="28"/>
          <w:szCs w:val="28"/>
        </w:rPr>
        <w:t xml:space="preserve">. </w:t>
      </w:r>
    </w:p>
    <w:p w14:paraId="2B52CB5A"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кассовый расход</w:t>
      </w:r>
      <w:r w:rsidRPr="00BB630B">
        <w:rPr>
          <w:color w:val="auto"/>
          <w:szCs w:val="28"/>
        </w:rPr>
        <w:t xml:space="preserve"> предназначен для формирования и печати «Заявки на кассовый расход» (ф. 0531801) для оплаты денежного обязательства, а также для отражения в учете операций по кассовым выплатам из бюджета.</w:t>
      </w:r>
    </w:p>
    <w:p w14:paraId="225010E4"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кассовый расход (сокращенная)</w:t>
      </w:r>
      <w:r w:rsidRPr="00BB630B">
        <w:rPr>
          <w:color w:val="auto"/>
          <w:szCs w:val="28"/>
        </w:rPr>
        <w:t xml:space="preserve"> предназначен для формирования и печати «Заявки на кассовый расход (сокращенной)» (ф. 0531851) для оплаты денежного обязательства, а также для отражения в учете операций по кассовым выплатам из бюджета. Документ </w:t>
      </w:r>
      <w:r w:rsidRPr="00BB630B">
        <w:rPr>
          <w:rStyle w:val="Interface"/>
          <w:color w:val="auto"/>
          <w:szCs w:val="28"/>
        </w:rPr>
        <w:t>Заявка на кассовый расход (сокращенная)</w:t>
      </w:r>
      <w:r w:rsidRPr="00BB630B">
        <w:rPr>
          <w:color w:val="auto"/>
          <w:szCs w:val="28"/>
        </w:rPr>
        <w:t xml:space="preserve"> применяется при выполнении следующих условий:</w:t>
      </w:r>
    </w:p>
    <w:p w14:paraId="74A4C275" w14:textId="77777777" w:rsidR="00B10FB0" w:rsidRPr="00BB630B" w:rsidRDefault="00B10FB0" w:rsidP="00C16F34">
      <w:pPr>
        <w:pStyle w:val="Bullet1"/>
        <w:numPr>
          <w:ilvl w:val="0"/>
          <w:numId w:val="439"/>
        </w:numPr>
        <w:spacing w:before="120" w:line="240" w:lineRule="auto"/>
        <w:ind w:left="1208" w:hanging="357"/>
        <w:rPr>
          <w:sz w:val="28"/>
          <w:szCs w:val="28"/>
        </w:rPr>
      </w:pPr>
      <w:r w:rsidRPr="00BB630B">
        <w:rPr>
          <w:sz w:val="28"/>
          <w:szCs w:val="28"/>
        </w:rPr>
        <w:lastRenderedPageBreak/>
        <w:t xml:space="preserve">оплата денежного обязательства осуществляется по обязательству в валюте Российской Федерации; </w:t>
      </w:r>
    </w:p>
    <w:p w14:paraId="6FC4F537" w14:textId="77777777" w:rsidR="00B10FB0" w:rsidRPr="00BB630B" w:rsidRDefault="00B10FB0" w:rsidP="00C16F34">
      <w:pPr>
        <w:pStyle w:val="Bullet1"/>
        <w:numPr>
          <w:ilvl w:val="0"/>
          <w:numId w:val="439"/>
        </w:numPr>
        <w:spacing w:before="120" w:line="240" w:lineRule="auto"/>
        <w:ind w:left="1208" w:hanging="357"/>
        <w:rPr>
          <w:sz w:val="28"/>
          <w:szCs w:val="28"/>
        </w:rPr>
      </w:pPr>
      <w:r w:rsidRPr="00BB630B">
        <w:rPr>
          <w:sz w:val="28"/>
          <w:szCs w:val="28"/>
        </w:rPr>
        <w:t xml:space="preserve">оплата денежного обязательства осуществляется по одному коду бюджетной классификации Российской Федерации; </w:t>
      </w:r>
    </w:p>
    <w:p w14:paraId="720042C7" w14:textId="77777777" w:rsidR="00B10FB0" w:rsidRPr="00BB630B" w:rsidRDefault="00B10FB0" w:rsidP="00C16F34">
      <w:pPr>
        <w:pStyle w:val="Bullet1"/>
        <w:numPr>
          <w:ilvl w:val="0"/>
          <w:numId w:val="439"/>
        </w:numPr>
        <w:spacing w:before="120" w:line="240" w:lineRule="auto"/>
        <w:ind w:left="1208" w:hanging="357"/>
        <w:rPr>
          <w:sz w:val="28"/>
          <w:szCs w:val="28"/>
        </w:rPr>
      </w:pPr>
      <w:r w:rsidRPr="00BB630B">
        <w:rPr>
          <w:sz w:val="28"/>
          <w:szCs w:val="28"/>
        </w:rPr>
        <w:t xml:space="preserve">возникновение денежного обязательства подтверждается не более чем одним документом-основанием. </w:t>
      </w:r>
    </w:p>
    <w:p w14:paraId="0F0EB99E"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наличные</w:t>
      </w:r>
      <w:r w:rsidRPr="00BB630B">
        <w:rPr>
          <w:color w:val="auto"/>
          <w:szCs w:val="28"/>
        </w:rPr>
        <w:t xml:space="preserve"> предназначен для формирования и печати «Заявки на получение наличных денег» (ф. 0531802), а также для отражения в учете операций по кассовым выплатам из бюджетов. </w:t>
      </w:r>
    </w:p>
    <w:p w14:paraId="42F39679"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b/>
          <w:color w:val="auto"/>
          <w:szCs w:val="28"/>
        </w:rPr>
        <w:t>З</w:t>
      </w:r>
      <w:r w:rsidRPr="00BB630B">
        <w:rPr>
          <w:rStyle w:val="Interface"/>
          <w:color w:val="auto"/>
          <w:szCs w:val="28"/>
        </w:rPr>
        <w:t>аявка на наличные (банковская карта)</w:t>
      </w:r>
      <w:r w:rsidRPr="00BB630B">
        <w:rPr>
          <w:color w:val="auto"/>
          <w:szCs w:val="28"/>
        </w:rPr>
        <w:t xml:space="preserve"> предназначен для формирования и печати «Заявки на получение денежных средств, перечисляемых на карту» (ф. 0531243), а также для отражения в учете операций по кассовым выплатам из бюджетов.</w:t>
      </w:r>
    </w:p>
    <w:p w14:paraId="15E08304"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Сводная заявка на кассовый расход</w:t>
      </w:r>
      <w:r w:rsidRPr="00BB630B">
        <w:rPr>
          <w:color w:val="auto"/>
          <w:szCs w:val="28"/>
        </w:rPr>
        <w:t xml:space="preserve"> предназначен для формирования и печати «Сводной заявки на кассовый расход (для уплаты налогов)» (ф. 0531860) при осуществлении кассовых выплат по перечислению одновременно за несколько обособленных (структурных) подразделений налогов, подлежащих уплате по месту нахождения обособленных (структурных) подразделений, а также для отражения в учете операций по кассовым выплатам из бюджета. </w:t>
      </w:r>
    </w:p>
    <w:p w14:paraId="610EE8DF"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Платежное поручение</w:t>
      </w:r>
      <w:r w:rsidRPr="00BB630B">
        <w:rPr>
          <w:color w:val="auto"/>
          <w:szCs w:val="28"/>
        </w:rPr>
        <w:t xml:space="preserve"> предназначен для формирования и печати платежных поручений по форме 0401060 для оплаты денежных обязательств, а также для отражения в учете операций по списанию средств с расчетного (лицевого) счета, открытого в кредитной организации, и операций по кассовым выплатам из бюджета.</w:t>
      </w:r>
    </w:p>
    <w:p w14:paraId="1408AA9A"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b/>
          <w:color w:val="auto"/>
          <w:szCs w:val="28"/>
        </w:rPr>
        <w:t>Запрос на аннулирование заявки</w:t>
      </w:r>
      <w:r w:rsidRPr="00BB630B">
        <w:rPr>
          <w:color w:val="auto"/>
          <w:szCs w:val="28"/>
        </w:rPr>
        <w:t xml:space="preserve"> предназначен для формирования и печати «Запроса на аннулирование заявки (консолидированной заявки)» (ф. 0531807) для отзыва документов:</w:t>
      </w:r>
    </w:p>
    <w:p w14:paraId="2B858587"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Заявка на кассовый расход</w:t>
      </w:r>
      <w:r w:rsidRPr="00BB630B">
        <w:rPr>
          <w:sz w:val="28"/>
          <w:szCs w:val="28"/>
        </w:rPr>
        <w:t xml:space="preserve">; </w:t>
      </w:r>
    </w:p>
    <w:p w14:paraId="3C604CA2"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Заявка на кассовый расход (сокращенная)</w:t>
      </w:r>
      <w:r w:rsidRPr="00BB630B">
        <w:rPr>
          <w:sz w:val="28"/>
          <w:szCs w:val="28"/>
        </w:rPr>
        <w:t xml:space="preserve">; </w:t>
      </w:r>
    </w:p>
    <w:p w14:paraId="5568AC5B"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Заявка на наличные</w:t>
      </w:r>
      <w:r w:rsidRPr="00BB630B">
        <w:rPr>
          <w:sz w:val="28"/>
          <w:szCs w:val="28"/>
        </w:rPr>
        <w:t xml:space="preserve">; </w:t>
      </w:r>
    </w:p>
    <w:p w14:paraId="2BA9002B"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Заявка на наличные (банковская карта)</w:t>
      </w:r>
      <w:r w:rsidRPr="00BB630B">
        <w:rPr>
          <w:sz w:val="28"/>
          <w:szCs w:val="28"/>
        </w:rPr>
        <w:t xml:space="preserve">; </w:t>
      </w:r>
    </w:p>
    <w:p w14:paraId="0D7834AF"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Заявка на возврат</w:t>
      </w:r>
      <w:r w:rsidRPr="00BB630B">
        <w:rPr>
          <w:sz w:val="28"/>
          <w:szCs w:val="28"/>
        </w:rPr>
        <w:t xml:space="preserve">; </w:t>
      </w:r>
    </w:p>
    <w:p w14:paraId="5789E6DA"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Сводная заявка на кассовый расход</w:t>
      </w:r>
      <w:r w:rsidRPr="00BB630B">
        <w:rPr>
          <w:sz w:val="28"/>
          <w:szCs w:val="28"/>
        </w:rPr>
        <w:t xml:space="preserve">; </w:t>
      </w:r>
    </w:p>
    <w:p w14:paraId="606A2BC2" w14:textId="77777777" w:rsidR="00B10FB0" w:rsidRPr="00BB630B" w:rsidRDefault="00B10FB0" w:rsidP="00C16F34">
      <w:pPr>
        <w:pStyle w:val="Bullet1"/>
        <w:numPr>
          <w:ilvl w:val="0"/>
          <w:numId w:val="438"/>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 xml:space="preserve">. </w:t>
      </w:r>
    </w:p>
    <w:p w14:paraId="641DA743" w14:textId="77777777" w:rsidR="00B10FB0" w:rsidRPr="00BB630B" w:rsidRDefault="00B10FB0" w:rsidP="00F60910">
      <w:pPr>
        <w:spacing w:before="120" w:after="120"/>
        <w:rPr>
          <w:color w:val="auto"/>
          <w:szCs w:val="28"/>
        </w:rPr>
      </w:pPr>
      <w:r w:rsidRPr="00BB630B">
        <w:rPr>
          <w:color w:val="auto"/>
          <w:szCs w:val="28"/>
        </w:rPr>
        <w:lastRenderedPageBreak/>
        <w:t xml:space="preserve">Документ </w:t>
      </w:r>
      <w:r w:rsidRPr="00BB630B">
        <w:rPr>
          <w:rStyle w:val="Interface"/>
          <w:color w:val="auto"/>
          <w:szCs w:val="28"/>
        </w:rPr>
        <w:t>Заявка на возврат</w:t>
      </w:r>
      <w:r w:rsidRPr="00BB630B">
        <w:rPr>
          <w:color w:val="auto"/>
          <w:szCs w:val="28"/>
        </w:rPr>
        <w:t xml:space="preserve"> предназначен для формирования и печати «Заявки на возврат» (ф. 0531803) для возврата средств плательщику, а также для отражения в учете операций по кассовым выплатам из бюджета.</w:t>
      </w:r>
    </w:p>
    <w:p w14:paraId="60A6A3D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Все перечисленные документы, а именно </w:t>
      </w:r>
      <w:r w:rsidRPr="00BB630B">
        <w:rPr>
          <w:rStyle w:val="Interface"/>
          <w:color w:val="auto"/>
          <w:sz w:val="28"/>
          <w:szCs w:val="28"/>
        </w:rPr>
        <w:t>Заявка на кассовый расход</w:t>
      </w:r>
      <w:r w:rsidRPr="00BB630B">
        <w:rPr>
          <w:sz w:val="28"/>
          <w:szCs w:val="28"/>
        </w:rPr>
        <w:t xml:space="preserve">, </w:t>
      </w:r>
      <w:r w:rsidRPr="00BB630B">
        <w:rPr>
          <w:rStyle w:val="Interface"/>
          <w:color w:val="auto"/>
          <w:sz w:val="28"/>
          <w:szCs w:val="28"/>
        </w:rPr>
        <w:t>Заявка на кассовый расход (сокращенная)</w:t>
      </w:r>
      <w:r w:rsidRPr="00BB630B">
        <w:rPr>
          <w:sz w:val="28"/>
          <w:szCs w:val="28"/>
        </w:rPr>
        <w:t xml:space="preserve">, </w:t>
      </w:r>
      <w:r w:rsidRPr="00BB630B">
        <w:rPr>
          <w:rStyle w:val="Interface"/>
          <w:color w:val="auto"/>
          <w:sz w:val="28"/>
          <w:szCs w:val="28"/>
        </w:rPr>
        <w:t>Заявка на наличные</w:t>
      </w:r>
      <w:r w:rsidRPr="00BB630B">
        <w:rPr>
          <w:sz w:val="28"/>
          <w:szCs w:val="28"/>
        </w:rPr>
        <w:t xml:space="preserve">, </w:t>
      </w:r>
      <w:r w:rsidRPr="00BB630B">
        <w:rPr>
          <w:rStyle w:val="Interface"/>
          <w:color w:val="auto"/>
          <w:sz w:val="28"/>
          <w:szCs w:val="28"/>
        </w:rPr>
        <w:t>Заявка на наличные (банковская карта)</w:t>
      </w:r>
      <w:r w:rsidRPr="00BB630B">
        <w:rPr>
          <w:sz w:val="28"/>
          <w:szCs w:val="28"/>
        </w:rPr>
        <w:t xml:space="preserve">, </w:t>
      </w:r>
      <w:r w:rsidRPr="00BB630B">
        <w:rPr>
          <w:rStyle w:val="Interface"/>
          <w:color w:val="auto"/>
          <w:sz w:val="28"/>
          <w:szCs w:val="28"/>
        </w:rPr>
        <w:t>Платежное поручение</w:t>
      </w:r>
      <w:r w:rsidRPr="00BB630B">
        <w:rPr>
          <w:sz w:val="28"/>
          <w:szCs w:val="28"/>
        </w:rPr>
        <w:t xml:space="preserve">, </w:t>
      </w:r>
      <w:r w:rsidRPr="00BB630B">
        <w:rPr>
          <w:rStyle w:val="Interface"/>
          <w:color w:val="auto"/>
          <w:sz w:val="28"/>
          <w:szCs w:val="28"/>
        </w:rPr>
        <w:t>Сводная заявка на кассовый расход</w:t>
      </w:r>
      <w:r w:rsidRPr="00BB630B">
        <w:rPr>
          <w:sz w:val="28"/>
          <w:szCs w:val="28"/>
        </w:rPr>
        <w:t xml:space="preserve">, </w:t>
      </w:r>
      <w:r w:rsidRPr="00BB630B">
        <w:rPr>
          <w:rStyle w:val="Interface"/>
          <w:color w:val="auto"/>
          <w:sz w:val="28"/>
          <w:szCs w:val="28"/>
        </w:rPr>
        <w:t>Запрос на аннулирование заявки</w:t>
      </w:r>
      <w:r w:rsidRPr="00BB630B">
        <w:rPr>
          <w:sz w:val="28"/>
          <w:szCs w:val="28"/>
        </w:rPr>
        <w:t xml:space="preserve"> и </w:t>
      </w:r>
      <w:r w:rsidRPr="00BB630B">
        <w:rPr>
          <w:rStyle w:val="Interface"/>
          <w:color w:val="auto"/>
          <w:sz w:val="28"/>
          <w:szCs w:val="28"/>
        </w:rPr>
        <w:t>Заявка на возврат</w:t>
      </w:r>
      <w:r w:rsidRPr="00BB630B">
        <w:rPr>
          <w:sz w:val="28"/>
          <w:szCs w:val="28"/>
        </w:rPr>
        <w:t xml:space="preserve">, используются при расчетах через органы Федерального казначейства. Кроме того, документ </w:t>
      </w:r>
      <w:r w:rsidRPr="00BB630B">
        <w:rPr>
          <w:rStyle w:val="Interface"/>
          <w:color w:val="auto"/>
          <w:sz w:val="28"/>
          <w:szCs w:val="28"/>
        </w:rPr>
        <w:t>Платежное поручение</w:t>
      </w:r>
      <w:r w:rsidRPr="00BB630B">
        <w:rPr>
          <w:sz w:val="28"/>
          <w:szCs w:val="28"/>
        </w:rPr>
        <w:t xml:space="preserve"> применяется также при расчетах через кредитные организации. </w:t>
      </w:r>
    </w:p>
    <w:p w14:paraId="73E905B0"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Кассовое выбытие</w:t>
      </w:r>
      <w:r w:rsidRPr="00BB630B">
        <w:rPr>
          <w:color w:val="auto"/>
          <w:szCs w:val="28"/>
        </w:rPr>
        <w:t xml:space="preserve"> является универсальным документом, позволяющим вводить любые операции по списанию средств с лицевого счета учреждения, в том числе по оплате поставщикам за товары, работы и услуги, по уплате страховых взносов, налогов, пеней, штрафов и т. </w:t>
      </w:r>
      <w:r w:rsidR="0082275C" w:rsidRPr="00BB630B">
        <w:rPr>
          <w:color w:val="auto"/>
          <w:szCs w:val="28"/>
        </w:rPr>
        <w:t>П</w:t>
      </w:r>
      <w:r w:rsidRPr="00BB630B">
        <w:rPr>
          <w:color w:val="auto"/>
          <w:szCs w:val="28"/>
        </w:rPr>
        <w:t>., по возврату авансов покупателей. Документ оформляется на основании платежного документа, указанного в выписке банка (казначейства).</w:t>
      </w:r>
    </w:p>
    <w:p w14:paraId="4D8C17D0" w14:textId="77777777" w:rsidR="00B10FB0" w:rsidRPr="00BB630B" w:rsidRDefault="00B10FB0" w:rsidP="00F60910">
      <w:pPr>
        <w:pStyle w:val="Notes"/>
        <w:spacing w:before="120" w:line="240" w:lineRule="auto"/>
        <w:ind w:left="0"/>
        <w:rPr>
          <w:sz w:val="28"/>
          <w:szCs w:val="28"/>
        </w:rPr>
      </w:pPr>
      <w:r w:rsidRPr="00BB630B">
        <w:rPr>
          <w:snapToGrid w:val="0"/>
          <w:sz w:val="28"/>
          <w:szCs w:val="28"/>
        </w:rPr>
        <w:t>Документ</w:t>
      </w:r>
      <w:r w:rsidRPr="00BB630B">
        <w:rPr>
          <w:sz w:val="28"/>
          <w:szCs w:val="28"/>
        </w:rPr>
        <w:t xml:space="preserve"> </w:t>
      </w:r>
      <w:r w:rsidRPr="00BB630B">
        <w:rPr>
          <w:rStyle w:val="Interface"/>
          <w:color w:val="auto"/>
          <w:sz w:val="28"/>
          <w:szCs w:val="28"/>
        </w:rPr>
        <w:t>Кассовое выбытие</w:t>
      </w:r>
      <w:r w:rsidRPr="00BB630B">
        <w:rPr>
          <w:sz w:val="28"/>
          <w:szCs w:val="28"/>
        </w:rPr>
        <w:t xml:space="preserve"> применяется в том случае, если расчетно-платежный документ оформлен в другой программе.</w:t>
      </w:r>
    </w:p>
    <w:p w14:paraId="127A6F8A"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Кассовое поступление</w:t>
      </w:r>
      <w:r w:rsidRPr="00BB630B">
        <w:rPr>
          <w:color w:val="auto"/>
          <w:szCs w:val="28"/>
        </w:rPr>
        <w:t xml:space="preserve"> является универсальным документом, предназначенным для формирования проводок по входящим расчетно-платежным документам, регистрирующим поступление на лицевой счет учреждения платы за продукцию, выполненные работы, оказанные услуги; ошибочно зачисленных на лицевой счет средств; возвращенных поставщиком сумм по неотоваренным счетам и т. </w:t>
      </w:r>
      <w:r w:rsidR="0082275C" w:rsidRPr="00BB630B">
        <w:rPr>
          <w:color w:val="auto"/>
          <w:szCs w:val="28"/>
        </w:rPr>
        <w:t>П</w:t>
      </w:r>
      <w:r w:rsidRPr="00BB630B">
        <w:rPr>
          <w:color w:val="auto"/>
          <w:szCs w:val="28"/>
        </w:rPr>
        <w:t>.</w:t>
      </w:r>
    </w:p>
    <w:p w14:paraId="7E15C6F6" w14:textId="77777777" w:rsidR="00B10FB0" w:rsidRPr="00BB630B" w:rsidRDefault="00B10FB0" w:rsidP="00F60910">
      <w:pPr>
        <w:spacing w:before="120" w:after="120"/>
        <w:rPr>
          <w:color w:val="auto"/>
          <w:szCs w:val="28"/>
        </w:rPr>
      </w:pPr>
      <w:r w:rsidRPr="00BB630B">
        <w:rPr>
          <w:color w:val="auto"/>
          <w:szCs w:val="28"/>
        </w:rPr>
        <w:t xml:space="preserve">Выгрузка документов в электронном виде производится с помощью документа </w:t>
      </w:r>
      <w:r w:rsidRPr="00BB630B">
        <w:rPr>
          <w:rStyle w:val="Interface"/>
          <w:color w:val="auto"/>
          <w:szCs w:val="28"/>
        </w:rPr>
        <w:t>Задание на экспорт данных</w:t>
      </w:r>
      <w:r w:rsidRPr="00BB630B">
        <w:rPr>
          <w:color w:val="auto"/>
          <w:szCs w:val="28"/>
        </w:rPr>
        <w:t xml:space="preserve"> в режиме </w:t>
      </w:r>
      <w:r w:rsidRPr="00BB630B">
        <w:rPr>
          <w:rStyle w:val="Interface"/>
          <w:color w:val="auto"/>
          <w:szCs w:val="28"/>
        </w:rPr>
        <w:t>Обмен данными с казначейскими системами и учреждениями банка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команды </w:t>
      </w:r>
      <w:r w:rsidRPr="00BB630B">
        <w:rPr>
          <w:b/>
          <w:color w:val="auto"/>
          <w:szCs w:val="28"/>
        </w:rPr>
        <w:t>Задание на экспорт, Задание на импорт</w:t>
      </w:r>
      <w:r w:rsidRPr="00BB630B">
        <w:rPr>
          <w:color w:val="auto"/>
          <w:szCs w:val="28"/>
        </w:rPr>
        <w:t xml:space="preserve">. </w:t>
      </w:r>
    </w:p>
    <w:p w14:paraId="247ED6A9"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Прочие документы</w:t>
      </w:r>
      <w:r w:rsidRPr="00BB630B">
        <w:rPr>
          <w:color w:val="auto"/>
          <w:szCs w:val="28"/>
        </w:rPr>
        <w:t>:</w:t>
      </w:r>
    </w:p>
    <w:p w14:paraId="30FDDEA6" w14:textId="77777777" w:rsidR="00B10FB0" w:rsidRPr="00BB630B" w:rsidRDefault="00B10FB0" w:rsidP="00C16F34">
      <w:pPr>
        <w:pStyle w:val="Bullet1"/>
        <w:numPr>
          <w:ilvl w:val="0"/>
          <w:numId w:val="440"/>
        </w:numPr>
        <w:spacing w:before="120" w:line="240" w:lineRule="auto"/>
        <w:ind w:left="1208" w:hanging="357"/>
        <w:rPr>
          <w:sz w:val="28"/>
          <w:szCs w:val="28"/>
        </w:rPr>
      </w:pPr>
      <w:r w:rsidRPr="00BB630B">
        <w:rPr>
          <w:rStyle w:val="Interface"/>
          <w:color w:val="auto"/>
          <w:sz w:val="28"/>
          <w:szCs w:val="28"/>
        </w:rPr>
        <w:t>Запрос на выявление принадлежности платежа</w:t>
      </w:r>
      <w:r w:rsidRPr="00BB630B">
        <w:rPr>
          <w:sz w:val="28"/>
          <w:szCs w:val="28"/>
        </w:rPr>
        <w:t xml:space="preserve">; </w:t>
      </w:r>
    </w:p>
    <w:p w14:paraId="16534433" w14:textId="77777777" w:rsidR="00B10FB0" w:rsidRPr="00BB630B" w:rsidRDefault="00B10FB0" w:rsidP="00C16F34">
      <w:pPr>
        <w:pStyle w:val="Bullet1"/>
        <w:numPr>
          <w:ilvl w:val="0"/>
          <w:numId w:val="440"/>
        </w:numPr>
        <w:spacing w:before="120" w:line="240" w:lineRule="auto"/>
        <w:ind w:left="1208" w:hanging="357"/>
        <w:rPr>
          <w:sz w:val="28"/>
          <w:szCs w:val="28"/>
        </w:rPr>
      </w:pPr>
      <w:r w:rsidRPr="00BB630B">
        <w:rPr>
          <w:rStyle w:val="Interface"/>
          <w:color w:val="auto"/>
          <w:sz w:val="28"/>
          <w:szCs w:val="28"/>
        </w:rPr>
        <w:t>Заявление на получение денежных чековых книжек</w:t>
      </w:r>
      <w:r w:rsidRPr="00BB630B">
        <w:rPr>
          <w:sz w:val="28"/>
          <w:szCs w:val="28"/>
        </w:rPr>
        <w:t xml:space="preserve">; </w:t>
      </w:r>
    </w:p>
    <w:p w14:paraId="136C0D5B" w14:textId="77777777" w:rsidR="00B10FB0" w:rsidRPr="00BB630B" w:rsidRDefault="00B10FB0" w:rsidP="00C16F34">
      <w:pPr>
        <w:pStyle w:val="Bullet1"/>
        <w:numPr>
          <w:ilvl w:val="0"/>
          <w:numId w:val="440"/>
        </w:numPr>
        <w:spacing w:before="120" w:line="240" w:lineRule="auto"/>
        <w:ind w:left="1208" w:hanging="357"/>
        <w:rPr>
          <w:sz w:val="28"/>
          <w:szCs w:val="28"/>
        </w:rPr>
      </w:pPr>
      <w:r w:rsidRPr="00BB630B">
        <w:rPr>
          <w:rStyle w:val="Interface"/>
          <w:color w:val="auto"/>
          <w:sz w:val="28"/>
          <w:szCs w:val="28"/>
        </w:rPr>
        <w:t>Уведомление об уточнении вида и принадлежности платежа</w:t>
      </w:r>
      <w:r w:rsidRPr="00BB630B">
        <w:rPr>
          <w:sz w:val="28"/>
          <w:szCs w:val="28"/>
        </w:rPr>
        <w:t xml:space="preserve">; </w:t>
      </w:r>
    </w:p>
    <w:p w14:paraId="334911B5"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Запрос на выяснение принадлежности платежа</w:t>
      </w:r>
      <w:r w:rsidRPr="00BB630B">
        <w:rPr>
          <w:color w:val="auto"/>
          <w:szCs w:val="28"/>
        </w:rPr>
        <w:t xml:space="preserve">, предназначен для хранения данных формы 0531808 </w:t>
      </w:r>
      <w:r w:rsidRPr="00BB630B">
        <w:rPr>
          <w:rStyle w:val="Interface"/>
          <w:color w:val="auto"/>
          <w:szCs w:val="28"/>
        </w:rPr>
        <w:t>Запрос на выяснение принадлежности платежа</w:t>
      </w:r>
      <w:r w:rsidRPr="00BB630B">
        <w:rPr>
          <w:color w:val="auto"/>
          <w:szCs w:val="28"/>
        </w:rPr>
        <w:t>, полученных от ОФК. Также документ можно вводить вручную.</w:t>
      </w:r>
    </w:p>
    <w:p w14:paraId="153928B2" w14:textId="77777777" w:rsidR="00B10FB0" w:rsidRPr="00BB630B" w:rsidRDefault="00B10FB0" w:rsidP="00F60910">
      <w:pPr>
        <w:spacing w:before="120" w:after="120"/>
        <w:rPr>
          <w:color w:val="auto"/>
          <w:szCs w:val="28"/>
        </w:rPr>
      </w:pPr>
      <w:r w:rsidRPr="00BB630B">
        <w:rPr>
          <w:color w:val="auto"/>
          <w:szCs w:val="28"/>
        </w:rPr>
        <w:lastRenderedPageBreak/>
        <w:t xml:space="preserve">Документ </w:t>
      </w:r>
      <w:r w:rsidRPr="00BB630B">
        <w:rPr>
          <w:rStyle w:val="Interface"/>
          <w:color w:val="auto"/>
          <w:szCs w:val="28"/>
        </w:rPr>
        <w:t xml:space="preserve">Уведомление об уточнении вида и принадлежности платежа </w:t>
      </w:r>
      <w:r w:rsidRPr="00BB630B">
        <w:rPr>
          <w:color w:val="auto"/>
          <w:szCs w:val="28"/>
        </w:rPr>
        <w:t>предназначен для формирования и печати «Уведомления об уточнении вида и принадлежности платежа» (ф. 0531809). Применяется получателями бюджетных средств.</w:t>
      </w:r>
    </w:p>
    <w:p w14:paraId="4CDAE345"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Заявление на получение денежных чековых книжек</w:t>
      </w:r>
      <w:r w:rsidRPr="00BB630B">
        <w:rPr>
          <w:color w:val="auto"/>
          <w:szCs w:val="28"/>
        </w:rPr>
        <w:t xml:space="preserve"> предназначен для формирования и печати «Заявления на получение денежных чековых книжек» по форме 0531712.</w:t>
      </w:r>
    </w:p>
    <w:p w14:paraId="044DA729"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Документ </w:t>
      </w:r>
      <w:r w:rsidRPr="00BB630B">
        <w:rPr>
          <w:rStyle w:val="Interface"/>
          <w:color w:val="auto"/>
          <w:sz w:val="28"/>
          <w:szCs w:val="28"/>
        </w:rPr>
        <w:t>Заявление на получение денежных чековых книжек</w:t>
      </w:r>
      <w:r w:rsidRPr="00BB630B">
        <w:rPr>
          <w:sz w:val="28"/>
          <w:szCs w:val="28"/>
        </w:rPr>
        <w:t xml:space="preserve"> представляется в органы Федерального казначейства на бумажном носителе. </w:t>
      </w:r>
    </w:p>
    <w:p w14:paraId="3212823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Выписки из лицевого счета</w:t>
      </w:r>
      <w:r w:rsidRPr="00BB630B">
        <w:rPr>
          <w:color w:val="auto"/>
          <w:szCs w:val="28"/>
        </w:rPr>
        <w:t xml:space="preserve">. Закладка </w:t>
      </w:r>
      <w:r w:rsidRPr="00BB630B">
        <w:rPr>
          <w:rStyle w:val="Interface"/>
          <w:color w:val="auto"/>
          <w:szCs w:val="28"/>
        </w:rPr>
        <w:t>Выписки из лицевого счета</w:t>
      </w:r>
      <w:r w:rsidRPr="00BB630B">
        <w:rPr>
          <w:color w:val="auto"/>
          <w:szCs w:val="28"/>
        </w:rPr>
        <w:t xml:space="preserve"> используется для работы с документами вида </w:t>
      </w:r>
      <w:r w:rsidRPr="00BB630B">
        <w:rPr>
          <w:rStyle w:val="Interface"/>
          <w:color w:val="auto"/>
          <w:szCs w:val="28"/>
        </w:rPr>
        <w:t>Выписка из лицевого счета</w:t>
      </w:r>
      <w:r w:rsidRPr="00BB630B">
        <w:rPr>
          <w:color w:val="auto"/>
          <w:szCs w:val="28"/>
        </w:rPr>
        <w:t xml:space="preserve">. </w:t>
      </w:r>
    </w:p>
    <w:p w14:paraId="0B1B8721"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Выписка из лицевого счета</w:t>
      </w:r>
      <w:r w:rsidRPr="00BB630B">
        <w:rPr>
          <w:color w:val="auto"/>
          <w:szCs w:val="28"/>
        </w:rPr>
        <w:t xml:space="preserve"> предназначен для регистрации </w:t>
      </w:r>
      <w:r w:rsidR="006A052A" w:rsidRPr="00BB630B">
        <w:rPr>
          <w:color w:val="auto"/>
          <w:szCs w:val="28"/>
        </w:rPr>
        <w:t>в Подсистеме</w:t>
      </w:r>
      <w:r w:rsidRPr="00BB630B">
        <w:rPr>
          <w:color w:val="auto"/>
          <w:szCs w:val="28"/>
        </w:rPr>
        <w:t xml:space="preserve"> выписки из лицевого счета, полученной из органа казначейства или учреждения банка.</w:t>
      </w:r>
    </w:p>
    <w:p w14:paraId="3A1BA11B" w14:textId="77777777" w:rsidR="00B10FB0" w:rsidRPr="00BB630B" w:rsidRDefault="00B10FB0" w:rsidP="00F60910">
      <w:pPr>
        <w:spacing w:before="120" w:after="120"/>
        <w:rPr>
          <w:color w:val="auto"/>
          <w:szCs w:val="28"/>
        </w:rPr>
      </w:pPr>
      <w:r w:rsidRPr="00BB630B">
        <w:rPr>
          <w:color w:val="auto"/>
          <w:szCs w:val="28"/>
        </w:rPr>
        <w:t>В документе отражаются:</w:t>
      </w:r>
    </w:p>
    <w:p w14:paraId="5100516A" w14:textId="77777777" w:rsidR="00B10FB0" w:rsidRPr="00BB630B" w:rsidRDefault="00B10FB0" w:rsidP="00C16F34">
      <w:pPr>
        <w:pStyle w:val="Bullet1"/>
        <w:numPr>
          <w:ilvl w:val="0"/>
          <w:numId w:val="441"/>
        </w:numPr>
        <w:spacing w:before="120" w:line="240" w:lineRule="auto"/>
        <w:ind w:left="1208" w:hanging="357"/>
        <w:rPr>
          <w:sz w:val="28"/>
          <w:szCs w:val="28"/>
        </w:rPr>
      </w:pPr>
      <w:r w:rsidRPr="00BB630B">
        <w:rPr>
          <w:sz w:val="28"/>
          <w:szCs w:val="28"/>
        </w:rPr>
        <w:t xml:space="preserve">остатки по лицевому счету на начало и конец дня; </w:t>
      </w:r>
    </w:p>
    <w:p w14:paraId="144029B9" w14:textId="77777777" w:rsidR="00B10FB0" w:rsidRPr="00BB630B" w:rsidRDefault="00B10FB0" w:rsidP="00C16F34">
      <w:pPr>
        <w:pStyle w:val="Bullet1"/>
        <w:numPr>
          <w:ilvl w:val="0"/>
          <w:numId w:val="441"/>
        </w:numPr>
        <w:spacing w:before="120" w:line="240" w:lineRule="auto"/>
        <w:ind w:left="1208" w:hanging="357"/>
        <w:rPr>
          <w:sz w:val="28"/>
          <w:szCs w:val="28"/>
        </w:rPr>
      </w:pPr>
      <w:r w:rsidRPr="00BB630B">
        <w:rPr>
          <w:sz w:val="28"/>
          <w:szCs w:val="28"/>
        </w:rPr>
        <w:t xml:space="preserve">список документов, входящих в выписку; </w:t>
      </w:r>
    </w:p>
    <w:p w14:paraId="7C8D6C5B" w14:textId="77777777" w:rsidR="00B10FB0" w:rsidRPr="00BB630B" w:rsidRDefault="00B10FB0" w:rsidP="00C16F34">
      <w:pPr>
        <w:pStyle w:val="Bullet1"/>
        <w:numPr>
          <w:ilvl w:val="0"/>
          <w:numId w:val="441"/>
        </w:numPr>
        <w:spacing w:before="120" w:line="240" w:lineRule="auto"/>
        <w:ind w:left="1208" w:hanging="357"/>
        <w:rPr>
          <w:sz w:val="28"/>
          <w:szCs w:val="28"/>
        </w:rPr>
      </w:pPr>
      <w:r w:rsidRPr="00BB630B">
        <w:rPr>
          <w:sz w:val="28"/>
          <w:szCs w:val="28"/>
        </w:rPr>
        <w:t xml:space="preserve">служебная информация. </w:t>
      </w:r>
    </w:p>
    <w:p w14:paraId="5882CA34" w14:textId="77777777" w:rsidR="00B10FB0" w:rsidRPr="00BB630B" w:rsidRDefault="00B10FB0" w:rsidP="00F60910">
      <w:pPr>
        <w:spacing w:before="120" w:after="120"/>
        <w:rPr>
          <w:color w:val="auto"/>
          <w:szCs w:val="28"/>
        </w:rPr>
      </w:pPr>
      <w:r w:rsidRPr="00BB630B">
        <w:rPr>
          <w:color w:val="auto"/>
          <w:szCs w:val="28"/>
        </w:rPr>
        <w:t xml:space="preserve">При загрузке файлов импорта из кассового органа документ </w:t>
      </w:r>
      <w:r w:rsidRPr="00BB630B">
        <w:rPr>
          <w:rStyle w:val="Interface"/>
          <w:color w:val="auto"/>
          <w:szCs w:val="28"/>
        </w:rPr>
        <w:t>Выписка из лицевого счета</w:t>
      </w:r>
      <w:r w:rsidRPr="00BB630B">
        <w:rPr>
          <w:color w:val="auto"/>
          <w:szCs w:val="28"/>
        </w:rPr>
        <w:t xml:space="preserve"> создается программно с заполнением всех доступных полей. Каждая строка документа соответствует строке выписки органа казначейства или банка. Одновременно с этим в каждой строке документа </w:t>
      </w:r>
      <w:r w:rsidRPr="00BB630B">
        <w:rPr>
          <w:rStyle w:val="Interface"/>
          <w:color w:val="auto"/>
          <w:szCs w:val="28"/>
        </w:rPr>
        <w:t>Выписка из лицевого счета</w:t>
      </w:r>
      <w:r w:rsidRPr="00BB630B">
        <w:rPr>
          <w:color w:val="auto"/>
          <w:szCs w:val="28"/>
        </w:rPr>
        <w:t xml:space="preserve"> отражается соответствующий документ </w:t>
      </w:r>
      <w:r w:rsidR="006A052A" w:rsidRPr="00BB630B">
        <w:rPr>
          <w:color w:val="auto"/>
          <w:szCs w:val="28"/>
        </w:rPr>
        <w:t>Подсистемы</w:t>
      </w:r>
      <w:r w:rsidRPr="00BB630B">
        <w:rPr>
          <w:color w:val="auto"/>
          <w:szCs w:val="28"/>
        </w:rPr>
        <w:t xml:space="preserve">: </w:t>
      </w:r>
    </w:p>
    <w:p w14:paraId="2C942381" w14:textId="77777777" w:rsidR="00B10FB0" w:rsidRPr="00BB630B" w:rsidRDefault="00B10FB0" w:rsidP="00C16F34">
      <w:pPr>
        <w:pStyle w:val="Bullet1"/>
        <w:numPr>
          <w:ilvl w:val="0"/>
          <w:numId w:val="442"/>
        </w:numPr>
        <w:spacing w:before="120" w:line="240" w:lineRule="auto"/>
        <w:ind w:left="1208" w:hanging="357"/>
        <w:rPr>
          <w:sz w:val="28"/>
          <w:szCs w:val="28"/>
        </w:rPr>
      </w:pPr>
      <w:r w:rsidRPr="00BB630B">
        <w:rPr>
          <w:sz w:val="28"/>
          <w:szCs w:val="28"/>
        </w:rPr>
        <w:t xml:space="preserve">Если документы по расходу денежных средств (например, </w:t>
      </w:r>
      <w:r w:rsidRPr="00BB630B">
        <w:rPr>
          <w:rStyle w:val="Interface"/>
          <w:color w:val="auto"/>
          <w:sz w:val="28"/>
          <w:szCs w:val="28"/>
        </w:rPr>
        <w:t>Платежное поручение</w:t>
      </w:r>
      <w:r w:rsidRPr="00BB630B">
        <w:rPr>
          <w:sz w:val="28"/>
          <w:szCs w:val="28"/>
        </w:rPr>
        <w:t xml:space="preserve">, </w:t>
      </w:r>
      <w:r w:rsidRPr="00BB630B">
        <w:rPr>
          <w:rStyle w:val="Interface"/>
          <w:color w:val="auto"/>
          <w:sz w:val="28"/>
          <w:szCs w:val="28"/>
        </w:rPr>
        <w:t>Заявка на кассовый расход</w:t>
      </w:r>
      <w:r w:rsidRPr="00BB630B">
        <w:rPr>
          <w:sz w:val="28"/>
          <w:szCs w:val="28"/>
        </w:rPr>
        <w:t xml:space="preserve">, </w:t>
      </w:r>
      <w:r w:rsidRPr="00BB630B">
        <w:rPr>
          <w:rStyle w:val="Interface"/>
          <w:color w:val="auto"/>
          <w:sz w:val="28"/>
          <w:szCs w:val="28"/>
        </w:rPr>
        <w:t>Заявка на кассовый расход (сокращенная)</w:t>
      </w:r>
      <w:r w:rsidRPr="00BB630B">
        <w:rPr>
          <w:sz w:val="28"/>
          <w:szCs w:val="28"/>
        </w:rPr>
        <w:t xml:space="preserve">, </w:t>
      </w:r>
      <w:r w:rsidRPr="00BB630B">
        <w:rPr>
          <w:rStyle w:val="Interface"/>
          <w:color w:val="auto"/>
          <w:sz w:val="28"/>
          <w:szCs w:val="28"/>
        </w:rPr>
        <w:t>Заявка на получение наличных денег</w:t>
      </w:r>
      <w:r w:rsidRPr="00BB630B">
        <w:rPr>
          <w:sz w:val="28"/>
          <w:szCs w:val="28"/>
        </w:rPr>
        <w:t xml:space="preserve">, </w:t>
      </w:r>
      <w:r w:rsidRPr="00BB630B">
        <w:rPr>
          <w:rStyle w:val="Interface"/>
          <w:color w:val="auto"/>
          <w:sz w:val="28"/>
          <w:szCs w:val="28"/>
        </w:rPr>
        <w:t>Заявка на получение наличных денег (банковская карта)</w:t>
      </w:r>
      <w:r w:rsidRPr="00BB630B">
        <w:rPr>
          <w:sz w:val="28"/>
          <w:szCs w:val="28"/>
        </w:rPr>
        <w:t xml:space="preserve">, </w:t>
      </w:r>
      <w:r w:rsidRPr="00BB630B">
        <w:rPr>
          <w:rStyle w:val="Interface"/>
          <w:color w:val="auto"/>
          <w:sz w:val="28"/>
          <w:szCs w:val="28"/>
        </w:rPr>
        <w:t>Заявка на возврат</w:t>
      </w:r>
      <w:r w:rsidRPr="00BB630B">
        <w:rPr>
          <w:sz w:val="28"/>
          <w:szCs w:val="28"/>
        </w:rPr>
        <w:t xml:space="preserve"> и т. </w:t>
      </w:r>
      <w:r w:rsidR="0082275C" w:rsidRPr="00BB630B">
        <w:rPr>
          <w:sz w:val="28"/>
          <w:szCs w:val="28"/>
        </w:rPr>
        <w:t>Д</w:t>
      </w:r>
      <w:r w:rsidRPr="00BB630B">
        <w:rPr>
          <w:sz w:val="28"/>
          <w:szCs w:val="28"/>
        </w:rPr>
        <w:t xml:space="preserve">.) были созданы </w:t>
      </w:r>
      <w:r w:rsidR="006A052A" w:rsidRPr="00BB630B">
        <w:rPr>
          <w:sz w:val="28"/>
          <w:szCs w:val="28"/>
        </w:rPr>
        <w:t>в Подсистеме</w:t>
      </w:r>
      <w:r w:rsidRPr="00BB630B">
        <w:rPr>
          <w:sz w:val="28"/>
          <w:szCs w:val="28"/>
        </w:rPr>
        <w:t xml:space="preserve">, исполнены кассовым органом и отражены в полученном файле импорта, то </w:t>
      </w:r>
      <w:r w:rsidR="006A052A" w:rsidRPr="00BB630B">
        <w:rPr>
          <w:sz w:val="28"/>
          <w:szCs w:val="28"/>
        </w:rPr>
        <w:t>Подсистема</w:t>
      </w:r>
      <w:r w:rsidRPr="00BB630B">
        <w:rPr>
          <w:sz w:val="28"/>
          <w:szCs w:val="28"/>
        </w:rPr>
        <w:t xml:space="preserve"> подберет эти документы и сопоставит их с соответствующими строками документа </w:t>
      </w:r>
      <w:r w:rsidRPr="00BB630B">
        <w:rPr>
          <w:rStyle w:val="Interface"/>
          <w:color w:val="auto"/>
          <w:sz w:val="28"/>
          <w:szCs w:val="28"/>
        </w:rPr>
        <w:t>Выписка из лицевого счета</w:t>
      </w:r>
      <w:r w:rsidRPr="00BB630B">
        <w:rPr>
          <w:sz w:val="28"/>
          <w:szCs w:val="28"/>
        </w:rPr>
        <w:t xml:space="preserve">. Кроме того, для всех поступивших сумм будут созданы документы вида </w:t>
      </w:r>
      <w:r w:rsidRPr="00BB630B">
        <w:rPr>
          <w:rStyle w:val="Interface"/>
          <w:color w:val="auto"/>
          <w:sz w:val="28"/>
          <w:szCs w:val="28"/>
        </w:rPr>
        <w:t>Кассовое поступление</w:t>
      </w:r>
      <w:r w:rsidRPr="00BB630B">
        <w:rPr>
          <w:sz w:val="28"/>
          <w:szCs w:val="28"/>
        </w:rPr>
        <w:t xml:space="preserve">. </w:t>
      </w:r>
    </w:p>
    <w:p w14:paraId="4A22D3F2" w14:textId="77777777" w:rsidR="00B10FB0" w:rsidRPr="00BB630B" w:rsidRDefault="00B10FB0" w:rsidP="00C16F34">
      <w:pPr>
        <w:pStyle w:val="Bullet1"/>
        <w:numPr>
          <w:ilvl w:val="0"/>
          <w:numId w:val="442"/>
        </w:numPr>
        <w:spacing w:before="120" w:line="240" w:lineRule="auto"/>
        <w:ind w:left="1208" w:hanging="357"/>
        <w:rPr>
          <w:sz w:val="28"/>
          <w:szCs w:val="28"/>
        </w:rPr>
      </w:pPr>
      <w:r w:rsidRPr="00BB630B">
        <w:rPr>
          <w:sz w:val="28"/>
          <w:szCs w:val="28"/>
        </w:rPr>
        <w:t xml:space="preserve">Если в </w:t>
      </w:r>
      <w:r w:rsidRPr="00BB630B">
        <w:rPr>
          <w:rStyle w:val="Interface"/>
          <w:color w:val="auto"/>
          <w:sz w:val="28"/>
          <w:szCs w:val="28"/>
        </w:rPr>
        <w:t>Выписке из лицевого счета</w:t>
      </w:r>
      <w:r w:rsidRPr="00BB630B">
        <w:rPr>
          <w:sz w:val="28"/>
          <w:szCs w:val="28"/>
        </w:rPr>
        <w:t xml:space="preserve"> будут присутствовать суммы, по которым соответствующие расчетно-платежные документы не будут найдены, то для таких сумм </w:t>
      </w:r>
      <w:r w:rsidR="006A052A" w:rsidRPr="00BB630B">
        <w:rPr>
          <w:sz w:val="28"/>
          <w:szCs w:val="28"/>
        </w:rPr>
        <w:t>Подсистема</w:t>
      </w:r>
      <w:r w:rsidRPr="00BB630B">
        <w:rPr>
          <w:sz w:val="28"/>
          <w:szCs w:val="28"/>
        </w:rPr>
        <w:t xml:space="preserve"> автоматически создаст документы вида </w:t>
      </w:r>
      <w:r w:rsidRPr="00BB630B">
        <w:rPr>
          <w:rStyle w:val="Interface"/>
          <w:color w:val="auto"/>
          <w:sz w:val="28"/>
          <w:szCs w:val="28"/>
        </w:rPr>
        <w:t>Кассовое выбытие</w:t>
      </w:r>
      <w:r w:rsidRPr="00BB630B">
        <w:rPr>
          <w:sz w:val="28"/>
          <w:szCs w:val="28"/>
        </w:rPr>
        <w:t xml:space="preserve">. </w:t>
      </w:r>
    </w:p>
    <w:p w14:paraId="3529BAB7" w14:textId="77777777" w:rsidR="00B10FB0" w:rsidRPr="00BB630B" w:rsidRDefault="00B10FB0" w:rsidP="00F60910">
      <w:pPr>
        <w:spacing w:before="120" w:after="120"/>
        <w:rPr>
          <w:color w:val="auto"/>
          <w:szCs w:val="28"/>
        </w:rPr>
      </w:pPr>
      <w:r w:rsidRPr="00BB630B">
        <w:rPr>
          <w:color w:val="auto"/>
          <w:szCs w:val="28"/>
        </w:rPr>
        <w:lastRenderedPageBreak/>
        <w:t xml:space="preserve">Импорт выписки производится с помощью документа </w:t>
      </w:r>
      <w:r w:rsidRPr="00BB630B">
        <w:rPr>
          <w:rStyle w:val="Interface"/>
          <w:color w:val="auto"/>
          <w:szCs w:val="28"/>
        </w:rPr>
        <w:t>Задание на импорт данных</w:t>
      </w:r>
      <w:r w:rsidRPr="00BB630B">
        <w:rPr>
          <w:color w:val="auto"/>
          <w:szCs w:val="28"/>
        </w:rPr>
        <w:t xml:space="preserve"> в режиме </w:t>
      </w:r>
      <w:r w:rsidRPr="00BB630B">
        <w:rPr>
          <w:rStyle w:val="Interface"/>
          <w:color w:val="auto"/>
          <w:szCs w:val="28"/>
        </w:rPr>
        <w:t>Обмен данными с казначейскими системами и учреждениями банка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Задания обмена (банк, казначейство)</w:t>
      </w:r>
      <w:r w:rsidRPr="00BB630B">
        <w:rPr>
          <w:color w:val="auto"/>
          <w:szCs w:val="28"/>
        </w:rPr>
        <w:t xml:space="preserve">). </w:t>
      </w:r>
    </w:p>
    <w:p w14:paraId="1CECC31E" w14:textId="77777777" w:rsidR="00B10FB0" w:rsidRPr="00BB630B" w:rsidRDefault="00B10FB0" w:rsidP="00F60910">
      <w:pPr>
        <w:pStyle w:val="40"/>
        <w:keepNext/>
        <w:spacing w:before="120"/>
        <w:rPr>
          <w:color w:val="auto"/>
        </w:rPr>
      </w:pPr>
      <w:bookmarkStart w:id="2631" w:name="_Toc528274153"/>
      <w:r w:rsidRPr="00BB630B">
        <w:rPr>
          <w:color w:val="auto"/>
        </w:rPr>
        <w:t>Документы на инкассо</w:t>
      </w:r>
      <w:bookmarkEnd w:id="2631"/>
    </w:p>
    <w:p w14:paraId="4206180F" w14:textId="77777777" w:rsidR="00B10FB0" w:rsidRPr="00BB630B" w:rsidRDefault="00B10FB0" w:rsidP="00F60910">
      <w:pPr>
        <w:spacing w:before="120" w:after="120"/>
        <w:rPr>
          <w:color w:val="auto"/>
          <w:szCs w:val="28"/>
        </w:rPr>
      </w:pPr>
      <w:r w:rsidRPr="00BB630B">
        <w:rPr>
          <w:rStyle w:val="Interface"/>
          <w:color w:val="auto"/>
          <w:szCs w:val="28"/>
        </w:rPr>
        <w:t>Документы на инкассо</w:t>
      </w:r>
      <w:r w:rsidRPr="00BB630B">
        <w:rPr>
          <w:color w:val="auto"/>
          <w:szCs w:val="28"/>
        </w:rPr>
        <w:t xml:space="preserve"> -это документы вида:</w:t>
      </w:r>
    </w:p>
    <w:p w14:paraId="7ED5E032" w14:textId="77777777" w:rsidR="00B10FB0" w:rsidRPr="00BB630B" w:rsidRDefault="00B10FB0" w:rsidP="00C16F34">
      <w:pPr>
        <w:pStyle w:val="Bullet1"/>
        <w:numPr>
          <w:ilvl w:val="0"/>
          <w:numId w:val="443"/>
        </w:numPr>
        <w:spacing w:before="120" w:line="240" w:lineRule="auto"/>
        <w:ind w:left="1208" w:hanging="357"/>
        <w:rPr>
          <w:sz w:val="28"/>
          <w:szCs w:val="28"/>
        </w:rPr>
      </w:pPr>
      <w:r w:rsidRPr="00BB630B">
        <w:rPr>
          <w:rStyle w:val="Interface"/>
          <w:color w:val="auto"/>
          <w:sz w:val="28"/>
          <w:szCs w:val="28"/>
        </w:rPr>
        <w:t>Инкассовое поручение</w:t>
      </w:r>
      <w:r w:rsidRPr="00BB630B">
        <w:rPr>
          <w:sz w:val="28"/>
          <w:szCs w:val="28"/>
        </w:rPr>
        <w:t xml:space="preserve">; </w:t>
      </w:r>
    </w:p>
    <w:p w14:paraId="6E06DBD1" w14:textId="77777777" w:rsidR="00B10FB0" w:rsidRPr="00BB630B" w:rsidRDefault="00B10FB0" w:rsidP="00C16F34">
      <w:pPr>
        <w:pStyle w:val="Bullet1"/>
        <w:numPr>
          <w:ilvl w:val="0"/>
          <w:numId w:val="443"/>
        </w:numPr>
        <w:spacing w:before="120" w:line="240" w:lineRule="auto"/>
        <w:ind w:left="1208" w:hanging="357"/>
        <w:rPr>
          <w:sz w:val="28"/>
          <w:szCs w:val="28"/>
        </w:rPr>
      </w:pPr>
      <w:r w:rsidRPr="00BB630B">
        <w:rPr>
          <w:rStyle w:val="Interface"/>
          <w:color w:val="auto"/>
          <w:sz w:val="28"/>
          <w:szCs w:val="28"/>
        </w:rPr>
        <w:t>Платежное требование</w:t>
      </w:r>
      <w:r w:rsidRPr="00BB630B">
        <w:rPr>
          <w:sz w:val="28"/>
          <w:szCs w:val="28"/>
        </w:rPr>
        <w:t>;</w:t>
      </w:r>
    </w:p>
    <w:p w14:paraId="182BD24C" w14:textId="77777777" w:rsidR="00B10FB0" w:rsidRPr="00BB630B" w:rsidRDefault="00B10FB0" w:rsidP="00C16F34">
      <w:pPr>
        <w:pStyle w:val="Bullet1"/>
        <w:numPr>
          <w:ilvl w:val="0"/>
          <w:numId w:val="443"/>
        </w:numPr>
        <w:spacing w:before="120" w:line="240" w:lineRule="auto"/>
        <w:ind w:left="1208" w:hanging="357"/>
        <w:rPr>
          <w:sz w:val="28"/>
          <w:szCs w:val="28"/>
        </w:rPr>
      </w:pPr>
      <w:r w:rsidRPr="00BB630B">
        <w:rPr>
          <w:rStyle w:val="Interface"/>
          <w:color w:val="auto"/>
          <w:sz w:val="28"/>
          <w:szCs w:val="28"/>
        </w:rPr>
        <w:t>Аккредитив</w:t>
      </w:r>
      <w:r w:rsidRPr="00BB630B">
        <w:rPr>
          <w:sz w:val="28"/>
          <w:szCs w:val="28"/>
        </w:rPr>
        <w:t xml:space="preserve">; </w:t>
      </w:r>
    </w:p>
    <w:p w14:paraId="642F5A57" w14:textId="77777777" w:rsidR="00B10FB0" w:rsidRPr="00BB630B" w:rsidRDefault="00B10FB0" w:rsidP="00C16F34">
      <w:pPr>
        <w:pStyle w:val="Bullet1"/>
        <w:numPr>
          <w:ilvl w:val="0"/>
          <w:numId w:val="443"/>
        </w:numPr>
        <w:spacing w:before="120" w:line="240" w:lineRule="auto"/>
        <w:ind w:left="1208" w:hanging="357"/>
        <w:rPr>
          <w:sz w:val="28"/>
          <w:szCs w:val="28"/>
        </w:rPr>
      </w:pPr>
      <w:r w:rsidRPr="00BB630B">
        <w:rPr>
          <w:rStyle w:val="Interface"/>
          <w:color w:val="auto"/>
          <w:sz w:val="28"/>
          <w:szCs w:val="28"/>
        </w:rPr>
        <w:t>Заявление на выдачу казначейского аккредитива</w:t>
      </w:r>
      <w:r w:rsidRPr="00BB630B">
        <w:rPr>
          <w:sz w:val="28"/>
          <w:szCs w:val="28"/>
        </w:rPr>
        <w:t>;</w:t>
      </w:r>
    </w:p>
    <w:p w14:paraId="07A9A64F" w14:textId="77777777" w:rsidR="00B10FB0" w:rsidRPr="00BB630B" w:rsidRDefault="00B10FB0" w:rsidP="00C16F34">
      <w:pPr>
        <w:pStyle w:val="Bullet1"/>
        <w:numPr>
          <w:ilvl w:val="0"/>
          <w:numId w:val="443"/>
        </w:numPr>
        <w:spacing w:before="120" w:line="240" w:lineRule="auto"/>
        <w:ind w:left="1208" w:hanging="357"/>
        <w:rPr>
          <w:sz w:val="28"/>
          <w:szCs w:val="28"/>
        </w:rPr>
      </w:pPr>
      <w:r w:rsidRPr="00BB630B">
        <w:rPr>
          <w:rStyle w:val="Interface"/>
          <w:color w:val="auto"/>
          <w:sz w:val="28"/>
          <w:szCs w:val="28"/>
        </w:rPr>
        <w:t>Заявление об акцепте, об отказе от акцепта</w:t>
      </w:r>
      <w:r w:rsidRPr="00BB630B">
        <w:rPr>
          <w:sz w:val="28"/>
          <w:szCs w:val="28"/>
        </w:rPr>
        <w:t xml:space="preserve">. </w:t>
      </w:r>
    </w:p>
    <w:p w14:paraId="125DCAFE"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Инкассовое поручение</w:t>
      </w:r>
      <w:r w:rsidRPr="00BB630B">
        <w:rPr>
          <w:color w:val="auto"/>
          <w:szCs w:val="28"/>
        </w:rPr>
        <w:t xml:space="preserve"> предназначен для формирования печатной формы «Инкассового поручения» по форме 0401071.</w:t>
      </w:r>
    </w:p>
    <w:p w14:paraId="33411EC8"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Платежное требование</w:t>
      </w:r>
      <w:r w:rsidRPr="00BB630B">
        <w:rPr>
          <w:color w:val="auto"/>
          <w:szCs w:val="28"/>
        </w:rPr>
        <w:t xml:space="preserve"> предназначен для формирования печатной формы «Платежного требования» по форме 0401061. </w:t>
      </w:r>
    </w:p>
    <w:p w14:paraId="6446B472"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 xml:space="preserve">Аккредитив </w:t>
      </w:r>
      <w:r w:rsidRPr="00BB630B">
        <w:rPr>
          <w:color w:val="auto"/>
          <w:szCs w:val="28"/>
        </w:rPr>
        <w:t xml:space="preserve">предназначен для формирования печатной формы «Аккредитива» по форме 0401063. </w:t>
      </w:r>
    </w:p>
    <w:p w14:paraId="078578CC"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Заявление на выдачу казначейского аккредитива</w:t>
      </w:r>
      <w:r w:rsidRPr="00BB630B">
        <w:rPr>
          <w:color w:val="auto"/>
          <w:szCs w:val="28"/>
        </w:rPr>
        <w:t xml:space="preserve"> предназначен для формирования печатной формы «Заявления на выдачу казначейского аккредитива» по форме 0506108.</w:t>
      </w:r>
    </w:p>
    <w:p w14:paraId="2677D57F"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Заявление об акцепте, отказе от акцепта</w:t>
      </w:r>
      <w:r w:rsidRPr="00BB630B">
        <w:rPr>
          <w:color w:val="auto"/>
          <w:szCs w:val="28"/>
        </w:rPr>
        <w:t xml:space="preserve"> предназначен для формирования печатной формы «Заявления об акцепте, отказе от акцепта» по форме 0401004. </w:t>
      </w:r>
    </w:p>
    <w:p w14:paraId="5E462321" w14:textId="77777777" w:rsidR="00B10FB0" w:rsidRPr="00BB630B" w:rsidRDefault="00B10FB0" w:rsidP="00F60910">
      <w:pPr>
        <w:pStyle w:val="40"/>
        <w:keepNext/>
        <w:spacing w:before="120"/>
        <w:rPr>
          <w:color w:val="auto"/>
        </w:rPr>
      </w:pPr>
      <w:bookmarkStart w:id="2632" w:name="_Toc528274154"/>
      <w:r w:rsidRPr="00BB630B">
        <w:rPr>
          <w:color w:val="auto"/>
        </w:rPr>
        <w:t>Ведомость в банк</w:t>
      </w:r>
      <w:bookmarkEnd w:id="2632"/>
    </w:p>
    <w:p w14:paraId="43BE9975" w14:textId="77777777" w:rsidR="00B10FB0" w:rsidRPr="00BB630B" w:rsidRDefault="006A052A" w:rsidP="00F60910">
      <w:pPr>
        <w:spacing w:before="120" w:after="120"/>
        <w:rPr>
          <w:color w:val="auto"/>
          <w:szCs w:val="28"/>
        </w:rPr>
      </w:pPr>
      <w:r w:rsidRPr="00BB630B">
        <w:rPr>
          <w:color w:val="auto"/>
          <w:szCs w:val="28"/>
        </w:rPr>
        <w:t>В Подсистеме</w:t>
      </w:r>
      <w:r w:rsidR="00B10FB0" w:rsidRPr="00BB630B">
        <w:rPr>
          <w:color w:val="auto"/>
          <w:szCs w:val="28"/>
        </w:rPr>
        <w:t xml:space="preserve"> автоматизирован учет расчетов с подотчетными лицами в части перечисления денежных средств на банковские (дебетовые) карты сотрудников. Для формирования списка сотрудников учреждения с указанием их лицевых счетов и сумм, подлежащих зачислению на каждый счет, предназначен документ </w:t>
      </w:r>
      <w:r w:rsidR="00B10FB0" w:rsidRPr="00BB630B">
        <w:rPr>
          <w:rStyle w:val="Interface"/>
          <w:color w:val="auto"/>
          <w:szCs w:val="28"/>
        </w:rPr>
        <w:t>Ведомость в банк</w:t>
      </w:r>
      <w:r w:rsidR="00B10FB0" w:rsidRPr="00BB630B">
        <w:rPr>
          <w:color w:val="auto"/>
          <w:szCs w:val="28"/>
        </w:rPr>
        <w:t xml:space="preserve"> (раздел </w:t>
      </w:r>
      <w:r w:rsidR="00B10FB0" w:rsidRPr="00BB630B">
        <w:rPr>
          <w:rStyle w:val="Interface"/>
          <w:color w:val="auto"/>
          <w:szCs w:val="28"/>
        </w:rPr>
        <w:t>Денежные средства</w:t>
      </w:r>
      <w:r w:rsidR="00B10FB0" w:rsidRPr="00BB630B">
        <w:rPr>
          <w:color w:val="auto"/>
          <w:szCs w:val="28"/>
        </w:rPr>
        <w:t xml:space="preserve">, команда </w:t>
      </w:r>
      <w:r w:rsidR="00B10FB0" w:rsidRPr="00BB630B">
        <w:rPr>
          <w:rStyle w:val="Interface"/>
          <w:color w:val="auto"/>
          <w:szCs w:val="28"/>
        </w:rPr>
        <w:t>Ведомости в банк</w:t>
      </w:r>
      <w:r w:rsidR="00B10FB0" w:rsidRPr="00BB630B">
        <w:rPr>
          <w:color w:val="auto"/>
          <w:szCs w:val="28"/>
        </w:rPr>
        <w:t>).</w:t>
      </w:r>
    </w:p>
    <w:p w14:paraId="0211E9A3" w14:textId="77777777" w:rsidR="00B10FB0" w:rsidRPr="00BB630B" w:rsidRDefault="00B10FB0" w:rsidP="00F60910">
      <w:pPr>
        <w:spacing w:before="120" w:after="120"/>
        <w:rPr>
          <w:color w:val="auto"/>
          <w:szCs w:val="28"/>
        </w:rPr>
      </w:pPr>
      <w:r w:rsidRPr="00BB630B">
        <w:rPr>
          <w:color w:val="auto"/>
          <w:szCs w:val="28"/>
        </w:rPr>
        <w:t xml:space="preserve">Документ можно заполнять как вручную, так и на основании заявлений подотчетных лиц. Предусмотрены формирование расчетно-платежного документа на основании ведомости, печать списка на перечисление и его передача в банк в виде электронного документа в формате, применяемом банками для обмена данными по зарплатным проектам. Также поддерживается </w:t>
      </w:r>
      <w:r w:rsidRPr="00BB630B">
        <w:rPr>
          <w:color w:val="auto"/>
          <w:szCs w:val="28"/>
        </w:rPr>
        <w:lastRenderedPageBreak/>
        <w:t>автоматическое формирование бухгалтерских проводок в разрезе каждого подотчетного лица при проведении расчетно-платежного документа, созданного на основании «Ведомости в банк».</w:t>
      </w:r>
    </w:p>
    <w:p w14:paraId="043CB450" w14:textId="77777777" w:rsidR="00B10FB0" w:rsidRPr="00BB630B" w:rsidRDefault="00B10FB0" w:rsidP="00F60910">
      <w:pPr>
        <w:pStyle w:val="40"/>
        <w:keepNext/>
        <w:spacing w:before="120"/>
        <w:rPr>
          <w:color w:val="auto"/>
        </w:rPr>
      </w:pPr>
      <w:bookmarkStart w:id="2633" w:name="_Toc528274155"/>
      <w:r w:rsidRPr="00BB630B">
        <w:rPr>
          <w:color w:val="auto"/>
        </w:rPr>
        <w:t>Задания на экспорт и импорт</w:t>
      </w:r>
      <w:bookmarkEnd w:id="2633"/>
    </w:p>
    <w:p w14:paraId="27DE06FB" w14:textId="77777777" w:rsidR="00B10FB0" w:rsidRPr="00BB630B" w:rsidRDefault="006A052A" w:rsidP="00F60910">
      <w:pPr>
        <w:spacing w:before="120" w:after="120"/>
        <w:rPr>
          <w:color w:val="auto"/>
          <w:szCs w:val="28"/>
        </w:rPr>
      </w:pPr>
      <w:r w:rsidRPr="00BB630B">
        <w:rPr>
          <w:color w:val="auto"/>
          <w:szCs w:val="28"/>
        </w:rPr>
        <w:t>В Подсистеме</w:t>
      </w:r>
      <w:r w:rsidR="00B10FB0" w:rsidRPr="00BB630B">
        <w:rPr>
          <w:color w:val="auto"/>
          <w:szCs w:val="28"/>
        </w:rPr>
        <w:t xml:space="preserve"> предусмотрена возможность электронного обмена данными с казначейскими системами и учреждениями банка. Обмен данными производится с помощью файла определенного формата (далее </w:t>
      </w:r>
      <w:r w:rsidR="0082275C" w:rsidRPr="00BB630B">
        <w:rPr>
          <w:color w:val="auto"/>
          <w:szCs w:val="28"/>
        </w:rPr>
        <w:t>–</w:t>
      </w:r>
      <w:r w:rsidR="00B10FB0" w:rsidRPr="00BB630B">
        <w:rPr>
          <w:color w:val="auto"/>
          <w:szCs w:val="28"/>
        </w:rPr>
        <w:t xml:space="preserve"> платежный файл). </w:t>
      </w:r>
    </w:p>
    <w:p w14:paraId="0BBE9236" w14:textId="77777777" w:rsidR="00B10FB0" w:rsidRPr="00BB630B" w:rsidRDefault="006A052A" w:rsidP="00F60910">
      <w:pPr>
        <w:spacing w:before="120" w:after="120"/>
        <w:rPr>
          <w:color w:val="auto"/>
          <w:szCs w:val="28"/>
        </w:rPr>
      </w:pPr>
      <w:r w:rsidRPr="00BB630B">
        <w:rPr>
          <w:color w:val="auto"/>
          <w:szCs w:val="28"/>
        </w:rPr>
        <w:t>В Подсистеме</w:t>
      </w:r>
      <w:r w:rsidR="00B10FB0" w:rsidRPr="00BB630B">
        <w:rPr>
          <w:color w:val="auto"/>
          <w:szCs w:val="28"/>
        </w:rPr>
        <w:t xml:space="preserve"> предусмотрены выгрузка расчетно-платежных документов, загрузка казначейской выписки и других документов в электронном виде в актуальных форматах Федерального казначейства. </w:t>
      </w:r>
    </w:p>
    <w:p w14:paraId="28FBCD57" w14:textId="77777777" w:rsidR="00B10FB0" w:rsidRPr="00BB630B" w:rsidRDefault="00B10FB0" w:rsidP="00F60910">
      <w:pPr>
        <w:spacing w:before="120" w:after="120"/>
        <w:rPr>
          <w:color w:val="auto"/>
          <w:szCs w:val="28"/>
        </w:rPr>
      </w:pPr>
      <w:r w:rsidRPr="00BB630B">
        <w:rPr>
          <w:color w:val="auto"/>
          <w:szCs w:val="28"/>
        </w:rPr>
        <w:t>Органы казначейства, учрежденные финансовыми органами субъектов РФ, местного самоуправления, могут разрабатывать свои форматы обмена данными, поэтому для формирования платежных файлов в иных форматах в конфигурации предусмотрено встраивание процедур и алгоритмов обмена данными, не требующее изменений конфигурации.</w:t>
      </w:r>
    </w:p>
    <w:p w14:paraId="5F0148C6" w14:textId="77777777" w:rsidR="00B10FB0" w:rsidRPr="00BB630B" w:rsidRDefault="00B10FB0" w:rsidP="00F60910">
      <w:pPr>
        <w:spacing w:before="120" w:after="120"/>
        <w:rPr>
          <w:color w:val="auto"/>
          <w:szCs w:val="28"/>
        </w:rPr>
      </w:pPr>
      <w:r w:rsidRPr="00BB630B">
        <w:rPr>
          <w:color w:val="auto"/>
          <w:szCs w:val="28"/>
        </w:rPr>
        <w:t xml:space="preserve">В качестве примера использования данной возможности в комплект поставки </w:t>
      </w:r>
      <w:r w:rsidR="006A052A" w:rsidRPr="00BB630B">
        <w:rPr>
          <w:color w:val="auto"/>
          <w:szCs w:val="28"/>
        </w:rPr>
        <w:t>Подсистемы</w:t>
      </w:r>
      <w:r w:rsidRPr="00BB630B">
        <w:rPr>
          <w:color w:val="auto"/>
          <w:szCs w:val="28"/>
        </w:rPr>
        <w:t xml:space="preserve"> включены форматы: Финансово-казначейского управления г. Москвы, «АЦК-финансы».</w:t>
      </w:r>
    </w:p>
    <w:p w14:paraId="4F51C509" w14:textId="77777777" w:rsidR="00B10FB0" w:rsidRPr="00BB630B" w:rsidRDefault="00B10FB0" w:rsidP="00F60910">
      <w:pPr>
        <w:spacing w:before="120" w:after="120"/>
        <w:rPr>
          <w:color w:val="auto"/>
          <w:szCs w:val="28"/>
        </w:rPr>
      </w:pPr>
      <w:r w:rsidRPr="00BB630B">
        <w:rPr>
          <w:color w:val="auto"/>
          <w:szCs w:val="28"/>
        </w:rPr>
        <w:t xml:space="preserve">Также </w:t>
      </w:r>
      <w:r w:rsidR="006A052A" w:rsidRPr="00BB630B">
        <w:rPr>
          <w:color w:val="auto"/>
          <w:szCs w:val="28"/>
        </w:rPr>
        <w:t>в Подсистеме</w:t>
      </w:r>
      <w:r w:rsidRPr="00BB630B">
        <w:rPr>
          <w:color w:val="auto"/>
          <w:szCs w:val="28"/>
        </w:rPr>
        <w:t xml:space="preserve"> предусмотрены электронные расчеты платежными поручениями через учреждения Банка России и кредитные организации. </w:t>
      </w:r>
    </w:p>
    <w:p w14:paraId="0F00B80C" w14:textId="77777777" w:rsidR="00B10FB0" w:rsidRPr="00BB630B" w:rsidRDefault="00B10FB0" w:rsidP="00F60910">
      <w:pPr>
        <w:spacing w:before="120" w:after="120"/>
        <w:rPr>
          <w:color w:val="auto"/>
          <w:szCs w:val="28"/>
        </w:rPr>
      </w:pPr>
      <w:r w:rsidRPr="00BB630B">
        <w:rPr>
          <w:color w:val="auto"/>
          <w:szCs w:val="28"/>
        </w:rPr>
        <w:t xml:space="preserve">Загрузка форматов обмена, настройка видов обмена с казначейством (банком) и форматов обмена выполняются в форме </w:t>
      </w:r>
      <w:r w:rsidRPr="00BB630B">
        <w:rPr>
          <w:rStyle w:val="Interface"/>
          <w:color w:val="auto"/>
          <w:szCs w:val="28"/>
        </w:rPr>
        <w:t>Настройка обмена данными с казначейскими системами и учреждениями банков</w:t>
      </w:r>
      <w:r w:rsidRPr="00BB630B">
        <w:rPr>
          <w:color w:val="auto"/>
          <w:szCs w:val="28"/>
        </w:rPr>
        <w:t xml:space="preserve">, которую можно открыть с помощью команды </w:t>
      </w:r>
      <w:r w:rsidRPr="00BB630B">
        <w:rPr>
          <w:rStyle w:val="Interface"/>
          <w:color w:val="auto"/>
          <w:szCs w:val="28"/>
        </w:rPr>
        <w:t xml:space="preserve">Настройка обмена (банк, казначейство) </w:t>
      </w:r>
      <w:r w:rsidRPr="00BB630B">
        <w:rPr>
          <w:color w:val="auto"/>
          <w:szCs w:val="28"/>
        </w:rPr>
        <w:t xml:space="preserve">раздела </w:t>
      </w:r>
      <w:r w:rsidRPr="00BB630B">
        <w:rPr>
          <w:rStyle w:val="Interface"/>
          <w:color w:val="auto"/>
          <w:szCs w:val="28"/>
        </w:rPr>
        <w:t>Денежные средства (закладка Прочее)</w:t>
      </w:r>
      <w:r w:rsidRPr="00BB630B">
        <w:rPr>
          <w:color w:val="auto"/>
          <w:szCs w:val="28"/>
        </w:rPr>
        <w:t xml:space="preserve">. </w:t>
      </w:r>
    </w:p>
    <w:p w14:paraId="29A16CAB" w14:textId="77777777" w:rsidR="00B10FB0" w:rsidRPr="00BB630B" w:rsidRDefault="00B10FB0" w:rsidP="00F60910">
      <w:pPr>
        <w:spacing w:before="120" w:after="120"/>
        <w:rPr>
          <w:color w:val="auto"/>
          <w:szCs w:val="28"/>
        </w:rPr>
      </w:pPr>
      <w:r w:rsidRPr="00BB630B">
        <w:rPr>
          <w:rStyle w:val="Interface"/>
          <w:color w:val="auto"/>
          <w:szCs w:val="28"/>
        </w:rPr>
        <w:t>Задание на экспорт</w:t>
      </w:r>
      <w:r w:rsidRPr="00BB630B">
        <w:rPr>
          <w:color w:val="auto"/>
          <w:szCs w:val="28"/>
        </w:rPr>
        <w:t xml:space="preserve"> используется для выгрузки расчетно-платежных документов в платежный файл с последующей его отправкой адресату. </w:t>
      </w:r>
    </w:p>
    <w:p w14:paraId="30D29A76" w14:textId="77777777" w:rsidR="00B10FB0" w:rsidRPr="00BB630B" w:rsidRDefault="00B10FB0" w:rsidP="00F60910">
      <w:pPr>
        <w:spacing w:before="120" w:after="120"/>
        <w:rPr>
          <w:color w:val="auto"/>
          <w:szCs w:val="28"/>
        </w:rPr>
      </w:pPr>
      <w:r w:rsidRPr="00BB630B">
        <w:rPr>
          <w:color w:val="auto"/>
          <w:szCs w:val="28"/>
        </w:rPr>
        <w:t xml:space="preserve">Загрузка документов из входящих платежных файлов выполняется с помощью документов </w:t>
      </w:r>
      <w:r w:rsidRPr="00BB630B">
        <w:rPr>
          <w:rStyle w:val="Interface"/>
          <w:color w:val="auto"/>
          <w:szCs w:val="28"/>
        </w:rPr>
        <w:t>Задания на импорт</w:t>
      </w:r>
      <w:r w:rsidRPr="00BB630B">
        <w:rPr>
          <w:color w:val="auto"/>
          <w:szCs w:val="28"/>
        </w:rPr>
        <w:t>.</w:t>
      </w:r>
    </w:p>
    <w:p w14:paraId="1A7C7F81" w14:textId="77777777" w:rsidR="00B10FB0" w:rsidRPr="00BB630B" w:rsidRDefault="00B10FB0" w:rsidP="00F60910">
      <w:pPr>
        <w:pStyle w:val="40"/>
        <w:keepNext/>
        <w:spacing w:before="120"/>
        <w:rPr>
          <w:color w:val="auto"/>
        </w:rPr>
      </w:pPr>
      <w:bookmarkStart w:id="2634" w:name="_Toc528274156"/>
      <w:r w:rsidRPr="00BB630B">
        <w:rPr>
          <w:color w:val="auto"/>
        </w:rPr>
        <w:t>Переоценка денежных средств в иностранных валютах</w:t>
      </w:r>
      <w:bookmarkEnd w:id="2634"/>
    </w:p>
    <w:p w14:paraId="35343B26" w14:textId="77777777" w:rsidR="00B10FB0" w:rsidRPr="00BB630B" w:rsidRDefault="00B10FB0" w:rsidP="00F60910">
      <w:pPr>
        <w:spacing w:before="120" w:after="120"/>
        <w:rPr>
          <w:color w:val="auto"/>
          <w:szCs w:val="28"/>
        </w:rPr>
      </w:pPr>
      <w:r w:rsidRPr="00BB630B">
        <w:rPr>
          <w:color w:val="auto"/>
          <w:szCs w:val="28"/>
        </w:rPr>
        <w:t xml:space="preserve">В соответствии с Инструкцией № 157н учет операций по движению средств в иностранных валютах одновременно ведется в соответствующей иностранной валюте и в валюте Российской Федерации по курсу Центрального банка Российской Федерации (далее </w:t>
      </w:r>
      <w:r w:rsidR="0082275C" w:rsidRPr="00BB630B">
        <w:rPr>
          <w:color w:val="auto"/>
          <w:szCs w:val="28"/>
        </w:rPr>
        <w:t>–</w:t>
      </w:r>
      <w:r w:rsidRPr="00BB630B">
        <w:rPr>
          <w:color w:val="auto"/>
          <w:szCs w:val="28"/>
        </w:rPr>
        <w:t xml:space="preserve"> рублевый эквивалент) на дату совершения операций.</w:t>
      </w:r>
    </w:p>
    <w:p w14:paraId="2FCDFEFE" w14:textId="77777777" w:rsidR="00B10FB0" w:rsidRPr="00BB630B" w:rsidRDefault="00B10FB0" w:rsidP="00F60910">
      <w:pPr>
        <w:spacing w:before="120" w:after="120"/>
        <w:rPr>
          <w:color w:val="auto"/>
          <w:szCs w:val="28"/>
        </w:rPr>
      </w:pPr>
      <w:r w:rsidRPr="00BB630B">
        <w:rPr>
          <w:color w:val="auto"/>
          <w:szCs w:val="28"/>
        </w:rPr>
        <w:lastRenderedPageBreak/>
        <w:t>Рублевый эквивалент остатка средств в иностранных валютах на отчетную дату (на дату формирования регистров бухгалтерского учета) отражается в бухгалтерском учете в валюте Российской Федерации по курсу Центрального банка Российской Федерации на отчетную дату (на дату формирования регистров бухгалтерского учета).</w:t>
      </w:r>
    </w:p>
    <w:p w14:paraId="0CBC161E" w14:textId="77777777" w:rsidR="00B10FB0" w:rsidRPr="00BB630B" w:rsidRDefault="00B10FB0" w:rsidP="00F60910">
      <w:pPr>
        <w:spacing w:before="120" w:after="120"/>
        <w:rPr>
          <w:color w:val="auto"/>
          <w:szCs w:val="28"/>
        </w:rPr>
      </w:pPr>
      <w:r w:rsidRPr="00BB630B">
        <w:rPr>
          <w:color w:val="auto"/>
          <w:szCs w:val="28"/>
        </w:rPr>
        <w:t>Переоценка денежных средств в иностранных валютах осуществляется на дату совершения операций в иностранной валюте и на отчетную дату.</w:t>
      </w:r>
    </w:p>
    <w:p w14:paraId="26A92716" w14:textId="77777777" w:rsidR="00B10FB0" w:rsidRPr="00BB630B" w:rsidRDefault="00B10FB0" w:rsidP="00F60910">
      <w:pPr>
        <w:spacing w:before="120" w:after="120"/>
        <w:rPr>
          <w:color w:val="auto"/>
          <w:szCs w:val="28"/>
        </w:rPr>
      </w:pPr>
      <w:r w:rsidRPr="00BB630B">
        <w:rPr>
          <w:color w:val="auto"/>
          <w:szCs w:val="28"/>
        </w:rPr>
        <w:t>При этом положительные (отрицательные) курсовые разницы, возникшие при расчете рублевого эквивалента, относятся на увеличение (уменьшение) денежных средств на счетах учреждения в иностранной валюте с отнесением курсовых ризниц на финансовый результат текущего финансового года от переоценки активов.</w:t>
      </w:r>
    </w:p>
    <w:p w14:paraId="424D3495" w14:textId="77777777" w:rsidR="00B10FB0" w:rsidRPr="00BB630B" w:rsidRDefault="00B10FB0" w:rsidP="00F60910">
      <w:pPr>
        <w:spacing w:before="120" w:after="120"/>
        <w:rPr>
          <w:color w:val="auto"/>
          <w:szCs w:val="28"/>
        </w:rPr>
      </w:pPr>
      <w:r w:rsidRPr="00BB630B">
        <w:rPr>
          <w:color w:val="auto"/>
          <w:szCs w:val="28"/>
        </w:rPr>
        <w:t xml:space="preserve">Для хранения курсов валют по отношению к валюте учета предназначен справочник </w:t>
      </w:r>
      <w:r w:rsidRPr="00BB630B">
        <w:rPr>
          <w:rStyle w:val="Interface"/>
          <w:color w:val="auto"/>
          <w:szCs w:val="28"/>
        </w:rPr>
        <w:t>Валюты</w:t>
      </w:r>
      <w:r w:rsidRPr="00BB630B">
        <w:rPr>
          <w:color w:val="auto"/>
          <w:szCs w:val="28"/>
        </w:rPr>
        <w:t>.</w:t>
      </w:r>
    </w:p>
    <w:p w14:paraId="26E71DCF" w14:textId="77777777" w:rsidR="00B10FB0" w:rsidRPr="00BB630B" w:rsidRDefault="00B10FB0" w:rsidP="00F60910">
      <w:pPr>
        <w:spacing w:before="120" w:after="120"/>
        <w:rPr>
          <w:color w:val="auto"/>
          <w:szCs w:val="28"/>
        </w:rPr>
      </w:pPr>
      <w:r w:rsidRPr="00BB630B">
        <w:rPr>
          <w:color w:val="auto"/>
          <w:szCs w:val="28"/>
        </w:rPr>
        <w:t xml:space="preserve">Для переоценки денежных средств в иностранных валютах с формированием и отнесением курсовых разниц на счет 401.10.171 «Доходы от переоценки активов» предназначен документ </w:t>
      </w:r>
      <w:r w:rsidRPr="00BB630B">
        <w:rPr>
          <w:rStyle w:val="Interface"/>
          <w:color w:val="auto"/>
          <w:szCs w:val="28"/>
        </w:rPr>
        <w:t>Переоценка валютных остатков</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Переоценка валютных остатков</w:t>
      </w:r>
      <w:r w:rsidRPr="00BB630B">
        <w:rPr>
          <w:color w:val="auto"/>
          <w:szCs w:val="28"/>
        </w:rPr>
        <w:t>).</w:t>
      </w:r>
    </w:p>
    <w:p w14:paraId="0B6F5456" w14:textId="77777777" w:rsidR="00B10FB0" w:rsidRPr="00BB630B" w:rsidRDefault="00B10FB0" w:rsidP="00F60910">
      <w:pPr>
        <w:pStyle w:val="Notes"/>
        <w:spacing w:before="120" w:line="240" w:lineRule="auto"/>
        <w:ind w:left="0"/>
        <w:rPr>
          <w:sz w:val="28"/>
          <w:szCs w:val="28"/>
        </w:rPr>
      </w:pPr>
      <w:r w:rsidRPr="00BB630B">
        <w:rPr>
          <w:sz w:val="28"/>
          <w:szCs w:val="28"/>
        </w:rPr>
        <w:t xml:space="preserve">Курс валюты на дату проведения переоценки предварительно должен быть введен в справочник </w:t>
      </w:r>
      <w:r w:rsidRPr="00BB630B">
        <w:rPr>
          <w:rStyle w:val="Interface"/>
          <w:color w:val="auto"/>
          <w:sz w:val="28"/>
          <w:szCs w:val="28"/>
        </w:rPr>
        <w:t>Валюты</w:t>
      </w:r>
      <w:r w:rsidRPr="00BB630B">
        <w:rPr>
          <w:sz w:val="28"/>
          <w:szCs w:val="28"/>
        </w:rPr>
        <w:t>.</w:t>
      </w:r>
    </w:p>
    <w:p w14:paraId="49031B51" w14:textId="77777777" w:rsidR="00B10FB0" w:rsidRPr="00BB630B" w:rsidRDefault="00B10FB0" w:rsidP="00F60910">
      <w:pPr>
        <w:pStyle w:val="40"/>
        <w:keepNext/>
        <w:spacing w:before="120"/>
        <w:rPr>
          <w:color w:val="auto"/>
        </w:rPr>
      </w:pPr>
      <w:bookmarkStart w:id="2635" w:name="_Общие_особенности_документов"/>
      <w:bookmarkStart w:id="2636" w:name="_Toc528274157"/>
      <w:bookmarkEnd w:id="2635"/>
      <w:r w:rsidRPr="00BB630B">
        <w:rPr>
          <w:color w:val="auto"/>
        </w:rPr>
        <w:t>Общие особенности документов по учету безналичных денежных средств</w:t>
      </w:r>
      <w:bookmarkEnd w:id="2636"/>
    </w:p>
    <w:p w14:paraId="173BD57C"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Статус исполнения документа</w:t>
      </w:r>
      <w:r w:rsidRPr="00BB630B">
        <w:rPr>
          <w:color w:val="auto"/>
          <w:szCs w:val="28"/>
        </w:rPr>
        <w:t xml:space="preserve">. Документы многих видов в «Журнале расчетно-платежных документов» могут иметь один из статусов: </w:t>
      </w:r>
      <w:r w:rsidRPr="00BB630B">
        <w:rPr>
          <w:rStyle w:val="Interface"/>
          <w:color w:val="auto"/>
          <w:szCs w:val="28"/>
        </w:rPr>
        <w:t>В работе</w:t>
      </w:r>
      <w:r w:rsidRPr="00BB630B">
        <w:rPr>
          <w:color w:val="auto"/>
          <w:szCs w:val="28"/>
        </w:rPr>
        <w:t xml:space="preserve">, </w:t>
      </w:r>
      <w:r w:rsidRPr="00BB630B">
        <w:rPr>
          <w:rStyle w:val="Interface"/>
          <w:color w:val="auto"/>
          <w:szCs w:val="28"/>
        </w:rPr>
        <w:t>Подготовлен</w:t>
      </w:r>
      <w:r w:rsidRPr="00BB630B">
        <w:rPr>
          <w:color w:val="auto"/>
          <w:szCs w:val="28"/>
        </w:rPr>
        <w:t xml:space="preserve">, </w:t>
      </w:r>
      <w:r w:rsidRPr="00BB630B">
        <w:rPr>
          <w:rStyle w:val="Interface"/>
          <w:color w:val="auto"/>
          <w:szCs w:val="28"/>
        </w:rPr>
        <w:t>На исполнении</w:t>
      </w:r>
      <w:r w:rsidRPr="00BB630B">
        <w:rPr>
          <w:color w:val="auto"/>
          <w:szCs w:val="28"/>
        </w:rPr>
        <w:t xml:space="preserve">, </w:t>
      </w:r>
      <w:r w:rsidRPr="00BB630B">
        <w:rPr>
          <w:rStyle w:val="Interface"/>
          <w:color w:val="auto"/>
          <w:szCs w:val="28"/>
        </w:rPr>
        <w:t>Исполнен</w:t>
      </w:r>
      <w:r w:rsidRPr="00BB630B">
        <w:rPr>
          <w:color w:val="auto"/>
          <w:szCs w:val="28"/>
        </w:rPr>
        <w:t xml:space="preserve"> или </w:t>
      </w:r>
      <w:r w:rsidRPr="00BB630B">
        <w:rPr>
          <w:rStyle w:val="Interface"/>
          <w:color w:val="auto"/>
          <w:szCs w:val="28"/>
        </w:rPr>
        <w:t>Аннулирован</w:t>
      </w:r>
      <w:r w:rsidRPr="00BB630B">
        <w:rPr>
          <w:color w:val="auto"/>
          <w:szCs w:val="28"/>
        </w:rPr>
        <w:t>.</w:t>
      </w:r>
    </w:p>
    <w:p w14:paraId="6D79AE77" w14:textId="77777777" w:rsidR="00B10FB0" w:rsidRPr="00BB630B" w:rsidRDefault="00B10FB0" w:rsidP="00F60910">
      <w:pPr>
        <w:spacing w:before="120" w:after="120"/>
        <w:rPr>
          <w:color w:val="auto"/>
          <w:szCs w:val="28"/>
        </w:rPr>
      </w:pPr>
      <w:r w:rsidRPr="00BB630B">
        <w:rPr>
          <w:color w:val="auto"/>
          <w:szCs w:val="28"/>
        </w:rPr>
        <w:t xml:space="preserve">Вызов формы </w:t>
      </w:r>
      <w:r w:rsidRPr="00BB630B">
        <w:rPr>
          <w:rStyle w:val="Interface"/>
          <w:color w:val="auto"/>
          <w:szCs w:val="28"/>
        </w:rPr>
        <w:t>Статус исполнения документа</w:t>
      </w:r>
      <w:r w:rsidRPr="00BB630B">
        <w:rPr>
          <w:color w:val="auto"/>
          <w:szCs w:val="28"/>
        </w:rPr>
        <w:t xml:space="preserve"> выполняется с помощью гиперссылки, расположенной в левом верхнем углу ниже кнопки </w:t>
      </w:r>
      <w:r w:rsidRPr="00BB630B">
        <w:rPr>
          <w:rStyle w:val="Interface"/>
          <w:color w:val="auto"/>
          <w:szCs w:val="28"/>
        </w:rPr>
        <w:t>Провести и закрыть</w:t>
      </w:r>
      <w:r w:rsidRPr="00BB630B">
        <w:rPr>
          <w:color w:val="auto"/>
          <w:szCs w:val="28"/>
        </w:rPr>
        <w:t xml:space="preserve">. Новому документу автоматически присваивается статус </w:t>
      </w:r>
      <w:r w:rsidRPr="00BB630B">
        <w:rPr>
          <w:rStyle w:val="Interface"/>
          <w:color w:val="auto"/>
          <w:szCs w:val="28"/>
        </w:rPr>
        <w:t>В работе</w:t>
      </w:r>
      <w:r w:rsidRPr="00BB630B">
        <w:rPr>
          <w:color w:val="auto"/>
          <w:szCs w:val="28"/>
        </w:rPr>
        <w:t xml:space="preserve">. </w:t>
      </w:r>
    </w:p>
    <w:p w14:paraId="702702D0" w14:textId="77777777" w:rsidR="00B10FB0" w:rsidRPr="00BB630B" w:rsidRDefault="00B10FB0" w:rsidP="00F60910">
      <w:pPr>
        <w:spacing w:before="120" w:after="120"/>
        <w:rPr>
          <w:color w:val="auto"/>
          <w:szCs w:val="28"/>
        </w:rPr>
      </w:pPr>
      <w:r w:rsidRPr="00BB630B">
        <w:rPr>
          <w:color w:val="auto"/>
          <w:szCs w:val="28"/>
        </w:rPr>
        <w:t xml:space="preserve">После подписания уполномоченными лицами документу присваивается статус </w:t>
      </w:r>
      <w:r w:rsidRPr="00BB630B">
        <w:rPr>
          <w:rStyle w:val="Interface"/>
          <w:color w:val="auto"/>
          <w:szCs w:val="28"/>
        </w:rPr>
        <w:t>Подготовлен</w:t>
      </w:r>
      <w:r w:rsidRPr="00BB630B">
        <w:rPr>
          <w:color w:val="auto"/>
          <w:szCs w:val="28"/>
        </w:rPr>
        <w:t>.</w:t>
      </w:r>
    </w:p>
    <w:p w14:paraId="23A3E1DF" w14:textId="77777777" w:rsidR="00B10FB0" w:rsidRPr="00BB630B" w:rsidRDefault="00B10FB0" w:rsidP="00F60910">
      <w:pPr>
        <w:spacing w:before="120" w:after="120"/>
        <w:rPr>
          <w:color w:val="auto"/>
          <w:szCs w:val="28"/>
        </w:rPr>
      </w:pPr>
      <w:r w:rsidRPr="00BB630B">
        <w:rPr>
          <w:color w:val="auto"/>
          <w:szCs w:val="28"/>
        </w:rPr>
        <w:t xml:space="preserve">Документу, отправленному в орган, осуществляющий кассовое обслуживание, присваивается статус </w:t>
      </w:r>
      <w:r w:rsidRPr="00BB630B">
        <w:rPr>
          <w:rStyle w:val="Interface"/>
          <w:color w:val="auto"/>
          <w:szCs w:val="28"/>
        </w:rPr>
        <w:t>На исполнении</w:t>
      </w:r>
      <w:r w:rsidRPr="00BB630B">
        <w:rPr>
          <w:color w:val="auto"/>
          <w:szCs w:val="28"/>
        </w:rPr>
        <w:t>.</w:t>
      </w:r>
    </w:p>
    <w:p w14:paraId="611CE8AC"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выгрузке документа для отправки его в электронном виде статус </w:t>
      </w:r>
      <w:r w:rsidRPr="00BB630B">
        <w:rPr>
          <w:rStyle w:val="Interface"/>
          <w:color w:val="auto"/>
          <w:sz w:val="28"/>
          <w:szCs w:val="28"/>
        </w:rPr>
        <w:t>На исполнении</w:t>
      </w:r>
      <w:r w:rsidRPr="00BB630B">
        <w:rPr>
          <w:sz w:val="28"/>
          <w:szCs w:val="28"/>
        </w:rPr>
        <w:t xml:space="preserve"> устанавливается автоматически.</w:t>
      </w:r>
    </w:p>
    <w:p w14:paraId="2D170552" w14:textId="77777777" w:rsidR="00B10FB0" w:rsidRPr="00D6035C" w:rsidRDefault="00B10FB0" w:rsidP="00F60910">
      <w:pPr>
        <w:spacing w:before="120" w:after="120"/>
        <w:rPr>
          <w:color w:val="auto"/>
          <w:szCs w:val="28"/>
        </w:rPr>
      </w:pPr>
      <w:r w:rsidRPr="00D6035C">
        <w:rPr>
          <w:color w:val="auto"/>
          <w:szCs w:val="28"/>
        </w:rPr>
        <w:lastRenderedPageBreak/>
        <w:t>После получения</w:t>
      </w:r>
      <w:r w:rsidR="002F220B" w:rsidRPr="00D6035C">
        <w:rPr>
          <w:color w:val="auto"/>
          <w:szCs w:val="28"/>
        </w:rPr>
        <w:t xml:space="preserve"> и загрузки</w:t>
      </w:r>
      <w:r w:rsidRPr="00D6035C">
        <w:rPr>
          <w:color w:val="auto"/>
          <w:szCs w:val="28"/>
        </w:rPr>
        <w:t xml:space="preserve"> выписки из лицевого счета, подтверждающей кассовый расход</w:t>
      </w:r>
      <w:r w:rsidR="002F220B" w:rsidRPr="00D6035C">
        <w:rPr>
          <w:color w:val="auto"/>
          <w:szCs w:val="28"/>
        </w:rPr>
        <w:t xml:space="preserve"> по документу</w:t>
      </w:r>
      <w:r w:rsidRPr="00D6035C">
        <w:rPr>
          <w:color w:val="auto"/>
          <w:szCs w:val="28"/>
        </w:rPr>
        <w:t xml:space="preserve">, </w:t>
      </w:r>
      <w:r w:rsidR="002F220B" w:rsidRPr="00D6035C">
        <w:rPr>
          <w:b/>
          <w:color w:val="auto"/>
          <w:szCs w:val="28"/>
        </w:rPr>
        <w:t>автоматически</w:t>
      </w:r>
      <w:r w:rsidR="002F220B" w:rsidRPr="00D6035C">
        <w:rPr>
          <w:color w:val="auto"/>
          <w:szCs w:val="28"/>
        </w:rPr>
        <w:t xml:space="preserve"> заполняются следующие реквизиты:</w:t>
      </w:r>
    </w:p>
    <w:p w14:paraId="6733F7C6" w14:textId="77777777" w:rsidR="00B10FB0" w:rsidRPr="00D6035C" w:rsidRDefault="004F0169" w:rsidP="00C16F34">
      <w:pPr>
        <w:pStyle w:val="Bullet1"/>
        <w:numPr>
          <w:ilvl w:val="0"/>
          <w:numId w:val="444"/>
        </w:numPr>
        <w:spacing w:before="120" w:line="240" w:lineRule="auto"/>
        <w:ind w:left="1208" w:hanging="357"/>
        <w:rPr>
          <w:sz w:val="28"/>
          <w:szCs w:val="28"/>
        </w:rPr>
      </w:pPr>
      <w:r w:rsidRPr="00D6035C">
        <w:rPr>
          <w:rStyle w:val="Interface"/>
          <w:b w:val="0"/>
          <w:color w:val="auto"/>
          <w:sz w:val="28"/>
          <w:szCs w:val="28"/>
        </w:rPr>
        <w:t>Реквизит</w:t>
      </w:r>
      <w:r w:rsidRPr="00D6035C">
        <w:rPr>
          <w:rStyle w:val="Interface"/>
          <w:color w:val="auto"/>
          <w:sz w:val="28"/>
          <w:szCs w:val="28"/>
        </w:rPr>
        <w:t xml:space="preserve"> </w:t>
      </w:r>
      <w:r w:rsidR="00B10FB0" w:rsidRPr="00D6035C">
        <w:rPr>
          <w:rStyle w:val="Interface"/>
          <w:color w:val="auto"/>
          <w:sz w:val="28"/>
          <w:szCs w:val="28"/>
        </w:rPr>
        <w:t>Статус</w:t>
      </w:r>
      <w:r w:rsidR="00B10FB0" w:rsidRPr="00D6035C">
        <w:rPr>
          <w:sz w:val="28"/>
          <w:szCs w:val="28"/>
        </w:rPr>
        <w:t xml:space="preserve"> </w:t>
      </w:r>
      <w:r w:rsidRPr="00D6035C">
        <w:rPr>
          <w:sz w:val="28"/>
          <w:szCs w:val="28"/>
        </w:rPr>
        <w:t>в значении</w:t>
      </w:r>
      <w:r w:rsidR="00B10FB0" w:rsidRPr="00D6035C">
        <w:rPr>
          <w:sz w:val="28"/>
          <w:szCs w:val="28"/>
        </w:rPr>
        <w:t xml:space="preserve"> </w:t>
      </w:r>
      <w:r w:rsidR="00B10FB0" w:rsidRPr="00D6035C">
        <w:rPr>
          <w:rStyle w:val="Interface"/>
          <w:color w:val="auto"/>
          <w:sz w:val="28"/>
          <w:szCs w:val="28"/>
        </w:rPr>
        <w:t>Исполнен</w:t>
      </w:r>
      <w:r w:rsidR="00B10FB0" w:rsidRPr="00D6035C">
        <w:rPr>
          <w:sz w:val="28"/>
          <w:szCs w:val="28"/>
        </w:rPr>
        <w:t>;</w:t>
      </w:r>
    </w:p>
    <w:p w14:paraId="4FB550BA" w14:textId="77777777" w:rsidR="00B10FB0" w:rsidRPr="00D6035C" w:rsidRDefault="004F0169" w:rsidP="00C16F34">
      <w:pPr>
        <w:pStyle w:val="Bullet1"/>
        <w:numPr>
          <w:ilvl w:val="0"/>
          <w:numId w:val="444"/>
        </w:numPr>
        <w:spacing w:before="120" w:line="240" w:lineRule="auto"/>
        <w:ind w:left="1208" w:hanging="357"/>
        <w:rPr>
          <w:sz w:val="28"/>
          <w:szCs w:val="28"/>
        </w:rPr>
      </w:pPr>
      <w:r w:rsidRPr="00D6035C">
        <w:rPr>
          <w:rStyle w:val="Interface"/>
          <w:b w:val="0"/>
          <w:color w:val="auto"/>
          <w:sz w:val="28"/>
          <w:szCs w:val="28"/>
        </w:rPr>
        <w:t xml:space="preserve">Установливается флаг </w:t>
      </w:r>
      <w:r w:rsidR="00B10FB0" w:rsidRPr="00D6035C">
        <w:rPr>
          <w:rStyle w:val="Interface"/>
          <w:color w:val="auto"/>
          <w:sz w:val="28"/>
          <w:szCs w:val="28"/>
        </w:rPr>
        <w:t>Оплачено</w:t>
      </w:r>
      <w:r w:rsidR="00B10FB0" w:rsidRPr="00D6035C">
        <w:rPr>
          <w:sz w:val="28"/>
          <w:szCs w:val="28"/>
        </w:rPr>
        <w:t>;</w:t>
      </w:r>
    </w:p>
    <w:p w14:paraId="79E6DBB0" w14:textId="77777777" w:rsidR="00B10FB0" w:rsidRPr="00D6035C" w:rsidRDefault="004F0169" w:rsidP="00C16F34">
      <w:pPr>
        <w:pStyle w:val="Bullet1"/>
        <w:numPr>
          <w:ilvl w:val="0"/>
          <w:numId w:val="444"/>
        </w:numPr>
        <w:spacing w:before="120" w:line="240" w:lineRule="auto"/>
        <w:ind w:left="1208" w:hanging="357"/>
        <w:rPr>
          <w:sz w:val="28"/>
          <w:szCs w:val="28"/>
        </w:rPr>
      </w:pPr>
      <w:r w:rsidRPr="00D6035C">
        <w:rPr>
          <w:rStyle w:val="Interface"/>
          <w:b w:val="0"/>
          <w:color w:val="auto"/>
          <w:sz w:val="28"/>
          <w:szCs w:val="28"/>
        </w:rPr>
        <w:t xml:space="preserve">Реквизит </w:t>
      </w:r>
      <w:r w:rsidR="00B10FB0" w:rsidRPr="00D6035C">
        <w:rPr>
          <w:rStyle w:val="Interface"/>
          <w:color w:val="auto"/>
          <w:sz w:val="28"/>
          <w:szCs w:val="28"/>
        </w:rPr>
        <w:t>Дата выписки из лицевого счета</w:t>
      </w:r>
      <w:r w:rsidR="00B10FB0" w:rsidRPr="00D6035C">
        <w:rPr>
          <w:sz w:val="28"/>
          <w:szCs w:val="28"/>
        </w:rPr>
        <w:t xml:space="preserve"> </w:t>
      </w:r>
      <w:r w:rsidRPr="00D6035C">
        <w:rPr>
          <w:sz w:val="28"/>
          <w:szCs w:val="28"/>
        </w:rPr>
        <w:t>заполняется датой загруженной выписки из лицевого счёта</w:t>
      </w:r>
      <w:r w:rsidR="00386A22" w:rsidRPr="00D6035C">
        <w:rPr>
          <w:sz w:val="28"/>
          <w:szCs w:val="28"/>
        </w:rPr>
        <w:t>;</w:t>
      </w:r>
    </w:p>
    <w:p w14:paraId="2886F343" w14:textId="77777777" w:rsidR="00386A22" w:rsidRPr="00D6035C" w:rsidRDefault="00B10FB0" w:rsidP="00386A22">
      <w:pPr>
        <w:spacing w:before="120" w:after="120"/>
        <w:rPr>
          <w:color w:val="auto"/>
          <w:szCs w:val="28"/>
        </w:rPr>
      </w:pPr>
      <w:r w:rsidRPr="00D6035C">
        <w:rPr>
          <w:color w:val="auto"/>
          <w:szCs w:val="28"/>
        </w:rPr>
        <w:t xml:space="preserve">Кроме того, </w:t>
      </w:r>
      <w:r w:rsidR="004F0169" w:rsidRPr="00D6035C">
        <w:rPr>
          <w:color w:val="auto"/>
          <w:szCs w:val="28"/>
        </w:rPr>
        <w:t>при поступлении соответстующей информации в выписке из лицевого счёта, будут заполнены данные подтверждающего документа: регистрационный номер и дата</w:t>
      </w:r>
      <w:r w:rsidRPr="00D6035C">
        <w:rPr>
          <w:color w:val="auto"/>
          <w:szCs w:val="28"/>
        </w:rPr>
        <w:t xml:space="preserve"> регистрац</w:t>
      </w:r>
      <w:r w:rsidR="004F0169" w:rsidRPr="00D6035C">
        <w:rPr>
          <w:color w:val="auto"/>
          <w:szCs w:val="28"/>
        </w:rPr>
        <w:t>ии документа в ОФК, номер и дата</w:t>
      </w:r>
      <w:r w:rsidRPr="00D6035C">
        <w:rPr>
          <w:color w:val="auto"/>
          <w:szCs w:val="28"/>
        </w:rPr>
        <w:t xml:space="preserve"> подтверждающего документа (платежного поручения казначейства), а также данные ответственного лица ОФК.</w:t>
      </w:r>
    </w:p>
    <w:p w14:paraId="5C2F22C9" w14:textId="77777777" w:rsidR="006870CC" w:rsidRPr="005B4BA0" w:rsidRDefault="004F0169" w:rsidP="006870CC">
      <w:pPr>
        <w:spacing w:before="120" w:after="120"/>
        <w:rPr>
          <w:b/>
          <w:color w:val="auto"/>
          <w:szCs w:val="28"/>
        </w:rPr>
      </w:pPr>
      <w:r w:rsidRPr="00D6035C">
        <w:rPr>
          <w:b/>
          <w:color w:val="auto"/>
          <w:szCs w:val="28"/>
        </w:rPr>
        <w:t xml:space="preserve">Важно! </w:t>
      </w:r>
      <w:r w:rsidR="005B4BA0" w:rsidRPr="00D6035C">
        <w:rPr>
          <w:b/>
          <w:color w:val="auto"/>
          <w:szCs w:val="28"/>
        </w:rPr>
        <w:t>Интерактивное (ручное)</w:t>
      </w:r>
      <w:r w:rsidRPr="00D6035C">
        <w:rPr>
          <w:b/>
          <w:color w:val="auto"/>
          <w:szCs w:val="28"/>
        </w:rPr>
        <w:t xml:space="preserve"> </w:t>
      </w:r>
      <w:r w:rsidR="006870CC" w:rsidRPr="00D6035C">
        <w:rPr>
          <w:b/>
          <w:color w:val="auto"/>
          <w:szCs w:val="28"/>
        </w:rPr>
        <w:t>изменение указанных реквизитов ползователем запрещено и не предусмотрено.</w:t>
      </w:r>
      <w:r w:rsidR="006870CC" w:rsidRPr="005B4BA0">
        <w:rPr>
          <w:b/>
          <w:color w:val="auto"/>
          <w:szCs w:val="28"/>
        </w:rPr>
        <w:t xml:space="preserve"> </w:t>
      </w:r>
    </w:p>
    <w:p w14:paraId="175663DF" w14:textId="77777777" w:rsidR="00B10FB0" w:rsidRPr="00BB630B" w:rsidRDefault="00B10FB0" w:rsidP="00F60910">
      <w:pPr>
        <w:spacing w:before="120" w:after="120"/>
        <w:rPr>
          <w:color w:val="auto"/>
          <w:szCs w:val="28"/>
        </w:rPr>
      </w:pPr>
      <w:r w:rsidRPr="00BB630B">
        <w:rPr>
          <w:color w:val="auto"/>
          <w:szCs w:val="28"/>
        </w:rPr>
        <w:t xml:space="preserve">После этого необходимо заполнить данные на закладке </w:t>
      </w:r>
      <w:r w:rsidRPr="00BB630B">
        <w:rPr>
          <w:rStyle w:val="Interface"/>
          <w:color w:val="auto"/>
          <w:szCs w:val="28"/>
        </w:rPr>
        <w:t>Бухгалтерская операция</w:t>
      </w:r>
      <w:r w:rsidRPr="00BB630B">
        <w:rPr>
          <w:color w:val="auto"/>
          <w:szCs w:val="28"/>
        </w:rPr>
        <w:t xml:space="preserve"> и </w:t>
      </w:r>
      <w:r w:rsidR="006870CC">
        <w:rPr>
          <w:color w:val="auto"/>
          <w:szCs w:val="28"/>
        </w:rPr>
        <w:t>отразить документ в учёте.</w:t>
      </w:r>
    </w:p>
    <w:p w14:paraId="6842163C" w14:textId="77777777" w:rsidR="00B10FB0" w:rsidRPr="00BB630B" w:rsidRDefault="00B10FB0" w:rsidP="00F60910">
      <w:pPr>
        <w:pStyle w:val="40"/>
        <w:keepNext/>
        <w:spacing w:before="120"/>
        <w:rPr>
          <w:color w:val="auto"/>
        </w:rPr>
      </w:pPr>
      <w:bookmarkStart w:id="2637" w:name="_Toc528274158"/>
      <w:r w:rsidRPr="00BB630B">
        <w:rPr>
          <w:color w:val="auto"/>
        </w:rPr>
        <w:t>Раскрытие информации о движении безналичных денежных средств</w:t>
      </w:r>
      <w:bookmarkEnd w:id="2637"/>
    </w:p>
    <w:p w14:paraId="4A5BECCA"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Формирование регламентированных регистров учета безналичных денежных средств</w:t>
      </w:r>
      <w:r w:rsidRPr="00BB630B">
        <w:rPr>
          <w:color w:val="auto"/>
          <w:szCs w:val="28"/>
        </w:rPr>
        <w:t xml:space="preserve">. Для учета движения средств на счетах (лицевых счетах), открытых учреждению для учета операций со средствами от приносящей доход деятельности, со средствами, поступающими во временное распоряжение учреждения, для учета движения денежных средств по аккредитивным счетам, депозитным счетам, а также для учета расчетов с финансовыми органами по средствам, поступающим в бюджет, и по платежам из бюджета используется регламентированный регистр учета </w:t>
      </w:r>
      <w:r w:rsidRPr="00BB630B">
        <w:rPr>
          <w:rStyle w:val="Interface"/>
          <w:color w:val="auto"/>
          <w:szCs w:val="28"/>
        </w:rPr>
        <w:t>Журнал операций с безналичными денежными средствами (ф. 0504071)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номер журнала операций «2»).</w:t>
      </w:r>
    </w:p>
    <w:p w14:paraId="4397D7ED" w14:textId="77777777" w:rsidR="00B10FB0" w:rsidRPr="00BB630B" w:rsidRDefault="00B10FB0" w:rsidP="00F60910">
      <w:pPr>
        <w:spacing w:before="120" w:after="120"/>
        <w:rPr>
          <w:color w:val="auto"/>
          <w:szCs w:val="28"/>
        </w:rPr>
      </w:pPr>
      <w:r w:rsidRPr="00BB630B">
        <w:rPr>
          <w:color w:val="auto"/>
          <w:szCs w:val="28"/>
        </w:rPr>
        <w:t xml:space="preserve">Регламентированный регистр </w:t>
      </w:r>
      <w:r w:rsidRPr="00BB630B">
        <w:rPr>
          <w:rStyle w:val="Interface"/>
          <w:color w:val="auto"/>
          <w:szCs w:val="28"/>
        </w:rPr>
        <w:t>Карточка учета средств и расчетов (ф. 0504051)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Карточка учета средств и расчетов</w:t>
      </w:r>
      <w:r w:rsidRPr="00BB630B">
        <w:rPr>
          <w:color w:val="auto"/>
          <w:szCs w:val="28"/>
        </w:rPr>
        <w:t xml:space="preserve">) позволяет проанализировать движение денежных средств на счете 201.11 и счетах группы 201.20. </w:t>
      </w:r>
    </w:p>
    <w:p w14:paraId="3343711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Раскрытие информации о движении безналичных денежных средств в специализированной отчетности</w:t>
      </w:r>
      <w:r w:rsidRPr="00BB630B">
        <w:rPr>
          <w:color w:val="auto"/>
          <w:szCs w:val="28"/>
        </w:rPr>
        <w:t xml:space="preserve">. </w:t>
      </w:r>
      <w:r w:rsidR="006A052A" w:rsidRPr="00BB630B">
        <w:rPr>
          <w:color w:val="auto"/>
          <w:szCs w:val="28"/>
        </w:rPr>
        <w:t>В Подсистеме</w:t>
      </w:r>
      <w:r w:rsidRPr="00BB630B">
        <w:rPr>
          <w:color w:val="auto"/>
          <w:szCs w:val="28"/>
        </w:rPr>
        <w:t xml:space="preserve"> «Денежные средства» предусмотрено формирование отчетов:</w:t>
      </w:r>
    </w:p>
    <w:p w14:paraId="3D558E70" w14:textId="77777777" w:rsidR="00B10FB0" w:rsidRPr="00BB630B" w:rsidRDefault="00B10FB0" w:rsidP="00C16F34">
      <w:pPr>
        <w:pStyle w:val="Bullet1"/>
        <w:numPr>
          <w:ilvl w:val="0"/>
          <w:numId w:val="445"/>
        </w:numPr>
        <w:spacing w:before="120" w:line="240" w:lineRule="auto"/>
        <w:ind w:left="1208" w:hanging="357"/>
        <w:rPr>
          <w:sz w:val="28"/>
          <w:szCs w:val="28"/>
        </w:rPr>
      </w:pPr>
      <w:r w:rsidRPr="00BB630B">
        <w:rPr>
          <w:rStyle w:val="Interface"/>
          <w:color w:val="auto"/>
          <w:sz w:val="28"/>
          <w:szCs w:val="28"/>
        </w:rPr>
        <w:t>Справка по операциям с денежными средствами</w:t>
      </w:r>
      <w:r w:rsidRPr="00BB630B">
        <w:rPr>
          <w:sz w:val="28"/>
          <w:szCs w:val="28"/>
        </w:rPr>
        <w:t xml:space="preserve">; </w:t>
      </w:r>
    </w:p>
    <w:p w14:paraId="164642CB" w14:textId="77777777" w:rsidR="00B10FB0" w:rsidRPr="00BB630B" w:rsidRDefault="00B10FB0" w:rsidP="00C16F34">
      <w:pPr>
        <w:pStyle w:val="Bullet1"/>
        <w:numPr>
          <w:ilvl w:val="0"/>
          <w:numId w:val="445"/>
        </w:numPr>
        <w:spacing w:before="120" w:line="240" w:lineRule="auto"/>
        <w:ind w:left="1208" w:hanging="357"/>
        <w:rPr>
          <w:sz w:val="28"/>
          <w:szCs w:val="28"/>
        </w:rPr>
      </w:pPr>
      <w:r w:rsidRPr="00BB630B">
        <w:rPr>
          <w:rStyle w:val="Interface"/>
          <w:color w:val="auto"/>
          <w:sz w:val="28"/>
          <w:szCs w:val="28"/>
        </w:rPr>
        <w:lastRenderedPageBreak/>
        <w:t>Контроль оборотов балансовых и забалансовых счетов</w:t>
      </w:r>
      <w:r w:rsidRPr="00BB630B">
        <w:rPr>
          <w:sz w:val="28"/>
          <w:szCs w:val="28"/>
        </w:rPr>
        <w:t>;</w:t>
      </w:r>
    </w:p>
    <w:p w14:paraId="207D3300" w14:textId="77777777" w:rsidR="00B10FB0" w:rsidRPr="00BB630B" w:rsidRDefault="00B10FB0" w:rsidP="00C16F34">
      <w:pPr>
        <w:pStyle w:val="Bullet1"/>
        <w:numPr>
          <w:ilvl w:val="0"/>
          <w:numId w:val="445"/>
        </w:numPr>
        <w:spacing w:before="120" w:line="240" w:lineRule="auto"/>
        <w:ind w:left="1208" w:hanging="357"/>
        <w:rPr>
          <w:sz w:val="28"/>
          <w:szCs w:val="28"/>
        </w:rPr>
      </w:pPr>
      <w:r w:rsidRPr="00BB630B">
        <w:rPr>
          <w:rStyle w:val="Interface"/>
          <w:color w:val="auto"/>
          <w:sz w:val="28"/>
          <w:szCs w:val="28"/>
        </w:rPr>
        <w:t>Реестр платежных документов</w:t>
      </w:r>
      <w:r w:rsidRPr="00BB630B">
        <w:rPr>
          <w:sz w:val="28"/>
          <w:szCs w:val="28"/>
        </w:rPr>
        <w:t xml:space="preserve">. </w:t>
      </w:r>
    </w:p>
    <w:p w14:paraId="7E1A44E3" w14:textId="77777777" w:rsidR="00B10FB0" w:rsidRPr="00BB630B" w:rsidRDefault="00B10FB0" w:rsidP="00F60910">
      <w:pPr>
        <w:spacing w:before="120" w:after="120"/>
        <w:rPr>
          <w:color w:val="auto"/>
          <w:szCs w:val="28"/>
        </w:rPr>
      </w:pPr>
      <w:r w:rsidRPr="00BB630B">
        <w:rPr>
          <w:color w:val="auto"/>
          <w:szCs w:val="28"/>
        </w:rPr>
        <w:t xml:space="preserve">Для вызова отчетов можно использовать гиперссылки с наименованиями отчетов в форме </w:t>
      </w:r>
      <w:r w:rsidRPr="00BB630B">
        <w:rPr>
          <w:rStyle w:val="Interface"/>
          <w:color w:val="auto"/>
          <w:szCs w:val="28"/>
        </w:rPr>
        <w:t>Отчеты</w:t>
      </w:r>
      <w:r w:rsidRPr="00BB630B">
        <w:rPr>
          <w:color w:val="auto"/>
          <w:szCs w:val="28"/>
        </w:rPr>
        <w:t xml:space="preserve"> </w:t>
      </w:r>
      <w:r w:rsidRPr="00BB630B">
        <w:rPr>
          <w:rStyle w:val="Interface"/>
          <w:color w:val="auto"/>
          <w:szCs w:val="28"/>
        </w:rPr>
        <w:t>раздела «Денежные средства»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Отчеты по денежным средствам</w:t>
      </w:r>
      <w:r w:rsidRPr="00BB630B">
        <w:rPr>
          <w:color w:val="auto"/>
          <w:szCs w:val="28"/>
        </w:rPr>
        <w:t>).</w:t>
      </w:r>
    </w:p>
    <w:p w14:paraId="50D1BA04"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Справка по операциям с денежными средствами</w:t>
      </w:r>
      <w:r w:rsidRPr="00BB630B">
        <w:rPr>
          <w:color w:val="auto"/>
          <w:szCs w:val="28"/>
        </w:rPr>
        <w:t xml:space="preserve"> предназначен для получения информации о движении по лицевому счету, открытому в органе казначейства или в кредитной организации. В отчете представлена информация за выбранный период о движении денежных средств на счетах 201.00 в разрезе КПС и КЭК операции, а также дополнительной аналитики, установленной на счетах, отражающих исполнение плана ФХД. </w:t>
      </w:r>
    </w:p>
    <w:p w14:paraId="18DA078B"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Контроль оборотов балансовых и забалансовых счетов</w:t>
      </w:r>
      <w:r w:rsidRPr="00BB630B">
        <w:rPr>
          <w:color w:val="auto"/>
          <w:szCs w:val="28"/>
        </w:rPr>
        <w:t xml:space="preserve"> позволяет проконтролировать обороты балансовых счетов группы 201.00 и забалансовых счетов 17 и 18. В случае появления отклонения в оборотах в отчете будет представлена информация о документах, явившихся причиной данного отклонения. </w:t>
      </w:r>
    </w:p>
    <w:p w14:paraId="7F601C09"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Реестр платежных документов</w:t>
      </w:r>
      <w:r w:rsidRPr="00BB630B">
        <w:rPr>
          <w:color w:val="auto"/>
          <w:szCs w:val="28"/>
        </w:rPr>
        <w:t xml:space="preserve"> предназначен для формирования списка платежных документов, направленных или полученных из казначейства, банка за любой период.</w:t>
      </w:r>
    </w:p>
    <w:p w14:paraId="25207C7B" w14:textId="77777777" w:rsidR="00B10FB0" w:rsidRPr="00BB630B" w:rsidRDefault="00B10FB0" w:rsidP="00F60910">
      <w:pPr>
        <w:spacing w:before="120" w:after="120"/>
        <w:rPr>
          <w:color w:val="auto"/>
          <w:szCs w:val="28"/>
        </w:rPr>
      </w:pPr>
      <w:r w:rsidRPr="00BB630B">
        <w:rPr>
          <w:color w:val="auto"/>
          <w:szCs w:val="28"/>
        </w:rPr>
        <w:t xml:space="preserve">Кроме того по счетам 17 и 18 можно формировать стандартные отчеты (группа отчетов </w:t>
      </w:r>
      <w:r w:rsidRPr="00BB630B">
        <w:rPr>
          <w:rStyle w:val="Interface"/>
          <w:color w:val="auto"/>
          <w:szCs w:val="28"/>
        </w:rPr>
        <w:t>Стандартные отчеты</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6A545438" w14:textId="77777777" w:rsidR="00B10FB0" w:rsidRPr="00BB630B" w:rsidRDefault="00B10FB0" w:rsidP="00F60910">
      <w:pPr>
        <w:spacing w:before="120" w:after="120"/>
        <w:rPr>
          <w:color w:val="auto"/>
          <w:szCs w:val="28"/>
        </w:rPr>
      </w:pPr>
      <w:r w:rsidRPr="00BB630B">
        <w:rPr>
          <w:color w:val="auto"/>
          <w:szCs w:val="28"/>
        </w:rPr>
        <w:t xml:space="preserve">Также получить информацию о кассовом исполнении бюджетной сметы, плана ФХД по доходам и расходам можно с помощью ряда отчетов </w:t>
      </w:r>
      <w:r w:rsidR="006A052A" w:rsidRPr="00BB630B">
        <w:rPr>
          <w:color w:val="auto"/>
          <w:szCs w:val="28"/>
        </w:rPr>
        <w:t>Подсистемы</w:t>
      </w:r>
      <w:r w:rsidRPr="00BB630B">
        <w:rPr>
          <w:color w:val="auto"/>
          <w:szCs w:val="28"/>
        </w:rPr>
        <w:t xml:space="preserve"> «Планирование и санкционирование»:</w:t>
      </w:r>
    </w:p>
    <w:p w14:paraId="402FEADF"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об исполнении плана ФХД</w:t>
      </w:r>
      <w:r w:rsidRPr="00BB630B">
        <w:rPr>
          <w:sz w:val="28"/>
          <w:szCs w:val="28"/>
        </w:rPr>
        <w:t xml:space="preserve">; </w:t>
      </w:r>
    </w:p>
    <w:p w14:paraId="09523087"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об исполнении плана ФХД и остатки средств на счетах</w:t>
      </w:r>
      <w:r w:rsidRPr="00BB630B">
        <w:rPr>
          <w:sz w:val="28"/>
          <w:szCs w:val="28"/>
        </w:rPr>
        <w:t xml:space="preserve">; </w:t>
      </w:r>
    </w:p>
    <w:p w14:paraId="311C5168"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 финансировании на банковские счета ПБС</w:t>
      </w:r>
      <w:r w:rsidRPr="00BB630B">
        <w:rPr>
          <w:sz w:val="28"/>
          <w:szCs w:val="28"/>
        </w:rPr>
        <w:t xml:space="preserve">; </w:t>
      </w:r>
    </w:p>
    <w:p w14:paraId="266BDC9F"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об исполнении бюджета ПБС</w:t>
      </w:r>
      <w:r w:rsidRPr="00BB630B">
        <w:rPr>
          <w:sz w:val="28"/>
          <w:szCs w:val="28"/>
        </w:rPr>
        <w:t xml:space="preserve">; </w:t>
      </w:r>
    </w:p>
    <w:p w14:paraId="12FB9170"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об исполнении бюджета РБС (ГРБС)</w:t>
      </w:r>
      <w:r w:rsidRPr="00BB630B">
        <w:rPr>
          <w:sz w:val="28"/>
          <w:szCs w:val="28"/>
        </w:rPr>
        <w:t xml:space="preserve">; </w:t>
      </w:r>
    </w:p>
    <w:p w14:paraId="580728B6" w14:textId="77777777" w:rsidR="00B10FB0" w:rsidRPr="00BB630B" w:rsidRDefault="00B10FB0" w:rsidP="00C16F34">
      <w:pPr>
        <w:pStyle w:val="Bullet1"/>
        <w:numPr>
          <w:ilvl w:val="0"/>
          <w:numId w:val="446"/>
        </w:numPr>
        <w:spacing w:before="120" w:line="240" w:lineRule="auto"/>
        <w:ind w:left="1208" w:hanging="357"/>
        <w:rPr>
          <w:sz w:val="28"/>
          <w:szCs w:val="28"/>
        </w:rPr>
      </w:pPr>
      <w:r w:rsidRPr="00BB630B">
        <w:rPr>
          <w:rStyle w:val="Interface"/>
          <w:color w:val="auto"/>
          <w:sz w:val="28"/>
          <w:szCs w:val="28"/>
        </w:rPr>
        <w:t>Сводные данные об исполнении обязательств ПБС</w:t>
      </w:r>
      <w:r w:rsidRPr="00BB630B">
        <w:rPr>
          <w:sz w:val="28"/>
          <w:szCs w:val="28"/>
        </w:rPr>
        <w:t xml:space="preserve">. </w:t>
      </w:r>
    </w:p>
    <w:p w14:paraId="25B1C2B5" w14:textId="77777777" w:rsidR="00B10FB0" w:rsidRPr="00BB630B" w:rsidRDefault="00B10FB0" w:rsidP="00F60910">
      <w:pPr>
        <w:spacing w:before="120" w:after="120"/>
        <w:rPr>
          <w:color w:val="auto"/>
          <w:szCs w:val="28"/>
        </w:rPr>
      </w:pPr>
      <w:r w:rsidRPr="00BB630B">
        <w:rPr>
          <w:color w:val="auto"/>
          <w:szCs w:val="28"/>
        </w:rPr>
        <w:t xml:space="preserve">Данные отчеты можно открыть с помощью соответствующих команд формы </w:t>
      </w:r>
      <w:r w:rsidRPr="00BB630B">
        <w:rPr>
          <w:rStyle w:val="Interface"/>
          <w:color w:val="auto"/>
          <w:szCs w:val="28"/>
        </w:rPr>
        <w:t>Отчеты раздела «Планирование и санкционирование»</w:t>
      </w:r>
      <w:r w:rsidRPr="00BB630B">
        <w:rPr>
          <w:color w:val="auto"/>
          <w:szCs w:val="28"/>
        </w:rPr>
        <w:t xml:space="preserve">, для вызова которой можно использовать команду </w:t>
      </w:r>
      <w:r w:rsidRPr="00BB630B">
        <w:rPr>
          <w:rStyle w:val="Interface"/>
          <w:color w:val="auto"/>
          <w:szCs w:val="28"/>
        </w:rPr>
        <w:t>Отчеты по планированию и санкционированию</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2F876582" w14:textId="77777777" w:rsidR="00B10FB0" w:rsidRPr="00BB630B" w:rsidRDefault="00B10FB0" w:rsidP="00F60910">
      <w:pPr>
        <w:spacing w:before="120" w:after="120"/>
        <w:rPr>
          <w:color w:val="auto"/>
          <w:szCs w:val="28"/>
        </w:rPr>
      </w:pPr>
      <w:r w:rsidRPr="00BB630B">
        <w:rPr>
          <w:color w:val="auto"/>
          <w:szCs w:val="28"/>
        </w:rPr>
        <w:lastRenderedPageBreak/>
        <w:t xml:space="preserve">Отчет </w:t>
      </w:r>
      <w:r w:rsidRPr="00BB630B">
        <w:rPr>
          <w:rStyle w:val="Interface"/>
          <w:color w:val="auto"/>
          <w:szCs w:val="28"/>
        </w:rPr>
        <w:t>Сводные данные об исполнении плана ФХД</w:t>
      </w:r>
      <w:r w:rsidRPr="00BB630B">
        <w:rPr>
          <w:color w:val="auto"/>
          <w:szCs w:val="28"/>
        </w:rPr>
        <w:t xml:space="preserve"> является управленческим и формируется по данным регистров бухгалтерского учета. Отчет предназначен для получения информации о плановых назначениях по доходам и расходам, об их исполнении, о принятии обязательств за счет плановых назначений и об их исполнении.</w:t>
      </w:r>
    </w:p>
    <w:p w14:paraId="784DF833"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 xml:space="preserve">Сводные данные об исполнении плана ФХД и остатки средств на счетах </w:t>
      </w:r>
      <w:r w:rsidRPr="00BB630B">
        <w:rPr>
          <w:color w:val="auto"/>
          <w:szCs w:val="28"/>
        </w:rPr>
        <w:t xml:space="preserve">является управленческим и формируется по данным регистров бухгалтерского учета. Представляет собой отчет </w:t>
      </w:r>
      <w:r w:rsidRPr="00BB630B">
        <w:rPr>
          <w:rStyle w:val="Interface"/>
          <w:color w:val="auto"/>
          <w:szCs w:val="28"/>
        </w:rPr>
        <w:t>Сводные данные об исполнении плана ФХД</w:t>
      </w:r>
      <w:r w:rsidRPr="00BB630B">
        <w:rPr>
          <w:color w:val="auto"/>
          <w:szCs w:val="28"/>
        </w:rPr>
        <w:t>, дополненный таблицей с информацией об остатках денежных средств на счетах в казначействе, в кредитных организациях и в кассе на начало и конец периода.</w:t>
      </w:r>
    </w:p>
    <w:p w14:paraId="6237C3C5"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Сводные данные об исполнении бюджета РБС (ГРБС)</w:t>
      </w:r>
      <w:r w:rsidRPr="00BB630B">
        <w:rPr>
          <w:color w:val="auto"/>
          <w:szCs w:val="28"/>
        </w:rPr>
        <w:t xml:space="preserve"> предназначен для получения информации о полученных и переданных бюджетных данных и остатках нераспределенных бюджетных данных: ассигнований, ЛБО и ПОФ. Формируется по данным счетов 503.02, 503.04, 503.03, 501.02, 501.04, 501.03, ПОФ.Р, ПОФ.П, ПОФ.С, 304.04, 304.05, 201.21.</w:t>
      </w:r>
    </w:p>
    <w:p w14:paraId="105E5787"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 xml:space="preserve">Сводные данные о финансировании на банковские счета ПБС </w:t>
      </w:r>
      <w:r w:rsidRPr="00BB630B">
        <w:rPr>
          <w:color w:val="auto"/>
          <w:szCs w:val="28"/>
        </w:rPr>
        <w:t xml:space="preserve">формируется по счетам бухгалтерского учета 503.03, 501.03, 201.21, 17, 18. Данный отчет является управленческим и предназначен для получения информации о полученных ассигнованиях и ЛБО, а также о суммах полученного финансирования на банковские счета и о кассовых расходах, произведенных с банковских счетов. </w:t>
      </w:r>
    </w:p>
    <w:p w14:paraId="0E508C4B"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Сводные данные об исполнении бюджета ПБС</w:t>
      </w:r>
      <w:r w:rsidRPr="00BB630B">
        <w:rPr>
          <w:color w:val="auto"/>
          <w:szCs w:val="28"/>
        </w:rPr>
        <w:t xml:space="preserve"> формируется по счетам бухгалтерского учета санкционирования и кассовых расходов: 503.03, 501.03, 502.01, 502.02, 304.04, 304.05, 201.21, 17, 18, ПОФ.С. Данный отчет является управленческим и предназначен для получения информации о полученных бюджетных данных: ассигнованиях, ЛБО, ПОФ, принятых за счет них обязательствах, произведенных кассовых расходах и остатках бюджетных данных для принятия обязательств.</w:t>
      </w:r>
    </w:p>
    <w:p w14:paraId="4322E034" w14:textId="77777777" w:rsidR="00B10FB0" w:rsidRPr="00BB630B" w:rsidRDefault="00B10FB0" w:rsidP="00F60910">
      <w:pPr>
        <w:spacing w:before="120" w:after="120"/>
        <w:rPr>
          <w:color w:val="auto"/>
          <w:szCs w:val="28"/>
        </w:rPr>
      </w:pPr>
      <w:r w:rsidRPr="00BB630B">
        <w:rPr>
          <w:color w:val="auto"/>
          <w:szCs w:val="28"/>
        </w:rPr>
        <w:t xml:space="preserve">Отчет </w:t>
      </w:r>
      <w:r w:rsidRPr="00BB630B">
        <w:rPr>
          <w:rStyle w:val="Interface"/>
          <w:color w:val="auto"/>
          <w:szCs w:val="28"/>
        </w:rPr>
        <w:t>Сводные данные об исполнении обязательств ПБС</w:t>
      </w:r>
      <w:r w:rsidRPr="00BB630B">
        <w:rPr>
          <w:color w:val="auto"/>
          <w:szCs w:val="28"/>
        </w:rPr>
        <w:t xml:space="preserve"> формируется по счетам бухгалтерского учета: 502.01, 502.02, 304.05, 201.21, 17, 18. Данный отчет является управленческим и предназначен для получения информации об исполнении обязательств ПБС, принятых бюджетных и денежных обязательствах, а также о кассовых расходах в рамках данных обязательств и неисполненных обязательствах, проценте исполнения обязательств. Отчет детализирует </w:t>
      </w:r>
      <w:r w:rsidRPr="00BB630B">
        <w:rPr>
          <w:rStyle w:val="Interface"/>
          <w:color w:val="auto"/>
          <w:szCs w:val="28"/>
        </w:rPr>
        <w:t>Сводные данные об исполнении бюджета ПБС</w:t>
      </w:r>
      <w:r w:rsidRPr="00BB630B">
        <w:rPr>
          <w:color w:val="auto"/>
          <w:szCs w:val="28"/>
        </w:rPr>
        <w:t xml:space="preserve"> в части показателей исполнения обязательств в разрезе заключенных договоров и иных оснований принятия обязательств.</w:t>
      </w:r>
    </w:p>
    <w:p w14:paraId="2C000541" w14:textId="77777777" w:rsidR="00B10FB0" w:rsidRPr="00BB630B" w:rsidRDefault="00B10FB0" w:rsidP="00F60910">
      <w:pPr>
        <w:spacing w:before="120" w:after="120"/>
        <w:rPr>
          <w:color w:val="auto"/>
          <w:szCs w:val="28"/>
        </w:rPr>
      </w:pPr>
      <w:r w:rsidRPr="00BB630B">
        <w:rPr>
          <w:color w:val="auto"/>
          <w:szCs w:val="28"/>
        </w:rPr>
        <w:lastRenderedPageBreak/>
        <w:t xml:space="preserve">Отчет </w:t>
      </w:r>
      <w:r w:rsidRPr="00BB630B">
        <w:rPr>
          <w:rStyle w:val="Interface"/>
          <w:color w:val="auto"/>
          <w:szCs w:val="28"/>
        </w:rPr>
        <w:t>Структура кассовых расходов ПБС</w:t>
      </w:r>
      <w:r w:rsidRPr="00BB630B">
        <w:rPr>
          <w:color w:val="auto"/>
          <w:szCs w:val="28"/>
        </w:rPr>
        <w:t xml:space="preserve"> предназначен для получения информации о структуре кассовых расходов ПБС: бюджетных назначениях, кассовых выбытиях, восстановленных расходах, неисполненных назначениях. Отчет детализирует </w:t>
      </w:r>
      <w:r w:rsidRPr="00BB630B">
        <w:rPr>
          <w:rStyle w:val="Interface"/>
          <w:color w:val="auto"/>
          <w:szCs w:val="28"/>
        </w:rPr>
        <w:t>Сводные данные об исполнении бюджета ПБС</w:t>
      </w:r>
      <w:r w:rsidRPr="00BB630B">
        <w:rPr>
          <w:color w:val="auto"/>
          <w:szCs w:val="28"/>
        </w:rPr>
        <w:t xml:space="preserve"> в части кассового исполнения бюджета. Данные отчета могут быть представлены в виде диаграммы.</w:t>
      </w:r>
    </w:p>
    <w:p w14:paraId="17D66AB4" w14:textId="77777777" w:rsidR="00B10FB0" w:rsidRPr="00BB630B" w:rsidRDefault="00B10FB0" w:rsidP="00F60910">
      <w:pPr>
        <w:pStyle w:val="3"/>
        <w:spacing w:before="120"/>
        <w:rPr>
          <w:color w:val="auto"/>
        </w:rPr>
      </w:pPr>
      <w:r w:rsidRPr="00BB630B">
        <w:rPr>
          <w:color w:val="auto"/>
        </w:rPr>
        <w:t xml:space="preserve"> </w:t>
      </w:r>
      <w:bookmarkStart w:id="2638" w:name="_Toc528274159"/>
      <w:bookmarkStart w:id="2639" w:name="_Toc528663478"/>
      <w:bookmarkStart w:id="2640" w:name="_Toc528663920"/>
      <w:bookmarkStart w:id="2641" w:name="_Toc528664347"/>
      <w:bookmarkStart w:id="2642" w:name="_Toc19219669"/>
      <w:bookmarkStart w:id="2643" w:name="_Toc37692861"/>
      <w:bookmarkStart w:id="2644" w:name="_Toc37693325"/>
      <w:bookmarkStart w:id="2645" w:name="_Toc38007291"/>
      <w:bookmarkStart w:id="2646" w:name="_Toc58004896"/>
      <w:bookmarkStart w:id="2647" w:name="_Toc58323130"/>
      <w:bookmarkStart w:id="2648" w:name="_Toc75965915"/>
      <w:bookmarkStart w:id="2649" w:name="_Toc95996105"/>
      <w:bookmarkStart w:id="2650" w:name="_Toc109983745"/>
      <w:bookmarkStart w:id="2651" w:name="_Toc111307317"/>
      <w:bookmarkStart w:id="2652" w:name="_Toc111307414"/>
      <w:bookmarkStart w:id="2653" w:name="_Toc111322087"/>
      <w:bookmarkStart w:id="2654" w:name="_Toc111322867"/>
      <w:bookmarkStart w:id="2655" w:name="_Toc122969932"/>
      <w:bookmarkStart w:id="2656" w:name="_Toc125457004"/>
      <w:bookmarkStart w:id="2657" w:name="_Toc125457190"/>
      <w:bookmarkStart w:id="2658" w:name="_Toc125461066"/>
      <w:bookmarkStart w:id="2659" w:name="_Toc125461162"/>
      <w:bookmarkStart w:id="2660" w:name="_Toc125625927"/>
      <w:bookmarkStart w:id="2661" w:name="_Toc128522843"/>
      <w:bookmarkStart w:id="2662" w:name="_Toc129704628"/>
      <w:bookmarkStart w:id="2663" w:name="_Toc135735071"/>
      <w:bookmarkStart w:id="2664" w:name="_Toc135735169"/>
      <w:bookmarkStart w:id="2665" w:name="_Toc146496721"/>
      <w:bookmarkStart w:id="2666" w:name="_Toc146540585"/>
      <w:bookmarkStart w:id="2667" w:name="_Toc146540684"/>
      <w:bookmarkStart w:id="2668" w:name="_Toc148353634"/>
      <w:bookmarkStart w:id="2669" w:name="_Toc149153647"/>
      <w:bookmarkStart w:id="2670" w:name="_Toc149154613"/>
      <w:bookmarkStart w:id="2671" w:name="_Toc149155191"/>
      <w:bookmarkStart w:id="2672" w:name="_Toc151054108"/>
      <w:bookmarkStart w:id="2673" w:name="_Toc151133667"/>
      <w:bookmarkStart w:id="2674" w:name="_Toc152929330"/>
      <w:bookmarkStart w:id="2675" w:name="_Toc183430110"/>
      <w:bookmarkStart w:id="2676" w:name="_Toc190952140"/>
      <w:bookmarkStart w:id="2677" w:name="_Toc190954027"/>
      <w:bookmarkStart w:id="2678" w:name="_Toc196600899"/>
      <w:bookmarkStart w:id="2679" w:name="_Toc217662756"/>
      <w:r w:rsidRPr="00BB630B">
        <w:rPr>
          <w:color w:val="auto"/>
        </w:rPr>
        <w:t>Документы для учета операций по движению безналичных денежных средств</w:t>
      </w:r>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r w:rsidRPr="00BB630B">
        <w:rPr>
          <w:color w:val="auto"/>
        </w:rPr>
        <w:t xml:space="preserve"> </w:t>
      </w:r>
    </w:p>
    <w:p w14:paraId="17C837EF" w14:textId="77777777" w:rsidR="00B10FB0" w:rsidRPr="00BB630B" w:rsidRDefault="00B10FB0" w:rsidP="00F60910">
      <w:pPr>
        <w:pStyle w:val="40"/>
        <w:keepNext/>
        <w:spacing w:before="120"/>
        <w:rPr>
          <w:color w:val="auto"/>
        </w:rPr>
      </w:pPr>
      <w:bookmarkStart w:id="2680" w:name="_Toc528274160"/>
      <w:r w:rsidRPr="00BB630B">
        <w:rPr>
          <w:color w:val="auto"/>
        </w:rPr>
        <w:t>Задания на экспорт и импорт</w:t>
      </w:r>
      <w:bookmarkEnd w:id="2680"/>
    </w:p>
    <w:p w14:paraId="77169CAB" w14:textId="77777777" w:rsidR="00B10FB0" w:rsidRPr="00BB630B" w:rsidRDefault="00B10FB0" w:rsidP="00F60910">
      <w:pPr>
        <w:spacing w:before="120" w:after="120"/>
        <w:rPr>
          <w:color w:val="auto"/>
          <w:szCs w:val="28"/>
        </w:rPr>
      </w:pPr>
      <w:r w:rsidRPr="00BB630B">
        <w:rPr>
          <w:color w:val="auto"/>
          <w:szCs w:val="28"/>
        </w:rPr>
        <w:t xml:space="preserve">Загрузка форматов обмена, настройка видов обмена с казначейством (банком) и форматов обмена выполняются в форме </w:t>
      </w:r>
      <w:r w:rsidRPr="00BB630B">
        <w:rPr>
          <w:rStyle w:val="Interface"/>
          <w:color w:val="auto"/>
          <w:szCs w:val="28"/>
        </w:rPr>
        <w:t>Настройка обмена данными с казначейскими системами и учреждениями банков</w:t>
      </w:r>
      <w:r w:rsidRPr="00BB630B">
        <w:rPr>
          <w:color w:val="auto"/>
          <w:szCs w:val="28"/>
        </w:rPr>
        <w:t xml:space="preserve">, которую можно открыть с помощью команды </w:t>
      </w:r>
      <w:r w:rsidRPr="00BB630B">
        <w:rPr>
          <w:rStyle w:val="Interface"/>
          <w:color w:val="auto"/>
          <w:szCs w:val="28"/>
        </w:rPr>
        <w:t>Настройка обмена (банк, казначейство)</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39854BF3" w14:textId="77777777" w:rsidR="00B10FB0" w:rsidRPr="00BB630B" w:rsidRDefault="00B10FB0" w:rsidP="00F60910">
      <w:pPr>
        <w:spacing w:before="120" w:after="120"/>
        <w:rPr>
          <w:color w:val="auto"/>
          <w:szCs w:val="28"/>
        </w:rPr>
      </w:pPr>
      <w:r w:rsidRPr="00BB630B">
        <w:rPr>
          <w:color w:val="auto"/>
          <w:szCs w:val="28"/>
        </w:rPr>
        <w:t xml:space="preserve">Для экспорта и импорта платежных файлов предназначены журналы документов </w:t>
      </w:r>
      <w:r w:rsidRPr="00BB630B">
        <w:rPr>
          <w:b/>
          <w:color w:val="auto"/>
          <w:szCs w:val="28"/>
        </w:rPr>
        <w:t>Задание на экспорт</w:t>
      </w:r>
      <w:r w:rsidRPr="00BB630B">
        <w:rPr>
          <w:color w:val="auto"/>
          <w:szCs w:val="28"/>
        </w:rPr>
        <w:t xml:space="preserve"> и </w:t>
      </w:r>
      <w:r w:rsidRPr="00BB630B">
        <w:rPr>
          <w:b/>
          <w:color w:val="auto"/>
          <w:szCs w:val="28"/>
        </w:rPr>
        <w:t>Задание на импорт</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w:t>
      </w:r>
    </w:p>
    <w:p w14:paraId="49BF7E9F" w14:textId="77777777" w:rsidR="00B10FB0" w:rsidRPr="00BB630B" w:rsidRDefault="00B10FB0" w:rsidP="00F60910">
      <w:pPr>
        <w:spacing w:before="120" w:after="120"/>
        <w:rPr>
          <w:color w:val="auto"/>
          <w:szCs w:val="28"/>
        </w:rPr>
      </w:pPr>
      <w:r w:rsidRPr="00BB630B">
        <w:rPr>
          <w:rStyle w:val="Interface"/>
          <w:color w:val="auto"/>
          <w:szCs w:val="28"/>
        </w:rPr>
        <w:t>Задание на экспорт</w:t>
      </w:r>
      <w:r w:rsidRPr="00BB630B">
        <w:rPr>
          <w:color w:val="auto"/>
          <w:szCs w:val="28"/>
        </w:rPr>
        <w:t xml:space="preserve"> используется для выгрузки объектов в платежный файл с последующей его отправкой адресату. </w:t>
      </w:r>
    </w:p>
    <w:p w14:paraId="52696F54" w14:textId="77777777" w:rsidR="00B10FB0" w:rsidRPr="00BB630B" w:rsidRDefault="00B10FB0" w:rsidP="00F60910">
      <w:pPr>
        <w:spacing w:before="120" w:after="120"/>
        <w:rPr>
          <w:color w:val="auto"/>
          <w:szCs w:val="28"/>
        </w:rPr>
      </w:pPr>
      <w:r w:rsidRPr="00BB630B">
        <w:rPr>
          <w:color w:val="auto"/>
          <w:szCs w:val="28"/>
        </w:rPr>
        <w:t xml:space="preserve">Загрузка объектов из платежных файлов выполняется с помощью документов </w:t>
      </w:r>
      <w:r w:rsidRPr="00BB630B">
        <w:rPr>
          <w:rStyle w:val="Interface"/>
          <w:color w:val="auto"/>
          <w:szCs w:val="28"/>
        </w:rPr>
        <w:t>Задания на импорт</w:t>
      </w:r>
      <w:r w:rsidRPr="00BB630B">
        <w:rPr>
          <w:color w:val="auto"/>
          <w:szCs w:val="28"/>
        </w:rPr>
        <w:t xml:space="preserve">, список которых расположен на закладке формы </w:t>
      </w:r>
      <w:r w:rsidRPr="00BB630B">
        <w:rPr>
          <w:rStyle w:val="Interface"/>
          <w:color w:val="auto"/>
          <w:szCs w:val="28"/>
        </w:rPr>
        <w:t>Импорт</w:t>
      </w:r>
      <w:r w:rsidRPr="00BB630B">
        <w:rPr>
          <w:color w:val="auto"/>
          <w:szCs w:val="28"/>
        </w:rPr>
        <w:t xml:space="preserve">. </w:t>
      </w:r>
    </w:p>
    <w:p w14:paraId="31E0D3FD" w14:textId="77777777" w:rsidR="00B10FB0" w:rsidRPr="00BB630B" w:rsidRDefault="00B10FB0" w:rsidP="00F60910">
      <w:pPr>
        <w:pStyle w:val="40"/>
        <w:keepNext/>
        <w:spacing w:before="120"/>
        <w:rPr>
          <w:color w:val="auto"/>
        </w:rPr>
      </w:pPr>
      <w:bookmarkStart w:id="2681" w:name="_Toc528274161"/>
      <w:r w:rsidRPr="00BB630B">
        <w:rPr>
          <w:color w:val="auto"/>
        </w:rPr>
        <w:t>Задание на экспорт</w:t>
      </w:r>
      <w:bookmarkEnd w:id="2681"/>
    </w:p>
    <w:p w14:paraId="19316F06" w14:textId="77777777" w:rsidR="00B10FB0" w:rsidRPr="00BB630B" w:rsidRDefault="00B10FB0" w:rsidP="00F60910">
      <w:pPr>
        <w:spacing w:before="120" w:after="120"/>
        <w:rPr>
          <w:color w:val="auto"/>
          <w:szCs w:val="28"/>
        </w:rPr>
      </w:pPr>
      <w:r w:rsidRPr="00BB630B">
        <w:rPr>
          <w:color w:val="auto"/>
          <w:szCs w:val="28"/>
        </w:rPr>
        <w:t xml:space="preserve">Документ предназначен для формирования списка выгружаемых объектов, последующей работы со списком, а также для формирования платежных файлов и их отправки. </w:t>
      </w:r>
    </w:p>
    <w:p w14:paraId="187CF20E" w14:textId="77777777" w:rsidR="00717DF1" w:rsidRPr="00BB630B" w:rsidRDefault="00717DF1" w:rsidP="00717DF1">
      <w:pPr>
        <w:spacing w:before="120" w:after="120"/>
        <w:rPr>
          <w:b/>
          <w:szCs w:val="28"/>
        </w:rPr>
      </w:pPr>
      <w:r w:rsidRPr="00BB630B">
        <w:rPr>
          <w:szCs w:val="28"/>
        </w:rPr>
        <w:t xml:space="preserve">Документ расположен в разделе </w:t>
      </w:r>
      <w:r w:rsidRPr="00BB630B">
        <w:rPr>
          <w:b/>
          <w:szCs w:val="28"/>
        </w:rPr>
        <w:t>Денежные средства</w:t>
      </w:r>
      <w:r w:rsidRPr="00BB630B">
        <w:rPr>
          <w:szCs w:val="28"/>
        </w:rPr>
        <w:t xml:space="preserve"> пункт меню </w:t>
      </w:r>
      <w:r w:rsidRPr="00BB630B">
        <w:rPr>
          <w:b/>
          <w:szCs w:val="28"/>
        </w:rPr>
        <w:t>Банк (казначейство).</w:t>
      </w:r>
    </w:p>
    <w:p w14:paraId="0C5EB165" w14:textId="77777777" w:rsidR="00717DF1" w:rsidRPr="00BB630B" w:rsidRDefault="00717DF1" w:rsidP="00717DF1">
      <w:pPr>
        <w:spacing w:before="120" w:after="120"/>
        <w:ind w:firstLine="0"/>
        <w:rPr>
          <w:rStyle w:val="Bold"/>
          <w:rFonts w:ascii="Times New Roman" w:eastAsia="Batang" w:hAnsi="Times New Roman"/>
          <w:color w:val="auto"/>
          <w:szCs w:val="28"/>
          <w:u w:val="none"/>
        </w:rPr>
      </w:pPr>
      <w:r w:rsidRPr="00BB630B">
        <w:rPr>
          <w:noProof/>
          <w:snapToGrid/>
        </w:rPr>
        <w:lastRenderedPageBreak/>
        <w:drawing>
          <wp:inline distT="0" distB="0" distL="0" distR="0" wp14:anchorId="234EB55A" wp14:editId="1D9005C7">
            <wp:extent cx="6029960" cy="2414905"/>
            <wp:effectExtent l="0" t="0" r="8890" b="4445"/>
            <wp:docPr id="1703703907"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03907" name="Рисунок 1" descr="Изображение выглядит как текст, снимок экрана, Шрифт, число&#10;&#10;Автоматически созданное описание"/>
                    <pic:cNvPicPr/>
                  </pic:nvPicPr>
                  <pic:blipFill>
                    <a:blip r:embed="rId274"/>
                    <a:stretch>
                      <a:fillRect/>
                    </a:stretch>
                  </pic:blipFill>
                  <pic:spPr>
                    <a:xfrm>
                      <a:off x="0" y="0"/>
                      <a:ext cx="6029960" cy="2414905"/>
                    </a:xfrm>
                    <a:prstGeom prst="rect">
                      <a:avLst/>
                    </a:prstGeom>
                  </pic:spPr>
                </pic:pic>
              </a:graphicData>
            </a:graphic>
          </wp:inline>
        </w:drawing>
      </w:r>
    </w:p>
    <w:p w14:paraId="27C82CE9" w14:textId="77777777" w:rsidR="00717DF1" w:rsidRPr="00BB630B" w:rsidRDefault="00717DF1" w:rsidP="00717DF1">
      <w:pPr>
        <w:spacing w:before="120" w:after="120"/>
        <w:ind w:firstLine="0"/>
        <w:jc w:val="center"/>
        <w:rPr>
          <w:rStyle w:val="Bold"/>
          <w:rFonts w:ascii="Times New Roman" w:eastAsia="Batang" w:hAnsi="Times New Roman"/>
          <w:b w:val="0"/>
          <w:bCs/>
          <w:color w:val="auto"/>
          <w:szCs w:val="28"/>
          <w:u w:val="none"/>
        </w:rPr>
      </w:pPr>
      <w:bookmarkStart w:id="2682" w:name="_Toc217663046"/>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238</w:t>
      </w:r>
      <w:r w:rsidR="00CF53F6">
        <w:rPr>
          <w:bCs/>
          <w:szCs w:val="28"/>
        </w:rPr>
        <w:fldChar w:fldCharType="end"/>
      </w:r>
      <w:r w:rsidRPr="00BB630B">
        <w:rPr>
          <w:bCs/>
          <w:szCs w:val="28"/>
        </w:rPr>
        <w:t xml:space="preserve"> – </w:t>
      </w:r>
      <w:r w:rsidRPr="00BB630B">
        <w:rPr>
          <w:rStyle w:val="Bold"/>
          <w:rFonts w:ascii="Times New Roman" w:eastAsia="Batang" w:hAnsi="Times New Roman"/>
          <w:b w:val="0"/>
          <w:bCs/>
          <w:color w:val="auto"/>
          <w:szCs w:val="28"/>
          <w:u w:val="none"/>
        </w:rPr>
        <w:t>Документ «Задание на экспорт»</w:t>
      </w:r>
      <w:bookmarkEnd w:id="2682"/>
    </w:p>
    <w:p w14:paraId="456FA97B" w14:textId="77777777" w:rsidR="00717DF1" w:rsidRPr="00BB630B" w:rsidRDefault="00717DF1" w:rsidP="00717DF1">
      <w:pPr>
        <w:spacing w:before="120" w:after="120"/>
        <w:rPr>
          <w:szCs w:val="28"/>
        </w:rPr>
      </w:pPr>
      <w:r w:rsidRPr="00BB630B">
        <w:rPr>
          <w:szCs w:val="28"/>
        </w:rPr>
        <w:t>Шаблон бизнес-процесса представлен следующим образом:</w:t>
      </w:r>
    </w:p>
    <w:p w14:paraId="67C5AE6B" w14:textId="77777777" w:rsidR="00717DF1" w:rsidRPr="00BB630B" w:rsidRDefault="00717DF1" w:rsidP="00717DF1">
      <w:pPr>
        <w:spacing w:before="120" w:after="120"/>
        <w:ind w:firstLine="0"/>
        <w:rPr>
          <w:rStyle w:val="Bold"/>
          <w:rFonts w:ascii="Times New Roman" w:eastAsia="Batang" w:hAnsi="Times New Roman"/>
          <w:color w:val="auto"/>
          <w:szCs w:val="28"/>
          <w:u w:val="none"/>
        </w:rPr>
      </w:pPr>
      <w:r w:rsidRPr="00BB630B">
        <w:rPr>
          <w:noProof/>
          <w:snapToGrid/>
        </w:rPr>
        <w:drawing>
          <wp:inline distT="0" distB="0" distL="0" distR="0" wp14:anchorId="393A7318" wp14:editId="125E245B">
            <wp:extent cx="6029960" cy="5287645"/>
            <wp:effectExtent l="0" t="0" r="8890" b="8255"/>
            <wp:docPr id="75899246"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9246" name="Рисунок 1" descr="Изображение выглядит как текст, снимок экрана, диаграмма, дизайн&#10;&#10;Автоматически созданное описание"/>
                    <pic:cNvPicPr/>
                  </pic:nvPicPr>
                  <pic:blipFill>
                    <a:blip r:embed="rId275"/>
                    <a:stretch>
                      <a:fillRect/>
                    </a:stretch>
                  </pic:blipFill>
                  <pic:spPr>
                    <a:xfrm>
                      <a:off x="0" y="0"/>
                      <a:ext cx="6029960" cy="5287645"/>
                    </a:xfrm>
                    <a:prstGeom prst="rect">
                      <a:avLst/>
                    </a:prstGeom>
                  </pic:spPr>
                </pic:pic>
              </a:graphicData>
            </a:graphic>
          </wp:inline>
        </w:drawing>
      </w:r>
    </w:p>
    <w:p w14:paraId="25C13DCD" w14:textId="77777777" w:rsidR="00717DF1" w:rsidRPr="00BB630B" w:rsidRDefault="00717DF1" w:rsidP="00717DF1">
      <w:pPr>
        <w:spacing w:before="120" w:after="120"/>
        <w:rPr>
          <w:color w:val="auto"/>
          <w:szCs w:val="28"/>
        </w:rPr>
      </w:pPr>
      <w:bookmarkStart w:id="2683" w:name="_Toc217663047"/>
      <w:r w:rsidRPr="00BB630B">
        <w:rPr>
          <w:bCs/>
          <w:szCs w:val="28"/>
        </w:rPr>
        <w:lastRenderedPageBreak/>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239</w:t>
      </w:r>
      <w:r w:rsidR="00CF53F6">
        <w:rPr>
          <w:bCs/>
          <w:szCs w:val="28"/>
        </w:rPr>
        <w:fldChar w:fldCharType="end"/>
      </w:r>
      <w:r w:rsidRPr="00BB630B">
        <w:rPr>
          <w:bCs/>
          <w:szCs w:val="28"/>
        </w:rPr>
        <w:t xml:space="preserve"> – </w:t>
      </w:r>
      <w:r w:rsidRPr="00BB630B">
        <w:rPr>
          <w:rStyle w:val="Bold"/>
          <w:rFonts w:ascii="Times New Roman" w:eastAsia="Batang" w:hAnsi="Times New Roman"/>
          <w:b w:val="0"/>
          <w:bCs/>
          <w:color w:val="auto"/>
          <w:szCs w:val="28"/>
          <w:u w:val="none"/>
        </w:rPr>
        <w:t>Шаблон процесса документа «Задание на экспорт»</w:t>
      </w:r>
      <w:bookmarkEnd w:id="2683"/>
    </w:p>
    <w:p w14:paraId="016CAFC7" w14:textId="77777777" w:rsidR="00B10FB0" w:rsidRPr="00BB630B" w:rsidRDefault="00501E24" w:rsidP="00F60910">
      <w:pPr>
        <w:spacing w:before="120" w:after="120"/>
        <w:rPr>
          <w:color w:val="auto"/>
        </w:rPr>
      </w:pPr>
      <w:r w:rsidRPr="00BB630B">
        <w:rPr>
          <w:noProof/>
          <w:snapToGrid/>
          <w:color w:val="auto"/>
        </w:rPr>
        <w:drawing>
          <wp:inline distT="0" distB="0" distL="0" distR="0" wp14:anchorId="40A57938" wp14:editId="27284218">
            <wp:extent cx="584200" cy="584200"/>
            <wp:effectExtent l="0" t="0" r="0" b="0"/>
            <wp:docPr id="250" name="Рисунок 1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1A011A7" w14:textId="77777777" w:rsidR="00717DF1"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34D1FB87" w14:textId="77777777" w:rsidR="00717DF1" w:rsidRPr="00BB630B" w:rsidRDefault="00717DF1" w:rsidP="00717DF1">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Загрузчик</w:t>
      </w:r>
      <w:r w:rsidRPr="00BB630B">
        <w:rPr>
          <w:color w:val="auto"/>
          <w:szCs w:val="28"/>
        </w:rPr>
        <w:t>.</w:t>
      </w:r>
    </w:p>
    <w:p w14:paraId="76AB3066" w14:textId="77777777" w:rsidR="00717DF1" w:rsidRPr="00BB630B" w:rsidRDefault="00717DF1" w:rsidP="00717DF1">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Задание на экспорт</w:t>
      </w:r>
      <w:r w:rsidRPr="00BB630B">
        <w:rPr>
          <w:color w:val="auto"/>
          <w:szCs w:val="28"/>
        </w:rPr>
        <w:t>.</w:t>
      </w:r>
    </w:p>
    <w:p w14:paraId="206CA867" w14:textId="77777777" w:rsidR="00B10FB0" w:rsidRPr="00BB630B" w:rsidRDefault="00717DF1" w:rsidP="00717DF1">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color w:val="auto"/>
          <w:szCs w:val="28"/>
        </w:rPr>
        <w:t>.</w:t>
      </w:r>
    </w:p>
    <w:p w14:paraId="038527E7" w14:textId="77777777" w:rsidR="00B10FB0" w:rsidRPr="00BB630B" w:rsidRDefault="00B10FB0" w:rsidP="00F60910">
      <w:pPr>
        <w:spacing w:before="120" w:after="120"/>
        <w:rPr>
          <w:color w:val="auto"/>
          <w:szCs w:val="28"/>
        </w:rPr>
      </w:pPr>
      <w:r w:rsidRPr="00BB630B">
        <w:rPr>
          <w:color w:val="auto"/>
          <w:szCs w:val="28"/>
        </w:rPr>
        <w:t xml:space="preserve">Совокупность текущих значений реквизитов </w:t>
      </w:r>
      <w:r w:rsidRPr="00BB630B">
        <w:rPr>
          <w:rStyle w:val="Interface"/>
          <w:color w:val="auto"/>
          <w:szCs w:val="28"/>
        </w:rPr>
        <w:t>Вид обмена</w:t>
      </w:r>
      <w:r w:rsidRPr="00BB630B">
        <w:rPr>
          <w:color w:val="auto"/>
          <w:szCs w:val="28"/>
        </w:rPr>
        <w:t xml:space="preserve">, </w:t>
      </w:r>
      <w:r w:rsidRPr="00BB630B">
        <w:rPr>
          <w:rStyle w:val="Interface"/>
          <w:color w:val="auto"/>
          <w:szCs w:val="28"/>
        </w:rPr>
        <w:t>Настройка форматов</w:t>
      </w:r>
      <w:r w:rsidRPr="00BB630B">
        <w:rPr>
          <w:color w:val="auto"/>
          <w:szCs w:val="28"/>
        </w:rPr>
        <w:t xml:space="preserve">, </w:t>
      </w:r>
      <w:r w:rsidRPr="00BB630B">
        <w:rPr>
          <w:rStyle w:val="Interface"/>
          <w:color w:val="auto"/>
          <w:szCs w:val="28"/>
        </w:rPr>
        <w:t>Настройка обмена</w:t>
      </w:r>
      <w:r w:rsidRPr="00BB630B">
        <w:rPr>
          <w:color w:val="auto"/>
          <w:szCs w:val="28"/>
        </w:rPr>
        <w:t xml:space="preserve"> и </w:t>
      </w:r>
      <w:r w:rsidRPr="00BB630B">
        <w:rPr>
          <w:rStyle w:val="Interface"/>
          <w:color w:val="auto"/>
          <w:szCs w:val="28"/>
        </w:rPr>
        <w:t>Кассовый орган</w:t>
      </w:r>
      <w:r w:rsidRPr="00BB630B">
        <w:rPr>
          <w:color w:val="auto"/>
          <w:szCs w:val="28"/>
        </w:rPr>
        <w:t xml:space="preserve"> образуют «Настройку обмена, применяемую по умолчанию». </w:t>
      </w:r>
    </w:p>
    <w:p w14:paraId="26586A0A" w14:textId="77777777" w:rsidR="00B10FB0" w:rsidRPr="00BB630B" w:rsidRDefault="00B10FB0" w:rsidP="00F60910">
      <w:pPr>
        <w:spacing w:before="120" w:after="120"/>
        <w:rPr>
          <w:color w:val="auto"/>
          <w:szCs w:val="28"/>
        </w:rPr>
      </w:pPr>
      <w:r w:rsidRPr="00BB630B">
        <w:rPr>
          <w:color w:val="auto"/>
          <w:szCs w:val="28"/>
        </w:rPr>
        <w:t xml:space="preserve">Для выбора другой настройки следует нажать на кнопку </w:t>
      </w:r>
      <w:r w:rsidRPr="00BB630B">
        <w:rPr>
          <w:rStyle w:val="Interface"/>
          <w:color w:val="auto"/>
          <w:szCs w:val="28"/>
        </w:rPr>
        <w:t>Настройки</w:t>
      </w:r>
      <w:r w:rsidRPr="00BB630B">
        <w:rPr>
          <w:color w:val="auto"/>
          <w:szCs w:val="28"/>
        </w:rPr>
        <w:t xml:space="preserve"> командной панели формы документа и использовать команду меню </w:t>
      </w:r>
      <w:r w:rsidRPr="00BB630B">
        <w:rPr>
          <w:rStyle w:val="Interface"/>
          <w:color w:val="auto"/>
          <w:szCs w:val="28"/>
        </w:rPr>
        <w:t>Загрузить</w:t>
      </w:r>
      <w:r w:rsidRPr="00BB630B">
        <w:rPr>
          <w:color w:val="auto"/>
          <w:szCs w:val="28"/>
        </w:rPr>
        <w:t xml:space="preserve">. Откроется форма </w:t>
      </w:r>
      <w:r w:rsidRPr="00BB630B">
        <w:rPr>
          <w:rStyle w:val="Interface"/>
          <w:color w:val="auto"/>
          <w:szCs w:val="28"/>
        </w:rPr>
        <w:t>Настройки обмена, применяемые по умолчанию</w:t>
      </w:r>
      <w:r w:rsidRPr="00BB630B">
        <w:rPr>
          <w:color w:val="auto"/>
          <w:szCs w:val="28"/>
        </w:rPr>
        <w:t xml:space="preserve">, в табличной части которой следует выбрать необходимую настройку обмена. </w:t>
      </w:r>
    </w:p>
    <w:p w14:paraId="28E8C00D" w14:textId="77777777" w:rsidR="00B10FB0" w:rsidRPr="00BB630B" w:rsidRDefault="00B10FB0" w:rsidP="00F60910">
      <w:pPr>
        <w:spacing w:before="120" w:after="120"/>
        <w:rPr>
          <w:color w:val="auto"/>
          <w:szCs w:val="28"/>
        </w:rPr>
      </w:pPr>
      <w:r w:rsidRPr="00BB630B">
        <w:rPr>
          <w:color w:val="auto"/>
          <w:szCs w:val="28"/>
        </w:rPr>
        <w:t xml:space="preserve">Для создания новой настройки можно с помощью кнопки </w:t>
      </w:r>
      <w:r w:rsidRPr="00BB630B">
        <w:rPr>
          <w:rStyle w:val="Interface"/>
          <w:color w:val="auto"/>
          <w:szCs w:val="28"/>
        </w:rPr>
        <w:t>Создать</w:t>
      </w:r>
      <w:r w:rsidRPr="00BB630B">
        <w:rPr>
          <w:color w:val="auto"/>
          <w:szCs w:val="28"/>
        </w:rPr>
        <w:t xml:space="preserve"> вызвать форму </w:t>
      </w:r>
      <w:r w:rsidRPr="00BB630B">
        <w:rPr>
          <w:rStyle w:val="Interface"/>
          <w:color w:val="auto"/>
          <w:szCs w:val="28"/>
        </w:rPr>
        <w:t>Настройки обмена</w:t>
      </w:r>
      <w:r w:rsidRPr="00BB630B">
        <w:rPr>
          <w:color w:val="auto"/>
          <w:szCs w:val="28"/>
        </w:rPr>
        <w:t xml:space="preserve"> и указать в ней реквизиты:</w:t>
      </w:r>
    </w:p>
    <w:p w14:paraId="041C71F7" w14:textId="77777777" w:rsidR="00B10FB0" w:rsidRPr="00BB630B" w:rsidRDefault="00B10FB0" w:rsidP="00C16F34">
      <w:pPr>
        <w:pStyle w:val="Bullet1"/>
        <w:numPr>
          <w:ilvl w:val="0"/>
          <w:numId w:val="447"/>
        </w:numPr>
        <w:spacing w:before="120" w:line="240" w:lineRule="auto"/>
        <w:ind w:left="1208" w:hanging="357"/>
        <w:rPr>
          <w:sz w:val="28"/>
          <w:szCs w:val="28"/>
        </w:rPr>
      </w:pPr>
      <w:r w:rsidRPr="00BB630B">
        <w:rPr>
          <w:rStyle w:val="Interface"/>
          <w:color w:val="auto"/>
          <w:sz w:val="28"/>
          <w:szCs w:val="28"/>
        </w:rPr>
        <w:t>Тип обмена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обмена с казначейством/банком</w:t>
      </w:r>
      <w:r w:rsidRPr="00BB630B">
        <w:rPr>
          <w:sz w:val="28"/>
          <w:szCs w:val="28"/>
        </w:rPr>
        <w:t>;</w:t>
      </w:r>
    </w:p>
    <w:p w14:paraId="524CCFE5" w14:textId="77777777" w:rsidR="00B10FB0" w:rsidRPr="00BB630B" w:rsidRDefault="00B10FB0" w:rsidP="00C16F34">
      <w:pPr>
        <w:pStyle w:val="Bullet1"/>
        <w:numPr>
          <w:ilvl w:val="0"/>
          <w:numId w:val="447"/>
        </w:numPr>
        <w:spacing w:before="120" w:line="240" w:lineRule="auto"/>
        <w:ind w:left="1208" w:hanging="357"/>
        <w:rPr>
          <w:sz w:val="28"/>
          <w:szCs w:val="28"/>
        </w:rPr>
      </w:pPr>
      <w:r w:rsidRPr="00BB630B">
        <w:rPr>
          <w:rStyle w:val="Interface"/>
          <w:color w:val="auto"/>
          <w:sz w:val="28"/>
          <w:szCs w:val="28"/>
        </w:rPr>
        <w:t xml:space="preserve">Настройка форматов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Настройки форматов, используемых при обмене с казначейскими и банковскими системам</w:t>
      </w:r>
      <w:r w:rsidRPr="00BB630B">
        <w:rPr>
          <w:sz w:val="28"/>
          <w:szCs w:val="28"/>
        </w:rPr>
        <w:t>;</w:t>
      </w:r>
    </w:p>
    <w:p w14:paraId="67D062C0" w14:textId="77777777" w:rsidR="00B10FB0" w:rsidRPr="00BB630B" w:rsidRDefault="00B10FB0" w:rsidP="00C16F34">
      <w:pPr>
        <w:pStyle w:val="Bullet1"/>
        <w:numPr>
          <w:ilvl w:val="0"/>
          <w:numId w:val="447"/>
        </w:numPr>
        <w:spacing w:before="120" w:line="240" w:lineRule="auto"/>
        <w:ind w:left="1208" w:hanging="357"/>
        <w:rPr>
          <w:sz w:val="28"/>
          <w:szCs w:val="28"/>
        </w:rPr>
      </w:pPr>
      <w:r w:rsidRPr="00BB630B">
        <w:rPr>
          <w:rStyle w:val="Interface"/>
          <w:color w:val="auto"/>
          <w:sz w:val="28"/>
          <w:szCs w:val="28"/>
        </w:rPr>
        <w:t>Настройка обмена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Настройки обмена с казначейскими и банковскими системами</w:t>
      </w:r>
      <w:r w:rsidRPr="00BB630B">
        <w:rPr>
          <w:sz w:val="28"/>
          <w:szCs w:val="28"/>
        </w:rPr>
        <w:t>;</w:t>
      </w:r>
    </w:p>
    <w:p w14:paraId="4069426E" w14:textId="77777777" w:rsidR="00B10FB0" w:rsidRPr="00BB630B" w:rsidRDefault="00B10FB0" w:rsidP="00C16F34">
      <w:pPr>
        <w:pStyle w:val="Bullet1"/>
        <w:numPr>
          <w:ilvl w:val="0"/>
          <w:numId w:val="447"/>
        </w:numPr>
        <w:spacing w:before="120" w:line="240" w:lineRule="auto"/>
        <w:ind w:left="1208" w:hanging="357"/>
        <w:rPr>
          <w:sz w:val="28"/>
          <w:szCs w:val="28"/>
        </w:rPr>
      </w:pPr>
      <w:r w:rsidRPr="00BB630B">
        <w:rPr>
          <w:rStyle w:val="Interface"/>
          <w:color w:val="auto"/>
          <w:sz w:val="28"/>
          <w:szCs w:val="28"/>
        </w:rPr>
        <w:t>Кассовый орган</w:t>
      </w:r>
      <w:r w:rsidRPr="00BB630B">
        <w:rPr>
          <w:sz w:val="28"/>
          <w:szCs w:val="28"/>
        </w:rPr>
        <w:t xml:space="preserve"> </w:t>
      </w:r>
      <w:r w:rsidR="0082275C" w:rsidRPr="00BB630B">
        <w:rPr>
          <w:sz w:val="28"/>
          <w:szCs w:val="28"/>
        </w:rPr>
        <w:t>–</w:t>
      </w:r>
      <w:r w:rsidRPr="00BB630B">
        <w:rPr>
          <w:sz w:val="28"/>
          <w:szCs w:val="28"/>
        </w:rPr>
        <w:t xml:space="preserve"> казначейство (банк). Выбирается из соответствующего справочника. </w:t>
      </w:r>
    </w:p>
    <w:p w14:paraId="21265845" w14:textId="77777777" w:rsidR="00B10FB0" w:rsidRPr="00BB630B" w:rsidRDefault="00B10FB0" w:rsidP="00F60910">
      <w:pPr>
        <w:spacing w:before="120" w:after="120"/>
        <w:rPr>
          <w:color w:val="auto"/>
          <w:szCs w:val="28"/>
        </w:rPr>
      </w:pPr>
      <w:r w:rsidRPr="00BB630B">
        <w:rPr>
          <w:color w:val="auto"/>
          <w:szCs w:val="28"/>
        </w:rPr>
        <w:t xml:space="preserve">Для задания условий отбора установленных видов расчетно-платежных документов, а также расчетно-платежных документов с определенными значениями реквизитов следует использовать форму, которая вызывается с помощью кнопки </w:t>
      </w:r>
      <w:r w:rsidRPr="00BB630B">
        <w:rPr>
          <w:rStyle w:val="Interface"/>
          <w:color w:val="auto"/>
          <w:szCs w:val="28"/>
        </w:rPr>
        <w:t>Задать отбор</w:t>
      </w:r>
      <w:r w:rsidRPr="00BB630B">
        <w:rPr>
          <w:color w:val="auto"/>
          <w:szCs w:val="28"/>
        </w:rPr>
        <w:t xml:space="preserve"> командной панели табличной части.</w:t>
      </w:r>
    </w:p>
    <w:p w14:paraId="57150E88" w14:textId="77777777" w:rsidR="00B10FB0" w:rsidRPr="00BB630B" w:rsidRDefault="00B10FB0" w:rsidP="00F60910">
      <w:pPr>
        <w:spacing w:before="120" w:after="120"/>
        <w:rPr>
          <w:color w:val="auto"/>
          <w:szCs w:val="28"/>
        </w:rPr>
      </w:pPr>
      <w:r w:rsidRPr="00BB630B">
        <w:rPr>
          <w:color w:val="auto"/>
          <w:szCs w:val="28"/>
        </w:rPr>
        <w:t xml:space="preserve">Заполнение объектами табличной части в соответствии с заданными условиями отбора производится с помощью кнопки </w:t>
      </w:r>
      <w:r w:rsidRPr="00BB630B">
        <w:rPr>
          <w:rStyle w:val="Interface"/>
          <w:color w:val="auto"/>
          <w:szCs w:val="28"/>
        </w:rPr>
        <w:t>Заполнить объектами за период</w:t>
      </w:r>
      <w:r w:rsidRPr="00BB630B">
        <w:rPr>
          <w:color w:val="auto"/>
          <w:szCs w:val="28"/>
        </w:rPr>
        <w:t>.</w:t>
      </w:r>
    </w:p>
    <w:p w14:paraId="5DDB4B79" w14:textId="77777777" w:rsidR="00B10FB0" w:rsidRPr="00BB630B" w:rsidRDefault="00B10FB0" w:rsidP="00F60910">
      <w:pPr>
        <w:spacing w:before="120" w:after="120"/>
        <w:rPr>
          <w:color w:val="auto"/>
          <w:szCs w:val="28"/>
        </w:rPr>
      </w:pPr>
      <w:r w:rsidRPr="00BB630B">
        <w:rPr>
          <w:color w:val="auto"/>
          <w:szCs w:val="28"/>
        </w:rPr>
        <w:lastRenderedPageBreak/>
        <w:t xml:space="preserve">Следует учесть, что в список объектов экспорта попадут только те документы, которые соответствуют параметрам установленного ранее отбора, не помечены на удаление, а также имеют статус исполнения </w:t>
      </w:r>
      <w:r w:rsidRPr="00BB630B">
        <w:rPr>
          <w:rStyle w:val="Interface"/>
          <w:color w:val="auto"/>
          <w:szCs w:val="28"/>
        </w:rPr>
        <w:t>Подготовлен</w:t>
      </w:r>
      <w:r w:rsidRPr="00BB630B">
        <w:rPr>
          <w:color w:val="auto"/>
          <w:szCs w:val="28"/>
        </w:rPr>
        <w:t>.</w:t>
      </w:r>
    </w:p>
    <w:p w14:paraId="40EB5984" w14:textId="77777777" w:rsidR="00B10FB0" w:rsidRPr="00BB630B" w:rsidRDefault="00B10FB0" w:rsidP="00F60910">
      <w:pPr>
        <w:spacing w:before="120" w:after="120"/>
        <w:rPr>
          <w:color w:val="auto"/>
          <w:szCs w:val="28"/>
        </w:rPr>
      </w:pPr>
      <w:r w:rsidRPr="00BB630B">
        <w:rPr>
          <w:color w:val="auto"/>
          <w:szCs w:val="28"/>
        </w:rPr>
        <w:t>Чтобы расчетно-платежный документ попал в список выгружаемых, должны соблюдаться следующие условия:</w:t>
      </w:r>
    </w:p>
    <w:p w14:paraId="1FD600C3" w14:textId="77777777" w:rsidR="00B10FB0" w:rsidRPr="00BB630B" w:rsidRDefault="00B10FB0" w:rsidP="00C16F34">
      <w:pPr>
        <w:pStyle w:val="Bullet1"/>
        <w:numPr>
          <w:ilvl w:val="0"/>
          <w:numId w:val="448"/>
        </w:numPr>
        <w:spacing w:before="120" w:line="240" w:lineRule="auto"/>
        <w:ind w:left="1208" w:hanging="357"/>
        <w:rPr>
          <w:sz w:val="28"/>
          <w:szCs w:val="28"/>
        </w:rPr>
      </w:pPr>
      <w:r w:rsidRPr="00BB630B">
        <w:rPr>
          <w:sz w:val="28"/>
          <w:szCs w:val="28"/>
        </w:rPr>
        <w:t>расчетно-платежный документ должен быть оформлен по указанным в задании на экспорт учреждению и кассовому органу;</w:t>
      </w:r>
    </w:p>
    <w:p w14:paraId="6FE7EA37" w14:textId="77777777" w:rsidR="00B10FB0" w:rsidRPr="00BB630B" w:rsidRDefault="00B10FB0" w:rsidP="00C16F34">
      <w:pPr>
        <w:pStyle w:val="Bullet1"/>
        <w:numPr>
          <w:ilvl w:val="0"/>
          <w:numId w:val="448"/>
        </w:numPr>
        <w:spacing w:before="120" w:line="240" w:lineRule="auto"/>
        <w:ind w:left="1208" w:hanging="357"/>
        <w:rPr>
          <w:sz w:val="28"/>
          <w:szCs w:val="28"/>
        </w:rPr>
      </w:pPr>
      <w:r w:rsidRPr="00BB630B">
        <w:rPr>
          <w:sz w:val="28"/>
          <w:szCs w:val="28"/>
        </w:rPr>
        <w:t>дата регистрации документа должна входить в диапазон указанного в задании периода для выгружаемых документов;</w:t>
      </w:r>
    </w:p>
    <w:p w14:paraId="2F1134B8" w14:textId="77777777" w:rsidR="00B10FB0" w:rsidRPr="00BB630B" w:rsidRDefault="00B10FB0" w:rsidP="00C16F34">
      <w:pPr>
        <w:pStyle w:val="Bullet1"/>
        <w:numPr>
          <w:ilvl w:val="0"/>
          <w:numId w:val="448"/>
        </w:numPr>
        <w:spacing w:before="120" w:line="240" w:lineRule="auto"/>
        <w:ind w:left="1208" w:hanging="357"/>
        <w:rPr>
          <w:sz w:val="28"/>
          <w:szCs w:val="28"/>
        </w:rPr>
      </w:pPr>
      <w:r w:rsidRPr="00BB630B">
        <w:rPr>
          <w:sz w:val="28"/>
          <w:szCs w:val="28"/>
        </w:rPr>
        <w:t>расчетно-платежный документ не должен фигурировать в сформированных ранее и проведенных заданиях на экспорт;</w:t>
      </w:r>
    </w:p>
    <w:p w14:paraId="422050AF" w14:textId="77777777" w:rsidR="00B10FB0" w:rsidRPr="00BB630B" w:rsidRDefault="00B10FB0" w:rsidP="00C16F34">
      <w:pPr>
        <w:pStyle w:val="Bullet1"/>
        <w:numPr>
          <w:ilvl w:val="0"/>
          <w:numId w:val="448"/>
        </w:numPr>
        <w:spacing w:before="120" w:line="240" w:lineRule="auto"/>
        <w:ind w:left="1208" w:hanging="357"/>
        <w:rPr>
          <w:sz w:val="28"/>
          <w:szCs w:val="28"/>
        </w:rPr>
      </w:pPr>
      <w:r w:rsidRPr="00BB630B">
        <w:rPr>
          <w:sz w:val="28"/>
          <w:szCs w:val="28"/>
        </w:rPr>
        <w:t xml:space="preserve">в документе не должен быть заполнен реквизит </w:t>
      </w:r>
      <w:r w:rsidRPr="00BB630B">
        <w:rPr>
          <w:rStyle w:val="Interface"/>
          <w:color w:val="auto"/>
          <w:sz w:val="28"/>
          <w:szCs w:val="28"/>
        </w:rPr>
        <w:t>Оплачено (дата выписки из л/с)</w:t>
      </w:r>
      <w:r w:rsidRPr="00BB630B">
        <w:rPr>
          <w:sz w:val="28"/>
          <w:szCs w:val="28"/>
        </w:rPr>
        <w:t xml:space="preserve">, т. </w:t>
      </w:r>
      <w:r w:rsidR="0082275C" w:rsidRPr="00BB630B">
        <w:rPr>
          <w:sz w:val="28"/>
          <w:szCs w:val="28"/>
        </w:rPr>
        <w:t>Е</w:t>
      </w:r>
      <w:r w:rsidRPr="00BB630B">
        <w:rPr>
          <w:sz w:val="28"/>
          <w:szCs w:val="28"/>
        </w:rPr>
        <w:t>. данный расчетно-платежный документ не фигурировал ранее в выписках;</w:t>
      </w:r>
    </w:p>
    <w:p w14:paraId="6CC41B3E" w14:textId="77777777" w:rsidR="00B10FB0" w:rsidRPr="00BB630B" w:rsidRDefault="00B10FB0" w:rsidP="00C16F34">
      <w:pPr>
        <w:pStyle w:val="Bullet1"/>
        <w:numPr>
          <w:ilvl w:val="0"/>
          <w:numId w:val="448"/>
        </w:numPr>
        <w:spacing w:before="120" w:line="240" w:lineRule="auto"/>
        <w:ind w:left="1208" w:hanging="357"/>
        <w:rPr>
          <w:sz w:val="28"/>
          <w:szCs w:val="28"/>
        </w:rPr>
      </w:pPr>
      <w:r w:rsidRPr="00BB630B">
        <w:rPr>
          <w:sz w:val="28"/>
          <w:szCs w:val="28"/>
        </w:rPr>
        <w:t>по документу не должны быть сформированы бухгалтерские записи (проводки).</w:t>
      </w:r>
    </w:p>
    <w:p w14:paraId="3A561947" w14:textId="77777777" w:rsidR="00B10FB0" w:rsidRPr="00BB630B" w:rsidRDefault="00B10FB0" w:rsidP="00F60910">
      <w:pPr>
        <w:spacing w:before="120" w:after="120"/>
        <w:rPr>
          <w:color w:val="auto"/>
          <w:szCs w:val="28"/>
        </w:rPr>
      </w:pPr>
      <w:r w:rsidRPr="00BB630B">
        <w:rPr>
          <w:color w:val="auto"/>
          <w:szCs w:val="28"/>
        </w:rPr>
        <w:t xml:space="preserve">После того как был сформирован список объектов экспорта, можно сформировать файлы передачи с помощью кнопки </w:t>
      </w:r>
      <w:r w:rsidRPr="00BB630B">
        <w:rPr>
          <w:rStyle w:val="Interface"/>
          <w:color w:val="auto"/>
          <w:szCs w:val="28"/>
        </w:rPr>
        <w:t>Сформировать файлы</w:t>
      </w:r>
      <w:r w:rsidRPr="00BB630B">
        <w:rPr>
          <w:color w:val="auto"/>
          <w:szCs w:val="28"/>
        </w:rPr>
        <w:t>.</w:t>
      </w:r>
    </w:p>
    <w:p w14:paraId="14148719" w14:textId="77777777" w:rsidR="00B10FB0" w:rsidRPr="00BB630B" w:rsidRDefault="00B10FB0" w:rsidP="00F60910">
      <w:pPr>
        <w:spacing w:before="120" w:after="120"/>
        <w:rPr>
          <w:color w:val="auto"/>
          <w:szCs w:val="28"/>
        </w:rPr>
      </w:pPr>
      <w:r w:rsidRPr="00BB630B">
        <w:rPr>
          <w:color w:val="auto"/>
          <w:szCs w:val="28"/>
        </w:rPr>
        <w:t xml:space="preserve">Если в ходе формирования файлов передачи возникли какие-либо ошибки или замечания, то информация по ним будет выведена в графе </w:t>
      </w:r>
      <w:r w:rsidRPr="00BB630B">
        <w:rPr>
          <w:rStyle w:val="Interface"/>
          <w:color w:val="auto"/>
          <w:szCs w:val="28"/>
        </w:rPr>
        <w:t>Информация</w:t>
      </w:r>
      <w:r w:rsidRPr="00BB630B">
        <w:rPr>
          <w:color w:val="auto"/>
          <w:szCs w:val="28"/>
        </w:rPr>
        <w:t xml:space="preserve"> в виде поля </w:t>
      </w:r>
      <w:r w:rsidRPr="00BB630B">
        <w:rPr>
          <w:rStyle w:val="Interface"/>
          <w:color w:val="auto"/>
          <w:szCs w:val="28"/>
        </w:rPr>
        <w:t>Подробно</w:t>
      </w:r>
      <w:r w:rsidRPr="00BB630B">
        <w:rPr>
          <w:color w:val="auto"/>
          <w:szCs w:val="28"/>
        </w:rPr>
        <w:t>, расшифровать ее можно щелчком левой кнопки мыши.</w:t>
      </w:r>
    </w:p>
    <w:p w14:paraId="728F7670" w14:textId="77777777" w:rsidR="00B10FB0" w:rsidRPr="00BB630B" w:rsidRDefault="00B10FB0" w:rsidP="00F60910">
      <w:pPr>
        <w:spacing w:before="120" w:after="120"/>
        <w:rPr>
          <w:color w:val="auto"/>
          <w:szCs w:val="28"/>
        </w:rPr>
      </w:pPr>
      <w:r w:rsidRPr="00BB630B">
        <w:rPr>
          <w:color w:val="auto"/>
          <w:szCs w:val="28"/>
        </w:rPr>
        <w:t>В случае если файлы передачи были успешно сформированы, система предложит отправить файлы в каталог выгрузки, который указан в настройках способов обмена.</w:t>
      </w:r>
    </w:p>
    <w:p w14:paraId="04BF94E9" w14:textId="77777777" w:rsidR="00B10FB0" w:rsidRPr="00BB630B" w:rsidRDefault="00B10FB0" w:rsidP="00F60910">
      <w:pPr>
        <w:spacing w:before="120" w:after="120"/>
        <w:rPr>
          <w:color w:val="auto"/>
          <w:szCs w:val="28"/>
        </w:rPr>
      </w:pPr>
      <w:r w:rsidRPr="00BB630B">
        <w:rPr>
          <w:color w:val="auto"/>
          <w:szCs w:val="28"/>
        </w:rPr>
        <w:t xml:space="preserve">После нажатия кнопки </w:t>
      </w:r>
      <w:r w:rsidRPr="00BB630B">
        <w:rPr>
          <w:rStyle w:val="Interface"/>
          <w:color w:val="auto"/>
          <w:szCs w:val="28"/>
        </w:rPr>
        <w:t>Отправить файлы</w:t>
      </w:r>
      <w:r w:rsidRPr="00BB630B">
        <w:rPr>
          <w:color w:val="auto"/>
          <w:szCs w:val="28"/>
        </w:rPr>
        <w:t xml:space="preserve"> сформированные файлы будут скопированы в указанный каталог или на </w:t>
      </w:r>
      <w:r w:rsidR="00D3237D" w:rsidRPr="00BB630B">
        <w:rPr>
          <w:color w:val="auto"/>
          <w:szCs w:val="28"/>
        </w:rPr>
        <w:t>АРМ пользователя</w:t>
      </w:r>
      <w:r w:rsidRPr="00BB630B">
        <w:rPr>
          <w:color w:val="auto"/>
          <w:szCs w:val="28"/>
        </w:rPr>
        <w:t>.</w:t>
      </w:r>
    </w:p>
    <w:p w14:paraId="44C0699D" w14:textId="77777777" w:rsidR="00B10FB0" w:rsidRPr="00BB630B" w:rsidRDefault="00B10FB0" w:rsidP="00F60910">
      <w:pPr>
        <w:pStyle w:val="Notes"/>
        <w:spacing w:before="120" w:line="240" w:lineRule="auto"/>
        <w:ind w:left="0"/>
        <w:rPr>
          <w:sz w:val="28"/>
          <w:szCs w:val="28"/>
        </w:rPr>
      </w:pPr>
      <w:r w:rsidRPr="00BB630B">
        <w:rPr>
          <w:sz w:val="28"/>
          <w:szCs w:val="28"/>
        </w:rPr>
        <w:t xml:space="preserve">Сформированные файлы хранятся в информационной базе. Это позволяет при необходимости повторить отправку. </w:t>
      </w:r>
    </w:p>
    <w:p w14:paraId="24A08401" w14:textId="77777777" w:rsidR="00B10FB0" w:rsidRPr="00BB630B" w:rsidRDefault="00B10FB0" w:rsidP="00F60910">
      <w:pPr>
        <w:spacing w:before="120" w:after="120"/>
        <w:rPr>
          <w:color w:val="auto"/>
          <w:szCs w:val="28"/>
        </w:rPr>
      </w:pPr>
      <w:r w:rsidRPr="00BB630B">
        <w:rPr>
          <w:color w:val="auto"/>
          <w:szCs w:val="28"/>
        </w:rPr>
        <w:t xml:space="preserve">Просмотреть сформированные файлы можно в форме </w:t>
      </w:r>
      <w:r w:rsidRPr="00BB630B">
        <w:rPr>
          <w:rStyle w:val="Interface"/>
          <w:color w:val="auto"/>
          <w:szCs w:val="28"/>
        </w:rPr>
        <w:t>Присоединенные файлы</w:t>
      </w:r>
      <w:r w:rsidRPr="00BB630B">
        <w:rPr>
          <w:color w:val="auto"/>
          <w:szCs w:val="28"/>
        </w:rPr>
        <w:t xml:space="preserve">, которую можно открыть с помощью команды </w:t>
      </w:r>
      <w:r w:rsidRPr="00BB630B">
        <w:rPr>
          <w:rStyle w:val="Interface"/>
          <w:color w:val="auto"/>
          <w:szCs w:val="28"/>
        </w:rPr>
        <w:t>Присоединенные файлы</w:t>
      </w:r>
      <w:r w:rsidRPr="00BB630B">
        <w:rPr>
          <w:color w:val="auto"/>
          <w:szCs w:val="28"/>
        </w:rPr>
        <w:t xml:space="preserve"> панели навигации формы документа </w:t>
      </w:r>
      <w:r w:rsidRPr="00BB630B">
        <w:rPr>
          <w:rStyle w:val="Interface"/>
          <w:color w:val="auto"/>
          <w:szCs w:val="28"/>
        </w:rPr>
        <w:t>Задание на экспорт</w:t>
      </w:r>
      <w:r w:rsidRPr="00BB630B">
        <w:rPr>
          <w:color w:val="auto"/>
          <w:szCs w:val="28"/>
        </w:rPr>
        <w:t>.</w:t>
      </w:r>
    </w:p>
    <w:p w14:paraId="3CF4D748" w14:textId="77777777" w:rsidR="00717DF1" w:rsidRPr="00BB630B" w:rsidRDefault="00717DF1" w:rsidP="00F60910">
      <w:pPr>
        <w:spacing w:before="120" w:after="120"/>
        <w:rPr>
          <w:color w:val="auto"/>
          <w:szCs w:val="28"/>
        </w:rPr>
      </w:pPr>
      <w:r w:rsidRPr="00BB630B">
        <w:rPr>
          <w:color w:val="auto"/>
          <w:szCs w:val="28"/>
        </w:rPr>
        <w:t>После отправки файлов необходимо обработать документ в соответствии с настройками механизма статусной модели (</w:t>
      </w:r>
      <w:r w:rsidR="00BF679B" w:rsidRPr="00BB630B">
        <w:rPr>
          <w:color w:val="auto"/>
          <w:szCs w:val="28"/>
        </w:rPr>
        <w:t>описано в п.</w:t>
      </w:r>
      <w:r w:rsidR="00BF679B" w:rsidRPr="00BB630B">
        <w:rPr>
          <w:color w:val="auto"/>
          <w:szCs w:val="28"/>
        </w:rPr>
        <w:fldChar w:fldCharType="begin"/>
      </w:r>
      <w:r w:rsidR="00BF679B" w:rsidRPr="00BB630B">
        <w:rPr>
          <w:color w:val="auto"/>
          <w:szCs w:val="28"/>
        </w:rPr>
        <w:instrText xml:space="preserve"> REF _Ref153886318 \r \h </w:instrText>
      </w:r>
      <w:r w:rsidR="00BB630B">
        <w:rPr>
          <w:color w:val="auto"/>
          <w:szCs w:val="28"/>
        </w:rPr>
        <w:instrText xml:space="preserve"> \* MERGEFORMAT </w:instrText>
      </w:r>
      <w:r w:rsidR="00BF679B" w:rsidRPr="00BB630B">
        <w:rPr>
          <w:color w:val="auto"/>
          <w:szCs w:val="28"/>
        </w:rPr>
      </w:r>
      <w:r w:rsidR="00BF679B" w:rsidRPr="00BB630B">
        <w:rPr>
          <w:color w:val="auto"/>
          <w:szCs w:val="28"/>
        </w:rPr>
        <w:fldChar w:fldCharType="separate"/>
      </w:r>
      <w:r w:rsidR="009C6132">
        <w:rPr>
          <w:color w:val="auto"/>
          <w:szCs w:val="28"/>
        </w:rPr>
        <w:t>4.1.2</w:t>
      </w:r>
      <w:r w:rsidR="00BF679B" w:rsidRPr="00BB630B">
        <w:rPr>
          <w:color w:val="auto"/>
          <w:szCs w:val="28"/>
        </w:rPr>
        <w:fldChar w:fldCharType="end"/>
      </w:r>
      <w:r w:rsidRPr="00BB630B">
        <w:rPr>
          <w:color w:val="auto"/>
          <w:szCs w:val="28"/>
        </w:rPr>
        <w:t>).</w:t>
      </w:r>
    </w:p>
    <w:p w14:paraId="17F3B27C" w14:textId="77777777" w:rsidR="00B10FB0" w:rsidRPr="00BB630B" w:rsidRDefault="00B10FB0" w:rsidP="00F60910">
      <w:pPr>
        <w:pStyle w:val="40"/>
        <w:keepNext/>
        <w:spacing w:before="120"/>
        <w:rPr>
          <w:color w:val="auto"/>
        </w:rPr>
      </w:pPr>
      <w:bookmarkStart w:id="2684" w:name="_Toc528274162"/>
      <w:bookmarkStart w:id="2685" w:name="_Ref36130229"/>
      <w:r w:rsidRPr="00BB630B">
        <w:rPr>
          <w:color w:val="auto"/>
        </w:rPr>
        <w:lastRenderedPageBreak/>
        <w:t>Задание на импорт</w:t>
      </w:r>
      <w:bookmarkEnd w:id="2684"/>
      <w:bookmarkEnd w:id="2685"/>
    </w:p>
    <w:p w14:paraId="7B1303E7" w14:textId="77777777" w:rsidR="00797F2A" w:rsidRPr="00BB630B" w:rsidRDefault="00797F2A" w:rsidP="00797F2A">
      <w:pPr>
        <w:pStyle w:val="a7"/>
        <w:ind w:firstLine="709"/>
        <w:rPr>
          <w:color w:val="auto"/>
        </w:rPr>
      </w:pPr>
      <w:r w:rsidRPr="00BB630B">
        <w:rPr>
          <w:color w:val="auto"/>
        </w:rPr>
        <w:t xml:space="preserve">При получении выписки из АСФК документ </w:t>
      </w:r>
      <w:r w:rsidRPr="00BB630B">
        <w:rPr>
          <w:b/>
          <w:color w:val="auto"/>
        </w:rPr>
        <w:t>Задание на импорт</w:t>
      </w:r>
      <w:r w:rsidRPr="00BB630B">
        <w:rPr>
          <w:color w:val="auto"/>
        </w:rPr>
        <w:t xml:space="preserve"> создается и заполняется данными выписки автоматически. Пользователь автоматически получает задачу на </w:t>
      </w:r>
      <w:r w:rsidRPr="00BB630B">
        <w:rPr>
          <w:b/>
          <w:color w:val="auto"/>
        </w:rPr>
        <w:t>Регистрацию в учете</w:t>
      </w:r>
      <w:r w:rsidRPr="00BB630B">
        <w:rPr>
          <w:color w:val="auto"/>
        </w:rPr>
        <w:t xml:space="preserve"> документа </w:t>
      </w:r>
      <w:r w:rsidRPr="00BB630B">
        <w:rPr>
          <w:b/>
          <w:color w:val="auto"/>
        </w:rPr>
        <w:t>Задание на импорт</w:t>
      </w:r>
      <w:r w:rsidRPr="00BB630B">
        <w:rPr>
          <w:color w:val="auto"/>
        </w:rPr>
        <w:t>.</w:t>
      </w:r>
    </w:p>
    <w:p w14:paraId="2389B25A" w14:textId="77777777" w:rsidR="00797F2A" w:rsidRPr="00BB630B" w:rsidRDefault="00797F2A" w:rsidP="00797F2A">
      <w:pPr>
        <w:pStyle w:val="a7"/>
        <w:ind w:firstLine="709"/>
        <w:rPr>
          <w:color w:val="auto"/>
        </w:rPr>
      </w:pPr>
      <w:r w:rsidRPr="00BB630B">
        <w:rPr>
          <w:color w:val="auto"/>
        </w:rPr>
        <w:t xml:space="preserve">При получении выписки из СУФД пользователь вручную формирует документ </w:t>
      </w:r>
      <w:r w:rsidRPr="00BB630B">
        <w:rPr>
          <w:b/>
          <w:color w:val="auto"/>
        </w:rPr>
        <w:t>Задание на импорт</w:t>
      </w:r>
      <w:r w:rsidRPr="00BB630B">
        <w:rPr>
          <w:color w:val="auto"/>
        </w:rPr>
        <w:t>.</w:t>
      </w:r>
    </w:p>
    <w:p w14:paraId="748BDCDE" w14:textId="77777777" w:rsidR="00797F2A" w:rsidRPr="00BB630B" w:rsidRDefault="00797F2A" w:rsidP="00797F2A">
      <w:pPr>
        <w:spacing w:before="120" w:after="120"/>
        <w:rPr>
          <w:color w:val="auto"/>
          <w:szCs w:val="28"/>
        </w:rPr>
      </w:pPr>
      <w:r w:rsidRPr="00BB630B">
        <w:rPr>
          <w:color w:val="auto"/>
          <w:szCs w:val="28"/>
        </w:rPr>
        <w:t xml:space="preserve">На </w:t>
      </w:r>
      <w:r w:rsidRPr="00BB630B">
        <w:rPr>
          <w:b/>
          <w:color w:val="auto"/>
          <w:szCs w:val="28"/>
        </w:rPr>
        <w:t>Начальной странице</w:t>
      </w:r>
      <w:r w:rsidRPr="00BB630B">
        <w:rPr>
          <w:color w:val="auto"/>
          <w:szCs w:val="28"/>
        </w:rPr>
        <w:t xml:space="preserve"> в настроенном </w:t>
      </w:r>
      <w:r w:rsidRPr="00BB630B">
        <w:rPr>
          <w:b/>
          <w:color w:val="auto"/>
          <w:szCs w:val="28"/>
        </w:rPr>
        <w:t>Быстром доступе к формулярам и справочникам</w:t>
      </w:r>
      <w:r w:rsidRPr="00BB630B">
        <w:rPr>
          <w:color w:val="auto"/>
          <w:szCs w:val="28"/>
        </w:rPr>
        <w:t xml:space="preserve"> в разделе </w:t>
      </w:r>
      <w:r w:rsidRPr="00BB630B">
        <w:rPr>
          <w:b/>
          <w:color w:val="auto"/>
          <w:szCs w:val="28"/>
        </w:rPr>
        <w:t xml:space="preserve">Денежные средства </w:t>
      </w:r>
      <w:r w:rsidRPr="00BB630B">
        <w:rPr>
          <w:color w:val="auto"/>
          <w:szCs w:val="28"/>
        </w:rPr>
        <w:t xml:space="preserve">выбрать пункт </w:t>
      </w:r>
      <w:r w:rsidRPr="00BB630B">
        <w:rPr>
          <w:b/>
          <w:color w:val="auto"/>
          <w:szCs w:val="28"/>
        </w:rPr>
        <w:t>Задание на импорт данных</w:t>
      </w:r>
      <w:r w:rsidRPr="00BB630B">
        <w:rPr>
          <w:color w:val="auto"/>
          <w:szCs w:val="28"/>
        </w:rPr>
        <w:t xml:space="preserve"> – </w:t>
      </w:r>
      <w:r w:rsidRPr="00BB630B">
        <w:rPr>
          <w:b/>
          <w:color w:val="auto"/>
          <w:szCs w:val="28"/>
        </w:rPr>
        <w:t>Задание на импорт</w:t>
      </w:r>
      <w:r w:rsidRPr="00BB630B">
        <w:rPr>
          <w:color w:val="auto"/>
          <w:szCs w:val="28"/>
        </w:rPr>
        <w:t>.</w:t>
      </w:r>
    </w:p>
    <w:p w14:paraId="34A51700" w14:textId="77777777" w:rsidR="00797F2A" w:rsidRPr="00BB630B" w:rsidRDefault="00797F2A" w:rsidP="00797F2A">
      <w:pPr>
        <w:spacing w:before="120" w:after="120"/>
        <w:ind w:firstLine="0"/>
        <w:rPr>
          <w:color w:val="auto"/>
          <w:szCs w:val="28"/>
        </w:rPr>
      </w:pPr>
      <w:r w:rsidRPr="00BB630B">
        <w:rPr>
          <w:noProof/>
          <w:snapToGrid/>
        </w:rPr>
        <w:drawing>
          <wp:inline distT="0" distB="0" distL="0" distR="0" wp14:anchorId="4E7C6A02" wp14:editId="15FBC005">
            <wp:extent cx="6029960" cy="2482215"/>
            <wp:effectExtent l="0" t="0" r="8890" b="0"/>
            <wp:docPr id="293919536"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19536" name="Рисунок 1" descr="Изображение выглядит как текст, снимок экрана, Шрифт, число&#10;&#10;Автоматически созданное описание"/>
                    <pic:cNvPicPr/>
                  </pic:nvPicPr>
                  <pic:blipFill>
                    <a:blip r:embed="rId276"/>
                    <a:stretch>
                      <a:fillRect/>
                    </a:stretch>
                  </pic:blipFill>
                  <pic:spPr>
                    <a:xfrm>
                      <a:off x="0" y="0"/>
                      <a:ext cx="6029960" cy="2482215"/>
                    </a:xfrm>
                    <a:prstGeom prst="rect">
                      <a:avLst/>
                    </a:prstGeom>
                  </pic:spPr>
                </pic:pic>
              </a:graphicData>
            </a:graphic>
          </wp:inline>
        </w:drawing>
      </w:r>
    </w:p>
    <w:p w14:paraId="3C7039A3" w14:textId="77777777" w:rsidR="00797F2A" w:rsidRPr="00BB630B" w:rsidRDefault="00797F2A" w:rsidP="00797F2A">
      <w:pPr>
        <w:spacing w:before="120" w:after="120"/>
        <w:jc w:val="center"/>
        <w:rPr>
          <w:rStyle w:val="Bold"/>
          <w:rFonts w:ascii="Times New Roman" w:eastAsia="Batang" w:hAnsi="Times New Roman"/>
          <w:b w:val="0"/>
          <w:bCs/>
          <w:color w:val="auto"/>
          <w:szCs w:val="28"/>
          <w:u w:val="none"/>
        </w:rPr>
      </w:pPr>
      <w:bookmarkStart w:id="2686" w:name="_Toc217663048"/>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240</w:t>
      </w:r>
      <w:r w:rsidR="00CF53F6">
        <w:rPr>
          <w:bCs/>
          <w:szCs w:val="28"/>
        </w:rPr>
        <w:fldChar w:fldCharType="end"/>
      </w:r>
      <w:r w:rsidRPr="00BB630B">
        <w:rPr>
          <w:bCs/>
          <w:szCs w:val="28"/>
        </w:rPr>
        <w:t xml:space="preserve"> – </w:t>
      </w:r>
      <w:r w:rsidRPr="00BB630B">
        <w:rPr>
          <w:rStyle w:val="Bold"/>
          <w:rFonts w:ascii="Times New Roman" w:eastAsia="Batang" w:hAnsi="Times New Roman"/>
          <w:b w:val="0"/>
          <w:bCs/>
          <w:color w:val="auto"/>
          <w:szCs w:val="28"/>
          <w:u w:val="none"/>
        </w:rPr>
        <w:t>Документ «Задание на импорт»</w:t>
      </w:r>
      <w:bookmarkEnd w:id="2686"/>
    </w:p>
    <w:p w14:paraId="385FE580" w14:textId="77777777" w:rsidR="00797F2A" w:rsidRPr="00BB630B" w:rsidRDefault="00797F2A" w:rsidP="00797F2A">
      <w:pPr>
        <w:spacing w:before="120" w:after="120"/>
        <w:rPr>
          <w:szCs w:val="28"/>
        </w:rPr>
      </w:pPr>
      <w:r w:rsidRPr="00BB630B">
        <w:rPr>
          <w:szCs w:val="28"/>
        </w:rPr>
        <w:t>Шаблон бизнес-процесса представлен следующим образом:</w:t>
      </w:r>
    </w:p>
    <w:p w14:paraId="51F43DAF" w14:textId="77777777" w:rsidR="00797F2A" w:rsidRPr="00BB630B" w:rsidRDefault="00797F2A" w:rsidP="00797F2A">
      <w:pPr>
        <w:spacing w:before="120" w:after="120"/>
        <w:ind w:firstLine="0"/>
        <w:jc w:val="center"/>
        <w:rPr>
          <w:color w:val="auto"/>
          <w:szCs w:val="28"/>
        </w:rPr>
      </w:pPr>
      <w:r w:rsidRPr="00BB630B">
        <w:rPr>
          <w:noProof/>
          <w:snapToGrid/>
        </w:rPr>
        <w:lastRenderedPageBreak/>
        <w:drawing>
          <wp:inline distT="0" distB="0" distL="0" distR="0" wp14:anchorId="76024BDE" wp14:editId="51256B80">
            <wp:extent cx="6029960" cy="4079240"/>
            <wp:effectExtent l="0" t="0" r="8890" b="0"/>
            <wp:docPr id="1720298976"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98976" name="Рисунок 1" descr="Изображение выглядит как текст, снимок экрана, диаграмма, дизайн&#10;&#10;Автоматически созданное описание"/>
                    <pic:cNvPicPr/>
                  </pic:nvPicPr>
                  <pic:blipFill>
                    <a:blip r:embed="rId277"/>
                    <a:stretch>
                      <a:fillRect/>
                    </a:stretch>
                  </pic:blipFill>
                  <pic:spPr>
                    <a:xfrm>
                      <a:off x="0" y="0"/>
                      <a:ext cx="6029960" cy="4079240"/>
                    </a:xfrm>
                    <a:prstGeom prst="rect">
                      <a:avLst/>
                    </a:prstGeom>
                  </pic:spPr>
                </pic:pic>
              </a:graphicData>
            </a:graphic>
          </wp:inline>
        </w:drawing>
      </w:r>
    </w:p>
    <w:p w14:paraId="21EF48C7" w14:textId="77777777" w:rsidR="00B10FB0" w:rsidRPr="00BB630B" w:rsidRDefault="00797F2A" w:rsidP="00797F2A">
      <w:pPr>
        <w:spacing w:before="120" w:after="120"/>
        <w:rPr>
          <w:color w:val="auto"/>
          <w:szCs w:val="28"/>
        </w:rPr>
      </w:pPr>
      <w:bookmarkStart w:id="2687" w:name="_Toc217663049"/>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241</w:t>
      </w:r>
      <w:r w:rsidR="00CF53F6">
        <w:rPr>
          <w:bCs/>
          <w:szCs w:val="28"/>
        </w:rPr>
        <w:fldChar w:fldCharType="end"/>
      </w:r>
      <w:r w:rsidRPr="00BB630B">
        <w:rPr>
          <w:bCs/>
          <w:szCs w:val="28"/>
        </w:rPr>
        <w:t xml:space="preserve"> – </w:t>
      </w:r>
      <w:r w:rsidRPr="00BB630B">
        <w:rPr>
          <w:rStyle w:val="Bold"/>
          <w:rFonts w:ascii="Times New Roman" w:eastAsia="Batang" w:hAnsi="Times New Roman"/>
          <w:b w:val="0"/>
          <w:bCs/>
          <w:color w:val="auto"/>
          <w:szCs w:val="28"/>
          <w:u w:val="none"/>
        </w:rPr>
        <w:t>Шаблон процесса документа «Задание на импорт»</w:t>
      </w:r>
      <w:r w:rsidR="00B10FB0" w:rsidRPr="00BB630B">
        <w:rPr>
          <w:color w:val="auto"/>
          <w:szCs w:val="28"/>
        </w:rPr>
        <w:t>.</w:t>
      </w:r>
      <w:bookmarkEnd w:id="2687"/>
    </w:p>
    <w:p w14:paraId="73C7CAD7" w14:textId="77777777" w:rsidR="00B10FB0" w:rsidRPr="00BB630B" w:rsidRDefault="00B10FB0" w:rsidP="00F60910">
      <w:pPr>
        <w:spacing w:before="120" w:after="120"/>
        <w:rPr>
          <w:color w:val="auto"/>
          <w:szCs w:val="28"/>
        </w:rPr>
      </w:pPr>
    </w:p>
    <w:p w14:paraId="52BD7E0F" w14:textId="77777777" w:rsidR="00B10FB0" w:rsidRPr="00BB630B" w:rsidRDefault="00501E24" w:rsidP="00F60910">
      <w:pPr>
        <w:spacing w:before="120" w:after="120"/>
        <w:rPr>
          <w:color w:val="auto"/>
        </w:rPr>
      </w:pPr>
      <w:r w:rsidRPr="00BB630B">
        <w:rPr>
          <w:noProof/>
          <w:snapToGrid/>
          <w:color w:val="auto"/>
        </w:rPr>
        <w:drawing>
          <wp:inline distT="0" distB="0" distL="0" distR="0" wp14:anchorId="2399DE0D" wp14:editId="60E85650">
            <wp:extent cx="584200" cy="584200"/>
            <wp:effectExtent l="0" t="0" r="0" b="0"/>
            <wp:docPr id="251" name="Рисунок 1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A99EB47" w14:textId="77777777" w:rsidR="00797F2A"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0DE3D6DE" w14:textId="77777777" w:rsidR="00797F2A" w:rsidRPr="00BB630B" w:rsidRDefault="00797F2A" w:rsidP="00797F2A">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Загрузчик</w:t>
      </w:r>
      <w:r w:rsidRPr="00BB630B">
        <w:rPr>
          <w:color w:val="auto"/>
          <w:szCs w:val="28"/>
        </w:rPr>
        <w:t>.</w:t>
      </w:r>
    </w:p>
    <w:p w14:paraId="78B6AE7A" w14:textId="77777777" w:rsidR="00797F2A" w:rsidRPr="00BB630B" w:rsidRDefault="00797F2A" w:rsidP="00797F2A">
      <w:pPr>
        <w:spacing w:before="120" w:after="120"/>
        <w:rPr>
          <w:color w:val="auto"/>
          <w:szCs w:val="28"/>
        </w:rPr>
      </w:pPr>
      <w:r w:rsidRPr="00BB630B">
        <w:rPr>
          <w:color w:val="auto"/>
          <w:szCs w:val="28"/>
        </w:rPr>
        <w:t xml:space="preserve">Для ручного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Задание на импорт</w:t>
      </w:r>
      <w:r w:rsidRPr="00BB630B">
        <w:rPr>
          <w:color w:val="auto"/>
          <w:szCs w:val="28"/>
        </w:rPr>
        <w:t>.</w:t>
      </w:r>
    </w:p>
    <w:p w14:paraId="1350887E" w14:textId="77777777" w:rsidR="00B10FB0" w:rsidRPr="00BB630B" w:rsidRDefault="00797F2A" w:rsidP="00797F2A">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color w:val="auto"/>
          <w:szCs w:val="28"/>
        </w:rPr>
        <w:t>.</w:t>
      </w:r>
    </w:p>
    <w:p w14:paraId="1390FB27" w14:textId="77777777" w:rsidR="00B10FB0" w:rsidRPr="00BB630B" w:rsidRDefault="00B10FB0" w:rsidP="00F60910">
      <w:pPr>
        <w:spacing w:before="120" w:after="120"/>
        <w:rPr>
          <w:color w:val="auto"/>
          <w:szCs w:val="28"/>
        </w:rPr>
      </w:pPr>
      <w:r w:rsidRPr="00BB630B">
        <w:rPr>
          <w:color w:val="auto"/>
          <w:szCs w:val="28"/>
        </w:rPr>
        <w:t xml:space="preserve">Настройка обмена для импорта выполняется аналогично настройке обмена для экспорта, которая описана выше для документа </w:t>
      </w:r>
      <w:r w:rsidRPr="00BB630B">
        <w:rPr>
          <w:rStyle w:val="Interface"/>
          <w:color w:val="auto"/>
          <w:szCs w:val="28"/>
        </w:rPr>
        <w:t>Задание на экспорт</w:t>
      </w:r>
      <w:r w:rsidRPr="00BB630B">
        <w:rPr>
          <w:color w:val="auto"/>
          <w:szCs w:val="28"/>
        </w:rPr>
        <w:t xml:space="preserve">. </w:t>
      </w:r>
    </w:p>
    <w:p w14:paraId="3BFFD58B" w14:textId="77777777" w:rsidR="00B10FB0" w:rsidRPr="00BB630B" w:rsidRDefault="00B10FB0" w:rsidP="00F60910">
      <w:pPr>
        <w:spacing w:before="120" w:after="120"/>
        <w:rPr>
          <w:color w:val="auto"/>
          <w:szCs w:val="28"/>
        </w:rPr>
      </w:pPr>
      <w:r w:rsidRPr="00BB630B">
        <w:rPr>
          <w:color w:val="auto"/>
          <w:szCs w:val="28"/>
        </w:rPr>
        <w:t xml:space="preserve">Для задания периода следует использовать форму </w:t>
      </w:r>
      <w:r w:rsidRPr="00BB630B">
        <w:rPr>
          <w:rStyle w:val="Interface"/>
          <w:color w:val="auto"/>
          <w:szCs w:val="28"/>
        </w:rPr>
        <w:t>Настройка периода</w:t>
      </w:r>
      <w:r w:rsidRPr="00BB630B">
        <w:rPr>
          <w:color w:val="auto"/>
          <w:szCs w:val="28"/>
        </w:rPr>
        <w:t xml:space="preserve">, которая вызывается с помощью кнопки </w:t>
      </w:r>
      <w:r w:rsidRPr="00BB630B">
        <w:rPr>
          <w:rStyle w:val="Interface"/>
          <w:color w:val="auto"/>
          <w:szCs w:val="28"/>
        </w:rPr>
        <w:t>Задать период</w:t>
      </w:r>
      <w:r w:rsidRPr="00BB630B">
        <w:rPr>
          <w:color w:val="auto"/>
          <w:szCs w:val="28"/>
        </w:rPr>
        <w:t xml:space="preserve"> командной панели табличной части закладки </w:t>
      </w:r>
      <w:r w:rsidRPr="00BB630B">
        <w:rPr>
          <w:rStyle w:val="Interface"/>
          <w:color w:val="auto"/>
          <w:szCs w:val="28"/>
        </w:rPr>
        <w:t>Файлы импорта</w:t>
      </w:r>
      <w:r w:rsidRPr="00BB630B">
        <w:rPr>
          <w:color w:val="auto"/>
          <w:szCs w:val="28"/>
        </w:rPr>
        <w:t>.</w:t>
      </w:r>
    </w:p>
    <w:p w14:paraId="60B00F2F" w14:textId="77777777" w:rsidR="00B10FB0" w:rsidRPr="00BB630B" w:rsidRDefault="00B10FB0" w:rsidP="00F60910">
      <w:pPr>
        <w:spacing w:before="120" w:after="120"/>
        <w:rPr>
          <w:color w:val="auto"/>
          <w:szCs w:val="28"/>
        </w:rPr>
      </w:pPr>
      <w:r w:rsidRPr="00BB630B">
        <w:rPr>
          <w:color w:val="auto"/>
          <w:szCs w:val="28"/>
        </w:rPr>
        <w:lastRenderedPageBreak/>
        <w:t xml:space="preserve">Заполнение объектами табличной части в соответствии с заданными условиями отбора производится с помощью кнопки </w:t>
      </w:r>
      <w:r w:rsidRPr="00BB630B">
        <w:rPr>
          <w:rStyle w:val="Interface"/>
          <w:color w:val="auto"/>
          <w:szCs w:val="28"/>
        </w:rPr>
        <w:t>Заполнить объектами за период</w:t>
      </w:r>
      <w:r w:rsidRPr="00BB630B">
        <w:rPr>
          <w:color w:val="auto"/>
          <w:szCs w:val="28"/>
        </w:rPr>
        <w:t>.</w:t>
      </w:r>
    </w:p>
    <w:p w14:paraId="5D43682C" w14:textId="77777777" w:rsidR="00B10FB0" w:rsidRPr="00BB630B" w:rsidRDefault="00B10FB0" w:rsidP="00F60910">
      <w:pPr>
        <w:spacing w:before="120" w:after="120"/>
        <w:rPr>
          <w:color w:val="auto"/>
          <w:szCs w:val="28"/>
        </w:rPr>
      </w:pPr>
      <w:r w:rsidRPr="00BB630B">
        <w:rPr>
          <w:color w:val="auto"/>
          <w:szCs w:val="28"/>
        </w:rPr>
        <w:t xml:space="preserve">Файлы, информацию из которых загружать не нужно, можно удалить из списка с помощью соответствующей пиктограммы или пункта контекстного меню. </w:t>
      </w:r>
    </w:p>
    <w:p w14:paraId="7E00419D" w14:textId="77777777" w:rsidR="00B10FB0" w:rsidRPr="00BB630B" w:rsidRDefault="00B10FB0" w:rsidP="00F60910">
      <w:pPr>
        <w:spacing w:before="120" w:after="120"/>
        <w:rPr>
          <w:color w:val="auto"/>
          <w:szCs w:val="28"/>
        </w:rPr>
      </w:pPr>
      <w:r w:rsidRPr="00BB630B">
        <w:rPr>
          <w:color w:val="auto"/>
          <w:szCs w:val="28"/>
        </w:rPr>
        <w:t xml:space="preserve">Для просмотра печатной формы документа в полученном платежном файле можно использовать кнопку </w:t>
      </w:r>
      <w:r w:rsidRPr="00BB630B">
        <w:rPr>
          <w:rStyle w:val="Interface"/>
          <w:color w:val="auto"/>
          <w:szCs w:val="28"/>
        </w:rPr>
        <w:t>Открыть документ</w:t>
      </w:r>
      <w:r w:rsidRPr="00BB630B">
        <w:rPr>
          <w:color w:val="auto"/>
          <w:szCs w:val="28"/>
        </w:rPr>
        <w:t xml:space="preserve">. </w:t>
      </w:r>
    </w:p>
    <w:p w14:paraId="6AE217DF" w14:textId="77777777" w:rsidR="00B10FB0" w:rsidRPr="00BB630B" w:rsidRDefault="00B10FB0" w:rsidP="00F60910">
      <w:pPr>
        <w:spacing w:before="120" w:after="120"/>
        <w:rPr>
          <w:color w:val="auto"/>
          <w:szCs w:val="28"/>
        </w:rPr>
      </w:pPr>
      <w:r w:rsidRPr="00BB630B">
        <w:rPr>
          <w:color w:val="auto"/>
          <w:szCs w:val="28"/>
        </w:rPr>
        <w:t xml:space="preserve">Для формирования документов и включения их в информационную базу следует нажать кнопку </w:t>
      </w:r>
      <w:r w:rsidRPr="00BB630B">
        <w:rPr>
          <w:rStyle w:val="Interface"/>
          <w:color w:val="auto"/>
          <w:szCs w:val="28"/>
        </w:rPr>
        <w:t>Загрузить файлы</w:t>
      </w:r>
      <w:r w:rsidRPr="00BB630B">
        <w:rPr>
          <w:color w:val="auto"/>
          <w:szCs w:val="28"/>
        </w:rPr>
        <w:t xml:space="preserve"> командной панели формы документа. </w:t>
      </w:r>
    </w:p>
    <w:p w14:paraId="7EBABF51" w14:textId="77777777" w:rsidR="00B10FB0" w:rsidRPr="00BB630B" w:rsidRDefault="00B10FB0" w:rsidP="00F60910">
      <w:pPr>
        <w:spacing w:before="120" w:after="120"/>
        <w:rPr>
          <w:color w:val="auto"/>
          <w:szCs w:val="28"/>
        </w:rPr>
      </w:pPr>
      <w:r w:rsidRPr="00BB630B">
        <w:rPr>
          <w:color w:val="auto"/>
          <w:szCs w:val="28"/>
        </w:rPr>
        <w:t xml:space="preserve">При этом табличная часть на закладке </w:t>
      </w:r>
      <w:r w:rsidRPr="00BB630B">
        <w:rPr>
          <w:rStyle w:val="Interface"/>
          <w:color w:val="auto"/>
          <w:szCs w:val="28"/>
        </w:rPr>
        <w:t>Объекты импорта</w:t>
      </w:r>
      <w:r w:rsidRPr="00BB630B">
        <w:rPr>
          <w:color w:val="auto"/>
          <w:szCs w:val="28"/>
        </w:rPr>
        <w:t xml:space="preserve"> будет заполнена объектами </w:t>
      </w:r>
      <w:r w:rsidR="006A052A" w:rsidRPr="00BB630B">
        <w:rPr>
          <w:color w:val="auto"/>
          <w:szCs w:val="28"/>
        </w:rPr>
        <w:t>Подсистемы</w:t>
      </w:r>
      <w:r w:rsidRPr="00BB630B">
        <w:rPr>
          <w:color w:val="auto"/>
          <w:szCs w:val="28"/>
        </w:rPr>
        <w:t>, сформированными в процессе загрузки данных.</w:t>
      </w:r>
    </w:p>
    <w:p w14:paraId="5D4A89A0" w14:textId="77777777" w:rsidR="00B10FB0" w:rsidRPr="00BB630B" w:rsidRDefault="00B10FB0" w:rsidP="00F60910">
      <w:pPr>
        <w:spacing w:before="120" w:after="120"/>
        <w:rPr>
          <w:color w:val="auto"/>
          <w:szCs w:val="28"/>
        </w:rPr>
      </w:pPr>
      <w:r w:rsidRPr="00BB630B">
        <w:rPr>
          <w:color w:val="auto"/>
          <w:szCs w:val="28"/>
        </w:rPr>
        <w:t xml:space="preserve">Если в процессе загрузки происходили ошибки, то в колонке </w:t>
      </w:r>
      <w:r w:rsidRPr="00BB630B">
        <w:rPr>
          <w:rStyle w:val="Interface"/>
          <w:color w:val="auto"/>
          <w:szCs w:val="28"/>
        </w:rPr>
        <w:t>Информация</w:t>
      </w:r>
      <w:r w:rsidRPr="00BB630B">
        <w:rPr>
          <w:color w:val="auto"/>
          <w:szCs w:val="28"/>
        </w:rPr>
        <w:t xml:space="preserve"> табличной части </w:t>
      </w:r>
      <w:r w:rsidRPr="00BB630B">
        <w:rPr>
          <w:rStyle w:val="Interface"/>
          <w:color w:val="auto"/>
          <w:szCs w:val="28"/>
        </w:rPr>
        <w:t>Файлы импорта</w:t>
      </w:r>
      <w:r w:rsidRPr="00BB630B">
        <w:rPr>
          <w:color w:val="auto"/>
          <w:szCs w:val="28"/>
        </w:rPr>
        <w:t xml:space="preserve"> появится поле </w:t>
      </w:r>
      <w:r w:rsidRPr="00BB630B">
        <w:rPr>
          <w:rStyle w:val="Interface"/>
          <w:color w:val="auto"/>
          <w:szCs w:val="28"/>
        </w:rPr>
        <w:t>Подробно</w:t>
      </w:r>
      <w:r w:rsidRPr="00BB630B">
        <w:rPr>
          <w:color w:val="auto"/>
          <w:szCs w:val="28"/>
        </w:rPr>
        <w:t>, расшифровать которое можно щелчком левой кнопки мыши.</w:t>
      </w:r>
    </w:p>
    <w:p w14:paraId="0F8E9B11" w14:textId="77777777" w:rsidR="00797F2A" w:rsidRPr="00BB630B" w:rsidRDefault="00797F2A" w:rsidP="00F60910">
      <w:pPr>
        <w:spacing w:before="120" w:after="120"/>
        <w:rPr>
          <w:color w:val="auto"/>
          <w:szCs w:val="28"/>
        </w:rPr>
      </w:pPr>
      <w:r w:rsidRPr="00BB630B">
        <w:rPr>
          <w:color w:val="auto"/>
          <w:szCs w:val="28"/>
        </w:rPr>
        <w:t>После загрузки файлов необходимо обработать документ в соответствии с настройками механизма статусной модели (</w:t>
      </w:r>
      <w:r w:rsidR="00BF679B" w:rsidRPr="00BB630B">
        <w:rPr>
          <w:color w:val="auto"/>
          <w:szCs w:val="28"/>
        </w:rPr>
        <w:t>описано в п.</w:t>
      </w:r>
      <w:r w:rsidR="005A59E2" w:rsidRPr="00BB630B">
        <w:rPr>
          <w:color w:val="auto"/>
          <w:szCs w:val="28"/>
        </w:rPr>
        <w:t xml:space="preserve"> </w:t>
      </w:r>
      <w:r w:rsidR="005A59E2" w:rsidRPr="00BB630B">
        <w:rPr>
          <w:color w:val="auto"/>
          <w:szCs w:val="28"/>
        </w:rPr>
        <w:fldChar w:fldCharType="begin"/>
      </w:r>
      <w:r w:rsidR="005A59E2" w:rsidRPr="00BB630B">
        <w:rPr>
          <w:color w:val="auto"/>
          <w:szCs w:val="28"/>
        </w:rPr>
        <w:instrText xml:space="preserve"> REF _Ref153886318 \r \h </w:instrText>
      </w:r>
      <w:r w:rsidR="00BB630B">
        <w:rPr>
          <w:color w:val="auto"/>
          <w:szCs w:val="28"/>
        </w:rPr>
        <w:instrText xml:space="preserve"> \* MERGEFORMAT </w:instrText>
      </w:r>
      <w:r w:rsidR="005A59E2" w:rsidRPr="00BB630B">
        <w:rPr>
          <w:color w:val="auto"/>
          <w:szCs w:val="28"/>
        </w:rPr>
      </w:r>
      <w:r w:rsidR="005A59E2" w:rsidRPr="00BB630B">
        <w:rPr>
          <w:color w:val="auto"/>
          <w:szCs w:val="28"/>
        </w:rPr>
        <w:fldChar w:fldCharType="separate"/>
      </w:r>
      <w:r w:rsidR="009C6132">
        <w:rPr>
          <w:color w:val="auto"/>
          <w:szCs w:val="28"/>
        </w:rPr>
        <w:t>4.1.2</w:t>
      </w:r>
      <w:r w:rsidR="005A59E2" w:rsidRPr="00BB630B">
        <w:rPr>
          <w:color w:val="auto"/>
          <w:szCs w:val="28"/>
        </w:rPr>
        <w:fldChar w:fldCharType="end"/>
      </w:r>
      <w:r w:rsidRPr="00BB630B">
        <w:rPr>
          <w:color w:val="auto"/>
          <w:szCs w:val="28"/>
        </w:rPr>
        <w:t>).</w:t>
      </w:r>
    </w:p>
    <w:p w14:paraId="6CDF89C7" w14:textId="77777777" w:rsidR="00B10FB0" w:rsidRPr="00BB630B" w:rsidRDefault="00B10FB0" w:rsidP="00F60910">
      <w:pPr>
        <w:pStyle w:val="40"/>
        <w:keepNext/>
        <w:spacing w:before="120"/>
        <w:rPr>
          <w:color w:val="auto"/>
        </w:rPr>
      </w:pPr>
      <w:bookmarkStart w:id="2688" w:name="_Toc528274163"/>
      <w:r w:rsidRPr="00BB630B">
        <w:rPr>
          <w:color w:val="auto"/>
        </w:rPr>
        <w:t>Поручения на покупку, продажу иностранной валюты</w:t>
      </w:r>
      <w:bookmarkEnd w:id="2688"/>
    </w:p>
    <w:p w14:paraId="56B596BF"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работы с поручениями на покупку и продажу иностранной валюты в необходимо установить флажок </w:t>
      </w:r>
      <w:r w:rsidRPr="00BB630B">
        <w:rPr>
          <w:rStyle w:val="Interface"/>
          <w:color w:val="auto"/>
          <w:sz w:val="28"/>
          <w:szCs w:val="28"/>
        </w:rPr>
        <w:t>Учет расчетов и обязательств в иностранной валюте</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w:t>
      </w:r>
    </w:p>
    <w:p w14:paraId="0F64F62E" w14:textId="77777777" w:rsidR="00B10FB0" w:rsidRPr="00BB630B" w:rsidRDefault="00B10FB0" w:rsidP="00F60910">
      <w:pPr>
        <w:pStyle w:val="40"/>
        <w:keepNext/>
        <w:spacing w:before="120"/>
        <w:rPr>
          <w:color w:val="auto"/>
        </w:rPr>
      </w:pPr>
      <w:bookmarkStart w:id="2689" w:name="_Toc528274164"/>
      <w:r w:rsidRPr="00BB630B">
        <w:rPr>
          <w:bCs/>
          <w:color w:val="auto"/>
        </w:rPr>
        <w:t>Журнал документов</w:t>
      </w:r>
      <w:r w:rsidRPr="00BB630B">
        <w:rPr>
          <w:color w:val="auto"/>
        </w:rPr>
        <w:t xml:space="preserve"> «Поручение на покупку иностранной валюты»</w:t>
      </w:r>
      <w:bookmarkEnd w:id="2689"/>
    </w:p>
    <w:p w14:paraId="2F44FF8E"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Поручение на покупку иностранной валюты</w:t>
      </w:r>
      <w:r w:rsidRPr="00BB630B">
        <w:rPr>
          <w:color w:val="auto"/>
          <w:szCs w:val="28"/>
        </w:rPr>
        <w:t xml:space="preserve"> предназначен:</w:t>
      </w:r>
    </w:p>
    <w:p w14:paraId="050CB0F3" w14:textId="77777777" w:rsidR="00B10FB0" w:rsidRPr="00BB630B" w:rsidRDefault="00B10FB0" w:rsidP="00C16F34">
      <w:pPr>
        <w:pStyle w:val="Bullet1"/>
        <w:numPr>
          <w:ilvl w:val="0"/>
          <w:numId w:val="608"/>
        </w:numPr>
        <w:spacing w:before="120" w:line="240" w:lineRule="auto"/>
        <w:ind w:left="1208" w:hanging="357"/>
        <w:rPr>
          <w:sz w:val="28"/>
          <w:szCs w:val="28"/>
        </w:rPr>
      </w:pPr>
      <w:r w:rsidRPr="00BB630B">
        <w:rPr>
          <w:sz w:val="28"/>
          <w:szCs w:val="28"/>
        </w:rPr>
        <w:t>для регистрации поручения банку на покупку иностранной валюты за валюту Российской Федерации;</w:t>
      </w:r>
    </w:p>
    <w:p w14:paraId="52ECFCE5" w14:textId="77777777" w:rsidR="00B10FB0" w:rsidRPr="00BB630B" w:rsidRDefault="00B10FB0" w:rsidP="00C16F34">
      <w:pPr>
        <w:pStyle w:val="Bullet1"/>
        <w:numPr>
          <w:ilvl w:val="0"/>
          <w:numId w:val="608"/>
        </w:numPr>
        <w:spacing w:before="120" w:line="240" w:lineRule="auto"/>
        <w:ind w:left="1208" w:hanging="357"/>
        <w:rPr>
          <w:sz w:val="28"/>
          <w:szCs w:val="28"/>
        </w:rPr>
      </w:pPr>
      <w:r w:rsidRPr="00BB630B">
        <w:rPr>
          <w:sz w:val="28"/>
          <w:szCs w:val="28"/>
        </w:rPr>
        <w:t>для отражения в учете операции зачисления приобретенной иностранной валюты на валютный счет учреждения с одновременным отражением курсовой разницы.</w:t>
      </w:r>
    </w:p>
    <w:p w14:paraId="68AEB3E2" w14:textId="77777777" w:rsidR="00B10FB0" w:rsidRPr="00BB630B" w:rsidRDefault="00B10FB0" w:rsidP="00F60910">
      <w:pPr>
        <w:pStyle w:val="Notes"/>
        <w:spacing w:before="120" w:line="240" w:lineRule="auto"/>
        <w:ind w:left="0"/>
        <w:rPr>
          <w:sz w:val="28"/>
          <w:szCs w:val="28"/>
        </w:rPr>
      </w:pPr>
      <w:r w:rsidRPr="00BB630B">
        <w:rPr>
          <w:sz w:val="28"/>
          <w:szCs w:val="28"/>
        </w:rPr>
        <w:t xml:space="preserve">Журнал содержит документ </w:t>
      </w:r>
      <w:r w:rsidRPr="00BB630B">
        <w:rPr>
          <w:b/>
          <w:sz w:val="28"/>
          <w:szCs w:val="28"/>
        </w:rPr>
        <w:t xml:space="preserve">Поступление (зачисление) иностранной валюты после покупки за валюту Российской Федерации </w:t>
      </w:r>
      <w:r w:rsidRPr="00BB630B">
        <w:rPr>
          <w:sz w:val="28"/>
          <w:szCs w:val="28"/>
        </w:rPr>
        <w:t>с</w:t>
      </w:r>
      <w:r w:rsidRPr="00BB630B">
        <w:rPr>
          <w:b/>
          <w:sz w:val="28"/>
          <w:szCs w:val="28"/>
        </w:rPr>
        <w:t xml:space="preserve"> </w:t>
      </w:r>
      <w:r w:rsidRPr="00BB630B">
        <w:rPr>
          <w:sz w:val="28"/>
          <w:szCs w:val="28"/>
        </w:rPr>
        <w:t>одноименной операцией.</w:t>
      </w:r>
    </w:p>
    <w:p w14:paraId="1137C503"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 xml:space="preserve">Предполагается, что предварительно, до оформления документа, учреждение перевело денежные средства, необходимые для покупки иностранной валюты, на соответствующий трансфертный счет в банке. </w:t>
      </w:r>
    </w:p>
    <w:p w14:paraId="238DCAC0" w14:textId="77777777" w:rsidR="00B10FB0" w:rsidRPr="00BB630B" w:rsidRDefault="00B10FB0" w:rsidP="00F60910">
      <w:pPr>
        <w:spacing w:before="120" w:after="120"/>
        <w:rPr>
          <w:color w:val="auto"/>
          <w:szCs w:val="28"/>
        </w:rPr>
      </w:pPr>
      <w:r w:rsidRPr="00BB630B">
        <w:rPr>
          <w:color w:val="auto"/>
          <w:szCs w:val="28"/>
        </w:rPr>
        <w:t xml:space="preserve">Работа с документом состоит из двух этапов. На первом этапе документ используется для оформления и регистрации поручения банку на покупку иностранной валюты за счет средств учреждения на трансфертном счете. </w:t>
      </w:r>
    </w:p>
    <w:p w14:paraId="11A7E63E" w14:textId="77777777" w:rsidR="00B10FB0" w:rsidRPr="00BB630B" w:rsidRDefault="00B10FB0" w:rsidP="00F60910">
      <w:pPr>
        <w:spacing w:before="120" w:after="120"/>
        <w:rPr>
          <w:color w:val="auto"/>
          <w:szCs w:val="28"/>
        </w:rPr>
      </w:pPr>
      <w:r w:rsidRPr="00BB630B">
        <w:rPr>
          <w:color w:val="auto"/>
          <w:szCs w:val="28"/>
        </w:rPr>
        <w:t xml:space="preserve">На втором этапе, после получения из банка документального подтверждения об исполнении поручения на покупку иностранной валюты, документ используется для регистрации исполнения поручения и формирования бухгалтерских проводок. </w:t>
      </w:r>
    </w:p>
    <w:p w14:paraId="71389EBB" w14:textId="77777777" w:rsidR="00B10FB0" w:rsidRPr="00BB630B" w:rsidRDefault="00B10FB0" w:rsidP="00F60910">
      <w:pPr>
        <w:spacing w:before="120" w:after="120"/>
        <w:rPr>
          <w:color w:val="auto"/>
          <w:szCs w:val="28"/>
        </w:rPr>
      </w:pPr>
      <w:r w:rsidRPr="00BB630B">
        <w:rPr>
          <w:color w:val="auto"/>
          <w:szCs w:val="28"/>
        </w:rPr>
        <w:t>Документ позволяет разбить полученную сумму иностранной валюты на несколько сумм, а затем отнести указанные суммы на разные счета бухгалтерского учета и на разные статьи доходов и расходов.</w:t>
      </w:r>
    </w:p>
    <w:p w14:paraId="242E4D58" w14:textId="77777777" w:rsidR="00B10FB0" w:rsidRPr="00BB630B" w:rsidRDefault="00B10FB0" w:rsidP="00F60910">
      <w:pPr>
        <w:spacing w:before="120" w:after="120"/>
        <w:rPr>
          <w:color w:val="auto"/>
          <w:szCs w:val="28"/>
        </w:rPr>
      </w:pPr>
      <w:r w:rsidRPr="00BB630B">
        <w:rPr>
          <w:color w:val="auto"/>
          <w:szCs w:val="28"/>
        </w:rPr>
        <w:t>После заполнения реквизитов бухгалтерской операции и проведения документа можно распечатать бухгалтерскую справку по ф. 0504833.</w:t>
      </w:r>
    </w:p>
    <w:p w14:paraId="1F59E18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вида </w:t>
      </w:r>
      <w:r w:rsidRPr="00BB630B">
        <w:rPr>
          <w:b/>
          <w:color w:val="auto"/>
          <w:szCs w:val="28"/>
        </w:rPr>
        <w:t>Поступление (зачисление) иностранной валюты после покупки за валюту Российской Федерации</w:t>
      </w:r>
      <w:r w:rsidRPr="00BB630B">
        <w:rPr>
          <w:color w:val="auto"/>
          <w:szCs w:val="28"/>
        </w:rPr>
        <w:t xml:space="preserve"> доступны в списке журнала документов </w:t>
      </w:r>
      <w:r w:rsidRPr="00BB630B">
        <w:rPr>
          <w:rStyle w:val="Interface"/>
          <w:color w:val="auto"/>
          <w:szCs w:val="28"/>
        </w:rPr>
        <w:t>Поручение на покупку иностранной валюты</w:t>
      </w:r>
      <w:r w:rsidRPr="00BB630B">
        <w:rPr>
          <w:color w:val="auto"/>
          <w:szCs w:val="28"/>
        </w:rPr>
        <w:t xml:space="preserve">, который можно открыть в группе </w:t>
      </w:r>
      <w:r w:rsidRPr="00BB630B">
        <w:rPr>
          <w:b/>
          <w:color w:val="auto"/>
          <w:szCs w:val="28"/>
        </w:rPr>
        <w:t>Банк (казначейство)</w:t>
      </w:r>
      <w:r w:rsidRPr="00BB630B">
        <w:rPr>
          <w:color w:val="auto"/>
          <w:szCs w:val="28"/>
        </w:rPr>
        <w:t xml:space="preserve"> из раздела </w:t>
      </w:r>
      <w:r w:rsidRPr="00BB630B">
        <w:rPr>
          <w:rStyle w:val="Interface"/>
          <w:color w:val="auto"/>
          <w:szCs w:val="28"/>
        </w:rPr>
        <w:t>Денежные средства</w:t>
      </w:r>
      <w:r w:rsidRPr="00BB630B">
        <w:rPr>
          <w:color w:val="auto"/>
          <w:szCs w:val="28"/>
        </w:rPr>
        <w:t xml:space="preserve">. </w:t>
      </w:r>
    </w:p>
    <w:p w14:paraId="562E4A4A" w14:textId="77777777" w:rsidR="00797F2A" w:rsidRPr="00BB630B" w:rsidRDefault="00797F2A" w:rsidP="00797F2A">
      <w:pPr>
        <w:spacing w:before="120" w:after="120"/>
        <w:ind w:firstLine="0"/>
        <w:rPr>
          <w:color w:val="auto"/>
          <w:szCs w:val="28"/>
        </w:rPr>
      </w:pPr>
      <w:r w:rsidRPr="00BB630B">
        <w:rPr>
          <w:noProof/>
          <w:snapToGrid/>
        </w:rPr>
        <w:drawing>
          <wp:inline distT="0" distB="0" distL="0" distR="0" wp14:anchorId="4C4420BD" wp14:editId="6CA8DF27">
            <wp:extent cx="6029960" cy="2289810"/>
            <wp:effectExtent l="0" t="0" r="8890" b="0"/>
            <wp:docPr id="511627318"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27318" name="Рисунок 1" descr="Изображение выглядит как текст, снимок экрана, Шрифт, число&#10;&#10;Автоматически созданное описание"/>
                    <pic:cNvPicPr/>
                  </pic:nvPicPr>
                  <pic:blipFill>
                    <a:blip r:embed="rId278"/>
                    <a:stretch>
                      <a:fillRect/>
                    </a:stretch>
                  </pic:blipFill>
                  <pic:spPr>
                    <a:xfrm>
                      <a:off x="0" y="0"/>
                      <a:ext cx="6029960" cy="2289810"/>
                    </a:xfrm>
                    <a:prstGeom prst="rect">
                      <a:avLst/>
                    </a:prstGeom>
                  </pic:spPr>
                </pic:pic>
              </a:graphicData>
            </a:graphic>
          </wp:inline>
        </w:drawing>
      </w:r>
    </w:p>
    <w:p w14:paraId="48E4ECF2" w14:textId="77777777" w:rsidR="00797F2A" w:rsidRPr="00BB630B" w:rsidRDefault="00797F2A" w:rsidP="00797F2A">
      <w:pPr>
        <w:spacing w:before="120" w:after="120"/>
        <w:ind w:firstLine="0"/>
        <w:jc w:val="center"/>
        <w:rPr>
          <w:rStyle w:val="Interface"/>
          <w:b w:val="0"/>
          <w:bCs/>
          <w:color w:val="auto"/>
          <w:szCs w:val="28"/>
        </w:rPr>
      </w:pPr>
      <w:bookmarkStart w:id="2690" w:name="_Toc217663050"/>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242</w:t>
      </w:r>
      <w:r w:rsidR="00CF53F6">
        <w:rPr>
          <w:bCs/>
          <w:szCs w:val="28"/>
        </w:rPr>
        <w:fldChar w:fldCharType="end"/>
      </w:r>
      <w:r w:rsidRPr="00BB630B">
        <w:rPr>
          <w:bCs/>
          <w:szCs w:val="28"/>
        </w:rPr>
        <w:t xml:space="preserve"> – </w:t>
      </w:r>
      <w:r w:rsidRPr="00BB630B">
        <w:rPr>
          <w:rStyle w:val="Interface"/>
          <w:b w:val="0"/>
          <w:bCs/>
          <w:color w:val="auto"/>
          <w:szCs w:val="28"/>
        </w:rPr>
        <w:t>Документ «Поручение на покупку иностранной валюты»</w:t>
      </w:r>
      <w:bookmarkEnd w:id="2690"/>
    </w:p>
    <w:p w14:paraId="1162E79E" w14:textId="77777777" w:rsidR="00797F2A" w:rsidRPr="00BB630B" w:rsidRDefault="00797F2A" w:rsidP="00797F2A">
      <w:pPr>
        <w:spacing w:before="120" w:after="120"/>
        <w:rPr>
          <w:szCs w:val="28"/>
        </w:rPr>
      </w:pPr>
      <w:r w:rsidRPr="00BB630B">
        <w:rPr>
          <w:szCs w:val="28"/>
        </w:rPr>
        <w:t>Шаблон бизнес-процесса представлен следующим образом:</w:t>
      </w:r>
    </w:p>
    <w:p w14:paraId="1A5C5ADD" w14:textId="77777777" w:rsidR="00797F2A" w:rsidRPr="00BB630B" w:rsidRDefault="00797F2A" w:rsidP="00797F2A">
      <w:pPr>
        <w:spacing w:before="120" w:after="120"/>
        <w:ind w:firstLine="0"/>
        <w:jc w:val="center"/>
        <w:rPr>
          <w:color w:val="auto"/>
          <w:szCs w:val="28"/>
        </w:rPr>
      </w:pPr>
      <w:r w:rsidRPr="00BB630B">
        <w:rPr>
          <w:noProof/>
          <w:snapToGrid/>
        </w:rPr>
        <w:lastRenderedPageBreak/>
        <w:drawing>
          <wp:inline distT="0" distB="0" distL="0" distR="0" wp14:anchorId="2585DBF9" wp14:editId="1B549C3A">
            <wp:extent cx="3657600" cy="6362700"/>
            <wp:effectExtent l="0" t="0" r="0" b="0"/>
            <wp:docPr id="495476808" name="Рисунок 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76808" name="Рисунок 1" descr="Изображение выглядит как текст, снимок экрана, диаграмма, Шрифт&#10;&#10;Автоматически созданное описание"/>
                    <pic:cNvPicPr/>
                  </pic:nvPicPr>
                  <pic:blipFill>
                    <a:blip r:embed="rId279"/>
                    <a:stretch>
                      <a:fillRect/>
                    </a:stretch>
                  </pic:blipFill>
                  <pic:spPr>
                    <a:xfrm>
                      <a:off x="0" y="0"/>
                      <a:ext cx="3657600" cy="6362700"/>
                    </a:xfrm>
                    <a:prstGeom prst="rect">
                      <a:avLst/>
                    </a:prstGeom>
                  </pic:spPr>
                </pic:pic>
              </a:graphicData>
            </a:graphic>
          </wp:inline>
        </w:drawing>
      </w:r>
    </w:p>
    <w:p w14:paraId="6416882E" w14:textId="77777777" w:rsidR="00797F2A" w:rsidRPr="00BB630B" w:rsidRDefault="00797F2A" w:rsidP="00797F2A">
      <w:pPr>
        <w:spacing w:before="120" w:after="120"/>
        <w:ind w:firstLine="0"/>
        <w:jc w:val="center"/>
        <w:rPr>
          <w:color w:val="auto"/>
          <w:szCs w:val="28"/>
        </w:rPr>
      </w:pPr>
      <w:bookmarkStart w:id="2691" w:name="_Toc217663051"/>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243</w:t>
      </w:r>
      <w:r w:rsidR="00CF53F6">
        <w:rPr>
          <w:bCs/>
          <w:szCs w:val="28"/>
        </w:rPr>
        <w:fldChar w:fldCharType="end"/>
      </w:r>
      <w:r w:rsidRPr="00BB630B">
        <w:rPr>
          <w:bCs/>
          <w:szCs w:val="28"/>
        </w:rPr>
        <w:t xml:space="preserve"> – </w:t>
      </w:r>
      <w:r w:rsidRPr="00BB630B">
        <w:rPr>
          <w:bCs/>
          <w:color w:val="auto"/>
          <w:szCs w:val="28"/>
        </w:rPr>
        <w:t>Шаблон процесса документа «</w:t>
      </w:r>
      <w:r w:rsidRPr="00BB630B">
        <w:rPr>
          <w:rStyle w:val="Interface"/>
          <w:b w:val="0"/>
          <w:bCs/>
          <w:color w:val="auto"/>
          <w:szCs w:val="28"/>
        </w:rPr>
        <w:t>Поручение на покупку иностранной валюты</w:t>
      </w:r>
      <w:r w:rsidRPr="00BB630B">
        <w:rPr>
          <w:bCs/>
          <w:color w:val="auto"/>
          <w:szCs w:val="28"/>
        </w:rPr>
        <w:t>»</w:t>
      </w:r>
      <w:bookmarkEnd w:id="2691"/>
    </w:p>
    <w:p w14:paraId="4F7339E1" w14:textId="77777777" w:rsidR="00797F2A" w:rsidRPr="00BB630B" w:rsidRDefault="00797F2A" w:rsidP="00F60910">
      <w:pPr>
        <w:spacing w:before="120" w:after="120"/>
        <w:rPr>
          <w:color w:val="auto"/>
          <w:szCs w:val="28"/>
        </w:rPr>
      </w:pPr>
    </w:p>
    <w:p w14:paraId="12805F8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7FA1C76" wp14:editId="7122A7F7">
            <wp:extent cx="584200" cy="584200"/>
            <wp:effectExtent l="0" t="0" r="0" b="0"/>
            <wp:docPr id="252" name="Рисунок 1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1DDA25F" w14:textId="77777777" w:rsidR="00797F2A"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0EAAF8AC" w14:textId="77777777" w:rsidR="00797F2A" w:rsidRPr="00BB630B" w:rsidRDefault="00797F2A" w:rsidP="00F60910">
      <w:pPr>
        <w:spacing w:before="120" w:after="120"/>
        <w:rPr>
          <w:color w:val="auto"/>
          <w:szCs w:val="28"/>
        </w:rPr>
      </w:pPr>
      <w:r w:rsidRPr="00BB630B">
        <w:rPr>
          <w:color w:val="auto"/>
          <w:szCs w:val="28"/>
        </w:rPr>
        <w:lastRenderedPageBreak/>
        <w:t xml:space="preserve">Формирование и отражение в учете нового документа осуществляет пользователь с ролью </w:t>
      </w:r>
      <w:r w:rsidRPr="00BB630B">
        <w:rPr>
          <w:b/>
          <w:color w:val="auto"/>
          <w:szCs w:val="28"/>
        </w:rPr>
        <w:t>Бухгалтер.</w:t>
      </w:r>
    </w:p>
    <w:p w14:paraId="50129003" w14:textId="77777777" w:rsidR="00B10FB0" w:rsidRPr="00BB630B" w:rsidRDefault="00B10FB0" w:rsidP="00F60910">
      <w:pPr>
        <w:spacing w:before="120" w:after="120"/>
        <w:rPr>
          <w:color w:val="auto"/>
          <w:szCs w:val="28"/>
        </w:rPr>
      </w:pPr>
      <w:r w:rsidRPr="00BB630B">
        <w:rPr>
          <w:color w:val="auto"/>
          <w:szCs w:val="28"/>
        </w:rPr>
        <w:t xml:space="preserve">Для создания нового документа следует выбрать </w:t>
      </w:r>
      <w:r w:rsidR="00797F2A" w:rsidRPr="00BB630B">
        <w:rPr>
          <w:color w:val="auto"/>
          <w:szCs w:val="28"/>
        </w:rPr>
        <w:t xml:space="preserve">в группе </w:t>
      </w:r>
      <w:r w:rsidR="00797F2A" w:rsidRPr="00BB630B">
        <w:rPr>
          <w:b/>
          <w:color w:val="auto"/>
          <w:szCs w:val="28"/>
        </w:rPr>
        <w:t>Банк (казначейство)</w:t>
      </w:r>
      <w:r w:rsidR="00797F2A" w:rsidRPr="00BB630B">
        <w:rPr>
          <w:color w:val="auto"/>
          <w:szCs w:val="28"/>
        </w:rPr>
        <w:t xml:space="preserve"> из раздела </w:t>
      </w:r>
      <w:r w:rsidR="00797F2A" w:rsidRPr="00BB630B">
        <w:rPr>
          <w:rStyle w:val="Interface"/>
          <w:color w:val="auto"/>
          <w:szCs w:val="28"/>
        </w:rPr>
        <w:t>Денежные средства</w:t>
      </w:r>
      <w:r w:rsidR="00797F2A" w:rsidRPr="00BB630B">
        <w:rPr>
          <w:color w:val="auto"/>
          <w:szCs w:val="28"/>
        </w:rPr>
        <w:t xml:space="preserve"> </w:t>
      </w:r>
      <w:r w:rsidRPr="00BB630B">
        <w:rPr>
          <w:color w:val="auto"/>
          <w:szCs w:val="28"/>
        </w:rPr>
        <w:t xml:space="preserve">операцию </w:t>
      </w:r>
      <w:r w:rsidRPr="00BB630B">
        <w:rPr>
          <w:b/>
          <w:color w:val="auto"/>
          <w:szCs w:val="28"/>
        </w:rPr>
        <w:t>Поступление (зачисление) иностранной валюты после покупки за валюту РФ (201.23)</w:t>
      </w:r>
      <w:r w:rsidRPr="00BB630B">
        <w:rPr>
          <w:color w:val="auto"/>
          <w:szCs w:val="28"/>
        </w:rPr>
        <w:t xml:space="preserve"> и нажать кнопку </w:t>
      </w:r>
      <w:r w:rsidRPr="00BB630B">
        <w:rPr>
          <w:rStyle w:val="Interface"/>
          <w:rFonts w:eastAsia="Calibri"/>
          <w:color w:val="auto"/>
          <w:szCs w:val="28"/>
        </w:rPr>
        <w:t>Создать</w:t>
      </w:r>
      <w:r w:rsidRPr="00BB630B">
        <w:rPr>
          <w:color w:val="auto"/>
          <w:szCs w:val="28"/>
        </w:rPr>
        <w:t xml:space="preserve"> командной панели открывшегося списка.</w:t>
      </w:r>
    </w:p>
    <w:p w14:paraId="732B9F66"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B8F03DD" w14:textId="77777777" w:rsidR="00B10FB0" w:rsidRPr="00BB630B" w:rsidRDefault="00B10FB0" w:rsidP="00F60910">
      <w:pPr>
        <w:spacing w:before="120" w:after="120"/>
        <w:rPr>
          <w:color w:val="auto"/>
          <w:szCs w:val="28"/>
        </w:rPr>
      </w:pPr>
      <w:r w:rsidRPr="00BB630B">
        <w:rPr>
          <w:rStyle w:val="Interface"/>
          <w:color w:val="auto"/>
          <w:szCs w:val="28"/>
        </w:rPr>
        <w:t>Валютный счет</w:t>
      </w:r>
      <w:r w:rsidRPr="00BB630B">
        <w:rPr>
          <w:color w:val="auto"/>
          <w:szCs w:val="28"/>
        </w:rPr>
        <w:t xml:space="preserve"> </w:t>
      </w:r>
      <w:r w:rsidR="0082275C" w:rsidRPr="00BB630B">
        <w:rPr>
          <w:color w:val="auto"/>
          <w:szCs w:val="28"/>
        </w:rPr>
        <w:t>–</w:t>
      </w:r>
      <w:r w:rsidRPr="00BB630B">
        <w:rPr>
          <w:color w:val="auto"/>
          <w:szCs w:val="28"/>
        </w:rPr>
        <w:t xml:space="preserve"> валютный счет организации, на который будут перечислены средства в иностранной валюте. Выбирается из справочника </w:t>
      </w:r>
      <w:r w:rsidRPr="00BB630B">
        <w:rPr>
          <w:rStyle w:val="Interface"/>
          <w:color w:val="auto"/>
          <w:szCs w:val="28"/>
        </w:rPr>
        <w:t>Лицевые счета</w:t>
      </w:r>
      <w:r w:rsidRPr="00BB630B">
        <w:rPr>
          <w:color w:val="auto"/>
          <w:szCs w:val="28"/>
        </w:rPr>
        <w:t>.</w:t>
      </w:r>
    </w:p>
    <w:p w14:paraId="68942035"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Значение реквизита </w:t>
      </w:r>
      <w:r w:rsidRPr="00BB630B">
        <w:rPr>
          <w:rStyle w:val="Interface"/>
          <w:color w:val="auto"/>
          <w:sz w:val="28"/>
          <w:szCs w:val="28"/>
        </w:rPr>
        <w:t>Валюта</w:t>
      </w:r>
      <w:r w:rsidRPr="00BB630B">
        <w:rPr>
          <w:sz w:val="28"/>
          <w:szCs w:val="28"/>
        </w:rPr>
        <w:t xml:space="preserve"> будет установлено автоматически в соответствии с валютой счета.</w:t>
      </w:r>
    </w:p>
    <w:p w14:paraId="15A472E3" w14:textId="77777777" w:rsidR="00B10FB0" w:rsidRPr="00BB630B" w:rsidRDefault="00B10FB0" w:rsidP="00F60910">
      <w:pPr>
        <w:spacing w:before="120" w:after="120"/>
        <w:rPr>
          <w:color w:val="auto"/>
          <w:szCs w:val="28"/>
        </w:rPr>
      </w:pPr>
      <w:r w:rsidRPr="00BB630B">
        <w:rPr>
          <w:rStyle w:val="Interface"/>
          <w:color w:val="auto"/>
          <w:szCs w:val="28"/>
        </w:rPr>
        <w:t>Контрагент (банк)</w:t>
      </w:r>
      <w:r w:rsidRPr="00BB630B">
        <w:rPr>
          <w:color w:val="auto"/>
          <w:szCs w:val="28"/>
        </w:rPr>
        <w:t xml:space="preserve"> </w:t>
      </w:r>
      <w:r w:rsidR="0082275C" w:rsidRPr="00BB630B">
        <w:rPr>
          <w:color w:val="auto"/>
          <w:szCs w:val="28"/>
        </w:rPr>
        <w:t>–</w:t>
      </w:r>
      <w:r w:rsidRPr="00BB630B">
        <w:rPr>
          <w:color w:val="auto"/>
          <w:szCs w:val="28"/>
        </w:rPr>
        <w:t xml:space="preserve"> банк </w:t>
      </w:r>
      <w:r w:rsidR="0082275C" w:rsidRPr="00BB630B">
        <w:rPr>
          <w:color w:val="auto"/>
          <w:szCs w:val="28"/>
        </w:rPr>
        <w:t>–</w:t>
      </w:r>
      <w:r w:rsidRPr="00BB630B">
        <w:rPr>
          <w:color w:val="auto"/>
          <w:szCs w:val="28"/>
        </w:rPr>
        <w:t xml:space="preserve"> исполнитель поручения на покупку иностранной валюты. Выбирается из справочника </w:t>
      </w:r>
      <w:r w:rsidRPr="00BB630B">
        <w:rPr>
          <w:rStyle w:val="Interface"/>
          <w:color w:val="auto"/>
          <w:szCs w:val="28"/>
        </w:rPr>
        <w:t>Контрагенты</w:t>
      </w:r>
      <w:r w:rsidRPr="00BB630B">
        <w:rPr>
          <w:color w:val="auto"/>
          <w:szCs w:val="28"/>
        </w:rPr>
        <w:t>.</w:t>
      </w:r>
    </w:p>
    <w:p w14:paraId="60D83BF0" w14:textId="77777777" w:rsidR="00B10FB0" w:rsidRPr="00BB630B" w:rsidRDefault="00B10FB0" w:rsidP="00F60910">
      <w:pPr>
        <w:spacing w:before="120" w:after="120"/>
        <w:rPr>
          <w:color w:val="auto"/>
          <w:szCs w:val="28"/>
        </w:rPr>
      </w:pPr>
      <w:r w:rsidRPr="00BB630B">
        <w:rPr>
          <w:rStyle w:val="Interface"/>
          <w:color w:val="auto"/>
          <w:szCs w:val="28"/>
        </w:rPr>
        <w:t>ИФО</w:t>
      </w:r>
      <w:r w:rsidRPr="00BB630B">
        <w:rPr>
          <w:color w:val="auto"/>
          <w:szCs w:val="28"/>
        </w:rPr>
        <w:t xml:space="preserve"> </w:t>
      </w:r>
      <w:r w:rsidR="0082275C" w:rsidRPr="00BB630B">
        <w:rPr>
          <w:color w:val="auto"/>
          <w:szCs w:val="28"/>
        </w:rPr>
        <w:t>–</w:t>
      </w:r>
      <w:r w:rsidRPr="00BB630B">
        <w:rPr>
          <w:color w:val="auto"/>
          <w:szCs w:val="28"/>
        </w:rPr>
        <w:t xml:space="preserve"> источник финансового обеспечения.</w:t>
      </w:r>
    </w:p>
    <w:p w14:paraId="62805F58"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ИФО</w:t>
      </w:r>
      <w:r w:rsidRPr="00BB630B">
        <w:rPr>
          <w:sz w:val="28"/>
          <w:szCs w:val="28"/>
        </w:rPr>
        <w:t xml:space="preserve"> доступен для заполнения в том случае, если в форме </w:t>
      </w:r>
      <w:r w:rsidRPr="00BB630B">
        <w:rPr>
          <w:rStyle w:val="Interface"/>
          <w:color w:val="auto"/>
          <w:sz w:val="28"/>
          <w:szCs w:val="28"/>
        </w:rPr>
        <w:t>Настройка параметров учета</w:t>
      </w:r>
      <w:r w:rsidRPr="00BB630B">
        <w:rPr>
          <w:sz w:val="28"/>
          <w:szCs w:val="28"/>
        </w:rPr>
        <w:t xml:space="preserve"> на странице </w:t>
      </w:r>
      <w:r w:rsidRPr="00BB630B">
        <w:rPr>
          <w:rStyle w:val="Interface"/>
          <w:color w:val="auto"/>
          <w:sz w:val="28"/>
          <w:szCs w:val="28"/>
        </w:rPr>
        <w:t>Общие настройки</w:t>
      </w:r>
      <w:r w:rsidRPr="00BB630B">
        <w:rPr>
          <w:sz w:val="28"/>
          <w:szCs w:val="28"/>
        </w:rPr>
        <w:t xml:space="preserve"> установлен флажок </w:t>
      </w:r>
      <w:r w:rsidRPr="00BB630B">
        <w:rPr>
          <w:rStyle w:val="Interface"/>
          <w:color w:val="auto"/>
          <w:sz w:val="28"/>
          <w:szCs w:val="28"/>
        </w:rPr>
        <w:t>Учет по ИФО</w:t>
      </w:r>
      <w:r w:rsidRPr="00BB630B">
        <w:rPr>
          <w:sz w:val="28"/>
          <w:szCs w:val="28"/>
        </w:rPr>
        <w:t>.</w:t>
      </w:r>
    </w:p>
    <w:p w14:paraId="71D6A827" w14:textId="77777777" w:rsidR="00B10FB0" w:rsidRPr="00BB630B" w:rsidRDefault="00B10FB0" w:rsidP="00F60910">
      <w:pPr>
        <w:spacing w:before="120" w:after="120"/>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для аналитического учета. Выбирается из справочника </w:t>
      </w:r>
      <w:r w:rsidRPr="00BB630B">
        <w:rPr>
          <w:rStyle w:val="Interface"/>
          <w:color w:val="auto"/>
          <w:szCs w:val="28"/>
        </w:rPr>
        <w:t>Подразделения</w:t>
      </w:r>
      <w:r w:rsidRPr="00BB630B">
        <w:rPr>
          <w:color w:val="auto"/>
          <w:szCs w:val="28"/>
        </w:rPr>
        <w:t>.</w:t>
      </w:r>
    </w:p>
    <w:p w14:paraId="52FDE3AB"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Подразделение</w:t>
      </w:r>
      <w:r w:rsidRPr="00BB630B">
        <w:rPr>
          <w:sz w:val="28"/>
          <w:szCs w:val="28"/>
        </w:rPr>
        <w:t xml:space="preserve"> доступен для заполнения в случае, если в форме </w:t>
      </w:r>
      <w:r w:rsidRPr="00BB630B">
        <w:rPr>
          <w:rStyle w:val="Interface"/>
          <w:color w:val="auto"/>
          <w:sz w:val="28"/>
          <w:szCs w:val="28"/>
        </w:rPr>
        <w:t>Настройка параметров учета</w:t>
      </w:r>
      <w:r w:rsidRPr="00BB630B">
        <w:rPr>
          <w:sz w:val="28"/>
          <w:szCs w:val="28"/>
        </w:rPr>
        <w:t xml:space="preserve"> на странице </w:t>
      </w:r>
      <w:r w:rsidRPr="00BB630B">
        <w:rPr>
          <w:rStyle w:val="Interface"/>
          <w:color w:val="auto"/>
          <w:sz w:val="28"/>
          <w:szCs w:val="28"/>
        </w:rPr>
        <w:t>Общие настройки</w:t>
      </w:r>
      <w:r w:rsidRPr="00BB630B">
        <w:rPr>
          <w:sz w:val="28"/>
          <w:szCs w:val="28"/>
        </w:rPr>
        <w:t xml:space="preserve"> установлен флажок </w:t>
      </w:r>
      <w:r w:rsidRPr="00BB630B">
        <w:rPr>
          <w:rStyle w:val="Interface"/>
          <w:color w:val="auto"/>
          <w:sz w:val="28"/>
          <w:szCs w:val="28"/>
        </w:rPr>
        <w:t>Учет по подразделениям</w:t>
      </w:r>
      <w:r w:rsidRPr="00BB630B">
        <w:rPr>
          <w:sz w:val="28"/>
          <w:szCs w:val="28"/>
        </w:rPr>
        <w:t>.</w:t>
      </w:r>
    </w:p>
    <w:p w14:paraId="7113E891"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«Поручение»</w:t>
      </w:r>
    </w:p>
    <w:p w14:paraId="23CDED87"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Поручение</w:t>
      </w:r>
      <w:r w:rsidRPr="00BB630B">
        <w:rPr>
          <w:color w:val="auto"/>
          <w:szCs w:val="28"/>
        </w:rPr>
        <w:t xml:space="preserve">: </w:t>
      </w:r>
    </w:p>
    <w:p w14:paraId="2E1E086B" w14:textId="77777777" w:rsidR="00B10FB0" w:rsidRPr="00BB630B" w:rsidRDefault="00B10FB0" w:rsidP="00C16F34">
      <w:pPr>
        <w:pStyle w:val="Bullet1"/>
        <w:numPr>
          <w:ilvl w:val="0"/>
          <w:numId w:val="449"/>
        </w:numPr>
        <w:spacing w:before="120" w:line="240" w:lineRule="auto"/>
        <w:ind w:left="1208" w:hanging="357"/>
        <w:rPr>
          <w:sz w:val="28"/>
          <w:szCs w:val="28"/>
        </w:rPr>
      </w:pPr>
      <w:r w:rsidRPr="00BB630B">
        <w:rPr>
          <w:rStyle w:val="Interface"/>
          <w:color w:val="auto"/>
          <w:sz w:val="28"/>
          <w:szCs w:val="28"/>
        </w:rPr>
        <w:t>Документ перечисления средств на покупку валюты</w:t>
      </w:r>
      <w:r w:rsidRPr="00BB630B">
        <w:rPr>
          <w:sz w:val="28"/>
          <w:szCs w:val="28"/>
        </w:rPr>
        <w:t xml:space="preserve"> </w:t>
      </w:r>
      <w:r w:rsidR="0082275C" w:rsidRPr="00BB630B">
        <w:rPr>
          <w:sz w:val="28"/>
          <w:szCs w:val="28"/>
        </w:rPr>
        <w:t>–</w:t>
      </w:r>
      <w:r w:rsidRPr="00BB630B">
        <w:rPr>
          <w:sz w:val="28"/>
          <w:szCs w:val="28"/>
        </w:rPr>
        <w:t xml:space="preserve"> расчетно-платежный документ, с помощью которого были перечислены средства на покупку иностранной валюты. Выбирается из документов вида </w:t>
      </w:r>
      <w:r w:rsidRPr="00BB630B">
        <w:rPr>
          <w:rStyle w:val="Interface"/>
          <w:color w:val="auto"/>
          <w:sz w:val="28"/>
          <w:szCs w:val="28"/>
        </w:rPr>
        <w:t>Заявка на кассовый расход</w:t>
      </w:r>
      <w:r w:rsidRPr="00BB630B">
        <w:rPr>
          <w:sz w:val="28"/>
          <w:szCs w:val="28"/>
        </w:rPr>
        <w:t xml:space="preserve">, </w:t>
      </w:r>
      <w:r w:rsidRPr="00BB630B">
        <w:rPr>
          <w:rStyle w:val="Interface"/>
          <w:color w:val="auto"/>
          <w:sz w:val="28"/>
          <w:szCs w:val="28"/>
        </w:rPr>
        <w:t>Кассовое выбытие</w:t>
      </w:r>
      <w:r w:rsidRPr="00BB630B">
        <w:rPr>
          <w:sz w:val="28"/>
          <w:szCs w:val="28"/>
        </w:rPr>
        <w:t xml:space="preserve"> или </w:t>
      </w:r>
      <w:r w:rsidRPr="00BB630B">
        <w:rPr>
          <w:rStyle w:val="Interface"/>
          <w:color w:val="auto"/>
          <w:sz w:val="28"/>
          <w:szCs w:val="28"/>
        </w:rPr>
        <w:t>Платежное поручение</w:t>
      </w:r>
      <w:r w:rsidRPr="00BB630B">
        <w:rPr>
          <w:sz w:val="28"/>
          <w:szCs w:val="28"/>
        </w:rPr>
        <w:t>.</w:t>
      </w:r>
    </w:p>
    <w:p w14:paraId="5135C970" w14:textId="77777777" w:rsidR="00B10FB0" w:rsidRPr="00BB630B" w:rsidRDefault="00B10FB0" w:rsidP="00F60910">
      <w:pPr>
        <w:pStyle w:val="Notes"/>
        <w:spacing w:before="120" w:line="240" w:lineRule="auto"/>
        <w:ind w:left="0"/>
        <w:rPr>
          <w:sz w:val="28"/>
          <w:szCs w:val="28"/>
        </w:rPr>
      </w:pPr>
      <w:r w:rsidRPr="00BB630B">
        <w:rPr>
          <w:sz w:val="28"/>
          <w:szCs w:val="28"/>
        </w:rPr>
        <w:t xml:space="preserve">Следует выбирать расчетно-платежный документ с типовой операцией </w:t>
      </w:r>
      <w:r w:rsidRPr="00BB630B">
        <w:rPr>
          <w:rStyle w:val="Interface"/>
          <w:color w:val="auto"/>
          <w:sz w:val="28"/>
          <w:szCs w:val="28"/>
        </w:rPr>
        <w:t>Перечисление средств на покупку иностранной валюты (201.23)</w:t>
      </w:r>
      <w:r w:rsidRPr="00BB630B">
        <w:rPr>
          <w:sz w:val="28"/>
          <w:szCs w:val="28"/>
        </w:rPr>
        <w:t xml:space="preserve">. После выбора документа перечисления средств будут автоматически заполнены некоторые реквизиты шапки документа. Также в табличной части на закладке </w:t>
      </w:r>
      <w:r w:rsidRPr="00BB630B">
        <w:rPr>
          <w:rStyle w:val="Interface"/>
          <w:color w:val="auto"/>
          <w:sz w:val="28"/>
          <w:szCs w:val="28"/>
        </w:rPr>
        <w:t>Расшифровка платежа</w:t>
      </w:r>
      <w:r w:rsidRPr="00BB630B">
        <w:rPr>
          <w:sz w:val="28"/>
          <w:szCs w:val="28"/>
        </w:rPr>
        <w:t xml:space="preserve"> по документу-основанию будут заполнены реквизиты </w:t>
      </w:r>
      <w:r w:rsidRPr="00BB630B">
        <w:rPr>
          <w:rStyle w:val="Interface"/>
          <w:color w:val="auto"/>
          <w:sz w:val="28"/>
          <w:szCs w:val="28"/>
        </w:rPr>
        <w:t>Источник средств</w:t>
      </w:r>
      <w:r w:rsidRPr="00BB630B">
        <w:rPr>
          <w:sz w:val="28"/>
          <w:szCs w:val="28"/>
        </w:rPr>
        <w:t xml:space="preserve">, </w:t>
      </w:r>
      <w:r w:rsidRPr="00BB630B">
        <w:rPr>
          <w:rStyle w:val="Interface"/>
          <w:color w:val="auto"/>
          <w:sz w:val="28"/>
          <w:szCs w:val="28"/>
        </w:rPr>
        <w:t>КБК</w:t>
      </w:r>
      <w:r w:rsidRPr="00BB630B">
        <w:rPr>
          <w:sz w:val="28"/>
          <w:szCs w:val="28"/>
        </w:rPr>
        <w:t xml:space="preserve"> и </w:t>
      </w:r>
      <w:r w:rsidRPr="00BB630B">
        <w:rPr>
          <w:rStyle w:val="Interface"/>
          <w:color w:val="auto"/>
          <w:sz w:val="28"/>
          <w:szCs w:val="28"/>
        </w:rPr>
        <w:t>КОСГУ</w:t>
      </w:r>
      <w:r w:rsidRPr="00BB630B">
        <w:rPr>
          <w:sz w:val="28"/>
          <w:szCs w:val="28"/>
        </w:rPr>
        <w:t>:</w:t>
      </w:r>
    </w:p>
    <w:p w14:paraId="177D9BFE" w14:textId="77777777" w:rsidR="00B10FB0" w:rsidRPr="00BB630B" w:rsidRDefault="00B10FB0" w:rsidP="00C16F34">
      <w:pPr>
        <w:pStyle w:val="Bullet1"/>
        <w:numPr>
          <w:ilvl w:val="0"/>
          <w:numId w:val="613"/>
        </w:numPr>
        <w:spacing w:before="120" w:line="240" w:lineRule="auto"/>
        <w:ind w:left="1208" w:hanging="357"/>
        <w:rPr>
          <w:sz w:val="28"/>
          <w:szCs w:val="28"/>
        </w:rPr>
      </w:pPr>
      <w:r w:rsidRPr="00BB630B">
        <w:rPr>
          <w:rStyle w:val="Interface"/>
          <w:color w:val="auto"/>
          <w:sz w:val="28"/>
          <w:szCs w:val="28"/>
        </w:rPr>
        <w:lastRenderedPageBreak/>
        <w:t>Средства для покупки валюты перечислены на счет</w:t>
      </w:r>
      <w:r w:rsidRPr="00BB630B">
        <w:rPr>
          <w:sz w:val="28"/>
          <w:szCs w:val="28"/>
        </w:rPr>
        <w:t xml:space="preserve"> </w:t>
      </w:r>
      <w:r w:rsidR="0082275C" w:rsidRPr="00BB630B">
        <w:rPr>
          <w:sz w:val="28"/>
          <w:szCs w:val="28"/>
        </w:rPr>
        <w:t>–</w:t>
      </w:r>
      <w:r w:rsidRPr="00BB630B">
        <w:rPr>
          <w:sz w:val="28"/>
          <w:szCs w:val="28"/>
        </w:rPr>
        <w:t xml:space="preserve"> трансфертный счет, на который были перечислены средства в валюте РФ для конвертации в иностранную валюту. Выбирается из справочника </w:t>
      </w:r>
      <w:r w:rsidRPr="00BB630B">
        <w:rPr>
          <w:rStyle w:val="Interface"/>
          <w:color w:val="auto"/>
          <w:sz w:val="28"/>
          <w:szCs w:val="28"/>
        </w:rPr>
        <w:t>Лицевые счета</w:t>
      </w:r>
      <w:r w:rsidRPr="00BB630B">
        <w:rPr>
          <w:sz w:val="28"/>
          <w:szCs w:val="28"/>
        </w:rPr>
        <w:t>.</w:t>
      </w:r>
    </w:p>
    <w:p w14:paraId="48D60BA1" w14:textId="77777777" w:rsidR="00B10FB0" w:rsidRPr="00BB630B" w:rsidRDefault="00B10FB0" w:rsidP="00C16F34">
      <w:pPr>
        <w:pStyle w:val="Bullet1"/>
        <w:numPr>
          <w:ilvl w:val="0"/>
          <w:numId w:val="613"/>
        </w:numPr>
        <w:spacing w:before="120" w:line="240" w:lineRule="auto"/>
        <w:ind w:left="1208" w:hanging="357"/>
        <w:rPr>
          <w:sz w:val="28"/>
          <w:szCs w:val="28"/>
        </w:rPr>
      </w:pPr>
      <w:r w:rsidRPr="00BB630B">
        <w:rPr>
          <w:rStyle w:val="Interface"/>
          <w:color w:val="auto"/>
          <w:sz w:val="28"/>
          <w:szCs w:val="28"/>
        </w:rPr>
        <w:t>Способ покупки иностранной валюты</w:t>
      </w:r>
      <w:r w:rsidRPr="00BB630B">
        <w:rPr>
          <w:sz w:val="28"/>
          <w:szCs w:val="28"/>
        </w:rPr>
        <w:t xml:space="preserve"> </w:t>
      </w:r>
      <w:r w:rsidR="0082275C" w:rsidRPr="00BB630B">
        <w:rPr>
          <w:sz w:val="28"/>
          <w:szCs w:val="28"/>
        </w:rPr>
        <w:t>–</w:t>
      </w:r>
      <w:r w:rsidRPr="00BB630B">
        <w:rPr>
          <w:sz w:val="28"/>
          <w:szCs w:val="28"/>
        </w:rPr>
        <w:t xml:space="preserve"> переключатель способа покупки валюты. Предусмотрено два способа покупки иностранной валюты:</w:t>
      </w:r>
    </w:p>
    <w:p w14:paraId="56890DB5" w14:textId="77777777" w:rsidR="00B10FB0" w:rsidRPr="00BB630B" w:rsidRDefault="00B10FB0" w:rsidP="00C16F34">
      <w:pPr>
        <w:pStyle w:val="Bullet2"/>
        <w:numPr>
          <w:ilvl w:val="0"/>
          <w:numId w:val="791"/>
        </w:numPr>
        <w:spacing w:before="120" w:line="240" w:lineRule="auto"/>
        <w:ind w:left="1418"/>
        <w:rPr>
          <w:rFonts w:ascii="Times New Roman" w:hAnsi="Times New Roman"/>
          <w:sz w:val="28"/>
          <w:szCs w:val="28"/>
        </w:rPr>
      </w:pPr>
      <w:r w:rsidRPr="00BB630B">
        <w:rPr>
          <w:rStyle w:val="Interface"/>
          <w:color w:val="auto"/>
          <w:sz w:val="28"/>
          <w:szCs w:val="28"/>
        </w:rPr>
        <w:t>в определенном объеме</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выбирается, если необходимо купить определенную (фиксированную) сумму иностранной валюты. При этом предполагается, что рублевой суммы на счете списания заведомо достаточно для покупки;</w:t>
      </w:r>
    </w:p>
    <w:p w14:paraId="62DFBA02" w14:textId="77777777" w:rsidR="00B10FB0" w:rsidRPr="00BB630B" w:rsidRDefault="00B10FB0" w:rsidP="00C16F34">
      <w:pPr>
        <w:pStyle w:val="Bullet2"/>
        <w:numPr>
          <w:ilvl w:val="0"/>
          <w:numId w:val="791"/>
        </w:numPr>
        <w:spacing w:before="120" w:line="240" w:lineRule="auto"/>
        <w:ind w:left="1418"/>
        <w:rPr>
          <w:rFonts w:ascii="Times New Roman" w:hAnsi="Times New Roman"/>
          <w:sz w:val="28"/>
          <w:szCs w:val="28"/>
        </w:rPr>
      </w:pPr>
      <w:r w:rsidRPr="00BB630B">
        <w:rPr>
          <w:rStyle w:val="Interface"/>
          <w:color w:val="auto"/>
          <w:sz w:val="28"/>
          <w:szCs w:val="28"/>
        </w:rPr>
        <w:t>на определенную сумму рублей</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выбирается, если необходимо купить иностранную валюту на определенную сумму в рублях. В этом случае объем купленной иностранной валюты будет зависеть от курса, по которому банк выполнит конвертацию.</w:t>
      </w:r>
    </w:p>
    <w:p w14:paraId="3BEFD617" w14:textId="77777777" w:rsidR="00B10FB0" w:rsidRPr="00BB630B" w:rsidRDefault="00B10FB0" w:rsidP="00F60910">
      <w:pPr>
        <w:pStyle w:val="Notes"/>
        <w:spacing w:before="120" w:line="240" w:lineRule="auto"/>
        <w:ind w:left="0"/>
        <w:rPr>
          <w:sz w:val="28"/>
          <w:szCs w:val="28"/>
        </w:rPr>
      </w:pPr>
      <w:r w:rsidRPr="00BB630B">
        <w:rPr>
          <w:sz w:val="28"/>
          <w:szCs w:val="28"/>
        </w:rPr>
        <w:t>Выбранный способ покупки иностранной валюты определяет состав реквизитов, заполняемых далее.</w:t>
      </w:r>
    </w:p>
    <w:p w14:paraId="7AF4F164" w14:textId="77777777" w:rsidR="00B10FB0" w:rsidRPr="00BB630B" w:rsidRDefault="00B10FB0" w:rsidP="00C16F34">
      <w:pPr>
        <w:pStyle w:val="Bullet1"/>
        <w:numPr>
          <w:ilvl w:val="0"/>
          <w:numId w:val="450"/>
        </w:numPr>
        <w:spacing w:before="120" w:line="240" w:lineRule="auto"/>
        <w:ind w:left="1208" w:hanging="357"/>
        <w:rPr>
          <w:sz w:val="28"/>
          <w:szCs w:val="28"/>
        </w:rPr>
      </w:pPr>
      <w:r w:rsidRPr="00BB630B">
        <w:rPr>
          <w:rStyle w:val="Interface"/>
          <w:color w:val="auto"/>
          <w:sz w:val="28"/>
          <w:szCs w:val="28"/>
        </w:rPr>
        <w:t>Сумма покупаемой валюты</w:t>
      </w:r>
      <w:r w:rsidRPr="00BB630B">
        <w:rPr>
          <w:sz w:val="28"/>
          <w:szCs w:val="28"/>
        </w:rPr>
        <w:t xml:space="preserve"> </w:t>
      </w:r>
      <w:r w:rsidR="0082275C" w:rsidRPr="00BB630B">
        <w:rPr>
          <w:sz w:val="28"/>
          <w:szCs w:val="28"/>
        </w:rPr>
        <w:t>–</w:t>
      </w:r>
      <w:r w:rsidRPr="00BB630B">
        <w:rPr>
          <w:sz w:val="28"/>
          <w:szCs w:val="28"/>
        </w:rPr>
        <w:t xml:space="preserve"> сумма иностранной валюты, которую необходимо купить.</w:t>
      </w:r>
    </w:p>
    <w:p w14:paraId="21DD7CA5" w14:textId="77777777" w:rsidR="00B10FB0" w:rsidRPr="00BB630B" w:rsidRDefault="00B10FB0" w:rsidP="00C16F34">
      <w:pPr>
        <w:pStyle w:val="Bullet1"/>
        <w:numPr>
          <w:ilvl w:val="0"/>
          <w:numId w:val="450"/>
        </w:numPr>
        <w:spacing w:before="120" w:line="240" w:lineRule="auto"/>
        <w:ind w:left="1208" w:hanging="357"/>
        <w:rPr>
          <w:sz w:val="28"/>
          <w:szCs w:val="28"/>
        </w:rPr>
      </w:pPr>
      <w:r w:rsidRPr="00BB630B">
        <w:rPr>
          <w:rStyle w:val="Interface"/>
          <w:color w:val="auto"/>
          <w:sz w:val="28"/>
          <w:szCs w:val="28"/>
        </w:rPr>
        <w:t>Сумма для покупки валюты</w:t>
      </w:r>
      <w:r w:rsidRPr="00BB630B">
        <w:rPr>
          <w:sz w:val="28"/>
          <w:szCs w:val="28"/>
        </w:rPr>
        <w:t xml:space="preserve"> </w:t>
      </w:r>
      <w:r w:rsidR="0082275C" w:rsidRPr="00BB630B">
        <w:rPr>
          <w:sz w:val="28"/>
          <w:szCs w:val="28"/>
        </w:rPr>
        <w:t>–</w:t>
      </w:r>
      <w:r w:rsidRPr="00BB630B">
        <w:rPr>
          <w:sz w:val="28"/>
          <w:szCs w:val="28"/>
        </w:rPr>
        <w:t xml:space="preserve"> сумма в валюте РФ, на которую необходимо купить иностранную валюту.</w:t>
      </w:r>
    </w:p>
    <w:p w14:paraId="49038E66" w14:textId="77777777" w:rsidR="00B10FB0" w:rsidRPr="00BB630B" w:rsidRDefault="00B10FB0" w:rsidP="00C16F34">
      <w:pPr>
        <w:pStyle w:val="Bullet1"/>
        <w:numPr>
          <w:ilvl w:val="0"/>
          <w:numId w:val="450"/>
        </w:numPr>
        <w:spacing w:before="120" w:line="240" w:lineRule="auto"/>
        <w:ind w:left="1208" w:hanging="357"/>
        <w:rPr>
          <w:sz w:val="28"/>
          <w:szCs w:val="28"/>
        </w:rPr>
      </w:pPr>
      <w:r w:rsidRPr="00BB630B">
        <w:rPr>
          <w:rStyle w:val="Interface"/>
          <w:color w:val="auto"/>
          <w:sz w:val="28"/>
          <w:szCs w:val="28"/>
        </w:rPr>
        <w:t>Уполномоченный сотрудник</w:t>
      </w:r>
      <w:r w:rsidRPr="00BB630B">
        <w:rPr>
          <w:sz w:val="28"/>
          <w:szCs w:val="28"/>
        </w:rPr>
        <w:t xml:space="preserve"> </w:t>
      </w:r>
      <w:r w:rsidR="0082275C" w:rsidRPr="00BB630B">
        <w:rPr>
          <w:sz w:val="28"/>
          <w:szCs w:val="28"/>
        </w:rPr>
        <w:t>–</w:t>
      </w:r>
      <w:r w:rsidRPr="00BB630B">
        <w:rPr>
          <w:sz w:val="28"/>
          <w:szCs w:val="28"/>
        </w:rPr>
        <w:t xml:space="preserve"> сотрудник, уполномоченный на решение вопросов по сделке.</w:t>
      </w:r>
    </w:p>
    <w:p w14:paraId="287AAB55"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Исполнение</w:t>
      </w:r>
      <w:r w:rsidRPr="00BB630B">
        <w:rPr>
          <w:color w:val="auto"/>
          <w:szCs w:val="28"/>
        </w:rPr>
        <w:t xml:space="preserve">. </w:t>
      </w:r>
    </w:p>
    <w:p w14:paraId="050BB246"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группы </w:t>
      </w:r>
      <w:r w:rsidRPr="00BB630B">
        <w:rPr>
          <w:rStyle w:val="Interface"/>
          <w:color w:val="auto"/>
          <w:sz w:val="28"/>
          <w:szCs w:val="28"/>
        </w:rPr>
        <w:t>Исполнение</w:t>
      </w:r>
      <w:r w:rsidRPr="00BB630B">
        <w:rPr>
          <w:sz w:val="28"/>
          <w:szCs w:val="28"/>
        </w:rPr>
        <w:t xml:space="preserve"> заполняются после того, как банк выполнил поручение учреждения на покупку валюты.</w:t>
      </w:r>
    </w:p>
    <w:p w14:paraId="2CC2EB77" w14:textId="77777777" w:rsidR="00B10FB0" w:rsidRPr="00BB630B" w:rsidRDefault="00B10FB0" w:rsidP="00C16F34">
      <w:pPr>
        <w:pStyle w:val="Bullet1"/>
        <w:numPr>
          <w:ilvl w:val="0"/>
          <w:numId w:val="451"/>
        </w:numPr>
        <w:spacing w:before="120" w:line="240" w:lineRule="auto"/>
        <w:ind w:left="1208" w:hanging="357"/>
        <w:rPr>
          <w:sz w:val="28"/>
          <w:szCs w:val="28"/>
        </w:rPr>
      </w:pPr>
      <w:r w:rsidRPr="00BB630B">
        <w:rPr>
          <w:rStyle w:val="Interface"/>
          <w:color w:val="auto"/>
          <w:sz w:val="28"/>
          <w:szCs w:val="28"/>
        </w:rPr>
        <w:t>Курс покупки валюты</w:t>
      </w:r>
      <w:r w:rsidRPr="00BB630B">
        <w:rPr>
          <w:sz w:val="28"/>
          <w:szCs w:val="28"/>
        </w:rPr>
        <w:t xml:space="preserve"> </w:t>
      </w:r>
      <w:r w:rsidR="0082275C" w:rsidRPr="00BB630B">
        <w:rPr>
          <w:sz w:val="28"/>
          <w:szCs w:val="28"/>
        </w:rPr>
        <w:t>–</w:t>
      </w:r>
      <w:r w:rsidRPr="00BB630B">
        <w:rPr>
          <w:sz w:val="28"/>
          <w:szCs w:val="28"/>
        </w:rPr>
        <w:t xml:space="preserve"> фактический курс, по которому была приобретена иностранная валюта.</w:t>
      </w:r>
    </w:p>
    <w:p w14:paraId="4CD00B5F" w14:textId="77777777" w:rsidR="00B10FB0" w:rsidRPr="00BB630B" w:rsidRDefault="00B10FB0" w:rsidP="00C16F34">
      <w:pPr>
        <w:pStyle w:val="Bullet1"/>
        <w:numPr>
          <w:ilvl w:val="0"/>
          <w:numId w:val="451"/>
        </w:numPr>
        <w:spacing w:before="120" w:line="240" w:lineRule="auto"/>
        <w:ind w:left="1208" w:hanging="357"/>
        <w:rPr>
          <w:sz w:val="28"/>
          <w:szCs w:val="28"/>
        </w:rPr>
      </w:pPr>
      <w:r w:rsidRPr="00BB630B">
        <w:rPr>
          <w:rStyle w:val="Interface"/>
          <w:color w:val="auto"/>
          <w:sz w:val="28"/>
          <w:szCs w:val="28"/>
        </w:rPr>
        <w:t>Сумма приобретенной валюты</w:t>
      </w:r>
      <w:r w:rsidRPr="00BB630B">
        <w:rPr>
          <w:sz w:val="28"/>
          <w:szCs w:val="28"/>
        </w:rPr>
        <w:t xml:space="preserve"> </w:t>
      </w:r>
      <w:r w:rsidR="0082275C" w:rsidRPr="00BB630B">
        <w:rPr>
          <w:sz w:val="28"/>
          <w:szCs w:val="28"/>
        </w:rPr>
        <w:t>–</w:t>
      </w:r>
      <w:r w:rsidRPr="00BB630B">
        <w:rPr>
          <w:sz w:val="28"/>
          <w:szCs w:val="28"/>
        </w:rPr>
        <w:t xml:space="preserve"> сумма приобретенной иностранной валюты.</w:t>
      </w:r>
    </w:p>
    <w:p w14:paraId="64511EDD" w14:textId="77777777" w:rsidR="00B10FB0" w:rsidRPr="00BB630B" w:rsidRDefault="00B10FB0" w:rsidP="00C16F34">
      <w:pPr>
        <w:pStyle w:val="Bullet1"/>
        <w:numPr>
          <w:ilvl w:val="0"/>
          <w:numId w:val="451"/>
        </w:numPr>
        <w:spacing w:before="120" w:line="240" w:lineRule="auto"/>
        <w:ind w:left="1208" w:hanging="357"/>
        <w:rPr>
          <w:sz w:val="28"/>
          <w:szCs w:val="28"/>
        </w:rPr>
      </w:pPr>
      <w:r w:rsidRPr="00BB630B">
        <w:rPr>
          <w:rStyle w:val="Interface"/>
          <w:color w:val="auto"/>
          <w:sz w:val="28"/>
          <w:szCs w:val="28"/>
        </w:rPr>
        <w:t>Курс, кратность</w:t>
      </w:r>
      <w:r w:rsidRPr="00BB630B">
        <w:rPr>
          <w:sz w:val="28"/>
          <w:szCs w:val="28"/>
        </w:rPr>
        <w:t xml:space="preserve"> </w:t>
      </w:r>
      <w:r w:rsidR="0082275C" w:rsidRPr="00BB630B">
        <w:rPr>
          <w:sz w:val="28"/>
          <w:szCs w:val="28"/>
        </w:rPr>
        <w:t>–</w:t>
      </w:r>
      <w:r w:rsidRPr="00BB630B">
        <w:rPr>
          <w:sz w:val="28"/>
          <w:szCs w:val="28"/>
        </w:rPr>
        <w:t xml:space="preserve"> сведения о курсе пересчета иностранной валюты в рубли. Должны быть установлены в соответствии с курсом ЦБ РФ. Курс валюты может быть указан автоматически, если сведения о нем на дату исполнения поручения содержатся в справочнике </w:t>
      </w:r>
      <w:r w:rsidRPr="00BB630B">
        <w:rPr>
          <w:rStyle w:val="Interface"/>
          <w:color w:val="auto"/>
          <w:sz w:val="28"/>
          <w:szCs w:val="28"/>
        </w:rPr>
        <w:t>Валюты</w:t>
      </w:r>
      <w:r w:rsidRPr="00BB630B">
        <w:rPr>
          <w:sz w:val="28"/>
          <w:szCs w:val="28"/>
        </w:rPr>
        <w:t>.</w:t>
      </w:r>
    </w:p>
    <w:p w14:paraId="1719FEF2" w14:textId="77777777" w:rsidR="00B10FB0" w:rsidRPr="00BB630B" w:rsidRDefault="00B10FB0" w:rsidP="00C16F34">
      <w:pPr>
        <w:pStyle w:val="Bullet1"/>
        <w:numPr>
          <w:ilvl w:val="0"/>
          <w:numId w:val="451"/>
        </w:numPr>
        <w:spacing w:before="120" w:line="240" w:lineRule="auto"/>
        <w:ind w:left="1208" w:hanging="357"/>
        <w:rPr>
          <w:sz w:val="28"/>
          <w:szCs w:val="28"/>
        </w:rPr>
      </w:pPr>
      <w:r w:rsidRPr="00BB630B">
        <w:rPr>
          <w:rStyle w:val="Interface"/>
          <w:color w:val="auto"/>
          <w:sz w:val="28"/>
          <w:szCs w:val="28"/>
        </w:rPr>
        <w:t>Сумма в рублях</w:t>
      </w:r>
      <w:r w:rsidRPr="00BB630B">
        <w:rPr>
          <w:sz w:val="28"/>
          <w:szCs w:val="28"/>
        </w:rPr>
        <w:t xml:space="preserve"> </w:t>
      </w:r>
      <w:r w:rsidR="0082275C" w:rsidRPr="00BB630B">
        <w:rPr>
          <w:sz w:val="28"/>
          <w:szCs w:val="28"/>
        </w:rPr>
        <w:t>–</w:t>
      </w:r>
      <w:r w:rsidRPr="00BB630B">
        <w:rPr>
          <w:sz w:val="28"/>
          <w:szCs w:val="28"/>
        </w:rPr>
        <w:t xml:space="preserve"> общая сумма платежа по документу в рублях.</w:t>
      </w:r>
    </w:p>
    <w:p w14:paraId="5B564AA7" w14:textId="77777777" w:rsidR="00B10FB0" w:rsidRPr="00BB630B" w:rsidRDefault="00B10FB0" w:rsidP="00F60910">
      <w:pPr>
        <w:spacing w:before="120" w:after="120"/>
        <w:rPr>
          <w:color w:val="auto"/>
          <w:szCs w:val="28"/>
        </w:rPr>
      </w:pPr>
      <w:r w:rsidRPr="00BB630B">
        <w:rPr>
          <w:color w:val="auto"/>
          <w:szCs w:val="28"/>
        </w:rPr>
        <w:lastRenderedPageBreak/>
        <w:t xml:space="preserve">Группа </w:t>
      </w:r>
      <w:r w:rsidRPr="00BB630B">
        <w:rPr>
          <w:rStyle w:val="Interface"/>
          <w:color w:val="auto"/>
          <w:szCs w:val="28"/>
        </w:rPr>
        <w:t>Первичный документ</w:t>
      </w:r>
      <w:r w:rsidRPr="00BB630B">
        <w:rPr>
          <w:color w:val="auto"/>
          <w:szCs w:val="28"/>
        </w:rPr>
        <w:t xml:space="preserve"> содержит реквизиты, которые относятся к документу, подтверждающему исполнение поручения. Это может быть выписка из валютного счета, платежное поручение. </w:t>
      </w:r>
    </w:p>
    <w:p w14:paraId="187AC01D" w14:textId="77777777" w:rsidR="00B10FB0" w:rsidRPr="00BB630B" w:rsidRDefault="00B10FB0" w:rsidP="00C16F34">
      <w:pPr>
        <w:pStyle w:val="Bullet1"/>
        <w:numPr>
          <w:ilvl w:val="0"/>
          <w:numId w:val="452"/>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3828CB0A" w14:textId="77777777" w:rsidR="00B10FB0" w:rsidRPr="00BB630B" w:rsidRDefault="00B10FB0" w:rsidP="00C16F34">
      <w:pPr>
        <w:pStyle w:val="Bullet1"/>
        <w:numPr>
          <w:ilvl w:val="0"/>
          <w:numId w:val="452"/>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10020272" w14:textId="77777777" w:rsidR="00B10FB0" w:rsidRPr="00BB630B" w:rsidRDefault="00B10FB0" w:rsidP="00C16F34">
      <w:pPr>
        <w:pStyle w:val="Bullet1"/>
        <w:numPr>
          <w:ilvl w:val="0"/>
          <w:numId w:val="452"/>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382491A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Общая сумма документа детализируется в табличной части по счетам бухгалтерского учета и аналитическим признакам.</w:t>
      </w:r>
    </w:p>
    <w:p w14:paraId="6DF47D05"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на закладке </w:t>
      </w:r>
      <w:r w:rsidRPr="00BB630B">
        <w:rPr>
          <w:rStyle w:val="Interface"/>
          <w:color w:val="auto"/>
          <w:sz w:val="28"/>
          <w:szCs w:val="28"/>
        </w:rPr>
        <w:t>Расшифровка платежа</w:t>
      </w:r>
      <w:r w:rsidRPr="00BB630B">
        <w:rPr>
          <w:sz w:val="28"/>
          <w:szCs w:val="28"/>
        </w:rPr>
        <w:t xml:space="preserve"> заполняются, после того как банк выполнил поручение учреждения на покупку валюты.</w:t>
      </w:r>
    </w:p>
    <w:p w14:paraId="576D2259"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10CBA227"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вид средств, за счет которых должно быть оформлено получение средств. Следует выбрать раздел лицевого счета.</w:t>
      </w:r>
    </w:p>
    <w:p w14:paraId="6F186245"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по которому должно быть оформлено получение средств. Выбирается из справочника </w:t>
      </w:r>
      <w:r w:rsidRPr="00BB630B">
        <w:rPr>
          <w:rStyle w:val="Interface"/>
          <w:color w:val="auto"/>
          <w:sz w:val="28"/>
          <w:szCs w:val="28"/>
        </w:rPr>
        <w:t>КПС</w:t>
      </w:r>
      <w:r w:rsidRPr="00BB630B">
        <w:rPr>
          <w:sz w:val="28"/>
          <w:szCs w:val="28"/>
        </w:rPr>
        <w:t>.</w:t>
      </w:r>
    </w:p>
    <w:p w14:paraId="157EE270"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КОСГУ</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справочника </w:t>
      </w:r>
      <w:r w:rsidRPr="00BB630B">
        <w:rPr>
          <w:rStyle w:val="Interface"/>
          <w:color w:val="auto"/>
          <w:sz w:val="28"/>
          <w:szCs w:val="28"/>
        </w:rPr>
        <w:t>КЭК</w:t>
      </w:r>
      <w:r w:rsidRPr="00BB630B">
        <w:rPr>
          <w:sz w:val="28"/>
          <w:szCs w:val="28"/>
        </w:rPr>
        <w:t>.</w:t>
      </w:r>
    </w:p>
    <w:p w14:paraId="3FC18F6C"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в иностранной валюте по соответствующим кодам бюджетной классификации.</w:t>
      </w:r>
    </w:p>
    <w:p w14:paraId="7FA7E691"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Сумма в рублях</w:t>
      </w:r>
      <w:r w:rsidRPr="00BB630B">
        <w:rPr>
          <w:sz w:val="28"/>
          <w:szCs w:val="28"/>
        </w:rPr>
        <w:t xml:space="preserve"> </w:t>
      </w:r>
      <w:r w:rsidR="0082275C" w:rsidRPr="00BB630B">
        <w:rPr>
          <w:sz w:val="28"/>
          <w:szCs w:val="28"/>
        </w:rPr>
        <w:t>–</w:t>
      </w:r>
      <w:r w:rsidRPr="00BB630B">
        <w:rPr>
          <w:sz w:val="28"/>
          <w:szCs w:val="28"/>
        </w:rPr>
        <w:t xml:space="preserve"> сумма в рублях по соответствующим кодам бюджетной классификации.</w:t>
      </w:r>
    </w:p>
    <w:p w14:paraId="67453BB0" w14:textId="77777777" w:rsidR="00B10FB0" w:rsidRPr="00BB630B" w:rsidRDefault="00B10FB0" w:rsidP="00C16F34">
      <w:pPr>
        <w:pStyle w:val="Bullet1"/>
        <w:numPr>
          <w:ilvl w:val="0"/>
          <w:numId w:val="453"/>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назначение платежа или иная информация.</w:t>
      </w:r>
    </w:p>
    <w:p w14:paraId="660FC83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797F2A" w:rsidRPr="00BB630B">
        <w:rPr>
          <w:color w:val="auto"/>
          <w:szCs w:val="28"/>
        </w:rPr>
        <w:t>предзаполняется автоматически значением</w:t>
      </w:r>
      <w:r w:rsidRPr="00BB630B">
        <w:rPr>
          <w:color w:val="auto"/>
          <w:szCs w:val="28"/>
        </w:rPr>
        <w:t xml:space="preserve"> </w:t>
      </w:r>
      <w:r w:rsidR="0082275C" w:rsidRPr="00BB630B">
        <w:rPr>
          <w:color w:val="auto"/>
          <w:szCs w:val="28"/>
        </w:rPr>
        <w:t>–</w:t>
      </w:r>
      <w:r w:rsidRPr="00BB630B">
        <w:rPr>
          <w:color w:val="auto"/>
          <w:szCs w:val="28"/>
        </w:rPr>
        <w:t xml:space="preserve"> </w:t>
      </w:r>
      <w:r w:rsidRPr="00BB630B">
        <w:rPr>
          <w:rStyle w:val="Interface"/>
          <w:color w:val="auto"/>
          <w:szCs w:val="28"/>
        </w:rPr>
        <w:t>Поступление (зачисление) иностранной валюты после покупки за валюту РФ (201.23)</w:t>
      </w:r>
      <w:r w:rsidRPr="00BB630B">
        <w:rPr>
          <w:color w:val="auto"/>
          <w:szCs w:val="28"/>
        </w:rPr>
        <w:t>.</w:t>
      </w:r>
    </w:p>
    <w:p w14:paraId="0681F5A7" w14:textId="77777777" w:rsidR="00B10FB0" w:rsidRPr="00BB630B" w:rsidRDefault="00B10FB0" w:rsidP="00F60910">
      <w:pPr>
        <w:spacing w:before="120" w:after="120"/>
        <w:rPr>
          <w:color w:val="auto"/>
          <w:szCs w:val="28"/>
        </w:rPr>
      </w:pPr>
      <w:r w:rsidRPr="00BB630B">
        <w:rPr>
          <w:color w:val="auto"/>
          <w:szCs w:val="28"/>
        </w:rPr>
        <w:t>Для данной типовой операции необходимо заполнить реквизиты:</w:t>
      </w:r>
    </w:p>
    <w:p w14:paraId="42B9B633" w14:textId="77777777" w:rsidR="00B10FB0" w:rsidRPr="00BB630B" w:rsidRDefault="00B10FB0" w:rsidP="00C16F34">
      <w:pPr>
        <w:pStyle w:val="Bullet1"/>
        <w:numPr>
          <w:ilvl w:val="0"/>
          <w:numId w:val="45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698F94A6" w14:textId="77777777" w:rsidR="00B10FB0" w:rsidRPr="00BB630B" w:rsidRDefault="00B10FB0" w:rsidP="00C16F34">
      <w:pPr>
        <w:pStyle w:val="Bullet1"/>
        <w:numPr>
          <w:ilvl w:val="0"/>
          <w:numId w:val="454"/>
        </w:numPr>
        <w:spacing w:before="120" w:line="240" w:lineRule="auto"/>
        <w:ind w:left="1208" w:hanging="357"/>
        <w:rPr>
          <w:sz w:val="28"/>
          <w:szCs w:val="28"/>
        </w:rPr>
      </w:pPr>
      <w:r w:rsidRPr="00BB630B">
        <w:rPr>
          <w:rStyle w:val="Interface"/>
          <w:color w:val="auto"/>
          <w:sz w:val="28"/>
          <w:szCs w:val="28"/>
        </w:rPr>
        <w:t>КПС для счета 201.27</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w:t>
      </w:r>
    </w:p>
    <w:p w14:paraId="44468124" w14:textId="77777777" w:rsidR="00B10FB0" w:rsidRPr="00BB630B" w:rsidRDefault="00B10FB0" w:rsidP="00C16F34">
      <w:pPr>
        <w:pStyle w:val="Bullet1"/>
        <w:numPr>
          <w:ilvl w:val="0"/>
          <w:numId w:val="454"/>
        </w:numPr>
        <w:spacing w:before="120" w:line="240" w:lineRule="auto"/>
        <w:ind w:left="1208" w:hanging="357"/>
        <w:rPr>
          <w:sz w:val="28"/>
          <w:szCs w:val="28"/>
        </w:rPr>
      </w:pPr>
      <w:r w:rsidRPr="00BB630B">
        <w:rPr>
          <w:rStyle w:val="Interface"/>
          <w:color w:val="auto"/>
          <w:sz w:val="28"/>
          <w:szCs w:val="28"/>
        </w:rPr>
        <w:t>КПС для счета 201.23</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w:t>
      </w:r>
    </w:p>
    <w:p w14:paraId="5FD51DF0" w14:textId="77777777" w:rsidR="00B10FB0" w:rsidRPr="00BB630B" w:rsidRDefault="00B10FB0" w:rsidP="00C16F34">
      <w:pPr>
        <w:pStyle w:val="Bullet1"/>
        <w:numPr>
          <w:ilvl w:val="0"/>
          <w:numId w:val="454"/>
        </w:numPr>
        <w:spacing w:before="120" w:line="240" w:lineRule="auto"/>
        <w:ind w:left="1208" w:hanging="357"/>
        <w:rPr>
          <w:sz w:val="28"/>
          <w:szCs w:val="28"/>
        </w:rPr>
      </w:pPr>
      <w:r w:rsidRPr="00BB630B">
        <w:rPr>
          <w:rStyle w:val="Interface"/>
          <w:color w:val="auto"/>
          <w:sz w:val="28"/>
          <w:szCs w:val="28"/>
        </w:rPr>
        <w:t>КПС курсовой разницы</w:t>
      </w:r>
      <w:r w:rsidRPr="00BB630B">
        <w:rPr>
          <w:sz w:val="28"/>
          <w:szCs w:val="28"/>
        </w:rPr>
        <w:t xml:space="preserve"> </w:t>
      </w:r>
      <w:r w:rsidR="0082275C" w:rsidRPr="00BB630B">
        <w:rPr>
          <w:sz w:val="28"/>
          <w:szCs w:val="28"/>
        </w:rPr>
        <w:t>–</w:t>
      </w:r>
      <w:r w:rsidRPr="00BB630B">
        <w:rPr>
          <w:sz w:val="28"/>
          <w:szCs w:val="28"/>
        </w:rPr>
        <w:t xml:space="preserve"> КПС для счета 401.10 выбирается из справочника </w:t>
      </w:r>
      <w:r w:rsidRPr="00BB630B">
        <w:rPr>
          <w:rStyle w:val="Interface"/>
          <w:color w:val="auto"/>
          <w:sz w:val="28"/>
          <w:szCs w:val="28"/>
        </w:rPr>
        <w:t>КПС</w:t>
      </w:r>
      <w:r w:rsidRPr="00BB630B">
        <w:rPr>
          <w:sz w:val="28"/>
          <w:szCs w:val="28"/>
        </w:rPr>
        <w:t>.</w:t>
      </w:r>
    </w:p>
    <w:p w14:paraId="0DEA748E" w14:textId="77777777" w:rsidR="00B10FB0" w:rsidRPr="00BB630B" w:rsidRDefault="00B10FB0" w:rsidP="00F60910">
      <w:pPr>
        <w:pStyle w:val="Notes"/>
        <w:spacing w:before="120" w:line="240" w:lineRule="auto"/>
        <w:ind w:left="0"/>
        <w:rPr>
          <w:sz w:val="28"/>
          <w:szCs w:val="28"/>
        </w:rPr>
      </w:pPr>
      <w:r w:rsidRPr="00BB630B">
        <w:rPr>
          <w:sz w:val="28"/>
          <w:szCs w:val="28"/>
        </w:rPr>
        <w:lastRenderedPageBreak/>
        <w:t xml:space="preserve">Если у учреждения настроен рабочий план счетов, то заполнение реквизитов </w:t>
      </w:r>
      <w:r w:rsidRPr="00BB630B">
        <w:rPr>
          <w:rStyle w:val="Interface"/>
          <w:color w:val="auto"/>
          <w:sz w:val="28"/>
          <w:szCs w:val="28"/>
        </w:rPr>
        <w:t>КПС для счета 201.27</w:t>
      </w:r>
      <w:r w:rsidRPr="00BB630B">
        <w:rPr>
          <w:sz w:val="28"/>
          <w:szCs w:val="28"/>
        </w:rPr>
        <w:t xml:space="preserve">, </w:t>
      </w:r>
      <w:r w:rsidRPr="00BB630B">
        <w:rPr>
          <w:rStyle w:val="Interface"/>
          <w:color w:val="auto"/>
          <w:sz w:val="28"/>
          <w:szCs w:val="28"/>
        </w:rPr>
        <w:t xml:space="preserve">КПС для счета 201.23 </w:t>
      </w:r>
      <w:r w:rsidRPr="00BB630B">
        <w:rPr>
          <w:sz w:val="28"/>
          <w:szCs w:val="28"/>
        </w:rPr>
        <w:t xml:space="preserve">и </w:t>
      </w:r>
      <w:r w:rsidRPr="00BB630B">
        <w:rPr>
          <w:rStyle w:val="Interface"/>
          <w:color w:val="auto"/>
          <w:sz w:val="28"/>
          <w:szCs w:val="28"/>
        </w:rPr>
        <w:t>КПС курсовой разницы</w:t>
      </w:r>
      <w:r w:rsidRPr="00BB630B">
        <w:rPr>
          <w:sz w:val="28"/>
          <w:szCs w:val="28"/>
        </w:rPr>
        <w:t xml:space="preserve"> необязательно.</w:t>
      </w:r>
    </w:p>
    <w:p w14:paraId="7686226E" w14:textId="77777777" w:rsidR="00797F2A" w:rsidRPr="00BB630B" w:rsidRDefault="00797F2A" w:rsidP="00F60910">
      <w:pPr>
        <w:pStyle w:val="Notes"/>
        <w:spacing w:before="120" w:line="240" w:lineRule="auto"/>
        <w:ind w:left="0"/>
        <w:rPr>
          <w:sz w:val="28"/>
          <w:szCs w:val="28"/>
        </w:rPr>
      </w:pPr>
      <w:r w:rsidRPr="00BB630B">
        <w:rPr>
          <w:sz w:val="28"/>
          <w:szCs w:val="28"/>
        </w:rPr>
        <w:t>После заполнения реквизитов необходимо обработать документ в соответствии с настройками механизма статусной модели (</w:t>
      </w:r>
      <w:r w:rsidR="00BF679B" w:rsidRPr="00BB630B">
        <w:rPr>
          <w:sz w:val="28"/>
          <w:szCs w:val="28"/>
        </w:rPr>
        <w:t>описано в п.</w:t>
      </w:r>
      <w:r w:rsidR="00BF679B" w:rsidRPr="00BB630B">
        <w:rPr>
          <w:sz w:val="28"/>
          <w:szCs w:val="28"/>
        </w:rPr>
        <w:fldChar w:fldCharType="begin"/>
      </w:r>
      <w:r w:rsidR="00BF679B" w:rsidRPr="00BB630B">
        <w:rPr>
          <w:sz w:val="28"/>
          <w:szCs w:val="28"/>
        </w:rPr>
        <w:instrText xml:space="preserve"> REF _Ref153886355 \r \h </w:instrText>
      </w:r>
      <w:r w:rsidR="00BB630B">
        <w:rPr>
          <w:sz w:val="28"/>
          <w:szCs w:val="28"/>
        </w:rPr>
        <w:instrText xml:space="preserve"> \* MERGEFORMAT </w:instrText>
      </w:r>
      <w:r w:rsidR="00BF679B" w:rsidRPr="00BB630B">
        <w:rPr>
          <w:sz w:val="28"/>
          <w:szCs w:val="28"/>
        </w:rPr>
      </w:r>
      <w:r w:rsidR="00BF679B" w:rsidRPr="00BB630B">
        <w:rPr>
          <w:sz w:val="28"/>
          <w:szCs w:val="28"/>
        </w:rPr>
        <w:fldChar w:fldCharType="separate"/>
      </w:r>
      <w:r w:rsidR="009C6132">
        <w:rPr>
          <w:sz w:val="28"/>
          <w:szCs w:val="28"/>
        </w:rPr>
        <w:t>4.1.2</w:t>
      </w:r>
      <w:r w:rsidR="00BF679B" w:rsidRPr="00BB630B">
        <w:rPr>
          <w:sz w:val="28"/>
          <w:szCs w:val="28"/>
        </w:rPr>
        <w:fldChar w:fldCharType="end"/>
      </w:r>
      <w:r w:rsidRPr="00BB630B">
        <w:rPr>
          <w:sz w:val="28"/>
          <w:szCs w:val="28"/>
        </w:rPr>
        <w:t>).</w:t>
      </w:r>
    </w:p>
    <w:p w14:paraId="12E3D4AB" w14:textId="77777777" w:rsidR="00B10FB0" w:rsidRPr="00BB630B" w:rsidRDefault="00B10FB0" w:rsidP="00F60910">
      <w:pPr>
        <w:pStyle w:val="40"/>
        <w:keepNext/>
        <w:spacing w:before="120"/>
        <w:rPr>
          <w:color w:val="auto"/>
        </w:rPr>
      </w:pPr>
      <w:bookmarkStart w:id="2692" w:name="_Toc528274165"/>
      <w:r w:rsidRPr="00BB630B">
        <w:rPr>
          <w:color w:val="auto"/>
        </w:rPr>
        <w:t>Журнал документов «Поручение на продажу иностранной валюты»</w:t>
      </w:r>
      <w:bookmarkEnd w:id="2692"/>
    </w:p>
    <w:p w14:paraId="49625D97" w14:textId="77777777" w:rsidR="00B10FB0" w:rsidRPr="00BB630B" w:rsidRDefault="00B10FB0"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Поручение на продажу иностранной валюты</w:t>
      </w:r>
      <w:r w:rsidRPr="00BB630B">
        <w:rPr>
          <w:color w:val="auto"/>
          <w:szCs w:val="28"/>
        </w:rPr>
        <w:t xml:space="preserve"> предназначен:</w:t>
      </w:r>
    </w:p>
    <w:p w14:paraId="5DAD4FE8" w14:textId="77777777" w:rsidR="00B10FB0" w:rsidRPr="00BB630B" w:rsidRDefault="00B10FB0" w:rsidP="00C16F34">
      <w:pPr>
        <w:pStyle w:val="Bullet1"/>
        <w:numPr>
          <w:ilvl w:val="0"/>
          <w:numId w:val="614"/>
        </w:numPr>
        <w:spacing w:before="120" w:line="240" w:lineRule="auto"/>
        <w:ind w:left="1208" w:hanging="357"/>
        <w:rPr>
          <w:sz w:val="28"/>
          <w:szCs w:val="28"/>
        </w:rPr>
      </w:pPr>
      <w:r w:rsidRPr="00BB630B">
        <w:rPr>
          <w:sz w:val="28"/>
          <w:szCs w:val="28"/>
        </w:rPr>
        <w:t>для регистрации поручений на продажу иностранной валюты за валюту Российской Федерации;</w:t>
      </w:r>
    </w:p>
    <w:p w14:paraId="5CDF6041" w14:textId="77777777" w:rsidR="00B10FB0" w:rsidRPr="00BB630B" w:rsidRDefault="00B10FB0" w:rsidP="00C16F34">
      <w:pPr>
        <w:pStyle w:val="Bullet1"/>
        <w:numPr>
          <w:ilvl w:val="0"/>
          <w:numId w:val="614"/>
        </w:numPr>
        <w:spacing w:before="120" w:line="240" w:lineRule="auto"/>
        <w:ind w:left="1208" w:hanging="357"/>
        <w:rPr>
          <w:sz w:val="28"/>
          <w:szCs w:val="28"/>
        </w:rPr>
      </w:pPr>
      <w:r w:rsidRPr="00BB630B">
        <w:rPr>
          <w:sz w:val="28"/>
          <w:szCs w:val="28"/>
        </w:rPr>
        <w:t>для отражения в учете операций списания иностранной валюты с валютного счета учреждения с одновременным отражением курсовой разницы.</w:t>
      </w:r>
    </w:p>
    <w:p w14:paraId="007C89D0" w14:textId="77777777" w:rsidR="00B10FB0" w:rsidRPr="00BB630B" w:rsidRDefault="00B10FB0" w:rsidP="00F60910">
      <w:pPr>
        <w:pStyle w:val="Notes"/>
        <w:spacing w:before="120" w:line="240" w:lineRule="auto"/>
        <w:ind w:left="0"/>
        <w:rPr>
          <w:sz w:val="28"/>
          <w:szCs w:val="28"/>
        </w:rPr>
      </w:pPr>
      <w:r w:rsidRPr="00BB630B">
        <w:rPr>
          <w:sz w:val="28"/>
          <w:szCs w:val="28"/>
        </w:rPr>
        <w:t xml:space="preserve">Журнал содержит документ </w:t>
      </w:r>
      <w:r w:rsidRPr="00BB630B">
        <w:rPr>
          <w:b/>
          <w:sz w:val="28"/>
          <w:szCs w:val="28"/>
        </w:rPr>
        <w:t xml:space="preserve">Продажа иностранной валюты за валюту Российской Федерации с </w:t>
      </w:r>
      <w:r w:rsidRPr="00BB630B">
        <w:rPr>
          <w:sz w:val="28"/>
          <w:szCs w:val="28"/>
        </w:rPr>
        <w:t>одноименной операцией.</w:t>
      </w:r>
    </w:p>
    <w:p w14:paraId="44BFAF21" w14:textId="77777777" w:rsidR="00B10FB0" w:rsidRPr="00BB630B" w:rsidRDefault="00B10FB0" w:rsidP="00F60910">
      <w:pPr>
        <w:spacing w:before="120" w:after="120"/>
        <w:ind w:firstLine="851"/>
        <w:rPr>
          <w:color w:val="auto"/>
          <w:szCs w:val="28"/>
        </w:rPr>
      </w:pPr>
      <w:r w:rsidRPr="00BB630B">
        <w:rPr>
          <w:color w:val="auto"/>
          <w:szCs w:val="28"/>
        </w:rPr>
        <w:t xml:space="preserve">Работа с документом состоит из двух этапов. На первом этапе документ используется для оформления и регистрации поручения банку на продажу иностранной валюты учреждения. </w:t>
      </w:r>
    </w:p>
    <w:p w14:paraId="08AE522B" w14:textId="77777777" w:rsidR="00B10FB0" w:rsidRPr="00BB630B" w:rsidRDefault="00B10FB0" w:rsidP="00F60910">
      <w:pPr>
        <w:spacing w:before="120" w:after="120"/>
        <w:ind w:firstLine="851"/>
        <w:rPr>
          <w:color w:val="auto"/>
          <w:szCs w:val="28"/>
        </w:rPr>
      </w:pPr>
      <w:r w:rsidRPr="00BB630B">
        <w:rPr>
          <w:color w:val="auto"/>
          <w:szCs w:val="28"/>
        </w:rPr>
        <w:t xml:space="preserve">На втором этапе, после получения из банка документального подтверждения об исполнении поручения на продажу иностранной валюты, документ используется для регистрации исполнения поручения и формирования бухгалтерских проводок. </w:t>
      </w:r>
    </w:p>
    <w:p w14:paraId="2292FE02" w14:textId="77777777" w:rsidR="00B10FB0" w:rsidRPr="00BB630B" w:rsidRDefault="00B10FB0" w:rsidP="00F60910">
      <w:pPr>
        <w:spacing w:before="120" w:after="120"/>
        <w:ind w:firstLine="851"/>
        <w:rPr>
          <w:color w:val="auto"/>
          <w:szCs w:val="28"/>
        </w:rPr>
      </w:pPr>
      <w:r w:rsidRPr="00BB630B">
        <w:rPr>
          <w:color w:val="auto"/>
          <w:szCs w:val="28"/>
        </w:rPr>
        <w:t>С помощью одного документа можно отразить списание со счета средств, которые должны быть отнесены на несколько счетов бухгалтерского учета и на разные статьи доходов и расходов.</w:t>
      </w:r>
    </w:p>
    <w:p w14:paraId="7C276A04"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бухгалтерской операции и проведения документа можно распечатать бухгалтерскую справку по ф. 0504833.</w:t>
      </w:r>
    </w:p>
    <w:p w14:paraId="0F1B0CB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вида </w:t>
      </w:r>
      <w:r w:rsidRPr="00BB630B">
        <w:rPr>
          <w:b/>
          <w:color w:val="auto"/>
          <w:szCs w:val="28"/>
        </w:rPr>
        <w:t>Продажа иностранной валюты за валюту Российской Федерации</w:t>
      </w:r>
      <w:r w:rsidRPr="00BB630B">
        <w:rPr>
          <w:color w:val="auto"/>
          <w:szCs w:val="28"/>
        </w:rPr>
        <w:t xml:space="preserve"> доступны в списке </w:t>
      </w:r>
      <w:r w:rsidRPr="00BB630B">
        <w:rPr>
          <w:rStyle w:val="Interface"/>
          <w:color w:val="auto"/>
          <w:szCs w:val="28"/>
        </w:rPr>
        <w:t>Поручения на продажу иностранной валюты,</w:t>
      </w:r>
      <w:r w:rsidRPr="00BB630B">
        <w:rPr>
          <w:color w:val="auto"/>
          <w:szCs w:val="28"/>
        </w:rPr>
        <w:t xml:space="preserve"> который можно из группы </w:t>
      </w:r>
      <w:r w:rsidRPr="00BB630B">
        <w:rPr>
          <w:b/>
          <w:color w:val="auto"/>
          <w:szCs w:val="28"/>
        </w:rPr>
        <w:t>Банк(казначейство)</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1BC4C771" w14:textId="77777777" w:rsidR="00797F2A" w:rsidRPr="00BB630B" w:rsidRDefault="00797F2A" w:rsidP="00797F2A">
      <w:pPr>
        <w:spacing w:before="120" w:after="120"/>
        <w:ind w:firstLine="0"/>
        <w:rPr>
          <w:color w:val="auto"/>
          <w:szCs w:val="28"/>
        </w:rPr>
      </w:pPr>
      <w:r w:rsidRPr="00BB630B">
        <w:rPr>
          <w:noProof/>
          <w:snapToGrid/>
        </w:rPr>
        <w:lastRenderedPageBreak/>
        <w:drawing>
          <wp:inline distT="0" distB="0" distL="0" distR="0" wp14:anchorId="5992AB69" wp14:editId="6AC6BE92">
            <wp:extent cx="6029960" cy="2141855"/>
            <wp:effectExtent l="0" t="0" r="8890" b="0"/>
            <wp:docPr id="1236826451" name="Рисунок 1" descr="Изображение выглядит как текст, Шрифт,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26451" name="Рисунок 1" descr="Изображение выглядит как текст, Шрифт, число, программное обеспечение&#10;&#10;Автоматически созданное описание"/>
                    <pic:cNvPicPr/>
                  </pic:nvPicPr>
                  <pic:blipFill>
                    <a:blip r:embed="rId280"/>
                    <a:stretch>
                      <a:fillRect/>
                    </a:stretch>
                  </pic:blipFill>
                  <pic:spPr>
                    <a:xfrm>
                      <a:off x="0" y="0"/>
                      <a:ext cx="6029960" cy="2141855"/>
                    </a:xfrm>
                    <a:prstGeom prst="rect">
                      <a:avLst/>
                    </a:prstGeom>
                  </pic:spPr>
                </pic:pic>
              </a:graphicData>
            </a:graphic>
          </wp:inline>
        </w:drawing>
      </w:r>
    </w:p>
    <w:p w14:paraId="6723FB89" w14:textId="77777777" w:rsidR="00797F2A" w:rsidRPr="00BB630B" w:rsidRDefault="00797F2A" w:rsidP="00797F2A">
      <w:pPr>
        <w:spacing w:before="120" w:after="120"/>
        <w:ind w:firstLine="0"/>
        <w:jc w:val="center"/>
        <w:rPr>
          <w:rStyle w:val="Interface"/>
          <w:b w:val="0"/>
          <w:bCs/>
          <w:color w:val="auto"/>
          <w:szCs w:val="28"/>
        </w:rPr>
      </w:pPr>
      <w:bookmarkStart w:id="2693" w:name="_Toc217663052"/>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244</w:t>
      </w:r>
      <w:r w:rsidR="00CF53F6">
        <w:rPr>
          <w:bCs/>
          <w:szCs w:val="28"/>
        </w:rPr>
        <w:fldChar w:fldCharType="end"/>
      </w:r>
      <w:r w:rsidRPr="00BB630B">
        <w:rPr>
          <w:bCs/>
          <w:szCs w:val="28"/>
        </w:rPr>
        <w:t xml:space="preserve"> – </w:t>
      </w:r>
      <w:r w:rsidRPr="00BB630B">
        <w:rPr>
          <w:rStyle w:val="Interface"/>
          <w:b w:val="0"/>
          <w:bCs/>
          <w:color w:val="auto"/>
          <w:szCs w:val="28"/>
        </w:rPr>
        <w:t>Документ «</w:t>
      </w:r>
      <w:r w:rsidRPr="00BB630B">
        <w:rPr>
          <w:bCs/>
          <w:color w:val="auto"/>
          <w:szCs w:val="28"/>
        </w:rPr>
        <w:t>Поручение на продажу иностранной валюты</w:t>
      </w:r>
      <w:r w:rsidRPr="00BB630B">
        <w:rPr>
          <w:rStyle w:val="Interface"/>
          <w:b w:val="0"/>
          <w:bCs/>
          <w:color w:val="auto"/>
          <w:szCs w:val="28"/>
        </w:rPr>
        <w:t>»</w:t>
      </w:r>
      <w:bookmarkEnd w:id="2693"/>
    </w:p>
    <w:p w14:paraId="6A75AD87" w14:textId="77777777" w:rsidR="00797F2A" w:rsidRPr="00BB630B" w:rsidRDefault="00797F2A" w:rsidP="00797F2A">
      <w:pPr>
        <w:spacing w:before="120" w:after="120"/>
        <w:rPr>
          <w:szCs w:val="28"/>
        </w:rPr>
      </w:pPr>
      <w:r w:rsidRPr="00BB630B">
        <w:rPr>
          <w:szCs w:val="28"/>
        </w:rPr>
        <w:t>Шаблон бизнес-процесса представлен следующим образом:</w:t>
      </w:r>
    </w:p>
    <w:p w14:paraId="3F8F106D" w14:textId="77777777" w:rsidR="00797F2A" w:rsidRPr="00BB630B" w:rsidRDefault="00797F2A" w:rsidP="00797F2A">
      <w:pPr>
        <w:spacing w:before="120" w:after="120"/>
        <w:ind w:firstLine="0"/>
        <w:jc w:val="center"/>
        <w:rPr>
          <w:color w:val="auto"/>
          <w:szCs w:val="28"/>
        </w:rPr>
      </w:pPr>
      <w:r w:rsidRPr="00BB630B">
        <w:rPr>
          <w:noProof/>
          <w:snapToGrid/>
        </w:rPr>
        <w:lastRenderedPageBreak/>
        <w:drawing>
          <wp:inline distT="0" distB="0" distL="0" distR="0" wp14:anchorId="6589E8AA" wp14:editId="76AFA4E3">
            <wp:extent cx="3733800" cy="6276975"/>
            <wp:effectExtent l="0" t="0" r="0" b="9525"/>
            <wp:docPr id="1735129492"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29492" name="Рисунок 1" descr="Изображение выглядит как текст, снимок экрана, диаграмма, дизайн&#10;&#10;Автоматически созданное описание"/>
                    <pic:cNvPicPr/>
                  </pic:nvPicPr>
                  <pic:blipFill>
                    <a:blip r:embed="rId281"/>
                    <a:stretch>
                      <a:fillRect/>
                    </a:stretch>
                  </pic:blipFill>
                  <pic:spPr>
                    <a:xfrm>
                      <a:off x="0" y="0"/>
                      <a:ext cx="3733800" cy="6276975"/>
                    </a:xfrm>
                    <a:prstGeom prst="rect">
                      <a:avLst/>
                    </a:prstGeom>
                  </pic:spPr>
                </pic:pic>
              </a:graphicData>
            </a:graphic>
          </wp:inline>
        </w:drawing>
      </w:r>
    </w:p>
    <w:p w14:paraId="6E75ED27" w14:textId="77777777" w:rsidR="00797F2A" w:rsidRPr="00BB630B" w:rsidRDefault="00797F2A" w:rsidP="00797F2A">
      <w:pPr>
        <w:spacing w:before="120" w:after="120"/>
        <w:ind w:firstLine="851"/>
        <w:jc w:val="center"/>
        <w:rPr>
          <w:color w:val="auto"/>
          <w:szCs w:val="28"/>
        </w:rPr>
      </w:pPr>
      <w:bookmarkStart w:id="2694" w:name="_Toc217663053"/>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245</w:t>
      </w:r>
      <w:r w:rsidR="00CF53F6">
        <w:rPr>
          <w:bCs/>
          <w:szCs w:val="28"/>
        </w:rPr>
        <w:fldChar w:fldCharType="end"/>
      </w:r>
      <w:r w:rsidRPr="00BB630B">
        <w:rPr>
          <w:bCs/>
          <w:szCs w:val="28"/>
        </w:rPr>
        <w:t xml:space="preserve"> – </w:t>
      </w:r>
      <w:r w:rsidRPr="00BB630B">
        <w:rPr>
          <w:color w:val="auto"/>
          <w:szCs w:val="28"/>
        </w:rPr>
        <w:t xml:space="preserve">Шаблон процесса </w:t>
      </w:r>
      <w:r w:rsidRPr="00BB630B">
        <w:rPr>
          <w:rStyle w:val="Interface"/>
          <w:b w:val="0"/>
          <w:bCs/>
          <w:color w:val="auto"/>
          <w:szCs w:val="28"/>
        </w:rPr>
        <w:t>документа «</w:t>
      </w:r>
      <w:r w:rsidRPr="00BB630B">
        <w:rPr>
          <w:bCs/>
          <w:color w:val="auto"/>
          <w:szCs w:val="28"/>
        </w:rPr>
        <w:t>Поручение на продажу иностранной валюты</w:t>
      </w:r>
      <w:r w:rsidRPr="00BB630B">
        <w:rPr>
          <w:rStyle w:val="Interface"/>
          <w:b w:val="0"/>
          <w:bCs/>
          <w:color w:val="auto"/>
          <w:szCs w:val="28"/>
        </w:rPr>
        <w:t>»</w:t>
      </w:r>
      <w:bookmarkEnd w:id="2694"/>
    </w:p>
    <w:p w14:paraId="3D17DCEA"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B557E38" wp14:editId="29D7F799">
            <wp:extent cx="584200" cy="584200"/>
            <wp:effectExtent l="0" t="0" r="0" b="0"/>
            <wp:docPr id="253" name="Рисунок 1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782DEA3" w14:textId="77777777" w:rsidR="00797F2A"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52A4070E" w14:textId="77777777" w:rsidR="00797F2A" w:rsidRPr="00BB630B" w:rsidRDefault="00797F2A" w:rsidP="00F60910">
      <w:pPr>
        <w:spacing w:before="120" w:after="120"/>
        <w:rPr>
          <w:color w:val="auto"/>
          <w:szCs w:val="28"/>
        </w:rPr>
      </w:pPr>
      <w:r w:rsidRPr="00BB630B">
        <w:rPr>
          <w:color w:val="auto"/>
          <w:szCs w:val="28"/>
        </w:rPr>
        <w:t xml:space="preserve">Формирование и отражение в учете нового документа осуществляет пользователь с ролью </w:t>
      </w:r>
      <w:r w:rsidRPr="00BB630B">
        <w:rPr>
          <w:b/>
          <w:color w:val="auto"/>
          <w:szCs w:val="28"/>
        </w:rPr>
        <w:t>Бухгалтер.</w:t>
      </w:r>
    </w:p>
    <w:p w14:paraId="79AF76E1" w14:textId="77777777" w:rsidR="00B10FB0" w:rsidRPr="00BB630B" w:rsidRDefault="00B10FB0" w:rsidP="00F60910">
      <w:pPr>
        <w:spacing w:before="120" w:after="120"/>
        <w:rPr>
          <w:color w:val="auto"/>
          <w:szCs w:val="28"/>
        </w:rPr>
      </w:pPr>
      <w:r w:rsidRPr="00BB630B">
        <w:rPr>
          <w:color w:val="auto"/>
          <w:szCs w:val="28"/>
        </w:rPr>
        <w:lastRenderedPageBreak/>
        <w:t>Для создания нового документа следует выбрать</w:t>
      </w:r>
      <w:r w:rsidR="00797F2A" w:rsidRPr="00BB630B">
        <w:rPr>
          <w:color w:val="auto"/>
          <w:szCs w:val="28"/>
        </w:rPr>
        <w:t xml:space="preserve"> в группе </w:t>
      </w:r>
      <w:r w:rsidR="00797F2A" w:rsidRPr="00BB630B">
        <w:rPr>
          <w:b/>
          <w:color w:val="auto"/>
          <w:szCs w:val="28"/>
        </w:rPr>
        <w:t>Банк (казначейство)</w:t>
      </w:r>
      <w:r w:rsidR="00797F2A" w:rsidRPr="00BB630B">
        <w:rPr>
          <w:color w:val="auto"/>
          <w:szCs w:val="28"/>
        </w:rPr>
        <w:t xml:space="preserve"> из раздела </w:t>
      </w:r>
      <w:r w:rsidR="00797F2A" w:rsidRPr="00BB630B">
        <w:rPr>
          <w:rStyle w:val="Interface"/>
          <w:color w:val="auto"/>
          <w:szCs w:val="28"/>
        </w:rPr>
        <w:t>Денежные средства</w:t>
      </w:r>
      <w:r w:rsidRPr="00BB630B">
        <w:rPr>
          <w:color w:val="auto"/>
          <w:szCs w:val="28"/>
        </w:rPr>
        <w:t xml:space="preserve"> операцию </w:t>
      </w:r>
      <w:r w:rsidRPr="00BB630B">
        <w:rPr>
          <w:b/>
          <w:color w:val="auto"/>
          <w:szCs w:val="28"/>
        </w:rPr>
        <w:t>Продажа иностранной валюты за валюту РФ(201.23)</w:t>
      </w:r>
      <w:r w:rsidRPr="00BB630B">
        <w:rPr>
          <w:color w:val="auto"/>
          <w:szCs w:val="28"/>
        </w:rPr>
        <w:t xml:space="preserve"> документа </w:t>
      </w:r>
      <w:r w:rsidRPr="00BB630B">
        <w:rPr>
          <w:b/>
          <w:color w:val="auto"/>
          <w:szCs w:val="28"/>
        </w:rPr>
        <w:t>Продажа иностранной валюты за валюту Российской Федерации</w:t>
      </w:r>
      <w:r w:rsidRPr="00BB630B">
        <w:rPr>
          <w:color w:val="auto"/>
          <w:szCs w:val="28"/>
        </w:rPr>
        <w:t xml:space="preserve"> и нажать кнопку </w:t>
      </w:r>
      <w:r w:rsidRPr="00BB630B">
        <w:rPr>
          <w:rStyle w:val="Interface"/>
          <w:rFonts w:eastAsia="Calibri"/>
          <w:color w:val="auto"/>
          <w:szCs w:val="28"/>
        </w:rPr>
        <w:t>Создать</w:t>
      </w:r>
      <w:r w:rsidRPr="00BB630B">
        <w:rPr>
          <w:color w:val="auto"/>
          <w:szCs w:val="28"/>
        </w:rPr>
        <w:t xml:space="preserve"> командной панели открывшегося списка.</w:t>
      </w:r>
    </w:p>
    <w:p w14:paraId="5B708AED"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78E833D" w14:textId="77777777" w:rsidR="00B10FB0" w:rsidRPr="00BB630B" w:rsidRDefault="00B10FB0" w:rsidP="00F60910">
      <w:pPr>
        <w:spacing w:before="120" w:after="120"/>
        <w:rPr>
          <w:color w:val="auto"/>
          <w:szCs w:val="28"/>
        </w:rPr>
      </w:pPr>
      <w:r w:rsidRPr="00BB630B">
        <w:rPr>
          <w:rStyle w:val="Interface"/>
          <w:color w:val="auto"/>
          <w:szCs w:val="28"/>
        </w:rPr>
        <w:t>Валютный счет</w:t>
      </w:r>
      <w:r w:rsidRPr="00BB630B">
        <w:rPr>
          <w:color w:val="auto"/>
          <w:szCs w:val="28"/>
        </w:rPr>
        <w:t xml:space="preserve"> </w:t>
      </w:r>
      <w:r w:rsidR="0082275C" w:rsidRPr="00BB630B">
        <w:rPr>
          <w:color w:val="auto"/>
          <w:szCs w:val="28"/>
        </w:rPr>
        <w:t>–</w:t>
      </w:r>
      <w:r w:rsidRPr="00BB630B">
        <w:rPr>
          <w:color w:val="auto"/>
          <w:szCs w:val="28"/>
        </w:rPr>
        <w:t xml:space="preserve"> валютный счет организации, с которого будут перечислены средства в иностранной валюте. Выбирается из справочника </w:t>
      </w:r>
      <w:r w:rsidRPr="00BB630B">
        <w:rPr>
          <w:rStyle w:val="Interface"/>
          <w:color w:val="auto"/>
          <w:szCs w:val="28"/>
        </w:rPr>
        <w:t>Лицевые счета</w:t>
      </w:r>
      <w:r w:rsidRPr="00BB630B">
        <w:rPr>
          <w:color w:val="auto"/>
          <w:szCs w:val="28"/>
        </w:rPr>
        <w:t>.</w:t>
      </w:r>
    </w:p>
    <w:p w14:paraId="014D662C" w14:textId="77777777" w:rsidR="00B10FB0" w:rsidRPr="00BB630B" w:rsidRDefault="00B10FB0" w:rsidP="00F60910">
      <w:pPr>
        <w:pStyle w:val="Notes"/>
        <w:spacing w:before="120" w:line="240" w:lineRule="auto"/>
        <w:ind w:left="0"/>
        <w:rPr>
          <w:sz w:val="28"/>
          <w:szCs w:val="28"/>
        </w:rPr>
      </w:pPr>
      <w:r w:rsidRPr="00BB630B">
        <w:rPr>
          <w:sz w:val="28"/>
          <w:szCs w:val="28"/>
        </w:rPr>
        <w:t xml:space="preserve">Значение реквизита </w:t>
      </w:r>
      <w:r w:rsidRPr="00BB630B">
        <w:rPr>
          <w:rStyle w:val="Interface"/>
          <w:color w:val="auto"/>
          <w:sz w:val="28"/>
          <w:szCs w:val="28"/>
        </w:rPr>
        <w:t>Валюта</w:t>
      </w:r>
      <w:r w:rsidRPr="00BB630B">
        <w:rPr>
          <w:sz w:val="28"/>
          <w:szCs w:val="28"/>
        </w:rPr>
        <w:t xml:space="preserve"> будет установлено автоматически в соответствии с валютой счета.</w:t>
      </w:r>
    </w:p>
    <w:p w14:paraId="11556381" w14:textId="77777777" w:rsidR="00B10FB0" w:rsidRPr="00BB630B" w:rsidRDefault="00B10FB0" w:rsidP="00F60910">
      <w:pPr>
        <w:spacing w:before="120" w:after="120"/>
        <w:rPr>
          <w:color w:val="auto"/>
          <w:szCs w:val="28"/>
        </w:rPr>
      </w:pPr>
      <w:r w:rsidRPr="00BB630B">
        <w:rPr>
          <w:rStyle w:val="Interface"/>
          <w:color w:val="auto"/>
          <w:szCs w:val="28"/>
        </w:rPr>
        <w:t>Контрагент (банк)</w:t>
      </w:r>
      <w:r w:rsidRPr="00BB630B">
        <w:rPr>
          <w:color w:val="auto"/>
          <w:szCs w:val="28"/>
        </w:rPr>
        <w:t xml:space="preserve"> </w:t>
      </w:r>
      <w:r w:rsidR="0082275C" w:rsidRPr="00BB630B">
        <w:rPr>
          <w:color w:val="auto"/>
          <w:szCs w:val="28"/>
        </w:rPr>
        <w:t>–</w:t>
      </w:r>
      <w:r w:rsidRPr="00BB630B">
        <w:rPr>
          <w:color w:val="auto"/>
          <w:szCs w:val="28"/>
        </w:rPr>
        <w:t xml:space="preserve"> банк </w:t>
      </w:r>
      <w:r w:rsidR="0082275C" w:rsidRPr="00BB630B">
        <w:rPr>
          <w:color w:val="auto"/>
          <w:szCs w:val="28"/>
        </w:rPr>
        <w:t>–</w:t>
      </w:r>
      <w:r w:rsidRPr="00BB630B">
        <w:rPr>
          <w:color w:val="auto"/>
          <w:szCs w:val="28"/>
        </w:rPr>
        <w:t xml:space="preserve"> исполнитель поручения на продажу иностранной валюты. Выбирается из справочника </w:t>
      </w:r>
      <w:r w:rsidRPr="00BB630B">
        <w:rPr>
          <w:rStyle w:val="Interface"/>
          <w:color w:val="auto"/>
          <w:szCs w:val="28"/>
        </w:rPr>
        <w:t>Контрагенты</w:t>
      </w:r>
      <w:r w:rsidRPr="00BB630B">
        <w:rPr>
          <w:color w:val="auto"/>
          <w:szCs w:val="28"/>
        </w:rPr>
        <w:t>.</w:t>
      </w:r>
    </w:p>
    <w:p w14:paraId="13D70437" w14:textId="77777777" w:rsidR="00B10FB0" w:rsidRPr="00BB630B" w:rsidRDefault="00B10FB0" w:rsidP="00F60910">
      <w:pPr>
        <w:spacing w:before="120" w:after="120"/>
        <w:rPr>
          <w:color w:val="auto"/>
          <w:szCs w:val="28"/>
        </w:rPr>
      </w:pPr>
      <w:r w:rsidRPr="00BB630B">
        <w:rPr>
          <w:rStyle w:val="Interface"/>
          <w:color w:val="auto"/>
          <w:szCs w:val="28"/>
        </w:rPr>
        <w:t>ИФО</w:t>
      </w:r>
      <w:r w:rsidRPr="00BB630B">
        <w:rPr>
          <w:color w:val="auto"/>
          <w:szCs w:val="28"/>
        </w:rPr>
        <w:t xml:space="preserve"> </w:t>
      </w:r>
      <w:r w:rsidR="0082275C" w:rsidRPr="00BB630B">
        <w:rPr>
          <w:color w:val="auto"/>
          <w:szCs w:val="28"/>
        </w:rPr>
        <w:t>–</w:t>
      </w:r>
      <w:r w:rsidRPr="00BB630B">
        <w:rPr>
          <w:color w:val="auto"/>
          <w:szCs w:val="28"/>
        </w:rPr>
        <w:t xml:space="preserve"> источник финансового обеспечения.</w:t>
      </w:r>
    </w:p>
    <w:p w14:paraId="3AC96160"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ИФО</w:t>
      </w:r>
      <w:r w:rsidRPr="00BB630B">
        <w:rPr>
          <w:sz w:val="28"/>
          <w:szCs w:val="28"/>
        </w:rPr>
        <w:t xml:space="preserve"> доступен для заполнения в том случае, если в форме </w:t>
      </w:r>
      <w:r w:rsidRPr="00BB630B">
        <w:rPr>
          <w:rStyle w:val="Interface"/>
          <w:color w:val="auto"/>
          <w:sz w:val="28"/>
          <w:szCs w:val="28"/>
        </w:rPr>
        <w:t>Настройка параметров учета</w:t>
      </w:r>
      <w:r w:rsidRPr="00BB630B">
        <w:rPr>
          <w:sz w:val="28"/>
          <w:szCs w:val="28"/>
        </w:rPr>
        <w:t xml:space="preserve"> на странице </w:t>
      </w:r>
      <w:r w:rsidRPr="00BB630B">
        <w:rPr>
          <w:rStyle w:val="Interface"/>
          <w:color w:val="auto"/>
          <w:sz w:val="28"/>
          <w:szCs w:val="28"/>
        </w:rPr>
        <w:t>Общие настройки</w:t>
      </w:r>
      <w:r w:rsidRPr="00BB630B">
        <w:rPr>
          <w:sz w:val="28"/>
          <w:szCs w:val="28"/>
        </w:rPr>
        <w:t xml:space="preserve"> установлен флажок </w:t>
      </w:r>
      <w:r w:rsidRPr="00BB630B">
        <w:rPr>
          <w:rStyle w:val="Interface"/>
          <w:color w:val="auto"/>
          <w:sz w:val="28"/>
          <w:szCs w:val="28"/>
        </w:rPr>
        <w:t>Учет по ИФО</w:t>
      </w:r>
      <w:r w:rsidRPr="00BB630B">
        <w:rPr>
          <w:sz w:val="28"/>
          <w:szCs w:val="28"/>
        </w:rPr>
        <w:t>.</w:t>
      </w:r>
    </w:p>
    <w:p w14:paraId="5AA96239" w14:textId="77777777" w:rsidR="00B10FB0" w:rsidRPr="00BB630B" w:rsidRDefault="00B10FB0" w:rsidP="00F60910">
      <w:pPr>
        <w:spacing w:before="120" w:after="120"/>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для аналитического учета. Выбирается из справочника </w:t>
      </w:r>
      <w:r w:rsidRPr="00BB630B">
        <w:rPr>
          <w:rStyle w:val="Interface"/>
          <w:color w:val="auto"/>
          <w:szCs w:val="28"/>
        </w:rPr>
        <w:t>Подразделения</w:t>
      </w:r>
      <w:r w:rsidRPr="00BB630B">
        <w:rPr>
          <w:color w:val="auto"/>
          <w:szCs w:val="28"/>
        </w:rPr>
        <w:t>.</w:t>
      </w:r>
    </w:p>
    <w:p w14:paraId="2F2A0BA9"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Подразделение</w:t>
      </w:r>
      <w:r w:rsidRPr="00BB630B">
        <w:rPr>
          <w:sz w:val="28"/>
          <w:szCs w:val="28"/>
        </w:rPr>
        <w:t xml:space="preserve"> доступен для заполнения в том случае, если в форме </w:t>
      </w:r>
      <w:r w:rsidRPr="00BB630B">
        <w:rPr>
          <w:rStyle w:val="Interface"/>
          <w:color w:val="auto"/>
          <w:sz w:val="28"/>
          <w:szCs w:val="28"/>
        </w:rPr>
        <w:t>Настройка параметров учета</w:t>
      </w:r>
      <w:r w:rsidRPr="00BB630B">
        <w:rPr>
          <w:sz w:val="28"/>
          <w:szCs w:val="28"/>
        </w:rPr>
        <w:t xml:space="preserve"> на странице </w:t>
      </w:r>
      <w:r w:rsidRPr="00BB630B">
        <w:rPr>
          <w:rStyle w:val="Interface"/>
          <w:color w:val="auto"/>
          <w:sz w:val="28"/>
          <w:szCs w:val="28"/>
        </w:rPr>
        <w:t xml:space="preserve">Общие настройки </w:t>
      </w:r>
      <w:r w:rsidRPr="00BB630B">
        <w:rPr>
          <w:sz w:val="28"/>
          <w:szCs w:val="28"/>
        </w:rPr>
        <w:t xml:space="preserve">установлен флажок </w:t>
      </w:r>
      <w:r w:rsidRPr="00BB630B">
        <w:rPr>
          <w:rStyle w:val="Interface"/>
          <w:color w:val="auto"/>
          <w:sz w:val="28"/>
          <w:szCs w:val="28"/>
        </w:rPr>
        <w:t>Учет по подразделениям</w:t>
      </w:r>
      <w:r w:rsidRPr="00BB630B">
        <w:rPr>
          <w:sz w:val="28"/>
          <w:szCs w:val="28"/>
        </w:rPr>
        <w:t>.</w:t>
      </w:r>
    </w:p>
    <w:p w14:paraId="7B0E1BE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«Поручение»</w:t>
      </w:r>
    </w:p>
    <w:p w14:paraId="675127A9"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Поручение</w:t>
      </w:r>
      <w:r w:rsidRPr="00BB630B">
        <w:rPr>
          <w:color w:val="auto"/>
          <w:szCs w:val="28"/>
        </w:rPr>
        <w:t>:</w:t>
      </w:r>
    </w:p>
    <w:p w14:paraId="2F6B67D2" w14:textId="77777777" w:rsidR="00B10FB0" w:rsidRPr="00BB630B" w:rsidRDefault="00B10FB0" w:rsidP="00C16F34">
      <w:pPr>
        <w:pStyle w:val="Bullet1"/>
        <w:numPr>
          <w:ilvl w:val="0"/>
          <w:numId w:val="455"/>
        </w:numPr>
        <w:spacing w:before="120" w:line="240" w:lineRule="auto"/>
        <w:ind w:left="1208" w:hanging="357"/>
        <w:rPr>
          <w:sz w:val="28"/>
          <w:szCs w:val="28"/>
        </w:rPr>
      </w:pPr>
      <w:r w:rsidRPr="00BB630B">
        <w:rPr>
          <w:rStyle w:val="Interface"/>
          <w:color w:val="auto"/>
          <w:sz w:val="28"/>
          <w:szCs w:val="28"/>
        </w:rPr>
        <w:t>Средства от продажи валюты зачислить на счет</w:t>
      </w:r>
      <w:r w:rsidRPr="00BB630B">
        <w:rPr>
          <w:sz w:val="28"/>
          <w:szCs w:val="28"/>
        </w:rPr>
        <w:t xml:space="preserve"> </w:t>
      </w:r>
      <w:r w:rsidR="0082275C" w:rsidRPr="00BB630B">
        <w:rPr>
          <w:sz w:val="28"/>
          <w:szCs w:val="28"/>
        </w:rPr>
        <w:t>–</w:t>
      </w:r>
      <w:r w:rsidRPr="00BB630B">
        <w:rPr>
          <w:sz w:val="28"/>
          <w:szCs w:val="28"/>
        </w:rPr>
        <w:t xml:space="preserve"> счет, на который необходимо зачислить средства в валюте РФ, полученные за проданную иностранную валюту. Выбирается из справочника </w:t>
      </w:r>
      <w:r w:rsidRPr="00BB630B">
        <w:rPr>
          <w:rStyle w:val="Interface"/>
          <w:color w:val="auto"/>
          <w:sz w:val="28"/>
          <w:szCs w:val="28"/>
        </w:rPr>
        <w:t>Лицевые счета</w:t>
      </w:r>
      <w:r w:rsidRPr="00BB630B">
        <w:rPr>
          <w:sz w:val="28"/>
          <w:szCs w:val="28"/>
        </w:rPr>
        <w:t>.</w:t>
      </w:r>
    </w:p>
    <w:p w14:paraId="467AAC92" w14:textId="77777777" w:rsidR="00B10FB0" w:rsidRPr="00BB630B" w:rsidRDefault="00B10FB0" w:rsidP="00C16F34">
      <w:pPr>
        <w:pStyle w:val="Bullet1"/>
        <w:numPr>
          <w:ilvl w:val="0"/>
          <w:numId w:val="455"/>
        </w:numPr>
        <w:spacing w:before="120" w:line="240" w:lineRule="auto"/>
        <w:ind w:left="1208" w:hanging="357"/>
        <w:rPr>
          <w:sz w:val="28"/>
          <w:szCs w:val="28"/>
        </w:rPr>
      </w:pPr>
      <w:r w:rsidRPr="00BB630B">
        <w:rPr>
          <w:rStyle w:val="Interface"/>
          <w:color w:val="auto"/>
          <w:sz w:val="28"/>
          <w:szCs w:val="28"/>
        </w:rPr>
        <w:t>Сумма продаваемой валюты</w:t>
      </w:r>
      <w:r w:rsidRPr="00BB630B">
        <w:rPr>
          <w:sz w:val="28"/>
          <w:szCs w:val="28"/>
        </w:rPr>
        <w:t xml:space="preserve"> </w:t>
      </w:r>
      <w:r w:rsidR="0082275C" w:rsidRPr="00BB630B">
        <w:rPr>
          <w:sz w:val="28"/>
          <w:szCs w:val="28"/>
        </w:rPr>
        <w:t>–</w:t>
      </w:r>
      <w:r w:rsidRPr="00BB630B">
        <w:rPr>
          <w:sz w:val="28"/>
          <w:szCs w:val="28"/>
        </w:rPr>
        <w:t xml:space="preserve"> сумма иностранной валюты, которую необходимо продать.</w:t>
      </w:r>
    </w:p>
    <w:p w14:paraId="6B3B293D" w14:textId="77777777" w:rsidR="00B10FB0" w:rsidRPr="00BB630B" w:rsidRDefault="00B10FB0" w:rsidP="00C16F34">
      <w:pPr>
        <w:pStyle w:val="Bullet1"/>
        <w:numPr>
          <w:ilvl w:val="0"/>
          <w:numId w:val="455"/>
        </w:numPr>
        <w:spacing w:before="120" w:line="240" w:lineRule="auto"/>
        <w:ind w:left="1208" w:hanging="357"/>
        <w:rPr>
          <w:sz w:val="28"/>
          <w:szCs w:val="28"/>
        </w:rPr>
      </w:pPr>
      <w:r w:rsidRPr="00BB630B">
        <w:rPr>
          <w:rStyle w:val="Interface"/>
          <w:color w:val="auto"/>
          <w:sz w:val="28"/>
          <w:szCs w:val="28"/>
        </w:rPr>
        <w:t>Уполномоченный сотрудник</w:t>
      </w:r>
      <w:r w:rsidRPr="00BB630B">
        <w:rPr>
          <w:sz w:val="28"/>
          <w:szCs w:val="28"/>
        </w:rPr>
        <w:t xml:space="preserve"> </w:t>
      </w:r>
      <w:r w:rsidR="0082275C" w:rsidRPr="00BB630B">
        <w:rPr>
          <w:sz w:val="28"/>
          <w:szCs w:val="28"/>
        </w:rPr>
        <w:t>–</w:t>
      </w:r>
      <w:r w:rsidRPr="00BB630B">
        <w:rPr>
          <w:sz w:val="28"/>
          <w:szCs w:val="28"/>
        </w:rPr>
        <w:t xml:space="preserve"> сотрудник, уполномоченный на решение вопросов по сделке.</w:t>
      </w:r>
    </w:p>
    <w:p w14:paraId="57A9FEF2"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Исполнение</w:t>
      </w:r>
      <w:r w:rsidRPr="00BB630B">
        <w:rPr>
          <w:color w:val="auto"/>
          <w:szCs w:val="28"/>
        </w:rPr>
        <w:t xml:space="preserve">. </w:t>
      </w:r>
    </w:p>
    <w:p w14:paraId="2FA6786F"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группы </w:t>
      </w:r>
      <w:r w:rsidRPr="00BB630B">
        <w:rPr>
          <w:rStyle w:val="Interface"/>
          <w:color w:val="auto"/>
          <w:sz w:val="28"/>
          <w:szCs w:val="28"/>
        </w:rPr>
        <w:t>Исполнение</w:t>
      </w:r>
      <w:r w:rsidRPr="00BB630B">
        <w:rPr>
          <w:sz w:val="28"/>
          <w:szCs w:val="28"/>
        </w:rPr>
        <w:t xml:space="preserve"> заполняются, после того как банк выполнил поручение учреждения на продажу валюты.</w:t>
      </w:r>
    </w:p>
    <w:p w14:paraId="20671118" w14:textId="77777777" w:rsidR="00B10FB0" w:rsidRPr="00BB630B" w:rsidRDefault="00B10FB0" w:rsidP="00C16F34">
      <w:pPr>
        <w:pStyle w:val="Bullet1"/>
        <w:numPr>
          <w:ilvl w:val="0"/>
          <w:numId w:val="456"/>
        </w:numPr>
        <w:spacing w:before="120" w:line="240" w:lineRule="auto"/>
        <w:ind w:left="1208" w:hanging="357"/>
        <w:rPr>
          <w:sz w:val="28"/>
          <w:szCs w:val="28"/>
        </w:rPr>
      </w:pPr>
      <w:r w:rsidRPr="00BB630B">
        <w:rPr>
          <w:rStyle w:val="Interface"/>
          <w:color w:val="auto"/>
          <w:sz w:val="28"/>
          <w:szCs w:val="28"/>
        </w:rPr>
        <w:lastRenderedPageBreak/>
        <w:t>Курс продажи валюты</w:t>
      </w:r>
      <w:r w:rsidRPr="00BB630B">
        <w:rPr>
          <w:sz w:val="28"/>
          <w:szCs w:val="28"/>
        </w:rPr>
        <w:t xml:space="preserve"> </w:t>
      </w:r>
      <w:r w:rsidR="0082275C" w:rsidRPr="00BB630B">
        <w:rPr>
          <w:sz w:val="28"/>
          <w:szCs w:val="28"/>
        </w:rPr>
        <w:t>–</w:t>
      </w:r>
      <w:r w:rsidRPr="00BB630B">
        <w:rPr>
          <w:sz w:val="28"/>
          <w:szCs w:val="28"/>
        </w:rPr>
        <w:t xml:space="preserve"> фактический курс, по которому была продана иностранная валюта.</w:t>
      </w:r>
    </w:p>
    <w:p w14:paraId="2D07863C" w14:textId="77777777" w:rsidR="00B10FB0" w:rsidRPr="00BB630B" w:rsidRDefault="00B10FB0" w:rsidP="00C16F34">
      <w:pPr>
        <w:pStyle w:val="Bullet1"/>
        <w:numPr>
          <w:ilvl w:val="0"/>
          <w:numId w:val="456"/>
        </w:numPr>
        <w:spacing w:before="120" w:line="240" w:lineRule="auto"/>
        <w:ind w:left="1208" w:hanging="357"/>
        <w:rPr>
          <w:sz w:val="28"/>
          <w:szCs w:val="28"/>
        </w:rPr>
      </w:pPr>
      <w:r w:rsidRPr="00BB630B">
        <w:rPr>
          <w:rStyle w:val="Interface"/>
          <w:color w:val="auto"/>
          <w:sz w:val="28"/>
          <w:szCs w:val="28"/>
        </w:rPr>
        <w:t xml:space="preserve">Сумма проданной валюты </w:t>
      </w:r>
      <w:r w:rsidR="0082275C" w:rsidRPr="00BB630B">
        <w:rPr>
          <w:sz w:val="28"/>
          <w:szCs w:val="28"/>
        </w:rPr>
        <w:t>–</w:t>
      </w:r>
      <w:r w:rsidRPr="00BB630B">
        <w:rPr>
          <w:sz w:val="28"/>
          <w:szCs w:val="28"/>
        </w:rPr>
        <w:t xml:space="preserve"> сумма проданной иностранной валюты.</w:t>
      </w:r>
    </w:p>
    <w:p w14:paraId="14B56E56" w14:textId="77777777" w:rsidR="00B10FB0" w:rsidRPr="00BB630B" w:rsidRDefault="00B10FB0" w:rsidP="00C16F34">
      <w:pPr>
        <w:pStyle w:val="Bullet1"/>
        <w:numPr>
          <w:ilvl w:val="0"/>
          <w:numId w:val="456"/>
        </w:numPr>
        <w:spacing w:before="120" w:line="240" w:lineRule="auto"/>
        <w:ind w:left="1208" w:hanging="357"/>
        <w:rPr>
          <w:sz w:val="28"/>
          <w:szCs w:val="28"/>
        </w:rPr>
      </w:pPr>
      <w:r w:rsidRPr="00BB630B">
        <w:rPr>
          <w:rStyle w:val="Interface"/>
          <w:color w:val="auto"/>
          <w:sz w:val="28"/>
          <w:szCs w:val="28"/>
        </w:rPr>
        <w:t>Курс, кратность</w:t>
      </w:r>
      <w:r w:rsidRPr="00BB630B">
        <w:rPr>
          <w:sz w:val="28"/>
          <w:szCs w:val="28"/>
        </w:rPr>
        <w:t xml:space="preserve"> </w:t>
      </w:r>
      <w:r w:rsidR="0082275C" w:rsidRPr="00BB630B">
        <w:rPr>
          <w:sz w:val="28"/>
          <w:szCs w:val="28"/>
        </w:rPr>
        <w:t>–</w:t>
      </w:r>
      <w:r w:rsidRPr="00BB630B">
        <w:rPr>
          <w:sz w:val="28"/>
          <w:szCs w:val="28"/>
        </w:rPr>
        <w:t xml:space="preserve"> сведения о курсе пересчета иностранной валюты в рубли. Должны быть установлены в соответствии с курсом ЦБ РФ. Курс валюты может быть указан автоматически, если сведения о нем на дату исполнения поручения содержатся в справочнике </w:t>
      </w:r>
      <w:r w:rsidRPr="00BB630B">
        <w:rPr>
          <w:rStyle w:val="Interface"/>
          <w:color w:val="auto"/>
          <w:sz w:val="28"/>
          <w:szCs w:val="28"/>
        </w:rPr>
        <w:t>Валюты</w:t>
      </w:r>
      <w:r w:rsidRPr="00BB630B">
        <w:rPr>
          <w:sz w:val="28"/>
          <w:szCs w:val="28"/>
        </w:rPr>
        <w:t>.</w:t>
      </w:r>
    </w:p>
    <w:p w14:paraId="0F56981C" w14:textId="77777777" w:rsidR="00B10FB0" w:rsidRPr="00BB630B" w:rsidRDefault="00B10FB0" w:rsidP="00C16F34">
      <w:pPr>
        <w:pStyle w:val="Bullet1"/>
        <w:numPr>
          <w:ilvl w:val="0"/>
          <w:numId w:val="456"/>
        </w:numPr>
        <w:spacing w:before="120" w:line="240" w:lineRule="auto"/>
        <w:ind w:left="1208" w:hanging="357"/>
        <w:rPr>
          <w:sz w:val="28"/>
          <w:szCs w:val="28"/>
        </w:rPr>
      </w:pPr>
      <w:r w:rsidRPr="00BB630B">
        <w:rPr>
          <w:rStyle w:val="Interface"/>
          <w:color w:val="auto"/>
          <w:sz w:val="28"/>
          <w:szCs w:val="28"/>
        </w:rPr>
        <w:t>Сумма в рублях</w:t>
      </w:r>
      <w:r w:rsidRPr="00BB630B">
        <w:rPr>
          <w:sz w:val="28"/>
          <w:szCs w:val="28"/>
        </w:rPr>
        <w:t xml:space="preserve"> </w:t>
      </w:r>
      <w:r w:rsidR="0082275C" w:rsidRPr="00BB630B">
        <w:rPr>
          <w:sz w:val="28"/>
          <w:szCs w:val="28"/>
        </w:rPr>
        <w:t>–</w:t>
      </w:r>
      <w:r w:rsidRPr="00BB630B">
        <w:rPr>
          <w:sz w:val="28"/>
          <w:szCs w:val="28"/>
        </w:rPr>
        <w:t xml:space="preserve"> общая сумма платежа по документу в рублях.</w:t>
      </w:r>
    </w:p>
    <w:p w14:paraId="08162CDD" w14:textId="77777777" w:rsidR="00B10FB0" w:rsidRPr="00BB630B" w:rsidRDefault="00B10FB0" w:rsidP="00F60910">
      <w:pPr>
        <w:spacing w:before="120" w:after="120"/>
        <w:rPr>
          <w:color w:val="auto"/>
          <w:szCs w:val="28"/>
        </w:rPr>
      </w:pPr>
      <w:r w:rsidRPr="00BB630B">
        <w:rPr>
          <w:color w:val="auto"/>
          <w:szCs w:val="28"/>
        </w:rPr>
        <w:t xml:space="preserve">Группа </w:t>
      </w:r>
      <w:r w:rsidRPr="00BB630B">
        <w:rPr>
          <w:rStyle w:val="Interface"/>
          <w:color w:val="auto"/>
          <w:szCs w:val="28"/>
        </w:rPr>
        <w:t>Первичный документ</w:t>
      </w:r>
      <w:r w:rsidRPr="00BB630B">
        <w:rPr>
          <w:color w:val="auto"/>
          <w:szCs w:val="28"/>
        </w:rPr>
        <w:t xml:space="preserve"> содержит реквизиты, которые относятся к документу, подтверждающему исполнение поручения. Это может быть выписка из валютного счета, платежное поручение. </w:t>
      </w:r>
    </w:p>
    <w:p w14:paraId="55C3C0B9" w14:textId="77777777" w:rsidR="00B10FB0" w:rsidRPr="00BB630B" w:rsidRDefault="00B10FB0" w:rsidP="00C16F34">
      <w:pPr>
        <w:pStyle w:val="Bullet1"/>
        <w:numPr>
          <w:ilvl w:val="0"/>
          <w:numId w:val="457"/>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51C55A03" w14:textId="77777777" w:rsidR="00B10FB0" w:rsidRPr="00BB630B" w:rsidRDefault="00B10FB0" w:rsidP="00C16F34">
      <w:pPr>
        <w:pStyle w:val="Bullet1"/>
        <w:numPr>
          <w:ilvl w:val="0"/>
          <w:numId w:val="457"/>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1B1B1902" w14:textId="77777777" w:rsidR="00B10FB0" w:rsidRPr="00BB630B" w:rsidRDefault="00B10FB0" w:rsidP="00C16F34">
      <w:pPr>
        <w:pStyle w:val="Bullet1"/>
        <w:numPr>
          <w:ilvl w:val="0"/>
          <w:numId w:val="457"/>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799B1520"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Общая сумма документа детализируется в табличной части по счетам бухгалтерского учета и аналитическим признакам.</w:t>
      </w:r>
    </w:p>
    <w:p w14:paraId="4D865DB1"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на закладке </w:t>
      </w:r>
      <w:r w:rsidRPr="00BB630B">
        <w:rPr>
          <w:rStyle w:val="Interface"/>
          <w:color w:val="auto"/>
          <w:sz w:val="28"/>
          <w:szCs w:val="28"/>
        </w:rPr>
        <w:t>Расшифровка платежа</w:t>
      </w:r>
      <w:r w:rsidRPr="00BB630B">
        <w:rPr>
          <w:sz w:val="28"/>
          <w:szCs w:val="28"/>
        </w:rPr>
        <w:t xml:space="preserve"> заполняются, после того как банк выполнил поручение учреждения на продажу валюты.</w:t>
      </w:r>
    </w:p>
    <w:p w14:paraId="36C52CE3"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4557D549"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вид средств, за счет которых должна быть произведена кассовая выплата. Следует выбрать раздел лицевого счета, указанного в шапке документа. </w:t>
      </w:r>
    </w:p>
    <w:p w14:paraId="559E1CAC"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по которому должно быть оформлено получение средств. Выбирается из справочника </w:t>
      </w:r>
      <w:r w:rsidRPr="00BB630B">
        <w:rPr>
          <w:rStyle w:val="Interface"/>
          <w:color w:val="auto"/>
          <w:sz w:val="28"/>
          <w:szCs w:val="28"/>
        </w:rPr>
        <w:t>КПС</w:t>
      </w:r>
      <w:r w:rsidRPr="00BB630B">
        <w:rPr>
          <w:sz w:val="28"/>
          <w:szCs w:val="28"/>
        </w:rPr>
        <w:t>.</w:t>
      </w:r>
    </w:p>
    <w:p w14:paraId="2DBED371"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КОСГУ</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справочника </w:t>
      </w:r>
      <w:r w:rsidRPr="00BB630B">
        <w:rPr>
          <w:rStyle w:val="Interface"/>
          <w:color w:val="auto"/>
          <w:sz w:val="28"/>
          <w:szCs w:val="28"/>
        </w:rPr>
        <w:t>КЭК</w:t>
      </w:r>
      <w:r w:rsidRPr="00BB630B">
        <w:rPr>
          <w:sz w:val="28"/>
          <w:szCs w:val="28"/>
        </w:rPr>
        <w:t>.</w:t>
      </w:r>
    </w:p>
    <w:p w14:paraId="0CC2718B"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в иностранной валюте по соответствующим кодам бюджетной классификации.</w:t>
      </w:r>
    </w:p>
    <w:p w14:paraId="1A8A8CA8"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Сумма в рублях</w:t>
      </w:r>
      <w:r w:rsidRPr="00BB630B">
        <w:rPr>
          <w:sz w:val="28"/>
          <w:szCs w:val="28"/>
        </w:rPr>
        <w:t xml:space="preserve"> </w:t>
      </w:r>
      <w:r w:rsidR="0082275C" w:rsidRPr="00BB630B">
        <w:rPr>
          <w:sz w:val="28"/>
          <w:szCs w:val="28"/>
        </w:rPr>
        <w:t>–</w:t>
      </w:r>
      <w:r w:rsidRPr="00BB630B">
        <w:rPr>
          <w:sz w:val="28"/>
          <w:szCs w:val="28"/>
        </w:rPr>
        <w:t xml:space="preserve"> сумма в рублях по соответствующим кодам бюджетной классификации.</w:t>
      </w:r>
    </w:p>
    <w:p w14:paraId="5042D47C" w14:textId="77777777" w:rsidR="00B10FB0" w:rsidRPr="00BB630B" w:rsidRDefault="00B10FB0" w:rsidP="00C16F34">
      <w:pPr>
        <w:pStyle w:val="Bullet1"/>
        <w:numPr>
          <w:ilvl w:val="0"/>
          <w:numId w:val="458"/>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назначение платежа или иная информация.</w:t>
      </w:r>
    </w:p>
    <w:p w14:paraId="2EDE6F84"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797F2A" w:rsidRPr="00BB630B">
        <w:rPr>
          <w:szCs w:val="28"/>
        </w:rPr>
        <w:t xml:space="preserve">предзаполняется автоматически значением </w:t>
      </w:r>
      <w:r w:rsidR="00F60910" w:rsidRPr="00BB630B">
        <w:rPr>
          <w:color w:val="auto"/>
          <w:szCs w:val="28"/>
        </w:rPr>
        <w:t>-</w:t>
      </w:r>
      <w:r w:rsidRPr="00BB630B">
        <w:rPr>
          <w:color w:val="auto"/>
          <w:szCs w:val="28"/>
        </w:rPr>
        <w:t xml:space="preserve"> </w:t>
      </w:r>
      <w:r w:rsidRPr="00BB630B">
        <w:rPr>
          <w:rStyle w:val="Interface"/>
          <w:color w:val="auto"/>
          <w:szCs w:val="28"/>
        </w:rPr>
        <w:t>Продажа иностранной валюты за валюту РФ (201.23)</w:t>
      </w:r>
      <w:r w:rsidRPr="00BB630B">
        <w:rPr>
          <w:color w:val="auto"/>
          <w:szCs w:val="28"/>
        </w:rPr>
        <w:t>.</w:t>
      </w:r>
    </w:p>
    <w:p w14:paraId="2668E5F5" w14:textId="77777777" w:rsidR="00B10FB0" w:rsidRPr="00BB630B" w:rsidRDefault="00B10FB0" w:rsidP="00F60910">
      <w:pPr>
        <w:spacing w:before="120" w:after="120"/>
        <w:rPr>
          <w:color w:val="auto"/>
          <w:szCs w:val="28"/>
        </w:rPr>
      </w:pPr>
      <w:r w:rsidRPr="00BB630B">
        <w:rPr>
          <w:color w:val="auto"/>
          <w:szCs w:val="28"/>
        </w:rPr>
        <w:t>Для данной типовой операции необходимо заполнить реквизиты:</w:t>
      </w:r>
    </w:p>
    <w:p w14:paraId="214ABB07" w14:textId="77777777" w:rsidR="00B10FB0" w:rsidRPr="00BB630B" w:rsidRDefault="00B10FB0" w:rsidP="00C16F34">
      <w:pPr>
        <w:pStyle w:val="Bullet1"/>
        <w:numPr>
          <w:ilvl w:val="0"/>
          <w:numId w:val="459"/>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4AF5B8E9" w14:textId="77777777" w:rsidR="00B10FB0" w:rsidRPr="00BB630B" w:rsidRDefault="00B10FB0" w:rsidP="00C16F34">
      <w:pPr>
        <w:pStyle w:val="Bullet1"/>
        <w:numPr>
          <w:ilvl w:val="0"/>
          <w:numId w:val="459"/>
        </w:numPr>
        <w:spacing w:before="120" w:line="240" w:lineRule="auto"/>
        <w:ind w:left="1208" w:hanging="357"/>
        <w:rPr>
          <w:sz w:val="28"/>
          <w:szCs w:val="28"/>
        </w:rPr>
      </w:pPr>
      <w:r w:rsidRPr="00BB630B">
        <w:rPr>
          <w:rStyle w:val="Interface"/>
          <w:color w:val="auto"/>
          <w:sz w:val="28"/>
          <w:szCs w:val="28"/>
        </w:rPr>
        <w:t>КПС для счета 201.27</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w:t>
      </w:r>
    </w:p>
    <w:p w14:paraId="4FC3936B" w14:textId="77777777" w:rsidR="00B10FB0" w:rsidRPr="00BB630B" w:rsidRDefault="00B10FB0" w:rsidP="00C16F34">
      <w:pPr>
        <w:pStyle w:val="Bullet1"/>
        <w:numPr>
          <w:ilvl w:val="0"/>
          <w:numId w:val="459"/>
        </w:numPr>
        <w:spacing w:before="120" w:line="240" w:lineRule="auto"/>
        <w:ind w:left="1208" w:hanging="357"/>
        <w:rPr>
          <w:sz w:val="28"/>
          <w:szCs w:val="28"/>
        </w:rPr>
      </w:pPr>
      <w:r w:rsidRPr="00BB630B">
        <w:rPr>
          <w:rStyle w:val="Interface"/>
          <w:color w:val="auto"/>
          <w:sz w:val="28"/>
          <w:szCs w:val="28"/>
        </w:rPr>
        <w:t>КПС для счета 201.23</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w:t>
      </w:r>
    </w:p>
    <w:p w14:paraId="1CFB425F" w14:textId="77777777" w:rsidR="00B10FB0" w:rsidRPr="00BB630B" w:rsidRDefault="00B10FB0" w:rsidP="00C16F34">
      <w:pPr>
        <w:pStyle w:val="Bullet1"/>
        <w:numPr>
          <w:ilvl w:val="0"/>
          <w:numId w:val="459"/>
        </w:numPr>
        <w:spacing w:before="120" w:line="240" w:lineRule="auto"/>
        <w:ind w:left="1208" w:hanging="357"/>
        <w:rPr>
          <w:sz w:val="28"/>
          <w:szCs w:val="28"/>
        </w:rPr>
      </w:pPr>
      <w:r w:rsidRPr="00BB630B">
        <w:rPr>
          <w:rStyle w:val="Interface"/>
          <w:color w:val="auto"/>
          <w:sz w:val="28"/>
          <w:szCs w:val="28"/>
        </w:rPr>
        <w:t>КПС курсовой разницы</w:t>
      </w:r>
      <w:r w:rsidRPr="00BB630B">
        <w:rPr>
          <w:sz w:val="28"/>
          <w:szCs w:val="28"/>
        </w:rPr>
        <w:t xml:space="preserve"> </w:t>
      </w:r>
      <w:r w:rsidR="0082275C" w:rsidRPr="00BB630B">
        <w:rPr>
          <w:sz w:val="28"/>
          <w:szCs w:val="28"/>
        </w:rPr>
        <w:t>–</w:t>
      </w:r>
      <w:r w:rsidRPr="00BB630B">
        <w:rPr>
          <w:sz w:val="28"/>
          <w:szCs w:val="28"/>
        </w:rPr>
        <w:t xml:space="preserve"> КПС для счета 401.10 выбирается из справочника </w:t>
      </w:r>
      <w:r w:rsidRPr="00BB630B">
        <w:rPr>
          <w:rStyle w:val="Interface"/>
          <w:color w:val="auto"/>
          <w:sz w:val="28"/>
          <w:szCs w:val="28"/>
        </w:rPr>
        <w:t>КПС</w:t>
      </w:r>
      <w:r w:rsidRPr="00BB630B">
        <w:rPr>
          <w:sz w:val="28"/>
          <w:szCs w:val="28"/>
        </w:rPr>
        <w:t>.</w:t>
      </w:r>
    </w:p>
    <w:p w14:paraId="6E2DE976" w14:textId="77777777" w:rsidR="00797F2A" w:rsidRPr="00BB630B" w:rsidRDefault="00B10FB0" w:rsidP="00F60910">
      <w:pPr>
        <w:pStyle w:val="Notes"/>
        <w:spacing w:before="120" w:line="240" w:lineRule="auto"/>
        <w:ind w:left="0"/>
        <w:rPr>
          <w:sz w:val="28"/>
          <w:szCs w:val="28"/>
        </w:rPr>
      </w:pPr>
      <w:r w:rsidRPr="00BB630B">
        <w:rPr>
          <w:sz w:val="28"/>
          <w:szCs w:val="28"/>
        </w:rPr>
        <w:t xml:space="preserve">Если у организации настроен рабочий план счетов, то заполнение реквизитов </w:t>
      </w:r>
      <w:r w:rsidRPr="00BB630B">
        <w:rPr>
          <w:rStyle w:val="Interface"/>
          <w:color w:val="auto"/>
          <w:sz w:val="28"/>
          <w:szCs w:val="28"/>
        </w:rPr>
        <w:t>КПС для счета 201.27</w:t>
      </w:r>
      <w:r w:rsidRPr="00BB630B">
        <w:rPr>
          <w:sz w:val="28"/>
          <w:szCs w:val="28"/>
        </w:rPr>
        <w:t xml:space="preserve">, </w:t>
      </w:r>
      <w:r w:rsidRPr="00BB630B">
        <w:rPr>
          <w:rStyle w:val="Interface"/>
          <w:color w:val="auto"/>
          <w:sz w:val="28"/>
          <w:szCs w:val="28"/>
        </w:rPr>
        <w:t>КПС для счета 201.23</w:t>
      </w:r>
      <w:r w:rsidRPr="00BB630B">
        <w:rPr>
          <w:sz w:val="28"/>
          <w:szCs w:val="28"/>
        </w:rPr>
        <w:t xml:space="preserve"> и </w:t>
      </w:r>
      <w:r w:rsidRPr="00BB630B">
        <w:rPr>
          <w:rStyle w:val="Interface"/>
          <w:color w:val="auto"/>
          <w:sz w:val="28"/>
          <w:szCs w:val="28"/>
        </w:rPr>
        <w:t xml:space="preserve">КПС курсовой разницы </w:t>
      </w:r>
      <w:r w:rsidRPr="00BB630B">
        <w:rPr>
          <w:sz w:val="28"/>
          <w:szCs w:val="28"/>
        </w:rPr>
        <w:t>необязательно.</w:t>
      </w:r>
      <w:r w:rsidR="00797F2A" w:rsidRPr="00BB630B">
        <w:rPr>
          <w:sz w:val="28"/>
          <w:szCs w:val="28"/>
        </w:rPr>
        <w:t xml:space="preserve"> </w:t>
      </w:r>
    </w:p>
    <w:p w14:paraId="7262417C" w14:textId="77777777" w:rsidR="00B10FB0" w:rsidRPr="00BB630B" w:rsidRDefault="00797F2A" w:rsidP="00F60910">
      <w:pPr>
        <w:pStyle w:val="Notes"/>
        <w:spacing w:before="120" w:line="240" w:lineRule="auto"/>
        <w:ind w:left="0"/>
        <w:rPr>
          <w:sz w:val="28"/>
          <w:szCs w:val="28"/>
        </w:rPr>
      </w:pPr>
      <w:r w:rsidRPr="00BB630B">
        <w:rPr>
          <w:sz w:val="28"/>
          <w:szCs w:val="28"/>
        </w:rPr>
        <w:t>После заполнения реквизитов необходимо обработать документ в соответствии с настройками механизма статусной модели (</w:t>
      </w:r>
      <w:r w:rsidR="00BF679B" w:rsidRPr="00BB630B">
        <w:rPr>
          <w:sz w:val="28"/>
          <w:szCs w:val="28"/>
        </w:rPr>
        <w:t>описано в п.</w:t>
      </w:r>
      <w:r w:rsidR="00BF679B" w:rsidRPr="00BB630B">
        <w:rPr>
          <w:sz w:val="28"/>
          <w:szCs w:val="28"/>
        </w:rPr>
        <w:fldChar w:fldCharType="begin"/>
      </w:r>
      <w:r w:rsidR="00BF679B" w:rsidRPr="00BB630B">
        <w:rPr>
          <w:sz w:val="28"/>
          <w:szCs w:val="28"/>
        </w:rPr>
        <w:instrText xml:space="preserve"> REF _Ref153886375 \r \h </w:instrText>
      </w:r>
      <w:r w:rsidR="00BB630B">
        <w:rPr>
          <w:sz w:val="28"/>
          <w:szCs w:val="28"/>
        </w:rPr>
        <w:instrText xml:space="preserve"> \* MERGEFORMAT </w:instrText>
      </w:r>
      <w:r w:rsidR="00BF679B" w:rsidRPr="00BB630B">
        <w:rPr>
          <w:sz w:val="28"/>
          <w:szCs w:val="28"/>
        </w:rPr>
      </w:r>
      <w:r w:rsidR="00BF679B" w:rsidRPr="00BB630B">
        <w:rPr>
          <w:sz w:val="28"/>
          <w:szCs w:val="28"/>
        </w:rPr>
        <w:fldChar w:fldCharType="separate"/>
      </w:r>
      <w:r w:rsidR="009C6132">
        <w:rPr>
          <w:sz w:val="28"/>
          <w:szCs w:val="28"/>
        </w:rPr>
        <w:t>4.1.2</w:t>
      </w:r>
      <w:r w:rsidR="00BF679B" w:rsidRPr="00BB630B">
        <w:rPr>
          <w:sz w:val="28"/>
          <w:szCs w:val="28"/>
        </w:rPr>
        <w:fldChar w:fldCharType="end"/>
      </w:r>
      <w:r w:rsidRPr="00BB630B">
        <w:rPr>
          <w:sz w:val="28"/>
          <w:szCs w:val="28"/>
        </w:rPr>
        <w:t>).</w:t>
      </w:r>
    </w:p>
    <w:p w14:paraId="3E77285C" w14:textId="77777777" w:rsidR="00AB6F45" w:rsidRPr="00BB630B" w:rsidRDefault="00AB6F45" w:rsidP="00F60910">
      <w:pPr>
        <w:pStyle w:val="40"/>
        <w:keepNext/>
        <w:spacing w:before="120"/>
        <w:rPr>
          <w:color w:val="auto"/>
        </w:rPr>
      </w:pPr>
      <w:r w:rsidRPr="00BB630B">
        <w:rPr>
          <w:color w:val="auto"/>
        </w:rPr>
        <w:t>Журнал документов «Заявление на проведение операций с иностранной валютой»</w:t>
      </w:r>
    </w:p>
    <w:p w14:paraId="7C542410" w14:textId="77777777" w:rsidR="00AB6F45" w:rsidRPr="00BB630B" w:rsidRDefault="00AB6F45" w:rsidP="00F60910">
      <w:pPr>
        <w:spacing w:before="120" w:after="120"/>
        <w:rPr>
          <w:color w:val="auto"/>
          <w:szCs w:val="28"/>
        </w:rPr>
      </w:pPr>
      <w:r w:rsidRPr="00BB630B">
        <w:rPr>
          <w:color w:val="auto"/>
          <w:szCs w:val="28"/>
        </w:rPr>
        <w:t xml:space="preserve">Журнал документов </w:t>
      </w:r>
      <w:r w:rsidRPr="00BB630B">
        <w:rPr>
          <w:rStyle w:val="Interface"/>
          <w:color w:val="auto"/>
          <w:szCs w:val="28"/>
        </w:rPr>
        <w:t xml:space="preserve">Заявление на проведение операций с иностранной </w:t>
      </w:r>
      <w:r w:rsidR="00707832" w:rsidRPr="00BB630B">
        <w:rPr>
          <w:rStyle w:val="Interface"/>
          <w:color w:val="auto"/>
          <w:szCs w:val="28"/>
        </w:rPr>
        <w:t xml:space="preserve">валютой </w:t>
      </w:r>
      <w:r w:rsidR="00707832" w:rsidRPr="00BB630B">
        <w:rPr>
          <w:color w:val="auto"/>
          <w:szCs w:val="28"/>
        </w:rPr>
        <w:t>предназначен</w:t>
      </w:r>
      <w:r w:rsidRPr="00BB630B">
        <w:rPr>
          <w:color w:val="auto"/>
          <w:szCs w:val="28"/>
        </w:rPr>
        <w:t>:</w:t>
      </w:r>
    </w:p>
    <w:p w14:paraId="42F8876D" w14:textId="77777777" w:rsidR="00AB6F45" w:rsidRPr="00BB630B" w:rsidRDefault="00707832" w:rsidP="00F60910">
      <w:pPr>
        <w:pStyle w:val="Notes"/>
        <w:spacing w:before="120" w:line="240" w:lineRule="auto"/>
        <w:ind w:left="0"/>
        <w:rPr>
          <w:sz w:val="28"/>
          <w:szCs w:val="28"/>
        </w:rPr>
      </w:pPr>
      <w:r w:rsidRPr="00BB630B">
        <w:rPr>
          <w:sz w:val="28"/>
          <w:szCs w:val="28"/>
        </w:rPr>
        <w:t>для осуществления операций по перечислению иностранной валюты со счетов Межрегионального операционного управления Федерального казначейства (МОУ ФК) N 40105 на валютные банковские счета N 40106, согласно порядку, описанному в Приказе Минфина РФ и Федерального казначейства от 10.10.2008 N 8н.</w:t>
      </w:r>
    </w:p>
    <w:p w14:paraId="53704620" w14:textId="77777777" w:rsidR="00AB6F45" w:rsidRPr="00BB630B" w:rsidRDefault="00AB6F45" w:rsidP="00F60910">
      <w:pPr>
        <w:pStyle w:val="Notes"/>
        <w:spacing w:before="120" w:line="240" w:lineRule="auto"/>
        <w:ind w:left="720"/>
        <w:rPr>
          <w:sz w:val="28"/>
          <w:szCs w:val="28"/>
        </w:rPr>
      </w:pPr>
      <w:r w:rsidRPr="00BB630B">
        <w:rPr>
          <w:sz w:val="28"/>
          <w:szCs w:val="28"/>
        </w:rPr>
        <w:t xml:space="preserve">Журнал содержит документ </w:t>
      </w:r>
      <w:r w:rsidR="00707832" w:rsidRPr="00BB630B">
        <w:rPr>
          <w:rStyle w:val="Interface"/>
          <w:color w:val="auto"/>
          <w:sz w:val="28"/>
          <w:szCs w:val="28"/>
        </w:rPr>
        <w:t>Заявление на проведение операций с иностранной валютой</w:t>
      </w:r>
      <w:r w:rsidRPr="00BB630B">
        <w:rPr>
          <w:b/>
          <w:sz w:val="28"/>
          <w:szCs w:val="28"/>
        </w:rPr>
        <w:t xml:space="preserve"> </w:t>
      </w:r>
      <w:r w:rsidRPr="00BB630B">
        <w:rPr>
          <w:sz w:val="28"/>
          <w:szCs w:val="28"/>
        </w:rPr>
        <w:t>с</w:t>
      </w:r>
      <w:r w:rsidR="00BC29F2" w:rsidRPr="00BB630B">
        <w:rPr>
          <w:sz w:val="28"/>
          <w:szCs w:val="28"/>
        </w:rPr>
        <w:t>о</w:t>
      </w:r>
      <w:r w:rsidRPr="00BB630B">
        <w:rPr>
          <w:b/>
          <w:sz w:val="28"/>
          <w:szCs w:val="28"/>
        </w:rPr>
        <w:t xml:space="preserve"> </w:t>
      </w:r>
      <w:r w:rsidR="00707832" w:rsidRPr="00BB630B">
        <w:rPr>
          <w:sz w:val="28"/>
          <w:szCs w:val="28"/>
        </w:rPr>
        <w:t>следующими типами операций:</w:t>
      </w:r>
    </w:p>
    <w:p w14:paraId="153F1830" w14:textId="77777777" w:rsidR="00707832" w:rsidRPr="00BB630B" w:rsidRDefault="00707832" w:rsidP="00C16F34">
      <w:pPr>
        <w:pStyle w:val="Notes"/>
        <w:numPr>
          <w:ilvl w:val="0"/>
          <w:numId w:val="653"/>
        </w:numPr>
        <w:spacing w:before="120" w:line="240" w:lineRule="auto"/>
        <w:rPr>
          <w:sz w:val="28"/>
          <w:szCs w:val="28"/>
        </w:rPr>
      </w:pPr>
      <w:r w:rsidRPr="00BB630B">
        <w:rPr>
          <w:sz w:val="28"/>
          <w:szCs w:val="28"/>
        </w:rPr>
        <w:t>Покупка-продажа иностранной валюты</w:t>
      </w:r>
    </w:p>
    <w:p w14:paraId="308FA5C2" w14:textId="77777777" w:rsidR="00707832" w:rsidRPr="00BB630B" w:rsidRDefault="00707832" w:rsidP="00C16F34">
      <w:pPr>
        <w:pStyle w:val="Notes"/>
        <w:numPr>
          <w:ilvl w:val="0"/>
          <w:numId w:val="653"/>
        </w:numPr>
        <w:spacing w:before="120" w:line="240" w:lineRule="auto"/>
        <w:rPr>
          <w:sz w:val="28"/>
          <w:szCs w:val="28"/>
        </w:rPr>
      </w:pPr>
      <w:r w:rsidRPr="00BB630B">
        <w:rPr>
          <w:sz w:val="28"/>
          <w:szCs w:val="28"/>
        </w:rPr>
        <w:t>Перевод средств на счета в зарубежных банках</w:t>
      </w:r>
    </w:p>
    <w:p w14:paraId="11D6BF6C" w14:textId="77777777" w:rsidR="00707832" w:rsidRPr="00BB630B" w:rsidRDefault="00707832" w:rsidP="00C16F34">
      <w:pPr>
        <w:pStyle w:val="Notes"/>
        <w:numPr>
          <w:ilvl w:val="0"/>
          <w:numId w:val="653"/>
        </w:numPr>
        <w:spacing w:before="120" w:line="240" w:lineRule="auto"/>
        <w:rPr>
          <w:sz w:val="28"/>
          <w:szCs w:val="28"/>
        </w:rPr>
      </w:pPr>
      <w:r w:rsidRPr="00BB630B">
        <w:rPr>
          <w:sz w:val="28"/>
          <w:szCs w:val="28"/>
        </w:rPr>
        <w:t>Перевод средств на счета Российских банков (Внешторгбанк)</w:t>
      </w:r>
    </w:p>
    <w:p w14:paraId="767A51B2" w14:textId="77777777" w:rsidR="00707832" w:rsidRPr="00BB630B" w:rsidRDefault="00707832" w:rsidP="00C16F34">
      <w:pPr>
        <w:pStyle w:val="Notes"/>
        <w:numPr>
          <w:ilvl w:val="0"/>
          <w:numId w:val="653"/>
        </w:numPr>
        <w:spacing w:before="120" w:line="240" w:lineRule="auto"/>
        <w:rPr>
          <w:sz w:val="28"/>
          <w:szCs w:val="28"/>
        </w:rPr>
      </w:pPr>
      <w:r w:rsidRPr="00BB630B">
        <w:rPr>
          <w:sz w:val="28"/>
          <w:szCs w:val="28"/>
        </w:rPr>
        <w:t>Перечисление средств в доход федерального бюджета</w:t>
      </w:r>
    </w:p>
    <w:p w14:paraId="4D9D1419" w14:textId="77777777" w:rsidR="00AB6F45" w:rsidRPr="00BB630B" w:rsidRDefault="00AB6F45" w:rsidP="00F60910">
      <w:pPr>
        <w:spacing w:before="120" w:after="120"/>
        <w:rPr>
          <w:color w:val="auto"/>
          <w:szCs w:val="28"/>
        </w:rPr>
      </w:pPr>
      <w:r w:rsidRPr="00BB630B">
        <w:rPr>
          <w:color w:val="auto"/>
          <w:szCs w:val="28"/>
        </w:rPr>
        <w:t xml:space="preserve">После заполнения реквизитов </w:t>
      </w:r>
      <w:r w:rsidR="00321961" w:rsidRPr="00BB630B">
        <w:rPr>
          <w:color w:val="auto"/>
          <w:szCs w:val="28"/>
        </w:rPr>
        <w:t>документа</w:t>
      </w:r>
      <w:r w:rsidRPr="00BB630B">
        <w:rPr>
          <w:color w:val="auto"/>
          <w:szCs w:val="28"/>
        </w:rPr>
        <w:t xml:space="preserve"> и проведения документа можно распечатать</w:t>
      </w:r>
      <w:r w:rsidR="00321961" w:rsidRPr="00BB630B">
        <w:rPr>
          <w:color w:val="auto"/>
          <w:szCs w:val="28"/>
        </w:rPr>
        <w:t xml:space="preserve"> </w:t>
      </w:r>
      <w:r w:rsidR="00321961" w:rsidRPr="00BB630B">
        <w:rPr>
          <w:rStyle w:val="Interface"/>
          <w:b w:val="0"/>
          <w:color w:val="auto"/>
          <w:szCs w:val="28"/>
        </w:rPr>
        <w:t>Заявление на проведение операций с иностранной валютой</w:t>
      </w:r>
      <w:r w:rsidR="00321961" w:rsidRPr="00BB630B">
        <w:rPr>
          <w:color w:val="auto"/>
          <w:szCs w:val="28"/>
        </w:rPr>
        <w:t xml:space="preserve"> согласно образцу, указанному в разъясняющих письмах Минфина РФ</w:t>
      </w:r>
      <w:r w:rsidRPr="00BB630B">
        <w:rPr>
          <w:color w:val="auto"/>
          <w:szCs w:val="28"/>
        </w:rPr>
        <w:t>.</w:t>
      </w:r>
    </w:p>
    <w:p w14:paraId="1E18D56E" w14:textId="77777777" w:rsidR="00AB6F45" w:rsidRPr="00BB630B" w:rsidRDefault="00AB6F45" w:rsidP="00F60910">
      <w:pPr>
        <w:spacing w:before="120" w:after="120"/>
        <w:rPr>
          <w:color w:val="auto"/>
          <w:szCs w:val="28"/>
        </w:rPr>
      </w:pPr>
      <w:r w:rsidRPr="00BB630B">
        <w:rPr>
          <w:rStyle w:val="Bold"/>
          <w:rFonts w:ascii="Times New Roman" w:eastAsia="Batang" w:hAnsi="Times New Roman"/>
          <w:color w:val="auto"/>
          <w:szCs w:val="28"/>
          <w:u w:val="none"/>
        </w:rPr>
        <w:lastRenderedPageBreak/>
        <w:t>Работа со списком документов</w:t>
      </w:r>
      <w:r w:rsidRPr="00BB630B">
        <w:rPr>
          <w:color w:val="auto"/>
          <w:szCs w:val="28"/>
        </w:rPr>
        <w:t xml:space="preserve">. Документы вида </w:t>
      </w:r>
      <w:r w:rsidR="00634661" w:rsidRPr="00BB630B">
        <w:rPr>
          <w:b/>
          <w:color w:val="auto"/>
          <w:szCs w:val="28"/>
        </w:rPr>
        <w:t>Заявление на проведение операций с иностранной валютой</w:t>
      </w:r>
      <w:r w:rsidRPr="00BB630B">
        <w:rPr>
          <w:color w:val="auto"/>
          <w:szCs w:val="28"/>
        </w:rPr>
        <w:t xml:space="preserve"> доступны в списке</w:t>
      </w:r>
      <w:r w:rsidRPr="00BB630B">
        <w:rPr>
          <w:rStyle w:val="Interface"/>
          <w:color w:val="auto"/>
          <w:szCs w:val="28"/>
        </w:rPr>
        <w:t>,</w:t>
      </w:r>
      <w:r w:rsidRPr="00BB630B">
        <w:rPr>
          <w:color w:val="auto"/>
          <w:szCs w:val="28"/>
        </w:rPr>
        <w:t xml:space="preserve"> который можно из группы </w:t>
      </w:r>
      <w:r w:rsidRPr="00BB630B">
        <w:rPr>
          <w:b/>
          <w:color w:val="auto"/>
          <w:szCs w:val="28"/>
        </w:rPr>
        <w:t>Банк(казначейство)</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 xml:space="preserve">. </w:t>
      </w:r>
    </w:p>
    <w:p w14:paraId="39C0A857" w14:textId="77777777" w:rsidR="00797F2A" w:rsidRPr="00BB630B" w:rsidRDefault="00797F2A" w:rsidP="00797F2A">
      <w:pPr>
        <w:spacing w:before="120" w:after="120"/>
        <w:ind w:firstLine="0"/>
        <w:rPr>
          <w:color w:val="auto"/>
          <w:szCs w:val="28"/>
        </w:rPr>
      </w:pPr>
      <w:r w:rsidRPr="00BB630B">
        <w:rPr>
          <w:noProof/>
          <w:snapToGrid/>
        </w:rPr>
        <w:drawing>
          <wp:inline distT="0" distB="0" distL="0" distR="0" wp14:anchorId="5D426679" wp14:editId="57620B25">
            <wp:extent cx="6029960" cy="2928620"/>
            <wp:effectExtent l="0" t="0" r="8890" b="5080"/>
            <wp:docPr id="1796232128"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32128" name="Рисунок 1" descr="Изображение выглядит как текст, снимок экрана, число, Шрифт&#10;&#10;Автоматически созданное описание"/>
                    <pic:cNvPicPr/>
                  </pic:nvPicPr>
                  <pic:blipFill>
                    <a:blip r:embed="rId282"/>
                    <a:stretch>
                      <a:fillRect/>
                    </a:stretch>
                  </pic:blipFill>
                  <pic:spPr>
                    <a:xfrm>
                      <a:off x="0" y="0"/>
                      <a:ext cx="6029960" cy="2928620"/>
                    </a:xfrm>
                    <a:prstGeom prst="rect">
                      <a:avLst/>
                    </a:prstGeom>
                  </pic:spPr>
                </pic:pic>
              </a:graphicData>
            </a:graphic>
          </wp:inline>
        </w:drawing>
      </w:r>
    </w:p>
    <w:p w14:paraId="2F06E11B" w14:textId="77777777" w:rsidR="00797F2A" w:rsidRPr="00BB630B" w:rsidRDefault="00797F2A" w:rsidP="00797F2A">
      <w:pPr>
        <w:spacing w:before="120" w:after="120"/>
        <w:ind w:firstLine="0"/>
        <w:jc w:val="center"/>
        <w:rPr>
          <w:rStyle w:val="Interface"/>
          <w:b w:val="0"/>
          <w:bCs/>
          <w:color w:val="auto"/>
          <w:szCs w:val="28"/>
        </w:rPr>
      </w:pPr>
      <w:bookmarkStart w:id="2695" w:name="_Toc217663054"/>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246</w:t>
      </w:r>
      <w:r w:rsidR="00CF53F6">
        <w:rPr>
          <w:bCs/>
          <w:szCs w:val="28"/>
        </w:rPr>
        <w:fldChar w:fldCharType="end"/>
      </w:r>
      <w:r w:rsidRPr="00BB630B">
        <w:rPr>
          <w:bCs/>
          <w:szCs w:val="28"/>
        </w:rPr>
        <w:t xml:space="preserve"> – </w:t>
      </w:r>
      <w:r w:rsidRPr="00BB630B">
        <w:rPr>
          <w:rStyle w:val="Interface"/>
          <w:b w:val="0"/>
          <w:bCs/>
          <w:color w:val="auto"/>
          <w:szCs w:val="28"/>
        </w:rPr>
        <w:t>Документ «</w:t>
      </w:r>
      <w:r w:rsidRPr="00BB630B">
        <w:rPr>
          <w:color w:val="auto"/>
          <w:szCs w:val="28"/>
        </w:rPr>
        <w:t>Заявление на проведение операций с иностранной валютой</w:t>
      </w:r>
      <w:r w:rsidRPr="00BB630B">
        <w:rPr>
          <w:rStyle w:val="Interface"/>
          <w:b w:val="0"/>
          <w:bCs/>
          <w:color w:val="auto"/>
          <w:szCs w:val="28"/>
        </w:rPr>
        <w:t>»</w:t>
      </w:r>
      <w:bookmarkEnd w:id="2695"/>
    </w:p>
    <w:p w14:paraId="35F697EF" w14:textId="77777777" w:rsidR="00797F2A" w:rsidRPr="00BB630B" w:rsidRDefault="00797F2A" w:rsidP="00797F2A">
      <w:pPr>
        <w:spacing w:before="120" w:after="120"/>
        <w:rPr>
          <w:szCs w:val="28"/>
        </w:rPr>
      </w:pPr>
      <w:r w:rsidRPr="00BB630B">
        <w:rPr>
          <w:szCs w:val="28"/>
        </w:rPr>
        <w:t>Шаблон бизнес-процесса представлен следующим образом:</w:t>
      </w:r>
    </w:p>
    <w:p w14:paraId="502F7E78" w14:textId="77777777" w:rsidR="00797F2A" w:rsidRPr="00BB630B" w:rsidRDefault="00797F2A" w:rsidP="00797F2A">
      <w:pPr>
        <w:spacing w:before="120" w:after="120"/>
        <w:ind w:firstLine="0"/>
        <w:jc w:val="center"/>
        <w:rPr>
          <w:color w:val="auto"/>
          <w:szCs w:val="28"/>
        </w:rPr>
      </w:pPr>
      <w:r w:rsidRPr="00BB630B">
        <w:rPr>
          <w:noProof/>
          <w:snapToGrid/>
        </w:rPr>
        <w:lastRenderedPageBreak/>
        <w:drawing>
          <wp:inline distT="0" distB="0" distL="0" distR="0" wp14:anchorId="67526674" wp14:editId="5F314C13">
            <wp:extent cx="4095750" cy="7162800"/>
            <wp:effectExtent l="0" t="0" r="0" b="0"/>
            <wp:docPr id="2092702070"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02070" name="Рисунок 1" descr="Изображение выглядит как текст, снимок экрана, диаграмма, линия&#10;&#10;Автоматически созданное описание"/>
                    <pic:cNvPicPr/>
                  </pic:nvPicPr>
                  <pic:blipFill>
                    <a:blip r:embed="rId283"/>
                    <a:stretch>
                      <a:fillRect/>
                    </a:stretch>
                  </pic:blipFill>
                  <pic:spPr>
                    <a:xfrm>
                      <a:off x="0" y="0"/>
                      <a:ext cx="4095750" cy="7162800"/>
                    </a:xfrm>
                    <a:prstGeom prst="rect">
                      <a:avLst/>
                    </a:prstGeom>
                  </pic:spPr>
                </pic:pic>
              </a:graphicData>
            </a:graphic>
          </wp:inline>
        </w:drawing>
      </w:r>
    </w:p>
    <w:p w14:paraId="4913A8D8" w14:textId="77777777" w:rsidR="00797F2A" w:rsidRPr="00BB630B" w:rsidRDefault="00797F2A" w:rsidP="00797F2A">
      <w:pPr>
        <w:spacing w:before="120" w:after="120"/>
        <w:ind w:firstLine="0"/>
        <w:jc w:val="center"/>
        <w:rPr>
          <w:color w:val="auto"/>
          <w:szCs w:val="28"/>
        </w:rPr>
      </w:pPr>
      <w:bookmarkStart w:id="2696" w:name="_Toc217663055"/>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247</w:t>
      </w:r>
      <w:r w:rsidR="00CF53F6">
        <w:rPr>
          <w:bCs/>
          <w:szCs w:val="28"/>
        </w:rPr>
        <w:fldChar w:fldCharType="end"/>
      </w:r>
      <w:r w:rsidRPr="00BB630B">
        <w:rPr>
          <w:bCs/>
          <w:szCs w:val="28"/>
        </w:rPr>
        <w:t xml:space="preserve"> – </w:t>
      </w:r>
      <w:r w:rsidRPr="00BB630B">
        <w:rPr>
          <w:color w:val="auto"/>
          <w:szCs w:val="28"/>
        </w:rPr>
        <w:t xml:space="preserve">Шаблон процесса </w:t>
      </w:r>
      <w:r w:rsidRPr="00BB630B">
        <w:rPr>
          <w:rStyle w:val="Interface"/>
          <w:b w:val="0"/>
          <w:bCs/>
          <w:color w:val="auto"/>
          <w:szCs w:val="28"/>
        </w:rPr>
        <w:t>документа «</w:t>
      </w:r>
      <w:r w:rsidRPr="00BB630B">
        <w:rPr>
          <w:color w:val="auto"/>
          <w:szCs w:val="28"/>
        </w:rPr>
        <w:t>Заявление на проведение операций с иностранной валютой</w:t>
      </w:r>
      <w:r w:rsidRPr="00BB630B">
        <w:rPr>
          <w:rStyle w:val="Interface"/>
          <w:b w:val="0"/>
          <w:bCs/>
          <w:color w:val="auto"/>
          <w:szCs w:val="28"/>
        </w:rPr>
        <w:t>»</w:t>
      </w:r>
      <w:bookmarkEnd w:id="2696"/>
    </w:p>
    <w:p w14:paraId="12414BDA" w14:textId="77777777" w:rsidR="00AB6F45" w:rsidRPr="00BB630B" w:rsidRDefault="00501E24" w:rsidP="00F60910">
      <w:pPr>
        <w:spacing w:before="120" w:after="120"/>
        <w:ind w:firstLine="851"/>
        <w:rPr>
          <w:color w:val="auto"/>
        </w:rPr>
      </w:pPr>
      <w:r w:rsidRPr="00BB630B">
        <w:rPr>
          <w:noProof/>
          <w:snapToGrid/>
          <w:color w:val="auto"/>
        </w:rPr>
        <w:drawing>
          <wp:inline distT="0" distB="0" distL="0" distR="0" wp14:anchorId="0140703D" wp14:editId="201E86E4">
            <wp:extent cx="584200" cy="584200"/>
            <wp:effectExtent l="0" t="0" r="0" b="0"/>
            <wp:docPr id="254" name="Рисунок 3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E079474" w14:textId="77777777" w:rsidR="00797F2A" w:rsidRPr="00BB630B" w:rsidRDefault="00AB6F45"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33D71110" w14:textId="77777777" w:rsidR="00797F2A" w:rsidRPr="00BB630B" w:rsidRDefault="00797F2A" w:rsidP="00797F2A">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p>
    <w:p w14:paraId="5CB67471" w14:textId="77777777" w:rsidR="00AB6F45" w:rsidRPr="00BB630B" w:rsidRDefault="00797F2A" w:rsidP="00797F2A">
      <w:pPr>
        <w:spacing w:before="120" w:after="120"/>
        <w:rPr>
          <w:color w:val="auto"/>
          <w:szCs w:val="28"/>
        </w:rPr>
      </w:pPr>
      <w:r w:rsidRPr="00BB630B">
        <w:rPr>
          <w:color w:val="auto"/>
          <w:szCs w:val="28"/>
        </w:rPr>
        <w:t xml:space="preserve">Для создания нового документа следует нажать кнопку </w:t>
      </w:r>
      <w:r w:rsidRPr="00BB630B">
        <w:rPr>
          <w:b/>
          <w:color w:val="auto"/>
          <w:szCs w:val="28"/>
        </w:rPr>
        <w:t>Создать</w:t>
      </w:r>
      <w:r w:rsidRPr="00BB630B">
        <w:rPr>
          <w:color w:val="auto"/>
          <w:szCs w:val="28"/>
        </w:rPr>
        <w:t xml:space="preserve"> командной панели открывшегося списка (из группы </w:t>
      </w:r>
      <w:r w:rsidRPr="00BB630B">
        <w:rPr>
          <w:b/>
          <w:color w:val="auto"/>
          <w:szCs w:val="28"/>
        </w:rPr>
        <w:t>Банк(казначейство)</w:t>
      </w:r>
      <w:r w:rsidRPr="00BB630B">
        <w:rPr>
          <w:color w:val="auto"/>
          <w:szCs w:val="28"/>
        </w:rPr>
        <w:t xml:space="preserve"> раздела </w:t>
      </w:r>
      <w:r w:rsidRPr="00BB630B">
        <w:rPr>
          <w:b/>
          <w:color w:val="auto"/>
          <w:szCs w:val="28"/>
        </w:rPr>
        <w:t>Денежные средства - Заявление на проведение операций с иностранной валютой)</w:t>
      </w:r>
      <w:r w:rsidRPr="00BB630B">
        <w:rPr>
          <w:color w:val="auto"/>
          <w:szCs w:val="28"/>
        </w:rPr>
        <w:t>.</w:t>
      </w:r>
    </w:p>
    <w:p w14:paraId="5E9E06E3" w14:textId="77777777" w:rsidR="00AB6F45" w:rsidRPr="00BB630B" w:rsidRDefault="00AB6F45"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F7B2B9F" w14:textId="77777777" w:rsidR="00AB6F45" w:rsidRPr="00BB630B" w:rsidRDefault="00634661" w:rsidP="00F60910">
      <w:pPr>
        <w:pStyle w:val="Notes"/>
        <w:spacing w:before="120" w:line="240" w:lineRule="auto"/>
        <w:ind w:left="0"/>
        <w:rPr>
          <w:sz w:val="28"/>
          <w:szCs w:val="28"/>
        </w:rPr>
      </w:pPr>
      <w:r w:rsidRPr="00BB630B">
        <w:rPr>
          <w:sz w:val="28"/>
          <w:szCs w:val="28"/>
        </w:rPr>
        <w:t xml:space="preserve">Реквизиты шапки документа </w:t>
      </w:r>
      <w:r w:rsidRPr="00BB630B">
        <w:rPr>
          <w:b/>
          <w:sz w:val="28"/>
          <w:szCs w:val="28"/>
        </w:rPr>
        <w:t xml:space="preserve">Заявление на проведение операций с иностранной валютой </w:t>
      </w:r>
      <w:r w:rsidRPr="00BB630B">
        <w:rPr>
          <w:sz w:val="28"/>
          <w:szCs w:val="28"/>
        </w:rPr>
        <w:t>меняются</w:t>
      </w:r>
      <w:r w:rsidRPr="00BB630B">
        <w:rPr>
          <w:b/>
          <w:sz w:val="28"/>
          <w:szCs w:val="28"/>
        </w:rPr>
        <w:t xml:space="preserve"> </w:t>
      </w:r>
      <w:r w:rsidRPr="00BB630B">
        <w:rPr>
          <w:sz w:val="28"/>
          <w:szCs w:val="28"/>
        </w:rPr>
        <w:t>в соответствии с выбранным типом операции.</w:t>
      </w:r>
    </w:p>
    <w:p w14:paraId="634567F3" w14:textId="77777777" w:rsidR="00E74490" w:rsidRPr="00BB630B" w:rsidRDefault="00E74490" w:rsidP="00F60910">
      <w:pPr>
        <w:pStyle w:val="Notes"/>
        <w:spacing w:before="120" w:line="240" w:lineRule="auto"/>
        <w:ind w:left="0"/>
        <w:rPr>
          <w:sz w:val="28"/>
          <w:szCs w:val="28"/>
        </w:rPr>
      </w:pPr>
      <w:r w:rsidRPr="00BB630B">
        <w:rPr>
          <w:sz w:val="28"/>
          <w:szCs w:val="28"/>
        </w:rPr>
        <w:t>После заполнения реквизитов необходимо обработать документ в соответствии с настройками механизма статусной модели (</w:t>
      </w:r>
      <w:r w:rsidR="00BF679B" w:rsidRPr="00BB630B">
        <w:rPr>
          <w:sz w:val="28"/>
          <w:szCs w:val="28"/>
        </w:rPr>
        <w:t>описано в п.</w:t>
      </w:r>
      <w:r w:rsidR="00BF679B" w:rsidRPr="00BB630B">
        <w:rPr>
          <w:sz w:val="28"/>
          <w:szCs w:val="28"/>
        </w:rPr>
        <w:fldChar w:fldCharType="begin"/>
      </w:r>
      <w:r w:rsidR="00BF679B" w:rsidRPr="00BB630B">
        <w:rPr>
          <w:sz w:val="28"/>
          <w:szCs w:val="28"/>
        </w:rPr>
        <w:instrText xml:space="preserve"> REF _Ref153886393 \r \h </w:instrText>
      </w:r>
      <w:r w:rsidR="00BB630B">
        <w:rPr>
          <w:sz w:val="28"/>
          <w:szCs w:val="28"/>
        </w:rPr>
        <w:instrText xml:space="preserve"> \* MERGEFORMAT </w:instrText>
      </w:r>
      <w:r w:rsidR="00BF679B" w:rsidRPr="00BB630B">
        <w:rPr>
          <w:sz w:val="28"/>
          <w:szCs w:val="28"/>
        </w:rPr>
      </w:r>
      <w:r w:rsidR="00BF679B" w:rsidRPr="00BB630B">
        <w:rPr>
          <w:sz w:val="28"/>
          <w:szCs w:val="28"/>
        </w:rPr>
        <w:fldChar w:fldCharType="separate"/>
      </w:r>
      <w:r w:rsidR="009C6132">
        <w:rPr>
          <w:sz w:val="28"/>
          <w:szCs w:val="28"/>
        </w:rPr>
        <w:t>4.1.2</w:t>
      </w:r>
      <w:r w:rsidR="00BF679B" w:rsidRPr="00BB630B">
        <w:rPr>
          <w:sz w:val="28"/>
          <w:szCs w:val="28"/>
        </w:rPr>
        <w:fldChar w:fldCharType="end"/>
      </w:r>
      <w:r w:rsidRPr="00BB630B">
        <w:rPr>
          <w:sz w:val="28"/>
          <w:szCs w:val="28"/>
        </w:rPr>
        <w:t>).</w:t>
      </w:r>
    </w:p>
    <w:p w14:paraId="78B1B269" w14:textId="77777777" w:rsidR="00B10FB0" w:rsidRPr="00BB630B" w:rsidRDefault="009C60B5" w:rsidP="00F60910">
      <w:pPr>
        <w:pStyle w:val="40"/>
        <w:keepNext/>
        <w:spacing w:before="120"/>
        <w:rPr>
          <w:color w:val="auto"/>
        </w:rPr>
      </w:pPr>
      <w:bookmarkStart w:id="2697" w:name="_Toc528274166"/>
      <w:bookmarkStart w:id="2698" w:name="_Ref37614208"/>
      <w:r w:rsidRPr="00BB630B">
        <w:rPr>
          <w:color w:val="auto"/>
        </w:rPr>
        <w:t xml:space="preserve"> </w:t>
      </w:r>
      <w:bookmarkStart w:id="2699" w:name="_Ref153889478"/>
      <w:r w:rsidR="00B10FB0" w:rsidRPr="00BB630B">
        <w:rPr>
          <w:color w:val="auto"/>
        </w:rPr>
        <w:t>Заявка на кассовый расход</w:t>
      </w:r>
      <w:bookmarkEnd w:id="2697"/>
      <w:bookmarkEnd w:id="2698"/>
      <w:bookmarkEnd w:id="2699"/>
    </w:p>
    <w:p w14:paraId="54165DE1"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кассовый расход</w:t>
      </w:r>
      <w:r w:rsidRPr="00BB630B">
        <w:rPr>
          <w:color w:val="auto"/>
          <w:szCs w:val="28"/>
        </w:rPr>
        <w:t xml:space="preserve"> используется при расчетах через органы Федерального казначейства.</w:t>
      </w:r>
    </w:p>
    <w:p w14:paraId="791C64C4" w14:textId="77777777" w:rsidR="00B10FB0" w:rsidRPr="00BB630B" w:rsidRDefault="00B10FB0" w:rsidP="00F60910">
      <w:pPr>
        <w:spacing w:before="120" w:after="120"/>
        <w:rPr>
          <w:color w:val="auto"/>
          <w:szCs w:val="28"/>
        </w:rPr>
      </w:pPr>
      <w:r w:rsidRPr="00BB630B">
        <w:rPr>
          <w:color w:val="auto"/>
          <w:szCs w:val="28"/>
        </w:rPr>
        <w:t>Документ предназначен для формирования и печати «Заявки на кассовый расход» (ф. 0531801) для оплаты денежного обязательства и отражения в учете операций по кассовым выплатам из бюджета.</w:t>
      </w:r>
    </w:p>
    <w:p w14:paraId="51529FD9" w14:textId="77777777" w:rsidR="0099531D" w:rsidRPr="00BB630B" w:rsidRDefault="00B10FB0" w:rsidP="00FD0147">
      <w:pPr>
        <w:spacing w:before="120" w:after="120"/>
        <w:rPr>
          <w:bCs/>
          <w:color w:val="auto"/>
          <w:szCs w:val="28"/>
        </w:rPr>
      </w:pPr>
      <w:r w:rsidRPr="00BB630B">
        <w:rPr>
          <w:color w:val="auto"/>
          <w:szCs w:val="28"/>
        </w:rPr>
        <w:t xml:space="preserve">На оплату каждого денежного обязательства оформляется отдельный документ. </w:t>
      </w:r>
      <w:bookmarkStart w:id="2700" w:name="_Toc528271903"/>
      <w:bookmarkStart w:id="2701" w:name="_Toc528663287"/>
    </w:p>
    <w:bookmarkEnd w:id="2700"/>
    <w:bookmarkEnd w:id="2701"/>
    <w:p w14:paraId="69CB305B" w14:textId="77777777" w:rsidR="00B10FB0" w:rsidRPr="00BB630B" w:rsidRDefault="00CB760C" w:rsidP="00F60910">
      <w:pPr>
        <w:pStyle w:val="Picture"/>
        <w:keepNext/>
        <w:spacing w:before="120" w:after="120" w:line="240" w:lineRule="auto"/>
        <w:ind w:firstLine="851"/>
        <w:jc w:val="center"/>
      </w:pPr>
      <w:r w:rsidRPr="00BB630B">
        <w:rPr>
          <w:noProof/>
        </w:rPr>
        <w:lastRenderedPageBreak/>
        <w:drawing>
          <wp:inline distT="0" distB="0" distL="0" distR="0" wp14:anchorId="4E298B2E" wp14:editId="2ACD4B73">
            <wp:extent cx="8857932" cy="5856006"/>
            <wp:effectExtent l="0" t="0" r="635"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Скриншот 21-11-2023 115124.jpg"/>
                    <pic:cNvPicPr/>
                  </pic:nvPicPr>
                  <pic:blipFill>
                    <a:blip r:embed="rId284">
                      <a:extLst>
                        <a:ext uri="{28A0092B-C50C-407E-A947-70E740481C1C}">
                          <a14:useLocalDpi xmlns:a14="http://schemas.microsoft.com/office/drawing/2010/main" val="0"/>
                        </a:ext>
                      </a:extLst>
                    </a:blip>
                    <a:stretch>
                      <a:fillRect/>
                    </a:stretch>
                  </pic:blipFill>
                  <pic:spPr>
                    <a:xfrm>
                      <a:off x="0" y="0"/>
                      <a:ext cx="8859728" cy="5857193"/>
                    </a:xfrm>
                    <a:prstGeom prst="rect">
                      <a:avLst/>
                    </a:prstGeom>
                  </pic:spPr>
                </pic:pic>
              </a:graphicData>
            </a:graphic>
          </wp:inline>
        </w:drawing>
      </w:r>
    </w:p>
    <w:p w14:paraId="330AFBCF" w14:textId="77777777" w:rsidR="0016495D" w:rsidRPr="00BB630B" w:rsidRDefault="0016495D" w:rsidP="00402D4E">
      <w:pPr>
        <w:pStyle w:val="afff1"/>
      </w:pPr>
      <w:bookmarkStart w:id="2702" w:name="_Toc111305615"/>
      <w:bookmarkStart w:id="2703" w:name="_Toc111306205"/>
      <w:bookmarkStart w:id="2704" w:name="_Toc21766305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248</w:t>
      </w:r>
      <w:r w:rsidR="007E6987">
        <w:rPr>
          <w:noProof/>
        </w:rPr>
        <w:fldChar w:fldCharType="end"/>
      </w:r>
      <w:r w:rsidRPr="00BB630B">
        <w:t xml:space="preserve"> </w:t>
      </w:r>
      <w:r w:rsidR="0082275C" w:rsidRPr="00BB630B">
        <w:t>–</w:t>
      </w:r>
      <w:r w:rsidRPr="00BB630B">
        <w:t xml:space="preserve"> Заявка на кассовый расход</w:t>
      </w:r>
      <w:bookmarkEnd w:id="2702"/>
      <w:bookmarkEnd w:id="2703"/>
      <w:bookmarkEnd w:id="2704"/>
    </w:p>
    <w:p w14:paraId="476B0B7E" w14:textId="77777777" w:rsidR="00B10FB0" w:rsidRPr="00BB630B" w:rsidRDefault="00B10FB0" w:rsidP="00F60910">
      <w:pPr>
        <w:spacing w:before="120" w:after="120"/>
        <w:rPr>
          <w:color w:val="auto"/>
          <w:szCs w:val="28"/>
        </w:rPr>
      </w:pPr>
      <w:r w:rsidRPr="00BB630B">
        <w:rPr>
          <w:color w:val="auto"/>
          <w:szCs w:val="28"/>
        </w:rPr>
        <w:t>Документ позволяет оформить следующие операции:</w:t>
      </w:r>
    </w:p>
    <w:p w14:paraId="70A4ABB3" w14:textId="77777777" w:rsidR="00B037FB" w:rsidRPr="00BB630B" w:rsidRDefault="00B037FB" w:rsidP="00F60910">
      <w:pPr>
        <w:spacing w:before="120" w:after="120"/>
        <w:rPr>
          <w:color w:val="auto"/>
          <w:szCs w:val="28"/>
        </w:rPr>
      </w:pPr>
    </w:p>
    <w:p w14:paraId="785BE471" w14:textId="77777777" w:rsidR="000C666A" w:rsidRPr="00BB630B" w:rsidRDefault="00B10FB0" w:rsidP="00C16F34">
      <w:pPr>
        <w:pStyle w:val="afffff5"/>
        <w:numPr>
          <w:ilvl w:val="0"/>
          <w:numId w:val="811"/>
        </w:numPr>
        <w:jc w:val="both"/>
        <w:rPr>
          <w:rFonts w:ascii="Times New Roman" w:hAnsi="Times New Roman"/>
          <w:sz w:val="28"/>
          <w:szCs w:val="28"/>
        </w:rPr>
      </w:pPr>
      <w:r w:rsidRPr="00BB630B">
        <w:rPr>
          <w:sz w:val="28"/>
          <w:szCs w:val="28"/>
        </w:rPr>
        <w:t xml:space="preserve"> </w:t>
      </w:r>
      <w:r w:rsidR="000C666A" w:rsidRPr="00BB630B">
        <w:rPr>
          <w:rFonts w:ascii="Times New Roman" w:hAnsi="Times New Roman"/>
          <w:sz w:val="28"/>
          <w:szCs w:val="28"/>
        </w:rPr>
        <w:t>Возврат в бюджет субсидий, трансфертов, грантов прошлых лет (303.00);</w:t>
      </w:r>
    </w:p>
    <w:p w14:paraId="7857AAF9"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Возврат полученных авансов, излишне полученных доходов (205.00, 209.00);</w:t>
      </w:r>
    </w:p>
    <w:p w14:paraId="56471043"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Восстановление ПБС кассового расхода с одного КБК на другой;</w:t>
      </w:r>
    </w:p>
    <w:p w14:paraId="7F47B347"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Изменение остатков денежных средств по КФО (304.06);</w:t>
      </w:r>
    </w:p>
    <w:p w14:paraId="7CB59BEE"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Оплата поставщикам и другие платежи (206.00, 302.00);</w:t>
      </w:r>
    </w:p>
    <w:p w14:paraId="5E2C0474"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Оплата поставщикам и другие платежи (206.00, 302.00) автоДО;</w:t>
      </w:r>
    </w:p>
    <w:p w14:paraId="59B3ADE1"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lastRenderedPageBreak/>
        <w:t>Оплата пошлины, сбора авто начисление, БО, ДО;</w:t>
      </w:r>
    </w:p>
    <w:p w14:paraId="5D22857A"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в бюджет средств в возмещение ущерба, недостачи, дебиторской задолженности прошлых лет;</w:t>
      </w:r>
    </w:p>
    <w:p w14:paraId="10677303"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денежных средств на банковский счет (депозит) ФК открытый в НКО (304.04, 201.22);</w:t>
      </w:r>
    </w:p>
    <w:p w14:paraId="6BB3FDD3"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задатка (залога, обеспечения) (210.05);</w:t>
      </w:r>
    </w:p>
    <w:p w14:paraId="731D6948"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подотчетным лицам (208.00);</w:t>
      </w:r>
    </w:p>
    <w:p w14:paraId="4A5CE312"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подотчетным лицам по ведомости (208.00);</w:t>
      </w:r>
    </w:p>
    <w:p w14:paraId="68800360"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сотрудникам по ведомости (основной контрагент) (302.00);</w:t>
      </w:r>
    </w:p>
    <w:p w14:paraId="120E71EA"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бюджета СФР (в части средств резерва на осуществление обязательного социального страхования от несчастных случаев);</w:t>
      </w:r>
    </w:p>
    <w:p w14:paraId="4F34D109"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бюджета СФР (в части средств резерва по обязательному пенсионному страхованию (РОПС));</w:t>
      </w:r>
    </w:p>
    <w:p w14:paraId="3844147F"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бюджета СФР (в части средств страховых взносов на финансирование накопительной пенсии (ССВ));</w:t>
      </w:r>
    </w:p>
    <w:p w14:paraId="26D317E4"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в кредитную организацию;</w:t>
      </w:r>
    </w:p>
    <w:p w14:paraId="0B4851CF"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во временном распоряжении (304.01);</w:t>
      </w:r>
    </w:p>
    <w:p w14:paraId="70772CB7"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головному учреждению, обособленному подразделению (304 04);</w:t>
      </w:r>
    </w:p>
    <w:p w14:paraId="26FB635D"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на банковские счета распорядителей, получателей бюджетных средств (1 304 04);</w:t>
      </w:r>
    </w:p>
    <w:p w14:paraId="151FBC6E"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на покупку иностранной валюты (201.23);</w:t>
      </w:r>
    </w:p>
    <w:p w14:paraId="7D8C9309"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средств СФР (в части средств дополнительных страховых взносов на финансирование накопительной пенсии (ДСВ);</w:t>
      </w:r>
    </w:p>
    <w:p w14:paraId="14F1C0A0"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сумм депонентской задолженности со счета учреждения получателю (304.02);</w:t>
      </w:r>
    </w:p>
    <w:p w14:paraId="19777373"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удержаний из зарплаты, выплат по оплате труда, стипендий (304.03);</w:t>
      </w:r>
    </w:p>
    <w:p w14:paraId="1694B488"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Перечисление физическим лицам по ведомости (302.00);</w:t>
      </w:r>
    </w:p>
    <w:p w14:paraId="61DE9042"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Погашение задолженности по долговым обязательствам (301.00);</w:t>
      </w:r>
    </w:p>
    <w:p w14:paraId="32511F6D"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Предоставление кредитов, займов (ссуд) (207.00);</w:t>
      </w:r>
    </w:p>
    <w:p w14:paraId="6D2F5E34"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Принятие показателей объемов произведенных вложений на основании данных о перечислении средств бюджета организации;</w:t>
      </w:r>
    </w:p>
    <w:p w14:paraId="4D3DE747"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Уплата налогов, сборов и иных платежей в бюджет (303.00);</w:t>
      </w:r>
    </w:p>
    <w:p w14:paraId="5ADE6855"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Уплата налогов, сборов и иных платежей в бюджет (303.00) (*Налоги и платежи организации.);</w:t>
      </w:r>
    </w:p>
    <w:p w14:paraId="2155610B"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lastRenderedPageBreak/>
        <w:t>Уплата налогов, сборов и иных платежей в бюджет (303.00) по разным КПС;</w:t>
      </w:r>
    </w:p>
    <w:p w14:paraId="6378A681" w14:textId="77777777" w:rsidR="000C666A" w:rsidRPr="00BB630B" w:rsidRDefault="000C666A" w:rsidP="00C16F34">
      <w:pPr>
        <w:pStyle w:val="afffff5"/>
        <w:numPr>
          <w:ilvl w:val="0"/>
          <w:numId w:val="811"/>
        </w:numPr>
        <w:jc w:val="both"/>
        <w:rPr>
          <w:rFonts w:ascii="Times New Roman" w:hAnsi="Times New Roman"/>
          <w:sz w:val="28"/>
          <w:szCs w:val="28"/>
        </w:rPr>
      </w:pPr>
      <w:r w:rsidRPr="00BB630B">
        <w:rPr>
          <w:rFonts w:ascii="Times New Roman" w:hAnsi="Times New Roman"/>
          <w:sz w:val="28"/>
          <w:szCs w:val="28"/>
        </w:rPr>
        <w:t>Формирование проводок по начислению.</w:t>
      </w:r>
    </w:p>
    <w:p w14:paraId="269895F4" w14:textId="77777777" w:rsidR="00B10FB0" w:rsidRPr="00BB630B" w:rsidRDefault="000C666A" w:rsidP="000C666A">
      <w:pPr>
        <w:pStyle w:val="Bullet1"/>
        <w:numPr>
          <w:ilvl w:val="0"/>
          <w:numId w:val="0"/>
        </w:numPr>
        <w:spacing w:before="120" w:line="240" w:lineRule="auto"/>
        <w:ind w:left="644" w:hanging="284"/>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46BD8B7B" w14:textId="77777777" w:rsidR="000C666A" w:rsidRPr="00BB630B" w:rsidRDefault="000C666A" w:rsidP="00EF6BFC">
      <w:pPr>
        <w:pStyle w:val="Bullet1"/>
        <w:numPr>
          <w:ilvl w:val="0"/>
          <w:numId w:val="0"/>
        </w:numPr>
        <w:spacing w:before="120" w:line="240" w:lineRule="auto"/>
        <w:ind w:left="360"/>
        <w:rPr>
          <w:b/>
          <w:sz w:val="28"/>
          <w:szCs w:val="28"/>
        </w:rPr>
      </w:pPr>
      <w:r w:rsidRPr="00BB630B">
        <w:rPr>
          <w:sz w:val="28"/>
          <w:szCs w:val="28"/>
        </w:rPr>
        <w:t>Документ представлен списком типизаций. Описание бизнесс процесса документа будет ра</w:t>
      </w:r>
      <w:r w:rsidR="00914B84" w:rsidRPr="00BB630B">
        <w:rPr>
          <w:sz w:val="28"/>
          <w:szCs w:val="28"/>
        </w:rPr>
        <w:t>с</w:t>
      </w:r>
      <w:r w:rsidRPr="00BB630B">
        <w:rPr>
          <w:sz w:val="28"/>
          <w:szCs w:val="28"/>
        </w:rPr>
        <w:t>смотрено в рамка</w:t>
      </w:r>
      <w:r w:rsidR="00914B84" w:rsidRPr="00BB630B">
        <w:rPr>
          <w:sz w:val="28"/>
          <w:szCs w:val="28"/>
        </w:rPr>
        <w:t>х</w:t>
      </w:r>
      <w:r w:rsidRPr="00BB630B">
        <w:rPr>
          <w:sz w:val="28"/>
          <w:szCs w:val="28"/>
        </w:rPr>
        <w:t xml:space="preserve"> типизации</w:t>
      </w:r>
      <w:r w:rsidRPr="00BB630B">
        <w:rPr>
          <w:b/>
          <w:sz w:val="28"/>
          <w:szCs w:val="28"/>
        </w:rPr>
        <w:t xml:space="preserve"> Заявка на кассовый расход ф. 0531801</w:t>
      </w:r>
      <w:r w:rsidR="00B701AC" w:rsidRPr="00BB630B">
        <w:rPr>
          <w:b/>
          <w:sz w:val="28"/>
          <w:szCs w:val="28"/>
        </w:rPr>
        <w:t xml:space="preserve"> </w:t>
      </w:r>
      <w:r w:rsidR="00B701AC" w:rsidRPr="00BB630B">
        <w:rPr>
          <w:sz w:val="28"/>
          <w:szCs w:val="28"/>
        </w:rPr>
        <w:t>для типовой операции</w:t>
      </w:r>
      <w:r w:rsidR="00B701AC" w:rsidRPr="00BB630B">
        <w:rPr>
          <w:b/>
          <w:sz w:val="28"/>
          <w:szCs w:val="28"/>
        </w:rPr>
        <w:t xml:space="preserve"> Оплата поставщикам и другие платежи (206.00, 302.00) автоДО</w:t>
      </w:r>
    </w:p>
    <w:p w14:paraId="709CBF5A" w14:textId="77777777" w:rsidR="00157DA0" w:rsidRPr="00BB630B" w:rsidRDefault="00157DA0" w:rsidP="00157DA0">
      <w:pPr>
        <w:pStyle w:val="afff1"/>
      </w:pPr>
      <w:r w:rsidRPr="00BB630B">
        <w:rPr>
          <w:noProof/>
          <w:snapToGrid/>
        </w:rPr>
        <w:drawing>
          <wp:inline distT="0" distB="0" distL="0" distR="0" wp14:anchorId="20D453F2" wp14:editId="0CA5243D">
            <wp:extent cx="11244788" cy="4561368"/>
            <wp:effectExtent l="0" t="0" r="0"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Скриншот 21-11-2023 121345.jpg"/>
                    <pic:cNvPicPr/>
                  </pic:nvPicPr>
                  <pic:blipFill>
                    <a:blip r:embed="rId285">
                      <a:extLst>
                        <a:ext uri="{28A0092B-C50C-407E-A947-70E740481C1C}">
                          <a14:useLocalDpi xmlns:a14="http://schemas.microsoft.com/office/drawing/2010/main" val="0"/>
                        </a:ext>
                      </a:extLst>
                    </a:blip>
                    <a:stretch>
                      <a:fillRect/>
                    </a:stretch>
                  </pic:blipFill>
                  <pic:spPr>
                    <a:xfrm>
                      <a:off x="0" y="0"/>
                      <a:ext cx="11246627" cy="4562114"/>
                    </a:xfrm>
                    <a:prstGeom prst="rect">
                      <a:avLst/>
                    </a:prstGeom>
                  </pic:spPr>
                </pic:pic>
              </a:graphicData>
            </a:graphic>
          </wp:inline>
        </w:drawing>
      </w:r>
    </w:p>
    <w:p w14:paraId="4865DF73" w14:textId="77777777" w:rsidR="00157DA0" w:rsidRPr="00BB630B" w:rsidRDefault="00157DA0" w:rsidP="00157DA0">
      <w:pPr>
        <w:pStyle w:val="afff1"/>
      </w:pPr>
      <w:bookmarkStart w:id="2705" w:name="_Toc21766305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249</w:t>
      </w:r>
      <w:r w:rsidR="007E6987">
        <w:rPr>
          <w:noProof/>
        </w:rPr>
        <w:fldChar w:fldCharType="end"/>
      </w:r>
      <w:r w:rsidRPr="00BB630B">
        <w:t xml:space="preserve"> – Заявка на кассовый расход</w:t>
      </w:r>
      <w:bookmarkEnd w:id="2705"/>
    </w:p>
    <w:p w14:paraId="073A0D15" w14:textId="77777777" w:rsidR="00157DA0" w:rsidRPr="00BB630B" w:rsidRDefault="005A2F35" w:rsidP="000C666A">
      <w:pPr>
        <w:pStyle w:val="Bullet1"/>
        <w:numPr>
          <w:ilvl w:val="0"/>
          <w:numId w:val="0"/>
        </w:numPr>
        <w:spacing w:before="120" w:line="240" w:lineRule="auto"/>
        <w:ind w:left="644" w:hanging="284"/>
        <w:rPr>
          <w:sz w:val="28"/>
          <w:szCs w:val="28"/>
        </w:rPr>
      </w:pPr>
      <w:r w:rsidRPr="00BB630B">
        <w:rPr>
          <w:sz w:val="28"/>
          <w:szCs w:val="28"/>
        </w:rPr>
        <w:t>Шаблон бизнес процесса п</w:t>
      </w:r>
      <w:r w:rsidR="00914B84" w:rsidRPr="00BB630B">
        <w:rPr>
          <w:sz w:val="28"/>
          <w:szCs w:val="28"/>
        </w:rPr>
        <w:t>р</w:t>
      </w:r>
      <w:r w:rsidRPr="00BB630B">
        <w:rPr>
          <w:sz w:val="28"/>
          <w:szCs w:val="28"/>
        </w:rPr>
        <w:t>едставлен следующим образом:</w:t>
      </w:r>
    </w:p>
    <w:p w14:paraId="59148AFC" w14:textId="77777777" w:rsidR="005A2F35" w:rsidRPr="00BB630B" w:rsidRDefault="005A2F35" w:rsidP="000C666A">
      <w:pPr>
        <w:pStyle w:val="Bullet1"/>
        <w:numPr>
          <w:ilvl w:val="0"/>
          <w:numId w:val="0"/>
        </w:numPr>
        <w:spacing w:before="120" w:line="240" w:lineRule="auto"/>
        <w:ind w:left="644" w:hanging="284"/>
        <w:rPr>
          <w:sz w:val="28"/>
          <w:szCs w:val="28"/>
        </w:rPr>
      </w:pPr>
      <w:r w:rsidRPr="00BB630B">
        <w:rPr>
          <w:sz w:val="28"/>
          <w:szCs w:val="28"/>
        </w:rPr>
        <w:lastRenderedPageBreak/>
        <w:tab/>
      </w:r>
      <w:r w:rsidR="006269C6" w:rsidRPr="00BB630B">
        <w:rPr>
          <w:noProof/>
          <w:sz w:val="28"/>
          <w:szCs w:val="28"/>
        </w:rPr>
        <w:drawing>
          <wp:inline distT="0" distB="0" distL="0" distR="0" wp14:anchorId="366BE9EA" wp14:editId="64F980DC">
            <wp:extent cx="5915025" cy="7172325"/>
            <wp:effectExtent l="0" t="0" r="9525" b="9525"/>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Скриншот 21-11-2023 130303.jpg"/>
                    <pic:cNvPicPr/>
                  </pic:nvPicPr>
                  <pic:blipFill>
                    <a:blip r:embed="rId286">
                      <a:extLst>
                        <a:ext uri="{28A0092B-C50C-407E-A947-70E740481C1C}">
                          <a14:useLocalDpi xmlns:a14="http://schemas.microsoft.com/office/drawing/2010/main" val="0"/>
                        </a:ext>
                      </a:extLst>
                    </a:blip>
                    <a:stretch>
                      <a:fillRect/>
                    </a:stretch>
                  </pic:blipFill>
                  <pic:spPr>
                    <a:xfrm>
                      <a:off x="0" y="0"/>
                      <a:ext cx="5915025" cy="7172325"/>
                    </a:xfrm>
                    <a:prstGeom prst="rect">
                      <a:avLst/>
                    </a:prstGeom>
                  </pic:spPr>
                </pic:pic>
              </a:graphicData>
            </a:graphic>
          </wp:inline>
        </w:drawing>
      </w:r>
    </w:p>
    <w:p w14:paraId="0424D3C5" w14:textId="77777777" w:rsidR="000C666A" w:rsidRPr="00BB630B" w:rsidRDefault="000C666A" w:rsidP="00F60910">
      <w:pPr>
        <w:spacing w:before="120" w:after="120"/>
        <w:rPr>
          <w:color w:val="auto"/>
          <w:szCs w:val="28"/>
        </w:rPr>
      </w:pPr>
    </w:p>
    <w:p w14:paraId="13DCE777" w14:textId="77777777" w:rsidR="00847CDA" w:rsidRPr="00BB630B" w:rsidRDefault="00847CDA" w:rsidP="00847CDA">
      <w:pPr>
        <w:pStyle w:val="afff1"/>
      </w:pPr>
      <w:bookmarkStart w:id="2706" w:name="_Toc21766305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250</w:t>
      </w:r>
      <w:r w:rsidR="007E6987">
        <w:rPr>
          <w:noProof/>
        </w:rPr>
        <w:fldChar w:fldCharType="end"/>
      </w:r>
      <w:r w:rsidRPr="00BB630B">
        <w:t xml:space="preserve"> – Заявка на кассовый расход</w:t>
      </w:r>
      <w:bookmarkEnd w:id="2706"/>
    </w:p>
    <w:p w14:paraId="1CA86ADE" w14:textId="77777777" w:rsidR="006269C6" w:rsidRPr="00BB630B" w:rsidRDefault="006269C6" w:rsidP="00F60910">
      <w:pPr>
        <w:spacing w:before="120" w:after="120"/>
        <w:rPr>
          <w:color w:val="auto"/>
          <w:szCs w:val="28"/>
        </w:rPr>
      </w:pPr>
    </w:p>
    <w:p w14:paraId="041887B1" w14:textId="77777777" w:rsidR="00B10FB0" w:rsidRPr="00BB630B" w:rsidRDefault="00B10FB0" w:rsidP="00F60910">
      <w:pPr>
        <w:spacing w:before="120" w:after="120"/>
        <w:rPr>
          <w:color w:val="auto"/>
          <w:szCs w:val="28"/>
        </w:rPr>
      </w:pPr>
      <w:r w:rsidRPr="00BB630B">
        <w:rPr>
          <w:color w:val="auto"/>
          <w:szCs w:val="28"/>
        </w:rPr>
        <w:lastRenderedPageBreak/>
        <w:t xml:space="preserve">В одном документе можно отразить списание со счета средств, которые должны быть отнесены на несколько счетов бухгалтерского учета и на разные статьи расходов. </w:t>
      </w:r>
    </w:p>
    <w:p w14:paraId="3C1A37E4"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2D1635E" wp14:editId="45DDF91F">
            <wp:extent cx="584200" cy="584200"/>
            <wp:effectExtent l="0" t="0" r="0" b="0"/>
            <wp:docPr id="256" name="Рисунок 1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4DEEE35" w14:textId="77777777" w:rsidR="00C840E7"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076552EE" w14:textId="77777777" w:rsidR="00C840E7" w:rsidRPr="00BB630B" w:rsidRDefault="00C840E7" w:rsidP="00F60910">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552B289C" w14:textId="77777777" w:rsidR="00C840E7" w:rsidRPr="00BB630B" w:rsidRDefault="00B10FB0" w:rsidP="00F60910">
      <w:pPr>
        <w:spacing w:before="120" w:after="120"/>
        <w:rPr>
          <w:color w:val="auto"/>
          <w:szCs w:val="28"/>
        </w:rPr>
      </w:pPr>
      <w:r w:rsidRPr="00BB630B">
        <w:rPr>
          <w:color w:val="auto"/>
          <w:szCs w:val="28"/>
        </w:rPr>
        <w:t xml:space="preserve">Для ввода нового документа нужно перейти в </w:t>
      </w:r>
      <w:r w:rsidR="00C840E7" w:rsidRPr="00BB630B">
        <w:rPr>
          <w:color w:val="auto"/>
          <w:szCs w:val="28"/>
        </w:rPr>
        <w:t xml:space="preserve">меню </w:t>
      </w:r>
      <w:r w:rsidR="00C840E7" w:rsidRPr="00BB630B">
        <w:rPr>
          <w:b/>
          <w:color w:val="auto"/>
          <w:szCs w:val="28"/>
        </w:rPr>
        <w:t>Денежные средства</w:t>
      </w:r>
      <w:r w:rsidR="00C840E7" w:rsidRPr="00BB630B">
        <w:rPr>
          <w:color w:val="auto"/>
          <w:szCs w:val="28"/>
        </w:rPr>
        <w:t xml:space="preserve"> пункт </w:t>
      </w:r>
      <w:r w:rsidR="00C840E7" w:rsidRPr="00BB630B">
        <w:rPr>
          <w:b/>
          <w:color w:val="auto"/>
          <w:szCs w:val="28"/>
        </w:rPr>
        <w:t>Банк (казначейство)</w:t>
      </w:r>
      <w:r w:rsidR="00C840E7" w:rsidRPr="00BB630B">
        <w:rPr>
          <w:color w:val="auto"/>
          <w:szCs w:val="28"/>
        </w:rPr>
        <w:t xml:space="preserve"> - </w:t>
      </w:r>
      <w:r w:rsidRPr="00BB630B">
        <w:rPr>
          <w:b/>
          <w:color w:val="auto"/>
          <w:szCs w:val="28"/>
        </w:rPr>
        <w:t>Заявка на кассовый расход</w:t>
      </w:r>
      <w:r w:rsidR="00C840E7" w:rsidRPr="00BB630B">
        <w:rPr>
          <w:color w:val="auto"/>
          <w:szCs w:val="28"/>
        </w:rPr>
        <w:t>.</w:t>
      </w:r>
    </w:p>
    <w:p w14:paraId="73C1D2B1" w14:textId="77777777" w:rsidR="00B10FB0" w:rsidRPr="00BB630B" w:rsidRDefault="00B10FB0" w:rsidP="00F60910">
      <w:pPr>
        <w:spacing w:before="120" w:after="120"/>
        <w:rPr>
          <w:color w:val="auto"/>
          <w:szCs w:val="28"/>
        </w:rPr>
      </w:pPr>
      <w:r w:rsidRPr="00BB630B">
        <w:rPr>
          <w:color w:val="auto"/>
          <w:szCs w:val="28"/>
        </w:rPr>
        <w:t xml:space="preserve"> </w:t>
      </w:r>
      <w:r w:rsidR="00C840E7" w:rsidRPr="00BB630B">
        <w:rPr>
          <w:color w:val="auto"/>
          <w:szCs w:val="28"/>
        </w:rPr>
        <w:t xml:space="preserve">Затем </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6DBCD153"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FB75542"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00C840E7" w:rsidRPr="00BB630B">
        <w:rPr>
          <w:color w:val="auto"/>
          <w:szCs w:val="28"/>
        </w:rPr>
        <w:t>;</w:t>
      </w:r>
    </w:p>
    <w:p w14:paraId="374ECBC6" w14:textId="77777777" w:rsidR="00C840E7" w:rsidRPr="00BB630B" w:rsidRDefault="00C840E7" w:rsidP="00F60910">
      <w:pPr>
        <w:spacing w:before="120" w:after="120"/>
        <w:rPr>
          <w:color w:val="auto"/>
          <w:szCs w:val="28"/>
        </w:rPr>
      </w:pPr>
      <w:r w:rsidRPr="00BB630B">
        <w:rPr>
          <w:b/>
          <w:color w:val="auto"/>
          <w:szCs w:val="28"/>
        </w:rPr>
        <w:t>Кор.счет</w:t>
      </w:r>
      <w:r w:rsidRPr="00BB630B">
        <w:rPr>
          <w:color w:val="auto"/>
          <w:szCs w:val="28"/>
        </w:rPr>
        <w:t xml:space="preserve"> – презаполнение происходит автоматически, при необходимости вноситься изменение пользователем выбором из списка;</w:t>
      </w:r>
    </w:p>
    <w:p w14:paraId="64EC3C13" w14:textId="77777777" w:rsidR="00B10FB0" w:rsidRPr="00BB630B" w:rsidRDefault="00B10FB0" w:rsidP="00F60910">
      <w:pPr>
        <w:spacing w:before="120" w:after="120"/>
        <w:rPr>
          <w:color w:val="auto"/>
          <w:szCs w:val="28"/>
        </w:rPr>
      </w:pPr>
      <w:r w:rsidRPr="00BB630B">
        <w:rPr>
          <w:rStyle w:val="Interface"/>
          <w:color w:val="auto"/>
          <w:szCs w:val="28"/>
        </w:rPr>
        <w:t>Получатель платежа</w:t>
      </w:r>
      <w:r w:rsidRPr="00BB630B">
        <w:rPr>
          <w:color w:val="auto"/>
          <w:szCs w:val="28"/>
        </w:rPr>
        <w:t xml:space="preserve"> </w:t>
      </w:r>
      <w:r w:rsidR="0082275C" w:rsidRPr="00BB630B">
        <w:rPr>
          <w:color w:val="auto"/>
          <w:szCs w:val="28"/>
        </w:rPr>
        <w:t>–</w:t>
      </w:r>
      <w:r w:rsidRPr="00BB630B">
        <w:rPr>
          <w:color w:val="auto"/>
          <w:szCs w:val="28"/>
        </w:rPr>
        <w:t xml:space="preserve"> организация или физическое лицо, являющееся получателем средств. Выбирается из справочника </w:t>
      </w:r>
      <w:r w:rsidRPr="00BB630B">
        <w:rPr>
          <w:rStyle w:val="Interface"/>
          <w:color w:val="auto"/>
          <w:szCs w:val="28"/>
        </w:rPr>
        <w:t>Контрагенты</w:t>
      </w:r>
      <w:r w:rsidR="00C840E7" w:rsidRPr="00BB630B">
        <w:rPr>
          <w:color w:val="auto"/>
          <w:szCs w:val="28"/>
        </w:rPr>
        <w:t>;</w:t>
      </w:r>
    </w:p>
    <w:p w14:paraId="55C99A3D" w14:textId="77777777" w:rsidR="00C840E7" w:rsidRPr="00BB630B" w:rsidRDefault="00B10FB0" w:rsidP="00F60910">
      <w:pPr>
        <w:spacing w:before="120" w:after="120"/>
        <w:rPr>
          <w:color w:val="auto"/>
          <w:szCs w:val="28"/>
        </w:rPr>
      </w:pPr>
      <w:r w:rsidRPr="00BB630B">
        <w:rPr>
          <w:rStyle w:val="Interface"/>
          <w:color w:val="auto"/>
          <w:szCs w:val="28"/>
        </w:rPr>
        <w:t>Счет получателя</w:t>
      </w:r>
      <w:r w:rsidRPr="00BB630B">
        <w:rPr>
          <w:color w:val="auto"/>
          <w:szCs w:val="28"/>
        </w:rPr>
        <w:t xml:space="preserve"> </w:t>
      </w:r>
      <w:r w:rsidR="0082275C" w:rsidRPr="00BB630B">
        <w:rPr>
          <w:color w:val="auto"/>
          <w:szCs w:val="28"/>
        </w:rPr>
        <w:t>–</w:t>
      </w:r>
      <w:r w:rsidRPr="00BB630B">
        <w:rPr>
          <w:color w:val="auto"/>
          <w:szCs w:val="28"/>
        </w:rPr>
        <w:t xml:space="preserve"> счет получателя, на который следует отправить денежные средства. Выбирается из справочника </w:t>
      </w:r>
      <w:r w:rsidRPr="00BB630B">
        <w:rPr>
          <w:rStyle w:val="Interface"/>
          <w:color w:val="auto"/>
          <w:szCs w:val="28"/>
        </w:rPr>
        <w:t>Банковские и казначейские счета</w:t>
      </w:r>
      <w:r w:rsidR="00C840E7" w:rsidRPr="00BB630B">
        <w:rPr>
          <w:color w:val="auto"/>
          <w:szCs w:val="28"/>
        </w:rPr>
        <w:t>;</w:t>
      </w:r>
    </w:p>
    <w:p w14:paraId="322F013C" w14:textId="77777777" w:rsidR="00C840E7" w:rsidRPr="00BB630B" w:rsidRDefault="00C840E7" w:rsidP="00EF6BFC">
      <w:pPr>
        <w:pStyle w:val="Bullet1"/>
        <w:numPr>
          <w:ilvl w:val="0"/>
          <w:numId w:val="0"/>
        </w:numPr>
        <w:spacing w:before="120" w:line="240" w:lineRule="auto"/>
        <w:ind w:left="284" w:hanging="284"/>
        <w:rPr>
          <w:sz w:val="28"/>
          <w:szCs w:val="28"/>
        </w:rPr>
      </w:pPr>
      <w:r w:rsidRPr="00BB630B">
        <w:rPr>
          <w:rStyle w:val="Interface"/>
          <w:color w:val="auto"/>
          <w:sz w:val="28"/>
          <w:szCs w:val="28"/>
        </w:rPr>
        <w:t xml:space="preserve">          Договор</w:t>
      </w:r>
      <w:r w:rsidRPr="00BB630B">
        <w:rPr>
          <w:sz w:val="28"/>
          <w:szCs w:val="28"/>
        </w:rPr>
        <w:t xml:space="preserve"> – документ-основание, подтверждающий возникновение денежного обязательства, для оплаты которого формируется заявка.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w:t>
      </w:r>
    </w:p>
    <w:p w14:paraId="504F23ED" w14:textId="77777777" w:rsidR="00B10FB0" w:rsidRPr="00BB630B" w:rsidRDefault="007D597B" w:rsidP="00F60910">
      <w:pPr>
        <w:spacing w:before="120" w:after="120"/>
        <w:rPr>
          <w:color w:val="auto"/>
          <w:szCs w:val="28"/>
        </w:rPr>
      </w:pPr>
      <w:r w:rsidRPr="00BB630B">
        <w:rPr>
          <w:noProof/>
          <w:snapToGrid/>
          <w:color w:val="auto"/>
          <w:szCs w:val="28"/>
        </w:rPr>
        <w:drawing>
          <wp:inline distT="0" distB="0" distL="0" distR="0" wp14:anchorId="6FAAEA48" wp14:editId="0AEACC10">
            <wp:extent cx="6029325" cy="1320800"/>
            <wp:effectExtent l="0" t="0" r="9525"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Скриншот 21-11-2023 142859.jpg"/>
                    <pic:cNvPicPr/>
                  </pic:nvPicPr>
                  <pic:blipFill>
                    <a:blip r:embed="rId287">
                      <a:extLst>
                        <a:ext uri="{28A0092B-C50C-407E-A947-70E740481C1C}">
                          <a14:useLocalDpi xmlns:a14="http://schemas.microsoft.com/office/drawing/2010/main" val="0"/>
                        </a:ext>
                      </a:extLst>
                    </a:blip>
                    <a:stretch>
                      <a:fillRect/>
                    </a:stretch>
                  </pic:blipFill>
                  <pic:spPr>
                    <a:xfrm>
                      <a:off x="0" y="0"/>
                      <a:ext cx="6029325" cy="1320800"/>
                    </a:xfrm>
                    <a:prstGeom prst="rect">
                      <a:avLst/>
                    </a:prstGeom>
                  </pic:spPr>
                </pic:pic>
              </a:graphicData>
            </a:graphic>
          </wp:inline>
        </w:drawing>
      </w:r>
    </w:p>
    <w:p w14:paraId="07221FBB" w14:textId="77777777" w:rsidR="00847CDA" w:rsidRPr="00BB630B" w:rsidRDefault="00847CDA" w:rsidP="00847CDA">
      <w:pPr>
        <w:pStyle w:val="afff1"/>
      </w:pPr>
      <w:bookmarkStart w:id="2707" w:name="_Toc217663059"/>
      <w:r w:rsidRPr="00BB630B">
        <w:t xml:space="preserve">Рисунок </w:t>
      </w:r>
      <w:r w:rsidR="007E6987">
        <w:fldChar w:fldCharType="begin"/>
      </w:r>
      <w:r w:rsidR="007E6987">
        <w:instrText xml:space="preserve"> STYLE</w:instrText>
      </w:r>
      <w:r w:rsidR="007E6987">
        <w:instrText xml:space="preserv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251</w:t>
      </w:r>
      <w:r w:rsidR="007E6987">
        <w:rPr>
          <w:noProof/>
        </w:rPr>
        <w:fldChar w:fldCharType="end"/>
      </w:r>
      <w:r w:rsidRPr="00BB630B">
        <w:t xml:space="preserve"> – Заявка на кассовый расход</w:t>
      </w:r>
      <w:bookmarkEnd w:id="2707"/>
    </w:p>
    <w:p w14:paraId="4327FA3D" w14:textId="77777777" w:rsidR="00847CDA" w:rsidRPr="00BB630B" w:rsidRDefault="00847CDA" w:rsidP="00F60910">
      <w:pPr>
        <w:spacing w:before="120" w:after="120"/>
        <w:rPr>
          <w:rStyle w:val="Bold"/>
          <w:rFonts w:ascii="Times New Roman" w:hAnsi="Times New Roman"/>
          <w:color w:val="auto"/>
          <w:szCs w:val="28"/>
          <w:u w:val="none"/>
        </w:rPr>
      </w:pPr>
    </w:p>
    <w:p w14:paraId="6FB7BD90" w14:textId="77777777" w:rsidR="00847CDA" w:rsidRPr="00BB630B" w:rsidRDefault="00847CDA" w:rsidP="00F60910">
      <w:pPr>
        <w:spacing w:before="120" w:after="120"/>
        <w:rPr>
          <w:rStyle w:val="Bold"/>
          <w:rFonts w:ascii="Times New Roman" w:hAnsi="Times New Roman"/>
          <w:color w:val="auto"/>
          <w:szCs w:val="28"/>
          <w:u w:val="none"/>
        </w:rPr>
      </w:pPr>
    </w:p>
    <w:p w14:paraId="76F0417C"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«Заявка»</w:t>
      </w:r>
    </w:p>
    <w:p w14:paraId="7A0D1BC4" w14:textId="77777777" w:rsidR="00B10FB0" w:rsidRPr="00BB630B" w:rsidRDefault="00B10FB0" w:rsidP="00F60910">
      <w:pPr>
        <w:spacing w:before="120" w:after="120"/>
        <w:rPr>
          <w:color w:val="auto"/>
          <w:szCs w:val="28"/>
        </w:rPr>
      </w:pPr>
      <w:r w:rsidRPr="00BB630B">
        <w:rPr>
          <w:color w:val="auto"/>
          <w:szCs w:val="28"/>
        </w:rPr>
        <w:t xml:space="preserve">На закладке </w:t>
      </w:r>
      <w:r w:rsidRPr="00BB630B">
        <w:rPr>
          <w:rStyle w:val="Interface"/>
          <w:color w:val="auto"/>
          <w:szCs w:val="28"/>
        </w:rPr>
        <w:t>Заявка</w:t>
      </w:r>
      <w:r w:rsidRPr="00BB630B">
        <w:rPr>
          <w:color w:val="auto"/>
          <w:szCs w:val="28"/>
        </w:rPr>
        <w:t xml:space="preserve"> указываются основные реквизиты платежа:</w:t>
      </w:r>
    </w:p>
    <w:p w14:paraId="63EF39CB" w14:textId="77777777" w:rsidR="00B10FB0" w:rsidRPr="00BB630B" w:rsidRDefault="00B10FB0" w:rsidP="00C16F34">
      <w:pPr>
        <w:pStyle w:val="Bullet1"/>
        <w:numPr>
          <w:ilvl w:val="0"/>
          <w:numId w:val="460"/>
        </w:numPr>
        <w:spacing w:before="120" w:line="240" w:lineRule="auto"/>
        <w:ind w:left="1208" w:hanging="357"/>
        <w:rPr>
          <w:sz w:val="28"/>
          <w:szCs w:val="28"/>
        </w:rPr>
      </w:pPr>
      <w:r w:rsidRPr="00BB630B">
        <w:rPr>
          <w:rStyle w:val="Interface"/>
          <w:color w:val="auto"/>
          <w:sz w:val="28"/>
          <w:szCs w:val="28"/>
        </w:rPr>
        <w:t>Валюта</w:t>
      </w:r>
      <w:r w:rsidRPr="00BB630B">
        <w:rPr>
          <w:sz w:val="28"/>
          <w:szCs w:val="28"/>
        </w:rPr>
        <w:t xml:space="preserve"> </w:t>
      </w:r>
      <w:r w:rsidR="0082275C" w:rsidRPr="00BB630B">
        <w:rPr>
          <w:sz w:val="28"/>
          <w:szCs w:val="28"/>
        </w:rPr>
        <w:t>–</w:t>
      </w:r>
      <w:r w:rsidRPr="00BB630B">
        <w:rPr>
          <w:sz w:val="28"/>
          <w:szCs w:val="28"/>
        </w:rPr>
        <w:t xml:space="preserve"> по умолчанию установлено значение RUB (российский рубль). Если выбрана другая валюта, то дополнительно следует указать сведения о курсе пересчета (реквизиты </w:t>
      </w: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Курс валюты может быть указан автоматически, если сведения о нем на дату документа содержатся в справочнике </w:t>
      </w:r>
      <w:r w:rsidRPr="00BB630B">
        <w:rPr>
          <w:rStyle w:val="Interface"/>
          <w:color w:val="auto"/>
          <w:sz w:val="28"/>
          <w:szCs w:val="28"/>
        </w:rPr>
        <w:t>Валюты</w:t>
      </w:r>
      <w:r w:rsidRPr="00BB630B">
        <w:rPr>
          <w:sz w:val="28"/>
          <w:szCs w:val="28"/>
        </w:rPr>
        <w:t>.</w:t>
      </w:r>
    </w:p>
    <w:p w14:paraId="6B8909DE" w14:textId="77777777" w:rsidR="00B10FB0" w:rsidRPr="00BB630B" w:rsidRDefault="00B10FB0" w:rsidP="00C16F34">
      <w:pPr>
        <w:pStyle w:val="Bullet1"/>
        <w:numPr>
          <w:ilvl w:val="0"/>
          <w:numId w:val="46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указывается общая сумма платежа по документу в рублях.</w:t>
      </w:r>
    </w:p>
    <w:p w14:paraId="034C83C9" w14:textId="77777777" w:rsidR="00B10FB0" w:rsidRPr="00BB630B" w:rsidRDefault="00B10FB0" w:rsidP="00C16F34">
      <w:pPr>
        <w:pStyle w:val="Bullet0"/>
        <w:numPr>
          <w:ilvl w:val="0"/>
          <w:numId w:val="460"/>
        </w:numPr>
        <w:spacing w:before="120" w:line="240" w:lineRule="auto"/>
        <w:ind w:left="1208" w:hanging="357"/>
        <w:rPr>
          <w:sz w:val="28"/>
          <w:szCs w:val="28"/>
        </w:rPr>
      </w:pPr>
      <w:r w:rsidRPr="00BB630B">
        <w:rPr>
          <w:sz w:val="28"/>
          <w:szCs w:val="28"/>
        </w:rPr>
        <w:t xml:space="preserve">При оплате за товарно-материальные ценности, работы или услуги, которые подлежат обложению налогом на добавленную стоимость, необходимо либо указать ставку налога (реквизит </w:t>
      </w:r>
      <w:r w:rsidRPr="00BB630B">
        <w:rPr>
          <w:rStyle w:val="Interface"/>
          <w:color w:val="auto"/>
          <w:sz w:val="28"/>
          <w:szCs w:val="28"/>
        </w:rPr>
        <w:t>Ставка НДС</w:t>
      </w:r>
      <w:r w:rsidRPr="00BB630B">
        <w:rPr>
          <w:sz w:val="28"/>
          <w:szCs w:val="28"/>
        </w:rPr>
        <w:t xml:space="preserve">), либо ввести сумму налога (реквизит </w:t>
      </w:r>
      <w:r w:rsidRPr="00BB630B">
        <w:rPr>
          <w:rStyle w:val="Interface"/>
          <w:color w:val="auto"/>
          <w:sz w:val="28"/>
          <w:szCs w:val="28"/>
        </w:rPr>
        <w:t>Сумма НДС</w:t>
      </w:r>
      <w:r w:rsidRPr="00BB630B">
        <w:rPr>
          <w:sz w:val="28"/>
          <w:szCs w:val="28"/>
        </w:rPr>
        <w:t xml:space="preserve">). </w:t>
      </w:r>
    </w:p>
    <w:p w14:paraId="29686C7E" w14:textId="77777777" w:rsidR="00B10FB0" w:rsidRPr="00BB630B" w:rsidRDefault="00B10FB0" w:rsidP="00C16F34">
      <w:pPr>
        <w:pStyle w:val="Bullet0"/>
        <w:numPr>
          <w:ilvl w:val="0"/>
          <w:numId w:val="460"/>
        </w:numPr>
        <w:spacing w:before="120" w:line="240" w:lineRule="auto"/>
        <w:ind w:left="1208" w:hanging="357"/>
        <w:rPr>
          <w:sz w:val="28"/>
          <w:szCs w:val="28"/>
        </w:rPr>
      </w:pPr>
      <w:r w:rsidRPr="00BB630B">
        <w:rPr>
          <w:sz w:val="28"/>
          <w:szCs w:val="28"/>
        </w:rPr>
        <w:t xml:space="preserve">При задании реквизита </w:t>
      </w:r>
      <w:r w:rsidRPr="00BB630B">
        <w:rPr>
          <w:rStyle w:val="Interface"/>
          <w:color w:val="auto"/>
          <w:sz w:val="28"/>
          <w:szCs w:val="28"/>
        </w:rPr>
        <w:t>Ставка НДС</w:t>
      </w:r>
      <w:r w:rsidRPr="00BB630B">
        <w:rPr>
          <w:sz w:val="28"/>
          <w:szCs w:val="28"/>
        </w:rPr>
        <w:t xml:space="preserve"> значение реквизита </w:t>
      </w:r>
      <w:r w:rsidRPr="00BB630B">
        <w:rPr>
          <w:rStyle w:val="Interface"/>
          <w:color w:val="auto"/>
          <w:sz w:val="28"/>
          <w:szCs w:val="28"/>
        </w:rPr>
        <w:t>Сумма НДС</w:t>
      </w:r>
      <w:r w:rsidRPr="00BB630B">
        <w:rPr>
          <w:sz w:val="28"/>
          <w:szCs w:val="28"/>
        </w:rPr>
        <w:t xml:space="preserve">, формируемое автоматически, может быть рассчитано с копейками. </w:t>
      </w:r>
      <w:r w:rsidR="006A052A" w:rsidRPr="00BB630B">
        <w:rPr>
          <w:sz w:val="28"/>
          <w:szCs w:val="28"/>
        </w:rPr>
        <w:t>Подсистема</w:t>
      </w:r>
      <w:r w:rsidRPr="00BB630B">
        <w:rPr>
          <w:sz w:val="28"/>
          <w:szCs w:val="28"/>
        </w:rPr>
        <w:t xml:space="preserve"> позволяет вручную округлить полученное значение до целых рублей. </w:t>
      </w:r>
    </w:p>
    <w:p w14:paraId="2616F9A4" w14:textId="77777777" w:rsidR="00B10FB0" w:rsidRPr="00BB630B" w:rsidRDefault="00B10FB0" w:rsidP="00C16F34">
      <w:pPr>
        <w:pStyle w:val="Bullet1"/>
        <w:numPr>
          <w:ilvl w:val="0"/>
          <w:numId w:val="460"/>
        </w:numPr>
        <w:spacing w:before="120" w:line="240" w:lineRule="auto"/>
        <w:ind w:left="1208" w:hanging="357"/>
        <w:rPr>
          <w:sz w:val="28"/>
          <w:szCs w:val="28"/>
        </w:rPr>
      </w:pPr>
      <w:r w:rsidRPr="00BB630B">
        <w:rPr>
          <w:rStyle w:val="Interface"/>
          <w:color w:val="auto"/>
          <w:sz w:val="28"/>
          <w:szCs w:val="28"/>
        </w:rPr>
        <w:t>Объект ФАИП</w:t>
      </w:r>
      <w:r w:rsidRPr="00BB630B">
        <w:rPr>
          <w:sz w:val="28"/>
          <w:szCs w:val="28"/>
        </w:rPr>
        <w:t xml:space="preserve"> </w:t>
      </w:r>
      <w:r w:rsidR="0082275C" w:rsidRPr="00BB630B">
        <w:rPr>
          <w:sz w:val="28"/>
          <w:szCs w:val="28"/>
        </w:rPr>
        <w:t>–</w:t>
      </w:r>
      <w:r w:rsidRPr="00BB630B">
        <w:rPr>
          <w:sz w:val="28"/>
          <w:szCs w:val="28"/>
        </w:rPr>
        <w:t xml:space="preserve"> объект капитального строительства, включенный в федеральную инвестиционную программу. Выбирается в справочнике </w:t>
      </w:r>
      <w:r w:rsidRPr="00BB630B">
        <w:rPr>
          <w:rStyle w:val="Interface"/>
          <w:color w:val="auto"/>
          <w:sz w:val="28"/>
          <w:szCs w:val="28"/>
        </w:rPr>
        <w:t>Основные средства</w:t>
      </w:r>
      <w:r w:rsidRPr="00BB630B">
        <w:rPr>
          <w:sz w:val="28"/>
          <w:szCs w:val="28"/>
        </w:rPr>
        <w:t>.</w:t>
      </w:r>
    </w:p>
    <w:p w14:paraId="5A73C738" w14:textId="77777777" w:rsidR="007D597B" w:rsidRPr="00BB630B" w:rsidRDefault="007D597B" w:rsidP="00EF6BFC">
      <w:pPr>
        <w:pStyle w:val="Bullet1"/>
        <w:numPr>
          <w:ilvl w:val="0"/>
          <w:numId w:val="0"/>
        </w:numPr>
        <w:spacing w:before="120" w:line="240" w:lineRule="auto"/>
        <w:rPr>
          <w:sz w:val="28"/>
          <w:szCs w:val="28"/>
        </w:rPr>
      </w:pPr>
    </w:p>
    <w:p w14:paraId="26AE837D" w14:textId="77777777" w:rsidR="00B10FB0" w:rsidRPr="00BB630B" w:rsidRDefault="00B10FB0" w:rsidP="00F60910">
      <w:pPr>
        <w:spacing w:before="120" w:after="120"/>
        <w:rPr>
          <w:color w:val="auto"/>
          <w:szCs w:val="28"/>
        </w:rPr>
      </w:pPr>
      <w:r w:rsidRPr="00BB630B">
        <w:rPr>
          <w:color w:val="auto"/>
          <w:szCs w:val="28"/>
        </w:rPr>
        <w:t xml:space="preserve">Группа реквизитов </w:t>
      </w:r>
      <w:r w:rsidRPr="00BB630B">
        <w:rPr>
          <w:rStyle w:val="Interface"/>
          <w:color w:val="auto"/>
          <w:szCs w:val="28"/>
        </w:rPr>
        <w:t>Назначение платежа</w:t>
      </w:r>
      <w:r w:rsidRPr="00BB630B">
        <w:rPr>
          <w:color w:val="auto"/>
          <w:szCs w:val="28"/>
        </w:rPr>
        <w:t>:</w:t>
      </w:r>
    </w:p>
    <w:p w14:paraId="0FF72B94" w14:textId="77777777" w:rsidR="00B10FB0" w:rsidRPr="00BB630B" w:rsidRDefault="00B10FB0" w:rsidP="00C16F34">
      <w:pPr>
        <w:pStyle w:val="Bullet1"/>
        <w:numPr>
          <w:ilvl w:val="0"/>
          <w:numId w:val="461"/>
        </w:numPr>
        <w:spacing w:before="120" w:line="240" w:lineRule="auto"/>
        <w:ind w:left="1208" w:hanging="357"/>
        <w:rPr>
          <w:sz w:val="28"/>
          <w:szCs w:val="28"/>
        </w:rPr>
      </w:pP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информация о назначении платежа, общая для всего документа. Текст назначения платежа можно заполнить как вручную, так и автоматически, используя шаблон текста </w:t>
      </w:r>
      <w:r w:rsidRPr="00BB630B">
        <w:rPr>
          <w:rStyle w:val="Interface"/>
          <w:color w:val="auto"/>
          <w:sz w:val="28"/>
          <w:szCs w:val="28"/>
        </w:rPr>
        <w:t>Назначение платежа</w:t>
      </w:r>
      <w:r w:rsidRPr="00BB630B">
        <w:rPr>
          <w:sz w:val="28"/>
          <w:szCs w:val="28"/>
        </w:rPr>
        <w:t xml:space="preserve">, с помощью кнопки </w:t>
      </w:r>
      <w:r w:rsidRPr="00BB630B">
        <w:rPr>
          <w:rStyle w:val="Interface"/>
          <w:color w:val="auto"/>
          <w:sz w:val="28"/>
          <w:szCs w:val="28"/>
        </w:rPr>
        <w:t>Заполнить назначение платежа</w:t>
      </w:r>
      <w:r w:rsidRPr="00BB630B">
        <w:rPr>
          <w:sz w:val="28"/>
          <w:szCs w:val="28"/>
        </w:rPr>
        <w:t>.</w:t>
      </w:r>
    </w:p>
    <w:p w14:paraId="184F8617" w14:textId="77777777" w:rsidR="00B10FB0" w:rsidRPr="00BB630B" w:rsidRDefault="00B10FB0" w:rsidP="00F60910">
      <w:pPr>
        <w:pStyle w:val="Notes"/>
        <w:spacing w:before="120" w:line="240" w:lineRule="auto"/>
        <w:ind w:left="0"/>
        <w:rPr>
          <w:sz w:val="28"/>
          <w:szCs w:val="28"/>
        </w:rPr>
      </w:pPr>
      <w:r w:rsidRPr="00BB630B">
        <w:rPr>
          <w:sz w:val="28"/>
          <w:szCs w:val="28"/>
        </w:rPr>
        <w:t xml:space="preserve">Шаблоны настраиваются и хранятся в справочнике </w:t>
      </w:r>
      <w:r w:rsidRPr="00BB630B">
        <w:rPr>
          <w:rStyle w:val="Interface"/>
          <w:color w:val="auto"/>
          <w:sz w:val="28"/>
          <w:szCs w:val="28"/>
        </w:rPr>
        <w:t>Шаблоны текста назначения платежа</w:t>
      </w:r>
      <w:r w:rsidRPr="00BB630B">
        <w:rPr>
          <w:sz w:val="28"/>
          <w:szCs w:val="28"/>
        </w:rPr>
        <w:t xml:space="preserve">. </w:t>
      </w:r>
    </w:p>
    <w:p w14:paraId="3DD7D21C" w14:textId="77777777" w:rsidR="00B10FB0" w:rsidRPr="00BB630B" w:rsidRDefault="00B10FB0" w:rsidP="00C16F34">
      <w:pPr>
        <w:pStyle w:val="Bullet1"/>
        <w:numPr>
          <w:ilvl w:val="0"/>
          <w:numId w:val="461"/>
        </w:numPr>
        <w:spacing w:before="120" w:line="240" w:lineRule="auto"/>
        <w:ind w:left="1208" w:hanging="357"/>
        <w:rPr>
          <w:sz w:val="28"/>
          <w:szCs w:val="28"/>
        </w:rPr>
      </w:pPr>
      <w:r w:rsidRPr="00BB630B">
        <w:rPr>
          <w:rStyle w:val="Interface"/>
          <w:color w:val="auto"/>
          <w:sz w:val="28"/>
          <w:szCs w:val="28"/>
        </w:rPr>
        <w:t>ИНН</w:t>
      </w:r>
      <w:r w:rsidRPr="00BB630B">
        <w:rPr>
          <w:sz w:val="28"/>
          <w:szCs w:val="28"/>
        </w:rPr>
        <w:t xml:space="preserve"> </w:t>
      </w:r>
      <w:r w:rsidR="0082275C" w:rsidRPr="00BB630B">
        <w:rPr>
          <w:sz w:val="28"/>
          <w:szCs w:val="28"/>
        </w:rPr>
        <w:t>–</w:t>
      </w:r>
      <w:r w:rsidRPr="00BB630B">
        <w:rPr>
          <w:sz w:val="28"/>
          <w:szCs w:val="28"/>
        </w:rPr>
        <w:t xml:space="preserve"> идентификационный номер налогоплательщика.</w:t>
      </w:r>
    </w:p>
    <w:p w14:paraId="1BA44707" w14:textId="77777777" w:rsidR="00B10FB0" w:rsidRPr="00BB630B" w:rsidRDefault="00B10FB0" w:rsidP="00C16F34">
      <w:pPr>
        <w:pStyle w:val="Bullet1"/>
        <w:numPr>
          <w:ilvl w:val="0"/>
          <w:numId w:val="461"/>
        </w:numPr>
        <w:spacing w:before="120" w:line="240" w:lineRule="auto"/>
        <w:ind w:left="1208" w:hanging="357"/>
        <w:rPr>
          <w:sz w:val="28"/>
          <w:szCs w:val="28"/>
        </w:rPr>
      </w:pPr>
      <w:r w:rsidRPr="00BB630B">
        <w:rPr>
          <w:rStyle w:val="Interface"/>
          <w:color w:val="auto"/>
          <w:sz w:val="28"/>
          <w:szCs w:val="28"/>
        </w:rPr>
        <w:t>КПП</w:t>
      </w:r>
      <w:r w:rsidRPr="00BB630B">
        <w:rPr>
          <w:sz w:val="28"/>
          <w:szCs w:val="28"/>
        </w:rPr>
        <w:t xml:space="preserve"> </w:t>
      </w:r>
      <w:r w:rsidR="0082275C" w:rsidRPr="00BB630B">
        <w:rPr>
          <w:sz w:val="28"/>
          <w:szCs w:val="28"/>
        </w:rPr>
        <w:t>–</w:t>
      </w:r>
      <w:r w:rsidRPr="00BB630B">
        <w:rPr>
          <w:sz w:val="28"/>
          <w:szCs w:val="28"/>
        </w:rPr>
        <w:t xml:space="preserve"> код причины постановки на учет.</w:t>
      </w:r>
    </w:p>
    <w:p w14:paraId="08459CA1"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Реквизиты </w:t>
      </w:r>
      <w:r w:rsidRPr="00BB630B">
        <w:rPr>
          <w:rStyle w:val="Interface"/>
          <w:color w:val="auto"/>
          <w:sz w:val="28"/>
          <w:szCs w:val="28"/>
        </w:rPr>
        <w:t>ИНН</w:t>
      </w:r>
      <w:r w:rsidRPr="00BB630B">
        <w:rPr>
          <w:sz w:val="28"/>
          <w:szCs w:val="28"/>
        </w:rPr>
        <w:t xml:space="preserve"> и </w:t>
      </w:r>
      <w:r w:rsidRPr="00BB630B">
        <w:rPr>
          <w:rStyle w:val="Interface"/>
          <w:color w:val="auto"/>
          <w:sz w:val="28"/>
          <w:szCs w:val="28"/>
        </w:rPr>
        <w:t>КПП</w:t>
      </w:r>
      <w:r w:rsidRPr="00BB630B">
        <w:rPr>
          <w:sz w:val="28"/>
          <w:szCs w:val="28"/>
        </w:rPr>
        <w:t xml:space="preserve"> заполняются только при необходимости указания в платежном поручении, формируемом ОФК на основании представленной заявки, </w:t>
      </w:r>
      <w:r w:rsidRPr="00BB630B">
        <w:rPr>
          <w:rStyle w:val="Interface"/>
          <w:color w:val="auto"/>
          <w:sz w:val="28"/>
          <w:szCs w:val="28"/>
        </w:rPr>
        <w:t>ИНН</w:t>
      </w:r>
      <w:r w:rsidRPr="00BB630B">
        <w:rPr>
          <w:sz w:val="28"/>
          <w:szCs w:val="28"/>
        </w:rPr>
        <w:t xml:space="preserve"> и/или </w:t>
      </w:r>
      <w:r w:rsidRPr="00BB630B">
        <w:rPr>
          <w:rStyle w:val="Interface"/>
          <w:color w:val="auto"/>
          <w:sz w:val="28"/>
          <w:szCs w:val="28"/>
        </w:rPr>
        <w:t>КПП</w:t>
      </w:r>
      <w:r w:rsidRPr="00BB630B">
        <w:rPr>
          <w:sz w:val="28"/>
          <w:szCs w:val="28"/>
        </w:rPr>
        <w:t xml:space="preserve">, отличных от </w:t>
      </w:r>
      <w:r w:rsidRPr="00BB630B">
        <w:rPr>
          <w:rStyle w:val="Interface"/>
          <w:color w:val="auto"/>
          <w:sz w:val="28"/>
          <w:szCs w:val="28"/>
        </w:rPr>
        <w:t>ИНН</w:t>
      </w:r>
      <w:r w:rsidRPr="00BB630B">
        <w:rPr>
          <w:sz w:val="28"/>
          <w:szCs w:val="28"/>
        </w:rPr>
        <w:t xml:space="preserve"> и/или </w:t>
      </w:r>
      <w:r w:rsidRPr="00BB630B">
        <w:rPr>
          <w:rStyle w:val="Interface"/>
          <w:color w:val="auto"/>
          <w:sz w:val="28"/>
          <w:szCs w:val="28"/>
        </w:rPr>
        <w:t>КПП</w:t>
      </w:r>
      <w:r w:rsidRPr="00BB630B">
        <w:rPr>
          <w:sz w:val="28"/>
          <w:szCs w:val="28"/>
        </w:rPr>
        <w:t xml:space="preserve"> учреждения. </w:t>
      </w:r>
    </w:p>
    <w:p w14:paraId="71969218" w14:textId="77777777" w:rsidR="00B10FB0" w:rsidRPr="00BB630B" w:rsidRDefault="00B10FB0" w:rsidP="00C16F34">
      <w:pPr>
        <w:pStyle w:val="Bullet1"/>
        <w:numPr>
          <w:ilvl w:val="0"/>
          <w:numId w:val="461"/>
        </w:numPr>
        <w:spacing w:before="120" w:line="240" w:lineRule="auto"/>
        <w:ind w:left="1208" w:hanging="357"/>
        <w:rPr>
          <w:sz w:val="28"/>
          <w:szCs w:val="28"/>
        </w:rPr>
      </w:pPr>
      <w:r w:rsidRPr="00BB630B">
        <w:rPr>
          <w:rStyle w:val="Interface"/>
          <w:color w:val="auto"/>
          <w:sz w:val="28"/>
          <w:szCs w:val="28"/>
        </w:rPr>
        <w:lastRenderedPageBreak/>
        <w:t>Номер обязательства</w:t>
      </w:r>
      <w:r w:rsidRPr="00BB630B">
        <w:rPr>
          <w:sz w:val="28"/>
          <w:szCs w:val="28"/>
        </w:rPr>
        <w:t xml:space="preserve"> </w:t>
      </w:r>
      <w:r w:rsidR="0082275C" w:rsidRPr="00BB630B">
        <w:rPr>
          <w:sz w:val="28"/>
          <w:szCs w:val="28"/>
        </w:rPr>
        <w:t>–</w:t>
      </w:r>
      <w:r w:rsidRPr="00BB630B">
        <w:rPr>
          <w:sz w:val="28"/>
          <w:szCs w:val="28"/>
        </w:rPr>
        <w:t xml:space="preserve"> отражается номер обязательства, присвоенный органом Федерального казначейства основанию платежа, если он указан в карточке договора.</w:t>
      </w:r>
    </w:p>
    <w:p w14:paraId="386F991B"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Авансовый платеж</w:t>
      </w:r>
      <w:r w:rsidRPr="00BB630B">
        <w:rPr>
          <w:color w:val="auto"/>
          <w:szCs w:val="28"/>
        </w:rPr>
        <w:t xml:space="preserve"> может принимать значения:</w:t>
      </w:r>
    </w:p>
    <w:p w14:paraId="2C517A59" w14:textId="77777777" w:rsidR="00B10FB0" w:rsidRPr="00BB630B" w:rsidRDefault="00B10FB0" w:rsidP="00C16F34">
      <w:pPr>
        <w:pStyle w:val="Bullet1"/>
        <w:numPr>
          <w:ilvl w:val="0"/>
          <w:numId w:val="609"/>
        </w:numPr>
        <w:spacing w:before="120" w:line="240" w:lineRule="auto"/>
        <w:ind w:left="1208" w:hanging="357"/>
        <w:rPr>
          <w:sz w:val="28"/>
          <w:szCs w:val="28"/>
        </w:rPr>
      </w:pPr>
      <w:r w:rsidRPr="00BB630B">
        <w:rPr>
          <w:rStyle w:val="Interface"/>
          <w:color w:val="auto"/>
          <w:sz w:val="28"/>
          <w:szCs w:val="28"/>
        </w:rPr>
        <w:t>Да</w:t>
      </w:r>
      <w:r w:rsidRPr="00BB630B">
        <w:rPr>
          <w:sz w:val="28"/>
          <w:szCs w:val="28"/>
        </w:rPr>
        <w:t xml:space="preserve"> </w:t>
      </w:r>
      <w:r w:rsidR="0082275C" w:rsidRPr="00BB630B">
        <w:rPr>
          <w:sz w:val="28"/>
          <w:szCs w:val="28"/>
        </w:rPr>
        <w:t>–</w:t>
      </w:r>
      <w:r w:rsidRPr="00BB630B">
        <w:rPr>
          <w:sz w:val="28"/>
          <w:szCs w:val="28"/>
        </w:rPr>
        <w:t xml:space="preserve"> для хозяйственной операции по счетам 206.10, 206.20, 206.30 и 206.90; </w:t>
      </w:r>
    </w:p>
    <w:p w14:paraId="4CCF847E" w14:textId="77777777" w:rsidR="00B10FB0" w:rsidRPr="00BB630B" w:rsidRDefault="00B10FB0" w:rsidP="00C16F34">
      <w:pPr>
        <w:pStyle w:val="Bullet1"/>
        <w:numPr>
          <w:ilvl w:val="0"/>
          <w:numId w:val="609"/>
        </w:numPr>
        <w:spacing w:before="120" w:line="240" w:lineRule="auto"/>
        <w:ind w:left="1208" w:hanging="357"/>
        <w:rPr>
          <w:sz w:val="28"/>
          <w:szCs w:val="28"/>
        </w:rPr>
      </w:pPr>
      <w:r w:rsidRPr="00BB630B">
        <w:rPr>
          <w:rStyle w:val="Interface"/>
          <w:color w:val="auto"/>
          <w:sz w:val="28"/>
          <w:szCs w:val="28"/>
        </w:rPr>
        <w:t>Нет</w:t>
      </w:r>
      <w:r w:rsidRPr="00BB630B">
        <w:rPr>
          <w:sz w:val="28"/>
          <w:szCs w:val="28"/>
        </w:rPr>
        <w:t xml:space="preserve"> </w:t>
      </w:r>
      <w:r w:rsidR="0082275C" w:rsidRPr="00BB630B">
        <w:rPr>
          <w:sz w:val="28"/>
          <w:szCs w:val="28"/>
        </w:rPr>
        <w:t>–</w:t>
      </w:r>
      <w:r w:rsidRPr="00BB630B">
        <w:rPr>
          <w:sz w:val="28"/>
          <w:szCs w:val="28"/>
        </w:rPr>
        <w:t xml:space="preserve"> указывается во всех остальных случаях.</w:t>
      </w:r>
    </w:p>
    <w:p w14:paraId="501ABFA5" w14:textId="77777777" w:rsidR="00B10FB0" w:rsidRPr="00BB630B" w:rsidRDefault="00B10FB0" w:rsidP="00F60910">
      <w:pPr>
        <w:spacing w:before="120" w:after="120"/>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номер группы очередности платежа.</w:t>
      </w:r>
    </w:p>
    <w:p w14:paraId="2D371008"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 </w:t>
      </w:r>
      <w:r w:rsidRPr="00BB630B">
        <w:rPr>
          <w:rStyle w:val="Interface"/>
          <w:color w:val="auto"/>
          <w:szCs w:val="28"/>
        </w:rPr>
        <w:t>электронно</w:t>
      </w:r>
      <w:r w:rsidRPr="00BB630B">
        <w:rPr>
          <w:color w:val="auto"/>
          <w:szCs w:val="28"/>
        </w:rPr>
        <w:t xml:space="preserve">,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346EDCBF" w14:textId="77777777" w:rsidR="00B10FB0" w:rsidRPr="00BB630B" w:rsidRDefault="00B10FB0" w:rsidP="00F60910">
      <w:pPr>
        <w:spacing w:before="120" w:after="120"/>
        <w:rPr>
          <w:color w:val="auto"/>
          <w:szCs w:val="28"/>
        </w:rPr>
      </w:pPr>
      <w:r w:rsidRPr="00BB630B">
        <w:rPr>
          <w:rStyle w:val="Interface"/>
          <w:color w:val="auto"/>
          <w:szCs w:val="28"/>
        </w:rPr>
        <w:t>Предельная дата исполнения</w:t>
      </w:r>
      <w:r w:rsidRPr="00BB630B">
        <w:rPr>
          <w:color w:val="auto"/>
          <w:szCs w:val="28"/>
        </w:rPr>
        <w:t xml:space="preserve"> </w:t>
      </w:r>
      <w:r w:rsidR="0082275C" w:rsidRPr="00BB630B">
        <w:rPr>
          <w:color w:val="auto"/>
          <w:szCs w:val="28"/>
        </w:rPr>
        <w:t>–</w:t>
      </w:r>
      <w:r w:rsidRPr="00BB630B">
        <w:rPr>
          <w:color w:val="auto"/>
          <w:szCs w:val="28"/>
        </w:rPr>
        <w:t xml:space="preserve"> дата, ранее которой заявка должна быть исполнена. Предельная дата исполнения должна наступать позднее даты текущего рабочего дня.</w:t>
      </w:r>
    </w:p>
    <w:p w14:paraId="1C175D10" w14:textId="77777777" w:rsidR="00B10FB0" w:rsidRPr="00BB630B" w:rsidRDefault="00B10FB0" w:rsidP="00F60910">
      <w:pPr>
        <w:spacing w:before="120" w:after="120"/>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 на кассовый расход.</w:t>
      </w:r>
    </w:p>
    <w:p w14:paraId="4759E1D7" w14:textId="77777777" w:rsidR="00B10FB0" w:rsidRPr="00BB630B" w:rsidRDefault="00B10FB0" w:rsidP="00F60910">
      <w:pPr>
        <w:spacing w:before="120" w:after="120"/>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следует установить флажок, если документ подписывает уполномоченное лицо.</w:t>
      </w:r>
    </w:p>
    <w:p w14:paraId="5E39C354" w14:textId="77777777" w:rsidR="007D597B" w:rsidRPr="00BB630B" w:rsidRDefault="007D597B" w:rsidP="00F60910">
      <w:pPr>
        <w:spacing w:before="120" w:after="120"/>
        <w:rPr>
          <w:color w:val="auto"/>
          <w:szCs w:val="28"/>
        </w:rPr>
      </w:pPr>
      <w:r w:rsidRPr="00BB630B">
        <w:rPr>
          <w:noProof/>
          <w:snapToGrid/>
          <w:color w:val="auto"/>
          <w:szCs w:val="28"/>
        </w:rPr>
        <w:drawing>
          <wp:inline distT="0" distB="0" distL="0" distR="0" wp14:anchorId="6CA337AF" wp14:editId="4C9C256A">
            <wp:extent cx="6029325" cy="2547620"/>
            <wp:effectExtent l="0" t="0" r="9525" b="508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Скриншот 21-11-2023 142934.jpg"/>
                    <pic:cNvPicPr/>
                  </pic:nvPicPr>
                  <pic:blipFill>
                    <a:blip r:embed="rId288">
                      <a:extLst>
                        <a:ext uri="{28A0092B-C50C-407E-A947-70E740481C1C}">
                          <a14:useLocalDpi xmlns:a14="http://schemas.microsoft.com/office/drawing/2010/main" val="0"/>
                        </a:ext>
                      </a:extLst>
                    </a:blip>
                    <a:stretch>
                      <a:fillRect/>
                    </a:stretch>
                  </pic:blipFill>
                  <pic:spPr>
                    <a:xfrm>
                      <a:off x="0" y="0"/>
                      <a:ext cx="6029325" cy="2547620"/>
                    </a:xfrm>
                    <a:prstGeom prst="rect">
                      <a:avLst/>
                    </a:prstGeom>
                  </pic:spPr>
                </pic:pic>
              </a:graphicData>
            </a:graphic>
          </wp:inline>
        </w:drawing>
      </w:r>
    </w:p>
    <w:p w14:paraId="69075FA1" w14:textId="77777777" w:rsidR="00847CDA" w:rsidRPr="00BB630B" w:rsidRDefault="00847CDA" w:rsidP="00847CDA">
      <w:pPr>
        <w:pStyle w:val="afff1"/>
      </w:pPr>
      <w:bookmarkStart w:id="2708" w:name="_Toc2176630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252</w:t>
      </w:r>
      <w:r w:rsidR="007E6987">
        <w:rPr>
          <w:noProof/>
        </w:rPr>
        <w:fldChar w:fldCharType="end"/>
      </w:r>
      <w:r w:rsidRPr="00BB630B">
        <w:t xml:space="preserve"> – Заявка на кассовый расход</w:t>
      </w:r>
      <w:bookmarkEnd w:id="2708"/>
    </w:p>
    <w:p w14:paraId="5AEC95D4" w14:textId="77777777" w:rsidR="00847CDA" w:rsidRPr="00BB630B" w:rsidRDefault="00847CDA" w:rsidP="00F60910">
      <w:pPr>
        <w:spacing w:before="120" w:after="120"/>
        <w:rPr>
          <w:rStyle w:val="Bold"/>
          <w:rFonts w:ascii="Times New Roman" w:eastAsia="Batang" w:hAnsi="Times New Roman"/>
          <w:color w:val="auto"/>
          <w:szCs w:val="28"/>
          <w:u w:val="none"/>
        </w:rPr>
      </w:pPr>
    </w:p>
    <w:p w14:paraId="413CC6E6"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«Документ-основание»</w:t>
      </w:r>
      <w:r w:rsidRPr="00BB630B">
        <w:rPr>
          <w:color w:val="auto"/>
          <w:szCs w:val="28"/>
        </w:rPr>
        <w:t xml:space="preserve">. В табличной части на закладке </w:t>
      </w:r>
      <w:r w:rsidRPr="00BB630B">
        <w:rPr>
          <w:rStyle w:val="Interface"/>
          <w:color w:val="auto"/>
          <w:szCs w:val="28"/>
        </w:rPr>
        <w:t>Документ-основание</w:t>
      </w:r>
      <w:r w:rsidRPr="00BB630B">
        <w:rPr>
          <w:color w:val="auto"/>
          <w:szCs w:val="28"/>
        </w:rPr>
        <w:t xml:space="preserve"> вводятся данные документов, служащих основанием платежа. </w:t>
      </w:r>
    </w:p>
    <w:p w14:paraId="53A73A13" w14:textId="77777777" w:rsidR="00B10FB0" w:rsidRPr="00BB630B" w:rsidRDefault="00B10FB0" w:rsidP="00F60910">
      <w:pPr>
        <w:spacing w:before="120" w:after="120"/>
        <w:rPr>
          <w:color w:val="auto"/>
          <w:szCs w:val="28"/>
        </w:rPr>
      </w:pPr>
      <w:r w:rsidRPr="00BB630B">
        <w:rPr>
          <w:color w:val="auto"/>
          <w:szCs w:val="28"/>
        </w:rPr>
        <w:lastRenderedPageBreak/>
        <w:t xml:space="preserve">В первой строке таблицы реквизиты автоматически заполняются значениями карточки документа-основания, указанного в реквизите </w:t>
      </w:r>
      <w:r w:rsidRPr="00BB630B">
        <w:rPr>
          <w:rStyle w:val="Interface"/>
          <w:color w:val="auto"/>
          <w:szCs w:val="28"/>
        </w:rPr>
        <w:t>Договор</w:t>
      </w:r>
      <w:r w:rsidRPr="00BB630B">
        <w:rPr>
          <w:color w:val="auto"/>
          <w:szCs w:val="28"/>
        </w:rPr>
        <w:t xml:space="preserve"> на закладке </w:t>
      </w:r>
      <w:r w:rsidRPr="00BB630B">
        <w:rPr>
          <w:rStyle w:val="Interface"/>
          <w:color w:val="auto"/>
          <w:szCs w:val="28"/>
        </w:rPr>
        <w:t>Заявка</w:t>
      </w:r>
      <w:r w:rsidRPr="00BB630B">
        <w:rPr>
          <w:color w:val="auto"/>
          <w:szCs w:val="28"/>
        </w:rPr>
        <w:t>. При необходимости эти значения для конкретной заявки на кассовый расход можно изменить.</w:t>
      </w:r>
    </w:p>
    <w:p w14:paraId="516BC08B" w14:textId="77777777" w:rsidR="00B10FB0" w:rsidRPr="00BB630B" w:rsidRDefault="00B10FB0" w:rsidP="00F60910">
      <w:pPr>
        <w:spacing w:before="120" w:after="120"/>
        <w:rPr>
          <w:color w:val="auto"/>
          <w:szCs w:val="28"/>
        </w:rPr>
      </w:pPr>
      <w:r w:rsidRPr="00BB630B">
        <w:rPr>
          <w:color w:val="auto"/>
          <w:szCs w:val="28"/>
        </w:rPr>
        <w:t xml:space="preserve">Если документов-оснований несколько, для каждого следует ввести отдельную строку, в которой указываются </w:t>
      </w:r>
      <w:r w:rsidRPr="00BB630B">
        <w:rPr>
          <w:rStyle w:val="Interface"/>
          <w:color w:val="auto"/>
          <w:szCs w:val="28"/>
        </w:rPr>
        <w:t>Вид документа</w:t>
      </w:r>
      <w:r w:rsidRPr="00BB630B">
        <w:rPr>
          <w:color w:val="auto"/>
          <w:szCs w:val="28"/>
        </w:rPr>
        <w:t xml:space="preserve"> (государственный контракт, договор, счет, накладная, акт выполненных работ, другое), </w:t>
      </w:r>
      <w:r w:rsidRPr="00BB630B">
        <w:rPr>
          <w:rStyle w:val="Interface"/>
          <w:color w:val="auto"/>
          <w:szCs w:val="28"/>
        </w:rPr>
        <w:t>Номер</w:t>
      </w:r>
      <w:r w:rsidRPr="00BB630B">
        <w:rPr>
          <w:color w:val="auto"/>
          <w:szCs w:val="28"/>
        </w:rPr>
        <w:t xml:space="preserve">, </w:t>
      </w:r>
      <w:r w:rsidRPr="00BB630B">
        <w:rPr>
          <w:rStyle w:val="Interface"/>
          <w:color w:val="auto"/>
          <w:szCs w:val="28"/>
        </w:rPr>
        <w:t>Дата</w:t>
      </w:r>
      <w:r w:rsidRPr="00BB630B">
        <w:rPr>
          <w:color w:val="auto"/>
          <w:szCs w:val="28"/>
        </w:rPr>
        <w:t xml:space="preserve">, а также </w:t>
      </w:r>
      <w:r w:rsidRPr="00BB630B">
        <w:rPr>
          <w:rStyle w:val="Interface"/>
          <w:color w:val="auto"/>
          <w:szCs w:val="28"/>
        </w:rPr>
        <w:t>Предмет (краткое содержание) документа-основания</w:t>
      </w:r>
      <w:r w:rsidRPr="00BB630B">
        <w:rPr>
          <w:color w:val="auto"/>
          <w:szCs w:val="28"/>
        </w:rPr>
        <w:t>.</w:t>
      </w:r>
    </w:p>
    <w:p w14:paraId="2DC685F0" w14:textId="77777777" w:rsidR="007D597B" w:rsidRPr="00BB630B" w:rsidRDefault="007D597B" w:rsidP="00F60910">
      <w:pPr>
        <w:spacing w:before="120" w:after="120"/>
        <w:rPr>
          <w:color w:val="auto"/>
          <w:szCs w:val="28"/>
        </w:rPr>
      </w:pPr>
      <w:r w:rsidRPr="00BB630B">
        <w:rPr>
          <w:noProof/>
          <w:snapToGrid/>
          <w:color w:val="auto"/>
          <w:szCs w:val="28"/>
        </w:rPr>
        <w:drawing>
          <wp:inline distT="0" distB="0" distL="0" distR="0" wp14:anchorId="1D5442A1" wp14:editId="448CDC46">
            <wp:extent cx="6029325" cy="702945"/>
            <wp:effectExtent l="0" t="0" r="9525" b="1905"/>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Скриншот 21-11-2023 143010.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029325" cy="702945"/>
                    </a:xfrm>
                    <a:prstGeom prst="rect">
                      <a:avLst/>
                    </a:prstGeom>
                  </pic:spPr>
                </pic:pic>
              </a:graphicData>
            </a:graphic>
          </wp:inline>
        </w:drawing>
      </w:r>
    </w:p>
    <w:p w14:paraId="340D222D" w14:textId="77777777" w:rsidR="00847CDA" w:rsidRPr="00BB630B" w:rsidRDefault="00847CDA" w:rsidP="00847CDA">
      <w:pPr>
        <w:pStyle w:val="afff1"/>
      </w:pPr>
      <w:bookmarkStart w:id="2709" w:name="_Toc21766306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253</w:t>
      </w:r>
      <w:r w:rsidR="007E6987">
        <w:rPr>
          <w:noProof/>
        </w:rPr>
        <w:fldChar w:fldCharType="end"/>
      </w:r>
      <w:r w:rsidRPr="00BB630B">
        <w:t xml:space="preserve"> – Заявка на кассовый расход</w:t>
      </w:r>
      <w:bookmarkEnd w:id="2709"/>
    </w:p>
    <w:p w14:paraId="76E4F7F4" w14:textId="77777777" w:rsidR="00847CDA" w:rsidRPr="00BB630B" w:rsidRDefault="00847CDA" w:rsidP="00F60910">
      <w:pPr>
        <w:spacing w:before="120" w:after="120"/>
        <w:rPr>
          <w:rStyle w:val="Bold"/>
          <w:rFonts w:ascii="Times New Roman" w:eastAsia="Batang" w:hAnsi="Times New Roman"/>
          <w:color w:val="auto"/>
          <w:szCs w:val="28"/>
          <w:u w:val="none"/>
        </w:rPr>
      </w:pPr>
    </w:p>
    <w:p w14:paraId="4909432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«Налоговый платеж»</w:t>
      </w:r>
      <w:r w:rsidRPr="00BB630B">
        <w:rPr>
          <w:color w:val="auto"/>
          <w:szCs w:val="28"/>
        </w:rPr>
        <w:t xml:space="preserve">. Реквизиты на закладке </w:t>
      </w:r>
      <w:r w:rsidRPr="00BB630B">
        <w:rPr>
          <w:rStyle w:val="Interface"/>
          <w:color w:val="auto"/>
          <w:szCs w:val="28"/>
        </w:rPr>
        <w:t>Налоговый платеж</w:t>
      </w:r>
      <w:r w:rsidRPr="00BB630B">
        <w:rPr>
          <w:color w:val="auto"/>
          <w:szCs w:val="28"/>
        </w:rPr>
        <w:t xml:space="preserve"> необходимо заполнять только при перечислении налогов и иных обязательных платежей в бюджет.</w:t>
      </w:r>
    </w:p>
    <w:p w14:paraId="0361FE39" w14:textId="77777777" w:rsidR="00B10FB0" w:rsidRPr="00BB630B" w:rsidRDefault="00B10FB0" w:rsidP="00F60910">
      <w:pPr>
        <w:spacing w:before="120" w:after="120"/>
        <w:rPr>
          <w:color w:val="auto"/>
          <w:szCs w:val="28"/>
        </w:rPr>
      </w:pPr>
      <w:r w:rsidRPr="00BB630B">
        <w:rPr>
          <w:rStyle w:val="Interface"/>
          <w:color w:val="auto"/>
          <w:szCs w:val="28"/>
        </w:rPr>
        <w:t>Налог, сбор или иной платеж в бюджет</w:t>
      </w:r>
      <w:r w:rsidRPr="00BB630B">
        <w:rPr>
          <w:color w:val="auto"/>
          <w:szCs w:val="28"/>
        </w:rPr>
        <w:t xml:space="preserve"> </w:t>
      </w:r>
      <w:r w:rsidR="0082275C" w:rsidRPr="00BB630B">
        <w:rPr>
          <w:color w:val="auto"/>
          <w:szCs w:val="28"/>
        </w:rPr>
        <w:t>–</w:t>
      </w:r>
      <w:r w:rsidRPr="00BB630B">
        <w:rPr>
          <w:color w:val="auto"/>
          <w:szCs w:val="28"/>
        </w:rPr>
        <w:t xml:space="preserve"> вид налога или обязательного платежа. Выбирается из справочника </w:t>
      </w:r>
      <w:r w:rsidRPr="00BB630B">
        <w:rPr>
          <w:rStyle w:val="Interface"/>
          <w:color w:val="auto"/>
          <w:szCs w:val="28"/>
        </w:rPr>
        <w:t>Налоги и платежи организации</w:t>
      </w:r>
      <w:r w:rsidRPr="00BB630B">
        <w:rPr>
          <w:color w:val="auto"/>
          <w:szCs w:val="28"/>
        </w:rPr>
        <w:t xml:space="preserve">. После выбора вида налога или обязательного платежа автоматически заполняются реквизиты </w:t>
      </w:r>
      <w:r w:rsidRPr="00BB630B">
        <w:rPr>
          <w:rStyle w:val="Interface"/>
          <w:color w:val="auto"/>
          <w:szCs w:val="28"/>
        </w:rPr>
        <w:t>Получатель платежа</w:t>
      </w:r>
      <w:r w:rsidRPr="00BB630B">
        <w:rPr>
          <w:color w:val="auto"/>
          <w:szCs w:val="28"/>
        </w:rPr>
        <w:t xml:space="preserve"> и </w:t>
      </w:r>
      <w:r w:rsidRPr="00BB630B">
        <w:rPr>
          <w:rStyle w:val="Interface"/>
          <w:color w:val="auto"/>
          <w:szCs w:val="28"/>
        </w:rPr>
        <w:t>Счет получателя</w:t>
      </w:r>
      <w:r w:rsidRPr="00BB630B">
        <w:rPr>
          <w:color w:val="auto"/>
          <w:szCs w:val="28"/>
        </w:rPr>
        <w:t xml:space="preserve"> в шапке документа, а также реквизиты на закладке </w:t>
      </w:r>
      <w:r w:rsidRPr="00BB630B">
        <w:rPr>
          <w:rStyle w:val="Interface"/>
          <w:color w:val="auto"/>
          <w:szCs w:val="28"/>
        </w:rPr>
        <w:t>Налоговый платеж</w:t>
      </w:r>
      <w:r w:rsidRPr="00BB630B">
        <w:rPr>
          <w:color w:val="auto"/>
          <w:szCs w:val="28"/>
        </w:rPr>
        <w:t>, если они заданы в карточке налога.</w:t>
      </w:r>
    </w:p>
    <w:p w14:paraId="61627605" w14:textId="77777777" w:rsidR="00B10FB0" w:rsidRPr="00BB630B" w:rsidRDefault="00B10FB0" w:rsidP="00F60910">
      <w:pPr>
        <w:spacing w:before="120" w:after="120"/>
        <w:rPr>
          <w:color w:val="auto"/>
          <w:szCs w:val="28"/>
        </w:rPr>
      </w:pPr>
      <w:r w:rsidRPr="00BB630B">
        <w:rPr>
          <w:rStyle w:val="Interface"/>
          <w:color w:val="auto"/>
          <w:szCs w:val="28"/>
        </w:rPr>
        <w:t>Статус налогоплательщика (101)</w:t>
      </w:r>
      <w:r w:rsidRPr="00BB630B">
        <w:rPr>
          <w:color w:val="auto"/>
          <w:szCs w:val="28"/>
        </w:rPr>
        <w:t xml:space="preserve"> </w:t>
      </w:r>
      <w:r w:rsidR="0082275C" w:rsidRPr="00BB630B">
        <w:rPr>
          <w:color w:val="auto"/>
          <w:szCs w:val="28"/>
        </w:rPr>
        <w:t>–</w:t>
      </w:r>
      <w:r w:rsidRPr="00BB630B">
        <w:rPr>
          <w:color w:val="auto"/>
          <w:szCs w:val="28"/>
        </w:rPr>
        <w:t xml:space="preserve"> код статуса учреждения. Выбирается из списка. Если значение реквизита </w:t>
      </w:r>
      <w:r w:rsidRPr="00BB630B">
        <w:rPr>
          <w:rStyle w:val="Interface"/>
          <w:color w:val="auto"/>
          <w:szCs w:val="28"/>
        </w:rPr>
        <w:t>Статус налогоплательщика (101)</w:t>
      </w:r>
      <w:r w:rsidRPr="00BB630B">
        <w:rPr>
          <w:color w:val="auto"/>
          <w:szCs w:val="28"/>
        </w:rPr>
        <w:t xml:space="preserve"> равно </w:t>
      </w:r>
      <w:r w:rsidRPr="00BB630B">
        <w:rPr>
          <w:rStyle w:val="Interface"/>
          <w:color w:val="auto"/>
          <w:szCs w:val="28"/>
        </w:rPr>
        <w:t>08</w:t>
      </w:r>
      <w:r w:rsidRPr="00BB630B">
        <w:rPr>
          <w:color w:val="auto"/>
          <w:szCs w:val="28"/>
        </w:rPr>
        <w:t>, то на данной закладке необходимо далее указать только коды бюджетной классификации и ОКТМО (ОКАТО). При формировании печатной формы для реквизитов, которые не заданы, в полях 105</w:t>
      </w:r>
      <w:r w:rsidR="00F60910" w:rsidRPr="00BB630B">
        <w:rPr>
          <w:color w:val="auto"/>
          <w:szCs w:val="28"/>
        </w:rPr>
        <w:t>-</w:t>
      </w:r>
      <w:r w:rsidRPr="00BB630B">
        <w:rPr>
          <w:color w:val="auto"/>
          <w:szCs w:val="28"/>
        </w:rPr>
        <w:t>110 формы будет отображаться значение 0.</w:t>
      </w:r>
    </w:p>
    <w:p w14:paraId="19568931" w14:textId="77777777" w:rsidR="00B10FB0" w:rsidRPr="00BB630B" w:rsidRDefault="00B10FB0" w:rsidP="00F60910">
      <w:pPr>
        <w:spacing w:before="120" w:after="120"/>
        <w:rPr>
          <w:color w:val="auto"/>
          <w:szCs w:val="28"/>
        </w:rPr>
      </w:pPr>
      <w:r w:rsidRPr="00BB630B">
        <w:rPr>
          <w:rStyle w:val="Interface"/>
          <w:color w:val="auto"/>
          <w:szCs w:val="28"/>
        </w:rPr>
        <w:t>Код БК (104)</w:t>
      </w:r>
      <w:r w:rsidRPr="00BB630B">
        <w:rPr>
          <w:color w:val="auto"/>
          <w:szCs w:val="28"/>
        </w:rPr>
        <w:t xml:space="preserve"> </w:t>
      </w:r>
      <w:r w:rsidR="0082275C" w:rsidRPr="00BB630B">
        <w:rPr>
          <w:color w:val="auto"/>
          <w:szCs w:val="28"/>
        </w:rPr>
        <w:t>–</w:t>
      </w:r>
      <w:r w:rsidRPr="00BB630B">
        <w:rPr>
          <w:color w:val="auto"/>
          <w:szCs w:val="28"/>
        </w:rPr>
        <w:t xml:space="preserve"> код налога (сбора) по классификации доходов бюджетов Российской Федерации.</w:t>
      </w:r>
    </w:p>
    <w:p w14:paraId="27D9DB71" w14:textId="77777777" w:rsidR="00B10FB0" w:rsidRPr="00BB630B" w:rsidRDefault="00B10FB0" w:rsidP="00F60910">
      <w:pPr>
        <w:pStyle w:val="Notes"/>
        <w:spacing w:before="120" w:line="240" w:lineRule="auto"/>
        <w:ind w:left="0"/>
        <w:rPr>
          <w:sz w:val="28"/>
          <w:szCs w:val="28"/>
        </w:rPr>
      </w:pPr>
      <w:r w:rsidRPr="00BB630B">
        <w:rPr>
          <w:sz w:val="28"/>
          <w:szCs w:val="28"/>
        </w:rPr>
        <w:t>В разрядах 14</w:t>
      </w:r>
      <w:r w:rsidR="00F60910" w:rsidRPr="00BB630B">
        <w:rPr>
          <w:sz w:val="28"/>
          <w:szCs w:val="28"/>
        </w:rPr>
        <w:t>-</w:t>
      </w:r>
      <w:r w:rsidRPr="00BB630B">
        <w:rPr>
          <w:sz w:val="28"/>
          <w:szCs w:val="28"/>
        </w:rPr>
        <w:t xml:space="preserve">17 кода доходов налогоплательщик должен самостоятельно указать код программы доходов, первый знак которого отражает вид платежа: налог (1), пени и проценты (2), штрафы (3). В типовой конфигурации в справочнике </w:t>
      </w:r>
      <w:r w:rsidRPr="00BB630B">
        <w:rPr>
          <w:rStyle w:val="Interface"/>
          <w:color w:val="auto"/>
          <w:sz w:val="28"/>
          <w:szCs w:val="28"/>
        </w:rPr>
        <w:t>Классификация доходов бюджетов</w:t>
      </w:r>
      <w:r w:rsidRPr="00BB630B">
        <w:rPr>
          <w:sz w:val="28"/>
          <w:szCs w:val="28"/>
        </w:rPr>
        <w:t xml:space="preserve"> разряды 14</w:t>
      </w:r>
      <w:r w:rsidR="00F60910" w:rsidRPr="00BB630B">
        <w:rPr>
          <w:sz w:val="28"/>
          <w:szCs w:val="28"/>
        </w:rPr>
        <w:t>-</w:t>
      </w:r>
      <w:r w:rsidRPr="00BB630B">
        <w:rPr>
          <w:sz w:val="28"/>
          <w:szCs w:val="28"/>
        </w:rPr>
        <w:t>17 заполнены нулями. При перечислении налога или сбора следует самостоятельно отредактировать разряды 14</w:t>
      </w:r>
      <w:r w:rsidR="00F60910" w:rsidRPr="00BB630B">
        <w:rPr>
          <w:sz w:val="28"/>
          <w:szCs w:val="28"/>
        </w:rPr>
        <w:t>-</w:t>
      </w:r>
      <w:r w:rsidRPr="00BB630B">
        <w:rPr>
          <w:sz w:val="28"/>
          <w:szCs w:val="28"/>
        </w:rPr>
        <w:t>17 в соответствующем реквизите документа.</w:t>
      </w:r>
    </w:p>
    <w:p w14:paraId="6BC45231" w14:textId="77777777" w:rsidR="00B10FB0" w:rsidRPr="00BB630B" w:rsidRDefault="00B10FB0" w:rsidP="00F60910">
      <w:pPr>
        <w:spacing w:before="120" w:after="120"/>
        <w:rPr>
          <w:color w:val="auto"/>
          <w:szCs w:val="28"/>
        </w:rPr>
      </w:pPr>
      <w:r w:rsidRPr="00BB630B">
        <w:rPr>
          <w:rStyle w:val="Interface"/>
          <w:color w:val="auto"/>
          <w:szCs w:val="28"/>
        </w:rPr>
        <w:lastRenderedPageBreak/>
        <w:t>Код ОКТМО (ОКАТО) (105)</w:t>
      </w:r>
      <w:r w:rsidRPr="00BB630B">
        <w:rPr>
          <w:color w:val="auto"/>
          <w:szCs w:val="28"/>
        </w:rPr>
        <w:t xml:space="preserve"> </w:t>
      </w:r>
      <w:r w:rsidR="0082275C" w:rsidRPr="00BB630B">
        <w:rPr>
          <w:color w:val="auto"/>
          <w:szCs w:val="28"/>
        </w:rPr>
        <w:t>–</w:t>
      </w:r>
      <w:r w:rsidRPr="00BB630B">
        <w:rPr>
          <w:color w:val="auto"/>
          <w:szCs w:val="28"/>
        </w:rPr>
        <w:t xml:space="preserve"> код ОКТМО (ОКАТО) муниципального образования, на территории которого мобилизуются денежные средства от уплаты налога (сбора) в бюджетную систему Российской Федерации.</w:t>
      </w:r>
    </w:p>
    <w:p w14:paraId="65922154" w14:textId="77777777" w:rsidR="00B10FB0" w:rsidRPr="00BB630B" w:rsidRDefault="00B10FB0" w:rsidP="00F60910">
      <w:pPr>
        <w:spacing w:before="120" w:after="120"/>
        <w:rPr>
          <w:color w:val="auto"/>
          <w:szCs w:val="28"/>
        </w:rPr>
      </w:pPr>
      <w:r w:rsidRPr="00BB630B">
        <w:rPr>
          <w:rStyle w:val="Interface"/>
          <w:color w:val="auto"/>
          <w:szCs w:val="28"/>
        </w:rPr>
        <w:t>Основание платежа (106)</w:t>
      </w:r>
      <w:r w:rsidRPr="00BB630B">
        <w:rPr>
          <w:color w:val="auto"/>
          <w:szCs w:val="28"/>
        </w:rPr>
        <w:t xml:space="preserve"> </w:t>
      </w:r>
      <w:r w:rsidR="0082275C" w:rsidRPr="00BB630B">
        <w:rPr>
          <w:color w:val="auto"/>
          <w:szCs w:val="28"/>
        </w:rPr>
        <w:t>–</w:t>
      </w:r>
      <w:r w:rsidRPr="00BB630B">
        <w:rPr>
          <w:color w:val="auto"/>
          <w:szCs w:val="28"/>
        </w:rPr>
        <w:t xml:space="preserve"> основание платежа, по умолчанию указывается значение </w:t>
      </w:r>
      <w:r w:rsidRPr="00BB630B">
        <w:rPr>
          <w:rStyle w:val="Interface"/>
          <w:color w:val="auto"/>
          <w:szCs w:val="28"/>
        </w:rPr>
        <w:t>ТП</w:t>
      </w:r>
      <w:r w:rsidRPr="00BB630B">
        <w:rPr>
          <w:color w:val="auto"/>
          <w:szCs w:val="28"/>
        </w:rPr>
        <w:t xml:space="preserve"> (платежи текущего года). Необходимое значение реквизита выбирается из списка.</w:t>
      </w:r>
    </w:p>
    <w:p w14:paraId="3215735A"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Налоговый период (107)</w:t>
      </w:r>
      <w:r w:rsidRPr="00BB630B">
        <w:rPr>
          <w:color w:val="auto"/>
          <w:szCs w:val="28"/>
        </w:rPr>
        <w:t xml:space="preserve"> может принимать значения: </w:t>
      </w:r>
      <w:r w:rsidRPr="00BB630B">
        <w:rPr>
          <w:rStyle w:val="Interface"/>
          <w:color w:val="auto"/>
          <w:szCs w:val="28"/>
        </w:rPr>
        <w:t>МС</w:t>
      </w:r>
      <w:r w:rsidRPr="00BB630B">
        <w:rPr>
          <w:color w:val="auto"/>
          <w:szCs w:val="28"/>
        </w:rPr>
        <w:t xml:space="preserve"> </w:t>
      </w:r>
      <w:r w:rsidR="0082275C" w:rsidRPr="00BB630B">
        <w:rPr>
          <w:color w:val="auto"/>
          <w:szCs w:val="28"/>
        </w:rPr>
        <w:t>–</w:t>
      </w:r>
      <w:r w:rsidRPr="00BB630B">
        <w:rPr>
          <w:color w:val="auto"/>
          <w:szCs w:val="28"/>
        </w:rPr>
        <w:t xml:space="preserve"> месячный платеж; </w:t>
      </w:r>
      <w:r w:rsidRPr="00BB630B">
        <w:rPr>
          <w:rStyle w:val="Interface"/>
          <w:color w:val="auto"/>
          <w:szCs w:val="28"/>
        </w:rPr>
        <w:t>КВ</w:t>
      </w:r>
      <w:r w:rsidRPr="00BB630B">
        <w:rPr>
          <w:color w:val="auto"/>
          <w:szCs w:val="28"/>
        </w:rPr>
        <w:t xml:space="preserve"> </w:t>
      </w:r>
      <w:r w:rsidR="0082275C" w:rsidRPr="00BB630B">
        <w:rPr>
          <w:color w:val="auto"/>
          <w:szCs w:val="28"/>
        </w:rPr>
        <w:t>–</w:t>
      </w:r>
      <w:r w:rsidRPr="00BB630B">
        <w:rPr>
          <w:color w:val="auto"/>
          <w:szCs w:val="28"/>
        </w:rPr>
        <w:t xml:space="preserve"> квартальный платеж; </w:t>
      </w:r>
      <w:r w:rsidRPr="00BB630B">
        <w:rPr>
          <w:rStyle w:val="Interface"/>
          <w:color w:val="auto"/>
          <w:szCs w:val="28"/>
        </w:rPr>
        <w:t>ПП</w:t>
      </w:r>
      <w:r w:rsidRPr="00BB630B">
        <w:rPr>
          <w:color w:val="auto"/>
          <w:szCs w:val="28"/>
        </w:rPr>
        <w:t xml:space="preserve"> </w:t>
      </w:r>
      <w:r w:rsidR="0082275C" w:rsidRPr="00BB630B">
        <w:rPr>
          <w:color w:val="auto"/>
          <w:szCs w:val="28"/>
        </w:rPr>
        <w:t>–</w:t>
      </w:r>
      <w:r w:rsidRPr="00BB630B">
        <w:rPr>
          <w:color w:val="auto"/>
          <w:szCs w:val="28"/>
        </w:rPr>
        <w:t xml:space="preserve"> полугодовой платеж; </w:t>
      </w:r>
      <w:r w:rsidRPr="00BB630B">
        <w:rPr>
          <w:rStyle w:val="Interface"/>
          <w:color w:val="auto"/>
          <w:szCs w:val="28"/>
        </w:rPr>
        <w:t>ГП</w:t>
      </w:r>
      <w:r w:rsidRPr="00BB630B">
        <w:rPr>
          <w:color w:val="auto"/>
          <w:szCs w:val="28"/>
        </w:rPr>
        <w:t xml:space="preserve"> </w:t>
      </w:r>
      <w:r w:rsidR="0082275C" w:rsidRPr="00BB630B">
        <w:rPr>
          <w:color w:val="auto"/>
          <w:szCs w:val="28"/>
        </w:rPr>
        <w:t>–</w:t>
      </w:r>
      <w:r w:rsidRPr="00BB630B">
        <w:rPr>
          <w:color w:val="auto"/>
          <w:szCs w:val="28"/>
        </w:rPr>
        <w:t xml:space="preserve"> годовой платеж или </w:t>
      </w:r>
      <w:r w:rsidRPr="00BB630B">
        <w:rPr>
          <w:rStyle w:val="Interface"/>
          <w:color w:val="auto"/>
          <w:szCs w:val="28"/>
        </w:rPr>
        <w:t>Платеж по конкретной дате</w:t>
      </w:r>
      <w:r w:rsidRPr="00BB630B">
        <w:rPr>
          <w:color w:val="auto"/>
          <w:szCs w:val="28"/>
        </w:rPr>
        <w:t>.</w:t>
      </w:r>
    </w:p>
    <w:p w14:paraId="7BF70362" w14:textId="77777777" w:rsidR="00B10FB0" w:rsidRPr="00BB630B" w:rsidRDefault="00B10FB0" w:rsidP="00F60910">
      <w:pPr>
        <w:spacing w:before="120" w:after="120"/>
        <w:rPr>
          <w:color w:val="auto"/>
          <w:szCs w:val="28"/>
        </w:rPr>
      </w:pPr>
      <w:r w:rsidRPr="00BB630B">
        <w:rPr>
          <w:color w:val="auto"/>
          <w:szCs w:val="28"/>
        </w:rPr>
        <w:t xml:space="preserve">В зависимости от заданного значения реквизита </w:t>
      </w:r>
      <w:r w:rsidRPr="00BB630B">
        <w:rPr>
          <w:rStyle w:val="Interface"/>
          <w:color w:val="auto"/>
          <w:szCs w:val="28"/>
        </w:rPr>
        <w:t>Основание платежа</w:t>
      </w:r>
      <w:r w:rsidRPr="00BB630B">
        <w:rPr>
          <w:color w:val="auto"/>
          <w:szCs w:val="28"/>
        </w:rPr>
        <w:t xml:space="preserve"> в реквизите </w:t>
      </w:r>
      <w:r w:rsidRPr="00BB630B">
        <w:rPr>
          <w:rStyle w:val="Interface"/>
          <w:color w:val="auto"/>
          <w:szCs w:val="28"/>
        </w:rPr>
        <w:t>Налоговый период (107)</w:t>
      </w:r>
      <w:r w:rsidRPr="00BB630B">
        <w:rPr>
          <w:color w:val="auto"/>
          <w:szCs w:val="28"/>
        </w:rPr>
        <w:t xml:space="preserve"> следует указать периодичность или конкретную дату уплаты налога. В первом случае по умолчанию подставляется период, заданный в карточке налога, его можно изменить. При этом в поле справа отражается значение, которое будет сформировано в поле 107 ПД. Во втором случае следует указать дату платежа, а также номер и дату документа </w:t>
      </w:r>
      <w:r w:rsidR="0082275C" w:rsidRPr="00BB630B">
        <w:rPr>
          <w:color w:val="auto"/>
          <w:szCs w:val="28"/>
        </w:rPr>
        <w:t>–</w:t>
      </w:r>
      <w:r w:rsidRPr="00BB630B">
        <w:rPr>
          <w:color w:val="auto"/>
          <w:szCs w:val="28"/>
        </w:rPr>
        <w:t xml:space="preserve"> основания платежа (решения о рассрочке, отсрочке, реструктуризации, приостановлении взыскания и т. </w:t>
      </w:r>
      <w:r w:rsidR="0082275C" w:rsidRPr="00BB630B">
        <w:rPr>
          <w:color w:val="auto"/>
          <w:szCs w:val="28"/>
        </w:rPr>
        <w:t>П</w:t>
      </w:r>
      <w:r w:rsidRPr="00BB630B">
        <w:rPr>
          <w:color w:val="auto"/>
          <w:szCs w:val="28"/>
        </w:rPr>
        <w:t>.).</w:t>
      </w:r>
    </w:p>
    <w:p w14:paraId="4E49AF93" w14:textId="77777777" w:rsidR="00B10FB0" w:rsidRPr="00BB630B" w:rsidRDefault="00B10FB0" w:rsidP="00F60910">
      <w:pPr>
        <w:spacing w:before="120" w:after="120"/>
        <w:rPr>
          <w:color w:val="auto"/>
          <w:szCs w:val="28"/>
        </w:rPr>
      </w:pPr>
      <w:r w:rsidRPr="00BB630B">
        <w:rPr>
          <w:rStyle w:val="Interface"/>
          <w:color w:val="auto"/>
          <w:szCs w:val="28"/>
        </w:rPr>
        <w:t>Тип платежа (110)</w:t>
      </w:r>
      <w:r w:rsidRPr="00BB630B">
        <w:rPr>
          <w:color w:val="auto"/>
          <w:szCs w:val="28"/>
        </w:rPr>
        <w:t xml:space="preserve"> </w:t>
      </w:r>
      <w:r w:rsidR="0082275C" w:rsidRPr="00BB630B">
        <w:rPr>
          <w:color w:val="auto"/>
          <w:szCs w:val="28"/>
        </w:rPr>
        <w:t>–</w:t>
      </w:r>
      <w:r w:rsidRPr="00BB630B">
        <w:rPr>
          <w:color w:val="auto"/>
          <w:szCs w:val="28"/>
        </w:rPr>
        <w:t xml:space="preserve"> тип платежа, выбирается из списка. </w:t>
      </w:r>
    </w:p>
    <w:p w14:paraId="7BE186AC" w14:textId="77777777" w:rsidR="00B10FB0" w:rsidRPr="00BB630B" w:rsidRDefault="00B10FB0" w:rsidP="00F60910">
      <w:pPr>
        <w:spacing w:before="120" w:after="120"/>
        <w:rPr>
          <w:color w:val="auto"/>
          <w:szCs w:val="28"/>
        </w:rPr>
      </w:pPr>
      <w:r w:rsidRPr="00BB630B">
        <w:rPr>
          <w:color w:val="auto"/>
          <w:szCs w:val="28"/>
        </w:rPr>
        <w:t xml:space="preserve">Оформление заявок на перечисление иных обязательных платежей на счета по учету доходов и средств бюджетов всех уровней бюджетной системы Российской Федерации производится в том же порядке. Для оформления заявок в данном случае информацию об иных обязательных платежах следует ввести в справочник </w:t>
      </w:r>
      <w:r w:rsidRPr="00BB630B">
        <w:rPr>
          <w:rStyle w:val="Interface"/>
          <w:color w:val="auto"/>
          <w:szCs w:val="28"/>
        </w:rPr>
        <w:t>Налоги и платежи организации</w:t>
      </w:r>
      <w:r w:rsidRPr="00BB630B">
        <w:rPr>
          <w:color w:val="auto"/>
          <w:szCs w:val="28"/>
        </w:rPr>
        <w:t>.</w:t>
      </w:r>
    </w:p>
    <w:p w14:paraId="15F86062"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«Контрагент»</w:t>
      </w:r>
      <w:r w:rsidRPr="00BB630B">
        <w:rPr>
          <w:color w:val="auto"/>
          <w:szCs w:val="28"/>
        </w:rPr>
        <w:t xml:space="preserve">. На закладке следует указать платежные реквизиты контрагента </w:t>
      </w:r>
      <w:r w:rsidR="0082275C" w:rsidRPr="00BB630B">
        <w:rPr>
          <w:color w:val="auto"/>
          <w:szCs w:val="28"/>
        </w:rPr>
        <w:t>–</w:t>
      </w:r>
      <w:r w:rsidRPr="00BB630B">
        <w:rPr>
          <w:color w:val="auto"/>
          <w:szCs w:val="28"/>
        </w:rPr>
        <w:t xml:space="preserve"> получателя платежа для формирования раздела III «Реквизиты контрагента» печатной формы «Заявки на кассовый расход». По умолчанию реквизиты автоматически заполняются значениями, указанными в карточке контрагента, выбранного в шапке документа (реквизиты </w:t>
      </w:r>
      <w:r w:rsidRPr="00BB630B">
        <w:rPr>
          <w:rStyle w:val="Interface"/>
          <w:color w:val="auto"/>
          <w:szCs w:val="28"/>
        </w:rPr>
        <w:t>Получатель платежа</w:t>
      </w:r>
      <w:r w:rsidRPr="00BB630B">
        <w:rPr>
          <w:color w:val="auto"/>
          <w:szCs w:val="28"/>
        </w:rPr>
        <w:t xml:space="preserve"> и </w:t>
      </w:r>
      <w:r w:rsidRPr="00BB630B">
        <w:rPr>
          <w:rStyle w:val="Interface"/>
          <w:color w:val="auto"/>
          <w:szCs w:val="28"/>
        </w:rPr>
        <w:t>Счет получателя</w:t>
      </w:r>
      <w:r w:rsidRPr="00BB630B">
        <w:rPr>
          <w:color w:val="auto"/>
          <w:szCs w:val="28"/>
        </w:rPr>
        <w:t>). При необходимости значения реквизитов для конкретной «Заявки на кассовый расход» могут быть изменены.</w:t>
      </w:r>
    </w:p>
    <w:p w14:paraId="749658A7"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В табличной части общая сумма кассовой выплаты (документа) детализируется по кодам бюджетной классификации для формирования раздела III «Расшифровка заявки на кассовый расход» бланка заявки на кассовый расход.</w:t>
      </w:r>
    </w:p>
    <w:p w14:paraId="46D402B1"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w:t>
      </w:r>
    </w:p>
    <w:p w14:paraId="4E781C3D" w14:textId="77777777" w:rsidR="00B10FB0" w:rsidRPr="00BB630B" w:rsidRDefault="00B10FB0" w:rsidP="00F60910">
      <w:pPr>
        <w:spacing w:before="120" w:after="120"/>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вид средств, за счет которых должна быть произведена кассовая выплата. </w:t>
      </w:r>
      <w:r w:rsidR="00C840E7" w:rsidRPr="00BB630B">
        <w:rPr>
          <w:color w:val="auto"/>
          <w:szCs w:val="28"/>
        </w:rPr>
        <w:t>Устанавливается автоматически</w:t>
      </w:r>
      <w:r w:rsidRPr="00BB630B">
        <w:rPr>
          <w:color w:val="auto"/>
          <w:szCs w:val="28"/>
        </w:rPr>
        <w:t>.</w:t>
      </w:r>
    </w:p>
    <w:p w14:paraId="70E02520" w14:textId="77777777" w:rsidR="00B10FB0" w:rsidRPr="00BB630B" w:rsidRDefault="00B10FB0" w:rsidP="00F60910">
      <w:pPr>
        <w:spacing w:before="120" w:after="120"/>
        <w:rPr>
          <w:color w:val="auto"/>
          <w:szCs w:val="28"/>
        </w:rPr>
      </w:pPr>
      <w:r w:rsidRPr="00BB630B">
        <w:rPr>
          <w:rStyle w:val="Interface"/>
          <w:color w:val="auto"/>
          <w:szCs w:val="28"/>
        </w:rPr>
        <w:lastRenderedPageBreak/>
        <w:t>КБК</w:t>
      </w:r>
      <w:r w:rsidRPr="00BB630B">
        <w:rPr>
          <w:color w:val="auto"/>
          <w:szCs w:val="28"/>
        </w:rPr>
        <w:t xml:space="preserve"> </w:t>
      </w:r>
      <w:r w:rsidR="0082275C" w:rsidRPr="00BB630B">
        <w:rPr>
          <w:color w:val="auto"/>
          <w:szCs w:val="28"/>
        </w:rPr>
        <w:t>–</w:t>
      </w:r>
      <w:r w:rsidRPr="00BB630B">
        <w:rPr>
          <w:color w:val="auto"/>
          <w:szCs w:val="28"/>
        </w:rPr>
        <w:t xml:space="preserve"> код бюджетной классификации, по которому должна быть произведена выплата. Выбирается из справочника </w:t>
      </w:r>
      <w:r w:rsidRPr="00BB630B">
        <w:rPr>
          <w:rStyle w:val="Interface"/>
          <w:color w:val="auto"/>
          <w:szCs w:val="28"/>
        </w:rPr>
        <w:t>КПС</w:t>
      </w:r>
      <w:r w:rsidRPr="00BB630B">
        <w:rPr>
          <w:color w:val="auto"/>
          <w:szCs w:val="28"/>
        </w:rPr>
        <w:t>.</w:t>
      </w:r>
    </w:p>
    <w:p w14:paraId="61FD3C14" w14:textId="77777777" w:rsidR="00B10FB0" w:rsidRPr="00BB630B" w:rsidRDefault="00B10FB0" w:rsidP="00F60910">
      <w:pPr>
        <w:spacing w:before="120" w:after="120"/>
        <w:rPr>
          <w:color w:val="auto"/>
          <w:szCs w:val="28"/>
        </w:rPr>
      </w:pPr>
      <w:r w:rsidRPr="00BB630B">
        <w:rPr>
          <w:rStyle w:val="Interface"/>
          <w:color w:val="auto"/>
          <w:szCs w:val="28"/>
        </w:rPr>
        <w:t>КОСГУ</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соответствующий выплате. Выбирается из справочника </w:t>
      </w:r>
      <w:r w:rsidRPr="00BB630B">
        <w:rPr>
          <w:rStyle w:val="Interface"/>
          <w:color w:val="auto"/>
          <w:szCs w:val="28"/>
        </w:rPr>
        <w:t>КЭК</w:t>
      </w:r>
      <w:r w:rsidRPr="00BB630B">
        <w:rPr>
          <w:color w:val="auto"/>
          <w:szCs w:val="28"/>
        </w:rPr>
        <w:t>.</w:t>
      </w:r>
    </w:p>
    <w:p w14:paraId="4AF6A40E" w14:textId="77777777" w:rsidR="00B10FB0" w:rsidRPr="00BB630B" w:rsidRDefault="00B10FB0" w:rsidP="00EF6BFC">
      <w:pPr>
        <w:pStyle w:val="Notes"/>
        <w:spacing w:before="120" w:line="240" w:lineRule="auto"/>
        <w:ind w:left="0"/>
        <w:rPr>
          <w:szCs w:val="28"/>
        </w:rPr>
      </w:pPr>
      <w:r w:rsidRPr="00BB630B">
        <w:rPr>
          <w:rStyle w:val="Interface"/>
          <w:color w:val="auto"/>
          <w:sz w:val="28"/>
          <w:szCs w:val="28"/>
        </w:rPr>
        <w:t>Код цели</w:t>
      </w:r>
      <w:r w:rsidRPr="00BB630B">
        <w:rPr>
          <w:sz w:val="28"/>
          <w:szCs w:val="28"/>
        </w:rPr>
        <w:t xml:space="preserve"> </w:t>
      </w:r>
      <w:r w:rsidR="0082275C" w:rsidRPr="00BB630B">
        <w:rPr>
          <w:sz w:val="28"/>
          <w:szCs w:val="28"/>
        </w:rPr>
        <w:t>–</w:t>
      </w:r>
      <w:r w:rsidRPr="00BB630B">
        <w:rPr>
          <w:sz w:val="28"/>
          <w:szCs w:val="28"/>
        </w:rPr>
        <w:t xml:space="preserve"> код цели субсидии (субвенции). Выбирается из справочника </w:t>
      </w:r>
      <w:r w:rsidRPr="00BB630B">
        <w:rPr>
          <w:rStyle w:val="Interface"/>
          <w:color w:val="auto"/>
          <w:sz w:val="28"/>
          <w:szCs w:val="28"/>
        </w:rPr>
        <w:t>Виды целевых средств</w:t>
      </w:r>
      <w:r w:rsidRPr="00BB630B">
        <w:rPr>
          <w:sz w:val="28"/>
          <w:szCs w:val="28"/>
        </w:rPr>
        <w:t>.</w:t>
      </w:r>
    </w:p>
    <w:p w14:paraId="7300904A"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в рублях по соответствующим кодам бюджетной классификации.</w:t>
      </w:r>
    </w:p>
    <w:p w14:paraId="77AC539A" w14:textId="77777777" w:rsidR="00B10FB0" w:rsidRPr="00BB630B" w:rsidRDefault="00B10FB0" w:rsidP="00F60910">
      <w:pPr>
        <w:spacing w:before="120" w:after="120"/>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указывается назначение платежа по соответствующему коду бюджетной классификации в соответствии с документом-основанием, подтверждающим возникновение денежного обязательства. </w:t>
      </w:r>
    </w:p>
    <w:p w14:paraId="29102A5E" w14:textId="77777777" w:rsidR="00B10FB0" w:rsidRPr="00BB630B" w:rsidRDefault="00B10FB0" w:rsidP="00F60910">
      <w:pPr>
        <w:pStyle w:val="Notes"/>
        <w:spacing w:before="120" w:line="240" w:lineRule="auto"/>
        <w:ind w:left="0"/>
        <w:rPr>
          <w:sz w:val="28"/>
          <w:szCs w:val="28"/>
        </w:rPr>
      </w:pPr>
      <w:r w:rsidRPr="00BB630B">
        <w:rPr>
          <w:sz w:val="28"/>
          <w:szCs w:val="28"/>
        </w:rPr>
        <w:t xml:space="preserve">Реквизит </w:t>
      </w:r>
      <w:r w:rsidRPr="00BB630B">
        <w:rPr>
          <w:rStyle w:val="Interface"/>
          <w:color w:val="auto"/>
          <w:sz w:val="28"/>
          <w:szCs w:val="28"/>
        </w:rPr>
        <w:t>Назначение платежа</w:t>
      </w:r>
      <w:r w:rsidRPr="00BB630B">
        <w:rPr>
          <w:sz w:val="28"/>
          <w:szCs w:val="28"/>
        </w:rPr>
        <w:t xml:space="preserve"> заполняется, если назначение платежа меняется в зависимости от кода бюджетной классификации или сумм, указанных в заявке.</w:t>
      </w:r>
    </w:p>
    <w:p w14:paraId="6C360F85" w14:textId="77777777" w:rsidR="00B10FB0" w:rsidRPr="00BB630B" w:rsidRDefault="00B10FB0" w:rsidP="00F60910">
      <w:pPr>
        <w:spacing w:before="120" w:after="120"/>
        <w:rPr>
          <w:color w:val="auto"/>
          <w:szCs w:val="28"/>
        </w:rPr>
      </w:pPr>
      <w:r w:rsidRPr="00BB630B">
        <w:rPr>
          <w:rStyle w:val="Interface"/>
          <w:color w:val="auto"/>
          <w:szCs w:val="28"/>
        </w:rPr>
        <w:t>Примечание</w:t>
      </w:r>
      <w:r w:rsidRPr="00BB630B">
        <w:rPr>
          <w:color w:val="auto"/>
          <w:szCs w:val="28"/>
        </w:rPr>
        <w:t xml:space="preserve"> </w:t>
      </w:r>
      <w:r w:rsidR="0082275C" w:rsidRPr="00BB630B">
        <w:rPr>
          <w:color w:val="auto"/>
          <w:szCs w:val="28"/>
        </w:rPr>
        <w:t>–</w:t>
      </w:r>
      <w:r w:rsidRPr="00BB630B">
        <w:rPr>
          <w:color w:val="auto"/>
          <w:szCs w:val="28"/>
        </w:rPr>
        <w:t xml:space="preserve"> в случае необходимости указывается иная информация, необходимая для исполнения бюджета.</w:t>
      </w:r>
    </w:p>
    <w:p w14:paraId="70FE4412" w14:textId="77777777" w:rsidR="00B10FB0" w:rsidRPr="00BB630B" w:rsidRDefault="00B10FB0" w:rsidP="00F60910">
      <w:pPr>
        <w:spacing w:before="120" w:after="120"/>
        <w:rPr>
          <w:color w:val="auto"/>
          <w:szCs w:val="28"/>
        </w:rPr>
      </w:pPr>
      <w:r w:rsidRPr="00BB630B">
        <w:rPr>
          <w:color w:val="auto"/>
          <w:szCs w:val="28"/>
        </w:rPr>
        <w:t xml:space="preserve">Реквизиты </w:t>
      </w:r>
      <w:r w:rsidRPr="00BB630B">
        <w:rPr>
          <w:rStyle w:val="Interface"/>
          <w:color w:val="auto"/>
          <w:szCs w:val="28"/>
        </w:rPr>
        <w:t>Вид БК получателя</w:t>
      </w:r>
      <w:r w:rsidRPr="00BB630B">
        <w:rPr>
          <w:color w:val="auto"/>
          <w:szCs w:val="28"/>
        </w:rPr>
        <w:t xml:space="preserve">, </w:t>
      </w:r>
      <w:r w:rsidRPr="00BB630B">
        <w:rPr>
          <w:rStyle w:val="Interface"/>
          <w:color w:val="auto"/>
          <w:szCs w:val="28"/>
        </w:rPr>
        <w:t>Код БК получателя</w:t>
      </w:r>
      <w:r w:rsidR="007D597B" w:rsidRPr="00BB630B">
        <w:rPr>
          <w:rStyle w:val="Interface"/>
          <w:color w:val="auto"/>
          <w:szCs w:val="28"/>
        </w:rPr>
        <w:t>, КОСГУ получателя, Код цели получателя</w:t>
      </w:r>
      <w:r w:rsidRPr="00BB630B">
        <w:rPr>
          <w:color w:val="auto"/>
          <w:szCs w:val="28"/>
        </w:rPr>
        <w:t xml:space="preserve"> </w:t>
      </w:r>
      <w:r w:rsidR="0082275C" w:rsidRPr="00BB630B">
        <w:rPr>
          <w:color w:val="auto"/>
          <w:szCs w:val="28"/>
        </w:rPr>
        <w:t>–</w:t>
      </w:r>
      <w:r w:rsidRPr="00BB630B">
        <w:rPr>
          <w:color w:val="auto"/>
          <w:szCs w:val="28"/>
        </w:rPr>
        <w:t xml:space="preserve"> вид и код бюджетной классификации, по которым должно осуществляться зачисление средств, перечисляемых в соответствии с данной заявкой.</w:t>
      </w:r>
    </w:p>
    <w:p w14:paraId="65864FF6" w14:textId="77777777" w:rsidR="00B10FB0" w:rsidRPr="00BB630B" w:rsidRDefault="00B10FB0" w:rsidP="00F60910">
      <w:pPr>
        <w:spacing w:before="120" w:after="120"/>
        <w:rPr>
          <w:color w:val="auto"/>
          <w:szCs w:val="28"/>
        </w:rPr>
      </w:pPr>
      <w:r w:rsidRPr="00BB630B">
        <w:rPr>
          <w:color w:val="auto"/>
          <w:szCs w:val="28"/>
        </w:rPr>
        <w:t xml:space="preserve">Реквизиты </w:t>
      </w:r>
      <w:r w:rsidRPr="00BB630B">
        <w:rPr>
          <w:rStyle w:val="Interface"/>
          <w:color w:val="auto"/>
          <w:szCs w:val="28"/>
        </w:rPr>
        <w:t>Вид БК получателя</w:t>
      </w:r>
      <w:r w:rsidRPr="00BB630B">
        <w:rPr>
          <w:color w:val="auto"/>
          <w:szCs w:val="28"/>
        </w:rPr>
        <w:t xml:space="preserve"> </w:t>
      </w:r>
      <w:r w:rsidR="007D597B" w:rsidRPr="00BB630B">
        <w:rPr>
          <w:color w:val="auto"/>
          <w:szCs w:val="28"/>
        </w:rPr>
        <w:t xml:space="preserve">, </w:t>
      </w:r>
      <w:r w:rsidRPr="00BB630B">
        <w:rPr>
          <w:color w:val="auto"/>
          <w:szCs w:val="28"/>
        </w:rPr>
        <w:t xml:space="preserve"> </w:t>
      </w:r>
      <w:r w:rsidRPr="00BB630B">
        <w:rPr>
          <w:rStyle w:val="Interface"/>
          <w:color w:val="auto"/>
          <w:szCs w:val="28"/>
        </w:rPr>
        <w:t>Код БК получателя</w:t>
      </w:r>
      <w:r w:rsidR="007D597B" w:rsidRPr="00BB630B">
        <w:rPr>
          <w:color w:val="auto"/>
          <w:szCs w:val="28"/>
        </w:rPr>
        <w:t xml:space="preserve">, </w:t>
      </w:r>
      <w:r w:rsidR="007D597B" w:rsidRPr="00BB630B">
        <w:rPr>
          <w:rStyle w:val="Interface"/>
          <w:color w:val="auto"/>
          <w:szCs w:val="28"/>
        </w:rPr>
        <w:t xml:space="preserve">КОСГУ получателя, Код цели получателя </w:t>
      </w:r>
      <w:r w:rsidRPr="00BB630B">
        <w:rPr>
          <w:color w:val="auto"/>
          <w:szCs w:val="28"/>
        </w:rPr>
        <w:t xml:space="preserve">заполняются, если получателем платежа является другой участник бюджетного процесса, лицевой счет получателя бюджетных средств которого открыт органом Федерального казначейства или финансовым органом, лицевой счет которого открыт органом Федерального казначейства. </w:t>
      </w:r>
    </w:p>
    <w:p w14:paraId="6CB68015" w14:textId="77777777" w:rsidR="007D597B" w:rsidRPr="00BB630B" w:rsidRDefault="007D597B">
      <w:pPr>
        <w:spacing w:before="120" w:after="120"/>
        <w:rPr>
          <w:color w:val="auto"/>
          <w:szCs w:val="28"/>
        </w:rPr>
      </w:pPr>
      <w:r w:rsidRPr="00BB630B">
        <w:rPr>
          <w:color w:val="auto"/>
          <w:szCs w:val="28"/>
        </w:rPr>
        <w:t xml:space="preserve">Реквизиты </w:t>
      </w:r>
      <w:r w:rsidRPr="00BB630B">
        <w:rPr>
          <w:b/>
          <w:color w:val="auto"/>
          <w:szCs w:val="28"/>
        </w:rPr>
        <w:t>Счет расчетов, Погашение задолженности</w:t>
      </w:r>
      <w:r w:rsidRPr="00BB630B">
        <w:rPr>
          <w:color w:val="auto"/>
          <w:szCs w:val="28"/>
        </w:rPr>
        <w:t xml:space="preserve"> педзаполняются автоматически. </w:t>
      </w:r>
    </w:p>
    <w:p w14:paraId="305C9F2A" w14:textId="77777777" w:rsidR="00B10FB0" w:rsidRPr="00BB630B" w:rsidRDefault="007D597B" w:rsidP="00F60910">
      <w:pPr>
        <w:pStyle w:val="Notes"/>
        <w:spacing w:before="120" w:line="240" w:lineRule="auto"/>
        <w:ind w:left="0"/>
        <w:rPr>
          <w:sz w:val="28"/>
          <w:szCs w:val="28"/>
        </w:rPr>
      </w:pPr>
      <w:r w:rsidRPr="00BB630B">
        <w:rPr>
          <w:noProof/>
          <w:szCs w:val="28"/>
        </w:rPr>
        <w:lastRenderedPageBreak/>
        <w:drawing>
          <wp:anchor distT="0" distB="0" distL="114300" distR="114300" simplePos="0" relativeHeight="251741696" behindDoc="1" locked="0" layoutInCell="1" allowOverlap="1" wp14:anchorId="6AEB55B3" wp14:editId="61439FEC">
            <wp:simplePos x="0" y="0"/>
            <wp:positionH relativeFrom="page">
              <wp:align>center</wp:align>
            </wp:positionH>
            <wp:positionV relativeFrom="paragraph">
              <wp:posOffset>681355</wp:posOffset>
            </wp:positionV>
            <wp:extent cx="6029325" cy="3281680"/>
            <wp:effectExtent l="0" t="0" r="9525" b="0"/>
            <wp:wrapTight wrapText="bothSides">
              <wp:wrapPolygon edited="0">
                <wp:start x="0" y="0"/>
                <wp:lineTo x="0" y="21441"/>
                <wp:lineTo x="21566" y="21441"/>
                <wp:lineTo x="21566" y="0"/>
                <wp:lineTo x="0" y="0"/>
              </wp:wrapPolygon>
            </wp:wrapTight>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Скриншот 21-11-2023 142814.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029325" cy="3281680"/>
                    </a:xfrm>
                    <a:prstGeom prst="rect">
                      <a:avLst/>
                    </a:prstGeom>
                  </pic:spPr>
                </pic:pic>
              </a:graphicData>
            </a:graphic>
            <wp14:sizeRelH relativeFrom="page">
              <wp14:pctWidth>0</wp14:pctWidth>
            </wp14:sizeRelH>
            <wp14:sizeRelV relativeFrom="page">
              <wp14:pctHeight>0</wp14:pctHeight>
            </wp14:sizeRelV>
          </wp:anchor>
        </w:drawing>
      </w:r>
      <w:r w:rsidR="00B10FB0" w:rsidRPr="00BB630B">
        <w:rPr>
          <w:sz w:val="28"/>
          <w:szCs w:val="28"/>
        </w:rPr>
        <w:t xml:space="preserve">При заполнении табличной части </w:t>
      </w:r>
      <w:r w:rsidR="00B10FB0" w:rsidRPr="00BB630B">
        <w:rPr>
          <w:rStyle w:val="Interface"/>
          <w:color w:val="auto"/>
          <w:sz w:val="28"/>
          <w:szCs w:val="28"/>
        </w:rPr>
        <w:t>Расшифровка платежа</w:t>
      </w:r>
      <w:r w:rsidR="00B10FB0" w:rsidRPr="00BB630B">
        <w:rPr>
          <w:sz w:val="28"/>
          <w:szCs w:val="28"/>
        </w:rPr>
        <w:t xml:space="preserve"> итоговая сумма табличной части должна быть равна сумме документа, указанной в шапке.</w:t>
      </w:r>
    </w:p>
    <w:p w14:paraId="6C52D9B5" w14:textId="77777777" w:rsidR="00847CDA" w:rsidRPr="00BB630B" w:rsidRDefault="00847CDA" w:rsidP="00847CDA">
      <w:pPr>
        <w:pStyle w:val="afff1"/>
      </w:pPr>
      <w:bookmarkStart w:id="2710" w:name="_Toc21766306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254</w:t>
      </w:r>
      <w:r w:rsidR="007E6987">
        <w:rPr>
          <w:noProof/>
        </w:rPr>
        <w:fldChar w:fldCharType="end"/>
      </w:r>
      <w:r w:rsidRPr="00BB630B">
        <w:t xml:space="preserve"> – Заявка на кассовый расход</w:t>
      </w:r>
      <w:bookmarkEnd w:id="2710"/>
    </w:p>
    <w:p w14:paraId="4176F196" w14:textId="77777777" w:rsidR="007D597B" w:rsidRPr="00BB630B" w:rsidRDefault="007D597B" w:rsidP="00F60910">
      <w:pPr>
        <w:pStyle w:val="Notes"/>
        <w:spacing w:before="120" w:line="240" w:lineRule="auto"/>
        <w:ind w:left="0"/>
        <w:rPr>
          <w:sz w:val="28"/>
          <w:szCs w:val="28"/>
        </w:rPr>
      </w:pPr>
    </w:p>
    <w:p w14:paraId="0B1ED2A6" w14:textId="77777777" w:rsidR="00E319EA" w:rsidRPr="00BB630B" w:rsidRDefault="00E319EA" w:rsidP="00F60910">
      <w:pPr>
        <w:spacing w:before="120" w:after="120"/>
        <w:rPr>
          <w:rStyle w:val="Bold"/>
          <w:rFonts w:ascii="Times New Roman" w:eastAsia="Batang" w:hAnsi="Times New Roman"/>
          <w:color w:val="auto"/>
          <w:szCs w:val="28"/>
          <w:u w:val="none"/>
        </w:rPr>
      </w:pPr>
      <w:r w:rsidRPr="00BB630B">
        <w:rPr>
          <w:rStyle w:val="Bold"/>
          <w:rFonts w:ascii="Times New Roman" w:eastAsia="Batang" w:hAnsi="Times New Roman"/>
          <w:color w:val="auto"/>
          <w:szCs w:val="28"/>
          <w:u w:val="none"/>
        </w:rPr>
        <w:t>Закладка «Бухгалтерская операция»</w:t>
      </w:r>
    </w:p>
    <w:p w14:paraId="3883E4E6" w14:textId="77777777" w:rsidR="00CC30A9" w:rsidRPr="00BB630B" w:rsidRDefault="00CC30A9" w:rsidP="00F60910">
      <w:pPr>
        <w:spacing w:before="120" w:after="120"/>
        <w:rPr>
          <w:rStyle w:val="Bold"/>
          <w:rFonts w:ascii="Times New Roman" w:eastAsia="Batang" w:hAnsi="Times New Roman"/>
          <w:color w:val="auto"/>
          <w:szCs w:val="28"/>
          <w:u w:val="none"/>
        </w:rPr>
      </w:pPr>
      <w:r w:rsidRPr="00BB630B">
        <w:rPr>
          <w:rStyle w:val="Bold"/>
          <w:rFonts w:ascii="Times New Roman" w:eastAsia="Batang" w:hAnsi="Times New Roman"/>
          <w:b w:val="0"/>
          <w:color w:val="auto"/>
          <w:szCs w:val="28"/>
          <w:u w:val="none"/>
        </w:rPr>
        <w:t>Значение в поле</w:t>
      </w:r>
      <w:r w:rsidRPr="00BB630B">
        <w:rPr>
          <w:rStyle w:val="Bold"/>
          <w:rFonts w:ascii="Times New Roman" w:eastAsia="Batang" w:hAnsi="Times New Roman"/>
          <w:color w:val="auto"/>
          <w:szCs w:val="28"/>
          <w:u w:val="none"/>
        </w:rPr>
        <w:t xml:space="preserve"> Типовая операция </w:t>
      </w:r>
      <w:r w:rsidRPr="00BB630B">
        <w:rPr>
          <w:rStyle w:val="Bold"/>
          <w:rFonts w:ascii="Times New Roman" w:eastAsia="Batang" w:hAnsi="Times New Roman"/>
          <w:b w:val="0"/>
          <w:color w:val="auto"/>
          <w:szCs w:val="28"/>
          <w:u w:val="none"/>
        </w:rPr>
        <w:t>предзаполняется автоматически, при создании документа, не подлжеит исправлению пользователем.</w:t>
      </w:r>
    </w:p>
    <w:p w14:paraId="36F1270B" w14:textId="77777777" w:rsidR="00CC30A9" w:rsidRPr="00BB630B" w:rsidRDefault="00CC30A9" w:rsidP="00F60910">
      <w:pPr>
        <w:spacing w:before="120" w:after="120"/>
        <w:rPr>
          <w:rStyle w:val="Bold"/>
          <w:rFonts w:ascii="Times New Roman" w:eastAsia="Batang" w:hAnsi="Times New Roman"/>
          <w:b w:val="0"/>
          <w:color w:val="auto"/>
          <w:szCs w:val="28"/>
          <w:u w:val="none"/>
        </w:rPr>
      </w:pPr>
      <w:r w:rsidRPr="00BB630B">
        <w:rPr>
          <w:rStyle w:val="Bold"/>
          <w:rFonts w:ascii="Times New Roman" w:eastAsia="Batang" w:hAnsi="Times New Roman"/>
          <w:b w:val="0"/>
          <w:color w:val="auto"/>
          <w:szCs w:val="28"/>
          <w:u w:val="none"/>
        </w:rPr>
        <w:t>Обязательные реквизиты, требуемые для форми</w:t>
      </w:r>
      <w:r w:rsidR="001E75C3" w:rsidRPr="00BB630B">
        <w:rPr>
          <w:rStyle w:val="Bold"/>
          <w:rFonts w:ascii="Times New Roman" w:eastAsia="Batang" w:hAnsi="Times New Roman"/>
          <w:b w:val="0"/>
          <w:color w:val="auto"/>
          <w:szCs w:val="28"/>
          <w:u w:val="none"/>
        </w:rPr>
        <w:t>р</w:t>
      </w:r>
      <w:r w:rsidRPr="00BB630B">
        <w:rPr>
          <w:rStyle w:val="Bold"/>
          <w:rFonts w:ascii="Times New Roman" w:eastAsia="Batang" w:hAnsi="Times New Roman"/>
          <w:b w:val="0"/>
          <w:color w:val="auto"/>
          <w:szCs w:val="28"/>
          <w:u w:val="none"/>
        </w:rPr>
        <w:t>ования бухгалтерской проводки</w:t>
      </w:r>
      <w:r w:rsidR="001E75C3" w:rsidRPr="00BB630B">
        <w:rPr>
          <w:rStyle w:val="Bold"/>
          <w:rFonts w:ascii="Times New Roman" w:eastAsia="Batang" w:hAnsi="Times New Roman"/>
          <w:b w:val="0"/>
          <w:color w:val="auto"/>
          <w:szCs w:val="28"/>
          <w:u w:val="none"/>
        </w:rPr>
        <w:t>,</w:t>
      </w:r>
      <w:r w:rsidRPr="00BB630B">
        <w:rPr>
          <w:rStyle w:val="Bold"/>
          <w:rFonts w:ascii="Times New Roman" w:eastAsia="Batang" w:hAnsi="Times New Roman"/>
          <w:b w:val="0"/>
          <w:color w:val="auto"/>
          <w:szCs w:val="28"/>
          <w:u w:val="none"/>
        </w:rPr>
        <w:t xml:space="preserve"> </w:t>
      </w:r>
      <w:r w:rsidR="001E75C3" w:rsidRPr="00BB630B">
        <w:rPr>
          <w:rStyle w:val="Bold"/>
          <w:rFonts w:ascii="Times New Roman" w:eastAsia="Batang" w:hAnsi="Times New Roman"/>
          <w:b w:val="0"/>
          <w:color w:val="auto"/>
          <w:szCs w:val="28"/>
          <w:u w:val="none"/>
        </w:rPr>
        <w:t>указываются</w:t>
      </w:r>
      <w:r w:rsidRPr="00BB630B">
        <w:rPr>
          <w:rStyle w:val="Bold"/>
          <w:rFonts w:ascii="Times New Roman" w:eastAsia="Batang" w:hAnsi="Times New Roman"/>
          <w:b w:val="0"/>
          <w:color w:val="auto"/>
          <w:szCs w:val="28"/>
          <w:u w:val="none"/>
        </w:rPr>
        <w:t xml:space="preserve"> пользователем </w:t>
      </w:r>
      <w:r w:rsidR="001E75C3" w:rsidRPr="00BB630B">
        <w:rPr>
          <w:rStyle w:val="Bold"/>
          <w:rFonts w:ascii="Times New Roman" w:eastAsia="Batang" w:hAnsi="Times New Roman"/>
          <w:b w:val="0"/>
          <w:color w:val="auto"/>
          <w:szCs w:val="28"/>
          <w:u w:val="none"/>
        </w:rPr>
        <w:t>в</w:t>
      </w:r>
      <w:r w:rsidRPr="00BB630B">
        <w:rPr>
          <w:rStyle w:val="Bold"/>
          <w:rFonts w:ascii="Times New Roman" w:eastAsia="Batang" w:hAnsi="Times New Roman"/>
          <w:b w:val="0"/>
          <w:color w:val="auto"/>
          <w:szCs w:val="28"/>
          <w:u w:val="none"/>
        </w:rPr>
        <w:t xml:space="preserve"> соотв</w:t>
      </w:r>
      <w:r w:rsidR="00571618" w:rsidRPr="00BB630B">
        <w:rPr>
          <w:rStyle w:val="Bold"/>
          <w:rFonts w:ascii="Times New Roman" w:eastAsia="Batang" w:hAnsi="Times New Roman"/>
          <w:b w:val="0"/>
          <w:color w:val="auto"/>
          <w:szCs w:val="28"/>
          <w:u w:val="none"/>
        </w:rPr>
        <w:t>е</w:t>
      </w:r>
      <w:r w:rsidRPr="00BB630B">
        <w:rPr>
          <w:rStyle w:val="Bold"/>
          <w:rFonts w:ascii="Times New Roman" w:eastAsia="Batang" w:hAnsi="Times New Roman"/>
          <w:b w:val="0"/>
          <w:color w:val="auto"/>
          <w:szCs w:val="28"/>
          <w:u w:val="none"/>
        </w:rPr>
        <w:t xml:space="preserve">тствующих </w:t>
      </w:r>
      <w:r w:rsidR="001E75C3" w:rsidRPr="00BB630B">
        <w:rPr>
          <w:rStyle w:val="Bold"/>
          <w:rFonts w:ascii="Times New Roman" w:eastAsia="Batang" w:hAnsi="Times New Roman"/>
          <w:b w:val="0"/>
          <w:color w:val="auto"/>
          <w:szCs w:val="28"/>
          <w:u w:val="none"/>
        </w:rPr>
        <w:t>полях</w:t>
      </w:r>
      <w:r w:rsidRPr="00BB630B">
        <w:rPr>
          <w:rStyle w:val="Bold"/>
          <w:rFonts w:ascii="Times New Roman" w:eastAsia="Batang" w:hAnsi="Times New Roman"/>
          <w:b w:val="0"/>
          <w:color w:val="auto"/>
          <w:szCs w:val="28"/>
          <w:u w:val="none"/>
        </w:rPr>
        <w:t>,</w:t>
      </w:r>
      <w:r w:rsidR="001E75C3" w:rsidRPr="00BB630B">
        <w:rPr>
          <w:rStyle w:val="Bold"/>
          <w:rFonts w:ascii="Times New Roman" w:eastAsia="Batang" w:hAnsi="Times New Roman"/>
          <w:b w:val="0"/>
          <w:color w:val="auto"/>
          <w:szCs w:val="28"/>
          <w:u w:val="none"/>
        </w:rPr>
        <w:t xml:space="preserve"> </w:t>
      </w:r>
      <w:r w:rsidRPr="00BB630B">
        <w:rPr>
          <w:rStyle w:val="Bold"/>
          <w:rFonts w:ascii="Times New Roman" w:eastAsia="Batang" w:hAnsi="Times New Roman"/>
          <w:b w:val="0"/>
          <w:color w:val="auto"/>
          <w:szCs w:val="28"/>
          <w:u w:val="none"/>
        </w:rPr>
        <w:t>в  зависимости от выбранной типовой операции.</w:t>
      </w:r>
    </w:p>
    <w:p w14:paraId="5C73A284" w14:textId="77777777" w:rsidR="00847CDA" w:rsidRPr="00BB630B" w:rsidRDefault="00B10FB0" w:rsidP="00F60910">
      <w:pPr>
        <w:spacing w:before="120" w:after="120"/>
        <w:rPr>
          <w:rStyle w:val="Interface"/>
          <w:color w:val="auto"/>
          <w:szCs w:val="28"/>
        </w:rPr>
      </w:pPr>
      <w:r w:rsidRPr="00BB630B">
        <w:rPr>
          <w:color w:val="auto"/>
          <w:szCs w:val="28"/>
        </w:rPr>
        <w:t xml:space="preserve">После проверки правильности заполнения документа его следует </w:t>
      </w:r>
      <w:r w:rsidR="00847CDA" w:rsidRPr="00BB630B">
        <w:rPr>
          <w:color w:val="auto"/>
          <w:szCs w:val="28"/>
        </w:rPr>
        <w:t xml:space="preserve">отправить документ на следующий этап </w:t>
      </w:r>
      <w:r w:rsidRPr="00BB630B">
        <w:rPr>
          <w:color w:val="auto"/>
          <w:szCs w:val="28"/>
        </w:rPr>
        <w:t>с помощью кнопк</w:t>
      </w:r>
      <w:r w:rsidR="00847CDA" w:rsidRPr="00BB630B">
        <w:rPr>
          <w:color w:val="auto"/>
          <w:szCs w:val="28"/>
        </w:rPr>
        <w:t>и</w:t>
      </w:r>
      <w:r w:rsidRPr="00BB630B">
        <w:rPr>
          <w:color w:val="auto"/>
          <w:szCs w:val="28"/>
        </w:rPr>
        <w:t xml:space="preserve"> </w:t>
      </w:r>
      <w:r w:rsidR="00847CDA" w:rsidRPr="00BB630B">
        <w:rPr>
          <w:rStyle w:val="Interface"/>
          <w:color w:val="auto"/>
          <w:szCs w:val="28"/>
        </w:rPr>
        <w:t>На подписание.</w:t>
      </w:r>
    </w:p>
    <w:p w14:paraId="5B2E93C5" w14:textId="77777777" w:rsidR="00847CDA" w:rsidRPr="00BB630B" w:rsidRDefault="00847CDA" w:rsidP="00F60910">
      <w:pPr>
        <w:spacing w:before="120" w:after="120"/>
        <w:rPr>
          <w:rStyle w:val="Interface"/>
          <w:color w:val="auto"/>
          <w:szCs w:val="28"/>
        </w:rPr>
      </w:pPr>
      <w:r w:rsidRPr="00BB630B">
        <w:rPr>
          <w:rStyle w:val="Interface"/>
          <w:b w:val="0"/>
          <w:color w:val="auto"/>
          <w:szCs w:val="28"/>
        </w:rPr>
        <w:t>В результате будет запущена проверка форматно-логического контроля. В случае выявления ошибок будет выдано соответствующее сообщение.</w:t>
      </w:r>
    </w:p>
    <w:p w14:paraId="24E7C309" w14:textId="77777777" w:rsidR="00847CDA" w:rsidRPr="00BB630B" w:rsidRDefault="00847CDA" w:rsidP="00F60910">
      <w:pPr>
        <w:spacing w:before="120" w:after="120"/>
        <w:rPr>
          <w:color w:val="auto"/>
          <w:szCs w:val="28"/>
        </w:rPr>
      </w:pPr>
      <w:r w:rsidRPr="00BB630B">
        <w:rPr>
          <w:noProof/>
          <w:snapToGrid/>
          <w:color w:val="auto"/>
          <w:szCs w:val="28"/>
        </w:rPr>
        <w:lastRenderedPageBreak/>
        <w:drawing>
          <wp:inline distT="0" distB="0" distL="0" distR="0" wp14:anchorId="7A5B1026" wp14:editId="128785D5">
            <wp:extent cx="6029325" cy="1552575"/>
            <wp:effectExtent l="0" t="0" r="9525" b="9525"/>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Скриншот 21-11-2023 144502.jpg"/>
                    <pic:cNvPicPr/>
                  </pic:nvPicPr>
                  <pic:blipFill>
                    <a:blip r:embed="rId291">
                      <a:extLst>
                        <a:ext uri="{28A0092B-C50C-407E-A947-70E740481C1C}">
                          <a14:useLocalDpi xmlns:a14="http://schemas.microsoft.com/office/drawing/2010/main" val="0"/>
                        </a:ext>
                      </a:extLst>
                    </a:blip>
                    <a:stretch>
                      <a:fillRect/>
                    </a:stretch>
                  </pic:blipFill>
                  <pic:spPr>
                    <a:xfrm>
                      <a:off x="0" y="0"/>
                      <a:ext cx="6029325" cy="1552575"/>
                    </a:xfrm>
                    <a:prstGeom prst="rect">
                      <a:avLst/>
                    </a:prstGeom>
                  </pic:spPr>
                </pic:pic>
              </a:graphicData>
            </a:graphic>
          </wp:inline>
        </w:drawing>
      </w:r>
    </w:p>
    <w:p w14:paraId="6A31FB45" w14:textId="77777777" w:rsidR="00847CDA" w:rsidRPr="00BB630B" w:rsidRDefault="00847CDA" w:rsidP="00847CDA">
      <w:pPr>
        <w:pStyle w:val="afff1"/>
      </w:pPr>
      <w:bookmarkStart w:id="2711" w:name="_Toc21766306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255</w:t>
      </w:r>
      <w:r w:rsidR="007E6987">
        <w:rPr>
          <w:noProof/>
        </w:rPr>
        <w:fldChar w:fldCharType="end"/>
      </w:r>
      <w:r w:rsidRPr="00BB630B">
        <w:t xml:space="preserve"> – Заявка на кассовый расход</w:t>
      </w:r>
      <w:bookmarkEnd w:id="2711"/>
    </w:p>
    <w:p w14:paraId="1A817F74" w14:textId="77777777" w:rsidR="00847CDA" w:rsidRPr="00BB630B" w:rsidRDefault="00847CDA" w:rsidP="00F60910">
      <w:pPr>
        <w:spacing w:before="120" w:after="120"/>
        <w:rPr>
          <w:color w:val="auto"/>
          <w:szCs w:val="28"/>
        </w:rPr>
      </w:pPr>
      <w:r w:rsidRPr="00BB630B">
        <w:rPr>
          <w:color w:val="auto"/>
          <w:szCs w:val="28"/>
        </w:rPr>
        <w:t>Если ошибки критические, то следует внести исправление и повторить отправку по шаблону процесса.</w:t>
      </w:r>
    </w:p>
    <w:p w14:paraId="75034281" w14:textId="77777777" w:rsidR="00847CDA" w:rsidRPr="00BB630B" w:rsidRDefault="00847CDA" w:rsidP="00F60910">
      <w:pPr>
        <w:spacing w:before="120" w:after="120"/>
        <w:rPr>
          <w:color w:val="auto"/>
          <w:szCs w:val="28"/>
        </w:rPr>
      </w:pPr>
      <w:r w:rsidRPr="00BB630B">
        <w:rPr>
          <w:color w:val="auto"/>
          <w:szCs w:val="28"/>
        </w:rPr>
        <w:t xml:space="preserve">Далее документ будет отправлен на </w:t>
      </w:r>
      <w:r w:rsidR="00F1479F" w:rsidRPr="00BB630B">
        <w:rPr>
          <w:color w:val="auto"/>
          <w:szCs w:val="28"/>
        </w:rPr>
        <w:t>э</w:t>
      </w:r>
      <w:r w:rsidRPr="00BB630B">
        <w:rPr>
          <w:color w:val="auto"/>
          <w:szCs w:val="28"/>
        </w:rPr>
        <w:t xml:space="preserve">тап </w:t>
      </w:r>
      <w:r w:rsidRPr="00BB630B">
        <w:rPr>
          <w:b/>
          <w:color w:val="auto"/>
          <w:szCs w:val="28"/>
        </w:rPr>
        <w:t>Согласование</w:t>
      </w:r>
      <w:r w:rsidRPr="00BB630B">
        <w:rPr>
          <w:color w:val="auto"/>
          <w:szCs w:val="28"/>
        </w:rPr>
        <w:t xml:space="preserve"> пользователю с ролью </w:t>
      </w:r>
      <w:r w:rsidRPr="00BB630B">
        <w:rPr>
          <w:b/>
          <w:color w:val="auto"/>
          <w:szCs w:val="28"/>
        </w:rPr>
        <w:t>Главный бухгалтер</w:t>
      </w:r>
      <w:r w:rsidRPr="00BB630B">
        <w:rPr>
          <w:color w:val="auto"/>
          <w:szCs w:val="28"/>
        </w:rPr>
        <w:t>, пользова</w:t>
      </w:r>
      <w:r w:rsidR="00F1479F" w:rsidRPr="00BB630B">
        <w:rPr>
          <w:color w:val="auto"/>
          <w:szCs w:val="28"/>
        </w:rPr>
        <w:t>т</w:t>
      </w:r>
      <w:r w:rsidRPr="00BB630B">
        <w:rPr>
          <w:color w:val="auto"/>
          <w:szCs w:val="28"/>
        </w:rPr>
        <w:t xml:space="preserve">елю следует проверить документ на корректность заполнения реквизитов, в случае положительного решения отправить на следующий этап </w:t>
      </w:r>
      <w:r w:rsidR="00F1479F" w:rsidRPr="00BB630B">
        <w:rPr>
          <w:b/>
          <w:color w:val="auto"/>
          <w:szCs w:val="28"/>
        </w:rPr>
        <w:t>Утверждение</w:t>
      </w:r>
      <w:r w:rsidR="00F1479F" w:rsidRPr="00BB630B">
        <w:rPr>
          <w:color w:val="auto"/>
          <w:szCs w:val="28"/>
        </w:rPr>
        <w:t xml:space="preserve"> пользователю с ролью </w:t>
      </w:r>
      <w:r w:rsidR="00F1479F" w:rsidRPr="00BB630B">
        <w:rPr>
          <w:b/>
          <w:color w:val="auto"/>
          <w:szCs w:val="28"/>
        </w:rPr>
        <w:t>Руководитель</w:t>
      </w:r>
      <w:r w:rsidR="00F1479F" w:rsidRPr="00BB630B">
        <w:rPr>
          <w:color w:val="auto"/>
          <w:szCs w:val="28"/>
        </w:rPr>
        <w:t xml:space="preserve"> по кнопке </w:t>
      </w:r>
      <w:r w:rsidR="00F1479F" w:rsidRPr="00BB630B">
        <w:rPr>
          <w:b/>
          <w:color w:val="auto"/>
          <w:szCs w:val="28"/>
        </w:rPr>
        <w:t>На согласование</w:t>
      </w:r>
      <w:r w:rsidR="00F1479F" w:rsidRPr="00BB630B">
        <w:rPr>
          <w:color w:val="auto"/>
          <w:szCs w:val="28"/>
        </w:rPr>
        <w:t xml:space="preserve">. </w:t>
      </w:r>
    </w:p>
    <w:p w14:paraId="191B4601" w14:textId="77777777" w:rsidR="00847CDA" w:rsidRPr="00BB630B" w:rsidRDefault="00F1479F" w:rsidP="00F60910">
      <w:pPr>
        <w:spacing w:before="120" w:after="120"/>
        <w:rPr>
          <w:color w:val="auto"/>
          <w:szCs w:val="28"/>
        </w:rPr>
      </w:pPr>
      <w:r w:rsidRPr="00BB630B">
        <w:rPr>
          <w:noProof/>
          <w:snapToGrid/>
          <w:color w:val="auto"/>
          <w:szCs w:val="28"/>
        </w:rPr>
        <w:drawing>
          <wp:inline distT="0" distB="0" distL="0" distR="0" wp14:anchorId="7425F1F3" wp14:editId="6EBFF29B">
            <wp:extent cx="6029325" cy="4168140"/>
            <wp:effectExtent l="0" t="0" r="9525" b="381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Скриншот 21-11-2023 145524.jpg"/>
                    <pic:cNvPicPr/>
                  </pic:nvPicPr>
                  <pic:blipFill>
                    <a:blip r:embed="rId292">
                      <a:extLst>
                        <a:ext uri="{28A0092B-C50C-407E-A947-70E740481C1C}">
                          <a14:useLocalDpi xmlns:a14="http://schemas.microsoft.com/office/drawing/2010/main" val="0"/>
                        </a:ext>
                      </a:extLst>
                    </a:blip>
                    <a:stretch>
                      <a:fillRect/>
                    </a:stretch>
                  </pic:blipFill>
                  <pic:spPr>
                    <a:xfrm>
                      <a:off x="0" y="0"/>
                      <a:ext cx="6029325" cy="4168140"/>
                    </a:xfrm>
                    <a:prstGeom prst="rect">
                      <a:avLst/>
                    </a:prstGeom>
                  </pic:spPr>
                </pic:pic>
              </a:graphicData>
            </a:graphic>
          </wp:inline>
        </w:drawing>
      </w:r>
    </w:p>
    <w:p w14:paraId="465940A5" w14:textId="77777777" w:rsidR="00F1479F" w:rsidRPr="00BB630B" w:rsidRDefault="00F1479F" w:rsidP="00F1479F">
      <w:pPr>
        <w:pStyle w:val="afff1"/>
      </w:pPr>
      <w:bookmarkStart w:id="2712" w:name="_Toc2176630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256</w:t>
      </w:r>
      <w:r w:rsidR="007E6987">
        <w:rPr>
          <w:noProof/>
        </w:rPr>
        <w:fldChar w:fldCharType="end"/>
      </w:r>
      <w:r w:rsidRPr="00BB630B">
        <w:t xml:space="preserve"> – Заявка на кассовый расход</w:t>
      </w:r>
      <w:bookmarkEnd w:id="2712"/>
    </w:p>
    <w:p w14:paraId="6911E131" w14:textId="77777777" w:rsidR="00F1479F" w:rsidRPr="00BB630B" w:rsidRDefault="00F1479F" w:rsidP="00F60910">
      <w:pPr>
        <w:spacing w:before="120" w:after="120"/>
        <w:rPr>
          <w:b/>
          <w:color w:val="auto"/>
          <w:szCs w:val="28"/>
        </w:rPr>
      </w:pPr>
      <w:r w:rsidRPr="00BB630B">
        <w:rPr>
          <w:color w:val="auto"/>
          <w:szCs w:val="28"/>
        </w:rPr>
        <w:lastRenderedPageBreak/>
        <w:t xml:space="preserve">Пользователь с ролью </w:t>
      </w:r>
      <w:r w:rsidRPr="00BB630B">
        <w:rPr>
          <w:b/>
          <w:color w:val="auto"/>
          <w:szCs w:val="28"/>
        </w:rPr>
        <w:t>Руководитель</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Выгрузка</w:t>
      </w:r>
      <w:r w:rsidRPr="00BB630B">
        <w:rPr>
          <w:color w:val="auto"/>
          <w:szCs w:val="28"/>
        </w:rPr>
        <w:t xml:space="preserve"> пользователю с ролью </w:t>
      </w:r>
      <w:r w:rsidRPr="00BB630B">
        <w:rPr>
          <w:b/>
          <w:color w:val="auto"/>
          <w:szCs w:val="28"/>
        </w:rPr>
        <w:t>Бухгалетр</w:t>
      </w:r>
      <w:r w:rsidRPr="00BB630B">
        <w:rPr>
          <w:color w:val="auto"/>
          <w:szCs w:val="28"/>
        </w:rPr>
        <w:t xml:space="preserve"> по кнопке </w:t>
      </w:r>
      <w:r w:rsidRPr="00BB630B">
        <w:rPr>
          <w:b/>
          <w:color w:val="auto"/>
          <w:szCs w:val="28"/>
        </w:rPr>
        <w:t>Передать на отправку.</w:t>
      </w:r>
    </w:p>
    <w:p w14:paraId="6DF8FA2D" w14:textId="77777777" w:rsidR="00F1479F" w:rsidRPr="00BB630B" w:rsidRDefault="00F1479F" w:rsidP="00F60910">
      <w:pPr>
        <w:spacing w:before="120" w:after="120"/>
        <w:rPr>
          <w:color w:val="auto"/>
          <w:szCs w:val="28"/>
        </w:rPr>
      </w:pPr>
      <w:r w:rsidRPr="00BB630B">
        <w:rPr>
          <w:noProof/>
          <w:snapToGrid/>
          <w:color w:val="auto"/>
          <w:szCs w:val="28"/>
        </w:rPr>
        <w:drawing>
          <wp:inline distT="0" distB="0" distL="0" distR="0" wp14:anchorId="54CB23E9" wp14:editId="102D8860">
            <wp:extent cx="6029325" cy="4357370"/>
            <wp:effectExtent l="0" t="0" r="9525" b="508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Скриншот 21-11-2023 145752.jpg"/>
                    <pic:cNvPicPr/>
                  </pic:nvPicPr>
                  <pic:blipFill>
                    <a:blip r:embed="rId293">
                      <a:extLst>
                        <a:ext uri="{28A0092B-C50C-407E-A947-70E740481C1C}">
                          <a14:useLocalDpi xmlns:a14="http://schemas.microsoft.com/office/drawing/2010/main" val="0"/>
                        </a:ext>
                      </a:extLst>
                    </a:blip>
                    <a:stretch>
                      <a:fillRect/>
                    </a:stretch>
                  </pic:blipFill>
                  <pic:spPr>
                    <a:xfrm>
                      <a:off x="0" y="0"/>
                      <a:ext cx="6029325" cy="4357370"/>
                    </a:xfrm>
                    <a:prstGeom prst="rect">
                      <a:avLst/>
                    </a:prstGeom>
                  </pic:spPr>
                </pic:pic>
              </a:graphicData>
            </a:graphic>
          </wp:inline>
        </w:drawing>
      </w:r>
    </w:p>
    <w:p w14:paraId="03A28756" w14:textId="77777777" w:rsidR="00F1479F" w:rsidRPr="00BB630B" w:rsidRDefault="00F1479F" w:rsidP="00F1479F">
      <w:pPr>
        <w:pStyle w:val="afff1"/>
      </w:pPr>
      <w:bookmarkStart w:id="2713" w:name="_Toc21766306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257</w:t>
      </w:r>
      <w:r w:rsidR="007E6987">
        <w:rPr>
          <w:noProof/>
        </w:rPr>
        <w:fldChar w:fldCharType="end"/>
      </w:r>
      <w:r w:rsidRPr="00BB630B">
        <w:t xml:space="preserve"> – Заявка на кассовый расход</w:t>
      </w:r>
      <w:bookmarkEnd w:id="2713"/>
    </w:p>
    <w:p w14:paraId="0D2EB2CE" w14:textId="77777777" w:rsidR="00476F0E" w:rsidRPr="00BB630B" w:rsidRDefault="00F1479F" w:rsidP="00F60910">
      <w:pPr>
        <w:spacing w:before="120" w:after="120"/>
        <w:rPr>
          <w:color w:val="auto"/>
          <w:szCs w:val="28"/>
        </w:rPr>
      </w:pPr>
      <w:r w:rsidRPr="00BB630B">
        <w:rPr>
          <w:color w:val="auto"/>
          <w:szCs w:val="28"/>
        </w:rPr>
        <w:t xml:space="preserve">Пользователь с ролью </w:t>
      </w:r>
      <w:r w:rsidRPr="00BB630B">
        <w:rPr>
          <w:b/>
          <w:color w:val="auto"/>
          <w:szCs w:val="28"/>
        </w:rPr>
        <w:t>Бухгалтер</w:t>
      </w:r>
      <w:r w:rsidR="00476F0E" w:rsidRPr="00BB630B">
        <w:rPr>
          <w:b/>
          <w:color w:val="auto"/>
          <w:szCs w:val="28"/>
        </w:rPr>
        <w:t xml:space="preserve"> </w:t>
      </w:r>
      <w:r w:rsidR="00476F0E" w:rsidRPr="00BB630B">
        <w:rPr>
          <w:color w:val="auto"/>
          <w:szCs w:val="28"/>
        </w:rPr>
        <w:t xml:space="preserve">при помощи обработки </w:t>
      </w:r>
      <w:r w:rsidR="00476F0E" w:rsidRPr="00BB630B">
        <w:rPr>
          <w:b/>
          <w:color w:val="auto"/>
          <w:szCs w:val="28"/>
        </w:rPr>
        <w:t xml:space="preserve">Обмен с ПУР/АСФК через ЕСМВ </w:t>
      </w:r>
      <w:r w:rsidR="00476F0E" w:rsidRPr="00BB630B">
        <w:rPr>
          <w:color w:val="auto"/>
          <w:szCs w:val="28"/>
        </w:rPr>
        <w:t>(</w:t>
      </w:r>
      <w:r w:rsidR="00476F0E" w:rsidRPr="00BB630B">
        <w:rPr>
          <w:b/>
          <w:color w:val="auto"/>
          <w:szCs w:val="28"/>
        </w:rPr>
        <w:t xml:space="preserve"> </w:t>
      </w:r>
      <w:r w:rsidR="00476F0E" w:rsidRPr="00BB630B">
        <w:rPr>
          <w:color w:val="auto"/>
          <w:szCs w:val="28"/>
        </w:rPr>
        <w:t xml:space="preserve">раздел </w:t>
      </w:r>
      <w:r w:rsidR="00476F0E" w:rsidRPr="00BB630B">
        <w:rPr>
          <w:b/>
          <w:color w:val="auto"/>
          <w:szCs w:val="28"/>
        </w:rPr>
        <w:t>Денежные средства</w:t>
      </w:r>
      <w:r w:rsidR="00476F0E" w:rsidRPr="00BB630B">
        <w:rPr>
          <w:color w:val="auto"/>
          <w:szCs w:val="28"/>
        </w:rPr>
        <w:t xml:space="preserve"> пункт </w:t>
      </w:r>
      <w:r w:rsidR="00476F0E" w:rsidRPr="00BB630B">
        <w:rPr>
          <w:b/>
          <w:color w:val="auto"/>
          <w:szCs w:val="28"/>
        </w:rPr>
        <w:t xml:space="preserve">Банк (казначейство)) </w:t>
      </w:r>
      <w:r w:rsidR="00476F0E" w:rsidRPr="00BB630B">
        <w:rPr>
          <w:color w:val="auto"/>
          <w:szCs w:val="28"/>
        </w:rPr>
        <w:t>формирует пакет на отправку и отправляет файл эксрорта.</w:t>
      </w:r>
    </w:p>
    <w:p w14:paraId="538E4407" w14:textId="77777777" w:rsidR="00F1479F" w:rsidRPr="00BB630B" w:rsidRDefault="00476F0E" w:rsidP="00F60910">
      <w:pPr>
        <w:spacing w:before="120" w:after="120"/>
        <w:rPr>
          <w:color w:val="auto"/>
          <w:szCs w:val="28"/>
        </w:rPr>
      </w:pPr>
      <w:r w:rsidRPr="00BB630B">
        <w:rPr>
          <w:color w:val="auto"/>
          <w:szCs w:val="28"/>
        </w:rPr>
        <w:t xml:space="preserve">Документ приобретет статус </w:t>
      </w:r>
      <w:r w:rsidR="00E319EA" w:rsidRPr="00BB630B">
        <w:rPr>
          <w:color w:val="auto"/>
          <w:szCs w:val="28"/>
        </w:rPr>
        <w:t xml:space="preserve">по шаблону бизнес процесса </w:t>
      </w:r>
      <w:r w:rsidRPr="00BB630B">
        <w:rPr>
          <w:b/>
          <w:color w:val="auto"/>
          <w:szCs w:val="28"/>
        </w:rPr>
        <w:t>Отправлен</w:t>
      </w:r>
      <w:r w:rsidRPr="00BB630B">
        <w:rPr>
          <w:color w:val="auto"/>
          <w:szCs w:val="28"/>
        </w:rPr>
        <w:t xml:space="preserve">. </w:t>
      </w:r>
    </w:p>
    <w:p w14:paraId="13D4AD6B" w14:textId="77777777" w:rsidR="00F1479F" w:rsidRPr="00BB630B" w:rsidRDefault="00476F0E" w:rsidP="00F60910">
      <w:pPr>
        <w:spacing w:before="120" w:after="120"/>
        <w:rPr>
          <w:color w:val="auto"/>
          <w:szCs w:val="28"/>
        </w:rPr>
      </w:pPr>
      <w:r w:rsidRPr="00BB630B">
        <w:rPr>
          <w:noProof/>
          <w:snapToGrid/>
          <w:color w:val="auto"/>
          <w:szCs w:val="28"/>
        </w:rPr>
        <w:lastRenderedPageBreak/>
        <w:drawing>
          <wp:inline distT="0" distB="0" distL="0" distR="0" wp14:anchorId="3DD57F7A" wp14:editId="4288326D">
            <wp:extent cx="6029325" cy="4666615"/>
            <wp:effectExtent l="0" t="0" r="9525" b="635"/>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Скриншот 21-11-2023 151258.jpg"/>
                    <pic:cNvPicPr/>
                  </pic:nvPicPr>
                  <pic:blipFill>
                    <a:blip r:embed="rId294">
                      <a:extLst>
                        <a:ext uri="{28A0092B-C50C-407E-A947-70E740481C1C}">
                          <a14:useLocalDpi xmlns:a14="http://schemas.microsoft.com/office/drawing/2010/main" val="0"/>
                        </a:ext>
                      </a:extLst>
                    </a:blip>
                    <a:stretch>
                      <a:fillRect/>
                    </a:stretch>
                  </pic:blipFill>
                  <pic:spPr>
                    <a:xfrm>
                      <a:off x="0" y="0"/>
                      <a:ext cx="6029325" cy="4666615"/>
                    </a:xfrm>
                    <a:prstGeom prst="rect">
                      <a:avLst/>
                    </a:prstGeom>
                  </pic:spPr>
                </pic:pic>
              </a:graphicData>
            </a:graphic>
          </wp:inline>
        </w:drawing>
      </w:r>
    </w:p>
    <w:p w14:paraId="610D926C" w14:textId="77777777" w:rsidR="00476F0E" w:rsidRPr="00BB630B" w:rsidRDefault="00476F0E" w:rsidP="00476F0E">
      <w:pPr>
        <w:pStyle w:val="afff1"/>
      </w:pPr>
      <w:bookmarkStart w:id="2714" w:name="_Toc2176630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258</w:t>
      </w:r>
      <w:r w:rsidR="007E6987">
        <w:rPr>
          <w:noProof/>
        </w:rPr>
        <w:fldChar w:fldCharType="end"/>
      </w:r>
      <w:r w:rsidRPr="00BB630B">
        <w:t xml:space="preserve"> – Заявка на кассовый расход</w:t>
      </w:r>
      <w:bookmarkEnd w:id="2714"/>
    </w:p>
    <w:p w14:paraId="60B72E0C" w14:textId="77777777" w:rsidR="001E75C3" w:rsidRPr="00BB630B" w:rsidRDefault="00476F0E" w:rsidP="00F60910">
      <w:pPr>
        <w:spacing w:before="120" w:after="120"/>
        <w:rPr>
          <w:rStyle w:val="Interface"/>
          <w:color w:val="auto"/>
          <w:szCs w:val="28"/>
        </w:rPr>
      </w:pPr>
      <w:r w:rsidRPr="00BB630B">
        <w:rPr>
          <w:color w:val="auto"/>
          <w:szCs w:val="28"/>
        </w:rPr>
        <w:t xml:space="preserve">После загрузки документа </w:t>
      </w:r>
      <w:r w:rsidRPr="00BB630B">
        <w:rPr>
          <w:b/>
          <w:color w:val="auto"/>
          <w:szCs w:val="28"/>
        </w:rPr>
        <w:t>Выписка из лицевого счета</w:t>
      </w:r>
      <w:r w:rsidRPr="00BB630B">
        <w:rPr>
          <w:color w:val="auto"/>
          <w:szCs w:val="28"/>
        </w:rPr>
        <w:t xml:space="preserve"> для документа будет установлен статус по шаблону б</w:t>
      </w:r>
      <w:r w:rsidR="00E319EA" w:rsidRPr="00BB630B">
        <w:rPr>
          <w:color w:val="auto"/>
          <w:szCs w:val="28"/>
        </w:rPr>
        <w:t>и</w:t>
      </w:r>
      <w:r w:rsidRPr="00BB630B">
        <w:rPr>
          <w:color w:val="auto"/>
          <w:szCs w:val="28"/>
        </w:rPr>
        <w:t xml:space="preserve">знес процесса </w:t>
      </w:r>
      <w:r w:rsidRPr="00BB630B">
        <w:rPr>
          <w:b/>
          <w:color w:val="auto"/>
          <w:szCs w:val="28"/>
        </w:rPr>
        <w:t>Отражен в учете</w:t>
      </w:r>
      <w:r w:rsidRPr="00BB630B">
        <w:rPr>
          <w:color w:val="auto"/>
          <w:szCs w:val="28"/>
        </w:rPr>
        <w:t xml:space="preserve">, </w:t>
      </w:r>
      <w:r w:rsidRPr="00BB630B">
        <w:rPr>
          <w:rStyle w:val="Interface"/>
          <w:color w:val="auto"/>
          <w:szCs w:val="28"/>
        </w:rPr>
        <w:t xml:space="preserve">Статус исполнения документа </w:t>
      </w:r>
      <w:r w:rsidR="00E319EA" w:rsidRPr="00BB630B">
        <w:rPr>
          <w:rStyle w:val="Interface"/>
          <w:b w:val="0"/>
          <w:color w:val="auto"/>
          <w:szCs w:val="28"/>
        </w:rPr>
        <w:t>прио</w:t>
      </w:r>
      <w:r w:rsidR="001E75C3" w:rsidRPr="00BB630B">
        <w:rPr>
          <w:rStyle w:val="Interface"/>
          <w:b w:val="0"/>
          <w:color w:val="auto"/>
          <w:szCs w:val="28"/>
        </w:rPr>
        <w:t>б</w:t>
      </w:r>
      <w:r w:rsidR="00E319EA" w:rsidRPr="00BB630B">
        <w:rPr>
          <w:rStyle w:val="Interface"/>
          <w:b w:val="0"/>
          <w:color w:val="auto"/>
          <w:szCs w:val="28"/>
        </w:rPr>
        <w:t>ретет значение</w:t>
      </w:r>
      <w:r w:rsidR="00E319EA" w:rsidRPr="00BB630B">
        <w:rPr>
          <w:rStyle w:val="Interface"/>
          <w:color w:val="auto"/>
          <w:szCs w:val="28"/>
        </w:rPr>
        <w:t xml:space="preserve"> Исполнен, </w:t>
      </w:r>
      <w:r w:rsidR="00E319EA" w:rsidRPr="00BB630B">
        <w:rPr>
          <w:rStyle w:val="Interface"/>
          <w:b w:val="0"/>
          <w:color w:val="auto"/>
          <w:szCs w:val="28"/>
        </w:rPr>
        <w:t>установлен признак</w:t>
      </w:r>
      <w:r w:rsidR="00E319EA" w:rsidRPr="00BB630B">
        <w:rPr>
          <w:rStyle w:val="Interface"/>
          <w:color w:val="auto"/>
          <w:szCs w:val="28"/>
        </w:rPr>
        <w:t xml:space="preserve"> Оплачено, </w:t>
      </w:r>
      <w:r w:rsidR="00E319EA" w:rsidRPr="00BB630B">
        <w:rPr>
          <w:rStyle w:val="Interface"/>
          <w:b w:val="0"/>
          <w:color w:val="auto"/>
          <w:szCs w:val="28"/>
        </w:rPr>
        <w:t>заполнена</w:t>
      </w:r>
      <w:r w:rsidR="00E319EA" w:rsidRPr="00BB630B">
        <w:rPr>
          <w:rStyle w:val="Interface"/>
          <w:color w:val="auto"/>
          <w:szCs w:val="28"/>
        </w:rPr>
        <w:t xml:space="preserve"> </w:t>
      </w:r>
      <w:r w:rsidR="001E75C3" w:rsidRPr="00BB630B">
        <w:rPr>
          <w:rStyle w:val="Interface"/>
          <w:color w:val="auto"/>
          <w:szCs w:val="28"/>
        </w:rPr>
        <w:t>Д</w:t>
      </w:r>
      <w:r w:rsidR="00E319EA" w:rsidRPr="00BB630B">
        <w:rPr>
          <w:rStyle w:val="Interface"/>
          <w:color w:val="auto"/>
          <w:szCs w:val="28"/>
        </w:rPr>
        <w:t>ата выписки из лицевого счета.</w:t>
      </w:r>
    </w:p>
    <w:p w14:paraId="6E6E6304" w14:textId="77777777" w:rsidR="00476F0E" w:rsidRPr="00BB630B" w:rsidRDefault="00E319EA" w:rsidP="00EF6BFC">
      <w:pPr>
        <w:spacing w:before="120" w:after="120"/>
        <w:ind w:firstLine="0"/>
        <w:rPr>
          <w:color w:val="auto"/>
          <w:szCs w:val="28"/>
        </w:rPr>
      </w:pPr>
      <w:r w:rsidRPr="00BB630B">
        <w:rPr>
          <w:rStyle w:val="Interface"/>
          <w:color w:val="auto"/>
          <w:szCs w:val="28"/>
        </w:rPr>
        <w:t xml:space="preserve"> </w:t>
      </w:r>
      <w:r w:rsidRPr="00BB630B">
        <w:rPr>
          <w:rStyle w:val="Interface"/>
          <w:b w:val="0"/>
          <w:color w:val="auto"/>
          <w:szCs w:val="28"/>
        </w:rPr>
        <w:t>Отражены реквизиты</w:t>
      </w:r>
      <w:r w:rsidRPr="00BB630B">
        <w:rPr>
          <w:rStyle w:val="Interface"/>
          <w:color w:val="auto"/>
          <w:szCs w:val="28"/>
        </w:rPr>
        <w:t xml:space="preserve"> подтверждающего патежного документа. </w:t>
      </w:r>
    </w:p>
    <w:p w14:paraId="1BD9766F" w14:textId="77777777" w:rsidR="00476F0E" w:rsidRPr="00BB630B" w:rsidRDefault="00E319EA" w:rsidP="00F60910">
      <w:pPr>
        <w:spacing w:before="120" w:after="120"/>
        <w:rPr>
          <w:color w:val="auto"/>
          <w:szCs w:val="28"/>
        </w:rPr>
      </w:pPr>
      <w:r w:rsidRPr="00BB630B">
        <w:rPr>
          <w:noProof/>
          <w:snapToGrid/>
          <w:color w:val="auto"/>
          <w:szCs w:val="28"/>
        </w:rPr>
        <w:lastRenderedPageBreak/>
        <w:drawing>
          <wp:inline distT="0" distB="0" distL="0" distR="0" wp14:anchorId="7E0367E5" wp14:editId="63B5B666">
            <wp:extent cx="6029325" cy="5247005"/>
            <wp:effectExtent l="0" t="0" r="9525"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Скриншот 21-11-2023 151918.jpg"/>
                    <pic:cNvPicPr/>
                  </pic:nvPicPr>
                  <pic:blipFill>
                    <a:blip r:embed="rId295">
                      <a:extLst>
                        <a:ext uri="{28A0092B-C50C-407E-A947-70E740481C1C}">
                          <a14:useLocalDpi xmlns:a14="http://schemas.microsoft.com/office/drawing/2010/main" val="0"/>
                        </a:ext>
                      </a:extLst>
                    </a:blip>
                    <a:stretch>
                      <a:fillRect/>
                    </a:stretch>
                  </pic:blipFill>
                  <pic:spPr>
                    <a:xfrm>
                      <a:off x="0" y="0"/>
                      <a:ext cx="6029325" cy="5247005"/>
                    </a:xfrm>
                    <a:prstGeom prst="rect">
                      <a:avLst/>
                    </a:prstGeom>
                  </pic:spPr>
                </pic:pic>
              </a:graphicData>
            </a:graphic>
          </wp:inline>
        </w:drawing>
      </w:r>
    </w:p>
    <w:p w14:paraId="00A13C0C" w14:textId="77777777" w:rsidR="00E319EA" w:rsidRPr="00BB630B" w:rsidRDefault="00E319EA" w:rsidP="00E319EA">
      <w:pPr>
        <w:pStyle w:val="afff1"/>
      </w:pPr>
      <w:bookmarkStart w:id="2715" w:name="_Toc2176630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259</w:t>
      </w:r>
      <w:r w:rsidR="007E6987">
        <w:rPr>
          <w:noProof/>
        </w:rPr>
        <w:fldChar w:fldCharType="end"/>
      </w:r>
      <w:r w:rsidRPr="00BB630B">
        <w:t xml:space="preserve"> – Заявка на кассовый расход</w:t>
      </w:r>
      <w:bookmarkEnd w:id="2715"/>
    </w:p>
    <w:p w14:paraId="448942EB" w14:textId="77777777" w:rsidR="00E319EA" w:rsidRPr="00BB630B" w:rsidRDefault="00E319EA" w:rsidP="00F60910">
      <w:pPr>
        <w:spacing w:before="120" w:after="120"/>
        <w:rPr>
          <w:color w:val="auto"/>
          <w:szCs w:val="28"/>
        </w:rPr>
      </w:pPr>
      <w:r w:rsidRPr="00BB630B">
        <w:rPr>
          <w:color w:val="auto"/>
          <w:szCs w:val="28"/>
        </w:rPr>
        <w:t xml:space="preserve">Далее с помощью кнопки </w:t>
      </w:r>
      <w:r w:rsidRPr="00BB630B">
        <w:rPr>
          <w:rStyle w:val="Interface"/>
          <w:color w:val="auto"/>
          <w:szCs w:val="28"/>
        </w:rPr>
        <w:t>Печать</w:t>
      </w:r>
      <w:r w:rsidRPr="00BB630B">
        <w:rPr>
          <w:color w:val="auto"/>
          <w:szCs w:val="28"/>
        </w:rPr>
        <w:t xml:space="preserve"> </w:t>
      </w:r>
      <w:r w:rsidR="001E75C3" w:rsidRPr="00BB630B">
        <w:rPr>
          <w:color w:val="auto"/>
          <w:szCs w:val="28"/>
        </w:rPr>
        <w:t xml:space="preserve">есть возможность </w:t>
      </w:r>
      <w:r w:rsidRPr="00BB630B">
        <w:rPr>
          <w:color w:val="auto"/>
          <w:szCs w:val="28"/>
        </w:rPr>
        <w:t>сформировать печатную форму документа, а затем распечатать необходимое количество экземпляров.</w:t>
      </w:r>
    </w:p>
    <w:p w14:paraId="60D911CE" w14:textId="77777777" w:rsidR="001E75C3" w:rsidRPr="00BB630B" w:rsidRDefault="001E75C3" w:rsidP="001E75C3">
      <w:pPr>
        <w:spacing w:before="120" w:after="120"/>
        <w:rPr>
          <w:color w:val="auto"/>
          <w:szCs w:val="28"/>
        </w:rPr>
      </w:pPr>
      <w:r w:rsidRPr="00BB630B">
        <w:rPr>
          <w:color w:val="auto"/>
          <w:szCs w:val="28"/>
        </w:rPr>
        <w:t>Формуляр</w:t>
      </w:r>
      <w:r w:rsidRPr="00BB630B">
        <w:rPr>
          <w:b/>
          <w:color w:val="auto"/>
          <w:szCs w:val="28"/>
        </w:rPr>
        <w:t xml:space="preserve"> Заявка на кассовый расход</w:t>
      </w:r>
      <w:r w:rsidRPr="00BB630B">
        <w:rPr>
          <w:color w:val="auto"/>
          <w:szCs w:val="28"/>
        </w:rPr>
        <w:t xml:space="preserve"> может быть введена на основании следующих документов:</w:t>
      </w:r>
    </w:p>
    <w:p w14:paraId="028CE860" w14:textId="77777777" w:rsidR="001E75C3" w:rsidRPr="00BB630B" w:rsidRDefault="00205CE8" w:rsidP="00C16F34">
      <w:pPr>
        <w:numPr>
          <w:ilvl w:val="0"/>
          <w:numId w:val="638"/>
        </w:numPr>
        <w:spacing w:before="120" w:after="120"/>
        <w:rPr>
          <w:b/>
          <w:color w:val="auto"/>
          <w:szCs w:val="28"/>
        </w:rPr>
      </w:pPr>
      <w:r w:rsidRPr="00BB630B">
        <w:rPr>
          <w:b/>
          <w:color w:val="auto"/>
          <w:szCs w:val="28"/>
        </w:rPr>
        <w:t>Запрос на отзыв распоряжения (запрос на аннулирование);</w:t>
      </w:r>
    </w:p>
    <w:p w14:paraId="72BB6ADC" w14:textId="77777777" w:rsidR="00205CE8" w:rsidRPr="00BB630B" w:rsidRDefault="00205CE8" w:rsidP="00C16F34">
      <w:pPr>
        <w:numPr>
          <w:ilvl w:val="0"/>
          <w:numId w:val="638"/>
        </w:numPr>
        <w:spacing w:before="120" w:after="120"/>
        <w:rPr>
          <w:b/>
          <w:color w:val="auto"/>
          <w:szCs w:val="28"/>
        </w:rPr>
      </w:pPr>
      <w:r w:rsidRPr="00BB630B">
        <w:rPr>
          <w:b/>
          <w:color w:val="auto"/>
          <w:szCs w:val="28"/>
        </w:rPr>
        <w:t>Заявление на проведение операций с иностранной валютой;</w:t>
      </w:r>
    </w:p>
    <w:p w14:paraId="1AFF7EC6" w14:textId="77777777" w:rsidR="00205CE8" w:rsidRPr="00BB630B" w:rsidRDefault="00205CE8" w:rsidP="00C16F34">
      <w:pPr>
        <w:numPr>
          <w:ilvl w:val="0"/>
          <w:numId w:val="638"/>
        </w:numPr>
        <w:spacing w:before="120" w:after="120"/>
        <w:rPr>
          <w:b/>
          <w:color w:val="auto"/>
          <w:szCs w:val="28"/>
        </w:rPr>
      </w:pPr>
      <w:r w:rsidRPr="00BB630B">
        <w:rPr>
          <w:b/>
          <w:color w:val="auto"/>
          <w:szCs w:val="28"/>
        </w:rPr>
        <w:t>Исходящее извещение;</w:t>
      </w:r>
    </w:p>
    <w:p w14:paraId="56AF3E48" w14:textId="77777777" w:rsidR="00205CE8" w:rsidRPr="00BB630B" w:rsidRDefault="00205CE8" w:rsidP="00C16F34">
      <w:pPr>
        <w:numPr>
          <w:ilvl w:val="0"/>
          <w:numId w:val="638"/>
        </w:numPr>
        <w:spacing w:before="120" w:after="120"/>
        <w:rPr>
          <w:b/>
          <w:color w:val="auto"/>
          <w:szCs w:val="28"/>
        </w:rPr>
      </w:pPr>
      <w:r w:rsidRPr="00BB630B">
        <w:rPr>
          <w:b/>
          <w:color w:val="auto"/>
          <w:szCs w:val="28"/>
        </w:rPr>
        <w:t>Уведомление об уточнении операций клиента;</w:t>
      </w:r>
    </w:p>
    <w:p w14:paraId="1BF52D85" w14:textId="77777777" w:rsidR="00205CE8" w:rsidRPr="00BB630B" w:rsidRDefault="00205CE8" w:rsidP="00C16F34">
      <w:pPr>
        <w:numPr>
          <w:ilvl w:val="0"/>
          <w:numId w:val="638"/>
        </w:numPr>
        <w:spacing w:before="120" w:after="120"/>
        <w:rPr>
          <w:b/>
          <w:color w:val="auto"/>
          <w:szCs w:val="28"/>
        </w:rPr>
      </w:pPr>
      <w:r w:rsidRPr="00BB630B">
        <w:rPr>
          <w:b/>
          <w:color w:val="auto"/>
          <w:szCs w:val="28"/>
        </w:rPr>
        <w:t>Отчет о расходах подотчетного лица;</w:t>
      </w:r>
    </w:p>
    <w:p w14:paraId="27E0073B" w14:textId="77777777" w:rsidR="00205CE8" w:rsidRPr="00BB630B" w:rsidRDefault="00205CE8" w:rsidP="00C16F34">
      <w:pPr>
        <w:numPr>
          <w:ilvl w:val="0"/>
          <w:numId w:val="638"/>
        </w:numPr>
        <w:spacing w:before="120" w:after="120"/>
        <w:rPr>
          <w:b/>
          <w:color w:val="auto"/>
          <w:szCs w:val="28"/>
        </w:rPr>
      </w:pPr>
      <w:r w:rsidRPr="00BB630B">
        <w:rPr>
          <w:b/>
          <w:color w:val="auto"/>
          <w:szCs w:val="28"/>
        </w:rPr>
        <w:lastRenderedPageBreak/>
        <w:t>Решение о компенсации расходов для лиц, работающих в районах Крайнего Севера;</w:t>
      </w:r>
    </w:p>
    <w:p w14:paraId="588239F3" w14:textId="77777777" w:rsidR="00205CE8" w:rsidRPr="00BB630B" w:rsidRDefault="00205CE8" w:rsidP="00C16F34">
      <w:pPr>
        <w:numPr>
          <w:ilvl w:val="0"/>
          <w:numId w:val="638"/>
        </w:numPr>
        <w:spacing w:before="120" w:after="120"/>
        <w:rPr>
          <w:b/>
          <w:color w:val="auto"/>
          <w:szCs w:val="28"/>
        </w:rPr>
      </w:pPr>
      <w:r w:rsidRPr="00BB630B">
        <w:rPr>
          <w:b/>
          <w:color w:val="auto"/>
          <w:szCs w:val="28"/>
        </w:rPr>
        <w:t>Решение о командировании;</w:t>
      </w:r>
    </w:p>
    <w:p w14:paraId="16F5FF1D" w14:textId="77777777" w:rsidR="00205CE8" w:rsidRPr="00BB630B" w:rsidRDefault="00205CE8" w:rsidP="00C16F34">
      <w:pPr>
        <w:numPr>
          <w:ilvl w:val="0"/>
          <w:numId w:val="638"/>
        </w:numPr>
        <w:spacing w:before="120" w:after="120"/>
        <w:rPr>
          <w:b/>
          <w:color w:val="auto"/>
          <w:szCs w:val="28"/>
        </w:rPr>
      </w:pPr>
      <w:r w:rsidRPr="00BB630B">
        <w:rPr>
          <w:b/>
          <w:color w:val="auto"/>
          <w:szCs w:val="28"/>
        </w:rPr>
        <w:t>Авансовый отчет;</w:t>
      </w:r>
    </w:p>
    <w:p w14:paraId="7648BB39" w14:textId="77777777" w:rsidR="00B10FB0" w:rsidRPr="00BB630B" w:rsidRDefault="00B10FB0" w:rsidP="00F60910">
      <w:pPr>
        <w:pStyle w:val="40"/>
        <w:keepNext/>
        <w:spacing w:before="120"/>
        <w:rPr>
          <w:color w:val="auto"/>
        </w:rPr>
      </w:pPr>
      <w:bookmarkStart w:id="2716" w:name="_Toc528274167"/>
      <w:bookmarkStart w:id="2717" w:name="_Ref37251724"/>
      <w:r w:rsidRPr="00BB630B">
        <w:rPr>
          <w:color w:val="auto"/>
        </w:rPr>
        <w:t>Заявка на кассовый расход (сокращенная)</w:t>
      </w:r>
      <w:bookmarkEnd w:id="2716"/>
      <w:bookmarkEnd w:id="2717"/>
    </w:p>
    <w:p w14:paraId="5F4362AE"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кассовый расход (сокращенная)</w:t>
      </w:r>
      <w:r w:rsidRPr="00BB630B">
        <w:rPr>
          <w:color w:val="auto"/>
          <w:szCs w:val="28"/>
        </w:rPr>
        <w:t xml:space="preserve"> используется при расчетах через органы Федерального казначейства.</w:t>
      </w:r>
    </w:p>
    <w:p w14:paraId="372D997C" w14:textId="77777777" w:rsidR="00B10FB0" w:rsidRPr="00BB630B" w:rsidRDefault="00B10FB0" w:rsidP="00F60910">
      <w:pPr>
        <w:spacing w:before="120" w:after="120"/>
        <w:rPr>
          <w:color w:val="auto"/>
          <w:szCs w:val="28"/>
        </w:rPr>
      </w:pPr>
      <w:r w:rsidRPr="00BB630B">
        <w:rPr>
          <w:color w:val="auto"/>
          <w:szCs w:val="28"/>
        </w:rPr>
        <w:t>Документ предназначен для формирования и печати «Заявки на кассовый расход (сокращенной)» (ф. 0531851) для оплаты денежного обязательства, а также для отражения в учете операций по кассовым выплатам из бюджета.</w:t>
      </w:r>
    </w:p>
    <w:p w14:paraId="6B65EF94" w14:textId="77777777" w:rsidR="00B10FB0" w:rsidRPr="00BB630B" w:rsidRDefault="00E74490" w:rsidP="00F60910">
      <w:pPr>
        <w:pStyle w:val="Picture"/>
        <w:keepNext/>
        <w:spacing w:before="120" w:after="120" w:line="240" w:lineRule="auto"/>
        <w:ind w:firstLine="0"/>
        <w:jc w:val="both"/>
      </w:pPr>
      <w:r w:rsidRPr="00BB630B">
        <w:rPr>
          <w:noProof/>
        </w:rPr>
        <w:drawing>
          <wp:inline distT="0" distB="0" distL="0" distR="0" wp14:anchorId="4D234AC9" wp14:editId="5DF8D1CA">
            <wp:extent cx="6029325" cy="3720073"/>
            <wp:effectExtent l="0" t="0" r="0" b="0"/>
            <wp:docPr id="1171067125"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67125"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296"/>
                    <a:stretch>
                      <a:fillRect/>
                    </a:stretch>
                  </pic:blipFill>
                  <pic:spPr>
                    <a:xfrm>
                      <a:off x="0" y="0"/>
                      <a:ext cx="6029325" cy="3720073"/>
                    </a:xfrm>
                    <a:prstGeom prst="rect">
                      <a:avLst/>
                    </a:prstGeom>
                  </pic:spPr>
                </pic:pic>
              </a:graphicData>
            </a:graphic>
          </wp:inline>
        </w:drawing>
      </w:r>
    </w:p>
    <w:p w14:paraId="40A4F02F" w14:textId="77777777" w:rsidR="0016495D" w:rsidRPr="00BB630B" w:rsidRDefault="0016495D" w:rsidP="00F60910">
      <w:pPr>
        <w:spacing w:before="120" w:after="120"/>
        <w:jc w:val="center"/>
        <w:rPr>
          <w:color w:val="auto"/>
          <w:szCs w:val="28"/>
        </w:rPr>
      </w:pPr>
      <w:bookmarkStart w:id="2718" w:name="_Toc111305616"/>
      <w:bookmarkStart w:id="2719" w:name="_Toc111306206"/>
      <w:bookmarkStart w:id="2720" w:name="_Toc217663068"/>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260</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Заявка на кассовый расход (сокращённая)</w:t>
      </w:r>
      <w:bookmarkEnd w:id="2718"/>
      <w:bookmarkEnd w:id="2719"/>
      <w:bookmarkEnd w:id="2720"/>
    </w:p>
    <w:p w14:paraId="129F18D0" w14:textId="77777777" w:rsidR="00E74490" w:rsidRPr="00BB630B" w:rsidRDefault="00E74490" w:rsidP="00E74490">
      <w:pPr>
        <w:spacing w:before="120" w:after="120"/>
        <w:rPr>
          <w:color w:val="auto"/>
          <w:szCs w:val="28"/>
        </w:rPr>
      </w:pPr>
      <w:r w:rsidRPr="00BB630B">
        <w:rPr>
          <w:color w:val="auto"/>
          <w:szCs w:val="28"/>
        </w:rPr>
        <w:t>Документ позволяет оформить следующие операции:</w:t>
      </w:r>
    </w:p>
    <w:p w14:paraId="7C879FF4"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Возврат в бюджет субсидий, трансфертов, грантов прошлых лет (303.00).</w:t>
      </w:r>
    </w:p>
    <w:p w14:paraId="7A103CE9"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Возврат полученных авансов, излишне полученных доходов (205.00, 209.00).</w:t>
      </w:r>
    </w:p>
    <w:p w14:paraId="5BFDBECA"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Выкуп ценных бумаг (301.02).</w:t>
      </w:r>
    </w:p>
    <w:p w14:paraId="308D26DF"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Изменение остатков денежных средств по КФО (304.06).</w:t>
      </w:r>
    </w:p>
    <w:p w14:paraId="32190A89"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lastRenderedPageBreak/>
        <w:t>Оплата поставщикам и другие платежи (206.00, 302.00).</w:t>
      </w:r>
    </w:p>
    <w:p w14:paraId="05B5F53A"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Оплата поставщикам и другие платежи (206.00, 302.00) автоДО.</w:t>
      </w:r>
    </w:p>
    <w:p w14:paraId="308D622D"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в бюджет средств в возмещение ущерба, недостачи, дебиторской задолженности прошлых лет.</w:t>
      </w:r>
    </w:p>
    <w:p w14:paraId="3AFC235A"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задатка (залога, обеспечения) (210.05).</w:t>
      </w:r>
    </w:p>
    <w:p w14:paraId="75E506B7"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компенсации родительской платы по получателям (302.00).</w:t>
      </w:r>
    </w:p>
    <w:p w14:paraId="6E3F7E35"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подотчетным лицам (208.00).</w:t>
      </w:r>
    </w:p>
    <w:p w14:paraId="14D9AE78"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подотчетным лицам по ведомости (208.00).</w:t>
      </w:r>
    </w:p>
    <w:p w14:paraId="7E06E4C4"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сотрудникам по ведомости (основной контрагент) (302.00).</w:t>
      </w:r>
    </w:p>
    <w:p w14:paraId="698335BA"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средств во временном распоряжении (304.01).</w:t>
      </w:r>
    </w:p>
    <w:p w14:paraId="69B10A97"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удержаний из зарплаты, выплат по оплате труда, стипендий (304.03).</w:t>
      </w:r>
    </w:p>
    <w:p w14:paraId="47F043E2"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удержаний из зарплаты, выплат по оплате труда, стипендий (по ведомости) (304.03).</w:t>
      </w:r>
    </w:p>
    <w:p w14:paraId="676906B2"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Перечисление физическим лицам по ведомости (302.00).</w:t>
      </w:r>
    </w:p>
    <w:p w14:paraId="4332D373"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Погашение задолженности по долговым обязательствам (301.00).</w:t>
      </w:r>
    </w:p>
    <w:p w14:paraId="0FE6B520" w14:textId="77777777" w:rsidR="00C411FC"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Предоставление кредитов, займов (ссуд) (207.00).</w:t>
      </w:r>
    </w:p>
    <w:p w14:paraId="20BF5801" w14:textId="77777777" w:rsidR="00B10FB0" w:rsidRPr="00BB630B" w:rsidRDefault="00C411FC" w:rsidP="00C16F34">
      <w:pPr>
        <w:pStyle w:val="Bullet1"/>
        <w:numPr>
          <w:ilvl w:val="0"/>
          <w:numId w:val="462"/>
        </w:numPr>
        <w:spacing w:before="120" w:line="240" w:lineRule="auto"/>
        <w:ind w:left="1208" w:hanging="357"/>
        <w:rPr>
          <w:sz w:val="28"/>
          <w:szCs w:val="28"/>
        </w:rPr>
      </w:pPr>
      <w:r w:rsidRPr="00BB630B">
        <w:rPr>
          <w:sz w:val="28"/>
          <w:szCs w:val="28"/>
        </w:rPr>
        <w:t>Уплата налогов, сборов и иных платежей в бюджет (303.00).</w:t>
      </w:r>
    </w:p>
    <w:p w14:paraId="679FEDDC"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кассовый расход (сокращенная)</w:t>
      </w:r>
      <w:r w:rsidRPr="00BB630B">
        <w:rPr>
          <w:color w:val="auto"/>
          <w:szCs w:val="28"/>
        </w:rPr>
        <w:t xml:space="preserve"> применяется при выполнении следующих условий:</w:t>
      </w:r>
    </w:p>
    <w:p w14:paraId="7D750668" w14:textId="77777777" w:rsidR="00B10FB0" w:rsidRPr="00BB630B" w:rsidRDefault="00B10FB0" w:rsidP="00C16F34">
      <w:pPr>
        <w:pStyle w:val="Bullet1"/>
        <w:numPr>
          <w:ilvl w:val="0"/>
          <w:numId w:val="463"/>
        </w:numPr>
        <w:spacing w:before="120" w:line="240" w:lineRule="auto"/>
        <w:ind w:left="1208" w:hanging="357"/>
        <w:rPr>
          <w:sz w:val="28"/>
          <w:szCs w:val="28"/>
        </w:rPr>
      </w:pPr>
      <w:r w:rsidRPr="00BB630B">
        <w:rPr>
          <w:sz w:val="28"/>
          <w:szCs w:val="28"/>
        </w:rPr>
        <w:t>оплата денежного обязательства осуществляется по обязательству в валюте Российской Федерации;</w:t>
      </w:r>
    </w:p>
    <w:p w14:paraId="0D83BCCB" w14:textId="77777777" w:rsidR="00B10FB0" w:rsidRPr="00BB630B" w:rsidRDefault="00B10FB0" w:rsidP="00C16F34">
      <w:pPr>
        <w:pStyle w:val="Bullet1"/>
        <w:numPr>
          <w:ilvl w:val="0"/>
          <w:numId w:val="463"/>
        </w:numPr>
        <w:spacing w:before="120" w:line="240" w:lineRule="auto"/>
        <w:ind w:left="1208" w:hanging="357"/>
        <w:rPr>
          <w:sz w:val="28"/>
          <w:szCs w:val="28"/>
        </w:rPr>
      </w:pPr>
      <w:r w:rsidRPr="00BB630B">
        <w:rPr>
          <w:sz w:val="28"/>
          <w:szCs w:val="28"/>
        </w:rPr>
        <w:t xml:space="preserve">оплата денежного обязательства осуществляется по одному коду бюджетной классификации Российской Федерации; </w:t>
      </w:r>
    </w:p>
    <w:p w14:paraId="11EE78B6" w14:textId="77777777" w:rsidR="00E74490" w:rsidRPr="00BB630B" w:rsidRDefault="00B10FB0" w:rsidP="00C16F34">
      <w:pPr>
        <w:pStyle w:val="Bullet1"/>
        <w:numPr>
          <w:ilvl w:val="0"/>
          <w:numId w:val="463"/>
        </w:numPr>
        <w:spacing w:before="120" w:line="240" w:lineRule="auto"/>
        <w:ind w:left="1208" w:hanging="357"/>
        <w:rPr>
          <w:sz w:val="28"/>
          <w:szCs w:val="28"/>
        </w:rPr>
      </w:pPr>
      <w:r w:rsidRPr="00BB630B">
        <w:rPr>
          <w:sz w:val="28"/>
          <w:szCs w:val="28"/>
        </w:rPr>
        <w:t xml:space="preserve">возникновение денежного обязательства подтверждается не более чем одним документом-основанием. </w:t>
      </w:r>
    </w:p>
    <w:p w14:paraId="0499A41B" w14:textId="77777777" w:rsidR="00E74490" w:rsidRPr="00BB630B" w:rsidRDefault="00E74490" w:rsidP="00E74490">
      <w:pPr>
        <w:pStyle w:val="Bullet1"/>
        <w:numPr>
          <w:ilvl w:val="0"/>
          <w:numId w:val="0"/>
        </w:numPr>
        <w:tabs>
          <w:tab w:val="left" w:pos="142"/>
        </w:tabs>
        <w:spacing w:before="120" w:line="240" w:lineRule="auto"/>
        <w:ind w:firstLine="709"/>
        <w:rPr>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153945F3" w14:textId="77777777" w:rsidR="00E74490" w:rsidRPr="00BB630B" w:rsidRDefault="00E74490" w:rsidP="00E74490">
      <w:pPr>
        <w:pStyle w:val="Bullet1"/>
        <w:numPr>
          <w:ilvl w:val="0"/>
          <w:numId w:val="0"/>
        </w:numPr>
        <w:spacing w:before="120" w:line="240" w:lineRule="auto"/>
        <w:rPr>
          <w:sz w:val="28"/>
          <w:szCs w:val="28"/>
        </w:rPr>
      </w:pPr>
      <w:r w:rsidRPr="00BB630B">
        <w:rPr>
          <w:noProof/>
        </w:rPr>
        <w:lastRenderedPageBreak/>
        <w:drawing>
          <wp:inline distT="0" distB="0" distL="0" distR="0" wp14:anchorId="2D952B3E" wp14:editId="4EA8C2D6">
            <wp:extent cx="6029960" cy="2303780"/>
            <wp:effectExtent l="0" t="0" r="8890" b="1270"/>
            <wp:docPr id="1839522236"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22236" name="Рисунок 1" descr="Изображение выглядит как текст, снимок экрана, Шрифт, число&#10;&#10;Автоматически созданное описание"/>
                    <pic:cNvPicPr/>
                  </pic:nvPicPr>
                  <pic:blipFill>
                    <a:blip r:embed="rId297"/>
                    <a:stretch>
                      <a:fillRect/>
                    </a:stretch>
                  </pic:blipFill>
                  <pic:spPr>
                    <a:xfrm>
                      <a:off x="0" y="0"/>
                      <a:ext cx="6029960" cy="2303780"/>
                    </a:xfrm>
                    <a:prstGeom prst="rect">
                      <a:avLst/>
                    </a:prstGeom>
                  </pic:spPr>
                </pic:pic>
              </a:graphicData>
            </a:graphic>
          </wp:inline>
        </w:drawing>
      </w:r>
    </w:p>
    <w:p w14:paraId="513D4036" w14:textId="77777777" w:rsidR="00E74490" w:rsidRPr="00BB630B" w:rsidRDefault="00E74490" w:rsidP="00E74490">
      <w:pPr>
        <w:pStyle w:val="Bullet1"/>
        <w:numPr>
          <w:ilvl w:val="0"/>
          <w:numId w:val="0"/>
        </w:numPr>
        <w:jc w:val="center"/>
        <w:rPr>
          <w:bCs/>
          <w:sz w:val="28"/>
          <w:szCs w:val="28"/>
        </w:rPr>
      </w:pPr>
      <w:bookmarkStart w:id="2721" w:name="_Toc217663069"/>
      <w:r w:rsidRPr="00BB630B">
        <w:rPr>
          <w:bCs/>
          <w:sz w:val="28"/>
          <w:szCs w:val="28"/>
        </w:rPr>
        <w:t xml:space="preserve">Рисунок </w:t>
      </w:r>
      <w:r w:rsidR="00CF53F6">
        <w:rPr>
          <w:bCs/>
          <w:sz w:val="28"/>
          <w:szCs w:val="28"/>
        </w:rPr>
        <w:fldChar w:fldCharType="begin"/>
      </w:r>
      <w:r w:rsidR="00CF53F6">
        <w:rPr>
          <w:bCs/>
          <w:sz w:val="28"/>
          <w:szCs w:val="28"/>
        </w:rPr>
        <w:instrText xml:space="preserve"> STYLEREF 1 \s </w:instrText>
      </w:r>
      <w:r w:rsidR="00CF53F6">
        <w:rPr>
          <w:bCs/>
          <w:sz w:val="28"/>
          <w:szCs w:val="28"/>
        </w:rPr>
        <w:fldChar w:fldCharType="separate"/>
      </w:r>
      <w:r w:rsidR="009C6132">
        <w:rPr>
          <w:bCs/>
          <w:noProof/>
          <w:sz w:val="28"/>
          <w:szCs w:val="28"/>
        </w:rPr>
        <w:t>4</w:t>
      </w:r>
      <w:r w:rsidR="00CF53F6">
        <w:rPr>
          <w:bCs/>
          <w:sz w:val="28"/>
          <w:szCs w:val="28"/>
        </w:rPr>
        <w:fldChar w:fldCharType="end"/>
      </w:r>
      <w:r w:rsidR="00CF53F6">
        <w:rPr>
          <w:bCs/>
          <w:sz w:val="28"/>
          <w:szCs w:val="28"/>
        </w:rPr>
        <w:t>.</w:t>
      </w:r>
      <w:r w:rsidR="00CF53F6">
        <w:rPr>
          <w:bCs/>
          <w:sz w:val="28"/>
          <w:szCs w:val="28"/>
        </w:rPr>
        <w:fldChar w:fldCharType="begin"/>
      </w:r>
      <w:r w:rsidR="00CF53F6">
        <w:rPr>
          <w:bCs/>
          <w:sz w:val="28"/>
          <w:szCs w:val="28"/>
        </w:rPr>
        <w:instrText xml:space="preserve"> SEQ Рисунок \* ARABIC \s 1 </w:instrText>
      </w:r>
      <w:r w:rsidR="00CF53F6">
        <w:rPr>
          <w:bCs/>
          <w:sz w:val="28"/>
          <w:szCs w:val="28"/>
        </w:rPr>
        <w:fldChar w:fldCharType="separate"/>
      </w:r>
      <w:r w:rsidR="009C6132">
        <w:rPr>
          <w:bCs/>
          <w:noProof/>
          <w:sz w:val="28"/>
          <w:szCs w:val="28"/>
        </w:rPr>
        <w:t>261</w:t>
      </w:r>
      <w:r w:rsidR="00CF53F6">
        <w:rPr>
          <w:bCs/>
          <w:sz w:val="28"/>
          <w:szCs w:val="28"/>
        </w:rPr>
        <w:fldChar w:fldCharType="end"/>
      </w:r>
      <w:r w:rsidRPr="00BB630B">
        <w:rPr>
          <w:bCs/>
          <w:sz w:val="28"/>
          <w:szCs w:val="28"/>
        </w:rPr>
        <w:t xml:space="preserve"> – </w:t>
      </w:r>
      <w:r w:rsidRPr="00BB630B">
        <w:rPr>
          <w:sz w:val="28"/>
          <w:szCs w:val="28"/>
        </w:rPr>
        <w:t>Документ «</w:t>
      </w:r>
      <w:r w:rsidRPr="00BB630B">
        <w:rPr>
          <w:bCs/>
          <w:sz w:val="28"/>
          <w:szCs w:val="28"/>
        </w:rPr>
        <w:t>Заявка на кассовый расход (сокращенная)»</w:t>
      </w:r>
      <w:bookmarkEnd w:id="2721"/>
    </w:p>
    <w:p w14:paraId="35D535A7" w14:textId="77777777" w:rsidR="00E74490" w:rsidRPr="00BB630B" w:rsidRDefault="00E74490" w:rsidP="00E74490">
      <w:pPr>
        <w:pStyle w:val="Bullet1"/>
        <w:numPr>
          <w:ilvl w:val="0"/>
          <w:numId w:val="0"/>
        </w:numPr>
        <w:spacing w:before="120" w:line="240" w:lineRule="auto"/>
        <w:ind w:left="720"/>
        <w:rPr>
          <w:sz w:val="28"/>
          <w:szCs w:val="28"/>
        </w:rPr>
      </w:pPr>
      <w:bookmarkStart w:id="2722" w:name="_Hlk152688373"/>
      <w:r w:rsidRPr="00BB630B">
        <w:rPr>
          <w:sz w:val="28"/>
          <w:szCs w:val="28"/>
        </w:rPr>
        <w:t>Шаблон бизнес-процесса представлен следующим образом:</w:t>
      </w:r>
      <w:bookmarkEnd w:id="2722"/>
    </w:p>
    <w:p w14:paraId="4F781FEF" w14:textId="77777777" w:rsidR="00E74490" w:rsidRPr="00BB630B" w:rsidRDefault="00E74490" w:rsidP="00E74490">
      <w:pPr>
        <w:pStyle w:val="Bullet1"/>
        <w:numPr>
          <w:ilvl w:val="0"/>
          <w:numId w:val="0"/>
        </w:numPr>
        <w:spacing w:before="120" w:line="240" w:lineRule="auto"/>
        <w:rPr>
          <w:sz w:val="28"/>
          <w:szCs w:val="28"/>
        </w:rPr>
      </w:pPr>
      <w:r w:rsidRPr="00BB630B">
        <w:rPr>
          <w:noProof/>
        </w:rPr>
        <w:lastRenderedPageBreak/>
        <w:drawing>
          <wp:inline distT="0" distB="0" distL="0" distR="0" wp14:anchorId="3B47795D" wp14:editId="4007B4A9">
            <wp:extent cx="6029960" cy="7030085"/>
            <wp:effectExtent l="0" t="0" r="8890" b="0"/>
            <wp:docPr id="93909569" name="Рисунок 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9569" name="Рисунок 1" descr="Изображение выглядит как текст, снимок экрана, диаграмма, Шрифт&#10;&#10;Автоматически созданное описание"/>
                    <pic:cNvPicPr/>
                  </pic:nvPicPr>
                  <pic:blipFill>
                    <a:blip r:embed="rId298"/>
                    <a:stretch>
                      <a:fillRect/>
                    </a:stretch>
                  </pic:blipFill>
                  <pic:spPr>
                    <a:xfrm>
                      <a:off x="0" y="0"/>
                      <a:ext cx="6029960" cy="7030085"/>
                    </a:xfrm>
                    <a:prstGeom prst="rect">
                      <a:avLst/>
                    </a:prstGeom>
                  </pic:spPr>
                </pic:pic>
              </a:graphicData>
            </a:graphic>
          </wp:inline>
        </w:drawing>
      </w:r>
    </w:p>
    <w:p w14:paraId="4E6DEC9D" w14:textId="77777777" w:rsidR="00E74490" w:rsidRPr="00BB630B" w:rsidRDefault="00E74490" w:rsidP="00E74490">
      <w:pPr>
        <w:pStyle w:val="Bullet1"/>
        <w:numPr>
          <w:ilvl w:val="0"/>
          <w:numId w:val="0"/>
        </w:numPr>
        <w:spacing w:before="120" w:line="240" w:lineRule="auto"/>
        <w:jc w:val="center"/>
        <w:rPr>
          <w:sz w:val="28"/>
          <w:szCs w:val="28"/>
        </w:rPr>
      </w:pPr>
      <w:bookmarkStart w:id="2723" w:name="_Toc217663070"/>
      <w:r w:rsidRPr="00BB630B">
        <w:rPr>
          <w:bCs/>
          <w:sz w:val="28"/>
          <w:szCs w:val="28"/>
        </w:rPr>
        <w:t xml:space="preserve">Рисунок </w:t>
      </w:r>
      <w:r w:rsidR="00CF53F6">
        <w:rPr>
          <w:bCs/>
          <w:sz w:val="28"/>
          <w:szCs w:val="28"/>
        </w:rPr>
        <w:fldChar w:fldCharType="begin"/>
      </w:r>
      <w:r w:rsidR="00CF53F6">
        <w:rPr>
          <w:bCs/>
          <w:sz w:val="28"/>
          <w:szCs w:val="28"/>
        </w:rPr>
        <w:instrText xml:space="preserve"> STYLEREF 1 \s </w:instrText>
      </w:r>
      <w:r w:rsidR="00CF53F6">
        <w:rPr>
          <w:bCs/>
          <w:sz w:val="28"/>
          <w:szCs w:val="28"/>
        </w:rPr>
        <w:fldChar w:fldCharType="separate"/>
      </w:r>
      <w:r w:rsidR="009C6132">
        <w:rPr>
          <w:bCs/>
          <w:noProof/>
          <w:sz w:val="28"/>
          <w:szCs w:val="28"/>
        </w:rPr>
        <w:t>4</w:t>
      </w:r>
      <w:r w:rsidR="00CF53F6">
        <w:rPr>
          <w:bCs/>
          <w:sz w:val="28"/>
          <w:szCs w:val="28"/>
        </w:rPr>
        <w:fldChar w:fldCharType="end"/>
      </w:r>
      <w:r w:rsidR="00CF53F6">
        <w:rPr>
          <w:bCs/>
          <w:sz w:val="28"/>
          <w:szCs w:val="28"/>
        </w:rPr>
        <w:t>.</w:t>
      </w:r>
      <w:r w:rsidR="00CF53F6">
        <w:rPr>
          <w:bCs/>
          <w:sz w:val="28"/>
          <w:szCs w:val="28"/>
        </w:rPr>
        <w:fldChar w:fldCharType="begin"/>
      </w:r>
      <w:r w:rsidR="00CF53F6">
        <w:rPr>
          <w:bCs/>
          <w:sz w:val="28"/>
          <w:szCs w:val="28"/>
        </w:rPr>
        <w:instrText xml:space="preserve"> SEQ Рисунок \* ARABIC \s 1 </w:instrText>
      </w:r>
      <w:r w:rsidR="00CF53F6">
        <w:rPr>
          <w:bCs/>
          <w:sz w:val="28"/>
          <w:szCs w:val="28"/>
        </w:rPr>
        <w:fldChar w:fldCharType="separate"/>
      </w:r>
      <w:r w:rsidR="009C6132">
        <w:rPr>
          <w:bCs/>
          <w:noProof/>
          <w:sz w:val="28"/>
          <w:szCs w:val="28"/>
        </w:rPr>
        <w:t>262</w:t>
      </w:r>
      <w:r w:rsidR="00CF53F6">
        <w:rPr>
          <w:bCs/>
          <w:sz w:val="28"/>
          <w:szCs w:val="28"/>
        </w:rPr>
        <w:fldChar w:fldCharType="end"/>
      </w:r>
      <w:r w:rsidRPr="00BB630B">
        <w:rPr>
          <w:bCs/>
          <w:sz w:val="28"/>
          <w:szCs w:val="28"/>
        </w:rPr>
        <w:t xml:space="preserve"> – </w:t>
      </w:r>
      <w:r w:rsidRPr="00BB630B">
        <w:rPr>
          <w:sz w:val="28"/>
          <w:szCs w:val="28"/>
        </w:rPr>
        <w:t>Шаблон процесса документа «</w:t>
      </w:r>
      <w:r w:rsidRPr="00BB630B">
        <w:rPr>
          <w:rStyle w:val="Interface"/>
          <w:b w:val="0"/>
          <w:bCs/>
          <w:color w:val="auto"/>
          <w:sz w:val="28"/>
          <w:szCs w:val="28"/>
        </w:rPr>
        <w:t>Заявка на кассовый расход (сокращенная)</w:t>
      </w:r>
      <w:r w:rsidRPr="00BB630B">
        <w:rPr>
          <w:sz w:val="28"/>
          <w:szCs w:val="28"/>
        </w:rPr>
        <w:t>»</w:t>
      </w:r>
      <w:bookmarkEnd w:id="2723"/>
    </w:p>
    <w:p w14:paraId="6A1B263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2AA8300" wp14:editId="6270550A">
            <wp:extent cx="584200" cy="584200"/>
            <wp:effectExtent l="0" t="0" r="0" b="0"/>
            <wp:docPr id="258" name="Рисунок 1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E96DEE2" w14:textId="77777777" w:rsidR="00E7449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6CF14D14" w14:textId="77777777" w:rsidR="00E74490" w:rsidRPr="00BB630B" w:rsidRDefault="00E74490" w:rsidP="00E74490">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0026F553" w14:textId="77777777" w:rsidR="00E74490" w:rsidRPr="00BB630B" w:rsidRDefault="00E74490" w:rsidP="00E74490">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Заявка на кассовый расход (сокращенная)</w:t>
      </w:r>
      <w:r w:rsidRPr="00BB630B">
        <w:rPr>
          <w:color w:val="auto"/>
          <w:szCs w:val="28"/>
        </w:rPr>
        <w:t>.</w:t>
      </w:r>
    </w:p>
    <w:p w14:paraId="719E2AC5" w14:textId="77777777" w:rsidR="00B10FB0" w:rsidRPr="00BB630B" w:rsidRDefault="00E74490" w:rsidP="00E74490">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rStyle w:val="Interface"/>
          <w:color w:val="auto"/>
          <w:szCs w:val="28"/>
        </w:rPr>
        <w:t>.</w:t>
      </w:r>
    </w:p>
    <w:p w14:paraId="5BDBBB8E" w14:textId="77777777" w:rsidR="00B10FB0" w:rsidRPr="00BB630B" w:rsidRDefault="00B10FB0" w:rsidP="00F60910">
      <w:pPr>
        <w:spacing w:before="120" w:after="120"/>
        <w:rPr>
          <w:color w:val="auto"/>
          <w:szCs w:val="28"/>
        </w:rPr>
      </w:pPr>
      <w:r w:rsidRPr="00BB630B">
        <w:rPr>
          <w:color w:val="auto"/>
          <w:szCs w:val="28"/>
        </w:rPr>
        <w:t xml:space="preserve">Реквизиты документа </w:t>
      </w:r>
      <w:r w:rsidRPr="00BB630B">
        <w:rPr>
          <w:rStyle w:val="Interface"/>
          <w:color w:val="auto"/>
          <w:szCs w:val="28"/>
        </w:rPr>
        <w:t>Заявка на кассовый расход (сокращенная)</w:t>
      </w:r>
      <w:r w:rsidRPr="00BB630B">
        <w:rPr>
          <w:color w:val="auto"/>
          <w:szCs w:val="28"/>
        </w:rPr>
        <w:t xml:space="preserve"> заполняются аналогично реквизитам документа </w:t>
      </w:r>
      <w:r w:rsidRPr="00BB630B">
        <w:rPr>
          <w:rStyle w:val="Interface"/>
          <w:color w:val="auto"/>
          <w:szCs w:val="28"/>
        </w:rPr>
        <w:t xml:space="preserve">Заявка на кассовый расход </w:t>
      </w:r>
      <w:r w:rsidRPr="00BB630B">
        <w:rPr>
          <w:color w:val="auto"/>
          <w:szCs w:val="28"/>
        </w:rPr>
        <w:t>с учетом следующих ограничений:</w:t>
      </w:r>
    </w:p>
    <w:p w14:paraId="17B725B5" w14:textId="77777777" w:rsidR="00B10FB0" w:rsidRPr="00BB630B" w:rsidRDefault="00B10FB0" w:rsidP="00C16F34">
      <w:pPr>
        <w:pStyle w:val="Bullet1"/>
        <w:numPr>
          <w:ilvl w:val="0"/>
          <w:numId w:val="464"/>
        </w:numPr>
        <w:spacing w:before="120" w:line="240" w:lineRule="auto"/>
        <w:ind w:left="1208" w:hanging="357"/>
        <w:rPr>
          <w:sz w:val="28"/>
          <w:szCs w:val="28"/>
        </w:rPr>
      </w:pPr>
      <w:r w:rsidRPr="00BB630B">
        <w:rPr>
          <w:sz w:val="28"/>
          <w:szCs w:val="28"/>
        </w:rPr>
        <w:t>документ оформляется только по одному коду бюджетной классификации;</w:t>
      </w:r>
    </w:p>
    <w:p w14:paraId="682E528A" w14:textId="77777777" w:rsidR="00B10FB0" w:rsidRPr="00BB630B" w:rsidRDefault="00B10FB0" w:rsidP="00C16F34">
      <w:pPr>
        <w:pStyle w:val="Bullet1"/>
        <w:numPr>
          <w:ilvl w:val="0"/>
          <w:numId w:val="464"/>
        </w:numPr>
        <w:spacing w:before="120" w:line="240" w:lineRule="auto"/>
        <w:ind w:left="1208" w:hanging="357"/>
        <w:rPr>
          <w:sz w:val="28"/>
          <w:szCs w:val="28"/>
        </w:rPr>
      </w:pPr>
      <w:r w:rsidRPr="00BB630B">
        <w:rPr>
          <w:sz w:val="28"/>
          <w:szCs w:val="28"/>
        </w:rPr>
        <w:t xml:space="preserve">в документе можно указать только один документ </w:t>
      </w:r>
      <w:r w:rsidR="0082275C" w:rsidRPr="00BB630B">
        <w:rPr>
          <w:sz w:val="28"/>
          <w:szCs w:val="28"/>
        </w:rPr>
        <w:t>–</w:t>
      </w:r>
      <w:r w:rsidRPr="00BB630B">
        <w:rPr>
          <w:sz w:val="28"/>
          <w:szCs w:val="28"/>
        </w:rPr>
        <w:t xml:space="preserve"> основание принятия денежных обязательств.</w:t>
      </w:r>
    </w:p>
    <w:p w14:paraId="54216467" w14:textId="77777777" w:rsidR="00E74490" w:rsidRPr="00BB630B" w:rsidRDefault="00E74490" w:rsidP="00F60910">
      <w:pPr>
        <w:pStyle w:val="Notes"/>
        <w:spacing w:before="120" w:line="240" w:lineRule="auto"/>
        <w:ind w:left="0"/>
        <w:rPr>
          <w:sz w:val="28"/>
          <w:szCs w:val="28"/>
        </w:rPr>
      </w:pPr>
      <w:r w:rsidRPr="00BB630B">
        <w:rPr>
          <w:sz w:val="28"/>
          <w:szCs w:val="28"/>
        </w:rPr>
        <w:t>Заполнив реквизиты, необходимо отработать документ по шаблону процесса по аналогии с документом «Заявка на кассовый расход», описанным в п.</w:t>
      </w:r>
      <w:r w:rsidR="005A59E2" w:rsidRPr="00BB630B">
        <w:rPr>
          <w:sz w:val="28"/>
          <w:szCs w:val="28"/>
        </w:rPr>
        <w:fldChar w:fldCharType="begin"/>
      </w:r>
      <w:r w:rsidR="005A59E2" w:rsidRPr="00BB630B">
        <w:rPr>
          <w:sz w:val="28"/>
          <w:szCs w:val="28"/>
        </w:rPr>
        <w:instrText xml:space="preserve"> REF _Ref153889478 \r \h </w:instrText>
      </w:r>
      <w:r w:rsidR="00213A73" w:rsidRPr="00BB630B">
        <w:rPr>
          <w:sz w:val="28"/>
          <w:szCs w:val="28"/>
        </w:rPr>
        <w:instrText xml:space="preserve"> \* MERGEFORMAT </w:instrText>
      </w:r>
      <w:r w:rsidR="005A59E2" w:rsidRPr="00BB630B">
        <w:rPr>
          <w:sz w:val="28"/>
          <w:szCs w:val="28"/>
        </w:rPr>
      </w:r>
      <w:r w:rsidR="005A59E2" w:rsidRPr="00BB630B">
        <w:rPr>
          <w:sz w:val="28"/>
          <w:szCs w:val="28"/>
        </w:rPr>
        <w:fldChar w:fldCharType="separate"/>
      </w:r>
      <w:r w:rsidR="009C6132">
        <w:rPr>
          <w:sz w:val="28"/>
          <w:szCs w:val="28"/>
        </w:rPr>
        <w:t>4.1.24.8</w:t>
      </w:r>
      <w:r w:rsidR="005A59E2" w:rsidRPr="00BB630B">
        <w:rPr>
          <w:sz w:val="28"/>
          <w:szCs w:val="28"/>
        </w:rPr>
        <w:fldChar w:fldCharType="end"/>
      </w:r>
      <w:r w:rsidRPr="00BB630B">
        <w:rPr>
          <w:sz w:val="28"/>
          <w:szCs w:val="28"/>
        </w:rPr>
        <w:t>.</w:t>
      </w:r>
    </w:p>
    <w:p w14:paraId="2015AF51" w14:textId="77777777" w:rsidR="00B10FB0" w:rsidRPr="00BB630B" w:rsidRDefault="00B10FB0" w:rsidP="00F60910">
      <w:pPr>
        <w:pStyle w:val="Notes"/>
        <w:spacing w:before="120" w:line="240" w:lineRule="auto"/>
        <w:ind w:left="0"/>
        <w:rPr>
          <w:sz w:val="28"/>
          <w:szCs w:val="28"/>
        </w:rPr>
      </w:pPr>
      <w:r w:rsidRPr="00BB630B">
        <w:rPr>
          <w:sz w:val="28"/>
          <w:szCs w:val="28"/>
        </w:rPr>
        <w:t xml:space="preserve">В отличие от «Заявки на кассовый расход» документ </w:t>
      </w:r>
      <w:r w:rsidRPr="00BB630B">
        <w:rPr>
          <w:rStyle w:val="Interface"/>
          <w:color w:val="auto"/>
          <w:sz w:val="28"/>
          <w:szCs w:val="28"/>
        </w:rPr>
        <w:t>Заявка на кассовый расход (сокращенная)</w:t>
      </w:r>
      <w:r w:rsidRPr="00BB630B">
        <w:rPr>
          <w:sz w:val="28"/>
          <w:szCs w:val="28"/>
        </w:rPr>
        <w:t xml:space="preserve"> не применяется для оформления внебанковских операций. </w:t>
      </w:r>
    </w:p>
    <w:p w14:paraId="7AF37F7A" w14:textId="77777777" w:rsidR="00B10FB0" w:rsidRPr="00BB630B" w:rsidRDefault="00B10FB0" w:rsidP="00F60910">
      <w:pPr>
        <w:pStyle w:val="40"/>
        <w:keepNext/>
        <w:spacing w:before="120"/>
        <w:rPr>
          <w:color w:val="auto"/>
        </w:rPr>
      </w:pPr>
      <w:bookmarkStart w:id="2724" w:name="_Toc528274168"/>
      <w:r w:rsidRPr="00BB630B">
        <w:rPr>
          <w:color w:val="auto"/>
        </w:rPr>
        <w:t>Сводная заявка на кассовый расход</w:t>
      </w:r>
      <w:bookmarkEnd w:id="2724"/>
    </w:p>
    <w:p w14:paraId="6A6E6F57"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Сводная заявка на кассовый расход</w:t>
      </w:r>
      <w:r w:rsidRPr="00BB630B">
        <w:rPr>
          <w:color w:val="auto"/>
          <w:szCs w:val="28"/>
        </w:rPr>
        <w:t xml:space="preserve"> предназначен для формирования и печати «Сводной заявки на кассовый расход (для уплаты налогов)» (ф. 0531860) при выполнении кассовых выплат по перечислению налогов одновременно за несколько обособленных (структурных) подразделений, которые подлежат уплате по месту нахождения обособленных (структурных) подразделений, а также для отражения в учете операций по кассовым выплатам из бюджета. </w:t>
      </w:r>
    </w:p>
    <w:p w14:paraId="29B25EE8" w14:textId="77777777" w:rsidR="00B10FB0" w:rsidRPr="00BB630B" w:rsidRDefault="00B10FB0" w:rsidP="00F60910">
      <w:pPr>
        <w:spacing w:before="120" w:after="120"/>
        <w:rPr>
          <w:color w:val="auto"/>
          <w:szCs w:val="28"/>
        </w:rPr>
      </w:pPr>
      <w:r w:rsidRPr="00BB630B">
        <w:rPr>
          <w:color w:val="auto"/>
          <w:szCs w:val="28"/>
        </w:rPr>
        <w:t>После заполнения и проведения документа можно сформировать бухгалтерскую справку по ф. 0504833.</w:t>
      </w:r>
    </w:p>
    <w:p w14:paraId="3AEFBF40" w14:textId="77777777" w:rsidR="00DD6703" w:rsidRPr="00BB630B" w:rsidRDefault="00DD6703" w:rsidP="00DD6703">
      <w:pPr>
        <w:spacing w:before="120" w:after="120"/>
        <w:rPr>
          <w:b/>
          <w:szCs w:val="28"/>
        </w:rPr>
      </w:pPr>
      <w:r w:rsidRPr="00BB630B">
        <w:rPr>
          <w:szCs w:val="28"/>
        </w:rPr>
        <w:t xml:space="preserve">Документ расположен в разделе </w:t>
      </w:r>
      <w:r w:rsidRPr="00BB630B">
        <w:rPr>
          <w:b/>
          <w:szCs w:val="28"/>
        </w:rPr>
        <w:t>Денежные средства</w:t>
      </w:r>
      <w:r w:rsidRPr="00BB630B">
        <w:rPr>
          <w:szCs w:val="28"/>
        </w:rPr>
        <w:t xml:space="preserve"> пункт меню </w:t>
      </w:r>
      <w:r w:rsidRPr="00BB630B">
        <w:rPr>
          <w:b/>
          <w:szCs w:val="28"/>
        </w:rPr>
        <w:t>Банк (казначейство).</w:t>
      </w:r>
    </w:p>
    <w:p w14:paraId="1A88D358" w14:textId="77777777" w:rsidR="00DD6703" w:rsidRPr="00BB630B" w:rsidRDefault="00DD6703" w:rsidP="00DD6703">
      <w:pPr>
        <w:spacing w:before="120" w:after="120"/>
        <w:ind w:firstLine="0"/>
        <w:rPr>
          <w:color w:val="auto"/>
          <w:szCs w:val="28"/>
        </w:rPr>
      </w:pPr>
      <w:r w:rsidRPr="00BB630B">
        <w:rPr>
          <w:noProof/>
          <w:snapToGrid/>
        </w:rPr>
        <w:lastRenderedPageBreak/>
        <w:drawing>
          <wp:inline distT="0" distB="0" distL="0" distR="0" wp14:anchorId="0A7B49C3" wp14:editId="36C98240">
            <wp:extent cx="6029960" cy="2185670"/>
            <wp:effectExtent l="0" t="0" r="8890" b="5080"/>
            <wp:docPr id="157350624"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0624" name="Рисунок 1" descr="Изображение выглядит как текст, снимок экрана, Шрифт, число&#10;&#10;Автоматически созданное описание"/>
                    <pic:cNvPicPr/>
                  </pic:nvPicPr>
                  <pic:blipFill>
                    <a:blip r:embed="rId299"/>
                    <a:stretch>
                      <a:fillRect/>
                    </a:stretch>
                  </pic:blipFill>
                  <pic:spPr>
                    <a:xfrm>
                      <a:off x="0" y="0"/>
                      <a:ext cx="6029960" cy="2185670"/>
                    </a:xfrm>
                    <a:prstGeom prst="rect">
                      <a:avLst/>
                    </a:prstGeom>
                  </pic:spPr>
                </pic:pic>
              </a:graphicData>
            </a:graphic>
          </wp:inline>
        </w:drawing>
      </w:r>
    </w:p>
    <w:p w14:paraId="0E208953" w14:textId="77777777" w:rsidR="00DD6703" w:rsidRPr="00BB630B" w:rsidRDefault="00DD6703" w:rsidP="00DD6703">
      <w:pPr>
        <w:spacing w:before="120" w:after="120"/>
        <w:ind w:firstLine="0"/>
        <w:jc w:val="center"/>
        <w:rPr>
          <w:bCs/>
          <w:color w:val="auto"/>
          <w:szCs w:val="28"/>
        </w:rPr>
      </w:pPr>
      <w:bookmarkStart w:id="2725" w:name="_Toc217663071"/>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263</w:t>
      </w:r>
      <w:r w:rsidR="00CF53F6">
        <w:rPr>
          <w:bCs/>
          <w:szCs w:val="28"/>
        </w:rPr>
        <w:fldChar w:fldCharType="end"/>
      </w:r>
      <w:r w:rsidRPr="00BB630B">
        <w:rPr>
          <w:bCs/>
          <w:szCs w:val="28"/>
        </w:rPr>
        <w:t xml:space="preserve"> – </w:t>
      </w:r>
      <w:r w:rsidRPr="00BB630B">
        <w:rPr>
          <w:color w:val="auto"/>
          <w:szCs w:val="28"/>
        </w:rPr>
        <w:t>Документ «</w:t>
      </w:r>
      <w:r w:rsidRPr="00BB630B">
        <w:rPr>
          <w:rStyle w:val="Interface"/>
          <w:b w:val="0"/>
          <w:bCs/>
          <w:color w:val="auto"/>
          <w:szCs w:val="28"/>
        </w:rPr>
        <w:t>Сводная заявка на кассовый расход</w:t>
      </w:r>
      <w:r w:rsidRPr="00BB630B">
        <w:rPr>
          <w:bCs/>
          <w:color w:val="auto"/>
          <w:szCs w:val="28"/>
        </w:rPr>
        <w:t>»</w:t>
      </w:r>
      <w:bookmarkEnd w:id="2725"/>
    </w:p>
    <w:p w14:paraId="1140EB07" w14:textId="77777777" w:rsidR="00DD6703" w:rsidRPr="00BB630B" w:rsidRDefault="00DD6703" w:rsidP="00DD6703">
      <w:pPr>
        <w:spacing w:before="120" w:after="120"/>
        <w:rPr>
          <w:szCs w:val="28"/>
        </w:rPr>
      </w:pPr>
      <w:r w:rsidRPr="00BB630B">
        <w:rPr>
          <w:szCs w:val="28"/>
        </w:rPr>
        <w:t>Шаблон бизнес-процесса представлен следующим образом:</w:t>
      </w:r>
    </w:p>
    <w:p w14:paraId="02853607" w14:textId="77777777" w:rsidR="00DD6703" w:rsidRPr="00BB630B" w:rsidRDefault="00DD6703" w:rsidP="00DD6703">
      <w:pPr>
        <w:tabs>
          <w:tab w:val="left" w:pos="0"/>
        </w:tabs>
        <w:spacing w:before="120" w:after="120"/>
        <w:ind w:firstLine="0"/>
        <w:rPr>
          <w:color w:val="auto"/>
          <w:szCs w:val="28"/>
        </w:rPr>
      </w:pPr>
      <w:r w:rsidRPr="00BB630B">
        <w:rPr>
          <w:noProof/>
          <w:snapToGrid/>
        </w:rPr>
        <w:lastRenderedPageBreak/>
        <w:drawing>
          <wp:inline distT="0" distB="0" distL="0" distR="0" wp14:anchorId="6B96A4DE" wp14:editId="0D3FCDC4">
            <wp:extent cx="6029960" cy="7426960"/>
            <wp:effectExtent l="0" t="0" r="8890" b="2540"/>
            <wp:docPr id="1690507341" name="Рисунок 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07341" name="Рисунок 1" descr="Изображение выглядит как текст, снимок экрана, диаграмма, Шрифт&#10;&#10;Автоматически созданное описание"/>
                    <pic:cNvPicPr/>
                  </pic:nvPicPr>
                  <pic:blipFill>
                    <a:blip r:embed="rId300"/>
                    <a:stretch>
                      <a:fillRect/>
                    </a:stretch>
                  </pic:blipFill>
                  <pic:spPr>
                    <a:xfrm>
                      <a:off x="0" y="0"/>
                      <a:ext cx="6029960" cy="7426960"/>
                    </a:xfrm>
                    <a:prstGeom prst="rect">
                      <a:avLst/>
                    </a:prstGeom>
                  </pic:spPr>
                </pic:pic>
              </a:graphicData>
            </a:graphic>
          </wp:inline>
        </w:drawing>
      </w:r>
    </w:p>
    <w:p w14:paraId="4B764CC9" w14:textId="77777777" w:rsidR="00DD6703" w:rsidRPr="00BB630B" w:rsidRDefault="00DD6703" w:rsidP="00DD6703">
      <w:pPr>
        <w:spacing w:before="120" w:after="120"/>
        <w:ind w:firstLine="0"/>
        <w:jc w:val="center"/>
        <w:rPr>
          <w:color w:val="auto"/>
          <w:szCs w:val="28"/>
        </w:rPr>
      </w:pPr>
      <w:bookmarkStart w:id="2726" w:name="_Toc217663072"/>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264</w:t>
      </w:r>
      <w:r w:rsidR="00CF53F6">
        <w:rPr>
          <w:bCs/>
          <w:szCs w:val="28"/>
        </w:rPr>
        <w:fldChar w:fldCharType="end"/>
      </w:r>
      <w:r w:rsidRPr="00BB630B">
        <w:rPr>
          <w:bCs/>
          <w:szCs w:val="28"/>
        </w:rPr>
        <w:t xml:space="preserve"> – </w:t>
      </w:r>
      <w:r w:rsidRPr="00BB630B">
        <w:rPr>
          <w:color w:val="auto"/>
          <w:szCs w:val="28"/>
        </w:rPr>
        <w:t>Шаблон процесса документа «</w:t>
      </w:r>
      <w:r w:rsidRPr="00BB630B">
        <w:rPr>
          <w:rStyle w:val="Interface"/>
          <w:b w:val="0"/>
          <w:bCs/>
          <w:color w:val="auto"/>
          <w:szCs w:val="28"/>
        </w:rPr>
        <w:t>Сводная заявка на кассовый расход</w:t>
      </w:r>
      <w:r w:rsidRPr="00BB630B">
        <w:rPr>
          <w:color w:val="auto"/>
          <w:szCs w:val="28"/>
        </w:rPr>
        <w:t>»</w:t>
      </w:r>
      <w:bookmarkEnd w:id="2726"/>
    </w:p>
    <w:p w14:paraId="146C953D"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63C58815" wp14:editId="2C026A18">
            <wp:extent cx="584200" cy="584200"/>
            <wp:effectExtent l="0" t="0" r="0" b="0"/>
            <wp:docPr id="259" name="Рисунок 1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4A603F4" w14:textId="77777777" w:rsidR="00DD6703"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0FF2635D" w14:textId="77777777" w:rsidR="00DD6703" w:rsidRPr="00BB630B" w:rsidRDefault="00DD6703" w:rsidP="00DD6703">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60DA9158" w14:textId="77777777" w:rsidR="00DD6703" w:rsidRPr="00BB630B" w:rsidRDefault="00DD6703" w:rsidP="00DD6703">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bCs/>
          <w:color w:val="auto"/>
          <w:szCs w:val="28"/>
        </w:rPr>
        <w:t>Сводная заявка на кассовый расход</w:t>
      </w:r>
      <w:r w:rsidRPr="00BB630B">
        <w:rPr>
          <w:color w:val="auto"/>
          <w:szCs w:val="28"/>
        </w:rPr>
        <w:t>.</w:t>
      </w:r>
    </w:p>
    <w:p w14:paraId="3C06BD67" w14:textId="77777777" w:rsidR="00B10FB0" w:rsidRPr="00BB630B" w:rsidRDefault="00DD6703" w:rsidP="00DD6703">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rStyle w:val="Interface"/>
          <w:color w:val="auto"/>
          <w:szCs w:val="28"/>
        </w:rPr>
        <w:t>.</w:t>
      </w:r>
    </w:p>
    <w:p w14:paraId="699CE97D"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3B64EC8" w14:textId="77777777" w:rsidR="00B10FB0" w:rsidRPr="00BB630B" w:rsidRDefault="00B10FB0" w:rsidP="00F60910">
      <w:pPr>
        <w:spacing w:before="120" w:after="120"/>
        <w:rPr>
          <w:color w:val="auto"/>
          <w:szCs w:val="28"/>
        </w:rPr>
      </w:pPr>
      <w:r w:rsidRPr="00BB630B">
        <w:rPr>
          <w:color w:val="auto"/>
          <w:szCs w:val="28"/>
        </w:rPr>
        <w:t xml:space="preserve">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43F9177D" w14:textId="77777777" w:rsidR="00B10FB0" w:rsidRPr="00BB630B" w:rsidRDefault="00B10FB0" w:rsidP="00F60910">
      <w:pPr>
        <w:spacing w:before="120" w:after="120"/>
        <w:rPr>
          <w:color w:val="auto"/>
          <w:szCs w:val="28"/>
        </w:rPr>
      </w:pPr>
      <w:r w:rsidRPr="00BB630B">
        <w:rPr>
          <w:rStyle w:val="Interface"/>
          <w:color w:val="auto"/>
          <w:szCs w:val="28"/>
        </w:rPr>
        <w:t>Налог (сбор)</w:t>
      </w:r>
      <w:r w:rsidRPr="00BB630B">
        <w:rPr>
          <w:color w:val="auto"/>
          <w:szCs w:val="28"/>
        </w:rPr>
        <w:t xml:space="preserve"> </w:t>
      </w:r>
      <w:r w:rsidR="0082275C" w:rsidRPr="00BB630B">
        <w:rPr>
          <w:color w:val="auto"/>
          <w:szCs w:val="28"/>
        </w:rPr>
        <w:t>–</w:t>
      </w:r>
      <w:r w:rsidRPr="00BB630B">
        <w:rPr>
          <w:color w:val="auto"/>
          <w:szCs w:val="28"/>
        </w:rPr>
        <w:t xml:space="preserve"> наименование налога (сбора). Выбирается в справочнике </w:t>
      </w:r>
      <w:r w:rsidRPr="00BB630B">
        <w:rPr>
          <w:rStyle w:val="Interface"/>
          <w:color w:val="auto"/>
          <w:szCs w:val="28"/>
        </w:rPr>
        <w:t>Виды налогов и платежей</w:t>
      </w:r>
      <w:r w:rsidRPr="00BB630B">
        <w:rPr>
          <w:color w:val="auto"/>
          <w:szCs w:val="28"/>
        </w:rPr>
        <w:t xml:space="preserve">. </w:t>
      </w:r>
    </w:p>
    <w:p w14:paraId="4606DF2A"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итоговая сумма платежа по документу. Значение реквизита можно рассчитать автоматически с помощью кнопки </w:t>
      </w:r>
      <w:r w:rsidRPr="00BB630B">
        <w:rPr>
          <w:rStyle w:val="Interface"/>
          <w:color w:val="auto"/>
          <w:szCs w:val="28"/>
        </w:rPr>
        <w:t xml:space="preserve">Заполнить сумму платежа </w:t>
      </w:r>
      <w:r w:rsidRPr="00BB630B">
        <w:rPr>
          <w:color w:val="auto"/>
          <w:szCs w:val="28"/>
        </w:rPr>
        <w:t xml:space="preserve">как итоговую сумму по строкам колонки </w:t>
      </w:r>
      <w:r w:rsidRPr="00BB630B">
        <w:rPr>
          <w:rStyle w:val="Interface"/>
          <w:color w:val="auto"/>
          <w:szCs w:val="28"/>
        </w:rPr>
        <w:t>Сумма</w:t>
      </w:r>
      <w:r w:rsidRPr="00BB630B">
        <w:rPr>
          <w:color w:val="auto"/>
          <w:szCs w:val="28"/>
        </w:rPr>
        <w:t xml:space="preserve"> на закладке </w:t>
      </w:r>
      <w:r w:rsidRPr="00BB630B">
        <w:rPr>
          <w:rStyle w:val="Interface"/>
          <w:color w:val="auto"/>
          <w:szCs w:val="28"/>
        </w:rPr>
        <w:t>Раздел 2</w:t>
      </w:r>
      <w:r w:rsidRPr="00BB630B">
        <w:rPr>
          <w:color w:val="auto"/>
          <w:szCs w:val="28"/>
        </w:rPr>
        <w:t xml:space="preserve">. </w:t>
      </w:r>
    </w:p>
    <w:p w14:paraId="10AC3669"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«Раздел 1»</w:t>
      </w:r>
    </w:p>
    <w:p w14:paraId="39B0200E" w14:textId="77777777" w:rsidR="00B10FB0" w:rsidRPr="00BB630B" w:rsidRDefault="00B10FB0" w:rsidP="00F60910">
      <w:pPr>
        <w:spacing w:before="120" w:after="120"/>
        <w:rPr>
          <w:color w:val="auto"/>
          <w:szCs w:val="28"/>
        </w:rPr>
      </w:pPr>
      <w:r w:rsidRPr="00BB630B">
        <w:rPr>
          <w:rStyle w:val="Interface"/>
          <w:color w:val="auto"/>
          <w:szCs w:val="28"/>
        </w:rPr>
        <w:t>Код БК по доходам (104)</w:t>
      </w:r>
      <w:r w:rsidRPr="00BB630B">
        <w:rPr>
          <w:color w:val="auto"/>
          <w:szCs w:val="28"/>
        </w:rPr>
        <w:t xml:space="preserve"> </w:t>
      </w:r>
      <w:r w:rsidR="0082275C" w:rsidRPr="00BB630B">
        <w:rPr>
          <w:color w:val="auto"/>
          <w:szCs w:val="28"/>
        </w:rPr>
        <w:t>–</w:t>
      </w:r>
      <w:r w:rsidRPr="00BB630B">
        <w:rPr>
          <w:color w:val="auto"/>
          <w:szCs w:val="28"/>
        </w:rPr>
        <w:t xml:space="preserve"> код бюджетной классификации, по которому производится зачисление средств, перечисляемых в соответствии с данной </w:t>
      </w:r>
      <w:r w:rsidRPr="00BB630B">
        <w:rPr>
          <w:rStyle w:val="Interface"/>
          <w:color w:val="auto"/>
          <w:szCs w:val="28"/>
        </w:rPr>
        <w:t>Сводной заявкой</w:t>
      </w:r>
      <w:r w:rsidRPr="00BB630B">
        <w:rPr>
          <w:color w:val="auto"/>
          <w:szCs w:val="28"/>
        </w:rPr>
        <w:t>.</w:t>
      </w:r>
    </w:p>
    <w:p w14:paraId="34CA7E9F" w14:textId="77777777" w:rsidR="00B10FB0" w:rsidRPr="00BB630B" w:rsidRDefault="00B10FB0" w:rsidP="00F60910">
      <w:pPr>
        <w:spacing w:before="120" w:after="120"/>
        <w:rPr>
          <w:color w:val="auto"/>
          <w:szCs w:val="28"/>
        </w:rPr>
      </w:pPr>
      <w:r w:rsidRPr="00BB630B">
        <w:rPr>
          <w:rStyle w:val="Interface"/>
          <w:color w:val="auto"/>
          <w:szCs w:val="28"/>
        </w:rPr>
        <w:t>Статус налогоплательщика (101)</w:t>
      </w:r>
      <w:r w:rsidRPr="00BB630B">
        <w:rPr>
          <w:color w:val="auto"/>
          <w:szCs w:val="28"/>
        </w:rPr>
        <w:t xml:space="preserve"> </w:t>
      </w:r>
      <w:r w:rsidR="0082275C" w:rsidRPr="00BB630B">
        <w:rPr>
          <w:color w:val="auto"/>
          <w:szCs w:val="28"/>
        </w:rPr>
        <w:t>–</w:t>
      </w:r>
      <w:r w:rsidRPr="00BB630B">
        <w:rPr>
          <w:color w:val="auto"/>
          <w:szCs w:val="28"/>
        </w:rPr>
        <w:t xml:space="preserve"> код статуса учреждения. Выбирается из списка.</w:t>
      </w:r>
    </w:p>
    <w:p w14:paraId="576862D1"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в списке </w:t>
      </w:r>
      <w:r w:rsidRPr="00BB630B">
        <w:rPr>
          <w:rStyle w:val="Interface"/>
          <w:color w:val="auto"/>
          <w:szCs w:val="28"/>
        </w:rPr>
        <w:t>КФО</w:t>
      </w:r>
      <w:r w:rsidRPr="00BB630B">
        <w:rPr>
          <w:color w:val="auto"/>
          <w:szCs w:val="28"/>
        </w:rPr>
        <w:t xml:space="preserve">. </w:t>
      </w:r>
    </w:p>
    <w:p w14:paraId="5AA3C996" w14:textId="77777777" w:rsidR="00B10FB0" w:rsidRPr="00BB630B" w:rsidRDefault="00B10FB0" w:rsidP="00F60910">
      <w:pPr>
        <w:spacing w:before="120" w:after="120"/>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раздел лицевого счета. </w:t>
      </w:r>
    </w:p>
    <w:p w14:paraId="58795B47" w14:textId="77777777" w:rsidR="00B10FB0" w:rsidRPr="00BB630B" w:rsidRDefault="00B10FB0" w:rsidP="00F60910">
      <w:pPr>
        <w:spacing w:before="120" w:after="120"/>
        <w:rPr>
          <w:color w:val="auto"/>
          <w:szCs w:val="28"/>
        </w:rPr>
      </w:pPr>
      <w:r w:rsidRPr="00BB630B">
        <w:rPr>
          <w:rStyle w:val="Interface"/>
          <w:color w:val="auto"/>
          <w:szCs w:val="28"/>
        </w:rPr>
        <w:t>КБК</w:t>
      </w:r>
      <w:r w:rsidRPr="00BB630B">
        <w:rPr>
          <w:color w:val="auto"/>
          <w:szCs w:val="28"/>
        </w:rPr>
        <w:t xml:space="preserve"> </w:t>
      </w:r>
      <w:r w:rsidR="0082275C" w:rsidRPr="00BB630B">
        <w:rPr>
          <w:color w:val="auto"/>
          <w:szCs w:val="28"/>
        </w:rPr>
        <w:t>–</w:t>
      </w:r>
      <w:r w:rsidRPr="00BB630B">
        <w:rPr>
          <w:color w:val="auto"/>
          <w:szCs w:val="28"/>
        </w:rPr>
        <w:t xml:space="preserve"> код бюджетной классификации. Выбирается из справочника </w:t>
      </w:r>
      <w:r w:rsidRPr="00BB630B">
        <w:rPr>
          <w:rStyle w:val="Interface"/>
          <w:color w:val="auto"/>
          <w:szCs w:val="28"/>
        </w:rPr>
        <w:t>КПС</w:t>
      </w:r>
      <w:r w:rsidRPr="00BB630B">
        <w:rPr>
          <w:color w:val="auto"/>
          <w:szCs w:val="28"/>
        </w:rPr>
        <w:t>.</w:t>
      </w:r>
    </w:p>
    <w:p w14:paraId="42AFA030" w14:textId="77777777" w:rsidR="00B10FB0" w:rsidRPr="00BB630B" w:rsidRDefault="00B10FB0" w:rsidP="00F60910">
      <w:pPr>
        <w:spacing w:before="120" w:after="120"/>
        <w:rPr>
          <w:color w:val="auto"/>
          <w:szCs w:val="28"/>
        </w:rPr>
      </w:pPr>
      <w:r w:rsidRPr="00BB630B">
        <w:rPr>
          <w:rStyle w:val="Interface"/>
          <w:color w:val="auto"/>
          <w:szCs w:val="28"/>
        </w:rPr>
        <w:t>Код цели</w:t>
      </w:r>
      <w:r w:rsidRPr="00BB630B">
        <w:rPr>
          <w:color w:val="auto"/>
          <w:szCs w:val="28"/>
        </w:rPr>
        <w:t xml:space="preserve"> </w:t>
      </w:r>
      <w:r w:rsidR="0082275C" w:rsidRPr="00BB630B">
        <w:rPr>
          <w:color w:val="auto"/>
          <w:szCs w:val="28"/>
        </w:rPr>
        <w:t>–</w:t>
      </w:r>
      <w:r w:rsidRPr="00BB630B">
        <w:rPr>
          <w:color w:val="auto"/>
          <w:szCs w:val="28"/>
        </w:rPr>
        <w:t xml:space="preserve"> код цели субсидии (субвенции). Выбирается из справочника </w:t>
      </w:r>
      <w:r w:rsidRPr="00BB630B">
        <w:rPr>
          <w:rStyle w:val="Interface"/>
          <w:color w:val="auto"/>
          <w:szCs w:val="28"/>
        </w:rPr>
        <w:t>Виды целевых средств</w:t>
      </w:r>
      <w:r w:rsidRPr="00BB630B">
        <w:rPr>
          <w:color w:val="auto"/>
          <w:szCs w:val="28"/>
        </w:rPr>
        <w:t>.</w:t>
      </w:r>
    </w:p>
    <w:p w14:paraId="66A132C4" w14:textId="77777777" w:rsidR="00B10FB0" w:rsidRPr="00BB630B" w:rsidRDefault="00B10FB0" w:rsidP="00F60910">
      <w:pPr>
        <w:spacing w:before="120" w:after="120"/>
        <w:rPr>
          <w:color w:val="auto"/>
          <w:szCs w:val="28"/>
        </w:rPr>
      </w:pPr>
      <w:r w:rsidRPr="00BB630B">
        <w:rPr>
          <w:rStyle w:val="Interface"/>
          <w:color w:val="auto"/>
          <w:szCs w:val="28"/>
        </w:rPr>
        <w:t>КОСГУ</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КЭК</w:t>
      </w:r>
      <w:r w:rsidRPr="00BB630B">
        <w:rPr>
          <w:color w:val="auto"/>
          <w:szCs w:val="28"/>
        </w:rPr>
        <w:t>.</w:t>
      </w:r>
    </w:p>
    <w:p w14:paraId="51258788" w14:textId="77777777" w:rsidR="00B10FB0" w:rsidRPr="00BB630B" w:rsidRDefault="00B10FB0" w:rsidP="00F60910">
      <w:pPr>
        <w:spacing w:before="120" w:after="120"/>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27CD4FB0" w14:textId="77777777" w:rsidR="00B10FB0" w:rsidRPr="00BB630B" w:rsidRDefault="00B10FB0" w:rsidP="00F60910">
      <w:pPr>
        <w:spacing w:before="120" w:after="120"/>
        <w:rPr>
          <w:color w:val="auto"/>
          <w:szCs w:val="28"/>
        </w:rPr>
      </w:pPr>
      <w:r w:rsidRPr="00BB630B">
        <w:rPr>
          <w:rStyle w:val="Interface"/>
          <w:color w:val="auto"/>
          <w:szCs w:val="28"/>
        </w:rPr>
        <w:t>Вид платежа</w:t>
      </w:r>
      <w:r w:rsidRPr="00BB630B">
        <w:rPr>
          <w:color w:val="auto"/>
          <w:szCs w:val="28"/>
        </w:rPr>
        <w:t xml:space="preserve"> </w:t>
      </w:r>
      <w:r w:rsidR="0082275C" w:rsidRPr="00BB630B">
        <w:rPr>
          <w:color w:val="auto"/>
          <w:szCs w:val="28"/>
        </w:rPr>
        <w:t>–</w:t>
      </w:r>
      <w:r w:rsidRPr="00BB630B">
        <w:rPr>
          <w:color w:val="auto"/>
          <w:szCs w:val="28"/>
        </w:rPr>
        <w:t xml:space="preserve"> может принимать значения: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0A76E044" w14:textId="77777777" w:rsidR="00B10FB0" w:rsidRPr="00BB630B" w:rsidRDefault="00B10FB0" w:rsidP="00F60910">
      <w:pPr>
        <w:spacing w:before="120" w:after="120"/>
        <w:rPr>
          <w:color w:val="auto"/>
          <w:szCs w:val="28"/>
        </w:rPr>
      </w:pPr>
      <w:r w:rsidRPr="00BB630B">
        <w:rPr>
          <w:rStyle w:val="Interface"/>
          <w:color w:val="auto"/>
          <w:szCs w:val="28"/>
        </w:rPr>
        <w:t>Предельная дата исп.</w:t>
      </w:r>
      <w:r w:rsidRPr="00BB630B">
        <w:rPr>
          <w:color w:val="auto"/>
          <w:szCs w:val="28"/>
        </w:rPr>
        <w:t xml:space="preserve"> </w:t>
      </w:r>
      <w:r w:rsidR="0082275C" w:rsidRPr="00BB630B">
        <w:rPr>
          <w:color w:val="auto"/>
          <w:szCs w:val="28"/>
        </w:rPr>
        <w:t>–</w:t>
      </w:r>
      <w:r w:rsidRPr="00BB630B">
        <w:rPr>
          <w:color w:val="auto"/>
          <w:szCs w:val="28"/>
        </w:rPr>
        <w:t xml:space="preserve"> предельная дата исполнения документа.</w:t>
      </w:r>
    </w:p>
    <w:p w14:paraId="0D865591" w14:textId="77777777" w:rsidR="00B10FB0" w:rsidRPr="00BB630B" w:rsidRDefault="00B10FB0" w:rsidP="00F60910">
      <w:pPr>
        <w:spacing w:before="120" w:after="120"/>
        <w:rPr>
          <w:color w:val="auto"/>
          <w:szCs w:val="28"/>
        </w:rPr>
      </w:pPr>
      <w:r w:rsidRPr="00BB630B">
        <w:rPr>
          <w:rStyle w:val="Interface"/>
          <w:color w:val="auto"/>
          <w:szCs w:val="28"/>
        </w:rPr>
        <w:lastRenderedPageBreak/>
        <w:t>Обязательство</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Договоры и иные основания возникновения обязательств</w:t>
      </w:r>
      <w:r w:rsidRPr="00BB630B">
        <w:rPr>
          <w:color w:val="auto"/>
          <w:szCs w:val="28"/>
        </w:rPr>
        <w:t xml:space="preserve">. </w:t>
      </w:r>
    </w:p>
    <w:p w14:paraId="758D4C60" w14:textId="77777777" w:rsidR="00B10FB0" w:rsidRPr="00BB630B" w:rsidRDefault="00B10FB0" w:rsidP="00F60910">
      <w:pPr>
        <w:spacing w:before="120" w:after="120"/>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назначение платежа. </w:t>
      </w:r>
    </w:p>
    <w:p w14:paraId="48B801A0"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«Раздел 2»</w:t>
      </w:r>
    </w:p>
    <w:p w14:paraId="56232F9D" w14:textId="77777777" w:rsidR="00B10FB0" w:rsidRPr="00BB630B" w:rsidRDefault="00B10FB0" w:rsidP="00F60910">
      <w:pPr>
        <w:spacing w:before="120" w:after="120"/>
        <w:rPr>
          <w:color w:val="auto"/>
          <w:szCs w:val="28"/>
        </w:rPr>
      </w:pPr>
      <w:r w:rsidRPr="00BB630B">
        <w:rPr>
          <w:color w:val="auto"/>
          <w:szCs w:val="28"/>
        </w:rPr>
        <w:t xml:space="preserve">В каждую строку табличной части «Раздела 2» вводятся реквизиты плательщика </w:t>
      </w:r>
      <w:r w:rsidR="0082275C" w:rsidRPr="00BB630B">
        <w:rPr>
          <w:color w:val="auto"/>
          <w:szCs w:val="28"/>
        </w:rPr>
        <w:t>–</w:t>
      </w:r>
      <w:r w:rsidRPr="00BB630B">
        <w:rPr>
          <w:color w:val="auto"/>
          <w:szCs w:val="28"/>
        </w:rPr>
        <w:t xml:space="preserve"> обособленного (структурного) подразделения, реквизиты получателя платежа, реквизиты налогового платежа, а также указываются </w:t>
      </w:r>
      <w:r w:rsidRPr="00BB630B">
        <w:rPr>
          <w:rStyle w:val="Interface"/>
          <w:color w:val="auto"/>
          <w:szCs w:val="28"/>
        </w:rPr>
        <w:t>Сумма</w:t>
      </w:r>
      <w:r w:rsidRPr="00BB630B">
        <w:rPr>
          <w:color w:val="auto"/>
          <w:szCs w:val="28"/>
        </w:rPr>
        <w:t xml:space="preserve"> и </w:t>
      </w:r>
      <w:r w:rsidRPr="00BB630B">
        <w:rPr>
          <w:rStyle w:val="Interface"/>
          <w:color w:val="auto"/>
          <w:szCs w:val="28"/>
        </w:rPr>
        <w:t>Назначение платежа</w:t>
      </w:r>
      <w:r w:rsidRPr="00BB630B">
        <w:rPr>
          <w:color w:val="auto"/>
          <w:szCs w:val="28"/>
        </w:rPr>
        <w:t xml:space="preserve">. </w:t>
      </w:r>
    </w:p>
    <w:p w14:paraId="1EE687BC" w14:textId="77777777" w:rsidR="004B13ED" w:rsidRPr="00BB630B" w:rsidRDefault="00B10FB0" w:rsidP="004B13ED">
      <w:pPr>
        <w:spacing w:before="120" w:after="120"/>
        <w:rPr>
          <w:b/>
          <w:bCs/>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002A7BA1" w:rsidRPr="00BB630B">
        <w:rPr>
          <w:color w:val="auto"/>
          <w:szCs w:val="28"/>
        </w:rPr>
        <w:t xml:space="preserve"> – </w:t>
      </w:r>
      <w:r w:rsidRPr="00BB630B">
        <w:rPr>
          <w:rStyle w:val="Interface"/>
          <w:color w:val="auto"/>
          <w:szCs w:val="28"/>
        </w:rPr>
        <w:t xml:space="preserve">Другие выплаты </w:t>
      </w:r>
      <w:r w:rsidR="0082275C" w:rsidRPr="00BB630B">
        <w:rPr>
          <w:rStyle w:val="Interface"/>
          <w:color w:val="auto"/>
          <w:szCs w:val="28"/>
        </w:rPr>
        <w:t>–</w:t>
      </w:r>
      <w:r w:rsidRPr="00BB630B">
        <w:rPr>
          <w:rStyle w:val="Interface"/>
          <w:color w:val="auto"/>
          <w:szCs w:val="28"/>
        </w:rPr>
        <w:t xml:space="preserve"> субсидии, социальные выплаты (302 00)</w:t>
      </w:r>
      <w:r w:rsidR="004B13ED" w:rsidRPr="00BB630B">
        <w:rPr>
          <w:rStyle w:val="Interface"/>
          <w:color w:val="auto"/>
          <w:szCs w:val="28"/>
        </w:rPr>
        <w:t xml:space="preserve"> </w:t>
      </w:r>
      <w:r w:rsidR="004B13ED" w:rsidRPr="00BB630B">
        <w:rPr>
          <w:bCs/>
          <w:color w:val="auto"/>
          <w:szCs w:val="28"/>
        </w:rPr>
        <w:t xml:space="preserve">предзаполняется </w:t>
      </w:r>
      <w:r w:rsidR="004B13ED" w:rsidRPr="00BB630B">
        <w:rPr>
          <w:rStyle w:val="Interface"/>
          <w:b w:val="0"/>
          <w:bCs/>
          <w:color w:val="auto"/>
          <w:szCs w:val="28"/>
        </w:rPr>
        <w:t>автоматически</w:t>
      </w:r>
      <w:r w:rsidR="004B13ED" w:rsidRPr="00BB630B">
        <w:rPr>
          <w:b/>
          <w:bCs/>
          <w:color w:val="auto"/>
          <w:szCs w:val="28"/>
        </w:rPr>
        <w:t>.</w:t>
      </w:r>
    </w:p>
    <w:p w14:paraId="0CF1E7C7" w14:textId="77777777" w:rsidR="00B10FB0" w:rsidRPr="00BB630B" w:rsidRDefault="004B13ED" w:rsidP="004B13ED">
      <w:pPr>
        <w:spacing w:before="120" w:after="120"/>
        <w:rPr>
          <w:color w:val="auto"/>
          <w:szCs w:val="28"/>
        </w:rPr>
      </w:pPr>
      <w:bookmarkStart w:id="2727" w:name="_Hlk152688178"/>
      <w:r w:rsidRPr="00BB630B">
        <w:rPr>
          <w:szCs w:val="28"/>
        </w:rPr>
        <w:t>Заполнив реквизиты, нужно отработать документ по шаблону процесса по аналогии с документом «Заявка на кассовый расход», описанным в п.</w:t>
      </w:r>
      <w:bookmarkEnd w:id="2727"/>
      <w:r w:rsidR="001B21E9" w:rsidRPr="00BB630B">
        <w:rPr>
          <w:szCs w:val="28"/>
        </w:rPr>
        <w:t xml:space="preserve"> </w:t>
      </w:r>
      <w:r w:rsidR="005A59E2" w:rsidRPr="00BB630B">
        <w:rPr>
          <w:szCs w:val="28"/>
        </w:rPr>
        <w:fldChar w:fldCharType="begin"/>
      </w:r>
      <w:r w:rsidR="005A59E2" w:rsidRPr="00BB630B">
        <w:rPr>
          <w:szCs w:val="28"/>
        </w:rPr>
        <w:instrText xml:space="preserve"> REF _Ref153889478 \r \h </w:instrText>
      </w:r>
      <w:r w:rsidR="00213A73" w:rsidRPr="00BB630B">
        <w:rPr>
          <w:szCs w:val="28"/>
        </w:rPr>
        <w:instrText xml:space="preserve"> \* MERGEFORMAT </w:instrText>
      </w:r>
      <w:r w:rsidR="005A59E2" w:rsidRPr="00BB630B">
        <w:rPr>
          <w:szCs w:val="28"/>
        </w:rPr>
      </w:r>
      <w:r w:rsidR="005A59E2" w:rsidRPr="00BB630B">
        <w:rPr>
          <w:szCs w:val="28"/>
        </w:rPr>
        <w:fldChar w:fldCharType="separate"/>
      </w:r>
      <w:r w:rsidR="009C6132">
        <w:rPr>
          <w:szCs w:val="28"/>
        </w:rPr>
        <w:t>4.1.24.8</w:t>
      </w:r>
      <w:r w:rsidR="005A59E2" w:rsidRPr="00BB630B">
        <w:rPr>
          <w:szCs w:val="28"/>
        </w:rPr>
        <w:fldChar w:fldCharType="end"/>
      </w:r>
      <w:r w:rsidRPr="00BB630B">
        <w:rPr>
          <w:color w:val="auto"/>
          <w:szCs w:val="28"/>
        </w:rPr>
        <w:t>.</w:t>
      </w:r>
    </w:p>
    <w:p w14:paraId="375584C7" w14:textId="77777777" w:rsidR="00B10FB0" w:rsidRPr="00BB630B" w:rsidRDefault="00B10FB0" w:rsidP="00F60910">
      <w:pPr>
        <w:pStyle w:val="40"/>
        <w:keepNext/>
        <w:spacing w:before="120"/>
        <w:rPr>
          <w:color w:val="auto"/>
        </w:rPr>
      </w:pPr>
      <w:bookmarkStart w:id="2728" w:name="_Toc528274169"/>
      <w:bookmarkStart w:id="2729" w:name="_Ref37623808"/>
      <w:r w:rsidRPr="00BB630B">
        <w:rPr>
          <w:color w:val="auto"/>
        </w:rPr>
        <w:t>Платежное поручение</w:t>
      </w:r>
      <w:bookmarkEnd w:id="2728"/>
      <w:bookmarkEnd w:id="2729"/>
    </w:p>
    <w:p w14:paraId="66D384B5"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Платежное поручение</w:t>
      </w:r>
      <w:r w:rsidRPr="00BB630B">
        <w:rPr>
          <w:color w:val="auto"/>
          <w:szCs w:val="28"/>
        </w:rPr>
        <w:t xml:space="preserve"> используется при расчетах через органы Федерального казначейства и кредитные организации.</w:t>
      </w:r>
    </w:p>
    <w:p w14:paraId="5B96F95B" w14:textId="77777777" w:rsidR="00B10FB0" w:rsidRPr="00BB630B" w:rsidRDefault="00B10FB0" w:rsidP="00F60910">
      <w:pPr>
        <w:spacing w:before="120" w:after="120"/>
        <w:rPr>
          <w:color w:val="auto"/>
          <w:szCs w:val="28"/>
        </w:rPr>
      </w:pPr>
      <w:r w:rsidRPr="00BB630B">
        <w:rPr>
          <w:color w:val="auto"/>
          <w:szCs w:val="28"/>
        </w:rPr>
        <w:t xml:space="preserve">Документ предназначен для формирования и печати платежных поручений по форме 0401060 для оплаты денежных обязательств, а также для отражения в учете операций по списанию средств с расчетного (лицевого) счета, открытого в кредитной организации. </w:t>
      </w:r>
    </w:p>
    <w:p w14:paraId="49E8FD96" w14:textId="77777777" w:rsidR="00B10FB0" w:rsidRPr="00BB630B" w:rsidRDefault="00B10FB0" w:rsidP="00F60910">
      <w:pPr>
        <w:spacing w:before="120" w:after="120"/>
        <w:rPr>
          <w:color w:val="auto"/>
          <w:szCs w:val="28"/>
        </w:rPr>
      </w:pPr>
      <w:r w:rsidRPr="00BB630B">
        <w:rPr>
          <w:color w:val="auto"/>
          <w:szCs w:val="28"/>
        </w:rPr>
        <w:t>С помощью одного документа можно отразить списание со счета средств, которые должны быть отнесены на несколько счетов бухгалтерского учета или на разные статьи расходов. Работа с документом предусматривает, что по всем лицевым счетам учреждения, открытым в кредитных организациях или органах казначейства, ведется единая нумерация платежных поручений.</w:t>
      </w:r>
    </w:p>
    <w:p w14:paraId="0A55420E" w14:textId="77777777" w:rsidR="00B10FB0" w:rsidRPr="00BB630B" w:rsidRDefault="00B10FB0" w:rsidP="00F60910">
      <w:pPr>
        <w:spacing w:before="120" w:after="120"/>
        <w:rPr>
          <w:b/>
          <w:color w:val="auto"/>
          <w:szCs w:val="28"/>
        </w:rPr>
      </w:pPr>
      <w:r w:rsidRPr="00BB630B">
        <w:rPr>
          <w:b/>
          <w:color w:val="auto"/>
          <w:szCs w:val="28"/>
        </w:rPr>
        <w:t>Документ позволяет оформить следующие операции:</w:t>
      </w:r>
    </w:p>
    <w:p w14:paraId="03D3CF68"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денежных средств на компенсационные выплаты</w:t>
      </w:r>
    </w:p>
    <w:p w14:paraId="6FC884B9"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Возврат в бюджет субсидий, трансфертов, грантов прошлых лет (303.00)</w:t>
      </w:r>
    </w:p>
    <w:p w14:paraId="7A989308"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Возврат полученных авансов, излишне полученных доходов (205.00, 209.00)</w:t>
      </w:r>
    </w:p>
    <w:p w14:paraId="4A4D946A"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Изменение остатков денежных средств по КФО (304.06)</w:t>
      </w:r>
    </w:p>
    <w:p w14:paraId="1D437FC0"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Оплата поставщикам и другие платежи (206.00, 302.00)</w:t>
      </w:r>
    </w:p>
    <w:p w14:paraId="4188A90A"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Оплата поставщикам и другие платежи (206.00, 302.00) автоДО</w:t>
      </w:r>
    </w:p>
    <w:p w14:paraId="32C9B8A1"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в бюджет средств в возмещение ущерба, недостачи, дебиторской задолженности прошлых лет</w:t>
      </w:r>
    </w:p>
    <w:p w14:paraId="7FBCC3B6"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lastRenderedPageBreak/>
        <w:t>Перечисление задатка (залога, обеспечения) (210.05)</w:t>
      </w:r>
    </w:p>
    <w:p w14:paraId="07AD2B69"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компенсации родительской платы по получателям (302.00)</w:t>
      </w:r>
    </w:p>
    <w:p w14:paraId="19670C3A"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подотчетным лицам (208.00)</w:t>
      </w:r>
    </w:p>
    <w:p w14:paraId="214CBF93"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подотчетным лицам по ведомости (208.00)</w:t>
      </w:r>
    </w:p>
    <w:p w14:paraId="185E2E37"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сотрудникам по ведомости (основной контрагент) (302.00)</w:t>
      </w:r>
    </w:p>
    <w:p w14:paraId="701FB637"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средств во временном распоряжении (304.01)</w:t>
      </w:r>
    </w:p>
    <w:p w14:paraId="0B9E4BB4"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средств головному учреждению, обособленному подразделению (304 04)</w:t>
      </w:r>
    </w:p>
    <w:p w14:paraId="52CAE546"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средств на банковские счета распорядителей, получателей бюджетных средств (1 304 04)</w:t>
      </w:r>
    </w:p>
    <w:p w14:paraId="4CCA80B3"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средств на покупку иностранной валюты (201.23)</w:t>
      </w:r>
    </w:p>
    <w:p w14:paraId="0FB83DCE"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удержаний из зарплаты, выплат по оплате труда, стипендий (304.03)</w:t>
      </w:r>
    </w:p>
    <w:p w14:paraId="2A27B518"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Перечисление физическим лицам по ведомости (302.00)</w:t>
      </w:r>
    </w:p>
    <w:p w14:paraId="505B2878"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Погашение задолженности по долговым обязательствам (301.00)</w:t>
      </w:r>
    </w:p>
    <w:p w14:paraId="542C59C3"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Предоставление кредитов, займов (ссуд) (207.00)</w:t>
      </w:r>
    </w:p>
    <w:p w14:paraId="447C6355" w14:textId="77777777" w:rsidR="00D83019" w:rsidRPr="00BB630B" w:rsidRDefault="00D83019" w:rsidP="00C16F34">
      <w:pPr>
        <w:pStyle w:val="afffff5"/>
        <w:numPr>
          <w:ilvl w:val="0"/>
          <w:numId w:val="465"/>
        </w:numPr>
        <w:rPr>
          <w:rFonts w:ascii="Times New Roman" w:hAnsi="Times New Roman"/>
          <w:sz w:val="28"/>
          <w:szCs w:val="28"/>
        </w:rPr>
      </w:pPr>
      <w:r w:rsidRPr="00BB630B">
        <w:rPr>
          <w:rFonts w:ascii="Times New Roman" w:hAnsi="Times New Roman"/>
          <w:sz w:val="28"/>
          <w:szCs w:val="28"/>
        </w:rPr>
        <w:t>Уплата налогов, сборов и иных платежей в бюджет (303.00)</w:t>
      </w:r>
    </w:p>
    <w:p w14:paraId="72FB9762" w14:textId="77777777" w:rsidR="00B10FB0" w:rsidRPr="00BB630B" w:rsidRDefault="00B10FB0" w:rsidP="00D83019">
      <w:pPr>
        <w:pStyle w:val="Bullet1"/>
        <w:numPr>
          <w:ilvl w:val="0"/>
          <w:numId w:val="0"/>
        </w:numPr>
        <w:spacing w:before="120" w:line="240" w:lineRule="auto"/>
        <w:rPr>
          <w:sz w:val="28"/>
          <w:szCs w:val="28"/>
        </w:rPr>
      </w:pPr>
    </w:p>
    <w:p w14:paraId="38EB6CD5" w14:textId="77777777" w:rsidR="00B10FB0" w:rsidRPr="00BB630B" w:rsidRDefault="00D83019" w:rsidP="00F60910">
      <w:pPr>
        <w:pStyle w:val="Picture"/>
        <w:keepNext/>
        <w:spacing w:before="120" w:after="120" w:line="240" w:lineRule="auto"/>
        <w:ind w:firstLine="0"/>
        <w:jc w:val="center"/>
      </w:pPr>
      <w:r w:rsidRPr="00BB630B">
        <w:rPr>
          <w:noProof/>
        </w:rPr>
        <w:drawing>
          <wp:inline distT="0" distB="0" distL="0" distR="0" wp14:anchorId="73ACD3BD" wp14:editId="4843DC44">
            <wp:extent cx="6029325" cy="3422650"/>
            <wp:effectExtent l="0" t="0" r="9525" b="635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Скриншот 22-11-2023 164022.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6029325" cy="3422650"/>
                    </a:xfrm>
                    <a:prstGeom prst="rect">
                      <a:avLst/>
                    </a:prstGeom>
                  </pic:spPr>
                </pic:pic>
              </a:graphicData>
            </a:graphic>
          </wp:inline>
        </w:drawing>
      </w:r>
    </w:p>
    <w:p w14:paraId="3ABB0650" w14:textId="77777777" w:rsidR="0016495D" w:rsidRPr="00BB630B" w:rsidRDefault="0016495D" w:rsidP="00F60910">
      <w:pPr>
        <w:pStyle w:val="Bullet1"/>
        <w:numPr>
          <w:ilvl w:val="0"/>
          <w:numId w:val="0"/>
        </w:numPr>
        <w:spacing w:before="120" w:line="240" w:lineRule="auto"/>
        <w:ind w:left="284" w:hanging="284"/>
        <w:jc w:val="center"/>
        <w:rPr>
          <w:sz w:val="28"/>
          <w:szCs w:val="28"/>
        </w:rPr>
      </w:pPr>
      <w:bookmarkStart w:id="2730" w:name="_Toc111305617"/>
      <w:bookmarkStart w:id="2731" w:name="_Toc111306207"/>
      <w:bookmarkStart w:id="2732" w:name="_Toc217663073"/>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265</w:t>
      </w:r>
      <w:r w:rsidR="00CF53F6">
        <w:rPr>
          <w:sz w:val="28"/>
          <w:szCs w:val="28"/>
        </w:rPr>
        <w:fldChar w:fldCharType="end"/>
      </w:r>
      <w:r w:rsidRPr="00BB630B">
        <w:rPr>
          <w:sz w:val="28"/>
          <w:szCs w:val="28"/>
        </w:rPr>
        <w:t xml:space="preserve"> </w:t>
      </w:r>
      <w:r w:rsidR="0082275C" w:rsidRPr="00BB630B">
        <w:rPr>
          <w:sz w:val="28"/>
          <w:szCs w:val="28"/>
        </w:rPr>
        <w:t>–</w:t>
      </w:r>
      <w:r w:rsidRPr="00BB630B">
        <w:rPr>
          <w:sz w:val="28"/>
          <w:szCs w:val="28"/>
        </w:rPr>
        <w:t xml:space="preserve"> Платёжное поручение</w:t>
      </w:r>
      <w:bookmarkEnd w:id="2730"/>
      <w:bookmarkEnd w:id="2731"/>
      <w:bookmarkEnd w:id="2732"/>
    </w:p>
    <w:p w14:paraId="33EE0A39" w14:textId="77777777" w:rsidR="00D83019" w:rsidRPr="00BB630B" w:rsidRDefault="00D83019" w:rsidP="00D83019">
      <w:pPr>
        <w:pStyle w:val="Bullet1"/>
        <w:numPr>
          <w:ilvl w:val="0"/>
          <w:numId w:val="0"/>
        </w:numPr>
        <w:spacing w:before="120" w:line="240" w:lineRule="auto"/>
        <w:ind w:left="644" w:hanging="284"/>
        <w:rPr>
          <w:b/>
          <w:sz w:val="28"/>
          <w:szCs w:val="28"/>
        </w:rPr>
      </w:pPr>
      <w:r w:rsidRPr="00BB630B">
        <w:rPr>
          <w:sz w:val="28"/>
          <w:szCs w:val="28"/>
        </w:rPr>
        <w:lastRenderedPageBreak/>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4E0AFA68" w14:textId="77777777" w:rsidR="00D83019" w:rsidRPr="00BB630B" w:rsidRDefault="00D83019" w:rsidP="00EF6BFC">
      <w:pPr>
        <w:pStyle w:val="Bullet1"/>
        <w:rPr>
          <w:b/>
          <w:sz w:val="28"/>
          <w:szCs w:val="28"/>
        </w:rPr>
      </w:pPr>
      <w:r w:rsidRPr="00BB630B">
        <w:rPr>
          <w:sz w:val="28"/>
          <w:szCs w:val="28"/>
        </w:rPr>
        <w:t>Документ представлен списком типизаций. Описание бизнес процесса документа будет ра</w:t>
      </w:r>
      <w:r w:rsidR="00914B84" w:rsidRPr="00BB630B">
        <w:rPr>
          <w:sz w:val="28"/>
          <w:szCs w:val="28"/>
        </w:rPr>
        <w:t>с</w:t>
      </w:r>
      <w:r w:rsidRPr="00BB630B">
        <w:rPr>
          <w:sz w:val="28"/>
          <w:szCs w:val="28"/>
        </w:rPr>
        <w:t>смотрено в рамка</w:t>
      </w:r>
      <w:r w:rsidR="00914B84" w:rsidRPr="00BB630B">
        <w:rPr>
          <w:sz w:val="28"/>
          <w:szCs w:val="28"/>
        </w:rPr>
        <w:t>х</w:t>
      </w:r>
      <w:r w:rsidRPr="00BB630B">
        <w:rPr>
          <w:sz w:val="28"/>
          <w:szCs w:val="28"/>
        </w:rPr>
        <w:t xml:space="preserve"> типизации</w:t>
      </w:r>
      <w:r w:rsidRPr="00BB630B">
        <w:rPr>
          <w:b/>
          <w:sz w:val="28"/>
          <w:szCs w:val="28"/>
        </w:rPr>
        <w:t xml:space="preserve"> Платежное поручение (ф.0401060) </w:t>
      </w:r>
      <w:r w:rsidRPr="00BB630B">
        <w:rPr>
          <w:sz w:val="28"/>
          <w:szCs w:val="28"/>
        </w:rPr>
        <w:t>для типовой операции</w:t>
      </w:r>
      <w:r w:rsidRPr="00BB630B">
        <w:rPr>
          <w:b/>
          <w:sz w:val="28"/>
          <w:szCs w:val="28"/>
        </w:rPr>
        <w:t xml:space="preserve"> Оплата поставщикам и другие платежи (206.00, 302.00)</w:t>
      </w:r>
    </w:p>
    <w:p w14:paraId="16354F7C" w14:textId="77777777" w:rsidR="00D83019" w:rsidRPr="00BB630B" w:rsidRDefault="00D83019" w:rsidP="00D83019">
      <w:pPr>
        <w:pStyle w:val="Bullet1"/>
        <w:numPr>
          <w:ilvl w:val="0"/>
          <w:numId w:val="0"/>
        </w:numPr>
        <w:spacing w:before="120" w:line="240" w:lineRule="auto"/>
        <w:ind w:left="284" w:hanging="284"/>
        <w:rPr>
          <w:sz w:val="28"/>
          <w:szCs w:val="28"/>
        </w:rPr>
      </w:pPr>
    </w:p>
    <w:p w14:paraId="16370A83" w14:textId="77777777" w:rsidR="00D83019" w:rsidRPr="00BB630B" w:rsidRDefault="00D83019" w:rsidP="00D83019">
      <w:pPr>
        <w:pStyle w:val="Bullet1"/>
        <w:numPr>
          <w:ilvl w:val="0"/>
          <w:numId w:val="0"/>
        </w:numPr>
        <w:spacing w:before="120" w:line="240" w:lineRule="auto"/>
        <w:ind w:left="284" w:hanging="284"/>
        <w:rPr>
          <w:sz w:val="28"/>
          <w:szCs w:val="28"/>
        </w:rPr>
      </w:pPr>
      <w:r w:rsidRPr="00BB630B">
        <w:rPr>
          <w:sz w:val="28"/>
          <w:szCs w:val="28"/>
        </w:rPr>
        <w:t xml:space="preserve">Шаблон процесса представлен следующим бизнес процессом: </w:t>
      </w:r>
    </w:p>
    <w:p w14:paraId="589AFB7C" w14:textId="77777777" w:rsidR="00D83019" w:rsidRPr="00BB630B" w:rsidRDefault="00D83019" w:rsidP="00D83019">
      <w:pPr>
        <w:pStyle w:val="Bullet1"/>
        <w:numPr>
          <w:ilvl w:val="0"/>
          <w:numId w:val="0"/>
        </w:numPr>
        <w:spacing w:before="120" w:line="240" w:lineRule="auto"/>
        <w:ind w:left="284" w:hanging="284"/>
        <w:rPr>
          <w:sz w:val="28"/>
          <w:szCs w:val="28"/>
        </w:rPr>
      </w:pPr>
      <w:r w:rsidRPr="00BB630B">
        <w:rPr>
          <w:noProof/>
          <w:sz w:val="28"/>
          <w:szCs w:val="28"/>
        </w:rPr>
        <w:lastRenderedPageBreak/>
        <w:drawing>
          <wp:inline distT="0" distB="0" distL="0" distR="0" wp14:anchorId="6E65F80A" wp14:editId="58E98195">
            <wp:extent cx="4953000" cy="7829550"/>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Скриншот 22-11-2023 164133.jpg"/>
                    <pic:cNvPicPr/>
                  </pic:nvPicPr>
                  <pic:blipFill>
                    <a:blip r:embed="rId302">
                      <a:extLst>
                        <a:ext uri="{28A0092B-C50C-407E-A947-70E740481C1C}">
                          <a14:useLocalDpi xmlns:a14="http://schemas.microsoft.com/office/drawing/2010/main" val="0"/>
                        </a:ext>
                      </a:extLst>
                    </a:blip>
                    <a:stretch>
                      <a:fillRect/>
                    </a:stretch>
                  </pic:blipFill>
                  <pic:spPr>
                    <a:xfrm>
                      <a:off x="0" y="0"/>
                      <a:ext cx="4953000" cy="7829550"/>
                    </a:xfrm>
                    <a:prstGeom prst="rect">
                      <a:avLst/>
                    </a:prstGeom>
                  </pic:spPr>
                </pic:pic>
              </a:graphicData>
            </a:graphic>
          </wp:inline>
        </w:drawing>
      </w:r>
    </w:p>
    <w:p w14:paraId="4CAEB138" w14:textId="77777777" w:rsidR="00D83019" w:rsidRPr="00BB630B" w:rsidRDefault="00D83019" w:rsidP="00D83019">
      <w:pPr>
        <w:pStyle w:val="Bullet1"/>
        <w:numPr>
          <w:ilvl w:val="0"/>
          <w:numId w:val="0"/>
        </w:numPr>
        <w:spacing w:before="120" w:line="240" w:lineRule="auto"/>
        <w:ind w:left="284" w:hanging="284"/>
        <w:jc w:val="center"/>
        <w:rPr>
          <w:sz w:val="28"/>
          <w:szCs w:val="28"/>
        </w:rPr>
      </w:pPr>
      <w:bookmarkStart w:id="2733" w:name="_Toc217663074"/>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266</w:t>
      </w:r>
      <w:r w:rsidR="00CF53F6">
        <w:rPr>
          <w:sz w:val="28"/>
          <w:szCs w:val="28"/>
        </w:rPr>
        <w:fldChar w:fldCharType="end"/>
      </w:r>
      <w:r w:rsidRPr="00BB630B">
        <w:rPr>
          <w:sz w:val="28"/>
          <w:szCs w:val="28"/>
        </w:rPr>
        <w:t xml:space="preserve"> – Платёжное поручение</w:t>
      </w:r>
      <w:bookmarkEnd w:id="2733"/>
    </w:p>
    <w:p w14:paraId="64D17DC5" w14:textId="77777777" w:rsidR="00D83019" w:rsidRPr="00BB630B" w:rsidRDefault="00D83019" w:rsidP="00D83019"/>
    <w:p w14:paraId="53D2D2E5"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111D04FA" wp14:editId="2154A81D">
            <wp:extent cx="584200" cy="584200"/>
            <wp:effectExtent l="0" t="0" r="0" b="0"/>
            <wp:docPr id="261" name="Рисунок 1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9F17D59" w14:textId="77777777" w:rsidR="00D83019"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2062973A" w14:textId="77777777" w:rsidR="00D83019" w:rsidRPr="00BB630B" w:rsidRDefault="00D83019" w:rsidP="00D83019">
      <w:pPr>
        <w:pStyle w:val="Bullet1"/>
        <w:numPr>
          <w:ilvl w:val="0"/>
          <w:numId w:val="0"/>
        </w:numPr>
        <w:ind w:left="284"/>
      </w:pPr>
    </w:p>
    <w:p w14:paraId="01504206" w14:textId="77777777" w:rsidR="00D83019" w:rsidRPr="00BB630B" w:rsidRDefault="00D83019" w:rsidP="00D83019">
      <w:pPr>
        <w:pStyle w:val="Bullet1"/>
        <w:numPr>
          <w:ilvl w:val="0"/>
          <w:numId w:val="0"/>
        </w:numPr>
        <w:ind w:left="284" w:firstLine="425"/>
        <w:rPr>
          <w:sz w:val="28"/>
          <w:szCs w:val="28"/>
        </w:rPr>
      </w:pPr>
      <w:r w:rsidRPr="00BB630B">
        <w:rPr>
          <w:sz w:val="28"/>
          <w:szCs w:val="28"/>
        </w:rPr>
        <w:t xml:space="preserve">Формирование нового документа осуществляет пользователь с ролью </w:t>
      </w:r>
      <w:r w:rsidRPr="00BB630B">
        <w:rPr>
          <w:b/>
          <w:sz w:val="28"/>
          <w:szCs w:val="28"/>
        </w:rPr>
        <w:t>Бухгалтер</w:t>
      </w:r>
      <w:r w:rsidRPr="00BB630B">
        <w:rPr>
          <w:sz w:val="28"/>
          <w:szCs w:val="28"/>
        </w:rPr>
        <w:t>.</w:t>
      </w:r>
    </w:p>
    <w:p w14:paraId="7F018B43" w14:textId="77777777" w:rsidR="00B10FB0" w:rsidRPr="00BB630B" w:rsidRDefault="00D83019" w:rsidP="00D83019">
      <w:pPr>
        <w:pStyle w:val="Bullet1"/>
        <w:numPr>
          <w:ilvl w:val="0"/>
          <w:numId w:val="0"/>
        </w:numPr>
        <w:ind w:left="284"/>
        <w:rPr>
          <w:sz w:val="28"/>
          <w:szCs w:val="28"/>
        </w:rPr>
      </w:pPr>
      <w:r w:rsidRPr="00BB630B">
        <w:rPr>
          <w:sz w:val="28"/>
          <w:szCs w:val="28"/>
        </w:rPr>
        <w:t xml:space="preserve">Для ввода нового документа нужно перейти в меню </w:t>
      </w:r>
      <w:r w:rsidRPr="00BB630B">
        <w:rPr>
          <w:b/>
          <w:sz w:val="28"/>
          <w:szCs w:val="28"/>
        </w:rPr>
        <w:t>Денежные средства</w:t>
      </w:r>
      <w:r w:rsidRPr="00BB630B">
        <w:rPr>
          <w:sz w:val="28"/>
          <w:szCs w:val="28"/>
        </w:rPr>
        <w:t xml:space="preserve"> пункт </w:t>
      </w:r>
      <w:r w:rsidRPr="00BB630B">
        <w:rPr>
          <w:b/>
          <w:sz w:val="28"/>
          <w:szCs w:val="28"/>
        </w:rPr>
        <w:t>Банк (казначейство)</w:t>
      </w:r>
      <w:r w:rsidRPr="00BB630B">
        <w:rPr>
          <w:sz w:val="28"/>
          <w:szCs w:val="28"/>
        </w:rPr>
        <w:t xml:space="preserve"> - </w:t>
      </w:r>
      <w:r w:rsidRPr="00BB630B">
        <w:rPr>
          <w:b/>
          <w:sz w:val="28"/>
          <w:szCs w:val="28"/>
        </w:rPr>
        <w:t>Платежное поручение (ф.0401060)</w:t>
      </w:r>
      <w:r w:rsidR="00B10FB0" w:rsidRPr="00BB630B">
        <w:rPr>
          <w:sz w:val="28"/>
          <w:szCs w:val="28"/>
        </w:rPr>
        <w:t xml:space="preserve">, выбрать операцию и открыть список документов, в котором нажать кнопку </w:t>
      </w:r>
      <w:r w:rsidR="00B10FB0" w:rsidRPr="00BB630B">
        <w:rPr>
          <w:rStyle w:val="Interface"/>
          <w:color w:val="auto"/>
          <w:sz w:val="28"/>
          <w:szCs w:val="28"/>
        </w:rPr>
        <w:t>Создать.</w:t>
      </w:r>
    </w:p>
    <w:p w14:paraId="79487430"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B9E3B90" w14:textId="77777777" w:rsidR="00B10FB0" w:rsidRPr="00BB630B" w:rsidRDefault="00B10FB0" w:rsidP="00F60910">
      <w:pPr>
        <w:spacing w:before="120" w:after="120"/>
        <w:rPr>
          <w:color w:val="auto"/>
          <w:szCs w:val="28"/>
        </w:rPr>
      </w:pPr>
      <w:r w:rsidRPr="00BB630B">
        <w:rPr>
          <w:color w:val="auto"/>
          <w:szCs w:val="28"/>
        </w:rPr>
        <w:t xml:space="preserve">Номер формируется автоматически при создании документа, и его можно отредактировать. </w:t>
      </w:r>
    </w:p>
    <w:p w14:paraId="305FF355" w14:textId="77777777" w:rsidR="00B10FB0" w:rsidRPr="00BB630B" w:rsidRDefault="00B10FB0" w:rsidP="00F60910">
      <w:pPr>
        <w:pStyle w:val="Notes"/>
        <w:spacing w:before="120" w:line="240" w:lineRule="auto"/>
        <w:ind w:left="0"/>
        <w:rPr>
          <w:sz w:val="28"/>
          <w:szCs w:val="28"/>
        </w:rPr>
      </w:pPr>
      <w:r w:rsidRPr="00BB630B">
        <w:rPr>
          <w:sz w:val="28"/>
          <w:szCs w:val="28"/>
        </w:rPr>
        <w:t>При осуществлении платежей через расчетную сеть Банка России платежные документы идентифицируются по трем последним разрядам номера, которые должны быть отличны от 000.</w:t>
      </w:r>
    </w:p>
    <w:p w14:paraId="6C06CCA2"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00D83019" w:rsidRPr="00BB630B">
        <w:rPr>
          <w:color w:val="auto"/>
          <w:szCs w:val="28"/>
        </w:rPr>
        <w:t>;</w:t>
      </w:r>
    </w:p>
    <w:p w14:paraId="5BE54B00" w14:textId="77777777" w:rsidR="00D83019" w:rsidRPr="00BB630B" w:rsidRDefault="00D83019" w:rsidP="00F60910">
      <w:pPr>
        <w:spacing w:before="120" w:after="120"/>
        <w:rPr>
          <w:color w:val="auto"/>
          <w:szCs w:val="28"/>
        </w:rPr>
      </w:pPr>
      <w:r w:rsidRPr="00BB630B">
        <w:rPr>
          <w:b/>
          <w:color w:val="auto"/>
          <w:szCs w:val="28"/>
        </w:rPr>
        <w:t>Кор. Счет</w:t>
      </w:r>
      <w:r w:rsidRPr="00BB630B">
        <w:rPr>
          <w:color w:val="auto"/>
          <w:szCs w:val="28"/>
        </w:rPr>
        <w:t xml:space="preserve"> – устанавливается значение по-умолчанию, в соответствии  с выбранной типизацией, при необходимости выбирается пользователем значение из списка;</w:t>
      </w:r>
    </w:p>
    <w:p w14:paraId="067B2B6D" w14:textId="77777777" w:rsidR="00B10FB0" w:rsidRPr="00BB630B" w:rsidRDefault="00B10FB0" w:rsidP="00F60910">
      <w:pPr>
        <w:spacing w:before="120" w:after="120"/>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 являющаяся получателем средств. Выбирается из справочника </w:t>
      </w:r>
      <w:r w:rsidRPr="00BB630B">
        <w:rPr>
          <w:rStyle w:val="Interface"/>
          <w:color w:val="auto"/>
          <w:szCs w:val="28"/>
        </w:rPr>
        <w:t>Контрагенты</w:t>
      </w:r>
      <w:r w:rsidR="00D83019" w:rsidRPr="00BB630B">
        <w:rPr>
          <w:color w:val="auto"/>
          <w:szCs w:val="28"/>
        </w:rPr>
        <w:t>;</w:t>
      </w:r>
    </w:p>
    <w:p w14:paraId="3E3DA1B4" w14:textId="77777777" w:rsidR="00B10FB0" w:rsidRPr="00BB630B" w:rsidRDefault="00B10FB0" w:rsidP="00F60910">
      <w:pPr>
        <w:spacing w:before="120" w:after="120"/>
        <w:rPr>
          <w:color w:val="auto"/>
          <w:szCs w:val="28"/>
        </w:rPr>
      </w:pPr>
      <w:r w:rsidRPr="00BB630B">
        <w:rPr>
          <w:rStyle w:val="Interface"/>
          <w:color w:val="auto"/>
          <w:szCs w:val="28"/>
        </w:rPr>
        <w:t>Счет получателя</w:t>
      </w:r>
      <w:r w:rsidRPr="00BB630B">
        <w:rPr>
          <w:color w:val="auto"/>
          <w:szCs w:val="28"/>
        </w:rPr>
        <w:t xml:space="preserve"> </w:t>
      </w:r>
      <w:r w:rsidR="0082275C" w:rsidRPr="00BB630B">
        <w:rPr>
          <w:color w:val="auto"/>
          <w:szCs w:val="28"/>
        </w:rPr>
        <w:t>–</w:t>
      </w:r>
      <w:r w:rsidRPr="00BB630B">
        <w:rPr>
          <w:color w:val="auto"/>
          <w:szCs w:val="28"/>
        </w:rPr>
        <w:t xml:space="preserve"> счет получателя, на который следует отправить денежные средства. Выбирается из справочника </w:t>
      </w:r>
      <w:r w:rsidRPr="00BB630B">
        <w:rPr>
          <w:rStyle w:val="Interface"/>
          <w:color w:val="auto"/>
          <w:szCs w:val="28"/>
        </w:rPr>
        <w:t>Банковские и казначейские счета</w:t>
      </w:r>
      <w:r w:rsidR="00D83019" w:rsidRPr="00BB630B">
        <w:rPr>
          <w:color w:val="auto"/>
          <w:szCs w:val="28"/>
        </w:rPr>
        <w:t>;</w:t>
      </w:r>
    </w:p>
    <w:p w14:paraId="5D715D91" w14:textId="77777777" w:rsidR="00B10FB0" w:rsidRPr="00BB630B" w:rsidRDefault="00B10FB0" w:rsidP="00F60910">
      <w:pPr>
        <w:spacing w:before="120" w:after="120"/>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основание платежа. Выбирается из справочника </w:t>
      </w:r>
      <w:r w:rsidRPr="00BB630B">
        <w:rPr>
          <w:rStyle w:val="Interface"/>
          <w:color w:val="auto"/>
          <w:szCs w:val="28"/>
        </w:rPr>
        <w:t>Договоры и иные основания возникновения обязательств</w:t>
      </w:r>
      <w:r w:rsidR="00D83019" w:rsidRPr="00BB630B">
        <w:rPr>
          <w:color w:val="auto"/>
          <w:szCs w:val="28"/>
        </w:rPr>
        <w:t>;</w:t>
      </w:r>
    </w:p>
    <w:p w14:paraId="611F6215"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общая сумма перечисления по документу в рублях.</w:t>
      </w:r>
    </w:p>
    <w:p w14:paraId="0C02BABD" w14:textId="77777777" w:rsidR="00B10FB0" w:rsidRPr="00BB630B" w:rsidRDefault="00B10FB0" w:rsidP="00F60910">
      <w:pPr>
        <w:spacing w:before="120" w:after="120"/>
        <w:rPr>
          <w:color w:val="auto"/>
          <w:szCs w:val="28"/>
        </w:rPr>
      </w:pPr>
      <w:r w:rsidRPr="00BB630B">
        <w:rPr>
          <w:color w:val="auto"/>
          <w:szCs w:val="28"/>
        </w:rPr>
        <w:t xml:space="preserve">При оплате за товарно-материальные ценности, работы или услуги, которые подлежат обложению налогом на добавленную стоимость, необходимо либо указать ставку налога (реквизит </w:t>
      </w:r>
      <w:r w:rsidRPr="00BB630B">
        <w:rPr>
          <w:rStyle w:val="Interface"/>
          <w:color w:val="auto"/>
          <w:szCs w:val="28"/>
        </w:rPr>
        <w:t>Ставка НДС</w:t>
      </w:r>
      <w:r w:rsidRPr="00BB630B">
        <w:rPr>
          <w:color w:val="auto"/>
          <w:szCs w:val="28"/>
        </w:rPr>
        <w:t xml:space="preserve">), либо ввести сумму налога (реквизит </w:t>
      </w:r>
      <w:r w:rsidRPr="00BB630B">
        <w:rPr>
          <w:rStyle w:val="Interface"/>
          <w:color w:val="auto"/>
          <w:szCs w:val="28"/>
        </w:rPr>
        <w:t>Сумма НДС</w:t>
      </w:r>
      <w:r w:rsidRPr="00BB630B">
        <w:rPr>
          <w:color w:val="auto"/>
          <w:szCs w:val="28"/>
        </w:rPr>
        <w:t xml:space="preserve">). При задании реквизита </w:t>
      </w:r>
      <w:r w:rsidRPr="00BB630B">
        <w:rPr>
          <w:rStyle w:val="Interface"/>
          <w:color w:val="auto"/>
          <w:szCs w:val="28"/>
        </w:rPr>
        <w:t>Ставка НДС</w:t>
      </w:r>
      <w:r w:rsidRPr="00BB630B">
        <w:rPr>
          <w:color w:val="auto"/>
          <w:szCs w:val="28"/>
        </w:rPr>
        <w:t xml:space="preserve"> значение реквизита </w:t>
      </w:r>
      <w:r w:rsidRPr="00BB630B">
        <w:rPr>
          <w:rStyle w:val="Interface"/>
          <w:color w:val="auto"/>
          <w:szCs w:val="28"/>
        </w:rPr>
        <w:t>Сумма НДС</w:t>
      </w:r>
      <w:r w:rsidRPr="00BB630B">
        <w:rPr>
          <w:color w:val="auto"/>
          <w:szCs w:val="28"/>
        </w:rPr>
        <w:t xml:space="preserve">, формируемое автоматически, может быть рассчитано </w:t>
      </w:r>
      <w:r w:rsidRPr="00BB630B">
        <w:rPr>
          <w:color w:val="auto"/>
          <w:szCs w:val="28"/>
        </w:rPr>
        <w:lastRenderedPageBreak/>
        <w:t xml:space="preserve">с копейками. </w:t>
      </w:r>
      <w:r w:rsidR="006A052A" w:rsidRPr="00BB630B">
        <w:rPr>
          <w:color w:val="auto"/>
          <w:szCs w:val="28"/>
        </w:rPr>
        <w:t>Подсистема</w:t>
      </w:r>
      <w:r w:rsidRPr="00BB630B">
        <w:rPr>
          <w:color w:val="auto"/>
          <w:szCs w:val="28"/>
        </w:rPr>
        <w:t xml:space="preserve"> позволяет вручную округлить полученное значение до целых рублей. </w:t>
      </w:r>
    </w:p>
    <w:p w14:paraId="5FC2A8D8"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«Назначение платежа»</w:t>
      </w:r>
    </w:p>
    <w:p w14:paraId="49D44B8C" w14:textId="77777777" w:rsidR="00B10FB0" w:rsidRPr="00BB630B" w:rsidRDefault="00B10FB0" w:rsidP="00F60910">
      <w:pPr>
        <w:spacing w:before="120" w:after="120"/>
        <w:rPr>
          <w:color w:val="auto"/>
          <w:szCs w:val="28"/>
        </w:rPr>
      </w:pPr>
      <w:r w:rsidRPr="00BB630B">
        <w:rPr>
          <w:color w:val="auto"/>
          <w:szCs w:val="28"/>
        </w:rPr>
        <w:t xml:space="preserve">В табличной части на закладке </w:t>
      </w:r>
      <w:r w:rsidRPr="00BB630B">
        <w:rPr>
          <w:rStyle w:val="Interface"/>
          <w:color w:val="auto"/>
          <w:szCs w:val="28"/>
        </w:rPr>
        <w:t>Назначение платежа</w:t>
      </w:r>
      <w:r w:rsidRPr="00BB630B">
        <w:rPr>
          <w:color w:val="auto"/>
          <w:szCs w:val="28"/>
        </w:rPr>
        <w:t xml:space="preserve"> приводится расшифровка суммы платежа:</w:t>
      </w:r>
    </w:p>
    <w:p w14:paraId="706314F8" w14:textId="77777777" w:rsidR="00B10FB0" w:rsidRPr="00BB630B" w:rsidRDefault="00B10FB0" w:rsidP="00C16F34">
      <w:pPr>
        <w:pStyle w:val="Bullet1"/>
        <w:numPr>
          <w:ilvl w:val="0"/>
          <w:numId w:val="466"/>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 </w:t>
      </w:r>
    </w:p>
    <w:p w14:paraId="24286981" w14:textId="77777777" w:rsidR="00B10FB0" w:rsidRPr="00BB630B" w:rsidRDefault="00B10FB0" w:rsidP="00C16F34">
      <w:pPr>
        <w:pStyle w:val="Bullet1"/>
        <w:numPr>
          <w:ilvl w:val="0"/>
          <w:numId w:val="466"/>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вид средств, за счет которых должна быть произведена кассовая выплата. Раздел лицевого счета, указанного в шапке документа.</w:t>
      </w:r>
    </w:p>
    <w:p w14:paraId="3D6433A2" w14:textId="77777777" w:rsidR="00B10FB0" w:rsidRPr="00BB630B" w:rsidRDefault="00B10FB0" w:rsidP="00C16F34">
      <w:pPr>
        <w:pStyle w:val="Bullet1"/>
        <w:numPr>
          <w:ilvl w:val="0"/>
          <w:numId w:val="466"/>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по каждому виду средств. Выбирается из справочника </w:t>
      </w:r>
      <w:r w:rsidRPr="00BB630B">
        <w:rPr>
          <w:rStyle w:val="Interface"/>
          <w:color w:val="auto"/>
          <w:sz w:val="28"/>
          <w:szCs w:val="28"/>
        </w:rPr>
        <w:t>КПС</w:t>
      </w:r>
      <w:r w:rsidRPr="00BB630B">
        <w:rPr>
          <w:sz w:val="28"/>
          <w:szCs w:val="28"/>
        </w:rPr>
        <w:t>.</w:t>
      </w:r>
    </w:p>
    <w:p w14:paraId="481DA96A"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перечислении средств, находящихся во временном распоряжении, для реквизита </w:t>
      </w:r>
      <w:r w:rsidRPr="00BB630B">
        <w:rPr>
          <w:rStyle w:val="Interface"/>
          <w:color w:val="auto"/>
          <w:sz w:val="28"/>
          <w:szCs w:val="28"/>
        </w:rPr>
        <w:t>КБК</w:t>
      </w:r>
      <w:r w:rsidRPr="00BB630B">
        <w:rPr>
          <w:sz w:val="28"/>
          <w:szCs w:val="28"/>
        </w:rPr>
        <w:t xml:space="preserve"> следует указать значение, состоящее из 17 нулей. </w:t>
      </w:r>
    </w:p>
    <w:p w14:paraId="34F92000" w14:textId="77777777" w:rsidR="00B10FB0" w:rsidRPr="00BB630B" w:rsidRDefault="00B10FB0" w:rsidP="00C16F34">
      <w:pPr>
        <w:pStyle w:val="Bullet1"/>
        <w:numPr>
          <w:ilvl w:val="0"/>
          <w:numId w:val="466"/>
        </w:numPr>
        <w:spacing w:before="120" w:line="240" w:lineRule="auto"/>
        <w:ind w:left="1208" w:hanging="357"/>
        <w:rPr>
          <w:sz w:val="28"/>
          <w:szCs w:val="28"/>
        </w:rPr>
      </w:pPr>
      <w:r w:rsidRPr="00BB630B">
        <w:rPr>
          <w:rStyle w:val="Interface"/>
          <w:color w:val="auto"/>
          <w:sz w:val="28"/>
          <w:szCs w:val="28"/>
        </w:rPr>
        <w:t>КОСГУ</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справочника </w:t>
      </w:r>
      <w:r w:rsidRPr="00BB630B">
        <w:rPr>
          <w:rStyle w:val="Interface"/>
          <w:color w:val="auto"/>
          <w:sz w:val="28"/>
          <w:szCs w:val="28"/>
        </w:rPr>
        <w:t>КЭК</w:t>
      </w:r>
      <w:r w:rsidRPr="00BB630B">
        <w:rPr>
          <w:sz w:val="28"/>
          <w:szCs w:val="28"/>
        </w:rPr>
        <w:t>.</w:t>
      </w:r>
    </w:p>
    <w:p w14:paraId="544D6755"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перечислении средств, находящихся во временном распоряжении, для реквизита </w:t>
      </w:r>
      <w:r w:rsidRPr="00BB630B">
        <w:rPr>
          <w:rStyle w:val="Interface"/>
          <w:color w:val="auto"/>
          <w:sz w:val="28"/>
          <w:szCs w:val="28"/>
        </w:rPr>
        <w:t>КОСГУ</w:t>
      </w:r>
      <w:r w:rsidRPr="00BB630B">
        <w:rPr>
          <w:sz w:val="28"/>
          <w:szCs w:val="28"/>
        </w:rPr>
        <w:t xml:space="preserve"> следует указать значение </w:t>
      </w:r>
      <w:r w:rsidRPr="00BB630B">
        <w:rPr>
          <w:rStyle w:val="Interface"/>
          <w:color w:val="auto"/>
          <w:sz w:val="28"/>
          <w:szCs w:val="28"/>
        </w:rPr>
        <w:t>000</w:t>
      </w:r>
      <w:r w:rsidRPr="00BB630B">
        <w:rPr>
          <w:sz w:val="28"/>
          <w:szCs w:val="28"/>
        </w:rPr>
        <w:t xml:space="preserve">. </w:t>
      </w:r>
    </w:p>
    <w:p w14:paraId="3881FEB9" w14:textId="77777777" w:rsidR="00B10FB0" w:rsidRPr="00BB630B" w:rsidRDefault="00B10FB0" w:rsidP="00C16F34">
      <w:pPr>
        <w:pStyle w:val="Bullet1"/>
        <w:numPr>
          <w:ilvl w:val="0"/>
          <w:numId w:val="466"/>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общая сумма или часть общей суммы перечисления, которая должна быть отнесена на указанные в строке объекты аналитики. Итоговая сумма слагаемых в колонке </w:t>
      </w:r>
      <w:r w:rsidRPr="00BB630B">
        <w:rPr>
          <w:rStyle w:val="Interface"/>
          <w:color w:val="auto"/>
          <w:sz w:val="28"/>
          <w:szCs w:val="28"/>
        </w:rPr>
        <w:t>Сумма</w:t>
      </w:r>
      <w:r w:rsidRPr="00BB630B">
        <w:rPr>
          <w:sz w:val="28"/>
          <w:szCs w:val="28"/>
        </w:rPr>
        <w:t xml:space="preserve"> должна равняться значению реквизита </w:t>
      </w:r>
      <w:r w:rsidRPr="00BB630B">
        <w:rPr>
          <w:rStyle w:val="Interface"/>
          <w:color w:val="auto"/>
          <w:sz w:val="28"/>
          <w:szCs w:val="28"/>
        </w:rPr>
        <w:t>Сумма</w:t>
      </w:r>
      <w:r w:rsidRPr="00BB630B">
        <w:rPr>
          <w:sz w:val="28"/>
          <w:szCs w:val="28"/>
        </w:rPr>
        <w:t xml:space="preserve"> в шапке документа. </w:t>
      </w:r>
    </w:p>
    <w:p w14:paraId="6E15C6B0" w14:textId="77777777" w:rsidR="00B10FB0" w:rsidRPr="00BB630B" w:rsidRDefault="00B10FB0" w:rsidP="00F60910">
      <w:pPr>
        <w:spacing w:before="120" w:after="120"/>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информация о назначении платежа, общая для всего документа. Текст назначения платежа можно заполнить как вручную, так и автоматически, используя шаблон текста </w:t>
      </w:r>
      <w:r w:rsidRPr="00BB630B">
        <w:rPr>
          <w:rStyle w:val="Interface"/>
          <w:color w:val="auto"/>
          <w:szCs w:val="28"/>
        </w:rPr>
        <w:t>Назначение платежа</w:t>
      </w:r>
      <w:r w:rsidRPr="00BB630B">
        <w:rPr>
          <w:color w:val="auto"/>
          <w:szCs w:val="28"/>
        </w:rPr>
        <w:t xml:space="preserve">, с помощью кнопки </w:t>
      </w:r>
      <w:r w:rsidRPr="00BB630B">
        <w:rPr>
          <w:rStyle w:val="Interface"/>
          <w:color w:val="auto"/>
          <w:szCs w:val="28"/>
        </w:rPr>
        <w:t>Заполнить назначение платежа</w:t>
      </w:r>
      <w:r w:rsidRPr="00BB630B">
        <w:rPr>
          <w:color w:val="auto"/>
          <w:szCs w:val="28"/>
        </w:rPr>
        <w:t xml:space="preserve">. Шаблоны настраиваются и хранятся в справочнике </w:t>
      </w:r>
      <w:r w:rsidRPr="00BB630B">
        <w:rPr>
          <w:rStyle w:val="Interface"/>
          <w:color w:val="auto"/>
          <w:szCs w:val="28"/>
        </w:rPr>
        <w:t>Шаблоны текста назначения платежа</w:t>
      </w:r>
      <w:r w:rsidRPr="00BB630B">
        <w:rPr>
          <w:color w:val="auto"/>
          <w:szCs w:val="28"/>
        </w:rPr>
        <w:t xml:space="preserve">. </w:t>
      </w:r>
    </w:p>
    <w:p w14:paraId="547432B7" w14:textId="77777777" w:rsidR="00B10FB0" w:rsidRPr="00BB630B" w:rsidRDefault="00B10FB0" w:rsidP="00F60910">
      <w:pPr>
        <w:spacing w:before="120" w:after="120"/>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номер группы очередности платежа.</w:t>
      </w:r>
    </w:p>
    <w:p w14:paraId="08CA7C29"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5B09F707" w14:textId="77777777" w:rsidR="00B10FB0" w:rsidRPr="00BB630B" w:rsidRDefault="00B10FB0" w:rsidP="00F60910">
      <w:pPr>
        <w:spacing w:before="120" w:after="120"/>
        <w:rPr>
          <w:color w:val="auto"/>
          <w:szCs w:val="28"/>
        </w:rPr>
      </w:pPr>
      <w:r w:rsidRPr="00BB630B">
        <w:rPr>
          <w:rStyle w:val="Interface"/>
          <w:color w:val="auto"/>
          <w:szCs w:val="28"/>
        </w:rPr>
        <w:t>Срок платежа</w:t>
      </w:r>
      <w:r w:rsidRPr="00BB630B">
        <w:rPr>
          <w:color w:val="auto"/>
          <w:szCs w:val="28"/>
        </w:rPr>
        <w:t xml:space="preserve"> </w:t>
      </w:r>
      <w:r w:rsidR="0082275C" w:rsidRPr="00BB630B">
        <w:rPr>
          <w:color w:val="auto"/>
          <w:szCs w:val="28"/>
        </w:rPr>
        <w:t>–</w:t>
      </w:r>
      <w:r w:rsidRPr="00BB630B">
        <w:rPr>
          <w:color w:val="auto"/>
          <w:szCs w:val="28"/>
        </w:rPr>
        <w:t xml:space="preserve"> в соответствии с «Положением о правилах осуществления перевода денежных средств» № 383-П от 19.06.2012 значение реквизита не указывается, если иное не установлено Банком России.</w:t>
      </w:r>
    </w:p>
    <w:p w14:paraId="2856A1FC"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«Плательщик/Получатель»</w:t>
      </w:r>
      <w:r w:rsidRPr="00BB630B">
        <w:rPr>
          <w:color w:val="auto"/>
          <w:szCs w:val="28"/>
        </w:rPr>
        <w:t xml:space="preserve">. Реквизиты групп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заполняются автоматически на основании выбранных значений </w:t>
      </w:r>
      <w:r w:rsidRPr="00BB630B">
        <w:rPr>
          <w:color w:val="auto"/>
          <w:szCs w:val="28"/>
        </w:rPr>
        <w:lastRenderedPageBreak/>
        <w:t xml:space="preserve">реквизитов </w:t>
      </w:r>
      <w:r w:rsidRPr="00BB630B">
        <w:rPr>
          <w:rStyle w:val="Interface"/>
          <w:color w:val="auto"/>
          <w:szCs w:val="28"/>
        </w:rPr>
        <w:t>Организация</w:t>
      </w:r>
      <w:r w:rsidRPr="00BB630B">
        <w:rPr>
          <w:color w:val="auto"/>
          <w:szCs w:val="28"/>
        </w:rPr>
        <w:t xml:space="preserve">, </w:t>
      </w:r>
      <w:r w:rsidRPr="00BB630B">
        <w:rPr>
          <w:rStyle w:val="Interface"/>
          <w:color w:val="auto"/>
          <w:szCs w:val="28"/>
        </w:rPr>
        <w:t>Лицевой счет</w:t>
      </w:r>
      <w:r w:rsidRPr="00BB630B">
        <w:rPr>
          <w:color w:val="auto"/>
          <w:szCs w:val="28"/>
        </w:rPr>
        <w:t xml:space="preserve">, </w:t>
      </w:r>
      <w:r w:rsidRPr="00BB630B">
        <w:rPr>
          <w:rStyle w:val="Interface"/>
          <w:color w:val="auto"/>
          <w:szCs w:val="28"/>
        </w:rPr>
        <w:t>Получатель</w:t>
      </w:r>
      <w:r w:rsidRPr="00BB630B">
        <w:rPr>
          <w:color w:val="auto"/>
          <w:szCs w:val="28"/>
        </w:rPr>
        <w:t xml:space="preserve"> и </w:t>
      </w:r>
      <w:r w:rsidRPr="00BB630B">
        <w:rPr>
          <w:rStyle w:val="Interface"/>
          <w:color w:val="auto"/>
          <w:szCs w:val="28"/>
        </w:rPr>
        <w:t>Счет получателя</w:t>
      </w:r>
      <w:r w:rsidRPr="00BB630B">
        <w:rPr>
          <w:color w:val="auto"/>
          <w:szCs w:val="28"/>
        </w:rPr>
        <w:t xml:space="preserve"> и при необходимости могут быть отредактированы для конкретного платежа.</w:t>
      </w:r>
    </w:p>
    <w:p w14:paraId="1E90FD3E"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«Налоговый платеж»</w:t>
      </w:r>
      <w:r w:rsidRPr="00BB630B">
        <w:rPr>
          <w:color w:val="auto"/>
          <w:szCs w:val="28"/>
        </w:rPr>
        <w:t xml:space="preserve">. Реквизиты на закладке </w:t>
      </w:r>
      <w:r w:rsidRPr="00BB630B">
        <w:rPr>
          <w:rStyle w:val="Interface"/>
          <w:color w:val="auto"/>
          <w:szCs w:val="28"/>
        </w:rPr>
        <w:t>Налоговый платеж</w:t>
      </w:r>
      <w:r w:rsidRPr="00BB630B">
        <w:rPr>
          <w:color w:val="auto"/>
          <w:szCs w:val="28"/>
        </w:rPr>
        <w:t xml:space="preserve"> необходимо заполнять только при перечислении налогов и иных обязательных платежей в бюджет.</w:t>
      </w:r>
    </w:p>
    <w:p w14:paraId="3B4FEBF2" w14:textId="77777777" w:rsidR="00B10FB0" w:rsidRPr="00BB630B" w:rsidRDefault="00B10FB0" w:rsidP="00F60910">
      <w:pPr>
        <w:spacing w:before="120" w:after="120"/>
        <w:rPr>
          <w:color w:val="auto"/>
          <w:szCs w:val="28"/>
        </w:rPr>
      </w:pPr>
      <w:r w:rsidRPr="00BB630B">
        <w:rPr>
          <w:color w:val="auto"/>
          <w:szCs w:val="28"/>
        </w:rPr>
        <w:t xml:space="preserve">Заполнение реквизитов на закладке </w:t>
      </w:r>
      <w:r w:rsidRPr="00BB630B">
        <w:rPr>
          <w:rStyle w:val="Interface"/>
          <w:color w:val="auto"/>
          <w:szCs w:val="28"/>
        </w:rPr>
        <w:t>Налоговый платеж</w:t>
      </w:r>
      <w:r w:rsidRPr="00BB630B">
        <w:rPr>
          <w:color w:val="auto"/>
          <w:szCs w:val="28"/>
        </w:rPr>
        <w:t xml:space="preserve"> описано ранее для документа </w:t>
      </w:r>
      <w:r w:rsidRPr="00BB630B">
        <w:rPr>
          <w:rStyle w:val="Interface"/>
          <w:color w:val="auto"/>
          <w:szCs w:val="28"/>
        </w:rPr>
        <w:t>Заявка на кассовый расход</w:t>
      </w:r>
      <w:r w:rsidRPr="00BB630B">
        <w:rPr>
          <w:color w:val="auto"/>
          <w:szCs w:val="28"/>
        </w:rPr>
        <w:t xml:space="preserve">. </w:t>
      </w:r>
    </w:p>
    <w:p w14:paraId="041B7424" w14:textId="77777777" w:rsidR="00D83019" w:rsidRPr="00BB630B" w:rsidRDefault="00D83019" w:rsidP="00D83019">
      <w:pPr>
        <w:spacing w:before="120" w:after="120"/>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2C4338A9" w14:textId="77777777" w:rsidR="00D83019" w:rsidRPr="00BB630B" w:rsidRDefault="00D83019" w:rsidP="00D83019">
      <w:pPr>
        <w:spacing w:before="120" w:after="120"/>
        <w:rPr>
          <w:color w:val="auto"/>
          <w:szCs w:val="28"/>
        </w:rPr>
      </w:pPr>
      <w:r w:rsidRPr="00BB630B">
        <w:rPr>
          <w:rStyle w:val="Interface"/>
          <w:color w:val="auto"/>
          <w:szCs w:val="28"/>
        </w:rPr>
        <w:t>Типовая операция</w:t>
      </w:r>
      <w:r w:rsidRPr="00BB630B">
        <w:rPr>
          <w:color w:val="auto"/>
          <w:szCs w:val="28"/>
        </w:rPr>
        <w:t xml:space="preserve"> – устанавливается автоматически, не подлежит редактированию пользователем.</w:t>
      </w:r>
    </w:p>
    <w:p w14:paraId="29E16BFC" w14:textId="77777777" w:rsidR="00D83019" w:rsidRPr="00BB630B" w:rsidRDefault="00D83019" w:rsidP="00D83019">
      <w:pPr>
        <w:spacing w:before="120" w:after="120"/>
        <w:rPr>
          <w:color w:val="auto"/>
          <w:szCs w:val="28"/>
        </w:rPr>
      </w:pPr>
      <w:r w:rsidRPr="00BB630B">
        <w:rPr>
          <w:color w:val="auto"/>
          <w:szCs w:val="28"/>
        </w:rPr>
        <w:t>В зависимости от выбранного вида операции дозаполняются реквизиты операции для формирования бухгалтерской проводки.</w:t>
      </w:r>
    </w:p>
    <w:p w14:paraId="47F86C0D" w14:textId="77777777" w:rsidR="00D83019" w:rsidRPr="00BB630B" w:rsidRDefault="00D83019" w:rsidP="00D83019">
      <w:pPr>
        <w:spacing w:before="120" w:after="120"/>
        <w:rPr>
          <w:color w:val="auto"/>
          <w:szCs w:val="28"/>
        </w:rPr>
      </w:pPr>
      <w:r w:rsidRPr="00BB630B">
        <w:rPr>
          <w:noProof/>
          <w:snapToGrid/>
          <w:color w:val="auto"/>
          <w:szCs w:val="28"/>
        </w:rPr>
        <w:drawing>
          <wp:inline distT="0" distB="0" distL="0" distR="0" wp14:anchorId="47C22A57" wp14:editId="7EDF2238">
            <wp:extent cx="6029325" cy="2560955"/>
            <wp:effectExtent l="0" t="0" r="9525" b="0"/>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Скриншот 22-11-2023 165127.jpg"/>
                    <pic:cNvPicPr/>
                  </pic:nvPicPr>
                  <pic:blipFill>
                    <a:blip r:embed="rId303">
                      <a:extLst>
                        <a:ext uri="{28A0092B-C50C-407E-A947-70E740481C1C}">
                          <a14:useLocalDpi xmlns:a14="http://schemas.microsoft.com/office/drawing/2010/main" val="0"/>
                        </a:ext>
                      </a:extLst>
                    </a:blip>
                    <a:stretch>
                      <a:fillRect/>
                    </a:stretch>
                  </pic:blipFill>
                  <pic:spPr>
                    <a:xfrm>
                      <a:off x="0" y="0"/>
                      <a:ext cx="6029325" cy="2560955"/>
                    </a:xfrm>
                    <a:prstGeom prst="rect">
                      <a:avLst/>
                    </a:prstGeom>
                  </pic:spPr>
                </pic:pic>
              </a:graphicData>
            </a:graphic>
          </wp:inline>
        </w:drawing>
      </w:r>
    </w:p>
    <w:p w14:paraId="20560FD5" w14:textId="77777777" w:rsidR="00D83019" w:rsidRPr="00BB630B" w:rsidRDefault="00D83019" w:rsidP="00D83019">
      <w:pPr>
        <w:pStyle w:val="Bullet1"/>
        <w:numPr>
          <w:ilvl w:val="0"/>
          <w:numId w:val="0"/>
        </w:numPr>
        <w:spacing w:before="120" w:line="240" w:lineRule="auto"/>
        <w:ind w:left="284" w:hanging="284"/>
        <w:jc w:val="center"/>
        <w:rPr>
          <w:sz w:val="28"/>
          <w:szCs w:val="28"/>
        </w:rPr>
      </w:pPr>
      <w:bookmarkStart w:id="2734" w:name="_Toc217663075"/>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267</w:t>
      </w:r>
      <w:r w:rsidR="00CF53F6">
        <w:rPr>
          <w:sz w:val="28"/>
          <w:szCs w:val="28"/>
        </w:rPr>
        <w:fldChar w:fldCharType="end"/>
      </w:r>
      <w:r w:rsidRPr="00BB630B">
        <w:rPr>
          <w:sz w:val="28"/>
          <w:szCs w:val="28"/>
        </w:rPr>
        <w:t xml:space="preserve"> – Платёжное поручение</w:t>
      </w:r>
      <w:bookmarkEnd w:id="2734"/>
    </w:p>
    <w:p w14:paraId="20AA2171" w14:textId="77777777" w:rsidR="00D83019" w:rsidRPr="00BB630B" w:rsidRDefault="002B6D43" w:rsidP="00D83019">
      <w:pPr>
        <w:spacing w:before="120" w:after="120"/>
        <w:rPr>
          <w:color w:val="auto"/>
          <w:szCs w:val="28"/>
        </w:rPr>
      </w:pPr>
      <w:r w:rsidRPr="00BB630B">
        <w:rPr>
          <w:color w:val="auto"/>
          <w:szCs w:val="28"/>
        </w:rPr>
        <w:t xml:space="preserve">После заполнения реквизитов документа, документ отправляется на следующий этап по шаблону процесса по кнопке </w:t>
      </w:r>
      <w:r w:rsidRPr="00BB630B">
        <w:rPr>
          <w:b/>
          <w:color w:val="auto"/>
          <w:szCs w:val="28"/>
        </w:rPr>
        <w:t>На подписание</w:t>
      </w:r>
      <w:r w:rsidRPr="00BB630B">
        <w:rPr>
          <w:color w:val="auto"/>
          <w:szCs w:val="28"/>
        </w:rPr>
        <w:t xml:space="preserve">. </w:t>
      </w:r>
    </w:p>
    <w:p w14:paraId="39D1B555" w14:textId="77777777" w:rsidR="001A4114" w:rsidRPr="00BB630B" w:rsidRDefault="001A4114" w:rsidP="001A4114">
      <w:pPr>
        <w:rPr>
          <w:b/>
          <w:color w:val="auto"/>
          <w:szCs w:val="28"/>
        </w:rPr>
      </w:pPr>
      <w:r w:rsidRPr="00BB630B">
        <w:rPr>
          <w:color w:val="auto"/>
          <w:szCs w:val="28"/>
        </w:rPr>
        <w:t xml:space="preserve">Пользователю с ролью </w:t>
      </w:r>
      <w:r w:rsidRPr="00BB630B">
        <w:rPr>
          <w:b/>
          <w:color w:val="auto"/>
          <w:szCs w:val="28"/>
        </w:rPr>
        <w:t>Главный бухгалтер</w:t>
      </w:r>
      <w:r w:rsidRPr="00BB630B">
        <w:rPr>
          <w:color w:val="auto"/>
          <w:szCs w:val="28"/>
        </w:rPr>
        <w:t xml:space="preserve">, пользователю следует проверить документ на корректность заполнения реквизитов, в случае положительного решения отправить на следующий этап </w:t>
      </w:r>
      <w:r w:rsidRPr="00BB630B">
        <w:rPr>
          <w:b/>
          <w:color w:val="auto"/>
          <w:szCs w:val="28"/>
        </w:rPr>
        <w:t>Утверждение</w:t>
      </w:r>
      <w:r w:rsidRPr="00BB630B">
        <w:rPr>
          <w:color w:val="auto"/>
          <w:szCs w:val="28"/>
        </w:rPr>
        <w:t xml:space="preserve"> пользователю с ролью </w:t>
      </w:r>
      <w:r w:rsidRPr="00BB630B">
        <w:rPr>
          <w:b/>
          <w:color w:val="auto"/>
          <w:szCs w:val="28"/>
        </w:rPr>
        <w:t>Руководитель</w:t>
      </w:r>
      <w:r w:rsidRPr="00BB630B">
        <w:rPr>
          <w:color w:val="auto"/>
          <w:szCs w:val="28"/>
        </w:rPr>
        <w:t xml:space="preserve"> по кнопке </w:t>
      </w:r>
      <w:r w:rsidRPr="00BB630B">
        <w:rPr>
          <w:b/>
          <w:color w:val="auto"/>
          <w:szCs w:val="28"/>
        </w:rPr>
        <w:t>На согласование.</w:t>
      </w:r>
    </w:p>
    <w:p w14:paraId="3D264A15" w14:textId="77777777" w:rsidR="001A4114" w:rsidRPr="00BB630B" w:rsidRDefault="001A4114" w:rsidP="001A4114">
      <w:pPr>
        <w:spacing w:before="120" w:after="120"/>
        <w:rPr>
          <w:b/>
          <w:color w:val="auto"/>
          <w:szCs w:val="28"/>
        </w:rPr>
      </w:pPr>
      <w:r w:rsidRPr="00BB630B">
        <w:rPr>
          <w:color w:val="auto"/>
          <w:szCs w:val="28"/>
        </w:rPr>
        <w:t xml:space="preserve">Пользователь с ролью </w:t>
      </w:r>
      <w:r w:rsidRPr="00BB630B">
        <w:rPr>
          <w:b/>
          <w:color w:val="auto"/>
          <w:szCs w:val="28"/>
        </w:rPr>
        <w:t>Руководитель</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Выгрузка</w:t>
      </w:r>
      <w:r w:rsidRPr="00BB630B">
        <w:rPr>
          <w:color w:val="auto"/>
          <w:szCs w:val="28"/>
        </w:rPr>
        <w:t xml:space="preserve"> пользователю с ролью </w:t>
      </w:r>
      <w:r w:rsidRPr="00BB630B">
        <w:rPr>
          <w:b/>
          <w:color w:val="auto"/>
          <w:szCs w:val="28"/>
        </w:rPr>
        <w:t>Бухгалетр</w:t>
      </w:r>
      <w:r w:rsidRPr="00BB630B">
        <w:rPr>
          <w:color w:val="auto"/>
          <w:szCs w:val="28"/>
        </w:rPr>
        <w:t xml:space="preserve"> по кнопке </w:t>
      </w:r>
      <w:r w:rsidRPr="00BB630B">
        <w:rPr>
          <w:b/>
          <w:color w:val="auto"/>
          <w:szCs w:val="28"/>
        </w:rPr>
        <w:t>Передать на отправку.</w:t>
      </w:r>
    </w:p>
    <w:p w14:paraId="00F4D70F" w14:textId="77777777" w:rsidR="001A4114" w:rsidRPr="00BB630B" w:rsidRDefault="001A4114" w:rsidP="001A4114">
      <w:pPr>
        <w:spacing w:before="120" w:after="120"/>
        <w:rPr>
          <w:b/>
          <w:color w:val="auto"/>
          <w:szCs w:val="28"/>
        </w:rPr>
      </w:pPr>
      <w:r w:rsidRPr="00BB630B">
        <w:rPr>
          <w:b/>
          <w:noProof/>
          <w:snapToGrid/>
          <w:color w:val="auto"/>
          <w:szCs w:val="28"/>
        </w:rPr>
        <w:lastRenderedPageBreak/>
        <w:drawing>
          <wp:inline distT="0" distB="0" distL="0" distR="0" wp14:anchorId="5130BDA5" wp14:editId="55E85428">
            <wp:extent cx="5170681" cy="2791460"/>
            <wp:effectExtent l="0" t="0" r="0" b="889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Скриншот 22-11-2023 170151.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177026" cy="2794885"/>
                    </a:xfrm>
                    <a:prstGeom prst="rect">
                      <a:avLst/>
                    </a:prstGeom>
                  </pic:spPr>
                </pic:pic>
              </a:graphicData>
            </a:graphic>
          </wp:inline>
        </w:drawing>
      </w:r>
    </w:p>
    <w:p w14:paraId="4BEAFC3E" w14:textId="77777777" w:rsidR="001A4114" w:rsidRPr="00BB630B" w:rsidRDefault="001A4114" w:rsidP="001A4114">
      <w:pPr>
        <w:pStyle w:val="Bullet1"/>
        <w:numPr>
          <w:ilvl w:val="0"/>
          <w:numId w:val="0"/>
        </w:numPr>
        <w:spacing w:before="120" w:line="240" w:lineRule="auto"/>
        <w:ind w:left="284" w:hanging="284"/>
        <w:jc w:val="center"/>
        <w:rPr>
          <w:sz w:val="28"/>
          <w:szCs w:val="28"/>
        </w:rPr>
      </w:pPr>
      <w:bookmarkStart w:id="2735" w:name="_Toc217663076"/>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268</w:t>
      </w:r>
      <w:r w:rsidR="00CF53F6">
        <w:rPr>
          <w:sz w:val="28"/>
          <w:szCs w:val="28"/>
        </w:rPr>
        <w:fldChar w:fldCharType="end"/>
      </w:r>
      <w:r w:rsidRPr="00BB630B">
        <w:rPr>
          <w:sz w:val="28"/>
          <w:szCs w:val="28"/>
        </w:rPr>
        <w:t xml:space="preserve"> – Платёжное поручение</w:t>
      </w:r>
      <w:bookmarkEnd w:id="2735"/>
    </w:p>
    <w:p w14:paraId="10DBAD4B" w14:textId="77777777" w:rsidR="001A4114" w:rsidRPr="00BB630B" w:rsidRDefault="001A4114" w:rsidP="001A4114">
      <w:pPr>
        <w:spacing w:before="120" w:after="120"/>
        <w:rPr>
          <w:b/>
          <w:color w:val="auto"/>
          <w:szCs w:val="28"/>
        </w:rPr>
      </w:pPr>
    </w:p>
    <w:p w14:paraId="5693E239" w14:textId="77777777" w:rsidR="001A4114" w:rsidRPr="00BB630B" w:rsidRDefault="001A4114" w:rsidP="001A4114">
      <w:pPr>
        <w:spacing w:before="120" w:after="120"/>
        <w:rPr>
          <w:color w:val="auto"/>
          <w:szCs w:val="28"/>
        </w:rPr>
      </w:pPr>
      <w:r w:rsidRPr="00BB630B">
        <w:rPr>
          <w:color w:val="auto"/>
          <w:szCs w:val="28"/>
        </w:rPr>
        <w:t xml:space="preserve">Пользователь с ролью </w:t>
      </w:r>
      <w:r w:rsidRPr="00BB630B">
        <w:rPr>
          <w:b/>
          <w:color w:val="auto"/>
          <w:szCs w:val="28"/>
        </w:rPr>
        <w:t xml:space="preserve">Бухгалтер </w:t>
      </w:r>
      <w:r w:rsidRPr="00BB630B">
        <w:rPr>
          <w:color w:val="auto"/>
          <w:szCs w:val="28"/>
        </w:rPr>
        <w:t xml:space="preserve">при помощи обработки </w:t>
      </w:r>
      <w:r w:rsidRPr="00BB630B">
        <w:rPr>
          <w:b/>
          <w:color w:val="auto"/>
          <w:szCs w:val="28"/>
        </w:rPr>
        <w:t xml:space="preserve">Обмен с ПУР/АСФК через ЕСМВ </w:t>
      </w:r>
      <w:r w:rsidRPr="00BB630B">
        <w:rPr>
          <w:color w:val="auto"/>
          <w:szCs w:val="28"/>
        </w:rPr>
        <w:t>(</w:t>
      </w:r>
      <w:r w:rsidRPr="00BB630B">
        <w:rPr>
          <w:b/>
          <w:color w:val="auto"/>
          <w:szCs w:val="28"/>
        </w:rPr>
        <w:t xml:space="preserve"> </w:t>
      </w:r>
      <w:r w:rsidRPr="00BB630B">
        <w:rPr>
          <w:color w:val="auto"/>
          <w:szCs w:val="28"/>
        </w:rPr>
        <w:t xml:space="preserve">раздел </w:t>
      </w:r>
      <w:r w:rsidRPr="00BB630B">
        <w:rPr>
          <w:b/>
          <w:color w:val="auto"/>
          <w:szCs w:val="28"/>
        </w:rPr>
        <w:t>Денежные средства</w:t>
      </w:r>
      <w:r w:rsidRPr="00BB630B">
        <w:rPr>
          <w:color w:val="auto"/>
          <w:szCs w:val="28"/>
        </w:rPr>
        <w:t xml:space="preserve"> пункт </w:t>
      </w:r>
      <w:r w:rsidRPr="00BB630B">
        <w:rPr>
          <w:b/>
          <w:color w:val="auto"/>
          <w:szCs w:val="28"/>
        </w:rPr>
        <w:t xml:space="preserve">Банк (казначейство)) </w:t>
      </w:r>
      <w:r w:rsidRPr="00BB630B">
        <w:rPr>
          <w:color w:val="auto"/>
          <w:szCs w:val="28"/>
        </w:rPr>
        <w:t>формирует пакет на отправку и отправляет файл эксрорта.</w:t>
      </w:r>
    </w:p>
    <w:p w14:paraId="025A8598" w14:textId="77777777" w:rsidR="001A4114" w:rsidRPr="00BB630B" w:rsidRDefault="001A4114" w:rsidP="001A4114">
      <w:pPr>
        <w:rPr>
          <w:color w:val="auto"/>
          <w:szCs w:val="28"/>
        </w:rPr>
      </w:pPr>
      <w:r w:rsidRPr="00BB630B">
        <w:rPr>
          <w:color w:val="auto"/>
          <w:szCs w:val="28"/>
        </w:rPr>
        <w:t xml:space="preserve">Документ приобретет статус по шаблону бизнесс процесса </w:t>
      </w:r>
      <w:r w:rsidRPr="00BB630B">
        <w:rPr>
          <w:b/>
          <w:color w:val="auto"/>
          <w:szCs w:val="28"/>
        </w:rPr>
        <w:t>Отправлен</w:t>
      </w:r>
      <w:r w:rsidRPr="00BB630B">
        <w:rPr>
          <w:color w:val="auto"/>
          <w:szCs w:val="28"/>
        </w:rPr>
        <w:t>.</w:t>
      </w:r>
    </w:p>
    <w:p w14:paraId="65C3C65F" w14:textId="77777777" w:rsidR="001A4114" w:rsidRPr="00BB630B" w:rsidRDefault="001A4114" w:rsidP="001A4114">
      <w:pPr>
        <w:spacing w:before="120" w:after="120"/>
        <w:rPr>
          <w:rStyle w:val="Interface"/>
          <w:color w:val="auto"/>
          <w:szCs w:val="28"/>
        </w:rPr>
      </w:pPr>
      <w:r w:rsidRPr="00BB630B">
        <w:rPr>
          <w:color w:val="auto"/>
          <w:szCs w:val="28"/>
        </w:rPr>
        <w:t xml:space="preserve">После загрузки документа </w:t>
      </w:r>
      <w:r w:rsidRPr="00BB630B">
        <w:rPr>
          <w:b/>
          <w:color w:val="auto"/>
          <w:szCs w:val="28"/>
        </w:rPr>
        <w:t>Выписка из лицевого счета</w:t>
      </w:r>
      <w:r w:rsidRPr="00BB630B">
        <w:rPr>
          <w:color w:val="auto"/>
          <w:szCs w:val="28"/>
        </w:rPr>
        <w:t xml:space="preserve"> для документа будет установлен статус по шаблону бизнесс процесса </w:t>
      </w:r>
      <w:r w:rsidRPr="00BB630B">
        <w:rPr>
          <w:b/>
          <w:color w:val="auto"/>
          <w:szCs w:val="28"/>
        </w:rPr>
        <w:t>Отражен в учете</w:t>
      </w:r>
      <w:r w:rsidRPr="00BB630B">
        <w:rPr>
          <w:color w:val="auto"/>
          <w:szCs w:val="28"/>
        </w:rPr>
        <w:t xml:space="preserve">, </w:t>
      </w:r>
      <w:r w:rsidRPr="00BB630B">
        <w:rPr>
          <w:rStyle w:val="Interface"/>
          <w:color w:val="auto"/>
          <w:szCs w:val="28"/>
        </w:rPr>
        <w:t xml:space="preserve">Статус исполнения документа </w:t>
      </w:r>
      <w:r w:rsidRPr="00BB630B">
        <w:rPr>
          <w:rStyle w:val="Interface"/>
          <w:b w:val="0"/>
          <w:color w:val="auto"/>
          <w:szCs w:val="28"/>
        </w:rPr>
        <w:t>приобретет значение</w:t>
      </w:r>
      <w:r w:rsidRPr="00BB630B">
        <w:rPr>
          <w:rStyle w:val="Interface"/>
          <w:color w:val="auto"/>
          <w:szCs w:val="28"/>
        </w:rPr>
        <w:t xml:space="preserve"> Исполнен, </w:t>
      </w:r>
      <w:r w:rsidRPr="00BB630B">
        <w:rPr>
          <w:rStyle w:val="Interface"/>
          <w:b w:val="0"/>
          <w:color w:val="auto"/>
          <w:szCs w:val="28"/>
        </w:rPr>
        <w:t>установлен признак</w:t>
      </w:r>
      <w:r w:rsidRPr="00BB630B">
        <w:rPr>
          <w:rStyle w:val="Interface"/>
          <w:color w:val="auto"/>
          <w:szCs w:val="28"/>
        </w:rPr>
        <w:t xml:space="preserve"> Оплачено, </w:t>
      </w:r>
      <w:r w:rsidRPr="00BB630B">
        <w:rPr>
          <w:rStyle w:val="Interface"/>
          <w:b w:val="0"/>
          <w:color w:val="auto"/>
          <w:szCs w:val="28"/>
        </w:rPr>
        <w:t>заполнена</w:t>
      </w:r>
      <w:r w:rsidRPr="00BB630B">
        <w:rPr>
          <w:rStyle w:val="Interface"/>
          <w:color w:val="auto"/>
          <w:szCs w:val="28"/>
        </w:rPr>
        <w:t xml:space="preserve"> Дата выписки из лицевого счета.</w:t>
      </w:r>
    </w:p>
    <w:p w14:paraId="229E2686" w14:textId="77777777" w:rsidR="001A4114" w:rsidRPr="00BB630B" w:rsidRDefault="001A4114" w:rsidP="00EF6BFC">
      <w:pPr>
        <w:spacing w:before="120" w:after="120"/>
        <w:ind w:firstLine="0"/>
        <w:rPr>
          <w:color w:val="auto"/>
          <w:szCs w:val="28"/>
        </w:rPr>
      </w:pPr>
      <w:r w:rsidRPr="00BB630B">
        <w:rPr>
          <w:rStyle w:val="Interface"/>
          <w:color w:val="auto"/>
          <w:szCs w:val="28"/>
        </w:rPr>
        <w:t xml:space="preserve"> </w:t>
      </w:r>
      <w:r w:rsidRPr="00BB630B">
        <w:rPr>
          <w:rStyle w:val="Interface"/>
          <w:b w:val="0"/>
          <w:color w:val="auto"/>
          <w:szCs w:val="28"/>
        </w:rPr>
        <w:t>Отражены реквизиты</w:t>
      </w:r>
      <w:r w:rsidRPr="00BB630B">
        <w:rPr>
          <w:rStyle w:val="Interface"/>
          <w:color w:val="auto"/>
          <w:szCs w:val="28"/>
        </w:rPr>
        <w:t xml:space="preserve"> подтверждающего патежного документа. </w:t>
      </w:r>
    </w:p>
    <w:p w14:paraId="28389E66" w14:textId="77777777" w:rsidR="001A4114" w:rsidRPr="00BB630B" w:rsidRDefault="001A4114" w:rsidP="001A4114">
      <w:pPr>
        <w:rPr>
          <w:b/>
          <w:color w:val="auto"/>
          <w:szCs w:val="28"/>
        </w:rPr>
      </w:pPr>
      <w:r w:rsidRPr="00BB630B">
        <w:rPr>
          <w:b/>
          <w:noProof/>
          <w:snapToGrid/>
          <w:color w:val="auto"/>
          <w:szCs w:val="28"/>
        </w:rPr>
        <w:lastRenderedPageBreak/>
        <w:drawing>
          <wp:inline distT="0" distB="0" distL="0" distR="0" wp14:anchorId="4CF16DFA" wp14:editId="6514FBCA">
            <wp:extent cx="5704218" cy="5125085"/>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Скриншот 22-11-2023 170341.jpg"/>
                    <pic:cNvPicPr/>
                  </pic:nvPicPr>
                  <pic:blipFill>
                    <a:blip r:embed="rId305">
                      <a:extLst>
                        <a:ext uri="{28A0092B-C50C-407E-A947-70E740481C1C}">
                          <a14:useLocalDpi xmlns:a14="http://schemas.microsoft.com/office/drawing/2010/main" val="0"/>
                        </a:ext>
                      </a:extLst>
                    </a:blip>
                    <a:stretch>
                      <a:fillRect/>
                    </a:stretch>
                  </pic:blipFill>
                  <pic:spPr>
                    <a:xfrm>
                      <a:off x="0" y="0"/>
                      <a:ext cx="5705756" cy="5126467"/>
                    </a:xfrm>
                    <a:prstGeom prst="rect">
                      <a:avLst/>
                    </a:prstGeom>
                  </pic:spPr>
                </pic:pic>
              </a:graphicData>
            </a:graphic>
          </wp:inline>
        </w:drawing>
      </w:r>
    </w:p>
    <w:p w14:paraId="1F217FFB" w14:textId="77777777" w:rsidR="001A4114" w:rsidRPr="00BB630B" w:rsidRDefault="001A4114" w:rsidP="001A4114">
      <w:pPr>
        <w:pStyle w:val="Bullet1"/>
        <w:numPr>
          <w:ilvl w:val="0"/>
          <w:numId w:val="0"/>
        </w:numPr>
        <w:spacing w:before="120" w:line="240" w:lineRule="auto"/>
        <w:ind w:left="284" w:hanging="284"/>
        <w:jc w:val="center"/>
        <w:rPr>
          <w:sz w:val="28"/>
          <w:szCs w:val="28"/>
        </w:rPr>
      </w:pPr>
      <w:bookmarkStart w:id="2736" w:name="_Toc217663077"/>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269</w:t>
      </w:r>
      <w:r w:rsidR="00CF53F6">
        <w:rPr>
          <w:sz w:val="28"/>
          <w:szCs w:val="28"/>
        </w:rPr>
        <w:fldChar w:fldCharType="end"/>
      </w:r>
      <w:r w:rsidRPr="00BB630B">
        <w:rPr>
          <w:sz w:val="28"/>
          <w:szCs w:val="28"/>
        </w:rPr>
        <w:t xml:space="preserve"> – Платёжное поручение</w:t>
      </w:r>
      <w:bookmarkEnd w:id="2736"/>
    </w:p>
    <w:p w14:paraId="63377A40" w14:textId="77777777" w:rsidR="00D83019" w:rsidRPr="00BB630B" w:rsidRDefault="00D83019" w:rsidP="00D83019">
      <w:pPr>
        <w:spacing w:before="120" w:after="120"/>
        <w:rPr>
          <w:color w:val="auto"/>
          <w:szCs w:val="28"/>
        </w:rPr>
      </w:pPr>
      <w:r w:rsidRPr="00BB630B">
        <w:rPr>
          <w:color w:val="auto"/>
          <w:szCs w:val="28"/>
        </w:rPr>
        <w:t xml:space="preserve">При проведении документа формируются проводка: Дт счета </w:t>
      </w:r>
      <w:r w:rsidR="0014482D" w:rsidRPr="00BB630B">
        <w:rPr>
          <w:color w:val="auto"/>
          <w:szCs w:val="28"/>
        </w:rPr>
        <w:t>ХХХХХ</w:t>
      </w:r>
      <w:r w:rsidRPr="00BB630B">
        <w:rPr>
          <w:color w:val="auto"/>
          <w:szCs w:val="28"/>
        </w:rPr>
        <w:t>.ХХ.ХХХ «Расчеты по платежам в бюджеты» Кт соответствующих счетов аналитического учета 304.05.ХХ «Расчеты по платежам из бюджета с финансовыми органами»</w:t>
      </w:r>
      <w:r w:rsidR="0014482D" w:rsidRPr="00BB630B">
        <w:rPr>
          <w:color w:val="auto"/>
          <w:szCs w:val="28"/>
        </w:rPr>
        <w:t>, 201.11.610 «Денежные средства учреждения на лицевых счетах в органе казначейства»</w:t>
      </w:r>
      <w:r w:rsidRPr="00BB630B">
        <w:rPr>
          <w:color w:val="auto"/>
          <w:szCs w:val="28"/>
        </w:rPr>
        <w:t xml:space="preserve">. </w:t>
      </w:r>
    </w:p>
    <w:p w14:paraId="6259E0AF"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w:t>
      </w:r>
      <w:r w:rsidR="0014482D" w:rsidRPr="00BB630B">
        <w:rPr>
          <w:color w:val="auto"/>
          <w:szCs w:val="28"/>
        </w:rPr>
        <w:t xml:space="preserve">С </w:t>
      </w:r>
      <w:r w:rsidRPr="00BB630B">
        <w:rPr>
          <w:color w:val="auto"/>
          <w:szCs w:val="28"/>
        </w:rPr>
        <w:t xml:space="preserve"> помощью кнопки </w:t>
      </w:r>
      <w:r w:rsidRPr="00BB630B">
        <w:rPr>
          <w:rStyle w:val="Interface"/>
          <w:color w:val="auto"/>
          <w:szCs w:val="28"/>
        </w:rPr>
        <w:t>Печать</w:t>
      </w:r>
      <w:r w:rsidRPr="00BB630B">
        <w:rPr>
          <w:color w:val="auto"/>
          <w:szCs w:val="28"/>
        </w:rPr>
        <w:t xml:space="preserve"> сформировать печатную форму документа, а затем распечатать необходимое количество экземпляров.</w:t>
      </w:r>
    </w:p>
    <w:p w14:paraId="2D0D87F2" w14:textId="77777777" w:rsidR="00B10FB0" w:rsidRPr="00BB630B" w:rsidRDefault="00B10FB0" w:rsidP="00F60910">
      <w:pPr>
        <w:pStyle w:val="40"/>
        <w:keepNext/>
        <w:spacing w:before="120"/>
        <w:rPr>
          <w:color w:val="auto"/>
        </w:rPr>
      </w:pPr>
      <w:bookmarkStart w:id="2737" w:name="_Toc528274170"/>
      <w:r w:rsidRPr="00BB630B">
        <w:rPr>
          <w:color w:val="auto"/>
        </w:rPr>
        <w:t>Заявка на наличные</w:t>
      </w:r>
      <w:bookmarkEnd w:id="2737"/>
    </w:p>
    <w:p w14:paraId="7B2517BE"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получение наличных денежных средств</w:t>
      </w:r>
      <w:r w:rsidRPr="00BB630B">
        <w:rPr>
          <w:color w:val="auto"/>
          <w:szCs w:val="28"/>
        </w:rPr>
        <w:t xml:space="preserve"> используется при расчетах через органы Федерального казначейства.</w:t>
      </w:r>
    </w:p>
    <w:p w14:paraId="590CC324" w14:textId="77777777" w:rsidR="00B10FB0" w:rsidRPr="00BB630B" w:rsidRDefault="00B10FB0" w:rsidP="00F60910">
      <w:pPr>
        <w:spacing w:before="120" w:after="120"/>
        <w:rPr>
          <w:color w:val="auto"/>
          <w:szCs w:val="28"/>
        </w:rPr>
      </w:pPr>
      <w:r w:rsidRPr="00BB630B">
        <w:rPr>
          <w:color w:val="auto"/>
          <w:szCs w:val="28"/>
        </w:rPr>
        <w:t xml:space="preserve">Документ предназначен для формирования и печати «Заявки на получение наличных денег» (ф. 0531802) и отражения в учете операций по </w:t>
      </w:r>
      <w:r w:rsidRPr="00BB630B">
        <w:rPr>
          <w:color w:val="auto"/>
          <w:szCs w:val="28"/>
        </w:rPr>
        <w:lastRenderedPageBreak/>
        <w:t>кассовым выплатам из бюджетов. Валютой расчетов в документах данного вида является рубль.</w:t>
      </w:r>
    </w:p>
    <w:p w14:paraId="59A7244D" w14:textId="77777777" w:rsidR="00B10FB0" w:rsidRPr="00BB630B" w:rsidRDefault="00B10FB0" w:rsidP="00F60910">
      <w:pPr>
        <w:spacing w:before="120" w:after="120"/>
        <w:rPr>
          <w:color w:val="auto"/>
          <w:szCs w:val="28"/>
        </w:rPr>
      </w:pPr>
      <w:r w:rsidRPr="00BB630B">
        <w:rPr>
          <w:color w:val="auto"/>
          <w:szCs w:val="28"/>
        </w:rPr>
        <w:t>С помощью одного документа можно отразить списание со счета средств, которые должны быть отнесены на несколько счетов бухгалтерского учета или на разные статьи расходов.</w:t>
      </w:r>
    </w:p>
    <w:p w14:paraId="7C289136" w14:textId="77777777" w:rsidR="00B10FB0" w:rsidRPr="00BB630B" w:rsidRDefault="00B10FB0" w:rsidP="00F60910">
      <w:pPr>
        <w:spacing w:before="120" w:after="120"/>
        <w:rPr>
          <w:color w:val="auto"/>
          <w:szCs w:val="28"/>
        </w:rPr>
      </w:pPr>
      <w:r w:rsidRPr="00BB630B">
        <w:rPr>
          <w:color w:val="auto"/>
          <w:szCs w:val="28"/>
        </w:rPr>
        <w:t>Документ позволяет оформить операцию по перечислению на счет для снятия наличных (40116).</w:t>
      </w:r>
    </w:p>
    <w:p w14:paraId="3B57AC65" w14:textId="77777777" w:rsidR="00B10FB0" w:rsidRPr="00BB630B" w:rsidRDefault="00F565CE" w:rsidP="00F60910">
      <w:pPr>
        <w:pStyle w:val="Picture"/>
        <w:keepNext/>
        <w:spacing w:before="120" w:after="120" w:line="240" w:lineRule="auto"/>
        <w:ind w:firstLine="0"/>
        <w:jc w:val="both"/>
      </w:pPr>
      <w:r w:rsidRPr="00BB630B">
        <w:rPr>
          <w:noProof/>
        </w:rPr>
        <w:drawing>
          <wp:inline distT="0" distB="0" distL="0" distR="0" wp14:anchorId="710C6AC4" wp14:editId="0468E11C">
            <wp:extent cx="6029325" cy="4396105"/>
            <wp:effectExtent l="0" t="0" r="9525" b="4445"/>
            <wp:docPr id="1799084059"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4059"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306"/>
                    <a:stretch>
                      <a:fillRect/>
                    </a:stretch>
                  </pic:blipFill>
                  <pic:spPr>
                    <a:xfrm>
                      <a:off x="0" y="0"/>
                      <a:ext cx="6029325" cy="4396105"/>
                    </a:xfrm>
                    <a:prstGeom prst="rect">
                      <a:avLst/>
                    </a:prstGeom>
                  </pic:spPr>
                </pic:pic>
              </a:graphicData>
            </a:graphic>
          </wp:inline>
        </w:drawing>
      </w:r>
    </w:p>
    <w:p w14:paraId="2D7D6833" w14:textId="77777777" w:rsidR="0063364A" w:rsidRPr="00BB630B" w:rsidRDefault="0063364A" w:rsidP="00402D4E">
      <w:pPr>
        <w:pStyle w:val="afff1"/>
      </w:pPr>
      <w:bookmarkStart w:id="2738" w:name="_Toc111305618"/>
      <w:bookmarkStart w:id="2739" w:name="_Toc111306208"/>
      <w:bookmarkStart w:id="2740" w:name="_Toc2176630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w:instrText>
      </w:r>
      <w:r w:rsidR="007E6987">
        <w:instrText xml:space="preserve">IC \s 1 </w:instrText>
      </w:r>
      <w:r w:rsidR="007E6987">
        <w:fldChar w:fldCharType="separate"/>
      </w:r>
      <w:r w:rsidR="009C6132">
        <w:rPr>
          <w:noProof/>
        </w:rPr>
        <w:t>270</w:t>
      </w:r>
      <w:r w:rsidR="007E6987">
        <w:rPr>
          <w:noProof/>
        </w:rPr>
        <w:fldChar w:fldCharType="end"/>
      </w:r>
      <w:r w:rsidRPr="00BB630B">
        <w:t xml:space="preserve"> </w:t>
      </w:r>
      <w:r w:rsidR="0082275C" w:rsidRPr="00BB630B">
        <w:t>–</w:t>
      </w:r>
      <w:r w:rsidRPr="00BB630B">
        <w:t xml:space="preserve"> Заявка на наличные</w:t>
      </w:r>
      <w:bookmarkEnd w:id="2738"/>
      <w:bookmarkEnd w:id="2739"/>
      <w:bookmarkEnd w:id="2740"/>
    </w:p>
    <w:p w14:paraId="3F132746" w14:textId="77777777" w:rsidR="004B13ED" w:rsidRPr="00BB630B" w:rsidRDefault="004B13ED" w:rsidP="004B13ED">
      <w:pPr>
        <w:rPr>
          <w:szCs w:val="28"/>
          <w:lang w:val="en-US"/>
        </w:rPr>
      </w:pPr>
      <w:bookmarkStart w:id="2741" w:name="_Hlk152688275"/>
      <w:r w:rsidRPr="00BB630B">
        <w:rPr>
          <w:szCs w:val="28"/>
        </w:rPr>
        <w:t xml:space="preserve">Документ расположен в разделе </w:t>
      </w:r>
      <w:r w:rsidRPr="00BB630B">
        <w:rPr>
          <w:b/>
          <w:szCs w:val="28"/>
        </w:rPr>
        <w:t>Денежные средства</w:t>
      </w:r>
      <w:r w:rsidRPr="00BB630B">
        <w:rPr>
          <w:szCs w:val="28"/>
        </w:rPr>
        <w:t xml:space="preserve"> пункт меню </w:t>
      </w:r>
      <w:r w:rsidRPr="00BB630B">
        <w:rPr>
          <w:b/>
          <w:szCs w:val="28"/>
        </w:rPr>
        <w:t>Банк (казначейство)</w:t>
      </w:r>
      <w:bookmarkEnd w:id="2741"/>
      <w:r w:rsidRPr="00BB630B">
        <w:rPr>
          <w:b/>
          <w:szCs w:val="28"/>
        </w:rPr>
        <w:t>.</w:t>
      </w:r>
      <w:r w:rsidRPr="00BB630B">
        <w:rPr>
          <w:szCs w:val="28"/>
        </w:rPr>
        <w:t xml:space="preserve"> </w:t>
      </w:r>
    </w:p>
    <w:p w14:paraId="5CD66B7D" w14:textId="77777777" w:rsidR="004B13ED" w:rsidRPr="00BB630B" w:rsidRDefault="004B13ED" w:rsidP="004B13ED">
      <w:pPr>
        <w:ind w:firstLine="0"/>
        <w:rPr>
          <w:lang w:val="en-US"/>
        </w:rPr>
      </w:pPr>
      <w:r w:rsidRPr="00BB630B">
        <w:rPr>
          <w:noProof/>
        </w:rPr>
        <w:lastRenderedPageBreak/>
        <w:drawing>
          <wp:inline distT="0" distB="0" distL="0" distR="0" wp14:anchorId="4690A50C" wp14:editId="361887D7">
            <wp:extent cx="6027420" cy="2407920"/>
            <wp:effectExtent l="0" t="0" r="0" b="0"/>
            <wp:docPr id="930582255" name="Рисунок 2"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027420" cy="2407920"/>
                    </a:xfrm>
                    <a:prstGeom prst="rect">
                      <a:avLst/>
                    </a:prstGeom>
                    <a:noFill/>
                    <a:ln>
                      <a:noFill/>
                    </a:ln>
                  </pic:spPr>
                </pic:pic>
              </a:graphicData>
            </a:graphic>
          </wp:inline>
        </w:drawing>
      </w:r>
    </w:p>
    <w:p w14:paraId="28E68A0E" w14:textId="77777777" w:rsidR="004B13ED" w:rsidRPr="00BB630B" w:rsidRDefault="004B13ED" w:rsidP="004B13ED">
      <w:pPr>
        <w:jc w:val="center"/>
        <w:rPr>
          <w:szCs w:val="28"/>
        </w:rPr>
      </w:pPr>
      <w:bookmarkStart w:id="2742" w:name="_Toc217663079"/>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271</w:t>
      </w:r>
      <w:r w:rsidR="00CF53F6">
        <w:rPr>
          <w:bCs/>
          <w:szCs w:val="28"/>
        </w:rPr>
        <w:fldChar w:fldCharType="end"/>
      </w:r>
      <w:r w:rsidRPr="00BB630B">
        <w:rPr>
          <w:bCs/>
          <w:szCs w:val="28"/>
        </w:rPr>
        <w:t xml:space="preserve"> – </w:t>
      </w:r>
      <w:r w:rsidRPr="00BB630B">
        <w:rPr>
          <w:szCs w:val="28"/>
        </w:rPr>
        <w:t>Документ «Заявка на наличные»</w:t>
      </w:r>
      <w:bookmarkEnd w:id="2742"/>
    </w:p>
    <w:p w14:paraId="2F4B074A" w14:textId="77777777" w:rsidR="004B13ED" w:rsidRPr="00BB630B" w:rsidRDefault="004B13ED" w:rsidP="004B13ED">
      <w:pPr>
        <w:rPr>
          <w:szCs w:val="28"/>
        </w:rPr>
      </w:pPr>
    </w:p>
    <w:p w14:paraId="6C63714E" w14:textId="77777777" w:rsidR="004B13ED" w:rsidRPr="00BB630B" w:rsidRDefault="004B13ED" w:rsidP="004B13ED">
      <w:pPr>
        <w:rPr>
          <w:szCs w:val="28"/>
        </w:rPr>
      </w:pPr>
      <w:r w:rsidRPr="00BB630B">
        <w:rPr>
          <w:szCs w:val="28"/>
        </w:rPr>
        <w:t>Шаблон бизнес-процесса представлен следующим образом:</w:t>
      </w:r>
    </w:p>
    <w:p w14:paraId="3DFEABDB" w14:textId="77777777" w:rsidR="004B13ED" w:rsidRPr="00BB630B" w:rsidRDefault="004B13ED" w:rsidP="004B13ED">
      <w:pPr>
        <w:ind w:firstLine="0"/>
      </w:pPr>
      <w:r w:rsidRPr="00BB630B">
        <w:rPr>
          <w:noProof/>
        </w:rPr>
        <w:lastRenderedPageBreak/>
        <w:drawing>
          <wp:inline distT="0" distB="0" distL="0" distR="0" wp14:anchorId="66200BB5" wp14:editId="766E1F54">
            <wp:extent cx="6029960" cy="7423150"/>
            <wp:effectExtent l="0" t="0" r="8890" b="6350"/>
            <wp:docPr id="824820653" name="Рисунок 1" descr="Изображение выглядит как текст, диаграмма, снимок экран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20653" name="Рисунок 1" descr="Изображение выглядит как текст, диаграмма, снимок экрана, План&#10;&#10;Автоматически созданное описание"/>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029960" cy="7423150"/>
                    </a:xfrm>
                    <a:prstGeom prst="rect">
                      <a:avLst/>
                    </a:prstGeom>
                    <a:noFill/>
                    <a:ln>
                      <a:noFill/>
                    </a:ln>
                  </pic:spPr>
                </pic:pic>
              </a:graphicData>
            </a:graphic>
          </wp:inline>
        </w:drawing>
      </w:r>
    </w:p>
    <w:p w14:paraId="6E13C766" w14:textId="77777777" w:rsidR="004B13ED" w:rsidRPr="00BB630B" w:rsidRDefault="004B13ED" w:rsidP="004B13ED">
      <w:bookmarkStart w:id="2743" w:name="_Toc217663080"/>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272</w:t>
      </w:r>
      <w:r w:rsidR="00CF53F6">
        <w:rPr>
          <w:bCs/>
          <w:szCs w:val="28"/>
        </w:rPr>
        <w:fldChar w:fldCharType="end"/>
      </w:r>
      <w:r w:rsidRPr="00BB630B">
        <w:rPr>
          <w:bCs/>
          <w:szCs w:val="28"/>
        </w:rPr>
        <w:t xml:space="preserve"> – </w:t>
      </w:r>
      <w:r w:rsidRPr="00BB630B">
        <w:rPr>
          <w:szCs w:val="28"/>
        </w:rPr>
        <w:t>Шаблон процесса документа «Заявка на наличные»</w:t>
      </w:r>
      <w:bookmarkEnd w:id="2743"/>
    </w:p>
    <w:p w14:paraId="07D581E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9B4CE07" wp14:editId="2850CDC4">
            <wp:extent cx="584200" cy="584200"/>
            <wp:effectExtent l="0" t="0" r="0" b="0"/>
            <wp:docPr id="263" name="Рисунок 1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4E5397C" w14:textId="77777777" w:rsidR="004B13ED"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08DB173A" w14:textId="77777777" w:rsidR="004B13ED" w:rsidRPr="00BB630B" w:rsidRDefault="004B13ED" w:rsidP="004B13ED">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5816C2FE" w14:textId="77777777" w:rsidR="004B13ED" w:rsidRPr="00BB630B" w:rsidRDefault="004B13ED" w:rsidP="004B13ED">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Заявка на получение наличных денежных средств ф. 0531802</w:t>
      </w:r>
      <w:r w:rsidRPr="00BB630B">
        <w:rPr>
          <w:color w:val="auto"/>
          <w:szCs w:val="28"/>
        </w:rPr>
        <w:t>.</w:t>
      </w:r>
    </w:p>
    <w:p w14:paraId="7C436994" w14:textId="77777777" w:rsidR="00B10FB0" w:rsidRPr="00BB630B" w:rsidRDefault="004B13ED" w:rsidP="004B13ED">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rStyle w:val="Interface"/>
          <w:color w:val="auto"/>
          <w:szCs w:val="28"/>
        </w:rPr>
        <w:t>.</w:t>
      </w:r>
    </w:p>
    <w:p w14:paraId="413654C4"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C5EC2BC" w14:textId="77777777" w:rsidR="00B10FB0" w:rsidRPr="00BB630B" w:rsidRDefault="00B10FB0" w:rsidP="00F60910">
      <w:pPr>
        <w:spacing w:before="120" w:after="120"/>
        <w:rPr>
          <w:color w:val="auto"/>
          <w:szCs w:val="28"/>
        </w:rPr>
      </w:pPr>
      <w:r w:rsidRPr="00BB630B">
        <w:rPr>
          <w:color w:val="auto"/>
          <w:szCs w:val="28"/>
        </w:rPr>
        <w:t>Номер документа формируется автоматически при создании документа, и его можно отредактировать.</w:t>
      </w:r>
    </w:p>
    <w:p w14:paraId="3A6196D7"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4CE48933" w14:textId="77777777" w:rsidR="00B10FB0" w:rsidRPr="00BB630B" w:rsidRDefault="00B10FB0" w:rsidP="00F60910">
      <w:pPr>
        <w:spacing w:before="120" w:after="120"/>
        <w:rPr>
          <w:color w:val="auto"/>
          <w:szCs w:val="28"/>
        </w:rPr>
      </w:pPr>
      <w:r w:rsidRPr="00BB630B">
        <w:rPr>
          <w:rStyle w:val="Interface"/>
          <w:color w:val="auto"/>
          <w:szCs w:val="28"/>
        </w:rPr>
        <w:t>Сумма документа</w:t>
      </w:r>
      <w:r w:rsidRPr="00BB630B">
        <w:rPr>
          <w:color w:val="auto"/>
          <w:szCs w:val="28"/>
        </w:rPr>
        <w:t xml:space="preserve"> </w:t>
      </w:r>
      <w:r w:rsidR="0082275C" w:rsidRPr="00BB630B">
        <w:rPr>
          <w:color w:val="auto"/>
          <w:szCs w:val="28"/>
        </w:rPr>
        <w:t>–</w:t>
      </w:r>
      <w:r w:rsidRPr="00BB630B">
        <w:rPr>
          <w:color w:val="auto"/>
          <w:szCs w:val="28"/>
        </w:rPr>
        <w:t xml:space="preserve"> указывается общая сумма заявки (денежного чека). </w:t>
      </w:r>
    </w:p>
    <w:p w14:paraId="76705439" w14:textId="77777777" w:rsidR="00B10FB0" w:rsidRPr="00BB630B" w:rsidRDefault="00B10FB0" w:rsidP="00F60910">
      <w:pPr>
        <w:spacing w:before="120" w:after="120"/>
        <w:rPr>
          <w:color w:val="auto"/>
          <w:szCs w:val="28"/>
        </w:rPr>
      </w:pPr>
      <w:r w:rsidRPr="00BB630B">
        <w:rPr>
          <w:rStyle w:val="Interface"/>
          <w:color w:val="auto"/>
          <w:szCs w:val="28"/>
        </w:rPr>
        <w:t>Предельная дата исполнения</w:t>
      </w:r>
      <w:r w:rsidRPr="00BB630B">
        <w:rPr>
          <w:color w:val="auto"/>
          <w:szCs w:val="28"/>
        </w:rPr>
        <w:t xml:space="preserve"> </w:t>
      </w:r>
      <w:r w:rsidR="0082275C" w:rsidRPr="00BB630B">
        <w:rPr>
          <w:color w:val="auto"/>
          <w:szCs w:val="28"/>
        </w:rPr>
        <w:t>–</w:t>
      </w:r>
      <w:r w:rsidRPr="00BB630B">
        <w:rPr>
          <w:color w:val="auto"/>
          <w:szCs w:val="28"/>
        </w:rPr>
        <w:t xml:space="preserve"> дата, ранее которой заявка должна быть исполнена. Предельная дата исполнения должна наступать позднее даты текущего рабочего дня.</w:t>
      </w:r>
    </w:p>
    <w:p w14:paraId="4E5C01B9"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«Заявка»</w:t>
      </w:r>
      <w:r w:rsidRPr="00BB630B">
        <w:rPr>
          <w:color w:val="auto"/>
          <w:szCs w:val="28"/>
        </w:rPr>
        <w:t xml:space="preserve">. В строках табличной части </w:t>
      </w:r>
      <w:r w:rsidRPr="00BB630B">
        <w:rPr>
          <w:rStyle w:val="Interface"/>
          <w:color w:val="auto"/>
          <w:szCs w:val="28"/>
        </w:rPr>
        <w:t>Реквизиты чека</w:t>
      </w:r>
      <w:r w:rsidRPr="00BB630B">
        <w:rPr>
          <w:color w:val="auto"/>
          <w:szCs w:val="28"/>
        </w:rPr>
        <w:t xml:space="preserve"> указываются суммы денежных чеков по кассовым символам.</w:t>
      </w:r>
    </w:p>
    <w:p w14:paraId="3ABAE927"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 определенному символу кассового плана.</w:t>
      </w:r>
    </w:p>
    <w:p w14:paraId="2F8F59EE" w14:textId="77777777" w:rsidR="00B10FB0" w:rsidRPr="00BB630B" w:rsidRDefault="00B10FB0" w:rsidP="00F60910">
      <w:pPr>
        <w:spacing w:before="120" w:after="120"/>
        <w:rPr>
          <w:color w:val="auto"/>
          <w:szCs w:val="28"/>
        </w:rPr>
      </w:pPr>
      <w:r w:rsidRPr="00BB630B">
        <w:rPr>
          <w:rStyle w:val="Interface"/>
          <w:color w:val="auto"/>
          <w:szCs w:val="28"/>
        </w:rPr>
        <w:t>Кассовый символ</w:t>
      </w:r>
      <w:r w:rsidRPr="00BB630B">
        <w:rPr>
          <w:color w:val="auto"/>
          <w:szCs w:val="28"/>
        </w:rPr>
        <w:t xml:space="preserve"> </w:t>
      </w:r>
      <w:r w:rsidR="0082275C" w:rsidRPr="00BB630B">
        <w:rPr>
          <w:color w:val="auto"/>
          <w:szCs w:val="28"/>
        </w:rPr>
        <w:t>–</w:t>
      </w:r>
      <w:r w:rsidRPr="00BB630B">
        <w:rPr>
          <w:color w:val="auto"/>
          <w:szCs w:val="28"/>
        </w:rPr>
        <w:t xml:space="preserve"> символ кассового плана. Выбирается из справочника </w:t>
      </w:r>
      <w:r w:rsidRPr="00BB630B">
        <w:rPr>
          <w:rStyle w:val="Interface"/>
          <w:color w:val="auto"/>
          <w:szCs w:val="28"/>
        </w:rPr>
        <w:t>Банковские символы</w:t>
      </w:r>
      <w:r w:rsidRPr="00BB630B">
        <w:rPr>
          <w:color w:val="auto"/>
          <w:szCs w:val="28"/>
        </w:rPr>
        <w:t xml:space="preserve">. </w:t>
      </w:r>
    </w:p>
    <w:p w14:paraId="2979D45B" w14:textId="77777777" w:rsidR="00B10FB0" w:rsidRPr="00BB630B" w:rsidRDefault="00B10FB0" w:rsidP="00F60910">
      <w:pPr>
        <w:spacing w:before="120" w:after="120"/>
        <w:rPr>
          <w:color w:val="auto"/>
          <w:szCs w:val="28"/>
        </w:rPr>
      </w:pPr>
      <w:r w:rsidRPr="00BB630B">
        <w:rPr>
          <w:color w:val="auto"/>
          <w:szCs w:val="28"/>
        </w:rPr>
        <w:t xml:space="preserve">В графах </w:t>
      </w:r>
      <w:r w:rsidRPr="00BB630B">
        <w:rPr>
          <w:rStyle w:val="Interface"/>
          <w:color w:val="auto"/>
          <w:szCs w:val="28"/>
        </w:rPr>
        <w:t>Номер чека</w:t>
      </w:r>
      <w:r w:rsidRPr="00BB630B">
        <w:rPr>
          <w:color w:val="auto"/>
          <w:szCs w:val="28"/>
        </w:rPr>
        <w:t xml:space="preserve">, </w:t>
      </w:r>
      <w:r w:rsidRPr="00BB630B">
        <w:rPr>
          <w:rStyle w:val="Interface"/>
          <w:color w:val="auto"/>
          <w:szCs w:val="28"/>
        </w:rPr>
        <w:t>Серия чека</w:t>
      </w:r>
      <w:r w:rsidRPr="00BB630B">
        <w:rPr>
          <w:color w:val="auto"/>
          <w:szCs w:val="28"/>
        </w:rPr>
        <w:t xml:space="preserve">, </w:t>
      </w:r>
      <w:r w:rsidRPr="00BB630B">
        <w:rPr>
          <w:rStyle w:val="Interface"/>
          <w:color w:val="auto"/>
          <w:szCs w:val="28"/>
        </w:rPr>
        <w:t>Дата чека</w:t>
      </w:r>
      <w:r w:rsidRPr="00BB630B">
        <w:rPr>
          <w:color w:val="auto"/>
          <w:szCs w:val="28"/>
        </w:rPr>
        <w:t xml:space="preserve"> и </w:t>
      </w:r>
      <w:r w:rsidRPr="00BB630B">
        <w:rPr>
          <w:rStyle w:val="Interface"/>
          <w:color w:val="auto"/>
          <w:szCs w:val="28"/>
        </w:rPr>
        <w:t>Срок действия</w:t>
      </w:r>
      <w:r w:rsidRPr="00BB630B">
        <w:rPr>
          <w:color w:val="auto"/>
          <w:szCs w:val="28"/>
        </w:rPr>
        <w:t xml:space="preserve"> указываются соответствующие реквизиты чека на получение наличных денег.</w:t>
      </w:r>
    </w:p>
    <w:p w14:paraId="41D4792E" w14:textId="77777777" w:rsidR="00B10FB0" w:rsidRPr="00BB630B" w:rsidRDefault="00B10FB0" w:rsidP="00F60910">
      <w:pPr>
        <w:spacing w:before="120" w:after="120"/>
        <w:rPr>
          <w:color w:val="auto"/>
          <w:szCs w:val="28"/>
        </w:rPr>
      </w:pPr>
      <w:r w:rsidRPr="00BB630B">
        <w:rPr>
          <w:color w:val="auto"/>
          <w:szCs w:val="28"/>
        </w:rPr>
        <w:t xml:space="preserve">В строках табличной части </w:t>
      </w:r>
      <w:r w:rsidRPr="00BB630B">
        <w:rPr>
          <w:rStyle w:val="Interface"/>
          <w:color w:val="auto"/>
          <w:szCs w:val="28"/>
        </w:rPr>
        <w:t>Расшифровка заявки</w:t>
      </w:r>
      <w:r w:rsidRPr="00BB630B">
        <w:rPr>
          <w:color w:val="auto"/>
          <w:szCs w:val="28"/>
        </w:rPr>
        <w:t xml:space="preserve"> общая сумма документа детализируется по кодам бюджетной классификации или классификационным признакам счетов для формирования раздела II «Расшифровка заявки на получение наличных денег» печатной формы и формирования бухгалтерских проводок.</w:t>
      </w:r>
    </w:p>
    <w:p w14:paraId="0F39B68D" w14:textId="77777777" w:rsidR="00B10FB0" w:rsidRPr="00BB630B" w:rsidRDefault="00B10FB0" w:rsidP="00F60910">
      <w:pPr>
        <w:spacing w:before="120" w:after="120"/>
        <w:rPr>
          <w:color w:val="auto"/>
          <w:szCs w:val="28"/>
        </w:rPr>
      </w:pPr>
      <w:r w:rsidRPr="00BB630B">
        <w:rPr>
          <w:color w:val="auto"/>
          <w:szCs w:val="28"/>
        </w:rPr>
        <w:t xml:space="preserve">В каждой строке табличной части указываются: </w:t>
      </w:r>
    </w:p>
    <w:p w14:paraId="341CF4B9" w14:textId="77777777" w:rsidR="00B10FB0" w:rsidRPr="00BB630B" w:rsidRDefault="00B10FB0" w:rsidP="00C16F34">
      <w:pPr>
        <w:pStyle w:val="Bullet1"/>
        <w:numPr>
          <w:ilvl w:val="0"/>
          <w:numId w:val="467"/>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55E52B35" w14:textId="77777777" w:rsidR="00B10FB0" w:rsidRPr="00BB630B" w:rsidRDefault="00B10FB0" w:rsidP="00C16F34">
      <w:pPr>
        <w:pStyle w:val="Bullet1"/>
        <w:numPr>
          <w:ilvl w:val="0"/>
          <w:numId w:val="467"/>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вид средств, за счет которых должна быть произведена кассовая выплата. Необходимо выбрать раздел лицевого счета, указанного в шапке документа.</w:t>
      </w:r>
    </w:p>
    <w:p w14:paraId="53B76D77" w14:textId="77777777" w:rsidR="00B10FB0" w:rsidRPr="00BB630B" w:rsidRDefault="00B10FB0" w:rsidP="00C16F34">
      <w:pPr>
        <w:pStyle w:val="Bullet1"/>
        <w:numPr>
          <w:ilvl w:val="0"/>
          <w:numId w:val="467"/>
        </w:numPr>
        <w:spacing w:before="120" w:line="240" w:lineRule="auto"/>
        <w:ind w:left="1208" w:hanging="357"/>
        <w:rPr>
          <w:sz w:val="28"/>
          <w:szCs w:val="28"/>
        </w:rPr>
      </w:pPr>
      <w:r w:rsidRPr="00BB630B">
        <w:rPr>
          <w:rStyle w:val="Interface"/>
          <w:color w:val="auto"/>
          <w:sz w:val="28"/>
          <w:szCs w:val="28"/>
        </w:rPr>
        <w:lastRenderedPageBreak/>
        <w:t>КБК</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по которому должна быть произведена выплата. Выбирается из справочника </w:t>
      </w:r>
      <w:r w:rsidRPr="00BB630B">
        <w:rPr>
          <w:rStyle w:val="Interface"/>
          <w:color w:val="auto"/>
          <w:sz w:val="28"/>
          <w:szCs w:val="28"/>
        </w:rPr>
        <w:t>КПС</w:t>
      </w:r>
      <w:r w:rsidRPr="00BB630B">
        <w:rPr>
          <w:sz w:val="28"/>
          <w:szCs w:val="28"/>
        </w:rPr>
        <w:t>.</w:t>
      </w:r>
    </w:p>
    <w:p w14:paraId="3EEF4692" w14:textId="77777777" w:rsidR="00B10FB0" w:rsidRPr="00BB630B" w:rsidRDefault="00B10FB0" w:rsidP="00C16F34">
      <w:pPr>
        <w:pStyle w:val="Bullet1"/>
        <w:numPr>
          <w:ilvl w:val="0"/>
          <w:numId w:val="467"/>
        </w:numPr>
        <w:spacing w:before="120" w:line="240" w:lineRule="auto"/>
        <w:ind w:left="1208" w:hanging="357"/>
        <w:rPr>
          <w:sz w:val="28"/>
          <w:szCs w:val="28"/>
        </w:rPr>
      </w:pPr>
      <w:r w:rsidRPr="00BB630B">
        <w:rPr>
          <w:rStyle w:val="Interface"/>
          <w:color w:val="auto"/>
          <w:sz w:val="28"/>
          <w:szCs w:val="28"/>
        </w:rPr>
        <w:t>КОСГУ</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соответствующий выплате. Выбирается из справочника </w:t>
      </w:r>
      <w:r w:rsidRPr="00BB630B">
        <w:rPr>
          <w:rStyle w:val="Interface"/>
          <w:color w:val="auto"/>
          <w:sz w:val="28"/>
          <w:szCs w:val="28"/>
        </w:rPr>
        <w:t>КЭК</w:t>
      </w:r>
      <w:r w:rsidRPr="00BB630B">
        <w:rPr>
          <w:sz w:val="28"/>
          <w:szCs w:val="28"/>
        </w:rPr>
        <w:t>.</w:t>
      </w:r>
    </w:p>
    <w:p w14:paraId="7C732ECB" w14:textId="77777777" w:rsidR="00B10FB0" w:rsidRPr="00BB630B" w:rsidRDefault="00B10FB0" w:rsidP="00F60910">
      <w:pPr>
        <w:pStyle w:val="Notes"/>
        <w:spacing w:before="120" w:line="240" w:lineRule="auto"/>
        <w:ind w:left="0"/>
        <w:rPr>
          <w:sz w:val="28"/>
          <w:szCs w:val="28"/>
        </w:rPr>
      </w:pPr>
      <w:r w:rsidRPr="00BB630B">
        <w:rPr>
          <w:sz w:val="28"/>
          <w:szCs w:val="28"/>
        </w:rPr>
        <w:t xml:space="preserve">Для средств во временном распоряжении реквизит </w:t>
      </w:r>
      <w:r w:rsidRPr="00BB630B">
        <w:rPr>
          <w:rStyle w:val="Interface"/>
          <w:color w:val="auto"/>
          <w:sz w:val="28"/>
          <w:szCs w:val="28"/>
        </w:rPr>
        <w:t>КОСГУ</w:t>
      </w:r>
      <w:r w:rsidRPr="00BB630B">
        <w:rPr>
          <w:sz w:val="28"/>
          <w:szCs w:val="28"/>
        </w:rPr>
        <w:t xml:space="preserve"> имеет нулевые значения </w:t>
      </w:r>
      <w:r w:rsidR="0082275C" w:rsidRPr="00BB630B">
        <w:rPr>
          <w:sz w:val="28"/>
          <w:szCs w:val="28"/>
        </w:rPr>
        <w:t>–</w:t>
      </w:r>
      <w:r w:rsidRPr="00BB630B">
        <w:rPr>
          <w:sz w:val="28"/>
          <w:szCs w:val="28"/>
        </w:rPr>
        <w:t xml:space="preserve"> </w:t>
      </w:r>
      <w:r w:rsidRPr="00BB630B">
        <w:rPr>
          <w:rStyle w:val="Interface"/>
          <w:color w:val="auto"/>
          <w:sz w:val="28"/>
          <w:szCs w:val="28"/>
        </w:rPr>
        <w:t>000</w:t>
      </w:r>
      <w:r w:rsidRPr="00BB630B">
        <w:rPr>
          <w:sz w:val="28"/>
          <w:szCs w:val="28"/>
        </w:rPr>
        <w:t xml:space="preserve">. </w:t>
      </w:r>
    </w:p>
    <w:p w14:paraId="69D72731" w14:textId="77777777" w:rsidR="00B10FB0" w:rsidRPr="00BB630B" w:rsidRDefault="00B10FB0" w:rsidP="00C16F34">
      <w:pPr>
        <w:pStyle w:val="Bullet1"/>
        <w:numPr>
          <w:ilvl w:val="0"/>
          <w:numId w:val="468"/>
        </w:numPr>
        <w:spacing w:before="120" w:line="240" w:lineRule="auto"/>
        <w:ind w:left="1208" w:hanging="357"/>
        <w:rPr>
          <w:sz w:val="28"/>
          <w:szCs w:val="28"/>
        </w:rPr>
      </w:pPr>
      <w:r w:rsidRPr="00BB630B">
        <w:rPr>
          <w:rStyle w:val="Interface"/>
          <w:color w:val="auto"/>
          <w:sz w:val="28"/>
          <w:szCs w:val="28"/>
        </w:rPr>
        <w:t>Код цели</w:t>
      </w:r>
      <w:r w:rsidRPr="00BB630B">
        <w:rPr>
          <w:sz w:val="28"/>
          <w:szCs w:val="28"/>
        </w:rPr>
        <w:t xml:space="preserve"> </w:t>
      </w:r>
      <w:r w:rsidR="0082275C" w:rsidRPr="00BB630B">
        <w:rPr>
          <w:sz w:val="28"/>
          <w:szCs w:val="28"/>
        </w:rPr>
        <w:t>–</w:t>
      </w:r>
      <w:r w:rsidRPr="00BB630B">
        <w:rPr>
          <w:sz w:val="28"/>
          <w:szCs w:val="28"/>
        </w:rPr>
        <w:t xml:space="preserve"> код цели субсидии (субвенции). Выбирается из справочника </w:t>
      </w:r>
      <w:r w:rsidRPr="00BB630B">
        <w:rPr>
          <w:rStyle w:val="Interface"/>
          <w:color w:val="auto"/>
          <w:sz w:val="28"/>
          <w:szCs w:val="28"/>
        </w:rPr>
        <w:t>Виды целевых средств</w:t>
      </w:r>
      <w:r w:rsidRPr="00BB630B">
        <w:rPr>
          <w:sz w:val="28"/>
          <w:szCs w:val="28"/>
        </w:rPr>
        <w:t>.</w:t>
      </w:r>
    </w:p>
    <w:p w14:paraId="7E076FF8" w14:textId="77777777" w:rsidR="00B10FB0" w:rsidRPr="00BB630B" w:rsidRDefault="00B10FB0" w:rsidP="00C16F34">
      <w:pPr>
        <w:pStyle w:val="Bullet1"/>
        <w:numPr>
          <w:ilvl w:val="0"/>
          <w:numId w:val="46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в рублях по соответствующим кодам бюджетной классификации или классификационным признакам счетов.</w:t>
      </w:r>
    </w:p>
    <w:p w14:paraId="7E5F6FE1" w14:textId="77777777" w:rsidR="00B10FB0" w:rsidRPr="00BB630B" w:rsidRDefault="00B10FB0" w:rsidP="00C16F34">
      <w:pPr>
        <w:pStyle w:val="Bullet1"/>
        <w:numPr>
          <w:ilvl w:val="0"/>
          <w:numId w:val="468"/>
        </w:numPr>
        <w:spacing w:before="120" w:line="240" w:lineRule="auto"/>
        <w:ind w:left="1208" w:hanging="357"/>
        <w:rPr>
          <w:sz w:val="28"/>
          <w:szCs w:val="28"/>
        </w:rPr>
      </w:pP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назначение платежа по соответствующему коду бюджетной классификации. Реквизит заполняется, если назначение платежа меняется в зависимости от кода бюджетной классификации или сумм, указанных в заявке.</w:t>
      </w:r>
    </w:p>
    <w:p w14:paraId="2E54156F" w14:textId="77777777" w:rsidR="00B10FB0" w:rsidRPr="00BB630B" w:rsidRDefault="00B10FB0" w:rsidP="00C16F34">
      <w:pPr>
        <w:pStyle w:val="Bullet1"/>
        <w:numPr>
          <w:ilvl w:val="0"/>
          <w:numId w:val="468"/>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в случае необходимости указывается иная информация, необходимая для исполнения бюджета.</w:t>
      </w:r>
    </w:p>
    <w:p w14:paraId="6AC6FF31" w14:textId="77777777" w:rsidR="00B10FB0" w:rsidRPr="00BB630B" w:rsidRDefault="00B10FB0" w:rsidP="00F60910">
      <w:pPr>
        <w:spacing w:before="120" w:after="120"/>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w:t>
      </w:r>
    </w:p>
    <w:p w14:paraId="6F38D9A8" w14:textId="77777777" w:rsidR="00B10FB0" w:rsidRPr="00BB630B" w:rsidRDefault="00B10FB0" w:rsidP="00F60910">
      <w:pPr>
        <w:spacing w:before="120" w:after="120"/>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следует установить флажок, если документ подписывает уполномоченное лицо.</w:t>
      </w:r>
    </w:p>
    <w:p w14:paraId="730300B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«Доверенное лицо»</w:t>
      </w:r>
      <w:r w:rsidRPr="00BB630B">
        <w:rPr>
          <w:color w:val="auto"/>
          <w:szCs w:val="28"/>
        </w:rPr>
        <w:t xml:space="preserve">. В группе реквизитов </w:t>
      </w:r>
      <w:r w:rsidRPr="00BB630B">
        <w:rPr>
          <w:rStyle w:val="Interface"/>
          <w:color w:val="auto"/>
          <w:szCs w:val="28"/>
        </w:rPr>
        <w:t>Наличные деньги</w:t>
      </w:r>
      <w:r w:rsidRPr="00BB630B">
        <w:rPr>
          <w:color w:val="auto"/>
          <w:szCs w:val="28"/>
        </w:rPr>
        <w:t xml:space="preserve"> </w:t>
      </w:r>
      <w:r w:rsidRPr="00BB630B">
        <w:rPr>
          <w:rStyle w:val="Interface"/>
          <w:color w:val="auto"/>
          <w:szCs w:val="28"/>
        </w:rPr>
        <w:t>доверено получить работнику</w:t>
      </w:r>
      <w:r w:rsidRPr="00BB630B">
        <w:rPr>
          <w:color w:val="auto"/>
          <w:szCs w:val="28"/>
        </w:rPr>
        <w:t xml:space="preserve"> следует указать ФИО и должность доверенного лица (сотрудника учреждения) с помощью выбора из справочника </w:t>
      </w:r>
      <w:r w:rsidRPr="00BB630B">
        <w:rPr>
          <w:rStyle w:val="Interface"/>
          <w:color w:val="auto"/>
          <w:szCs w:val="28"/>
        </w:rPr>
        <w:t>Сотрудники</w:t>
      </w:r>
      <w:r w:rsidRPr="00BB630B">
        <w:rPr>
          <w:color w:val="auto"/>
          <w:szCs w:val="28"/>
        </w:rPr>
        <w:t xml:space="preserve"> или ввода текста в соответствующие реквизиты.</w:t>
      </w:r>
    </w:p>
    <w:p w14:paraId="55400C21" w14:textId="77777777" w:rsidR="00B10FB0" w:rsidRPr="00BB630B" w:rsidRDefault="00B10FB0" w:rsidP="00F60910">
      <w:pPr>
        <w:spacing w:before="120" w:after="120"/>
        <w:rPr>
          <w:color w:val="auto"/>
          <w:szCs w:val="28"/>
        </w:rPr>
      </w:pPr>
      <w:r w:rsidRPr="00BB630B">
        <w:rPr>
          <w:color w:val="auto"/>
          <w:szCs w:val="28"/>
        </w:rPr>
        <w:t xml:space="preserve">В карточке сотрудника </w:t>
      </w:r>
      <w:r w:rsidR="0082275C" w:rsidRPr="00BB630B">
        <w:rPr>
          <w:color w:val="auto"/>
          <w:szCs w:val="28"/>
        </w:rPr>
        <w:t>–</w:t>
      </w:r>
      <w:r w:rsidRPr="00BB630B">
        <w:rPr>
          <w:color w:val="auto"/>
          <w:szCs w:val="28"/>
        </w:rPr>
        <w:t xml:space="preserve"> доверенного лица наряду с должностью, фамилией, именем и отчеством обязательно должны быть указаны наименование и номер документа, удостоверяющего личность, а также кем и когда выдан документ, удостоверяющий личность. Эти данные будут отражены в соответствующих реквизитах группы </w:t>
      </w:r>
      <w:r w:rsidRPr="00BB630B">
        <w:rPr>
          <w:rStyle w:val="Interface"/>
          <w:color w:val="auto"/>
          <w:szCs w:val="28"/>
        </w:rPr>
        <w:t>Документ, удостоверяющий личность</w:t>
      </w:r>
      <w:r w:rsidRPr="00BB630B">
        <w:rPr>
          <w:color w:val="auto"/>
          <w:szCs w:val="28"/>
        </w:rPr>
        <w:t>.</w:t>
      </w:r>
    </w:p>
    <w:p w14:paraId="151E341E" w14:textId="77777777" w:rsidR="00B10FB0" w:rsidRPr="00BB630B" w:rsidRDefault="004B13ED" w:rsidP="004B13ED">
      <w:pPr>
        <w:spacing w:before="120" w:after="120"/>
        <w:rPr>
          <w:color w:val="auto"/>
          <w:szCs w:val="28"/>
        </w:rPr>
      </w:pPr>
      <w:r w:rsidRPr="00BB630B">
        <w:rPr>
          <w:b/>
          <w:color w:val="auto"/>
          <w:szCs w:val="28"/>
        </w:rPr>
        <w:t>Закладка «Бухгалтерская операция»</w:t>
      </w:r>
      <w:r w:rsidRPr="00BB630B">
        <w:rPr>
          <w:color w:val="auto"/>
          <w:szCs w:val="28"/>
        </w:rPr>
        <w:t xml:space="preserve">. </w:t>
      </w:r>
      <w:r w:rsidRPr="00BB630B">
        <w:rPr>
          <w:b/>
          <w:color w:val="auto"/>
          <w:szCs w:val="28"/>
        </w:rPr>
        <w:t>Типовая операция</w:t>
      </w:r>
      <w:r w:rsidRPr="00BB630B">
        <w:rPr>
          <w:color w:val="auto"/>
          <w:szCs w:val="28"/>
        </w:rPr>
        <w:t xml:space="preserve"> – предзаполняется автоматически значением </w:t>
      </w:r>
      <w:r w:rsidRPr="00BB630B">
        <w:rPr>
          <w:b/>
          <w:color w:val="auto"/>
          <w:szCs w:val="28"/>
        </w:rPr>
        <w:t>Перечисление на счет для снятия наличных (40116)</w:t>
      </w:r>
      <w:r w:rsidRPr="00BB630B">
        <w:rPr>
          <w:color w:val="auto"/>
          <w:szCs w:val="28"/>
        </w:rPr>
        <w:t>.</w:t>
      </w:r>
    </w:p>
    <w:p w14:paraId="42C22C7A" w14:textId="77777777" w:rsidR="00B10FB0" w:rsidRPr="00BB630B" w:rsidRDefault="00B10FB0" w:rsidP="00F60910">
      <w:pPr>
        <w:spacing w:before="120" w:after="120"/>
        <w:rPr>
          <w:color w:val="auto"/>
          <w:szCs w:val="28"/>
        </w:rPr>
      </w:pPr>
      <w:r w:rsidRPr="00BB630B">
        <w:rPr>
          <w:color w:val="auto"/>
          <w:szCs w:val="28"/>
        </w:rPr>
        <w:t xml:space="preserve">Для данной типовой операции необходимо заполнить следующий реквизит: </w:t>
      </w:r>
      <w:r w:rsidRPr="00BB630B">
        <w:rPr>
          <w:rStyle w:val="Interface"/>
          <w:color w:val="auto"/>
          <w:szCs w:val="28"/>
        </w:rPr>
        <w:t>Счет кредита</w:t>
      </w:r>
      <w:r w:rsidRPr="00BB630B">
        <w:rPr>
          <w:color w:val="auto"/>
          <w:szCs w:val="28"/>
        </w:rPr>
        <w:t xml:space="preserve"> </w:t>
      </w:r>
      <w:r w:rsidR="0082275C" w:rsidRPr="00BB630B">
        <w:rPr>
          <w:color w:val="auto"/>
          <w:szCs w:val="28"/>
        </w:rPr>
        <w:t>–</w:t>
      </w:r>
      <w:r w:rsidRPr="00BB630B">
        <w:rPr>
          <w:color w:val="auto"/>
          <w:szCs w:val="28"/>
        </w:rPr>
        <w:t xml:space="preserve"> счет бухгалтерского учета кассовых расходов, выбирается из фрагмента плана счетов (ЕПСБУ). </w:t>
      </w:r>
      <w:r w:rsidRPr="00BB630B">
        <w:rPr>
          <w:rStyle w:val="Interface"/>
          <w:color w:val="auto"/>
          <w:szCs w:val="28"/>
        </w:rPr>
        <w:t>КПС для счета 201.10</w:t>
      </w:r>
      <w:r w:rsidRPr="00BB630B">
        <w:rPr>
          <w:color w:val="auto"/>
          <w:szCs w:val="28"/>
        </w:rPr>
        <w:t xml:space="preserve"> </w:t>
      </w:r>
      <w:r w:rsidR="0082275C" w:rsidRPr="00BB630B">
        <w:rPr>
          <w:color w:val="auto"/>
          <w:szCs w:val="28"/>
        </w:rPr>
        <w:t>–</w:t>
      </w:r>
      <w:r w:rsidRPr="00BB630B">
        <w:rPr>
          <w:color w:val="auto"/>
          <w:szCs w:val="28"/>
        </w:rPr>
        <w:t xml:space="preserve"> </w:t>
      </w:r>
      <w:r w:rsidRPr="00BB630B">
        <w:rPr>
          <w:color w:val="auto"/>
          <w:szCs w:val="28"/>
        </w:rPr>
        <w:lastRenderedPageBreak/>
        <w:t xml:space="preserve">выбирается из справочника </w:t>
      </w:r>
      <w:r w:rsidRPr="00BB630B">
        <w:rPr>
          <w:rStyle w:val="Interface"/>
          <w:color w:val="auto"/>
          <w:szCs w:val="28"/>
        </w:rPr>
        <w:t>КПС</w:t>
      </w:r>
      <w:r w:rsidRPr="00BB630B">
        <w:rPr>
          <w:color w:val="auto"/>
          <w:szCs w:val="28"/>
        </w:rPr>
        <w:t xml:space="preserve">. Если у организации настроен рабочий план счетов, то заполнение реквизита </w:t>
      </w:r>
      <w:r w:rsidRPr="00BB630B">
        <w:rPr>
          <w:rStyle w:val="Interface"/>
          <w:color w:val="auto"/>
          <w:szCs w:val="28"/>
        </w:rPr>
        <w:t>КПС</w:t>
      </w:r>
      <w:r w:rsidRPr="00BB630B">
        <w:rPr>
          <w:color w:val="auto"/>
          <w:szCs w:val="28"/>
        </w:rPr>
        <w:t xml:space="preserve"> необязательно. </w:t>
      </w:r>
    </w:p>
    <w:p w14:paraId="2E312C66" w14:textId="77777777" w:rsidR="00B10FB0" w:rsidRPr="00BB630B" w:rsidRDefault="00B10FB0" w:rsidP="00F60910">
      <w:pPr>
        <w:spacing w:before="120" w:after="120"/>
        <w:rPr>
          <w:color w:val="auto"/>
          <w:szCs w:val="28"/>
        </w:rPr>
      </w:pPr>
      <w:r w:rsidRPr="00BB630B">
        <w:rPr>
          <w:color w:val="auto"/>
          <w:szCs w:val="28"/>
        </w:rPr>
        <w:t xml:space="preserve">Группа </w:t>
      </w:r>
      <w:r w:rsidRPr="00BB630B">
        <w:rPr>
          <w:rStyle w:val="Interface"/>
          <w:color w:val="auto"/>
          <w:szCs w:val="28"/>
        </w:rPr>
        <w:t>Указывается для казенных учреждений (по КФО 1)</w:t>
      </w:r>
      <w:r w:rsidRPr="00BB630B">
        <w:rPr>
          <w:color w:val="auto"/>
          <w:szCs w:val="28"/>
        </w:rPr>
        <w:t>:</w:t>
      </w:r>
    </w:p>
    <w:p w14:paraId="2F8103FF" w14:textId="77777777" w:rsidR="00B10FB0" w:rsidRPr="00BB630B" w:rsidRDefault="00B10FB0" w:rsidP="00C16F34">
      <w:pPr>
        <w:pStyle w:val="Bullet1"/>
        <w:numPr>
          <w:ilvl w:val="0"/>
          <w:numId w:val="469"/>
        </w:numPr>
        <w:spacing w:before="120" w:line="240" w:lineRule="auto"/>
        <w:ind w:left="1208" w:hanging="357"/>
        <w:rPr>
          <w:sz w:val="28"/>
          <w:szCs w:val="28"/>
        </w:rPr>
      </w:pPr>
      <w:r w:rsidRPr="00BB630B">
        <w:rPr>
          <w:rStyle w:val="Interface"/>
          <w:color w:val="auto"/>
          <w:sz w:val="28"/>
          <w:szCs w:val="28"/>
        </w:rPr>
        <w:t>Забалансовый счет</w:t>
      </w:r>
      <w:r w:rsidRPr="00BB630B">
        <w:rPr>
          <w:sz w:val="28"/>
          <w:szCs w:val="28"/>
        </w:rPr>
        <w:t xml:space="preserve"> </w:t>
      </w:r>
      <w:r w:rsidR="0082275C" w:rsidRPr="00BB630B">
        <w:rPr>
          <w:sz w:val="28"/>
          <w:szCs w:val="28"/>
        </w:rPr>
        <w:t>–</w:t>
      </w:r>
      <w:r w:rsidRPr="00BB630B">
        <w:rPr>
          <w:sz w:val="28"/>
          <w:szCs w:val="28"/>
        </w:rPr>
        <w:t xml:space="preserve"> забалансовый счет для счета кредита (201.10), 17 или 18. Выбирается из фрагмента плана счетов ЕПСБУ. </w:t>
      </w:r>
    </w:p>
    <w:p w14:paraId="0383174C" w14:textId="77777777" w:rsidR="00B10FB0" w:rsidRPr="00BB630B" w:rsidRDefault="00B10FB0" w:rsidP="00C16F34">
      <w:pPr>
        <w:pStyle w:val="Bullet1"/>
        <w:numPr>
          <w:ilvl w:val="0"/>
          <w:numId w:val="469"/>
        </w:numPr>
        <w:spacing w:before="120" w:line="240" w:lineRule="auto"/>
        <w:ind w:left="1208" w:hanging="357"/>
        <w:rPr>
          <w:sz w:val="28"/>
          <w:szCs w:val="28"/>
        </w:rPr>
      </w:pPr>
      <w:r w:rsidRPr="00BB630B">
        <w:rPr>
          <w:rStyle w:val="Interface"/>
          <w:color w:val="auto"/>
          <w:sz w:val="28"/>
          <w:szCs w:val="28"/>
        </w:rPr>
        <w:t>Обязательство</w:t>
      </w:r>
      <w:r w:rsidRPr="00BB630B">
        <w:rPr>
          <w:sz w:val="28"/>
          <w:szCs w:val="28"/>
        </w:rPr>
        <w:t xml:space="preserve"> </w:t>
      </w:r>
      <w:r w:rsidR="0082275C" w:rsidRPr="00BB630B">
        <w:rPr>
          <w:sz w:val="28"/>
          <w:szCs w:val="28"/>
        </w:rPr>
        <w:t>–</w:t>
      </w:r>
      <w:r w:rsidRPr="00BB630B">
        <w:rPr>
          <w:sz w:val="28"/>
          <w:szCs w:val="28"/>
        </w:rPr>
        <w:t xml:space="preserve"> при оформлении заявки для выплаты по обязательству следует указать документ-основание, подтверждающий возникновение денежного обязательства. Выбирается из справочника </w:t>
      </w:r>
      <w:r w:rsidRPr="00BB630B">
        <w:rPr>
          <w:rStyle w:val="Interface"/>
          <w:color w:val="auto"/>
          <w:sz w:val="28"/>
          <w:szCs w:val="28"/>
        </w:rPr>
        <w:t>Договоры и иные основания возникновения обязательства</w:t>
      </w:r>
      <w:r w:rsidRPr="00BB630B">
        <w:rPr>
          <w:sz w:val="28"/>
          <w:szCs w:val="28"/>
        </w:rPr>
        <w:t>.</w:t>
      </w:r>
    </w:p>
    <w:p w14:paraId="572160ED" w14:textId="77777777" w:rsidR="004B13ED" w:rsidRPr="00BB630B" w:rsidRDefault="004B13ED" w:rsidP="004B13ED">
      <w:pPr>
        <w:pStyle w:val="Bullet1"/>
        <w:numPr>
          <w:ilvl w:val="0"/>
          <w:numId w:val="0"/>
        </w:numPr>
        <w:spacing w:before="120" w:line="240" w:lineRule="auto"/>
        <w:ind w:firstLine="709"/>
        <w:rPr>
          <w:sz w:val="28"/>
          <w:szCs w:val="28"/>
        </w:rPr>
      </w:pPr>
      <w:r w:rsidRPr="00BB630B">
        <w:rPr>
          <w:snapToGrid w:val="0"/>
          <w:sz w:val="28"/>
          <w:szCs w:val="28"/>
        </w:rPr>
        <w:t>Заполнив реквизиты, нужно отработать документ по шаблону процесса по аналогии с документом «Заявка на кассовый расход», описанным в п.</w:t>
      </w:r>
      <w:r w:rsidR="001B21E9" w:rsidRPr="00BB630B">
        <w:rPr>
          <w:sz w:val="28"/>
          <w:szCs w:val="28"/>
        </w:rPr>
        <w:t xml:space="preserve"> </w:t>
      </w:r>
      <w:r w:rsidR="005A59E2" w:rsidRPr="00BB630B">
        <w:rPr>
          <w:sz w:val="28"/>
          <w:szCs w:val="28"/>
        </w:rPr>
        <w:fldChar w:fldCharType="begin"/>
      </w:r>
      <w:r w:rsidR="005A59E2" w:rsidRPr="00BB630B">
        <w:rPr>
          <w:sz w:val="28"/>
          <w:szCs w:val="28"/>
        </w:rPr>
        <w:instrText xml:space="preserve"> REF _Ref153889478 \r \h </w:instrText>
      </w:r>
      <w:r w:rsidR="00BB630B">
        <w:rPr>
          <w:sz w:val="28"/>
          <w:szCs w:val="28"/>
        </w:rPr>
        <w:instrText xml:space="preserve"> \* MERGEFORMAT </w:instrText>
      </w:r>
      <w:r w:rsidR="005A59E2" w:rsidRPr="00BB630B">
        <w:rPr>
          <w:sz w:val="28"/>
          <w:szCs w:val="28"/>
        </w:rPr>
      </w:r>
      <w:r w:rsidR="005A59E2" w:rsidRPr="00BB630B">
        <w:rPr>
          <w:sz w:val="28"/>
          <w:szCs w:val="28"/>
        </w:rPr>
        <w:fldChar w:fldCharType="separate"/>
      </w:r>
      <w:r w:rsidR="009C6132">
        <w:rPr>
          <w:sz w:val="28"/>
          <w:szCs w:val="28"/>
        </w:rPr>
        <w:t>4.1.24.8</w:t>
      </w:r>
      <w:r w:rsidR="005A59E2" w:rsidRPr="00BB630B">
        <w:rPr>
          <w:sz w:val="28"/>
          <w:szCs w:val="28"/>
        </w:rPr>
        <w:fldChar w:fldCharType="end"/>
      </w:r>
      <w:r w:rsidRPr="00BB630B">
        <w:rPr>
          <w:snapToGrid w:val="0"/>
          <w:sz w:val="28"/>
          <w:szCs w:val="28"/>
        </w:rPr>
        <w:t>.</w:t>
      </w:r>
    </w:p>
    <w:p w14:paraId="36904548" w14:textId="77777777" w:rsidR="00B10FB0" w:rsidRPr="00BB630B" w:rsidRDefault="00B10FB0" w:rsidP="00F60910">
      <w:pPr>
        <w:pStyle w:val="40"/>
        <w:keepNext/>
        <w:spacing w:before="120"/>
        <w:rPr>
          <w:color w:val="auto"/>
        </w:rPr>
      </w:pPr>
      <w:bookmarkStart w:id="2744" w:name="_Toc528274171"/>
      <w:r w:rsidRPr="00BB630B">
        <w:rPr>
          <w:color w:val="auto"/>
        </w:rPr>
        <w:t>Заявка на наличные (банковская карта)</w:t>
      </w:r>
      <w:bookmarkEnd w:id="2744"/>
    </w:p>
    <w:p w14:paraId="57BEA52F"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наличные (банковская карта)</w:t>
      </w:r>
      <w:r w:rsidRPr="00BB630B">
        <w:rPr>
          <w:color w:val="auto"/>
          <w:szCs w:val="28"/>
        </w:rPr>
        <w:t xml:space="preserve"> используется при расчетах через органы Федерального казначейства.</w:t>
      </w:r>
    </w:p>
    <w:p w14:paraId="47D3E799" w14:textId="77777777" w:rsidR="00B10FB0" w:rsidRPr="00BB630B" w:rsidRDefault="00B10FB0" w:rsidP="00F60910">
      <w:pPr>
        <w:spacing w:before="120" w:after="120"/>
        <w:rPr>
          <w:color w:val="auto"/>
          <w:szCs w:val="28"/>
        </w:rPr>
      </w:pPr>
      <w:r w:rsidRPr="00BB630B">
        <w:rPr>
          <w:color w:val="auto"/>
          <w:szCs w:val="28"/>
        </w:rPr>
        <w:t>Документ предназначен для формирования и печати «Заявки на получение наличных денег, перечисляемых на банковскую карту» (ф. 0531844), а также для отражения в учете операций по кассовым выплатам из бюджетов.</w:t>
      </w:r>
    </w:p>
    <w:p w14:paraId="2768A529" w14:textId="77777777" w:rsidR="00B10FB0" w:rsidRPr="00BB630B" w:rsidRDefault="0033310C" w:rsidP="00F60910">
      <w:pPr>
        <w:pStyle w:val="Picture"/>
        <w:keepNext/>
        <w:spacing w:before="120" w:after="120" w:line="240" w:lineRule="auto"/>
        <w:ind w:firstLine="0"/>
        <w:jc w:val="both"/>
      </w:pPr>
      <w:r w:rsidRPr="00BB630B">
        <w:rPr>
          <w:noProof/>
        </w:rPr>
        <w:lastRenderedPageBreak/>
        <w:drawing>
          <wp:inline distT="0" distB="0" distL="0" distR="0" wp14:anchorId="3EF2AF58" wp14:editId="7F3DA652">
            <wp:extent cx="6029325" cy="4354195"/>
            <wp:effectExtent l="0" t="0" r="9525" b="8255"/>
            <wp:docPr id="1217922869"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22869"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309"/>
                    <a:stretch>
                      <a:fillRect/>
                    </a:stretch>
                  </pic:blipFill>
                  <pic:spPr>
                    <a:xfrm>
                      <a:off x="0" y="0"/>
                      <a:ext cx="6029325" cy="4354195"/>
                    </a:xfrm>
                    <a:prstGeom prst="rect">
                      <a:avLst/>
                    </a:prstGeom>
                  </pic:spPr>
                </pic:pic>
              </a:graphicData>
            </a:graphic>
          </wp:inline>
        </w:drawing>
      </w:r>
    </w:p>
    <w:p w14:paraId="7494E1CB" w14:textId="77777777" w:rsidR="00B10FB0" w:rsidRPr="00BB630B" w:rsidRDefault="00B10FB0" w:rsidP="00402D4E">
      <w:pPr>
        <w:pStyle w:val="afff1"/>
      </w:pPr>
      <w:bookmarkStart w:id="2745" w:name="_Toc528271907"/>
      <w:bookmarkStart w:id="2746" w:name="_Toc528663291"/>
      <w:bookmarkStart w:id="2747" w:name="_Toc111305619"/>
      <w:bookmarkStart w:id="2748" w:name="_Toc111306209"/>
      <w:bookmarkStart w:id="2749" w:name="_Toc2176630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273</w:t>
      </w:r>
      <w:r w:rsidR="007E6987">
        <w:rPr>
          <w:noProof/>
        </w:rPr>
        <w:fldChar w:fldCharType="end"/>
      </w:r>
      <w:r w:rsidRPr="00BB630B">
        <w:t xml:space="preserve"> </w:t>
      </w:r>
      <w:r w:rsidR="0082275C" w:rsidRPr="00BB630B">
        <w:t>–</w:t>
      </w:r>
      <w:r w:rsidRPr="00BB630B">
        <w:t xml:space="preserve"> Заявка на наличные (банковская карта)</w:t>
      </w:r>
      <w:bookmarkEnd w:id="2745"/>
      <w:bookmarkEnd w:id="2746"/>
      <w:bookmarkEnd w:id="2747"/>
      <w:bookmarkEnd w:id="2748"/>
      <w:bookmarkEnd w:id="2749"/>
    </w:p>
    <w:p w14:paraId="0EA72907" w14:textId="77777777" w:rsidR="00B10FB0" w:rsidRPr="00BB630B" w:rsidRDefault="00B10FB0" w:rsidP="00F60910">
      <w:pPr>
        <w:spacing w:before="120" w:after="120"/>
        <w:rPr>
          <w:color w:val="auto"/>
          <w:szCs w:val="28"/>
        </w:rPr>
      </w:pPr>
      <w:r w:rsidRPr="00BB630B">
        <w:rPr>
          <w:color w:val="auto"/>
          <w:szCs w:val="28"/>
        </w:rPr>
        <w:t>С помощью одного документа можно отразить списание со счета средств, которые должны быть отнесены на несколько счетов бухгалтерского учета или на разные статьи расходов.</w:t>
      </w:r>
    </w:p>
    <w:p w14:paraId="3DDDA3D2" w14:textId="77777777" w:rsidR="00B10FB0" w:rsidRPr="00BB630B" w:rsidRDefault="00B10FB0" w:rsidP="00F60910">
      <w:pPr>
        <w:spacing w:before="120" w:after="120"/>
        <w:rPr>
          <w:color w:val="auto"/>
          <w:szCs w:val="28"/>
        </w:rPr>
      </w:pPr>
      <w:r w:rsidRPr="00BB630B">
        <w:rPr>
          <w:color w:val="auto"/>
          <w:szCs w:val="28"/>
        </w:rPr>
        <w:t xml:space="preserve">Документ позволяет оформить следующую операцию </w:t>
      </w:r>
      <w:r w:rsidR="0082275C" w:rsidRPr="00BB630B">
        <w:rPr>
          <w:color w:val="auto"/>
          <w:szCs w:val="28"/>
        </w:rPr>
        <w:t>–</w:t>
      </w:r>
      <w:r w:rsidRPr="00BB630B">
        <w:rPr>
          <w:color w:val="auto"/>
          <w:szCs w:val="28"/>
        </w:rPr>
        <w:t xml:space="preserve"> перечисление на банковскую карту (40116).</w:t>
      </w:r>
    </w:p>
    <w:p w14:paraId="7AE2848E" w14:textId="77777777" w:rsidR="001B21E9" w:rsidRPr="00BB630B" w:rsidRDefault="001B21E9" w:rsidP="001B21E9">
      <w:pPr>
        <w:spacing w:before="120" w:after="120"/>
        <w:rPr>
          <w:color w:val="auto"/>
          <w:szCs w:val="28"/>
        </w:rPr>
      </w:pPr>
      <w:r w:rsidRPr="00BB630B">
        <w:rPr>
          <w:color w:val="auto"/>
          <w:szCs w:val="28"/>
        </w:rPr>
        <w:t xml:space="preserve">Документ расположен в разделе </w:t>
      </w:r>
      <w:r w:rsidRPr="00BB630B">
        <w:rPr>
          <w:b/>
          <w:color w:val="auto"/>
          <w:szCs w:val="28"/>
        </w:rPr>
        <w:t>Денежные средства</w:t>
      </w:r>
      <w:r w:rsidRPr="00BB630B">
        <w:rPr>
          <w:color w:val="auto"/>
          <w:szCs w:val="28"/>
        </w:rPr>
        <w:t xml:space="preserve"> пункт меню </w:t>
      </w:r>
      <w:r w:rsidRPr="00BB630B">
        <w:rPr>
          <w:b/>
          <w:color w:val="auto"/>
          <w:szCs w:val="28"/>
        </w:rPr>
        <w:t>Банк (казначейство).</w:t>
      </w:r>
      <w:r w:rsidRPr="00BB630B">
        <w:rPr>
          <w:color w:val="auto"/>
          <w:szCs w:val="28"/>
        </w:rPr>
        <w:t xml:space="preserve"> </w:t>
      </w:r>
    </w:p>
    <w:p w14:paraId="5F04308C" w14:textId="77777777" w:rsidR="001B21E9" w:rsidRPr="00BB630B" w:rsidRDefault="001B21E9" w:rsidP="001B21E9">
      <w:pPr>
        <w:spacing w:before="120" w:after="120"/>
        <w:ind w:firstLine="0"/>
        <w:rPr>
          <w:color w:val="auto"/>
          <w:szCs w:val="28"/>
        </w:rPr>
      </w:pPr>
      <w:r w:rsidRPr="00BB630B">
        <w:rPr>
          <w:noProof/>
          <w:color w:val="auto"/>
          <w:szCs w:val="28"/>
        </w:rPr>
        <w:lastRenderedPageBreak/>
        <w:drawing>
          <wp:inline distT="0" distB="0" distL="0" distR="0" wp14:anchorId="7B229272" wp14:editId="78590696">
            <wp:extent cx="6029960" cy="3144520"/>
            <wp:effectExtent l="0" t="0" r="8890" b="0"/>
            <wp:docPr id="971802147" name="Рисунок 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029960" cy="3144520"/>
                    </a:xfrm>
                    <a:prstGeom prst="rect">
                      <a:avLst/>
                    </a:prstGeom>
                    <a:noFill/>
                    <a:ln>
                      <a:noFill/>
                    </a:ln>
                  </pic:spPr>
                </pic:pic>
              </a:graphicData>
            </a:graphic>
          </wp:inline>
        </w:drawing>
      </w:r>
    </w:p>
    <w:p w14:paraId="3EC75987" w14:textId="77777777" w:rsidR="001B21E9" w:rsidRPr="00BB630B" w:rsidRDefault="001B21E9" w:rsidP="001B21E9">
      <w:pPr>
        <w:spacing w:before="120" w:after="120"/>
        <w:jc w:val="center"/>
        <w:rPr>
          <w:color w:val="auto"/>
          <w:szCs w:val="28"/>
        </w:rPr>
      </w:pPr>
      <w:bookmarkStart w:id="2750" w:name="_Toc217663082"/>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274</w:t>
      </w:r>
      <w:r w:rsidR="00CF53F6">
        <w:rPr>
          <w:bCs/>
          <w:szCs w:val="28"/>
        </w:rPr>
        <w:fldChar w:fldCharType="end"/>
      </w:r>
      <w:r w:rsidRPr="00BB630B">
        <w:rPr>
          <w:bCs/>
          <w:szCs w:val="28"/>
        </w:rPr>
        <w:t xml:space="preserve"> – </w:t>
      </w:r>
      <w:r w:rsidRPr="00BB630B">
        <w:rPr>
          <w:color w:val="auto"/>
          <w:szCs w:val="28"/>
        </w:rPr>
        <w:t>Документ «Заявка на наличные (банковская карта)»</w:t>
      </w:r>
      <w:bookmarkEnd w:id="2750"/>
    </w:p>
    <w:p w14:paraId="00C274C0" w14:textId="77777777" w:rsidR="001B21E9" w:rsidRPr="00BB630B" w:rsidRDefault="001B21E9" w:rsidP="001B21E9">
      <w:pPr>
        <w:spacing w:before="120" w:after="120"/>
        <w:rPr>
          <w:color w:val="auto"/>
          <w:szCs w:val="28"/>
        </w:rPr>
      </w:pPr>
      <w:r w:rsidRPr="00BB630B">
        <w:rPr>
          <w:color w:val="auto"/>
          <w:szCs w:val="28"/>
        </w:rPr>
        <w:t>Шаблон бизнес-процесса представлен следующим образом:</w:t>
      </w:r>
    </w:p>
    <w:p w14:paraId="3F05A206" w14:textId="77777777" w:rsidR="001B21E9" w:rsidRPr="00BB630B" w:rsidRDefault="001B21E9" w:rsidP="001B21E9">
      <w:pPr>
        <w:spacing w:before="120" w:after="120"/>
        <w:ind w:firstLine="0"/>
        <w:rPr>
          <w:color w:val="auto"/>
          <w:szCs w:val="28"/>
        </w:rPr>
      </w:pPr>
      <w:r w:rsidRPr="00BB630B">
        <w:rPr>
          <w:noProof/>
          <w:color w:val="auto"/>
          <w:szCs w:val="28"/>
        </w:rPr>
        <w:lastRenderedPageBreak/>
        <w:drawing>
          <wp:inline distT="0" distB="0" distL="0" distR="0" wp14:anchorId="0A5EAD58" wp14:editId="6D2CBE64">
            <wp:extent cx="6027420" cy="7223760"/>
            <wp:effectExtent l="0" t="0" r="0" b="0"/>
            <wp:docPr id="1878662972" name="Рисунок 3"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027420" cy="7223760"/>
                    </a:xfrm>
                    <a:prstGeom prst="rect">
                      <a:avLst/>
                    </a:prstGeom>
                    <a:noFill/>
                    <a:ln>
                      <a:noFill/>
                    </a:ln>
                  </pic:spPr>
                </pic:pic>
              </a:graphicData>
            </a:graphic>
          </wp:inline>
        </w:drawing>
      </w:r>
    </w:p>
    <w:p w14:paraId="56258377" w14:textId="77777777" w:rsidR="001B21E9" w:rsidRPr="00BB630B" w:rsidRDefault="001B21E9" w:rsidP="001B21E9">
      <w:pPr>
        <w:spacing w:before="120" w:after="120"/>
        <w:jc w:val="center"/>
        <w:rPr>
          <w:color w:val="auto"/>
          <w:szCs w:val="28"/>
        </w:rPr>
      </w:pPr>
      <w:bookmarkStart w:id="2751" w:name="_Toc217663083"/>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275</w:t>
      </w:r>
      <w:r w:rsidR="00CF53F6">
        <w:rPr>
          <w:bCs/>
          <w:szCs w:val="28"/>
        </w:rPr>
        <w:fldChar w:fldCharType="end"/>
      </w:r>
      <w:r w:rsidRPr="00BB630B">
        <w:rPr>
          <w:bCs/>
          <w:szCs w:val="28"/>
        </w:rPr>
        <w:t xml:space="preserve"> – </w:t>
      </w:r>
      <w:r w:rsidRPr="00BB630B">
        <w:rPr>
          <w:color w:val="auto"/>
          <w:szCs w:val="28"/>
        </w:rPr>
        <w:t>Шаблон процесса документа «Заявка на наличные (банковская карта)»</w:t>
      </w:r>
      <w:bookmarkEnd w:id="2751"/>
    </w:p>
    <w:p w14:paraId="783155E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890EFB9" wp14:editId="1B496D8B">
            <wp:extent cx="584200" cy="584200"/>
            <wp:effectExtent l="0" t="0" r="0" b="0"/>
            <wp:docPr id="265" name="Рисунок 1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7B876ED" w14:textId="77777777" w:rsidR="001B21E9"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1AB72204" w14:textId="77777777" w:rsidR="001B21E9" w:rsidRPr="00BB630B" w:rsidRDefault="001B21E9" w:rsidP="001B21E9">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7EA0A49A" w14:textId="77777777" w:rsidR="001B21E9" w:rsidRPr="00BB630B" w:rsidRDefault="001B21E9" w:rsidP="001B21E9">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Заявка на перечисление денежных средств на карту ф. 0531243</w:t>
      </w:r>
      <w:r w:rsidRPr="00BB630B">
        <w:rPr>
          <w:color w:val="auto"/>
          <w:szCs w:val="28"/>
        </w:rPr>
        <w:t>.</w:t>
      </w:r>
    </w:p>
    <w:p w14:paraId="73D7AE24" w14:textId="77777777" w:rsidR="00B10FB0" w:rsidRPr="00BB630B" w:rsidRDefault="001B21E9" w:rsidP="001B21E9">
      <w:pPr>
        <w:spacing w:before="120" w:after="120"/>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00B10FB0" w:rsidRPr="00BB630B">
        <w:rPr>
          <w:rStyle w:val="Interface"/>
          <w:color w:val="auto"/>
          <w:szCs w:val="28"/>
        </w:rPr>
        <w:t>.</w:t>
      </w:r>
    </w:p>
    <w:p w14:paraId="34408135"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9A997E9"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6A358E53"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указывается общая сумма заявки (денежного чека).</w:t>
      </w:r>
    </w:p>
    <w:p w14:paraId="23A1E756"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«Заявка»</w:t>
      </w:r>
    </w:p>
    <w:p w14:paraId="15349846" w14:textId="77777777" w:rsidR="00B10FB0" w:rsidRPr="00BB630B" w:rsidRDefault="00B10FB0" w:rsidP="00F60910">
      <w:pPr>
        <w:spacing w:before="120" w:after="120"/>
        <w:rPr>
          <w:color w:val="auto"/>
          <w:szCs w:val="28"/>
        </w:rPr>
      </w:pPr>
      <w:r w:rsidRPr="00BB630B">
        <w:rPr>
          <w:rStyle w:val="Interface"/>
          <w:color w:val="auto"/>
          <w:szCs w:val="28"/>
        </w:rPr>
        <w:t>Обязательство</w:t>
      </w:r>
      <w:r w:rsidRPr="00BB630B">
        <w:rPr>
          <w:color w:val="auto"/>
          <w:szCs w:val="28"/>
        </w:rPr>
        <w:t xml:space="preserve"> </w:t>
      </w:r>
      <w:r w:rsidR="0082275C" w:rsidRPr="00BB630B">
        <w:rPr>
          <w:color w:val="auto"/>
          <w:szCs w:val="28"/>
        </w:rPr>
        <w:t>–</w:t>
      </w:r>
      <w:r w:rsidRPr="00BB630B">
        <w:rPr>
          <w:color w:val="auto"/>
          <w:szCs w:val="28"/>
        </w:rPr>
        <w:t xml:space="preserve"> при оформлении заявки для выплаты по обязательству следует указать документ-основание, подтверждающий возникновение денежного обязательства. Выбирается из справочника </w:t>
      </w:r>
      <w:r w:rsidRPr="00BB630B">
        <w:rPr>
          <w:rStyle w:val="Interface"/>
          <w:color w:val="auto"/>
          <w:szCs w:val="28"/>
        </w:rPr>
        <w:t>Договоры и иные основания возникновения обязательства</w:t>
      </w:r>
      <w:r w:rsidRPr="00BB630B">
        <w:rPr>
          <w:color w:val="auto"/>
          <w:szCs w:val="28"/>
        </w:rPr>
        <w:t>.</w:t>
      </w:r>
    </w:p>
    <w:p w14:paraId="1DC27A97" w14:textId="77777777" w:rsidR="00B10FB0" w:rsidRPr="00BB630B" w:rsidRDefault="00B10FB0" w:rsidP="00F60910">
      <w:pPr>
        <w:spacing w:before="120" w:after="120"/>
        <w:rPr>
          <w:color w:val="auto"/>
          <w:szCs w:val="28"/>
        </w:rPr>
      </w:pPr>
      <w:r w:rsidRPr="00BB630B">
        <w:rPr>
          <w:rStyle w:val="Interface"/>
          <w:color w:val="auto"/>
          <w:szCs w:val="28"/>
        </w:rPr>
        <w:t>Объект ФАИП</w:t>
      </w:r>
      <w:r w:rsidRPr="00BB630B">
        <w:rPr>
          <w:color w:val="auto"/>
          <w:szCs w:val="28"/>
        </w:rPr>
        <w:t xml:space="preserve"> </w:t>
      </w:r>
      <w:r w:rsidR="0082275C" w:rsidRPr="00BB630B">
        <w:rPr>
          <w:color w:val="auto"/>
          <w:szCs w:val="28"/>
        </w:rPr>
        <w:t>–</w:t>
      </w:r>
      <w:r w:rsidRPr="00BB630B">
        <w:rPr>
          <w:color w:val="auto"/>
          <w:szCs w:val="28"/>
        </w:rPr>
        <w:t xml:space="preserve"> объект капитального строительства, включенный в федеральную инвестиционную программу. Выбирается в справочнике </w:t>
      </w:r>
      <w:r w:rsidRPr="00BB630B">
        <w:rPr>
          <w:rStyle w:val="Interface"/>
          <w:color w:val="auto"/>
          <w:szCs w:val="28"/>
        </w:rPr>
        <w:t>Основные средства</w:t>
      </w:r>
      <w:r w:rsidRPr="00BB630B">
        <w:rPr>
          <w:color w:val="auto"/>
          <w:szCs w:val="28"/>
        </w:rPr>
        <w:t>.</w:t>
      </w:r>
    </w:p>
    <w:p w14:paraId="48E5BF6F" w14:textId="77777777" w:rsidR="00B10FB0" w:rsidRPr="00BB630B" w:rsidRDefault="00B10FB0" w:rsidP="00F60910">
      <w:pPr>
        <w:spacing w:before="120" w:after="120"/>
        <w:rPr>
          <w:color w:val="auto"/>
          <w:szCs w:val="28"/>
        </w:rPr>
      </w:pPr>
      <w:r w:rsidRPr="00BB630B">
        <w:rPr>
          <w:rStyle w:val="Interface"/>
          <w:color w:val="auto"/>
          <w:szCs w:val="28"/>
        </w:rPr>
        <w:t>Банковская карта</w:t>
      </w:r>
      <w:r w:rsidRPr="00BB630B">
        <w:rPr>
          <w:color w:val="auto"/>
          <w:szCs w:val="28"/>
        </w:rPr>
        <w:t xml:space="preserve"> </w:t>
      </w:r>
      <w:r w:rsidR="0082275C" w:rsidRPr="00BB630B">
        <w:rPr>
          <w:color w:val="auto"/>
          <w:szCs w:val="28"/>
        </w:rPr>
        <w:t>–</w:t>
      </w:r>
      <w:r w:rsidRPr="00BB630B">
        <w:rPr>
          <w:color w:val="auto"/>
          <w:szCs w:val="28"/>
        </w:rPr>
        <w:t xml:space="preserve"> банковская карта сотрудника, на которую перечисляются денежные средства. Выбирается из справочника </w:t>
      </w:r>
      <w:r w:rsidRPr="00BB630B">
        <w:rPr>
          <w:rStyle w:val="Interface"/>
          <w:color w:val="auto"/>
          <w:szCs w:val="28"/>
        </w:rPr>
        <w:t>Банковские карты</w:t>
      </w:r>
      <w:r w:rsidRPr="00BB630B">
        <w:rPr>
          <w:color w:val="auto"/>
          <w:szCs w:val="28"/>
        </w:rPr>
        <w:t>.</w:t>
      </w:r>
    </w:p>
    <w:p w14:paraId="30EDD13A" w14:textId="77777777" w:rsidR="00B10FB0" w:rsidRPr="00BB630B" w:rsidRDefault="00B10FB0" w:rsidP="00F60910">
      <w:pPr>
        <w:spacing w:before="120" w:after="120"/>
        <w:rPr>
          <w:color w:val="auto"/>
          <w:szCs w:val="28"/>
        </w:rPr>
      </w:pPr>
      <w:r w:rsidRPr="00BB630B">
        <w:rPr>
          <w:color w:val="auto"/>
          <w:szCs w:val="28"/>
        </w:rPr>
        <w:t xml:space="preserve">После выбора карты на закладке отражается ее номер, реквизиты </w:t>
      </w:r>
      <w:r w:rsidRPr="00BB630B">
        <w:rPr>
          <w:rStyle w:val="Interface"/>
          <w:color w:val="auto"/>
          <w:szCs w:val="28"/>
        </w:rPr>
        <w:t>Фамилия, имя, отчество</w:t>
      </w:r>
      <w:r w:rsidRPr="00BB630B">
        <w:rPr>
          <w:color w:val="auto"/>
          <w:szCs w:val="28"/>
        </w:rPr>
        <w:t xml:space="preserve"> и </w:t>
      </w:r>
      <w:r w:rsidRPr="00BB630B">
        <w:rPr>
          <w:rStyle w:val="Interface"/>
          <w:color w:val="auto"/>
          <w:szCs w:val="28"/>
        </w:rPr>
        <w:t>Должность</w:t>
      </w:r>
      <w:r w:rsidRPr="00BB630B">
        <w:rPr>
          <w:color w:val="auto"/>
          <w:szCs w:val="28"/>
        </w:rPr>
        <w:t xml:space="preserve"> заполняются данными работника </w:t>
      </w:r>
      <w:r w:rsidR="0082275C" w:rsidRPr="00BB630B">
        <w:rPr>
          <w:color w:val="auto"/>
          <w:szCs w:val="28"/>
        </w:rPr>
        <w:t>–</w:t>
      </w:r>
      <w:r w:rsidRPr="00BB630B">
        <w:rPr>
          <w:color w:val="auto"/>
          <w:szCs w:val="28"/>
        </w:rPr>
        <w:t xml:space="preserve"> держателя карты.</w:t>
      </w:r>
    </w:p>
    <w:p w14:paraId="2E8077FC" w14:textId="77777777" w:rsidR="00B10FB0" w:rsidRPr="00BB630B" w:rsidRDefault="00B10FB0" w:rsidP="00F60910">
      <w:pPr>
        <w:spacing w:before="120" w:after="120"/>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 на кассовый расход.</w:t>
      </w:r>
    </w:p>
    <w:p w14:paraId="1187D731" w14:textId="77777777" w:rsidR="00B10FB0" w:rsidRPr="00BB630B" w:rsidRDefault="00B10FB0" w:rsidP="00F60910">
      <w:pPr>
        <w:spacing w:before="120" w:after="120"/>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следует установить флажок, если документ подписывает уполномоченное лицо.</w:t>
      </w:r>
    </w:p>
    <w:p w14:paraId="235721B5"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заявки»</w:t>
      </w:r>
      <w:r w:rsidRPr="00BB630B">
        <w:rPr>
          <w:color w:val="auto"/>
          <w:szCs w:val="28"/>
        </w:rPr>
        <w:t xml:space="preserve">. Для формирования расшифровки печатной формы и бухгалтерских проводок общая сумма документа детализируется на закладке </w:t>
      </w:r>
      <w:r w:rsidRPr="00BB630B">
        <w:rPr>
          <w:rStyle w:val="Interface"/>
          <w:color w:val="auto"/>
          <w:szCs w:val="28"/>
        </w:rPr>
        <w:t>Расшифровка платежа</w:t>
      </w:r>
      <w:r w:rsidRPr="00BB630B">
        <w:rPr>
          <w:color w:val="auto"/>
          <w:szCs w:val="28"/>
        </w:rPr>
        <w:t xml:space="preserve"> по кодам бюджетной классификации.</w:t>
      </w:r>
    </w:p>
    <w:p w14:paraId="60B4EB5A" w14:textId="77777777" w:rsidR="00B10FB0" w:rsidRPr="00BB630B" w:rsidRDefault="00B10FB0" w:rsidP="00F60910">
      <w:pPr>
        <w:spacing w:before="120" w:after="120"/>
        <w:rPr>
          <w:color w:val="auto"/>
          <w:szCs w:val="28"/>
        </w:rPr>
      </w:pPr>
      <w:r w:rsidRPr="00BB630B">
        <w:rPr>
          <w:color w:val="auto"/>
          <w:szCs w:val="28"/>
        </w:rPr>
        <w:t xml:space="preserve">В каждой строке табличной части указываются: </w:t>
      </w:r>
    </w:p>
    <w:p w14:paraId="17B5CA4B"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lastRenderedPageBreak/>
        <w:t>КФО</w:t>
      </w:r>
      <w:r w:rsidRPr="00BB630B">
        <w:rPr>
          <w:sz w:val="28"/>
          <w:szCs w:val="28"/>
        </w:rPr>
        <w:t xml:space="preserve"> </w:t>
      </w:r>
      <w:r w:rsidR="0082275C" w:rsidRPr="00BB630B">
        <w:rPr>
          <w:sz w:val="28"/>
          <w:szCs w:val="28"/>
        </w:rPr>
        <w:t>–</w:t>
      </w:r>
      <w:r w:rsidRPr="00BB630B">
        <w:rPr>
          <w:sz w:val="28"/>
          <w:szCs w:val="28"/>
        </w:rPr>
        <w:t xml:space="preserve"> код финансового обеспечения. Выбирается из списка.</w:t>
      </w:r>
    </w:p>
    <w:p w14:paraId="341E569F"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Источник средств</w:t>
      </w:r>
      <w:r w:rsidRPr="00BB630B">
        <w:rPr>
          <w:sz w:val="28"/>
          <w:szCs w:val="28"/>
        </w:rPr>
        <w:t xml:space="preserve"> </w:t>
      </w:r>
      <w:r w:rsidR="0082275C" w:rsidRPr="00BB630B">
        <w:rPr>
          <w:sz w:val="28"/>
          <w:szCs w:val="28"/>
        </w:rPr>
        <w:t>–</w:t>
      </w:r>
      <w:r w:rsidRPr="00BB630B">
        <w:rPr>
          <w:sz w:val="28"/>
          <w:szCs w:val="28"/>
        </w:rPr>
        <w:t xml:space="preserve"> вид средств, за счет которых должна быть произведена кассовая выплата. Нужно выбрать раздел лицевого счета, указанного в шапке документа.</w:t>
      </w:r>
    </w:p>
    <w:p w14:paraId="0AEDCE28"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по которому должна быть произведена выплата. Выбирается из справочника </w:t>
      </w:r>
      <w:r w:rsidRPr="00BB630B">
        <w:rPr>
          <w:rStyle w:val="Interface"/>
          <w:color w:val="auto"/>
          <w:sz w:val="28"/>
          <w:szCs w:val="28"/>
        </w:rPr>
        <w:t>КПС</w:t>
      </w:r>
      <w:r w:rsidRPr="00BB630B">
        <w:rPr>
          <w:sz w:val="28"/>
          <w:szCs w:val="28"/>
        </w:rPr>
        <w:t>.</w:t>
      </w:r>
    </w:p>
    <w:p w14:paraId="600A9771"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КОСГУ</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соответствующий выплате. Выбирается из справочника </w:t>
      </w:r>
      <w:r w:rsidRPr="00BB630B">
        <w:rPr>
          <w:rStyle w:val="Interface"/>
          <w:color w:val="auto"/>
          <w:sz w:val="28"/>
          <w:szCs w:val="28"/>
        </w:rPr>
        <w:t>КЭК</w:t>
      </w:r>
      <w:r w:rsidRPr="00BB630B">
        <w:rPr>
          <w:sz w:val="28"/>
          <w:szCs w:val="28"/>
        </w:rPr>
        <w:t>.</w:t>
      </w:r>
    </w:p>
    <w:p w14:paraId="1160ABC3" w14:textId="77777777" w:rsidR="00B10FB0" w:rsidRPr="00BB630B" w:rsidRDefault="00B10FB0" w:rsidP="00F60910">
      <w:pPr>
        <w:pStyle w:val="Notes"/>
        <w:spacing w:before="120" w:line="240" w:lineRule="auto"/>
        <w:ind w:left="0"/>
        <w:rPr>
          <w:sz w:val="28"/>
          <w:szCs w:val="28"/>
        </w:rPr>
      </w:pPr>
      <w:r w:rsidRPr="00BB630B">
        <w:rPr>
          <w:sz w:val="28"/>
          <w:szCs w:val="28"/>
        </w:rPr>
        <w:t xml:space="preserve">При выплате средств, находящихся во временном распоряжении, для реквизита </w:t>
      </w:r>
      <w:r w:rsidRPr="00BB630B">
        <w:rPr>
          <w:rStyle w:val="Interface"/>
          <w:color w:val="auto"/>
          <w:sz w:val="28"/>
          <w:szCs w:val="28"/>
        </w:rPr>
        <w:t>КОСГУ</w:t>
      </w:r>
      <w:r w:rsidRPr="00BB630B">
        <w:rPr>
          <w:sz w:val="28"/>
          <w:szCs w:val="28"/>
        </w:rPr>
        <w:t xml:space="preserve"> следует указать значение </w:t>
      </w:r>
      <w:r w:rsidRPr="00BB630B">
        <w:rPr>
          <w:rStyle w:val="Interface"/>
          <w:color w:val="auto"/>
          <w:sz w:val="28"/>
          <w:szCs w:val="28"/>
        </w:rPr>
        <w:t>000</w:t>
      </w:r>
      <w:r w:rsidRPr="00BB630B">
        <w:rPr>
          <w:sz w:val="28"/>
          <w:szCs w:val="28"/>
        </w:rPr>
        <w:t xml:space="preserve">. </w:t>
      </w:r>
    </w:p>
    <w:p w14:paraId="44AA05EC"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в рублях по соответствующим кодам бюджетной классификации. </w:t>
      </w:r>
    </w:p>
    <w:p w14:paraId="49B1FD69"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назначение платежа по соответствующему коду бюджетной классификации. Реквизит заполняется, если назначение платежа меняется в зависимости от кода бюджетной классификации или сумм, указанных в заявке. </w:t>
      </w:r>
    </w:p>
    <w:p w14:paraId="4C537458" w14:textId="77777777" w:rsidR="00B10FB0" w:rsidRPr="00BB630B" w:rsidRDefault="00B10FB0" w:rsidP="00C16F34">
      <w:pPr>
        <w:pStyle w:val="Bullet1"/>
        <w:numPr>
          <w:ilvl w:val="0"/>
          <w:numId w:val="470"/>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в случае необходимости указывается в скобках код цели, а также иная информация, необходимая для исполнения бюджета.</w:t>
      </w:r>
    </w:p>
    <w:p w14:paraId="38A32D95" w14:textId="77777777" w:rsidR="00B10FB0" w:rsidRPr="00BB630B" w:rsidRDefault="001B21E9" w:rsidP="00F60910">
      <w:pPr>
        <w:spacing w:before="120" w:after="120"/>
        <w:rPr>
          <w:color w:val="auto"/>
          <w:szCs w:val="28"/>
        </w:rPr>
      </w:pPr>
      <w:r w:rsidRPr="00BB630B">
        <w:rPr>
          <w:b/>
          <w:color w:val="auto"/>
          <w:szCs w:val="28"/>
        </w:rPr>
        <w:t>Закладка «Бухгалтерская операция»</w:t>
      </w:r>
      <w:r w:rsidRPr="00BB630B">
        <w:rPr>
          <w:color w:val="auto"/>
          <w:szCs w:val="28"/>
        </w:rPr>
        <w:t xml:space="preserve">. </w:t>
      </w:r>
      <w:r w:rsidRPr="00BB630B">
        <w:rPr>
          <w:b/>
          <w:color w:val="auto"/>
          <w:szCs w:val="28"/>
        </w:rPr>
        <w:t>Типовая операция</w:t>
      </w:r>
      <w:r w:rsidRPr="00BB630B">
        <w:rPr>
          <w:color w:val="auto"/>
          <w:szCs w:val="28"/>
        </w:rPr>
        <w:t xml:space="preserve"> предзаполняется автоматически значением – </w:t>
      </w:r>
      <w:r w:rsidRPr="00BB630B">
        <w:rPr>
          <w:b/>
          <w:color w:val="auto"/>
          <w:szCs w:val="28"/>
        </w:rPr>
        <w:t>Перечисление на банковскую карту (40116)</w:t>
      </w:r>
      <w:r w:rsidRPr="00BB630B">
        <w:rPr>
          <w:color w:val="auto"/>
          <w:szCs w:val="28"/>
        </w:rPr>
        <w:t>.</w:t>
      </w:r>
      <w:r w:rsidR="00B10FB0" w:rsidRPr="00BB630B">
        <w:rPr>
          <w:color w:val="auto"/>
          <w:szCs w:val="28"/>
        </w:rPr>
        <w:t xml:space="preserve"> </w:t>
      </w:r>
    </w:p>
    <w:p w14:paraId="67189042" w14:textId="77777777" w:rsidR="00B10FB0" w:rsidRPr="00BB630B" w:rsidRDefault="00B10FB0" w:rsidP="00F60910">
      <w:pPr>
        <w:spacing w:before="120" w:after="120"/>
        <w:rPr>
          <w:color w:val="auto"/>
          <w:szCs w:val="28"/>
        </w:rPr>
      </w:pPr>
      <w:r w:rsidRPr="00BB630B">
        <w:rPr>
          <w:color w:val="auto"/>
          <w:szCs w:val="28"/>
        </w:rPr>
        <w:t>Для данной типовой операции необходимо заполнить следующие реквизиты:</w:t>
      </w:r>
    </w:p>
    <w:p w14:paraId="346319BB" w14:textId="77777777" w:rsidR="00B10FB0" w:rsidRPr="00BB630B" w:rsidRDefault="00B10FB0" w:rsidP="00C16F34">
      <w:pPr>
        <w:pStyle w:val="Bullet1"/>
        <w:numPr>
          <w:ilvl w:val="0"/>
          <w:numId w:val="471"/>
        </w:numPr>
        <w:spacing w:before="120" w:line="240" w:lineRule="auto"/>
        <w:ind w:left="1208" w:hanging="357"/>
        <w:rPr>
          <w:sz w:val="28"/>
          <w:szCs w:val="28"/>
        </w:rPr>
      </w:pPr>
      <w:r w:rsidRPr="00BB630B">
        <w:rPr>
          <w:rStyle w:val="Interface"/>
          <w:color w:val="auto"/>
          <w:sz w:val="28"/>
          <w:szCs w:val="28"/>
        </w:rPr>
        <w:t>Счет кредита</w:t>
      </w:r>
      <w:r w:rsidRPr="00BB630B">
        <w:rPr>
          <w:sz w:val="28"/>
          <w:szCs w:val="28"/>
        </w:rPr>
        <w:t xml:space="preserve"> </w:t>
      </w:r>
      <w:r w:rsidR="0082275C" w:rsidRPr="00BB630B">
        <w:rPr>
          <w:sz w:val="28"/>
          <w:szCs w:val="28"/>
        </w:rPr>
        <w:t>–</w:t>
      </w:r>
      <w:r w:rsidRPr="00BB630B">
        <w:rPr>
          <w:sz w:val="28"/>
          <w:szCs w:val="28"/>
        </w:rPr>
        <w:t xml:space="preserve"> счет бухгалтерского учета кассовых расходов, выбирается из фрагмента плана счетов (ЕПСБУ). Может принимать значения </w:t>
      </w:r>
      <w:r w:rsidRPr="00BB630B">
        <w:rPr>
          <w:rStyle w:val="Interface"/>
          <w:color w:val="auto"/>
          <w:sz w:val="28"/>
          <w:szCs w:val="28"/>
        </w:rPr>
        <w:t>201.11</w:t>
      </w:r>
      <w:r w:rsidRPr="00BB630B">
        <w:rPr>
          <w:sz w:val="28"/>
          <w:szCs w:val="28"/>
        </w:rPr>
        <w:t xml:space="preserve">, </w:t>
      </w:r>
      <w:r w:rsidRPr="00BB630B">
        <w:rPr>
          <w:rStyle w:val="Interface"/>
          <w:color w:val="auto"/>
          <w:sz w:val="28"/>
          <w:szCs w:val="28"/>
        </w:rPr>
        <w:t>201.21</w:t>
      </w:r>
      <w:r w:rsidRPr="00BB630B">
        <w:rPr>
          <w:sz w:val="28"/>
          <w:szCs w:val="28"/>
        </w:rPr>
        <w:t xml:space="preserve"> или </w:t>
      </w:r>
      <w:r w:rsidRPr="00BB630B">
        <w:rPr>
          <w:rStyle w:val="Interface"/>
          <w:color w:val="auto"/>
          <w:sz w:val="28"/>
          <w:szCs w:val="28"/>
        </w:rPr>
        <w:t>304.05</w:t>
      </w:r>
      <w:r w:rsidRPr="00BB630B">
        <w:rPr>
          <w:sz w:val="28"/>
          <w:szCs w:val="28"/>
        </w:rPr>
        <w:t xml:space="preserve">. </w:t>
      </w:r>
    </w:p>
    <w:p w14:paraId="58DEE809" w14:textId="77777777" w:rsidR="00B10FB0" w:rsidRPr="00BB630B" w:rsidRDefault="00B10FB0" w:rsidP="00C16F34">
      <w:pPr>
        <w:pStyle w:val="Bullet1"/>
        <w:numPr>
          <w:ilvl w:val="0"/>
          <w:numId w:val="471"/>
        </w:numPr>
        <w:spacing w:before="120" w:line="240" w:lineRule="auto"/>
        <w:ind w:left="1208" w:hanging="357"/>
        <w:rPr>
          <w:sz w:val="28"/>
          <w:szCs w:val="28"/>
        </w:rPr>
      </w:pPr>
      <w:r w:rsidRPr="00BB630B">
        <w:rPr>
          <w:rStyle w:val="Interface"/>
          <w:color w:val="auto"/>
          <w:sz w:val="28"/>
          <w:szCs w:val="28"/>
        </w:rPr>
        <w:t>КПС для счета 201.10</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 xml:space="preserve">. Если у организации настроен рабочий план счетов, то заполнение реквизита </w:t>
      </w:r>
      <w:r w:rsidRPr="00BB630B">
        <w:rPr>
          <w:rStyle w:val="Interface"/>
          <w:color w:val="auto"/>
          <w:sz w:val="28"/>
          <w:szCs w:val="28"/>
        </w:rPr>
        <w:t>КПС</w:t>
      </w:r>
      <w:r w:rsidRPr="00BB630B">
        <w:rPr>
          <w:sz w:val="28"/>
          <w:szCs w:val="28"/>
        </w:rPr>
        <w:t xml:space="preserve"> необязательно. </w:t>
      </w:r>
    </w:p>
    <w:p w14:paraId="7A787795"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Указывается для казенных учреждений (по КФО 1)</w:t>
      </w:r>
      <w:r w:rsidRPr="00BB630B">
        <w:rPr>
          <w:color w:val="auto"/>
          <w:szCs w:val="28"/>
        </w:rPr>
        <w:t>:</w:t>
      </w:r>
    </w:p>
    <w:p w14:paraId="7A9098EB" w14:textId="77777777" w:rsidR="00B10FB0" w:rsidRPr="00BB630B" w:rsidRDefault="00B10FB0" w:rsidP="00C16F34">
      <w:pPr>
        <w:pStyle w:val="Bullet1"/>
        <w:numPr>
          <w:ilvl w:val="0"/>
          <w:numId w:val="472"/>
        </w:numPr>
        <w:spacing w:before="120" w:line="240" w:lineRule="auto"/>
        <w:ind w:left="1208" w:hanging="357"/>
        <w:rPr>
          <w:sz w:val="28"/>
          <w:szCs w:val="28"/>
        </w:rPr>
      </w:pPr>
      <w:r w:rsidRPr="00BB630B">
        <w:rPr>
          <w:rStyle w:val="Interface"/>
          <w:color w:val="auto"/>
          <w:sz w:val="28"/>
          <w:szCs w:val="28"/>
        </w:rPr>
        <w:t>Забалансовый счет</w:t>
      </w:r>
      <w:r w:rsidRPr="00BB630B">
        <w:rPr>
          <w:sz w:val="28"/>
          <w:szCs w:val="28"/>
        </w:rPr>
        <w:t xml:space="preserve"> </w:t>
      </w:r>
      <w:r w:rsidR="0082275C" w:rsidRPr="00BB630B">
        <w:rPr>
          <w:sz w:val="28"/>
          <w:szCs w:val="28"/>
        </w:rPr>
        <w:t>–</w:t>
      </w:r>
      <w:r w:rsidRPr="00BB630B">
        <w:rPr>
          <w:sz w:val="28"/>
          <w:szCs w:val="28"/>
        </w:rPr>
        <w:t xml:space="preserve"> забалансовый счет для счета кредита (201.10), 17 или 18. Выбирается из фрагмента плана счетов ЕПСБУ. </w:t>
      </w:r>
    </w:p>
    <w:p w14:paraId="18477113" w14:textId="77777777" w:rsidR="00B10FB0" w:rsidRPr="00BB630B" w:rsidRDefault="00B10FB0" w:rsidP="00C16F34">
      <w:pPr>
        <w:pStyle w:val="Bullet1"/>
        <w:numPr>
          <w:ilvl w:val="0"/>
          <w:numId w:val="472"/>
        </w:numPr>
        <w:spacing w:before="120" w:line="240" w:lineRule="auto"/>
        <w:ind w:left="1208" w:hanging="357"/>
        <w:rPr>
          <w:sz w:val="28"/>
          <w:szCs w:val="28"/>
        </w:rPr>
      </w:pPr>
      <w:r w:rsidRPr="00BB630B">
        <w:rPr>
          <w:rStyle w:val="Interface"/>
          <w:color w:val="auto"/>
          <w:sz w:val="28"/>
          <w:szCs w:val="28"/>
        </w:rPr>
        <w:t>Обязательство</w:t>
      </w:r>
      <w:r w:rsidRPr="00BB630B">
        <w:rPr>
          <w:sz w:val="28"/>
          <w:szCs w:val="28"/>
        </w:rPr>
        <w:t xml:space="preserve"> </w:t>
      </w:r>
      <w:r w:rsidR="0082275C" w:rsidRPr="00BB630B">
        <w:rPr>
          <w:sz w:val="28"/>
          <w:szCs w:val="28"/>
        </w:rPr>
        <w:t>–</w:t>
      </w:r>
      <w:r w:rsidRPr="00BB630B">
        <w:rPr>
          <w:sz w:val="28"/>
          <w:szCs w:val="28"/>
        </w:rPr>
        <w:t xml:space="preserve"> при оформлении заявки для выплаты по обязательству следует указать документ-основание, </w:t>
      </w:r>
      <w:r w:rsidRPr="00BB630B">
        <w:rPr>
          <w:sz w:val="28"/>
          <w:szCs w:val="28"/>
        </w:rPr>
        <w:lastRenderedPageBreak/>
        <w:t xml:space="preserve">подтверждающий возникновение денежного обязательства. Выбирается из справочника </w:t>
      </w:r>
      <w:r w:rsidRPr="00BB630B">
        <w:rPr>
          <w:rStyle w:val="Interface"/>
          <w:color w:val="auto"/>
          <w:sz w:val="28"/>
          <w:szCs w:val="28"/>
        </w:rPr>
        <w:t>Договоры и иные основания возникновения обязательства</w:t>
      </w:r>
      <w:r w:rsidRPr="00BB630B">
        <w:rPr>
          <w:sz w:val="28"/>
          <w:szCs w:val="28"/>
        </w:rPr>
        <w:t>.</w:t>
      </w:r>
    </w:p>
    <w:p w14:paraId="07C9A991" w14:textId="77777777" w:rsidR="001B21E9" w:rsidRPr="00BB630B" w:rsidRDefault="001B21E9" w:rsidP="001B21E9">
      <w:pPr>
        <w:pStyle w:val="Bullet1"/>
        <w:numPr>
          <w:ilvl w:val="0"/>
          <w:numId w:val="0"/>
        </w:numPr>
        <w:spacing w:before="120" w:line="240" w:lineRule="auto"/>
        <w:ind w:firstLine="709"/>
        <w:rPr>
          <w:sz w:val="28"/>
          <w:szCs w:val="28"/>
        </w:rPr>
      </w:pPr>
      <w:r w:rsidRPr="00BB630B">
        <w:rPr>
          <w:sz w:val="28"/>
          <w:szCs w:val="28"/>
        </w:rPr>
        <w:t xml:space="preserve">Заполнив реквизиты, нужно отработать документ по шаблону процесса по аналогии с документом «Заявка на кассовый расход», описанным в п. </w:t>
      </w:r>
      <w:r w:rsidR="005A59E2" w:rsidRPr="00BB630B">
        <w:rPr>
          <w:sz w:val="28"/>
          <w:szCs w:val="28"/>
        </w:rPr>
        <w:fldChar w:fldCharType="begin"/>
      </w:r>
      <w:r w:rsidR="005A59E2" w:rsidRPr="00BB630B">
        <w:rPr>
          <w:sz w:val="28"/>
          <w:szCs w:val="28"/>
        </w:rPr>
        <w:instrText xml:space="preserve"> REF _Ref153889478 \r \h </w:instrText>
      </w:r>
      <w:r w:rsidR="00BB630B">
        <w:rPr>
          <w:sz w:val="28"/>
          <w:szCs w:val="28"/>
        </w:rPr>
        <w:instrText xml:space="preserve"> \* MERGEFORMAT </w:instrText>
      </w:r>
      <w:r w:rsidR="005A59E2" w:rsidRPr="00BB630B">
        <w:rPr>
          <w:sz w:val="28"/>
          <w:szCs w:val="28"/>
        </w:rPr>
      </w:r>
      <w:r w:rsidR="005A59E2" w:rsidRPr="00BB630B">
        <w:rPr>
          <w:sz w:val="28"/>
          <w:szCs w:val="28"/>
        </w:rPr>
        <w:fldChar w:fldCharType="separate"/>
      </w:r>
      <w:r w:rsidR="009C6132">
        <w:rPr>
          <w:sz w:val="28"/>
          <w:szCs w:val="28"/>
        </w:rPr>
        <w:t>4.1.24.8</w:t>
      </w:r>
      <w:r w:rsidR="005A59E2" w:rsidRPr="00BB630B">
        <w:rPr>
          <w:sz w:val="28"/>
          <w:szCs w:val="28"/>
        </w:rPr>
        <w:fldChar w:fldCharType="end"/>
      </w:r>
      <w:r w:rsidRPr="00BB630B">
        <w:rPr>
          <w:sz w:val="28"/>
          <w:szCs w:val="28"/>
        </w:rPr>
        <w:t>.</w:t>
      </w:r>
    </w:p>
    <w:p w14:paraId="5E7AD3F9" w14:textId="77777777" w:rsidR="00B10FB0" w:rsidRPr="00BB630B" w:rsidRDefault="00B10FB0" w:rsidP="00F60910">
      <w:pPr>
        <w:pStyle w:val="40"/>
        <w:keepNext/>
        <w:spacing w:before="120"/>
        <w:rPr>
          <w:color w:val="auto"/>
        </w:rPr>
      </w:pPr>
      <w:bookmarkStart w:id="2752" w:name="_Toc528274172"/>
      <w:r w:rsidRPr="00BB630B">
        <w:rPr>
          <w:color w:val="auto"/>
        </w:rPr>
        <w:t>Заявка на возврат</w:t>
      </w:r>
      <w:bookmarkEnd w:id="2752"/>
    </w:p>
    <w:p w14:paraId="2922EF6B"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возврат</w:t>
      </w:r>
      <w:r w:rsidRPr="00BB630B">
        <w:rPr>
          <w:color w:val="auto"/>
          <w:szCs w:val="28"/>
        </w:rPr>
        <w:t xml:space="preserve"> используется при расчетах через органы Федерального казначейства.</w:t>
      </w:r>
    </w:p>
    <w:p w14:paraId="3C47AE4B" w14:textId="77777777" w:rsidR="00B10FB0" w:rsidRPr="00BB630B" w:rsidRDefault="00B10FB0" w:rsidP="00F60910">
      <w:pPr>
        <w:spacing w:before="120" w:after="120"/>
        <w:rPr>
          <w:color w:val="auto"/>
          <w:szCs w:val="28"/>
        </w:rPr>
      </w:pPr>
      <w:r w:rsidRPr="00BB630B">
        <w:rPr>
          <w:color w:val="auto"/>
          <w:szCs w:val="28"/>
        </w:rPr>
        <w:t xml:space="preserve">Документ предназначен для формирования и печати «Заявки на возврат» (ф. 0531803) для возврата средств плательщику, а также для отражения в учете операций по кассовым выплатам из бюджета. </w:t>
      </w:r>
    </w:p>
    <w:p w14:paraId="24F64598" w14:textId="77777777" w:rsidR="00B10FB0" w:rsidRPr="00BB630B" w:rsidRDefault="00C415E9" w:rsidP="00F60910">
      <w:pPr>
        <w:pStyle w:val="Picture"/>
        <w:keepNext/>
        <w:spacing w:before="120" w:after="120" w:line="240" w:lineRule="auto"/>
        <w:jc w:val="both"/>
      </w:pPr>
      <w:r w:rsidRPr="00BB630B">
        <w:rPr>
          <w:noProof/>
        </w:rPr>
        <w:drawing>
          <wp:inline distT="0" distB="0" distL="0" distR="0" wp14:anchorId="6AFC1F19" wp14:editId="6541E55C">
            <wp:extent cx="6029325" cy="4003040"/>
            <wp:effectExtent l="0" t="0" r="9525" b="0"/>
            <wp:docPr id="2043434693" name="Рисунок 204343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93" name="Скриншот 27-11-2023 145715.jpg"/>
                    <pic:cNvPicPr/>
                  </pic:nvPicPr>
                  <pic:blipFill>
                    <a:blip r:embed="rId312">
                      <a:extLst>
                        <a:ext uri="{28A0092B-C50C-407E-A947-70E740481C1C}">
                          <a14:useLocalDpi xmlns:a14="http://schemas.microsoft.com/office/drawing/2010/main" val="0"/>
                        </a:ext>
                      </a:extLst>
                    </a:blip>
                    <a:stretch>
                      <a:fillRect/>
                    </a:stretch>
                  </pic:blipFill>
                  <pic:spPr>
                    <a:xfrm>
                      <a:off x="0" y="0"/>
                      <a:ext cx="6029325" cy="4003040"/>
                    </a:xfrm>
                    <a:prstGeom prst="rect">
                      <a:avLst/>
                    </a:prstGeom>
                  </pic:spPr>
                </pic:pic>
              </a:graphicData>
            </a:graphic>
          </wp:inline>
        </w:drawing>
      </w:r>
    </w:p>
    <w:p w14:paraId="16D8A399" w14:textId="77777777" w:rsidR="0063364A" w:rsidRPr="00BB630B" w:rsidRDefault="0063364A" w:rsidP="00402D4E">
      <w:pPr>
        <w:pStyle w:val="afff1"/>
      </w:pPr>
      <w:bookmarkStart w:id="2753" w:name="_Toc528271908"/>
      <w:bookmarkStart w:id="2754" w:name="_Toc528663292"/>
      <w:bookmarkStart w:id="2755" w:name="_Toc111305620"/>
      <w:bookmarkStart w:id="2756" w:name="_Toc111306210"/>
      <w:bookmarkStart w:id="2757" w:name="_Toc2176630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276</w:t>
      </w:r>
      <w:r w:rsidR="007E6987">
        <w:rPr>
          <w:noProof/>
        </w:rPr>
        <w:fldChar w:fldCharType="end"/>
      </w:r>
      <w:r w:rsidRPr="00BB630B">
        <w:t xml:space="preserve"> </w:t>
      </w:r>
      <w:r w:rsidR="0082275C" w:rsidRPr="00BB630B">
        <w:t>–</w:t>
      </w:r>
      <w:r w:rsidRPr="00BB630B">
        <w:t xml:space="preserve"> Заявка на возврат</w:t>
      </w:r>
      <w:bookmarkEnd w:id="2753"/>
      <w:bookmarkEnd w:id="2754"/>
      <w:bookmarkEnd w:id="2755"/>
      <w:bookmarkEnd w:id="2756"/>
      <w:bookmarkEnd w:id="2757"/>
    </w:p>
    <w:p w14:paraId="1008F416"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Заявка на возврат</w:t>
      </w:r>
      <w:r w:rsidRPr="00BB630B">
        <w:rPr>
          <w:color w:val="auto"/>
          <w:szCs w:val="28"/>
        </w:rPr>
        <w:t xml:space="preserve"> предоставляется в органы Федерального казначейства.</w:t>
      </w:r>
    </w:p>
    <w:p w14:paraId="428898C1" w14:textId="77777777" w:rsidR="00B10FB0" w:rsidRPr="00BB630B" w:rsidRDefault="00B10FB0" w:rsidP="00F60910">
      <w:pPr>
        <w:spacing w:before="120" w:after="120"/>
        <w:rPr>
          <w:color w:val="auto"/>
          <w:szCs w:val="28"/>
        </w:rPr>
      </w:pPr>
      <w:r w:rsidRPr="00BB630B">
        <w:rPr>
          <w:color w:val="auto"/>
          <w:szCs w:val="28"/>
        </w:rPr>
        <w:t>Документ позволяет оформить следующие операции:</w:t>
      </w:r>
    </w:p>
    <w:p w14:paraId="0D58F6C3" w14:textId="77777777" w:rsidR="00C415E9" w:rsidRPr="00BB630B" w:rsidRDefault="00C415E9" w:rsidP="00C16F34">
      <w:pPr>
        <w:pStyle w:val="afffff5"/>
        <w:numPr>
          <w:ilvl w:val="1"/>
          <w:numId w:val="750"/>
        </w:numPr>
        <w:spacing w:before="120" w:after="120"/>
        <w:ind w:left="1134"/>
        <w:rPr>
          <w:rFonts w:ascii="Times New Roman" w:hAnsi="Times New Roman"/>
          <w:sz w:val="28"/>
          <w:szCs w:val="28"/>
        </w:rPr>
      </w:pPr>
      <w:r w:rsidRPr="00BB630B">
        <w:rPr>
          <w:rFonts w:ascii="Times New Roman" w:hAnsi="Times New Roman"/>
          <w:sz w:val="28"/>
          <w:szCs w:val="28"/>
        </w:rPr>
        <w:t>Возврат в бюджет субсидий, трансфертов, грантов прошлых лет (303.00);</w:t>
      </w:r>
    </w:p>
    <w:p w14:paraId="28FF57BB" w14:textId="77777777" w:rsidR="00C415E9" w:rsidRPr="00BB630B" w:rsidRDefault="00C415E9" w:rsidP="00C16F34">
      <w:pPr>
        <w:pStyle w:val="afffff5"/>
        <w:numPr>
          <w:ilvl w:val="1"/>
          <w:numId w:val="750"/>
        </w:numPr>
        <w:spacing w:before="120" w:after="120"/>
        <w:ind w:left="1134"/>
        <w:rPr>
          <w:rFonts w:ascii="Times New Roman" w:hAnsi="Times New Roman"/>
          <w:sz w:val="28"/>
          <w:szCs w:val="28"/>
        </w:rPr>
      </w:pPr>
      <w:r w:rsidRPr="00BB630B">
        <w:rPr>
          <w:rFonts w:ascii="Times New Roman" w:hAnsi="Times New Roman"/>
          <w:sz w:val="28"/>
          <w:szCs w:val="28"/>
        </w:rPr>
        <w:lastRenderedPageBreak/>
        <w:t>Возврат полученных авансов, излишне полученных доходов (205.00, 209.00);</w:t>
      </w:r>
    </w:p>
    <w:p w14:paraId="66D55FF2" w14:textId="77777777" w:rsidR="00C415E9" w:rsidRPr="00BB630B" w:rsidRDefault="00C415E9" w:rsidP="00C16F34">
      <w:pPr>
        <w:pStyle w:val="afffff5"/>
        <w:numPr>
          <w:ilvl w:val="1"/>
          <w:numId w:val="750"/>
        </w:numPr>
        <w:spacing w:before="120" w:after="120"/>
        <w:ind w:left="1134"/>
        <w:rPr>
          <w:rFonts w:ascii="Times New Roman" w:hAnsi="Times New Roman"/>
          <w:sz w:val="28"/>
          <w:szCs w:val="28"/>
        </w:rPr>
      </w:pPr>
      <w:r w:rsidRPr="00BB630B">
        <w:rPr>
          <w:rFonts w:ascii="Times New Roman" w:hAnsi="Times New Roman"/>
          <w:sz w:val="28"/>
          <w:szCs w:val="28"/>
        </w:rPr>
        <w:t>Возврат средств во временном распоряжении (304.01).</w:t>
      </w:r>
    </w:p>
    <w:p w14:paraId="22CEBDE7" w14:textId="77777777" w:rsidR="00C415E9" w:rsidRPr="00BB630B" w:rsidRDefault="000A5A5F" w:rsidP="00EF6BFC">
      <w:pPr>
        <w:spacing w:before="120" w:after="120"/>
        <w:ind w:left="284"/>
        <w:rPr>
          <w:b/>
          <w:snapToGrid/>
          <w:szCs w:val="28"/>
        </w:rPr>
      </w:pPr>
      <w:r w:rsidRPr="00BB630B">
        <w:rPr>
          <w:snapToGrid/>
          <w:szCs w:val="28"/>
        </w:rPr>
        <w:t xml:space="preserve">Документ должен быть введен на оснвоании формуляра </w:t>
      </w:r>
      <w:r w:rsidRPr="00BB630B">
        <w:rPr>
          <w:b/>
          <w:snapToGrid/>
          <w:szCs w:val="28"/>
        </w:rPr>
        <w:t xml:space="preserve">Бухгалтерская справка ф.0504833 (Кассовое поступление). </w:t>
      </w:r>
    </w:p>
    <w:p w14:paraId="70580B7A" w14:textId="77777777" w:rsidR="00C415E9" w:rsidRPr="00BB630B" w:rsidRDefault="00C415E9" w:rsidP="00EF6BFC">
      <w:pPr>
        <w:pStyle w:val="Bullet1"/>
        <w:numPr>
          <w:ilvl w:val="0"/>
          <w:numId w:val="0"/>
        </w:numPr>
        <w:spacing w:before="120" w:line="240" w:lineRule="auto"/>
        <w:ind w:left="284" w:firstLine="76"/>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7CBD28E0" w14:textId="77777777" w:rsidR="00C415E9" w:rsidRPr="00BB630B" w:rsidRDefault="00C415E9" w:rsidP="00EF6BFC">
      <w:pPr>
        <w:pStyle w:val="Bullet1"/>
        <w:numPr>
          <w:ilvl w:val="0"/>
          <w:numId w:val="0"/>
        </w:numPr>
        <w:spacing w:before="120"/>
        <w:ind w:left="360"/>
        <w:rPr>
          <w:b/>
          <w:sz w:val="28"/>
          <w:szCs w:val="28"/>
        </w:rPr>
      </w:pPr>
      <w:r w:rsidRPr="00BB630B">
        <w:rPr>
          <w:sz w:val="28"/>
          <w:szCs w:val="28"/>
        </w:rPr>
        <w:t>Документ представлен списком типизаций. Описание бизнес процесса документа будет рассмотрено в рамках типизации</w:t>
      </w:r>
      <w:r w:rsidRPr="00BB630B">
        <w:rPr>
          <w:b/>
          <w:sz w:val="28"/>
          <w:szCs w:val="28"/>
        </w:rPr>
        <w:t xml:space="preserve"> Заявка на возврат ф.0531803 </w:t>
      </w:r>
      <w:r w:rsidRPr="00BB630B">
        <w:rPr>
          <w:sz w:val="28"/>
          <w:szCs w:val="28"/>
        </w:rPr>
        <w:t>с типовой операций</w:t>
      </w:r>
      <w:r w:rsidRPr="00BB630B">
        <w:rPr>
          <w:b/>
          <w:sz w:val="28"/>
          <w:szCs w:val="28"/>
        </w:rPr>
        <w:t xml:space="preserve"> Возврат полученных авансов, излишне полученных доходов (205.00, 209.00).</w:t>
      </w:r>
    </w:p>
    <w:p w14:paraId="7FD60664" w14:textId="77777777" w:rsidR="00C415E9" w:rsidRPr="00BB630B" w:rsidRDefault="00C415E9" w:rsidP="00C415E9">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50C0359E" w14:textId="77777777" w:rsidR="00C415E9" w:rsidRPr="00BB630B" w:rsidRDefault="00C415E9">
      <w:pPr>
        <w:spacing w:before="120" w:after="120"/>
        <w:rPr>
          <w:snapToGrid/>
          <w:szCs w:val="28"/>
        </w:rPr>
      </w:pPr>
      <w:r w:rsidRPr="00BB630B">
        <w:rPr>
          <w:noProof/>
          <w:snapToGrid/>
          <w:szCs w:val="28"/>
        </w:rPr>
        <w:lastRenderedPageBreak/>
        <w:drawing>
          <wp:inline distT="0" distB="0" distL="0" distR="0" wp14:anchorId="2C08EE30" wp14:editId="6DA67343">
            <wp:extent cx="5981700" cy="7134225"/>
            <wp:effectExtent l="0" t="0" r="0" b="9525"/>
            <wp:docPr id="2043434697" name="Рисунок 204343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97" name="Скриншот 27-11-2023 150120.jpg"/>
                    <pic:cNvPicPr/>
                  </pic:nvPicPr>
                  <pic:blipFill>
                    <a:blip r:embed="rId313">
                      <a:extLst>
                        <a:ext uri="{28A0092B-C50C-407E-A947-70E740481C1C}">
                          <a14:useLocalDpi xmlns:a14="http://schemas.microsoft.com/office/drawing/2010/main" val="0"/>
                        </a:ext>
                      </a:extLst>
                    </a:blip>
                    <a:stretch>
                      <a:fillRect/>
                    </a:stretch>
                  </pic:blipFill>
                  <pic:spPr>
                    <a:xfrm>
                      <a:off x="0" y="0"/>
                      <a:ext cx="5981700" cy="7134225"/>
                    </a:xfrm>
                    <a:prstGeom prst="rect">
                      <a:avLst/>
                    </a:prstGeom>
                  </pic:spPr>
                </pic:pic>
              </a:graphicData>
            </a:graphic>
          </wp:inline>
        </w:drawing>
      </w:r>
    </w:p>
    <w:p w14:paraId="78D5E202" w14:textId="77777777" w:rsidR="00C415E9" w:rsidRPr="00BB630B" w:rsidRDefault="00C415E9" w:rsidP="00C415E9">
      <w:pPr>
        <w:pStyle w:val="afff1"/>
      </w:pPr>
      <w:bookmarkStart w:id="2758" w:name="_Toc21766308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277</w:t>
      </w:r>
      <w:r w:rsidR="007E6987">
        <w:rPr>
          <w:noProof/>
        </w:rPr>
        <w:fldChar w:fldCharType="end"/>
      </w:r>
      <w:r w:rsidRPr="00BB630B">
        <w:t xml:space="preserve"> – Заявка на возврат</w:t>
      </w:r>
      <w:bookmarkEnd w:id="2758"/>
    </w:p>
    <w:p w14:paraId="404C7158" w14:textId="77777777" w:rsidR="00C415E9" w:rsidRPr="00BB630B" w:rsidRDefault="00C415E9" w:rsidP="00F60910">
      <w:pPr>
        <w:spacing w:before="120" w:after="120"/>
        <w:ind w:firstLine="851"/>
        <w:rPr>
          <w:noProof/>
          <w:snapToGrid/>
          <w:color w:val="auto"/>
        </w:rPr>
      </w:pPr>
    </w:p>
    <w:p w14:paraId="4FA5184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5A0CAA7" wp14:editId="248B1F25">
            <wp:extent cx="584200" cy="584200"/>
            <wp:effectExtent l="0" t="0" r="0" b="0"/>
            <wp:docPr id="267" name="Рисунок 1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BA2524A" w14:textId="77777777" w:rsidR="00C415E9"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w:t>
      </w:r>
    </w:p>
    <w:p w14:paraId="6D3B8E36" w14:textId="77777777" w:rsidR="00EE6F65" w:rsidRPr="00BB630B" w:rsidRDefault="00EE6F65" w:rsidP="00EE6F65">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20CBA9B3" w14:textId="77777777" w:rsidR="00EE6F65" w:rsidRPr="00BB630B" w:rsidRDefault="00EE6F65" w:rsidP="00EE6F65">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Заявка на возврат ф.0531803</w:t>
      </w:r>
      <w:r w:rsidRPr="00BB630B">
        <w:rPr>
          <w:color w:val="auto"/>
          <w:szCs w:val="28"/>
        </w:rPr>
        <w:t>.</w:t>
      </w:r>
    </w:p>
    <w:p w14:paraId="403A0A13" w14:textId="77777777" w:rsidR="00EE6F65" w:rsidRPr="00BB630B" w:rsidRDefault="00EE6F65" w:rsidP="00EE6F65">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0DA150C6"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0A4758E"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403E6FD9" w14:textId="77777777" w:rsidR="00EE6F65" w:rsidRPr="00BB630B" w:rsidRDefault="00EE6F65" w:rsidP="00EE6F65">
      <w:pPr>
        <w:spacing w:before="120" w:after="120"/>
        <w:rPr>
          <w:color w:val="auto"/>
          <w:szCs w:val="28"/>
        </w:rPr>
      </w:pPr>
      <w:r w:rsidRPr="00BB630B">
        <w:rPr>
          <w:b/>
          <w:color w:val="auto"/>
          <w:szCs w:val="28"/>
        </w:rPr>
        <w:t>Кор. Счет</w:t>
      </w:r>
      <w:r w:rsidRPr="00BB630B">
        <w:rPr>
          <w:color w:val="auto"/>
          <w:szCs w:val="28"/>
        </w:rPr>
        <w:t xml:space="preserve"> – устанавливается значение по-умолчанию, в соответствии  с выбранной типизацией, при необходимости выбирается пользователем значение из списка;</w:t>
      </w:r>
    </w:p>
    <w:p w14:paraId="3655B891" w14:textId="77777777" w:rsidR="00B10FB0" w:rsidRPr="00BB630B" w:rsidRDefault="00B10FB0" w:rsidP="00F60910">
      <w:pPr>
        <w:spacing w:before="120" w:after="120"/>
        <w:rPr>
          <w:color w:val="auto"/>
          <w:szCs w:val="28"/>
        </w:rPr>
      </w:pPr>
      <w:r w:rsidRPr="00BB630B">
        <w:rPr>
          <w:rStyle w:val="Interface"/>
          <w:color w:val="auto"/>
          <w:szCs w:val="28"/>
        </w:rPr>
        <w:t>Получатель платежа</w:t>
      </w:r>
      <w:r w:rsidRPr="00BB630B">
        <w:rPr>
          <w:color w:val="auto"/>
          <w:szCs w:val="28"/>
        </w:rPr>
        <w:t xml:space="preserve"> </w:t>
      </w:r>
      <w:r w:rsidR="0082275C" w:rsidRPr="00BB630B">
        <w:rPr>
          <w:color w:val="auto"/>
          <w:szCs w:val="28"/>
        </w:rPr>
        <w:t>–</w:t>
      </w:r>
      <w:r w:rsidRPr="00BB630B">
        <w:rPr>
          <w:color w:val="auto"/>
          <w:szCs w:val="28"/>
        </w:rPr>
        <w:t xml:space="preserve"> организация, являющаяся получателем средств. Выбирается из справочника </w:t>
      </w:r>
      <w:r w:rsidRPr="00BB630B">
        <w:rPr>
          <w:rStyle w:val="Interface"/>
          <w:color w:val="auto"/>
          <w:szCs w:val="28"/>
        </w:rPr>
        <w:t>Контрагенты</w:t>
      </w:r>
      <w:r w:rsidRPr="00BB630B">
        <w:rPr>
          <w:color w:val="auto"/>
          <w:szCs w:val="28"/>
        </w:rPr>
        <w:t>.</w:t>
      </w:r>
    </w:p>
    <w:p w14:paraId="119664BA" w14:textId="77777777" w:rsidR="00B10FB0" w:rsidRPr="00BB630B" w:rsidRDefault="00B10FB0" w:rsidP="00F60910">
      <w:pPr>
        <w:spacing w:before="120" w:after="120"/>
        <w:rPr>
          <w:color w:val="auto"/>
          <w:szCs w:val="28"/>
        </w:rPr>
      </w:pPr>
      <w:r w:rsidRPr="00BB630B">
        <w:rPr>
          <w:rStyle w:val="Interface"/>
          <w:color w:val="auto"/>
          <w:szCs w:val="28"/>
        </w:rPr>
        <w:t>Счет получателя</w:t>
      </w:r>
      <w:r w:rsidRPr="00BB630B">
        <w:rPr>
          <w:color w:val="auto"/>
          <w:szCs w:val="28"/>
        </w:rPr>
        <w:t xml:space="preserve"> </w:t>
      </w:r>
      <w:r w:rsidR="0082275C" w:rsidRPr="00BB630B">
        <w:rPr>
          <w:color w:val="auto"/>
          <w:szCs w:val="28"/>
        </w:rPr>
        <w:t>–</w:t>
      </w:r>
      <w:r w:rsidRPr="00BB630B">
        <w:rPr>
          <w:color w:val="auto"/>
          <w:szCs w:val="28"/>
        </w:rPr>
        <w:t xml:space="preserve"> счет получателя, на который следует отправить денежные средства. Выбирается из справочника </w:t>
      </w:r>
      <w:r w:rsidRPr="00BB630B">
        <w:rPr>
          <w:rStyle w:val="Interface"/>
          <w:color w:val="auto"/>
          <w:szCs w:val="28"/>
        </w:rPr>
        <w:t>Банковские и казначейские счета</w:t>
      </w:r>
      <w:r w:rsidRPr="00BB630B">
        <w:rPr>
          <w:color w:val="auto"/>
          <w:szCs w:val="28"/>
        </w:rPr>
        <w:t>.</w:t>
      </w:r>
    </w:p>
    <w:p w14:paraId="51A2E313"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«Заявка»</w:t>
      </w:r>
    </w:p>
    <w:p w14:paraId="70EE2FE2" w14:textId="77777777" w:rsidR="00B10FB0" w:rsidRPr="00BB630B" w:rsidRDefault="00B10FB0" w:rsidP="00F60910">
      <w:pPr>
        <w:spacing w:before="120" w:after="120"/>
        <w:rPr>
          <w:color w:val="auto"/>
          <w:szCs w:val="28"/>
        </w:rPr>
      </w:pPr>
      <w:r w:rsidRPr="00BB630B">
        <w:rPr>
          <w:rStyle w:val="Interface"/>
          <w:color w:val="auto"/>
          <w:szCs w:val="28"/>
        </w:rPr>
        <w:t>Валюта выплаты</w:t>
      </w:r>
      <w:r w:rsidRPr="00BB630B">
        <w:rPr>
          <w:color w:val="auto"/>
          <w:szCs w:val="28"/>
        </w:rPr>
        <w:t xml:space="preserve"> </w:t>
      </w:r>
      <w:r w:rsidR="0082275C" w:rsidRPr="00BB630B">
        <w:rPr>
          <w:color w:val="auto"/>
          <w:szCs w:val="28"/>
        </w:rPr>
        <w:t>–</w:t>
      </w:r>
      <w:r w:rsidRPr="00BB630B">
        <w:rPr>
          <w:color w:val="auto"/>
          <w:szCs w:val="28"/>
        </w:rPr>
        <w:t xml:space="preserve"> по умолчанию установлено значение RUB (российский рубль). Если выбрана другая валюта, то дополнительно следует указать сведения о курсе пересчета (реквизиты </w:t>
      </w:r>
      <w:r w:rsidRPr="00BB630B">
        <w:rPr>
          <w:rStyle w:val="Interface"/>
          <w:color w:val="auto"/>
          <w:szCs w:val="28"/>
        </w:rPr>
        <w:t>Курс</w:t>
      </w:r>
      <w:r w:rsidRPr="00BB630B">
        <w:rPr>
          <w:color w:val="auto"/>
          <w:szCs w:val="28"/>
        </w:rPr>
        <w:t xml:space="preserve"> и </w:t>
      </w:r>
      <w:r w:rsidRPr="00BB630B">
        <w:rPr>
          <w:rStyle w:val="Interface"/>
          <w:color w:val="auto"/>
          <w:szCs w:val="28"/>
        </w:rPr>
        <w:t>Кратность</w:t>
      </w:r>
      <w:r w:rsidRPr="00BB630B">
        <w:rPr>
          <w:color w:val="auto"/>
          <w:szCs w:val="28"/>
        </w:rPr>
        <w:t xml:space="preserve">). Курс валюты может быть указан автоматически, если сведения о нем на дату документа содержатся в справочнике </w:t>
      </w:r>
      <w:r w:rsidRPr="00BB630B">
        <w:rPr>
          <w:rStyle w:val="Interface"/>
          <w:color w:val="auto"/>
          <w:szCs w:val="28"/>
        </w:rPr>
        <w:t>Валюты</w:t>
      </w:r>
      <w:r w:rsidRPr="00BB630B">
        <w:rPr>
          <w:color w:val="auto"/>
          <w:szCs w:val="28"/>
        </w:rPr>
        <w:t>.</w:t>
      </w:r>
    </w:p>
    <w:p w14:paraId="7CAFE516"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указывается сумма выплаты в валюте возврата. Если валюта платежа указана не в рублях, то сумма в рублях будет рассчитана автоматически.</w:t>
      </w:r>
    </w:p>
    <w:p w14:paraId="02F48418" w14:textId="77777777" w:rsidR="00B10FB0" w:rsidRPr="00BB630B" w:rsidRDefault="00B10FB0" w:rsidP="00F60910">
      <w:pPr>
        <w:spacing w:before="120" w:after="120"/>
        <w:rPr>
          <w:color w:val="auto"/>
          <w:szCs w:val="28"/>
        </w:rPr>
      </w:pPr>
      <w:r w:rsidRPr="00BB630B">
        <w:rPr>
          <w:rStyle w:val="Interface"/>
          <w:color w:val="auto"/>
          <w:szCs w:val="28"/>
        </w:rPr>
        <w:t>Объект ФАИП</w:t>
      </w:r>
      <w:r w:rsidRPr="00BB630B">
        <w:rPr>
          <w:color w:val="auto"/>
          <w:szCs w:val="28"/>
        </w:rPr>
        <w:t xml:space="preserve"> </w:t>
      </w:r>
      <w:r w:rsidR="0082275C" w:rsidRPr="00BB630B">
        <w:rPr>
          <w:color w:val="auto"/>
          <w:szCs w:val="28"/>
        </w:rPr>
        <w:t>–</w:t>
      </w:r>
      <w:r w:rsidRPr="00BB630B">
        <w:rPr>
          <w:color w:val="auto"/>
          <w:szCs w:val="28"/>
        </w:rPr>
        <w:t xml:space="preserve"> объект капитального строительства, включенный в федеральную инвестиционную программу. Выбирается в справочнике </w:t>
      </w:r>
      <w:r w:rsidRPr="00BB630B">
        <w:rPr>
          <w:rStyle w:val="Interface"/>
          <w:color w:val="auto"/>
          <w:szCs w:val="28"/>
        </w:rPr>
        <w:t>Основные средства</w:t>
      </w:r>
      <w:r w:rsidRPr="00BB630B">
        <w:rPr>
          <w:color w:val="auto"/>
          <w:szCs w:val="28"/>
        </w:rPr>
        <w:t>.</w:t>
      </w:r>
    </w:p>
    <w:p w14:paraId="797C2D02" w14:textId="77777777" w:rsidR="00B10FB0" w:rsidRPr="00BB630B" w:rsidRDefault="00B10FB0" w:rsidP="00F60910">
      <w:pPr>
        <w:spacing w:before="120" w:after="120"/>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вид средств, за счет которых должна быть произведена кассовая выплата. </w:t>
      </w:r>
    </w:p>
    <w:p w14:paraId="2BD7B0F2"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w:t>
      </w:r>
    </w:p>
    <w:p w14:paraId="0CAC1134" w14:textId="77777777" w:rsidR="00B10FB0" w:rsidRPr="00BB630B" w:rsidRDefault="00B10FB0" w:rsidP="00F60910">
      <w:pPr>
        <w:spacing w:before="120" w:after="120"/>
        <w:rPr>
          <w:color w:val="auto"/>
          <w:szCs w:val="28"/>
        </w:rPr>
      </w:pPr>
      <w:r w:rsidRPr="00BB630B">
        <w:rPr>
          <w:rStyle w:val="Interface"/>
          <w:color w:val="auto"/>
          <w:szCs w:val="28"/>
        </w:rPr>
        <w:lastRenderedPageBreak/>
        <w:t>КБК</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по которому должен быть произведен возврат. Выбирается из справочника </w:t>
      </w:r>
      <w:r w:rsidRPr="00BB630B">
        <w:rPr>
          <w:rStyle w:val="Interface"/>
          <w:color w:val="auto"/>
          <w:szCs w:val="28"/>
        </w:rPr>
        <w:t>КПС</w:t>
      </w:r>
      <w:r w:rsidRPr="00BB630B">
        <w:rPr>
          <w:color w:val="auto"/>
          <w:szCs w:val="28"/>
        </w:rPr>
        <w:t>.</w:t>
      </w:r>
    </w:p>
    <w:p w14:paraId="401CB0D6" w14:textId="77777777" w:rsidR="00B10FB0" w:rsidRPr="00BB630B" w:rsidRDefault="00B10FB0" w:rsidP="00F60910">
      <w:pPr>
        <w:spacing w:before="120" w:after="120"/>
        <w:rPr>
          <w:color w:val="auto"/>
          <w:szCs w:val="28"/>
        </w:rPr>
      </w:pPr>
      <w:r w:rsidRPr="00BB630B">
        <w:rPr>
          <w:rStyle w:val="Interface"/>
          <w:color w:val="auto"/>
          <w:szCs w:val="28"/>
        </w:rPr>
        <w:t>КОСГУ</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соответствующий выплате. Выбирается из справочника </w:t>
      </w:r>
      <w:r w:rsidRPr="00BB630B">
        <w:rPr>
          <w:rStyle w:val="Interface"/>
          <w:color w:val="auto"/>
          <w:szCs w:val="28"/>
        </w:rPr>
        <w:t>КЭК</w:t>
      </w:r>
      <w:r w:rsidRPr="00BB630B">
        <w:rPr>
          <w:color w:val="auto"/>
          <w:szCs w:val="28"/>
        </w:rPr>
        <w:t xml:space="preserve">. Для средств во временном распоряжении реквизит </w:t>
      </w:r>
      <w:r w:rsidRPr="00BB630B">
        <w:rPr>
          <w:rStyle w:val="Interface"/>
          <w:color w:val="auto"/>
          <w:szCs w:val="28"/>
        </w:rPr>
        <w:t>КОСГУ</w:t>
      </w:r>
      <w:r w:rsidRPr="00BB630B">
        <w:rPr>
          <w:color w:val="auto"/>
          <w:szCs w:val="28"/>
        </w:rPr>
        <w:t xml:space="preserve"> не указывается. </w:t>
      </w:r>
    </w:p>
    <w:p w14:paraId="27B8DD62" w14:textId="77777777" w:rsidR="00B10FB0" w:rsidRPr="00BB630B" w:rsidRDefault="00B10FB0" w:rsidP="00F60910">
      <w:pPr>
        <w:spacing w:before="120" w:after="120"/>
        <w:rPr>
          <w:color w:val="auto"/>
          <w:szCs w:val="28"/>
        </w:rPr>
      </w:pPr>
      <w:r w:rsidRPr="00BB630B">
        <w:rPr>
          <w:rStyle w:val="Interface"/>
          <w:color w:val="auto"/>
          <w:szCs w:val="28"/>
        </w:rPr>
        <w:t xml:space="preserve">Код ОКТМО </w:t>
      </w:r>
      <w:r w:rsidR="0082275C" w:rsidRPr="00BB630B">
        <w:rPr>
          <w:color w:val="auto"/>
          <w:szCs w:val="28"/>
        </w:rPr>
        <w:t>–</w:t>
      </w:r>
      <w:r w:rsidRPr="00BB630B">
        <w:rPr>
          <w:color w:val="auto"/>
          <w:szCs w:val="28"/>
        </w:rPr>
        <w:t xml:space="preserve"> указывается код в соответствии с Общероссийским классификатором территорий муниципальных образований. Реквизит </w:t>
      </w:r>
      <w:r w:rsidRPr="00BB630B">
        <w:rPr>
          <w:rStyle w:val="Interface"/>
          <w:color w:val="auto"/>
          <w:szCs w:val="28"/>
        </w:rPr>
        <w:t>Код ОКТМО</w:t>
      </w:r>
      <w:r w:rsidRPr="00BB630B">
        <w:rPr>
          <w:color w:val="auto"/>
          <w:szCs w:val="28"/>
        </w:rPr>
        <w:t xml:space="preserve"> заполняется в случае предоставления заявки на возврат администратором доходов бюджета.</w:t>
      </w:r>
    </w:p>
    <w:p w14:paraId="7A11B1B2" w14:textId="77777777" w:rsidR="00B10FB0" w:rsidRPr="00BB630B" w:rsidRDefault="00B10FB0" w:rsidP="00F60910">
      <w:pPr>
        <w:spacing w:before="120" w:after="120"/>
        <w:rPr>
          <w:color w:val="auto"/>
          <w:szCs w:val="28"/>
        </w:rPr>
      </w:pPr>
      <w:r w:rsidRPr="00BB630B">
        <w:rPr>
          <w:rStyle w:val="Interface"/>
          <w:color w:val="auto"/>
          <w:szCs w:val="28"/>
        </w:rPr>
        <w:t>Код цели</w:t>
      </w:r>
      <w:r w:rsidRPr="00BB630B">
        <w:rPr>
          <w:color w:val="auto"/>
          <w:szCs w:val="28"/>
        </w:rPr>
        <w:t xml:space="preserve"> </w:t>
      </w:r>
      <w:r w:rsidR="0082275C" w:rsidRPr="00BB630B">
        <w:rPr>
          <w:color w:val="auto"/>
          <w:szCs w:val="28"/>
        </w:rPr>
        <w:t>–</w:t>
      </w:r>
      <w:r w:rsidRPr="00BB630B">
        <w:rPr>
          <w:color w:val="auto"/>
          <w:szCs w:val="28"/>
        </w:rPr>
        <w:t xml:space="preserve"> код цели субсидии (субвенции). Выбирается из справочника </w:t>
      </w:r>
      <w:r w:rsidRPr="00BB630B">
        <w:rPr>
          <w:rStyle w:val="Interface"/>
          <w:color w:val="auto"/>
          <w:szCs w:val="28"/>
        </w:rPr>
        <w:t>Виды целевых средств</w:t>
      </w:r>
      <w:r w:rsidRPr="00BB630B">
        <w:rPr>
          <w:color w:val="auto"/>
          <w:szCs w:val="28"/>
        </w:rPr>
        <w:t>.</w:t>
      </w:r>
    </w:p>
    <w:p w14:paraId="13DAE33E" w14:textId="77777777" w:rsidR="00B10FB0" w:rsidRPr="00BB630B" w:rsidRDefault="00B10FB0" w:rsidP="00F60910">
      <w:pPr>
        <w:spacing w:before="120" w:after="120"/>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информация о назначении платежа в виде произвольного текста.</w:t>
      </w:r>
    </w:p>
    <w:p w14:paraId="4F4C7273" w14:textId="77777777" w:rsidR="00B10FB0" w:rsidRPr="00BB630B" w:rsidRDefault="00B10FB0" w:rsidP="00F60910">
      <w:pPr>
        <w:spacing w:before="120" w:after="120"/>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номер группы очередности платежа.</w:t>
      </w:r>
    </w:p>
    <w:p w14:paraId="42CF9712" w14:textId="77777777" w:rsidR="00B10FB0" w:rsidRPr="00BB630B" w:rsidRDefault="00B10FB0" w:rsidP="00F60910">
      <w:pPr>
        <w:spacing w:before="120" w:after="120"/>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30E35998" w14:textId="77777777" w:rsidR="00B10FB0" w:rsidRPr="00BB630B" w:rsidRDefault="00B10FB0" w:rsidP="00F60910">
      <w:pPr>
        <w:spacing w:before="120" w:after="120"/>
        <w:rPr>
          <w:color w:val="auto"/>
          <w:szCs w:val="28"/>
        </w:rPr>
      </w:pPr>
      <w:r w:rsidRPr="00BB630B">
        <w:rPr>
          <w:color w:val="auto"/>
          <w:szCs w:val="28"/>
        </w:rPr>
        <w:t xml:space="preserve">В группе </w:t>
      </w:r>
      <w:r w:rsidRPr="00BB630B">
        <w:rPr>
          <w:rStyle w:val="Interface"/>
          <w:color w:val="auto"/>
          <w:szCs w:val="28"/>
        </w:rPr>
        <w:t>Реквизиты документа-основания</w:t>
      </w:r>
      <w:r w:rsidRPr="00BB630B">
        <w:rPr>
          <w:color w:val="auto"/>
          <w:szCs w:val="28"/>
        </w:rPr>
        <w:t xml:space="preserve"> при наличии информации для заполнения указываются документ-основание для осуществления возврата и его реквизиты для формирования одноименного раздела печатной формы «Заявки на возврат».</w:t>
      </w:r>
    </w:p>
    <w:p w14:paraId="1CF0DDB5" w14:textId="77777777" w:rsidR="00B10FB0" w:rsidRPr="00BB630B" w:rsidRDefault="00B10FB0" w:rsidP="00F60910">
      <w:pPr>
        <w:spacing w:before="120" w:after="120"/>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 на возврат.</w:t>
      </w:r>
    </w:p>
    <w:p w14:paraId="5F763926" w14:textId="77777777" w:rsidR="00B10FB0" w:rsidRPr="00BB630B" w:rsidRDefault="00B10FB0" w:rsidP="00F60910">
      <w:pPr>
        <w:spacing w:before="120" w:after="120"/>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следует установить флажок, если документ подписывает уполномоченное лицо.</w:t>
      </w:r>
    </w:p>
    <w:p w14:paraId="557B632F" w14:textId="77777777" w:rsidR="00EE6F65" w:rsidRPr="00BB630B" w:rsidRDefault="00EE6F65" w:rsidP="00F60910">
      <w:pPr>
        <w:spacing w:before="120" w:after="120"/>
        <w:rPr>
          <w:color w:val="auto"/>
          <w:szCs w:val="28"/>
        </w:rPr>
      </w:pPr>
      <w:r w:rsidRPr="00BB630B">
        <w:rPr>
          <w:noProof/>
          <w:snapToGrid/>
          <w:color w:val="auto"/>
          <w:szCs w:val="28"/>
        </w:rPr>
        <w:lastRenderedPageBreak/>
        <w:drawing>
          <wp:inline distT="0" distB="0" distL="0" distR="0" wp14:anchorId="083683F2" wp14:editId="2E70828D">
            <wp:extent cx="5711023" cy="3675024"/>
            <wp:effectExtent l="0" t="0" r="4445" b="1905"/>
            <wp:docPr id="2043434701" name="Рисунок 204343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01" name="Скриншот 27-11-2023 150707.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721041" cy="3681470"/>
                    </a:xfrm>
                    <a:prstGeom prst="rect">
                      <a:avLst/>
                    </a:prstGeom>
                  </pic:spPr>
                </pic:pic>
              </a:graphicData>
            </a:graphic>
          </wp:inline>
        </w:drawing>
      </w:r>
    </w:p>
    <w:p w14:paraId="7998EFFE" w14:textId="77777777" w:rsidR="00EE6F65" w:rsidRPr="00BB630B" w:rsidRDefault="00EE6F65" w:rsidP="00EE6F65">
      <w:pPr>
        <w:pStyle w:val="afff1"/>
      </w:pPr>
      <w:bookmarkStart w:id="2759" w:name="_Toc21766308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278</w:t>
      </w:r>
      <w:r w:rsidR="007E6987">
        <w:rPr>
          <w:noProof/>
        </w:rPr>
        <w:fldChar w:fldCharType="end"/>
      </w:r>
      <w:r w:rsidRPr="00BB630B">
        <w:t xml:space="preserve"> – Заявка на возврат</w:t>
      </w:r>
      <w:bookmarkEnd w:id="2759"/>
    </w:p>
    <w:p w14:paraId="7B3BCF04" w14:textId="77777777" w:rsidR="00EE6F65" w:rsidRPr="00BB630B" w:rsidRDefault="00EE6F65" w:rsidP="00F60910">
      <w:pPr>
        <w:spacing w:before="120" w:after="120"/>
        <w:rPr>
          <w:rStyle w:val="Bold"/>
          <w:rFonts w:ascii="Times New Roman" w:eastAsia="Batang" w:hAnsi="Times New Roman"/>
          <w:color w:val="auto"/>
          <w:szCs w:val="28"/>
          <w:u w:val="none"/>
        </w:rPr>
      </w:pPr>
    </w:p>
    <w:p w14:paraId="4081D473"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«Контрагент»</w:t>
      </w:r>
      <w:r w:rsidRPr="00BB630B">
        <w:rPr>
          <w:color w:val="auto"/>
          <w:szCs w:val="28"/>
        </w:rPr>
        <w:t xml:space="preserve">. На закладке следует указать платежные реквизиты контрагента </w:t>
      </w:r>
      <w:r w:rsidR="0082275C" w:rsidRPr="00BB630B">
        <w:rPr>
          <w:color w:val="auto"/>
          <w:szCs w:val="28"/>
        </w:rPr>
        <w:t>–</w:t>
      </w:r>
      <w:r w:rsidRPr="00BB630B">
        <w:rPr>
          <w:color w:val="auto"/>
          <w:szCs w:val="28"/>
        </w:rPr>
        <w:t xml:space="preserve"> получателя платежа для формирования раздела III «Реквизиты контрагента» печатной формы «Заявки на возврат».</w:t>
      </w:r>
    </w:p>
    <w:p w14:paraId="4FC00D54" w14:textId="77777777" w:rsidR="00B10FB0" w:rsidRPr="00BB630B" w:rsidRDefault="00B10FB0" w:rsidP="00F60910">
      <w:pPr>
        <w:spacing w:before="120" w:after="120"/>
        <w:rPr>
          <w:color w:val="auto"/>
          <w:szCs w:val="28"/>
        </w:rPr>
      </w:pPr>
      <w:r w:rsidRPr="00BB630B">
        <w:rPr>
          <w:color w:val="auto"/>
          <w:szCs w:val="28"/>
        </w:rPr>
        <w:t xml:space="preserve">По умолчанию реквизиты автоматически заполняются значениями, указанными в карточке контрагента, выбранного в шапке документа (реквизиты </w:t>
      </w:r>
      <w:r w:rsidRPr="00BB630B">
        <w:rPr>
          <w:rStyle w:val="Interface"/>
          <w:color w:val="auto"/>
          <w:szCs w:val="28"/>
        </w:rPr>
        <w:t>Получатель платежа</w:t>
      </w:r>
      <w:r w:rsidRPr="00BB630B">
        <w:rPr>
          <w:color w:val="auto"/>
          <w:szCs w:val="28"/>
        </w:rPr>
        <w:t xml:space="preserve"> и </w:t>
      </w:r>
      <w:r w:rsidRPr="00BB630B">
        <w:rPr>
          <w:rStyle w:val="Interface"/>
          <w:color w:val="auto"/>
          <w:szCs w:val="28"/>
        </w:rPr>
        <w:t>Счет получателя</w:t>
      </w:r>
      <w:r w:rsidRPr="00BB630B">
        <w:rPr>
          <w:color w:val="auto"/>
          <w:szCs w:val="28"/>
        </w:rPr>
        <w:t>).</w:t>
      </w:r>
    </w:p>
    <w:p w14:paraId="15CC2948" w14:textId="77777777" w:rsidR="00B10FB0" w:rsidRPr="00BB630B" w:rsidRDefault="00B10FB0" w:rsidP="00F60910">
      <w:pPr>
        <w:spacing w:before="120" w:after="120"/>
        <w:rPr>
          <w:color w:val="auto"/>
          <w:szCs w:val="28"/>
        </w:rPr>
      </w:pPr>
      <w:r w:rsidRPr="00BB630B">
        <w:rPr>
          <w:color w:val="auto"/>
          <w:szCs w:val="28"/>
        </w:rPr>
        <w:t>При необходимости значения реквизитов могут быть изменены для конкретной заявки на возврат.</w:t>
      </w:r>
    </w:p>
    <w:p w14:paraId="545879DC" w14:textId="77777777" w:rsidR="00EE6F65"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6147CA6E" w14:textId="77777777" w:rsidR="00B10FB0" w:rsidRPr="00BB630B" w:rsidRDefault="00B10FB0" w:rsidP="00F60910">
      <w:pPr>
        <w:spacing w:before="120" w:after="120"/>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w:t>
      </w:r>
      <w:r w:rsidR="00EE6F65" w:rsidRPr="00BB630B">
        <w:rPr>
          <w:color w:val="auto"/>
          <w:szCs w:val="28"/>
        </w:rPr>
        <w:t>устанавливается автоматчиески. Не подлежит редактированию пользователем.</w:t>
      </w:r>
      <w:r w:rsidRPr="00BB630B">
        <w:rPr>
          <w:color w:val="auto"/>
          <w:szCs w:val="28"/>
        </w:rPr>
        <w:t xml:space="preserve"> </w:t>
      </w:r>
    </w:p>
    <w:p w14:paraId="1A2DD22D" w14:textId="77777777" w:rsidR="00EE6F65" w:rsidRPr="00BB630B" w:rsidRDefault="00EE6F65" w:rsidP="00F60910">
      <w:pPr>
        <w:spacing w:before="120" w:after="120"/>
        <w:rPr>
          <w:color w:val="auto"/>
          <w:szCs w:val="28"/>
        </w:rPr>
      </w:pPr>
      <w:r w:rsidRPr="00BB630B">
        <w:rPr>
          <w:noProof/>
          <w:snapToGrid/>
          <w:color w:val="auto"/>
          <w:szCs w:val="28"/>
        </w:rPr>
        <w:lastRenderedPageBreak/>
        <w:drawing>
          <wp:inline distT="0" distB="0" distL="0" distR="0" wp14:anchorId="2D4D386F" wp14:editId="067AD2AB">
            <wp:extent cx="6029325" cy="2937510"/>
            <wp:effectExtent l="0" t="0" r="9525" b="0"/>
            <wp:docPr id="2043434709" name="Рисунок 204343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09" name="Скриншот 27-11-2023 150936.jpg"/>
                    <pic:cNvPicPr/>
                  </pic:nvPicPr>
                  <pic:blipFill>
                    <a:blip r:embed="rId315">
                      <a:extLst>
                        <a:ext uri="{28A0092B-C50C-407E-A947-70E740481C1C}">
                          <a14:useLocalDpi xmlns:a14="http://schemas.microsoft.com/office/drawing/2010/main" val="0"/>
                        </a:ext>
                      </a:extLst>
                    </a:blip>
                    <a:stretch>
                      <a:fillRect/>
                    </a:stretch>
                  </pic:blipFill>
                  <pic:spPr>
                    <a:xfrm>
                      <a:off x="0" y="0"/>
                      <a:ext cx="6029325" cy="2937510"/>
                    </a:xfrm>
                    <a:prstGeom prst="rect">
                      <a:avLst/>
                    </a:prstGeom>
                  </pic:spPr>
                </pic:pic>
              </a:graphicData>
            </a:graphic>
          </wp:inline>
        </w:drawing>
      </w:r>
    </w:p>
    <w:p w14:paraId="6AE4D79F" w14:textId="77777777" w:rsidR="00EE6F65" w:rsidRPr="00BB630B" w:rsidRDefault="00EE6F65" w:rsidP="00EE6F65">
      <w:pPr>
        <w:pStyle w:val="afff1"/>
      </w:pPr>
      <w:bookmarkStart w:id="2760" w:name="_Toc2176630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279</w:t>
      </w:r>
      <w:r w:rsidR="007E6987">
        <w:rPr>
          <w:noProof/>
        </w:rPr>
        <w:fldChar w:fldCharType="end"/>
      </w:r>
      <w:r w:rsidRPr="00BB630B">
        <w:t xml:space="preserve"> – Заявка на возврат</w:t>
      </w:r>
      <w:bookmarkEnd w:id="2760"/>
    </w:p>
    <w:p w14:paraId="6830CF58" w14:textId="77777777" w:rsidR="00EE6F65" w:rsidRPr="00BB630B" w:rsidRDefault="00EE6F65" w:rsidP="00EE6F65">
      <w:pPr>
        <w:spacing w:before="120" w:after="120"/>
        <w:rPr>
          <w:rStyle w:val="Bold"/>
          <w:rFonts w:ascii="Times New Roman" w:eastAsia="Batang" w:hAnsi="Times New Roman"/>
          <w:b w:val="0"/>
          <w:color w:val="auto"/>
          <w:szCs w:val="28"/>
          <w:u w:val="none"/>
        </w:rPr>
      </w:pPr>
      <w:r w:rsidRPr="00BB630B">
        <w:rPr>
          <w:rStyle w:val="Bold"/>
          <w:rFonts w:ascii="Times New Roman" w:eastAsia="Batang" w:hAnsi="Times New Roman"/>
          <w:b w:val="0"/>
          <w:color w:val="auto"/>
          <w:szCs w:val="28"/>
          <w:u w:val="none"/>
        </w:rPr>
        <w:t>Обязательные реквизиты, требуемые для формирования бухгалтерской проводки, указываются пользователем в соответствующих полях, в  зависимости от выбранной типовой операции.</w:t>
      </w:r>
    </w:p>
    <w:p w14:paraId="338F420E" w14:textId="77777777" w:rsidR="00EE6F65" w:rsidRPr="00BB630B" w:rsidRDefault="00EE6F65" w:rsidP="00EE6F65">
      <w:pPr>
        <w:spacing w:before="120" w:after="120"/>
        <w:rPr>
          <w:rStyle w:val="Interface"/>
          <w:color w:val="auto"/>
          <w:szCs w:val="28"/>
        </w:rPr>
      </w:pPr>
      <w:r w:rsidRPr="00BB630B">
        <w:rPr>
          <w:color w:val="auto"/>
          <w:szCs w:val="28"/>
        </w:rPr>
        <w:t xml:space="preserve">После проверки правильности заполнения документа его следует отправить документ на следующий этап с помощью кнопки </w:t>
      </w:r>
      <w:r w:rsidRPr="00BB630B">
        <w:rPr>
          <w:rStyle w:val="Interface"/>
          <w:color w:val="auto"/>
          <w:szCs w:val="28"/>
        </w:rPr>
        <w:t>На подписание.</w:t>
      </w:r>
    </w:p>
    <w:p w14:paraId="19E5D9D2" w14:textId="77777777" w:rsidR="00571618" w:rsidRPr="00BB630B" w:rsidRDefault="00571618" w:rsidP="00EE6F65">
      <w:pPr>
        <w:spacing w:before="120" w:after="120"/>
        <w:rPr>
          <w:rStyle w:val="Interface"/>
          <w:color w:val="auto"/>
          <w:szCs w:val="28"/>
        </w:rPr>
      </w:pPr>
      <w:r w:rsidRPr="00BB630B">
        <w:rPr>
          <w:b/>
          <w:noProof/>
          <w:snapToGrid/>
          <w:color w:val="auto"/>
          <w:szCs w:val="28"/>
        </w:rPr>
        <w:drawing>
          <wp:inline distT="0" distB="0" distL="0" distR="0" wp14:anchorId="30F0A384" wp14:editId="1ABDDE0A">
            <wp:extent cx="4661382" cy="3495914"/>
            <wp:effectExtent l="0" t="0" r="6350" b="0"/>
            <wp:docPr id="2043434713" name="Рисунок 204343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13" name="Скриншот 27-11-2023 151540.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4667768" cy="3500703"/>
                    </a:xfrm>
                    <a:prstGeom prst="rect">
                      <a:avLst/>
                    </a:prstGeom>
                  </pic:spPr>
                </pic:pic>
              </a:graphicData>
            </a:graphic>
          </wp:inline>
        </w:drawing>
      </w:r>
    </w:p>
    <w:p w14:paraId="21E212C0" w14:textId="77777777" w:rsidR="00571618" w:rsidRPr="00BB630B" w:rsidRDefault="00571618" w:rsidP="00571618">
      <w:pPr>
        <w:pStyle w:val="afff1"/>
      </w:pPr>
      <w:bookmarkStart w:id="2761" w:name="_Toc21766308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280</w:t>
      </w:r>
      <w:r w:rsidR="007E6987">
        <w:rPr>
          <w:noProof/>
        </w:rPr>
        <w:fldChar w:fldCharType="end"/>
      </w:r>
      <w:r w:rsidRPr="00BB630B">
        <w:t xml:space="preserve"> – Заявка на возврат</w:t>
      </w:r>
      <w:bookmarkEnd w:id="2761"/>
    </w:p>
    <w:p w14:paraId="78F611D5" w14:textId="77777777" w:rsidR="00571618" w:rsidRPr="00BB630B" w:rsidRDefault="00571618" w:rsidP="00EE6F65">
      <w:pPr>
        <w:spacing w:before="120" w:after="120"/>
        <w:rPr>
          <w:rStyle w:val="Interface"/>
          <w:color w:val="auto"/>
          <w:szCs w:val="28"/>
        </w:rPr>
      </w:pPr>
    </w:p>
    <w:p w14:paraId="13172087" w14:textId="77777777" w:rsidR="00EE6F65" w:rsidRPr="00BB630B" w:rsidRDefault="00EE6F65" w:rsidP="00EE6F65">
      <w:pPr>
        <w:spacing w:before="120" w:after="120"/>
        <w:rPr>
          <w:color w:val="auto"/>
          <w:szCs w:val="28"/>
        </w:rPr>
      </w:pPr>
      <w:r w:rsidRPr="00BB630B">
        <w:rPr>
          <w:color w:val="auto"/>
          <w:szCs w:val="28"/>
        </w:rPr>
        <w:t xml:space="preserve">Далее документ будет отправлен на этап </w:t>
      </w:r>
      <w:r w:rsidRPr="00BB630B">
        <w:rPr>
          <w:b/>
          <w:color w:val="auto"/>
          <w:szCs w:val="28"/>
        </w:rPr>
        <w:t>Согласование</w:t>
      </w:r>
      <w:r w:rsidRPr="00BB630B">
        <w:rPr>
          <w:color w:val="auto"/>
          <w:szCs w:val="28"/>
        </w:rPr>
        <w:t xml:space="preserve"> пользователю с ролью </w:t>
      </w:r>
      <w:r w:rsidRPr="00BB630B">
        <w:rPr>
          <w:b/>
          <w:color w:val="auto"/>
          <w:szCs w:val="28"/>
        </w:rPr>
        <w:t>Главный бухгалтер</w:t>
      </w:r>
      <w:r w:rsidRPr="00BB630B">
        <w:rPr>
          <w:color w:val="auto"/>
          <w:szCs w:val="28"/>
        </w:rPr>
        <w:t xml:space="preserve">, пользователю следует проверить документ на корректность заполнения реквизитов, в случае положительного решения отправить на следующий этап </w:t>
      </w:r>
      <w:r w:rsidRPr="00BB630B">
        <w:rPr>
          <w:b/>
          <w:color w:val="auto"/>
          <w:szCs w:val="28"/>
        </w:rPr>
        <w:t>Утверждение</w:t>
      </w:r>
      <w:r w:rsidRPr="00BB630B">
        <w:rPr>
          <w:color w:val="auto"/>
          <w:szCs w:val="28"/>
        </w:rPr>
        <w:t xml:space="preserve"> пользователю с ролью </w:t>
      </w:r>
      <w:r w:rsidRPr="00BB630B">
        <w:rPr>
          <w:b/>
          <w:color w:val="auto"/>
          <w:szCs w:val="28"/>
        </w:rPr>
        <w:t>Руководитель</w:t>
      </w:r>
      <w:r w:rsidRPr="00BB630B">
        <w:rPr>
          <w:color w:val="auto"/>
          <w:szCs w:val="28"/>
        </w:rPr>
        <w:t xml:space="preserve"> по кнопке </w:t>
      </w:r>
      <w:r w:rsidRPr="00BB630B">
        <w:rPr>
          <w:b/>
          <w:color w:val="auto"/>
          <w:szCs w:val="28"/>
        </w:rPr>
        <w:t>На согласование</w:t>
      </w:r>
      <w:r w:rsidRPr="00BB630B">
        <w:rPr>
          <w:color w:val="auto"/>
          <w:szCs w:val="28"/>
        </w:rPr>
        <w:t xml:space="preserve">. </w:t>
      </w:r>
    </w:p>
    <w:p w14:paraId="7947902A" w14:textId="77777777" w:rsidR="00571618" w:rsidRPr="00BB630B" w:rsidRDefault="00571618" w:rsidP="00EE6F65">
      <w:pPr>
        <w:spacing w:before="120" w:after="120"/>
        <w:rPr>
          <w:color w:val="auto"/>
          <w:szCs w:val="28"/>
        </w:rPr>
      </w:pPr>
      <w:r w:rsidRPr="00BB630B">
        <w:rPr>
          <w:noProof/>
          <w:snapToGrid/>
          <w:color w:val="auto"/>
          <w:szCs w:val="28"/>
        </w:rPr>
        <w:drawing>
          <wp:inline distT="0" distB="0" distL="0" distR="0" wp14:anchorId="00FBEC5F" wp14:editId="5BA7979B">
            <wp:extent cx="5879265" cy="4484217"/>
            <wp:effectExtent l="0" t="0" r="7620" b="0"/>
            <wp:docPr id="2043434721" name="Рисунок 204343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21" name="Скриншот 27-11-2023 151742.jpg"/>
                    <pic:cNvPicPr/>
                  </pic:nvPicPr>
                  <pic:blipFill>
                    <a:blip r:embed="rId317">
                      <a:extLst>
                        <a:ext uri="{28A0092B-C50C-407E-A947-70E740481C1C}">
                          <a14:useLocalDpi xmlns:a14="http://schemas.microsoft.com/office/drawing/2010/main" val="0"/>
                        </a:ext>
                      </a:extLst>
                    </a:blip>
                    <a:stretch>
                      <a:fillRect/>
                    </a:stretch>
                  </pic:blipFill>
                  <pic:spPr>
                    <a:xfrm>
                      <a:off x="0" y="0"/>
                      <a:ext cx="5885488" cy="4488964"/>
                    </a:xfrm>
                    <a:prstGeom prst="rect">
                      <a:avLst/>
                    </a:prstGeom>
                  </pic:spPr>
                </pic:pic>
              </a:graphicData>
            </a:graphic>
          </wp:inline>
        </w:drawing>
      </w:r>
    </w:p>
    <w:p w14:paraId="49729325" w14:textId="77777777" w:rsidR="00571618" w:rsidRPr="00BB630B" w:rsidRDefault="00571618" w:rsidP="00EE6F65">
      <w:pPr>
        <w:spacing w:before="120" w:after="120"/>
        <w:rPr>
          <w:color w:val="auto"/>
          <w:szCs w:val="28"/>
        </w:rPr>
      </w:pPr>
    </w:p>
    <w:p w14:paraId="4B83BDE5" w14:textId="77777777" w:rsidR="00571618" w:rsidRPr="00BB630B" w:rsidRDefault="00571618" w:rsidP="00571618">
      <w:pPr>
        <w:pStyle w:val="afff1"/>
      </w:pPr>
      <w:bookmarkStart w:id="2762" w:name="_Toc21766308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281</w:t>
      </w:r>
      <w:r w:rsidR="007E6987">
        <w:rPr>
          <w:noProof/>
        </w:rPr>
        <w:fldChar w:fldCharType="end"/>
      </w:r>
      <w:r w:rsidRPr="00BB630B">
        <w:t xml:space="preserve"> – Заявка на возврат</w:t>
      </w:r>
      <w:bookmarkEnd w:id="2762"/>
    </w:p>
    <w:p w14:paraId="1818D0A9" w14:textId="77777777" w:rsidR="00571618" w:rsidRPr="00BB630B" w:rsidRDefault="00571618" w:rsidP="00EE6F65">
      <w:pPr>
        <w:spacing w:before="120" w:after="120"/>
        <w:rPr>
          <w:color w:val="auto"/>
          <w:szCs w:val="28"/>
        </w:rPr>
      </w:pPr>
    </w:p>
    <w:p w14:paraId="0B09AE67" w14:textId="77777777" w:rsidR="00EE6F65" w:rsidRPr="00BB630B" w:rsidRDefault="00EE6F65" w:rsidP="00EE6F65">
      <w:pPr>
        <w:spacing w:before="120" w:after="120"/>
        <w:rPr>
          <w:b/>
          <w:color w:val="auto"/>
          <w:szCs w:val="28"/>
        </w:rPr>
      </w:pPr>
      <w:r w:rsidRPr="00BB630B">
        <w:rPr>
          <w:color w:val="auto"/>
          <w:szCs w:val="28"/>
        </w:rPr>
        <w:t xml:space="preserve">Пользователь с ролью </w:t>
      </w:r>
      <w:r w:rsidRPr="00BB630B">
        <w:rPr>
          <w:b/>
          <w:color w:val="auto"/>
          <w:szCs w:val="28"/>
        </w:rPr>
        <w:t>Руководитель</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Выгрузка</w:t>
      </w:r>
      <w:r w:rsidRPr="00BB630B">
        <w:rPr>
          <w:color w:val="auto"/>
          <w:szCs w:val="28"/>
        </w:rPr>
        <w:t xml:space="preserve"> пользователю с ролью </w:t>
      </w:r>
      <w:r w:rsidRPr="00BB630B">
        <w:rPr>
          <w:b/>
          <w:color w:val="auto"/>
          <w:szCs w:val="28"/>
        </w:rPr>
        <w:t>Бухгалтер</w:t>
      </w:r>
      <w:r w:rsidRPr="00BB630B">
        <w:rPr>
          <w:color w:val="auto"/>
          <w:szCs w:val="28"/>
        </w:rPr>
        <w:t xml:space="preserve"> по кнопке </w:t>
      </w:r>
      <w:r w:rsidRPr="00BB630B">
        <w:rPr>
          <w:b/>
          <w:color w:val="auto"/>
          <w:szCs w:val="28"/>
        </w:rPr>
        <w:t>Передать на отправку.</w:t>
      </w:r>
    </w:p>
    <w:p w14:paraId="0D745214" w14:textId="77777777" w:rsidR="00571618" w:rsidRPr="00BB630B" w:rsidRDefault="00571618" w:rsidP="00EE6F65">
      <w:pPr>
        <w:spacing w:before="120" w:after="120"/>
        <w:rPr>
          <w:b/>
          <w:color w:val="auto"/>
          <w:szCs w:val="28"/>
        </w:rPr>
      </w:pPr>
      <w:r w:rsidRPr="00BB630B">
        <w:rPr>
          <w:b/>
          <w:noProof/>
          <w:snapToGrid/>
          <w:color w:val="auto"/>
          <w:szCs w:val="28"/>
        </w:rPr>
        <w:lastRenderedPageBreak/>
        <w:drawing>
          <wp:inline distT="0" distB="0" distL="0" distR="0" wp14:anchorId="476FFDC2" wp14:editId="2E66E8B9">
            <wp:extent cx="6029325" cy="4529455"/>
            <wp:effectExtent l="0" t="0" r="9525" b="4445"/>
            <wp:docPr id="2043434725" name="Рисунок 204343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25" name="Скриншот 27-11-2023 151839.jpg"/>
                    <pic:cNvPicPr/>
                  </pic:nvPicPr>
                  <pic:blipFill>
                    <a:blip r:embed="rId318">
                      <a:extLst>
                        <a:ext uri="{28A0092B-C50C-407E-A947-70E740481C1C}">
                          <a14:useLocalDpi xmlns:a14="http://schemas.microsoft.com/office/drawing/2010/main" val="0"/>
                        </a:ext>
                      </a:extLst>
                    </a:blip>
                    <a:stretch>
                      <a:fillRect/>
                    </a:stretch>
                  </pic:blipFill>
                  <pic:spPr>
                    <a:xfrm>
                      <a:off x="0" y="0"/>
                      <a:ext cx="6029325" cy="4529455"/>
                    </a:xfrm>
                    <a:prstGeom prst="rect">
                      <a:avLst/>
                    </a:prstGeom>
                  </pic:spPr>
                </pic:pic>
              </a:graphicData>
            </a:graphic>
          </wp:inline>
        </w:drawing>
      </w:r>
    </w:p>
    <w:p w14:paraId="427D86A2" w14:textId="77777777" w:rsidR="00571618" w:rsidRPr="00BB630B" w:rsidRDefault="00571618" w:rsidP="00571618">
      <w:pPr>
        <w:pStyle w:val="afff1"/>
      </w:pPr>
      <w:bookmarkStart w:id="2763" w:name="_Toc21766309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282</w:t>
      </w:r>
      <w:r w:rsidR="007E6987">
        <w:rPr>
          <w:noProof/>
        </w:rPr>
        <w:fldChar w:fldCharType="end"/>
      </w:r>
      <w:r w:rsidRPr="00BB630B">
        <w:t xml:space="preserve"> – Заявка на возврат</w:t>
      </w:r>
      <w:bookmarkEnd w:id="2763"/>
    </w:p>
    <w:p w14:paraId="64A2C59F" w14:textId="77777777" w:rsidR="00571618" w:rsidRPr="00BB630B" w:rsidRDefault="00571618" w:rsidP="00EE6F65">
      <w:pPr>
        <w:spacing w:before="120" w:after="120"/>
        <w:rPr>
          <w:color w:val="auto"/>
          <w:szCs w:val="28"/>
        </w:rPr>
      </w:pPr>
    </w:p>
    <w:p w14:paraId="53845D9F" w14:textId="77777777" w:rsidR="00EE6F65" w:rsidRPr="00BB630B" w:rsidRDefault="00EE6F65">
      <w:pPr>
        <w:spacing w:before="120" w:after="120"/>
        <w:rPr>
          <w:color w:val="auto"/>
          <w:szCs w:val="28"/>
        </w:rPr>
      </w:pPr>
      <w:r w:rsidRPr="00BB630B">
        <w:rPr>
          <w:color w:val="auto"/>
          <w:szCs w:val="28"/>
        </w:rPr>
        <w:t xml:space="preserve">Пользователь с ролью </w:t>
      </w:r>
      <w:r w:rsidRPr="00BB630B">
        <w:rPr>
          <w:b/>
          <w:color w:val="auto"/>
          <w:szCs w:val="28"/>
        </w:rPr>
        <w:t xml:space="preserve">Бухгалтер </w:t>
      </w:r>
      <w:r w:rsidRPr="00BB630B">
        <w:rPr>
          <w:color w:val="auto"/>
          <w:szCs w:val="28"/>
        </w:rPr>
        <w:t xml:space="preserve">при помощи обработки </w:t>
      </w:r>
      <w:r w:rsidRPr="00BB630B">
        <w:rPr>
          <w:b/>
          <w:color w:val="auto"/>
          <w:szCs w:val="28"/>
        </w:rPr>
        <w:t xml:space="preserve">Обмен с ПУР/АСФК через ЕСМВ </w:t>
      </w:r>
      <w:r w:rsidRPr="00BB630B">
        <w:rPr>
          <w:color w:val="auto"/>
          <w:szCs w:val="28"/>
        </w:rPr>
        <w:t>(</w:t>
      </w:r>
      <w:r w:rsidRPr="00BB630B">
        <w:rPr>
          <w:b/>
          <w:color w:val="auto"/>
          <w:szCs w:val="28"/>
        </w:rPr>
        <w:t>раздел</w:t>
      </w:r>
      <w:r w:rsidRPr="00BB630B">
        <w:rPr>
          <w:color w:val="auto"/>
          <w:szCs w:val="28"/>
        </w:rPr>
        <w:t xml:space="preserve"> </w:t>
      </w:r>
      <w:r w:rsidRPr="00BB630B">
        <w:rPr>
          <w:b/>
          <w:color w:val="auto"/>
          <w:szCs w:val="28"/>
        </w:rPr>
        <w:t>Денежные средства</w:t>
      </w:r>
      <w:r w:rsidRPr="00BB630B">
        <w:rPr>
          <w:color w:val="auto"/>
          <w:szCs w:val="28"/>
        </w:rPr>
        <w:t xml:space="preserve"> пункт </w:t>
      </w:r>
      <w:r w:rsidRPr="00BB630B">
        <w:rPr>
          <w:b/>
          <w:color w:val="auto"/>
          <w:szCs w:val="28"/>
        </w:rPr>
        <w:t xml:space="preserve">Банк (казначейство)) </w:t>
      </w:r>
      <w:r w:rsidRPr="00BB630B">
        <w:rPr>
          <w:color w:val="auto"/>
          <w:szCs w:val="28"/>
        </w:rPr>
        <w:t>формирует пакет на отправку и отправляет файл экспорта.</w:t>
      </w:r>
    </w:p>
    <w:p w14:paraId="18087614" w14:textId="77777777" w:rsidR="00EE6F65" w:rsidRPr="00BB630B" w:rsidRDefault="00EE6F65" w:rsidP="00EE6F65">
      <w:pPr>
        <w:spacing w:before="120" w:after="120"/>
        <w:rPr>
          <w:color w:val="auto"/>
          <w:szCs w:val="28"/>
        </w:rPr>
      </w:pPr>
      <w:r w:rsidRPr="00BB630B">
        <w:rPr>
          <w:color w:val="auto"/>
          <w:szCs w:val="28"/>
        </w:rPr>
        <w:t xml:space="preserve">Документ приобретет статус по шаблону бизнес процесса </w:t>
      </w:r>
      <w:r w:rsidRPr="00BB630B">
        <w:rPr>
          <w:b/>
          <w:color w:val="auto"/>
          <w:szCs w:val="28"/>
        </w:rPr>
        <w:t>Отправлен</w:t>
      </w:r>
      <w:r w:rsidRPr="00BB630B">
        <w:rPr>
          <w:color w:val="auto"/>
          <w:szCs w:val="28"/>
        </w:rPr>
        <w:t xml:space="preserve">. </w:t>
      </w:r>
    </w:p>
    <w:p w14:paraId="17A6A486" w14:textId="77777777" w:rsidR="00EE6F65" w:rsidRPr="00BB630B" w:rsidRDefault="00EE6F65" w:rsidP="00EE6F65">
      <w:pPr>
        <w:spacing w:before="120" w:after="120"/>
        <w:rPr>
          <w:rStyle w:val="Interface"/>
          <w:color w:val="auto"/>
          <w:szCs w:val="28"/>
        </w:rPr>
      </w:pPr>
      <w:r w:rsidRPr="00BB630B">
        <w:rPr>
          <w:color w:val="auto"/>
          <w:szCs w:val="28"/>
        </w:rPr>
        <w:t xml:space="preserve">После загрузки документа </w:t>
      </w:r>
      <w:r w:rsidRPr="00BB630B">
        <w:rPr>
          <w:b/>
          <w:color w:val="auto"/>
          <w:szCs w:val="28"/>
        </w:rPr>
        <w:t>Выписка из лицевого счета</w:t>
      </w:r>
      <w:r w:rsidRPr="00BB630B">
        <w:rPr>
          <w:color w:val="auto"/>
          <w:szCs w:val="28"/>
        </w:rPr>
        <w:t xml:space="preserve"> для документа будет установлен статус по шаблону бизнес процесса </w:t>
      </w:r>
      <w:r w:rsidRPr="00BB630B">
        <w:rPr>
          <w:b/>
          <w:color w:val="auto"/>
          <w:szCs w:val="28"/>
        </w:rPr>
        <w:t>Отражен в учете</w:t>
      </w:r>
      <w:r w:rsidRPr="00BB630B">
        <w:rPr>
          <w:color w:val="auto"/>
          <w:szCs w:val="28"/>
        </w:rPr>
        <w:t xml:space="preserve">, </w:t>
      </w:r>
      <w:r w:rsidRPr="00BB630B">
        <w:rPr>
          <w:rStyle w:val="Interface"/>
          <w:color w:val="auto"/>
          <w:szCs w:val="28"/>
        </w:rPr>
        <w:t xml:space="preserve">Статус исполнения документа </w:t>
      </w:r>
      <w:r w:rsidRPr="00BB630B">
        <w:rPr>
          <w:rStyle w:val="Interface"/>
          <w:b w:val="0"/>
          <w:color w:val="auto"/>
          <w:szCs w:val="28"/>
        </w:rPr>
        <w:t>приобретет значение</w:t>
      </w:r>
      <w:r w:rsidRPr="00BB630B">
        <w:rPr>
          <w:rStyle w:val="Interface"/>
          <w:color w:val="auto"/>
          <w:szCs w:val="28"/>
        </w:rPr>
        <w:t xml:space="preserve"> Исполнен, </w:t>
      </w:r>
      <w:r w:rsidRPr="00BB630B">
        <w:rPr>
          <w:rStyle w:val="Interface"/>
          <w:b w:val="0"/>
          <w:color w:val="auto"/>
          <w:szCs w:val="28"/>
        </w:rPr>
        <w:t>установлен признак</w:t>
      </w:r>
      <w:r w:rsidRPr="00BB630B">
        <w:rPr>
          <w:rStyle w:val="Interface"/>
          <w:color w:val="auto"/>
          <w:szCs w:val="28"/>
        </w:rPr>
        <w:t xml:space="preserve"> Оплачено, </w:t>
      </w:r>
      <w:r w:rsidRPr="00BB630B">
        <w:rPr>
          <w:rStyle w:val="Interface"/>
          <w:b w:val="0"/>
          <w:color w:val="auto"/>
          <w:szCs w:val="28"/>
        </w:rPr>
        <w:t>заполнена</w:t>
      </w:r>
      <w:r w:rsidRPr="00BB630B">
        <w:rPr>
          <w:rStyle w:val="Interface"/>
          <w:color w:val="auto"/>
          <w:szCs w:val="28"/>
        </w:rPr>
        <w:t xml:space="preserve"> Дата выписки из лицевого счета.</w:t>
      </w:r>
    </w:p>
    <w:p w14:paraId="6F02788D" w14:textId="77777777" w:rsidR="00EE6F65" w:rsidRPr="00BB630B" w:rsidRDefault="00EE6F65" w:rsidP="00EE6F65">
      <w:pPr>
        <w:spacing w:before="120" w:after="120"/>
        <w:ind w:firstLine="0"/>
        <w:rPr>
          <w:rStyle w:val="Interface"/>
          <w:color w:val="auto"/>
          <w:szCs w:val="28"/>
        </w:rPr>
      </w:pPr>
      <w:r w:rsidRPr="00BB630B">
        <w:rPr>
          <w:rStyle w:val="Interface"/>
          <w:color w:val="auto"/>
          <w:szCs w:val="28"/>
        </w:rPr>
        <w:t xml:space="preserve"> </w:t>
      </w:r>
      <w:r w:rsidRPr="00BB630B">
        <w:rPr>
          <w:rStyle w:val="Interface"/>
          <w:b w:val="0"/>
          <w:color w:val="auto"/>
          <w:szCs w:val="28"/>
        </w:rPr>
        <w:t>Отражены реквизиты</w:t>
      </w:r>
      <w:r w:rsidRPr="00BB630B">
        <w:rPr>
          <w:rStyle w:val="Interface"/>
          <w:color w:val="auto"/>
          <w:szCs w:val="28"/>
        </w:rPr>
        <w:t xml:space="preserve"> подтверждающего платежного документа. </w:t>
      </w:r>
    </w:p>
    <w:p w14:paraId="4CD7AB30" w14:textId="77777777" w:rsidR="00571618" w:rsidRPr="00BB630B" w:rsidRDefault="00571618" w:rsidP="00EE6F65">
      <w:pPr>
        <w:spacing w:before="120" w:after="120"/>
        <w:ind w:firstLine="0"/>
        <w:rPr>
          <w:color w:val="auto"/>
          <w:szCs w:val="28"/>
        </w:rPr>
      </w:pPr>
      <w:r w:rsidRPr="00BB630B">
        <w:rPr>
          <w:noProof/>
          <w:snapToGrid/>
          <w:color w:val="auto"/>
          <w:szCs w:val="28"/>
        </w:rPr>
        <w:lastRenderedPageBreak/>
        <w:drawing>
          <wp:inline distT="0" distB="0" distL="0" distR="0" wp14:anchorId="3CFAD49A" wp14:editId="7DBAF826">
            <wp:extent cx="6029325" cy="5526405"/>
            <wp:effectExtent l="0" t="0" r="9525" b="0"/>
            <wp:docPr id="2043434729" name="Рисунок 204343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29" name="Скриншот 27-11-2023 152033.jpg"/>
                    <pic:cNvPicPr/>
                  </pic:nvPicPr>
                  <pic:blipFill>
                    <a:blip r:embed="rId319">
                      <a:extLst>
                        <a:ext uri="{28A0092B-C50C-407E-A947-70E740481C1C}">
                          <a14:useLocalDpi xmlns:a14="http://schemas.microsoft.com/office/drawing/2010/main" val="0"/>
                        </a:ext>
                      </a:extLst>
                    </a:blip>
                    <a:stretch>
                      <a:fillRect/>
                    </a:stretch>
                  </pic:blipFill>
                  <pic:spPr>
                    <a:xfrm>
                      <a:off x="0" y="0"/>
                      <a:ext cx="6029325" cy="5526405"/>
                    </a:xfrm>
                    <a:prstGeom prst="rect">
                      <a:avLst/>
                    </a:prstGeom>
                  </pic:spPr>
                </pic:pic>
              </a:graphicData>
            </a:graphic>
          </wp:inline>
        </w:drawing>
      </w:r>
    </w:p>
    <w:p w14:paraId="08CF34EC" w14:textId="77777777" w:rsidR="00571618" w:rsidRPr="00BB630B" w:rsidRDefault="00571618" w:rsidP="00571618">
      <w:pPr>
        <w:pStyle w:val="afff1"/>
      </w:pPr>
      <w:bookmarkStart w:id="2764" w:name="_Toc21766309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283</w:t>
      </w:r>
      <w:r w:rsidR="007E6987">
        <w:rPr>
          <w:noProof/>
        </w:rPr>
        <w:fldChar w:fldCharType="end"/>
      </w:r>
      <w:r w:rsidRPr="00BB630B">
        <w:t xml:space="preserve"> – Заявка на возврат</w:t>
      </w:r>
      <w:bookmarkEnd w:id="2764"/>
    </w:p>
    <w:p w14:paraId="102DE51B" w14:textId="77777777" w:rsidR="000A5A5F" w:rsidRPr="00BB630B" w:rsidRDefault="000A5A5F" w:rsidP="000A5A5F">
      <w:pPr>
        <w:spacing w:before="120" w:after="120"/>
        <w:rPr>
          <w:color w:val="auto"/>
          <w:szCs w:val="28"/>
        </w:rPr>
      </w:pPr>
      <w:r w:rsidRPr="00BB630B">
        <w:rPr>
          <w:color w:val="auto"/>
          <w:szCs w:val="28"/>
        </w:rPr>
        <w:t xml:space="preserve">Далее с помощью кнопки </w:t>
      </w:r>
      <w:r w:rsidRPr="00BB630B">
        <w:rPr>
          <w:rStyle w:val="Interface"/>
          <w:color w:val="auto"/>
          <w:szCs w:val="28"/>
        </w:rPr>
        <w:t>Печать</w:t>
      </w:r>
      <w:r w:rsidRPr="00BB630B">
        <w:rPr>
          <w:color w:val="auto"/>
          <w:szCs w:val="28"/>
        </w:rPr>
        <w:t xml:space="preserve"> есть возможность сформировать печатную форму документа, а затем распечатать необходимое количество экземпляров.</w:t>
      </w:r>
    </w:p>
    <w:p w14:paraId="4BBAE618" w14:textId="77777777" w:rsidR="00EE6F65" w:rsidRPr="00BB630B" w:rsidRDefault="00EE6F65" w:rsidP="00F60910">
      <w:pPr>
        <w:spacing w:before="120" w:after="120"/>
        <w:rPr>
          <w:color w:val="auto"/>
          <w:szCs w:val="28"/>
        </w:rPr>
      </w:pPr>
    </w:p>
    <w:p w14:paraId="5C1A03C7" w14:textId="77777777" w:rsidR="00B10FB0" w:rsidRPr="00BB630B" w:rsidRDefault="00B10FB0" w:rsidP="00F60910">
      <w:pPr>
        <w:pStyle w:val="40"/>
        <w:keepNext/>
        <w:spacing w:before="120"/>
        <w:rPr>
          <w:color w:val="auto"/>
        </w:rPr>
      </w:pPr>
      <w:bookmarkStart w:id="2765" w:name="_Toc528274173"/>
      <w:r w:rsidRPr="00BB630B">
        <w:rPr>
          <w:color w:val="auto"/>
        </w:rPr>
        <w:t>Кассовое выбытие</w:t>
      </w:r>
      <w:bookmarkEnd w:id="2765"/>
    </w:p>
    <w:p w14:paraId="6D0FDA0F" w14:textId="77777777" w:rsidR="00B10FB0" w:rsidRPr="00BB630B" w:rsidRDefault="00B10FB0" w:rsidP="00F60910">
      <w:pPr>
        <w:spacing w:before="120" w:after="120"/>
        <w:rPr>
          <w:color w:val="auto"/>
          <w:szCs w:val="28"/>
        </w:rPr>
      </w:pPr>
      <w:r w:rsidRPr="00BB630B">
        <w:rPr>
          <w:color w:val="auto"/>
          <w:szCs w:val="28"/>
        </w:rPr>
        <w:t xml:space="preserve">Документ </w:t>
      </w:r>
      <w:r w:rsidRPr="00BB630B">
        <w:rPr>
          <w:rStyle w:val="Interface"/>
          <w:color w:val="auto"/>
          <w:szCs w:val="28"/>
        </w:rPr>
        <w:t>Кассовое выбытие</w:t>
      </w:r>
      <w:r w:rsidRPr="00BB630B">
        <w:rPr>
          <w:color w:val="auto"/>
          <w:szCs w:val="28"/>
        </w:rPr>
        <w:t xml:space="preserve"> является универсальным документом, позволяющим вводить любые операции по списанию средств с лицевого счета учреждения, в том числе по оплате поставщикам за товары, работы и услуги, по уплате страховых взносов, налогов, пени, штрафов и т. </w:t>
      </w:r>
      <w:r w:rsidR="0082275C" w:rsidRPr="00BB630B">
        <w:rPr>
          <w:color w:val="auto"/>
          <w:szCs w:val="28"/>
        </w:rPr>
        <w:t>П</w:t>
      </w:r>
      <w:r w:rsidRPr="00BB630B">
        <w:rPr>
          <w:color w:val="auto"/>
          <w:szCs w:val="28"/>
        </w:rPr>
        <w:t xml:space="preserve">., по возврату авансов покупателей. </w:t>
      </w:r>
    </w:p>
    <w:p w14:paraId="142D5974" w14:textId="77777777" w:rsidR="007F3A6A" w:rsidRPr="00BB630B" w:rsidRDefault="007A6F4E" w:rsidP="00FD0147">
      <w:pPr>
        <w:spacing w:before="120" w:after="120"/>
        <w:rPr>
          <w:bCs/>
          <w:color w:val="auto"/>
          <w:szCs w:val="28"/>
        </w:rPr>
      </w:pPr>
      <w:r w:rsidRPr="00BB630B">
        <w:rPr>
          <w:color w:val="auto"/>
          <w:szCs w:val="28"/>
        </w:rPr>
        <w:lastRenderedPageBreak/>
        <w:t>В документе реализована возможность отразить оплату обязательств в валюте, отличной от валюты банковского счета, с отражением корреспонденций по конвертации валют.</w:t>
      </w:r>
    </w:p>
    <w:p w14:paraId="2ACD6F1D" w14:textId="77777777" w:rsidR="00B10FB0" w:rsidRPr="00BB630B" w:rsidRDefault="0039385B" w:rsidP="00F60910">
      <w:pPr>
        <w:pStyle w:val="Picture"/>
        <w:keepNext/>
        <w:spacing w:before="120" w:after="120" w:line="240" w:lineRule="auto"/>
        <w:ind w:firstLine="0"/>
        <w:jc w:val="both"/>
      </w:pPr>
      <w:r w:rsidRPr="00BB630B">
        <w:rPr>
          <w:noProof/>
        </w:rPr>
        <w:drawing>
          <wp:inline distT="0" distB="0" distL="0" distR="0" wp14:anchorId="08CED2B4" wp14:editId="0175F17A">
            <wp:extent cx="6029325" cy="3431540"/>
            <wp:effectExtent l="0" t="0" r="9525"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Скриншот 22-11-2023 171048.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29325" cy="3431540"/>
                    </a:xfrm>
                    <a:prstGeom prst="rect">
                      <a:avLst/>
                    </a:prstGeom>
                  </pic:spPr>
                </pic:pic>
              </a:graphicData>
            </a:graphic>
          </wp:inline>
        </w:drawing>
      </w:r>
    </w:p>
    <w:p w14:paraId="262C7950" w14:textId="77777777" w:rsidR="0063364A" w:rsidRPr="00BB630B" w:rsidRDefault="0063364A" w:rsidP="00402D4E">
      <w:pPr>
        <w:pStyle w:val="afff1"/>
      </w:pPr>
      <w:bookmarkStart w:id="2766" w:name="_Toc111305621"/>
      <w:bookmarkStart w:id="2767" w:name="_Toc111306211"/>
      <w:bookmarkStart w:id="2768" w:name="_Toc21766309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284</w:t>
      </w:r>
      <w:r w:rsidR="007E6987">
        <w:rPr>
          <w:noProof/>
        </w:rPr>
        <w:fldChar w:fldCharType="end"/>
      </w:r>
      <w:r w:rsidRPr="00BB630B">
        <w:t xml:space="preserve"> </w:t>
      </w:r>
      <w:r w:rsidR="0082275C" w:rsidRPr="00BB630B">
        <w:t>–</w:t>
      </w:r>
      <w:r w:rsidRPr="00BB630B">
        <w:t xml:space="preserve"> Кассовое выбытие</w:t>
      </w:r>
      <w:bookmarkEnd w:id="2766"/>
      <w:bookmarkEnd w:id="2767"/>
      <w:bookmarkEnd w:id="2768"/>
      <w:r w:rsidRPr="00BB630B">
        <w:t xml:space="preserve"> </w:t>
      </w:r>
    </w:p>
    <w:p w14:paraId="1336BA5F" w14:textId="77777777" w:rsidR="00B10FB0" w:rsidRPr="00BB630B" w:rsidRDefault="00B10FB0" w:rsidP="00F60910">
      <w:pPr>
        <w:pStyle w:val="affffc"/>
      </w:pPr>
      <w:r w:rsidRPr="00BB630B">
        <w:t>Документ оформляется на основании платежного документа, указанного в выписке банка (казначейства).</w:t>
      </w:r>
    </w:p>
    <w:p w14:paraId="35988CDA" w14:textId="77777777" w:rsidR="00B10FB0" w:rsidRPr="00BB630B" w:rsidRDefault="00B10FB0" w:rsidP="00F60910">
      <w:pPr>
        <w:pStyle w:val="affffc"/>
      </w:pPr>
      <w:r w:rsidRPr="00BB630B">
        <w:t xml:space="preserve">Документ </w:t>
      </w:r>
      <w:r w:rsidRPr="00BB630B">
        <w:rPr>
          <w:rStyle w:val="Interface"/>
          <w:color w:val="auto"/>
          <w:szCs w:val="28"/>
        </w:rPr>
        <w:t>Кассовое выбытие</w:t>
      </w:r>
      <w:r w:rsidRPr="00BB630B">
        <w:t xml:space="preserve"> создается только в том случае, если в выписке, полученной из органа, осуществляющего кассовое обслуживание, присутствуют операции, не отраженные в заявках на расходование денежных средств.</w:t>
      </w:r>
    </w:p>
    <w:p w14:paraId="386065D5" w14:textId="77777777" w:rsidR="00B10FB0" w:rsidRPr="00BB630B" w:rsidRDefault="00B10FB0" w:rsidP="00F60910">
      <w:pPr>
        <w:pStyle w:val="affffc"/>
      </w:pPr>
      <w:r w:rsidRPr="00BB630B">
        <w:t>В одном документе можно отразить списание со счета средств, которые должны быть отнесены на несколько счетов бухгалтерского учета, КФО и на разные статьи доходов и расходов.</w:t>
      </w:r>
    </w:p>
    <w:p w14:paraId="652F5FAA" w14:textId="77777777" w:rsidR="00B10FB0" w:rsidRPr="00BB630B" w:rsidRDefault="00B10FB0" w:rsidP="00F60910">
      <w:pPr>
        <w:rPr>
          <w:b/>
          <w:szCs w:val="28"/>
        </w:rPr>
      </w:pPr>
      <w:r w:rsidRPr="00BB630B">
        <w:rPr>
          <w:b/>
          <w:szCs w:val="28"/>
        </w:rPr>
        <w:t>Документ позволяет оформить следующие операции:</w:t>
      </w:r>
    </w:p>
    <w:p w14:paraId="6575DAF1" w14:textId="77777777" w:rsidR="0039385B" w:rsidRPr="00BB630B" w:rsidRDefault="0039385B" w:rsidP="00C16F34">
      <w:pPr>
        <w:pStyle w:val="Bullet1"/>
        <w:numPr>
          <w:ilvl w:val="0"/>
          <w:numId w:val="473"/>
        </w:numPr>
        <w:spacing w:before="120"/>
        <w:rPr>
          <w:sz w:val="28"/>
          <w:szCs w:val="28"/>
        </w:rPr>
      </w:pPr>
      <w:r w:rsidRPr="00BB630B">
        <w:rPr>
          <w:sz w:val="28"/>
          <w:szCs w:val="28"/>
        </w:rPr>
        <w:t>Возврат в бюджет субсидий, трансфертов, грантов прошлых лет (303.00);</w:t>
      </w:r>
    </w:p>
    <w:p w14:paraId="755D35C0" w14:textId="77777777" w:rsidR="0039385B" w:rsidRPr="00BB630B" w:rsidRDefault="0039385B" w:rsidP="00C16F34">
      <w:pPr>
        <w:pStyle w:val="Bullet1"/>
        <w:numPr>
          <w:ilvl w:val="0"/>
          <w:numId w:val="473"/>
        </w:numPr>
        <w:spacing w:before="120"/>
        <w:rPr>
          <w:sz w:val="28"/>
          <w:szCs w:val="28"/>
        </w:rPr>
      </w:pPr>
      <w:r w:rsidRPr="00BB630B">
        <w:rPr>
          <w:sz w:val="28"/>
          <w:szCs w:val="28"/>
        </w:rPr>
        <w:t>Возврат в бюджет ФСС средств с банковских депозитных счетов;</w:t>
      </w:r>
    </w:p>
    <w:p w14:paraId="13E3FDAA" w14:textId="77777777" w:rsidR="0039385B" w:rsidRPr="00BB630B" w:rsidRDefault="0039385B" w:rsidP="00C16F34">
      <w:pPr>
        <w:pStyle w:val="Bullet1"/>
        <w:numPr>
          <w:ilvl w:val="0"/>
          <w:numId w:val="473"/>
        </w:numPr>
        <w:spacing w:before="120"/>
        <w:rPr>
          <w:sz w:val="28"/>
          <w:szCs w:val="28"/>
        </w:rPr>
      </w:pPr>
      <w:r w:rsidRPr="00BB630B">
        <w:rPr>
          <w:sz w:val="28"/>
          <w:szCs w:val="28"/>
        </w:rPr>
        <w:t>Возврат излишне полученных процентов;</w:t>
      </w:r>
    </w:p>
    <w:p w14:paraId="2C87206D" w14:textId="77777777" w:rsidR="0039385B" w:rsidRPr="00BB630B" w:rsidRDefault="0039385B" w:rsidP="00C16F34">
      <w:pPr>
        <w:pStyle w:val="Bullet1"/>
        <w:numPr>
          <w:ilvl w:val="0"/>
          <w:numId w:val="473"/>
        </w:numPr>
        <w:spacing w:before="120"/>
        <w:rPr>
          <w:sz w:val="28"/>
          <w:szCs w:val="28"/>
        </w:rPr>
      </w:pPr>
      <w:r w:rsidRPr="00BB630B">
        <w:rPr>
          <w:sz w:val="28"/>
          <w:szCs w:val="28"/>
        </w:rPr>
        <w:t>Возврат полученных авансов, излишне полученных доходов (205.00, 209.00);</w:t>
      </w:r>
    </w:p>
    <w:p w14:paraId="56F3BBE1" w14:textId="77777777" w:rsidR="0039385B" w:rsidRPr="00BB630B" w:rsidRDefault="0039385B" w:rsidP="00C16F34">
      <w:pPr>
        <w:pStyle w:val="Bullet1"/>
        <w:numPr>
          <w:ilvl w:val="0"/>
          <w:numId w:val="473"/>
        </w:numPr>
        <w:spacing w:before="120"/>
        <w:rPr>
          <w:sz w:val="28"/>
          <w:szCs w:val="28"/>
        </w:rPr>
      </w:pPr>
      <w:r w:rsidRPr="00BB630B">
        <w:rPr>
          <w:sz w:val="28"/>
          <w:szCs w:val="28"/>
        </w:rPr>
        <w:lastRenderedPageBreak/>
        <w:t>Выбытие денежных средств с одновременным начислением доходов (401.10-210.04);</w:t>
      </w:r>
    </w:p>
    <w:p w14:paraId="5F7B8F1D" w14:textId="77777777" w:rsidR="0039385B" w:rsidRPr="00BB630B" w:rsidRDefault="0039385B" w:rsidP="00C16F34">
      <w:pPr>
        <w:pStyle w:val="Bullet1"/>
        <w:numPr>
          <w:ilvl w:val="0"/>
          <w:numId w:val="473"/>
        </w:numPr>
        <w:spacing w:before="120"/>
        <w:rPr>
          <w:sz w:val="28"/>
          <w:szCs w:val="28"/>
        </w:rPr>
      </w:pPr>
      <w:r w:rsidRPr="00BB630B">
        <w:rPr>
          <w:sz w:val="28"/>
          <w:szCs w:val="28"/>
        </w:rPr>
        <w:t>Изменение остатков денежных средств по КФО (304.06);</w:t>
      </w:r>
    </w:p>
    <w:p w14:paraId="222E265A" w14:textId="77777777" w:rsidR="0039385B" w:rsidRPr="00BB630B" w:rsidRDefault="0039385B" w:rsidP="00C16F34">
      <w:pPr>
        <w:pStyle w:val="Bullet1"/>
        <w:numPr>
          <w:ilvl w:val="0"/>
          <w:numId w:val="473"/>
        </w:numPr>
        <w:spacing w:before="120"/>
        <w:rPr>
          <w:sz w:val="28"/>
          <w:szCs w:val="28"/>
        </w:rPr>
      </w:pPr>
      <w:r w:rsidRPr="00BB630B">
        <w:rPr>
          <w:sz w:val="28"/>
          <w:szCs w:val="28"/>
        </w:rPr>
        <w:t>Оплата поставщикам и другие платежи (206.00, 302.00);</w:t>
      </w:r>
    </w:p>
    <w:p w14:paraId="5F8203DD" w14:textId="77777777" w:rsidR="0039385B" w:rsidRPr="00BB630B" w:rsidRDefault="0039385B" w:rsidP="00C16F34">
      <w:pPr>
        <w:pStyle w:val="Bullet1"/>
        <w:numPr>
          <w:ilvl w:val="0"/>
          <w:numId w:val="473"/>
        </w:numPr>
        <w:spacing w:before="120"/>
        <w:rPr>
          <w:sz w:val="28"/>
          <w:szCs w:val="28"/>
        </w:rPr>
      </w:pPr>
      <w:r w:rsidRPr="00BB630B">
        <w:rPr>
          <w:sz w:val="28"/>
          <w:szCs w:val="28"/>
        </w:rPr>
        <w:t>Оплата поставщикам и другие платежи (206.00, 302.00) авто ДО;</w:t>
      </w:r>
    </w:p>
    <w:p w14:paraId="19DB25D5" w14:textId="77777777" w:rsidR="0039385B" w:rsidRPr="00BB630B" w:rsidRDefault="0039385B" w:rsidP="00C16F34">
      <w:pPr>
        <w:pStyle w:val="Bullet1"/>
        <w:numPr>
          <w:ilvl w:val="0"/>
          <w:numId w:val="473"/>
        </w:numPr>
        <w:spacing w:before="120"/>
        <w:rPr>
          <w:sz w:val="28"/>
          <w:szCs w:val="28"/>
        </w:rPr>
      </w:pPr>
      <w:r w:rsidRPr="00BB630B">
        <w:rPr>
          <w:sz w:val="28"/>
          <w:szCs w:val="28"/>
        </w:rPr>
        <w:t>Оплата пошлины, сбора авто начисление, БО, ДО;</w:t>
      </w:r>
    </w:p>
    <w:p w14:paraId="0747091D" w14:textId="77777777" w:rsidR="0039385B" w:rsidRPr="00BB630B" w:rsidRDefault="0039385B" w:rsidP="00C16F34">
      <w:pPr>
        <w:pStyle w:val="Bullet1"/>
        <w:numPr>
          <w:ilvl w:val="0"/>
          <w:numId w:val="473"/>
        </w:numPr>
        <w:spacing w:before="120"/>
        <w:rPr>
          <w:sz w:val="28"/>
          <w:szCs w:val="28"/>
        </w:rPr>
      </w:pPr>
      <w:r w:rsidRPr="00BB630B">
        <w:rPr>
          <w:sz w:val="28"/>
          <w:szCs w:val="28"/>
        </w:rPr>
        <w:t>Переоценка остатков средств на счете (отрицательная);</w:t>
      </w:r>
    </w:p>
    <w:p w14:paraId="4B3561DF"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в бюджет средств в возмещение ущерба, недостачи, дебиторской задолженности прошлых лет (210.02);</w:t>
      </w:r>
    </w:p>
    <w:p w14:paraId="59F874A9"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задатка (залога, обеспечения) (210.05);</w:t>
      </w:r>
    </w:p>
    <w:p w14:paraId="2BA070A1"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комиссии банка;</w:t>
      </w:r>
    </w:p>
    <w:p w14:paraId="450DA648"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компенсации родительской платы по получателям (302.00);</w:t>
      </w:r>
    </w:p>
    <w:p w14:paraId="37B0F12C"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на счет 40116 (получение наличных, банковская карта) (210.03);</w:t>
      </w:r>
    </w:p>
    <w:p w14:paraId="1A20F6BC"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подотчетным лицам (208.00);</w:t>
      </w:r>
    </w:p>
    <w:p w14:paraId="7DA6444A"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подотчетным лицам по ведомости (208.00);</w:t>
      </w:r>
    </w:p>
    <w:p w14:paraId="6E96BB59"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сотрудникам по ведомости (основной контрагент) (302.00);</w:t>
      </w:r>
    </w:p>
    <w:p w14:paraId="279E37E6"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(401 10);</w:t>
      </w:r>
    </w:p>
    <w:p w14:paraId="7BD3420D"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бюджета ФСС на банковские депозитные счета;</w:t>
      </w:r>
    </w:p>
    <w:p w14:paraId="7299E235"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в кредитную организацию;</w:t>
      </w:r>
    </w:p>
    <w:p w14:paraId="14880444"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во временном распоряжении (304.01);</w:t>
      </w:r>
    </w:p>
    <w:p w14:paraId="411865AB"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головному учреждению, обособленному подразделению (304 04);</w:t>
      </w:r>
    </w:p>
    <w:p w14:paraId="6001171A"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из федерального бюджета (в федеральный бюджет) для осуществления возврата (зачета);</w:t>
      </w:r>
    </w:p>
    <w:p w14:paraId="24E03350" w14:textId="77777777" w:rsidR="0039385B" w:rsidRPr="00BB630B" w:rsidRDefault="0039385B" w:rsidP="00C16F34">
      <w:pPr>
        <w:pStyle w:val="Bullet1"/>
        <w:numPr>
          <w:ilvl w:val="0"/>
          <w:numId w:val="473"/>
        </w:numPr>
        <w:spacing w:before="120"/>
        <w:rPr>
          <w:sz w:val="28"/>
          <w:szCs w:val="28"/>
        </w:rPr>
      </w:pPr>
      <w:r w:rsidRPr="00BB630B">
        <w:rPr>
          <w:sz w:val="28"/>
          <w:szCs w:val="28"/>
        </w:rPr>
        <w:lastRenderedPageBreak/>
        <w:t>Перечисление средств на банковские счета распорядителей, получателей бюджетных средств (1 304 04);</w:t>
      </w:r>
    </w:p>
    <w:p w14:paraId="481D48FF"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на покупку иностранной валюты (201.23);</w:t>
      </w:r>
    </w:p>
    <w:p w14:paraId="26863CAC"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средств на покупку иностранной валюты (201.23) (первичный документ);</w:t>
      </w:r>
    </w:p>
    <w:p w14:paraId="06D26AC1"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сумм депонентской задолженности со счета учреждения получателю (304.02);</w:t>
      </w:r>
    </w:p>
    <w:p w14:paraId="5156208A"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удержаний из зарплаты, выплат по оплате труда, стипендий (304.03);</w:t>
      </w:r>
    </w:p>
    <w:p w14:paraId="702B3156"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удержаний из зарплаты, выплат по оплате труда, стипендий (по ведомости) (304.03);</w:t>
      </w:r>
    </w:p>
    <w:p w14:paraId="44109CF7" w14:textId="77777777" w:rsidR="0039385B" w:rsidRPr="00BB630B" w:rsidRDefault="0039385B" w:rsidP="00C16F34">
      <w:pPr>
        <w:pStyle w:val="Bullet1"/>
        <w:numPr>
          <w:ilvl w:val="0"/>
          <w:numId w:val="473"/>
        </w:numPr>
        <w:spacing w:before="120"/>
        <w:rPr>
          <w:sz w:val="28"/>
          <w:szCs w:val="28"/>
        </w:rPr>
      </w:pPr>
      <w:r w:rsidRPr="00BB630B">
        <w:rPr>
          <w:sz w:val="28"/>
          <w:szCs w:val="28"/>
        </w:rPr>
        <w:t>Перечисление физическим лицам по ведомости (302.00)</w:t>
      </w:r>
      <w:r w:rsidR="00491504" w:rsidRPr="00BB630B">
        <w:rPr>
          <w:sz w:val="28"/>
          <w:szCs w:val="28"/>
        </w:rPr>
        <w:t>;</w:t>
      </w:r>
    </w:p>
    <w:p w14:paraId="4C6278C9" w14:textId="77777777" w:rsidR="0039385B" w:rsidRPr="00BB630B" w:rsidRDefault="0039385B" w:rsidP="00C16F34">
      <w:pPr>
        <w:pStyle w:val="Bullet1"/>
        <w:numPr>
          <w:ilvl w:val="0"/>
          <w:numId w:val="473"/>
        </w:numPr>
        <w:spacing w:before="120"/>
        <w:rPr>
          <w:sz w:val="28"/>
          <w:szCs w:val="28"/>
        </w:rPr>
      </w:pPr>
      <w:r w:rsidRPr="00BB630B">
        <w:rPr>
          <w:sz w:val="28"/>
          <w:szCs w:val="28"/>
        </w:rPr>
        <w:t>Погашение задолженности по долговым обязательствам (301.00)</w:t>
      </w:r>
      <w:r w:rsidR="00491504" w:rsidRPr="00BB630B">
        <w:rPr>
          <w:sz w:val="28"/>
          <w:szCs w:val="28"/>
        </w:rPr>
        <w:t>;</w:t>
      </w:r>
    </w:p>
    <w:p w14:paraId="78C094AD" w14:textId="77777777" w:rsidR="0039385B" w:rsidRPr="00BB630B" w:rsidRDefault="0039385B" w:rsidP="00C16F34">
      <w:pPr>
        <w:pStyle w:val="Bullet1"/>
        <w:numPr>
          <w:ilvl w:val="0"/>
          <w:numId w:val="473"/>
        </w:numPr>
        <w:spacing w:before="120"/>
        <w:rPr>
          <w:sz w:val="28"/>
          <w:szCs w:val="28"/>
        </w:rPr>
      </w:pPr>
      <w:r w:rsidRPr="00BB630B">
        <w:rPr>
          <w:sz w:val="28"/>
          <w:szCs w:val="28"/>
        </w:rPr>
        <w:t>Погашение задолженности по долговым обязательствам (301.00) авто ДО, БО</w:t>
      </w:r>
      <w:r w:rsidR="00491504" w:rsidRPr="00BB630B">
        <w:rPr>
          <w:sz w:val="28"/>
          <w:szCs w:val="28"/>
        </w:rPr>
        <w:t>;</w:t>
      </w:r>
    </w:p>
    <w:p w14:paraId="0F14B300" w14:textId="77777777" w:rsidR="0039385B" w:rsidRPr="00BB630B" w:rsidRDefault="0039385B" w:rsidP="00C16F34">
      <w:pPr>
        <w:pStyle w:val="Bullet1"/>
        <w:numPr>
          <w:ilvl w:val="0"/>
          <w:numId w:val="473"/>
        </w:numPr>
        <w:spacing w:before="120"/>
        <w:rPr>
          <w:sz w:val="28"/>
          <w:szCs w:val="28"/>
        </w:rPr>
      </w:pPr>
      <w:r w:rsidRPr="00BB630B">
        <w:rPr>
          <w:sz w:val="28"/>
          <w:szCs w:val="28"/>
        </w:rPr>
        <w:t>Предоставление кредитов, займов (ссуд) (207.00)</w:t>
      </w:r>
      <w:r w:rsidR="00491504" w:rsidRPr="00BB630B">
        <w:rPr>
          <w:sz w:val="28"/>
          <w:szCs w:val="28"/>
        </w:rPr>
        <w:t>;</w:t>
      </w:r>
    </w:p>
    <w:p w14:paraId="2823CE1C" w14:textId="77777777" w:rsidR="0039385B" w:rsidRPr="00BB630B" w:rsidRDefault="0039385B" w:rsidP="00C16F34">
      <w:pPr>
        <w:pStyle w:val="Bullet1"/>
        <w:numPr>
          <w:ilvl w:val="0"/>
          <w:numId w:val="473"/>
        </w:numPr>
        <w:spacing w:before="120"/>
        <w:rPr>
          <w:sz w:val="28"/>
          <w:szCs w:val="28"/>
        </w:rPr>
      </w:pPr>
      <w:r w:rsidRPr="00BB630B">
        <w:rPr>
          <w:sz w:val="28"/>
          <w:szCs w:val="28"/>
        </w:rPr>
        <w:t>Предоставление кредитов, займов (ссуд) (207.00) авто ДО</w:t>
      </w:r>
      <w:r w:rsidR="00491504" w:rsidRPr="00BB630B">
        <w:rPr>
          <w:sz w:val="28"/>
          <w:szCs w:val="28"/>
        </w:rPr>
        <w:t>;</w:t>
      </w:r>
    </w:p>
    <w:p w14:paraId="00A6CA1D" w14:textId="77777777" w:rsidR="0039385B" w:rsidRPr="00BB630B" w:rsidRDefault="0039385B" w:rsidP="00C16F34">
      <w:pPr>
        <w:pStyle w:val="Bullet1"/>
        <w:numPr>
          <w:ilvl w:val="0"/>
          <w:numId w:val="473"/>
        </w:numPr>
        <w:spacing w:before="120"/>
        <w:rPr>
          <w:sz w:val="28"/>
          <w:szCs w:val="28"/>
        </w:rPr>
      </w:pPr>
      <w:r w:rsidRPr="00BB630B">
        <w:rPr>
          <w:sz w:val="28"/>
          <w:szCs w:val="28"/>
        </w:rPr>
        <w:t>Уплата налогов, сборов и иных платежей в бюджет (303.00)</w:t>
      </w:r>
      <w:r w:rsidR="00491504" w:rsidRPr="00BB630B">
        <w:rPr>
          <w:sz w:val="28"/>
          <w:szCs w:val="28"/>
        </w:rPr>
        <w:t>;</w:t>
      </w:r>
    </w:p>
    <w:p w14:paraId="19A46805" w14:textId="77777777" w:rsidR="0039385B" w:rsidRPr="00BB630B" w:rsidRDefault="0039385B" w:rsidP="00C16F34">
      <w:pPr>
        <w:pStyle w:val="Bullet1"/>
        <w:numPr>
          <w:ilvl w:val="0"/>
          <w:numId w:val="473"/>
        </w:numPr>
        <w:spacing w:before="120"/>
        <w:rPr>
          <w:sz w:val="28"/>
          <w:szCs w:val="28"/>
        </w:rPr>
      </w:pPr>
      <w:r w:rsidRPr="00BB630B">
        <w:rPr>
          <w:sz w:val="28"/>
          <w:szCs w:val="28"/>
        </w:rPr>
        <w:t>Уплата налогов, сборов и иных платежей в бюджет (303.00) по разным КПС</w:t>
      </w:r>
      <w:r w:rsidR="00491504" w:rsidRPr="00BB630B">
        <w:rPr>
          <w:sz w:val="28"/>
          <w:szCs w:val="28"/>
        </w:rPr>
        <w:t>;</w:t>
      </w:r>
    </w:p>
    <w:p w14:paraId="5337451C" w14:textId="77777777" w:rsidR="0039385B" w:rsidRPr="00BB630B" w:rsidRDefault="0039385B" w:rsidP="00C16F34">
      <w:pPr>
        <w:pStyle w:val="Bullet1"/>
        <w:numPr>
          <w:ilvl w:val="0"/>
          <w:numId w:val="473"/>
        </w:numPr>
        <w:spacing w:before="120"/>
        <w:rPr>
          <w:sz w:val="28"/>
          <w:szCs w:val="28"/>
        </w:rPr>
      </w:pPr>
      <w:r w:rsidRPr="00BB630B">
        <w:rPr>
          <w:sz w:val="28"/>
          <w:szCs w:val="28"/>
        </w:rPr>
        <w:t>Формирование проводок по начислению</w:t>
      </w:r>
      <w:r w:rsidR="00491504" w:rsidRPr="00BB630B">
        <w:rPr>
          <w:sz w:val="28"/>
          <w:szCs w:val="28"/>
        </w:rPr>
        <w:t>;</w:t>
      </w:r>
    </w:p>
    <w:p w14:paraId="0A63187B" w14:textId="77777777" w:rsidR="00B10FB0" w:rsidRPr="00BB630B" w:rsidRDefault="0039385B" w:rsidP="00C16F34">
      <w:pPr>
        <w:pStyle w:val="Bullet1"/>
        <w:numPr>
          <w:ilvl w:val="0"/>
          <w:numId w:val="473"/>
        </w:numPr>
        <w:spacing w:before="120" w:line="240" w:lineRule="auto"/>
        <w:rPr>
          <w:sz w:val="28"/>
          <w:szCs w:val="28"/>
        </w:rPr>
      </w:pPr>
      <w:r w:rsidRPr="00BB630B">
        <w:rPr>
          <w:sz w:val="28"/>
          <w:szCs w:val="28"/>
        </w:rPr>
        <w:t>Формирование проводок по начислению исполнительный лист</w:t>
      </w:r>
      <w:r w:rsidR="00491504" w:rsidRPr="00BB630B">
        <w:rPr>
          <w:sz w:val="28"/>
          <w:szCs w:val="28"/>
        </w:rPr>
        <w:t>.</w:t>
      </w:r>
    </w:p>
    <w:p w14:paraId="16AEE5A0" w14:textId="77777777" w:rsidR="00491504" w:rsidRPr="00BB630B" w:rsidRDefault="00491504" w:rsidP="00491504">
      <w:pPr>
        <w:pStyle w:val="Bullet1"/>
        <w:numPr>
          <w:ilvl w:val="0"/>
          <w:numId w:val="0"/>
        </w:numPr>
        <w:spacing w:before="120" w:line="240" w:lineRule="auto"/>
        <w:ind w:left="360"/>
        <w:rPr>
          <w:sz w:val="28"/>
          <w:szCs w:val="28"/>
        </w:rPr>
      </w:pPr>
    </w:p>
    <w:p w14:paraId="4EABF4C7" w14:textId="77777777" w:rsidR="00491504" w:rsidRPr="00BB630B" w:rsidRDefault="00491504" w:rsidP="00491504">
      <w:pPr>
        <w:pStyle w:val="Bullet1"/>
        <w:numPr>
          <w:ilvl w:val="0"/>
          <w:numId w:val="0"/>
        </w:numPr>
        <w:spacing w:before="120" w:line="240" w:lineRule="auto"/>
        <w:ind w:left="644" w:hanging="284"/>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35DA6556" w14:textId="77777777" w:rsidR="00491504" w:rsidRPr="00BB630B" w:rsidRDefault="00491504" w:rsidP="00EF6BFC">
      <w:pPr>
        <w:pStyle w:val="Bullet1"/>
        <w:numPr>
          <w:ilvl w:val="0"/>
          <w:numId w:val="0"/>
        </w:numPr>
        <w:spacing w:before="120" w:line="240" w:lineRule="auto"/>
        <w:ind w:left="360"/>
        <w:rPr>
          <w:b/>
          <w:sz w:val="28"/>
          <w:szCs w:val="28"/>
        </w:rPr>
      </w:pPr>
      <w:r w:rsidRPr="00BB630B">
        <w:rPr>
          <w:sz w:val="28"/>
          <w:szCs w:val="28"/>
        </w:rPr>
        <w:t>Документ представлен списком типизаций. Описание бизнес процесса документа будет ра</w:t>
      </w:r>
      <w:r w:rsidR="00914B84" w:rsidRPr="00BB630B">
        <w:rPr>
          <w:sz w:val="28"/>
          <w:szCs w:val="28"/>
        </w:rPr>
        <w:t>с</w:t>
      </w:r>
      <w:r w:rsidRPr="00BB630B">
        <w:rPr>
          <w:sz w:val="28"/>
          <w:szCs w:val="28"/>
        </w:rPr>
        <w:t>смотрено в рамка</w:t>
      </w:r>
      <w:r w:rsidR="00914B84" w:rsidRPr="00BB630B">
        <w:rPr>
          <w:sz w:val="28"/>
          <w:szCs w:val="28"/>
        </w:rPr>
        <w:t>х</w:t>
      </w:r>
      <w:r w:rsidRPr="00BB630B">
        <w:rPr>
          <w:sz w:val="28"/>
          <w:szCs w:val="28"/>
        </w:rPr>
        <w:t xml:space="preserve"> типизации</w:t>
      </w:r>
      <w:r w:rsidRPr="00BB630B">
        <w:rPr>
          <w:b/>
          <w:sz w:val="28"/>
          <w:szCs w:val="28"/>
        </w:rPr>
        <w:t xml:space="preserve"> Бухгалтерская справка ф.0504833 (Кассовое выбытие) </w:t>
      </w:r>
      <w:r w:rsidRPr="00BB630B">
        <w:rPr>
          <w:sz w:val="28"/>
          <w:szCs w:val="28"/>
        </w:rPr>
        <w:t>для типовой операции</w:t>
      </w:r>
      <w:r w:rsidRPr="00BB630B">
        <w:rPr>
          <w:b/>
          <w:sz w:val="28"/>
          <w:szCs w:val="28"/>
        </w:rPr>
        <w:t xml:space="preserve"> Перечисление подотчетным лицам (208.00).</w:t>
      </w:r>
    </w:p>
    <w:p w14:paraId="166E756D" w14:textId="77777777" w:rsidR="00491504" w:rsidRPr="00BB630B" w:rsidRDefault="00491504" w:rsidP="00491504">
      <w:pPr>
        <w:pStyle w:val="Bullet1"/>
        <w:numPr>
          <w:ilvl w:val="0"/>
          <w:numId w:val="0"/>
        </w:numPr>
        <w:spacing w:before="120" w:line="240" w:lineRule="auto"/>
        <w:ind w:left="360"/>
        <w:rPr>
          <w:b/>
          <w:sz w:val="28"/>
          <w:szCs w:val="28"/>
        </w:rPr>
      </w:pPr>
      <w:r w:rsidRPr="00BB630B">
        <w:rPr>
          <w:b/>
          <w:noProof/>
          <w:sz w:val="28"/>
          <w:szCs w:val="28"/>
        </w:rPr>
        <w:lastRenderedPageBreak/>
        <w:drawing>
          <wp:inline distT="0" distB="0" distL="0" distR="0" wp14:anchorId="24BD7DA2" wp14:editId="14897F0E">
            <wp:extent cx="6029325" cy="5304790"/>
            <wp:effectExtent l="0" t="0" r="9525"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Скриншот 22-11-2023 171637.jpg"/>
                    <pic:cNvPicPr/>
                  </pic:nvPicPr>
                  <pic:blipFill>
                    <a:blip r:embed="rId321">
                      <a:extLst>
                        <a:ext uri="{28A0092B-C50C-407E-A947-70E740481C1C}">
                          <a14:useLocalDpi xmlns:a14="http://schemas.microsoft.com/office/drawing/2010/main" val="0"/>
                        </a:ext>
                      </a:extLst>
                    </a:blip>
                    <a:stretch>
                      <a:fillRect/>
                    </a:stretch>
                  </pic:blipFill>
                  <pic:spPr>
                    <a:xfrm>
                      <a:off x="0" y="0"/>
                      <a:ext cx="6029325" cy="5304790"/>
                    </a:xfrm>
                    <a:prstGeom prst="rect">
                      <a:avLst/>
                    </a:prstGeom>
                  </pic:spPr>
                </pic:pic>
              </a:graphicData>
            </a:graphic>
          </wp:inline>
        </w:drawing>
      </w:r>
    </w:p>
    <w:p w14:paraId="269BA0A1" w14:textId="77777777" w:rsidR="00491504" w:rsidRPr="00BB630B" w:rsidRDefault="00491504" w:rsidP="00491504">
      <w:pPr>
        <w:pStyle w:val="afff1"/>
      </w:pPr>
      <w:bookmarkStart w:id="2769" w:name="_Toc2176630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285</w:t>
      </w:r>
      <w:r w:rsidR="007E6987">
        <w:rPr>
          <w:noProof/>
        </w:rPr>
        <w:fldChar w:fldCharType="end"/>
      </w:r>
      <w:r w:rsidRPr="00BB630B">
        <w:t xml:space="preserve"> – Кассовое выбытие</w:t>
      </w:r>
      <w:bookmarkEnd w:id="2769"/>
      <w:r w:rsidRPr="00BB630B">
        <w:t xml:space="preserve"> </w:t>
      </w:r>
    </w:p>
    <w:p w14:paraId="3B6E05A6" w14:textId="77777777" w:rsidR="00491504" w:rsidRPr="00BB630B" w:rsidRDefault="00491504" w:rsidP="00491504">
      <w:pPr>
        <w:pStyle w:val="Bullet1"/>
        <w:numPr>
          <w:ilvl w:val="0"/>
          <w:numId w:val="0"/>
        </w:numPr>
        <w:spacing w:before="120" w:line="240" w:lineRule="auto"/>
        <w:ind w:left="644" w:hanging="284"/>
        <w:rPr>
          <w:sz w:val="28"/>
          <w:szCs w:val="28"/>
        </w:rPr>
      </w:pPr>
    </w:p>
    <w:p w14:paraId="06DB7DE3" w14:textId="77777777" w:rsidR="00491504" w:rsidRPr="00BB630B" w:rsidRDefault="00491504" w:rsidP="00491504">
      <w:pPr>
        <w:pStyle w:val="Bullet1"/>
        <w:numPr>
          <w:ilvl w:val="0"/>
          <w:numId w:val="0"/>
        </w:numPr>
        <w:spacing w:before="120" w:line="240" w:lineRule="auto"/>
        <w:ind w:left="644" w:hanging="284"/>
        <w:rPr>
          <w:sz w:val="28"/>
          <w:szCs w:val="28"/>
        </w:rPr>
      </w:pPr>
      <w:r w:rsidRPr="00BB630B">
        <w:rPr>
          <w:sz w:val="28"/>
          <w:szCs w:val="28"/>
        </w:rPr>
        <w:t>Шаблон бизнес процесса педставлен следующим образом:</w:t>
      </w:r>
    </w:p>
    <w:p w14:paraId="2D791301" w14:textId="77777777" w:rsidR="00491504" w:rsidRPr="00BB630B" w:rsidRDefault="00491504" w:rsidP="00491504">
      <w:pPr>
        <w:pStyle w:val="Bullet1"/>
        <w:numPr>
          <w:ilvl w:val="0"/>
          <w:numId w:val="0"/>
        </w:numPr>
        <w:spacing w:before="120" w:line="240" w:lineRule="auto"/>
        <w:ind w:left="644" w:hanging="284"/>
        <w:rPr>
          <w:sz w:val="28"/>
          <w:szCs w:val="28"/>
        </w:rPr>
      </w:pPr>
    </w:p>
    <w:p w14:paraId="18DAE748" w14:textId="77777777" w:rsidR="00491504" w:rsidRPr="00BB630B" w:rsidRDefault="00491504" w:rsidP="00491504">
      <w:pPr>
        <w:pStyle w:val="Bullet1"/>
        <w:numPr>
          <w:ilvl w:val="0"/>
          <w:numId w:val="0"/>
        </w:numPr>
        <w:spacing w:before="120" w:line="240" w:lineRule="auto"/>
        <w:ind w:left="644" w:hanging="284"/>
        <w:rPr>
          <w:sz w:val="28"/>
          <w:szCs w:val="28"/>
        </w:rPr>
      </w:pPr>
    </w:p>
    <w:p w14:paraId="20E7676F" w14:textId="77777777" w:rsidR="00491504" w:rsidRPr="00BB630B" w:rsidRDefault="00491504" w:rsidP="00491504">
      <w:pPr>
        <w:pStyle w:val="Bullet1"/>
        <w:numPr>
          <w:ilvl w:val="0"/>
          <w:numId w:val="0"/>
        </w:numPr>
        <w:spacing w:before="120" w:line="240" w:lineRule="auto"/>
        <w:ind w:left="644" w:hanging="284"/>
        <w:rPr>
          <w:sz w:val="28"/>
          <w:szCs w:val="28"/>
        </w:rPr>
      </w:pPr>
    </w:p>
    <w:p w14:paraId="6877E297" w14:textId="77777777" w:rsidR="00491504" w:rsidRPr="00BB630B" w:rsidRDefault="00491504" w:rsidP="00491504">
      <w:pPr>
        <w:pStyle w:val="Bullet1"/>
        <w:numPr>
          <w:ilvl w:val="0"/>
          <w:numId w:val="0"/>
        </w:numPr>
        <w:spacing w:before="120" w:line="240" w:lineRule="auto"/>
        <w:ind w:left="644" w:hanging="284"/>
        <w:rPr>
          <w:sz w:val="28"/>
          <w:szCs w:val="28"/>
        </w:rPr>
      </w:pPr>
    </w:p>
    <w:p w14:paraId="5A3CAFD1" w14:textId="77777777" w:rsidR="00491504" w:rsidRPr="00BB630B" w:rsidRDefault="00491504" w:rsidP="00491504">
      <w:pPr>
        <w:pStyle w:val="Bullet1"/>
        <w:numPr>
          <w:ilvl w:val="0"/>
          <w:numId w:val="0"/>
        </w:numPr>
        <w:spacing w:before="120" w:line="240" w:lineRule="auto"/>
        <w:ind w:left="644" w:hanging="284"/>
        <w:rPr>
          <w:sz w:val="28"/>
          <w:szCs w:val="28"/>
        </w:rPr>
      </w:pPr>
      <w:r w:rsidRPr="00BB630B">
        <w:rPr>
          <w:noProof/>
          <w:sz w:val="28"/>
          <w:szCs w:val="28"/>
        </w:rPr>
        <w:lastRenderedPageBreak/>
        <w:drawing>
          <wp:inline distT="0" distB="0" distL="0" distR="0" wp14:anchorId="79DBFAD6" wp14:editId="0732D586">
            <wp:extent cx="3152775" cy="3810000"/>
            <wp:effectExtent l="0" t="0" r="9525" b="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Скриншот 22-11-2023 171810.jpg"/>
                    <pic:cNvPicPr/>
                  </pic:nvPicPr>
                  <pic:blipFill>
                    <a:blip r:embed="rId322">
                      <a:extLst>
                        <a:ext uri="{28A0092B-C50C-407E-A947-70E740481C1C}">
                          <a14:useLocalDpi xmlns:a14="http://schemas.microsoft.com/office/drawing/2010/main" val="0"/>
                        </a:ext>
                      </a:extLst>
                    </a:blip>
                    <a:stretch>
                      <a:fillRect/>
                    </a:stretch>
                  </pic:blipFill>
                  <pic:spPr>
                    <a:xfrm>
                      <a:off x="0" y="0"/>
                      <a:ext cx="3152775" cy="3810000"/>
                    </a:xfrm>
                    <a:prstGeom prst="rect">
                      <a:avLst/>
                    </a:prstGeom>
                  </pic:spPr>
                </pic:pic>
              </a:graphicData>
            </a:graphic>
          </wp:inline>
        </w:drawing>
      </w:r>
    </w:p>
    <w:p w14:paraId="6531D385" w14:textId="77777777" w:rsidR="00491504" w:rsidRPr="00BB630B" w:rsidRDefault="00491504" w:rsidP="00491504">
      <w:pPr>
        <w:pStyle w:val="afff1"/>
      </w:pPr>
      <w:bookmarkStart w:id="2770" w:name="_Toc2176630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286</w:t>
      </w:r>
      <w:r w:rsidR="007E6987">
        <w:rPr>
          <w:noProof/>
        </w:rPr>
        <w:fldChar w:fldCharType="end"/>
      </w:r>
      <w:r w:rsidRPr="00BB630B">
        <w:t xml:space="preserve"> – Кассовое выбытие</w:t>
      </w:r>
      <w:bookmarkEnd w:id="2770"/>
      <w:r w:rsidRPr="00BB630B">
        <w:t xml:space="preserve"> </w:t>
      </w:r>
    </w:p>
    <w:p w14:paraId="438C730D" w14:textId="77777777" w:rsidR="00491504" w:rsidRPr="00BB630B" w:rsidRDefault="00491504" w:rsidP="00491504">
      <w:pPr>
        <w:spacing w:before="120" w:after="120"/>
        <w:rPr>
          <w:color w:val="auto"/>
          <w:szCs w:val="28"/>
        </w:rPr>
      </w:pPr>
    </w:p>
    <w:p w14:paraId="7E269C7A" w14:textId="77777777" w:rsidR="00491504" w:rsidRPr="00BB630B" w:rsidRDefault="00491504" w:rsidP="00491504">
      <w:pPr>
        <w:spacing w:before="120" w:after="120"/>
        <w:rPr>
          <w:color w:val="auto"/>
          <w:szCs w:val="28"/>
        </w:rPr>
      </w:pPr>
      <w:r w:rsidRPr="00BB630B">
        <w:rPr>
          <w:color w:val="auto"/>
          <w:szCs w:val="28"/>
        </w:rPr>
        <w:t>Формирование</w:t>
      </w:r>
      <w:r w:rsidR="00103BD8" w:rsidRPr="00BB630B">
        <w:rPr>
          <w:color w:val="auto"/>
          <w:szCs w:val="28"/>
        </w:rPr>
        <w:t xml:space="preserve"> и отражение в учете </w:t>
      </w:r>
      <w:r w:rsidRPr="00BB630B">
        <w:rPr>
          <w:color w:val="auto"/>
          <w:szCs w:val="28"/>
        </w:rPr>
        <w:t xml:space="preserve"> нового документа осуществляет пользователь с ролью </w:t>
      </w:r>
      <w:r w:rsidRPr="00BB630B">
        <w:rPr>
          <w:b/>
          <w:color w:val="auto"/>
          <w:szCs w:val="28"/>
        </w:rPr>
        <w:t>Бухгалтер</w:t>
      </w:r>
      <w:r w:rsidRPr="00BB630B">
        <w:rPr>
          <w:color w:val="auto"/>
          <w:szCs w:val="28"/>
        </w:rPr>
        <w:t>.</w:t>
      </w:r>
    </w:p>
    <w:p w14:paraId="2A4DDD99" w14:textId="77777777" w:rsidR="00B10FB0" w:rsidRPr="00BB630B" w:rsidRDefault="00B10FB0" w:rsidP="0039385B">
      <w:pPr>
        <w:pStyle w:val="Bullet1"/>
        <w:numPr>
          <w:ilvl w:val="0"/>
          <w:numId w:val="0"/>
        </w:numPr>
        <w:spacing w:before="120" w:line="240" w:lineRule="auto"/>
        <w:ind w:left="1208"/>
        <w:rPr>
          <w:sz w:val="28"/>
          <w:szCs w:val="28"/>
        </w:rPr>
      </w:pPr>
    </w:p>
    <w:p w14:paraId="083AF20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4363598" wp14:editId="6EB2DFBC">
            <wp:extent cx="584200" cy="584200"/>
            <wp:effectExtent l="0" t="0" r="0" b="0"/>
            <wp:docPr id="269" name="Рисунок 1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862C569" w14:textId="77777777" w:rsidR="00103BD8"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w:t>
      </w:r>
    </w:p>
    <w:p w14:paraId="603C3E0F" w14:textId="77777777" w:rsidR="00103BD8" w:rsidRPr="00BB630B" w:rsidRDefault="00B10FB0" w:rsidP="00103BD8">
      <w:pPr>
        <w:spacing w:before="120" w:after="120"/>
        <w:rPr>
          <w:color w:val="auto"/>
          <w:szCs w:val="28"/>
        </w:rPr>
      </w:pPr>
      <w:r w:rsidRPr="00BB630B">
        <w:rPr>
          <w:color w:val="auto"/>
          <w:szCs w:val="28"/>
        </w:rPr>
        <w:t xml:space="preserve"> </w:t>
      </w:r>
      <w:r w:rsidR="00103BD8" w:rsidRPr="00BB630B">
        <w:rPr>
          <w:color w:val="auto"/>
          <w:szCs w:val="28"/>
        </w:rPr>
        <w:t xml:space="preserve">Для ввода нового документа нужно перейти в меню </w:t>
      </w:r>
      <w:r w:rsidR="00103BD8" w:rsidRPr="00BB630B">
        <w:rPr>
          <w:b/>
          <w:color w:val="auto"/>
          <w:szCs w:val="28"/>
        </w:rPr>
        <w:t>Денежные средства</w:t>
      </w:r>
      <w:r w:rsidR="00103BD8" w:rsidRPr="00BB630B">
        <w:rPr>
          <w:color w:val="auto"/>
          <w:szCs w:val="28"/>
        </w:rPr>
        <w:t xml:space="preserve"> пункт </w:t>
      </w:r>
      <w:r w:rsidR="00103BD8" w:rsidRPr="00BB630B">
        <w:rPr>
          <w:b/>
          <w:color w:val="auto"/>
          <w:szCs w:val="28"/>
        </w:rPr>
        <w:t>Банк (казначейство)</w:t>
      </w:r>
      <w:r w:rsidR="00103BD8" w:rsidRPr="00BB630B">
        <w:rPr>
          <w:color w:val="auto"/>
          <w:szCs w:val="28"/>
        </w:rPr>
        <w:t xml:space="preserve"> - </w:t>
      </w:r>
      <w:r w:rsidR="00103BD8" w:rsidRPr="00BB630B">
        <w:rPr>
          <w:b/>
          <w:color w:val="auto"/>
          <w:szCs w:val="28"/>
        </w:rPr>
        <w:t>Бухгалтерская справка ф.0504833 (Кассовое выбытие)</w:t>
      </w:r>
      <w:r w:rsidR="00103BD8" w:rsidRPr="00BB630B">
        <w:rPr>
          <w:color w:val="auto"/>
          <w:szCs w:val="28"/>
        </w:rPr>
        <w:t>.</w:t>
      </w:r>
    </w:p>
    <w:p w14:paraId="0225BB64" w14:textId="77777777" w:rsidR="00103BD8" w:rsidRPr="00BB630B" w:rsidRDefault="00103BD8" w:rsidP="00103BD8">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7C929B0E"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F535CFB" w14:textId="77777777" w:rsidR="00B10FB0" w:rsidRPr="00BB630B" w:rsidRDefault="00B10FB0" w:rsidP="00F60910">
      <w:pPr>
        <w:spacing w:before="120" w:after="120"/>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выполнено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 xml:space="preserve">. </w:t>
      </w:r>
    </w:p>
    <w:p w14:paraId="5C22BB29" w14:textId="77777777" w:rsidR="00103BD8" w:rsidRPr="00BB630B" w:rsidRDefault="00103BD8" w:rsidP="00F60910">
      <w:pPr>
        <w:spacing w:before="120" w:after="120"/>
        <w:rPr>
          <w:color w:val="auto"/>
          <w:szCs w:val="28"/>
        </w:rPr>
      </w:pPr>
      <w:r w:rsidRPr="00BB630B">
        <w:rPr>
          <w:b/>
          <w:color w:val="auto"/>
          <w:szCs w:val="28"/>
        </w:rPr>
        <w:lastRenderedPageBreak/>
        <w:t>Кор. Счет</w:t>
      </w:r>
      <w:r w:rsidRPr="00BB630B">
        <w:rPr>
          <w:color w:val="auto"/>
          <w:szCs w:val="28"/>
        </w:rPr>
        <w:t xml:space="preserve"> – значение предзаполняется автоматически, в соответствии с выбранной типизацией, при необходимости может быть изменена пользователем;</w:t>
      </w:r>
    </w:p>
    <w:p w14:paraId="3B72F3A7" w14:textId="77777777" w:rsidR="00B10FB0" w:rsidRPr="00BB630B" w:rsidRDefault="00B10FB0" w:rsidP="00F60910">
      <w:pPr>
        <w:spacing w:before="120" w:after="120"/>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организация (физлицо), являющаяся получателем средств. Выбирается из справочника </w:t>
      </w:r>
      <w:r w:rsidRPr="00BB630B">
        <w:rPr>
          <w:rStyle w:val="Interface"/>
          <w:color w:val="auto"/>
          <w:szCs w:val="28"/>
        </w:rPr>
        <w:t>Контрагенты</w:t>
      </w:r>
      <w:r w:rsidRPr="00BB630B">
        <w:rPr>
          <w:color w:val="auto"/>
          <w:szCs w:val="28"/>
        </w:rPr>
        <w:t>.</w:t>
      </w:r>
    </w:p>
    <w:p w14:paraId="43FA2CC1" w14:textId="77777777" w:rsidR="00B10FB0" w:rsidRPr="00BB630B" w:rsidRDefault="00B10FB0" w:rsidP="00F60910">
      <w:pPr>
        <w:spacing w:before="120" w:after="120"/>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основание платежа.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6F93AED8" w14:textId="77777777" w:rsidR="00B10FB0" w:rsidRPr="00BB630B" w:rsidRDefault="00B10FB0" w:rsidP="00F60910">
      <w:pPr>
        <w:spacing w:before="120" w:after="120"/>
        <w:rPr>
          <w:color w:val="auto"/>
          <w:szCs w:val="28"/>
        </w:rPr>
      </w:pPr>
      <w:r w:rsidRPr="00BB630B">
        <w:rPr>
          <w:rStyle w:val="Interface"/>
          <w:color w:val="auto"/>
          <w:szCs w:val="28"/>
        </w:rPr>
        <w:t>Налог, сбор</w:t>
      </w:r>
      <w:r w:rsidRPr="00BB630B">
        <w:rPr>
          <w:color w:val="auto"/>
          <w:szCs w:val="28"/>
        </w:rPr>
        <w:t xml:space="preserve"> </w:t>
      </w:r>
      <w:r w:rsidR="0082275C" w:rsidRPr="00BB630B">
        <w:rPr>
          <w:color w:val="auto"/>
          <w:szCs w:val="28"/>
        </w:rPr>
        <w:t>–</w:t>
      </w:r>
      <w:r w:rsidRPr="00BB630B">
        <w:rPr>
          <w:color w:val="auto"/>
          <w:szCs w:val="28"/>
        </w:rPr>
        <w:t xml:space="preserve"> вид налога либо иного обязательного платежа. Выбирается из справочника </w:t>
      </w:r>
      <w:r w:rsidRPr="00BB630B">
        <w:rPr>
          <w:rStyle w:val="Interface"/>
          <w:color w:val="auto"/>
          <w:szCs w:val="28"/>
        </w:rPr>
        <w:t>Налоги и платежи организации</w:t>
      </w:r>
      <w:r w:rsidRPr="00BB630B">
        <w:rPr>
          <w:color w:val="auto"/>
          <w:szCs w:val="28"/>
        </w:rPr>
        <w:t>.</w:t>
      </w:r>
    </w:p>
    <w:p w14:paraId="0FA7804B" w14:textId="77777777" w:rsidR="00B10FB0" w:rsidRPr="00BB630B" w:rsidRDefault="00B10FB0" w:rsidP="00F60910">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«Реквизиты документа»</w:t>
      </w:r>
    </w:p>
    <w:p w14:paraId="27F17F69" w14:textId="77777777" w:rsidR="00B10FB0" w:rsidRPr="00BB630B" w:rsidRDefault="00B10FB0" w:rsidP="00F60910">
      <w:pPr>
        <w:spacing w:before="120" w:after="120"/>
        <w:rPr>
          <w:color w:val="auto"/>
          <w:szCs w:val="28"/>
        </w:rPr>
      </w:pPr>
      <w:r w:rsidRPr="00BB630B">
        <w:rPr>
          <w:rStyle w:val="Interface"/>
          <w:color w:val="auto"/>
          <w:szCs w:val="28"/>
        </w:rPr>
        <w:t>Валюта</w:t>
      </w:r>
      <w:r w:rsidRPr="00BB630B">
        <w:rPr>
          <w:color w:val="auto"/>
          <w:szCs w:val="28"/>
        </w:rPr>
        <w:t xml:space="preserve"> </w:t>
      </w:r>
      <w:r w:rsidR="0082275C" w:rsidRPr="00BB630B">
        <w:rPr>
          <w:color w:val="auto"/>
          <w:szCs w:val="28"/>
        </w:rPr>
        <w:t>–</w:t>
      </w:r>
      <w:r w:rsidRPr="00BB630B">
        <w:rPr>
          <w:color w:val="auto"/>
          <w:szCs w:val="28"/>
        </w:rPr>
        <w:t xml:space="preserve"> по умолчанию установлено значение RUB (российский рубль). Если выбрана другая валюта, то дополнительно следует указать сведения о курсе пересчета (реквизиты </w:t>
      </w:r>
      <w:r w:rsidRPr="00BB630B">
        <w:rPr>
          <w:rStyle w:val="Interface"/>
          <w:color w:val="auto"/>
          <w:szCs w:val="28"/>
        </w:rPr>
        <w:t>Курс</w:t>
      </w:r>
      <w:r w:rsidRPr="00BB630B">
        <w:rPr>
          <w:color w:val="auto"/>
          <w:szCs w:val="28"/>
        </w:rPr>
        <w:t xml:space="preserve"> и </w:t>
      </w:r>
      <w:r w:rsidRPr="00BB630B">
        <w:rPr>
          <w:rStyle w:val="Interface"/>
          <w:color w:val="auto"/>
          <w:szCs w:val="28"/>
        </w:rPr>
        <w:t>Кратность</w:t>
      </w:r>
      <w:r w:rsidRPr="00BB630B">
        <w:rPr>
          <w:color w:val="auto"/>
          <w:szCs w:val="28"/>
        </w:rPr>
        <w:t xml:space="preserve">). Курс валюты может быть указан автоматически, если сведения о нем на дату документа содержатся в справочнике </w:t>
      </w:r>
      <w:r w:rsidRPr="00BB630B">
        <w:rPr>
          <w:rStyle w:val="Interface"/>
          <w:color w:val="auto"/>
          <w:szCs w:val="28"/>
        </w:rPr>
        <w:t>Валюты</w:t>
      </w:r>
      <w:r w:rsidRPr="00BB630B">
        <w:rPr>
          <w:color w:val="auto"/>
          <w:szCs w:val="28"/>
        </w:rPr>
        <w:t>.</w:t>
      </w:r>
    </w:p>
    <w:p w14:paraId="76B1A187"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указывается общая сумма платежа по документу в рублях.</w:t>
      </w:r>
    </w:p>
    <w:p w14:paraId="178EB5B3" w14:textId="77777777" w:rsidR="00B10FB0" w:rsidRPr="00BB630B" w:rsidRDefault="00B10FB0" w:rsidP="00F60910">
      <w:pPr>
        <w:spacing w:before="120" w:after="120"/>
        <w:rPr>
          <w:color w:val="auto"/>
          <w:szCs w:val="28"/>
        </w:rPr>
      </w:pPr>
      <w:r w:rsidRPr="00BB630B">
        <w:rPr>
          <w:color w:val="auto"/>
          <w:szCs w:val="28"/>
        </w:rPr>
        <w:t xml:space="preserve">Реквизиты группы </w:t>
      </w:r>
      <w:r w:rsidRPr="00BB630B">
        <w:rPr>
          <w:rStyle w:val="Interface"/>
          <w:color w:val="auto"/>
          <w:szCs w:val="28"/>
        </w:rPr>
        <w:t>Первичный документ</w:t>
      </w:r>
      <w:r w:rsidRPr="00BB630B">
        <w:rPr>
          <w:color w:val="auto"/>
          <w:szCs w:val="28"/>
        </w:rPr>
        <w:t>:</w:t>
      </w:r>
    </w:p>
    <w:p w14:paraId="58DD5F08" w14:textId="77777777" w:rsidR="00B10FB0" w:rsidRPr="00BB630B" w:rsidRDefault="00B10FB0" w:rsidP="00C16F34">
      <w:pPr>
        <w:pStyle w:val="Bullet1"/>
        <w:numPr>
          <w:ilvl w:val="0"/>
          <w:numId w:val="474"/>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3F9388ED" w14:textId="77777777" w:rsidR="00B10FB0" w:rsidRPr="00BB630B" w:rsidRDefault="00B10FB0" w:rsidP="00C16F34">
      <w:pPr>
        <w:pStyle w:val="Bullet1"/>
        <w:numPr>
          <w:ilvl w:val="0"/>
          <w:numId w:val="474"/>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19F8CFD4" w14:textId="77777777" w:rsidR="00B10FB0" w:rsidRPr="00BB630B" w:rsidRDefault="00B10FB0" w:rsidP="00C16F34">
      <w:pPr>
        <w:pStyle w:val="Bullet1"/>
        <w:numPr>
          <w:ilvl w:val="0"/>
          <w:numId w:val="474"/>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7949C8C9"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 счет получателя</w:t>
      </w:r>
      <w:r w:rsidRPr="00BB630B">
        <w:rPr>
          <w:color w:val="auto"/>
          <w:szCs w:val="28"/>
        </w:rPr>
        <w:t xml:space="preserve">: </w:t>
      </w:r>
    </w:p>
    <w:p w14:paraId="1EA8BFE2" w14:textId="77777777" w:rsidR="00B10FB0" w:rsidRPr="00BB630B" w:rsidRDefault="00B10FB0" w:rsidP="00C16F34">
      <w:pPr>
        <w:pStyle w:val="Bullet1"/>
        <w:numPr>
          <w:ilvl w:val="0"/>
          <w:numId w:val="475"/>
        </w:numPr>
        <w:spacing w:before="120" w:line="240" w:lineRule="auto"/>
        <w:ind w:left="1208" w:hanging="357"/>
        <w:rPr>
          <w:sz w:val="28"/>
          <w:szCs w:val="28"/>
        </w:rPr>
      </w:pPr>
      <w:r w:rsidRPr="00BB630B">
        <w:rPr>
          <w:rStyle w:val="Interface"/>
          <w:color w:val="auto"/>
          <w:sz w:val="28"/>
          <w:szCs w:val="28"/>
        </w:rPr>
        <w:t>Получатель</w:t>
      </w:r>
      <w:r w:rsidRPr="00BB630B">
        <w:rPr>
          <w:sz w:val="28"/>
          <w:szCs w:val="28"/>
        </w:rPr>
        <w:t xml:space="preserve"> </w:t>
      </w:r>
      <w:r w:rsidR="0082275C" w:rsidRPr="00BB630B">
        <w:rPr>
          <w:sz w:val="28"/>
          <w:szCs w:val="28"/>
        </w:rPr>
        <w:t>–</w:t>
      </w:r>
      <w:r w:rsidRPr="00BB630B">
        <w:rPr>
          <w:sz w:val="28"/>
          <w:szCs w:val="28"/>
        </w:rPr>
        <w:t xml:space="preserve"> получатель денежных средств. Выбирается из справочника </w:t>
      </w:r>
      <w:r w:rsidRPr="00BB630B">
        <w:rPr>
          <w:rStyle w:val="Interface"/>
          <w:color w:val="auto"/>
          <w:sz w:val="28"/>
          <w:szCs w:val="28"/>
        </w:rPr>
        <w:t>Контрагенты</w:t>
      </w:r>
      <w:r w:rsidRPr="00BB630B">
        <w:rPr>
          <w:sz w:val="28"/>
          <w:szCs w:val="28"/>
        </w:rPr>
        <w:t>.</w:t>
      </w:r>
    </w:p>
    <w:p w14:paraId="4AD5F421" w14:textId="77777777" w:rsidR="00B10FB0" w:rsidRPr="00BB630B" w:rsidRDefault="00B10FB0" w:rsidP="00C16F34">
      <w:pPr>
        <w:pStyle w:val="Bullet1"/>
        <w:numPr>
          <w:ilvl w:val="0"/>
          <w:numId w:val="475"/>
        </w:numPr>
        <w:spacing w:before="120" w:line="240" w:lineRule="auto"/>
        <w:ind w:left="1208" w:hanging="357"/>
        <w:rPr>
          <w:sz w:val="28"/>
          <w:szCs w:val="28"/>
        </w:rPr>
      </w:pPr>
      <w:r w:rsidRPr="00BB630B">
        <w:rPr>
          <w:rStyle w:val="Interface"/>
          <w:color w:val="auto"/>
          <w:sz w:val="28"/>
          <w:szCs w:val="28"/>
        </w:rPr>
        <w:t>Счет получателя</w:t>
      </w:r>
      <w:r w:rsidRPr="00BB630B">
        <w:rPr>
          <w:sz w:val="28"/>
          <w:szCs w:val="28"/>
        </w:rPr>
        <w:t xml:space="preserve"> </w:t>
      </w:r>
      <w:r w:rsidR="0082275C" w:rsidRPr="00BB630B">
        <w:rPr>
          <w:sz w:val="28"/>
          <w:szCs w:val="28"/>
        </w:rPr>
        <w:t>–</w:t>
      </w:r>
      <w:r w:rsidRPr="00BB630B">
        <w:rPr>
          <w:sz w:val="28"/>
          <w:szCs w:val="28"/>
        </w:rPr>
        <w:t xml:space="preserve"> счет получателя денежных средств. Выбирается из справочника </w:t>
      </w:r>
      <w:r w:rsidRPr="00BB630B">
        <w:rPr>
          <w:rStyle w:val="Interface"/>
          <w:color w:val="auto"/>
          <w:sz w:val="28"/>
          <w:szCs w:val="28"/>
        </w:rPr>
        <w:t>Банковские и казначейские счета</w:t>
      </w:r>
      <w:r w:rsidRPr="00BB630B">
        <w:rPr>
          <w:sz w:val="28"/>
          <w:szCs w:val="28"/>
        </w:rPr>
        <w:t xml:space="preserve">. </w:t>
      </w:r>
    </w:p>
    <w:p w14:paraId="0D036438" w14:textId="77777777" w:rsidR="00B10FB0" w:rsidRPr="00BB630B" w:rsidRDefault="00B10FB0" w:rsidP="00C16F34">
      <w:pPr>
        <w:pStyle w:val="Bullet1"/>
        <w:numPr>
          <w:ilvl w:val="0"/>
          <w:numId w:val="475"/>
        </w:numPr>
        <w:spacing w:before="120" w:line="240" w:lineRule="auto"/>
        <w:ind w:left="1208" w:hanging="357"/>
        <w:rPr>
          <w:sz w:val="28"/>
          <w:szCs w:val="28"/>
        </w:rPr>
      </w:pPr>
      <w:r w:rsidRPr="00BB630B">
        <w:rPr>
          <w:rStyle w:val="Interface"/>
          <w:color w:val="auto"/>
          <w:sz w:val="28"/>
          <w:szCs w:val="28"/>
        </w:rPr>
        <w:t xml:space="preserve">Назначение платежа </w:t>
      </w:r>
      <w:r w:rsidR="0082275C" w:rsidRPr="00BB630B">
        <w:rPr>
          <w:sz w:val="28"/>
          <w:szCs w:val="28"/>
        </w:rPr>
        <w:t>–</w:t>
      </w:r>
      <w:r w:rsidRPr="00BB630B">
        <w:rPr>
          <w:sz w:val="28"/>
          <w:szCs w:val="28"/>
        </w:rPr>
        <w:t xml:space="preserve"> назначение платежа в виде произвольного текста. </w:t>
      </w:r>
    </w:p>
    <w:p w14:paraId="56285DBB" w14:textId="77777777" w:rsidR="00B10FB0"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В табличной части общая сумма кассовой выплаты (документа) детализируется по счетам бухгалтерского учета и аналитическим признакам.</w:t>
      </w:r>
    </w:p>
    <w:p w14:paraId="65A0C146" w14:textId="77777777" w:rsidR="00B10FB0" w:rsidRPr="00BB630B" w:rsidRDefault="00B10FB0" w:rsidP="00F60910">
      <w:pPr>
        <w:spacing w:before="120" w:after="120"/>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w:t>
      </w:r>
    </w:p>
    <w:p w14:paraId="63237B4F" w14:textId="77777777" w:rsidR="00B10FB0" w:rsidRPr="00BB630B" w:rsidRDefault="00B10FB0" w:rsidP="00F60910">
      <w:pPr>
        <w:spacing w:before="120" w:after="120"/>
        <w:rPr>
          <w:color w:val="auto"/>
          <w:szCs w:val="28"/>
        </w:rPr>
      </w:pPr>
      <w:r w:rsidRPr="00BB630B">
        <w:rPr>
          <w:rStyle w:val="Interface"/>
          <w:color w:val="auto"/>
          <w:szCs w:val="28"/>
        </w:rPr>
        <w:lastRenderedPageBreak/>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вид средств, за счет которых должна быть произведена кассовая выплата. Следует выбрать раздел лицевого счета, указанного в шапке документа.</w:t>
      </w:r>
    </w:p>
    <w:p w14:paraId="633E8094" w14:textId="77777777" w:rsidR="00B10FB0" w:rsidRPr="00BB630B" w:rsidRDefault="00B10FB0" w:rsidP="00F60910">
      <w:pPr>
        <w:spacing w:before="120" w:after="120"/>
        <w:rPr>
          <w:color w:val="auto"/>
          <w:szCs w:val="28"/>
        </w:rPr>
      </w:pPr>
      <w:r w:rsidRPr="00BB630B">
        <w:rPr>
          <w:rStyle w:val="Interface"/>
          <w:color w:val="auto"/>
          <w:szCs w:val="28"/>
        </w:rPr>
        <w:t>КБК</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по которому должна быть произведена выплата. Выбирается из справочника </w:t>
      </w:r>
      <w:r w:rsidRPr="00BB630B">
        <w:rPr>
          <w:rStyle w:val="Interface"/>
          <w:color w:val="auto"/>
          <w:szCs w:val="28"/>
        </w:rPr>
        <w:t>КПС</w:t>
      </w:r>
      <w:r w:rsidRPr="00BB630B">
        <w:rPr>
          <w:color w:val="auto"/>
          <w:szCs w:val="28"/>
        </w:rPr>
        <w:t>.</w:t>
      </w:r>
    </w:p>
    <w:p w14:paraId="6FD7A9C5" w14:textId="77777777" w:rsidR="00B10FB0" w:rsidRPr="00BB630B" w:rsidRDefault="00B10FB0" w:rsidP="00F60910">
      <w:pPr>
        <w:spacing w:before="120" w:after="120"/>
        <w:rPr>
          <w:color w:val="auto"/>
          <w:szCs w:val="28"/>
        </w:rPr>
      </w:pPr>
      <w:r w:rsidRPr="00BB630B">
        <w:rPr>
          <w:rStyle w:val="Interface"/>
          <w:color w:val="auto"/>
          <w:szCs w:val="28"/>
        </w:rPr>
        <w:t>КОСГУ</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соответствующий выплате. Выбирается из справочника </w:t>
      </w:r>
      <w:r w:rsidRPr="00BB630B">
        <w:rPr>
          <w:rStyle w:val="Interface"/>
          <w:color w:val="auto"/>
          <w:szCs w:val="28"/>
        </w:rPr>
        <w:t>КЭК</w:t>
      </w:r>
      <w:r w:rsidRPr="00BB630B">
        <w:rPr>
          <w:color w:val="auto"/>
          <w:szCs w:val="28"/>
        </w:rPr>
        <w:t xml:space="preserve">. Для средств во временном распоряжении реквизит </w:t>
      </w:r>
      <w:r w:rsidRPr="00BB630B">
        <w:rPr>
          <w:rStyle w:val="Interface"/>
          <w:color w:val="auto"/>
          <w:szCs w:val="28"/>
        </w:rPr>
        <w:t>КОСГУ</w:t>
      </w:r>
      <w:r w:rsidRPr="00BB630B">
        <w:rPr>
          <w:color w:val="auto"/>
          <w:szCs w:val="28"/>
        </w:rPr>
        <w:t xml:space="preserve"> не указывается.</w:t>
      </w:r>
    </w:p>
    <w:p w14:paraId="3F98DC02" w14:textId="77777777" w:rsidR="00B10FB0" w:rsidRPr="00BB630B" w:rsidRDefault="00B10FB0" w:rsidP="00F60910">
      <w:pPr>
        <w:spacing w:before="120" w:after="120"/>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в рублях по соответствующим кодам бюджетной классификации.</w:t>
      </w:r>
    </w:p>
    <w:p w14:paraId="663D12DD" w14:textId="77777777" w:rsidR="00B10FB0" w:rsidRPr="00BB630B" w:rsidRDefault="00B10FB0" w:rsidP="00F60910">
      <w:pPr>
        <w:spacing w:before="120" w:after="120"/>
        <w:rPr>
          <w:color w:val="auto"/>
          <w:szCs w:val="28"/>
        </w:rPr>
      </w:pPr>
      <w:r w:rsidRPr="00BB630B">
        <w:rPr>
          <w:rStyle w:val="Interface"/>
          <w:color w:val="auto"/>
          <w:szCs w:val="28"/>
        </w:rPr>
        <w:t>Примечание</w:t>
      </w:r>
      <w:r w:rsidRPr="00BB630B">
        <w:rPr>
          <w:color w:val="auto"/>
          <w:szCs w:val="28"/>
        </w:rPr>
        <w:t xml:space="preserve"> </w:t>
      </w:r>
      <w:r w:rsidR="0082275C" w:rsidRPr="00BB630B">
        <w:rPr>
          <w:color w:val="auto"/>
          <w:szCs w:val="28"/>
        </w:rPr>
        <w:t>–</w:t>
      </w:r>
      <w:r w:rsidRPr="00BB630B">
        <w:rPr>
          <w:color w:val="auto"/>
          <w:szCs w:val="28"/>
        </w:rPr>
        <w:t xml:space="preserve"> в случае необходимости указывается в скобках код цели, а также иная информация, необходимая для исполнения бюджета.</w:t>
      </w:r>
    </w:p>
    <w:p w14:paraId="500995D4" w14:textId="77777777" w:rsidR="00103BD8" w:rsidRPr="00BB630B" w:rsidRDefault="00B10FB0" w:rsidP="00F60910">
      <w:pPr>
        <w:spacing w:before="120" w:after="120"/>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1AC5D549" w14:textId="77777777" w:rsidR="00103BD8" w:rsidRPr="00BB630B" w:rsidRDefault="00B10FB0" w:rsidP="00F60910">
      <w:pPr>
        <w:spacing w:before="120" w:after="120"/>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00103BD8" w:rsidRPr="00BB630B">
        <w:rPr>
          <w:color w:val="auto"/>
          <w:szCs w:val="28"/>
        </w:rPr>
        <w:t xml:space="preserve"> типовая операция предустанавливается при создании документа и не подлежит редактированию.</w:t>
      </w:r>
    </w:p>
    <w:p w14:paraId="3294213F" w14:textId="77777777" w:rsidR="002205F8" w:rsidRPr="00BB630B" w:rsidRDefault="002205F8" w:rsidP="00F60910">
      <w:pPr>
        <w:spacing w:before="120" w:after="120"/>
        <w:rPr>
          <w:color w:val="auto"/>
          <w:szCs w:val="28"/>
        </w:rPr>
      </w:pPr>
      <w:r w:rsidRPr="00BB630B">
        <w:rPr>
          <w:color w:val="auto"/>
          <w:szCs w:val="28"/>
        </w:rPr>
        <w:t xml:space="preserve">Если типовая операция предполагает заполнение дополнительных реквизитов, для корректного формирования бухгалтерской операции, реквизиты следует заполнить. Набор реквизитов для каждоц операции различен.  </w:t>
      </w:r>
    </w:p>
    <w:p w14:paraId="77CC2B8D" w14:textId="77777777" w:rsidR="00B10FB0" w:rsidRPr="00BB630B" w:rsidRDefault="00103BD8" w:rsidP="00F60910">
      <w:pPr>
        <w:spacing w:before="120" w:after="120"/>
        <w:rPr>
          <w:color w:val="auto"/>
          <w:szCs w:val="28"/>
        </w:rPr>
      </w:pPr>
      <w:r w:rsidRPr="00BB630B">
        <w:rPr>
          <w:color w:val="auto"/>
          <w:szCs w:val="28"/>
        </w:rPr>
        <w:t xml:space="preserve">После заполнения </w:t>
      </w:r>
      <w:r w:rsidR="00B10FB0" w:rsidRPr="00BB630B">
        <w:rPr>
          <w:color w:val="auto"/>
          <w:szCs w:val="28"/>
        </w:rPr>
        <w:t xml:space="preserve"> </w:t>
      </w:r>
      <w:r w:rsidRPr="00BB630B">
        <w:rPr>
          <w:color w:val="auto"/>
          <w:szCs w:val="28"/>
        </w:rPr>
        <w:t xml:space="preserve">документа пользователь с ролью </w:t>
      </w:r>
      <w:r w:rsidRPr="00BB630B">
        <w:rPr>
          <w:b/>
          <w:color w:val="auto"/>
          <w:szCs w:val="28"/>
        </w:rPr>
        <w:t>Бухгалтер</w:t>
      </w:r>
      <w:r w:rsidRPr="00BB630B">
        <w:rPr>
          <w:color w:val="auto"/>
          <w:szCs w:val="28"/>
        </w:rPr>
        <w:t xml:space="preserve"> отражает документ в учете по кнопке </w:t>
      </w:r>
      <w:r w:rsidRPr="00BB630B">
        <w:rPr>
          <w:b/>
          <w:color w:val="auto"/>
          <w:szCs w:val="28"/>
        </w:rPr>
        <w:t>Отразить в учете</w:t>
      </w:r>
      <w:r w:rsidRPr="00BB630B">
        <w:rPr>
          <w:color w:val="auto"/>
          <w:szCs w:val="28"/>
        </w:rPr>
        <w:t xml:space="preserve">. </w:t>
      </w:r>
    </w:p>
    <w:p w14:paraId="6EAFACDE" w14:textId="77777777" w:rsidR="00103BD8" w:rsidRPr="00BB630B" w:rsidRDefault="00103BD8" w:rsidP="00F60910">
      <w:pPr>
        <w:spacing w:before="120" w:after="120"/>
        <w:rPr>
          <w:color w:val="auto"/>
          <w:szCs w:val="28"/>
        </w:rPr>
      </w:pPr>
      <w:r w:rsidRPr="00BB630B">
        <w:rPr>
          <w:noProof/>
          <w:snapToGrid/>
          <w:color w:val="auto"/>
          <w:szCs w:val="28"/>
        </w:rPr>
        <w:lastRenderedPageBreak/>
        <w:drawing>
          <wp:inline distT="0" distB="0" distL="0" distR="0" wp14:anchorId="5F3E0F21" wp14:editId="6AD74B1D">
            <wp:extent cx="5089040" cy="4777105"/>
            <wp:effectExtent l="0" t="0" r="0" b="4445"/>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Скриншот 22-11-2023 172628.jpg"/>
                    <pic:cNvPicPr/>
                  </pic:nvPicPr>
                  <pic:blipFill>
                    <a:blip r:embed="rId323">
                      <a:extLst>
                        <a:ext uri="{28A0092B-C50C-407E-A947-70E740481C1C}">
                          <a14:useLocalDpi xmlns:a14="http://schemas.microsoft.com/office/drawing/2010/main" val="0"/>
                        </a:ext>
                      </a:extLst>
                    </a:blip>
                    <a:stretch>
                      <a:fillRect/>
                    </a:stretch>
                  </pic:blipFill>
                  <pic:spPr>
                    <a:xfrm>
                      <a:off x="0" y="0"/>
                      <a:ext cx="5090709" cy="4778672"/>
                    </a:xfrm>
                    <a:prstGeom prst="rect">
                      <a:avLst/>
                    </a:prstGeom>
                  </pic:spPr>
                </pic:pic>
              </a:graphicData>
            </a:graphic>
          </wp:inline>
        </w:drawing>
      </w:r>
    </w:p>
    <w:p w14:paraId="6487A92C" w14:textId="77777777" w:rsidR="00103BD8" w:rsidRPr="00BB630B" w:rsidRDefault="00103BD8" w:rsidP="00103BD8">
      <w:pPr>
        <w:pStyle w:val="afff1"/>
      </w:pPr>
      <w:bookmarkStart w:id="2771" w:name="_Toc2176630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287</w:t>
      </w:r>
      <w:r w:rsidR="007E6987">
        <w:rPr>
          <w:noProof/>
        </w:rPr>
        <w:fldChar w:fldCharType="end"/>
      </w:r>
      <w:r w:rsidRPr="00BB630B">
        <w:t xml:space="preserve"> – Кассовое выбытие</w:t>
      </w:r>
      <w:bookmarkEnd w:id="2771"/>
      <w:r w:rsidRPr="00BB630B">
        <w:t xml:space="preserve"> </w:t>
      </w:r>
    </w:p>
    <w:p w14:paraId="4371E5CF" w14:textId="77777777" w:rsidR="00103BD8" w:rsidRPr="00BB630B" w:rsidRDefault="00103BD8" w:rsidP="00F60910">
      <w:pPr>
        <w:spacing w:before="120" w:after="120"/>
        <w:ind w:firstLine="851"/>
        <w:rPr>
          <w:color w:val="auto"/>
          <w:szCs w:val="28"/>
        </w:rPr>
      </w:pPr>
    </w:p>
    <w:p w14:paraId="038A1477"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формируются проводка: Дт счета </w:t>
      </w:r>
      <w:r w:rsidR="00103BD8" w:rsidRPr="00BB630B">
        <w:rPr>
          <w:color w:val="auto"/>
          <w:szCs w:val="28"/>
        </w:rPr>
        <w:t>ХХХ</w:t>
      </w:r>
      <w:r w:rsidRPr="00BB630B">
        <w:rPr>
          <w:color w:val="auto"/>
          <w:szCs w:val="28"/>
        </w:rPr>
        <w:t>.ХХ.ХХХ «Расчеты по платежам в бюджеты» Кт соответствующих счетов аналитического учета 304.05.ХХ «Расчеты по платежам из бюджета с финансовыми органами»</w:t>
      </w:r>
      <w:r w:rsidR="00103BD8" w:rsidRPr="00BB630B">
        <w:rPr>
          <w:color w:val="auto"/>
          <w:szCs w:val="28"/>
        </w:rPr>
        <w:t xml:space="preserve"> (201.11.610 «Денежные средства учреждения на лицевых счетах в органе казначейства», 201.21.610 «Денежные средства учреждения на счетах в кредитной организации»)</w:t>
      </w:r>
      <w:r w:rsidRPr="00BB630B">
        <w:rPr>
          <w:color w:val="auto"/>
          <w:szCs w:val="28"/>
        </w:rPr>
        <w:t>.</w:t>
      </w:r>
    </w:p>
    <w:p w14:paraId="633FB9AC" w14:textId="77777777" w:rsidR="00B10FB0" w:rsidRPr="00BB630B" w:rsidRDefault="00B10FB0" w:rsidP="00F60910">
      <w:pPr>
        <w:pStyle w:val="40"/>
        <w:keepNext/>
        <w:spacing w:before="120"/>
        <w:rPr>
          <w:color w:val="auto"/>
        </w:rPr>
      </w:pPr>
      <w:bookmarkStart w:id="2772" w:name="_Toc528274174"/>
      <w:bookmarkStart w:id="2773" w:name="_Ref36130306"/>
      <w:r w:rsidRPr="00BB630B">
        <w:rPr>
          <w:color w:val="auto"/>
        </w:rPr>
        <w:t>Кассовое поступление</w:t>
      </w:r>
      <w:bookmarkEnd w:id="2772"/>
      <w:bookmarkEnd w:id="2773"/>
    </w:p>
    <w:p w14:paraId="1EC2EE4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Кассовое поступление</w:t>
      </w:r>
      <w:r w:rsidRPr="00BB630B">
        <w:rPr>
          <w:color w:val="auto"/>
          <w:szCs w:val="28"/>
        </w:rPr>
        <w:t xml:space="preserve"> является универсальным документом, предназначенным для формирования проводок по входящим расчетно-платежным документам, регистрирующим поступление на лицевой счет учреждения платы за продукцию, выполненные работы, оказанные услуги; ошибочно зачисленных на лицевой счет средств; возвращенных поставщиком сумм по неотоваренным счетам и т. </w:t>
      </w:r>
      <w:r w:rsidR="000542B2" w:rsidRPr="00BB630B">
        <w:rPr>
          <w:color w:val="auto"/>
          <w:szCs w:val="28"/>
        </w:rPr>
        <w:t>п</w:t>
      </w:r>
      <w:r w:rsidRPr="00BB630B">
        <w:rPr>
          <w:color w:val="auto"/>
          <w:szCs w:val="28"/>
        </w:rPr>
        <w:t>.</w:t>
      </w:r>
    </w:p>
    <w:p w14:paraId="373BD7C2" w14:textId="77777777" w:rsidR="00914B84" w:rsidRPr="00BB630B" w:rsidRDefault="00914B84" w:rsidP="00F60910">
      <w:pPr>
        <w:spacing w:before="120" w:after="120"/>
        <w:ind w:firstLine="851"/>
        <w:rPr>
          <w:color w:val="auto"/>
          <w:szCs w:val="28"/>
        </w:rPr>
      </w:pPr>
    </w:p>
    <w:p w14:paraId="0DD10FA3" w14:textId="77777777" w:rsidR="00B10FB0" w:rsidRPr="00BB630B" w:rsidRDefault="00914B84" w:rsidP="00F60910">
      <w:pPr>
        <w:pStyle w:val="Picture"/>
        <w:keepNext/>
        <w:spacing w:before="120" w:after="120" w:line="240" w:lineRule="auto"/>
        <w:ind w:firstLine="0"/>
        <w:jc w:val="both"/>
      </w:pPr>
      <w:r w:rsidRPr="00BB630B">
        <w:rPr>
          <w:noProof/>
        </w:rPr>
        <w:drawing>
          <wp:inline distT="0" distB="0" distL="0" distR="0" wp14:anchorId="6069877A" wp14:editId="4B7F3B8C">
            <wp:extent cx="6029325" cy="34956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Скриншот 23-11-2023 093314.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6029325" cy="3495675"/>
                    </a:xfrm>
                    <a:prstGeom prst="rect">
                      <a:avLst/>
                    </a:prstGeom>
                  </pic:spPr>
                </pic:pic>
              </a:graphicData>
            </a:graphic>
          </wp:inline>
        </w:drawing>
      </w:r>
    </w:p>
    <w:p w14:paraId="285191BF" w14:textId="77777777" w:rsidR="0063364A" w:rsidRPr="00BB630B" w:rsidRDefault="0063364A" w:rsidP="00402D4E">
      <w:pPr>
        <w:pStyle w:val="afff1"/>
      </w:pPr>
      <w:bookmarkStart w:id="2774" w:name="_Toc111305622"/>
      <w:bookmarkStart w:id="2775" w:name="_Toc111306212"/>
      <w:bookmarkStart w:id="2776" w:name="_Toc2176630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288</w:t>
      </w:r>
      <w:r w:rsidR="007E6987">
        <w:rPr>
          <w:noProof/>
        </w:rPr>
        <w:fldChar w:fldCharType="end"/>
      </w:r>
      <w:r w:rsidRPr="00BB630B">
        <w:t xml:space="preserve"> </w:t>
      </w:r>
      <w:r w:rsidR="0082275C" w:rsidRPr="00BB630B">
        <w:t>–</w:t>
      </w:r>
      <w:r w:rsidRPr="00BB630B">
        <w:t xml:space="preserve"> Кассовое поступление</w:t>
      </w:r>
      <w:bookmarkEnd w:id="2774"/>
      <w:bookmarkEnd w:id="2775"/>
      <w:bookmarkEnd w:id="2776"/>
    </w:p>
    <w:p w14:paraId="5C510255" w14:textId="77777777" w:rsidR="00B10FB0" w:rsidRPr="00BB630B" w:rsidRDefault="00B10FB0" w:rsidP="00F60910">
      <w:pPr>
        <w:spacing w:before="120" w:after="120"/>
        <w:ind w:firstLine="851"/>
        <w:rPr>
          <w:color w:val="auto"/>
          <w:szCs w:val="28"/>
        </w:rPr>
      </w:pPr>
      <w:r w:rsidRPr="00BB630B">
        <w:rPr>
          <w:color w:val="auto"/>
          <w:szCs w:val="28"/>
        </w:rPr>
        <w:t>В одном документе можно отразить поступление на счет средств, которые должны быть отнесены на несколько счетов бухгалтерского учета и на разные статьи доходов и расходов.</w:t>
      </w:r>
    </w:p>
    <w:p w14:paraId="2AD36EB1" w14:textId="77777777" w:rsidR="00B10FB0" w:rsidRPr="00BB630B" w:rsidRDefault="00B10FB0" w:rsidP="00F60910">
      <w:pPr>
        <w:spacing w:before="120" w:after="120"/>
        <w:ind w:firstLine="851"/>
        <w:rPr>
          <w:b/>
          <w:color w:val="auto"/>
          <w:szCs w:val="28"/>
        </w:rPr>
      </w:pPr>
      <w:r w:rsidRPr="00BB630B">
        <w:rPr>
          <w:b/>
          <w:color w:val="auto"/>
          <w:szCs w:val="28"/>
        </w:rPr>
        <w:t>Документ позволяет оформить следующие хозяйственные операции:</w:t>
      </w:r>
    </w:p>
    <w:p w14:paraId="0C4A40CA"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авансов текущего года (206.00 сторно ДО);</w:t>
      </w:r>
    </w:p>
    <w:p w14:paraId="17A4399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в бюджет ФСС средств с банковских депозитных счетов;</w:t>
      </w:r>
    </w:p>
    <w:p w14:paraId="1242E04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в доход бюджета денежных средств прошлых лет по компенсационным выплатам;</w:t>
      </w:r>
    </w:p>
    <w:p w14:paraId="2AA3C084"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дебиторской задолженности прошлых лет на счет расходов бюджета (30405);</w:t>
      </w:r>
    </w:p>
    <w:p w14:paraId="671D59E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денежных средств на компенсационные выплаты;</w:t>
      </w:r>
    </w:p>
    <w:p w14:paraId="6C0FA7FF"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денежных средств на компенсационные выплаты (возвраты прошлых лет);</w:t>
      </w:r>
    </w:p>
    <w:p w14:paraId="2FACC5B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депонированной заработной платы (304.02);</w:t>
      </w:r>
    </w:p>
    <w:p w14:paraId="122AD747"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задатка (залога, обеспечения) (210.05);</w:t>
      </w:r>
    </w:p>
    <w:p w14:paraId="10917CB0"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остатков подотчетных сумм (208 00);</w:t>
      </w:r>
    </w:p>
    <w:p w14:paraId="386920C3"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остатков подотчетных сумм (208 00) с валютой;</w:t>
      </w:r>
    </w:p>
    <w:p w14:paraId="341AB4DA"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lastRenderedPageBreak/>
        <w:t>Возврат подкрепления по Казначейскому обеспечению обязательств;</w:t>
      </w:r>
    </w:p>
    <w:p w14:paraId="7F98EB21"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бюджета СФР (в части средств резерва на осуществление обязательного социального страхования от несчастных случаев);</w:t>
      </w:r>
    </w:p>
    <w:p w14:paraId="28814C5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бюджета СФР (в части средств резерва по обязательному пенсионному страхованию (РОПС);</w:t>
      </w:r>
    </w:p>
    <w:p w14:paraId="0359BF08"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бюджета СФР (в части средств страховых взносов на финансирование накопительной пенсии (ССВ);</w:t>
      </w:r>
    </w:p>
    <w:p w14:paraId="2502563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от кредитной организации;</w:t>
      </w:r>
    </w:p>
    <w:p w14:paraId="65B19028"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СФР (в части средств дополнительных страховых взносов на финансирование накопительной пенсии (ДСВ);</w:t>
      </w:r>
    </w:p>
    <w:p w14:paraId="67F4401F"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ФБ с банковского счета до востребования;</w:t>
      </w:r>
    </w:p>
    <w:p w14:paraId="204CCD31"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ФБ с банковского счета до востребования (201.22);</w:t>
      </w:r>
    </w:p>
    <w:p w14:paraId="3D6881C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ФБ с банковского счета до востребования (депозиты);</w:t>
      </w:r>
    </w:p>
    <w:p w14:paraId="6D488DBB"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ФБ с банковского счета до востребования- средства ФНБ;</w:t>
      </w:r>
    </w:p>
    <w:p w14:paraId="13722D3B"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средств, перечисленных на банковские счета распорядителей, получателей бюджетных средств (1 304 04);</w:t>
      </w:r>
    </w:p>
    <w:p w14:paraId="1E3DF24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Возврат удержаний из выплат по оплате труда (304 03);</w:t>
      </w:r>
    </w:p>
    <w:p w14:paraId="49851A7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Возмещение расходов от ФСС (209.34);</w:t>
      </w:r>
    </w:p>
    <w:p w14:paraId="1255EED3"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Возникновение (принятие) долговых обязательств (301 00);</w:t>
      </w:r>
    </w:p>
    <w:p w14:paraId="05B7DE16"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Возникновение (принятие) долговых обязательств (304.05 - 301 00) ПРГ;</w:t>
      </w:r>
    </w:p>
    <w:p w14:paraId="79CFA5C4"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приобретенной иностранной валюты на счет 40105 МОУ ФК (1 215 56) (действует до 31.12.2020);</w:t>
      </w:r>
    </w:p>
    <w:p w14:paraId="2E173DC0"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приобретенной иностранной валюты на счет 40105 МОУ ФК (1 215 56) (действует с 01.01.2021);</w:t>
      </w:r>
    </w:p>
    <w:p w14:paraId="4CA8B7C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приобретенной иностранной валюты на счет МОУ ФК (1 215 56) (действует до 31.12.2020);</w:t>
      </w:r>
    </w:p>
    <w:p w14:paraId="7FA0377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приобретенной иностранной валюты на счет МОУ ФК (1 215 56) (действует с 01.01.2021);</w:t>
      </w:r>
    </w:p>
    <w:p w14:paraId="407DDEED"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сумм дохода по сделке валютный своп на счет 40101 МОУ ФК (1 215 56) (действует до 31.12.2020);</w:t>
      </w:r>
    </w:p>
    <w:p w14:paraId="37DDF135"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Зачисление сумм дохода по сделке валютный своп на счет 40101 МОУ ФК (1 215 56) (действует с 01.01.2021);</w:t>
      </w:r>
    </w:p>
    <w:p w14:paraId="587B4031"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lastRenderedPageBreak/>
        <w:t>Зачисление суммы процентов, начисленных по договорам банковского вклада (депозита) на счет МОУ ФК;</w:t>
      </w:r>
    </w:p>
    <w:p w14:paraId="0B5A6BA6"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Изменение остатков денежных средств по КФО (304.06);</w:t>
      </w:r>
    </w:p>
    <w:p w14:paraId="26E07C99"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Отражение положительной/отрицательной курсовой разницы;</w:t>
      </w:r>
    </w:p>
    <w:p w14:paraId="0D18C364"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Переоценка остатков средств на депозитах за счет средств ФБ (отрицательная);</w:t>
      </w:r>
    </w:p>
    <w:p w14:paraId="0A0C8396"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Переоценка остатков средств на депозитах за счет средств ФБ (положительная);</w:t>
      </w:r>
    </w:p>
    <w:p w14:paraId="1D20C41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Перечисление (возврат) денежных средств на счет МОУ ФК, не размещенных НКО на банковский счет (депозит);</w:t>
      </w:r>
    </w:p>
    <w:p w14:paraId="0D0EB15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Погашение дебиторской задолженности поставщиков (302.00, 206.00);</w:t>
      </w:r>
    </w:p>
    <w:p w14:paraId="07B554E9"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Погашение задолженности по налогам и сборам (303.00);</w:t>
      </w:r>
    </w:p>
    <w:p w14:paraId="52871203"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Погашение задолженности по налогам и сборам (303.00) по разным КПС;</w:t>
      </w:r>
    </w:p>
    <w:p w14:paraId="22CACCBE"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Погашение задолженности по предоставленным кредитам, займам (ссудам), по уплаченным гарантиям (207 00);</w:t>
      </w:r>
    </w:p>
    <w:p w14:paraId="591D4BB8"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Получение перечислений из федерального бюджета (в федеральный бюджет) для осуществления возврата (зачета);</w:t>
      </w:r>
    </w:p>
    <w:p w14:paraId="53EEC29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(возврат) неиспользованных остатков денежных средств (1 201 23, 1 304 04);</w:t>
      </w:r>
    </w:p>
    <w:p w14:paraId="09ACC2AD"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(зачисление) денежных средств в доход бюджета (1 201 23);</w:t>
      </w:r>
    </w:p>
    <w:p w14:paraId="43B51ED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(зачисление) денежных средств со счета "Денежные средства учреждения в пути" (201 23);</w:t>
      </w:r>
    </w:p>
    <w:p w14:paraId="166C2C11"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бюджетного финансирования на банковский счет (1 304 04);</w:t>
      </w:r>
    </w:p>
    <w:p w14:paraId="4EE3507B"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доходов (205 00, 209 00);</w:t>
      </w:r>
    </w:p>
    <w:p w14:paraId="01936364"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на счет МОУ ФК № 40105 основного долга и процентов;</w:t>
      </w:r>
    </w:p>
    <w:p w14:paraId="0E58AB9A"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наличных в счет восстановления расходов (210 03);</w:t>
      </w:r>
    </w:p>
    <w:p w14:paraId="7ABBF63B"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наличных в счет доходов (210 03);</w:t>
      </w:r>
    </w:p>
    <w:p w14:paraId="17E21F1F"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наличных в счет средств во временном распоряжении  (3 210 03);</w:t>
      </w:r>
    </w:p>
    <w:p w14:paraId="58D0B6DC"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средств ( 210 02);</w:t>
      </w:r>
    </w:p>
    <w:p w14:paraId="5A040484"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средств ( 401 10);</w:t>
      </w:r>
    </w:p>
    <w:p w14:paraId="672E19B0"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средств бюджета ФСС на банковские депозитные счета;</w:t>
      </w:r>
    </w:p>
    <w:p w14:paraId="6E9C57B1"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lastRenderedPageBreak/>
        <w:t>Поступление средств во временном распоряжении (304 01);</w:t>
      </w:r>
    </w:p>
    <w:p w14:paraId="7EDD0A92"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средств на восстановление авансовых платежей (304 05);</w:t>
      </w:r>
    </w:p>
    <w:p w14:paraId="00EB8B30"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Поступление средств от головного учреждения, обособленного подразделения (304 04);</w:t>
      </w:r>
    </w:p>
    <w:p w14:paraId="6747658F" w14:textId="77777777" w:rsidR="00914B84" w:rsidRPr="00BB630B" w:rsidRDefault="00914B84" w:rsidP="00C16F34">
      <w:pPr>
        <w:pStyle w:val="afffff5"/>
        <w:numPr>
          <w:ilvl w:val="0"/>
          <w:numId w:val="476"/>
        </w:numPr>
        <w:rPr>
          <w:rFonts w:ascii="Times New Roman" w:hAnsi="Times New Roman"/>
          <w:sz w:val="28"/>
          <w:szCs w:val="28"/>
        </w:rPr>
      </w:pPr>
      <w:r w:rsidRPr="00BB630B">
        <w:rPr>
          <w:rFonts w:ascii="Times New Roman" w:hAnsi="Times New Roman"/>
          <w:sz w:val="28"/>
          <w:szCs w:val="28"/>
        </w:rPr>
        <w:t>Формирование проводок по начислению.</w:t>
      </w:r>
    </w:p>
    <w:p w14:paraId="391016D6" w14:textId="77777777" w:rsidR="00B10FB0" w:rsidRPr="00BB630B" w:rsidRDefault="00B10FB0" w:rsidP="00914B84">
      <w:pPr>
        <w:pStyle w:val="Bullet1"/>
        <w:numPr>
          <w:ilvl w:val="0"/>
          <w:numId w:val="0"/>
        </w:numPr>
        <w:spacing w:before="120" w:line="240" w:lineRule="auto"/>
        <w:ind w:left="284" w:hanging="284"/>
        <w:rPr>
          <w:sz w:val="28"/>
          <w:szCs w:val="28"/>
        </w:rPr>
      </w:pPr>
      <w:r w:rsidRPr="00BB630B">
        <w:rPr>
          <w:sz w:val="28"/>
          <w:szCs w:val="28"/>
        </w:rPr>
        <w:t xml:space="preserve"> Документ оформляется на основании платежного документа, указанного в выписке казначейства.</w:t>
      </w:r>
    </w:p>
    <w:p w14:paraId="3948E6A9" w14:textId="77777777" w:rsidR="00B10FB0" w:rsidRPr="00BB630B" w:rsidRDefault="00B10FB0" w:rsidP="00F60910">
      <w:pPr>
        <w:spacing w:before="120" w:after="120"/>
        <w:ind w:firstLine="851"/>
        <w:rPr>
          <w:color w:val="auto"/>
          <w:szCs w:val="28"/>
        </w:rPr>
      </w:pPr>
      <w:r w:rsidRPr="00BB630B">
        <w:rPr>
          <w:color w:val="auto"/>
          <w:szCs w:val="28"/>
        </w:rPr>
        <w:t>После проведения документа можно распечатать бухгалтерскую справку по ф. 0504833.</w:t>
      </w:r>
    </w:p>
    <w:p w14:paraId="3CC5AFD8" w14:textId="77777777" w:rsidR="001301C3" w:rsidRPr="00BB630B" w:rsidRDefault="001301C3" w:rsidP="00EF6BFC">
      <w:pPr>
        <w:pStyle w:val="Bullet1"/>
        <w:numPr>
          <w:ilvl w:val="0"/>
          <w:numId w:val="0"/>
        </w:numPr>
        <w:spacing w:before="120" w:line="240" w:lineRule="auto"/>
        <w:ind w:left="284" w:hanging="284"/>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06F7D221" w14:textId="77777777" w:rsidR="001301C3" w:rsidRPr="00BB630B" w:rsidRDefault="001301C3" w:rsidP="00EF6BFC">
      <w:pPr>
        <w:pStyle w:val="Bullet1"/>
        <w:numPr>
          <w:ilvl w:val="0"/>
          <w:numId w:val="0"/>
        </w:numPr>
        <w:spacing w:before="120" w:line="240" w:lineRule="auto"/>
        <w:ind w:left="284" w:hanging="284"/>
        <w:rPr>
          <w:b/>
          <w:sz w:val="28"/>
          <w:szCs w:val="28"/>
        </w:rPr>
      </w:pPr>
      <w:r w:rsidRPr="00BB630B">
        <w:rPr>
          <w:sz w:val="28"/>
          <w:szCs w:val="28"/>
        </w:rPr>
        <w:t>Документ представлен списком типизаций. Описание бизнес процесса документа будет рассмотрено в рамках типизации</w:t>
      </w:r>
      <w:r w:rsidRPr="00BB630B">
        <w:rPr>
          <w:b/>
          <w:sz w:val="28"/>
          <w:szCs w:val="28"/>
        </w:rPr>
        <w:t xml:space="preserve"> Бухгалтерская справка ф.0504833 (Кассовое поступление) </w:t>
      </w:r>
      <w:r w:rsidRPr="00BB630B">
        <w:rPr>
          <w:sz w:val="28"/>
          <w:szCs w:val="28"/>
        </w:rPr>
        <w:t>с типовой операций</w:t>
      </w:r>
      <w:r w:rsidRPr="00BB630B">
        <w:rPr>
          <w:b/>
          <w:sz w:val="28"/>
          <w:szCs w:val="28"/>
        </w:rPr>
        <w:t xml:space="preserve"> Возврат авансов текущего года (206.00 сторно ДО).</w:t>
      </w:r>
    </w:p>
    <w:p w14:paraId="6C44FB9A" w14:textId="77777777" w:rsidR="001301C3" w:rsidRPr="00BB630B" w:rsidRDefault="001301C3" w:rsidP="00EF6BFC">
      <w:pPr>
        <w:pStyle w:val="Bullet1"/>
        <w:numPr>
          <w:ilvl w:val="0"/>
          <w:numId w:val="0"/>
        </w:numPr>
        <w:spacing w:before="120" w:line="240" w:lineRule="auto"/>
        <w:ind w:left="284" w:hanging="284"/>
        <w:rPr>
          <w:b/>
          <w:sz w:val="28"/>
          <w:szCs w:val="28"/>
        </w:rPr>
      </w:pPr>
      <w:r w:rsidRPr="00BB630B">
        <w:rPr>
          <w:b/>
          <w:noProof/>
          <w:sz w:val="28"/>
          <w:szCs w:val="28"/>
        </w:rPr>
        <w:drawing>
          <wp:inline distT="0" distB="0" distL="0" distR="0" wp14:anchorId="6B1C36BC" wp14:editId="346CB213">
            <wp:extent cx="4412904" cy="3409950"/>
            <wp:effectExtent l="0" t="0" r="6985" b="0"/>
            <wp:docPr id="2043434629" name="Рисунок 204343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29" name="Скриншот 23-11-2023 094944.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4420316" cy="3415678"/>
                    </a:xfrm>
                    <a:prstGeom prst="rect">
                      <a:avLst/>
                    </a:prstGeom>
                  </pic:spPr>
                </pic:pic>
              </a:graphicData>
            </a:graphic>
          </wp:inline>
        </w:drawing>
      </w:r>
    </w:p>
    <w:p w14:paraId="2D7524F4" w14:textId="77777777" w:rsidR="001301C3" w:rsidRPr="00BB630B" w:rsidRDefault="001301C3" w:rsidP="001301C3">
      <w:pPr>
        <w:pStyle w:val="afff1"/>
      </w:pPr>
      <w:bookmarkStart w:id="2777" w:name="_Toc21766309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289</w:t>
      </w:r>
      <w:r w:rsidR="007E6987">
        <w:rPr>
          <w:noProof/>
        </w:rPr>
        <w:fldChar w:fldCharType="end"/>
      </w:r>
      <w:r w:rsidRPr="00BB630B">
        <w:t xml:space="preserve"> – Кассовое поступление</w:t>
      </w:r>
      <w:bookmarkEnd w:id="2777"/>
    </w:p>
    <w:p w14:paraId="02176E99" w14:textId="77777777" w:rsidR="001301C3" w:rsidRPr="00BB630B" w:rsidRDefault="001301C3" w:rsidP="00EF6BFC">
      <w:pPr>
        <w:pStyle w:val="Bullet1"/>
        <w:numPr>
          <w:ilvl w:val="0"/>
          <w:numId w:val="0"/>
        </w:numPr>
        <w:spacing w:before="120" w:line="240" w:lineRule="auto"/>
        <w:ind w:left="284" w:hanging="284"/>
        <w:rPr>
          <w:b/>
          <w:sz w:val="28"/>
          <w:szCs w:val="28"/>
        </w:rPr>
      </w:pPr>
    </w:p>
    <w:p w14:paraId="57FAA1C5" w14:textId="77777777" w:rsidR="001301C3" w:rsidRPr="00BB630B" w:rsidRDefault="001301C3" w:rsidP="001301C3">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451CF9A1" w14:textId="77777777" w:rsidR="001301C3" w:rsidRPr="00BB630B" w:rsidRDefault="001301C3" w:rsidP="001301C3">
      <w:pPr>
        <w:pStyle w:val="Bullet1"/>
        <w:numPr>
          <w:ilvl w:val="0"/>
          <w:numId w:val="0"/>
        </w:numPr>
        <w:spacing w:before="120" w:line="240" w:lineRule="auto"/>
        <w:ind w:left="644" w:hanging="284"/>
        <w:rPr>
          <w:sz w:val="28"/>
          <w:szCs w:val="28"/>
        </w:rPr>
      </w:pPr>
      <w:r w:rsidRPr="00BB630B">
        <w:rPr>
          <w:noProof/>
          <w:sz w:val="28"/>
          <w:szCs w:val="28"/>
        </w:rPr>
        <w:lastRenderedPageBreak/>
        <w:drawing>
          <wp:inline distT="0" distB="0" distL="0" distR="0" wp14:anchorId="48F84C68" wp14:editId="789812E3">
            <wp:extent cx="2387600" cy="314864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криншот 23-11-2023 094609.jpg"/>
                    <pic:cNvPicPr/>
                  </pic:nvPicPr>
                  <pic:blipFill>
                    <a:blip r:embed="rId326">
                      <a:extLst>
                        <a:ext uri="{28A0092B-C50C-407E-A947-70E740481C1C}">
                          <a14:useLocalDpi xmlns:a14="http://schemas.microsoft.com/office/drawing/2010/main" val="0"/>
                        </a:ext>
                      </a:extLst>
                    </a:blip>
                    <a:stretch>
                      <a:fillRect/>
                    </a:stretch>
                  </pic:blipFill>
                  <pic:spPr>
                    <a:xfrm>
                      <a:off x="0" y="0"/>
                      <a:ext cx="2391684" cy="3154034"/>
                    </a:xfrm>
                    <a:prstGeom prst="rect">
                      <a:avLst/>
                    </a:prstGeom>
                  </pic:spPr>
                </pic:pic>
              </a:graphicData>
            </a:graphic>
          </wp:inline>
        </w:drawing>
      </w:r>
    </w:p>
    <w:p w14:paraId="03A17806" w14:textId="77777777" w:rsidR="001301C3" w:rsidRPr="00BB630B" w:rsidRDefault="001301C3" w:rsidP="001301C3">
      <w:pPr>
        <w:pStyle w:val="afff1"/>
      </w:pPr>
      <w:bookmarkStart w:id="2778" w:name="_Toc21766309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w:instrText>
      </w:r>
      <w:r w:rsidR="007E6987">
        <w:instrText xml:space="preserve">C \s 1 </w:instrText>
      </w:r>
      <w:r w:rsidR="007E6987">
        <w:fldChar w:fldCharType="separate"/>
      </w:r>
      <w:r w:rsidR="009C6132">
        <w:rPr>
          <w:noProof/>
        </w:rPr>
        <w:t>290</w:t>
      </w:r>
      <w:r w:rsidR="007E6987">
        <w:rPr>
          <w:noProof/>
        </w:rPr>
        <w:fldChar w:fldCharType="end"/>
      </w:r>
      <w:r w:rsidRPr="00BB630B">
        <w:t xml:space="preserve"> – Кассовое поступление</w:t>
      </w:r>
      <w:bookmarkEnd w:id="2778"/>
    </w:p>
    <w:p w14:paraId="64862C2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D1977E3" wp14:editId="55192F2F">
            <wp:extent cx="584200" cy="584200"/>
            <wp:effectExtent l="0" t="0" r="0" b="0"/>
            <wp:docPr id="271" name="Рисунок 1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A59F526" w14:textId="77777777" w:rsidR="001301C3"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381E5FC3" w14:textId="77777777" w:rsidR="001301C3" w:rsidRPr="00BB630B" w:rsidRDefault="001301C3" w:rsidP="001301C3">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004C9515" w14:textId="77777777" w:rsidR="001301C3" w:rsidRPr="00BB630B" w:rsidRDefault="001301C3" w:rsidP="001301C3">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Бухгалтерская справка ф.0504833 (Кассовое поступление)</w:t>
      </w:r>
      <w:r w:rsidRPr="00BB630B">
        <w:rPr>
          <w:color w:val="auto"/>
          <w:szCs w:val="28"/>
        </w:rPr>
        <w:t>.</w:t>
      </w:r>
    </w:p>
    <w:p w14:paraId="150006EC" w14:textId="77777777" w:rsidR="00B10FB0" w:rsidRPr="00BB630B" w:rsidRDefault="001301C3" w:rsidP="00EF6BFC">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3D16395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8A3A4BF"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на который выполнено перечисление средств. Выбирается в справочнике </w:t>
      </w:r>
      <w:r w:rsidRPr="00BB630B">
        <w:rPr>
          <w:rStyle w:val="Interface"/>
          <w:color w:val="auto"/>
          <w:szCs w:val="28"/>
        </w:rPr>
        <w:t>Реквизиты лицевых счетов</w:t>
      </w:r>
      <w:r w:rsidR="001301C3" w:rsidRPr="00BB630B">
        <w:rPr>
          <w:color w:val="auto"/>
          <w:szCs w:val="28"/>
        </w:rPr>
        <w:t>;</w:t>
      </w:r>
    </w:p>
    <w:p w14:paraId="58F3F805" w14:textId="77777777" w:rsidR="001301C3" w:rsidRPr="00BB630B" w:rsidRDefault="001301C3" w:rsidP="001301C3">
      <w:pPr>
        <w:spacing w:before="120" w:after="120"/>
        <w:rPr>
          <w:color w:val="auto"/>
          <w:szCs w:val="28"/>
        </w:rPr>
      </w:pPr>
      <w:r w:rsidRPr="00BB630B">
        <w:rPr>
          <w:b/>
          <w:color w:val="auto"/>
          <w:szCs w:val="28"/>
        </w:rPr>
        <w:t xml:space="preserve">   Кор. Счет</w:t>
      </w:r>
      <w:r w:rsidRPr="00BB630B">
        <w:rPr>
          <w:color w:val="auto"/>
          <w:szCs w:val="28"/>
        </w:rPr>
        <w:t xml:space="preserve"> – значение предзаполняется автоматически, в соответствии с выбранной типизацией, при необходимости может быть изменена пользователем;</w:t>
      </w:r>
    </w:p>
    <w:p w14:paraId="227EC058"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организация (физическое лицо), являющаяся отправителем средств. Выбирается из справочника </w:t>
      </w:r>
      <w:r w:rsidRPr="00BB630B">
        <w:rPr>
          <w:rStyle w:val="Interface"/>
          <w:color w:val="auto"/>
          <w:szCs w:val="28"/>
        </w:rPr>
        <w:t>Контрагенты</w:t>
      </w:r>
      <w:r w:rsidR="001301C3" w:rsidRPr="00BB630B">
        <w:rPr>
          <w:rStyle w:val="Interface"/>
          <w:color w:val="auto"/>
          <w:szCs w:val="28"/>
        </w:rPr>
        <w:t>;</w:t>
      </w:r>
      <w:r w:rsidRPr="00BB630B">
        <w:rPr>
          <w:color w:val="auto"/>
          <w:szCs w:val="28"/>
        </w:rPr>
        <w:t>.</w:t>
      </w:r>
    </w:p>
    <w:p w14:paraId="73A5B25A"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Налог, сбор</w:t>
      </w:r>
      <w:r w:rsidRPr="00BB630B">
        <w:rPr>
          <w:color w:val="auto"/>
          <w:szCs w:val="28"/>
        </w:rPr>
        <w:t xml:space="preserve"> </w:t>
      </w:r>
      <w:r w:rsidR="0082275C" w:rsidRPr="00BB630B">
        <w:rPr>
          <w:color w:val="auto"/>
          <w:szCs w:val="28"/>
        </w:rPr>
        <w:t>–</w:t>
      </w:r>
      <w:r w:rsidRPr="00BB630B">
        <w:rPr>
          <w:color w:val="auto"/>
          <w:szCs w:val="28"/>
        </w:rPr>
        <w:t xml:space="preserve"> вид налога либо иного обязательного платежа. Выбирается из справочника </w:t>
      </w:r>
      <w:r w:rsidRPr="00BB630B">
        <w:rPr>
          <w:rStyle w:val="Interface"/>
          <w:color w:val="auto"/>
          <w:szCs w:val="28"/>
        </w:rPr>
        <w:t>Налоги и платежи организации</w:t>
      </w:r>
      <w:r w:rsidR="001301C3" w:rsidRPr="00BB630B">
        <w:rPr>
          <w:color w:val="auto"/>
          <w:szCs w:val="28"/>
        </w:rPr>
        <w:t>.</w:t>
      </w:r>
    </w:p>
    <w:p w14:paraId="36B8245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«Реквизиты документа»</w:t>
      </w:r>
    </w:p>
    <w:p w14:paraId="51575BB3" w14:textId="77777777" w:rsidR="00B10FB0" w:rsidRPr="00BB630B" w:rsidRDefault="00B10FB0" w:rsidP="00F60910">
      <w:pPr>
        <w:spacing w:before="120" w:after="120"/>
        <w:ind w:firstLine="851"/>
        <w:rPr>
          <w:color w:val="auto"/>
          <w:szCs w:val="28"/>
        </w:rPr>
      </w:pPr>
      <w:r w:rsidRPr="00BB630B">
        <w:rPr>
          <w:rStyle w:val="Interface"/>
          <w:color w:val="auto"/>
          <w:szCs w:val="28"/>
        </w:rPr>
        <w:t>Валюта</w:t>
      </w:r>
      <w:r w:rsidRPr="00BB630B">
        <w:rPr>
          <w:color w:val="auto"/>
          <w:szCs w:val="28"/>
        </w:rPr>
        <w:t xml:space="preserve"> </w:t>
      </w:r>
      <w:r w:rsidR="0082275C" w:rsidRPr="00BB630B">
        <w:rPr>
          <w:color w:val="auto"/>
          <w:szCs w:val="28"/>
        </w:rPr>
        <w:t>–</w:t>
      </w:r>
      <w:r w:rsidRPr="00BB630B">
        <w:rPr>
          <w:color w:val="auto"/>
          <w:szCs w:val="28"/>
        </w:rPr>
        <w:t xml:space="preserve"> по умолчанию установлено значение RUB (российский рубль). Если выбрана другая валюта, то дополнительно следует указать сведения о курсе пересчета (реквизиты </w:t>
      </w:r>
      <w:r w:rsidRPr="00BB630B">
        <w:rPr>
          <w:rStyle w:val="Interface"/>
          <w:color w:val="auto"/>
          <w:szCs w:val="28"/>
        </w:rPr>
        <w:t>Курс</w:t>
      </w:r>
      <w:r w:rsidRPr="00BB630B">
        <w:rPr>
          <w:color w:val="auto"/>
          <w:szCs w:val="28"/>
        </w:rPr>
        <w:t xml:space="preserve"> и </w:t>
      </w:r>
      <w:r w:rsidRPr="00BB630B">
        <w:rPr>
          <w:rStyle w:val="Interface"/>
          <w:color w:val="auto"/>
          <w:szCs w:val="28"/>
        </w:rPr>
        <w:t>Кратность</w:t>
      </w:r>
      <w:r w:rsidRPr="00BB630B">
        <w:rPr>
          <w:color w:val="auto"/>
          <w:szCs w:val="28"/>
        </w:rPr>
        <w:t xml:space="preserve">). Курс валюты может быть указан автоматически, если сведения о нем на дату документа содержатся в справочнике </w:t>
      </w:r>
      <w:r w:rsidRPr="00BB630B">
        <w:rPr>
          <w:rStyle w:val="Interface"/>
          <w:color w:val="auto"/>
          <w:szCs w:val="28"/>
        </w:rPr>
        <w:t>Валюты</w:t>
      </w:r>
      <w:r w:rsidRPr="00BB630B">
        <w:rPr>
          <w:color w:val="auto"/>
          <w:szCs w:val="28"/>
        </w:rPr>
        <w:t>.</w:t>
      </w:r>
    </w:p>
    <w:p w14:paraId="1F65B50D"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указывается общая сумма платежа по документу в рублях. </w:t>
      </w:r>
    </w:p>
    <w:p w14:paraId="1BDF7117"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Первичный документ</w:t>
      </w:r>
      <w:r w:rsidRPr="00BB630B">
        <w:rPr>
          <w:color w:val="auto"/>
          <w:szCs w:val="28"/>
        </w:rPr>
        <w:t xml:space="preserve"> следует заполнить реквизиты:</w:t>
      </w:r>
    </w:p>
    <w:p w14:paraId="66025020" w14:textId="77777777" w:rsidR="00B10FB0" w:rsidRPr="00BB630B" w:rsidRDefault="00B10FB0" w:rsidP="00C16F34">
      <w:pPr>
        <w:pStyle w:val="Bullet1"/>
        <w:numPr>
          <w:ilvl w:val="0"/>
          <w:numId w:val="477"/>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01C8D47D" w14:textId="77777777" w:rsidR="00B10FB0" w:rsidRPr="00BB630B" w:rsidRDefault="00B10FB0" w:rsidP="00C16F34">
      <w:pPr>
        <w:pStyle w:val="Bullet1"/>
        <w:numPr>
          <w:ilvl w:val="0"/>
          <w:numId w:val="477"/>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108C725D" w14:textId="77777777" w:rsidR="00B10FB0" w:rsidRPr="00BB630B" w:rsidRDefault="00B10FB0" w:rsidP="00C16F34">
      <w:pPr>
        <w:pStyle w:val="Bullet1"/>
        <w:numPr>
          <w:ilvl w:val="0"/>
          <w:numId w:val="477"/>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770C210B"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Получатель, счет получателя</w:t>
      </w:r>
      <w:r w:rsidRPr="00BB630B">
        <w:rPr>
          <w:color w:val="auto"/>
          <w:szCs w:val="28"/>
        </w:rPr>
        <w:t xml:space="preserve"> следует заполнить реквизиты:</w:t>
      </w:r>
    </w:p>
    <w:p w14:paraId="275C89E0" w14:textId="77777777" w:rsidR="00B10FB0" w:rsidRPr="00BB630B" w:rsidRDefault="00B10FB0" w:rsidP="00C16F34">
      <w:pPr>
        <w:pStyle w:val="Bullet1"/>
        <w:numPr>
          <w:ilvl w:val="0"/>
          <w:numId w:val="478"/>
        </w:numPr>
        <w:spacing w:before="120" w:line="240" w:lineRule="auto"/>
        <w:ind w:left="1208" w:hanging="357"/>
        <w:rPr>
          <w:sz w:val="28"/>
          <w:szCs w:val="28"/>
        </w:rPr>
      </w:pPr>
      <w:r w:rsidRPr="00BB630B">
        <w:rPr>
          <w:rStyle w:val="Interface"/>
          <w:color w:val="auto"/>
          <w:sz w:val="28"/>
          <w:szCs w:val="28"/>
        </w:rPr>
        <w:t>Получатель</w:t>
      </w:r>
      <w:r w:rsidRPr="00BB630B">
        <w:rPr>
          <w:sz w:val="28"/>
          <w:szCs w:val="28"/>
        </w:rPr>
        <w:t xml:space="preserve"> </w:t>
      </w:r>
      <w:r w:rsidR="0082275C" w:rsidRPr="00BB630B">
        <w:rPr>
          <w:sz w:val="28"/>
          <w:szCs w:val="28"/>
        </w:rPr>
        <w:t>–</w:t>
      </w:r>
      <w:r w:rsidRPr="00BB630B">
        <w:rPr>
          <w:sz w:val="28"/>
          <w:szCs w:val="28"/>
        </w:rPr>
        <w:t xml:space="preserve"> получатель денежных средств. Выбирается из справочника </w:t>
      </w:r>
      <w:r w:rsidRPr="00BB630B">
        <w:rPr>
          <w:rStyle w:val="Interface"/>
          <w:color w:val="auto"/>
          <w:sz w:val="28"/>
          <w:szCs w:val="28"/>
        </w:rPr>
        <w:t>Контрагенты</w:t>
      </w:r>
      <w:r w:rsidRPr="00BB630B">
        <w:rPr>
          <w:sz w:val="28"/>
          <w:szCs w:val="28"/>
        </w:rPr>
        <w:t>.</w:t>
      </w:r>
    </w:p>
    <w:p w14:paraId="242218FD" w14:textId="77777777" w:rsidR="00B10FB0" w:rsidRPr="00BB630B" w:rsidRDefault="00B10FB0" w:rsidP="00C16F34">
      <w:pPr>
        <w:pStyle w:val="Bullet1"/>
        <w:numPr>
          <w:ilvl w:val="0"/>
          <w:numId w:val="478"/>
        </w:numPr>
        <w:spacing w:before="120" w:line="240" w:lineRule="auto"/>
        <w:ind w:left="1208" w:hanging="357"/>
        <w:rPr>
          <w:sz w:val="28"/>
          <w:szCs w:val="28"/>
        </w:rPr>
      </w:pPr>
      <w:r w:rsidRPr="00BB630B">
        <w:rPr>
          <w:rStyle w:val="Interface"/>
          <w:color w:val="auto"/>
          <w:sz w:val="28"/>
          <w:szCs w:val="28"/>
        </w:rPr>
        <w:t>Счет получателя</w:t>
      </w:r>
      <w:r w:rsidRPr="00BB630B">
        <w:rPr>
          <w:sz w:val="28"/>
          <w:szCs w:val="28"/>
        </w:rPr>
        <w:t xml:space="preserve"> </w:t>
      </w:r>
      <w:r w:rsidR="0082275C" w:rsidRPr="00BB630B">
        <w:rPr>
          <w:sz w:val="28"/>
          <w:szCs w:val="28"/>
        </w:rPr>
        <w:t>–</w:t>
      </w:r>
      <w:r w:rsidRPr="00BB630B">
        <w:rPr>
          <w:sz w:val="28"/>
          <w:szCs w:val="28"/>
        </w:rPr>
        <w:t xml:space="preserve"> счет получателя денежных средств.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4B2567BE" w14:textId="77777777" w:rsidR="00B10FB0" w:rsidRPr="00BB630B" w:rsidRDefault="00B10FB0" w:rsidP="00C16F34">
      <w:pPr>
        <w:pStyle w:val="Bullet1"/>
        <w:numPr>
          <w:ilvl w:val="0"/>
          <w:numId w:val="478"/>
        </w:numPr>
        <w:spacing w:before="120" w:line="240" w:lineRule="auto"/>
        <w:ind w:left="1208" w:hanging="357"/>
        <w:rPr>
          <w:sz w:val="28"/>
          <w:szCs w:val="28"/>
        </w:rPr>
      </w:pP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назначение платежа в виде произвольного текста. </w:t>
      </w:r>
    </w:p>
    <w:p w14:paraId="7509C8F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«Расшифровка платежа»</w:t>
      </w:r>
      <w:r w:rsidRPr="00BB630B">
        <w:rPr>
          <w:color w:val="auto"/>
          <w:szCs w:val="28"/>
        </w:rPr>
        <w:t>. В табличной части общая сумма кассовой выплаты (документа) детализируется по счетам бухгалтерского учета и аналитическим признакам.</w:t>
      </w:r>
    </w:p>
    <w:p w14:paraId="136F05D2"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из списка.</w:t>
      </w:r>
    </w:p>
    <w:p w14:paraId="253F005D" w14:textId="77777777" w:rsidR="00B10FB0" w:rsidRPr="00BB630B" w:rsidRDefault="00B10FB0" w:rsidP="00F60910">
      <w:pPr>
        <w:spacing w:before="120" w:after="120"/>
        <w:ind w:firstLine="851"/>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вид средств, за счет которых должно быть оформлено получение средств. Следует выбрать раздел лицевого счета, указанного в шапке документа.</w:t>
      </w:r>
    </w:p>
    <w:p w14:paraId="7CFDB6AA" w14:textId="77777777" w:rsidR="00B10FB0" w:rsidRPr="00BB630B" w:rsidRDefault="00B10FB0" w:rsidP="00F60910">
      <w:pPr>
        <w:spacing w:before="120" w:after="120"/>
        <w:ind w:firstLine="851"/>
        <w:rPr>
          <w:color w:val="auto"/>
          <w:szCs w:val="28"/>
        </w:rPr>
      </w:pPr>
      <w:r w:rsidRPr="00BB630B">
        <w:rPr>
          <w:rStyle w:val="Interface"/>
          <w:color w:val="auto"/>
          <w:szCs w:val="28"/>
        </w:rPr>
        <w:t>КБК</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по которому должно быть оформлено получение средств. Выбирается из справочника </w:t>
      </w:r>
      <w:r w:rsidRPr="00BB630B">
        <w:rPr>
          <w:rStyle w:val="Interface"/>
          <w:color w:val="auto"/>
          <w:szCs w:val="28"/>
        </w:rPr>
        <w:t>КПС</w:t>
      </w:r>
      <w:r w:rsidRPr="00BB630B">
        <w:rPr>
          <w:color w:val="auto"/>
          <w:szCs w:val="28"/>
        </w:rPr>
        <w:t>.</w:t>
      </w:r>
    </w:p>
    <w:p w14:paraId="2C559185" w14:textId="77777777" w:rsidR="00B10FB0" w:rsidRPr="00BB630B" w:rsidRDefault="00B10FB0" w:rsidP="00F60910">
      <w:pPr>
        <w:spacing w:before="120" w:after="120"/>
        <w:ind w:firstLine="851"/>
        <w:rPr>
          <w:color w:val="auto"/>
          <w:szCs w:val="28"/>
        </w:rPr>
      </w:pPr>
      <w:r w:rsidRPr="00BB630B">
        <w:rPr>
          <w:rStyle w:val="Interface"/>
          <w:color w:val="auto"/>
          <w:szCs w:val="28"/>
        </w:rPr>
        <w:t>КОСГУ</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Выбирается из справочника </w:t>
      </w:r>
      <w:r w:rsidRPr="00BB630B">
        <w:rPr>
          <w:rStyle w:val="Interface"/>
          <w:color w:val="auto"/>
          <w:szCs w:val="28"/>
        </w:rPr>
        <w:t>КЭК</w:t>
      </w:r>
      <w:r w:rsidRPr="00BB630B">
        <w:rPr>
          <w:color w:val="auto"/>
          <w:szCs w:val="28"/>
        </w:rPr>
        <w:t xml:space="preserve">. </w:t>
      </w:r>
    </w:p>
    <w:p w14:paraId="69BC553C"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в рублях по соответствующим кодам бюджетной классификации.</w:t>
      </w:r>
    </w:p>
    <w:p w14:paraId="791EC84B"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Договор</w:t>
      </w:r>
      <w:r w:rsidRPr="00BB630B">
        <w:rPr>
          <w:color w:val="auto"/>
          <w:szCs w:val="28"/>
        </w:rPr>
        <w:t xml:space="preserve"> </w:t>
      </w:r>
      <w:r w:rsidR="0082275C" w:rsidRPr="00BB630B">
        <w:rPr>
          <w:color w:val="auto"/>
          <w:szCs w:val="28"/>
        </w:rPr>
        <w:t>–</w:t>
      </w:r>
      <w:r w:rsidRPr="00BB630B">
        <w:rPr>
          <w:color w:val="auto"/>
          <w:szCs w:val="28"/>
        </w:rPr>
        <w:t xml:space="preserve"> основание платежа.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2CF6DBDC" w14:textId="77777777" w:rsidR="00B10FB0" w:rsidRPr="00BB630B" w:rsidRDefault="00B10FB0" w:rsidP="00F60910">
      <w:pPr>
        <w:spacing w:before="120" w:after="120"/>
        <w:ind w:firstLine="851"/>
        <w:rPr>
          <w:color w:val="auto"/>
          <w:szCs w:val="28"/>
        </w:rPr>
      </w:pPr>
      <w:r w:rsidRPr="00BB630B">
        <w:rPr>
          <w:rStyle w:val="Interface"/>
          <w:color w:val="auto"/>
          <w:szCs w:val="28"/>
        </w:rPr>
        <w:t>Примечание</w:t>
      </w:r>
      <w:r w:rsidRPr="00BB630B">
        <w:rPr>
          <w:color w:val="auto"/>
          <w:szCs w:val="28"/>
        </w:rPr>
        <w:t xml:space="preserve"> </w:t>
      </w:r>
      <w:r w:rsidR="0082275C" w:rsidRPr="00BB630B">
        <w:rPr>
          <w:color w:val="auto"/>
          <w:szCs w:val="28"/>
        </w:rPr>
        <w:t>–</w:t>
      </w:r>
      <w:r w:rsidRPr="00BB630B">
        <w:rPr>
          <w:color w:val="auto"/>
          <w:szCs w:val="28"/>
        </w:rPr>
        <w:t xml:space="preserve"> в случае необходимости указывается в скобках код цели, а также иная информация, необходимая для исполнения бюджета.</w:t>
      </w:r>
    </w:p>
    <w:p w14:paraId="155D4F15" w14:textId="77777777" w:rsidR="001301C3" w:rsidRPr="00BB630B" w:rsidRDefault="002205F8" w:rsidP="00F60910">
      <w:pPr>
        <w:spacing w:before="120" w:after="120"/>
        <w:ind w:firstLine="851"/>
        <w:rPr>
          <w:color w:val="auto"/>
          <w:szCs w:val="28"/>
        </w:rPr>
      </w:pPr>
      <w:r w:rsidRPr="00BB630B">
        <w:rPr>
          <w:b/>
          <w:color w:val="auto"/>
          <w:szCs w:val="28"/>
        </w:rPr>
        <w:t>Погашение задолженности</w:t>
      </w:r>
      <w:r w:rsidRPr="00BB630B">
        <w:rPr>
          <w:color w:val="auto"/>
          <w:szCs w:val="28"/>
        </w:rPr>
        <w:t xml:space="preserve">  - выбирается пользователем значение из списка. </w:t>
      </w:r>
    </w:p>
    <w:p w14:paraId="37AF8909" w14:textId="77777777" w:rsidR="001301C3" w:rsidRPr="00BB630B" w:rsidRDefault="001301C3" w:rsidP="00F60910">
      <w:pPr>
        <w:spacing w:before="120" w:after="120"/>
        <w:ind w:firstLine="851"/>
        <w:rPr>
          <w:color w:val="auto"/>
          <w:szCs w:val="28"/>
        </w:rPr>
      </w:pPr>
      <w:r w:rsidRPr="00BB630B">
        <w:rPr>
          <w:noProof/>
          <w:snapToGrid/>
          <w:color w:val="auto"/>
          <w:szCs w:val="28"/>
        </w:rPr>
        <w:drawing>
          <wp:inline distT="0" distB="0" distL="0" distR="0" wp14:anchorId="4233F152" wp14:editId="5DBDA90F">
            <wp:extent cx="5403215" cy="3123565"/>
            <wp:effectExtent l="0" t="0" r="6985" b="635"/>
            <wp:docPr id="2043434631" name="Рисунок 204343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31" name="Скриншот 23-11-2023 100313.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5403967" cy="3124000"/>
                    </a:xfrm>
                    <a:prstGeom prst="rect">
                      <a:avLst/>
                    </a:prstGeom>
                  </pic:spPr>
                </pic:pic>
              </a:graphicData>
            </a:graphic>
          </wp:inline>
        </w:drawing>
      </w:r>
    </w:p>
    <w:p w14:paraId="6428DEC8" w14:textId="77777777" w:rsidR="002205F8" w:rsidRPr="00BB630B" w:rsidRDefault="002205F8" w:rsidP="002205F8">
      <w:pPr>
        <w:pStyle w:val="afff1"/>
      </w:pPr>
      <w:bookmarkStart w:id="2779" w:name="_Toc2176630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291</w:t>
      </w:r>
      <w:r w:rsidR="007E6987">
        <w:rPr>
          <w:noProof/>
        </w:rPr>
        <w:fldChar w:fldCharType="end"/>
      </w:r>
      <w:r w:rsidRPr="00BB630B">
        <w:t xml:space="preserve"> – Кассовое поступление</w:t>
      </w:r>
      <w:bookmarkEnd w:id="2779"/>
    </w:p>
    <w:p w14:paraId="0EF7878F" w14:textId="77777777" w:rsidR="002205F8"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p>
    <w:p w14:paraId="491837D0"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002205F8" w:rsidRPr="00BB630B">
        <w:rPr>
          <w:color w:val="auto"/>
          <w:szCs w:val="28"/>
        </w:rPr>
        <w:t xml:space="preserve"> устанавливается значение автоматически, не подлежит редактированию пользователем</w:t>
      </w:r>
      <w:r w:rsidRPr="00BB630B">
        <w:rPr>
          <w:color w:val="auto"/>
          <w:szCs w:val="28"/>
        </w:rPr>
        <w:t>.</w:t>
      </w:r>
    </w:p>
    <w:p w14:paraId="41220F9D" w14:textId="77777777" w:rsidR="002205F8" w:rsidRPr="00BB630B" w:rsidRDefault="002205F8" w:rsidP="002205F8">
      <w:pPr>
        <w:spacing w:before="120" w:after="120"/>
        <w:rPr>
          <w:color w:val="auto"/>
          <w:szCs w:val="28"/>
        </w:rPr>
      </w:pPr>
      <w:r w:rsidRPr="00BB630B">
        <w:rPr>
          <w:color w:val="auto"/>
          <w:szCs w:val="28"/>
        </w:rPr>
        <w:t xml:space="preserve">Если типовая операция предполагает заполнение дополнительных реквизитов, для корректного формирования бухгалтерской операции, реквизиты следует заполнить. Набор реквизитов для каждоц операции различен.  </w:t>
      </w:r>
    </w:p>
    <w:p w14:paraId="52BDC6D6" w14:textId="77777777" w:rsidR="002205F8" w:rsidRPr="00BB630B" w:rsidRDefault="002205F8" w:rsidP="00F60910">
      <w:pPr>
        <w:spacing w:before="120" w:after="120"/>
        <w:ind w:firstLine="851"/>
        <w:rPr>
          <w:color w:val="auto"/>
          <w:szCs w:val="28"/>
        </w:rPr>
      </w:pPr>
      <w:r w:rsidRPr="00BB630B">
        <w:rPr>
          <w:noProof/>
          <w:snapToGrid/>
          <w:color w:val="auto"/>
          <w:szCs w:val="28"/>
        </w:rPr>
        <w:drawing>
          <wp:inline distT="0" distB="0" distL="0" distR="0" wp14:anchorId="500B8F39" wp14:editId="66825153">
            <wp:extent cx="4968875" cy="1336023"/>
            <wp:effectExtent l="0" t="0" r="3175" b="0"/>
            <wp:docPr id="2043434635" name="Рисунок 204343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35" name="Скриншот 23-11-2023 101139.jpg"/>
                    <pic:cNvPicPr/>
                  </pic:nvPicPr>
                  <pic:blipFill>
                    <a:blip r:embed="rId328">
                      <a:extLst>
                        <a:ext uri="{28A0092B-C50C-407E-A947-70E740481C1C}">
                          <a14:useLocalDpi xmlns:a14="http://schemas.microsoft.com/office/drawing/2010/main" val="0"/>
                        </a:ext>
                      </a:extLst>
                    </a:blip>
                    <a:stretch>
                      <a:fillRect/>
                    </a:stretch>
                  </pic:blipFill>
                  <pic:spPr>
                    <a:xfrm>
                      <a:off x="0" y="0"/>
                      <a:ext cx="4976075" cy="1337959"/>
                    </a:xfrm>
                    <a:prstGeom prst="rect">
                      <a:avLst/>
                    </a:prstGeom>
                  </pic:spPr>
                </pic:pic>
              </a:graphicData>
            </a:graphic>
          </wp:inline>
        </w:drawing>
      </w:r>
    </w:p>
    <w:p w14:paraId="5581E08C" w14:textId="77777777" w:rsidR="002205F8" w:rsidRPr="00BB630B" w:rsidRDefault="002205F8" w:rsidP="002205F8">
      <w:pPr>
        <w:pStyle w:val="afff1"/>
      </w:pPr>
      <w:bookmarkStart w:id="2780" w:name="_Toc2176631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w:instrText>
      </w:r>
      <w:r w:rsidR="007E6987">
        <w:instrText xml:space="preserve">IC \s 1 </w:instrText>
      </w:r>
      <w:r w:rsidR="007E6987">
        <w:fldChar w:fldCharType="separate"/>
      </w:r>
      <w:r w:rsidR="009C6132">
        <w:rPr>
          <w:noProof/>
        </w:rPr>
        <w:t>292</w:t>
      </w:r>
      <w:r w:rsidR="007E6987">
        <w:rPr>
          <w:noProof/>
        </w:rPr>
        <w:fldChar w:fldCharType="end"/>
      </w:r>
      <w:r w:rsidRPr="00BB630B">
        <w:t xml:space="preserve"> – Кассовое поступление</w:t>
      </w:r>
      <w:bookmarkEnd w:id="2780"/>
    </w:p>
    <w:p w14:paraId="72904EC5" w14:textId="77777777" w:rsidR="002205F8" w:rsidRPr="00BB630B" w:rsidRDefault="002205F8" w:rsidP="002205F8">
      <w:pPr>
        <w:spacing w:before="120" w:after="120"/>
        <w:rPr>
          <w:color w:val="auto"/>
          <w:szCs w:val="28"/>
        </w:rPr>
      </w:pPr>
      <w:r w:rsidRPr="00BB630B">
        <w:rPr>
          <w:color w:val="auto"/>
          <w:szCs w:val="28"/>
        </w:rPr>
        <w:lastRenderedPageBreak/>
        <w:t xml:space="preserve">После заполнения  документа пользователь с ролью </w:t>
      </w:r>
      <w:r w:rsidRPr="00BB630B">
        <w:rPr>
          <w:b/>
          <w:color w:val="auto"/>
          <w:szCs w:val="28"/>
        </w:rPr>
        <w:t>Бухгалтер</w:t>
      </w:r>
      <w:r w:rsidRPr="00BB630B">
        <w:rPr>
          <w:color w:val="auto"/>
          <w:szCs w:val="28"/>
        </w:rPr>
        <w:t xml:space="preserve"> отражает документ в учете по кнопке </w:t>
      </w:r>
      <w:r w:rsidRPr="00BB630B">
        <w:rPr>
          <w:b/>
          <w:color w:val="auto"/>
          <w:szCs w:val="28"/>
        </w:rPr>
        <w:t>Отразить в учете</w:t>
      </w:r>
      <w:r w:rsidRPr="00BB630B">
        <w:rPr>
          <w:color w:val="auto"/>
          <w:szCs w:val="28"/>
        </w:rPr>
        <w:t xml:space="preserve">. </w:t>
      </w:r>
    </w:p>
    <w:p w14:paraId="252ADBB2" w14:textId="77777777" w:rsidR="002205F8" w:rsidRPr="00BB630B" w:rsidRDefault="002205F8" w:rsidP="002205F8">
      <w:pPr>
        <w:spacing w:before="120" w:after="120"/>
        <w:rPr>
          <w:color w:val="auto"/>
          <w:szCs w:val="28"/>
        </w:rPr>
      </w:pPr>
      <w:r w:rsidRPr="00BB630B">
        <w:rPr>
          <w:noProof/>
          <w:snapToGrid/>
          <w:color w:val="auto"/>
          <w:szCs w:val="28"/>
        </w:rPr>
        <w:drawing>
          <wp:inline distT="0" distB="0" distL="0" distR="0" wp14:anchorId="3076D244" wp14:editId="596D50DF">
            <wp:extent cx="5115115" cy="4370070"/>
            <wp:effectExtent l="0" t="0" r="9525" b="0"/>
            <wp:docPr id="2043434643" name="Рисунок 204343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43" name="Скриншот 23-11-2023 101336.jpg"/>
                    <pic:cNvPicPr/>
                  </pic:nvPicPr>
                  <pic:blipFill>
                    <a:blip r:embed="rId329">
                      <a:extLst>
                        <a:ext uri="{28A0092B-C50C-407E-A947-70E740481C1C}">
                          <a14:useLocalDpi xmlns:a14="http://schemas.microsoft.com/office/drawing/2010/main" val="0"/>
                        </a:ext>
                      </a:extLst>
                    </a:blip>
                    <a:stretch>
                      <a:fillRect/>
                    </a:stretch>
                  </pic:blipFill>
                  <pic:spPr>
                    <a:xfrm>
                      <a:off x="0" y="0"/>
                      <a:ext cx="5118282" cy="4372776"/>
                    </a:xfrm>
                    <a:prstGeom prst="rect">
                      <a:avLst/>
                    </a:prstGeom>
                  </pic:spPr>
                </pic:pic>
              </a:graphicData>
            </a:graphic>
          </wp:inline>
        </w:drawing>
      </w:r>
    </w:p>
    <w:p w14:paraId="783B0684" w14:textId="77777777" w:rsidR="002205F8" w:rsidRPr="00BB630B" w:rsidRDefault="002205F8" w:rsidP="002205F8">
      <w:pPr>
        <w:pStyle w:val="afff1"/>
      </w:pPr>
      <w:bookmarkStart w:id="2781" w:name="_Toc21766310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293</w:t>
      </w:r>
      <w:r w:rsidR="007E6987">
        <w:rPr>
          <w:noProof/>
        </w:rPr>
        <w:fldChar w:fldCharType="end"/>
      </w:r>
      <w:r w:rsidRPr="00BB630B">
        <w:t xml:space="preserve"> – Кассовое поступление</w:t>
      </w:r>
      <w:bookmarkEnd w:id="2781"/>
    </w:p>
    <w:p w14:paraId="0B75E167" w14:textId="77777777" w:rsidR="002205F8" w:rsidRPr="00BB630B" w:rsidRDefault="002205F8" w:rsidP="002205F8">
      <w:pPr>
        <w:spacing w:before="120" w:after="120"/>
        <w:ind w:firstLine="851"/>
        <w:rPr>
          <w:color w:val="auto"/>
          <w:szCs w:val="28"/>
        </w:rPr>
      </w:pPr>
    </w:p>
    <w:p w14:paraId="4454F22D" w14:textId="77777777" w:rsidR="002205F8" w:rsidRPr="00BB630B" w:rsidRDefault="002205F8" w:rsidP="002205F8">
      <w:pPr>
        <w:spacing w:before="120" w:after="120"/>
        <w:ind w:firstLine="851"/>
        <w:rPr>
          <w:color w:val="auto"/>
          <w:szCs w:val="28"/>
        </w:rPr>
      </w:pPr>
      <w:r w:rsidRPr="00BB630B">
        <w:rPr>
          <w:color w:val="auto"/>
          <w:szCs w:val="28"/>
        </w:rPr>
        <w:t>При проведении документа формируются проводка: Дт счета 304.05.ХХ «Расчеты по платежам из бюджета с финансовыми органами» (201.11.610 «Денежные средства учреждения на лицевых счетах в органе казначейства», 201.21.610 «Денежные средства учреждения на счетах в кредитной организации») Кт счета ХХХ</w:t>
      </w:r>
      <w:r w:rsidR="00DA2630" w:rsidRPr="00BB630B">
        <w:rPr>
          <w:color w:val="auto"/>
          <w:szCs w:val="28"/>
        </w:rPr>
        <w:t xml:space="preserve">.ХХ.ХХХ </w:t>
      </w:r>
      <w:r w:rsidRPr="00BB630B">
        <w:rPr>
          <w:color w:val="auto"/>
          <w:szCs w:val="28"/>
        </w:rPr>
        <w:t>соответствующих счетов аналитического учета.</w:t>
      </w:r>
    </w:p>
    <w:p w14:paraId="09DB8650" w14:textId="77777777" w:rsidR="002205F8" w:rsidRPr="00BB630B" w:rsidRDefault="002205F8" w:rsidP="00F60910">
      <w:pPr>
        <w:spacing w:before="120" w:after="120"/>
        <w:ind w:firstLine="851"/>
        <w:rPr>
          <w:color w:val="auto"/>
          <w:szCs w:val="28"/>
        </w:rPr>
      </w:pPr>
    </w:p>
    <w:p w14:paraId="45BC55FF" w14:textId="77777777" w:rsidR="00B10FB0" w:rsidRPr="00BB630B" w:rsidRDefault="003C26B4" w:rsidP="00F60910">
      <w:pPr>
        <w:pStyle w:val="40"/>
        <w:keepNext/>
        <w:spacing w:before="120"/>
        <w:rPr>
          <w:color w:val="auto"/>
        </w:rPr>
      </w:pPr>
      <w:r w:rsidRPr="00BB630B">
        <w:t>Запрос на отзыв распоряжения (запрос на аннулирование)</w:t>
      </w:r>
    </w:p>
    <w:p w14:paraId="653BF48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формирования и печати «Запроса на аннулирование заявки (консолидированной заявки)» (ф. 0531807) для отзыва документов </w:t>
      </w:r>
      <w:r w:rsidRPr="00BB630B">
        <w:rPr>
          <w:rStyle w:val="Interface"/>
          <w:color w:val="auto"/>
          <w:szCs w:val="28"/>
        </w:rPr>
        <w:t>Заявка на кассовый расход</w:t>
      </w:r>
      <w:r w:rsidRPr="00BB630B">
        <w:rPr>
          <w:color w:val="auto"/>
          <w:szCs w:val="28"/>
        </w:rPr>
        <w:t xml:space="preserve">, </w:t>
      </w:r>
      <w:r w:rsidRPr="00BB630B">
        <w:rPr>
          <w:rStyle w:val="Interface"/>
          <w:color w:val="auto"/>
          <w:szCs w:val="28"/>
        </w:rPr>
        <w:t>Заявка на кассовый расход (сокращенная)</w:t>
      </w:r>
      <w:r w:rsidRPr="00BB630B">
        <w:rPr>
          <w:color w:val="auto"/>
          <w:szCs w:val="28"/>
        </w:rPr>
        <w:t xml:space="preserve">, </w:t>
      </w:r>
      <w:r w:rsidRPr="00BB630B">
        <w:rPr>
          <w:rStyle w:val="Interface"/>
          <w:color w:val="auto"/>
          <w:szCs w:val="28"/>
        </w:rPr>
        <w:t>Заявка на наличные</w:t>
      </w:r>
      <w:r w:rsidRPr="00BB630B">
        <w:rPr>
          <w:color w:val="auto"/>
          <w:szCs w:val="28"/>
        </w:rPr>
        <w:t xml:space="preserve">, </w:t>
      </w:r>
      <w:r w:rsidRPr="00BB630B">
        <w:rPr>
          <w:rStyle w:val="Interface"/>
          <w:color w:val="auto"/>
          <w:szCs w:val="28"/>
        </w:rPr>
        <w:t>Заявка на наличные (банковская карта)</w:t>
      </w:r>
      <w:r w:rsidRPr="00BB630B">
        <w:rPr>
          <w:color w:val="auto"/>
          <w:szCs w:val="28"/>
        </w:rPr>
        <w:t xml:space="preserve">, </w:t>
      </w:r>
      <w:r w:rsidRPr="00BB630B">
        <w:rPr>
          <w:rStyle w:val="Interface"/>
          <w:color w:val="auto"/>
          <w:szCs w:val="28"/>
        </w:rPr>
        <w:t>Заявка на возврат</w:t>
      </w:r>
      <w:r w:rsidRPr="00BB630B">
        <w:rPr>
          <w:color w:val="auto"/>
          <w:szCs w:val="28"/>
        </w:rPr>
        <w:t xml:space="preserve">, </w:t>
      </w:r>
      <w:r w:rsidRPr="00BB630B">
        <w:rPr>
          <w:rStyle w:val="Interface"/>
          <w:color w:val="auto"/>
          <w:szCs w:val="28"/>
        </w:rPr>
        <w:t>Платежное поручение</w:t>
      </w:r>
      <w:r w:rsidRPr="00BB630B">
        <w:rPr>
          <w:color w:val="auto"/>
          <w:szCs w:val="28"/>
        </w:rPr>
        <w:t xml:space="preserve">, </w:t>
      </w:r>
      <w:r w:rsidRPr="00BB630B">
        <w:rPr>
          <w:rStyle w:val="Interface"/>
          <w:color w:val="auto"/>
          <w:szCs w:val="28"/>
        </w:rPr>
        <w:t xml:space="preserve">Расшифровка внесенных </w:t>
      </w:r>
      <w:r w:rsidRPr="00BB630B">
        <w:rPr>
          <w:rStyle w:val="Interface"/>
          <w:color w:val="auto"/>
          <w:szCs w:val="28"/>
        </w:rPr>
        <w:lastRenderedPageBreak/>
        <w:t>через банкомат неиспользованных наличных средств</w:t>
      </w:r>
      <w:r w:rsidRPr="00BB630B">
        <w:rPr>
          <w:color w:val="auto"/>
          <w:szCs w:val="28"/>
        </w:rPr>
        <w:t xml:space="preserve"> и </w:t>
      </w:r>
      <w:r w:rsidRPr="00BB630B">
        <w:rPr>
          <w:rStyle w:val="Interface"/>
          <w:color w:val="auto"/>
          <w:szCs w:val="28"/>
        </w:rPr>
        <w:t>Сводная заявка на кассовый расход</w:t>
      </w:r>
      <w:r w:rsidRPr="00BB630B">
        <w:rPr>
          <w:color w:val="auto"/>
          <w:szCs w:val="28"/>
        </w:rPr>
        <w:t>.</w:t>
      </w:r>
    </w:p>
    <w:p w14:paraId="482181B1" w14:textId="77777777" w:rsidR="007F3A6A" w:rsidRPr="00BB630B" w:rsidRDefault="007F3A6A" w:rsidP="00F60910">
      <w:pPr>
        <w:ind w:firstLine="0"/>
        <w:jc w:val="left"/>
        <w:rPr>
          <w:bCs/>
          <w:color w:val="auto"/>
          <w:szCs w:val="28"/>
        </w:rPr>
      </w:pPr>
      <w:bookmarkStart w:id="2782" w:name="_Toc528271911"/>
      <w:bookmarkStart w:id="2783" w:name="_Toc528663295"/>
      <w:r w:rsidRPr="00BB630B">
        <w:rPr>
          <w:color w:val="auto"/>
          <w:szCs w:val="28"/>
        </w:rPr>
        <w:br w:type="page"/>
      </w:r>
    </w:p>
    <w:bookmarkEnd w:id="2782"/>
    <w:bookmarkEnd w:id="2783"/>
    <w:p w14:paraId="48792D2E" w14:textId="77777777" w:rsidR="00B10FB0" w:rsidRPr="00BB630B" w:rsidRDefault="003C26B4" w:rsidP="00F60910">
      <w:pPr>
        <w:pStyle w:val="Picture"/>
        <w:keepNext/>
        <w:spacing w:before="120" w:after="120" w:line="240" w:lineRule="auto"/>
        <w:ind w:firstLine="0"/>
        <w:jc w:val="both"/>
      </w:pPr>
      <w:r w:rsidRPr="00BB630B">
        <w:rPr>
          <w:noProof/>
        </w:rPr>
        <w:lastRenderedPageBreak/>
        <w:drawing>
          <wp:inline distT="0" distB="0" distL="0" distR="0" wp14:anchorId="51C45081" wp14:editId="7351485E">
            <wp:extent cx="6029325" cy="4539137"/>
            <wp:effectExtent l="0" t="0" r="0" b="0"/>
            <wp:docPr id="17476467"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467" name="Рисунок 1" descr="Изображение выглядит как текст, снимок экрана, программное обеспечение, число&#10;&#10;Автоматически созданное описание"/>
                    <pic:cNvPicPr>
                      <a:picLocks noChangeAspect="1"/>
                    </pic:cNvPicPr>
                  </pic:nvPicPr>
                  <pic:blipFill>
                    <a:blip r:embed="rId330"/>
                    <a:stretch>
                      <a:fillRect/>
                    </a:stretch>
                  </pic:blipFill>
                  <pic:spPr>
                    <a:xfrm>
                      <a:off x="0" y="0"/>
                      <a:ext cx="6029325" cy="4539137"/>
                    </a:xfrm>
                    <a:prstGeom prst="rect">
                      <a:avLst/>
                    </a:prstGeom>
                  </pic:spPr>
                </pic:pic>
              </a:graphicData>
            </a:graphic>
          </wp:inline>
        </w:drawing>
      </w:r>
    </w:p>
    <w:p w14:paraId="6BC71B4B" w14:textId="77777777" w:rsidR="0063364A" w:rsidRPr="00BB630B" w:rsidRDefault="0063364A" w:rsidP="00402D4E">
      <w:pPr>
        <w:pStyle w:val="afff1"/>
      </w:pPr>
      <w:bookmarkStart w:id="2784" w:name="_Toc111305623"/>
      <w:bookmarkStart w:id="2785" w:name="_Toc111306213"/>
      <w:bookmarkStart w:id="2786" w:name="_Toc21766310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294</w:t>
      </w:r>
      <w:r w:rsidR="007E6987">
        <w:rPr>
          <w:noProof/>
        </w:rPr>
        <w:fldChar w:fldCharType="end"/>
      </w:r>
      <w:r w:rsidRPr="00BB630B">
        <w:t xml:space="preserve"> </w:t>
      </w:r>
      <w:r w:rsidR="0082275C" w:rsidRPr="00BB630B">
        <w:t>–</w:t>
      </w:r>
      <w:r w:rsidRPr="00BB630B">
        <w:t xml:space="preserve"> </w:t>
      </w:r>
      <w:bookmarkEnd w:id="2784"/>
      <w:bookmarkEnd w:id="2785"/>
      <w:r w:rsidR="003C26B4" w:rsidRPr="00BB630B">
        <w:rPr>
          <w:bCs w:val="0"/>
          <w:color w:val="auto"/>
        </w:rPr>
        <w:t>Запрос на отзыв распоряжения (запрос на аннулирование)</w:t>
      </w:r>
      <w:bookmarkEnd w:id="2786"/>
    </w:p>
    <w:p w14:paraId="506F076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003C26B4" w:rsidRPr="00BB630B">
        <w:rPr>
          <w:b/>
          <w:color w:val="auto"/>
          <w:szCs w:val="28"/>
        </w:rPr>
        <w:t>Запрос на отзыв распоряжения (запрос на аннулирование)</w:t>
      </w:r>
      <w:r w:rsidRPr="00BB630B">
        <w:rPr>
          <w:color w:val="auto"/>
          <w:szCs w:val="28"/>
        </w:rPr>
        <w:t xml:space="preserve"> предоставляется в органы Федерального казначейства.</w:t>
      </w:r>
    </w:p>
    <w:p w14:paraId="4E7CD21D" w14:textId="77777777" w:rsidR="00B10FB0" w:rsidRPr="00BB630B" w:rsidRDefault="003C26B4" w:rsidP="00F60910">
      <w:pPr>
        <w:spacing w:before="120" w:after="120"/>
        <w:ind w:firstLine="851"/>
        <w:rPr>
          <w:color w:val="auto"/>
          <w:szCs w:val="28"/>
        </w:rPr>
      </w:pPr>
      <w:r w:rsidRPr="00BB630B">
        <w:rPr>
          <w:b/>
          <w:bCs/>
          <w:color w:val="auto"/>
          <w:szCs w:val="28"/>
        </w:rPr>
        <w:t xml:space="preserve">Запрос на отзыв распоряжения (запрос на аннулирование) </w:t>
      </w:r>
      <w:r w:rsidR="00B10FB0" w:rsidRPr="00BB630B">
        <w:rPr>
          <w:color w:val="auto"/>
          <w:szCs w:val="28"/>
        </w:rPr>
        <w:t xml:space="preserve">вводится на основании документов </w:t>
      </w:r>
      <w:r w:rsidR="00B10FB0" w:rsidRPr="00BB630B">
        <w:rPr>
          <w:rStyle w:val="Interface"/>
          <w:color w:val="auto"/>
          <w:szCs w:val="28"/>
        </w:rPr>
        <w:t>Заявка на кассовый расход</w:t>
      </w:r>
      <w:r w:rsidR="00B10FB0" w:rsidRPr="00BB630B">
        <w:rPr>
          <w:color w:val="auto"/>
          <w:szCs w:val="28"/>
        </w:rPr>
        <w:t xml:space="preserve">, </w:t>
      </w:r>
      <w:r w:rsidR="00B10FB0" w:rsidRPr="00BB630B">
        <w:rPr>
          <w:rStyle w:val="Interface"/>
          <w:color w:val="auto"/>
          <w:szCs w:val="28"/>
        </w:rPr>
        <w:t>Заявка на кассовый расход (сокращенная)</w:t>
      </w:r>
      <w:r w:rsidR="00B10FB0" w:rsidRPr="00BB630B">
        <w:rPr>
          <w:color w:val="auto"/>
          <w:szCs w:val="28"/>
        </w:rPr>
        <w:t xml:space="preserve">, </w:t>
      </w:r>
      <w:r w:rsidR="00B10FB0" w:rsidRPr="00BB630B">
        <w:rPr>
          <w:rStyle w:val="Interface"/>
          <w:color w:val="auto"/>
          <w:szCs w:val="28"/>
        </w:rPr>
        <w:t>Заявка на наличные</w:t>
      </w:r>
      <w:r w:rsidR="00B10FB0" w:rsidRPr="00BB630B">
        <w:rPr>
          <w:color w:val="auto"/>
          <w:szCs w:val="28"/>
        </w:rPr>
        <w:t xml:space="preserve">, </w:t>
      </w:r>
      <w:r w:rsidR="00B10FB0" w:rsidRPr="00BB630B">
        <w:rPr>
          <w:rStyle w:val="Interface"/>
          <w:color w:val="auto"/>
          <w:szCs w:val="28"/>
        </w:rPr>
        <w:t>Заявка на наличные (банковская карта)</w:t>
      </w:r>
      <w:r w:rsidR="00B10FB0" w:rsidRPr="00BB630B">
        <w:rPr>
          <w:color w:val="auto"/>
          <w:szCs w:val="28"/>
        </w:rPr>
        <w:t xml:space="preserve">, </w:t>
      </w:r>
      <w:r w:rsidR="00B10FB0" w:rsidRPr="00BB630B">
        <w:rPr>
          <w:rStyle w:val="Interface"/>
          <w:color w:val="auto"/>
          <w:szCs w:val="28"/>
        </w:rPr>
        <w:t>Заявка на возврат</w:t>
      </w:r>
      <w:r w:rsidR="00B10FB0" w:rsidRPr="00BB630B">
        <w:rPr>
          <w:color w:val="auto"/>
          <w:szCs w:val="28"/>
        </w:rPr>
        <w:t xml:space="preserve">, </w:t>
      </w:r>
      <w:r w:rsidR="00B10FB0" w:rsidRPr="00BB630B">
        <w:rPr>
          <w:rStyle w:val="Interface"/>
          <w:color w:val="auto"/>
          <w:szCs w:val="28"/>
        </w:rPr>
        <w:t>Платежное поручение</w:t>
      </w:r>
      <w:r w:rsidR="00B10FB0" w:rsidRPr="00BB630B">
        <w:rPr>
          <w:color w:val="auto"/>
          <w:szCs w:val="28"/>
        </w:rPr>
        <w:t xml:space="preserve">, </w:t>
      </w:r>
      <w:r w:rsidR="00B10FB0" w:rsidRPr="00BB630B">
        <w:rPr>
          <w:rStyle w:val="Interface"/>
          <w:color w:val="auto"/>
          <w:szCs w:val="28"/>
        </w:rPr>
        <w:t>Расшифровка внесенных через банкомат неиспользованных наличных средств</w:t>
      </w:r>
      <w:r w:rsidR="00B10FB0" w:rsidRPr="00BB630B">
        <w:rPr>
          <w:color w:val="auto"/>
          <w:szCs w:val="28"/>
        </w:rPr>
        <w:t xml:space="preserve">, </w:t>
      </w:r>
      <w:r w:rsidR="00B10FB0" w:rsidRPr="00BB630B">
        <w:rPr>
          <w:rStyle w:val="Interface"/>
          <w:color w:val="auto"/>
          <w:szCs w:val="28"/>
        </w:rPr>
        <w:t>Сводная заявка на кассовый расход</w:t>
      </w:r>
      <w:r w:rsidR="00B10FB0" w:rsidRPr="00BB630B">
        <w:rPr>
          <w:color w:val="auto"/>
          <w:szCs w:val="28"/>
        </w:rPr>
        <w:t>, по которым не выполнено списание.</w:t>
      </w:r>
    </w:p>
    <w:p w14:paraId="2595837F" w14:textId="77777777" w:rsidR="003C26B4" w:rsidRPr="00BB630B" w:rsidRDefault="003C26B4" w:rsidP="003C26B4">
      <w:pPr>
        <w:spacing w:before="120" w:after="120"/>
        <w:ind w:firstLine="851"/>
        <w:rPr>
          <w:color w:val="auto"/>
          <w:szCs w:val="28"/>
        </w:rPr>
      </w:pPr>
      <w:r w:rsidRPr="00BB630B">
        <w:rPr>
          <w:color w:val="auto"/>
          <w:szCs w:val="28"/>
        </w:rPr>
        <w:t xml:space="preserve">Документ расположен в разделе </w:t>
      </w:r>
      <w:r w:rsidRPr="00BB630B">
        <w:rPr>
          <w:b/>
          <w:color w:val="auto"/>
          <w:szCs w:val="28"/>
        </w:rPr>
        <w:t>Денежные средства</w:t>
      </w:r>
      <w:r w:rsidRPr="00BB630B">
        <w:rPr>
          <w:color w:val="auto"/>
          <w:szCs w:val="28"/>
        </w:rPr>
        <w:t xml:space="preserve"> пункт меню </w:t>
      </w:r>
      <w:r w:rsidRPr="00BB630B">
        <w:rPr>
          <w:b/>
          <w:color w:val="auto"/>
          <w:szCs w:val="28"/>
        </w:rPr>
        <w:t>Банк (казначейство).</w:t>
      </w:r>
      <w:r w:rsidRPr="00BB630B">
        <w:rPr>
          <w:color w:val="auto"/>
          <w:szCs w:val="28"/>
        </w:rPr>
        <w:t xml:space="preserve"> </w:t>
      </w:r>
    </w:p>
    <w:p w14:paraId="73E25442" w14:textId="77777777" w:rsidR="003C26B4" w:rsidRPr="00BB630B" w:rsidRDefault="003C26B4" w:rsidP="003C26B4">
      <w:pPr>
        <w:spacing w:before="120" w:after="120"/>
        <w:ind w:firstLine="0"/>
        <w:rPr>
          <w:color w:val="auto"/>
          <w:szCs w:val="28"/>
        </w:rPr>
      </w:pPr>
      <w:r w:rsidRPr="00BB630B">
        <w:rPr>
          <w:noProof/>
          <w:color w:val="auto"/>
          <w:szCs w:val="28"/>
        </w:rPr>
        <w:lastRenderedPageBreak/>
        <w:drawing>
          <wp:inline distT="0" distB="0" distL="0" distR="0" wp14:anchorId="10522062" wp14:editId="39B1082C">
            <wp:extent cx="6027420" cy="2598420"/>
            <wp:effectExtent l="0" t="0" r="0" b="0"/>
            <wp:docPr id="1341984604" name="Рисунок 6"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27420" cy="2598420"/>
                    </a:xfrm>
                    <a:prstGeom prst="rect">
                      <a:avLst/>
                    </a:prstGeom>
                    <a:noFill/>
                    <a:ln>
                      <a:noFill/>
                    </a:ln>
                  </pic:spPr>
                </pic:pic>
              </a:graphicData>
            </a:graphic>
          </wp:inline>
        </w:drawing>
      </w:r>
    </w:p>
    <w:p w14:paraId="4CC75FDD" w14:textId="77777777" w:rsidR="003C26B4" w:rsidRPr="00BB630B" w:rsidRDefault="003C26B4" w:rsidP="003C26B4">
      <w:pPr>
        <w:spacing w:before="120" w:after="120"/>
        <w:ind w:firstLine="851"/>
        <w:jc w:val="center"/>
        <w:rPr>
          <w:color w:val="auto"/>
          <w:szCs w:val="28"/>
        </w:rPr>
      </w:pPr>
      <w:bookmarkStart w:id="2787" w:name="_Toc217663103"/>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295</w:t>
      </w:r>
      <w:r w:rsidR="00CF53F6">
        <w:rPr>
          <w:bCs/>
          <w:szCs w:val="28"/>
        </w:rPr>
        <w:fldChar w:fldCharType="end"/>
      </w:r>
      <w:r w:rsidRPr="00BB630B">
        <w:rPr>
          <w:bCs/>
          <w:szCs w:val="28"/>
        </w:rPr>
        <w:t xml:space="preserve"> – </w:t>
      </w:r>
      <w:r w:rsidRPr="00BB630B">
        <w:rPr>
          <w:color w:val="auto"/>
          <w:szCs w:val="28"/>
        </w:rPr>
        <w:t>Документ «Запрос на отзыв распоряжения (запрос на аннулирование)»</w:t>
      </w:r>
      <w:bookmarkEnd w:id="2787"/>
    </w:p>
    <w:p w14:paraId="17B56CBE" w14:textId="77777777" w:rsidR="003C26B4" w:rsidRPr="00BB630B" w:rsidRDefault="003C26B4" w:rsidP="003C26B4">
      <w:pPr>
        <w:spacing w:before="120" w:after="120"/>
        <w:ind w:firstLine="851"/>
        <w:rPr>
          <w:color w:val="auto"/>
          <w:szCs w:val="28"/>
        </w:rPr>
      </w:pPr>
      <w:r w:rsidRPr="00BB630B">
        <w:rPr>
          <w:color w:val="auto"/>
          <w:szCs w:val="28"/>
        </w:rPr>
        <w:t>Шаблон бизнес-процесса представлен следующим образом:</w:t>
      </w:r>
    </w:p>
    <w:p w14:paraId="26196521" w14:textId="77777777" w:rsidR="003C26B4" w:rsidRPr="00BB630B" w:rsidRDefault="003C26B4" w:rsidP="003C26B4">
      <w:pPr>
        <w:spacing w:before="120" w:after="120"/>
        <w:ind w:firstLine="0"/>
        <w:rPr>
          <w:color w:val="auto"/>
          <w:szCs w:val="28"/>
        </w:rPr>
      </w:pPr>
      <w:r w:rsidRPr="00BB630B">
        <w:rPr>
          <w:noProof/>
          <w:color w:val="auto"/>
          <w:szCs w:val="28"/>
        </w:rPr>
        <w:lastRenderedPageBreak/>
        <w:drawing>
          <wp:inline distT="0" distB="0" distL="0" distR="0" wp14:anchorId="57935F24" wp14:editId="4BB5DC24">
            <wp:extent cx="6027420" cy="6903720"/>
            <wp:effectExtent l="0" t="0" r="0" b="0"/>
            <wp:docPr id="482879129" name="Рисунок 5"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027420" cy="6903720"/>
                    </a:xfrm>
                    <a:prstGeom prst="rect">
                      <a:avLst/>
                    </a:prstGeom>
                    <a:noFill/>
                    <a:ln>
                      <a:noFill/>
                    </a:ln>
                  </pic:spPr>
                </pic:pic>
              </a:graphicData>
            </a:graphic>
          </wp:inline>
        </w:drawing>
      </w:r>
    </w:p>
    <w:p w14:paraId="37496DFE" w14:textId="77777777" w:rsidR="003C26B4" w:rsidRPr="00BB630B" w:rsidRDefault="003C26B4" w:rsidP="003C26B4">
      <w:pPr>
        <w:spacing w:before="120" w:after="120"/>
        <w:ind w:firstLine="851"/>
        <w:jc w:val="center"/>
        <w:rPr>
          <w:color w:val="auto"/>
          <w:szCs w:val="28"/>
        </w:rPr>
      </w:pPr>
      <w:bookmarkStart w:id="2788" w:name="_Toc217663104"/>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296</w:t>
      </w:r>
      <w:r w:rsidR="00CF53F6">
        <w:rPr>
          <w:bCs/>
          <w:szCs w:val="28"/>
        </w:rPr>
        <w:fldChar w:fldCharType="end"/>
      </w:r>
      <w:r w:rsidRPr="00BB630B">
        <w:rPr>
          <w:bCs/>
          <w:szCs w:val="28"/>
        </w:rPr>
        <w:t xml:space="preserve"> – </w:t>
      </w:r>
      <w:r w:rsidRPr="00BB630B">
        <w:rPr>
          <w:color w:val="auto"/>
          <w:szCs w:val="28"/>
        </w:rPr>
        <w:t>Шаблон процесса документа «Запрос на отзыв распоряжения (запрос на аннулирование)»</w:t>
      </w:r>
      <w:bookmarkEnd w:id="2788"/>
    </w:p>
    <w:p w14:paraId="170D7C4C"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ACB38C8" wp14:editId="014E131F">
            <wp:extent cx="584200" cy="584200"/>
            <wp:effectExtent l="0" t="0" r="0" b="0"/>
            <wp:docPr id="273" name="Рисунок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B662CF9" w14:textId="77777777" w:rsidR="003C26B4"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19D84398" w14:textId="77777777" w:rsidR="003C26B4" w:rsidRPr="00BB630B" w:rsidRDefault="003C26B4" w:rsidP="00F60910">
      <w:pPr>
        <w:spacing w:before="120" w:after="120"/>
        <w:ind w:firstLine="851"/>
        <w:rPr>
          <w:color w:val="auto"/>
          <w:szCs w:val="28"/>
        </w:rPr>
      </w:pPr>
      <w:r w:rsidRPr="00BB630B">
        <w:rPr>
          <w:color w:val="auto"/>
          <w:szCs w:val="28"/>
        </w:rPr>
        <w:lastRenderedPageBreak/>
        <w:t xml:space="preserve">Формирование нового документа осуществляет пользователь с ролью </w:t>
      </w:r>
      <w:r w:rsidRPr="00BB630B">
        <w:rPr>
          <w:b/>
          <w:color w:val="auto"/>
          <w:szCs w:val="28"/>
        </w:rPr>
        <w:t>Экономист.</w:t>
      </w:r>
    </w:p>
    <w:p w14:paraId="18A5F0DE"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необходимо найти в списке расчетно-платежных документов нужный документ со статусом </w:t>
      </w:r>
      <w:r w:rsidRPr="00BB630B">
        <w:rPr>
          <w:rStyle w:val="Interface"/>
          <w:color w:val="auto"/>
          <w:szCs w:val="28"/>
        </w:rPr>
        <w:t>На исполнении</w:t>
      </w:r>
      <w:r w:rsidRPr="00BB630B">
        <w:rPr>
          <w:color w:val="auto"/>
          <w:szCs w:val="28"/>
        </w:rPr>
        <w:t xml:space="preserve">, который необходимо аннулировать, и открыть его. </w:t>
      </w:r>
    </w:p>
    <w:p w14:paraId="3116358A" w14:textId="77777777" w:rsidR="003C26B4" w:rsidRPr="00BB630B" w:rsidRDefault="00B10FB0" w:rsidP="003C26B4">
      <w:pPr>
        <w:spacing w:before="120" w:after="120"/>
        <w:ind w:firstLine="851"/>
        <w:rPr>
          <w:b/>
          <w:bCs/>
          <w:snapToGrid/>
          <w:color w:val="auto"/>
          <w:szCs w:val="28"/>
        </w:rPr>
      </w:pPr>
      <w:r w:rsidRPr="00BB630B">
        <w:rPr>
          <w:color w:val="auto"/>
          <w:szCs w:val="28"/>
        </w:rPr>
        <w:t xml:space="preserve">После этого следует нажать кнопку </w:t>
      </w:r>
      <w:r w:rsidRPr="00BB630B">
        <w:rPr>
          <w:rStyle w:val="Interface"/>
          <w:color w:val="auto"/>
          <w:szCs w:val="28"/>
        </w:rPr>
        <w:t>Создать на основании</w:t>
      </w:r>
      <w:r w:rsidRPr="00BB630B">
        <w:rPr>
          <w:color w:val="auto"/>
          <w:szCs w:val="28"/>
        </w:rPr>
        <w:t xml:space="preserve"> командной панели формы документа и выбрать пункт </w:t>
      </w:r>
      <w:r w:rsidR="003C26B4" w:rsidRPr="00BB630B">
        <w:rPr>
          <w:b/>
          <w:bCs/>
          <w:color w:val="auto"/>
          <w:szCs w:val="28"/>
        </w:rPr>
        <w:t>Запрос на отзыв распоряжения (запрос на аннулирование).</w:t>
      </w:r>
    </w:p>
    <w:p w14:paraId="3C10AE26" w14:textId="77777777" w:rsidR="003C26B4" w:rsidRPr="00BB630B" w:rsidRDefault="003C26B4" w:rsidP="003C26B4">
      <w:pPr>
        <w:spacing w:before="120" w:after="120"/>
        <w:ind w:firstLine="0"/>
        <w:rPr>
          <w:color w:val="auto"/>
          <w:szCs w:val="28"/>
        </w:rPr>
      </w:pPr>
      <w:r w:rsidRPr="00BB630B">
        <w:rPr>
          <w:noProof/>
        </w:rPr>
        <w:drawing>
          <wp:inline distT="0" distB="0" distL="0" distR="0" wp14:anchorId="2B404429" wp14:editId="5B839FB4">
            <wp:extent cx="6029960" cy="2489835"/>
            <wp:effectExtent l="0" t="0" r="8890" b="5715"/>
            <wp:docPr id="2046787565" name="Рисунок 7" descr="Изображение выглядит как текст, число, Шрифт,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число, Шрифт, программное обеспечение&#10;&#10;Автоматически созданное описание"/>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029960" cy="2489835"/>
                    </a:xfrm>
                    <a:prstGeom prst="rect">
                      <a:avLst/>
                    </a:prstGeom>
                    <a:noFill/>
                    <a:ln>
                      <a:noFill/>
                    </a:ln>
                  </pic:spPr>
                </pic:pic>
              </a:graphicData>
            </a:graphic>
          </wp:inline>
        </w:drawing>
      </w:r>
    </w:p>
    <w:p w14:paraId="66F5B86D" w14:textId="77777777" w:rsidR="00B10FB0" w:rsidRPr="00BB630B" w:rsidRDefault="003C26B4" w:rsidP="003C26B4">
      <w:pPr>
        <w:spacing w:before="120" w:after="120"/>
        <w:ind w:firstLine="851"/>
        <w:jc w:val="center"/>
        <w:rPr>
          <w:color w:val="auto"/>
          <w:szCs w:val="28"/>
        </w:rPr>
      </w:pPr>
      <w:bookmarkStart w:id="2789" w:name="_Toc217663105"/>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297</w:t>
      </w:r>
      <w:r w:rsidR="00CF53F6">
        <w:rPr>
          <w:bCs/>
          <w:szCs w:val="28"/>
        </w:rPr>
        <w:fldChar w:fldCharType="end"/>
      </w:r>
      <w:r w:rsidRPr="00BB630B">
        <w:rPr>
          <w:bCs/>
          <w:szCs w:val="28"/>
        </w:rPr>
        <w:t xml:space="preserve"> – </w:t>
      </w:r>
      <w:r w:rsidRPr="00BB630B">
        <w:rPr>
          <w:color w:val="auto"/>
          <w:szCs w:val="28"/>
        </w:rPr>
        <w:t xml:space="preserve">Создание </w:t>
      </w:r>
      <w:r w:rsidRPr="00BB630B">
        <w:rPr>
          <w:szCs w:val="28"/>
        </w:rPr>
        <w:t>Запроса на отзыв распоряжения (запрос на аннулирование) на основании Заявки на кассовый расход</w:t>
      </w:r>
      <w:bookmarkEnd w:id="2789"/>
    </w:p>
    <w:p w14:paraId="7BB1188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540687DF" w14:textId="77777777" w:rsidR="00B10FB0" w:rsidRPr="00BB630B" w:rsidRDefault="00B10FB0" w:rsidP="00F60910">
      <w:pPr>
        <w:spacing w:before="120" w:after="120"/>
        <w:ind w:firstLine="851"/>
        <w:rPr>
          <w:color w:val="auto"/>
          <w:szCs w:val="28"/>
        </w:rPr>
      </w:pPr>
      <w:r w:rsidRPr="00BB630B">
        <w:rPr>
          <w:rStyle w:val="Interface"/>
          <w:color w:val="auto"/>
          <w:szCs w:val="28"/>
        </w:rPr>
        <w:t>Аннулируемая заявка</w:t>
      </w:r>
      <w:r w:rsidRPr="00BB630B">
        <w:rPr>
          <w:color w:val="auto"/>
          <w:szCs w:val="28"/>
        </w:rPr>
        <w:t xml:space="preserve"> </w:t>
      </w:r>
      <w:r w:rsidR="0082275C" w:rsidRPr="00BB630B">
        <w:rPr>
          <w:color w:val="auto"/>
          <w:szCs w:val="28"/>
        </w:rPr>
        <w:t>–</w:t>
      </w:r>
      <w:r w:rsidRPr="00BB630B">
        <w:rPr>
          <w:color w:val="auto"/>
          <w:szCs w:val="28"/>
        </w:rPr>
        <w:t xml:space="preserve"> аннулируемый документ соответствующего вида, на основании которого вводится запрос.</w:t>
      </w:r>
    </w:p>
    <w:p w14:paraId="19976309" w14:textId="77777777" w:rsidR="00B10FB0" w:rsidRPr="00BB630B" w:rsidRDefault="00B10FB0" w:rsidP="00F60910">
      <w:pPr>
        <w:spacing w:before="120" w:after="120"/>
        <w:ind w:firstLine="851"/>
        <w:rPr>
          <w:color w:val="auto"/>
          <w:szCs w:val="28"/>
        </w:rPr>
      </w:pPr>
      <w:r w:rsidRPr="00BB630B">
        <w:rPr>
          <w:rStyle w:val="Interface"/>
          <w:color w:val="auto"/>
          <w:szCs w:val="28"/>
        </w:rPr>
        <w:t>Дата регистрации</w:t>
      </w:r>
      <w:r w:rsidRPr="00BB630B">
        <w:rPr>
          <w:color w:val="auto"/>
          <w:szCs w:val="28"/>
        </w:rPr>
        <w:t xml:space="preserve"> </w:t>
      </w:r>
      <w:r w:rsidR="0082275C" w:rsidRPr="00BB630B">
        <w:rPr>
          <w:color w:val="auto"/>
          <w:szCs w:val="28"/>
        </w:rPr>
        <w:t>–</w:t>
      </w:r>
      <w:r w:rsidRPr="00BB630B">
        <w:rPr>
          <w:color w:val="auto"/>
          <w:szCs w:val="28"/>
        </w:rPr>
        <w:t xml:space="preserve"> дата регистрации аннулируемого документа в ОФК. </w:t>
      </w:r>
    </w:p>
    <w:p w14:paraId="5FBF0EC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установленном значении реквизита </w:t>
      </w:r>
      <w:r w:rsidRPr="00BB630B">
        <w:rPr>
          <w:rStyle w:val="Interface"/>
          <w:color w:val="auto"/>
          <w:sz w:val="28"/>
          <w:szCs w:val="28"/>
        </w:rPr>
        <w:t>Дата регистрации</w:t>
      </w:r>
      <w:r w:rsidRPr="00BB630B">
        <w:rPr>
          <w:sz w:val="28"/>
          <w:szCs w:val="28"/>
        </w:rPr>
        <w:t xml:space="preserve"> в аннулируемой заявке реквизит </w:t>
      </w:r>
      <w:r w:rsidRPr="00BB630B">
        <w:rPr>
          <w:rStyle w:val="Interface"/>
          <w:color w:val="auto"/>
          <w:sz w:val="28"/>
          <w:szCs w:val="28"/>
        </w:rPr>
        <w:t>Дата регистрации</w:t>
      </w:r>
      <w:r w:rsidRPr="00BB630B">
        <w:rPr>
          <w:sz w:val="28"/>
          <w:szCs w:val="28"/>
        </w:rPr>
        <w:t xml:space="preserve"> в «Запросе на аннулирование заявки» заполняется автоматически. При оформлении запроса на аннулирование платежного поручения значение реквизита </w:t>
      </w:r>
      <w:r w:rsidRPr="00BB630B">
        <w:rPr>
          <w:rStyle w:val="Interface"/>
          <w:color w:val="auto"/>
          <w:sz w:val="28"/>
          <w:szCs w:val="28"/>
        </w:rPr>
        <w:t>Дата регистрации</w:t>
      </w:r>
      <w:r w:rsidRPr="00BB630B">
        <w:rPr>
          <w:sz w:val="28"/>
          <w:szCs w:val="28"/>
        </w:rPr>
        <w:t xml:space="preserve"> нужно указывать вручную.</w:t>
      </w:r>
    </w:p>
    <w:p w14:paraId="3FA6150C" w14:textId="77777777" w:rsidR="00B10FB0" w:rsidRPr="00BB630B" w:rsidRDefault="00B10FB0" w:rsidP="00F60910">
      <w:pPr>
        <w:spacing w:before="120" w:after="120"/>
        <w:ind w:firstLine="851"/>
        <w:rPr>
          <w:color w:val="auto"/>
          <w:szCs w:val="28"/>
        </w:rPr>
      </w:pPr>
      <w:r w:rsidRPr="00BB630B">
        <w:rPr>
          <w:rStyle w:val="Interface"/>
          <w:color w:val="auto"/>
          <w:szCs w:val="28"/>
        </w:rPr>
        <w:t>Примечание</w:t>
      </w:r>
      <w:r w:rsidRPr="00BB630B">
        <w:rPr>
          <w:color w:val="auto"/>
          <w:szCs w:val="28"/>
        </w:rPr>
        <w:t xml:space="preserve"> </w:t>
      </w:r>
      <w:r w:rsidR="0082275C" w:rsidRPr="00BB630B">
        <w:rPr>
          <w:color w:val="auto"/>
          <w:szCs w:val="28"/>
        </w:rPr>
        <w:t>–</w:t>
      </w:r>
      <w:r w:rsidRPr="00BB630B">
        <w:rPr>
          <w:color w:val="auto"/>
          <w:szCs w:val="28"/>
        </w:rPr>
        <w:t xml:space="preserve"> в круглых скобках автоматически формируется текст, отражающий вид аннулируемого документа, например: (</w:t>
      </w:r>
      <w:r w:rsidRPr="00BB630B">
        <w:rPr>
          <w:rStyle w:val="Interface"/>
          <w:color w:val="auto"/>
          <w:szCs w:val="28"/>
        </w:rPr>
        <w:t>Платежное поручение</w:t>
      </w:r>
      <w:r w:rsidRPr="00BB630B">
        <w:rPr>
          <w:color w:val="auto"/>
          <w:szCs w:val="28"/>
        </w:rPr>
        <w:t>). Также в примечании можно в виде произвольного текста указать причину аннулирования ранее представленной заявки или платежного поручения.</w:t>
      </w:r>
    </w:p>
    <w:p w14:paraId="61824EC4"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Текст в круглых скобках не подлежит удалению или редактированию! Наличие данного текста обусловлено поддержкой форматов обмена данными с ОФК и необходимо для обмена документами в электронном виде с ОФК. </w:t>
      </w:r>
    </w:p>
    <w:p w14:paraId="5F149423"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 на кассовый расход.</w:t>
      </w:r>
    </w:p>
    <w:p w14:paraId="3383E1E0" w14:textId="77777777" w:rsidR="00B10FB0" w:rsidRPr="00BB630B" w:rsidRDefault="00B10FB0" w:rsidP="00F60910">
      <w:pPr>
        <w:spacing w:before="120" w:after="120"/>
        <w:ind w:firstLine="851"/>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флажок следует установить, если документ подписывает уполномоченное лицо.</w:t>
      </w:r>
    </w:p>
    <w:p w14:paraId="657D1C13" w14:textId="77777777" w:rsidR="003C26B4" w:rsidRPr="00BB630B" w:rsidRDefault="003C26B4" w:rsidP="00F60910">
      <w:pPr>
        <w:spacing w:before="120" w:after="120"/>
        <w:ind w:firstLine="851"/>
        <w:rPr>
          <w:color w:val="auto"/>
          <w:szCs w:val="28"/>
        </w:rPr>
      </w:pPr>
      <w:r w:rsidRPr="00BB630B">
        <w:rPr>
          <w:color w:val="auto"/>
          <w:szCs w:val="28"/>
        </w:rPr>
        <w:t>Заполнив реквизиты, необходимо отработать документ по шаблону процесса по аналогии с документом «Заявка на кассовый расход», описанным в п.4.1.24.8.</w:t>
      </w:r>
    </w:p>
    <w:p w14:paraId="0BAAEC9B" w14:textId="77777777" w:rsidR="00B10FB0" w:rsidRPr="00BB630B" w:rsidRDefault="00B10FB0" w:rsidP="00F60910">
      <w:pPr>
        <w:pStyle w:val="40"/>
        <w:keepNext/>
        <w:spacing w:before="120"/>
        <w:rPr>
          <w:color w:val="auto"/>
        </w:rPr>
      </w:pPr>
      <w:bookmarkStart w:id="2790" w:name="_Toc528274176"/>
      <w:r w:rsidRPr="00BB630B">
        <w:rPr>
          <w:color w:val="auto"/>
        </w:rPr>
        <w:t>Ведомость в банк</w:t>
      </w:r>
      <w:bookmarkEnd w:id="2790"/>
    </w:p>
    <w:p w14:paraId="3743B8C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Ведомость в банк</w:t>
      </w:r>
      <w:r w:rsidRPr="00BB630B">
        <w:rPr>
          <w:color w:val="auto"/>
          <w:szCs w:val="28"/>
        </w:rPr>
        <w:t xml:space="preserve"> предназначен для формирования списка подотчетных лиц с указанием их лицевых счетов и сумм, подлежащих зачислению на каждый счет. Документ имеет печатную форму </w:t>
      </w:r>
      <w:r w:rsidRPr="00BB630B">
        <w:rPr>
          <w:rStyle w:val="Interface"/>
          <w:color w:val="auto"/>
          <w:szCs w:val="28"/>
        </w:rPr>
        <w:t>Список на зачисление денежных средств на счета сотрудников</w:t>
      </w:r>
      <w:r w:rsidRPr="00BB630B">
        <w:rPr>
          <w:color w:val="auto"/>
          <w:szCs w:val="28"/>
        </w:rPr>
        <w:t xml:space="preserve">. </w:t>
      </w:r>
    </w:p>
    <w:p w14:paraId="3C143BD4" w14:textId="77777777" w:rsidR="00B10FB0" w:rsidRPr="00BB630B" w:rsidRDefault="00B10FB0" w:rsidP="00F60910">
      <w:pPr>
        <w:spacing w:before="120" w:after="120"/>
        <w:ind w:firstLine="851"/>
        <w:rPr>
          <w:color w:val="auto"/>
          <w:szCs w:val="28"/>
        </w:rPr>
      </w:pPr>
      <w:r w:rsidRPr="00BB630B">
        <w:rPr>
          <w:color w:val="auto"/>
          <w:szCs w:val="28"/>
        </w:rPr>
        <w:t xml:space="preserve">На основании документа </w:t>
      </w:r>
      <w:r w:rsidRPr="00BB630B">
        <w:rPr>
          <w:rStyle w:val="Interface"/>
          <w:color w:val="auto"/>
          <w:szCs w:val="28"/>
        </w:rPr>
        <w:t>Ведомость в банк</w:t>
      </w:r>
      <w:r w:rsidRPr="00BB630B">
        <w:rPr>
          <w:color w:val="auto"/>
          <w:szCs w:val="28"/>
        </w:rPr>
        <w:t xml:space="preserve"> можно создать расчетно-платежные документы следующих видов:</w:t>
      </w:r>
    </w:p>
    <w:p w14:paraId="6F47FAD2" w14:textId="77777777" w:rsidR="00B10FB0" w:rsidRPr="00BB630B" w:rsidRDefault="00B10FB0" w:rsidP="00C16F34">
      <w:pPr>
        <w:pStyle w:val="Bullet1"/>
        <w:numPr>
          <w:ilvl w:val="0"/>
          <w:numId w:val="479"/>
        </w:numPr>
        <w:spacing w:before="120" w:line="240" w:lineRule="auto"/>
        <w:ind w:left="1208" w:hanging="357"/>
        <w:rPr>
          <w:sz w:val="28"/>
          <w:szCs w:val="28"/>
        </w:rPr>
      </w:pPr>
      <w:r w:rsidRPr="00BB630B">
        <w:rPr>
          <w:rStyle w:val="Interface"/>
          <w:color w:val="auto"/>
          <w:sz w:val="28"/>
          <w:szCs w:val="28"/>
        </w:rPr>
        <w:t>Заявка на кассовый расход</w:t>
      </w:r>
      <w:r w:rsidRPr="00BB630B">
        <w:rPr>
          <w:sz w:val="28"/>
          <w:szCs w:val="28"/>
        </w:rPr>
        <w:t>;</w:t>
      </w:r>
    </w:p>
    <w:p w14:paraId="376E3D14" w14:textId="77777777" w:rsidR="00B10FB0" w:rsidRPr="00BB630B" w:rsidRDefault="00B10FB0" w:rsidP="00C16F34">
      <w:pPr>
        <w:pStyle w:val="Bullet1"/>
        <w:numPr>
          <w:ilvl w:val="0"/>
          <w:numId w:val="479"/>
        </w:numPr>
        <w:spacing w:before="120" w:line="240" w:lineRule="auto"/>
        <w:ind w:left="1208" w:hanging="357"/>
        <w:rPr>
          <w:sz w:val="28"/>
          <w:szCs w:val="28"/>
        </w:rPr>
      </w:pPr>
      <w:r w:rsidRPr="00BB630B">
        <w:rPr>
          <w:rStyle w:val="Interface"/>
          <w:color w:val="auto"/>
          <w:sz w:val="28"/>
          <w:szCs w:val="28"/>
        </w:rPr>
        <w:t>Заявка на кассовый расход (сокращенная)</w:t>
      </w:r>
      <w:r w:rsidRPr="00BB630B">
        <w:rPr>
          <w:sz w:val="28"/>
          <w:szCs w:val="28"/>
        </w:rPr>
        <w:t>;</w:t>
      </w:r>
    </w:p>
    <w:p w14:paraId="1B2A0C99" w14:textId="77777777" w:rsidR="00B10FB0" w:rsidRPr="00BB630B" w:rsidRDefault="00B10FB0" w:rsidP="00C16F34">
      <w:pPr>
        <w:pStyle w:val="Bullet1"/>
        <w:numPr>
          <w:ilvl w:val="0"/>
          <w:numId w:val="479"/>
        </w:numPr>
        <w:spacing w:before="120" w:line="240" w:lineRule="auto"/>
        <w:ind w:left="1208" w:hanging="357"/>
        <w:rPr>
          <w:sz w:val="28"/>
          <w:szCs w:val="28"/>
        </w:rPr>
      </w:pPr>
      <w:r w:rsidRPr="00BB630B">
        <w:rPr>
          <w:rStyle w:val="Interface"/>
          <w:color w:val="auto"/>
          <w:sz w:val="28"/>
          <w:szCs w:val="28"/>
        </w:rPr>
        <w:t>Кассовое выбытие</w:t>
      </w:r>
      <w:r w:rsidRPr="00BB630B">
        <w:rPr>
          <w:sz w:val="28"/>
          <w:szCs w:val="28"/>
        </w:rPr>
        <w:t>;</w:t>
      </w:r>
    </w:p>
    <w:p w14:paraId="37320560" w14:textId="77777777" w:rsidR="00B10FB0" w:rsidRPr="00BB630B" w:rsidRDefault="00B10FB0" w:rsidP="00C16F34">
      <w:pPr>
        <w:pStyle w:val="Bullet1"/>
        <w:numPr>
          <w:ilvl w:val="0"/>
          <w:numId w:val="479"/>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w:t>
      </w:r>
    </w:p>
    <w:p w14:paraId="15050BC5" w14:textId="77777777" w:rsidR="00B10FB0" w:rsidRPr="00BB630B" w:rsidRDefault="00B10FB0" w:rsidP="00F60910">
      <w:pPr>
        <w:spacing w:before="120" w:after="120"/>
        <w:ind w:firstLine="851"/>
        <w:rPr>
          <w:color w:val="auto"/>
          <w:szCs w:val="28"/>
        </w:rPr>
      </w:pPr>
      <w:r w:rsidRPr="00BB630B">
        <w:rPr>
          <w:color w:val="auto"/>
          <w:szCs w:val="28"/>
        </w:rPr>
        <w:t xml:space="preserve">В созданный расчетно-платежный документ будет перенесена общая сумма перечисления по ведомости, а также заполнена табличная часть </w:t>
      </w:r>
      <w:r w:rsidRPr="00BB630B">
        <w:rPr>
          <w:rStyle w:val="Interface"/>
          <w:color w:val="auto"/>
          <w:szCs w:val="28"/>
        </w:rPr>
        <w:t>Расшифровка платежа</w:t>
      </w:r>
      <w:r w:rsidRPr="00BB630B">
        <w:rPr>
          <w:color w:val="auto"/>
          <w:szCs w:val="28"/>
        </w:rPr>
        <w:t xml:space="preserve"> согласно классификации, указанной в ведомости.</w:t>
      </w:r>
    </w:p>
    <w:p w14:paraId="7DA13A83" w14:textId="77777777" w:rsidR="00B10FB0" w:rsidRPr="00BB630B" w:rsidRDefault="00B10FB0" w:rsidP="00F60910">
      <w:pPr>
        <w:spacing w:before="120" w:after="120"/>
        <w:ind w:firstLine="851"/>
        <w:rPr>
          <w:color w:val="auto"/>
          <w:szCs w:val="28"/>
        </w:rPr>
      </w:pPr>
      <w:r w:rsidRPr="00BB630B">
        <w:rPr>
          <w:color w:val="auto"/>
          <w:szCs w:val="28"/>
        </w:rPr>
        <w:t xml:space="preserve">В расчетно-платежном документе в качестве получателя платежа следует указать контрагента </w:t>
      </w:r>
      <w:r w:rsidR="0082275C" w:rsidRPr="00BB630B">
        <w:rPr>
          <w:color w:val="auto"/>
          <w:szCs w:val="28"/>
        </w:rPr>
        <w:t>–</w:t>
      </w:r>
      <w:r w:rsidRPr="00BB630B">
        <w:rPr>
          <w:color w:val="auto"/>
          <w:szCs w:val="28"/>
        </w:rPr>
        <w:t xml:space="preserve"> банк, а также заполнить остальные реквизиты.</w:t>
      </w:r>
    </w:p>
    <w:p w14:paraId="2D4EAB67"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rStyle w:val="Interface"/>
          <w:color w:val="auto"/>
          <w:szCs w:val="28"/>
        </w:rPr>
        <w:t>Бухгалтерская операция</w:t>
      </w:r>
      <w:r w:rsidRPr="00BB630B">
        <w:rPr>
          <w:color w:val="auto"/>
          <w:szCs w:val="28"/>
        </w:rPr>
        <w:t xml:space="preserve"> расчетно-платежного документа следует выбрать типовую операцию </w:t>
      </w:r>
      <w:r w:rsidRPr="00BB630B">
        <w:rPr>
          <w:rStyle w:val="Interface"/>
          <w:color w:val="auto"/>
          <w:szCs w:val="28"/>
        </w:rPr>
        <w:t>Перечисление подотчетным лицам по ведомости (208.00)</w:t>
      </w:r>
      <w:r w:rsidRPr="00BB630B">
        <w:rPr>
          <w:color w:val="auto"/>
          <w:szCs w:val="28"/>
        </w:rPr>
        <w:t>.</w:t>
      </w:r>
    </w:p>
    <w:p w14:paraId="3E1252FA" w14:textId="77777777" w:rsidR="00B10FB0" w:rsidRPr="00BB630B" w:rsidRDefault="00B10FB0" w:rsidP="00F60910">
      <w:pPr>
        <w:spacing w:before="120" w:after="120"/>
        <w:ind w:firstLine="851"/>
        <w:rPr>
          <w:color w:val="auto"/>
          <w:szCs w:val="28"/>
        </w:rPr>
      </w:pPr>
      <w:r w:rsidRPr="00BB630B">
        <w:rPr>
          <w:color w:val="auto"/>
          <w:szCs w:val="28"/>
        </w:rPr>
        <w:t xml:space="preserve">После получения выписки при проведении расчетно-платежного документа будут сформированы проводки по перечислению денежных средств подотчетным лицам Дт 208.00 </w:t>
      </w:r>
      <w:r w:rsidR="0082275C" w:rsidRPr="00BB630B">
        <w:rPr>
          <w:color w:val="auto"/>
          <w:szCs w:val="28"/>
        </w:rPr>
        <w:t>–</w:t>
      </w:r>
      <w:r w:rsidRPr="00BB630B">
        <w:rPr>
          <w:color w:val="auto"/>
          <w:szCs w:val="28"/>
        </w:rPr>
        <w:t xml:space="preserve"> Кт 304.05 (201.00) отдельно по каждому сотруднику согласно документу-основанию </w:t>
      </w:r>
      <w:r w:rsidRPr="00BB630B">
        <w:rPr>
          <w:rStyle w:val="Interface"/>
          <w:color w:val="auto"/>
          <w:szCs w:val="28"/>
        </w:rPr>
        <w:t>Ведомость в банк</w:t>
      </w:r>
      <w:r w:rsidRPr="00BB630B">
        <w:rPr>
          <w:color w:val="auto"/>
          <w:szCs w:val="28"/>
        </w:rPr>
        <w:t>.</w:t>
      </w:r>
    </w:p>
    <w:p w14:paraId="60062260" w14:textId="77777777" w:rsidR="00B10FB0" w:rsidRPr="00BB630B" w:rsidRDefault="00B10FB0" w:rsidP="00F60910">
      <w:pPr>
        <w:spacing w:before="120" w:after="120"/>
        <w:ind w:firstLine="851"/>
        <w:rPr>
          <w:color w:val="auto"/>
          <w:szCs w:val="28"/>
        </w:rPr>
      </w:pPr>
      <w:r w:rsidRPr="00BB630B">
        <w:rPr>
          <w:color w:val="auto"/>
          <w:szCs w:val="28"/>
        </w:rPr>
        <w:lastRenderedPageBreak/>
        <w:t>Таким образом, данный расчетно-платежный документ в дальнейшем может быть выбран в качестве документа выдачи аванса при оформлении авансовых отчетов сотрудников.</w:t>
      </w:r>
    </w:p>
    <w:p w14:paraId="6661A9BE" w14:textId="77777777" w:rsidR="00B10FB0" w:rsidRPr="00BB630B" w:rsidRDefault="00B10FB0" w:rsidP="00F60910">
      <w:pPr>
        <w:spacing w:before="120" w:after="120"/>
        <w:ind w:firstLine="851"/>
        <w:rPr>
          <w:color w:val="auto"/>
          <w:szCs w:val="28"/>
        </w:rPr>
      </w:pPr>
      <w:r w:rsidRPr="00BB630B">
        <w:rPr>
          <w:color w:val="auto"/>
          <w:szCs w:val="28"/>
        </w:rPr>
        <w:t xml:space="preserve">Для фактического зачисления денежных средств на счета подотчетных лиц документ </w:t>
      </w:r>
      <w:r w:rsidRPr="00BB630B">
        <w:rPr>
          <w:rStyle w:val="Interface"/>
          <w:color w:val="auto"/>
          <w:szCs w:val="28"/>
        </w:rPr>
        <w:t>Ведомость в банк</w:t>
      </w:r>
      <w:r w:rsidRPr="00BB630B">
        <w:rPr>
          <w:color w:val="auto"/>
          <w:szCs w:val="28"/>
        </w:rPr>
        <w:t xml:space="preserve"> следует выгрузить в банк.</w:t>
      </w:r>
    </w:p>
    <w:p w14:paraId="4BB9DB4E" w14:textId="77777777" w:rsidR="00B10FB0" w:rsidRPr="00BB630B" w:rsidRDefault="00B10FB0" w:rsidP="00F60910">
      <w:pPr>
        <w:spacing w:before="120" w:after="120"/>
        <w:ind w:firstLine="851"/>
        <w:rPr>
          <w:color w:val="auto"/>
          <w:szCs w:val="28"/>
        </w:rPr>
      </w:pPr>
      <w:r w:rsidRPr="00BB630B">
        <w:rPr>
          <w:color w:val="auto"/>
          <w:szCs w:val="28"/>
        </w:rPr>
        <w:t xml:space="preserve">Для выгрузки списка получателей денежных средств используется документ </w:t>
      </w:r>
      <w:r w:rsidRPr="00BB630B">
        <w:rPr>
          <w:rStyle w:val="Interface"/>
          <w:color w:val="auto"/>
          <w:szCs w:val="28"/>
        </w:rPr>
        <w:t>Задание на экспорт</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341F0DC9" w14:textId="77777777" w:rsidR="00883FBD" w:rsidRPr="00BB630B" w:rsidRDefault="00883FBD" w:rsidP="00883FBD">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Ведомость в банк</w:t>
      </w:r>
      <w:r w:rsidRPr="00BB630B">
        <w:rPr>
          <w:color w:val="auto"/>
          <w:szCs w:val="28"/>
        </w:rPr>
        <w:t xml:space="preserve"> расположен в разделе </w:t>
      </w:r>
      <w:r w:rsidRPr="00BB630B">
        <w:rPr>
          <w:b/>
          <w:color w:val="auto"/>
          <w:szCs w:val="28"/>
        </w:rPr>
        <w:t>Денежные средства</w:t>
      </w:r>
      <w:r w:rsidRPr="00BB630B">
        <w:rPr>
          <w:color w:val="auto"/>
          <w:szCs w:val="28"/>
        </w:rPr>
        <w:t xml:space="preserve"> пункт меню </w:t>
      </w:r>
      <w:r w:rsidRPr="00BB630B">
        <w:rPr>
          <w:b/>
          <w:color w:val="auto"/>
          <w:szCs w:val="28"/>
        </w:rPr>
        <w:t>Банк (казначейство).</w:t>
      </w:r>
      <w:r w:rsidRPr="00BB630B">
        <w:rPr>
          <w:color w:val="auto"/>
          <w:szCs w:val="28"/>
        </w:rPr>
        <w:t xml:space="preserve"> </w:t>
      </w:r>
    </w:p>
    <w:p w14:paraId="2660B8AE" w14:textId="77777777" w:rsidR="00883FBD" w:rsidRPr="00BB630B" w:rsidRDefault="00883FBD" w:rsidP="00883FBD">
      <w:pPr>
        <w:spacing w:before="120" w:after="120"/>
        <w:ind w:firstLine="0"/>
        <w:jc w:val="center"/>
        <w:rPr>
          <w:color w:val="auto"/>
          <w:szCs w:val="28"/>
        </w:rPr>
      </w:pPr>
      <w:r w:rsidRPr="00BB630B">
        <w:rPr>
          <w:noProof/>
          <w:color w:val="auto"/>
          <w:szCs w:val="28"/>
        </w:rPr>
        <w:drawing>
          <wp:inline distT="0" distB="0" distL="0" distR="0" wp14:anchorId="63929451" wp14:editId="0950DA5F">
            <wp:extent cx="6027420" cy="2293620"/>
            <wp:effectExtent l="0" t="0" r="0" b="0"/>
            <wp:docPr id="2068457588" name="Рисунок 9" descr="Изображение выглядит как текст, Шрифт,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Изображение выглядит как текст, Шрифт, число, программное обеспечение&#10;&#10;Автоматически созданное описание"/>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027420" cy="2293620"/>
                    </a:xfrm>
                    <a:prstGeom prst="rect">
                      <a:avLst/>
                    </a:prstGeom>
                    <a:noFill/>
                    <a:ln>
                      <a:noFill/>
                    </a:ln>
                  </pic:spPr>
                </pic:pic>
              </a:graphicData>
            </a:graphic>
          </wp:inline>
        </w:drawing>
      </w:r>
    </w:p>
    <w:p w14:paraId="6799AAD3" w14:textId="77777777" w:rsidR="00883FBD" w:rsidRPr="00BB630B" w:rsidRDefault="00883FBD" w:rsidP="00883FBD">
      <w:pPr>
        <w:spacing w:before="120" w:after="120"/>
        <w:ind w:firstLine="851"/>
        <w:jc w:val="center"/>
        <w:rPr>
          <w:color w:val="auto"/>
          <w:szCs w:val="28"/>
        </w:rPr>
      </w:pPr>
      <w:bookmarkStart w:id="2791" w:name="_Toc217663106"/>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298</w:t>
      </w:r>
      <w:r w:rsidR="00CF53F6">
        <w:rPr>
          <w:bCs/>
          <w:szCs w:val="28"/>
        </w:rPr>
        <w:fldChar w:fldCharType="end"/>
      </w:r>
      <w:r w:rsidRPr="00BB630B">
        <w:rPr>
          <w:bCs/>
          <w:szCs w:val="28"/>
        </w:rPr>
        <w:t xml:space="preserve"> – </w:t>
      </w:r>
      <w:r w:rsidRPr="00BB630B">
        <w:rPr>
          <w:color w:val="auto"/>
          <w:szCs w:val="28"/>
        </w:rPr>
        <w:t>Документ «Ведомость в банк»</w:t>
      </w:r>
      <w:bookmarkEnd w:id="2791"/>
    </w:p>
    <w:p w14:paraId="0D3B42A9" w14:textId="77777777" w:rsidR="00883FBD" w:rsidRPr="00BB630B" w:rsidRDefault="00883FBD" w:rsidP="00883FBD">
      <w:pPr>
        <w:spacing w:before="120" w:after="120"/>
        <w:ind w:firstLine="851"/>
        <w:rPr>
          <w:color w:val="auto"/>
          <w:szCs w:val="28"/>
        </w:rPr>
      </w:pPr>
      <w:r w:rsidRPr="00BB630B">
        <w:rPr>
          <w:color w:val="auto"/>
          <w:szCs w:val="28"/>
        </w:rPr>
        <w:t>Шаблон бизнес-процесса представлен следующим образом:</w:t>
      </w:r>
    </w:p>
    <w:p w14:paraId="3579175A" w14:textId="77777777" w:rsidR="00883FBD" w:rsidRPr="00BB630B" w:rsidRDefault="00883FBD" w:rsidP="00883FBD">
      <w:pPr>
        <w:spacing w:before="120" w:after="120"/>
        <w:ind w:firstLine="0"/>
        <w:jc w:val="center"/>
        <w:rPr>
          <w:color w:val="auto"/>
          <w:szCs w:val="28"/>
        </w:rPr>
      </w:pPr>
      <w:r w:rsidRPr="00BB630B">
        <w:rPr>
          <w:noProof/>
          <w:color w:val="auto"/>
          <w:szCs w:val="28"/>
        </w:rPr>
        <w:lastRenderedPageBreak/>
        <w:drawing>
          <wp:inline distT="0" distB="0" distL="0" distR="0" wp14:anchorId="7DD6140C" wp14:editId="18CC10A4">
            <wp:extent cx="3200400" cy="3756660"/>
            <wp:effectExtent l="0" t="0" r="0" b="0"/>
            <wp:docPr id="1490106952" name="Рисунок 8"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06952" name="Рисунок 8"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00400" cy="3756660"/>
                    </a:xfrm>
                    <a:prstGeom prst="rect">
                      <a:avLst/>
                    </a:prstGeom>
                    <a:noFill/>
                    <a:ln>
                      <a:noFill/>
                    </a:ln>
                  </pic:spPr>
                </pic:pic>
              </a:graphicData>
            </a:graphic>
          </wp:inline>
        </w:drawing>
      </w:r>
    </w:p>
    <w:p w14:paraId="018195E4" w14:textId="77777777" w:rsidR="00883FBD" w:rsidRPr="00BB630B" w:rsidRDefault="00883FBD" w:rsidP="00883FBD">
      <w:pPr>
        <w:spacing w:before="120" w:after="120"/>
        <w:ind w:firstLine="851"/>
        <w:jc w:val="center"/>
        <w:rPr>
          <w:color w:val="auto"/>
          <w:szCs w:val="28"/>
        </w:rPr>
      </w:pPr>
      <w:bookmarkStart w:id="2792" w:name="_Toc217663107"/>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299</w:t>
      </w:r>
      <w:r w:rsidR="00CF53F6">
        <w:rPr>
          <w:bCs/>
          <w:szCs w:val="28"/>
        </w:rPr>
        <w:fldChar w:fldCharType="end"/>
      </w:r>
      <w:r w:rsidRPr="00BB630B">
        <w:rPr>
          <w:bCs/>
          <w:szCs w:val="28"/>
        </w:rPr>
        <w:t xml:space="preserve"> – </w:t>
      </w:r>
      <w:r w:rsidRPr="00BB630B">
        <w:rPr>
          <w:color w:val="auto"/>
          <w:szCs w:val="28"/>
        </w:rPr>
        <w:t>Шаблон процесса документа «Ведомость в банк»</w:t>
      </w:r>
      <w:bookmarkEnd w:id="2792"/>
    </w:p>
    <w:p w14:paraId="635FF629" w14:textId="77777777" w:rsidR="00883FBD" w:rsidRPr="00BB630B" w:rsidRDefault="00883FBD" w:rsidP="00883FBD">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737374C9" w14:textId="77777777" w:rsidR="00883FBD" w:rsidRPr="00BB630B" w:rsidRDefault="00883FBD" w:rsidP="00883FBD">
      <w:pPr>
        <w:spacing w:before="120" w:after="120"/>
        <w:ind w:firstLine="851"/>
        <w:rPr>
          <w:color w:val="auto"/>
          <w:szCs w:val="28"/>
        </w:rPr>
      </w:pPr>
      <w:bookmarkStart w:id="2793" w:name="_Hlk152753500"/>
      <w:r w:rsidRPr="00BB630B">
        <w:rPr>
          <w:color w:val="auto"/>
          <w:szCs w:val="28"/>
        </w:rPr>
        <w:t xml:space="preserve">Формирование и отражение в учете нового документа осуществляет пользователь с ролью </w:t>
      </w:r>
      <w:r w:rsidRPr="00BB630B">
        <w:rPr>
          <w:b/>
          <w:color w:val="auto"/>
          <w:szCs w:val="28"/>
        </w:rPr>
        <w:t>Бухгалтер</w:t>
      </w:r>
      <w:bookmarkEnd w:id="2793"/>
      <w:r w:rsidRPr="00BB630B">
        <w:rPr>
          <w:color w:val="auto"/>
          <w:szCs w:val="28"/>
        </w:rPr>
        <w:t>.</w:t>
      </w:r>
    </w:p>
    <w:p w14:paraId="2F542BEC" w14:textId="77777777" w:rsidR="00883FBD" w:rsidRPr="00BB630B" w:rsidRDefault="00883FBD" w:rsidP="00883FBD">
      <w:pPr>
        <w:spacing w:before="120" w:after="120"/>
        <w:ind w:firstLine="851"/>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Банк (казначейство)</w:t>
      </w:r>
      <w:r w:rsidRPr="00BB630B">
        <w:rPr>
          <w:color w:val="auto"/>
          <w:szCs w:val="28"/>
        </w:rPr>
        <w:t xml:space="preserve"> – </w:t>
      </w:r>
      <w:r w:rsidRPr="00BB630B">
        <w:rPr>
          <w:b/>
          <w:color w:val="auto"/>
          <w:szCs w:val="28"/>
        </w:rPr>
        <w:t>Ведомость в банк</w:t>
      </w:r>
      <w:r w:rsidRPr="00BB630B">
        <w:rPr>
          <w:color w:val="auto"/>
          <w:szCs w:val="28"/>
        </w:rPr>
        <w:t>.</w:t>
      </w:r>
    </w:p>
    <w:p w14:paraId="4B25BB99" w14:textId="77777777" w:rsidR="00883FBD" w:rsidRPr="00BB630B" w:rsidRDefault="00883FBD" w:rsidP="00883FBD">
      <w:pPr>
        <w:spacing w:before="120" w:after="120"/>
        <w:ind w:firstLine="851"/>
        <w:rPr>
          <w:color w:val="auto"/>
          <w:szCs w:val="28"/>
        </w:rPr>
      </w:pPr>
      <w:r w:rsidRPr="00BB630B">
        <w:rPr>
          <w:color w:val="auto"/>
          <w:szCs w:val="28"/>
        </w:rPr>
        <w:t xml:space="preserve"> Затем открыть список документов, в котором нажать кнопку </w:t>
      </w:r>
      <w:r w:rsidRPr="00BB630B">
        <w:rPr>
          <w:b/>
          <w:color w:val="auto"/>
          <w:szCs w:val="28"/>
        </w:rPr>
        <w:t>Создать</w:t>
      </w:r>
      <w:r w:rsidRPr="00BB630B">
        <w:rPr>
          <w:color w:val="auto"/>
          <w:szCs w:val="28"/>
        </w:rPr>
        <w:t>.</w:t>
      </w:r>
    </w:p>
    <w:p w14:paraId="019AC5A3" w14:textId="77777777" w:rsidR="00883FBD" w:rsidRPr="00BB630B" w:rsidRDefault="00883FBD" w:rsidP="00883FBD">
      <w:pPr>
        <w:pStyle w:val="Picture"/>
        <w:keepNext/>
        <w:spacing w:before="120" w:after="120" w:line="240" w:lineRule="auto"/>
        <w:ind w:firstLine="0"/>
        <w:jc w:val="center"/>
      </w:pPr>
      <w:r w:rsidRPr="00BB630B">
        <w:rPr>
          <w:noProof/>
        </w:rPr>
        <w:lastRenderedPageBreak/>
        <w:drawing>
          <wp:inline distT="0" distB="0" distL="0" distR="0" wp14:anchorId="67A715DA" wp14:editId="0FFE47D5">
            <wp:extent cx="6029960" cy="3259455"/>
            <wp:effectExtent l="0" t="0" r="8890" b="0"/>
            <wp:docPr id="1365541771"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41771" name="Рисунок 1" descr="Изображение выглядит как текст, снимок экрана, программное обеспечение, число&#10;&#10;Автоматически созданное описание"/>
                    <pic:cNvPicPr>
                      <a:picLocks noChangeAspect="1"/>
                    </pic:cNvPicPr>
                  </pic:nvPicPr>
                  <pic:blipFill>
                    <a:blip r:embed="rId336"/>
                    <a:stretch>
                      <a:fillRect/>
                    </a:stretch>
                  </pic:blipFill>
                  <pic:spPr>
                    <a:xfrm>
                      <a:off x="0" y="0"/>
                      <a:ext cx="6029960" cy="3259455"/>
                    </a:xfrm>
                    <a:prstGeom prst="rect">
                      <a:avLst/>
                    </a:prstGeom>
                  </pic:spPr>
                </pic:pic>
              </a:graphicData>
            </a:graphic>
          </wp:inline>
        </w:drawing>
      </w:r>
    </w:p>
    <w:p w14:paraId="299CA4A8" w14:textId="77777777" w:rsidR="0063364A" w:rsidRPr="00BB630B" w:rsidRDefault="00883FBD" w:rsidP="00883FBD">
      <w:pPr>
        <w:pStyle w:val="afff1"/>
      </w:pPr>
      <w:bookmarkStart w:id="2794" w:name="_Toc528271912"/>
      <w:bookmarkStart w:id="2795" w:name="_Toc528663296"/>
      <w:bookmarkStart w:id="2796" w:name="_Toc111423469"/>
      <w:bookmarkStart w:id="2797" w:name="_Toc151407392"/>
      <w:bookmarkStart w:id="2798" w:name="_Toc21766310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300</w:t>
      </w:r>
      <w:r w:rsidR="007E6987">
        <w:rPr>
          <w:noProof/>
        </w:rPr>
        <w:fldChar w:fldCharType="end"/>
      </w:r>
      <w:r w:rsidRPr="00BB630B">
        <w:t xml:space="preserve"> – Ведомость в банк</w:t>
      </w:r>
      <w:bookmarkEnd w:id="2794"/>
      <w:bookmarkEnd w:id="2795"/>
      <w:bookmarkEnd w:id="2796"/>
      <w:bookmarkEnd w:id="2797"/>
      <w:bookmarkEnd w:id="2798"/>
    </w:p>
    <w:p w14:paraId="79657B79"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53ED05F" w14:textId="77777777" w:rsidR="00B10FB0" w:rsidRPr="00BB630B" w:rsidRDefault="00B10FB0" w:rsidP="00F60910">
      <w:pPr>
        <w:spacing w:before="120" w:after="120"/>
        <w:ind w:firstLine="851"/>
        <w:rPr>
          <w:color w:val="auto"/>
          <w:szCs w:val="28"/>
        </w:rPr>
      </w:pPr>
      <w:r w:rsidRPr="00BB630B">
        <w:rPr>
          <w:rStyle w:val="Interface"/>
          <w:color w:val="auto"/>
          <w:szCs w:val="28"/>
        </w:rPr>
        <w:t>Банк</w:t>
      </w:r>
      <w:r w:rsidRPr="00BB630B">
        <w:rPr>
          <w:color w:val="auto"/>
          <w:szCs w:val="28"/>
        </w:rPr>
        <w:t xml:space="preserve"> </w:t>
      </w:r>
      <w:r w:rsidR="0082275C" w:rsidRPr="00BB630B">
        <w:rPr>
          <w:color w:val="auto"/>
          <w:szCs w:val="28"/>
        </w:rPr>
        <w:t>–</w:t>
      </w:r>
      <w:r w:rsidRPr="00BB630B">
        <w:rPr>
          <w:color w:val="auto"/>
          <w:szCs w:val="28"/>
        </w:rPr>
        <w:t xml:space="preserve"> банк, в который будет передан список сотрудников для зачисления денежных средств на их банковские карты. Выбирается из справочника </w:t>
      </w:r>
      <w:r w:rsidRPr="00BB630B">
        <w:rPr>
          <w:rStyle w:val="Interface"/>
          <w:color w:val="auto"/>
          <w:szCs w:val="28"/>
        </w:rPr>
        <w:t>Банки</w:t>
      </w:r>
      <w:r w:rsidRPr="00BB630B">
        <w:rPr>
          <w:color w:val="auto"/>
          <w:szCs w:val="28"/>
        </w:rPr>
        <w:t>.</w:t>
      </w:r>
    </w:p>
    <w:p w14:paraId="15CCB50A" w14:textId="77777777" w:rsidR="00B10FB0" w:rsidRPr="00BB630B" w:rsidRDefault="00B10FB0" w:rsidP="00F60910">
      <w:pPr>
        <w:spacing w:before="120" w:after="120"/>
        <w:ind w:firstLine="851"/>
        <w:rPr>
          <w:color w:val="auto"/>
          <w:szCs w:val="28"/>
        </w:rPr>
      </w:pPr>
      <w:r w:rsidRPr="00BB630B">
        <w:rPr>
          <w:rStyle w:val="Interface"/>
          <w:color w:val="auto"/>
          <w:szCs w:val="28"/>
        </w:rPr>
        <w:t>Настройка выгрузки</w:t>
      </w:r>
      <w:r w:rsidRPr="00BB630B">
        <w:rPr>
          <w:color w:val="auto"/>
          <w:szCs w:val="28"/>
        </w:rPr>
        <w:t xml:space="preserve"> </w:t>
      </w:r>
      <w:r w:rsidR="0082275C" w:rsidRPr="00BB630B">
        <w:rPr>
          <w:color w:val="auto"/>
          <w:szCs w:val="28"/>
        </w:rPr>
        <w:t>–</w:t>
      </w:r>
      <w:r w:rsidRPr="00BB630B">
        <w:rPr>
          <w:color w:val="auto"/>
          <w:szCs w:val="28"/>
        </w:rPr>
        <w:t xml:space="preserve"> настройка выгрузки, в соответствии с которой будет сформирован файл ведомости для передачи в банк. Выбирается из списка </w:t>
      </w:r>
      <w:r w:rsidRPr="00BB630B">
        <w:rPr>
          <w:rStyle w:val="Interface"/>
          <w:color w:val="auto"/>
          <w:szCs w:val="28"/>
        </w:rPr>
        <w:t>Настройки выгрузки перечислений физическим лицам</w:t>
      </w:r>
      <w:r w:rsidRPr="00BB630B">
        <w:rPr>
          <w:color w:val="auto"/>
          <w:szCs w:val="28"/>
        </w:rPr>
        <w:t>.</w:t>
      </w:r>
    </w:p>
    <w:p w14:paraId="694A0304"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общая сумма перечисляемых денежных средств по всем сотрудникам.</w:t>
      </w:r>
    </w:p>
    <w:p w14:paraId="5762AE1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табличной части</w:t>
      </w:r>
    </w:p>
    <w:p w14:paraId="7FBE3319" w14:textId="77777777" w:rsidR="00B10FB0" w:rsidRPr="00BB630B" w:rsidRDefault="00B10FB0" w:rsidP="00F60910">
      <w:pPr>
        <w:spacing w:before="120" w:after="120"/>
        <w:ind w:firstLine="851"/>
        <w:rPr>
          <w:color w:val="auto"/>
          <w:szCs w:val="28"/>
        </w:rPr>
      </w:pPr>
      <w:r w:rsidRPr="00BB630B">
        <w:rPr>
          <w:color w:val="auto"/>
          <w:szCs w:val="28"/>
        </w:rPr>
        <w:t xml:space="preserve">Каждая строка табличной части содержит реквизиты: </w:t>
      </w:r>
    </w:p>
    <w:p w14:paraId="3EBB387F" w14:textId="77777777" w:rsidR="00B10FB0" w:rsidRPr="00BB630B" w:rsidRDefault="00B10FB0" w:rsidP="00C16F34">
      <w:pPr>
        <w:pStyle w:val="Bullet1"/>
        <w:numPr>
          <w:ilvl w:val="0"/>
          <w:numId w:val="480"/>
        </w:numPr>
        <w:spacing w:before="120" w:line="240" w:lineRule="auto"/>
        <w:ind w:left="1208" w:hanging="357"/>
        <w:rPr>
          <w:sz w:val="28"/>
          <w:szCs w:val="28"/>
        </w:rPr>
      </w:pPr>
      <w:r w:rsidRPr="00BB630B">
        <w:rPr>
          <w:rStyle w:val="Interface"/>
          <w:color w:val="auto"/>
          <w:sz w:val="28"/>
          <w:szCs w:val="28"/>
        </w:rPr>
        <w:t>Сотрудник</w:t>
      </w:r>
      <w:r w:rsidRPr="00BB630B">
        <w:rPr>
          <w:sz w:val="28"/>
          <w:szCs w:val="28"/>
        </w:rPr>
        <w:t xml:space="preserve"> </w:t>
      </w:r>
      <w:r w:rsidR="0082275C" w:rsidRPr="00BB630B">
        <w:rPr>
          <w:sz w:val="28"/>
          <w:szCs w:val="28"/>
        </w:rPr>
        <w:t>–</w:t>
      </w:r>
      <w:r w:rsidRPr="00BB630B">
        <w:rPr>
          <w:sz w:val="28"/>
          <w:szCs w:val="28"/>
        </w:rPr>
        <w:t xml:space="preserve"> сотрудник учреждения, которому необходимо перечислить денежные средства. Выбирается из справочника </w:t>
      </w:r>
      <w:r w:rsidRPr="00BB630B">
        <w:rPr>
          <w:rStyle w:val="Interface"/>
          <w:color w:val="auto"/>
          <w:sz w:val="28"/>
          <w:szCs w:val="28"/>
        </w:rPr>
        <w:t>Сотрудники</w:t>
      </w:r>
      <w:r w:rsidRPr="00BB630B">
        <w:rPr>
          <w:sz w:val="28"/>
          <w:szCs w:val="28"/>
        </w:rPr>
        <w:t>;</w:t>
      </w:r>
    </w:p>
    <w:p w14:paraId="2F734810" w14:textId="77777777" w:rsidR="00B10FB0" w:rsidRPr="00BB630B" w:rsidRDefault="00B10FB0" w:rsidP="00C16F34">
      <w:pPr>
        <w:pStyle w:val="Bullet1"/>
        <w:numPr>
          <w:ilvl w:val="0"/>
          <w:numId w:val="480"/>
        </w:numPr>
        <w:spacing w:before="120" w:line="240" w:lineRule="auto"/>
        <w:ind w:left="1208" w:hanging="357"/>
        <w:rPr>
          <w:sz w:val="28"/>
          <w:szCs w:val="28"/>
        </w:rPr>
      </w:pPr>
      <w:r w:rsidRPr="00BB630B">
        <w:rPr>
          <w:rStyle w:val="Interface"/>
          <w:color w:val="auto"/>
          <w:sz w:val="28"/>
          <w:szCs w:val="28"/>
        </w:rPr>
        <w:t>Счет сотрудника</w:t>
      </w:r>
      <w:r w:rsidRPr="00BB630B">
        <w:rPr>
          <w:sz w:val="28"/>
          <w:szCs w:val="28"/>
        </w:rPr>
        <w:t xml:space="preserve"> </w:t>
      </w:r>
      <w:r w:rsidR="0082275C" w:rsidRPr="00BB630B">
        <w:rPr>
          <w:sz w:val="28"/>
          <w:szCs w:val="28"/>
        </w:rPr>
        <w:t>–</w:t>
      </w:r>
      <w:r w:rsidRPr="00BB630B">
        <w:rPr>
          <w:sz w:val="28"/>
          <w:szCs w:val="28"/>
        </w:rPr>
        <w:t xml:space="preserve"> банковский счет физического лица </w:t>
      </w:r>
      <w:r w:rsidR="0082275C" w:rsidRPr="00BB630B">
        <w:rPr>
          <w:sz w:val="28"/>
          <w:szCs w:val="28"/>
        </w:rPr>
        <w:t>–</w:t>
      </w:r>
      <w:r w:rsidRPr="00BB630B">
        <w:rPr>
          <w:sz w:val="28"/>
          <w:szCs w:val="28"/>
        </w:rPr>
        <w:t xml:space="preserve"> сотрудника учреждения, открытый в банке для перечисления сотруднику заработной платы.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74A0652D" w14:textId="77777777" w:rsidR="00B10FB0" w:rsidRPr="00BB630B" w:rsidRDefault="00B10FB0" w:rsidP="00C16F34">
      <w:pPr>
        <w:pStyle w:val="Bullet1"/>
        <w:numPr>
          <w:ilvl w:val="0"/>
          <w:numId w:val="480"/>
        </w:numPr>
        <w:spacing w:before="120" w:line="240" w:lineRule="auto"/>
        <w:ind w:left="1208" w:hanging="357"/>
        <w:rPr>
          <w:sz w:val="28"/>
          <w:szCs w:val="28"/>
        </w:rPr>
      </w:pPr>
      <w:r w:rsidRPr="00BB630B">
        <w:rPr>
          <w:rStyle w:val="Interface"/>
          <w:color w:val="auto"/>
          <w:sz w:val="28"/>
          <w:szCs w:val="28"/>
        </w:rPr>
        <w:lastRenderedPageBreak/>
        <w:t>Классификация</w:t>
      </w:r>
      <w:r w:rsidRPr="00BB630B">
        <w:rPr>
          <w:sz w:val="28"/>
          <w:szCs w:val="28"/>
        </w:rPr>
        <w:t xml:space="preserve"> </w:t>
      </w:r>
      <w:r w:rsidR="0082275C" w:rsidRPr="00BB630B">
        <w:rPr>
          <w:sz w:val="28"/>
          <w:szCs w:val="28"/>
        </w:rPr>
        <w:t>–</w:t>
      </w:r>
      <w:r w:rsidRPr="00BB630B">
        <w:rPr>
          <w:sz w:val="28"/>
          <w:szCs w:val="28"/>
        </w:rPr>
        <w:t xml:space="preserve"> сумма перечисления сотруднику детализируется по кодам бюджетной классификации </w:t>
      </w:r>
      <w:r w:rsidRPr="00BB630B">
        <w:rPr>
          <w:rStyle w:val="Interface"/>
          <w:color w:val="auto"/>
          <w:sz w:val="28"/>
          <w:szCs w:val="28"/>
        </w:rPr>
        <w:t>КФО</w:t>
      </w:r>
      <w:r w:rsidRPr="00BB630B">
        <w:rPr>
          <w:sz w:val="28"/>
          <w:szCs w:val="28"/>
        </w:rPr>
        <w:t xml:space="preserve">, </w:t>
      </w:r>
      <w:r w:rsidRPr="00BB630B">
        <w:rPr>
          <w:rStyle w:val="Interface"/>
          <w:color w:val="auto"/>
          <w:sz w:val="28"/>
          <w:szCs w:val="28"/>
        </w:rPr>
        <w:t>КПС</w:t>
      </w:r>
      <w:r w:rsidRPr="00BB630B">
        <w:rPr>
          <w:sz w:val="28"/>
          <w:szCs w:val="28"/>
        </w:rPr>
        <w:t xml:space="preserve"> и </w:t>
      </w:r>
      <w:r w:rsidRPr="00BB630B">
        <w:rPr>
          <w:rStyle w:val="Interface"/>
          <w:color w:val="auto"/>
          <w:sz w:val="28"/>
          <w:szCs w:val="28"/>
        </w:rPr>
        <w:t>КЭК</w:t>
      </w:r>
      <w:r w:rsidRPr="00BB630B">
        <w:rPr>
          <w:sz w:val="28"/>
          <w:szCs w:val="28"/>
        </w:rPr>
        <w:t>, а также по дополнительной классификации, если она используется;</w:t>
      </w:r>
    </w:p>
    <w:p w14:paraId="4856679B" w14:textId="77777777" w:rsidR="00B10FB0" w:rsidRPr="00BB630B" w:rsidRDefault="00B10FB0" w:rsidP="00C16F34">
      <w:pPr>
        <w:pStyle w:val="Bullet1"/>
        <w:numPr>
          <w:ilvl w:val="0"/>
          <w:numId w:val="48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итоговая сумма для перечисления сотруднику.</w:t>
      </w:r>
    </w:p>
    <w:p w14:paraId="35D193AE" w14:textId="77777777" w:rsidR="00B10FB0" w:rsidRPr="00BB630B" w:rsidRDefault="00B10FB0" w:rsidP="00F60910">
      <w:pPr>
        <w:spacing w:before="120" w:after="120"/>
        <w:ind w:firstLine="851"/>
        <w:rPr>
          <w:color w:val="auto"/>
          <w:szCs w:val="28"/>
        </w:rPr>
      </w:pPr>
      <w:r w:rsidRPr="00BB630B">
        <w:rPr>
          <w:color w:val="auto"/>
          <w:szCs w:val="28"/>
        </w:rPr>
        <w:t xml:space="preserve">В документе предусмотрено два режима редактирования классификации и сумм табличной части: </w:t>
      </w:r>
      <w:r w:rsidRPr="00BB630B">
        <w:rPr>
          <w:rStyle w:val="Interface"/>
          <w:color w:val="auto"/>
          <w:szCs w:val="28"/>
        </w:rPr>
        <w:t>в диалоговом окне</w:t>
      </w:r>
      <w:r w:rsidRPr="00BB630B">
        <w:rPr>
          <w:color w:val="auto"/>
          <w:szCs w:val="28"/>
        </w:rPr>
        <w:t xml:space="preserve"> (кнопка </w:t>
      </w:r>
      <w:r w:rsidRPr="00BB630B">
        <w:rPr>
          <w:rStyle w:val="Interface"/>
          <w:color w:val="auto"/>
          <w:szCs w:val="28"/>
        </w:rPr>
        <w:t>Редактирование в диалоге</w:t>
      </w:r>
      <w:r w:rsidRPr="00BB630B">
        <w:rPr>
          <w:color w:val="auto"/>
          <w:szCs w:val="28"/>
        </w:rPr>
        <w:t xml:space="preserve"> нажата) и </w:t>
      </w:r>
      <w:r w:rsidRPr="00BB630B">
        <w:rPr>
          <w:rStyle w:val="Interface"/>
          <w:color w:val="auto"/>
          <w:szCs w:val="28"/>
        </w:rPr>
        <w:t>в отдельной табличной части</w:t>
      </w:r>
      <w:r w:rsidRPr="00BB630B">
        <w:rPr>
          <w:color w:val="auto"/>
          <w:szCs w:val="28"/>
        </w:rPr>
        <w:t xml:space="preserve"> (кнопка </w:t>
      </w:r>
      <w:r w:rsidRPr="00BB630B">
        <w:rPr>
          <w:rStyle w:val="Interface"/>
          <w:color w:val="auto"/>
          <w:szCs w:val="28"/>
        </w:rPr>
        <w:t>Редактирование в диалоге</w:t>
      </w:r>
      <w:r w:rsidRPr="00BB630B">
        <w:rPr>
          <w:color w:val="auto"/>
          <w:szCs w:val="28"/>
        </w:rPr>
        <w:t xml:space="preserve"> отжата). </w:t>
      </w:r>
    </w:p>
    <w:p w14:paraId="441B430B" w14:textId="77777777" w:rsidR="00B10FB0" w:rsidRPr="00BB630B" w:rsidRDefault="00B10FB0" w:rsidP="00F60910">
      <w:pPr>
        <w:spacing w:before="120" w:after="120"/>
        <w:ind w:firstLine="851"/>
        <w:rPr>
          <w:color w:val="auto"/>
          <w:szCs w:val="28"/>
        </w:rPr>
      </w:pPr>
      <w:r w:rsidRPr="00BB630B">
        <w:rPr>
          <w:color w:val="auto"/>
          <w:szCs w:val="28"/>
        </w:rPr>
        <w:t xml:space="preserve">В режиме редактирования классификации </w:t>
      </w:r>
      <w:r w:rsidRPr="00BB630B">
        <w:rPr>
          <w:rStyle w:val="Interface"/>
          <w:color w:val="auto"/>
          <w:szCs w:val="28"/>
        </w:rPr>
        <w:t>в диалоговом окне</w:t>
      </w:r>
      <w:r w:rsidRPr="00BB630B">
        <w:rPr>
          <w:color w:val="auto"/>
          <w:szCs w:val="28"/>
        </w:rPr>
        <w:t xml:space="preserve"> при нажатии на реквизиты табличной части </w:t>
      </w:r>
      <w:r w:rsidRPr="00BB630B">
        <w:rPr>
          <w:rStyle w:val="Interface"/>
          <w:color w:val="auto"/>
          <w:szCs w:val="28"/>
        </w:rPr>
        <w:t>Классификация</w:t>
      </w:r>
      <w:r w:rsidRPr="00BB630B">
        <w:rPr>
          <w:color w:val="auto"/>
          <w:szCs w:val="28"/>
        </w:rPr>
        <w:t xml:space="preserve"> или </w:t>
      </w:r>
      <w:r w:rsidRPr="00BB630B">
        <w:rPr>
          <w:rStyle w:val="Interface"/>
          <w:color w:val="auto"/>
          <w:szCs w:val="28"/>
        </w:rPr>
        <w:t>Сумма</w:t>
      </w:r>
      <w:r w:rsidRPr="00BB630B">
        <w:rPr>
          <w:color w:val="auto"/>
          <w:szCs w:val="28"/>
        </w:rPr>
        <w:t xml:space="preserve"> открывается диалоговое окно для ввода сумм перечисления подотчетному лицу в разрезе бюджетной классификации. </w:t>
      </w:r>
    </w:p>
    <w:p w14:paraId="64E7C5C0" w14:textId="77777777" w:rsidR="00B10FB0" w:rsidRPr="00BB630B" w:rsidRDefault="00B10FB0" w:rsidP="00F60910">
      <w:pPr>
        <w:spacing w:before="120" w:after="120"/>
        <w:ind w:firstLine="851"/>
        <w:rPr>
          <w:color w:val="auto"/>
          <w:szCs w:val="28"/>
        </w:rPr>
      </w:pPr>
      <w:r w:rsidRPr="00BB630B">
        <w:rPr>
          <w:color w:val="auto"/>
          <w:szCs w:val="28"/>
        </w:rPr>
        <w:t xml:space="preserve">В режиме редактирования классификации </w:t>
      </w:r>
      <w:r w:rsidRPr="00BB630B">
        <w:rPr>
          <w:rStyle w:val="Interface"/>
          <w:color w:val="auto"/>
          <w:szCs w:val="28"/>
        </w:rPr>
        <w:t>в отдельной табличной части</w:t>
      </w:r>
      <w:r w:rsidRPr="00BB630B">
        <w:rPr>
          <w:color w:val="auto"/>
          <w:szCs w:val="28"/>
        </w:rPr>
        <w:t xml:space="preserve"> в документе будут отображены две табличные части. Табличная часть, расположенная слева, предназначена для ведения списка сотрудников. Табличная часть, расположенная справа, предназначена для детализации суммы перечисления сотруднику в разрезе бюджетной классификации. При этом в правой таблице отображается детализация только по одному текущему сотруднику, выделенному в данный момент в левой таблице.</w:t>
      </w:r>
    </w:p>
    <w:p w14:paraId="2A9A3EE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Режим редактирования классификации запоминается для каждого пользователя </w:t>
      </w:r>
      <w:r w:rsidR="006A052A" w:rsidRPr="00BB630B">
        <w:rPr>
          <w:sz w:val="28"/>
          <w:szCs w:val="28"/>
        </w:rPr>
        <w:t>Подсистемы</w:t>
      </w:r>
      <w:r w:rsidRPr="00BB630B">
        <w:rPr>
          <w:sz w:val="28"/>
          <w:szCs w:val="28"/>
        </w:rPr>
        <w:t xml:space="preserve"> при очередной записи документа </w:t>
      </w:r>
      <w:r w:rsidRPr="00BB630B">
        <w:rPr>
          <w:rStyle w:val="Interface"/>
          <w:color w:val="auto"/>
          <w:sz w:val="28"/>
          <w:szCs w:val="28"/>
        </w:rPr>
        <w:t>Ведомость в банк</w:t>
      </w:r>
      <w:r w:rsidRPr="00BB630B">
        <w:rPr>
          <w:sz w:val="28"/>
          <w:szCs w:val="28"/>
        </w:rPr>
        <w:t>. При следующем открытии (создании) документа режим редактирования установится в соответствии с последним выбранным режимом.</w:t>
      </w:r>
    </w:p>
    <w:p w14:paraId="7A6BE9D3"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табличной части можно заполнить автоматически на основании документов вида </w:t>
      </w:r>
      <w:r w:rsidRPr="00BB630B">
        <w:rPr>
          <w:rStyle w:val="Interface"/>
          <w:color w:val="auto"/>
          <w:szCs w:val="28"/>
        </w:rPr>
        <w:t>Принятие денежных обязательств по выплате подотчетному лицу</w:t>
      </w:r>
      <w:r w:rsidRPr="00BB630B">
        <w:rPr>
          <w:color w:val="auto"/>
          <w:szCs w:val="28"/>
        </w:rPr>
        <w:t xml:space="preserve">. Для вызова формы подбора заявлений на выдачу аванса следует нажать на кнопку командной панели </w:t>
      </w:r>
      <w:r w:rsidRPr="00BB630B">
        <w:rPr>
          <w:rStyle w:val="Interface"/>
          <w:color w:val="auto"/>
          <w:szCs w:val="28"/>
        </w:rPr>
        <w:t>Заполнить по заявлениям</w:t>
      </w:r>
      <w:r w:rsidRPr="00BB630B">
        <w:rPr>
          <w:color w:val="auto"/>
          <w:szCs w:val="28"/>
        </w:rPr>
        <w:t>.</w:t>
      </w:r>
    </w:p>
    <w:p w14:paraId="18F62F8D" w14:textId="77777777" w:rsidR="00B10FB0" w:rsidRPr="00BB630B" w:rsidRDefault="00B10FB0" w:rsidP="00F60910">
      <w:pPr>
        <w:spacing w:before="120" w:after="120"/>
        <w:ind w:firstLine="851"/>
        <w:rPr>
          <w:color w:val="auto"/>
          <w:szCs w:val="28"/>
        </w:rPr>
      </w:pPr>
      <w:r w:rsidRPr="00BB630B">
        <w:rPr>
          <w:color w:val="auto"/>
          <w:szCs w:val="28"/>
        </w:rPr>
        <w:t xml:space="preserve">Если на основании документа </w:t>
      </w:r>
      <w:r w:rsidRPr="00BB630B">
        <w:rPr>
          <w:rStyle w:val="Interface"/>
          <w:color w:val="auto"/>
          <w:szCs w:val="28"/>
        </w:rPr>
        <w:t>Ведомость в банк</w:t>
      </w:r>
      <w:r w:rsidRPr="00BB630B">
        <w:rPr>
          <w:color w:val="auto"/>
          <w:szCs w:val="28"/>
        </w:rPr>
        <w:t xml:space="preserve"> сформирован расчетно-платежный документ, информация об этом документе появляется в нижней части формы ведомости в виде гиперссылки.</w:t>
      </w:r>
    </w:p>
    <w:p w14:paraId="378AFD4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Расчетно-платежный документ, сформированный на основании ведомости в банк, не подлежит изменению в части сумм в разрезе бюджетной классификации. При внесении подобных изменений расчетно-платежный документ не будет записан, появится сообщение о наличии расхождения. Аналогичное сообщение будет сформировано в случае редактирования документа </w:t>
      </w:r>
      <w:r w:rsidRPr="00BB630B">
        <w:rPr>
          <w:rStyle w:val="Interface"/>
          <w:color w:val="auto"/>
          <w:sz w:val="28"/>
          <w:szCs w:val="28"/>
        </w:rPr>
        <w:t>Ведомость в банк</w:t>
      </w:r>
      <w:r w:rsidRPr="00BB630B">
        <w:rPr>
          <w:sz w:val="28"/>
          <w:szCs w:val="28"/>
        </w:rPr>
        <w:t xml:space="preserve"> при наличии сформированного на его основании расчетно-платежного документа.</w:t>
      </w:r>
    </w:p>
    <w:p w14:paraId="6A236A7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то же время </w:t>
      </w:r>
      <w:r w:rsidR="006A052A" w:rsidRPr="00BB630B">
        <w:rPr>
          <w:color w:val="auto"/>
          <w:szCs w:val="28"/>
        </w:rPr>
        <w:t>Подсистема</w:t>
      </w:r>
      <w:r w:rsidRPr="00BB630B">
        <w:rPr>
          <w:color w:val="auto"/>
          <w:szCs w:val="28"/>
        </w:rPr>
        <w:t xml:space="preserve"> позволяет отредактировать сформированный расчетно-платежный документ, но только до его отправки на исполнение.</w:t>
      </w:r>
    </w:p>
    <w:p w14:paraId="6BB7BFED" w14:textId="77777777" w:rsidR="00B10FB0" w:rsidRPr="00BB630B" w:rsidRDefault="00B10FB0" w:rsidP="00F60910">
      <w:pPr>
        <w:spacing w:before="120" w:after="120"/>
        <w:ind w:firstLine="851"/>
        <w:rPr>
          <w:color w:val="auto"/>
          <w:szCs w:val="28"/>
        </w:rPr>
      </w:pPr>
      <w:r w:rsidRPr="00BB630B">
        <w:rPr>
          <w:color w:val="auto"/>
          <w:szCs w:val="28"/>
        </w:rPr>
        <w:t xml:space="preserve">Для этого необходимо открыть соответствующий документ-основание </w:t>
      </w:r>
      <w:r w:rsidRPr="00BB630B">
        <w:rPr>
          <w:rStyle w:val="Interface"/>
          <w:color w:val="auto"/>
          <w:szCs w:val="28"/>
        </w:rPr>
        <w:t>Ведомость в банк</w:t>
      </w:r>
      <w:r w:rsidRPr="00BB630B">
        <w:rPr>
          <w:color w:val="auto"/>
          <w:szCs w:val="28"/>
        </w:rPr>
        <w:t xml:space="preserve"> и внести в него необходимые коррективы. Далее, не записывая документ, следует нажать на кнопку </w:t>
      </w:r>
      <w:r w:rsidRPr="00BB630B">
        <w:rPr>
          <w:rStyle w:val="Interface"/>
          <w:color w:val="auto"/>
          <w:szCs w:val="28"/>
        </w:rPr>
        <w:t>Перезаполнить</w:t>
      </w:r>
      <w:r w:rsidRPr="00BB630B">
        <w:rPr>
          <w:color w:val="auto"/>
          <w:szCs w:val="28"/>
        </w:rPr>
        <w:t xml:space="preserve">, расположенную слева от гиперссылки на расчетно-платежный документ, и ответить утвердительно на вопрос открывшегося диалога. </w:t>
      </w:r>
    </w:p>
    <w:p w14:paraId="034AD47F" w14:textId="77777777" w:rsidR="00883FBD" w:rsidRPr="00BB630B" w:rsidRDefault="00883FBD" w:rsidP="00883FBD">
      <w:pPr>
        <w:spacing w:before="120" w:after="120"/>
        <w:ind w:firstLine="851"/>
        <w:rPr>
          <w:b/>
          <w:snapToGrid/>
          <w:color w:val="auto"/>
          <w:szCs w:val="28"/>
        </w:rPr>
      </w:pPr>
      <w:r w:rsidRPr="00BB630B">
        <w:rPr>
          <w:color w:val="auto"/>
          <w:szCs w:val="28"/>
        </w:rPr>
        <w:t xml:space="preserve">После заполнения документа пользователь с ролью </w:t>
      </w:r>
      <w:r w:rsidRPr="00BB630B">
        <w:rPr>
          <w:b/>
          <w:color w:val="auto"/>
          <w:szCs w:val="28"/>
        </w:rPr>
        <w:t>Бухгалтер</w:t>
      </w:r>
      <w:r w:rsidRPr="00BB630B">
        <w:rPr>
          <w:color w:val="auto"/>
          <w:szCs w:val="28"/>
        </w:rPr>
        <w:t xml:space="preserve"> отражает документ в учете по кнопке </w:t>
      </w:r>
      <w:r w:rsidRPr="00BB630B">
        <w:rPr>
          <w:b/>
          <w:color w:val="auto"/>
          <w:szCs w:val="28"/>
        </w:rPr>
        <w:t>Отразить в учете.</w:t>
      </w:r>
    </w:p>
    <w:p w14:paraId="68C6C71A" w14:textId="77777777" w:rsidR="00883FBD" w:rsidRPr="00BB630B" w:rsidRDefault="00883FBD" w:rsidP="00883FBD">
      <w:pPr>
        <w:spacing w:before="120" w:after="120"/>
        <w:ind w:firstLine="0"/>
        <w:rPr>
          <w:color w:val="auto"/>
          <w:szCs w:val="28"/>
        </w:rPr>
      </w:pPr>
      <w:r w:rsidRPr="00BB630B">
        <w:rPr>
          <w:noProof/>
        </w:rPr>
        <w:drawing>
          <wp:inline distT="0" distB="0" distL="0" distR="0" wp14:anchorId="29165E9E" wp14:editId="5A389BA1">
            <wp:extent cx="6029960" cy="3799205"/>
            <wp:effectExtent l="0" t="0" r="8890" b="0"/>
            <wp:docPr id="487587743" name="Рисунок 10"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число, программное обеспечение&#10;&#10;Автоматически созданное описание"/>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029960" cy="3799205"/>
                    </a:xfrm>
                    <a:prstGeom prst="rect">
                      <a:avLst/>
                    </a:prstGeom>
                    <a:noFill/>
                    <a:ln>
                      <a:noFill/>
                    </a:ln>
                  </pic:spPr>
                </pic:pic>
              </a:graphicData>
            </a:graphic>
          </wp:inline>
        </w:drawing>
      </w:r>
    </w:p>
    <w:p w14:paraId="2CD12EC7" w14:textId="77777777" w:rsidR="00883FBD" w:rsidRPr="00BB630B" w:rsidRDefault="00883FBD" w:rsidP="00883FBD">
      <w:pPr>
        <w:spacing w:before="120" w:after="120"/>
        <w:ind w:firstLine="851"/>
        <w:rPr>
          <w:color w:val="auto"/>
          <w:szCs w:val="28"/>
        </w:rPr>
      </w:pPr>
      <w:bookmarkStart w:id="2799" w:name="_Toc217663109"/>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301</w:t>
      </w:r>
      <w:r w:rsidR="00CF53F6">
        <w:rPr>
          <w:bCs/>
          <w:szCs w:val="28"/>
        </w:rPr>
        <w:fldChar w:fldCharType="end"/>
      </w:r>
      <w:r w:rsidRPr="00BB630B">
        <w:rPr>
          <w:bCs/>
          <w:szCs w:val="28"/>
        </w:rPr>
        <w:t xml:space="preserve"> – </w:t>
      </w:r>
      <w:r w:rsidRPr="00BB630B">
        <w:rPr>
          <w:color w:val="auto"/>
          <w:szCs w:val="28"/>
        </w:rPr>
        <w:t>Кнопка «Отразить в учете» в Ведомости в банк</w:t>
      </w:r>
      <w:bookmarkEnd w:id="2799"/>
    </w:p>
    <w:p w14:paraId="6FFC5C36" w14:textId="77777777" w:rsidR="00B10FB0" w:rsidRPr="00BB630B" w:rsidRDefault="00B10FB0" w:rsidP="00F60910">
      <w:pPr>
        <w:pStyle w:val="40"/>
        <w:keepNext/>
        <w:spacing w:before="120"/>
        <w:rPr>
          <w:color w:val="auto"/>
        </w:rPr>
      </w:pPr>
      <w:bookmarkStart w:id="2800" w:name="_Toc528274177"/>
      <w:r w:rsidRPr="00BB630B">
        <w:rPr>
          <w:color w:val="auto"/>
        </w:rPr>
        <w:t>Запрос на выяснение принадлежности платежа</w:t>
      </w:r>
      <w:bookmarkEnd w:id="2800"/>
    </w:p>
    <w:p w14:paraId="3F6A6E3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используется при расчетах через органы Федерального казначейства. </w:t>
      </w:r>
    </w:p>
    <w:p w14:paraId="7114064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хранения данных формы 0531808 </w:t>
      </w:r>
      <w:r w:rsidRPr="00BB630B">
        <w:rPr>
          <w:rStyle w:val="Interface"/>
          <w:color w:val="auto"/>
          <w:szCs w:val="28"/>
        </w:rPr>
        <w:t>Запрос на выяснение принадлежности платежа</w:t>
      </w:r>
      <w:r w:rsidRPr="00BB630B">
        <w:rPr>
          <w:color w:val="auto"/>
          <w:szCs w:val="28"/>
        </w:rPr>
        <w:t>, полученных от ОФК, загруженных из СЭД. Также документ можно вводить вручную.</w:t>
      </w:r>
    </w:p>
    <w:p w14:paraId="2841D61E" w14:textId="77777777" w:rsidR="00AB718C"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00C00E5A" w14:textId="77777777" w:rsidR="00B10FB0" w:rsidRPr="00BB630B" w:rsidRDefault="00B10FB0" w:rsidP="00F60910">
      <w:pPr>
        <w:spacing w:before="120" w:after="120"/>
        <w:ind w:firstLine="851"/>
        <w:rPr>
          <w:color w:val="auto"/>
          <w:szCs w:val="28"/>
        </w:rPr>
      </w:pPr>
      <w:r w:rsidRPr="00BB630B">
        <w:rPr>
          <w:color w:val="auto"/>
          <w:szCs w:val="28"/>
        </w:rPr>
        <w:t>При электронном обмене документами с органом, осуществляющим кассовое обслуживание, документ создается программно.</w:t>
      </w:r>
    </w:p>
    <w:p w14:paraId="62F330D1" w14:textId="77777777" w:rsidR="00AB718C" w:rsidRPr="00BB630B" w:rsidRDefault="00B10FB0" w:rsidP="00F60910">
      <w:pPr>
        <w:spacing w:before="120" w:after="120"/>
        <w:ind w:firstLine="851"/>
        <w:rPr>
          <w:color w:val="auto"/>
          <w:szCs w:val="28"/>
        </w:rPr>
      </w:pPr>
      <w:r w:rsidRPr="00BB630B">
        <w:rPr>
          <w:color w:val="auto"/>
          <w:szCs w:val="28"/>
        </w:rPr>
        <w:lastRenderedPageBreak/>
        <w:t xml:space="preserve">Для ввода нового документа вручную можно нажать кнопку </w:t>
      </w:r>
      <w:r w:rsidRPr="00BB630B">
        <w:rPr>
          <w:rStyle w:val="Interface"/>
          <w:color w:val="auto"/>
          <w:szCs w:val="28"/>
        </w:rPr>
        <w:t>Создать</w:t>
      </w:r>
      <w:r w:rsidRPr="00BB630B">
        <w:rPr>
          <w:color w:val="auto"/>
          <w:szCs w:val="28"/>
        </w:rPr>
        <w:t xml:space="preserve"> </w:t>
      </w:r>
      <w:r w:rsidR="00AB718C" w:rsidRPr="00BB630B">
        <w:rPr>
          <w:color w:val="auto"/>
          <w:szCs w:val="28"/>
        </w:rPr>
        <w:t xml:space="preserve">в разделе </w:t>
      </w:r>
      <w:r w:rsidRPr="00BB630B">
        <w:rPr>
          <w:color w:val="auto"/>
          <w:szCs w:val="28"/>
        </w:rPr>
        <w:t xml:space="preserve"> </w:t>
      </w:r>
      <w:r w:rsidR="00AB718C" w:rsidRPr="00BB630B">
        <w:rPr>
          <w:b/>
          <w:color w:val="auto"/>
          <w:szCs w:val="28"/>
        </w:rPr>
        <w:t>Денежные средства</w:t>
      </w:r>
      <w:r w:rsidR="00AB718C" w:rsidRPr="00BB630B">
        <w:rPr>
          <w:color w:val="auto"/>
          <w:szCs w:val="28"/>
        </w:rPr>
        <w:t xml:space="preserve">  пункт </w:t>
      </w:r>
      <w:r w:rsidR="00AB718C" w:rsidRPr="00BB630B">
        <w:rPr>
          <w:b/>
          <w:color w:val="auto"/>
          <w:szCs w:val="28"/>
        </w:rPr>
        <w:t>Запрос на выяснение принадлежности платежа</w:t>
      </w:r>
      <w:r w:rsidR="00AB718C" w:rsidRPr="00BB630B">
        <w:rPr>
          <w:color w:val="auto"/>
          <w:szCs w:val="28"/>
        </w:rPr>
        <w:t xml:space="preserve"> .</w:t>
      </w:r>
    </w:p>
    <w:p w14:paraId="26A49C84" w14:textId="77777777" w:rsidR="00655A05" w:rsidRPr="00BB630B" w:rsidRDefault="00655A05" w:rsidP="00F60910">
      <w:pPr>
        <w:spacing w:before="120" w:after="120"/>
        <w:ind w:firstLine="851"/>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14154A0C" w14:textId="77777777" w:rsidR="00B10FB0" w:rsidRPr="00BB630B" w:rsidRDefault="00F75687" w:rsidP="00F60910">
      <w:pPr>
        <w:spacing w:before="120" w:after="120"/>
        <w:ind w:firstLine="851"/>
        <w:rPr>
          <w:color w:val="auto"/>
          <w:szCs w:val="28"/>
        </w:rPr>
      </w:pPr>
      <w:r w:rsidRPr="00BB630B">
        <w:rPr>
          <w:noProof/>
          <w:snapToGrid/>
          <w:color w:val="auto"/>
          <w:szCs w:val="28"/>
        </w:rPr>
        <w:drawing>
          <wp:inline distT="0" distB="0" distL="0" distR="0" wp14:anchorId="48B74D39" wp14:editId="3B1A6677">
            <wp:extent cx="5433591" cy="1390015"/>
            <wp:effectExtent l="0" t="0" r="0" b="635"/>
            <wp:docPr id="2043434647" name="Рисунок 204343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47" name="Скриншот 23-11-2023 102319.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439293" cy="1391474"/>
                    </a:xfrm>
                    <a:prstGeom prst="rect">
                      <a:avLst/>
                    </a:prstGeom>
                  </pic:spPr>
                </pic:pic>
              </a:graphicData>
            </a:graphic>
          </wp:inline>
        </w:drawing>
      </w:r>
    </w:p>
    <w:p w14:paraId="0FC67CE3" w14:textId="77777777" w:rsidR="00F75687" w:rsidRPr="00BB630B" w:rsidRDefault="00F75687" w:rsidP="00F75687">
      <w:pPr>
        <w:pStyle w:val="afff1"/>
      </w:pPr>
      <w:bookmarkStart w:id="2801" w:name="_Toc2176631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302</w:t>
      </w:r>
      <w:r w:rsidR="007E6987">
        <w:rPr>
          <w:noProof/>
        </w:rPr>
        <w:fldChar w:fldCharType="end"/>
      </w:r>
      <w:r w:rsidRPr="00BB630B">
        <w:t xml:space="preserve"> – Запрос на выяснение принадле</w:t>
      </w:r>
      <w:r w:rsidR="00986A0E" w:rsidRPr="00BB630B">
        <w:t>ж</w:t>
      </w:r>
      <w:r w:rsidRPr="00BB630B">
        <w:t>ности платежа</w:t>
      </w:r>
      <w:bookmarkEnd w:id="2801"/>
    </w:p>
    <w:p w14:paraId="4CB1D1BA" w14:textId="77777777" w:rsidR="00F75687" w:rsidRPr="00BB630B" w:rsidRDefault="00655A05" w:rsidP="00F60910">
      <w:pPr>
        <w:spacing w:before="120" w:after="120"/>
        <w:ind w:firstLine="851"/>
        <w:rPr>
          <w:szCs w:val="28"/>
        </w:rPr>
      </w:pPr>
      <w:r w:rsidRPr="00BB630B">
        <w:rPr>
          <w:szCs w:val="28"/>
        </w:rPr>
        <w:t>Шаблон бизнес процесса представлен следующим образом:</w:t>
      </w:r>
    </w:p>
    <w:p w14:paraId="5CC7AE6D" w14:textId="77777777" w:rsidR="00655A05" w:rsidRPr="00BB630B" w:rsidRDefault="00655A05" w:rsidP="00F60910">
      <w:pPr>
        <w:spacing w:before="120" w:after="120"/>
        <w:ind w:firstLine="851"/>
        <w:rPr>
          <w:rStyle w:val="Bold"/>
          <w:rFonts w:ascii="Times New Roman" w:hAnsi="Times New Roman"/>
          <w:color w:val="auto"/>
          <w:szCs w:val="28"/>
          <w:u w:val="none"/>
        </w:rPr>
      </w:pPr>
      <w:r w:rsidRPr="00BB630B">
        <w:rPr>
          <w:b/>
          <w:noProof/>
          <w:snapToGrid/>
          <w:color w:val="auto"/>
          <w:szCs w:val="28"/>
        </w:rPr>
        <w:drawing>
          <wp:inline distT="0" distB="0" distL="0" distR="0" wp14:anchorId="7ED9A623" wp14:editId="7EC794C8">
            <wp:extent cx="4989393" cy="4702175"/>
            <wp:effectExtent l="0" t="0" r="1905" b="3175"/>
            <wp:docPr id="2043434649" name="Рисунок 204343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49" name="Скриншот 23-11-2023 112030.jpg"/>
                    <pic:cNvPicPr/>
                  </pic:nvPicPr>
                  <pic:blipFill>
                    <a:blip r:embed="rId339">
                      <a:extLst>
                        <a:ext uri="{28A0092B-C50C-407E-A947-70E740481C1C}">
                          <a14:useLocalDpi xmlns:a14="http://schemas.microsoft.com/office/drawing/2010/main" val="0"/>
                        </a:ext>
                      </a:extLst>
                    </a:blip>
                    <a:stretch>
                      <a:fillRect/>
                    </a:stretch>
                  </pic:blipFill>
                  <pic:spPr>
                    <a:xfrm>
                      <a:off x="0" y="0"/>
                      <a:ext cx="5007751" cy="4719476"/>
                    </a:xfrm>
                    <a:prstGeom prst="rect">
                      <a:avLst/>
                    </a:prstGeom>
                  </pic:spPr>
                </pic:pic>
              </a:graphicData>
            </a:graphic>
          </wp:inline>
        </w:drawing>
      </w:r>
    </w:p>
    <w:p w14:paraId="737B6DFA" w14:textId="77777777" w:rsidR="00655A05" w:rsidRPr="00BB630B" w:rsidRDefault="00655A05" w:rsidP="00655A05">
      <w:pPr>
        <w:pStyle w:val="afff1"/>
      </w:pPr>
      <w:bookmarkStart w:id="2802" w:name="_Toc2176631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303</w:t>
      </w:r>
      <w:r w:rsidR="007E6987">
        <w:rPr>
          <w:noProof/>
        </w:rPr>
        <w:fldChar w:fldCharType="end"/>
      </w:r>
      <w:r w:rsidRPr="00BB630B">
        <w:t xml:space="preserve"> – Запрос на выяснение принадле</w:t>
      </w:r>
      <w:r w:rsidR="00986A0E" w:rsidRPr="00BB630B">
        <w:t>ж</w:t>
      </w:r>
      <w:r w:rsidRPr="00BB630B">
        <w:t>ности платежа</w:t>
      </w:r>
      <w:bookmarkEnd w:id="2802"/>
    </w:p>
    <w:p w14:paraId="6136FC9D" w14:textId="77777777" w:rsidR="00655A05" w:rsidRPr="00BB630B" w:rsidRDefault="00655A05" w:rsidP="00F60910">
      <w:pPr>
        <w:spacing w:before="120" w:after="120"/>
        <w:ind w:firstLine="851"/>
        <w:rPr>
          <w:rStyle w:val="Bold"/>
          <w:rFonts w:ascii="Times New Roman" w:hAnsi="Times New Roman"/>
          <w:color w:val="auto"/>
          <w:szCs w:val="28"/>
          <w:u w:val="none"/>
        </w:rPr>
      </w:pPr>
    </w:p>
    <w:p w14:paraId="1586095A" w14:textId="77777777" w:rsidR="00655A05" w:rsidRPr="00BB630B" w:rsidRDefault="00655A05" w:rsidP="00F60910">
      <w:pPr>
        <w:spacing w:before="120" w:after="120"/>
        <w:ind w:firstLine="851"/>
        <w:rPr>
          <w:rStyle w:val="Bold"/>
          <w:rFonts w:ascii="Times New Roman" w:hAnsi="Times New Roman"/>
          <w:color w:val="auto"/>
          <w:szCs w:val="28"/>
          <w:u w:val="none"/>
        </w:rPr>
      </w:pPr>
    </w:p>
    <w:p w14:paraId="52216DE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7821733" w14:textId="77777777" w:rsidR="00B10FB0" w:rsidRPr="00BB630B" w:rsidRDefault="00B10FB0" w:rsidP="00F60910">
      <w:pPr>
        <w:spacing w:before="120" w:after="120"/>
        <w:ind w:firstLine="851"/>
        <w:rPr>
          <w:color w:val="auto"/>
          <w:szCs w:val="28"/>
        </w:rPr>
      </w:pPr>
      <w:r w:rsidRPr="00BB630B">
        <w:rPr>
          <w:rStyle w:val="Interface"/>
          <w:color w:val="auto"/>
          <w:szCs w:val="28"/>
        </w:rPr>
        <w:t>Орган казначейства</w:t>
      </w:r>
      <w:r w:rsidRPr="00BB630B">
        <w:rPr>
          <w:color w:val="auto"/>
          <w:szCs w:val="28"/>
        </w:rPr>
        <w:t xml:space="preserve"> </w:t>
      </w:r>
      <w:r w:rsidR="0082275C" w:rsidRPr="00BB630B">
        <w:rPr>
          <w:color w:val="auto"/>
          <w:szCs w:val="28"/>
        </w:rPr>
        <w:t>–</w:t>
      </w:r>
      <w:r w:rsidRPr="00BB630B">
        <w:rPr>
          <w:color w:val="auto"/>
          <w:szCs w:val="28"/>
        </w:rPr>
        <w:t xml:space="preserve"> орган Федерального казначейства, в котором осуществляется обслуживание лицевого счета организации и от которого получен запрос. Выбирается из справочника </w:t>
      </w:r>
      <w:r w:rsidRPr="00BB630B">
        <w:rPr>
          <w:rStyle w:val="Interface"/>
          <w:color w:val="auto"/>
          <w:szCs w:val="28"/>
        </w:rPr>
        <w:t>Казначейства</w:t>
      </w:r>
      <w:r w:rsidRPr="00BB630B">
        <w:rPr>
          <w:color w:val="auto"/>
          <w:szCs w:val="28"/>
        </w:rPr>
        <w:t>.</w:t>
      </w:r>
    </w:p>
    <w:p w14:paraId="04C0E908" w14:textId="77777777" w:rsidR="00B10FB0" w:rsidRPr="00BB630B" w:rsidRDefault="00B10FB0" w:rsidP="00F60910">
      <w:pPr>
        <w:spacing w:before="120" w:after="120"/>
        <w:ind w:firstLine="851"/>
        <w:rPr>
          <w:color w:val="auto"/>
          <w:szCs w:val="28"/>
        </w:rPr>
      </w:pPr>
      <w:r w:rsidRPr="00BB630B">
        <w:rPr>
          <w:rStyle w:val="Interface"/>
          <w:color w:val="auto"/>
          <w:szCs w:val="28"/>
        </w:rPr>
        <w:t>Запрос №</w:t>
      </w:r>
      <w:r w:rsidR="002A7BA1" w:rsidRPr="00BB630B">
        <w:rPr>
          <w:color w:val="auto"/>
          <w:szCs w:val="28"/>
        </w:rPr>
        <w:t xml:space="preserve"> – </w:t>
      </w:r>
      <w:r w:rsidRPr="00BB630B">
        <w:rPr>
          <w:color w:val="auto"/>
          <w:szCs w:val="28"/>
        </w:rPr>
        <w:t>номер, присвоенный запросу Федеральным казначейством или органом Федерального казначейства.</w:t>
      </w:r>
    </w:p>
    <w:p w14:paraId="77B881CA" w14:textId="77777777" w:rsidR="00B10FB0" w:rsidRPr="00BB630B" w:rsidRDefault="0082275C" w:rsidP="00F60910">
      <w:pPr>
        <w:spacing w:before="120" w:after="120"/>
        <w:ind w:firstLine="851"/>
        <w:rPr>
          <w:color w:val="auto"/>
          <w:szCs w:val="28"/>
        </w:rPr>
      </w:pPr>
      <w:r w:rsidRPr="00BB630B">
        <w:rPr>
          <w:rStyle w:val="Interface"/>
          <w:color w:val="auto"/>
          <w:szCs w:val="28"/>
        </w:rPr>
        <w:t>О</w:t>
      </w:r>
      <w:r w:rsidR="00B10FB0" w:rsidRPr="00BB630B">
        <w:rPr>
          <w:rStyle w:val="Interface"/>
          <w:color w:val="auto"/>
          <w:szCs w:val="28"/>
        </w:rPr>
        <w:t>т</w:t>
      </w:r>
      <w:r w:rsidR="00B10FB0" w:rsidRPr="00BB630B">
        <w:rPr>
          <w:color w:val="auto"/>
          <w:szCs w:val="28"/>
        </w:rPr>
        <w:t xml:space="preserve"> </w:t>
      </w:r>
      <w:r w:rsidRPr="00BB630B">
        <w:rPr>
          <w:color w:val="auto"/>
          <w:szCs w:val="28"/>
        </w:rPr>
        <w:t>–</w:t>
      </w:r>
      <w:r w:rsidR="00B10FB0" w:rsidRPr="00BB630B">
        <w:rPr>
          <w:color w:val="auto"/>
          <w:szCs w:val="28"/>
        </w:rPr>
        <w:t xml:space="preserve"> дата запроса Федерального казначейства или органа Федерального казначейства.</w:t>
      </w:r>
    </w:p>
    <w:p w14:paraId="7C5810D3"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наименование организации, которой адресован запрос и от имени которой регистрируется документ. Выбирается в справочнике </w:t>
      </w:r>
      <w:r w:rsidRPr="00BB630B">
        <w:rPr>
          <w:rStyle w:val="Interface"/>
          <w:color w:val="auto"/>
          <w:szCs w:val="28"/>
        </w:rPr>
        <w:t>Организации</w:t>
      </w:r>
      <w:r w:rsidRPr="00BB630B">
        <w:rPr>
          <w:color w:val="auto"/>
          <w:szCs w:val="28"/>
        </w:rPr>
        <w:t>.</w:t>
      </w:r>
    </w:p>
    <w:p w14:paraId="598A64F6"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Рег. </w:t>
      </w:r>
      <w:r w:rsidR="0082275C" w:rsidRPr="00BB630B">
        <w:rPr>
          <w:rStyle w:val="Interface"/>
          <w:color w:val="auto"/>
          <w:szCs w:val="28"/>
        </w:rPr>
        <w:t>Н</w:t>
      </w:r>
      <w:r w:rsidRPr="00BB630B">
        <w:rPr>
          <w:rStyle w:val="Interface"/>
          <w:color w:val="auto"/>
          <w:szCs w:val="28"/>
        </w:rPr>
        <w:t>омер</w:t>
      </w:r>
      <w:r w:rsidRPr="00BB630B">
        <w:rPr>
          <w:color w:val="auto"/>
          <w:szCs w:val="28"/>
        </w:rPr>
        <w:t xml:space="preserve"> </w:t>
      </w:r>
      <w:r w:rsidR="0082275C" w:rsidRPr="00BB630B">
        <w:rPr>
          <w:color w:val="auto"/>
          <w:szCs w:val="28"/>
        </w:rPr>
        <w:t>–</w:t>
      </w:r>
      <w:r w:rsidRPr="00BB630B">
        <w:rPr>
          <w:color w:val="auto"/>
          <w:szCs w:val="28"/>
        </w:rPr>
        <w:t xml:space="preserve"> регистрационный номер документа </w:t>
      </w:r>
      <w:r w:rsidR="006A052A" w:rsidRPr="00BB630B">
        <w:rPr>
          <w:color w:val="auto"/>
          <w:szCs w:val="28"/>
        </w:rPr>
        <w:t>в Подсистеме</w:t>
      </w:r>
      <w:r w:rsidRPr="00BB630B">
        <w:rPr>
          <w:color w:val="auto"/>
          <w:szCs w:val="28"/>
        </w:rPr>
        <w:t>.</w:t>
      </w:r>
    </w:p>
    <w:p w14:paraId="2D502A61" w14:textId="77777777" w:rsidR="00B10FB0" w:rsidRPr="00BB630B" w:rsidRDefault="00B10FB0" w:rsidP="00F60910">
      <w:pPr>
        <w:spacing w:before="120" w:after="120"/>
        <w:ind w:firstLine="851"/>
        <w:rPr>
          <w:color w:val="auto"/>
          <w:szCs w:val="28"/>
        </w:rPr>
      </w:pPr>
      <w:r w:rsidRPr="00BB630B">
        <w:rPr>
          <w:rStyle w:val="Interface"/>
          <w:color w:val="auto"/>
          <w:szCs w:val="28"/>
        </w:rPr>
        <w:t>Дата регистрации</w:t>
      </w:r>
      <w:r w:rsidRPr="00BB630B">
        <w:rPr>
          <w:color w:val="auto"/>
          <w:szCs w:val="28"/>
        </w:rPr>
        <w:t xml:space="preserve"> </w:t>
      </w:r>
      <w:r w:rsidR="0082275C" w:rsidRPr="00BB630B">
        <w:rPr>
          <w:color w:val="auto"/>
          <w:szCs w:val="28"/>
        </w:rPr>
        <w:t>–</w:t>
      </w:r>
      <w:r w:rsidRPr="00BB630B">
        <w:rPr>
          <w:color w:val="auto"/>
          <w:szCs w:val="28"/>
        </w:rPr>
        <w:t xml:space="preserve"> дата регистрации документа </w:t>
      </w:r>
      <w:r w:rsidR="006A052A" w:rsidRPr="00BB630B">
        <w:rPr>
          <w:color w:val="auto"/>
          <w:szCs w:val="28"/>
        </w:rPr>
        <w:t>в Подсистеме</w:t>
      </w:r>
      <w:r w:rsidRPr="00BB630B">
        <w:rPr>
          <w:color w:val="auto"/>
          <w:szCs w:val="28"/>
        </w:rPr>
        <w:t xml:space="preserve">. </w:t>
      </w:r>
    </w:p>
    <w:p w14:paraId="77768C20"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Плательщик</w:t>
      </w:r>
      <w:r w:rsidRPr="00BB630B">
        <w:rPr>
          <w:color w:val="auto"/>
          <w:szCs w:val="28"/>
        </w:rPr>
        <w:t xml:space="preserve"> указываются реквизиты учреждения, организации </w:t>
      </w:r>
      <w:r w:rsidR="0082275C" w:rsidRPr="00BB630B">
        <w:rPr>
          <w:color w:val="auto"/>
          <w:szCs w:val="28"/>
        </w:rPr>
        <w:t>–</w:t>
      </w:r>
      <w:r w:rsidRPr="00BB630B">
        <w:rPr>
          <w:color w:val="auto"/>
          <w:szCs w:val="28"/>
        </w:rPr>
        <w:t xml:space="preserve"> плательщика или физического лица </w:t>
      </w:r>
      <w:r w:rsidR="0082275C" w:rsidRPr="00BB630B">
        <w:rPr>
          <w:color w:val="auto"/>
          <w:szCs w:val="28"/>
        </w:rPr>
        <w:t>–</w:t>
      </w:r>
      <w:r w:rsidRPr="00BB630B">
        <w:rPr>
          <w:color w:val="auto"/>
          <w:szCs w:val="28"/>
        </w:rPr>
        <w:t xml:space="preserve"> плательщика в соответствии с расчетным документом, полученным Федеральным казначейством или органом Федерального казначейства в качестве приложения к банковской выписке: </w:t>
      </w:r>
    </w:p>
    <w:p w14:paraId="19EA8D01" w14:textId="77777777" w:rsidR="00B10FB0" w:rsidRPr="00BB630B" w:rsidRDefault="00B10FB0" w:rsidP="00C16F34">
      <w:pPr>
        <w:pStyle w:val="Bullet1"/>
        <w:numPr>
          <w:ilvl w:val="0"/>
          <w:numId w:val="481"/>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наименование учреждения, организации </w:t>
      </w:r>
      <w:r w:rsidR="0082275C" w:rsidRPr="00BB630B">
        <w:rPr>
          <w:sz w:val="28"/>
          <w:szCs w:val="28"/>
        </w:rPr>
        <w:t>–</w:t>
      </w:r>
      <w:r w:rsidRPr="00BB630B">
        <w:rPr>
          <w:sz w:val="28"/>
          <w:szCs w:val="28"/>
        </w:rPr>
        <w:t xml:space="preserve"> плательщика или ФИО физического лица </w:t>
      </w:r>
      <w:r w:rsidR="0082275C" w:rsidRPr="00BB630B">
        <w:rPr>
          <w:sz w:val="28"/>
          <w:szCs w:val="28"/>
        </w:rPr>
        <w:t>–</w:t>
      </w:r>
      <w:r w:rsidRPr="00BB630B">
        <w:rPr>
          <w:sz w:val="28"/>
          <w:szCs w:val="28"/>
        </w:rPr>
        <w:t xml:space="preserve"> плательщика; </w:t>
      </w:r>
    </w:p>
    <w:p w14:paraId="5630300F" w14:textId="77777777" w:rsidR="00B10FB0" w:rsidRPr="00BB630B" w:rsidRDefault="00B10FB0" w:rsidP="00C16F34">
      <w:pPr>
        <w:pStyle w:val="Bullet1"/>
        <w:numPr>
          <w:ilvl w:val="0"/>
          <w:numId w:val="481"/>
        </w:numPr>
        <w:spacing w:before="120" w:line="240" w:lineRule="auto"/>
        <w:ind w:left="1208" w:hanging="357"/>
        <w:rPr>
          <w:sz w:val="28"/>
          <w:szCs w:val="28"/>
        </w:rPr>
      </w:pPr>
      <w:r w:rsidRPr="00BB630B">
        <w:rPr>
          <w:rStyle w:val="Interface"/>
          <w:color w:val="auto"/>
          <w:sz w:val="28"/>
          <w:szCs w:val="28"/>
        </w:rPr>
        <w:t>ИНН</w:t>
      </w:r>
      <w:r w:rsidRPr="00BB630B">
        <w:rPr>
          <w:sz w:val="28"/>
          <w:szCs w:val="28"/>
        </w:rPr>
        <w:t xml:space="preserve"> и </w:t>
      </w:r>
      <w:r w:rsidRPr="00BB630B">
        <w:rPr>
          <w:rStyle w:val="Interface"/>
          <w:color w:val="auto"/>
          <w:sz w:val="28"/>
          <w:szCs w:val="28"/>
        </w:rPr>
        <w:t>КПП</w:t>
      </w:r>
      <w:r w:rsidR="00655A05" w:rsidRPr="00BB630B">
        <w:rPr>
          <w:rStyle w:val="Interface"/>
          <w:color w:val="auto"/>
          <w:sz w:val="28"/>
          <w:szCs w:val="28"/>
        </w:rPr>
        <w:t>, Номер банковского счета</w:t>
      </w:r>
      <w:r w:rsidRPr="00BB630B">
        <w:rPr>
          <w:sz w:val="28"/>
          <w:szCs w:val="28"/>
        </w:rPr>
        <w:t xml:space="preserve"> </w:t>
      </w:r>
      <w:r w:rsidR="0082275C" w:rsidRPr="00BB630B">
        <w:rPr>
          <w:sz w:val="28"/>
          <w:szCs w:val="28"/>
        </w:rPr>
        <w:t>–</w:t>
      </w:r>
      <w:r w:rsidRPr="00BB630B">
        <w:rPr>
          <w:sz w:val="28"/>
          <w:szCs w:val="28"/>
        </w:rPr>
        <w:t xml:space="preserve"> для учреждения или организации </w:t>
      </w:r>
      <w:r w:rsidR="0082275C" w:rsidRPr="00BB630B">
        <w:rPr>
          <w:sz w:val="28"/>
          <w:szCs w:val="28"/>
        </w:rPr>
        <w:t>–</w:t>
      </w:r>
      <w:r w:rsidRPr="00BB630B">
        <w:rPr>
          <w:sz w:val="28"/>
          <w:szCs w:val="28"/>
        </w:rPr>
        <w:t xml:space="preserve"> плательщика указываются ИНН и КПП; </w:t>
      </w:r>
    </w:p>
    <w:p w14:paraId="11B0A158" w14:textId="77777777" w:rsidR="00B10FB0" w:rsidRPr="00BB630B" w:rsidRDefault="00B10FB0" w:rsidP="00C16F34">
      <w:pPr>
        <w:pStyle w:val="Bullet1"/>
        <w:numPr>
          <w:ilvl w:val="0"/>
          <w:numId w:val="481"/>
        </w:numPr>
        <w:spacing w:before="120" w:line="240" w:lineRule="auto"/>
        <w:ind w:left="1208" w:hanging="357"/>
        <w:rPr>
          <w:sz w:val="28"/>
          <w:szCs w:val="28"/>
        </w:rPr>
      </w:pPr>
      <w:r w:rsidRPr="00BB630B">
        <w:rPr>
          <w:rStyle w:val="Interface"/>
          <w:color w:val="auto"/>
          <w:sz w:val="28"/>
          <w:szCs w:val="28"/>
        </w:rPr>
        <w:t>Паспортные данные плательщика</w:t>
      </w:r>
      <w:r w:rsidRPr="00BB630B">
        <w:rPr>
          <w:sz w:val="28"/>
          <w:szCs w:val="28"/>
        </w:rPr>
        <w:t xml:space="preserve"> </w:t>
      </w:r>
      <w:r w:rsidR="0082275C" w:rsidRPr="00BB630B">
        <w:rPr>
          <w:sz w:val="28"/>
          <w:szCs w:val="28"/>
        </w:rPr>
        <w:t>–</w:t>
      </w:r>
      <w:r w:rsidRPr="00BB630B">
        <w:rPr>
          <w:sz w:val="28"/>
          <w:szCs w:val="28"/>
        </w:rPr>
        <w:t xml:space="preserve"> для плательщика </w:t>
      </w:r>
      <w:r w:rsidR="0082275C" w:rsidRPr="00BB630B">
        <w:rPr>
          <w:sz w:val="28"/>
          <w:szCs w:val="28"/>
        </w:rPr>
        <w:t>–</w:t>
      </w:r>
      <w:r w:rsidRPr="00BB630B">
        <w:rPr>
          <w:sz w:val="28"/>
          <w:szCs w:val="28"/>
        </w:rPr>
        <w:t xml:space="preserve"> физического лица указываются серия и номер паспорта, кем и когда выдан соответствующий документ. </w:t>
      </w:r>
    </w:p>
    <w:p w14:paraId="402A640B"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Табличная часть «Платежные документы»</w:t>
      </w:r>
      <w:r w:rsidRPr="00BB630B">
        <w:rPr>
          <w:color w:val="auto"/>
          <w:szCs w:val="28"/>
        </w:rPr>
        <w:t xml:space="preserve">. В случае заполнения документа с помощью загрузки информации, полученной из кассового органа, </w:t>
      </w:r>
      <w:r w:rsidR="006A052A" w:rsidRPr="00BB630B">
        <w:rPr>
          <w:color w:val="auto"/>
          <w:szCs w:val="28"/>
        </w:rPr>
        <w:t>в Подсистеме</w:t>
      </w:r>
      <w:r w:rsidRPr="00BB630B">
        <w:rPr>
          <w:color w:val="auto"/>
          <w:szCs w:val="28"/>
        </w:rPr>
        <w:t xml:space="preserve"> создается и хранится первичный образ платежного документа, требующего уточнения. Первичный образ платежного документа можно вызвать для просмотра с помощью кнопки </w:t>
      </w:r>
      <w:r w:rsidRPr="00BB630B">
        <w:rPr>
          <w:rStyle w:val="Interface"/>
          <w:color w:val="auto"/>
          <w:szCs w:val="28"/>
        </w:rPr>
        <w:t>Открыть образ</w:t>
      </w:r>
      <w:r w:rsidRPr="00BB630B">
        <w:rPr>
          <w:color w:val="auto"/>
          <w:szCs w:val="28"/>
        </w:rPr>
        <w:t xml:space="preserve"> командной панели табличной части.</w:t>
      </w:r>
    </w:p>
    <w:p w14:paraId="354CC0E1" w14:textId="77777777" w:rsidR="00B10FB0" w:rsidRPr="00BB630B" w:rsidRDefault="00B10FB0" w:rsidP="00F60910">
      <w:pPr>
        <w:spacing w:before="120" w:after="120"/>
        <w:ind w:firstLine="851"/>
        <w:rPr>
          <w:color w:val="auto"/>
          <w:szCs w:val="28"/>
        </w:rPr>
      </w:pPr>
      <w:r w:rsidRPr="00BB630B">
        <w:rPr>
          <w:color w:val="auto"/>
          <w:szCs w:val="28"/>
        </w:rPr>
        <w:t xml:space="preserve">В табличной части </w:t>
      </w:r>
      <w:r w:rsidRPr="00BB630B">
        <w:rPr>
          <w:rStyle w:val="Interface"/>
          <w:color w:val="auto"/>
          <w:szCs w:val="28"/>
        </w:rPr>
        <w:t>Платежные документы</w:t>
      </w:r>
      <w:r w:rsidRPr="00BB630B">
        <w:rPr>
          <w:color w:val="auto"/>
          <w:szCs w:val="28"/>
        </w:rPr>
        <w:t xml:space="preserve"> заполняются реквизиты:</w:t>
      </w:r>
    </w:p>
    <w:p w14:paraId="5C904B22"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lastRenderedPageBreak/>
        <w:t>Наименование документа</w:t>
      </w:r>
      <w:r w:rsidRPr="00BB630B">
        <w:rPr>
          <w:sz w:val="28"/>
          <w:szCs w:val="28"/>
        </w:rPr>
        <w:t xml:space="preserve">, </w:t>
      </w: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соответственно наименование, номер и дата расчетного документа, полученного Федеральным казначейством или органом Федерального казначейства в качестве приложения к банковской выписке, указанные в графах 1, 2, 3 «Запроса на выяснение принадлежности платежа».</w:t>
      </w:r>
    </w:p>
    <w:p w14:paraId="269F3790"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t>ИНН получателя</w:t>
      </w:r>
      <w:r w:rsidRPr="00BB630B">
        <w:rPr>
          <w:sz w:val="28"/>
          <w:szCs w:val="28"/>
        </w:rPr>
        <w:t xml:space="preserve">, </w:t>
      </w:r>
      <w:r w:rsidRPr="00BB630B">
        <w:rPr>
          <w:rStyle w:val="Interface"/>
          <w:color w:val="auto"/>
          <w:sz w:val="28"/>
          <w:szCs w:val="28"/>
        </w:rPr>
        <w:t>КПП получателя</w:t>
      </w:r>
      <w:r w:rsidRPr="00BB630B">
        <w:rPr>
          <w:sz w:val="28"/>
          <w:szCs w:val="28"/>
        </w:rPr>
        <w:t xml:space="preserve"> </w:t>
      </w:r>
      <w:r w:rsidR="0082275C" w:rsidRPr="00BB630B">
        <w:rPr>
          <w:sz w:val="28"/>
          <w:szCs w:val="28"/>
        </w:rPr>
        <w:t>–</w:t>
      </w:r>
      <w:r w:rsidRPr="00BB630B">
        <w:rPr>
          <w:sz w:val="28"/>
          <w:szCs w:val="28"/>
        </w:rPr>
        <w:t xml:space="preserve"> соответственно ИНН и КПП получателя в соответствии с расчетным документом, указанные в графах 4, 5 запроса.</w:t>
      </w:r>
    </w:p>
    <w:p w14:paraId="45234B7B"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код бюджетной классификации, указанный в графе 6 запроса. В случае если код бюджетной классификации не был указан в расчетном документе, указывается код бюджетной классификации невыясненных поступлений федерального бюджета.</w:t>
      </w:r>
    </w:p>
    <w:p w14:paraId="7613820D"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t>Код цели</w:t>
      </w:r>
      <w:r w:rsidRPr="00BB630B">
        <w:rPr>
          <w:sz w:val="28"/>
          <w:szCs w:val="28"/>
        </w:rPr>
        <w:t xml:space="preserve"> </w:t>
      </w:r>
      <w:r w:rsidR="0082275C" w:rsidRPr="00BB630B">
        <w:rPr>
          <w:sz w:val="28"/>
          <w:szCs w:val="28"/>
        </w:rPr>
        <w:t>–</w:t>
      </w:r>
      <w:r w:rsidRPr="00BB630B">
        <w:rPr>
          <w:sz w:val="28"/>
          <w:szCs w:val="28"/>
        </w:rPr>
        <w:t xml:space="preserve"> код цели субсидии (субвенции), указанный в графе 7 запроса. Если </w:t>
      </w:r>
      <w:r w:rsidRPr="00BB630B">
        <w:rPr>
          <w:rStyle w:val="Interface"/>
          <w:color w:val="auto"/>
          <w:sz w:val="28"/>
          <w:szCs w:val="28"/>
        </w:rPr>
        <w:t>Запрос на выяснение принадлежности платежа</w:t>
      </w:r>
      <w:r w:rsidRPr="00BB630B">
        <w:rPr>
          <w:sz w:val="28"/>
          <w:szCs w:val="28"/>
        </w:rPr>
        <w:t xml:space="preserve"> направляется Федеральным казначейством или органом Федерального казначейства администратору доходов бюджета, графа 7 не заполняется.</w:t>
      </w:r>
    </w:p>
    <w:p w14:paraId="65711ACA"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t>ОКТМО (ОКАТО)</w:t>
      </w:r>
      <w:r w:rsidRPr="00BB630B">
        <w:rPr>
          <w:sz w:val="28"/>
          <w:szCs w:val="28"/>
        </w:rPr>
        <w:t xml:space="preserve"> </w:t>
      </w:r>
      <w:r w:rsidR="0082275C" w:rsidRPr="00BB630B">
        <w:rPr>
          <w:sz w:val="28"/>
          <w:szCs w:val="28"/>
        </w:rPr>
        <w:t>–</w:t>
      </w:r>
      <w:r w:rsidRPr="00BB630B">
        <w:rPr>
          <w:sz w:val="28"/>
          <w:szCs w:val="28"/>
        </w:rPr>
        <w:t xml:space="preserve"> код по ОКТМО (ОКАТО), указанный в графе 8 запроса, если запрос на выяснение принадлежности платежа направляется Федеральным казначейством или органом Федерального казначейства администратору доходов бюджета (главному администратору доходов бюджета).</w:t>
      </w:r>
    </w:p>
    <w:p w14:paraId="3F1DB124" w14:textId="77777777" w:rsidR="00B10FB0" w:rsidRPr="00BB630B" w:rsidRDefault="00B10FB0" w:rsidP="00C16F34">
      <w:pPr>
        <w:pStyle w:val="Bullet1"/>
        <w:numPr>
          <w:ilvl w:val="0"/>
          <w:numId w:val="482"/>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сумма и назначение платежа в соответствии с расчетным документом, полученным Федеральным казначейством или органом Федерального казначейства в качестве приложения к банковской выписке, указанные в графах 9, 10 запроса.</w:t>
      </w:r>
    </w:p>
    <w:p w14:paraId="71219249" w14:textId="77777777" w:rsidR="00655A05" w:rsidRPr="00BB630B" w:rsidRDefault="00655A05" w:rsidP="00EF6BFC">
      <w:pPr>
        <w:pStyle w:val="Bullet1"/>
        <w:numPr>
          <w:ilvl w:val="0"/>
          <w:numId w:val="0"/>
        </w:numPr>
        <w:spacing w:before="120" w:line="240" w:lineRule="auto"/>
        <w:ind w:left="851"/>
        <w:rPr>
          <w:sz w:val="28"/>
          <w:szCs w:val="28"/>
        </w:rPr>
      </w:pPr>
      <w:r w:rsidRPr="00BB630B">
        <w:rPr>
          <w:sz w:val="28"/>
          <w:szCs w:val="28"/>
        </w:rPr>
        <w:t xml:space="preserve">После заполнения реквизитов документа следует передать документ на следующий этап по процессу по кнопке </w:t>
      </w:r>
      <w:r w:rsidRPr="00BB630B">
        <w:rPr>
          <w:b/>
          <w:sz w:val="28"/>
          <w:szCs w:val="28"/>
        </w:rPr>
        <w:t>В работу</w:t>
      </w:r>
      <w:r w:rsidRPr="00BB630B">
        <w:rPr>
          <w:sz w:val="28"/>
          <w:szCs w:val="28"/>
        </w:rPr>
        <w:t xml:space="preserve"> . Для документа будет установлен статус </w:t>
      </w:r>
      <w:r w:rsidRPr="00BB630B">
        <w:rPr>
          <w:b/>
          <w:sz w:val="28"/>
          <w:szCs w:val="28"/>
        </w:rPr>
        <w:t>В работе</w:t>
      </w:r>
      <w:r w:rsidRPr="00BB630B">
        <w:rPr>
          <w:sz w:val="28"/>
          <w:szCs w:val="28"/>
        </w:rPr>
        <w:t>.</w:t>
      </w:r>
    </w:p>
    <w:p w14:paraId="2FF5DD0D" w14:textId="77777777" w:rsidR="00655A05" w:rsidRPr="00BB630B" w:rsidRDefault="00655A05" w:rsidP="00EF6BFC">
      <w:pPr>
        <w:pStyle w:val="Bullet1"/>
        <w:numPr>
          <w:ilvl w:val="0"/>
          <w:numId w:val="0"/>
        </w:numPr>
        <w:spacing w:before="120" w:line="240" w:lineRule="auto"/>
        <w:ind w:left="851"/>
        <w:rPr>
          <w:sz w:val="28"/>
          <w:szCs w:val="28"/>
        </w:rPr>
      </w:pPr>
      <w:r w:rsidRPr="00BB630B">
        <w:rPr>
          <w:noProof/>
          <w:sz w:val="28"/>
          <w:szCs w:val="28"/>
        </w:rPr>
        <w:lastRenderedPageBreak/>
        <w:drawing>
          <wp:inline distT="0" distB="0" distL="0" distR="0" wp14:anchorId="49A3B777" wp14:editId="28C21EFB">
            <wp:extent cx="5013515" cy="2914650"/>
            <wp:effectExtent l="0" t="0" r="0" b="0"/>
            <wp:docPr id="2043434659" name="Рисунок 204343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59" name="Скриншот 23-11-2023 112524.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015038" cy="2915535"/>
                    </a:xfrm>
                    <a:prstGeom prst="rect">
                      <a:avLst/>
                    </a:prstGeom>
                  </pic:spPr>
                </pic:pic>
              </a:graphicData>
            </a:graphic>
          </wp:inline>
        </w:drawing>
      </w:r>
    </w:p>
    <w:p w14:paraId="062E102C" w14:textId="77777777" w:rsidR="00655A05" w:rsidRPr="00BB630B" w:rsidRDefault="00655A05" w:rsidP="00655A05">
      <w:pPr>
        <w:pStyle w:val="afff1"/>
      </w:pPr>
      <w:bookmarkStart w:id="2803" w:name="_Toc2176631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304</w:t>
      </w:r>
      <w:r w:rsidR="007E6987">
        <w:rPr>
          <w:noProof/>
        </w:rPr>
        <w:fldChar w:fldCharType="end"/>
      </w:r>
      <w:r w:rsidRPr="00BB630B">
        <w:t xml:space="preserve"> – Запрос на выяснение принадле</w:t>
      </w:r>
      <w:r w:rsidR="00986A0E" w:rsidRPr="00BB630B">
        <w:t>ж</w:t>
      </w:r>
      <w:r w:rsidRPr="00BB630B">
        <w:t>ности платежа</w:t>
      </w:r>
      <w:bookmarkEnd w:id="2803"/>
    </w:p>
    <w:p w14:paraId="302F104C" w14:textId="77777777" w:rsidR="00655A05" w:rsidRPr="00BB630B" w:rsidRDefault="00655A05" w:rsidP="00EF6BFC">
      <w:pPr>
        <w:pStyle w:val="Bullet1"/>
        <w:numPr>
          <w:ilvl w:val="0"/>
          <w:numId w:val="0"/>
        </w:numPr>
        <w:spacing w:before="120" w:line="240" w:lineRule="auto"/>
        <w:ind w:left="851"/>
        <w:rPr>
          <w:sz w:val="28"/>
          <w:szCs w:val="28"/>
        </w:rPr>
      </w:pPr>
    </w:p>
    <w:p w14:paraId="189102D0" w14:textId="77777777" w:rsidR="00655A05"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Статус исполнения</w:t>
      </w:r>
      <w:r w:rsidRPr="00BB630B">
        <w:rPr>
          <w:color w:val="auto"/>
          <w:szCs w:val="28"/>
        </w:rPr>
        <w:t xml:space="preserve">. </w:t>
      </w:r>
    </w:p>
    <w:p w14:paraId="0E2598D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w:t>
      </w:r>
      <w:r w:rsidRPr="00BB630B">
        <w:rPr>
          <w:rStyle w:val="Interface"/>
          <w:color w:val="auto"/>
          <w:szCs w:val="28"/>
        </w:rPr>
        <w:t>Запроса на выяснение принадлежности платежа</w:t>
      </w:r>
      <w:r w:rsidRPr="00BB630B">
        <w:rPr>
          <w:color w:val="auto"/>
          <w:szCs w:val="28"/>
        </w:rPr>
        <w:t xml:space="preserve"> документу присваивается статус </w:t>
      </w:r>
      <w:r w:rsidRPr="00BB630B">
        <w:rPr>
          <w:rStyle w:val="Interface"/>
          <w:color w:val="auto"/>
          <w:szCs w:val="28"/>
        </w:rPr>
        <w:t>В работе</w:t>
      </w:r>
      <w:r w:rsidRPr="00BB630B">
        <w:rPr>
          <w:color w:val="auto"/>
          <w:szCs w:val="28"/>
        </w:rPr>
        <w:t>.</w:t>
      </w:r>
    </w:p>
    <w:p w14:paraId="536446B1" w14:textId="77777777" w:rsidR="00655A05" w:rsidRPr="00BB630B" w:rsidRDefault="00655A05" w:rsidP="00F60910">
      <w:pPr>
        <w:spacing w:before="120" w:after="120"/>
        <w:ind w:firstLine="851"/>
        <w:rPr>
          <w:color w:val="auto"/>
          <w:szCs w:val="28"/>
        </w:rPr>
      </w:pPr>
      <w:r w:rsidRPr="00BB630B">
        <w:rPr>
          <w:noProof/>
          <w:snapToGrid/>
          <w:color w:val="auto"/>
          <w:szCs w:val="28"/>
        </w:rPr>
        <w:drawing>
          <wp:inline distT="0" distB="0" distL="0" distR="0" wp14:anchorId="3A2B595A" wp14:editId="2C0FA731">
            <wp:extent cx="4884910" cy="2493645"/>
            <wp:effectExtent l="0" t="0" r="0" b="1905"/>
            <wp:docPr id="2043434663" name="Рисунок 204343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63" name="Скриншот 23-11-2023 112716.jpg"/>
                    <pic:cNvPicPr/>
                  </pic:nvPicPr>
                  <pic:blipFill>
                    <a:blip r:embed="rId341">
                      <a:extLst>
                        <a:ext uri="{28A0092B-C50C-407E-A947-70E740481C1C}">
                          <a14:useLocalDpi xmlns:a14="http://schemas.microsoft.com/office/drawing/2010/main" val="0"/>
                        </a:ext>
                      </a:extLst>
                    </a:blip>
                    <a:stretch>
                      <a:fillRect/>
                    </a:stretch>
                  </pic:blipFill>
                  <pic:spPr>
                    <a:xfrm>
                      <a:off x="0" y="0"/>
                      <a:ext cx="4888120" cy="2495284"/>
                    </a:xfrm>
                    <a:prstGeom prst="rect">
                      <a:avLst/>
                    </a:prstGeom>
                  </pic:spPr>
                </pic:pic>
              </a:graphicData>
            </a:graphic>
          </wp:inline>
        </w:drawing>
      </w:r>
    </w:p>
    <w:p w14:paraId="48F8DA0E" w14:textId="77777777" w:rsidR="00655A05" w:rsidRPr="00BB630B" w:rsidRDefault="00655A05" w:rsidP="00655A05">
      <w:pPr>
        <w:pStyle w:val="afff1"/>
      </w:pPr>
      <w:bookmarkStart w:id="2804" w:name="_Toc21766311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305</w:t>
      </w:r>
      <w:r w:rsidR="007E6987">
        <w:rPr>
          <w:noProof/>
        </w:rPr>
        <w:fldChar w:fldCharType="end"/>
      </w:r>
      <w:r w:rsidRPr="00BB630B">
        <w:t xml:space="preserve"> – Запрос на выяснение принадле</w:t>
      </w:r>
      <w:r w:rsidR="00986A0E" w:rsidRPr="00BB630B">
        <w:t>ж</w:t>
      </w:r>
      <w:r w:rsidRPr="00BB630B">
        <w:t>ности платежа</w:t>
      </w:r>
      <w:bookmarkEnd w:id="2804"/>
    </w:p>
    <w:p w14:paraId="0DD21831" w14:textId="77777777" w:rsidR="00655A05" w:rsidRPr="00BB630B" w:rsidRDefault="00655A05" w:rsidP="00F60910">
      <w:pPr>
        <w:spacing w:before="120" w:after="120"/>
        <w:ind w:firstLine="851"/>
        <w:rPr>
          <w:color w:val="auto"/>
          <w:szCs w:val="28"/>
        </w:rPr>
      </w:pPr>
    </w:p>
    <w:p w14:paraId="4FF6BFC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загрузке «Запроса на выяснение принадлежности платежа» </w:t>
      </w:r>
      <w:r w:rsidR="00C86E96" w:rsidRPr="00BB630B">
        <w:rPr>
          <w:sz w:val="28"/>
          <w:szCs w:val="28"/>
        </w:rPr>
        <w:t xml:space="preserve">группы  </w:t>
      </w:r>
      <w:r w:rsidRPr="00BB630B">
        <w:rPr>
          <w:sz w:val="28"/>
          <w:szCs w:val="28"/>
        </w:rPr>
        <w:t>реквизит</w:t>
      </w:r>
      <w:r w:rsidR="00C86E96" w:rsidRPr="00BB630B">
        <w:rPr>
          <w:sz w:val="28"/>
          <w:szCs w:val="28"/>
        </w:rPr>
        <w:t>ов</w:t>
      </w:r>
      <w:r w:rsidRPr="00BB630B">
        <w:rPr>
          <w:sz w:val="28"/>
          <w:szCs w:val="28"/>
        </w:rPr>
        <w:t xml:space="preserve"> </w:t>
      </w:r>
      <w:r w:rsidR="00C86E96" w:rsidRPr="00BB630B">
        <w:rPr>
          <w:b/>
          <w:sz w:val="28"/>
          <w:szCs w:val="28"/>
        </w:rPr>
        <w:t>Подтверждающего документа, Ответственное лицо кассового органа</w:t>
      </w:r>
      <w:r w:rsidR="00C86E96" w:rsidRPr="00BB630B">
        <w:rPr>
          <w:sz w:val="28"/>
          <w:szCs w:val="28"/>
        </w:rPr>
        <w:t xml:space="preserve"> </w:t>
      </w:r>
      <w:r w:rsidRPr="00BB630B">
        <w:rPr>
          <w:sz w:val="28"/>
          <w:szCs w:val="28"/>
        </w:rPr>
        <w:t xml:space="preserve">заполняются автоматически. </w:t>
      </w:r>
    </w:p>
    <w:p w14:paraId="4827328B" w14:textId="77777777" w:rsidR="00C86E96" w:rsidRPr="00BB630B" w:rsidRDefault="00C86E96" w:rsidP="00C86E96">
      <w:pPr>
        <w:pStyle w:val="Notes"/>
        <w:spacing w:before="120" w:line="240" w:lineRule="auto"/>
        <w:ind w:left="0" w:firstLine="851"/>
        <w:rPr>
          <w:sz w:val="28"/>
          <w:szCs w:val="28"/>
        </w:rPr>
      </w:pPr>
      <w:r w:rsidRPr="00BB630B">
        <w:rPr>
          <w:sz w:val="28"/>
          <w:szCs w:val="28"/>
        </w:rPr>
        <w:lastRenderedPageBreak/>
        <w:t>Создание «</w:t>
      </w:r>
      <w:r w:rsidRPr="00BB630B">
        <w:rPr>
          <w:b/>
          <w:sz w:val="28"/>
          <w:szCs w:val="28"/>
        </w:rPr>
        <w:t>Уведомления об уточнении вида и принадлежности платежа</w:t>
      </w:r>
      <w:r w:rsidRPr="00BB630B">
        <w:rPr>
          <w:sz w:val="28"/>
          <w:szCs w:val="28"/>
        </w:rPr>
        <w:t>» на основании «</w:t>
      </w:r>
      <w:r w:rsidRPr="00BB630B">
        <w:rPr>
          <w:b/>
          <w:sz w:val="28"/>
          <w:szCs w:val="28"/>
        </w:rPr>
        <w:t>Запроса на выяснение принадлежности платежа</w:t>
      </w:r>
      <w:r w:rsidRPr="00BB630B">
        <w:rPr>
          <w:sz w:val="28"/>
          <w:szCs w:val="28"/>
        </w:rPr>
        <w:t xml:space="preserve">» возможно только для запроса, имеющего статус </w:t>
      </w:r>
      <w:r w:rsidRPr="00BB630B">
        <w:rPr>
          <w:rStyle w:val="Interface"/>
          <w:color w:val="auto"/>
          <w:sz w:val="28"/>
          <w:szCs w:val="28"/>
        </w:rPr>
        <w:t>В работе</w:t>
      </w:r>
      <w:r w:rsidRPr="00BB630B">
        <w:rPr>
          <w:sz w:val="28"/>
          <w:szCs w:val="28"/>
        </w:rPr>
        <w:t xml:space="preserve">. </w:t>
      </w:r>
    </w:p>
    <w:p w14:paraId="22CAD9C3" w14:textId="77777777" w:rsidR="00C86E96" w:rsidRPr="00BB630B" w:rsidRDefault="00C86E96" w:rsidP="00C86E96">
      <w:pPr>
        <w:pStyle w:val="Notes"/>
        <w:spacing w:before="120" w:line="240" w:lineRule="auto"/>
        <w:ind w:left="0" w:firstLine="851"/>
        <w:rPr>
          <w:sz w:val="28"/>
          <w:szCs w:val="28"/>
        </w:rPr>
      </w:pPr>
      <w:r w:rsidRPr="00BB630B">
        <w:rPr>
          <w:noProof/>
          <w:sz w:val="28"/>
          <w:szCs w:val="28"/>
        </w:rPr>
        <w:drawing>
          <wp:inline distT="0" distB="0" distL="0" distR="0" wp14:anchorId="6F8DBFF1" wp14:editId="2C0962C9">
            <wp:extent cx="5292191" cy="3100070"/>
            <wp:effectExtent l="0" t="0" r="3810" b="5080"/>
            <wp:docPr id="2043434665" name="Рисунок 204343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65" name="Скриншот 23-11-2023 120419.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297453" cy="3103152"/>
                    </a:xfrm>
                    <a:prstGeom prst="rect">
                      <a:avLst/>
                    </a:prstGeom>
                  </pic:spPr>
                </pic:pic>
              </a:graphicData>
            </a:graphic>
          </wp:inline>
        </w:drawing>
      </w:r>
    </w:p>
    <w:p w14:paraId="5B10CA75" w14:textId="77777777" w:rsidR="00C86E96" w:rsidRPr="00BB630B" w:rsidRDefault="00C86E96" w:rsidP="00C86E96">
      <w:pPr>
        <w:pStyle w:val="afff1"/>
      </w:pPr>
      <w:bookmarkStart w:id="2805" w:name="_Toc21766311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306</w:t>
      </w:r>
      <w:r w:rsidR="007E6987">
        <w:rPr>
          <w:noProof/>
        </w:rPr>
        <w:fldChar w:fldCharType="end"/>
      </w:r>
      <w:r w:rsidRPr="00BB630B">
        <w:t xml:space="preserve"> – Запрос на выяснение принадле</w:t>
      </w:r>
      <w:r w:rsidR="00986A0E" w:rsidRPr="00BB630B">
        <w:t>ж</w:t>
      </w:r>
      <w:r w:rsidRPr="00BB630B">
        <w:t>ности платежа</w:t>
      </w:r>
      <w:bookmarkEnd w:id="2805"/>
    </w:p>
    <w:p w14:paraId="2E33C252" w14:textId="77777777" w:rsidR="00C86E96" w:rsidRPr="00BB630B" w:rsidRDefault="00C86E96" w:rsidP="00C86E96">
      <w:pPr>
        <w:pStyle w:val="Notes"/>
        <w:spacing w:before="120" w:line="240" w:lineRule="auto"/>
        <w:ind w:left="0" w:firstLine="851"/>
        <w:rPr>
          <w:sz w:val="28"/>
          <w:szCs w:val="28"/>
        </w:rPr>
      </w:pPr>
    </w:p>
    <w:p w14:paraId="12B29923" w14:textId="77777777" w:rsidR="00C86E96" w:rsidRPr="00BB630B" w:rsidRDefault="00C86E96" w:rsidP="00C86E96">
      <w:pPr>
        <w:pStyle w:val="Notes"/>
        <w:spacing w:before="120" w:line="240" w:lineRule="auto"/>
        <w:ind w:left="0" w:firstLine="851"/>
        <w:rPr>
          <w:sz w:val="28"/>
          <w:szCs w:val="28"/>
        </w:rPr>
      </w:pPr>
      <w:r w:rsidRPr="00BB630B">
        <w:rPr>
          <w:sz w:val="28"/>
          <w:szCs w:val="28"/>
        </w:rPr>
        <w:t>При выгрузке «</w:t>
      </w:r>
      <w:r w:rsidRPr="00BB630B">
        <w:rPr>
          <w:b/>
          <w:sz w:val="28"/>
          <w:szCs w:val="28"/>
        </w:rPr>
        <w:t>Уведомления об уточнении вида и принадлежности платежа</w:t>
      </w:r>
      <w:r w:rsidRPr="00BB630B">
        <w:rPr>
          <w:sz w:val="28"/>
          <w:szCs w:val="28"/>
        </w:rPr>
        <w:t xml:space="preserve">» статус </w:t>
      </w:r>
      <w:r w:rsidRPr="00BB630B">
        <w:rPr>
          <w:rStyle w:val="Interface"/>
          <w:color w:val="auto"/>
          <w:sz w:val="28"/>
          <w:szCs w:val="28"/>
        </w:rPr>
        <w:t>Исполнен</w:t>
      </w:r>
      <w:r w:rsidRPr="00BB630B">
        <w:rPr>
          <w:sz w:val="28"/>
          <w:szCs w:val="28"/>
        </w:rPr>
        <w:t xml:space="preserve"> у соответствующего документа </w:t>
      </w:r>
      <w:r w:rsidRPr="00BB630B">
        <w:rPr>
          <w:rStyle w:val="Interface"/>
          <w:color w:val="auto"/>
          <w:sz w:val="28"/>
          <w:szCs w:val="28"/>
        </w:rPr>
        <w:t>Запрос на выяснение принадлежности платежа</w:t>
      </w:r>
      <w:r w:rsidRPr="00BB630B">
        <w:rPr>
          <w:sz w:val="28"/>
          <w:szCs w:val="28"/>
        </w:rPr>
        <w:t xml:space="preserve"> устанавливается автоматически. </w:t>
      </w:r>
    </w:p>
    <w:p w14:paraId="68A982EB" w14:textId="77777777" w:rsidR="00A00AEA" w:rsidRPr="00BB630B" w:rsidRDefault="00A00AEA" w:rsidP="00F60910">
      <w:pPr>
        <w:spacing w:before="120" w:after="120"/>
        <w:ind w:firstLine="851"/>
        <w:rPr>
          <w:color w:val="auto"/>
          <w:szCs w:val="28"/>
        </w:rPr>
      </w:pPr>
      <w:r w:rsidRPr="00BB630B">
        <w:rPr>
          <w:color w:val="auto"/>
          <w:szCs w:val="28"/>
        </w:rPr>
        <w:t xml:space="preserve">После пользователю с ролью Бухгалтер следует зарегистрировать документ в учете по кнопке </w:t>
      </w:r>
      <w:r w:rsidRPr="00BB630B">
        <w:rPr>
          <w:b/>
          <w:color w:val="auto"/>
          <w:szCs w:val="28"/>
        </w:rPr>
        <w:t>Зарегистрировать</w:t>
      </w:r>
      <w:r w:rsidRPr="00BB630B">
        <w:rPr>
          <w:color w:val="auto"/>
          <w:szCs w:val="28"/>
        </w:rPr>
        <w:t xml:space="preserve">. </w:t>
      </w:r>
    </w:p>
    <w:p w14:paraId="4A105BD8" w14:textId="77777777" w:rsidR="00B10FB0" w:rsidRPr="00BB630B" w:rsidRDefault="00A00AEA" w:rsidP="00F60910">
      <w:pPr>
        <w:spacing w:before="120" w:after="120"/>
        <w:ind w:firstLine="851"/>
        <w:rPr>
          <w:color w:val="auto"/>
          <w:szCs w:val="28"/>
        </w:rPr>
      </w:pPr>
      <w:r w:rsidRPr="00BB630B">
        <w:rPr>
          <w:color w:val="auto"/>
          <w:szCs w:val="28"/>
        </w:rPr>
        <w:t>По кнопке Печать присутствует возможность вывести печатную форму ОКУД 0531808.</w:t>
      </w:r>
    </w:p>
    <w:p w14:paraId="70A04B93" w14:textId="77777777" w:rsidR="00B10FB0" w:rsidRPr="00BB630B" w:rsidRDefault="00B10FB0" w:rsidP="00F60910">
      <w:pPr>
        <w:pStyle w:val="40"/>
        <w:keepNext/>
        <w:spacing w:before="120"/>
        <w:rPr>
          <w:color w:val="auto"/>
        </w:rPr>
      </w:pPr>
      <w:bookmarkStart w:id="2806" w:name="_Toc528274178"/>
      <w:r w:rsidRPr="00BB630B">
        <w:rPr>
          <w:color w:val="auto"/>
        </w:rPr>
        <w:t>Заявление на получение денежных чековых книжек</w:t>
      </w:r>
      <w:bookmarkEnd w:id="2806"/>
      <w:r w:rsidR="00D20D48" w:rsidRPr="00BB630B">
        <w:rPr>
          <w:color w:val="auto"/>
        </w:rPr>
        <w:t xml:space="preserve"> </w:t>
      </w:r>
      <w:r w:rsidR="00D20D48" w:rsidRPr="00BB630B">
        <w:t>(документ не типизирован)</w:t>
      </w:r>
    </w:p>
    <w:p w14:paraId="50804C00"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формирования и печати «Заявления на получение денежных чековых книжек» по форме 0531242. Данный документ представляется в органы Федерального казначейства на бумажном носителе.</w:t>
      </w:r>
    </w:p>
    <w:p w14:paraId="64F070B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F1F7196" wp14:editId="74558D03">
            <wp:extent cx="584200" cy="584200"/>
            <wp:effectExtent l="0" t="0" r="0" b="0"/>
            <wp:docPr id="275" name="Рисунок 15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722139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 xml:space="preserve">Прочие документы </w:t>
      </w:r>
      <w:r w:rsidRPr="00BB630B">
        <w:rPr>
          <w:color w:val="auto"/>
          <w:szCs w:val="28"/>
        </w:rPr>
        <w:t xml:space="preserve">и выбрать в меню пункт </w:t>
      </w:r>
      <w:r w:rsidRPr="00BB630B">
        <w:rPr>
          <w:rStyle w:val="Interface"/>
          <w:color w:val="auto"/>
          <w:szCs w:val="28"/>
        </w:rPr>
        <w:t>Заявление на получение денежных чековых книжек</w:t>
      </w:r>
      <w:r w:rsidRPr="00BB630B">
        <w:rPr>
          <w:color w:val="auto"/>
          <w:szCs w:val="28"/>
        </w:rPr>
        <w:t xml:space="preserve">. </w:t>
      </w:r>
    </w:p>
    <w:p w14:paraId="7155AD1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7EDF3315" w14:textId="77777777" w:rsidR="00B10FB0" w:rsidRPr="00BB630B" w:rsidRDefault="00B10FB0" w:rsidP="00F60910">
      <w:pPr>
        <w:spacing w:before="120" w:after="120"/>
        <w:ind w:firstLine="851"/>
        <w:rPr>
          <w:color w:val="auto"/>
          <w:szCs w:val="28"/>
        </w:rPr>
      </w:pPr>
      <w:r w:rsidRPr="00BB630B">
        <w:rPr>
          <w:rStyle w:val="Interface"/>
          <w:color w:val="auto"/>
          <w:szCs w:val="28"/>
        </w:rPr>
        <w:t>Орган казначейства</w:t>
      </w:r>
      <w:r w:rsidRPr="00BB630B">
        <w:rPr>
          <w:color w:val="auto"/>
          <w:szCs w:val="28"/>
        </w:rPr>
        <w:t xml:space="preserve"> </w:t>
      </w:r>
      <w:r w:rsidR="0082275C" w:rsidRPr="00BB630B">
        <w:rPr>
          <w:color w:val="auto"/>
          <w:szCs w:val="28"/>
        </w:rPr>
        <w:t>–</w:t>
      </w:r>
      <w:r w:rsidRPr="00BB630B">
        <w:rPr>
          <w:color w:val="auto"/>
          <w:szCs w:val="28"/>
        </w:rPr>
        <w:t xml:space="preserve"> следует указать орган Федерального казначейства, в котором осуществляется обслуживание лицевого счета организации. Выбирается из справочника </w:t>
      </w:r>
      <w:r w:rsidRPr="00BB630B">
        <w:rPr>
          <w:rStyle w:val="Interface"/>
          <w:color w:val="auto"/>
          <w:szCs w:val="28"/>
        </w:rPr>
        <w:t>Казначейства</w:t>
      </w:r>
      <w:r w:rsidRPr="00BB630B">
        <w:rPr>
          <w:color w:val="auto"/>
          <w:szCs w:val="28"/>
        </w:rPr>
        <w:t>.</w:t>
      </w:r>
    </w:p>
    <w:p w14:paraId="53B7AF14"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 книжек</w:t>
      </w:r>
      <w:r w:rsidRPr="00BB630B">
        <w:rPr>
          <w:color w:val="auto"/>
          <w:szCs w:val="28"/>
        </w:rPr>
        <w:t xml:space="preserve"> </w:t>
      </w:r>
      <w:r w:rsidR="0082275C" w:rsidRPr="00BB630B">
        <w:rPr>
          <w:color w:val="auto"/>
          <w:szCs w:val="28"/>
        </w:rPr>
        <w:t>–</w:t>
      </w:r>
      <w:r w:rsidRPr="00BB630B">
        <w:rPr>
          <w:color w:val="auto"/>
          <w:szCs w:val="28"/>
        </w:rPr>
        <w:t xml:space="preserve"> следует указать необходимое количество чековых книжек.</w:t>
      </w:r>
    </w:p>
    <w:p w14:paraId="48C4753F"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 листов</w:t>
      </w:r>
      <w:r w:rsidRPr="00BB630B">
        <w:rPr>
          <w:color w:val="auto"/>
          <w:szCs w:val="28"/>
        </w:rPr>
        <w:t xml:space="preserve"> </w:t>
      </w:r>
      <w:r w:rsidR="0082275C" w:rsidRPr="00BB630B">
        <w:rPr>
          <w:color w:val="auto"/>
          <w:szCs w:val="28"/>
        </w:rPr>
        <w:t>–</w:t>
      </w:r>
      <w:r w:rsidRPr="00BB630B">
        <w:rPr>
          <w:color w:val="auto"/>
          <w:szCs w:val="28"/>
        </w:rPr>
        <w:t xml:space="preserve"> следует указать необходимое количество листов в одной чековой книжке.</w:t>
      </w:r>
    </w:p>
    <w:p w14:paraId="33D2C9B4"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Получатель</w:t>
      </w:r>
      <w:r w:rsidRPr="00BB630B">
        <w:rPr>
          <w:color w:val="auto"/>
          <w:szCs w:val="28"/>
        </w:rPr>
        <w:t xml:space="preserve"> требуется указать </w:t>
      </w:r>
      <w:r w:rsidRPr="00BB630B">
        <w:rPr>
          <w:rStyle w:val="Interface"/>
          <w:color w:val="auto"/>
          <w:szCs w:val="28"/>
        </w:rPr>
        <w:t>ФИО</w:t>
      </w:r>
      <w:r w:rsidRPr="00BB630B">
        <w:rPr>
          <w:color w:val="auto"/>
          <w:szCs w:val="28"/>
        </w:rPr>
        <w:t xml:space="preserve"> и </w:t>
      </w:r>
      <w:r w:rsidRPr="00BB630B">
        <w:rPr>
          <w:rStyle w:val="Interface"/>
          <w:color w:val="auto"/>
          <w:szCs w:val="28"/>
        </w:rPr>
        <w:t>Должность</w:t>
      </w:r>
      <w:r w:rsidRPr="00BB630B">
        <w:rPr>
          <w:color w:val="auto"/>
          <w:szCs w:val="28"/>
        </w:rPr>
        <w:t xml:space="preserve"> доверенного лица (сотрудника организации). Значение реквизита </w:t>
      </w:r>
      <w:r w:rsidRPr="00BB630B">
        <w:rPr>
          <w:rStyle w:val="Interface"/>
          <w:color w:val="auto"/>
          <w:szCs w:val="28"/>
        </w:rPr>
        <w:t>ФИО</w:t>
      </w:r>
      <w:r w:rsidRPr="00BB630B">
        <w:rPr>
          <w:color w:val="auto"/>
          <w:szCs w:val="28"/>
        </w:rPr>
        <w:t xml:space="preserve"> можно выбрать из справочника </w:t>
      </w:r>
      <w:r w:rsidRPr="00BB630B">
        <w:rPr>
          <w:rStyle w:val="Interface"/>
          <w:color w:val="auto"/>
          <w:szCs w:val="28"/>
        </w:rPr>
        <w:t>Сотрудники</w:t>
      </w:r>
      <w:r w:rsidRPr="00BB630B">
        <w:rPr>
          <w:color w:val="auto"/>
          <w:szCs w:val="28"/>
        </w:rPr>
        <w:t xml:space="preserve">. Другой способ предусматривает ввод значений реквизитов </w:t>
      </w:r>
      <w:r w:rsidRPr="00BB630B">
        <w:rPr>
          <w:rStyle w:val="Interface"/>
          <w:color w:val="auto"/>
          <w:szCs w:val="28"/>
        </w:rPr>
        <w:t>ФИО</w:t>
      </w:r>
      <w:r w:rsidRPr="00BB630B">
        <w:rPr>
          <w:color w:val="auto"/>
          <w:szCs w:val="28"/>
        </w:rPr>
        <w:t xml:space="preserve"> и </w:t>
      </w:r>
      <w:r w:rsidRPr="00BB630B">
        <w:rPr>
          <w:rStyle w:val="Interface"/>
          <w:color w:val="auto"/>
          <w:szCs w:val="28"/>
        </w:rPr>
        <w:t>Должность</w:t>
      </w:r>
      <w:r w:rsidRPr="00BB630B">
        <w:rPr>
          <w:color w:val="auto"/>
          <w:szCs w:val="28"/>
        </w:rPr>
        <w:t xml:space="preserve"> вручную, в виде текста. </w:t>
      </w:r>
    </w:p>
    <w:p w14:paraId="3890D3BC"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Документ, удостоверяющий личность</w:t>
      </w:r>
      <w:r w:rsidRPr="00BB630B">
        <w:rPr>
          <w:color w:val="auto"/>
          <w:szCs w:val="28"/>
        </w:rPr>
        <w:t xml:space="preserve"> следует указать наименование и номер документа, кем и когда выдан документ, удостоверяющий личность получателя чековых книжек. </w:t>
      </w:r>
    </w:p>
    <w:p w14:paraId="2717A8D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 карточке сотрудника </w:t>
      </w:r>
      <w:r w:rsidR="0082275C" w:rsidRPr="00BB630B">
        <w:rPr>
          <w:sz w:val="28"/>
          <w:szCs w:val="28"/>
        </w:rPr>
        <w:t>–</w:t>
      </w:r>
      <w:r w:rsidRPr="00BB630B">
        <w:rPr>
          <w:sz w:val="28"/>
          <w:szCs w:val="28"/>
        </w:rPr>
        <w:t xml:space="preserve"> доверенного лица в справочнике </w:t>
      </w:r>
      <w:r w:rsidRPr="00BB630B">
        <w:rPr>
          <w:rStyle w:val="Interface"/>
          <w:color w:val="auto"/>
          <w:sz w:val="28"/>
          <w:szCs w:val="28"/>
        </w:rPr>
        <w:t>Сотрудники</w:t>
      </w:r>
      <w:r w:rsidRPr="00BB630B">
        <w:rPr>
          <w:sz w:val="28"/>
          <w:szCs w:val="28"/>
        </w:rPr>
        <w:t xml:space="preserve"> указаны фамилия, имя, отчество, должность, наименование и номер документа, удостоверяющего личность, а также кем и когда он выдан, то все реквизиты групп </w:t>
      </w:r>
      <w:r w:rsidRPr="00BB630B">
        <w:rPr>
          <w:rStyle w:val="Interface"/>
          <w:color w:val="auto"/>
          <w:sz w:val="28"/>
          <w:szCs w:val="28"/>
        </w:rPr>
        <w:t>Получатель</w:t>
      </w:r>
      <w:r w:rsidRPr="00BB630B">
        <w:rPr>
          <w:sz w:val="28"/>
          <w:szCs w:val="28"/>
        </w:rPr>
        <w:t xml:space="preserve"> и </w:t>
      </w:r>
      <w:r w:rsidRPr="00BB630B">
        <w:rPr>
          <w:rStyle w:val="Interface"/>
          <w:color w:val="auto"/>
          <w:sz w:val="28"/>
          <w:szCs w:val="28"/>
        </w:rPr>
        <w:t>Документ, удостоверяющий личность</w:t>
      </w:r>
      <w:r w:rsidRPr="00BB630B">
        <w:rPr>
          <w:sz w:val="28"/>
          <w:szCs w:val="28"/>
        </w:rPr>
        <w:t xml:space="preserve"> будут заполнены после выбора значения реквизита </w:t>
      </w:r>
      <w:r w:rsidRPr="00BB630B">
        <w:rPr>
          <w:rStyle w:val="Interface"/>
          <w:color w:val="auto"/>
          <w:sz w:val="28"/>
          <w:szCs w:val="28"/>
        </w:rPr>
        <w:t>ФИО</w:t>
      </w:r>
      <w:r w:rsidRPr="00BB630B">
        <w:rPr>
          <w:sz w:val="28"/>
          <w:szCs w:val="28"/>
        </w:rPr>
        <w:t xml:space="preserve"> из справочника </w:t>
      </w:r>
      <w:r w:rsidRPr="00BB630B">
        <w:rPr>
          <w:rStyle w:val="Interface"/>
          <w:color w:val="auto"/>
          <w:sz w:val="28"/>
          <w:szCs w:val="28"/>
        </w:rPr>
        <w:t>Сотрудники</w:t>
      </w:r>
      <w:r w:rsidRPr="00BB630B">
        <w:rPr>
          <w:sz w:val="28"/>
          <w:szCs w:val="28"/>
        </w:rPr>
        <w:t xml:space="preserve">. </w:t>
      </w:r>
    </w:p>
    <w:p w14:paraId="51B610C2"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Ответственные лица</w:t>
      </w:r>
      <w:r w:rsidRPr="00BB630B">
        <w:rPr>
          <w:color w:val="auto"/>
          <w:szCs w:val="28"/>
        </w:rPr>
        <w:t xml:space="preserve"> указываются сведения о лицах, заверяющих подпись доверенного лица.</w:t>
      </w:r>
    </w:p>
    <w:p w14:paraId="50ADC09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После заполнения всех реквизитов и проверки правильности заполнения следует записать документ с помощью кнопки </w:t>
      </w:r>
      <w:r w:rsidRPr="00BB630B">
        <w:rPr>
          <w:rStyle w:val="Interface"/>
          <w:color w:val="auto"/>
          <w:szCs w:val="28"/>
        </w:rPr>
        <w:t>Записать объект</w:t>
      </w:r>
      <w:r w:rsidRPr="00BB630B">
        <w:rPr>
          <w:color w:val="auto"/>
          <w:szCs w:val="28"/>
        </w:rPr>
        <w:t xml:space="preserve">. Далее с помощью кнопки </w:t>
      </w:r>
      <w:r w:rsidRPr="00BB630B">
        <w:rPr>
          <w:rStyle w:val="Interface"/>
          <w:color w:val="auto"/>
          <w:szCs w:val="28"/>
        </w:rPr>
        <w:t>Печать</w:t>
      </w:r>
      <w:r w:rsidRPr="00BB630B">
        <w:rPr>
          <w:color w:val="auto"/>
          <w:szCs w:val="28"/>
        </w:rPr>
        <w:t xml:space="preserve"> следует сформировать печатную форму «Заявления на получение денежных чековых книжек» по форме 0531242 и распечатать ее. </w:t>
      </w:r>
    </w:p>
    <w:p w14:paraId="34C219BA" w14:textId="77777777" w:rsidR="00B10FB0" w:rsidRPr="00BB630B" w:rsidRDefault="00B10FB0" w:rsidP="00F60910">
      <w:pPr>
        <w:spacing w:before="120" w:after="120"/>
        <w:ind w:firstLine="851"/>
        <w:rPr>
          <w:color w:val="auto"/>
          <w:szCs w:val="28"/>
        </w:rPr>
      </w:pPr>
      <w:r w:rsidRPr="00BB630B">
        <w:rPr>
          <w:color w:val="auto"/>
          <w:szCs w:val="28"/>
        </w:rPr>
        <w:t xml:space="preserve">После получения чековых книжек в документ можно ввести дополнительную информацию в группе </w:t>
      </w:r>
      <w:r w:rsidRPr="00BB630B">
        <w:rPr>
          <w:rStyle w:val="Interface"/>
          <w:color w:val="auto"/>
          <w:szCs w:val="28"/>
        </w:rPr>
        <w:t>Получены чековые книжки</w:t>
      </w:r>
      <w:r w:rsidRPr="00BB630B">
        <w:rPr>
          <w:color w:val="auto"/>
          <w:szCs w:val="28"/>
        </w:rPr>
        <w:t xml:space="preserve"> о серии, о первом и последнем номере чековых книжек, а также о дате получения. </w:t>
      </w:r>
    </w:p>
    <w:p w14:paraId="1561C93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Заявление на получение денежных чековых книжек</w:t>
      </w:r>
      <w:r w:rsidRPr="00BB630B">
        <w:rPr>
          <w:color w:val="auto"/>
          <w:szCs w:val="28"/>
        </w:rPr>
        <w:t xml:space="preserve"> не формирует проводок.</w:t>
      </w:r>
    </w:p>
    <w:p w14:paraId="63720CBD" w14:textId="77777777" w:rsidR="00B10FB0" w:rsidRPr="00BB630B" w:rsidRDefault="00B10FB0" w:rsidP="00F60910">
      <w:pPr>
        <w:pStyle w:val="40"/>
        <w:keepNext/>
        <w:spacing w:before="120"/>
        <w:rPr>
          <w:color w:val="auto"/>
        </w:rPr>
      </w:pPr>
      <w:bookmarkStart w:id="2807" w:name="_Toc528274179"/>
      <w:r w:rsidRPr="00BB630B">
        <w:rPr>
          <w:color w:val="auto"/>
        </w:rPr>
        <w:lastRenderedPageBreak/>
        <w:t>Уведомление об уточнении вида и принадлежности платежа</w:t>
      </w:r>
      <w:bookmarkEnd w:id="2807"/>
    </w:p>
    <w:p w14:paraId="295F97DC" w14:textId="77777777" w:rsidR="00B10FB0" w:rsidRPr="00BB630B" w:rsidRDefault="00B10FB0" w:rsidP="00F60910">
      <w:pPr>
        <w:spacing w:before="120" w:after="120"/>
        <w:ind w:firstLine="851"/>
        <w:rPr>
          <w:color w:val="auto"/>
          <w:szCs w:val="28"/>
        </w:rPr>
      </w:pPr>
      <w:r w:rsidRPr="00BB630B">
        <w:rPr>
          <w:color w:val="auto"/>
          <w:szCs w:val="28"/>
        </w:rPr>
        <w:t>Документ используется при расчетах через органы Федерального казначейства.</w:t>
      </w:r>
    </w:p>
    <w:p w14:paraId="5351ADA9"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формирования и печати «Уведомления об уточнении вида и принадлежности платежа» (ф. 0531809).</w:t>
      </w:r>
    </w:p>
    <w:p w14:paraId="7F8004F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Уведомление об уточнении вида и принадлежности платежа</w:t>
      </w:r>
      <w:r w:rsidRPr="00BB630B">
        <w:rPr>
          <w:color w:val="auto"/>
          <w:szCs w:val="28"/>
        </w:rPr>
        <w:t xml:space="preserve"> можно ввести на основании документов </w:t>
      </w:r>
      <w:r w:rsidRPr="00BB630B">
        <w:rPr>
          <w:rStyle w:val="Interface"/>
          <w:color w:val="auto"/>
          <w:szCs w:val="28"/>
        </w:rPr>
        <w:t>Запрос на выяснение принадлежности платежа</w:t>
      </w:r>
      <w:r w:rsidRPr="00BB630B">
        <w:rPr>
          <w:color w:val="auto"/>
          <w:szCs w:val="28"/>
        </w:rPr>
        <w:t xml:space="preserve">, </w:t>
      </w:r>
      <w:r w:rsidRPr="00BB630B">
        <w:rPr>
          <w:rStyle w:val="Interface"/>
          <w:color w:val="auto"/>
          <w:szCs w:val="28"/>
        </w:rPr>
        <w:t>Заявка на кассовый расход</w:t>
      </w:r>
      <w:r w:rsidRPr="00BB630B">
        <w:rPr>
          <w:color w:val="auto"/>
          <w:szCs w:val="28"/>
        </w:rPr>
        <w:t xml:space="preserve">, </w:t>
      </w:r>
      <w:r w:rsidRPr="00BB630B">
        <w:rPr>
          <w:rStyle w:val="Interface"/>
          <w:color w:val="auto"/>
          <w:szCs w:val="28"/>
        </w:rPr>
        <w:t>Заявка на кассовый расход (сокращенная)</w:t>
      </w:r>
      <w:r w:rsidRPr="00BB630B">
        <w:rPr>
          <w:color w:val="auto"/>
          <w:szCs w:val="28"/>
        </w:rPr>
        <w:t xml:space="preserve">, </w:t>
      </w:r>
      <w:r w:rsidRPr="00BB630B">
        <w:rPr>
          <w:rStyle w:val="Interface"/>
          <w:color w:val="auto"/>
          <w:szCs w:val="28"/>
        </w:rPr>
        <w:t>Заявка на наличные</w:t>
      </w:r>
      <w:r w:rsidRPr="00BB630B">
        <w:rPr>
          <w:color w:val="auto"/>
          <w:szCs w:val="28"/>
        </w:rPr>
        <w:t xml:space="preserve">, </w:t>
      </w:r>
      <w:r w:rsidRPr="00BB630B">
        <w:rPr>
          <w:rStyle w:val="Interface"/>
          <w:color w:val="auto"/>
          <w:szCs w:val="28"/>
        </w:rPr>
        <w:t>Заявка на наличные (банковская карта)</w:t>
      </w:r>
      <w:r w:rsidRPr="00BB630B">
        <w:rPr>
          <w:color w:val="auto"/>
          <w:szCs w:val="28"/>
        </w:rPr>
        <w:t xml:space="preserve">, </w:t>
      </w:r>
      <w:r w:rsidRPr="00BB630B">
        <w:rPr>
          <w:rStyle w:val="Interface"/>
          <w:color w:val="auto"/>
          <w:szCs w:val="28"/>
        </w:rPr>
        <w:t>Платежное поручение</w:t>
      </w:r>
      <w:r w:rsidRPr="00BB630B">
        <w:rPr>
          <w:color w:val="auto"/>
          <w:szCs w:val="28"/>
        </w:rPr>
        <w:t xml:space="preserve"> и </w:t>
      </w:r>
      <w:r w:rsidRPr="00BB630B">
        <w:rPr>
          <w:rStyle w:val="Interface"/>
          <w:color w:val="auto"/>
          <w:szCs w:val="28"/>
        </w:rPr>
        <w:t>Уведомление об уточнении вида и принадлежности платежа</w:t>
      </w:r>
      <w:r w:rsidRPr="00BB630B">
        <w:rPr>
          <w:color w:val="auto"/>
          <w:szCs w:val="28"/>
        </w:rPr>
        <w:t>. Также документ можно ввести вручную.</w:t>
      </w:r>
    </w:p>
    <w:p w14:paraId="6D4B1FAA" w14:textId="77777777" w:rsidR="00986A0E" w:rsidRPr="00BB630B" w:rsidRDefault="00986A0E" w:rsidP="00D20D48">
      <w:pPr>
        <w:pStyle w:val="Bullet1"/>
        <w:numPr>
          <w:ilvl w:val="0"/>
          <w:numId w:val="0"/>
        </w:numPr>
        <w:spacing w:before="120" w:line="240" w:lineRule="auto"/>
        <w:ind w:firstLine="851"/>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p>
    <w:p w14:paraId="760AB5EA" w14:textId="77777777" w:rsidR="00986A0E" w:rsidRPr="00BB630B" w:rsidRDefault="00986A0E" w:rsidP="00F60910">
      <w:pPr>
        <w:spacing w:before="120" w:after="120"/>
        <w:ind w:firstLine="851"/>
        <w:rPr>
          <w:color w:val="auto"/>
          <w:szCs w:val="28"/>
        </w:rPr>
      </w:pPr>
      <w:r w:rsidRPr="00BB630B">
        <w:rPr>
          <w:noProof/>
          <w:snapToGrid/>
          <w:color w:val="auto"/>
          <w:szCs w:val="28"/>
        </w:rPr>
        <w:drawing>
          <wp:inline distT="0" distB="0" distL="0" distR="0" wp14:anchorId="110FA04F" wp14:editId="1F859FB0">
            <wp:extent cx="4983569" cy="1755140"/>
            <wp:effectExtent l="0" t="0" r="7620" b="0"/>
            <wp:docPr id="2043434667" name="Рисунок 204343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67" name="Скриншот 23-11-2023 122659.jpg"/>
                    <pic:cNvPicPr/>
                  </pic:nvPicPr>
                  <pic:blipFill>
                    <a:blip r:embed="rId343">
                      <a:extLst>
                        <a:ext uri="{28A0092B-C50C-407E-A947-70E740481C1C}">
                          <a14:useLocalDpi xmlns:a14="http://schemas.microsoft.com/office/drawing/2010/main" val="0"/>
                        </a:ext>
                      </a:extLst>
                    </a:blip>
                    <a:stretch>
                      <a:fillRect/>
                    </a:stretch>
                  </pic:blipFill>
                  <pic:spPr>
                    <a:xfrm>
                      <a:off x="0" y="0"/>
                      <a:ext cx="4986902" cy="1756314"/>
                    </a:xfrm>
                    <a:prstGeom prst="rect">
                      <a:avLst/>
                    </a:prstGeom>
                  </pic:spPr>
                </pic:pic>
              </a:graphicData>
            </a:graphic>
          </wp:inline>
        </w:drawing>
      </w:r>
    </w:p>
    <w:p w14:paraId="13F1C746" w14:textId="77777777" w:rsidR="00B10FB0" w:rsidRPr="00BB630B" w:rsidRDefault="00B10FB0" w:rsidP="00F60910">
      <w:pPr>
        <w:spacing w:before="120" w:after="120"/>
        <w:ind w:firstLine="851"/>
        <w:rPr>
          <w:color w:val="auto"/>
        </w:rPr>
      </w:pPr>
    </w:p>
    <w:p w14:paraId="3D76863F" w14:textId="77777777" w:rsidR="00986A0E" w:rsidRPr="00BB630B" w:rsidRDefault="00986A0E" w:rsidP="00986A0E">
      <w:pPr>
        <w:pStyle w:val="afff1"/>
      </w:pPr>
      <w:bookmarkStart w:id="2808" w:name="_Toc21766311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w:instrText>
      </w:r>
      <w:r w:rsidR="007E6987">
        <w:instrText xml:space="preserve">EQ Рисунок \* ARABIC \s 1 </w:instrText>
      </w:r>
      <w:r w:rsidR="007E6987">
        <w:fldChar w:fldCharType="separate"/>
      </w:r>
      <w:r w:rsidR="009C6132">
        <w:rPr>
          <w:noProof/>
        </w:rPr>
        <w:t>307</w:t>
      </w:r>
      <w:r w:rsidR="007E6987">
        <w:rPr>
          <w:noProof/>
        </w:rPr>
        <w:fldChar w:fldCharType="end"/>
      </w:r>
      <w:r w:rsidRPr="00BB630B">
        <w:t xml:space="preserve"> – Уведомление об уточнении вида и принадлежности платежа</w:t>
      </w:r>
      <w:bookmarkEnd w:id="2808"/>
    </w:p>
    <w:p w14:paraId="0708F31C" w14:textId="77777777" w:rsidR="00986A0E" w:rsidRPr="00BB630B" w:rsidRDefault="00986A0E" w:rsidP="00986A0E">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7D6332F0" w14:textId="77777777" w:rsidR="00986A0E" w:rsidRPr="00BB630B" w:rsidRDefault="00986A0E" w:rsidP="00986A0E">
      <w:pPr>
        <w:pStyle w:val="Bullet1"/>
        <w:numPr>
          <w:ilvl w:val="0"/>
          <w:numId w:val="0"/>
        </w:numPr>
        <w:spacing w:before="120" w:line="240" w:lineRule="auto"/>
        <w:ind w:left="644" w:hanging="284"/>
        <w:rPr>
          <w:sz w:val="28"/>
          <w:szCs w:val="28"/>
        </w:rPr>
      </w:pPr>
      <w:r w:rsidRPr="00BB630B">
        <w:rPr>
          <w:noProof/>
          <w:sz w:val="28"/>
          <w:szCs w:val="28"/>
        </w:rPr>
        <w:lastRenderedPageBreak/>
        <w:drawing>
          <wp:inline distT="0" distB="0" distL="0" distR="0" wp14:anchorId="644BE420" wp14:editId="4E7B7A83">
            <wp:extent cx="5216814" cy="5340985"/>
            <wp:effectExtent l="0" t="0" r="3175" b="0"/>
            <wp:docPr id="2043434671" name="Рисунок 204343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71" name="Скриншот 23-11-2023 123045.jpg"/>
                    <pic:cNvPicPr/>
                  </pic:nvPicPr>
                  <pic:blipFill>
                    <a:blip r:embed="rId344">
                      <a:extLst>
                        <a:ext uri="{28A0092B-C50C-407E-A947-70E740481C1C}">
                          <a14:useLocalDpi xmlns:a14="http://schemas.microsoft.com/office/drawing/2010/main" val="0"/>
                        </a:ext>
                      </a:extLst>
                    </a:blip>
                    <a:stretch>
                      <a:fillRect/>
                    </a:stretch>
                  </pic:blipFill>
                  <pic:spPr>
                    <a:xfrm>
                      <a:off x="0" y="0"/>
                      <a:ext cx="5222062" cy="5346358"/>
                    </a:xfrm>
                    <a:prstGeom prst="rect">
                      <a:avLst/>
                    </a:prstGeom>
                  </pic:spPr>
                </pic:pic>
              </a:graphicData>
            </a:graphic>
          </wp:inline>
        </w:drawing>
      </w:r>
    </w:p>
    <w:p w14:paraId="61A6231D" w14:textId="77777777" w:rsidR="00986A0E" w:rsidRPr="00BB630B" w:rsidRDefault="00986A0E" w:rsidP="00986A0E">
      <w:pPr>
        <w:pStyle w:val="afff1"/>
      </w:pPr>
      <w:bookmarkStart w:id="2809" w:name="_Toc2176631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308</w:t>
      </w:r>
      <w:r w:rsidR="007E6987">
        <w:rPr>
          <w:noProof/>
        </w:rPr>
        <w:fldChar w:fldCharType="end"/>
      </w:r>
      <w:r w:rsidRPr="00BB630B">
        <w:t xml:space="preserve"> – Уведомление об уточнении вида и принадлежности платежа</w:t>
      </w:r>
      <w:bookmarkEnd w:id="2809"/>
    </w:p>
    <w:p w14:paraId="3D9DE82D" w14:textId="77777777" w:rsidR="00986A0E" w:rsidRPr="00BB630B" w:rsidRDefault="00986A0E" w:rsidP="00986A0E">
      <w:pPr>
        <w:pStyle w:val="Bullet1"/>
        <w:numPr>
          <w:ilvl w:val="0"/>
          <w:numId w:val="0"/>
        </w:numPr>
        <w:spacing w:before="120" w:line="240" w:lineRule="auto"/>
        <w:ind w:left="644" w:hanging="284"/>
        <w:rPr>
          <w:sz w:val="28"/>
          <w:szCs w:val="28"/>
        </w:rPr>
      </w:pPr>
    </w:p>
    <w:p w14:paraId="6DE0DB9D" w14:textId="77777777" w:rsidR="00986A0E" w:rsidRPr="00BB630B" w:rsidRDefault="00986A0E" w:rsidP="00986A0E">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Экономист</w:t>
      </w:r>
      <w:r w:rsidRPr="00BB630B">
        <w:rPr>
          <w:color w:val="auto"/>
          <w:szCs w:val="28"/>
        </w:rPr>
        <w:t>.</w:t>
      </w:r>
    </w:p>
    <w:p w14:paraId="66560AFF" w14:textId="77777777" w:rsidR="00986A0E" w:rsidRPr="00BB630B" w:rsidRDefault="00986A0E" w:rsidP="00EF6BFC"/>
    <w:p w14:paraId="0DF0C74F" w14:textId="77777777" w:rsidR="00986A0E" w:rsidRPr="00BB630B" w:rsidRDefault="00986A0E" w:rsidP="00F60910">
      <w:pPr>
        <w:spacing w:before="120" w:after="120"/>
        <w:ind w:firstLine="851"/>
        <w:rPr>
          <w:color w:val="auto"/>
        </w:rPr>
      </w:pPr>
      <w:r w:rsidRPr="00BB630B">
        <w:rPr>
          <w:noProof/>
          <w:snapToGrid/>
          <w:color w:val="auto"/>
        </w:rPr>
        <w:drawing>
          <wp:inline distT="0" distB="0" distL="0" distR="0" wp14:anchorId="7217DA17" wp14:editId="181690C8">
            <wp:extent cx="584200" cy="584200"/>
            <wp:effectExtent l="0" t="0" r="0" b="0"/>
            <wp:docPr id="2043434669" name="Рисунок 1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91AE00A" w14:textId="77777777" w:rsidR="00986A0E"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4711BE44"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w:t>
      </w:r>
      <w:r w:rsidR="00986A0E" w:rsidRPr="00BB630B">
        <w:rPr>
          <w:color w:val="auto"/>
          <w:szCs w:val="28"/>
        </w:rPr>
        <w:t xml:space="preserve">в меню </w:t>
      </w:r>
      <w:r w:rsidR="00986A0E" w:rsidRPr="00BB630B">
        <w:rPr>
          <w:b/>
          <w:color w:val="auto"/>
          <w:szCs w:val="28"/>
        </w:rPr>
        <w:t>Денежные средства</w:t>
      </w:r>
      <w:r w:rsidR="00986A0E" w:rsidRPr="00BB630B">
        <w:rPr>
          <w:color w:val="auto"/>
          <w:szCs w:val="28"/>
        </w:rPr>
        <w:t xml:space="preserve"> пункт </w:t>
      </w:r>
      <w:r w:rsidR="00986A0E" w:rsidRPr="00BB630B">
        <w:rPr>
          <w:b/>
          <w:color w:val="auto"/>
          <w:szCs w:val="28"/>
        </w:rPr>
        <w:t xml:space="preserve">Банк (казначейство) </w:t>
      </w:r>
      <w:r w:rsidR="00986A0E" w:rsidRPr="00BB630B">
        <w:rPr>
          <w:color w:val="auto"/>
          <w:szCs w:val="28"/>
        </w:rPr>
        <w:t>пункт</w:t>
      </w:r>
      <w:r w:rsidR="00986A0E" w:rsidRPr="00BB630B">
        <w:rPr>
          <w:b/>
          <w:color w:val="auto"/>
          <w:szCs w:val="28"/>
        </w:rPr>
        <w:t xml:space="preserve"> </w:t>
      </w:r>
      <w:r w:rsidRPr="00BB630B">
        <w:rPr>
          <w:rStyle w:val="Interface"/>
          <w:color w:val="auto"/>
          <w:szCs w:val="28"/>
        </w:rPr>
        <w:t xml:space="preserve">Уведомление об уточнении вида и </w:t>
      </w:r>
      <w:r w:rsidRPr="00BB630B">
        <w:rPr>
          <w:rStyle w:val="Interface"/>
          <w:color w:val="auto"/>
          <w:szCs w:val="28"/>
        </w:rPr>
        <w:lastRenderedPageBreak/>
        <w:t>принадлежности платежа</w:t>
      </w:r>
      <w:r w:rsidRPr="00BB630B">
        <w:rPr>
          <w:color w:val="auto"/>
          <w:szCs w:val="28"/>
        </w:rPr>
        <w:t xml:space="preserve">, открыть список документов, в котором нажать кнопку </w:t>
      </w:r>
      <w:r w:rsidRPr="00BB630B">
        <w:rPr>
          <w:rStyle w:val="Interface"/>
          <w:color w:val="auto"/>
          <w:szCs w:val="28"/>
        </w:rPr>
        <w:t>Создать.</w:t>
      </w:r>
    </w:p>
    <w:p w14:paraId="0EBD205B" w14:textId="77777777" w:rsidR="00986A0E"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«Уведомление»</w:t>
      </w:r>
      <w:r w:rsidRPr="00BB630B">
        <w:rPr>
          <w:color w:val="auto"/>
          <w:szCs w:val="28"/>
        </w:rPr>
        <w:t xml:space="preserve">. </w:t>
      </w:r>
    </w:p>
    <w:p w14:paraId="088EFAE2"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Запрос на выяснение</w:t>
      </w:r>
      <w:r w:rsidRPr="00BB630B">
        <w:rPr>
          <w:color w:val="auto"/>
          <w:szCs w:val="28"/>
        </w:rPr>
        <w:t xml:space="preserve">, </w:t>
      </w:r>
      <w:r w:rsidRPr="00BB630B">
        <w:rPr>
          <w:rStyle w:val="Interface"/>
          <w:color w:val="auto"/>
          <w:szCs w:val="28"/>
        </w:rPr>
        <w:t>Номер запроса</w:t>
      </w:r>
      <w:r w:rsidRPr="00BB630B">
        <w:rPr>
          <w:color w:val="auto"/>
          <w:szCs w:val="28"/>
        </w:rPr>
        <w:t xml:space="preserve"> и </w:t>
      </w:r>
      <w:r w:rsidRPr="00BB630B">
        <w:rPr>
          <w:rStyle w:val="Interface"/>
          <w:color w:val="auto"/>
          <w:szCs w:val="28"/>
        </w:rPr>
        <w:t xml:space="preserve">Дата </w:t>
      </w:r>
      <w:r w:rsidRPr="00BB630B">
        <w:rPr>
          <w:color w:val="auto"/>
          <w:szCs w:val="28"/>
        </w:rPr>
        <w:t xml:space="preserve">заполняются только в случае формирования </w:t>
      </w:r>
      <w:r w:rsidRPr="00BB630B">
        <w:rPr>
          <w:i/>
          <w:color w:val="auto"/>
          <w:szCs w:val="28"/>
        </w:rPr>
        <w:t>«Уведомления об уточнении вида и принадлежности платежа» на основании «Запроса на выяснение принадлежности платежа», полученного от УФК/ОФК</w:t>
      </w:r>
      <w:r w:rsidRPr="00BB630B">
        <w:rPr>
          <w:color w:val="auto"/>
          <w:szCs w:val="28"/>
        </w:rPr>
        <w:t xml:space="preserve">. </w:t>
      </w:r>
    </w:p>
    <w:p w14:paraId="703B6FF0" w14:textId="77777777" w:rsidR="00B10FB0" w:rsidRPr="00BB630B" w:rsidRDefault="00B10FB0" w:rsidP="00F60910">
      <w:pPr>
        <w:spacing w:before="120" w:after="120"/>
        <w:ind w:firstLine="851"/>
        <w:rPr>
          <w:color w:val="auto"/>
          <w:szCs w:val="28"/>
        </w:rPr>
      </w:pPr>
      <w:r w:rsidRPr="00BB630B">
        <w:rPr>
          <w:rStyle w:val="Interface"/>
          <w:color w:val="auto"/>
          <w:szCs w:val="28"/>
        </w:rPr>
        <w:t>Запрос на выяснение</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сформированный запрос на выяснение принадлежности платежа. Выбирается из списка документов </w:t>
      </w:r>
      <w:r w:rsidRPr="00BB630B">
        <w:rPr>
          <w:rStyle w:val="Interface"/>
          <w:color w:val="auto"/>
          <w:szCs w:val="28"/>
        </w:rPr>
        <w:t>Запрос на выяснение принадлежности платежа</w:t>
      </w:r>
      <w:r w:rsidRPr="00BB630B">
        <w:rPr>
          <w:color w:val="auto"/>
          <w:szCs w:val="28"/>
        </w:rPr>
        <w:t xml:space="preserve">. </w:t>
      </w:r>
    </w:p>
    <w:p w14:paraId="3342411A" w14:textId="77777777" w:rsidR="00B10FB0" w:rsidRPr="00BB630B" w:rsidRDefault="00B10FB0" w:rsidP="00F60910">
      <w:pPr>
        <w:spacing w:before="120" w:after="120"/>
        <w:ind w:firstLine="851"/>
        <w:rPr>
          <w:color w:val="auto"/>
          <w:szCs w:val="28"/>
        </w:rPr>
      </w:pPr>
      <w:r w:rsidRPr="00BB630B">
        <w:rPr>
          <w:rStyle w:val="Interface"/>
          <w:color w:val="auto"/>
          <w:szCs w:val="28"/>
        </w:rPr>
        <w:t>Номер запроса</w:t>
      </w:r>
      <w:r w:rsidRPr="00BB630B">
        <w:rPr>
          <w:color w:val="auto"/>
          <w:szCs w:val="28"/>
        </w:rPr>
        <w:t xml:space="preserve"> </w:t>
      </w:r>
      <w:r w:rsidR="0082275C" w:rsidRPr="00BB630B">
        <w:rPr>
          <w:color w:val="auto"/>
          <w:szCs w:val="28"/>
        </w:rPr>
        <w:t>–</w:t>
      </w:r>
      <w:r w:rsidRPr="00BB630B">
        <w:rPr>
          <w:color w:val="auto"/>
          <w:szCs w:val="28"/>
        </w:rPr>
        <w:t xml:space="preserve"> номер указанного запроса.</w:t>
      </w:r>
    </w:p>
    <w:p w14:paraId="0FC8401D"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дата указанного запроса.</w:t>
      </w:r>
    </w:p>
    <w:p w14:paraId="10505ED2"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учреждения, открытый в УФК/ОФК, по которому производится уточнение. Заполняется выбором из справочника </w:t>
      </w:r>
      <w:r w:rsidRPr="00BB630B">
        <w:rPr>
          <w:rStyle w:val="Interface"/>
          <w:color w:val="auto"/>
          <w:szCs w:val="28"/>
        </w:rPr>
        <w:t>Реквизиты лицевых счетов</w:t>
      </w:r>
      <w:r w:rsidRPr="00BB630B">
        <w:rPr>
          <w:color w:val="auto"/>
          <w:szCs w:val="28"/>
        </w:rPr>
        <w:t>.</w:t>
      </w:r>
    </w:p>
    <w:p w14:paraId="7652604C" w14:textId="77777777" w:rsidR="00B10FB0" w:rsidRPr="00BB630B" w:rsidRDefault="00B10FB0" w:rsidP="00F60910">
      <w:pPr>
        <w:spacing w:before="120" w:after="120"/>
        <w:ind w:firstLine="851"/>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вид средств, за счет которых должна быть произведена кассовая выплата.</w:t>
      </w:r>
    </w:p>
    <w:p w14:paraId="514544C9" w14:textId="77777777" w:rsidR="00B10FB0" w:rsidRPr="00BB630B" w:rsidRDefault="00B10FB0" w:rsidP="00F60910">
      <w:pPr>
        <w:spacing w:before="120" w:after="120"/>
        <w:ind w:firstLine="851"/>
        <w:rPr>
          <w:color w:val="auto"/>
          <w:szCs w:val="28"/>
        </w:rPr>
      </w:pPr>
      <w:r w:rsidRPr="00BB630B">
        <w:rPr>
          <w:color w:val="auto"/>
          <w:szCs w:val="28"/>
        </w:rPr>
        <w:t xml:space="preserve">В правой части закладки </w:t>
      </w:r>
      <w:r w:rsidRPr="00BB630B">
        <w:rPr>
          <w:rStyle w:val="Interface"/>
          <w:color w:val="auto"/>
          <w:szCs w:val="28"/>
        </w:rPr>
        <w:t>Уведомление</w:t>
      </w:r>
      <w:r w:rsidRPr="00BB630B">
        <w:rPr>
          <w:color w:val="auto"/>
          <w:szCs w:val="28"/>
        </w:rPr>
        <w:t xml:space="preserve"> указывается информация о плательщике платежа, по которому уточняются данные:</w:t>
      </w:r>
    </w:p>
    <w:p w14:paraId="696CB28D"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плательщик (юридическое или физическое лицо). Выбирается из справочника </w:t>
      </w:r>
      <w:r w:rsidRPr="00BB630B">
        <w:rPr>
          <w:rStyle w:val="Interface"/>
          <w:color w:val="auto"/>
          <w:sz w:val="28"/>
          <w:szCs w:val="28"/>
        </w:rPr>
        <w:t>Контрагенты</w:t>
      </w:r>
      <w:r w:rsidRPr="00BB630B">
        <w:rPr>
          <w:sz w:val="28"/>
          <w:szCs w:val="28"/>
        </w:rPr>
        <w:t>.</w:t>
      </w:r>
    </w:p>
    <w:p w14:paraId="0A0ABBC5"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Счет контрагента</w:t>
      </w:r>
      <w:r w:rsidRPr="00BB630B">
        <w:rPr>
          <w:sz w:val="28"/>
          <w:szCs w:val="28"/>
        </w:rPr>
        <w:t xml:space="preserve"> </w:t>
      </w:r>
      <w:r w:rsidR="0082275C" w:rsidRPr="00BB630B">
        <w:rPr>
          <w:sz w:val="28"/>
          <w:szCs w:val="28"/>
        </w:rPr>
        <w:t>–</w:t>
      </w:r>
      <w:r w:rsidRPr="00BB630B">
        <w:rPr>
          <w:sz w:val="28"/>
          <w:szCs w:val="28"/>
        </w:rPr>
        <w:t xml:space="preserve"> банковский или казначейский счет плательщика.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58D2214C"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Наименование плательщика</w:t>
      </w:r>
      <w:r w:rsidRPr="00BB630B">
        <w:rPr>
          <w:sz w:val="28"/>
          <w:szCs w:val="28"/>
        </w:rPr>
        <w:t xml:space="preserve"> </w:t>
      </w:r>
      <w:r w:rsidR="0082275C" w:rsidRPr="00BB630B">
        <w:rPr>
          <w:sz w:val="28"/>
          <w:szCs w:val="28"/>
        </w:rPr>
        <w:t>–</w:t>
      </w:r>
      <w:r w:rsidRPr="00BB630B">
        <w:rPr>
          <w:sz w:val="28"/>
          <w:szCs w:val="28"/>
        </w:rPr>
        <w:t xml:space="preserve"> наименование учреждения, организации </w:t>
      </w:r>
      <w:r w:rsidR="0082275C" w:rsidRPr="00BB630B">
        <w:rPr>
          <w:sz w:val="28"/>
          <w:szCs w:val="28"/>
        </w:rPr>
        <w:t>–</w:t>
      </w:r>
      <w:r w:rsidRPr="00BB630B">
        <w:rPr>
          <w:sz w:val="28"/>
          <w:szCs w:val="28"/>
        </w:rPr>
        <w:t xml:space="preserve"> плательщика или фамилия, имя, отчество физического лица </w:t>
      </w:r>
      <w:r w:rsidR="0082275C" w:rsidRPr="00BB630B">
        <w:rPr>
          <w:sz w:val="28"/>
          <w:szCs w:val="28"/>
        </w:rPr>
        <w:t>–</w:t>
      </w:r>
      <w:r w:rsidRPr="00BB630B">
        <w:rPr>
          <w:sz w:val="28"/>
          <w:szCs w:val="28"/>
        </w:rPr>
        <w:t xml:space="preserve"> плательщика.</w:t>
      </w:r>
    </w:p>
    <w:p w14:paraId="10544B4F"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ИНН</w:t>
      </w:r>
      <w:r w:rsidRPr="00BB630B">
        <w:rPr>
          <w:sz w:val="28"/>
          <w:szCs w:val="28"/>
        </w:rPr>
        <w:t xml:space="preserve"> и </w:t>
      </w:r>
      <w:r w:rsidRPr="00BB630B">
        <w:rPr>
          <w:rStyle w:val="Interface"/>
          <w:color w:val="auto"/>
          <w:sz w:val="28"/>
          <w:szCs w:val="28"/>
        </w:rPr>
        <w:t>КПП</w:t>
      </w:r>
      <w:r w:rsidRPr="00BB630B">
        <w:rPr>
          <w:sz w:val="28"/>
          <w:szCs w:val="28"/>
        </w:rPr>
        <w:t xml:space="preserve"> </w:t>
      </w:r>
      <w:r w:rsidR="0082275C" w:rsidRPr="00BB630B">
        <w:rPr>
          <w:sz w:val="28"/>
          <w:szCs w:val="28"/>
        </w:rPr>
        <w:t>–</w:t>
      </w:r>
      <w:r w:rsidRPr="00BB630B">
        <w:rPr>
          <w:sz w:val="28"/>
          <w:szCs w:val="28"/>
        </w:rPr>
        <w:t xml:space="preserve"> для учреждения или организации </w:t>
      </w:r>
      <w:r w:rsidR="0082275C" w:rsidRPr="00BB630B">
        <w:rPr>
          <w:sz w:val="28"/>
          <w:szCs w:val="28"/>
        </w:rPr>
        <w:t>–</w:t>
      </w:r>
      <w:r w:rsidRPr="00BB630B">
        <w:rPr>
          <w:sz w:val="28"/>
          <w:szCs w:val="28"/>
        </w:rPr>
        <w:t xml:space="preserve"> плательщика указываются ИНН и КПП.</w:t>
      </w:r>
    </w:p>
    <w:p w14:paraId="0CD9E25B"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Паспортные данные плательщика</w:t>
      </w:r>
      <w:r w:rsidRPr="00BB630B">
        <w:rPr>
          <w:sz w:val="28"/>
          <w:szCs w:val="28"/>
        </w:rPr>
        <w:t xml:space="preserve"> </w:t>
      </w:r>
      <w:r w:rsidR="0082275C" w:rsidRPr="00BB630B">
        <w:rPr>
          <w:sz w:val="28"/>
          <w:szCs w:val="28"/>
        </w:rPr>
        <w:t>–</w:t>
      </w:r>
      <w:r w:rsidRPr="00BB630B">
        <w:rPr>
          <w:sz w:val="28"/>
          <w:szCs w:val="28"/>
        </w:rPr>
        <w:t xml:space="preserve"> для плательщика </w:t>
      </w:r>
      <w:r w:rsidR="0082275C" w:rsidRPr="00BB630B">
        <w:rPr>
          <w:sz w:val="28"/>
          <w:szCs w:val="28"/>
        </w:rPr>
        <w:t>–</w:t>
      </w:r>
      <w:r w:rsidRPr="00BB630B">
        <w:rPr>
          <w:sz w:val="28"/>
          <w:szCs w:val="28"/>
        </w:rPr>
        <w:t xml:space="preserve"> физического лица указываются серия и номер паспорта, кем и когда выдан соответствующий документ.</w:t>
      </w:r>
    </w:p>
    <w:p w14:paraId="1DCD699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 карточке контрагента заполнены соответствующие данные, то после выбора значения реквизита </w:t>
      </w:r>
      <w:r w:rsidRPr="00BB630B">
        <w:rPr>
          <w:rStyle w:val="Interface"/>
          <w:color w:val="auto"/>
          <w:sz w:val="28"/>
          <w:szCs w:val="28"/>
        </w:rPr>
        <w:t>Контрагент</w:t>
      </w:r>
      <w:r w:rsidRPr="00BB630B">
        <w:rPr>
          <w:sz w:val="28"/>
          <w:szCs w:val="28"/>
        </w:rPr>
        <w:t xml:space="preserve"> реквизиты </w:t>
      </w:r>
      <w:r w:rsidRPr="00BB630B">
        <w:rPr>
          <w:rStyle w:val="Interface"/>
          <w:color w:val="auto"/>
          <w:sz w:val="28"/>
          <w:szCs w:val="28"/>
        </w:rPr>
        <w:t>Наименование</w:t>
      </w:r>
      <w:r w:rsidRPr="00BB630B">
        <w:rPr>
          <w:sz w:val="28"/>
          <w:szCs w:val="28"/>
        </w:rPr>
        <w:t xml:space="preserve">, </w:t>
      </w:r>
      <w:r w:rsidRPr="00BB630B">
        <w:rPr>
          <w:rStyle w:val="Interface"/>
          <w:color w:val="auto"/>
          <w:sz w:val="28"/>
          <w:szCs w:val="28"/>
        </w:rPr>
        <w:lastRenderedPageBreak/>
        <w:t>ИНН</w:t>
      </w:r>
      <w:r w:rsidRPr="00BB630B">
        <w:rPr>
          <w:sz w:val="28"/>
          <w:szCs w:val="28"/>
        </w:rPr>
        <w:t xml:space="preserve"> и </w:t>
      </w:r>
      <w:r w:rsidRPr="00BB630B">
        <w:rPr>
          <w:rStyle w:val="Interface"/>
          <w:color w:val="auto"/>
          <w:sz w:val="28"/>
          <w:szCs w:val="28"/>
        </w:rPr>
        <w:t>КПП</w:t>
      </w:r>
      <w:r w:rsidRPr="00BB630B">
        <w:rPr>
          <w:sz w:val="28"/>
          <w:szCs w:val="28"/>
        </w:rPr>
        <w:t xml:space="preserve"> (для организации или учреждения), </w:t>
      </w:r>
      <w:r w:rsidRPr="00BB630B">
        <w:rPr>
          <w:rStyle w:val="Interface"/>
          <w:color w:val="auto"/>
          <w:sz w:val="28"/>
          <w:szCs w:val="28"/>
        </w:rPr>
        <w:t>Паспортные данные плательщика</w:t>
      </w:r>
      <w:r w:rsidRPr="00BB630B">
        <w:rPr>
          <w:sz w:val="28"/>
          <w:szCs w:val="28"/>
        </w:rPr>
        <w:t xml:space="preserve"> (для физлица) заполняются автоматически. </w:t>
      </w:r>
    </w:p>
    <w:p w14:paraId="6C57B577" w14:textId="77777777" w:rsidR="00B10FB0" w:rsidRPr="00BB630B" w:rsidRDefault="00B10FB0" w:rsidP="00C16F34">
      <w:pPr>
        <w:pStyle w:val="Bullet1"/>
        <w:numPr>
          <w:ilvl w:val="0"/>
          <w:numId w:val="483"/>
        </w:numPr>
        <w:spacing w:before="120" w:line="240" w:lineRule="auto"/>
        <w:ind w:left="1208" w:hanging="357"/>
        <w:rPr>
          <w:sz w:val="28"/>
          <w:szCs w:val="28"/>
        </w:rPr>
      </w:pPr>
      <w:r w:rsidRPr="00BB630B">
        <w:rPr>
          <w:rStyle w:val="Interface"/>
          <w:color w:val="auto"/>
          <w:sz w:val="28"/>
          <w:szCs w:val="28"/>
        </w:rPr>
        <w:t xml:space="preserve">Номер банк. </w:t>
      </w:r>
      <w:r w:rsidR="0082275C" w:rsidRPr="00BB630B">
        <w:rPr>
          <w:rStyle w:val="Interface"/>
          <w:color w:val="auto"/>
          <w:sz w:val="28"/>
          <w:szCs w:val="28"/>
        </w:rPr>
        <w:t>С</w:t>
      </w:r>
      <w:r w:rsidRPr="00BB630B">
        <w:rPr>
          <w:rStyle w:val="Interface"/>
          <w:color w:val="auto"/>
          <w:sz w:val="28"/>
          <w:szCs w:val="28"/>
        </w:rPr>
        <w:t>чета</w:t>
      </w:r>
      <w:r w:rsidRPr="00BB630B">
        <w:rPr>
          <w:sz w:val="28"/>
          <w:szCs w:val="28"/>
        </w:rPr>
        <w:t xml:space="preserve"> </w:t>
      </w:r>
      <w:r w:rsidR="0082275C" w:rsidRPr="00BB630B">
        <w:rPr>
          <w:sz w:val="28"/>
          <w:szCs w:val="28"/>
        </w:rPr>
        <w:t>–</w:t>
      </w:r>
      <w:r w:rsidRPr="00BB630B">
        <w:rPr>
          <w:sz w:val="28"/>
          <w:szCs w:val="28"/>
        </w:rPr>
        <w:t xml:space="preserve"> номер банковского счета плательщика. Заполняется автоматически после указания значения реквизита </w:t>
      </w:r>
      <w:r w:rsidRPr="00BB630B">
        <w:rPr>
          <w:rStyle w:val="Interface"/>
          <w:color w:val="auto"/>
          <w:sz w:val="28"/>
          <w:szCs w:val="28"/>
        </w:rPr>
        <w:t>Счет контрагента</w:t>
      </w:r>
      <w:r w:rsidRPr="00BB630B">
        <w:rPr>
          <w:sz w:val="28"/>
          <w:szCs w:val="28"/>
        </w:rPr>
        <w:t>.</w:t>
      </w:r>
    </w:p>
    <w:p w14:paraId="7BD9959B"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Подписи</w:t>
      </w:r>
      <w:r w:rsidRPr="00BB630B">
        <w:rPr>
          <w:color w:val="auto"/>
          <w:szCs w:val="28"/>
        </w:rPr>
        <w:t xml:space="preserve"> указываются сведения о лицах, подписывающих заявку на кассовый расход.</w:t>
      </w:r>
    </w:p>
    <w:p w14:paraId="654D536B" w14:textId="77777777" w:rsidR="00B10FB0" w:rsidRPr="00BB630B" w:rsidRDefault="00B10FB0" w:rsidP="00F60910">
      <w:pPr>
        <w:spacing w:before="120" w:after="120"/>
        <w:ind w:firstLine="851"/>
        <w:rPr>
          <w:color w:val="auto"/>
          <w:szCs w:val="28"/>
        </w:rPr>
      </w:pPr>
      <w:r w:rsidRPr="00BB630B">
        <w:rPr>
          <w:rStyle w:val="Interface"/>
          <w:color w:val="auto"/>
          <w:szCs w:val="28"/>
        </w:rPr>
        <w:t>Печатать должность</w:t>
      </w:r>
      <w:r w:rsidRPr="00BB630B">
        <w:rPr>
          <w:color w:val="auto"/>
          <w:szCs w:val="28"/>
        </w:rPr>
        <w:t xml:space="preserve"> </w:t>
      </w:r>
      <w:r w:rsidR="0082275C" w:rsidRPr="00BB630B">
        <w:rPr>
          <w:color w:val="auto"/>
          <w:szCs w:val="28"/>
        </w:rPr>
        <w:t>–</w:t>
      </w:r>
      <w:r w:rsidRPr="00BB630B">
        <w:rPr>
          <w:color w:val="auto"/>
          <w:szCs w:val="28"/>
        </w:rPr>
        <w:t xml:space="preserve"> флажок следует установить, если документ подписывает уполномоченное лицо.</w:t>
      </w:r>
    </w:p>
    <w:p w14:paraId="6286104D" w14:textId="77777777" w:rsidR="00986A0E" w:rsidRPr="00BB630B" w:rsidRDefault="00986A0E" w:rsidP="00F60910">
      <w:pPr>
        <w:spacing w:before="120" w:after="120"/>
        <w:ind w:firstLine="851"/>
        <w:rPr>
          <w:color w:val="auto"/>
          <w:szCs w:val="28"/>
        </w:rPr>
      </w:pPr>
      <w:r w:rsidRPr="00BB630B">
        <w:rPr>
          <w:noProof/>
          <w:snapToGrid/>
          <w:color w:val="auto"/>
          <w:szCs w:val="28"/>
        </w:rPr>
        <w:drawing>
          <wp:inline distT="0" distB="0" distL="0" distR="0" wp14:anchorId="34BCF5D7" wp14:editId="503000E3">
            <wp:extent cx="5469759" cy="2979420"/>
            <wp:effectExtent l="0" t="0" r="0" b="0"/>
            <wp:docPr id="2043434673" name="Рисунок 204343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73" name="Скриншот 23-11-2023 123438.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5473982" cy="2981721"/>
                    </a:xfrm>
                    <a:prstGeom prst="rect">
                      <a:avLst/>
                    </a:prstGeom>
                  </pic:spPr>
                </pic:pic>
              </a:graphicData>
            </a:graphic>
          </wp:inline>
        </w:drawing>
      </w:r>
    </w:p>
    <w:p w14:paraId="4C2C5168" w14:textId="77777777" w:rsidR="00986A0E" w:rsidRPr="00BB630B" w:rsidRDefault="00986A0E" w:rsidP="00986A0E">
      <w:pPr>
        <w:pStyle w:val="afff1"/>
      </w:pPr>
      <w:bookmarkStart w:id="2810" w:name="_Toc2176631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309</w:t>
      </w:r>
      <w:r w:rsidR="007E6987">
        <w:rPr>
          <w:noProof/>
        </w:rPr>
        <w:fldChar w:fldCharType="end"/>
      </w:r>
      <w:r w:rsidRPr="00BB630B">
        <w:t xml:space="preserve"> – Уведомление об уточнении вида и принадлежности платежа</w:t>
      </w:r>
      <w:bookmarkEnd w:id="2810"/>
    </w:p>
    <w:p w14:paraId="5B3BF126" w14:textId="77777777" w:rsidR="00986A0E" w:rsidRPr="00BB630B" w:rsidRDefault="00986A0E" w:rsidP="00F60910">
      <w:pPr>
        <w:spacing w:before="120" w:after="120"/>
        <w:ind w:firstLine="851"/>
        <w:rPr>
          <w:color w:val="auto"/>
          <w:szCs w:val="28"/>
        </w:rPr>
      </w:pPr>
    </w:p>
    <w:p w14:paraId="259F2E0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«Платежные документы»</w:t>
      </w:r>
      <w:r w:rsidRPr="00BB630B">
        <w:rPr>
          <w:color w:val="auto"/>
          <w:szCs w:val="28"/>
        </w:rPr>
        <w:t xml:space="preserve">. На закладке </w:t>
      </w:r>
      <w:r w:rsidRPr="00BB630B">
        <w:rPr>
          <w:rStyle w:val="Interface"/>
          <w:color w:val="auto"/>
          <w:szCs w:val="28"/>
        </w:rPr>
        <w:t>Платежные документы</w:t>
      </w:r>
      <w:r w:rsidRPr="00BB630B">
        <w:rPr>
          <w:color w:val="auto"/>
          <w:szCs w:val="28"/>
        </w:rPr>
        <w:t xml:space="preserve"> находятся две таблицы.</w:t>
      </w:r>
    </w:p>
    <w:p w14:paraId="66B47EC1" w14:textId="77777777" w:rsidR="00B10FB0" w:rsidRPr="00BB630B" w:rsidRDefault="00B10FB0" w:rsidP="00F60910">
      <w:pPr>
        <w:spacing w:before="120" w:after="120"/>
        <w:ind w:firstLine="851"/>
        <w:rPr>
          <w:color w:val="auto"/>
          <w:szCs w:val="28"/>
        </w:rPr>
      </w:pPr>
      <w:r w:rsidRPr="00BB630B">
        <w:rPr>
          <w:color w:val="auto"/>
          <w:szCs w:val="28"/>
        </w:rPr>
        <w:t xml:space="preserve">В верхней таблице </w:t>
      </w:r>
      <w:r w:rsidRPr="00BB630B">
        <w:rPr>
          <w:rStyle w:val="Interface"/>
          <w:color w:val="auto"/>
          <w:szCs w:val="28"/>
        </w:rPr>
        <w:t>Реквизиты платежного документа</w:t>
      </w:r>
      <w:r w:rsidRPr="00BB630B">
        <w:rPr>
          <w:color w:val="auto"/>
          <w:szCs w:val="28"/>
        </w:rPr>
        <w:t xml:space="preserve"> приводится информация об уточняемых документах. </w:t>
      </w:r>
    </w:p>
    <w:p w14:paraId="356F9A44" w14:textId="77777777" w:rsidR="00B10FB0" w:rsidRPr="00BB630B" w:rsidRDefault="00B10FB0" w:rsidP="00F60910">
      <w:pPr>
        <w:spacing w:before="120" w:after="120"/>
        <w:ind w:firstLine="851"/>
        <w:rPr>
          <w:color w:val="auto"/>
          <w:szCs w:val="28"/>
        </w:rPr>
      </w:pPr>
      <w:r w:rsidRPr="00BB630B">
        <w:rPr>
          <w:color w:val="auto"/>
          <w:szCs w:val="28"/>
        </w:rPr>
        <w:t xml:space="preserve">В нижней таблице </w:t>
      </w:r>
      <w:r w:rsidRPr="00BB630B">
        <w:rPr>
          <w:rStyle w:val="Interface"/>
          <w:color w:val="auto"/>
          <w:szCs w:val="28"/>
        </w:rPr>
        <w:t>Измененные реквизиты</w:t>
      </w:r>
      <w:r w:rsidRPr="00BB630B">
        <w:rPr>
          <w:color w:val="auto"/>
          <w:szCs w:val="28"/>
        </w:rPr>
        <w:t xml:space="preserve"> для выделенного в верхней таблице уточняемого документа приводятся правильные данные.</w:t>
      </w:r>
    </w:p>
    <w:p w14:paraId="157DE89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Заполнение реквизитов таблицы «Реквизиты платежного документа»</w:t>
      </w:r>
      <w:r w:rsidRPr="00BB630B">
        <w:rPr>
          <w:color w:val="auto"/>
          <w:szCs w:val="28"/>
        </w:rPr>
        <w:t xml:space="preserve">. Для добавления в таблицу реквизитов документа удобно использовать кнопку </w:t>
      </w:r>
      <w:r w:rsidRPr="00BB630B">
        <w:rPr>
          <w:rStyle w:val="Interface"/>
          <w:color w:val="auto"/>
          <w:szCs w:val="28"/>
        </w:rPr>
        <w:t>Добавить из документа</w:t>
      </w:r>
      <w:r w:rsidRPr="00BB630B">
        <w:rPr>
          <w:color w:val="auto"/>
          <w:szCs w:val="28"/>
        </w:rPr>
        <w:t xml:space="preserve"> командной панели таблицы. После нажатия на данную кнопку необходимо выбрать в списке вид документа, </w:t>
      </w:r>
      <w:r w:rsidRPr="00BB630B">
        <w:rPr>
          <w:color w:val="auto"/>
          <w:szCs w:val="28"/>
        </w:rPr>
        <w:lastRenderedPageBreak/>
        <w:t xml:space="preserve">а затем выбрать конкретный документ в открывшемся списке документов заданного вида. </w:t>
      </w:r>
    </w:p>
    <w:p w14:paraId="1A519492"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соответственно наименование, номер и дата расчетного документа, полученного Федеральным казначейством или органом Федерального казначейства в качестве приложения к банковской выписке (указанные в графах 1, 2, 3 запроса).</w:t>
      </w:r>
    </w:p>
    <w:p w14:paraId="46BD6E18"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Код</w:t>
      </w:r>
      <w:r w:rsidRPr="00BB630B">
        <w:rPr>
          <w:sz w:val="28"/>
          <w:szCs w:val="28"/>
        </w:rPr>
        <w:t xml:space="preserve"> </w:t>
      </w:r>
      <w:r w:rsidR="0082275C" w:rsidRPr="00BB630B">
        <w:rPr>
          <w:sz w:val="28"/>
          <w:szCs w:val="28"/>
        </w:rPr>
        <w:t>–</w:t>
      </w:r>
      <w:r w:rsidRPr="00BB630B">
        <w:rPr>
          <w:sz w:val="28"/>
          <w:szCs w:val="28"/>
        </w:rPr>
        <w:t xml:space="preserve"> код вида документа. Используется в форматах обмена данными с ОФК. Значение реквизита </w:t>
      </w:r>
      <w:r w:rsidRPr="00BB630B">
        <w:rPr>
          <w:rStyle w:val="Interface"/>
          <w:color w:val="auto"/>
          <w:sz w:val="28"/>
          <w:szCs w:val="28"/>
        </w:rPr>
        <w:t>Код</w:t>
      </w:r>
      <w:r w:rsidRPr="00BB630B">
        <w:rPr>
          <w:sz w:val="28"/>
          <w:szCs w:val="28"/>
        </w:rPr>
        <w:t xml:space="preserve"> недоступно для редактирования. </w:t>
      </w:r>
    </w:p>
    <w:p w14:paraId="6C356C60"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Наименование получателя</w:t>
      </w:r>
      <w:r w:rsidRPr="00BB630B">
        <w:rPr>
          <w:sz w:val="28"/>
          <w:szCs w:val="28"/>
        </w:rPr>
        <w:t xml:space="preserve"> </w:t>
      </w:r>
      <w:r w:rsidR="0082275C" w:rsidRPr="00BB630B">
        <w:rPr>
          <w:sz w:val="28"/>
          <w:szCs w:val="28"/>
        </w:rPr>
        <w:t>–</w:t>
      </w:r>
      <w:r w:rsidRPr="00BB630B">
        <w:rPr>
          <w:sz w:val="28"/>
          <w:szCs w:val="28"/>
        </w:rPr>
        <w:t xml:space="preserve"> наименование получателя средств по расчетному документу или иному уточняемому документу. Если получателем средств по расчетному документу является бюджетное учреждение, то графа заполняется в соответствии с п. 1.2.4 Положения № 298-П/173н.</w:t>
      </w:r>
    </w:p>
    <w:p w14:paraId="588BA106"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ИНН</w:t>
      </w:r>
      <w:r w:rsidRPr="00BB630B">
        <w:rPr>
          <w:sz w:val="28"/>
          <w:szCs w:val="28"/>
        </w:rPr>
        <w:t xml:space="preserve">, </w:t>
      </w:r>
      <w:r w:rsidRPr="00BB630B">
        <w:rPr>
          <w:rStyle w:val="Interface"/>
          <w:color w:val="auto"/>
          <w:sz w:val="28"/>
          <w:szCs w:val="28"/>
        </w:rPr>
        <w:t>КПП</w:t>
      </w:r>
      <w:r w:rsidRPr="00BB630B">
        <w:rPr>
          <w:sz w:val="28"/>
          <w:szCs w:val="28"/>
        </w:rPr>
        <w:t xml:space="preserve"> </w:t>
      </w:r>
      <w:r w:rsidR="0082275C" w:rsidRPr="00BB630B">
        <w:rPr>
          <w:sz w:val="28"/>
          <w:szCs w:val="28"/>
        </w:rPr>
        <w:t>–</w:t>
      </w:r>
      <w:r w:rsidRPr="00BB630B">
        <w:rPr>
          <w:sz w:val="28"/>
          <w:szCs w:val="28"/>
        </w:rPr>
        <w:t xml:space="preserve"> соответственно ИНН и КПП получателя в соответствии с расчетным документом (указанные в графах 4, 5 запроса).</w:t>
      </w:r>
    </w:p>
    <w:p w14:paraId="7FAD50A5"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 xml:space="preserve">ОКТМО (ОКАТО) </w:t>
      </w:r>
      <w:r w:rsidR="0082275C" w:rsidRPr="00BB630B">
        <w:rPr>
          <w:sz w:val="28"/>
          <w:szCs w:val="28"/>
        </w:rPr>
        <w:t>–</w:t>
      </w:r>
      <w:r w:rsidRPr="00BB630B">
        <w:rPr>
          <w:sz w:val="28"/>
          <w:szCs w:val="28"/>
        </w:rPr>
        <w:t xml:space="preserve"> код по ОКТМО (ОКАТО), указанный в графе 8 запроса.</w:t>
      </w:r>
    </w:p>
    <w:p w14:paraId="36FBD89B"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Вид БК</w:t>
      </w:r>
      <w:r w:rsidRPr="00BB630B">
        <w:rPr>
          <w:sz w:val="28"/>
          <w:szCs w:val="28"/>
        </w:rPr>
        <w:t xml:space="preserve">, </w:t>
      </w:r>
      <w:r w:rsidRPr="00BB630B">
        <w:rPr>
          <w:rStyle w:val="Interface"/>
          <w:color w:val="auto"/>
          <w:sz w:val="28"/>
          <w:szCs w:val="28"/>
        </w:rPr>
        <w:t>Код БК</w:t>
      </w:r>
      <w:r w:rsidRPr="00BB630B">
        <w:rPr>
          <w:sz w:val="28"/>
          <w:szCs w:val="28"/>
        </w:rPr>
        <w:t xml:space="preserve"> </w:t>
      </w:r>
      <w:r w:rsidR="0082275C" w:rsidRPr="00BB630B">
        <w:rPr>
          <w:sz w:val="28"/>
          <w:szCs w:val="28"/>
        </w:rPr>
        <w:t>–</w:t>
      </w:r>
      <w:r w:rsidRPr="00BB630B">
        <w:rPr>
          <w:sz w:val="28"/>
          <w:szCs w:val="28"/>
        </w:rPr>
        <w:t xml:space="preserve"> вид и код бюджетной классификации (указанные в графе 6 запроса). </w:t>
      </w:r>
    </w:p>
    <w:p w14:paraId="76B18626"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Код цели</w:t>
      </w:r>
      <w:r w:rsidRPr="00BB630B">
        <w:rPr>
          <w:sz w:val="28"/>
          <w:szCs w:val="28"/>
        </w:rPr>
        <w:t xml:space="preserve"> </w:t>
      </w:r>
      <w:r w:rsidR="0082275C" w:rsidRPr="00BB630B">
        <w:rPr>
          <w:sz w:val="28"/>
          <w:szCs w:val="28"/>
        </w:rPr>
        <w:t>–</w:t>
      </w:r>
      <w:r w:rsidRPr="00BB630B">
        <w:rPr>
          <w:sz w:val="28"/>
          <w:szCs w:val="28"/>
        </w:rPr>
        <w:t xml:space="preserve"> код цели (указанный в графе 7 запроса). </w:t>
      </w:r>
    </w:p>
    <w:p w14:paraId="137469D3"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сумма и назначение платежа в соответствии с расчетным документом, полученным Федеральным казначейством или органом Федерального казначейства в качестве приложения к банковской выписке (указанные в графах 9, 10 запроса).</w:t>
      </w:r>
    </w:p>
    <w:p w14:paraId="740C8D9B"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w:t>
      </w:r>
      <w:r w:rsidR="0082275C" w:rsidRPr="00BB630B">
        <w:rPr>
          <w:sz w:val="28"/>
          <w:szCs w:val="28"/>
        </w:rPr>
        <w:t>–</w:t>
      </w:r>
      <w:r w:rsidRPr="00BB630B">
        <w:rPr>
          <w:sz w:val="28"/>
          <w:szCs w:val="28"/>
        </w:rPr>
        <w:t xml:space="preserve"> текст примечания, указанный в уточняемой заявке.</w:t>
      </w:r>
    </w:p>
    <w:p w14:paraId="20A157DD" w14:textId="77777777" w:rsidR="00B10FB0" w:rsidRPr="00BB630B" w:rsidRDefault="00B10FB0" w:rsidP="00C16F34">
      <w:pPr>
        <w:pStyle w:val="Bullet1"/>
        <w:numPr>
          <w:ilvl w:val="0"/>
          <w:numId w:val="484"/>
        </w:numPr>
        <w:spacing w:before="120" w:line="240" w:lineRule="auto"/>
        <w:ind w:left="1208" w:hanging="357"/>
        <w:rPr>
          <w:sz w:val="28"/>
          <w:szCs w:val="28"/>
        </w:rPr>
      </w:pPr>
      <w:r w:rsidRPr="00BB630B">
        <w:rPr>
          <w:rStyle w:val="Interface"/>
          <w:color w:val="auto"/>
          <w:sz w:val="28"/>
          <w:szCs w:val="28"/>
        </w:rPr>
        <w:t>Основание</w:t>
      </w:r>
      <w:r w:rsidRPr="00BB630B">
        <w:rPr>
          <w:sz w:val="28"/>
          <w:szCs w:val="28"/>
        </w:rPr>
        <w:t xml:space="preserve"> </w:t>
      </w:r>
      <w:r w:rsidR="0082275C" w:rsidRPr="00BB630B">
        <w:rPr>
          <w:sz w:val="28"/>
          <w:szCs w:val="28"/>
        </w:rPr>
        <w:t>–</w:t>
      </w:r>
      <w:r w:rsidRPr="00BB630B">
        <w:rPr>
          <w:sz w:val="28"/>
          <w:szCs w:val="28"/>
        </w:rPr>
        <w:t xml:space="preserve"> основание для уточнения вида и принадлежности платежа.</w:t>
      </w:r>
    </w:p>
    <w:p w14:paraId="68B48A21" w14:textId="77777777" w:rsidR="00B10FB0" w:rsidRPr="00BB630B" w:rsidRDefault="00B10FB0" w:rsidP="00F60910">
      <w:pPr>
        <w:spacing w:before="120" w:after="120"/>
        <w:ind w:firstLine="851"/>
        <w:rPr>
          <w:color w:val="auto"/>
          <w:szCs w:val="28"/>
        </w:rPr>
      </w:pPr>
      <w:r w:rsidRPr="00BB630B">
        <w:rPr>
          <w:color w:val="auto"/>
          <w:szCs w:val="28"/>
        </w:rPr>
        <w:t xml:space="preserve">В таблице </w:t>
      </w:r>
      <w:r w:rsidRPr="00BB630B">
        <w:rPr>
          <w:rStyle w:val="Interface"/>
          <w:color w:val="auto"/>
          <w:szCs w:val="28"/>
        </w:rPr>
        <w:t>Измененные реквизиты</w:t>
      </w:r>
      <w:r w:rsidRPr="00BB630B">
        <w:rPr>
          <w:color w:val="auto"/>
          <w:szCs w:val="28"/>
        </w:rPr>
        <w:t xml:space="preserve"> заполняются только те графы, которые подлежат изменению по сравнению с исходным расчетным документом. </w:t>
      </w:r>
    </w:p>
    <w:p w14:paraId="712413D0" w14:textId="77777777" w:rsidR="00986A0E" w:rsidRPr="00BB630B" w:rsidRDefault="00986A0E" w:rsidP="00F60910">
      <w:pPr>
        <w:spacing w:before="120" w:after="120"/>
        <w:ind w:firstLine="851"/>
        <w:rPr>
          <w:color w:val="auto"/>
          <w:szCs w:val="28"/>
        </w:rPr>
      </w:pPr>
      <w:r w:rsidRPr="00BB630B">
        <w:rPr>
          <w:noProof/>
          <w:snapToGrid/>
          <w:color w:val="auto"/>
          <w:szCs w:val="28"/>
        </w:rPr>
        <w:lastRenderedPageBreak/>
        <w:drawing>
          <wp:inline distT="0" distB="0" distL="0" distR="0" wp14:anchorId="5C9EDEC1" wp14:editId="55D4673B">
            <wp:extent cx="5121196" cy="2005330"/>
            <wp:effectExtent l="0" t="0" r="3810" b="0"/>
            <wp:docPr id="2043434675" name="Рисунок 204343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75" name="Скриншот 23-11-2023 123616.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127256" cy="2007703"/>
                    </a:xfrm>
                    <a:prstGeom prst="rect">
                      <a:avLst/>
                    </a:prstGeom>
                  </pic:spPr>
                </pic:pic>
              </a:graphicData>
            </a:graphic>
          </wp:inline>
        </w:drawing>
      </w:r>
    </w:p>
    <w:p w14:paraId="10190E1F" w14:textId="77777777" w:rsidR="005F330C" w:rsidRPr="00BB630B" w:rsidRDefault="005F330C" w:rsidP="005F330C">
      <w:pPr>
        <w:pStyle w:val="afff1"/>
      </w:pPr>
      <w:bookmarkStart w:id="2811" w:name="_Toc2176631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310</w:t>
      </w:r>
      <w:r w:rsidR="007E6987">
        <w:rPr>
          <w:noProof/>
        </w:rPr>
        <w:fldChar w:fldCharType="end"/>
      </w:r>
      <w:r w:rsidRPr="00BB630B">
        <w:t xml:space="preserve"> – Уведомление об уточнении вида и принадлежности платежа</w:t>
      </w:r>
      <w:bookmarkEnd w:id="2811"/>
    </w:p>
    <w:p w14:paraId="2C3F82F8" w14:textId="77777777" w:rsidR="005F330C" w:rsidRPr="00BB630B" w:rsidRDefault="005F330C" w:rsidP="00F60910">
      <w:pPr>
        <w:spacing w:before="120" w:after="120"/>
        <w:ind w:firstLine="851"/>
        <w:rPr>
          <w:b/>
          <w:color w:val="auto"/>
          <w:szCs w:val="28"/>
        </w:rPr>
      </w:pPr>
      <w:r w:rsidRPr="00BB630B">
        <w:rPr>
          <w:b/>
          <w:color w:val="auto"/>
          <w:szCs w:val="28"/>
        </w:rPr>
        <w:t>Закладка «Бухгалтерская операция»</w:t>
      </w:r>
    </w:p>
    <w:p w14:paraId="1B90376B" w14:textId="77777777" w:rsidR="005F330C" w:rsidRPr="00BB630B" w:rsidRDefault="005F330C" w:rsidP="00F60910">
      <w:pPr>
        <w:spacing w:before="120" w:after="120"/>
        <w:ind w:firstLine="851"/>
        <w:rPr>
          <w:color w:val="auto"/>
          <w:szCs w:val="28"/>
        </w:rPr>
      </w:pPr>
      <w:r w:rsidRPr="00BB630B">
        <w:rPr>
          <w:color w:val="auto"/>
          <w:szCs w:val="28"/>
        </w:rPr>
        <w:t>Пользователем выбирается соответству</w:t>
      </w:r>
      <w:r w:rsidR="0099384C" w:rsidRPr="00BB630B">
        <w:rPr>
          <w:color w:val="auto"/>
          <w:szCs w:val="28"/>
        </w:rPr>
        <w:t>ющая типовая операция из списка:</w:t>
      </w:r>
    </w:p>
    <w:p w14:paraId="06AAB6C0" w14:textId="77777777" w:rsidR="00D20D48" w:rsidRPr="00BB630B" w:rsidRDefault="00D20D48" w:rsidP="00C16F34">
      <w:pPr>
        <w:pStyle w:val="Notes"/>
        <w:numPr>
          <w:ilvl w:val="0"/>
          <w:numId w:val="820"/>
        </w:numPr>
        <w:spacing w:before="120" w:line="240" w:lineRule="auto"/>
        <w:rPr>
          <w:b/>
          <w:bCs/>
          <w:sz w:val="28"/>
          <w:szCs w:val="28"/>
        </w:rPr>
      </w:pPr>
      <w:r w:rsidRPr="00BB630B">
        <w:rPr>
          <w:b/>
          <w:bCs/>
          <w:sz w:val="28"/>
          <w:szCs w:val="28"/>
        </w:rPr>
        <w:t>(Красное сторно) Уведомление об уточнении вида и принадлежности платежа</w:t>
      </w:r>
    </w:p>
    <w:p w14:paraId="5E31A409" w14:textId="77777777" w:rsidR="00D20D48" w:rsidRPr="00BB630B" w:rsidRDefault="00D20D48" w:rsidP="00D20D48">
      <w:pPr>
        <w:pStyle w:val="Notes"/>
        <w:spacing w:before="120" w:line="240" w:lineRule="auto"/>
        <w:rPr>
          <w:sz w:val="28"/>
          <w:szCs w:val="28"/>
        </w:rPr>
      </w:pPr>
      <w:r w:rsidRPr="00BB630B">
        <w:rPr>
          <w:sz w:val="28"/>
          <w:szCs w:val="28"/>
        </w:rPr>
        <w:t xml:space="preserve">При проведении документа формируются проводки: </w:t>
      </w:r>
    </w:p>
    <w:p w14:paraId="316EE7A1" w14:textId="77777777" w:rsidR="00D20D48" w:rsidRPr="00BB630B" w:rsidRDefault="00D20D48" w:rsidP="00D20D48">
      <w:pPr>
        <w:pStyle w:val="Notes"/>
        <w:spacing w:before="120" w:line="240" w:lineRule="auto"/>
        <w:rPr>
          <w:sz w:val="28"/>
          <w:szCs w:val="28"/>
        </w:rPr>
      </w:pPr>
      <w:r w:rsidRPr="00BB630B">
        <w:rPr>
          <w:sz w:val="28"/>
          <w:szCs w:val="28"/>
        </w:rPr>
        <w:t>Дт счета 210.02.ХХХ «Расчеты с финансовым органом по поступлениям в бюджет» Кт счетов 205.ХХ.560 «Расчеты по доходам»/209.</w:t>
      </w:r>
      <w:r w:rsidRPr="00BB630B">
        <w:rPr>
          <w:sz w:val="28"/>
          <w:szCs w:val="28"/>
          <w:lang w:val="en-US"/>
        </w:rPr>
        <w:t>XX</w:t>
      </w:r>
      <w:r w:rsidRPr="00BB630B">
        <w:rPr>
          <w:sz w:val="28"/>
          <w:szCs w:val="28"/>
        </w:rPr>
        <w:t xml:space="preserve">.560 «Расчеты по ущербу и иным доходам»; </w:t>
      </w:r>
    </w:p>
    <w:p w14:paraId="06B8D6B8" w14:textId="77777777" w:rsidR="00D20D48" w:rsidRPr="00BB630B" w:rsidRDefault="00D20D48" w:rsidP="00D20D48">
      <w:pPr>
        <w:pStyle w:val="Notes"/>
        <w:spacing w:before="120" w:line="240" w:lineRule="auto"/>
        <w:rPr>
          <w:sz w:val="28"/>
          <w:szCs w:val="28"/>
        </w:rPr>
      </w:pPr>
      <w:r w:rsidRPr="00BB630B">
        <w:rPr>
          <w:sz w:val="28"/>
          <w:szCs w:val="28"/>
        </w:rPr>
        <w:t>Дт счета 210.02.ХХХ «Расчеты с финансовым органом по поступлениям в бюджет» Кт счетов 205.ХХ.560 «Расчеты по доходам»/209.</w:t>
      </w:r>
      <w:r w:rsidRPr="00BB630B">
        <w:rPr>
          <w:sz w:val="28"/>
          <w:szCs w:val="28"/>
          <w:lang w:val="en-US"/>
        </w:rPr>
        <w:t>XX</w:t>
      </w:r>
      <w:r w:rsidRPr="00BB630B">
        <w:rPr>
          <w:sz w:val="28"/>
          <w:szCs w:val="28"/>
        </w:rPr>
        <w:t>.560 «Расчеты по ущербу и иным доходам» красное сторно.</w:t>
      </w:r>
    </w:p>
    <w:p w14:paraId="7C121267" w14:textId="77777777" w:rsidR="00D20D48" w:rsidRPr="00BB630B" w:rsidRDefault="00D20D48" w:rsidP="00C16F34">
      <w:pPr>
        <w:pStyle w:val="Notes"/>
        <w:numPr>
          <w:ilvl w:val="0"/>
          <w:numId w:val="820"/>
        </w:numPr>
        <w:spacing w:before="120" w:line="240" w:lineRule="auto"/>
        <w:rPr>
          <w:sz w:val="28"/>
          <w:szCs w:val="28"/>
        </w:rPr>
      </w:pPr>
      <w:r w:rsidRPr="00BB630B">
        <w:rPr>
          <w:b/>
          <w:bCs/>
          <w:sz w:val="28"/>
          <w:szCs w:val="28"/>
        </w:rPr>
        <w:t>Уведомление об уточнении вида и принадлежности платежа</w:t>
      </w:r>
    </w:p>
    <w:p w14:paraId="5C58F725" w14:textId="77777777" w:rsidR="00D20D48" w:rsidRPr="00BB630B" w:rsidRDefault="00D20D48" w:rsidP="00D20D48">
      <w:pPr>
        <w:pStyle w:val="Notes"/>
        <w:spacing w:before="120" w:line="240" w:lineRule="auto"/>
        <w:rPr>
          <w:sz w:val="28"/>
          <w:szCs w:val="28"/>
        </w:rPr>
      </w:pPr>
      <w:r w:rsidRPr="00BB630B">
        <w:rPr>
          <w:sz w:val="28"/>
          <w:szCs w:val="28"/>
        </w:rPr>
        <w:t xml:space="preserve">При проведении документа формируются проводки: </w:t>
      </w:r>
    </w:p>
    <w:p w14:paraId="5C0E3EDA" w14:textId="77777777" w:rsidR="00D20D48" w:rsidRPr="00BB630B" w:rsidRDefault="00D20D48" w:rsidP="00D20D48">
      <w:pPr>
        <w:pStyle w:val="Notes"/>
        <w:spacing w:before="120" w:line="240" w:lineRule="auto"/>
        <w:rPr>
          <w:sz w:val="28"/>
          <w:szCs w:val="28"/>
        </w:rPr>
      </w:pPr>
      <w:r w:rsidRPr="00BB630B">
        <w:rPr>
          <w:sz w:val="28"/>
          <w:szCs w:val="28"/>
        </w:rPr>
        <w:t xml:space="preserve">Дт счетов 205.ХХ.560 «Расчеты по доходам»/209.XX.560 «Расчеты по ущербу и иным доходам» Кт счета 210.02.ХХХ «Расчеты с финансовым органом по поступлениям в бюджет»; </w:t>
      </w:r>
    </w:p>
    <w:p w14:paraId="298E0711" w14:textId="77777777" w:rsidR="00D20D48" w:rsidRPr="00BB630B" w:rsidRDefault="00D20D48" w:rsidP="00D20D48">
      <w:pPr>
        <w:pStyle w:val="Notes"/>
        <w:spacing w:before="120" w:line="240" w:lineRule="auto"/>
        <w:rPr>
          <w:sz w:val="28"/>
          <w:szCs w:val="28"/>
        </w:rPr>
      </w:pPr>
      <w:r w:rsidRPr="00BB630B">
        <w:rPr>
          <w:sz w:val="28"/>
          <w:szCs w:val="28"/>
        </w:rPr>
        <w:t>Дт счета 210.02.ХХХ «Расчеты с финансовым органом по поступлениям в бюджет» Кт счетов 205.ХХ.560 «Расчеты по доходам»/209.</w:t>
      </w:r>
      <w:r w:rsidRPr="00BB630B">
        <w:rPr>
          <w:sz w:val="28"/>
          <w:szCs w:val="28"/>
          <w:lang w:val="en-US"/>
        </w:rPr>
        <w:t>XX</w:t>
      </w:r>
      <w:r w:rsidRPr="00BB630B">
        <w:rPr>
          <w:sz w:val="28"/>
          <w:szCs w:val="28"/>
        </w:rPr>
        <w:t>.560 «Расчеты по ущербу и иным доходам».</w:t>
      </w:r>
    </w:p>
    <w:p w14:paraId="48B1D0CC" w14:textId="77777777" w:rsidR="00D20D48" w:rsidRPr="00BB630B" w:rsidRDefault="00D20D48" w:rsidP="00C16F34">
      <w:pPr>
        <w:pStyle w:val="Notes"/>
        <w:numPr>
          <w:ilvl w:val="0"/>
          <w:numId w:val="820"/>
        </w:numPr>
        <w:spacing w:before="120" w:line="240" w:lineRule="auto"/>
        <w:rPr>
          <w:b/>
          <w:bCs/>
          <w:sz w:val="28"/>
          <w:szCs w:val="28"/>
        </w:rPr>
      </w:pPr>
      <w:r w:rsidRPr="00BB630B">
        <w:rPr>
          <w:b/>
          <w:bCs/>
          <w:sz w:val="28"/>
          <w:szCs w:val="28"/>
        </w:rPr>
        <w:t>Уведомление об уточнении вида и принадлежности платежа (205.ХХ-210.02)</w:t>
      </w:r>
    </w:p>
    <w:p w14:paraId="68A3EFBC" w14:textId="77777777" w:rsidR="00D20D48" w:rsidRPr="00BB630B" w:rsidRDefault="00D20D48" w:rsidP="00D20D48">
      <w:pPr>
        <w:pStyle w:val="Notes"/>
        <w:spacing w:before="120" w:line="240" w:lineRule="auto"/>
        <w:rPr>
          <w:sz w:val="28"/>
          <w:szCs w:val="28"/>
        </w:rPr>
      </w:pPr>
      <w:r w:rsidRPr="00BB630B">
        <w:rPr>
          <w:sz w:val="28"/>
          <w:szCs w:val="28"/>
        </w:rPr>
        <w:t xml:space="preserve">При проведении документа формируются проводки: </w:t>
      </w:r>
    </w:p>
    <w:p w14:paraId="7430E007" w14:textId="77777777" w:rsidR="00D20D48" w:rsidRPr="00BB630B" w:rsidRDefault="00D20D48" w:rsidP="00D20D48">
      <w:pPr>
        <w:pStyle w:val="Notes"/>
        <w:spacing w:before="120" w:line="240" w:lineRule="auto"/>
        <w:rPr>
          <w:sz w:val="28"/>
          <w:szCs w:val="28"/>
        </w:rPr>
      </w:pPr>
      <w:r w:rsidRPr="00BB630B">
        <w:rPr>
          <w:sz w:val="28"/>
          <w:szCs w:val="28"/>
        </w:rPr>
        <w:lastRenderedPageBreak/>
        <w:t>Дт счетов 205.ХХ.560 «Расчеты по доходам»/209.XX.560 «Расчеты по ущербу и иным доходам» Кт счета 210.02.ХХХ «Расчеты с финансовым органом по поступлениям в бюджет».</w:t>
      </w:r>
    </w:p>
    <w:p w14:paraId="120F597E" w14:textId="77777777" w:rsidR="00D20D48" w:rsidRPr="00BB630B" w:rsidRDefault="00D20D48" w:rsidP="00C16F34">
      <w:pPr>
        <w:pStyle w:val="Notes"/>
        <w:numPr>
          <w:ilvl w:val="0"/>
          <w:numId w:val="820"/>
        </w:numPr>
        <w:spacing w:before="120" w:line="240" w:lineRule="auto"/>
        <w:rPr>
          <w:b/>
          <w:bCs/>
          <w:sz w:val="28"/>
          <w:szCs w:val="28"/>
        </w:rPr>
      </w:pPr>
      <w:r w:rsidRPr="00BB630B">
        <w:rPr>
          <w:b/>
          <w:bCs/>
          <w:sz w:val="28"/>
          <w:szCs w:val="28"/>
        </w:rPr>
        <w:t>Уточнение операций по кассовым выплатам (красное сторно)</w:t>
      </w:r>
    </w:p>
    <w:p w14:paraId="71E8EE71" w14:textId="77777777" w:rsidR="00D20D48" w:rsidRPr="00BB630B" w:rsidRDefault="00D20D48" w:rsidP="00D20D48">
      <w:pPr>
        <w:pStyle w:val="Notes"/>
        <w:spacing w:before="120" w:line="240" w:lineRule="auto"/>
        <w:rPr>
          <w:sz w:val="28"/>
          <w:szCs w:val="28"/>
        </w:rPr>
      </w:pPr>
      <w:r w:rsidRPr="00BB630B">
        <w:rPr>
          <w:sz w:val="28"/>
          <w:szCs w:val="28"/>
        </w:rPr>
        <w:t xml:space="preserve">При проведении документа формируются проводки: </w:t>
      </w:r>
    </w:p>
    <w:p w14:paraId="101063AF" w14:textId="77777777" w:rsidR="00D20D48" w:rsidRPr="00BB630B" w:rsidRDefault="00D20D48" w:rsidP="00D20D48">
      <w:pPr>
        <w:pStyle w:val="Notes"/>
        <w:spacing w:before="120" w:line="240" w:lineRule="auto"/>
        <w:rPr>
          <w:sz w:val="28"/>
          <w:szCs w:val="28"/>
        </w:rPr>
      </w:pPr>
      <w:r w:rsidRPr="00BB630B">
        <w:rPr>
          <w:sz w:val="28"/>
          <w:szCs w:val="28"/>
        </w:rPr>
        <w:t xml:space="preserve">Дт счетов 206.ХХ.560 «Расчеты по выданным авансам»/208.XX.560 «Расчеты с подотчетными лицами»/302.XX.830 «Расчеты по принятым обязательствам»/303.XX.830 «Расчеты по платежам в бюджеты» Кт счета 304.05.ХХХ «Расчеты по платежам из бюджета с финансовым органом»; </w:t>
      </w:r>
    </w:p>
    <w:p w14:paraId="5FCCE326" w14:textId="77777777" w:rsidR="00D20D48" w:rsidRPr="00BB630B" w:rsidRDefault="00D20D48" w:rsidP="00D20D48">
      <w:pPr>
        <w:pStyle w:val="Notes"/>
        <w:spacing w:before="120" w:line="240" w:lineRule="auto"/>
        <w:rPr>
          <w:sz w:val="28"/>
          <w:szCs w:val="28"/>
        </w:rPr>
      </w:pPr>
      <w:r w:rsidRPr="00BB630B">
        <w:rPr>
          <w:sz w:val="28"/>
          <w:szCs w:val="28"/>
        </w:rPr>
        <w:t>Дт счетов 206.ХХ.560 «Расчеты по выданным авансам»/208.XX.560 «Расчеты с подотчетными лицами»/302.XX.830 «Расчеты по принятым обязательствам»/303.XX.830 «Расчеты по платежам в бюджеты» Кт счета 304.05.ХХХ «Расчеты по платежам из бюджета с финансовым органом» красное сторно.</w:t>
      </w:r>
    </w:p>
    <w:p w14:paraId="523319F2" w14:textId="77777777" w:rsidR="00D20D48" w:rsidRPr="00BB630B" w:rsidRDefault="00D20D48" w:rsidP="00C16F34">
      <w:pPr>
        <w:pStyle w:val="Notes"/>
        <w:numPr>
          <w:ilvl w:val="0"/>
          <w:numId w:val="820"/>
        </w:numPr>
        <w:spacing w:before="120" w:line="240" w:lineRule="auto"/>
        <w:rPr>
          <w:b/>
          <w:bCs/>
          <w:sz w:val="28"/>
          <w:szCs w:val="28"/>
        </w:rPr>
      </w:pPr>
      <w:r w:rsidRPr="00BB630B">
        <w:rPr>
          <w:b/>
          <w:bCs/>
          <w:sz w:val="28"/>
          <w:szCs w:val="28"/>
        </w:rPr>
        <w:t>Уведомление об уточнении вида и принадлежности платежа (по Распоряжению на карты "Мир")</w:t>
      </w:r>
    </w:p>
    <w:p w14:paraId="0D773D65" w14:textId="77777777" w:rsidR="00D20D48" w:rsidRPr="00BB630B" w:rsidRDefault="00D20D48" w:rsidP="00D20D48">
      <w:pPr>
        <w:pStyle w:val="Notes"/>
        <w:spacing w:before="120" w:line="240" w:lineRule="auto"/>
        <w:rPr>
          <w:sz w:val="28"/>
          <w:szCs w:val="28"/>
        </w:rPr>
      </w:pPr>
      <w:r w:rsidRPr="00BB630B">
        <w:rPr>
          <w:sz w:val="28"/>
          <w:szCs w:val="28"/>
        </w:rPr>
        <w:t xml:space="preserve">При проведении документа формируются проводки: </w:t>
      </w:r>
    </w:p>
    <w:p w14:paraId="327B156C" w14:textId="77777777" w:rsidR="00D20D48" w:rsidRPr="00BB630B" w:rsidRDefault="00D20D48" w:rsidP="00D20D48">
      <w:pPr>
        <w:pStyle w:val="Notes"/>
        <w:spacing w:before="120" w:line="240" w:lineRule="auto"/>
        <w:rPr>
          <w:sz w:val="28"/>
          <w:szCs w:val="28"/>
        </w:rPr>
      </w:pPr>
      <w:r w:rsidRPr="00BB630B">
        <w:rPr>
          <w:sz w:val="28"/>
          <w:szCs w:val="28"/>
        </w:rPr>
        <w:t xml:space="preserve">Дт счетов 208.XX.560 «Расчеты с подотчетными лицами»/302.XX.830 «Расчеты по принятым обязательствам» Кт счета 304.05.ХХХ «Расчеты по платежам из бюджета с финансовым органом»; </w:t>
      </w:r>
    </w:p>
    <w:p w14:paraId="36F19FE2" w14:textId="77777777" w:rsidR="00D20D48" w:rsidRPr="00BB630B" w:rsidRDefault="00D20D48" w:rsidP="00D20D48">
      <w:pPr>
        <w:pStyle w:val="Notes"/>
        <w:spacing w:before="120" w:line="240" w:lineRule="auto"/>
        <w:rPr>
          <w:sz w:val="28"/>
          <w:szCs w:val="28"/>
        </w:rPr>
      </w:pPr>
      <w:r w:rsidRPr="00BB630B">
        <w:rPr>
          <w:sz w:val="28"/>
          <w:szCs w:val="28"/>
        </w:rPr>
        <w:t>Дт счетов 208.XX.560 «Расчеты с подотчетными лицами»/302.XX.830 «Расчеты по принятым обязательствам» Кт счета 304.05.ХХХ «Расчеты по платежам из бюджета с финансовым органом» красное сторно.</w:t>
      </w:r>
    </w:p>
    <w:p w14:paraId="6E8F7E29" w14:textId="77777777" w:rsidR="00D20D48" w:rsidRPr="00BB630B" w:rsidRDefault="00D20D48" w:rsidP="00C16F34">
      <w:pPr>
        <w:pStyle w:val="Notes"/>
        <w:numPr>
          <w:ilvl w:val="0"/>
          <w:numId w:val="820"/>
        </w:numPr>
        <w:spacing w:before="120" w:line="240" w:lineRule="auto"/>
        <w:rPr>
          <w:b/>
          <w:bCs/>
          <w:sz w:val="28"/>
          <w:szCs w:val="28"/>
        </w:rPr>
      </w:pPr>
      <w:r w:rsidRPr="00BB630B">
        <w:rPr>
          <w:b/>
          <w:bCs/>
          <w:sz w:val="28"/>
          <w:szCs w:val="28"/>
        </w:rPr>
        <w:t>Обмен данными</w:t>
      </w:r>
    </w:p>
    <w:p w14:paraId="11E7DBAA" w14:textId="77777777" w:rsidR="0099384C" w:rsidRPr="00BB630B" w:rsidRDefault="00D20D48" w:rsidP="00D20D48">
      <w:pPr>
        <w:spacing w:before="120" w:after="120"/>
        <w:ind w:firstLine="851"/>
        <w:rPr>
          <w:color w:val="auto"/>
          <w:szCs w:val="28"/>
        </w:rPr>
      </w:pPr>
      <w:r w:rsidRPr="00BB630B">
        <w:rPr>
          <w:szCs w:val="28"/>
        </w:rPr>
        <w:t>Служебная типовая операция для проведения документа без формирования бухгалтерских записей</w:t>
      </w:r>
      <w:r w:rsidR="0099384C" w:rsidRPr="00BB630B">
        <w:rPr>
          <w:color w:val="auto"/>
          <w:szCs w:val="28"/>
        </w:rPr>
        <w:t>.</w:t>
      </w:r>
    </w:p>
    <w:p w14:paraId="06E2CA79" w14:textId="77777777" w:rsidR="002C0769" w:rsidRPr="00BB630B" w:rsidRDefault="002C0769" w:rsidP="0099384C">
      <w:pPr>
        <w:spacing w:before="120" w:after="120"/>
        <w:ind w:firstLine="851"/>
        <w:rPr>
          <w:color w:val="auto"/>
          <w:szCs w:val="28"/>
        </w:rPr>
      </w:pPr>
      <w:r w:rsidRPr="00BB630B">
        <w:rPr>
          <w:noProof/>
          <w:snapToGrid/>
          <w:color w:val="auto"/>
          <w:szCs w:val="28"/>
        </w:rPr>
        <w:drawing>
          <wp:inline distT="0" distB="0" distL="0" distR="0" wp14:anchorId="50892976" wp14:editId="39086457">
            <wp:extent cx="4905375" cy="1354080"/>
            <wp:effectExtent l="0" t="0" r="0" b="0"/>
            <wp:docPr id="2043434677" name="Рисунок 204343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77" name="Скриншот 23-11-2023 125600.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4920274" cy="1358193"/>
                    </a:xfrm>
                    <a:prstGeom prst="rect">
                      <a:avLst/>
                    </a:prstGeom>
                  </pic:spPr>
                </pic:pic>
              </a:graphicData>
            </a:graphic>
          </wp:inline>
        </w:drawing>
      </w:r>
    </w:p>
    <w:p w14:paraId="457E42E6" w14:textId="77777777" w:rsidR="002C0769" w:rsidRPr="00BB630B" w:rsidRDefault="002C0769" w:rsidP="002C0769">
      <w:pPr>
        <w:pStyle w:val="afff1"/>
      </w:pPr>
      <w:bookmarkStart w:id="2812" w:name="_Toc2176631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w:instrText>
      </w:r>
      <w:r w:rsidR="007E6987">
        <w:instrText xml:space="preserve">исунок \* ARABIC \s 1 </w:instrText>
      </w:r>
      <w:r w:rsidR="007E6987">
        <w:fldChar w:fldCharType="separate"/>
      </w:r>
      <w:r w:rsidR="009C6132">
        <w:rPr>
          <w:noProof/>
        </w:rPr>
        <w:t>311</w:t>
      </w:r>
      <w:r w:rsidR="007E6987">
        <w:rPr>
          <w:noProof/>
        </w:rPr>
        <w:fldChar w:fldCharType="end"/>
      </w:r>
      <w:r w:rsidRPr="00BB630B">
        <w:t xml:space="preserve"> – Уведомление об уточнении вида и принадлежности платежа</w:t>
      </w:r>
      <w:bookmarkEnd w:id="2812"/>
    </w:p>
    <w:p w14:paraId="17D93B36" w14:textId="77777777" w:rsidR="002613C9" w:rsidRPr="00BB630B" w:rsidRDefault="00B251F9" w:rsidP="0099384C">
      <w:pPr>
        <w:spacing w:before="120" w:after="120"/>
        <w:ind w:firstLine="851"/>
        <w:rPr>
          <w:color w:val="auto"/>
          <w:szCs w:val="28"/>
        </w:rPr>
      </w:pPr>
      <w:r w:rsidRPr="00BB630B">
        <w:rPr>
          <w:color w:val="auto"/>
          <w:szCs w:val="28"/>
        </w:rPr>
        <w:lastRenderedPageBreak/>
        <w:t>В зависимости от выбранной типовой операции следует заполнить</w:t>
      </w:r>
      <w:r w:rsidR="002613C9" w:rsidRPr="00BB630B">
        <w:rPr>
          <w:color w:val="auto"/>
          <w:szCs w:val="28"/>
        </w:rPr>
        <w:t xml:space="preserve"> реквизиты типовой операции. </w:t>
      </w:r>
    </w:p>
    <w:p w14:paraId="03C14F4D" w14:textId="77777777" w:rsidR="002C0769" w:rsidRPr="00BB630B" w:rsidRDefault="002613C9" w:rsidP="0099384C">
      <w:pPr>
        <w:spacing w:before="120" w:after="120"/>
        <w:ind w:firstLine="851"/>
        <w:rPr>
          <w:color w:val="auto"/>
          <w:szCs w:val="28"/>
        </w:rPr>
      </w:pPr>
      <w:r w:rsidRPr="00BB630B">
        <w:rPr>
          <w:noProof/>
          <w:snapToGrid/>
          <w:color w:val="auto"/>
          <w:szCs w:val="28"/>
        </w:rPr>
        <w:drawing>
          <wp:inline distT="0" distB="0" distL="0" distR="0" wp14:anchorId="11FE3A98" wp14:editId="611A9CA7">
            <wp:extent cx="5546725" cy="1484968"/>
            <wp:effectExtent l="0" t="0" r="0" b="1270"/>
            <wp:docPr id="2043434679" name="Рисунок 204343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79" name="Скриншот 23-11-2023 141154.jpg"/>
                    <pic:cNvPicPr/>
                  </pic:nvPicPr>
                  <pic:blipFill>
                    <a:blip r:embed="rId348">
                      <a:extLst>
                        <a:ext uri="{28A0092B-C50C-407E-A947-70E740481C1C}">
                          <a14:useLocalDpi xmlns:a14="http://schemas.microsoft.com/office/drawing/2010/main" val="0"/>
                        </a:ext>
                      </a:extLst>
                    </a:blip>
                    <a:stretch>
                      <a:fillRect/>
                    </a:stretch>
                  </pic:blipFill>
                  <pic:spPr>
                    <a:xfrm>
                      <a:off x="0" y="0"/>
                      <a:ext cx="5557840" cy="1487944"/>
                    </a:xfrm>
                    <a:prstGeom prst="rect">
                      <a:avLst/>
                    </a:prstGeom>
                  </pic:spPr>
                </pic:pic>
              </a:graphicData>
            </a:graphic>
          </wp:inline>
        </w:drawing>
      </w:r>
      <w:r w:rsidR="00B251F9" w:rsidRPr="00BB630B">
        <w:rPr>
          <w:color w:val="auto"/>
          <w:szCs w:val="28"/>
        </w:rPr>
        <w:t xml:space="preserve"> </w:t>
      </w:r>
    </w:p>
    <w:p w14:paraId="2A0BF7CB" w14:textId="77777777" w:rsidR="002613C9" w:rsidRPr="00BB630B" w:rsidRDefault="002613C9" w:rsidP="002613C9">
      <w:pPr>
        <w:pStyle w:val="afff1"/>
      </w:pPr>
      <w:bookmarkStart w:id="2813" w:name="_Toc21766312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312</w:t>
      </w:r>
      <w:r w:rsidR="007E6987">
        <w:rPr>
          <w:noProof/>
        </w:rPr>
        <w:fldChar w:fldCharType="end"/>
      </w:r>
      <w:r w:rsidRPr="00BB630B">
        <w:t xml:space="preserve"> – Уведомление об уточнении вида и принадлежности платежа</w:t>
      </w:r>
      <w:bookmarkEnd w:id="2813"/>
    </w:p>
    <w:p w14:paraId="282DF0C7" w14:textId="77777777" w:rsidR="005F330C" w:rsidRPr="00BB630B" w:rsidRDefault="00F435DE" w:rsidP="00F60910">
      <w:pPr>
        <w:spacing w:before="120" w:after="120"/>
        <w:ind w:firstLine="851"/>
        <w:rPr>
          <w:color w:val="auto"/>
          <w:szCs w:val="28"/>
        </w:rPr>
      </w:pPr>
      <w:r w:rsidRPr="00BB630B">
        <w:rPr>
          <w:color w:val="auto"/>
          <w:szCs w:val="28"/>
        </w:rPr>
        <w:t xml:space="preserve">После заполнения реквизитов по кнопке </w:t>
      </w:r>
      <w:r w:rsidRPr="00BB630B">
        <w:rPr>
          <w:b/>
          <w:color w:val="auto"/>
          <w:szCs w:val="28"/>
        </w:rPr>
        <w:t>На подписание</w:t>
      </w:r>
      <w:r w:rsidRPr="00BB630B">
        <w:rPr>
          <w:color w:val="auto"/>
          <w:szCs w:val="28"/>
        </w:rPr>
        <w:t xml:space="preserve"> документ следует отправить на следующий этап. </w:t>
      </w:r>
    </w:p>
    <w:p w14:paraId="057AC775" w14:textId="77777777" w:rsidR="00F435DE" w:rsidRPr="00BB630B" w:rsidRDefault="00F435DE" w:rsidP="00F435DE">
      <w:pPr>
        <w:spacing w:before="120" w:after="120"/>
        <w:rPr>
          <w:b/>
          <w:color w:val="auto"/>
          <w:szCs w:val="28"/>
        </w:rPr>
      </w:pPr>
      <w:r w:rsidRPr="00BB630B">
        <w:rPr>
          <w:color w:val="auto"/>
          <w:szCs w:val="28"/>
        </w:rPr>
        <w:t xml:space="preserve">Пользователь с ролью </w:t>
      </w:r>
      <w:r w:rsidRPr="00BB630B">
        <w:rPr>
          <w:b/>
          <w:color w:val="auto"/>
          <w:szCs w:val="28"/>
        </w:rPr>
        <w:t>Руководитель</w:t>
      </w:r>
      <w:r w:rsidRPr="00BB630B">
        <w:rPr>
          <w:color w:val="auto"/>
          <w:szCs w:val="28"/>
        </w:rPr>
        <w:t xml:space="preserve"> принимает задачу к исполнению, проверяет документ на корректность заполнения реквизитов, в случае положительного решения отправляет на следующий этап </w:t>
      </w:r>
      <w:r w:rsidRPr="00BB630B">
        <w:rPr>
          <w:b/>
          <w:color w:val="auto"/>
          <w:szCs w:val="28"/>
        </w:rPr>
        <w:t>Выгрузка</w:t>
      </w:r>
      <w:r w:rsidRPr="00BB630B">
        <w:rPr>
          <w:color w:val="auto"/>
          <w:szCs w:val="28"/>
        </w:rPr>
        <w:t xml:space="preserve"> пользователю с ролью </w:t>
      </w:r>
      <w:r w:rsidRPr="00BB630B">
        <w:rPr>
          <w:b/>
          <w:color w:val="auto"/>
          <w:szCs w:val="28"/>
        </w:rPr>
        <w:t>Бухгалтер</w:t>
      </w:r>
      <w:r w:rsidRPr="00BB630B">
        <w:rPr>
          <w:color w:val="auto"/>
          <w:szCs w:val="28"/>
        </w:rPr>
        <w:t xml:space="preserve"> по кнопке </w:t>
      </w:r>
      <w:r w:rsidRPr="00BB630B">
        <w:rPr>
          <w:b/>
          <w:color w:val="auto"/>
          <w:szCs w:val="28"/>
        </w:rPr>
        <w:t xml:space="preserve">Передать на отправку. </w:t>
      </w:r>
    </w:p>
    <w:p w14:paraId="524279B7" w14:textId="77777777" w:rsidR="00F435DE" w:rsidRPr="00BB630B" w:rsidRDefault="00F435DE" w:rsidP="00F435DE">
      <w:pPr>
        <w:spacing w:before="120" w:after="120"/>
        <w:rPr>
          <w:b/>
          <w:color w:val="auto"/>
          <w:szCs w:val="28"/>
        </w:rPr>
      </w:pPr>
      <w:r w:rsidRPr="00BB630B">
        <w:rPr>
          <w:b/>
          <w:noProof/>
          <w:snapToGrid/>
          <w:color w:val="auto"/>
          <w:szCs w:val="28"/>
        </w:rPr>
        <w:drawing>
          <wp:inline distT="0" distB="0" distL="0" distR="0" wp14:anchorId="54F89ECA" wp14:editId="60F08957">
            <wp:extent cx="5169292" cy="3969385"/>
            <wp:effectExtent l="0" t="0" r="0" b="0"/>
            <wp:docPr id="2043434681" name="Рисунок 204343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81" name="Скриншот 23-11-2023 141840.jpg"/>
                    <pic:cNvPicPr/>
                  </pic:nvPicPr>
                  <pic:blipFill>
                    <a:blip r:embed="rId349">
                      <a:extLst>
                        <a:ext uri="{28A0092B-C50C-407E-A947-70E740481C1C}">
                          <a14:useLocalDpi xmlns:a14="http://schemas.microsoft.com/office/drawing/2010/main" val="0"/>
                        </a:ext>
                      </a:extLst>
                    </a:blip>
                    <a:stretch>
                      <a:fillRect/>
                    </a:stretch>
                  </pic:blipFill>
                  <pic:spPr>
                    <a:xfrm>
                      <a:off x="0" y="0"/>
                      <a:ext cx="5174796" cy="3973612"/>
                    </a:xfrm>
                    <a:prstGeom prst="rect">
                      <a:avLst/>
                    </a:prstGeom>
                  </pic:spPr>
                </pic:pic>
              </a:graphicData>
            </a:graphic>
          </wp:inline>
        </w:drawing>
      </w:r>
    </w:p>
    <w:p w14:paraId="5B4453BF" w14:textId="77777777" w:rsidR="00F435DE" w:rsidRPr="00BB630B" w:rsidRDefault="00F435DE" w:rsidP="00F435DE">
      <w:pPr>
        <w:pStyle w:val="afff1"/>
      </w:pPr>
      <w:bookmarkStart w:id="2814" w:name="_Toc21766312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313</w:t>
      </w:r>
      <w:r w:rsidR="007E6987">
        <w:rPr>
          <w:noProof/>
        </w:rPr>
        <w:fldChar w:fldCharType="end"/>
      </w:r>
      <w:r w:rsidRPr="00BB630B">
        <w:t xml:space="preserve"> – Уведомление об уточнении вида и принадлежности платежа</w:t>
      </w:r>
      <w:bookmarkEnd w:id="2814"/>
    </w:p>
    <w:p w14:paraId="674DA04C" w14:textId="77777777" w:rsidR="00F435DE" w:rsidRPr="00BB630B" w:rsidRDefault="00F435DE" w:rsidP="00F435DE">
      <w:pPr>
        <w:spacing w:before="120" w:after="120"/>
        <w:rPr>
          <w:color w:val="auto"/>
          <w:szCs w:val="28"/>
        </w:rPr>
      </w:pPr>
      <w:r w:rsidRPr="00BB630B">
        <w:rPr>
          <w:color w:val="auto"/>
          <w:szCs w:val="28"/>
        </w:rPr>
        <w:lastRenderedPageBreak/>
        <w:t xml:space="preserve">Пользователь с ролью </w:t>
      </w:r>
      <w:r w:rsidRPr="00BB630B">
        <w:rPr>
          <w:b/>
          <w:color w:val="auto"/>
          <w:szCs w:val="28"/>
        </w:rPr>
        <w:t xml:space="preserve">Бухгалтер </w:t>
      </w:r>
      <w:r w:rsidRPr="00BB630B">
        <w:rPr>
          <w:color w:val="auto"/>
          <w:szCs w:val="28"/>
        </w:rPr>
        <w:t xml:space="preserve">при помощи обработки </w:t>
      </w:r>
      <w:r w:rsidRPr="00BB630B">
        <w:rPr>
          <w:b/>
          <w:color w:val="auto"/>
          <w:szCs w:val="28"/>
        </w:rPr>
        <w:t xml:space="preserve">Обмен с ПУР/АСФК через ЕСМВ </w:t>
      </w:r>
      <w:r w:rsidRPr="00BB630B">
        <w:rPr>
          <w:color w:val="auto"/>
          <w:szCs w:val="28"/>
        </w:rPr>
        <w:t xml:space="preserve">(раздел </w:t>
      </w:r>
      <w:r w:rsidRPr="00BB630B">
        <w:rPr>
          <w:b/>
          <w:color w:val="auto"/>
          <w:szCs w:val="28"/>
        </w:rPr>
        <w:t>Денежные средства</w:t>
      </w:r>
      <w:r w:rsidRPr="00BB630B">
        <w:rPr>
          <w:color w:val="auto"/>
          <w:szCs w:val="28"/>
        </w:rPr>
        <w:t xml:space="preserve"> пункт </w:t>
      </w:r>
      <w:r w:rsidRPr="00BB630B">
        <w:rPr>
          <w:b/>
          <w:color w:val="auto"/>
          <w:szCs w:val="28"/>
        </w:rPr>
        <w:t xml:space="preserve">Банк (казначейство)) </w:t>
      </w:r>
      <w:r w:rsidRPr="00BB630B">
        <w:rPr>
          <w:color w:val="auto"/>
          <w:szCs w:val="28"/>
        </w:rPr>
        <w:t>формирует пакет на отправку и отправляет файл экспорта.</w:t>
      </w:r>
    </w:p>
    <w:p w14:paraId="280B829D" w14:textId="77777777" w:rsidR="00F435DE" w:rsidRPr="00BB630B" w:rsidRDefault="00F435DE" w:rsidP="00F435DE">
      <w:pPr>
        <w:rPr>
          <w:color w:val="auto"/>
          <w:szCs w:val="28"/>
        </w:rPr>
      </w:pPr>
      <w:r w:rsidRPr="00BB630B">
        <w:rPr>
          <w:color w:val="auto"/>
          <w:szCs w:val="28"/>
        </w:rPr>
        <w:t xml:space="preserve">Документ приобретет статус по шаблону бизнес процесса </w:t>
      </w:r>
      <w:r w:rsidRPr="00BB630B">
        <w:rPr>
          <w:b/>
          <w:color w:val="auto"/>
          <w:szCs w:val="28"/>
        </w:rPr>
        <w:t>Отправлен</w:t>
      </w:r>
      <w:r w:rsidRPr="00BB630B">
        <w:rPr>
          <w:color w:val="auto"/>
          <w:szCs w:val="28"/>
        </w:rPr>
        <w:t>.</w:t>
      </w:r>
    </w:p>
    <w:p w14:paraId="5C9E964D" w14:textId="77777777" w:rsidR="00F435DE" w:rsidRPr="00BB630B" w:rsidRDefault="00F435DE" w:rsidP="00F435DE">
      <w:pPr>
        <w:spacing w:before="120" w:after="120"/>
        <w:rPr>
          <w:b/>
          <w:color w:val="auto"/>
          <w:szCs w:val="28"/>
        </w:rPr>
      </w:pPr>
      <w:r w:rsidRPr="00BB630B">
        <w:rPr>
          <w:color w:val="auto"/>
          <w:szCs w:val="28"/>
        </w:rPr>
        <w:t xml:space="preserve">После загрузки документа </w:t>
      </w:r>
      <w:r w:rsidRPr="00BB630B">
        <w:rPr>
          <w:b/>
          <w:color w:val="auto"/>
          <w:szCs w:val="28"/>
        </w:rPr>
        <w:t>Выписка из лицевого счета</w:t>
      </w:r>
      <w:r w:rsidRPr="00BB630B">
        <w:rPr>
          <w:color w:val="auto"/>
          <w:szCs w:val="28"/>
        </w:rPr>
        <w:t xml:space="preserve"> для документа будет установлен статус по шаблону бизнес процесса </w:t>
      </w:r>
      <w:r w:rsidRPr="00BB630B">
        <w:rPr>
          <w:b/>
          <w:color w:val="auto"/>
          <w:szCs w:val="28"/>
        </w:rPr>
        <w:t>Отражен в учете</w:t>
      </w:r>
    </w:p>
    <w:p w14:paraId="4AF8FCEF" w14:textId="77777777" w:rsidR="00F435DE" w:rsidRPr="00BB630B" w:rsidRDefault="00F435DE" w:rsidP="00F435DE">
      <w:pPr>
        <w:spacing w:before="120" w:after="120"/>
        <w:ind w:firstLine="851"/>
        <w:rPr>
          <w:color w:val="auto"/>
          <w:szCs w:val="28"/>
        </w:rPr>
      </w:pPr>
      <w:r w:rsidRPr="00BB630B">
        <w:rPr>
          <w:color w:val="auto"/>
          <w:szCs w:val="28"/>
        </w:rPr>
        <w:t xml:space="preserve"> После проведения «Уведомления об уточнении вида и принадлежности платежа» и отправки сформированного уведомления в Федеральное казначейство или орган Федерального казначейства документу присваивается статус </w:t>
      </w:r>
      <w:r w:rsidRPr="00BB630B">
        <w:rPr>
          <w:rStyle w:val="Interface"/>
          <w:color w:val="auto"/>
          <w:szCs w:val="28"/>
        </w:rPr>
        <w:t>Исполнен</w:t>
      </w:r>
      <w:r w:rsidRPr="00BB630B">
        <w:rPr>
          <w:color w:val="auto"/>
          <w:szCs w:val="28"/>
        </w:rPr>
        <w:t>.</w:t>
      </w:r>
    </w:p>
    <w:p w14:paraId="4D0C4B6B" w14:textId="77777777" w:rsidR="00F435DE" w:rsidRPr="00BB630B" w:rsidRDefault="00F435DE" w:rsidP="00F435DE">
      <w:pPr>
        <w:spacing w:before="120" w:after="120"/>
        <w:rPr>
          <w:color w:val="auto"/>
          <w:szCs w:val="28"/>
        </w:rPr>
      </w:pPr>
      <w:r w:rsidRPr="00BB630B">
        <w:rPr>
          <w:noProof/>
          <w:snapToGrid/>
          <w:color w:val="auto"/>
          <w:szCs w:val="28"/>
        </w:rPr>
        <w:drawing>
          <wp:inline distT="0" distB="0" distL="0" distR="0" wp14:anchorId="06D1C645" wp14:editId="38AFFB9D">
            <wp:extent cx="5099317" cy="4735195"/>
            <wp:effectExtent l="0" t="0" r="6350" b="8255"/>
            <wp:docPr id="2043434683" name="Рисунок 204343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83" name="Скриншот 23-11-2023 142205.jpg"/>
                    <pic:cNvPicPr/>
                  </pic:nvPicPr>
                  <pic:blipFill>
                    <a:blip r:embed="rId350">
                      <a:extLst>
                        <a:ext uri="{28A0092B-C50C-407E-A947-70E740481C1C}">
                          <a14:useLocalDpi xmlns:a14="http://schemas.microsoft.com/office/drawing/2010/main" val="0"/>
                        </a:ext>
                      </a:extLst>
                    </a:blip>
                    <a:stretch>
                      <a:fillRect/>
                    </a:stretch>
                  </pic:blipFill>
                  <pic:spPr>
                    <a:xfrm>
                      <a:off x="0" y="0"/>
                      <a:ext cx="5103460" cy="4739042"/>
                    </a:xfrm>
                    <a:prstGeom prst="rect">
                      <a:avLst/>
                    </a:prstGeom>
                  </pic:spPr>
                </pic:pic>
              </a:graphicData>
            </a:graphic>
          </wp:inline>
        </w:drawing>
      </w:r>
    </w:p>
    <w:p w14:paraId="6BB6259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выгрузке «Уведомления об уточнении вида и принадлежности платежа» в электронном виде у документа автоматически устанавливается статус </w:t>
      </w:r>
      <w:r w:rsidRPr="00BB630B">
        <w:rPr>
          <w:rStyle w:val="Interface"/>
          <w:color w:val="auto"/>
          <w:sz w:val="28"/>
          <w:szCs w:val="28"/>
        </w:rPr>
        <w:t>Исполнен</w:t>
      </w:r>
      <w:r w:rsidRPr="00BB630B">
        <w:rPr>
          <w:sz w:val="28"/>
          <w:szCs w:val="28"/>
        </w:rPr>
        <w:t xml:space="preserve">. При выгрузке «Уведомления об уточнении вида и принадлежности платежа», созданного на основании документа </w:t>
      </w:r>
      <w:r w:rsidRPr="00BB630B">
        <w:rPr>
          <w:rStyle w:val="Interface"/>
          <w:color w:val="auto"/>
          <w:sz w:val="28"/>
          <w:szCs w:val="28"/>
        </w:rPr>
        <w:t>Запрос на выяснение принадлежности платежа</w:t>
      </w:r>
      <w:r w:rsidRPr="00BB630B">
        <w:rPr>
          <w:sz w:val="28"/>
          <w:szCs w:val="28"/>
        </w:rPr>
        <w:t xml:space="preserve">, статус </w:t>
      </w:r>
      <w:r w:rsidRPr="00BB630B">
        <w:rPr>
          <w:rStyle w:val="Interface"/>
          <w:color w:val="auto"/>
          <w:sz w:val="28"/>
          <w:szCs w:val="28"/>
        </w:rPr>
        <w:t>Исполнен</w:t>
      </w:r>
      <w:r w:rsidRPr="00BB630B">
        <w:rPr>
          <w:sz w:val="28"/>
          <w:szCs w:val="28"/>
        </w:rPr>
        <w:t xml:space="preserve"> у соответствующего </w:t>
      </w:r>
      <w:r w:rsidRPr="00BB630B">
        <w:rPr>
          <w:sz w:val="28"/>
          <w:szCs w:val="28"/>
        </w:rPr>
        <w:lastRenderedPageBreak/>
        <w:t xml:space="preserve">документа </w:t>
      </w:r>
      <w:r w:rsidRPr="00BB630B">
        <w:rPr>
          <w:rStyle w:val="Interface"/>
          <w:color w:val="auto"/>
          <w:sz w:val="28"/>
          <w:szCs w:val="28"/>
        </w:rPr>
        <w:t>Запрос на выяснение принадлежности платежа</w:t>
      </w:r>
      <w:r w:rsidRPr="00BB630B">
        <w:rPr>
          <w:sz w:val="28"/>
          <w:szCs w:val="28"/>
        </w:rPr>
        <w:t xml:space="preserve"> устанавливается автоматически.</w:t>
      </w:r>
    </w:p>
    <w:p w14:paraId="45CD8E1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Уведомление об уточнении вида и принадлежности платежа</w:t>
      </w:r>
      <w:r w:rsidRPr="00BB630B">
        <w:rPr>
          <w:color w:val="auto"/>
          <w:szCs w:val="28"/>
        </w:rPr>
        <w:t xml:space="preserve"> можно ввести документ</w:t>
      </w:r>
      <w:r w:rsidR="00F435DE" w:rsidRPr="00BB630B">
        <w:rPr>
          <w:color w:val="auto"/>
          <w:szCs w:val="28"/>
        </w:rPr>
        <w:t>ы</w:t>
      </w:r>
      <w:r w:rsidRPr="00BB630B">
        <w:rPr>
          <w:color w:val="auto"/>
          <w:szCs w:val="28"/>
        </w:rPr>
        <w:t xml:space="preserve"> </w:t>
      </w:r>
      <w:r w:rsidRPr="00BB630B">
        <w:rPr>
          <w:rStyle w:val="Interface"/>
          <w:color w:val="auto"/>
          <w:szCs w:val="28"/>
        </w:rPr>
        <w:t>Уведомление об уточнении вида и принадлежности платежа</w:t>
      </w:r>
      <w:r w:rsidR="00F435DE" w:rsidRPr="00BB630B">
        <w:rPr>
          <w:rStyle w:val="Interface"/>
          <w:color w:val="auto"/>
          <w:szCs w:val="28"/>
        </w:rPr>
        <w:t>, Запрос на отзыв распоряжения ( запрос на аннулирование), Кассовое поступление</w:t>
      </w:r>
      <w:r w:rsidRPr="00BB630B">
        <w:rPr>
          <w:color w:val="auto"/>
          <w:szCs w:val="28"/>
        </w:rPr>
        <w:t>.</w:t>
      </w:r>
    </w:p>
    <w:p w14:paraId="79CFE53C" w14:textId="77777777" w:rsidR="00F435DE" w:rsidRPr="00BB630B" w:rsidRDefault="00F435DE" w:rsidP="00F60910">
      <w:pPr>
        <w:spacing w:before="120" w:after="120"/>
        <w:ind w:firstLine="851"/>
        <w:rPr>
          <w:color w:val="auto"/>
          <w:szCs w:val="28"/>
        </w:rPr>
      </w:pPr>
      <w:r w:rsidRPr="00BB630B">
        <w:rPr>
          <w:noProof/>
          <w:snapToGrid/>
          <w:color w:val="auto"/>
          <w:szCs w:val="28"/>
        </w:rPr>
        <w:drawing>
          <wp:inline distT="0" distB="0" distL="0" distR="0" wp14:anchorId="525498DD" wp14:editId="12794688">
            <wp:extent cx="5010428" cy="1249045"/>
            <wp:effectExtent l="0" t="0" r="0" b="8255"/>
            <wp:docPr id="2043434685" name="Рисунок 204343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685" name="Скриншот 23-11-2023 142418.jpg"/>
                    <pic:cNvPicPr/>
                  </pic:nvPicPr>
                  <pic:blipFill>
                    <a:blip r:embed="rId351">
                      <a:extLst>
                        <a:ext uri="{28A0092B-C50C-407E-A947-70E740481C1C}">
                          <a14:useLocalDpi xmlns:a14="http://schemas.microsoft.com/office/drawing/2010/main" val="0"/>
                        </a:ext>
                      </a:extLst>
                    </a:blip>
                    <a:stretch>
                      <a:fillRect/>
                    </a:stretch>
                  </pic:blipFill>
                  <pic:spPr>
                    <a:xfrm>
                      <a:off x="0" y="0"/>
                      <a:ext cx="5012884" cy="1249657"/>
                    </a:xfrm>
                    <a:prstGeom prst="rect">
                      <a:avLst/>
                    </a:prstGeom>
                  </pic:spPr>
                </pic:pic>
              </a:graphicData>
            </a:graphic>
          </wp:inline>
        </w:drawing>
      </w:r>
    </w:p>
    <w:p w14:paraId="379A1E71" w14:textId="77777777" w:rsidR="00451CC8" w:rsidRPr="00BB630B" w:rsidRDefault="00451CC8" w:rsidP="00F60910">
      <w:pPr>
        <w:spacing w:before="120" w:after="120"/>
        <w:ind w:firstLine="851"/>
        <w:rPr>
          <w:color w:val="auto"/>
          <w:szCs w:val="28"/>
        </w:rPr>
      </w:pPr>
      <w:r w:rsidRPr="00BB630B">
        <w:rPr>
          <w:color w:val="auto"/>
          <w:szCs w:val="28"/>
        </w:rPr>
        <w:t xml:space="preserve">По кнопке Печать присутствует возможность сформировать печатные формы ОКУД 0531809, Справка ф. 0504833. </w:t>
      </w:r>
    </w:p>
    <w:p w14:paraId="2E8EA167" w14:textId="77777777" w:rsidR="00B10FB0" w:rsidRPr="00BB630B" w:rsidRDefault="00B10FB0" w:rsidP="00F60910">
      <w:pPr>
        <w:pStyle w:val="40"/>
        <w:keepNext/>
        <w:spacing w:before="120"/>
        <w:rPr>
          <w:color w:val="auto"/>
        </w:rPr>
      </w:pPr>
      <w:bookmarkStart w:id="2815" w:name="_Toc528274180"/>
      <w:bookmarkStart w:id="2816" w:name="_Ref36130348"/>
      <w:r w:rsidRPr="00BB630B">
        <w:rPr>
          <w:color w:val="auto"/>
        </w:rPr>
        <w:t>Выписка из лицевого счета</w:t>
      </w:r>
      <w:bookmarkEnd w:id="2815"/>
      <w:bookmarkEnd w:id="2816"/>
    </w:p>
    <w:p w14:paraId="30D2C9C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регистрации </w:t>
      </w:r>
      <w:r w:rsidR="006A052A" w:rsidRPr="00BB630B">
        <w:rPr>
          <w:color w:val="auto"/>
          <w:szCs w:val="28"/>
        </w:rPr>
        <w:t>в Подсистеме</w:t>
      </w:r>
      <w:r w:rsidRPr="00BB630B">
        <w:rPr>
          <w:color w:val="auto"/>
          <w:szCs w:val="28"/>
        </w:rPr>
        <w:t xml:space="preserve"> выписки из лицевого счета, полученной из органа казначейства или учреждения банка.</w:t>
      </w:r>
    </w:p>
    <w:p w14:paraId="2193BD93" w14:textId="77777777" w:rsidR="00B10FB0" w:rsidRPr="00BB630B" w:rsidRDefault="00B10FB0" w:rsidP="00F60910">
      <w:pPr>
        <w:spacing w:before="120" w:after="120"/>
        <w:ind w:firstLine="851"/>
        <w:rPr>
          <w:color w:val="auto"/>
          <w:szCs w:val="28"/>
        </w:rPr>
      </w:pPr>
      <w:r w:rsidRPr="00BB630B">
        <w:rPr>
          <w:color w:val="auto"/>
          <w:szCs w:val="28"/>
        </w:rPr>
        <w:t>В документе отражаются:</w:t>
      </w:r>
    </w:p>
    <w:p w14:paraId="3BDC618E" w14:textId="77777777" w:rsidR="00B10FB0" w:rsidRPr="00BB630B" w:rsidRDefault="00B10FB0" w:rsidP="00C16F34">
      <w:pPr>
        <w:pStyle w:val="Bullet1"/>
        <w:numPr>
          <w:ilvl w:val="0"/>
          <w:numId w:val="485"/>
        </w:numPr>
        <w:spacing w:before="120" w:line="240" w:lineRule="auto"/>
        <w:ind w:left="1208" w:hanging="357"/>
        <w:rPr>
          <w:sz w:val="28"/>
          <w:szCs w:val="28"/>
        </w:rPr>
      </w:pPr>
      <w:r w:rsidRPr="00BB630B">
        <w:rPr>
          <w:sz w:val="28"/>
          <w:szCs w:val="28"/>
        </w:rPr>
        <w:t xml:space="preserve">остатки по лицевому счету на начало и конец дня; </w:t>
      </w:r>
    </w:p>
    <w:p w14:paraId="1097646C" w14:textId="77777777" w:rsidR="00B10FB0" w:rsidRPr="00BB630B" w:rsidRDefault="00B10FB0" w:rsidP="00C16F34">
      <w:pPr>
        <w:pStyle w:val="Bullet1"/>
        <w:numPr>
          <w:ilvl w:val="0"/>
          <w:numId w:val="485"/>
        </w:numPr>
        <w:spacing w:before="120" w:line="240" w:lineRule="auto"/>
        <w:ind w:left="1208" w:hanging="357"/>
        <w:rPr>
          <w:sz w:val="28"/>
          <w:szCs w:val="28"/>
        </w:rPr>
      </w:pPr>
      <w:r w:rsidRPr="00BB630B">
        <w:rPr>
          <w:sz w:val="28"/>
          <w:szCs w:val="28"/>
        </w:rPr>
        <w:t xml:space="preserve">список документов, входящих в выписку; </w:t>
      </w:r>
    </w:p>
    <w:p w14:paraId="1AF442ED" w14:textId="77777777" w:rsidR="00B10FB0" w:rsidRPr="00BB630B" w:rsidRDefault="00B10FB0" w:rsidP="00C16F34">
      <w:pPr>
        <w:pStyle w:val="Bullet1"/>
        <w:numPr>
          <w:ilvl w:val="0"/>
          <w:numId w:val="485"/>
        </w:numPr>
        <w:spacing w:before="120" w:line="240" w:lineRule="auto"/>
        <w:ind w:left="1208" w:hanging="357"/>
        <w:rPr>
          <w:sz w:val="28"/>
          <w:szCs w:val="28"/>
        </w:rPr>
      </w:pPr>
      <w:r w:rsidRPr="00BB630B">
        <w:rPr>
          <w:sz w:val="28"/>
          <w:szCs w:val="28"/>
        </w:rPr>
        <w:t>служебная информация.</w:t>
      </w:r>
    </w:p>
    <w:p w14:paraId="27B840B6" w14:textId="77777777" w:rsidR="006C2AB1" w:rsidRPr="00BB630B" w:rsidRDefault="006C2AB1" w:rsidP="006C2AB1">
      <w:pPr>
        <w:pStyle w:val="Bullet1"/>
        <w:numPr>
          <w:ilvl w:val="0"/>
          <w:numId w:val="0"/>
        </w:numPr>
        <w:tabs>
          <w:tab w:val="left" w:pos="708"/>
        </w:tabs>
        <w:spacing w:before="120" w:line="240" w:lineRule="auto"/>
        <w:ind w:firstLine="709"/>
        <w:rPr>
          <w:sz w:val="28"/>
          <w:szCs w:val="28"/>
        </w:rPr>
      </w:pPr>
      <w:bookmarkStart w:id="2817" w:name="_Hlk152754301"/>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Банк (казначейство).</w:t>
      </w:r>
      <w:r w:rsidRPr="00BB630B">
        <w:rPr>
          <w:sz w:val="28"/>
          <w:szCs w:val="28"/>
        </w:rPr>
        <w:t xml:space="preserve"> </w:t>
      </w:r>
    </w:p>
    <w:p w14:paraId="62974BF3" w14:textId="77777777" w:rsidR="006C2AB1" w:rsidRPr="00BB630B" w:rsidRDefault="006C2AB1" w:rsidP="006C2AB1">
      <w:pPr>
        <w:pStyle w:val="Bullet1"/>
        <w:numPr>
          <w:ilvl w:val="0"/>
          <w:numId w:val="0"/>
        </w:numPr>
        <w:tabs>
          <w:tab w:val="left" w:pos="720"/>
        </w:tabs>
        <w:spacing w:before="120" w:line="240" w:lineRule="auto"/>
        <w:ind w:left="720" w:hanging="720"/>
        <w:rPr>
          <w:sz w:val="28"/>
          <w:szCs w:val="28"/>
        </w:rPr>
      </w:pPr>
      <w:r w:rsidRPr="00BB630B">
        <w:rPr>
          <w:noProof/>
        </w:rPr>
        <w:drawing>
          <wp:inline distT="0" distB="0" distL="0" distR="0" wp14:anchorId="519386A1" wp14:editId="23A0A34F">
            <wp:extent cx="6027420" cy="1943100"/>
            <wp:effectExtent l="0" t="0" r="0" b="0"/>
            <wp:docPr id="953884092" name="Рисунок 12" descr="Изображение выглядит как текст, Шрифт,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Изображение выглядит как текст, Шрифт, число, линия&#10;&#10;Автоматически созданное описание"/>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027420" cy="1943100"/>
                    </a:xfrm>
                    <a:prstGeom prst="rect">
                      <a:avLst/>
                    </a:prstGeom>
                    <a:noFill/>
                    <a:ln>
                      <a:noFill/>
                    </a:ln>
                  </pic:spPr>
                </pic:pic>
              </a:graphicData>
            </a:graphic>
          </wp:inline>
        </w:drawing>
      </w:r>
    </w:p>
    <w:p w14:paraId="61498E34" w14:textId="77777777" w:rsidR="006C2AB1" w:rsidRPr="00BB630B" w:rsidRDefault="006C2AB1" w:rsidP="006C2AB1">
      <w:pPr>
        <w:pStyle w:val="Bullet1"/>
        <w:numPr>
          <w:ilvl w:val="0"/>
          <w:numId w:val="0"/>
        </w:numPr>
        <w:spacing w:before="120"/>
        <w:ind w:left="720"/>
        <w:jc w:val="center"/>
        <w:rPr>
          <w:sz w:val="28"/>
          <w:szCs w:val="28"/>
        </w:rPr>
      </w:pPr>
      <w:bookmarkStart w:id="2818" w:name="_Toc217663122"/>
      <w:r w:rsidRPr="00BB630B">
        <w:rPr>
          <w:bCs/>
          <w:sz w:val="28"/>
          <w:szCs w:val="28"/>
        </w:rPr>
        <w:t xml:space="preserve">Рисунок </w:t>
      </w:r>
      <w:r w:rsidR="00CF53F6">
        <w:rPr>
          <w:bCs/>
          <w:sz w:val="28"/>
          <w:szCs w:val="28"/>
        </w:rPr>
        <w:fldChar w:fldCharType="begin"/>
      </w:r>
      <w:r w:rsidR="00CF53F6">
        <w:rPr>
          <w:bCs/>
          <w:sz w:val="28"/>
          <w:szCs w:val="28"/>
        </w:rPr>
        <w:instrText xml:space="preserve"> STYLEREF 1 \s </w:instrText>
      </w:r>
      <w:r w:rsidR="00CF53F6">
        <w:rPr>
          <w:bCs/>
          <w:sz w:val="28"/>
          <w:szCs w:val="28"/>
        </w:rPr>
        <w:fldChar w:fldCharType="separate"/>
      </w:r>
      <w:r w:rsidR="009C6132">
        <w:rPr>
          <w:bCs/>
          <w:noProof/>
          <w:sz w:val="28"/>
          <w:szCs w:val="28"/>
        </w:rPr>
        <w:t>4</w:t>
      </w:r>
      <w:r w:rsidR="00CF53F6">
        <w:rPr>
          <w:bCs/>
          <w:sz w:val="28"/>
          <w:szCs w:val="28"/>
        </w:rPr>
        <w:fldChar w:fldCharType="end"/>
      </w:r>
      <w:r w:rsidR="00CF53F6">
        <w:rPr>
          <w:bCs/>
          <w:sz w:val="28"/>
          <w:szCs w:val="28"/>
        </w:rPr>
        <w:t>.</w:t>
      </w:r>
      <w:r w:rsidR="00CF53F6">
        <w:rPr>
          <w:bCs/>
          <w:sz w:val="28"/>
          <w:szCs w:val="28"/>
        </w:rPr>
        <w:fldChar w:fldCharType="begin"/>
      </w:r>
      <w:r w:rsidR="00CF53F6">
        <w:rPr>
          <w:bCs/>
          <w:sz w:val="28"/>
          <w:szCs w:val="28"/>
        </w:rPr>
        <w:instrText xml:space="preserve"> SEQ Рисунок \* ARABIC \s 1 </w:instrText>
      </w:r>
      <w:r w:rsidR="00CF53F6">
        <w:rPr>
          <w:bCs/>
          <w:sz w:val="28"/>
          <w:szCs w:val="28"/>
        </w:rPr>
        <w:fldChar w:fldCharType="separate"/>
      </w:r>
      <w:r w:rsidR="009C6132">
        <w:rPr>
          <w:bCs/>
          <w:noProof/>
          <w:sz w:val="28"/>
          <w:szCs w:val="28"/>
        </w:rPr>
        <w:t>314</w:t>
      </w:r>
      <w:r w:rsidR="00CF53F6">
        <w:rPr>
          <w:bCs/>
          <w:sz w:val="28"/>
          <w:szCs w:val="28"/>
        </w:rPr>
        <w:fldChar w:fldCharType="end"/>
      </w:r>
      <w:r w:rsidRPr="00BB630B">
        <w:rPr>
          <w:bCs/>
          <w:sz w:val="28"/>
          <w:szCs w:val="28"/>
        </w:rPr>
        <w:t xml:space="preserve"> – </w:t>
      </w:r>
      <w:r w:rsidRPr="00BB630B">
        <w:rPr>
          <w:sz w:val="28"/>
          <w:szCs w:val="28"/>
        </w:rPr>
        <w:t>Документ «Выписка из лицевого счета»</w:t>
      </w:r>
      <w:bookmarkEnd w:id="2818"/>
    </w:p>
    <w:p w14:paraId="5DE1546E" w14:textId="77777777" w:rsidR="006C2AB1" w:rsidRPr="00BB630B" w:rsidRDefault="006C2AB1" w:rsidP="006C2AB1">
      <w:pPr>
        <w:pStyle w:val="Bullet1"/>
        <w:numPr>
          <w:ilvl w:val="0"/>
          <w:numId w:val="0"/>
        </w:numPr>
        <w:ind w:left="720"/>
        <w:contextualSpacing/>
        <w:rPr>
          <w:sz w:val="28"/>
          <w:szCs w:val="28"/>
        </w:rPr>
      </w:pPr>
      <w:r w:rsidRPr="00BB630B">
        <w:rPr>
          <w:sz w:val="28"/>
          <w:szCs w:val="28"/>
        </w:rPr>
        <w:t>Шаблон бизнес-процесса представлен следующим образом</w:t>
      </w:r>
      <w:bookmarkEnd w:id="2817"/>
      <w:r w:rsidRPr="00BB630B">
        <w:rPr>
          <w:sz w:val="28"/>
          <w:szCs w:val="28"/>
        </w:rPr>
        <w:t>:</w:t>
      </w:r>
    </w:p>
    <w:p w14:paraId="2870DD40" w14:textId="77777777" w:rsidR="006C2AB1" w:rsidRPr="00BB630B" w:rsidRDefault="006C2AB1" w:rsidP="006C2AB1">
      <w:pPr>
        <w:pStyle w:val="Bullet1"/>
        <w:numPr>
          <w:ilvl w:val="0"/>
          <w:numId w:val="0"/>
        </w:numPr>
        <w:spacing w:before="120" w:after="0" w:line="240" w:lineRule="auto"/>
        <w:contextualSpacing/>
        <w:jc w:val="center"/>
        <w:rPr>
          <w:sz w:val="28"/>
          <w:szCs w:val="28"/>
        </w:rPr>
      </w:pPr>
      <w:r w:rsidRPr="00BB630B">
        <w:rPr>
          <w:noProof/>
        </w:rPr>
        <w:lastRenderedPageBreak/>
        <w:drawing>
          <wp:inline distT="0" distB="0" distL="0" distR="0" wp14:anchorId="64A5D8DA" wp14:editId="497D0427">
            <wp:extent cx="3009900" cy="3528060"/>
            <wp:effectExtent l="0" t="0" r="0" b="0"/>
            <wp:docPr id="215550270" name="Рисунок 1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10;&#10;Автоматически созданное описание"/>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09900" cy="3528060"/>
                    </a:xfrm>
                    <a:prstGeom prst="rect">
                      <a:avLst/>
                    </a:prstGeom>
                    <a:noFill/>
                    <a:ln>
                      <a:noFill/>
                    </a:ln>
                  </pic:spPr>
                </pic:pic>
              </a:graphicData>
            </a:graphic>
          </wp:inline>
        </w:drawing>
      </w:r>
    </w:p>
    <w:p w14:paraId="0CE49933" w14:textId="77777777" w:rsidR="006C2AB1" w:rsidRPr="00BB630B" w:rsidRDefault="006C2AB1" w:rsidP="006C2AB1">
      <w:pPr>
        <w:pStyle w:val="Bullet1"/>
        <w:numPr>
          <w:ilvl w:val="0"/>
          <w:numId w:val="0"/>
        </w:numPr>
        <w:spacing w:before="120" w:line="240" w:lineRule="auto"/>
        <w:ind w:left="720"/>
        <w:contextualSpacing/>
        <w:jc w:val="center"/>
        <w:rPr>
          <w:sz w:val="28"/>
          <w:szCs w:val="28"/>
        </w:rPr>
      </w:pPr>
      <w:bookmarkStart w:id="2819" w:name="_Toc217663123"/>
      <w:r w:rsidRPr="00BB630B">
        <w:rPr>
          <w:bCs/>
          <w:sz w:val="28"/>
          <w:szCs w:val="28"/>
        </w:rPr>
        <w:t xml:space="preserve">Рисунок </w:t>
      </w:r>
      <w:r w:rsidR="00CF53F6">
        <w:rPr>
          <w:bCs/>
          <w:sz w:val="28"/>
          <w:szCs w:val="28"/>
        </w:rPr>
        <w:fldChar w:fldCharType="begin"/>
      </w:r>
      <w:r w:rsidR="00CF53F6">
        <w:rPr>
          <w:bCs/>
          <w:sz w:val="28"/>
          <w:szCs w:val="28"/>
        </w:rPr>
        <w:instrText xml:space="preserve"> STYLEREF 1 \s </w:instrText>
      </w:r>
      <w:r w:rsidR="00CF53F6">
        <w:rPr>
          <w:bCs/>
          <w:sz w:val="28"/>
          <w:szCs w:val="28"/>
        </w:rPr>
        <w:fldChar w:fldCharType="separate"/>
      </w:r>
      <w:r w:rsidR="009C6132">
        <w:rPr>
          <w:bCs/>
          <w:noProof/>
          <w:sz w:val="28"/>
          <w:szCs w:val="28"/>
        </w:rPr>
        <w:t>4</w:t>
      </w:r>
      <w:r w:rsidR="00CF53F6">
        <w:rPr>
          <w:bCs/>
          <w:sz w:val="28"/>
          <w:szCs w:val="28"/>
        </w:rPr>
        <w:fldChar w:fldCharType="end"/>
      </w:r>
      <w:r w:rsidR="00CF53F6">
        <w:rPr>
          <w:bCs/>
          <w:sz w:val="28"/>
          <w:szCs w:val="28"/>
        </w:rPr>
        <w:t>.</w:t>
      </w:r>
      <w:r w:rsidR="00CF53F6">
        <w:rPr>
          <w:bCs/>
          <w:sz w:val="28"/>
          <w:szCs w:val="28"/>
        </w:rPr>
        <w:fldChar w:fldCharType="begin"/>
      </w:r>
      <w:r w:rsidR="00CF53F6">
        <w:rPr>
          <w:bCs/>
          <w:sz w:val="28"/>
          <w:szCs w:val="28"/>
        </w:rPr>
        <w:instrText xml:space="preserve"> SEQ Рисунок \* ARABIC \s 1 </w:instrText>
      </w:r>
      <w:r w:rsidR="00CF53F6">
        <w:rPr>
          <w:bCs/>
          <w:sz w:val="28"/>
          <w:szCs w:val="28"/>
        </w:rPr>
        <w:fldChar w:fldCharType="separate"/>
      </w:r>
      <w:r w:rsidR="009C6132">
        <w:rPr>
          <w:bCs/>
          <w:noProof/>
          <w:sz w:val="28"/>
          <w:szCs w:val="28"/>
        </w:rPr>
        <w:t>315</w:t>
      </w:r>
      <w:r w:rsidR="00CF53F6">
        <w:rPr>
          <w:bCs/>
          <w:sz w:val="28"/>
          <w:szCs w:val="28"/>
        </w:rPr>
        <w:fldChar w:fldCharType="end"/>
      </w:r>
      <w:r w:rsidRPr="00BB630B">
        <w:rPr>
          <w:bCs/>
          <w:sz w:val="28"/>
          <w:szCs w:val="28"/>
        </w:rPr>
        <w:t xml:space="preserve"> – </w:t>
      </w:r>
      <w:r w:rsidRPr="00BB630B">
        <w:rPr>
          <w:snapToGrid w:val="0"/>
          <w:sz w:val="28"/>
          <w:szCs w:val="28"/>
        </w:rPr>
        <w:t>Шаблон процесса документа «Выписка из лицевого счета»</w:t>
      </w:r>
      <w:bookmarkEnd w:id="2819"/>
    </w:p>
    <w:p w14:paraId="38D5EEC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C1527A7" wp14:editId="329F298E">
            <wp:extent cx="584200" cy="584200"/>
            <wp:effectExtent l="0" t="0" r="0" b="0"/>
            <wp:docPr id="277" name="Рисунок 1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2370DEF" w14:textId="77777777" w:rsidR="006C2AB1"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151E4D0A" w14:textId="77777777" w:rsidR="006C2AB1" w:rsidRPr="00BB630B" w:rsidRDefault="006C2AB1" w:rsidP="00F60910">
      <w:pPr>
        <w:spacing w:before="120" w:after="120"/>
        <w:ind w:firstLine="851"/>
        <w:rPr>
          <w:color w:val="auto"/>
          <w:szCs w:val="28"/>
        </w:rPr>
      </w:pPr>
      <w:r w:rsidRPr="00BB630B">
        <w:rPr>
          <w:szCs w:val="28"/>
        </w:rPr>
        <w:t xml:space="preserve">При загрузке файлов импорта из кассового органа выписка создается программно с заполнением всех доступных полей. Импорт выписки производится с помощью документа </w:t>
      </w:r>
      <w:r w:rsidRPr="00BB630B">
        <w:rPr>
          <w:rStyle w:val="Interface"/>
          <w:color w:val="auto"/>
          <w:szCs w:val="28"/>
        </w:rPr>
        <w:t>Задание на импорт данных</w:t>
      </w:r>
      <w:r w:rsidRPr="00BB630B">
        <w:rPr>
          <w:szCs w:val="28"/>
        </w:rPr>
        <w:t xml:space="preserve"> в режиме </w:t>
      </w:r>
      <w:r w:rsidRPr="00BB630B">
        <w:rPr>
          <w:rStyle w:val="Interface"/>
          <w:color w:val="auto"/>
          <w:szCs w:val="28"/>
        </w:rPr>
        <w:t xml:space="preserve">Обмен с АСФК </w:t>
      </w:r>
      <w:r w:rsidRPr="00BB630B">
        <w:rPr>
          <w:rStyle w:val="Interface"/>
          <w:b w:val="0"/>
          <w:color w:val="auto"/>
          <w:szCs w:val="28"/>
        </w:rPr>
        <w:t>или с помощью документа</w:t>
      </w:r>
      <w:r w:rsidRPr="00BB630B">
        <w:rPr>
          <w:rStyle w:val="Interface"/>
          <w:color w:val="auto"/>
          <w:szCs w:val="28"/>
        </w:rPr>
        <w:t xml:space="preserve"> Импорт данных </w:t>
      </w:r>
      <w:r w:rsidRPr="00BB630B">
        <w:rPr>
          <w:rStyle w:val="Interface"/>
          <w:b w:val="0"/>
          <w:color w:val="auto"/>
          <w:szCs w:val="28"/>
        </w:rPr>
        <w:t>в режиме</w:t>
      </w:r>
      <w:r w:rsidRPr="00BB630B">
        <w:rPr>
          <w:rStyle w:val="Interface"/>
          <w:color w:val="auto"/>
          <w:szCs w:val="28"/>
        </w:rPr>
        <w:t xml:space="preserve"> Обмен с ПУР/АСФК через ЕСМВ.</w:t>
      </w:r>
    </w:p>
    <w:p w14:paraId="467E297D"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rStyle w:val="Interface"/>
          <w:color w:val="auto"/>
          <w:szCs w:val="28"/>
        </w:rPr>
        <w:t>Выписка из лицевого счета</w:t>
      </w:r>
      <w:r w:rsidRPr="00BB630B">
        <w:rPr>
          <w:color w:val="auto"/>
          <w:szCs w:val="28"/>
        </w:rPr>
        <w:t>, выбрать документ</w:t>
      </w:r>
      <w:r w:rsidRPr="00BB630B">
        <w:rPr>
          <w:rStyle w:val="Interface"/>
          <w:color w:val="auto"/>
          <w:szCs w:val="28"/>
        </w:rPr>
        <w:t xml:space="preserve"> Выписка из лицевого счета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10A7B5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загрузке файлов импорта из кассового органа выписка создается программно с заполнением всех доступных полей. Импорт выписки производится с помощью документа </w:t>
      </w:r>
      <w:r w:rsidRPr="00BB630B">
        <w:rPr>
          <w:rStyle w:val="Interface"/>
          <w:color w:val="auto"/>
          <w:sz w:val="28"/>
          <w:szCs w:val="28"/>
        </w:rPr>
        <w:t>Задание на импорт данных</w:t>
      </w:r>
      <w:r w:rsidRPr="00BB630B">
        <w:rPr>
          <w:sz w:val="28"/>
          <w:szCs w:val="28"/>
        </w:rPr>
        <w:t xml:space="preserve"> в режиме </w:t>
      </w:r>
      <w:r w:rsidRPr="00BB630B">
        <w:rPr>
          <w:rStyle w:val="Interface"/>
          <w:color w:val="auto"/>
          <w:sz w:val="28"/>
          <w:szCs w:val="28"/>
        </w:rPr>
        <w:t>Обмен данными с казначейскими системами и учреждениями банка</w:t>
      </w:r>
      <w:r w:rsidRPr="00BB630B">
        <w:rPr>
          <w:sz w:val="28"/>
          <w:szCs w:val="28"/>
        </w:rPr>
        <w:t>.</w:t>
      </w:r>
    </w:p>
    <w:p w14:paraId="3A2BD8FC" w14:textId="77777777" w:rsidR="00B10FB0" w:rsidRPr="00BB630B" w:rsidRDefault="00B10FB0" w:rsidP="00F60910">
      <w:pPr>
        <w:spacing w:before="120" w:after="120"/>
        <w:ind w:firstLine="851"/>
        <w:rPr>
          <w:rStyle w:val="Bold"/>
          <w:rFonts w:ascii="Times New Roman" w:hAnsi="Times New Roman"/>
          <w:color w:val="auto"/>
          <w:szCs w:val="28"/>
          <w:u w:val="none"/>
        </w:rPr>
      </w:pPr>
      <w:bookmarkStart w:id="2820" w:name="_Hlk153542174"/>
      <w:r w:rsidRPr="00BB630B">
        <w:rPr>
          <w:rStyle w:val="Bold"/>
          <w:rFonts w:ascii="Times New Roman" w:hAnsi="Times New Roman"/>
          <w:color w:val="auto"/>
          <w:szCs w:val="28"/>
          <w:u w:val="none"/>
        </w:rPr>
        <w:t>Заполнение реквизитов шапки документа</w:t>
      </w:r>
    </w:p>
    <w:p w14:paraId="3F2FFD8F"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указанный в выписке, полученной из органа, осуществляющего кассовое обслуживание. Выбирается в справочнике </w:t>
      </w:r>
      <w:r w:rsidRPr="00BB630B">
        <w:rPr>
          <w:rStyle w:val="Interface"/>
          <w:color w:val="auto"/>
          <w:szCs w:val="28"/>
        </w:rPr>
        <w:t>Реквизиты лицевых счетов</w:t>
      </w:r>
      <w:r w:rsidRPr="00BB630B">
        <w:rPr>
          <w:color w:val="auto"/>
          <w:szCs w:val="28"/>
        </w:rPr>
        <w:t>.</w:t>
      </w:r>
    </w:p>
    <w:p w14:paraId="2F1F31C3" w14:textId="77777777" w:rsidR="00B10FB0" w:rsidRPr="00BB630B" w:rsidRDefault="00B10FB0" w:rsidP="00F60910">
      <w:pPr>
        <w:spacing w:before="120" w:after="120"/>
        <w:ind w:firstLine="851"/>
        <w:rPr>
          <w:color w:val="auto"/>
          <w:szCs w:val="28"/>
        </w:rPr>
      </w:pPr>
      <w:r w:rsidRPr="00BB630B">
        <w:rPr>
          <w:rStyle w:val="Interface"/>
          <w:color w:val="auto"/>
          <w:szCs w:val="28"/>
        </w:rPr>
        <w:t>Кассовый орган</w:t>
      </w:r>
      <w:r w:rsidRPr="00BB630B">
        <w:rPr>
          <w:color w:val="auto"/>
          <w:szCs w:val="28"/>
        </w:rPr>
        <w:t xml:space="preserve"> </w:t>
      </w:r>
      <w:r w:rsidR="0082275C" w:rsidRPr="00BB630B">
        <w:rPr>
          <w:color w:val="auto"/>
          <w:szCs w:val="28"/>
        </w:rPr>
        <w:t>–</w:t>
      </w:r>
      <w:r w:rsidRPr="00BB630B">
        <w:rPr>
          <w:color w:val="auto"/>
          <w:szCs w:val="28"/>
        </w:rPr>
        <w:t xml:space="preserve"> указанный в выписке орган, осуществляющий кассовое обслуживание организации. </w:t>
      </w:r>
    </w:p>
    <w:p w14:paraId="5AC4E55F" w14:textId="77777777" w:rsidR="00B10FB0" w:rsidRPr="00BB630B" w:rsidRDefault="00B10FB0" w:rsidP="00F60910">
      <w:pPr>
        <w:spacing w:before="120" w:after="120"/>
        <w:ind w:firstLine="851"/>
        <w:rPr>
          <w:color w:val="auto"/>
          <w:szCs w:val="28"/>
        </w:rPr>
      </w:pPr>
      <w:r w:rsidRPr="00BB630B">
        <w:rPr>
          <w:rStyle w:val="Interface"/>
          <w:color w:val="auto"/>
          <w:szCs w:val="28"/>
        </w:rPr>
        <w:t>Дата выписки</w:t>
      </w:r>
      <w:r w:rsidRPr="00BB630B">
        <w:rPr>
          <w:color w:val="auto"/>
          <w:szCs w:val="28"/>
        </w:rPr>
        <w:t xml:space="preserve"> и </w:t>
      </w:r>
      <w:r w:rsidRPr="00BB630B">
        <w:rPr>
          <w:rStyle w:val="Interface"/>
          <w:color w:val="auto"/>
          <w:szCs w:val="28"/>
        </w:rPr>
        <w:t>Дата предыдущей выписки</w:t>
      </w:r>
      <w:r w:rsidRPr="00BB630B">
        <w:rPr>
          <w:color w:val="auto"/>
          <w:szCs w:val="28"/>
        </w:rPr>
        <w:t xml:space="preserve"> </w:t>
      </w:r>
      <w:r w:rsidR="0082275C" w:rsidRPr="00BB630B">
        <w:rPr>
          <w:color w:val="auto"/>
          <w:szCs w:val="28"/>
        </w:rPr>
        <w:t>–</w:t>
      </w:r>
      <w:r w:rsidRPr="00BB630B">
        <w:rPr>
          <w:color w:val="auto"/>
          <w:szCs w:val="28"/>
        </w:rPr>
        <w:t xml:space="preserve"> соответствующие даты, указанные в выписке, полученной из органа, осуществляющего кассовое обслуживание.</w:t>
      </w:r>
    </w:p>
    <w:p w14:paraId="4EA05E0E" w14:textId="77777777" w:rsidR="00B10FB0" w:rsidRPr="00BB630B" w:rsidRDefault="00B10FB0" w:rsidP="00F60910">
      <w:pPr>
        <w:spacing w:before="120" w:after="120"/>
        <w:ind w:firstLine="851"/>
        <w:rPr>
          <w:color w:val="auto"/>
          <w:szCs w:val="28"/>
        </w:rPr>
      </w:pPr>
      <w:r w:rsidRPr="00BB630B">
        <w:rPr>
          <w:rStyle w:val="Interface"/>
          <w:color w:val="auto"/>
          <w:szCs w:val="28"/>
        </w:rPr>
        <w:t>Формировать бухгалтерские проводки документов</w:t>
      </w:r>
      <w:r w:rsidRPr="00BB630B">
        <w:rPr>
          <w:color w:val="auto"/>
          <w:szCs w:val="28"/>
        </w:rPr>
        <w:t xml:space="preserve"> </w:t>
      </w:r>
      <w:r w:rsidR="0082275C" w:rsidRPr="00BB630B">
        <w:rPr>
          <w:color w:val="auto"/>
          <w:szCs w:val="28"/>
        </w:rPr>
        <w:t>–</w:t>
      </w:r>
      <w:r w:rsidRPr="00BB630B">
        <w:rPr>
          <w:color w:val="auto"/>
          <w:szCs w:val="28"/>
        </w:rPr>
        <w:t xml:space="preserve"> флажок, установка которого позволяет сформировать бухгалтерские проводки для документов, указанных на закладке </w:t>
      </w:r>
      <w:r w:rsidRPr="00BB630B">
        <w:rPr>
          <w:rStyle w:val="Interface"/>
          <w:color w:val="auto"/>
          <w:szCs w:val="28"/>
        </w:rPr>
        <w:t>Документы</w:t>
      </w:r>
      <w:r w:rsidRPr="00BB630B">
        <w:rPr>
          <w:color w:val="auto"/>
          <w:szCs w:val="28"/>
        </w:rPr>
        <w:t>.</w:t>
      </w:r>
    </w:p>
    <w:p w14:paraId="7945122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«Остатки»</w:t>
      </w:r>
      <w:r w:rsidRPr="00BB630B">
        <w:rPr>
          <w:color w:val="auto"/>
          <w:szCs w:val="28"/>
        </w:rPr>
        <w:t xml:space="preserve">. Остатки на начало и конец дня отражаются в выписке в разрезе источников средств и показателей, отражаемых на лицевых счетах. </w:t>
      </w:r>
    </w:p>
    <w:p w14:paraId="69D75968" w14:textId="77777777" w:rsidR="00B10FB0" w:rsidRPr="00BB630B" w:rsidRDefault="00B10FB0" w:rsidP="00F60910">
      <w:pPr>
        <w:spacing w:before="120" w:after="120"/>
        <w:ind w:firstLine="851"/>
        <w:rPr>
          <w:color w:val="auto"/>
          <w:szCs w:val="28"/>
        </w:rPr>
      </w:pPr>
      <w:r w:rsidRPr="00BB630B">
        <w:rPr>
          <w:rStyle w:val="Interface"/>
          <w:color w:val="auto"/>
          <w:szCs w:val="28"/>
        </w:rPr>
        <w:t>Источник средств</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Источники (виды) средств для исполнения обязательств</w:t>
      </w:r>
      <w:r w:rsidRPr="00BB630B">
        <w:rPr>
          <w:color w:val="auto"/>
          <w:szCs w:val="28"/>
        </w:rPr>
        <w:t>.</w:t>
      </w:r>
    </w:p>
    <w:p w14:paraId="058DDDCD"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Показатель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Показатели на лицевых счетах</w:t>
      </w:r>
      <w:r w:rsidRPr="00BB630B">
        <w:rPr>
          <w:color w:val="auto"/>
          <w:szCs w:val="28"/>
        </w:rPr>
        <w:t>.</w:t>
      </w:r>
    </w:p>
    <w:p w14:paraId="2E82ADF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импорте файлов, полученных из кассового органа, табличная часть на закладке </w:t>
      </w:r>
      <w:r w:rsidRPr="00BB630B">
        <w:rPr>
          <w:rStyle w:val="Interface"/>
          <w:color w:val="auto"/>
          <w:sz w:val="28"/>
          <w:szCs w:val="28"/>
        </w:rPr>
        <w:t>Остатки</w:t>
      </w:r>
      <w:r w:rsidRPr="00BB630B">
        <w:rPr>
          <w:sz w:val="28"/>
          <w:szCs w:val="28"/>
        </w:rPr>
        <w:t xml:space="preserve"> заполняется программно. </w:t>
      </w:r>
    </w:p>
    <w:p w14:paraId="66594BF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«Документы»</w:t>
      </w:r>
      <w:r w:rsidRPr="00BB630B">
        <w:rPr>
          <w:color w:val="auto"/>
          <w:szCs w:val="28"/>
        </w:rPr>
        <w:t xml:space="preserve">. Для добавления строки в табличную часть можно использовать кнопку </w:t>
      </w:r>
      <w:r w:rsidRPr="00BB630B">
        <w:rPr>
          <w:rStyle w:val="Interface"/>
          <w:color w:val="auto"/>
          <w:szCs w:val="28"/>
        </w:rPr>
        <w:t>Добавить новый элемент</w:t>
      </w:r>
      <w:r w:rsidRPr="00BB630B">
        <w:rPr>
          <w:color w:val="auto"/>
          <w:szCs w:val="28"/>
        </w:rPr>
        <w:t>.</w:t>
      </w:r>
    </w:p>
    <w:p w14:paraId="0AC48ED7" w14:textId="77777777" w:rsidR="00B10FB0" w:rsidRPr="00BB630B" w:rsidRDefault="00B10FB0" w:rsidP="00F60910">
      <w:pPr>
        <w:spacing w:before="120" w:after="120"/>
        <w:ind w:firstLine="851"/>
        <w:rPr>
          <w:color w:val="auto"/>
          <w:szCs w:val="28"/>
        </w:rPr>
      </w:pPr>
      <w:r w:rsidRPr="00BB630B">
        <w:rPr>
          <w:rStyle w:val="Interface"/>
          <w:color w:val="auto"/>
          <w:szCs w:val="28"/>
        </w:rPr>
        <w:t>Исполняющий документ</w:t>
      </w:r>
      <w:r w:rsidRPr="00BB630B">
        <w:rPr>
          <w:color w:val="auto"/>
          <w:szCs w:val="28"/>
        </w:rPr>
        <w:t xml:space="preserve"> </w:t>
      </w:r>
      <w:r w:rsidR="0082275C" w:rsidRPr="00BB630B">
        <w:rPr>
          <w:color w:val="auto"/>
          <w:szCs w:val="28"/>
        </w:rPr>
        <w:t>–</w:t>
      </w:r>
      <w:r w:rsidRPr="00BB630B">
        <w:rPr>
          <w:color w:val="auto"/>
          <w:szCs w:val="28"/>
        </w:rPr>
        <w:t xml:space="preserve"> при нажатии кнопки выбора в строке открывается диалог, в котором необходимо выбрать вид исполняющего документа, а затем указать нужный документ в списке документов выбранного вида. </w:t>
      </w:r>
    </w:p>
    <w:p w14:paraId="31A8797D" w14:textId="77777777" w:rsidR="00B10FB0" w:rsidRPr="00BB630B" w:rsidRDefault="00B10FB0" w:rsidP="00F60910">
      <w:pPr>
        <w:spacing w:before="120" w:after="120"/>
        <w:ind w:firstLine="851"/>
        <w:rPr>
          <w:color w:val="auto"/>
          <w:szCs w:val="28"/>
        </w:rPr>
      </w:pPr>
      <w:r w:rsidRPr="00BB630B">
        <w:rPr>
          <w:color w:val="auto"/>
          <w:szCs w:val="28"/>
        </w:rPr>
        <w:t>В выписку могут быть включены документы:</w:t>
      </w:r>
    </w:p>
    <w:p w14:paraId="274990C5"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Бюджетные данные, полученные для распределения</w:t>
      </w:r>
      <w:r w:rsidRPr="00BB630B">
        <w:rPr>
          <w:sz w:val="28"/>
          <w:szCs w:val="28"/>
        </w:rPr>
        <w:t>;</w:t>
      </w:r>
    </w:p>
    <w:p w14:paraId="4C439FAC"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Заявка на возврат</w:t>
      </w:r>
      <w:r w:rsidRPr="00BB630B">
        <w:rPr>
          <w:sz w:val="28"/>
          <w:szCs w:val="28"/>
        </w:rPr>
        <w:t>;</w:t>
      </w:r>
    </w:p>
    <w:p w14:paraId="5951559C"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Заявка на кассовый расход</w:t>
      </w:r>
      <w:r w:rsidRPr="00BB630B">
        <w:rPr>
          <w:sz w:val="28"/>
          <w:szCs w:val="28"/>
        </w:rPr>
        <w:t>;</w:t>
      </w:r>
    </w:p>
    <w:p w14:paraId="204E307E"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Заявка на кассовый расход (сокращенная)</w:t>
      </w:r>
      <w:r w:rsidRPr="00BB630B">
        <w:rPr>
          <w:sz w:val="28"/>
          <w:szCs w:val="28"/>
        </w:rPr>
        <w:t>;</w:t>
      </w:r>
    </w:p>
    <w:p w14:paraId="72A71E0C"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Заявка на наличные</w:t>
      </w:r>
      <w:r w:rsidRPr="00BB630B">
        <w:rPr>
          <w:sz w:val="28"/>
          <w:szCs w:val="28"/>
        </w:rPr>
        <w:t>;</w:t>
      </w:r>
    </w:p>
    <w:p w14:paraId="1038AF1E"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Заявка на наличные (банковская карта)</w:t>
      </w:r>
      <w:r w:rsidRPr="00BB630B">
        <w:rPr>
          <w:sz w:val="28"/>
          <w:szCs w:val="28"/>
        </w:rPr>
        <w:t>;</w:t>
      </w:r>
    </w:p>
    <w:p w14:paraId="69A2D602"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Кассовое выбытие</w:t>
      </w:r>
      <w:r w:rsidRPr="00BB630B">
        <w:rPr>
          <w:sz w:val="28"/>
          <w:szCs w:val="28"/>
        </w:rPr>
        <w:t>;</w:t>
      </w:r>
    </w:p>
    <w:p w14:paraId="26F8E8D7"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Кассовое поступление</w:t>
      </w:r>
      <w:r w:rsidRPr="00BB630B">
        <w:rPr>
          <w:sz w:val="28"/>
          <w:szCs w:val="28"/>
        </w:rPr>
        <w:t>;</w:t>
      </w:r>
    </w:p>
    <w:p w14:paraId="360938FA"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lastRenderedPageBreak/>
        <w:t>Платежное поручение</w:t>
      </w:r>
      <w:r w:rsidRPr="00BB630B">
        <w:rPr>
          <w:sz w:val="28"/>
          <w:szCs w:val="28"/>
        </w:rPr>
        <w:t>;</w:t>
      </w:r>
    </w:p>
    <w:p w14:paraId="1ADBA37E"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Расходное расписание</w:t>
      </w:r>
      <w:r w:rsidRPr="00BB630B">
        <w:rPr>
          <w:sz w:val="28"/>
          <w:szCs w:val="28"/>
        </w:rPr>
        <w:t>;</w:t>
      </w:r>
    </w:p>
    <w:p w14:paraId="771BD5FD" w14:textId="77777777" w:rsidR="00B10FB0" w:rsidRPr="00BB630B" w:rsidRDefault="00B10FB0" w:rsidP="00C16F34">
      <w:pPr>
        <w:pStyle w:val="Bullet1"/>
        <w:numPr>
          <w:ilvl w:val="0"/>
          <w:numId w:val="486"/>
        </w:numPr>
        <w:spacing w:before="120" w:line="240" w:lineRule="auto"/>
        <w:ind w:left="1208" w:hanging="357"/>
        <w:rPr>
          <w:sz w:val="28"/>
          <w:szCs w:val="28"/>
        </w:rPr>
      </w:pPr>
      <w:r w:rsidRPr="00BB630B">
        <w:rPr>
          <w:rStyle w:val="Interface"/>
          <w:color w:val="auto"/>
          <w:sz w:val="28"/>
          <w:szCs w:val="28"/>
        </w:rPr>
        <w:t>Сводная заявка на кассовый расход</w:t>
      </w:r>
      <w:bookmarkEnd w:id="2820"/>
      <w:r w:rsidRPr="00BB630B">
        <w:rPr>
          <w:sz w:val="28"/>
          <w:szCs w:val="28"/>
        </w:rPr>
        <w:t>.</w:t>
      </w:r>
    </w:p>
    <w:p w14:paraId="01ED341D" w14:textId="77777777" w:rsidR="00EC38FA" w:rsidRPr="00BB630B" w:rsidRDefault="00EC38FA" w:rsidP="00EC38FA">
      <w:pPr>
        <w:pStyle w:val="Notes"/>
        <w:spacing w:before="120" w:line="240" w:lineRule="auto"/>
        <w:ind w:left="0" w:firstLine="851"/>
        <w:rPr>
          <w:sz w:val="28"/>
          <w:szCs w:val="28"/>
        </w:rPr>
      </w:pPr>
      <w:r w:rsidRPr="00BB630B">
        <w:rPr>
          <w:sz w:val="28"/>
          <w:szCs w:val="28"/>
        </w:rPr>
        <w:t xml:space="preserve">При импорте файлов, полученных из кассового органа, документ Выписка из лицевого счета и табличная часть на закладке </w:t>
      </w:r>
      <w:r w:rsidRPr="00BB630B">
        <w:rPr>
          <w:rStyle w:val="Interface"/>
          <w:color w:val="auto"/>
          <w:sz w:val="28"/>
          <w:szCs w:val="28"/>
        </w:rPr>
        <w:t>Документы</w:t>
      </w:r>
      <w:r w:rsidRPr="00BB630B">
        <w:rPr>
          <w:sz w:val="28"/>
          <w:szCs w:val="28"/>
        </w:rPr>
        <w:t xml:space="preserve"> заполняется автоматически, данными из файлов выписки. </w:t>
      </w:r>
    </w:p>
    <w:p w14:paraId="03F4F0EA"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rStyle w:val="Interface"/>
          <w:color w:val="auto"/>
          <w:szCs w:val="28"/>
        </w:rPr>
        <w:t>Установить типовую операцию исполняющим документам</w:t>
      </w:r>
      <w:r w:rsidRPr="00BB630B">
        <w:rPr>
          <w:color w:val="auto"/>
          <w:szCs w:val="28"/>
        </w:rPr>
        <w:t xml:space="preserve"> предназначена для вызова формы </w:t>
      </w:r>
      <w:r w:rsidRPr="00BB630B">
        <w:rPr>
          <w:rStyle w:val="Interface"/>
          <w:color w:val="auto"/>
          <w:szCs w:val="28"/>
        </w:rPr>
        <w:t>Заполнение типовых операций и доп. реквизитов</w:t>
      </w:r>
      <w:r w:rsidRPr="00BB630B">
        <w:rPr>
          <w:color w:val="auto"/>
          <w:szCs w:val="28"/>
        </w:rPr>
        <w:t xml:space="preserve">, которая позволяет выбрать для каждого документа табличной части типовую операцию и задать значения для дополнительных реквизитов. </w:t>
      </w:r>
    </w:p>
    <w:p w14:paraId="66CAF336"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rStyle w:val="Interface"/>
          <w:color w:val="auto"/>
          <w:szCs w:val="28"/>
        </w:rPr>
        <w:t>Провести исполняющие документы</w:t>
      </w:r>
      <w:r w:rsidRPr="00BB630B">
        <w:rPr>
          <w:color w:val="auto"/>
          <w:szCs w:val="28"/>
        </w:rPr>
        <w:t xml:space="preserve"> предназначена для отражения в учете всех входящих в выписку документов и автоматического заполнения флажка </w:t>
      </w:r>
      <w:r w:rsidRPr="00BB630B">
        <w:rPr>
          <w:b/>
          <w:color w:val="auto"/>
          <w:szCs w:val="28"/>
        </w:rPr>
        <w:t xml:space="preserve">Оплачено. </w:t>
      </w:r>
      <w:r w:rsidRPr="00BB630B">
        <w:rPr>
          <w:color w:val="auto"/>
          <w:szCs w:val="28"/>
        </w:rPr>
        <w:t>При установке флажка</w:t>
      </w:r>
      <w:r w:rsidRPr="00BB630B">
        <w:rPr>
          <w:b/>
          <w:color w:val="auto"/>
          <w:szCs w:val="28"/>
        </w:rPr>
        <w:t xml:space="preserve"> Оплачено</w:t>
      </w:r>
      <w:r w:rsidRPr="00BB630B">
        <w:rPr>
          <w:color w:val="auto"/>
          <w:szCs w:val="28"/>
        </w:rPr>
        <w:t xml:space="preserve"> автоматически заполняется реквизит </w:t>
      </w:r>
      <w:r w:rsidRPr="00BB630B">
        <w:rPr>
          <w:b/>
          <w:color w:val="auto"/>
          <w:szCs w:val="28"/>
        </w:rPr>
        <w:t>Дата оплаты</w:t>
      </w:r>
      <w:r w:rsidRPr="00BB630B">
        <w:rPr>
          <w:color w:val="auto"/>
          <w:szCs w:val="28"/>
        </w:rPr>
        <w:t xml:space="preserve"> (если в документе предусмотрена установка признака и даты оплаты). </w:t>
      </w:r>
    </w:p>
    <w:p w14:paraId="12E143EA"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rStyle w:val="Interface"/>
          <w:color w:val="auto"/>
          <w:szCs w:val="28"/>
        </w:rPr>
        <w:t>Установить КОСГУ</w:t>
      </w:r>
      <w:r w:rsidRPr="00BB630B">
        <w:rPr>
          <w:color w:val="auto"/>
          <w:szCs w:val="28"/>
        </w:rPr>
        <w:t xml:space="preserve"> предназначена заполнения реквизита КОСГУ в Расшифровке платежа. </w:t>
      </w:r>
      <w:r w:rsidRPr="00BB630B">
        <w:rPr>
          <w:rStyle w:val="Interface"/>
          <w:b w:val="0"/>
          <w:color w:val="auto"/>
          <w:szCs w:val="28"/>
        </w:rPr>
        <w:t>Заполнение КОСГУ происходит для документов:</w:t>
      </w:r>
      <w:r w:rsidRPr="00BB630B">
        <w:rPr>
          <w:rStyle w:val="Interface"/>
          <w:color w:val="auto"/>
          <w:szCs w:val="28"/>
        </w:rPr>
        <w:t xml:space="preserve"> Кассовое поступление и Кассовое выбытие</w:t>
      </w:r>
      <w:r w:rsidRPr="00BB630B">
        <w:rPr>
          <w:color w:val="auto"/>
          <w:szCs w:val="28"/>
        </w:rPr>
        <w:t xml:space="preserve">. </w:t>
      </w:r>
    </w:p>
    <w:p w14:paraId="66F72260"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b/>
          <w:bCs/>
          <w:color w:val="auto"/>
          <w:szCs w:val="28"/>
        </w:rPr>
        <w:t xml:space="preserve">Заполнение КОСГУ в КВ по СБО </w:t>
      </w:r>
      <w:r w:rsidRPr="00BB630B">
        <w:rPr>
          <w:color w:val="auto"/>
          <w:szCs w:val="28"/>
        </w:rPr>
        <w:t>предназначена</w:t>
      </w:r>
      <w:r w:rsidRPr="00BB630B">
        <w:rPr>
          <w:b/>
          <w:bCs/>
          <w:color w:val="auto"/>
          <w:szCs w:val="28"/>
        </w:rPr>
        <w:t xml:space="preserve"> </w:t>
      </w:r>
      <w:r w:rsidRPr="00BB630B">
        <w:rPr>
          <w:color w:val="auto"/>
          <w:szCs w:val="28"/>
        </w:rPr>
        <w:t xml:space="preserve">для заполнения </w:t>
      </w:r>
      <w:r w:rsidRPr="00BB630B">
        <w:rPr>
          <w:b/>
          <w:bCs/>
          <w:color w:val="auto"/>
          <w:szCs w:val="28"/>
        </w:rPr>
        <w:t>КОСГУ во всех формулярах «Кассовое выбытие»</w:t>
      </w:r>
      <w:r w:rsidRPr="00BB630B">
        <w:rPr>
          <w:color w:val="auto"/>
          <w:szCs w:val="28"/>
        </w:rPr>
        <w:t xml:space="preserve"> с флагом в графе «Не заполнено КОСГУ»,  для которых на дату Кассового выбытия есть проводки по кредиту счета 502.11 по Договору и КПС </w:t>
      </w:r>
      <w:r w:rsidRPr="00BB630B">
        <w:rPr>
          <w:b/>
          <w:bCs/>
          <w:color w:val="auto"/>
          <w:szCs w:val="28"/>
        </w:rPr>
        <w:t xml:space="preserve">при однозначном соответствии КПС и КОСГУ. </w:t>
      </w:r>
      <w:r w:rsidRPr="00BB630B">
        <w:rPr>
          <w:color w:val="auto"/>
          <w:szCs w:val="28"/>
        </w:rPr>
        <w:t>В случае если по Договору и КПС отсутствуют проводки по кредиту счета 502.11 или соответствие КПС и КОСГУ неоднозначное, то КОСГУ в формуляре «Кассовое выбытие» заполнено не будет, а информация об этом с указанием причины будет выведена в протокол.</w:t>
      </w:r>
    </w:p>
    <w:p w14:paraId="31EEA9D2"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rStyle w:val="Interface"/>
          <w:color w:val="auto"/>
          <w:szCs w:val="28"/>
        </w:rPr>
        <w:t xml:space="preserve">Заполнить договоры </w:t>
      </w:r>
      <w:r w:rsidRPr="00BB630B">
        <w:rPr>
          <w:color w:val="auto"/>
          <w:szCs w:val="28"/>
        </w:rPr>
        <w:t xml:space="preserve">предназначена для массового заполнения договоров в документе </w:t>
      </w:r>
      <w:r w:rsidRPr="00BB630B">
        <w:rPr>
          <w:b/>
          <w:color w:val="auto"/>
          <w:szCs w:val="28"/>
        </w:rPr>
        <w:t>Кассовое поступление</w:t>
      </w:r>
      <w:r w:rsidRPr="00BB630B">
        <w:rPr>
          <w:color w:val="auto"/>
          <w:szCs w:val="28"/>
        </w:rPr>
        <w:t xml:space="preserve"> в зависимости от КПС. </w:t>
      </w:r>
    </w:p>
    <w:p w14:paraId="2BF5BB2D" w14:textId="77777777" w:rsidR="00EC38FA" w:rsidRPr="00BB630B" w:rsidRDefault="00EC38FA" w:rsidP="00EC38FA">
      <w:pPr>
        <w:spacing w:before="120" w:after="120"/>
        <w:ind w:firstLine="851"/>
        <w:rPr>
          <w:color w:val="auto"/>
          <w:szCs w:val="28"/>
        </w:rPr>
      </w:pPr>
      <w:r w:rsidRPr="00BB630B">
        <w:rPr>
          <w:color w:val="auto"/>
          <w:szCs w:val="28"/>
        </w:rPr>
        <w:t xml:space="preserve">Кнопка </w:t>
      </w:r>
      <w:r w:rsidRPr="00BB630B">
        <w:rPr>
          <w:rStyle w:val="Interface"/>
          <w:color w:val="auto"/>
          <w:szCs w:val="28"/>
        </w:rPr>
        <w:t xml:space="preserve">Создать кассовые поступления </w:t>
      </w:r>
      <w:r w:rsidRPr="00BB630B">
        <w:rPr>
          <w:color w:val="auto"/>
          <w:szCs w:val="28"/>
        </w:rPr>
        <w:t xml:space="preserve">предназначена для создания документов </w:t>
      </w:r>
      <w:r w:rsidRPr="00BB630B">
        <w:rPr>
          <w:b/>
          <w:color w:val="auto"/>
          <w:szCs w:val="28"/>
        </w:rPr>
        <w:t>Кассовое поступление</w:t>
      </w:r>
      <w:r w:rsidRPr="00BB630B">
        <w:rPr>
          <w:color w:val="auto"/>
          <w:szCs w:val="28"/>
        </w:rPr>
        <w:t xml:space="preserve"> на основании </w:t>
      </w:r>
      <w:r w:rsidRPr="00BB630B">
        <w:rPr>
          <w:b/>
          <w:color w:val="auto"/>
          <w:szCs w:val="28"/>
        </w:rPr>
        <w:t>Уведомления об уточнении вида и принадлежности платежа</w:t>
      </w:r>
      <w:r w:rsidRPr="00BB630B">
        <w:rPr>
          <w:color w:val="auto"/>
          <w:szCs w:val="28"/>
        </w:rPr>
        <w:t xml:space="preserve">. </w:t>
      </w:r>
    </w:p>
    <w:p w14:paraId="0D1A77AE" w14:textId="77777777" w:rsidR="00EC38FA" w:rsidRPr="00BB630B" w:rsidRDefault="00EC38FA" w:rsidP="00EC38FA">
      <w:pPr>
        <w:spacing w:before="120" w:after="120"/>
        <w:ind w:firstLine="851"/>
        <w:rPr>
          <w:color w:val="auto"/>
          <w:szCs w:val="28"/>
        </w:rPr>
      </w:pPr>
      <w:r w:rsidRPr="00BB630B">
        <w:rPr>
          <w:color w:val="auto"/>
          <w:szCs w:val="28"/>
        </w:rPr>
        <w:t xml:space="preserve">При записи документа </w:t>
      </w:r>
      <w:r w:rsidRPr="00BB630B">
        <w:rPr>
          <w:rStyle w:val="Interface"/>
          <w:color w:val="auto"/>
          <w:szCs w:val="28"/>
        </w:rPr>
        <w:t>Выписка из лицевого счета</w:t>
      </w:r>
      <w:r w:rsidRPr="00BB630B">
        <w:rPr>
          <w:color w:val="auto"/>
          <w:szCs w:val="28"/>
        </w:rPr>
        <w:t xml:space="preserve"> для всех входящих в выписку документов автоматически устанавливается флажок </w:t>
      </w:r>
      <w:r w:rsidRPr="00BB630B">
        <w:rPr>
          <w:rStyle w:val="Interface"/>
          <w:color w:val="auto"/>
          <w:szCs w:val="28"/>
        </w:rPr>
        <w:t>Оплачено</w:t>
      </w:r>
      <w:r w:rsidRPr="00BB630B">
        <w:rPr>
          <w:color w:val="auto"/>
          <w:szCs w:val="28"/>
        </w:rPr>
        <w:t xml:space="preserve"> и заполняется реквизит </w:t>
      </w:r>
      <w:r w:rsidRPr="00BB630B">
        <w:rPr>
          <w:rStyle w:val="Interface"/>
          <w:color w:val="auto"/>
          <w:szCs w:val="28"/>
        </w:rPr>
        <w:t>Дата оплаты</w:t>
      </w:r>
      <w:r w:rsidRPr="00BB630B">
        <w:rPr>
          <w:color w:val="auto"/>
          <w:szCs w:val="28"/>
        </w:rPr>
        <w:t xml:space="preserve"> (если в документе предусмотрена установка признака и даты оплаты).</w:t>
      </w:r>
    </w:p>
    <w:p w14:paraId="4B6E08E1" w14:textId="77777777" w:rsidR="00EC38FA" w:rsidRPr="00BB630B" w:rsidRDefault="00EC38FA" w:rsidP="00EC38F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Регистрация в учете</w:t>
      </w:r>
      <w:r w:rsidR="005A59E2" w:rsidRPr="00BB630B">
        <w:rPr>
          <w:rStyle w:val="Bold"/>
          <w:rFonts w:ascii="Times New Roman" w:hAnsi="Times New Roman"/>
          <w:color w:val="auto"/>
          <w:szCs w:val="28"/>
          <w:u w:val="none"/>
        </w:rPr>
        <w:t>.</w:t>
      </w:r>
    </w:p>
    <w:p w14:paraId="57578231" w14:textId="77777777" w:rsidR="00EC38FA" w:rsidRPr="00BB630B" w:rsidRDefault="00EC38FA" w:rsidP="00EC38FA">
      <w:pPr>
        <w:spacing w:before="120" w:after="120"/>
        <w:ind w:firstLine="851"/>
        <w:rPr>
          <w:rStyle w:val="Bold"/>
          <w:rFonts w:ascii="Times New Roman" w:hAnsi="Times New Roman"/>
          <w:color w:val="auto"/>
          <w:szCs w:val="28"/>
          <w:u w:val="none"/>
        </w:rPr>
      </w:pPr>
      <w:r w:rsidRPr="00BB630B">
        <w:rPr>
          <w:rStyle w:val="Bold"/>
          <w:rFonts w:ascii="Times New Roman" w:hAnsi="Times New Roman"/>
          <w:b w:val="0"/>
          <w:color w:val="auto"/>
          <w:szCs w:val="28"/>
          <w:u w:val="none"/>
        </w:rPr>
        <w:lastRenderedPageBreak/>
        <w:t>Регистрация в учете документа Выписка из лицевого счета происходит при нажатии на кнопку</w:t>
      </w:r>
      <w:r w:rsidRPr="00BB630B">
        <w:rPr>
          <w:rStyle w:val="Bold"/>
          <w:rFonts w:ascii="Times New Roman" w:hAnsi="Times New Roman"/>
          <w:color w:val="auto"/>
          <w:szCs w:val="28"/>
          <w:u w:val="none"/>
        </w:rPr>
        <w:t xml:space="preserve"> Зарегистрировать.</w:t>
      </w:r>
    </w:p>
    <w:p w14:paraId="532A8590" w14:textId="77777777" w:rsidR="00EC38FA" w:rsidRPr="00BB630B" w:rsidRDefault="00EC38FA" w:rsidP="00EC38FA">
      <w:pPr>
        <w:spacing w:before="120" w:after="120"/>
        <w:ind w:firstLine="0"/>
        <w:rPr>
          <w:rStyle w:val="Bold"/>
          <w:color w:val="auto"/>
          <w:szCs w:val="28"/>
        </w:rPr>
      </w:pPr>
      <w:r w:rsidRPr="00BB630B">
        <w:rPr>
          <w:noProof/>
        </w:rPr>
        <w:drawing>
          <wp:inline distT="0" distB="0" distL="0" distR="0" wp14:anchorId="1F09F80B" wp14:editId="5C7D6E19">
            <wp:extent cx="6029960" cy="4751070"/>
            <wp:effectExtent l="0" t="0" r="8890" b="0"/>
            <wp:docPr id="1453316850" name="Рисунок 13"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программное обеспечение, число&#10;&#10;Автоматически созданное описание"/>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029960" cy="4751070"/>
                    </a:xfrm>
                    <a:prstGeom prst="rect">
                      <a:avLst/>
                    </a:prstGeom>
                    <a:noFill/>
                    <a:ln>
                      <a:noFill/>
                    </a:ln>
                  </pic:spPr>
                </pic:pic>
              </a:graphicData>
            </a:graphic>
          </wp:inline>
        </w:drawing>
      </w:r>
    </w:p>
    <w:p w14:paraId="2152D781" w14:textId="77777777" w:rsidR="00EC38FA" w:rsidRPr="00BB630B" w:rsidRDefault="00EC38FA" w:rsidP="00EC38FA">
      <w:pPr>
        <w:spacing w:before="120" w:after="120"/>
        <w:ind w:firstLine="0"/>
        <w:jc w:val="center"/>
        <w:rPr>
          <w:rStyle w:val="Bold"/>
          <w:rFonts w:ascii="Times New Roman" w:hAnsi="Times New Roman"/>
          <w:b w:val="0"/>
          <w:color w:val="auto"/>
          <w:szCs w:val="28"/>
          <w:u w:val="none"/>
        </w:rPr>
      </w:pPr>
      <w:bookmarkStart w:id="2821" w:name="_Toc217663124"/>
      <w:r w:rsidRPr="00BB630B">
        <w:rPr>
          <w:bCs/>
          <w:szCs w:val="28"/>
        </w:rPr>
        <w:t xml:space="preserve">Рисунок </w:t>
      </w:r>
      <w:r w:rsidR="00CF53F6">
        <w:rPr>
          <w:bCs/>
          <w:szCs w:val="28"/>
        </w:rPr>
        <w:fldChar w:fldCharType="begin"/>
      </w:r>
      <w:r w:rsidR="00CF53F6">
        <w:rPr>
          <w:bCs/>
          <w:szCs w:val="28"/>
        </w:rPr>
        <w:instrText xml:space="preserve"> STYLEREF 1 \s </w:instrText>
      </w:r>
      <w:r w:rsidR="00CF53F6">
        <w:rPr>
          <w:bCs/>
          <w:szCs w:val="28"/>
        </w:rPr>
        <w:fldChar w:fldCharType="separate"/>
      </w:r>
      <w:r w:rsidR="009C6132">
        <w:rPr>
          <w:bCs/>
          <w:noProof/>
          <w:szCs w:val="28"/>
        </w:rPr>
        <w:t>4</w:t>
      </w:r>
      <w:r w:rsidR="00CF53F6">
        <w:rPr>
          <w:bCs/>
          <w:szCs w:val="28"/>
        </w:rPr>
        <w:fldChar w:fldCharType="end"/>
      </w:r>
      <w:r w:rsidR="00CF53F6">
        <w:rPr>
          <w:bCs/>
          <w:szCs w:val="28"/>
        </w:rPr>
        <w:t>.</w:t>
      </w:r>
      <w:r w:rsidR="00CF53F6">
        <w:rPr>
          <w:bCs/>
          <w:szCs w:val="28"/>
        </w:rPr>
        <w:fldChar w:fldCharType="begin"/>
      </w:r>
      <w:r w:rsidR="00CF53F6">
        <w:rPr>
          <w:bCs/>
          <w:szCs w:val="28"/>
        </w:rPr>
        <w:instrText xml:space="preserve"> SEQ Рисунок \* ARABIC \s 1 </w:instrText>
      </w:r>
      <w:r w:rsidR="00CF53F6">
        <w:rPr>
          <w:bCs/>
          <w:szCs w:val="28"/>
        </w:rPr>
        <w:fldChar w:fldCharType="separate"/>
      </w:r>
      <w:r w:rsidR="009C6132">
        <w:rPr>
          <w:bCs/>
          <w:noProof/>
          <w:szCs w:val="28"/>
        </w:rPr>
        <w:t>316</w:t>
      </w:r>
      <w:r w:rsidR="00CF53F6">
        <w:rPr>
          <w:bCs/>
          <w:szCs w:val="28"/>
        </w:rPr>
        <w:fldChar w:fldCharType="end"/>
      </w:r>
      <w:r w:rsidRPr="00BB630B">
        <w:rPr>
          <w:bCs/>
          <w:szCs w:val="28"/>
        </w:rPr>
        <w:t xml:space="preserve"> – </w:t>
      </w:r>
      <w:r w:rsidRPr="00BB630B">
        <w:rPr>
          <w:rStyle w:val="Bold"/>
          <w:rFonts w:ascii="Times New Roman" w:hAnsi="Times New Roman"/>
          <w:b w:val="0"/>
          <w:color w:val="auto"/>
          <w:szCs w:val="28"/>
          <w:u w:val="none"/>
        </w:rPr>
        <w:t xml:space="preserve">Кнопка «Зарегистрировать» в </w:t>
      </w:r>
      <w:r w:rsidRPr="00BB630B">
        <w:rPr>
          <w:rStyle w:val="Interface"/>
          <w:b w:val="0"/>
          <w:color w:val="auto"/>
          <w:szCs w:val="28"/>
        </w:rPr>
        <w:t>Выписке из лицевого счета</w:t>
      </w:r>
      <w:bookmarkEnd w:id="2821"/>
    </w:p>
    <w:p w14:paraId="022242D0" w14:textId="77777777" w:rsidR="00EC38FA" w:rsidRPr="00BB630B" w:rsidRDefault="00EC38FA" w:rsidP="00EC38FA">
      <w:pPr>
        <w:spacing w:before="120" w:after="120"/>
        <w:ind w:firstLine="851"/>
        <w:rPr>
          <w:color w:val="auto"/>
          <w:szCs w:val="28"/>
        </w:rPr>
      </w:pPr>
      <w:r w:rsidRPr="00BB630B">
        <w:rPr>
          <w:color w:val="auto"/>
          <w:szCs w:val="28"/>
        </w:rPr>
        <w:t xml:space="preserve">При регистрации в учете документа </w:t>
      </w:r>
      <w:r w:rsidRPr="00BB630B">
        <w:rPr>
          <w:rStyle w:val="Interface"/>
          <w:color w:val="auto"/>
          <w:szCs w:val="28"/>
        </w:rPr>
        <w:t>Выписка из лицевого счета</w:t>
      </w:r>
      <w:r w:rsidRPr="00BB630B">
        <w:rPr>
          <w:color w:val="auto"/>
          <w:szCs w:val="28"/>
        </w:rPr>
        <w:t>:</w:t>
      </w:r>
    </w:p>
    <w:p w14:paraId="7769DBF5" w14:textId="77777777" w:rsidR="00EC38FA" w:rsidRPr="00BB630B" w:rsidRDefault="00EC38FA" w:rsidP="00C16F34">
      <w:pPr>
        <w:pStyle w:val="Bullet1"/>
        <w:numPr>
          <w:ilvl w:val="0"/>
          <w:numId w:val="487"/>
        </w:numPr>
        <w:spacing w:before="120" w:line="240" w:lineRule="auto"/>
        <w:ind w:left="0" w:firstLine="851"/>
        <w:contextualSpacing/>
        <w:rPr>
          <w:sz w:val="28"/>
          <w:szCs w:val="28"/>
        </w:rPr>
      </w:pPr>
      <w:r w:rsidRPr="00BB630B">
        <w:rPr>
          <w:sz w:val="28"/>
          <w:szCs w:val="28"/>
        </w:rPr>
        <w:t xml:space="preserve">автоматически проводятся все документы, входящие в выписку и указанные на закладке </w:t>
      </w:r>
      <w:r w:rsidRPr="00BB630B">
        <w:rPr>
          <w:rStyle w:val="Interface"/>
          <w:color w:val="auto"/>
          <w:sz w:val="28"/>
          <w:szCs w:val="28"/>
        </w:rPr>
        <w:t>Документы</w:t>
      </w:r>
      <w:r w:rsidRPr="00BB630B">
        <w:rPr>
          <w:sz w:val="28"/>
          <w:szCs w:val="28"/>
        </w:rPr>
        <w:t xml:space="preserve">; </w:t>
      </w:r>
    </w:p>
    <w:p w14:paraId="33284144" w14:textId="77777777" w:rsidR="00EC38FA" w:rsidRPr="00BB630B" w:rsidRDefault="00EC38FA" w:rsidP="00C16F34">
      <w:pPr>
        <w:pStyle w:val="Bullet1"/>
        <w:numPr>
          <w:ilvl w:val="0"/>
          <w:numId w:val="487"/>
        </w:numPr>
        <w:spacing w:before="120" w:line="240" w:lineRule="auto"/>
        <w:ind w:left="0" w:firstLine="851"/>
        <w:contextualSpacing/>
        <w:rPr>
          <w:sz w:val="28"/>
          <w:szCs w:val="28"/>
        </w:rPr>
      </w:pPr>
      <w:r w:rsidRPr="00BB630B">
        <w:rPr>
          <w:sz w:val="28"/>
          <w:szCs w:val="28"/>
        </w:rPr>
        <w:t xml:space="preserve">документу </w:t>
      </w:r>
      <w:r w:rsidRPr="00BB630B">
        <w:rPr>
          <w:rStyle w:val="Interface"/>
          <w:color w:val="auto"/>
          <w:sz w:val="28"/>
          <w:szCs w:val="28"/>
        </w:rPr>
        <w:t>Выписка из лицевого счета</w:t>
      </w:r>
      <w:r w:rsidRPr="00BB630B">
        <w:rPr>
          <w:sz w:val="28"/>
          <w:szCs w:val="28"/>
        </w:rPr>
        <w:t xml:space="preserve">, а также всем документам, входящим в выписку, присваивается статус </w:t>
      </w:r>
      <w:r w:rsidRPr="00BB630B">
        <w:rPr>
          <w:rStyle w:val="Interface"/>
          <w:color w:val="auto"/>
          <w:sz w:val="28"/>
          <w:szCs w:val="28"/>
        </w:rPr>
        <w:t>Исполнен</w:t>
      </w:r>
      <w:r w:rsidRPr="00BB630B">
        <w:rPr>
          <w:sz w:val="28"/>
          <w:szCs w:val="28"/>
        </w:rPr>
        <w:t xml:space="preserve">. </w:t>
      </w:r>
    </w:p>
    <w:p w14:paraId="2A5C9077" w14:textId="77777777" w:rsidR="00EC38FA" w:rsidRPr="00BB630B" w:rsidRDefault="00EC38FA" w:rsidP="00EC38FA">
      <w:pPr>
        <w:spacing w:before="120" w:after="120"/>
        <w:ind w:firstLine="851"/>
        <w:rPr>
          <w:color w:val="auto"/>
          <w:szCs w:val="28"/>
        </w:rPr>
      </w:pPr>
      <w:r w:rsidRPr="00BB630B">
        <w:rPr>
          <w:color w:val="auto"/>
          <w:szCs w:val="28"/>
        </w:rPr>
        <w:t xml:space="preserve">При отмене проведения документа </w:t>
      </w:r>
      <w:r w:rsidRPr="00BB630B">
        <w:rPr>
          <w:rStyle w:val="Interface"/>
          <w:color w:val="auto"/>
          <w:szCs w:val="28"/>
        </w:rPr>
        <w:t>Выписка из лицевого счета</w:t>
      </w:r>
      <w:r w:rsidRPr="00BB630B">
        <w:rPr>
          <w:color w:val="auto"/>
          <w:szCs w:val="28"/>
        </w:rPr>
        <w:t>:</w:t>
      </w:r>
    </w:p>
    <w:p w14:paraId="3C1EF900" w14:textId="77777777" w:rsidR="00EC38FA" w:rsidRPr="00BB630B" w:rsidRDefault="00EC38FA" w:rsidP="00C16F34">
      <w:pPr>
        <w:pStyle w:val="Bullet1"/>
        <w:numPr>
          <w:ilvl w:val="0"/>
          <w:numId w:val="610"/>
        </w:numPr>
        <w:spacing w:before="120" w:line="240" w:lineRule="auto"/>
        <w:ind w:left="1208" w:hanging="357"/>
        <w:contextualSpacing/>
        <w:rPr>
          <w:sz w:val="28"/>
          <w:szCs w:val="28"/>
        </w:rPr>
      </w:pPr>
      <w:r w:rsidRPr="00BB630B">
        <w:rPr>
          <w:sz w:val="28"/>
          <w:szCs w:val="28"/>
        </w:rPr>
        <w:t xml:space="preserve">автоматически отменяется проведение всех документов, входящих в выписку; </w:t>
      </w:r>
    </w:p>
    <w:p w14:paraId="0B4351B1" w14:textId="77777777" w:rsidR="00B10FB0" w:rsidRPr="00BB630B" w:rsidRDefault="00EC38FA" w:rsidP="00C16F34">
      <w:pPr>
        <w:pStyle w:val="Bullet1"/>
        <w:numPr>
          <w:ilvl w:val="0"/>
          <w:numId w:val="610"/>
        </w:numPr>
        <w:spacing w:before="120" w:line="240" w:lineRule="auto"/>
        <w:ind w:left="1208" w:hanging="357"/>
        <w:rPr>
          <w:sz w:val="28"/>
          <w:szCs w:val="28"/>
        </w:rPr>
      </w:pPr>
      <w:r w:rsidRPr="00BB630B">
        <w:rPr>
          <w:sz w:val="28"/>
          <w:szCs w:val="28"/>
        </w:rPr>
        <w:t xml:space="preserve">всем документам, входящим в выписку, и собственно выписке будет установлен статус </w:t>
      </w:r>
      <w:r w:rsidRPr="00BB630B">
        <w:rPr>
          <w:rStyle w:val="Interface"/>
          <w:color w:val="auto"/>
          <w:sz w:val="28"/>
          <w:szCs w:val="28"/>
        </w:rPr>
        <w:t>На исполнении</w:t>
      </w:r>
      <w:r w:rsidR="00B10FB0" w:rsidRPr="00BB630B">
        <w:rPr>
          <w:sz w:val="28"/>
          <w:szCs w:val="28"/>
        </w:rPr>
        <w:t xml:space="preserve">. </w:t>
      </w:r>
    </w:p>
    <w:p w14:paraId="30A19ADD" w14:textId="77777777" w:rsidR="00B10FB0" w:rsidRPr="00BB630B" w:rsidRDefault="00B10FB0" w:rsidP="00F60910">
      <w:pPr>
        <w:pStyle w:val="40"/>
        <w:keepNext/>
        <w:spacing w:before="120"/>
        <w:rPr>
          <w:color w:val="auto"/>
        </w:rPr>
      </w:pPr>
      <w:bookmarkStart w:id="2822" w:name="_Toc528274181"/>
      <w:r w:rsidRPr="00BB630B">
        <w:rPr>
          <w:color w:val="auto"/>
        </w:rPr>
        <w:lastRenderedPageBreak/>
        <w:t>Инкассовое поручение</w:t>
      </w:r>
      <w:bookmarkEnd w:id="2822"/>
      <w:r w:rsidR="00EC38FA" w:rsidRPr="00BB630B">
        <w:rPr>
          <w:color w:val="auto"/>
        </w:rPr>
        <w:t xml:space="preserve"> </w:t>
      </w:r>
      <w:r w:rsidR="00EC38FA" w:rsidRPr="00BB630B">
        <w:t>(документ не типизирован)</w:t>
      </w:r>
    </w:p>
    <w:p w14:paraId="42BEE68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Инкассовое поручение</w:t>
      </w:r>
      <w:r w:rsidRPr="00BB630B">
        <w:rPr>
          <w:color w:val="auto"/>
          <w:szCs w:val="28"/>
        </w:rPr>
        <w:t xml:space="preserve"> предназначен для печати инкассового поручения по форме 0401071.</w:t>
      </w:r>
    </w:p>
    <w:p w14:paraId="309EA58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2F5A673" wp14:editId="34FF5CCD">
            <wp:extent cx="584200" cy="584200"/>
            <wp:effectExtent l="0" t="0" r="0" b="0"/>
            <wp:docPr id="278" name="Рисунок 1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140253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Инкассовое поручение</w:t>
      </w:r>
      <w:r w:rsidRPr="00BB630B">
        <w:rPr>
          <w:color w:val="auto"/>
          <w:szCs w:val="28"/>
        </w:rPr>
        <w:t>, выбрать документ</w:t>
      </w:r>
      <w:r w:rsidRPr="00BB630B">
        <w:rPr>
          <w:rStyle w:val="Interface"/>
          <w:color w:val="auto"/>
          <w:szCs w:val="28"/>
        </w:rPr>
        <w:t xml:space="preserve"> Инкассовое поручение</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4E1C47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43BF11D"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на который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0A9DA920" w14:textId="77777777" w:rsidR="00B10FB0" w:rsidRPr="00BB630B" w:rsidRDefault="00B10FB0" w:rsidP="00F60910">
      <w:pPr>
        <w:spacing w:before="120" w:after="120"/>
        <w:ind w:firstLine="851"/>
        <w:rPr>
          <w:color w:val="auto"/>
          <w:szCs w:val="28"/>
        </w:rPr>
      </w:pPr>
      <w:r w:rsidRPr="00BB630B">
        <w:rPr>
          <w:rStyle w:val="Interface"/>
          <w:color w:val="auto"/>
          <w:szCs w:val="28"/>
        </w:rPr>
        <w:t>Плательщик</w:t>
      </w:r>
      <w:r w:rsidRPr="00BB630B">
        <w:rPr>
          <w:color w:val="auto"/>
          <w:szCs w:val="28"/>
        </w:rPr>
        <w:t xml:space="preserve"> </w:t>
      </w:r>
      <w:r w:rsidR="0082275C" w:rsidRPr="00BB630B">
        <w:rPr>
          <w:color w:val="auto"/>
          <w:szCs w:val="28"/>
        </w:rPr>
        <w:t>–</w:t>
      </w:r>
      <w:r w:rsidRPr="00BB630B">
        <w:rPr>
          <w:color w:val="auto"/>
          <w:szCs w:val="28"/>
        </w:rPr>
        <w:t xml:space="preserve"> плательщик, со счета которого будут списаны средства по поручению на инкассо. Выбирается из справочника </w:t>
      </w:r>
      <w:r w:rsidRPr="00BB630B">
        <w:rPr>
          <w:rStyle w:val="Interface"/>
          <w:color w:val="auto"/>
          <w:szCs w:val="28"/>
        </w:rPr>
        <w:t>Контрагенты</w:t>
      </w:r>
      <w:r w:rsidRPr="00BB630B">
        <w:rPr>
          <w:color w:val="auto"/>
          <w:szCs w:val="28"/>
        </w:rPr>
        <w:t>.</w:t>
      </w:r>
    </w:p>
    <w:p w14:paraId="5D6DDDF5" w14:textId="77777777" w:rsidR="00B10FB0" w:rsidRPr="00BB630B" w:rsidRDefault="00B10FB0" w:rsidP="00F60910">
      <w:pPr>
        <w:spacing w:before="120" w:after="120"/>
        <w:ind w:firstLine="851"/>
        <w:rPr>
          <w:color w:val="auto"/>
          <w:szCs w:val="28"/>
        </w:rPr>
      </w:pPr>
      <w:r w:rsidRPr="00BB630B">
        <w:rPr>
          <w:rStyle w:val="Interface"/>
          <w:color w:val="auto"/>
          <w:szCs w:val="28"/>
        </w:rPr>
        <w:t>Счет плательщика</w:t>
      </w:r>
      <w:r w:rsidRPr="00BB630B">
        <w:rPr>
          <w:color w:val="auto"/>
          <w:szCs w:val="28"/>
        </w:rPr>
        <w:t xml:space="preserve"> </w:t>
      </w:r>
      <w:r w:rsidR="0082275C" w:rsidRPr="00BB630B">
        <w:rPr>
          <w:color w:val="auto"/>
          <w:szCs w:val="28"/>
        </w:rPr>
        <w:t>–</w:t>
      </w:r>
      <w:r w:rsidRPr="00BB630B">
        <w:rPr>
          <w:color w:val="auto"/>
          <w:szCs w:val="28"/>
        </w:rPr>
        <w:t xml:space="preserve"> счет плательщика, с которого следует списать средства по поручению на инкассо. Выбирается из справочника </w:t>
      </w:r>
      <w:r w:rsidRPr="00BB630B">
        <w:rPr>
          <w:rStyle w:val="Interface"/>
          <w:color w:val="auto"/>
          <w:szCs w:val="28"/>
        </w:rPr>
        <w:t>Банковские и казначейские счета</w:t>
      </w:r>
      <w:r w:rsidRPr="00BB630B">
        <w:rPr>
          <w:color w:val="auto"/>
          <w:szCs w:val="28"/>
        </w:rPr>
        <w:t xml:space="preserve">. </w:t>
      </w:r>
    </w:p>
    <w:p w14:paraId="5AE8D5B8"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подтверждающий возникновение денежного обязательства, для оплаты которого формируется </w:t>
      </w:r>
      <w:r w:rsidRPr="00BB630B">
        <w:rPr>
          <w:rStyle w:val="Interface"/>
          <w:color w:val="auto"/>
          <w:szCs w:val="28"/>
        </w:rPr>
        <w:t>Инкассовое поручение</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315BEC41"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денежного обязательства, выставленного на инкассо.</w:t>
      </w:r>
    </w:p>
    <w:p w14:paraId="2E834F7C" w14:textId="77777777" w:rsidR="00B10FB0" w:rsidRPr="00BB630B" w:rsidRDefault="00B10FB0" w:rsidP="00F60910">
      <w:pPr>
        <w:spacing w:before="120" w:after="120"/>
        <w:ind w:firstLine="851"/>
        <w:rPr>
          <w:color w:val="auto"/>
          <w:szCs w:val="28"/>
        </w:rPr>
      </w:pPr>
      <w:r w:rsidRPr="00BB630B">
        <w:rPr>
          <w:rStyle w:val="Interface"/>
          <w:color w:val="auto"/>
          <w:szCs w:val="28"/>
        </w:rPr>
        <w:t>Ставка НДС</w:t>
      </w:r>
      <w:r w:rsidRPr="00BB630B">
        <w:rPr>
          <w:color w:val="auto"/>
          <w:szCs w:val="28"/>
        </w:rPr>
        <w:t xml:space="preserve"> </w:t>
      </w:r>
      <w:r w:rsidR="0082275C" w:rsidRPr="00BB630B">
        <w:rPr>
          <w:color w:val="auto"/>
          <w:szCs w:val="28"/>
        </w:rPr>
        <w:t>–</w:t>
      </w:r>
      <w:r w:rsidRPr="00BB630B">
        <w:rPr>
          <w:color w:val="auto"/>
          <w:szCs w:val="28"/>
        </w:rPr>
        <w:t xml:space="preserve"> нужное значение ставки НДС выбирается в списке.</w:t>
      </w:r>
    </w:p>
    <w:p w14:paraId="7E8D01AA" w14:textId="77777777" w:rsidR="00B10FB0" w:rsidRPr="00BB630B" w:rsidRDefault="00B10FB0" w:rsidP="00F60910">
      <w:pPr>
        <w:spacing w:before="120" w:after="120"/>
        <w:ind w:firstLine="851"/>
        <w:rPr>
          <w:color w:val="auto"/>
          <w:szCs w:val="28"/>
        </w:rPr>
      </w:pPr>
      <w:r w:rsidRPr="00BB630B">
        <w:rPr>
          <w:rStyle w:val="Interface"/>
          <w:color w:val="auto"/>
          <w:szCs w:val="28"/>
        </w:rPr>
        <w:t>Сумма НДС</w:t>
      </w:r>
      <w:r w:rsidRPr="00BB630B">
        <w:rPr>
          <w:color w:val="auto"/>
          <w:szCs w:val="28"/>
        </w:rPr>
        <w:t xml:space="preserve"> </w:t>
      </w:r>
      <w:r w:rsidR="0082275C" w:rsidRPr="00BB630B">
        <w:rPr>
          <w:color w:val="auto"/>
          <w:szCs w:val="28"/>
        </w:rPr>
        <w:t>–</w:t>
      </w:r>
      <w:r w:rsidRPr="00BB630B">
        <w:rPr>
          <w:color w:val="auto"/>
          <w:szCs w:val="28"/>
        </w:rPr>
        <w:t xml:space="preserve"> рассчитывается автоматически на основании указанных значений реквизитов </w:t>
      </w:r>
      <w:r w:rsidRPr="00BB630B">
        <w:rPr>
          <w:rStyle w:val="Interface"/>
          <w:color w:val="auto"/>
          <w:szCs w:val="28"/>
        </w:rPr>
        <w:t>Сумма</w:t>
      </w:r>
      <w:r w:rsidRPr="00BB630B">
        <w:rPr>
          <w:color w:val="auto"/>
          <w:szCs w:val="28"/>
        </w:rPr>
        <w:t xml:space="preserve"> и </w:t>
      </w:r>
      <w:r w:rsidRPr="00BB630B">
        <w:rPr>
          <w:rStyle w:val="Interface"/>
          <w:color w:val="auto"/>
          <w:szCs w:val="28"/>
        </w:rPr>
        <w:t>Ставка НДС</w:t>
      </w:r>
      <w:r w:rsidRPr="00BB630B">
        <w:rPr>
          <w:color w:val="auto"/>
          <w:szCs w:val="28"/>
        </w:rPr>
        <w:t>.</w:t>
      </w:r>
    </w:p>
    <w:p w14:paraId="0285CAC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«Назначение платежа»</w:t>
      </w:r>
      <w:r w:rsidRPr="00BB630B">
        <w:rPr>
          <w:color w:val="auto"/>
          <w:szCs w:val="28"/>
        </w:rPr>
        <w:t xml:space="preserve">. </w:t>
      </w: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строкой текста указываются наименование взыскания, ссылка на законодательный акт (номер, дату, статью, часть, пункт), наименование органа, вынесшего решение о взыскании, наименование, № и дата исполнительного документа, на основании которого производится взыскание. Текст назначения платежа можно заполнить как вручную, так и автоматически, используя шаблон текста </w:t>
      </w:r>
      <w:r w:rsidRPr="00BB630B">
        <w:rPr>
          <w:rStyle w:val="Interface"/>
          <w:color w:val="auto"/>
          <w:szCs w:val="28"/>
        </w:rPr>
        <w:t>Назначение платежа</w:t>
      </w:r>
      <w:r w:rsidRPr="00BB630B">
        <w:rPr>
          <w:color w:val="auto"/>
          <w:szCs w:val="28"/>
        </w:rPr>
        <w:t xml:space="preserve">, с помощью кнопки </w:t>
      </w:r>
      <w:r w:rsidRPr="00BB630B">
        <w:rPr>
          <w:rStyle w:val="Interface"/>
          <w:color w:val="auto"/>
          <w:szCs w:val="28"/>
        </w:rPr>
        <w:t>Заполнить назначение платежа</w:t>
      </w:r>
      <w:r w:rsidRPr="00BB630B">
        <w:rPr>
          <w:color w:val="auto"/>
          <w:szCs w:val="28"/>
        </w:rPr>
        <w:t xml:space="preserve"> командной панели формы документа.</w:t>
      </w:r>
    </w:p>
    <w:p w14:paraId="61BFE21E"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Шаблоны настраиваются и хранятся в справочнике </w:t>
      </w:r>
      <w:r w:rsidRPr="00BB630B">
        <w:rPr>
          <w:rStyle w:val="Interface"/>
          <w:color w:val="auto"/>
          <w:sz w:val="28"/>
          <w:szCs w:val="28"/>
        </w:rPr>
        <w:t>Шаблоны текста назначения платежа</w:t>
      </w:r>
      <w:r w:rsidRPr="00BB630B">
        <w:rPr>
          <w:sz w:val="28"/>
          <w:szCs w:val="28"/>
        </w:rPr>
        <w:t>.</w:t>
      </w:r>
    </w:p>
    <w:p w14:paraId="195285D9" w14:textId="77777777" w:rsidR="00B10FB0" w:rsidRPr="00BB630B" w:rsidRDefault="00B10FB0" w:rsidP="00F60910">
      <w:pPr>
        <w:spacing w:before="120" w:after="120"/>
        <w:ind w:firstLine="851"/>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номер группы очередности платежа.</w:t>
      </w:r>
    </w:p>
    <w:p w14:paraId="0DE5A45C" w14:textId="77777777" w:rsidR="00B10FB0" w:rsidRPr="00BB630B" w:rsidRDefault="00B10FB0" w:rsidP="00F60910">
      <w:pPr>
        <w:spacing w:before="120" w:after="120"/>
        <w:ind w:firstLine="851"/>
        <w:rPr>
          <w:color w:val="auto"/>
          <w:szCs w:val="28"/>
        </w:rPr>
      </w:pPr>
      <w:r w:rsidRPr="00BB630B">
        <w:rPr>
          <w:rStyle w:val="Interface"/>
          <w:color w:val="auto"/>
          <w:szCs w:val="28"/>
        </w:rPr>
        <w:t>Срок платежа</w:t>
      </w:r>
      <w:r w:rsidRPr="00BB630B">
        <w:rPr>
          <w:color w:val="auto"/>
          <w:szCs w:val="28"/>
        </w:rPr>
        <w:t xml:space="preserve"> </w:t>
      </w:r>
      <w:r w:rsidR="0082275C" w:rsidRPr="00BB630B">
        <w:rPr>
          <w:color w:val="auto"/>
          <w:szCs w:val="28"/>
        </w:rPr>
        <w:t>–</w:t>
      </w:r>
      <w:r w:rsidRPr="00BB630B">
        <w:rPr>
          <w:color w:val="auto"/>
          <w:szCs w:val="28"/>
        </w:rPr>
        <w:t xml:space="preserve"> в соответствии с «Положением о правилах осуществления перевода денежных средств» № 383-П от 19.06.2012 значение реквизита не указывается, если иное не установлено Банком России.</w:t>
      </w:r>
    </w:p>
    <w:p w14:paraId="3DDF1EA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33A9016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«Плательщик/получатель»</w:t>
      </w:r>
      <w:r w:rsidRPr="00BB630B">
        <w:rPr>
          <w:color w:val="auto"/>
          <w:szCs w:val="28"/>
        </w:rPr>
        <w:t xml:space="preserve">. Реквизиты групп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заполняются автоматически на основании выбранных значений реквизитов </w:t>
      </w:r>
      <w:r w:rsidRPr="00BB630B">
        <w:rPr>
          <w:rStyle w:val="Interface"/>
          <w:color w:val="auto"/>
          <w:szCs w:val="28"/>
        </w:rPr>
        <w:t>Плательщик</w:t>
      </w:r>
      <w:r w:rsidRPr="00BB630B">
        <w:rPr>
          <w:color w:val="auto"/>
          <w:szCs w:val="28"/>
        </w:rPr>
        <w:t xml:space="preserve">, </w:t>
      </w:r>
      <w:r w:rsidRPr="00BB630B">
        <w:rPr>
          <w:rStyle w:val="Interface"/>
          <w:color w:val="auto"/>
          <w:szCs w:val="28"/>
        </w:rPr>
        <w:t>Счет плательщика</w:t>
      </w:r>
      <w:r w:rsidRPr="00BB630B">
        <w:rPr>
          <w:color w:val="auto"/>
          <w:szCs w:val="28"/>
        </w:rPr>
        <w:t xml:space="preserve">,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Лицевой счет</w:t>
      </w:r>
      <w:r w:rsidRPr="00BB630B">
        <w:rPr>
          <w:color w:val="auto"/>
          <w:szCs w:val="28"/>
        </w:rPr>
        <w:t>. Значения реквизитов на данной закладке при необходимости можно отредактировать для данного конкретного платежа.</w:t>
      </w:r>
    </w:p>
    <w:p w14:paraId="75A8BB57"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«Налоговый платеж»</w:t>
      </w:r>
      <w:r w:rsidRPr="00BB630B">
        <w:rPr>
          <w:color w:val="auto"/>
          <w:szCs w:val="28"/>
        </w:rPr>
        <w:t xml:space="preserve">. Реквизиты на закладке </w:t>
      </w:r>
      <w:r w:rsidRPr="00BB630B">
        <w:rPr>
          <w:rStyle w:val="Interface"/>
          <w:color w:val="auto"/>
          <w:szCs w:val="28"/>
        </w:rPr>
        <w:t>Налоговый платеж</w:t>
      </w:r>
      <w:r w:rsidRPr="00BB630B">
        <w:rPr>
          <w:color w:val="auto"/>
          <w:szCs w:val="28"/>
        </w:rPr>
        <w:t xml:space="preserve"> заполняются только в организациях, занимающихся сбором и консолидацией поступлений в бюджет.</w:t>
      </w:r>
    </w:p>
    <w:p w14:paraId="6527E566"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на закладке </w:t>
      </w:r>
      <w:r w:rsidRPr="00BB630B">
        <w:rPr>
          <w:rStyle w:val="Interface"/>
          <w:color w:val="auto"/>
          <w:szCs w:val="28"/>
        </w:rPr>
        <w:t>Налоговый платеж</w:t>
      </w:r>
      <w:r w:rsidRPr="00BB630B">
        <w:rPr>
          <w:color w:val="auto"/>
          <w:szCs w:val="28"/>
        </w:rPr>
        <w:t xml:space="preserve"> описано ранее для документа </w:t>
      </w:r>
      <w:r w:rsidRPr="00BB630B">
        <w:rPr>
          <w:rStyle w:val="Interface"/>
          <w:color w:val="auto"/>
          <w:szCs w:val="28"/>
        </w:rPr>
        <w:t>Заявка на кассовый расход</w:t>
      </w:r>
      <w:r w:rsidRPr="00BB630B">
        <w:rPr>
          <w:color w:val="auto"/>
          <w:szCs w:val="28"/>
        </w:rPr>
        <w:t xml:space="preserve">. </w:t>
      </w:r>
    </w:p>
    <w:p w14:paraId="4698705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Статус исполнения</w:t>
      </w:r>
      <w:r w:rsidRPr="00BB630B">
        <w:rPr>
          <w:color w:val="auto"/>
          <w:szCs w:val="28"/>
        </w:rPr>
        <w:t xml:space="preserve">. После подписания инкассового поручения уполномоченными лицами документу присваивается статус </w:t>
      </w:r>
      <w:r w:rsidRPr="00BB630B">
        <w:rPr>
          <w:rStyle w:val="Interface"/>
          <w:color w:val="auto"/>
          <w:szCs w:val="28"/>
        </w:rPr>
        <w:t>Подготовлен</w:t>
      </w:r>
      <w:r w:rsidRPr="00BB630B">
        <w:rPr>
          <w:color w:val="auto"/>
          <w:szCs w:val="28"/>
        </w:rPr>
        <w:t>.</w:t>
      </w:r>
    </w:p>
    <w:p w14:paraId="611B98B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Документу, отправленному в орган, осуществляющий кассовое обслуживание, присваивается статус </w:t>
      </w:r>
      <w:r w:rsidRPr="00BB630B">
        <w:rPr>
          <w:rStyle w:val="Interface"/>
          <w:color w:val="auto"/>
          <w:szCs w:val="28"/>
        </w:rPr>
        <w:t>На исполнении</w:t>
      </w:r>
      <w:r w:rsidRPr="00BB630B">
        <w:rPr>
          <w:color w:val="auto"/>
          <w:szCs w:val="28"/>
        </w:rPr>
        <w:t xml:space="preserve">. </w:t>
      </w:r>
    </w:p>
    <w:p w14:paraId="7ABEAB2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выгрузке документа для отправки его в электронном виде статус </w:t>
      </w:r>
      <w:r w:rsidRPr="00BB630B">
        <w:rPr>
          <w:rStyle w:val="Interface"/>
          <w:color w:val="auto"/>
          <w:sz w:val="28"/>
          <w:szCs w:val="28"/>
        </w:rPr>
        <w:t>На исполнении</w:t>
      </w:r>
      <w:r w:rsidRPr="00BB630B">
        <w:rPr>
          <w:sz w:val="28"/>
          <w:szCs w:val="28"/>
        </w:rPr>
        <w:t xml:space="preserve"> устанавливается автоматически. </w:t>
      </w:r>
    </w:p>
    <w:p w14:paraId="7FB7D41F" w14:textId="77777777" w:rsidR="00B10FB0" w:rsidRPr="00BB630B" w:rsidRDefault="00B10FB0" w:rsidP="00F60910">
      <w:pPr>
        <w:spacing w:before="120" w:after="120"/>
        <w:ind w:firstLine="851"/>
        <w:rPr>
          <w:color w:val="auto"/>
          <w:szCs w:val="28"/>
        </w:rPr>
      </w:pPr>
      <w:r w:rsidRPr="00BB630B">
        <w:rPr>
          <w:color w:val="auto"/>
          <w:szCs w:val="28"/>
        </w:rPr>
        <w:t xml:space="preserve">После получения выписки из лицевого счета, подтверждающей кассовое поступление, обусловленное документом </w:t>
      </w:r>
      <w:r w:rsidRPr="00BB630B">
        <w:rPr>
          <w:rStyle w:val="Interface"/>
          <w:color w:val="auto"/>
          <w:szCs w:val="28"/>
        </w:rPr>
        <w:t>Инкассовое поручение</w:t>
      </w:r>
      <w:r w:rsidRPr="00BB630B">
        <w:rPr>
          <w:color w:val="auto"/>
          <w:szCs w:val="28"/>
        </w:rPr>
        <w:t xml:space="preserve">, для реквизита </w:t>
      </w:r>
      <w:r w:rsidRPr="00BB630B">
        <w:rPr>
          <w:rStyle w:val="Interface"/>
          <w:color w:val="auto"/>
          <w:szCs w:val="28"/>
        </w:rPr>
        <w:t>Статус</w:t>
      </w:r>
      <w:r w:rsidRPr="00BB630B">
        <w:rPr>
          <w:color w:val="auto"/>
          <w:szCs w:val="28"/>
        </w:rPr>
        <w:t xml:space="preserve"> следует вручную выбрать значение </w:t>
      </w:r>
      <w:r w:rsidRPr="00BB630B">
        <w:rPr>
          <w:rStyle w:val="Interface"/>
          <w:color w:val="auto"/>
          <w:szCs w:val="28"/>
        </w:rPr>
        <w:t>Исполнен</w:t>
      </w:r>
      <w:r w:rsidRPr="00BB630B">
        <w:rPr>
          <w:color w:val="auto"/>
          <w:szCs w:val="28"/>
        </w:rPr>
        <w:t>.</w:t>
      </w:r>
    </w:p>
    <w:p w14:paraId="4A519FD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Типовая операция для документа </w:t>
      </w:r>
      <w:r w:rsidRPr="00BB630B">
        <w:rPr>
          <w:rStyle w:val="Interface"/>
          <w:color w:val="auto"/>
          <w:szCs w:val="28"/>
        </w:rPr>
        <w:t>Инкассовое поручение</w:t>
      </w:r>
      <w:r w:rsidRPr="00BB630B">
        <w:rPr>
          <w:color w:val="auto"/>
          <w:szCs w:val="28"/>
        </w:rPr>
        <w:t xml:space="preserve"> в комплекте поставки не предусмотрена. В то же время, используя механизмы прикладного решения, пользователи могут самостоятельно разработать любые необходимые им типовые операции для данного документа. </w:t>
      </w:r>
    </w:p>
    <w:p w14:paraId="386F1C88" w14:textId="77777777" w:rsidR="00B10FB0" w:rsidRPr="00BB630B" w:rsidRDefault="00B10FB0" w:rsidP="00F60910">
      <w:pPr>
        <w:pStyle w:val="40"/>
        <w:keepNext/>
        <w:spacing w:before="120"/>
        <w:rPr>
          <w:color w:val="auto"/>
        </w:rPr>
      </w:pPr>
      <w:bookmarkStart w:id="2823" w:name="_Toc528274182"/>
      <w:r w:rsidRPr="00BB630B">
        <w:rPr>
          <w:color w:val="auto"/>
        </w:rPr>
        <w:t>Платежное требование</w:t>
      </w:r>
      <w:bookmarkEnd w:id="2823"/>
      <w:r w:rsidR="00EC38FA" w:rsidRPr="00BB630B">
        <w:rPr>
          <w:color w:val="auto"/>
        </w:rPr>
        <w:t xml:space="preserve"> </w:t>
      </w:r>
      <w:r w:rsidR="00EC38FA" w:rsidRPr="00BB630B">
        <w:t>(документ не типизирован)</w:t>
      </w:r>
    </w:p>
    <w:p w14:paraId="19A6642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Платежное требование</w:t>
      </w:r>
      <w:r w:rsidRPr="00BB630B">
        <w:rPr>
          <w:color w:val="auto"/>
          <w:szCs w:val="28"/>
        </w:rPr>
        <w:t xml:space="preserve"> предназначен для печати платежных требований по форме 0401061. </w:t>
      </w:r>
    </w:p>
    <w:p w14:paraId="1F5DD2DD"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4397E1D7" wp14:editId="34BFC5E1">
            <wp:extent cx="584200" cy="584200"/>
            <wp:effectExtent l="0" t="0" r="0" b="0"/>
            <wp:docPr id="279" name="Рисунок 1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D6F2AD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Платежное требование</w:t>
      </w:r>
      <w:r w:rsidRPr="00BB630B">
        <w:rPr>
          <w:color w:val="auto"/>
          <w:szCs w:val="28"/>
        </w:rPr>
        <w:t>, выбрать документ</w:t>
      </w:r>
      <w:r w:rsidRPr="00BB630B">
        <w:rPr>
          <w:rStyle w:val="Interface"/>
          <w:color w:val="auto"/>
          <w:szCs w:val="28"/>
        </w:rPr>
        <w:t xml:space="preserve"> Платежное требование</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5CCA9F8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4567413"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шапки «Платежного требования» выполняется так же, как и описанное ранее заполнение реквизитов шапки документа </w:t>
      </w:r>
      <w:r w:rsidRPr="00BB630B">
        <w:rPr>
          <w:rStyle w:val="Interface"/>
          <w:color w:val="auto"/>
          <w:szCs w:val="28"/>
        </w:rPr>
        <w:t>Инкассовое поручение</w:t>
      </w:r>
      <w:r w:rsidRPr="00BB630B">
        <w:rPr>
          <w:color w:val="auto"/>
          <w:szCs w:val="28"/>
        </w:rPr>
        <w:t xml:space="preserve">. </w:t>
      </w:r>
    </w:p>
    <w:p w14:paraId="63AFF70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«Назначение платежа»</w:t>
      </w:r>
      <w:r w:rsidRPr="00BB630B">
        <w:rPr>
          <w:color w:val="auto"/>
          <w:szCs w:val="28"/>
        </w:rPr>
        <w:t xml:space="preserve">. </w:t>
      </w: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строкой текста указываются наименование товара, выполненных работ, оказанных услуг, номера, даты и суммы товарных документов, договоров, способ отправления, дата отгрузки, номера транспортных документов, грузоотправитель и станция отправления, грузополучатель и станция назначения, НДС. В случаях, установленных законодательством, в данном поле указываются показания измерительных приборов и действующих тарифов. Текст назначения платежа можно заполнить как вручную, так и автоматически, используя шаблон текста </w:t>
      </w:r>
      <w:r w:rsidRPr="00BB630B">
        <w:rPr>
          <w:rStyle w:val="Interface"/>
          <w:color w:val="auto"/>
          <w:szCs w:val="28"/>
        </w:rPr>
        <w:t>Назначение платежа</w:t>
      </w:r>
      <w:r w:rsidRPr="00BB630B">
        <w:rPr>
          <w:color w:val="auto"/>
          <w:szCs w:val="28"/>
        </w:rPr>
        <w:t xml:space="preserve">, с помощью кнопки </w:t>
      </w:r>
      <w:r w:rsidRPr="00BB630B">
        <w:rPr>
          <w:rStyle w:val="Interface"/>
          <w:color w:val="auto"/>
          <w:szCs w:val="28"/>
        </w:rPr>
        <w:t>Заполнить назначение платежа</w:t>
      </w:r>
      <w:r w:rsidRPr="00BB630B">
        <w:rPr>
          <w:color w:val="auto"/>
          <w:szCs w:val="28"/>
        </w:rPr>
        <w:t xml:space="preserve"> командной панели формы документа.</w:t>
      </w:r>
    </w:p>
    <w:p w14:paraId="70A4F0F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Шаблоны настраиваются и хранятся в справочнике </w:t>
      </w:r>
      <w:r w:rsidRPr="00BB630B">
        <w:rPr>
          <w:rStyle w:val="Interface"/>
          <w:color w:val="auto"/>
          <w:sz w:val="28"/>
          <w:szCs w:val="28"/>
        </w:rPr>
        <w:t>Шаблоны текста назначения платежа</w:t>
      </w:r>
      <w:r w:rsidRPr="00BB630B">
        <w:rPr>
          <w:sz w:val="28"/>
          <w:szCs w:val="28"/>
        </w:rPr>
        <w:t xml:space="preserve">. </w:t>
      </w:r>
    </w:p>
    <w:p w14:paraId="02BCB4EF" w14:textId="77777777" w:rsidR="00B10FB0" w:rsidRPr="00BB630B" w:rsidRDefault="00B10FB0" w:rsidP="00F60910">
      <w:pPr>
        <w:spacing w:before="120" w:after="120"/>
        <w:ind w:firstLine="851"/>
        <w:rPr>
          <w:color w:val="auto"/>
          <w:szCs w:val="28"/>
        </w:rPr>
      </w:pPr>
      <w:r w:rsidRPr="00BB630B">
        <w:rPr>
          <w:rStyle w:val="Interface"/>
          <w:color w:val="auto"/>
          <w:szCs w:val="28"/>
        </w:rPr>
        <w:t>Очередность платежа</w:t>
      </w:r>
      <w:r w:rsidRPr="00BB630B">
        <w:rPr>
          <w:color w:val="auto"/>
          <w:szCs w:val="28"/>
        </w:rPr>
        <w:t xml:space="preserve"> </w:t>
      </w:r>
      <w:r w:rsidR="0082275C" w:rsidRPr="00BB630B">
        <w:rPr>
          <w:color w:val="auto"/>
          <w:szCs w:val="28"/>
        </w:rPr>
        <w:t>–</w:t>
      </w:r>
      <w:r w:rsidRPr="00BB630B">
        <w:rPr>
          <w:color w:val="auto"/>
          <w:szCs w:val="28"/>
        </w:rPr>
        <w:t xml:space="preserve"> номер группы очередности платежа.</w:t>
      </w:r>
    </w:p>
    <w:p w14:paraId="1C75E4B5" w14:textId="77777777" w:rsidR="00B10FB0" w:rsidRPr="00BB630B" w:rsidRDefault="00B10FB0" w:rsidP="00F60910">
      <w:pPr>
        <w:spacing w:before="120" w:after="120"/>
        <w:ind w:firstLine="851"/>
        <w:rPr>
          <w:color w:val="auto"/>
          <w:szCs w:val="28"/>
        </w:rPr>
      </w:pPr>
      <w:r w:rsidRPr="00BB630B">
        <w:rPr>
          <w:rStyle w:val="Interface"/>
          <w:color w:val="auto"/>
          <w:szCs w:val="28"/>
        </w:rPr>
        <w:t>Срок платежа</w:t>
      </w:r>
      <w:r w:rsidRPr="00BB630B">
        <w:rPr>
          <w:color w:val="auto"/>
          <w:szCs w:val="28"/>
        </w:rPr>
        <w:t xml:space="preserve"> </w:t>
      </w:r>
      <w:r w:rsidR="0082275C" w:rsidRPr="00BB630B">
        <w:rPr>
          <w:color w:val="auto"/>
          <w:szCs w:val="28"/>
        </w:rPr>
        <w:t>–</w:t>
      </w:r>
      <w:r w:rsidRPr="00BB630B">
        <w:rPr>
          <w:color w:val="auto"/>
          <w:szCs w:val="28"/>
        </w:rPr>
        <w:t xml:space="preserve"> в соответствии с «Положением о правилах осуществления перевода денежных средств» № 383-П от 19.06.2012 значение реквизита не указывается, если иное не установлено Банком России.</w:t>
      </w:r>
    </w:p>
    <w:p w14:paraId="71D3A9DA"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 </w:t>
      </w:r>
      <w:r w:rsidRPr="00BB630B">
        <w:rPr>
          <w:rStyle w:val="Interface"/>
          <w:color w:val="auto"/>
          <w:szCs w:val="28"/>
        </w:rPr>
        <w:t>почтой</w:t>
      </w:r>
      <w:r w:rsidRPr="00BB630B">
        <w:rPr>
          <w:color w:val="auto"/>
          <w:szCs w:val="28"/>
        </w:rPr>
        <w:t xml:space="preserve">, </w:t>
      </w:r>
      <w:r w:rsidRPr="00BB630B">
        <w:rPr>
          <w:rStyle w:val="Interface"/>
          <w:color w:val="auto"/>
          <w:szCs w:val="28"/>
        </w:rPr>
        <w:t>телеграфом</w:t>
      </w:r>
      <w:r w:rsidRPr="00BB630B">
        <w:rPr>
          <w:color w:val="auto"/>
          <w:szCs w:val="28"/>
        </w:rPr>
        <w:t xml:space="preserve"> или </w:t>
      </w:r>
      <w:r w:rsidRPr="00BB630B">
        <w:rPr>
          <w:rStyle w:val="Interface"/>
          <w:color w:val="auto"/>
          <w:szCs w:val="28"/>
        </w:rPr>
        <w:t>срочно</w:t>
      </w:r>
      <w:r w:rsidRPr="00BB630B">
        <w:rPr>
          <w:color w:val="auto"/>
          <w:szCs w:val="28"/>
        </w:rPr>
        <w:t>.</w:t>
      </w:r>
    </w:p>
    <w:p w14:paraId="60280695"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Условие оплаты</w:t>
      </w:r>
      <w:r w:rsidRPr="00BB630B">
        <w:rPr>
          <w:color w:val="auto"/>
          <w:szCs w:val="28"/>
        </w:rPr>
        <w:t xml:space="preserve"> может принимать значения:</w:t>
      </w:r>
    </w:p>
    <w:p w14:paraId="7A915BAA" w14:textId="77777777" w:rsidR="00B10FB0" w:rsidRPr="00BB630B" w:rsidRDefault="00B10FB0" w:rsidP="00C16F34">
      <w:pPr>
        <w:pStyle w:val="Bullet1"/>
        <w:numPr>
          <w:ilvl w:val="0"/>
          <w:numId w:val="488"/>
        </w:numPr>
        <w:spacing w:before="120" w:line="240" w:lineRule="auto"/>
        <w:ind w:left="1208" w:hanging="357"/>
        <w:rPr>
          <w:sz w:val="28"/>
          <w:szCs w:val="28"/>
        </w:rPr>
      </w:pPr>
      <w:r w:rsidRPr="00BB630B">
        <w:rPr>
          <w:rStyle w:val="Interface"/>
          <w:color w:val="auto"/>
          <w:sz w:val="28"/>
          <w:szCs w:val="28"/>
        </w:rPr>
        <w:t>Без акцепта</w:t>
      </w:r>
      <w:r w:rsidRPr="00BB630B">
        <w:rPr>
          <w:sz w:val="28"/>
          <w:szCs w:val="28"/>
        </w:rPr>
        <w:t xml:space="preserve">. После выбора значения становится доступен для заполнения реквизит </w:t>
      </w:r>
      <w:r w:rsidRPr="00BB630B">
        <w:rPr>
          <w:rStyle w:val="Interface"/>
          <w:color w:val="auto"/>
          <w:sz w:val="28"/>
          <w:szCs w:val="28"/>
        </w:rPr>
        <w:t>Основание для списания</w:t>
      </w:r>
      <w:r w:rsidRPr="00BB630B">
        <w:rPr>
          <w:sz w:val="28"/>
          <w:szCs w:val="28"/>
        </w:rPr>
        <w:t xml:space="preserve">, в поле которого следует ввести строку текста, ссылку на номер, дату принятия и статью закона или номер, дату и пункт договора, предусматривающего право безакцептного списания денежных средств. </w:t>
      </w:r>
    </w:p>
    <w:p w14:paraId="35768B49" w14:textId="77777777" w:rsidR="00B10FB0" w:rsidRPr="00BB630B" w:rsidRDefault="00B10FB0" w:rsidP="00C16F34">
      <w:pPr>
        <w:pStyle w:val="Bullet1"/>
        <w:numPr>
          <w:ilvl w:val="0"/>
          <w:numId w:val="488"/>
        </w:numPr>
        <w:spacing w:before="120" w:line="240" w:lineRule="auto"/>
        <w:ind w:left="1208" w:hanging="357"/>
        <w:rPr>
          <w:sz w:val="28"/>
          <w:szCs w:val="28"/>
        </w:rPr>
      </w:pPr>
      <w:r w:rsidRPr="00BB630B">
        <w:rPr>
          <w:rStyle w:val="Interface"/>
          <w:color w:val="auto"/>
          <w:sz w:val="28"/>
          <w:szCs w:val="28"/>
        </w:rPr>
        <w:lastRenderedPageBreak/>
        <w:t>С акцептом</w:t>
      </w:r>
      <w:r w:rsidRPr="00BB630B">
        <w:rPr>
          <w:sz w:val="28"/>
          <w:szCs w:val="28"/>
        </w:rPr>
        <w:t xml:space="preserve">. После выбора значения становятся доступны для заполнения реквизиты </w:t>
      </w:r>
      <w:r w:rsidRPr="00BB630B">
        <w:rPr>
          <w:rStyle w:val="Interface"/>
          <w:color w:val="auto"/>
          <w:sz w:val="28"/>
          <w:szCs w:val="28"/>
        </w:rPr>
        <w:t>Срок для акцепта, дней</w:t>
      </w:r>
      <w:r w:rsidRPr="00BB630B">
        <w:rPr>
          <w:sz w:val="28"/>
          <w:szCs w:val="28"/>
        </w:rPr>
        <w:t xml:space="preserve">, </w:t>
      </w:r>
      <w:r w:rsidRPr="00BB630B">
        <w:rPr>
          <w:rStyle w:val="Interface"/>
          <w:color w:val="auto"/>
          <w:sz w:val="28"/>
          <w:szCs w:val="28"/>
        </w:rPr>
        <w:t>Дата отсылки документа</w:t>
      </w:r>
      <w:r w:rsidRPr="00BB630B">
        <w:rPr>
          <w:sz w:val="28"/>
          <w:szCs w:val="28"/>
        </w:rPr>
        <w:t xml:space="preserve"> и </w:t>
      </w:r>
      <w:r w:rsidRPr="00BB630B">
        <w:rPr>
          <w:rStyle w:val="Interface"/>
          <w:color w:val="auto"/>
          <w:sz w:val="28"/>
          <w:szCs w:val="28"/>
        </w:rPr>
        <w:t>Вид акцепта</w:t>
      </w:r>
      <w:r w:rsidRPr="00BB630B">
        <w:rPr>
          <w:sz w:val="28"/>
          <w:szCs w:val="28"/>
        </w:rPr>
        <w:t xml:space="preserve">. </w:t>
      </w:r>
    </w:p>
    <w:p w14:paraId="1FCA332F" w14:textId="77777777" w:rsidR="00B10FB0" w:rsidRPr="00BB630B" w:rsidRDefault="00B10FB0" w:rsidP="00C16F34">
      <w:pPr>
        <w:pStyle w:val="Bullet1"/>
        <w:numPr>
          <w:ilvl w:val="0"/>
          <w:numId w:val="488"/>
        </w:numPr>
        <w:spacing w:before="120" w:line="240" w:lineRule="auto"/>
        <w:ind w:left="1208" w:hanging="357"/>
        <w:rPr>
          <w:sz w:val="28"/>
          <w:szCs w:val="28"/>
        </w:rPr>
      </w:pPr>
      <w:r w:rsidRPr="00BB630B">
        <w:rPr>
          <w:rStyle w:val="Interface"/>
          <w:color w:val="auto"/>
          <w:sz w:val="28"/>
          <w:szCs w:val="28"/>
        </w:rPr>
        <w:t>Срок для акцепта, дней</w:t>
      </w:r>
      <w:r w:rsidRPr="00BB630B">
        <w:rPr>
          <w:sz w:val="28"/>
          <w:szCs w:val="28"/>
        </w:rPr>
        <w:t xml:space="preserve"> </w:t>
      </w:r>
      <w:r w:rsidR="0082275C" w:rsidRPr="00BB630B">
        <w:rPr>
          <w:sz w:val="28"/>
          <w:szCs w:val="28"/>
        </w:rPr>
        <w:t>–</w:t>
      </w:r>
      <w:r w:rsidRPr="00BB630B">
        <w:rPr>
          <w:sz w:val="28"/>
          <w:szCs w:val="28"/>
        </w:rPr>
        <w:t xml:space="preserve"> в данном поле следует указать количество дней для акцепта.</w:t>
      </w:r>
    </w:p>
    <w:p w14:paraId="2B1A4660" w14:textId="77777777" w:rsidR="00B10FB0" w:rsidRPr="00BB630B" w:rsidRDefault="00B10FB0" w:rsidP="00C16F34">
      <w:pPr>
        <w:pStyle w:val="Bullet1"/>
        <w:numPr>
          <w:ilvl w:val="0"/>
          <w:numId w:val="488"/>
        </w:numPr>
        <w:spacing w:before="120" w:line="240" w:lineRule="auto"/>
        <w:ind w:left="1208" w:hanging="357"/>
        <w:rPr>
          <w:sz w:val="28"/>
          <w:szCs w:val="28"/>
        </w:rPr>
      </w:pPr>
      <w:r w:rsidRPr="00BB630B">
        <w:rPr>
          <w:rStyle w:val="Interface"/>
          <w:color w:val="auto"/>
          <w:sz w:val="28"/>
          <w:szCs w:val="28"/>
        </w:rPr>
        <w:t>Дата отсылки документов</w:t>
      </w:r>
      <w:r w:rsidRPr="00BB630B">
        <w:rPr>
          <w:sz w:val="28"/>
          <w:szCs w:val="28"/>
        </w:rPr>
        <w:t xml:space="preserve"> </w:t>
      </w:r>
      <w:r w:rsidR="0082275C" w:rsidRPr="00BB630B">
        <w:rPr>
          <w:sz w:val="28"/>
          <w:szCs w:val="28"/>
        </w:rPr>
        <w:t>–</w:t>
      </w:r>
      <w:r w:rsidRPr="00BB630B">
        <w:rPr>
          <w:sz w:val="28"/>
          <w:szCs w:val="28"/>
        </w:rPr>
        <w:t xml:space="preserve"> в этом поле указывается дата отсылки (вручения) плательщику предусмотренных договором документов, в случае если эти документы были отосланы (вручены) плательщику.</w:t>
      </w:r>
    </w:p>
    <w:p w14:paraId="2A0AA279"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акцепта</w:t>
      </w:r>
      <w:r w:rsidRPr="00BB630B">
        <w:rPr>
          <w:color w:val="auto"/>
          <w:szCs w:val="28"/>
        </w:rPr>
        <w:t xml:space="preserve"> может принимать значения:</w:t>
      </w:r>
    </w:p>
    <w:p w14:paraId="7507CE60" w14:textId="77777777" w:rsidR="00B10FB0" w:rsidRPr="00BB630B" w:rsidRDefault="00B10FB0" w:rsidP="00C16F34">
      <w:pPr>
        <w:pStyle w:val="Bullet1"/>
        <w:numPr>
          <w:ilvl w:val="0"/>
          <w:numId w:val="489"/>
        </w:numPr>
        <w:spacing w:before="120" w:line="240" w:lineRule="auto"/>
        <w:ind w:left="1208" w:hanging="357"/>
        <w:rPr>
          <w:sz w:val="28"/>
          <w:szCs w:val="28"/>
        </w:rPr>
      </w:pPr>
      <w:r w:rsidRPr="00BB630B">
        <w:rPr>
          <w:rStyle w:val="Interface"/>
          <w:color w:val="auto"/>
          <w:sz w:val="28"/>
          <w:szCs w:val="28"/>
        </w:rPr>
        <w:t>С акцептом</w:t>
      </w:r>
      <w:r w:rsidRPr="00BB630B">
        <w:rPr>
          <w:sz w:val="28"/>
          <w:szCs w:val="28"/>
        </w:rPr>
        <w:t xml:space="preserve"> </w:t>
      </w:r>
      <w:r w:rsidR="0082275C" w:rsidRPr="00BB630B">
        <w:rPr>
          <w:sz w:val="28"/>
          <w:szCs w:val="28"/>
        </w:rPr>
        <w:t>–</w:t>
      </w:r>
      <w:r w:rsidRPr="00BB630B">
        <w:rPr>
          <w:sz w:val="28"/>
          <w:szCs w:val="28"/>
        </w:rPr>
        <w:t xml:space="preserve"> данное значение устанавливается по умолчанию и может быть использовано до 01.04.2013 г.; </w:t>
      </w:r>
    </w:p>
    <w:p w14:paraId="47853196" w14:textId="77777777" w:rsidR="00B10FB0" w:rsidRPr="00BB630B" w:rsidRDefault="00B10FB0" w:rsidP="00C16F34">
      <w:pPr>
        <w:pStyle w:val="Bullet1"/>
        <w:numPr>
          <w:ilvl w:val="0"/>
          <w:numId w:val="489"/>
        </w:numPr>
        <w:spacing w:before="120" w:line="240" w:lineRule="auto"/>
        <w:ind w:left="1208" w:hanging="357"/>
        <w:rPr>
          <w:sz w:val="28"/>
          <w:szCs w:val="28"/>
        </w:rPr>
      </w:pPr>
      <w:r w:rsidRPr="00BB630B">
        <w:rPr>
          <w:rStyle w:val="Interface"/>
          <w:color w:val="auto"/>
          <w:sz w:val="28"/>
          <w:szCs w:val="28"/>
        </w:rPr>
        <w:t>1</w:t>
      </w:r>
      <w:r w:rsidRPr="00BB630B">
        <w:rPr>
          <w:sz w:val="28"/>
          <w:szCs w:val="28"/>
        </w:rPr>
        <w:t xml:space="preserve"> </w:t>
      </w:r>
      <w:r w:rsidR="0082275C" w:rsidRPr="00BB630B">
        <w:rPr>
          <w:sz w:val="28"/>
          <w:szCs w:val="28"/>
        </w:rPr>
        <w:t>–</w:t>
      </w:r>
      <w:r w:rsidRPr="00BB630B">
        <w:rPr>
          <w:sz w:val="28"/>
          <w:szCs w:val="28"/>
        </w:rPr>
        <w:t xml:space="preserve"> можно использовать только после 01.04.2013 г. в случае заранее полученного акцепта от плательщика; </w:t>
      </w:r>
    </w:p>
    <w:p w14:paraId="5BCC12F2" w14:textId="77777777" w:rsidR="00B10FB0" w:rsidRPr="00BB630B" w:rsidRDefault="00B10FB0" w:rsidP="00C16F34">
      <w:pPr>
        <w:pStyle w:val="Bullet1"/>
        <w:numPr>
          <w:ilvl w:val="0"/>
          <w:numId w:val="489"/>
        </w:numPr>
        <w:spacing w:before="120" w:line="240" w:lineRule="auto"/>
        <w:ind w:left="1208" w:hanging="357"/>
        <w:rPr>
          <w:sz w:val="28"/>
          <w:szCs w:val="28"/>
        </w:rPr>
      </w:pPr>
      <w:r w:rsidRPr="00BB630B">
        <w:rPr>
          <w:rStyle w:val="Interface"/>
          <w:color w:val="auto"/>
          <w:sz w:val="28"/>
          <w:szCs w:val="28"/>
        </w:rPr>
        <w:t>2</w:t>
      </w:r>
      <w:r w:rsidRPr="00BB630B">
        <w:rPr>
          <w:sz w:val="28"/>
          <w:szCs w:val="28"/>
        </w:rPr>
        <w:t xml:space="preserve"> </w:t>
      </w:r>
      <w:r w:rsidR="0082275C" w:rsidRPr="00BB630B">
        <w:rPr>
          <w:sz w:val="28"/>
          <w:szCs w:val="28"/>
        </w:rPr>
        <w:t>–</w:t>
      </w:r>
      <w:r w:rsidRPr="00BB630B">
        <w:rPr>
          <w:sz w:val="28"/>
          <w:szCs w:val="28"/>
        </w:rPr>
        <w:t xml:space="preserve"> можно использовать только после 01.04.2013 г. в ситуации, которая требует получения акцепта от плательщика.</w:t>
      </w:r>
    </w:p>
    <w:p w14:paraId="3EFFA46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«Плательщик/получатель»</w:t>
      </w:r>
      <w:r w:rsidRPr="00BB630B">
        <w:rPr>
          <w:color w:val="auto"/>
          <w:szCs w:val="28"/>
        </w:rPr>
        <w:t xml:space="preserve">. Реквизиты групп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заполняются автоматически на основании выбранных значений реквизитов </w:t>
      </w:r>
      <w:r w:rsidRPr="00BB630B">
        <w:rPr>
          <w:rStyle w:val="Interface"/>
          <w:color w:val="auto"/>
          <w:szCs w:val="28"/>
        </w:rPr>
        <w:t>Плательщик</w:t>
      </w:r>
      <w:r w:rsidRPr="00BB630B">
        <w:rPr>
          <w:color w:val="auto"/>
          <w:szCs w:val="28"/>
        </w:rPr>
        <w:t xml:space="preserve">, </w:t>
      </w:r>
      <w:r w:rsidRPr="00BB630B">
        <w:rPr>
          <w:rStyle w:val="Interface"/>
          <w:color w:val="auto"/>
          <w:szCs w:val="28"/>
        </w:rPr>
        <w:t>Счет плательщика</w:t>
      </w:r>
      <w:r w:rsidRPr="00BB630B">
        <w:rPr>
          <w:color w:val="auto"/>
          <w:szCs w:val="28"/>
        </w:rPr>
        <w:t xml:space="preserve">,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Лицевой счет</w:t>
      </w:r>
      <w:r w:rsidRPr="00BB630B">
        <w:rPr>
          <w:color w:val="auto"/>
          <w:szCs w:val="28"/>
        </w:rPr>
        <w:t>. Значения реквизитов на данной закладке при необходимости можно отредактировать для данного конкретного платежа.</w:t>
      </w:r>
    </w:p>
    <w:p w14:paraId="70520E9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Статус исполнения</w:t>
      </w:r>
      <w:r w:rsidRPr="00BB630B">
        <w:rPr>
          <w:color w:val="auto"/>
          <w:szCs w:val="28"/>
        </w:rPr>
        <w:t xml:space="preserve">. После подписания платежного требования уполномоченными лицами документу присваивается статус </w:t>
      </w:r>
      <w:r w:rsidRPr="00BB630B">
        <w:rPr>
          <w:rStyle w:val="Interface"/>
          <w:color w:val="auto"/>
          <w:szCs w:val="28"/>
        </w:rPr>
        <w:t>Подготовлен</w:t>
      </w:r>
      <w:r w:rsidRPr="00BB630B">
        <w:rPr>
          <w:color w:val="auto"/>
          <w:szCs w:val="28"/>
        </w:rPr>
        <w:t>.</w:t>
      </w:r>
    </w:p>
    <w:p w14:paraId="1707235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Документу, отправленному в орган, осуществляющий кассовое обслуживание, присваивается статус </w:t>
      </w:r>
      <w:r w:rsidRPr="00BB630B">
        <w:rPr>
          <w:rStyle w:val="Interface"/>
          <w:color w:val="auto"/>
          <w:szCs w:val="28"/>
        </w:rPr>
        <w:t>На исполнении</w:t>
      </w:r>
      <w:r w:rsidRPr="00BB630B">
        <w:rPr>
          <w:color w:val="auto"/>
          <w:szCs w:val="28"/>
        </w:rPr>
        <w:t xml:space="preserve">. </w:t>
      </w:r>
    </w:p>
    <w:p w14:paraId="07E3314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выгрузке документа для отправки его в электронном виде статус </w:t>
      </w:r>
      <w:r w:rsidRPr="00BB630B">
        <w:rPr>
          <w:rStyle w:val="Interface"/>
          <w:color w:val="auto"/>
          <w:sz w:val="28"/>
          <w:szCs w:val="28"/>
        </w:rPr>
        <w:t>На исполнении</w:t>
      </w:r>
      <w:r w:rsidRPr="00BB630B">
        <w:rPr>
          <w:sz w:val="28"/>
          <w:szCs w:val="28"/>
        </w:rPr>
        <w:t xml:space="preserve"> устанавливается автоматически. </w:t>
      </w:r>
    </w:p>
    <w:p w14:paraId="31E50EA9" w14:textId="77777777" w:rsidR="00B10FB0" w:rsidRPr="00BB630B" w:rsidRDefault="00B10FB0" w:rsidP="00F60910">
      <w:pPr>
        <w:spacing w:before="120" w:after="120"/>
        <w:ind w:firstLine="851"/>
        <w:rPr>
          <w:color w:val="auto"/>
          <w:szCs w:val="28"/>
        </w:rPr>
      </w:pPr>
      <w:r w:rsidRPr="00BB630B">
        <w:rPr>
          <w:color w:val="auto"/>
          <w:szCs w:val="28"/>
        </w:rPr>
        <w:t xml:space="preserve">Значение </w:t>
      </w:r>
      <w:r w:rsidRPr="00BB630B">
        <w:rPr>
          <w:rStyle w:val="Interface"/>
          <w:color w:val="auto"/>
          <w:szCs w:val="28"/>
        </w:rPr>
        <w:t>Исполнен</w:t>
      </w:r>
      <w:r w:rsidRPr="00BB630B">
        <w:rPr>
          <w:color w:val="auto"/>
          <w:szCs w:val="28"/>
        </w:rPr>
        <w:t xml:space="preserve"> для реквизита </w:t>
      </w:r>
      <w:r w:rsidRPr="00BB630B">
        <w:rPr>
          <w:rStyle w:val="Interface"/>
          <w:color w:val="auto"/>
          <w:szCs w:val="28"/>
        </w:rPr>
        <w:t>Статус</w:t>
      </w:r>
      <w:r w:rsidRPr="00BB630B">
        <w:rPr>
          <w:color w:val="auto"/>
          <w:szCs w:val="28"/>
        </w:rPr>
        <w:t xml:space="preserve"> задается вручную в момент, определяемый регламентом работы с документами, действующим в организации. </w:t>
      </w:r>
    </w:p>
    <w:p w14:paraId="3B703BE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Типовая операция для документа </w:t>
      </w:r>
      <w:r w:rsidRPr="00BB630B">
        <w:rPr>
          <w:rStyle w:val="Interface"/>
          <w:color w:val="auto"/>
          <w:szCs w:val="28"/>
        </w:rPr>
        <w:t>Платежное требование</w:t>
      </w:r>
      <w:r w:rsidRPr="00BB630B">
        <w:rPr>
          <w:color w:val="auto"/>
          <w:szCs w:val="28"/>
        </w:rPr>
        <w:t xml:space="preserve"> в комплекте поставки не предусмотрена. В то же время, используя механизмы прикладного решения, пользователи могут самостоятельно разработать любые необходимые им типовые операции для данного документа. </w:t>
      </w:r>
    </w:p>
    <w:p w14:paraId="5BB67324" w14:textId="77777777" w:rsidR="00B10FB0" w:rsidRPr="00BB630B" w:rsidRDefault="00B10FB0" w:rsidP="00F60910">
      <w:pPr>
        <w:pStyle w:val="40"/>
        <w:keepNext/>
        <w:spacing w:before="120"/>
        <w:rPr>
          <w:color w:val="auto"/>
        </w:rPr>
      </w:pPr>
      <w:bookmarkStart w:id="2824" w:name="_Toc528274183"/>
      <w:r w:rsidRPr="00BB630B">
        <w:rPr>
          <w:color w:val="auto"/>
        </w:rPr>
        <w:lastRenderedPageBreak/>
        <w:t>Аккредитив</w:t>
      </w:r>
      <w:bookmarkEnd w:id="2824"/>
      <w:r w:rsidR="00EC38FA" w:rsidRPr="00BB630B">
        <w:rPr>
          <w:color w:val="auto"/>
        </w:rPr>
        <w:t xml:space="preserve"> </w:t>
      </w:r>
      <w:r w:rsidR="00EC38FA" w:rsidRPr="00BB630B">
        <w:t>(документ не типизирован)</w:t>
      </w:r>
    </w:p>
    <w:p w14:paraId="016C19B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Аккредитив</w:t>
      </w:r>
      <w:r w:rsidRPr="00BB630B">
        <w:rPr>
          <w:color w:val="auto"/>
          <w:szCs w:val="28"/>
        </w:rPr>
        <w:t xml:space="preserve"> предназначен для печати аккредитива по форме 0401063. </w:t>
      </w:r>
    </w:p>
    <w:p w14:paraId="2B22B7E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C171B3C" wp14:editId="5D7CA61C">
            <wp:extent cx="584200" cy="584200"/>
            <wp:effectExtent l="0" t="0" r="0" b="0"/>
            <wp:docPr id="280" name="Рисунок 1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DF5E48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Документы на инкассо</w:t>
      </w:r>
      <w:r w:rsidRPr="00BB630B">
        <w:rPr>
          <w:color w:val="auto"/>
          <w:szCs w:val="28"/>
        </w:rPr>
        <w:t xml:space="preserve"> в «Журнале расчетно-платежных документов» и выбрать в меню пункт </w:t>
      </w:r>
      <w:r w:rsidRPr="00BB630B">
        <w:rPr>
          <w:rStyle w:val="Interface"/>
          <w:color w:val="auto"/>
          <w:szCs w:val="28"/>
        </w:rPr>
        <w:t>Аккредитив</w:t>
      </w:r>
      <w:r w:rsidRPr="00BB630B">
        <w:rPr>
          <w:color w:val="auto"/>
          <w:szCs w:val="28"/>
        </w:rPr>
        <w:t>.</w:t>
      </w:r>
    </w:p>
    <w:p w14:paraId="0D4CB23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25E0627"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шапки документа </w:t>
      </w:r>
      <w:r w:rsidRPr="00BB630B">
        <w:rPr>
          <w:rStyle w:val="Interface"/>
          <w:color w:val="auto"/>
          <w:szCs w:val="28"/>
        </w:rPr>
        <w:t>Аккредитив</w:t>
      </w:r>
      <w:r w:rsidRPr="00BB630B">
        <w:rPr>
          <w:color w:val="auto"/>
          <w:szCs w:val="28"/>
        </w:rPr>
        <w:t xml:space="preserve"> выполняется так же, как и описанное ранее заполнение реквизитов шапки документа </w:t>
      </w:r>
      <w:r w:rsidRPr="00BB630B">
        <w:rPr>
          <w:rStyle w:val="Interface"/>
          <w:color w:val="auto"/>
          <w:szCs w:val="28"/>
        </w:rPr>
        <w:t>Инкассовое поручение</w:t>
      </w:r>
      <w:r w:rsidRPr="00BB630B">
        <w:rPr>
          <w:color w:val="auto"/>
          <w:szCs w:val="28"/>
        </w:rPr>
        <w:t xml:space="preserve">. </w:t>
      </w:r>
    </w:p>
    <w:p w14:paraId="7C1EF103"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«Назначение аккредитива»</w:t>
      </w:r>
    </w:p>
    <w:p w14:paraId="4A11010B"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аккредитива</w:t>
      </w:r>
      <w:r w:rsidRPr="00BB630B">
        <w:rPr>
          <w:color w:val="auto"/>
          <w:szCs w:val="28"/>
        </w:rPr>
        <w:t xml:space="preserve"> может принимать значения:</w:t>
      </w:r>
    </w:p>
    <w:p w14:paraId="0961CDB4" w14:textId="77777777" w:rsidR="00B10FB0" w:rsidRPr="00BB630B" w:rsidRDefault="00B10FB0" w:rsidP="00C16F34">
      <w:pPr>
        <w:pStyle w:val="Bullet1"/>
        <w:numPr>
          <w:ilvl w:val="0"/>
          <w:numId w:val="490"/>
        </w:numPr>
        <w:spacing w:before="120" w:line="240" w:lineRule="auto"/>
        <w:ind w:left="1208" w:hanging="357"/>
        <w:rPr>
          <w:sz w:val="28"/>
          <w:szCs w:val="28"/>
        </w:rPr>
      </w:pPr>
      <w:r w:rsidRPr="00BB630B">
        <w:rPr>
          <w:rStyle w:val="Interface"/>
          <w:color w:val="auto"/>
          <w:sz w:val="28"/>
          <w:szCs w:val="28"/>
        </w:rPr>
        <w:t>отзывной</w:t>
      </w:r>
      <w:r w:rsidRPr="00BB630B">
        <w:rPr>
          <w:sz w:val="28"/>
          <w:szCs w:val="28"/>
        </w:rPr>
        <w:t>,</w:t>
      </w:r>
    </w:p>
    <w:p w14:paraId="081D298B" w14:textId="77777777" w:rsidR="00B10FB0" w:rsidRPr="00BB630B" w:rsidRDefault="00B10FB0" w:rsidP="00C16F34">
      <w:pPr>
        <w:pStyle w:val="Bullet1"/>
        <w:numPr>
          <w:ilvl w:val="0"/>
          <w:numId w:val="490"/>
        </w:numPr>
        <w:spacing w:before="120" w:line="240" w:lineRule="auto"/>
        <w:ind w:left="1208" w:hanging="357"/>
        <w:rPr>
          <w:sz w:val="28"/>
          <w:szCs w:val="28"/>
        </w:rPr>
      </w:pPr>
      <w:r w:rsidRPr="00BB630B">
        <w:rPr>
          <w:rStyle w:val="Interface"/>
          <w:color w:val="auto"/>
          <w:sz w:val="28"/>
          <w:szCs w:val="28"/>
        </w:rPr>
        <w:t>безотзывной</w:t>
      </w:r>
      <w:r w:rsidRPr="00BB630B">
        <w:rPr>
          <w:sz w:val="28"/>
          <w:szCs w:val="28"/>
        </w:rPr>
        <w:t xml:space="preserve">. </w:t>
      </w:r>
    </w:p>
    <w:p w14:paraId="61CF60FB"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Признак покрытия</w:t>
      </w:r>
      <w:r w:rsidRPr="00BB630B">
        <w:rPr>
          <w:color w:val="auto"/>
          <w:szCs w:val="28"/>
        </w:rPr>
        <w:t xml:space="preserve"> может принимать значения:</w:t>
      </w:r>
    </w:p>
    <w:p w14:paraId="6BC872D2" w14:textId="77777777" w:rsidR="00B10FB0" w:rsidRPr="00BB630B" w:rsidRDefault="00B10FB0" w:rsidP="00C16F34">
      <w:pPr>
        <w:pStyle w:val="Bullet1"/>
        <w:numPr>
          <w:ilvl w:val="0"/>
          <w:numId w:val="492"/>
        </w:numPr>
        <w:spacing w:before="120" w:line="240" w:lineRule="auto"/>
        <w:ind w:left="1208" w:hanging="357"/>
        <w:rPr>
          <w:sz w:val="28"/>
          <w:szCs w:val="28"/>
        </w:rPr>
      </w:pPr>
      <w:r w:rsidRPr="00BB630B">
        <w:rPr>
          <w:rStyle w:val="Interface"/>
          <w:color w:val="auto"/>
          <w:sz w:val="28"/>
          <w:szCs w:val="28"/>
        </w:rPr>
        <w:t>непокрытый (гарантированный)</w:t>
      </w:r>
      <w:r w:rsidRPr="00BB630B">
        <w:rPr>
          <w:sz w:val="28"/>
          <w:szCs w:val="28"/>
        </w:rPr>
        <w:t>,</w:t>
      </w:r>
    </w:p>
    <w:p w14:paraId="03E9C2E0" w14:textId="77777777" w:rsidR="00B10FB0" w:rsidRPr="00BB630B" w:rsidRDefault="00B10FB0" w:rsidP="00C16F34">
      <w:pPr>
        <w:pStyle w:val="Bullet1"/>
        <w:numPr>
          <w:ilvl w:val="0"/>
          <w:numId w:val="492"/>
        </w:numPr>
        <w:spacing w:before="120" w:line="240" w:lineRule="auto"/>
        <w:ind w:left="1208" w:hanging="357"/>
        <w:rPr>
          <w:sz w:val="28"/>
          <w:szCs w:val="28"/>
        </w:rPr>
      </w:pPr>
      <w:r w:rsidRPr="00BB630B">
        <w:rPr>
          <w:rStyle w:val="Interface"/>
          <w:color w:val="auto"/>
          <w:sz w:val="28"/>
          <w:szCs w:val="28"/>
        </w:rPr>
        <w:t>покрытый (депонированный)</w:t>
      </w:r>
      <w:r w:rsidRPr="00BB630B">
        <w:rPr>
          <w:sz w:val="28"/>
          <w:szCs w:val="28"/>
        </w:rPr>
        <w:t>.</w:t>
      </w:r>
    </w:p>
    <w:p w14:paraId="39E5C419" w14:textId="77777777" w:rsidR="00B10FB0" w:rsidRPr="00BB630B" w:rsidRDefault="00B10FB0" w:rsidP="00F60910">
      <w:pPr>
        <w:spacing w:before="120" w:after="120"/>
        <w:ind w:firstLine="851"/>
        <w:rPr>
          <w:color w:val="auto"/>
          <w:szCs w:val="28"/>
        </w:rPr>
      </w:pPr>
      <w:r w:rsidRPr="00BB630B">
        <w:rPr>
          <w:color w:val="auto"/>
          <w:szCs w:val="28"/>
        </w:rPr>
        <w:t xml:space="preserve">Если реквизит </w:t>
      </w:r>
      <w:r w:rsidRPr="00BB630B">
        <w:rPr>
          <w:rStyle w:val="Interface"/>
          <w:color w:val="auto"/>
          <w:szCs w:val="28"/>
        </w:rPr>
        <w:t>Признак покрытия</w:t>
      </w:r>
      <w:r w:rsidRPr="00BB630B">
        <w:rPr>
          <w:color w:val="auto"/>
          <w:szCs w:val="28"/>
        </w:rPr>
        <w:t xml:space="preserve"> имеет значение </w:t>
      </w:r>
      <w:r w:rsidRPr="00BB630B">
        <w:rPr>
          <w:rStyle w:val="Interface"/>
          <w:color w:val="auto"/>
          <w:szCs w:val="28"/>
        </w:rPr>
        <w:t>покрытый (депонированный)</w:t>
      </w:r>
      <w:r w:rsidRPr="00BB630B">
        <w:rPr>
          <w:color w:val="auto"/>
          <w:szCs w:val="28"/>
        </w:rPr>
        <w:t xml:space="preserve">, то становится доступен для заполнения реквизит </w:t>
      </w:r>
      <w:r w:rsidRPr="00BB630B">
        <w:rPr>
          <w:rStyle w:val="Interface"/>
          <w:color w:val="auto"/>
          <w:szCs w:val="28"/>
        </w:rPr>
        <w:t>Номер счета по учету аккредитива</w:t>
      </w:r>
      <w:r w:rsidRPr="00BB630B">
        <w:rPr>
          <w:color w:val="auto"/>
          <w:szCs w:val="28"/>
        </w:rPr>
        <w:t xml:space="preserve">, в поле которого следует указать номер счета, открытый исполняющим банком для депонирования средств. Номер данного счета сообщается организации поставщиком. </w:t>
      </w:r>
    </w:p>
    <w:p w14:paraId="3EA0B9D1" w14:textId="77777777" w:rsidR="00B10FB0" w:rsidRPr="00BB630B" w:rsidRDefault="00B10FB0" w:rsidP="00F60910">
      <w:pPr>
        <w:spacing w:before="120" w:after="120"/>
        <w:ind w:firstLine="851"/>
        <w:rPr>
          <w:color w:val="auto"/>
          <w:szCs w:val="28"/>
        </w:rPr>
      </w:pPr>
      <w:r w:rsidRPr="00BB630B">
        <w:rPr>
          <w:rStyle w:val="Interface"/>
          <w:color w:val="auto"/>
          <w:szCs w:val="28"/>
        </w:rPr>
        <w:t>Срок действия</w:t>
      </w:r>
      <w:r w:rsidRPr="00BB630B">
        <w:rPr>
          <w:color w:val="auto"/>
          <w:szCs w:val="28"/>
        </w:rPr>
        <w:t xml:space="preserve"> </w:t>
      </w:r>
      <w:r w:rsidR="0082275C" w:rsidRPr="00BB630B">
        <w:rPr>
          <w:color w:val="auto"/>
          <w:szCs w:val="28"/>
        </w:rPr>
        <w:t>–</w:t>
      </w:r>
      <w:r w:rsidRPr="00BB630B">
        <w:rPr>
          <w:color w:val="auto"/>
          <w:szCs w:val="28"/>
        </w:rPr>
        <w:t xml:space="preserve"> дата закрытия аккредитива, то есть дата, до которой данный аккредитив имеет силу и является действующим документом.</w:t>
      </w:r>
    </w:p>
    <w:p w14:paraId="37054C63"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платежа</w:t>
      </w:r>
      <w:r w:rsidRPr="00BB630B">
        <w:rPr>
          <w:color w:val="auto"/>
          <w:szCs w:val="28"/>
        </w:rPr>
        <w:t xml:space="preserve"> может принимать значения:</w:t>
      </w:r>
    </w:p>
    <w:p w14:paraId="6150340D" w14:textId="77777777" w:rsidR="00B10FB0" w:rsidRPr="00BB630B" w:rsidRDefault="00B10FB0" w:rsidP="00C16F34">
      <w:pPr>
        <w:pStyle w:val="Bullet1"/>
        <w:numPr>
          <w:ilvl w:val="0"/>
          <w:numId w:val="491"/>
        </w:numPr>
        <w:spacing w:before="120" w:line="240" w:lineRule="auto"/>
        <w:ind w:left="1208" w:hanging="357"/>
        <w:rPr>
          <w:sz w:val="28"/>
          <w:szCs w:val="28"/>
        </w:rPr>
      </w:pPr>
      <w:r w:rsidRPr="00BB630B">
        <w:rPr>
          <w:rStyle w:val="Interface"/>
          <w:color w:val="auto"/>
          <w:sz w:val="28"/>
          <w:szCs w:val="28"/>
        </w:rPr>
        <w:t>электронно</w:t>
      </w:r>
      <w:r w:rsidRPr="00BB630B">
        <w:rPr>
          <w:sz w:val="28"/>
          <w:szCs w:val="28"/>
        </w:rPr>
        <w:t xml:space="preserve">, </w:t>
      </w:r>
    </w:p>
    <w:p w14:paraId="5CE9B881" w14:textId="77777777" w:rsidR="00B10FB0" w:rsidRPr="00BB630B" w:rsidRDefault="00B10FB0" w:rsidP="00C16F34">
      <w:pPr>
        <w:pStyle w:val="Bullet1"/>
        <w:numPr>
          <w:ilvl w:val="0"/>
          <w:numId w:val="491"/>
        </w:numPr>
        <w:spacing w:before="120" w:line="240" w:lineRule="auto"/>
        <w:ind w:left="1208" w:hanging="357"/>
        <w:rPr>
          <w:sz w:val="28"/>
          <w:szCs w:val="28"/>
        </w:rPr>
      </w:pPr>
      <w:r w:rsidRPr="00BB630B">
        <w:rPr>
          <w:rStyle w:val="Interface"/>
          <w:color w:val="auto"/>
          <w:sz w:val="28"/>
          <w:szCs w:val="28"/>
        </w:rPr>
        <w:t>не заполнен</w:t>
      </w:r>
      <w:r w:rsidRPr="00BB630B">
        <w:rPr>
          <w:sz w:val="28"/>
          <w:szCs w:val="28"/>
        </w:rPr>
        <w:t>.</w:t>
      </w:r>
    </w:p>
    <w:p w14:paraId="0D58084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Условие оплаты</w:t>
      </w:r>
      <w:r w:rsidRPr="00BB630B">
        <w:rPr>
          <w:color w:val="auto"/>
          <w:szCs w:val="28"/>
        </w:rPr>
        <w:t xml:space="preserve"> может принимать значения:</w:t>
      </w:r>
    </w:p>
    <w:p w14:paraId="0542565A" w14:textId="77777777" w:rsidR="00B10FB0" w:rsidRPr="00BB630B" w:rsidRDefault="00B10FB0" w:rsidP="00C16F34">
      <w:pPr>
        <w:pStyle w:val="Bullet1"/>
        <w:numPr>
          <w:ilvl w:val="0"/>
          <w:numId w:val="493"/>
        </w:numPr>
        <w:spacing w:before="120" w:line="240" w:lineRule="auto"/>
        <w:ind w:left="1208" w:hanging="357"/>
        <w:rPr>
          <w:sz w:val="28"/>
          <w:szCs w:val="28"/>
        </w:rPr>
      </w:pPr>
      <w:r w:rsidRPr="00BB630B">
        <w:rPr>
          <w:rStyle w:val="Interface"/>
          <w:color w:val="auto"/>
          <w:sz w:val="28"/>
          <w:szCs w:val="28"/>
        </w:rPr>
        <w:t>c акцептом</w:t>
      </w:r>
      <w:r w:rsidRPr="00BB630B">
        <w:rPr>
          <w:sz w:val="28"/>
          <w:szCs w:val="28"/>
        </w:rPr>
        <w:t>,</w:t>
      </w:r>
    </w:p>
    <w:p w14:paraId="5CF763E8" w14:textId="77777777" w:rsidR="00B10FB0" w:rsidRPr="00BB630B" w:rsidRDefault="00B10FB0" w:rsidP="00C16F34">
      <w:pPr>
        <w:pStyle w:val="Bullet1"/>
        <w:numPr>
          <w:ilvl w:val="0"/>
          <w:numId w:val="493"/>
        </w:numPr>
        <w:spacing w:before="120" w:line="240" w:lineRule="auto"/>
        <w:ind w:left="1208" w:hanging="357"/>
        <w:rPr>
          <w:sz w:val="28"/>
          <w:szCs w:val="28"/>
        </w:rPr>
      </w:pPr>
      <w:r w:rsidRPr="00BB630B">
        <w:rPr>
          <w:rStyle w:val="Interface"/>
          <w:color w:val="auto"/>
          <w:sz w:val="28"/>
          <w:szCs w:val="28"/>
        </w:rPr>
        <w:lastRenderedPageBreak/>
        <w:t>без акцепта</w:t>
      </w:r>
      <w:r w:rsidRPr="00BB630B">
        <w:rPr>
          <w:sz w:val="28"/>
          <w:szCs w:val="28"/>
        </w:rPr>
        <w:t xml:space="preserve">. </w:t>
      </w:r>
    </w:p>
    <w:p w14:paraId="19C09160" w14:textId="77777777" w:rsidR="00B10FB0" w:rsidRPr="00BB630B" w:rsidRDefault="00B10FB0" w:rsidP="00F60910">
      <w:pPr>
        <w:spacing w:before="120" w:after="120"/>
        <w:ind w:firstLine="851"/>
        <w:rPr>
          <w:color w:val="auto"/>
          <w:szCs w:val="28"/>
        </w:rPr>
      </w:pPr>
      <w:r w:rsidRPr="00BB630B">
        <w:rPr>
          <w:color w:val="auto"/>
          <w:szCs w:val="28"/>
        </w:rPr>
        <w:t xml:space="preserve">Если реквизит </w:t>
      </w:r>
      <w:r w:rsidRPr="00BB630B">
        <w:rPr>
          <w:rStyle w:val="Interface"/>
          <w:color w:val="auto"/>
          <w:szCs w:val="28"/>
        </w:rPr>
        <w:t>Условие оплаты</w:t>
      </w:r>
      <w:r w:rsidRPr="00BB630B">
        <w:rPr>
          <w:color w:val="auto"/>
          <w:szCs w:val="28"/>
        </w:rPr>
        <w:t xml:space="preserve"> имеет значение </w:t>
      </w:r>
      <w:r w:rsidRPr="00BB630B">
        <w:rPr>
          <w:rStyle w:val="Interface"/>
          <w:color w:val="auto"/>
          <w:szCs w:val="28"/>
        </w:rPr>
        <w:t>Без акцепта</w:t>
      </w:r>
      <w:r w:rsidRPr="00BB630B">
        <w:rPr>
          <w:color w:val="auto"/>
          <w:szCs w:val="28"/>
        </w:rPr>
        <w:t xml:space="preserve">, то становится доступен для заполнения реквизит </w:t>
      </w:r>
      <w:r w:rsidRPr="00BB630B">
        <w:rPr>
          <w:rStyle w:val="Interface"/>
          <w:color w:val="auto"/>
          <w:szCs w:val="28"/>
        </w:rPr>
        <w:t>Основание для безакцептного списания</w:t>
      </w:r>
      <w:r w:rsidRPr="00BB630B">
        <w:rPr>
          <w:color w:val="auto"/>
          <w:szCs w:val="28"/>
        </w:rPr>
        <w:t xml:space="preserve">. </w:t>
      </w:r>
    </w:p>
    <w:p w14:paraId="0B95DE67" w14:textId="77777777" w:rsidR="00B10FB0" w:rsidRPr="00BB630B" w:rsidRDefault="00B10FB0" w:rsidP="00F60910">
      <w:pPr>
        <w:spacing w:before="120" w:after="120"/>
        <w:ind w:firstLine="851"/>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строкой текста указываются наименование товара, выполненных работ, оказанных услуг, номера, даты и суммы товарных документов, договоров, способ отправления, дата отгрузки, номера транспортных документов и т. </w:t>
      </w:r>
      <w:r w:rsidR="0082275C" w:rsidRPr="00BB630B">
        <w:rPr>
          <w:color w:val="auto"/>
          <w:szCs w:val="28"/>
        </w:rPr>
        <w:t>Д</w:t>
      </w:r>
      <w:r w:rsidRPr="00BB630B">
        <w:rPr>
          <w:color w:val="auto"/>
          <w:szCs w:val="28"/>
        </w:rPr>
        <w:t xml:space="preserve">. Текст назначения платежа можно заполнить как вручную, так и автоматически, используя шаблон текста </w:t>
      </w:r>
      <w:r w:rsidRPr="00BB630B">
        <w:rPr>
          <w:rStyle w:val="Interface"/>
          <w:color w:val="auto"/>
          <w:szCs w:val="28"/>
        </w:rPr>
        <w:t>Назначение платежа</w:t>
      </w:r>
      <w:r w:rsidRPr="00BB630B">
        <w:rPr>
          <w:color w:val="auto"/>
          <w:szCs w:val="28"/>
        </w:rPr>
        <w:t xml:space="preserve">, с помощью кнопки </w:t>
      </w:r>
      <w:r w:rsidRPr="00BB630B">
        <w:rPr>
          <w:rStyle w:val="Interface"/>
          <w:color w:val="auto"/>
          <w:szCs w:val="28"/>
        </w:rPr>
        <w:t>Заполнить назначение платежа</w:t>
      </w:r>
      <w:r w:rsidRPr="00BB630B">
        <w:rPr>
          <w:color w:val="auto"/>
          <w:szCs w:val="28"/>
        </w:rPr>
        <w:t xml:space="preserve"> командной панели формы документа. </w:t>
      </w:r>
    </w:p>
    <w:p w14:paraId="0F81D6A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Шаблоны настраиваются и хранятся в справочнике </w:t>
      </w:r>
      <w:r w:rsidRPr="00BB630B">
        <w:rPr>
          <w:rStyle w:val="Interface"/>
          <w:color w:val="auto"/>
          <w:sz w:val="28"/>
          <w:szCs w:val="28"/>
        </w:rPr>
        <w:t>Шаблоны текста назначения платежа</w:t>
      </w:r>
      <w:r w:rsidRPr="00BB630B">
        <w:rPr>
          <w:sz w:val="28"/>
          <w:szCs w:val="28"/>
        </w:rPr>
        <w:t xml:space="preserve">. </w:t>
      </w:r>
    </w:p>
    <w:p w14:paraId="0315B312" w14:textId="77777777" w:rsidR="00B10FB0" w:rsidRPr="00BB630B" w:rsidRDefault="00B10FB0" w:rsidP="00F60910">
      <w:pPr>
        <w:spacing w:before="120" w:after="120"/>
        <w:ind w:firstLine="851"/>
        <w:rPr>
          <w:color w:val="auto"/>
          <w:szCs w:val="28"/>
        </w:rPr>
      </w:pPr>
      <w:r w:rsidRPr="00BB630B">
        <w:rPr>
          <w:rStyle w:val="Interface"/>
          <w:color w:val="auto"/>
          <w:szCs w:val="28"/>
        </w:rPr>
        <w:t>Платеж по представлению</w:t>
      </w:r>
      <w:r w:rsidRPr="00BB630B">
        <w:rPr>
          <w:color w:val="auto"/>
          <w:szCs w:val="28"/>
        </w:rPr>
        <w:t xml:space="preserve"> </w:t>
      </w:r>
      <w:r w:rsidR="0082275C" w:rsidRPr="00BB630B">
        <w:rPr>
          <w:color w:val="auto"/>
          <w:szCs w:val="28"/>
        </w:rPr>
        <w:t>–</w:t>
      </w:r>
      <w:r w:rsidRPr="00BB630B">
        <w:rPr>
          <w:color w:val="auto"/>
          <w:szCs w:val="28"/>
        </w:rPr>
        <w:t xml:space="preserve"> текстовое поле, в которое вводится информация о документах поставщика, после получения которых банк обязан выполнить перечисление денежных средств на его счет.</w:t>
      </w:r>
    </w:p>
    <w:p w14:paraId="7283758E" w14:textId="77777777" w:rsidR="00B10FB0" w:rsidRPr="00BB630B" w:rsidRDefault="00B10FB0" w:rsidP="00F60910">
      <w:pPr>
        <w:spacing w:before="120" w:after="120"/>
        <w:ind w:firstLine="851"/>
        <w:rPr>
          <w:color w:val="auto"/>
          <w:szCs w:val="28"/>
        </w:rPr>
      </w:pPr>
      <w:r w:rsidRPr="00BB630B">
        <w:rPr>
          <w:rStyle w:val="Interface"/>
          <w:color w:val="auto"/>
          <w:szCs w:val="28"/>
        </w:rPr>
        <w:t>Дополнительные условия</w:t>
      </w:r>
      <w:r w:rsidRPr="00BB630B">
        <w:rPr>
          <w:color w:val="auto"/>
          <w:szCs w:val="28"/>
        </w:rPr>
        <w:t xml:space="preserve"> </w:t>
      </w:r>
      <w:r w:rsidR="0082275C" w:rsidRPr="00BB630B">
        <w:rPr>
          <w:color w:val="auto"/>
          <w:szCs w:val="28"/>
        </w:rPr>
        <w:t>–</w:t>
      </w:r>
      <w:r w:rsidRPr="00BB630B">
        <w:rPr>
          <w:color w:val="auto"/>
          <w:szCs w:val="28"/>
        </w:rPr>
        <w:t xml:space="preserve"> текстовое поле, в котором указываются в произвольной форме дополнительные условия в соответствии с заключенным договором.</w:t>
      </w:r>
    </w:p>
    <w:p w14:paraId="3841B56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«Плательщик/получатель»</w:t>
      </w:r>
      <w:r w:rsidRPr="00BB630B">
        <w:rPr>
          <w:color w:val="auto"/>
          <w:szCs w:val="28"/>
        </w:rPr>
        <w:t xml:space="preserve">. Реквизиты групп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заполняются автоматически на основании выбранных значений реквизитов </w:t>
      </w:r>
      <w:r w:rsidRPr="00BB630B">
        <w:rPr>
          <w:rStyle w:val="Interface"/>
          <w:color w:val="auto"/>
          <w:szCs w:val="28"/>
        </w:rPr>
        <w:t>Организация</w:t>
      </w:r>
      <w:r w:rsidRPr="00BB630B">
        <w:rPr>
          <w:color w:val="auto"/>
          <w:szCs w:val="28"/>
        </w:rPr>
        <w:t xml:space="preserve">, </w:t>
      </w:r>
      <w:r w:rsidRPr="00BB630B">
        <w:rPr>
          <w:rStyle w:val="Interface"/>
          <w:color w:val="auto"/>
          <w:szCs w:val="28"/>
        </w:rPr>
        <w:t>Лицевой счет</w:t>
      </w:r>
      <w:r w:rsidRPr="00BB630B">
        <w:rPr>
          <w:color w:val="auto"/>
          <w:szCs w:val="28"/>
        </w:rPr>
        <w:t xml:space="preserve">, </w:t>
      </w:r>
      <w:r w:rsidRPr="00BB630B">
        <w:rPr>
          <w:rStyle w:val="Interface"/>
          <w:color w:val="auto"/>
          <w:szCs w:val="28"/>
        </w:rPr>
        <w:t>Получатель</w:t>
      </w:r>
      <w:r w:rsidRPr="00BB630B">
        <w:rPr>
          <w:color w:val="auto"/>
          <w:szCs w:val="28"/>
        </w:rPr>
        <w:t xml:space="preserve"> и </w:t>
      </w:r>
      <w:r w:rsidRPr="00BB630B">
        <w:rPr>
          <w:rStyle w:val="Interface"/>
          <w:color w:val="auto"/>
          <w:szCs w:val="28"/>
        </w:rPr>
        <w:t>Счет получателя</w:t>
      </w:r>
      <w:r w:rsidRPr="00BB630B">
        <w:rPr>
          <w:color w:val="auto"/>
          <w:szCs w:val="28"/>
        </w:rPr>
        <w:t>. Значения реквизитов на данной закладке при необходимости можно отредактировать для данного конкретного платежа.</w:t>
      </w:r>
    </w:p>
    <w:p w14:paraId="4BD857A1"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Статус исполнения</w:t>
      </w:r>
      <w:r w:rsidRPr="00BB630B">
        <w:rPr>
          <w:color w:val="auto"/>
          <w:szCs w:val="28"/>
        </w:rPr>
        <w:t xml:space="preserve">. Присвоение и изменение статуса документа выполняются с помощью реквизита </w:t>
      </w:r>
      <w:r w:rsidRPr="00BB630B">
        <w:rPr>
          <w:rStyle w:val="Interface"/>
          <w:color w:val="auto"/>
          <w:szCs w:val="28"/>
        </w:rPr>
        <w:t>Статус исполнения</w:t>
      </w:r>
      <w:r w:rsidRPr="00BB630B">
        <w:rPr>
          <w:color w:val="auto"/>
          <w:szCs w:val="28"/>
        </w:rPr>
        <w:t>.</w:t>
      </w:r>
    </w:p>
    <w:p w14:paraId="45A68BF6" w14:textId="77777777" w:rsidR="00B10FB0" w:rsidRPr="00BB630B" w:rsidRDefault="00B10FB0" w:rsidP="00F60910">
      <w:pPr>
        <w:spacing w:before="120" w:after="120"/>
        <w:ind w:firstLine="851"/>
        <w:rPr>
          <w:color w:val="auto"/>
          <w:szCs w:val="28"/>
        </w:rPr>
      </w:pPr>
      <w:r w:rsidRPr="00BB630B">
        <w:rPr>
          <w:color w:val="auto"/>
          <w:szCs w:val="28"/>
        </w:rPr>
        <w:t xml:space="preserve">После подписания аккредитива уполномоченными лицами документу присваивается статус </w:t>
      </w:r>
      <w:r w:rsidRPr="00BB630B">
        <w:rPr>
          <w:rStyle w:val="Interface"/>
          <w:color w:val="auto"/>
          <w:szCs w:val="28"/>
        </w:rPr>
        <w:t>Подготовлен</w:t>
      </w:r>
      <w:r w:rsidRPr="00BB630B">
        <w:rPr>
          <w:color w:val="auto"/>
          <w:szCs w:val="28"/>
        </w:rPr>
        <w:t>.</w:t>
      </w:r>
    </w:p>
    <w:p w14:paraId="2154395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Документу, отправленному в орган, осуществляющий кассовое обслуживание, присваивается статус </w:t>
      </w:r>
      <w:r w:rsidRPr="00BB630B">
        <w:rPr>
          <w:rStyle w:val="Interface"/>
          <w:color w:val="auto"/>
          <w:szCs w:val="28"/>
        </w:rPr>
        <w:t>На исполнении</w:t>
      </w:r>
      <w:r w:rsidRPr="00BB630B">
        <w:rPr>
          <w:color w:val="auto"/>
          <w:szCs w:val="28"/>
        </w:rPr>
        <w:t>.</w:t>
      </w:r>
    </w:p>
    <w:p w14:paraId="37291B7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выгрузке документа для отправки его в электронном виде статус </w:t>
      </w:r>
      <w:r w:rsidRPr="00BB630B">
        <w:rPr>
          <w:rStyle w:val="Interface"/>
          <w:color w:val="auto"/>
          <w:sz w:val="28"/>
          <w:szCs w:val="28"/>
        </w:rPr>
        <w:t>На исполнении</w:t>
      </w:r>
      <w:r w:rsidRPr="00BB630B">
        <w:rPr>
          <w:sz w:val="28"/>
          <w:szCs w:val="28"/>
        </w:rPr>
        <w:t xml:space="preserve"> устанавливается автоматически. </w:t>
      </w:r>
    </w:p>
    <w:p w14:paraId="3F109CE5" w14:textId="77777777" w:rsidR="00B10FB0" w:rsidRPr="00BB630B" w:rsidRDefault="00B10FB0" w:rsidP="00F60910">
      <w:pPr>
        <w:spacing w:before="120" w:after="120"/>
        <w:ind w:firstLine="851"/>
        <w:rPr>
          <w:color w:val="auto"/>
          <w:szCs w:val="28"/>
        </w:rPr>
      </w:pPr>
      <w:r w:rsidRPr="00BB630B">
        <w:rPr>
          <w:color w:val="auto"/>
          <w:szCs w:val="28"/>
        </w:rPr>
        <w:t xml:space="preserve">Значение </w:t>
      </w:r>
      <w:r w:rsidRPr="00BB630B">
        <w:rPr>
          <w:rStyle w:val="Interface"/>
          <w:color w:val="auto"/>
          <w:szCs w:val="28"/>
        </w:rPr>
        <w:t>Исполнен</w:t>
      </w:r>
      <w:r w:rsidRPr="00BB630B">
        <w:rPr>
          <w:color w:val="auto"/>
          <w:szCs w:val="28"/>
        </w:rPr>
        <w:t xml:space="preserve"> для реквизита </w:t>
      </w:r>
      <w:r w:rsidRPr="00BB630B">
        <w:rPr>
          <w:rStyle w:val="Interface"/>
          <w:color w:val="auto"/>
          <w:szCs w:val="28"/>
        </w:rPr>
        <w:t>Статус</w:t>
      </w:r>
      <w:r w:rsidRPr="00BB630B">
        <w:rPr>
          <w:color w:val="auto"/>
          <w:szCs w:val="28"/>
        </w:rPr>
        <w:t xml:space="preserve"> задается вручную в момент, определяемый регламентом работы с документами, действующим в организации. </w:t>
      </w:r>
    </w:p>
    <w:p w14:paraId="7B5FDB2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Закладка «Бухгалтерская операция»</w:t>
      </w:r>
      <w:r w:rsidRPr="00BB630B">
        <w:rPr>
          <w:color w:val="auto"/>
          <w:szCs w:val="28"/>
        </w:rPr>
        <w:t xml:space="preserve">. Типовая операция для документа </w:t>
      </w:r>
      <w:r w:rsidRPr="00BB630B">
        <w:rPr>
          <w:rStyle w:val="Interface"/>
          <w:color w:val="auto"/>
          <w:szCs w:val="28"/>
        </w:rPr>
        <w:t>Аккредитив</w:t>
      </w:r>
      <w:r w:rsidRPr="00BB630B">
        <w:rPr>
          <w:color w:val="auto"/>
          <w:szCs w:val="28"/>
        </w:rPr>
        <w:t xml:space="preserve"> в комплекте поставки не предусмотрена. В то же время, используя механизмы прикладного решения, пользователи могут самостоятельно разработать любые необходимые им типовые операции для данного документа. </w:t>
      </w:r>
    </w:p>
    <w:p w14:paraId="27673878" w14:textId="77777777" w:rsidR="00B10FB0" w:rsidRPr="00BB630B" w:rsidRDefault="00B10FB0" w:rsidP="00F60910">
      <w:pPr>
        <w:pStyle w:val="40"/>
        <w:keepNext/>
        <w:spacing w:before="120"/>
        <w:rPr>
          <w:color w:val="auto"/>
        </w:rPr>
      </w:pPr>
      <w:bookmarkStart w:id="2825" w:name="_Toc528274184"/>
      <w:r w:rsidRPr="00BB630B">
        <w:rPr>
          <w:color w:val="auto"/>
        </w:rPr>
        <w:t>Заявление об акцепте, отказе от акцепта</w:t>
      </w:r>
      <w:bookmarkEnd w:id="2825"/>
      <w:r w:rsidR="00EC38FA" w:rsidRPr="00BB630B">
        <w:rPr>
          <w:color w:val="auto"/>
        </w:rPr>
        <w:t xml:space="preserve"> </w:t>
      </w:r>
      <w:r w:rsidR="00EC38FA" w:rsidRPr="00BB630B">
        <w:t>(документ не типизирован)</w:t>
      </w:r>
    </w:p>
    <w:p w14:paraId="3DEE0A3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Заявление об акцепте, отказе от акцепта</w:t>
      </w:r>
      <w:r w:rsidRPr="00BB630B">
        <w:rPr>
          <w:color w:val="auto"/>
          <w:szCs w:val="28"/>
        </w:rPr>
        <w:t xml:space="preserve"> предназначен для оформления и печати заявления об акцепте, а также о полном или частичном отказе от акцепта. </w:t>
      </w:r>
    </w:p>
    <w:p w14:paraId="700AC9C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1FD6DCC" wp14:editId="4269D49F">
            <wp:extent cx="584200" cy="584200"/>
            <wp:effectExtent l="0" t="0" r="0" b="0"/>
            <wp:docPr id="281" name="Рисунок 1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8EBC36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Заявление об акцепте, отказе от акцепта</w:t>
      </w:r>
      <w:r w:rsidRPr="00BB630B">
        <w:rPr>
          <w:color w:val="auto"/>
          <w:szCs w:val="28"/>
        </w:rPr>
        <w:t>, выбрать документ</w:t>
      </w:r>
      <w:r w:rsidRPr="00BB630B">
        <w:rPr>
          <w:rStyle w:val="Interface"/>
          <w:color w:val="auto"/>
          <w:szCs w:val="28"/>
        </w:rPr>
        <w:t xml:space="preserve"> Заявление об акцепте, отказе от акцепта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37B4978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62687C3"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с которого должно производиться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2F331CA2"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поставщик товаров и работ (услуг), являющийся получателем средств. Выбирается из справочника </w:t>
      </w:r>
      <w:r w:rsidRPr="00BB630B">
        <w:rPr>
          <w:rStyle w:val="Interface"/>
          <w:color w:val="auto"/>
          <w:szCs w:val="28"/>
        </w:rPr>
        <w:t>Контрагенты</w:t>
      </w:r>
      <w:r w:rsidRPr="00BB630B">
        <w:rPr>
          <w:color w:val="auto"/>
          <w:szCs w:val="28"/>
        </w:rPr>
        <w:t>.</w:t>
      </w:r>
    </w:p>
    <w:p w14:paraId="56DE2FB1" w14:textId="77777777" w:rsidR="00B10FB0" w:rsidRPr="00BB630B" w:rsidRDefault="00B10FB0" w:rsidP="00F60910">
      <w:pPr>
        <w:spacing w:before="120" w:after="120"/>
        <w:ind w:firstLine="851"/>
        <w:rPr>
          <w:color w:val="auto"/>
          <w:szCs w:val="28"/>
        </w:rPr>
      </w:pPr>
      <w:r w:rsidRPr="00BB630B">
        <w:rPr>
          <w:rStyle w:val="Interface"/>
          <w:color w:val="auto"/>
          <w:szCs w:val="28"/>
        </w:rPr>
        <w:t>Счет получателя</w:t>
      </w:r>
      <w:r w:rsidRPr="00BB630B">
        <w:rPr>
          <w:color w:val="auto"/>
          <w:szCs w:val="28"/>
        </w:rPr>
        <w:t xml:space="preserve"> </w:t>
      </w:r>
      <w:r w:rsidR="0082275C" w:rsidRPr="00BB630B">
        <w:rPr>
          <w:color w:val="auto"/>
          <w:szCs w:val="28"/>
        </w:rPr>
        <w:t>–</w:t>
      </w:r>
      <w:r w:rsidRPr="00BB630B">
        <w:rPr>
          <w:color w:val="auto"/>
          <w:szCs w:val="28"/>
        </w:rPr>
        <w:t xml:space="preserve"> счет получателя, на который следует отправить денежные средства. Выбирается из справочника </w:t>
      </w:r>
      <w:r w:rsidRPr="00BB630B">
        <w:rPr>
          <w:rStyle w:val="Interface"/>
          <w:color w:val="auto"/>
          <w:szCs w:val="28"/>
        </w:rPr>
        <w:t>Банковские и казначейские счета</w:t>
      </w:r>
      <w:r w:rsidRPr="00BB630B">
        <w:rPr>
          <w:color w:val="auto"/>
          <w:szCs w:val="28"/>
        </w:rPr>
        <w:t>.</w:t>
      </w:r>
    </w:p>
    <w:p w14:paraId="24D88606" w14:textId="77777777" w:rsidR="00B10FB0" w:rsidRPr="00BB630B" w:rsidRDefault="00B10FB0" w:rsidP="00F60910">
      <w:pPr>
        <w:spacing w:before="120" w:after="120"/>
        <w:ind w:firstLine="851"/>
        <w:rPr>
          <w:color w:val="auto"/>
          <w:szCs w:val="28"/>
        </w:rPr>
      </w:pPr>
      <w:r w:rsidRPr="00BB630B">
        <w:rPr>
          <w:rStyle w:val="Interface"/>
          <w:color w:val="auto"/>
          <w:szCs w:val="28"/>
        </w:rPr>
        <w:t>Номер требования</w:t>
      </w:r>
      <w:r w:rsidRPr="00BB630B">
        <w:rPr>
          <w:color w:val="auto"/>
          <w:szCs w:val="28"/>
        </w:rPr>
        <w:t xml:space="preserve"> </w:t>
      </w:r>
      <w:r w:rsidR="0082275C" w:rsidRPr="00BB630B">
        <w:rPr>
          <w:color w:val="auto"/>
          <w:szCs w:val="28"/>
        </w:rPr>
        <w:t>–</w:t>
      </w:r>
      <w:r w:rsidRPr="00BB630B">
        <w:rPr>
          <w:color w:val="auto"/>
          <w:szCs w:val="28"/>
        </w:rPr>
        <w:t xml:space="preserve"> номер расчетного документа на перечисление денежных средств с лицевого счета организации на расчетный счет получателя. Номер требованию присваивается банком.</w:t>
      </w:r>
    </w:p>
    <w:p w14:paraId="219A5D29" w14:textId="77777777" w:rsidR="00B10FB0" w:rsidRPr="00BB630B" w:rsidRDefault="00B10FB0" w:rsidP="00F60910">
      <w:pPr>
        <w:spacing w:before="120" w:after="120"/>
        <w:ind w:firstLine="851"/>
        <w:rPr>
          <w:color w:val="auto"/>
          <w:szCs w:val="28"/>
        </w:rPr>
      </w:pPr>
      <w:r w:rsidRPr="00BB630B">
        <w:rPr>
          <w:rStyle w:val="Interface"/>
          <w:color w:val="auto"/>
          <w:szCs w:val="28"/>
        </w:rPr>
        <w:t>Дата требования</w:t>
      </w:r>
      <w:r w:rsidRPr="00BB630B">
        <w:rPr>
          <w:color w:val="auto"/>
          <w:szCs w:val="28"/>
        </w:rPr>
        <w:t xml:space="preserve"> </w:t>
      </w:r>
      <w:r w:rsidR="0082275C" w:rsidRPr="00BB630B">
        <w:rPr>
          <w:color w:val="auto"/>
          <w:szCs w:val="28"/>
        </w:rPr>
        <w:t>–</w:t>
      </w:r>
      <w:r w:rsidRPr="00BB630B">
        <w:rPr>
          <w:color w:val="auto"/>
          <w:szCs w:val="28"/>
        </w:rPr>
        <w:t xml:space="preserve"> дата расчетного документа, задается в банке.</w:t>
      </w:r>
    </w:p>
    <w:p w14:paraId="39F4C496"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требования.</w:t>
      </w:r>
    </w:p>
    <w:p w14:paraId="7E268E6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требования, в том числе </w:t>
      </w:r>
      <w:r w:rsidRPr="00BB630B">
        <w:rPr>
          <w:rStyle w:val="Interface"/>
          <w:color w:val="auto"/>
          <w:sz w:val="28"/>
          <w:szCs w:val="28"/>
        </w:rPr>
        <w:t>Номер требования</w:t>
      </w:r>
      <w:r w:rsidRPr="00BB630B">
        <w:rPr>
          <w:sz w:val="28"/>
          <w:szCs w:val="28"/>
        </w:rPr>
        <w:t xml:space="preserve">, </w:t>
      </w:r>
      <w:r w:rsidRPr="00BB630B">
        <w:rPr>
          <w:rStyle w:val="Interface"/>
          <w:color w:val="auto"/>
          <w:sz w:val="28"/>
          <w:szCs w:val="28"/>
        </w:rPr>
        <w:t>Дата требования</w:t>
      </w:r>
      <w:r w:rsidRPr="00BB630B">
        <w:rPr>
          <w:sz w:val="28"/>
          <w:szCs w:val="28"/>
        </w:rPr>
        <w:t xml:space="preserve"> и </w:t>
      </w:r>
      <w:r w:rsidRPr="00BB630B">
        <w:rPr>
          <w:rStyle w:val="Interface"/>
          <w:color w:val="auto"/>
          <w:sz w:val="28"/>
          <w:szCs w:val="28"/>
        </w:rPr>
        <w:t>Сумма</w:t>
      </w:r>
      <w:r w:rsidRPr="00BB630B">
        <w:rPr>
          <w:sz w:val="28"/>
          <w:szCs w:val="28"/>
        </w:rPr>
        <w:t xml:space="preserve">, заполняются вручную на основании данных, предоставленных банком. </w:t>
      </w:r>
    </w:p>
    <w:p w14:paraId="2831CC1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«Заявление»</w:t>
      </w:r>
    </w:p>
    <w:p w14:paraId="196ED9D5"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акцепта</w:t>
      </w:r>
      <w:r w:rsidRPr="00BB630B">
        <w:rPr>
          <w:color w:val="auto"/>
          <w:szCs w:val="28"/>
        </w:rPr>
        <w:t xml:space="preserve"> может принимать значения:</w:t>
      </w:r>
    </w:p>
    <w:p w14:paraId="4CA78D8E" w14:textId="77777777" w:rsidR="00B10FB0" w:rsidRPr="00BB630B" w:rsidRDefault="00B10FB0" w:rsidP="00C16F34">
      <w:pPr>
        <w:pStyle w:val="Bullet1"/>
        <w:numPr>
          <w:ilvl w:val="0"/>
          <w:numId w:val="494"/>
        </w:numPr>
        <w:spacing w:before="120" w:line="240" w:lineRule="auto"/>
        <w:ind w:left="1208" w:hanging="357"/>
        <w:rPr>
          <w:sz w:val="28"/>
          <w:szCs w:val="28"/>
        </w:rPr>
      </w:pPr>
      <w:r w:rsidRPr="00BB630B">
        <w:rPr>
          <w:rStyle w:val="Interface"/>
          <w:color w:val="auto"/>
          <w:sz w:val="28"/>
          <w:szCs w:val="28"/>
        </w:rPr>
        <w:lastRenderedPageBreak/>
        <w:t>Согласие на полный акцепт</w:t>
      </w:r>
      <w:r w:rsidRPr="00BB630B">
        <w:rPr>
          <w:sz w:val="28"/>
          <w:szCs w:val="28"/>
        </w:rPr>
        <w:t xml:space="preserve">. После выбора данного значения доступен для заполнения реквизит </w:t>
      </w:r>
      <w:r w:rsidRPr="00BB630B">
        <w:rPr>
          <w:rStyle w:val="Interface"/>
          <w:color w:val="auto"/>
          <w:sz w:val="28"/>
          <w:szCs w:val="28"/>
        </w:rPr>
        <w:t>Сумма акцепта</w:t>
      </w:r>
      <w:r w:rsidRPr="00BB630B">
        <w:rPr>
          <w:sz w:val="28"/>
          <w:szCs w:val="28"/>
        </w:rPr>
        <w:t xml:space="preserve">. Значение данного реквизита по умолчанию устанавливается равным значению реквизита </w:t>
      </w:r>
      <w:r w:rsidRPr="00BB630B">
        <w:rPr>
          <w:rStyle w:val="Interface"/>
          <w:color w:val="auto"/>
          <w:sz w:val="28"/>
          <w:szCs w:val="28"/>
        </w:rPr>
        <w:t>Сумма</w:t>
      </w:r>
      <w:r w:rsidRPr="00BB630B">
        <w:rPr>
          <w:sz w:val="28"/>
          <w:szCs w:val="28"/>
        </w:rPr>
        <w:t xml:space="preserve"> шапки документа, но может быть отредактировано. </w:t>
      </w:r>
    </w:p>
    <w:p w14:paraId="52EE5DDF" w14:textId="77777777" w:rsidR="00B10FB0" w:rsidRPr="00BB630B" w:rsidRDefault="00B10FB0" w:rsidP="00C16F34">
      <w:pPr>
        <w:pStyle w:val="Bullet1"/>
        <w:numPr>
          <w:ilvl w:val="0"/>
          <w:numId w:val="494"/>
        </w:numPr>
        <w:spacing w:before="120" w:line="240" w:lineRule="auto"/>
        <w:ind w:left="1208" w:hanging="357"/>
        <w:rPr>
          <w:sz w:val="28"/>
          <w:szCs w:val="28"/>
        </w:rPr>
      </w:pPr>
      <w:r w:rsidRPr="00BB630B">
        <w:rPr>
          <w:rStyle w:val="Interface"/>
          <w:color w:val="auto"/>
          <w:sz w:val="28"/>
          <w:szCs w:val="28"/>
        </w:rPr>
        <w:t>Частичный отказ от акцепта</w:t>
      </w:r>
      <w:r w:rsidRPr="00BB630B">
        <w:rPr>
          <w:sz w:val="28"/>
          <w:szCs w:val="28"/>
        </w:rPr>
        <w:t xml:space="preserve">. После выбора данного значения доступны для заполнения реквизиты </w:t>
      </w:r>
      <w:r w:rsidRPr="00BB630B">
        <w:rPr>
          <w:rStyle w:val="Interface"/>
          <w:color w:val="auto"/>
          <w:sz w:val="28"/>
          <w:szCs w:val="28"/>
        </w:rPr>
        <w:t>Сумма акцепта</w:t>
      </w:r>
      <w:r w:rsidRPr="00BB630B">
        <w:rPr>
          <w:sz w:val="28"/>
          <w:szCs w:val="28"/>
        </w:rPr>
        <w:t xml:space="preserve"> и </w:t>
      </w:r>
      <w:r w:rsidRPr="00BB630B">
        <w:rPr>
          <w:rStyle w:val="Interface"/>
          <w:color w:val="auto"/>
          <w:sz w:val="28"/>
          <w:szCs w:val="28"/>
        </w:rPr>
        <w:t>Сумма отказа</w:t>
      </w:r>
      <w:r w:rsidRPr="00BB630B">
        <w:rPr>
          <w:sz w:val="28"/>
          <w:szCs w:val="28"/>
        </w:rPr>
        <w:t>.</w:t>
      </w:r>
    </w:p>
    <w:p w14:paraId="1D941353" w14:textId="77777777" w:rsidR="00B10FB0" w:rsidRPr="00BB630B" w:rsidRDefault="00B10FB0" w:rsidP="00C16F34">
      <w:pPr>
        <w:pStyle w:val="Bullet1"/>
        <w:numPr>
          <w:ilvl w:val="0"/>
          <w:numId w:val="494"/>
        </w:numPr>
        <w:spacing w:before="120" w:line="240" w:lineRule="auto"/>
        <w:ind w:left="1208" w:hanging="357"/>
        <w:rPr>
          <w:sz w:val="28"/>
          <w:szCs w:val="28"/>
        </w:rPr>
      </w:pPr>
      <w:r w:rsidRPr="00BB630B">
        <w:rPr>
          <w:rStyle w:val="Interface"/>
          <w:color w:val="auto"/>
          <w:sz w:val="28"/>
          <w:szCs w:val="28"/>
        </w:rPr>
        <w:t>Полный отказ от акцепта</w:t>
      </w:r>
      <w:r w:rsidRPr="00BB630B">
        <w:rPr>
          <w:sz w:val="28"/>
          <w:szCs w:val="28"/>
        </w:rPr>
        <w:t xml:space="preserve">. После выбора данного значения доступен для заполнения реквизит </w:t>
      </w:r>
      <w:r w:rsidRPr="00BB630B">
        <w:rPr>
          <w:rStyle w:val="Interface"/>
          <w:color w:val="auto"/>
          <w:sz w:val="28"/>
          <w:szCs w:val="28"/>
        </w:rPr>
        <w:t>Сумма отказа</w:t>
      </w:r>
      <w:r w:rsidRPr="00BB630B">
        <w:rPr>
          <w:sz w:val="28"/>
          <w:szCs w:val="28"/>
        </w:rPr>
        <w:t xml:space="preserve">. Значение данного реквизита по умолчанию устанавливается равным значению реквизита </w:t>
      </w:r>
      <w:r w:rsidRPr="00BB630B">
        <w:rPr>
          <w:rStyle w:val="Interface"/>
          <w:color w:val="auto"/>
          <w:sz w:val="28"/>
          <w:szCs w:val="28"/>
        </w:rPr>
        <w:t>Сумма</w:t>
      </w:r>
      <w:r w:rsidRPr="00BB630B">
        <w:rPr>
          <w:sz w:val="28"/>
          <w:szCs w:val="28"/>
        </w:rPr>
        <w:t xml:space="preserve"> шапки документа, но может быть отредактировано.</w:t>
      </w:r>
    </w:p>
    <w:p w14:paraId="54B60C6D" w14:textId="77777777" w:rsidR="00B10FB0" w:rsidRPr="00BB630B" w:rsidRDefault="00B10FB0" w:rsidP="00F60910">
      <w:pPr>
        <w:spacing w:before="120" w:after="120"/>
        <w:ind w:firstLine="851"/>
        <w:rPr>
          <w:color w:val="auto"/>
          <w:szCs w:val="28"/>
        </w:rPr>
      </w:pPr>
      <w:r w:rsidRPr="00BB630B">
        <w:rPr>
          <w:rStyle w:val="Interface"/>
          <w:color w:val="auto"/>
          <w:szCs w:val="28"/>
        </w:rPr>
        <w:t>Срок платежа</w:t>
      </w:r>
      <w:r w:rsidRPr="00BB630B">
        <w:rPr>
          <w:color w:val="auto"/>
          <w:szCs w:val="28"/>
        </w:rPr>
        <w:t xml:space="preserve"> </w:t>
      </w:r>
      <w:r w:rsidR="0082275C" w:rsidRPr="00BB630B">
        <w:rPr>
          <w:color w:val="auto"/>
          <w:szCs w:val="28"/>
        </w:rPr>
        <w:t>–</w:t>
      </w:r>
      <w:r w:rsidRPr="00BB630B">
        <w:rPr>
          <w:color w:val="auto"/>
          <w:szCs w:val="28"/>
        </w:rPr>
        <w:t xml:space="preserve"> дата платежа.</w:t>
      </w:r>
    </w:p>
    <w:p w14:paraId="6707910E" w14:textId="77777777" w:rsidR="00B10FB0" w:rsidRPr="00BB630B" w:rsidRDefault="00B10FB0" w:rsidP="00F60910">
      <w:pPr>
        <w:spacing w:before="120" w:after="120"/>
        <w:ind w:firstLine="851"/>
        <w:rPr>
          <w:color w:val="auto"/>
          <w:szCs w:val="28"/>
        </w:rPr>
      </w:pPr>
      <w:r w:rsidRPr="00BB630B">
        <w:rPr>
          <w:rStyle w:val="Interface"/>
          <w:color w:val="auto"/>
          <w:szCs w:val="28"/>
        </w:rPr>
        <w:t>Мотив отказа (пункт, №, дата договора)</w:t>
      </w:r>
      <w:r w:rsidRPr="00BB630B">
        <w:rPr>
          <w:color w:val="auto"/>
          <w:szCs w:val="28"/>
        </w:rPr>
        <w:t xml:space="preserve"> </w:t>
      </w:r>
      <w:r w:rsidR="0082275C" w:rsidRPr="00BB630B">
        <w:rPr>
          <w:color w:val="auto"/>
          <w:szCs w:val="28"/>
        </w:rPr>
        <w:t>–</w:t>
      </w:r>
      <w:r w:rsidRPr="00BB630B">
        <w:rPr>
          <w:color w:val="auto"/>
          <w:szCs w:val="28"/>
        </w:rPr>
        <w:t xml:space="preserve"> текстовое поле для ввода информации о мотивах полного или частичного отказа от акцепта (при наличии оного) со ссылкой на пункт, номер и дату договора.</w:t>
      </w:r>
    </w:p>
    <w:p w14:paraId="2854AFA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«Плательщик, получатель»</w:t>
      </w:r>
      <w:r w:rsidRPr="00BB630B">
        <w:rPr>
          <w:color w:val="auto"/>
          <w:szCs w:val="28"/>
        </w:rPr>
        <w:t xml:space="preserve">. Реквизиты групп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Получатель</w:t>
      </w:r>
      <w:r w:rsidRPr="00BB630B">
        <w:rPr>
          <w:color w:val="auto"/>
          <w:szCs w:val="28"/>
        </w:rPr>
        <w:t xml:space="preserve"> заполняются автоматически на основании выбранных значений реквизитов </w:t>
      </w:r>
      <w:r w:rsidRPr="00BB630B">
        <w:rPr>
          <w:rStyle w:val="Interface"/>
          <w:color w:val="auto"/>
          <w:szCs w:val="28"/>
        </w:rPr>
        <w:t>Организация</w:t>
      </w:r>
      <w:r w:rsidRPr="00BB630B">
        <w:rPr>
          <w:color w:val="auto"/>
          <w:szCs w:val="28"/>
        </w:rPr>
        <w:t xml:space="preserve">, </w:t>
      </w:r>
      <w:r w:rsidRPr="00BB630B">
        <w:rPr>
          <w:rStyle w:val="Interface"/>
          <w:color w:val="auto"/>
          <w:szCs w:val="28"/>
        </w:rPr>
        <w:t>Лицевой счет</w:t>
      </w:r>
      <w:r w:rsidRPr="00BB630B">
        <w:rPr>
          <w:color w:val="auto"/>
          <w:szCs w:val="28"/>
        </w:rPr>
        <w:t xml:space="preserve">, </w:t>
      </w:r>
      <w:r w:rsidRPr="00BB630B">
        <w:rPr>
          <w:rStyle w:val="Interface"/>
          <w:color w:val="auto"/>
          <w:szCs w:val="28"/>
        </w:rPr>
        <w:t>Получатель</w:t>
      </w:r>
      <w:r w:rsidRPr="00BB630B">
        <w:rPr>
          <w:color w:val="auto"/>
          <w:szCs w:val="28"/>
        </w:rPr>
        <w:t xml:space="preserve"> и </w:t>
      </w:r>
      <w:r w:rsidRPr="00BB630B">
        <w:rPr>
          <w:rStyle w:val="Interface"/>
          <w:color w:val="auto"/>
          <w:szCs w:val="28"/>
        </w:rPr>
        <w:t>Счет получателя</w:t>
      </w:r>
      <w:r w:rsidRPr="00BB630B">
        <w:rPr>
          <w:color w:val="auto"/>
          <w:szCs w:val="28"/>
        </w:rPr>
        <w:t>. Значения реквизитов на данной закладке при необходимости можно отредактировать для данного конкретного платежа.</w:t>
      </w:r>
    </w:p>
    <w:p w14:paraId="53E3BD9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Статус исполнения</w:t>
      </w:r>
      <w:r w:rsidRPr="00BB630B">
        <w:rPr>
          <w:color w:val="auto"/>
          <w:szCs w:val="28"/>
        </w:rPr>
        <w:t xml:space="preserve">. После подписания «Заявления об акцепте, отказе от акцепта» уполномоченными лицами документу присваивается статус </w:t>
      </w:r>
      <w:r w:rsidRPr="00BB630B">
        <w:rPr>
          <w:rStyle w:val="Interface"/>
          <w:color w:val="auto"/>
          <w:szCs w:val="28"/>
        </w:rPr>
        <w:t>Подготовлен</w:t>
      </w:r>
      <w:r w:rsidRPr="00BB630B">
        <w:rPr>
          <w:color w:val="auto"/>
          <w:szCs w:val="28"/>
        </w:rPr>
        <w:t>.</w:t>
      </w:r>
    </w:p>
    <w:p w14:paraId="62EDF3F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Документу, отправленному в орган, осуществляющий кассовое обслуживание, присваивается статус </w:t>
      </w:r>
      <w:r w:rsidRPr="00BB630B">
        <w:rPr>
          <w:rStyle w:val="Interface"/>
          <w:color w:val="auto"/>
          <w:szCs w:val="28"/>
        </w:rPr>
        <w:t>На исполнении</w:t>
      </w:r>
      <w:r w:rsidRPr="00BB630B">
        <w:rPr>
          <w:color w:val="auto"/>
          <w:szCs w:val="28"/>
        </w:rPr>
        <w:t xml:space="preserve">. </w:t>
      </w:r>
    </w:p>
    <w:p w14:paraId="5DB64DC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выгрузке документа для отправки его в электронном виде статус </w:t>
      </w:r>
      <w:r w:rsidRPr="00BB630B">
        <w:rPr>
          <w:rStyle w:val="Interface"/>
          <w:color w:val="auto"/>
          <w:sz w:val="28"/>
          <w:szCs w:val="28"/>
        </w:rPr>
        <w:t>На исполнении</w:t>
      </w:r>
      <w:r w:rsidRPr="00BB630B">
        <w:rPr>
          <w:sz w:val="28"/>
          <w:szCs w:val="28"/>
        </w:rPr>
        <w:t xml:space="preserve"> устанавливается автоматически. </w:t>
      </w:r>
    </w:p>
    <w:p w14:paraId="35D3E5AD" w14:textId="77777777" w:rsidR="00B10FB0" w:rsidRPr="00BB630B" w:rsidRDefault="00B10FB0" w:rsidP="00F60910">
      <w:pPr>
        <w:spacing w:before="120" w:after="120"/>
        <w:ind w:firstLine="851"/>
        <w:rPr>
          <w:color w:val="auto"/>
          <w:szCs w:val="28"/>
        </w:rPr>
      </w:pPr>
      <w:r w:rsidRPr="00BB630B">
        <w:rPr>
          <w:color w:val="auto"/>
          <w:szCs w:val="28"/>
        </w:rPr>
        <w:t xml:space="preserve">Значение </w:t>
      </w:r>
      <w:r w:rsidRPr="00BB630B">
        <w:rPr>
          <w:rStyle w:val="Interface"/>
          <w:color w:val="auto"/>
          <w:szCs w:val="28"/>
        </w:rPr>
        <w:t>Исполнен</w:t>
      </w:r>
      <w:r w:rsidRPr="00BB630B">
        <w:rPr>
          <w:color w:val="auto"/>
          <w:szCs w:val="28"/>
        </w:rPr>
        <w:t xml:space="preserve"> для реквизита </w:t>
      </w:r>
      <w:r w:rsidRPr="00BB630B">
        <w:rPr>
          <w:rStyle w:val="Interface"/>
          <w:color w:val="auto"/>
          <w:szCs w:val="28"/>
        </w:rPr>
        <w:t>Статус</w:t>
      </w:r>
      <w:r w:rsidRPr="00BB630B">
        <w:rPr>
          <w:color w:val="auto"/>
          <w:szCs w:val="28"/>
        </w:rPr>
        <w:t xml:space="preserve"> задается вручную в момент, определяемый регламентом работы с документами, действующим в организации.</w:t>
      </w:r>
    </w:p>
    <w:p w14:paraId="1D1EF1C5" w14:textId="77777777" w:rsidR="00B10FB0" w:rsidRPr="00BB630B" w:rsidRDefault="00B10FB0" w:rsidP="00F60910">
      <w:pPr>
        <w:pStyle w:val="3"/>
        <w:spacing w:before="120"/>
        <w:rPr>
          <w:color w:val="auto"/>
        </w:rPr>
      </w:pPr>
      <w:r w:rsidRPr="00BB630B">
        <w:rPr>
          <w:color w:val="auto"/>
        </w:rPr>
        <w:t xml:space="preserve"> </w:t>
      </w:r>
      <w:bookmarkStart w:id="2826" w:name="_Toc528274185"/>
      <w:bookmarkStart w:id="2827" w:name="_Toc528663479"/>
      <w:bookmarkStart w:id="2828" w:name="_Toc528663921"/>
      <w:bookmarkStart w:id="2829" w:name="_Toc528664348"/>
      <w:bookmarkStart w:id="2830" w:name="_Toc19219670"/>
      <w:bookmarkStart w:id="2831" w:name="_Toc37692862"/>
      <w:bookmarkStart w:id="2832" w:name="_Toc37693326"/>
      <w:bookmarkStart w:id="2833" w:name="_Toc38007292"/>
      <w:bookmarkStart w:id="2834" w:name="_Toc58004897"/>
      <w:bookmarkStart w:id="2835" w:name="_Toc58323131"/>
      <w:bookmarkStart w:id="2836" w:name="_Toc75965916"/>
      <w:bookmarkStart w:id="2837" w:name="_Toc95996106"/>
      <w:bookmarkStart w:id="2838" w:name="_Toc109983746"/>
      <w:bookmarkStart w:id="2839" w:name="_Toc111307318"/>
      <w:bookmarkStart w:id="2840" w:name="_Toc111307415"/>
      <w:bookmarkStart w:id="2841" w:name="_Toc111322088"/>
      <w:bookmarkStart w:id="2842" w:name="_Toc111322868"/>
      <w:bookmarkStart w:id="2843" w:name="_Toc122969933"/>
      <w:bookmarkStart w:id="2844" w:name="_Toc125457005"/>
      <w:bookmarkStart w:id="2845" w:name="_Toc125457191"/>
      <w:bookmarkStart w:id="2846" w:name="_Toc125461067"/>
      <w:bookmarkStart w:id="2847" w:name="_Toc125461163"/>
      <w:bookmarkStart w:id="2848" w:name="_Toc125625928"/>
      <w:bookmarkStart w:id="2849" w:name="_Toc128522844"/>
      <w:bookmarkStart w:id="2850" w:name="_Toc129704629"/>
      <w:bookmarkStart w:id="2851" w:name="_Toc135735072"/>
      <w:bookmarkStart w:id="2852" w:name="_Toc135735170"/>
      <w:bookmarkStart w:id="2853" w:name="_Toc146496722"/>
      <w:bookmarkStart w:id="2854" w:name="_Toc146540586"/>
      <w:bookmarkStart w:id="2855" w:name="_Toc146540685"/>
      <w:bookmarkStart w:id="2856" w:name="_Toc148353635"/>
      <w:bookmarkStart w:id="2857" w:name="_Toc149153648"/>
      <w:bookmarkStart w:id="2858" w:name="_Toc149154614"/>
      <w:bookmarkStart w:id="2859" w:name="_Toc149155192"/>
      <w:bookmarkStart w:id="2860" w:name="_Toc151054109"/>
      <w:bookmarkStart w:id="2861" w:name="_Toc151133668"/>
      <w:bookmarkStart w:id="2862" w:name="_Toc152929331"/>
      <w:bookmarkStart w:id="2863" w:name="_Toc183430111"/>
      <w:bookmarkStart w:id="2864" w:name="_Toc190952141"/>
      <w:bookmarkStart w:id="2865" w:name="_Toc190954028"/>
      <w:bookmarkStart w:id="2866" w:name="_Toc196600900"/>
      <w:bookmarkStart w:id="2867" w:name="_Toc217662757"/>
      <w:r w:rsidRPr="00BB630B">
        <w:rPr>
          <w:color w:val="auto"/>
        </w:rPr>
        <w:t>Учет расчетов с подотчетными лицами</w:t>
      </w:r>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p>
    <w:p w14:paraId="472DD6D3"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учет расчетов с подотчетными лицами </w:t>
      </w:r>
      <w:r w:rsidR="006A052A" w:rsidRPr="00BB630B">
        <w:rPr>
          <w:color w:val="auto"/>
          <w:szCs w:val="28"/>
        </w:rPr>
        <w:t>в Подсистему</w:t>
      </w:r>
      <w:r w:rsidRPr="00BB630B">
        <w:rPr>
          <w:color w:val="auto"/>
          <w:szCs w:val="28"/>
        </w:rPr>
        <w:t xml:space="preserve"> ведется на балансовых счетах второго порядка группы 208 00 «Расчеты с подотчетными лицами»:</w:t>
      </w:r>
    </w:p>
    <w:p w14:paraId="449748B3"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208.11 «Расчеты с подотчетными лицами по заработной плате»; </w:t>
      </w:r>
    </w:p>
    <w:p w14:paraId="7ACCD204"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208.12 «Расчеты с подотчетными лицами по прочим выплатам»; </w:t>
      </w:r>
    </w:p>
    <w:p w14:paraId="1EA1DF3D"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lastRenderedPageBreak/>
        <w:t xml:space="preserve">208.13 «Расчеты с подотчетными лицами по начислениям на выплаты по оплате труда»; </w:t>
      </w:r>
    </w:p>
    <w:p w14:paraId="42FDDD55"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208.21 «Расчеты с подотчетными лицами по оплате услуг связи»; </w:t>
      </w:r>
    </w:p>
    <w:p w14:paraId="2020EC3C"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208.22 «Расчеты с подотчетными лицами по оплате транспортных услуг»; </w:t>
      </w:r>
    </w:p>
    <w:p w14:paraId="2A1371EB"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208.23 «Расчеты с подотчетными лицами по оплате коммунальных услуг»; </w:t>
      </w:r>
    </w:p>
    <w:p w14:paraId="47062015"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208.24 «Расчеты с подотчетными лицами по оплате арендной платы за пользование имуществом»; </w:t>
      </w:r>
    </w:p>
    <w:p w14:paraId="5109AC0E"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208.25 «Расчеты с подотчетными лицами по оплате работ, услуг по содержанию имущества»; </w:t>
      </w:r>
    </w:p>
    <w:p w14:paraId="7B1A7A89"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208.26 «Расчеты с подотчетными лицами по оплате прочих работ, услуг»; </w:t>
      </w:r>
    </w:p>
    <w:p w14:paraId="41DBD7B9"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208.31 «Расчеты с подотчетными лицами по приобретению основных средств»; </w:t>
      </w:r>
    </w:p>
    <w:p w14:paraId="29EFBB16"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208.32 «Расчеты с подотчетными лицами по приобретению нематериальных активов; </w:t>
      </w:r>
    </w:p>
    <w:p w14:paraId="6CE8FD87"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208.34 «Расчеты с подотчетными лицами по приобретению материальных запасов»; </w:t>
      </w:r>
    </w:p>
    <w:p w14:paraId="41530945"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208.61 «Расчеты с подотчетными лицами по оплате пенсий, пособий и выплат по пенсионному, социальному и медицинскому страхованию населения»; </w:t>
      </w:r>
    </w:p>
    <w:p w14:paraId="29978531"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 62 «Расчеты с подотчетными лицами по оплате пособий по социальной помощи населению»; </w:t>
      </w:r>
    </w:p>
    <w:p w14:paraId="34DD7C92"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208.63 «Расчеты с подотчетными лицами по оплате пенсий, пособий, выплачиваемых организациями сектора государственного управления»; </w:t>
      </w:r>
    </w:p>
    <w:p w14:paraId="3000C9BA" w14:textId="77777777" w:rsidR="00B10FB0" w:rsidRPr="00BB630B" w:rsidRDefault="00B10FB0" w:rsidP="00E31832">
      <w:pPr>
        <w:pStyle w:val="Bullet1"/>
        <w:numPr>
          <w:ilvl w:val="0"/>
          <w:numId w:val="78"/>
        </w:numPr>
        <w:spacing w:before="120" w:line="240" w:lineRule="auto"/>
        <w:ind w:left="1208" w:hanging="357"/>
        <w:rPr>
          <w:sz w:val="28"/>
          <w:szCs w:val="28"/>
        </w:rPr>
      </w:pPr>
      <w:r w:rsidRPr="00BB630B">
        <w:rPr>
          <w:sz w:val="28"/>
          <w:szCs w:val="28"/>
        </w:rPr>
        <w:t xml:space="preserve">208.91 «Расчеты с подотчетными лицами по оплате прочих расходов». </w:t>
      </w:r>
    </w:p>
    <w:p w14:paraId="2947B27F" w14:textId="77777777" w:rsidR="00B10FB0" w:rsidRPr="00BB630B" w:rsidRDefault="00B10FB0" w:rsidP="00F60910">
      <w:pPr>
        <w:spacing w:before="120" w:after="120"/>
        <w:ind w:firstLine="851"/>
        <w:rPr>
          <w:color w:val="auto"/>
          <w:szCs w:val="28"/>
        </w:rPr>
      </w:pPr>
      <w:r w:rsidRPr="00BB630B">
        <w:rPr>
          <w:color w:val="auto"/>
          <w:szCs w:val="28"/>
        </w:rPr>
        <w:t xml:space="preserve">По субсчетам второго порядка группы 208 00 «Расчеты с подотчетными лицами» ведется аналитический учет в разрезе подотчетных лиц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w:t>
      </w:r>
    </w:p>
    <w:p w14:paraId="3E978861"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Инструкцией № 162н по счетам группы 208.00 используются значения КЭК 560 «Увеличение дебиторской задолженности </w:t>
      </w:r>
      <w:r w:rsidRPr="00BB630B">
        <w:rPr>
          <w:color w:val="auto"/>
          <w:szCs w:val="28"/>
        </w:rPr>
        <w:lastRenderedPageBreak/>
        <w:t xml:space="preserve">подотчетных лиц» и 660 «Уменьшение дебиторской задолженности подотчетных лиц». </w:t>
      </w:r>
    </w:p>
    <w:p w14:paraId="5657CDB3"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приложением № 2 к Инструкции № 162н при ведении бюджетного учета на счетах группы 208.00 применяется </w:t>
      </w:r>
      <w:r w:rsidRPr="00BB630B">
        <w:rPr>
          <w:rStyle w:val="Interface"/>
          <w:color w:val="auto"/>
          <w:szCs w:val="28"/>
        </w:rPr>
        <w:t>КПС</w:t>
      </w:r>
      <w:r w:rsidRPr="00BB630B">
        <w:rPr>
          <w:color w:val="auto"/>
          <w:szCs w:val="28"/>
        </w:rPr>
        <w:t xml:space="preserve"> типа </w:t>
      </w:r>
      <w:r w:rsidRPr="00BB630B">
        <w:rPr>
          <w:rStyle w:val="Interface"/>
          <w:color w:val="auto"/>
          <w:szCs w:val="28"/>
        </w:rPr>
        <w:t>КРБ</w:t>
      </w:r>
      <w:r w:rsidRPr="00BB630B">
        <w:rPr>
          <w:color w:val="auto"/>
          <w:szCs w:val="28"/>
        </w:rPr>
        <w:t xml:space="preserve">, за исключением счета 208.31 «Расчеты с подотчетными лицами по приобретению основных средств», по которому формируются рабочие счета бюджетного учета с </w:t>
      </w:r>
      <w:r w:rsidRPr="00BB630B">
        <w:rPr>
          <w:rStyle w:val="Interface"/>
          <w:color w:val="auto"/>
          <w:szCs w:val="28"/>
        </w:rPr>
        <w:t>КПС</w:t>
      </w:r>
      <w:r w:rsidRPr="00BB630B">
        <w:rPr>
          <w:color w:val="auto"/>
          <w:szCs w:val="28"/>
        </w:rPr>
        <w:t xml:space="preserve"> типа </w:t>
      </w:r>
      <w:r w:rsidRPr="00BB630B">
        <w:rPr>
          <w:rStyle w:val="Interface"/>
          <w:color w:val="auto"/>
          <w:szCs w:val="28"/>
        </w:rPr>
        <w:t>КРБ</w:t>
      </w:r>
      <w:r w:rsidRPr="00BB630B">
        <w:rPr>
          <w:color w:val="auto"/>
          <w:szCs w:val="28"/>
        </w:rPr>
        <w:t xml:space="preserve"> и </w:t>
      </w:r>
      <w:r w:rsidRPr="00BB630B">
        <w:rPr>
          <w:rStyle w:val="Interface"/>
          <w:color w:val="auto"/>
          <w:szCs w:val="28"/>
        </w:rPr>
        <w:t>КИФ</w:t>
      </w:r>
      <w:r w:rsidRPr="00BB630B">
        <w:rPr>
          <w:color w:val="auto"/>
          <w:szCs w:val="28"/>
        </w:rPr>
        <w:t xml:space="preserve"> (в части драгоценностей и ювелирных изделий). </w:t>
      </w:r>
    </w:p>
    <w:p w14:paraId="017B2B6A"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по счетам группы 208.00 в начале учета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 xml:space="preserve">). </w:t>
      </w:r>
    </w:p>
    <w:p w14:paraId="6D3D3DBF" w14:textId="77777777" w:rsidR="00B10FB0" w:rsidRPr="00BB630B" w:rsidRDefault="00B10FB0" w:rsidP="00F60910">
      <w:pPr>
        <w:pStyle w:val="40"/>
        <w:keepNext/>
        <w:spacing w:before="120"/>
        <w:rPr>
          <w:color w:val="auto"/>
        </w:rPr>
      </w:pPr>
      <w:bookmarkStart w:id="2868" w:name="_Toc528274186"/>
      <w:r w:rsidRPr="00BB630B">
        <w:rPr>
          <w:color w:val="auto"/>
        </w:rPr>
        <w:t>Документальное оформление операций по расчетам с подотчетными лицами</w:t>
      </w:r>
      <w:bookmarkEnd w:id="2868"/>
    </w:p>
    <w:p w14:paraId="6176CA16" w14:textId="77777777" w:rsidR="00B10FB0" w:rsidRPr="00BB630B" w:rsidRDefault="00B10FB0" w:rsidP="00F60910">
      <w:pPr>
        <w:spacing w:before="120" w:after="120"/>
        <w:ind w:firstLine="851"/>
        <w:rPr>
          <w:color w:val="auto"/>
          <w:szCs w:val="28"/>
        </w:rPr>
      </w:pPr>
      <w:r w:rsidRPr="00BB630B">
        <w:rPr>
          <w:color w:val="auto"/>
          <w:szCs w:val="28"/>
        </w:rPr>
        <w:t xml:space="preserve">Учет расчетов с подотчетными лицами ведется </w:t>
      </w:r>
      <w:r w:rsidR="006A052A" w:rsidRPr="00BB630B">
        <w:rPr>
          <w:color w:val="auto"/>
          <w:szCs w:val="28"/>
        </w:rPr>
        <w:t>в Подсистеме</w:t>
      </w:r>
      <w:r w:rsidR="00211A3C" w:rsidRPr="00BB630B">
        <w:rPr>
          <w:color w:val="auto"/>
          <w:szCs w:val="28"/>
        </w:rPr>
        <w:t xml:space="preserve"> </w:t>
      </w:r>
      <w:r w:rsidRPr="00BB630B">
        <w:rPr>
          <w:b/>
          <w:color w:val="auto"/>
          <w:szCs w:val="28"/>
        </w:rPr>
        <w:t>Денежные средства</w:t>
      </w:r>
      <w:r w:rsidR="00211A3C" w:rsidRPr="00BB630B">
        <w:rPr>
          <w:b/>
          <w:color w:val="auto"/>
          <w:szCs w:val="28"/>
        </w:rPr>
        <w:t xml:space="preserve"> </w:t>
      </w:r>
      <w:r w:rsidR="00211A3C" w:rsidRPr="00BB630B">
        <w:rPr>
          <w:color w:val="auto"/>
          <w:szCs w:val="28"/>
        </w:rPr>
        <w:t>пункт</w:t>
      </w:r>
      <w:r w:rsidR="00211A3C" w:rsidRPr="00BB630B">
        <w:rPr>
          <w:b/>
          <w:color w:val="auto"/>
          <w:szCs w:val="28"/>
        </w:rPr>
        <w:t xml:space="preserve"> Расчеты с подотчетными лицами</w:t>
      </w:r>
      <w:r w:rsidRPr="00BB630B">
        <w:rPr>
          <w:color w:val="auto"/>
          <w:szCs w:val="28"/>
        </w:rPr>
        <w:t xml:space="preserve">. Для учета расчетов с подотчетными лицами </w:t>
      </w:r>
      <w:r w:rsidR="006A052A" w:rsidRPr="00BB630B">
        <w:rPr>
          <w:color w:val="auto"/>
          <w:szCs w:val="28"/>
        </w:rPr>
        <w:t>в Подсистеме</w:t>
      </w:r>
      <w:r w:rsidRPr="00BB630B">
        <w:rPr>
          <w:color w:val="auto"/>
          <w:szCs w:val="28"/>
        </w:rPr>
        <w:t xml:space="preserve"> применяются следующие документы:</w:t>
      </w:r>
    </w:p>
    <w:p w14:paraId="2533A38E"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 xml:space="preserve">Принятие денежных обязательств по выплате подотчетному лицу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Заявление на выдачу аванса</w:t>
      </w:r>
      <w:r w:rsidRPr="00BB630B">
        <w:rPr>
          <w:sz w:val="28"/>
          <w:szCs w:val="28"/>
        </w:rPr>
        <w:t xml:space="preserve">) </w:t>
      </w:r>
      <w:r w:rsidR="0082275C" w:rsidRPr="00BB630B">
        <w:rPr>
          <w:sz w:val="28"/>
          <w:szCs w:val="28"/>
        </w:rPr>
        <w:t>–</w:t>
      </w:r>
      <w:r w:rsidRPr="00BB630B">
        <w:rPr>
          <w:sz w:val="28"/>
          <w:szCs w:val="28"/>
        </w:rPr>
        <w:t xml:space="preserve"> для оформления печатной формы заявления на выдачу аванса подотчетному лицу.</w:t>
      </w:r>
    </w:p>
    <w:p w14:paraId="49165833"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 xml:space="preserve">Выбытие денежных средств из кассы организации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Расходный кассовый ордер</w:t>
      </w:r>
      <w:r w:rsidRPr="00BB630B">
        <w:rPr>
          <w:sz w:val="28"/>
          <w:szCs w:val="28"/>
        </w:rPr>
        <w:t xml:space="preserve">, таблица </w:t>
      </w:r>
      <w:r w:rsidRPr="00BB630B">
        <w:rPr>
          <w:rStyle w:val="Interface"/>
          <w:color w:val="auto"/>
          <w:sz w:val="28"/>
          <w:szCs w:val="28"/>
        </w:rPr>
        <w:t>Расходные документы</w:t>
      </w:r>
      <w:r w:rsidRPr="00BB630B">
        <w:rPr>
          <w:sz w:val="28"/>
          <w:szCs w:val="28"/>
        </w:rPr>
        <w:t xml:space="preserve">) </w:t>
      </w:r>
      <w:r w:rsidR="0082275C" w:rsidRPr="00BB630B">
        <w:rPr>
          <w:sz w:val="28"/>
          <w:szCs w:val="28"/>
        </w:rPr>
        <w:t>–</w:t>
      </w:r>
      <w:r w:rsidRPr="00BB630B">
        <w:rPr>
          <w:sz w:val="28"/>
          <w:szCs w:val="28"/>
        </w:rPr>
        <w:t xml:space="preserve"> для оформления выдачи из кассы наличных денежных средств под отчет или для возмещения перерасхода. </w:t>
      </w:r>
    </w:p>
    <w:p w14:paraId="79427FA8"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Ведомость на выдачу подотчетным лицам</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Ведомость на выдачу подотчетным лицам</w:t>
      </w:r>
      <w:r w:rsidRPr="00BB630B">
        <w:rPr>
          <w:sz w:val="28"/>
          <w:szCs w:val="28"/>
        </w:rPr>
        <w:t xml:space="preserve">) </w:t>
      </w:r>
      <w:r w:rsidR="0082275C" w:rsidRPr="00BB630B">
        <w:rPr>
          <w:sz w:val="28"/>
          <w:szCs w:val="28"/>
        </w:rPr>
        <w:t>–</w:t>
      </w:r>
      <w:r w:rsidRPr="00BB630B">
        <w:rPr>
          <w:sz w:val="28"/>
          <w:szCs w:val="28"/>
        </w:rPr>
        <w:t xml:space="preserve"> при оформлении выдачи из кассы денежных средств под отчет нескольким лицам взамен оформления индивидуальных расходных кассовых ордеров для каждого подотчетного лица.</w:t>
      </w:r>
    </w:p>
    <w:p w14:paraId="072835CA"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Ведомость в банк</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Ведомость в банк</w:t>
      </w:r>
      <w:r w:rsidRPr="00BB630B">
        <w:rPr>
          <w:sz w:val="28"/>
          <w:szCs w:val="28"/>
        </w:rPr>
        <w:t xml:space="preserve">) </w:t>
      </w:r>
      <w:r w:rsidR="0082275C" w:rsidRPr="00BB630B">
        <w:rPr>
          <w:sz w:val="28"/>
          <w:szCs w:val="28"/>
        </w:rPr>
        <w:t>–</w:t>
      </w:r>
      <w:r w:rsidRPr="00BB630B">
        <w:rPr>
          <w:sz w:val="28"/>
          <w:szCs w:val="28"/>
        </w:rPr>
        <w:t xml:space="preserve"> для формирования списка подотчетных лиц с указанием их лицевых счетов и сумм, подлежащих зачислению на каждый счет.</w:t>
      </w:r>
    </w:p>
    <w:p w14:paraId="2CA42D46"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 xml:space="preserve">Поступление денежных средств в кассу организации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Приходный кассовый ордер</w:t>
      </w:r>
      <w:r w:rsidRPr="00BB630B">
        <w:rPr>
          <w:sz w:val="28"/>
          <w:szCs w:val="28"/>
        </w:rPr>
        <w:t xml:space="preserve">) </w:t>
      </w:r>
      <w:r w:rsidR="0082275C" w:rsidRPr="00BB630B">
        <w:rPr>
          <w:sz w:val="28"/>
          <w:szCs w:val="28"/>
        </w:rPr>
        <w:t>–</w:t>
      </w:r>
      <w:r w:rsidRPr="00BB630B">
        <w:rPr>
          <w:sz w:val="28"/>
          <w:szCs w:val="28"/>
        </w:rPr>
        <w:t xml:space="preserve"> для оформления возврата неиспользованных денежных средств, полученных сотрудником под отчет на административно-хозяйственные нужды или на командировочные расходы. </w:t>
      </w:r>
    </w:p>
    <w:p w14:paraId="31699452"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lastRenderedPageBreak/>
        <w:t>Заявка на наличные (банковская карта)</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Заявка на наличные (банковская карта)</w:t>
      </w:r>
      <w:r w:rsidRPr="00BB630B">
        <w:rPr>
          <w:sz w:val="28"/>
          <w:szCs w:val="28"/>
        </w:rPr>
        <w:t xml:space="preserve">) </w:t>
      </w:r>
      <w:r w:rsidR="0082275C" w:rsidRPr="00BB630B">
        <w:rPr>
          <w:sz w:val="28"/>
          <w:szCs w:val="28"/>
        </w:rPr>
        <w:t>–</w:t>
      </w:r>
      <w:r w:rsidRPr="00BB630B">
        <w:rPr>
          <w:sz w:val="28"/>
          <w:szCs w:val="28"/>
        </w:rPr>
        <w:t xml:space="preserve"> предназначен для формирования и печати «Заявки на получение наличных денег, перечисляемых на банковскую карту» (ф. 05031243), а также для отражения в учете операций по кассовым выплатам из бюджетов. Используется при выплатах на банковские карты в пользу подотчетных лиц с лицевых счетов, открытых в органах казначейства. </w:t>
      </w:r>
    </w:p>
    <w:p w14:paraId="3A6BE8FA"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Платежное поручение</w:t>
      </w:r>
      <w:r w:rsidRPr="00BB630B">
        <w:rPr>
          <w:sz w:val="28"/>
          <w:szCs w:val="28"/>
        </w:rPr>
        <w:t xml:space="preserve">) </w:t>
      </w:r>
      <w:r w:rsidR="0082275C" w:rsidRPr="00BB630B">
        <w:rPr>
          <w:sz w:val="28"/>
          <w:szCs w:val="28"/>
        </w:rPr>
        <w:t>–</w:t>
      </w:r>
      <w:r w:rsidRPr="00BB630B">
        <w:rPr>
          <w:sz w:val="28"/>
          <w:szCs w:val="28"/>
        </w:rPr>
        <w:t xml:space="preserve"> предназначен для формирования и печати платежных поручений по форме 0401060 для оплаты денежных обязательств, а также для отражения в учете операций по списанию средств с расчетного (лицевого) счета, открытого в кредитной организации, и операций по кассовым выплатам из бюджета. Используется при выплатах на банковские карты в пользу подотчетных лиц с расчетных счетов, открытых в кредитных организациях. </w:t>
      </w:r>
    </w:p>
    <w:p w14:paraId="58D59AD5"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Кассовое выбытие</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Кассовое выбытие</w:t>
      </w:r>
      <w:r w:rsidRPr="00BB630B">
        <w:rPr>
          <w:sz w:val="28"/>
          <w:szCs w:val="28"/>
        </w:rPr>
        <w:t xml:space="preserve">) </w:t>
      </w:r>
      <w:r w:rsidR="0082275C" w:rsidRPr="00BB630B">
        <w:rPr>
          <w:sz w:val="28"/>
          <w:szCs w:val="28"/>
        </w:rPr>
        <w:t>–</w:t>
      </w:r>
      <w:r w:rsidRPr="00BB630B">
        <w:rPr>
          <w:sz w:val="28"/>
          <w:szCs w:val="28"/>
        </w:rPr>
        <w:t xml:space="preserve"> для регистрации безналичной выплаты подотчетных сумм. </w:t>
      </w:r>
    </w:p>
    <w:p w14:paraId="15A1B952"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 xml:space="preserve">Выбытие денежных документов из кассы учреждения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Расходный кассовый ордер (фондовый)</w:t>
      </w:r>
      <w:r w:rsidRPr="00BB630B">
        <w:rPr>
          <w:sz w:val="28"/>
          <w:szCs w:val="28"/>
        </w:rPr>
        <w:t xml:space="preserve">) </w:t>
      </w:r>
      <w:r w:rsidR="0082275C" w:rsidRPr="00BB630B">
        <w:rPr>
          <w:sz w:val="28"/>
          <w:szCs w:val="28"/>
        </w:rPr>
        <w:t>–</w:t>
      </w:r>
      <w:r w:rsidRPr="00BB630B">
        <w:rPr>
          <w:sz w:val="28"/>
          <w:szCs w:val="28"/>
        </w:rPr>
        <w:t xml:space="preserve"> для оформления выдачи из кассы денежных документов под отчет. </w:t>
      </w:r>
    </w:p>
    <w:p w14:paraId="784F2D64"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Поступление денежных документов в кассу организации</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журнал </w:t>
      </w:r>
      <w:r w:rsidRPr="00BB630B">
        <w:rPr>
          <w:rStyle w:val="Interface"/>
          <w:color w:val="auto"/>
          <w:sz w:val="28"/>
          <w:szCs w:val="28"/>
        </w:rPr>
        <w:t>Приходный кассовый ордер (фондовый)</w:t>
      </w:r>
      <w:r w:rsidRPr="00BB630B">
        <w:rPr>
          <w:sz w:val="28"/>
          <w:szCs w:val="28"/>
        </w:rPr>
        <w:t xml:space="preserve">) </w:t>
      </w:r>
      <w:r w:rsidR="0082275C" w:rsidRPr="00BB630B">
        <w:rPr>
          <w:sz w:val="28"/>
          <w:szCs w:val="28"/>
        </w:rPr>
        <w:t>–</w:t>
      </w:r>
      <w:r w:rsidRPr="00BB630B">
        <w:rPr>
          <w:sz w:val="28"/>
          <w:szCs w:val="28"/>
        </w:rPr>
        <w:t xml:space="preserve"> для оформления возврата неиспользованных денежных документов, полученных сотрудником под отчет. </w:t>
      </w:r>
    </w:p>
    <w:p w14:paraId="108D54C9" w14:textId="77777777" w:rsidR="00B10FB0" w:rsidRPr="00BB630B" w:rsidRDefault="00B10FB0" w:rsidP="00E31832">
      <w:pPr>
        <w:pStyle w:val="Bullet1"/>
        <w:numPr>
          <w:ilvl w:val="0"/>
          <w:numId w:val="79"/>
        </w:numPr>
        <w:spacing w:before="120" w:line="240" w:lineRule="auto"/>
        <w:ind w:left="1208" w:hanging="357"/>
        <w:rPr>
          <w:sz w:val="28"/>
          <w:szCs w:val="28"/>
        </w:rPr>
      </w:pPr>
      <w:r w:rsidRPr="00BB630B">
        <w:rPr>
          <w:rStyle w:val="Interface"/>
          <w:color w:val="auto"/>
          <w:sz w:val="28"/>
          <w:szCs w:val="28"/>
        </w:rPr>
        <w:t>Доверенность</w:t>
      </w:r>
      <w:r w:rsidRPr="00BB630B">
        <w:rPr>
          <w:sz w:val="28"/>
          <w:szCs w:val="28"/>
        </w:rPr>
        <w:t xml:space="preserve"> (раздел </w:t>
      </w:r>
      <w:r w:rsidRPr="00BB630B">
        <w:rPr>
          <w:rStyle w:val="Interface"/>
          <w:color w:val="auto"/>
          <w:sz w:val="28"/>
          <w:szCs w:val="28"/>
        </w:rPr>
        <w:t>Материальные запасы</w:t>
      </w:r>
      <w:r w:rsidRPr="00BB630B">
        <w:rPr>
          <w:sz w:val="28"/>
          <w:szCs w:val="28"/>
        </w:rPr>
        <w:t xml:space="preserve">, команда </w:t>
      </w:r>
      <w:r w:rsidRPr="00BB630B">
        <w:rPr>
          <w:rStyle w:val="Interface"/>
          <w:color w:val="auto"/>
          <w:sz w:val="28"/>
          <w:szCs w:val="28"/>
        </w:rPr>
        <w:t>Доверенности</w:t>
      </w:r>
      <w:r w:rsidRPr="00BB630B">
        <w:rPr>
          <w:sz w:val="28"/>
          <w:szCs w:val="28"/>
        </w:rPr>
        <w:t xml:space="preserve">) </w:t>
      </w:r>
      <w:r w:rsidR="0082275C" w:rsidRPr="00BB630B">
        <w:rPr>
          <w:sz w:val="28"/>
          <w:szCs w:val="28"/>
        </w:rPr>
        <w:t>–</w:t>
      </w:r>
      <w:r w:rsidRPr="00BB630B">
        <w:rPr>
          <w:sz w:val="28"/>
          <w:szCs w:val="28"/>
        </w:rPr>
        <w:t xml:space="preserve"> для выписки доверенности на получение товарно-материальных ценностей по унифицированной форме № М-2 или № М-2а.</w:t>
      </w:r>
    </w:p>
    <w:p w14:paraId="18FA5573" w14:textId="77777777" w:rsidR="00B10FB0" w:rsidRPr="00BB630B" w:rsidRDefault="00B10FB0" w:rsidP="00211A3C">
      <w:pPr>
        <w:pStyle w:val="Bullet1"/>
        <w:numPr>
          <w:ilvl w:val="0"/>
          <w:numId w:val="79"/>
        </w:numPr>
        <w:spacing w:before="120" w:line="240" w:lineRule="auto"/>
        <w:rPr>
          <w:sz w:val="28"/>
          <w:szCs w:val="28"/>
        </w:rPr>
      </w:pPr>
      <w:r w:rsidRPr="00BB630B">
        <w:rPr>
          <w:rStyle w:val="Interface"/>
          <w:color w:val="auto"/>
          <w:sz w:val="28"/>
          <w:szCs w:val="28"/>
        </w:rPr>
        <w:t>Авансовый от</w:t>
      </w:r>
      <w:r w:rsidR="00211A3C" w:rsidRPr="00BB630B">
        <w:rPr>
          <w:rStyle w:val="Interface"/>
          <w:color w:val="auto"/>
          <w:sz w:val="28"/>
          <w:szCs w:val="28"/>
        </w:rPr>
        <w:t xml:space="preserve">чет по командировочным расходам, </w:t>
      </w:r>
      <w:r w:rsidRPr="00BB630B">
        <w:rPr>
          <w:rStyle w:val="Interface"/>
          <w:color w:val="auto"/>
          <w:sz w:val="28"/>
          <w:szCs w:val="28"/>
        </w:rPr>
        <w:t xml:space="preserve"> Авансовый отчет по приобретению денежных документов</w:t>
      </w:r>
      <w:r w:rsidR="00211A3C" w:rsidRPr="00BB630B">
        <w:rPr>
          <w:rStyle w:val="Interface"/>
          <w:color w:val="auto"/>
          <w:sz w:val="28"/>
          <w:szCs w:val="28"/>
        </w:rPr>
        <w:t xml:space="preserve">, Авансовый отчет по учету затрат, связанных с разъездным характером работ, Авансовый отчет по учету затрат, связанных с разъездным характером работ, контрольная закупка, Авансовый отчет ф.0504505 (Авансовый отчет по </w:t>
      </w:r>
      <w:r w:rsidR="00211A3C" w:rsidRPr="00BB630B">
        <w:rPr>
          <w:rStyle w:val="Interface"/>
          <w:color w:val="auto"/>
          <w:sz w:val="28"/>
          <w:szCs w:val="28"/>
        </w:rPr>
        <w:lastRenderedPageBreak/>
        <w:t xml:space="preserve">приобретению МЦ)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w:t>
      </w:r>
      <w:r w:rsidR="00211A3C" w:rsidRPr="00BB630B">
        <w:rPr>
          <w:sz w:val="28"/>
          <w:szCs w:val="28"/>
        </w:rPr>
        <w:t xml:space="preserve">пункт </w:t>
      </w:r>
      <w:r w:rsidRPr="00BB630B">
        <w:rPr>
          <w:sz w:val="28"/>
          <w:szCs w:val="28"/>
        </w:rPr>
        <w:t xml:space="preserve"> </w:t>
      </w:r>
      <w:r w:rsidR="00211A3C" w:rsidRPr="00BB630B">
        <w:rPr>
          <w:rStyle w:val="Interface"/>
          <w:color w:val="auto"/>
          <w:sz w:val="28"/>
          <w:szCs w:val="28"/>
        </w:rPr>
        <w:t>Авансовый отчет</w:t>
      </w:r>
      <w:r w:rsidRPr="00BB630B">
        <w:rPr>
          <w:sz w:val="28"/>
          <w:szCs w:val="28"/>
        </w:rPr>
        <w:t xml:space="preserve">) </w:t>
      </w:r>
      <w:r w:rsidR="0082275C" w:rsidRPr="00BB630B">
        <w:rPr>
          <w:sz w:val="28"/>
          <w:szCs w:val="28"/>
        </w:rPr>
        <w:t>–</w:t>
      </w:r>
      <w:r w:rsidRPr="00BB630B">
        <w:rPr>
          <w:sz w:val="28"/>
          <w:szCs w:val="28"/>
        </w:rPr>
        <w:t xml:space="preserve"> предназначен для оформления расчетов с подотчетными лицами в части командировочных расходов, оплаты товаров (работ, услуг), произведенных через подотчетное лицо, оприходования на склад поступивших от подотчетных лиц ОС, НМА, материалов и продуктов питания. Электронный документ </w:t>
      </w:r>
      <w:r w:rsidRPr="00BB630B">
        <w:rPr>
          <w:rStyle w:val="Interface"/>
          <w:color w:val="auto"/>
          <w:sz w:val="28"/>
          <w:szCs w:val="28"/>
        </w:rPr>
        <w:t>Авансовый отчет</w:t>
      </w:r>
      <w:r w:rsidRPr="00BB630B">
        <w:rPr>
          <w:sz w:val="28"/>
          <w:szCs w:val="28"/>
        </w:rPr>
        <w:t xml:space="preserve"> можно использовать также для оформления первичного авансового отчета (ф. 0504505) на основании представленных оправдательных документов. </w:t>
      </w:r>
      <w:r w:rsidR="00DE3EAD" w:rsidRPr="00BB630B">
        <w:rPr>
          <w:sz w:val="28"/>
          <w:szCs w:val="28"/>
        </w:rPr>
        <w:t>( Пример заполнения доумента описан в пукте 4.1.26.4)</w:t>
      </w:r>
    </w:p>
    <w:p w14:paraId="56ACD99E" w14:textId="77777777" w:rsidR="00DE3EAD" w:rsidRPr="00BB630B" w:rsidRDefault="00DE3EAD" w:rsidP="00DE3EAD">
      <w:pPr>
        <w:pStyle w:val="af7"/>
        <w:rPr>
          <w:snapToGrid/>
          <w:szCs w:val="28"/>
        </w:rPr>
      </w:pPr>
      <w:r w:rsidRPr="00BB630B">
        <w:rPr>
          <w:bCs/>
          <w:szCs w:val="28"/>
        </w:rPr>
        <w:t>С 2021 года</w:t>
      </w:r>
      <w:r w:rsidRPr="00BB630B">
        <w:rPr>
          <w:szCs w:val="28"/>
        </w:rPr>
        <w:t> при </w:t>
      </w:r>
      <w:r w:rsidRPr="00BB630B">
        <w:rPr>
          <w:bCs/>
          <w:szCs w:val="28"/>
        </w:rPr>
        <w:t>осуществлении централизуемых полномочий</w:t>
      </w:r>
      <w:r w:rsidRPr="00BB630B">
        <w:rPr>
          <w:szCs w:val="28"/>
        </w:rPr>
        <w:t> согласно соответствующему решению Правительства Российской Федерации, высшего исполнительного органа государственной власти субъекта Российской Федерации, местной администрации (далее - централизуемые полномочия), в целях обеспечения информационной совместимости государственных (муниципальных) информационных систем и информационных ресурсов, средствами которых осуществляется информационное взаимодействие (формирование и обмен информацией), применяются унифицированные формы электронных первичных учетных документов и электронных регистров бухгалтерского учета согласно разделам 4 и 5 Приложение № 5 к Приказу № 52н (раздел 1 Методических указаний по применению форм первичных учетных документов и формированию регистров бухгалтерского учета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утв. приказом Минфина России от 30.03.2015 № 52н в редакции приказа Минфина России от 15.06.2020 № 103н).</w:t>
      </w:r>
    </w:p>
    <w:p w14:paraId="40256F1F" w14:textId="77777777" w:rsidR="00DE3EAD" w:rsidRPr="00BB630B" w:rsidRDefault="00DE3EAD" w:rsidP="00DE3EAD">
      <w:pPr>
        <w:pStyle w:val="af7"/>
        <w:rPr>
          <w:szCs w:val="28"/>
        </w:rPr>
      </w:pPr>
      <w:r w:rsidRPr="00BB630B">
        <w:rPr>
          <w:szCs w:val="28"/>
        </w:rPr>
        <w:t>Приказом № 103н введены следующие </w:t>
      </w:r>
      <w:r w:rsidRPr="00BB630B">
        <w:rPr>
          <w:bCs/>
          <w:szCs w:val="28"/>
        </w:rPr>
        <w:t>формы электронных</w:t>
      </w:r>
      <w:r w:rsidRPr="00BB630B">
        <w:rPr>
          <w:szCs w:val="28"/>
        </w:rPr>
        <w:t> первичных учетных </w:t>
      </w:r>
      <w:r w:rsidRPr="00BB630B">
        <w:rPr>
          <w:bCs/>
          <w:szCs w:val="28"/>
        </w:rPr>
        <w:t>документов</w:t>
      </w:r>
      <w:r w:rsidRPr="00BB630B">
        <w:rPr>
          <w:szCs w:val="28"/>
        </w:rPr>
        <w:t>:</w:t>
      </w:r>
    </w:p>
    <w:p w14:paraId="7724C13D"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Решение о командировании на территории Российской Федерации (ф. </w:t>
      </w:r>
      <w:r w:rsidR="007F3EDE" w:rsidRPr="00BB630B">
        <w:rPr>
          <w:szCs w:val="28"/>
        </w:rPr>
        <w:t>0504512</w:t>
      </w:r>
      <w:r w:rsidRPr="00BB630B">
        <w:rPr>
          <w:szCs w:val="28"/>
        </w:rPr>
        <w:t>);</w:t>
      </w:r>
    </w:p>
    <w:p w14:paraId="58163E37"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Изменение Решения о командировании на территории Российской Федерации (ф. </w:t>
      </w:r>
      <w:r w:rsidR="007F3EDE" w:rsidRPr="00BB630B">
        <w:rPr>
          <w:szCs w:val="28"/>
        </w:rPr>
        <w:t>0504513</w:t>
      </w:r>
      <w:r w:rsidRPr="00BB630B">
        <w:rPr>
          <w:szCs w:val="28"/>
        </w:rPr>
        <w:t>);</w:t>
      </w:r>
    </w:p>
    <w:p w14:paraId="685DA3F6"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Решение о командировании на территорию иностранного государства (ф. </w:t>
      </w:r>
      <w:r w:rsidR="007F3EDE" w:rsidRPr="00BB630B">
        <w:rPr>
          <w:szCs w:val="28"/>
        </w:rPr>
        <w:t>0504515</w:t>
      </w:r>
      <w:r w:rsidRPr="00BB630B">
        <w:rPr>
          <w:szCs w:val="28"/>
        </w:rPr>
        <w:t>);</w:t>
      </w:r>
    </w:p>
    <w:p w14:paraId="6B68085B"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Изменение Решения о командировании на территорию иностранного государства (ф. </w:t>
      </w:r>
      <w:r w:rsidR="007F3EDE" w:rsidRPr="00BB630B">
        <w:rPr>
          <w:szCs w:val="28"/>
        </w:rPr>
        <w:t>0504516</w:t>
      </w:r>
      <w:r w:rsidRPr="00BB630B">
        <w:rPr>
          <w:szCs w:val="28"/>
        </w:rPr>
        <w:t>);</w:t>
      </w:r>
    </w:p>
    <w:p w14:paraId="11156BCB"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lastRenderedPageBreak/>
        <w:t>Решение о компенсации расходов на оплату стоимости проезда и провоза багажа для лиц, работающих в районах Крайнего Севера и приравненных к ним местностях, и членов их семей (ф. </w:t>
      </w:r>
      <w:r w:rsidR="007F3EDE" w:rsidRPr="00BB630B">
        <w:rPr>
          <w:szCs w:val="28"/>
        </w:rPr>
        <w:t>0504517</w:t>
      </w:r>
      <w:r w:rsidRPr="00BB630B">
        <w:rPr>
          <w:szCs w:val="28"/>
        </w:rPr>
        <w:t>);</w:t>
      </w:r>
    </w:p>
    <w:p w14:paraId="7DD51166"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Заявка-обоснование закупки товаров, работ, услуг малого объема (ф. </w:t>
      </w:r>
      <w:r w:rsidR="007F3EDE" w:rsidRPr="00BB630B">
        <w:rPr>
          <w:szCs w:val="28"/>
        </w:rPr>
        <w:t>0504518</w:t>
      </w:r>
      <w:r w:rsidRPr="00BB630B">
        <w:rPr>
          <w:szCs w:val="28"/>
        </w:rPr>
        <w:t>);</w:t>
      </w:r>
    </w:p>
    <w:p w14:paraId="72098145" w14:textId="77777777" w:rsidR="00DE3EAD" w:rsidRPr="00BB630B" w:rsidRDefault="00DE3EAD" w:rsidP="00C16F34">
      <w:pPr>
        <w:numPr>
          <w:ilvl w:val="0"/>
          <w:numId w:val="812"/>
        </w:numPr>
        <w:spacing w:before="100" w:beforeAutospacing="1" w:after="100" w:afterAutospacing="1"/>
        <w:jc w:val="left"/>
        <w:rPr>
          <w:szCs w:val="28"/>
        </w:rPr>
      </w:pPr>
      <w:r w:rsidRPr="00BB630B">
        <w:rPr>
          <w:szCs w:val="28"/>
        </w:rPr>
        <w:t>Отчет о расходах подотчетного лица (ф. </w:t>
      </w:r>
      <w:r w:rsidR="007F3EDE" w:rsidRPr="00BB630B">
        <w:rPr>
          <w:szCs w:val="28"/>
        </w:rPr>
        <w:t>0504520</w:t>
      </w:r>
      <w:r w:rsidRPr="00BB630B">
        <w:rPr>
          <w:szCs w:val="28"/>
        </w:rPr>
        <w:t>).</w:t>
      </w:r>
    </w:p>
    <w:p w14:paraId="71B120C9" w14:textId="77777777" w:rsidR="00DE3EAD" w:rsidRPr="00BB630B" w:rsidRDefault="00DE3EAD" w:rsidP="00DE3EAD">
      <w:pPr>
        <w:pStyle w:val="af7"/>
        <w:rPr>
          <w:szCs w:val="28"/>
        </w:rPr>
      </w:pPr>
      <w:r w:rsidRPr="00BB630B">
        <w:rPr>
          <w:szCs w:val="28"/>
        </w:rPr>
        <w:t>Указанные формы применяются всеми учреждениями бюджетной сферы с 2022 года. При отсутствии технической возможности формы оформляются и хранятся на бумажном носителе.</w:t>
      </w:r>
    </w:p>
    <w:p w14:paraId="3343AE70" w14:textId="77777777" w:rsidR="00DE3EAD" w:rsidRPr="00BB630B" w:rsidRDefault="00DE3EAD" w:rsidP="00EF6BFC">
      <w:pPr>
        <w:pStyle w:val="Bullet1"/>
        <w:numPr>
          <w:ilvl w:val="0"/>
          <w:numId w:val="0"/>
        </w:numPr>
        <w:spacing w:before="120" w:line="240" w:lineRule="auto"/>
        <w:ind w:left="284" w:hanging="284"/>
        <w:rPr>
          <w:sz w:val="28"/>
          <w:szCs w:val="28"/>
        </w:rPr>
      </w:pPr>
    </w:p>
    <w:p w14:paraId="4687DC6C"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результатов инвентаризации расчетов с подотчетными лицами применяется документ </w:t>
      </w:r>
      <w:r w:rsidRPr="00BB630B">
        <w:rPr>
          <w:rStyle w:val="Interface"/>
          <w:color w:val="auto"/>
          <w:szCs w:val="28"/>
        </w:rPr>
        <w:t>Инвентаризация расчетов с контрагентами</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Инвентаризация расчетов с контрагентами</w:t>
      </w:r>
      <w:r w:rsidRPr="00BB630B">
        <w:rPr>
          <w:color w:val="auto"/>
          <w:szCs w:val="28"/>
        </w:rPr>
        <w:t xml:space="preserve">). Документ имеет печатную форму </w:t>
      </w:r>
      <w:r w:rsidRPr="00BB630B">
        <w:rPr>
          <w:rStyle w:val="Interface"/>
          <w:color w:val="auto"/>
          <w:szCs w:val="28"/>
        </w:rPr>
        <w:t>Инвентаризационная опись (ф. 0504089)</w:t>
      </w:r>
      <w:r w:rsidRPr="00BB630B">
        <w:rPr>
          <w:color w:val="auto"/>
          <w:szCs w:val="28"/>
        </w:rPr>
        <w:t>, в которой представлены в числе прочих данные о суммах задолженности подотчетных лиц.</w:t>
      </w:r>
    </w:p>
    <w:p w14:paraId="651FFDFD" w14:textId="77777777" w:rsidR="00B10FB0" w:rsidRPr="00BB630B" w:rsidRDefault="00B10FB0" w:rsidP="00F60910">
      <w:pPr>
        <w:pStyle w:val="3"/>
      </w:pPr>
      <w:bookmarkStart w:id="2869" w:name="_Toc528274187"/>
      <w:bookmarkStart w:id="2870" w:name="_Toc19219671"/>
      <w:bookmarkStart w:id="2871" w:name="_Toc37692863"/>
      <w:bookmarkStart w:id="2872" w:name="_Toc37693327"/>
      <w:bookmarkStart w:id="2873" w:name="_Toc38007293"/>
      <w:bookmarkStart w:id="2874" w:name="_Toc58004898"/>
      <w:bookmarkStart w:id="2875" w:name="_Toc58323132"/>
      <w:bookmarkStart w:id="2876" w:name="_Toc75965917"/>
      <w:bookmarkStart w:id="2877" w:name="_Toc95996107"/>
      <w:bookmarkStart w:id="2878" w:name="_Toc109983747"/>
      <w:bookmarkStart w:id="2879" w:name="_Toc111307319"/>
      <w:bookmarkStart w:id="2880" w:name="_Toc111307416"/>
      <w:bookmarkStart w:id="2881" w:name="_Toc111322089"/>
      <w:bookmarkStart w:id="2882" w:name="_Toc111322869"/>
      <w:bookmarkStart w:id="2883" w:name="_Toc122969934"/>
      <w:bookmarkStart w:id="2884" w:name="_Toc125457006"/>
      <w:bookmarkStart w:id="2885" w:name="_Toc125457192"/>
      <w:bookmarkStart w:id="2886" w:name="_Toc125461068"/>
      <w:bookmarkStart w:id="2887" w:name="_Toc125461164"/>
      <w:bookmarkStart w:id="2888" w:name="_Toc125625929"/>
      <w:bookmarkStart w:id="2889" w:name="_Toc128522845"/>
      <w:bookmarkStart w:id="2890" w:name="_Toc129704630"/>
      <w:bookmarkStart w:id="2891" w:name="_Toc135735073"/>
      <w:bookmarkStart w:id="2892" w:name="_Toc135735171"/>
      <w:bookmarkStart w:id="2893" w:name="_Toc146496723"/>
      <w:bookmarkStart w:id="2894" w:name="_Toc146540587"/>
      <w:bookmarkStart w:id="2895" w:name="_Toc146540686"/>
      <w:bookmarkStart w:id="2896" w:name="_Toc148353636"/>
      <w:bookmarkStart w:id="2897" w:name="_Toc149153649"/>
      <w:bookmarkStart w:id="2898" w:name="_Toc149154615"/>
      <w:bookmarkStart w:id="2899" w:name="_Toc149155193"/>
      <w:bookmarkStart w:id="2900" w:name="_Toc151054110"/>
      <w:bookmarkStart w:id="2901" w:name="_Toc151133669"/>
      <w:bookmarkStart w:id="2902" w:name="_Toc152929332"/>
      <w:bookmarkStart w:id="2903" w:name="_Toc183430112"/>
      <w:bookmarkStart w:id="2904" w:name="_Toc190952142"/>
      <w:bookmarkStart w:id="2905" w:name="_Toc190954029"/>
      <w:bookmarkStart w:id="2906" w:name="_Toc196600901"/>
      <w:bookmarkStart w:id="2907" w:name="_Toc217662758"/>
      <w:r w:rsidRPr="00BB630B">
        <w:t>Раскрытие информации о расчетах с подотчетными лицами</w:t>
      </w:r>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p>
    <w:p w14:paraId="175FBC30" w14:textId="77777777" w:rsidR="00B10FB0" w:rsidRPr="00BB630B" w:rsidRDefault="00B10FB0" w:rsidP="00F60910">
      <w:pPr>
        <w:pStyle w:val="40"/>
        <w:keepNext/>
        <w:spacing w:before="120"/>
        <w:rPr>
          <w:color w:val="auto"/>
        </w:rPr>
      </w:pPr>
      <w:bookmarkStart w:id="2908" w:name="_Toc528274188"/>
      <w:r w:rsidRPr="00BB630B">
        <w:rPr>
          <w:color w:val="auto"/>
        </w:rPr>
        <w:t>Формирование регламентированных регистров учета расчетов с подотчетными лицами</w:t>
      </w:r>
      <w:bookmarkEnd w:id="2908"/>
    </w:p>
    <w:p w14:paraId="4EC338C8" w14:textId="77777777" w:rsidR="00B10FB0" w:rsidRPr="00BB630B" w:rsidRDefault="00B10FB0" w:rsidP="00F60910">
      <w:pPr>
        <w:spacing w:before="120" w:after="120"/>
        <w:ind w:firstLine="851"/>
        <w:rPr>
          <w:color w:val="auto"/>
          <w:szCs w:val="28"/>
        </w:rPr>
      </w:pPr>
      <w:r w:rsidRPr="00BB630B">
        <w:rPr>
          <w:color w:val="auto"/>
          <w:szCs w:val="28"/>
        </w:rPr>
        <w:t xml:space="preserve">Регистр учета по расчетам с подотчетными лицами </w:t>
      </w:r>
      <w:r w:rsidRPr="00BB630B">
        <w:rPr>
          <w:rStyle w:val="Interface"/>
          <w:color w:val="auto"/>
          <w:szCs w:val="28"/>
        </w:rPr>
        <w:t>Журнал операций расчетов с подотчетными лицами (ф. 0504071)</w:t>
      </w:r>
      <w:r w:rsidRPr="00BB630B">
        <w:rPr>
          <w:color w:val="auto"/>
          <w:szCs w:val="28"/>
        </w:rPr>
        <w:t xml:space="preserve"> формируется с помощью отчета </w:t>
      </w:r>
      <w:r w:rsidRPr="00BB630B">
        <w:rPr>
          <w:rStyle w:val="Interface"/>
          <w:color w:val="auto"/>
          <w:szCs w:val="28"/>
        </w:rPr>
        <w:t>Журнал операций</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xml:space="preserve">, номер журнала операций «3»). </w:t>
      </w:r>
    </w:p>
    <w:p w14:paraId="3266251A" w14:textId="77777777" w:rsidR="00B10FB0" w:rsidRPr="00BB630B" w:rsidRDefault="00B10FB0" w:rsidP="00F60910">
      <w:pPr>
        <w:spacing w:before="120" w:after="120"/>
        <w:ind w:firstLine="851"/>
        <w:rPr>
          <w:color w:val="auto"/>
          <w:szCs w:val="28"/>
        </w:rPr>
      </w:pPr>
      <w:r w:rsidRPr="00BB630B">
        <w:rPr>
          <w:rStyle w:val="Interface"/>
          <w:color w:val="auto"/>
          <w:szCs w:val="28"/>
        </w:rPr>
        <w:t>Карточка учета средств и расчетов (ф. 0504051)</w:t>
      </w:r>
      <w:r w:rsidRPr="00BB630B">
        <w:rPr>
          <w:color w:val="auto"/>
          <w:szCs w:val="28"/>
        </w:rPr>
        <w:t xml:space="preserve"> формируется с помощью одноименного отчета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Карточка учета средств и расчетов (ф. 0504051)</w:t>
      </w:r>
      <w:r w:rsidRPr="00BB630B">
        <w:rPr>
          <w:color w:val="auto"/>
          <w:szCs w:val="28"/>
        </w:rPr>
        <w:t>).</w:t>
      </w:r>
    </w:p>
    <w:p w14:paraId="13AA2520" w14:textId="77777777" w:rsidR="00B10FB0" w:rsidRPr="00BB630B" w:rsidRDefault="00B10FB0" w:rsidP="00F60910">
      <w:pPr>
        <w:pStyle w:val="40"/>
        <w:keepNext/>
        <w:spacing w:before="120"/>
        <w:rPr>
          <w:color w:val="auto"/>
        </w:rPr>
      </w:pPr>
      <w:bookmarkStart w:id="2909" w:name="_Toc528274189"/>
      <w:r w:rsidRPr="00BB630B">
        <w:rPr>
          <w:color w:val="auto"/>
        </w:rPr>
        <w:t>Раскрытие информации о расчетах с подотчетными лицами в специализированной отчетности</w:t>
      </w:r>
      <w:bookmarkEnd w:id="2909"/>
    </w:p>
    <w:p w14:paraId="015EE577"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Оборотная ведомость по расчетам с подотчетными лицами</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закладка </w:t>
      </w:r>
      <w:r w:rsidRPr="00BB630B">
        <w:rPr>
          <w:rStyle w:val="Interface"/>
          <w:color w:val="auto"/>
          <w:szCs w:val="28"/>
        </w:rPr>
        <w:t xml:space="preserve">Отчеты </w:t>
      </w:r>
      <w:r w:rsidR="0082275C" w:rsidRPr="00BB630B">
        <w:rPr>
          <w:rStyle w:val="Interface"/>
          <w:color w:val="auto"/>
          <w:szCs w:val="28"/>
        </w:rPr>
        <w:t>–</w:t>
      </w:r>
      <w:r w:rsidRPr="00BB630B">
        <w:rPr>
          <w:rStyle w:val="Interface"/>
          <w:color w:val="auto"/>
          <w:szCs w:val="28"/>
        </w:rPr>
        <w:t xml:space="preserve"> Оборотная ведомость по расчетам с подотчетными лицами</w:t>
      </w:r>
      <w:r w:rsidRPr="00BB630B">
        <w:rPr>
          <w:color w:val="auto"/>
          <w:szCs w:val="28"/>
        </w:rPr>
        <w:t xml:space="preserve">) предназначен для получения информации о начальных и конечных остатках задолженности подотчетных лиц, а также о ее погашении и увеличении в заданном периоде. Кроме того, отчет позволяет получить доступ к документам, в результате оформления которых изменялось состояние взаиморасчетов с подотчетными лицами: расходным и приходным ордерам, документам поступления ТМЦ и т. </w:t>
      </w:r>
      <w:r w:rsidR="0082275C" w:rsidRPr="00BB630B">
        <w:rPr>
          <w:color w:val="auto"/>
          <w:szCs w:val="28"/>
        </w:rPr>
        <w:t>Д</w:t>
      </w:r>
      <w:r w:rsidRPr="00BB630B">
        <w:rPr>
          <w:color w:val="auto"/>
          <w:szCs w:val="28"/>
        </w:rPr>
        <w:t xml:space="preserve">. </w:t>
      </w:r>
    </w:p>
    <w:p w14:paraId="3095B97C"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 счетам группы 208 00 можно формировать любые стандартные отчеты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Стандартные отчеты</w:t>
      </w:r>
      <w:r w:rsidRPr="00BB630B">
        <w:rPr>
          <w:color w:val="auto"/>
          <w:szCs w:val="28"/>
        </w:rPr>
        <w:t>).</w:t>
      </w:r>
    </w:p>
    <w:p w14:paraId="7AF986D0" w14:textId="77777777" w:rsidR="00B10FB0" w:rsidRPr="00BB630B" w:rsidRDefault="00B10FB0" w:rsidP="00F60910">
      <w:pPr>
        <w:pStyle w:val="40"/>
        <w:keepNext/>
        <w:spacing w:before="120"/>
        <w:rPr>
          <w:color w:val="auto"/>
        </w:rPr>
      </w:pPr>
      <w:bookmarkStart w:id="2910" w:name="_Toc528274190"/>
      <w:r w:rsidRPr="00BB630B">
        <w:rPr>
          <w:color w:val="auto"/>
        </w:rPr>
        <w:t>Принятие денежных обязательств по выплате подотчетному лицу</w:t>
      </w:r>
      <w:bookmarkEnd w:id="2910"/>
      <w:r w:rsidRPr="00BB630B">
        <w:rPr>
          <w:color w:val="auto"/>
        </w:rPr>
        <w:t xml:space="preserve"> </w:t>
      </w:r>
    </w:p>
    <w:p w14:paraId="51B5CAD1"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оформления печатной формы заявления на выдачу аванса подотчетному лицу. Валюта расчетов </w:t>
      </w:r>
      <w:r w:rsidR="0082275C" w:rsidRPr="00BB630B">
        <w:rPr>
          <w:color w:val="auto"/>
          <w:szCs w:val="28"/>
        </w:rPr>
        <w:t>–</w:t>
      </w:r>
      <w:r w:rsidRPr="00BB630B">
        <w:rPr>
          <w:color w:val="auto"/>
          <w:szCs w:val="28"/>
        </w:rPr>
        <w:t xml:space="preserve"> рубли, иностранная валюта. </w:t>
      </w:r>
    </w:p>
    <w:p w14:paraId="46328FB6" w14:textId="77777777" w:rsidR="00B10FB0" w:rsidRPr="00BB630B" w:rsidRDefault="00B10FB0" w:rsidP="00F60910">
      <w:pPr>
        <w:spacing w:before="120" w:after="120"/>
        <w:ind w:firstLine="851"/>
        <w:rPr>
          <w:color w:val="auto"/>
          <w:szCs w:val="28"/>
        </w:rPr>
      </w:pPr>
      <w:r w:rsidRPr="00BB630B">
        <w:rPr>
          <w:color w:val="auto"/>
          <w:szCs w:val="28"/>
        </w:rPr>
        <w:t xml:space="preserve">После утверждения «Заявления на выдачу аванса» у учреждения возникает денежное обязательство по выплате аванса подотчетному лицу. Проводки по принятию денежных обязательств формируются при проведении документа. </w:t>
      </w:r>
    </w:p>
    <w:p w14:paraId="1CC02684"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ведения учета расчетов не только в рублях, но и в иностранной валюте следует установить флажок </w:t>
      </w:r>
      <w:r w:rsidRPr="00BB630B">
        <w:rPr>
          <w:rStyle w:val="Interface"/>
          <w:color w:val="auto"/>
          <w:szCs w:val="28"/>
        </w:rPr>
        <w:t>Учет расчетов и обязательств в иностранных валютах</w:t>
      </w:r>
      <w:r w:rsidRPr="00BB630B">
        <w:rPr>
          <w:color w:val="auto"/>
          <w:szCs w:val="28"/>
        </w:rPr>
        <w:t xml:space="preserve"> в разделе </w:t>
      </w:r>
      <w:r w:rsidRPr="00BB630B">
        <w:rPr>
          <w:rStyle w:val="Interface"/>
          <w:color w:val="auto"/>
          <w:szCs w:val="28"/>
        </w:rPr>
        <w:t>Общие настройки</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После установки флажка в документе появятся реквизиты, необходимые для учета расчетов в валюте.</w:t>
      </w:r>
    </w:p>
    <w:p w14:paraId="129250E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Далее работа с документом описана с учетом того, что флажок </w:t>
      </w:r>
      <w:r w:rsidRPr="00BB630B">
        <w:rPr>
          <w:rStyle w:val="Interface"/>
          <w:color w:val="auto"/>
          <w:sz w:val="28"/>
          <w:szCs w:val="28"/>
        </w:rPr>
        <w:t>Учет расчетов и обязательств ведется в иностранных валютах</w:t>
      </w:r>
      <w:r w:rsidRPr="00BB630B">
        <w:rPr>
          <w:sz w:val="28"/>
          <w:szCs w:val="28"/>
        </w:rPr>
        <w:t xml:space="preserve"> установлен.</w:t>
      </w:r>
    </w:p>
    <w:p w14:paraId="123745B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 xml:space="preserve">Принятие денежных обязательств по выплате подотчетному лицу </w:t>
      </w:r>
      <w:r w:rsidRPr="00BB630B">
        <w:rPr>
          <w:color w:val="auto"/>
          <w:szCs w:val="28"/>
        </w:rPr>
        <w:t xml:space="preserve">можно из журнала </w:t>
      </w:r>
      <w:r w:rsidRPr="00BB630B">
        <w:rPr>
          <w:rStyle w:val="Interface"/>
          <w:color w:val="auto"/>
          <w:szCs w:val="28"/>
        </w:rPr>
        <w:t>Заявление на выдачу аванса</w:t>
      </w:r>
      <w:r w:rsidRPr="00BB630B">
        <w:rPr>
          <w:color w:val="auto"/>
          <w:szCs w:val="28"/>
        </w:rPr>
        <w:t xml:space="preserve"> раздела </w:t>
      </w:r>
      <w:r w:rsidRPr="00BB630B">
        <w:rPr>
          <w:rStyle w:val="Interface"/>
          <w:color w:val="auto"/>
          <w:szCs w:val="28"/>
        </w:rPr>
        <w:t>Денежные средства</w:t>
      </w:r>
      <w:r w:rsidRPr="00BB630B">
        <w:rPr>
          <w:color w:val="auto"/>
          <w:szCs w:val="28"/>
        </w:rPr>
        <w:t>.</w:t>
      </w:r>
    </w:p>
    <w:p w14:paraId="6D79C74E" w14:textId="77777777" w:rsidR="00B10FB0" w:rsidRPr="00BB630B" w:rsidRDefault="00501E24" w:rsidP="00F60910">
      <w:pPr>
        <w:pStyle w:val="Picture"/>
        <w:keepNext/>
        <w:spacing w:before="120" w:after="120" w:line="240" w:lineRule="auto"/>
        <w:ind w:firstLine="0"/>
        <w:jc w:val="both"/>
      </w:pPr>
      <w:r w:rsidRPr="00BB630B">
        <w:rPr>
          <w:noProof/>
        </w:rPr>
        <w:lastRenderedPageBreak/>
        <w:drawing>
          <wp:inline distT="0" distB="0" distL="0" distR="0" wp14:anchorId="710EA35D" wp14:editId="599E0B30">
            <wp:extent cx="6140450" cy="3460750"/>
            <wp:effectExtent l="0" t="0" r="0" b="0"/>
            <wp:docPr id="28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40450" cy="3460750"/>
                    </a:xfrm>
                    <a:prstGeom prst="rect">
                      <a:avLst/>
                    </a:prstGeom>
                    <a:noFill/>
                    <a:ln>
                      <a:noFill/>
                    </a:ln>
                  </pic:spPr>
                </pic:pic>
              </a:graphicData>
            </a:graphic>
          </wp:inline>
        </w:drawing>
      </w:r>
    </w:p>
    <w:p w14:paraId="73DFEF06" w14:textId="77777777" w:rsidR="0063364A" w:rsidRPr="00BB630B" w:rsidRDefault="0063364A" w:rsidP="00402D4E">
      <w:pPr>
        <w:pStyle w:val="afff1"/>
      </w:pPr>
      <w:bookmarkStart w:id="2911" w:name="_Toc528271913"/>
      <w:bookmarkStart w:id="2912" w:name="_Toc528663297"/>
      <w:bookmarkStart w:id="2913" w:name="_Toc111305625"/>
      <w:bookmarkStart w:id="2914" w:name="_Toc111306215"/>
      <w:bookmarkStart w:id="2915" w:name="_Toc2176631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317</w:t>
      </w:r>
      <w:r w:rsidR="007E6987">
        <w:rPr>
          <w:noProof/>
        </w:rPr>
        <w:fldChar w:fldCharType="end"/>
      </w:r>
      <w:r w:rsidRPr="00BB630B">
        <w:t xml:space="preserve"> </w:t>
      </w:r>
      <w:r w:rsidR="0082275C" w:rsidRPr="00BB630B">
        <w:t>–</w:t>
      </w:r>
      <w:r w:rsidRPr="00BB630B">
        <w:t xml:space="preserve"> Принятие денежных обязательств по выплате подотчетному лицу</w:t>
      </w:r>
      <w:bookmarkEnd w:id="2911"/>
      <w:bookmarkEnd w:id="2912"/>
      <w:bookmarkEnd w:id="2913"/>
      <w:bookmarkEnd w:id="2914"/>
      <w:bookmarkEnd w:id="2915"/>
    </w:p>
    <w:p w14:paraId="70E1A466" w14:textId="77777777" w:rsidR="00B10FB0" w:rsidRPr="00BB630B" w:rsidRDefault="00501E24" w:rsidP="00F60910">
      <w:pPr>
        <w:spacing w:before="120" w:after="120"/>
        <w:ind w:firstLine="851"/>
        <w:rPr>
          <w:color w:val="auto"/>
        </w:rPr>
      </w:pPr>
      <w:r w:rsidRPr="00BB630B">
        <w:rPr>
          <w:noProof/>
          <w:snapToGrid/>
          <w:color w:val="auto"/>
          <w:szCs w:val="24"/>
        </w:rPr>
        <w:drawing>
          <wp:inline distT="0" distB="0" distL="0" distR="0" wp14:anchorId="1F201990" wp14:editId="2D817D15">
            <wp:extent cx="584200" cy="584200"/>
            <wp:effectExtent l="0" t="0" r="0" b="0"/>
            <wp:docPr id="283" name="Рисунок 16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B6CDA9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Заявление на выдачу аванса</w:t>
      </w:r>
      <w:r w:rsidRPr="00BB630B">
        <w:rPr>
          <w:color w:val="auto"/>
          <w:szCs w:val="28"/>
        </w:rPr>
        <w:t>.</w:t>
      </w:r>
    </w:p>
    <w:p w14:paraId="3A09836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w:t>
      </w:r>
    </w:p>
    <w:p w14:paraId="1A01FB81" w14:textId="77777777" w:rsidR="00B10FB0" w:rsidRPr="00BB630B" w:rsidRDefault="00B10FB0" w:rsidP="00F60910">
      <w:pPr>
        <w:spacing w:before="120" w:after="120"/>
        <w:ind w:firstLine="851"/>
        <w:rPr>
          <w:color w:val="auto"/>
          <w:szCs w:val="28"/>
        </w:rPr>
      </w:pPr>
      <w:r w:rsidRPr="00BB630B">
        <w:rPr>
          <w:color w:val="auto"/>
          <w:szCs w:val="28"/>
        </w:rPr>
        <w:t xml:space="preserve">Подотчетное лицо выбирается из справочника </w:t>
      </w:r>
      <w:r w:rsidRPr="00BB630B">
        <w:rPr>
          <w:rStyle w:val="Interface"/>
          <w:color w:val="auto"/>
          <w:szCs w:val="28"/>
        </w:rPr>
        <w:t>Сотрудники</w:t>
      </w:r>
      <w:r w:rsidRPr="00BB630B">
        <w:rPr>
          <w:color w:val="auto"/>
          <w:szCs w:val="28"/>
        </w:rPr>
        <w:t xml:space="preserve"> и указывается в реквизите </w:t>
      </w:r>
      <w:r w:rsidRPr="00BB630B">
        <w:rPr>
          <w:rStyle w:val="Interface"/>
          <w:color w:val="auto"/>
          <w:szCs w:val="28"/>
        </w:rPr>
        <w:t>Сотрудник</w:t>
      </w:r>
      <w:r w:rsidRPr="00BB630B">
        <w:rPr>
          <w:color w:val="auto"/>
          <w:szCs w:val="28"/>
        </w:rPr>
        <w:t xml:space="preserve">. Подразделение, в котором заполняется документ, выбирается из справочника </w:t>
      </w:r>
      <w:r w:rsidRPr="00BB630B">
        <w:rPr>
          <w:rStyle w:val="Interface"/>
          <w:color w:val="auto"/>
          <w:szCs w:val="28"/>
        </w:rPr>
        <w:t>Подразделения</w:t>
      </w:r>
      <w:r w:rsidRPr="00BB630B">
        <w:rPr>
          <w:color w:val="auto"/>
          <w:szCs w:val="28"/>
        </w:rPr>
        <w:t xml:space="preserve">. В реквизите </w:t>
      </w:r>
      <w:r w:rsidRPr="00BB630B">
        <w:rPr>
          <w:rStyle w:val="Interface"/>
          <w:color w:val="auto"/>
          <w:szCs w:val="28"/>
        </w:rPr>
        <w:t>Назначение аванса</w:t>
      </w:r>
      <w:r w:rsidRPr="00BB630B">
        <w:rPr>
          <w:color w:val="auto"/>
          <w:szCs w:val="28"/>
        </w:rPr>
        <w:t xml:space="preserve"> строкой текста вводится описание цели выдачи аванса подотчетному лицу (командировочные расходы, приобретение ГСМ). </w:t>
      </w:r>
    </w:p>
    <w:p w14:paraId="591A407B" w14:textId="77777777" w:rsidR="00B10FB0" w:rsidRPr="00BB630B" w:rsidRDefault="00B10FB0" w:rsidP="00F60910">
      <w:pPr>
        <w:spacing w:before="120" w:after="120"/>
        <w:ind w:firstLine="851"/>
        <w:rPr>
          <w:color w:val="auto"/>
          <w:szCs w:val="28"/>
        </w:rPr>
      </w:pPr>
      <w:r w:rsidRPr="00BB630B">
        <w:rPr>
          <w:color w:val="auto"/>
          <w:szCs w:val="28"/>
        </w:rPr>
        <w:t xml:space="preserve">В поле </w:t>
      </w:r>
      <w:r w:rsidRPr="00BB630B">
        <w:rPr>
          <w:rStyle w:val="Interface"/>
          <w:color w:val="auto"/>
          <w:szCs w:val="28"/>
        </w:rPr>
        <w:t>Сумма аванса (руб.)</w:t>
      </w:r>
      <w:r w:rsidRPr="00BB630B">
        <w:rPr>
          <w:color w:val="auto"/>
          <w:szCs w:val="28"/>
        </w:rPr>
        <w:t xml:space="preserve"> следует указать сумму выдаваемого аванса.</w:t>
      </w:r>
    </w:p>
    <w:p w14:paraId="5F28867F" w14:textId="77777777" w:rsidR="00B10FB0" w:rsidRPr="00BB630B" w:rsidRDefault="00B10FB0" w:rsidP="00F60910">
      <w:pPr>
        <w:spacing w:before="120" w:after="120"/>
        <w:ind w:firstLine="851"/>
        <w:rPr>
          <w:color w:val="auto"/>
          <w:szCs w:val="28"/>
        </w:rPr>
      </w:pPr>
      <w:r w:rsidRPr="00BB630B">
        <w:rPr>
          <w:color w:val="auto"/>
          <w:szCs w:val="28"/>
        </w:rPr>
        <w:t xml:space="preserve">При оформлении заявления на выдачу аванса с участием валюты, отличной от рубля, необходимо также заполнить реквизиты </w:t>
      </w:r>
      <w:r w:rsidRPr="00BB630B">
        <w:rPr>
          <w:rStyle w:val="Interface"/>
          <w:color w:val="auto"/>
          <w:szCs w:val="28"/>
        </w:rPr>
        <w:t>Кроме этого, в валюте</w:t>
      </w:r>
      <w:r w:rsidRPr="00BB630B">
        <w:rPr>
          <w:color w:val="auto"/>
          <w:szCs w:val="28"/>
        </w:rPr>
        <w:t xml:space="preserve"> и </w:t>
      </w:r>
      <w:r w:rsidRPr="00BB630B">
        <w:rPr>
          <w:rStyle w:val="Interface"/>
          <w:color w:val="auto"/>
          <w:szCs w:val="28"/>
        </w:rPr>
        <w:t>Сумма в валюте</w:t>
      </w:r>
      <w:r w:rsidRPr="00BB630B">
        <w:rPr>
          <w:color w:val="auto"/>
          <w:szCs w:val="28"/>
        </w:rPr>
        <w:t>.</w:t>
      </w:r>
    </w:p>
    <w:p w14:paraId="30BCB1D8" w14:textId="77777777" w:rsidR="00B10FB0" w:rsidRPr="00BB630B" w:rsidRDefault="00B10FB0" w:rsidP="00F60910">
      <w:pPr>
        <w:spacing w:before="120" w:after="120"/>
        <w:ind w:firstLine="851"/>
        <w:rPr>
          <w:color w:val="auto"/>
          <w:szCs w:val="28"/>
        </w:rPr>
      </w:pPr>
      <w:r w:rsidRPr="00BB630B">
        <w:rPr>
          <w:color w:val="auto"/>
          <w:szCs w:val="28"/>
        </w:rPr>
        <w:t xml:space="preserve">В реквизите </w:t>
      </w:r>
      <w:r w:rsidRPr="00BB630B">
        <w:rPr>
          <w:rStyle w:val="Interface"/>
          <w:color w:val="auto"/>
          <w:szCs w:val="28"/>
        </w:rPr>
        <w:t>На срок до</w:t>
      </w:r>
      <w:r w:rsidRPr="00BB630B">
        <w:rPr>
          <w:color w:val="auto"/>
          <w:szCs w:val="28"/>
        </w:rPr>
        <w:t xml:space="preserve"> можно указать дату, по которую выдается аванс.</w:t>
      </w:r>
    </w:p>
    <w:p w14:paraId="51FF8109"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Обязательство</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например, </w:t>
      </w:r>
      <w:r w:rsidRPr="00BB630B">
        <w:rPr>
          <w:rStyle w:val="Interface"/>
          <w:color w:val="auto"/>
          <w:szCs w:val="28"/>
        </w:rPr>
        <w:t>Выплаты подотчетному лицу</w:t>
      </w:r>
      <w:r w:rsidRPr="00BB630B">
        <w:rPr>
          <w:color w:val="auto"/>
          <w:szCs w:val="28"/>
        </w:rPr>
        <w:t xml:space="preserve">. Выбирается из справочника </w:t>
      </w:r>
      <w:r w:rsidRPr="00BB630B">
        <w:rPr>
          <w:rStyle w:val="Interface"/>
          <w:color w:val="auto"/>
          <w:szCs w:val="28"/>
        </w:rPr>
        <w:t>Договоры и иные основания принятия обязательств</w:t>
      </w:r>
      <w:r w:rsidRPr="00BB630B">
        <w:rPr>
          <w:color w:val="auto"/>
          <w:szCs w:val="28"/>
        </w:rPr>
        <w:t xml:space="preserve">. </w:t>
      </w:r>
    </w:p>
    <w:p w14:paraId="520620B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По умолчанию основание обязательства </w:t>
      </w:r>
      <w:r w:rsidRPr="00BB630B">
        <w:rPr>
          <w:rStyle w:val="Interface"/>
          <w:color w:val="auto"/>
          <w:sz w:val="28"/>
          <w:szCs w:val="28"/>
        </w:rPr>
        <w:t>Выплаты подотчетному лицу</w:t>
      </w:r>
      <w:r w:rsidRPr="00BB630B">
        <w:rPr>
          <w:sz w:val="28"/>
          <w:szCs w:val="28"/>
        </w:rPr>
        <w:t xml:space="preserve"> в справочнике </w:t>
      </w:r>
      <w:r w:rsidRPr="00BB630B">
        <w:rPr>
          <w:rStyle w:val="Interface"/>
          <w:color w:val="auto"/>
          <w:sz w:val="28"/>
          <w:szCs w:val="28"/>
        </w:rPr>
        <w:t>Договоры и иные основания возникновения обязательств отсутствует</w:t>
      </w:r>
      <w:r w:rsidRPr="00BB630B">
        <w:rPr>
          <w:sz w:val="28"/>
          <w:szCs w:val="28"/>
        </w:rPr>
        <w:t xml:space="preserve">. Данный или аналогичный элемент справочника необходимо создать, при этом реквизит </w:t>
      </w:r>
      <w:r w:rsidRPr="00BB630B">
        <w:rPr>
          <w:rStyle w:val="Interface"/>
          <w:color w:val="auto"/>
          <w:sz w:val="28"/>
          <w:szCs w:val="28"/>
        </w:rPr>
        <w:t>Вид договора</w:t>
      </w:r>
      <w:r w:rsidRPr="00BB630B">
        <w:rPr>
          <w:sz w:val="28"/>
          <w:szCs w:val="28"/>
        </w:rPr>
        <w:t xml:space="preserve"> у этого элемента должен иметь значение </w:t>
      </w:r>
      <w:r w:rsidRPr="00BB630B">
        <w:rPr>
          <w:rStyle w:val="Interface"/>
          <w:color w:val="auto"/>
          <w:sz w:val="28"/>
          <w:szCs w:val="28"/>
        </w:rPr>
        <w:t>Иное основание обязательства</w:t>
      </w:r>
      <w:r w:rsidRPr="00BB630B">
        <w:rPr>
          <w:sz w:val="28"/>
          <w:szCs w:val="28"/>
        </w:rPr>
        <w:t xml:space="preserve">. </w:t>
      </w:r>
    </w:p>
    <w:p w14:paraId="5022F722" w14:textId="77777777" w:rsidR="00B10FB0" w:rsidRPr="00BB630B" w:rsidRDefault="00B10FB0" w:rsidP="00F60910">
      <w:pPr>
        <w:spacing w:before="120" w:after="120"/>
        <w:ind w:firstLine="851"/>
        <w:rPr>
          <w:color w:val="auto"/>
          <w:szCs w:val="28"/>
        </w:rPr>
      </w:pPr>
      <w:r w:rsidRPr="00BB630B">
        <w:rPr>
          <w:color w:val="auto"/>
          <w:szCs w:val="28"/>
        </w:rPr>
        <w:t xml:space="preserve">Текущее сальдо расчетов с подотчетным лицом по счету 208 в целом по состоянию на дату документа справочно отображается в реквизите </w:t>
      </w:r>
      <w:r w:rsidRPr="00BB630B">
        <w:rPr>
          <w:rStyle w:val="Interface"/>
          <w:color w:val="auto"/>
          <w:szCs w:val="28"/>
        </w:rPr>
        <w:t>Задолженность по ранее выданным авансам</w:t>
      </w:r>
      <w:r w:rsidRPr="00BB630B">
        <w:rPr>
          <w:color w:val="auto"/>
          <w:szCs w:val="28"/>
        </w:rPr>
        <w:t xml:space="preserve">. Для актуализации состояния расчетов нужно нажать кнопку </w:t>
      </w:r>
      <w:r w:rsidRPr="00BB630B">
        <w:rPr>
          <w:rStyle w:val="Interface"/>
          <w:color w:val="auto"/>
          <w:szCs w:val="28"/>
        </w:rPr>
        <w:t>Пересчитать задолженность</w:t>
      </w:r>
      <w:r w:rsidRPr="00BB630B">
        <w:rPr>
          <w:color w:val="auto"/>
          <w:szCs w:val="28"/>
        </w:rPr>
        <w:t>.</w:t>
      </w:r>
    </w:p>
    <w:p w14:paraId="686FB29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Заполнение реквизитов табличной части</w:t>
      </w:r>
      <w:r w:rsidRPr="00BB630B">
        <w:rPr>
          <w:color w:val="auto"/>
          <w:szCs w:val="28"/>
        </w:rPr>
        <w:t xml:space="preserve">. В табличной части </w:t>
      </w:r>
      <w:r w:rsidRPr="00BB630B">
        <w:rPr>
          <w:rStyle w:val="Interface"/>
          <w:color w:val="auto"/>
          <w:szCs w:val="28"/>
        </w:rPr>
        <w:t>Расчет, обоснование размера аванса</w:t>
      </w:r>
      <w:r w:rsidRPr="00BB630B">
        <w:rPr>
          <w:color w:val="auto"/>
          <w:szCs w:val="28"/>
        </w:rPr>
        <w:t xml:space="preserve"> следует расшифровать сумму аванса по каждой статье расходов. </w:t>
      </w:r>
    </w:p>
    <w:p w14:paraId="2022F92A" w14:textId="77777777" w:rsidR="00B10FB0" w:rsidRPr="00BB630B" w:rsidRDefault="00B10FB0" w:rsidP="00F60910">
      <w:pPr>
        <w:spacing w:before="120" w:after="120"/>
        <w:ind w:firstLine="851"/>
        <w:rPr>
          <w:color w:val="auto"/>
          <w:szCs w:val="28"/>
        </w:rPr>
      </w:pPr>
      <w:r w:rsidRPr="00BB630B">
        <w:rPr>
          <w:color w:val="auto"/>
          <w:szCs w:val="28"/>
        </w:rPr>
        <w:t xml:space="preserve">С этой целью необходимо в каждой строке заполнить поле </w:t>
      </w:r>
      <w:r w:rsidRPr="00BB630B">
        <w:rPr>
          <w:rStyle w:val="Interface"/>
          <w:color w:val="auto"/>
          <w:szCs w:val="28"/>
        </w:rPr>
        <w:t>Кому и за что требуется уплатить</w:t>
      </w:r>
      <w:r w:rsidRPr="00BB630B">
        <w:rPr>
          <w:color w:val="auto"/>
          <w:szCs w:val="28"/>
        </w:rPr>
        <w:t xml:space="preserve">, а также реквизиты </w:t>
      </w:r>
      <w:r w:rsidRPr="00BB630B">
        <w:rPr>
          <w:rStyle w:val="Interface"/>
          <w:color w:val="auto"/>
          <w:szCs w:val="28"/>
        </w:rPr>
        <w:t>КФО</w:t>
      </w:r>
      <w:r w:rsidRPr="00BB630B">
        <w:rPr>
          <w:color w:val="auto"/>
          <w:szCs w:val="28"/>
        </w:rPr>
        <w:t xml:space="preserve">, </w:t>
      </w:r>
      <w:r w:rsidRPr="00BB630B">
        <w:rPr>
          <w:rStyle w:val="Interface"/>
          <w:color w:val="auto"/>
          <w:szCs w:val="28"/>
        </w:rPr>
        <w:t>КПС</w:t>
      </w:r>
      <w:r w:rsidRPr="00BB630B">
        <w:rPr>
          <w:color w:val="auto"/>
          <w:szCs w:val="28"/>
        </w:rPr>
        <w:t xml:space="preserve"> и </w:t>
      </w:r>
      <w:r w:rsidRPr="00BB630B">
        <w:rPr>
          <w:rStyle w:val="Interface"/>
          <w:color w:val="auto"/>
          <w:szCs w:val="28"/>
        </w:rPr>
        <w:t>КЭК</w:t>
      </w:r>
      <w:r w:rsidRPr="00BB630B">
        <w:rPr>
          <w:color w:val="auto"/>
          <w:szCs w:val="28"/>
        </w:rPr>
        <w:t xml:space="preserve">. </w:t>
      </w:r>
    </w:p>
    <w:p w14:paraId="78BD7D79" w14:textId="77777777" w:rsidR="00B10FB0" w:rsidRPr="00BB630B" w:rsidRDefault="00B10FB0" w:rsidP="00F60910">
      <w:pPr>
        <w:spacing w:before="120" w:after="120"/>
        <w:ind w:firstLine="851"/>
        <w:rPr>
          <w:color w:val="auto"/>
          <w:szCs w:val="28"/>
        </w:rPr>
      </w:pPr>
      <w:r w:rsidRPr="00BB630B">
        <w:rPr>
          <w:color w:val="auto"/>
          <w:szCs w:val="28"/>
        </w:rPr>
        <w:t xml:space="preserve">В реквизите </w:t>
      </w:r>
      <w:r w:rsidRPr="00BB630B">
        <w:rPr>
          <w:rStyle w:val="Interface"/>
          <w:color w:val="auto"/>
          <w:szCs w:val="28"/>
        </w:rPr>
        <w:t>Сумма</w:t>
      </w:r>
      <w:r w:rsidRPr="00BB630B">
        <w:rPr>
          <w:color w:val="auto"/>
          <w:szCs w:val="28"/>
        </w:rPr>
        <w:t xml:space="preserve"> указывается сумма запрашиваемого аванса в рублях. Сумма аванса в иностранной валюте, запрашиваемая подотчетным лицом, указывается в реквизите </w:t>
      </w:r>
      <w:r w:rsidRPr="00BB630B">
        <w:rPr>
          <w:rStyle w:val="Interface"/>
          <w:color w:val="auto"/>
          <w:szCs w:val="28"/>
        </w:rPr>
        <w:t>Сумма в валюте</w:t>
      </w:r>
      <w:r w:rsidRPr="00BB630B">
        <w:rPr>
          <w:color w:val="auto"/>
          <w:szCs w:val="28"/>
        </w:rPr>
        <w:t>.</w:t>
      </w:r>
    </w:p>
    <w:p w14:paraId="1883742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Чтобы распечатать заявление на выдачу аванса, его необходимо предварительно записать с помощью кнопки </w:t>
      </w:r>
      <w:r w:rsidRPr="00BB630B">
        <w:rPr>
          <w:rStyle w:val="Interface"/>
          <w:color w:val="auto"/>
          <w:szCs w:val="28"/>
        </w:rPr>
        <w:t>Записать</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Заявление на выдачу аванса</w:t>
      </w:r>
      <w:r w:rsidRPr="00BB630B">
        <w:rPr>
          <w:color w:val="auto"/>
          <w:szCs w:val="28"/>
        </w:rPr>
        <w:t>.</w:t>
      </w:r>
    </w:p>
    <w:p w14:paraId="060BFD4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единственное значение </w:t>
      </w:r>
      <w:r w:rsidRPr="00BB630B">
        <w:rPr>
          <w:rStyle w:val="Interface"/>
          <w:color w:val="auto"/>
          <w:szCs w:val="28"/>
        </w:rPr>
        <w:t>Принятие денежных обязательств по выплате подотчетному лицу</w:t>
      </w:r>
      <w:r w:rsidRPr="00BB630B">
        <w:rPr>
          <w:color w:val="auto"/>
          <w:szCs w:val="28"/>
        </w:rPr>
        <w:t xml:space="preserve">. </w:t>
      </w:r>
    </w:p>
    <w:p w14:paraId="150018A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Принятие денежных обязательств по выплате подотчетному лицу</w:t>
      </w:r>
      <w:r w:rsidRPr="00BB630B">
        <w:rPr>
          <w:color w:val="auto"/>
          <w:szCs w:val="28"/>
        </w:rPr>
        <w:t xml:space="preserve"> можно ввести документы </w:t>
      </w:r>
      <w:r w:rsidRPr="00BB630B">
        <w:rPr>
          <w:rStyle w:val="Interface"/>
          <w:color w:val="auto"/>
          <w:szCs w:val="28"/>
        </w:rPr>
        <w:t>Авансовый отчет по командировочным расходам</w:t>
      </w:r>
      <w:r w:rsidRPr="00BB630B">
        <w:rPr>
          <w:color w:val="auto"/>
          <w:szCs w:val="28"/>
        </w:rPr>
        <w:t xml:space="preserve">, </w:t>
      </w:r>
      <w:r w:rsidRPr="00BB630B">
        <w:rPr>
          <w:rStyle w:val="Interface"/>
          <w:color w:val="auto"/>
          <w:szCs w:val="28"/>
        </w:rPr>
        <w:t>Авансовый отчет по приобретению денежных документов</w:t>
      </w:r>
      <w:r w:rsidRPr="00BB630B">
        <w:rPr>
          <w:color w:val="auto"/>
          <w:szCs w:val="28"/>
        </w:rPr>
        <w:t xml:space="preserve">, </w:t>
      </w:r>
      <w:r w:rsidRPr="00BB630B">
        <w:rPr>
          <w:rStyle w:val="Interface"/>
          <w:color w:val="auto"/>
          <w:szCs w:val="28"/>
        </w:rPr>
        <w:t>Учет денежных обязательств</w:t>
      </w:r>
      <w:r w:rsidRPr="00BB630B">
        <w:rPr>
          <w:color w:val="auto"/>
          <w:szCs w:val="28"/>
        </w:rPr>
        <w:t xml:space="preserve">. </w:t>
      </w:r>
    </w:p>
    <w:p w14:paraId="3FBDCD27" w14:textId="77777777" w:rsidR="00B10FB0" w:rsidRPr="00BB630B" w:rsidRDefault="00B10FB0">
      <w:pPr>
        <w:pStyle w:val="40"/>
        <w:keepNext/>
        <w:spacing w:before="120"/>
        <w:rPr>
          <w:color w:val="auto"/>
        </w:rPr>
      </w:pPr>
      <w:bookmarkStart w:id="2916" w:name="_Toc528274191"/>
      <w:r w:rsidRPr="00BB630B">
        <w:rPr>
          <w:color w:val="auto"/>
        </w:rPr>
        <w:t xml:space="preserve">Авансовый отчет </w:t>
      </w:r>
      <w:bookmarkEnd w:id="2916"/>
    </w:p>
    <w:p w14:paraId="6F7423E3" w14:textId="77777777" w:rsidR="00DE3EAD" w:rsidRPr="00BB630B" w:rsidRDefault="00DE3EAD" w:rsidP="00F60910">
      <w:pPr>
        <w:spacing w:before="120" w:after="120"/>
        <w:ind w:firstLine="851"/>
        <w:rPr>
          <w:color w:val="auto"/>
          <w:szCs w:val="28"/>
        </w:rPr>
      </w:pPr>
    </w:p>
    <w:p w14:paraId="5591A9AF" w14:textId="77777777" w:rsidR="00AC4C03" w:rsidRPr="00BB630B" w:rsidRDefault="00AC4C03" w:rsidP="00AC4C03">
      <w:pPr>
        <w:ind w:firstLine="0"/>
        <w:jc w:val="left"/>
        <w:rPr>
          <w:snapToGrid/>
          <w:color w:val="auto"/>
          <w:szCs w:val="28"/>
        </w:rPr>
      </w:pPr>
      <w:r w:rsidRPr="00BB630B">
        <w:rPr>
          <w:szCs w:val="28"/>
        </w:rPr>
        <w:t>Нормативный порядок расчетов с подотчетными лицами в общем виде можно отразить следующей схемой бизнес-процессов (этапов) расчетов:</w:t>
      </w:r>
    </w:p>
    <w:p w14:paraId="50277FE8" w14:textId="77777777" w:rsidR="00AC4C03" w:rsidRPr="00BB630B" w:rsidRDefault="00AC4C03" w:rsidP="00AC4C03">
      <w:pPr>
        <w:pStyle w:val="af7"/>
        <w:rPr>
          <w:szCs w:val="28"/>
        </w:rPr>
      </w:pPr>
      <w:r w:rsidRPr="00BB630B">
        <w:rPr>
          <w:bCs/>
          <w:szCs w:val="28"/>
        </w:rPr>
        <w:lastRenderedPageBreak/>
        <w:t>Заявление подотчетного лица =&gt; Принятие денежных обязательств =&gt; Выдача аванса подотчетному лицу =&gt; Расходование средств аванса подотчетным лицом =&gt; Предоставление подотчетным лицом авансового отчета об израсходованных средствах =&gt; Отражение произведенных расходов =&gt; Выдача перерасхода или возврат остатка</w:t>
      </w:r>
    </w:p>
    <w:p w14:paraId="1662BF40" w14:textId="77777777" w:rsidR="00AC4C03" w:rsidRPr="00BB630B" w:rsidRDefault="00AC4C03" w:rsidP="00AC4C03">
      <w:pPr>
        <w:pStyle w:val="af7"/>
        <w:rPr>
          <w:szCs w:val="28"/>
        </w:rPr>
      </w:pPr>
      <w:r w:rsidRPr="00BB630B">
        <w:rPr>
          <w:szCs w:val="28"/>
        </w:rPr>
        <w:t>С 2022 года</w:t>
      </w:r>
    </w:p>
    <w:p w14:paraId="654FB72A" w14:textId="77777777" w:rsidR="00AC4C03" w:rsidRPr="00BB630B" w:rsidRDefault="00AC4C03" w:rsidP="00AC4C03">
      <w:pPr>
        <w:pStyle w:val="note"/>
        <w:shd w:val="clear" w:color="auto" w:fill="EEEEFF"/>
        <w:rPr>
          <w:sz w:val="24"/>
        </w:rPr>
      </w:pPr>
      <w:r w:rsidRPr="00BB630B">
        <w:rPr>
          <w:bCs/>
          <w:color w:val="000000"/>
          <w:sz w:val="24"/>
        </w:rPr>
        <w:t>Решение о командировании </w:t>
      </w:r>
      <w:r w:rsidRPr="00BB630B">
        <w:rPr>
          <w:color w:val="000000"/>
          <w:sz w:val="24"/>
        </w:rPr>
        <w:t>(ф. 0504512, 0504515, 0504517, 0504518)</w:t>
      </w:r>
      <w:r w:rsidRPr="00BB630B">
        <w:rPr>
          <w:bCs/>
          <w:color w:val="000000"/>
          <w:sz w:val="24"/>
        </w:rPr>
        <w:t>=&gt; Принятие денежных обязательств =&gt; Выдача аванса подотчетному лицу =&gt; Расходование средств аванса подотчетным лицом =&gt; Предоставление подотчетным лицом отчета о расходах подотчетного лица (ф. </w:t>
      </w:r>
      <w:r w:rsidRPr="00BB630B">
        <w:rPr>
          <w:color w:val="000000"/>
          <w:sz w:val="24"/>
        </w:rPr>
        <w:t>0504520</w:t>
      </w:r>
      <w:r w:rsidRPr="00BB630B">
        <w:rPr>
          <w:bCs/>
          <w:color w:val="000000"/>
          <w:sz w:val="24"/>
        </w:rPr>
        <w:t>) =&gt; Отражение произведенных расходов =&gt; Выдача перерасхода или возврат остатка</w:t>
      </w:r>
    </w:p>
    <w:p w14:paraId="3E32B9F3" w14:textId="77777777" w:rsidR="00AC4C03" w:rsidRPr="00BB630B" w:rsidRDefault="00AC4C03" w:rsidP="00AC4C03">
      <w:pPr>
        <w:pStyle w:val="af7"/>
        <w:rPr>
          <w:szCs w:val="28"/>
        </w:rPr>
      </w:pPr>
      <w:r w:rsidRPr="00BB630B">
        <w:rPr>
          <w:szCs w:val="28"/>
        </w:rPr>
        <w:t>В программе предусмотрено ведение бухгалтерского документооборота по расчетам с подотчетными лицами и автоматическое отражение документируемой операции на счетах бухгалтерского учета.</w:t>
      </w:r>
    </w:p>
    <w:p w14:paraId="3B146423" w14:textId="77777777" w:rsidR="00AC4C03" w:rsidRPr="00BB630B" w:rsidRDefault="00AC4C03" w:rsidP="00AC4C03">
      <w:pPr>
        <w:pStyle w:val="af7"/>
        <w:rPr>
          <w:szCs w:val="28"/>
        </w:rPr>
      </w:pPr>
      <w:r w:rsidRPr="00BB630B">
        <w:rPr>
          <w:szCs w:val="28"/>
        </w:rPr>
        <w:t>Приведенную выше цепочку этапов расчета удобно представить как обособленную учетную единицу, в рамках которой можно отслеживать расчеты с подотчетным лицом.</w:t>
      </w:r>
    </w:p>
    <w:p w14:paraId="185269C9" w14:textId="77777777" w:rsidR="00AC4C03" w:rsidRPr="00BB630B" w:rsidRDefault="00AC4C03" w:rsidP="00AC4C03">
      <w:pPr>
        <w:pStyle w:val="tip"/>
        <w:shd w:val="clear" w:color="auto" w:fill="EEFFEE"/>
        <w:rPr>
          <w:color w:val="000000"/>
          <w:sz w:val="28"/>
          <w:szCs w:val="28"/>
        </w:rPr>
      </w:pPr>
      <w:r w:rsidRPr="00BB630B">
        <w:rPr>
          <w:color w:val="000000"/>
          <w:sz w:val="28"/>
          <w:szCs w:val="28"/>
        </w:rPr>
        <w:t>В программе такой единицей учета является документ </w:t>
      </w:r>
      <w:r w:rsidRPr="00BB630B">
        <w:rPr>
          <w:b/>
          <w:bCs/>
          <w:color w:val="000000"/>
          <w:sz w:val="28"/>
          <w:szCs w:val="28"/>
        </w:rPr>
        <w:t>Авансовый отчет</w:t>
      </w:r>
      <w:r w:rsidRPr="00BB630B">
        <w:rPr>
          <w:color w:val="000000"/>
          <w:sz w:val="28"/>
          <w:szCs w:val="28"/>
        </w:rPr>
        <w:t xml:space="preserve">, который </w:t>
      </w:r>
      <w:r w:rsidRPr="00BB630B">
        <w:rPr>
          <w:sz w:val="28"/>
          <w:szCs w:val="28"/>
        </w:rPr>
        <w:t xml:space="preserve">объединяет все документы по расчету с подотчетным лицом в рамках одного аванса, выданного </w:t>
      </w:r>
      <w:r w:rsidRPr="00BB630B">
        <w:rPr>
          <w:color w:val="000000"/>
          <w:sz w:val="28"/>
          <w:szCs w:val="28"/>
        </w:rPr>
        <w:t>подотчетному лицу на определенный срок на определенные цели.</w:t>
      </w:r>
    </w:p>
    <w:p w14:paraId="2CB0FA0B" w14:textId="77777777" w:rsidR="00AC4C03" w:rsidRPr="00BB630B" w:rsidRDefault="00AC4C03" w:rsidP="00AC4C03">
      <w:pPr>
        <w:pStyle w:val="af7"/>
        <w:rPr>
          <w:szCs w:val="28"/>
        </w:rPr>
      </w:pPr>
      <w:r w:rsidRPr="00BB630B">
        <w:rPr>
          <w:szCs w:val="28"/>
        </w:rPr>
        <w:t>Каждый из этапов оформляется набором первичных документов и соответствующими записями в бухгалтерском учете, которые в программе формируют различные специализированные документы.</w:t>
      </w:r>
    </w:p>
    <w:p w14:paraId="1C75506A" w14:textId="77777777" w:rsidR="00AC4C03" w:rsidRPr="00BB630B" w:rsidRDefault="00AC4C03" w:rsidP="00AC4C03"/>
    <w:p w14:paraId="5B9AB2DF" w14:textId="77777777" w:rsidR="00AC4C03" w:rsidRPr="00BB630B" w:rsidRDefault="00AC4C03" w:rsidP="00EF6BFC">
      <w:pPr>
        <w:pStyle w:val="Bullet1"/>
        <w:numPr>
          <w:ilvl w:val="0"/>
          <w:numId w:val="0"/>
        </w:numPr>
        <w:spacing w:before="120" w:line="240" w:lineRule="auto"/>
        <w:ind w:left="284" w:hanging="284"/>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Расчеты с подотчетными лицами.</w:t>
      </w:r>
    </w:p>
    <w:p w14:paraId="58CCEFF9" w14:textId="77777777" w:rsidR="00AC4C03" w:rsidRPr="00BB630B" w:rsidRDefault="00AC4C03" w:rsidP="00EF6BFC">
      <w:pPr>
        <w:pStyle w:val="Bullet1"/>
        <w:numPr>
          <w:ilvl w:val="0"/>
          <w:numId w:val="0"/>
        </w:numPr>
        <w:spacing w:before="120"/>
        <w:ind w:left="284" w:hanging="284"/>
        <w:rPr>
          <w:sz w:val="28"/>
          <w:szCs w:val="28"/>
        </w:rPr>
      </w:pPr>
      <w:r w:rsidRPr="00BB630B">
        <w:rPr>
          <w:sz w:val="28"/>
          <w:szCs w:val="28"/>
        </w:rPr>
        <w:t xml:space="preserve">Документ представлен списком типизаций: </w:t>
      </w:r>
    </w:p>
    <w:p w14:paraId="491F10ED" w14:textId="77777777" w:rsidR="00AC4C03" w:rsidRPr="00BB630B" w:rsidRDefault="00AC4C03" w:rsidP="00AC4C03">
      <w:pPr>
        <w:pStyle w:val="Bullet1"/>
        <w:spacing w:before="120"/>
        <w:rPr>
          <w:sz w:val="28"/>
          <w:szCs w:val="28"/>
        </w:rPr>
      </w:pPr>
      <w:r w:rsidRPr="00BB630B">
        <w:rPr>
          <w:sz w:val="28"/>
          <w:szCs w:val="28"/>
        </w:rPr>
        <w:t>Авансовый отчет по учету затрат, связанных с разъездным характером работ, контрольная закупка;</w:t>
      </w:r>
    </w:p>
    <w:p w14:paraId="47D93C66" w14:textId="77777777" w:rsidR="00AC4C03" w:rsidRPr="00BB630B" w:rsidRDefault="00AC4C03" w:rsidP="00AC4C03">
      <w:pPr>
        <w:pStyle w:val="Bullet1"/>
        <w:spacing w:before="120"/>
        <w:rPr>
          <w:sz w:val="28"/>
          <w:szCs w:val="28"/>
        </w:rPr>
      </w:pPr>
      <w:r w:rsidRPr="00BB630B">
        <w:rPr>
          <w:sz w:val="28"/>
          <w:szCs w:val="28"/>
        </w:rPr>
        <w:t>Авансовый отчет ф.0504505 (Авансовый отчет по командировочным расходам);</w:t>
      </w:r>
    </w:p>
    <w:p w14:paraId="73EEE8E6" w14:textId="77777777" w:rsidR="00AC4C03" w:rsidRPr="00BB630B" w:rsidRDefault="00AC4C03" w:rsidP="00AC4C03">
      <w:pPr>
        <w:pStyle w:val="Bullet1"/>
        <w:spacing w:before="120"/>
        <w:rPr>
          <w:sz w:val="28"/>
          <w:szCs w:val="28"/>
        </w:rPr>
      </w:pPr>
      <w:r w:rsidRPr="00BB630B">
        <w:rPr>
          <w:sz w:val="28"/>
          <w:szCs w:val="28"/>
        </w:rPr>
        <w:t>Авансовый отчет ф.0504505 (Авансовый отчет по командировочным расходам) Экономист;</w:t>
      </w:r>
    </w:p>
    <w:p w14:paraId="2F69A336" w14:textId="77777777" w:rsidR="00AC4C03" w:rsidRPr="00BB630B" w:rsidRDefault="00AC4C03" w:rsidP="00AC4C03">
      <w:pPr>
        <w:pStyle w:val="Bullet1"/>
        <w:spacing w:before="120"/>
        <w:rPr>
          <w:sz w:val="28"/>
          <w:szCs w:val="28"/>
        </w:rPr>
      </w:pPr>
      <w:r w:rsidRPr="00BB630B">
        <w:rPr>
          <w:sz w:val="28"/>
          <w:szCs w:val="28"/>
        </w:rPr>
        <w:lastRenderedPageBreak/>
        <w:t>Авансовый отчет ф.0504505 (Авансовый отчет по приобретению денежных документов);</w:t>
      </w:r>
    </w:p>
    <w:p w14:paraId="02A71893" w14:textId="77777777" w:rsidR="00AC4C03" w:rsidRPr="00BB630B" w:rsidRDefault="00AC4C03" w:rsidP="00AC4C03">
      <w:pPr>
        <w:pStyle w:val="Bullet1"/>
        <w:spacing w:before="120"/>
        <w:rPr>
          <w:sz w:val="28"/>
          <w:szCs w:val="28"/>
        </w:rPr>
      </w:pPr>
      <w:r w:rsidRPr="00BB630B">
        <w:rPr>
          <w:sz w:val="28"/>
          <w:szCs w:val="28"/>
        </w:rPr>
        <w:t>Авансовый отчет ф.0504505 (Авансовый отчет по приобретению МЦ);</w:t>
      </w:r>
    </w:p>
    <w:p w14:paraId="5F667D97" w14:textId="77777777" w:rsidR="00AC4C03" w:rsidRPr="00BB630B" w:rsidRDefault="00AC4C03" w:rsidP="00EF6BFC">
      <w:pPr>
        <w:pStyle w:val="Bullet1"/>
        <w:spacing w:before="120"/>
        <w:rPr>
          <w:sz w:val="28"/>
          <w:szCs w:val="28"/>
        </w:rPr>
      </w:pPr>
      <w:r w:rsidRPr="00BB630B">
        <w:rPr>
          <w:sz w:val="28"/>
          <w:szCs w:val="28"/>
        </w:rPr>
        <w:t>Авансовый отчет ф.0504505 (Авансовый отчет по приобретению МЦ) Экономист;</w:t>
      </w:r>
    </w:p>
    <w:p w14:paraId="79ED00EA" w14:textId="77777777" w:rsidR="00AC4C03" w:rsidRPr="00BB630B" w:rsidRDefault="00AC4C03" w:rsidP="00EF6BFC">
      <w:pPr>
        <w:pStyle w:val="Bullet1"/>
        <w:spacing w:before="120"/>
        <w:rPr>
          <w:sz w:val="28"/>
          <w:szCs w:val="28"/>
        </w:rPr>
      </w:pPr>
      <w:r w:rsidRPr="00BB630B">
        <w:rPr>
          <w:sz w:val="28"/>
          <w:szCs w:val="28"/>
        </w:rPr>
        <w:t>Авансовый отчет по учету затрат, связанных с разъездным характером работ для 100 гл.</w:t>
      </w:r>
    </w:p>
    <w:p w14:paraId="144919E8" w14:textId="77777777" w:rsidR="00AC4C03" w:rsidRPr="00BB630B" w:rsidRDefault="00AC4C03" w:rsidP="00EF6BFC">
      <w:pPr>
        <w:pStyle w:val="Bullet1"/>
        <w:numPr>
          <w:ilvl w:val="0"/>
          <w:numId w:val="0"/>
        </w:numPr>
        <w:spacing w:before="120"/>
        <w:ind w:left="284" w:hanging="284"/>
        <w:rPr>
          <w:b/>
          <w:sz w:val="28"/>
          <w:szCs w:val="28"/>
        </w:rPr>
      </w:pPr>
      <w:r w:rsidRPr="00BB630B">
        <w:rPr>
          <w:sz w:val="28"/>
          <w:szCs w:val="28"/>
        </w:rPr>
        <w:t>Описание бизнес процесса документа будет рассмотрено в рамках типизации</w:t>
      </w:r>
      <w:r w:rsidRPr="00BB630B">
        <w:rPr>
          <w:b/>
          <w:sz w:val="28"/>
          <w:szCs w:val="28"/>
        </w:rPr>
        <w:t xml:space="preserve"> Авансовый отчет по учету затрат, связанных с разъездным характером работ, контрольная закупка </w:t>
      </w:r>
      <w:r w:rsidRPr="00BB630B">
        <w:rPr>
          <w:sz w:val="28"/>
          <w:szCs w:val="28"/>
        </w:rPr>
        <w:t>с типовой операций</w:t>
      </w:r>
      <w:r w:rsidRPr="00BB630B">
        <w:rPr>
          <w:b/>
          <w:sz w:val="28"/>
          <w:szCs w:val="28"/>
        </w:rPr>
        <w:t xml:space="preserve"> Расходы подотчетного лица.</w:t>
      </w:r>
    </w:p>
    <w:p w14:paraId="5373875C" w14:textId="77777777" w:rsidR="00AC4C03" w:rsidRPr="00BB630B" w:rsidRDefault="00AC4C03" w:rsidP="00AC4C03">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121CC977" w14:textId="77777777" w:rsidR="00AC4C03" w:rsidRPr="00BB630B" w:rsidRDefault="00AC4C03" w:rsidP="00AC4C03">
      <w:pPr>
        <w:pStyle w:val="Bullet1"/>
        <w:numPr>
          <w:ilvl w:val="0"/>
          <w:numId w:val="0"/>
        </w:numPr>
        <w:spacing w:before="120" w:line="240" w:lineRule="auto"/>
        <w:ind w:left="644" w:hanging="284"/>
        <w:rPr>
          <w:sz w:val="28"/>
          <w:szCs w:val="28"/>
        </w:rPr>
      </w:pPr>
      <w:r w:rsidRPr="00BB630B">
        <w:rPr>
          <w:noProof/>
          <w:sz w:val="28"/>
          <w:szCs w:val="28"/>
        </w:rPr>
        <w:lastRenderedPageBreak/>
        <w:drawing>
          <wp:inline distT="0" distB="0" distL="0" distR="0" wp14:anchorId="5BA86B50" wp14:editId="6729D059">
            <wp:extent cx="2371725" cy="8553450"/>
            <wp:effectExtent l="0" t="0" r="9525" b="0"/>
            <wp:docPr id="2043434733" name="Рисунок 204343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33" name="Скриншот 27-11-2023 154314.jpg"/>
                    <pic:cNvPicPr/>
                  </pic:nvPicPr>
                  <pic:blipFill>
                    <a:blip r:embed="rId356">
                      <a:extLst>
                        <a:ext uri="{28A0092B-C50C-407E-A947-70E740481C1C}">
                          <a14:useLocalDpi xmlns:a14="http://schemas.microsoft.com/office/drawing/2010/main" val="0"/>
                        </a:ext>
                      </a:extLst>
                    </a:blip>
                    <a:stretch>
                      <a:fillRect/>
                    </a:stretch>
                  </pic:blipFill>
                  <pic:spPr>
                    <a:xfrm>
                      <a:off x="0" y="0"/>
                      <a:ext cx="2371725" cy="8553450"/>
                    </a:xfrm>
                    <a:prstGeom prst="rect">
                      <a:avLst/>
                    </a:prstGeom>
                  </pic:spPr>
                </pic:pic>
              </a:graphicData>
            </a:graphic>
          </wp:inline>
        </w:drawing>
      </w:r>
    </w:p>
    <w:p w14:paraId="75698310" w14:textId="77777777" w:rsidR="003C57D8" w:rsidRPr="00BB630B" w:rsidRDefault="003C57D8" w:rsidP="00AC4C03">
      <w:pPr>
        <w:pStyle w:val="Bullet1"/>
        <w:numPr>
          <w:ilvl w:val="0"/>
          <w:numId w:val="0"/>
        </w:numPr>
        <w:spacing w:before="120" w:line="240" w:lineRule="auto"/>
        <w:ind w:left="644" w:hanging="284"/>
        <w:rPr>
          <w:sz w:val="28"/>
          <w:szCs w:val="28"/>
        </w:rPr>
      </w:pPr>
    </w:p>
    <w:p w14:paraId="6BD5FCCA" w14:textId="77777777" w:rsidR="003C57D8" w:rsidRPr="00BB630B" w:rsidRDefault="003C57D8" w:rsidP="00EF6BFC">
      <w:pPr>
        <w:pStyle w:val="Bullet1"/>
        <w:numPr>
          <w:ilvl w:val="0"/>
          <w:numId w:val="0"/>
        </w:numPr>
        <w:spacing w:before="120" w:line="240" w:lineRule="auto"/>
        <w:ind w:left="644" w:hanging="284"/>
        <w:jc w:val="center"/>
        <w:rPr>
          <w:sz w:val="28"/>
          <w:szCs w:val="28"/>
        </w:rPr>
      </w:pPr>
      <w:bookmarkStart w:id="2917" w:name="_Toc217663126"/>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318</w:t>
      </w:r>
      <w:r w:rsidR="00CF53F6">
        <w:rPr>
          <w:sz w:val="28"/>
          <w:szCs w:val="28"/>
        </w:rPr>
        <w:fldChar w:fldCharType="end"/>
      </w:r>
      <w:r w:rsidRPr="00BB630B">
        <w:rPr>
          <w:sz w:val="28"/>
          <w:szCs w:val="28"/>
        </w:rPr>
        <w:t xml:space="preserve"> – Авансовый отчет</w:t>
      </w:r>
      <w:bookmarkEnd w:id="2917"/>
    </w:p>
    <w:p w14:paraId="0B4FB484" w14:textId="77777777" w:rsidR="00F7533E" w:rsidRPr="00BB630B" w:rsidRDefault="00F7533E" w:rsidP="00F7533E">
      <w:pPr>
        <w:spacing w:before="120" w:after="120"/>
        <w:ind w:firstLine="851"/>
        <w:rPr>
          <w:color w:val="auto"/>
          <w:szCs w:val="28"/>
        </w:rPr>
      </w:pPr>
      <w:r w:rsidRPr="00BB630B">
        <w:rPr>
          <w:color w:val="auto"/>
          <w:szCs w:val="28"/>
        </w:rPr>
        <w:t xml:space="preserve">При необходимости ведения учета расчетов не только в рублях, но и в иностранной валюте следует установить флажок </w:t>
      </w:r>
      <w:r w:rsidRPr="00BB630B">
        <w:rPr>
          <w:rStyle w:val="Interface"/>
          <w:color w:val="auto"/>
          <w:szCs w:val="28"/>
        </w:rPr>
        <w:t>Учет расчетов и обязательств в иностранных валютах</w:t>
      </w:r>
      <w:r w:rsidRPr="00BB630B">
        <w:rPr>
          <w:color w:val="auto"/>
          <w:szCs w:val="28"/>
        </w:rPr>
        <w:t xml:space="preserve"> в разделе </w:t>
      </w:r>
      <w:r w:rsidRPr="00BB630B">
        <w:rPr>
          <w:rStyle w:val="Interface"/>
          <w:color w:val="auto"/>
          <w:szCs w:val="28"/>
        </w:rPr>
        <w:t>Общие настройки</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После установки флажка в документе появятся реквизиты, необходимые для учета расчетов в валюте.</w:t>
      </w:r>
    </w:p>
    <w:p w14:paraId="0BCCEB6C" w14:textId="77777777" w:rsidR="0063364A" w:rsidRPr="00BB630B" w:rsidRDefault="0063364A" w:rsidP="00402D4E">
      <w:pPr>
        <w:pStyle w:val="afff1"/>
      </w:pPr>
    </w:p>
    <w:p w14:paraId="4F703BF1" w14:textId="77777777" w:rsidR="00F7533E" w:rsidRPr="00BB630B" w:rsidRDefault="00B10FB0" w:rsidP="00F7533E">
      <w:pPr>
        <w:spacing w:before="120" w:after="120"/>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w:t>
      </w:r>
    </w:p>
    <w:p w14:paraId="1FB85EC0" w14:textId="77777777" w:rsidR="00F7533E" w:rsidRPr="00BB630B" w:rsidRDefault="00F7533E" w:rsidP="00F7533E">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Подотчетное лицо БГУ</w:t>
      </w:r>
      <w:r w:rsidRPr="00BB630B">
        <w:rPr>
          <w:color w:val="auto"/>
          <w:szCs w:val="28"/>
        </w:rPr>
        <w:t>.</w:t>
      </w:r>
    </w:p>
    <w:p w14:paraId="7F17A930" w14:textId="77777777" w:rsidR="00F7533E" w:rsidRPr="00BB630B" w:rsidRDefault="00F7533E" w:rsidP="00F7533E">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Расчеты с подотчетными лицами</w:t>
      </w:r>
      <w:r w:rsidRPr="00BB630B">
        <w:rPr>
          <w:color w:val="auto"/>
          <w:szCs w:val="28"/>
        </w:rPr>
        <w:t xml:space="preserve"> - </w:t>
      </w:r>
      <w:r w:rsidRPr="00BB630B">
        <w:rPr>
          <w:b/>
          <w:color w:val="auto"/>
          <w:szCs w:val="28"/>
        </w:rPr>
        <w:t>Авансовый отчет</w:t>
      </w:r>
      <w:r w:rsidRPr="00BB630B">
        <w:rPr>
          <w:color w:val="auto"/>
          <w:szCs w:val="28"/>
        </w:rPr>
        <w:t>.</w:t>
      </w:r>
    </w:p>
    <w:p w14:paraId="49C2948B" w14:textId="77777777" w:rsidR="00F7533E" w:rsidRPr="00BB630B" w:rsidRDefault="00F7533E" w:rsidP="00F7533E">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48C966F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A2AE2F0" wp14:editId="6A50EDA6">
            <wp:extent cx="584200" cy="584200"/>
            <wp:effectExtent l="0" t="0" r="0" b="0"/>
            <wp:docPr id="285" name="Рисунок 16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17F329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w:t>
      </w:r>
      <w:r w:rsidRPr="00BB630B">
        <w:rPr>
          <w:rStyle w:val="Interface"/>
          <w:color w:val="auto"/>
          <w:sz w:val="28"/>
          <w:szCs w:val="28"/>
        </w:rPr>
        <w:t>Авансовый отчет</w:t>
      </w:r>
      <w:r w:rsidRPr="00BB630B">
        <w:rPr>
          <w:sz w:val="28"/>
          <w:szCs w:val="28"/>
        </w:rPr>
        <w:t xml:space="preserve"> создается на основании «Заявления на выдачу аванса», то при проведении «Авансового отчета» происходит корректировка денежных обязательств перед подотчетным лицом, принятых при утверждении «Заявления на выдачу аванса».</w:t>
      </w:r>
    </w:p>
    <w:p w14:paraId="37C3F10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w:t>
      </w:r>
    </w:p>
    <w:p w14:paraId="73020888"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шапки документа подотчетное лицо выбирается из справочника </w:t>
      </w:r>
      <w:r w:rsidRPr="00BB630B">
        <w:rPr>
          <w:rStyle w:val="Interface"/>
          <w:color w:val="auto"/>
          <w:szCs w:val="28"/>
        </w:rPr>
        <w:t>Сотрудники</w:t>
      </w:r>
      <w:r w:rsidRPr="00BB630B">
        <w:rPr>
          <w:color w:val="auto"/>
          <w:szCs w:val="28"/>
        </w:rPr>
        <w:t xml:space="preserve">. В реквизите </w:t>
      </w:r>
      <w:r w:rsidRPr="00BB630B">
        <w:rPr>
          <w:rStyle w:val="Interface"/>
          <w:color w:val="auto"/>
          <w:szCs w:val="28"/>
        </w:rPr>
        <w:t>Подразделение</w:t>
      </w:r>
      <w:r w:rsidRPr="00BB630B">
        <w:rPr>
          <w:color w:val="auto"/>
          <w:szCs w:val="28"/>
        </w:rPr>
        <w:t xml:space="preserve"> указывается наименование подразделения, в котором заполняется документ.</w:t>
      </w:r>
    </w:p>
    <w:p w14:paraId="300E40B2"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Валюта</w:t>
      </w:r>
      <w:r w:rsidRPr="00BB630B">
        <w:rPr>
          <w:color w:val="auto"/>
          <w:szCs w:val="28"/>
        </w:rPr>
        <w:t xml:space="preserve">, </w:t>
      </w:r>
      <w:r w:rsidRPr="00BB630B">
        <w:rPr>
          <w:rStyle w:val="Interface"/>
          <w:color w:val="auto"/>
          <w:szCs w:val="28"/>
        </w:rPr>
        <w:t>Курс</w:t>
      </w:r>
      <w:r w:rsidRPr="00BB630B">
        <w:rPr>
          <w:color w:val="auto"/>
          <w:szCs w:val="28"/>
        </w:rPr>
        <w:t xml:space="preserve"> и </w:t>
      </w:r>
      <w:r w:rsidRPr="00BB630B">
        <w:rPr>
          <w:rStyle w:val="Interface"/>
          <w:color w:val="auto"/>
          <w:szCs w:val="28"/>
        </w:rPr>
        <w:t>Кратность</w:t>
      </w:r>
      <w:r w:rsidRPr="00BB630B">
        <w:rPr>
          <w:color w:val="auto"/>
          <w:szCs w:val="28"/>
        </w:rPr>
        <w:t xml:space="preserve"> становятся доступны для заполнения при ведении расчетов с участием валюты, отличной от рубля.</w:t>
      </w:r>
    </w:p>
    <w:p w14:paraId="2DD4A6B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«Аванс»</w:t>
      </w:r>
      <w:r w:rsidRPr="00BB630B">
        <w:rPr>
          <w:color w:val="auto"/>
          <w:szCs w:val="28"/>
        </w:rPr>
        <w:t xml:space="preserve">. На закладке </w:t>
      </w:r>
      <w:r w:rsidRPr="00BB630B">
        <w:rPr>
          <w:rStyle w:val="Interface"/>
          <w:color w:val="auto"/>
          <w:szCs w:val="28"/>
        </w:rPr>
        <w:t>Аванс</w:t>
      </w:r>
      <w:r w:rsidRPr="00BB630B">
        <w:rPr>
          <w:color w:val="auto"/>
          <w:szCs w:val="28"/>
        </w:rPr>
        <w:t xml:space="preserve"> вводятся данные о выданном авансе.</w:t>
      </w:r>
    </w:p>
    <w:p w14:paraId="520D4B5E" w14:textId="77777777" w:rsidR="00B10FB0" w:rsidRPr="00BB630B" w:rsidRDefault="00B10FB0" w:rsidP="00F60910">
      <w:pPr>
        <w:spacing w:before="120" w:after="120"/>
        <w:ind w:firstLine="851"/>
        <w:rPr>
          <w:color w:val="auto"/>
          <w:szCs w:val="28"/>
        </w:rPr>
      </w:pPr>
      <w:r w:rsidRPr="00BB630B">
        <w:rPr>
          <w:color w:val="auto"/>
          <w:szCs w:val="28"/>
        </w:rPr>
        <w:t xml:space="preserve">В поле реквизита </w:t>
      </w:r>
      <w:r w:rsidRPr="00BB630B">
        <w:rPr>
          <w:rStyle w:val="Interface"/>
          <w:color w:val="auto"/>
          <w:szCs w:val="28"/>
        </w:rPr>
        <w:t>Назначение аванса</w:t>
      </w:r>
      <w:r w:rsidRPr="00BB630B">
        <w:rPr>
          <w:color w:val="auto"/>
          <w:szCs w:val="28"/>
        </w:rPr>
        <w:t xml:space="preserve"> строкой текста вводится описание цели выдачи аванса подотчетному лицу. Данные о количестве оправдательных документов, приложенных к авансовому отчету, вводятся в группу реквизитов </w:t>
      </w:r>
      <w:r w:rsidRPr="00BB630B">
        <w:rPr>
          <w:rStyle w:val="Interface"/>
          <w:color w:val="auto"/>
          <w:szCs w:val="28"/>
        </w:rPr>
        <w:t>Приложение: документов, на листах</w:t>
      </w:r>
      <w:r w:rsidRPr="00BB630B">
        <w:rPr>
          <w:color w:val="auto"/>
          <w:szCs w:val="28"/>
        </w:rPr>
        <w:t xml:space="preserve">. </w:t>
      </w:r>
    </w:p>
    <w:p w14:paraId="6311438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группе реквизитов </w:t>
      </w:r>
      <w:r w:rsidRPr="00BB630B">
        <w:rPr>
          <w:rStyle w:val="Interface"/>
          <w:color w:val="auto"/>
          <w:szCs w:val="28"/>
        </w:rPr>
        <w:t xml:space="preserve">Предыдущий аванс </w:t>
      </w:r>
      <w:r w:rsidRPr="00BB630B">
        <w:rPr>
          <w:color w:val="auto"/>
          <w:szCs w:val="28"/>
        </w:rPr>
        <w:t xml:space="preserve">вводятся данные о суммах остатка или перерасхода денежных средств подотчетным лицом в рублях и иностранной валюте. </w:t>
      </w:r>
    </w:p>
    <w:p w14:paraId="28580E26" w14:textId="77777777" w:rsidR="00502221" w:rsidRPr="00BB630B" w:rsidRDefault="00502221" w:rsidP="00F60910">
      <w:pPr>
        <w:spacing w:before="120" w:after="120"/>
        <w:ind w:firstLine="851"/>
        <w:rPr>
          <w:color w:val="auto"/>
          <w:szCs w:val="28"/>
        </w:rPr>
      </w:pPr>
      <w:r w:rsidRPr="00BB630B">
        <w:rPr>
          <w:noProof/>
          <w:snapToGrid/>
          <w:color w:val="auto"/>
          <w:szCs w:val="28"/>
        </w:rPr>
        <w:drawing>
          <wp:inline distT="0" distB="0" distL="0" distR="0" wp14:anchorId="3DB9D8B0" wp14:editId="1DBABA8C">
            <wp:extent cx="5316663" cy="3656431"/>
            <wp:effectExtent l="0" t="0" r="0" b="1270"/>
            <wp:docPr id="2043434773" name="Рисунок 204343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73" name="Скриншот 27-11-2023 155559.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5320879" cy="3659331"/>
                    </a:xfrm>
                    <a:prstGeom prst="rect">
                      <a:avLst/>
                    </a:prstGeom>
                  </pic:spPr>
                </pic:pic>
              </a:graphicData>
            </a:graphic>
          </wp:inline>
        </w:drawing>
      </w:r>
    </w:p>
    <w:p w14:paraId="5523908F" w14:textId="77777777" w:rsidR="00502221" w:rsidRPr="00BB630B" w:rsidRDefault="00502221" w:rsidP="00502221">
      <w:pPr>
        <w:pStyle w:val="Bullet1"/>
        <w:numPr>
          <w:ilvl w:val="0"/>
          <w:numId w:val="0"/>
        </w:numPr>
        <w:spacing w:before="120" w:line="240" w:lineRule="auto"/>
        <w:ind w:left="644" w:hanging="284"/>
        <w:jc w:val="center"/>
        <w:rPr>
          <w:sz w:val="28"/>
          <w:szCs w:val="28"/>
        </w:rPr>
      </w:pPr>
      <w:bookmarkStart w:id="2918" w:name="_Toc217663127"/>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319</w:t>
      </w:r>
      <w:r w:rsidR="00CF53F6">
        <w:rPr>
          <w:sz w:val="28"/>
          <w:szCs w:val="28"/>
        </w:rPr>
        <w:fldChar w:fldCharType="end"/>
      </w:r>
      <w:r w:rsidRPr="00BB630B">
        <w:rPr>
          <w:sz w:val="28"/>
          <w:szCs w:val="28"/>
        </w:rPr>
        <w:t xml:space="preserve"> – Авансовый отчет</w:t>
      </w:r>
      <w:bookmarkEnd w:id="2918"/>
    </w:p>
    <w:p w14:paraId="506DA619" w14:textId="77777777" w:rsidR="00502221" w:rsidRPr="00BB630B" w:rsidRDefault="00502221" w:rsidP="00F60910">
      <w:pPr>
        <w:spacing w:before="120" w:after="120"/>
        <w:ind w:firstLine="851"/>
        <w:rPr>
          <w:color w:val="auto"/>
          <w:szCs w:val="28"/>
        </w:rPr>
      </w:pPr>
    </w:p>
    <w:p w14:paraId="1989F95B"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«Израсходовано»</w:t>
      </w:r>
      <w:r w:rsidRPr="00BB630B">
        <w:rPr>
          <w:color w:val="auto"/>
          <w:szCs w:val="28"/>
        </w:rPr>
        <w:t xml:space="preserve">. Табличная часть на закладке </w:t>
      </w:r>
      <w:r w:rsidRPr="00BB630B">
        <w:rPr>
          <w:rStyle w:val="Interface"/>
          <w:color w:val="auto"/>
          <w:szCs w:val="28"/>
        </w:rPr>
        <w:t>Израсходовано</w:t>
      </w:r>
      <w:r w:rsidRPr="00BB630B">
        <w:rPr>
          <w:color w:val="auto"/>
          <w:szCs w:val="28"/>
        </w:rPr>
        <w:t xml:space="preserve"> соответствует оборотной стороне авансового отчета. По каждой статье расходов заполняется отдельная строка.</w:t>
      </w:r>
    </w:p>
    <w:p w14:paraId="5D2FDD97" w14:textId="77777777" w:rsidR="00B10FB0" w:rsidRPr="00BB630B" w:rsidRDefault="00B10FB0" w:rsidP="00F60910">
      <w:pPr>
        <w:spacing w:before="120" w:after="120"/>
        <w:ind w:firstLine="851"/>
        <w:rPr>
          <w:color w:val="auto"/>
          <w:szCs w:val="28"/>
        </w:rPr>
      </w:pPr>
      <w:r w:rsidRPr="00BB630B">
        <w:rPr>
          <w:color w:val="auto"/>
          <w:szCs w:val="28"/>
        </w:rPr>
        <w:t xml:space="preserve">Для добавления строки в табличную часть можно использовать кнопку </w:t>
      </w:r>
      <w:r w:rsidRPr="00BB630B">
        <w:rPr>
          <w:rStyle w:val="Interface"/>
          <w:color w:val="auto"/>
          <w:szCs w:val="28"/>
        </w:rPr>
        <w:t>Добавить</w:t>
      </w:r>
      <w:r w:rsidRPr="00BB630B">
        <w:rPr>
          <w:color w:val="auto"/>
          <w:szCs w:val="28"/>
        </w:rPr>
        <w:t xml:space="preserve"> командной панели табличной части. </w:t>
      </w:r>
    </w:p>
    <w:p w14:paraId="1054D947" w14:textId="77777777" w:rsidR="00B10FB0" w:rsidRPr="00BB630B" w:rsidRDefault="00B10FB0" w:rsidP="00F60910">
      <w:pPr>
        <w:spacing w:before="120" w:after="120"/>
        <w:ind w:firstLine="851"/>
        <w:rPr>
          <w:color w:val="auto"/>
          <w:szCs w:val="28"/>
        </w:rPr>
      </w:pPr>
      <w:r w:rsidRPr="00BB630B">
        <w:rPr>
          <w:color w:val="auto"/>
          <w:szCs w:val="28"/>
        </w:rPr>
        <w:t xml:space="preserve">Достаточно часто поступление ТМЦ от подотчетного лица оформляется документами вида </w:t>
      </w:r>
      <w:r w:rsidRPr="00BB630B">
        <w:rPr>
          <w:rStyle w:val="Interface"/>
          <w:color w:val="auto"/>
          <w:szCs w:val="28"/>
        </w:rPr>
        <w:t>Поступление МЗ</w:t>
      </w:r>
      <w:r w:rsidRPr="00BB630B">
        <w:rPr>
          <w:color w:val="auto"/>
          <w:szCs w:val="28"/>
        </w:rPr>
        <w:t xml:space="preserve"> или </w:t>
      </w:r>
      <w:r w:rsidRPr="00BB630B">
        <w:rPr>
          <w:rStyle w:val="Interface"/>
          <w:color w:val="auto"/>
          <w:szCs w:val="28"/>
        </w:rPr>
        <w:t>Поступление денежных документов в кассу организации</w:t>
      </w:r>
      <w:r w:rsidRPr="00BB630B">
        <w:rPr>
          <w:color w:val="auto"/>
          <w:szCs w:val="28"/>
        </w:rPr>
        <w:t>.</w:t>
      </w:r>
    </w:p>
    <w:p w14:paraId="22203018"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наличия указанных документов следует установить флажок слева от реквизита </w:t>
      </w:r>
      <w:r w:rsidRPr="00BB630B">
        <w:rPr>
          <w:rStyle w:val="Interface"/>
          <w:color w:val="auto"/>
          <w:szCs w:val="28"/>
        </w:rPr>
        <w:t>Приходный документ (указывается при наличии, необязателен)</w:t>
      </w:r>
      <w:r w:rsidRPr="00BB630B">
        <w:rPr>
          <w:color w:val="auto"/>
          <w:szCs w:val="28"/>
        </w:rPr>
        <w:t xml:space="preserve">, а затем выбрать документ поступления из соответствующего списка. </w:t>
      </w:r>
    </w:p>
    <w:p w14:paraId="47E1BE2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списках будут представлены документы журнала </w:t>
      </w:r>
      <w:r w:rsidRPr="00BB630B">
        <w:rPr>
          <w:rStyle w:val="Interface"/>
          <w:color w:val="auto"/>
          <w:sz w:val="28"/>
          <w:szCs w:val="28"/>
        </w:rPr>
        <w:t>Поступление МЗ</w:t>
      </w:r>
      <w:r w:rsidRPr="00BB630B">
        <w:rPr>
          <w:sz w:val="28"/>
          <w:szCs w:val="28"/>
        </w:rPr>
        <w:t xml:space="preserve"> или </w:t>
      </w:r>
      <w:r w:rsidRPr="00BB630B">
        <w:rPr>
          <w:rStyle w:val="Interface"/>
          <w:color w:val="auto"/>
          <w:sz w:val="28"/>
          <w:szCs w:val="28"/>
        </w:rPr>
        <w:t>Поступление денежных документов в кассу организации</w:t>
      </w:r>
      <w:r w:rsidRPr="00BB630B">
        <w:rPr>
          <w:sz w:val="28"/>
          <w:szCs w:val="28"/>
        </w:rPr>
        <w:t xml:space="preserve"> </w:t>
      </w:r>
      <w:r w:rsidRPr="00BB630B">
        <w:rPr>
          <w:sz w:val="28"/>
          <w:szCs w:val="28"/>
        </w:rPr>
        <w:lastRenderedPageBreak/>
        <w:t xml:space="preserve">соответственно, оформленные ранее даты авансового отчета, у которых в реквизите </w:t>
      </w:r>
      <w:r w:rsidRPr="00BB630B">
        <w:rPr>
          <w:rStyle w:val="Interface"/>
          <w:color w:val="auto"/>
          <w:sz w:val="28"/>
          <w:szCs w:val="28"/>
        </w:rPr>
        <w:t>Контрагент</w:t>
      </w:r>
      <w:r w:rsidRPr="00BB630B">
        <w:rPr>
          <w:sz w:val="28"/>
          <w:szCs w:val="28"/>
        </w:rPr>
        <w:t xml:space="preserve"> будет указано подотчетное лицо. </w:t>
      </w:r>
    </w:p>
    <w:p w14:paraId="3A485879" w14:textId="77777777" w:rsidR="00B10FB0" w:rsidRPr="00BB630B" w:rsidRDefault="00B10FB0" w:rsidP="00F60910">
      <w:pPr>
        <w:pStyle w:val="Notes"/>
        <w:spacing w:before="120" w:line="240" w:lineRule="auto"/>
        <w:ind w:left="0" w:firstLine="851"/>
        <w:rPr>
          <w:sz w:val="28"/>
          <w:szCs w:val="28"/>
        </w:rPr>
      </w:pPr>
      <w:r w:rsidRPr="00BB630B">
        <w:rPr>
          <w:sz w:val="28"/>
          <w:szCs w:val="28"/>
        </w:rPr>
        <w:t>По строкам авансового отчета, в которых указаны документы поступления, проводки по поступлению МЗ, также налоговые проводки по НДС не формируются.</w:t>
      </w:r>
    </w:p>
    <w:p w14:paraId="0476FB4B" w14:textId="77777777" w:rsidR="00B10FB0" w:rsidRPr="00BB630B" w:rsidRDefault="00B10FB0" w:rsidP="00F60910">
      <w:pPr>
        <w:spacing w:before="120" w:after="120"/>
        <w:ind w:firstLine="851"/>
        <w:rPr>
          <w:color w:val="auto"/>
          <w:szCs w:val="28"/>
        </w:rPr>
      </w:pPr>
      <w:r w:rsidRPr="00BB630B">
        <w:rPr>
          <w:color w:val="auto"/>
          <w:szCs w:val="28"/>
        </w:rPr>
        <w:t xml:space="preserve">Табличную часть также можно заполнять вручную. При этом в группе </w:t>
      </w:r>
      <w:r w:rsidRPr="00BB630B">
        <w:rPr>
          <w:rStyle w:val="Interface"/>
          <w:color w:val="auto"/>
          <w:szCs w:val="28"/>
        </w:rPr>
        <w:t>Документ</w:t>
      </w:r>
      <w:r w:rsidRPr="00BB630B">
        <w:rPr>
          <w:color w:val="auto"/>
          <w:szCs w:val="28"/>
        </w:rPr>
        <w:t xml:space="preserve"> необходимо заполнить реквизиты </w:t>
      </w:r>
      <w:r w:rsidRPr="00BB630B">
        <w:rPr>
          <w:rStyle w:val="Interface"/>
          <w:color w:val="auto"/>
          <w:szCs w:val="28"/>
        </w:rPr>
        <w:t>Дата</w:t>
      </w:r>
      <w:r w:rsidRPr="00BB630B">
        <w:rPr>
          <w:color w:val="auto"/>
          <w:szCs w:val="28"/>
        </w:rPr>
        <w:t xml:space="preserve"> и </w:t>
      </w:r>
      <w:r w:rsidRPr="00BB630B">
        <w:rPr>
          <w:rStyle w:val="Interface"/>
          <w:color w:val="auto"/>
          <w:szCs w:val="28"/>
        </w:rPr>
        <w:t>Номер</w:t>
      </w:r>
      <w:r w:rsidRPr="00BB630B">
        <w:rPr>
          <w:color w:val="auto"/>
          <w:szCs w:val="28"/>
        </w:rPr>
        <w:t xml:space="preserve">. В реквизите </w:t>
      </w:r>
      <w:r w:rsidRPr="00BB630B">
        <w:rPr>
          <w:rStyle w:val="Interface"/>
          <w:color w:val="auto"/>
          <w:szCs w:val="28"/>
        </w:rPr>
        <w:t>Дата</w:t>
      </w:r>
      <w:r w:rsidRPr="00BB630B">
        <w:rPr>
          <w:color w:val="auto"/>
          <w:szCs w:val="28"/>
        </w:rPr>
        <w:t xml:space="preserve"> указывается дата расхода, которая, как правило, должна совпадать с датой расхода, указанной в оправдательном документе. В тех случаях, когда расход относится не к конкретной дате, а к периоду, в поле </w:t>
      </w:r>
      <w:r w:rsidRPr="00BB630B">
        <w:rPr>
          <w:rStyle w:val="Interface"/>
          <w:color w:val="auto"/>
          <w:szCs w:val="28"/>
        </w:rPr>
        <w:t>Дата</w:t>
      </w:r>
      <w:r w:rsidRPr="00BB630B">
        <w:rPr>
          <w:color w:val="auto"/>
          <w:szCs w:val="28"/>
        </w:rPr>
        <w:t xml:space="preserve"> указывается дата начала интервала произведенных расходов.</w:t>
      </w:r>
    </w:p>
    <w:p w14:paraId="63931DD9" w14:textId="77777777" w:rsidR="00B10FB0" w:rsidRPr="00BB630B" w:rsidRDefault="00B10FB0" w:rsidP="00F60910">
      <w:pPr>
        <w:spacing w:before="120" w:after="120"/>
        <w:ind w:firstLine="851"/>
        <w:rPr>
          <w:color w:val="auto"/>
          <w:szCs w:val="28"/>
        </w:rPr>
      </w:pPr>
      <w:r w:rsidRPr="00BB630B">
        <w:rPr>
          <w:color w:val="auto"/>
          <w:szCs w:val="28"/>
        </w:rPr>
        <w:t xml:space="preserve">Текстовое поле </w:t>
      </w:r>
      <w:r w:rsidRPr="00BB630B">
        <w:rPr>
          <w:rStyle w:val="Interface"/>
          <w:color w:val="auto"/>
          <w:szCs w:val="28"/>
        </w:rPr>
        <w:t>Кому, за что и по какому документу уплачено</w:t>
      </w:r>
      <w:r w:rsidRPr="00BB630B">
        <w:rPr>
          <w:color w:val="auto"/>
          <w:szCs w:val="28"/>
        </w:rPr>
        <w:t xml:space="preserve"> заполняется исходя из содержания расхода.</w:t>
      </w:r>
    </w:p>
    <w:p w14:paraId="1DECF11D" w14:textId="77777777" w:rsidR="00B10FB0" w:rsidRPr="00BB630B" w:rsidRDefault="00B10FB0" w:rsidP="00F60910">
      <w:pPr>
        <w:spacing w:before="120" w:after="120"/>
        <w:ind w:firstLine="851"/>
        <w:rPr>
          <w:color w:val="auto"/>
          <w:szCs w:val="28"/>
        </w:rPr>
      </w:pPr>
      <w:r w:rsidRPr="00BB630B">
        <w:rPr>
          <w:color w:val="auto"/>
          <w:szCs w:val="28"/>
        </w:rPr>
        <w:t xml:space="preserve">В полях </w:t>
      </w:r>
      <w:r w:rsidRPr="00BB630B">
        <w:rPr>
          <w:rStyle w:val="Interface"/>
          <w:color w:val="auto"/>
          <w:szCs w:val="28"/>
        </w:rPr>
        <w:t>По отчету в рублях</w:t>
      </w:r>
      <w:r w:rsidRPr="00BB630B">
        <w:rPr>
          <w:color w:val="auto"/>
          <w:szCs w:val="28"/>
        </w:rPr>
        <w:t xml:space="preserve"> и </w:t>
      </w:r>
      <w:r w:rsidRPr="00BB630B">
        <w:rPr>
          <w:rStyle w:val="Interface"/>
          <w:color w:val="auto"/>
          <w:szCs w:val="28"/>
        </w:rPr>
        <w:t>Принято к учету в рублях</w:t>
      </w:r>
      <w:r w:rsidRPr="00BB630B">
        <w:rPr>
          <w:color w:val="auto"/>
          <w:szCs w:val="28"/>
        </w:rPr>
        <w:t xml:space="preserve"> указываются сумма расхода по отчету и сумма, принятая к учету. При необходимости также заполняются поля </w:t>
      </w:r>
      <w:r w:rsidRPr="00BB630B">
        <w:rPr>
          <w:rStyle w:val="Interface"/>
          <w:color w:val="auto"/>
          <w:szCs w:val="28"/>
        </w:rPr>
        <w:t>По отчету в валюте</w:t>
      </w:r>
      <w:r w:rsidRPr="00BB630B">
        <w:rPr>
          <w:color w:val="auto"/>
          <w:szCs w:val="28"/>
        </w:rPr>
        <w:t xml:space="preserve"> и </w:t>
      </w:r>
      <w:r w:rsidRPr="00BB630B">
        <w:rPr>
          <w:rStyle w:val="Interface"/>
          <w:color w:val="auto"/>
          <w:szCs w:val="28"/>
        </w:rPr>
        <w:t>Принято к учету в валюте</w:t>
      </w:r>
      <w:r w:rsidRPr="00BB630B">
        <w:rPr>
          <w:color w:val="auto"/>
          <w:szCs w:val="28"/>
        </w:rPr>
        <w:t xml:space="preserve">. </w:t>
      </w:r>
    </w:p>
    <w:p w14:paraId="25EAB2DD" w14:textId="77777777" w:rsidR="00B10FB0" w:rsidRPr="00BB630B" w:rsidRDefault="00B10FB0" w:rsidP="00F60910">
      <w:pPr>
        <w:spacing w:before="120" w:after="120"/>
        <w:ind w:firstLine="851"/>
        <w:rPr>
          <w:color w:val="auto"/>
          <w:szCs w:val="28"/>
        </w:rPr>
      </w:pPr>
      <w:r w:rsidRPr="00BB630B">
        <w:rPr>
          <w:color w:val="auto"/>
          <w:szCs w:val="28"/>
        </w:rPr>
        <w:t xml:space="preserve">Организация может как принимать, так и не принимать к вычету НДС, уплаченный при покупке железнодорожных билетов, оплате проживания в гостинице и при иных аналогичных расходах. </w:t>
      </w:r>
    </w:p>
    <w:p w14:paraId="37DC8D25" w14:textId="77777777" w:rsidR="00B10FB0" w:rsidRPr="00BB630B" w:rsidRDefault="00B10FB0" w:rsidP="00F60910">
      <w:pPr>
        <w:spacing w:before="120" w:after="120"/>
        <w:ind w:firstLine="851"/>
        <w:rPr>
          <w:color w:val="auto"/>
          <w:szCs w:val="28"/>
        </w:rPr>
      </w:pPr>
      <w:r w:rsidRPr="00BB630B">
        <w:rPr>
          <w:color w:val="auto"/>
          <w:szCs w:val="28"/>
        </w:rPr>
        <w:t xml:space="preserve">Если НДС следует принимать к вычету, то необходимо выбрать из списка значение реквизита </w:t>
      </w:r>
      <w:r w:rsidRPr="00BB630B">
        <w:rPr>
          <w:rStyle w:val="Interface"/>
          <w:color w:val="auto"/>
          <w:szCs w:val="28"/>
        </w:rPr>
        <w:t>Ставка НДС</w:t>
      </w:r>
      <w:r w:rsidRPr="00BB630B">
        <w:rPr>
          <w:color w:val="auto"/>
          <w:szCs w:val="28"/>
        </w:rPr>
        <w:t xml:space="preserve">. Значение в поле </w:t>
      </w:r>
      <w:r w:rsidRPr="00BB630B">
        <w:rPr>
          <w:rStyle w:val="Interface"/>
          <w:color w:val="auto"/>
          <w:szCs w:val="28"/>
        </w:rPr>
        <w:t>Сумма НДС</w:t>
      </w:r>
      <w:r w:rsidRPr="00BB630B">
        <w:rPr>
          <w:color w:val="auto"/>
          <w:szCs w:val="28"/>
        </w:rPr>
        <w:t xml:space="preserve"> будет рассчитано автоматически. Далее для железнодорожного билета, гостиничной квитанции либо иного первичного документа следует ввести документ </w:t>
      </w:r>
      <w:r w:rsidRPr="00BB630B">
        <w:rPr>
          <w:rStyle w:val="Interface"/>
          <w:color w:val="auto"/>
          <w:szCs w:val="28"/>
        </w:rPr>
        <w:t>Счет-фактура полученный</w:t>
      </w:r>
      <w:r w:rsidRPr="00BB630B">
        <w:rPr>
          <w:color w:val="auto"/>
          <w:szCs w:val="28"/>
        </w:rPr>
        <w:t xml:space="preserve"> с установленным флажком </w:t>
      </w:r>
      <w:r w:rsidRPr="00BB630B">
        <w:rPr>
          <w:rStyle w:val="Interface"/>
          <w:color w:val="auto"/>
          <w:szCs w:val="28"/>
        </w:rPr>
        <w:t>Бланк строгой отчетности</w:t>
      </w:r>
      <w:r w:rsidRPr="00BB630B">
        <w:rPr>
          <w:color w:val="auto"/>
          <w:szCs w:val="28"/>
        </w:rPr>
        <w:t xml:space="preserve"> на закладке </w:t>
      </w:r>
      <w:r w:rsidRPr="00BB630B">
        <w:rPr>
          <w:rStyle w:val="Interface"/>
          <w:color w:val="auto"/>
          <w:szCs w:val="28"/>
        </w:rPr>
        <w:t>Дополнительно</w:t>
      </w:r>
      <w:r w:rsidRPr="00BB630B">
        <w:rPr>
          <w:color w:val="auto"/>
          <w:szCs w:val="28"/>
        </w:rPr>
        <w:t xml:space="preserve">. </w:t>
      </w:r>
    </w:p>
    <w:p w14:paraId="231F9B83" w14:textId="77777777" w:rsidR="00B10FB0" w:rsidRPr="00BB630B" w:rsidRDefault="00B10FB0" w:rsidP="00F60910">
      <w:pPr>
        <w:spacing w:before="120" w:after="120"/>
        <w:ind w:firstLine="851"/>
        <w:rPr>
          <w:color w:val="auto"/>
          <w:szCs w:val="28"/>
        </w:rPr>
      </w:pPr>
      <w:r w:rsidRPr="00BB630B">
        <w:rPr>
          <w:color w:val="auto"/>
          <w:szCs w:val="28"/>
        </w:rPr>
        <w:t xml:space="preserve">После этого в поле </w:t>
      </w:r>
      <w:r w:rsidRPr="00BB630B">
        <w:rPr>
          <w:rStyle w:val="Interface"/>
          <w:color w:val="auto"/>
          <w:szCs w:val="28"/>
        </w:rPr>
        <w:t>Предъявлен СФ</w:t>
      </w:r>
      <w:r w:rsidRPr="00BB630B">
        <w:rPr>
          <w:color w:val="auto"/>
          <w:szCs w:val="28"/>
        </w:rPr>
        <w:t xml:space="preserve"> документа </w:t>
      </w:r>
      <w:r w:rsidRPr="00BB630B">
        <w:rPr>
          <w:rStyle w:val="Interface"/>
          <w:color w:val="auto"/>
          <w:szCs w:val="28"/>
        </w:rPr>
        <w:t>Авансовый отчет</w:t>
      </w:r>
      <w:r w:rsidRPr="00BB630B">
        <w:rPr>
          <w:color w:val="auto"/>
          <w:szCs w:val="28"/>
        </w:rPr>
        <w:t xml:space="preserve"> необходимо установить флажок. Данные о созданном для бланка строгой отчетности счете-фактуре вводятся в реквизиты </w:t>
      </w:r>
      <w:r w:rsidRPr="00BB630B">
        <w:rPr>
          <w:rStyle w:val="Interface"/>
          <w:color w:val="auto"/>
          <w:szCs w:val="28"/>
        </w:rPr>
        <w:t>Номер СФ</w:t>
      </w:r>
      <w:r w:rsidRPr="00BB630B">
        <w:rPr>
          <w:color w:val="auto"/>
          <w:szCs w:val="28"/>
        </w:rPr>
        <w:t xml:space="preserve">, </w:t>
      </w:r>
      <w:r w:rsidRPr="00BB630B">
        <w:rPr>
          <w:rStyle w:val="Interface"/>
          <w:color w:val="auto"/>
          <w:szCs w:val="28"/>
        </w:rPr>
        <w:t>Дата СФ</w:t>
      </w:r>
      <w:r w:rsidRPr="00BB630B">
        <w:rPr>
          <w:color w:val="auto"/>
          <w:szCs w:val="28"/>
        </w:rPr>
        <w:t xml:space="preserve">, </w:t>
      </w:r>
      <w:r w:rsidRPr="00BB630B">
        <w:rPr>
          <w:rStyle w:val="Interface"/>
          <w:color w:val="auto"/>
          <w:szCs w:val="28"/>
        </w:rPr>
        <w:t>Поставщик</w:t>
      </w:r>
      <w:r w:rsidRPr="00BB630B">
        <w:rPr>
          <w:color w:val="auto"/>
          <w:szCs w:val="28"/>
        </w:rPr>
        <w:t xml:space="preserve"> и </w:t>
      </w:r>
      <w:r w:rsidRPr="00BB630B">
        <w:rPr>
          <w:rStyle w:val="Interface"/>
          <w:color w:val="auto"/>
          <w:szCs w:val="28"/>
        </w:rPr>
        <w:t>Счет-фактура</w:t>
      </w:r>
      <w:r w:rsidRPr="00BB630B">
        <w:rPr>
          <w:color w:val="auto"/>
          <w:szCs w:val="28"/>
        </w:rPr>
        <w:t>.</w:t>
      </w:r>
    </w:p>
    <w:p w14:paraId="0E9DA69E" w14:textId="77777777" w:rsidR="00E651D8" w:rsidRPr="00BB630B" w:rsidRDefault="00E651D8" w:rsidP="00F60910">
      <w:pPr>
        <w:spacing w:before="120" w:after="120"/>
        <w:ind w:firstLine="851"/>
        <w:rPr>
          <w:color w:val="auto"/>
          <w:szCs w:val="28"/>
        </w:rPr>
      </w:pPr>
      <w:r w:rsidRPr="00BB630B">
        <w:rPr>
          <w:noProof/>
          <w:snapToGrid/>
          <w:color w:val="auto"/>
          <w:szCs w:val="28"/>
        </w:rPr>
        <w:lastRenderedPageBreak/>
        <w:drawing>
          <wp:inline distT="0" distB="0" distL="0" distR="0" wp14:anchorId="1F9341D6" wp14:editId="6F517253">
            <wp:extent cx="5605044" cy="3163500"/>
            <wp:effectExtent l="0" t="0" r="0" b="0"/>
            <wp:docPr id="2043434777" name="Рисунок 204343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77" name="Скриншот 27-11-2023 155752.jp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5615625" cy="3169472"/>
                    </a:xfrm>
                    <a:prstGeom prst="rect">
                      <a:avLst/>
                    </a:prstGeom>
                  </pic:spPr>
                </pic:pic>
              </a:graphicData>
            </a:graphic>
          </wp:inline>
        </w:drawing>
      </w:r>
    </w:p>
    <w:p w14:paraId="510DAD73" w14:textId="77777777" w:rsidR="00E651D8" w:rsidRPr="00BB630B" w:rsidRDefault="00E651D8" w:rsidP="00E651D8">
      <w:pPr>
        <w:pStyle w:val="Bullet1"/>
        <w:numPr>
          <w:ilvl w:val="0"/>
          <w:numId w:val="0"/>
        </w:numPr>
        <w:spacing w:before="120" w:line="240" w:lineRule="auto"/>
        <w:ind w:left="644" w:hanging="284"/>
        <w:jc w:val="center"/>
        <w:rPr>
          <w:sz w:val="28"/>
          <w:szCs w:val="28"/>
        </w:rPr>
      </w:pPr>
      <w:bookmarkStart w:id="2919" w:name="_Toc217663128"/>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320</w:t>
      </w:r>
      <w:r w:rsidR="00CF53F6">
        <w:rPr>
          <w:sz w:val="28"/>
          <w:szCs w:val="28"/>
        </w:rPr>
        <w:fldChar w:fldCharType="end"/>
      </w:r>
      <w:r w:rsidRPr="00BB630B">
        <w:rPr>
          <w:sz w:val="28"/>
          <w:szCs w:val="28"/>
        </w:rPr>
        <w:t xml:space="preserve"> – Авансовый отчет</w:t>
      </w:r>
      <w:bookmarkEnd w:id="2919"/>
    </w:p>
    <w:p w14:paraId="14C3FB82" w14:textId="77777777" w:rsidR="00E651D8" w:rsidRPr="00BB630B" w:rsidRDefault="00E651D8" w:rsidP="00E651D8">
      <w:pPr>
        <w:spacing w:before="120" w:after="120"/>
        <w:rPr>
          <w:rStyle w:val="Interface"/>
          <w:color w:val="auto"/>
          <w:szCs w:val="28"/>
        </w:rPr>
      </w:pPr>
      <w:r w:rsidRPr="00BB630B">
        <w:rPr>
          <w:color w:val="auto"/>
          <w:szCs w:val="28"/>
        </w:rPr>
        <w:t xml:space="preserve">После проверки правильности заполнения документа его следует отправить документ на следующий этап с помощью кнопки </w:t>
      </w:r>
      <w:r w:rsidRPr="00BB630B">
        <w:rPr>
          <w:rStyle w:val="Interface"/>
          <w:color w:val="auto"/>
          <w:szCs w:val="28"/>
        </w:rPr>
        <w:t>На подписание.</w:t>
      </w:r>
    </w:p>
    <w:p w14:paraId="3D945ED4" w14:textId="77777777" w:rsidR="00E651D8" w:rsidRPr="00BB630B" w:rsidRDefault="00E651D8" w:rsidP="00E651D8">
      <w:pPr>
        <w:spacing w:before="120" w:after="120"/>
        <w:rPr>
          <w:color w:val="auto"/>
          <w:szCs w:val="28"/>
        </w:rPr>
      </w:pPr>
      <w:r w:rsidRPr="00BB630B">
        <w:rPr>
          <w:color w:val="auto"/>
          <w:szCs w:val="28"/>
        </w:rPr>
        <w:t xml:space="preserve">Далее документ будет отправлен на этап </w:t>
      </w:r>
      <w:r w:rsidRPr="00BB630B">
        <w:rPr>
          <w:b/>
          <w:color w:val="auto"/>
          <w:szCs w:val="28"/>
        </w:rPr>
        <w:t>Согласование</w:t>
      </w:r>
      <w:r w:rsidRPr="00BB630B">
        <w:rPr>
          <w:color w:val="auto"/>
          <w:szCs w:val="28"/>
        </w:rPr>
        <w:t xml:space="preserve"> пользователю с ролью </w:t>
      </w:r>
      <w:r w:rsidRPr="00BB630B">
        <w:rPr>
          <w:b/>
          <w:color w:val="auto"/>
          <w:szCs w:val="28"/>
        </w:rPr>
        <w:t>Руководитель структурного подразделения</w:t>
      </w:r>
      <w:r w:rsidRPr="00BB630B">
        <w:rPr>
          <w:color w:val="auto"/>
          <w:szCs w:val="28"/>
        </w:rPr>
        <w:t xml:space="preserve">, пользователю следует проверить документ на корректность заполнения реквизитов, в случае положительного решения отправить на следующий этап </w:t>
      </w:r>
      <w:r w:rsidRPr="00BB630B">
        <w:rPr>
          <w:b/>
          <w:color w:val="auto"/>
          <w:szCs w:val="28"/>
        </w:rPr>
        <w:t>Согласование</w:t>
      </w:r>
      <w:r w:rsidRPr="00BB630B">
        <w:rPr>
          <w:color w:val="auto"/>
          <w:szCs w:val="28"/>
        </w:rPr>
        <w:t xml:space="preserve"> пользователю с ролью </w:t>
      </w:r>
      <w:r w:rsidRPr="00BB630B">
        <w:rPr>
          <w:b/>
          <w:color w:val="auto"/>
          <w:szCs w:val="28"/>
        </w:rPr>
        <w:t>Руководитель</w:t>
      </w:r>
      <w:r w:rsidRPr="00BB630B">
        <w:rPr>
          <w:color w:val="auto"/>
          <w:szCs w:val="28"/>
        </w:rPr>
        <w:t xml:space="preserve"> по кнопке </w:t>
      </w:r>
      <w:r w:rsidRPr="00BB630B">
        <w:rPr>
          <w:b/>
          <w:color w:val="auto"/>
          <w:szCs w:val="28"/>
        </w:rPr>
        <w:t>На согласовании в бухгалтерии</w:t>
      </w:r>
      <w:r w:rsidRPr="00BB630B">
        <w:rPr>
          <w:color w:val="auto"/>
          <w:szCs w:val="28"/>
        </w:rPr>
        <w:t xml:space="preserve">. </w:t>
      </w:r>
    </w:p>
    <w:p w14:paraId="0006B220" w14:textId="77777777" w:rsidR="00E651D8" w:rsidRPr="00BB630B" w:rsidRDefault="00E651D8" w:rsidP="00F60910">
      <w:pPr>
        <w:spacing w:before="120" w:after="120"/>
        <w:ind w:firstLine="851"/>
        <w:rPr>
          <w:color w:val="auto"/>
          <w:szCs w:val="28"/>
        </w:rPr>
      </w:pPr>
      <w:r w:rsidRPr="00BB630B">
        <w:rPr>
          <w:noProof/>
          <w:snapToGrid/>
          <w:color w:val="auto"/>
          <w:szCs w:val="28"/>
        </w:rPr>
        <w:lastRenderedPageBreak/>
        <w:drawing>
          <wp:inline distT="0" distB="0" distL="0" distR="0" wp14:anchorId="229BD436" wp14:editId="4F28F169">
            <wp:extent cx="5391719" cy="3835247"/>
            <wp:effectExtent l="0" t="0" r="0" b="0"/>
            <wp:docPr id="2043434781" name="Рисунок 204343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81" name="Скриншот 27-11-2023 160143.jp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5397693" cy="3839497"/>
                    </a:xfrm>
                    <a:prstGeom prst="rect">
                      <a:avLst/>
                    </a:prstGeom>
                  </pic:spPr>
                </pic:pic>
              </a:graphicData>
            </a:graphic>
          </wp:inline>
        </w:drawing>
      </w:r>
    </w:p>
    <w:p w14:paraId="1BEC3790" w14:textId="77777777" w:rsidR="00E651D8" w:rsidRPr="00BB630B" w:rsidRDefault="00E651D8" w:rsidP="00E651D8">
      <w:pPr>
        <w:pStyle w:val="Bullet1"/>
        <w:numPr>
          <w:ilvl w:val="0"/>
          <w:numId w:val="0"/>
        </w:numPr>
        <w:spacing w:before="120" w:line="240" w:lineRule="auto"/>
        <w:ind w:left="644" w:hanging="284"/>
        <w:jc w:val="center"/>
        <w:rPr>
          <w:sz w:val="28"/>
          <w:szCs w:val="28"/>
        </w:rPr>
      </w:pPr>
      <w:bookmarkStart w:id="2920" w:name="_Toc217663129"/>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321</w:t>
      </w:r>
      <w:r w:rsidR="00CF53F6">
        <w:rPr>
          <w:sz w:val="28"/>
          <w:szCs w:val="28"/>
        </w:rPr>
        <w:fldChar w:fldCharType="end"/>
      </w:r>
      <w:r w:rsidRPr="00BB630B">
        <w:rPr>
          <w:sz w:val="28"/>
          <w:szCs w:val="28"/>
        </w:rPr>
        <w:t xml:space="preserve"> – Авансовый отчет</w:t>
      </w:r>
      <w:bookmarkEnd w:id="2920"/>
    </w:p>
    <w:p w14:paraId="501C6328"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продолжить заполнение реквизитов в форме </w:t>
      </w:r>
      <w:r w:rsidRPr="00BB630B">
        <w:rPr>
          <w:rStyle w:val="Interface"/>
          <w:color w:val="auto"/>
          <w:szCs w:val="28"/>
        </w:rPr>
        <w:t>Настройка отражения расходов в учете</w:t>
      </w:r>
      <w:r w:rsidRPr="00BB630B">
        <w:rPr>
          <w:color w:val="auto"/>
          <w:szCs w:val="28"/>
        </w:rPr>
        <w:t xml:space="preserve">, которая вызывается с помощью гиперссылки в поле </w:t>
      </w:r>
      <w:r w:rsidRPr="00BB630B">
        <w:rPr>
          <w:rStyle w:val="Interface"/>
          <w:color w:val="auto"/>
          <w:szCs w:val="28"/>
        </w:rPr>
        <w:t>Дебет</w:t>
      </w:r>
      <w:r w:rsidRPr="00BB630B">
        <w:rPr>
          <w:color w:val="auto"/>
          <w:szCs w:val="28"/>
        </w:rPr>
        <w:t xml:space="preserve">. </w:t>
      </w:r>
    </w:p>
    <w:p w14:paraId="6C14E6D2"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реквизита </w:t>
      </w:r>
      <w:r w:rsidRPr="00BB630B">
        <w:rPr>
          <w:rStyle w:val="Interface"/>
          <w:color w:val="auto"/>
          <w:szCs w:val="28"/>
        </w:rPr>
        <w:t>Счет дебета</w:t>
      </w:r>
      <w:r w:rsidRPr="00BB630B">
        <w:rPr>
          <w:color w:val="auto"/>
          <w:szCs w:val="28"/>
        </w:rPr>
        <w:t xml:space="preserve"> необходимо выбрать из плана счетов ЕПСБУ субсчет, в дебет которого будет отнесена сумма расхода по строке. </w:t>
      </w:r>
    </w:p>
    <w:p w14:paraId="78E7F8B4"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КПС</w:t>
      </w:r>
      <w:r w:rsidRPr="00BB630B">
        <w:rPr>
          <w:color w:val="auto"/>
          <w:szCs w:val="28"/>
        </w:rPr>
        <w:t>.</w:t>
      </w:r>
    </w:p>
    <w:p w14:paraId="763CF950" w14:textId="77777777" w:rsidR="00E651D8" w:rsidRPr="00BB630B" w:rsidRDefault="00E651D8" w:rsidP="00F60910">
      <w:pPr>
        <w:spacing w:before="120" w:after="120"/>
        <w:ind w:firstLine="851"/>
        <w:rPr>
          <w:color w:val="auto"/>
          <w:szCs w:val="28"/>
        </w:rPr>
      </w:pPr>
      <w:r w:rsidRPr="00BB630B">
        <w:rPr>
          <w:b/>
          <w:color w:val="auto"/>
          <w:szCs w:val="28"/>
        </w:rPr>
        <w:t>КФО</w:t>
      </w:r>
      <w:r w:rsidRPr="00BB630B">
        <w:rPr>
          <w:color w:val="auto"/>
          <w:szCs w:val="28"/>
        </w:rPr>
        <w:t xml:space="preserve"> – значение КФО от которого ведется учет в программе;</w:t>
      </w:r>
    </w:p>
    <w:p w14:paraId="1C356FDF" w14:textId="77777777" w:rsidR="00E651D8" w:rsidRPr="00BB630B" w:rsidRDefault="00E651D8" w:rsidP="00F60910">
      <w:pPr>
        <w:spacing w:before="120" w:after="120"/>
        <w:ind w:firstLine="851"/>
        <w:rPr>
          <w:color w:val="auto"/>
          <w:szCs w:val="28"/>
        </w:rPr>
      </w:pPr>
      <w:r w:rsidRPr="00BB630B">
        <w:rPr>
          <w:noProof/>
          <w:snapToGrid/>
          <w:color w:val="auto"/>
          <w:szCs w:val="28"/>
        </w:rPr>
        <w:lastRenderedPageBreak/>
        <w:drawing>
          <wp:inline distT="0" distB="0" distL="0" distR="0" wp14:anchorId="70C22228" wp14:editId="62A550A4">
            <wp:extent cx="5501301" cy="2667508"/>
            <wp:effectExtent l="0" t="0" r="4445" b="0"/>
            <wp:docPr id="2043434783" name="Рисунок 204343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83" name="Скриншот 27-11-2023 160344.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507712" cy="2670617"/>
                    </a:xfrm>
                    <a:prstGeom prst="rect">
                      <a:avLst/>
                    </a:prstGeom>
                  </pic:spPr>
                </pic:pic>
              </a:graphicData>
            </a:graphic>
          </wp:inline>
        </w:drawing>
      </w:r>
    </w:p>
    <w:p w14:paraId="49117097" w14:textId="77777777" w:rsidR="00E651D8" w:rsidRPr="00BB630B" w:rsidRDefault="00E651D8" w:rsidP="00E651D8">
      <w:pPr>
        <w:pStyle w:val="Bullet1"/>
        <w:numPr>
          <w:ilvl w:val="0"/>
          <w:numId w:val="0"/>
        </w:numPr>
        <w:spacing w:before="120" w:line="240" w:lineRule="auto"/>
        <w:ind w:left="644" w:hanging="284"/>
        <w:jc w:val="center"/>
        <w:rPr>
          <w:sz w:val="28"/>
          <w:szCs w:val="28"/>
        </w:rPr>
      </w:pPr>
      <w:bookmarkStart w:id="2921" w:name="_Toc217663130"/>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322</w:t>
      </w:r>
      <w:r w:rsidR="00CF53F6">
        <w:rPr>
          <w:sz w:val="28"/>
          <w:szCs w:val="28"/>
        </w:rPr>
        <w:fldChar w:fldCharType="end"/>
      </w:r>
      <w:r w:rsidRPr="00BB630B">
        <w:rPr>
          <w:sz w:val="28"/>
          <w:szCs w:val="28"/>
        </w:rPr>
        <w:t xml:space="preserve"> – Авансовый отчет</w:t>
      </w:r>
      <w:bookmarkEnd w:id="2921"/>
    </w:p>
    <w:p w14:paraId="3D191BA2" w14:textId="77777777" w:rsidR="00E651D8" w:rsidRPr="00BB630B" w:rsidRDefault="00E651D8" w:rsidP="00F60910">
      <w:pPr>
        <w:spacing w:before="120" w:after="120"/>
        <w:ind w:firstLine="851"/>
        <w:rPr>
          <w:color w:val="auto"/>
          <w:szCs w:val="28"/>
        </w:rPr>
      </w:pPr>
    </w:p>
    <w:p w14:paraId="0745FA5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«Сведения о внесении остатка, выдаче перерасхода»</w:t>
      </w:r>
      <w:r w:rsidRPr="00BB630B">
        <w:rPr>
          <w:color w:val="auto"/>
          <w:szCs w:val="28"/>
        </w:rPr>
        <w:t xml:space="preserve">. На закладке </w:t>
      </w:r>
      <w:r w:rsidRPr="00BB630B">
        <w:rPr>
          <w:rStyle w:val="Interface"/>
          <w:color w:val="auto"/>
          <w:szCs w:val="28"/>
        </w:rPr>
        <w:t>Сведения о внесении остатка, выдаче перерасхода</w:t>
      </w:r>
      <w:r w:rsidRPr="00BB630B">
        <w:rPr>
          <w:color w:val="auto"/>
          <w:szCs w:val="28"/>
        </w:rPr>
        <w:t xml:space="preserve"> можно указать документы, которыми были зарегистрированы перерасход или внесение остатка по данному авансовому отчету. </w:t>
      </w:r>
    </w:p>
    <w:p w14:paraId="22A1589C" w14:textId="77777777" w:rsidR="00E651D8" w:rsidRPr="00BB630B" w:rsidRDefault="00E651D8" w:rsidP="00F60910">
      <w:pPr>
        <w:spacing w:before="120" w:after="120"/>
        <w:ind w:firstLine="851"/>
        <w:rPr>
          <w:color w:val="auto"/>
          <w:szCs w:val="28"/>
        </w:rPr>
      </w:pPr>
      <w:r w:rsidRPr="00BB630B">
        <w:rPr>
          <w:noProof/>
          <w:snapToGrid/>
          <w:color w:val="auto"/>
          <w:szCs w:val="28"/>
        </w:rPr>
        <w:drawing>
          <wp:inline distT="0" distB="0" distL="0" distR="0" wp14:anchorId="7B138402" wp14:editId="36BC382A">
            <wp:extent cx="4688911" cy="1688897"/>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27-11-2023 160621.jp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4697689" cy="1692059"/>
                    </a:xfrm>
                    <a:prstGeom prst="rect">
                      <a:avLst/>
                    </a:prstGeom>
                  </pic:spPr>
                </pic:pic>
              </a:graphicData>
            </a:graphic>
          </wp:inline>
        </w:drawing>
      </w:r>
    </w:p>
    <w:p w14:paraId="22D12853" w14:textId="77777777" w:rsidR="00E651D8" w:rsidRPr="00BB630B" w:rsidRDefault="00E651D8" w:rsidP="00E651D8">
      <w:pPr>
        <w:pStyle w:val="Bullet1"/>
        <w:numPr>
          <w:ilvl w:val="0"/>
          <w:numId w:val="0"/>
        </w:numPr>
        <w:spacing w:before="120" w:line="240" w:lineRule="auto"/>
        <w:ind w:left="644" w:hanging="284"/>
        <w:jc w:val="center"/>
        <w:rPr>
          <w:sz w:val="28"/>
          <w:szCs w:val="28"/>
        </w:rPr>
      </w:pPr>
      <w:bookmarkStart w:id="2922" w:name="_Toc217663131"/>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323</w:t>
      </w:r>
      <w:r w:rsidR="00CF53F6">
        <w:rPr>
          <w:sz w:val="28"/>
          <w:szCs w:val="28"/>
        </w:rPr>
        <w:fldChar w:fldCharType="end"/>
      </w:r>
      <w:r w:rsidRPr="00BB630B">
        <w:rPr>
          <w:sz w:val="28"/>
          <w:szCs w:val="28"/>
        </w:rPr>
        <w:t xml:space="preserve"> – Авансовый отчет</w:t>
      </w:r>
      <w:bookmarkEnd w:id="2922"/>
    </w:p>
    <w:p w14:paraId="4D04AED9" w14:textId="77777777" w:rsidR="00E651D8" w:rsidRPr="00BB630B" w:rsidRDefault="00E651D8" w:rsidP="00E651D8">
      <w:pPr>
        <w:spacing w:before="120" w:after="120"/>
        <w:ind w:firstLine="851"/>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Расходы подотчетного лица</w:t>
      </w:r>
      <w:r w:rsidRPr="00BB630B">
        <w:rPr>
          <w:color w:val="auto"/>
          <w:szCs w:val="28"/>
        </w:rPr>
        <w:t>.</w:t>
      </w:r>
    </w:p>
    <w:p w14:paraId="47B4AB99" w14:textId="77777777" w:rsidR="00E651D8" w:rsidRPr="00BB630B" w:rsidRDefault="00E651D8" w:rsidP="00E651D8">
      <w:pPr>
        <w:spacing w:before="120" w:after="120"/>
        <w:rPr>
          <w:rStyle w:val="Interface"/>
          <w:color w:val="auto"/>
          <w:szCs w:val="28"/>
        </w:rPr>
      </w:pPr>
      <w:r w:rsidRPr="00BB630B">
        <w:rPr>
          <w:color w:val="auto"/>
          <w:szCs w:val="28"/>
        </w:rPr>
        <w:t xml:space="preserve">После проверки правильности заполнения документа его следует отправить документ на следующий этап с помощью кнопки </w:t>
      </w:r>
      <w:r w:rsidRPr="00BB630B">
        <w:rPr>
          <w:rStyle w:val="Interface"/>
          <w:color w:val="auto"/>
          <w:szCs w:val="28"/>
        </w:rPr>
        <w:t xml:space="preserve">На подписание в ЦБ. </w:t>
      </w:r>
    </w:p>
    <w:p w14:paraId="7927F494" w14:textId="77777777" w:rsidR="00E651D8" w:rsidRPr="00BB630B" w:rsidRDefault="00E651D8" w:rsidP="00E651D8">
      <w:pPr>
        <w:spacing w:before="120" w:after="120"/>
        <w:rPr>
          <w:color w:val="auto"/>
          <w:szCs w:val="28"/>
        </w:rPr>
      </w:pPr>
      <w:r w:rsidRPr="00BB630B">
        <w:rPr>
          <w:color w:val="auto"/>
          <w:szCs w:val="28"/>
        </w:rPr>
        <w:t xml:space="preserve">Далее документ будет отправлен на этап </w:t>
      </w:r>
      <w:r w:rsidRPr="00BB630B">
        <w:rPr>
          <w:b/>
          <w:color w:val="auto"/>
          <w:szCs w:val="28"/>
        </w:rPr>
        <w:t>Согласование</w:t>
      </w:r>
      <w:r w:rsidRPr="00BB630B">
        <w:rPr>
          <w:color w:val="auto"/>
          <w:szCs w:val="28"/>
        </w:rPr>
        <w:t xml:space="preserve"> пользователю с ролью </w:t>
      </w:r>
      <w:r w:rsidRPr="00BB630B">
        <w:rPr>
          <w:b/>
          <w:color w:val="auto"/>
          <w:szCs w:val="28"/>
        </w:rPr>
        <w:t>Главный бухгалтер</w:t>
      </w:r>
      <w:r w:rsidRPr="00BB630B">
        <w:rPr>
          <w:color w:val="auto"/>
          <w:szCs w:val="28"/>
        </w:rPr>
        <w:t xml:space="preserve">, пользователю следует проверить документ на корректность заполнения реквизитов, в случае положительного решения </w:t>
      </w:r>
      <w:r w:rsidRPr="00BB630B">
        <w:rPr>
          <w:color w:val="auto"/>
          <w:szCs w:val="28"/>
        </w:rPr>
        <w:lastRenderedPageBreak/>
        <w:t xml:space="preserve">отправить на следующий этап </w:t>
      </w:r>
      <w:r w:rsidRPr="00BB630B">
        <w:rPr>
          <w:b/>
          <w:color w:val="auto"/>
          <w:szCs w:val="28"/>
        </w:rPr>
        <w:t>Отражение в учете</w:t>
      </w:r>
      <w:r w:rsidRPr="00BB630B">
        <w:rPr>
          <w:color w:val="auto"/>
          <w:szCs w:val="28"/>
        </w:rPr>
        <w:t xml:space="preserve"> пользователю с ролью </w:t>
      </w:r>
      <w:r w:rsidRPr="00BB630B">
        <w:rPr>
          <w:b/>
          <w:color w:val="auto"/>
          <w:szCs w:val="28"/>
        </w:rPr>
        <w:t>Руководитель</w:t>
      </w:r>
      <w:r w:rsidRPr="00BB630B">
        <w:rPr>
          <w:color w:val="auto"/>
          <w:szCs w:val="28"/>
        </w:rPr>
        <w:t xml:space="preserve"> по кнопке </w:t>
      </w:r>
      <w:r w:rsidRPr="00BB630B">
        <w:rPr>
          <w:b/>
          <w:color w:val="auto"/>
          <w:szCs w:val="28"/>
        </w:rPr>
        <w:t>На подписание</w:t>
      </w:r>
      <w:r w:rsidRPr="00BB630B">
        <w:rPr>
          <w:color w:val="auto"/>
          <w:szCs w:val="28"/>
        </w:rPr>
        <w:t xml:space="preserve">. </w:t>
      </w:r>
    </w:p>
    <w:p w14:paraId="0CDED678" w14:textId="77777777" w:rsidR="00E651D8" w:rsidRPr="00BB630B" w:rsidRDefault="00D2444D" w:rsidP="00E651D8">
      <w:pPr>
        <w:spacing w:before="120" w:after="120"/>
        <w:rPr>
          <w:rStyle w:val="Interface"/>
          <w:b w:val="0"/>
          <w:color w:val="auto"/>
          <w:szCs w:val="28"/>
        </w:rPr>
      </w:pPr>
      <w:r w:rsidRPr="00BB630B">
        <w:rPr>
          <w:rStyle w:val="Interface"/>
          <w:b w:val="0"/>
          <w:color w:val="auto"/>
          <w:szCs w:val="28"/>
        </w:rPr>
        <w:t xml:space="preserve">Пользователь с ролью </w:t>
      </w:r>
      <w:r w:rsidRPr="00BB630B">
        <w:rPr>
          <w:rStyle w:val="Interface"/>
          <w:color w:val="auto"/>
          <w:szCs w:val="28"/>
        </w:rPr>
        <w:t>Руководитель</w:t>
      </w:r>
      <w:r w:rsidRPr="00BB630B">
        <w:rPr>
          <w:rStyle w:val="Interface"/>
          <w:b w:val="0"/>
          <w:color w:val="auto"/>
          <w:szCs w:val="28"/>
        </w:rPr>
        <w:t xml:space="preserve"> отражает документ в учете. </w:t>
      </w:r>
    </w:p>
    <w:p w14:paraId="5BD66114" w14:textId="77777777" w:rsidR="00B10FB0" w:rsidRPr="00BB630B" w:rsidRDefault="00B10FB0" w:rsidP="00EF6BFC">
      <w:pPr>
        <w:spacing w:before="120" w:after="120"/>
        <w:ind w:firstLine="0"/>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Чтобы распечатать авансовый отчет, его необходимо предварительно записать с помощью кнопки </w:t>
      </w:r>
      <w:r w:rsidRPr="00BB630B">
        <w:rPr>
          <w:rStyle w:val="Interface"/>
          <w:color w:val="auto"/>
          <w:szCs w:val="28"/>
        </w:rPr>
        <w:t>Записать</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Авансовый отчет (ф. 0504505)</w:t>
      </w:r>
      <w:r w:rsidRPr="00BB630B">
        <w:rPr>
          <w:color w:val="auto"/>
          <w:szCs w:val="28"/>
        </w:rPr>
        <w:t>.</w:t>
      </w:r>
    </w:p>
    <w:p w14:paraId="4A5731E7"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по каждой строке табличной части закладки </w:t>
      </w:r>
      <w:r w:rsidRPr="00BB630B">
        <w:rPr>
          <w:rStyle w:val="Interface"/>
          <w:color w:val="auto"/>
          <w:szCs w:val="28"/>
        </w:rPr>
        <w:t>Израсходовано</w:t>
      </w:r>
      <w:r w:rsidRPr="00BB630B">
        <w:rPr>
          <w:color w:val="auto"/>
          <w:szCs w:val="28"/>
        </w:rPr>
        <w:t xml:space="preserve"> формируется проводка с кредита счета, указанного в графе </w:t>
      </w:r>
      <w:r w:rsidRPr="00BB630B">
        <w:rPr>
          <w:rStyle w:val="Interface"/>
          <w:color w:val="auto"/>
          <w:szCs w:val="28"/>
        </w:rPr>
        <w:t>Счет кредита</w:t>
      </w:r>
      <w:r w:rsidRPr="00BB630B">
        <w:rPr>
          <w:color w:val="auto"/>
          <w:szCs w:val="28"/>
        </w:rPr>
        <w:t xml:space="preserve">, в дебет счета, указанного в графе </w:t>
      </w:r>
      <w:r w:rsidRPr="00BB630B">
        <w:rPr>
          <w:rStyle w:val="Interface"/>
          <w:color w:val="auto"/>
          <w:szCs w:val="28"/>
        </w:rPr>
        <w:t>Счет дебета</w:t>
      </w:r>
      <w:r w:rsidRPr="00BB630B">
        <w:rPr>
          <w:color w:val="auto"/>
          <w:szCs w:val="28"/>
        </w:rPr>
        <w:t xml:space="preserve"> таблицы документа </w:t>
      </w:r>
      <w:r w:rsidRPr="00BB630B">
        <w:rPr>
          <w:rStyle w:val="Interface"/>
          <w:color w:val="auto"/>
          <w:szCs w:val="28"/>
        </w:rPr>
        <w:t>Авансовый отчет</w:t>
      </w:r>
      <w:r w:rsidRPr="00BB630B">
        <w:rPr>
          <w:color w:val="auto"/>
          <w:szCs w:val="28"/>
        </w:rPr>
        <w:t xml:space="preserve">. Также формируются проводки по начислению НДС. </w:t>
      </w:r>
    </w:p>
    <w:p w14:paraId="0E224B8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документ </w:t>
      </w:r>
      <w:r w:rsidRPr="00BB630B">
        <w:rPr>
          <w:rStyle w:val="Interface"/>
          <w:color w:val="auto"/>
          <w:sz w:val="28"/>
          <w:szCs w:val="28"/>
        </w:rPr>
        <w:t>Авансовый отчет</w:t>
      </w:r>
      <w:r w:rsidRPr="00BB630B">
        <w:rPr>
          <w:sz w:val="28"/>
          <w:szCs w:val="28"/>
        </w:rPr>
        <w:t xml:space="preserve"> был введен на основании «Заявления на выдачу аванса», то также будут сформированы проводки, корректирующие денежные обязательства на разницу между суммами принятых обязательств по «Заявлению на выдачу аванса» и израсходованными суммами, рассчитанными в таблице </w:t>
      </w:r>
      <w:r w:rsidRPr="00BB630B">
        <w:rPr>
          <w:rStyle w:val="Interface"/>
          <w:color w:val="auto"/>
          <w:sz w:val="28"/>
          <w:szCs w:val="28"/>
        </w:rPr>
        <w:t>Израсходовано</w:t>
      </w:r>
      <w:r w:rsidRPr="00BB630B">
        <w:rPr>
          <w:sz w:val="28"/>
          <w:szCs w:val="28"/>
        </w:rPr>
        <w:t xml:space="preserve"> авансового отчета.</w:t>
      </w:r>
    </w:p>
    <w:p w14:paraId="54B74C82" w14:textId="77777777" w:rsidR="00D2444D" w:rsidRPr="00BB630B" w:rsidRDefault="00D2444D" w:rsidP="00F60910">
      <w:pPr>
        <w:pStyle w:val="Notes"/>
        <w:spacing w:before="120" w:line="240" w:lineRule="auto"/>
        <w:ind w:left="0" w:firstLine="851"/>
        <w:rPr>
          <w:sz w:val="28"/>
          <w:szCs w:val="28"/>
        </w:rPr>
      </w:pPr>
      <w:r w:rsidRPr="00BB630B">
        <w:rPr>
          <w:noProof/>
          <w:sz w:val="28"/>
          <w:szCs w:val="28"/>
        </w:rPr>
        <w:drawing>
          <wp:inline distT="0" distB="0" distL="0" distR="0" wp14:anchorId="6DC36B69" wp14:editId="7CFC9845">
            <wp:extent cx="5491028" cy="4551857"/>
            <wp:effectExtent l="0" t="0" r="0" b="127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Скриншот 27-11-2023 161001.jpg"/>
                    <pic:cNvPicPr/>
                  </pic:nvPicPr>
                  <pic:blipFill>
                    <a:blip r:embed="rId362">
                      <a:extLst>
                        <a:ext uri="{28A0092B-C50C-407E-A947-70E740481C1C}">
                          <a14:useLocalDpi xmlns:a14="http://schemas.microsoft.com/office/drawing/2010/main" val="0"/>
                        </a:ext>
                      </a:extLst>
                    </a:blip>
                    <a:stretch>
                      <a:fillRect/>
                    </a:stretch>
                  </pic:blipFill>
                  <pic:spPr>
                    <a:xfrm>
                      <a:off x="0" y="0"/>
                      <a:ext cx="5493225" cy="4553678"/>
                    </a:xfrm>
                    <a:prstGeom prst="rect">
                      <a:avLst/>
                    </a:prstGeom>
                  </pic:spPr>
                </pic:pic>
              </a:graphicData>
            </a:graphic>
          </wp:inline>
        </w:drawing>
      </w:r>
    </w:p>
    <w:p w14:paraId="16FEFD5B" w14:textId="77777777" w:rsidR="00D2444D" w:rsidRPr="00BB630B" w:rsidRDefault="00D2444D" w:rsidP="00D2444D">
      <w:pPr>
        <w:pStyle w:val="Bullet1"/>
        <w:numPr>
          <w:ilvl w:val="0"/>
          <w:numId w:val="0"/>
        </w:numPr>
        <w:spacing w:before="120" w:line="240" w:lineRule="auto"/>
        <w:ind w:left="644" w:hanging="284"/>
        <w:jc w:val="center"/>
        <w:rPr>
          <w:sz w:val="28"/>
          <w:szCs w:val="28"/>
        </w:rPr>
      </w:pPr>
      <w:bookmarkStart w:id="2923" w:name="_Toc217663132"/>
      <w:r w:rsidRPr="00BB630B">
        <w:rPr>
          <w:sz w:val="28"/>
          <w:szCs w:val="28"/>
        </w:rPr>
        <w:lastRenderedPageBreak/>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324</w:t>
      </w:r>
      <w:r w:rsidR="00CF53F6">
        <w:rPr>
          <w:sz w:val="28"/>
          <w:szCs w:val="28"/>
        </w:rPr>
        <w:fldChar w:fldCharType="end"/>
      </w:r>
      <w:r w:rsidRPr="00BB630B">
        <w:rPr>
          <w:sz w:val="28"/>
          <w:szCs w:val="28"/>
        </w:rPr>
        <w:t xml:space="preserve"> – Авансовый отчет</w:t>
      </w:r>
      <w:bookmarkEnd w:id="2923"/>
    </w:p>
    <w:p w14:paraId="4F4A55A3" w14:textId="77777777" w:rsidR="00D2444D" w:rsidRPr="00BB630B" w:rsidRDefault="00D2444D" w:rsidP="00F60910">
      <w:pPr>
        <w:pStyle w:val="Notes"/>
        <w:spacing w:before="120" w:line="240" w:lineRule="auto"/>
        <w:ind w:left="0" w:firstLine="851"/>
        <w:rPr>
          <w:sz w:val="28"/>
          <w:szCs w:val="28"/>
        </w:rPr>
      </w:pPr>
    </w:p>
    <w:p w14:paraId="71C4364A" w14:textId="77777777" w:rsidR="00B10FB0" w:rsidRPr="00BB630B" w:rsidRDefault="00B10FB0" w:rsidP="00F60910">
      <w:pPr>
        <w:pStyle w:val="3"/>
        <w:spacing w:before="120"/>
        <w:rPr>
          <w:color w:val="auto"/>
        </w:rPr>
      </w:pPr>
      <w:r w:rsidRPr="00BB630B">
        <w:rPr>
          <w:color w:val="auto"/>
        </w:rPr>
        <w:t xml:space="preserve"> </w:t>
      </w:r>
      <w:bookmarkStart w:id="2924" w:name="_Toc528274192"/>
      <w:bookmarkStart w:id="2925" w:name="_Toc528663480"/>
      <w:bookmarkStart w:id="2926" w:name="_Toc528663922"/>
      <w:bookmarkStart w:id="2927" w:name="_Toc528664349"/>
      <w:bookmarkStart w:id="2928" w:name="_Toc19219672"/>
      <w:bookmarkStart w:id="2929" w:name="_Toc37692864"/>
      <w:bookmarkStart w:id="2930" w:name="_Toc37693328"/>
      <w:bookmarkStart w:id="2931" w:name="_Toc38007294"/>
      <w:bookmarkStart w:id="2932" w:name="_Toc58004899"/>
      <w:bookmarkStart w:id="2933" w:name="_Toc58323133"/>
      <w:bookmarkStart w:id="2934" w:name="_Toc75965918"/>
      <w:bookmarkStart w:id="2935" w:name="_Toc95996108"/>
      <w:bookmarkStart w:id="2936" w:name="_Toc109983748"/>
      <w:bookmarkStart w:id="2937" w:name="_Toc111307320"/>
      <w:bookmarkStart w:id="2938" w:name="_Toc111307417"/>
      <w:bookmarkStart w:id="2939" w:name="_Toc111322090"/>
      <w:bookmarkStart w:id="2940" w:name="_Toc111322870"/>
      <w:bookmarkStart w:id="2941" w:name="_Toc122969935"/>
      <w:bookmarkStart w:id="2942" w:name="_Toc125457007"/>
      <w:bookmarkStart w:id="2943" w:name="_Toc125457193"/>
      <w:bookmarkStart w:id="2944" w:name="_Toc125461069"/>
      <w:bookmarkStart w:id="2945" w:name="_Toc125461165"/>
      <w:bookmarkStart w:id="2946" w:name="_Toc125625930"/>
      <w:bookmarkStart w:id="2947" w:name="_Toc128522846"/>
      <w:bookmarkStart w:id="2948" w:name="_Toc129704631"/>
      <w:bookmarkStart w:id="2949" w:name="_Toc135735074"/>
      <w:bookmarkStart w:id="2950" w:name="_Toc135735172"/>
      <w:bookmarkStart w:id="2951" w:name="_Toc146496724"/>
      <w:bookmarkStart w:id="2952" w:name="_Toc146540588"/>
      <w:bookmarkStart w:id="2953" w:name="_Toc146540687"/>
      <w:bookmarkStart w:id="2954" w:name="_Toc148353637"/>
      <w:bookmarkStart w:id="2955" w:name="_Toc149153650"/>
      <w:bookmarkStart w:id="2956" w:name="_Toc149154616"/>
      <w:bookmarkStart w:id="2957" w:name="_Toc149155194"/>
      <w:bookmarkStart w:id="2958" w:name="_Toc151054111"/>
      <w:bookmarkStart w:id="2959" w:name="_Toc151133670"/>
      <w:bookmarkStart w:id="2960" w:name="_Toc152929333"/>
      <w:bookmarkStart w:id="2961" w:name="_Toc183430113"/>
      <w:bookmarkStart w:id="2962" w:name="_Toc190952143"/>
      <w:bookmarkStart w:id="2963" w:name="_Toc190954030"/>
      <w:bookmarkStart w:id="2964" w:name="_Toc196600902"/>
      <w:bookmarkStart w:id="2965" w:name="_Toc217662759"/>
      <w:r w:rsidRPr="00BB630B">
        <w:rPr>
          <w:color w:val="auto"/>
        </w:rPr>
        <w:t>Эквайринговые операции</w:t>
      </w:r>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p>
    <w:p w14:paraId="0F639A30" w14:textId="77777777" w:rsidR="00B10FB0" w:rsidRPr="00BB630B" w:rsidRDefault="00B10FB0" w:rsidP="00F60910">
      <w:pPr>
        <w:pStyle w:val="40"/>
        <w:keepNext/>
        <w:spacing w:before="120"/>
        <w:rPr>
          <w:color w:val="auto"/>
        </w:rPr>
      </w:pPr>
      <w:bookmarkStart w:id="2966" w:name="_Toc528274193"/>
      <w:r w:rsidRPr="00BB630B">
        <w:rPr>
          <w:color w:val="auto"/>
        </w:rPr>
        <w:t>Эквайринговая операция</w:t>
      </w:r>
      <w:bookmarkEnd w:id="2966"/>
    </w:p>
    <w:p w14:paraId="7B1EED17" w14:textId="77777777" w:rsidR="00F676C3" w:rsidRPr="00BB630B" w:rsidRDefault="00F676C3" w:rsidP="00EF6BFC">
      <w:pPr>
        <w:spacing w:before="105" w:after="105"/>
        <w:ind w:left="525" w:right="525" w:firstLine="468"/>
        <w:rPr>
          <w:snapToGrid/>
          <w:szCs w:val="28"/>
        </w:rPr>
      </w:pPr>
      <w:r w:rsidRPr="00BB630B">
        <w:rPr>
          <w:rFonts w:hint="eastAsia"/>
          <w:snapToGrid/>
          <w:szCs w:val="28"/>
        </w:rPr>
        <w:t>Чтобы</w:t>
      </w:r>
      <w:r w:rsidRPr="00BB630B">
        <w:rPr>
          <w:snapToGrid/>
          <w:szCs w:val="28"/>
        </w:rPr>
        <w:t xml:space="preserve"> </w:t>
      </w:r>
      <w:r w:rsidRPr="00BB630B">
        <w:rPr>
          <w:rFonts w:hint="eastAsia"/>
          <w:snapToGrid/>
          <w:szCs w:val="28"/>
        </w:rPr>
        <w:t>начать</w:t>
      </w:r>
      <w:r w:rsidRPr="00BB630B">
        <w:rPr>
          <w:snapToGrid/>
          <w:szCs w:val="28"/>
        </w:rPr>
        <w:t xml:space="preserve"> </w:t>
      </w:r>
      <w:r w:rsidRPr="00BB630B">
        <w:rPr>
          <w:rFonts w:hint="eastAsia"/>
          <w:snapToGrid/>
          <w:szCs w:val="28"/>
        </w:rPr>
        <w:t>использовать</w:t>
      </w:r>
      <w:r w:rsidRPr="00BB630B">
        <w:rPr>
          <w:snapToGrid/>
          <w:szCs w:val="28"/>
        </w:rPr>
        <w:t xml:space="preserve"> </w:t>
      </w:r>
      <w:r w:rsidRPr="00BB630B">
        <w:rPr>
          <w:rFonts w:hint="eastAsia"/>
          <w:snapToGrid/>
          <w:szCs w:val="28"/>
        </w:rPr>
        <w:t>возможности</w:t>
      </w:r>
      <w:r w:rsidRPr="00BB630B">
        <w:rPr>
          <w:snapToGrid/>
          <w:szCs w:val="28"/>
        </w:rPr>
        <w:t xml:space="preserve"> </w:t>
      </w:r>
      <w:r w:rsidRPr="00BB630B">
        <w:rPr>
          <w:rFonts w:hint="eastAsia"/>
          <w:snapToGrid/>
          <w:szCs w:val="28"/>
        </w:rPr>
        <w:t>учета эквайринговых операций</w:t>
      </w:r>
      <w:r w:rsidRPr="00BB630B">
        <w:rPr>
          <w:snapToGrid/>
          <w:szCs w:val="28"/>
        </w:rPr>
        <w:t xml:space="preserve"> </w:t>
      </w:r>
      <w:r w:rsidRPr="00BB630B">
        <w:rPr>
          <w:rFonts w:hint="eastAsia"/>
          <w:snapToGrid/>
          <w:szCs w:val="28"/>
        </w:rPr>
        <w:t>и</w:t>
      </w:r>
      <w:r w:rsidRPr="00BB630B">
        <w:rPr>
          <w:snapToGrid/>
          <w:szCs w:val="28"/>
        </w:rPr>
        <w:t xml:space="preserve"> </w:t>
      </w:r>
      <w:r w:rsidRPr="00BB630B">
        <w:rPr>
          <w:rFonts w:hint="eastAsia"/>
          <w:snapToGrid/>
          <w:szCs w:val="28"/>
        </w:rPr>
        <w:t>взаимодействия</w:t>
      </w:r>
      <w:r w:rsidRPr="00BB630B">
        <w:rPr>
          <w:snapToGrid/>
          <w:szCs w:val="28"/>
        </w:rPr>
        <w:t xml:space="preserve"> </w:t>
      </w:r>
      <w:r w:rsidRPr="00BB630B">
        <w:rPr>
          <w:rFonts w:hint="eastAsia"/>
          <w:snapToGrid/>
          <w:szCs w:val="28"/>
        </w:rPr>
        <w:t>с</w:t>
      </w:r>
      <w:r w:rsidRPr="00BB630B">
        <w:rPr>
          <w:snapToGrid/>
          <w:szCs w:val="28"/>
        </w:rPr>
        <w:t xml:space="preserve"> </w:t>
      </w:r>
      <w:r w:rsidRPr="00BB630B">
        <w:rPr>
          <w:rFonts w:hint="eastAsia"/>
          <w:snapToGrid/>
          <w:szCs w:val="28"/>
        </w:rPr>
        <w:t>подключаемым</w:t>
      </w:r>
      <w:r w:rsidRPr="00BB630B">
        <w:rPr>
          <w:snapToGrid/>
          <w:szCs w:val="28"/>
        </w:rPr>
        <w:t xml:space="preserve"> </w:t>
      </w:r>
      <w:r w:rsidRPr="00BB630B">
        <w:rPr>
          <w:rFonts w:hint="eastAsia"/>
          <w:snapToGrid/>
          <w:szCs w:val="28"/>
        </w:rPr>
        <w:t>оборудованием</w:t>
      </w:r>
      <w:r w:rsidRPr="00BB630B">
        <w:rPr>
          <w:snapToGrid/>
          <w:szCs w:val="28"/>
        </w:rPr>
        <w:t xml:space="preserve">, </w:t>
      </w:r>
      <w:r w:rsidRPr="00BB630B">
        <w:rPr>
          <w:rFonts w:hint="eastAsia"/>
          <w:snapToGrid/>
          <w:szCs w:val="28"/>
        </w:rPr>
        <w:t>необходимо</w:t>
      </w:r>
      <w:r w:rsidRPr="00BB630B">
        <w:rPr>
          <w:snapToGrid/>
          <w:szCs w:val="28"/>
        </w:rPr>
        <w:t xml:space="preserve"> </w:t>
      </w:r>
      <w:r w:rsidRPr="00BB630B">
        <w:rPr>
          <w:rFonts w:hint="eastAsia"/>
          <w:snapToGrid/>
          <w:szCs w:val="28"/>
        </w:rPr>
        <w:t>выполнить</w:t>
      </w:r>
      <w:r w:rsidRPr="00BB630B">
        <w:rPr>
          <w:snapToGrid/>
          <w:szCs w:val="28"/>
        </w:rPr>
        <w:t xml:space="preserve"> </w:t>
      </w:r>
      <w:r w:rsidRPr="00BB630B">
        <w:rPr>
          <w:rFonts w:hint="eastAsia"/>
          <w:snapToGrid/>
          <w:szCs w:val="28"/>
        </w:rPr>
        <w:t>предварительные</w:t>
      </w:r>
      <w:r w:rsidRPr="00BB630B">
        <w:rPr>
          <w:snapToGrid/>
          <w:szCs w:val="28"/>
        </w:rPr>
        <w:t xml:space="preserve"> </w:t>
      </w:r>
      <w:r w:rsidRPr="00BB630B">
        <w:rPr>
          <w:rFonts w:hint="eastAsia"/>
          <w:snapToGrid/>
          <w:szCs w:val="28"/>
        </w:rPr>
        <w:t>настройки</w:t>
      </w:r>
      <w:r w:rsidRPr="00BB630B">
        <w:rPr>
          <w:snapToGrid/>
          <w:szCs w:val="28"/>
        </w:rPr>
        <w:t>.</w:t>
      </w:r>
    </w:p>
    <w:p w14:paraId="6C7A7A66" w14:textId="77777777" w:rsidR="00F676C3" w:rsidRPr="00BB630B" w:rsidRDefault="00F676C3" w:rsidP="00EF6BFC">
      <w:pPr>
        <w:spacing w:before="105" w:after="105"/>
        <w:ind w:left="525" w:right="525" w:firstLine="0"/>
        <w:rPr>
          <w:snapToGrid/>
          <w:szCs w:val="28"/>
        </w:rPr>
      </w:pPr>
      <w:r w:rsidRPr="00BB630B">
        <w:rPr>
          <w:rFonts w:hint="eastAsia"/>
          <w:snapToGrid/>
          <w:szCs w:val="28"/>
        </w:rPr>
        <w:t>Для</w:t>
      </w:r>
      <w:r w:rsidRPr="00BB630B">
        <w:rPr>
          <w:snapToGrid/>
          <w:szCs w:val="28"/>
        </w:rPr>
        <w:t xml:space="preserve"> </w:t>
      </w:r>
      <w:r w:rsidRPr="00BB630B">
        <w:rPr>
          <w:rFonts w:hint="eastAsia"/>
          <w:snapToGrid/>
          <w:szCs w:val="28"/>
        </w:rPr>
        <w:t>этого</w:t>
      </w:r>
      <w:r w:rsidRPr="00BB630B">
        <w:rPr>
          <w:snapToGrid/>
          <w:szCs w:val="28"/>
        </w:rPr>
        <w:t xml:space="preserve"> </w:t>
      </w:r>
      <w:r w:rsidRPr="00BB630B">
        <w:rPr>
          <w:rFonts w:hint="eastAsia"/>
          <w:snapToGrid/>
          <w:szCs w:val="28"/>
        </w:rPr>
        <w:t>в</w:t>
      </w:r>
      <w:r w:rsidRPr="00BB630B">
        <w:rPr>
          <w:snapToGrid/>
          <w:szCs w:val="28"/>
        </w:rPr>
        <w:t xml:space="preserve"> </w:t>
      </w:r>
      <w:r w:rsidRPr="00BB630B">
        <w:rPr>
          <w:rFonts w:hint="eastAsia"/>
          <w:snapToGrid/>
          <w:szCs w:val="28"/>
        </w:rPr>
        <w:t>разделе </w:t>
      </w:r>
      <w:r w:rsidRPr="00BB630B">
        <w:rPr>
          <w:rFonts w:hint="eastAsia"/>
          <w:b/>
          <w:bCs/>
          <w:snapToGrid/>
          <w:szCs w:val="28"/>
        </w:rPr>
        <w:t>Администрирование</w:t>
      </w:r>
      <w:r w:rsidRPr="00BB630B">
        <w:rPr>
          <w:rFonts w:hint="eastAsia"/>
          <w:snapToGrid/>
          <w:szCs w:val="28"/>
        </w:rPr>
        <w:t> следует</w:t>
      </w:r>
      <w:r w:rsidRPr="00BB630B">
        <w:rPr>
          <w:snapToGrid/>
          <w:szCs w:val="28"/>
        </w:rPr>
        <w:t xml:space="preserve"> </w:t>
      </w:r>
      <w:r w:rsidRPr="00BB630B">
        <w:rPr>
          <w:rFonts w:hint="eastAsia"/>
          <w:snapToGrid/>
          <w:szCs w:val="28"/>
        </w:rPr>
        <w:t>вызвать</w:t>
      </w:r>
      <w:r w:rsidRPr="00BB630B">
        <w:rPr>
          <w:snapToGrid/>
          <w:szCs w:val="28"/>
        </w:rPr>
        <w:t xml:space="preserve"> </w:t>
      </w:r>
      <w:r w:rsidRPr="00BB630B">
        <w:rPr>
          <w:rFonts w:hint="eastAsia"/>
          <w:snapToGrid/>
          <w:szCs w:val="28"/>
        </w:rPr>
        <w:t>команду</w:t>
      </w:r>
      <w:r w:rsidRPr="00BB630B">
        <w:rPr>
          <w:snapToGrid/>
          <w:szCs w:val="28"/>
        </w:rPr>
        <w:t xml:space="preserve"> </w:t>
      </w:r>
      <w:r w:rsidRPr="00BB630B">
        <w:rPr>
          <w:rFonts w:hint="eastAsia"/>
          <w:snapToGrid/>
          <w:szCs w:val="28"/>
        </w:rPr>
        <w:t>панели</w:t>
      </w:r>
      <w:r w:rsidRPr="00BB630B">
        <w:rPr>
          <w:snapToGrid/>
          <w:szCs w:val="28"/>
        </w:rPr>
        <w:t xml:space="preserve"> </w:t>
      </w:r>
      <w:r w:rsidRPr="00BB630B">
        <w:rPr>
          <w:rFonts w:hint="eastAsia"/>
          <w:snapToGrid/>
          <w:szCs w:val="28"/>
        </w:rPr>
        <w:t>навигации </w:t>
      </w:r>
      <w:r w:rsidRPr="00BB630B">
        <w:rPr>
          <w:rFonts w:hint="eastAsia"/>
          <w:b/>
          <w:bCs/>
          <w:snapToGrid/>
          <w:szCs w:val="28"/>
        </w:rPr>
        <w:t>Настройка</w:t>
      </w:r>
      <w:r w:rsidRPr="00BB630B">
        <w:rPr>
          <w:b/>
          <w:bCs/>
          <w:snapToGrid/>
          <w:szCs w:val="28"/>
        </w:rPr>
        <w:t xml:space="preserve"> </w:t>
      </w:r>
      <w:r w:rsidRPr="00BB630B">
        <w:rPr>
          <w:rFonts w:hint="eastAsia"/>
          <w:b/>
          <w:bCs/>
          <w:snapToGrid/>
          <w:szCs w:val="28"/>
        </w:rPr>
        <w:t>параметров</w:t>
      </w:r>
      <w:r w:rsidRPr="00BB630B">
        <w:rPr>
          <w:b/>
          <w:bCs/>
          <w:snapToGrid/>
          <w:szCs w:val="28"/>
        </w:rPr>
        <w:t xml:space="preserve"> </w:t>
      </w:r>
      <w:r w:rsidRPr="00BB630B">
        <w:rPr>
          <w:rFonts w:hint="eastAsia"/>
          <w:b/>
          <w:bCs/>
          <w:snapToGrid/>
          <w:szCs w:val="28"/>
        </w:rPr>
        <w:t>учета </w:t>
      </w:r>
      <w:r w:rsidRPr="00BB630B">
        <w:rPr>
          <w:rFonts w:hint="eastAsia"/>
          <w:snapToGrid/>
          <w:szCs w:val="28"/>
        </w:rPr>
        <w:t>и</w:t>
      </w:r>
      <w:r w:rsidRPr="00BB630B">
        <w:rPr>
          <w:snapToGrid/>
          <w:szCs w:val="28"/>
        </w:rPr>
        <w:t xml:space="preserve"> </w:t>
      </w:r>
      <w:r w:rsidRPr="00BB630B">
        <w:rPr>
          <w:rFonts w:hint="eastAsia"/>
          <w:snapToGrid/>
          <w:szCs w:val="28"/>
        </w:rPr>
        <w:t>включить</w:t>
      </w:r>
      <w:r w:rsidRPr="00BB630B">
        <w:rPr>
          <w:snapToGrid/>
          <w:szCs w:val="28"/>
        </w:rPr>
        <w:t xml:space="preserve"> </w:t>
      </w:r>
      <w:r w:rsidRPr="00BB630B">
        <w:rPr>
          <w:rFonts w:hint="eastAsia"/>
          <w:snapToGrid/>
          <w:szCs w:val="28"/>
        </w:rPr>
        <w:t>опцию </w:t>
      </w:r>
      <w:r w:rsidRPr="00BB630B">
        <w:rPr>
          <w:rFonts w:hint="eastAsia"/>
          <w:b/>
          <w:bCs/>
          <w:snapToGrid/>
          <w:szCs w:val="28"/>
        </w:rPr>
        <w:t>Оплата</w:t>
      </w:r>
      <w:r w:rsidRPr="00BB630B">
        <w:rPr>
          <w:b/>
          <w:bCs/>
          <w:snapToGrid/>
          <w:szCs w:val="28"/>
        </w:rPr>
        <w:t xml:space="preserve"> </w:t>
      </w:r>
      <w:r w:rsidRPr="00BB630B">
        <w:rPr>
          <w:rFonts w:hint="eastAsia"/>
          <w:b/>
          <w:bCs/>
          <w:snapToGrid/>
          <w:szCs w:val="28"/>
        </w:rPr>
        <w:t>платежными</w:t>
      </w:r>
      <w:r w:rsidRPr="00BB630B">
        <w:rPr>
          <w:b/>
          <w:bCs/>
          <w:snapToGrid/>
          <w:szCs w:val="28"/>
        </w:rPr>
        <w:t xml:space="preserve"> </w:t>
      </w:r>
      <w:r w:rsidRPr="00BB630B">
        <w:rPr>
          <w:rFonts w:hint="eastAsia"/>
          <w:b/>
          <w:bCs/>
          <w:snapToGrid/>
          <w:szCs w:val="28"/>
        </w:rPr>
        <w:t>картами</w:t>
      </w:r>
      <w:r w:rsidRPr="00BB630B">
        <w:rPr>
          <w:b/>
          <w:bCs/>
          <w:snapToGrid/>
          <w:szCs w:val="28"/>
        </w:rPr>
        <w:t xml:space="preserve"> (</w:t>
      </w:r>
      <w:r w:rsidRPr="00BB630B">
        <w:rPr>
          <w:rFonts w:hint="eastAsia"/>
          <w:b/>
          <w:bCs/>
          <w:snapToGrid/>
          <w:szCs w:val="28"/>
        </w:rPr>
        <w:t>эквайринг</w:t>
      </w:r>
      <w:r w:rsidRPr="00BB630B">
        <w:rPr>
          <w:b/>
          <w:bCs/>
          <w:snapToGrid/>
          <w:szCs w:val="28"/>
        </w:rPr>
        <w:t>)</w:t>
      </w:r>
      <w:r w:rsidRPr="00BB630B">
        <w:rPr>
          <w:snapToGrid/>
          <w:szCs w:val="28"/>
        </w:rPr>
        <w:t xml:space="preserve">. </w:t>
      </w:r>
      <w:r w:rsidRPr="00BB630B">
        <w:rPr>
          <w:rFonts w:hint="eastAsia"/>
          <w:snapToGrid/>
          <w:szCs w:val="28"/>
        </w:rPr>
        <w:t>После</w:t>
      </w:r>
      <w:r w:rsidRPr="00BB630B">
        <w:rPr>
          <w:snapToGrid/>
          <w:szCs w:val="28"/>
        </w:rPr>
        <w:t xml:space="preserve"> </w:t>
      </w:r>
      <w:r w:rsidRPr="00BB630B">
        <w:rPr>
          <w:rFonts w:hint="eastAsia"/>
          <w:snapToGrid/>
          <w:szCs w:val="28"/>
        </w:rPr>
        <w:t>включения</w:t>
      </w:r>
      <w:r w:rsidRPr="00BB630B">
        <w:rPr>
          <w:snapToGrid/>
          <w:szCs w:val="28"/>
        </w:rPr>
        <w:t xml:space="preserve"> </w:t>
      </w:r>
      <w:r w:rsidRPr="00BB630B">
        <w:rPr>
          <w:rFonts w:hint="eastAsia"/>
          <w:snapToGrid/>
          <w:szCs w:val="28"/>
        </w:rPr>
        <w:t>опции </w:t>
      </w:r>
      <w:r w:rsidRPr="00BB630B">
        <w:rPr>
          <w:rFonts w:hint="eastAsia"/>
          <w:b/>
          <w:bCs/>
          <w:snapToGrid/>
          <w:szCs w:val="28"/>
        </w:rPr>
        <w:t>Оплата</w:t>
      </w:r>
      <w:r w:rsidRPr="00BB630B">
        <w:rPr>
          <w:b/>
          <w:bCs/>
          <w:snapToGrid/>
          <w:szCs w:val="28"/>
        </w:rPr>
        <w:t xml:space="preserve"> </w:t>
      </w:r>
      <w:r w:rsidRPr="00BB630B">
        <w:rPr>
          <w:rFonts w:hint="eastAsia"/>
          <w:b/>
          <w:bCs/>
          <w:snapToGrid/>
          <w:szCs w:val="28"/>
        </w:rPr>
        <w:t>платежными</w:t>
      </w:r>
      <w:r w:rsidRPr="00BB630B">
        <w:rPr>
          <w:b/>
          <w:bCs/>
          <w:snapToGrid/>
          <w:szCs w:val="28"/>
        </w:rPr>
        <w:t xml:space="preserve"> </w:t>
      </w:r>
      <w:r w:rsidRPr="00BB630B">
        <w:rPr>
          <w:rFonts w:hint="eastAsia"/>
          <w:b/>
          <w:bCs/>
          <w:snapToGrid/>
          <w:szCs w:val="28"/>
        </w:rPr>
        <w:t>картами</w:t>
      </w:r>
      <w:r w:rsidRPr="00BB630B">
        <w:rPr>
          <w:b/>
          <w:bCs/>
          <w:snapToGrid/>
          <w:szCs w:val="28"/>
        </w:rPr>
        <w:t xml:space="preserve"> (</w:t>
      </w:r>
      <w:r w:rsidRPr="00BB630B">
        <w:rPr>
          <w:rFonts w:hint="eastAsia"/>
          <w:b/>
          <w:bCs/>
          <w:snapToGrid/>
          <w:szCs w:val="28"/>
        </w:rPr>
        <w:t>эквайринг</w:t>
      </w:r>
      <w:r w:rsidRPr="00BB630B">
        <w:rPr>
          <w:b/>
          <w:bCs/>
          <w:snapToGrid/>
          <w:szCs w:val="28"/>
        </w:rPr>
        <w:t>)</w:t>
      </w:r>
      <w:r w:rsidRPr="00BB630B">
        <w:rPr>
          <w:rFonts w:hint="eastAsia"/>
          <w:snapToGrid/>
          <w:szCs w:val="28"/>
        </w:rPr>
        <w:t> станут</w:t>
      </w:r>
      <w:r w:rsidRPr="00BB630B">
        <w:rPr>
          <w:snapToGrid/>
          <w:szCs w:val="28"/>
        </w:rPr>
        <w:t xml:space="preserve"> </w:t>
      </w:r>
      <w:r w:rsidRPr="00BB630B">
        <w:rPr>
          <w:rFonts w:hint="eastAsia"/>
          <w:snapToGrid/>
          <w:szCs w:val="28"/>
        </w:rPr>
        <w:t>доступны</w:t>
      </w:r>
      <w:r w:rsidRPr="00BB630B">
        <w:rPr>
          <w:snapToGrid/>
          <w:szCs w:val="28"/>
        </w:rPr>
        <w:t xml:space="preserve"> </w:t>
      </w:r>
      <w:r w:rsidRPr="00BB630B">
        <w:rPr>
          <w:rFonts w:hint="eastAsia"/>
          <w:snapToGrid/>
          <w:szCs w:val="28"/>
        </w:rPr>
        <w:t>ссылки</w:t>
      </w:r>
      <w:r w:rsidRPr="00BB630B">
        <w:rPr>
          <w:snapToGrid/>
          <w:szCs w:val="28"/>
        </w:rPr>
        <w:t xml:space="preserve"> </w:t>
      </w:r>
      <w:r w:rsidRPr="00BB630B">
        <w:rPr>
          <w:rFonts w:hint="eastAsia"/>
          <w:snapToGrid/>
          <w:szCs w:val="28"/>
        </w:rPr>
        <w:t>на</w:t>
      </w:r>
      <w:r w:rsidRPr="00BB630B">
        <w:rPr>
          <w:snapToGrid/>
          <w:szCs w:val="28"/>
        </w:rPr>
        <w:t xml:space="preserve"> </w:t>
      </w:r>
      <w:r w:rsidRPr="00BB630B">
        <w:rPr>
          <w:rFonts w:hint="eastAsia"/>
          <w:snapToGrid/>
          <w:szCs w:val="28"/>
        </w:rPr>
        <w:t>справочники</w:t>
      </w:r>
      <w:r w:rsidRPr="00BB630B">
        <w:rPr>
          <w:snapToGrid/>
          <w:szCs w:val="28"/>
        </w:rPr>
        <w:t xml:space="preserve"> </w:t>
      </w:r>
      <w:r w:rsidRPr="00BB630B">
        <w:rPr>
          <w:rFonts w:hint="eastAsia"/>
          <w:snapToGrid/>
          <w:szCs w:val="28"/>
        </w:rPr>
        <w:t>и</w:t>
      </w:r>
      <w:r w:rsidRPr="00BB630B">
        <w:rPr>
          <w:snapToGrid/>
          <w:szCs w:val="28"/>
        </w:rPr>
        <w:t xml:space="preserve"> </w:t>
      </w:r>
      <w:r w:rsidRPr="00BB630B">
        <w:rPr>
          <w:rFonts w:hint="eastAsia"/>
          <w:snapToGrid/>
          <w:szCs w:val="28"/>
        </w:rPr>
        <w:t>регистры</w:t>
      </w:r>
      <w:r w:rsidRPr="00BB630B">
        <w:rPr>
          <w:snapToGrid/>
          <w:szCs w:val="28"/>
        </w:rPr>
        <w:t xml:space="preserve"> </w:t>
      </w:r>
      <w:r w:rsidRPr="00BB630B">
        <w:rPr>
          <w:rFonts w:hint="eastAsia"/>
          <w:snapToGrid/>
          <w:szCs w:val="28"/>
        </w:rPr>
        <w:t>подсистемы</w:t>
      </w:r>
      <w:r w:rsidRPr="00BB630B">
        <w:rPr>
          <w:snapToGrid/>
          <w:szCs w:val="28"/>
        </w:rPr>
        <w:t xml:space="preserve">, </w:t>
      </w:r>
      <w:r w:rsidRPr="00BB630B">
        <w:rPr>
          <w:rFonts w:hint="eastAsia"/>
          <w:snapToGrid/>
          <w:szCs w:val="28"/>
        </w:rPr>
        <w:t>которые</w:t>
      </w:r>
      <w:r w:rsidRPr="00BB630B">
        <w:rPr>
          <w:snapToGrid/>
          <w:szCs w:val="28"/>
        </w:rPr>
        <w:t xml:space="preserve"> </w:t>
      </w:r>
      <w:r w:rsidRPr="00BB630B">
        <w:rPr>
          <w:rFonts w:hint="eastAsia"/>
          <w:snapToGrid/>
          <w:szCs w:val="28"/>
        </w:rPr>
        <w:t>необходимо</w:t>
      </w:r>
      <w:r w:rsidRPr="00BB630B">
        <w:rPr>
          <w:snapToGrid/>
          <w:szCs w:val="28"/>
        </w:rPr>
        <w:t xml:space="preserve"> </w:t>
      </w:r>
      <w:r w:rsidRPr="00BB630B">
        <w:rPr>
          <w:rFonts w:hint="eastAsia"/>
          <w:snapToGrid/>
          <w:szCs w:val="28"/>
        </w:rPr>
        <w:t>настроить</w:t>
      </w:r>
    </w:p>
    <w:p w14:paraId="31B67C63" w14:textId="77777777" w:rsidR="00F676C3" w:rsidRPr="00BB630B" w:rsidRDefault="00F676C3" w:rsidP="00EF6BFC">
      <w:pPr>
        <w:pStyle w:val="a7"/>
        <w:ind w:left="709"/>
        <w:rPr>
          <w:szCs w:val="28"/>
        </w:rPr>
      </w:pPr>
    </w:p>
    <w:p w14:paraId="40CEBA02"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Эквайринговая операция</w:t>
      </w:r>
      <w:r w:rsidRPr="00BB630B">
        <w:rPr>
          <w:color w:val="auto"/>
          <w:szCs w:val="28"/>
        </w:rPr>
        <w:t xml:space="preserve"> предназначен для регистрации факта оплаты или возврата оплаты платежной картой, выполнения соответствующей банковской операции при условии наличия подключенного к конфигурации и настроенного оборудовании эквайринга, а также отражения в бухгалтерском и налоговом учете данных видов эквайринговых операций. Документ производит расчет и учет комиссии эквайера за проведение платежа и позволяет распечатать слип-чеки банковской операции и чек ККМ на подключаемом оборудовании.</w:t>
      </w:r>
    </w:p>
    <w:p w14:paraId="55C2A29C" w14:textId="77777777" w:rsidR="00B10FB0" w:rsidRPr="00BB630B" w:rsidRDefault="00B10FB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26E52A3E" w14:textId="77777777" w:rsidR="00F676C3" w:rsidRPr="00BB630B" w:rsidRDefault="00F676C3">
      <w:pPr>
        <w:pStyle w:val="Bullet1"/>
        <w:numPr>
          <w:ilvl w:val="0"/>
          <w:numId w:val="0"/>
        </w:numPr>
        <w:spacing w:before="120" w:line="240" w:lineRule="auto"/>
        <w:ind w:left="644"/>
        <w:rPr>
          <w:b/>
          <w:sz w:val="28"/>
          <w:szCs w:val="28"/>
        </w:rPr>
      </w:pPr>
      <w:r w:rsidRPr="00BB630B">
        <w:rPr>
          <w:sz w:val="28"/>
          <w:szCs w:val="28"/>
        </w:rPr>
        <w:t xml:space="preserve">Документ расположен в разделе </w:t>
      </w:r>
      <w:r w:rsidRPr="00BB630B">
        <w:rPr>
          <w:b/>
          <w:sz w:val="28"/>
          <w:szCs w:val="28"/>
        </w:rPr>
        <w:t>Денежные средства</w:t>
      </w:r>
      <w:r w:rsidRPr="00BB630B">
        <w:rPr>
          <w:sz w:val="28"/>
          <w:szCs w:val="28"/>
        </w:rPr>
        <w:t xml:space="preserve"> пункт меню </w:t>
      </w:r>
      <w:r w:rsidRPr="00BB630B">
        <w:rPr>
          <w:b/>
          <w:sz w:val="28"/>
          <w:szCs w:val="28"/>
        </w:rPr>
        <w:t>Эквайринг.</w:t>
      </w:r>
    </w:p>
    <w:p w14:paraId="409251C2" w14:textId="77777777" w:rsidR="00F676C3" w:rsidRPr="00BB630B" w:rsidRDefault="00F676C3" w:rsidP="00EF6BFC">
      <w:pPr>
        <w:pStyle w:val="Bullet1"/>
        <w:numPr>
          <w:ilvl w:val="0"/>
          <w:numId w:val="0"/>
        </w:numPr>
        <w:spacing w:before="120"/>
        <w:ind w:left="360" w:firstLine="284"/>
        <w:rPr>
          <w:b/>
          <w:sz w:val="28"/>
          <w:szCs w:val="28"/>
        </w:rPr>
      </w:pPr>
      <w:r w:rsidRPr="00BB630B">
        <w:rPr>
          <w:sz w:val="28"/>
          <w:szCs w:val="28"/>
        </w:rPr>
        <w:t>Описание бизнес процесса документа будет рассмотрено в рамках типизации</w:t>
      </w:r>
      <w:r w:rsidRPr="00BB630B">
        <w:rPr>
          <w:b/>
          <w:sz w:val="28"/>
          <w:szCs w:val="28"/>
        </w:rPr>
        <w:t xml:space="preserve"> Эквайринговая операция </w:t>
      </w:r>
      <w:r w:rsidRPr="00BB630B">
        <w:rPr>
          <w:sz w:val="28"/>
          <w:szCs w:val="28"/>
        </w:rPr>
        <w:t>с типовой операций</w:t>
      </w:r>
      <w:r w:rsidRPr="00BB630B">
        <w:rPr>
          <w:b/>
          <w:sz w:val="28"/>
          <w:szCs w:val="28"/>
        </w:rPr>
        <w:t xml:space="preserve"> Отражение эквайринговой операции (205.00, 209.00).</w:t>
      </w:r>
    </w:p>
    <w:p w14:paraId="48575305" w14:textId="77777777" w:rsidR="00F676C3" w:rsidRPr="00BB630B" w:rsidRDefault="00F676C3" w:rsidP="00EF6BFC">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5918D4F6" w14:textId="77777777" w:rsidR="00F676C3" w:rsidRPr="00BB630B" w:rsidRDefault="00F676C3" w:rsidP="00F60910">
      <w:pPr>
        <w:spacing w:before="120" w:after="120"/>
        <w:ind w:firstLine="851"/>
        <w:rPr>
          <w:color w:val="auto"/>
          <w:szCs w:val="28"/>
        </w:rPr>
      </w:pPr>
      <w:r w:rsidRPr="00BB630B">
        <w:rPr>
          <w:noProof/>
          <w:snapToGrid/>
          <w:color w:val="auto"/>
          <w:szCs w:val="28"/>
        </w:rPr>
        <w:lastRenderedPageBreak/>
        <w:drawing>
          <wp:inline distT="0" distB="0" distL="0" distR="0" wp14:anchorId="016A9C76" wp14:editId="7201050D">
            <wp:extent cx="2838450" cy="7505396"/>
            <wp:effectExtent l="0" t="0" r="0" b="63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Скриншот 27-11-2023 161652.jpg"/>
                    <pic:cNvPicPr/>
                  </pic:nvPicPr>
                  <pic:blipFill>
                    <a:blip r:embed="rId363">
                      <a:extLst>
                        <a:ext uri="{28A0092B-C50C-407E-A947-70E740481C1C}">
                          <a14:useLocalDpi xmlns:a14="http://schemas.microsoft.com/office/drawing/2010/main" val="0"/>
                        </a:ext>
                      </a:extLst>
                    </a:blip>
                    <a:stretch>
                      <a:fillRect/>
                    </a:stretch>
                  </pic:blipFill>
                  <pic:spPr>
                    <a:xfrm>
                      <a:off x="0" y="0"/>
                      <a:ext cx="2839010" cy="7506877"/>
                    </a:xfrm>
                    <a:prstGeom prst="rect">
                      <a:avLst/>
                    </a:prstGeom>
                  </pic:spPr>
                </pic:pic>
              </a:graphicData>
            </a:graphic>
          </wp:inline>
        </w:drawing>
      </w:r>
    </w:p>
    <w:p w14:paraId="28AEBBA8" w14:textId="77777777" w:rsidR="00F676C3" w:rsidRPr="00BB630B" w:rsidRDefault="00F676C3" w:rsidP="00F676C3">
      <w:pPr>
        <w:pStyle w:val="Bullet1"/>
        <w:numPr>
          <w:ilvl w:val="0"/>
          <w:numId w:val="0"/>
        </w:numPr>
        <w:spacing w:before="120" w:line="240" w:lineRule="auto"/>
        <w:ind w:left="644" w:hanging="284"/>
        <w:jc w:val="center"/>
        <w:rPr>
          <w:sz w:val="28"/>
          <w:szCs w:val="28"/>
        </w:rPr>
      </w:pPr>
      <w:bookmarkStart w:id="2967" w:name="_Toc217663133"/>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325</w:t>
      </w:r>
      <w:r w:rsidR="00CF53F6">
        <w:rPr>
          <w:sz w:val="28"/>
          <w:szCs w:val="28"/>
        </w:rPr>
        <w:fldChar w:fldCharType="end"/>
      </w:r>
      <w:r w:rsidRPr="00BB630B">
        <w:rPr>
          <w:sz w:val="28"/>
          <w:szCs w:val="28"/>
        </w:rPr>
        <w:t xml:space="preserve"> –Эквайринговая операция</w:t>
      </w:r>
      <w:bookmarkEnd w:id="2967"/>
    </w:p>
    <w:p w14:paraId="5261F126" w14:textId="77777777" w:rsidR="00F676C3" w:rsidRPr="00BB630B" w:rsidRDefault="00F676C3" w:rsidP="00F60910">
      <w:pPr>
        <w:spacing w:before="120" w:after="120"/>
        <w:ind w:firstLine="851"/>
        <w:rPr>
          <w:color w:val="auto"/>
          <w:szCs w:val="28"/>
        </w:rPr>
      </w:pPr>
    </w:p>
    <w:p w14:paraId="126D25D6" w14:textId="77777777" w:rsidR="0084373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w:t>
      </w:r>
    </w:p>
    <w:p w14:paraId="00512CDB" w14:textId="77777777" w:rsidR="00B10FB0" w:rsidRPr="00BB630B" w:rsidRDefault="00B10FB0" w:rsidP="00F60910">
      <w:pPr>
        <w:spacing w:before="120" w:after="120"/>
        <w:ind w:firstLine="851"/>
        <w:rPr>
          <w:color w:val="auto"/>
          <w:szCs w:val="28"/>
        </w:rPr>
      </w:pPr>
    </w:p>
    <w:p w14:paraId="4532842E" w14:textId="77777777" w:rsidR="00B10FB0" w:rsidRPr="00BB630B" w:rsidRDefault="00B10FB0" w:rsidP="00F60910">
      <w:pPr>
        <w:spacing w:before="120" w:after="120"/>
        <w:ind w:firstLine="851"/>
        <w:rPr>
          <w:color w:val="auto"/>
          <w:szCs w:val="28"/>
        </w:rPr>
      </w:pPr>
      <w:r w:rsidRPr="00BB630B">
        <w:rPr>
          <w:color w:val="auto"/>
          <w:szCs w:val="28"/>
        </w:rPr>
        <w:t>В форме списка предусмотрен отбор по реквизитам:</w:t>
      </w:r>
    </w:p>
    <w:p w14:paraId="3E05C283" w14:textId="77777777" w:rsidR="00B10FB0" w:rsidRPr="00BB630B" w:rsidRDefault="00B10FB0" w:rsidP="00C16F34">
      <w:pPr>
        <w:pStyle w:val="Bullet1"/>
        <w:numPr>
          <w:ilvl w:val="0"/>
          <w:numId w:val="496"/>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Организации</w:t>
      </w:r>
      <w:r w:rsidRPr="00BB630B">
        <w:rPr>
          <w:sz w:val="28"/>
          <w:szCs w:val="28"/>
        </w:rPr>
        <w:t xml:space="preserve">; </w:t>
      </w:r>
    </w:p>
    <w:p w14:paraId="7E03EFBB" w14:textId="77777777" w:rsidR="00B10FB0" w:rsidRPr="00BB630B" w:rsidRDefault="00B10FB0" w:rsidP="00C16F34">
      <w:pPr>
        <w:pStyle w:val="Bullet1"/>
        <w:numPr>
          <w:ilvl w:val="0"/>
          <w:numId w:val="496"/>
        </w:numPr>
        <w:spacing w:before="120" w:line="240" w:lineRule="auto"/>
        <w:ind w:left="1208" w:hanging="357"/>
        <w:rPr>
          <w:sz w:val="28"/>
          <w:szCs w:val="28"/>
        </w:rPr>
      </w:pPr>
      <w:r w:rsidRPr="00BB630B">
        <w:rPr>
          <w:rStyle w:val="Interface"/>
          <w:color w:val="auto"/>
          <w:sz w:val="28"/>
          <w:szCs w:val="28"/>
        </w:rPr>
        <w:t>Эквайринговый терминал</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Эквайринговые терминалы</w:t>
      </w:r>
      <w:r w:rsidRPr="00BB630B">
        <w:rPr>
          <w:sz w:val="28"/>
          <w:szCs w:val="28"/>
        </w:rPr>
        <w:t>.</w:t>
      </w:r>
    </w:p>
    <w:p w14:paraId="7810D875" w14:textId="77777777" w:rsidR="00B10FB0" w:rsidRPr="00BB630B" w:rsidRDefault="00B10FB0" w:rsidP="00F60910">
      <w:pPr>
        <w:spacing w:before="120" w:after="120"/>
        <w:ind w:firstLine="851"/>
        <w:rPr>
          <w:color w:val="auto"/>
          <w:szCs w:val="28"/>
        </w:rPr>
      </w:pPr>
      <w:r w:rsidRPr="00BB630B">
        <w:rPr>
          <w:color w:val="auto"/>
          <w:szCs w:val="28"/>
        </w:rPr>
        <w:t xml:space="preserve">Если для документа </w:t>
      </w:r>
      <w:r w:rsidRPr="00BB630B">
        <w:rPr>
          <w:rStyle w:val="Interface"/>
          <w:color w:val="auto"/>
          <w:szCs w:val="28"/>
        </w:rPr>
        <w:t>Эквайринговая операция</w:t>
      </w:r>
      <w:r w:rsidRPr="00BB630B">
        <w:rPr>
          <w:color w:val="auto"/>
          <w:szCs w:val="28"/>
        </w:rPr>
        <w:t xml:space="preserve"> была выполнена банковская операция, то в соответствующей колонке списка документов будет выводиться картинка эквайрингового терминала.</w:t>
      </w:r>
    </w:p>
    <w:p w14:paraId="394D06B4"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C2BA7AE" wp14:editId="21CC8911">
            <wp:extent cx="584200" cy="584200"/>
            <wp:effectExtent l="0" t="0" r="0" b="0"/>
            <wp:docPr id="286" name="Рисунок 16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B06E727" w14:textId="77777777" w:rsidR="0084373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32DEB31D" w14:textId="77777777" w:rsidR="00843730" w:rsidRPr="00BB630B" w:rsidRDefault="00843730" w:rsidP="00843730">
      <w:pPr>
        <w:spacing w:before="120" w:after="120"/>
        <w:rPr>
          <w:color w:val="auto"/>
          <w:szCs w:val="28"/>
        </w:rPr>
      </w:pPr>
      <w:r w:rsidRPr="00BB630B">
        <w:rPr>
          <w:color w:val="auto"/>
          <w:szCs w:val="28"/>
        </w:rPr>
        <w:t>Формирование нового документа осуществляет пользователь с ролью Кассир.</w:t>
      </w:r>
    </w:p>
    <w:p w14:paraId="248A2140" w14:textId="77777777" w:rsidR="00843730" w:rsidRPr="00BB630B" w:rsidRDefault="00843730" w:rsidP="00843730">
      <w:pPr>
        <w:spacing w:before="120" w:after="120"/>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Денежные средства</w:t>
      </w:r>
      <w:r w:rsidRPr="00BB630B">
        <w:rPr>
          <w:color w:val="auto"/>
          <w:szCs w:val="28"/>
        </w:rPr>
        <w:t xml:space="preserve"> пункт </w:t>
      </w:r>
      <w:r w:rsidRPr="00BB630B">
        <w:rPr>
          <w:b/>
          <w:color w:val="auto"/>
          <w:szCs w:val="28"/>
        </w:rPr>
        <w:t>Эквайринг</w:t>
      </w:r>
      <w:r w:rsidRPr="00BB630B">
        <w:rPr>
          <w:color w:val="auto"/>
          <w:szCs w:val="28"/>
        </w:rPr>
        <w:t xml:space="preserve"> - </w:t>
      </w:r>
      <w:r w:rsidRPr="00BB630B">
        <w:rPr>
          <w:b/>
          <w:color w:val="auto"/>
          <w:szCs w:val="28"/>
        </w:rPr>
        <w:t>Отражение эквайринговой операции (205.00, 209.00).</w:t>
      </w:r>
    </w:p>
    <w:p w14:paraId="622A5330" w14:textId="77777777" w:rsidR="00843730" w:rsidRPr="00BB630B" w:rsidRDefault="00843730" w:rsidP="00843730">
      <w:pPr>
        <w:spacing w:before="120" w:after="120"/>
        <w:rPr>
          <w:color w:val="auto"/>
          <w:szCs w:val="28"/>
        </w:rPr>
      </w:pPr>
      <w:r w:rsidRPr="00BB630B">
        <w:rPr>
          <w:color w:val="auto"/>
          <w:szCs w:val="28"/>
        </w:rPr>
        <w:t xml:space="preserve"> Затем  выбрать операцию и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0CC64875" w14:textId="77777777" w:rsidR="00B10FB0" w:rsidRPr="00BB630B" w:rsidRDefault="00843730" w:rsidP="00F60910">
      <w:pPr>
        <w:pStyle w:val="Picture"/>
        <w:keepNext/>
        <w:spacing w:before="120" w:after="120" w:line="240" w:lineRule="auto"/>
        <w:ind w:firstLine="0"/>
        <w:jc w:val="both"/>
      </w:pPr>
      <w:r w:rsidRPr="00BB630B">
        <w:rPr>
          <w:noProof/>
          <w:szCs w:val="28"/>
        </w:rPr>
        <w:drawing>
          <wp:inline distT="0" distB="0" distL="0" distR="0" wp14:anchorId="3EB31643" wp14:editId="7769CDF2">
            <wp:extent cx="6029325" cy="2997835"/>
            <wp:effectExtent l="0" t="0" r="9525" b="0"/>
            <wp:docPr id="2043434787" name="Рисунок 204343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87" name="Скриншот 27-11-2023 162308.jpg"/>
                    <pic:cNvPicPr/>
                  </pic:nvPicPr>
                  <pic:blipFill>
                    <a:blip r:embed="rId364">
                      <a:extLst>
                        <a:ext uri="{28A0092B-C50C-407E-A947-70E740481C1C}">
                          <a14:useLocalDpi xmlns:a14="http://schemas.microsoft.com/office/drawing/2010/main" val="0"/>
                        </a:ext>
                      </a:extLst>
                    </a:blip>
                    <a:stretch>
                      <a:fillRect/>
                    </a:stretch>
                  </pic:blipFill>
                  <pic:spPr>
                    <a:xfrm>
                      <a:off x="0" y="0"/>
                      <a:ext cx="6029325" cy="2997835"/>
                    </a:xfrm>
                    <a:prstGeom prst="rect">
                      <a:avLst/>
                    </a:prstGeom>
                  </pic:spPr>
                </pic:pic>
              </a:graphicData>
            </a:graphic>
          </wp:inline>
        </w:drawing>
      </w:r>
    </w:p>
    <w:p w14:paraId="2DD67930" w14:textId="77777777" w:rsidR="0063364A" w:rsidRPr="00BB630B" w:rsidRDefault="0063364A" w:rsidP="00402D4E">
      <w:pPr>
        <w:pStyle w:val="afff1"/>
      </w:pPr>
      <w:bookmarkStart w:id="2968" w:name="_Toc528271915"/>
      <w:bookmarkStart w:id="2969" w:name="_Toc528663299"/>
      <w:bookmarkStart w:id="2970" w:name="_Toc111305627"/>
      <w:bookmarkStart w:id="2971" w:name="_Toc111306217"/>
      <w:bookmarkStart w:id="2972" w:name="_Toc2176631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326</w:t>
      </w:r>
      <w:r w:rsidR="007E6987">
        <w:rPr>
          <w:noProof/>
        </w:rPr>
        <w:fldChar w:fldCharType="end"/>
      </w:r>
      <w:r w:rsidRPr="00BB630B">
        <w:t xml:space="preserve"> </w:t>
      </w:r>
      <w:r w:rsidR="0082275C" w:rsidRPr="00BB630B">
        <w:t>–</w:t>
      </w:r>
      <w:r w:rsidRPr="00BB630B">
        <w:t xml:space="preserve"> Эквайринговая операция</w:t>
      </w:r>
      <w:bookmarkEnd w:id="2968"/>
      <w:bookmarkEnd w:id="2969"/>
      <w:bookmarkEnd w:id="2970"/>
      <w:bookmarkEnd w:id="2971"/>
      <w:bookmarkEnd w:id="2972"/>
    </w:p>
    <w:p w14:paraId="17F3E142"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Работа с документом</w:t>
      </w:r>
    </w:p>
    <w:p w14:paraId="02156B03"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операции</w:t>
      </w:r>
      <w:r w:rsidRPr="00BB630B">
        <w:rPr>
          <w:color w:val="auto"/>
          <w:szCs w:val="28"/>
        </w:rPr>
        <w:t xml:space="preserve"> может принимать значения:</w:t>
      </w:r>
    </w:p>
    <w:p w14:paraId="0AB6F0E4" w14:textId="77777777" w:rsidR="00B10FB0" w:rsidRPr="00BB630B" w:rsidRDefault="00B10FB0" w:rsidP="00C16F34">
      <w:pPr>
        <w:pStyle w:val="Bullet1"/>
        <w:numPr>
          <w:ilvl w:val="0"/>
          <w:numId w:val="495"/>
        </w:numPr>
        <w:spacing w:before="120" w:line="240" w:lineRule="auto"/>
        <w:ind w:left="1560" w:hanging="357"/>
        <w:rPr>
          <w:sz w:val="28"/>
          <w:szCs w:val="28"/>
        </w:rPr>
      </w:pPr>
      <w:r w:rsidRPr="00BB630B">
        <w:rPr>
          <w:rStyle w:val="Interface"/>
          <w:color w:val="auto"/>
          <w:sz w:val="28"/>
          <w:szCs w:val="28"/>
        </w:rPr>
        <w:lastRenderedPageBreak/>
        <w:t>Оплата платежной картой (205.00, 209.00)</w:t>
      </w:r>
      <w:r w:rsidRPr="00BB630B">
        <w:rPr>
          <w:sz w:val="28"/>
          <w:szCs w:val="28"/>
        </w:rPr>
        <w:t>;</w:t>
      </w:r>
    </w:p>
    <w:p w14:paraId="2744010C" w14:textId="77777777" w:rsidR="00B10FB0" w:rsidRPr="00BB630B" w:rsidRDefault="00B10FB0" w:rsidP="00C16F34">
      <w:pPr>
        <w:pStyle w:val="Bullet1"/>
        <w:numPr>
          <w:ilvl w:val="0"/>
          <w:numId w:val="495"/>
        </w:numPr>
        <w:spacing w:before="120" w:line="240" w:lineRule="auto"/>
        <w:ind w:left="1560" w:hanging="357"/>
        <w:rPr>
          <w:sz w:val="28"/>
          <w:szCs w:val="28"/>
        </w:rPr>
      </w:pPr>
      <w:r w:rsidRPr="00BB630B">
        <w:rPr>
          <w:rStyle w:val="Interface"/>
          <w:color w:val="auto"/>
          <w:sz w:val="28"/>
          <w:szCs w:val="28"/>
        </w:rPr>
        <w:t>Возврат оплаты платежной картой (205.00, 209.00)</w:t>
      </w:r>
      <w:r w:rsidRPr="00BB630B">
        <w:rPr>
          <w:sz w:val="28"/>
          <w:szCs w:val="28"/>
        </w:rPr>
        <w:t>;</w:t>
      </w:r>
    </w:p>
    <w:p w14:paraId="76E8E5E4" w14:textId="77777777" w:rsidR="00B10FB0" w:rsidRPr="00BB630B" w:rsidRDefault="00843730" w:rsidP="00C16F34">
      <w:pPr>
        <w:pStyle w:val="Bullet1"/>
        <w:numPr>
          <w:ilvl w:val="0"/>
          <w:numId w:val="495"/>
        </w:numPr>
        <w:spacing w:before="120" w:line="240" w:lineRule="auto"/>
        <w:jc w:val="left"/>
        <w:rPr>
          <w:sz w:val="28"/>
          <w:szCs w:val="28"/>
        </w:rPr>
      </w:pPr>
      <w:r w:rsidRPr="00BB630B">
        <w:rPr>
          <w:rStyle w:val="Interface"/>
          <w:color w:val="auto"/>
          <w:sz w:val="28"/>
          <w:szCs w:val="28"/>
        </w:rPr>
        <w:t>Оплата через сервис приема платежей (205.00, 209.00)</w:t>
      </w:r>
      <w:r w:rsidR="00B10FB0" w:rsidRPr="00BB630B">
        <w:rPr>
          <w:sz w:val="28"/>
          <w:szCs w:val="28"/>
        </w:rPr>
        <w:t>;</w:t>
      </w:r>
    </w:p>
    <w:p w14:paraId="5FC843CA" w14:textId="77777777" w:rsidR="00B10FB0" w:rsidRPr="00BB630B" w:rsidRDefault="00843730" w:rsidP="00C16F34">
      <w:pPr>
        <w:pStyle w:val="Bullet1"/>
        <w:numPr>
          <w:ilvl w:val="0"/>
          <w:numId w:val="495"/>
        </w:numPr>
        <w:spacing w:before="120" w:line="240" w:lineRule="auto"/>
        <w:rPr>
          <w:sz w:val="28"/>
          <w:szCs w:val="28"/>
        </w:rPr>
      </w:pPr>
      <w:r w:rsidRPr="00BB630B">
        <w:t xml:space="preserve"> </w:t>
      </w:r>
      <w:r w:rsidRPr="00BB630B">
        <w:rPr>
          <w:rStyle w:val="Interface"/>
          <w:color w:val="auto"/>
          <w:sz w:val="28"/>
          <w:szCs w:val="28"/>
        </w:rPr>
        <w:t>Оплата ЭСП по реестру (205.00, 209.00)</w:t>
      </w:r>
      <w:r w:rsidR="00B10FB0" w:rsidRPr="00BB630B">
        <w:rPr>
          <w:sz w:val="28"/>
          <w:szCs w:val="28"/>
        </w:rPr>
        <w:t>.</w:t>
      </w:r>
    </w:p>
    <w:p w14:paraId="20DD8A7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Прием оплаты платежной картой</w:t>
      </w:r>
      <w:r w:rsidRPr="00BB630B">
        <w:rPr>
          <w:color w:val="auto"/>
          <w:szCs w:val="28"/>
        </w:rPr>
        <w:t xml:space="preserve">. Для отражения эквайринговой операции оплаты платежной картой выбирается вид операции </w:t>
      </w:r>
      <w:r w:rsidRPr="00BB630B">
        <w:rPr>
          <w:rStyle w:val="Interface"/>
          <w:color w:val="auto"/>
          <w:szCs w:val="28"/>
        </w:rPr>
        <w:t>Оплата платежной картой (205.00, 209.00)</w:t>
      </w:r>
      <w:r w:rsidRPr="00BB630B">
        <w:rPr>
          <w:color w:val="auto"/>
          <w:szCs w:val="28"/>
        </w:rPr>
        <w:t>.</w:t>
      </w:r>
    </w:p>
    <w:p w14:paraId="6E155775" w14:textId="77777777" w:rsidR="00B10FB0" w:rsidRPr="00BB630B" w:rsidRDefault="00B10FB0" w:rsidP="00F60910">
      <w:pPr>
        <w:spacing w:before="120" w:after="120"/>
        <w:ind w:firstLine="851"/>
        <w:rPr>
          <w:color w:val="auto"/>
          <w:szCs w:val="28"/>
        </w:rPr>
      </w:pPr>
      <w:r w:rsidRPr="00BB630B">
        <w:rPr>
          <w:color w:val="auto"/>
          <w:szCs w:val="28"/>
        </w:rPr>
        <w:t xml:space="preserve">Если настройка </w:t>
      </w:r>
      <w:r w:rsidR="006A052A" w:rsidRPr="00BB630B">
        <w:rPr>
          <w:color w:val="auto"/>
          <w:szCs w:val="28"/>
        </w:rPr>
        <w:t>Подсистемы</w:t>
      </w:r>
      <w:r w:rsidRPr="00BB630B">
        <w:rPr>
          <w:color w:val="auto"/>
          <w:szCs w:val="28"/>
        </w:rPr>
        <w:t xml:space="preserve"> «Эквайринг» была выполнена в полном объеме, то при создании документа </w:t>
      </w:r>
      <w:r w:rsidRPr="00BB630B">
        <w:rPr>
          <w:rStyle w:val="Interface"/>
          <w:color w:val="auto"/>
          <w:szCs w:val="28"/>
        </w:rPr>
        <w:t>Эквайринговая операция</w:t>
      </w:r>
      <w:r w:rsidRPr="00BB630B">
        <w:rPr>
          <w:color w:val="auto"/>
          <w:szCs w:val="28"/>
        </w:rPr>
        <w:t xml:space="preserve"> большая часть реквизитов заполняется автоматически по данным настроек шаблона параметров, выбранного в реквизите </w:t>
      </w:r>
      <w:r w:rsidRPr="00BB630B">
        <w:rPr>
          <w:rStyle w:val="Interface"/>
          <w:color w:val="auto"/>
          <w:szCs w:val="28"/>
        </w:rPr>
        <w:t>Шаблон параметров</w:t>
      </w:r>
      <w:r w:rsidRPr="00BB630B">
        <w:rPr>
          <w:color w:val="auto"/>
          <w:szCs w:val="28"/>
        </w:rPr>
        <w:t>. Шаблон параметров можно выбрать вручную или настроить заполнение шаблона для рабочего места пользователя.</w:t>
      </w:r>
    </w:p>
    <w:p w14:paraId="43C9231B" w14:textId="77777777" w:rsidR="006143E3" w:rsidRPr="00BB630B" w:rsidRDefault="006143E3" w:rsidP="00F60910">
      <w:pPr>
        <w:spacing w:before="120" w:after="120"/>
        <w:ind w:firstLine="851"/>
        <w:rPr>
          <w:color w:val="auto"/>
          <w:szCs w:val="28"/>
        </w:rPr>
      </w:pPr>
      <w:r w:rsidRPr="00BB630B">
        <w:rPr>
          <w:noProof/>
          <w:snapToGrid/>
          <w:color w:val="auto"/>
          <w:szCs w:val="28"/>
        </w:rPr>
        <w:drawing>
          <wp:inline distT="0" distB="0" distL="0" distR="0" wp14:anchorId="310EB34D" wp14:editId="1C016A84">
            <wp:extent cx="6029325" cy="5294630"/>
            <wp:effectExtent l="0" t="0" r="9525" b="1270"/>
            <wp:docPr id="2043434791" name="Рисунок 204343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91" name="Скриншот 27-11-2023 162756.jpg"/>
                    <pic:cNvPicPr/>
                  </pic:nvPicPr>
                  <pic:blipFill>
                    <a:blip r:embed="rId365">
                      <a:extLst>
                        <a:ext uri="{28A0092B-C50C-407E-A947-70E740481C1C}">
                          <a14:useLocalDpi xmlns:a14="http://schemas.microsoft.com/office/drawing/2010/main" val="0"/>
                        </a:ext>
                      </a:extLst>
                    </a:blip>
                    <a:stretch>
                      <a:fillRect/>
                    </a:stretch>
                  </pic:blipFill>
                  <pic:spPr>
                    <a:xfrm>
                      <a:off x="0" y="0"/>
                      <a:ext cx="6029325" cy="5294630"/>
                    </a:xfrm>
                    <a:prstGeom prst="rect">
                      <a:avLst/>
                    </a:prstGeom>
                  </pic:spPr>
                </pic:pic>
              </a:graphicData>
            </a:graphic>
          </wp:inline>
        </w:drawing>
      </w:r>
    </w:p>
    <w:p w14:paraId="1654A98A" w14:textId="77777777" w:rsidR="006143E3" w:rsidRPr="00BB630B" w:rsidRDefault="006143E3" w:rsidP="006143E3">
      <w:pPr>
        <w:pStyle w:val="afff1"/>
      </w:pPr>
      <w:bookmarkStart w:id="2973" w:name="_Toc217663135"/>
      <w:r w:rsidRPr="00BB630B">
        <w:lastRenderedPageBreak/>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327</w:t>
      </w:r>
      <w:r w:rsidR="007E6987">
        <w:rPr>
          <w:noProof/>
        </w:rPr>
        <w:fldChar w:fldCharType="end"/>
      </w:r>
      <w:r w:rsidRPr="00BB630B">
        <w:t xml:space="preserve"> – Эквайринговая операция</w:t>
      </w:r>
      <w:bookmarkEnd w:id="2973"/>
    </w:p>
    <w:p w14:paraId="48F8C7BB" w14:textId="77777777" w:rsidR="006143E3" w:rsidRPr="00BB630B" w:rsidRDefault="006143E3" w:rsidP="00F60910">
      <w:pPr>
        <w:spacing w:before="120" w:after="120"/>
        <w:ind w:firstLine="851"/>
        <w:rPr>
          <w:color w:val="auto"/>
          <w:szCs w:val="28"/>
        </w:rPr>
      </w:pPr>
    </w:p>
    <w:p w14:paraId="0B133E68"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при приеме оплаты платежной картой имеет значение </w:t>
      </w:r>
      <w:r w:rsidRPr="00BB630B">
        <w:rPr>
          <w:rStyle w:val="Interface"/>
          <w:color w:val="auto"/>
          <w:szCs w:val="28"/>
        </w:rPr>
        <w:t>Отражение эквайринговой операции (205.00, 209.00)</w:t>
      </w:r>
      <w:r w:rsidRPr="00BB630B">
        <w:rPr>
          <w:color w:val="auto"/>
          <w:szCs w:val="28"/>
        </w:rPr>
        <w:t>.</w:t>
      </w:r>
    </w:p>
    <w:p w14:paraId="7C4DDDB7" w14:textId="77777777" w:rsidR="006143E3" w:rsidRPr="00BB630B" w:rsidRDefault="006143E3" w:rsidP="006143E3">
      <w:pPr>
        <w:spacing w:before="120" w:after="120"/>
        <w:rPr>
          <w:rStyle w:val="Interface"/>
          <w:color w:val="auto"/>
          <w:szCs w:val="28"/>
        </w:rPr>
      </w:pPr>
      <w:r w:rsidRPr="00BB630B">
        <w:rPr>
          <w:color w:val="auto"/>
          <w:szCs w:val="28"/>
        </w:rPr>
        <w:t xml:space="preserve">После проверки правильности заполнения документа его следует отправить документ на следующий этап с помощью кнопки </w:t>
      </w:r>
      <w:r w:rsidRPr="00BB630B">
        <w:rPr>
          <w:rStyle w:val="Interface"/>
          <w:color w:val="auto"/>
          <w:szCs w:val="28"/>
        </w:rPr>
        <w:t>На подписание.</w:t>
      </w:r>
    </w:p>
    <w:p w14:paraId="523FAFB0" w14:textId="77777777" w:rsidR="006143E3" w:rsidRPr="00BB630B" w:rsidRDefault="006143E3" w:rsidP="00F60910">
      <w:pPr>
        <w:spacing w:before="120" w:after="120"/>
        <w:ind w:firstLine="851"/>
        <w:rPr>
          <w:b/>
          <w:color w:val="auto"/>
          <w:szCs w:val="28"/>
        </w:rPr>
      </w:pPr>
      <w:r w:rsidRPr="00BB630B">
        <w:rPr>
          <w:color w:val="auto"/>
          <w:szCs w:val="28"/>
        </w:rPr>
        <w:t xml:space="preserve">Далее документ будет отправлен на этап </w:t>
      </w:r>
      <w:r w:rsidRPr="00BB630B">
        <w:rPr>
          <w:b/>
          <w:color w:val="auto"/>
          <w:szCs w:val="28"/>
        </w:rPr>
        <w:t>Согласование</w:t>
      </w:r>
      <w:r w:rsidRPr="00BB630B">
        <w:rPr>
          <w:color w:val="auto"/>
          <w:szCs w:val="28"/>
        </w:rPr>
        <w:t xml:space="preserve"> пользователю с ролью Б</w:t>
      </w:r>
      <w:r w:rsidRPr="00BB630B">
        <w:rPr>
          <w:b/>
          <w:color w:val="auto"/>
          <w:szCs w:val="28"/>
        </w:rPr>
        <w:t>ухгалтер</w:t>
      </w:r>
      <w:r w:rsidRPr="00BB630B">
        <w:rPr>
          <w:color w:val="auto"/>
          <w:szCs w:val="28"/>
        </w:rPr>
        <w:t xml:space="preserve">, пользователю следует проверить документ на корректность заполнения реквизитов, в случае положительного решения отправить на следующий этап </w:t>
      </w:r>
      <w:r w:rsidR="00697600" w:rsidRPr="00BB630B">
        <w:rPr>
          <w:b/>
          <w:color w:val="auto"/>
          <w:szCs w:val="28"/>
        </w:rPr>
        <w:t>Отражение в учете</w:t>
      </w:r>
      <w:r w:rsidRPr="00BB630B">
        <w:rPr>
          <w:color w:val="auto"/>
          <w:szCs w:val="28"/>
        </w:rPr>
        <w:t xml:space="preserve"> пользователю с ролью </w:t>
      </w:r>
      <w:r w:rsidR="00697600" w:rsidRPr="00BB630B">
        <w:rPr>
          <w:b/>
          <w:color w:val="auto"/>
          <w:szCs w:val="28"/>
        </w:rPr>
        <w:t>Главный бухгалтер</w:t>
      </w:r>
      <w:r w:rsidRPr="00BB630B">
        <w:rPr>
          <w:color w:val="auto"/>
          <w:szCs w:val="28"/>
        </w:rPr>
        <w:t xml:space="preserve"> по кнопке </w:t>
      </w:r>
      <w:r w:rsidR="00697600" w:rsidRPr="00BB630B">
        <w:rPr>
          <w:b/>
          <w:color w:val="auto"/>
          <w:szCs w:val="28"/>
        </w:rPr>
        <w:t>Передать в работу.</w:t>
      </w:r>
    </w:p>
    <w:p w14:paraId="7043D6AA" w14:textId="77777777" w:rsidR="00697600" w:rsidRPr="00BB630B" w:rsidRDefault="00697600" w:rsidP="00EF6BFC">
      <w:pPr>
        <w:spacing w:before="120" w:after="120"/>
        <w:rPr>
          <w:b/>
          <w:color w:val="auto"/>
          <w:szCs w:val="28"/>
        </w:rPr>
      </w:pPr>
      <w:r w:rsidRPr="00BB630B">
        <w:rPr>
          <w:color w:val="auto"/>
          <w:szCs w:val="28"/>
        </w:rPr>
        <w:t xml:space="preserve">На этапе отражение в учете по кнопке </w:t>
      </w:r>
      <w:r w:rsidRPr="00BB630B">
        <w:rPr>
          <w:b/>
          <w:color w:val="auto"/>
          <w:szCs w:val="28"/>
        </w:rPr>
        <w:t>Отразить в учете документ следует отразить в учете.</w:t>
      </w:r>
    </w:p>
    <w:p w14:paraId="758F2EE4" w14:textId="77777777" w:rsidR="00697600" w:rsidRPr="00BB630B" w:rsidRDefault="00697600" w:rsidP="00EF6BFC">
      <w:pPr>
        <w:spacing w:before="120" w:after="120"/>
        <w:rPr>
          <w:color w:val="auto"/>
          <w:szCs w:val="28"/>
        </w:rPr>
      </w:pPr>
      <w:r w:rsidRPr="00BB630B">
        <w:rPr>
          <w:noProof/>
          <w:snapToGrid/>
          <w:color w:val="auto"/>
          <w:szCs w:val="28"/>
        </w:rPr>
        <w:drawing>
          <wp:inline distT="0" distB="0" distL="0" distR="0" wp14:anchorId="7D5FFFC0" wp14:editId="66E3529F">
            <wp:extent cx="5613034" cy="5227600"/>
            <wp:effectExtent l="0" t="0" r="6985" b="0"/>
            <wp:docPr id="2043434793" name="Рисунок 204343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793" name="Скриншот 27-11-2023 163724.jpg"/>
                    <pic:cNvPicPr/>
                  </pic:nvPicPr>
                  <pic:blipFill>
                    <a:blip r:embed="rId366">
                      <a:extLst>
                        <a:ext uri="{28A0092B-C50C-407E-A947-70E740481C1C}">
                          <a14:useLocalDpi xmlns:a14="http://schemas.microsoft.com/office/drawing/2010/main" val="0"/>
                        </a:ext>
                      </a:extLst>
                    </a:blip>
                    <a:stretch>
                      <a:fillRect/>
                    </a:stretch>
                  </pic:blipFill>
                  <pic:spPr>
                    <a:xfrm>
                      <a:off x="0" y="0"/>
                      <a:ext cx="5617057" cy="5231347"/>
                    </a:xfrm>
                    <a:prstGeom prst="rect">
                      <a:avLst/>
                    </a:prstGeom>
                  </pic:spPr>
                </pic:pic>
              </a:graphicData>
            </a:graphic>
          </wp:inline>
        </w:drawing>
      </w:r>
    </w:p>
    <w:p w14:paraId="1106D9D7" w14:textId="77777777" w:rsidR="00697600" w:rsidRPr="00BB630B" w:rsidRDefault="00697600" w:rsidP="00697600">
      <w:pPr>
        <w:pStyle w:val="afff1"/>
      </w:pPr>
      <w:bookmarkStart w:id="2974" w:name="_Toc217663136"/>
      <w:r w:rsidRPr="00BB630B">
        <w:lastRenderedPageBreak/>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328</w:t>
      </w:r>
      <w:r w:rsidR="007E6987">
        <w:rPr>
          <w:noProof/>
        </w:rPr>
        <w:fldChar w:fldCharType="end"/>
      </w:r>
      <w:r w:rsidRPr="00BB630B">
        <w:t xml:space="preserve"> – Эквайринговая операция</w:t>
      </w:r>
      <w:bookmarkEnd w:id="2974"/>
    </w:p>
    <w:p w14:paraId="4EDFCE11" w14:textId="77777777" w:rsidR="00697600" w:rsidRPr="00BB630B" w:rsidRDefault="00697600" w:rsidP="00EF6BFC">
      <w:pPr>
        <w:spacing w:before="120" w:after="120"/>
        <w:rPr>
          <w:color w:val="auto"/>
          <w:szCs w:val="28"/>
        </w:rPr>
      </w:pPr>
    </w:p>
    <w:p w14:paraId="7AF14E8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Возврат оплаты платежной картой</w:t>
      </w:r>
      <w:r w:rsidRPr="00BB630B">
        <w:rPr>
          <w:color w:val="auto"/>
          <w:szCs w:val="28"/>
        </w:rPr>
        <w:t>. Возврат оплаты по карте возможен только в том случае, если выполнена сверка итогов для кассовой смены, в которую произведена оплата по карте.</w:t>
      </w:r>
    </w:p>
    <w:p w14:paraId="165E372F" w14:textId="77777777" w:rsidR="00B10FB0" w:rsidRPr="00BB630B" w:rsidRDefault="00B10FB0" w:rsidP="00F60910">
      <w:pPr>
        <w:spacing w:before="120" w:after="120"/>
        <w:ind w:firstLine="851"/>
        <w:rPr>
          <w:color w:val="auto"/>
          <w:szCs w:val="28"/>
        </w:rPr>
      </w:pPr>
      <w:r w:rsidRPr="00BB630B">
        <w:rPr>
          <w:color w:val="auto"/>
          <w:szCs w:val="28"/>
        </w:rPr>
        <w:t xml:space="preserve">Для отражения эквайринговой операции возврата оплаты платежной картой в документе </w:t>
      </w:r>
      <w:r w:rsidRPr="00BB630B">
        <w:rPr>
          <w:rStyle w:val="Interface"/>
          <w:color w:val="auto"/>
          <w:szCs w:val="28"/>
        </w:rPr>
        <w:t>Эквайринговая операция</w:t>
      </w:r>
      <w:r w:rsidRPr="00BB630B">
        <w:rPr>
          <w:color w:val="auto"/>
          <w:szCs w:val="28"/>
        </w:rPr>
        <w:t xml:space="preserve"> следует выбрать вид операции эквайринга </w:t>
      </w:r>
      <w:r w:rsidRPr="00BB630B">
        <w:rPr>
          <w:rStyle w:val="Interface"/>
          <w:color w:val="auto"/>
          <w:szCs w:val="28"/>
        </w:rPr>
        <w:t>Возврат оплаты платежной картой (205.00, 209.00)</w:t>
      </w:r>
      <w:r w:rsidRPr="00BB630B">
        <w:rPr>
          <w:color w:val="auto"/>
          <w:szCs w:val="28"/>
        </w:rPr>
        <w:t>.</w:t>
      </w:r>
    </w:p>
    <w:p w14:paraId="3777CB16" w14:textId="77777777" w:rsidR="00B10FB0" w:rsidRPr="00BB630B" w:rsidRDefault="00B10FB0" w:rsidP="00F60910">
      <w:pPr>
        <w:spacing w:before="120" w:after="120"/>
        <w:ind w:firstLine="851"/>
        <w:rPr>
          <w:color w:val="auto"/>
          <w:szCs w:val="28"/>
        </w:rPr>
      </w:pPr>
      <w:r w:rsidRPr="00BB630B">
        <w:rPr>
          <w:color w:val="auto"/>
          <w:szCs w:val="28"/>
        </w:rPr>
        <w:t xml:space="preserve">Более удобно вводить документ </w:t>
      </w:r>
      <w:r w:rsidRPr="00BB630B">
        <w:rPr>
          <w:rStyle w:val="Interface"/>
          <w:color w:val="auto"/>
          <w:szCs w:val="28"/>
        </w:rPr>
        <w:t>Эквайринговая операция</w:t>
      </w:r>
      <w:r w:rsidRPr="00BB630B">
        <w:rPr>
          <w:color w:val="auto"/>
          <w:szCs w:val="28"/>
        </w:rPr>
        <w:t xml:space="preserve"> для отражения возврата оплаты платежной картой на основании документа вида </w:t>
      </w:r>
      <w:r w:rsidRPr="00BB630B">
        <w:rPr>
          <w:rStyle w:val="Interface"/>
          <w:color w:val="auto"/>
          <w:szCs w:val="28"/>
        </w:rPr>
        <w:t>Эквайринговая операция</w:t>
      </w:r>
      <w:r w:rsidRPr="00BB630B">
        <w:rPr>
          <w:color w:val="auto"/>
          <w:szCs w:val="28"/>
        </w:rPr>
        <w:t xml:space="preserve">, которым была оформлена оплата. </w:t>
      </w:r>
    </w:p>
    <w:p w14:paraId="09B6C9A3" w14:textId="77777777" w:rsidR="00B10FB0" w:rsidRPr="00BB630B" w:rsidRDefault="00B10FB0" w:rsidP="00F60910">
      <w:pPr>
        <w:spacing w:before="120" w:after="120"/>
        <w:ind w:firstLine="851"/>
        <w:rPr>
          <w:color w:val="auto"/>
          <w:szCs w:val="28"/>
        </w:rPr>
      </w:pPr>
      <w:r w:rsidRPr="00BB630B">
        <w:rPr>
          <w:color w:val="auto"/>
          <w:szCs w:val="28"/>
        </w:rPr>
        <w:t>Для того чтобы оформить возврат, необходимо передать сумму, номер карты, ссылочный номер операции и номер чека.</w:t>
      </w:r>
    </w:p>
    <w:p w14:paraId="44621FFF"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при возврате оплаты платежной картой имеет значение </w:t>
      </w:r>
      <w:r w:rsidRPr="00BB630B">
        <w:rPr>
          <w:rStyle w:val="Interface"/>
          <w:color w:val="auto"/>
          <w:szCs w:val="28"/>
        </w:rPr>
        <w:t>Отражение эквайринговой операции (205.00, 209.00)</w:t>
      </w:r>
      <w:r w:rsidRPr="00BB630B">
        <w:rPr>
          <w:color w:val="auto"/>
          <w:szCs w:val="28"/>
        </w:rPr>
        <w:t>.</w:t>
      </w:r>
    </w:p>
    <w:p w14:paraId="037252C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Учет выручки неавтоматизированной торговой точки (НТТ), оплаченной платежными картами</w:t>
      </w:r>
      <w:r w:rsidRPr="00BB630B">
        <w:rPr>
          <w:color w:val="auto"/>
          <w:szCs w:val="28"/>
        </w:rPr>
        <w:t xml:space="preserve">. Если часть выручки неавтоматизированной торговой точки оплачена платежными картами, то эквайринговые операции в бухгалтерском и налоговом учете также можно отразить с помощью документа </w:t>
      </w:r>
      <w:r w:rsidRPr="00BB630B">
        <w:rPr>
          <w:rStyle w:val="Interface"/>
          <w:color w:val="auto"/>
          <w:szCs w:val="28"/>
        </w:rPr>
        <w:t>Эквайринговая операция</w:t>
      </w:r>
      <w:r w:rsidRPr="00BB630B">
        <w:rPr>
          <w:color w:val="auto"/>
          <w:szCs w:val="28"/>
        </w:rPr>
        <w:t>.</w:t>
      </w:r>
    </w:p>
    <w:p w14:paraId="53DF6228" w14:textId="77777777" w:rsidR="00B10FB0" w:rsidRPr="00BB630B" w:rsidRDefault="00B10FB0" w:rsidP="00F60910">
      <w:pPr>
        <w:spacing w:before="120" w:after="120"/>
        <w:ind w:firstLine="851"/>
        <w:rPr>
          <w:color w:val="auto"/>
          <w:szCs w:val="28"/>
        </w:rPr>
      </w:pPr>
      <w:r w:rsidRPr="00BB630B">
        <w:rPr>
          <w:color w:val="auto"/>
          <w:szCs w:val="28"/>
        </w:rPr>
        <w:t xml:space="preserve">В этом случае для всех операций оплаты можно ввести один документ </w:t>
      </w:r>
      <w:r w:rsidRPr="00BB630B">
        <w:rPr>
          <w:rStyle w:val="Interface"/>
          <w:color w:val="auto"/>
          <w:szCs w:val="28"/>
        </w:rPr>
        <w:t>Эквайринговая операция</w:t>
      </w:r>
      <w:r w:rsidRPr="00BB630B">
        <w:rPr>
          <w:color w:val="auto"/>
          <w:szCs w:val="28"/>
        </w:rPr>
        <w:t>, в котором следует указать количество операций данного вида в НТТ.</w:t>
      </w:r>
    </w:p>
    <w:p w14:paraId="3BC570A6" w14:textId="77777777" w:rsidR="00B10FB0" w:rsidRPr="00BB630B" w:rsidRDefault="00B10FB0" w:rsidP="00F60910">
      <w:pPr>
        <w:spacing w:before="120" w:after="120"/>
        <w:ind w:firstLine="851"/>
        <w:rPr>
          <w:color w:val="auto"/>
          <w:szCs w:val="28"/>
        </w:rPr>
      </w:pPr>
      <w:r w:rsidRPr="00BB630B">
        <w:rPr>
          <w:color w:val="auto"/>
          <w:szCs w:val="28"/>
        </w:rPr>
        <w:t xml:space="preserve">Для данной ситуации можно создать специальный шаблон в справочнике </w:t>
      </w:r>
      <w:r w:rsidRPr="00BB630B">
        <w:rPr>
          <w:rStyle w:val="Interface"/>
          <w:color w:val="auto"/>
          <w:szCs w:val="28"/>
        </w:rPr>
        <w:t>Параметры договора и операций эквайринга</w:t>
      </w:r>
      <w:r w:rsidRPr="00BB630B">
        <w:rPr>
          <w:color w:val="auto"/>
          <w:szCs w:val="28"/>
        </w:rPr>
        <w:t xml:space="preserve"> с установленным флажком </w:t>
      </w:r>
      <w:r w:rsidRPr="00BB630B">
        <w:rPr>
          <w:rStyle w:val="Interface"/>
          <w:color w:val="auto"/>
          <w:szCs w:val="28"/>
        </w:rPr>
        <w:t>Использовать для отражения оплат платежными картами в рознице (НТТ)</w:t>
      </w:r>
      <w:r w:rsidRPr="00BB630B">
        <w:rPr>
          <w:color w:val="auto"/>
          <w:szCs w:val="28"/>
        </w:rPr>
        <w:t xml:space="preserve"> на закладке </w:t>
      </w:r>
      <w:r w:rsidRPr="00BB630B">
        <w:rPr>
          <w:rStyle w:val="Interface"/>
          <w:color w:val="auto"/>
          <w:szCs w:val="28"/>
        </w:rPr>
        <w:t>Параметры платежей</w:t>
      </w:r>
      <w:r w:rsidRPr="00BB630B">
        <w:rPr>
          <w:color w:val="auto"/>
          <w:szCs w:val="28"/>
        </w:rPr>
        <w:t xml:space="preserve">. При выборе данного шаблона в реквизите </w:t>
      </w:r>
      <w:r w:rsidRPr="00BB630B">
        <w:rPr>
          <w:rStyle w:val="Interface"/>
          <w:color w:val="auto"/>
          <w:szCs w:val="28"/>
        </w:rPr>
        <w:t>Шаблон параметров</w:t>
      </w:r>
      <w:r w:rsidRPr="00BB630B">
        <w:rPr>
          <w:color w:val="auto"/>
          <w:szCs w:val="28"/>
        </w:rPr>
        <w:t xml:space="preserve"> документа для реквизита </w:t>
      </w:r>
      <w:r w:rsidRPr="00BB630B">
        <w:rPr>
          <w:rStyle w:val="Interface"/>
          <w:color w:val="auto"/>
          <w:szCs w:val="28"/>
        </w:rPr>
        <w:t>Вид операции</w:t>
      </w:r>
      <w:r w:rsidRPr="00BB630B">
        <w:rPr>
          <w:color w:val="auto"/>
          <w:szCs w:val="28"/>
        </w:rPr>
        <w:t xml:space="preserve"> автоматически будет задано значение </w:t>
      </w:r>
      <w:r w:rsidRPr="00BB630B">
        <w:rPr>
          <w:rStyle w:val="Interface"/>
          <w:color w:val="auto"/>
          <w:szCs w:val="28"/>
        </w:rPr>
        <w:t>Поступление выручки от розничных продаж (401.10)</w:t>
      </w:r>
      <w:r w:rsidRPr="00BB630B">
        <w:rPr>
          <w:color w:val="auto"/>
          <w:szCs w:val="28"/>
        </w:rPr>
        <w:t>.</w:t>
      </w:r>
    </w:p>
    <w:p w14:paraId="207F5B29" w14:textId="77777777" w:rsidR="00B10FB0" w:rsidRPr="00BB630B" w:rsidRDefault="00B10FB0" w:rsidP="00F60910">
      <w:pPr>
        <w:spacing w:before="120" w:after="120"/>
        <w:ind w:firstLine="851"/>
        <w:rPr>
          <w:color w:val="auto"/>
          <w:szCs w:val="28"/>
        </w:rPr>
      </w:pPr>
      <w:r w:rsidRPr="00BB630B">
        <w:rPr>
          <w:color w:val="auto"/>
          <w:szCs w:val="28"/>
        </w:rPr>
        <w:t xml:space="preserve">В то же время специальный шаблон можно не создавать, а выбрать значение </w:t>
      </w:r>
      <w:r w:rsidRPr="00BB630B">
        <w:rPr>
          <w:rStyle w:val="Interface"/>
          <w:color w:val="auto"/>
          <w:szCs w:val="28"/>
        </w:rPr>
        <w:t>Поступление выручки от розничных продаж (401.10)</w:t>
      </w:r>
      <w:r w:rsidRPr="00BB630B">
        <w:rPr>
          <w:color w:val="auto"/>
          <w:szCs w:val="28"/>
        </w:rPr>
        <w:t xml:space="preserve"> для реквизита </w:t>
      </w:r>
      <w:r w:rsidRPr="00BB630B">
        <w:rPr>
          <w:rStyle w:val="Interface"/>
          <w:color w:val="auto"/>
          <w:szCs w:val="28"/>
        </w:rPr>
        <w:t xml:space="preserve">Вид операции </w:t>
      </w:r>
      <w:r w:rsidRPr="00BB630B">
        <w:rPr>
          <w:color w:val="auto"/>
          <w:szCs w:val="28"/>
        </w:rPr>
        <w:t>вручную.</w:t>
      </w:r>
    </w:p>
    <w:p w14:paraId="50D8F8FA"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документ </w:t>
      </w:r>
      <w:r w:rsidRPr="00BB630B">
        <w:rPr>
          <w:rStyle w:val="Interface"/>
          <w:color w:val="auto"/>
          <w:szCs w:val="28"/>
        </w:rPr>
        <w:t>Отчет о розничных продажах</w:t>
      </w:r>
      <w:r w:rsidRPr="00BB630B">
        <w:rPr>
          <w:color w:val="auto"/>
          <w:szCs w:val="28"/>
        </w:rPr>
        <w:t xml:space="preserve"> регистрирует полную сумму выручки НТТ, документ </w:t>
      </w:r>
      <w:r w:rsidRPr="00BB630B">
        <w:rPr>
          <w:rStyle w:val="Interface"/>
          <w:color w:val="auto"/>
          <w:szCs w:val="28"/>
        </w:rPr>
        <w:t xml:space="preserve">Поступление денежных средств в кассу организации </w:t>
      </w:r>
      <w:r w:rsidRPr="00BB630B">
        <w:rPr>
          <w:color w:val="auto"/>
          <w:szCs w:val="28"/>
        </w:rPr>
        <w:t xml:space="preserve">регистрирует сумму выручки наличными, а с помощью </w:t>
      </w:r>
      <w:r w:rsidRPr="00BB630B">
        <w:rPr>
          <w:color w:val="auto"/>
          <w:szCs w:val="28"/>
        </w:rPr>
        <w:lastRenderedPageBreak/>
        <w:t xml:space="preserve">документа </w:t>
      </w:r>
      <w:r w:rsidRPr="00BB630B">
        <w:rPr>
          <w:rStyle w:val="Interface"/>
          <w:color w:val="auto"/>
          <w:szCs w:val="28"/>
        </w:rPr>
        <w:t>Эквайринговая операция</w:t>
      </w:r>
      <w:r w:rsidRPr="00BB630B">
        <w:rPr>
          <w:color w:val="auto"/>
          <w:szCs w:val="28"/>
        </w:rPr>
        <w:t xml:space="preserve"> регистрируется сумма оплаты платежными картами.</w:t>
      </w:r>
    </w:p>
    <w:p w14:paraId="2ED47ACB" w14:textId="77777777" w:rsidR="00B10FB0" w:rsidRPr="00BB630B" w:rsidRDefault="00B10FB0" w:rsidP="00F60910">
      <w:pPr>
        <w:spacing w:before="120" w:after="120"/>
        <w:ind w:firstLine="851"/>
        <w:rPr>
          <w:color w:val="auto"/>
          <w:szCs w:val="28"/>
        </w:rPr>
      </w:pPr>
      <w:r w:rsidRPr="00BB630B">
        <w:rPr>
          <w:color w:val="auto"/>
          <w:szCs w:val="28"/>
        </w:rPr>
        <w:t xml:space="preserve">В качестве типовой на закладке </w:t>
      </w:r>
      <w:r w:rsidRPr="00BB630B">
        <w:rPr>
          <w:rStyle w:val="Interface"/>
          <w:color w:val="auto"/>
          <w:szCs w:val="28"/>
        </w:rPr>
        <w:t>Бухгалтерская операция</w:t>
      </w:r>
      <w:r w:rsidRPr="00BB630B">
        <w:rPr>
          <w:color w:val="auto"/>
          <w:szCs w:val="28"/>
        </w:rPr>
        <w:t xml:space="preserve"> следует выбрать типовую операцию </w:t>
      </w:r>
      <w:r w:rsidRPr="00BB630B">
        <w:rPr>
          <w:rStyle w:val="Interface"/>
          <w:color w:val="auto"/>
          <w:szCs w:val="28"/>
        </w:rPr>
        <w:t>Отражение оплат платежными картами в рознице (401.10)</w:t>
      </w:r>
      <w:r w:rsidRPr="00BB630B">
        <w:rPr>
          <w:color w:val="auto"/>
          <w:szCs w:val="28"/>
        </w:rPr>
        <w:t xml:space="preserve">. </w:t>
      </w:r>
    </w:p>
    <w:p w14:paraId="28778DC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согласно договору эквайринга действует несколько тарифов по различным видам платежных карт, необходимо учесть, что один документ </w:t>
      </w:r>
      <w:r w:rsidRPr="00BB630B">
        <w:rPr>
          <w:rStyle w:val="Interface"/>
          <w:color w:val="auto"/>
          <w:sz w:val="28"/>
          <w:szCs w:val="28"/>
        </w:rPr>
        <w:t>Эквайринговая операция</w:t>
      </w:r>
      <w:r w:rsidRPr="00BB630B">
        <w:rPr>
          <w:sz w:val="28"/>
          <w:szCs w:val="28"/>
        </w:rPr>
        <w:t xml:space="preserve"> рассчитывает комиссию эквайера только по одному тарифу. В случае оплаты по разным тарифам следует ввести документы </w:t>
      </w:r>
      <w:r w:rsidRPr="00BB630B">
        <w:rPr>
          <w:rStyle w:val="Interface"/>
          <w:color w:val="auto"/>
          <w:sz w:val="28"/>
          <w:szCs w:val="28"/>
        </w:rPr>
        <w:t>Эквайринговая операция</w:t>
      </w:r>
      <w:r w:rsidRPr="00BB630B">
        <w:rPr>
          <w:sz w:val="28"/>
          <w:szCs w:val="28"/>
        </w:rPr>
        <w:t xml:space="preserve"> по каждому виду платежных карт.</w:t>
      </w:r>
    </w:p>
    <w:p w14:paraId="0D86981C" w14:textId="77777777" w:rsidR="00B10FB0" w:rsidRPr="00BB630B" w:rsidRDefault="00B10FB0" w:rsidP="00F60910">
      <w:pPr>
        <w:spacing w:before="120" w:after="120"/>
        <w:ind w:firstLine="851"/>
        <w:rPr>
          <w:color w:val="auto"/>
          <w:szCs w:val="28"/>
        </w:rPr>
      </w:pPr>
      <w:r w:rsidRPr="00BB630B">
        <w:rPr>
          <w:color w:val="auto"/>
          <w:szCs w:val="28"/>
        </w:rPr>
        <w:t xml:space="preserve">Если согласно документу о сверке итогов с банком-эквайером производились возвраты или отмены оплаты, то данные суммы должны быть учтены для возвратов в отдельном документе </w:t>
      </w:r>
      <w:r w:rsidRPr="00BB630B">
        <w:rPr>
          <w:rStyle w:val="Interface"/>
          <w:color w:val="auto"/>
          <w:szCs w:val="28"/>
        </w:rPr>
        <w:t>Эквайринговая операция</w:t>
      </w:r>
      <w:r w:rsidRPr="00BB630B">
        <w:rPr>
          <w:color w:val="auto"/>
          <w:szCs w:val="28"/>
        </w:rPr>
        <w:t xml:space="preserve"> с видом операции эквайринга </w:t>
      </w:r>
      <w:r w:rsidRPr="00BB630B">
        <w:rPr>
          <w:rStyle w:val="Interface"/>
          <w:color w:val="auto"/>
          <w:szCs w:val="28"/>
        </w:rPr>
        <w:t>Возврат выручки от розничных продаж (401.10)</w:t>
      </w:r>
      <w:r w:rsidRPr="00BB630B">
        <w:rPr>
          <w:color w:val="auto"/>
          <w:szCs w:val="28"/>
        </w:rPr>
        <w:t xml:space="preserve">. При этом сумма отмененных платежей должна уменьшать сумму оплаты документа </w:t>
      </w:r>
      <w:r w:rsidRPr="00BB630B">
        <w:rPr>
          <w:rStyle w:val="Interface"/>
          <w:color w:val="auto"/>
          <w:szCs w:val="28"/>
        </w:rPr>
        <w:t>Эквайринговая операция</w:t>
      </w:r>
      <w:r w:rsidRPr="00BB630B">
        <w:rPr>
          <w:color w:val="auto"/>
          <w:szCs w:val="28"/>
        </w:rPr>
        <w:t xml:space="preserve"> с видом операции эквайринга </w:t>
      </w:r>
      <w:r w:rsidRPr="00BB630B">
        <w:rPr>
          <w:rStyle w:val="Interface"/>
          <w:color w:val="auto"/>
          <w:szCs w:val="28"/>
        </w:rPr>
        <w:t>Поступление выручки от розничных продаж (401.10)</w:t>
      </w:r>
      <w:r w:rsidRPr="00BB630B">
        <w:rPr>
          <w:color w:val="auto"/>
          <w:szCs w:val="28"/>
        </w:rPr>
        <w:t>.</w:t>
      </w:r>
    </w:p>
    <w:p w14:paraId="7F861FF8"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возврата в новом документе </w:t>
      </w:r>
      <w:r w:rsidRPr="00BB630B">
        <w:rPr>
          <w:rStyle w:val="Interface"/>
          <w:color w:val="auto"/>
          <w:szCs w:val="28"/>
        </w:rPr>
        <w:t>Эквайринговая операция</w:t>
      </w:r>
      <w:r w:rsidRPr="00BB630B">
        <w:rPr>
          <w:color w:val="auto"/>
          <w:szCs w:val="28"/>
        </w:rPr>
        <w:t xml:space="preserve"> можно вручную выбрать значение </w:t>
      </w:r>
      <w:r w:rsidRPr="00BB630B">
        <w:rPr>
          <w:rStyle w:val="Interface"/>
          <w:color w:val="auto"/>
          <w:szCs w:val="28"/>
        </w:rPr>
        <w:t>Возврат выручки от розничных продаж (401.10)</w:t>
      </w:r>
      <w:r w:rsidRPr="00BB630B">
        <w:rPr>
          <w:color w:val="auto"/>
          <w:szCs w:val="28"/>
        </w:rPr>
        <w:t xml:space="preserve"> для реквизита </w:t>
      </w:r>
      <w:r w:rsidRPr="00BB630B">
        <w:rPr>
          <w:rStyle w:val="Interface"/>
          <w:color w:val="auto"/>
          <w:szCs w:val="28"/>
        </w:rPr>
        <w:t>Вид операции</w:t>
      </w:r>
      <w:r w:rsidRPr="00BB630B">
        <w:rPr>
          <w:color w:val="auto"/>
          <w:szCs w:val="28"/>
        </w:rPr>
        <w:t xml:space="preserve">. Более удобно ввести новый документ на основании документа с видом операции </w:t>
      </w:r>
      <w:r w:rsidRPr="00BB630B">
        <w:rPr>
          <w:rStyle w:val="Interface"/>
          <w:color w:val="auto"/>
          <w:szCs w:val="28"/>
        </w:rPr>
        <w:t>Поступление выручки от розничных продаж (401.10)</w:t>
      </w:r>
      <w:r w:rsidRPr="00BB630B">
        <w:rPr>
          <w:color w:val="auto"/>
          <w:szCs w:val="28"/>
        </w:rPr>
        <w:t>.</w:t>
      </w:r>
    </w:p>
    <w:p w14:paraId="578556F7" w14:textId="77777777" w:rsidR="00B10FB0" w:rsidRPr="00BB630B" w:rsidRDefault="00B10FB0" w:rsidP="00F60910">
      <w:pPr>
        <w:spacing w:before="120" w:after="120"/>
        <w:ind w:firstLine="851"/>
        <w:rPr>
          <w:color w:val="auto"/>
          <w:szCs w:val="28"/>
        </w:rPr>
      </w:pPr>
      <w:r w:rsidRPr="00BB630B">
        <w:rPr>
          <w:color w:val="auto"/>
          <w:szCs w:val="28"/>
        </w:rPr>
        <w:t xml:space="preserve">В качестве типовой на закладке </w:t>
      </w:r>
      <w:r w:rsidRPr="00BB630B">
        <w:rPr>
          <w:rStyle w:val="Interface"/>
          <w:color w:val="auto"/>
          <w:szCs w:val="28"/>
        </w:rPr>
        <w:t>Бухгалтерская операция</w:t>
      </w:r>
      <w:r w:rsidRPr="00BB630B">
        <w:rPr>
          <w:color w:val="auto"/>
          <w:szCs w:val="28"/>
        </w:rPr>
        <w:t xml:space="preserve"> следует выбрать типовую операцию </w:t>
      </w:r>
      <w:r w:rsidRPr="00BB630B">
        <w:rPr>
          <w:rStyle w:val="Interface"/>
          <w:color w:val="auto"/>
          <w:szCs w:val="28"/>
        </w:rPr>
        <w:t>Отражение оплат платежными картами в рознице (401.10)</w:t>
      </w:r>
      <w:r w:rsidRPr="00BB630B">
        <w:rPr>
          <w:color w:val="auto"/>
          <w:szCs w:val="28"/>
        </w:rPr>
        <w:t xml:space="preserve">. </w:t>
      </w:r>
    </w:p>
    <w:p w14:paraId="316634E5" w14:textId="77777777" w:rsidR="00B10FB0" w:rsidRPr="00BB630B" w:rsidRDefault="00B10FB0" w:rsidP="00F60910">
      <w:pPr>
        <w:pStyle w:val="40"/>
        <w:keepNext/>
        <w:spacing w:before="120"/>
        <w:rPr>
          <w:color w:val="auto"/>
        </w:rPr>
      </w:pPr>
      <w:bookmarkStart w:id="2975" w:name="_Toc528274194"/>
      <w:r w:rsidRPr="00BB630B">
        <w:rPr>
          <w:color w:val="auto"/>
        </w:rPr>
        <w:t>Отчет «Расчеты с банком по счету 201.23»</w:t>
      </w:r>
      <w:bookmarkEnd w:id="2975"/>
    </w:p>
    <w:p w14:paraId="39081600"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Расчеты с банком по счету 201.23</w:t>
      </w:r>
      <w:r w:rsidRPr="00BB630B">
        <w:rPr>
          <w:color w:val="auto"/>
          <w:szCs w:val="28"/>
        </w:rPr>
        <w:t xml:space="preserve"> предназначен для формирования сведений о расчетах с банком-эквайером за период с группировкой по дням по следующим показателям:</w:t>
      </w:r>
    </w:p>
    <w:p w14:paraId="0640CB8E" w14:textId="77777777" w:rsidR="00B10FB0" w:rsidRPr="00BB630B" w:rsidRDefault="00B10FB0" w:rsidP="00C16F34">
      <w:pPr>
        <w:pStyle w:val="Bullet1"/>
        <w:numPr>
          <w:ilvl w:val="0"/>
          <w:numId w:val="497"/>
        </w:numPr>
        <w:spacing w:before="120" w:line="240" w:lineRule="auto"/>
        <w:ind w:left="1208" w:hanging="357"/>
        <w:rPr>
          <w:sz w:val="28"/>
          <w:szCs w:val="28"/>
        </w:rPr>
      </w:pPr>
      <w:r w:rsidRPr="00BB630B">
        <w:rPr>
          <w:sz w:val="28"/>
          <w:szCs w:val="28"/>
        </w:rPr>
        <w:t>задолженность банка на начало дня;</w:t>
      </w:r>
    </w:p>
    <w:p w14:paraId="7ECDB9FC" w14:textId="77777777" w:rsidR="00B10FB0" w:rsidRPr="00BB630B" w:rsidRDefault="00B10FB0" w:rsidP="00C16F34">
      <w:pPr>
        <w:pStyle w:val="Bullet1"/>
        <w:numPr>
          <w:ilvl w:val="0"/>
          <w:numId w:val="497"/>
        </w:numPr>
        <w:spacing w:before="120" w:line="240" w:lineRule="auto"/>
        <w:ind w:left="1208" w:hanging="357"/>
        <w:rPr>
          <w:sz w:val="28"/>
          <w:szCs w:val="28"/>
        </w:rPr>
      </w:pPr>
      <w:r w:rsidRPr="00BB630B">
        <w:rPr>
          <w:sz w:val="28"/>
          <w:szCs w:val="28"/>
        </w:rPr>
        <w:t>оплата от покупателей (задолженность банка);</w:t>
      </w:r>
    </w:p>
    <w:p w14:paraId="3564E99D" w14:textId="77777777" w:rsidR="00B10FB0" w:rsidRPr="00BB630B" w:rsidRDefault="00B10FB0" w:rsidP="00C16F34">
      <w:pPr>
        <w:pStyle w:val="Bullet1"/>
        <w:numPr>
          <w:ilvl w:val="0"/>
          <w:numId w:val="497"/>
        </w:numPr>
        <w:spacing w:before="120" w:line="240" w:lineRule="auto"/>
        <w:ind w:left="1208" w:hanging="357"/>
        <w:rPr>
          <w:sz w:val="28"/>
          <w:szCs w:val="28"/>
        </w:rPr>
      </w:pPr>
      <w:r w:rsidRPr="00BB630B">
        <w:rPr>
          <w:sz w:val="28"/>
          <w:szCs w:val="28"/>
        </w:rPr>
        <w:t xml:space="preserve">уменьшение задолженности банка (в том числе </w:t>
      </w:r>
      <w:r w:rsidRPr="00BB630B">
        <w:rPr>
          <w:rStyle w:val="Interface"/>
          <w:color w:val="auto"/>
          <w:sz w:val="28"/>
          <w:szCs w:val="28"/>
        </w:rPr>
        <w:t>Поступление от банка</w:t>
      </w:r>
      <w:r w:rsidRPr="00BB630B">
        <w:rPr>
          <w:sz w:val="28"/>
          <w:szCs w:val="28"/>
        </w:rPr>
        <w:t xml:space="preserve">, </w:t>
      </w:r>
      <w:r w:rsidRPr="00BB630B">
        <w:rPr>
          <w:rStyle w:val="Interface"/>
          <w:color w:val="auto"/>
          <w:sz w:val="28"/>
          <w:szCs w:val="28"/>
        </w:rPr>
        <w:t>Комиссия банка</w:t>
      </w:r>
      <w:r w:rsidRPr="00BB630B">
        <w:rPr>
          <w:sz w:val="28"/>
          <w:szCs w:val="28"/>
        </w:rPr>
        <w:t xml:space="preserve">, </w:t>
      </w:r>
      <w:r w:rsidRPr="00BB630B">
        <w:rPr>
          <w:rStyle w:val="Interface"/>
          <w:color w:val="auto"/>
          <w:sz w:val="28"/>
          <w:szCs w:val="28"/>
        </w:rPr>
        <w:t>Возврат покупателям</w:t>
      </w:r>
      <w:r w:rsidRPr="00BB630B">
        <w:rPr>
          <w:sz w:val="28"/>
          <w:szCs w:val="28"/>
        </w:rPr>
        <w:t xml:space="preserve">, </w:t>
      </w:r>
      <w:r w:rsidRPr="00BB630B">
        <w:rPr>
          <w:rStyle w:val="Interface"/>
          <w:color w:val="auto"/>
          <w:sz w:val="28"/>
          <w:szCs w:val="28"/>
        </w:rPr>
        <w:t>Всего</w:t>
      </w:r>
      <w:r w:rsidRPr="00BB630B">
        <w:rPr>
          <w:sz w:val="28"/>
          <w:szCs w:val="28"/>
        </w:rPr>
        <w:t>);</w:t>
      </w:r>
    </w:p>
    <w:p w14:paraId="7B63099E" w14:textId="77777777" w:rsidR="00B10FB0" w:rsidRPr="00BB630B" w:rsidRDefault="00B10FB0" w:rsidP="00C16F34">
      <w:pPr>
        <w:pStyle w:val="Bullet1"/>
        <w:numPr>
          <w:ilvl w:val="0"/>
          <w:numId w:val="497"/>
        </w:numPr>
        <w:spacing w:before="120" w:line="240" w:lineRule="auto"/>
        <w:ind w:left="1208" w:hanging="357"/>
        <w:rPr>
          <w:sz w:val="28"/>
          <w:szCs w:val="28"/>
        </w:rPr>
      </w:pPr>
      <w:r w:rsidRPr="00BB630B">
        <w:rPr>
          <w:sz w:val="28"/>
          <w:szCs w:val="28"/>
        </w:rPr>
        <w:t>задолженность банка на конец дня.</w:t>
      </w:r>
    </w:p>
    <w:p w14:paraId="2174ED95"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w:t>
      </w:r>
      <w:r w:rsidRPr="00BB630B">
        <w:rPr>
          <w:rStyle w:val="Interface"/>
          <w:color w:val="auto"/>
          <w:szCs w:val="28"/>
        </w:rPr>
        <w:t>Расчеты с банком по счету 201.23</w:t>
      </w:r>
      <w:r w:rsidRPr="00BB630B">
        <w:rPr>
          <w:color w:val="auto"/>
          <w:szCs w:val="28"/>
        </w:rPr>
        <w:t xml:space="preserve"> можно использовать команду </w:t>
      </w:r>
      <w:r w:rsidRPr="00BB630B">
        <w:rPr>
          <w:rStyle w:val="Interface"/>
          <w:color w:val="auto"/>
          <w:szCs w:val="28"/>
        </w:rPr>
        <w:t>Расчеты с банком по счету 201.23</w:t>
      </w:r>
      <w:r w:rsidRPr="00BB630B">
        <w:rPr>
          <w:color w:val="auto"/>
          <w:szCs w:val="28"/>
        </w:rPr>
        <w:t xml:space="preserve"> в форме </w:t>
      </w:r>
      <w:r w:rsidRPr="00BB630B">
        <w:rPr>
          <w:rStyle w:val="Interface"/>
          <w:color w:val="auto"/>
          <w:szCs w:val="28"/>
        </w:rPr>
        <w:t xml:space="preserve">Отчеты </w:t>
      </w:r>
      <w:r w:rsidRPr="00BB630B">
        <w:rPr>
          <w:rStyle w:val="Interface"/>
          <w:color w:val="auto"/>
          <w:szCs w:val="28"/>
        </w:rPr>
        <w:lastRenderedPageBreak/>
        <w:t>раздела «Денежные средства»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Отчеты по денежным средствам</w:t>
      </w:r>
      <w:r w:rsidRPr="00BB630B">
        <w:rPr>
          <w:color w:val="auto"/>
          <w:szCs w:val="28"/>
        </w:rPr>
        <w:t>).</w:t>
      </w:r>
    </w:p>
    <w:p w14:paraId="1DCB3849"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отчета</w:t>
      </w:r>
    </w:p>
    <w:p w14:paraId="183B031E"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w:t>
      </w:r>
      <w:r w:rsidRPr="00BB630B">
        <w:rPr>
          <w:color w:val="auto"/>
          <w:szCs w:val="28"/>
        </w:rPr>
        <w:t xml:space="preserve"> </w:t>
      </w:r>
      <w:r w:rsidR="0082275C" w:rsidRPr="00BB630B">
        <w:rPr>
          <w:color w:val="auto"/>
          <w:szCs w:val="28"/>
        </w:rPr>
        <w:t>–</w:t>
      </w:r>
      <w:r w:rsidRPr="00BB630B">
        <w:rPr>
          <w:color w:val="auto"/>
          <w:szCs w:val="28"/>
        </w:rPr>
        <w:t xml:space="preserve"> период, за который будет сформирован отчет. </w:t>
      </w:r>
    </w:p>
    <w:p w14:paraId="2AF34B06"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 xml:space="preserve">. </w:t>
      </w:r>
    </w:p>
    <w:p w14:paraId="5291F6B3" w14:textId="77777777" w:rsidR="00B10FB0" w:rsidRPr="00BB630B" w:rsidRDefault="00B10FB0" w:rsidP="00F60910">
      <w:pPr>
        <w:spacing w:before="120" w:after="120"/>
        <w:ind w:firstLine="851"/>
        <w:rPr>
          <w:color w:val="auto"/>
          <w:szCs w:val="28"/>
        </w:rPr>
      </w:pPr>
      <w:r w:rsidRPr="00BB630B">
        <w:rPr>
          <w:color w:val="auto"/>
          <w:szCs w:val="28"/>
        </w:rPr>
        <w:t xml:space="preserve">Возможна настройка дополнительного отбора по реквизиту </w:t>
      </w:r>
      <w:r w:rsidRPr="00BB630B">
        <w:rPr>
          <w:rStyle w:val="Interface"/>
          <w:color w:val="auto"/>
          <w:szCs w:val="28"/>
        </w:rPr>
        <w:t>Лицевой счет</w:t>
      </w:r>
      <w:r w:rsidRPr="00BB630B">
        <w:rPr>
          <w:color w:val="auto"/>
          <w:szCs w:val="28"/>
        </w:rPr>
        <w:t>.</w:t>
      </w:r>
    </w:p>
    <w:p w14:paraId="44B222D8"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отчета следует нажать на кнопку </w:t>
      </w:r>
      <w:r w:rsidRPr="00BB630B">
        <w:rPr>
          <w:rStyle w:val="Interface"/>
          <w:color w:val="auto"/>
          <w:szCs w:val="28"/>
        </w:rPr>
        <w:t>Сформировать</w:t>
      </w:r>
      <w:r w:rsidRPr="00BB630B">
        <w:rPr>
          <w:color w:val="auto"/>
          <w:szCs w:val="28"/>
        </w:rPr>
        <w:t>.</w:t>
      </w:r>
    </w:p>
    <w:p w14:paraId="00EF8EF1" w14:textId="77777777" w:rsidR="00B10FB0" w:rsidRPr="00BB630B" w:rsidRDefault="00B10FB0" w:rsidP="00F60910">
      <w:pPr>
        <w:pStyle w:val="40"/>
        <w:keepNext/>
        <w:spacing w:before="120"/>
        <w:rPr>
          <w:color w:val="auto"/>
        </w:rPr>
      </w:pPr>
      <w:bookmarkStart w:id="2976" w:name="_Toc528274195"/>
      <w:r w:rsidRPr="00BB630B">
        <w:rPr>
          <w:color w:val="auto"/>
        </w:rPr>
        <w:t>Отчет «Эквайринговые операции за период»</w:t>
      </w:r>
      <w:bookmarkEnd w:id="2976"/>
    </w:p>
    <w:p w14:paraId="014B5832"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Эквайринговые операции за период</w:t>
      </w:r>
      <w:r w:rsidRPr="00BB630B">
        <w:rPr>
          <w:color w:val="auto"/>
          <w:szCs w:val="28"/>
        </w:rPr>
        <w:t xml:space="preserve"> предназначен для формирования списка эквайринговых операций с расчетом итоговых значений количества и сумм оплаты или возврата, комиссии и оплаты за вычетом комиссии эквайера в разрезе договоров эквайринга, эквайринговых терминалов и контрагентов-покупателей.</w:t>
      </w:r>
    </w:p>
    <w:p w14:paraId="428322D3"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можно использовать команду </w:t>
      </w:r>
      <w:r w:rsidRPr="00BB630B">
        <w:rPr>
          <w:rStyle w:val="Interface"/>
          <w:color w:val="auto"/>
          <w:szCs w:val="28"/>
        </w:rPr>
        <w:t>Эквайринговые операции</w:t>
      </w:r>
      <w:r w:rsidRPr="00BB630B">
        <w:rPr>
          <w:color w:val="auto"/>
          <w:szCs w:val="28"/>
        </w:rPr>
        <w:t xml:space="preserve"> </w:t>
      </w:r>
      <w:r w:rsidRPr="00BB630B">
        <w:rPr>
          <w:rStyle w:val="Interface"/>
          <w:color w:val="auto"/>
          <w:szCs w:val="28"/>
        </w:rPr>
        <w:t>за период</w:t>
      </w:r>
      <w:r w:rsidRPr="00BB630B">
        <w:rPr>
          <w:color w:val="auto"/>
          <w:szCs w:val="28"/>
        </w:rPr>
        <w:t xml:space="preserve"> в форме </w:t>
      </w:r>
      <w:r w:rsidRPr="00BB630B">
        <w:rPr>
          <w:rStyle w:val="Interface"/>
          <w:color w:val="auto"/>
          <w:szCs w:val="28"/>
        </w:rPr>
        <w:t>Отчеты раздела «Денежные средства»</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Отчеты по денежным средствам</w:t>
      </w:r>
      <w:r w:rsidRPr="00BB630B">
        <w:rPr>
          <w:color w:val="auto"/>
          <w:szCs w:val="28"/>
        </w:rPr>
        <w:t>).</w:t>
      </w:r>
    </w:p>
    <w:p w14:paraId="3BDBC18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отчета</w:t>
      </w:r>
    </w:p>
    <w:p w14:paraId="789BD3C5"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w:t>
      </w:r>
      <w:r w:rsidRPr="00BB630B">
        <w:rPr>
          <w:color w:val="auto"/>
          <w:szCs w:val="28"/>
        </w:rPr>
        <w:t xml:space="preserve"> </w:t>
      </w:r>
      <w:r w:rsidR="0082275C" w:rsidRPr="00BB630B">
        <w:rPr>
          <w:color w:val="auto"/>
          <w:szCs w:val="28"/>
        </w:rPr>
        <w:t>–</w:t>
      </w:r>
      <w:r w:rsidRPr="00BB630B">
        <w:rPr>
          <w:color w:val="auto"/>
          <w:szCs w:val="28"/>
        </w:rPr>
        <w:t xml:space="preserve"> период, за который будет сформирован отчет.</w:t>
      </w:r>
    </w:p>
    <w:p w14:paraId="0D181F36"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71720ACB" w14:textId="77777777" w:rsidR="00B10FB0" w:rsidRPr="00BB630B" w:rsidRDefault="00B10FB0" w:rsidP="00F60910">
      <w:pPr>
        <w:spacing w:before="120" w:after="120"/>
        <w:ind w:firstLine="851"/>
        <w:rPr>
          <w:color w:val="auto"/>
          <w:szCs w:val="28"/>
        </w:rPr>
      </w:pPr>
      <w:r w:rsidRPr="00BB630B">
        <w:rPr>
          <w:color w:val="auto"/>
          <w:szCs w:val="28"/>
        </w:rPr>
        <w:t xml:space="preserve">Возможна настройка дополнительного отбора по следующим реквизитам: </w:t>
      </w:r>
      <w:r w:rsidRPr="00BB630B">
        <w:rPr>
          <w:rStyle w:val="Interface"/>
          <w:color w:val="auto"/>
          <w:szCs w:val="28"/>
        </w:rPr>
        <w:t>Ответственный</w:t>
      </w:r>
      <w:r w:rsidRPr="00BB630B">
        <w:rPr>
          <w:color w:val="auto"/>
          <w:szCs w:val="28"/>
        </w:rPr>
        <w:t xml:space="preserve">, </w:t>
      </w:r>
      <w:r w:rsidRPr="00BB630B">
        <w:rPr>
          <w:rStyle w:val="Interface"/>
          <w:color w:val="auto"/>
          <w:szCs w:val="28"/>
        </w:rPr>
        <w:t>Договор эквайринга</w:t>
      </w:r>
      <w:r w:rsidRPr="00BB630B">
        <w:rPr>
          <w:color w:val="auto"/>
          <w:szCs w:val="28"/>
        </w:rPr>
        <w:t xml:space="preserve">, </w:t>
      </w:r>
      <w:r w:rsidRPr="00BB630B">
        <w:rPr>
          <w:rStyle w:val="Interface"/>
          <w:color w:val="auto"/>
          <w:szCs w:val="28"/>
        </w:rPr>
        <w:t>Эквайринговый терминал</w:t>
      </w:r>
      <w:r w:rsidRPr="00BB630B">
        <w:rPr>
          <w:color w:val="auto"/>
          <w:szCs w:val="28"/>
        </w:rPr>
        <w:t xml:space="preserve">, </w:t>
      </w:r>
      <w:r w:rsidRPr="00BB630B">
        <w:rPr>
          <w:rStyle w:val="Interface"/>
          <w:color w:val="auto"/>
          <w:szCs w:val="28"/>
        </w:rPr>
        <w:t>Вид операции</w:t>
      </w:r>
      <w:r w:rsidRPr="00BB630B">
        <w:rPr>
          <w:color w:val="auto"/>
          <w:szCs w:val="28"/>
        </w:rPr>
        <w:t xml:space="preserve"> и </w:t>
      </w:r>
      <w:r w:rsidRPr="00BB630B">
        <w:rPr>
          <w:rStyle w:val="Interface"/>
          <w:color w:val="auto"/>
          <w:szCs w:val="28"/>
        </w:rPr>
        <w:t>Контрагент</w:t>
      </w:r>
      <w:r w:rsidRPr="00BB630B">
        <w:rPr>
          <w:color w:val="auto"/>
          <w:szCs w:val="28"/>
        </w:rPr>
        <w:t>.</w:t>
      </w:r>
    </w:p>
    <w:p w14:paraId="3F150615"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отчета следует нажать на кнопку </w:t>
      </w:r>
      <w:r w:rsidRPr="00BB630B">
        <w:rPr>
          <w:rStyle w:val="Interface"/>
          <w:color w:val="auto"/>
          <w:szCs w:val="28"/>
        </w:rPr>
        <w:t>Сформировать</w:t>
      </w:r>
      <w:r w:rsidRPr="00BB630B">
        <w:rPr>
          <w:color w:val="auto"/>
          <w:szCs w:val="28"/>
        </w:rPr>
        <w:t>.</w:t>
      </w:r>
    </w:p>
    <w:p w14:paraId="249722AE" w14:textId="77777777" w:rsidR="00B10FB0" w:rsidRPr="00BB630B" w:rsidRDefault="00B10FB0" w:rsidP="00F60910">
      <w:pPr>
        <w:pStyle w:val="3"/>
        <w:spacing w:before="120"/>
        <w:rPr>
          <w:color w:val="auto"/>
        </w:rPr>
      </w:pPr>
      <w:r w:rsidRPr="00BB630B">
        <w:rPr>
          <w:color w:val="auto"/>
        </w:rPr>
        <w:t xml:space="preserve"> </w:t>
      </w:r>
      <w:bookmarkStart w:id="2977" w:name="_Toc528274196"/>
      <w:bookmarkStart w:id="2978" w:name="_Toc528663481"/>
      <w:bookmarkStart w:id="2979" w:name="_Toc528663923"/>
      <w:bookmarkStart w:id="2980" w:name="_Toc528664350"/>
      <w:bookmarkStart w:id="2981" w:name="_Toc19219673"/>
      <w:bookmarkStart w:id="2982" w:name="_Toc37692865"/>
      <w:bookmarkStart w:id="2983" w:name="_Toc37693329"/>
      <w:bookmarkStart w:id="2984" w:name="_Toc38007295"/>
      <w:bookmarkStart w:id="2985" w:name="_Toc58004900"/>
      <w:bookmarkStart w:id="2986" w:name="_Toc58323134"/>
      <w:bookmarkStart w:id="2987" w:name="_Toc75965919"/>
      <w:bookmarkStart w:id="2988" w:name="_Toc95996109"/>
      <w:bookmarkStart w:id="2989" w:name="_Toc109983749"/>
      <w:bookmarkStart w:id="2990" w:name="_Toc111307321"/>
      <w:bookmarkStart w:id="2991" w:name="_Toc111307418"/>
      <w:bookmarkStart w:id="2992" w:name="_Toc111322091"/>
      <w:bookmarkStart w:id="2993" w:name="_Toc111322871"/>
      <w:bookmarkStart w:id="2994" w:name="_Toc122969936"/>
      <w:bookmarkStart w:id="2995" w:name="_Toc125457008"/>
      <w:bookmarkStart w:id="2996" w:name="_Toc125457194"/>
      <w:bookmarkStart w:id="2997" w:name="_Toc125461070"/>
      <w:bookmarkStart w:id="2998" w:name="_Toc125461166"/>
      <w:bookmarkStart w:id="2999" w:name="_Toc125625931"/>
      <w:bookmarkStart w:id="3000" w:name="_Toc128522847"/>
      <w:bookmarkStart w:id="3001" w:name="_Toc129704632"/>
      <w:bookmarkStart w:id="3002" w:name="_Toc135735075"/>
      <w:bookmarkStart w:id="3003" w:name="_Toc135735173"/>
      <w:bookmarkStart w:id="3004" w:name="_Toc146496725"/>
      <w:bookmarkStart w:id="3005" w:name="_Toc146540589"/>
      <w:bookmarkStart w:id="3006" w:name="_Toc146540688"/>
      <w:bookmarkStart w:id="3007" w:name="_Toc148353638"/>
      <w:bookmarkStart w:id="3008" w:name="_Toc149153651"/>
      <w:bookmarkStart w:id="3009" w:name="_Toc149154617"/>
      <w:bookmarkStart w:id="3010" w:name="_Toc149155195"/>
      <w:bookmarkStart w:id="3011" w:name="_Toc151054112"/>
      <w:bookmarkStart w:id="3012" w:name="_Toc151133671"/>
      <w:bookmarkStart w:id="3013" w:name="_Toc152929334"/>
      <w:bookmarkStart w:id="3014" w:name="_Toc183430114"/>
      <w:bookmarkStart w:id="3015" w:name="_Toc190952144"/>
      <w:bookmarkStart w:id="3016" w:name="_Toc190954031"/>
      <w:bookmarkStart w:id="3017" w:name="_Toc196600903"/>
      <w:bookmarkStart w:id="3018" w:name="_Toc217662760"/>
      <w:r w:rsidRPr="00BB630B">
        <w:rPr>
          <w:color w:val="auto"/>
        </w:rPr>
        <w:t>Планирование и санкционирование</w:t>
      </w:r>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p>
    <w:p w14:paraId="551A38E3" w14:textId="77777777" w:rsidR="00B10FB0" w:rsidRPr="00BB630B" w:rsidRDefault="00B10FB0" w:rsidP="00F60910">
      <w:pPr>
        <w:pStyle w:val="40"/>
        <w:keepNext/>
        <w:spacing w:before="120"/>
        <w:rPr>
          <w:color w:val="auto"/>
        </w:rPr>
      </w:pPr>
      <w:bookmarkStart w:id="3019" w:name="_Toc528274197"/>
      <w:r w:rsidRPr="00BB630B">
        <w:rPr>
          <w:color w:val="auto"/>
        </w:rPr>
        <w:t>Учет плановых назначений</w:t>
      </w:r>
      <w:bookmarkEnd w:id="3019"/>
    </w:p>
    <w:p w14:paraId="6A0547D6" w14:textId="77777777" w:rsidR="00B10FB0" w:rsidRPr="00BB630B" w:rsidRDefault="006A052A" w:rsidP="00F60910">
      <w:pPr>
        <w:spacing w:before="120" w:after="120"/>
        <w:ind w:firstLine="851"/>
        <w:rPr>
          <w:color w:val="auto"/>
          <w:szCs w:val="28"/>
        </w:rPr>
      </w:pPr>
      <w:r w:rsidRPr="00BB630B">
        <w:rPr>
          <w:color w:val="auto"/>
          <w:szCs w:val="28"/>
        </w:rPr>
        <w:t xml:space="preserve">В </w:t>
      </w:r>
      <w:r w:rsidR="00474FB5" w:rsidRPr="00BB630B">
        <w:rPr>
          <w:color w:val="auto"/>
          <w:szCs w:val="28"/>
        </w:rPr>
        <w:t>подсистеме</w:t>
      </w:r>
      <w:r w:rsidR="00B10FB0" w:rsidRPr="00BB630B">
        <w:rPr>
          <w:color w:val="auto"/>
          <w:szCs w:val="28"/>
        </w:rPr>
        <w:t xml:space="preserve"> предусмотрены регистрация и учет плановых назначений. </w:t>
      </w:r>
    </w:p>
    <w:p w14:paraId="67A1C1BE" w14:textId="77777777" w:rsidR="00B10FB0" w:rsidRPr="00BB630B" w:rsidRDefault="00B10FB0" w:rsidP="00F60910">
      <w:pPr>
        <w:spacing w:before="120" w:after="120"/>
        <w:ind w:firstLine="851"/>
        <w:rPr>
          <w:color w:val="auto"/>
          <w:szCs w:val="28"/>
        </w:rPr>
      </w:pPr>
      <w:r w:rsidRPr="00BB630B">
        <w:rPr>
          <w:color w:val="auto"/>
          <w:szCs w:val="28"/>
        </w:rPr>
        <w:t>Учет плановых назначений ведется на счетах:</w:t>
      </w:r>
    </w:p>
    <w:p w14:paraId="43929088" w14:textId="77777777" w:rsidR="00B10FB0" w:rsidRPr="00BB630B" w:rsidRDefault="00B10FB0" w:rsidP="00C16F34">
      <w:pPr>
        <w:pStyle w:val="Bullet1"/>
        <w:numPr>
          <w:ilvl w:val="0"/>
          <w:numId w:val="498"/>
        </w:numPr>
        <w:spacing w:before="120" w:line="240" w:lineRule="auto"/>
        <w:ind w:left="1208" w:hanging="357"/>
        <w:rPr>
          <w:sz w:val="28"/>
          <w:szCs w:val="28"/>
        </w:rPr>
      </w:pPr>
      <w:r w:rsidRPr="00BB630B">
        <w:rPr>
          <w:sz w:val="28"/>
          <w:szCs w:val="28"/>
        </w:rPr>
        <w:t>504.00 «Сметные (плановые, прогнозные) назначения»;</w:t>
      </w:r>
    </w:p>
    <w:p w14:paraId="68BF8A92" w14:textId="77777777" w:rsidR="00B10FB0" w:rsidRPr="00BB630B" w:rsidRDefault="00B10FB0" w:rsidP="00C16F34">
      <w:pPr>
        <w:pStyle w:val="Bullet1"/>
        <w:numPr>
          <w:ilvl w:val="0"/>
          <w:numId w:val="498"/>
        </w:numPr>
        <w:spacing w:before="120" w:line="240" w:lineRule="auto"/>
        <w:ind w:left="1208" w:hanging="357"/>
        <w:rPr>
          <w:sz w:val="28"/>
          <w:szCs w:val="28"/>
        </w:rPr>
      </w:pPr>
      <w:r w:rsidRPr="00BB630B">
        <w:rPr>
          <w:sz w:val="28"/>
          <w:szCs w:val="28"/>
        </w:rPr>
        <w:t>506.00 «Право на принятие обязательств»;</w:t>
      </w:r>
    </w:p>
    <w:p w14:paraId="1733E2BA" w14:textId="77777777" w:rsidR="00B10FB0" w:rsidRPr="00BB630B" w:rsidRDefault="00B10FB0" w:rsidP="00C16F34">
      <w:pPr>
        <w:pStyle w:val="Bullet1"/>
        <w:numPr>
          <w:ilvl w:val="0"/>
          <w:numId w:val="498"/>
        </w:numPr>
        <w:spacing w:before="120" w:line="240" w:lineRule="auto"/>
        <w:ind w:left="1208" w:hanging="357"/>
        <w:rPr>
          <w:sz w:val="28"/>
          <w:szCs w:val="28"/>
        </w:rPr>
      </w:pPr>
      <w:r w:rsidRPr="00BB630B">
        <w:rPr>
          <w:sz w:val="28"/>
          <w:szCs w:val="28"/>
        </w:rPr>
        <w:t>507.00 «Утвержденный объем финансового обеспечения».</w:t>
      </w:r>
    </w:p>
    <w:p w14:paraId="3C8DAB53" w14:textId="77777777" w:rsidR="00B10FB0" w:rsidRPr="00BB630B" w:rsidRDefault="00B10FB0" w:rsidP="00F60910">
      <w:pPr>
        <w:spacing w:before="120" w:after="120"/>
        <w:ind w:firstLine="851"/>
        <w:rPr>
          <w:color w:val="auto"/>
          <w:szCs w:val="28"/>
        </w:rPr>
      </w:pPr>
      <w:r w:rsidRPr="00BB630B">
        <w:rPr>
          <w:color w:val="auto"/>
          <w:szCs w:val="28"/>
        </w:rPr>
        <w:t>Для учета сметных (плановых, прогнозных) назначений на текущий и плановый период к указанным счетам открыты субсчета первого порядка:</w:t>
      </w:r>
    </w:p>
    <w:p w14:paraId="21F25A02"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lastRenderedPageBreak/>
        <w:t>504.10 «Сметные (плановые, прогнозные) назначения текущего финансового года»;</w:t>
      </w:r>
    </w:p>
    <w:p w14:paraId="6973C3CF"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504.20 «Сметные (плановые, прогнозные) назначения очередного финансового года»;</w:t>
      </w:r>
    </w:p>
    <w:p w14:paraId="192BC82C"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504.30 «Сметные (плановые, прогнозные) назначения на второй год, следующий за текущим (первый год, следующий за очередным)»;</w:t>
      </w:r>
    </w:p>
    <w:p w14:paraId="3FAB1002"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504.40 «Сметные (плановые, прогнозные) назначения на второй год, следующий за очередным»;</w:t>
      </w:r>
    </w:p>
    <w:p w14:paraId="2091F645"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504.90 «Сметные (плановые, прогнозные) назначения на иные очередные годы (за пределами планового периода)»;</w:t>
      </w:r>
    </w:p>
    <w:p w14:paraId="1AA16ADE"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506.10 «Право на принятие обязательств на текущий финансовый год»;</w:t>
      </w:r>
    </w:p>
    <w:p w14:paraId="3D8D8A29"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506.20 «Право на принятие обязательств на очередной финансовый год»;</w:t>
      </w:r>
    </w:p>
    <w:p w14:paraId="79FA139E"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506.30 «Право на принятие обязательств на второй год, следующий за текущим (первый, следующий за очередным)»;</w:t>
      </w:r>
    </w:p>
    <w:p w14:paraId="09CF949B"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506.40 «Право на принятие обязательств на второй год, следующий за очередным»;</w:t>
      </w:r>
    </w:p>
    <w:p w14:paraId="7B84A9B0"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506.90 «Право на принятие обязательств на иные очередные годы (за пределами планового периода)»;</w:t>
      </w:r>
    </w:p>
    <w:p w14:paraId="2B6ECBA9"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507.10 «Утвержденный объем финансового обеспечения на текущий финансовый год»;</w:t>
      </w:r>
    </w:p>
    <w:p w14:paraId="5487DCA6"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507.20 «Утвержденный объем финансового обеспечения на очередной финансовый год»;</w:t>
      </w:r>
    </w:p>
    <w:p w14:paraId="7B28A65D"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507.30 «Утвержденный объем финансового обеспечения на второй год, следующий за текущим (на первый, следующий за очередным)»;</w:t>
      </w:r>
    </w:p>
    <w:p w14:paraId="61834AB9"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507.40 «Утвержденный объем финансового обеспечения на второй год, следующий за очередным»;</w:t>
      </w:r>
    </w:p>
    <w:p w14:paraId="04D68EAD" w14:textId="77777777" w:rsidR="00B10FB0" w:rsidRPr="00BB630B" w:rsidRDefault="00B10FB0" w:rsidP="00C16F34">
      <w:pPr>
        <w:pStyle w:val="Bullet1"/>
        <w:numPr>
          <w:ilvl w:val="0"/>
          <w:numId w:val="499"/>
        </w:numPr>
        <w:spacing w:before="120" w:line="240" w:lineRule="auto"/>
        <w:ind w:left="1208" w:hanging="357"/>
        <w:rPr>
          <w:sz w:val="28"/>
          <w:szCs w:val="28"/>
        </w:rPr>
      </w:pPr>
      <w:r w:rsidRPr="00BB630B">
        <w:rPr>
          <w:sz w:val="28"/>
          <w:szCs w:val="28"/>
        </w:rPr>
        <w:t>507.90 «Утвержденный объем финансового обеспечения на иные очередные годы (за пределами планового периода)».</w:t>
      </w:r>
    </w:p>
    <w:p w14:paraId="362C32CD" w14:textId="77777777" w:rsidR="00B10FB0" w:rsidRPr="00BB630B" w:rsidRDefault="00B10FB0" w:rsidP="00F60910">
      <w:pPr>
        <w:spacing w:before="120" w:after="120"/>
        <w:ind w:firstLine="851"/>
        <w:rPr>
          <w:color w:val="auto"/>
          <w:szCs w:val="28"/>
        </w:rPr>
      </w:pPr>
      <w:r w:rsidRPr="00BB630B">
        <w:rPr>
          <w:color w:val="auto"/>
          <w:szCs w:val="28"/>
        </w:rPr>
        <w:t>Для оформления разделов плана ФХД по разделам «Поступления» и «Выплаты» к счетам 504.10, 504.20 , 504.40 и 504.90 открыты субсчета второго порядка:</w:t>
      </w:r>
    </w:p>
    <w:p w14:paraId="58A5C5E7" w14:textId="77777777" w:rsidR="00B10FB0" w:rsidRPr="00BB630B" w:rsidRDefault="00B10FB0" w:rsidP="00C16F34">
      <w:pPr>
        <w:pStyle w:val="Bullet1"/>
        <w:numPr>
          <w:ilvl w:val="0"/>
          <w:numId w:val="500"/>
        </w:numPr>
        <w:spacing w:before="120" w:line="240" w:lineRule="auto"/>
        <w:ind w:left="1208" w:hanging="357"/>
        <w:rPr>
          <w:sz w:val="28"/>
          <w:szCs w:val="28"/>
        </w:rPr>
      </w:pPr>
      <w:r w:rsidRPr="00BB630B">
        <w:rPr>
          <w:sz w:val="28"/>
          <w:szCs w:val="28"/>
        </w:rPr>
        <w:t>504.01 «Сметные (плановые, прогнозные) назначения по доходам (поступлениям)»;</w:t>
      </w:r>
    </w:p>
    <w:p w14:paraId="6AA60A2E" w14:textId="77777777" w:rsidR="00B10FB0" w:rsidRPr="00BB630B" w:rsidRDefault="00B10FB0" w:rsidP="00C16F34">
      <w:pPr>
        <w:pStyle w:val="Bullet1"/>
        <w:numPr>
          <w:ilvl w:val="0"/>
          <w:numId w:val="500"/>
        </w:numPr>
        <w:spacing w:before="120" w:line="240" w:lineRule="auto"/>
        <w:ind w:left="1208" w:hanging="357"/>
        <w:rPr>
          <w:sz w:val="28"/>
          <w:szCs w:val="28"/>
        </w:rPr>
      </w:pPr>
      <w:r w:rsidRPr="00BB630B">
        <w:rPr>
          <w:sz w:val="28"/>
          <w:szCs w:val="28"/>
        </w:rPr>
        <w:lastRenderedPageBreak/>
        <w:t>504.02 «Сметные (плановые) назначения по расходам (выплатам)».</w:t>
      </w:r>
    </w:p>
    <w:p w14:paraId="7EE169B0"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506 00 и 507 00 предусмотрено ведение аналитического учета по лицевым счетам и разделам лицевых счетов (субконто </w:t>
      </w:r>
      <w:r w:rsidRPr="00BB630B">
        <w:rPr>
          <w:rStyle w:val="Interface"/>
          <w:color w:val="auto"/>
          <w:szCs w:val="28"/>
        </w:rPr>
        <w:t>Разделы лицевых счетов</w:t>
      </w:r>
      <w:r w:rsidRPr="00BB630B">
        <w:rPr>
          <w:color w:val="auto"/>
          <w:szCs w:val="28"/>
        </w:rPr>
        <w:t xml:space="preserve"> типа справочник </w:t>
      </w:r>
      <w:r w:rsidRPr="00BB630B">
        <w:rPr>
          <w:rStyle w:val="Interface"/>
          <w:color w:val="auto"/>
          <w:szCs w:val="28"/>
        </w:rPr>
        <w:t>Разделы лицевых счетов</w:t>
      </w:r>
      <w:r w:rsidRPr="00BB630B">
        <w:rPr>
          <w:color w:val="auto"/>
          <w:szCs w:val="28"/>
        </w:rPr>
        <w:t>).</w:t>
      </w:r>
    </w:p>
    <w:p w14:paraId="28A0831E"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504.01 и 507.00 </w:t>
      </w:r>
      <w:r w:rsidRPr="00BB630B">
        <w:rPr>
          <w:rStyle w:val="Interface"/>
          <w:color w:val="auto"/>
          <w:szCs w:val="28"/>
        </w:rPr>
        <w:t>КЭК</w:t>
      </w:r>
      <w:r w:rsidRPr="00BB630B">
        <w:rPr>
          <w:color w:val="auto"/>
          <w:szCs w:val="28"/>
        </w:rPr>
        <w:t xml:space="preserve"> может принимать значения из групп КОСГУ 100, 400, 500, 600 и 700.</w:t>
      </w:r>
    </w:p>
    <w:p w14:paraId="30D2EB3E"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504.02 и 506.00 </w:t>
      </w:r>
      <w:r w:rsidRPr="00BB630B">
        <w:rPr>
          <w:rStyle w:val="Interface"/>
          <w:color w:val="auto"/>
          <w:szCs w:val="28"/>
        </w:rPr>
        <w:t>КЭК</w:t>
      </w:r>
      <w:r w:rsidRPr="00BB630B">
        <w:rPr>
          <w:color w:val="auto"/>
          <w:szCs w:val="28"/>
        </w:rPr>
        <w:t xml:space="preserve"> может принимать значения из групп КОСГУ 200, 300, 500, 600 и 800.</w:t>
      </w:r>
    </w:p>
    <w:p w14:paraId="26977F18" w14:textId="77777777" w:rsidR="00B10FB0" w:rsidRPr="00BB630B" w:rsidRDefault="00B10FB0" w:rsidP="00F60910">
      <w:pPr>
        <w:spacing w:before="120" w:after="120"/>
        <w:ind w:firstLine="851"/>
        <w:rPr>
          <w:color w:val="auto"/>
          <w:szCs w:val="28"/>
        </w:rPr>
      </w:pPr>
      <w:r w:rsidRPr="00BB630B">
        <w:rPr>
          <w:color w:val="auto"/>
          <w:szCs w:val="28"/>
        </w:rPr>
        <w:t xml:space="preserve">Для хранения перечня применяемых учреждением в своей деятельности планов поступлений и выбытий по доходам, расходам, источникам финансирования дефицитов бюджетов используется справочник </w:t>
      </w:r>
      <w:r w:rsidRPr="00BB630B">
        <w:rPr>
          <w:rStyle w:val="Interface"/>
          <w:color w:val="auto"/>
          <w:szCs w:val="28"/>
        </w:rPr>
        <w:t>Планы поступлений (выбытий)</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Планы поступлений (выбытий)</w:t>
      </w:r>
      <w:r w:rsidRPr="00BB630B">
        <w:rPr>
          <w:color w:val="auto"/>
          <w:szCs w:val="28"/>
        </w:rPr>
        <w:t>).</w:t>
      </w:r>
    </w:p>
    <w:p w14:paraId="1CF37FD5" w14:textId="77777777" w:rsidR="00B10FB0" w:rsidRPr="00BB630B" w:rsidRDefault="00B10FB0" w:rsidP="00F60910">
      <w:pPr>
        <w:spacing w:before="120" w:after="120"/>
        <w:ind w:firstLine="851"/>
        <w:rPr>
          <w:color w:val="auto"/>
          <w:szCs w:val="28"/>
        </w:rPr>
      </w:pPr>
      <w:r w:rsidRPr="00BB630B">
        <w:rPr>
          <w:color w:val="auto"/>
          <w:szCs w:val="28"/>
        </w:rPr>
        <w:t xml:space="preserve">Перечень статей плана поступлений (выбытий) хранится в справочнике </w:t>
      </w:r>
      <w:r w:rsidRPr="00BB630B">
        <w:rPr>
          <w:rStyle w:val="Interface"/>
          <w:color w:val="auto"/>
          <w:szCs w:val="28"/>
        </w:rPr>
        <w:t>Статьи плана поступлений (выбытий)</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Статьи плана поступлений (выбытий)</w:t>
      </w:r>
      <w:r w:rsidRPr="00BB630B">
        <w:rPr>
          <w:color w:val="auto"/>
          <w:szCs w:val="28"/>
        </w:rPr>
        <w:t>). Ввод статей планов по поступлениям и выплатам выполняется на основании проекта плана финансово-хозяйственной деятельности.</w:t>
      </w:r>
    </w:p>
    <w:p w14:paraId="447BC620" w14:textId="77777777" w:rsidR="00B10FB0" w:rsidRPr="00BB630B" w:rsidRDefault="00B10FB0" w:rsidP="00F60910">
      <w:pPr>
        <w:spacing w:before="120" w:after="120"/>
        <w:ind w:firstLine="851"/>
        <w:rPr>
          <w:color w:val="auto"/>
          <w:szCs w:val="28"/>
        </w:rPr>
      </w:pPr>
      <w:r w:rsidRPr="00BB630B">
        <w:rPr>
          <w:color w:val="auto"/>
          <w:szCs w:val="28"/>
        </w:rPr>
        <w:t xml:space="preserve">Для регистрации плановых (прогнозных) показателей поступлений и выбытий, а также для последующей их корректировки предназначен документ </w:t>
      </w:r>
      <w:r w:rsidRPr="00BB630B">
        <w:rPr>
          <w:rStyle w:val="Interface"/>
          <w:color w:val="auto"/>
          <w:szCs w:val="28"/>
        </w:rPr>
        <w:t>Плановые назначения</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Плановые назначения</w:t>
      </w:r>
      <w:r w:rsidRPr="00BB630B">
        <w:rPr>
          <w:color w:val="auto"/>
          <w:szCs w:val="28"/>
        </w:rPr>
        <w:t>). Показатели могут регистрироваться как в целом на год, так и с поквартальной или помесячной разбивкой. Плановые (прогнозные) показатели поступлений и выбытий регистрируются в разрезе статей планов поступлений и выбытий, источников финансового обеспечения, субсидий.</w:t>
      </w:r>
    </w:p>
    <w:p w14:paraId="5B6C98DC" w14:textId="77777777" w:rsidR="00B10FB0" w:rsidRPr="00BB630B" w:rsidRDefault="00B10FB0" w:rsidP="00F60910">
      <w:pPr>
        <w:spacing w:before="120" w:after="120"/>
        <w:ind w:firstLine="851"/>
        <w:rPr>
          <w:color w:val="auto"/>
          <w:szCs w:val="28"/>
        </w:rPr>
      </w:pPr>
      <w:r w:rsidRPr="00BB630B">
        <w:rPr>
          <w:color w:val="auto"/>
          <w:szCs w:val="28"/>
        </w:rPr>
        <w:t xml:space="preserve">Для облегчения процессов регистрации и корректировки плановых показателей предназначен </w:t>
      </w:r>
      <w:r w:rsidRPr="00BB630B">
        <w:rPr>
          <w:rStyle w:val="Interface"/>
          <w:color w:val="auto"/>
          <w:szCs w:val="28"/>
        </w:rPr>
        <w:t>Помощник ввода плановых показателей</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Помощник ввода плановых показателей</w:t>
      </w:r>
      <w:r w:rsidRPr="00BB630B">
        <w:rPr>
          <w:color w:val="auto"/>
          <w:szCs w:val="28"/>
        </w:rPr>
        <w:t xml:space="preserve">). Использование помощника позволяет сформировать документы вида </w:t>
      </w:r>
      <w:r w:rsidRPr="00BB630B">
        <w:rPr>
          <w:rStyle w:val="Interface"/>
          <w:color w:val="auto"/>
          <w:szCs w:val="28"/>
        </w:rPr>
        <w:t xml:space="preserve">Плановые назначения </w:t>
      </w:r>
      <w:r w:rsidRPr="00BB630B">
        <w:rPr>
          <w:color w:val="auto"/>
          <w:szCs w:val="28"/>
        </w:rPr>
        <w:t>автоматически.</w:t>
      </w:r>
    </w:p>
    <w:p w14:paraId="70310497" w14:textId="77777777" w:rsidR="00B10FB0" w:rsidRPr="00BB630B" w:rsidRDefault="00B10FB0" w:rsidP="00F60910">
      <w:pPr>
        <w:pStyle w:val="40"/>
        <w:keepNext/>
        <w:spacing w:before="120"/>
        <w:rPr>
          <w:color w:val="auto"/>
        </w:rPr>
      </w:pPr>
      <w:bookmarkStart w:id="3020" w:name="_Toc528274198"/>
      <w:r w:rsidRPr="00BB630B">
        <w:rPr>
          <w:color w:val="auto"/>
        </w:rPr>
        <w:t>Формирование регламентированных регистров учета плановых назначений</w:t>
      </w:r>
      <w:bookmarkEnd w:id="3020"/>
    </w:p>
    <w:p w14:paraId="2389F870" w14:textId="77777777" w:rsidR="00B10FB0" w:rsidRPr="00BB630B" w:rsidRDefault="006A052A" w:rsidP="00F60910">
      <w:pPr>
        <w:spacing w:before="120" w:after="120"/>
        <w:ind w:firstLine="851"/>
        <w:rPr>
          <w:color w:val="auto"/>
          <w:szCs w:val="28"/>
        </w:rPr>
      </w:pPr>
      <w:r w:rsidRPr="00BB630B">
        <w:rPr>
          <w:color w:val="auto"/>
          <w:szCs w:val="28"/>
        </w:rPr>
        <w:t xml:space="preserve">В </w:t>
      </w:r>
      <w:r w:rsidR="00474FB5" w:rsidRPr="00BB630B">
        <w:rPr>
          <w:color w:val="auto"/>
          <w:szCs w:val="28"/>
        </w:rPr>
        <w:t>подсистеме</w:t>
      </w:r>
      <w:r w:rsidR="00B10FB0" w:rsidRPr="00BB630B">
        <w:rPr>
          <w:color w:val="auto"/>
          <w:szCs w:val="28"/>
        </w:rPr>
        <w:t xml:space="preserve"> операции по счетам 504.00, 506.00 и 507.00 отражаются в отчете </w:t>
      </w:r>
      <w:r w:rsidR="00C736C5" w:rsidRPr="00BB630B">
        <w:rPr>
          <w:rStyle w:val="Interface"/>
          <w:color w:val="auto"/>
          <w:szCs w:val="28"/>
        </w:rPr>
        <w:t>Журнал операций № 8</w:t>
      </w:r>
      <w:r w:rsidR="00B10FB0" w:rsidRPr="00BB630B">
        <w:rPr>
          <w:color w:val="auto"/>
          <w:szCs w:val="28"/>
        </w:rPr>
        <w:t xml:space="preserve">, который позволяет сформировать </w:t>
      </w:r>
      <w:r w:rsidR="00B10FB0" w:rsidRPr="00BB630B">
        <w:rPr>
          <w:rStyle w:val="Interface"/>
          <w:color w:val="auto"/>
          <w:szCs w:val="28"/>
        </w:rPr>
        <w:t>Журнал по санкционированию по форме 0504071</w:t>
      </w:r>
      <w:r w:rsidR="00B10FB0" w:rsidRPr="00BB630B">
        <w:rPr>
          <w:color w:val="auto"/>
          <w:szCs w:val="28"/>
        </w:rPr>
        <w:t xml:space="preserve"> (раздел </w:t>
      </w:r>
      <w:r w:rsidR="00B10FB0" w:rsidRPr="00BB630B">
        <w:rPr>
          <w:rStyle w:val="Interface"/>
          <w:color w:val="auto"/>
          <w:szCs w:val="28"/>
        </w:rPr>
        <w:t>Учет и отчетность</w:t>
      </w:r>
      <w:r w:rsidR="00B10FB0" w:rsidRPr="00BB630B">
        <w:rPr>
          <w:color w:val="auto"/>
          <w:szCs w:val="28"/>
        </w:rPr>
        <w:t xml:space="preserve">, команда </w:t>
      </w:r>
      <w:r w:rsidR="00B10FB0" w:rsidRPr="00BB630B">
        <w:rPr>
          <w:rStyle w:val="Interface"/>
          <w:color w:val="auto"/>
          <w:szCs w:val="28"/>
        </w:rPr>
        <w:t xml:space="preserve">Регистры учета </w:t>
      </w:r>
      <w:r w:rsidR="0082275C" w:rsidRPr="00BB630B">
        <w:rPr>
          <w:rStyle w:val="Interface"/>
          <w:color w:val="auto"/>
          <w:szCs w:val="28"/>
        </w:rPr>
        <w:t>–</w:t>
      </w:r>
      <w:r w:rsidR="00B10FB0" w:rsidRPr="00BB630B">
        <w:rPr>
          <w:rStyle w:val="Interface"/>
          <w:color w:val="auto"/>
          <w:szCs w:val="28"/>
        </w:rPr>
        <w:t xml:space="preserve"> Журнал операций (ф. 0504071)</w:t>
      </w:r>
      <w:r w:rsidR="00B10FB0" w:rsidRPr="00BB630B">
        <w:rPr>
          <w:color w:val="auto"/>
          <w:szCs w:val="28"/>
        </w:rPr>
        <w:t xml:space="preserve">, номер журнала операций </w:t>
      </w:r>
      <w:r w:rsidR="0082275C" w:rsidRPr="00BB630B">
        <w:rPr>
          <w:color w:val="auto"/>
          <w:szCs w:val="28"/>
        </w:rPr>
        <w:t>«</w:t>
      </w:r>
      <w:r w:rsidR="00940CA8" w:rsidRPr="00BB630B">
        <w:rPr>
          <w:color w:val="auto"/>
          <w:szCs w:val="28"/>
        </w:rPr>
        <w:t>8</w:t>
      </w:r>
      <w:r w:rsidR="0082275C" w:rsidRPr="00BB630B">
        <w:rPr>
          <w:color w:val="auto"/>
          <w:szCs w:val="28"/>
        </w:rPr>
        <w:t>»</w:t>
      </w:r>
      <w:r w:rsidR="00B10FB0" w:rsidRPr="00BB630B">
        <w:rPr>
          <w:color w:val="auto"/>
          <w:szCs w:val="28"/>
        </w:rPr>
        <w:t>).</w:t>
      </w:r>
    </w:p>
    <w:p w14:paraId="7F0CA398" w14:textId="77777777" w:rsidR="00B10FB0" w:rsidRPr="00BB630B" w:rsidRDefault="00B10FB0" w:rsidP="00F60910">
      <w:pPr>
        <w:pStyle w:val="40"/>
        <w:keepNext/>
        <w:spacing w:before="120"/>
        <w:rPr>
          <w:color w:val="auto"/>
        </w:rPr>
      </w:pPr>
      <w:bookmarkStart w:id="3021" w:name="_Toc528274199"/>
      <w:r w:rsidRPr="00BB630B">
        <w:rPr>
          <w:color w:val="auto"/>
        </w:rPr>
        <w:lastRenderedPageBreak/>
        <w:t>Раскрытие информации о плановых назначениях в специализированной отчетности</w:t>
      </w:r>
      <w:bookmarkEnd w:id="3021"/>
    </w:p>
    <w:p w14:paraId="22ED064A" w14:textId="77777777" w:rsidR="00B10FB0" w:rsidRPr="00BB630B" w:rsidRDefault="00B10FB0" w:rsidP="00F60910">
      <w:pPr>
        <w:spacing w:before="120" w:after="120"/>
        <w:ind w:firstLine="851"/>
        <w:rPr>
          <w:color w:val="auto"/>
          <w:szCs w:val="28"/>
        </w:rPr>
      </w:pPr>
      <w:r w:rsidRPr="00BB630B">
        <w:rPr>
          <w:color w:val="auto"/>
          <w:szCs w:val="28"/>
        </w:rPr>
        <w:t xml:space="preserve">Получить информацию о плановых (сметных) назначениях по доходам и расходам, об их исполнении, о принятии обязательств за счет плановых (сметных) назначений и об их исполнении можно с помощью отчета </w:t>
      </w:r>
      <w:r w:rsidRPr="00BB630B">
        <w:rPr>
          <w:rStyle w:val="Interface"/>
          <w:color w:val="auto"/>
          <w:szCs w:val="28"/>
        </w:rPr>
        <w:t>Сводные данные об исполнении плана ФХД</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Сводные данные об исполнении плана ФХД</w:t>
      </w:r>
      <w:r w:rsidRPr="00BB630B">
        <w:rPr>
          <w:color w:val="auto"/>
          <w:szCs w:val="28"/>
        </w:rPr>
        <w:t>).</w:t>
      </w:r>
    </w:p>
    <w:p w14:paraId="7A171953" w14:textId="77777777" w:rsidR="00B10FB0" w:rsidRPr="00BB630B" w:rsidRDefault="00B10FB0" w:rsidP="00F60910">
      <w:pPr>
        <w:pStyle w:val="40"/>
        <w:keepNext/>
        <w:spacing w:before="120"/>
        <w:rPr>
          <w:color w:val="auto"/>
        </w:rPr>
      </w:pPr>
      <w:bookmarkStart w:id="3022" w:name="_Toc528274200"/>
      <w:r w:rsidRPr="00BB630B">
        <w:rPr>
          <w:color w:val="auto"/>
        </w:rPr>
        <w:t>Плановые показатели деятельности</w:t>
      </w:r>
      <w:bookmarkEnd w:id="3022"/>
    </w:p>
    <w:p w14:paraId="63337A30" w14:textId="77777777" w:rsidR="00B10FB0" w:rsidRPr="00BB630B" w:rsidRDefault="00B10FB0" w:rsidP="00F60910">
      <w:pPr>
        <w:pStyle w:val="40"/>
        <w:keepNext/>
        <w:spacing w:before="120"/>
        <w:rPr>
          <w:color w:val="auto"/>
        </w:rPr>
      </w:pPr>
      <w:bookmarkStart w:id="3023" w:name="_Toc528274201"/>
      <w:r w:rsidRPr="00BB630B">
        <w:rPr>
          <w:color w:val="auto"/>
        </w:rPr>
        <w:t>Плановые (прогнозные) назначения по доходам бюджета</w:t>
      </w:r>
      <w:bookmarkEnd w:id="3023"/>
    </w:p>
    <w:p w14:paraId="48E3792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Плановые (прогнозные) назначения по доходам бюджета </w:t>
      </w:r>
      <w:r w:rsidRPr="00BB630B">
        <w:rPr>
          <w:color w:val="auto"/>
          <w:szCs w:val="28"/>
        </w:rPr>
        <w:t>предназначен для регистрации сметных (плановых, прогнозных) показателей поступлений и выбытий, а также для последующей их корректировки. Показатели могут регистрироваться как в целом на год, так и с поквартальной или помесячной разбивкой.</w:t>
      </w:r>
    </w:p>
    <w:p w14:paraId="59AB8E5B" w14:textId="77777777" w:rsidR="00B10FB0" w:rsidRPr="00BB630B" w:rsidRDefault="00B10FB0" w:rsidP="00F60910">
      <w:pPr>
        <w:spacing w:before="120" w:after="120"/>
        <w:ind w:firstLine="851"/>
        <w:rPr>
          <w:color w:val="auto"/>
          <w:szCs w:val="28"/>
        </w:rPr>
      </w:pPr>
      <w:r w:rsidRPr="00BB630B">
        <w:rPr>
          <w:color w:val="auto"/>
          <w:szCs w:val="28"/>
        </w:rPr>
        <w:t>Сметные (плановые, прогнозные) показатели поступлений и выбытий регистрируются в разрезе статей планов поступлений и выбытий, источников финансового обеспечения, субсидий.</w:t>
      </w:r>
    </w:p>
    <w:p w14:paraId="258113F3"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выбора типовой операции и проведения документа можно сформировать бухгалтерскую справку по ф. 0504833.</w:t>
      </w:r>
    </w:p>
    <w:p w14:paraId="63E7116A" w14:textId="77777777" w:rsidR="00B10FB0" w:rsidRPr="00BB630B" w:rsidRDefault="00501E24" w:rsidP="00F60910">
      <w:pPr>
        <w:pStyle w:val="Picture"/>
        <w:keepNext/>
        <w:spacing w:before="120" w:after="120" w:line="240" w:lineRule="auto"/>
        <w:ind w:firstLine="0"/>
        <w:jc w:val="both"/>
      </w:pPr>
      <w:r w:rsidRPr="00BB630B">
        <w:rPr>
          <w:noProof/>
        </w:rPr>
        <w:drawing>
          <wp:inline distT="0" distB="0" distL="0" distR="0" wp14:anchorId="39E590ED" wp14:editId="36F5B4E8">
            <wp:extent cx="6140450" cy="2540000"/>
            <wp:effectExtent l="0" t="0" r="0" b="0"/>
            <wp:docPr id="28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40450" cy="2540000"/>
                    </a:xfrm>
                    <a:prstGeom prst="rect">
                      <a:avLst/>
                    </a:prstGeom>
                    <a:noFill/>
                    <a:ln>
                      <a:noFill/>
                    </a:ln>
                  </pic:spPr>
                </pic:pic>
              </a:graphicData>
            </a:graphic>
          </wp:inline>
        </w:drawing>
      </w:r>
    </w:p>
    <w:p w14:paraId="3293FBEE" w14:textId="77777777" w:rsidR="0063364A" w:rsidRPr="00BB630B" w:rsidRDefault="0063364A" w:rsidP="00402D4E">
      <w:pPr>
        <w:pStyle w:val="afff1"/>
      </w:pPr>
      <w:bookmarkStart w:id="3024" w:name="_Toc528271916"/>
      <w:bookmarkStart w:id="3025" w:name="_Toc528663300"/>
      <w:bookmarkStart w:id="3026" w:name="_Toc111305628"/>
      <w:bookmarkStart w:id="3027" w:name="_Toc111306218"/>
      <w:bookmarkStart w:id="3028" w:name="_Toc2176631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329</w:t>
      </w:r>
      <w:r w:rsidR="007E6987">
        <w:rPr>
          <w:noProof/>
        </w:rPr>
        <w:fldChar w:fldCharType="end"/>
      </w:r>
      <w:r w:rsidRPr="00BB630B">
        <w:t xml:space="preserve"> </w:t>
      </w:r>
      <w:r w:rsidR="0082275C" w:rsidRPr="00BB630B">
        <w:t>–</w:t>
      </w:r>
      <w:r w:rsidRPr="00BB630B">
        <w:t xml:space="preserve"> Плановые назначения</w:t>
      </w:r>
      <w:bookmarkEnd w:id="3024"/>
      <w:bookmarkEnd w:id="3025"/>
      <w:bookmarkEnd w:id="3026"/>
      <w:bookmarkEnd w:id="3027"/>
      <w:bookmarkEnd w:id="3028"/>
    </w:p>
    <w:p w14:paraId="7234ACEE" w14:textId="77777777" w:rsidR="00B10FB0" w:rsidRPr="00BB630B" w:rsidRDefault="00B10FB0" w:rsidP="00F60910">
      <w:pPr>
        <w:spacing w:before="120" w:after="120"/>
        <w:ind w:firstLine="851"/>
        <w:rPr>
          <w:color w:val="auto"/>
          <w:szCs w:val="28"/>
        </w:rPr>
      </w:pPr>
      <w:r w:rsidRPr="00BB630B">
        <w:rPr>
          <w:color w:val="auto"/>
          <w:szCs w:val="28"/>
        </w:rPr>
        <w:t xml:space="preserve">Для регистрации и корректировки плановых показателей с помощью автоматически сформированных документов </w:t>
      </w:r>
      <w:r w:rsidRPr="00BB630B">
        <w:rPr>
          <w:rStyle w:val="Interface"/>
          <w:color w:val="auto"/>
          <w:szCs w:val="28"/>
        </w:rPr>
        <w:t>Плановые назначения</w:t>
      </w:r>
      <w:r w:rsidRPr="00BB630B">
        <w:rPr>
          <w:color w:val="auto"/>
          <w:szCs w:val="28"/>
        </w:rPr>
        <w:t xml:space="preserve"> удобно использовать </w:t>
      </w:r>
      <w:r w:rsidRPr="00BB630B">
        <w:rPr>
          <w:rStyle w:val="Interface"/>
          <w:color w:val="auto"/>
          <w:szCs w:val="28"/>
        </w:rPr>
        <w:t>Помощник ввода плановых назначе</w:t>
      </w:r>
      <w:r w:rsidR="007F3A6A" w:rsidRPr="00BB630B">
        <w:rPr>
          <w:rStyle w:val="Interface"/>
          <w:color w:val="auto"/>
          <w:szCs w:val="28"/>
        </w:rPr>
        <w:t>ний (закладка «Отчеты» раздела «Денежные средства»</w:t>
      </w:r>
      <w:r w:rsidRPr="00BB630B">
        <w:rPr>
          <w:rStyle w:val="Interface"/>
          <w:color w:val="auto"/>
          <w:szCs w:val="28"/>
        </w:rPr>
        <w:t>)</w:t>
      </w:r>
      <w:r w:rsidRPr="00BB630B">
        <w:rPr>
          <w:color w:val="auto"/>
          <w:szCs w:val="28"/>
        </w:rPr>
        <w:t>.</w:t>
      </w:r>
    </w:p>
    <w:p w14:paraId="69DB0DA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Работа со списком документов</w:t>
      </w:r>
      <w:r w:rsidRPr="00BB630B">
        <w:rPr>
          <w:color w:val="auto"/>
          <w:szCs w:val="28"/>
        </w:rPr>
        <w:t xml:space="preserve">. Список документов вида </w:t>
      </w:r>
      <w:r w:rsidRPr="00BB630B">
        <w:rPr>
          <w:rStyle w:val="Interface"/>
          <w:color w:val="auto"/>
          <w:szCs w:val="28"/>
        </w:rPr>
        <w:t>Плановые (прогнозные) назначения по доходам бюджета</w:t>
      </w:r>
      <w:r w:rsidRPr="00BB630B">
        <w:rPr>
          <w:color w:val="auto"/>
          <w:szCs w:val="28"/>
        </w:rPr>
        <w:t xml:space="preserve"> можно из журнала </w:t>
      </w:r>
      <w:r w:rsidRPr="00BB630B">
        <w:rPr>
          <w:rStyle w:val="Interface"/>
          <w:color w:val="auto"/>
          <w:szCs w:val="28"/>
        </w:rPr>
        <w:t xml:space="preserve">Плановые назначения </w:t>
      </w:r>
      <w:r w:rsidRPr="00BB630B">
        <w:rPr>
          <w:color w:val="auto"/>
          <w:szCs w:val="28"/>
        </w:rPr>
        <w:t xml:space="preserve">раздела </w:t>
      </w:r>
      <w:r w:rsidRPr="00BB630B">
        <w:rPr>
          <w:rStyle w:val="Interface"/>
          <w:color w:val="auto"/>
          <w:szCs w:val="28"/>
        </w:rPr>
        <w:t>Планирование и санкционирование</w:t>
      </w:r>
      <w:r w:rsidRPr="00BB630B">
        <w:rPr>
          <w:color w:val="auto"/>
          <w:szCs w:val="28"/>
        </w:rPr>
        <w:t xml:space="preserve">. </w:t>
      </w:r>
    </w:p>
    <w:p w14:paraId="13A704B4"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B29F5D6" wp14:editId="63C8C624">
            <wp:extent cx="584200" cy="584200"/>
            <wp:effectExtent l="0" t="0" r="0" b="0"/>
            <wp:docPr id="289" name="Рисунок 16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96C22B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Плановые (прогнозные) назначения по доходам бюджета</w:t>
      </w:r>
      <w:r w:rsidRPr="00BB630B">
        <w:rPr>
          <w:color w:val="auto"/>
          <w:szCs w:val="28"/>
        </w:rPr>
        <w:t>.</w:t>
      </w:r>
    </w:p>
    <w:p w14:paraId="147D931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0809872" w14:textId="77777777" w:rsidR="00B10FB0" w:rsidRPr="00BB630B" w:rsidRDefault="00B10FB0" w:rsidP="00F60910">
      <w:pPr>
        <w:spacing w:before="120" w:after="120"/>
        <w:ind w:firstLine="851"/>
        <w:rPr>
          <w:color w:val="auto"/>
          <w:szCs w:val="28"/>
        </w:rPr>
      </w:pPr>
      <w:r w:rsidRPr="00BB630B">
        <w:rPr>
          <w:rStyle w:val="Interface"/>
          <w:color w:val="auto"/>
          <w:szCs w:val="28"/>
        </w:rPr>
        <w:t>Год плана</w:t>
      </w:r>
      <w:r w:rsidRPr="00BB630B">
        <w:rPr>
          <w:color w:val="auto"/>
          <w:szCs w:val="28"/>
        </w:rPr>
        <w:t xml:space="preserve"> </w:t>
      </w:r>
      <w:r w:rsidR="0082275C" w:rsidRPr="00BB630B">
        <w:rPr>
          <w:color w:val="auto"/>
          <w:szCs w:val="28"/>
        </w:rPr>
        <w:t>–</w:t>
      </w:r>
      <w:r w:rsidRPr="00BB630B">
        <w:rPr>
          <w:color w:val="auto"/>
          <w:szCs w:val="28"/>
        </w:rPr>
        <w:t xml:space="preserve"> по умолчанию устанавливается значение, равное текущему году. Данное значение можно отредактировать.</w:t>
      </w:r>
    </w:p>
    <w:p w14:paraId="50652501"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Периодичность</w:t>
      </w:r>
      <w:r w:rsidRPr="00BB630B">
        <w:rPr>
          <w:color w:val="auto"/>
          <w:szCs w:val="28"/>
        </w:rPr>
        <w:t xml:space="preserve"> </w:t>
      </w:r>
      <w:r w:rsidR="0082275C" w:rsidRPr="00BB630B">
        <w:rPr>
          <w:color w:val="auto"/>
          <w:szCs w:val="28"/>
        </w:rPr>
        <w:t>–</w:t>
      </w:r>
      <w:r w:rsidRPr="00BB630B">
        <w:rPr>
          <w:color w:val="auto"/>
          <w:szCs w:val="28"/>
        </w:rPr>
        <w:t xml:space="preserve"> по умолчанию устанавливается значение </w:t>
      </w:r>
      <w:r w:rsidRPr="00BB630B">
        <w:rPr>
          <w:rStyle w:val="Interface"/>
          <w:color w:val="auto"/>
          <w:szCs w:val="28"/>
        </w:rPr>
        <w:t>Год</w:t>
      </w:r>
      <w:r w:rsidRPr="00BB630B">
        <w:rPr>
          <w:color w:val="auto"/>
          <w:szCs w:val="28"/>
        </w:rPr>
        <w:t xml:space="preserve">. Нужное значение выбирается из списка. </w:t>
      </w:r>
    </w:p>
    <w:p w14:paraId="53497E2A" w14:textId="77777777" w:rsidR="00B10FB0" w:rsidRPr="00BB630B" w:rsidRDefault="00B10FB0" w:rsidP="00F60910">
      <w:pPr>
        <w:spacing w:before="120" w:after="120"/>
        <w:ind w:firstLine="851"/>
        <w:rPr>
          <w:color w:val="auto"/>
          <w:szCs w:val="28"/>
        </w:rPr>
      </w:pPr>
      <w:r w:rsidRPr="00BB630B">
        <w:rPr>
          <w:rStyle w:val="Interface"/>
          <w:color w:val="auto"/>
          <w:szCs w:val="28"/>
        </w:rPr>
        <w:t>Не указаны характеристики плана ФХД. Нажмите для выбора!</w:t>
      </w:r>
      <w:r w:rsidRPr="00BB630B">
        <w:rPr>
          <w:color w:val="auto"/>
          <w:szCs w:val="28"/>
        </w:rPr>
        <w:t xml:space="preserve"> </w:t>
      </w:r>
      <w:r w:rsidR="0082275C" w:rsidRPr="00BB630B">
        <w:rPr>
          <w:color w:val="auto"/>
          <w:szCs w:val="28"/>
        </w:rPr>
        <w:t>–</w:t>
      </w:r>
      <w:r w:rsidRPr="00BB630B">
        <w:rPr>
          <w:color w:val="auto"/>
          <w:szCs w:val="28"/>
        </w:rPr>
        <w:t xml:space="preserve"> гиперссылка, позволяющая перейти к выбору плана ФХД из регистра сведений </w:t>
      </w:r>
      <w:r w:rsidRPr="00BB630B">
        <w:rPr>
          <w:rStyle w:val="Interface"/>
          <w:color w:val="auto"/>
          <w:szCs w:val="28"/>
        </w:rPr>
        <w:t>Планы по поступлениям (выбытиям) организаций</w:t>
      </w:r>
      <w:r w:rsidRPr="00BB630B">
        <w:rPr>
          <w:color w:val="auto"/>
          <w:szCs w:val="28"/>
        </w:rPr>
        <w:t xml:space="preserve">. После выбора значения реквизита </w:t>
      </w:r>
      <w:r w:rsidRPr="00BB630B">
        <w:rPr>
          <w:rStyle w:val="Interface"/>
          <w:color w:val="auto"/>
          <w:szCs w:val="28"/>
        </w:rPr>
        <w:t>План поступлений (выбытий)</w:t>
      </w:r>
      <w:r w:rsidRPr="00BB630B">
        <w:rPr>
          <w:color w:val="auto"/>
          <w:szCs w:val="28"/>
        </w:rPr>
        <w:t xml:space="preserve"> реквизиты </w:t>
      </w:r>
      <w:r w:rsidRPr="00BB630B">
        <w:rPr>
          <w:rStyle w:val="Interface"/>
          <w:color w:val="auto"/>
          <w:szCs w:val="28"/>
        </w:rPr>
        <w:t>КФО</w:t>
      </w:r>
      <w:r w:rsidRPr="00BB630B">
        <w:rPr>
          <w:color w:val="auto"/>
          <w:szCs w:val="28"/>
        </w:rPr>
        <w:t xml:space="preserve">, </w:t>
      </w:r>
      <w:r w:rsidRPr="00BB630B">
        <w:rPr>
          <w:rStyle w:val="Interface"/>
          <w:color w:val="auto"/>
          <w:szCs w:val="28"/>
        </w:rPr>
        <w:t>Вид показателя</w:t>
      </w:r>
      <w:r w:rsidRPr="00BB630B">
        <w:rPr>
          <w:color w:val="auto"/>
          <w:szCs w:val="28"/>
        </w:rPr>
        <w:t xml:space="preserve"> и </w:t>
      </w:r>
      <w:r w:rsidRPr="00BB630B">
        <w:rPr>
          <w:rStyle w:val="Interface"/>
          <w:color w:val="auto"/>
          <w:szCs w:val="28"/>
        </w:rPr>
        <w:t>Субсидия</w:t>
      </w:r>
      <w:r w:rsidRPr="00BB630B">
        <w:rPr>
          <w:color w:val="auto"/>
          <w:szCs w:val="28"/>
        </w:rPr>
        <w:t xml:space="preserve"> будут заполнены и справочно доступны для просмотра.</w:t>
      </w:r>
    </w:p>
    <w:p w14:paraId="4579F330"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Первичный документ</w:t>
      </w:r>
      <w:r w:rsidRPr="00BB630B">
        <w:rPr>
          <w:color w:val="auto"/>
          <w:szCs w:val="28"/>
        </w:rPr>
        <w:t>:</w:t>
      </w:r>
    </w:p>
    <w:p w14:paraId="727361C9" w14:textId="77777777" w:rsidR="00B10FB0" w:rsidRPr="00BB630B" w:rsidRDefault="00B10FB0" w:rsidP="00C16F34">
      <w:pPr>
        <w:pStyle w:val="Bullet1"/>
        <w:numPr>
          <w:ilvl w:val="0"/>
          <w:numId w:val="501"/>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4F7B44B2" w14:textId="77777777" w:rsidR="00B10FB0" w:rsidRPr="00BB630B" w:rsidRDefault="00B10FB0" w:rsidP="00C16F34">
      <w:pPr>
        <w:pStyle w:val="Bullet1"/>
        <w:numPr>
          <w:ilvl w:val="0"/>
          <w:numId w:val="501"/>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выписки первичного документа.</w:t>
      </w:r>
    </w:p>
    <w:p w14:paraId="47073110" w14:textId="77777777" w:rsidR="00B10FB0" w:rsidRPr="00BB630B" w:rsidRDefault="00B10FB0" w:rsidP="00C16F34">
      <w:pPr>
        <w:pStyle w:val="Bullet1"/>
        <w:numPr>
          <w:ilvl w:val="0"/>
          <w:numId w:val="501"/>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79F208D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Заполнение реквизитов табличной части</w:t>
      </w:r>
      <w:r w:rsidRPr="00BB630B">
        <w:rPr>
          <w:color w:val="auto"/>
          <w:szCs w:val="28"/>
        </w:rPr>
        <w:t>. В табличную часть вводятся данные о показателях плана поступлений (выбытий):</w:t>
      </w:r>
    </w:p>
    <w:p w14:paraId="55499AEF" w14:textId="77777777" w:rsidR="00B10FB0" w:rsidRPr="00BB630B" w:rsidRDefault="00B10FB0" w:rsidP="00C16F34">
      <w:pPr>
        <w:pStyle w:val="Bullet1"/>
        <w:numPr>
          <w:ilvl w:val="0"/>
          <w:numId w:val="502"/>
        </w:numPr>
        <w:spacing w:before="120" w:line="240" w:lineRule="auto"/>
        <w:ind w:left="1208" w:hanging="357"/>
        <w:rPr>
          <w:sz w:val="28"/>
          <w:szCs w:val="28"/>
        </w:rPr>
      </w:pPr>
      <w:r w:rsidRPr="00BB630B">
        <w:rPr>
          <w:rStyle w:val="Interface"/>
          <w:color w:val="auto"/>
          <w:sz w:val="28"/>
          <w:szCs w:val="28"/>
        </w:rPr>
        <w:t>Отчетный период</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Отчетные периоды</w:t>
      </w:r>
      <w:r w:rsidRPr="00BB630B">
        <w:rPr>
          <w:sz w:val="28"/>
          <w:szCs w:val="28"/>
        </w:rPr>
        <w:t>.</w:t>
      </w:r>
    </w:p>
    <w:p w14:paraId="03C9AEA6" w14:textId="77777777" w:rsidR="00B10FB0" w:rsidRPr="00BB630B" w:rsidRDefault="00B10FB0" w:rsidP="00C16F34">
      <w:pPr>
        <w:pStyle w:val="Bullet1"/>
        <w:numPr>
          <w:ilvl w:val="0"/>
          <w:numId w:val="502"/>
        </w:numPr>
        <w:spacing w:before="120" w:line="240" w:lineRule="auto"/>
        <w:ind w:left="1208" w:hanging="357"/>
        <w:rPr>
          <w:sz w:val="28"/>
          <w:szCs w:val="28"/>
        </w:rPr>
      </w:pPr>
      <w:r w:rsidRPr="00BB630B">
        <w:rPr>
          <w:rStyle w:val="Interface"/>
          <w:color w:val="auto"/>
          <w:sz w:val="28"/>
          <w:szCs w:val="28"/>
        </w:rPr>
        <w:t>Статья плана</w:t>
      </w:r>
      <w:r w:rsidRPr="00BB630B">
        <w:rPr>
          <w:sz w:val="28"/>
          <w:szCs w:val="28"/>
        </w:rPr>
        <w:t xml:space="preserve"> </w:t>
      </w:r>
      <w:r w:rsidR="0082275C" w:rsidRPr="00BB630B">
        <w:rPr>
          <w:sz w:val="28"/>
          <w:szCs w:val="28"/>
        </w:rPr>
        <w:t>–</w:t>
      </w:r>
      <w:r w:rsidRPr="00BB630B">
        <w:rPr>
          <w:sz w:val="28"/>
          <w:szCs w:val="28"/>
        </w:rPr>
        <w:t xml:space="preserve"> код статьи плана поступлений (выбытий). Выбирается из справочника </w:t>
      </w:r>
      <w:r w:rsidRPr="00BB630B">
        <w:rPr>
          <w:rStyle w:val="Interface"/>
          <w:color w:val="auto"/>
          <w:sz w:val="28"/>
          <w:szCs w:val="28"/>
        </w:rPr>
        <w:t>Статьи плана поступлений (выбытий)</w:t>
      </w:r>
      <w:r w:rsidRPr="00BB630B">
        <w:rPr>
          <w:sz w:val="28"/>
          <w:szCs w:val="28"/>
        </w:rPr>
        <w:t xml:space="preserve">. После выбора значения для реквизита </w:t>
      </w:r>
      <w:r w:rsidRPr="00BB630B">
        <w:rPr>
          <w:rStyle w:val="Interface"/>
          <w:color w:val="auto"/>
          <w:sz w:val="28"/>
          <w:szCs w:val="28"/>
        </w:rPr>
        <w:t>Статья плана</w:t>
      </w:r>
      <w:r w:rsidRPr="00BB630B">
        <w:rPr>
          <w:sz w:val="28"/>
          <w:szCs w:val="28"/>
        </w:rPr>
        <w:t xml:space="preserve"> реквизит </w:t>
      </w:r>
      <w:r w:rsidRPr="00BB630B">
        <w:rPr>
          <w:rStyle w:val="Interface"/>
          <w:color w:val="auto"/>
          <w:sz w:val="28"/>
          <w:szCs w:val="28"/>
        </w:rPr>
        <w:t>Наименование статьи</w:t>
      </w:r>
      <w:r w:rsidRPr="00BB630B">
        <w:rPr>
          <w:sz w:val="28"/>
          <w:szCs w:val="28"/>
        </w:rPr>
        <w:t xml:space="preserve"> заполняется автоматически.</w:t>
      </w:r>
    </w:p>
    <w:p w14:paraId="6B3DD864" w14:textId="77777777" w:rsidR="00B10FB0" w:rsidRPr="00BB630B" w:rsidRDefault="00B10FB0" w:rsidP="00C16F34">
      <w:pPr>
        <w:pStyle w:val="Bullet1"/>
        <w:numPr>
          <w:ilvl w:val="0"/>
          <w:numId w:val="502"/>
        </w:numPr>
        <w:spacing w:before="120" w:line="240" w:lineRule="auto"/>
        <w:ind w:left="1208" w:hanging="357"/>
        <w:rPr>
          <w:sz w:val="28"/>
          <w:szCs w:val="28"/>
        </w:rPr>
      </w:pPr>
      <w:r w:rsidRPr="00BB630B">
        <w:rPr>
          <w:rStyle w:val="Interface"/>
          <w:color w:val="auto"/>
          <w:sz w:val="28"/>
          <w:szCs w:val="28"/>
        </w:rPr>
        <w:t>Поступление</w:t>
      </w:r>
      <w:r w:rsidRPr="00BB630B">
        <w:rPr>
          <w:sz w:val="28"/>
          <w:szCs w:val="28"/>
        </w:rPr>
        <w:t xml:space="preserve"> </w:t>
      </w:r>
      <w:r w:rsidR="0082275C" w:rsidRPr="00BB630B">
        <w:rPr>
          <w:sz w:val="28"/>
          <w:szCs w:val="28"/>
        </w:rPr>
        <w:t>–</w:t>
      </w:r>
      <w:r w:rsidRPr="00BB630B">
        <w:rPr>
          <w:sz w:val="28"/>
          <w:szCs w:val="28"/>
        </w:rPr>
        <w:t xml:space="preserve"> сумма поступления, если в данной строке документа планируется поступление.</w:t>
      </w:r>
    </w:p>
    <w:p w14:paraId="3EA3561C" w14:textId="77777777" w:rsidR="00B10FB0" w:rsidRPr="00BB630B" w:rsidRDefault="00B10FB0" w:rsidP="00C16F34">
      <w:pPr>
        <w:pStyle w:val="Bullet1"/>
        <w:numPr>
          <w:ilvl w:val="0"/>
          <w:numId w:val="502"/>
        </w:numPr>
        <w:spacing w:before="120" w:line="240" w:lineRule="auto"/>
        <w:ind w:left="1208" w:hanging="357"/>
        <w:rPr>
          <w:sz w:val="28"/>
          <w:szCs w:val="28"/>
        </w:rPr>
      </w:pPr>
      <w:r w:rsidRPr="00BB630B">
        <w:rPr>
          <w:rStyle w:val="Interface"/>
          <w:color w:val="auto"/>
          <w:sz w:val="28"/>
          <w:szCs w:val="28"/>
        </w:rPr>
        <w:lastRenderedPageBreak/>
        <w:t>Выбытие</w:t>
      </w:r>
      <w:r w:rsidRPr="00BB630B">
        <w:rPr>
          <w:sz w:val="28"/>
          <w:szCs w:val="28"/>
        </w:rPr>
        <w:t xml:space="preserve"> </w:t>
      </w:r>
      <w:r w:rsidR="0082275C" w:rsidRPr="00BB630B">
        <w:rPr>
          <w:sz w:val="28"/>
          <w:szCs w:val="28"/>
        </w:rPr>
        <w:t>–</w:t>
      </w:r>
      <w:r w:rsidRPr="00BB630B">
        <w:rPr>
          <w:sz w:val="28"/>
          <w:szCs w:val="28"/>
        </w:rPr>
        <w:t xml:space="preserve"> сумма выбытия, если в данной строке документа планируется выбытие.</w:t>
      </w:r>
    </w:p>
    <w:p w14:paraId="1B2B4BA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Корректировка ранее зарегистрированных плановых показателей в сторону увеличения вводится в табличную часть со знаком плюс, в сторону уменьшения </w:t>
      </w:r>
      <w:r w:rsidR="0082275C" w:rsidRPr="00BB630B">
        <w:rPr>
          <w:sz w:val="28"/>
          <w:szCs w:val="28"/>
        </w:rPr>
        <w:t>–</w:t>
      </w:r>
      <w:r w:rsidRPr="00BB630B">
        <w:rPr>
          <w:sz w:val="28"/>
          <w:szCs w:val="28"/>
        </w:rPr>
        <w:t xml:space="preserve"> со знаком минус в соответствующих графах </w:t>
      </w:r>
      <w:r w:rsidRPr="00BB630B">
        <w:rPr>
          <w:rStyle w:val="Interface"/>
          <w:color w:val="auto"/>
          <w:sz w:val="28"/>
          <w:szCs w:val="28"/>
        </w:rPr>
        <w:t>Поступления</w:t>
      </w:r>
      <w:r w:rsidRPr="00BB630B">
        <w:rPr>
          <w:sz w:val="28"/>
          <w:szCs w:val="28"/>
        </w:rPr>
        <w:t xml:space="preserve"> и/или </w:t>
      </w:r>
      <w:r w:rsidRPr="00BB630B">
        <w:rPr>
          <w:rStyle w:val="Interface"/>
          <w:color w:val="auto"/>
          <w:sz w:val="28"/>
          <w:szCs w:val="28"/>
        </w:rPr>
        <w:t>Выбытия</w:t>
      </w:r>
      <w:r w:rsidRPr="00BB630B">
        <w:rPr>
          <w:sz w:val="28"/>
          <w:szCs w:val="28"/>
        </w:rPr>
        <w:t xml:space="preserve">. </w:t>
      </w:r>
    </w:p>
    <w:p w14:paraId="670263E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Бухгалтерская операция</w:t>
      </w:r>
      <w:r w:rsidRPr="00BB630B">
        <w:rPr>
          <w:color w:val="auto"/>
          <w:szCs w:val="28"/>
        </w:rPr>
        <w:t xml:space="preserve">. В зависимости от плана счетов, который используется в организации для ведения бухгалтерского учета, типовая операция может принимать значения: </w:t>
      </w:r>
    </w:p>
    <w:p w14:paraId="61BFF9D2" w14:textId="77777777" w:rsidR="00B10FB0" w:rsidRPr="00BB630B" w:rsidRDefault="00B10FB0" w:rsidP="00C16F34">
      <w:pPr>
        <w:pStyle w:val="Bullet1"/>
        <w:numPr>
          <w:ilvl w:val="0"/>
          <w:numId w:val="503"/>
        </w:numPr>
        <w:spacing w:before="120" w:line="240" w:lineRule="auto"/>
        <w:ind w:left="1208" w:hanging="357"/>
        <w:rPr>
          <w:sz w:val="28"/>
          <w:szCs w:val="28"/>
        </w:rPr>
      </w:pPr>
      <w:r w:rsidRPr="00BB630B">
        <w:rPr>
          <w:rStyle w:val="Interface"/>
          <w:color w:val="auto"/>
          <w:sz w:val="28"/>
          <w:szCs w:val="28"/>
        </w:rPr>
        <w:t>Сметные (плановые) назначения получателя субсидий</w:t>
      </w:r>
      <w:r w:rsidRPr="00BB630B">
        <w:rPr>
          <w:sz w:val="28"/>
          <w:szCs w:val="28"/>
        </w:rPr>
        <w:t>;</w:t>
      </w:r>
    </w:p>
    <w:p w14:paraId="1CDFEA1F" w14:textId="77777777" w:rsidR="00B10FB0" w:rsidRPr="00BB630B" w:rsidRDefault="00B10FB0" w:rsidP="00C16F34">
      <w:pPr>
        <w:pStyle w:val="Bullet1"/>
        <w:numPr>
          <w:ilvl w:val="0"/>
          <w:numId w:val="503"/>
        </w:numPr>
        <w:spacing w:before="120" w:line="240" w:lineRule="auto"/>
        <w:ind w:left="1208" w:hanging="357"/>
        <w:rPr>
          <w:sz w:val="28"/>
          <w:szCs w:val="28"/>
        </w:rPr>
      </w:pPr>
      <w:r w:rsidRPr="00BB630B">
        <w:rPr>
          <w:rStyle w:val="Interface"/>
          <w:color w:val="auto"/>
          <w:sz w:val="28"/>
          <w:szCs w:val="28"/>
        </w:rPr>
        <w:t xml:space="preserve">Плановые (прогнозные) назначения по доходам </w:t>
      </w:r>
      <w:r w:rsidR="00C736C5" w:rsidRPr="00BB630B">
        <w:rPr>
          <w:rStyle w:val="Interface"/>
          <w:color w:val="auto"/>
          <w:sz w:val="28"/>
          <w:szCs w:val="28"/>
        </w:rPr>
        <w:t xml:space="preserve">и источникам финансирования дефицита </w:t>
      </w:r>
      <w:r w:rsidRPr="00BB630B">
        <w:rPr>
          <w:rStyle w:val="Interface"/>
          <w:color w:val="auto"/>
          <w:sz w:val="28"/>
          <w:szCs w:val="28"/>
        </w:rPr>
        <w:t>бюджета</w:t>
      </w:r>
      <w:r w:rsidRPr="00BB630B">
        <w:rPr>
          <w:sz w:val="28"/>
          <w:szCs w:val="28"/>
        </w:rPr>
        <w:t>.</w:t>
      </w:r>
    </w:p>
    <w:p w14:paraId="55257244" w14:textId="77777777" w:rsidR="00B10FB0" w:rsidRPr="00BB630B" w:rsidRDefault="00B10FB0" w:rsidP="00F60910">
      <w:pPr>
        <w:spacing w:before="120" w:after="120"/>
        <w:ind w:firstLine="851"/>
        <w:rPr>
          <w:color w:val="auto"/>
          <w:szCs w:val="28"/>
        </w:rPr>
      </w:pPr>
      <w:r w:rsidRPr="00BB630B">
        <w:rPr>
          <w:rStyle w:val="Interface"/>
          <w:color w:val="auto"/>
          <w:szCs w:val="28"/>
        </w:rPr>
        <w:t>Раздел лицевого счета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Разделы лицевых счетов</w:t>
      </w:r>
      <w:r w:rsidRPr="00BB630B">
        <w:rPr>
          <w:color w:val="auto"/>
          <w:szCs w:val="28"/>
        </w:rPr>
        <w:t>.</w:t>
      </w:r>
    </w:p>
    <w:p w14:paraId="189D6DBA"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формируются бухгалтерские проводки: </w:t>
      </w:r>
    </w:p>
    <w:p w14:paraId="6A8735EF" w14:textId="77777777" w:rsidR="00B10FB0" w:rsidRPr="00BB630B" w:rsidRDefault="00B10FB0" w:rsidP="00C16F34">
      <w:pPr>
        <w:pStyle w:val="Bullet1"/>
        <w:numPr>
          <w:ilvl w:val="0"/>
          <w:numId w:val="615"/>
        </w:numPr>
        <w:spacing w:before="120" w:line="240" w:lineRule="auto"/>
        <w:ind w:left="1208" w:hanging="357"/>
        <w:rPr>
          <w:sz w:val="28"/>
          <w:szCs w:val="28"/>
        </w:rPr>
      </w:pPr>
      <w:r w:rsidRPr="00BB630B">
        <w:rPr>
          <w:sz w:val="28"/>
          <w:szCs w:val="28"/>
        </w:rPr>
        <w:t xml:space="preserve">По сметным (плановым, прогнозным) показателям поступлений: Дт 0 507 10 000 </w:t>
      </w:r>
      <w:r w:rsidR="0082275C" w:rsidRPr="00BB630B">
        <w:rPr>
          <w:sz w:val="28"/>
          <w:szCs w:val="28"/>
        </w:rPr>
        <w:t>–</w:t>
      </w:r>
      <w:r w:rsidRPr="00BB630B">
        <w:rPr>
          <w:sz w:val="28"/>
          <w:szCs w:val="28"/>
        </w:rPr>
        <w:t xml:space="preserve"> Кт 0 504 11 000. </w:t>
      </w:r>
    </w:p>
    <w:p w14:paraId="602D08F5" w14:textId="77777777" w:rsidR="00B10FB0" w:rsidRPr="00BB630B" w:rsidRDefault="00B10FB0" w:rsidP="00C16F34">
      <w:pPr>
        <w:pStyle w:val="Bullet1"/>
        <w:numPr>
          <w:ilvl w:val="0"/>
          <w:numId w:val="615"/>
        </w:numPr>
        <w:spacing w:before="120" w:line="240" w:lineRule="auto"/>
        <w:ind w:left="1208" w:hanging="357"/>
        <w:rPr>
          <w:sz w:val="28"/>
          <w:szCs w:val="28"/>
        </w:rPr>
      </w:pPr>
      <w:r w:rsidRPr="00BB630B">
        <w:rPr>
          <w:sz w:val="28"/>
          <w:szCs w:val="28"/>
        </w:rPr>
        <w:t xml:space="preserve">По сметным (плановым, прогнозным) показателям выбытий: Дт 0 504 12 000 </w:t>
      </w:r>
      <w:r w:rsidR="0082275C" w:rsidRPr="00BB630B">
        <w:rPr>
          <w:sz w:val="28"/>
          <w:szCs w:val="28"/>
        </w:rPr>
        <w:t>–</w:t>
      </w:r>
      <w:r w:rsidRPr="00BB630B">
        <w:rPr>
          <w:sz w:val="28"/>
          <w:szCs w:val="28"/>
        </w:rPr>
        <w:t xml:space="preserve"> Кт 0 506 10 000. </w:t>
      </w:r>
    </w:p>
    <w:p w14:paraId="3ABD97D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Регистрация документа</w:t>
      </w:r>
      <w:r w:rsidRPr="00BB630B">
        <w:rPr>
          <w:color w:val="auto"/>
          <w:szCs w:val="28"/>
        </w:rPr>
        <w:t xml:space="preserve">. Регистрация документа </w:t>
      </w:r>
      <w:r w:rsidRPr="00BB630B">
        <w:rPr>
          <w:rStyle w:val="Interface"/>
          <w:color w:val="auto"/>
          <w:szCs w:val="28"/>
        </w:rPr>
        <w:t>Плановые назначения</w:t>
      </w:r>
      <w:r w:rsidRPr="00BB630B">
        <w:rPr>
          <w:color w:val="auto"/>
          <w:szCs w:val="28"/>
        </w:rPr>
        <w:t xml:space="preserve"> производится в списке </w:t>
      </w:r>
      <w:r w:rsidRPr="00BB630B">
        <w:rPr>
          <w:rStyle w:val="Interface"/>
          <w:color w:val="auto"/>
          <w:szCs w:val="28"/>
        </w:rPr>
        <w:t>Плановые назначения</w:t>
      </w:r>
      <w:r w:rsidRPr="00BB630B">
        <w:rPr>
          <w:color w:val="auto"/>
          <w:szCs w:val="28"/>
        </w:rPr>
        <w:t xml:space="preserve">. </w:t>
      </w:r>
    </w:p>
    <w:p w14:paraId="1677D29A" w14:textId="77777777" w:rsidR="00B10FB0" w:rsidRPr="00BB630B" w:rsidRDefault="00B10FB0" w:rsidP="00F60910">
      <w:pPr>
        <w:pStyle w:val="40"/>
        <w:keepNext/>
        <w:spacing w:before="120"/>
        <w:rPr>
          <w:color w:val="auto"/>
        </w:rPr>
      </w:pPr>
      <w:bookmarkStart w:id="3029" w:name="_Toc528274202"/>
      <w:r w:rsidRPr="00BB630B">
        <w:rPr>
          <w:color w:val="auto"/>
        </w:rPr>
        <w:t>Помощник ввода плановых показателей</w:t>
      </w:r>
      <w:bookmarkEnd w:id="3029"/>
    </w:p>
    <w:p w14:paraId="0DD72535" w14:textId="77777777" w:rsidR="00B10FB0" w:rsidRPr="00BB630B" w:rsidRDefault="00B10FB0" w:rsidP="00F60910">
      <w:pPr>
        <w:spacing w:before="120" w:after="120"/>
        <w:ind w:firstLine="851"/>
        <w:rPr>
          <w:color w:val="auto"/>
          <w:szCs w:val="28"/>
        </w:rPr>
      </w:pPr>
      <w:r w:rsidRPr="00BB630B">
        <w:rPr>
          <w:rStyle w:val="Interface"/>
          <w:color w:val="auto"/>
          <w:szCs w:val="28"/>
        </w:rPr>
        <w:t>Помощник ввода плановых показателей</w:t>
      </w:r>
      <w:r w:rsidRPr="00BB630B">
        <w:rPr>
          <w:color w:val="auto"/>
          <w:szCs w:val="28"/>
        </w:rPr>
        <w:t xml:space="preserve"> поможет задать состав плановых показателей, заполнить связанные с ними справочники, а также наглядно присвоить показателям значения.</w:t>
      </w:r>
    </w:p>
    <w:p w14:paraId="11BB0BC4"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помощника можно использовать команду </w:t>
      </w:r>
      <w:r w:rsidRPr="00BB630B">
        <w:rPr>
          <w:rStyle w:val="Interface"/>
          <w:color w:val="auto"/>
          <w:szCs w:val="28"/>
        </w:rPr>
        <w:t>Помощник ввода плановых показателей</w:t>
      </w:r>
      <w:r w:rsidRPr="00BB630B">
        <w:rPr>
          <w:color w:val="auto"/>
          <w:szCs w:val="28"/>
        </w:rPr>
        <w:t xml:space="preserve"> раздела </w:t>
      </w:r>
      <w:r w:rsidRPr="00BB630B">
        <w:rPr>
          <w:rStyle w:val="Interface"/>
          <w:color w:val="auto"/>
          <w:szCs w:val="28"/>
        </w:rPr>
        <w:t xml:space="preserve">Планирование и санкционирование, закладка </w:t>
      </w:r>
      <w:r w:rsidR="0082275C" w:rsidRPr="00BB630B">
        <w:rPr>
          <w:rStyle w:val="Interface"/>
          <w:color w:val="auto"/>
          <w:szCs w:val="28"/>
        </w:rPr>
        <w:t>«</w:t>
      </w:r>
      <w:r w:rsidRPr="00BB630B">
        <w:rPr>
          <w:rStyle w:val="Interface"/>
          <w:color w:val="auto"/>
          <w:szCs w:val="28"/>
        </w:rPr>
        <w:t>Отчеты</w:t>
      </w:r>
      <w:r w:rsidR="0082275C" w:rsidRPr="00BB630B">
        <w:rPr>
          <w:rStyle w:val="Interface"/>
          <w:color w:val="auto"/>
          <w:szCs w:val="28"/>
        </w:rPr>
        <w:t>»</w:t>
      </w:r>
      <w:r w:rsidRPr="00BB630B">
        <w:rPr>
          <w:color w:val="auto"/>
          <w:szCs w:val="28"/>
        </w:rPr>
        <w:t>.</w:t>
      </w:r>
    </w:p>
    <w:p w14:paraId="4FBF29CE" w14:textId="77777777" w:rsidR="00B10FB0" w:rsidRPr="00BB630B" w:rsidRDefault="00B10FB0" w:rsidP="00F60910">
      <w:pPr>
        <w:spacing w:before="120" w:after="120"/>
        <w:ind w:firstLine="851"/>
        <w:rPr>
          <w:color w:val="auto"/>
          <w:szCs w:val="28"/>
        </w:rPr>
      </w:pPr>
      <w:r w:rsidRPr="00BB630B">
        <w:rPr>
          <w:color w:val="auto"/>
          <w:szCs w:val="28"/>
        </w:rPr>
        <w:t xml:space="preserve">Первый экран формы помощника содержит гиперссылки, позволяющие открыть справочники </w:t>
      </w:r>
      <w:r w:rsidRPr="00BB630B">
        <w:rPr>
          <w:rStyle w:val="Interface"/>
          <w:color w:val="auto"/>
          <w:szCs w:val="28"/>
        </w:rPr>
        <w:t>Планы поступлений (выбытий)</w:t>
      </w:r>
      <w:r w:rsidRPr="00BB630B">
        <w:rPr>
          <w:color w:val="auto"/>
          <w:szCs w:val="28"/>
        </w:rPr>
        <w:t xml:space="preserve">, </w:t>
      </w:r>
      <w:r w:rsidRPr="00BB630B">
        <w:rPr>
          <w:rStyle w:val="Interface"/>
          <w:color w:val="auto"/>
          <w:szCs w:val="28"/>
        </w:rPr>
        <w:t>Показатели (статьи плана)</w:t>
      </w:r>
      <w:r w:rsidRPr="00BB630B">
        <w:rPr>
          <w:color w:val="auto"/>
          <w:szCs w:val="28"/>
        </w:rPr>
        <w:t xml:space="preserve">, </w:t>
      </w:r>
      <w:r w:rsidRPr="00BB630B">
        <w:rPr>
          <w:rStyle w:val="Interface"/>
          <w:color w:val="auto"/>
          <w:szCs w:val="28"/>
        </w:rPr>
        <w:t>Отчетные периоды</w:t>
      </w:r>
      <w:r w:rsidRPr="00BB630B">
        <w:rPr>
          <w:color w:val="auto"/>
          <w:szCs w:val="28"/>
        </w:rPr>
        <w:t xml:space="preserve"> и </w:t>
      </w:r>
      <w:r w:rsidRPr="00BB630B">
        <w:rPr>
          <w:rStyle w:val="Interface"/>
          <w:color w:val="auto"/>
          <w:szCs w:val="28"/>
        </w:rPr>
        <w:t>Субсидии</w:t>
      </w:r>
      <w:r w:rsidRPr="00BB630B">
        <w:rPr>
          <w:color w:val="auto"/>
          <w:szCs w:val="28"/>
        </w:rPr>
        <w:t xml:space="preserve">. </w:t>
      </w:r>
    </w:p>
    <w:p w14:paraId="73B3A83D" w14:textId="77777777" w:rsidR="00B10FB0" w:rsidRPr="00BB630B" w:rsidRDefault="00B10FB0" w:rsidP="00F60910">
      <w:pPr>
        <w:spacing w:before="120" w:after="120"/>
        <w:ind w:firstLine="851"/>
        <w:rPr>
          <w:color w:val="auto"/>
          <w:szCs w:val="28"/>
        </w:rPr>
      </w:pPr>
      <w:r w:rsidRPr="00BB630B">
        <w:rPr>
          <w:color w:val="auto"/>
          <w:szCs w:val="28"/>
        </w:rPr>
        <w:t xml:space="preserve">Рядом с гиперссылкой на справочник находится гиперссылка </w:t>
      </w:r>
      <w:r w:rsidRPr="00BB630B">
        <w:rPr>
          <w:rStyle w:val="Interface"/>
          <w:color w:val="auto"/>
          <w:szCs w:val="28"/>
        </w:rPr>
        <w:t>Добавить</w:t>
      </w:r>
      <w:r w:rsidRPr="00BB630B">
        <w:rPr>
          <w:color w:val="auto"/>
          <w:szCs w:val="28"/>
        </w:rPr>
        <w:t>, предназначенная для создания нового элемента и добавления его в соответствующий справочник.</w:t>
      </w:r>
    </w:p>
    <w:p w14:paraId="4E4A1549" w14:textId="77777777" w:rsidR="00B10FB0" w:rsidRPr="00BB630B" w:rsidRDefault="00B10FB0" w:rsidP="00F60910">
      <w:pPr>
        <w:spacing w:before="120" w:after="120"/>
        <w:ind w:firstLine="851"/>
        <w:rPr>
          <w:color w:val="auto"/>
          <w:szCs w:val="28"/>
        </w:rPr>
      </w:pPr>
      <w:r w:rsidRPr="00BB630B">
        <w:rPr>
          <w:color w:val="auto"/>
          <w:szCs w:val="28"/>
        </w:rPr>
        <w:t>Работа с помощником состоит из двух этапов:</w:t>
      </w:r>
    </w:p>
    <w:p w14:paraId="0B1F655E" w14:textId="77777777" w:rsidR="00B10FB0" w:rsidRPr="00BB630B" w:rsidRDefault="00B10FB0" w:rsidP="00C16F34">
      <w:pPr>
        <w:pStyle w:val="Bullet1"/>
        <w:numPr>
          <w:ilvl w:val="0"/>
          <w:numId w:val="504"/>
        </w:numPr>
        <w:spacing w:before="120" w:line="240" w:lineRule="auto"/>
        <w:ind w:left="1208" w:hanging="357"/>
        <w:rPr>
          <w:sz w:val="28"/>
          <w:szCs w:val="28"/>
        </w:rPr>
      </w:pPr>
      <w:r w:rsidRPr="00BB630B">
        <w:rPr>
          <w:sz w:val="28"/>
          <w:szCs w:val="28"/>
        </w:rPr>
        <w:lastRenderedPageBreak/>
        <w:t>На первом этапе производится ввод нормативно-справочной информации (НСИ).</w:t>
      </w:r>
    </w:p>
    <w:p w14:paraId="4E808470" w14:textId="77777777" w:rsidR="00B10FB0" w:rsidRPr="00BB630B" w:rsidRDefault="00B10FB0" w:rsidP="00C16F34">
      <w:pPr>
        <w:pStyle w:val="Bullet1"/>
        <w:numPr>
          <w:ilvl w:val="0"/>
          <w:numId w:val="504"/>
        </w:numPr>
        <w:spacing w:before="120" w:line="240" w:lineRule="auto"/>
        <w:ind w:left="1208" w:hanging="357"/>
        <w:rPr>
          <w:sz w:val="28"/>
          <w:szCs w:val="28"/>
        </w:rPr>
      </w:pPr>
      <w:r w:rsidRPr="00BB630B">
        <w:rPr>
          <w:sz w:val="28"/>
          <w:szCs w:val="28"/>
        </w:rPr>
        <w:t>На втором этапе выполняются ввод и редактирование значений показателей.</w:t>
      </w:r>
    </w:p>
    <w:p w14:paraId="3365ACDB" w14:textId="77777777" w:rsidR="00B10FB0" w:rsidRPr="00BB630B" w:rsidRDefault="00501E24" w:rsidP="00F60910">
      <w:pPr>
        <w:pStyle w:val="Picture"/>
        <w:keepNext/>
        <w:spacing w:before="120" w:after="120" w:line="240" w:lineRule="auto"/>
        <w:jc w:val="center"/>
      </w:pPr>
      <w:r w:rsidRPr="00BB630B">
        <w:rPr>
          <w:b/>
          <w:i/>
          <w:noProof/>
        </w:rPr>
        <w:drawing>
          <wp:inline distT="0" distB="0" distL="0" distR="0" wp14:anchorId="28664426" wp14:editId="76511CF3">
            <wp:extent cx="5683250" cy="4514850"/>
            <wp:effectExtent l="0" t="0" r="0" b="0"/>
            <wp:docPr id="290" name="Рисунок 170"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00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83250" cy="4514850"/>
                    </a:xfrm>
                    <a:prstGeom prst="rect">
                      <a:avLst/>
                    </a:prstGeom>
                    <a:noFill/>
                    <a:ln>
                      <a:noFill/>
                    </a:ln>
                  </pic:spPr>
                </pic:pic>
              </a:graphicData>
            </a:graphic>
          </wp:inline>
        </w:drawing>
      </w:r>
    </w:p>
    <w:p w14:paraId="5EA5242D" w14:textId="77777777" w:rsidR="0063364A" w:rsidRPr="00BB630B" w:rsidRDefault="0063364A" w:rsidP="00F60910">
      <w:pPr>
        <w:pStyle w:val="Bullet1"/>
        <w:numPr>
          <w:ilvl w:val="0"/>
          <w:numId w:val="0"/>
        </w:numPr>
        <w:spacing w:before="120" w:line="240" w:lineRule="auto"/>
        <w:ind w:left="851"/>
        <w:jc w:val="center"/>
        <w:rPr>
          <w:sz w:val="28"/>
          <w:szCs w:val="28"/>
        </w:rPr>
      </w:pPr>
      <w:bookmarkStart w:id="3030" w:name="_Toc528271917"/>
      <w:bookmarkStart w:id="3031" w:name="_Toc528663301"/>
      <w:bookmarkStart w:id="3032" w:name="_Toc111305629"/>
      <w:bookmarkStart w:id="3033" w:name="_Toc111306219"/>
      <w:bookmarkStart w:id="3034" w:name="_Toc217663138"/>
      <w:r w:rsidRPr="00BB630B">
        <w:rPr>
          <w:sz w:val="28"/>
          <w:szCs w:val="28"/>
        </w:rPr>
        <w:t xml:space="preserve">Рисунок </w:t>
      </w:r>
      <w:r w:rsidR="00CF53F6">
        <w:rPr>
          <w:sz w:val="28"/>
          <w:szCs w:val="28"/>
        </w:rPr>
        <w:fldChar w:fldCharType="begin"/>
      </w:r>
      <w:r w:rsidR="00CF53F6">
        <w:rPr>
          <w:sz w:val="28"/>
          <w:szCs w:val="28"/>
        </w:rPr>
        <w:instrText xml:space="preserve"> STYLEREF 1 \s </w:instrText>
      </w:r>
      <w:r w:rsidR="00CF53F6">
        <w:rPr>
          <w:sz w:val="28"/>
          <w:szCs w:val="28"/>
        </w:rPr>
        <w:fldChar w:fldCharType="separate"/>
      </w:r>
      <w:r w:rsidR="009C6132">
        <w:rPr>
          <w:noProof/>
          <w:sz w:val="28"/>
          <w:szCs w:val="28"/>
        </w:rPr>
        <w:t>4</w:t>
      </w:r>
      <w:r w:rsidR="00CF53F6">
        <w:rPr>
          <w:sz w:val="28"/>
          <w:szCs w:val="28"/>
        </w:rPr>
        <w:fldChar w:fldCharType="end"/>
      </w:r>
      <w:r w:rsidR="00CF53F6">
        <w:rPr>
          <w:sz w:val="28"/>
          <w:szCs w:val="28"/>
        </w:rPr>
        <w:t>.</w:t>
      </w:r>
      <w:r w:rsidR="00CF53F6">
        <w:rPr>
          <w:sz w:val="28"/>
          <w:szCs w:val="28"/>
        </w:rPr>
        <w:fldChar w:fldCharType="begin"/>
      </w:r>
      <w:r w:rsidR="00CF53F6">
        <w:rPr>
          <w:sz w:val="28"/>
          <w:szCs w:val="28"/>
        </w:rPr>
        <w:instrText xml:space="preserve"> SEQ Рисунок \* ARABIC \s 1 </w:instrText>
      </w:r>
      <w:r w:rsidR="00CF53F6">
        <w:rPr>
          <w:sz w:val="28"/>
          <w:szCs w:val="28"/>
        </w:rPr>
        <w:fldChar w:fldCharType="separate"/>
      </w:r>
      <w:r w:rsidR="009C6132">
        <w:rPr>
          <w:noProof/>
          <w:sz w:val="28"/>
          <w:szCs w:val="28"/>
        </w:rPr>
        <w:t>330</w:t>
      </w:r>
      <w:r w:rsidR="00CF53F6">
        <w:rPr>
          <w:sz w:val="28"/>
          <w:szCs w:val="28"/>
        </w:rPr>
        <w:fldChar w:fldCharType="end"/>
      </w:r>
      <w:r w:rsidRPr="00BB630B">
        <w:rPr>
          <w:sz w:val="28"/>
          <w:szCs w:val="28"/>
        </w:rPr>
        <w:t xml:space="preserve"> </w:t>
      </w:r>
      <w:r w:rsidR="0082275C" w:rsidRPr="00BB630B">
        <w:rPr>
          <w:sz w:val="28"/>
          <w:szCs w:val="28"/>
        </w:rPr>
        <w:t>–</w:t>
      </w:r>
      <w:r w:rsidRPr="00BB630B">
        <w:rPr>
          <w:sz w:val="28"/>
          <w:szCs w:val="28"/>
        </w:rPr>
        <w:t xml:space="preserve"> Помощник ввода плановых показателей</w:t>
      </w:r>
      <w:bookmarkEnd w:id="3030"/>
      <w:bookmarkEnd w:id="3031"/>
      <w:bookmarkEnd w:id="3032"/>
      <w:bookmarkEnd w:id="3033"/>
      <w:bookmarkEnd w:id="3034"/>
    </w:p>
    <w:p w14:paraId="0069AB4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Ввод нормативно-справочной информации (НСИ)</w:t>
      </w:r>
      <w:r w:rsidRPr="00BB630B">
        <w:rPr>
          <w:color w:val="auto"/>
          <w:szCs w:val="28"/>
        </w:rPr>
        <w:t xml:space="preserve">. Первый этап является подготовительным. На данном этапе в форме помощника выводится перечень используемых в дальнейшей работе справочников, проверяется их заполнение, а также производится ввод в справочники необходимых данных. </w:t>
      </w:r>
    </w:p>
    <w:p w14:paraId="70DD00A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завершения ввода данных в справочники </w:t>
      </w:r>
      <w:r w:rsidRPr="00BB630B">
        <w:rPr>
          <w:rStyle w:val="Interface"/>
          <w:color w:val="auto"/>
          <w:szCs w:val="28"/>
        </w:rPr>
        <w:t>Планы поступлений (выбытий)</w:t>
      </w:r>
      <w:r w:rsidRPr="00BB630B">
        <w:rPr>
          <w:color w:val="auto"/>
          <w:szCs w:val="28"/>
        </w:rPr>
        <w:t xml:space="preserve">, </w:t>
      </w:r>
      <w:r w:rsidRPr="00BB630B">
        <w:rPr>
          <w:rStyle w:val="Interface"/>
          <w:color w:val="auto"/>
          <w:szCs w:val="28"/>
        </w:rPr>
        <w:t>Показатели (статьи плана)</w:t>
      </w:r>
      <w:r w:rsidRPr="00BB630B">
        <w:rPr>
          <w:color w:val="auto"/>
          <w:szCs w:val="28"/>
        </w:rPr>
        <w:t xml:space="preserve">, </w:t>
      </w:r>
      <w:r w:rsidRPr="00BB630B">
        <w:rPr>
          <w:rStyle w:val="Interface"/>
          <w:color w:val="auto"/>
          <w:szCs w:val="28"/>
        </w:rPr>
        <w:t>Отчетные</w:t>
      </w:r>
      <w:r w:rsidRPr="00BB630B">
        <w:rPr>
          <w:color w:val="auto"/>
          <w:szCs w:val="28"/>
        </w:rPr>
        <w:t xml:space="preserve"> </w:t>
      </w:r>
      <w:r w:rsidRPr="00BB630B">
        <w:rPr>
          <w:rStyle w:val="Interface"/>
          <w:color w:val="auto"/>
          <w:szCs w:val="28"/>
        </w:rPr>
        <w:t xml:space="preserve">периоды </w:t>
      </w:r>
      <w:r w:rsidRPr="00BB630B">
        <w:rPr>
          <w:color w:val="auto"/>
          <w:szCs w:val="28"/>
        </w:rPr>
        <w:t xml:space="preserve">и </w:t>
      </w:r>
      <w:r w:rsidRPr="00BB630B">
        <w:rPr>
          <w:rStyle w:val="Interface"/>
          <w:color w:val="auto"/>
          <w:szCs w:val="28"/>
        </w:rPr>
        <w:t>Субсидии</w:t>
      </w:r>
      <w:r w:rsidRPr="00BB630B">
        <w:rPr>
          <w:color w:val="auto"/>
          <w:szCs w:val="28"/>
        </w:rPr>
        <w:t xml:space="preserve"> можно переходить ко второму этапу работы с помощником.</w:t>
      </w:r>
    </w:p>
    <w:p w14:paraId="696F37DF" w14:textId="77777777" w:rsidR="00B10FB0" w:rsidRPr="00BB630B" w:rsidRDefault="00B10FB0" w:rsidP="00F60910">
      <w:pPr>
        <w:spacing w:before="120" w:after="120"/>
        <w:ind w:firstLine="851"/>
        <w:rPr>
          <w:color w:val="auto"/>
          <w:szCs w:val="28"/>
        </w:rPr>
      </w:pPr>
      <w:r w:rsidRPr="00BB630B">
        <w:rPr>
          <w:color w:val="auto"/>
          <w:szCs w:val="28"/>
        </w:rPr>
        <w:t xml:space="preserve">Для этого следует использовать кнопку </w:t>
      </w:r>
      <w:r w:rsidRPr="00BB630B">
        <w:rPr>
          <w:rStyle w:val="Interface"/>
          <w:color w:val="auto"/>
          <w:szCs w:val="28"/>
        </w:rPr>
        <w:t>Далее</w:t>
      </w:r>
      <w:r w:rsidRPr="00BB630B">
        <w:rPr>
          <w:color w:val="auto"/>
          <w:szCs w:val="28"/>
        </w:rPr>
        <w:t>, расположенную на командной панели формы помощника.</w:t>
      </w:r>
    </w:p>
    <w:p w14:paraId="6ABF6490"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20D08A7E" wp14:editId="7B5DD31F">
            <wp:extent cx="5822950" cy="4311650"/>
            <wp:effectExtent l="0" t="0" r="0" b="0"/>
            <wp:docPr id="291" name="Рисунок 17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00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822950" cy="4311650"/>
                    </a:xfrm>
                    <a:prstGeom prst="rect">
                      <a:avLst/>
                    </a:prstGeom>
                    <a:noFill/>
                    <a:ln>
                      <a:noFill/>
                    </a:ln>
                  </pic:spPr>
                </pic:pic>
              </a:graphicData>
            </a:graphic>
          </wp:inline>
        </w:drawing>
      </w:r>
    </w:p>
    <w:p w14:paraId="4B81E07F" w14:textId="77777777" w:rsidR="0063364A" w:rsidRPr="00BB630B" w:rsidRDefault="0063364A" w:rsidP="000542B2">
      <w:pPr>
        <w:spacing w:before="120" w:after="120"/>
        <w:ind w:firstLine="851"/>
        <w:jc w:val="center"/>
        <w:rPr>
          <w:color w:val="auto"/>
          <w:szCs w:val="28"/>
        </w:rPr>
      </w:pPr>
      <w:bookmarkStart w:id="3035" w:name="_Toc111305630"/>
      <w:bookmarkStart w:id="3036" w:name="_Toc111306220"/>
      <w:bookmarkStart w:id="3037" w:name="_Toc21766313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331</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Ввод и редактирование значений показателей помощника</w:t>
      </w:r>
      <w:bookmarkEnd w:id="3035"/>
      <w:bookmarkEnd w:id="3036"/>
      <w:bookmarkEnd w:id="3037"/>
    </w:p>
    <w:p w14:paraId="508E4F7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Ввод и редактирование значений показателей</w:t>
      </w:r>
      <w:r w:rsidRPr="00BB630B">
        <w:rPr>
          <w:color w:val="auto"/>
          <w:szCs w:val="28"/>
        </w:rPr>
        <w:t xml:space="preserve">. Для работы со значениями показателей используются две таблицы: </w:t>
      </w:r>
      <w:r w:rsidRPr="00BB630B">
        <w:rPr>
          <w:rStyle w:val="Interface"/>
          <w:color w:val="auto"/>
          <w:szCs w:val="28"/>
        </w:rPr>
        <w:t>Планы и назначения</w:t>
      </w:r>
      <w:r w:rsidRPr="00BB630B">
        <w:rPr>
          <w:color w:val="auto"/>
          <w:szCs w:val="28"/>
        </w:rPr>
        <w:t xml:space="preserve"> и </w:t>
      </w:r>
      <w:r w:rsidRPr="00BB630B">
        <w:rPr>
          <w:rStyle w:val="Interface"/>
          <w:color w:val="auto"/>
          <w:szCs w:val="28"/>
        </w:rPr>
        <w:t>Показатели</w:t>
      </w:r>
      <w:r w:rsidRPr="00BB630B">
        <w:rPr>
          <w:color w:val="auto"/>
          <w:szCs w:val="28"/>
        </w:rPr>
        <w:t xml:space="preserve">, а также панель настройки, которую можно вызвать с помощью кнопки </w:t>
      </w:r>
      <w:r w:rsidRPr="00BB630B">
        <w:rPr>
          <w:rStyle w:val="Interface"/>
          <w:color w:val="auto"/>
          <w:szCs w:val="28"/>
        </w:rPr>
        <w:t>Настройки</w:t>
      </w:r>
      <w:r w:rsidRPr="00BB630B">
        <w:rPr>
          <w:color w:val="auto"/>
          <w:szCs w:val="28"/>
        </w:rPr>
        <w:t xml:space="preserve"> командной панели формы помощника.</w:t>
      </w:r>
    </w:p>
    <w:p w14:paraId="7E8B4E36" w14:textId="77777777" w:rsidR="00B10FB0" w:rsidRPr="00BB630B" w:rsidRDefault="00B10FB0" w:rsidP="00F60910">
      <w:pPr>
        <w:spacing w:before="120" w:after="120"/>
        <w:ind w:firstLine="851"/>
        <w:rPr>
          <w:color w:val="auto"/>
          <w:szCs w:val="28"/>
        </w:rPr>
      </w:pPr>
      <w:r w:rsidRPr="00BB630B">
        <w:rPr>
          <w:color w:val="auto"/>
          <w:szCs w:val="28"/>
        </w:rPr>
        <w:t xml:space="preserve">Настройки позволяют сгруппировать данные с помощью таблицы </w:t>
      </w:r>
      <w:r w:rsidRPr="00BB630B">
        <w:rPr>
          <w:rStyle w:val="Interface"/>
          <w:color w:val="auto"/>
          <w:szCs w:val="28"/>
        </w:rPr>
        <w:t>Группировка</w:t>
      </w:r>
      <w:r w:rsidRPr="00BB630B">
        <w:rPr>
          <w:color w:val="auto"/>
          <w:szCs w:val="28"/>
        </w:rPr>
        <w:t xml:space="preserve"> и отфильтровать данные с использованием таблицы </w:t>
      </w:r>
      <w:r w:rsidRPr="00BB630B">
        <w:rPr>
          <w:rStyle w:val="Interface"/>
          <w:color w:val="auto"/>
          <w:szCs w:val="28"/>
        </w:rPr>
        <w:t>Отбор</w:t>
      </w:r>
      <w:r w:rsidRPr="00BB630B">
        <w:rPr>
          <w:color w:val="auto"/>
          <w:szCs w:val="28"/>
        </w:rPr>
        <w:t xml:space="preserve">. </w:t>
      </w:r>
    </w:p>
    <w:p w14:paraId="4144607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Настройки группировки и отбора начинают действовать после нажатия кнопки </w:t>
      </w:r>
      <w:r w:rsidRPr="00BB630B">
        <w:rPr>
          <w:rStyle w:val="Interface"/>
          <w:color w:val="auto"/>
          <w:sz w:val="28"/>
          <w:szCs w:val="28"/>
        </w:rPr>
        <w:t>Обновить</w:t>
      </w:r>
      <w:r w:rsidRPr="00BB630B">
        <w:rPr>
          <w:sz w:val="28"/>
          <w:szCs w:val="28"/>
        </w:rPr>
        <w:t>.</w:t>
      </w:r>
    </w:p>
    <w:p w14:paraId="77363A0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Таблица «Планы и назначения»</w:t>
      </w:r>
      <w:r w:rsidRPr="00BB630B">
        <w:rPr>
          <w:color w:val="auto"/>
          <w:szCs w:val="28"/>
        </w:rPr>
        <w:t xml:space="preserve">. Таблица </w:t>
      </w:r>
      <w:r w:rsidRPr="00BB630B">
        <w:rPr>
          <w:rStyle w:val="Interface"/>
          <w:color w:val="auto"/>
          <w:szCs w:val="28"/>
        </w:rPr>
        <w:t>Планы и назначения</w:t>
      </w:r>
      <w:r w:rsidRPr="00BB630B">
        <w:rPr>
          <w:color w:val="auto"/>
          <w:szCs w:val="28"/>
        </w:rPr>
        <w:t xml:space="preserve"> отображает все планы, которые были введены в справочник </w:t>
      </w:r>
      <w:r w:rsidRPr="00BB630B">
        <w:rPr>
          <w:rStyle w:val="Interface"/>
          <w:color w:val="auto"/>
          <w:szCs w:val="28"/>
        </w:rPr>
        <w:t>Планы поступлений (выбытий)</w:t>
      </w:r>
      <w:r w:rsidRPr="00BB630B">
        <w:rPr>
          <w:color w:val="auto"/>
          <w:szCs w:val="28"/>
        </w:rPr>
        <w:t xml:space="preserve">, а также назначения планов организациям. </w:t>
      </w:r>
    </w:p>
    <w:p w14:paraId="765E1016" w14:textId="77777777" w:rsidR="00B10FB0" w:rsidRPr="00BB630B" w:rsidRDefault="00B10FB0" w:rsidP="00F60910">
      <w:pPr>
        <w:spacing w:before="120" w:after="120"/>
        <w:ind w:firstLine="851"/>
        <w:rPr>
          <w:color w:val="auto"/>
          <w:szCs w:val="28"/>
        </w:rPr>
      </w:pPr>
      <w:r w:rsidRPr="00BB630B">
        <w:rPr>
          <w:color w:val="auto"/>
          <w:szCs w:val="28"/>
        </w:rPr>
        <w:t xml:space="preserve">Под назначением в данном случае понимается закрепление конкретного плана по поступлениям (выбытиям) за определенной организацией. </w:t>
      </w:r>
    </w:p>
    <w:p w14:paraId="119C1681" w14:textId="77777777" w:rsidR="00B10FB0" w:rsidRPr="00BB630B" w:rsidRDefault="00B10FB0" w:rsidP="00F60910">
      <w:pPr>
        <w:spacing w:before="120" w:after="120"/>
        <w:ind w:firstLine="851"/>
        <w:rPr>
          <w:color w:val="auto"/>
          <w:szCs w:val="28"/>
        </w:rPr>
      </w:pPr>
      <w:r w:rsidRPr="00BB630B">
        <w:rPr>
          <w:color w:val="auto"/>
          <w:szCs w:val="28"/>
        </w:rPr>
        <w:t xml:space="preserve">Таблица позволяет добавлять новые назначения, корректировать, а также удалять существующие. Для добавления назначения следует установить </w:t>
      </w:r>
      <w:r w:rsidRPr="00BB630B">
        <w:rPr>
          <w:color w:val="auto"/>
          <w:szCs w:val="28"/>
        </w:rPr>
        <w:lastRenderedPageBreak/>
        <w:t xml:space="preserve">курсор на строке таблицы с необходимым планом, нажать на кнопку </w:t>
      </w:r>
      <w:r w:rsidRPr="00BB630B">
        <w:rPr>
          <w:rStyle w:val="Interface"/>
          <w:color w:val="auto"/>
          <w:szCs w:val="28"/>
        </w:rPr>
        <w:t>Назначения</w:t>
      </w:r>
      <w:r w:rsidRPr="00BB630B">
        <w:rPr>
          <w:color w:val="auto"/>
          <w:szCs w:val="28"/>
        </w:rPr>
        <w:t xml:space="preserve"> командной панели таблицы и выбрать в меню пункт </w:t>
      </w:r>
      <w:r w:rsidRPr="00BB630B">
        <w:rPr>
          <w:rStyle w:val="Interface"/>
          <w:color w:val="auto"/>
          <w:szCs w:val="28"/>
        </w:rPr>
        <w:t>Добавить</w:t>
      </w:r>
      <w:r w:rsidRPr="00BB630B">
        <w:rPr>
          <w:color w:val="auto"/>
          <w:szCs w:val="28"/>
        </w:rPr>
        <w:t xml:space="preserve">. </w:t>
      </w:r>
    </w:p>
    <w:p w14:paraId="2C1805BE" w14:textId="77777777" w:rsidR="00B10FB0" w:rsidRPr="00BB630B" w:rsidRDefault="00B10FB0" w:rsidP="00F60910">
      <w:pPr>
        <w:spacing w:before="120" w:after="120"/>
        <w:ind w:firstLine="851"/>
        <w:rPr>
          <w:color w:val="auto"/>
          <w:szCs w:val="28"/>
        </w:rPr>
      </w:pPr>
      <w:r w:rsidRPr="00BB630B">
        <w:rPr>
          <w:color w:val="auto"/>
          <w:szCs w:val="28"/>
        </w:rPr>
        <w:t xml:space="preserve">Назначения хранятся в регистре сведений </w:t>
      </w:r>
      <w:r w:rsidRPr="00BB630B">
        <w:rPr>
          <w:rStyle w:val="Interface"/>
          <w:color w:val="auto"/>
          <w:szCs w:val="28"/>
        </w:rPr>
        <w:t xml:space="preserve">Планы по поступлениям (выбытиям) </w:t>
      </w:r>
      <w:r w:rsidRPr="00BB630B">
        <w:rPr>
          <w:color w:val="auto"/>
          <w:szCs w:val="28"/>
        </w:rPr>
        <w:t>организаций.</w:t>
      </w:r>
    </w:p>
    <w:p w14:paraId="30A10A50" w14:textId="77777777" w:rsidR="00B10FB0" w:rsidRPr="00BB630B" w:rsidRDefault="00B10FB0" w:rsidP="00F60910">
      <w:pPr>
        <w:spacing w:before="120" w:after="120"/>
        <w:ind w:firstLine="851"/>
        <w:rPr>
          <w:color w:val="auto"/>
          <w:szCs w:val="28"/>
        </w:rPr>
      </w:pPr>
      <w:r w:rsidRPr="00BB630B">
        <w:rPr>
          <w:color w:val="auto"/>
          <w:szCs w:val="28"/>
        </w:rPr>
        <w:t>Назначение может быть корректным и некорректным.</w:t>
      </w:r>
    </w:p>
    <w:p w14:paraId="2D15730F" w14:textId="77777777" w:rsidR="00B10FB0" w:rsidRPr="00BB630B" w:rsidRDefault="00B10FB0" w:rsidP="00F60910">
      <w:pPr>
        <w:spacing w:before="120" w:after="120"/>
        <w:ind w:firstLine="851"/>
        <w:rPr>
          <w:color w:val="auto"/>
          <w:szCs w:val="28"/>
        </w:rPr>
      </w:pPr>
      <w:r w:rsidRPr="00BB630B">
        <w:rPr>
          <w:color w:val="auto"/>
          <w:szCs w:val="28"/>
        </w:rPr>
        <w:t xml:space="preserve">Корректное назначение </w:t>
      </w:r>
      <w:r w:rsidR="0082275C" w:rsidRPr="00BB630B">
        <w:rPr>
          <w:color w:val="auto"/>
          <w:szCs w:val="28"/>
        </w:rPr>
        <w:t>–</w:t>
      </w:r>
      <w:r w:rsidRPr="00BB630B">
        <w:rPr>
          <w:color w:val="auto"/>
          <w:szCs w:val="28"/>
        </w:rPr>
        <w:t xml:space="preserve"> это назначение, у которого значения полей </w:t>
      </w:r>
      <w:r w:rsidRPr="00BB630B">
        <w:rPr>
          <w:rStyle w:val="Interface"/>
          <w:color w:val="auto"/>
          <w:szCs w:val="28"/>
        </w:rPr>
        <w:t>КФО</w:t>
      </w:r>
      <w:r w:rsidRPr="00BB630B">
        <w:rPr>
          <w:color w:val="auto"/>
          <w:szCs w:val="28"/>
        </w:rPr>
        <w:t xml:space="preserve"> и </w:t>
      </w:r>
      <w:r w:rsidRPr="00BB630B">
        <w:rPr>
          <w:rStyle w:val="Interface"/>
          <w:color w:val="auto"/>
          <w:szCs w:val="28"/>
        </w:rPr>
        <w:t>Вид показателя</w:t>
      </w:r>
      <w:r w:rsidRPr="00BB630B">
        <w:rPr>
          <w:color w:val="auto"/>
          <w:szCs w:val="28"/>
        </w:rPr>
        <w:t xml:space="preserve"> совпадают со значениями соответствующих полей плана по поступлениям (выбытиям) этого назначения.</w:t>
      </w:r>
    </w:p>
    <w:p w14:paraId="2AEBD1AE" w14:textId="77777777" w:rsidR="00B10FB0" w:rsidRPr="00BB630B" w:rsidRDefault="00B10FB0" w:rsidP="00F60910">
      <w:pPr>
        <w:spacing w:before="120" w:after="120"/>
        <w:ind w:firstLine="851"/>
        <w:rPr>
          <w:color w:val="auto"/>
          <w:szCs w:val="28"/>
        </w:rPr>
      </w:pPr>
      <w:r w:rsidRPr="00BB630B">
        <w:rPr>
          <w:color w:val="auto"/>
          <w:szCs w:val="28"/>
        </w:rPr>
        <w:t xml:space="preserve">Некорректное назначение </w:t>
      </w:r>
      <w:r w:rsidR="0082275C" w:rsidRPr="00BB630B">
        <w:rPr>
          <w:color w:val="auto"/>
          <w:szCs w:val="28"/>
        </w:rPr>
        <w:t>–</w:t>
      </w:r>
      <w:r w:rsidRPr="00BB630B">
        <w:rPr>
          <w:color w:val="auto"/>
          <w:szCs w:val="28"/>
        </w:rPr>
        <w:t xml:space="preserve"> это назначение, у которого значения полей </w:t>
      </w:r>
      <w:r w:rsidRPr="00BB630B">
        <w:rPr>
          <w:rStyle w:val="Interface"/>
          <w:color w:val="auto"/>
          <w:szCs w:val="28"/>
        </w:rPr>
        <w:t>КФО</w:t>
      </w:r>
      <w:r w:rsidRPr="00BB630B">
        <w:rPr>
          <w:color w:val="auto"/>
          <w:szCs w:val="28"/>
        </w:rPr>
        <w:t xml:space="preserve"> или </w:t>
      </w:r>
      <w:r w:rsidRPr="00BB630B">
        <w:rPr>
          <w:rStyle w:val="Interface"/>
          <w:color w:val="auto"/>
          <w:szCs w:val="28"/>
        </w:rPr>
        <w:t>Вид показателя</w:t>
      </w:r>
      <w:r w:rsidRPr="00BB630B">
        <w:rPr>
          <w:color w:val="auto"/>
          <w:szCs w:val="28"/>
        </w:rPr>
        <w:t xml:space="preserve"> отличаются от значений соответствующих полей плана этого назначения. </w:t>
      </w:r>
    </w:p>
    <w:p w14:paraId="33D7C1C6" w14:textId="77777777" w:rsidR="00B10FB0" w:rsidRPr="00BB630B" w:rsidRDefault="00B10FB0" w:rsidP="00F60910">
      <w:pPr>
        <w:spacing w:before="120" w:after="120"/>
        <w:ind w:firstLine="851"/>
        <w:rPr>
          <w:color w:val="auto"/>
          <w:szCs w:val="28"/>
        </w:rPr>
      </w:pPr>
      <w:r w:rsidRPr="00BB630B">
        <w:rPr>
          <w:color w:val="auto"/>
          <w:szCs w:val="28"/>
        </w:rPr>
        <w:t>Такие назначения дополнительно выделены в таблице красным цветом.</w:t>
      </w:r>
    </w:p>
    <w:p w14:paraId="7731A04B" w14:textId="77777777" w:rsidR="00B10FB0" w:rsidRPr="00BB630B" w:rsidRDefault="00B10FB0" w:rsidP="00F60910">
      <w:pPr>
        <w:spacing w:before="120" w:after="120"/>
        <w:ind w:firstLine="851"/>
        <w:rPr>
          <w:color w:val="auto"/>
          <w:szCs w:val="28"/>
        </w:rPr>
      </w:pPr>
      <w:r w:rsidRPr="00BB630B">
        <w:rPr>
          <w:color w:val="auto"/>
          <w:szCs w:val="28"/>
        </w:rPr>
        <w:t>Для некорректных назначений предусмотрена возможность их исправления и приведения в соответствие плану.</w:t>
      </w:r>
    </w:p>
    <w:p w14:paraId="45DF558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исправлении некорректного назначения значения реквизитов </w:t>
      </w:r>
      <w:r w:rsidRPr="00BB630B">
        <w:rPr>
          <w:rStyle w:val="Interface"/>
          <w:color w:val="auto"/>
          <w:sz w:val="28"/>
          <w:szCs w:val="28"/>
        </w:rPr>
        <w:t>КФО</w:t>
      </w:r>
      <w:r w:rsidRPr="00BB630B">
        <w:rPr>
          <w:sz w:val="28"/>
          <w:szCs w:val="28"/>
        </w:rPr>
        <w:t xml:space="preserve"> и </w:t>
      </w:r>
      <w:r w:rsidRPr="00BB630B">
        <w:rPr>
          <w:rStyle w:val="Interface"/>
          <w:color w:val="auto"/>
          <w:sz w:val="28"/>
          <w:szCs w:val="28"/>
        </w:rPr>
        <w:t>Вид показателя</w:t>
      </w:r>
      <w:r w:rsidRPr="00BB630B">
        <w:rPr>
          <w:sz w:val="28"/>
          <w:szCs w:val="28"/>
        </w:rPr>
        <w:t xml:space="preserve"> соответствующего плана поступлений (выбытий) имеют приоритет перед значениями аналогичных полей, которые хранятся в регистре сведений </w:t>
      </w:r>
      <w:r w:rsidRPr="00BB630B">
        <w:rPr>
          <w:rStyle w:val="Interface"/>
          <w:color w:val="auto"/>
          <w:sz w:val="28"/>
          <w:szCs w:val="28"/>
        </w:rPr>
        <w:t xml:space="preserve">Планы по поступлениям (выбытиям) </w:t>
      </w:r>
      <w:r w:rsidRPr="00BB630B">
        <w:rPr>
          <w:sz w:val="28"/>
          <w:szCs w:val="28"/>
        </w:rPr>
        <w:t>организаций.</w:t>
      </w:r>
    </w:p>
    <w:p w14:paraId="23E0243C" w14:textId="77777777" w:rsidR="00B10FB0" w:rsidRPr="00BB630B" w:rsidRDefault="00B10FB0" w:rsidP="00F60910">
      <w:pPr>
        <w:spacing w:before="120" w:after="120"/>
        <w:ind w:firstLine="851"/>
        <w:rPr>
          <w:color w:val="auto"/>
          <w:szCs w:val="28"/>
        </w:rPr>
      </w:pPr>
      <w:r w:rsidRPr="00BB630B">
        <w:rPr>
          <w:color w:val="auto"/>
          <w:szCs w:val="28"/>
        </w:rPr>
        <w:t xml:space="preserve">Для исправления некорректных назначений используется команда </w:t>
      </w:r>
      <w:r w:rsidRPr="00BB630B">
        <w:rPr>
          <w:rStyle w:val="Interface"/>
          <w:color w:val="auto"/>
          <w:szCs w:val="28"/>
        </w:rPr>
        <w:t>Настроить по плану</w:t>
      </w:r>
      <w:r w:rsidRPr="00BB630B">
        <w:rPr>
          <w:color w:val="auto"/>
          <w:szCs w:val="28"/>
        </w:rPr>
        <w:t xml:space="preserve"> контекстного меню, которое вызывается правой кнопкой мыши. После вызова команды в поля </w:t>
      </w:r>
      <w:r w:rsidRPr="00BB630B">
        <w:rPr>
          <w:rStyle w:val="Interface"/>
          <w:color w:val="auto"/>
          <w:szCs w:val="28"/>
        </w:rPr>
        <w:t>КФО</w:t>
      </w:r>
      <w:r w:rsidRPr="00BB630B">
        <w:rPr>
          <w:color w:val="auto"/>
          <w:szCs w:val="28"/>
        </w:rPr>
        <w:t xml:space="preserve"> и </w:t>
      </w:r>
      <w:r w:rsidRPr="00BB630B">
        <w:rPr>
          <w:rStyle w:val="Interface"/>
          <w:color w:val="auto"/>
          <w:szCs w:val="28"/>
        </w:rPr>
        <w:t>Вид показателя</w:t>
      </w:r>
      <w:r w:rsidRPr="00BB630B">
        <w:rPr>
          <w:color w:val="auto"/>
          <w:szCs w:val="28"/>
        </w:rPr>
        <w:t xml:space="preserve"> регистра сведений будут записаны новые значения из соответствующего плана поступлений (выбытий), в результате чего данное назначение станет корректным.</w:t>
      </w:r>
    </w:p>
    <w:p w14:paraId="68DADAA0" w14:textId="77777777" w:rsidR="00B10FB0" w:rsidRPr="00BB630B" w:rsidRDefault="00B10FB0" w:rsidP="00F60910">
      <w:pPr>
        <w:pStyle w:val="Notes"/>
        <w:spacing w:before="120" w:line="240" w:lineRule="auto"/>
        <w:ind w:left="0" w:firstLine="851"/>
        <w:rPr>
          <w:sz w:val="28"/>
          <w:szCs w:val="28"/>
        </w:rPr>
      </w:pPr>
      <w:r w:rsidRPr="00BB630B">
        <w:rPr>
          <w:sz w:val="28"/>
          <w:szCs w:val="28"/>
        </w:rPr>
        <w:t>Любые изменения назначений, выполняемые в данной таблице, немедленно записываются в информационную базу.</w:t>
      </w:r>
    </w:p>
    <w:p w14:paraId="2F021B3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Таблица «Показатели»</w:t>
      </w:r>
      <w:r w:rsidRPr="00BB630B">
        <w:rPr>
          <w:color w:val="auto"/>
          <w:szCs w:val="28"/>
        </w:rPr>
        <w:t xml:space="preserve">. Таблица </w:t>
      </w:r>
      <w:r w:rsidRPr="00BB630B">
        <w:rPr>
          <w:rStyle w:val="Interface"/>
          <w:color w:val="auto"/>
          <w:szCs w:val="28"/>
        </w:rPr>
        <w:t>Показатели</w:t>
      </w:r>
      <w:r w:rsidRPr="00BB630B">
        <w:rPr>
          <w:color w:val="auto"/>
          <w:szCs w:val="28"/>
        </w:rPr>
        <w:t xml:space="preserve"> отображает установленные значения показателей, которые хранятся в регистре накопления </w:t>
      </w:r>
      <w:r w:rsidRPr="00BB630B">
        <w:rPr>
          <w:rStyle w:val="Interface"/>
          <w:color w:val="auto"/>
          <w:szCs w:val="28"/>
        </w:rPr>
        <w:t>Показатели плана по поступлениям и выбытиям</w:t>
      </w:r>
      <w:r w:rsidRPr="00BB630B">
        <w:rPr>
          <w:color w:val="auto"/>
          <w:szCs w:val="28"/>
        </w:rPr>
        <w:t xml:space="preserve">. </w:t>
      </w:r>
    </w:p>
    <w:p w14:paraId="7EDC01AC" w14:textId="77777777" w:rsidR="00B10FB0" w:rsidRPr="00BB630B" w:rsidRDefault="00B10FB0" w:rsidP="00F60910">
      <w:pPr>
        <w:spacing w:before="120" w:after="120"/>
        <w:ind w:firstLine="851"/>
        <w:rPr>
          <w:color w:val="auto"/>
          <w:szCs w:val="28"/>
        </w:rPr>
      </w:pPr>
      <w:r w:rsidRPr="00BB630B">
        <w:rPr>
          <w:color w:val="auto"/>
          <w:szCs w:val="28"/>
        </w:rPr>
        <w:t xml:space="preserve">Возможны добавление новых значений показателей, корректировка, а также удаление существующих. Для добавления нового значения показателя используется кнопка </w:t>
      </w:r>
      <w:r w:rsidRPr="00BB630B">
        <w:rPr>
          <w:rStyle w:val="Interface"/>
          <w:color w:val="auto"/>
          <w:szCs w:val="28"/>
        </w:rPr>
        <w:t>Показатель</w:t>
      </w:r>
      <w:r w:rsidRPr="00BB630B">
        <w:rPr>
          <w:color w:val="auto"/>
          <w:szCs w:val="28"/>
        </w:rPr>
        <w:t xml:space="preserve"> командной панели таблицы. </w:t>
      </w:r>
    </w:p>
    <w:p w14:paraId="59390FC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Непосредственное удаление допустимо только для тех показателей, которые были добавлены в текущем сеансе работы помощника и пока не были записаны в базу кнопкой </w:t>
      </w:r>
      <w:r w:rsidRPr="00BB630B">
        <w:rPr>
          <w:rStyle w:val="Interface"/>
          <w:color w:val="auto"/>
          <w:sz w:val="28"/>
          <w:szCs w:val="28"/>
        </w:rPr>
        <w:t>Сформировать документы</w:t>
      </w:r>
      <w:r w:rsidRPr="00BB630B">
        <w:rPr>
          <w:sz w:val="28"/>
          <w:szCs w:val="28"/>
        </w:rPr>
        <w:t xml:space="preserve">. Для удаления показателя </w:t>
      </w:r>
      <w:r w:rsidRPr="00BB630B">
        <w:rPr>
          <w:sz w:val="28"/>
          <w:szCs w:val="28"/>
        </w:rPr>
        <w:lastRenderedPageBreak/>
        <w:t xml:space="preserve">в данном случае можно использовать команду контекстного меню </w:t>
      </w:r>
      <w:r w:rsidRPr="00BB630B">
        <w:rPr>
          <w:rStyle w:val="Interface"/>
          <w:color w:val="auto"/>
          <w:sz w:val="28"/>
          <w:szCs w:val="28"/>
        </w:rPr>
        <w:t>Удалить новый показатель</w:t>
      </w:r>
      <w:r w:rsidRPr="00BB630B">
        <w:rPr>
          <w:sz w:val="28"/>
          <w:szCs w:val="28"/>
        </w:rPr>
        <w:t xml:space="preserve">. </w:t>
      </w:r>
    </w:p>
    <w:p w14:paraId="7D1E4B15" w14:textId="77777777" w:rsidR="00B10FB0" w:rsidRPr="00BB630B" w:rsidRDefault="00B10FB0" w:rsidP="00F60910">
      <w:pPr>
        <w:spacing w:before="120" w:after="120"/>
        <w:ind w:firstLine="851"/>
        <w:rPr>
          <w:color w:val="auto"/>
          <w:szCs w:val="28"/>
        </w:rPr>
      </w:pPr>
      <w:r w:rsidRPr="00BB630B">
        <w:rPr>
          <w:color w:val="auto"/>
          <w:szCs w:val="28"/>
        </w:rPr>
        <w:t xml:space="preserve">При наличии потребности в удалении записанного показателя следует обнулить его значение в поле </w:t>
      </w:r>
      <w:r w:rsidRPr="00BB630B">
        <w:rPr>
          <w:rStyle w:val="Interface"/>
          <w:color w:val="auto"/>
          <w:szCs w:val="28"/>
        </w:rPr>
        <w:t>Поступление</w:t>
      </w:r>
      <w:r w:rsidRPr="00BB630B">
        <w:rPr>
          <w:color w:val="auto"/>
          <w:szCs w:val="28"/>
        </w:rPr>
        <w:t xml:space="preserve"> или </w:t>
      </w:r>
      <w:r w:rsidRPr="00BB630B">
        <w:rPr>
          <w:rStyle w:val="Interface"/>
          <w:color w:val="auto"/>
          <w:szCs w:val="28"/>
        </w:rPr>
        <w:t>Выбытие</w:t>
      </w:r>
      <w:r w:rsidRPr="00BB630B">
        <w:rPr>
          <w:color w:val="auto"/>
          <w:szCs w:val="28"/>
        </w:rPr>
        <w:t xml:space="preserve">. В результате, несмотря на то что показатель присутствует в информационной базе, он не будет оказывать никакого влияния на учет. </w:t>
      </w:r>
    </w:p>
    <w:p w14:paraId="0E335B05" w14:textId="77777777" w:rsidR="00B10FB0" w:rsidRPr="00BB630B" w:rsidRDefault="00B10FB0" w:rsidP="00F60910">
      <w:pPr>
        <w:spacing w:before="120" w:after="120"/>
        <w:ind w:firstLine="851"/>
        <w:rPr>
          <w:color w:val="auto"/>
          <w:szCs w:val="28"/>
        </w:rPr>
      </w:pPr>
      <w:r w:rsidRPr="00BB630B">
        <w:rPr>
          <w:color w:val="auto"/>
          <w:szCs w:val="28"/>
        </w:rPr>
        <w:t>Значение показателя может соответствовать какому-либо текущему назначению плана поступлений (выбытий) и являться корректным, а может не соответствовать и быть некорректным.</w:t>
      </w:r>
    </w:p>
    <w:p w14:paraId="633781FE" w14:textId="77777777" w:rsidR="00B10FB0" w:rsidRPr="00BB630B" w:rsidRDefault="00B10FB0" w:rsidP="00F60910">
      <w:pPr>
        <w:spacing w:before="120" w:after="120"/>
        <w:ind w:firstLine="851"/>
        <w:rPr>
          <w:color w:val="auto"/>
          <w:szCs w:val="28"/>
        </w:rPr>
      </w:pPr>
      <w:r w:rsidRPr="00BB630B">
        <w:rPr>
          <w:color w:val="auto"/>
          <w:szCs w:val="28"/>
        </w:rPr>
        <w:t xml:space="preserve">Корректное значение показателя соответствует текущему назначению, если существует назначение плана с такими же значениями полей </w:t>
      </w:r>
      <w:r w:rsidRPr="00BB630B">
        <w:rPr>
          <w:rStyle w:val="Interface"/>
          <w:color w:val="auto"/>
          <w:szCs w:val="28"/>
        </w:rPr>
        <w:t>Субсидия</w:t>
      </w:r>
      <w:r w:rsidRPr="00BB630B">
        <w:rPr>
          <w:color w:val="auto"/>
          <w:szCs w:val="28"/>
        </w:rPr>
        <w:t xml:space="preserve"> и </w:t>
      </w:r>
      <w:r w:rsidRPr="00BB630B">
        <w:rPr>
          <w:rStyle w:val="Interface"/>
          <w:color w:val="auto"/>
          <w:szCs w:val="28"/>
        </w:rPr>
        <w:t>ИФО</w:t>
      </w:r>
      <w:r w:rsidRPr="00BB630B">
        <w:rPr>
          <w:color w:val="auto"/>
          <w:szCs w:val="28"/>
        </w:rPr>
        <w:t xml:space="preserve"> (при ведении учета по ИФО).</w:t>
      </w:r>
    </w:p>
    <w:p w14:paraId="6382C96F" w14:textId="77777777" w:rsidR="00B10FB0" w:rsidRPr="00BB630B" w:rsidRDefault="00B10FB0" w:rsidP="00F60910">
      <w:pPr>
        <w:spacing w:before="120" w:after="120"/>
        <w:ind w:firstLine="851"/>
        <w:rPr>
          <w:color w:val="auto"/>
          <w:szCs w:val="28"/>
        </w:rPr>
      </w:pPr>
      <w:r w:rsidRPr="00BB630B">
        <w:rPr>
          <w:color w:val="auto"/>
          <w:szCs w:val="28"/>
        </w:rPr>
        <w:t xml:space="preserve">Некорректное значение показателя не соответствует текущему назначению, если отсутствует назначение плана с такими же значениями полей </w:t>
      </w:r>
      <w:r w:rsidRPr="00BB630B">
        <w:rPr>
          <w:rStyle w:val="Interface"/>
          <w:color w:val="auto"/>
          <w:szCs w:val="28"/>
        </w:rPr>
        <w:t>Субсидия</w:t>
      </w:r>
      <w:r w:rsidRPr="00BB630B">
        <w:rPr>
          <w:color w:val="auto"/>
          <w:szCs w:val="28"/>
        </w:rPr>
        <w:t xml:space="preserve"> и </w:t>
      </w:r>
      <w:r w:rsidRPr="00BB630B">
        <w:rPr>
          <w:rStyle w:val="Interface"/>
          <w:color w:val="auto"/>
          <w:szCs w:val="28"/>
        </w:rPr>
        <w:t>ИФО</w:t>
      </w:r>
      <w:r w:rsidRPr="00BB630B">
        <w:rPr>
          <w:color w:val="auto"/>
          <w:szCs w:val="28"/>
        </w:rPr>
        <w:t xml:space="preserve">. </w:t>
      </w:r>
    </w:p>
    <w:p w14:paraId="2B769133" w14:textId="77777777" w:rsidR="00B10FB0" w:rsidRPr="00BB630B" w:rsidRDefault="00B10FB0" w:rsidP="00F60910">
      <w:pPr>
        <w:spacing w:before="120" w:after="120"/>
        <w:ind w:firstLine="851"/>
        <w:rPr>
          <w:color w:val="auto"/>
          <w:szCs w:val="28"/>
        </w:rPr>
      </w:pPr>
      <w:r w:rsidRPr="00BB630B">
        <w:rPr>
          <w:color w:val="auto"/>
          <w:szCs w:val="28"/>
        </w:rPr>
        <w:t>Некорректные значения показателей дополнительно выделены в таблице красным цветом.</w:t>
      </w:r>
    </w:p>
    <w:p w14:paraId="7EAD1E40" w14:textId="77777777" w:rsidR="00B10FB0" w:rsidRPr="00BB630B" w:rsidRDefault="00B10FB0" w:rsidP="00F60910">
      <w:pPr>
        <w:spacing w:before="120" w:after="120"/>
        <w:ind w:firstLine="851"/>
        <w:rPr>
          <w:color w:val="auto"/>
          <w:szCs w:val="28"/>
        </w:rPr>
      </w:pPr>
      <w:r w:rsidRPr="00BB630B">
        <w:rPr>
          <w:color w:val="auto"/>
          <w:szCs w:val="28"/>
        </w:rPr>
        <w:t>Для некорректных значений показателя предусмотрена возможность исправления их несоответствия назначению плана.</w:t>
      </w:r>
    </w:p>
    <w:p w14:paraId="526E7D74" w14:textId="77777777" w:rsidR="00B10FB0" w:rsidRPr="00BB630B" w:rsidRDefault="00B10FB0" w:rsidP="00F60910">
      <w:pPr>
        <w:spacing w:before="120" w:after="120"/>
        <w:ind w:firstLine="851"/>
        <w:rPr>
          <w:color w:val="auto"/>
          <w:szCs w:val="28"/>
        </w:rPr>
      </w:pPr>
      <w:r w:rsidRPr="00BB630B">
        <w:rPr>
          <w:color w:val="auto"/>
          <w:szCs w:val="28"/>
        </w:rPr>
        <w:t xml:space="preserve">Для исправления некорректных значений показателя и перевода их в корректные следует использовать команду контекстного меню </w:t>
      </w:r>
      <w:r w:rsidRPr="00BB630B">
        <w:rPr>
          <w:rStyle w:val="Interface"/>
          <w:color w:val="auto"/>
          <w:szCs w:val="28"/>
        </w:rPr>
        <w:t>Настроить по назначению</w:t>
      </w:r>
      <w:r w:rsidRPr="00BB630B">
        <w:rPr>
          <w:color w:val="auto"/>
          <w:szCs w:val="28"/>
        </w:rPr>
        <w:t xml:space="preserve">. После этого потребуется выбрать текущее корректное назначение используемого плана поступлений (выбытий). </w:t>
      </w:r>
    </w:p>
    <w:p w14:paraId="73CF9CE2"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поля </w:t>
      </w:r>
      <w:r w:rsidRPr="00BB630B">
        <w:rPr>
          <w:rStyle w:val="Interface"/>
          <w:color w:val="auto"/>
          <w:szCs w:val="28"/>
        </w:rPr>
        <w:t>Субсидия</w:t>
      </w:r>
      <w:r w:rsidRPr="00BB630B">
        <w:rPr>
          <w:color w:val="auto"/>
          <w:szCs w:val="28"/>
        </w:rPr>
        <w:t xml:space="preserve"> и </w:t>
      </w:r>
      <w:r w:rsidRPr="00BB630B">
        <w:rPr>
          <w:rStyle w:val="Interface"/>
          <w:color w:val="auto"/>
          <w:szCs w:val="28"/>
        </w:rPr>
        <w:t>ИФО</w:t>
      </w:r>
      <w:r w:rsidRPr="00BB630B">
        <w:rPr>
          <w:color w:val="auto"/>
          <w:szCs w:val="28"/>
        </w:rPr>
        <w:t xml:space="preserve"> (если ведется учет по </w:t>
      </w:r>
      <w:r w:rsidRPr="00BB630B">
        <w:rPr>
          <w:rStyle w:val="Interface"/>
          <w:color w:val="auto"/>
          <w:szCs w:val="28"/>
        </w:rPr>
        <w:t>ИФО</w:t>
      </w:r>
      <w:r w:rsidRPr="00BB630B">
        <w:rPr>
          <w:color w:val="auto"/>
          <w:szCs w:val="28"/>
        </w:rPr>
        <w:t xml:space="preserve">) будут записаны новые значения, соответствующие значениям в полях </w:t>
      </w:r>
      <w:r w:rsidRPr="00BB630B">
        <w:rPr>
          <w:rStyle w:val="Interface"/>
          <w:color w:val="auto"/>
          <w:szCs w:val="28"/>
        </w:rPr>
        <w:t>Субсидия</w:t>
      </w:r>
      <w:r w:rsidRPr="00BB630B">
        <w:rPr>
          <w:color w:val="auto"/>
          <w:szCs w:val="28"/>
        </w:rPr>
        <w:t xml:space="preserve"> и </w:t>
      </w:r>
      <w:r w:rsidRPr="00BB630B">
        <w:rPr>
          <w:rStyle w:val="Interface"/>
          <w:color w:val="auto"/>
          <w:szCs w:val="28"/>
        </w:rPr>
        <w:t>ИФО</w:t>
      </w:r>
      <w:r w:rsidRPr="00BB630B">
        <w:rPr>
          <w:color w:val="auto"/>
          <w:szCs w:val="28"/>
        </w:rPr>
        <w:t xml:space="preserve"> выбранного назначения плана.</w:t>
      </w:r>
    </w:p>
    <w:p w14:paraId="7EC290D2" w14:textId="77777777" w:rsidR="00B10FB0" w:rsidRPr="00BB630B" w:rsidRDefault="00B10FB0" w:rsidP="00F60910">
      <w:pPr>
        <w:spacing w:before="120" w:after="120"/>
        <w:ind w:firstLine="851"/>
        <w:rPr>
          <w:color w:val="auto"/>
          <w:szCs w:val="28"/>
        </w:rPr>
      </w:pPr>
      <w:r w:rsidRPr="00BB630B">
        <w:rPr>
          <w:color w:val="auto"/>
          <w:szCs w:val="28"/>
        </w:rPr>
        <w:t xml:space="preserve">Для корректировки значений существующих показателей необходимо выполнить двойной щелчок мышью по полю </w:t>
      </w:r>
      <w:r w:rsidRPr="00BB630B">
        <w:rPr>
          <w:rStyle w:val="Interface"/>
          <w:color w:val="auto"/>
          <w:szCs w:val="28"/>
        </w:rPr>
        <w:t>Поступление</w:t>
      </w:r>
      <w:r w:rsidRPr="00BB630B">
        <w:rPr>
          <w:color w:val="auto"/>
          <w:szCs w:val="28"/>
        </w:rPr>
        <w:t xml:space="preserve"> или </w:t>
      </w:r>
      <w:r w:rsidRPr="00BB630B">
        <w:rPr>
          <w:rStyle w:val="Interface"/>
          <w:color w:val="auto"/>
          <w:szCs w:val="28"/>
        </w:rPr>
        <w:t>Выбытие</w:t>
      </w:r>
      <w:r w:rsidRPr="00BB630B">
        <w:rPr>
          <w:color w:val="auto"/>
          <w:szCs w:val="28"/>
        </w:rPr>
        <w:t xml:space="preserve"> в строке с показателем и скорректировать его значение в появившемся диалоге. </w:t>
      </w:r>
    </w:p>
    <w:p w14:paraId="093AB8E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Изменения значений показателей, выполняемые в этой таблице, в информационную базу автоматически не записываются. </w:t>
      </w:r>
    </w:p>
    <w:p w14:paraId="2CD4766C" w14:textId="77777777" w:rsidR="00B10FB0" w:rsidRPr="00BB630B" w:rsidRDefault="00B10FB0" w:rsidP="00F60910">
      <w:pPr>
        <w:spacing w:before="120" w:after="120"/>
        <w:ind w:firstLine="851"/>
        <w:rPr>
          <w:color w:val="auto"/>
          <w:szCs w:val="28"/>
        </w:rPr>
      </w:pPr>
      <w:r w:rsidRPr="00BB630B">
        <w:rPr>
          <w:color w:val="auto"/>
          <w:szCs w:val="28"/>
        </w:rPr>
        <w:t xml:space="preserve">Запись в базу внесенных изменений будет выполнена после нажатия на кнопку </w:t>
      </w:r>
      <w:r w:rsidRPr="00BB630B">
        <w:rPr>
          <w:rStyle w:val="Interface"/>
          <w:color w:val="auto"/>
          <w:szCs w:val="28"/>
        </w:rPr>
        <w:t>Сформировать документы</w:t>
      </w:r>
      <w:r w:rsidRPr="00BB630B">
        <w:rPr>
          <w:color w:val="auto"/>
          <w:szCs w:val="28"/>
        </w:rPr>
        <w:t xml:space="preserve"> командной панели формы. </w:t>
      </w:r>
    </w:p>
    <w:p w14:paraId="6DCFD46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Завершение работы помощника</w:t>
      </w:r>
      <w:r w:rsidRPr="00BB630B">
        <w:rPr>
          <w:color w:val="auto"/>
          <w:szCs w:val="28"/>
        </w:rPr>
        <w:t xml:space="preserve">. После нажатия кнопки </w:t>
      </w:r>
      <w:r w:rsidRPr="00BB630B">
        <w:rPr>
          <w:rStyle w:val="Interface"/>
          <w:color w:val="auto"/>
          <w:szCs w:val="28"/>
        </w:rPr>
        <w:t>Сформировать документы</w:t>
      </w:r>
      <w:r w:rsidRPr="00BB630B">
        <w:rPr>
          <w:color w:val="auto"/>
          <w:szCs w:val="28"/>
        </w:rPr>
        <w:t xml:space="preserve"> </w:t>
      </w:r>
      <w:r w:rsidR="006A052A" w:rsidRPr="00BB630B">
        <w:rPr>
          <w:color w:val="auto"/>
          <w:szCs w:val="28"/>
        </w:rPr>
        <w:t>Подсистема</w:t>
      </w:r>
      <w:r w:rsidRPr="00BB630B">
        <w:rPr>
          <w:color w:val="auto"/>
          <w:szCs w:val="28"/>
        </w:rPr>
        <w:t xml:space="preserve"> автоматически создает и проводит один или несколько документов вида </w:t>
      </w:r>
      <w:r w:rsidRPr="00BB630B">
        <w:rPr>
          <w:rStyle w:val="Interface"/>
          <w:color w:val="auto"/>
          <w:szCs w:val="28"/>
        </w:rPr>
        <w:t>Плановые назначения</w:t>
      </w:r>
      <w:r w:rsidRPr="00BB630B">
        <w:rPr>
          <w:color w:val="auto"/>
          <w:szCs w:val="28"/>
        </w:rPr>
        <w:t>.</w:t>
      </w:r>
    </w:p>
    <w:p w14:paraId="5914D5C6"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Список созданных документов содержится на закладке </w:t>
      </w:r>
      <w:r w:rsidRPr="00BB630B">
        <w:rPr>
          <w:rStyle w:val="Interface"/>
          <w:color w:val="auto"/>
          <w:szCs w:val="28"/>
        </w:rPr>
        <w:t>Документы плановых назначений</w:t>
      </w:r>
      <w:r w:rsidRPr="00BB630B">
        <w:rPr>
          <w:color w:val="auto"/>
          <w:szCs w:val="28"/>
        </w:rPr>
        <w:t>.</w:t>
      </w:r>
    </w:p>
    <w:p w14:paraId="0F5A0318" w14:textId="77777777" w:rsidR="00B10FB0" w:rsidRPr="00BB630B" w:rsidRDefault="00B10FB0" w:rsidP="00F60910">
      <w:pPr>
        <w:spacing w:before="120" w:after="120"/>
        <w:ind w:firstLine="851"/>
        <w:rPr>
          <w:color w:val="auto"/>
          <w:szCs w:val="28"/>
        </w:rPr>
      </w:pPr>
      <w:r w:rsidRPr="00BB630B">
        <w:rPr>
          <w:color w:val="auto"/>
          <w:szCs w:val="28"/>
        </w:rPr>
        <w:t xml:space="preserve">Для отражения выполненных изменений в бухгалтерских регистрах необходимо задать для документа </w:t>
      </w:r>
      <w:r w:rsidRPr="00BB630B">
        <w:rPr>
          <w:rStyle w:val="Interface"/>
          <w:color w:val="auto"/>
          <w:szCs w:val="28"/>
        </w:rPr>
        <w:t>Плановые назначения</w:t>
      </w:r>
      <w:r w:rsidRPr="00BB630B">
        <w:rPr>
          <w:color w:val="auto"/>
          <w:szCs w:val="28"/>
        </w:rPr>
        <w:t xml:space="preserve"> типовую операцию, указать раздел лицевого счета. После проведения документ исчезает из таблицы </w:t>
      </w:r>
      <w:r w:rsidRPr="00BB630B">
        <w:rPr>
          <w:rStyle w:val="Interface"/>
          <w:color w:val="auto"/>
          <w:szCs w:val="28"/>
        </w:rPr>
        <w:t>Документы плановых назначений</w:t>
      </w:r>
      <w:r w:rsidR="00217B44" w:rsidRPr="00BB630B">
        <w:rPr>
          <w:color w:val="auto"/>
          <w:szCs w:val="28"/>
        </w:rPr>
        <w:t>.</w:t>
      </w:r>
    </w:p>
    <w:p w14:paraId="0B35745B" w14:textId="77777777" w:rsidR="00217B44" w:rsidRPr="00BB630B" w:rsidRDefault="00217B44" w:rsidP="00F60910">
      <w:pPr>
        <w:spacing w:before="120" w:after="120"/>
        <w:ind w:firstLine="851"/>
        <w:rPr>
          <w:color w:val="auto"/>
          <w:szCs w:val="28"/>
        </w:rPr>
      </w:pPr>
    </w:p>
    <w:p w14:paraId="1CBD8939" w14:textId="77777777" w:rsidR="00B10FB0" w:rsidRPr="00BB630B" w:rsidRDefault="00B10FB0" w:rsidP="00F60910">
      <w:pPr>
        <w:pStyle w:val="3"/>
        <w:spacing w:before="120"/>
        <w:rPr>
          <w:color w:val="auto"/>
        </w:rPr>
      </w:pPr>
      <w:bookmarkStart w:id="3038" w:name="_Toc528274209"/>
      <w:bookmarkStart w:id="3039" w:name="_Toc528663483"/>
      <w:bookmarkStart w:id="3040" w:name="_Toc528663925"/>
      <w:bookmarkStart w:id="3041" w:name="_Toc528664352"/>
      <w:bookmarkStart w:id="3042" w:name="_Toc19219675"/>
      <w:bookmarkStart w:id="3043" w:name="_Toc37692867"/>
      <w:bookmarkStart w:id="3044" w:name="_Toc37693331"/>
      <w:bookmarkStart w:id="3045" w:name="_Toc38007297"/>
      <w:bookmarkStart w:id="3046" w:name="_Toc58004902"/>
      <w:bookmarkStart w:id="3047" w:name="_Toc58323136"/>
      <w:bookmarkStart w:id="3048" w:name="_Toc75965921"/>
      <w:bookmarkStart w:id="3049" w:name="_Toc95996111"/>
      <w:bookmarkStart w:id="3050" w:name="_Toc109983751"/>
      <w:bookmarkStart w:id="3051" w:name="_Toc111307323"/>
      <w:bookmarkStart w:id="3052" w:name="_Toc111307420"/>
      <w:bookmarkStart w:id="3053" w:name="_Toc111322093"/>
      <w:bookmarkStart w:id="3054" w:name="_Toc111322873"/>
      <w:bookmarkStart w:id="3055" w:name="_Toc122969938"/>
      <w:bookmarkStart w:id="3056" w:name="_Toc125457010"/>
      <w:bookmarkStart w:id="3057" w:name="_Toc125457196"/>
      <w:bookmarkStart w:id="3058" w:name="_Toc125461072"/>
      <w:bookmarkStart w:id="3059" w:name="_Toc125461168"/>
      <w:bookmarkStart w:id="3060" w:name="_Toc125625933"/>
      <w:bookmarkStart w:id="3061" w:name="_Toc128522849"/>
      <w:bookmarkStart w:id="3062" w:name="_Toc129704634"/>
      <w:bookmarkStart w:id="3063" w:name="_Toc135735077"/>
      <w:bookmarkStart w:id="3064" w:name="_Toc135735175"/>
      <w:bookmarkStart w:id="3065" w:name="_Toc146496727"/>
      <w:bookmarkStart w:id="3066" w:name="_Toc146540591"/>
      <w:bookmarkStart w:id="3067" w:name="_Toc146540690"/>
      <w:bookmarkStart w:id="3068" w:name="_Toc148353640"/>
      <w:bookmarkStart w:id="3069" w:name="_Toc149153653"/>
      <w:bookmarkStart w:id="3070" w:name="_Toc149154619"/>
      <w:bookmarkStart w:id="3071" w:name="_Toc149155197"/>
      <w:bookmarkStart w:id="3072" w:name="_Toc151054114"/>
      <w:bookmarkStart w:id="3073" w:name="_Toc151133673"/>
      <w:bookmarkStart w:id="3074" w:name="_Toc152929335"/>
      <w:bookmarkStart w:id="3075" w:name="_Toc183430115"/>
      <w:bookmarkStart w:id="3076" w:name="_Toc190952145"/>
      <w:bookmarkStart w:id="3077" w:name="_Toc190954032"/>
      <w:bookmarkStart w:id="3078" w:name="_Toc196600904"/>
      <w:bookmarkStart w:id="3079" w:name="_Toc217662761"/>
      <w:r w:rsidRPr="00BB630B">
        <w:rPr>
          <w:color w:val="auto"/>
        </w:rPr>
        <w:t>Учет принятых обязательств (денежных обязательств)</w:t>
      </w:r>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p>
    <w:p w14:paraId="2E461218" w14:textId="77777777" w:rsidR="00B10FB0" w:rsidRPr="00BB630B" w:rsidRDefault="006A052A" w:rsidP="00F60910">
      <w:pPr>
        <w:spacing w:before="120" w:after="120"/>
        <w:ind w:firstLine="851"/>
        <w:rPr>
          <w:color w:val="auto"/>
          <w:szCs w:val="28"/>
        </w:rPr>
      </w:pPr>
      <w:r w:rsidRPr="00BB630B">
        <w:rPr>
          <w:color w:val="auto"/>
          <w:szCs w:val="28"/>
        </w:rPr>
        <w:t xml:space="preserve">В </w:t>
      </w:r>
      <w:r w:rsidR="00474FB5" w:rsidRPr="00BB630B">
        <w:rPr>
          <w:color w:val="auto"/>
          <w:szCs w:val="28"/>
        </w:rPr>
        <w:t xml:space="preserve">подсистеме </w:t>
      </w:r>
      <w:r w:rsidR="00B10FB0" w:rsidRPr="00BB630B">
        <w:rPr>
          <w:color w:val="auto"/>
          <w:szCs w:val="28"/>
        </w:rPr>
        <w:t>предусмотрены учет обязательств, в том числе денежных, оформление первичных документов и регистров учета.</w:t>
      </w:r>
    </w:p>
    <w:p w14:paraId="5130FA02"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обязательств </w:t>
      </w:r>
      <w:r w:rsidR="006A052A" w:rsidRPr="00BB630B">
        <w:rPr>
          <w:color w:val="auto"/>
          <w:szCs w:val="28"/>
        </w:rPr>
        <w:t>в Подсистеме</w:t>
      </w:r>
      <w:r w:rsidRPr="00BB630B">
        <w:rPr>
          <w:color w:val="auto"/>
          <w:szCs w:val="28"/>
        </w:rPr>
        <w:t xml:space="preserve"> используется счет 502 00.</w:t>
      </w:r>
    </w:p>
    <w:p w14:paraId="5EF41004" w14:textId="77777777" w:rsidR="00B10FB0" w:rsidRPr="00BB630B" w:rsidRDefault="00B10FB0" w:rsidP="00F60910">
      <w:pPr>
        <w:spacing w:before="120" w:after="120"/>
        <w:ind w:firstLine="851"/>
        <w:rPr>
          <w:color w:val="auto"/>
          <w:szCs w:val="28"/>
        </w:rPr>
      </w:pPr>
      <w:r w:rsidRPr="00BB630B">
        <w:rPr>
          <w:color w:val="auto"/>
          <w:szCs w:val="28"/>
        </w:rPr>
        <w:t>К счету 502 00 открыты субсчета первого порядка:</w:t>
      </w:r>
    </w:p>
    <w:p w14:paraId="54175BDE" w14:textId="77777777" w:rsidR="00B10FB0" w:rsidRPr="00BB630B" w:rsidRDefault="00B10FB0" w:rsidP="00C16F34">
      <w:pPr>
        <w:pStyle w:val="Bullet1"/>
        <w:numPr>
          <w:ilvl w:val="0"/>
          <w:numId w:val="505"/>
        </w:numPr>
        <w:spacing w:before="120" w:line="240" w:lineRule="auto"/>
        <w:ind w:left="1208" w:hanging="357"/>
        <w:rPr>
          <w:sz w:val="28"/>
          <w:szCs w:val="28"/>
        </w:rPr>
      </w:pPr>
      <w:r w:rsidRPr="00BB630B">
        <w:rPr>
          <w:sz w:val="28"/>
          <w:szCs w:val="28"/>
        </w:rPr>
        <w:t>502.10 «Принятые обязательства на текущий финансовый год»;</w:t>
      </w:r>
    </w:p>
    <w:p w14:paraId="1F2C3B80" w14:textId="77777777" w:rsidR="00B10FB0" w:rsidRPr="00BB630B" w:rsidRDefault="00B10FB0" w:rsidP="00C16F34">
      <w:pPr>
        <w:pStyle w:val="Bullet1"/>
        <w:numPr>
          <w:ilvl w:val="0"/>
          <w:numId w:val="505"/>
        </w:numPr>
        <w:spacing w:before="120" w:line="240" w:lineRule="auto"/>
        <w:ind w:left="1208" w:hanging="357"/>
        <w:rPr>
          <w:sz w:val="28"/>
          <w:szCs w:val="28"/>
        </w:rPr>
      </w:pPr>
      <w:r w:rsidRPr="00BB630B">
        <w:rPr>
          <w:sz w:val="28"/>
          <w:szCs w:val="28"/>
        </w:rPr>
        <w:t>502.20 «Принятые обязательства на первый год, следующий за текущим (на очередной финансовый год)»;</w:t>
      </w:r>
    </w:p>
    <w:p w14:paraId="7EF36DE5" w14:textId="77777777" w:rsidR="00B10FB0" w:rsidRPr="00BB630B" w:rsidRDefault="00B10FB0" w:rsidP="00C16F34">
      <w:pPr>
        <w:pStyle w:val="Bullet1"/>
        <w:numPr>
          <w:ilvl w:val="0"/>
          <w:numId w:val="505"/>
        </w:numPr>
        <w:spacing w:before="120" w:line="240" w:lineRule="auto"/>
        <w:ind w:left="1208" w:hanging="357"/>
        <w:rPr>
          <w:sz w:val="28"/>
          <w:szCs w:val="28"/>
        </w:rPr>
      </w:pPr>
      <w:r w:rsidRPr="00BB630B">
        <w:rPr>
          <w:sz w:val="28"/>
          <w:szCs w:val="28"/>
        </w:rPr>
        <w:t>502.30 «Принятые обязательства на второй год, следующий за текущим (на первый год, следующий за очередным)»;</w:t>
      </w:r>
    </w:p>
    <w:p w14:paraId="5BCBE692" w14:textId="77777777" w:rsidR="00B10FB0" w:rsidRPr="00BB630B" w:rsidRDefault="00B10FB0" w:rsidP="00C16F34">
      <w:pPr>
        <w:pStyle w:val="Bullet1"/>
        <w:numPr>
          <w:ilvl w:val="0"/>
          <w:numId w:val="505"/>
        </w:numPr>
        <w:spacing w:before="120" w:line="240" w:lineRule="auto"/>
        <w:ind w:left="1208" w:hanging="357"/>
        <w:rPr>
          <w:sz w:val="28"/>
          <w:szCs w:val="28"/>
        </w:rPr>
      </w:pPr>
      <w:r w:rsidRPr="00BB630B">
        <w:rPr>
          <w:sz w:val="28"/>
          <w:szCs w:val="28"/>
        </w:rPr>
        <w:t>502 40 «Принятые обязательства на второй год, следующий за очередным»;</w:t>
      </w:r>
    </w:p>
    <w:p w14:paraId="38595CF6" w14:textId="77777777" w:rsidR="00B10FB0" w:rsidRPr="00BB630B" w:rsidRDefault="00B10FB0" w:rsidP="00C16F34">
      <w:pPr>
        <w:pStyle w:val="Bullet1"/>
        <w:numPr>
          <w:ilvl w:val="0"/>
          <w:numId w:val="505"/>
        </w:numPr>
        <w:spacing w:before="120" w:line="240" w:lineRule="auto"/>
        <w:ind w:left="1208" w:hanging="357"/>
        <w:rPr>
          <w:sz w:val="28"/>
          <w:szCs w:val="28"/>
        </w:rPr>
      </w:pPr>
      <w:r w:rsidRPr="00BB630B">
        <w:rPr>
          <w:sz w:val="28"/>
          <w:szCs w:val="28"/>
        </w:rPr>
        <w:t>502 90 «Обязательства на иные очередные годы (за пределами планового периода)».</w:t>
      </w:r>
    </w:p>
    <w:p w14:paraId="57500EC0" w14:textId="77777777" w:rsidR="00B10FB0" w:rsidRPr="00BB630B" w:rsidRDefault="00B10FB0" w:rsidP="00F60910">
      <w:pPr>
        <w:spacing w:before="120" w:after="120"/>
        <w:ind w:firstLine="851"/>
        <w:rPr>
          <w:color w:val="auto"/>
          <w:szCs w:val="28"/>
        </w:rPr>
      </w:pPr>
      <w:r w:rsidRPr="00BB630B">
        <w:rPr>
          <w:color w:val="auto"/>
          <w:szCs w:val="28"/>
        </w:rPr>
        <w:t>Также к счетам группы 502 00 открыты субсчета второго порядка:</w:t>
      </w:r>
    </w:p>
    <w:p w14:paraId="3552BD3C" w14:textId="77777777" w:rsidR="00B10FB0" w:rsidRPr="00BB630B" w:rsidRDefault="00B10FB0" w:rsidP="00C16F34">
      <w:pPr>
        <w:pStyle w:val="Bullet1"/>
        <w:numPr>
          <w:ilvl w:val="0"/>
          <w:numId w:val="506"/>
        </w:numPr>
        <w:spacing w:before="120" w:line="240" w:lineRule="auto"/>
        <w:ind w:left="1208" w:hanging="357"/>
        <w:rPr>
          <w:sz w:val="28"/>
          <w:szCs w:val="28"/>
        </w:rPr>
      </w:pPr>
      <w:r w:rsidRPr="00BB630B">
        <w:rPr>
          <w:sz w:val="28"/>
          <w:szCs w:val="28"/>
        </w:rPr>
        <w:t>502.01 «Принятые обязательства»;</w:t>
      </w:r>
    </w:p>
    <w:p w14:paraId="42326656" w14:textId="77777777" w:rsidR="00B10FB0" w:rsidRPr="00BB630B" w:rsidRDefault="00B10FB0" w:rsidP="00C16F34">
      <w:pPr>
        <w:pStyle w:val="Bullet1"/>
        <w:numPr>
          <w:ilvl w:val="0"/>
          <w:numId w:val="506"/>
        </w:numPr>
        <w:spacing w:before="120" w:line="240" w:lineRule="auto"/>
        <w:ind w:left="1208" w:hanging="357"/>
        <w:rPr>
          <w:sz w:val="28"/>
          <w:szCs w:val="28"/>
        </w:rPr>
      </w:pPr>
      <w:r w:rsidRPr="00BB630B">
        <w:rPr>
          <w:sz w:val="28"/>
          <w:szCs w:val="28"/>
        </w:rPr>
        <w:t>502 02 «Принятые денежные обязательства»;</w:t>
      </w:r>
    </w:p>
    <w:p w14:paraId="228CCC48" w14:textId="77777777" w:rsidR="00B10FB0" w:rsidRPr="00BB630B" w:rsidRDefault="00B10FB0" w:rsidP="00C16F34">
      <w:pPr>
        <w:pStyle w:val="Bullet1"/>
        <w:numPr>
          <w:ilvl w:val="0"/>
          <w:numId w:val="506"/>
        </w:numPr>
        <w:spacing w:before="120" w:line="240" w:lineRule="auto"/>
        <w:ind w:left="1208" w:hanging="357"/>
        <w:rPr>
          <w:sz w:val="28"/>
          <w:szCs w:val="28"/>
        </w:rPr>
      </w:pPr>
      <w:r w:rsidRPr="00BB630B">
        <w:rPr>
          <w:sz w:val="28"/>
          <w:szCs w:val="28"/>
        </w:rPr>
        <w:t>502 07 «Принимаемые обязательства»;</w:t>
      </w:r>
    </w:p>
    <w:p w14:paraId="0E85B43C" w14:textId="77777777" w:rsidR="00B10FB0" w:rsidRPr="00BB630B" w:rsidRDefault="00B10FB0" w:rsidP="00C16F34">
      <w:pPr>
        <w:pStyle w:val="Bullet1"/>
        <w:numPr>
          <w:ilvl w:val="0"/>
          <w:numId w:val="506"/>
        </w:numPr>
        <w:spacing w:before="120" w:line="240" w:lineRule="auto"/>
        <w:ind w:left="1208" w:hanging="357"/>
        <w:rPr>
          <w:sz w:val="28"/>
          <w:szCs w:val="28"/>
        </w:rPr>
      </w:pPr>
      <w:r w:rsidRPr="00BB630B">
        <w:rPr>
          <w:sz w:val="28"/>
          <w:szCs w:val="28"/>
        </w:rPr>
        <w:t>502 09 «Отложенные обязательства».</w:t>
      </w:r>
    </w:p>
    <w:p w14:paraId="3A601F9D" w14:textId="77777777" w:rsidR="00B10FB0" w:rsidRPr="00BB630B" w:rsidRDefault="00B10FB0" w:rsidP="00F60910">
      <w:pPr>
        <w:spacing w:before="120" w:after="120"/>
        <w:ind w:firstLine="851"/>
        <w:rPr>
          <w:color w:val="auto"/>
          <w:szCs w:val="28"/>
        </w:rPr>
      </w:pPr>
      <w:r w:rsidRPr="00BB630B">
        <w:rPr>
          <w:color w:val="auto"/>
          <w:szCs w:val="28"/>
        </w:rPr>
        <w:t xml:space="preserve">На счетах группы 502 00 «Обязательства» предусмотрено ведение аналитического учета по лицевым счетам и разделам лицевых счетов (субконто </w:t>
      </w:r>
      <w:r w:rsidRPr="00BB630B">
        <w:rPr>
          <w:rStyle w:val="Interface"/>
          <w:color w:val="auto"/>
          <w:szCs w:val="28"/>
        </w:rPr>
        <w:t>Разделы лицевых счетов</w:t>
      </w:r>
      <w:r w:rsidRPr="00BB630B">
        <w:rPr>
          <w:color w:val="auto"/>
          <w:szCs w:val="28"/>
        </w:rPr>
        <w:t xml:space="preserve"> типа справочник </w:t>
      </w:r>
      <w:r w:rsidRPr="00BB630B">
        <w:rPr>
          <w:rStyle w:val="Interface"/>
          <w:color w:val="auto"/>
          <w:szCs w:val="28"/>
        </w:rPr>
        <w:t>Разделы лицевых счетов</w:t>
      </w:r>
      <w:r w:rsidRPr="00BB630B">
        <w:rPr>
          <w:color w:val="auto"/>
          <w:szCs w:val="28"/>
        </w:rPr>
        <w:t xml:space="preserve">), а также по принятым обязательствам (субконто </w:t>
      </w:r>
      <w:r w:rsidRPr="00BB630B">
        <w:rPr>
          <w:rStyle w:val="Interface"/>
          <w:color w:val="auto"/>
          <w:szCs w:val="28"/>
        </w:rPr>
        <w:t>Принятые обязательства</w:t>
      </w:r>
      <w:r w:rsidRPr="00BB630B">
        <w:rPr>
          <w:color w:val="auto"/>
          <w:szCs w:val="28"/>
        </w:rPr>
        <w:t xml:space="preserve"> типа справочник </w:t>
      </w:r>
      <w:r w:rsidRPr="00BB630B">
        <w:rPr>
          <w:rStyle w:val="Interface"/>
          <w:color w:val="auto"/>
          <w:szCs w:val="28"/>
        </w:rPr>
        <w:t>Договоры и иные основания возникновения обязательств</w:t>
      </w:r>
      <w:r w:rsidRPr="00BB630B">
        <w:rPr>
          <w:color w:val="auto"/>
          <w:szCs w:val="28"/>
        </w:rPr>
        <w:t>).</w:t>
      </w:r>
    </w:p>
    <w:p w14:paraId="14A99E42" w14:textId="77777777" w:rsidR="00B10FB0" w:rsidRPr="00BB630B" w:rsidRDefault="00B10FB0" w:rsidP="00F60910">
      <w:pPr>
        <w:spacing w:before="120" w:after="120"/>
        <w:ind w:firstLine="851"/>
        <w:rPr>
          <w:color w:val="auto"/>
          <w:szCs w:val="28"/>
        </w:rPr>
      </w:pPr>
      <w:r w:rsidRPr="00BB630B">
        <w:rPr>
          <w:rStyle w:val="Interface"/>
          <w:color w:val="auto"/>
          <w:szCs w:val="28"/>
        </w:rPr>
        <w:t>КЭК</w:t>
      </w:r>
      <w:r w:rsidRPr="00BB630B">
        <w:rPr>
          <w:color w:val="auto"/>
          <w:szCs w:val="28"/>
        </w:rPr>
        <w:t xml:space="preserve"> на счетах группы 502.00 могут принимать значения из групп КОСГУ 200, 300, 500 и 800.</w:t>
      </w:r>
    </w:p>
    <w:p w14:paraId="4A2903BF" w14:textId="77777777" w:rsidR="00B10FB0" w:rsidRPr="00BB630B" w:rsidRDefault="00B10FB0" w:rsidP="00F60910">
      <w:pPr>
        <w:pStyle w:val="40"/>
        <w:keepNext/>
        <w:spacing w:before="120"/>
        <w:rPr>
          <w:color w:val="auto"/>
        </w:rPr>
      </w:pPr>
      <w:bookmarkStart w:id="3080" w:name="_Toc528274210"/>
      <w:r w:rsidRPr="00BB630B">
        <w:rPr>
          <w:color w:val="auto"/>
        </w:rPr>
        <w:lastRenderedPageBreak/>
        <w:t>Документальное оформление операций по принятым обязательствам</w:t>
      </w:r>
      <w:bookmarkEnd w:id="3080"/>
    </w:p>
    <w:p w14:paraId="228191F4"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обязательств </w:t>
      </w:r>
      <w:r w:rsidR="006A052A" w:rsidRPr="00BB630B">
        <w:rPr>
          <w:color w:val="auto"/>
          <w:szCs w:val="28"/>
        </w:rPr>
        <w:t>в Подсистеме</w:t>
      </w:r>
      <w:r w:rsidRPr="00BB630B">
        <w:rPr>
          <w:color w:val="auto"/>
          <w:szCs w:val="28"/>
        </w:rPr>
        <w:t xml:space="preserve"> предназначена группа </w:t>
      </w:r>
      <w:r w:rsidRPr="00BB630B">
        <w:rPr>
          <w:rStyle w:val="Interface"/>
          <w:color w:val="auto"/>
          <w:szCs w:val="28"/>
        </w:rPr>
        <w:t>Договоры и обязательства</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w:t>
      </w:r>
    </w:p>
    <w:p w14:paraId="5FC8EFC4" w14:textId="77777777" w:rsidR="00B10FB0" w:rsidRPr="00BB630B" w:rsidRDefault="00B10FB0" w:rsidP="00F60910">
      <w:pPr>
        <w:spacing w:before="120" w:after="120"/>
        <w:ind w:firstLine="851"/>
        <w:rPr>
          <w:color w:val="auto"/>
          <w:szCs w:val="28"/>
        </w:rPr>
      </w:pPr>
      <w:r w:rsidRPr="00BB630B">
        <w:rPr>
          <w:color w:val="auto"/>
          <w:szCs w:val="28"/>
        </w:rPr>
        <w:t>Для учета операций с обязательствами используются документы:</w:t>
      </w:r>
    </w:p>
    <w:p w14:paraId="3AA31FE6" w14:textId="77777777" w:rsidR="00B10FB0" w:rsidRPr="00BB630B" w:rsidRDefault="00B10FB0" w:rsidP="00C16F34">
      <w:pPr>
        <w:pStyle w:val="Bullet1"/>
        <w:numPr>
          <w:ilvl w:val="0"/>
          <w:numId w:val="507"/>
        </w:numPr>
        <w:spacing w:before="120" w:line="240" w:lineRule="auto"/>
        <w:ind w:left="1208" w:hanging="357"/>
        <w:rPr>
          <w:sz w:val="28"/>
          <w:szCs w:val="28"/>
        </w:rPr>
      </w:pPr>
      <w:r w:rsidRPr="00BB630B">
        <w:rPr>
          <w:rStyle w:val="Interface"/>
          <w:color w:val="auto"/>
          <w:sz w:val="28"/>
          <w:szCs w:val="28"/>
        </w:rPr>
        <w:t>Регистрация бюджетных обязательств</w:t>
      </w:r>
      <w:r w:rsidRPr="00BB630B">
        <w:rPr>
          <w:sz w:val="28"/>
          <w:szCs w:val="28"/>
        </w:rPr>
        <w:t>;</w:t>
      </w:r>
    </w:p>
    <w:p w14:paraId="1F0B9166" w14:textId="77777777" w:rsidR="00B10FB0" w:rsidRPr="00BB630B" w:rsidRDefault="00B10FB0" w:rsidP="00C16F34">
      <w:pPr>
        <w:pStyle w:val="Bullet1"/>
        <w:numPr>
          <w:ilvl w:val="0"/>
          <w:numId w:val="507"/>
        </w:numPr>
        <w:spacing w:before="120" w:line="240" w:lineRule="auto"/>
        <w:ind w:left="1208" w:hanging="357"/>
        <w:rPr>
          <w:sz w:val="28"/>
          <w:szCs w:val="28"/>
        </w:rPr>
      </w:pPr>
      <w:r w:rsidRPr="00BB630B">
        <w:rPr>
          <w:rStyle w:val="Interface"/>
          <w:color w:val="auto"/>
          <w:sz w:val="28"/>
          <w:szCs w:val="28"/>
        </w:rPr>
        <w:t>Учет денежных обязательств</w:t>
      </w:r>
      <w:r w:rsidRPr="00BB630B">
        <w:rPr>
          <w:sz w:val="28"/>
          <w:szCs w:val="28"/>
        </w:rPr>
        <w:t>;</w:t>
      </w:r>
    </w:p>
    <w:p w14:paraId="19D5BD8A" w14:textId="77777777" w:rsidR="00B10FB0" w:rsidRPr="00BB630B" w:rsidRDefault="00B10FB0" w:rsidP="00C16F34">
      <w:pPr>
        <w:pStyle w:val="Bullet1"/>
        <w:numPr>
          <w:ilvl w:val="0"/>
          <w:numId w:val="507"/>
        </w:numPr>
        <w:spacing w:before="120" w:line="240" w:lineRule="auto"/>
        <w:ind w:left="1208" w:hanging="357"/>
        <w:rPr>
          <w:sz w:val="28"/>
          <w:szCs w:val="28"/>
        </w:rPr>
      </w:pPr>
      <w:r w:rsidRPr="00BB630B">
        <w:rPr>
          <w:rStyle w:val="Interface"/>
          <w:color w:val="auto"/>
          <w:sz w:val="28"/>
          <w:szCs w:val="28"/>
        </w:rPr>
        <w:t>Исполнение (расторжение) договора</w:t>
      </w:r>
      <w:r w:rsidRPr="00BB630B">
        <w:rPr>
          <w:sz w:val="28"/>
          <w:szCs w:val="28"/>
        </w:rPr>
        <w:t>.</w:t>
      </w:r>
    </w:p>
    <w:p w14:paraId="37D5158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Регистрация бюджетных обязательств </w:t>
      </w:r>
      <w:r w:rsidRPr="00BB630B">
        <w:rPr>
          <w:color w:val="auto"/>
          <w:szCs w:val="28"/>
        </w:rPr>
        <w:t xml:space="preserve">(раздел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Регистрация обязательств и сведений по договорам</w:t>
      </w:r>
      <w:r w:rsidRPr="00BB630B">
        <w:rPr>
          <w:color w:val="auto"/>
          <w:szCs w:val="28"/>
        </w:rPr>
        <w:t xml:space="preserve">) используется для ввода информации о финансировании сумм платежей, планируемых заказчиком, по отдельному обязательству (договору, гос. </w:t>
      </w:r>
      <w:r w:rsidR="0082275C" w:rsidRPr="00BB630B">
        <w:rPr>
          <w:color w:val="auto"/>
          <w:szCs w:val="28"/>
        </w:rPr>
        <w:t>К</w:t>
      </w:r>
      <w:r w:rsidRPr="00BB630B">
        <w:rPr>
          <w:color w:val="auto"/>
          <w:szCs w:val="28"/>
        </w:rPr>
        <w:t>онтракту), предмете обязательства или иному основанию для принятия обязательств, для отражения на счетах бухгалтерского учета сумм принятых учреждением обязательств.</w:t>
      </w:r>
    </w:p>
    <w:p w14:paraId="04A8817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Документы вида </w:t>
      </w:r>
      <w:r w:rsidRPr="00BB630B">
        <w:rPr>
          <w:rStyle w:val="Interface"/>
          <w:color w:val="auto"/>
          <w:szCs w:val="28"/>
        </w:rPr>
        <w:t xml:space="preserve">Регистрация бюджетных обязательств </w:t>
      </w:r>
      <w:r w:rsidRPr="00BB630B">
        <w:rPr>
          <w:color w:val="auto"/>
          <w:szCs w:val="28"/>
        </w:rPr>
        <w:t>также участвуют в обмене данными с казначейскими системами. Документ позволяет формировать печатные формы:</w:t>
      </w:r>
    </w:p>
    <w:p w14:paraId="4F7B7165" w14:textId="77777777" w:rsidR="00B10FB0" w:rsidRPr="00BB630B" w:rsidRDefault="00B10FB0" w:rsidP="00C16F34">
      <w:pPr>
        <w:pStyle w:val="Bullet1"/>
        <w:numPr>
          <w:ilvl w:val="0"/>
          <w:numId w:val="508"/>
        </w:numPr>
        <w:spacing w:before="120" w:line="240" w:lineRule="auto"/>
        <w:ind w:left="1208" w:hanging="357"/>
        <w:rPr>
          <w:sz w:val="28"/>
          <w:szCs w:val="28"/>
        </w:rPr>
      </w:pPr>
      <w:r w:rsidRPr="00BB630B">
        <w:rPr>
          <w:rStyle w:val="Interface"/>
          <w:color w:val="auto"/>
          <w:sz w:val="28"/>
          <w:szCs w:val="28"/>
        </w:rPr>
        <w:t>Сведения о бюджетном обязательстве (ф. 0506101)</w:t>
      </w:r>
      <w:r w:rsidRPr="00BB630B">
        <w:rPr>
          <w:sz w:val="28"/>
          <w:szCs w:val="28"/>
        </w:rPr>
        <w:t>;</w:t>
      </w:r>
    </w:p>
    <w:p w14:paraId="4DBA0E40" w14:textId="77777777" w:rsidR="00B10FB0" w:rsidRPr="00BB630B" w:rsidRDefault="00B10FB0" w:rsidP="00C16F34">
      <w:pPr>
        <w:pStyle w:val="Bullet1"/>
        <w:numPr>
          <w:ilvl w:val="0"/>
          <w:numId w:val="508"/>
        </w:numPr>
        <w:spacing w:before="120" w:line="240" w:lineRule="auto"/>
        <w:ind w:left="1208" w:hanging="357"/>
        <w:rPr>
          <w:sz w:val="28"/>
          <w:szCs w:val="28"/>
        </w:rPr>
      </w:pPr>
      <w:r w:rsidRPr="00BB630B">
        <w:rPr>
          <w:rStyle w:val="Interface"/>
          <w:color w:val="auto"/>
          <w:sz w:val="28"/>
          <w:szCs w:val="28"/>
        </w:rPr>
        <w:t>Сведения о контракте (приказ 18н)</w:t>
      </w:r>
      <w:r w:rsidRPr="00BB630B">
        <w:rPr>
          <w:sz w:val="28"/>
          <w:szCs w:val="28"/>
        </w:rPr>
        <w:t>.</w:t>
      </w:r>
    </w:p>
    <w:p w14:paraId="75C18FE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Исполнение (расторжение) договора</w:t>
      </w:r>
      <w:r w:rsidRPr="00BB630B">
        <w:rPr>
          <w:color w:val="auto"/>
          <w:szCs w:val="28"/>
        </w:rPr>
        <w:t xml:space="preserve"> используется для подачи сведений об исполнении или расторжении контракта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Исполнение (расторжение) договора</w:t>
      </w:r>
      <w:r w:rsidRPr="00BB630B">
        <w:rPr>
          <w:color w:val="auto"/>
          <w:szCs w:val="28"/>
        </w:rPr>
        <w:t xml:space="preserve">). Документ имеет печатную форму </w:t>
      </w:r>
      <w:r w:rsidRPr="00BB630B">
        <w:rPr>
          <w:rStyle w:val="Interface"/>
          <w:color w:val="auto"/>
          <w:szCs w:val="28"/>
        </w:rPr>
        <w:t>Сведения об исполнении (о расторжении) контракта</w:t>
      </w:r>
      <w:r w:rsidRPr="00BB630B">
        <w:rPr>
          <w:color w:val="auto"/>
          <w:szCs w:val="28"/>
        </w:rPr>
        <w:t xml:space="preserve"> (приказ 18н).</w:t>
      </w:r>
    </w:p>
    <w:p w14:paraId="1DBB7FC5"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по отражению на счетах бухгалтерского учета сумм принятых учреждением денежных обязательств текущего года формируются документами, которые являются основаниями для принятия денежного обязательства: документы по покупке материальных запасов, основных средств, нематериальных и непроизведенных активов, документы по отражению услуг, работ сторонних организаций и т. </w:t>
      </w:r>
      <w:r w:rsidR="0082275C" w:rsidRPr="00BB630B">
        <w:rPr>
          <w:color w:val="auto"/>
          <w:szCs w:val="28"/>
        </w:rPr>
        <w:t>Д</w:t>
      </w:r>
      <w:r w:rsidRPr="00BB630B">
        <w:rPr>
          <w:color w:val="auto"/>
          <w:szCs w:val="28"/>
        </w:rPr>
        <w:t>.</w:t>
      </w:r>
    </w:p>
    <w:p w14:paraId="3D216808"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печатной и электронной формы «Сведений о денежном обязательстве» (ф. 0506102) применяется документ </w:t>
      </w:r>
      <w:r w:rsidRPr="00BB630B">
        <w:rPr>
          <w:rStyle w:val="Interface"/>
          <w:color w:val="auto"/>
          <w:szCs w:val="28"/>
        </w:rPr>
        <w:t>Учет денежных обязательств</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журнал </w:t>
      </w:r>
      <w:r w:rsidRPr="00BB630B">
        <w:rPr>
          <w:rStyle w:val="Interface"/>
          <w:color w:val="auto"/>
          <w:szCs w:val="28"/>
        </w:rPr>
        <w:t>Сведения о денежных обязательствах</w:t>
      </w:r>
      <w:r w:rsidRPr="00BB630B">
        <w:rPr>
          <w:color w:val="auto"/>
          <w:szCs w:val="28"/>
        </w:rPr>
        <w:t xml:space="preserve">). Документ </w:t>
      </w:r>
      <w:r w:rsidRPr="00BB630B">
        <w:rPr>
          <w:rStyle w:val="Interface"/>
          <w:color w:val="auto"/>
          <w:szCs w:val="28"/>
        </w:rPr>
        <w:t xml:space="preserve">Учет денежных обязательств </w:t>
      </w:r>
      <w:r w:rsidRPr="00BB630B">
        <w:rPr>
          <w:color w:val="auto"/>
          <w:szCs w:val="28"/>
        </w:rPr>
        <w:t xml:space="preserve">вводится на основании документов, которые используются для постановки на </w:t>
      </w:r>
      <w:r w:rsidRPr="00BB630B">
        <w:rPr>
          <w:color w:val="auto"/>
          <w:szCs w:val="28"/>
        </w:rPr>
        <w:lastRenderedPageBreak/>
        <w:t>учет денежных обязательств, внесения изменений в поставленные на учет денежные обязательства в органах Федерального казначейства:</w:t>
      </w:r>
    </w:p>
    <w:p w14:paraId="45A0CEFA"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Авансовый отчет</w:t>
      </w:r>
      <w:r w:rsidRPr="00BB630B">
        <w:rPr>
          <w:sz w:val="28"/>
          <w:szCs w:val="28"/>
        </w:rPr>
        <w:t>;</w:t>
      </w:r>
    </w:p>
    <w:p w14:paraId="45311F04"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Принятие денежных обязательств по выплате подотчетному лицу</w:t>
      </w:r>
      <w:r w:rsidRPr="00BB630B">
        <w:rPr>
          <w:sz w:val="28"/>
          <w:szCs w:val="28"/>
        </w:rPr>
        <w:t>;</w:t>
      </w:r>
    </w:p>
    <w:p w14:paraId="087FC043"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Исходящее извещение</w:t>
      </w:r>
      <w:r w:rsidRPr="00BB630B">
        <w:rPr>
          <w:sz w:val="28"/>
          <w:szCs w:val="28"/>
        </w:rPr>
        <w:t>;</w:t>
      </w:r>
    </w:p>
    <w:p w14:paraId="27FF7BB8"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Сводная расчетная ведомость</w:t>
      </w:r>
      <w:r w:rsidRPr="00BB630B">
        <w:rPr>
          <w:sz w:val="28"/>
          <w:szCs w:val="28"/>
        </w:rPr>
        <w:t>;</w:t>
      </w:r>
    </w:p>
    <w:p w14:paraId="0F3A1039"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Документы журнала Поступление МЗ</w:t>
      </w:r>
      <w:r w:rsidRPr="00BB630B">
        <w:rPr>
          <w:sz w:val="28"/>
          <w:szCs w:val="28"/>
        </w:rPr>
        <w:t>;</w:t>
      </w:r>
    </w:p>
    <w:p w14:paraId="418D0E08"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Поступление МЗ (в пути)</w:t>
      </w:r>
      <w:r w:rsidRPr="00BB630B">
        <w:rPr>
          <w:sz w:val="28"/>
          <w:szCs w:val="28"/>
        </w:rPr>
        <w:t>;</w:t>
      </w:r>
    </w:p>
    <w:p w14:paraId="5B603301"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Документы журнала Поступление ОС, НМА, НПА</w:t>
      </w:r>
      <w:r w:rsidRPr="00BB630B">
        <w:rPr>
          <w:sz w:val="28"/>
          <w:szCs w:val="28"/>
        </w:rPr>
        <w:t>;</w:t>
      </w:r>
    </w:p>
    <w:p w14:paraId="14918EFF"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Поступление ОС (в пути)</w:t>
      </w:r>
      <w:r w:rsidRPr="00BB630B">
        <w:rPr>
          <w:sz w:val="28"/>
          <w:szCs w:val="28"/>
        </w:rPr>
        <w:t>;</w:t>
      </w:r>
    </w:p>
    <w:p w14:paraId="2F279A1D"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Поступление услуг, работ</w:t>
      </w:r>
      <w:r w:rsidRPr="00BB630B">
        <w:rPr>
          <w:sz w:val="28"/>
          <w:szCs w:val="28"/>
        </w:rPr>
        <w:t>;</w:t>
      </w:r>
    </w:p>
    <w:p w14:paraId="1D501D55" w14:textId="77777777" w:rsidR="00B10FB0" w:rsidRPr="00BB630B" w:rsidRDefault="00B10FB0" w:rsidP="00C16F34">
      <w:pPr>
        <w:pStyle w:val="Bullet1"/>
        <w:numPr>
          <w:ilvl w:val="0"/>
          <w:numId w:val="509"/>
        </w:numPr>
        <w:spacing w:before="120" w:line="240" w:lineRule="auto"/>
        <w:ind w:left="1208" w:hanging="357"/>
        <w:rPr>
          <w:sz w:val="28"/>
          <w:szCs w:val="28"/>
        </w:rPr>
      </w:pPr>
      <w:r w:rsidRPr="00BB630B">
        <w:rPr>
          <w:rStyle w:val="Interface"/>
          <w:color w:val="auto"/>
          <w:sz w:val="28"/>
          <w:szCs w:val="28"/>
        </w:rPr>
        <w:t>Регистрация бюджетных обязательств</w:t>
      </w:r>
      <w:r w:rsidRPr="00BB630B">
        <w:rPr>
          <w:sz w:val="28"/>
          <w:szCs w:val="28"/>
        </w:rPr>
        <w:t>.</w:t>
      </w:r>
    </w:p>
    <w:p w14:paraId="258214B5" w14:textId="77777777" w:rsidR="00B10FB0" w:rsidRPr="00BB630B" w:rsidRDefault="00B10FB0" w:rsidP="00F60910">
      <w:pPr>
        <w:spacing w:before="120" w:after="120"/>
        <w:ind w:firstLine="851"/>
        <w:rPr>
          <w:color w:val="auto"/>
          <w:szCs w:val="28"/>
        </w:rPr>
      </w:pPr>
      <w:r w:rsidRPr="00BB630B">
        <w:rPr>
          <w:color w:val="auto"/>
          <w:szCs w:val="28"/>
        </w:rPr>
        <w:t>Согласно пункту 310 Инструкции № 157н операции по санкционированию обязательств, принимаемых, принятых в текущем финансовом году, формируются с учетом принимаемых, принятых и неисполненных учреждением обязательств прошлых лет.</w:t>
      </w:r>
    </w:p>
    <w:p w14:paraId="0A611A88" w14:textId="77777777" w:rsidR="00B10FB0" w:rsidRPr="00BB630B" w:rsidRDefault="00B10FB0" w:rsidP="00F60910">
      <w:pPr>
        <w:spacing w:before="120" w:after="120"/>
        <w:ind w:firstLine="851"/>
        <w:rPr>
          <w:color w:val="auto"/>
          <w:szCs w:val="28"/>
        </w:rPr>
      </w:pPr>
      <w:r w:rsidRPr="00BB630B">
        <w:rPr>
          <w:color w:val="auto"/>
          <w:szCs w:val="28"/>
        </w:rPr>
        <w:t xml:space="preserve">Если денежное обязательство было принято, но в текущем году не исполнено, после перерегистрации неисполненной части обязательства в новом году следует перерегистрировать и денежное обязательство в объеме, запланированном к исполнению. Для перерегистрации обязательств текущего года следует использовать документ </w:t>
      </w:r>
      <w:r w:rsidRPr="00BB630B">
        <w:rPr>
          <w:rStyle w:val="Interface"/>
          <w:color w:val="auto"/>
          <w:szCs w:val="28"/>
        </w:rPr>
        <w:t>Детализация бюджетных обязательств</w:t>
      </w:r>
      <w:r w:rsidRPr="00BB630B">
        <w:rPr>
          <w:color w:val="auto"/>
          <w:szCs w:val="28"/>
        </w:rPr>
        <w:t>.</w:t>
      </w:r>
    </w:p>
    <w:p w14:paraId="4A437E6A" w14:textId="77777777" w:rsidR="00B10FB0" w:rsidRPr="00BB630B" w:rsidRDefault="00B10FB0" w:rsidP="00F60910">
      <w:pPr>
        <w:spacing w:before="120" w:after="120"/>
        <w:ind w:firstLine="851"/>
        <w:rPr>
          <w:color w:val="auto"/>
          <w:szCs w:val="28"/>
        </w:rPr>
      </w:pPr>
      <w:r w:rsidRPr="00BB630B">
        <w:rPr>
          <w:color w:val="auto"/>
          <w:szCs w:val="28"/>
        </w:rPr>
        <w:t xml:space="preserve">Для перерегистрации долгосрочных обязательств используется механизм </w:t>
      </w:r>
      <w:r w:rsidRPr="00BB630B">
        <w:rPr>
          <w:rStyle w:val="Interface"/>
          <w:color w:val="auto"/>
          <w:szCs w:val="28"/>
        </w:rPr>
        <w:t>Перерегистрация обязательств</w:t>
      </w:r>
      <w:r w:rsidRPr="00BB630B">
        <w:rPr>
          <w:color w:val="auto"/>
          <w:szCs w:val="28"/>
        </w:rPr>
        <w:t xml:space="preserve"> (раздел </w:t>
      </w:r>
      <w:r w:rsidRPr="00BB630B">
        <w:rPr>
          <w:rStyle w:val="Interface"/>
          <w:color w:val="auto"/>
          <w:szCs w:val="28"/>
        </w:rPr>
        <w:t xml:space="preserve">Планирование и санкционирование, </w:t>
      </w:r>
      <w:r w:rsidRPr="00BB630B">
        <w:rPr>
          <w:rStyle w:val="Interface"/>
          <w:b w:val="0"/>
          <w:color w:val="auto"/>
          <w:szCs w:val="28"/>
        </w:rPr>
        <w:t>закладка</w:t>
      </w:r>
      <w:r w:rsidRPr="00BB630B">
        <w:rPr>
          <w:rStyle w:val="Interface"/>
          <w:color w:val="auto"/>
          <w:szCs w:val="28"/>
        </w:rPr>
        <w:t xml:space="preserve"> Прочее</w:t>
      </w:r>
      <w:r w:rsidRPr="00BB630B">
        <w:rPr>
          <w:color w:val="auto"/>
          <w:szCs w:val="28"/>
        </w:rPr>
        <w:t xml:space="preserve">, команда </w:t>
      </w:r>
      <w:r w:rsidRPr="00BB630B">
        <w:rPr>
          <w:rStyle w:val="Interface"/>
          <w:color w:val="auto"/>
          <w:szCs w:val="28"/>
        </w:rPr>
        <w:t>Перерегистрация обязательств</w:t>
      </w:r>
      <w:r w:rsidRPr="00BB630B">
        <w:rPr>
          <w:color w:val="auto"/>
          <w:szCs w:val="28"/>
        </w:rPr>
        <w:t xml:space="preserve">). В процессе перерегистрации долгосрочных обязательств автоматически определяются суммы обязательств, подлежащие оплате в текущем финансовом году, а также классификационные признаки счета в случае изменения КПС при переходе с одного финансового года на другой. В процессе перерегистрации обязательств происходит автоматическое формирование документов вида </w:t>
      </w:r>
      <w:r w:rsidRPr="00BB630B">
        <w:rPr>
          <w:rStyle w:val="Interface"/>
          <w:color w:val="auto"/>
          <w:szCs w:val="28"/>
        </w:rPr>
        <w:t>Регистрация бюджетных обязательств</w:t>
      </w:r>
      <w:r w:rsidRPr="00BB630B">
        <w:rPr>
          <w:color w:val="auto"/>
          <w:szCs w:val="28"/>
        </w:rPr>
        <w:t>.</w:t>
      </w:r>
    </w:p>
    <w:p w14:paraId="1A558C64" w14:textId="77777777" w:rsidR="00B10FB0" w:rsidRPr="00BB630B" w:rsidRDefault="00B10FB0" w:rsidP="00F60910">
      <w:pPr>
        <w:spacing w:before="120" w:after="120"/>
        <w:ind w:firstLine="851"/>
        <w:rPr>
          <w:color w:val="auto"/>
          <w:szCs w:val="28"/>
        </w:rPr>
      </w:pPr>
      <w:r w:rsidRPr="00BB630B">
        <w:rPr>
          <w:color w:val="auto"/>
          <w:szCs w:val="28"/>
        </w:rPr>
        <w:t xml:space="preserve">Следует отметить, что перерегистрации подлежат только утвержденные обязательства. Поэтому следует проверить необходимость создания и проведения автоматически сформированных документов вида </w:t>
      </w:r>
      <w:r w:rsidRPr="00BB630B">
        <w:rPr>
          <w:rStyle w:val="Interface"/>
          <w:color w:val="auto"/>
          <w:szCs w:val="28"/>
        </w:rPr>
        <w:t xml:space="preserve">Регистрация </w:t>
      </w:r>
      <w:r w:rsidRPr="00BB630B">
        <w:rPr>
          <w:rStyle w:val="Interface"/>
          <w:color w:val="auto"/>
          <w:szCs w:val="28"/>
        </w:rPr>
        <w:lastRenderedPageBreak/>
        <w:t>бюджетных обязательств</w:t>
      </w:r>
      <w:r w:rsidRPr="00BB630B">
        <w:rPr>
          <w:color w:val="auto"/>
          <w:szCs w:val="28"/>
        </w:rPr>
        <w:t>, а также проверить и при необходимости скорректировать суммы обязательств.</w:t>
      </w:r>
    </w:p>
    <w:p w14:paraId="5EF790AC" w14:textId="77777777" w:rsidR="00B10FB0" w:rsidRPr="00BB630B" w:rsidRDefault="00B10FB0" w:rsidP="00F60910">
      <w:pPr>
        <w:spacing w:before="120" w:after="120"/>
        <w:ind w:firstLine="851"/>
        <w:rPr>
          <w:color w:val="auto"/>
          <w:szCs w:val="28"/>
        </w:rPr>
      </w:pPr>
      <w:r w:rsidRPr="00BB630B">
        <w:rPr>
          <w:color w:val="auto"/>
          <w:szCs w:val="28"/>
        </w:rPr>
        <w:t xml:space="preserve">Для хранения информации об основаниях расчетов </w:t>
      </w:r>
      <w:r w:rsidR="006A052A" w:rsidRPr="00BB630B">
        <w:rPr>
          <w:color w:val="auto"/>
          <w:szCs w:val="28"/>
        </w:rPr>
        <w:t>в Подсистеме</w:t>
      </w:r>
      <w:r w:rsidRPr="00BB630B">
        <w:rPr>
          <w:color w:val="auto"/>
          <w:szCs w:val="28"/>
        </w:rPr>
        <w:t xml:space="preserve"> используется справочник </w:t>
      </w:r>
      <w:r w:rsidRPr="00BB630B">
        <w:rPr>
          <w:rStyle w:val="Interface"/>
          <w:color w:val="auto"/>
          <w:szCs w:val="28"/>
        </w:rPr>
        <w:t>Договоры и иные основания возникновения обязательств</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Договоры и обязательства</w:t>
      </w:r>
      <w:r w:rsidRPr="00BB630B">
        <w:rPr>
          <w:color w:val="auto"/>
          <w:szCs w:val="28"/>
        </w:rPr>
        <w:t>). Также данный справочник используется для оформления сведений и ведения учета государственных (муниципальных) контрактов, бюджетных обязательств, заявок на кассовый расход.</w:t>
      </w:r>
    </w:p>
    <w:p w14:paraId="5A76071A" w14:textId="77777777" w:rsidR="00B10FB0" w:rsidRPr="00BB630B" w:rsidRDefault="00B10FB0" w:rsidP="00F60910">
      <w:pPr>
        <w:pStyle w:val="40"/>
        <w:keepNext/>
        <w:spacing w:before="120"/>
        <w:rPr>
          <w:color w:val="auto"/>
        </w:rPr>
      </w:pPr>
      <w:bookmarkStart w:id="3081" w:name="_Toc528274211"/>
      <w:r w:rsidRPr="00BB630B">
        <w:rPr>
          <w:color w:val="auto"/>
        </w:rPr>
        <w:t>Раскрытие информации о принятых обязательствах (денежных обязательствах) в регламентированных регистрах учета и управленческой отчетности</w:t>
      </w:r>
      <w:bookmarkEnd w:id="3081"/>
    </w:p>
    <w:p w14:paraId="7CFB4A81" w14:textId="77777777" w:rsidR="00B10FB0" w:rsidRPr="00BB630B" w:rsidRDefault="00B10FB0" w:rsidP="00DF6363">
      <w:pPr>
        <w:pStyle w:val="GOST5"/>
      </w:pPr>
      <w:r w:rsidRPr="00BB630B">
        <w:t>Формирование регламентированных регистров учета принятых обязательств (денежных обязательств)</w:t>
      </w:r>
    </w:p>
    <w:p w14:paraId="4F6643CE" w14:textId="77777777" w:rsidR="00B10FB0" w:rsidRPr="00BB630B" w:rsidRDefault="006A052A" w:rsidP="00F60910">
      <w:pPr>
        <w:spacing w:before="120" w:after="120"/>
        <w:ind w:firstLine="851"/>
        <w:rPr>
          <w:color w:val="auto"/>
          <w:szCs w:val="28"/>
        </w:rPr>
      </w:pPr>
      <w:r w:rsidRPr="00BB630B">
        <w:rPr>
          <w:color w:val="auto"/>
          <w:szCs w:val="28"/>
        </w:rPr>
        <w:t xml:space="preserve">В </w:t>
      </w:r>
      <w:r w:rsidR="00474FB5" w:rsidRPr="00BB630B">
        <w:rPr>
          <w:color w:val="auto"/>
          <w:szCs w:val="28"/>
        </w:rPr>
        <w:t xml:space="preserve">подсистеме </w:t>
      </w:r>
      <w:r w:rsidR="00B10FB0" w:rsidRPr="00BB630B">
        <w:rPr>
          <w:color w:val="auto"/>
          <w:szCs w:val="28"/>
        </w:rPr>
        <w:t xml:space="preserve">операции по счету 502.00 отражаются в отчете </w:t>
      </w:r>
      <w:r w:rsidR="00C736C5" w:rsidRPr="00BB630B">
        <w:rPr>
          <w:rStyle w:val="Interface"/>
          <w:color w:val="auto"/>
          <w:szCs w:val="28"/>
        </w:rPr>
        <w:t>Журнал операций № 8</w:t>
      </w:r>
      <w:r w:rsidR="00B10FB0" w:rsidRPr="00BB630B">
        <w:rPr>
          <w:color w:val="auto"/>
          <w:szCs w:val="28"/>
        </w:rPr>
        <w:t xml:space="preserve">, который позволяет сформировать </w:t>
      </w:r>
      <w:r w:rsidR="00B10FB0" w:rsidRPr="00BB630B">
        <w:rPr>
          <w:rStyle w:val="Interface"/>
          <w:color w:val="auto"/>
          <w:szCs w:val="28"/>
        </w:rPr>
        <w:t>Журнал по санкционированию по форме 0504071</w:t>
      </w:r>
      <w:r w:rsidR="00B10FB0" w:rsidRPr="00BB630B">
        <w:rPr>
          <w:color w:val="auto"/>
          <w:szCs w:val="28"/>
        </w:rPr>
        <w:t xml:space="preserve"> (раздел </w:t>
      </w:r>
      <w:r w:rsidR="00B10FB0" w:rsidRPr="00BB630B">
        <w:rPr>
          <w:rStyle w:val="Interface"/>
          <w:color w:val="auto"/>
          <w:szCs w:val="28"/>
        </w:rPr>
        <w:t>Учет и отчетность</w:t>
      </w:r>
      <w:r w:rsidR="00B10FB0" w:rsidRPr="00BB630B">
        <w:rPr>
          <w:color w:val="auto"/>
          <w:szCs w:val="28"/>
        </w:rPr>
        <w:t xml:space="preserve">, команда </w:t>
      </w:r>
      <w:r w:rsidR="00B10FB0" w:rsidRPr="00BB630B">
        <w:rPr>
          <w:rStyle w:val="Interface"/>
          <w:color w:val="auto"/>
          <w:szCs w:val="28"/>
        </w:rPr>
        <w:t xml:space="preserve">Регистры учета </w:t>
      </w:r>
      <w:r w:rsidR="0082275C" w:rsidRPr="00BB630B">
        <w:rPr>
          <w:rStyle w:val="Interface"/>
          <w:color w:val="auto"/>
          <w:szCs w:val="28"/>
        </w:rPr>
        <w:t>–</w:t>
      </w:r>
      <w:r w:rsidR="00B10FB0" w:rsidRPr="00BB630B">
        <w:rPr>
          <w:rStyle w:val="Interface"/>
          <w:color w:val="auto"/>
          <w:szCs w:val="28"/>
        </w:rPr>
        <w:t xml:space="preserve"> Журнал операций (ф. 0504071)</w:t>
      </w:r>
      <w:r w:rsidR="00B10FB0" w:rsidRPr="00BB630B">
        <w:rPr>
          <w:color w:val="auto"/>
          <w:szCs w:val="28"/>
        </w:rPr>
        <w:t>, номер журнала операций «</w:t>
      </w:r>
      <w:r w:rsidR="00940CA8" w:rsidRPr="00BB630B">
        <w:rPr>
          <w:color w:val="auto"/>
          <w:szCs w:val="28"/>
        </w:rPr>
        <w:t>8</w:t>
      </w:r>
      <w:r w:rsidR="00B10FB0" w:rsidRPr="00BB630B">
        <w:rPr>
          <w:color w:val="auto"/>
          <w:szCs w:val="28"/>
        </w:rPr>
        <w:t>»).</w:t>
      </w:r>
    </w:p>
    <w:p w14:paraId="214402F0" w14:textId="77777777" w:rsidR="00B10FB0" w:rsidRPr="00BB630B" w:rsidRDefault="00B10FB0" w:rsidP="00F60910">
      <w:pPr>
        <w:spacing w:before="120" w:after="120"/>
        <w:ind w:firstLine="851"/>
        <w:rPr>
          <w:color w:val="auto"/>
          <w:szCs w:val="28"/>
        </w:rPr>
      </w:pPr>
      <w:r w:rsidRPr="00BB630B">
        <w:rPr>
          <w:color w:val="auto"/>
          <w:szCs w:val="28"/>
        </w:rPr>
        <w:t>Раскрытие информации о принятых обязательствах (денежных обязательствах) в специализированной отчетности</w:t>
      </w:r>
    </w:p>
    <w:p w14:paraId="49318781" w14:textId="77777777" w:rsidR="00B10FB0" w:rsidRPr="00BB630B" w:rsidRDefault="00B10FB0" w:rsidP="00F60910">
      <w:pPr>
        <w:spacing w:before="120" w:after="120"/>
        <w:ind w:firstLine="851"/>
        <w:rPr>
          <w:color w:val="auto"/>
          <w:szCs w:val="28"/>
        </w:rPr>
      </w:pPr>
      <w:r w:rsidRPr="00BB630B">
        <w:rPr>
          <w:color w:val="auto"/>
          <w:szCs w:val="28"/>
        </w:rPr>
        <w:t xml:space="preserve">Также </w:t>
      </w:r>
      <w:r w:rsidR="006A052A" w:rsidRPr="00BB630B">
        <w:rPr>
          <w:color w:val="auto"/>
          <w:szCs w:val="28"/>
        </w:rPr>
        <w:t>в Подсистеме</w:t>
      </w:r>
      <w:r w:rsidRPr="00BB630B">
        <w:rPr>
          <w:color w:val="auto"/>
          <w:szCs w:val="28"/>
        </w:rPr>
        <w:t xml:space="preserve"> предусмотрено формирование отчетов:</w:t>
      </w:r>
    </w:p>
    <w:p w14:paraId="0C28434C"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Журнал регистрации обязательств (ф. 0504064)</w:t>
      </w:r>
      <w:r w:rsidRPr="00BB630B">
        <w:rPr>
          <w:sz w:val="28"/>
          <w:szCs w:val="28"/>
        </w:rPr>
        <w:t>;</w:t>
      </w:r>
    </w:p>
    <w:p w14:paraId="7FAA6F81"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Оборотная ведомость по расчетам с контрагентами</w:t>
      </w:r>
      <w:r w:rsidRPr="00BB630B">
        <w:rPr>
          <w:sz w:val="28"/>
          <w:szCs w:val="28"/>
        </w:rPr>
        <w:t>;</w:t>
      </w:r>
    </w:p>
    <w:p w14:paraId="4884B135"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Анализ состояния расчетов по договорам</w:t>
      </w:r>
      <w:r w:rsidRPr="00BB630B">
        <w:rPr>
          <w:sz w:val="28"/>
          <w:szCs w:val="28"/>
        </w:rPr>
        <w:t>;</w:t>
      </w:r>
    </w:p>
    <w:p w14:paraId="258F1626"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Поступление товаров, работ, услуг по договорам</w:t>
      </w:r>
      <w:r w:rsidRPr="00BB630B">
        <w:rPr>
          <w:sz w:val="28"/>
          <w:szCs w:val="28"/>
        </w:rPr>
        <w:t>;</w:t>
      </w:r>
    </w:p>
    <w:p w14:paraId="7D5165C0"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Карточка учета выданных кредитов, займов (ссуд) (ф. 0504057)</w:t>
      </w:r>
      <w:r w:rsidRPr="00BB630B">
        <w:rPr>
          <w:sz w:val="28"/>
          <w:szCs w:val="28"/>
        </w:rPr>
        <w:t>;</w:t>
      </w:r>
    </w:p>
    <w:p w14:paraId="36B96E90"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Реестр закупок</w:t>
      </w:r>
      <w:r w:rsidRPr="00BB630B">
        <w:rPr>
          <w:sz w:val="28"/>
          <w:szCs w:val="28"/>
        </w:rPr>
        <w:t>;</w:t>
      </w:r>
    </w:p>
    <w:p w14:paraId="02D34EE0"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Реестр контрактов</w:t>
      </w:r>
      <w:r w:rsidRPr="00BB630B">
        <w:rPr>
          <w:sz w:val="28"/>
          <w:szCs w:val="28"/>
        </w:rPr>
        <w:t>;</w:t>
      </w:r>
    </w:p>
    <w:p w14:paraId="7F85A291"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Результаты конкурсных процедур</w:t>
      </w:r>
      <w:r w:rsidRPr="00BB630B">
        <w:rPr>
          <w:sz w:val="28"/>
          <w:szCs w:val="28"/>
        </w:rPr>
        <w:t>;</w:t>
      </w:r>
    </w:p>
    <w:p w14:paraId="44BA818D"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Исполнение контрактов по гособоронзаказу (по КБК)</w:t>
      </w:r>
      <w:r w:rsidRPr="00BB630B">
        <w:rPr>
          <w:sz w:val="28"/>
          <w:szCs w:val="28"/>
        </w:rPr>
        <w:t>;</w:t>
      </w:r>
    </w:p>
    <w:p w14:paraId="4208C5C8" w14:textId="77777777" w:rsidR="00B10FB0" w:rsidRPr="00BB630B" w:rsidRDefault="00B10FB0" w:rsidP="00C16F34">
      <w:pPr>
        <w:pStyle w:val="Bullet1"/>
        <w:numPr>
          <w:ilvl w:val="0"/>
          <w:numId w:val="510"/>
        </w:numPr>
        <w:spacing w:before="120" w:line="240" w:lineRule="auto"/>
        <w:ind w:left="1208" w:hanging="357"/>
        <w:rPr>
          <w:sz w:val="28"/>
          <w:szCs w:val="28"/>
        </w:rPr>
      </w:pPr>
      <w:r w:rsidRPr="00BB630B">
        <w:rPr>
          <w:rStyle w:val="Interface"/>
          <w:color w:val="auto"/>
          <w:sz w:val="28"/>
          <w:szCs w:val="28"/>
        </w:rPr>
        <w:t>Сведения о кооперации по гособоронзаказу</w:t>
      </w:r>
      <w:r w:rsidRPr="00BB630B">
        <w:rPr>
          <w:sz w:val="28"/>
          <w:szCs w:val="28"/>
        </w:rPr>
        <w:t>.</w:t>
      </w:r>
    </w:p>
    <w:p w14:paraId="65984F0A"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отчетов можно использовать гиперссылки с их наименованиями в форме </w:t>
      </w:r>
      <w:r w:rsidRPr="00BB630B">
        <w:rPr>
          <w:rStyle w:val="Interface"/>
          <w:color w:val="auto"/>
          <w:szCs w:val="28"/>
        </w:rPr>
        <w:t xml:space="preserve">Отчеты раздела «Планирование и </w:t>
      </w:r>
      <w:r w:rsidRPr="00BB630B">
        <w:rPr>
          <w:rStyle w:val="Interface"/>
          <w:color w:val="auto"/>
          <w:szCs w:val="28"/>
        </w:rPr>
        <w:lastRenderedPageBreak/>
        <w:t>санкционирование»</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Отчеты по планированию и санкционированию</w:t>
      </w:r>
      <w:r w:rsidRPr="00BB630B">
        <w:rPr>
          <w:color w:val="auto"/>
          <w:szCs w:val="28"/>
        </w:rPr>
        <w:t>).</w:t>
      </w:r>
    </w:p>
    <w:p w14:paraId="1F1D141E" w14:textId="77777777" w:rsidR="00B10FB0" w:rsidRPr="00BB630B" w:rsidRDefault="00B10FB0" w:rsidP="00F60910">
      <w:pPr>
        <w:spacing w:before="120" w:after="120"/>
        <w:ind w:firstLine="851"/>
        <w:rPr>
          <w:color w:val="auto"/>
          <w:szCs w:val="28"/>
        </w:rPr>
      </w:pPr>
      <w:r w:rsidRPr="00BB630B">
        <w:rPr>
          <w:color w:val="auto"/>
          <w:szCs w:val="28"/>
        </w:rPr>
        <w:t xml:space="preserve">Форма 0504064 «Журнала регистрации обязательств» и порядок ее заполнения установлены приказом Минфина России от 30.03.2015 № 52н. Согласно указанному приказу форма 0504064 имеет наименование </w:t>
      </w:r>
      <w:r w:rsidRPr="00BB630B">
        <w:rPr>
          <w:rStyle w:val="Interface"/>
          <w:color w:val="auto"/>
          <w:szCs w:val="28"/>
        </w:rPr>
        <w:t>Журнал регистрации обязательств</w:t>
      </w:r>
      <w:r w:rsidRPr="00BB630B">
        <w:rPr>
          <w:color w:val="auto"/>
          <w:szCs w:val="28"/>
        </w:rPr>
        <w:t xml:space="preserve">. </w:t>
      </w:r>
      <w:r w:rsidR="006A052A" w:rsidRPr="00BB630B">
        <w:rPr>
          <w:color w:val="auto"/>
          <w:szCs w:val="28"/>
        </w:rPr>
        <w:t>В Подсистеме</w:t>
      </w:r>
      <w:r w:rsidRPr="00BB630B">
        <w:rPr>
          <w:color w:val="auto"/>
          <w:szCs w:val="28"/>
        </w:rPr>
        <w:t xml:space="preserve"> предусмотрено формирование отчета </w:t>
      </w:r>
      <w:r w:rsidRPr="00BB630B">
        <w:rPr>
          <w:rStyle w:val="Interface"/>
          <w:color w:val="auto"/>
          <w:szCs w:val="28"/>
        </w:rPr>
        <w:t>Журнал регистрации обязательств</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Журнал регистрации обязательств (ф. 0504064)</w:t>
      </w:r>
      <w:r w:rsidRPr="00BB630B">
        <w:rPr>
          <w:color w:val="auto"/>
          <w:szCs w:val="28"/>
        </w:rPr>
        <w:t>). В данном отчете отражаются основание для принятия обязательства (денежного обязательства), номер счета бухгалтерского учета и сумма (в рублях, в иностранной валюте), дата постановки обязательства (денежного обязательства) на учет и дата снятия с бухгалтерского учета.</w:t>
      </w:r>
    </w:p>
    <w:p w14:paraId="39998270" w14:textId="77777777" w:rsidR="00B10FB0" w:rsidRPr="00BB630B" w:rsidRDefault="00B10FB0" w:rsidP="00F60910">
      <w:pPr>
        <w:spacing w:before="120" w:after="120"/>
        <w:ind w:firstLine="851"/>
        <w:rPr>
          <w:color w:val="auto"/>
          <w:szCs w:val="28"/>
        </w:rPr>
      </w:pPr>
      <w:r w:rsidRPr="00BB630B">
        <w:rPr>
          <w:color w:val="auto"/>
          <w:szCs w:val="28"/>
        </w:rPr>
        <w:t xml:space="preserve">Также </w:t>
      </w:r>
      <w:r w:rsidR="006A052A" w:rsidRPr="00BB630B">
        <w:rPr>
          <w:color w:val="auto"/>
          <w:szCs w:val="28"/>
        </w:rPr>
        <w:t>в Подсистеме</w:t>
      </w:r>
      <w:r w:rsidRPr="00BB630B">
        <w:rPr>
          <w:color w:val="auto"/>
          <w:szCs w:val="28"/>
        </w:rPr>
        <w:t xml:space="preserve"> предусмотрено формирование подробного «Журнала регистрации обязательств» с выводом всех первичных документов по обязательствам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Журнал регистрации обязательств (подробный)</w:t>
      </w:r>
      <w:r w:rsidRPr="00BB630B">
        <w:rPr>
          <w:color w:val="auto"/>
          <w:szCs w:val="28"/>
        </w:rPr>
        <w:t>).</w:t>
      </w:r>
    </w:p>
    <w:p w14:paraId="512DDDBA" w14:textId="77777777" w:rsidR="00B10FB0" w:rsidRPr="00BB630B" w:rsidRDefault="00B10FB0" w:rsidP="00F60910">
      <w:pPr>
        <w:spacing w:before="120" w:after="120"/>
        <w:ind w:firstLine="851"/>
        <w:rPr>
          <w:color w:val="auto"/>
          <w:szCs w:val="28"/>
        </w:rPr>
      </w:pPr>
      <w:r w:rsidRPr="00BB630B">
        <w:rPr>
          <w:color w:val="auto"/>
          <w:szCs w:val="28"/>
        </w:rPr>
        <w:t xml:space="preserve">В «Карточке учета выданных кредитов, займов (ссуд)» (ф. 0504057)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Карточка учета выданных кредитов, займов (ссуд) (ф. 0504057)</w:t>
      </w:r>
      <w:r w:rsidRPr="00BB630B">
        <w:rPr>
          <w:color w:val="auto"/>
          <w:szCs w:val="28"/>
        </w:rPr>
        <w:t>) по каждому получателю, заемщику (ссудополучателю) отражаются движение и задолженность по выданным бюджетным кредитам, займам (ссудам), а также по процентам за пользование указанными средствами, начисленным штрафам, пеням, иным санкциям.</w:t>
      </w:r>
    </w:p>
    <w:p w14:paraId="679FF6A5"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Реестр контрактов</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Реестр контрактов</w:t>
      </w:r>
      <w:r w:rsidRPr="00BB630B">
        <w:rPr>
          <w:color w:val="auto"/>
          <w:szCs w:val="28"/>
        </w:rPr>
        <w:t xml:space="preserve">), реализованный </w:t>
      </w:r>
      <w:r w:rsidR="006A052A" w:rsidRPr="00BB630B">
        <w:rPr>
          <w:color w:val="auto"/>
          <w:szCs w:val="28"/>
        </w:rPr>
        <w:t>в Подсистеме</w:t>
      </w:r>
      <w:r w:rsidRPr="00BB630B">
        <w:rPr>
          <w:color w:val="auto"/>
          <w:szCs w:val="28"/>
        </w:rPr>
        <w:t>, соответствует требованиям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14:paraId="7EC5FC1E"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Результаты конкурсных процедур</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Результаты конкурсных процедур</w:t>
      </w:r>
      <w:r w:rsidRPr="00BB630B">
        <w:rPr>
          <w:color w:val="auto"/>
          <w:szCs w:val="28"/>
        </w:rPr>
        <w:t>) позволяет получить информацию о статусе конкурсных процедур, контрагенте, договоре и предмете закупок, цене лота, цене заключенного контракта и экономии, а также другие данные.</w:t>
      </w:r>
    </w:p>
    <w:p w14:paraId="0C66057C" w14:textId="77777777" w:rsidR="00B10FB0" w:rsidRPr="00BB630B" w:rsidRDefault="00B10FB0" w:rsidP="00F60910">
      <w:pPr>
        <w:spacing w:before="120" w:after="120"/>
        <w:ind w:firstLine="851"/>
        <w:rPr>
          <w:color w:val="auto"/>
          <w:szCs w:val="28"/>
        </w:rPr>
      </w:pPr>
      <w:r w:rsidRPr="00BB630B">
        <w:rPr>
          <w:color w:val="auto"/>
          <w:szCs w:val="28"/>
        </w:rPr>
        <w:lastRenderedPageBreak/>
        <w:t>Согласно статье 73 Бюджетного Кодекса РФ получатели бюджетных средств обязаны вести реестры закупок, осуществленных без заключения государственных или муниципальных контрактов.</w:t>
      </w:r>
    </w:p>
    <w:p w14:paraId="40ED1FD1"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отчета </w:t>
      </w:r>
      <w:r w:rsidR="00B10FB0" w:rsidRPr="00BB630B">
        <w:rPr>
          <w:rStyle w:val="Interface"/>
          <w:color w:val="auto"/>
          <w:szCs w:val="28"/>
        </w:rPr>
        <w:t>Реестр закупок</w:t>
      </w:r>
      <w:r w:rsidR="00B10FB0" w:rsidRPr="00BB630B">
        <w:rPr>
          <w:color w:val="auto"/>
          <w:szCs w:val="28"/>
        </w:rPr>
        <w:t xml:space="preserve"> (раздел </w:t>
      </w:r>
      <w:r w:rsidR="00B10FB0" w:rsidRPr="00BB630B">
        <w:rPr>
          <w:rStyle w:val="Interface"/>
          <w:color w:val="auto"/>
          <w:szCs w:val="28"/>
        </w:rPr>
        <w:t>Планирование и санкционирование</w:t>
      </w:r>
      <w:r w:rsidR="00B10FB0" w:rsidRPr="00BB630B">
        <w:rPr>
          <w:color w:val="auto"/>
          <w:szCs w:val="28"/>
        </w:rPr>
        <w:t xml:space="preserve">, команда </w:t>
      </w:r>
      <w:r w:rsidR="00B10FB0"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00B10FB0" w:rsidRPr="00BB630B">
        <w:rPr>
          <w:rStyle w:val="Interface"/>
          <w:color w:val="auto"/>
          <w:szCs w:val="28"/>
        </w:rPr>
        <w:t xml:space="preserve"> Реестр закупок</w:t>
      </w:r>
      <w:r w:rsidR="00B10FB0" w:rsidRPr="00BB630B">
        <w:rPr>
          <w:color w:val="auto"/>
          <w:szCs w:val="28"/>
        </w:rPr>
        <w:t>) для закупок, осуществленных без заключения государственных или муниципальных контрактов, который в соответствии с законодательством содержит следующие сведения:</w:t>
      </w:r>
    </w:p>
    <w:p w14:paraId="63EA707C" w14:textId="77777777" w:rsidR="00B10FB0" w:rsidRPr="00BB630B" w:rsidRDefault="00B10FB0" w:rsidP="00C16F34">
      <w:pPr>
        <w:pStyle w:val="Bullet1"/>
        <w:numPr>
          <w:ilvl w:val="0"/>
          <w:numId w:val="511"/>
        </w:numPr>
        <w:spacing w:before="120" w:line="240" w:lineRule="auto"/>
        <w:ind w:left="1208" w:hanging="357"/>
        <w:rPr>
          <w:sz w:val="28"/>
          <w:szCs w:val="28"/>
        </w:rPr>
      </w:pPr>
      <w:r w:rsidRPr="00BB630B">
        <w:rPr>
          <w:sz w:val="28"/>
          <w:szCs w:val="28"/>
        </w:rPr>
        <w:t>краткое наименование, единица измерения и количество закупаемых товаров, работ и услуг;</w:t>
      </w:r>
    </w:p>
    <w:p w14:paraId="33EA43E7" w14:textId="77777777" w:rsidR="00B10FB0" w:rsidRPr="00BB630B" w:rsidRDefault="00B10FB0" w:rsidP="00C16F34">
      <w:pPr>
        <w:pStyle w:val="Bullet1"/>
        <w:numPr>
          <w:ilvl w:val="0"/>
          <w:numId w:val="511"/>
        </w:numPr>
        <w:spacing w:before="120" w:line="240" w:lineRule="auto"/>
        <w:ind w:left="1208" w:hanging="357"/>
        <w:rPr>
          <w:sz w:val="28"/>
          <w:szCs w:val="28"/>
        </w:rPr>
      </w:pPr>
      <w:r w:rsidRPr="00BB630B">
        <w:rPr>
          <w:sz w:val="28"/>
          <w:szCs w:val="28"/>
        </w:rPr>
        <w:t>наименование и местонахождение поставщиков, подрядчиков и исполнителей услуг;</w:t>
      </w:r>
    </w:p>
    <w:p w14:paraId="3D3BBC40" w14:textId="77777777" w:rsidR="00B10FB0" w:rsidRPr="00BB630B" w:rsidRDefault="00B10FB0" w:rsidP="00C16F34">
      <w:pPr>
        <w:pStyle w:val="Bullet1"/>
        <w:numPr>
          <w:ilvl w:val="0"/>
          <w:numId w:val="511"/>
        </w:numPr>
        <w:spacing w:before="120" w:line="240" w:lineRule="auto"/>
        <w:ind w:left="1208" w:hanging="357"/>
        <w:rPr>
          <w:sz w:val="28"/>
          <w:szCs w:val="28"/>
        </w:rPr>
      </w:pPr>
      <w:r w:rsidRPr="00BB630B">
        <w:rPr>
          <w:sz w:val="28"/>
          <w:szCs w:val="28"/>
        </w:rPr>
        <w:t>цена и дата закупки.</w:t>
      </w:r>
    </w:p>
    <w:p w14:paraId="37B1BA18"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Исполнение контрактов по гособоронзаказу (по КБК)</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Исполнение контрактов по гособоронзаказу (по КБК)</w:t>
      </w:r>
      <w:r w:rsidRPr="00BB630B">
        <w:rPr>
          <w:color w:val="auto"/>
          <w:szCs w:val="28"/>
        </w:rPr>
        <w:t>) позволяет контролировать ход кассового исполнения контракта по государственному оборонному заказу.</w:t>
      </w:r>
    </w:p>
    <w:p w14:paraId="383CF233"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Сведения о кооперации по гособоронзаказу</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 xml:space="preserve">Отчеты по планированию и санкционированию </w:t>
      </w:r>
      <w:r w:rsidR="0082275C" w:rsidRPr="00BB630B">
        <w:rPr>
          <w:rStyle w:val="Interface"/>
          <w:color w:val="auto"/>
          <w:szCs w:val="28"/>
        </w:rPr>
        <w:t>–</w:t>
      </w:r>
      <w:r w:rsidRPr="00BB630B">
        <w:rPr>
          <w:rStyle w:val="Interface"/>
          <w:color w:val="auto"/>
          <w:szCs w:val="28"/>
        </w:rPr>
        <w:t xml:space="preserve"> Сведения о кооперации по гособоронзаказу</w:t>
      </w:r>
      <w:r w:rsidRPr="00BB630B">
        <w:rPr>
          <w:color w:val="auto"/>
          <w:szCs w:val="28"/>
        </w:rPr>
        <w:t>) предназначен для получения перечня контрактов с заказчиками и исполнителями, заключенных в рамках кооперации по гособоронзаказу.</w:t>
      </w:r>
    </w:p>
    <w:p w14:paraId="1524734F" w14:textId="77777777" w:rsidR="00B10FB0" w:rsidRPr="00BB630B" w:rsidRDefault="00B10FB0" w:rsidP="00F60910">
      <w:pPr>
        <w:spacing w:before="120" w:after="120"/>
        <w:ind w:firstLine="851"/>
        <w:rPr>
          <w:color w:val="auto"/>
          <w:szCs w:val="28"/>
        </w:rPr>
      </w:pPr>
      <w:r w:rsidRPr="00BB630B">
        <w:rPr>
          <w:color w:val="auto"/>
          <w:szCs w:val="28"/>
        </w:rPr>
        <w:t xml:space="preserve">Проанализировать различные аспекты исполнения договоров и обязательств можно с помощью отчетов </w:t>
      </w:r>
      <w:r w:rsidRPr="00BB630B">
        <w:rPr>
          <w:rStyle w:val="Interface"/>
          <w:color w:val="auto"/>
          <w:szCs w:val="28"/>
        </w:rPr>
        <w:t>Поступление товаров, работ и услуг по договорам</w:t>
      </w:r>
      <w:r w:rsidRPr="00BB630B">
        <w:rPr>
          <w:color w:val="auto"/>
          <w:szCs w:val="28"/>
        </w:rPr>
        <w:t xml:space="preserve">, </w:t>
      </w:r>
      <w:r w:rsidRPr="00BB630B">
        <w:rPr>
          <w:rStyle w:val="Interface"/>
          <w:color w:val="auto"/>
          <w:szCs w:val="28"/>
        </w:rPr>
        <w:t>Оборотная ведомость по расчетам с контрагентами</w:t>
      </w:r>
      <w:r w:rsidRPr="00BB630B">
        <w:rPr>
          <w:color w:val="auto"/>
          <w:szCs w:val="28"/>
        </w:rPr>
        <w:t xml:space="preserve"> и </w:t>
      </w:r>
      <w:r w:rsidRPr="00BB630B">
        <w:rPr>
          <w:rStyle w:val="Interface"/>
          <w:color w:val="auto"/>
          <w:szCs w:val="28"/>
        </w:rPr>
        <w:t>Анализ состояния расчетов по договорам</w:t>
      </w:r>
      <w:r w:rsidRPr="00BB630B">
        <w:rPr>
          <w:color w:val="auto"/>
          <w:szCs w:val="28"/>
        </w:rPr>
        <w:t>.</w:t>
      </w:r>
    </w:p>
    <w:p w14:paraId="32685CF1" w14:textId="77777777" w:rsidR="00B10FB0" w:rsidRPr="00BB630B" w:rsidRDefault="00B10FB0" w:rsidP="00F60910">
      <w:pPr>
        <w:pStyle w:val="3"/>
        <w:spacing w:before="120"/>
        <w:rPr>
          <w:color w:val="auto"/>
        </w:rPr>
      </w:pPr>
      <w:r w:rsidRPr="00BB630B">
        <w:rPr>
          <w:color w:val="auto"/>
        </w:rPr>
        <w:t xml:space="preserve"> </w:t>
      </w:r>
      <w:bookmarkStart w:id="3082" w:name="_Toc528274212"/>
      <w:bookmarkStart w:id="3083" w:name="_Toc528663484"/>
      <w:bookmarkStart w:id="3084" w:name="_Toc528663926"/>
      <w:bookmarkStart w:id="3085" w:name="_Toc528664353"/>
      <w:bookmarkStart w:id="3086" w:name="_Toc19219676"/>
      <w:bookmarkStart w:id="3087" w:name="_Toc37692868"/>
      <w:bookmarkStart w:id="3088" w:name="_Toc37693332"/>
      <w:bookmarkStart w:id="3089" w:name="_Toc38007298"/>
      <w:bookmarkStart w:id="3090" w:name="_Toc58004903"/>
      <w:bookmarkStart w:id="3091" w:name="_Toc58323137"/>
      <w:bookmarkStart w:id="3092" w:name="_Toc75965922"/>
      <w:bookmarkStart w:id="3093" w:name="_Toc95996112"/>
      <w:bookmarkStart w:id="3094" w:name="_Toc109983752"/>
      <w:bookmarkStart w:id="3095" w:name="_Toc111307324"/>
      <w:bookmarkStart w:id="3096" w:name="_Toc111307421"/>
      <w:bookmarkStart w:id="3097" w:name="_Toc111322094"/>
      <w:bookmarkStart w:id="3098" w:name="_Toc111322874"/>
      <w:bookmarkStart w:id="3099" w:name="_Toc122969939"/>
      <w:bookmarkStart w:id="3100" w:name="_Toc125457011"/>
      <w:bookmarkStart w:id="3101" w:name="_Toc125457197"/>
      <w:bookmarkStart w:id="3102" w:name="_Toc125461073"/>
      <w:bookmarkStart w:id="3103" w:name="_Toc125461169"/>
      <w:bookmarkStart w:id="3104" w:name="_Toc125625934"/>
      <w:bookmarkStart w:id="3105" w:name="_Toc128522850"/>
      <w:bookmarkStart w:id="3106" w:name="_Toc129704635"/>
      <w:bookmarkStart w:id="3107" w:name="_Toc135735078"/>
      <w:bookmarkStart w:id="3108" w:name="_Toc135735176"/>
      <w:bookmarkStart w:id="3109" w:name="_Toc146496728"/>
      <w:bookmarkStart w:id="3110" w:name="_Toc146540592"/>
      <w:bookmarkStart w:id="3111" w:name="_Toc146540691"/>
      <w:bookmarkStart w:id="3112" w:name="_Toc148353641"/>
      <w:bookmarkStart w:id="3113" w:name="_Toc149153654"/>
      <w:bookmarkStart w:id="3114" w:name="_Toc149154620"/>
      <w:bookmarkStart w:id="3115" w:name="_Toc149155198"/>
      <w:bookmarkStart w:id="3116" w:name="_Toc151054115"/>
      <w:bookmarkStart w:id="3117" w:name="_Toc151133674"/>
      <w:bookmarkStart w:id="3118" w:name="_Toc152929336"/>
      <w:bookmarkStart w:id="3119" w:name="_Toc183430116"/>
      <w:bookmarkStart w:id="3120" w:name="_Toc190952146"/>
      <w:bookmarkStart w:id="3121" w:name="_Toc190954033"/>
      <w:bookmarkStart w:id="3122" w:name="_Toc196600905"/>
      <w:bookmarkStart w:id="3123" w:name="_Toc217662762"/>
      <w:r w:rsidRPr="00BB630B">
        <w:rPr>
          <w:color w:val="auto"/>
        </w:rPr>
        <w:t>Документы для учета принятых обязательств (денежных обязательств)</w:t>
      </w:r>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p>
    <w:p w14:paraId="68C248B7" w14:textId="77777777" w:rsidR="00B10FB0" w:rsidRPr="00BB630B" w:rsidRDefault="00B10FB0" w:rsidP="00F60910">
      <w:pPr>
        <w:pStyle w:val="40"/>
        <w:keepNext/>
        <w:spacing w:before="120"/>
        <w:rPr>
          <w:color w:val="auto"/>
        </w:rPr>
      </w:pPr>
      <w:bookmarkStart w:id="3124" w:name="_Toc528274213"/>
      <w:r w:rsidRPr="00BB630B">
        <w:rPr>
          <w:color w:val="auto"/>
        </w:rPr>
        <w:t>Регистрация бюджетных обязательств</w:t>
      </w:r>
      <w:bookmarkEnd w:id="3124"/>
    </w:p>
    <w:p w14:paraId="006C730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Регистрация бюджетных обязательств </w:t>
      </w:r>
      <w:r w:rsidRPr="00BB630B">
        <w:rPr>
          <w:color w:val="auto"/>
          <w:szCs w:val="28"/>
        </w:rPr>
        <w:t>используется для ведения учета принятых обязательств, для оформления сведений и ведения учета государственных (муниципальных) контрактов.</w:t>
      </w:r>
    </w:p>
    <w:p w14:paraId="5B86295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 xml:space="preserve">Регистрация бюджетных обязательств </w:t>
      </w:r>
      <w:r w:rsidRPr="00BB630B">
        <w:rPr>
          <w:color w:val="auto"/>
          <w:szCs w:val="28"/>
        </w:rPr>
        <w:t xml:space="preserve">можно открыть с помощью команды </w:t>
      </w:r>
      <w:r w:rsidRPr="00BB630B">
        <w:rPr>
          <w:rStyle w:val="Interface"/>
          <w:color w:val="auto"/>
          <w:szCs w:val="28"/>
        </w:rPr>
        <w:t xml:space="preserve">Регистрация </w:t>
      </w:r>
      <w:r w:rsidRPr="00BB630B">
        <w:rPr>
          <w:rStyle w:val="Interface"/>
          <w:color w:val="auto"/>
          <w:szCs w:val="28"/>
        </w:rPr>
        <w:lastRenderedPageBreak/>
        <w:t>обязательств и сведений по договорам</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44EBC45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97933D0" wp14:editId="19C58D9A">
            <wp:extent cx="584200" cy="584200"/>
            <wp:effectExtent l="0" t="0" r="0" b="0"/>
            <wp:docPr id="296" name="Рисунок 17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3D93B71"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Регистрация бюджетных обязательств</w:t>
      </w:r>
      <w:r w:rsidRPr="00BB630B">
        <w:rPr>
          <w:color w:val="auto"/>
          <w:szCs w:val="28"/>
        </w:rPr>
        <w:t xml:space="preserve">. Также новый документ можно создать на основании договора или иного основания возникновения обязательств. </w:t>
      </w:r>
    </w:p>
    <w:p w14:paraId="5FCA2A1A" w14:textId="77777777" w:rsidR="00B10FB0" w:rsidRPr="00BB630B" w:rsidRDefault="00B10FB0" w:rsidP="00F60910">
      <w:pPr>
        <w:spacing w:before="120" w:after="120"/>
        <w:ind w:firstLine="851"/>
        <w:rPr>
          <w:color w:val="auto"/>
          <w:szCs w:val="28"/>
        </w:rPr>
      </w:pPr>
      <w:r w:rsidRPr="00BB630B">
        <w:rPr>
          <w:color w:val="auto"/>
          <w:szCs w:val="28"/>
        </w:rPr>
        <w:t xml:space="preserve">Предусмотрена возможность загрузки документов из </w:t>
      </w:r>
      <w:r w:rsidR="006A052A" w:rsidRPr="00BB630B">
        <w:rPr>
          <w:color w:val="auto"/>
          <w:szCs w:val="28"/>
        </w:rPr>
        <w:t>Подсистемы</w:t>
      </w:r>
      <w:r w:rsidRPr="00BB630B">
        <w:rPr>
          <w:color w:val="auto"/>
          <w:szCs w:val="28"/>
        </w:rPr>
        <w:t xml:space="preserve"> управления расходами (ПУР).</w:t>
      </w:r>
    </w:p>
    <w:p w14:paraId="69BE0F4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необходимости внесения изменений в существующий документ </w:t>
      </w:r>
      <w:r w:rsidRPr="00BB630B">
        <w:rPr>
          <w:rStyle w:val="Interface"/>
          <w:color w:val="auto"/>
          <w:sz w:val="28"/>
          <w:szCs w:val="28"/>
        </w:rPr>
        <w:t xml:space="preserve">Регистрация бюджетных обязательств </w:t>
      </w:r>
      <w:r w:rsidRPr="00BB630B">
        <w:rPr>
          <w:sz w:val="28"/>
          <w:szCs w:val="28"/>
        </w:rPr>
        <w:t>можно создать новый документ на основании существующего.</w:t>
      </w:r>
    </w:p>
    <w:p w14:paraId="3B5DA702" w14:textId="77777777" w:rsidR="00B10FB0" w:rsidRPr="00BB630B" w:rsidRDefault="00B10FB0" w:rsidP="00F60910">
      <w:pPr>
        <w:spacing w:before="120" w:after="120"/>
        <w:ind w:firstLine="851"/>
        <w:rPr>
          <w:color w:val="auto"/>
          <w:szCs w:val="28"/>
        </w:rPr>
      </w:pPr>
      <w:r w:rsidRPr="00BB630B">
        <w:rPr>
          <w:color w:val="auto"/>
          <w:szCs w:val="28"/>
        </w:rPr>
        <w:t xml:space="preserve">Рассмотрим сначала заполнение реквизитов документа при регистрации нового обязательства. </w:t>
      </w:r>
    </w:p>
    <w:p w14:paraId="12DCCDB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Регистрация нового обязательства</w:t>
      </w:r>
    </w:p>
    <w:p w14:paraId="3BCDDFF2"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по которому учитывается обязательство. Выбирается из справочника </w:t>
      </w:r>
      <w:r w:rsidRPr="00BB630B">
        <w:rPr>
          <w:rStyle w:val="Interface"/>
          <w:color w:val="auto"/>
          <w:szCs w:val="28"/>
        </w:rPr>
        <w:t>Реквизиты лицевых счетов</w:t>
      </w:r>
      <w:r w:rsidRPr="00BB630B">
        <w:rPr>
          <w:color w:val="auto"/>
          <w:szCs w:val="28"/>
        </w:rPr>
        <w:t>.</w:t>
      </w:r>
    </w:p>
    <w:p w14:paraId="64150C4C"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1685A118"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Выбор договора ограничен указанными реквизитами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Контрагент</w:t>
      </w:r>
      <w:r w:rsidRPr="00BB630B">
        <w:rPr>
          <w:color w:val="auto"/>
          <w:szCs w:val="28"/>
        </w:rPr>
        <w:t>.</w:t>
      </w:r>
    </w:p>
    <w:p w14:paraId="1F81D543" w14:textId="77777777" w:rsidR="00B10FB0" w:rsidRPr="00BB630B" w:rsidRDefault="00B10FB0" w:rsidP="00F60910">
      <w:pPr>
        <w:spacing w:before="120" w:after="120"/>
        <w:ind w:firstLine="851"/>
        <w:rPr>
          <w:color w:val="auto"/>
          <w:szCs w:val="28"/>
        </w:rPr>
      </w:pPr>
      <w:r w:rsidRPr="00BB630B">
        <w:rPr>
          <w:rStyle w:val="Interface"/>
          <w:color w:val="auto"/>
          <w:szCs w:val="28"/>
        </w:rPr>
        <w:t>Вид</w:t>
      </w:r>
      <w:r w:rsidRPr="00BB630B">
        <w:rPr>
          <w:color w:val="auto"/>
          <w:szCs w:val="28"/>
        </w:rPr>
        <w:t xml:space="preserve"> </w:t>
      </w:r>
      <w:r w:rsidR="0082275C" w:rsidRPr="00BB630B">
        <w:rPr>
          <w:color w:val="auto"/>
          <w:szCs w:val="28"/>
        </w:rPr>
        <w:t>–</w:t>
      </w:r>
      <w:r w:rsidRPr="00BB630B">
        <w:rPr>
          <w:color w:val="auto"/>
          <w:szCs w:val="28"/>
        </w:rPr>
        <w:t xml:space="preserve"> вид обязательства. В случае регистрации нового обязательства может принимать значения: </w:t>
      </w:r>
    </w:p>
    <w:p w14:paraId="52DF2003" w14:textId="77777777" w:rsidR="00B10FB0" w:rsidRPr="00BB630B" w:rsidRDefault="00B10FB0" w:rsidP="00C16F34">
      <w:pPr>
        <w:pStyle w:val="Bullet1"/>
        <w:numPr>
          <w:ilvl w:val="0"/>
          <w:numId w:val="512"/>
        </w:numPr>
        <w:spacing w:before="120" w:line="240" w:lineRule="auto"/>
        <w:ind w:left="1208" w:hanging="357"/>
        <w:rPr>
          <w:sz w:val="28"/>
          <w:szCs w:val="28"/>
        </w:rPr>
      </w:pPr>
      <w:r w:rsidRPr="00BB630B">
        <w:rPr>
          <w:rStyle w:val="Interface"/>
          <w:color w:val="auto"/>
          <w:sz w:val="28"/>
          <w:szCs w:val="28"/>
        </w:rPr>
        <w:t>Принятое обязательство</w:t>
      </w:r>
      <w:r w:rsidRPr="00BB630B">
        <w:rPr>
          <w:sz w:val="28"/>
          <w:szCs w:val="28"/>
        </w:rPr>
        <w:t xml:space="preserve"> </w:t>
      </w:r>
      <w:r w:rsidR="0082275C" w:rsidRPr="00BB630B">
        <w:rPr>
          <w:sz w:val="28"/>
          <w:szCs w:val="28"/>
        </w:rPr>
        <w:t>–</w:t>
      </w:r>
      <w:r w:rsidRPr="00BB630B">
        <w:rPr>
          <w:sz w:val="28"/>
          <w:szCs w:val="28"/>
        </w:rPr>
        <w:t xml:space="preserve"> в случае если в договоре, по которому создается документ, флажок </w:t>
      </w:r>
      <w:r w:rsidRPr="00BB630B">
        <w:rPr>
          <w:rStyle w:val="Interface"/>
          <w:color w:val="auto"/>
          <w:sz w:val="28"/>
          <w:szCs w:val="28"/>
        </w:rPr>
        <w:t>Учет предмета договора</w:t>
      </w:r>
      <w:r w:rsidRPr="00BB630B">
        <w:rPr>
          <w:sz w:val="28"/>
          <w:szCs w:val="28"/>
        </w:rPr>
        <w:t xml:space="preserve"> не установлен.</w:t>
      </w:r>
    </w:p>
    <w:p w14:paraId="54DC0787" w14:textId="77777777" w:rsidR="00B10FB0" w:rsidRPr="00BB630B" w:rsidRDefault="00B10FB0" w:rsidP="00C16F34">
      <w:pPr>
        <w:pStyle w:val="Bullet1"/>
        <w:numPr>
          <w:ilvl w:val="0"/>
          <w:numId w:val="512"/>
        </w:numPr>
        <w:spacing w:before="120" w:line="240" w:lineRule="auto"/>
        <w:ind w:left="1208" w:hanging="357"/>
        <w:rPr>
          <w:sz w:val="28"/>
          <w:szCs w:val="28"/>
        </w:rPr>
      </w:pPr>
      <w:r w:rsidRPr="00BB630B">
        <w:rPr>
          <w:rStyle w:val="Interface"/>
          <w:color w:val="auto"/>
          <w:sz w:val="28"/>
          <w:szCs w:val="28"/>
        </w:rPr>
        <w:t xml:space="preserve">Принятое обязательство (с учетом предмета) </w:t>
      </w:r>
      <w:r w:rsidR="0082275C" w:rsidRPr="00BB630B">
        <w:rPr>
          <w:sz w:val="28"/>
          <w:szCs w:val="28"/>
        </w:rPr>
        <w:t>–</w:t>
      </w:r>
      <w:r w:rsidRPr="00BB630B">
        <w:rPr>
          <w:sz w:val="28"/>
          <w:szCs w:val="28"/>
        </w:rPr>
        <w:t xml:space="preserve"> в случае если в договоре, по которому создается документ, установлен флажок </w:t>
      </w:r>
      <w:r w:rsidRPr="00BB630B">
        <w:rPr>
          <w:rStyle w:val="Interface"/>
          <w:color w:val="auto"/>
          <w:sz w:val="28"/>
          <w:szCs w:val="28"/>
        </w:rPr>
        <w:t>Учет предмета договора</w:t>
      </w:r>
      <w:r w:rsidRPr="00BB630B">
        <w:rPr>
          <w:sz w:val="28"/>
          <w:szCs w:val="28"/>
        </w:rPr>
        <w:t>.</w:t>
      </w:r>
    </w:p>
    <w:p w14:paraId="1819AA3A" w14:textId="77777777" w:rsidR="00B10FB0" w:rsidRPr="00BB630B" w:rsidRDefault="00B10FB0" w:rsidP="00C16F34">
      <w:pPr>
        <w:pStyle w:val="Bullet1"/>
        <w:numPr>
          <w:ilvl w:val="0"/>
          <w:numId w:val="512"/>
        </w:numPr>
        <w:spacing w:before="120" w:line="240" w:lineRule="auto"/>
        <w:ind w:left="1208" w:hanging="357"/>
        <w:rPr>
          <w:sz w:val="28"/>
          <w:szCs w:val="28"/>
        </w:rPr>
      </w:pPr>
      <w:r w:rsidRPr="00BB630B">
        <w:rPr>
          <w:rStyle w:val="Interface"/>
          <w:color w:val="auto"/>
          <w:sz w:val="28"/>
          <w:szCs w:val="28"/>
        </w:rPr>
        <w:t>Принимаемое обязательство</w:t>
      </w:r>
      <w:r w:rsidRPr="00BB630B">
        <w:rPr>
          <w:sz w:val="28"/>
          <w:szCs w:val="28"/>
        </w:rPr>
        <w:t xml:space="preserve">. Для договора вида </w:t>
      </w:r>
      <w:r w:rsidRPr="00BB630B">
        <w:rPr>
          <w:rStyle w:val="Interface"/>
          <w:color w:val="auto"/>
          <w:sz w:val="28"/>
          <w:szCs w:val="28"/>
        </w:rPr>
        <w:t xml:space="preserve">С поставщиком </w:t>
      </w:r>
      <w:r w:rsidRPr="00BB630B">
        <w:rPr>
          <w:sz w:val="28"/>
          <w:szCs w:val="28"/>
        </w:rPr>
        <w:t xml:space="preserve">с установленными флажками </w:t>
      </w:r>
      <w:r w:rsidRPr="00BB630B">
        <w:rPr>
          <w:rStyle w:val="Interface"/>
          <w:color w:val="auto"/>
          <w:sz w:val="28"/>
          <w:szCs w:val="28"/>
        </w:rPr>
        <w:t>Учет предмета договора</w:t>
      </w:r>
      <w:r w:rsidRPr="00BB630B">
        <w:rPr>
          <w:sz w:val="28"/>
          <w:szCs w:val="28"/>
        </w:rPr>
        <w:t xml:space="preserve"> и </w:t>
      </w:r>
      <w:r w:rsidRPr="00BB630B">
        <w:rPr>
          <w:rStyle w:val="Interface"/>
          <w:color w:val="auto"/>
          <w:sz w:val="28"/>
          <w:szCs w:val="28"/>
        </w:rPr>
        <w:t>Заключается по результатам конкурсных процедур</w:t>
      </w:r>
      <w:r w:rsidRPr="00BB630B">
        <w:rPr>
          <w:sz w:val="28"/>
          <w:szCs w:val="28"/>
        </w:rPr>
        <w:t xml:space="preserve">. Информация о контрагенте </w:t>
      </w:r>
      <w:r w:rsidR="0082275C" w:rsidRPr="00BB630B">
        <w:rPr>
          <w:sz w:val="28"/>
          <w:szCs w:val="28"/>
        </w:rPr>
        <w:t>–</w:t>
      </w:r>
      <w:r w:rsidRPr="00BB630B">
        <w:rPr>
          <w:sz w:val="28"/>
          <w:szCs w:val="28"/>
        </w:rPr>
        <w:t xml:space="preserve"> поставщике товаров на этот момент неизвестна и, соответственно, не указана. В документе с данным видом </w:t>
      </w:r>
      <w:r w:rsidRPr="00BB630B">
        <w:rPr>
          <w:sz w:val="28"/>
          <w:szCs w:val="28"/>
        </w:rPr>
        <w:lastRenderedPageBreak/>
        <w:t>обязательства следует указать суммы бюджетных обязательств в размере начальной (максимальной) цены контракта.</w:t>
      </w:r>
    </w:p>
    <w:p w14:paraId="2BA420EE" w14:textId="77777777" w:rsidR="00B10FB0" w:rsidRPr="00BB630B" w:rsidRDefault="00B10FB0" w:rsidP="00C16F34">
      <w:pPr>
        <w:pStyle w:val="Bullet1"/>
        <w:numPr>
          <w:ilvl w:val="0"/>
          <w:numId w:val="512"/>
        </w:numPr>
        <w:spacing w:before="120" w:line="240" w:lineRule="auto"/>
        <w:ind w:left="1208" w:hanging="357"/>
        <w:rPr>
          <w:sz w:val="28"/>
          <w:szCs w:val="28"/>
        </w:rPr>
      </w:pPr>
      <w:r w:rsidRPr="00BB630B">
        <w:rPr>
          <w:rStyle w:val="Interface"/>
          <w:color w:val="auto"/>
          <w:sz w:val="28"/>
          <w:szCs w:val="28"/>
        </w:rPr>
        <w:t>Принятое обязательство (по результатам конкурсных процедур)</w:t>
      </w:r>
      <w:r w:rsidRPr="00BB630B">
        <w:rPr>
          <w:sz w:val="28"/>
          <w:szCs w:val="28"/>
        </w:rPr>
        <w:t xml:space="preserve">. Применяется для договора, по которому конкурсные процедуры завершились выбором поставщика. В карточке такого договора установлен флажок </w:t>
      </w:r>
      <w:r w:rsidRPr="00BB630B">
        <w:rPr>
          <w:rStyle w:val="Interface"/>
          <w:color w:val="auto"/>
          <w:sz w:val="28"/>
          <w:szCs w:val="28"/>
        </w:rPr>
        <w:t>Конкурсные процедуры завершены</w:t>
      </w:r>
      <w:r w:rsidRPr="00BB630B">
        <w:rPr>
          <w:sz w:val="28"/>
          <w:szCs w:val="28"/>
        </w:rPr>
        <w:t xml:space="preserve"> и установлен переключатель в положение </w:t>
      </w:r>
      <w:r w:rsidRPr="00BB630B">
        <w:rPr>
          <w:rStyle w:val="Interface"/>
          <w:color w:val="auto"/>
          <w:sz w:val="28"/>
          <w:szCs w:val="28"/>
        </w:rPr>
        <w:t>Заключением договора</w:t>
      </w:r>
      <w:r w:rsidRPr="00BB630B">
        <w:rPr>
          <w:sz w:val="28"/>
          <w:szCs w:val="28"/>
        </w:rPr>
        <w:t xml:space="preserve">. Если в процессе закупки имела место экономии, то суммы экономии со знаком минус указываются в табличной части документа в группе реквизитов </w:t>
      </w:r>
      <w:r w:rsidRPr="00BB630B">
        <w:rPr>
          <w:rStyle w:val="Interface"/>
          <w:color w:val="auto"/>
          <w:sz w:val="28"/>
          <w:szCs w:val="28"/>
        </w:rPr>
        <w:t>Изменения</w:t>
      </w:r>
      <w:r w:rsidRPr="00BB630B">
        <w:rPr>
          <w:sz w:val="28"/>
          <w:szCs w:val="28"/>
        </w:rPr>
        <w:t>.</w:t>
      </w:r>
    </w:p>
    <w:p w14:paraId="5290043B" w14:textId="77777777" w:rsidR="00B10FB0" w:rsidRPr="00BB630B" w:rsidRDefault="00B10FB0" w:rsidP="00C16F34">
      <w:pPr>
        <w:pStyle w:val="Bullet1"/>
        <w:numPr>
          <w:ilvl w:val="0"/>
          <w:numId w:val="512"/>
        </w:numPr>
        <w:spacing w:before="120" w:line="240" w:lineRule="auto"/>
        <w:ind w:left="1208" w:hanging="357"/>
        <w:rPr>
          <w:sz w:val="28"/>
          <w:szCs w:val="28"/>
        </w:rPr>
      </w:pPr>
      <w:r w:rsidRPr="00BB630B">
        <w:rPr>
          <w:rStyle w:val="Interface"/>
          <w:color w:val="auto"/>
          <w:sz w:val="28"/>
          <w:szCs w:val="28"/>
        </w:rPr>
        <w:t>Отказ от заключения договора (конкурсные процедуры)</w:t>
      </w:r>
      <w:r w:rsidRPr="00BB630B">
        <w:rPr>
          <w:sz w:val="28"/>
          <w:szCs w:val="28"/>
        </w:rPr>
        <w:t xml:space="preserve">. Документ с данным видом обязательства вводится для обязательства, по которому в результате конкурсных процедур поставщик не был определен. В карточке такого договора установлен флажок </w:t>
      </w:r>
      <w:r w:rsidRPr="00BB630B">
        <w:rPr>
          <w:rStyle w:val="Interface"/>
          <w:color w:val="auto"/>
          <w:sz w:val="28"/>
          <w:szCs w:val="28"/>
        </w:rPr>
        <w:t>Конкурсные процедуры завершены</w:t>
      </w:r>
      <w:r w:rsidRPr="00BB630B">
        <w:rPr>
          <w:sz w:val="28"/>
          <w:szCs w:val="28"/>
        </w:rPr>
        <w:t xml:space="preserve"> и установлен переключатель в положение </w:t>
      </w:r>
      <w:r w:rsidRPr="00BB630B">
        <w:rPr>
          <w:rStyle w:val="Interface"/>
          <w:color w:val="auto"/>
          <w:sz w:val="28"/>
          <w:szCs w:val="28"/>
        </w:rPr>
        <w:t>Отказом от договора</w:t>
      </w:r>
      <w:r w:rsidRPr="00BB630B">
        <w:rPr>
          <w:sz w:val="28"/>
          <w:szCs w:val="28"/>
        </w:rPr>
        <w:t xml:space="preserve">. </w:t>
      </w:r>
    </w:p>
    <w:p w14:paraId="79FF26FE"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в списке </w:t>
      </w:r>
      <w:r w:rsidRPr="00BB630B">
        <w:rPr>
          <w:rStyle w:val="Interface"/>
          <w:color w:val="auto"/>
          <w:szCs w:val="28"/>
        </w:rPr>
        <w:t>КФО</w:t>
      </w:r>
      <w:r w:rsidRPr="00BB630B">
        <w:rPr>
          <w:color w:val="auto"/>
          <w:szCs w:val="28"/>
        </w:rPr>
        <w:t xml:space="preserve">. При этом на закладке </w:t>
      </w:r>
      <w:r w:rsidRPr="00BB630B">
        <w:rPr>
          <w:rStyle w:val="Interface"/>
          <w:color w:val="auto"/>
          <w:szCs w:val="28"/>
        </w:rPr>
        <w:t>Бюджетные средства</w:t>
      </w:r>
      <w:r w:rsidRPr="00BB630B">
        <w:rPr>
          <w:color w:val="auto"/>
          <w:szCs w:val="28"/>
        </w:rPr>
        <w:t xml:space="preserve"> значение </w:t>
      </w:r>
      <w:r w:rsidRPr="00BB630B">
        <w:rPr>
          <w:rStyle w:val="Interface"/>
          <w:color w:val="auto"/>
          <w:szCs w:val="28"/>
        </w:rPr>
        <w:t>КФО</w:t>
      </w:r>
      <w:r w:rsidRPr="00BB630B">
        <w:rPr>
          <w:color w:val="auto"/>
          <w:szCs w:val="28"/>
        </w:rPr>
        <w:t xml:space="preserve"> всегда равно 1. На закладке </w:t>
      </w:r>
      <w:r w:rsidRPr="00BB630B">
        <w:rPr>
          <w:rStyle w:val="Interface"/>
          <w:color w:val="auto"/>
          <w:szCs w:val="28"/>
        </w:rPr>
        <w:t>Внебюджетные средства</w:t>
      </w:r>
      <w:r w:rsidRPr="00BB630B">
        <w:rPr>
          <w:color w:val="auto"/>
          <w:szCs w:val="28"/>
        </w:rPr>
        <w:t xml:space="preserve"> реквизит </w:t>
      </w:r>
      <w:r w:rsidRPr="00BB630B">
        <w:rPr>
          <w:rStyle w:val="Interface"/>
          <w:color w:val="auto"/>
          <w:szCs w:val="28"/>
        </w:rPr>
        <w:t>КФО</w:t>
      </w:r>
      <w:r w:rsidRPr="00BB630B">
        <w:rPr>
          <w:color w:val="auto"/>
          <w:szCs w:val="28"/>
        </w:rPr>
        <w:t xml:space="preserve"> может принимать значения 2, 4, 5, 6 или 7.</w:t>
      </w:r>
    </w:p>
    <w:p w14:paraId="4C87DD2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Выбор </w:t>
      </w:r>
      <w:r w:rsidRPr="00BB630B">
        <w:rPr>
          <w:rStyle w:val="Interface"/>
          <w:color w:val="auto"/>
          <w:sz w:val="28"/>
          <w:szCs w:val="28"/>
        </w:rPr>
        <w:t>КФО</w:t>
      </w:r>
      <w:r w:rsidRPr="00BB630B">
        <w:rPr>
          <w:sz w:val="28"/>
          <w:szCs w:val="28"/>
        </w:rPr>
        <w:t xml:space="preserve"> ограничен параметрами учетной политики организации.</w:t>
      </w:r>
    </w:p>
    <w:p w14:paraId="133B0266"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 плана</w:t>
      </w:r>
      <w:r w:rsidRPr="00BB630B">
        <w:rPr>
          <w:color w:val="auto"/>
          <w:szCs w:val="28"/>
        </w:rPr>
        <w:t xml:space="preserve"> </w:t>
      </w:r>
      <w:r w:rsidR="0082275C" w:rsidRPr="00BB630B">
        <w:rPr>
          <w:color w:val="auto"/>
          <w:szCs w:val="28"/>
        </w:rPr>
        <w:t>–</w:t>
      </w:r>
      <w:r w:rsidRPr="00BB630B">
        <w:rPr>
          <w:color w:val="auto"/>
          <w:szCs w:val="28"/>
        </w:rPr>
        <w:t xml:space="preserve"> для договора, в котором не установлен флажок </w:t>
      </w:r>
      <w:r w:rsidRPr="00BB630B">
        <w:rPr>
          <w:rStyle w:val="Interface"/>
          <w:color w:val="auto"/>
          <w:szCs w:val="28"/>
        </w:rPr>
        <w:t>Долгосрочный</w:t>
      </w:r>
      <w:r w:rsidRPr="00BB630B">
        <w:rPr>
          <w:color w:val="auto"/>
          <w:szCs w:val="28"/>
        </w:rPr>
        <w:t xml:space="preserve">, выбирается в пределах текущего года. Для договора, в котором установлен флажок </w:t>
      </w:r>
      <w:r w:rsidRPr="00BB630B">
        <w:rPr>
          <w:rStyle w:val="Interface"/>
          <w:color w:val="auto"/>
          <w:szCs w:val="28"/>
        </w:rPr>
        <w:t>Долгосрочный</w:t>
      </w:r>
      <w:r w:rsidRPr="00BB630B">
        <w:rPr>
          <w:color w:val="auto"/>
          <w:szCs w:val="28"/>
        </w:rPr>
        <w:t>, выбор периода не ограничен.</w:t>
      </w:r>
    </w:p>
    <w:p w14:paraId="59D7BA80" w14:textId="77777777" w:rsidR="00B10FB0" w:rsidRPr="00BB630B" w:rsidRDefault="00B10FB0" w:rsidP="00F60910">
      <w:pPr>
        <w:pStyle w:val="Notes"/>
        <w:spacing w:before="120" w:line="240" w:lineRule="auto"/>
        <w:ind w:left="0" w:firstLine="851"/>
        <w:rPr>
          <w:sz w:val="28"/>
          <w:szCs w:val="28"/>
        </w:rPr>
      </w:pPr>
      <w:r w:rsidRPr="00BB630B">
        <w:rPr>
          <w:sz w:val="28"/>
          <w:szCs w:val="28"/>
        </w:rPr>
        <w:t>Для корректного формирования сведений об обязательствах необходимо детализировать период до месяца.</w:t>
      </w:r>
    </w:p>
    <w:p w14:paraId="441AAA39"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в справочнике </w:t>
      </w:r>
      <w:r w:rsidRPr="00BB630B">
        <w:rPr>
          <w:rStyle w:val="Interface"/>
          <w:color w:val="auto"/>
          <w:szCs w:val="28"/>
        </w:rPr>
        <w:t>КПС</w:t>
      </w:r>
      <w:r w:rsidRPr="00BB630B">
        <w:rPr>
          <w:color w:val="auto"/>
          <w:szCs w:val="28"/>
        </w:rPr>
        <w:t>. При этом для расходов указываются коды по классификации расходов или источников финансирования дефицита. Для планируемых доходов указывается код доходов согласно разрешению.</w:t>
      </w:r>
    </w:p>
    <w:p w14:paraId="4E0131DC" w14:textId="77777777" w:rsidR="00B10FB0" w:rsidRPr="00BB630B" w:rsidRDefault="00B10FB0" w:rsidP="00F60910">
      <w:pPr>
        <w:spacing w:before="120" w:after="120"/>
        <w:ind w:firstLine="851"/>
        <w:rPr>
          <w:color w:val="auto"/>
          <w:szCs w:val="28"/>
        </w:rPr>
      </w:pPr>
      <w:r w:rsidRPr="00BB630B">
        <w:rPr>
          <w:rStyle w:val="Interface"/>
          <w:color w:val="auto"/>
          <w:szCs w:val="28"/>
        </w:rPr>
        <w:t>Раздел лицевого счета</w:t>
      </w:r>
      <w:r w:rsidRPr="00BB630B">
        <w:rPr>
          <w:color w:val="auto"/>
          <w:szCs w:val="28"/>
        </w:rPr>
        <w:t xml:space="preserve"> </w:t>
      </w:r>
      <w:r w:rsidR="0082275C" w:rsidRPr="00BB630B">
        <w:rPr>
          <w:color w:val="auto"/>
          <w:szCs w:val="28"/>
        </w:rPr>
        <w:t>–</w:t>
      </w:r>
      <w:r w:rsidRPr="00BB630B">
        <w:rPr>
          <w:color w:val="auto"/>
          <w:szCs w:val="28"/>
        </w:rPr>
        <w:t xml:space="preserve"> выбор значения ограничен лицевым счетом, который указан в шапке документа, а также значением </w:t>
      </w:r>
      <w:r w:rsidRPr="00BB630B">
        <w:rPr>
          <w:rStyle w:val="Interface"/>
          <w:color w:val="auto"/>
          <w:szCs w:val="28"/>
        </w:rPr>
        <w:t>КФО</w:t>
      </w:r>
      <w:r w:rsidRPr="00BB630B">
        <w:rPr>
          <w:color w:val="auto"/>
          <w:szCs w:val="28"/>
        </w:rPr>
        <w:t>, указанным в табличной части.</w:t>
      </w:r>
    </w:p>
    <w:p w14:paraId="1EE2A701" w14:textId="77777777" w:rsidR="00B10FB0" w:rsidRPr="00BB630B" w:rsidRDefault="00B10FB0" w:rsidP="00F60910">
      <w:pPr>
        <w:spacing w:before="120" w:after="120"/>
        <w:ind w:firstLine="851"/>
        <w:rPr>
          <w:color w:val="auto"/>
          <w:szCs w:val="28"/>
        </w:rPr>
      </w:pPr>
      <w:r w:rsidRPr="00BB630B">
        <w:rPr>
          <w:rStyle w:val="Interface"/>
          <w:color w:val="auto"/>
          <w:szCs w:val="28"/>
        </w:rPr>
        <w:t>КЭК</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выбирается из справочника </w:t>
      </w:r>
      <w:r w:rsidRPr="00BB630B">
        <w:rPr>
          <w:rStyle w:val="Interface"/>
          <w:color w:val="auto"/>
          <w:szCs w:val="28"/>
        </w:rPr>
        <w:t>КЭК</w:t>
      </w:r>
      <w:r w:rsidRPr="00BB630B">
        <w:rPr>
          <w:color w:val="auto"/>
          <w:szCs w:val="28"/>
        </w:rPr>
        <w:t>. При этом для расходов указываются коды по классификации расходов или источников финансирования дефицита. Для планируемых доходов указывается код доходов согласно разрешению.</w:t>
      </w:r>
    </w:p>
    <w:p w14:paraId="782DA248"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Сумма</w:t>
      </w:r>
      <w:r w:rsidRPr="00BB630B">
        <w:rPr>
          <w:color w:val="auto"/>
          <w:szCs w:val="28"/>
        </w:rPr>
        <w:t xml:space="preserve"> </w:t>
      </w:r>
      <w:r w:rsidR="0082275C" w:rsidRPr="00BB630B">
        <w:rPr>
          <w:color w:val="auto"/>
          <w:szCs w:val="28"/>
        </w:rPr>
        <w:t>–</w:t>
      </w:r>
      <w:r w:rsidRPr="00BB630B">
        <w:rPr>
          <w:color w:val="auto"/>
          <w:szCs w:val="28"/>
        </w:rPr>
        <w:t xml:space="preserve"> значение равно сумме обязательства, может быть отрицательным. </w:t>
      </w:r>
    </w:p>
    <w:p w14:paraId="09B7AAF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реквизит </w:t>
      </w:r>
      <w:r w:rsidRPr="00BB630B">
        <w:rPr>
          <w:rStyle w:val="Interface"/>
          <w:color w:val="auto"/>
          <w:sz w:val="28"/>
          <w:szCs w:val="28"/>
        </w:rPr>
        <w:t>Вид</w:t>
      </w:r>
      <w:r w:rsidRPr="00BB630B">
        <w:rPr>
          <w:sz w:val="28"/>
          <w:szCs w:val="28"/>
        </w:rPr>
        <w:t xml:space="preserve"> в шапке документа имеет значение </w:t>
      </w:r>
      <w:r w:rsidRPr="00BB630B">
        <w:rPr>
          <w:rStyle w:val="Interface"/>
          <w:color w:val="auto"/>
          <w:sz w:val="28"/>
          <w:szCs w:val="28"/>
        </w:rPr>
        <w:t>Принятое обязательство (с учетом предмета)</w:t>
      </w:r>
      <w:r w:rsidRPr="00BB630B">
        <w:rPr>
          <w:sz w:val="28"/>
          <w:szCs w:val="28"/>
        </w:rPr>
        <w:t xml:space="preserve">, то табличная часть содержит также реквизиты </w:t>
      </w:r>
      <w:r w:rsidRPr="00BB630B">
        <w:rPr>
          <w:rStyle w:val="Interface"/>
          <w:color w:val="auto"/>
          <w:sz w:val="28"/>
          <w:szCs w:val="28"/>
        </w:rPr>
        <w:t>Номенклатура</w:t>
      </w:r>
      <w:r w:rsidRPr="00BB630B">
        <w:rPr>
          <w:sz w:val="28"/>
          <w:szCs w:val="28"/>
        </w:rPr>
        <w:t xml:space="preserve">, </w:t>
      </w:r>
      <w:r w:rsidRPr="00BB630B">
        <w:rPr>
          <w:rStyle w:val="Interface"/>
          <w:color w:val="auto"/>
          <w:sz w:val="28"/>
          <w:szCs w:val="28"/>
        </w:rPr>
        <w:t>ОКП (ОКДП, ОКПД)</w:t>
      </w:r>
      <w:r w:rsidRPr="00BB630B">
        <w:rPr>
          <w:sz w:val="28"/>
          <w:szCs w:val="28"/>
        </w:rPr>
        <w:t xml:space="preserve">, </w:t>
      </w:r>
      <w:r w:rsidRPr="00BB630B">
        <w:rPr>
          <w:rStyle w:val="Interface"/>
          <w:color w:val="auto"/>
          <w:sz w:val="28"/>
          <w:szCs w:val="28"/>
        </w:rPr>
        <w:t>Ед.</w:t>
      </w:r>
      <w:r w:rsidRPr="00BB630B">
        <w:rPr>
          <w:sz w:val="28"/>
          <w:szCs w:val="28"/>
        </w:rPr>
        <w:t xml:space="preserve"> и </w:t>
      </w:r>
      <w:r w:rsidRPr="00BB630B">
        <w:rPr>
          <w:rStyle w:val="Interface"/>
          <w:color w:val="auto"/>
          <w:sz w:val="28"/>
          <w:szCs w:val="28"/>
        </w:rPr>
        <w:t>Количество</w:t>
      </w:r>
      <w:r w:rsidRPr="00BB630B">
        <w:rPr>
          <w:sz w:val="28"/>
          <w:szCs w:val="28"/>
        </w:rPr>
        <w:t xml:space="preserve">. </w:t>
      </w:r>
    </w:p>
    <w:p w14:paraId="662623C9"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товары, работы или услуги, закупаемые организацией в соответствии с государственным или муниципальным контрактом.</w:t>
      </w:r>
    </w:p>
    <w:p w14:paraId="6037CB5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вводе данных в поле </w:t>
      </w:r>
      <w:r w:rsidRPr="00BB630B">
        <w:rPr>
          <w:rStyle w:val="Interface"/>
          <w:color w:val="auto"/>
          <w:sz w:val="28"/>
          <w:szCs w:val="28"/>
        </w:rPr>
        <w:t>Номенклатура</w:t>
      </w:r>
      <w:r w:rsidRPr="00BB630B">
        <w:rPr>
          <w:sz w:val="28"/>
          <w:szCs w:val="28"/>
        </w:rPr>
        <w:t xml:space="preserve"> открывается окно, в котором необходимо выбрать тип данных: </w:t>
      </w:r>
      <w:r w:rsidRPr="00BB630B">
        <w:rPr>
          <w:rStyle w:val="Interface"/>
          <w:color w:val="auto"/>
          <w:sz w:val="28"/>
          <w:szCs w:val="28"/>
        </w:rPr>
        <w:t>Номенклатура</w:t>
      </w:r>
      <w:r w:rsidRPr="00BB630B">
        <w:rPr>
          <w:sz w:val="28"/>
          <w:szCs w:val="28"/>
        </w:rPr>
        <w:t xml:space="preserve"> или </w:t>
      </w:r>
      <w:r w:rsidRPr="00BB630B">
        <w:rPr>
          <w:rStyle w:val="Interface"/>
          <w:color w:val="auto"/>
          <w:sz w:val="28"/>
          <w:szCs w:val="28"/>
        </w:rPr>
        <w:t>Основные средства</w:t>
      </w:r>
      <w:r w:rsidRPr="00BB630B">
        <w:rPr>
          <w:sz w:val="28"/>
          <w:szCs w:val="28"/>
        </w:rPr>
        <w:t xml:space="preserve">. При выборе пункта </w:t>
      </w:r>
      <w:r w:rsidRPr="00BB630B">
        <w:rPr>
          <w:rStyle w:val="Interface"/>
          <w:color w:val="auto"/>
          <w:sz w:val="28"/>
          <w:szCs w:val="28"/>
        </w:rPr>
        <w:t>Номенклатура</w:t>
      </w:r>
      <w:r w:rsidRPr="00BB630B">
        <w:rPr>
          <w:sz w:val="28"/>
          <w:szCs w:val="28"/>
        </w:rPr>
        <w:t xml:space="preserve"> вызывается список номенклатуры, в котором следует выбрать необходимую позицию или ввести новую с данными о закупаемом материальном запасе, работе или услуге. При выборе пункта </w:t>
      </w:r>
      <w:r w:rsidRPr="00BB630B">
        <w:rPr>
          <w:rStyle w:val="Interface"/>
          <w:color w:val="auto"/>
          <w:sz w:val="28"/>
          <w:szCs w:val="28"/>
        </w:rPr>
        <w:t>Основные средства</w:t>
      </w:r>
      <w:r w:rsidRPr="00BB630B">
        <w:rPr>
          <w:sz w:val="28"/>
          <w:szCs w:val="28"/>
        </w:rPr>
        <w:t xml:space="preserve"> вызывается список основных средств, в котором следует выбрать необходимую позицию или ввести новую. </w:t>
      </w:r>
    </w:p>
    <w:p w14:paraId="57814D21" w14:textId="77777777" w:rsidR="00B10FB0" w:rsidRPr="00BB630B" w:rsidRDefault="00B10FB0" w:rsidP="00F60910">
      <w:pPr>
        <w:spacing w:before="120" w:after="120"/>
        <w:ind w:firstLine="851"/>
        <w:rPr>
          <w:color w:val="auto"/>
          <w:szCs w:val="28"/>
        </w:rPr>
      </w:pPr>
      <w:r w:rsidRPr="00BB630B">
        <w:rPr>
          <w:rStyle w:val="Interface"/>
          <w:color w:val="auto"/>
          <w:szCs w:val="28"/>
        </w:rPr>
        <w:t>ОКП (ОКДП, ОКПД)</w:t>
      </w:r>
      <w:r w:rsidRPr="00BB630B">
        <w:rPr>
          <w:color w:val="auto"/>
          <w:szCs w:val="28"/>
        </w:rPr>
        <w:t xml:space="preserve"> </w:t>
      </w:r>
      <w:r w:rsidR="0082275C" w:rsidRPr="00BB630B">
        <w:rPr>
          <w:color w:val="auto"/>
          <w:szCs w:val="28"/>
        </w:rPr>
        <w:t>–</w:t>
      </w:r>
      <w:r w:rsidRPr="00BB630B">
        <w:rPr>
          <w:color w:val="auto"/>
          <w:szCs w:val="28"/>
        </w:rPr>
        <w:t xml:space="preserve"> код номенклатуры по Общероссийскому классификатору видов экономической деятельности, продукции и услуг.</w:t>
      </w:r>
    </w:p>
    <w:p w14:paraId="1678DA7C" w14:textId="77777777" w:rsidR="00B10FB0" w:rsidRPr="00BB630B" w:rsidRDefault="00B10FB0" w:rsidP="00F60910">
      <w:pPr>
        <w:spacing w:before="120" w:after="120"/>
        <w:ind w:firstLine="851"/>
        <w:rPr>
          <w:color w:val="auto"/>
          <w:szCs w:val="28"/>
        </w:rPr>
      </w:pPr>
      <w:r w:rsidRPr="00BB630B">
        <w:rPr>
          <w:rStyle w:val="Interface"/>
          <w:color w:val="auto"/>
          <w:szCs w:val="28"/>
        </w:rPr>
        <w:t>Ед.</w:t>
      </w:r>
      <w:r w:rsidRPr="00BB630B">
        <w:rPr>
          <w:color w:val="auto"/>
          <w:szCs w:val="28"/>
        </w:rPr>
        <w:t xml:space="preserve"> </w:t>
      </w:r>
      <w:r w:rsidR="0082275C" w:rsidRPr="00BB630B">
        <w:rPr>
          <w:color w:val="auto"/>
          <w:szCs w:val="28"/>
        </w:rPr>
        <w:t>–</w:t>
      </w:r>
      <w:r w:rsidRPr="00BB630B">
        <w:rPr>
          <w:color w:val="auto"/>
          <w:szCs w:val="28"/>
        </w:rPr>
        <w:t xml:space="preserve"> учетная единица измерения (шт., кг, м и т. </w:t>
      </w:r>
      <w:r w:rsidR="0082275C" w:rsidRPr="00BB630B">
        <w:rPr>
          <w:color w:val="auto"/>
          <w:szCs w:val="28"/>
        </w:rPr>
        <w:t>Д</w:t>
      </w:r>
      <w:r w:rsidRPr="00BB630B">
        <w:rPr>
          <w:color w:val="auto"/>
          <w:szCs w:val="28"/>
        </w:rPr>
        <w:t>.).</w:t>
      </w:r>
    </w:p>
    <w:p w14:paraId="3562855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карточка номенклатуры содержит значения реквизитов </w:t>
      </w:r>
      <w:r w:rsidRPr="00BB630B">
        <w:rPr>
          <w:rStyle w:val="Interface"/>
          <w:color w:val="auto"/>
          <w:sz w:val="28"/>
          <w:szCs w:val="28"/>
        </w:rPr>
        <w:t>Код ОКДП</w:t>
      </w:r>
      <w:r w:rsidRPr="00BB630B">
        <w:rPr>
          <w:sz w:val="28"/>
          <w:szCs w:val="28"/>
        </w:rPr>
        <w:t xml:space="preserve"> и </w:t>
      </w:r>
      <w:r w:rsidRPr="00BB630B">
        <w:rPr>
          <w:rStyle w:val="Interface"/>
          <w:color w:val="auto"/>
          <w:sz w:val="28"/>
          <w:szCs w:val="28"/>
        </w:rPr>
        <w:t>Единица измерения</w:t>
      </w:r>
      <w:r w:rsidRPr="00BB630B">
        <w:rPr>
          <w:sz w:val="28"/>
          <w:szCs w:val="28"/>
        </w:rPr>
        <w:t xml:space="preserve">, то эти значения будут автоматически подставлены в соответствующие поля табличной части документа. </w:t>
      </w:r>
    </w:p>
    <w:p w14:paraId="1FA125BB"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закупаемых товаров в соответствии с единицей измерения для выбранной номенклатуры. Для элемента номенклатуры с типом </w:t>
      </w:r>
      <w:r w:rsidRPr="00BB630B">
        <w:rPr>
          <w:rStyle w:val="Interface"/>
          <w:color w:val="auto"/>
          <w:szCs w:val="28"/>
        </w:rPr>
        <w:t>Работа</w:t>
      </w:r>
      <w:r w:rsidRPr="00BB630B">
        <w:rPr>
          <w:color w:val="auto"/>
          <w:szCs w:val="28"/>
        </w:rPr>
        <w:t xml:space="preserve"> или </w:t>
      </w:r>
      <w:r w:rsidRPr="00BB630B">
        <w:rPr>
          <w:rStyle w:val="Interface"/>
          <w:color w:val="auto"/>
          <w:szCs w:val="28"/>
        </w:rPr>
        <w:t>Услуга</w:t>
      </w:r>
      <w:r w:rsidRPr="00BB630B">
        <w:rPr>
          <w:color w:val="auto"/>
          <w:szCs w:val="28"/>
        </w:rPr>
        <w:t xml:space="preserve"> реквизит </w:t>
      </w:r>
      <w:r w:rsidRPr="00BB630B">
        <w:rPr>
          <w:rStyle w:val="Interface"/>
          <w:color w:val="auto"/>
          <w:szCs w:val="28"/>
        </w:rPr>
        <w:t>Количество</w:t>
      </w:r>
      <w:r w:rsidRPr="00BB630B">
        <w:rPr>
          <w:color w:val="auto"/>
          <w:szCs w:val="28"/>
        </w:rPr>
        <w:t xml:space="preserve"> можно не заполнять.</w:t>
      </w:r>
    </w:p>
    <w:p w14:paraId="04313E58"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для выбранной номенклатуры.</w:t>
      </w:r>
    </w:p>
    <w:p w14:paraId="70316D6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Особенности регистрации изменения бюджетного обязательства</w:t>
      </w:r>
      <w:r w:rsidRPr="00BB630B">
        <w:rPr>
          <w:color w:val="auto"/>
          <w:szCs w:val="28"/>
        </w:rPr>
        <w:t xml:space="preserve">. Организация может представить в органы федерального казначейства информацию об изменении бюджетного обязательства. Под изменением в данном случае понимается увеличение или уменьшение сумм в позициях бюджетного обязательства. Частным случаем изменения бюджетного обязательства является его аннулирование. Для отражения изменений бюджетного обязательства по договору необходимо создать на основании действующего документа новый документ </w:t>
      </w:r>
      <w:r w:rsidRPr="00BB630B">
        <w:rPr>
          <w:rStyle w:val="Interface"/>
          <w:color w:val="auto"/>
          <w:szCs w:val="28"/>
        </w:rPr>
        <w:t>Регистрация бюджетных обязательств</w:t>
      </w:r>
      <w:r w:rsidRPr="00BB630B">
        <w:rPr>
          <w:color w:val="auto"/>
          <w:szCs w:val="28"/>
        </w:rPr>
        <w:t xml:space="preserve">. </w:t>
      </w:r>
    </w:p>
    <w:p w14:paraId="333F653C" w14:textId="77777777" w:rsidR="00B10FB0" w:rsidRPr="00BB630B" w:rsidRDefault="00B10FB0" w:rsidP="00F60910">
      <w:pPr>
        <w:spacing w:before="120" w:after="120"/>
        <w:ind w:firstLine="851"/>
        <w:rPr>
          <w:color w:val="auto"/>
          <w:szCs w:val="28"/>
        </w:rPr>
      </w:pPr>
      <w:r w:rsidRPr="00BB630B">
        <w:rPr>
          <w:rStyle w:val="Interface"/>
          <w:color w:val="auto"/>
          <w:szCs w:val="28"/>
        </w:rPr>
        <w:t>Вид</w:t>
      </w:r>
      <w:r w:rsidRPr="00BB630B">
        <w:rPr>
          <w:color w:val="auto"/>
          <w:szCs w:val="28"/>
        </w:rPr>
        <w:t xml:space="preserve"> </w:t>
      </w:r>
      <w:r w:rsidR="0082275C" w:rsidRPr="00BB630B">
        <w:rPr>
          <w:color w:val="auto"/>
          <w:szCs w:val="28"/>
        </w:rPr>
        <w:t>–</w:t>
      </w:r>
      <w:r w:rsidRPr="00BB630B">
        <w:rPr>
          <w:color w:val="auto"/>
          <w:szCs w:val="28"/>
        </w:rPr>
        <w:t xml:space="preserve"> вид обязательства. В случае регистрации изменений в бюджетном обязательстве может принимать значения: </w:t>
      </w:r>
    </w:p>
    <w:p w14:paraId="221B6DAA" w14:textId="77777777" w:rsidR="00B10FB0" w:rsidRPr="00BB630B" w:rsidRDefault="0021441D" w:rsidP="00C16F34">
      <w:pPr>
        <w:pStyle w:val="Bullet1"/>
        <w:numPr>
          <w:ilvl w:val="0"/>
          <w:numId w:val="513"/>
        </w:numPr>
        <w:spacing w:before="120" w:line="240" w:lineRule="auto"/>
        <w:ind w:left="1208" w:hanging="357"/>
        <w:rPr>
          <w:sz w:val="28"/>
          <w:szCs w:val="28"/>
        </w:rPr>
      </w:pPr>
      <w:r w:rsidRPr="00BB630B">
        <w:rPr>
          <w:b/>
          <w:bCs/>
          <w:sz w:val="28"/>
          <w:szCs w:val="28"/>
        </w:rPr>
        <w:lastRenderedPageBreak/>
        <w:t>Внесение изменений в обязательство</w:t>
      </w:r>
      <w:r w:rsidRPr="00BB630B">
        <w:rPr>
          <w:sz w:val="28"/>
          <w:szCs w:val="28"/>
        </w:rPr>
        <w:t xml:space="preserve"> </w:t>
      </w:r>
      <w:r w:rsidR="0082275C" w:rsidRPr="00BB630B">
        <w:rPr>
          <w:sz w:val="28"/>
          <w:szCs w:val="28"/>
        </w:rPr>
        <w:t>–</w:t>
      </w:r>
      <w:r w:rsidR="00B10FB0" w:rsidRPr="00BB630B">
        <w:rPr>
          <w:sz w:val="28"/>
          <w:szCs w:val="28"/>
        </w:rPr>
        <w:t xml:space="preserve"> в случае если в договоре флажок </w:t>
      </w:r>
      <w:r w:rsidR="00B10FB0" w:rsidRPr="00BB630B">
        <w:rPr>
          <w:rStyle w:val="Interface"/>
          <w:color w:val="auto"/>
          <w:sz w:val="28"/>
          <w:szCs w:val="28"/>
        </w:rPr>
        <w:t>Учет предмета договора</w:t>
      </w:r>
      <w:r w:rsidR="00B10FB0" w:rsidRPr="00BB630B">
        <w:rPr>
          <w:sz w:val="28"/>
          <w:szCs w:val="28"/>
        </w:rPr>
        <w:t xml:space="preserve"> не установлен.</w:t>
      </w:r>
    </w:p>
    <w:p w14:paraId="114AD572" w14:textId="77777777" w:rsidR="00B10FB0" w:rsidRPr="00BB630B" w:rsidRDefault="0021441D" w:rsidP="00C16F34">
      <w:pPr>
        <w:pStyle w:val="Bullet1"/>
        <w:numPr>
          <w:ilvl w:val="0"/>
          <w:numId w:val="513"/>
        </w:numPr>
        <w:spacing w:before="120" w:line="240" w:lineRule="auto"/>
        <w:ind w:left="1208" w:hanging="357"/>
        <w:rPr>
          <w:sz w:val="28"/>
          <w:szCs w:val="28"/>
        </w:rPr>
      </w:pPr>
      <w:r w:rsidRPr="00BB630B">
        <w:rPr>
          <w:b/>
          <w:bCs/>
          <w:sz w:val="28"/>
          <w:szCs w:val="28"/>
        </w:rPr>
        <w:t>Внесение изменений в обязательство</w:t>
      </w:r>
      <w:r w:rsidRPr="00BB630B">
        <w:rPr>
          <w:rStyle w:val="Interface"/>
          <w:color w:val="auto"/>
          <w:sz w:val="28"/>
          <w:szCs w:val="28"/>
        </w:rPr>
        <w:t xml:space="preserve"> (с учетом предмета)</w:t>
      </w:r>
      <w:r w:rsidR="00B10FB0" w:rsidRPr="00BB630B">
        <w:rPr>
          <w:sz w:val="28"/>
          <w:szCs w:val="28"/>
        </w:rPr>
        <w:t xml:space="preserve"> </w:t>
      </w:r>
      <w:r w:rsidR="0082275C" w:rsidRPr="00BB630B">
        <w:rPr>
          <w:sz w:val="28"/>
          <w:szCs w:val="28"/>
        </w:rPr>
        <w:t>–</w:t>
      </w:r>
      <w:r w:rsidR="00B10FB0" w:rsidRPr="00BB630B">
        <w:rPr>
          <w:sz w:val="28"/>
          <w:szCs w:val="28"/>
        </w:rPr>
        <w:t xml:space="preserve"> в случае если в договоре установлен флажок </w:t>
      </w:r>
      <w:r w:rsidR="00B10FB0" w:rsidRPr="00BB630B">
        <w:rPr>
          <w:rStyle w:val="Interface"/>
          <w:color w:val="auto"/>
          <w:sz w:val="28"/>
          <w:szCs w:val="28"/>
        </w:rPr>
        <w:t>Учет предмета договора</w:t>
      </w:r>
      <w:r w:rsidR="00B10FB0" w:rsidRPr="00BB630B">
        <w:rPr>
          <w:sz w:val="28"/>
          <w:szCs w:val="28"/>
        </w:rPr>
        <w:t>.</w:t>
      </w:r>
    </w:p>
    <w:p w14:paraId="7EEB4336" w14:textId="77777777" w:rsidR="00B10FB0" w:rsidRPr="00BB630B" w:rsidRDefault="00B10FB0" w:rsidP="00F60910">
      <w:pPr>
        <w:spacing w:before="120" w:after="120"/>
        <w:ind w:firstLine="851"/>
        <w:rPr>
          <w:color w:val="auto"/>
          <w:szCs w:val="28"/>
        </w:rPr>
      </w:pPr>
      <w:r w:rsidRPr="00BB630B">
        <w:rPr>
          <w:color w:val="auto"/>
          <w:szCs w:val="28"/>
        </w:rPr>
        <w:t xml:space="preserve">Кроме того, новый документ </w:t>
      </w:r>
      <w:r w:rsidRPr="00BB630B">
        <w:rPr>
          <w:rStyle w:val="Interface"/>
          <w:color w:val="auto"/>
          <w:szCs w:val="28"/>
        </w:rPr>
        <w:t>Регистрация бюджетных обязательств</w:t>
      </w:r>
      <w:r w:rsidRPr="00BB630B">
        <w:rPr>
          <w:color w:val="auto"/>
          <w:szCs w:val="28"/>
        </w:rPr>
        <w:t xml:space="preserve"> содержит признак </w:t>
      </w:r>
      <w:r w:rsidRPr="00BB630B">
        <w:rPr>
          <w:rStyle w:val="Interface"/>
          <w:color w:val="auto"/>
          <w:szCs w:val="28"/>
        </w:rPr>
        <w:t>Действующая редакция</w:t>
      </w:r>
      <w:r w:rsidRPr="00BB630B">
        <w:rPr>
          <w:color w:val="auto"/>
          <w:szCs w:val="28"/>
        </w:rPr>
        <w:t>, а также ссылку на документ с предыдущей редакцией.</w:t>
      </w:r>
    </w:p>
    <w:p w14:paraId="227E75C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w:t>
      </w:r>
      <w:r w:rsidRPr="00BB630B">
        <w:rPr>
          <w:rStyle w:val="Interface"/>
          <w:color w:val="auto"/>
          <w:sz w:val="28"/>
          <w:szCs w:val="28"/>
        </w:rPr>
        <w:t>Регистрация бюджетных обязательств</w:t>
      </w:r>
      <w:r w:rsidRPr="00BB630B">
        <w:rPr>
          <w:sz w:val="28"/>
          <w:szCs w:val="28"/>
        </w:rPr>
        <w:t xml:space="preserve">, созданный на основании договора с видом </w:t>
      </w:r>
      <w:r w:rsidRPr="00BB630B">
        <w:rPr>
          <w:rStyle w:val="Interface"/>
          <w:color w:val="auto"/>
          <w:sz w:val="28"/>
          <w:szCs w:val="28"/>
        </w:rPr>
        <w:t>Иное основание обязательства</w:t>
      </w:r>
      <w:r w:rsidRPr="00BB630B">
        <w:rPr>
          <w:sz w:val="28"/>
          <w:szCs w:val="28"/>
        </w:rPr>
        <w:t xml:space="preserve">, не принимает вид обязательства </w:t>
      </w:r>
      <w:r w:rsidRPr="00BB630B">
        <w:rPr>
          <w:rStyle w:val="Interface"/>
          <w:color w:val="auto"/>
          <w:sz w:val="28"/>
          <w:szCs w:val="28"/>
        </w:rPr>
        <w:t>Заявка на внесение изменений в обязательство</w:t>
      </w:r>
      <w:r w:rsidRPr="00BB630B">
        <w:rPr>
          <w:sz w:val="28"/>
          <w:szCs w:val="28"/>
        </w:rPr>
        <w:t xml:space="preserve">. </w:t>
      </w:r>
    </w:p>
    <w:p w14:paraId="687993EE" w14:textId="77777777" w:rsidR="00B10FB0" w:rsidRPr="00BB630B" w:rsidRDefault="00B10FB0" w:rsidP="00F60910">
      <w:pPr>
        <w:spacing w:before="120" w:after="120"/>
        <w:ind w:firstLine="851"/>
        <w:rPr>
          <w:color w:val="auto"/>
          <w:szCs w:val="28"/>
        </w:rPr>
      </w:pPr>
      <w:r w:rsidRPr="00BB630B">
        <w:rPr>
          <w:color w:val="auto"/>
          <w:szCs w:val="28"/>
        </w:rPr>
        <w:t xml:space="preserve">При работе с данными на закладках </w:t>
      </w:r>
      <w:r w:rsidRPr="00BB630B">
        <w:rPr>
          <w:rStyle w:val="Interface"/>
          <w:color w:val="auto"/>
          <w:szCs w:val="28"/>
        </w:rPr>
        <w:t>Бюджетные средства</w:t>
      </w:r>
      <w:r w:rsidRPr="00BB630B">
        <w:rPr>
          <w:color w:val="auto"/>
          <w:szCs w:val="28"/>
        </w:rPr>
        <w:t xml:space="preserve"> и </w:t>
      </w:r>
      <w:r w:rsidRPr="00BB630B">
        <w:rPr>
          <w:rStyle w:val="Interface"/>
          <w:color w:val="auto"/>
          <w:szCs w:val="28"/>
        </w:rPr>
        <w:t>Внебюджетные средства</w:t>
      </w:r>
      <w:r w:rsidRPr="00BB630B">
        <w:rPr>
          <w:color w:val="auto"/>
          <w:szCs w:val="28"/>
        </w:rPr>
        <w:t xml:space="preserve"> в данном случае следует иметь в виду следующее. </w:t>
      </w:r>
    </w:p>
    <w:p w14:paraId="1B2D1197" w14:textId="77777777" w:rsidR="00B10FB0" w:rsidRPr="00BB630B" w:rsidRDefault="00B10FB0" w:rsidP="00F60910">
      <w:pPr>
        <w:spacing w:before="120" w:after="120"/>
        <w:ind w:firstLine="851"/>
        <w:rPr>
          <w:color w:val="auto"/>
          <w:szCs w:val="28"/>
        </w:rPr>
      </w:pPr>
      <w:r w:rsidRPr="00BB630B">
        <w:rPr>
          <w:color w:val="auto"/>
          <w:szCs w:val="28"/>
        </w:rPr>
        <w:t xml:space="preserve">Строки табличной части, которые автоматически перенесены в новый документ </w:t>
      </w:r>
      <w:r w:rsidRPr="00BB630B">
        <w:rPr>
          <w:rStyle w:val="Interface"/>
          <w:color w:val="auto"/>
          <w:szCs w:val="28"/>
        </w:rPr>
        <w:t xml:space="preserve">Регистрация бюджетных обязательств </w:t>
      </w:r>
      <w:r w:rsidRPr="00BB630B">
        <w:rPr>
          <w:color w:val="auto"/>
          <w:szCs w:val="28"/>
        </w:rPr>
        <w:t xml:space="preserve">из документа-основания, помечены замочком в колонке </w:t>
      </w:r>
      <w:r w:rsidRPr="00BB630B">
        <w:rPr>
          <w:rStyle w:val="Interface"/>
          <w:color w:val="auto"/>
          <w:szCs w:val="28"/>
        </w:rPr>
        <w:t>№</w:t>
      </w:r>
      <w:r w:rsidRPr="00BB630B">
        <w:rPr>
          <w:color w:val="auto"/>
          <w:szCs w:val="28"/>
        </w:rPr>
        <w:t xml:space="preserve">. Перенесенные данные в этих строках выделены курсивом и не подлежат удалению или корректировке. </w:t>
      </w:r>
    </w:p>
    <w:p w14:paraId="2B089890" w14:textId="77777777" w:rsidR="00B10FB0" w:rsidRPr="00BB630B" w:rsidRDefault="00B10FB0" w:rsidP="00F60910">
      <w:pPr>
        <w:spacing w:before="120" w:after="120"/>
        <w:ind w:firstLine="851"/>
        <w:rPr>
          <w:color w:val="auto"/>
          <w:szCs w:val="28"/>
        </w:rPr>
      </w:pPr>
      <w:r w:rsidRPr="00BB630B">
        <w:rPr>
          <w:color w:val="auto"/>
          <w:szCs w:val="28"/>
        </w:rPr>
        <w:t xml:space="preserve">В табличной части в колонке </w:t>
      </w:r>
      <w:r w:rsidRPr="00BB630B">
        <w:rPr>
          <w:rStyle w:val="Interface"/>
          <w:color w:val="auto"/>
          <w:szCs w:val="28"/>
        </w:rPr>
        <w:t xml:space="preserve">До изменений </w:t>
      </w:r>
      <w:r w:rsidRPr="00BB630B">
        <w:rPr>
          <w:color w:val="auto"/>
          <w:szCs w:val="28"/>
        </w:rPr>
        <w:t xml:space="preserve">перенесенной строки отражаются текущие данные по обязательству, которые получены из документа-основания </w:t>
      </w:r>
      <w:r w:rsidRPr="00BB630B">
        <w:rPr>
          <w:rStyle w:val="Interface"/>
          <w:color w:val="auto"/>
          <w:szCs w:val="28"/>
        </w:rPr>
        <w:t xml:space="preserve">Регистрация бюджетных обязательств </w:t>
      </w:r>
      <w:r w:rsidRPr="00BB630B">
        <w:rPr>
          <w:color w:val="auto"/>
          <w:szCs w:val="28"/>
        </w:rPr>
        <w:t>по указанному договору и контрагенту.</w:t>
      </w:r>
    </w:p>
    <w:p w14:paraId="03D18377" w14:textId="77777777" w:rsidR="00B10FB0" w:rsidRPr="00BB630B" w:rsidRDefault="00B10FB0" w:rsidP="00F60910">
      <w:pPr>
        <w:spacing w:before="120" w:after="120"/>
        <w:ind w:firstLine="851"/>
        <w:rPr>
          <w:color w:val="auto"/>
          <w:szCs w:val="28"/>
        </w:rPr>
      </w:pPr>
      <w:r w:rsidRPr="00BB630B">
        <w:rPr>
          <w:color w:val="auto"/>
          <w:szCs w:val="28"/>
        </w:rPr>
        <w:t xml:space="preserve">Если необходимо внести изменения в значения реквизитов </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Сумма</w:t>
      </w:r>
      <w:r w:rsidRPr="00BB630B">
        <w:rPr>
          <w:color w:val="auto"/>
          <w:szCs w:val="28"/>
        </w:rPr>
        <w:t xml:space="preserve">, то это можно сделать в перенесенной строке в колонках </w:t>
      </w:r>
      <w:r w:rsidRPr="00BB630B">
        <w:rPr>
          <w:rStyle w:val="Interface"/>
          <w:color w:val="auto"/>
          <w:szCs w:val="28"/>
        </w:rPr>
        <w:t>Изменения</w:t>
      </w:r>
      <w:r w:rsidRPr="00BB630B">
        <w:rPr>
          <w:color w:val="auto"/>
          <w:szCs w:val="28"/>
        </w:rPr>
        <w:t xml:space="preserve"> или </w:t>
      </w:r>
      <w:r w:rsidRPr="00BB630B">
        <w:rPr>
          <w:rStyle w:val="Interface"/>
          <w:color w:val="auto"/>
          <w:szCs w:val="28"/>
        </w:rPr>
        <w:t>Всего</w:t>
      </w:r>
      <w:r w:rsidRPr="00BB630B">
        <w:rPr>
          <w:color w:val="auto"/>
          <w:szCs w:val="28"/>
        </w:rPr>
        <w:t xml:space="preserve">. При вводе данных в одну их этих колонок значения в другой будут рассчитаны автоматически. </w:t>
      </w:r>
    </w:p>
    <w:p w14:paraId="17AD13B8" w14:textId="77777777" w:rsidR="00B10FB0" w:rsidRPr="00BB630B" w:rsidRDefault="00B10FB0" w:rsidP="00F60910">
      <w:pPr>
        <w:spacing w:before="120" w:after="120"/>
        <w:ind w:firstLine="851"/>
        <w:rPr>
          <w:color w:val="auto"/>
          <w:szCs w:val="28"/>
        </w:rPr>
      </w:pPr>
      <w:r w:rsidRPr="00BB630B">
        <w:rPr>
          <w:color w:val="auto"/>
          <w:szCs w:val="28"/>
        </w:rPr>
        <w:t xml:space="preserve">Если необходимо внести изменения в другие реквизиты обязательства, например в </w:t>
      </w:r>
      <w:r w:rsidRPr="00BB630B">
        <w:rPr>
          <w:rStyle w:val="Interface"/>
          <w:color w:val="auto"/>
          <w:szCs w:val="28"/>
        </w:rPr>
        <w:t>Период плана</w:t>
      </w:r>
      <w:r w:rsidRPr="00BB630B">
        <w:rPr>
          <w:color w:val="auto"/>
          <w:szCs w:val="28"/>
        </w:rPr>
        <w:t xml:space="preserve">, то перенесенную строку следует скопировать. При этом предварительно, до копирования, следует обнулить значения реквизитов в колонке </w:t>
      </w:r>
      <w:r w:rsidRPr="00BB630B">
        <w:rPr>
          <w:rStyle w:val="Interface"/>
          <w:color w:val="auto"/>
          <w:szCs w:val="28"/>
        </w:rPr>
        <w:t>Всего</w:t>
      </w:r>
      <w:r w:rsidRPr="00BB630B">
        <w:rPr>
          <w:color w:val="auto"/>
          <w:szCs w:val="28"/>
        </w:rPr>
        <w:t xml:space="preserve">. В новой строке, полученной в результате копирования, все реквизиты будут доступны для редактирования. </w:t>
      </w:r>
    </w:p>
    <w:p w14:paraId="65DA491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«Контрагенты»</w:t>
      </w:r>
      <w:r w:rsidRPr="00BB630B">
        <w:rPr>
          <w:color w:val="auto"/>
          <w:szCs w:val="28"/>
        </w:rPr>
        <w:t xml:space="preserve">. Табличная часть, расположенная на закладке, позволяет ввести реквизиты контрагентов: </w:t>
      </w:r>
      <w:r w:rsidRPr="00BB630B">
        <w:rPr>
          <w:rStyle w:val="Interface"/>
          <w:color w:val="auto"/>
          <w:szCs w:val="28"/>
        </w:rPr>
        <w:t>Контрагент</w:t>
      </w:r>
      <w:r w:rsidRPr="00BB630B">
        <w:rPr>
          <w:color w:val="auto"/>
          <w:szCs w:val="28"/>
        </w:rPr>
        <w:t xml:space="preserve"> и </w:t>
      </w:r>
      <w:r w:rsidRPr="00BB630B">
        <w:rPr>
          <w:rStyle w:val="Interface"/>
          <w:color w:val="auto"/>
          <w:szCs w:val="28"/>
        </w:rPr>
        <w:t>Счет контрагента</w:t>
      </w:r>
      <w:r w:rsidRPr="00BB630B">
        <w:rPr>
          <w:color w:val="auto"/>
          <w:szCs w:val="28"/>
        </w:rPr>
        <w:t xml:space="preserve">. Заполняется при необходимости указания наименования головной организации или филиала, нескольких банковских счетов контрагента и т. </w:t>
      </w:r>
      <w:r w:rsidR="00085FF0" w:rsidRPr="00BB630B">
        <w:rPr>
          <w:color w:val="auto"/>
          <w:szCs w:val="28"/>
        </w:rPr>
        <w:t>д</w:t>
      </w:r>
      <w:r w:rsidRPr="00BB630B">
        <w:rPr>
          <w:color w:val="auto"/>
          <w:szCs w:val="28"/>
        </w:rPr>
        <w:t xml:space="preserve">. </w:t>
      </w:r>
    </w:p>
    <w:p w14:paraId="0233E47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«Дополнительно»</w:t>
      </w:r>
    </w:p>
    <w:p w14:paraId="1BD121B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документ оформлен на основании договора вида </w:t>
      </w:r>
      <w:r w:rsidRPr="00BB630B">
        <w:rPr>
          <w:rStyle w:val="Interface"/>
          <w:color w:val="auto"/>
          <w:sz w:val="28"/>
          <w:szCs w:val="28"/>
        </w:rPr>
        <w:t>Предоставленный кредит (заем)</w:t>
      </w:r>
      <w:r w:rsidRPr="00BB630B">
        <w:rPr>
          <w:sz w:val="28"/>
          <w:szCs w:val="28"/>
        </w:rPr>
        <w:t xml:space="preserve">, то на закладке </w:t>
      </w:r>
      <w:r w:rsidRPr="00BB630B">
        <w:rPr>
          <w:rStyle w:val="Interface"/>
          <w:color w:val="auto"/>
          <w:sz w:val="28"/>
          <w:szCs w:val="28"/>
        </w:rPr>
        <w:t>Дополнительно</w:t>
      </w:r>
      <w:r w:rsidRPr="00BB630B">
        <w:rPr>
          <w:sz w:val="28"/>
          <w:szCs w:val="28"/>
        </w:rPr>
        <w:t xml:space="preserve"> станут </w:t>
      </w:r>
      <w:r w:rsidRPr="00BB630B">
        <w:rPr>
          <w:sz w:val="28"/>
          <w:szCs w:val="28"/>
        </w:rPr>
        <w:lastRenderedPageBreak/>
        <w:t xml:space="preserve">доступны реквизиты </w:t>
      </w:r>
      <w:r w:rsidRPr="00BB630B">
        <w:rPr>
          <w:rStyle w:val="Interface"/>
          <w:color w:val="auto"/>
          <w:sz w:val="28"/>
          <w:szCs w:val="28"/>
        </w:rPr>
        <w:t>Срок исполнения (погашения)</w:t>
      </w:r>
      <w:r w:rsidRPr="00BB630B">
        <w:rPr>
          <w:sz w:val="28"/>
          <w:szCs w:val="28"/>
        </w:rPr>
        <w:t xml:space="preserve"> и </w:t>
      </w:r>
      <w:r w:rsidRPr="00BB630B">
        <w:rPr>
          <w:rStyle w:val="Interface"/>
          <w:color w:val="auto"/>
          <w:sz w:val="28"/>
          <w:szCs w:val="28"/>
        </w:rPr>
        <w:t>Процент по займу</w:t>
      </w:r>
      <w:r w:rsidRPr="00BB630B">
        <w:rPr>
          <w:sz w:val="28"/>
          <w:szCs w:val="28"/>
        </w:rPr>
        <w:t xml:space="preserve">. При оформлении документа на основании договоров иных видов данные реквизиты будут отсутствовать. </w:t>
      </w:r>
    </w:p>
    <w:p w14:paraId="4106696E" w14:textId="77777777" w:rsidR="00B10FB0" w:rsidRPr="00BB630B" w:rsidRDefault="00B10FB0" w:rsidP="00F60910">
      <w:pPr>
        <w:spacing w:before="120" w:after="120"/>
        <w:ind w:firstLine="851"/>
        <w:rPr>
          <w:color w:val="auto"/>
          <w:szCs w:val="28"/>
        </w:rPr>
      </w:pPr>
      <w:r w:rsidRPr="00BB630B">
        <w:rPr>
          <w:rStyle w:val="Interface"/>
          <w:color w:val="auto"/>
          <w:szCs w:val="28"/>
        </w:rPr>
        <w:t>Срок исполнения (погашения)</w:t>
      </w:r>
      <w:r w:rsidRPr="00BB630B">
        <w:rPr>
          <w:color w:val="auto"/>
          <w:szCs w:val="28"/>
        </w:rPr>
        <w:t xml:space="preserve"> </w:t>
      </w:r>
      <w:r w:rsidR="0082275C" w:rsidRPr="00BB630B">
        <w:rPr>
          <w:color w:val="auto"/>
          <w:szCs w:val="28"/>
        </w:rPr>
        <w:t>–</w:t>
      </w:r>
      <w:r w:rsidRPr="00BB630B">
        <w:rPr>
          <w:color w:val="auto"/>
          <w:szCs w:val="28"/>
        </w:rPr>
        <w:t xml:space="preserve"> дата погашения заемщиком кредита (займа).</w:t>
      </w:r>
    </w:p>
    <w:p w14:paraId="2E07818C" w14:textId="77777777" w:rsidR="00B10FB0" w:rsidRPr="00BB630B" w:rsidRDefault="00B10FB0" w:rsidP="00F60910">
      <w:pPr>
        <w:spacing w:before="120" w:after="120"/>
        <w:ind w:firstLine="851"/>
        <w:rPr>
          <w:color w:val="auto"/>
          <w:szCs w:val="28"/>
        </w:rPr>
      </w:pPr>
      <w:r w:rsidRPr="00BB630B">
        <w:rPr>
          <w:rStyle w:val="Interface"/>
          <w:color w:val="auto"/>
          <w:szCs w:val="28"/>
        </w:rPr>
        <w:t>Процент по кредиту</w:t>
      </w:r>
      <w:r w:rsidRPr="00BB630B">
        <w:rPr>
          <w:color w:val="auto"/>
          <w:szCs w:val="28"/>
        </w:rPr>
        <w:t xml:space="preserve"> </w:t>
      </w:r>
      <w:r w:rsidR="0082275C" w:rsidRPr="00BB630B">
        <w:rPr>
          <w:color w:val="auto"/>
          <w:szCs w:val="28"/>
        </w:rPr>
        <w:t>–</w:t>
      </w:r>
      <w:r w:rsidRPr="00BB630B">
        <w:rPr>
          <w:color w:val="auto"/>
          <w:szCs w:val="28"/>
        </w:rPr>
        <w:t xml:space="preserve"> процент за пользование заемщиком кредитом (займом). </w:t>
      </w:r>
    </w:p>
    <w:p w14:paraId="71019081" w14:textId="77777777" w:rsidR="00B10FB0" w:rsidRPr="00BB630B" w:rsidRDefault="00B10FB0" w:rsidP="00F60910">
      <w:pPr>
        <w:spacing w:before="120" w:after="120"/>
        <w:ind w:firstLine="851"/>
        <w:rPr>
          <w:color w:val="auto"/>
          <w:szCs w:val="28"/>
        </w:rPr>
      </w:pPr>
      <w:r w:rsidRPr="00BB630B">
        <w:rPr>
          <w:rStyle w:val="Interface"/>
          <w:color w:val="auto"/>
          <w:szCs w:val="28"/>
        </w:rPr>
        <w:t>Тип сведений</w:t>
      </w:r>
      <w:r w:rsidRPr="00BB630B">
        <w:rPr>
          <w:color w:val="auto"/>
          <w:szCs w:val="28"/>
        </w:rPr>
        <w:t xml:space="preserve"> </w:t>
      </w:r>
      <w:r w:rsidR="0082275C" w:rsidRPr="00BB630B">
        <w:rPr>
          <w:color w:val="auto"/>
          <w:szCs w:val="28"/>
        </w:rPr>
        <w:t>–</w:t>
      </w:r>
      <w:r w:rsidRPr="00BB630B">
        <w:rPr>
          <w:color w:val="auto"/>
          <w:szCs w:val="28"/>
        </w:rPr>
        <w:t xml:space="preserve"> устанавливается автоматически в соответствии с видом обязательства и видом договора. Может принимать значения:</w:t>
      </w:r>
    </w:p>
    <w:p w14:paraId="64118AFD" w14:textId="77777777" w:rsidR="00B10FB0" w:rsidRPr="00BB630B" w:rsidRDefault="00B10FB0" w:rsidP="00C16F34">
      <w:pPr>
        <w:pStyle w:val="Bullet1"/>
        <w:numPr>
          <w:ilvl w:val="0"/>
          <w:numId w:val="514"/>
        </w:numPr>
        <w:spacing w:before="120" w:line="240" w:lineRule="auto"/>
        <w:ind w:left="1208" w:hanging="357"/>
        <w:rPr>
          <w:sz w:val="28"/>
          <w:szCs w:val="28"/>
        </w:rPr>
      </w:pPr>
      <w:r w:rsidRPr="00BB630B">
        <w:rPr>
          <w:rStyle w:val="Interface"/>
          <w:color w:val="auto"/>
          <w:sz w:val="28"/>
          <w:szCs w:val="28"/>
        </w:rPr>
        <w:t>Первичные сведения</w:t>
      </w:r>
      <w:r w:rsidRPr="00BB630B">
        <w:rPr>
          <w:sz w:val="28"/>
          <w:szCs w:val="28"/>
        </w:rPr>
        <w:t xml:space="preserve"> </w:t>
      </w:r>
      <w:r w:rsidR="0082275C" w:rsidRPr="00BB630B">
        <w:rPr>
          <w:sz w:val="28"/>
          <w:szCs w:val="28"/>
        </w:rPr>
        <w:t>–</w:t>
      </w:r>
      <w:r w:rsidRPr="00BB630B">
        <w:rPr>
          <w:sz w:val="28"/>
          <w:szCs w:val="28"/>
        </w:rPr>
        <w:t xml:space="preserve"> если документ имеет вид </w:t>
      </w:r>
      <w:r w:rsidRPr="00BB630B">
        <w:rPr>
          <w:rStyle w:val="Interface"/>
          <w:color w:val="auto"/>
          <w:sz w:val="28"/>
          <w:szCs w:val="28"/>
        </w:rPr>
        <w:t>Принятое обязательство (с учетом предмета)</w:t>
      </w:r>
      <w:r w:rsidRPr="00BB630B">
        <w:rPr>
          <w:sz w:val="28"/>
          <w:szCs w:val="28"/>
        </w:rPr>
        <w:t xml:space="preserve">; </w:t>
      </w:r>
    </w:p>
    <w:p w14:paraId="100DFBEE" w14:textId="77777777" w:rsidR="00B10FB0" w:rsidRPr="00BB630B" w:rsidRDefault="00B10FB0" w:rsidP="00C16F34">
      <w:pPr>
        <w:pStyle w:val="Bullet1"/>
        <w:numPr>
          <w:ilvl w:val="0"/>
          <w:numId w:val="514"/>
        </w:numPr>
        <w:spacing w:before="120" w:line="240" w:lineRule="auto"/>
        <w:ind w:left="1208" w:hanging="357"/>
        <w:rPr>
          <w:sz w:val="28"/>
          <w:szCs w:val="28"/>
        </w:rPr>
      </w:pPr>
      <w:r w:rsidRPr="00BB630B">
        <w:rPr>
          <w:rStyle w:val="Interface"/>
          <w:color w:val="auto"/>
          <w:sz w:val="28"/>
          <w:szCs w:val="28"/>
        </w:rPr>
        <w:t>Изменение сведений</w:t>
      </w:r>
      <w:r w:rsidRPr="00BB630B">
        <w:rPr>
          <w:sz w:val="28"/>
          <w:szCs w:val="28"/>
        </w:rPr>
        <w:t xml:space="preserve"> </w:t>
      </w:r>
      <w:r w:rsidR="0082275C" w:rsidRPr="00BB630B">
        <w:rPr>
          <w:sz w:val="28"/>
          <w:szCs w:val="28"/>
        </w:rPr>
        <w:t>–</w:t>
      </w:r>
      <w:r w:rsidRPr="00BB630B">
        <w:rPr>
          <w:sz w:val="28"/>
          <w:szCs w:val="28"/>
        </w:rPr>
        <w:t xml:space="preserve"> если документ имеет вид </w:t>
      </w:r>
      <w:r w:rsidRPr="00BB630B">
        <w:rPr>
          <w:rStyle w:val="Interface"/>
          <w:color w:val="auto"/>
          <w:sz w:val="28"/>
          <w:szCs w:val="28"/>
        </w:rPr>
        <w:t>Заявка на внесение изменений обязательства (с учетом предмета)</w:t>
      </w:r>
      <w:r w:rsidRPr="00BB630B">
        <w:rPr>
          <w:sz w:val="28"/>
          <w:szCs w:val="28"/>
        </w:rPr>
        <w:t>.</w:t>
      </w:r>
    </w:p>
    <w:p w14:paraId="0386A225"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Основание внесения изменений</w:t>
      </w:r>
      <w:r w:rsidRPr="00BB630B">
        <w:rPr>
          <w:color w:val="auto"/>
          <w:szCs w:val="28"/>
        </w:rPr>
        <w:t xml:space="preserve">. Становится доступна для заполнения только при установленном типе сведений </w:t>
      </w:r>
      <w:r w:rsidRPr="00BB630B">
        <w:rPr>
          <w:rStyle w:val="Interface"/>
          <w:color w:val="auto"/>
          <w:szCs w:val="28"/>
        </w:rPr>
        <w:t>Изменение сведений</w:t>
      </w:r>
      <w:r w:rsidRPr="00BB630B">
        <w:rPr>
          <w:color w:val="auto"/>
          <w:szCs w:val="28"/>
        </w:rPr>
        <w:t xml:space="preserve"> или </w:t>
      </w:r>
      <w:r w:rsidRPr="00BB630B">
        <w:rPr>
          <w:rStyle w:val="Interface"/>
          <w:color w:val="auto"/>
          <w:szCs w:val="28"/>
        </w:rPr>
        <w:t>Исправление сведений</w:t>
      </w:r>
      <w:r w:rsidRPr="00BB630B">
        <w:rPr>
          <w:color w:val="auto"/>
          <w:szCs w:val="28"/>
        </w:rPr>
        <w:t>. В данной группе следует указать вид, дату и номер документа (дополнительного соглашения), на основании которого вносятся изменения.</w:t>
      </w:r>
    </w:p>
    <w:p w14:paraId="5F072042"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Сроки исполнения и суммы аванса</w:t>
      </w:r>
      <w:r w:rsidRPr="00BB630B">
        <w:rPr>
          <w:color w:val="auto"/>
          <w:szCs w:val="28"/>
        </w:rPr>
        <w:t>:</w:t>
      </w:r>
    </w:p>
    <w:p w14:paraId="2F6D745F" w14:textId="77777777" w:rsidR="00B10FB0" w:rsidRPr="00BB630B" w:rsidRDefault="00B10FB0" w:rsidP="00C16F34">
      <w:pPr>
        <w:pStyle w:val="Bullet1"/>
        <w:numPr>
          <w:ilvl w:val="0"/>
          <w:numId w:val="515"/>
        </w:numPr>
        <w:spacing w:before="120" w:line="240" w:lineRule="auto"/>
        <w:ind w:left="1208" w:hanging="357"/>
        <w:rPr>
          <w:sz w:val="28"/>
          <w:szCs w:val="28"/>
        </w:rPr>
      </w:pPr>
      <w:r w:rsidRPr="00BB630B">
        <w:rPr>
          <w:rStyle w:val="Interface"/>
          <w:color w:val="auto"/>
          <w:sz w:val="28"/>
          <w:szCs w:val="28"/>
        </w:rPr>
        <w:t>Срок исполнения (контракт)</w:t>
      </w:r>
      <w:r w:rsidRPr="00BB630B">
        <w:rPr>
          <w:sz w:val="28"/>
          <w:szCs w:val="28"/>
        </w:rPr>
        <w:t xml:space="preserve"> </w:t>
      </w:r>
      <w:r w:rsidR="0082275C" w:rsidRPr="00BB630B">
        <w:rPr>
          <w:sz w:val="28"/>
          <w:szCs w:val="28"/>
        </w:rPr>
        <w:t>–</w:t>
      </w:r>
      <w:r w:rsidRPr="00BB630B">
        <w:rPr>
          <w:sz w:val="28"/>
          <w:szCs w:val="28"/>
        </w:rPr>
        <w:t xml:space="preserve"> плановая дата завершения действия контракта в соответствии с условиями контракта (доп. соглашения), предельный срок погашения обязательств по данному основанию расчетов </w:t>
      </w:r>
      <w:r w:rsidR="0082275C" w:rsidRPr="00BB630B">
        <w:rPr>
          <w:sz w:val="28"/>
          <w:szCs w:val="28"/>
        </w:rPr>
        <w:t>–</w:t>
      </w:r>
      <w:r w:rsidRPr="00BB630B">
        <w:rPr>
          <w:sz w:val="28"/>
          <w:szCs w:val="28"/>
        </w:rPr>
        <w:t xml:space="preserve"> дата поступления товара, оказания услуг или возврата денежных средств. Реквизит </w:t>
      </w:r>
      <w:r w:rsidRPr="00BB630B">
        <w:rPr>
          <w:rStyle w:val="Interface"/>
          <w:color w:val="auto"/>
          <w:sz w:val="28"/>
          <w:szCs w:val="28"/>
        </w:rPr>
        <w:t>Срок исполнения (контракт)</w:t>
      </w:r>
      <w:r w:rsidRPr="00BB630B">
        <w:rPr>
          <w:sz w:val="28"/>
          <w:szCs w:val="28"/>
        </w:rPr>
        <w:t xml:space="preserve"> следует заполнять в тех случаях, когда в расчетах возникает дебиторская или кредиторская задолженность.</w:t>
      </w:r>
    </w:p>
    <w:p w14:paraId="151625A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Срок исполнения (контракт)</w:t>
      </w:r>
      <w:r w:rsidRPr="00BB630B">
        <w:rPr>
          <w:sz w:val="28"/>
          <w:szCs w:val="28"/>
        </w:rPr>
        <w:t xml:space="preserve"> доступен для заполнения только для типа обязательства </w:t>
      </w:r>
      <w:r w:rsidRPr="00BB630B">
        <w:rPr>
          <w:rStyle w:val="Interface"/>
          <w:color w:val="auto"/>
          <w:sz w:val="28"/>
          <w:szCs w:val="28"/>
        </w:rPr>
        <w:t>Принятое обязательство (с учетом предмета)</w:t>
      </w:r>
      <w:r w:rsidRPr="00BB630B">
        <w:rPr>
          <w:sz w:val="28"/>
          <w:szCs w:val="28"/>
        </w:rPr>
        <w:t xml:space="preserve">. </w:t>
      </w:r>
    </w:p>
    <w:p w14:paraId="0DB00411" w14:textId="77777777" w:rsidR="00B10FB0" w:rsidRPr="00BB630B" w:rsidRDefault="00B10FB0" w:rsidP="00C16F34">
      <w:pPr>
        <w:pStyle w:val="Bullet1"/>
        <w:numPr>
          <w:ilvl w:val="0"/>
          <w:numId w:val="515"/>
        </w:numPr>
        <w:spacing w:before="120" w:line="240" w:lineRule="auto"/>
        <w:ind w:left="1208" w:hanging="357"/>
        <w:rPr>
          <w:sz w:val="28"/>
          <w:szCs w:val="28"/>
        </w:rPr>
      </w:pPr>
      <w:r w:rsidRPr="00BB630B">
        <w:rPr>
          <w:rStyle w:val="Interface"/>
          <w:color w:val="auto"/>
          <w:sz w:val="28"/>
          <w:szCs w:val="28"/>
        </w:rPr>
        <w:t>Аванс (процент)</w:t>
      </w:r>
      <w:r w:rsidRPr="00BB630B">
        <w:rPr>
          <w:sz w:val="28"/>
          <w:szCs w:val="28"/>
        </w:rPr>
        <w:t xml:space="preserve">, </w:t>
      </w:r>
      <w:r w:rsidRPr="00BB630B">
        <w:rPr>
          <w:rStyle w:val="Interface"/>
          <w:color w:val="auto"/>
          <w:sz w:val="28"/>
          <w:szCs w:val="28"/>
        </w:rPr>
        <w:t>Сумма аванса</w:t>
      </w:r>
      <w:r w:rsidRPr="00BB630B">
        <w:rPr>
          <w:sz w:val="28"/>
          <w:szCs w:val="28"/>
        </w:rPr>
        <w:t xml:space="preserve"> </w:t>
      </w:r>
      <w:r w:rsidR="0082275C" w:rsidRPr="00BB630B">
        <w:rPr>
          <w:sz w:val="28"/>
          <w:szCs w:val="28"/>
        </w:rPr>
        <w:t>–</w:t>
      </w:r>
      <w:r w:rsidRPr="00BB630B">
        <w:rPr>
          <w:sz w:val="28"/>
          <w:szCs w:val="28"/>
        </w:rPr>
        <w:t xml:space="preserve"> указывается процент или сумма аванса для договора, в котором предусмотрено авансирование.</w:t>
      </w:r>
    </w:p>
    <w:p w14:paraId="3498A5B7" w14:textId="77777777" w:rsidR="00B10FB0" w:rsidRPr="00BB630B" w:rsidRDefault="00B10FB0" w:rsidP="00C16F34">
      <w:pPr>
        <w:pStyle w:val="Bullet1"/>
        <w:numPr>
          <w:ilvl w:val="0"/>
          <w:numId w:val="515"/>
        </w:numPr>
        <w:spacing w:before="120" w:line="240" w:lineRule="auto"/>
        <w:ind w:left="1208" w:hanging="357"/>
        <w:rPr>
          <w:sz w:val="28"/>
          <w:szCs w:val="28"/>
        </w:rPr>
      </w:pPr>
      <w:r w:rsidRPr="00BB630B">
        <w:rPr>
          <w:rStyle w:val="Interface"/>
          <w:color w:val="auto"/>
          <w:sz w:val="28"/>
          <w:szCs w:val="28"/>
        </w:rPr>
        <w:t>Срок действия обязательства</w:t>
      </w:r>
      <w:r w:rsidRPr="00BB630B">
        <w:rPr>
          <w:sz w:val="28"/>
          <w:szCs w:val="28"/>
        </w:rPr>
        <w:t xml:space="preserve"> </w:t>
      </w:r>
      <w:r w:rsidR="0082275C" w:rsidRPr="00BB630B">
        <w:rPr>
          <w:sz w:val="28"/>
          <w:szCs w:val="28"/>
        </w:rPr>
        <w:t>–</w:t>
      </w:r>
      <w:r w:rsidRPr="00BB630B">
        <w:rPr>
          <w:sz w:val="28"/>
          <w:szCs w:val="28"/>
        </w:rPr>
        <w:t xml:space="preserve"> указывается срок действия обязательства. </w:t>
      </w:r>
    </w:p>
    <w:p w14:paraId="5F1A3765"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Прочее</w:t>
      </w:r>
      <w:r w:rsidRPr="00BB630B">
        <w:rPr>
          <w:color w:val="auto"/>
          <w:szCs w:val="28"/>
        </w:rPr>
        <w:t xml:space="preserve">. Для автоматической подстановки подписи в печатных формах необходимо указать ФИО руководителя. Установленный флажок </w:t>
      </w:r>
      <w:r w:rsidRPr="00BB630B">
        <w:rPr>
          <w:rStyle w:val="Interface"/>
          <w:color w:val="auto"/>
          <w:szCs w:val="28"/>
        </w:rPr>
        <w:t>Печатать должность</w:t>
      </w:r>
      <w:r w:rsidRPr="00BB630B">
        <w:rPr>
          <w:color w:val="auto"/>
          <w:szCs w:val="28"/>
        </w:rPr>
        <w:t xml:space="preserve"> позволит автоматически выводить в печатных формах должность руководителя.</w:t>
      </w:r>
    </w:p>
    <w:p w14:paraId="0BCBF65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Формирование печатных форм</w:t>
      </w:r>
      <w:r w:rsidRPr="00BB630B">
        <w:rPr>
          <w:color w:val="auto"/>
          <w:szCs w:val="28"/>
        </w:rPr>
        <w:t xml:space="preserve">. Для формирования печатных форм документа </w:t>
      </w:r>
      <w:r w:rsidRPr="00BB630B">
        <w:rPr>
          <w:rStyle w:val="Interface"/>
          <w:color w:val="auto"/>
          <w:szCs w:val="28"/>
        </w:rPr>
        <w:t xml:space="preserve">Регистрация бюджетных обязательств </w:t>
      </w:r>
      <w:r w:rsidRPr="00BB630B">
        <w:rPr>
          <w:color w:val="auto"/>
          <w:szCs w:val="28"/>
        </w:rPr>
        <w:t xml:space="preserve">можно использовать кнопку </w:t>
      </w:r>
      <w:r w:rsidRPr="00BB630B">
        <w:rPr>
          <w:rStyle w:val="Interface"/>
          <w:color w:val="auto"/>
          <w:szCs w:val="28"/>
        </w:rPr>
        <w:t>Печать</w:t>
      </w:r>
      <w:r w:rsidRPr="00BB630B">
        <w:rPr>
          <w:color w:val="auto"/>
          <w:szCs w:val="28"/>
        </w:rPr>
        <w:t xml:space="preserve"> командной панели формы документа или формы списка документов. </w:t>
      </w:r>
    </w:p>
    <w:p w14:paraId="2AB5F026" w14:textId="77777777" w:rsidR="00B10FB0" w:rsidRPr="00BB630B" w:rsidRDefault="00B10FB0" w:rsidP="00F60910">
      <w:pPr>
        <w:spacing w:before="120" w:after="120"/>
        <w:ind w:firstLine="851"/>
        <w:rPr>
          <w:color w:val="auto"/>
          <w:szCs w:val="28"/>
        </w:rPr>
      </w:pPr>
      <w:r w:rsidRPr="00BB630B">
        <w:rPr>
          <w:color w:val="auto"/>
          <w:szCs w:val="28"/>
        </w:rPr>
        <w:t>Необходимая печатная форма выбирается из списка:</w:t>
      </w:r>
    </w:p>
    <w:p w14:paraId="20CAB068" w14:textId="77777777" w:rsidR="00B10FB0" w:rsidRPr="00BB630B" w:rsidRDefault="00B10FB0" w:rsidP="00C16F34">
      <w:pPr>
        <w:pStyle w:val="Bullet1"/>
        <w:numPr>
          <w:ilvl w:val="0"/>
          <w:numId w:val="516"/>
        </w:numPr>
        <w:spacing w:before="120" w:line="240" w:lineRule="auto"/>
        <w:ind w:left="1208" w:hanging="357"/>
        <w:rPr>
          <w:sz w:val="28"/>
          <w:szCs w:val="28"/>
        </w:rPr>
      </w:pPr>
      <w:r w:rsidRPr="00BB630B">
        <w:rPr>
          <w:rStyle w:val="Interface"/>
          <w:color w:val="auto"/>
          <w:sz w:val="28"/>
          <w:szCs w:val="28"/>
        </w:rPr>
        <w:t xml:space="preserve">Сведения о бюджетном обязательстве (ф. 0506101) в ред. </w:t>
      </w:r>
      <w:r w:rsidR="0082275C" w:rsidRPr="00BB630B">
        <w:rPr>
          <w:rStyle w:val="Interface"/>
          <w:color w:val="auto"/>
          <w:sz w:val="28"/>
          <w:szCs w:val="28"/>
        </w:rPr>
        <w:t>П</w:t>
      </w:r>
      <w:r w:rsidRPr="00BB630B">
        <w:rPr>
          <w:rStyle w:val="Interface"/>
          <w:color w:val="auto"/>
          <w:sz w:val="28"/>
          <w:szCs w:val="28"/>
        </w:rPr>
        <w:t>риказа 140н</w:t>
      </w:r>
      <w:r w:rsidRPr="00BB630B">
        <w:rPr>
          <w:sz w:val="28"/>
          <w:szCs w:val="28"/>
        </w:rPr>
        <w:t>;</w:t>
      </w:r>
    </w:p>
    <w:p w14:paraId="1ADE4E04" w14:textId="77777777" w:rsidR="00B10FB0" w:rsidRPr="00BB630B" w:rsidRDefault="00B10FB0" w:rsidP="00C16F34">
      <w:pPr>
        <w:pStyle w:val="Bullet1"/>
        <w:numPr>
          <w:ilvl w:val="0"/>
          <w:numId w:val="516"/>
        </w:numPr>
        <w:spacing w:before="120" w:line="240" w:lineRule="auto"/>
        <w:ind w:left="1208" w:hanging="357"/>
        <w:rPr>
          <w:sz w:val="28"/>
          <w:szCs w:val="28"/>
        </w:rPr>
      </w:pPr>
      <w:r w:rsidRPr="00BB630B">
        <w:rPr>
          <w:rStyle w:val="Interface"/>
          <w:color w:val="auto"/>
          <w:sz w:val="28"/>
          <w:szCs w:val="28"/>
        </w:rPr>
        <w:t>Сведения о контракте (приказ 18н)</w:t>
      </w:r>
      <w:r w:rsidRPr="00BB630B">
        <w:rPr>
          <w:sz w:val="28"/>
          <w:szCs w:val="28"/>
        </w:rPr>
        <w:t>.</w:t>
      </w:r>
    </w:p>
    <w:p w14:paraId="5D63A6D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Условия и особенности формирования той или иной печатной формы описаны в </w:t>
      </w:r>
      <w:r w:rsidRPr="00BB630B">
        <w:rPr>
          <w:rStyle w:val="Interface"/>
          <w:color w:val="auto"/>
          <w:sz w:val="28"/>
          <w:szCs w:val="28"/>
        </w:rPr>
        <w:t xml:space="preserve">Справочник </w:t>
      </w:r>
      <w:r w:rsidR="0082275C" w:rsidRPr="00BB630B">
        <w:rPr>
          <w:rStyle w:val="Interface"/>
          <w:color w:val="auto"/>
          <w:sz w:val="28"/>
          <w:szCs w:val="28"/>
        </w:rPr>
        <w:t>–</w:t>
      </w:r>
      <w:r w:rsidRPr="00BB630B">
        <w:rPr>
          <w:rStyle w:val="Interface"/>
          <w:color w:val="auto"/>
          <w:sz w:val="28"/>
          <w:szCs w:val="28"/>
        </w:rPr>
        <w:t xml:space="preserve"> Договоры и иные основания возникновения обязательств </w:t>
      </w:r>
      <w:r w:rsidR="0082275C" w:rsidRPr="00BB630B">
        <w:rPr>
          <w:rStyle w:val="Interface"/>
          <w:color w:val="auto"/>
          <w:sz w:val="28"/>
          <w:szCs w:val="28"/>
        </w:rPr>
        <w:t>–</w:t>
      </w:r>
      <w:r w:rsidRPr="00BB630B">
        <w:rPr>
          <w:rStyle w:val="Interface"/>
          <w:color w:val="auto"/>
          <w:sz w:val="28"/>
          <w:szCs w:val="28"/>
        </w:rPr>
        <w:t xml:space="preserve"> Формирование печатных форм</w:t>
      </w:r>
      <w:r w:rsidRPr="00BB630B">
        <w:rPr>
          <w:sz w:val="28"/>
          <w:szCs w:val="28"/>
        </w:rPr>
        <w:t>.</w:t>
      </w:r>
    </w:p>
    <w:p w14:paraId="5303CF68"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Групповая печать документов</w:t>
      </w:r>
      <w:r w:rsidRPr="00BB630B">
        <w:rPr>
          <w:color w:val="auto"/>
          <w:szCs w:val="28"/>
        </w:rPr>
        <w:t xml:space="preserve">. Для формирования печатных форм нескольких документов необходимо: </w:t>
      </w:r>
    </w:p>
    <w:p w14:paraId="5438B20E" w14:textId="77777777" w:rsidR="00B10FB0" w:rsidRPr="00BB630B" w:rsidRDefault="00B10FB0" w:rsidP="00C16F34">
      <w:pPr>
        <w:pStyle w:val="Bullet1"/>
        <w:numPr>
          <w:ilvl w:val="0"/>
          <w:numId w:val="517"/>
        </w:numPr>
        <w:spacing w:before="120" w:line="240" w:lineRule="auto"/>
        <w:ind w:left="1208" w:hanging="357"/>
        <w:rPr>
          <w:sz w:val="28"/>
          <w:szCs w:val="28"/>
        </w:rPr>
      </w:pPr>
      <w:r w:rsidRPr="00BB630B">
        <w:rPr>
          <w:sz w:val="28"/>
          <w:szCs w:val="28"/>
        </w:rPr>
        <w:t xml:space="preserve">выделить нужные документы в списке; </w:t>
      </w:r>
    </w:p>
    <w:p w14:paraId="1E13A4CB" w14:textId="77777777" w:rsidR="00B10FB0" w:rsidRPr="00BB630B" w:rsidRDefault="00B10FB0" w:rsidP="00C16F34">
      <w:pPr>
        <w:pStyle w:val="Bullet1"/>
        <w:numPr>
          <w:ilvl w:val="0"/>
          <w:numId w:val="517"/>
        </w:numPr>
        <w:spacing w:before="120" w:line="240" w:lineRule="auto"/>
        <w:ind w:left="1208" w:hanging="357"/>
        <w:rPr>
          <w:sz w:val="28"/>
          <w:szCs w:val="28"/>
        </w:rPr>
      </w:pPr>
      <w:r w:rsidRPr="00BB630B">
        <w:rPr>
          <w:sz w:val="28"/>
          <w:szCs w:val="28"/>
        </w:rPr>
        <w:t xml:space="preserve">нажать кнопку </w:t>
      </w:r>
      <w:r w:rsidRPr="00BB630B">
        <w:rPr>
          <w:rStyle w:val="Interface"/>
          <w:color w:val="auto"/>
          <w:sz w:val="28"/>
          <w:szCs w:val="28"/>
        </w:rPr>
        <w:t>Печать</w:t>
      </w:r>
      <w:r w:rsidRPr="00BB630B">
        <w:rPr>
          <w:sz w:val="28"/>
          <w:szCs w:val="28"/>
        </w:rPr>
        <w:t xml:space="preserve"> командной панели списка документов и выбрать из списка необходимую печатную форму. </w:t>
      </w:r>
    </w:p>
    <w:p w14:paraId="72A5D430" w14:textId="77777777" w:rsidR="00B10FB0" w:rsidRPr="00BB630B" w:rsidRDefault="00B10FB0" w:rsidP="00F60910">
      <w:pPr>
        <w:spacing w:before="120" w:after="120"/>
        <w:ind w:firstLine="851"/>
        <w:rPr>
          <w:color w:val="auto"/>
          <w:szCs w:val="28"/>
        </w:rPr>
      </w:pPr>
      <w:r w:rsidRPr="00BB630B">
        <w:rPr>
          <w:color w:val="auto"/>
          <w:szCs w:val="28"/>
        </w:rPr>
        <w:t xml:space="preserve">Появится форма </w:t>
      </w:r>
      <w:r w:rsidRPr="00BB630B">
        <w:rPr>
          <w:rStyle w:val="Interface"/>
          <w:color w:val="auto"/>
          <w:szCs w:val="28"/>
        </w:rPr>
        <w:t>Печать документов</w:t>
      </w:r>
      <w:r w:rsidRPr="00BB630B">
        <w:rPr>
          <w:color w:val="auto"/>
          <w:szCs w:val="28"/>
        </w:rPr>
        <w:t xml:space="preserve">, в которой на отдельных листах будут представлены печатные формы всех выделенных ранее документов. Для печати форм необходимо указать количество их копий и нажать кнопку </w:t>
      </w:r>
      <w:r w:rsidRPr="00BB630B">
        <w:rPr>
          <w:rStyle w:val="Interface"/>
          <w:color w:val="auto"/>
          <w:szCs w:val="28"/>
        </w:rPr>
        <w:t>Печать</w:t>
      </w:r>
      <w:r w:rsidRPr="00BB630B">
        <w:rPr>
          <w:color w:val="auto"/>
          <w:szCs w:val="28"/>
        </w:rPr>
        <w:t xml:space="preserve"> командной панели формы </w:t>
      </w:r>
      <w:r w:rsidRPr="00BB630B">
        <w:rPr>
          <w:rStyle w:val="Interface"/>
          <w:color w:val="auto"/>
          <w:szCs w:val="28"/>
        </w:rPr>
        <w:t>Печать документов</w:t>
      </w:r>
      <w:r w:rsidRPr="00BB630B">
        <w:rPr>
          <w:color w:val="auto"/>
          <w:szCs w:val="28"/>
        </w:rPr>
        <w:t>.</w:t>
      </w:r>
    </w:p>
    <w:p w14:paraId="5ECA2A7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может принимать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Регистрация обязательств</w:t>
      </w:r>
      <w:r w:rsidRPr="00BB630B">
        <w:rPr>
          <w:color w:val="auto"/>
          <w:szCs w:val="28"/>
        </w:rPr>
        <w:t xml:space="preserve">. </w:t>
      </w:r>
    </w:p>
    <w:p w14:paraId="0CCC59AC" w14:textId="77777777" w:rsidR="00B10FB0" w:rsidRPr="00BB630B" w:rsidRDefault="00B10FB0" w:rsidP="00F60910">
      <w:pPr>
        <w:pStyle w:val="40"/>
        <w:keepNext/>
        <w:spacing w:before="120"/>
        <w:rPr>
          <w:color w:val="auto"/>
        </w:rPr>
      </w:pPr>
      <w:bookmarkStart w:id="3125" w:name="_Toc528274214"/>
      <w:r w:rsidRPr="00BB630B">
        <w:rPr>
          <w:color w:val="auto"/>
        </w:rPr>
        <w:t>Исполнение (расторжение) договора</w:t>
      </w:r>
      <w:bookmarkEnd w:id="3125"/>
    </w:p>
    <w:p w14:paraId="1698DCAD" w14:textId="77777777" w:rsidR="00B10FB0" w:rsidRPr="00BB630B" w:rsidRDefault="00B10FB0" w:rsidP="00F60910">
      <w:pPr>
        <w:spacing w:before="120" w:after="120"/>
        <w:ind w:firstLine="851"/>
        <w:rPr>
          <w:color w:val="auto"/>
          <w:szCs w:val="28"/>
        </w:rPr>
      </w:pPr>
      <w:r w:rsidRPr="00BB630B">
        <w:rPr>
          <w:color w:val="auto"/>
          <w:szCs w:val="28"/>
        </w:rPr>
        <w:t xml:space="preserve">Для подачи сведений об исполнении или расторжении контракта </w:t>
      </w:r>
      <w:r w:rsidR="006A052A" w:rsidRPr="00BB630B">
        <w:rPr>
          <w:color w:val="auto"/>
          <w:szCs w:val="28"/>
        </w:rPr>
        <w:t>в Подсистеме</w:t>
      </w:r>
      <w:r w:rsidRPr="00BB630B">
        <w:rPr>
          <w:color w:val="auto"/>
          <w:szCs w:val="28"/>
        </w:rPr>
        <w:t xml:space="preserve"> применяется документ </w:t>
      </w:r>
      <w:r w:rsidRPr="00BB630B">
        <w:rPr>
          <w:rStyle w:val="Interface"/>
          <w:color w:val="auto"/>
          <w:szCs w:val="28"/>
        </w:rPr>
        <w:t>Исполнение (расторжение) договора</w:t>
      </w:r>
      <w:r w:rsidRPr="00BB630B">
        <w:rPr>
          <w:color w:val="auto"/>
          <w:szCs w:val="28"/>
        </w:rPr>
        <w:t xml:space="preserve">. Документ имеет печатную форму </w:t>
      </w:r>
      <w:r w:rsidRPr="00BB630B">
        <w:rPr>
          <w:rStyle w:val="Interface"/>
          <w:color w:val="auto"/>
          <w:szCs w:val="28"/>
        </w:rPr>
        <w:t>Сведения об исполнении (о расторжении) контракта (18н)</w:t>
      </w:r>
      <w:r w:rsidRPr="00BB630B">
        <w:rPr>
          <w:color w:val="auto"/>
          <w:szCs w:val="28"/>
        </w:rPr>
        <w:t>.</w:t>
      </w:r>
    </w:p>
    <w:p w14:paraId="01568D6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можно открыть с помощью команды </w:t>
      </w:r>
      <w:r w:rsidRPr="00BB630B">
        <w:rPr>
          <w:rStyle w:val="Interface"/>
          <w:color w:val="auto"/>
          <w:szCs w:val="28"/>
        </w:rPr>
        <w:t>Исполнение (расторжение) договора</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w:t>
      </w:r>
    </w:p>
    <w:p w14:paraId="707A5C03"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AD61B05" wp14:editId="12D77300">
            <wp:extent cx="584200" cy="584200"/>
            <wp:effectExtent l="0" t="0" r="0" b="0"/>
            <wp:docPr id="297" name="Рисунок 177"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128CB8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Исполнение (расторжение)</w:t>
      </w:r>
      <w:r w:rsidRPr="00BB630B">
        <w:rPr>
          <w:color w:val="auto"/>
          <w:szCs w:val="28"/>
        </w:rPr>
        <w:t xml:space="preserve">. </w:t>
      </w:r>
      <w:r w:rsidRPr="00BB630B">
        <w:rPr>
          <w:color w:val="auto"/>
          <w:szCs w:val="28"/>
        </w:rPr>
        <w:lastRenderedPageBreak/>
        <w:t xml:space="preserve">Также новый документ можно создать на основании договора или иного основания возникновения обязательств. </w:t>
      </w:r>
    </w:p>
    <w:p w14:paraId="35143FA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шапки документа</w:t>
      </w:r>
    </w:p>
    <w:p w14:paraId="64DB9694"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572C9796"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Выбор договора ограничен указанными ранее реквизитами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Контрагент</w:t>
      </w:r>
      <w:r w:rsidRPr="00BB630B">
        <w:rPr>
          <w:color w:val="auto"/>
          <w:szCs w:val="28"/>
        </w:rPr>
        <w:t>.</w:t>
      </w:r>
    </w:p>
    <w:p w14:paraId="64C03DF1" w14:textId="77777777" w:rsidR="00B10FB0" w:rsidRPr="00BB630B" w:rsidRDefault="00B10FB0" w:rsidP="00F60910">
      <w:pPr>
        <w:spacing w:before="120" w:after="120"/>
        <w:ind w:firstLine="851"/>
        <w:rPr>
          <w:color w:val="auto"/>
          <w:szCs w:val="28"/>
        </w:rPr>
      </w:pPr>
      <w:r w:rsidRPr="00BB630B">
        <w:rPr>
          <w:rStyle w:val="Interface"/>
          <w:color w:val="auto"/>
          <w:szCs w:val="28"/>
        </w:rPr>
        <w:t>Статус исполнения договора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и может принимать значения:</w:t>
      </w:r>
    </w:p>
    <w:p w14:paraId="3E152855" w14:textId="77777777" w:rsidR="00B10FB0" w:rsidRPr="00BB630B" w:rsidRDefault="00B10FB0" w:rsidP="00C16F34">
      <w:pPr>
        <w:pStyle w:val="Bullet1"/>
        <w:numPr>
          <w:ilvl w:val="0"/>
          <w:numId w:val="518"/>
        </w:numPr>
        <w:spacing w:before="120" w:line="240" w:lineRule="auto"/>
        <w:ind w:left="1208" w:hanging="357"/>
        <w:rPr>
          <w:sz w:val="28"/>
          <w:szCs w:val="28"/>
        </w:rPr>
      </w:pPr>
      <w:r w:rsidRPr="00BB630B">
        <w:rPr>
          <w:rStyle w:val="Interface"/>
          <w:color w:val="auto"/>
          <w:sz w:val="28"/>
          <w:szCs w:val="28"/>
        </w:rPr>
        <w:t>Завершен (исполнен)</w:t>
      </w:r>
      <w:r w:rsidRPr="00BB630B">
        <w:rPr>
          <w:sz w:val="28"/>
          <w:szCs w:val="28"/>
        </w:rPr>
        <w:t>;</w:t>
      </w:r>
    </w:p>
    <w:p w14:paraId="4CB9204A" w14:textId="77777777" w:rsidR="00B10FB0" w:rsidRPr="00BB630B" w:rsidRDefault="00B10FB0" w:rsidP="00C16F34">
      <w:pPr>
        <w:pStyle w:val="Bullet1"/>
        <w:numPr>
          <w:ilvl w:val="0"/>
          <w:numId w:val="518"/>
        </w:numPr>
        <w:spacing w:before="120" w:line="240" w:lineRule="auto"/>
        <w:ind w:left="1208" w:hanging="357"/>
        <w:rPr>
          <w:sz w:val="28"/>
          <w:szCs w:val="28"/>
        </w:rPr>
      </w:pPr>
      <w:r w:rsidRPr="00BB630B">
        <w:rPr>
          <w:rStyle w:val="Interface"/>
          <w:color w:val="auto"/>
          <w:sz w:val="28"/>
          <w:szCs w:val="28"/>
        </w:rPr>
        <w:t>Аннулирован (расторгнут)</w:t>
      </w:r>
      <w:r w:rsidRPr="00BB630B">
        <w:rPr>
          <w:sz w:val="28"/>
          <w:szCs w:val="28"/>
        </w:rPr>
        <w:t>;</w:t>
      </w:r>
    </w:p>
    <w:p w14:paraId="7518A7CC" w14:textId="77777777" w:rsidR="00B10FB0" w:rsidRPr="00BB630B" w:rsidRDefault="00B10FB0" w:rsidP="00C16F34">
      <w:pPr>
        <w:pStyle w:val="Bullet1"/>
        <w:numPr>
          <w:ilvl w:val="0"/>
          <w:numId w:val="518"/>
        </w:numPr>
        <w:spacing w:before="120" w:line="240" w:lineRule="auto"/>
        <w:ind w:left="1208" w:hanging="357"/>
        <w:rPr>
          <w:sz w:val="28"/>
          <w:szCs w:val="28"/>
        </w:rPr>
      </w:pPr>
      <w:r w:rsidRPr="00BB630B">
        <w:rPr>
          <w:rStyle w:val="Interface"/>
          <w:color w:val="auto"/>
          <w:sz w:val="28"/>
          <w:szCs w:val="28"/>
        </w:rPr>
        <w:t>Признан недействительным</w:t>
      </w:r>
      <w:r w:rsidRPr="00BB630B">
        <w:rPr>
          <w:sz w:val="28"/>
          <w:szCs w:val="28"/>
        </w:rPr>
        <w:t>.</w:t>
      </w:r>
    </w:p>
    <w:p w14:paraId="4DEA330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документа в случае исполнения контракта</w:t>
      </w:r>
      <w:r w:rsidRPr="00BB630B">
        <w:rPr>
          <w:color w:val="auto"/>
          <w:szCs w:val="28"/>
        </w:rPr>
        <w:t xml:space="preserve">. В случае исполнения контракта для реквизита </w:t>
      </w:r>
      <w:r w:rsidRPr="00BB630B">
        <w:rPr>
          <w:rStyle w:val="Interface"/>
          <w:color w:val="auto"/>
          <w:szCs w:val="28"/>
        </w:rPr>
        <w:t>Статус исполнения договора</w:t>
      </w:r>
      <w:r w:rsidRPr="00BB630B">
        <w:rPr>
          <w:color w:val="auto"/>
          <w:szCs w:val="28"/>
        </w:rPr>
        <w:t xml:space="preserve"> в шапке документа выбирается значение </w:t>
      </w:r>
      <w:r w:rsidRPr="00BB630B">
        <w:rPr>
          <w:rStyle w:val="Interface"/>
          <w:color w:val="auto"/>
          <w:szCs w:val="28"/>
        </w:rPr>
        <w:t>Завершен (исполнен)</w:t>
      </w:r>
      <w:r w:rsidRPr="00BB630B">
        <w:rPr>
          <w:color w:val="auto"/>
          <w:szCs w:val="28"/>
        </w:rPr>
        <w:t xml:space="preserve">. </w:t>
      </w:r>
    </w:p>
    <w:p w14:paraId="2CB5299A" w14:textId="77777777" w:rsidR="00B10FB0" w:rsidRPr="00BB630B" w:rsidRDefault="00B10FB0" w:rsidP="00F60910">
      <w:pPr>
        <w:spacing w:before="120" w:after="120"/>
        <w:ind w:firstLine="851"/>
        <w:rPr>
          <w:color w:val="auto"/>
          <w:szCs w:val="28"/>
        </w:rPr>
      </w:pPr>
      <w:r w:rsidRPr="00BB630B">
        <w:rPr>
          <w:color w:val="auto"/>
          <w:szCs w:val="28"/>
        </w:rPr>
        <w:t>При этом в документе будут доступны для заполнения три табличные части:</w:t>
      </w:r>
    </w:p>
    <w:p w14:paraId="3D09D568" w14:textId="77777777" w:rsidR="00B10FB0" w:rsidRPr="00BB630B" w:rsidRDefault="00B10FB0" w:rsidP="00C16F34">
      <w:pPr>
        <w:pStyle w:val="Bullet1"/>
        <w:numPr>
          <w:ilvl w:val="0"/>
          <w:numId w:val="519"/>
        </w:numPr>
        <w:spacing w:before="120" w:line="240" w:lineRule="auto"/>
        <w:ind w:left="1208" w:hanging="357"/>
        <w:rPr>
          <w:sz w:val="28"/>
          <w:szCs w:val="28"/>
        </w:rPr>
      </w:pPr>
      <w:r w:rsidRPr="00BB630B">
        <w:rPr>
          <w:rStyle w:val="Interface"/>
          <w:color w:val="auto"/>
          <w:sz w:val="28"/>
          <w:szCs w:val="28"/>
        </w:rPr>
        <w:t>Исполнение контракта</w:t>
      </w:r>
      <w:r w:rsidRPr="00BB630B">
        <w:rPr>
          <w:sz w:val="28"/>
          <w:szCs w:val="28"/>
        </w:rPr>
        <w:t>;</w:t>
      </w:r>
    </w:p>
    <w:p w14:paraId="3D4CD62A" w14:textId="77777777" w:rsidR="00B10FB0" w:rsidRPr="00BB630B" w:rsidRDefault="00B10FB0" w:rsidP="00C16F34">
      <w:pPr>
        <w:pStyle w:val="Bullet1"/>
        <w:numPr>
          <w:ilvl w:val="0"/>
          <w:numId w:val="519"/>
        </w:numPr>
        <w:spacing w:before="120" w:line="240" w:lineRule="auto"/>
        <w:ind w:left="1208" w:hanging="357"/>
        <w:rPr>
          <w:sz w:val="28"/>
          <w:szCs w:val="28"/>
        </w:rPr>
      </w:pPr>
      <w:r w:rsidRPr="00BB630B">
        <w:rPr>
          <w:rStyle w:val="Interface"/>
          <w:color w:val="auto"/>
          <w:sz w:val="28"/>
          <w:szCs w:val="28"/>
        </w:rPr>
        <w:t>Наименование страны происхождения или информация о производителе товара</w:t>
      </w:r>
      <w:r w:rsidRPr="00BB630B">
        <w:rPr>
          <w:sz w:val="28"/>
          <w:szCs w:val="28"/>
        </w:rPr>
        <w:t>;</w:t>
      </w:r>
    </w:p>
    <w:p w14:paraId="47C0EBDD" w14:textId="77777777" w:rsidR="00B10FB0" w:rsidRPr="00BB630B" w:rsidRDefault="00B10FB0" w:rsidP="00C16F34">
      <w:pPr>
        <w:pStyle w:val="Bullet1"/>
        <w:numPr>
          <w:ilvl w:val="0"/>
          <w:numId w:val="519"/>
        </w:numPr>
        <w:spacing w:before="120" w:line="240" w:lineRule="auto"/>
        <w:ind w:left="1208" w:hanging="357"/>
        <w:rPr>
          <w:sz w:val="28"/>
          <w:szCs w:val="28"/>
        </w:rPr>
      </w:pPr>
      <w:r w:rsidRPr="00BB630B">
        <w:rPr>
          <w:rStyle w:val="Interface"/>
          <w:color w:val="auto"/>
          <w:sz w:val="28"/>
          <w:szCs w:val="28"/>
        </w:rPr>
        <w:t>Сведения о начислении неустоек (штрафов, пеней)</w:t>
      </w:r>
      <w:r w:rsidRPr="00BB630B">
        <w:rPr>
          <w:sz w:val="28"/>
          <w:szCs w:val="28"/>
        </w:rPr>
        <w:t xml:space="preserve">. </w:t>
      </w:r>
    </w:p>
    <w:p w14:paraId="4F25589F"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Исполнение контракта</w:t>
      </w:r>
      <w:r w:rsidRPr="00BB630B">
        <w:rPr>
          <w:color w:val="auto"/>
          <w:szCs w:val="28"/>
        </w:rPr>
        <w:t xml:space="preserve"> следует нажать на кнопку </w:t>
      </w:r>
      <w:r w:rsidRPr="00BB630B">
        <w:rPr>
          <w:rStyle w:val="Interface"/>
          <w:color w:val="auto"/>
          <w:szCs w:val="28"/>
        </w:rPr>
        <w:t>Заполнить</w:t>
      </w:r>
      <w:r w:rsidRPr="00BB630B">
        <w:rPr>
          <w:color w:val="auto"/>
          <w:szCs w:val="28"/>
        </w:rPr>
        <w:t xml:space="preserve"> командной панели табличной части. </w:t>
      </w:r>
    </w:p>
    <w:p w14:paraId="66C5B5B5"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система автоматически подбирает в календарной последовательности все документы по контракту, подтверждающие факты возникновения денежного обязательства и оплаты по контракту. </w:t>
      </w:r>
    </w:p>
    <w:p w14:paraId="49D8DAD0"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табличной части </w:t>
      </w:r>
      <w:r w:rsidRPr="00BB630B">
        <w:rPr>
          <w:rStyle w:val="Interface"/>
          <w:color w:val="auto"/>
          <w:szCs w:val="28"/>
        </w:rPr>
        <w:t>Наименование страны происхождения или информация о производителе товара</w:t>
      </w:r>
      <w:r w:rsidRPr="00BB630B">
        <w:rPr>
          <w:color w:val="auto"/>
          <w:szCs w:val="28"/>
        </w:rPr>
        <w:t xml:space="preserve"> также выполняется автоматически с помощью кнопки </w:t>
      </w:r>
      <w:r w:rsidRPr="00BB630B">
        <w:rPr>
          <w:rStyle w:val="Interface"/>
          <w:color w:val="auto"/>
          <w:szCs w:val="28"/>
        </w:rPr>
        <w:t>Заполнить</w:t>
      </w:r>
      <w:r w:rsidRPr="00BB630B">
        <w:rPr>
          <w:color w:val="auto"/>
          <w:szCs w:val="28"/>
        </w:rPr>
        <w:t xml:space="preserve"> командной панели табличной части. </w:t>
      </w:r>
    </w:p>
    <w:p w14:paraId="1F4F334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документа в случае расторжения контракта или признания его недействительным</w:t>
      </w:r>
      <w:r w:rsidRPr="00BB630B">
        <w:rPr>
          <w:color w:val="auto"/>
          <w:szCs w:val="28"/>
        </w:rPr>
        <w:t xml:space="preserve">. В случае расторжения контракта или признания его недействительным для реквизита </w:t>
      </w:r>
      <w:r w:rsidRPr="00BB630B">
        <w:rPr>
          <w:rStyle w:val="Interface"/>
          <w:color w:val="auto"/>
          <w:szCs w:val="28"/>
        </w:rPr>
        <w:t>Статус исполнения договора</w:t>
      </w:r>
      <w:r w:rsidRPr="00BB630B">
        <w:rPr>
          <w:color w:val="auto"/>
          <w:szCs w:val="28"/>
        </w:rPr>
        <w:t xml:space="preserve"> в шапке документа выбирается значение </w:t>
      </w:r>
      <w:r w:rsidRPr="00BB630B">
        <w:rPr>
          <w:rStyle w:val="Interface"/>
          <w:color w:val="auto"/>
          <w:szCs w:val="28"/>
        </w:rPr>
        <w:t>Аннулирован (расторгнут)</w:t>
      </w:r>
      <w:r w:rsidRPr="00BB630B">
        <w:rPr>
          <w:color w:val="auto"/>
          <w:szCs w:val="28"/>
        </w:rPr>
        <w:t xml:space="preserve"> или, соответственно, </w:t>
      </w:r>
      <w:r w:rsidRPr="00BB630B">
        <w:rPr>
          <w:rStyle w:val="Interface"/>
          <w:color w:val="auto"/>
          <w:szCs w:val="28"/>
        </w:rPr>
        <w:t>Признан недействительным</w:t>
      </w:r>
      <w:r w:rsidRPr="00BB630B">
        <w:rPr>
          <w:color w:val="auto"/>
          <w:szCs w:val="28"/>
        </w:rPr>
        <w:t xml:space="preserve">. </w:t>
      </w:r>
    </w:p>
    <w:p w14:paraId="3C6F2334" w14:textId="77777777" w:rsidR="00B10FB0" w:rsidRPr="00BB630B" w:rsidRDefault="00B10FB0" w:rsidP="00F60910">
      <w:pPr>
        <w:spacing w:before="120" w:after="120"/>
        <w:ind w:firstLine="851"/>
        <w:rPr>
          <w:color w:val="auto"/>
          <w:szCs w:val="28"/>
        </w:rPr>
      </w:pPr>
      <w:r w:rsidRPr="00BB630B">
        <w:rPr>
          <w:color w:val="auto"/>
          <w:szCs w:val="28"/>
        </w:rPr>
        <w:lastRenderedPageBreak/>
        <w:t>При этом в документе становятся доступны для заполнения группы реквизитов:</w:t>
      </w:r>
    </w:p>
    <w:p w14:paraId="0EA657C3" w14:textId="77777777" w:rsidR="00B10FB0" w:rsidRPr="00BB630B" w:rsidRDefault="00B10FB0" w:rsidP="00C16F34">
      <w:pPr>
        <w:pStyle w:val="Bullet1"/>
        <w:numPr>
          <w:ilvl w:val="0"/>
          <w:numId w:val="520"/>
        </w:numPr>
        <w:spacing w:before="120" w:line="240" w:lineRule="auto"/>
        <w:ind w:left="1208" w:hanging="357"/>
        <w:rPr>
          <w:sz w:val="28"/>
          <w:szCs w:val="28"/>
        </w:rPr>
      </w:pPr>
      <w:r w:rsidRPr="00BB630B">
        <w:rPr>
          <w:rStyle w:val="Interface"/>
          <w:color w:val="auto"/>
          <w:sz w:val="28"/>
          <w:szCs w:val="28"/>
        </w:rPr>
        <w:t>Основание расторжения контракта</w:t>
      </w:r>
      <w:r w:rsidRPr="00BB630B">
        <w:rPr>
          <w:sz w:val="28"/>
          <w:szCs w:val="28"/>
        </w:rPr>
        <w:t>;</w:t>
      </w:r>
    </w:p>
    <w:p w14:paraId="1E818D76" w14:textId="77777777" w:rsidR="00B10FB0" w:rsidRPr="00BB630B" w:rsidRDefault="00B10FB0" w:rsidP="00C16F34">
      <w:pPr>
        <w:pStyle w:val="Bullet1"/>
        <w:numPr>
          <w:ilvl w:val="0"/>
          <w:numId w:val="520"/>
        </w:numPr>
        <w:spacing w:before="120" w:line="240" w:lineRule="auto"/>
        <w:ind w:left="1208" w:hanging="357"/>
        <w:rPr>
          <w:sz w:val="28"/>
          <w:szCs w:val="28"/>
        </w:rPr>
      </w:pPr>
      <w:r w:rsidRPr="00BB630B">
        <w:rPr>
          <w:rStyle w:val="Interface"/>
          <w:color w:val="auto"/>
          <w:sz w:val="28"/>
          <w:szCs w:val="28"/>
        </w:rPr>
        <w:t>Наименование и реквизиты документа, являющегося основанием расторжения контракта</w:t>
      </w:r>
      <w:r w:rsidRPr="00BB630B">
        <w:rPr>
          <w:sz w:val="28"/>
          <w:szCs w:val="28"/>
        </w:rPr>
        <w:t xml:space="preserve">; </w:t>
      </w:r>
    </w:p>
    <w:p w14:paraId="6B1CB57E" w14:textId="77777777" w:rsidR="00B10FB0" w:rsidRPr="00BB630B" w:rsidRDefault="00B10FB0" w:rsidP="00C16F34">
      <w:pPr>
        <w:pStyle w:val="Bullet1"/>
        <w:numPr>
          <w:ilvl w:val="0"/>
          <w:numId w:val="520"/>
        </w:numPr>
        <w:spacing w:before="120" w:line="240" w:lineRule="auto"/>
        <w:ind w:left="1208" w:hanging="357"/>
        <w:rPr>
          <w:sz w:val="28"/>
          <w:szCs w:val="28"/>
        </w:rPr>
      </w:pPr>
      <w:r w:rsidRPr="00BB630B">
        <w:rPr>
          <w:rStyle w:val="Interface"/>
          <w:color w:val="auto"/>
          <w:sz w:val="28"/>
          <w:szCs w:val="28"/>
        </w:rPr>
        <w:t>Фактически оплачено заказчиком</w:t>
      </w:r>
      <w:r w:rsidRPr="00BB630B">
        <w:rPr>
          <w:sz w:val="28"/>
          <w:szCs w:val="28"/>
        </w:rPr>
        <w:t xml:space="preserve">. </w:t>
      </w:r>
    </w:p>
    <w:p w14:paraId="476B8381"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реквизит </w:t>
      </w:r>
      <w:r w:rsidRPr="00BB630B">
        <w:rPr>
          <w:rStyle w:val="Interface"/>
          <w:color w:val="auto"/>
          <w:szCs w:val="28"/>
        </w:rPr>
        <w:t>Наименование</w:t>
      </w:r>
      <w:r w:rsidRPr="00BB630B">
        <w:rPr>
          <w:color w:val="auto"/>
          <w:szCs w:val="28"/>
        </w:rPr>
        <w:t xml:space="preserve"> в группе </w:t>
      </w:r>
      <w:r w:rsidRPr="00BB630B">
        <w:rPr>
          <w:rStyle w:val="Interface"/>
          <w:color w:val="auto"/>
          <w:szCs w:val="28"/>
        </w:rPr>
        <w:t>Основание расторжения контракта</w:t>
      </w:r>
      <w:r w:rsidRPr="00BB630B">
        <w:rPr>
          <w:color w:val="auto"/>
          <w:szCs w:val="28"/>
        </w:rPr>
        <w:t xml:space="preserve"> может принимать значения:</w:t>
      </w:r>
    </w:p>
    <w:p w14:paraId="02A0D8E3" w14:textId="77777777" w:rsidR="00B10FB0" w:rsidRPr="00BB630B" w:rsidRDefault="00B10FB0" w:rsidP="00C16F34">
      <w:pPr>
        <w:pStyle w:val="Bullet1"/>
        <w:numPr>
          <w:ilvl w:val="0"/>
          <w:numId w:val="521"/>
        </w:numPr>
        <w:spacing w:before="120" w:line="240" w:lineRule="auto"/>
        <w:ind w:left="1208" w:hanging="357"/>
        <w:rPr>
          <w:sz w:val="28"/>
          <w:szCs w:val="28"/>
        </w:rPr>
      </w:pPr>
      <w:r w:rsidRPr="00BB630B">
        <w:rPr>
          <w:rStyle w:val="Interface"/>
          <w:color w:val="auto"/>
          <w:sz w:val="28"/>
          <w:szCs w:val="28"/>
        </w:rPr>
        <w:t>Соглашение сторон</w:t>
      </w:r>
      <w:r w:rsidRPr="00BB630B">
        <w:rPr>
          <w:sz w:val="28"/>
          <w:szCs w:val="28"/>
        </w:rPr>
        <w:t>;</w:t>
      </w:r>
    </w:p>
    <w:p w14:paraId="6FAD3AF4" w14:textId="77777777" w:rsidR="00B10FB0" w:rsidRPr="00BB630B" w:rsidRDefault="00B10FB0" w:rsidP="00C16F34">
      <w:pPr>
        <w:pStyle w:val="Bullet1"/>
        <w:numPr>
          <w:ilvl w:val="0"/>
          <w:numId w:val="521"/>
        </w:numPr>
        <w:spacing w:before="120" w:line="240" w:lineRule="auto"/>
        <w:ind w:left="1208" w:hanging="357"/>
        <w:rPr>
          <w:sz w:val="28"/>
          <w:szCs w:val="28"/>
        </w:rPr>
      </w:pPr>
      <w:r w:rsidRPr="00BB630B">
        <w:rPr>
          <w:rStyle w:val="Interface"/>
          <w:color w:val="auto"/>
          <w:sz w:val="28"/>
          <w:szCs w:val="28"/>
        </w:rPr>
        <w:t>Судебный акт</w:t>
      </w:r>
      <w:r w:rsidRPr="00BB630B">
        <w:rPr>
          <w:sz w:val="28"/>
          <w:szCs w:val="28"/>
        </w:rPr>
        <w:t>;</w:t>
      </w:r>
    </w:p>
    <w:p w14:paraId="63BB8F36" w14:textId="77777777" w:rsidR="00B10FB0" w:rsidRPr="00BB630B" w:rsidRDefault="00B10FB0" w:rsidP="00C16F34">
      <w:pPr>
        <w:pStyle w:val="Bullet1"/>
        <w:numPr>
          <w:ilvl w:val="0"/>
          <w:numId w:val="521"/>
        </w:numPr>
        <w:spacing w:before="120" w:line="240" w:lineRule="auto"/>
        <w:ind w:left="1208" w:hanging="357"/>
        <w:rPr>
          <w:sz w:val="28"/>
          <w:szCs w:val="28"/>
        </w:rPr>
      </w:pPr>
      <w:r w:rsidRPr="00BB630B">
        <w:rPr>
          <w:rStyle w:val="Interface"/>
          <w:color w:val="auto"/>
          <w:sz w:val="28"/>
          <w:szCs w:val="28"/>
        </w:rPr>
        <w:t>Односторонний отказ заказчика от исполнения контракта в соответствии с гражданским законодательством Российской Федерации</w:t>
      </w:r>
      <w:r w:rsidRPr="00BB630B">
        <w:rPr>
          <w:sz w:val="28"/>
          <w:szCs w:val="28"/>
        </w:rPr>
        <w:t>;</w:t>
      </w:r>
    </w:p>
    <w:p w14:paraId="2D720307" w14:textId="77777777" w:rsidR="00B10FB0" w:rsidRPr="00BB630B" w:rsidRDefault="00B10FB0" w:rsidP="00C16F34">
      <w:pPr>
        <w:pStyle w:val="Bullet1"/>
        <w:numPr>
          <w:ilvl w:val="0"/>
          <w:numId w:val="521"/>
        </w:numPr>
        <w:spacing w:before="120" w:line="240" w:lineRule="auto"/>
        <w:ind w:left="1208" w:hanging="357"/>
        <w:rPr>
          <w:sz w:val="28"/>
          <w:szCs w:val="28"/>
        </w:rPr>
      </w:pPr>
      <w:r w:rsidRPr="00BB630B">
        <w:rPr>
          <w:rStyle w:val="Interface"/>
          <w:color w:val="auto"/>
          <w:sz w:val="28"/>
          <w:szCs w:val="28"/>
        </w:rPr>
        <w:t>Односторонний отказ поставщика (подрядчика, исполнителя) от исполнения контракта в соответствии с гражданским законодательством Российской Федерации</w:t>
      </w:r>
      <w:r w:rsidRPr="00BB630B">
        <w:rPr>
          <w:sz w:val="28"/>
          <w:szCs w:val="28"/>
        </w:rPr>
        <w:t>.</w:t>
      </w:r>
    </w:p>
    <w:p w14:paraId="09EAF96A"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Наименование и реквизиты документа, являющегося основанием расторжения контракта</w:t>
      </w:r>
      <w:r w:rsidRPr="00BB630B">
        <w:rPr>
          <w:color w:val="auto"/>
          <w:szCs w:val="28"/>
        </w:rPr>
        <w:t xml:space="preserve"> необходимо указать наименование, номер и дату документа-основания, а также причину расторжения контракта. </w:t>
      </w:r>
    </w:p>
    <w:p w14:paraId="166F1121"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Фактически оплачено заказчиком</w:t>
      </w:r>
      <w:r w:rsidRPr="00BB630B">
        <w:rPr>
          <w:color w:val="auto"/>
          <w:szCs w:val="28"/>
        </w:rPr>
        <w:t xml:space="preserve"> в реквизите </w:t>
      </w:r>
      <w:r w:rsidRPr="00BB630B">
        <w:rPr>
          <w:rStyle w:val="Interface"/>
          <w:color w:val="auto"/>
          <w:szCs w:val="28"/>
        </w:rPr>
        <w:t>Сумма оплаты</w:t>
      </w:r>
      <w:r w:rsidRPr="00BB630B">
        <w:rPr>
          <w:color w:val="auto"/>
          <w:szCs w:val="28"/>
        </w:rPr>
        <w:t xml:space="preserve"> следует указать сумму выполненных в счет оплаты контракта платежей в рублях. С помощью кнопки </w:t>
      </w:r>
      <w:r w:rsidRPr="00BB630B">
        <w:rPr>
          <w:rStyle w:val="Interface"/>
          <w:color w:val="auto"/>
          <w:szCs w:val="28"/>
        </w:rPr>
        <w:t>Рассчитать</w:t>
      </w:r>
      <w:r w:rsidRPr="00BB630B">
        <w:rPr>
          <w:color w:val="auto"/>
          <w:szCs w:val="28"/>
        </w:rPr>
        <w:t xml:space="preserve"> можно рассчитать сумму кассового исполнения для данного контракта по счетам 201, 304.05 в корреспонденции со счетами 206, 302. </w:t>
      </w:r>
    </w:p>
    <w:p w14:paraId="3DF0EC9D" w14:textId="77777777" w:rsidR="00B10FB0" w:rsidRPr="00BB630B" w:rsidRDefault="00B10FB0" w:rsidP="00F60910">
      <w:pPr>
        <w:spacing w:before="120" w:after="120"/>
        <w:ind w:firstLine="851"/>
        <w:rPr>
          <w:color w:val="auto"/>
          <w:szCs w:val="28"/>
        </w:rPr>
      </w:pPr>
      <w:r w:rsidRPr="00BB630B">
        <w:rPr>
          <w:color w:val="auto"/>
          <w:szCs w:val="28"/>
        </w:rPr>
        <w:t xml:space="preserve">С помощью кнопки </w:t>
      </w:r>
      <w:r w:rsidRPr="00BB630B">
        <w:rPr>
          <w:rStyle w:val="Interface"/>
          <w:color w:val="auto"/>
          <w:szCs w:val="28"/>
        </w:rPr>
        <w:t>Показать форму расчета</w:t>
      </w:r>
      <w:r w:rsidRPr="00BB630B">
        <w:rPr>
          <w:color w:val="auto"/>
          <w:szCs w:val="28"/>
        </w:rPr>
        <w:t xml:space="preserve"> в форму отчета подбираются все документы по исполнению данного контракта. </w:t>
      </w:r>
    </w:p>
    <w:p w14:paraId="5EB223C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Сведения об исполнении (расторжении) контракта</w:t>
      </w:r>
      <w:r w:rsidRPr="00BB630B">
        <w:rPr>
          <w:color w:val="auto"/>
          <w:szCs w:val="28"/>
        </w:rPr>
        <w:t xml:space="preserve">. Для формирования печатной формы документа следует нажать кнопку </w:t>
      </w:r>
      <w:r w:rsidRPr="00BB630B">
        <w:rPr>
          <w:rStyle w:val="Interface"/>
          <w:color w:val="auto"/>
          <w:szCs w:val="28"/>
        </w:rPr>
        <w:t>Печать</w:t>
      </w:r>
      <w:r w:rsidRPr="00BB630B">
        <w:rPr>
          <w:color w:val="auto"/>
          <w:szCs w:val="28"/>
        </w:rPr>
        <w:t xml:space="preserve"> командной панели его формы и выбрать в меню пункт </w:t>
      </w:r>
      <w:r w:rsidRPr="00BB630B">
        <w:rPr>
          <w:rStyle w:val="Interface"/>
          <w:color w:val="auto"/>
          <w:szCs w:val="28"/>
        </w:rPr>
        <w:t>Сведения об исполнении (о расторжении)</w:t>
      </w:r>
      <w:r w:rsidRPr="00BB630B">
        <w:rPr>
          <w:color w:val="auto"/>
          <w:szCs w:val="28"/>
        </w:rPr>
        <w:t xml:space="preserve">. </w:t>
      </w:r>
    </w:p>
    <w:p w14:paraId="73130325"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флажок </w:t>
      </w:r>
      <w:r w:rsidRPr="00BB630B">
        <w:rPr>
          <w:rStyle w:val="Interface"/>
          <w:color w:val="auto"/>
          <w:szCs w:val="28"/>
        </w:rPr>
        <w:t>Расторжение контракта</w:t>
      </w:r>
      <w:r w:rsidRPr="00BB630B">
        <w:rPr>
          <w:color w:val="auto"/>
          <w:szCs w:val="28"/>
        </w:rPr>
        <w:t xml:space="preserve"> снят, то заполняется раздел I печатной формы. При установленном флажке </w:t>
      </w:r>
      <w:r w:rsidRPr="00BB630B">
        <w:rPr>
          <w:rStyle w:val="Interface"/>
          <w:color w:val="auto"/>
          <w:szCs w:val="28"/>
        </w:rPr>
        <w:t>Расторжение контракта</w:t>
      </w:r>
      <w:r w:rsidRPr="00BB630B">
        <w:rPr>
          <w:color w:val="auto"/>
          <w:szCs w:val="28"/>
        </w:rPr>
        <w:t xml:space="preserve"> заполняется раздел II. </w:t>
      </w:r>
    </w:p>
    <w:p w14:paraId="3B6CA6B1" w14:textId="77777777" w:rsidR="00B10FB0" w:rsidRPr="00BB630B" w:rsidRDefault="00B10FB0" w:rsidP="00F60910">
      <w:pPr>
        <w:spacing w:before="120" w:after="120"/>
        <w:ind w:firstLine="851"/>
        <w:rPr>
          <w:color w:val="auto"/>
          <w:szCs w:val="28"/>
        </w:rPr>
      </w:pPr>
      <w:r w:rsidRPr="00BB630B">
        <w:rPr>
          <w:color w:val="auto"/>
          <w:szCs w:val="28"/>
        </w:rPr>
        <w:t>На основании документа также можно ввести следующие документы:</w:t>
      </w:r>
    </w:p>
    <w:p w14:paraId="52439EB4" w14:textId="77777777" w:rsidR="00B10FB0" w:rsidRPr="00BB630B" w:rsidRDefault="00B10FB0" w:rsidP="00C16F34">
      <w:pPr>
        <w:numPr>
          <w:ilvl w:val="0"/>
          <w:numId w:val="639"/>
        </w:numPr>
        <w:spacing w:before="120" w:after="120"/>
        <w:ind w:left="1208" w:hanging="357"/>
        <w:rPr>
          <w:b/>
          <w:color w:val="auto"/>
          <w:szCs w:val="28"/>
        </w:rPr>
      </w:pPr>
      <w:r w:rsidRPr="00BB630B">
        <w:rPr>
          <w:b/>
          <w:color w:val="auto"/>
          <w:szCs w:val="28"/>
        </w:rPr>
        <w:lastRenderedPageBreak/>
        <w:t>Поступление ОС;</w:t>
      </w:r>
    </w:p>
    <w:p w14:paraId="072C4765" w14:textId="77777777" w:rsidR="00B10FB0" w:rsidRPr="00BB630B" w:rsidRDefault="00B10FB0" w:rsidP="00C16F34">
      <w:pPr>
        <w:numPr>
          <w:ilvl w:val="0"/>
          <w:numId w:val="639"/>
        </w:numPr>
        <w:spacing w:before="120" w:after="120"/>
        <w:ind w:left="1208" w:hanging="357"/>
        <w:rPr>
          <w:b/>
          <w:color w:val="auto"/>
          <w:szCs w:val="28"/>
        </w:rPr>
      </w:pPr>
      <w:r w:rsidRPr="00BB630B">
        <w:rPr>
          <w:b/>
          <w:color w:val="auto"/>
          <w:szCs w:val="28"/>
        </w:rPr>
        <w:t>Поступление МЗ;</w:t>
      </w:r>
    </w:p>
    <w:p w14:paraId="48BBA5AA" w14:textId="77777777" w:rsidR="00B10FB0" w:rsidRPr="00BB630B" w:rsidRDefault="00B10FB0" w:rsidP="00C16F34">
      <w:pPr>
        <w:numPr>
          <w:ilvl w:val="0"/>
          <w:numId w:val="639"/>
        </w:numPr>
        <w:spacing w:before="120" w:after="120"/>
        <w:ind w:left="1208" w:hanging="357"/>
        <w:rPr>
          <w:b/>
          <w:color w:val="auto"/>
          <w:szCs w:val="28"/>
        </w:rPr>
      </w:pPr>
      <w:r w:rsidRPr="00BB630B">
        <w:rPr>
          <w:b/>
          <w:color w:val="auto"/>
          <w:szCs w:val="28"/>
        </w:rPr>
        <w:t>Поступление МЗ в пути;</w:t>
      </w:r>
    </w:p>
    <w:p w14:paraId="61CF3888" w14:textId="77777777" w:rsidR="00B10FB0" w:rsidRPr="00BB630B" w:rsidRDefault="00B10FB0" w:rsidP="00C16F34">
      <w:pPr>
        <w:numPr>
          <w:ilvl w:val="0"/>
          <w:numId w:val="639"/>
        </w:numPr>
        <w:spacing w:before="120" w:after="120"/>
        <w:ind w:left="1208" w:hanging="357"/>
        <w:rPr>
          <w:b/>
          <w:color w:val="auto"/>
          <w:szCs w:val="28"/>
        </w:rPr>
      </w:pPr>
      <w:r w:rsidRPr="00BB630B">
        <w:rPr>
          <w:b/>
          <w:color w:val="auto"/>
          <w:szCs w:val="28"/>
        </w:rPr>
        <w:t>Поступление услуг, работ;</w:t>
      </w:r>
    </w:p>
    <w:p w14:paraId="65B8A813" w14:textId="77777777" w:rsidR="00B10FB0" w:rsidRPr="00BB630B" w:rsidRDefault="00B10FB0" w:rsidP="00C16F34">
      <w:pPr>
        <w:numPr>
          <w:ilvl w:val="0"/>
          <w:numId w:val="639"/>
        </w:numPr>
        <w:spacing w:before="120" w:after="120"/>
        <w:ind w:left="1208" w:hanging="357"/>
        <w:rPr>
          <w:b/>
          <w:color w:val="auto"/>
          <w:szCs w:val="28"/>
        </w:rPr>
      </w:pPr>
      <w:r w:rsidRPr="00BB630B">
        <w:rPr>
          <w:b/>
          <w:color w:val="auto"/>
          <w:szCs w:val="28"/>
        </w:rPr>
        <w:t>Учет денежных обязательств.</w:t>
      </w:r>
    </w:p>
    <w:p w14:paraId="7814C59A" w14:textId="77777777" w:rsidR="00B10FB0" w:rsidRPr="00BB630B" w:rsidRDefault="00B10FB0" w:rsidP="00F60910">
      <w:pPr>
        <w:pStyle w:val="40"/>
        <w:keepNext/>
        <w:spacing w:before="120"/>
        <w:rPr>
          <w:color w:val="auto"/>
        </w:rPr>
      </w:pPr>
      <w:bookmarkStart w:id="3126" w:name="_Toc528274215"/>
      <w:r w:rsidRPr="00BB630B">
        <w:rPr>
          <w:color w:val="auto"/>
        </w:rPr>
        <w:t>Перерегистрация принятых обязательств</w:t>
      </w:r>
      <w:bookmarkEnd w:id="3126"/>
    </w:p>
    <w:p w14:paraId="4FEDA9F1" w14:textId="77777777" w:rsidR="00B10FB0" w:rsidRPr="00BB630B" w:rsidRDefault="00B10FB0" w:rsidP="00F60910">
      <w:pPr>
        <w:spacing w:before="120" w:after="120"/>
        <w:ind w:firstLine="851"/>
        <w:rPr>
          <w:color w:val="auto"/>
          <w:szCs w:val="28"/>
        </w:rPr>
      </w:pPr>
      <w:r w:rsidRPr="00BB630B">
        <w:rPr>
          <w:color w:val="auto"/>
          <w:szCs w:val="28"/>
        </w:rPr>
        <w:t xml:space="preserve">Долгосрочные бюджетные обязательства по договорам и государственным контрактам в начале финансового года подлежат перерегистрации. </w:t>
      </w:r>
    </w:p>
    <w:p w14:paraId="6B9D6C46" w14:textId="77777777" w:rsidR="00B10FB0" w:rsidRPr="00BB630B" w:rsidRDefault="00B10FB0" w:rsidP="00F60910">
      <w:pPr>
        <w:spacing w:before="120" w:after="120"/>
        <w:ind w:firstLine="851"/>
        <w:rPr>
          <w:color w:val="auto"/>
          <w:szCs w:val="28"/>
        </w:rPr>
      </w:pPr>
      <w:r w:rsidRPr="00BB630B">
        <w:rPr>
          <w:color w:val="auto"/>
          <w:szCs w:val="28"/>
        </w:rPr>
        <w:t xml:space="preserve">Для перерегистрации бюджетных обязательств используется механизм </w:t>
      </w:r>
      <w:r w:rsidRPr="00BB630B">
        <w:rPr>
          <w:rStyle w:val="Interface"/>
          <w:color w:val="auto"/>
          <w:szCs w:val="28"/>
        </w:rPr>
        <w:t>Перерегистрация обязательств</w:t>
      </w:r>
      <w:r w:rsidRPr="00BB630B">
        <w:rPr>
          <w:color w:val="auto"/>
          <w:szCs w:val="28"/>
        </w:rPr>
        <w:t xml:space="preserve">. Для вызова данного механизма можно использовать команду </w:t>
      </w:r>
      <w:r w:rsidRPr="00BB630B">
        <w:rPr>
          <w:rStyle w:val="Interface"/>
          <w:color w:val="auto"/>
          <w:szCs w:val="28"/>
        </w:rPr>
        <w:t>Перерегистрация обязательств</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114F9E96" w14:textId="77777777" w:rsidR="00B10FB0" w:rsidRPr="00BB630B" w:rsidRDefault="00B10FB0" w:rsidP="00F60910">
      <w:pPr>
        <w:spacing w:before="120" w:after="120"/>
        <w:ind w:firstLine="851"/>
        <w:rPr>
          <w:color w:val="auto"/>
          <w:szCs w:val="28"/>
        </w:rPr>
      </w:pPr>
      <w:r w:rsidRPr="00BB630B">
        <w:rPr>
          <w:color w:val="auto"/>
          <w:szCs w:val="28"/>
        </w:rPr>
        <w:t>В процессе перерегистрации долгосрочных обязательств автоматически определяются суммы бюджетных обязательств, подлежащие оплате в текущем финансовом году, а также классификационные признаки счета в случае изменения КПС при переходе с одного финансового года на другой.</w:t>
      </w:r>
    </w:p>
    <w:p w14:paraId="36839C5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реквизите </w:t>
      </w:r>
      <w:r w:rsidRPr="00BB630B">
        <w:rPr>
          <w:rStyle w:val="Interface"/>
          <w:color w:val="auto"/>
          <w:sz w:val="28"/>
          <w:szCs w:val="28"/>
        </w:rPr>
        <w:t>Дата формирования документа</w:t>
      </w:r>
      <w:r w:rsidRPr="00BB630B">
        <w:rPr>
          <w:sz w:val="28"/>
          <w:szCs w:val="28"/>
        </w:rPr>
        <w:t xml:space="preserve"> автоматически устанавливается значение 01 января текущего года, и редактировать его не рекомендуется. В то же время при необходимости значение даты можно изменить. Для этого нужно нажать кнопку в поле </w:t>
      </w:r>
      <w:r w:rsidRPr="00BB630B">
        <w:rPr>
          <w:rStyle w:val="Interface"/>
          <w:color w:val="auto"/>
          <w:sz w:val="28"/>
          <w:szCs w:val="28"/>
        </w:rPr>
        <w:t>Дата формирования документа</w:t>
      </w:r>
      <w:r w:rsidRPr="00BB630B">
        <w:rPr>
          <w:sz w:val="28"/>
          <w:szCs w:val="28"/>
        </w:rPr>
        <w:t xml:space="preserve"> и в появившемся диалоге </w:t>
      </w:r>
      <w:r w:rsidRPr="00BB630B">
        <w:rPr>
          <w:rStyle w:val="Interface"/>
          <w:color w:val="auto"/>
          <w:sz w:val="28"/>
          <w:szCs w:val="28"/>
        </w:rPr>
        <w:t>Редактирование поля. Дата формирования документа не рекомендуется. Продолжить редактирование?</w:t>
      </w:r>
      <w:r w:rsidRPr="00BB630B">
        <w:rPr>
          <w:sz w:val="28"/>
          <w:szCs w:val="28"/>
        </w:rPr>
        <w:t xml:space="preserve"> </w:t>
      </w:r>
      <w:r w:rsidR="0082275C" w:rsidRPr="00BB630B">
        <w:rPr>
          <w:sz w:val="28"/>
          <w:szCs w:val="28"/>
        </w:rPr>
        <w:t>Н</w:t>
      </w:r>
      <w:r w:rsidRPr="00BB630B">
        <w:rPr>
          <w:sz w:val="28"/>
          <w:szCs w:val="28"/>
        </w:rPr>
        <w:t xml:space="preserve">ажать кнопку </w:t>
      </w:r>
      <w:r w:rsidRPr="00BB630B">
        <w:rPr>
          <w:rStyle w:val="Interface"/>
          <w:color w:val="auto"/>
          <w:sz w:val="28"/>
          <w:szCs w:val="28"/>
        </w:rPr>
        <w:t>Да</w:t>
      </w:r>
      <w:r w:rsidRPr="00BB630B">
        <w:rPr>
          <w:sz w:val="28"/>
          <w:szCs w:val="28"/>
        </w:rPr>
        <w:t>.</w:t>
      </w:r>
    </w:p>
    <w:p w14:paraId="72125447"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формирования списка договоров, по которым зарегистрированы обязательства на периоды в текущем году и в последующие годы, необходимо нажать кнопку </w:t>
      </w:r>
      <w:r w:rsidRPr="00BB630B">
        <w:rPr>
          <w:rStyle w:val="Interface"/>
          <w:color w:val="auto"/>
          <w:szCs w:val="28"/>
        </w:rPr>
        <w:t>Заполнить</w:t>
      </w:r>
      <w:r w:rsidRPr="00BB630B">
        <w:rPr>
          <w:color w:val="auto"/>
          <w:szCs w:val="28"/>
        </w:rPr>
        <w:t xml:space="preserve"> командной панели закладки </w:t>
      </w:r>
      <w:r w:rsidRPr="00BB630B">
        <w:rPr>
          <w:rStyle w:val="Interface"/>
          <w:color w:val="auto"/>
          <w:szCs w:val="28"/>
        </w:rPr>
        <w:t>Договоры и иные основания обязательств</w:t>
      </w:r>
      <w:r w:rsidRPr="00BB630B">
        <w:rPr>
          <w:color w:val="auto"/>
          <w:szCs w:val="28"/>
        </w:rPr>
        <w:t xml:space="preserve">. </w:t>
      </w:r>
    </w:p>
    <w:p w14:paraId="44382659"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коды бюджетной классификации, по которым учтено бюджетное обязательство, в текущем году не являются действующими, одновременно с этим на закладке </w:t>
      </w:r>
      <w:r w:rsidRPr="00BB630B">
        <w:rPr>
          <w:rStyle w:val="Interface"/>
          <w:color w:val="auto"/>
          <w:szCs w:val="28"/>
        </w:rPr>
        <w:t>Переносы КПС</w:t>
      </w:r>
      <w:r w:rsidRPr="00BB630B">
        <w:rPr>
          <w:color w:val="auto"/>
          <w:szCs w:val="28"/>
        </w:rPr>
        <w:t xml:space="preserve"> будет автоматически сформирован список устаревших КПС. </w:t>
      </w:r>
    </w:p>
    <w:p w14:paraId="3923F63B" w14:textId="77777777" w:rsidR="00B10FB0" w:rsidRPr="00BB630B" w:rsidRDefault="00B10FB0" w:rsidP="00F60910">
      <w:pPr>
        <w:spacing w:before="120" w:after="120"/>
        <w:ind w:firstLine="851"/>
        <w:rPr>
          <w:color w:val="auto"/>
          <w:szCs w:val="28"/>
        </w:rPr>
      </w:pPr>
      <w:r w:rsidRPr="00BB630B">
        <w:rPr>
          <w:color w:val="auto"/>
          <w:szCs w:val="28"/>
        </w:rPr>
        <w:t xml:space="preserve">Для устаревших КПС в колонке </w:t>
      </w:r>
      <w:r w:rsidRPr="00BB630B">
        <w:rPr>
          <w:rStyle w:val="Interface"/>
          <w:color w:val="auto"/>
          <w:szCs w:val="28"/>
        </w:rPr>
        <w:t>Новый КПС</w:t>
      </w:r>
      <w:r w:rsidRPr="00BB630B">
        <w:rPr>
          <w:color w:val="auto"/>
          <w:szCs w:val="28"/>
        </w:rPr>
        <w:t xml:space="preserve"> необходимо указать новые коды бюджетной классификации, на которые требуется перерегистрировать бюджетные обязательства. Для обновления в обязательствах информации по </w:t>
      </w:r>
      <w:r w:rsidRPr="00BB630B">
        <w:rPr>
          <w:color w:val="auto"/>
          <w:szCs w:val="28"/>
        </w:rPr>
        <w:lastRenderedPageBreak/>
        <w:t xml:space="preserve">устаревшим КПС необходимо воспользоваться кнопкой </w:t>
      </w:r>
      <w:r w:rsidRPr="00BB630B">
        <w:rPr>
          <w:rStyle w:val="Interface"/>
          <w:color w:val="auto"/>
          <w:szCs w:val="28"/>
        </w:rPr>
        <w:t>Обновить данные по КПС</w:t>
      </w:r>
      <w:r w:rsidRPr="00BB630B">
        <w:rPr>
          <w:color w:val="auto"/>
          <w:szCs w:val="28"/>
        </w:rPr>
        <w:t xml:space="preserve"> командной панели на закладке </w:t>
      </w:r>
      <w:r w:rsidRPr="00BB630B">
        <w:rPr>
          <w:rStyle w:val="Interface"/>
          <w:color w:val="auto"/>
          <w:szCs w:val="28"/>
        </w:rPr>
        <w:t>Переносы КПС</w:t>
      </w:r>
      <w:r w:rsidRPr="00BB630B">
        <w:rPr>
          <w:color w:val="auto"/>
          <w:szCs w:val="28"/>
        </w:rPr>
        <w:t>.</w:t>
      </w:r>
    </w:p>
    <w:p w14:paraId="33A9FD5E" w14:textId="77777777" w:rsidR="00B10FB0" w:rsidRPr="00BB630B" w:rsidRDefault="00B10FB0" w:rsidP="00F60910">
      <w:pPr>
        <w:spacing w:before="120" w:after="120"/>
        <w:ind w:firstLine="851"/>
        <w:rPr>
          <w:color w:val="auto"/>
          <w:szCs w:val="28"/>
        </w:rPr>
      </w:pPr>
      <w:r w:rsidRPr="00BB630B">
        <w:rPr>
          <w:color w:val="auto"/>
          <w:szCs w:val="28"/>
        </w:rPr>
        <w:t xml:space="preserve">После нажатия кнопки </w:t>
      </w:r>
      <w:r w:rsidRPr="00BB630B">
        <w:rPr>
          <w:rStyle w:val="Interface"/>
          <w:color w:val="auto"/>
          <w:szCs w:val="28"/>
        </w:rPr>
        <w:t>Сформировать документы</w:t>
      </w:r>
      <w:r w:rsidRPr="00BB630B">
        <w:rPr>
          <w:color w:val="auto"/>
          <w:szCs w:val="28"/>
        </w:rPr>
        <w:t xml:space="preserve"> командной панели формы </w:t>
      </w:r>
      <w:r w:rsidRPr="00BB630B">
        <w:rPr>
          <w:rStyle w:val="Interface"/>
          <w:color w:val="auto"/>
          <w:szCs w:val="28"/>
        </w:rPr>
        <w:t>Перерегистрация обязательств</w:t>
      </w:r>
      <w:r w:rsidRPr="00BB630B">
        <w:rPr>
          <w:color w:val="auto"/>
          <w:szCs w:val="28"/>
        </w:rPr>
        <w:t xml:space="preserve"> на закладке </w:t>
      </w:r>
      <w:r w:rsidRPr="00BB630B">
        <w:rPr>
          <w:rStyle w:val="Interface"/>
          <w:color w:val="auto"/>
          <w:szCs w:val="28"/>
        </w:rPr>
        <w:t>Сформированные документы</w:t>
      </w:r>
      <w:r w:rsidRPr="00BB630B">
        <w:rPr>
          <w:color w:val="auto"/>
          <w:szCs w:val="28"/>
        </w:rPr>
        <w:t xml:space="preserve"> будет сформирован список новых документов </w:t>
      </w:r>
      <w:r w:rsidRPr="00BB630B">
        <w:rPr>
          <w:rStyle w:val="Interface"/>
          <w:color w:val="auto"/>
          <w:szCs w:val="28"/>
        </w:rPr>
        <w:t>Регистрация обязательств и сведений по договорам</w:t>
      </w:r>
      <w:r w:rsidRPr="00BB630B">
        <w:rPr>
          <w:color w:val="auto"/>
          <w:szCs w:val="28"/>
        </w:rPr>
        <w:t xml:space="preserve"> вида </w:t>
      </w:r>
      <w:r w:rsidR="0021441D" w:rsidRPr="00BB630B">
        <w:rPr>
          <w:rStyle w:val="Interface"/>
          <w:color w:val="auto"/>
          <w:szCs w:val="28"/>
        </w:rPr>
        <w:t>Перерегистрация обязательства</w:t>
      </w:r>
      <w:r w:rsidR="0021441D" w:rsidRPr="00BB630B">
        <w:rPr>
          <w:color w:val="auto"/>
          <w:szCs w:val="28"/>
        </w:rPr>
        <w:t xml:space="preserve">  или </w:t>
      </w:r>
      <w:r w:rsidR="0021441D" w:rsidRPr="00BB630B">
        <w:rPr>
          <w:rStyle w:val="Interface"/>
          <w:color w:val="auto"/>
          <w:szCs w:val="28"/>
        </w:rPr>
        <w:t>Перерегистрация обязательства (с учетом предмета)</w:t>
      </w:r>
      <w:r w:rsidRPr="00BB630B">
        <w:rPr>
          <w:color w:val="auto"/>
          <w:szCs w:val="28"/>
        </w:rPr>
        <w:t>.</w:t>
      </w:r>
    </w:p>
    <w:p w14:paraId="1B69C10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Перерегистрация обязательств по неисполненной части бюджетного обязательства на конец текущего года не поддерживается. </w:t>
      </w:r>
    </w:p>
    <w:p w14:paraId="431E5CF7"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в договоре снят флажок </w:t>
      </w:r>
      <w:r w:rsidRPr="00BB630B">
        <w:rPr>
          <w:rStyle w:val="Interface"/>
          <w:color w:val="auto"/>
          <w:szCs w:val="28"/>
        </w:rPr>
        <w:t>Учет предмета договора</w:t>
      </w:r>
      <w:r w:rsidRPr="00BB630B">
        <w:rPr>
          <w:color w:val="auto"/>
          <w:szCs w:val="28"/>
        </w:rPr>
        <w:t xml:space="preserve">, при перерегистрации в новом документе </w:t>
      </w:r>
      <w:r w:rsidRPr="00BB630B">
        <w:rPr>
          <w:rStyle w:val="Interface"/>
          <w:color w:val="auto"/>
          <w:szCs w:val="28"/>
        </w:rPr>
        <w:t>Регистрация бюджетных обязательств</w:t>
      </w:r>
      <w:r w:rsidRPr="00BB630B">
        <w:rPr>
          <w:color w:val="auto"/>
          <w:szCs w:val="28"/>
        </w:rPr>
        <w:t xml:space="preserve"> вид обязательства автоматически устанавливается как </w:t>
      </w:r>
      <w:r w:rsidR="0021441D" w:rsidRPr="00BB630B">
        <w:rPr>
          <w:rStyle w:val="Interface"/>
          <w:color w:val="auto"/>
          <w:szCs w:val="28"/>
        </w:rPr>
        <w:t>Перерегистрация обязательства</w:t>
      </w:r>
      <w:r w:rsidRPr="00BB630B">
        <w:rPr>
          <w:color w:val="auto"/>
          <w:szCs w:val="28"/>
        </w:rPr>
        <w:t xml:space="preserve"> с действующей редакцией и ссылкой на документ с недействующей редакцией.</w:t>
      </w:r>
    </w:p>
    <w:p w14:paraId="7EE15781"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в договоре установлен флажок </w:t>
      </w:r>
      <w:r w:rsidRPr="00BB630B">
        <w:rPr>
          <w:rStyle w:val="Interface"/>
          <w:color w:val="auto"/>
          <w:szCs w:val="28"/>
        </w:rPr>
        <w:t>Учет предмета договора</w:t>
      </w:r>
      <w:r w:rsidRPr="00BB630B">
        <w:rPr>
          <w:color w:val="auto"/>
          <w:szCs w:val="28"/>
        </w:rPr>
        <w:t xml:space="preserve">, при перерегистрации в новом документе </w:t>
      </w:r>
      <w:r w:rsidRPr="00BB630B">
        <w:rPr>
          <w:rStyle w:val="Interface"/>
          <w:color w:val="auto"/>
          <w:szCs w:val="28"/>
        </w:rPr>
        <w:t xml:space="preserve">Регистрация бюджетных обязательств </w:t>
      </w:r>
      <w:r w:rsidRPr="00BB630B">
        <w:rPr>
          <w:color w:val="auto"/>
          <w:szCs w:val="28"/>
        </w:rPr>
        <w:t xml:space="preserve">вид обязательства автоматически устанавливается как </w:t>
      </w:r>
      <w:r w:rsidR="0021441D" w:rsidRPr="00BB630B">
        <w:rPr>
          <w:rStyle w:val="Interface"/>
          <w:color w:val="auto"/>
          <w:szCs w:val="28"/>
        </w:rPr>
        <w:t>Перерегистрация обязательства (с учетом предмета)</w:t>
      </w:r>
      <w:r w:rsidRPr="00BB630B">
        <w:rPr>
          <w:color w:val="auto"/>
          <w:szCs w:val="28"/>
        </w:rPr>
        <w:t xml:space="preserve"> с действующей редакцией и ссылкой на документ с недействующей редакцией.</w:t>
      </w:r>
    </w:p>
    <w:p w14:paraId="25E6DFA9" w14:textId="77777777" w:rsidR="0021441D" w:rsidRPr="00BB630B" w:rsidRDefault="0021441D" w:rsidP="00F60910">
      <w:pPr>
        <w:spacing w:before="120" w:after="120"/>
        <w:ind w:firstLine="851"/>
        <w:rPr>
          <w:color w:val="auto"/>
          <w:szCs w:val="28"/>
        </w:rPr>
      </w:pPr>
      <w:r w:rsidRPr="00BB630B">
        <w:rPr>
          <w:color w:val="auto"/>
          <w:szCs w:val="28"/>
        </w:rPr>
        <w:t xml:space="preserve">В случае перерегистрации обязательств до заключения контракта при перерегистрации в новом документе </w:t>
      </w:r>
      <w:r w:rsidRPr="00BB630B">
        <w:rPr>
          <w:rStyle w:val="Interface"/>
          <w:color w:val="auto"/>
          <w:szCs w:val="28"/>
        </w:rPr>
        <w:t xml:space="preserve">Регистрация бюджетных обязательств </w:t>
      </w:r>
      <w:r w:rsidRPr="00BB630B">
        <w:rPr>
          <w:color w:val="auto"/>
          <w:szCs w:val="28"/>
        </w:rPr>
        <w:t xml:space="preserve">вид обязательства автоматически устанавливается как </w:t>
      </w:r>
      <w:r w:rsidRPr="00BB630B">
        <w:rPr>
          <w:rStyle w:val="Interface"/>
          <w:color w:val="auto"/>
          <w:szCs w:val="28"/>
        </w:rPr>
        <w:t xml:space="preserve">Перерегистрация принимаемого обязательства </w:t>
      </w:r>
      <w:r w:rsidRPr="00BB630B">
        <w:rPr>
          <w:color w:val="auto"/>
          <w:szCs w:val="28"/>
        </w:rPr>
        <w:t>с действующей редакцией и ссылкой на документ с недействующей редакцией.</w:t>
      </w:r>
    </w:p>
    <w:p w14:paraId="251F0A2C" w14:textId="77777777" w:rsidR="00B10FB0" w:rsidRPr="00BB630B" w:rsidRDefault="00B10FB0" w:rsidP="00F60910">
      <w:pPr>
        <w:pStyle w:val="40"/>
        <w:keepNext/>
        <w:spacing w:before="120"/>
        <w:rPr>
          <w:color w:val="auto"/>
        </w:rPr>
      </w:pPr>
      <w:bookmarkStart w:id="3127" w:name="_Toc528274216"/>
      <w:r w:rsidRPr="00BB630B">
        <w:rPr>
          <w:color w:val="auto"/>
        </w:rPr>
        <w:t>Учет денежных обязательств</w:t>
      </w:r>
      <w:bookmarkEnd w:id="3127"/>
    </w:p>
    <w:p w14:paraId="32D6012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Учет денежных обязательств </w:t>
      </w:r>
      <w:r w:rsidRPr="00BB630B">
        <w:rPr>
          <w:color w:val="auto"/>
          <w:szCs w:val="28"/>
        </w:rPr>
        <w:t xml:space="preserve">предназначен для формирования в печатном и электронном виде формы </w:t>
      </w:r>
      <w:r w:rsidRPr="00BB630B">
        <w:rPr>
          <w:rStyle w:val="Interface"/>
          <w:color w:val="auto"/>
          <w:szCs w:val="28"/>
        </w:rPr>
        <w:t>Сведения о денежном обязательстве</w:t>
      </w:r>
      <w:r w:rsidRPr="00BB630B">
        <w:rPr>
          <w:color w:val="auto"/>
          <w:szCs w:val="28"/>
        </w:rPr>
        <w:t xml:space="preserve"> (форма по ОКУД 0506102).</w:t>
      </w:r>
    </w:p>
    <w:p w14:paraId="56F7978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Учет денежных обязательств</w:t>
      </w:r>
      <w:r w:rsidRPr="00BB630B">
        <w:rPr>
          <w:color w:val="auto"/>
          <w:szCs w:val="28"/>
        </w:rPr>
        <w:t xml:space="preserve"> можно открыть из журнала </w:t>
      </w:r>
      <w:r w:rsidRPr="00BB630B">
        <w:rPr>
          <w:rStyle w:val="Interface"/>
          <w:color w:val="auto"/>
          <w:szCs w:val="28"/>
        </w:rPr>
        <w:t>Сведения о денежном обязательстве</w:t>
      </w:r>
      <w:r w:rsidRPr="00BB630B">
        <w:rPr>
          <w:color w:val="auto"/>
          <w:szCs w:val="28"/>
        </w:rPr>
        <w:t xml:space="preserve"> раздела </w:t>
      </w:r>
      <w:r w:rsidRPr="00BB630B">
        <w:rPr>
          <w:rStyle w:val="Interface"/>
          <w:color w:val="auto"/>
          <w:szCs w:val="28"/>
        </w:rPr>
        <w:t>Планирование и санкционирование</w:t>
      </w:r>
      <w:r w:rsidRPr="00BB630B">
        <w:rPr>
          <w:color w:val="auto"/>
          <w:szCs w:val="28"/>
        </w:rPr>
        <w:t xml:space="preserve">. </w:t>
      </w:r>
    </w:p>
    <w:p w14:paraId="737CE5C4" w14:textId="77777777" w:rsidR="0021441D" w:rsidRPr="00BB630B" w:rsidRDefault="0021441D" w:rsidP="0021441D">
      <w:pPr>
        <w:spacing w:before="120" w:after="120"/>
        <w:ind w:firstLine="851"/>
        <w:rPr>
          <w:rStyle w:val="Bold"/>
          <w:rFonts w:ascii="Times New Roman" w:eastAsia="Batang" w:hAnsi="Times New Roman"/>
          <w:color w:val="auto"/>
          <w:szCs w:val="28"/>
          <w:u w:val="none"/>
        </w:rPr>
      </w:pPr>
      <w:r w:rsidRPr="00BB630B">
        <w:rPr>
          <w:rStyle w:val="Bold"/>
          <w:rFonts w:ascii="Times New Roman" w:eastAsia="Batang" w:hAnsi="Times New Roman"/>
          <w:b w:val="0"/>
          <w:bCs/>
          <w:color w:val="auto"/>
          <w:szCs w:val="28"/>
          <w:u w:val="none"/>
        </w:rPr>
        <w:t>Список документов «</w:t>
      </w:r>
      <w:r w:rsidRPr="00BB630B">
        <w:rPr>
          <w:rStyle w:val="Bold"/>
          <w:rFonts w:ascii="Times New Roman" w:eastAsia="Batang" w:hAnsi="Times New Roman"/>
          <w:color w:val="auto"/>
          <w:szCs w:val="28"/>
          <w:u w:val="none"/>
        </w:rPr>
        <w:t>Сведения о денежном обязательстве ф.0506102 (Учет денежных обязательств на выгрузку)</w:t>
      </w:r>
      <w:r w:rsidRPr="00BB630B">
        <w:rPr>
          <w:rStyle w:val="Bold"/>
          <w:rFonts w:ascii="Times New Roman" w:eastAsia="Batang" w:hAnsi="Times New Roman"/>
          <w:b w:val="0"/>
          <w:bCs/>
          <w:color w:val="auto"/>
          <w:szCs w:val="28"/>
          <w:u w:val="none"/>
        </w:rPr>
        <w:t xml:space="preserve">» содержит формуляры </w:t>
      </w:r>
      <w:r w:rsidRPr="00BB630B">
        <w:rPr>
          <w:rStyle w:val="Bold"/>
          <w:rFonts w:ascii="Times New Roman" w:eastAsia="Batang" w:hAnsi="Times New Roman"/>
          <w:color w:val="auto"/>
          <w:szCs w:val="28"/>
          <w:u w:val="none"/>
        </w:rPr>
        <w:t>для выгрузки в ПУР.</w:t>
      </w:r>
    </w:p>
    <w:p w14:paraId="1987743C" w14:textId="77777777" w:rsidR="0021441D" w:rsidRPr="00BB630B" w:rsidRDefault="0021441D" w:rsidP="0021441D">
      <w:pPr>
        <w:spacing w:before="120" w:after="120"/>
        <w:ind w:firstLine="851"/>
        <w:rPr>
          <w:color w:val="auto"/>
          <w:szCs w:val="28"/>
        </w:rPr>
      </w:pPr>
      <w:r w:rsidRPr="00BB630B">
        <w:rPr>
          <w:rStyle w:val="Bold"/>
          <w:rFonts w:ascii="Times New Roman" w:eastAsia="Batang" w:hAnsi="Times New Roman"/>
          <w:b w:val="0"/>
          <w:bCs/>
          <w:color w:val="auto"/>
          <w:szCs w:val="28"/>
          <w:u w:val="none"/>
        </w:rPr>
        <w:t>Список документов «</w:t>
      </w:r>
      <w:r w:rsidRPr="00BB630B">
        <w:rPr>
          <w:rStyle w:val="Bold"/>
          <w:rFonts w:ascii="Times New Roman" w:eastAsia="Batang" w:hAnsi="Times New Roman"/>
          <w:color w:val="auto"/>
          <w:szCs w:val="28"/>
          <w:u w:val="none"/>
        </w:rPr>
        <w:t>Сведения о денежном обязательстве ф.0506102 (Учет денежных обязательств)</w:t>
      </w:r>
      <w:r w:rsidRPr="00BB630B">
        <w:rPr>
          <w:rStyle w:val="Bold"/>
          <w:rFonts w:ascii="Times New Roman" w:eastAsia="Batang" w:hAnsi="Times New Roman"/>
          <w:b w:val="0"/>
          <w:bCs/>
          <w:color w:val="auto"/>
          <w:szCs w:val="28"/>
          <w:u w:val="none"/>
        </w:rPr>
        <w:t xml:space="preserve">» содержит формуляры, </w:t>
      </w:r>
      <w:r w:rsidRPr="00BB630B">
        <w:rPr>
          <w:rStyle w:val="Bold"/>
          <w:rFonts w:ascii="Times New Roman" w:eastAsia="Batang" w:hAnsi="Times New Roman"/>
          <w:color w:val="auto"/>
          <w:szCs w:val="28"/>
          <w:u w:val="none"/>
        </w:rPr>
        <w:t>загруженные из ПУР.</w:t>
      </w:r>
    </w:p>
    <w:p w14:paraId="7C82E827"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6E6374DB" wp14:editId="7886D5B0">
            <wp:extent cx="584200" cy="584200"/>
            <wp:effectExtent l="0" t="0" r="0" b="0"/>
            <wp:docPr id="298" name="Рисунок 1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5110F8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Сведения о денежном обязательстве</w:t>
      </w:r>
      <w:r w:rsidRPr="00BB630B">
        <w:rPr>
          <w:color w:val="auto"/>
          <w:szCs w:val="28"/>
        </w:rPr>
        <w:t xml:space="preserve">. </w:t>
      </w:r>
    </w:p>
    <w:p w14:paraId="3A8CEB6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4B30C8CE" w14:textId="77777777" w:rsidR="00B10FB0" w:rsidRPr="00BB630B" w:rsidRDefault="00B10FB0" w:rsidP="00F60910">
      <w:pPr>
        <w:spacing w:before="120" w:after="120"/>
        <w:ind w:firstLine="851"/>
        <w:rPr>
          <w:color w:val="auto"/>
          <w:szCs w:val="28"/>
        </w:rPr>
      </w:pPr>
      <w:r w:rsidRPr="00BB630B">
        <w:rPr>
          <w:rStyle w:val="Interface"/>
          <w:color w:val="auto"/>
          <w:szCs w:val="28"/>
        </w:rPr>
        <w:t>Подтверждающий документ</w:t>
      </w:r>
      <w:r w:rsidRPr="00BB630B">
        <w:rPr>
          <w:color w:val="auto"/>
          <w:szCs w:val="28"/>
        </w:rPr>
        <w:t xml:space="preserve"> </w:t>
      </w:r>
      <w:r w:rsidR="0082275C" w:rsidRPr="00BB630B">
        <w:rPr>
          <w:color w:val="auto"/>
          <w:szCs w:val="28"/>
        </w:rPr>
        <w:t>–</w:t>
      </w:r>
      <w:r w:rsidRPr="00BB630B">
        <w:rPr>
          <w:color w:val="auto"/>
          <w:szCs w:val="28"/>
        </w:rPr>
        <w:t xml:space="preserve"> документ, который используется для постановки на учет денежных обязательств или для внесения изменений в поставленные на учет денежные обязательства в органах Федерального казначейства. Выбирается из списка:</w:t>
      </w:r>
    </w:p>
    <w:p w14:paraId="29946B9E"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Авансовый отчет</w:t>
      </w:r>
      <w:r w:rsidRPr="00BB630B">
        <w:rPr>
          <w:sz w:val="28"/>
          <w:szCs w:val="28"/>
        </w:rPr>
        <w:t>;</w:t>
      </w:r>
    </w:p>
    <w:p w14:paraId="3DF14BA3"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Принятие денежных обязательств по выплате подотчетному лицу</w:t>
      </w:r>
      <w:r w:rsidRPr="00BB630B">
        <w:rPr>
          <w:sz w:val="28"/>
          <w:szCs w:val="28"/>
        </w:rPr>
        <w:t>;</w:t>
      </w:r>
    </w:p>
    <w:p w14:paraId="6CEF91BE"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Исходящее извещение</w:t>
      </w:r>
      <w:r w:rsidRPr="00BB630B">
        <w:rPr>
          <w:sz w:val="28"/>
          <w:szCs w:val="28"/>
        </w:rPr>
        <w:t>;</w:t>
      </w:r>
    </w:p>
    <w:p w14:paraId="3DB70495"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Сводная расчетная ведомость</w:t>
      </w:r>
      <w:r w:rsidRPr="00BB630B">
        <w:rPr>
          <w:sz w:val="28"/>
          <w:szCs w:val="28"/>
        </w:rPr>
        <w:t>;</w:t>
      </w:r>
    </w:p>
    <w:p w14:paraId="3137AAF6"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Поступление МЗ</w:t>
      </w:r>
      <w:r w:rsidRPr="00BB630B">
        <w:rPr>
          <w:sz w:val="28"/>
          <w:szCs w:val="28"/>
        </w:rPr>
        <w:t>;</w:t>
      </w:r>
    </w:p>
    <w:p w14:paraId="3FA6693F"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Поступление МЗ (в пути)</w:t>
      </w:r>
      <w:r w:rsidRPr="00BB630B">
        <w:rPr>
          <w:sz w:val="28"/>
          <w:szCs w:val="28"/>
        </w:rPr>
        <w:t>;</w:t>
      </w:r>
    </w:p>
    <w:p w14:paraId="6E207378"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Поступление ОС, НМА, НПА</w:t>
      </w:r>
      <w:r w:rsidRPr="00BB630B">
        <w:rPr>
          <w:sz w:val="28"/>
          <w:szCs w:val="28"/>
        </w:rPr>
        <w:t>;</w:t>
      </w:r>
    </w:p>
    <w:p w14:paraId="6DFABDC6"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Поступление ОС (в пути)</w:t>
      </w:r>
      <w:r w:rsidRPr="00BB630B">
        <w:rPr>
          <w:sz w:val="28"/>
          <w:szCs w:val="28"/>
        </w:rPr>
        <w:t>;</w:t>
      </w:r>
    </w:p>
    <w:p w14:paraId="474F4672"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Поступление услуг, работ</w:t>
      </w:r>
      <w:r w:rsidRPr="00BB630B">
        <w:rPr>
          <w:sz w:val="28"/>
          <w:szCs w:val="28"/>
        </w:rPr>
        <w:t>;</w:t>
      </w:r>
    </w:p>
    <w:p w14:paraId="474E6472" w14:textId="77777777" w:rsidR="00B10FB0" w:rsidRPr="00BB630B" w:rsidRDefault="00B10FB0" w:rsidP="00C16F34">
      <w:pPr>
        <w:pStyle w:val="Bullet1"/>
        <w:numPr>
          <w:ilvl w:val="0"/>
          <w:numId w:val="522"/>
        </w:numPr>
        <w:spacing w:before="120" w:line="240" w:lineRule="auto"/>
        <w:ind w:left="1208" w:hanging="357"/>
        <w:rPr>
          <w:sz w:val="28"/>
          <w:szCs w:val="28"/>
        </w:rPr>
      </w:pPr>
      <w:r w:rsidRPr="00BB630B">
        <w:rPr>
          <w:rStyle w:val="Interface"/>
          <w:color w:val="auto"/>
          <w:sz w:val="28"/>
          <w:szCs w:val="28"/>
        </w:rPr>
        <w:t>Регистрация бюджетных обязательств</w:t>
      </w:r>
      <w:r w:rsidRPr="00BB630B">
        <w:rPr>
          <w:sz w:val="28"/>
          <w:szCs w:val="28"/>
        </w:rPr>
        <w:t xml:space="preserve">. </w:t>
      </w:r>
    </w:p>
    <w:p w14:paraId="25704BDF"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Реквизиты лицевых счетов</w:t>
      </w:r>
      <w:r w:rsidRPr="00BB630B">
        <w:rPr>
          <w:color w:val="auto"/>
          <w:szCs w:val="28"/>
        </w:rPr>
        <w:t>.</w:t>
      </w:r>
    </w:p>
    <w:p w14:paraId="601B7769" w14:textId="77777777" w:rsidR="00B10FB0" w:rsidRPr="00BB630B" w:rsidRDefault="00B10FB0" w:rsidP="00F60910">
      <w:pPr>
        <w:spacing w:before="120" w:after="120"/>
        <w:ind w:firstLine="851"/>
        <w:rPr>
          <w:color w:val="auto"/>
          <w:szCs w:val="28"/>
        </w:rPr>
      </w:pPr>
      <w:r w:rsidRPr="00BB630B">
        <w:rPr>
          <w:rStyle w:val="Interface"/>
          <w:color w:val="auto"/>
          <w:szCs w:val="28"/>
        </w:rPr>
        <w:t>Вид средств</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p>
    <w:p w14:paraId="18C0E957"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Заполненный документ следует записать с помощью кнопки командной панели </w:t>
      </w:r>
      <w:r w:rsidRPr="00BB630B">
        <w:rPr>
          <w:rStyle w:val="Interface"/>
          <w:color w:val="auto"/>
          <w:szCs w:val="28"/>
        </w:rPr>
        <w:t>Записать</w:t>
      </w:r>
      <w:r w:rsidRPr="00BB630B">
        <w:rPr>
          <w:color w:val="auto"/>
          <w:szCs w:val="28"/>
        </w:rPr>
        <w:t xml:space="preserve">. После этого можно сформировать печатную форму документа с помощью кнопки </w:t>
      </w:r>
      <w:r w:rsidRPr="00BB630B">
        <w:rPr>
          <w:rStyle w:val="Interface"/>
          <w:color w:val="auto"/>
          <w:szCs w:val="28"/>
        </w:rPr>
        <w:t>Сведения о денежном обязательстве</w:t>
      </w:r>
      <w:r w:rsidRPr="00BB630B">
        <w:rPr>
          <w:color w:val="auto"/>
          <w:szCs w:val="28"/>
        </w:rPr>
        <w:t xml:space="preserve">. </w:t>
      </w:r>
    </w:p>
    <w:p w14:paraId="3BC45B30" w14:textId="77777777" w:rsidR="00B10FB0" w:rsidRPr="00BB630B" w:rsidRDefault="00B10FB0" w:rsidP="00F60910">
      <w:pPr>
        <w:spacing w:before="120" w:after="120"/>
        <w:ind w:firstLine="851"/>
        <w:rPr>
          <w:color w:val="auto"/>
          <w:szCs w:val="28"/>
        </w:rPr>
      </w:pPr>
      <w:r w:rsidRPr="00BB630B">
        <w:rPr>
          <w:color w:val="auto"/>
          <w:szCs w:val="28"/>
        </w:rPr>
        <w:t xml:space="preserve">На основании документа вводится документ </w:t>
      </w:r>
      <w:r w:rsidRPr="00BB630B">
        <w:rPr>
          <w:b/>
          <w:color w:val="auto"/>
          <w:szCs w:val="28"/>
        </w:rPr>
        <w:t>Заявка на кассовый расход</w:t>
      </w:r>
      <w:r w:rsidRPr="00BB630B">
        <w:rPr>
          <w:color w:val="auto"/>
          <w:szCs w:val="28"/>
        </w:rPr>
        <w:t>.</w:t>
      </w:r>
    </w:p>
    <w:p w14:paraId="76EB1D32" w14:textId="77777777" w:rsidR="00B10FB0" w:rsidRPr="00BB630B" w:rsidRDefault="00B10FB0" w:rsidP="00F60910">
      <w:pPr>
        <w:pStyle w:val="3"/>
        <w:spacing w:before="120"/>
        <w:rPr>
          <w:color w:val="auto"/>
        </w:rPr>
      </w:pPr>
      <w:r w:rsidRPr="00BB630B">
        <w:rPr>
          <w:color w:val="auto"/>
        </w:rPr>
        <w:lastRenderedPageBreak/>
        <w:t xml:space="preserve"> </w:t>
      </w:r>
      <w:bookmarkStart w:id="3128" w:name="_Toc528274217"/>
      <w:bookmarkStart w:id="3129" w:name="_Toc528663485"/>
      <w:bookmarkStart w:id="3130" w:name="_Toc528663927"/>
      <w:bookmarkStart w:id="3131" w:name="_Toc528664354"/>
      <w:bookmarkStart w:id="3132" w:name="_Toc19219677"/>
      <w:bookmarkStart w:id="3133" w:name="_Toc37692869"/>
      <w:bookmarkStart w:id="3134" w:name="_Toc37693333"/>
      <w:bookmarkStart w:id="3135" w:name="_Toc38007299"/>
      <w:bookmarkStart w:id="3136" w:name="_Toc58004904"/>
      <w:bookmarkStart w:id="3137" w:name="_Toc58323138"/>
      <w:bookmarkStart w:id="3138" w:name="_Toc75965923"/>
      <w:bookmarkStart w:id="3139" w:name="_Toc95996113"/>
      <w:bookmarkStart w:id="3140" w:name="_Toc109983753"/>
      <w:bookmarkStart w:id="3141" w:name="_Toc111307325"/>
      <w:bookmarkStart w:id="3142" w:name="_Toc111307422"/>
      <w:bookmarkStart w:id="3143" w:name="_Toc111322095"/>
      <w:bookmarkStart w:id="3144" w:name="_Toc111322875"/>
      <w:bookmarkStart w:id="3145" w:name="_Toc122969940"/>
      <w:bookmarkStart w:id="3146" w:name="_Toc125457012"/>
      <w:bookmarkStart w:id="3147" w:name="_Toc125457198"/>
      <w:bookmarkStart w:id="3148" w:name="_Toc125461074"/>
      <w:bookmarkStart w:id="3149" w:name="_Toc125461170"/>
      <w:bookmarkStart w:id="3150" w:name="_Toc125625935"/>
      <w:bookmarkStart w:id="3151" w:name="_Toc128522851"/>
      <w:bookmarkStart w:id="3152" w:name="_Toc129704636"/>
      <w:bookmarkStart w:id="3153" w:name="_Toc135735079"/>
      <w:bookmarkStart w:id="3154" w:name="_Toc135735177"/>
      <w:bookmarkStart w:id="3155" w:name="_Toc146496729"/>
      <w:bookmarkStart w:id="3156" w:name="_Toc146540593"/>
      <w:bookmarkStart w:id="3157" w:name="_Toc146540692"/>
      <w:bookmarkStart w:id="3158" w:name="_Toc148353642"/>
      <w:bookmarkStart w:id="3159" w:name="_Toc149153655"/>
      <w:bookmarkStart w:id="3160" w:name="_Toc149154621"/>
      <w:bookmarkStart w:id="3161" w:name="_Toc149155199"/>
      <w:bookmarkStart w:id="3162" w:name="_Toc151054116"/>
      <w:bookmarkStart w:id="3163" w:name="_Toc151133675"/>
      <w:bookmarkStart w:id="3164" w:name="_Toc152929337"/>
      <w:bookmarkStart w:id="3165" w:name="_Toc183430117"/>
      <w:bookmarkStart w:id="3166" w:name="_Toc190952147"/>
      <w:bookmarkStart w:id="3167" w:name="_Toc190954034"/>
      <w:bookmarkStart w:id="3168" w:name="_Toc196600906"/>
      <w:bookmarkStart w:id="3169" w:name="_Toc217662763"/>
      <w:r w:rsidRPr="00BB630B">
        <w:rPr>
          <w:color w:val="auto"/>
        </w:rPr>
        <w:t>Материальные запасы</w:t>
      </w:r>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p>
    <w:p w14:paraId="34CC026C" w14:textId="77777777" w:rsidR="00B10FB0" w:rsidRPr="00BB630B" w:rsidRDefault="00B10FB0" w:rsidP="00F60910">
      <w:pPr>
        <w:pStyle w:val="40"/>
        <w:keepNext/>
        <w:spacing w:before="120"/>
        <w:rPr>
          <w:color w:val="auto"/>
        </w:rPr>
      </w:pPr>
      <w:bookmarkStart w:id="3170" w:name="_Toc528274218"/>
      <w:r w:rsidRPr="00BB630B">
        <w:rPr>
          <w:color w:val="auto"/>
        </w:rPr>
        <w:t>Учет операций по движению материальных запасов</w:t>
      </w:r>
      <w:bookmarkEnd w:id="3170"/>
    </w:p>
    <w:p w14:paraId="1185BB6F"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Инструкцией № 157н для учета операций по движению материальных запасов </w:t>
      </w:r>
      <w:r w:rsidR="006A052A" w:rsidRPr="00BB630B">
        <w:rPr>
          <w:color w:val="auto"/>
          <w:szCs w:val="28"/>
        </w:rPr>
        <w:t>в Подсистему</w:t>
      </w:r>
      <w:r w:rsidRPr="00BB630B">
        <w:rPr>
          <w:color w:val="auto"/>
          <w:szCs w:val="28"/>
        </w:rPr>
        <w:t xml:space="preserve"> используются счета группы 105.00. </w:t>
      </w:r>
    </w:p>
    <w:p w14:paraId="52744EC4" w14:textId="77777777" w:rsidR="00B10FB0" w:rsidRPr="00BB630B" w:rsidRDefault="00B10FB0" w:rsidP="00F60910">
      <w:pPr>
        <w:spacing w:before="120" w:after="120"/>
        <w:ind w:firstLine="851"/>
        <w:rPr>
          <w:color w:val="auto"/>
          <w:szCs w:val="28"/>
        </w:rPr>
      </w:pPr>
      <w:r w:rsidRPr="00BB630B">
        <w:rPr>
          <w:color w:val="auto"/>
          <w:szCs w:val="28"/>
        </w:rPr>
        <w:t>К счету 105.00 открыты аналитические счета-группы первого порядка, соответствующие аналитическим счетам:</w:t>
      </w:r>
    </w:p>
    <w:p w14:paraId="52FE8CF1" w14:textId="77777777" w:rsidR="00B10FB0" w:rsidRPr="00BB630B" w:rsidRDefault="00B10FB0" w:rsidP="00E31832">
      <w:pPr>
        <w:pStyle w:val="Bullet1"/>
        <w:numPr>
          <w:ilvl w:val="0"/>
          <w:numId w:val="80"/>
        </w:numPr>
        <w:spacing w:before="120" w:line="240" w:lineRule="auto"/>
        <w:ind w:left="1208" w:hanging="357"/>
        <w:rPr>
          <w:sz w:val="28"/>
          <w:szCs w:val="28"/>
        </w:rPr>
      </w:pPr>
      <w:r w:rsidRPr="00BB630B">
        <w:rPr>
          <w:sz w:val="28"/>
          <w:szCs w:val="28"/>
        </w:rPr>
        <w:t xml:space="preserve">105.20 «Материальные запасы </w:t>
      </w:r>
      <w:r w:rsidR="0082275C" w:rsidRPr="00BB630B">
        <w:rPr>
          <w:sz w:val="28"/>
          <w:szCs w:val="28"/>
        </w:rPr>
        <w:t>–</w:t>
      </w:r>
      <w:r w:rsidRPr="00BB630B">
        <w:rPr>
          <w:sz w:val="28"/>
          <w:szCs w:val="28"/>
        </w:rPr>
        <w:t xml:space="preserve"> особо ценное движимое имущество учреждения»; </w:t>
      </w:r>
    </w:p>
    <w:p w14:paraId="0A71EE4B" w14:textId="77777777" w:rsidR="00B10FB0" w:rsidRPr="00BB630B" w:rsidRDefault="00B10FB0" w:rsidP="00E31832">
      <w:pPr>
        <w:pStyle w:val="Bullet1"/>
        <w:numPr>
          <w:ilvl w:val="0"/>
          <w:numId w:val="80"/>
        </w:numPr>
        <w:spacing w:before="120" w:line="240" w:lineRule="auto"/>
        <w:ind w:left="1208" w:hanging="357"/>
        <w:rPr>
          <w:sz w:val="28"/>
          <w:szCs w:val="28"/>
        </w:rPr>
      </w:pPr>
      <w:r w:rsidRPr="00BB630B">
        <w:rPr>
          <w:sz w:val="28"/>
          <w:szCs w:val="28"/>
        </w:rPr>
        <w:t xml:space="preserve">105.30 «Материальные запасы </w:t>
      </w:r>
      <w:r w:rsidR="0082275C" w:rsidRPr="00BB630B">
        <w:rPr>
          <w:sz w:val="28"/>
          <w:szCs w:val="28"/>
        </w:rPr>
        <w:t>–</w:t>
      </w:r>
      <w:r w:rsidRPr="00BB630B">
        <w:rPr>
          <w:sz w:val="28"/>
          <w:szCs w:val="28"/>
        </w:rPr>
        <w:t xml:space="preserve"> иное движимое имущество учреждения»; </w:t>
      </w:r>
    </w:p>
    <w:p w14:paraId="4FCF6692" w14:textId="77777777" w:rsidR="00B10FB0" w:rsidRPr="00BB630B" w:rsidRDefault="00B10FB0" w:rsidP="00F60910">
      <w:pPr>
        <w:spacing w:before="120" w:after="120"/>
        <w:ind w:left="1208" w:hanging="357"/>
        <w:rPr>
          <w:color w:val="auto"/>
          <w:szCs w:val="28"/>
        </w:rPr>
      </w:pPr>
      <w:r w:rsidRPr="00BB630B">
        <w:rPr>
          <w:color w:val="auto"/>
          <w:szCs w:val="28"/>
        </w:rPr>
        <w:t>К данным счетам открыты субсчета второго уровня по видам материальных запасов:</w:t>
      </w:r>
    </w:p>
    <w:p w14:paraId="629ED923"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105.01 «Медикаменты и перевязочные средства»; </w:t>
      </w:r>
    </w:p>
    <w:p w14:paraId="02FCF55A"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105.02 «Продукты питания»; </w:t>
      </w:r>
    </w:p>
    <w:p w14:paraId="3D5D24CF"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105.03 «Горюче-смазочные материалы»; </w:t>
      </w:r>
    </w:p>
    <w:p w14:paraId="3959EC00"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105.04 «Строительные материалы»; </w:t>
      </w:r>
    </w:p>
    <w:p w14:paraId="49BF7B77"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105.05 «Мягкий инвентарь»; </w:t>
      </w:r>
    </w:p>
    <w:p w14:paraId="51F0584D"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105.06 «Прочие материальные запасы»; </w:t>
      </w:r>
    </w:p>
    <w:p w14:paraId="0C78542C"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105.07 «Готовая продукция»; </w:t>
      </w:r>
    </w:p>
    <w:p w14:paraId="7F41D96C"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105.08 «Товары»; </w:t>
      </w:r>
    </w:p>
    <w:p w14:paraId="1C3F0257" w14:textId="77777777" w:rsidR="00B10FB0" w:rsidRPr="00BB630B" w:rsidRDefault="00B10FB0" w:rsidP="00E31832">
      <w:pPr>
        <w:pStyle w:val="Bullet1"/>
        <w:numPr>
          <w:ilvl w:val="0"/>
          <w:numId w:val="81"/>
        </w:numPr>
        <w:spacing w:before="120" w:line="240" w:lineRule="auto"/>
        <w:ind w:left="1208" w:hanging="357"/>
        <w:rPr>
          <w:sz w:val="28"/>
          <w:szCs w:val="28"/>
        </w:rPr>
      </w:pPr>
      <w:r w:rsidRPr="00BB630B">
        <w:rPr>
          <w:sz w:val="28"/>
          <w:szCs w:val="28"/>
        </w:rPr>
        <w:t xml:space="preserve">105.09 «Наценка на товары». </w:t>
      </w:r>
    </w:p>
    <w:p w14:paraId="3849920E"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вложений в материальные запасы к счету-группе 106.00 «Вложения в недвижимое имущество учреждения» открыты счета-группы: </w:t>
      </w:r>
    </w:p>
    <w:p w14:paraId="797503BE" w14:textId="77777777" w:rsidR="00B10FB0" w:rsidRPr="00BB630B" w:rsidRDefault="00B10FB0" w:rsidP="00E31832">
      <w:pPr>
        <w:pStyle w:val="Bullet1"/>
        <w:numPr>
          <w:ilvl w:val="0"/>
          <w:numId w:val="82"/>
        </w:numPr>
        <w:spacing w:before="120" w:line="240" w:lineRule="auto"/>
        <w:ind w:left="1208" w:hanging="357"/>
        <w:rPr>
          <w:sz w:val="28"/>
          <w:szCs w:val="28"/>
        </w:rPr>
      </w:pPr>
      <w:r w:rsidRPr="00BB630B">
        <w:rPr>
          <w:sz w:val="28"/>
          <w:szCs w:val="28"/>
        </w:rPr>
        <w:t xml:space="preserve">106.20 «Вложения в особо ценное движимое имущество учреждения»; </w:t>
      </w:r>
    </w:p>
    <w:p w14:paraId="191D7601" w14:textId="77777777" w:rsidR="00B10FB0" w:rsidRPr="00BB630B" w:rsidRDefault="00B10FB0" w:rsidP="00E31832">
      <w:pPr>
        <w:pStyle w:val="Bullet1"/>
        <w:numPr>
          <w:ilvl w:val="0"/>
          <w:numId w:val="82"/>
        </w:numPr>
        <w:spacing w:before="120" w:line="240" w:lineRule="auto"/>
        <w:ind w:left="1208" w:hanging="357"/>
        <w:rPr>
          <w:sz w:val="28"/>
          <w:szCs w:val="28"/>
        </w:rPr>
      </w:pPr>
      <w:r w:rsidRPr="00BB630B">
        <w:rPr>
          <w:sz w:val="28"/>
          <w:szCs w:val="28"/>
        </w:rPr>
        <w:t xml:space="preserve">106.30 «Вложения в иное движимое имущество учреждения»; </w:t>
      </w:r>
    </w:p>
    <w:p w14:paraId="1A44C015" w14:textId="77777777" w:rsidR="00B10FB0" w:rsidRPr="00BB630B" w:rsidRDefault="00B10FB0" w:rsidP="00F60910">
      <w:pPr>
        <w:spacing w:before="120" w:after="120"/>
        <w:ind w:firstLine="851"/>
        <w:rPr>
          <w:color w:val="auto"/>
          <w:szCs w:val="28"/>
        </w:rPr>
      </w:pPr>
      <w:r w:rsidRPr="00BB630B">
        <w:rPr>
          <w:color w:val="auto"/>
          <w:szCs w:val="28"/>
        </w:rPr>
        <w:t>К данным счетам открыты счета-группы второго уровня:</w:t>
      </w:r>
    </w:p>
    <w:p w14:paraId="5A89B68D" w14:textId="77777777" w:rsidR="00B10FB0" w:rsidRPr="00BB630B" w:rsidRDefault="00B10FB0" w:rsidP="00E31832">
      <w:pPr>
        <w:pStyle w:val="Bullet1"/>
        <w:numPr>
          <w:ilvl w:val="0"/>
          <w:numId w:val="83"/>
        </w:numPr>
        <w:spacing w:before="120" w:line="240" w:lineRule="auto"/>
        <w:ind w:left="1208" w:hanging="357"/>
        <w:rPr>
          <w:sz w:val="28"/>
          <w:szCs w:val="28"/>
        </w:rPr>
      </w:pPr>
      <w:r w:rsidRPr="00BB630B">
        <w:rPr>
          <w:sz w:val="28"/>
          <w:szCs w:val="28"/>
        </w:rPr>
        <w:t xml:space="preserve">106.04 «Вложения в материальные запасы». </w:t>
      </w:r>
    </w:p>
    <w:p w14:paraId="702D1FA7" w14:textId="77777777" w:rsidR="00B10FB0" w:rsidRPr="00BB630B" w:rsidRDefault="00B10FB0" w:rsidP="00E31832">
      <w:pPr>
        <w:numPr>
          <w:ilvl w:val="0"/>
          <w:numId w:val="83"/>
        </w:numPr>
        <w:spacing w:before="120" w:after="120"/>
        <w:ind w:left="1208" w:hanging="357"/>
        <w:rPr>
          <w:color w:val="auto"/>
          <w:szCs w:val="28"/>
        </w:rPr>
      </w:pPr>
      <w:r w:rsidRPr="00BB630B">
        <w:rPr>
          <w:color w:val="auto"/>
          <w:szCs w:val="28"/>
        </w:rPr>
        <w:t xml:space="preserve">К счетам второго уровня </w:t>
      </w:r>
      <w:r w:rsidR="006A052A" w:rsidRPr="00BB630B">
        <w:rPr>
          <w:color w:val="auto"/>
          <w:szCs w:val="28"/>
        </w:rPr>
        <w:t>в Подсистеме</w:t>
      </w:r>
      <w:r w:rsidRPr="00BB630B">
        <w:rPr>
          <w:color w:val="auto"/>
          <w:szCs w:val="28"/>
        </w:rPr>
        <w:t xml:space="preserve"> открыты счета третьего уровня:</w:t>
      </w:r>
    </w:p>
    <w:p w14:paraId="0E24411B" w14:textId="77777777" w:rsidR="00B10FB0" w:rsidRPr="00BB630B" w:rsidRDefault="00B10FB0" w:rsidP="00E31832">
      <w:pPr>
        <w:pStyle w:val="Bullet1"/>
        <w:numPr>
          <w:ilvl w:val="0"/>
          <w:numId w:val="83"/>
        </w:numPr>
        <w:spacing w:before="120" w:line="240" w:lineRule="auto"/>
        <w:ind w:left="1208" w:hanging="357"/>
        <w:rPr>
          <w:sz w:val="28"/>
          <w:szCs w:val="28"/>
        </w:rPr>
      </w:pPr>
      <w:r w:rsidRPr="00BB630B">
        <w:rPr>
          <w:sz w:val="28"/>
          <w:szCs w:val="28"/>
        </w:rPr>
        <w:t xml:space="preserve">106.0И «Изготовление»; </w:t>
      </w:r>
    </w:p>
    <w:p w14:paraId="1FE270F8" w14:textId="77777777" w:rsidR="00B10FB0" w:rsidRPr="00BB630B" w:rsidRDefault="00B10FB0" w:rsidP="00E31832">
      <w:pPr>
        <w:pStyle w:val="Bullet1"/>
        <w:numPr>
          <w:ilvl w:val="0"/>
          <w:numId w:val="83"/>
        </w:numPr>
        <w:spacing w:before="120" w:line="240" w:lineRule="auto"/>
        <w:ind w:left="1208" w:hanging="357"/>
        <w:rPr>
          <w:sz w:val="28"/>
          <w:szCs w:val="28"/>
        </w:rPr>
      </w:pPr>
      <w:r w:rsidRPr="00BB630B">
        <w:rPr>
          <w:sz w:val="28"/>
          <w:szCs w:val="28"/>
        </w:rPr>
        <w:t xml:space="preserve">106.0П «Покупка». </w:t>
      </w:r>
    </w:p>
    <w:p w14:paraId="4D148A7F"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учета материальных запасов в пути к счету-группе 107.00 «Нефинансовые активы в пути» открыты счета-группы: </w:t>
      </w:r>
    </w:p>
    <w:p w14:paraId="28121104" w14:textId="77777777" w:rsidR="00B10FB0" w:rsidRPr="00BB630B" w:rsidRDefault="00B10FB0" w:rsidP="00E31832">
      <w:pPr>
        <w:pStyle w:val="Bullet1"/>
        <w:numPr>
          <w:ilvl w:val="0"/>
          <w:numId w:val="84"/>
        </w:numPr>
        <w:spacing w:before="120" w:line="240" w:lineRule="auto"/>
        <w:ind w:left="1208" w:hanging="357"/>
        <w:rPr>
          <w:sz w:val="28"/>
          <w:szCs w:val="28"/>
        </w:rPr>
      </w:pPr>
      <w:r w:rsidRPr="00BB630B">
        <w:rPr>
          <w:sz w:val="28"/>
          <w:szCs w:val="28"/>
        </w:rPr>
        <w:t xml:space="preserve">107.20 «Особо ценное движимое имущество учреждения в пути»; </w:t>
      </w:r>
    </w:p>
    <w:p w14:paraId="582388FD" w14:textId="77777777" w:rsidR="00B10FB0" w:rsidRPr="00BB630B" w:rsidRDefault="00B10FB0" w:rsidP="00E31832">
      <w:pPr>
        <w:pStyle w:val="Bullet1"/>
        <w:numPr>
          <w:ilvl w:val="0"/>
          <w:numId w:val="84"/>
        </w:numPr>
        <w:spacing w:before="120" w:line="240" w:lineRule="auto"/>
        <w:ind w:left="1208" w:hanging="357"/>
        <w:rPr>
          <w:sz w:val="28"/>
          <w:szCs w:val="28"/>
        </w:rPr>
      </w:pPr>
      <w:r w:rsidRPr="00BB630B">
        <w:rPr>
          <w:sz w:val="28"/>
          <w:szCs w:val="28"/>
        </w:rPr>
        <w:t xml:space="preserve">107.30 «Иное движимое имущество учреждения в пути»; </w:t>
      </w:r>
    </w:p>
    <w:p w14:paraId="664B3723" w14:textId="77777777" w:rsidR="00B10FB0" w:rsidRPr="00BB630B" w:rsidRDefault="00B10FB0" w:rsidP="00F60910">
      <w:pPr>
        <w:spacing w:before="120" w:after="120"/>
        <w:ind w:firstLine="851"/>
        <w:rPr>
          <w:color w:val="auto"/>
          <w:szCs w:val="28"/>
        </w:rPr>
      </w:pPr>
      <w:r w:rsidRPr="00BB630B">
        <w:rPr>
          <w:color w:val="auto"/>
          <w:szCs w:val="28"/>
        </w:rPr>
        <w:t>К данным счетам открыты счета второго уровня:</w:t>
      </w:r>
    </w:p>
    <w:p w14:paraId="6E8F22C3" w14:textId="77777777" w:rsidR="00B10FB0" w:rsidRPr="00BB630B" w:rsidRDefault="00B10FB0" w:rsidP="00E31832">
      <w:pPr>
        <w:pStyle w:val="Bullet1"/>
        <w:numPr>
          <w:ilvl w:val="0"/>
          <w:numId w:val="85"/>
        </w:numPr>
        <w:spacing w:before="120" w:line="240" w:lineRule="auto"/>
        <w:ind w:left="1208" w:hanging="357"/>
        <w:rPr>
          <w:sz w:val="28"/>
          <w:szCs w:val="28"/>
        </w:rPr>
      </w:pPr>
      <w:r w:rsidRPr="00BB630B">
        <w:rPr>
          <w:sz w:val="28"/>
          <w:szCs w:val="28"/>
        </w:rPr>
        <w:t xml:space="preserve">107.03 «Материальные запасы». </w:t>
      </w:r>
    </w:p>
    <w:p w14:paraId="04358602" w14:textId="77777777" w:rsidR="00B10FB0" w:rsidRPr="00BB630B" w:rsidRDefault="00B10FB0" w:rsidP="00F60910">
      <w:pPr>
        <w:spacing w:before="120" w:after="120"/>
        <w:ind w:firstLine="851"/>
        <w:rPr>
          <w:color w:val="auto"/>
          <w:szCs w:val="28"/>
        </w:rPr>
      </w:pPr>
      <w:r w:rsidRPr="00BB630B">
        <w:rPr>
          <w:color w:val="auto"/>
          <w:szCs w:val="28"/>
        </w:rPr>
        <w:t>Для счетов 105.00, 106.04 и 107.03 задан номер журнала операций</w:t>
      </w:r>
      <w:r w:rsidR="002A7BA1" w:rsidRPr="00BB630B">
        <w:rPr>
          <w:color w:val="auto"/>
          <w:szCs w:val="28"/>
        </w:rPr>
        <w:t xml:space="preserve"> – </w:t>
      </w:r>
      <w:r w:rsidRPr="00BB630B">
        <w:rPr>
          <w:color w:val="auto"/>
          <w:szCs w:val="28"/>
        </w:rPr>
        <w:t xml:space="preserve">«7». </w:t>
      </w:r>
    </w:p>
    <w:p w14:paraId="1462B540"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приложением № 2 к Инструкции № 162н при ведении учета по счетам 105.00, 106.04 и 107.03 применяются </w:t>
      </w:r>
      <w:r w:rsidRPr="00BB630B">
        <w:rPr>
          <w:rStyle w:val="Interface"/>
          <w:color w:val="auto"/>
          <w:szCs w:val="28"/>
        </w:rPr>
        <w:t>КПС</w:t>
      </w:r>
      <w:r w:rsidRPr="00BB630B">
        <w:rPr>
          <w:color w:val="auto"/>
          <w:szCs w:val="28"/>
        </w:rPr>
        <w:t xml:space="preserve"> (КБК) вида </w:t>
      </w:r>
      <w:r w:rsidRPr="00BB630B">
        <w:rPr>
          <w:rStyle w:val="Interface"/>
          <w:color w:val="auto"/>
          <w:szCs w:val="28"/>
        </w:rPr>
        <w:t>КРБ</w:t>
      </w:r>
      <w:r w:rsidRPr="00BB630B">
        <w:rPr>
          <w:color w:val="auto"/>
          <w:szCs w:val="28"/>
        </w:rPr>
        <w:t xml:space="preserve">. </w:t>
      </w:r>
    </w:p>
    <w:p w14:paraId="29D00668"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Инструкцией № 162н учет на счетах 105.00, 106.04 и 107.03 ведется с использованием </w:t>
      </w:r>
      <w:r w:rsidRPr="00BB630B">
        <w:rPr>
          <w:rStyle w:val="Interface"/>
          <w:color w:val="auto"/>
          <w:szCs w:val="28"/>
        </w:rPr>
        <w:t>КОСГУ</w:t>
      </w:r>
      <w:r w:rsidRPr="00BB630B">
        <w:rPr>
          <w:color w:val="auto"/>
          <w:szCs w:val="28"/>
        </w:rPr>
        <w:t xml:space="preserve">, имеющего по дебету счетов значение 340 «Увеличение стоимости материальных запасов», а по кредиту счетов </w:t>
      </w:r>
      <w:r w:rsidR="0082275C" w:rsidRPr="00BB630B">
        <w:rPr>
          <w:color w:val="auto"/>
          <w:szCs w:val="28"/>
        </w:rPr>
        <w:t>–</w:t>
      </w:r>
      <w:r w:rsidRPr="00BB630B">
        <w:rPr>
          <w:color w:val="auto"/>
          <w:szCs w:val="28"/>
        </w:rPr>
        <w:t xml:space="preserve"> значение 440 «Уменьшение стоимости материальных запасов».</w:t>
      </w:r>
    </w:p>
    <w:p w14:paraId="2C92996D"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группы 105.00 ведется аналитический учет по номенклатуре материальных запасов (по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центрам материальной ответственности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 xml:space="preserve">) и документам поступления (субконто </w:t>
      </w:r>
      <w:r w:rsidRPr="00BB630B">
        <w:rPr>
          <w:rStyle w:val="Interface"/>
          <w:color w:val="auto"/>
          <w:szCs w:val="28"/>
        </w:rPr>
        <w:t>Партии</w:t>
      </w:r>
      <w:r w:rsidRPr="00BB630B">
        <w:rPr>
          <w:color w:val="auto"/>
          <w:szCs w:val="28"/>
        </w:rPr>
        <w:t xml:space="preserve">, имеет значение </w:t>
      </w:r>
      <w:r w:rsidRPr="00BB630B">
        <w:rPr>
          <w:rStyle w:val="Interface"/>
          <w:color w:val="auto"/>
          <w:szCs w:val="28"/>
        </w:rPr>
        <w:t>Поступление МЗ</w:t>
      </w:r>
      <w:r w:rsidRPr="00BB630B">
        <w:rPr>
          <w:color w:val="auto"/>
          <w:szCs w:val="28"/>
        </w:rPr>
        <w:t>).</w:t>
      </w:r>
    </w:p>
    <w:p w14:paraId="0F14B5AE"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106.0И ведется аналитический учет по объектам вложений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и видам затрат (субконто </w:t>
      </w:r>
      <w:r w:rsidRPr="00BB630B">
        <w:rPr>
          <w:rStyle w:val="Interface"/>
          <w:color w:val="auto"/>
          <w:szCs w:val="28"/>
        </w:rPr>
        <w:t>Виды затрат</w:t>
      </w:r>
      <w:r w:rsidRPr="00BB630B">
        <w:rPr>
          <w:color w:val="auto"/>
          <w:szCs w:val="28"/>
        </w:rPr>
        <w:t xml:space="preserve"> типа справочник </w:t>
      </w:r>
      <w:r w:rsidRPr="00BB630B">
        <w:rPr>
          <w:rStyle w:val="Interface"/>
          <w:color w:val="auto"/>
          <w:szCs w:val="28"/>
        </w:rPr>
        <w:t>Виды затрат</w:t>
      </w:r>
      <w:r w:rsidRPr="00BB630B">
        <w:rPr>
          <w:color w:val="auto"/>
          <w:szCs w:val="28"/>
        </w:rPr>
        <w:t xml:space="preserve">). </w:t>
      </w:r>
    </w:p>
    <w:p w14:paraId="288A87D7"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106.0П ведется аналитический учет по документам поступления (субконто </w:t>
      </w:r>
      <w:r w:rsidRPr="00BB630B">
        <w:rPr>
          <w:rStyle w:val="Interface"/>
          <w:color w:val="auto"/>
          <w:szCs w:val="28"/>
        </w:rPr>
        <w:t>Партии</w:t>
      </w:r>
      <w:r w:rsidRPr="00BB630B">
        <w:rPr>
          <w:color w:val="auto"/>
          <w:szCs w:val="28"/>
        </w:rPr>
        <w:t xml:space="preserve">, имеет значение </w:t>
      </w:r>
      <w:r w:rsidRPr="00BB630B">
        <w:rPr>
          <w:rStyle w:val="Interface"/>
          <w:color w:val="auto"/>
          <w:szCs w:val="28"/>
        </w:rPr>
        <w:t>Ввод начальных остатков</w:t>
      </w:r>
      <w:r w:rsidRPr="00BB630B">
        <w:rPr>
          <w:color w:val="auto"/>
          <w:szCs w:val="28"/>
        </w:rPr>
        <w:t xml:space="preserve">, </w:t>
      </w:r>
      <w:r w:rsidRPr="00BB630B">
        <w:rPr>
          <w:rStyle w:val="Interface"/>
          <w:color w:val="auto"/>
          <w:szCs w:val="28"/>
        </w:rPr>
        <w:t>Требование-накладная (Материальные запасы)</w:t>
      </w:r>
      <w:r w:rsidRPr="00BB630B">
        <w:rPr>
          <w:color w:val="auto"/>
          <w:szCs w:val="28"/>
        </w:rPr>
        <w:t xml:space="preserve"> или </w:t>
      </w:r>
      <w:r w:rsidRPr="00BB630B">
        <w:rPr>
          <w:rStyle w:val="Interface"/>
          <w:color w:val="auto"/>
          <w:szCs w:val="28"/>
        </w:rPr>
        <w:t>Поступление МЗ</w:t>
      </w:r>
      <w:r w:rsidRPr="00BB630B">
        <w:rPr>
          <w:color w:val="auto"/>
          <w:szCs w:val="28"/>
        </w:rPr>
        <w:t xml:space="preserve">), по объектам вложений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и по видам затрат (субконто </w:t>
      </w:r>
      <w:r w:rsidRPr="00BB630B">
        <w:rPr>
          <w:rStyle w:val="Interface"/>
          <w:color w:val="auto"/>
          <w:szCs w:val="28"/>
        </w:rPr>
        <w:t>Виды затрат</w:t>
      </w:r>
      <w:r w:rsidRPr="00BB630B">
        <w:rPr>
          <w:color w:val="auto"/>
          <w:szCs w:val="28"/>
        </w:rPr>
        <w:t xml:space="preserve"> типа справочник </w:t>
      </w:r>
      <w:r w:rsidRPr="00BB630B">
        <w:rPr>
          <w:rStyle w:val="Interface"/>
          <w:color w:val="auto"/>
          <w:szCs w:val="28"/>
        </w:rPr>
        <w:t>Виды затрат</w:t>
      </w:r>
      <w:r w:rsidRPr="00BB630B">
        <w:rPr>
          <w:color w:val="auto"/>
          <w:szCs w:val="28"/>
        </w:rPr>
        <w:t xml:space="preserve">). </w:t>
      </w:r>
    </w:p>
    <w:p w14:paraId="6589FC59"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107.03 ведется аналитический учет по поставщикам материальных запасов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по номенклатуре материальных запасов (по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и документам поступления (по субконто </w:t>
      </w:r>
      <w:r w:rsidRPr="00BB630B">
        <w:rPr>
          <w:rStyle w:val="Interface"/>
          <w:color w:val="auto"/>
          <w:szCs w:val="28"/>
        </w:rPr>
        <w:t>Партии в пути</w:t>
      </w:r>
      <w:r w:rsidRPr="00BB630B">
        <w:rPr>
          <w:color w:val="auto"/>
          <w:szCs w:val="28"/>
        </w:rPr>
        <w:t xml:space="preserve"> типа документ </w:t>
      </w:r>
      <w:r w:rsidRPr="00BB630B">
        <w:rPr>
          <w:rStyle w:val="Interface"/>
          <w:color w:val="auto"/>
          <w:szCs w:val="28"/>
        </w:rPr>
        <w:t>Поступление МЗ (в пути)</w:t>
      </w:r>
      <w:r w:rsidRPr="00BB630B">
        <w:rPr>
          <w:color w:val="auto"/>
          <w:szCs w:val="28"/>
        </w:rPr>
        <w:t>).</w:t>
      </w:r>
    </w:p>
    <w:p w14:paraId="79A2D9D7"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w:t>
      </w:r>
      <w:r w:rsidR="006A052A" w:rsidRPr="00BB630B">
        <w:rPr>
          <w:color w:val="auto"/>
          <w:szCs w:val="28"/>
        </w:rPr>
        <w:t>в Подсистеме</w:t>
      </w:r>
      <w:r w:rsidRPr="00BB630B">
        <w:rPr>
          <w:color w:val="auto"/>
          <w:szCs w:val="28"/>
        </w:rPr>
        <w:t xml:space="preserve"> предусмотрено ведение учета материальных запасов также на забалансовых счетах: </w:t>
      </w:r>
    </w:p>
    <w:p w14:paraId="778C0271" w14:textId="77777777" w:rsidR="00B22603" w:rsidRPr="00BB630B" w:rsidRDefault="00B22603" w:rsidP="00B22603">
      <w:r w:rsidRPr="00BB630B">
        <w:t>02.14 Подарки на хранении учреждения</w:t>
      </w:r>
      <w:r w:rsidR="009D0FB2" w:rsidRPr="00BB630B">
        <w:t>;</w:t>
      </w:r>
    </w:p>
    <w:p w14:paraId="51469446" w14:textId="77777777" w:rsidR="00B22603" w:rsidRPr="00BB630B" w:rsidRDefault="00B22603" w:rsidP="00B22603">
      <w:r w:rsidRPr="00BB630B">
        <w:t>02.4 Материальные запасы, не признанные активом</w:t>
      </w:r>
      <w:r w:rsidR="009D0FB2" w:rsidRPr="00BB630B">
        <w:t>;</w:t>
      </w:r>
    </w:p>
    <w:p w14:paraId="1BB31893" w14:textId="77777777" w:rsidR="00B22603" w:rsidRPr="00BB630B" w:rsidRDefault="00B22603" w:rsidP="00B22603">
      <w:r w:rsidRPr="00BB630B">
        <w:lastRenderedPageBreak/>
        <w:t>02.53 Материальные запасы, составляющие казну на хранении</w:t>
      </w:r>
      <w:r w:rsidR="009D0FB2" w:rsidRPr="00BB630B">
        <w:t>;</w:t>
      </w:r>
    </w:p>
    <w:p w14:paraId="40C27C65" w14:textId="77777777" w:rsidR="00B22603" w:rsidRPr="00BB630B" w:rsidRDefault="00B22603" w:rsidP="00B22603">
      <w:r w:rsidRPr="00BB630B">
        <w:t>02.6 Материальные запасы, составляющие казну не признанные активом</w:t>
      </w:r>
      <w:r w:rsidR="002F32A1" w:rsidRPr="00BB630B">
        <w:t>;</w:t>
      </w:r>
    </w:p>
    <w:p w14:paraId="002B02FD" w14:textId="77777777" w:rsidR="00B22603" w:rsidRPr="00BB630B" w:rsidRDefault="00B22603" w:rsidP="00B22603">
      <w:r w:rsidRPr="00BB630B">
        <w:t>02.22 Материальные запасы – особо ценное движимое имущество на хранении</w:t>
      </w:r>
      <w:r w:rsidR="002F32A1" w:rsidRPr="00BB630B">
        <w:t>;</w:t>
      </w:r>
    </w:p>
    <w:p w14:paraId="0D1E64A7" w14:textId="77777777" w:rsidR="00B22603" w:rsidRPr="00BB630B" w:rsidRDefault="00B22603" w:rsidP="00B22603">
      <w:r w:rsidRPr="00BB630B">
        <w:t>02.32 Материальные запасы – иное движимое имущество на хранении</w:t>
      </w:r>
      <w:r w:rsidR="002F32A1" w:rsidRPr="00BB630B">
        <w:t>;</w:t>
      </w:r>
    </w:p>
    <w:p w14:paraId="62080BBF" w14:textId="77777777" w:rsidR="00B22603" w:rsidRPr="00BB630B" w:rsidRDefault="00B22603" w:rsidP="00B22603">
      <w:r w:rsidRPr="00BB630B">
        <w:t>07  Награды, призы, кубки и ценные подарки, сувениры</w:t>
      </w:r>
      <w:r w:rsidR="002F32A1" w:rsidRPr="00BB630B">
        <w:t>;</w:t>
      </w:r>
    </w:p>
    <w:p w14:paraId="69B785A0" w14:textId="77777777" w:rsidR="00B22603" w:rsidRPr="00BB630B" w:rsidRDefault="00B22603" w:rsidP="00B22603">
      <w:r w:rsidRPr="00BB630B">
        <w:t>07.1 Награды, призы, кубки, в том числе переходящие, в условной оценке</w:t>
      </w:r>
      <w:r w:rsidR="002F32A1" w:rsidRPr="00BB630B">
        <w:t>;</w:t>
      </w:r>
    </w:p>
    <w:p w14:paraId="408E4795" w14:textId="77777777" w:rsidR="00B22603" w:rsidRPr="00BB630B" w:rsidRDefault="00B22603" w:rsidP="00B22603">
      <w:r w:rsidRPr="00BB630B">
        <w:t>07.2 Ценные подарки (сувениры) учитываются по стоимости их приобретения</w:t>
      </w:r>
      <w:r w:rsidR="002F32A1" w:rsidRPr="00BB630B">
        <w:t>;</w:t>
      </w:r>
    </w:p>
    <w:p w14:paraId="2D5CEDA8" w14:textId="77777777" w:rsidR="00B22603" w:rsidRPr="00BB630B" w:rsidRDefault="00B22603" w:rsidP="00B22603">
      <w:r w:rsidRPr="00BB630B">
        <w:t>09 Запасные части к транспортным средствам, выданные взамен изношенных</w:t>
      </w:r>
      <w:r w:rsidR="002F32A1" w:rsidRPr="00BB630B">
        <w:t>;</w:t>
      </w:r>
    </w:p>
    <w:p w14:paraId="6116074B" w14:textId="77777777" w:rsidR="00B22603" w:rsidRPr="00BB630B" w:rsidRDefault="00B22603" w:rsidP="00B22603">
      <w:r w:rsidRPr="00BB630B">
        <w:t>12 Спецоборудование для выполнения научно-исследовательских работ по договорам с заказчиками</w:t>
      </w:r>
      <w:r w:rsidR="002F32A1" w:rsidRPr="00BB630B">
        <w:t>;</w:t>
      </w:r>
    </w:p>
    <w:p w14:paraId="2522AA1B" w14:textId="77777777" w:rsidR="00B22603" w:rsidRPr="00BB630B" w:rsidRDefault="00B22603" w:rsidP="00B22603">
      <w:r w:rsidRPr="00BB630B">
        <w:t>13.2 Экспериментальные устройства ( МЗ)</w:t>
      </w:r>
      <w:r w:rsidR="002F32A1" w:rsidRPr="00BB630B">
        <w:t>;</w:t>
      </w:r>
    </w:p>
    <w:p w14:paraId="3DE489D4" w14:textId="77777777" w:rsidR="00B22603" w:rsidRPr="00BB630B" w:rsidRDefault="00B22603" w:rsidP="00B22603">
      <w:r w:rsidRPr="00BB630B">
        <w:t>130 Аналитический учет имущества</w:t>
      </w:r>
      <w:r w:rsidR="002F32A1" w:rsidRPr="00BB630B">
        <w:t>;</w:t>
      </w:r>
      <w:r w:rsidRPr="00BB630B">
        <w:t xml:space="preserve"> </w:t>
      </w:r>
    </w:p>
    <w:p w14:paraId="03885074" w14:textId="77777777" w:rsidR="00B22603" w:rsidRPr="00BB630B" w:rsidRDefault="00B22603" w:rsidP="00B22603">
      <w:r w:rsidRPr="00BB630B">
        <w:t>130.1 Арестованное имущество</w:t>
      </w:r>
      <w:r w:rsidR="002F32A1" w:rsidRPr="00BB630B">
        <w:t>;</w:t>
      </w:r>
      <w:r w:rsidRPr="00BB630B">
        <w:t xml:space="preserve"> </w:t>
      </w:r>
    </w:p>
    <w:p w14:paraId="1F831BBA" w14:textId="77777777" w:rsidR="00B22603" w:rsidRPr="00BB630B" w:rsidRDefault="00B22603" w:rsidP="00B22603">
      <w:r w:rsidRPr="00BB630B">
        <w:t>130.2 Вещественные доказательства в рамках уголовных дел</w:t>
      </w:r>
      <w:r w:rsidR="002F32A1" w:rsidRPr="00BB630B">
        <w:t>;</w:t>
      </w:r>
    </w:p>
    <w:p w14:paraId="03CB8125" w14:textId="77777777" w:rsidR="00B22603" w:rsidRPr="00BB630B" w:rsidRDefault="00B22603" w:rsidP="00B22603">
      <w:r w:rsidRPr="00BB630B">
        <w:t>130.3 Задержанные и изъятые таможенными органами товары</w:t>
      </w:r>
      <w:r w:rsidR="002F32A1" w:rsidRPr="00BB630B">
        <w:t>;</w:t>
      </w:r>
    </w:p>
    <w:p w14:paraId="3126225D" w14:textId="77777777" w:rsidR="00B22603" w:rsidRPr="00BB630B" w:rsidRDefault="00B22603" w:rsidP="00B22603">
      <w:r w:rsidRPr="00BB630B">
        <w:t>130.4 Приватизация</w:t>
      </w:r>
      <w:r w:rsidR="002F32A1" w:rsidRPr="00BB630B">
        <w:t>;</w:t>
      </w:r>
    </w:p>
    <w:p w14:paraId="1F010CEC" w14:textId="77777777" w:rsidR="00B22603" w:rsidRPr="00BB630B" w:rsidRDefault="00B22603" w:rsidP="00B22603">
      <w:r w:rsidRPr="00BB630B">
        <w:t>130.5 Военное высвобождаемое</w:t>
      </w:r>
      <w:r w:rsidR="002F32A1" w:rsidRPr="00BB630B">
        <w:t>;</w:t>
      </w:r>
    </w:p>
    <w:p w14:paraId="065989FD" w14:textId="77777777" w:rsidR="00B22603" w:rsidRPr="00BB630B" w:rsidRDefault="00B22603" w:rsidP="00B22603">
      <w:r w:rsidRPr="00BB630B">
        <w:t>130.6 Вещественные доказательства в рамках по административным правонарушениям</w:t>
      </w:r>
      <w:r w:rsidR="002F32A1" w:rsidRPr="00BB630B">
        <w:t>;</w:t>
      </w:r>
    </w:p>
    <w:p w14:paraId="340F50A1" w14:textId="77777777" w:rsidR="00B22603" w:rsidRPr="00BB630B" w:rsidRDefault="00B22603" w:rsidP="00B22603">
      <w:r w:rsidRPr="00BB630B">
        <w:t>130.7 Древесина, которая получена при использовании лесов, расположенных на землях лесного фонда, в соответствии со статьями 43 - 49 Лесного кодекса Российской Федерации</w:t>
      </w:r>
      <w:r w:rsidR="002F32A1" w:rsidRPr="00BB630B">
        <w:t>;</w:t>
      </w:r>
    </w:p>
    <w:p w14:paraId="4A950049" w14:textId="77777777" w:rsidR="00B22603" w:rsidRPr="00BB630B" w:rsidRDefault="00B22603" w:rsidP="00B22603">
      <w:r w:rsidRPr="00BB630B">
        <w:t>22.2 МЗ, полученные по централизованному снабжению</w:t>
      </w:r>
      <w:r w:rsidR="002F32A1" w:rsidRPr="00BB630B">
        <w:t>;</w:t>
      </w:r>
    </w:p>
    <w:p w14:paraId="5138DB84" w14:textId="77777777" w:rsidR="00B22603" w:rsidRPr="00BB630B" w:rsidRDefault="00B22603" w:rsidP="00B22603">
      <w:r w:rsidRPr="00BB630B">
        <w:t>23 Периодические издания для пользования</w:t>
      </w:r>
      <w:r w:rsidR="002F32A1" w:rsidRPr="00BB630B">
        <w:t>;</w:t>
      </w:r>
    </w:p>
    <w:p w14:paraId="0D4A3F7B" w14:textId="77777777" w:rsidR="00B22603" w:rsidRPr="00BB630B" w:rsidRDefault="00B22603" w:rsidP="00B22603">
      <w:r w:rsidRPr="00BB630B">
        <w:t>24.34 МЗ – иное движимое имущество в доверительном управлении</w:t>
      </w:r>
      <w:r w:rsidR="002F32A1" w:rsidRPr="00BB630B">
        <w:t>;</w:t>
      </w:r>
    </w:p>
    <w:p w14:paraId="74721411" w14:textId="77777777" w:rsidR="00B22603" w:rsidRPr="00BB630B" w:rsidRDefault="00B22603" w:rsidP="00B22603">
      <w:r w:rsidRPr="00BB630B">
        <w:t>24.24 МЗ – особо ценное движимое имущество в доверительном управлении</w:t>
      </w:r>
      <w:r w:rsidR="002F32A1" w:rsidRPr="00BB630B">
        <w:t>;</w:t>
      </w:r>
    </w:p>
    <w:p w14:paraId="5778CDD4" w14:textId="77777777" w:rsidR="00B22603" w:rsidRPr="00BB630B" w:rsidRDefault="00B22603" w:rsidP="00B22603">
      <w:r w:rsidRPr="00BB630B">
        <w:t>25.24 МЗ – особо ценное движимое имущество, переданные в аренду</w:t>
      </w:r>
      <w:r w:rsidR="002F32A1" w:rsidRPr="00BB630B">
        <w:t>;</w:t>
      </w:r>
    </w:p>
    <w:p w14:paraId="507D2F62" w14:textId="77777777" w:rsidR="00B22603" w:rsidRPr="00BB630B" w:rsidRDefault="00B22603" w:rsidP="00B22603">
      <w:r w:rsidRPr="00BB630B">
        <w:t>25.34 МЗ – иное движимое имущество, переданные в аренду</w:t>
      </w:r>
      <w:r w:rsidR="002F32A1" w:rsidRPr="00BB630B">
        <w:t>;</w:t>
      </w:r>
    </w:p>
    <w:p w14:paraId="6D8F959F" w14:textId="77777777" w:rsidR="00B22603" w:rsidRPr="00BB630B" w:rsidRDefault="00B22603" w:rsidP="00B22603">
      <w:r w:rsidRPr="00BB630B">
        <w:t>25.56 Материальные запасы, составляющие казну, переданные в возмездное пользование (аренду)</w:t>
      </w:r>
      <w:r w:rsidR="002F32A1" w:rsidRPr="00BB630B">
        <w:t>;</w:t>
      </w:r>
    </w:p>
    <w:p w14:paraId="386BD87E" w14:textId="77777777" w:rsidR="00B22603" w:rsidRPr="00BB630B" w:rsidRDefault="00B22603" w:rsidP="00B22603">
      <w:r w:rsidRPr="00BB630B">
        <w:t>26.24 МЗ – особо ценное движимое имущество, переданное в безвозмездное пользование</w:t>
      </w:r>
      <w:r w:rsidR="002F32A1" w:rsidRPr="00BB630B">
        <w:t>;</w:t>
      </w:r>
    </w:p>
    <w:p w14:paraId="1C5D2AA0" w14:textId="77777777" w:rsidR="00B22603" w:rsidRPr="00BB630B" w:rsidRDefault="00B22603" w:rsidP="00B22603">
      <w:r w:rsidRPr="00BB630B">
        <w:t>26.34 МЗ – иное движимое имущество, переданное в безвозмездное пользование</w:t>
      </w:r>
      <w:r w:rsidR="002F32A1" w:rsidRPr="00BB630B">
        <w:t>;</w:t>
      </w:r>
    </w:p>
    <w:p w14:paraId="3D38EF3A" w14:textId="77777777" w:rsidR="00B22603" w:rsidRPr="00BB630B" w:rsidRDefault="00B22603" w:rsidP="00B22603">
      <w:r w:rsidRPr="00BB630B">
        <w:t>26.56 Материальные запасы, составляющие казну, переданные в безвозмездное пользование</w:t>
      </w:r>
      <w:r w:rsidR="002F32A1" w:rsidRPr="00BB630B">
        <w:t>;</w:t>
      </w:r>
    </w:p>
    <w:p w14:paraId="4C3E5943" w14:textId="77777777" w:rsidR="00B22603" w:rsidRPr="00BB630B" w:rsidRDefault="00B22603" w:rsidP="00B22603">
      <w:r w:rsidRPr="00BB630B">
        <w:t>27.02 МЗ, выданные в личное пользование работникам (сотрудникам)</w:t>
      </w:r>
      <w:r w:rsidR="002F32A1" w:rsidRPr="00BB630B">
        <w:t>.</w:t>
      </w:r>
    </w:p>
    <w:p w14:paraId="0EF34D57" w14:textId="77777777" w:rsidR="00B10FB0" w:rsidRPr="00BB630B" w:rsidRDefault="00B10FB0" w:rsidP="00EF6BFC">
      <w:pPr>
        <w:pStyle w:val="Bullet1"/>
        <w:numPr>
          <w:ilvl w:val="0"/>
          <w:numId w:val="0"/>
        </w:numPr>
        <w:spacing w:before="120" w:line="240" w:lineRule="auto"/>
        <w:rPr>
          <w:sz w:val="28"/>
          <w:szCs w:val="28"/>
        </w:rPr>
      </w:pPr>
    </w:p>
    <w:p w14:paraId="26EAA899" w14:textId="77777777" w:rsidR="00B10FB0" w:rsidRPr="00BB630B" w:rsidRDefault="00B10FB0" w:rsidP="00EF6BFC">
      <w:pPr>
        <w:pStyle w:val="Bullet1"/>
        <w:numPr>
          <w:ilvl w:val="0"/>
          <w:numId w:val="0"/>
        </w:numPr>
        <w:spacing w:before="120" w:line="240" w:lineRule="auto"/>
        <w:ind w:left="851"/>
        <w:rPr>
          <w:sz w:val="28"/>
          <w:szCs w:val="28"/>
        </w:rPr>
      </w:pPr>
    </w:p>
    <w:p w14:paraId="1352AC95" w14:textId="77777777" w:rsidR="00B10FB0" w:rsidRPr="00BB630B" w:rsidRDefault="00B10FB0" w:rsidP="00F60910">
      <w:pPr>
        <w:spacing w:before="120" w:after="120"/>
        <w:ind w:firstLine="851"/>
        <w:rPr>
          <w:color w:val="auto"/>
          <w:szCs w:val="28"/>
        </w:rPr>
      </w:pPr>
      <w:r w:rsidRPr="00BB630B">
        <w:rPr>
          <w:color w:val="auto"/>
          <w:szCs w:val="28"/>
        </w:rPr>
        <w:t xml:space="preserve">По забалансовым счетам установлено ведение аналитического учета по номенклатуре материальных запасов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контрагентам </w:t>
      </w:r>
      <w:r w:rsidR="0082275C" w:rsidRPr="00BB630B">
        <w:rPr>
          <w:color w:val="auto"/>
          <w:szCs w:val="28"/>
        </w:rPr>
        <w:t>–</w:t>
      </w:r>
      <w:r w:rsidRPr="00BB630B">
        <w:rPr>
          <w:color w:val="auto"/>
          <w:szCs w:val="28"/>
        </w:rPr>
        <w:t xml:space="preserve"> владельцам (заказчикам, арендодателям, собственникам (балансодержателям)) имущества (по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и/или центрам материальной ответственности (по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w:t>
      </w:r>
    </w:p>
    <w:p w14:paraId="65B3900A" w14:textId="77777777" w:rsidR="00B10FB0" w:rsidRPr="00BB630B" w:rsidRDefault="00B10FB0" w:rsidP="00F60910">
      <w:pPr>
        <w:spacing w:before="120" w:after="120"/>
        <w:ind w:firstLine="851"/>
        <w:rPr>
          <w:color w:val="auto"/>
          <w:szCs w:val="28"/>
        </w:rPr>
      </w:pPr>
      <w:r w:rsidRPr="00BB630B">
        <w:rPr>
          <w:color w:val="auto"/>
          <w:szCs w:val="28"/>
        </w:rPr>
        <w:t xml:space="preserve">Для ведения учета материальных запасов </w:t>
      </w:r>
      <w:r w:rsidR="006A052A" w:rsidRPr="00BB630B">
        <w:rPr>
          <w:color w:val="auto"/>
          <w:szCs w:val="28"/>
        </w:rPr>
        <w:t>в Подсистеме</w:t>
      </w:r>
      <w:r w:rsidRPr="00BB630B">
        <w:rPr>
          <w:color w:val="auto"/>
          <w:szCs w:val="28"/>
        </w:rPr>
        <w:t xml:space="preserve"> используется </w:t>
      </w:r>
      <w:r w:rsidR="006A052A" w:rsidRPr="00BB630B">
        <w:rPr>
          <w:color w:val="auto"/>
          <w:szCs w:val="28"/>
        </w:rPr>
        <w:t>Подсистема</w:t>
      </w:r>
      <w:r w:rsidRPr="00BB630B">
        <w:rPr>
          <w:color w:val="auto"/>
          <w:szCs w:val="28"/>
        </w:rPr>
        <w:t xml:space="preserve"> «Материальные запасы».</w:t>
      </w:r>
    </w:p>
    <w:p w14:paraId="34A9CD83" w14:textId="77777777" w:rsidR="00B10FB0" w:rsidRPr="00BB630B" w:rsidRDefault="00B10FB0" w:rsidP="00F60910">
      <w:pPr>
        <w:spacing w:before="120" w:after="120"/>
        <w:ind w:firstLine="851"/>
        <w:rPr>
          <w:color w:val="auto"/>
          <w:szCs w:val="28"/>
        </w:rPr>
      </w:pPr>
      <w:r w:rsidRPr="00BB630B">
        <w:rPr>
          <w:color w:val="auto"/>
          <w:szCs w:val="28"/>
        </w:rPr>
        <w:t xml:space="preserve">В состав </w:t>
      </w:r>
      <w:r w:rsidR="006A052A" w:rsidRPr="00BB630B">
        <w:rPr>
          <w:color w:val="auto"/>
          <w:szCs w:val="28"/>
        </w:rPr>
        <w:t>Подсистемы</w:t>
      </w:r>
      <w:r w:rsidRPr="00BB630B">
        <w:rPr>
          <w:color w:val="auto"/>
          <w:szCs w:val="28"/>
        </w:rPr>
        <w:t xml:space="preserve"> «Материальные запасы» включены справочники:</w:t>
      </w:r>
    </w:p>
    <w:p w14:paraId="713DFA6C" w14:textId="77777777" w:rsidR="00B10FB0" w:rsidRPr="00BB630B" w:rsidRDefault="00B10FB0" w:rsidP="00C16F34">
      <w:pPr>
        <w:pStyle w:val="Bullet1"/>
        <w:numPr>
          <w:ilvl w:val="0"/>
          <w:numId w:val="86"/>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p>
    <w:p w14:paraId="71BCE749" w14:textId="77777777" w:rsidR="00B10FB0" w:rsidRPr="00BB630B" w:rsidRDefault="00B10FB0" w:rsidP="00C16F34">
      <w:pPr>
        <w:pStyle w:val="Bullet1"/>
        <w:numPr>
          <w:ilvl w:val="0"/>
          <w:numId w:val="86"/>
        </w:numPr>
        <w:spacing w:before="120" w:line="240" w:lineRule="auto"/>
        <w:ind w:left="1208" w:hanging="357"/>
        <w:rPr>
          <w:sz w:val="28"/>
          <w:szCs w:val="28"/>
        </w:rPr>
      </w:pPr>
      <w:r w:rsidRPr="00BB630B">
        <w:rPr>
          <w:rStyle w:val="Interface"/>
          <w:color w:val="auto"/>
          <w:sz w:val="28"/>
          <w:szCs w:val="28"/>
        </w:rPr>
        <w:t>Центры материальной ответственности</w:t>
      </w:r>
      <w:r w:rsidRPr="00BB630B">
        <w:rPr>
          <w:sz w:val="28"/>
          <w:szCs w:val="28"/>
        </w:rPr>
        <w:t xml:space="preserve">; </w:t>
      </w:r>
    </w:p>
    <w:p w14:paraId="7701C4A4" w14:textId="77777777" w:rsidR="00B10FB0" w:rsidRPr="00BB630B" w:rsidRDefault="00B10FB0" w:rsidP="00C16F34">
      <w:pPr>
        <w:pStyle w:val="Bullet1"/>
        <w:numPr>
          <w:ilvl w:val="0"/>
          <w:numId w:val="86"/>
        </w:numPr>
        <w:spacing w:before="120" w:line="240" w:lineRule="auto"/>
        <w:ind w:left="1208" w:hanging="357"/>
        <w:rPr>
          <w:sz w:val="28"/>
          <w:szCs w:val="28"/>
        </w:rPr>
      </w:pPr>
      <w:r w:rsidRPr="00BB630B">
        <w:rPr>
          <w:rStyle w:val="Interface"/>
          <w:color w:val="auto"/>
          <w:sz w:val="28"/>
          <w:szCs w:val="28"/>
        </w:rPr>
        <w:t>Виды затрат</w:t>
      </w:r>
      <w:r w:rsidRPr="00BB630B">
        <w:rPr>
          <w:sz w:val="28"/>
          <w:szCs w:val="28"/>
        </w:rPr>
        <w:t xml:space="preserve">; </w:t>
      </w:r>
    </w:p>
    <w:p w14:paraId="19E1C1CA" w14:textId="77777777" w:rsidR="00B10FB0" w:rsidRPr="00BB630B" w:rsidRDefault="00B10FB0" w:rsidP="00C16F34">
      <w:pPr>
        <w:pStyle w:val="Bullet1"/>
        <w:numPr>
          <w:ilvl w:val="0"/>
          <w:numId w:val="86"/>
        </w:numPr>
        <w:spacing w:before="120" w:line="240" w:lineRule="auto"/>
        <w:ind w:left="1208" w:hanging="357"/>
        <w:rPr>
          <w:sz w:val="28"/>
          <w:szCs w:val="28"/>
        </w:rPr>
      </w:pPr>
      <w:r w:rsidRPr="00BB630B">
        <w:rPr>
          <w:rStyle w:val="Interface"/>
          <w:color w:val="auto"/>
          <w:sz w:val="28"/>
          <w:szCs w:val="28"/>
        </w:rPr>
        <w:t>Классификатор единиц измерения</w:t>
      </w:r>
      <w:r w:rsidRPr="00BB630B">
        <w:rPr>
          <w:sz w:val="28"/>
          <w:szCs w:val="28"/>
        </w:rPr>
        <w:t xml:space="preserve">. </w:t>
      </w:r>
    </w:p>
    <w:p w14:paraId="04D41FC1"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Номенклатура</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Список номенклатуры</w:t>
      </w:r>
      <w:r w:rsidRPr="00BB630B">
        <w:rPr>
          <w:color w:val="auto"/>
          <w:szCs w:val="28"/>
        </w:rPr>
        <w:t xml:space="preserve">) предназначен для ведения списка номенклатуры материальных запасов </w:t>
      </w:r>
      <w:r w:rsidR="0082275C" w:rsidRPr="00BB630B">
        <w:rPr>
          <w:color w:val="auto"/>
          <w:szCs w:val="28"/>
        </w:rPr>
        <w:t>–</w:t>
      </w:r>
      <w:r w:rsidRPr="00BB630B">
        <w:rPr>
          <w:color w:val="auto"/>
          <w:szCs w:val="28"/>
        </w:rPr>
        <w:t xml:space="preserve"> материалов, медикаментов и перевязочных средств, продуктов питания, тары, оборудования, требующего монтажа, запасных частей к машинам и оборудованию, молодняка и животных для откорма. Данный справочник используется как для выписки первичных документов, так и для ведения аналитического учета.</w:t>
      </w:r>
    </w:p>
    <w:p w14:paraId="58D2D986"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Центры материальной ответственности</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Центры материальной ответственности</w:t>
      </w:r>
      <w:r w:rsidRPr="00BB630B">
        <w:rPr>
          <w:color w:val="auto"/>
          <w:szCs w:val="28"/>
        </w:rPr>
        <w:t xml:space="preserve">) предназначен для хранения информации о центрах материальной ответственности и ведения аналитического учета. Под центром материальной ответственности </w:t>
      </w:r>
      <w:r w:rsidR="006A052A" w:rsidRPr="00BB630B">
        <w:rPr>
          <w:color w:val="auto"/>
          <w:szCs w:val="28"/>
        </w:rPr>
        <w:t>в Подсистеме</w:t>
      </w:r>
      <w:r w:rsidRPr="00BB630B">
        <w:rPr>
          <w:color w:val="auto"/>
          <w:szCs w:val="28"/>
        </w:rPr>
        <w:t xml:space="preserve"> понимается совокупность материально ответственного лица, отвечающего за сохранность нефинансовых активов, и места хранения. </w:t>
      </w:r>
    </w:p>
    <w:p w14:paraId="2BEFBC2D"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Виды затрат</w:t>
      </w:r>
      <w:r w:rsidRPr="00BB630B">
        <w:rPr>
          <w:color w:val="auto"/>
          <w:szCs w:val="28"/>
        </w:rPr>
        <w:t xml:space="preserve"> содержит список видов затрат, которые используются в учете для детализации расходов. Справочник применяется для ведения аналитического учета на счетах учета расходов как в бухгалтерском (106.00, 109.00), так и в налоговом учете (Н20, Н25, Н26).</w:t>
      </w:r>
    </w:p>
    <w:p w14:paraId="2712E3A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хранения списка единиц измерения (штуки, контейнеры, ящики, коробки и т. </w:t>
      </w:r>
      <w:r w:rsidR="0082275C" w:rsidRPr="00BB630B">
        <w:rPr>
          <w:color w:val="auto"/>
          <w:szCs w:val="28"/>
        </w:rPr>
        <w:t>Д</w:t>
      </w:r>
      <w:r w:rsidRPr="00BB630B">
        <w:rPr>
          <w:color w:val="auto"/>
          <w:szCs w:val="28"/>
        </w:rPr>
        <w:t xml:space="preserve">.), используемых учреждением, предназначен справочник </w:t>
      </w:r>
      <w:r w:rsidRPr="00BB630B">
        <w:rPr>
          <w:rStyle w:val="Interface"/>
          <w:color w:val="auto"/>
          <w:szCs w:val="28"/>
        </w:rPr>
        <w:t>Классификатор единиц измерения</w:t>
      </w:r>
      <w:r w:rsidRPr="00BB630B">
        <w:rPr>
          <w:color w:val="auto"/>
          <w:szCs w:val="28"/>
        </w:rPr>
        <w:t>.</w:t>
      </w:r>
    </w:p>
    <w:p w14:paraId="1AB4B804" w14:textId="77777777" w:rsidR="00B10FB0" w:rsidRPr="00BB630B" w:rsidRDefault="00B10FB0" w:rsidP="00F60910">
      <w:pPr>
        <w:pStyle w:val="40"/>
        <w:keepNext/>
        <w:spacing w:before="120"/>
        <w:rPr>
          <w:color w:val="auto"/>
        </w:rPr>
      </w:pPr>
      <w:bookmarkStart w:id="3171" w:name="_Toc528274219"/>
      <w:r w:rsidRPr="00BB630B">
        <w:rPr>
          <w:color w:val="auto"/>
        </w:rPr>
        <w:t>Документальное оформление операций по движению материальных запасов</w:t>
      </w:r>
      <w:bookmarkEnd w:id="3171"/>
    </w:p>
    <w:p w14:paraId="22044154" w14:textId="77777777" w:rsidR="00B10FB0" w:rsidRPr="00BB630B" w:rsidRDefault="00B10FB0" w:rsidP="0082275C">
      <w:pPr>
        <w:spacing w:before="120" w:after="120"/>
        <w:ind w:left="851" w:firstLine="0"/>
        <w:rPr>
          <w:color w:val="auto"/>
          <w:szCs w:val="28"/>
        </w:rPr>
      </w:pPr>
      <w:r w:rsidRPr="00BB630B">
        <w:rPr>
          <w:color w:val="auto"/>
          <w:szCs w:val="28"/>
        </w:rPr>
        <w:t>Документы по учету материальных запасов сгруппированы в журналах документов:</w:t>
      </w:r>
    </w:p>
    <w:p w14:paraId="184AFF1F" w14:textId="77777777" w:rsidR="00B10FB0" w:rsidRPr="00BB630B" w:rsidRDefault="00B10FB0" w:rsidP="00C16F34">
      <w:pPr>
        <w:pStyle w:val="Bullet1"/>
        <w:numPr>
          <w:ilvl w:val="0"/>
          <w:numId w:val="87"/>
        </w:numPr>
        <w:spacing w:before="120" w:line="240" w:lineRule="auto"/>
        <w:ind w:left="1208" w:hanging="357"/>
        <w:rPr>
          <w:rStyle w:val="Interface"/>
          <w:color w:val="auto"/>
          <w:sz w:val="28"/>
          <w:szCs w:val="28"/>
        </w:rPr>
      </w:pPr>
      <w:r w:rsidRPr="00BB630B">
        <w:rPr>
          <w:rStyle w:val="Interface"/>
          <w:color w:val="auto"/>
          <w:sz w:val="28"/>
          <w:szCs w:val="28"/>
        </w:rPr>
        <w:t>Поступление МЗ;</w:t>
      </w:r>
    </w:p>
    <w:p w14:paraId="102A064E" w14:textId="77777777" w:rsidR="00B10FB0" w:rsidRPr="00BB630B" w:rsidRDefault="00B10FB0"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Акт о приемке материалов</w:t>
      </w:r>
      <w:r w:rsidRPr="00BB630B">
        <w:rPr>
          <w:sz w:val="28"/>
          <w:szCs w:val="28"/>
        </w:rPr>
        <w:t xml:space="preserve">; </w:t>
      </w:r>
    </w:p>
    <w:p w14:paraId="3740A119" w14:textId="77777777" w:rsidR="00B10FB0" w:rsidRPr="00BB630B" w:rsidRDefault="00B10FB0"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Доверенность</w:t>
      </w:r>
      <w:r w:rsidRPr="00BB630B">
        <w:rPr>
          <w:sz w:val="28"/>
          <w:szCs w:val="28"/>
        </w:rPr>
        <w:t>;</w:t>
      </w:r>
    </w:p>
    <w:p w14:paraId="45710FDA" w14:textId="77777777" w:rsidR="005D1F27" w:rsidRPr="00BB630B" w:rsidRDefault="005D1F27"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Электронный документ поставщика</w:t>
      </w:r>
      <w:r w:rsidRPr="00BB630B">
        <w:t>;</w:t>
      </w:r>
    </w:p>
    <w:p w14:paraId="1D79FAE2" w14:textId="77777777" w:rsidR="005D1F27" w:rsidRPr="00BB630B" w:rsidRDefault="005D1F27"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Оприходование МЗ по фактической стоимости</w:t>
      </w:r>
      <w:r w:rsidRPr="00BB630B">
        <w:t>;</w:t>
      </w:r>
    </w:p>
    <w:p w14:paraId="6B9A7E06" w14:textId="77777777" w:rsidR="00B10FB0" w:rsidRPr="00BB630B" w:rsidRDefault="00B10FB0"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Акт списания материалов</w:t>
      </w:r>
      <w:r w:rsidRPr="00BB630B">
        <w:rPr>
          <w:sz w:val="28"/>
          <w:szCs w:val="28"/>
        </w:rPr>
        <w:t xml:space="preserve">; </w:t>
      </w:r>
    </w:p>
    <w:p w14:paraId="20E1A8CA" w14:textId="77777777" w:rsidR="00B10FB0" w:rsidRPr="00BB630B" w:rsidRDefault="00B10FB0"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Акт списания мягкого и хоз. инвентаря</w:t>
      </w:r>
      <w:r w:rsidRPr="00BB630B">
        <w:rPr>
          <w:sz w:val="28"/>
          <w:szCs w:val="28"/>
        </w:rPr>
        <w:t xml:space="preserve">; </w:t>
      </w:r>
    </w:p>
    <w:p w14:paraId="0C15038F" w14:textId="77777777" w:rsidR="00B10FB0" w:rsidRPr="00BB630B" w:rsidRDefault="00B10FB0" w:rsidP="00C16F34">
      <w:pPr>
        <w:pStyle w:val="Bullet1"/>
        <w:numPr>
          <w:ilvl w:val="0"/>
          <w:numId w:val="87"/>
        </w:numPr>
        <w:spacing w:before="120" w:line="240" w:lineRule="auto"/>
        <w:ind w:left="1208" w:hanging="357"/>
        <w:rPr>
          <w:rStyle w:val="Interface"/>
          <w:b w:val="0"/>
          <w:color w:val="auto"/>
          <w:sz w:val="28"/>
          <w:szCs w:val="28"/>
        </w:rPr>
      </w:pPr>
      <w:r w:rsidRPr="00BB630B">
        <w:rPr>
          <w:rStyle w:val="Interface"/>
          <w:color w:val="auto"/>
          <w:sz w:val="28"/>
          <w:szCs w:val="28"/>
        </w:rPr>
        <w:t>Требование-накладная (Материальные запасы);</w:t>
      </w:r>
    </w:p>
    <w:p w14:paraId="1D3644F1" w14:textId="77777777" w:rsidR="00B10FB0" w:rsidRPr="00BB630B" w:rsidRDefault="00B10FB0" w:rsidP="00C16F34">
      <w:pPr>
        <w:pStyle w:val="Bullet1"/>
        <w:numPr>
          <w:ilvl w:val="0"/>
          <w:numId w:val="87"/>
        </w:numPr>
        <w:spacing w:before="120" w:line="240" w:lineRule="auto"/>
        <w:ind w:left="1208" w:hanging="357"/>
        <w:rPr>
          <w:sz w:val="28"/>
          <w:szCs w:val="28"/>
        </w:rPr>
      </w:pPr>
      <w:r w:rsidRPr="00BB630B">
        <w:rPr>
          <w:rStyle w:val="Interface"/>
          <w:color w:val="auto"/>
          <w:sz w:val="28"/>
          <w:szCs w:val="28"/>
        </w:rPr>
        <w:t>Ведомость на выдачу МЗ на нужды учреждения</w:t>
      </w:r>
      <w:r w:rsidRPr="00BB630B">
        <w:rPr>
          <w:sz w:val="28"/>
          <w:szCs w:val="28"/>
        </w:rPr>
        <w:t xml:space="preserve">; </w:t>
      </w:r>
    </w:p>
    <w:p w14:paraId="45FF89AC"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Дефектная ведомость;</w:t>
      </w:r>
    </w:p>
    <w:p w14:paraId="77516732"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rStyle w:val="Interface"/>
          <w:color w:val="auto"/>
          <w:sz w:val="28"/>
          <w:szCs w:val="28"/>
        </w:rPr>
        <w:t>Накладная на отпуск материалов на сторону</w:t>
      </w:r>
      <w:r w:rsidRPr="00BB630B">
        <w:rPr>
          <w:b/>
          <w:sz w:val="28"/>
          <w:szCs w:val="28"/>
        </w:rPr>
        <w:t xml:space="preserve">; </w:t>
      </w:r>
    </w:p>
    <w:p w14:paraId="08F0CF98"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rStyle w:val="Interface"/>
          <w:color w:val="auto"/>
          <w:sz w:val="28"/>
          <w:szCs w:val="28"/>
        </w:rPr>
        <w:t>Инвентаризация МЗ</w:t>
      </w:r>
      <w:r w:rsidRPr="00BB630B">
        <w:rPr>
          <w:b/>
          <w:sz w:val="28"/>
          <w:szCs w:val="28"/>
        </w:rPr>
        <w:t xml:space="preserve">; </w:t>
      </w:r>
    </w:p>
    <w:p w14:paraId="1958B963"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rStyle w:val="Interface"/>
          <w:color w:val="auto"/>
          <w:sz w:val="28"/>
          <w:szCs w:val="28"/>
        </w:rPr>
        <w:t>Перенос вложения в НФА</w:t>
      </w:r>
      <w:r w:rsidRPr="00BB630B">
        <w:rPr>
          <w:b/>
          <w:sz w:val="28"/>
          <w:szCs w:val="28"/>
        </w:rPr>
        <w:t xml:space="preserve">; </w:t>
      </w:r>
    </w:p>
    <w:p w14:paraId="7BCCC328"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Поступление БСО;</w:t>
      </w:r>
    </w:p>
    <w:p w14:paraId="7967DE92"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Передача БСО;</w:t>
      </w:r>
    </w:p>
    <w:p w14:paraId="20D28FC9"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Внутреннее перемещение БСО;</w:t>
      </w:r>
    </w:p>
    <w:p w14:paraId="48E2D887"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Списание БСО;</w:t>
      </w:r>
    </w:p>
    <w:p w14:paraId="419989F6"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Изменение наличия драгоценных материалов;</w:t>
      </w:r>
    </w:p>
    <w:p w14:paraId="3A4E70D1"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Инвентаризация драгоценных камней в НФА, ломе и отходах;</w:t>
      </w:r>
    </w:p>
    <w:p w14:paraId="6E4AE295" w14:textId="77777777" w:rsidR="00B10FB0" w:rsidRPr="00BB630B" w:rsidRDefault="00B10FB0" w:rsidP="00C16F34">
      <w:pPr>
        <w:pStyle w:val="Bullet1"/>
        <w:numPr>
          <w:ilvl w:val="0"/>
          <w:numId w:val="87"/>
        </w:numPr>
        <w:spacing w:before="120" w:line="240" w:lineRule="auto"/>
        <w:ind w:left="1208" w:hanging="357"/>
        <w:rPr>
          <w:b/>
          <w:sz w:val="28"/>
          <w:szCs w:val="28"/>
        </w:rPr>
      </w:pPr>
      <w:r w:rsidRPr="00BB630B">
        <w:rPr>
          <w:b/>
          <w:sz w:val="28"/>
          <w:szCs w:val="28"/>
        </w:rPr>
        <w:t>Инвентаризация драгоценных металлов в НФА, ломе и отходах.</w:t>
      </w:r>
    </w:p>
    <w:p w14:paraId="49E3541B" w14:textId="77777777" w:rsidR="00B10FB0" w:rsidRPr="00BB630B" w:rsidRDefault="00B10FB0" w:rsidP="00F60910">
      <w:pPr>
        <w:spacing w:before="120" w:after="120"/>
        <w:ind w:firstLine="851"/>
        <w:rPr>
          <w:color w:val="auto"/>
          <w:szCs w:val="28"/>
        </w:rPr>
      </w:pPr>
      <w:r w:rsidRPr="00BB630B">
        <w:rPr>
          <w:color w:val="auto"/>
          <w:szCs w:val="28"/>
        </w:rPr>
        <w:t xml:space="preserve">Каждому журналу соответствует свой набор документов, используются при ведении учета как на балансовых, так и на забалансовых счетах. </w:t>
      </w:r>
    </w:p>
    <w:p w14:paraId="311E71E4" w14:textId="77777777" w:rsidR="00B10FB0" w:rsidRPr="00BB630B" w:rsidRDefault="00B10FB0" w:rsidP="00F60910">
      <w:pPr>
        <w:spacing w:before="120" w:after="120"/>
        <w:ind w:firstLine="851"/>
        <w:rPr>
          <w:color w:val="auto"/>
          <w:szCs w:val="28"/>
        </w:rPr>
      </w:pPr>
      <w:r w:rsidRPr="00BB630B">
        <w:rPr>
          <w:color w:val="auto"/>
          <w:szCs w:val="28"/>
        </w:rPr>
        <w:t xml:space="preserve">В разделе </w:t>
      </w:r>
      <w:r w:rsidRPr="00BB630B">
        <w:rPr>
          <w:rStyle w:val="Interface"/>
          <w:color w:val="auto"/>
          <w:szCs w:val="28"/>
        </w:rPr>
        <w:t xml:space="preserve">Материальные запасы </w:t>
      </w:r>
      <w:r w:rsidRPr="00BB630B">
        <w:rPr>
          <w:color w:val="auto"/>
          <w:szCs w:val="28"/>
        </w:rPr>
        <w:t>документы сгруппированы по назначению.</w:t>
      </w:r>
    </w:p>
    <w:p w14:paraId="780408BF" w14:textId="77777777" w:rsidR="00B10FB0" w:rsidRPr="00BB630B" w:rsidRDefault="00B10FB0" w:rsidP="00F60910">
      <w:pPr>
        <w:pStyle w:val="40"/>
        <w:keepNext/>
        <w:spacing w:before="120"/>
        <w:rPr>
          <w:color w:val="auto"/>
        </w:rPr>
      </w:pPr>
      <w:bookmarkStart w:id="3172" w:name="_Toc528274220"/>
      <w:r w:rsidRPr="00BB630B">
        <w:rPr>
          <w:color w:val="auto"/>
        </w:rPr>
        <w:lastRenderedPageBreak/>
        <w:t>Документальное оформление операций по поступлению материальных запасов</w:t>
      </w:r>
      <w:bookmarkEnd w:id="3172"/>
    </w:p>
    <w:p w14:paraId="4DD08E2F" w14:textId="77777777" w:rsidR="00B10FB0" w:rsidRPr="00BB630B" w:rsidRDefault="00B10FB0" w:rsidP="00F60910">
      <w:pPr>
        <w:spacing w:before="120" w:after="120"/>
        <w:ind w:firstLine="851"/>
        <w:rPr>
          <w:color w:val="auto"/>
          <w:szCs w:val="28"/>
        </w:rPr>
      </w:pPr>
      <w:r w:rsidRPr="00BB630B">
        <w:rPr>
          <w:color w:val="auto"/>
          <w:szCs w:val="28"/>
        </w:rPr>
        <w:t xml:space="preserve">В группу </w:t>
      </w:r>
      <w:r w:rsidRPr="00BB630B">
        <w:rPr>
          <w:rStyle w:val="Interface"/>
          <w:color w:val="auto"/>
          <w:szCs w:val="28"/>
        </w:rPr>
        <w:t xml:space="preserve">Поступление </w:t>
      </w:r>
      <w:r w:rsidRPr="00BB630B">
        <w:rPr>
          <w:color w:val="auto"/>
          <w:szCs w:val="28"/>
        </w:rPr>
        <w:t>входят документы:</w:t>
      </w:r>
    </w:p>
    <w:p w14:paraId="54EB7238" w14:textId="77777777" w:rsidR="00B10FB0" w:rsidRPr="00BB630B" w:rsidRDefault="00B10FB0" w:rsidP="00C16F34">
      <w:pPr>
        <w:pStyle w:val="Bullet1"/>
        <w:numPr>
          <w:ilvl w:val="0"/>
          <w:numId w:val="88"/>
        </w:numPr>
        <w:spacing w:before="120" w:line="240" w:lineRule="auto"/>
        <w:ind w:left="1208" w:hanging="357"/>
        <w:rPr>
          <w:sz w:val="28"/>
          <w:szCs w:val="28"/>
        </w:rPr>
      </w:pPr>
      <w:r w:rsidRPr="00BB630B">
        <w:rPr>
          <w:rStyle w:val="Interface"/>
          <w:color w:val="auto"/>
          <w:sz w:val="28"/>
          <w:szCs w:val="28"/>
        </w:rPr>
        <w:t>Безвозмездное внутриведомственное, межведомственное и межбюджетное поступление МЗ</w:t>
      </w:r>
      <w:r w:rsidRPr="00BB630B">
        <w:rPr>
          <w:sz w:val="28"/>
          <w:szCs w:val="28"/>
        </w:rPr>
        <w:t xml:space="preserve">; </w:t>
      </w:r>
    </w:p>
    <w:p w14:paraId="6789C3AE"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Безвозмездное поступление МЗ;</w:t>
      </w:r>
    </w:p>
    <w:p w14:paraId="2B24D549"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Возврат МЗ из личного пользования;</w:t>
      </w:r>
    </w:p>
    <w:p w14:paraId="3F171AA6"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Оприходование неучтенных материалов на забалансовые счета учета;</w:t>
      </w:r>
    </w:p>
    <w:p w14:paraId="746636EE"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Поступление МЗ от подотчетного лица;</w:t>
      </w:r>
    </w:p>
    <w:p w14:paraId="1056467E"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Поступление МЗ от поставщика;</w:t>
      </w:r>
    </w:p>
    <w:p w14:paraId="58DB1754"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Принятие к учету МЗ, остающихся по результатам проведения демонтажных, ремонтных работ (по решению комиссии);</w:t>
      </w:r>
    </w:p>
    <w:p w14:paraId="681ADD43" w14:textId="77777777" w:rsidR="00B10FB0" w:rsidRPr="00BB630B" w:rsidRDefault="00B10FB0" w:rsidP="00C16F34">
      <w:pPr>
        <w:pStyle w:val="Bullet1"/>
        <w:numPr>
          <w:ilvl w:val="0"/>
          <w:numId w:val="88"/>
        </w:numPr>
        <w:spacing w:before="120" w:line="240" w:lineRule="auto"/>
        <w:ind w:left="1208" w:hanging="357"/>
        <w:rPr>
          <w:sz w:val="28"/>
          <w:szCs w:val="28"/>
        </w:rPr>
      </w:pPr>
      <w:r w:rsidRPr="00BB630B">
        <w:rPr>
          <w:rStyle w:val="Interface"/>
          <w:color w:val="auto"/>
          <w:sz w:val="28"/>
          <w:szCs w:val="28"/>
        </w:rPr>
        <w:t>Поступление МЗ, ОС при недопоставке</w:t>
      </w:r>
      <w:r w:rsidRPr="00BB630B">
        <w:rPr>
          <w:sz w:val="28"/>
          <w:szCs w:val="28"/>
        </w:rPr>
        <w:t>;</w:t>
      </w:r>
    </w:p>
    <w:p w14:paraId="69A734D2"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 xml:space="preserve">Принятие на баланс МЗ после выполнения работ, в случае возмещения ущерба; </w:t>
      </w:r>
    </w:p>
    <w:p w14:paraId="4EA24231" w14:textId="77777777" w:rsidR="00B10FB0" w:rsidRPr="00BB630B" w:rsidRDefault="00B10FB0" w:rsidP="00C16F34">
      <w:pPr>
        <w:pStyle w:val="Bullet1"/>
        <w:numPr>
          <w:ilvl w:val="0"/>
          <w:numId w:val="88"/>
        </w:numPr>
        <w:spacing w:before="120" w:line="240" w:lineRule="auto"/>
        <w:ind w:left="1208" w:hanging="357"/>
        <w:rPr>
          <w:b/>
          <w:sz w:val="28"/>
          <w:szCs w:val="28"/>
        </w:rPr>
      </w:pPr>
      <w:r w:rsidRPr="00BB630B">
        <w:rPr>
          <w:b/>
          <w:sz w:val="28"/>
          <w:szCs w:val="28"/>
        </w:rPr>
        <w:t>Доверенность.</w:t>
      </w:r>
    </w:p>
    <w:p w14:paraId="41D22CD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Доверенность</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журнал </w:t>
      </w:r>
      <w:r w:rsidRPr="00BB630B">
        <w:rPr>
          <w:b/>
          <w:color w:val="auto"/>
          <w:szCs w:val="28"/>
        </w:rPr>
        <w:t>Доверенности</w:t>
      </w:r>
      <w:r w:rsidRPr="00BB630B">
        <w:rPr>
          <w:color w:val="auto"/>
          <w:szCs w:val="28"/>
        </w:rPr>
        <w:t>) предназначен для оформления доверенностей на получение товаров. После заполнения и записи документа можно сформировать две печатные формы доверенности: ф. 0315001 и ф. 0315002.</w:t>
      </w:r>
    </w:p>
    <w:p w14:paraId="370F022E" w14:textId="77777777" w:rsidR="00CF5957" w:rsidRPr="00BB630B" w:rsidRDefault="00CF5957" w:rsidP="00F60910">
      <w:pPr>
        <w:spacing w:before="120" w:after="120"/>
        <w:ind w:firstLine="851"/>
        <w:rPr>
          <w:color w:val="auto"/>
          <w:szCs w:val="28"/>
        </w:rPr>
      </w:pPr>
      <w:r w:rsidRPr="00BB630B">
        <w:rPr>
          <w:color w:val="auto"/>
          <w:szCs w:val="28"/>
        </w:rPr>
        <w:t xml:space="preserve">Документ </w:t>
      </w:r>
      <w:r w:rsidRPr="00BB630B">
        <w:rPr>
          <w:b/>
          <w:color w:val="auto"/>
          <w:szCs w:val="28"/>
        </w:rPr>
        <w:t>Электронный документ поставщика</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журнал </w:t>
      </w:r>
      <w:r w:rsidRPr="00BB630B">
        <w:rPr>
          <w:b/>
          <w:color w:val="auto"/>
          <w:szCs w:val="28"/>
        </w:rPr>
        <w:t>Электронный документ поставщика</w:t>
      </w:r>
      <w:r w:rsidRPr="00BB630B">
        <w:rPr>
          <w:color w:val="auto"/>
          <w:szCs w:val="28"/>
        </w:rPr>
        <w:t>) преднанзначен для отражения полученного электронного документа.</w:t>
      </w:r>
    </w:p>
    <w:p w14:paraId="55D382E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МЗ</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журнал </w:t>
      </w:r>
      <w:r w:rsidRPr="00BB630B">
        <w:rPr>
          <w:b/>
          <w:color w:val="auto"/>
          <w:szCs w:val="28"/>
        </w:rPr>
        <w:t>Поступления МЗ</w:t>
      </w:r>
      <w:r w:rsidRPr="00BB630B">
        <w:rPr>
          <w:color w:val="auto"/>
          <w:szCs w:val="28"/>
        </w:rPr>
        <w:t>) предназначен для учета материальных запасов, поступивших в организацию. Кроме того, данный документ применяется:</w:t>
      </w:r>
    </w:p>
    <w:p w14:paraId="2E51390D" w14:textId="77777777" w:rsidR="00B10FB0" w:rsidRPr="00BB630B" w:rsidRDefault="00B10FB0" w:rsidP="00C16F34">
      <w:pPr>
        <w:pStyle w:val="Bullet1"/>
        <w:numPr>
          <w:ilvl w:val="0"/>
          <w:numId w:val="89"/>
        </w:numPr>
        <w:spacing w:before="120" w:line="240" w:lineRule="auto"/>
        <w:ind w:left="1208" w:hanging="357"/>
        <w:rPr>
          <w:sz w:val="28"/>
          <w:szCs w:val="28"/>
        </w:rPr>
      </w:pPr>
      <w:r w:rsidRPr="00BB630B">
        <w:rPr>
          <w:sz w:val="28"/>
          <w:szCs w:val="28"/>
        </w:rPr>
        <w:t xml:space="preserve">при возврате товаров покупателем; </w:t>
      </w:r>
    </w:p>
    <w:p w14:paraId="7D06617D" w14:textId="77777777" w:rsidR="00B10FB0" w:rsidRPr="00BB630B" w:rsidRDefault="00B10FB0" w:rsidP="00C16F34">
      <w:pPr>
        <w:pStyle w:val="Bullet1"/>
        <w:numPr>
          <w:ilvl w:val="0"/>
          <w:numId w:val="89"/>
        </w:numPr>
        <w:spacing w:before="120" w:line="240" w:lineRule="auto"/>
        <w:ind w:left="1208" w:hanging="357"/>
        <w:rPr>
          <w:sz w:val="28"/>
          <w:szCs w:val="28"/>
        </w:rPr>
      </w:pPr>
      <w:r w:rsidRPr="00BB630B">
        <w:rPr>
          <w:sz w:val="28"/>
          <w:szCs w:val="28"/>
        </w:rPr>
        <w:t xml:space="preserve">при поступлении материальных запасов в результате прекращения действия договора возмездного (безвозмездного) пользования; </w:t>
      </w:r>
    </w:p>
    <w:p w14:paraId="78D6FA55" w14:textId="77777777" w:rsidR="00B10FB0" w:rsidRPr="00BB630B" w:rsidRDefault="00B10FB0" w:rsidP="00C16F34">
      <w:pPr>
        <w:pStyle w:val="Bullet1"/>
        <w:numPr>
          <w:ilvl w:val="0"/>
          <w:numId w:val="89"/>
        </w:numPr>
        <w:spacing w:before="120" w:line="240" w:lineRule="auto"/>
        <w:ind w:left="1208" w:hanging="357"/>
        <w:rPr>
          <w:sz w:val="28"/>
          <w:szCs w:val="28"/>
        </w:rPr>
      </w:pPr>
      <w:r w:rsidRPr="00BB630B">
        <w:rPr>
          <w:sz w:val="28"/>
          <w:szCs w:val="28"/>
        </w:rPr>
        <w:t xml:space="preserve">при возврате из личного пользования; </w:t>
      </w:r>
    </w:p>
    <w:p w14:paraId="6A4E8DE1" w14:textId="77777777" w:rsidR="00B10FB0" w:rsidRPr="00BB630B" w:rsidRDefault="00B10FB0" w:rsidP="00C16F34">
      <w:pPr>
        <w:pStyle w:val="Bullet1"/>
        <w:numPr>
          <w:ilvl w:val="0"/>
          <w:numId w:val="89"/>
        </w:numPr>
        <w:spacing w:before="120" w:line="240" w:lineRule="auto"/>
        <w:ind w:left="1208" w:hanging="357"/>
        <w:rPr>
          <w:sz w:val="28"/>
          <w:szCs w:val="28"/>
        </w:rPr>
      </w:pPr>
      <w:r w:rsidRPr="00BB630B">
        <w:rPr>
          <w:sz w:val="28"/>
          <w:szCs w:val="28"/>
        </w:rPr>
        <w:t xml:space="preserve">при принятии к учету при реорганизации; </w:t>
      </w:r>
    </w:p>
    <w:p w14:paraId="62A5EC71" w14:textId="77777777" w:rsidR="00B10FB0" w:rsidRPr="00BB630B" w:rsidRDefault="00B10FB0" w:rsidP="00C16F34">
      <w:pPr>
        <w:pStyle w:val="Bullet1"/>
        <w:numPr>
          <w:ilvl w:val="0"/>
          <w:numId w:val="89"/>
        </w:numPr>
        <w:spacing w:before="120" w:line="240" w:lineRule="auto"/>
        <w:ind w:left="1208" w:hanging="357"/>
        <w:rPr>
          <w:sz w:val="28"/>
          <w:szCs w:val="28"/>
        </w:rPr>
      </w:pPr>
      <w:r w:rsidRPr="00BB630B">
        <w:rPr>
          <w:sz w:val="28"/>
          <w:szCs w:val="28"/>
        </w:rPr>
        <w:t xml:space="preserve">для оформления операций по сдаче на склад остатков материалов, образовавшихся в результате разборки, выбытия основных средств. </w:t>
      </w:r>
    </w:p>
    <w:p w14:paraId="126CA6FC"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На основании заполненного и проведенного документа можно распечатать «Приходный ордер на приемку материальных ценностей (нефинансовых активов)» (ф. 0504207).</w:t>
      </w:r>
    </w:p>
    <w:p w14:paraId="6D4ED5A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регистрации поступления материальных запасов, приобретенных подотчетными лицами у контрагентов по договорам поставки и купли-продажи, при оформлении документа </w:t>
      </w:r>
      <w:r w:rsidRPr="00BB630B">
        <w:rPr>
          <w:rStyle w:val="Interface"/>
          <w:color w:val="auto"/>
          <w:sz w:val="28"/>
          <w:szCs w:val="28"/>
        </w:rPr>
        <w:t>Поступление МЗ</w:t>
      </w:r>
      <w:r w:rsidRPr="00BB630B">
        <w:rPr>
          <w:sz w:val="28"/>
          <w:szCs w:val="28"/>
        </w:rPr>
        <w:t xml:space="preserve"> следует использовать типовую операцию </w:t>
      </w:r>
      <w:r w:rsidRPr="00BB630B">
        <w:rPr>
          <w:rStyle w:val="Interface"/>
          <w:color w:val="auto"/>
          <w:sz w:val="28"/>
          <w:szCs w:val="28"/>
        </w:rPr>
        <w:t>Поступление по договорам купли-продажи, договорам поставки, другим аналогичным договорам</w:t>
      </w:r>
      <w:r w:rsidRPr="00BB630B">
        <w:rPr>
          <w:sz w:val="28"/>
          <w:szCs w:val="28"/>
        </w:rPr>
        <w:t xml:space="preserve">. </w:t>
      </w:r>
    </w:p>
    <w:p w14:paraId="04676C2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w:t>
      </w:r>
      <w:r w:rsidRPr="00BB630B">
        <w:rPr>
          <w:b/>
          <w:sz w:val="28"/>
          <w:szCs w:val="28"/>
        </w:rPr>
        <w:t>Поступление услуг, работ</w:t>
      </w:r>
      <w:r w:rsidRPr="00BB630B">
        <w:rPr>
          <w:sz w:val="28"/>
          <w:szCs w:val="28"/>
        </w:rPr>
        <w:t xml:space="preserve"> (раздел </w:t>
      </w:r>
      <w:r w:rsidRPr="00BB630B">
        <w:rPr>
          <w:b/>
          <w:sz w:val="28"/>
          <w:szCs w:val="28"/>
        </w:rPr>
        <w:t>Материальные запасы</w:t>
      </w:r>
      <w:r w:rsidRPr="00BB630B">
        <w:rPr>
          <w:sz w:val="28"/>
          <w:szCs w:val="28"/>
        </w:rPr>
        <w:t xml:space="preserve">, команда </w:t>
      </w:r>
      <w:r w:rsidRPr="00BB630B">
        <w:rPr>
          <w:b/>
          <w:sz w:val="28"/>
          <w:szCs w:val="28"/>
        </w:rPr>
        <w:t>Поступление услуг, работ</w:t>
      </w:r>
      <w:r w:rsidRPr="00BB630B">
        <w:rPr>
          <w:sz w:val="28"/>
          <w:szCs w:val="28"/>
        </w:rPr>
        <w:t xml:space="preserve">) позволяет учесть в составе фактической стоимости материальных запасов затраты на полученные услуги при покупке МЗ, а также выполненные при этом сторонними организациями работы. </w:t>
      </w:r>
    </w:p>
    <w:p w14:paraId="0EAC805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w:t>
      </w:r>
      <w:r w:rsidRPr="00BB630B">
        <w:rPr>
          <w:b/>
          <w:sz w:val="28"/>
          <w:szCs w:val="28"/>
        </w:rPr>
        <w:t>Таможенная декларация по импорту</w:t>
      </w:r>
      <w:r w:rsidRPr="00BB630B">
        <w:rPr>
          <w:sz w:val="28"/>
          <w:szCs w:val="28"/>
        </w:rPr>
        <w:t xml:space="preserve"> (раздел </w:t>
      </w:r>
      <w:r w:rsidRPr="00BB630B">
        <w:rPr>
          <w:b/>
          <w:sz w:val="28"/>
          <w:szCs w:val="28"/>
        </w:rPr>
        <w:t>Материальные запасы</w:t>
      </w:r>
      <w:r w:rsidRPr="00BB630B">
        <w:rPr>
          <w:sz w:val="28"/>
          <w:szCs w:val="28"/>
        </w:rPr>
        <w:t xml:space="preserve">, команда </w:t>
      </w:r>
      <w:r w:rsidRPr="00BB630B">
        <w:rPr>
          <w:b/>
          <w:sz w:val="28"/>
          <w:szCs w:val="28"/>
        </w:rPr>
        <w:t>Таможенные декларации по импорту</w:t>
      </w:r>
      <w:r w:rsidRPr="00BB630B">
        <w:rPr>
          <w:sz w:val="28"/>
          <w:szCs w:val="28"/>
        </w:rPr>
        <w:t xml:space="preserve">) предназначен для отражения таможенных сборов, пошлин, сумм НДС и штрафов, зафиксированных в таможенной декларации при поступлении импортных нефинансовых активов (НФА). </w:t>
      </w:r>
    </w:p>
    <w:p w14:paraId="0AC351BC"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w:t>
      </w:r>
      <w:r w:rsidRPr="00BB630B">
        <w:rPr>
          <w:rStyle w:val="Interface"/>
          <w:color w:val="auto"/>
          <w:szCs w:val="28"/>
        </w:rPr>
        <w:t>Акт о приемке материалов содержит документы,</w:t>
      </w:r>
      <w:r w:rsidRPr="00BB630B">
        <w:rPr>
          <w:color w:val="auto"/>
          <w:szCs w:val="28"/>
        </w:rPr>
        <w:t xml:space="preserve"> предназначенные для оприходования ТМЦ, появившихся в результате:</w:t>
      </w:r>
    </w:p>
    <w:p w14:paraId="02235684" w14:textId="77777777" w:rsidR="00B10FB0" w:rsidRPr="00BB630B" w:rsidRDefault="00B10FB0" w:rsidP="00C16F34">
      <w:pPr>
        <w:pStyle w:val="Bullet1"/>
        <w:numPr>
          <w:ilvl w:val="0"/>
          <w:numId w:val="90"/>
        </w:numPr>
        <w:spacing w:before="120" w:line="240" w:lineRule="auto"/>
        <w:ind w:left="1208" w:hanging="357"/>
        <w:rPr>
          <w:sz w:val="28"/>
          <w:szCs w:val="28"/>
        </w:rPr>
      </w:pPr>
      <w:r w:rsidRPr="00BB630B">
        <w:rPr>
          <w:sz w:val="28"/>
          <w:szCs w:val="28"/>
        </w:rPr>
        <w:t>поступления МЗ,</w:t>
      </w:r>
      <w:r w:rsidR="006E2C95" w:rsidRPr="00BB630B">
        <w:rPr>
          <w:sz w:val="28"/>
          <w:szCs w:val="28"/>
        </w:rPr>
        <w:t xml:space="preserve"> </w:t>
      </w:r>
      <w:r w:rsidRPr="00BB630B">
        <w:rPr>
          <w:sz w:val="28"/>
          <w:szCs w:val="28"/>
        </w:rPr>
        <w:t>ОС при недопоставке;</w:t>
      </w:r>
    </w:p>
    <w:p w14:paraId="20BAC8CB" w14:textId="77777777" w:rsidR="00B10FB0" w:rsidRPr="00BB630B" w:rsidRDefault="00B10FB0" w:rsidP="00C16F34">
      <w:pPr>
        <w:pStyle w:val="Bullet1"/>
        <w:numPr>
          <w:ilvl w:val="0"/>
          <w:numId w:val="90"/>
        </w:numPr>
        <w:spacing w:before="120" w:line="240" w:lineRule="auto"/>
        <w:ind w:left="1208" w:hanging="357"/>
        <w:rPr>
          <w:sz w:val="28"/>
          <w:szCs w:val="28"/>
        </w:rPr>
      </w:pPr>
      <w:r w:rsidRPr="00BB630B">
        <w:rPr>
          <w:sz w:val="28"/>
          <w:szCs w:val="28"/>
        </w:rPr>
        <w:t xml:space="preserve">поступления в возмещение ущерба; </w:t>
      </w:r>
    </w:p>
    <w:p w14:paraId="38B5C820" w14:textId="77777777" w:rsidR="00B10FB0" w:rsidRPr="00BB630B" w:rsidRDefault="00B10FB0" w:rsidP="00C16F34">
      <w:pPr>
        <w:pStyle w:val="Bullet1"/>
        <w:numPr>
          <w:ilvl w:val="0"/>
          <w:numId w:val="90"/>
        </w:numPr>
        <w:spacing w:before="120" w:line="240" w:lineRule="auto"/>
        <w:ind w:left="1208" w:hanging="357"/>
        <w:rPr>
          <w:sz w:val="28"/>
          <w:szCs w:val="28"/>
        </w:rPr>
      </w:pPr>
      <w:r w:rsidRPr="00BB630B">
        <w:rPr>
          <w:sz w:val="28"/>
          <w:szCs w:val="28"/>
        </w:rPr>
        <w:t>принятия на баланс спецоборудования после выполнения работ.</w:t>
      </w:r>
    </w:p>
    <w:p w14:paraId="30CB3CD5" w14:textId="77777777" w:rsidR="00B10FB0" w:rsidRPr="00BB630B" w:rsidRDefault="00B10FB0" w:rsidP="00F60910">
      <w:pPr>
        <w:pStyle w:val="40"/>
        <w:keepNext/>
        <w:spacing w:before="120"/>
        <w:rPr>
          <w:color w:val="auto"/>
        </w:rPr>
      </w:pPr>
      <w:bookmarkStart w:id="3173" w:name="_Toc528274221"/>
      <w:r w:rsidRPr="00BB630B">
        <w:rPr>
          <w:color w:val="auto"/>
        </w:rPr>
        <w:t>Формирование фактической стоимости МЗ</w:t>
      </w:r>
      <w:bookmarkEnd w:id="3173"/>
    </w:p>
    <w:p w14:paraId="7FE97C9C" w14:textId="77777777" w:rsidR="00B10FB0" w:rsidRPr="00BB630B" w:rsidRDefault="00B10FB0" w:rsidP="00F60910">
      <w:pPr>
        <w:spacing w:before="120" w:after="120"/>
        <w:ind w:firstLine="851"/>
        <w:rPr>
          <w:color w:val="auto"/>
          <w:szCs w:val="28"/>
        </w:rPr>
      </w:pPr>
      <w:r w:rsidRPr="00BB630B">
        <w:rPr>
          <w:color w:val="auto"/>
          <w:szCs w:val="28"/>
        </w:rPr>
        <w:t xml:space="preserve">Если приобретение материальных запасов сопровождается дополнительными расходами на услуги по их доставке, хранению и т. </w:t>
      </w:r>
      <w:r w:rsidR="00085FF0" w:rsidRPr="00BB630B">
        <w:rPr>
          <w:color w:val="auto"/>
          <w:szCs w:val="28"/>
        </w:rPr>
        <w:t>д</w:t>
      </w:r>
      <w:r w:rsidRPr="00BB630B">
        <w:rPr>
          <w:color w:val="auto"/>
          <w:szCs w:val="28"/>
        </w:rPr>
        <w:t>., при оприходовании материальных запасов по фактической стоимости расходы на дополнительные услуги необходимо включать в ее состав.</w:t>
      </w:r>
    </w:p>
    <w:p w14:paraId="3B5E6695"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поступления материальных запасов в данном случае необходимо предварительно заполнить и провести документ </w:t>
      </w:r>
      <w:r w:rsidRPr="00BB630B">
        <w:rPr>
          <w:b/>
          <w:color w:val="auto"/>
          <w:szCs w:val="28"/>
        </w:rPr>
        <w:t>Поступление МЗ</w:t>
      </w:r>
      <w:r w:rsidRPr="00BB630B">
        <w:rPr>
          <w:color w:val="auto"/>
          <w:szCs w:val="28"/>
        </w:rPr>
        <w:t xml:space="preserve">. </w:t>
      </w:r>
    </w:p>
    <w:p w14:paraId="2F9229FD"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учесть дополнительные расходы, связанные с поступившими материальными запасами, с помощью документа </w:t>
      </w:r>
      <w:r w:rsidRPr="00BB630B">
        <w:rPr>
          <w:b/>
          <w:color w:val="auto"/>
          <w:szCs w:val="28"/>
        </w:rPr>
        <w:t>Поступление услуг, работ</w:t>
      </w:r>
      <w:r w:rsidRPr="00BB630B">
        <w:rPr>
          <w:color w:val="auto"/>
          <w:szCs w:val="28"/>
        </w:rPr>
        <w:t xml:space="preserve"> (раздел </w:t>
      </w:r>
      <w:r w:rsidRPr="00BB630B">
        <w:rPr>
          <w:b/>
          <w:color w:val="auto"/>
          <w:szCs w:val="28"/>
        </w:rPr>
        <w:t>Услуги, работы, производство</w:t>
      </w:r>
      <w:r w:rsidRPr="00BB630B">
        <w:rPr>
          <w:color w:val="auto"/>
          <w:szCs w:val="28"/>
        </w:rPr>
        <w:t xml:space="preserve">, команда </w:t>
      </w:r>
      <w:r w:rsidRPr="00BB630B">
        <w:rPr>
          <w:b/>
          <w:color w:val="auto"/>
          <w:szCs w:val="28"/>
        </w:rPr>
        <w:t>Поступление услуг, работ</w:t>
      </w:r>
      <w:r w:rsidRPr="00BB630B">
        <w:rPr>
          <w:color w:val="auto"/>
          <w:szCs w:val="28"/>
        </w:rPr>
        <w:t xml:space="preserve">). После формирования фактической стоимости можно отразить оприходование приобретенных материальных запасов. </w:t>
      </w:r>
    </w:p>
    <w:p w14:paraId="156189CF" w14:textId="77777777" w:rsidR="00B10FB0" w:rsidRPr="00BB630B" w:rsidRDefault="00B10FB0" w:rsidP="00F60910">
      <w:pPr>
        <w:spacing w:before="120" w:after="120"/>
        <w:ind w:firstLine="851"/>
        <w:rPr>
          <w:color w:val="auto"/>
          <w:szCs w:val="28"/>
        </w:rPr>
      </w:pPr>
      <w:r w:rsidRPr="00BB630B">
        <w:rPr>
          <w:color w:val="auto"/>
          <w:szCs w:val="28"/>
        </w:rPr>
        <w:t xml:space="preserve">Для оприходования материальных запасов по фактической стоимости при приобретении по нескольким договорам (нескольким КОСГУ) </w:t>
      </w:r>
      <w:r w:rsidRPr="00BB630B">
        <w:rPr>
          <w:color w:val="auto"/>
          <w:szCs w:val="28"/>
        </w:rPr>
        <w:lastRenderedPageBreak/>
        <w:t xml:space="preserve">используется документ </w:t>
      </w:r>
      <w:r w:rsidRPr="00BB630B">
        <w:rPr>
          <w:b/>
          <w:color w:val="auto"/>
          <w:szCs w:val="28"/>
        </w:rPr>
        <w:t>Операция (бухгалтерская)</w:t>
      </w:r>
      <w:r w:rsidRPr="00BB630B">
        <w:rPr>
          <w:color w:val="auto"/>
          <w:szCs w:val="28"/>
        </w:rPr>
        <w:t xml:space="preserve"> (раздел </w:t>
      </w:r>
      <w:r w:rsidRPr="00BB630B">
        <w:rPr>
          <w:b/>
          <w:color w:val="auto"/>
          <w:szCs w:val="28"/>
        </w:rPr>
        <w:t>Учет и отчетность</w:t>
      </w:r>
      <w:r w:rsidRPr="00BB630B">
        <w:rPr>
          <w:color w:val="auto"/>
          <w:szCs w:val="28"/>
        </w:rPr>
        <w:t xml:space="preserve">, команда </w:t>
      </w:r>
      <w:r w:rsidRPr="00BB630B">
        <w:rPr>
          <w:b/>
          <w:color w:val="auto"/>
          <w:szCs w:val="28"/>
        </w:rPr>
        <w:t>Операции (бухгалтерские)</w:t>
      </w:r>
      <w:r w:rsidRPr="00BB630B">
        <w:rPr>
          <w:color w:val="auto"/>
          <w:szCs w:val="28"/>
        </w:rPr>
        <w:t xml:space="preserve">) с типовой операцией </w:t>
      </w:r>
      <w:r w:rsidRPr="00BB630B">
        <w:rPr>
          <w:b/>
          <w:color w:val="auto"/>
          <w:szCs w:val="28"/>
        </w:rPr>
        <w:t>Оприходование МПЗ по фактической стоимости при приобретении</w:t>
      </w:r>
      <w:r w:rsidRPr="00BB630B">
        <w:rPr>
          <w:color w:val="auto"/>
          <w:szCs w:val="28"/>
        </w:rPr>
        <w:t>.</w:t>
      </w:r>
    </w:p>
    <w:p w14:paraId="59F074D5" w14:textId="77777777" w:rsidR="00B10FB0" w:rsidRPr="00BB630B" w:rsidRDefault="00B10FB0" w:rsidP="00F60910">
      <w:pPr>
        <w:pStyle w:val="40"/>
        <w:keepNext/>
        <w:spacing w:before="120"/>
        <w:rPr>
          <w:color w:val="auto"/>
        </w:rPr>
      </w:pPr>
      <w:bookmarkStart w:id="3174" w:name="_Toc528274222"/>
      <w:r w:rsidRPr="00BB630B">
        <w:rPr>
          <w:color w:val="auto"/>
        </w:rPr>
        <w:t>Документальное оформление операций по выбытию и перемещению материальных запасов</w:t>
      </w:r>
      <w:bookmarkEnd w:id="3174"/>
    </w:p>
    <w:p w14:paraId="78BEF6C7" w14:textId="77777777" w:rsidR="00B10FB0" w:rsidRPr="00BB630B" w:rsidRDefault="00B10FB0" w:rsidP="00F60910">
      <w:pPr>
        <w:spacing w:before="120" w:after="120"/>
        <w:ind w:firstLine="851"/>
        <w:rPr>
          <w:color w:val="auto"/>
          <w:szCs w:val="28"/>
        </w:rPr>
      </w:pPr>
      <w:r w:rsidRPr="00BB630B">
        <w:rPr>
          <w:color w:val="auto"/>
          <w:szCs w:val="28"/>
        </w:rPr>
        <w:t xml:space="preserve">В журнал документов </w:t>
      </w:r>
      <w:r w:rsidRPr="00BB630B">
        <w:rPr>
          <w:rStyle w:val="Interface"/>
          <w:color w:val="auto"/>
          <w:szCs w:val="28"/>
        </w:rPr>
        <w:t>Выбытие и перемещение</w:t>
      </w:r>
      <w:r w:rsidRPr="00BB630B">
        <w:rPr>
          <w:color w:val="auto"/>
          <w:szCs w:val="28"/>
        </w:rPr>
        <w:t xml:space="preserve"> входят документы:</w:t>
      </w:r>
    </w:p>
    <w:p w14:paraId="510E239B" w14:textId="77777777" w:rsidR="00B10FB0" w:rsidRPr="00BB630B" w:rsidRDefault="00B10FB0" w:rsidP="00C16F34">
      <w:pPr>
        <w:pStyle w:val="Bullet1"/>
        <w:numPr>
          <w:ilvl w:val="0"/>
          <w:numId w:val="91"/>
        </w:numPr>
        <w:spacing w:before="120" w:line="240" w:lineRule="auto"/>
        <w:ind w:left="1208" w:hanging="357"/>
        <w:rPr>
          <w:sz w:val="28"/>
          <w:szCs w:val="28"/>
        </w:rPr>
      </w:pPr>
      <w:r w:rsidRPr="00BB630B">
        <w:rPr>
          <w:rStyle w:val="Interface"/>
          <w:color w:val="auto"/>
          <w:sz w:val="28"/>
          <w:szCs w:val="28"/>
        </w:rPr>
        <w:t>Выдача МЗ в личное пользование, списание МЗ на изготовление ОС</w:t>
      </w:r>
      <w:r w:rsidRPr="00BB630B">
        <w:rPr>
          <w:sz w:val="28"/>
          <w:szCs w:val="28"/>
        </w:rPr>
        <w:t xml:space="preserve">; </w:t>
      </w:r>
    </w:p>
    <w:p w14:paraId="2678E021"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Прочее списание МЗ;</w:t>
      </w:r>
    </w:p>
    <w:p w14:paraId="063B1E45"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Списание материальных запасов по решению комиссии;</w:t>
      </w:r>
    </w:p>
    <w:p w14:paraId="2504ED19"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Списание потерь в объеме норм естественной убыли материальных запасов;</w:t>
      </w:r>
    </w:p>
    <w:p w14:paraId="49089C1E"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Списание хозяйственного инвентаря;</w:t>
      </w:r>
    </w:p>
    <w:p w14:paraId="6A5A020A"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Выбытие материальных запасов;</w:t>
      </w:r>
    </w:p>
    <w:p w14:paraId="1A0D1CFE"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Перемещение материальных запасов;</w:t>
      </w:r>
    </w:p>
    <w:p w14:paraId="041DEA35"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Перемещение МЗ между МОЛ;</w:t>
      </w:r>
    </w:p>
    <w:p w14:paraId="0AAEB3FF"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Безвозмездная передача МЗ;</w:t>
      </w:r>
    </w:p>
    <w:p w14:paraId="6B3BEEB6" w14:textId="77777777" w:rsidR="00B10FB0" w:rsidRPr="00BB630B" w:rsidRDefault="00B10FB0" w:rsidP="00C16F34">
      <w:pPr>
        <w:pStyle w:val="Bullet1"/>
        <w:numPr>
          <w:ilvl w:val="0"/>
          <w:numId w:val="91"/>
        </w:numPr>
        <w:spacing w:before="120" w:line="240" w:lineRule="auto"/>
        <w:ind w:left="1208" w:hanging="357"/>
        <w:rPr>
          <w:b/>
          <w:sz w:val="28"/>
          <w:szCs w:val="28"/>
        </w:rPr>
      </w:pPr>
      <w:r w:rsidRPr="00BB630B">
        <w:rPr>
          <w:b/>
          <w:sz w:val="28"/>
          <w:szCs w:val="28"/>
        </w:rPr>
        <w:t>Дефектная ведомость.</w:t>
      </w:r>
    </w:p>
    <w:p w14:paraId="7541BB58" w14:textId="77777777" w:rsidR="00B10FB0" w:rsidRPr="00BB630B" w:rsidRDefault="00B10FB0" w:rsidP="00F60910">
      <w:pPr>
        <w:spacing w:before="120" w:after="120"/>
        <w:ind w:firstLine="708"/>
        <w:rPr>
          <w:color w:val="auto"/>
          <w:szCs w:val="28"/>
        </w:rPr>
      </w:pPr>
      <w:r w:rsidRPr="00BB630B">
        <w:rPr>
          <w:color w:val="auto"/>
          <w:szCs w:val="28"/>
        </w:rPr>
        <w:t xml:space="preserve">Для оформления решения о списании и отражения в бухгалтерском учете факта списания материальных запасов используется документы из журнала </w:t>
      </w:r>
      <w:r w:rsidRPr="00BB630B">
        <w:rPr>
          <w:rStyle w:val="Interface"/>
          <w:color w:val="auto"/>
          <w:szCs w:val="28"/>
        </w:rPr>
        <w:t xml:space="preserve">Акт списания </w:t>
      </w:r>
      <w:r w:rsidRPr="00BB630B">
        <w:rPr>
          <w:b/>
          <w:color w:val="auto"/>
          <w:szCs w:val="28"/>
        </w:rPr>
        <w:t>материалов</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команда </w:t>
      </w:r>
      <w:r w:rsidRPr="00BB630B">
        <w:rPr>
          <w:b/>
          <w:color w:val="auto"/>
          <w:szCs w:val="28"/>
        </w:rPr>
        <w:t>Акты списания материалов</w:t>
      </w:r>
      <w:r w:rsidRPr="00BB630B">
        <w:rPr>
          <w:color w:val="auto"/>
          <w:szCs w:val="28"/>
        </w:rPr>
        <w:t xml:space="preserve">). После заполнения и записи выбранного документа можно сформировать печатную форму </w:t>
      </w:r>
      <w:r w:rsidRPr="00BB630B">
        <w:rPr>
          <w:rStyle w:val="Interface"/>
          <w:color w:val="auto"/>
          <w:szCs w:val="28"/>
        </w:rPr>
        <w:t>Акт о списании материальных запасов</w:t>
      </w:r>
      <w:r w:rsidRPr="00BB630B">
        <w:rPr>
          <w:color w:val="auto"/>
          <w:szCs w:val="28"/>
        </w:rPr>
        <w:t xml:space="preserve"> (ф. 0504230). </w:t>
      </w:r>
    </w:p>
    <w:p w14:paraId="75BD094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Списание хозяйственного инвентаря</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журнал документов </w:t>
      </w:r>
      <w:r w:rsidRPr="00BB630B">
        <w:rPr>
          <w:rStyle w:val="Interface"/>
          <w:color w:val="auto"/>
          <w:szCs w:val="28"/>
        </w:rPr>
        <w:t>Акт списания мягкого и хоз. инвентаря</w:t>
      </w:r>
      <w:r w:rsidRPr="00BB630B">
        <w:rPr>
          <w:color w:val="auto"/>
          <w:szCs w:val="28"/>
        </w:rPr>
        <w:t xml:space="preserve">) используется для оформления решения о списании и отражения в бухгалтерском учете факта списания мягкого инвентаря, посуды и однородных предметов хозяйственного инвентаря, учитываемых в составе материальных запасов. После заполнения и записи документа можно сформировать печатную форму </w:t>
      </w:r>
      <w:r w:rsidRPr="00BB630B">
        <w:rPr>
          <w:rStyle w:val="Interface"/>
          <w:color w:val="auto"/>
          <w:szCs w:val="28"/>
        </w:rPr>
        <w:t>Акт о списании мягкого и хозяйственного инвентаря</w:t>
      </w:r>
      <w:r w:rsidRPr="00BB630B">
        <w:rPr>
          <w:color w:val="auto"/>
          <w:szCs w:val="28"/>
        </w:rPr>
        <w:t xml:space="preserve"> (ф. 0504143).</w:t>
      </w:r>
    </w:p>
    <w:p w14:paraId="701A527E"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w:t>
      </w:r>
      <w:r w:rsidRPr="00BB630B">
        <w:rPr>
          <w:rStyle w:val="Interface"/>
          <w:color w:val="auto"/>
          <w:szCs w:val="28"/>
        </w:rPr>
        <w:t xml:space="preserve">Требование-накладная </w:t>
      </w:r>
      <w:r w:rsidRPr="00BB630B">
        <w:rPr>
          <w:color w:val="auto"/>
          <w:szCs w:val="28"/>
        </w:rPr>
        <w:t xml:space="preserve">(раздел </w:t>
      </w:r>
      <w:r w:rsidRPr="00BB630B">
        <w:rPr>
          <w:b/>
          <w:color w:val="auto"/>
          <w:szCs w:val="28"/>
        </w:rPr>
        <w:t>Материальные запасы</w:t>
      </w:r>
      <w:r w:rsidRPr="00BB630B">
        <w:rPr>
          <w:color w:val="auto"/>
          <w:szCs w:val="28"/>
        </w:rPr>
        <w:t xml:space="preserve">, журнал </w:t>
      </w:r>
      <w:r w:rsidRPr="00BB630B">
        <w:rPr>
          <w:b/>
          <w:color w:val="auto"/>
          <w:szCs w:val="28"/>
        </w:rPr>
        <w:t>Требования-накладные (Материальные запасы)</w:t>
      </w:r>
      <w:r w:rsidRPr="00BB630B">
        <w:rPr>
          <w:color w:val="auto"/>
          <w:szCs w:val="28"/>
        </w:rPr>
        <w:t>) используется для оформления следующих операций:</w:t>
      </w:r>
    </w:p>
    <w:p w14:paraId="3CDB9A4B" w14:textId="77777777" w:rsidR="00B10FB0" w:rsidRPr="00BB630B" w:rsidRDefault="00B10FB0" w:rsidP="00C16F34">
      <w:pPr>
        <w:pStyle w:val="Bullet1"/>
        <w:numPr>
          <w:ilvl w:val="0"/>
          <w:numId w:val="93"/>
        </w:numPr>
        <w:spacing w:before="120" w:line="240" w:lineRule="auto"/>
        <w:ind w:left="1208" w:hanging="357"/>
        <w:rPr>
          <w:sz w:val="28"/>
          <w:szCs w:val="28"/>
        </w:rPr>
      </w:pPr>
      <w:r w:rsidRPr="00BB630B">
        <w:rPr>
          <w:sz w:val="28"/>
          <w:szCs w:val="28"/>
        </w:rPr>
        <w:t>списание материалов(109.00,401.20);</w:t>
      </w:r>
    </w:p>
    <w:p w14:paraId="4FBB0616" w14:textId="77777777" w:rsidR="00B10FB0" w:rsidRPr="00BB630B" w:rsidRDefault="00B10FB0" w:rsidP="00C16F34">
      <w:pPr>
        <w:pStyle w:val="Bullet1"/>
        <w:numPr>
          <w:ilvl w:val="0"/>
          <w:numId w:val="93"/>
        </w:numPr>
        <w:spacing w:before="120" w:line="240" w:lineRule="auto"/>
        <w:ind w:left="1208" w:hanging="357"/>
        <w:rPr>
          <w:sz w:val="28"/>
          <w:szCs w:val="28"/>
        </w:rPr>
      </w:pPr>
      <w:r w:rsidRPr="00BB630B">
        <w:rPr>
          <w:sz w:val="28"/>
          <w:szCs w:val="28"/>
        </w:rPr>
        <w:lastRenderedPageBreak/>
        <w:t xml:space="preserve">перемещение между МОЛ и счетами (105.00, забаланс); </w:t>
      </w:r>
    </w:p>
    <w:p w14:paraId="54E567D6"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w:t>
      </w:r>
      <w:r w:rsidRPr="00BB630B">
        <w:rPr>
          <w:b/>
          <w:color w:val="auto"/>
          <w:szCs w:val="28"/>
        </w:rPr>
        <w:t>Требование-накладную (ф. 0504204)</w:t>
      </w:r>
      <w:r w:rsidRPr="00BB630B">
        <w:rPr>
          <w:color w:val="auto"/>
          <w:szCs w:val="28"/>
        </w:rPr>
        <w:t xml:space="preserve">; </w:t>
      </w:r>
    </w:p>
    <w:p w14:paraId="7FCD6184" w14:textId="77777777" w:rsidR="00B10FB0" w:rsidRPr="00BB630B" w:rsidRDefault="00B10FB0" w:rsidP="00F60910">
      <w:pPr>
        <w:spacing w:before="120" w:after="120"/>
        <w:ind w:firstLine="851"/>
        <w:rPr>
          <w:color w:val="auto"/>
          <w:szCs w:val="28"/>
        </w:rPr>
      </w:pPr>
      <w:r w:rsidRPr="00BB630B">
        <w:rPr>
          <w:color w:val="auto"/>
          <w:szCs w:val="28"/>
        </w:rPr>
        <w:t xml:space="preserve">Выдача материальных ценностей в пользование для хозяйственных, научных и учебных целей оформляется с помощью документа </w:t>
      </w:r>
      <w:r w:rsidRPr="00BB630B">
        <w:rPr>
          <w:b/>
          <w:color w:val="auto"/>
          <w:szCs w:val="28"/>
        </w:rPr>
        <w:t>Перемещение МЗ между МОЛ</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журнал </w:t>
      </w:r>
      <w:r w:rsidRPr="00BB630B">
        <w:rPr>
          <w:rStyle w:val="Interface"/>
          <w:color w:val="auto"/>
          <w:szCs w:val="28"/>
        </w:rPr>
        <w:t>Ведомость на выдачу МЗ на нужды учреждения</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Ведомость выдачи материальных запасов на нужды учреждения</w:t>
      </w:r>
      <w:r w:rsidRPr="00BB630B">
        <w:rPr>
          <w:color w:val="auto"/>
          <w:szCs w:val="28"/>
        </w:rPr>
        <w:t xml:space="preserve"> (ф. 0504210). </w:t>
      </w:r>
    </w:p>
    <w:p w14:paraId="052310EC"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реализации материалов и готовой продукции используется документ Безвозмездная передача МЗ (раздел </w:t>
      </w:r>
      <w:r w:rsidRPr="00BB630B">
        <w:rPr>
          <w:b/>
          <w:color w:val="auto"/>
          <w:szCs w:val="28"/>
        </w:rPr>
        <w:t>Материальные запасы</w:t>
      </w:r>
      <w:r w:rsidRPr="00BB630B">
        <w:rPr>
          <w:color w:val="auto"/>
          <w:szCs w:val="28"/>
        </w:rPr>
        <w:t xml:space="preserve">, журнал </w:t>
      </w:r>
      <w:r w:rsidRPr="00BB630B">
        <w:rPr>
          <w:b/>
          <w:color w:val="auto"/>
          <w:szCs w:val="28"/>
        </w:rPr>
        <w:t>Накладные на отпуск материалов на сторону</w:t>
      </w:r>
      <w:r w:rsidRPr="00BB630B">
        <w:rPr>
          <w:color w:val="auto"/>
          <w:szCs w:val="28"/>
        </w:rPr>
        <w:t xml:space="preserve">). Также данный документ применяется при оформлении возврата материальных запасов поставщику, при передаче МЗ в возмездное (безвозмездное) пользование, при оформлении безвозмездной или внутриведомственной передачи материальных запасов, при передаче материальных запасов в ходе реорганизации. После заполнения и записи документа можно сформировать печатные формы </w:t>
      </w:r>
      <w:r w:rsidRPr="00BB630B">
        <w:rPr>
          <w:b/>
          <w:color w:val="auto"/>
          <w:szCs w:val="28"/>
        </w:rPr>
        <w:t>Накладная на отпуск материалов (материальных ценностей) на сторону</w:t>
      </w:r>
      <w:r w:rsidRPr="00BB630B">
        <w:rPr>
          <w:color w:val="auto"/>
          <w:szCs w:val="28"/>
        </w:rPr>
        <w:t xml:space="preserve"> (ф. 0504205) и </w:t>
      </w:r>
      <w:r w:rsidRPr="00BB630B">
        <w:rPr>
          <w:b/>
          <w:color w:val="auto"/>
          <w:szCs w:val="28"/>
        </w:rPr>
        <w:t>Накладная на отпуск материалов на сторону</w:t>
      </w:r>
      <w:r w:rsidRPr="00BB630B">
        <w:rPr>
          <w:color w:val="auto"/>
          <w:szCs w:val="28"/>
        </w:rPr>
        <w:t xml:space="preserve"> (ф. 0504205) по себестоимости.</w:t>
      </w:r>
    </w:p>
    <w:p w14:paraId="2D4CECE7" w14:textId="77777777" w:rsidR="00B10FB0" w:rsidRPr="00BB630B" w:rsidRDefault="00B10FB0" w:rsidP="00F60910">
      <w:pPr>
        <w:pStyle w:val="40"/>
        <w:keepNext/>
        <w:spacing w:before="120"/>
        <w:rPr>
          <w:color w:val="auto"/>
        </w:rPr>
      </w:pPr>
      <w:bookmarkStart w:id="3175" w:name="_Toc528274223"/>
      <w:r w:rsidRPr="00BB630B">
        <w:rPr>
          <w:color w:val="auto"/>
        </w:rPr>
        <w:t>Прочие операции по учету МЗ</w:t>
      </w:r>
      <w:bookmarkEnd w:id="3175"/>
    </w:p>
    <w:p w14:paraId="7B29121C" w14:textId="77777777" w:rsidR="00B10FB0" w:rsidRPr="00BB630B" w:rsidRDefault="00B10FB0" w:rsidP="00F60910">
      <w:pPr>
        <w:spacing w:before="120" w:after="120"/>
        <w:ind w:firstLine="851"/>
        <w:rPr>
          <w:color w:val="auto"/>
          <w:szCs w:val="28"/>
        </w:rPr>
      </w:pPr>
      <w:r w:rsidRPr="00BB630B">
        <w:rPr>
          <w:color w:val="auto"/>
          <w:szCs w:val="28"/>
        </w:rPr>
        <w:t>К прочим операциям относятся документы:</w:t>
      </w:r>
    </w:p>
    <w:p w14:paraId="71A8C537" w14:textId="77777777" w:rsidR="00B10FB0" w:rsidRPr="00BB630B" w:rsidRDefault="00B10FB0" w:rsidP="00C16F34">
      <w:pPr>
        <w:pStyle w:val="Bullet1"/>
        <w:numPr>
          <w:ilvl w:val="0"/>
          <w:numId w:val="92"/>
        </w:numPr>
        <w:spacing w:before="120" w:line="240" w:lineRule="auto"/>
        <w:ind w:left="1208" w:hanging="357"/>
        <w:rPr>
          <w:sz w:val="28"/>
          <w:szCs w:val="28"/>
        </w:rPr>
      </w:pPr>
      <w:r w:rsidRPr="00BB630B">
        <w:rPr>
          <w:rStyle w:val="Interface"/>
          <w:color w:val="auto"/>
          <w:sz w:val="28"/>
          <w:szCs w:val="28"/>
        </w:rPr>
        <w:t>Инвентаризация МЗ</w:t>
      </w:r>
      <w:r w:rsidRPr="00BB630B">
        <w:rPr>
          <w:sz w:val="28"/>
          <w:szCs w:val="28"/>
        </w:rPr>
        <w:t xml:space="preserve">; </w:t>
      </w:r>
    </w:p>
    <w:p w14:paraId="72A2B15C" w14:textId="77777777" w:rsidR="00B10FB0" w:rsidRPr="00BB630B" w:rsidRDefault="00B10FB0" w:rsidP="00C16F34">
      <w:pPr>
        <w:pStyle w:val="Bullet1"/>
        <w:numPr>
          <w:ilvl w:val="0"/>
          <w:numId w:val="92"/>
        </w:numPr>
        <w:spacing w:before="120" w:line="240" w:lineRule="auto"/>
        <w:ind w:left="1208" w:hanging="357"/>
        <w:rPr>
          <w:sz w:val="28"/>
          <w:szCs w:val="28"/>
        </w:rPr>
      </w:pPr>
      <w:r w:rsidRPr="00BB630B">
        <w:rPr>
          <w:rStyle w:val="Interface"/>
          <w:color w:val="auto"/>
          <w:sz w:val="28"/>
          <w:szCs w:val="28"/>
        </w:rPr>
        <w:t>Перенос вложений в НФА на другой КПС</w:t>
      </w:r>
      <w:r w:rsidRPr="00BB630B">
        <w:rPr>
          <w:sz w:val="28"/>
          <w:szCs w:val="28"/>
        </w:rPr>
        <w:t xml:space="preserve">. </w:t>
      </w:r>
    </w:p>
    <w:p w14:paraId="667B034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МЗ</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журнал документов </w:t>
      </w:r>
      <w:r w:rsidRPr="00BB630B">
        <w:rPr>
          <w:rStyle w:val="Interface"/>
          <w:color w:val="auto"/>
          <w:szCs w:val="28"/>
        </w:rPr>
        <w:t>Инвентаризация МЗ</w:t>
      </w:r>
      <w:r w:rsidRPr="00BB630B">
        <w:rPr>
          <w:color w:val="auto"/>
          <w:szCs w:val="28"/>
        </w:rPr>
        <w:t>) предназначен для отражения результата инвентаризации товарно-материальных ценностей, учет которых ведется как на балансовых, так и на забалансовых счетах. Документ оформляется на дату проведения инвентаризации.</w:t>
      </w:r>
    </w:p>
    <w:p w14:paraId="183A2B3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поддерживает инвентаризацию товарно-материальных ценностей на следующих счетах учета: </w:t>
      </w:r>
    </w:p>
    <w:p w14:paraId="0A999895"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105 «Материальные запасы»; </w:t>
      </w:r>
    </w:p>
    <w:p w14:paraId="417F424D"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02.2 «МЗ, принятые на ответственное хранение»; </w:t>
      </w:r>
    </w:p>
    <w:p w14:paraId="4A1F6A53"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07 «Награды, призы, кубки и ценные подарки, сувениры»; </w:t>
      </w:r>
    </w:p>
    <w:p w14:paraId="323ED0A3"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09 «Запасные части к транспортным средствам, выданные взамен изношенных»; </w:t>
      </w:r>
    </w:p>
    <w:p w14:paraId="2ED6D8EE"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lastRenderedPageBreak/>
        <w:t xml:space="preserve">12 «Спецоборудование для выполнения научно-исследовательских работ по договорам с заказчиками»; </w:t>
      </w:r>
    </w:p>
    <w:p w14:paraId="034CE287"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13.2 «Экспериментальные устройства (МЗ)»; </w:t>
      </w:r>
    </w:p>
    <w:p w14:paraId="379B1422"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22.2 «МЗ, полученные по централизованному снабжению»; </w:t>
      </w:r>
    </w:p>
    <w:p w14:paraId="536033F2" w14:textId="77777777" w:rsidR="00B10FB0" w:rsidRPr="00BB630B" w:rsidRDefault="00B10FB0" w:rsidP="00C16F34">
      <w:pPr>
        <w:pStyle w:val="Bullet1"/>
        <w:numPr>
          <w:ilvl w:val="0"/>
          <w:numId w:val="94"/>
        </w:numPr>
        <w:spacing w:before="120" w:line="240" w:lineRule="auto"/>
        <w:ind w:left="1208" w:hanging="357"/>
        <w:rPr>
          <w:sz w:val="28"/>
          <w:szCs w:val="28"/>
        </w:rPr>
      </w:pPr>
      <w:r w:rsidRPr="00BB630B">
        <w:rPr>
          <w:sz w:val="28"/>
          <w:szCs w:val="28"/>
        </w:rPr>
        <w:t xml:space="preserve">23 «Периодические издания для пользования». </w:t>
      </w:r>
    </w:p>
    <w:p w14:paraId="2CB5A25B" w14:textId="77777777" w:rsidR="00B10FB0" w:rsidRPr="00BB630B" w:rsidRDefault="00B10FB0" w:rsidP="00F60910">
      <w:pPr>
        <w:spacing w:before="120" w:after="120"/>
        <w:ind w:firstLine="851"/>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материалов и, соответственно, по списанию недостач.</w:t>
      </w:r>
    </w:p>
    <w:p w14:paraId="4F2255EC"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 0504087).</w:t>
      </w:r>
    </w:p>
    <w:p w14:paraId="734728E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Перенос вложений в НФА на другой КФО,КПС</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журнал документов </w:t>
      </w:r>
      <w:r w:rsidRPr="00BB630B">
        <w:rPr>
          <w:rStyle w:val="Interface"/>
          <w:color w:val="auto"/>
          <w:szCs w:val="28"/>
        </w:rPr>
        <w:t>Перенос вложений в НФА на другой КПС</w:t>
      </w:r>
      <w:r w:rsidRPr="00BB630B">
        <w:rPr>
          <w:color w:val="auto"/>
          <w:szCs w:val="28"/>
        </w:rPr>
        <w:t xml:space="preserve">) предназначен для переноса капитальных вложений в материальные запасы, собранные на счете 106.03, на другой КФО и (или) КПС. </w:t>
      </w:r>
    </w:p>
    <w:p w14:paraId="0BF934E2" w14:textId="77777777" w:rsidR="00B10FB0" w:rsidRPr="00BB630B" w:rsidRDefault="00B10FB0" w:rsidP="00F60910">
      <w:pPr>
        <w:pStyle w:val="40"/>
        <w:keepNext/>
        <w:spacing w:before="120"/>
        <w:rPr>
          <w:color w:val="auto"/>
        </w:rPr>
      </w:pPr>
      <w:bookmarkStart w:id="3176" w:name="_Toc528274224"/>
      <w:r w:rsidRPr="00BB630B">
        <w:rPr>
          <w:color w:val="auto"/>
        </w:rPr>
        <w:t>Оформление договоров о материальной ответственности</w:t>
      </w:r>
      <w:bookmarkEnd w:id="3176"/>
    </w:p>
    <w:p w14:paraId="726E8B74"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договоров с работниками, которым вверено имущество учреждения, предназначены документы: </w:t>
      </w:r>
    </w:p>
    <w:p w14:paraId="15E8DAAD" w14:textId="77777777" w:rsidR="00B10FB0" w:rsidRPr="00BB630B" w:rsidRDefault="00B10FB0" w:rsidP="00F60910">
      <w:pPr>
        <w:spacing w:before="120" w:after="120"/>
        <w:ind w:firstLine="851"/>
        <w:rPr>
          <w:color w:val="auto"/>
          <w:szCs w:val="28"/>
        </w:rPr>
      </w:pPr>
      <w:r w:rsidRPr="00BB630B">
        <w:rPr>
          <w:b/>
          <w:color w:val="auto"/>
          <w:szCs w:val="28"/>
        </w:rPr>
        <w:t>Договор об индивидуальной материальной ответственности</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команда </w:t>
      </w:r>
      <w:r w:rsidRPr="00BB630B">
        <w:rPr>
          <w:b/>
          <w:color w:val="auto"/>
          <w:szCs w:val="28"/>
        </w:rPr>
        <w:t>Договоры об индивидуальной материальной ответственности</w:t>
      </w:r>
      <w:r w:rsidRPr="00BB630B">
        <w:rPr>
          <w:color w:val="auto"/>
          <w:szCs w:val="28"/>
        </w:rPr>
        <w:t xml:space="preserve">) </w:t>
      </w:r>
      <w:r w:rsidR="0082275C" w:rsidRPr="00BB630B">
        <w:rPr>
          <w:color w:val="auto"/>
          <w:szCs w:val="28"/>
        </w:rPr>
        <w:t>–</w:t>
      </w:r>
      <w:r w:rsidRPr="00BB630B">
        <w:rPr>
          <w:color w:val="auto"/>
          <w:szCs w:val="28"/>
        </w:rPr>
        <w:t xml:space="preserve"> предназначен для создания, хранения и печати типового договора о полной индивидуальной материальной ответственности по типовой форме согласно приложению № 2 к постановлению Минтруда РФ от 31.12.2002 г. № 85. </w:t>
      </w:r>
    </w:p>
    <w:p w14:paraId="2119EA4D" w14:textId="77777777" w:rsidR="00B10FB0" w:rsidRPr="00BB630B" w:rsidRDefault="00B10FB0" w:rsidP="00F60910">
      <w:pPr>
        <w:spacing w:before="120" w:after="120"/>
        <w:ind w:firstLine="851"/>
        <w:rPr>
          <w:color w:val="auto"/>
          <w:szCs w:val="28"/>
        </w:rPr>
      </w:pPr>
      <w:r w:rsidRPr="00BB630B">
        <w:rPr>
          <w:b/>
          <w:color w:val="auto"/>
          <w:szCs w:val="28"/>
        </w:rPr>
        <w:t>Договор о коллективной материальной ответственности</w:t>
      </w:r>
      <w:r w:rsidRPr="00BB630B">
        <w:rPr>
          <w:color w:val="auto"/>
          <w:szCs w:val="28"/>
        </w:rPr>
        <w:t xml:space="preserve"> (раздел </w:t>
      </w:r>
      <w:r w:rsidRPr="00BB630B">
        <w:rPr>
          <w:b/>
          <w:color w:val="auto"/>
          <w:szCs w:val="28"/>
        </w:rPr>
        <w:t>Материальные запасы</w:t>
      </w:r>
      <w:r w:rsidRPr="00BB630B">
        <w:rPr>
          <w:color w:val="auto"/>
          <w:szCs w:val="28"/>
        </w:rPr>
        <w:t xml:space="preserve">, команда </w:t>
      </w:r>
      <w:r w:rsidRPr="00BB630B">
        <w:rPr>
          <w:b/>
          <w:color w:val="auto"/>
          <w:szCs w:val="28"/>
        </w:rPr>
        <w:t>Договоры о коллективной материальной ответственности</w:t>
      </w:r>
      <w:r w:rsidRPr="00BB630B">
        <w:rPr>
          <w:color w:val="auto"/>
          <w:szCs w:val="28"/>
        </w:rPr>
        <w:t xml:space="preserve">) </w:t>
      </w:r>
      <w:r w:rsidR="0082275C" w:rsidRPr="00BB630B">
        <w:rPr>
          <w:color w:val="auto"/>
          <w:szCs w:val="28"/>
        </w:rPr>
        <w:t>–</w:t>
      </w:r>
      <w:r w:rsidRPr="00BB630B">
        <w:rPr>
          <w:color w:val="auto"/>
          <w:szCs w:val="28"/>
        </w:rPr>
        <w:t xml:space="preserve"> предназначен для создания, хранения и печати типового договора о коллективной (бригадной) материальной ответственности по типовой форме согласно приложению № 4 к постановлению Минтруда РФ от 31.12.2002 г. № 85. </w:t>
      </w:r>
    </w:p>
    <w:p w14:paraId="7A3E6270" w14:textId="77777777" w:rsidR="00B10FB0" w:rsidRPr="00BB630B" w:rsidRDefault="00B10FB0" w:rsidP="00F60910">
      <w:pPr>
        <w:pStyle w:val="40"/>
        <w:keepNext/>
        <w:spacing w:before="120"/>
        <w:rPr>
          <w:color w:val="auto"/>
        </w:rPr>
      </w:pPr>
      <w:bookmarkStart w:id="3177" w:name="_Toc528274225"/>
      <w:r w:rsidRPr="00BB630B">
        <w:rPr>
          <w:color w:val="auto"/>
        </w:rPr>
        <w:t>Раскрытие информации о материальных запасах в регламентированных регистрах учета и управленческой отчетности</w:t>
      </w:r>
      <w:bookmarkEnd w:id="3177"/>
    </w:p>
    <w:p w14:paraId="4653540E"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регламентированных регистров по материальным запасам:</w:t>
      </w:r>
    </w:p>
    <w:p w14:paraId="05CC702F" w14:textId="77777777" w:rsidR="00B10FB0" w:rsidRPr="00BB630B" w:rsidRDefault="00B10FB0" w:rsidP="00C16F34">
      <w:pPr>
        <w:pStyle w:val="Bullet1"/>
        <w:numPr>
          <w:ilvl w:val="0"/>
          <w:numId w:val="391"/>
        </w:numPr>
        <w:spacing w:before="120" w:line="240" w:lineRule="auto"/>
        <w:ind w:left="1208" w:hanging="357"/>
        <w:rPr>
          <w:rStyle w:val="Interface"/>
          <w:color w:val="auto"/>
          <w:sz w:val="28"/>
          <w:szCs w:val="28"/>
        </w:rPr>
      </w:pPr>
      <w:r w:rsidRPr="00BB630B">
        <w:rPr>
          <w:rStyle w:val="Interface"/>
          <w:color w:val="auto"/>
          <w:sz w:val="28"/>
          <w:szCs w:val="28"/>
        </w:rPr>
        <w:lastRenderedPageBreak/>
        <w:t>Ведомость остатков материалов;</w:t>
      </w:r>
    </w:p>
    <w:p w14:paraId="0EF87F6A" w14:textId="77777777" w:rsidR="00B10FB0" w:rsidRPr="00BB630B" w:rsidRDefault="00B10FB0" w:rsidP="00C16F34">
      <w:pPr>
        <w:pStyle w:val="Bullet1"/>
        <w:numPr>
          <w:ilvl w:val="0"/>
          <w:numId w:val="391"/>
        </w:numPr>
        <w:spacing w:before="120" w:line="240" w:lineRule="auto"/>
        <w:ind w:left="1208" w:hanging="357"/>
        <w:rPr>
          <w:sz w:val="28"/>
          <w:szCs w:val="28"/>
        </w:rPr>
      </w:pPr>
      <w:r w:rsidRPr="00BB630B">
        <w:rPr>
          <w:rStyle w:val="Interface"/>
          <w:color w:val="auto"/>
          <w:sz w:val="28"/>
          <w:szCs w:val="28"/>
        </w:rPr>
        <w:t>Оборотная ведомость по нефинансовым активам</w:t>
      </w:r>
      <w:r w:rsidRPr="00BB630B">
        <w:rPr>
          <w:sz w:val="28"/>
          <w:szCs w:val="28"/>
        </w:rPr>
        <w:t xml:space="preserve">; </w:t>
      </w:r>
    </w:p>
    <w:p w14:paraId="6E3CABCB" w14:textId="77777777" w:rsidR="00B10FB0" w:rsidRPr="00BB630B" w:rsidRDefault="00B10FB0" w:rsidP="00C16F34">
      <w:pPr>
        <w:pStyle w:val="Bullet1"/>
        <w:numPr>
          <w:ilvl w:val="0"/>
          <w:numId w:val="391"/>
        </w:numPr>
        <w:spacing w:before="120" w:line="240" w:lineRule="auto"/>
        <w:ind w:left="1208" w:hanging="357"/>
        <w:rPr>
          <w:sz w:val="28"/>
          <w:szCs w:val="28"/>
        </w:rPr>
      </w:pPr>
      <w:r w:rsidRPr="00BB630B">
        <w:rPr>
          <w:rStyle w:val="Interface"/>
          <w:color w:val="auto"/>
          <w:sz w:val="28"/>
          <w:szCs w:val="28"/>
        </w:rPr>
        <w:t>Карточка количественно-суммового учета материальных ценностей</w:t>
      </w:r>
      <w:r w:rsidRPr="00BB630B">
        <w:rPr>
          <w:sz w:val="28"/>
          <w:szCs w:val="28"/>
        </w:rPr>
        <w:t xml:space="preserve">; </w:t>
      </w:r>
    </w:p>
    <w:p w14:paraId="289783FB" w14:textId="77777777" w:rsidR="00B10FB0" w:rsidRPr="00BB630B" w:rsidRDefault="00B10FB0" w:rsidP="00C16F34">
      <w:pPr>
        <w:pStyle w:val="Bullet1"/>
        <w:numPr>
          <w:ilvl w:val="0"/>
          <w:numId w:val="391"/>
        </w:numPr>
        <w:spacing w:before="120" w:line="240" w:lineRule="auto"/>
        <w:ind w:left="1208" w:hanging="357"/>
        <w:rPr>
          <w:sz w:val="28"/>
          <w:szCs w:val="28"/>
        </w:rPr>
      </w:pPr>
      <w:r w:rsidRPr="00BB630B">
        <w:rPr>
          <w:rStyle w:val="Interface"/>
          <w:color w:val="auto"/>
          <w:sz w:val="28"/>
          <w:szCs w:val="28"/>
        </w:rPr>
        <w:t>Журнал операций по выбытию и перемещению нефинансовых активов № 7</w:t>
      </w:r>
      <w:r w:rsidRPr="00BB630B">
        <w:rPr>
          <w:sz w:val="28"/>
          <w:szCs w:val="28"/>
        </w:rPr>
        <w:t xml:space="preserve">. </w:t>
      </w:r>
    </w:p>
    <w:p w14:paraId="57AF0A20"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регламентированных регистров можно использовать гиперссылки с их наименованиями в форме </w:t>
      </w:r>
      <w:r w:rsidRPr="00BB630B">
        <w:rPr>
          <w:rStyle w:val="Interface"/>
          <w:color w:val="auto"/>
          <w:szCs w:val="28"/>
        </w:rPr>
        <w:t>Отчеты раздела «Учет и отчетность»</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ссылка </w:t>
      </w:r>
      <w:r w:rsidRPr="00BB630B">
        <w:rPr>
          <w:b/>
          <w:color w:val="auto"/>
          <w:szCs w:val="28"/>
        </w:rPr>
        <w:t xml:space="preserve">Регламентированные </w:t>
      </w:r>
      <w:r w:rsidRPr="00BB630B">
        <w:rPr>
          <w:color w:val="auto"/>
          <w:szCs w:val="28"/>
        </w:rPr>
        <w:t>р</w:t>
      </w:r>
      <w:r w:rsidRPr="00BB630B">
        <w:rPr>
          <w:rStyle w:val="Interface"/>
          <w:color w:val="auto"/>
          <w:szCs w:val="28"/>
        </w:rPr>
        <w:t>егистры учета</w:t>
      </w:r>
      <w:r w:rsidRPr="00BB630B">
        <w:rPr>
          <w:color w:val="auto"/>
          <w:szCs w:val="28"/>
        </w:rPr>
        <w:t>).</w:t>
      </w:r>
    </w:p>
    <w:p w14:paraId="71245493" w14:textId="77777777" w:rsidR="00B10FB0" w:rsidRPr="00BB630B" w:rsidRDefault="00B10FB0" w:rsidP="00F60910">
      <w:pPr>
        <w:spacing w:before="120" w:after="120"/>
        <w:ind w:firstLine="851"/>
        <w:rPr>
          <w:color w:val="auto"/>
          <w:szCs w:val="28"/>
        </w:rPr>
      </w:pPr>
      <w:r w:rsidRPr="00BB630B">
        <w:rPr>
          <w:color w:val="auto"/>
          <w:szCs w:val="28"/>
        </w:rPr>
        <w:t xml:space="preserve">Все отчеты формируются по балансовым счетам. При этом отчет </w:t>
      </w:r>
      <w:r w:rsidRPr="00BB630B">
        <w:rPr>
          <w:rStyle w:val="Interface"/>
          <w:color w:val="auto"/>
          <w:szCs w:val="28"/>
        </w:rPr>
        <w:t>Карточка количественно-суммового учета материальных ценностей</w:t>
      </w:r>
      <w:r w:rsidRPr="00BB630B">
        <w:rPr>
          <w:color w:val="auto"/>
          <w:szCs w:val="28"/>
        </w:rPr>
        <w:t xml:space="preserve"> (ф. 0504041) формируется также по забалансовым счетам.</w:t>
      </w:r>
    </w:p>
    <w:p w14:paraId="19CD7B46"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Информацию об остатках материальных запасов на счете 105 00, месте их хранения и МОЛ можно получить с помощью отчета </w:t>
      </w:r>
      <w:r w:rsidRPr="00BB630B">
        <w:rPr>
          <w:b/>
          <w:color w:val="auto"/>
          <w:szCs w:val="28"/>
        </w:rPr>
        <w:t>Ведомость</w:t>
      </w:r>
      <w:r w:rsidRPr="00BB630B">
        <w:rPr>
          <w:color w:val="auto"/>
          <w:szCs w:val="28"/>
        </w:rPr>
        <w:t xml:space="preserve"> о</w:t>
      </w:r>
      <w:r w:rsidRPr="00BB630B">
        <w:rPr>
          <w:rStyle w:val="Interface"/>
          <w:color w:val="auto"/>
          <w:szCs w:val="28"/>
        </w:rPr>
        <w:t>статков материалов</w:t>
      </w:r>
      <w:r w:rsidRPr="00BB630B">
        <w:rPr>
          <w:color w:val="auto"/>
          <w:szCs w:val="28"/>
        </w:rPr>
        <w:t xml:space="preserve">. </w:t>
      </w:r>
    </w:p>
    <w:p w14:paraId="7AFEE73F" w14:textId="77777777" w:rsidR="00B10FB0" w:rsidRPr="00BB630B" w:rsidRDefault="00B10FB0" w:rsidP="00F60910">
      <w:pPr>
        <w:spacing w:before="120" w:after="120"/>
        <w:ind w:firstLine="851"/>
        <w:rPr>
          <w:color w:val="auto"/>
          <w:szCs w:val="28"/>
        </w:rPr>
      </w:pPr>
      <w:r w:rsidRPr="00BB630B">
        <w:rPr>
          <w:color w:val="auto"/>
          <w:szCs w:val="28"/>
        </w:rPr>
        <w:t xml:space="preserve">Регистр учета </w:t>
      </w:r>
      <w:r w:rsidRPr="00BB630B">
        <w:rPr>
          <w:rStyle w:val="Interface"/>
          <w:color w:val="auto"/>
          <w:szCs w:val="28"/>
        </w:rPr>
        <w:t>Карточка количественно-суммового учета материальных ценностей</w:t>
      </w:r>
      <w:r w:rsidRPr="00BB630B">
        <w:rPr>
          <w:color w:val="auto"/>
          <w:szCs w:val="28"/>
        </w:rPr>
        <w:t xml:space="preserve"> (ф. 0504041) формируется по конкретному материально ответственному лицу, по одному или группе материальных запасов за любой период времени. При выборе группы или списка материальных запасов карточки формируются по каждой номенклатурной единице. </w:t>
      </w:r>
    </w:p>
    <w:p w14:paraId="1FFA4C48" w14:textId="77777777" w:rsidR="00B10FB0" w:rsidRPr="00BB630B" w:rsidRDefault="00B10FB0" w:rsidP="00F60910">
      <w:pPr>
        <w:pStyle w:val="Notes"/>
        <w:spacing w:before="120" w:line="240" w:lineRule="auto"/>
        <w:ind w:left="0" w:firstLine="851"/>
        <w:rPr>
          <w:sz w:val="28"/>
          <w:szCs w:val="28"/>
        </w:rPr>
      </w:pPr>
      <w:r w:rsidRPr="00BB630B">
        <w:rPr>
          <w:sz w:val="28"/>
          <w:szCs w:val="28"/>
        </w:rPr>
        <w:t>При небольшом движении МЗ рекомендуем распечатывать «Карточки количественно-суммового учета материальных ценностей» (ф. 0504041) в конце года для сдачи в архив, период формирования отчета следует установить с начала года.</w:t>
      </w:r>
    </w:p>
    <w:p w14:paraId="604D2B50" w14:textId="77777777" w:rsidR="00B10FB0" w:rsidRPr="00BB630B" w:rsidRDefault="00B10FB0" w:rsidP="00F60910">
      <w:pPr>
        <w:spacing w:before="120" w:after="120"/>
        <w:ind w:firstLine="851"/>
        <w:rPr>
          <w:color w:val="auto"/>
          <w:szCs w:val="28"/>
        </w:rPr>
      </w:pPr>
      <w:r w:rsidRPr="00BB630B">
        <w:rPr>
          <w:color w:val="auto"/>
          <w:szCs w:val="28"/>
        </w:rPr>
        <w:t xml:space="preserve">Регистр учета </w:t>
      </w:r>
      <w:r w:rsidRPr="00BB630B">
        <w:rPr>
          <w:rStyle w:val="Interface"/>
          <w:color w:val="auto"/>
          <w:szCs w:val="28"/>
        </w:rPr>
        <w:t>Оборотная ведомость по НФА</w:t>
      </w:r>
      <w:r w:rsidRPr="00BB630B">
        <w:rPr>
          <w:color w:val="auto"/>
          <w:szCs w:val="28"/>
        </w:rPr>
        <w:t xml:space="preserve"> (ф. 0504035) позволяет получить информацию по количественному движению материальных запасов, закрепленных за материально ответственными лицами (подразделениями). Данные приводятся в учетных единицах измерения. В отчет включаются обороты по материальным запасам, в том числе и по внутренним перемещениям.</w:t>
      </w:r>
    </w:p>
    <w:p w14:paraId="0B838F02"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учет операций по движению материальных запасов ведется в «Журнале операций по выбытию и перемещению нефинансовых активов № 7» (раздел </w:t>
      </w:r>
      <w:r w:rsidRPr="00BB630B">
        <w:rPr>
          <w:rStyle w:val="Interface"/>
          <w:color w:val="auto"/>
          <w:szCs w:val="28"/>
        </w:rPr>
        <w:t>Учет и отчетность</w:t>
      </w:r>
      <w:r w:rsidRPr="00BB630B">
        <w:rPr>
          <w:color w:val="auto"/>
          <w:szCs w:val="28"/>
        </w:rPr>
        <w:t xml:space="preserve">, ссылка </w:t>
      </w:r>
      <w:r w:rsidRPr="00BB630B">
        <w:rPr>
          <w:rStyle w:val="Interface"/>
          <w:color w:val="auto"/>
          <w:szCs w:val="28"/>
        </w:rPr>
        <w:t>Регламентированные регистры учета</w:t>
      </w:r>
      <w:r w:rsidR="00F60910" w:rsidRPr="00BB630B">
        <w:rPr>
          <w:rStyle w:val="Interface"/>
          <w:color w:val="auto"/>
          <w:szCs w:val="28"/>
        </w:rPr>
        <w:t>-</w:t>
      </w:r>
      <w:r w:rsidRPr="00BB630B">
        <w:rPr>
          <w:rStyle w:val="Interface"/>
          <w:color w:val="auto"/>
          <w:szCs w:val="28"/>
        </w:rPr>
        <w:t xml:space="preserve"> Журнал операций </w:t>
      </w:r>
      <w:r w:rsidRPr="00BB630B">
        <w:rPr>
          <w:color w:val="auto"/>
          <w:szCs w:val="28"/>
        </w:rPr>
        <w:t>(ф. 0504071), номер журнала операций «7»).</w:t>
      </w:r>
    </w:p>
    <w:p w14:paraId="5111E54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Получить доступ к отчетам </w:t>
      </w:r>
      <w:r w:rsidRPr="00BB630B">
        <w:rPr>
          <w:rStyle w:val="Interface"/>
          <w:color w:val="auto"/>
          <w:szCs w:val="28"/>
        </w:rPr>
        <w:t>Карточка количественно-суммового учета материальных ценностей</w:t>
      </w:r>
      <w:r w:rsidRPr="00BB630B">
        <w:rPr>
          <w:color w:val="auto"/>
          <w:szCs w:val="28"/>
        </w:rPr>
        <w:t xml:space="preserve"> (ф. 0504041) и </w:t>
      </w:r>
      <w:r w:rsidRPr="00BB630B">
        <w:rPr>
          <w:rStyle w:val="Interface"/>
          <w:color w:val="auto"/>
          <w:szCs w:val="28"/>
        </w:rPr>
        <w:t>Оборотная ведомость по НФА</w:t>
      </w:r>
      <w:r w:rsidRPr="00BB630B">
        <w:rPr>
          <w:color w:val="auto"/>
          <w:szCs w:val="28"/>
        </w:rPr>
        <w:t xml:space="preserve"> (ф. 0504035) можно также на закладке </w:t>
      </w:r>
      <w:r w:rsidRPr="00BB630B">
        <w:rPr>
          <w:rStyle w:val="Interface"/>
          <w:color w:val="auto"/>
          <w:szCs w:val="28"/>
        </w:rPr>
        <w:t xml:space="preserve">Отчеты </w:t>
      </w:r>
      <w:r w:rsidRPr="00BB630B">
        <w:rPr>
          <w:rStyle w:val="Interface"/>
          <w:b w:val="0"/>
          <w:color w:val="auto"/>
          <w:szCs w:val="28"/>
        </w:rPr>
        <w:t>раздела</w:t>
      </w:r>
      <w:r w:rsidRPr="00BB630B">
        <w:rPr>
          <w:rStyle w:val="Interface"/>
          <w:color w:val="auto"/>
          <w:szCs w:val="28"/>
        </w:rPr>
        <w:t xml:space="preserve"> «Материальные запасы»</w:t>
      </w:r>
      <w:r w:rsidRPr="00BB630B">
        <w:rPr>
          <w:color w:val="auto"/>
          <w:szCs w:val="28"/>
        </w:rPr>
        <w:t>.</w:t>
      </w:r>
    </w:p>
    <w:p w14:paraId="36953B9E" w14:textId="77777777" w:rsidR="00B10FB0" w:rsidRPr="00BB630B" w:rsidRDefault="00B10FB0" w:rsidP="00F60910">
      <w:pPr>
        <w:pStyle w:val="40"/>
        <w:keepNext/>
        <w:spacing w:before="120"/>
        <w:rPr>
          <w:color w:val="auto"/>
        </w:rPr>
      </w:pPr>
      <w:bookmarkStart w:id="3178" w:name="_Toc528274226"/>
      <w:r w:rsidRPr="00BB630B">
        <w:rPr>
          <w:color w:val="auto"/>
        </w:rPr>
        <w:t>Раскрытие информации о материальных запасах в специализированной отчетности</w:t>
      </w:r>
      <w:bookmarkEnd w:id="3178"/>
    </w:p>
    <w:p w14:paraId="161CF50B"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специализированных отчетов по материальным запасам:</w:t>
      </w:r>
    </w:p>
    <w:p w14:paraId="6FF155E6" w14:textId="77777777" w:rsidR="00B10FB0" w:rsidRPr="00BB630B" w:rsidRDefault="00B10FB0" w:rsidP="00C16F34">
      <w:pPr>
        <w:pStyle w:val="Bullet1"/>
        <w:numPr>
          <w:ilvl w:val="0"/>
          <w:numId w:val="95"/>
        </w:numPr>
        <w:spacing w:before="120" w:line="240" w:lineRule="auto"/>
        <w:ind w:left="1208" w:hanging="357"/>
        <w:rPr>
          <w:rStyle w:val="Interface"/>
          <w:b w:val="0"/>
          <w:color w:val="auto"/>
          <w:sz w:val="28"/>
          <w:szCs w:val="28"/>
        </w:rPr>
      </w:pPr>
      <w:r w:rsidRPr="00BB630B">
        <w:rPr>
          <w:rStyle w:val="Interface"/>
          <w:color w:val="auto"/>
          <w:sz w:val="28"/>
          <w:szCs w:val="28"/>
        </w:rPr>
        <w:t>Безвозмездные поступления и передачи МЗ</w:t>
      </w:r>
    </w:p>
    <w:p w14:paraId="18794D85" w14:textId="77777777" w:rsidR="00B10FB0" w:rsidRPr="00BB630B" w:rsidRDefault="00B10FB0" w:rsidP="00C16F34">
      <w:pPr>
        <w:pStyle w:val="Bullet1"/>
        <w:numPr>
          <w:ilvl w:val="0"/>
          <w:numId w:val="95"/>
        </w:numPr>
        <w:spacing w:before="120" w:line="240" w:lineRule="auto"/>
        <w:ind w:left="1208" w:hanging="357"/>
        <w:rPr>
          <w:rStyle w:val="Interface"/>
          <w:color w:val="auto"/>
        </w:rPr>
      </w:pPr>
      <w:r w:rsidRPr="00BB630B">
        <w:rPr>
          <w:rStyle w:val="Interface"/>
          <w:color w:val="auto"/>
          <w:sz w:val="28"/>
          <w:szCs w:val="28"/>
        </w:rPr>
        <w:t>Безвозмездное поступление МЗ</w:t>
      </w:r>
      <w:r w:rsidRPr="00BB630B">
        <w:rPr>
          <w:rStyle w:val="Interface"/>
          <w:color w:val="auto"/>
        </w:rPr>
        <w:t xml:space="preserve">; </w:t>
      </w:r>
    </w:p>
    <w:p w14:paraId="009FAFA0" w14:textId="77777777" w:rsidR="00B10FB0" w:rsidRPr="00BB630B" w:rsidRDefault="00B10FB0" w:rsidP="00C16F34">
      <w:pPr>
        <w:pStyle w:val="Bullet1"/>
        <w:numPr>
          <w:ilvl w:val="0"/>
          <w:numId w:val="95"/>
        </w:numPr>
        <w:spacing w:before="120" w:line="240" w:lineRule="auto"/>
        <w:ind w:left="1208" w:hanging="357"/>
        <w:rPr>
          <w:rStyle w:val="Interface"/>
          <w:color w:val="auto"/>
        </w:rPr>
      </w:pPr>
      <w:r w:rsidRPr="00BB630B">
        <w:rPr>
          <w:rStyle w:val="Interface"/>
          <w:color w:val="auto"/>
          <w:sz w:val="28"/>
          <w:szCs w:val="28"/>
        </w:rPr>
        <w:t>Безвозмездное выбытие МЗ</w:t>
      </w:r>
      <w:r w:rsidRPr="00BB630B">
        <w:rPr>
          <w:rStyle w:val="Interface"/>
          <w:color w:val="auto"/>
        </w:rPr>
        <w:t xml:space="preserve">; </w:t>
      </w:r>
    </w:p>
    <w:p w14:paraId="09214B78" w14:textId="77777777" w:rsidR="00B10FB0" w:rsidRPr="00BB630B" w:rsidRDefault="00B10FB0" w:rsidP="00C16F34">
      <w:pPr>
        <w:pStyle w:val="Bullet1"/>
        <w:numPr>
          <w:ilvl w:val="0"/>
          <w:numId w:val="95"/>
        </w:numPr>
        <w:spacing w:before="120" w:line="240" w:lineRule="auto"/>
        <w:ind w:left="1208" w:hanging="357"/>
        <w:rPr>
          <w:rStyle w:val="Interface"/>
          <w:color w:val="auto"/>
        </w:rPr>
      </w:pPr>
      <w:r w:rsidRPr="00BB630B">
        <w:rPr>
          <w:rStyle w:val="Interface"/>
          <w:color w:val="auto"/>
          <w:sz w:val="28"/>
          <w:szCs w:val="28"/>
        </w:rPr>
        <w:t>Остатки материальных запасов</w:t>
      </w:r>
      <w:r w:rsidRPr="00BB630B">
        <w:rPr>
          <w:rStyle w:val="Interface"/>
          <w:color w:val="auto"/>
        </w:rPr>
        <w:t xml:space="preserve">; </w:t>
      </w:r>
    </w:p>
    <w:p w14:paraId="5D58F2DD" w14:textId="77777777" w:rsidR="00B10FB0" w:rsidRPr="00BB630B" w:rsidRDefault="00B10FB0" w:rsidP="00C16F34">
      <w:pPr>
        <w:pStyle w:val="Bullet1"/>
        <w:numPr>
          <w:ilvl w:val="0"/>
          <w:numId w:val="95"/>
        </w:numPr>
        <w:spacing w:before="120" w:line="240" w:lineRule="auto"/>
        <w:ind w:left="1208" w:hanging="357"/>
        <w:rPr>
          <w:rStyle w:val="Interface"/>
          <w:color w:val="auto"/>
        </w:rPr>
      </w:pPr>
      <w:r w:rsidRPr="00BB630B">
        <w:rPr>
          <w:rStyle w:val="Interface"/>
          <w:color w:val="auto"/>
          <w:sz w:val="28"/>
          <w:szCs w:val="28"/>
        </w:rPr>
        <w:t>ТОРГ-29</w:t>
      </w:r>
      <w:r w:rsidRPr="00BB630B">
        <w:rPr>
          <w:rStyle w:val="Interface"/>
          <w:color w:val="auto"/>
        </w:rPr>
        <w:t xml:space="preserve">. </w:t>
      </w:r>
    </w:p>
    <w:p w14:paraId="3869FD70"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отчетов можно использовать гиперссылки с наименованиями отчетов на закладке </w:t>
      </w:r>
      <w:r w:rsidRPr="00BB630B">
        <w:rPr>
          <w:rStyle w:val="Interface"/>
          <w:color w:val="auto"/>
          <w:szCs w:val="28"/>
        </w:rPr>
        <w:t xml:space="preserve">Отчеты </w:t>
      </w:r>
      <w:r w:rsidRPr="00BB630B">
        <w:rPr>
          <w:rStyle w:val="Interface"/>
          <w:b w:val="0"/>
          <w:color w:val="auto"/>
          <w:szCs w:val="28"/>
        </w:rPr>
        <w:t>раздела</w:t>
      </w:r>
      <w:r w:rsidRPr="00BB630B">
        <w:rPr>
          <w:rStyle w:val="Interface"/>
          <w:color w:val="auto"/>
          <w:szCs w:val="28"/>
        </w:rPr>
        <w:t xml:space="preserve"> «Материальные запасы»</w:t>
      </w:r>
      <w:r w:rsidRPr="00BB630B">
        <w:t>.</w:t>
      </w:r>
    </w:p>
    <w:p w14:paraId="552C781E"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Безвозмездное поступление МЗ</w:t>
      </w:r>
      <w:r w:rsidRPr="00BB630B">
        <w:rPr>
          <w:color w:val="auto"/>
          <w:szCs w:val="28"/>
        </w:rPr>
        <w:t xml:space="preserve"> позволяет получить информацию о материальных запасах, поступивших в учреждение без оплаты, их количестве и стоимости.</w:t>
      </w:r>
    </w:p>
    <w:p w14:paraId="26090D36" w14:textId="77777777" w:rsidR="00B10FB0" w:rsidRPr="00BB630B" w:rsidRDefault="00B10FB0" w:rsidP="00F60910">
      <w:pPr>
        <w:spacing w:before="120" w:after="120"/>
        <w:ind w:firstLine="851"/>
        <w:rPr>
          <w:color w:val="auto"/>
          <w:szCs w:val="28"/>
        </w:rPr>
      </w:pPr>
      <w:r w:rsidRPr="00BB630B">
        <w:rPr>
          <w:color w:val="auto"/>
          <w:szCs w:val="28"/>
        </w:rPr>
        <w:t xml:space="preserve">Данные о материальных запасах, переданных учреждением бесплатно, их количестве и стоимости представлены в отчете </w:t>
      </w:r>
      <w:r w:rsidRPr="00BB630B">
        <w:rPr>
          <w:rStyle w:val="Interface"/>
          <w:color w:val="auto"/>
          <w:szCs w:val="28"/>
        </w:rPr>
        <w:t>Безвозмездное выбытие МЗ</w:t>
      </w:r>
      <w:r w:rsidRPr="00BB630B">
        <w:rPr>
          <w:color w:val="auto"/>
          <w:szCs w:val="28"/>
        </w:rPr>
        <w:t>.</w:t>
      </w:r>
    </w:p>
    <w:p w14:paraId="444CA330"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b/>
          <w:color w:val="auto"/>
          <w:szCs w:val="28"/>
        </w:rPr>
        <w:t>ТОРГ-29</w:t>
      </w:r>
      <w:r w:rsidRPr="00BB630B">
        <w:rPr>
          <w:color w:val="auto"/>
          <w:szCs w:val="28"/>
        </w:rPr>
        <w:t xml:space="preserve"> предназначен для формирования «Товарного отчета» (ф. 0330229).</w:t>
      </w:r>
    </w:p>
    <w:p w14:paraId="4B1D48B8" w14:textId="77777777" w:rsidR="00B10FB0" w:rsidRPr="00BB630B" w:rsidRDefault="00B10FB0" w:rsidP="00F60910">
      <w:pPr>
        <w:pStyle w:val="3"/>
        <w:spacing w:before="120"/>
        <w:rPr>
          <w:color w:val="auto"/>
        </w:rPr>
      </w:pPr>
      <w:r w:rsidRPr="00BB630B">
        <w:rPr>
          <w:color w:val="auto"/>
        </w:rPr>
        <w:t xml:space="preserve"> </w:t>
      </w:r>
      <w:bookmarkStart w:id="3179" w:name="_Toc528274227"/>
      <w:bookmarkStart w:id="3180" w:name="_Toc528663486"/>
      <w:bookmarkStart w:id="3181" w:name="_Toc528663928"/>
      <w:bookmarkStart w:id="3182" w:name="_Toc528664355"/>
      <w:bookmarkStart w:id="3183" w:name="_Toc19219678"/>
      <w:bookmarkStart w:id="3184" w:name="_Toc37692870"/>
      <w:bookmarkStart w:id="3185" w:name="_Toc37693334"/>
      <w:bookmarkStart w:id="3186" w:name="_Toc38007300"/>
      <w:bookmarkStart w:id="3187" w:name="_Toc58004905"/>
      <w:bookmarkStart w:id="3188" w:name="_Toc58323139"/>
      <w:bookmarkStart w:id="3189" w:name="_Toc75965924"/>
      <w:bookmarkStart w:id="3190" w:name="_Toc95996114"/>
      <w:bookmarkStart w:id="3191" w:name="_Toc109983754"/>
      <w:bookmarkStart w:id="3192" w:name="_Toc111307326"/>
      <w:bookmarkStart w:id="3193" w:name="_Toc111307423"/>
      <w:bookmarkStart w:id="3194" w:name="_Toc111322096"/>
      <w:bookmarkStart w:id="3195" w:name="_Toc111322876"/>
      <w:bookmarkStart w:id="3196" w:name="_Toc122969941"/>
      <w:bookmarkStart w:id="3197" w:name="_Toc125457013"/>
      <w:bookmarkStart w:id="3198" w:name="_Toc125457199"/>
      <w:bookmarkStart w:id="3199" w:name="_Toc125461075"/>
      <w:bookmarkStart w:id="3200" w:name="_Toc125461171"/>
      <w:bookmarkStart w:id="3201" w:name="_Toc125625936"/>
      <w:bookmarkStart w:id="3202" w:name="_Toc128522852"/>
      <w:bookmarkStart w:id="3203" w:name="_Toc129704637"/>
      <w:bookmarkStart w:id="3204" w:name="_Toc135735080"/>
      <w:bookmarkStart w:id="3205" w:name="_Toc135735178"/>
      <w:bookmarkStart w:id="3206" w:name="_Toc146496730"/>
      <w:bookmarkStart w:id="3207" w:name="_Toc146540594"/>
      <w:bookmarkStart w:id="3208" w:name="_Toc146540693"/>
      <w:bookmarkStart w:id="3209" w:name="_Toc148353643"/>
      <w:bookmarkStart w:id="3210" w:name="_Toc149153656"/>
      <w:bookmarkStart w:id="3211" w:name="_Toc149154622"/>
      <w:bookmarkStart w:id="3212" w:name="_Toc149155200"/>
      <w:bookmarkStart w:id="3213" w:name="_Toc151054117"/>
      <w:bookmarkStart w:id="3214" w:name="_Toc151133676"/>
      <w:bookmarkStart w:id="3215" w:name="_Toc152929338"/>
      <w:bookmarkStart w:id="3216" w:name="_Toc183430118"/>
      <w:bookmarkStart w:id="3217" w:name="_Toc190952148"/>
      <w:bookmarkStart w:id="3218" w:name="_Toc190954035"/>
      <w:bookmarkStart w:id="3219" w:name="_Toc196600907"/>
      <w:bookmarkStart w:id="3220" w:name="_Toc217662764"/>
      <w:r w:rsidRPr="00BB630B">
        <w:rPr>
          <w:color w:val="auto"/>
        </w:rPr>
        <w:t>Документы для учета операций с материальными запасами</w:t>
      </w:r>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p>
    <w:p w14:paraId="3D7BA458" w14:textId="77777777" w:rsidR="00B10FB0" w:rsidRPr="00BB630B" w:rsidRDefault="00B10FB0" w:rsidP="00F60910">
      <w:pPr>
        <w:pStyle w:val="40"/>
        <w:keepNext/>
        <w:spacing w:before="120"/>
        <w:rPr>
          <w:color w:val="auto"/>
        </w:rPr>
      </w:pPr>
      <w:bookmarkStart w:id="3221" w:name="_Toc528274228"/>
      <w:r w:rsidRPr="00BB630B">
        <w:rPr>
          <w:color w:val="auto"/>
        </w:rPr>
        <w:t>Поступление материальных запасов</w:t>
      </w:r>
      <w:bookmarkEnd w:id="3221"/>
    </w:p>
    <w:p w14:paraId="4B5C9437" w14:textId="77777777" w:rsidR="00B10FB0" w:rsidRPr="00BB630B" w:rsidRDefault="00B10FB0" w:rsidP="00DF6363">
      <w:pPr>
        <w:pStyle w:val="GOST5"/>
      </w:pPr>
      <w:r w:rsidRPr="00BB630B">
        <w:t>Доверенность</w:t>
      </w:r>
    </w:p>
    <w:p w14:paraId="39AEF06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Доверенность</w:t>
      </w:r>
      <w:r w:rsidRPr="00BB630B">
        <w:rPr>
          <w:color w:val="auto"/>
          <w:szCs w:val="28"/>
        </w:rPr>
        <w:t xml:space="preserve"> предназначен для оформления доверенностей на получение товаров. После заполнения и записи документа можно сформировать две печатные формы доверенности: ф. 0315001 и ф. 0315002.</w:t>
      </w:r>
    </w:p>
    <w:p w14:paraId="074A556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Доверенность</w:t>
      </w:r>
      <w:r w:rsidRPr="00BB630B">
        <w:rPr>
          <w:color w:val="auto"/>
          <w:szCs w:val="28"/>
        </w:rPr>
        <w:t xml:space="preserve"> можно открыть с помощью команды </w:t>
      </w:r>
      <w:r w:rsidRPr="00BB630B">
        <w:rPr>
          <w:rStyle w:val="Interface"/>
          <w:color w:val="auto"/>
          <w:szCs w:val="28"/>
        </w:rPr>
        <w:t>Доверенность</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или раздела</w:t>
      </w:r>
      <w:r w:rsidRPr="00BB630B">
        <w:rPr>
          <w:rStyle w:val="Interface"/>
          <w:color w:val="auto"/>
          <w:szCs w:val="28"/>
        </w:rPr>
        <w:t xml:space="preserve"> ОС, НМА, НПА</w:t>
      </w:r>
      <w:r w:rsidRPr="00BB630B">
        <w:rPr>
          <w:color w:val="auto"/>
          <w:szCs w:val="28"/>
        </w:rPr>
        <w:t>.</w:t>
      </w:r>
    </w:p>
    <w:p w14:paraId="49BAEEB0"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67C0C2F0" wp14:editId="690350B8">
            <wp:extent cx="584200" cy="584200"/>
            <wp:effectExtent l="0" t="0" r="0" b="0"/>
            <wp:docPr id="299" name="Рисунок 17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363BE77"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Доверенности</w:t>
      </w:r>
      <w:r w:rsidRPr="00BB630B">
        <w:rPr>
          <w:color w:val="auto"/>
          <w:szCs w:val="28"/>
        </w:rPr>
        <w:t xml:space="preserve">. </w:t>
      </w:r>
    </w:p>
    <w:p w14:paraId="448E9D9E"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3F3C9363" wp14:editId="11EF1010">
            <wp:extent cx="5943600" cy="3987800"/>
            <wp:effectExtent l="0" t="0" r="0" b="0"/>
            <wp:docPr id="300" name="Рисунок 18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00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3987800"/>
                    </a:xfrm>
                    <a:prstGeom prst="rect">
                      <a:avLst/>
                    </a:prstGeom>
                    <a:noFill/>
                    <a:ln>
                      <a:noFill/>
                    </a:ln>
                  </pic:spPr>
                </pic:pic>
              </a:graphicData>
            </a:graphic>
          </wp:inline>
        </w:drawing>
      </w:r>
    </w:p>
    <w:p w14:paraId="2E418DB1" w14:textId="77777777" w:rsidR="0063364A" w:rsidRPr="00BB630B" w:rsidRDefault="0063364A" w:rsidP="00402D4E">
      <w:pPr>
        <w:pStyle w:val="afff1"/>
      </w:pPr>
      <w:bookmarkStart w:id="3222" w:name="_Toc528271921"/>
      <w:bookmarkStart w:id="3223" w:name="_Toc528663305"/>
      <w:bookmarkStart w:id="3224" w:name="_Toc111305633"/>
      <w:bookmarkStart w:id="3225" w:name="_Toc111306223"/>
      <w:bookmarkStart w:id="3226" w:name="_Toc2176631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332</w:t>
      </w:r>
      <w:r w:rsidR="007E6987">
        <w:rPr>
          <w:noProof/>
        </w:rPr>
        <w:fldChar w:fldCharType="end"/>
      </w:r>
      <w:r w:rsidRPr="00BB630B">
        <w:t xml:space="preserve"> </w:t>
      </w:r>
      <w:r w:rsidR="0082275C" w:rsidRPr="00BB630B">
        <w:t>–</w:t>
      </w:r>
      <w:r w:rsidRPr="00BB630B">
        <w:t xml:space="preserve"> Доверенность</w:t>
      </w:r>
      <w:bookmarkEnd w:id="3222"/>
      <w:bookmarkEnd w:id="3223"/>
      <w:bookmarkEnd w:id="3224"/>
      <w:bookmarkEnd w:id="3225"/>
      <w:bookmarkEnd w:id="3226"/>
    </w:p>
    <w:p w14:paraId="23E58A3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7F4C57D" w14:textId="77777777" w:rsidR="00B10FB0" w:rsidRPr="00BB630B" w:rsidRDefault="00B10FB0" w:rsidP="00F60910">
      <w:pPr>
        <w:spacing w:before="120" w:after="120"/>
        <w:ind w:firstLine="851"/>
        <w:rPr>
          <w:color w:val="auto"/>
          <w:szCs w:val="28"/>
        </w:rPr>
      </w:pPr>
      <w:r w:rsidRPr="00BB630B">
        <w:rPr>
          <w:rStyle w:val="Interface"/>
          <w:color w:val="auto"/>
          <w:szCs w:val="28"/>
        </w:rPr>
        <w:t>Срок действия</w:t>
      </w:r>
      <w:r w:rsidRPr="00BB630B">
        <w:rPr>
          <w:color w:val="auto"/>
          <w:szCs w:val="28"/>
        </w:rPr>
        <w:t xml:space="preserve"> </w:t>
      </w:r>
      <w:r w:rsidR="0082275C" w:rsidRPr="00BB630B">
        <w:rPr>
          <w:color w:val="auto"/>
          <w:szCs w:val="28"/>
        </w:rPr>
        <w:t>–</w:t>
      </w:r>
      <w:r w:rsidRPr="00BB630B">
        <w:rPr>
          <w:color w:val="auto"/>
          <w:szCs w:val="28"/>
        </w:rPr>
        <w:t xml:space="preserve"> дата, после которой доверенность становится недействительной. Значение реквизита устанавливается автоматически на две недели позже значения реквизита </w:t>
      </w:r>
      <w:r w:rsidRPr="00BB630B">
        <w:rPr>
          <w:rStyle w:val="Interface"/>
          <w:color w:val="auto"/>
          <w:szCs w:val="28"/>
        </w:rPr>
        <w:t>Дата</w:t>
      </w:r>
      <w:r w:rsidRPr="00BB630B">
        <w:rPr>
          <w:color w:val="auto"/>
          <w:szCs w:val="28"/>
        </w:rPr>
        <w:t>, но может быть отредактировано.</w:t>
      </w:r>
    </w:p>
    <w:p w14:paraId="44490DE6" w14:textId="77777777" w:rsidR="00B10FB0" w:rsidRPr="00BB630B" w:rsidRDefault="00B10FB0" w:rsidP="00F60910">
      <w:pPr>
        <w:spacing w:before="120" w:after="120"/>
        <w:ind w:firstLine="851"/>
        <w:rPr>
          <w:color w:val="auto"/>
          <w:szCs w:val="28"/>
        </w:rPr>
      </w:pPr>
      <w:r w:rsidRPr="00BB630B">
        <w:rPr>
          <w:rStyle w:val="Interface"/>
          <w:color w:val="auto"/>
          <w:szCs w:val="28"/>
        </w:rPr>
        <w:t>Сотрудник</w:t>
      </w:r>
      <w:r w:rsidRPr="00BB630B">
        <w:rPr>
          <w:color w:val="auto"/>
          <w:szCs w:val="28"/>
        </w:rPr>
        <w:t xml:space="preserve"> </w:t>
      </w:r>
      <w:r w:rsidR="0082275C" w:rsidRPr="00BB630B">
        <w:rPr>
          <w:color w:val="auto"/>
          <w:szCs w:val="28"/>
        </w:rPr>
        <w:t>–</w:t>
      </w:r>
      <w:r w:rsidRPr="00BB630B">
        <w:rPr>
          <w:color w:val="auto"/>
          <w:szCs w:val="28"/>
        </w:rPr>
        <w:t xml:space="preserve"> сотрудник организации, на которого выписывается доверенность. Выбирается из справочника </w:t>
      </w:r>
      <w:r w:rsidRPr="00BB630B">
        <w:rPr>
          <w:rStyle w:val="Interface"/>
          <w:color w:val="auto"/>
          <w:szCs w:val="28"/>
        </w:rPr>
        <w:t>Сотрудники</w:t>
      </w:r>
      <w:r w:rsidRPr="00BB630B">
        <w:rPr>
          <w:color w:val="auto"/>
          <w:szCs w:val="28"/>
        </w:rPr>
        <w:t>.</w:t>
      </w:r>
    </w:p>
    <w:p w14:paraId="41A700F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карточке выбранного сотрудника должны быть заполнены реквизиты группы </w:t>
      </w:r>
      <w:r w:rsidRPr="00BB630B">
        <w:rPr>
          <w:rStyle w:val="Interface"/>
          <w:color w:val="auto"/>
          <w:sz w:val="28"/>
          <w:szCs w:val="28"/>
        </w:rPr>
        <w:t xml:space="preserve">Документ, удостоверяющий личность </w:t>
      </w:r>
      <w:r w:rsidR="0082275C" w:rsidRPr="00BB630B">
        <w:rPr>
          <w:rStyle w:val="Interface"/>
          <w:color w:val="auto"/>
          <w:sz w:val="28"/>
          <w:szCs w:val="28"/>
        </w:rPr>
        <w:t>–</w:t>
      </w:r>
      <w:r w:rsidRPr="00BB630B">
        <w:rPr>
          <w:rStyle w:val="Interface"/>
          <w:color w:val="auto"/>
          <w:sz w:val="28"/>
          <w:szCs w:val="28"/>
        </w:rPr>
        <w:t xml:space="preserve"> Вид документа</w:t>
      </w:r>
      <w:r w:rsidRPr="00BB630B">
        <w:rPr>
          <w:sz w:val="28"/>
          <w:szCs w:val="28"/>
        </w:rPr>
        <w:t xml:space="preserve">, </w:t>
      </w:r>
      <w:r w:rsidRPr="00BB630B">
        <w:rPr>
          <w:rStyle w:val="Interface"/>
          <w:color w:val="auto"/>
          <w:sz w:val="28"/>
          <w:szCs w:val="28"/>
        </w:rPr>
        <w:t>Серия</w:t>
      </w:r>
      <w:r w:rsidRPr="00BB630B">
        <w:rPr>
          <w:sz w:val="28"/>
          <w:szCs w:val="28"/>
        </w:rPr>
        <w:t xml:space="preserve">, </w:t>
      </w:r>
      <w:r w:rsidRPr="00BB630B">
        <w:rPr>
          <w:rStyle w:val="Interface"/>
          <w:color w:val="auto"/>
          <w:sz w:val="28"/>
          <w:szCs w:val="28"/>
        </w:rPr>
        <w:t>Номер</w:t>
      </w:r>
      <w:r w:rsidRPr="00BB630B">
        <w:rPr>
          <w:sz w:val="28"/>
          <w:szCs w:val="28"/>
        </w:rPr>
        <w:t xml:space="preserve">, </w:t>
      </w:r>
      <w:r w:rsidRPr="00BB630B">
        <w:rPr>
          <w:rStyle w:val="Interface"/>
          <w:color w:val="auto"/>
          <w:sz w:val="28"/>
          <w:szCs w:val="28"/>
        </w:rPr>
        <w:t>Кем выдан</w:t>
      </w:r>
      <w:r w:rsidRPr="00BB630B">
        <w:rPr>
          <w:sz w:val="28"/>
          <w:szCs w:val="28"/>
        </w:rPr>
        <w:t xml:space="preserve"> и т. </w:t>
      </w:r>
      <w:r w:rsidR="0082275C" w:rsidRPr="00BB630B">
        <w:rPr>
          <w:sz w:val="28"/>
          <w:szCs w:val="28"/>
        </w:rPr>
        <w:t>Д</w:t>
      </w:r>
      <w:r w:rsidRPr="00BB630B">
        <w:rPr>
          <w:sz w:val="28"/>
          <w:szCs w:val="28"/>
        </w:rPr>
        <w:t>. В последующем значения этих реквизитов будут выведены в печатную форму.</w:t>
      </w:r>
    </w:p>
    <w:p w14:paraId="3EDC66A9"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Выбирается из справочника </w:t>
      </w:r>
      <w:r w:rsidRPr="00BB630B">
        <w:rPr>
          <w:rStyle w:val="Interface"/>
          <w:color w:val="auto"/>
          <w:szCs w:val="28"/>
        </w:rPr>
        <w:t>Реквизиты лицевых счетов</w:t>
      </w:r>
      <w:r w:rsidRPr="00BB630B">
        <w:rPr>
          <w:color w:val="auto"/>
          <w:szCs w:val="28"/>
        </w:rPr>
        <w:t>.</w:t>
      </w:r>
    </w:p>
    <w:p w14:paraId="285B28F4"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Поставщик</w:t>
      </w:r>
      <w:r w:rsidRPr="00BB630B">
        <w:rPr>
          <w:color w:val="auto"/>
          <w:szCs w:val="28"/>
        </w:rPr>
        <w:t xml:space="preserve"> </w:t>
      </w:r>
      <w:r w:rsidR="0082275C" w:rsidRPr="00BB630B">
        <w:rPr>
          <w:color w:val="auto"/>
          <w:szCs w:val="28"/>
        </w:rPr>
        <w:t>–</w:t>
      </w:r>
      <w:r w:rsidRPr="00BB630B">
        <w:rPr>
          <w:color w:val="auto"/>
          <w:szCs w:val="28"/>
        </w:rPr>
        <w:t xml:space="preserve"> поставщик НФА. Выбирается из справочника </w:t>
      </w:r>
      <w:r w:rsidRPr="00BB630B">
        <w:rPr>
          <w:rStyle w:val="Interface"/>
          <w:color w:val="auto"/>
          <w:szCs w:val="28"/>
        </w:rPr>
        <w:t>Контрагенты</w:t>
      </w:r>
      <w:r w:rsidRPr="00BB630B">
        <w:rPr>
          <w:color w:val="auto"/>
          <w:szCs w:val="28"/>
        </w:rPr>
        <w:t>.</w:t>
      </w:r>
    </w:p>
    <w:p w14:paraId="4C3EDE06"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договор с поставщиком на поставку НФА.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22D86DAA"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Получение от</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поставщика в родительном падеже. Заполняется автоматически, если в карточке контрагента на закладке </w:t>
      </w:r>
      <w:r w:rsidRPr="00BB630B">
        <w:rPr>
          <w:rStyle w:val="Interface"/>
          <w:color w:val="auto"/>
          <w:szCs w:val="28"/>
        </w:rPr>
        <w:t>Падежи</w:t>
      </w:r>
      <w:r w:rsidRPr="00BB630B">
        <w:rPr>
          <w:color w:val="auto"/>
          <w:szCs w:val="28"/>
        </w:rPr>
        <w:t xml:space="preserve"> указано значение </w:t>
      </w:r>
      <w:r w:rsidRPr="00BB630B">
        <w:rPr>
          <w:rStyle w:val="Interface"/>
          <w:color w:val="auto"/>
          <w:szCs w:val="28"/>
        </w:rPr>
        <w:t>Получить от кого</w:t>
      </w:r>
      <w:r w:rsidRPr="00BB630B">
        <w:rPr>
          <w:color w:val="auto"/>
          <w:szCs w:val="28"/>
        </w:rPr>
        <w:t>.</w:t>
      </w:r>
    </w:p>
    <w:p w14:paraId="63F3D24C" w14:textId="77777777" w:rsidR="00B10FB0" w:rsidRPr="00BB630B" w:rsidRDefault="00B10FB0" w:rsidP="00F60910">
      <w:pPr>
        <w:spacing w:before="120" w:after="120"/>
        <w:ind w:firstLine="851"/>
        <w:rPr>
          <w:color w:val="auto"/>
          <w:szCs w:val="28"/>
        </w:rPr>
      </w:pPr>
      <w:r w:rsidRPr="00BB630B">
        <w:rPr>
          <w:color w:val="auto"/>
          <w:szCs w:val="28"/>
        </w:rPr>
        <w:t xml:space="preserve">В реквизиты </w:t>
      </w:r>
      <w:r w:rsidRPr="00BB630B">
        <w:rPr>
          <w:rStyle w:val="Interface"/>
          <w:color w:val="auto"/>
          <w:szCs w:val="28"/>
        </w:rPr>
        <w:t>По документу, №</w:t>
      </w:r>
      <w:r w:rsidRPr="00BB630B">
        <w:rPr>
          <w:color w:val="auto"/>
          <w:szCs w:val="28"/>
        </w:rPr>
        <w:t xml:space="preserve"> и </w:t>
      </w:r>
      <w:r w:rsidRPr="00BB630B">
        <w:rPr>
          <w:rStyle w:val="Interface"/>
          <w:color w:val="auto"/>
          <w:szCs w:val="28"/>
        </w:rPr>
        <w:t>от</w:t>
      </w:r>
      <w:r w:rsidRPr="00BB630B">
        <w:rPr>
          <w:color w:val="auto"/>
          <w:szCs w:val="28"/>
        </w:rPr>
        <w:t xml:space="preserve"> вводятся данные о документе, на основании которого выполняется получение НФА от поставщика. </w:t>
      </w:r>
    </w:p>
    <w:p w14:paraId="1BD788A6"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 является плательщиком</w:t>
      </w:r>
      <w:r w:rsidRPr="00BB630B">
        <w:rPr>
          <w:color w:val="auto"/>
          <w:szCs w:val="28"/>
        </w:rPr>
        <w:t xml:space="preserve"> </w:t>
      </w:r>
      <w:r w:rsidR="0082275C" w:rsidRPr="00BB630B">
        <w:rPr>
          <w:color w:val="auto"/>
          <w:szCs w:val="28"/>
        </w:rPr>
        <w:t>–</w:t>
      </w:r>
      <w:r w:rsidRPr="00BB630B">
        <w:rPr>
          <w:color w:val="auto"/>
          <w:szCs w:val="28"/>
        </w:rPr>
        <w:t xml:space="preserve"> флажок устанавливается, если организация сама является плательщиком. При установленном флажке доступен реквизит </w:t>
      </w: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Реквизиты лицевых счетов</w:t>
      </w:r>
      <w:r w:rsidRPr="00BB630B">
        <w:rPr>
          <w:color w:val="auto"/>
          <w:szCs w:val="28"/>
        </w:rPr>
        <w:t xml:space="preserve">. При снятом флажке становятся доступны для заполнения реквизиты </w:t>
      </w:r>
      <w:r w:rsidRPr="00BB630B">
        <w:rPr>
          <w:rStyle w:val="Interface"/>
          <w:color w:val="auto"/>
          <w:szCs w:val="28"/>
        </w:rPr>
        <w:t>Плательщик</w:t>
      </w:r>
      <w:r w:rsidRPr="00BB630B">
        <w:rPr>
          <w:color w:val="auto"/>
          <w:szCs w:val="28"/>
        </w:rPr>
        <w:t xml:space="preserve"> и </w:t>
      </w:r>
      <w:r w:rsidRPr="00BB630B">
        <w:rPr>
          <w:rStyle w:val="Interface"/>
          <w:color w:val="auto"/>
          <w:szCs w:val="28"/>
        </w:rPr>
        <w:t>Счет плательщика</w:t>
      </w:r>
      <w:r w:rsidRPr="00BB630B">
        <w:rPr>
          <w:color w:val="auto"/>
          <w:szCs w:val="28"/>
        </w:rPr>
        <w:t xml:space="preserve">. Плательщик выбирается из справочника </w:t>
      </w:r>
      <w:r w:rsidRPr="00BB630B">
        <w:rPr>
          <w:rStyle w:val="Interface"/>
          <w:color w:val="auto"/>
          <w:szCs w:val="28"/>
        </w:rPr>
        <w:t>Контрагенты</w:t>
      </w:r>
      <w:r w:rsidRPr="00BB630B">
        <w:rPr>
          <w:color w:val="auto"/>
          <w:szCs w:val="28"/>
        </w:rPr>
        <w:t xml:space="preserve">, а счет плательщика </w:t>
      </w:r>
      <w:r w:rsidR="0082275C" w:rsidRPr="00BB630B">
        <w:rPr>
          <w:color w:val="auto"/>
          <w:szCs w:val="28"/>
        </w:rPr>
        <w:t>–</w:t>
      </w:r>
      <w:r w:rsidRPr="00BB630B">
        <w:rPr>
          <w:color w:val="auto"/>
          <w:szCs w:val="28"/>
        </w:rPr>
        <w:t xml:space="preserve"> из справочника </w:t>
      </w:r>
      <w:r w:rsidRPr="00BB630B">
        <w:rPr>
          <w:rStyle w:val="Interface"/>
          <w:color w:val="auto"/>
          <w:szCs w:val="28"/>
        </w:rPr>
        <w:t>Банковские и казначейские счета</w:t>
      </w:r>
      <w:r w:rsidRPr="00BB630B">
        <w:rPr>
          <w:color w:val="auto"/>
          <w:szCs w:val="28"/>
        </w:rPr>
        <w:t xml:space="preserve">. </w:t>
      </w:r>
    </w:p>
    <w:p w14:paraId="36A2166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Заполнение реквизитов табличной части</w:t>
      </w:r>
      <w:r w:rsidRPr="00BB630B">
        <w:rPr>
          <w:color w:val="auto"/>
          <w:szCs w:val="28"/>
        </w:rPr>
        <w:t>. Данные о НФА, которые организация доверяет получить сотруднику, вводятся в табличную часть.</w:t>
      </w:r>
    </w:p>
    <w:p w14:paraId="03416B6C"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вручную можно использовать кнопку </w:t>
      </w:r>
      <w:r w:rsidRPr="00BB630B">
        <w:rPr>
          <w:rStyle w:val="Interface"/>
          <w:color w:val="auto"/>
          <w:szCs w:val="28"/>
        </w:rPr>
        <w:t>Добавить</w:t>
      </w:r>
      <w:r w:rsidRPr="00BB630B">
        <w:rPr>
          <w:color w:val="auto"/>
          <w:szCs w:val="28"/>
        </w:rPr>
        <w:t xml:space="preserve">. После нажатия данной кнопки следует выбрать в поле </w:t>
      </w:r>
      <w:r w:rsidRPr="00BB630B">
        <w:rPr>
          <w:rStyle w:val="Interface"/>
          <w:color w:val="auto"/>
          <w:szCs w:val="28"/>
        </w:rPr>
        <w:t>Наименование товара</w:t>
      </w:r>
      <w:r w:rsidRPr="00BB630B">
        <w:rPr>
          <w:color w:val="auto"/>
          <w:szCs w:val="28"/>
        </w:rPr>
        <w:t xml:space="preserve"> вид НФА: </w:t>
      </w:r>
      <w:r w:rsidRPr="00BB630B">
        <w:rPr>
          <w:rStyle w:val="Interface"/>
          <w:color w:val="auto"/>
          <w:szCs w:val="28"/>
        </w:rPr>
        <w:t>Номенклатура</w:t>
      </w:r>
      <w:r w:rsidRPr="00BB630B">
        <w:rPr>
          <w:color w:val="auto"/>
          <w:szCs w:val="28"/>
        </w:rPr>
        <w:t xml:space="preserve"> или </w:t>
      </w:r>
      <w:r w:rsidRPr="00BB630B">
        <w:rPr>
          <w:rStyle w:val="Interface"/>
          <w:color w:val="auto"/>
          <w:szCs w:val="28"/>
        </w:rPr>
        <w:t>Основные средства</w:t>
      </w:r>
      <w:r w:rsidRPr="00BB630B">
        <w:rPr>
          <w:color w:val="auto"/>
          <w:szCs w:val="28"/>
        </w:rPr>
        <w:t xml:space="preserve"> </w:t>
      </w:r>
      <w:r w:rsidR="0082275C" w:rsidRPr="00BB630B">
        <w:rPr>
          <w:color w:val="auto"/>
          <w:szCs w:val="28"/>
        </w:rPr>
        <w:t>–</w:t>
      </w:r>
      <w:r w:rsidRPr="00BB630B">
        <w:rPr>
          <w:color w:val="auto"/>
          <w:szCs w:val="28"/>
        </w:rPr>
        <w:t xml:space="preserve"> и далее выбрать конкретный НФА в открывшемся справочнике.</w:t>
      </w:r>
    </w:p>
    <w:p w14:paraId="7FC2BC16" w14:textId="77777777" w:rsidR="00B10FB0" w:rsidRPr="00BB630B" w:rsidRDefault="00B10FB0" w:rsidP="00F60910">
      <w:pPr>
        <w:spacing w:before="120" w:after="120"/>
        <w:ind w:firstLine="851"/>
        <w:rPr>
          <w:color w:val="auto"/>
          <w:szCs w:val="28"/>
        </w:rPr>
      </w:pPr>
      <w:r w:rsidRPr="00BB630B">
        <w:rPr>
          <w:color w:val="auto"/>
          <w:szCs w:val="28"/>
        </w:rPr>
        <w:t xml:space="preserve">Более удобный способ заполнения документа предусматривает использование кнопки </w:t>
      </w:r>
      <w:r w:rsidRPr="00BB630B">
        <w:rPr>
          <w:rStyle w:val="Interface"/>
          <w:color w:val="auto"/>
          <w:szCs w:val="28"/>
        </w:rPr>
        <w:t>Подобрать</w:t>
      </w:r>
      <w:r w:rsidRPr="00BB630B">
        <w:rPr>
          <w:color w:val="auto"/>
          <w:szCs w:val="28"/>
        </w:rPr>
        <w:t xml:space="preserve">, после нажатия которой можно вызвать форму подбора справочника </w:t>
      </w:r>
      <w:r w:rsidRPr="00BB630B">
        <w:rPr>
          <w:rStyle w:val="Interface"/>
          <w:color w:val="auto"/>
          <w:szCs w:val="28"/>
        </w:rPr>
        <w:t>Номенклатура</w:t>
      </w:r>
      <w:r w:rsidRPr="00BB630B">
        <w:rPr>
          <w:color w:val="auto"/>
          <w:szCs w:val="28"/>
        </w:rPr>
        <w:t xml:space="preserve"> или </w:t>
      </w:r>
      <w:r w:rsidRPr="00BB630B">
        <w:rPr>
          <w:rStyle w:val="Interface"/>
          <w:color w:val="auto"/>
          <w:szCs w:val="28"/>
        </w:rPr>
        <w:t>Основные средства</w:t>
      </w:r>
      <w:r w:rsidRPr="00BB630B">
        <w:rPr>
          <w:color w:val="auto"/>
          <w:szCs w:val="28"/>
        </w:rPr>
        <w:t xml:space="preserve">. </w:t>
      </w:r>
    </w:p>
    <w:p w14:paraId="6CB69E7D" w14:textId="77777777" w:rsidR="00B10FB0" w:rsidRPr="00BB630B" w:rsidRDefault="00B10FB0" w:rsidP="00F60910">
      <w:pPr>
        <w:spacing w:before="120" w:after="120"/>
        <w:ind w:firstLine="851"/>
        <w:rPr>
          <w:color w:val="auto"/>
          <w:szCs w:val="28"/>
        </w:rPr>
      </w:pPr>
      <w:r w:rsidRPr="00BB630B">
        <w:rPr>
          <w:color w:val="auto"/>
          <w:szCs w:val="28"/>
        </w:rPr>
        <w:t xml:space="preserve">Также предусмотрена возможность заполнения поля </w:t>
      </w:r>
      <w:r w:rsidRPr="00BB630B">
        <w:rPr>
          <w:rStyle w:val="Interface"/>
          <w:color w:val="auto"/>
          <w:szCs w:val="28"/>
        </w:rPr>
        <w:t>Наименование товара</w:t>
      </w:r>
      <w:r w:rsidRPr="00BB630B">
        <w:rPr>
          <w:color w:val="auto"/>
          <w:szCs w:val="28"/>
        </w:rPr>
        <w:t xml:space="preserve"> табличной части доверенности произвольной текстовой информацией.</w:t>
      </w:r>
    </w:p>
    <w:p w14:paraId="34EB13F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w:t>
      </w:r>
      <w:r w:rsidRPr="00BB630B">
        <w:rPr>
          <w:color w:val="auto"/>
          <w:szCs w:val="28"/>
        </w:rPr>
        <w:t xml:space="preserve">. После заполнения и записи документа с помощью кнопки </w:t>
      </w:r>
      <w:r w:rsidRPr="00BB630B">
        <w:rPr>
          <w:rStyle w:val="Interface"/>
          <w:color w:val="auto"/>
          <w:szCs w:val="28"/>
        </w:rPr>
        <w:t>Печать</w:t>
      </w:r>
      <w:r w:rsidRPr="00BB630B">
        <w:rPr>
          <w:color w:val="auto"/>
          <w:szCs w:val="28"/>
        </w:rPr>
        <w:t xml:space="preserve"> можно сформировать печатные формы </w:t>
      </w:r>
      <w:r w:rsidRPr="00BB630B">
        <w:rPr>
          <w:rStyle w:val="Interface"/>
          <w:color w:val="auto"/>
          <w:szCs w:val="28"/>
        </w:rPr>
        <w:t>Доверенность (М-2)</w:t>
      </w:r>
      <w:r w:rsidRPr="00BB630B">
        <w:rPr>
          <w:color w:val="auto"/>
          <w:szCs w:val="28"/>
        </w:rPr>
        <w:t xml:space="preserve"> и </w:t>
      </w:r>
      <w:r w:rsidRPr="00BB630B">
        <w:rPr>
          <w:rStyle w:val="Interface"/>
          <w:color w:val="auto"/>
          <w:szCs w:val="28"/>
        </w:rPr>
        <w:t xml:space="preserve">Доверенность (М-2а) </w:t>
      </w:r>
      <w:r w:rsidRPr="00BB630B">
        <w:rPr>
          <w:color w:val="auto"/>
          <w:szCs w:val="28"/>
        </w:rPr>
        <w:t xml:space="preserve">и затем напечатать их. </w:t>
      </w:r>
    </w:p>
    <w:p w14:paraId="396A2D52" w14:textId="77777777" w:rsidR="00B10FB0" w:rsidRPr="00BB630B" w:rsidRDefault="00B10FB0" w:rsidP="00F60910">
      <w:pPr>
        <w:pStyle w:val="40"/>
        <w:keepNext/>
        <w:spacing w:before="120"/>
        <w:rPr>
          <w:color w:val="auto"/>
        </w:rPr>
      </w:pPr>
      <w:bookmarkStart w:id="3227" w:name="_Toc528274229"/>
      <w:r w:rsidRPr="00BB630B">
        <w:rPr>
          <w:color w:val="auto"/>
        </w:rPr>
        <w:t>Поступление МЗ (в пути)</w:t>
      </w:r>
      <w:bookmarkEnd w:id="3227"/>
    </w:p>
    <w:p w14:paraId="395971E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МЗ (в пути)</w:t>
      </w:r>
      <w:r w:rsidRPr="00BB630B">
        <w:rPr>
          <w:color w:val="auto"/>
          <w:szCs w:val="28"/>
        </w:rPr>
        <w:t xml:space="preserve"> предназначен для учета ТМЦ, которые были отгружены, но не получены организацией к моменту поступления документов на отгрузку при оформлении операций: </w:t>
      </w:r>
    </w:p>
    <w:p w14:paraId="3773F0A8" w14:textId="77777777" w:rsidR="00B10FB0" w:rsidRPr="00BB630B" w:rsidRDefault="00B10FB0" w:rsidP="00C16F34">
      <w:pPr>
        <w:pStyle w:val="Bullet1"/>
        <w:numPr>
          <w:ilvl w:val="0"/>
          <w:numId w:val="96"/>
        </w:numPr>
        <w:spacing w:before="120" w:line="240" w:lineRule="auto"/>
        <w:ind w:left="1208" w:hanging="357"/>
        <w:rPr>
          <w:sz w:val="28"/>
          <w:szCs w:val="28"/>
        </w:rPr>
      </w:pPr>
      <w:r w:rsidRPr="00BB630B">
        <w:rPr>
          <w:sz w:val="28"/>
          <w:szCs w:val="28"/>
        </w:rPr>
        <w:t xml:space="preserve">безвозмездное получение (107.ХЗ </w:t>
      </w:r>
      <w:r w:rsidR="0082275C" w:rsidRPr="00BB630B">
        <w:rPr>
          <w:sz w:val="28"/>
          <w:szCs w:val="28"/>
        </w:rPr>
        <w:t>–</w:t>
      </w:r>
      <w:r w:rsidRPr="00BB630B">
        <w:rPr>
          <w:sz w:val="28"/>
          <w:szCs w:val="28"/>
        </w:rPr>
        <w:t xml:space="preserve"> 401.10); </w:t>
      </w:r>
    </w:p>
    <w:p w14:paraId="75E41DEB" w14:textId="77777777" w:rsidR="00B10FB0" w:rsidRPr="00BB630B" w:rsidRDefault="00B10FB0" w:rsidP="00C16F34">
      <w:pPr>
        <w:pStyle w:val="Bullet1"/>
        <w:numPr>
          <w:ilvl w:val="0"/>
          <w:numId w:val="96"/>
        </w:numPr>
        <w:spacing w:before="120" w:line="240" w:lineRule="auto"/>
        <w:ind w:left="1208" w:hanging="357"/>
        <w:rPr>
          <w:sz w:val="28"/>
          <w:szCs w:val="28"/>
        </w:rPr>
      </w:pPr>
      <w:r w:rsidRPr="00BB630B">
        <w:rPr>
          <w:sz w:val="28"/>
          <w:szCs w:val="28"/>
        </w:rPr>
        <w:lastRenderedPageBreak/>
        <w:t xml:space="preserve">безвозмездное поступление (внутриведомственное) (107.ХЗ </w:t>
      </w:r>
      <w:r w:rsidR="0082275C" w:rsidRPr="00BB630B">
        <w:rPr>
          <w:sz w:val="28"/>
          <w:szCs w:val="28"/>
        </w:rPr>
        <w:t>–</w:t>
      </w:r>
      <w:r w:rsidRPr="00BB630B">
        <w:rPr>
          <w:sz w:val="28"/>
          <w:szCs w:val="28"/>
        </w:rPr>
        <w:t xml:space="preserve"> 304.04.340); </w:t>
      </w:r>
    </w:p>
    <w:p w14:paraId="4B5CA5C0" w14:textId="77777777" w:rsidR="00B10FB0" w:rsidRPr="00BB630B" w:rsidRDefault="00B10FB0" w:rsidP="00C16F34">
      <w:pPr>
        <w:pStyle w:val="Bullet1"/>
        <w:numPr>
          <w:ilvl w:val="0"/>
          <w:numId w:val="96"/>
        </w:numPr>
        <w:spacing w:before="120" w:line="240" w:lineRule="auto"/>
        <w:ind w:left="1208" w:hanging="357"/>
        <w:rPr>
          <w:sz w:val="28"/>
          <w:szCs w:val="28"/>
        </w:rPr>
      </w:pPr>
      <w:r w:rsidRPr="00BB630B">
        <w:rPr>
          <w:sz w:val="28"/>
          <w:szCs w:val="28"/>
        </w:rPr>
        <w:t xml:space="preserve">поступление по договорам купли-продажи, поставки и аналогичным (107.ХЗ </w:t>
      </w:r>
      <w:r w:rsidR="0082275C" w:rsidRPr="00BB630B">
        <w:rPr>
          <w:sz w:val="28"/>
          <w:szCs w:val="28"/>
        </w:rPr>
        <w:t>–</w:t>
      </w:r>
      <w:r w:rsidRPr="00BB630B">
        <w:rPr>
          <w:sz w:val="28"/>
          <w:szCs w:val="28"/>
        </w:rPr>
        <w:t xml:space="preserve"> 302).</w:t>
      </w:r>
    </w:p>
    <w:p w14:paraId="3C4F8773" w14:textId="77777777" w:rsidR="00B10FB0" w:rsidRPr="00BB630B" w:rsidRDefault="00B10FB0" w:rsidP="00F60910">
      <w:pPr>
        <w:spacing w:before="120" w:after="120"/>
        <w:ind w:firstLine="851"/>
        <w:rPr>
          <w:color w:val="auto"/>
          <w:szCs w:val="28"/>
        </w:rPr>
      </w:pPr>
      <w:r w:rsidRPr="00BB630B">
        <w:rPr>
          <w:color w:val="auto"/>
          <w:szCs w:val="28"/>
        </w:rPr>
        <w:t>После проведения документа можно распечатать бухгалтерскую справку по ф. 0504833.</w:t>
      </w:r>
    </w:p>
    <w:p w14:paraId="520C124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Поступление МЗ (в пути)</w:t>
      </w:r>
      <w:r w:rsidRPr="00BB630B">
        <w:rPr>
          <w:color w:val="auto"/>
          <w:szCs w:val="28"/>
        </w:rPr>
        <w:t xml:space="preserve"> можно открыть с помощью команды </w:t>
      </w:r>
      <w:r w:rsidRPr="00BB630B">
        <w:rPr>
          <w:rStyle w:val="Interface"/>
          <w:color w:val="auto"/>
          <w:szCs w:val="28"/>
        </w:rPr>
        <w:t>Поступление МЗ (в пути)</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342717C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B47FA26" wp14:editId="33545075">
            <wp:extent cx="584200" cy="584200"/>
            <wp:effectExtent l="0" t="0" r="0" b="0"/>
            <wp:docPr id="301" name="Рисунок 18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AC7CDC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Поступление МЗ (в пути)</w:t>
      </w:r>
      <w:r w:rsidRPr="00BB630B">
        <w:rPr>
          <w:color w:val="auto"/>
          <w:szCs w:val="28"/>
        </w:rPr>
        <w:t>.</w:t>
      </w:r>
    </w:p>
    <w:p w14:paraId="3E2F77F5"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449F6B60" wp14:editId="32E717AB">
            <wp:extent cx="6064250" cy="4038600"/>
            <wp:effectExtent l="0" t="0" r="0" b="0"/>
            <wp:docPr id="302" name="Рисунок 182"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00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064250" cy="4038600"/>
                    </a:xfrm>
                    <a:prstGeom prst="rect">
                      <a:avLst/>
                    </a:prstGeom>
                    <a:noFill/>
                    <a:ln>
                      <a:noFill/>
                    </a:ln>
                  </pic:spPr>
                </pic:pic>
              </a:graphicData>
            </a:graphic>
          </wp:inline>
        </w:drawing>
      </w:r>
    </w:p>
    <w:p w14:paraId="3E19D236" w14:textId="77777777" w:rsidR="0063364A" w:rsidRPr="00BB630B" w:rsidRDefault="0063364A" w:rsidP="00402D4E">
      <w:pPr>
        <w:pStyle w:val="afff1"/>
      </w:pPr>
      <w:bookmarkStart w:id="3228" w:name="_Toc528271922"/>
      <w:bookmarkStart w:id="3229" w:name="_Toc528663306"/>
      <w:bookmarkStart w:id="3230" w:name="_Toc111305634"/>
      <w:bookmarkStart w:id="3231" w:name="_Toc111306224"/>
      <w:bookmarkStart w:id="3232" w:name="_Toc2176631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333</w:t>
      </w:r>
      <w:r w:rsidR="007E6987">
        <w:rPr>
          <w:noProof/>
        </w:rPr>
        <w:fldChar w:fldCharType="end"/>
      </w:r>
      <w:r w:rsidRPr="00BB630B">
        <w:t xml:space="preserve"> </w:t>
      </w:r>
      <w:r w:rsidR="0082275C" w:rsidRPr="00BB630B">
        <w:t>–</w:t>
      </w:r>
      <w:r w:rsidRPr="00BB630B">
        <w:t xml:space="preserve"> Поступление МЗ (в пути)</w:t>
      </w:r>
      <w:bookmarkEnd w:id="3228"/>
      <w:bookmarkEnd w:id="3229"/>
      <w:bookmarkEnd w:id="3230"/>
      <w:bookmarkEnd w:id="3231"/>
      <w:bookmarkEnd w:id="3232"/>
    </w:p>
    <w:p w14:paraId="7FA2442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F1D3A2D"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6F4D9834"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0ED4E427" w14:textId="77777777" w:rsidR="00B10FB0" w:rsidRPr="00BB630B" w:rsidRDefault="00B10FB0" w:rsidP="00F60910">
      <w:pPr>
        <w:spacing w:before="120" w:after="120"/>
        <w:ind w:firstLine="851"/>
        <w:rPr>
          <w:color w:val="auto"/>
          <w:szCs w:val="28"/>
        </w:rPr>
      </w:pPr>
      <w:r w:rsidRPr="00BB630B">
        <w:rPr>
          <w:rStyle w:val="Interface"/>
          <w:color w:val="auto"/>
          <w:szCs w:val="28"/>
        </w:rPr>
        <w:t>Зачет аванса</w:t>
      </w:r>
      <w:r w:rsidRPr="00BB630B">
        <w:rPr>
          <w:color w:val="auto"/>
          <w:szCs w:val="28"/>
        </w:rPr>
        <w:t xml:space="preserve"> </w:t>
      </w:r>
      <w:r w:rsidR="0082275C" w:rsidRPr="00BB630B">
        <w:rPr>
          <w:color w:val="auto"/>
          <w:szCs w:val="28"/>
        </w:rPr>
        <w:t>–</w:t>
      </w:r>
      <w:r w:rsidRPr="00BB630B">
        <w:rPr>
          <w:color w:val="auto"/>
          <w:szCs w:val="28"/>
        </w:rPr>
        <w:t xml:space="preserve"> вариант зачета аванса. Может принимать значения:</w:t>
      </w:r>
    </w:p>
    <w:p w14:paraId="184156F4" w14:textId="77777777" w:rsidR="00B10FB0" w:rsidRPr="00BB630B" w:rsidRDefault="00B10FB0" w:rsidP="00C16F34">
      <w:pPr>
        <w:pStyle w:val="Bullet1"/>
        <w:numPr>
          <w:ilvl w:val="0"/>
          <w:numId w:val="97"/>
        </w:numPr>
        <w:spacing w:before="120" w:line="240" w:lineRule="auto"/>
        <w:ind w:left="1208" w:hanging="357"/>
        <w:rPr>
          <w:sz w:val="28"/>
          <w:szCs w:val="28"/>
        </w:rPr>
      </w:pPr>
      <w:r w:rsidRPr="00BB630B">
        <w:rPr>
          <w:rStyle w:val="Interface"/>
          <w:color w:val="auto"/>
          <w:sz w:val="28"/>
          <w:szCs w:val="28"/>
        </w:rPr>
        <w:t>Автоматически</w:t>
      </w:r>
      <w:r w:rsidRPr="00BB630B">
        <w:rPr>
          <w:sz w:val="28"/>
          <w:szCs w:val="28"/>
        </w:rPr>
        <w:t xml:space="preserve"> </w:t>
      </w:r>
      <w:r w:rsidR="0082275C" w:rsidRPr="00BB630B">
        <w:rPr>
          <w:sz w:val="28"/>
          <w:szCs w:val="28"/>
        </w:rPr>
        <w:t>–</w:t>
      </w:r>
      <w:r w:rsidRPr="00BB630B">
        <w:rPr>
          <w:sz w:val="28"/>
          <w:szCs w:val="28"/>
        </w:rPr>
        <w:t xml:space="preserve"> при этом аванс зачитывается автоматически, при формировании бухгалтерских проводок.</w:t>
      </w:r>
    </w:p>
    <w:p w14:paraId="1DB19D9E" w14:textId="77777777" w:rsidR="00B10FB0" w:rsidRPr="00BB630B" w:rsidRDefault="00B10FB0" w:rsidP="00C16F34">
      <w:pPr>
        <w:pStyle w:val="Bullet1"/>
        <w:numPr>
          <w:ilvl w:val="0"/>
          <w:numId w:val="97"/>
        </w:numPr>
        <w:spacing w:before="120" w:line="240" w:lineRule="auto"/>
        <w:ind w:left="1208" w:hanging="357"/>
        <w:rPr>
          <w:sz w:val="28"/>
          <w:szCs w:val="28"/>
        </w:rPr>
      </w:pPr>
      <w:r w:rsidRPr="00BB630B">
        <w:rPr>
          <w:rStyle w:val="Interface"/>
          <w:color w:val="auto"/>
          <w:sz w:val="28"/>
          <w:szCs w:val="28"/>
        </w:rPr>
        <w:t>По документу</w:t>
      </w:r>
      <w:r w:rsidRPr="00BB630B">
        <w:rPr>
          <w:sz w:val="28"/>
          <w:szCs w:val="28"/>
        </w:rPr>
        <w:t xml:space="preserve"> </w:t>
      </w:r>
      <w:r w:rsidR="0082275C" w:rsidRPr="00BB630B">
        <w:rPr>
          <w:sz w:val="28"/>
          <w:szCs w:val="28"/>
        </w:rPr>
        <w:t>–</w:t>
      </w:r>
      <w:r w:rsidRPr="00BB630B">
        <w:rPr>
          <w:sz w:val="28"/>
          <w:szCs w:val="28"/>
        </w:rPr>
        <w:t xml:space="preserve"> при этом зачет аванса выполняется по выбранным документам аванса, по которым есть остатки, на сумму, указанную для каждого документа.</w:t>
      </w:r>
    </w:p>
    <w:p w14:paraId="41F87B1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использования данной возможности необходимо в форме настройки отметить счета, по которым следует вести учет выданных авансов по документам оплаты. Для вызова формы настройки можно использовать гиперссылку </w:t>
      </w:r>
      <w:r w:rsidRPr="00BB630B">
        <w:rPr>
          <w:rStyle w:val="Interface"/>
          <w:color w:val="auto"/>
          <w:sz w:val="28"/>
          <w:szCs w:val="28"/>
        </w:rPr>
        <w:t>Настроить учет выданных поставщикам авансов по документам оплаты</w:t>
      </w:r>
      <w:r w:rsidRPr="00BB630B">
        <w:rPr>
          <w:sz w:val="28"/>
          <w:szCs w:val="28"/>
        </w:rPr>
        <w:t xml:space="preserve"> в разделе </w:t>
      </w:r>
      <w:r w:rsidRPr="00BB630B">
        <w:rPr>
          <w:rStyle w:val="Interface"/>
          <w:color w:val="auto"/>
          <w:sz w:val="28"/>
          <w:szCs w:val="28"/>
        </w:rPr>
        <w:t>Ведение учета</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w:t>
      </w:r>
    </w:p>
    <w:p w14:paraId="7497AA4D" w14:textId="77777777" w:rsidR="00B10FB0" w:rsidRPr="00BB630B" w:rsidRDefault="00B10FB0" w:rsidP="00C16F34">
      <w:pPr>
        <w:pStyle w:val="Bullet1"/>
        <w:numPr>
          <w:ilvl w:val="0"/>
          <w:numId w:val="97"/>
        </w:numPr>
        <w:spacing w:before="120" w:line="240" w:lineRule="auto"/>
        <w:ind w:left="1208" w:hanging="357"/>
        <w:rPr>
          <w:sz w:val="28"/>
          <w:szCs w:val="28"/>
        </w:rPr>
      </w:pPr>
      <w:r w:rsidRPr="00BB630B">
        <w:rPr>
          <w:rStyle w:val="Interface"/>
          <w:color w:val="auto"/>
          <w:sz w:val="28"/>
          <w:szCs w:val="28"/>
        </w:rPr>
        <w:t>Не зачитывать</w:t>
      </w:r>
      <w:r w:rsidRPr="00BB630B">
        <w:rPr>
          <w:sz w:val="28"/>
          <w:szCs w:val="28"/>
        </w:rPr>
        <w:t xml:space="preserve"> </w:t>
      </w:r>
      <w:r w:rsidR="0082275C" w:rsidRPr="00BB630B">
        <w:rPr>
          <w:sz w:val="28"/>
          <w:szCs w:val="28"/>
        </w:rPr>
        <w:t>–</w:t>
      </w:r>
      <w:r w:rsidRPr="00BB630B">
        <w:rPr>
          <w:sz w:val="28"/>
          <w:szCs w:val="28"/>
        </w:rPr>
        <w:t xml:space="preserve"> при этом зачет аванса не выполняется.</w:t>
      </w:r>
    </w:p>
    <w:p w14:paraId="796D3099" w14:textId="77777777" w:rsidR="00B10FB0" w:rsidRPr="00BB630B" w:rsidRDefault="00B10FB0" w:rsidP="00F60910">
      <w:pPr>
        <w:spacing w:before="120" w:after="120"/>
        <w:ind w:firstLine="851"/>
        <w:rPr>
          <w:color w:val="auto"/>
          <w:szCs w:val="28"/>
        </w:rPr>
      </w:pPr>
      <w:r w:rsidRPr="00BB630B">
        <w:rPr>
          <w:rStyle w:val="Interface"/>
          <w:color w:val="auto"/>
          <w:szCs w:val="28"/>
        </w:rPr>
        <w:t>НДС не включен в сумму, не принимается к вычету</w:t>
      </w:r>
      <w:r w:rsidRPr="00BB630B">
        <w:rPr>
          <w:color w:val="auto"/>
          <w:szCs w:val="28"/>
        </w:rPr>
        <w:t xml:space="preserve"> </w:t>
      </w:r>
      <w:r w:rsidR="0082275C" w:rsidRPr="00BB630B">
        <w:rPr>
          <w:color w:val="auto"/>
          <w:szCs w:val="28"/>
        </w:rPr>
        <w:t>–</w:t>
      </w:r>
      <w:r w:rsidRPr="00BB630B">
        <w:rPr>
          <w:color w:val="auto"/>
          <w:szCs w:val="28"/>
        </w:rPr>
        <w:t xml:space="preserve"> гиперссылка, предназначенная для вызова диалога </w:t>
      </w:r>
      <w:r w:rsidRPr="00BB630B">
        <w:rPr>
          <w:rStyle w:val="Interface"/>
          <w:color w:val="auto"/>
          <w:szCs w:val="28"/>
        </w:rPr>
        <w:t>Цены в документе</w:t>
      </w:r>
      <w:r w:rsidRPr="00BB630B">
        <w:rPr>
          <w:color w:val="auto"/>
          <w:szCs w:val="28"/>
        </w:rPr>
        <w:t xml:space="preserve">, который позволяет установить порядок отражения НДС в соответствии с порядком отражения НДС в полученном первичном документе. </w:t>
      </w:r>
    </w:p>
    <w:p w14:paraId="6CEE5BA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«Материальные запасы»</w:t>
      </w:r>
    </w:p>
    <w:p w14:paraId="0F403D64"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материальных запасах (в пути) вводится в табличную часть на закладке </w:t>
      </w:r>
      <w:r w:rsidRPr="00BB630B">
        <w:rPr>
          <w:rStyle w:val="Interface"/>
          <w:color w:val="auto"/>
          <w:szCs w:val="28"/>
        </w:rPr>
        <w:t>Материальные запасы</w:t>
      </w:r>
      <w:r w:rsidRPr="00BB630B">
        <w:rPr>
          <w:color w:val="auto"/>
          <w:szCs w:val="28"/>
        </w:rPr>
        <w:t>:</w:t>
      </w:r>
    </w:p>
    <w:p w14:paraId="2E7FDFB3"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материала, выбирается из справочника </w:t>
      </w:r>
      <w:r w:rsidRPr="00BB630B">
        <w:rPr>
          <w:rStyle w:val="Interface"/>
          <w:color w:val="auto"/>
          <w:sz w:val="28"/>
          <w:szCs w:val="28"/>
        </w:rPr>
        <w:t>Номенклатура</w:t>
      </w:r>
      <w:r w:rsidRPr="00BB630B">
        <w:rPr>
          <w:sz w:val="28"/>
          <w:szCs w:val="28"/>
        </w:rPr>
        <w:t xml:space="preserve">. Если информация о материалах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7AB59C9B"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счета 107 «Нефинансовые активы в пути». Выбирается из фрагмента плана счетов ЕПСБУ.</w:t>
      </w:r>
    </w:p>
    <w:p w14:paraId="2445EA8F"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из справочника.</w:t>
      </w:r>
    </w:p>
    <w:p w14:paraId="29443A5B"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 xml:space="preserve">Уч. </w:t>
      </w:r>
      <w:r w:rsidR="0082275C" w:rsidRPr="00BB630B">
        <w:rPr>
          <w:rStyle w:val="Interface"/>
          <w:color w:val="auto"/>
          <w:sz w:val="28"/>
          <w:szCs w:val="28"/>
        </w:rPr>
        <w:t>Е</w:t>
      </w:r>
      <w:r w:rsidRPr="00BB630B">
        <w:rPr>
          <w:rStyle w:val="Interface"/>
          <w:color w:val="auto"/>
          <w:sz w:val="28"/>
          <w:szCs w:val="28"/>
        </w:rPr>
        <w:t>д.</w:t>
      </w:r>
      <w:r w:rsidRPr="00BB630B">
        <w:rPr>
          <w:sz w:val="28"/>
          <w:szCs w:val="28"/>
        </w:rPr>
        <w:t xml:space="preserve"> </w:t>
      </w:r>
      <w:r w:rsidR="0082275C" w:rsidRPr="00BB630B">
        <w:rPr>
          <w:sz w:val="28"/>
          <w:szCs w:val="28"/>
        </w:rPr>
        <w:t>–</w:t>
      </w:r>
      <w:r w:rsidRPr="00BB630B">
        <w:rPr>
          <w:sz w:val="28"/>
          <w:szCs w:val="28"/>
        </w:rPr>
        <w:t xml:space="preserve"> учетная единица. Значение совпадает со значением реквизита </w:t>
      </w:r>
      <w:r w:rsidRPr="00BB630B">
        <w:rPr>
          <w:rStyle w:val="Interface"/>
          <w:color w:val="auto"/>
          <w:sz w:val="28"/>
          <w:szCs w:val="28"/>
        </w:rPr>
        <w:t xml:space="preserve">Ед. измерения </w:t>
      </w:r>
      <w:r w:rsidRPr="00BB630B">
        <w:rPr>
          <w:sz w:val="28"/>
          <w:szCs w:val="28"/>
        </w:rPr>
        <w:t>элемента номенклатуры.</w:t>
      </w:r>
    </w:p>
    <w:p w14:paraId="397F76B2"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Ед. изм.</w:t>
      </w:r>
      <w:r w:rsidRPr="00BB630B">
        <w:rPr>
          <w:sz w:val="28"/>
          <w:szCs w:val="28"/>
        </w:rPr>
        <w:t xml:space="preserve"> </w:t>
      </w:r>
      <w:r w:rsidR="0082275C" w:rsidRPr="00BB630B">
        <w:rPr>
          <w:sz w:val="28"/>
          <w:szCs w:val="28"/>
        </w:rPr>
        <w:t>–</w:t>
      </w:r>
      <w:r w:rsidRPr="00BB630B">
        <w:rPr>
          <w:sz w:val="28"/>
          <w:szCs w:val="28"/>
        </w:rPr>
        <w:t xml:space="preserve"> единица измерения.</w:t>
      </w:r>
    </w:p>
    <w:p w14:paraId="69F968FF"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lastRenderedPageBreak/>
        <w:t>К-во мест</w:t>
      </w:r>
      <w:r w:rsidRPr="00BB630B">
        <w:rPr>
          <w:sz w:val="28"/>
          <w:szCs w:val="28"/>
        </w:rPr>
        <w:t xml:space="preserve"> </w:t>
      </w:r>
      <w:r w:rsidR="0082275C" w:rsidRPr="00BB630B">
        <w:rPr>
          <w:sz w:val="28"/>
          <w:szCs w:val="28"/>
        </w:rPr>
        <w:t>–</w:t>
      </w:r>
      <w:r w:rsidRPr="00BB630B">
        <w:rPr>
          <w:sz w:val="28"/>
          <w:szCs w:val="28"/>
        </w:rPr>
        <w:t xml:space="preserve"> количество приходуемых единиц материалов (кг, упаковок, банок, пачек, мешков и т. </w:t>
      </w:r>
      <w:r w:rsidR="0082275C" w:rsidRPr="00BB630B">
        <w:rPr>
          <w:sz w:val="28"/>
          <w:szCs w:val="28"/>
        </w:rPr>
        <w:t>Д</w:t>
      </w:r>
      <w:r w:rsidRPr="00BB630B">
        <w:rPr>
          <w:sz w:val="28"/>
          <w:szCs w:val="28"/>
        </w:rPr>
        <w:t>.).</w:t>
      </w:r>
    </w:p>
    <w:p w14:paraId="203DF2C7"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К-во в 1 месте</w:t>
      </w:r>
      <w:r w:rsidRPr="00BB630B">
        <w:rPr>
          <w:sz w:val="28"/>
          <w:szCs w:val="28"/>
        </w:rPr>
        <w:t xml:space="preserve"> </w:t>
      </w:r>
      <w:r w:rsidR="0082275C" w:rsidRPr="00BB630B">
        <w:rPr>
          <w:sz w:val="28"/>
          <w:szCs w:val="28"/>
        </w:rPr>
        <w:t>–</w:t>
      </w:r>
      <w:r w:rsidRPr="00BB630B">
        <w:rPr>
          <w:sz w:val="28"/>
          <w:szCs w:val="28"/>
        </w:rPr>
        <w:t xml:space="preserve"> количество МЗ в учетной единице измерения в 1 месте (количество товара в упаковке в учетных единицах измерения). По умолчанию предлагается 1.000.</w:t>
      </w:r>
    </w:p>
    <w:p w14:paraId="0397849A"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 xml:space="preserve">К-во в уч. </w:t>
      </w:r>
      <w:r w:rsidR="0082275C" w:rsidRPr="00BB630B">
        <w:rPr>
          <w:rStyle w:val="Interface"/>
          <w:color w:val="auto"/>
          <w:sz w:val="28"/>
          <w:szCs w:val="28"/>
        </w:rPr>
        <w:t>Е</w:t>
      </w:r>
      <w:r w:rsidRPr="00BB630B">
        <w:rPr>
          <w:rStyle w:val="Interface"/>
          <w:color w:val="auto"/>
          <w:sz w:val="28"/>
          <w:szCs w:val="28"/>
        </w:rPr>
        <w:t>д.</w:t>
      </w:r>
      <w:r w:rsidRPr="00BB630B">
        <w:rPr>
          <w:sz w:val="28"/>
          <w:szCs w:val="28"/>
        </w:rPr>
        <w:t xml:space="preserve"> </w:t>
      </w:r>
      <w:r w:rsidR="0082275C" w:rsidRPr="00BB630B">
        <w:rPr>
          <w:sz w:val="28"/>
          <w:szCs w:val="28"/>
        </w:rPr>
        <w:t>–</w:t>
      </w:r>
      <w:r w:rsidRPr="00BB630B">
        <w:rPr>
          <w:sz w:val="28"/>
          <w:szCs w:val="28"/>
        </w:rPr>
        <w:t xml:space="preserve"> рассчитывается автоматически как произведение значений реквизитов </w:t>
      </w:r>
      <w:r w:rsidRPr="00BB630B">
        <w:rPr>
          <w:rStyle w:val="Interface"/>
          <w:color w:val="auto"/>
          <w:sz w:val="28"/>
          <w:szCs w:val="28"/>
        </w:rPr>
        <w:t>К-во мест</w:t>
      </w:r>
      <w:r w:rsidRPr="00BB630B">
        <w:rPr>
          <w:sz w:val="28"/>
          <w:szCs w:val="28"/>
        </w:rPr>
        <w:t xml:space="preserve"> и </w:t>
      </w:r>
      <w:r w:rsidRPr="00BB630B">
        <w:rPr>
          <w:rStyle w:val="Interface"/>
          <w:color w:val="auto"/>
          <w:sz w:val="28"/>
          <w:szCs w:val="28"/>
        </w:rPr>
        <w:t>К-во в 1 месте</w:t>
      </w:r>
      <w:r w:rsidRPr="00BB630B">
        <w:rPr>
          <w:sz w:val="28"/>
          <w:szCs w:val="28"/>
        </w:rPr>
        <w:t>. Может быть указано вручную.</w:t>
      </w:r>
    </w:p>
    <w:p w14:paraId="66C6C649"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материалов. Если гиперссылка в шапке документа имеет значение </w:t>
      </w:r>
      <w:r w:rsidRPr="00BB630B">
        <w:rPr>
          <w:rStyle w:val="Interface"/>
          <w:color w:val="auto"/>
          <w:sz w:val="28"/>
          <w:szCs w:val="28"/>
        </w:rPr>
        <w:t>НДС включен в сумму</w:t>
      </w:r>
      <w:r w:rsidRPr="00BB630B">
        <w:rPr>
          <w:sz w:val="28"/>
          <w:szCs w:val="28"/>
        </w:rPr>
        <w:t xml:space="preserve">, то сумму следует указывать с НДС, в противном случае </w:t>
      </w:r>
      <w:r w:rsidR="0082275C" w:rsidRPr="00BB630B">
        <w:rPr>
          <w:sz w:val="28"/>
          <w:szCs w:val="28"/>
        </w:rPr>
        <w:t>–</w:t>
      </w:r>
      <w:r w:rsidRPr="00BB630B">
        <w:rPr>
          <w:sz w:val="28"/>
          <w:szCs w:val="28"/>
        </w:rPr>
        <w:t xml:space="preserve"> без НДС.</w:t>
      </w:r>
    </w:p>
    <w:p w14:paraId="72B1BD27"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w:t>
      </w:r>
    </w:p>
    <w:p w14:paraId="27B26AD2"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сумма налога на добавленную стоимость по строке.</w:t>
      </w:r>
    </w:p>
    <w:p w14:paraId="02B8B244"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Распределяется</w:t>
      </w:r>
      <w:r w:rsidRPr="00BB630B">
        <w:rPr>
          <w:sz w:val="28"/>
          <w:szCs w:val="28"/>
        </w:rPr>
        <w:t xml:space="preserve"> </w:t>
      </w:r>
      <w:r w:rsidR="0082275C" w:rsidRPr="00BB630B">
        <w:rPr>
          <w:sz w:val="28"/>
          <w:szCs w:val="28"/>
        </w:rPr>
        <w:t>–</w:t>
      </w:r>
      <w:r w:rsidRPr="00BB630B">
        <w:rPr>
          <w:sz w:val="28"/>
          <w:szCs w:val="28"/>
        </w:rPr>
        <w:t xml:space="preserve"> флажок. Следует установить, если полученная услуга, выполненная работа будет использоваться в рамках как деятельности, облагаемой НДС, так и деятельности, не облагаемой НДС. </w:t>
      </w:r>
    </w:p>
    <w:p w14:paraId="029B821F" w14:textId="77777777" w:rsidR="00B10FB0" w:rsidRPr="00BB630B" w:rsidRDefault="00B10FB0" w:rsidP="00C16F34">
      <w:pPr>
        <w:pStyle w:val="Bullet1"/>
        <w:numPr>
          <w:ilvl w:val="0"/>
          <w:numId w:val="98"/>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сумма по строке с учетом налога на добавленную стоимость.</w:t>
      </w:r>
    </w:p>
    <w:p w14:paraId="22DB813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«Возвратная тара»</w:t>
      </w:r>
    </w:p>
    <w:p w14:paraId="59F8A397"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возвратная тара, выбирается из справочника </w:t>
      </w:r>
      <w:r w:rsidRPr="00BB630B">
        <w:rPr>
          <w:rStyle w:val="Interface"/>
          <w:color w:val="auto"/>
          <w:szCs w:val="28"/>
        </w:rPr>
        <w:t>Номенклатура</w:t>
      </w:r>
      <w:r w:rsidRPr="00BB630B">
        <w:rPr>
          <w:color w:val="auto"/>
          <w:szCs w:val="28"/>
        </w:rPr>
        <w:t xml:space="preserve">. Если информация о возвратной таре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32A8CC25"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субсчет счета 107 «Нефинансовые активы в пути». Выбирается из фрагмента плана счетов ЕПСБУ.</w:t>
      </w:r>
    </w:p>
    <w:p w14:paraId="10AC7DB0"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из справочника.</w:t>
      </w:r>
    </w:p>
    <w:p w14:paraId="445E7F09"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w:t>
      </w:r>
    </w:p>
    <w:p w14:paraId="783C5BA6"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возвратной тары по строке.</w:t>
      </w:r>
    </w:p>
    <w:p w14:paraId="3E94F846"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стоимость возвратной тары по строке. </w:t>
      </w:r>
    </w:p>
    <w:p w14:paraId="740570C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«Дополнительно»</w:t>
      </w:r>
    </w:p>
    <w:p w14:paraId="0FC3F928"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rStyle w:val="Interface"/>
          <w:color w:val="auto"/>
          <w:szCs w:val="28"/>
        </w:rPr>
        <w:t>Дополнительно</w:t>
      </w:r>
      <w:r w:rsidRPr="00BB630B">
        <w:rPr>
          <w:color w:val="auto"/>
          <w:szCs w:val="28"/>
        </w:rPr>
        <w:t xml:space="preserve"> вводится информация о первичном документе:</w:t>
      </w:r>
    </w:p>
    <w:p w14:paraId="6C3A2103" w14:textId="77777777" w:rsidR="00B10FB0" w:rsidRPr="00BB630B" w:rsidRDefault="00B10FB0" w:rsidP="00C16F34">
      <w:pPr>
        <w:pStyle w:val="Bullet1"/>
        <w:numPr>
          <w:ilvl w:val="0"/>
          <w:numId w:val="99"/>
        </w:numPr>
        <w:spacing w:before="120" w:line="240" w:lineRule="auto"/>
        <w:ind w:left="0" w:firstLine="851"/>
        <w:rPr>
          <w:sz w:val="28"/>
          <w:szCs w:val="28"/>
        </w:rPr>
      </w:pPr>
      <w:r w:rsidRPr="00BB630B">
        <w:rPr>
          <w:rStyle w:val="Interface"/>
          <w:color w:val="auto"/>
          <w:sz w:val="28"/>
          <w:szCs w:val="28"/>
        </w:rPr>
        <w:lastRenderedPageBreak/>
        <w:t>Вид документа</w:t>
      </w:r>
      <w:r w:rsidRPr="00BB630B">
        <w:rPr>
          <w:sz w:val="28"/>
          <w:szCs w:val="28"/>
        </w:rPr>
        <w:t xml:space="preserve"> </w:t>
      </w:r>
      <w:r w:rsidR="0082275C" w:rsidRPr="00BB630B">
        <w:rPr>
          <w:sz w:val="28"/>
          <w:szCs w:val="28"/>
        </w:rPr>
        <w:t>–</w:t>
      </w:r>
      <w:r w:rsidRPr="00BB630B">
        <w:rPr>
          <w:sz w:val="28"/>
          <w:szCs w:val="28"/>
        </w:rPr>
        <w:t xml:space="preserve"> значение реквизита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0D1153BF" w14:textId="77777777" w:rsidR="00B10FB0" w:rsidRPr="00BB630B" w:rsidRDefault="00B10FB0" w:rsidP="00C16F34">
      <w:pPr>
        <w:pStyle w:val="Bullet1"/>
        <w:numPr>
          <w:ilvl w:val="0"/>
          <w:numId w:val="99"/>
        </w:numPr>
        <w:spacing w:before="120" w:line="240" w:lineRule="auto"/>
        <w:ind w:left="0" w:firstLine="851"/>
        <w:rPr>
          <w:sz w:val="28"/>
          <w:szCs w:val="28"/>
        </w:rPr>
      </w:pP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номер и дата первичного документа.</w:t>
      </w:r>
    </w:p>
    <w:p w14:paraId="6CC6905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«Зачет аванса»</w:t>
      </w:r>
    </w:p>
    <w:p w14:paraId="189C3E29" w14:textId="77777777" w:rsidR="00B10FB0" w:rsidRPr="00BB630B" w:rsidRDefault="00B10FB0" w:rsidP="00F60910">
      <w:pPr>
        <w:spacing w:before="120" w:after="120"/>
        <w:ind w:firstLine="851"/>
        <w:rPr>
          <w:color w:val="auto"/>
          <w:szCs w:val="28"/>
        </w:rPr>
      </w:pPr>
      <w:r w:rsidRPr="00BB630B">
        <w:rPr>
          <w:color w:val="auto"/>
          <w:szCs w:val="28"/>
        </w:rPr>
        <w:t xml:space="preserve">Табличная часть доступна для заполнения в случае, если реквизит </w:t>
      </w:r>
      <w:r w:rsidRPr="00BB630B">
        <w:rPr>
          <w:rStyle w:val="Interface"/>
          <w:color w:val="auto"/>
          <w:szCs w:val="28"/>
        </w:rPr>
        <w:t>Зачет аванса</w:t>
      </w:r>
      <w:r w:rsidRPr="00BB630B">
        <w:rPr>
          <w:color w:val="auto"/>
          <w:szCs w:val="28"/>
        </w:rPr>
        <w:t xml:space="preserve"> в шапке документа имеет значение </w:t>
      </w:r>
      <w:r w:rsidRPr="00BB630B">
        <w:rPr>
          <w:rStyle w:val="Interface"/>
          <w:color w:val="auto"/>
          <w:szCs w:val="28"/>
        </w:rPr>
        <w:t>По документу</w:t>
      </w:r>
      <w:r w:rsidRPr="00BB630B">
        <w:rPr>
          <w:color w:val="auto"/>
          <w:szCs w:val="28"/>
        </w:rPr>
        <w:t>.</w:t>
      </w:r>
    </w:p>
    <w:p w14:paraId="3D097BBE" w14:textId="77777777" w:rsidR="00B10FB0" w:rsidRPr="00BB630B" w:rsidRDefault="00B10FB0" w:rsidP="00F60910">
      <w:pPr>
        <w:spacing w:before="120" w:after="120"/>
        <w:ind w:firstLine="851"/>
        <w:rPr>
          <w:color w:val="auto"/>
          <w:szCs w:val="28"/>
        </w:rPr>
      </w:pPr>
      <w:r w:rsidRPr="00BB630B">
        <w:rPr>
          <w:color w:val="auto"/>
          <w:szCs w:val="28"/>
        </w:rPr>
        <w:t xml:space="preserve">Для использования возможности зачета аванса по документам расчетов необходимо, чтобы в проводках по документам расчетов для счетов 206.00 были заполнены субконто 3 </w:t>
      </w:r>
      <w:r w:rsidRPr="00BB630B">
        <w:rPr>
          <w:rStyle w:val="Interface"/>
          <w:color w:val="auto"/>
          <w:szCs w:val="28"/>
        </w:rPr>
        <w:t>Документы расчетов</w:t>
      </w:r>
      <w:r w:rsidRPr="00BB630B">
        <w:rPr>
          <w:color w:val="auto"/>
          <w:szCs w:val="28"/>
        </w:rPr>
        <w:t xml:space="preserve">. </w:t>
      </w:r>
    </w:p>
    <w:p w14:paraId="2FDD017D" w14:textId="77777777" w:rsidR="00B10FB0" w:rsidRPr="00BB630B" w:rsidRDefault="00B10FB0" w:rsidP="00F60910">
      <w:pPr>
        <w:spacing w:before="120" w:after="120"/>
        <w:ind w:firstLine="851"/>
        <w:rPr>
          <w:color w:val="auto"/>
          <w:szCs w:val="28"/>
        </w:rPr>
      </w:pPr>
      <w:r w:rsidRPr="00BB630B">
        <w:rPr>
          <w:color w:val="auto"/>
          <w:szCs w:val="28"/>
        </w:rPr>
        <w:t xml:space="preserve">В случаях если в настройках </w:t>
      </w:r>
      <w:r w:rsidR="006A052A" w:rsidRPr="00BB630B">
        <w:rPr>
          <w:color w:val="auto"/>
          <w:szCs w:val="28"/>
        </w:rPr>
        <w:t>Подсистемы</w:t>
      </w:r>
      <w:r w:rsidRPr="00BB630B">
        <w:rPr>
          <w:color w:val="auto"/>
          <w:szCs w:val="28"/>
        </w:rPr>
        <w:t xml:space="preserve"> задано ведение валютного учета или в настройках учетной политики учреждения задано использование упрощенной системы налогообложения, то при проведении документов расчетов субконто 3 для счетов 206.00 будут заполняться автоматически.</w:t>
      </w:r>
    </w:p>
    <w:p w14:paraId="4C8EED9A" w14:textId="77777777" w:rsidR="00B10FB0" w:rsidRPr="00BB630B" w:rsidRDefault="00B10FB0" w:rsidP="00F60910">
      <w:pPr>
        <w:spacing w:before="120" w:after="120"/>
        <w:ind w:firstLine="851"/>
        <w:rPr>
          <w:color w:val="auto"/>
          <w:szCs w:val="28"/>
        </w:rPr>
      </w:pPr>
      <w:r w:rsidRPr="00BB630B">
        <w:rPr>
          <w:color w:val="auto"/>
          <w:szCs w:val="28"/>
        </w:rPr>
        <w:t>Для заполнения субконто 3 счетов 206.00 в иных случаях потребуется предварительно выполнить настройку плана счетов (ЕПСБУ).</w:t>
      </w:r>
    </w:p>
    <w:p w14:paraId="223E1AF1" w14:textId="77777777" w:rsidR="00B10FB0" w:rsidRPr="00BB630B" w:rsidRDefault="00B10FB0" w:rsidP="00F60910">
      <w:pPr>
        <w:spacing w:before="120" w:after="120"/>
        <w:ind w:firstLine="851"/>
        <w:rPr>
          <w:color w:val="auto"/>
          <w:szCs w:val="28"/>
        </w:rPr>
      </w:pPr>
      <w:r w:rsidRPr="00BB630B">
        <w:rPr>
          <w:color w:val="auto"/>
          <w:szCs w:val="28"/>
        </w:rPr>
        <w:t xml:space="preserve">Для этого следует с помощью команды </w:t>
      </w:r>
      <w:r w:rsidRPr="00BB630B">
        <w:rPr>
          <w:rStyle w:val="Interface"/>
          <w:color w:val="auto"/>
          <w:szCs w:val="28"/>
        </w:rPr>
        <w:t>План счетов (ЕПСБУ)</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нужно открыть </w:t>
      </w:r>
      <w:r w:rsidRPr="00BB630B">
        <w:rPr>
          <w:rStyle w:val="Interface"/>
          <w:color w:val="auto"/>
          <w:szCs w:val="28"/>
        </w:rPr>
        <w:t>План счетов (ЕПСБУ)</w:t>
      </w:r>
      <w:r w:rsidRPr="00BB630B">
        <w:rPr>
          <w:color w:val="auto"/>
          <w:szCs w:val="28"/>
        </w:rPr>
        <w:t xml:space="preserve">, далее следует открыть карточку необходимого счета 206.00, перейти к табличной части </w:t>
      </w:r>
      <w:r w:rsidRPr="00BB630B">
        <w:rPr>
          <w:rStyle w:val="Interface"/>
          <w:color w:val="auto"/>
          <w:szCs w:val="28"/>
        </w:rPr>
        <w:t>Виды субконто счета</w:t>
      </w:r>
      <w:r w:rsidRPr="00BB630B">
        <w:rPr>
          <w:color w:val="auto"/>
          <w:szCs w:val="28"/>
        </w:rPr>
        <w:t xml:space="preserve"> и установить флажок в колонке </w:t>
      </w:r>
      <w:r w:rsidRPr="00BB630B">
        <w:rPr>
          <w:rStyle w:val="Interface"/>
          <w:color w:val="auto"/>
          <w:szCs w:val="28"/>
        </w:rPr>
        <w:t>Обязательный</w:t>
      </w:r>
      <w:r w:rsidRPr="00BB630B">
        <w:rPr>
          <w:color w:val="auto"/>
          <w:szCs w:val="28"/>
        </w:rPr>
        <w:t xml:space="preserve"> для вида субконто </w:t>
      </w:r>
      <w:r w:rsidRPr="00BB630B">
        <w:rPr>
          <w:rStyle w:val="Interface"/>
          <w:color w:val="auto"/>
          <w:szCs w:val="28"/>
        </w:rPr>
        <w:t>Документы расчетов</w:t>
      </w:r>
      <w:r w:rsidRPr="00BB630B">
        <w:rPr>
          <w:color w:val="auto"/>
          <w:szCs w:val="28"/>
        </w:rPr>
        <w:t xml:space="preserve">. </w:t>
      </w:r>
    </w:p>
    <w:p w14:paraId="439C5BE7" w14:textId="77777777" w:rsidR="00B10FB0" w:rsidRPr="00BB630B" w:rsidRDefault="00B10FB0" w:rsidP="00F60910">
      <w:pPr>
        <w:spacing w:before="120" w:after="120"/>
        <w:ind w:firstLine="851"/>
        <w:rPr>
          <w:color w:val="auto"/>
          <w:szCs w:val="28"/>
        </w:rPr>
      </w:pPr>
      <w:r w:rsidRPr="00BB630B">
        <w:rPr>
          <w:color w:val="auto"/>
          <w:szCs w:val="28"/>
        </w:rPr>
        <w:t xml:space="preserve">Аналогичным образом признак </w:t>
      </w:r>
      <w:r w:rsidRPr="00BB630B">
        <w:rPr>
          <w:rStyle w:val="Interface"/>
          <w:color w:val="auto"/>
          <w:szCs w:val="28"/>
        </w:rPr>
        <w:t>Обязательный</w:t>
      </w:r>
      <w:r w:rsidRPr="00BB630B">
        <w:rPr>
          <w:color w:val="auto"/>
          <w:szCs w:val="28"/>
        </w:rPr>
        <w:t xml:space="preserve"> следует установить для всех счетов 206.00, для которых необходимо выполнять зачет аванса по документу. </w:t>
      </w:r>
    </w:p>
    <w:p w14:paraId="607E8A4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«Бухгалтерская операция»</w:t>
      </w:r>
    </w:p>
    <w:p w14:paraId="718BAC11"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1655060F" w14:textId="77777777" w:rsidR="00B10FB0" w:rsidRPr="00BB630B" w:rsidRDefault="00B10FB0" w:rsidP="00F60910">
      <w:pPr>
        <w:spacing w:before="120" w:after="120"/>
        <w:ind w:firstLine="851"/>
        <w:rPr>
          <w:color w:val="auto"/>
          <w:szCs w:val="28"/>
        </w:rPr>
      </w:pPr>
      <w:r w:rsidRPr="00BB630B">
        <w:rPr>
          <w:color w:val="auto"/>
          <w:szCs w:val="28"/>
        </w:rPr>
        <w:t>Для документа предусмотрены следующие типовые операции:</w:t>
      </w:r>
    </w:p>
    <w:p w14:paraId="56D626EB" w14:textId="77777777" w:rsidR="00B10FB0" w:rsidRPr="00BB630B" w:rsidRDefault="00B10FB0" w:rsidP="00C16F34">
      <w:pPr>
        <w:pStyle w:val="Bullet1"/>
        <w:numPr>
          <w:ilvl w:val="0"/>
          <w:numId w:val="100"/>
        </w:numPr>
        <w:spacing w:before="120" w:line="240" w:lineRule="auto"/>
        <w:ind w:left="1208" w:hanging="357"/>
        <w:rPr>
          <w:sz w:val="28"/>
          <w:szCs w:val="28"/>
        </w:rPr>
      </w:pPr>
      <w:r w:rsidRPr="00BB630B">
        <w:rPr>
          <w:sz w:val="28"/>
          <w:szCs w:val="28"/>
        </w:rPr>
        <w:t xml:space="preserve">безвозмездное получение (107.ХЗ </w:t>
      </w:r>
      <w:r w:rsidR="0082275C" w:rsidRPr="00BB630B">
        <w:rPr>
          <w:sz w:val="28"/>
          <w:szCs w:val="28"/>
        </w:rPr>
        <w:t>–</w:t>
      </w:r>
      <w:r w:rsidRPr="00BB630B">
        <w:rPr>
          <w:sz w:val="28"/>
          <w:szCs w:val="28"/>
        </w:rPr>
        <w:t xml:space="preserve"> 401.10); </w:t>
      </w:r>
    </w:p>
    <w:p w14:paraId="709FEB6C" w14:textId="77777777" w:rsidR="00B10FB0" w:rsidRPr="00BB630B" w:rsidRDefault="00B10FB0" w:rsidP="00C16F34">
      <w:pPr>
        <w:pStyle w:val="Bullet1"/>
        <w:numPr>
          <w:ilvl w:val="0"/>
          <w:numId w:val="100"/>
        </w:numPr>
        <w:spacing w:before="120" w:line="240" w:lineRule="auto"/>
        <w:ind w:left="1208" w:hanging="357"/>
        <w:rPr>
          <w:sz w:val="28"/>
          <w:szCs w:val="28"/>
        </w:rPr>
      </w:pPr>
      <w:r w:rsidRPr="00BB630B">
        <w:rPr>
          <w:sz w:val="28"/>
          <w:szCs w:val="28"/>
        </w:rPr>
        <w:t xml:space="preserve">поступление по договорам купли-продажи, поставки и другим аналогичным договорам (107.ХЗ </w:t>
      </w:r>
      <w:r w:rsidR="0082275C" w:rsidRPr="00BB630B">
        <w:rPr>
          <w:sz w:val="28"/>
          <w:szCs w:val="28"/>
        </w:rPr>
        <w:t>–</w:t>
      </w:r>
      <w:r w:rsidRPr="00BB630B">
        <w:rPr>
          <w:sz w:val="28"/>
          <w:szCs w:val="28"/>
        </w:rPr>
        <w:t xml:space="preserve"> 302); </w:t>
      </w:r>
    </w:p>
    <w:p w14:paraId="42177736" w14:textId="77777777" w:rsidR="00B10FB0" w:rsidRPr="00BB630B" w:rsidRDefault="00B10FB0" w:rsidP="00C16F34">
      <w:pPr>
        <w:pStyle w:val="Bullet1"/>
        <w:numPr>
          <w:ilvl w:val="0"/>
          <w:numId w:val="100"/>
        </w:numPr>
        <w:spacing w:before="120" w:line="240" w:lineRule="auto"/>
        <w:ind w:left="1208" w:hanging="357"/>
        <w:rPr>
          <w:sz w:val="28"/>
          <w:szCs w:val="28"/>
        </w:rPr>
      </w:pPr>
      <w:r w:rsidRPr="00BB630B">
        <w:rPr>
          <w:sz w:val="28"/>
          <w:szCs w:val="28"/>
        </w:rPr>
        <w:t xml:space="preserve">безвозмездное поступление (внутриведомственное) (107.ХЗ </w:t>
      </w:r>
      <w:r w:rsidR="0082275C" w:rsidRPr="00BB630B">
        <w:rPr>
          <w:sz w:val="28"/>
          <w:szCs w:val="28"/>
        </w:rPr>
        <w:t>–</w:t>
      </w:r>
      <w:r w:rsidRPr="00BB630B">
        <w:rPr>
          <w:sz w:val="28"/>
          <w:szCs w:val="28"/>
        </w:rPr>
        <w:t xml:space="preserve"> 304.04.340).</w:t>
      </w:r>
    </w:p>
    <w:p w14:paraId="19451887" w14:textId="77777777" w:rsidR="00B10FB0" w:rsidRPr="00BB630B" w:rsidRDefault="00B10FB0" w:rsidP="00F60910">
      <w:pPr>
        <w:pStyle w:val="40"/>
        <w:keepNext/>
        <w:spacing w:before="120"/>
        <w:rPr>
          <w:color w:val="auto"/>
        </w:rPr>
      </w:pPr>
      <w:bookmarkStart w:id="3233" w:name="_Toc528274230"/>
      <w:r w:rsidRPr="00BB630B">
        <w:rPr>
          <w:color w:val="auto"/>
        </w:rPr>
        <w:t>Поступление МЗ</w:t>
      </w:r>
      <w:bookmarkEnd w:id="3233"/>
    </w:p>
    <w:p w14:paraId="0ACAB894"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w:t>
      </w:r>
      <w:r w:rsidRPr="00BB630B">
        <w:rPr>
          <w:rStyle w:val="Interface"/>
          <w:color w:val="auto"/>
          <w:szCs w:val="28"/>
        </w:rPr>
        <w:t>Поступление МЗ</w:t>
      </w:r>
      <w:r w:rsidRPr="00BB630B">
        <w:rPr>
          <w:color w:val="auto"/>
          <w:szCs w:val="28"/>
        </w:rPr>
        <w:t xml:space="preserve"> предназначен для учета материальных запасов, поступивших в организацию.</w:t>
      </w:r>
    </w:p>
    <w:p w14:paraId="1E17CED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 В журнале </w:t>
      </w:r>
      <w:r w:rsidR="006A052A" w:rsidRPr="00BB630B">
        <w:rPr>
          <w:color w:val="auto"/>
          <w:szCs w:val="28"/>
        </w:rPr>
        <w:t>Подсистемы</w:t>
      </w:r>
      <w:r w:rsidRPr="00BB630B">
        <w:rPr>
          <w:color w:val="auto"/>
          <w:szCs w:val="28"/>
        </w:rPr>
        <w:t xml:space="preserve"> вводятся следующие виды документов:</w:t>
      </w:r>
    </w:p>
    <w:p w14:paraId="12662BF4"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Безвозмездное внутриведомственное, межведомственное и межбюджетное поступление МЗ</w:t>
      </w:r>
    </w:p>
    <w:p w14:paraId="74B0E510"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Безвозмездное поступление МЗ</w:t>
      </w:r>
    </w:p>
    <w:p w14:paraId="41508435"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Возврат МЗ из личного пользования.</w:t>
      </w:r>
    </w:p>
    <w:p w14:paraId="48ECC696"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Оприходование неучтенных материалов на забалансовые счета учета</w:t>
      </w:r>
    </w:p>
    <w:p w14:paraId="3E8B4075"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Поступление МЗ от подотчетного лица.</w:t>
      </w:r>
    </w:p>
    <w:p w14:paraId="7F34ABC8"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Поступление МЗ от поставщика.</w:t>
      </w:r>
    </w:p>
    <w:p w14:paraId="22AF0B59" w14:textId="77777777" w:rsidR="00B10FB0" w:rsidRPr="00BB630B" w:rsidRDefault="00B10FB0" w:rsidP="00C16F34">
      <w:pPr>
        <w:numPr>
          <w:ilvl w:val="0"/>
          <w:numId w:val="640"/>
        </w:numPr>
        <w:snapToGrid w:val="0"/>
        <w:spacing w:before="120" w:after="120"/>
        <w:ind w:left="1208" w:hanging="357"/>
        <w:rPr>
          <w:color w:val="auto"/>
          <w:szCs w:val="28"/>
        </w:rPr>
      </w:pPr>
      <w:r w:rsidRPr="00BB630B">
        <w:rPr>
          <w:color w:val="auto"/>
          <w:szCs w:val="28"/>
        </w:rPr>
        <w:t>Принятие к учету МЗ, остающихся по результатам проведения демонтажных, ремонтных работ.</w:t>
      </w:r>
    </w:p>
    <w:p w14:paraId="30531A31" w14:textId="77777777" w:rsidR="00B10FB0" w:rsidRPr="00BB630B" w:rsidRDefault="00B10FB0" w:rsidP="00F60910">
      <w:pPr>
        <w:spacing w:before="120" w:after="120"/>
        <w:ind w:firstLine="851"/>
        <w:rPr>
          <w:snapToGrid/>
          <w:color w:val="auto"/>
          <w:szCs w:val="28"/>
        </w:rPr>
      </w:pPr>
      <w:r w:rsidRPr="00BB630B">
        <w:rPr>
          <w:snapToGrid/>
          <w:color w:val="auto"/>
          <w:szCs w:val="28"/>
        </w:rPr>
        <w:t>Для документов предусмотрены операции, соответствующие фактам хозяйственной жизни:</w:t>
      </w:r>
    </w:p>
    <w:p w14:paraId="7F20A0DD"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 xml:space="preserve">безвозмездное поступление (внутриведомственное) (304.04.340); </w:t>
      </w:r>
    </w:p>
    <w:p w14:paraId="21C8410A"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безвозмездное поступление прочее (401.10);</w:t>
      </w:r>
    </w:p>
    <w:p w14:paraId="1A73CEC3"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иные поступления материалов (401.10.189);</w:t>
      </w:r>
    </w:p>
    <w:p w14:paraId="67CFD62B"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прекращение договора возмездного/безвозмездного пользования;</w:t>
      </w:r>
    </w:p>
    <w:p w14:paraId="2B582CD4"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 xml:space="preserve">возврат из личного пользования (105 </w:t>
      </w:r>
      <w:r w:rsidR="0082275C" w:rsidRPr="00BB630B">
        <w:rPr>
          <w:sz w:val="28"/>
          <w:szCs w:val="28"/>
        </w:rPr>
        <w:t>–</w:t>
      </w:r>
      <w:r w:rsidRPr="00BB630B">
        <w:rPr>
          <w:sz w:val="28"/>
          <w:szCs w:val="28"/>
        </w:rPr>
        <w:t xml:space="preserve"> 401.10.180), дополнительная проводка счет 27;</w:t>
      </w:r>
    </w:p>
    <w:p w14:paraId="70BC887F"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поступление материалов (забалансовый учет);</w:t>
      </w:r>
    </w:p>
    <w:p w14:paraId="0BCD54EB"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 xml:space="preserve">оприходование неучтенных материалов (забаланс); </w:t>
      </w:r>
    </w:p>
    <w:p w14:paraId="5F3F7AAF"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поступление от подотчетных лиц;</w:t>
      </w:r>
    </w:p>
    <w:p w14:paraId="21527813"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поступление по договорам купли-продажи, договорам поставки, другим аналогичным договорам;</w:t>
      </w:r>
    </w:p>
    <w:p w14:paraId="73D524FA"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иные поступления материалов;</w:t>
      </w:r>
    </w:p>
    <w:p w14:paraId="52F86DE0"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оприходование МЗ, полученных от ликвидации НФА (401.10.172);</w:t>
      </w:r>
    </w:p>
    <w:p w14:paraId="1F9C0950" w14:textId="77777777" w:rsidR="00B10FB0" w:rsidRPr="00BB630B" w:rsidRDefault="00B10FB0" w:rsidP="00C16F34">
      <w:pPr>
        <w:pStyle w:val="Bullet1"/>
        <w:numPr>
          <w:ilvl w:val="0"/>
          <w:numId w:val="406"/>
        </w:numPr>
        <w:tabs>
          <w:tab w:val="left" w:pos="708"/>
        </w:tabs>
        <w:spacing w:before="120" w:line="240" w:lineRule="auto"/>
        <w:ind w:left="1208" w:hanging="357"/>
        <w:rPr>
          <w:sz w:val="28"/>
          <w:szCs w:val="28"/>
        </w:rPr>
      </w:pPr>
      <w:r w:rsidRPr="00BB630B">
        <w:rPr>
          <w:sz w:val="28"/>
          <w:szCs w:val="28"/>
        </w:rPr>
        <w:t xml:space="preserve">оприходование неучтенных материалов (105 </w:t>
      </w:r>
      <w:r w:rsidR="0082275C" w:rsidRPr="00BB630B">
        <w:rPr>
          <w:sz w:val="28"/>
          <w:szCs w:val="28"/>
        </w:rPr>
        <w:t>–</w:t>
      </w:r>
      <w:r w:rsidRPr="00BB630B">
        <w:rPr>
          <w:sz w:val="28"/>
          <w:szCs w:val="28"/>
        </w:rPr>
        <w:t xml:space="preserve"> 401.10.180).</w:t>
      </w:r>
    </w:p>
    <w:p w14:paraId="401DFADC" w14:textId="77777777" w:rsidR="00B10FB0" w:rsidRPr="00BB630B" w:rsidRDefault="00B10FB0" w:rsidP="00F60910">
      <w:pPr>
        <w:spacing w:before="120" w:after="120"/>
        <w:ind w:firstLine="851"/>
        <w:rPr>
          <w:color w:val="auto"/>
          <w:szCs w:val="28"/>
        </w:rPr>
      </w:pPr>
    </w:p>
    <w:p w14:paraId="592D979F" w14:textId="77777777" w:rsidR="00B10FB0" w:rsidRPr="00BB630B" w:rsidRDefault="00B10FB0" w:rsidP="00F60910">
      <w:pPr>
        <w:spacing w:before="120" w:after="120"/>
        <w:ind w:firstLine="851"/>
        <w:rPr>
          <w:color w:val="auto"/>
          <w:szCs w:val="28"/>
        </w:rPr>
      </w:pPr>
      <w:r w:rsidRPr="00BB630B">
        <w:rPr>
          <w:color w:val="auto"/>
          <w:szCs w:val="28"/>
        </w:rPr>
        <w:t>На основании заполненного и проведенного документа можно распечатать «Приходный ордер» (ф. 0504207).</w:t>
      </w:r>
    </w:p>
    <w:p w14:paraId="451E967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b w:val="0"/>
          <w:color w:val="auto"/>
          <w:szCs w:val="28"/>
        </w:rPr>
        <w:t xml:space="preserve">каждого вида </w:t>
      </w:r>
      <w:r w:rsidRPr="00BB630B">
        <w:rPr>
          <w:color w:val="auto"/>
          <w:szCs w:val="28"/>
        </w:rPr>
        <w:t xml:space="preserve">можно открыть с помощью команды </w:t>
      </w:r>
      <w:r w:rsidRPr="00BB630B">
        <w:rPr>
          <w:rStyle w:val="Interface"/>
          <w:color w:val="auto"/>
          <w:szCs w:val="28"/>
        </w:rPr>
        <w:t>Поступление МЗ</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w:t>
      </w:r>
    </w:p>
    <w:p w14:paraId="417F15B1"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6683D422" wp14:editId="6A6E1476">
            <wp:extent cx="584200" cy="584200"/>
            <wp:effectExtent l="0" t="0" r="0" b="0"/>
            <wp:docPr id="304" name="Рисунок 18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370059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выбрать нужную операцию и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Поступление МЗ</w:t>
      </w:r>
      <w:r w:rsidRPr="00BB630B">
        <w:rPr>
          <w:color w:val="auto"/>
          <w:szCs w:val="28"/>
        </w:rPr>
        <w:t>.</w:t>
      </w:r>
    </w:p>
    <w:p w14:paraId="3B922C1F" w14:textId="77777777" w:rsidR="00B10FB0" w:rsidRPr="00BB630B" w:rsidRDefault="00501E24" w:rsidP="00F60910">
      <w:pPr>
        <w:pStyle w:val="Picture"/>
        <w:keepNext/>
        <w:spacing w:before="120" w:after="120" w:line="240" w:lineRule="auto"/>
        <w:ind w:firstLine="0"/>
        <w:jc w:val="center"/>
      </w:pPr>
      <w:r w:rsidRPr="00BB630B">
        <w:rPr>
          <w:b/>
          <w:i/>
          <w:noProof/>
        </w:rPr>
        <w:drawing>
          <wp:inline distT="0" distB="0" distL="0" distR="0" wp14:anchorId="1C13D33A" wp14:editId="3F9B222D">
            <wp:extent cx="5943600" cy="3657600"/>
            <wp:effectExtent l="0" t="0" r="0" b="0"/>
            <wp:docPr id="305" name="Рисунок 185"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00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71B36DB0" w14:textId="77777777" w:rsidR="0063364A" w:rsidRPr="00BB630B" w:rsidRDefault="0063364A" w:rsidP="00402D4E">
      <w:pPr>
        <w:pStyle w:val="afff1"/>
      </w:pPr>
      <w:bookmarkStart w:id="3234" w:name="_Toc528271923"/>
      <w:bookmarkStart w:id="3235" w:name="_Toc528663307"/>
      <w:bookmarkStart w:id="3236" w:name="_Toc111305635"/>
      <w:bookmarkStart w:id="3237" w:name="_Toc111306225"/>
      <w:bookmarkStart w:id="3238" w:name="_Toc21766314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334</w:t>
      </w:r>
      <w:r w:rsidR="007E6987">
        <w:rPr>
          <w:noProof/>
        </w:rPr>
        <w:fldChar w:fldCharType="end"/>
      </w:r>
      <w:r w:rsidRPr="00BB630B">
        <w:t xml:space="preserve"> </w:t>
      </w:r>
      <w:r w:rsidR="0082275C" w:rsidRPr="00BB630B">
        <w:t>–</w:t>
      </w:r>
      <w:r w:rsidRPr="00BB630B">
        <w:t xml:space="preserve"> Поступление МЗ</w:t>
      </w:r>
      <w:bookmarkEnd w:id="3234"/>
      <w:bookmarkEnd w:id="3235"/>
      <w:bookmarkEnd w:id="3236"/>
      <w:bookmarkEnd w:id="3237"/>
      <w:bookmarkEnd w:id="3238"/>
    </w:p>
    <w:p w14:paraId="0B83DD4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CCC5BEF" w14:textId="77777777" w:rsidR="00B10FB0" w:rsidRPr="00BB630B" w:rsidRDefault="00B10FB0" w:rsidP="00F60910">
      <w:pPr>
        <w:spacing w:before="120" w:after="120"/>
        <w:ind w:firstLine="851"/>
        <w:rPr>
          <w:color w:val="auto"/>
          <w:szCs w:val="28"/>
        </w:rPr>
      </w:pPr>
      <w:r w:rsidRPr="00BB630B">
        <w:rPr>
          <w:rStyle w:val="Interface"/>
          <w:color w:val="auto"/>
          <w:szCs w:val="28"/>
        </w:rPr>
        <w:t>Вид поступления</w:t>
      </w:r>
      <w:r w:rsidRPr="00BB630B">
        <w:rPr>
          <w:color w:val="auto"/>
          <w:szCs w:val="28"/>
        </w:rPr>
        <w:t xml:space="preserve"> для всех документов единый </w:t>
      </w:r>
      <w:r w:rsidR="00F60910" w:rsidRPr="00BB630B">
        <w:rPr>
          <w:color w:val="auto"/>
          <w:szCs w:val="28"/>
        </w:rPr>
        <w:t>-</w:t>
      </w:r>
      <w:r w:rsidRPr="00BB630B">
        <w:rPr>
          <w:rStyle w:val="Interface"/>
          <w:color w:val="auto"/>
          <w:szCs w:val="28"/>
        </w:rPr>
        <w:t>Поступление</w:t>
      </w:r>
      <w:r w:rsidRPr="00BB630B">
        <w:rPr>
          <w:color w:val="auto"/>
          <w:szCs w:val="28"/>
        </w:rPr>
        <w:t>.</w:t>
      </w:r>
    </w:p>
    <w:p w14:paraId="26EFBEAF"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балансовый или забалансовый счет учета МЗ. Выбирается из списка в зависимости от выбранной операции. </w:t>
      </w:r>
    </w:p>
    <w:p w14:paraId="567317C4"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Отправитель</w:t>
      </w:r>
      <w:r w:rsidRPr="00BB630B">
        <w:rPr>
          <w:color w:val="auto"/>
          <w:szCs w:val="28"/>
        </w:rPr>
        <w:t>:</w:t>
      </w:r>
    </w:p>
    <w:p w14:paraId="18638C07" w14:textId="77777777" w:rsidR="00B10FB0" w:rsidRPr="00BB630B" w:rsidRDefault="00B10FB0" w:rsidP="00C16F34">
      <w:pPr>
        <w:pStyle w:val="Bullet1"/>
        <w:numPr>
          <w:ilvl w:val="0"/>
          <w:numId w:val="101"/>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Контрагенты</w:t>
      </w:r>
      <w:r w:rsidRPr="00BB630B">
        <w:rPr>
          <w:sz w:val="28"/>
          <w:szCs w:val="28"/>
        </w:rPr>
        <w:t>.</w:t>
      </w:r>
    </w:p>
    <w:p w14:paraId="3DFFA982" w14:textId="77777777" w:rsidR="00B10FB0" w:rsidRPr="00BB630B" w:rsidRDefault="00B10FB0" w:rsidP="00C16F34">
      <w:pPr>
        <w:pStyle w:val="Bullet1"/>
        <w:numPr>
          <w:ilvl w:val="0"/>
          <w:numId w:val="101"/>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подчиненного справочнику </w:t>
      </w:r>
      <w:r w:rsidRPr="00BB630B">
        <w:rPr>
          <w:rStyle w:val="Interface"/>
          <w:color w:val="auto"/>
          <w:sz w:val="28"/>
          <w:szCs w:val="28"/>
        </w:rPr>
        <w:t>Контрагенты</w:t>
      </w:r>
      <w:r w:rsidRPr="00BB630B">
        <w:rPr>
          <w:sz w:val="28"/>
          <w:szCs w:val="28"/>
        </w:rPr>
        <w:t>.</w:t>
      </w:r>
    </w:p>
    <w:p w14:paraId="1416A636" w14:textId="77777777" w:rsidR="00B10FB0" w:rsidRPr="00BB630B" w:rsidRDefault="00B10FB0" w:rsidP="00C16F34">
      <w:pPr>
        <w:pStyle w:val="Bullet1"/>
        <w:numPr>
          <w:ilvl w:val="0"/>
          <w:numId w:val="101"/>
        </w:numPr>
        <w:spacing w:before="120" w:line="240" w:lineRule="auto"/>
        <w:ind w:left="1208" w:hanging="357"/>
        <w:rPr>
          <w:sz w:val="28"/>
          <w:szCs w:val="28"/>
        </w:rPr>
      </w:pPr>
      <w:r w:rsidRPr="00BB630B">
        <w:rPr>
          <w:rStyle w:val="Interface"/>
          <w:color w:val="auto"/>
          <w:sz w:val="28"/>
          <w:szCs w:val="28"/>
        </w:rPr>
        <w:t>Зачет аванса</w:t>
      </w:r>
      <w:r w:rsidRPr="00BB630B">
        <w:rPr>
          <w:sz w:val="28"/>
          <w:szCs w:val="28"/>
        </w:rPr>
        <w:t xml:space="preserve"> </w:t>
      </w:r>
      <w:r w:rsidR="0082275C" w:rsidRPr="00BB630B">
        <w:rPr>
          <w:sz w:val="28"/>
          <w:szCs w:val="28"/>
        </w:rPr>
        <w:t>–</w:t>
      </w:r>
      <w:r w:rsidRPr="00BB630B">
        <w:rPr>
          <w:sz w:val="28"/>
          <w:szCs w:val="28"/>
        </w:rPr>
        <w:t xml:space="preserve"> управляет зачетом аванса и может принимать значения:</w:t>
      </w:r>
    </w:p>
    <w:p w14:paraId="43F3321E" w14:textId="77777777" w:rsidR="00B10FB0" w:rsidRPr="00BB630B" w:rsidRDefault="00B10FB0" w:rsidP="00C16F34">
      <w:pPr>
        <w:pStyle w:val="Bullet2"/>
        <w:numPr>
          <w:ilvl w:val="0"/>
          <w:numId w:val="641"/>
        </w:numPr>
        <w:spacing w:before="120" w:line="240" w:lineRule="auto"/>
        <w:ind w:left="1208" w:hanging="357"/>
        <w:rPr>
          <w:rFonts w:ascii="Times New Roman" w:hAnsi="Times New Roman"/>
          <w:sz w:val="28"/>
          <w:szCs w:val="28"/>
        </w:rPr>
      </w:pPr>
      <w:r w:rsidRPr="00BB630B">
        <w:rPr>
          <w:rStyle w:val="Interface"/>
          <w:color w:val="auto"/>
          <w:sz w:val="28"/>
          <w:szCs w:val="28"/>
        </w:rPr>
        <w:t>Автоматически</w:t>
      </w:r>
      <w:r w:rsidRPr="00BB630B">
        <w:rPr>
          <w:rFonts w:ascii="Times New Roman" w:hAnsi="Times New Roman"/>
          <w:sz w:val="28"/>
          <w:szCs w:val="28"/>
        </w:rPr>
        <w:t>,</w:t>
      </w:r>
    </w:p>
    <w:p w14:paraId="63D69432" w14:textId="77777777" w:rsidR="00B10FB0" w:rsidRPr="00BB630B" w:rsidRDefault="00B10FB0" w:rsidP="00C16F34">
      <w:pPr>
        <w:pStyle w:val="Bullet2"/>
        <w:numPr>
          <w:ilvl w:val="0"/>
          <w:numId w:val="641"/>
        </w:numPr>
        <w:spacing w:before="120" w:line="240" w:lineRule="auto"/>
        <w:ind w:left="1208" w:hanging="357"/>
        <w:rPr>
          <w:rFonts w:ascii="Times New Roman" w:hAnsi="Times New Roman"/>
          <w:sz w:val="28"/>
          <w:szCs w:val="28"/>
        </w:rPr>
      </w:pPr>
      <w:r w:rsidRPr="00BB630B">
        <w:rPr>
          <w:rStyle w:val="Interface"/>
          <w:color w:val="auto"/>
          <w:sz w:val="28"/>
          <w:szCs w:val="28"/>
        </w:rPr>
        <w:lastRenderedPageBreak/>
        <w:t>По документу</w:t>
      </w:r>
      <w:r w:rsidRPr="00BB630B">
        <w:rPr>
          <w:rFonts w:ascii="Times New Roman" w:hAnsi="Times New Roman"/>
          <w:sz w:val="28"/>
          <w:szCs w:val="28"/>
        </w:rPr>
        <w:t>,</w:t>
      </w:r>
    </w:p>
    <w:p w14:paraId="3A002033" w14:textId="77777777" w:rsidR="00B10FB0" w:rsidRPr="00BB630B" w:rsidRDefault="00B10FB0" w:rsidP="00C16F34">
      <w:pPr>
        <w:pStyle w:val="Bullet2"/>
        <w:numPr>
          <w:ilvl w:val="0"/>
          <w:numId w:val="641"/>
        </w:numPr>
        <w:spacing w:before="120" w:line="240" w:lineRule="auto"/>
        <w:ind w:left="1208" w:hanging="357"/>
        <w:rPr>
          <w:rFonts w:ascii="Times New Roman" w:hAnsi="Times New Roman"/>
          <w:sz w:val="28"/>
          <w:szCs w:val="28"/>
        </w:rPr>
      </w:pPr>
      <w:r w:rsidRPr="00BB630B">
        <w:rPr>
          <w:rStyle w:val="Interface"/>
          <w:color w:val="auto"/>
          <w:sz w:val="28"/>
          <w:szCs w:val="28"/>
        </w:rPr>
        <w:t>Не зачитывать</w:t>
      </w:r>
      <w:r w:rsidRPr="00BB630B">
        <w:rPr>
          <w:rFonts w:ascii="Times New Roman" w:hAnsi="Times New Roman"/>
          <w:sz w:val="28"/>
          <w:szCs w:val="28"/>
        </w:rPr>
        <w:t>.</w:t>
      </w:r>
    </w:p>
    <w:p w14:paraId="31E01CC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Использование реквизита </w:t>
      </w:r>
      <w:r w:rsidRPr="00BB630B">
        <w:rPr>
          <w:rStyle w:val="Interface"/>
          <w:color w:val="auto"/>
          <w:sz w:val="28"/>
          <w:szCs w:val="28"/>
        </w:rPr>
        <w:t>Зачет аванса</w:t>
      </w:r>
      <w:r w:rsidRPr="00BB630B">
        <w:rPr>
          <w:sz w:val="28"/>
          <w:szCs w:val="28"/>
        </w:rPr>
        <w:t xml:space="preserve"> аналогично описанному выше для документа </w:t>
      </w:r>
      <w:r w:rsidRPr="00BB630B">
        <w:rPr>
          <w:rStyle w:val="Interface"/>
          <w:color w:val="auto"/>
          <w:sz w:val="28"/>
          <w:szCs w:val="28"/>
        </w:rPr>
        <w:t>Поступление МЗ (в пути)</w:t>
      </w:r>
      <w:r w:rsidRPr="00BB630B">
        <w:rPr>
          <w:sz w:val="28"/>
          <w:szCs w:val="28"/>
        </w:rPr>
        <w:t>.</w:t>
      </w:r>
    </w:p>
    <w:p w14:paraId="7DBD7088" w14:textId="77777777" w:rsidR="00B10FB0" w:rsidRPr="00BB630B" w:rsidRDefault="00B10FB0" w:rsidP="00C16F34">
      <w:pPr>
        <w:pStyle w:val="Bullet1"/>
        <w:numPr>
          <w:ilvl w:val="0"/>
          <w:numId w:val="102"/>
        </w:numPr>
        <w:spacing w:before="120" w:line="240" w:lineRule="auto"/>
        <w:ind w:left="1208" w:hanging="357"/>
        <w:rPr>
          <w:sz w:val="28"/>
          <w:szCs w:val="28"/>
        </w:rPr>
      </w:pPr>
      <w:r w:rsidRPr="00BB630B">
        <w:rPr>
          <w:rStyle w:val="Interface"/>
          <w:color w:val="auto"/>
          <w:sz w:val="28"/>
          <w:szCs w:val="28"/>
        </w:rPr>
        <w:t>НДС не включен в сумму, не принимается к вычету</w:t>
      </w:r>
      <w:r w:rsidRPr="00BB630B">
        <w:rPr>
          <w:sz w:val="28"/>
          <w:szCs w:val="28"/>
        </w:rPr>
        <w:t xml:space="preserve"> </w:t>
      </w:r>
      <w:r w:rsidR="0082275C" w:rsidRPr="00BB630B">
        <w:rPr>
          <w:sz w:val="28"/>
          <w:szCs w:val="28"/>
        </w:rPr>
        <w:t>–</w:t>
      </w:r>
      <w:r w:rsidRPr="00BB630B">
        <w:rPr>
          <w:sz w:val="28"/>
          <w:szCs w:val="28"/>
        </w:rPr>
        <w:t xml:space="preserve"> гиперссылка, предназначенная для вызова диалога </w:t>
      </w:r>
      <w:r w:rsidRPr="00BB630B">
        <w:rPr>
          <w:rStyle w:val="Interface"/>
          <w:color w:val="auto"/>
          <w:sz w:val="28"/>
          <w:szCs w:val="28"/>
        </w:rPr>
        <w:t>Цены в документе</w:t>
      </w:r>
      <w:r w:rsidRPr="00BB630B">
        <w:rPr>
          <w:sz w:val="28"/>
          <w:szCs w:val="28"/>
        </w:rPr>
        <w:t xml:space="preserve">, который позволяет установить порядок отражения НДС в соответствии с порядком отражения НДС в полученном первичном документе. </w:t>
      </w:r>
    </w:p>
    <w:p w14:paraId="67931AF9"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Получатель</w:t>
      </w:r>
      <w:r w:rsidRPr="00BB630B">
        <w:rPr>
          <w:color w:val="auto"/>
          <w:szCs w:val="28"/>
        </w:rPr>
        <w:t>:</w:t>
      </w:r>
    </w:p>
    <w:p w14:paraId="117EAF2E" w14:textId="77777777" w:rsidR="00B10FB0" w:rsidRPr="00BB630B" w:rsidRDefault="00B10FB0" w:rsidP="00C16F34">
      <w:pPr>
        <w:pStyle w:val="Bullet1"/>
        <w:numPr>
          <w:ilvl w:val="0"/>
          <w:numId w:val="392"/>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441340B1" w14:textId="77777777" w:rsidR="00B10FB0" w:rsidRPr="00BB630B" w:rsidRDefault="00B10FB0" w:rsidP="00C16F34">
      <w:pPr>
        <w:pStyle w:val="Bullet1"/>
        <w:numPr>
          <w:ilvl w:val="0"/>
          <w:numId w:val="392"/>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Подразделения</w:t>
      </w:r>
      <w:r w:rsidRPr="00BB630B">
        <w:rPr>
          <w:sz w:val="28"/>
          <w:szCs w:val="28"/>
        </w:rPr>
        <w:t>.</w:t>
      </w:r>
    </w:p>
    <w:p w14:paraId="31A59CF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Закладки «Материальные запасы», «Возвратная тара» и «Зачет аванса»</w:t>
      </w:r>
      <w:r w:rsidRPr="00BB630B">
        <w:rPr>
          <w:color w:val="auto"/>
          <w:szCs w:val="28"/>
        </w:rPr>
        <w:t xml:space="preserve">. Заполнение реквизитов на закладках выполняется аналогично заполнению реквизитов на данных закладках при оформлении документа </w:t>
      </w:r>
      <w:r w:rsidRPr="00BB630B">
        <w:rPr>
          <w:rStyle w:val="Interface"/>
          <w:color w:val="auto"/>
          <w:szCs w:val="28"/>
        </w:rPr>
        <w:t>Поступление МЗ (в пути)</w:t>
      </w:r>
      <w:r w:rsidRPr="00BB630B">
        <w:rPr>
          <w:color w:val="auto"/>
          <w:szCs w:val="28"/>
        </w:rPr>
        <w:t xml:space="preserve">. </w:t>
      </w:r>
    </w:p>
    <w:p w14:paraId="39849C2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«Дополнительно»</w:t>
      </w:r>
    </w:p>
    <w:p w14:paraId="2F687DBC"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Документ поставщика</w:t>
      </w:r>
      <w:r w:rsidRPr="00BB630B">
        <w:rPr>
          <w:color w:val="auto"/>
          <w:szCs w:val="28"/>
        </w:rPr>
        <w:t>:</w:t>
      </w:r>
    </w:p>
    <w:p w14:paraId="56AC53C9" w14:textId="77777777" w:rsidR="00B10FB0" w:rsidRPr="00BB630B" w:rsidRDefault="00B10FB0" w:rsidP="00C16F34">
      <w:pPr>
        <w:pStyle w:val="Bullet1"/>
        <w:numPr>
          <w:ilvl w:val="0"/>
          <w:numId w:val="103"/>
        </w:numPr>
        <w:spacing w:before="120" w:line="240" w:lineRule="auto"/>
        <w:ind w:left="1208" w:hanging="357"/>
        <w:rPr>
          <w:sz w:val="28"/>
          <w:szCs w:val="28"/>
        </w:rPr>
      </w:pPr>
      <w:r w:rsidRPr="00BB630B">
        <w:rPr>
          <w:rStyle w:val="Interface"/>
          <w:color w:val="auto"/>
          <w:sz w:val="28"/>
          <w:szCs w:val="28"/>
        </w:rPr>
        <w:t>Вид документа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2C173298" w14:textId="77777777" w:rsidR="00B10FB0" w:rsidRPr="00BB630B" w:rsidRDefault="00B10FB0" w:rsidP="00C16F34">
      <w:pPr>
        <w:pStyle w:val="Bullet1"/>
        <w:numPr>
          <w:ilvl w:val="0"/>
          <w:numId w:val="103"/>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номер и дата первичного документа.</w:t>
      </w:r>
    </w:p>
    <w:p w14:paraId="10FCAC44" w14:textId="77777777" w:rsidR="00B10FB0" w:rsidRPr="00BB630B" w:rsidRDefault="00B10FB0" w:rsidP="00C16F34">
      <w:pPr>
        <w:pStyle w:val="Bullet1"/>
        <w:numPr>
          <w:ilvl w:val="0"/>
          <w:numId w:val="103"/>
        </w:numPr>
        <w:spacing w:before="120" w:line="240" w:lineRule="auto"/>
        <w:ind w:left="1208" w:hanging="357"/>
        <w:rPr>
          <w:sz w:val="28"/>
          <w:szCs w:val="28"/>
        </w:rPr>
      </w:pPr>
      <w:r w:rsidRPr="00BB630B">
        <w:rPr>
          <w:rStyle w:val="Interface"/>
          <w:color w:val="auto"/>
          <w:sz w:val="28"/>
          <w:szCs w:val="28"/>
        </w:rPr>
        <w:t>Грузоотправитель</w:t>
      </w:r>
      <w:r w:rsidRPr="00BB630B">
        <w:rPr>
          <w:sz w:val="28"/>
          <w:szCs w:val="28"/>
        </w:rPr>
        <w:t xml:space="preserve"> и </w:t>
      </w:r>
      <w:r w:rsidRPr="00BB630B">
        <w:rPr>
          <w:rStyle w:val="Interface"/>
          <w:color w:val="auto"/>
          <w:sz w:val="28"/>
          <w:szCs w:val="28"/>
        </w:rPr>
        <w:t>Грузополучатель</w:t>
      </w:r>
      <w:r w:rsidRPr="00BB630B">
        <w:rPr>
          <w:sz w:val="28"/>
          <w:szCs w:val="28"/>
        </w:rPr>
        <w:t xml:space="preserve"> </w:t>
      </w:r>
      <w:r w:rsidR="0082275C" w:rsidRPr="00BB630B">
        <w:rPr>
          <w:sz w:val="28"/>
          <w:szCs w:val="28"/>
        </w:rPr>
        <w:t>–</w:t>
      </w:r>
      <w:r w:rsidRPr="00BB630B">
        <w:rPr>
          <w:sz w:val="28"/>
          <w:szCs w:val="28"/>
        </w:rPr>
        <w:t xml:space="preserve"> выбираются из справочника </w:t>
      </w:r>
      <w:r w:rsidRPr="00BB630B">
        <w:rPr>
          <w:rStyle w:val="Interface"/>
          <w:color w:val="auto"/>
          <w:sz w:val="28"/>
          <w:szCs w:val="28"/>
        </w:rPr>
        <w:t>Контрагенты</w:t>
      </w:r>
      <w:r w:rsidRPr="00BB630B">
        <w:rPr>
          <w:sz w:val="28"/>
          <w:szCs w:val="28"/>
        </w:rPr>
        <w:t>.</w:t>
      </w:r>
    </w:p>
    <w:p w14:paraId="48696546"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Получено по доверенности</w:t>
      </w:r>
      <w:r w:rsidRPr="00BB630B">
        <w:rPr>
          <w:color w:val="auto"/>
          <w:szCs w:val="28"/>
        </w:rPr>
        <w:t>:</w:t>
      </w:r>
    </w:p>
    <w:p w14:paraId="0E5F0D98" w14:textId="77777777" w:rsidR="00B10FB0" w:rsidRPr="00BB630B" w:rsidRDefault="00B10FB0" w:rsidP="00C16F34">
      <w:pPr>
        <w:pStyle w:val="Bullet1"/>
        <w:numPr>
          <w:ilvl w:val="0"/>
          <w:numId w:val="104"/>
        </w:numPr>
        <w:spacing w:before="120" w:line="240" w:lineRule="auto"/>
        <w:ind w:left="1208" w:hanging="357"/>
        <w:rPr>
          <w:sz w:val="28"/>
          <w:szCs w:val="28"/>
        </w:rPr>
      </w:pPr>
      <w:r w:rsidRPr="00BB630B">
        <w:rPr>
          <w:rStyle w:val="Interface"/>
          <w:color w:val="auto"/>
          <w:sz w:val="28"/>
          <w:szCs w:val="28"/>
        </w:rPr>
        <w:t>МОЛ (сдал)</w:t>
      </w:r>
      <w:r w:rsidRPr="00BB630B">
        <w:rPr>
          <w:sz w:val="28"/>
          <w:szCs w:val="28"/>
        </w:rPr>
        <w:t xml:space="preserve"> </w:t>
      </w:r>
      <w:r w:rsidR="0082275C" w:rsidRPr="00BB630B">
        <w:rPr>
          <w:sz w:val="28"/>
          <w:szCs w:val="28"/>
        </w:rPr>
        <w:t>–</w:t>
      </w:r>
      <w:r w:rsidRPr="00BB630B">
        <w:rPr>
          <w:sz w:val="28"/>
          <w:szCs w:val="28"/>
        </w:rPr>
        <w:t xml:space="preserve"> материально ответственное лицо, которое получило МЗ по доверенности и передало их организации.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6F99278E" w14:textId="77777777" w:rsidR="00B10FB0" w:rsidRPr="00BB630B" w:rsidRDefault="00B10FB0" w:rsidP="00C16F34">
      <w:pPr>
        <w:pStyle w:val="Bullet1"/>
        <w:numPr>
          <w:ilvl w:val="0"/>
          <w:numId w:val="104"/>
        </w:numPr>
        <w:spacing w:before="120" w:line="240" w:lineRule="auto"/>
        <w:ind w:left="1208" w:hanging="357"/>
        <w:rPr>
          <w:sz w:val="28"/>
          <w:szCs w:val="28"/>
        </w:rPr>
      </w:pPr>
      <w:r w:rsidRPr="00BB630B">
        <w:rPr>
          <w:rStyle w:val="Interface"/>
          <w:color w:val="auto"/>
          <w:sz w:val="28"/>
          <w:szCs w:val="28"/>
        </w:rPr>
        <w:t>Доверенность</w:t>
      </w:r>
      <w:r w:rsidRPr="00BB630B">
        <w:rPr>
          <w:sz w:val="28"/>
          <w:szCs w:val="28"/>
        </w:rPr>
        <w:t xml:space="preserve"> </w:t>
      </w:r>
      <w:r w:rsidR="0082275C" w:rsidRPr="00BB630B">
        <w:rPr>
          <w:sz w:val="28"/>
          <w:szCs w:val="28"/>
        </w:rPr>
        <w:t>–</w:t>
      </w:r>
      <w:r w:rsidRPr="00BB630B">
        <w:rPr>
          <w:sz w:val="28"/>
          <w:szCs w:val="28"/>
        </w:rPr>
        <w:t xml:space="preserve"> выбирается из списка </w:t>
      </w:r>
      <w:r w:rsidRPr="00BB630B">
        <w:rPr>
          <w:rStyle w:val="Interface"/>
          <w:color w:val="auto"/>
          <w:sz w:val="28"/>
          <w:szCs w:val="28"/>
        </w:rPr>
        <w:t>Доверенности</w:t>
      </w:r>
      <w:r w:rsidRPr="00BB630B">
        <w:rPr>
          <w:sz w:val="28"/>
          <w:szCs w:val="28"/>
        </w:rPr>
        <w:t>.</w:t>
      </w:r>
    </w:p>
    <w:p w14:paraId="618F5A49" w14:textId="77777777" w:rsidR="00B10FB0" w:rsidRPr="00BB630B" w:rsidRDefault="00B10FB0" w:rsidP="00C16F34">
      <w:pPr>
        <w:pStyle w:val="Bullet1"/>
        <w:numPr>
          <w:ilvl w:val="0"/>
          <w:numId w:val="104"/>
        </w:numPr>
        <w:spacing w:before="120" w:line="240" w:lineRule="auto"/>
        <w:ind w:left="1208" w:hanging="357"/>
        <w:rPr>
          <w:sz w:val="28"/>
          <w:szCs w:val="28"/>
        </w:rPr>
      </w:pPr>
      <w:r w:rsidRPr="00BB630B">
        <w:rPr>
          <w:rStyle w:val="Interface"/>
          <w:color w:val="auto"/>
          <w:sz w:val="28"/>
          <w:szCs w:val="28"/>
        </w:rPr>
        <w:t>Документ-основание</w:t>
      </w:r>
      <w:r w:rsidRPr="00BB630B">
        <w:rPr>
          <w:sz w:val="28"/>
          <w:szCs w:val="28"/>
        </w:rPr>
        <w:t xml:space="preserve"> </w:t>
      </w:r>
      <w:r w:rsidR="0082275C" w:rsidRPr="00BB630B">
        <w:rPr>
          <w:sz w:val="28"/>
          <w:szCs w:val="28"/>
        </w:rPr>
        <w:t>–</w:t>
      </w:r>
      <w:r w:rsidRPr="00BB630B">
        <w:rPr>
          <w:sz w:val="28"/>
          <w:szCs w:val="28"/>
        </w:rPr>
        <w:t xml:space="preserve"> заполняется при оформлении поступления МЗ на основании документа </w:t>
      </w:r>
      <w:r w:rsidR="006A052A" w:rsidRPr="00BB630B">
        <w:rPr>
          <w:sz w:val="28"/>
          <w:szCs w:val="28"/>
        </w:rPr>
        <w:t>Подсистемы</w:t>
      </w:r>
      <w:r w:rsidRPr="00BB630B">
        <w:rPr>
          <w:sz w:val="28"/>
          <w:szCs w:val="28"/>
        </w:rPr>
        <w:t>.</w:t>
      </w:r>
    </w:p>
    <w:p w14:paraId="53878B58"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w:t>
      </w:r>
      <w:r w:rsidR="006A052A" w:rsidRPr="00BB630B">
        <w:rPr>
          <w:color w:val="auto"/>
          <w:szCs w:val="28"/>
        </w:rPr>
        <w:t>В Подсистеме</w:t>
      </w:r>
      <w:r w:rsidRPr="00BB630B">
        <w:rPr>
          <w:color w:val="auto"/>
          <w:szCs w:val="28"/>
        </w:rPr>
        <w:t xml:space="preserve"> реализовано два метода учета драгоценных материалов. Первый метод позволяет учесть драгоценные материалы, которые входят в состав материальных запасов. </w:t>
      </w:r>
      <w:r w:rsidRPr="00BB630B">
        <w:rPr>
          <w:color w:val="auto"/>
          <w:szCs w:val="28"/>
        </w:rPr>
        <w:lastRenderedPageBreak/>
        <w:t xml:space="preserve">Второй метод предназначен для учета поступившего лома драгоценных материалов при принятии его к учету как материальный запас. </w:t>
      </w:r>
    </w:p>
    <w:p w14:paraId="11F98D3B" w14:textId="77777777" w:rsidR="00B10FB0" w:rsidRPr="00BB630B" w:rsidRDefault="00B10FB0" w:rsidP="00F60910">
      <w:pPr>
        <w:spacing w:before="120" w:after="120"/>
        <w:ind w:firstLine="851"/>
        <w:rPr>
          <w:color w:val="auto"/>
          <w:szCs w:val="28"/>
        </w:rPr>
      </w:pPr>
      <w:r w:rsidRPr="00BB630B">
        <w:rPr>
          <w:color w:val="auto"/>
          <w:szCs w:val="28"/>
        </w:rPr>
        <w:t xml:space="preserve">Табличная часть, расположенная в левой части закладки, содержит список всех объектов номенклатуры, которые были указаны на закладке </w:t>
      </w:r>
      <w:r w:rsidRPr="00BB630B">
        <w:rPr>
          <w:rStyle w:val="Interface"/>
          <w:color w:val="auto"/>
          <w:szCs w:val="28"/>
        </w:rPr>
        <w:t>Материальные запасы</w:t>
      </w:r>
      <w:r w:rsidRPr="00BB630B">
        <w:rPr>
          <w:color w:val="auto"/>
          <w:szCs w:val="28"/>
        </w:rPr>
        <w:t xml:space="preserve">. </w:t>
      </w:r>
    </w:p>
    <w:p w14:paraId="2DABD73E" w14:textId="77777777" w:rsidR="00B10FB0" w:rsidRPr="00BB630B" w:rsidRDefault="00B10FB0" w:rsidP="00F60910">
      <w:pPr>
        <w:spacing w:before="120" w:after="120"/>
        <w:ind w:firstLine="851"/>
        <w:rPr>
          <w:color w:val="auto"/>
          <w:szCs w:val="28"/>
        </w:rPr>
      </w:pPr>
      <w:r w:rsidRPr="00BB630B">
        <w:rPr>
          <w:color w:val="auto"/>
          <w:szCs w:val="28"/>
        </w:rPr>
        <w:t xml:space="preserve">Данные о содержании драгоценных материалов или о ломе драгоценных материалов вводятся в соответствующую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Для вызова формы следует установить курсор на строку с элементом номенклатуры и нажать на кнопку </w:t>
      </w:r>
      <w:r w:rsidRPr="00BB630B">
        <w:rPr>
          <w:rStyle w:val="Interface"/>
          <w:color w:val="auto"/>
          <w:szCs w:val="28"/>
        </w:rPr>
        <w:t>Редактировать для объекта</w:t>
      </w:r>
      <w:r w:rsidRPr="00BB630B">
        <w:rPr>
          <w:color w:val="auto"/>
          <w:szCs w:val="28"/>
        </w:rPr>
        <w:t xml:space="preserve"> командной панели левой табличной части. </w:t>
      </w:r>
    </w:p>
    <w:p w14:paraId="346D31F4" w14:textId="77777777" w:rsidR="00B10FB0" w:rsidRPr="00BB630B" w:rsidRDefault="00B10FB0" w:rsidP="00F60910">
      <w:pPr>
        <w:spacing w:before="120" w:after="120"/>
        <w:ind w:firstLine="851"/>
        <w:rPr>
          <w:color w:val="auto"/>
          <w:szCs w:val="28"/>
        </w:rPr>
      </w:pPr>
      <w:r w:rsidRPr="00BB630B">
        <w:rPr>
          <w:color w:val="auto"/>
          <w:szCs w:val="28"/>
        </w:rPr>
        <w:t xml:space="preserve">Открывается меню, в котором необходимо выбрать вид формы: </w:t>
      </w:r>
      <w:r w:rsidRPr="00BB630B">
        <w:rPr>
          <w:rStyle w:val="Interface"/>
          <w:color w:val="auto"/>
          <w:szCs w:val="28"/>
        </w:rPr>
        <w:t xml:space="preserve">Драг. </w:t>
      </w:r>
      <w:r w:rsidR="0082275C" w:rsidRPr="00BB630B">
        <w:rPr>
          <w:rStyle w:val="Interface"/>
          <w:color w:val="auto"/>
          <w:szCs w:val="28"/>
        </w:rPr>
        <w:t>М</w:t>
      </w:r>
      <w:r w:rsidRPr="00BB630B">
        <w:rPr>
          <w:rStyle w:val="Interface"/>
          <w:color w:val="auto"/>
          <w:szCs w:val="28"/>
        </w:rPr>
        <w:t>атериалы</w:t>
      </w:r>
      <w:r w:rsidRPr="00BB630B">
        <w:rPr>
          <w:color w:val="auto"/>
          <w:szCs w:val="28"/>
        </w:rPr>
        <w:t xml:space="preserve"> или </w:t>
      </w:r>
      <w:r w:rsidRPr="00BB630B">
        <w:rPr>
          <w:rStyle w:val="Interface"/>
          <w:color w:val="auto"/>
          <w:szCs w:val="28"/>
        </w:rPr>
        <w:t xml:space="preserve">Лом драг. </w:t>
      </w:r>
      <w:r w:rsidR="0082275C" w:rsidRPr="00BB630B">
        <w:rPr>
          <w:rStyle w:val="Interface"/>
          <w:color w:val="auto"/>
          <w:szCs w:val="28"/>
        </w:rPr>
        <w:t>М</w:t>
      </w:r>
      <w:r w:rsidRPr="00BB630B">
        <w:rPr>
          <w:rStyle w:val="Interface"/>
          <w:color w:val="auto"/>
          <w:szCs w:val="28"/>
        </w:rPr>
        <w:t>атериалов</w:t>
      </w:r>
      <w:r w:rsidRPr="00BB630B">
        <w:rPr>
          <w:color w:val="auto"/>
          <w:szCs w:val="28"/>
        </w:rPr>
        <w:t xml:space="preserve">. </w:t>
      </w:r>
    </w:p>
    <w:p w14:paraId="5C221B9B" w14:textId="77777777" w:rsidR="00B10FB0" w:rsidRPr="00BB630B" w:rsidRDefault="00B10FB0" w:rsidP="00F60910">
      <w:pPr>
        <w:spacing w:before="120" w:after="120"/>
        <w:ind w:firstLine="851"/>
        <w:rPr>
          <w:color w:val="auto"/>
          <w:szCs w:val="28"/>
        </w:rPr>
      </w:pPr>
      <w:r w:rsidRPr="00BB630B">
        <w:rPr>
          <w:color w:val="auto"/>
          <w:szCs w:val="28"/>
        </w:rPr>
        <w:t xml:space="preserve">Рассмотрим заполнение формы в предположении, что был выбран пункт меню </w:t>
      </w:r>
      <w:r w:rsidRPr="00BB630B">
        <w:rPr>
          <w:rStyle w:val="Interface"/>
          <w:color w:val="auto"/>
          <w:szCs w:val="28"/>
        </w:rPr>
        <w:t xml:space="preserve">Драг. </w:t>
      </w:r>
      <w:r w:rsidR="0082275C" w:rsidRPr="00BB630B">
        <w:rPr>
          <w:rStyle w:val="Interface"/>
          <w:color w:val="auto"/>
          <w:szCs w:val="28"/>
        </w:rPr>
        <w:t>М</w:t>
      </w:r>
      <w:r w:rsidRPr="00BB630B">
        <w:rPr>
          <w:rStyle w:val="Interface"/>
          <w:color w:val="auto"/>
          <w:szCs w:val="28"/>
        </w:rPr>
        <w:t>атериалы</w:t>
      </w:r>
      <w:r w:rsidRPr="00BB630B">
        <w:rPr>
          <w:color w:val="auto"/>
          <w:szCs w:val="28"/>
        </w:rPr>
        <w:t xml:space="preserve">. </w:t>
      </w:r>
    </w:p>
    <w:p w14:paraId="2389EB77"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строк в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можно использовать кнопку </w:t>
      </w:r>
      <w:r w:rsidRPr="00BB630B">
        <w:rPr>
          <w:rStyle w:val="Interface"/>
          <w:color w:val="auto"/>
          <w:szCs w:val="28"/>
        </w:rPr>
        <w:t>Добавить</w:t>
      </w:r>
      <w:r w:rsidRPr="00BB630B">
        <w:rPr>
          <w:color w:val="auto"/>
          <w:szCs w:val="28"/>
        </w:rPr>
        <w:t xml:space="preserve">. </w:t>
      </w:r>
    </w:p>
    <w:p w14:paraId="7D1B0C1E"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w:t>
      </w:r>
    </w:p>
    <w:p w14:paraId="11ACDD94"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Драгоценный материал</w:t>
      </w:r>
      <w:r w:rsidRPr="00BB630B">
        <w:rPr>
          <w:sz w:val="28"/>
          <w:szCs w:val="28"/>
        </w:rPr>
        <w:t xml:space="preserve"> </w:t>
      </w:r>
      <w:r w:rsidR="0082275C" w:rsidRPr="00BB630B">
        <w:rPr>
          <w:sz w:val="28"/>
          <w:szCs w:val="28"/>
        </w:rPr>
        <w:t>–</w:t>
      </w:r>
      <w:r w:rsidRPr="00BB630B">
        <w:rPr>
          <w:sz w:val="28"/>
          <w:szCs w:val="28"/>
        </w:rPr>
        <w:t xml:space="preserve"> драгоценный металл или камень. Выбирается из справочника </w:t>
      </w:r>
      <w:r w:rsidRPr="00BB630B">
        <w:rPr>
          <w:rStyle w:val="Interface"/>
          <w:color w:val="auto"/>
          <w:sz w:val="28"/>
          <w:szCs w:val="28"/>
        </w:rPr>
        <w:t>Драгоценные материалы</w:t>
      </w:r>
      <w:r w:rsidRPr="00BB630B">
        <w:rPr>
          <w:sz w:val="28"/>
          <w:szCs w:val="28"/>
        </w:rPr>
        <w:t>.</w:t>
      </w:r>
    </w:p>
    <w:p w14:paraId="2FBD21DA"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Масса в объекте</w:t>
      </w:r>
      <w:r w:rsidRPr="00BB630B">
        <w:rPr>
          <w:sz w:val="28"/>
          <w:szCs w:val="28"/>
        </w:rPr>
        <w:t xml:space="preserve"> </w:t>
      </w:r>
      <w:r w:rsidR="0082275C" w:rsidRPr="00BB630B">
        <w:rPr>
          <w:sz w:val="28"/>
          <w:szCs w:val="28"/>
        </w:rPr>
        <w:t>–</w:t>
      </w:r>
      <w:r w:rsidRPr="00BB630B">
        <w:rPr>
          <w:sz w:val="28"/>
          <w:szCs w:val="28"/>
        </w:rPr>
        <w:t xml:space="preserve"> масса драгоценного металла или камня, которая содержится в одном элементе номенклатуры.</w:t>
      </w:r>
    </w:p>
    <w:p w14:paraId="05C86CAF"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Общая масса</w:t>
      </w:r>
      <w:r w:rsidRPr="00BB630B">
        <w:rPr>
          <w:sz w:val="28"/>
          <w:szCs w:val="28"/>
        </w:rPr>
        <w:t xml:space="preserve"> </w:t>
      </w:r>
      <w:r w:rsidR="0082275C" w:rsidRPr="00BB630B">
        <w:rPr>
          <w:sz w:val="28"/>
          <w:szCs w:val="28"/>
        </w:rPr>
        <w:t>–</w:t>
      </w:r>
      <w:r w:rsidRPr="00BB630B">
        <w:rPr>
          <w:sz w:val="28"/>
          <w:szCs w:val="28"/>
        </w:rPr>
        <w:t xml:space="preserve"> суммарная масса драгоценного металла или камня во всех элементах номенклатуры, указанных в строке. Рассчитывается 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Масса в объекте</w:t>
      </w:r>
      <w:r w:rsidRPr="00BB630B">
        <w:rPr>
          <w:sz w:val="28"/>
          <w:szCs w:val="28"/>
        </w:rPr>
        <w:t>.</w:t>
      </w:r>
    </w:p>
    <w:p w14:paraId="74FE29CC"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5596681A"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Количество в объекте (шт.)</w:t>
      </w:r>
      <w:r w:rsidRPr="00BB630B">
        <w:rPr>
          <w:sz w:val="28"/>
          <w:szCs w:val="28"/>
        </w:rPr>
        <w:t xml:space="preserve"> </w:t>
      </w:r>
      <w:r w:rsidR="0082275C" w:rsidRPr="00BB630B">
        <w:rPr>
          <w:sz w:val="28"/>
          <w:szCs w:val="28"/>
        </w:rPr>
        <w:t>–</w:t>
      </w:r>
      <w:r w:rsidRPr="00BB630B">
        <w:rPr>
          <w:sz w:val="28"/>
          <w:szCs w:val="28"/>
        </w:rPr>
        <w:t xml:space="preserve"> количество драгоценных камней в объекте, в штуках.</w:t>
      </w:r>
    </w:p>
    <w:p w14:paraId="062483FE" w14:textId="77777777" w:rsidR="00B10FB0" w:rsidRPr="00BB630B" w:rsidRDefault="00B10FB0" w:rsidP="00C16F34">
      <w:pPr>
        <w:pStyle w:val="Bullet1"/>
        <w:numPr>
          <w:ilvl w:val="0"/>
          <w:numId w:val="105"/>
        </w:numPr>
        <w:spacing w:before="120" w:line="240" w:lineRule="auto"/>
        <w:ind w:left="1208" w:hanging="357"/>
        <w:rPr>
          <w:sz w:val="28"/>
          <w:szCs w:val="28"/>
        </w:rPr>
      </w:pPr>
      <w:r w:rsidRPr="00BB630B">
        <w:rPr>
          <w:rStyle w:val="Interface"/>
          <w:color w:val="auto"/>
          <w:sz w:val="28"/>
          <w:szCs w:val="28"/>
        </w:rPr>
        <w:t>Общее количество (шт.)</w:t>
      </w:r>
      <w:r w:rsidRPr="00BB630B">
        <w:rPr>
          <w:sz w:val="28"/>
          <w:szCs w:val="28"/>
        </w:rPr>
        <w:t xml:space="preserve"> </w:t>
      </w:r>
      <w:r w:rsidR="0082275C" w:rsidRPr="00BB630B">
        <w:rPr>
          <w:sz w:val="28"/>
          <w:szCs w:val="28"/>
        </w:rPr>
        <w:t>–</w:t>
      </w:r>
      <w:r w:rsidRPr="00BB630B">
        <w:rPr>
          <w:sz w:val="28"/>
          <w:szCs w:val="28"/>
        </w:rPr>
        <w:t xml:space="preserve"> общее количество драгоценных камней во всех элементах номенклатуры, указанных в строке, в штуках.</w:t>
      </w:r>
    </w:p>
    <w:p w14:paraId="41E852E2"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следует нажать на кнопку </w:t>
      </w:r>
      <w:r w:rsidRPr="00BB630B">
        <w:rPr>
          <w:rStyle w:val="Interface"/>
          <w:color w:val="auto"/>
          <w:szCs w:val="28"/>
        </w:rPr>
        <w:t>Добавить в документ</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w:t>
      </w:r>
      <w:r w:rsidRPr="00BB630B">
        <w:rPr>
          <w:color w:val="auto"/>
          <w:szCs w:val="28"/>
        </w:rPr>
        <w:lastRenderedPageBreak/>
        <w:t xml:space="preserve">справа, появится одна или несколько строк с информацией о драгоценных материалах, которые содержатся в элементах номенклатуры. </w:t>
      </w:r>
    </w:p>
    <w:p w14:paraId="08C0770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оформлении поступления МЗ, ранее учтенных как НФА в пути, можно вводить документ на основании документа </w:t>
      </w:r>
      <w:r w:rsidRPr="00BB630B">
        <w:rPr>
          <w:rStyle w:val="Interface"/>
          <w:color w:val="auto"/>
          <w:sz w:val="28"/>
          <w:szCs w:val="28"/>
        </w:rPr>
        <w:t>Поступление МЗ (в пути)</w:t>
      </w:r>
      <w:r w:rsidRPr="00BB630B">
        <w:rPr>
          <w:sz w:val="28"/>
          <w:szCs w:val="28"/>
        </w:rPr>
        <w:t xml:space="preserve">. При этом заполнение всех реквизитов документа, включая данные по типовой операции, выполняется автоматически. </w:t>
      </w:r>
    </w:p>
    <w:p w14:paraId="5AA21F1A" w14:textId="77777777" w:rsidR="00B10FB0" w:rsidRPr="00BB630B" w:rsidRDefault="00B10FB0" w:rsidP="00C16F34">
      <w:pPr>
        <w:pStyle w:val="Bullet1"/>
        <w:numPr>
          <w:ilvl w:val="0"/>
          <w:numId w:val="106"/>
        </w:numPr>
        <w:spacing w:before="120" w:line="240" w:lineRule="auto"/>
        <w:ind w:left="1208" w:hanging="357"/>
        <w:rPr>
          <w:sz w:val="28"/>
          <w:szCs w:val="28"/>
        </w:rPr>
      </w:pPr>
      <w:r w:rsidRPr="00BB630B">
        <w:rPr>
          <w:sz w:val="28"/>
          <w:szCs w:val="28"/>
        </w:rPr>
        <w:t>поступление от подотчетных лиц;</w:t>
      </w:r>
    </w:p>
    <w:p w14:paraId="18901C10" w14:textId="77777777" w:rsidR="00B10FB0" w:rsidRPr="00BB630B" w:rsidRDefault="00B10FB0" w:rsidP="00C16F34">
      <w:pPr>
        <w:pStyle w:val="Bullet1"/>
        <w:numPr>
          <w:ilvl w:val="0"/>
          <w:numId w:val="106"/>
        </w:numPr>
        <w:spacing w:before="120" w:line="240" w:lineRule="auto"/>
        <w:ind w:left="1208" w:hanging="357"/>
        <w:rPr>
          <w:sz w:val="28"/>
          <w:szCs w:val="28"/>
        </w:rPr>
      </w:pPr>
      <w:r w:rsidRPr="00BB630B">
        <w:rPr>
          <w:sz w:val="28"/>
          <w:szCs w:val="28"/>
        </w:rPr>
        <w:t>поступление по договорам купли-продажи, договорам поставки, другим аналогичным договорам;</w:t>
      </w:r>
    </w:p>
    <w:p w14:paraId="6B914FB3" w14:textId="77777777" w:rsidR="00B10FB0" w:rsidRPr="00BB630B" w:rsidRDefault="00B10FB0" w:rsidP="00C16F34">
      <w:pPr>
        <w:pStyle w:val="Bullet1"/>
        <w:numPr>
          <w:ilvl w:val="0"/>
          <w:numId w:val="106"/>
        </w:numPr>
        <w:spacing w:before="120" w:line="240" w:lineRule="auto"/>
        <w:ind w:left="1208" w:hanging="357"/>
        <w:rPr>
          <w:sz w:val="28"/>
          <w:szCs w:val="28"/>
        </w:rPr>
      </w:pPr>
      <w:r w:rsidRPr="00BB630B">
        <w:rPr>
          <w:sz w:val="28"/>
          <w:szCs w:val="28"/>
        </w:rPr>
        <w:t>прекращение договора возмездного / безвозмездного пользования;</w:t>
      </w:r>
    </w:p>
    <w:p w14:paraId="40AB8794" w14:textId="77777777" w:rsidR="00B10FB0" w:rsidRPr="00BB630B" w:rsidRDefault="00B10FB0" w:rsidP="00C16F34">
      <w:pPr>
        <w:pStyle w:val="Bullet1"/>
        <w:numPr>
          <w:ilvl w:val="0"/>
          <w:numId w:val="106"/>
        </w:numPr>
        <w:spacing w:before="120" w:line="240" w:lineRule="auto"/>
        <w:ind w:left="1208" w:hanging="357"/>
        <w:rPr>
          <w:sz w:val="28"/>
          <w:szCs w:val="28"/>
        </w:rPr>
      </w:pPr>
      <w:r w:rsidRPr="00BB630B">
        <w:rPr>
          <w:sz w:val="28"/>
          <w:szCs w:val="28"/>
        </w:rPr>
        <w:t>принятие к учету МЦ при реорганизации (304.06).</w:t>
      </w:r>
    </w:p>
    <w:p w14:paraId="0F7D14DB"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оформления поступления материалов как «Вложений в МЗ» (счет 106.2П и 106.3П) необходимо заполнить реквизиты группы </w:t>
      </w:r>
      <w:r w:rsidRPr="00BB630B">
        <w:rPr>
          <w:rStyle w:val="Interface"/>
          <w:color w:val="auto"/>
          <w:szCs w:val="28"/>
        </w:rPr>
        <w:t>Вложения в МЗ</w:t>
      </w:r>
      <w:r w:rsidRPr="00BB630B">
        <w:rPr>
          <w:color w:val="auto"/>
          <w:szCs w:val="28"/>
        </w:rPr>
        <w:t>:</w:t>
      </w:r>
    </w:p>
    <w:p w14:paraId="4C95D21A" w14:textId="77777777" w:rsidR="00B10FB0" w:rsidRPr="00BB630B" w:rsidRDefault="00B10FB0" w:rsidP="00C16F34">
      <w:pPr>
        <w:pStyle w:val="Bullet1"/>
        <w:numPr>
          <w:ilvl w:val="0"/>
          <w:numId w:val="107"/>
        </w:numPr>
        <w:spacing w:before="120" w:line="240" w:lineRule="auto"/>
        <w:ind w:left="1208" w:hanging="357"/>
        <w:rPr>
          <w:sz w:val="28"/>
          <w:szCs w:val="28"/>
        </w:rPr>
      </w:pPr>
      <w:r w:rsidRPr="00BB630B">
        <w:rPr>
          <w:rStyle w:val="Interface"/>
          <w:color w:val="auto"/>
          <w:sz w:val="28"/>
          <w:szCs w:val="28"/>
        </w:rPr>
        <w:t>Учесть как вложения (сч. 0 106 00)</w:t>
      </w:r>
      <w:r w:rsidRPr="00BB630B">
        <w:rPr>
          <w:sz w:val="28"/>
          <w:szCs w:val="28"/>
        </w:rPr>
        <w:t xml:space="preserve"> </w:t>
      </w:r>
      <w:r w:rsidR="0082275C" w:rsidRPr="00BB630B">
        <w:rPr>
          <w:sz w:val="28"/>
          <w:szCs w:val="28"/>
        </w:rPr>
        <w:t>–</w:t>
      </w:r>
      <w:r w:rsidRPr="00BB630B">
        <w:rPr>
          <w:sz w:val="28"/>
          <w:szCs w:val="28"/>
        </w:rPr>
        <w:t xml:space="preserve"> установить флажок;</w:t>
      </w:r>
    </w:p>
    <w:p w14:paraId="2AAA004B" w14:textId="77777777" w:rsidR="00B10FB0" w:rsidRPr="00BB630B" w:rsidRDefault="00B10FB0" w:rsidP="00C16F34">
      <w:pPr>
        <w:pStyle w:val="Bullet1"/>
        <w:numPr>
          <w:ilvl w:val="0"/>
          <w:numId w:val="107"/>
        </w:numPr>
        <w:spacing w:before="120" w:line="240" w:lineRule="auto"/>
        <w:ind w:left="1208" w:hanging="357"/>
        <w:rPr>
          <w:sz w:val="28"/>
          <w:szCs w:val="28"/>
        </w:rPr>
      </w:pPr>
      <w:r w:rsidRPr="00BB630B">
        <w:rPr>
          <w:rStyle w:val="Interface"/>
          <w:color w:val="auto"/>
          <w:sz w:val="28"/>
          <w:szCs w:val="28"/>
        </w:rPr>
        <w:t>Счет вложений</w:t>
      </w:r>
      <w:r w:rsidRPr="00BB630B">
        <w:rPr>
          <w:sz w:val="28"/>
          <w:szCs w:val="28"/>
        </w:rPr>
        <w:t xml:space="preserve"> </w:t>
      </w:r>
      <w:r w:rsidR="0082275C" w:rsidRPr="00BB630B">
        <w:rPr>
          <w:sz w:val="28"/>
          <w:szCs w:val="28"/>
        </w:rPr>
        <w:t>–</w:t>
      </w:r>
      <w:r w:rsidRPr="00BB630B">
        <w:rPr>
          <w:sz w:val="28"/>
          <w:szCs w:val="28"/>
        </w:rPr>
        <w:t xml:space="preserve"> выбрать счет вложений;</w:t>
      </w:r>
    </w:p>
    <w:p w14:paraId="56DA16B6" w14:textId="77777777" w:rsidR="00B10FB0" w:rsidRPr="00BB630B" w:rsidRDefault="00B10FB0" w:rsidP="00C16F34">
      <w:pPr>
        <w:pStyle w:val="Bullet1"/>
        <w:numPr>
          <w:ilvl w:val="0"/>
          <w:numId w:val="107"/>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w:t>
      </w:r>
      <w:r w:rsidR="0082275C" w:rsidRPr="00BB630B">
        <w:rPr>
          <w:sz w:val="28"/>
          <w:szCs w:val="28"/>
        </w:rPr>
        <w:t>–</w:t>
      </w:r>
      <w:r w:rsidRPr="00BB630B">
        <w:rPr>
          <w:sz w:val="28"/>
          <w:szCs w:val="28"/>
        </w:rPr>
        <w:t xml:space="preserve"> выбрать вид затрат из справочника </w:t>
      </w:r>
      <w:r w:rsidRPr="00BB630B">
        <w:rPr>
          <w:rStyle w:val="Interface"/>
          <w:color w:val="auto"/>
          <w:sz w:val="28"/>
          <w:szCs w:val="28"/>
        </w:rPr>
        <w:t>Виды затрат</w:t>
      </w:r>
      <w:r w:rsidRPr="00BB630B">
        <w:rPr>
          <w:sz w:val="28"/>
          <w:szCs w:val="28"/>
        </w:rPr>
        <w:t xml:space="preserve">. </w:t>
      </w:r>
    </w:p>
    <w:p w14:paraId="07A61950" w14:textId="77777777" w:rsidR="00B10FB0" w:rsidRPr="00BB630B" w:rsidRDefault="00B10FB0" w:rsidP="00F60910">
      <w:pPr>
        <w:pStyle w:val="40"/>
        <w:keepNext/>
        <w:spacing w:before="120"/>
        <w:rPr>
          <w:color w:val="auto"/>
        </w:rPr>
      </w:pPr>
      <w:bookmarkStart w:id="3239" w:name="_Toc528274231"/>
      <w:r w:rsidRPr="00BB630B">
        <w:rPr>
          <w:color w:val="auto"/>
        </w:rPr>
        <w:t>Акт о приемке материалов</w:t>
      </w:r>
      <w:bookmarkEnd w:id="3239"/>
    </w:p>
    <w:p w14:paraId="0A25D9B3"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w:t>
      </w:r>
      <w:r w:rsidRPr="00BB630B">
        <w:rPr>
          <w:rStyle w:val="Interface"/>
          <w:color w:val="auto"/>
          <w:szCs w:val="28"/>
        </w:rPr>
        <w:t>Акт о приемке материалов</w:t>
      </w:r>
      <w:r w:rsidRPr="00BB630B">
        <w:rPr>
          <w:color w:val="auto"/>
          <w:szCs w:val="28"/>
        </w:rPr>
        <w:t xml:space="preserve"> содержит документы, выполняющие </w:t>
      </w:r>
      <w:r w:rsidR="006A052A" w:rsidRPr="00BB630B">
        <w:rPr>
          <w:color w:val="auto"/>
          <w:szCs w:val="28"/>
        </w:rPr>
        <w:t>в Подсистеме</w:t>
      </w:r>
      <w:r w:rsidRPr="00BB630B">
        <w:rPr>
          <w:color w:val="auto"/>
          <w:szCs w:val="28"/>
        </w:rPr>
        <w:t xml:space="preserve"> несколько функций. </w:t>
      </w:r>
    </w:p>
    <w:p w14:paraId="691D4E0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Документы из журнала документов </w:t>
      </w:r>
      <w:r w:rsidRPr="00BB630B">
        <w:rPr>
          <w:rStyle w:val="Interface"/>
          <w:color w:val="auto"/>
          <w:szCs w:val="28"/>
        </w:rPr>
        <w:t>Акт о приемке материалов</w:t>
      </w:r>
      <w:r w:rsidRPr="00BB630B">
        <w:rPr>
          <w:color w:val="auto"/>
          <w:szCs w:val="28"/>
        </w:rPr>
        <w:t xml:space="preserve"> используется для регистрации следующих операций:</w:t>
      </w:r>
    </w:p>
    <w:p w14:paraId="2446CCD1" w14:textId="77777777" w:rsidR="00B10FB0" w:rsidRPr="00BB630B" w:rsidRDefault="00B10FB0" w:rsidP="00C16F34">
      <w:pPr>
        <w:pStyle w:val="Bullet1"/>
        <w:numPr>
          <w:ilvl w:val="0"/>
          <w:numId w:val="108"/>
        </w:numPr>
        <w:spacing w:before="120" w:line="240" w:lineRule="auto"/>
        <w:ind w:left="1208" w:hanging="357"/>
        <w:rPr>
          <w:sz w:val="28"/>
          <w:szCs w:val="28"/>
        </w:rPr>
      </w:pPr>
      <w:r w:rsidRPr="00BB630B">
        <w:rPr>
          <w:sz w:val="28"/>
          <w:szCs w:val="28"/>
        </w:rPr>
        <w:t>Поступление МЗ при недопоставке;</w:t>
      </w:r>
    </w:p>
    <w:p w14:paraId="4B2C2DD7" w14:textId="77777777" w:rsidR="00B10FB0" w:rsidRPr="00BB630B" w:rsidRDefault="00B10FB0" w:rsidP="00C16F34">
      <w:pPr>
        <w:pStyle w:val="Bullet1"/>
        <w:numPr>
          <w:ilvl w:val="0"/>
          <w:numId w:val="108"/>
        </w:numPr>
        <w:spacing w:before="120" w:line="240" w:lineRule="auto"/>
        <w:ind w:left="1208" w:hanging="357"/>
        <w:rPr>
          <w:sz w:val="28"/>
          <w:szCs w:val="28"/>
        </w:rPr>
      </w:pPr>
      <w:r w:rsidRPr="00BB630B">
        <w:rPr>
          <w:sz w:val="28"/>
          <w:szCs w:val="28"/>
        </w:rPr>
        <w:t>поступление МЗ в возмещение ущерба;</w:t>
      </w:r>
    </w:p>
    <w:p w14:paraId="78E7689E" w14:textId="77777777" w:rsidR="00B10FB0" w:rsidRPr="00BB630B" w:rsidRDefault="00B10FB0" w:rsidP="00C16F34">
      <w:pPr>
        <w:pStyle w:val="Bullet1"/>
        <w:numPr>
          <w:ilvl w:val="0"/>
          <w:numId w:val="108"/>
        </w:numPr>
        <w:spacing w:before="120" w:line="240" w:lineRule="auto"/>
        <w:ind w:left="1208" w:hanging="357"/>
        <w:rPr>
          <w:sz w:val="28"/>
          <w:szCs w:val="28"/>
        </w:rPr>
      </w:pPr>
      <w:r w:rsidRPr="00BB630B">
        <w:rPr>
          <w:sz w:val="28"/>
          <w:szCs w:val="28"/>
        </w:rPr>
        <w:t>принятие на баланс спецоборудования после выполнения работ.</w:t>
      </w:r>
    </w:p>
    <w:p w14:paraId="60A57B98" w14:textId="77777777" w:rsidR="00B10FB0" w:rsidRPr="00BB630B" w:rsidRDefault="00B10FB0" w:rsidP="00F60910">
      <w:pPr>
        <w:spacing w:before="120" w:after="120"/>
        <w:ind w:firstLine="851"/>
        <w:rPr>
          <w:color w:val="auto"/>
          <w:szCs w:val="28"/>
        </w:rPr>
      </w:pPr>
      <w:r w:rsidRPr="00BB630B">
        <w:rPr>
          <w:color w:val="auto"/>
          <w:szCs w:val="28"/>
        </w:rPr>
        <w:t>В этом случае при проведени</w:t>
      </w:r>
      <w:r w:rsidR="001B066F" w:rsidRPr="00BB630B">
        <w:rPr>
          <w:color w:val="auto"/>
          <w:szCs w:val="28"/>
        </w:rPr>
        <w:t>и</w:t>
      </w:r>
      <w:r w:rsidRPr="00BB630B">
        <w:rPr>
          <w:color w:val="auto"/>
          <w:szCs w:val="28"/>
        </w:rPr>
        <w:t xml:space="preserve"> документа формируются бухгалтерские проводки, соответствующие виду операции. </w:t>
      </w:r>
    </w:p>
    <w:p w14:paraId="47835C59" w14:textId="77777777" w:rsidR="00B10FB0" w:rsidRPr="00BB630B" w:rsidRDefault="00B10FB0" w:rsidP="00F60910">
      <w:pPr>
        <w:spacing w:before="120" w:after="120"/>
        <w:ind w:firstLine="851"/>
        <w:rPr>
          <w:color w:val="auto"/>
          <w:szCs w:val="28"/>
        </w:rPr>
      </w:pPr>
      <w:r w:rsidRPr="00BB630B">
        <w:rPr>
          <w:color w:val="auto"/>
          <w:szCs w:val="28"/>
        </w:rPr>
        <w:t xml:space="preserve">На основании заполненного и проведенного документа можно распечатать </w:t>
      </w:r>
      <w:r w:rsidRPr="00BB630B">
        <w:rPr>
          <w:rStyle w:val="Interface"/>
          <w:color w:val="auto"/>
          <w:szCs w:val="28"/>
        </w:rPr>
        <w:t xml:space="preserve">Акт приемки материалов (материальных ценностей) </w:t>
      </w:r>
      <w:r w:rsidRPr="00BB630B">
        <w:rPr>
          <w:color w:val="auto"/>
          <w:szCs w:val="28"/>
        </w:rPr>
        <w:t>(форма по ОКУД 0504220) и бухгалтерскую справку по ф. 0504833.</w:t>
      </w:r>
    </w:p>
    <w:p w14:paraId="157A8BE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b w:val="0"/>
          <w:color w:val="auto"/>
          <w:szCs w:val="28"/>
        </w:rPr>
        <w:t>каждого вида</w:t>
      </w:r>
      <w:r w:rsidRPr="00BB630B">
        <w:rPr>
          <w:color w:val="auto"/>
          <w:szCs w:val="28"/>
        </w:rPr>
        <w:t xml:space="preserve"> можно открыть с помощью команды </w:t>
      </w:r>
      <w:r w:rsidRPr="00BB630B">
        <w:rPr>
          <w:rStyle w:val="Interface"/>
          <w:color w:val="auto"/>
          <w:szCs w:val="28"/>
        </w:rPr>
        <w:t xml:space="preserve">Акт о приемке материалов </w:t>
      </w:r>
      <w:r w:rsidRPr="00BB630B">
        <w:rPr>
          <w:color w:val="auto"/>
          <w:szCs w:val="28"/>
        </w:rPr>
        <w:t xml:space="preserve">раздела </w:t>
      </w:r>
      <w:r w:rsidRPr="00BB630B">
        <w:rPr>
          <w:rStyle w:val="Interface"/>
          <w:color w:val="auto"/>
          <w:szCs w:val="28"/>
        </w:rPr>
        <w:t>Материальные запасы</w:t>
      </w:r>
      <w:r w:rsidRPr="00BB630B">
        <w:rPr>
          <w:color w:val="auto"/>
          <w:szCs w:val="28"/>
        </w:rPr>
        <w:t xml:space="preserve">. </w:t>
      </w:r>
    </w:p>
    <w:p w14:paraId="195651B9"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3D7AE47A" wp14:editId="2E9BE4C7">
            <wp:extent cx="584200" cy="584200"/>
            <wp:effectExtent l="0" t="0" r="0" b="0"/>
            <wp:docPr id="306" name="Рисунок 18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F89E52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выбрать нужную операцию журнала </w:t>
      </w:r>
      <w:r w:rsidRPr="00BB630B">
        <w:rPr>
          <w:rStyle w:val="Interface"/>
          <w:color w:val="auto"/>
          <w:szCs w:val="28"/>
        </w:rPr>
        <w:t>Акты о приемке материалов</w:t>
      </w:r>
      <w:r w:rsidRPr="00BB630B">
        <w:rPr>
          <w:color w:val="auto"/>
          <w:szCs w:val="28"/>
        </w:rPr>
        <w:t xml:space="preserve"> и нажать кнопку </w:t>
      </w:r>
      <w:r w:rsidRPr="00BB630B">
        <w:rPr>
          <w:rStyle w:val="Interface"/>
          <w:color w:val="auto"/>
          <w:szCs w:val="28"/>
        </w:rPr>
        <w:t>Создать</w:t>
      </w:r>
      <w:r w:rsidRPr="00BB630B">
        <w:rPr>
          <w:color w:val="auto"/>
          <w:szCs w:val="28"/>
        </w:rPr>
        <w:t>.</w:t>
      </w:r>
    </w:p>
    <w:p w14:paraId="0828AC7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шапки документа</w:t>
      </w:r>
    </w:p>
    <w:p w14:paraId="1B6CF38D"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3DC8230B"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41F52707" w14:textId="77777777" w:rsidR="00B10FB0" w:rsidRPr="00BB630B" w:rsidRDefault="00B10FB0" w:rsidP="00F60910">
      <w:pPr>
        <w:spacing w:before="120" w:after="120"/>
        <w:ind w:firstLine="851"/>
        <w:rPr>
          <w:color w:val="auto"/>
          <w:szCs w:val="28"/>
        </w:rPr>
      </w:pPr>
      <w:r w:rsidRPr="00BB630B">
        <w:rPr>
          <w:rStyle w:val="Interface"/>
          <w:color w:val="auto"/>
          <w:szCs w:val="28"/>
        </w:rPr>
        <w:t>Грузоотправитель</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74E6FCB3" w14:textId="77777777" w:rsidR="00B10FB0" w:rsidRPr="00BB630B" w:rsidRDefault="00B10FB0" w:rsidP="00F60910">
      <w:pPr>
        <w:spacing w:before="120" w:after="120"/>
        <w:ind w:firstLine="851"/>
        <w:rPr>
          <w:color w:val="auto"/>
          <w:szCs w:val="28"/>
        </w:rPr>
      </w:pPr>
      <w:r w:rsidRPr="00BB630B">
        <w:rPr>
          <w:rStyle w:val="Interface"/>
          <w:color w:val="auto"/>
          <w:szCs w:val="28"/>
        </w:rPr>
        <w:t>Грузополучатель</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5C7951F7"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вида </w:t>
      </w:r>
      <w:r w:rsidRPr="00BB630B">
        <w:rPr>
          <w:rStyle w:val="Interface"/>
          <w:color w:val="auto"/>
          <w:szCs w:val="28"/>
        </w:rPr>
        <w:t>Поступление МЗ</w:t>
      </w:r>
      <w:r w:rsidRPr="00BB630B">
        <w:rPr>
          <w:color w:val="auto"/>
          <w:szCs w:val="28"/>
        </w:rPr>
        <w:t xml:space="preserve"> или </w:t>
      </w:r>
      <w:r w:rsidRPr="00BB630B">
        <w:rPr>
          <w:rStyle w:val="Interface"/>
          <w:color w:val="auto"/>
          <w:szCs w:val="28"/>
        </w:rPr>
        <w:t>Поступление ОС, НМА, НПА</w:t>
      </w:r>
      <w:r w:rsidRPr="00BB630B">
        <w:rPr>
          <w:color w:val="auto"/>
          <w:szCs w:val="28"/>
        </w:rPr>
        <w:t xml:space="preserve">. Выбирается из соответствующего списка. </w:t>
      </w:r>
    </w:p>
    <w:p w14:paraId="354A6326" w14:textId="77777777" w:rsidR="00B10FB0" w:rsidRPr="00BB630B" w:rsidRDefault="00B10FB0" w:rsidP="00F60910">
      <w:pPr>
        <w:spacing w:before="120" w:after="120"/>
        <w:ind w:firstLine="851"/>
        <w:rPr>
          <w:color w:val="auto"/>
          <w:szCs w:val="28"/>
        </w:rPr>
      </w:pPr>
      <w:r w:rsidRPr="00BB630B">
        <w:rPr>
          <w:color w:val="auto"/>
          <w:szCs w:val="28"/>
        </w:rPr>
        <w:t>Другие реквизиты документа распределены по его закладкам в том порядке, в котором они представлены в печатной форме документа.</w:t>
      </w:r>
    </w:p>
    <w:p w14:paraId="01CA6A4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Закладки «Страница 1», «Страница 2» и «Страница 4»</w:t>
      </w:r>
      <w:r w:rsidRPr="00BB630B">
        <w:rPr>
          <w:color w:val="auto"/>
          <w:szCs w:val="28"/>
        </w:rPr>
        <w:t xml:space="preserve">. Закладки </w:t>
      </w:r>
      <w:r w:rsidRPr="00BB630B">
        <w:rPr>
          <w:rStyle w:val="Interface"/>
          <w:color w:val="auto"/>
          <w:szCs w:val="28"/>
        </w:rPr>
        <w:t>Страница 1</w:t>
      </w:r>
      <w:r w:rsidRPr="00BB630B">
        <w:rPr>
          <w:color w:val="auto"/>
          <w:szCs w:val="28"/>
        </w:rPr>
        <w:t xml:space="preserve">, </w:t>
      </w:r>
      <w:r w:rsidRPr="00BB630B">
        <w:rPr>
          <w:rStyle w:val="Interface"/>
          <w:color w:val="auto"/>
          <w:szCs w:val="28"/>
        </w:rPr>
        <w:t>Страница 2</w:t>
      </w:r>
      <w:r w:rsidRPr="00BB630B">
        <w:rPr>
          <w:color w:val="auto"/>
          <w:szCs w:val="28"/>
        </w:rPr>
        <w:t xml:space="preserve"> и </w:t>
      </w:r>
      <w:r w:rsidRPr="00BB630B">
        <w:rPr>
          <w:rStyle w:val="Interface"/>
          <w:color w:val="auto"/>
          <w:szCs w:val="28"/>
        </w:rPr>
        <w:t>Страница 4</w:t>
      </w:r>
      <w:r w:rsidRPr="00BB630B">
        <w:rPr>
          <w:color w:val="auto"/>
          <w:szCs w:val="28"/>
        </w:rPr>
        <w:t xml:space="preserve"> заполняются только при оформлении разногласий с поставщиком или перевозчиком, возникающих при приемке нефинансовых активов. </w:t>
      </w:r>
    </w:p>
    <w:p w14:paraId="4D5C8FA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«Материалы»</w:t>
      </w:r>
    </w:p>
    <w:p w14:paraId="72FF82F5"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материала, выбирается из справочника </w:t>
      </w:r>
      <w:r w:rsidRPr="00BB630B">
        <w:rPr>
          <w:rStyle w:val="Interface"/>
          <w:color w:val="auto"/>
          <w:szCs w:val="28"/>
        </w:rPr>
        <w:t>Номенклатура</w:t>
      </w:r>
      <w:r w:rsidRPr="00BB630B">
        <w:rPr>
          <w:color w:val="auto"/>
          <w:szCs w:val="28"/>
        </w:rPr>
        <w:t xml:space="preserve">. Если информация о материалах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Подбор</w:t>
      </w:r>
      <w:r w:rsidRPr="00BB630B">
        <w:rPr>
          <w:color w:val="auto"/>
          <w:szCs w:val="28"/>
        </w:rPr>
        <w:t xml:space="preserve"> командной панели табличной части.</w:t>
      </w:r>
    </w:p>
    <w:p w14:paraId="4F4FF5ED"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w:t>
      </w:r>
    </w:p>
    <w:p w14:paraId="499A67EE" w14:textId="77777777" w:rsidR="00B10FB0" w:rsidRPr="00BB630B" w:rsidRDefault="00B10FB0" w:rsidP="00F60910">
      <w:pPr>
        <w:spacing w:before="120" w:after="120"/>
        <w:ind w:firstLine="851"/>
        <w:rPr>
          <w:color w:val="auto"/>
          <w:szCs w:val="28"/>
        </w:rPr>
      </w:pPr>
      <w:r w:rsidRPr="00BB630B">
        <w:rPr>
          <w:color w:val="auto"/>
          <w:szCs w:val="28"/>
        </w:rPr>
        <w:t xml:space="preserve">В колонку </w:t>
      </w:r>
      <w:r w:rsidRPr="00BB630B">
        <w:rPr>
          <w:rStyle w:val="Interface"/>
          <w:color w:val="auto"/>
          <w:szCs w:val="28"/>
        </w:rPr>
        <w:t>Фактически</w:t>
      </w:r>
      <w:r w:rsidRPr="00BB630B">
        <w:rPr>
          <w:color w:val="auto"/>
          <w:szCs w:val="28"/>
        </w:rPr>
        <w:t xml:space="preserve"> вводится информация о количестве, цене и сумме поступивших материалов по факту.</w:t>
      </w:r>
    </w:p>
    <w:p w14:paraId="4391DF57" w14:textId="77777777" w:rsidR="00B10FB0" w:rsidRPr="00BB630B" w:rsidRDefault="00B10FB0" w:rsidP="00F60910">
      <w:pPr>
        <w:spacing w:before="120" w:after="120"/>
        <w:ind w:firstLine="851"/>
        <w:rPr>
          <w:color w:val="auto"/>
          <w:szCs w:val="28"/>
        </w:rPr>
      </w:pPr>
      <w:r w:rsidRPr="00BB630B">
        <w:rPr>
          <w:color w:val="auto"/>
          <w:szCs w:val="28"/>
        </w:rPr>
        <w:t xml:space="preserve">В колонку </w:t>
      </w:r>
      <w:r w:rsidRPr="00BB630B">
        <w:rPr>
          <w:rStyle w:val="Interface"/>
          <w:color w:val="auto"/>
          <w:szCs w:val="28"/>
        </w:rPr>
        <w:t>По документам</w:t>
      </w:r>
      <w:r w:rsidRPr="00BB630B">
        <w:rPr>
          <w:color w:val="auto"/>
          <w:szCs w:val="28"/>
        </w:rPr>
        <w:t xml:space="preserve"> вводится информация о количестве, цене и сумме поступивших материалов по документам.</w:t>
      </w:r>
    </w:p>
    <w:p w14:paraId="4E31EA3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w:t>
      </w:r>
      <w:r w:rsidRPr="00BB630B">
        <w:rPr>
          <w:rStyle w:val="Interface"/>
          <w:color w:val="auto"/>
          <w:sz w:val="28"/>
          <w:szCs w:val="28"/>
        </w:rPr>
        <w:t>Цена</w:t>
      </w:r>
      <w:r w:rsidRPr="00BB630B">
        <w:rPr>
          <w:sz w:val="28"/>
          <w:szCs w:val="28"/>
        </w:rPr>
        <w:t xml:space="preserve"> и </w:t>
      </w:r>
      <w:r w:rsidRPr="00BB630B">
        <w:rPr>
          <w:rStyle w:val="Interface"/>
          <w:color w:val="auto"/>
          <w:sz w:val="28"/>
          <w:szCs w:val="28"/>
        </w:rPr>
        <w:t>Сумма</w:t>
      </w:r>
      <w:r w:rsidRPr="00BB630B">
        <w:rPr>
          <w:sz w:val="28"/>
          <w:szCs w:val="28"/>
        </w:rPr>
        <w:t xml:space="preserve"> являются взаимозависимыми. После задания значения для реквизита </w:t>
      </w:r>
      <w:r w:rsidRPr="00BB630B">
        <w:rPr>
          <w:rStyle w:val="Interface"/>
          <w:color w:val="auto"/>
          <w:sz w:val="28"/>
          <w:szCs w:val="28"/>
        </w:rPr>
        <w:t>Цена</w:t>
      </w:r>
      <w:r w:rsidRPr="00BB630B">
        <w:rPr>
          <w:sz w:val="28"/>
          <w:szCs w:val="28"/>
        </w:rPr>
        <w:t xml:space="preserve"> значение реквизита </w:t>
      </w:r>
      <w:r w:rsidRPr="00BB630B">
        <w:rPr>
          <w:rStyle w:val="Interface"/>
          <w:color w:val="auto"/>
          <w:sz w:val="28"/>
          <w:szCs w:val="28"/>
        </w:rPr>
        <w:t>Сумма</w:t>
      </w:r>
      <w:r w:rsidRPr="00BB630B">
        <w:rPr>
          <w:sz w:val="28"/>
          <w:szCs w:val="28"/>
        </w:rPr>
        <w:t xml:space="preserve"> будет рассчитано автоматически. Аналогично после задания или корректировки вручную </w:t>
      </w:r>
      <w:r w:rsidRPr="00BB630B">
        <w:rPr>
          <w:sz w:val="28"/>
          <w:szCs w:val="28"/>
        </w:rPr>
        <w:lastRenderedPageBreak/>
        <w:t xml:space="preserve">значения реквизита </w:t>
      </w:r>
      <w:r w:rsidRPr="00BB630B">
        <w:rPr>
          <w:rStyle w:val="Interface"/>
          <w:color w:val="auto"/>
          <w:sz w:val="28"/>
          <w:szCs w:val="28"/>
        </w:rPr>
        <w:t>Сумма</w:t>
      </w:r>
      <w:r w:rsidRPr="00BB630B">
        <w:rPr>
          <w:sz w:val="28"/>
          <w:szCs w:val="28"/>
        </w:rPr>
        <w:t xml:space="preserve"> будет автоматически рассчитано значение реквизита </w:t>
      </w:r>
      <w:r w:rsidRPr="00BB630B">
        <w:rPr>
          <w:rStyle w:val="Interface"/>
          <w:color w:val="auto"/>
          <w:sz w:val="28"/>
          <w:szCs w:val="28"/>
        </w:rPr>
        <w:t>Цена</w:t>
      </w:r>
      <w:r w:rsidRPr="00BB630B">
        <w:rPr>
          <w:sz w:val="28"/>
          <w:szCs w:val="28"/>
        </w:rPr>
        <w:t>.</w:t>
      </w:r>
    </w:p>
    <w:p w14:paraId="6BF22E9E"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w:t>
      </w:r>
      <w:r w:rsidRPr="00BB630B">
        <w:rPr>
          <w:rStyle w:val="Interface"/>
          <w:color w:val="auto"/>
          <w:szCs w:val="28"/>
        </w:rPr>
        <w:t>Количество бой</w:t>
      </w:r>
      <w:r w:rsidRPr="00BB630B">
        <w:rPr>
          <w:color w:val="auto"/>
          <w:szCs w:val="28"/>
        </w:rPr>
        <w:t xml:space="preserve">, </w:t>
      </w:r>
      <w:r w:rsidRPr="00BB630B">
        <w:rPr>
          <w:rStyle w:val="Interface"/>
          <w:color w:val="auto"/>
          <w:szCs w:val="28"/>
        </w:rPr>
        <w:t>Количество недостачи</w:t>
      </w:r>
      <w:r w:rsidRPr="00BB630B">
        <w:rPr>
          <w:color w:val="auto"/>
          <w:szCs w:val="28"/>
        </w:rPr>
        <w:t xml:space="preserve"> или </w:t>
      </w:r>
      <w:r w:rsidRPr="00BB630B">
        <w:rPr>
          <w:rStyle w:val="Interface"/>
          <w:color w:val="auto"/>
          <w:szCs w:val="28"/>
        </w:rPr>
        <w:t xml:space="preserve">Количество излишки </w:t>
      </w:r>
      <w:r w:rsidRPr="00BB630B">
        <w:rPr>
          <w:color w:val="auto"/>
          <w:szCs w:val="28"/>
        </w:rPr>
        <w:t>производится по факту.</w:t>
      </w:r>
    </w:p>
    <w:p w14:paraId="44F354E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«Основные средства»</w:t>
      </w:r>
      <w:r w:rsidRPr="00BB630B">
        <w:rPr>
          <w:color w:val="auto"/>
          <w:szCs w:val="28"/>
        </w:rPr>
        <w:t xml:space="preserve">. Заполнение реквизитов на закладке </w:t>
      </w:r>
      <w:r w:rsidRPr="00BB630B">
        <w:rPr>
          <w:rStyle w:val="Interface"/>
          <w:color w:val="auto"/>
          <w:szCs w:val="28"/>
        </w:rPr>
        <w:t>Основные средства</w:t>
      </w:r>
      <w:r w:rsidRPr="00BB630B">
        <w:rPr>
          <w:color w:val="auto"/>
          <w:szCs w:val="28"/>
        </w:rPr>
        <w:t xml:space="preserve"> производится аналогично заполнению реквизитов на закладке </w:t>
      </w:r>
      <w:r w:rsidRPr="00BB630B">
        <w:rPr>
          <w:rStyle w:val="Interface"/>
          <w:color w:val="auto"/>
          <w:szCs w:val="28"/>
        </w:rPr>
        <w:t>Материалы</w:t>
      </w:r>
      <w:r w:rsidRPr="00BB630B">
        <w:rPr>
          <w:color w:val="auto"/>
          <w:szCs w:val="28"/>
        </w:rPr>
        <w:t>.</w:t>
      </w:r>
    </w:p>
    <w:p w14:paraId="460D760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Заполнение реквизитов на закладке </w:t>
      </w:r>
      <w:r w:rsidRPr="00BB630B">
        <w:rPr>
          <w:rStyle w:val="Interface"/>
          <w:color w:val="auto"/>
          <w:szCs w:val="28"/>
        </w:rPr>
        <w:t>Драгоценные материалы</w:t>
      </w:r>
      <w:r w:rsidRPr="00BB630B">
        <w:rPr>
          <w:color w:val="auto"/>
          <w:szCs w:val="28"/>
        </w:rPr>
        <w:t xml:space="preserve"> производится аналогично заполнению реквизитов на закладке </w:t>
      </w:r>
      <w:r w:rsidRPr="00BB630B">
        <w:rPr>
          <w:rStyle w:val="Interface"/>
          <w:color w:val="auto"/>
          <w:szCs w:val="28"/>
        </w:rPr>
        <w:t>Драгоценные материалы</w:t>
      </w:r>
      <w:r w:rsidRPr="00BB630B">
        <w:rPr>
          <w:color w:val="auto"/>
          <w:szCs w:val="28"/>
        </w:rPr>
        <w:t xml:space="preserve"> документа </w:t>
      </w:r>
      <w:r w:rsidRPr="00BB630B">
        <w:rPr>
          <w:rStyle w:val="Interface"/>
          <w:color w:val="auto"/>
          <w:szCs w:val="28"/>
        </w:rPr>
        <w:t>Поступление МЗ</w:t>
      </w:r>
      <w:r w:rsidRPr="00BB630B">
        <w:rPr>
          <w:color w:val="auto"/>
          <w:szCs w:val="28"/>
        </w:rPr>
        <w:t>.</w:t>
      </w:r>
    </w:p>
    <w:p w14:paraId="0D76401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«Страница 4»</w:t>
      </w:r>
    </w:p>
    <w:p w14:paraId="0C857FC3" w14:textId="77777777" w:rsidR="00B10FB0" w:rsidRPr="00BB630B" w:rsidRDefault="00B10FB0" w:rsidP="00F60910">
      <w:pPr>
        <w:spacing w:before="120" w:after="120"/>
        <w:ind w:firstLine="851"/>
        <w:rPr>
          <w:color w:val="auto"/>
          <w:szCs w:val="28"/>
        </w:rPr>
      </w:pPr>
      <w:r w:rsidRPr="00BB630B">
        <w:rPr>
          <w:rStyle w:val="Interface"/>
          <w:color w:val="auto"/>
          <w:szCs w:val="28"/>
        </w:rPr>
        <w:t>Заключение комиссии</w:t>
      </w:r>
      <w:r w:rsidRPr="00BB630B">
        <w:rPr>
          <w:color w:val="auto"/>
          <w:szCs w:val="28"/>
        </w:rPr>
        <w:t xml:space="preserve"> </w:t>
      </w:r>
      <w:r w:rsidR="0082275C" w:rsidRPr="00BB630B">
        <w:rPr>
          <w:color w:val="auto"/>
          <w:szCs w:val="28"/>
        </w:rPr>
        <w:t>–</w:t>
      </w:r>
      <w:r w:rsidRPr="00BB630B">
        <w:rPr>
          <w:color w:val="auto"/>
          <w:szCs w:val="28"/>
        </w:rPr>
        <w:t xml:space="preserve"> заключение комиссии, которая подписывает акт. Вводится в виде текста.</w:t>
      </w:r>
    </w:p>
    <w:p w14:paraId="7883014D"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54D5E048"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Табличная часть «Приложение»</w:t>
      </w:r>
      <w:r w:rsidRPr="00BB630B">
        <w:rPr>
          <w:color w:val="auto"/>
          <w:szCs w:val="28"/>
        </w:rPr>
        <w:t xml:space="preserve">. Перечень прилагаемых документов: </w:t>
      </w:r>
      <w:r w:rsidRPr="00BB630B">
        <w:rPr>
          <w:rStyle w:val="Interface"/>
          <w:color w:val="auto"/>
          <w:szCs w:val="28"/>
        </w:rPr>
        <w:t>Вид документа</w:t>
      </w:r>
      <w:r w:rsidRPr="00BB630B">
        <w:rPr>
          <w:color w:val="auto"/>
          <w:szCs w:val="28"/>
        </w:rPr>
        <w:t xml:space="preserve"> </w:t>
      </w:r>
      <w:r w:rsidR="0082275C" w:rsidRPr="00BB630B">
        <w:rPr>
          <w:color w:val="auto"/>
          <w:szCs w:val="28"/>
        </w:rPr>
        <w:t>–</w:t>
      </w:r>
      <w:r w:rsidRPr="00BB630B">
        <w:rPr>
          <w:color w:val="auto"/>
          <w:szCs w:val="28"/>
        </w:rPr>
        <w:t xml:space="preserve"> можно ввести как в виде произвольного текста, так и выбрать из справочника </w:t>
      </w:r>
      <w:r w:rsidRPr="00BB630B">
        <w:rPr>
          <w:rStyle w:val="Interface"/>
          <w:color w:val="auto"/>
          <w:szCs w:val="28"/>
        </w:rPr>
        <w:t>Виды первичных документов</w:t>
      </w:r>
      <w:r w:rsidRPr="00BB630B">
        <w:rPr>
          <w:color w:val="auto"/>
          <w:szCs w:val="28"/>
        </w:rPr>
        <w:t xml:space="preserve">. </w:t>
      </w:r>
    </w:p>
    <w:p w14:paraId="2C0A06FE"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табличной части </w:t>
      </w:r>
      <w:r w:rsidRPr="00BB630B">
        <w:rPr>
          <w:rStyle w:val="Interface"/>
          <w:color w:val="auto"/>
          <w:szCs w:val="28"/>
        </w:rPr>
        <w:t>Члены комиссии</w:t>
      </w:r>
      <w:r w:rsidRPr="00BB630B">
        <w:rPr>
          <w:color w:val="auto"/>
          <w:szCs w:val="28"/>
        </w:rPr>
        <w:t xml:space="preserve"> можно использовать форму выбора справочника </w:t>
      </w:r>
      <w:r w:rsidRPr="00BB630B">
        <w:rPr>
          <w:rStyle w:val="Interface"/>
          <w:color w:val="auto"/>
          <w:szCs w:val="28"/>
        </w:rPr>
        <w:t>Сотрудники</w:t>
      </w:r>
      <w:r w:rsidRPr="00BB630B">
        <w:rPr>
          <w:color w:val="auto"/>
          <w:szCs w:val="28"/>
        </w:rPr>
        <w:t xml:space="preserve">, которая открывается с помощью кнопки </w:t>
      </w:r>
      <w:r w:rsidRPr="00BB630B">
        <w:rPr>
          <w:rStyle w:val="Interface"/>
          <w:color w:val="auto"/>
          <w:szCs w:val="28"/>
        </w:rPr>
        <w:t>Подобрать сотрудников</w:t>
      </w:r>
      <w:r w:rsidRPr="00BB630B">
        <w:rPr>
          <w:color w:val="auto"/>
          <w:szCs w:val="28"/>
        </w:rPr>
        <w:t xml:space="preserve"> на командной панели табличной части, или выполнить ввод информации о сотрудниках в виде текста.</w:t>
      </w:r>
    </w:p>
    <w:p w14:paraId="17BB1A23" w14:textId="77777777" w:rsidR="00B10FB0" w:rsidRPr="00BB630B" w:rsidRDefault="00B10FB0" w:rsidP="00F60910">
      <w:pPr>
        <w:pStyle w:val="40"/>
        <w:keepNext/>
        <w:spacing w:before="120"/>
        <w:rPr>
          <w:color w:val="auto"/>
        </w:rPr>
      </w:pPr>
      <w:bookmarkStart w:id="3240" w:name="_Toc528274232"/>
      <w:r w:rsidRPr="00BB630B">
        <w:rPr>
          <w:color w:val="auto"/>
        </w:rPr>
        <w:t>Оприходование МЗ по фактической стоимости при приобретении</w:t>
      </w:r>
      <w:bookmarkEnd w:id="3240"/>
    </w:p>
    <w:p w14:paraId="7FE67EB6"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В некоторых случаях приобретение материальных запасов сопровождается дополнительными расходами на услуги по их доставке, хранению и т. </w:t>
      </w:r>
      <w:r w:rsidR="00085FF0" w:rsidRPr="00BB630B">
        <w:rPr>
          <w:rStyle w:val="Interface"/>
          <w:b w:val="0"/>
          <w:color w:val="auto"/>
          <w:szCs w:val="28"/>
        </w:rPr>
        <w:t>д</w:t>
      </w:r>
      <w:r w:rsidRPr="00BB630B">
        <w:rPr>
          <w:rStyle w:val="Interface"/>
          <w:b w:val="0"/>
          <w:color w:val="auto"/>
          <w:szCs w:val="28"/>
        </w:rPr>
        <w:t xml:space="preserve">. </w:t>
      </w:r>
    </w:p>
    <w:p w14:paraId="48980FB1"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При оприходовании материальных запасов по фактической стоимости расходы на дополнительные услуги необходимо включать в ее состав.</w:t>
      </w:r>
    </w:p>
    <w:p w14:paraId="0C9ED1A5"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Для учета поступления материальных запасов в данном случае необходимо предварительно заполнить и провести документ из журанла </w:t>
      </w:r>
      <w:r w:rsidRPr="00BB630B">
        <w:rPr>
          <w:rStyle w:val="Interface"/>
          <w:color w:val="auto"/>
          <w:szCs w:val="28"/>
        </w:rPr>
        <w:t>Поступление МЗ</w:t>
      </w:r>
      <w:r w:rsidRPr="00BB630B">
        <w:rPr>
          <w:rStyle w:val="Interface"/>
          <w:b w:val="0"/>
          <w:color w:val="auto"/>
          <w:szCs w:val="28"/>
        </w:rPr>
        <w:t xml:space="preserve">. </w:t>
      </w:r>
    </w:p>
    <w:p w14:paraId="43DD6056"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При вводе данных в документ на закладке </w:t>
      </w:r>
      <w:r w:rsidRPr="00BB630B">
        <w:rPr>
          <w:rStyle w:val="Interface"/>
          <w:color w:val="auto"/>
          <w:szCs w:val="28"/>
        </w:rPr>
        <w:t>Бухгалтерская операция</w:t>
      </w:r>
      <w:r w:rsidRPr="00BB630B">
        <w:rPr>
          <w:rStyle w:val="Interface"/>
          <w:b w:val="0"/>
          <w:color w:val="auto"/>
          <w:szCs w:val="28"/>
        </w:rPr>
        <w:t xml:space="preserve"> следует заполнить реквизиты:</w:t>
      </w:r>
    </w:p>
    <w:p w14:paraId="1EC5A254"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lastRenderedPageBreak/>
        <w:t>Учесть как вложения</w:t>
      </w:r>
      <w:r w:rsidRPr="00BB630B">
        <w:rPr>
          <w:rStyle w:val="Interface"/>
          <w:b w:val="0"/>
          <w:color w:val="auto"/>
          <w:szCs w:val="28"/>
        </w:rPr>
        <w:t xml:space="preserve"> (сч. 0 106 00) </w:t>
      </w:r>
      <w:r w:rsidR="0082275C" w:rsidRPr="00BB630B">
        <w:rPr>
          <w:rStyle w:val="Interface"/>
          <w:b w:val="0"/>
          <w:color w:val="auto"/>
          <w:szCs w:val="28"/>
        </w:rPr>
        <w:t>–</w:t>
      </w:r>
      <w:r w:rsidRPr="00BB630B">
        <w:rPr>
          <w:rStyle w:val="Interface"/>
          <w:b w:val="0"/>
          <w:color w:val="auto"/>
          <w:szCs w:val="28"/>
        </w:rPr>
        <w:t xml:space="preserve"> установить флажок;</w:t>
      </w:r>
    </w:p>
    <w:p w14:paraId="1EF13740"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Счет вложений</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указать 106.2П или 106.3П счет плана счетов (ЕПСБУ). </w:t>
      </w:r>
    </w:p>
    <w:p w14:paraId="26E157B6"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На следующем этапе нужно заполнить и провести документ </w:t>
      </w:r>
      <w:r w:rsidRPr="00BB630B">
        <w:rPr>
          <w:rStyle w:val="Interface"/>
          <w:color w:val="auto"/>
          <w:szCs w:val="28"/>
        </w:rPr>
        <w:t>Поступление услуг, работ</w:t>
      </w:r>
      <w:r w:rsidRPr="00BB630B">
        <w:rPr>
          <w:rStyle w:val="Interface"/>
          <w:b w:val="0"/>
          <w:color w:val="auto"/>
          <w:szCs w:val="28"/>
        </w:rPr>
        <w:t xml:space="preserve">. </w:t>
      </w:r>
    </w:p>
    <w:p w14:paraId="2DEEA335"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При вводе данных в документ на закладке </w:t>
      </w:r>
      <w:r w:rsidRPr="00BB630B">
        <w:rPr>
          <w:rStyle w:val="Interface"/>
          <w:color w:val="auto"/>
          <w:szCs w:val="28"/>
        </w:rPr>
        <w:t>Бухгалтерская операция</w:t>
      </w:r>
      <w:r w:rsidRPr="00BB630B">
        <w:rPr>
          <w:rStyle w:val="Interface"/>
          <w:b w:val="0"/>
          <w:color w:val="auto"/>
          <w:szCs w:val="28"/>
        </w:rPr>
        <w:t xml:space="preserve"> следует заполнить реквизиты:</w:t>
      </w:r>
    </w:p>
    <w:p w14:paraId="36F7E3AC"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Типовая операция</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выбрать типовую операцию Формирование фактической стоимости МЗ при покупке (106.04) из списка Типовые операции;</w:t>
      </w:r>
    </w:p>
    <w:p w14:paraId="5EE618E5"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Счет вложений в МЗ</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указать счет вложений, совпадающий со значением реквизита Счет вложений документа Поступление МЗ;</w:t>
      </w:r>
    </w:p>
    <w:p w14:paraId="3C55FA1C"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Партии</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выбрать из списка Поступления МЗ ранее оформленный документ Поступление МЗ.</w:t>
      </w:r>
    </w:p>
    <w:p w14:paraId="4968D3BF"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После ввода двух указанных документов можно перейти к оприходованию приобретенных материальных запасов по фактической стоимости. </w:t>
      </w:r>
    </w:p>
    <w:p w14:paraId="55901C7A"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Для оприходования материальных запасов по фактической стоимости при приобретении используется документ </w:t>
      </w:r>
      <w:r w:rsidRPr="00BB630B">
        <w:rPr>
          <w:rStyle w:val="Interface"/>
          <w:color w:val="auto"/>
          <w:szCs w:val="28"/>
        </w:rPr>
        <w:t>Операция (бухгалтерская).</w:t>
      </w:r>
      <w:r w:rsidRPr="00BB630B">
        <w:rPr>
          <w:rStyle w:val="Interface"/>
          <w:b w:val="0"/>
          <w:color w:val="auto"/>
          <w:szCs w:val="28"/>
        </w:rPr>
        <w:t xml:space="preserve"> </w:t>
      </w:r>
    </w:p>
    <w:p w14:paraId="14A16936"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Для ввода нового документа можно использовать команду </w:t>
      </w:r>
      <w:r w:rsidRPr="00BB630B">
        <w:rPr>
          <w:rStyle w:val="Interface"/>
          <w:color w:val="auto"/>
          <w:szCs w:val="28"/>
        </w:rPr>
        <w:t xml:space="preserve">Операция (бухгалтерская) </w:t>
      </w:r>
      <w:r w:rsidRPr="00BB630B">
        <w:rPr>
          <w:rStyle w:val="Interface"/>
          <w:b w:val="0"/>
          <w:color w:val="auto"/>
          <w:szCs w:val="28"/>
        </w:rPr>
        <w:t xml:space="preserve">раздела </w:t>
      </w:r>
      <w:r w:rsidRPr="00BB630B">
        <w:rPr>
          <w:rStyle w:val="Interface"/>
          <w:color w:val="auto"/>
          <w:szCs w:val="28"/>
        </w:rPr>
        <w:t>Учет и отчетность</w:t>
      </w:r>
      <w:r w:rsidRPr="00BB630B">
        <w:rPr>
          <w:rStyle w:val="Interface"/>
          <w:b w:val="0"/>
          <w:color w:val="auto"/>
          <w:szCs w:val="28"/>
        </w:rPr>
        <w:t xml:space="preserve">. </w:t>
      </w:r>
    </w:p>
    <w:p w14:paraId="0F4DFDE2" w14:textId="77777777" w:rsidR="00B10FB0" w:rsidRPr="00BB630B" w:rsidRDefault="00B10FB0" w:rsidP="00F60910">
      <w:pPr>
        <w:spacing w:before="120" w:after="120"/>
        <w:ind w:firstLine="851"/>
        <w:rPr>
          <w:rStyle w:val="Interface"/>
          <w:color w:val="auto"/>
          <w:szCs w:val="28"/>
        </w:rPr>
      </w:pPr>
      <w:r w:rsidRPr="00BB630B">
        <w:rPr>
          <w:rStyle w:val="Interface"/>
          <w:color w:val="auto"/>
          <w:szCs w:val="28"/>
        </w:rPr>
        <w:t>Заполнение документа</w:t>
      </w:r>
    </w:p>
    <w:p w14:paraId="3E118298"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Использовать типовые операции</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установить флажок. Реквизит </w:t>
      </w:r>
      <w:r w:rsidRPr="00BB630B">
        <w:rPr>
          <w:rStyle w:val="Interface"/>
          <w:color w:val="auto"/>
          <w:szCs w:val="28"/>
        </w:rPr>
        <w:t>Типовая операция</w:t>
      </w:r>
      <w:r w:rsidRPr="00BB630B">
        <w:rPr>
          <w:rStyle w:val="Interface"/>
          <w:b w:val="0"/>
          <w:color w:val="auto"/>
          <w:szCs w:val="28"/>
        </w:rPr>
        <w:t xml:space="preserve"> будет доступен для выбора только при установленном флажке </w:t>
      </w:r>
      <w:r w:rsidRPr="00BB630B">
        <w:rPr>
          <w:rStyle w:val="Interface"/>
          <w:color w:val="auto"/>
          <w:szCs w:val="28"/>
        </w:rPr>
        <w:t>Использовать типовые операции</w:t>
      </w:r>
      <w:r w:rsidRPr="00BB630B">
        <w:rPr>
          <w:rStyle w:val="Interface"/>
          <w:b w:val="0"/>
          <w:color w:val="auto"/>
          <w:szCs w:val="28"/>
        </w:rPr>
        <w:t>.</w:t>
      </w:r>
    </w:p>
    <w:p w14:paraId="40CBE39A"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Типовая операция</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выбрать операцию Оприходование МЗ по фактической стоимости при приобретении из списка Типовые операции.</w:t>
      </w:r>
    </w:p>
    <w:p w14:paraId="68E75160"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ЦМО</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центр материальной ответственности. Выбрать из справочника Центры материальной ответственности.</w:t>
      </w:r>
    </w:p>
    <w:p w14:paraId="0D29C631"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Со счета (Кт)</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выбрать необходимый счет 106.хх из плана счетов (ЕПСБУ), совпадающий со значением реквизита Счет вложений документа Поступление МЗ.</w:t>
      </w:r>
    </w:p>
    <w:p w14:paraId="16A4F203"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t xml:space="preserve">После заполнения реквизита </w:t>
      </w:r>
      <w:r w:rsidRPr="00BB630B">
        <w:rPr>
          <w:rStyle w:val="Interface"/>
          <w:color w:val="auto"/>
          <w:szCs w:val="28"/>
        </w:rPr>
        <w:t>Со счета (Кт)</w:t>
      </w:r>
      <w:r w:rsidRPr="00BB630B">
        <w:rPr>
          <w:rStyle w:val="Interface"/>
          <w:b w:val="0"/>
          <w:color w:val="auto"/>
          <w:szCs w:val="28"/>
        </w:rPr>
        <w:t xml:space="preserve"> становится доступен для заполнения реквизит Партии.</w:t>
      </w:r>
    </w:p>
    <w:p w14:paraId="50E51702" w14:textId="77777777" w:rsidR="00B10FB0" w:rsidRPr="00BB630B" w:rsidRDefault="00B10FB0" w:rsidP="00F60910">
      <w:pPr>
        <w:spacing w:before="120" w:after="120"/>
        <w:ind w:firstLine="851"/>
        <w:rPr>
          <w:rStyle w:val="Interface"/>
          <w:b w:val="0"/>
          <w:color w:val="auto"/>
          <w:szCs w:val="28"/>
        </w:rPr>
      </w:pPr>
      <w:r w:rsidRPr="00BB630B">
        <w:rPr>
          <w:rStyle w:val="Interface"/>
          <w:color w:val="auto"/>
          <w:szCs w:val="28"/>
        </w:rPr>
        <w:t>Партии</w:t>
      </w:r>
      <w:r w:rsidRPr="00BB630B">
        <w:rPr>
          <w:rStyle w:val="Interface"/>
          <w:b w:val="0"/>
          <w:color w:val="auto"/>
          <w:szCs w:val="28"/>
        </w:rPr>
        <w:t xml:space="preserve"> </w:t>
      </w:r>
      <w:r w:rsidR="0082275C" w:rsidRPr="00BB630B">
        <w:rPr>
          <w:rStyle w:val="Interface"/>
          <w:b w:val="0"/>
          <w:color w:val="auto"/>
          <w:szCs w:val="28"/>
        </w:rPr>
        <w:t>–</w:t>
      </w:r>
      <w:r w:rsidRPr="00BB630B">
        <w:rPr>
          <w:rStyle w:val="Interface"/>
          <w:b w:val="0"/>
          <w:color w:val="auto"/>
          <w:szCs w:val="28"/>
        </w:rPr>
        <w:t xml:space="preserve"> документ вида </w:t>
      </w:r>
      <w:r w:rsidRPr="00BB630B">
        <w:rPr>
          <w:rStyle w:val="Interface"/>
          <w:color w:val="auto"/>
          <w:szCs w:val="28"/>
        </w:rPr>
        <w:t>Поступление МЗ.</w:t>
      </w:r>
      <w:r w:rsidRPr="00BB630B">
        <w:rPr>
          <w:rStyle w:val="Interface"/>
          <w:b w:val="0"/>
          <w:color w:val="auto"/>
          <w:szCs w:val="28"/>
        </w:rPr>
        <w:t xml:space="preserve"> Выбирается из списка </w:t>
      </w:r>
      <w:r w:rsidRPr="00BB630B">
        <w:rPr>
          <w:rStyle w:val="Interface"/>
          <w:color w:val="auto"/>
          <w:szCs w:val="28"/>
        </w:rPr>
        <w:t>Поступления МЗ.</w:t>
      </w:r>
      <w:r w:rsidRPr="00BB630B">
        <w:rPr>
          <w:rStyle w:val="Interface"/>
          <w:b w:val="0"/>
          <w:color w:val="auto"/>
          <w:szCs w:val="28"/>
        </w:rPr>
        <w:t xml:space="preserve"> </w:t>
      </w:r>
    </w:p>
    <w:p w14:paraId="7FB09139" w14:textId="77777777" w:rsidR="00B10FB0" w:rsidRPr="00BB630B" w:rsidRDefault="00B10FB0" w:rsidP="00F60910">
      <w:pPr>
        <w:spacing w:before="120" w:after="120"/>
        <w:ind w:firstLine="851"/>
        <w:rPr>
          <w:rStyle w:val="Interface"/>
          <w:b w:val="0"/>
          <w:color w:val="auto"/>
          <w:szCs w:val="28"/>
        </w:rPr>
      </w:pPr>
      <w:r w:rsidRPr="00BB630B">
        <w:rPr>
          <w:rStyle w:val="Interface"/>
          <w:b w:val="0"/>
          <w:color w:val="auto"/>
          <w:szCs w:val="28"/>
        </w:rPr>
        <w:lastRenderedPageBreak/>
        <w:t xml:space="preserve">В списке </w:t>
      </w:r>
      <w:r w:rsidRPr="00BB630B">
        <w:rPr>
          <w:rStyle w:val="Interface"/>
          <w:color w:val="auto"/>
          <w:szCs w:val="28"/>
        </w:rPr>
        <w:t>Поступления МЗ</w:t>
      </w:r>
      <w:r w:rsidRPr="00BB630B">
        <w:rPr>
          <w:rStyle w:val="Interface"/>
          <w:b w:val="0"/>
          <w:color w:val="auto"/>
          <w:szCs w:val="28"/>
        </w:rPr>
        <w:t xml:space="preserve"> для выбора представлены только такие документы, в которых установлен флажок </w:t>
      </w:r>
      <w:r w:rsidRPr="00BB630B">
        <w:rPr>
          <w:rStyle w:val="Interface"/>
          <w:color w:val="auto"/>
          <w:szCs w:val="28"/>
        </w:rPr>
        <w:t>Учесть как вложения (сч. 0 106 00)</w:t>
      </w:r>
      <w:r w:rsidRPr="00BB630B">
        <w:rPr>
          <w:rStyle w:val="Interface"/>
          <w:b w:val="0"/>
          <w:color w:val="auto"/>
          <w:szCs w:val="28"/>
        </w:rPr>
        <w:t xml:space="preserve"> и указан </w:t>
      </w:r>
      <w:r w:rsidRPr="00BB630B">
        <w:rPr>
          <w:rStyle w:val="Interface"/>
          <w:color w:val="auto"/>
          <w:szCs w:val="28"/>
        </w:rPr>
        <w:t xml:space="preserve">Счет вложений </w:t>
      </w:r>
      <w:r w:rsidR="0082275C" w:rsidRPr="00BB630B">
        <w:rPr>
          <w:rStyle w:val="Interface"/>
          <w:color w:val="auto"/>
          <w:szCs w:val="28"/>
        </w:rPr>
        <w:t>–</w:t>
      </w:r>
      <w:r w:rsidRPr="00BB630B">
        <w:rPr>
          <w:rStyle w:val="Interface"/>
          <w:color w:val="auto"/>
          <w:szCs w:val="28"/>
        </w:rPr>
        <w:t xml:space="preserve"> 106.2П</w:t>
      </w:r>
      <w:r w:rsidRPr="00BB630B">
        <w:rPr>
          <w:rStyle w:val="Interface"/>
          <w:b w:val="0"/>
          <w:color w:val="auto"/>
          <w:szCs w:val="28"/>
        </w:rPr>
        <w:t xml:space="preserve"> или </w:t>
      </w:r>
      <w:r w:rsidRPr="00BB630B">
        <w:rPr>
          <w:rStyle w:val="Interface"/>
          <w:color w:val="auto"/>
          <w:szCs w:val="28"/>
        </w:rPr>
        <w:t>106.3П плана счетов (ЕПСБУ).</w:t>
      </w:r>
      <w:r w:rsidRPr="00BB630B">
        <w:rPr>
          <w:rStyle w:val="Interface"/>
          <w:b w:val="0"/>
          <w:color w:val="auto"/>
          <w:szCs w:val="28"/>
        </w:rPr>
        <w:t xml:space="preserve"> </w:t>
      </w:r>
    </w:p>
    <w:p w14:paraId="33C02E52" w14:textId="77777777" w:rsidR="00B10FB0" w:rsidRPr="00BB630B" w:rsidRDefault="00B10FB0" w:rsidP="00F60910">
      <w:pPr>
        <w:spacing w:before="120" w:after="120"/>
        <w:ind w:firstLine="851"/>
        <w:rPr>
          <w:rStyle w:val="Interface"/>
          <w:color w:val="auto"/>
          <w:szCs w:val="28"/>
        </w:rPr>
      </w:pPr>
      <w:r w:rsidRPr="00BB630B">
        <w:rPr>
          <w:rStyle w:val="Interface"/>
          <w:b w:val="0"/>
          <w:color w:val="auto"/>
          <w:szCs w:val="28"/>
        </w:rPr>
        <w:t xml:space="preserve">После нажатия кнопки </w:t>
      </w:r>
      <w:r w:rsidRPr="00BB630B">
        <w:rPr>
          <w:rStyle w:val="Interface"/>
          <w:color w:val="auto"/>
          <w:szCs w:val="28"/>
        </w:rPr>
        <w:t>Заполнить</w:t>
      </w:r>
      <w:r w:rsidRPr="00BB630B">
        <w:rPr>
          <w:rStyle w:val="Interface"/>
          <w:b w:val="0"/>
          <w:color w:val="auto"/>
          <w:szCs w:val="28"/>
        </w:rPr>
        <w:t xml:space="preserve"> командной панели в табличной части будет сформирована проводка операции </w:t>
      </w:r>
      <w:r w:rsidRPr="00BB630B">
        <w:rPr>
          <w:rStyle w:val="Interface"/>
          <w:color w:val="auto"/>
          <w:szCs w:val="28"/>
        </w:rPr>
        <w:t xml:space="preserve">Формирование фактической стоимости. </w:t>
      </w:r>
    </w:p>
    <w:p w14:paraId="6EBDC7F1" w14:textId="77777777" w:rsidR="00B10FB0" w:rsidRPr="00BB630B" w:rsidRDefault="00B10FB0" w:rsidP="00F60910">
      <w:pPr>
        <w:spacing w:before="120" w:after="120"/>
        <w:ind w:firstLine="851"/>
        <w:rPr>
          <w:rStyle w:val="Interface"/>
          <w:color w:val="auto"/>
          <w:szCs w:val="28"/>
        </w:rPr>
      </w:pPr>
      <w:r w:rsidRPr="00BB630B">
        <w:rPr>
          <w:rStyle w:val="Interface"/>
          <w:b w:val="0"/>
          <w:color w:val="auto"/>
          <w:szCs w:val="28"/>
        </w:rPr>
        <w:t xml:space="preserve">Печатной формой документа является </w:t>
      </w:r>
      <w:r w:rsidRPr="00BB630B">
        <w:rPr>
          <w:rStyle w:val="Interface"/>
          <w:color w:val="auto"/>
          <w:szCs w:val="28"/>
        </w:rPr>
        <w:t>бухгалтерская справка по ф. 0504833.</w:t>
      </w:r>
    </w:p>
    <w:p w14:paraId="01AC65AF" w14:textId="77777777" w:rsidR="00B10FB0" w:rsidRPr="00BB630B" w:rsidRDefault="00B10FB0" w:rsidP="00F60910">
      <w:pPr>
        <w:pStyle w:val="40"/>
        <w:keepNext/>
        <w:spacing w:before="120"/>
        <w:rPr>
          <w:color w:val="auto"/>
        </w:rPr>
      </w:pPr>
      <w:bookmarkStart w:id="3241" w:name="_Toc528274233"/>
      <w:r w:rsidRPr="00BB630B">
        <w:rPr>
          <w:color w:val="auto"/>
        </w:rPr>
        <w:t>Таможенная декларация по импорту</w:t>
      </w:r>
      <w:bookmarkEnd w:id="3241"/>
    </w:p>
    <w:p w14:paraId="4DC5AB3D"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отражения таможенных сборов, пошлин,</w:t>
      </w:r>
      <w:r w:rsidRPr="00BB630B">
        <w:rPr>
          <w:strike/>
          <w:color w:val="auto"/>
          <w:szCs w:val="28"/>
        </w:rPr>
        <w:t xml:space="preserve"> </w:t>
      </w:r>
      <w:r w:rsidRPr="00BB630B">
        <w:rPr>
          <w:color w:val="auto"/>
          <w:szCs w:val="28"/>
        </w:rPr>
        <w:t xml:space="preserve">сумм НДС и штрафов, зафиксированных в таможенной декларации при поступлении импортных нефинансовых активов (НФА). </w:t>
      </w:r>
    </w:p>
    <w:p w14:paraId="334713A3"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проведения документа можно сформировать бухгалтерскую справку по ф. 0504833.</w:t>
      </w:r>
    </w:p>
    <w:p w14:paraId="48C921D7" w14:textId="77777777" w:rsidR="00B10FB0" w:rsidRPr="00BB630B" w:rsidRDefault="00B10FB0" w:rsidP="00F60910">
      <w:pPr>
        <w:spacing w:before="120" w:after="120"/>
        <w:ind w:firstLine="851"/>
        <w:rPr>
          <w:color w:val="auto"/>
          <w:szCs w:val="28"/>
        </w:rPr>
      </w:pPr>
      <w:r w:rsidRPr="00BB630B">
        <w:rPr>
          <w:b/>
          <w:color w:val="auto"/>
          <w:szCs w:val="28"/>
        </w:rPr>
        <w:t>Работа со списком документов</w:t>
      </w:r>
      <w:r w:rsidRPr="00BB630B">
        <w:rPr>
          <w:color w:val="auto"/>
          <w:szCs w:val="28"/>
        </w:rPr>
        <w:t xml:space="preserve">. Список документов вида </w:t>
      </w:r>
      <w:r w:rsidRPr="00BB630B">
        <w:rPr>
          <w:b/>
          <w:color w:val="auto"/>
          <w:szCs w:val="28"/>
        </w:rPr>
        <w:t>Таможенная декларация по импорту</w:t>
      </w:r>
      <w:r w:rsidRPr="00BB630B">
        <w:rPr>
          <w:color w:val="auto"/>
          <w:szCs w:val="28"/>
        </w:rPr>
        <w:t xml:space="preserve"> можно открыть с помощью команды </w:t>
      </w:r>
      <w:r w:rsidRPr="00BB630B">
        <w:rPr>
          <w:b/>
          <w:color w:val="auto"/>
          <w:szCs w:val="28"/>
        </w:rPr>
        <w:t>Таможенная декларация по импорту</w:t>
      </w:r>
      <w:r w:rsidRPr="00BB630B">
        <w:rPr>
          <w:color w:val="auto"/>
          <w:szCs w:val="28"/>
        </w:rPr>
        <w:t xml:space="preserve"> раздела </w:t>
      </w:r>
      <w:r w:rsidRPr="00BB630B">
        <w:rPr>
          <w:b/>
          <w:color w:val="auto"/>
          <w:szCs w:val="28"/>
        </w:rPr>
        <w:t>Материальные запасы</w:t>
      </w:r>
      <w:r w:rsidRPr="00BB630B">
        <w:rPr>
          <w:color w:val="auto"/>
          <w:szCs w:val="28"/>
        </w:rPr>
        <w:t>.</w:t>
      </w:r>
    </w:p>
    <w:p w14:paraId="672415D6"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кнопку </w:t>
      </w:r>
      <w:r w:rsidRPr="00BB630B">
        <w:rPr>
          <w:b/>
          <w:color w:val="auto"/>
          <w:szCs w:val="28"/>
        </w:rPr>
        <w:t>Создать</w:t>
      </w:r>
      <w:r w:rsidRPr="00BB630B">
        <w:rPr>
          <w:color w:val="auto"/>
          <w:szCs w:val="28"/>
        </w:rPr>
        <w:t xml:space="preserve"> командной панели списка </w:t>
      </w:r>
      <w:r w:rsidRPr="00BB630B">
        <w:rPr>
          <w:b/>
          <w:color w:val="auto"/>
          <w:szCs w:val="28"/>
        </w:rPr>
        <w:t>Таможенные декларации по импорту</w:t>
      </w:r>
      <w:r w:rsidRPr="00BB630B">
        <w:rPr>
          <w:color w:val="auto"/>
          <w:szCs w:val="28"/>
        </w:rPr>
        <w:t xml:space="preserve">. </w:t>
      </w:r>
    </w:p>
    <w:p w14:paraId="6E669FAF" w14:textId="77777777" w:rsidR="00B10FB0" w:rsidRPr="00BB630B" w:rsidRDefault="00501E24" w:rsidP="00F60910">
      <w:pPr>
        <w:keepNext/>
        <w:spacing w:before="120" w:after="120"/>
        <w:ind w:firstLine="0"/>
        <w:rPr>
          <w:color w:val="auto"/>
          <w:szCs w:val="28"/>
        </w:rPr>
      </w:pPr>
      <w:r w:rsidRPr="00BB630B">
        <w:rPr>
          <w:noProof/>
          <w:snapToGrid/>
          <w:color w:val="auto"/>
          <w:szCs w:val="28"/>
        </w:rPr>
        <w:lastRenderedPageBreak/>
        <w:drawing>
          <wp:inline distT="0" distB="0" distL="0" distR="0" wp14:anchorId="2DA47292" wp14:editId="18CC216F">
            <wp:extent cx="6070600" cy="3733800"/>
            <wp:effectExtent l="0" t="0" r="0" b="0"/>
            <wp:docPr id="307" name="Рисунок 18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00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070600" cy="3733800"/>
                    </a:xfrm>
                    <a:prstGeom prst="rect">
                      <a:avLst/>
                    </a:prstGeom>
                    <a:noFill/>
                    <a:ln>
                      <a:noFill/>
                    </a:ln>
                  </pic:spPr>
                </pic:pic>
              </a:graphicData>
            </a:graphic>
          </wp:inline>
        </w:drawing>
      </w:r>
    </w:p>
    <w:p w14:paraId="720900D2" w14:textId="77777777" w:rsidR="0063364A" w:rsidRPr="00BB630B" w:rsidRDefault="0063364A" w:rsidP="002A3B41">
      <w:pPr>
        <w:spacing w:before="120" w:after="120"/>
        <w:ind w:firstLine="851"/>
        <w:jc w:val="center"/>
        <w:rPr>
          <w:color w:val="auto"/>
          <w:szCs w:val="28"/>
        </w:rPr>
      </w:pPr>
      <w:bookmarkStart w:id="3242" w:name="_Toc528271924"/>
      <w:bookmarkStart w:id="3243" w:name="_Toc528663308"/>
      <w:bookmarkStart w:id="3244" w:name="_Toc111305636"/>
      <w:bookmarkStart w:id="3245" w:name="_Toc111306226"/>
      <w:bookmarkStart w:id="3246" w:name="_Toc21766314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335</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Таможенная декларация по импорту</w:t>
      </w:r>
      <w:bookmarkEnd w:id="3242"/>
      <w:bookmarkEnd w:id="3243"/>
      <w:bookmarkEnd w:id="3244"/>
      <w:bookmarkEnd w:id="3245"/>
      <w:bookmarkEnd w:id="3246"/>
    </w:p>
    <w:p w14:paraId="5E71690E" w14:textId="77777777" w:rsidR="00B10FB0" w:rsidRPr="00BB630B" w:rsidRDefault="00B10FB0" w:rsidP="00F60910">
      <w:pPr>
        <w:spacing w:before="120" w:after="120"/>
        <w:ind w:firstLine="851"/>
        <w:rPr>
          <w:b/>
          <w:color w:val="auto"/>
          <w:szCs w:val="28"/>
        </w:rPr>
      </w:pPr>
      <w:r w:rsidRPr="00BB630B">
        <w:rPr>
          <w:b/>
          <w:color w:val="auto"/>
          <w:szCs w:val="28"/>
        </w:rPr>
        <w:t>Заполнение реквизитов шапки документа</w:t>
      </w:r>
    </w:p>
    <w:p w14:paraId="3FD82629" w14:textId="77777777" w:rsidR="00B10FB0" w:rsidRPr="00BB630B" w:rsidRDefault="00B10FB0" w:rsidP="00F60910">
      <w:pPr>
        <w:spacing w:before="120" w:after="120"/>
        <w:ind w:firstLine="851"/>
        <w:rPr>
          <w:color w:val="auto"/>
          <w:szCs w:val="28"/>
        </w:rPr>
      </w:pPr>
      <w:r w:rsidRPr="00BB630B">
        <w:rPr>
          <w:b/>
          <w:color w:val="auto"/>
          <w:szCs w:val="28"/>
        </w:rPr>
        <w:t>Таможня</w:t>
      </w:r>
      <w:r w:rsidRPr="00BB630B">
        <w:rPr>
          <w:color w:val="auto"/>
          <w:szCs w:val="28"/>
        </w:rPr>
        <w:t xml:space="preserve"> </w:t>
      </w:r>
      <w:r w:rsidR="0082275C" w:rsidRPr="00BB630B">
        <w:rPr>
          <w:color w:val="auto"/>
          <w:szCs w:val="28"/>
        </w:rPr>
        <w:t>–</w:t>
      </w:r>
      <w:r w:rsidRPr="00BB630B">
        <w:rPr>
          <w:color w:val="auto"/>
          <w:szCs w:val="28"/>
        </w:rPr>
        <w:t xml:space="preserve"> наименование таможни. Выбирается из справочника </w:t>
      </w:r>
      <w:r w:rsidRPr="00BB630B">
        <w:rPr>
          <w:b/>
          <w:color w:val="auto"/>
          <w:szCs w:val="28"/>
        </w:rPr>
        <w:t>Контрагенты</w:t>
      </w:r>
      <w:r w:rsidRPr="00BB630B">
        <w:rPr>
          <w:color w:val="auto"/>
          <w:szCs w:val="28"/>
        </w:rPr>
        <w:t>.</w:t>
      </w:r>
    </w:p>
    <w:p w14:paraId="623CD832" w14:textId="77777777" w:rsidR="00B10FB0" w:rsidRPr="00BB630B" w:rsidRDefault="00B10FB0" w:rsidP="00F60910">
      <w:pPr>
        <w:spacing w:before="120" w:after="120"/>
        <w:ind w:firstLine="851"/>
        <w:rPr>
          <w:color w:val="auto"/>
          <w:szCs w:val="28"/>
        </w:rPr>
      </w:pPr>
      <w:r w:rsidRPr="00BB630B">
        <w:rPr>
          <w:b/>
          <w:color w:val="auto"/>
          <w:szCs w:val="28"/>
        </w:rPr>
        <w:t>Основание расчетов</w:t>
      </w:r>
      <w:r w:rsidRPr="00BB630B">
        <w:rPr>
          <w:color w:val="auto"/>
          <w:szCs w:val="28"/>
        </w:rPr>
        <w:t xml:space="preserve"> </w:t>
      </w:r>
      <w:r w:rsidR="0082275C" w:rsidRPr="00BB630B">
        <w:rPr>
          <w:color w:val="auto"/>
          <w:szCs w:val="28"/>
        </w:rPr>
        <w:t>–</w:t>
      </w:r>
      <w:r w:rsidRPr="00BB630B">
        <w:rPr>
          <w:color w:val="auto"/>
          <w:szCs w:val="28"/>
        </w:rPr>
        <w:t xml:space="preserve"> указывается документ, являющийся основанием для расчетов с таможней, по которому учитывается взимание таможенных платежей. Выбирается из справочника </w:t>
      </w:r>
      <w:r w:rsidRPr="00BB630B">
        <w:rPr>
          <w:b/>
          <w:color w:val="auto"/>
          <w:szCs w:val="28"/>
        </w:rPr>
        <w:t>Договоры и иные основания возникновения обязательств</w:t>
      </w:r>
      <w:r w:rsidRPr="00BB630B">
        <w:rPr>
          <w:color w:val="auto"/>
          <w:szCs w:val="28"/>
        </w:rPr>
        <w:t>.</w:t>
      </w:r>
    </w:p>
    <w:p w14:paraId="533EE62E" w14:textId="77777777" w:rsidR="00B10FB0" w:rsidRPr="00BB630B" w:rsidRDefault="00B10FB0" w:rsidP="00F60910">
      <w:pPr>
        <w:spacing w:before="120" w:after="120"/>
        <w:ind w:firstLine="851"/>
        <w:rPr>
          <w:color w:val="auto"/>
          <w:szCs w:val="28"/>
        </w:rPr>
      </w:pPr>
      <w:r w:rsidRPr="00BB630B">
        <w:rPr>
          <w:b/>
          <w:color w:val="auto"/>
          <w:szCs w:val="28"/>
        </w:rPr>
        <w:t>Счет расчетов</w:t>
      </w:r>
      <w:r w:rsidRPr="00BB630B">
        <w:rPr>
          <w:color w:val="auto"/>
          <w:szCs w:val="28"/>
        </w:rPr>
        <w:t xml:space="preserve"> </w:t>
      </w:r>
      <w:r w:rsidR="0082275C" w:rsidRPr="00BB630B">
        <w:rPr>
          <w:color w:val="auto"/>
          <w:szCs w:val="28"/>
        </w:rPr>
        <w:t>–</w:t>
      </w:r>
      <w:r w:rsidRPr="00BB630B">
        <w:rPr>
          <w:color w:val="auto"/>
          <w:szCs w:val="28"/>
        </w:rPr>
        <w:t xml:space="preserve"> выбирается из фрагмента плана счетов ЕПСБУ.</w:t>
      </w:r>
    </w:p>
    <w:p w14:paraId="2F1161C2" w14:textId="77777777" w:rsidR="00B10FB0" w:rsidRPr="00BB630B" w:rsidRDefault="00B10FB0" w:rsidP="00F60910">
      <w:pPr>
        <w:spacing w:before="120" w:after="120"/>
        <w:ind w:firstLine="851"/>
        <w:rPr>
          <w:color w:val="auto"/>
          <w:szCs w:val="28"/>
        </w:rPr>
      </w:pPr>
      <w:r w:rsidRPr="00BB630B">
        <w:rPr>
          <w:b/>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w:t>
      </w:r>
    </w:p>
    <w:p w14:paraId="48E00A4C" w14:textId="77777777" w:rsidR="00B10FB0" w:rsidRPr="00BB630B" w:rsidRDefault="00B10FB0" w:rsidP="00F60910">
      <w:pPr>
        <w:spacing w:before="120" w:after="120"/>
        <w:ind w:firstLine="851"/>
        <w:rPr>
          <w:color w:val="auto"/>
          <w:szCs w:val="28"/>
        </w:rPr>
      </w:pPr>
      <w:r w:rsidRPr="00BB630B">
        <w:rPr>
          <w:b/>
          <w:color w:val="auto"/>
          <w:szCs w:val="28"/>
        </w:rPr>
        <w:t>Зачет аванса</w:t>
      </w:r>
      <w:r w:rsidRPr="00BB630B">
        <w:rPr>
          <w:color w:val="auto"/>
          <w:szCs w:val="28"/>
        </w:rPr>
        <w:t xml:space="preserve"> </w:t>
      </w:r>
      <w:r w:rsidR="0082275C" w:rsidRPr="00BB630B">
        <w:rPr>
          <w:color w:val="auto"/>
          <w:szCs w:val="28"/>
        </w:rPr>
        <w:t>–</w:t>
      </w:r>
      <w:r w:rsidRPr="00BB630B">
        <w:rPr>
          <w:color w:val="auto"/>
          <w:szCs w:val="28"/>
        </w:rPr>
        <w:t xml:space="preserve"> управляет зачетом аванса и может принимать значения:</w:t>
      </w:r>
    </w:p>
    <w:p w14:paraId="55F7CFA3" w14:textId="77777777" w:rsidR="00B10FB0" w:rsidRPr="00BB630B" w:rsidRDefault="00B10FB0" w:rsidP="00F60910">
      <w:pPr>
        <w:spacing w:before="120" w:after="120"/>
        <w:ind w:firstLine="851"/>
        <w:rPr>
          <w:color w:val="auto"/>
          <w:szCs w:val="28"/>
        </w:rPr>
      </w:pPr>
      <w:r w:rsidRPr="00BB630B">
        <w:rPr>
          <w:b/>
          <w:color w:val="auto"/>
          <w:szCs w:val="28"/>
        </w:rPr>
        <w:t>Автоматически</w:t>
      </w:r>
      <w:r w:rsidRPr="00BB630B">
        <w:rPr>
          <w:color w:val="auto"/>
          <w:szCs w:val="28"/>
        </w:rPr>
        <w:t>,</w:t>
      </w:r>
    </w:p>
    <w:p w14:paraId="1EE58BBD" w14:textId="77777777" w:rsidR="00B10FB0" w:rsidRPr="00BB630B" w:rsidRDefault="00B10FB0" w:rsidP="00F60910">
      <w:pPr>
        <w:spacing w:before="120" w:after="120"/>
        <w:ind w:firstLine="851"/>
        <w:rPr>
          <w:color w:val="auto"/>
          <w:szCs w:val="28"/>
        </w:rPr>
      </w:pPr>
      <w:r w:rsidRPr="00BB630B">
        <w:rPr>
          <w:b/>
          <w:color w:val="auto"/>
          <w:szCs w:val="28"/>
        </w:rPr>
        <w:t>По документу</w:t>
      </w:r>
      <w:r w:rsidRPr="00BB630B">
        <w:rPr>
          <w:color w:val="auto"/>
          <w:szCs w:val="28"/>
        </w:rPr>
        <w:t>,</w:t>
      </w:r>
    </w:p>
    <w:p w14:paraId="672E9E3C" w14:textId="77777777" w:rsidR="00B10FB0" w:rsidRPr="00BB630B" w:rsidRDefault="00B10FB0" w:rsidP="00F60910">
      <w:pPr>
        <w:spacing w:before="120" w:after="120"/>
        <w:ind w:firstLine="851"/>
        <w:rPr>
          <w:color w:val="auto"/>
          <w:szCs w:val="28"/>
        </w:rPr>
      </w:pPr>
      <w:r w:rsidRPr="00BB630B">
        <w:rPr>
          <w:b/>
          <w:color w:val="auto"/>
          <w:szCs w:val="28"/>
        </w:rPr>
        <w:t>Не зачитывать</w:t>
      </w:r>
      <w:r w:rsidRPr="00BB630B">
        <w:rPr>
          <w:color w:val="auto"/>
          <w:szCs w:val="28"/>
        </w:rPr>
        <w:t xml:space="preserve">. </w:t>
      </w:r>
    </w:p>
    <w:p w14:paraId="02795611" w14:textId="77777777" w:rsidR="00B10FB0" w:rsidRPr="00BB630B" w:rsidRDefault="00B10FB0" w:rsidP="00F60910">
      <w:pPr>
        <w:spacing w:before="120" w:after="120"/>
        <w:ind w:firstLine="851"/>
        <w:rPr>
          <w:color w:val="auto"/>
          <w:szCs w:val="28"/>
        </w:rPr>
      </w:pPr>
      <w:r w:rsidRPr="00BB630B">
        <w:rPr>
          <w:color w:val="auto"/>
          <w:szCs w:val="28"/>
        </w:rPr>
        <w:t xml:space="preserve">Использование реквизита </w:t>
      </w:r>
      <w:r w:rsidRPr="00BB630B">
        <w:rPr>
          <w:b/>
          <w:color w:val="auto"/>
          <w:szCs w:val="28"/>
        </w:rPr>
        <w:t>Зачет аванса</w:t>
      </w:r>
      <w:r w:rsidRPr="00BB630B">
        <w:rPr>
          <w:color w:val="auto"/>
          <w:szCs w:val="28"/>
        </w:rPr>
        <w:t xml:space="preserve"> аналогично описанному выше для документа </w:t>
      </w:r>
      <w:r w:rsidRPr="00BB630B">
        <w:rPr>
          <w:b/>
          <w:color w:val="auto"/>
          <w:szCs w:val="28"/>
        </w:rPr>
        <w:t>Поступление МЗ (в пути)</w:t>
      </w:r>
      <w:r w:rsidRPr="00BB630B">
        <w:rPr>
          <w:color w:val="auto"/>
          <w:szCs w:val="28"/>
        </w:rPr>
        <w:t>.</w:t>
      </w:r>
    </w:p>
    <w:p w14:paraId="03E77DBB" w14:textId="77777777" w:rsidR="00B10FB0" w:rsidRPr="00BB630B" w:rsidRDefault="00B10FB0" w:rsidP="00F60910">
      <w:pPr>
        <w:spacing w:before="120" w:after="120"/>
        <w:ind w:firstLine="851"/>
        <w:rPr>
          <w:color w:val="auto"/>
          <w:szCs w:val="28"/>
        </w:rPr>
      </w:pPr>
      <w:r w:rsidRPr="00BB630B">
        <w:rPr>
          <w:b/>
          <w:color w:val="auto"/>
          <w:szCs w:val="28"/>
        </w:rPr>
        <w:lastRenderedPageBreak/>
        <w:t>Закладка «Расчеты с таможней»</w:t>
      </w:r>
      <w:r w:rsidRPr="00BB630B">
        <w:rPr>
          <w:color w:val="auto"/>
          <w:szCs w:val="28"/>
        </w:rPr>
        <w:t xml:space="preserve">. На закладке указывается номер таможенной декларации, а также суммы таможенных сборов и штрафов в рублях и валюте. </w:t>
      </w:r>
    </w:p>
    <w:p w14:paraId="62CF2136" w14:textId="77777777" w:rsidR="00B10FB0" w:rsidRPr="00BB630B" w:rsidRDefault="00B10FB0" w:rsidP="00F60910">
      <w:pPr>
        <w:spacing w:before="120" w:after="120"/>
        <w:ind w:firstLine="851"/>
        <w:rPr>
          <w:color w:val="auto"/>
          <w:szCs w:val="28"/>
        </w:rPr>
      </w:pPr>
      <w:r w:rsidRPr="00BB630B">
        <w:rPr>
          <w:b/>
          <w:color w:val="auto"/>
          <w:szCs w:val="28"/>
        </w:rPr>
        <w:t>Номер ГТД</w:t>
      </w:r>
      <w:r w:rsidRPr="00BB630B">
        <w:rPr>
          <w:color w:val="auto"/>
          <w:szCs w:val="28"/>
        </w:rPr>
        <w:t xml:space="preserve"> </w:t>
      </w:r>
      <w:r w:rsidR="0082275C" w:rsidRPr="00BB630B">
        <w:rPr>
          <w:color w:val="auto"/>
          <w:szCs w:val="28"/>
        </w:rPr>
        <w:t>–</w:t>
      </w:r>
      <w:r w:rsidRPr="00BB630B">
        <w:rPr>
          <w:color w:val="auto"/>
          <w:szCs w:val="28"/>
        </w:rPr>
        <w:t xml:space="preserve"> номер таможенной декларации, по которой необходимо ввести информацию о таможенных пошлинах и сборах.</w:t>
      </w:r>
    </w:p>
    <w:p w14:paraId="3F3A00E1" w14:textId="77777777" w:rsidR="00B10FB0" w:rsidRPr="00BB630B" w:rsidRDefault="00B10FB0" w:rsidP="00F60910">
      <w:pPr>
        <w:spacing w:before="120" w:after="120"/>
        <w:ind w:firstLine="851"/>
        <w:rPr>
          <w:color w:val="auto"/>
          <w:szCs w:val="28"/>
        </w:rPr>
      </w:pPr>
      <w:r w:rsidRPr="00BB630B">
        <w:rPr>
          <w:b/>
          <w:color w:val="auto"/>
          <w:szCs w:val="28"/>
        </w:rPr>
        <w:t>Валюта оценки таможенной стоимости</w:t>
      </w:r>
      <w:r w:rsidRPr="00BB630B">
        <w:rPr>
          <w:color w:val="auto"/>
          <w:szCs w:val="28"/>
        </w:rPr>
        <w:t xml:space="preserve"> </w:t>
      </w:r>
      <w:r w:rsidR="0082275C" w:rsidRPr="00BB630B">
        <w:rPr>
          <w:color w:val="auto"/>
          <w:szCs w:val="28"/>
        </w:rPr>
        <w:t>–</w:t>
      </w:r>
      <w:r w:rsidRPr="00BB630B">
        <w:rPr>
          <w:color w:val="auto"/>
          <w:szCs w:val="28"/>
        </w:rPr>
        <w:t xml:space="preserve"> валюта, в которой на закладке </w:t>
      </w:r>
      <w:r w:rsidRPr="00BB630B">
        <w:rPr>
          <w:b/>
          <w:color w:val="auto"/>
          <w:szCs w:val="28"/>
        </w:rPr>
        <w:t>Разделы декларации</w:t>
      </w:r>
      <w:r w:rsidRPr="00BB630B">
        <w:rPr>
          <w:color w:val="auto"/>
          <w:szCs w:val="28"/>
        </w:rPr>
        <w:t xml:space="preserve"> указывается таможенная стоимость НФА, поступающих по импорту.</w:t>
      </w:r>
    </w:p>
    <w:p w14:paraId="2F40945A" w14:textId="77777777" w:rsidR="00B10FB0" w:rsidRPr="00BB630B" w:rsidRDefault="00B10FB0" w:rsidP="00F60910">
      <w:pPr>
        <w:spacing w:before="120" w:after="120"/>
        <w:ind w:firstLine="851"/>
        <w:rPr>
          <w:color w:val="auto"/>
          <w:szCs w:val="28"/>
        </w:rPr>
      </w:pPr>
      <w:r w:rsidRPr="00BB630B">
        <w:rPr>
          <w:b/>
          <w:color w:val="auto"/>
          <w:szCs w:val="28"/>
        </w:rPr>
        <w:t>Валюта таможенных платежей</w:t>
      </w:r>
      <w:r w:rsidRPr="00BB630B">
        <w:rPr>
          <w:color w:val="auto"/>
          <w:szCs w:val="28"/>
        </w:rPr>
        <w:t xml:space="preserve"> </w:t>
      </w:r>
      <w:r w:rsidR="0082275C" w:rsidRPr="00BB630B">
        <w:rPr>
          <w:color w:val="auto"/>
          <w:szCs w:val="28"/>
        </w:rPr>
        <w:t>–</w:t>
      </w:r>
      <w:r w:rsidRPr="00BB630B">
        <w:rPr>
          <w:color w:val="auto"/>
          <w:szCs w:val="28"/>
        </w:rPr>
        <w:t xml:space="preserve"> валюта, в которой будут проводиться валютные расчеты, если таковые будут иметь место.</w:t>
      </w:r>
    </w:p>
    <w:p w14:paraId="5B8807A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b/>
          <w:color w:val="auto"/>
          <w:szCs w:val="28"/>
        </w:rPr>
        <w:t>Таможенные сборы</w:t>
      </w:r>
      <w:r w:rsidRPr="00BB630B">
        <w:rPr>
          <w:color w:val="auto"/>
          <w:szCs w:val="28"/>
        </w:rPr>
        <w:t>:</w:t>
      </w:r>
    </w:p>
    <w:p w14:paraId="0C9A6C09" w14:textId="77777777" w:rsidR="00B10FB0" w:rsidRPr="00BB630B" w:rsidRDefault="00B10FB0" w:rsidP="00F60910">
      <w:pPr>
        <w:spacing w:before="120" w:after="120"/>
        <w:ind w:firstLine="851"/>
        <w:rPr>
          <w:color w:val="auto"/>
          <w:szCs w:val="28"/>
        </w:rPr>
      </w:pPr>
      <w:r w:rsidRPr="00BB630B">
        <w:rPr>
          <w:b/>
          <w:color w:val="auto"/>
          <w:szCs w:val="28"/>
        </w:rPr>
        <w:t>Таможенный сбор</w:t>
      </w:r>
      <w:r w:rsidRPr="00BB630B">
        <w:rPr>
          <w:color w:val="auto"/>
          <w:szCs w:val="28"/>
        </w:rPr>
        <w:t xml:space="preserve"> </w:t>
      </w:r>
      <w:r w:rsidR="0082275C" w:rsidRPr="00BB630B">
        <w:rPr>
          <w:color w:val="auto"/>
          <w:szCs w:val="28"/>
        </w:rPr>
        <w:t>–</w:t>
      </w:r>
      <w:r w:rsidRPr="00BB630B">
        <w:rPr>
          <w:color w:val="auto"/>
          <w:szCs w:val="28"/>
        </w:rPr>
        <w:t xml:space="preserve"> сумма платежа, взимаемого за услуги таможни по проведению таможенных процедур, в рублях РФ;</w:t>
      </w:r>
    </w:p>
    <w:p w14:paraId="1B2F4AFF" w14:textId="77777777" w:rsidR="00B10FB0" w:rsidRPr="00BB630B" w:rsidRDefault="00B10FB0" w:rsidP="00F60910">
      <w:pPr>
        <w:spacing w:before="120" w:after="120"/>
        <w:ind w:firstLine="851"/>
        <w:rPr>
          <w:color w:val="auto"/>
          <w:szCs w:val="28"/>
        </w:rPr>
      </w:pPr>
      <w:r w:rsidRPr="00BB630B">
        <w:rPr>
          <w:b/>
          <w:color w:val="auto"/>
          <w:szCs w:val="28"/>
        </w:rPr>
        <w:t>Таможенный сбор в валюте</w:t>
      </w:r>
      <w:r w:rsidRPr="00BB630B">
        <w:rPr>
          <w:color w:val="auto"/>
          <w:szCs w:val="28"/>
        </w:rPr>
        <w:t xml:space="preserve"> </w:t>
      </w:r>
      <w:r w:rsidR="0082275C" w:rsidRPr="00BB630B">
        <w:rPr>
          <w:color w:val="auto"/>
          <w:szCs w:val="28"/>
        </w:rPr>
        <w:t>–</w:t>
      </w:r>
      <w:r w:rsidRPr="00BB630B">
        <w:rPr>
          <w:color w:val="auto"/>
          <w:szCs w:val="28"/>
        </w:rPr>
        <w:t xml:space="preserve"> сумма платежа за услуги таможни в валюте, указанной в реквизите </w:t>
      </w:r>
      <w:r w:rsidRPr="00BB630B">
        <w:rPr>
          <w:b/>
          <w:color w:val="auto"/>
          <w:szCs w:val="28"/>
        </w:rPr>
        <w:t>Валюта таможенных платежей</w:t>
      </w:r>
      <w:r w:rsidRPr="00BB630B">
        <w:rPr>
          <w:color w:val="auto"/>
          <w:szCs w:val="28"/>
        </w:rPr>
        <w:t>.</w:t>
      </w:r>
    </w:p>
    <w:p w14:paraId="005CD52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b/>
          <w:color w:val="auto"/>
          <w:szCs w:val="28"/>
        </w:rPr>
        <w:t>Таможенные штрафы</w:t>
      </w:r>
      <w:r w:rsidRPr="00BB630B">
        <w:rPr>
          <w:color w:val="auto"/>
          <w:szCs w:val="28"/>
        </w:rPr>
        <w:t>:</w:t>
      </w:r>
    </w:p>
    <w:p w14:paraId="046B1690" w14:textId="77777777" w:rsidR="00B10FB0" w:rsidRPr="00BB630B" w:rsidRDefault="00B10FB0" w:rsidP="00F60910">
      <w:pPr>
        <w:spacing w:before="120" w:after="120"/>
        <w:ind w:firstLine="851"/>
        <w:rPr>
          <w:color w:val="auto"/>
          <w:szCs w:val="28"/>
        </w:rPr>
      </w:pPr>
      <w:r w:rsidRPr="00BB630B">
        <w:rPr>
          <w:b/>
          <w:color w:val="auto"/>
          <w:szCs w:val="28"/>
        </w:rPr>
        <w:t>Таможенный штраф</w:t>
      </w:r>
      <w:r w:rsidRPr="00BB630B">
        <w:rPr>
          <w:color w:val="auto"/>
          <w:szCs w:val="28"/>
        </w:rPr>
        <w:t xml:space="preserve"> </w:t>
      </w:r>
      <w:r w:rsidR="0082275C" w:rsidRPr="00BB630B">
        <w:rPr>
          <w:color w:val="auto"/>
          <w:szCs w:val="28"/>
        </w:rPr>
        <w:t>–</w:t>
      </w:r>
      <w:r w:rsidRPr="00BB630B">
        <w:rPr>
          <w:color w:val="auto"/>
          <w:szCs w:val="28"/>
        </w:rPr>
        <w:t xml:space="preserve"> сумма таможенного штрафа в рублях РФ;</w:t>
      </w:r>
    </w:p>
    <w:p w14:paraId="1B4D456B" w14:textId="77777777" w:rsidR="00B10FB0" w:rsidRPr="00BB630B" w:rsidRDefault="00B10FB0" w:rsidP="00F60910">
      <w:pPr>
        <w:spacing w:before="120" w:after="120"/>
        <w:ind w:firstLine="851"/>
        <w:rPr>
          <w:color w:val="auto"/>
          <w:szCs w:val="28"/>
        </w:rPr>
      </w:pPr>
      <w:r w:rsidRPr="00BB630B">
        <w:rPr>
          <w:b/>
          <w:color w:val="auto"/>
          <w:szCs w:val="28"/>
        </w:rPr>
        <w:t>Таможенный штраф в валюте</w:t>
      </w:r>
      <w:r w:rsidRPr="00BB630B">
        <w:rPr>
          <w:color w:val="auto"/>
          <w:szCs w:val="28"/>
        </w:rPr>
        <w:t xml:space="preserve"> </w:t>
      </w:r>
      <w:r w:rsidR="0082275C" w:rsidRPr="00BB630B">
        <w:rPr>
          <w:color w:val="auto"/>
          <w:szCs w:val="28"/>
        </w:rPr>
        <w:t>–</w:t>
      </w:r>
      <w:r w:rsidRPr="00BB630B">
        <w:rPr>
          <w:color w:val="auto"/>
          <w:szCs w:val="28"/>
        </w:rPr>
        <w:t xml:space="preserve"> сумма таможенного штрафа в валюте, указанной в реквизите </w:t>
      </w:r>
      <w:r w:rsidRPr="00BB630B">
        <w:rPr>
          <w:b/>
          <w:color w:val="auto"/>
          <w:szCs w:val="28"/>
        </w:rPr>
        <w:t>Валюта таможенных платежей</w:t>
      </w:r>
      <w:r w:rsidRPr="00BB630B">
        <w:rPr>
          <w:color w:val="auto"/>
          <w:szCs w:val="28"/>
        </w:rPr>
        <w:t>.</w:t>
      </w:r>
    </w:p>
    <w:p w14:paraId="7E6CD712"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b/>
          <w:color w:val="auto"/>
          <w:szCs w:val="28"/>
        </w:rPr>
        <w:t>Учет НДС</w:t>
      </w:r>
      <w:r w:rsidRPr="00BB630B">
        <w:rPr>
          <w:color w:val="auto"/>
          <w:szCs w:val="28"/>
        </w:rPr>
        <w:t>:</w:t>
      </w:r>
    </w:p>
    <w:p w14:paraId="3083C636" w14:textId="77777777" w:rsidR="00B10FB0" w:rsidRPr="00BB630B" w:rsidRDefault="00B10FB0" w:rsidP="00F60910">
      <w:pPr>
        <w:spacing w:before="120" w:after="120"/>
        <w:ind w:firstLine="851"/>
        <w:rPr>
          <w:color w:val="auto"/>
          <w:szCs w:val="28"/>
        </w:rPr>
      </w:pPr>
      <w:r w:rsidRPr="00BB630B">
        <w:rPr>
          <w:b/>
          <w:color w:val="auto"/>
          <w:szCs w:val="28"/>
        </w:rPr>
        <w:t>Принять НДС к вычету</w:t>
      </w:r>
      <w:r w:rsidRPr="00BB630B">
        <w:rPr>
          <w:color w:val="auto"/>
          <w:szCs w:val="28"/>
        </w:rPr>
        <w:t xml:space="preserve"> </w:t>
      </w:r>
      <w:r w:rsidR="0082275C" w:rsidRPr="00BB630B">
        <w:rPr>
          <w:color w:val="auto"/>
          <w:szCs w:val="28"/>
        </w:rPr>
        <w:t>–</w:t>
      </w:r>
      <w:r w:rsidRPr="00BB630B">
        <w:rPr>
          <w:color w:val="auto"/>
          <w:szCs w:val="28"/>
        </w:rPr>
        <w:t xml:space="preserve"> после установки флажка становятся доступны реквизиты </w:t>
      </w:r>
      <w:r w:rsidRPr="00BB630B">
        <w:rPr>
          <w:b/>
          <w:color w:val="auto"/>
          <w:szCs w:val="28"/>
        </w:rPr>
        <w:t xml:space="preserve">КПС счета расчетов НДС </w:t>
      </w:r>
      <w:r w:rsidRPr="00BB630B">
        <w:rPr>
          <w:color w:val="auto"/>
          <w:szCs w:val="28"/>
        </w:rPr>
        <w:t xml:space="preserve">и </w:t>
      </w:r>
      <w:r w:rsidRPr="00BB630B">
        <w:rPr>
          <w:b/>
          <w:color w:val="auto"/>
          <w:szCs w:val="28"/>
        </w:rPr>
        <w:t>Счет расчетов НДС</w:t>
      </w:r>
      <w:r w:rsidRPr="00BB630B">
        <w:rPr>
          <w:color w:val="auto"/>
          <w:szCs w:val="28"/>
        </w:rPr>
        <w:t>;</w:t>
      </w:r>
    </w:p>
    <w:p w14:paraId="4A57E0CE" w14:textId="77777777" w:rsidR="00B10FB0" w:rsidRPr="00BB630B" w:rsidRDefault="00B10FB0" w:rsidP="00F60910">
      <w:pPr>
        <w:spacing w:before="120" w:after="120"/>
        <w:ind w:firstLine="851"/>
        <w:rPr>
          <w:color w:val="auto"/>
          <w:szCs w:val="28"/>
        </w:rPr>
      </w:pPr>
      <w:r w:rsidRPr="00BB630B">
        <w:rPr>
          <w:b/>
          <w:color w:val="auto"/>
          <w:szCs w:val="28"/>
        </w:rPr>
        <w:t>Счет расчетов по НДС</w:t>
      </w:r>
      <w:r w:rsidRPr="00BB630B">
        <w:rPr>
          <w:color w:val="auto"/>
          <w:szCs w:val="28"/>
        </w:rPr>
        <w:t xml:space="preserve"> </w:t>
      </w:r>
      <w:r w:rsidR="0082275C" w:rsidRPr="00BB630B">
        <w:rPr>
          <w:color w:val="auto"/>
          <w:szCs w:val="28"/>
        </w:rPr>
        <w:t>–</w:t>
      </w:r>
      <w:r w:rsidRPr="00BB630B">
        <w:rPr>
          <w:color w:val="auto"/>
          <w:szCs w:val="28"/>
        </w:rPr>
        <w:t xml:space="preserve"> выбирается из фрагмента плана счетов ЕПСБУ;</w:t>
      </w:r>
    </w:p>
    <w:p w14:paraId="28581ADA" w14:textId="77777777" w:rsidR="00B10FB0" w:rsidRPr="00BB630B" w:rsidRDefault="00B10FB0" w:rsidP="00F60910">
      <w:pPr>
        <w:spacing w:before="120" w:after="120"/>
        <w:ind w:firstLine="851"/>
        <w:rPr>
          <w:color w:val="auto"/>
          <w:szCs w:val="28"/>
        </w:rPr>
      </w:pPr>
      <w:r w:rsidRPr="00BB630B">
        <w:rPr>
          <w:b/>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расчетов по НДС. Выбирается из справочника </w:t>
      </w:r>
      <w:r w:rsidRPr="00BB630B">
        <w:rPr>
          <w:b/>
          <w:color w:val="auto"/>
          <w:szCs w:val="28"/>
        </w:rPr>
        <w:t>КПС</w:t>
      </w:r>
      <w:r w:rsidRPr="00BB630B">
        <w:rPr>
          <w:color w:val="auto"/>
          <w:szCs w:val="28"/>
        </w:rPr>
        <w:t>.</w:t>
      </w:r>
    </w:p>
    <w:p w14:paraId="570AD2C5" w14:textId="77777777" w:rsidR="00B10FB0" w:rsidRPr="00BB630B" w:rsidRDefault="00B10FB0" w:rsidP="00F60910">
      <w:pPr>
        <w:spacing w:before="120" w:after="120"/>
        <w:ind w:firstLine="851"/>
        <w:rPr>
          <w:color w:val="auto"/>
          <w:szCs w:val="28"/>
        </w:rPr>
      </w:pPr>
      <w:r w:rsidRPr="00BB630B">
        <w:rPr>
          <w:b/>
          <w:color w:val="auto"/>
          <w:szCs w:val="28"/>
        </w:rPr>
        <w:t>Закладка «Разделы декларации»</w:t>
      </w:r>
      <w:r w:rsidRPr="00BB630B">
        <w:rPr>
          <w:color w:val="auto"/>
          <w:szCs w:val="28"/>
        </w:rPr>
        <w:t xml:space="preserve">. Таможенная декларация может иметь несколько разделов, в каждом из которых группируются НФА с одинаковым порядком расчета таможенных платежей. </w:t>
      </w:r>
    </w:p>
    <w:p w14:paraId="5544A489" w14:textId="77777777" w:rsidR="00B10FB0" w:rsidRPr="00BB630B" w:rsidRDefault="00B10FB0" w:rsidP="00F60910">
      <w:pPr>
        <w:spacing w:before="120" w:after="120"/>
        <w:ind w:firstLine="851"/>
        <w:rPr>
          <w:color w:val="auto"/>
          <w:szCs w:val="28"/>
        </w:rPr>
      </w:pPr>
      <w:r w:rsidRPr="00BB630B">
        <w:rPr>
          <w:color w:val="auto"/>
          <w:szCs w:val="28"/>
        </w:rPr>
        <w:t xml:space="preserve">Каждому разделу таможенной декларации соответствует одна строка верхней табличной части, в которой отображается сводная информация о таможенных пошлинах и НДС по данному разделу ТД. </w:t>
      </w:r>
    </w:p>
    <w:p w14:paraId="4568F4DC" w14:textId="77777777" w:rsidR="00B10FB0" w:rsidRPr="00BB630B" w:rsidRDefault="00B10FB0" w:rsidP="00F60910">
      <w:pPr>
        <w:spacing w:before="120" w:after="120"/>
        <w:ind w:firstLine="851"/>
        <w:rPr>
          <w:color w:val="auto"/>
          <w:szCs w:val="28"/>
        </w:rPr>
      </w:pPr>
      <w:r w:rsidRPr="00BB630B">
        <w:rPr>
          <w:color w:val="auto"/>
          <w:szCs w:val="28"/>
        </w:rPr>
        <w:t xml:space="preserve">При установке курсора в какую-либо строку верхней таблицы информация о НФА по соответствующему разделу декларации будет </w:t>
      </w:r>
      <w:r w:rsidRPr="00BB630B">
        <w:rPr>
          <w:color w:val="auto"/>
          <w:szCs w:val="28"/>
        </w:rPr>
        <w:lastRenderedPageBreak/>
        <w:t xml:space="preserve">отображаться на закладках </w:t>
      </w:r>
      <w:r w:rsidRPr="00BB630B">
        <w:rPr>
          <w:b/>
          <w:color w:val="auto"/>
          <w:szCs w:val="28"/>
        </w:rPr>
        <w:t>Материалы</w:t>
      </w:r>
      <w:r w:rsidRPr="00BB630B">
        <w:rPr>
          <w:color w:val="auto"/>
          <w:szCs w:val="28"/>
        </w:rPr>
        <w:t xml:space="preserve"> и </w:t>
      </w:r>
      <w:r w:rsidRPr="00BB630B">
        <w:rPr>
          <w:b/>
          <w:color w:val="auto"/>
          <w:szCs w:val="28"/>
        </w:rPr>
        <w:t>Основные средства</w:t>
      </w:r>
      <w:r w:rsidRPr="00BB630B">
        <w:rPr>
          <w:color w:val="auto"/>
          <w:szCs w:val="28"/>
        </w:rPr>
        <w:t xml:space="preserve"> в нижней таблице </w:t>
      </w:r>
      <w:r w:rsidRPr="00BB630B">
        <w:rPr>
          <w:b/>
          <w:color w:val="auto"/>
          <w:szCs w:val="28"/>
        </w:rPr>
        <w:t>НФА по разделу</w:t>
      </w:r>
      <w:r w:rsidRPr="00BB630B">
        <w:rPr>
          <w:color w:val="auto"/>
          <w:szCs w:val="28"/>
        </w:rPr>
        <w:t xml:space="preserve">. </w:t>
      </w:r>
    </w:p>
    <w:p w14:paraId="668674A3"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таблицы </w:t>
      </w:r>
      <w:r w:rsidRPr="00BB630B">
        <w:rPr>
          <w:b/>
          <w:color w:val="auto"/>
          <w:szCs w:val="28"/>
        </w:rPr>
        <w:t>Разделы декларации</w:t>
      </w:r>
      <w:r w:rsidRPr="00BB630B">
        <w:rPr>
          <w:color w:val="auto"/>
          <w:szCs w:val="28"/>
        </w:rPr>
        <w:t>:</w:t>
      </w:r>
    </w:p>
    <w:p w14:paraId="4F356D73" w14:textId="77777777" w:rsidR="00B10FB0" w:rsidRPr="00BB630B" w:rsidRDefault="00B10FB0" w:rsidP="00F60910">
      <w:pPr>
        <w:spacing w:before="120" w:after="120"/>
        <w:ind w:firstLine="851"/>
        <w:rPr>
          <w:color w:val="auto"/>
          <w:szCs w:val="28"/>
        </w:rPr>
      </w:pPr>
      <w:r w:rsidRPr="00BB630B">
        <w:rPr>
          <w:b/>
          <w:color w:val="auto"/>
          <w:szCs w:val="28"/>
        </w:rPr>
        <w:t>Таможенная стоимость</w:t>
      </w:r>
      <w:r w:rsidRPr="00BB630B">
        <w:rPr>
          <w:color w:val="auto"/>
          <w:szCs w:val="28"/>
        </w:rPr>
        <w:t xml:space="preserve"> </w:t>
      </w:r>
      <w:r w:rsidR="0082275C" w:rsidRPr="00BB630B">
        <w:rPr>
          <w:color w:val="auto"/>
          <w:szCs w:val="28"/>
        </w:rPr>
        <w:t>–</w:t>
      </w:r>
      <w:r w:rsidRPr="00BB630B">
        <w:rPr>
          <w:color w:val="auto"/>
          <w:szCs w:val="28"/>
        </w:rPr>
        <w:t xml:space="preserve"> вводится в валюте, указанной в реквизите </w:t>
      </w:r>
      <w:r w:rsidRPr="00BB630B">
        <w:rPr>
          <w:b/>
          <w:color w:val="auto"/>
          <w:szCs w:val="28"/>
        </w:rPr>
        <w:t>Валюта оценки таможенной стоимости</w:t>
      </w:r>
      <w:r w:rsidRPr="00BB630B">
        <w:rPr>
          <w:color w:val="auto"/>
          <w:szCs w:val="28"/>
        </w:rPr>
        <w:t>;</w:t>
      </w:r>
    </w:p>
    <w:p w14:paraId="4FB4C59E" w14:textId="77777777" w:rsidR="00B10FB0" w:rsidRPr="00BB630B" w:rsidRDefault="00B10FB0" w:rsidP="00F60910">
      <w:pPr>
        <w:spacing w:before="120" w:after="120"/>
        <w:ind w:firstLine="851"/>
        <w:rPr>
          <w:color w:val="auto"/>
          <w:szCs w:val="28"/>
        </w:rPr>
      </w:pPr>
      <w:r w:rsidRPr="00BB630B">
        <w:rPr>
          <w:b/>
          <w:color w:val="auto"/>
          <w:szCs w:val="28"/>
        </w:rPr>
        <w:t>Процент пошлины</w:t>
      </w:r>
      <w:r w:rsidRPr="00BB630B">
        <w:rPr>
          <w:color w:val="auto"/>
          <w:szCs w:val="28"/>
        </w:rPr>
        <w:t xml:space="preserve">, </w:t>
      </w:r>
      <w:r w:rsidRPr="00BB630B">
        <w:rPr>
          <w:b/>
          <w:color w:val="auto"/>
          <w:szCs w:val="28"/>
        </w:rPr>
        <w:t>Ставка НДС</w:t>
      </w:r>
      <w:r w:rsidRPr="00BB630B">
        <w:rPr>
          <w:color w:val="auto"/>
          <w:szCs w:val="28"/>
        </w:rPr>
        <w:t xml:space="preserve"> </w:t>
      </w:r>
      <w:r w:rsidR="0082275C" w:rsidRPr="00BB630B">
        <w:rPr>
          <w:color w:val="auto"/>
          <w:szCs w:val="28"/>
        </w:rPr>
        <w:t>–</w:t>
      </w:r>
      <w:r w:rsidRPr="00BB630B">
        <w:rPr>
          <w:color w:val="auto"/>
          <w:szCs w:val="28"/>
        </w:rPr>
        <w:t xml:space="preserve"> указываются процент пошлины и ставка НДС;</w:t>
      </w:r>
    </w:p>
    <w:p w14:paraId="650E2D5E" w14:textId="77777777" w:rsidR="00B10FB0" w:rsidRPr="00BB630B" w:rsidRDefault="00B10FB0" w:rsidP="00F60910">
      <w:pPr>
        <w:spacing w:before="120" w:after="120"/>
        <w:ind w:firstLine="851"/>
        <w:rPr>
          <w:color w:val="auto"/>
          <w:szCs w:val="28"/>
        </w:rPr>
      </w:pPr>
      <w:r w:rsidRPr="00BB630B">
        <w:rPr>
          <w:b/>
          <w:color w:val="auto"/>
          <w:szCs w:val="28"/>
        </w:rPr>
        <w:t>Пошлина</w:t>
      </w:r>
      <w:r w:rsidRPr="00BB630B">
        <w:rPr>
          <w:color w:val="auto"/>
          <w:szCs w:val="28"/>
        </w:rPr>
        <w:t xml:space="preserve"> </w:t>
      </w:r>
      <w:r w:rsidR="0082275C" w:rsidRPr="00BB630B">
        <w:rPr>
          <w:color w:val="auto"/>
          <w:szCs w:val="28"/>
        </w:rPr>
        <w:t>–</w:t>
      </w:r>
      <w:r w:rsidRPr="00BB630B">
        <w:rPr>
          <w:color w:val="auto"/>
          <w:szCs w:val="28"/>
        </w:rPr>
        <w:t xml:space="preserve"> сумма таможенной пошлины. Вычисляется исходя из введенной таможенной стоимости НФА и процента пошлины;</w:t>
      </w:r>
    </w:p>
    <w:p w14:paraId="6BEF495C" w14:textId="77777777" w:rsidR="00B10FB0" w:rsidRPr="00BB630B" w:rsidRDefault="00B10FB0" w:rsidP="00F60910">
      <w:pPr>
        <w:spacing w:before="120" w:after="120"/>
        <w:ind w:firstLine="851"/>
        <w:rPr>
          <w:color w:val="auto"/>
          <w:szCs w:val="28"/>
        </w:rPr>
      </w:pPr>
      <w:r w:rsidRPr="00BB630B">
        <w:rPr>
          <w:b/>
          <w:color w:val="auto"/>
          <w:szCs w:val="28"/>
        </w:rPr>
        <w:t>Валюта пошлины</w:t>
      </w:r>
      <w:r w:rsidRPr="00BB630B">
        <w:rPr>
          <w:color w:val="auto"/>
          <w:szCs w:val="28"/>
        </w:rPr>
        <w:t xml:space="preserve"> и </w:t>
      </w:r>
      <w:r w:rsidRPr="00BB630B">
        <w:rPr>
          <w:b/>
          <w:color w:val="auto"/>
          <w:szCs w:val="28"/>
        </w:rPr>
        <w:t>Валюта НДС</w:t>
      </w:r>
      <w:r w:rsidRPr="00BB630B">
        <w:rPr>
          <w:color w:val="auto"/>
          <w:szCs w:val="28"/>
        </w:rPr>
        <w:t xml:space="preserve"> </w:t>
      </w:r>
      <w:r w:rsidR="0082275C" w:rsidRPr="00BB630B">
        <w:rPr>
          <w:color w:val="auto"/>
          <w:szCs w:val="28"/>
        </w:rPr>
        <w:t>–</w:t>
      </w:r>
      <w:r w:rsidRPr="00BB630B">
        <w:rPr>
          <w:color w:val="auto"/>
          <w:szCs w:val="28"/>
        </w:rPr>
        <w:t xml:space="preserve"> валюта пошлины и валюта НДС соответственно;</w:t>
      </w:r>
    </w:p>
    <w:p w14:paraId="55DE42EF" w14:textId="77777777" w:rsidR="00B10FB0" w:rsidRPr="00BB630B" w:rsidRDefault="00B10FB0" w:rsidP="00F60910">
      <w:pPr>
        <w:spacing w:before="120" w:after="120"/>
        <w:ind w:firstLine="851"/>
        <w:rPr>
          <w:color w:val="auto"/>
          <w:szCs w:val="28"/>
        </w:rPr>
      </w:pPr>
      <w:r w:rsidRPr="00BB630B">
        <w:rPr>
          <w:b/>
          <w:color w:val="auto"/>
          <w:szCs w:val="28"/>
        </w:rPr>
        <w:t>Сумма НДС</w:t>
      </w:r>
      <w:r w:rsidRPr="00BB630B">
        <w:rPr>
          <w:color w:val="auto"/>
          <w:szCs w:val="28"/>
        </w:rPr>
        <w:t xml:space="preserve"> </w:t>
      </w:r>
      <w:r w:rsidR="0082275C" w:rsidRPr="00BB630B">
        <w:rPr>
          <w:color w:val="auto"/>
          <w:szCs w:val="28"/>
        </w:rPr>
        <w:t>–</w:t>
      </w:r>
      <w:r w:rsidRPr="00BB630B">
        <w:rPr>
          <w:color w:val="auto"/>
          <w:szCs w:val="28"/>
        </w:rPr>
        <w:t xml:space="preserve"> сумма взимаемого НДС, вычисляется исходя из введенной таможенной стоимости НФА и ставки НДС.</w:t>
      </w:r>
    </w:p>
    <w:p w14:paraId="4ABAB60C" w14:textId="77777777" w:rsidR="00B10FB0" w:rsidRPr="00BB630B" w:rsidRDefault="00B10FB0" w:rsidP="00F60910">
      <w:pPr>
        <w:spacing w:before="120" w:after="120"/>
        <w:ind w:firstLine="851"/>
        <w:rPr>
          <w:color w:val="auto"/>
          <w:szCs w:val="28"/>
        </w:rPr>
      </w:pPr>
      <w:r w:rsidRPr="00BB630B">
        <w:rPr>
          <w:color w:val="auto"/>
          <w:szCs w:val="28"/>
        </w:rPr>
        <w:t xml:space="preserve">В табличной части </w:t>
      </w:r>
      <w:r w:rsidRPr="00BB630B">
        <w:rPr>
          <w:b/>
          <w:color w:val="auto"/>
          <w:szCs w:val="28"/>
        </w:rPr>
        <w:t>НФА</w:t>
      </w:r>
      <w:r w:rsidRPr="00BB630B">
        <w:rPr>
          <w:color w:val="auto"/>
          <w:szCs w:val="28"/>
        </w:rPr>
        <w:t xml:space="preserve"> по разделу: </w:t>
      </w:r>
    </w:p>
    <w:p w14:paraId="77E6C16C"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b/>
          <w:color w:val="auto"/>
          <w:szCs w:val="28"/>
        </w:rPr>
        <w:t>Материалы</w:t>
      </w:r>
      <w:r w:rsidRPr="00BB630B">
        <w:rPr>
          <w:color w:val="auto"/>
          <w:szCs w:val="28"/>
        </w:rPr>
        <w:t xml:space="preserve"> вводится список ввозимой номенклатуры МЗ;</w:t>
      </w:r>
    </w:p>
    <w:p w14:paraId="6A974EFB"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b/>
          <w:color w:val="auto"/>
          <w:szCs w:val="28"/>
        </w:rPr>
        <w:t>Основные средства</w:t>
      </w:r>
      <w:r w:rsidRPr="00BB630B">
        <w:rPr>
          <w:color w:val="auto"/>
          <w:szCs w:val="28"/>
        </w:rPr>
        <w:t xml:space="preserve"> вводится список ввозимых НФА, которые будут приняты на учет как основные средства.</w:t>
      </w:r>
    </w:p>
    <w:p w14:paraId="49BDF209" w14:textId="77777777" w:rsidR="00B10FB0" w:rsidRPr="00BB630B" w:rsidRDefault="00B10FB0" w:rsidP="00F60910">
      <w:pPr>
        <w:spacing w:before="120" w:after="120"/>
        <w:ind w:firstLine="851"/>
        <w:rPr>
          <w:color w:val="auto"/>
          <w:szCs w:val="28"/>
        </w:rPr>
      </w:pPr>
      <w:r w:rsidRPr="00BB630B">
        <w:rPr>
          <w:color w:val="auto"/>
          <w:szCs w:val="28"/>
        </w:rPr>
        <w:t xml:space="preserve">Таблицы на закладках можно заполнить автоматически с помощью кнопки </w:t>
      </w:r>
      <w:r w:rsidRPr="00BB630B">
        <w:rPr>
          <w:b/>
          <w:color w:val="auto"/>
          <w:szCs w:val="28"/>
        </w:rPr>
        <w:t>Заполнить/Добавить из поступления</w:t>
      </w:r>
      <w:r w:rsidRPr="00BB630B">
        <w:rPr>
          <w:color w:val="auto"/>
          <w:szCs w:val="28"/>
        </w:rPr>
        <w:t xml:space="preserve"> в панели инструментов соответствующей закладки. </w:t>
      </w:r>
    </w:p>
    <w:p w14:paraId="16FB30F8" w14:textId="77777777" w:rsidR="00B10FB0" w:rsidRPr="00BB630B" w:rsidRDefault="00B10FB0" w:rsidP="00F60910">
      <w:pPr>
        <w:spacing w:before="120" w:after="120"/>
        <w:ind w:firstLine="851"/>
        <w:rPr>
          <w:color w:val="auto"/>
          <w:szCs w:val="28"/>
        </w:rPr>
      </w:pPr>
      <w:r w:rsidRPr="00BB630B">
        <w:rPr>
          <w:color w:val="auto"/>
          <w:szCs w:val="28"/>
        </w:rPr>
        <w:t xml:space="preserve">Для таблицы на закладке </w:t>
      </w:r>
      <w:r w:rsidRPr="00BB630B">
        <w:rPr>
          <w:b/>
          <w:color w:val="auto"/>
          <w:szCs w:val="28"/>
        </w:rPr>
        <w:t>Материалы</w:t>
      </w:r>
      <w:r w:rsidRPr="00BB630B">
        <w:rPr>
          <w:color w:val="auto"/>
          <w:szCs w:val="28"/>
        </w:rPr>
        <w:t xml:space="preserve"> заполнение производится на основании документа </w:t>
      </w:r>
      <w:r w:rsidRPr="00BB630B">
        <w:rPr>
          <w:b/>
          <w:color w:val="auto"/>
          <w:szCs w:val="28"/>
        </w:rPr>
        <w:t>Поступление МЗ</w:t>
      </w:r>
      <w:r w:rsidRPr="00BB630B">
        <w:rPr>
          <w:color w:val="auto"/>
          <w:szCs w:val="28"/>
        </w:rPr>
        <w:t xml:space="preserve">, а для табличной части </w:t>
      </w:r>
      <w:r w:rsidRPr="00BB630B">
        <w:rPr>
          <w:b/>
          <w:color w:val="auto"/>
          <w:szCs w:val="28"/>
        </w:rPr>
        <w:t>Основные средства</w:t>
      </w:r>
      <w:r w:rsidRPr="00BB630B">
        <w:rPr>
          <w:color w:val="auto"/>
          <w:szCs w:val="28"/>
        </w:rPr>
        <w:t xml:space="preserve"> </w:t>
      </w:r>
      <w:r w:rsidR="0082275C" w:rsidRPr="00BB630B">
        <w:rPr>
          <w:color w:val="auto"/>
          <w:szCs w:val="28"/>
        </w:rPr>
        <w:t>–</w:t>
      </w:r>
      <w:r w:rsidRPr="00BB630B">
        <w:rPr>
          <w:color w:val="auto"/>
          <w:szCs w:val="28"/>
        </w:rPr>
        <w:t xml:space="preserve"> на основании документа </w:t>
      </w:r>
      <w:r w:rsidRPr="00BB630B">
        <w:rPr>
          <w:b/>
          <w:color w:val="auto"/>
          <w:szCs w:val="28"/>
        </w:rPr>
        <w:t>Поступление ОС, НМА, НПА</w:t>
      </w:r>
      <w:r w:rsidRPr="00BB630B">
        <w:rPr>
          <w:color w:val="auto"/>
          <w:szCs w:val="28"/>
        </w:rPr>
        <w:t xml:space="preserve">. </w:t>
      </w:r>
    </w:p>
    <w:p w14:paraId="3D924A93" w14:textId="77777777" w:rsidR="00B10FB0" w:rsidRPr="00BB630B" w:rsidRDefault="00B10FB0" w:rsidP="00F60910">
      <w:pPr>
        <w:spacing w:before="120" w:after="120"/>
        <w:ind w:firstLine="851"/>
        <w:rPr>
          <w:color w:val="auto"/>
          <w:szCs w:val="28"/>
        </w:rPr>
      </w:pPr>
      <w:r w:rsidRPr="00BB630B">
        <w:rPr>
          <w:color w:val="auto"/>
          <w:szCs w:val="28"/>
        </w:rPr>
        <w:t>При этом весь перечень материалов (основных средств) попадает в табличную часть соответствующего раздела декларации. Материалы (основные средства), которые не относятся к данному разделу, можно удалить, после чего повторить процедуру для следующего раздела.</w:t>
      </w:r>
    </w:p>
    <w:p w14:paraId="3043B0E3" w14:textId="77777777" w:rsidR="00B10FB0" w:rsidRPr="00BB630B" w:rsidRDefault="00B10FB0" w:rsidP="00F60910">
      <w:pPr>
        <w:spacing w:before="120" w:after="120"/>
        <w:ind w:firstLine="851"/>
        <w:rPr>
          <w:color w:val="auto"/>
          <w:szCs w:val="28"/>
        </w:rPr>
      </w:pPr>
      <w:r w:rsidRPr="00BB630B">
        <w:rPr>
          <w:color w:val="auto"/>
          <w:szCs w:val="28"/>
        </w:rPr>
        <w:t xml:space="preserve">Введенная информация о таможенной пошлине и НДС автоматически распределяется пропорционально стоимости НФА с помощью кнопки </w:t>
      </w:r>
      <w:r w:rsidRPr="00BB630B">
        <w:rPr>
          <w:b/>
          <w:color w:val="auto"/>
          <w:szCs w:val="28"/>
        </w:rPr>
        <w:t>Распределить</w:t>
      </w:r>
      <w:r w:rsidRPr="00BB630B">
        <w:rPr>
          <w:color w:val="auto"/>
          <w:szCs w:val="28"/>
        </w:rPr>
        <w:t>. При необходимости информацию о таможенной пошлине и взимаемом НДС с каждого НФА можно скорректировать.</w:t>
      </w:r>
    </w:p>
    <w:p w14:paraId="2FE5B2E2" w14:textId="77777777" w:rsidR="00B10FB0" w:rsidRPr="00BB630B" w:rsidRDefault="00B10FB0" w:rsidP="00F60910">
      <w:pPr>
        <w:spacing w:before="120" w:after="120"/>
        <w:ind w:firstLine="851"/>
        <w:rPr>
          <w:color w:val="auto"/>
          <w:szCs w:val="28"/>
        </w:rPr>
      </w:pPr>
      <w:r w:rsidRPr="00BB630B">
        <w:rPr>
          <w:color w:val="auto"/>
          <w:szCs w:val="28"/>
        </w:rPr>
        <w:t xml:space="preserve">Для добавления раздела декларации можно использовать кнопку </w:t>
      </w:r>
      <w:r w:rsidRPr="00BB630B">
        <w:rPr>
          <w:b/>
          <w:color w:val="auto"/>
          <w:szCs w:val="28"/>
        </w:rPr>
        <w:t>Добавить</w:t>
      </w:r>
      <w:r w:rsidRPr="00BB630B">
        <w:rPr>
          <w:color w:val="auto"/>
          <w:szCs w:val="28"/>
        </w:rPr>
        <w:t xml:space="preserve"> командной панели верхней таблицы. </w:t>
      </w:r>
    </w:p>
    <w:p w14:paraId="1A0C4758" w14:textId="77777777" w:rsidR="00B10FB0" w:rsidRPr="00BB630B" w:rsidRDefault="00B10FB0" w:rsidP="00F60910">
      <w:pPr>
        <w:spacing w:before="120" w:after="120"/>
        <w:ind w:firstLine="851"/>
        <w:rPr>
          <w:color w:val="auto"/>
          <w:szCs w:val="28"/>
        </w:rPr>
      </w:pPr>
      <w:r w:rsidRPr="00BB630B">
        <w:rPr>
          <w:b/>
          <w:color w:val="auto"/>
          <w:szCs w:val="28"/>
        </w:rPr>
        <w:lastRenderedPageBreak/>
        <w:t>Закладка «Зачет аванса»</w:t>
      </w:r>
      <w:r w:rsidRPr="00BB630B">
        <w:rPr>
          <w:color w:val="auto"/>
          <w:szCs w:val="28"/>
        </w:rPr>
        <w:t xml:space="preserve">. Заполнение реквизитов на закладке </w:t>
      </w:r>
      <w:r w:rsidRPr="00BB630B">
        <w:rPr>
          <w:b/>
          <w:color w:val="auto"/>
          <w:szCs w:val="28"/>
        </w:rPr>
        <w:t>Зачет аванса</w:t>
      </w:r>
      <w:r w:rsidRPr="00BB630B">
        <w:rPr>
          <w:color w:val="auto"/>
          <w:szCs w:val="28"/>
        </w:rPr>
        <w:t xml:space="preserve"> выполняется аналогично заполнению реквизитов на данной закладке при оформлении документа </w:t>
      </w:r>
      <w:r w:rsidRPr="00BB630B">
        <w:rPr>
          <w:b/>
          <w:color w:val="auto"/>
          <w:szCs w:val="28"/>
        </w:rPr>
        <w:t>Поступление МЗ (в пути)</w:t>
      </w:r>
      <w:r w:rsidRPr="00BB630B">
        <w:rPr>
          <w:color w:val="auto"/>
          <w:szCs w:val="28"/>
        </w:rPr>
        <w:t xml:space="preserve">. </w:t>
      </w:r>
    </w:p>
    <w:p w14:paraId="6419BA22" w14:textId="77777777" w:rsidR="00B10FB0" w:rsidRPr="00BB630B" w:rsidRDefault="00B10FB0" w:rsidP="00F60910">
      <w:pPr>
        <w:spacing w:before="120" w:after="120"/>
        <w:ind w:firstLine="851"/>
        <w:rPr>
          <w:color w:val="auto"/>
          <w:szCs w:val="28"/>
        </w:rPr>
      </w:pPr>
      <w:r w:rsidRPr="00BB630B">
        <w:rPr>
          <w:b/>
          <w:color w:val="auto"/>
          <w:szCs w:val="28"/>
        </w:rPr>
        <w:t>Закладка «Бухгалтерская операция»</w:t>
      </w:r>
      <w:r w:rsidRPr="00BB630B">
        <w:rPr>
          <w:color w:val="auto"/>
          <w:szCs w:val="28"/>
        </w:rPr>
        <w:t xml:space="preserve">. </w:t>
      </w:r>
      <w:r w:rsidRPr="00BB630B">
        <w:rPr>
          <w:b/>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w:t>
      </w:r>
      <w:r w:rsidRPr="00BB630B">
        <w:rPr>
          <w:b/>
          <w:color w:val="auto"/>
          <w:szCs w:val="28"/>
        </w:rPr>
        <w:t>Начисление таможенных платежей</w:t>
      </w:r>
      <w:r w:rsidRPr="00BB630B">
        <w:rPr>
          <w:color w:val="auto"/>
          <w:szCs w:val="28"/>
        </w:rPr>
        <w:t>.</w:t>
      </w:r>
    </w:p>
    <w:p w14:paraId="4A0688E9" w14:textId="77777777" w:rsidR="00B10FB0" w:rsidRPr="00BB630B" w:rsidRDefault="00B10FB0" w:rsidP="00F60910">
      <w:pPr>
        <w:spacing w:before="120" w:after="120"/>
        <w:ind w:firstLine="851"/>
        <w:rPr>
          <w:color w:val="auto"/>
          <w:szCs w:val="28"/>
        </w:rPr>
      </w:pPr>
      <w:r w:rsidRPr="00BB630B">
        <w:rPr>
          <w:b/>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b/>
          <w:color w:val="auto"/>
          <w:szCs w:val="28"/>
        </w:rPr>
        <w:t>КПС</w:t>
      </w:r>
      <w:r w:rsidRPr="00BB630B">
        <w:rPr>
          <w:color w:val="auto"/>
          <w:szCs w:val="28"/>
        </w:rPr>
        <w:t>.</w:t>
      </w:r>
    </w:p>
    <w:p w14:paraId="77BF3552" w14:textId="77777777" w:rsidR="00B10FB0" w:rsidRPr="00BB630B" w:rsidRDefault="00B10FB0" w:rsidP="00F60910">
      <w:pPr>
        <w:spacing w:before="120" w:after="120"/>
        <w:ind w:firstLine="851"/>
        <w:rPr>
          <w:color w:val="auto"/>
          <w:szCs w:val="28"/>
        </w:rPr>
      </w:pPr>
      <w:r w:rsidRPr="00BB630B">
        <w:rPr>
          <w:color w:val="auto"/>
          <w:szCs w:val="28"/>
        </w:rPr>
        <w:t xml:space="preserve">В группах </w:t>
      </w:r>
      <w:r w:rsidRPr="00BB630B">
        <w:rPr>
          <w:b/>
          <w:color w:val="auto"/>
          <w:szCs w:val="28"/>
        </w:rPr>
        <w:t>Материалы</w:t>
      </w:r>
      <w:r w:rsidRPr="00BB630B">
        <w:rPr>
          <w:color w:val="auto"/>
          <w:szCs w:val="28"/>
        </w:rPr>
        <w:t xml:space="preserve"> и </w:t>
      </w:r>
      <w:r w:rsidRPr="00BB630B">
        <w:rPr>
          <w:b/>
          <w:color w:val="auto"/>
          <w:szCs w:val="28"/>
        </w:rPr>
        <w:t>Основные средства</w:t>
      </w:r>
      <w:r w:rsidRPr="00BB630B">
        <w:rPr>
          <w:color w:val="auto"/>
          <w:szCs w:val="28"/>
        </w:rPr>
        <w:t xml:space="preserve"> следует указать</w:t>
      </w:r>
      <w:r w:rsidRPr="00BB630B">
        <w:rPr>
          <w:b/>
          <w:color w:val="auto"/>
          <w:szCs w:val="28"/>
        </w:rPr>
        <w:t xml:space="preserve"> Счет вложений</w:t>
      </w:r>
      <w:r w:rsidRPr="00BB630B">
        <w:rPr>
          <w:color w:val="auto"/>
          <w:szCs w:val="28"/>
        </w:rPr>
        <w:t xml:space="preserve"> и </w:t>
      </w:r>
      <w:r w:rsidRPr="00BB630B">
        <w:rPr>
          <w:b/>
          <w:color w:val="auto"/>
          <w:szCs w:val="28"/>
        </w:rPr>
        <w:t>Вид затрат</w:t>
      </w:r>
      <w:r w:rsidRPr="00BB630B">
        <w:rPr>
          <w:color w:val="auto"/>
          <w:szCs w:val="28"/>
        </w:rPr>
        <w:t xml:space="preserve">. </w:t>
      </w:r>
    </w:p>
    <w:p w14:paraId="7D6D9374"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b/>
          <w:color w:val="auto"/>
          <w:szCs w:val="28"/>
        </w:rPr>
        <w:t>Таможенные штрафы</w:t>
      </w:r>
      <w:r w:rsidRPr="00BB630B">
        <w:rPr>
          <w:color w:val="auto"/>
          <w:szCs w:val="28"/>
        </w:rPr>
        <w:t xml:space="preserve"> при необходимости следует указать полный счет расходов. Если в группе </w:t>
      </w:r>
      <w:r w:rsidRPr="00BB630B">
        <w:rPr>
          <w:b/>
          <w:color w:val="auto"/>
          <w:szCs w:val="28"/>
        </w:rPr>
        <w:t>Денежные обязательства</w:t>
      </w:r>
      <w:r w:rsidRPr="00BB630B">
        <w:rPr>
          <w:color w:val="auto"/>
          <w:szCs w:val="28"/>
        </w:rPr>
        <w:t xml:space="preserve"> установить флажок </w:t>
      </w:r>
      <w:r w:rsidRPr="00BB630B">
        <w:rPr>
          <w:b/>
          <w:color w:val="auto"/>
          <w:szCs w:val="28"/>
        </w:rPr>
        <w:t>Принять денежное обязательство</w:t>
      </w:r>
      <w:r w:rsidRPr="00BB630B">
        <w:rPr>
          <w:color w:val="auto"/>
          <w:szCs w:val="28"/>
        </w:rPr>
        <w:t xml:space="preserve"> и выбрать раздел лицевого счета, по которому учитывается принятое обязательство, то при проведении документа будут также сформированы проводки по принятым денежным обязательствам. </w:t>
      </w:r>
    </w:p>
    <w:p w14:paraId="6FBED554" w14:textId="77777777" w:rsidR="00B10FB0" w:rsidRPr="00BB630B" w:rsidRDefault="00B10FB0" w:rsidP="00F60910">
      <w:pPr>
        <w:spacing w:before="120" w:after="120"/>
        <w:ind w:firstLine="851"/>
        <w:rPr>
          <w:color w:val="auto"/>
          <w:szCs w:val="28"/>
        </w:rPr>
      </w:pPr>
      <w:r w:rsidRPr="00BB630B">
        <w:rPr>
          <w:b/>
          <w:color w:val="auto"/>
          <w:szCs w:val="28"/>
        </w:rPr>
        <w:t>Проведение документа</w:t>
      </w:r>
      <w:r w:rsidRPr="00BB630B">
        <w:rPr>
          <w:color w:val="auto"/>
          <w:szCs w:val="28"/>
        </w:rPr>
        <w:t xml:space="preserve">. В общем случае при проведении документа формируются проводки по начислению таможенных пошлин, таможенного НДС и таможенных сборов на материалы и основные средства. Также возможны проводки по зачету аванса, по принятию денежного обязательства, по начислению таможенного штрафа в рублях и в валюте. </w:t>
      </w:r>
    </w:p>
    <w:p w14:paraId="070AF207" w14:textId="77777777" w:rsidR="00B10FB0" w:rsidRPr="00BB630B" w:rsidRDefault="00B10FB0" w:rsidP="00F60910">
      <w:pPr>
        <w:pStyle w:val="40"/>
        <w:keepNext/>
        <w:spacing w:before="120"/>
        <w:rPr>
          <w:color w:val="auto"/>
        </w:rPr>
      </w:pPr>
      <w:bookmarkStart w:id="3247" w:name="_Toc528274234"/>
      <w:r w:rsidRPr="00BB630B">
        <w:rPr>
          <w:color w:val="auto"/>
        </w:rPr>
        <w:t>Акт списания материалов</w:t>
      </w:r>
      <w:bookmarkEnd w:id="3247"/>
    </w:p>
    <w:p w14:paraId="49F3A96B"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решения о списании и отражения в бухгалтерском учете факта списания материальных запасов используются документы журнала </w:t>
      </w:r>
      <w:r w:rsidRPr="00BB630B">
        <w:rPr>
          <w:rStyle w:val="Interface"/>
          <w:color w:val="auto"/>
          <w:szCs w:val="28"/>
        </w:rPr>
        <w:t>Акт списания материалов</w:t>
      </w:r>
      <w:r w:rsidRPr="00BB630B">
        <w:rPr>
          <w:color w:val="auto"/>
          <w:szCs w:val="28"/>
        </w:rPr>
        <w:t>:</w:t>
      </w:r>
    </w:p>
    <w:p w14:paraId="23B75486" w14:textId="77777777" w:rsidR="00B10FB0" w:rsidRPr="00BB630B" w:rsidRDefault="00B10FB0" w:rsidP="00C16F34">
      <w:pPr>
        <w:numPr>
          <w:ilvl w:val="0"/>
          <w:numId w:val="407"/>
        </w:numPr>
        <w:spacing w:before="120" w:after="120"/>
        <w:ind w:left="1208" w:hanging="357"/>
        <w:rPr>
          <w:color w:val="auto"/>
          <w:szCs w:val="28"/>
        </w:rPr>
      </w:pPr>
      <w:r w:rsidRPr="00BB630B">
        <w:rPr>
          <w:color w:val="auto"/>
          <w:szCs w:val="28"/>
        </w:rPr>
        <w:t>Выдача МЗ в личное пользование, списание МЗ на изготовление ОС;</w:t>
      </w:r>
    </w:p>
    <w:p w14:paraId="4B326CAD" w14:textId="77777777" w:rsidR="00B10FB0" w:rsidRPr="00BB630B" w:rsidRDefault="00B10FB0" w:rsidP="00C16F34">
      <w:pPr>
        <w:numPr>
          <w:ilvl w:val="0"/>
          <w:numId w:val="407"/>
        </w:numPr>
        <w:spacing w:before="120" w:after="120"/>
        <w:ind w:left="1208" w:hanging="357"/>
        <w:rPr>
          <w:color w:val="auto"/>
          <w:szCs w:val="28"/>
        </w:rPr>
      </w:pPr>
      <w:r w:rsidRPr="00BB630B">
        <w:rPr>
          <w:color w:val="auto"/>
          <w:szCs w:val="28"/>
        </w:rPr>
        <w:t>Прочее списание МЗ;</w:t>
      </w:r>
    </w:p>
    <w:p w14:paraId="687FF413" w14:textId="77777777" w:rsidR="00B10FB0" w:rsidRPr="00BB630B" w:rsidRDefault="00B10FB0" w:rsidP="00C16F34">
      <w:pPr>
        <w:numPr>
          <w:ilvl w:val="0"/>
          <w:numId w:val="407"/>
        </w:numPr>
        <w:spacing w:before="120" w:after="120"/>
        <w:ind w:left="1208" w:hanging="357"/>
        <w:rPr>
          <w:color w:val="auto"/>
          <w:szCs w:val="28"/>
        </w:rPr>
      </w:pPr>
      <w:r w:rsidRPr="00BB630B">
        <w:rPr>
          <w:color w:val="auto"/>
          <w:szCs w:val="28"/>
        </w:rPr>
        <w:t>Списание материальных запасов по решению комиссии;</w:t>
      </w:r>
    </w:p>
    <w:p w14:paraId="0FC364D5" w14:textId="77777777" w:rsidR="00B10FB0" w:rsidRPr="00BB630B" w:rsidRDefault="00B10FB0" w:rsidP="00C16F34">
      <w:pPr>
        <w:numPr>
          <w:ilvl w:val="0"/>
          <w:numId w:val="407"/>
        </w:numPr>
        <w:spacing w:before="120" w:after="120"/>
        <w:ind w:left="1208" w:hanging="357"/>
        <w:rPr>
          <w:color w:val="auto"/>
          <w:szCs w:val="28"/>
        </w:rPr>
      </w:pPr>
      <w:r w:rsidRPr="00BB630B">
        <w:rPr>
          <w:color w:val="auto"/>
          <w:szCs w:val="28"/>
        </w:rPr>
        <w:t>Списание потерь в объеме норм естественной убыли материальных запасов.</w:t>
      </w:r>
    </w:p>
    <w:p w14:paraId="55FFF062" w14:textId="77777777" w:rsidR="00B10FB0" w:rsidRPr="00BB630B" w:rsidRDefault="00B10FB0" w:rsidP="00F60910">
      <w:pPr>
        <w:spacing w:before="120" w:after="120"/>
        <w:ind w:firstLine="851"/>
        <w:rPr>
          <w:color w:val="auto"/>
          <w:szCs w:val="28"/>
        </w:rPr>
      </w:pPr>
      <w:r w:rsidRPr="00BB630B">
        <w:rPr>
          <w:color w:val="auto"/>
          <w:szCs w:val="28"/>
        </w:rPr>
        <w:t>Перечисленные операции соответствуют следующим фактам хозяйственной жизни:</w:t>
      </w:r>
    </w:p>
    <w:p w14:paraId="56B5B17F"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выданных со склада в подразделения материальных запасов (изготовление) (106.3И </w:t>
      </w:r>
      <w:r w:rsidR="0082275C" w:rsidRPr="00BB630B">
        <w:rPr>
          <w:sz w:val="28"/>
          <w:szCs w:val="28"/>
        </w:rPr>
        <w:t>–</w:t>
      </w:r>
      <w:r w:rsidRPr="00BB630B">
        <w:rPr>
          <w:sz w:val="28"/>
          <w:szCs w:val="28"/>
        </w:rPr>
        <w:t xml:space="preserve"> 105); </w:t>
      </w:r>
    </w:p>
    <w:p w14:paraId="1367436F"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выдача в личное пользование (401.20.272 (109.00) </w:t>
      </w:r>
      <w:r w:rsidR="0082275C" w:rsidRPr="00BB630B">
        <w:rPr>
          <w:sz w:val="28"/>
          <w:szCs w:val="28"/>
        </w:rPr>
        <w:t>–</w:t>
      </w:r>
      <w:r w:rsidRPr="00BB630B">
        <w:rPr>
          <w:sz w:val="28"/>
          <w:szCs w:val="28"/>
        </w:rPr>
        <w:t xml:space="preserve"> 105.00) (оприходование на счет 27);</w:t>
      </w:r>
    </w:p>
    <w:p w14:paraId="7B92BB2F"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lastRenderedPageBreak/>
        <w:t>выбытие материальных запасов в связи с разукомплектованием (401.10.172);</w:t>
      </w:r>
    </w:p>
    <w:p w14:paraId="4723ED50"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выданных со склада в подразделения материальных запасов (изготовление ОС) (106.Х1 </w:t>
      </w:r>
      <w:r w:rsidR="0082275C" w:rsidRPr="00BB630B">
        <w:rPr>
          <w:sz w:val="28"/>
          <w:szCs w:val="28"/>
        </w:rPr>
        <w:t>–</w:t>
      </w:r>
      <w:r w:rsidRPr="00BB630B">
        <w:rPr>
          <w:sz w:val="28"/>
          <w:szCs w:val="28"/>
        </w:rPr>
        <w:t xml:space="preserve"> 105);</w:t>
      </w:r>
    </w:p>
    <w:p w14:paraId="4853FDFD"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списание выданных со склада в подразделения материальных запасов (себестоимость) (109</w:t>
      </w:r>
      <w:r w:rsidR="00F60910" w:rsidRPr="00BB630B">
        <w:rPr>
          <w:sz w:val="28"/>
          <w:szCs w:val="28"/>
        </w:rPr>
        <w:t>-</w:t>
      </w:r>
      <w:r w:rsidRPr="00BB630B">
        <w:rPr>
          <w:sz w:val="28"/>
          <w:szCs w:val="28"/>
        </w:rPr>
        <w:t xml:space="preserve">105); </w:t>
      </w:r>
    </w:p>
    <w:p w14:paraId="5943AA46"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выданных со склада в подразделения материальных запасов (финансовый результат) (401.20 </w:t>
      </w:r>
      <w:r w:rsidR="0082275C" w:rsidRPr="00BB630B">
        <w:rPr>
          <w:sz w:val="28"/>
          <w:szCs w:val="28"/>
        </w:rPr>
        <w:t>–</w:t>
      </w:r>
      <w:r w:rsidRPr="00BB630B">
        <w:rPr>
          <w:sz w:val="28"/>
          <w:szCs w:val="28"/>
        </w:rPr>
        <w:t xml:space="preserve"> 105), </w:t>
      </w:r>
    </w:p>
    <w:p w14:paraId="13E837B1"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недостач материалов (забаланс); </w:t>
      </w:r>
    </w:p>
    <w:p w14:paraId="4EAD493B"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списание спецоборудования, переданного в научное подразделение (109</w:t>
      </w:r>
      <w:r w:rsidR="00F60910" w:rsidRPr="00BB630B">
        <w:rPr>
          <w:sz w:val="28"/>
          <w:szCs w:val="28"/>
        </w:rPr>
        <w:t>-</w:t>
      </w:r>
      <w:r w:rsidRPr="00BB630B">
        <w:rPr>
          <w:sz w:val="28"/>
          <w:szCs w:val="28"/>
        </w:rPr>
        <w:t>105);</w:t>
      </w:r>
    </w:p>
    <w:p w14:paraId="68DF44A8"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списание на изготовление экспериментальных устройств (109</w:t>
      </w:r>
      <w:r w:rsidR="00F60910" w:rsidRPr="00BB630B">
        <w:rPr>
          <w:sz w:val="28"/>
          <w:szCs w:val="28"/>
        </w:rPr>
        <w:t>-</w:t>
      </w:r>
      <w:r w:rsidRPr="00BB630B">
        <w:rPr>
          <w:sz w:val="28"/>
          <w:szCs w:val="28"/>
        </w:rPr>
        <w:t>105);</w:t>
      </w:r>
    </w:p>
    <w:p w14:paraId="5859D445"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выданных со склада запчастей к транспорту (109, 401.20 </w:t>
      </w:r>
      <w:r w:rsidR="0082275C" w:rsidRPr="00BB630B">
        <w:rPr>
          <w:sz w:val="28"/>
          <w:szCs w:val="28"/>
        </w:rPr>
        <w:t>–</w:t>
      </w:r>
      <w:r w:rsidRPr="00BB630B">
        <w:rPr>
          <w:sz w:val="28"/>
          <w:szCs w:val="28"/>
        </w:rPr>
        <w:t xml:space="preserve"> 105); </w:t>
      </w:r>
    </w:p>
    <w:p w14:paraId="093142D9"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материалов (забаланс); </w:t>
      </w:r>
    </w:p>
    <w:p w14:paraId="41DE21E6"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недостач, хищений, потерь от террористических актов (401.10.172 </w:t>
      </w:r>
      <w:r w:rsidR="0082275C" w:rsidRPr="00BB630B">
        <w:rPr>
          <w:sz w:val="28"/>
          <w:szCs w:val="28"/>
        </w:rPr>
        <w:t>–</w:t>
      </w:r>
      <w:r w:rsidRPr="00BB630B">
        <w:rPr>
          <w:sz w:val="28"/>
          <w:szCs w:val="28"/>
        </w:rPr>
        <w:t xml:space="preserve"> 105);</w:t>
      </w:r>
    </w:p>
    <w:p w14:paraId="01C74EB3"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пришедших в негодность МЦ (401.10.172 </w:t>
      </w:r>
      <w:r w:rsidR="0082275C" w:rsidRPr="00BB630B">
        <w:rPr>
          <w:sz w:val="28"/>
          <w:szCs w:val="28"/>
        </w:rPr>
        <w:t>–</w:t>
      </w:r>
      <w:r w:rsidRPr="00BB630B">
        <w:rPr>
          <w:sz w:val="28"/>
          <w:szCs w:val="28"/>
        </w:rPr>
        <w:t xml:space="preserve"> 105);</w:t>
      </w:r>
    </w:p>
    <w:p w14:paraId="5622C9D8"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 xml:space="preserve">списание потерь материальных запасов, пришедших в негодность вследствие стихийных бедствий и иных бедствий, катастрофы (401.20.273 </w:t>
      </w:r>
      <w:r w:rsidR="0082275C" w:rsidRPr="00BB630B">
        <w:rPr>
          <w:sz w:val="28"/>
          <w:szCs w:val="28"/>
        </w:rPr>
        <w:t>–</w:t>
      </w:r>
      <w:r w:rsidRPr="00BB630B">
        <w:rPr>
          <w:sz w:val="28"/>
          <w:szCs w:val="28"/>
        </w:rPr>
        <w:t xml:space="preserve"> 105)</w:t>
      </w:r>
    </w:p>
    <w:p w14:paraId="0FA652BE" w14:textId="77777777" w:rsidR="00B10FB0" w:rsidRPr="00BB630B" w:rsidRDefault="00B10FB0" w:rsidP="00C16F34">
      <w:pPr>
        <w:pStyle w:val="Bullet1"/>
        <w:numPr>
          <w:ilvl w:val="0"/>
          <w:numId w:val="109"/>
        </w:numPr>
        <w:spacing w:before="120" w:line="240" w:lineRule="auto"/>
        <w:ind w:left="1208" w:hanging="357"/>
        <w:rPr>
          <w:sz w:val="28"/>
          <w:szCs w:val="28"/>
        </w:rPr>
      </w:pPr>
      <w:r w:rsidRPr="00BB630B">
        <w:rPr>
          <w:sz w:val="28"/>
          <w:szCs w:val="28"/>
        </w:rPr>
        <w:t>списание потерь в объеме норм естественной убыли материальных запасов.</w:t>
      </w:r>
    </w:p>
    <w:p w14:paraId="7AC10362"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материальных запасов</w:t>
      </w:r>
      <w:r w:rsidRPr="00BB630B">
        <w:rPr>
          <w:color w:val="auto"/>
          <w:szCs w:val="28"/>
        </w:rPr>
        <w:t xml:space="preserve"> (форма по ОКУД 0504230). </w:t>
      </w:r>
    </w:p>
    <w:p w14:paraId="59ABC7E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 xml:space="preserve">каждого вида </w:t>
      </w:r>
      <w:r w:rsidRPr="00BB630B">
        <w:rPr>
          <w:color w:val="auto"/>
          <w:szCs w:val="28"/>
        </w:rPr>
        <w:t xml:space="preserve">можно открыть с помощью команды </w:t>
      </w:r>
      <w:r w:rsidRPr="00BB630B">
        <w:rPr>
          <w:rStyle w:val="Interface"/>
          <w:color w:val="auto"/>
          <w:szCs w:val="28"/>
        </w:rPr>
        <w:t>Акт списания материалов</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2E21BCB8"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6A2B635B" wp14:editId="1D8F9791">
            <wp:extent cx="6007100" cy="2946400"/>
            <wp:effectExtent l="0" t="0" r="0" b="0"/>
            <wp:docPr id="308" name="Рисунок 18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00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007100" cy="2946400"/>
                    </a:xfrm>
                    <a:prstGeom prst="rect">
                      <a:avLst/>
                    </a:prstGeom>
                    <a:noFill/>
                    <a:ln>
                      <a:noFill/>
                    </a:ln>
                  </pic:spPr>
                </pic:pic>
              </a:graphicData>
            </a:graphic>
          </wp:inline>
        </w:drawing>
      </w:r>
    </w:p>
    <w:p w14:paraId="5F51AEB7" w14:textId="77777777" w:rsidR="0063364A" w:rsidRPr="00BB630B" w:rsidRDefault="0063364A" w:rsidP="00402D4E">
      <w:pPr>
        <w:pStyle w:val="afff1"/>
      </w:pPr>
      <w:bookmarkStart w:id="3248" w:name="_Toc111305637"/>
      <w:bookmarkStart w:id="3249" w:name="_Toc111306227"/>
      <w:bookmarkStart w:id="3250" w:name="_Toc2176631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336</w:t>
      </w:r>
      <w:r w:rsidR="007E6987">
        <w:rPr>
          <w:noProof/>
        </w:rPr>
        <w:fldChar w:fldCharType="end"/>
      </w:r>
      <w:r w:rsidRPr="00BB630B">
        <w:t xml:space="preserve"> </w:t>
      </w:r>
      <w:r w:rsidR="0082275C" w:rsidRPr="00BB630B">
        <w:t>–</w:t>
      </w:r>
      <w:r w:rsidRPr="00BB630B">
        <w:t xml:space="preserve"> Акт списания материалов</w:t>
      </w:r>
      <w:bookmarkEnd w:id="3248"/>
      <w:bookmarkEnd w:id="3249"/>
      <w:bookmarkEnd w:id="3250"/>
    </w:p>
    <w:p w14:paraId="5BA8947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8B652AB" wp14:editId="758E3E6A">
            <wp:extent cx="584200" cy="584200"/>
            <wp:effectExtent l="0" t="0" r="0" b="0"/>
            <wp:docPr id="309" name="Рисунок 18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D53BDD1"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выбрать нужную операцию и нажать кнопку </w:t>
      </w:r>
      <w:r w:rsidRPr="00BB630B">
        <w:rPr>
          <w:rStyle w:val="Interface"/>
          <w:rFonts w:eastAsia="Calibri"/>
          <w:color w:val="auto"/>
          <w:szCs w:val="28"/>
        </w:rPr>
        <w:t>Создать</w:t>
      </w:r>
      <w:r w:rsidRPr="00BB630B">
        <w:rPr>
          <w:color w:val="auto"/>
          <w:szCs w:val="28"/>
        </w:rPr>
        <w:t xml:space="preserve"> командной панели списка </w:t>
      </w:r>
      <w:r w:rsidRPr="00BB630B">
        <w:rPr>
          <w:rStyle w:val="Interface"/>
          <w:color w:val="auto"/>
          <w:szCs w:val="28"/>
        </w:rPr>
        <w:t>Акт списания материалов</w:t>
      </w:r>
      <w:r w:rsidRPr="00BB630B">
        <w:rPr>
          <w:color w:val="auto"/>
          <w:szCs w:val="28"/>
        </w:rPr>
        <w:t>.</w:t>
      </w:r>
    </w:p>
    <w:p w14:paraId="40A5E40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72A9A91"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78789054"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Выбирается из справочника </w:t>
      </w:r>
      <w:r w:rsidRPr="00BB630B">
        <w:rPr>
          <w:rStyle w:val="Interface"/>
          <w:color w:val="auto"/>
          <w:szCs w:val="28"/>
        </w:rPr>
        <w:t>Подразделения</w:t>
      </w:r>
      <w:r w:rsidRPr="00BB630B">
        <w:rPr>
          <w:color w:val="auto"/>
          <w:szCs w:val="28"/>
        </w:rPr>
        <w:t>.</w:t>
      </w:r>
    </w:p>
    <w:p w14:paraId="4445D6AF"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материальных запасов. Определяет тип номенклатуры: 105.00 «Материальные запасы», 02.2 «МЗ на ответственном хранении» и т. </w:t>
      </w:r>
      <w:r w:rsidR="0082275C" w:rsidRPr="00BB630B">
        <w:rPr>
          <w:color w:val="auto"/>
          <w:szCs w:val="28"/>
        </w:rPr>
        <w:t>Д</w:t>
      </w:r>
      <w:r w:rsidRPr="00BB630B">
        <w:rPr>
          <w:color w:val="auto"/>
          <w:szCs w:val="28"/>
        </w:rPr>
        <w:t xml:space="preserve">. Выбирается из списка. От значения реквизита </w:t>
      </w:r>
      <w:r w:rsidRPr="00BB630B">
        <w:rPr>
          <w:rStyle w:val="Interface"/>
          <w:color w:val="auto"/>
          <w:szCs w:val="28"/>
        </w:rPr>
        <w:t>Счет учета</w:t>
      </w:r>
      <w:r w:rsidRPr="00BB630B">
        <w:rPr>
          <w:color w:val="auto"/>
          <w:szCs w:val="28"/>
        </w:rPr>
        <w:t xml:space="preserve"> зависит доступность для заполнения других реквизитов документа. </w:t>
      </w:r>
    </w:p>
    <w:p w14:paraId="4649CE44"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w:t>
      </w:r>
    </w:p>
    <w:p w14:paraId="187AE69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«Материалы»</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материального запаса. Выбирается из справочника </w:t>
      </w:r>
      <w:r w:rsidRPr="00BB630B">
        <w:rPr>
          <w:rStyle w:val="Interface"/>
          <w:color w:val="auto"/>
          <w:szCs w:val="28"/>
        </w:rPr>
        <w:t>Номенклатура</w:t>
      </w:r>
      <w:r w:rsidRPr="00BB630B">
        <w:rPr>
          <w:color w:val="auto"/>
          <w:szCs w:val="28"/>
        </w:rPr>
        <w:t xml:space="preserve">. Если информация о материальных запасах уже присутствует в справочнике, то для выбора позиций номенклатуры удобно использовать форму подбора, которая </w:t>
      </w:r>
      <w:r w:rsidRPr="00BB630B">
        <w:rPr>
          <w:color w:val="auto"/>
          <w:szCs w:val="28"/>
        </w:rPr>
        <w:lastRenderedPageBreak/>
        <w:t xml:space="preserve">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3DEDDBB1"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Заполняется автоматически и соответствует значению реквизита </w:t>
      </w:r>
      <w:r w:rsidRPr="00BB630B">
        <w:rPr>
          <w:rStyle w:val="Interface"/>
          <w:color w:val="auto"/>
          <w:szCs w:val="28"/>
        </w:rPr>
        <w:t>Ед. измерения</w:t>
      </w:r>
      <w:r w:rsidRPr="00BB630B">
        <w:rPr>
          <w:color w:val="auto"/>
          <w:szCs w:val="28"/>
        </w:rPr>
        <w:t xml:space="preserve"> выбранного элемента номенклатуры.</w:t>
      </w:r>
    </w:p>
    <w:p w14:paraId="6911FA27"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МЗ.</w:t>
      </w:r>
    </w:p>
    <w:p w14:paraId="71B696BD"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w:t>
      </w:r>
    </w:p>
    <w:p w14:paraId="04C1B212" w14:textId="77777777" w:rsidR="00B10FB0" w:rsidRPr="00BB630B" w:rsidRDefault="00B10FB0" w:rsidP="00F60910">
      <w:pPr>
        <w:spacing w:before="120" w:after="120"/>
        <w:ind w:firstLine="851"/>
        <w:rPr>
          <w:color w:val="auto"/>
          <w:szCs w:val="28"/>
        </w:rPr>
      </w:pPr>
      <w:r w:rsidRPr="00BB630B">
        <w:rPr>
          <w:rStyle w:val="Interface"/>
          <w:color w:val="auto"/>
          <w:szCs w:val="28"/>
        </w:rPr>
        <w:t>Норма расхода</w:t>
      </w:r>
      <w:r w:rsidRPr="00BB630B">
        <w:rPr>
          <w:color w:val="auto"/>
          <w:szCs w:val="28"/>
        </w:rPr>
        <w:t xml:space="preserve"> </w:t>
      </w:r>
      <w:r w:rsidR="0082275C" w:rsidRPr="00BB630B">
        <w:rPr>
          <w:color w:val="auto"/>
          <w:szCs w:val="28"/>
        </w:rPr>
        <w:t>–</w:t>
      </w:r>
      <w:r w:rsidRPr="00BB630B">
        <w:rPr>
          <w:color w:val="auto"/>
          <w:szCs w:val="28"/>
        </w:rPr>
        <w:t xml:space="preserve"> утвержденное значение расхода количества номенклатурной единицы для конкретного направления использования.</w:t>
      </w:r>
    </w:p>
    <w:p w14:paraId="15D9151D"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перемещаемых номенклатурных единиц.</w:t>
      </w:r>
    </w:p>
    <w:p w14:paraId="440BB255" w14:textId="77777777" w:rsidR="00B10FB0" w:rsidRPr="00BB630B" w:rsidRDefault="00B10FB0" w:rsidP="00F60910">
      <w:pPr>
        <w:spacing w:before="120" w:after="120"/>
        <w:ind w:firstLine="851"/>
        <w:rPr>
          <w:color w:val="auto"/>
          <w:szCs w:val="28"/>
        </w:rPr>
      </w:pPr>
      <w:r w:rsidRPr="00BB630B">
        <w:rPr>
          <w:rStyle w:val="Interface"/>
          <w:color w:val="auto"/>
          <w:szCs w:val="28"/>
        </w:rPr>
        <w:t>Направление расхода</w:t>
      </w:r>
      <w:r w:rsidRPr="00BB630B">
        <w:rPr>
          <w:color w:val="auto"/>
          <w:szCs w:val="28"/>
        </w:rPr>
        <w:t xml:space="preserve"> </w:t>
      </w:r>
      <w:r w:rsidR="0082275C" w:rsidRPr="00BB630B">
        <w:rPr>
          <w:color w:val="auto"/>
          <w:szCs w:val="28"/>
        </w:rPr>
        <w:t>–</w:t>
      </w:r>
      <w:r w:rsidRPr="00BB630B">
        <w:rPr>
          <w:color w:val="auto"/>
          <w:szCs w:val="28"/>
        </w:rPr>
        <w:t xml:space="preserve"> направление использования номенклатурной единицы. Вводится в виде произвольного текста.</w:t>
      </w:r>
    </w:p>
    <w:p w14:paraId="0FC5349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МЗ, которые были указаны на закладке </w:t>
      </w:r>
      <w:r w:rsidRPr="00BB630B">
        <w:rPr>
          <w:rStyle w:val="Interface"/>
          <w:color w:val="auto"/>
          <w:szCs w:val="28"/>
        </w:rPr>
        <w:t>Материалы</w:t>
      </w:r>
      <w:r w:rsidRPr="00BB630B">
        <w:rPr>
          <w:color w:val="auto"/>
          <w:szCs w:val="28"/>
        </w:rPr>
        <w:t xml:space="preserve">. </w:t>
      </w:r>
    </w:p>
    <w:p w14:paraId="1B7EF978"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7135330D"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объектах МЗ. </w:t>
      </w:r>
    </w:p>
    <w:p w14:paraId="20F47E59"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 лома</w:t>
      </w:r>
      <w:r w:rsidRPr="00BB630B">
        <w:rPr>
          <w:color w:val="auto"/>
          <w:szCs w:val="28"/>
        </w:rPr>
        <w:t xml:space="preserve"> </w:t>
      </w:r>
      <w:r w:rsidR="0082275C" w:rsidRPr="00BB630B">
        <w:rPr>
          <w:color w:val="auto"/>
          <w:szCs w:val="28"/>
        </w:rPr>
        <w:t>–</w:t>
      </w:r>
      <w:r w:rsidRPr="00BB630B">
        <w:rPr>
          <w:color w:val="auto"/>
          <w:szCs w:val="28"/>
        </w:rPr>
        <w:t xml:space="preserve"> единица номенклатуры, предназначенная для оперативного учета содержания драгоценных материалов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Выбирается из справочника </w:t>
      </w:r>
      <w:r w:rsidRPr="00BB630B">
        <w:rPr>
          <w:rStyle w:val="Interface"/>
          <w:color w:val="auto"/>
          <w:szCs w:val="28"/>
        </w:rPr>
        <w:t>Номенклатура</w:t>
      </w:r>
      <w:r w:rsidRPr="00BB630B">
        <w:rPr>
          <w:color w:val="auto"/>
          <w:szCs w:val="28"/>
        </w:rPr>
        <w:t xml:space="preserve">. </w:t>
      </w:r>
    </w:p>
    <w:p w14:paraId="5E9FE34A" w14:textId="77777777" w:rsidR="00B10FB0" w:rsidRPr="00BB630B" w:rsidRDefault="00B10FB0" w:rsidP="00F60910">
      <w:pPr>
        <w:spacing w:before="120" w:after="120"/>
        <w:ind w:firstLine="851"/>
        <w:rPr>
          <w:color w:val="auto"/>
          <w:szCs w:val="28"/>
        </w:rPr>
      </w:pPr>
      <w:r w:rsidRPr="00BB630B">
        <w:rPr>
          <w:color w:val="auto"/>
          <w:szCs w:val="28"/>
        </w:rPr>
        <w:t xml:space="preserve">Если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лома</w:t>
      </w:r>
      <w:r w:rsidRPr="00BB630B">
        <w:rPr>
          <w:color w:val="auto"/>
          <w:szCs w:val="28"/>
        </w:rPr>
        <w:t xml:space="preserve"> указана, то в таблице </w:t>
      </w:r>
      <w:r w:rsidRPr="00BB630B">
        <w:rPr>
          <w:rStyle w:val="Interface"/>
          <w:color w:val="auto"/>
          <w:szCs w:val="28"/>
        </w:rPr>
        <w:t xml:space="preserve">Содержание драг. </w:t>
      </w:r>
      <w:r w:rsidR="0082275C" w:rsidRPr="00BB630B">
        <w:rPr>
          <w:rStyle w:val="Interface"/>
          <w:color w:val="auto"/>
          <w:szCs w:val="28"/>
        </w:rPr>
        <w:t>М</w:t>
      </w:r>
      <w:r w:rsidRPr="00BB630B">
        <w:rPr>
          <w:rStyle w:val="Interface"/>
          <w:color w:val="auto"/>
          <w:szCs w:val="28"/>
        </w:rPr>
        <w:t>атериалов</w:t>
      </w:r>
      <w:r w:rsidRPr="00BB630B">
        <w:rPr>
          <w:color w:val="auto"/>
          <w:szCs w:val="28"/>
        </w:rPr>
        <w:t xml:space="preserve"> следует заполнить колонку </w:t>
      </w:r>
      <w:r w:rsidRPr="00BB630B">
        <w:rPr>
          <w:rStyle w:val="Interface"/>
          <w:color w:val="auto"/>
          <w:szCs w:val="28"/>
        </w:rPr>
        <w:t>Лигатурная масса лома</w:t>
      </w:r>
      <w:r w:rsidRPr="00BB630B">
        <w:rPr>
          <w:color w:val="auto"/>
          <w:szCs w:val="28"/>
        </w:rPr>
        <w:t xml:space="preserve">. </w:t>
      </w:r>
    </w:p>
    <w:p w14:paraId="36DF683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Номенклатура лома</w:t>
      </w:r>
      <w:r w:rsidRPr="00BB630B">
        <w:rPr>
          <w:sz w:val="28"/>
          <w:szCs w:val="28"/>
        </w:rPr>
        <w:t xml:space="preserve"> заполняется, если списанные основные средства не уничтожены в результате стихийных бедствий либо других причин. </w:t>
      </w:r>
    </w:p>
    <w:p w14:paraId="33AF14FA" w14:textId="77777777" w:rsidR="00B10FB0" w:rsidRPr="00BB630B" w:rsidRDefault="00B10FB0" w:rsidP="00F60910">
      <w:pPr>
        <w:spacing w:before="120" w:after="120"/>
        <w:ind w:firstLine="851"/>
        <w:rPr>
          <w:color w:val="auto"/>
          <w:szCs w:val="28"/>
        </w:rPr>
      </w:pPr>
      <w:r w:rsidRPr="00BB630B">
        <w:rPr>
          <w:color w:val="auto"/>
          <w:szCs w:val="28"/>
        </w:rPr>
        <w:t xml:space="preserve">Использование на данном этапе «Номенклатуры лома» позволяет списать в бухгалтерском учете все драгоценные материалы во всех МЗ, указанных в документе, и учесть их в составе одного объекта, например </w:t>
      </w:r>
      <w:r w:rsidRPr="00BB630B">
        <w:rPr>
          <w:rStyle w:val="Interface"/>
          <w:color w:val="auto"/>
          <w:szCs w:val="28"/>
        </w:rPr>
        <w:t xml:space="preserve">Лом драг. </w:t>
      </w:r>
      <w:r w:rsidR="0082275C" w:rsidRPr="00BB630B">
        <w:rPr>
          <w:rStyle w:val="Interface"/>
          <w:color w:val="auto"/>
          <w:szCs w:val="28"/>
        </w:rPr>
        <w:t>М</w:t>
      </w:r>
      <w:r w:rsidRPr="00BB630B">
        <w:rPr>
          <w:rStyle w:val="Interface"/>
          <w:color w:val="auto"/>
          <w:szCs w:val="28"/>
        </w:rPr>
        <w:t>атериалов</w:t>
      </w:r>
      <w:r w:rsidRPr="00BB630B">
        <w:rPr>
          <w:color w:val="auto"/>
          <w:szCs w:val="28"/>
        </w:rPr>
        <w:t xml:space="preserve">,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Далее данный объект необходимо принять к учету с помощью документа </w:t>
      </w:r>
      <w:r w:rsidRPr="00BB630B">
        <w:rPr>
          <w:rStyle w:val="Interface"/>
          <w:color w:val="auto"/>
          <w:szCs w:val="28"/>
        </w:rPr>
        <w:t>Поступление МЗ</w:t>
      </w:r>
      <w:r w:rsidRPr="00BB630B">
        <w:rPr>
          <w:color w:val="auto"/>
          <w:szCs w:val="28"/>
        </w:rPr>
        <w:t>.</w:t>
      </w:r>
    </w:p>
    <w:p w14:paraId="5EC4775C"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Если не использовать «Номенклатуру лома» на данном этапе, то в дальнейшем потребуется вручную редактировать список драгоценных материалов в составе «Лома драг. </w:t>
      </w:r>
      <w:r w:rsidR="0082275C" w:rsidRPr="00BB630B">
        <w:rPr>
          <w:color w:val="auto"/>
          <w:szCs w:val="28"/>
        </w:rPr>
        <w:t>М</w:t>
      </w:r>
      <w:r w:rsidRPr="00BB630B">
        <w:rPr>
          <w:color w:val="auto"/>
          <w:szCs w:val="28"/>
        </w:rPr>
        <w:t xml:space="preserve">атериалов» при принятии его к учету с помощью документа </w:t>
      </w:r>
      <w:r w:rsidRPr="00BB630B">
        <w:rPr>
          <w:rStyle w:val="Interface"/>
          <w:color w:val="auto"/>
          <w:szCs w:val="28"/>
        </w:rPr>
        <w:t>Поступление МЗ</w:t>
      </w:r>
      <w:r w:rsidRPr="00BB630B">
        <w:rPr>
          <w:color w:val="auto"/>
          <w:szCs w:val="28"/>
        </w:rPr>
        <w:t xml:space="preserve">. </w:t>
      </w:r>
    </w:p>
    <w:p w14:paraId="3223FBA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«Комиссия»</w:t>
      </w:r>
      <w:r w:rsidRPr="00BB630B">
        <w:rPr>
          <w:color w:val="auto"/>
          <w:szCs w:val="28"/>
        </w:rPr>
        <w:t xml:space="preserve">. Если в организации уже создана комиссия с необходимыми обязанностями, то ее можно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на закладке </w:t>
      </w:r>
      <w:r w:rsidRPr="00BB630B">
        <w:rPr>
          <w:rStyle w:val="Interface"/>
          <w:color w:val="auto"/>
          <w:szCs w:val="28"/>
        </w:rPr>
        <w:t>Выберите комиссию</w:t>
      </w:r>
      <w:r w:rsidRPr="00BB630B">
        <w:rPr>
          <w:color w:val="auto"/>
          <w:szCs w:val="28"/>
        </w:rPr>
        <w:t xml:space="preserve">. После выбора комиссии все реквизиты на закладке будут заполнены автоматически. </w:t>
      </w:r>
    </w:p>
    <w:p w14:paraId="29794F51"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вручную необходимо указать значения реквизитов </w:t>
      </w:r>
      <w:r w:rsidRPr="00BB630B">
        <w:rPr>
          <w:rStyle w:val="Interface"/>
          <w:color w:val="auto"/>
          <w:szCs w:val="28"/>
        </w:rPr>
        <w:t>Номер приказа</w:t>
      </w:r>
      <w:r w:rsidRPr="00BB630B">
        <w:rPr>
          <w:color w:val="auto"/>
          <w:szCs w:val="28"/>
        </w:rPr>
        <w:t xml:space="preserve"> и </w:t>
      </w:r>
      <w:r w:rsidRPr="00BB630B">
        <w:rPr>
          <w:rStyle w:val="Interface"/>
          <w:color w:val="auto"/>
          <w:szCs w:val="28"/>
        </w:rPr>
        <w:t>Дата приказа</w:t>
      </w:r>
      <w:r w:rsidRPr="00BB630B">
        <w:rPr>
          <w:color w:val="auto"/>
          <w:szCs w:val="28"/>
        </w:rPr>
        <w:t>.</w:t>
      </w:r>
    </w:p>
    <w:p w14:paraId="2DE4AB9F"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Председатель комиссии</w:t>
      </w:r>
      <w:r w:rsidRPr="00BB630B">
        <w:rPr>
          <w:color w:val="auto"/>
          <w:szCs w:val="28"/>
        </w:rPr>
        <w:t xml:space="preserve"> включает реквизиты </w:t>
      </w:r>
      <w:r w:rsidRPr="00BB630B">
        <w:rPr>
          <w:rStyle w:val="Interface"/>
          <w:color w:val="auto"/>
          <w:szCs w:val="28"/>
        </w:rPr>
        <w:t>Должность</w:t>
      </w:r>
      <w:r w:rsidRPr="00BB630B">
        <w:rPr>
          <w:color w:val="auto"/>
          <w:szCs w:val="28"/>
        </w:rPr>
        <w:t xml:space="preserve">, </w:t>
      </w:r>
      <w:r w:rsidRPr="00BB630B">
        <w:rPr>
          <w:rStyle w:val="Interface"/>
          <w:color w:val="auto"/>
          <w:szCs w:val="28"/>
        </w:rPr>
        <w:t>Фамилия</w:t>
      </w:r>
      <w:r w:rsidRPr="00BB630B">
        <w:rPr>
          <w:color w:val="auto"/>
          <w:szCs w:val="28"/>
        </w:rPr>
        <w:t xml:space="preserve">, </w:t>
      </w:r>
      <w:r w:rsidRPr="00BB630B">
        <w:rPr>
          <w:rStyle w:val="Interface"/>
          <w:color w:val="auto"/>
          <w:szCs w:val="28"/>
        </w:rPr>
        <w:t>Имя</w:t>
      </w:r>
      <w:r w:rsidRPr="00BB630B">
        <w:rPr>
          <w:color w:val="auto"/>
          <w:szCs w:val="28"/>
        </w:rPr>
        <w:t xml:space="preserve"> и </w:t>
      </w:r>
      <w:r w:rsidRPr="00BB630B">
        <w:rPr>
          <w:rStyle w:val="Interface"/>
          <w:color w:val="auto"/>
          <w:szCs w:val="28"/>
        </w:rPr>
        <w:t>Отчество</w:t>
      </w:r>
      <w:r w:rsidRPr="00BB630B">
        <w:rPr>
          <w:color w:val="auto"/>
          <w:szCs w:val="28"/>
        </w:rPr>
        <w:t xml:space="preserve">. Информация о должности, фамилии, имени и отчестве каждого члена комиссии вводится в табличную часть закладки. </w:t>
      </w:r>
    </w:p>
    <w:p w14:paraId="3898BA6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«Заключение комиссии»</w:t>
      </w:r>
      <w:r w:rsidRPr="00BB630B">
        <w:rPr>
          <w:color w:val="auto"/>
          <w:szCs w:val="28"/>
        </w:rPr>
        <w:t>. Закладка используется для ввода информации о решении, принятом комиссией.</w:t>
      </w:r>
    </w:p>
    <w:p w14:paraId="5633810B"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Чтобы распечатать акт, его необходимо предварительно записать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Акт о списании МЗ (ф. 0504230)</w:t>
      </w:r>
      <w:r w:rsidRPr="00BB630B">
        <w:rPr>
          <w:color w:val="auto"/>
          <w:szCs w:val="28"/>
        </w:rPr>
        <w:t xml:space="preserve">. </w:t>
      </w:r>
    </w:p>
    <w:p w14:paraId="10EA605C" w14:textId="77777777" w:rsidR="00B10FB0" w:rsidRPr="00BB630B" w:rsidRDefault="00B10FB0" w:rsidP="00F60910">
      <w:pPr>
        <w:spacing w:before="120" w:after="120"/>
        <w:ind w:firstLine="851"/>
        <w:rPr>
          <w:color w:val="auto"/>
          <w:szCs w:val="28"/>
        </w:rPr>
      </w:pPr>
      <w:r w:rsidRPr="00BB630B">
        <w:rPr>
          <w:color w:val="auto"/>
          <w:szCs w:val="28"/>
        </w:rPr>
        <w:t xml:space="preserve">Суммы по документу рассчитываются после заполнения реквизитов бухгалтерской операции и проведения документа. После этого для просмотра сумм можно открыть печатную форму ведомости или бухгалтерскую справку. </w:t>
      </w:r>
    </w:p>
    <w:p w14:paraId="0A7F6957" w14:textId="77777777" w:rsidR="00B10FB0" w:rsidRPr="00BB630B" w:rsidRDefault="00B10FB0" w:rsidP="00F60910">
      <w:pPr>
        <w:pStyle w:val="40"/>
        <w:keepNext/>
        <w:spacing w:before="120"/>
        <w:rPr>
          <w:color w:val="auto"/>
        </w:rPr>
      </w:pPr>
      <w:bookmarkStart w:id="3251" w:name="_Toc528274235"/>
      <w:r w:rsidRPr="00BB630B">
        <w:rPr>
          <w:color w:val="auto"/>
        </w:rPr>
        <w:t>Акт списания мягкого и хозяйственного инвентаря</w:t>
      </w:r>
      <w:bookmarkEnd w:id="3251"/>
    </w:p>
    <w:p w14:paraId="54F8DFC2"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содержит один документ </w:t>
      </w:r>
      <w:r w:rsidRPr="00BB630B">
        <w:rPr>
          <w:b/>
          <w:color w:val="auto"/>
          <w:szCs w:val="28"/>
        </w:rPr>
        <w:t>Списание хозяйственного инвентаря</w:t>
      </w:r>
      <w:r w:rsidRPr="00BB630B">
        <w:rPr>
          <w:color w:val="auto"/>
          <w:szCs w:val="28"/>
        </w:rPr>
        <w:t xml:space="preserve">, который используется для оформления решения о списании и отражения в бухгалтерском учете факта списания мягкого инвентаря, посуды и однородных предметов хозяйственного инвентаря, учитываемых в составе материальных запасов. Документу </w:t>
      </w:r>
      <w:r w:rsidRPr="00BB630B">
        <w:rPr>
          <w:b/>
          <w:color w:val="auto"/>
          <w:szCs w:val="28"/>
        </w:rPr>
        <w:t xml:space="preserve">Списание хозяйственного инвентаря </w:t>
      </w:r>
      <w:r w:rsidRPr="00BB630B">
        <w:rPr>
          <w:color w:val="auto"/>
          <w:szCs w:val="28"/>
        </w:rPr>
        <w:t>соответствую операции, отражающие факты хозяйственной жизни:</w:t>
      </w:r>
    </w:p>
    <w:p w14:paraId="6AACF54F"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t xml:space="preserve">выбытие материальных запасов (изготовление ОС) (106.XX.310 </w:t>
      </w:r>
      <w:r w:rsidR="0082275C" w:rsidRPr="00BB630B">
        <w:rPr>
          <w:sz w:val="28"/>
          <w:szCs w:val="28"/>
        </w:rPr>
        <w:t>–</w:t>
      </w:r>
      <w:r w:rsidRPr="00BB630B">
        <w:rPr>
          <w:sz w:val="28"/>
          <w:szCs w:val="28"/>
        </w:rPr>
        <w:t xml:space="preserve"> 105); </w:t>
      </w:r>
    </w:p>
    <w:p w14:paraId="084BBDC1"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t>Выбытие материальных запасов в связи с разукомплектованием (401.10.172)</w:t>
      </w:r>
    </w:p>
    <w:p w14:paraId="5CBB57B9"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lastRenderedPageBreak/>
        <w:t xml:space="preserve">выбытие материальных запасов (финансовый результат) (401.20 </w:t>
      </w:r>
      <w:r w:rsidR="0082275C" w:rsidRPr="00BB630B">
        <w:rPr>
          <w:sz w:val="28"/>
          <w:szCs w:val="28"/>
        </w:rPr>
        <w:t>–</w:t>
      </w:r>
      <w:r w:rsidRPr="00BB630B">
        <w:rPr>
          <w:sz w:val="28"/>
          <w:szCs w:val="28"/>
        </w:rPr>
        <w:t xml:space="preserve"> 105);</w:t>
      </w:r>
    </w:p>
    <w:p w14:paraId="1A214068"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t xml:space="preserve">выдача в личное пользование (401.20.272 (109.00) </w:t>
      </w:r>
      <w:r w:rsidR="0082275C" w:rsidRPr="00BB630B">
        <w:rPr>
          <w:sz w:val="28"/>
          <w:szCs w:val="28"/>
        </w:rPr>
        <w:t>–</w:t>
      </w:r>
      <w:r w:rsidRPr="00BB630B">
        <w:rPr>
          <w:sz w:val="28"/>
          <w:szCs w:val="28"/>
        </w:rPr>
        <w:t xml:space="preserve"> 105.00) (оприходование на счет 27);</w:t>
      </w:r>
    </w:p>
    <w:p w14:paraId="08B0945A"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t xml:space="preserve">выбытие материальных запасов (изготовление) (106.34.340 </w:t>
      </w:r>
      <w:r w:rsidR="0082275C" w:rsidRPr="00BB630B">
        <w:rPr>
          <w:sz w:val="28"/>
          <w:szCs w:val="28"/>
        </w:rPr>
        <w:t>–</w:t>
      </w:r>
      <w:r w:rsidRPr="00BB630B">
        <w:rPr>
          <w:sz w:val="28"/>
          <w:szCs w:val="28"/>
        </w:rPr>
        <w:t xml:space="preserve"> 105); </w:t>
      </w:r>
    </w:p>
    <w:p w14:paraId="7937E781" w14:textId="77777777" w:rsidR="00B10FB0" w:rsidRPr="00BB630B" w:rsidRDefault="00B10FB0" w:rsidP="00C16F34">
      <w:pPr>
        <w:pStyle w:val="Bullet1"/>
        <w:numPr>
          <w:ilvl w:val="0"/>
          <w:numId w:val="110"/>
        </w:numPr>
        <w:spacing w:before="120" w:line="240" w:lineRule="auto"/>
        <w:ind w:left="1208" w:hanging="357"/>
        <w:rPr>
          <w:sz w:val="28"/>
          <w:szCs w:val="28"/>
        </w:rPr>
      </w:pPr>
      <w:r w:rsidRPr="00BB630B">
        <w:rPr>
          <w:sz w:val="28"/>
          <w:szCs w:val="28"/>
        </w:rPr>
        <w:t xml:space="preserve">выбытие материальных запасов (себестоимость) (109.00.272 </w:t>
      </w:r>
      <w:r w:rsidR="0082275C" w:rsidRPr="00BB630B">
        <w:rPr>
          <w:sz w:val="28"/>
          <w:szCs w:val="28"/>
        </w:rPr>
        <w:t>–</w:t>
      </w:r>
      <w:r w:rsidRPr="00BB630B">
        <w:rPr>
          <w:sz w:val="28"/>
          <w:szCs w:val="28"/>
        </w:rPr>
        <w:t xml:space="preserve"> 105); </w:t>
      </w:r>
    </w:p>
    <w:p w14:paraId="70B94382"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 xml:space="preserve">Акт о списании мягкого и хозяйственного инвентаря </w:t>
      </w:r>
      <w:r w:rsidRPr="00BB630B">
        <w:rPr>
          <w:color w:val="auto"/>
          <w:szCs w:val="28"/>
        </w:rPr>
        <w:t xml:space="preserve">(форма по ОКУД 0504143). </w:t>
      </w:r>
    </w:p>
    <w:p w14:paraId="0E5FD7F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rFonts w:eastAsia="Calibri"/>
          <w:color w:val="auto"/>
          <w:szCs w:val="28"/>
        </w:rPr>
        <w:t xml:space="preserve">Списание хозяйственного инвентаря </w:t>
      </w:r>
      <w:r w:rsidRPr="00BB630B">
        <w:rPr>
          <w:color w:val="auto"/>
          <w:szCs w:val="28"/>
        </w:rPr>
        <w:t xml:space="preserve">можно открыть с помощью команды </w:t>
      </w:r>
      <w:r w:rsidRPr="00BB630B">
        <w:rPr>
          <w:rStyle w:val="Interface"/>
          <w:color w:val="auto"/>
          <w:szCs w:val="28"/>
        </w:rPr>
        <w:t>Акт списания мягкого и хозяйственного инвентаря</w:t>
      </w:r>
      <w:r w:rsidRPr="00BB630B">
        <w:rPr>
          <w:color w:val="auto"/>
          <w:szCs w:val="28"/>
        </w:rPr>
        <w:t xml:space="preserve"> меню функций раздела </w:t>
      </w:r>
      <w:r w:rsidRPr="00BB630B">
        <w:rPr>
          <w:rStyle w:val="Interface"/>
          <w:rFonts w:eastAsia="Calibri"/>
          <w:color w:val="auto"/>
          <w:szCs w:val="28"/>
        </w:rPr>
        <w:t>Материальные запасы</w:t>
      </w:r>
      <w:r w:rsidRPr="00BB630B">
        <w:rPr>
          <w:color w:val="auto"/>
          <w:szCs w:val="28"/>
        </w:rPr>
        <w:t>.</w:t>
      </w:r>
    </w:p>
    <w:p w14:paraId="0DED4E24"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CFD4F9B" wp14:editId="4CE3EB1D">
            <wp:extent cx="584200" cy="584200"/>
            <wp:effectExtent l="0" t="0" r="0" b="0"/>
            <wp:docPr id="310" name="Рисунок 19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3DB770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выбрать нужную операцию и нажать кнопку </w:t>
      </w:r>
      <w:r w:rsidRPr="00BB630B">
        <w:rPr>
          <w:rStyle w:val="Interface"/>
          <w:rFonts w:eastAsia="Calibri"/>
          <w:color w:val="auto"/>
          <w:szCs w:val="28"/>
        </w:rPr>
        <w:t>Создать</w:t>
      </w:r>
      <w:r w:rsidRPr="00BB630B">
        <w:rPr>
          <w:color w:val="auto"/>
          <w:szCs w:val="28"/>
        </w:rPr>
        <w:t xml:space="preserve"> командной панели списка </w:t>
      </w:r>
      <w:r w:rsidRPr="00BB630B">
        <w:rPr>
          <w:rStyle w:val="Interface"/>
          <w:color w:val="auto"/>
          <w:szCs w:val="28"/>
        </w:rPr>
        <w:t>Акт списания мягкого и хозяйственного инвентаря</w:t>
      </w:r>
      <w:r w:rsidRPr="00BB630B">
        <w:rPr>
          <w:color w:val="auto"/>
          <w:szCs w:val="28"/>
        </w:rPr>
        <w:t>.</w:t>
      </w:r>
    </w:p>
    <w:p w14:paraId="7571E0A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CC3EE03"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738EBB6F"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Выбирается из справочника </w:t>
      </w:r>
      <w:r w:rsidRPr="00BB630B">
        <w:rPr>
          <w:rStyle w:val="Interface"/>
          <w:color w:val="auto"/>
          <w:szCs w:val="28"/>
        </w:rPr>
        <w:t>Подразделения</w:t>
      </w:r>
      <w:r w:rsidRPr="00BB630B">
        <w:rPr>
          <w:color w:val="auto"/>
          <w:szCs w:val="28"/>
        </w:rPr>
        <w:t>.</w:t>
      </w:r>
    </w:p>
    <w:p w14:paraId="45B98311"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значения 105.00 или 27.</w:t>
      </w:r>
    </w:p>
    <w:p w14:paraId="78E5F2D2"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w:t>
      </w:r>
    </w:p>
    <w:p w14:paraId="28A165B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«Материалы»</w:t>
      </w:r>
    </w:p>
    <w:p w14:paraId="52C7E809"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материального запаса. Выбирается из справочника </w:t>
      </w:r>
      <w:r w:rsidRPr="00BB630B">
        <w:rPr>
          <w:rStyle w:val="Interface"/>
          <w:color w:val="auto"/>
          <w:szCs w:val="28"/>
        </w:rPr>
        <w:t>Номенклатура</w:t>
      </w:r>
      <w:r w:rsidRPr="00BB630B">
        <w:rPr>
          <w:color w:val="auto"/>
          <w:szCs w:val="28"/>
        </w:rPr>
        <w:t xml:space="preserve">.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5A1D70D8"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Заполняется автоматически и соответствует значению реквизита </w:t>
      </w:r>
      <w:r w:rsidRPr="00BB630B">
        <w:rPr>
          <w:rStyle w:val="Interface"/>
          <w:color w:val="auto"/>
          <w:szCs w:val="28"/>
        </w:rPr>
        <w:t>Ед. измерения</w:t>
      </w:r>
      <w:r w:rsidRPr="00BB630B">
        <w:rPr>
          <w:color w:val="auto"/>
          <w:szCs w:val="28"/>
        </w:rPr>
        <w:t xml:space="preserve"> выбранного элемента номенклатуры.</w:t>
      </w:r>
    </w:p>
    <w:p w14:paraId="367EE490"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МЗ.</w:t>
      </w:r>
    </w:p>
    <w:p w14:paraId="3D1336D6"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w:t>
      </w:r>
    </w:p>
    <w:p w14:paraId="252B975F" w14:textId="77777777" w:rsidR="00B10FB0" w:rsidRPr="00BB630B" w:rsidRDefault="00B10FB0" w:rsidP="00F60910">
      <w:pPr>
        <w:spacing w:before="120" w:after="120"/>
        <w:ind w:firstLine="851"/>
        <w:rPr>
          <w:color w:val="auto"/>
          <w:szCs w:val="28"/>
        </w:rPr>
      </w:pPr>
      <w:r w:rsidRPr="00BB630B">
        <w:rPr>
          <w:rStyle w:val="Interface"/>
          <w:color w:val="auto"/>
          <w:szCs w:val="28"/>
        </w:rPr>
        <w:t>Норма расхода</w:t>
      </w:r>
      <w:r w:rsidRPr="00BB630B">
        <w:rPr>
          <w:color w:val="auto"/>
          <w:szCs w:val="28"/>
        </w:rPr>
        <w:t xml:space="preserve"> </w:t>
      </w:r>
      <w:r w:rsidR="0082275C" w:rsidRPr="00BB630B">
        <w:rPr>
          <w:color w:val="auto"/>
          <w:szCs w:val="28"/>
        </w:rPr>
        <w:t>–</w:t>
      </w:r>
      <w:r w:rsidRPr="00BB630B">
        <w:rPr>
          <w:color w:val="auto"/>
          <w:szCs w:val="28"/>
        </w:rPr>
        <w:t xml:space="preserve"> утвержденное значение расхода количества номенклатурной единицы для конкретного направления использования.</w:t>
      </w:r>
    </w:p>
    <w:p w14:paraId="145AD302"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перемещаемых номенклатурных единиц.</w:t>
      </w:r>
    </w:p>
    <w:p w14:paraId="7B5DAFBE" w14:textId="77777777" w:rsidR="00B10FB0" w:rsidRPr="00BB630B" w:rsidRDefault="00B10FB0" w:rsidP="00F60910">
      <w:pPr>
        <w:spacing w:before="120" w:after="120"/>
        <w:ind w:firstLine="851"/>
        <w:rPr>
          <w:color w:val="auto"/>
          <w:szCs w:val="28"/>
        </w:rPr>
      </w:pPr>
      <w:r w:rsidRPr="00BB630B">
        <w:rPr>
          <w:rStyle w:val="Interface"/>
          <w:color w:val="auto"/>
          <w:szCs w:val="28"/>
        </w:rPr>
        <w:t>Направление расхода</w:t>
      </w:r>
      <w:r w:rsidRPr="00BB630B">
        <w:rPr>
          <w:color w:val="auto"/>
          <w:szCs w:val="28"/>
        </w:rPr>
        <w:t xml:space="preserve"> </w:t>
      </w:r>
      <w:r w:rsidR="0082275C" w:rsidRPr="00BB630B">
        <w:rPr>
          <w:color w:val="auto"/>
          <w:szCs w:val="28"/>
        </w:rPr>
        <w:t>–</w:t>
      </w:r>
      <w:r w:rsidRPr="00BB630B">
        <w:rPr>
          <w:color w:val="auto"/>
          <w:szCs w:val="28"/>
        </w:rPr>
        <w:t xml:space="preserve"> направление использования номенклатурной единицы. Вводится в виде произвольного текста. </w:t>
      </w:r>
    </w:p>
    <w:p w14:paraId="542BF8D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«Комиссия»</w:t>
      </w:r>
      <w:r w:rsidRPr="00BB630B">
        <w:rPr>
          <w:color w:val="auto"/>
          <w:szCs w:val="28"/>
        </w:rPr>
        <w:t xml:space="preserve">. Заполнение закладки </w:t>
      </w:r>
      <w:r w:rsidRPr="00BB630B">
        <w:rPr>
          <w:rStyle w:val="Interface"/>
          <w:color w:val="auto"/>
          <w:szCs w:val="28"/>
        </w:rPr>
        <w:t>Комиссия</w:t>
      </w:r>
      <w:r w:rsidRPr="00BB630B">
        <w:rPr>
          <w:color w:val="auto"/>
          <w:szCs w:val="28"/>
        </w:rPr>
        <w:t xml:space="preserve"> аналогично заполнению закладки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Акт списания материалов</w:t>
      </w:r>
      <w:r w:rsidRPr="00BB630B">
        <w:rPr>
          <w:color w:val="auto"/>
          <w:szCs w:val="28"/>
        </w:rPr>
        <w:t xml:space="preserve">. </w:t>
      </w:r>
    </w:p>
    <w:p w14:paraId="35F5603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«Заключение комиссии»</w:t>
      </w:r>
      <w:r w:rsidRPr="00BB630B">
        <w:rPr>
          <w:color w:val="auto"/>
          <w:szCs w:val="28"/>
        </w:rPr>
        <w:t xml:space="preserve">. Закладка используется для ввода информации о решении, принятом комиссией. </w:t>
      </w:r>
    </w:p>
    <w:p w14:paraId="2179D6B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Чтобы распечатать акт, его необходимо предварительно записать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Акт о списании мягкого и хоз. инвентаря (ф. 0504143)</w:t>
      </w:r>
      <w:r w:rsidRPr="00BB630B">
        <w:rPr>
          <w:color w:val="auto"/>
          <w:szCs w:val="28"/>
        </w:rPr>
        <w:t xml:space="preserve">. </w:t>
      </w:r>
    </w:p>
    <w:p w14:paraId="5A2FA437" w14:textId="77777777" w:rsidR="00B10FB0" w:rsidRPr="00BB630B" w:rsidRDefault="00B10FB0" w:rsidP="00F60910">
      <w:pPr>
        <w:spacing w:before="120" w:after="120"/>
        <w:ind w:firstLine="851"/>
        <w:rPr>
          <w:color w:val="auto"/>
          <w:szCs w:val="28"/>
        </w:rPr>
      </w:pPr>
      <w:r w:rsidRPr="00BB630B">
        <w:rPr>
          <w:color w:val="auto"/>
          <w:szCs w:val="28"/>
        </w:rPr>
        <w:t xml:space="preserve">Суммы по документу рассчитываются после заполнения реквизитов бухгалтерской операции и проведения документа. После этого для просмотра сумм можно открыть печатную форму ведомости или бухгалтерскую справку. </w:t>
      </w:r>
    </w:p>
    <w:p w14:paraId="70BBBB7A" w14:textId="77777777" w:rsidR="00B10FB0" w:rsidRPr="00BB630B" w:rsidRDefault="00B10FB0" w:rsidP="00F60910">
      <w:pPr>
        <w:pStyle w:val="40"/>
        <w:keepNext/>
        <w:spacing w:before="120"/>
        <w:rPr>
          <w:color w:val="auto"/>
        </w:rPr>
      </w:pPr>
      <w:bookmarkStart w:id="3252" w:name="_Toc528274236"/>
      <w:r w:rsidRPr="00BB630B">
        <w:rPr>
          <w:color w:val="auto"/>
        </w:rPr>
        <w:t>Ведомость на выдачу МЗ на нужды учреждения</w:t>
      </w:r>
      <w:bookmarkEnd w:id="3252"/>
    </w:p>
    <w:p w14:paraId="6D142DEE" w14:textId="77777777" w:rsidR="00B10FB0" w:rsidRPr="00BB630B" w:rsidRDefault="00B10FB0" w:rsidP="00F60910">
      <w:pPr>
        <w:spacing w:before="120" w:after="120"/>
        <w:ind w:firstLine="851"/>
        <w:rPr>
          <w:color w:val="auto"/>
          <w:szCs w:val="28"/>
        </w:rPr>
      </w:pPr>
      <w:r w:rsidRPr="00BB630B">
        <w:rPr>
          <w:color w:val="auto"/>
          <w:szCs w:val="28"/>
        </w:rPr>
        <w:t xml:space="preserve">Выдача материальных ценностей в пользование для хозяйственных, научных и учебных целей оформляется с помощью документа </w:t>
      </w:r>
      <w:r w:rsidRPr="00BB630B">
        <w:rPr>
          <w:b/>
          <w:color w:val="auto"/>
          <w:szCs w:val="28"/>
        </w:rPr>
        <w:t>Перемещение МЗ между МОЛ</w:t>
      </w:r>
      <w:r w:rsidRPr="00BB630B">
        <w:rPr>
          <w:color w:val="auto"/>
          <w:szCs w:val="28"/>
        </w:rPr>
        <w:t xml:space="preserve"> </w:t>
      </w:r>
      <w:r w:rsidRPr="00BB630B">
        <w:rPr>
          <w:rStyle w:val="Interface"/>
          <w:b w:val="0"/>
          <w:color w:val="auto"/>
          <w:szCs w:val="28"/>
        </w:rPr>
        <w:t>с хозяйственной операцией</w:t>
      </w:r>
      <w:r w:rsidRPr="00BB630B">
        <w:rPr>
          <w:rStyle w:val="Interface"/>
          <w:color w:val="auto"/>
          <w:szCs w:val="28"/>
        </w:rPr>
        <w:t xml:space="preserve"> Перемещение МЗ между МОЛ </w:t>
      </w:r>
      <w:r w:rsidRPr="00BB630B">
        <w:rPr>
          <w:rStyle w:val="Interface"/>
          <w:b w:val="0"/>
          <w:color w:val="auto"/>
          <w:szCs w:val="28"/>
        </w:rPr>
        <w:t>журнала документов</w:t>
      </w:r>
      <w:r w:rsidRPr="00BB630B">
        <w:rPr>
          <w:rStyle w:val="Interface"/>
          <w:color w:val="auto"/>
          <w:szCs w:val="28"/>
        </w:rPr>
        <w:t xml:space="preserve"> Ведомость на выдачу МЗ на нужды учреждения</w:t>
      </w:r>
      <w:r w:rsidRPr="00BB630B">
        <w:rPr>
          <w:color w:val="auto"/>
          <w:szCs w:val="28"/>
        </w:rPr>
        <w:t>.</w:t>
      </w:r>
    </w:p>
    <w:p w14:paraId="3A32F1FB"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Ведомость выдачи материальных ценностей на нужды учреждения</w:t>
      </w:r>
      <w:r w:rsidRPr="00BB630B">
        <w:rPr>
          <w:color w:val="auto"/>
          <w:szCs w:val="28"/>
        </w:rPr>
        <w:t xml:space="preserve"> (форма по ОКУД 0504210). </w:t>
      </w:r>
    </w:p>
    <w:p w14:paraId="4F7A010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w:t>
      </w:r>
      <w:r w:rsidRPr="00BB630B">
        <w:rPr>
          <w:b/>
          <w:color w:val="auto"/>
          <w:szCs w:val="28"/>
        </w:rPr>
        <w:t>Перемещение МЗ между МОЛ</w:t>
      </w:r>
      <w:r w:rsidRPr="00BB630B">
        <w:rPr>
          <w:color w:val="auto"/>
          <w:szCs w:val="28"/>
        </w:rPr>
        <w:t xml:space="preserve"> можно открыть с помощью команды </w:t>
      </w:r>
      <w:r w:rsidRPr="00BB630B">
        <w:rPr>
          <w:rStyle w:val="Interface"/>
          <w:color w:val="auto"/>
          <w:szCs w:val="28"/>
        </w:rPr>
        <w:t>Ведомости на выдачу МЗ на нужды учреждения</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16863107"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5EBF9079" wp14:editId="76166319">
            <wp:extent cx="6216650" cy="3003550"/>
            <wp:effectExtent l="0" t="0" r="0" b="0"/>
            <wp:docPr id="311" name="Рисунок 19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00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216650" cy="3003550"/>
                    </a:xfrm>
                    <a:prstGeom prst="rect">
                      <a:avLst/>
                    </a:prstGeom>
                    <a:noFill/>
                    <a:ln>
                      <a:noFill/>
                    </a:ln>
                  </pic:spPr>
                </pic:pic>
              </a:graphicData>
            </a:graphic>
          </wp:inline>
        </w:drawing>
      </w:r>
    </w:p>
    <w:p w14:paraId="351397F6" w14:textId="77777777" w:rsidR="0063364A" w:rsidRPr="00BB630B" w:rsidRDefault="0063364A" w:rsidP="00F60910">
      <w:pPr>
        <w:spacing w:before="120" w:after="120"/>
        <w:ind w:firstLine="851"/>
        <w:rPr>
          <w:color w:val="auto"/>
          <w:szCs w:val="28"/>
        </w:rPr>
      </w:pPr>
      <w:bookmarkStart w:id="3253" w:name="_Toc111305638"/>
      <w:bookmarkStart w:id="3254" w:name="_Toc111306228"/>
      <w:bookmarkStart w:id="3255" w:name="_Toc217663145"/>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337</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Ведомость на выдачу МЗ на нужды учреждения</w:t>
      </w:r>
      <w:bookmarkEnd w:id="3253"/>
      <w:bookmarkEnd w:id="3254"/>
      <w:bookmarkEnd w:id="3255"/>
    </w:p>
    <w:p w14:paraId="4BB9779B"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3E49A8F" wp14:editId="040A501F">
            <wp:extent cx="584200" cy="584200"/>
            <wp:effectExtent l="0" t="0" r="0" b="0"/>
            <wp:docPr id="312" name="Рисунок 19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52E5AD7"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выбрать соответствующую операцию и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Ведомости на выдачу МЗ на нужды учреждения</w:t>
      </w:r>
      <w:r w:rsidRPr="00BB630B">
        <w:rPr>
          <w:color w:val="auto"/>
          <w:szCs w:val="28"/>
        </w:rPr>
        <w:t>.</w:t>
      </w:r>
    </w:p>
    <w:p w14:paraId="7E5FA24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5E246A7"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w:t>
      </w:r>
      <w:r w:rsidR="0082275C" w:rsidRPr="00BB630B">
        <w:rPr>
          <w:color w:val="auto"/>
          <w:szCs w:val="28"/>
        </w:rPr>
        <w:t>–</w:t>
      </w:r>
      <w:r w:rsidRPr="00BB630B">
        <w:rPr>
          <w:color w:val="auto"/>
          <w:szCs w:val="28"/>
        </w:rPr>
        <w:t xml:space="preserve"> отправителя материальных запасов. Выбирается из справочника </w:t>
      </w:r>
      <w:r w:rsidRPr="00BB630B">
        <w:rPr>
          <w:rStyle w:val="Interface"/>
          <w:color w:val="auto"/>
          <w:szCs w:val="28"/>
        </w:rPr>
        <w:t>Подразделения</w:t>
      </w:r>
      <w:r w:rsidRPr="00BB630B">
        <w:rPr>
          <w:color w:val="auto"/>
          <w:szCs w:val="28"/>
        </w:rPr>
        <w:t>.</w:t>
      </w:r>
    </w:p>
    <w:p w14:paraId="44BD570D"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отправителя.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2EC15428"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49C6527B" w14:textId="77777777" w:rsidR="00B10FB0" w:rsidRPr="00BB630B" w:rsidRDefault="00B10FB0" w:rsidP="00F60910">
      <w:pPr>
        <w:spacing w:before="120" w:after="120"/>
        <w:ind w:firstLine="851"/>
        <w:rPr>
          <w:color w:val="auto"/>
          <w:szCs w:val="28"/>
        </w:rPr>
      </w:pPr>
      <w:r w:rsidRPr="00BB630B">
        <w:rPr>
          <w:rStyle w:val="Interface"/>
          <w:color w:val="auto"/>
          <w:szCs w:val="28"/>
        </w:rPr>
        <w:t>Отразить на счете 27</w:t>
      </w:r>
      <w:r w:rsidRPr="00BB630B">
        <w:rPr>
          <w:color w:val="auto"/>
          <w:szCs w:val="28"/>
        </w:rPr>
        <w:t xml:space="preserve"> </w:t>
      </w:r>
      <w:r w:rsidR="0082275C" w:rsidRPr="00BB630B">
        <w:rPr>
          <w:color w:val="auto"/>
          <w:szCs w:val="28"/>
        </w:rPr>
        <w:t>–</w:t>
      </w:r>
      <w:r w:rsidRPr="00BB630B">
        <w:rPr>
          <w:color w:val="auto"/>
          <w:szCs w:val="28"/>
        </w:rPr>
        <w:t xml:space="preserve"> флажок устанавливается при выдаче МЗ в личное пользование. Для отражения списания на счет 27 после установки флажка </w:t>
      </w:r>
      <w:r w:rsidRPr="00BB630B">
        <w:rPr>
          <w:rStyle w:val="Interface"/>
          <w:color w:val="auto"/>
          <w:szCs w:val="28"/>
        </w:rPr>
        <w:t>МОЛ</w:t>
      </w:r>
      <w:r w:rsidRPr="00BB630B">
        <w:rPr>
          <w:color w:val="auto"/>
          <w:szCs w:val="28"/>
        </w:rPr>
        <w:t xml:space="preserve"> в табличной части будут выбираться из справочника </w:t>
      </w:r>
      <w:r w:rsidRPr="00BB630B">
        <w:rPr>
          <w:rStyle w:val="Interface"/>
          <w:color w:val="auto"/>
          <w:szCs w:val="28"/>
        </w:rPr>
        <w:t>Сотрудники</w:t>
      </w:r>
      <w:r w:rsidRPr="00BB630B">
        <w:rPr>
          <w:color w:val="auto"/>
          <w:szCs w:val="28"/>
        </w:rPr>
        <w:t>.</w:t>
      </w:r>
    </w:p>
    <w:p w14:paraId="58570B41"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документов вида </w:t>
      </w:r>
      <w:r w:rsidRPr="00BB630B">
        <w:rPr>
          <w:rStyle w:val="Interface"/>
          <w:color w:val="auto"/>
          <w:szCs w:val="28"/>
        </w:rPr>
        <w:t>Поступление МЗ</w:t>
      </w:r>
      <w:r w:rsidRPr="00BB630B">
        <w:rPr>
          <w:color w:val="auto"/>
          <w:szCs w:val="28"/>
        </w:rPr>
        <w:t>.</w:t>
      </w:r>
    </w:p>
    <w:p w14:paraId="1E579CE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«Материальные запасы»</w:t>
      </w:r>
    </w:p>
    <w:p w14:paraId="222AE6B1"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МОЛ-получатель</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получателя. Выбирается из справочника </w:t>
      </w:r>
      <w:r w:rsidRPr="00BB630B">
        <w:rPr>
          <w:rStyle w:val="Interface"/>
          <w:color w:val="auto"/>
          <w:szCs w:val="28"/>
        </w:rPr>
        <w:t>Центры материальной ответственности</w:t>
      </w:r>
      <w:r w:rsidRPr="00BB630B">
        <w:rPr>
          <w:color w:val="auto"/>
          <w:szCs w:val="28"/>
        </w:rPr>
        <w:t xml:space="preserve">. Для группового ввода значения реквизита в поля выбранных строк следует использовать кнопку </w:t>
      </w:r>
      <w:r w:rsidRPr="00BB630B">
        <w:rPr>
          <w:rStyle w:val="Interface"/>
          <w:color w:val="auto"/>
          <w:szCs w:val="28"/>
        </w:rPr>
        <w:t>Заполнить</w:t>
      </w:r>
      <w:r w:rsidRPr="00BB630B">
        <w:rPr>
          <w:color w:val="auto"/>
          <w:szCs w:val="28"/>
        </w:rPr>
        <w:t xml:space="preserve">, а затем команду меню </w:t>
      </w:r>
      <w:r w:rsidRPr="00BB630B">
        <w:rPr>
          <w:rStyle w:val="Interface"/>
          <w:color w:val="auto"/>
          <w:szCs w:val="28"/>
        </w:rPr>
        <w:t>Установить получателя</w:t>
      </w:r>
      <w:r w:rsidRPr="00BB630B">
        <w:rPr>
          <w:color w:val="auto"/>
          <w:szCs w:val="28"/>
        </w:rPr>
        <w:t>.</w:t>
      </w:r>
    </w:p>
    <w:p w14:paraId="62E0E48C"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материального запаса. Выбирается из справочника </w:t>
      </w:r>
      <w:r w:rsidRPr="00BB630B">
        <w:rPr>
          <w:rStyle w:val="Interface"/>
          <w:color w:val="auto"/>
          <w:szCs w:val="28"/>
        </w:rPr>
        <w:t>Номенклатура</w:t>
      </w:r>
      <w:r w:rsidRPr="00BB630B">
        <w:rPr>
          <w:color w:val="auto"/>
          <w:szCs w:val="28"/>
        </w:rPr>
        <w:t xml:space="preserve">.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68ACBD4D"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Заполняется автоматически и соответствует значению реквизита </w:t>
      </w:r>
      <w:r w:rsidRPr="00BB630B">
        <w:rPr>
          <w:rStyle w:val="Interface"/>
          <w:color w:val="auto"/>
          <w:szCs w:val="28"/>
        </w:rPr>
        <w:t>Ед. измерения</w:t>
      </w:r>
      <w:r w:rsidRPr="00BB630B">
        <w:rPr>
          <w:color w:val="auto"/>
          <w:szCs w:val="28"/>
        </w:rPr>
        <w:t xml:space="preserve"> выбранного элемента номенклатуры.</w:t>
      </w:r>
    </w:p>
    <w:p w14:paraId="45E72922"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МЗ.</w:t>
      </w:r>
    </w:p>
    <w:p w14:paraId="5021E859"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Для группового ввода значения реквизита в поля выбранных строк следует использовать кнопку </w:t>
      </w:r>
      <w:r w:rsidRPr="00BB630B">
        <w:rPr>
          <w:rStyle w:val="Interface"/>
          <w:color w:val="auto"/>
          <w:szCs w:val="28"/>
        </w:rPr>
        <w:t>Заполнить</w:t>
      </w:r>
      <w:r w:rsidRPr="00BB630B">
        <w:rPr>
          <w:color w:val="auto"/>
          <w:szCs w:val="28"/>
        </w:rPr>
        <w:t xml:space="preserve">, а затем команду меню </w:t>
      </w:r>
      <w:r w:rsidRPr="00BB630B">
        <w:rPr>
          <w:rStyle w:val="Interface"/>
          <w:color w:val="auto"/>
          <w:szCs w:val="28"/>
        </w:rPr>
        <w:t>Заполнить КПС</w:t>
      </w:r>
      <w:r w:rsidRPr="00BB630B">
        <w:rPr>
          <w:color w:val="auto"/>
          <w:szCs w:val="28"/>
        </w:rPr>
        <w:t>.</w:t>
      </w:r>
    </w:p>
    <w:p w14:paraId="3FDB86DB"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перемещаемых номенклатурных единиц.</w:t>
      </w:r>
    </w:p>
    <w:p w14:paraId="63D1684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В случае списания материалов заполнение закладки аналогично заполнению закладки </w:t>
      </w:r>
      <w:r w:rsidRPr="00BB630B">
        <w:rPr>
          <w:rStyle w:val="Interface"/>
          <w:color w:val="auto"/>
          <w:szCs w:val="28"/>
        </w:rPr>
        <w:t>Драгоценные материалы</w:t>
      </w:r>
      <w:r w:rsidRPr="00BB630B">
        <w:rPr>
          <w:color w:val="auto"/>
          <w:szCs w:val="28"/>
        </w:rPr>
        <w:t xml:space="preserve"> документа </w:t>
      </w:r>
      <w:r w:rsidRPr="00BB630B">
        <w:rPr>
          <w:rStyle w:val="Interface"/>
          <w:color w:val="auto"/>
          <w:szCs w:val="28"/>
        </w:rPr>
        <w:t>Акт списания материалов</w:t>
      </w:r>
      <w:r w:rsidRPr="00BB630B">
        <w:rPr>
          <w:color w:val="auto"/>
          <w:szCs w:val="28"/>
        </w:rPr>
        <w:t>.</w:t>
      </w:r>
    </w:p>
    <w:p w14:paraId="739B75F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реквизитов на закладке </w:t>
      </w:r>
      <w:r w:rsidRPr="00BB630B">
        <w:rPr>
          <w:rStyle w:val="Interface"/>
          <w:color w:val="auto"/>
          <w:sz w:val="28"/>
          <w:szCs w:val="28"/>
        </w:rPr>
        <w:t>Драгоценные материалы</w:t>
      </w:r>
      <w:r w:rsidRPr="00BB630B">
        <w:rPr>
          <w:sz w:val="28"/>
          <w:szCs w:val="28"/>
        </w:rPr>
        <w:t xml:space="preserve"> выполняется только для типовой операции </w:t>
      </w:r>
      <w:r w:rsidRPr="00BB630B">
        <w:rPr>
          <w:rStyle w:val="Interface"/>
          <w:color w:val="auto"/>
          <w:sz w:val="28"/>
          <w:szCs w:val="28"/>
        </w:rPr>
        <w:t>Списание материалов</w:t>
      </w:r>
      <w:r w:rsidRPr="00BB630B">
        <w:rPr>
          <w:sz w:val="28"/>
          <w:szCs w:val="28"/>
        </w:rPr>
        <w:t xml:space="preserve">. Если будет выбрана типовая операция </w:t>
      </w:r>
      <w:r w:rsidRPr="00BB630B">
        <w:rPr>
          <w:rStyle w:val="Interface"/>
          <w:color w:val="auto"/>
          <w:sz w:val="28"/>
          <w:szCs w:val="28"/>
        </w:rPr>
        <w:t>Перемещение материальных запасов между материально ответственными лицами</w:t>
      </w:r>
      <w:r w:rsidRPr="00BB630B">
        <w:rPr>
          <w:sz w:val="28"/>
          <w:szCs w:val="28"/>
        </w:rPr>
        <w:t xml:space="preserve">, то закладку </w:t>
      </w:r>
      <w:r w:rsidRPr="00BB630B">
        <w:rPr>
          <w:rStyle w:val="Interface"/>
          <w:color w:val="auto"/>
          <w:sz w:val="28"/>
          <w:szCs w:val="28"/>
        </w:rPr>
        <w:t>Драгоценные материалы</w:t>
      </w:r>
      <w:r w:rsidRPr="00BB630B">
        <w:rPr>
          <w:sz w:val="28"/>
          <w:szCs w:val="28"/>
        </w:rPr>
        <w:t xml:space="preserve"> заполнять не следует.</w:t>
      </w:r>
    </w:p>
    <w:p w14:paraId="2E0A5C3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документа</w:t>
      </w:r>
      <w:r w:rsidRPr="00BB630B">
        <w:rPr>
          <w:color w:val="auto"/>
          <w:szCs w:val="28"/>
        </w:rPr>
        <w:t xml:space="preserve">. Чтобы распечатать ведомость, ее необходимо предварительно записать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Для формирования печатной формы документа нужно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Ведомость выдачи МЦ на нужды учреждения</w:t>
      </w:r>
      <w:r w:rsidRPr="00BB630B">
        <w:rPr>
          <w:color w:val="auto"/>
          <w:szCs w:val="28"/>
        </w:rPr>
        <w:t>.</w:t>
      </w:r>
    </w:p>
    <w:p w14:paraId="5E8002F1" w14:textId="77777777" w:rsidR="00B10FB0" w:rsidRPr="00BB630B" w:rsidRDefault="00B10FB0" w:rsidP="00F60910">
      <w:pPr>
        <w:spacing w:before="120" w:after="120"/>
        <w:ind w:firstLine="851"/>
        <w:rPr>
          <w:color w:val="auto"/>
          <w:szCs w:val="28"/>
        </w:rPr>
      </w:pPr>
      <w:r w:rsidRPr="00BB630B">
        <w:rPr>
          <w:color w:val="auto"/>
          <w:szCs w:val="28"/>
        </w:rPr>
        <w:t xml:space="preserve">Суммы по документу рассчитываются после заполнения реквизитов бухгалтерской операции и проведения документа. После этого для просмотра сумм можно открыть печатную форму ведомости 0504210. </w:t>
      </w:r>
    </w:p>
    <w:p w14:paraId="6FFDBF66" w14:textId="77777777" w:rsidR="00B10FB0" w:rsidRPr="00BB630B" w:rsidRDefault="00B10FB0" w:rsidP="00F60910">
      <w:pPr>
        <w:pStyle w:val="40"/>
        <w:keepNext/>
        <w:spacing w:before="120"/>
        <w:rPr>
          <w:color w:val="auto"/>
        </w:rPr>
      </w:pPr>
      <w:bookmarkStart w:id="3256" w:name="_Toc528274237"/>
      <w:bookmarkStart w:id="3257" w:name="_Ref153889666"/>
      <w:r w:rsidRPr="00BB630B">
        <w:rPr>
          <w:color w:val="auto"/>
        </w:rPr>
        <w:t>Требование-накладная (Материальные запасы)</w:t>
      </w:r>
      <w:bookmarkEnd w:id="3256"/>
      <w:bookmarkEnd w:id="3257"/>
    </w:p>
    <w:p w14:paraId="74A4A2D0" w14:textId="77777777" w:rsidR="00B10FB0" w:rsidRPr="00BB630B" w:rsidRDefault="00B10FB0" w:rsidP="00F60910">
      <w:pPr>
        <w:spacing w:before="120" w:after="120"/>
        <w:ind w:firstLine="851"/>
        <w:rPr>
          <w:color w:val="auto"/>
          <w:szCs w:val="28"/>
        </w:rPr>
      </w:pPr>
      <w:r w:rsidRPr="00BB630B">
        <w:rPr>
          <w:color w:val="auto"/>
          <w:szCs w:val="28"/>
        </w:rPr>
        <w:t>Журнал документов Требование-накладная (Материальные запасы) содержит документы:</w:t>
      </w:r>
    </w:p>
    <w:p w14:paraId="6B070204" w14:textId="77777777" w:rsidR="00B10FB0" w:rsidRPr="00BB630B" w:rsidRDefault="00B10FB0" w:rsidP="00C16F34">
      <w:pPr>
        <w:pStyle w:val="Bullet1"/>
        <w:numPr>
          <w:ilvl w:val="0"/>
          <w:numId w:val="111"/>
        </w:numPr>
        <w:spacing w:before="120" w:line="240" w:lineRule="auto"/>
        <w:ind w:left="1208" w:hanging="357"/>
        <w:rPr>
          <w:sz w:val="28"/>
          <w:szCs w:val="28"/>
        </w:rPr>
      </w:pPr>
      <w:r w:rsidRPr="00BB630B">
        <w:rPr>
          <w:sz w:val="28"/>
          <w:szCs w:val="28"/>
        </w:rPr>
        <w:lastRenderedPageBreak/>
        <w:t>Выбытие материальных запасов;</w:t>
      </w:r>
    </w:p>
    <w:p w14:paraId="06E5486C" w14:textId="77777777" w:rsidR="00B10FB0" w:rsidRPr="00BB630B" w:rsidRDefault="00B10FB0" w:rsidP="00C16F34">
      <w:pPr>
        <w:pStyle w:val="Bullet1"/>
        <w:numPr>
          <w:ilvl w:val="0"/>
          <w:numId w:val="111"/>
        </w:numPr>
        <w:spacing w:before="120" w:line="240" w:lineRule="auto"/>
        <w:ind w:left="1208" w:hanging="357"/>
        <w:rPr>
          <w:sz w:val="28"/>
          <w:szCs w:val="28"/>
        </w:rPr>
      </w:pPr>
      <w:r w:rsidRPr="00BB630B">
        <w:rPr>
          <w:sz w:val="28"/>
          <w:szCs w:val="28"/>
        </w:rPr>
        <w:t>Перемещение материальных запасов</w:t>
      </w:r>
    </w:p>
    <w:p w14:paraId="2517F92E" w14:textId="77777777" w:rsidR="00B10FB0" w:rsidRPr="00BB630B" w:rsidRDefault="00B10FB0" w:rsidP="00F60910">
      <w:pPr>
        <w:spacing w:before="120" w:after="120"/>
        <w:ind w:firstLine="851"/>
        <w:rPr>
          <w:color w:val="auto"/>
          <w:szCs w:val="28"/>
        </w:rPr>
      </w:pPr>
      <w:r w:rsidRPr="00BB630B">
        <w:rPr>
          <w:color w:val="auto"/>
          <w:szCs w:val="28"/>
        </w:rPr>
        <w:t>и используются для оформления следующих операций:</w:t>
      </w:r>
    </w:p>
    <w:p w14:paraId="23BF180E" w14:textId="77777777" w:rsidR="00B10FB0" w:rsidRPr="00BB630B" w:rsidRDefault="00B10FB0" w:rsidP="00C16F34">
      <w:pPr>
        <w:pStyle w:val="Bullet1"/>
        <w:numPr>
          <w:ilvl w:val="0"/>
          <w:numId w:val="642"/>
        </w:numPr>
        <w:spacing w:before="120" w:line="240" w:lineRule="auto"/>
        <w:ind w:left="1208" w:hanging="357"/>
        <w:rPr>
          <w:sz w:val="28"/>
          <w:szCs w:val="28"/>
        </w:rPr>
      </w:pPr>
      <w:r w:rsidRPr="00BB630B">
        <w:rPr>
          <w:sz w:val="28"/>
          <w:szCs w:val="28"/>
        </w:rPr>
        <w:t>списание материалов;</w:t>
      </w:r>
    </w:p>
    <w:p w14:paraId="750A895B" w14:textId="77777777" w:rsidR="00B10FB0" w:rsidRPr="00BB630B" w:rsidRDefault="00B10FB0" w:rsidP="00C16F34">
      <w:pPr>
        <w:pStyle w:val="Bullet1"/>
        <w:numPr>
          <w:ilvl w:val="0"/>
          <w:numId w:val="642"/>
        </w:numPr>
        <w:spacing w:before="120" w:line="240" w:lineRule="auto"/>
        <w:ind w:left="1208" w:hanging="357"/>
        <w:rPr>
          <w:sz w:val="28"/>
          <w:szCs w:val="28"/>
        </w:rPr>
      </w:pPr>
      <w:r w:rsidRPr="00BB630B">
        <w:rPr>
          <w:sz w:val="28"/>
          <w:szCs w:val="28"/>
        </w:rPr>
        <w:t>перемещение между МОЛ и счетами;</w:t>
      </w:r>
    </w:p>
    <w:p w14:paraId="304451B5"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(форма по ОКУД 0504204). Следует учесть, что для того, чтобы в колонках формы </w:t>
      </w:r>
      <w:r w:rsidRPr="00BB630B">
        <w:rPr>
          <w:rStyle w:val="Interface"/>
          <w:color w:val="auto"/>
          <w:szCs w:val="28"/>
        </w:rPr>
        <w:t>Корреспондирующие счета, дебет и кредит</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47FF6B17"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каждого вида можно открыть из журнала </w:t>
      </w:r>
      <w:r w:rsidRPr="00BB630B">
        <w:rPr>
          <w:rStyle w:val="Interface"/>
          <w:color w:val="auto"/>
          <w:szCs w:val="28"/>
        </w:rPr>
        <w:t>Требования-накладные (Материальные запасы)</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w:t>
      </w:r>
    </w:p>
    <w:p w14:paraId="2CBC1F2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AB06585" wp14:editId="7C3351E4">
            <wp:extent cx="584200" cy="584200"/>
            <wp:effectExtent l="0" t="0" r="0" b="0"/>
            <wp:docPr id="313" name="Рисунок 19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80323A8"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следует выбрать нужную операцию и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Требования-накладные (Материальные запасы)</w:t>
      </w:r>
      <w:r w:rsidRPr="00BB630B">
        <w:rPr>
          <w:color w:val="auto"/>
          <w:szCs w:val="28"/>
        </w:rPr>
        <w:t>.</w:t>
      </w:r>
    </w:p>
    <w:p w14:paraId="3B7BC8BC" w14:textId="77777777" w:rsidR="00B10FB0" w:rsidRPr="00BB630B" w:rsidRDefault="00501E24" w:rsidP="00F60910">
      <w:pPr>
        <w:pStyle w:val="Picture"/>
        <w:keepNext/>
        <w:spacing w:before="120" w:after="120" w:line="240" w:lineRule="auto"/>
        <w:ind w:firstLine="0"/>
        <w:jc w:val="center"/>
      </w:pPr>
      <w:r w:rsidRPr="00BB630B">
        <w:rPr>
          <w:b/>
          <w:i/>
          <w:noProof/>
        </w:rPr>
        <w:drawing>
          <wp:inline distT="0" distB="0" distL="0" distR="0" wp14:anchorId="57D988F8" wp14:editId="4F6876B9">
            <wp:extent cx="5746750" cy="3397250"/>
            <wp:effectExtent l="0" t="0" r="0" b="0"/>
            <wp:docPr id="314" name="Рисунок 194"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00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46750" cy="3397250"/>
                    </a:xfrm>
                    <a:prstGeom prst="rect">
                      <a:avLst/>
                    </a:prstGeom>
                    <a:noFill/>
                    <a:ln>
                      <a:noFill/>
                    </a:ln>
                  </pic:spPr>
                </pic:pic>
              </a:graphicData>
            </a:graphic>
          </wp:inline>
        </w:drawing>
      </w:r>
    </w:p>
    <w:p w14:paraId="16D0B2EF" w14:textId="77777777" w:rsidR="0063364A" w:rsidRPr="00BB630B" w:rsidRDefault="0063364A" w:rsidP="00F60910">
      <w:pPr>
        <w:spacing w:before="120" w:after="120"/>
        <w:ind w:firstLine="851"/>
        <w:jc w:val="center"/>
        <w:rPr>
          <w:color w:val="auto"/>
          <w:szCs w:val="28"/>
        </w:rPr>
      </w:pPr>
      <w:bookmarkStart w:id="3258" w:name="_Toc528271927"/>
      <w:bookmarkStart w:id="3259" w:name="_Toc528663311"/>
      <w:bookmarkStart w:id="3260" w:name="_Toc111305639"/>
      <w:bookmarkStart w:id="3261" w:name="_Toc111306229"/>
      <w:bookmarkStart w:id="3262" w:name="_Toc21766314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338</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Требование </w:t>
      </w:r>
      <w:r w:rsidR="0082275C" w:rsidRPr="00BB630B">
        <w:rPr>
          <w:color w:val="auto"/>
          <w:szCs w:val="28"/>
        </w:rPr>
        <w:t>–</w:t>
      </w:r>
      <w:r w:rsidRPr="00BB630B">
        <w:rPr>
          <w:color w:val="auto"/>
          <w:szCs w:val="28"/>
        </w:rPr>
        <w:t xml:space="preserve"> накладная</w:t>
      </w:r>
      <w:bookmarkEnd w:id="3258"/>
      <w:bookmarkEnd w:id="3259"/>
      <w:bookmarkEnd w:id="3260"/>
      <w:bookmarkEnd w:id="3261"/>
      <w:bookmarkEnd w:id="3262"/>
    </w:p>
    <w:p w14:paraId="5F6D3E1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Заполнение реквизитов шапки документа</w:t>
      </w:r>
    </w:p>
    <w:p w14:paraId="7CF4965A"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Отправитель</w:t>
      </w:r>
      <w:r w:rsidRPr="00BB630B">
        <w:rPr>
          <w:color w:val="auto"/>
          <w:szCs w:val="28"/>
        </w:rPr>
        <w:t>:</w:t>
      </w:r>
    </w:p>
    <w:p w14:paraId="4E390743" w14:textId="77777777" w:rsidR="00B10FB0" w:rsidRPr="00BB630B" w:rsidRDefault="00B10FB0" w:rsidP="00C16F34">
      <w:pPr>
        <w:pStyle w:val="Bullet1"/>
        <w:numPr>
          <w:ilvl w:val="0"/>
          <w:numId w:val="112"/>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отправителя.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7CD865E2" w14:textId="77777777" w:rsidR="00B10FB0" w:rsidRPr="00BB630B" w:rsidRDefault="00B10FB0" w:rsidP="00C16F34">
      <w:pPr>
        <w:pStyle w:val="Bullet1"/>
        <w:numPr>
          <w:ilvl w:val="0"/>
          <w:numId w:val="112"/>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подразделение отправителя. Выбирается из справочника </w:t>
      </w:r>
      <w:r w:rsidRPr="00BB630B">
        <w:rPr>
          <w:rStyle w:val="Interface"/>
          <w:color w:val="auto"/>
          <w:sz w:val="28"/>
          <w:szCs w:val="28"/>
        </w:rPr>
        <w:t>Подразделения</w:t>
      </w:r>
      <w:r w:rsidRPr="00BB630B">
        <w:rPr>
          <w:sz w:val="28"/>
          <w:szCs w:val="28"/>
        </w:rPr>
        <w:t>.</w:t>
      </w:r>
    </w:p>
    <w:p w14:paraId="14C9996C"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 xml:space="preserve"> заполняются аналогично. </w:t>
      </w:r>
    </w:p>
    <w:p w14:paraId="150F83B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«Учет»</w:t>
      </w:r>
    </w:p>
    <w:p w14:paraId="0F3C3E1A" w14:textId="77777777" w:rsidR="00B10FB0" w:rsidRPr="00BB630B" w:rsidRDefault="00B10FB0" w:rsidP="00F60910">
      <w:pPr>
        <w:spacing w:before="120" w:after="120"/>
        <w:ind w:firstLine="851"/>
        <w:rPr>
          <w:color w:val="auto"/>
          <w:szCs w:val="28"/>
        </w:rPr>
      </w:pPr>
      <w:r w:rsidRPr="00BB630B">
        <w:rPr>
          <w:rStyle w:val="Interface"/>
          <w:color w:val="auto"/>
          <w:szCs w:val="28"/>
        </w:rPr>
        <w:t>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Может принимать значения:</w:t>
      </w:r>
    </w:p>
    <w:p w14:paraId="15271748" w14:textId="77777777" w:rsidR="00B10FB0" w:rsidRPr="00BB630B" w:rsidRDefault="00B10FB0" w:rsidP="00C16F34">
      <w:pPr>
        <w:pStyle w:val="Bullet1"/>
        <w:numPr>
          <w:ilvl w:val="0"/>
          <w:numId w:val="113"/>
        </w:numPr>
        <w:spacing w:before="120" w:line="240" w:lineRule="auto"/>
        <w:ind w:left="1208" w:hanging="357"/>
        <w:rPr>
          <w:sz w:val="28"/>
          <w:szCs w:val="28"/>
        </w:rPr>
      </w:pPr>
      <w:r w:rsidRPr="00BB630B">
        <w:rPr>
          <w:rStyle w:val="Interface"/>
          <w:color w:val="auto"/>
          <w:sz w:val="28"/>
          <w:szCs w:val="28"/>
        </w:rPr>
        <w:t>Движение материалов</w:t>
      </w:r>
      <w:r w:rsidRPr="00BB630B">
        <w:rPr>
          <w:sz w:val="28"/>
          <w:szCs w:val="28"/>
        </w:rPr>
        <w:t>;</w:t>
      </w:r>
    </w:p>
    <w:p w14:paraId="17B4E29A" w14:textId="77777777" w:rsidR="00B10FB0" w:rsidRPr="00BB630B" w:rsidRDefault="00B10FB0" w:rsidP="00C16F34">
      <w:pPr>
        <w:pStyle w:val="Bullet1"/>
        <w:numPr>
          <w:ilvl w:val="0"/>
          <w:numId w:val="113"/>
        </w:numPr>
        <w:spacing w:before="120" w:line="240" w:lineRule="auto"/>
        <w:ind w:left="1208" w:hanging="357"/>
        <w:rPr>
          <w:sz w:val="28"/>
          <w:szCs w:val="28"/>
        </w:rPr>
      </w:pPr>
      <w:r w:rsidRPr="00BB630B">
        <w:rPr>
          <w:rStyle w:val="Interface"/>
          <w:color w:val="auto"/>
          <w:sz w:val="28"/>
          <w:szCs w:val="28"/>
        </w:rPr>
        <w:t>Перемещение в НТТ</w:t>
      </w:r>
      <w:r w:rsidRPr="00BB630B">
        <w:rPr>
          <w:sz w:val="28"/>
          <w:szCs w:val="28"/>
        </w:rPr>
        <w:t>;</w:t>
      </w:r>
    </w:p>
    <w:p w14:paraId="1165DF54" w14:textId="77777777" w:rsidR="00B10FB0" w:rsidRPr="00BB630B" w:rsidRDefault="00B10FB0" w:rsidP="00C16F34">
      <w:pPr>
        <w:pStyle w:val="Bullet1"/>
        <w:numPr>
          <w:ilvl w:val="0"/>
          <w:numId w:val="113"/>
        </w:numPr>
        <w:spacing w:before="120" w:line="240" w:lineRule="auto"/>
        <w:ind w:left="1208" w:hanging="357"/>
        <w:rPr>
          <w:sz w:val="28"/>
          <w:szCs w:val="28"/>
        </w:rPr>
      </w:pPr>
      <w:r w:rsidRPr="00BB630B">
        <w:rPr>
          <w:rStyle w:val="Interface"/>
          <w:color w:val="auto"/>
          <w:sz w:val="28"/>
          <w:szCs w:val="28"/>
        </w:rPr>
        <w:t>Перемещение между НТТ</w:t>
      </w:r>
      <w:r w:rsidRPr="00BB630B">
        <w:rPr>
          <w:sz w:val="28"/>
          <w:szCs w:val="28"/>
        </w:rPr>
        <w:t>;</w:t>
      </w:r>
    </w:p>
    <w:p w14:paraId="0C354188" w14:textId="77777777" w:rsidR="00B10FB0" w:rsidRPr="00BB630B" w:rsidRDefault="00B10FB0" w:rsidP="00C16F34">
      <w:pPr>
        <w:pStyle w:val="Bullet1"/>
        <w:numPr>
          <w:ilvl w:val="0"/>
          <w:numId w:val="113"/>
        </w:numPr>
        <w:spacing w:before="120" w:line="240" w:lineRule="auto"/>
        <w:ind w:left="1208" w:hanging="357"/>
        <w:rPr>
          <w:sz w:val="28"/>
          <w:szCs w:val="28"/>
        </w:rPr>
      </w:pPr>
      <w:r w:rsidRPr="00BB630B">
        <w:rPr>
          <w:rStyle w:val="Interface"/>
          <w:color w:val="auto"/>
          <w:sz w:val="28"/>
          <w:szCs w:val="28"/>
        </w:rPr>
        <w:t>Возврат из НТТ</w:t>
      </w:r>
      <w:r w:rsidRPr="00BB630B">
        <w:rPr>
          <w:sz w:val="28"/>
          <w:szCs w:val="28"/>
        </w:rPr>
        <w:t>.</w:t>
      </w:r>
    </w:p>
    <w:p w14:paraId="721FB1BB" w14:textId="77777777" w:rsidR="00B10FB0" w:rsidRPr="00BB630B" w:rsidRDefault="00B10FB0" w:rsidP="00F60910">
      <w:pPr>
        <w:spacing w:before="120" w:after="120"/>
        <w:ind w:firstLine="851"/>
        <w:rPr>
          <w:color w:val="auto"/>
          <w:szCs w:val="28"/>
        </w:rPr>
      </w:pPr>
      <w:r w:rsidRPr="00BB630B">
        <w:rPr>
          <w:color w:val="auto"/>
          <w:szCs w:val="28"/>
        </w:rPr>
        <w:t xml:space="preserve">От выбранного значения реквизита </w:t>
      </w:r>
      <w:r w:rsidRPr="00BB630B">
        <w:rPr>
          <w:rStyle w:val="Interface"/>
          <w:color w:val="auto"/>
          <w:szCs w:val="28"/>
        </w:rPr>
        <w:t>Операция</w:t>
      </w:r>
      <w:r w:rsidRPr="00BB630B">
        <w:rPr>
          <w:color w:val="auto"/>
          <w:szCs w:val="28"/>
        </w:rPr>
        <w:t xml:space="preserve"> зависит доступность для заполнения других реквизитов документа.</w:t>
      </w:r>
    </w:p>
    <w:p w14:paraId="44F23D08"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материальных запасов. Определяет тип номенклатуры: 105.00 «Материальные запасы», 02.2 «МЗ на ответственном хранении» и т. </w:t>
      </w:r>
      <w:r w:rsidR="0082275C" w:rsidRPr="00BB630B">
        <w:rPr>
          <w:color w:val="auto"/>
          <w:szCs w:val="28"/>
        </w:rPr>
        <w:t>Д</w:t>
      </w:r>
      <w:r w:rsidRPr="00BB630B">
        <w:rPr>
          <w:color w:val="auto"/>
          <w:szCs w:val="28"/>
        </w:rPr>
        <w:t xml:space="preserve">. Выбирается из списка. От значения реквизита </w:t>
      </w:r>
      <w:r w:rsidRPr="00BB630B">
        <w:rPr>
          <w:rStyle w:val="Interface"/>
          <w:color w:val="auto"/>
          <w:szCs w:val="28"/>
        </w:rPr>
        <w:t>Счет учета</w:t>
      </w:r>
      <w:r w:rsidRPr="00BB630B">
        <w:rPr>
          <w:color w:val="auto"/>
          <w:szCs w:val="28"/>
        </w:rPr>
        <w:t xml:space="preserve"> зависит доступность для заполнения других реквизитов документа.</w:t>
      </w:r>
    </w:p>
    <w:p w14:paraId="1C1C3D8A"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Кор. </w:t>
      </w:r>
      <w:r w:rsidR="0082275C" w:rsidRPr="00BB630B">
        <w:rPr>
          <w:rStyle w:val="Interface"/>
          <w:color w:val="auto"/>
          <w:szCs w:val="28"/>
        </w:rPr>
        <w:t>С</w:t>
      </w:r>
      <w:r w:rsidRPr="00BB630B">
        <w:rPr>
          <w:rStyle w:val="Interface"/>
          <w:color w:val="auto"/>
          <w:szCs w:val="28"/>
        </w:rPr>
        <w:t>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Отражается в печатной форме документа, а также используется для определения субконто при списании материалов на счета себестоимости производства.</w:t>
      </w:r>
    </w:p>
    <w:p w14:paraId="0271A49D"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цены</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Типы цен номенклатуры</w:t>
      </w:r>
      <w:r w:rsidRPr="00BB630B">
        <w:rPr>
          <w:color w:val="auto"/>
          <w:szCs w:val="28"/>
        </w:rPr>
        <w:t xml:space="preserve">. </w:t>
      </w:r>
    </w:p>
    <w:p w14:paraId="5CC4C77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«Материалы»</w:t>
      </w:r>
    </w:p>
    <w:p w14:paraId="0425156D"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материала. Выбирается из справочника </w:t>
      </w:r>
      <w:r w:rsidRPr="00BB630B">
        <w:rPr>
          <w:rStyle w:val="Interface"/>
          <w:color w:val="auto"/>
          <w:szCs w:val="28"/>
        </w:rPr>
        <w:t>Номенклатура</w:t>
      </w:r>
      <w:r w:rsidRPr="00BB630B">
        <w:rPr>
          <w:color w:val="auto"/>
          <w:szCs w:val="28"/>
        </w:rPr>
        <w:t xml:space="preserve">.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1DB39E03"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Заполняется автоматически и соответствует значению реквизита </w:t>
      </w:r>
      <w:r w:rsidRPr="00BB630B">
        <w:rPr>
          <w:rStyle w:val="Interface"/>
          <w:color w:val="auto"/>
          <w:szCs w:val="28"/>
        </w:rPr>
        <w:t>Ед. измерения</w:t>
      </w:r>
      <w:r w:rsidRPr="00BB630B">
        <w:rPr>
          <w:color w:val="auto"/>
          <w:szCs w:val="28"/>
        </w:rPr>
        <w:t xml:space="preserve"> выбранного элемента номенклатуры.</w:t>
      </w:r>
    </w:p>
    <w:p w14:paraId="0EC1A166"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МЗ.</w:t>
      </w:r>
    </w:p>
    <w:p w14:paraId="35598465"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w:t>
      </w:r>
    </w:p>
    <w:p w14:paraId="4638F553"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w:t>
      </w:r>
    </w:p>
    <w:p w14:paraId="12285ACE" w14:textId="77777777" w:rsidR="00B10FB0" w:rsidRPr="00BB630B" w:rsidRDefault="00B10FB0" w:rsidP="00F60910">
      <w:pPr>
        <w:spacing w:before="120" w:after="120"/>
        <w:ind w:firstLine="851"/>
        <w:rPr>
          <w:color w:val="auto"/>
          <w:szCs w:val="28"/>
        </w:rPr>
      </w:pPr>
      <w:r w:rsidRPr="00BB630B">
        <w:rPr>
          <w:rStyle w:val="Interface"/>
          <w:color w:val="auto"/>
          <w:szCs w:val="28"/>
        </w:rPr>
        <w:t>Доп. аналитика</w:t>
      </w:r>
      <w:r w:rsidRPr="00BB630B">
        <w:rPr>
          <w:color w:val="auto"/>
          <w:szCs w:val="28"/>
        </w:rPr>
        <w:t xml:space="preserve"> </w:t>
      </w:r>
      <w:r w:rsidR="0082275C" w:rsidRPr="00BB630B">
        <w:rPr>
          <w:color w:val="auto"/>
          <w:szCs w:val="28"/>
        </w:rPr>
        <w:t>–</w:t>
      </w:r>
      <w:r w:rsidRPr="00BB630B">
        <w:rPr>
          <w:color w:val="auto"/>
          <w:szCs w:val="28"/>
        </w:rPr>
        <w:t xml:space="preserve"> дополнительная аналитика. </w:t>
      </w:r>
    </w:p>
    <w:p w14:paraId="313048A9" w14:textId="77777777" w:rsidR="00B10FB0" w:rsidRPr="00BB630B" w:rsidRDefault="00B10FB0" w:rsidP="00F60910">
      <w:pPr>
        <w:spacing w:before="120" w:after="120"/>
        <w:ind w:firstLine="851"/>
        <w:rPr>
          <w:color w:val="auto"/>
          <w:szCs w:val="28"/>
        </w:rPr>
      </w:pPr>
      <w:r w:rsidRPr="00BB630B">
        <w:rPr>
          <w:rStyle w:val="Interface"/>
          <w:color w:val="auto"/>
          <w:szCs w:val="28"/>
        </w:rPr>
        <w:t>Затребовано</w:t>
      </w:r>
      <w:r w:rsidRPr="00BB630B">
        <w:rPr>
          <w:color w:val="auto"/>
          <w:szCs w:val="28"/>
        </w:rPr>
        <w:t xml:space="preserve"> </w:t>
      </w:r>
      <w:r w:rsidR="0082275C" w:rsidRPr="00BB630B">
        <w:rPr>
          <w:color w:val="auto"/>
          <w:szCs w:val="28"/>
        </w:rPr>
        <w:t>–</w:t>
      </w:r>
      <w:r w:rsidRPr="00BB630B">
        <w:rPr>
          <w:color w:val="auto"/>
          <w:szCs w:val="28"/>
        </w:rPr>
        <w:t xml:space="preserve"> количество затребованных номенклатурных единиц.</w:t>
      </w:r>
    </w:p>
    <w:p w14:paraId="24603B3C" w14:textId="77777777" w:rsidR="00B10FB0" w:rsidRPr="00BB630B" w:rsidRDefault="00B10FB0" w:rsidP="00F60910">
      <w:pPr>
        <w:spacing w:before="120" w:after="120"/>
        <w:ind w:firstLine="851"/>
        <w:rPr>
          <w:color w:val="auto"/>
          <w:szCs w:val="28"/>
        </w:rPr>
      </w:pPr>
      <w:r w:rsidRPr="00BB630B">
        <w:rPr>
          <w:rStyle w:val="Interface"/>
          <w:color w:val="auto"/>
          <w:szCs w:val="28"/>
        </w:rPr>
        <w:t>Отпущено</w:t>
      </w:r>
      <w:r w:rsidRPr="00BB630B">
        <w:rPr>
          <w:color w:val="auto"/>
          <w:szCs w:val="28"/>
        </w:rPr>
        <w:t xml:space="preserve"> </w:t>
      </w:r>
      <w:r w:rsidR="0082275C" w:rsidRPr="00BB630B">
        <w:rPr>
          <w:color w:val="auto"/>
          <w:szCs w:val="28"/>
        </w:rPr>
        <w:t>–</w:t>
      </w:r>
      <w:r w:rsidRPr="00BB630B">
        <w:rPr>
          <w:color w:val="auto"/>
          <w:szCs w:val="28"/>
        </w:rPr>
        <w:t xml:space="preserve"> количество отпущенных номенклатурных единиц.</w:t>
      </w:r>
    </w:p>
    <w:p w14:paraId="1ACD3D59" w14:textId="77777777" w:rsidR="00B10FB0" w:rsidRPr="00BB630B" w:rsidRDefault="00B10FB0" w:rsidP="00F60910">
      <w:pPr>
        <w:spacing w:before="120" w:after="120"/>
        <w:ind w:firstLine="851"/>
        <w:rPr>
          <w:color w:val="auto"/>
          <w:szCs w:val="28"/>
        </w:rPr>
      </w:pPr>
      <w:r w:rsidRPr="00BB630B">
        <w:rPr>
          <w:rStyle w:val="Interface"/>
          <w:color w:val="auto"/>
          <w:szCs w:val="28"/>
        </w:rPr>
        <w:t>Цена</w:t>
      </w:r>
      <w:r w:rsidRPr="00BB630B">
        <w:rPr>
          <w:color w:val="auto"/>
          <w:szCs w:val="28"/>
        </w:rPr>
        <w:t xml:space="preserve"> </w:t>
      </w:r>
      <w:r w:rsidR="0082275C" w:rsidRPr="00BB630B">
        <w:rPr>
          <w:color w:val="auto"/>
          <w:szCs w:val="28"/>
        </w:rPr>
        <w:t>–</w:t>
      </w:r>
      <w:r w:rsidRPr="00BB630B">
        <w:rPr>
          <w:color w:val="auto"/>
          <w:szCs w:val="28"/>
        </w:rPr>
        <w:t xml:space="preserve"> цена единицы номенклатуры. </w:t>
      </w:r>
    </w:p>
    <w:p w14:paraId="4EB73CEC"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 строке.</w:t>
      </w:r>
    </w:p>
    <w:p w14:paraId="66A90F69" w14:textId="77777777" w:rsidR="00B10FB0" w:rsidRPr="00BB630B" w:rsidRDefault="00B10FB0" w:rsidP="00F60910">
      <w:pPr>
        <w:spacing w:before="120" w:after="120"/>
        <w:ind w:firstLine="851"/>
        <w:rPr>
          <w:color w:val="auto"/>
          <w:szCs w:val="28"/>
        </w:rPr>
      </w:pPr>
      <w:r w:rsidRPr="00BB630B">
        <w:rPr>
          <w:rStyle w:val="Interface"/>
          <w:color w:val="auto"/>
          <w:szCs w:val="28"/>
        </w:rPr>
        <w:t>Примечание</w:t>
      </w:r>
      <w:r w:rsidRPr="00BB630B">
        <w:rPr>
          <w:color w:val="auto"/>
          <w:szCs w:val="28"/>
        </w:rPr>
        <w:t xml:space="preserve"> </w:t>
      </w:r>
      <w:r w:rsidR="0082275C" w:rsidRPr="00BB630B">
        <w:rPr>
          <w:color w:val="auto"/>
          <w:szCs w:val="28"/>
        </w:rPr>
        <w:t>–</w:t>
      </w:r>
      <w:r w:rsidRPr="00BB630B">
        <w:rPr>
          <w:color w:val="auto"/>
          <w:szCs w:val="28"/>
        </w:rPr>
        <w:t xml:space="preserve"> дополнительная информация в виде текста. Вводится при необходимости.</w:t>
      </w:r>
    </w:p>
    <w:p w14:paraId="7EC11BA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w:t>
      </w:r>
      <w:r w:rsidRPr="00BB630B">
        <w:rPr>
          <w:rStyle w:val="Interface"/>
          <w:color w:val="auto"/>
          <w:sz w:val="28"/>
          <w:szCs w:val="28"/>
        </w:rPr>
        <w:t>Цена</w:t>
      </w:r>
      <w:r w:rsidRPr="00BB630B">
        <w:rPr>
          <w:sz w:val="28"/>
          <w:szCs w:val="28"/>
        </w:rPr>
        <w:t xml:space="preserve"> и </w:t>
      </w:r>
      <w:r w:rsidRPr="00BB630B">
        <w:rPr>
          <w:rStyle w:val="Interface"/>
          <w:color w:val="auto"/>
          <w:sz w:val="28"/>
          <w:szCs w:val="28"/>
        </w:rPr>
        <w:t>Сумма</w:t>
      </w:r>
      <w:r w:rsidRPr="00BB630B">
        <w:rPr>
          <w:sz w:val="28"/>
          <w:szCs w:val="28"/>
        </w:rPr>
        <w:t xml:space="preserve"> доступны только для операций с участием неавтоматизированных торговых точек. </w:t>
      </w:r>
    </w:p>
    <w:p w14:paraId="514E3D0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МЗ, которые были указаны на закладке </w:t>
      </w:r>
      <w:r w:rsidRPr="00BB630B">
        <w:rPr>
          <w:rStyle w:val="Interface"/>
          <w:color w:val="auto"/>
          <w:szCs w:val="28"/>
        </w:rPr>
        <w:t>Материалы</w:t>
      </w:r>
      <w:r w:rsidRPr="00BB630B">
        <w:rPr>
          <w:color w:val="auto"/>
          <w:szCs w:val="28"/>
        </w:rPr>
        <w:t xml:space="preserve">. </w:t>
      </w:r>
    </w:p>
    <w:p w14:paraId="4187A59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реквизитов на закладке </w:t>
      </w:r>
      <w:r w:rsidRPr="00BB630B">
        <w:rPr>
          <w:rStyle w:val="Interface"/>
          <w:color w:val="auto"/>
          <w:sz w:val="28"/>
          <w:szCs w:val="28"/>
        </w:rPr>
        <w:t>Драгоценные материалы</w:t>
      </w:r>
      <w:r w:rsidRPr="00BB630B">
        <w:rPr>
          <w:sz w:val="28"/>
          <w:szCs w:val="28"/>
        </w:rPr>
        <w:t xml:space="preserve"> выполняется только для типовой операции </w:t>
      </w:r>
      <w:r w:rsidRPr="00BB630B">
        <w:rPr>
          <w:rStyle w:val="Interface"/>
          <w:color w:val="auto"/>
          <w:sz w:val="28"/>
          <w:szCs w:val="28"/>
        </w:rPr>
        <w:t>Списание материалов</w:t>
      </w:r>
      <w:r w:rsidRPr="00BB630B">
        <w:rPr>
          <w:sz w:val="28"/>
          <w:szCs w:val="28"/>
        </w:rPr>
        <w:t xml:space="preserve">. Для иных типовых операций закладку </w:t>
      </w:r>
      <w:r w:rsidRPr="00BB630B">
        <w:rPr>
          <w:rStyle w:val="Interface"/>
          <w:color w:val="auto"/>
          <w:sz w:val="28"/>
          <w:szCs w:val="28"/>
        </w:rPr>
        <w:t>Драгоценные материалы</w:t>
      </w:r>
      <w:r w:rsidRPr="00BB630B">
        <w:rPr>
          <w:sz w:val="28"/>
          <w:szCs w:val="28"/>
        </w:rPr>
        <w:t xml:space="preserve"> заполнять не следует!</w:t>
      </w:r>
    </w:p>
    <w:p w14:paraId="0BE82AE3"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64C1ED33"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объектах МЗ. </w:t>
      </w:r>
    </w:p>
    <w:p w14:paraId="7EB5BA3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Печать требования-накладной</w:t>
      </w:r>
      <w:r w:rsidRPr="00BB630B">
        <w:rPr>
          <w:color w:val="auto"/>
          <w:szCs w:val="28"/>
        </w:rPr>
        <w:t xml:space="preserve">. Чтобы распечатать требование-накладную, необходимо предварительно записать документ с помощью кнопки </w:t>
      </w:r>
      <w:r w:rsidRPr="00BB630B">
        <w:rPr>
          <w:rStyle w:val="Interface"/>
          <w:color w:val="auto"/>
          <w:szCs w:val="28"/>
        </w:rPr>
        <w:t xml:space="preserve">Записать </w:t>
      </w:r>
      <w:r w:rsidRPr="00BB630B">
        <w:rPr>
          <w:color w:val="auto"/>
          <w:szCs w:val="28"/>
        </w:rPr>
        <w:t xml:space="preserve">командной панели формы документа. Для формирования печатной формы документа можно нажать кнопку </w:t>
      </w:r>
      <w:r w:rsidRPr="00BB630B">
        <w:rPr>
          <w:rStyle w:val="Interface"/>
          <w:color w:val="auto"/>
          <w:szCs w:val="28"/>
        </w:rPr>
        <w:t xml:space="preserve">Требование-накладная (ф. 0504204) </w:t>
      </w:r>
      <w:r w:rsidRPr="00BB630B">
        <w:rPr>
          <w:rStyle w:val="Interface"/>
          <w:b w:val="0"/>
          <w:color w:val="auto"/>
          <w:szCs w:val="28"/>
        </w:rPr>
        <w:t>в верхней части документа</w:t>
      </w:r>
      <w:r w:rsidRPr="00BB630B">
        <w:rPr>
          <w:color w:val="auto"/>
          <w:szCs w:val="28"/>
        </w:rPr>
        <w:t>.</w:t>
      </w:r>
    </w:p>
    <w:p w14:paraId="1CB566B0" w14:textId="77777777" w:rsidR="00104711" w:rsidRPr="00BB630B" w:rsidRDefault="00104711" w:rsidP="00104711">
      <w:pPr>
        <w:pStyle w:val="40"/>
        <w:keepNext/>
        <w:spacing w:before="120"/>
        <w:rPr>
          <w:color w:val="auto"/>
        </w:rPr>
      </w:pPr>
      <w:r w:rsidRPr="00BB630B">
        <w:rPr>
          <w:color w:val="auto"/>
        </w:rPr>
        <w:t xml:space="preserve">Накладная на внутреннее перемещение объектов НФА ф.0510450 </w:t>
      </w:r>
    </w:p>
    <w:p w14:paraId="763122E9" w14:textId="77777777" w:rsidR="00104711" w:rsidRPr="00BB630B" w:rsidRDefault="00104711" w:rsidP="00104711">
      <w:pPr>
        <w:pStyle w:val="a7"/>
        <w:ind w:firstLine="851"/>
        <w:rPr>
          <w:color w:val="auto"/>
          <w:szCs w:val="28"/>
        </w:rPr>
      </w:pPr>
      <w:r w:rsidRPr="00BB630B">
        <w:rPr>
          <w:color w:val="auto"/>
          <w:szCs w:val="28"/>
        </w:rPr>
        <w:t xml:space="preserve">Для оформления внутреннего перемещения материальных запасов (материалов) с МОЛ на МОЛ при смене материально ответственных лиц, а также из подразделения в подразделение и между счетами предназначен </w:t>
      </w:r>
      <w:r w:rsidRPr="00BB630B">
        <w:rPr>
          <w:color w:val="auto"/>
          <w:szCs w:val="28"/>
        </w:rPr>
        <w:lastRenderedPageBreak/>
        <w:t>документ «</w:t>
      </w:r>
      <w:r w:rsidRPr="00BB630B">
        <w:rPr>
          <w:b/>
          <w:bCs/>
          <w:color w:val="auto"/>
          <w:szCs w:val="28"/>
        </w:rPr>
        <w:t>Накладная на внутреннее перемещение объектов НФА ф.0510450</w:t>
      </w:r>
      <w:r w:rsidRPr="00BB630B">
        <w:rPr>
          <w:color w:val="auto"/>
          <w:szCs w:val="28"/>
        </w:rPr>
        <w:t xml:space="preserve">», который представлен </w:t>
      </w:r>
      <w:r w:rsidRPr="00BB630B">
        <w:rPr>
          <w:szCs w:val="28"/>
        </w:rPr>
        <w:t>списком следующих типизаций</w:t>
      </w:r>
      <w:r w:rsidRPr="00BB630B">
        <w:rPr>
          <w:color w:val="auto"/>
          <w:szCs w:val="28"/>
        </w:rPr>
        <w:t>:</w:t>
      </w:r>
    </w:p>
    <w:p w14:paraId="56152E98" w14:textId="77777777" w:rsidR="00104711" w:rsidRPr="00BB630B" w:rsidRDefault="00104711" w:rsidP="00C16F34">
      <w:pPr>
        <w:pStyle w:val="Bullet1"/>
        <w:numPr>
          <w:ilvl w:val="0"/>
          <w:numId w:val="118"/>
        </w:numPr>
        <w:spacing w:before="120" w:line="240" w:lineRule="auto"/>
        <w:ind w:left="1208" w:hanging="357"/>
        <w:rPr>
          <w:sz w:val="28"/>
          <w:szCs w:val="28"/>
        </w:rPr>
      </w:pPr>
      <w:r w:rsidRPr="00BB630B">
        <w:rPr>
          <w:b/>
          <w:bCs/>
          <w:sz w:val="28"/>
          <w:szCs w:val="28"/>
        </w:rPr>
        <w:t>Накладная на внутреннее перемещение объектов НФА ф.0510450 (02.32, 02.53, 09, 22.2)</w:t>
      </w:r>
      <w:r w:rsidRPr="00BB630B">
        <w:rPr>
          <w:sz w:val="28"/>
          <w:szCs w:val="28"/>
        </w:rPr>
        <w:t>.</w:t>
      </w:r>
    </w:p>
    <w:p w14:paraId="05A95111" w14:textId="77777777" w:rsidR="00104711" w:rsidRPr="00BB630B" w:rsidRDefault="00104711" w:rsidP="00C16F34">
      <w:pPr>
        <w:pStyle w:val="Bullet1"/>
        <w:numPr>
          <w:ilvl w:val="0"/>
          <w:numId w:val="118"/>
        </w:numPr>
        <w:spacing w:before="120" w:line="240" w:lineRule="auto"/>
        <w:ind w:left="1208" w:hanging="357"/>
        <w:rPr>
          <w:b/>
          <w:bCs/>
          <w:sz w:val="28"/>
          <w:szCs w:val="28"/>
        </w:rPr>
      </w:pPr>
      <w:r w:rsidRPr="00BB630B">
        <w:rPr>
          <w:b/>
          <w:bCs/>
          <w:sz w:val="28"/>
          <w:szCs w:val="28"/>
        </w:rPr>
        <w:t>Накладная на внутреннее перемещение объектов НФА ф.0510450 (02.4, 02.6, 07.1, 07.2, 12, 13.2, 23).</w:t>
      </w:r>
    </w:p>
    <w:p w14:paraId="4B97B677" w14:textId="77777777" w:rsidR="00104711" w:rsidRPr="00BB630B" w:rsidRDefault="00104711" w:rsidP="00C16F34">
      <w:pPr>
        <w:pStyle w:val="Bullet1"/>
        <w:numPr>
          <w:ilvl w:val="0"/>
          <w:numId w:val="118"/>
        </w:numPr>
        <w:spacing w:before="120" w:line="240" w:lineRule="auto"/>
        <w:ind w:left="1208" w:hanging="357"/>
        <w:rPr>
          <w:b/>
          <w:bCs/>
          <w:sz w:val="28"/>
          <w:szCs w:val="28"/>
        </w:rPr>
      </w:pPr>
      <w:r w:rsidRPr="00BB630B">
        <w:rPr>
          <w:b/>
          <w:bCs/>
          <w:sz w:val="28"/>
          <w:szCs w:val="28"/>
        </w:rPr>
        <w:t>Накладная на внутреннее перемещение объектов НФА ф.0510450 (105.ХХ).</w:t>
      </w:r>
    </w:p>
    <w:p w14:paraId="163FE367" w14:textId="77777777" w:rsidR="00104711" w:rsidRPr="00BB630B" w:rsidRDefault="00104711" w:rsidP="00C16F34">
      <w:pPr>
        <w:pStyle w:val="Bullet1"/>
        <w:numPr>
          <w:ilvl w:val="0"/>
          <w:numId w:val="118"/>
        </w:numPr>
        <w:spacing w:before="120" w:line="240" w:lineRule="auto"/>
        <w:ind w:left="1208" w:hanging="357"/>
        <w:rPr>
          <w:b/>
          <w:bCs/>
          <w:sz w:val="28"/>
          <w:szCs w:val="28"/>
        </w:rPr>
      </w:pPr>
      <w:r w:rsidRPr="00BB630B">
        <w:rPr>
          <w:b/>
          <w:bCs/>
          <w:sz w:val="28"/>
          <w:szCs w:val="28"/>
        </w:rPr>
        <w:t>Накладная на внутреннее перемещение объектов НФА ф.0510450 (106.3П).</w:t>
      </w:r>
    </w:p>
    <w:p w14:paraId="2C0396AC" w14:textId="77777777" w:rsidR="00104711" w:rsidRPr="00BB630B" w:rsidRDefault="00104711" w:rsidP="00C16F34">
      <w:pPr>
        <w:pStyle w:val="Bullet1"/>
        <w:numPr>
          <w:ilvl w:val="0"/>
          <w:numId w:val="118"/>
        </w:numPr>
        <w:spacing w:before="120" w:line="240" w:lineRule="auto"/>
        <w:ind w:left="1208" w:hanging="357"/>
        <w:rPr>
          <w:b/>
          <w:bCs/>
          <w:szCs w:val="28"/>
        </w:rPr>
      </w:pPr>
      <w:r w:rsidRPr="00BB630B">
        <w:rPr>
          <w:b/>
          <w:bCs/>
          <w:sz w:val="28"/>
          <w:szCs w:val="28"/>
        </w:rPr>
        <w:t>Накладная на внутреннее перемещение объектов НФА ф.0510450 (130).</w:t>
      </w:r>
    </w:p>
    <w:p w14:paraId="20B81D6D" w14:textId="77777777" w:rsidR="00104711" w:rsidRPr="00BB630B" w:rsidRDefault="00104711" w:rsidP="00104711">
      <w:pPr>
        <w:pStyle w:val="a7"/>
        <w:ind w:firstLine="851"/>
        <w:rPr>
          <w:b/>
          <w:szCs w:val="28"/>
        </w:rPr>
      </w:pPr>
      <w:r w:rsidRPr="00BB630B">
        <w:rPr>
          <w:szCs w:val="28"/>
        </w:rPr>
        <w:t xml:space="preserve">Документ расположен в разделе </w:t>
      </w:r>
      <w:r w:rsidRPr="00BB630B">
        <w:rPr>
          <w:b/>
          <w:szCs w:val="28"/>
        </w:rPr>
        <w:t>Материальные запасы</w:t>
      </w:r>
      <w:r w:rsidR="007706E9" w:rsidRPr="00BB630B">
        <w:rPr>
          <w:b/>
          <w:szCs w:val="28"/>
        </w:rPr>
        <w:t xml:space="preserve"> -</w:t>
      </w:r>
      <w:r w:rsidRPr="00BB630B">
        <w:rPr>
          <w:szCs w:val="28"/>
        </w:rPr>
        <w:t xml:space="preserve"> пункт меню </w:t>
      </w:r>
      <w:r w:rsidRPr="00BB630B">
        <w:rPr>
          <w:b/>
          <w:bCs/>
          <w:szCs w:val="28"/>
        </w:rPr>
        <w:t>Выбытие и перемещение</w:t>
      </w:r>
      <w:r w:rsidRPr="00BB630B">
        <w:rPr>
          <w:b/>
          <w:szCs w:val="28"/>
        </w:rPr>
        <w:t>.</w:t>
      </w:r>
    </w:p>
    <w:p w14:paraId="524DA960" w14:textId="77777777" w:rsidR="00104711" w:rsidRPr="00BB630B" w:rsidRDefault="00104711" w:rsidP="00104711">
      <w:pPr>
        <w:pStyle w:val="a7"/>
        <w:rPr>
          <w:szCs w:val="28"/>
        </w:rPr>
      </w:pPr>
      <w:r w:rsidRPr="00BB630B">
        <w:rPr>
          <w:noProof/>
          <w:snapToGrid/>
        </w:rPr>
        <w:drawing>
          <wp:inline distT="0" distB="0" distL="0" distR="0" wp14:anchorId="759F6EDF" wp14:editId="006D4EC9">
            <wp:extent cx="6029325" cy="3305810"/>
            <wp:effectExtent l="0" t="0" r="9525" b="8890"/>
            <wp:docPr id="968608523"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23" name="Рисунок 1" descr="Изображение выглядит как текст, снимок экрана, число, Шрифт&#10;&#10;Автоматически созданное описание"/>
                    <pic:cNvPicPr/>
                  </pic:nvPicPr>
                  <pic:blipFill>
                    <a:blip r:embed="rId377"/>
                    <a:stretch>
                      <a:fillRect/>
                    </a:stretch>
                  </pic:blipFill>
                  <pic:spPr>
                    <a:xfrm>
                      <a:off x="0" y="0"/>
                      <a:ext cx="6029325" cy="3305810"/>
                    </a:xfrm>
                    <a:prstGeom prst="rect">
                      <a:avLst/>
                    </a:prstGeom>
                  </pic:spPr>
                </pic:pic>
              </a:graphicData>
            </a:graphic>
          </wp:inline>
        </w:drawing>
      </w:r>
    </w:p>
    <w:p w14:paraId="0867AC5C" w14:textId="77777777" w:rsidR="00104711" w:rsidRPr="00BB630B" w:rsidRDefault="00200045" w:rsidP="00200045">
      <w:pPr>
        <w:pStyle w:val="a7"/>
        <w:jc w:val="center"/>
        <w:rPr>
          <w:szCs w:val="28"/>
        </w:rPr>
      </w:pPr>
      <w:bookmarkStart w:id="3263" w:name="_Toc217663147"/>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339</w:t>
      </w:r>
      <w:r w:rsidR="00CF53F6">
        <w:rPr>
          <w:color w:val="auto"/>
          <w:szCs w:val="28"/>
        </w:rPr>
        <w:fldChar w:fldCharType="end"/>
      </w:r>
      <w:r w:rsidRPr="00BB630B">
        <w:rPr>
          <w:color w:val="auto"/>
          <w:szCs w:val="28"/>
        </w:rPr>
        <w:t xml:space="preserve"> – </w:t>
      </w:r>
      <w:r w:rsidR="00104711" w:rsidRPr="00BB630B">
        <w:rPr>
          <w:szCs w:val="28"/>
        </w:rPr>
        <w:t>Шаблон бизнес процесса документа «</w:t>
      </w:r>
      <w:r w:rsidR="00104711" w:rsidRPr="00BB630B">
        <w:rPr>
          <w:bCs/>
          <w:color w:val="auto"/>
          <w:szCs w:val="28"/>
        </w:rPr>
        <w:t>Накладная на внутреннее перемещение объектов НФА</w:t>
      </w:r>
      <w:r w:rsidR="00104711" w:rsidRPr="00BB630B">
        <w:rPr>
          <w:szCs w:val="28"/>
        </w:rPr>
        <w:t>» представлен следующим образом:</w:t>
      </w:r>
      <w:bookmarkEnd w:id="3263"/>
    </w:p>
    <w:p w14:paraId="0C4BE8CB" w14:textId="77777777" w:rsidR="00104711" w:rsidRPr="00BB630B" w:rsidRDefault="00104711" w:rsidP="00104711">
      <w:pPr>
        <w:pStyle w:val="a7"/>
        <w:ind w:firstLine="851"/>
        <w:jc w:val="center"/>
        <w:rPr>
          <w:color w:val="auto"/>
          <w:szCs w:val="28"/>
        </w:rPr>
      </w:pPr>
      <w:r w:rsidRPr="00BB630B">
        <w:rPr>
          <w:noProof/>
          <w:snapToGrid/>
        </w:rPr>
        <w:lastRenderedPageBreak/>
        <w:drawing>
          <wp:inline distT="0" distB="0" distL="0" distR="0" wp14:anchorId="7C742C8A" wp14:editId="0FDD9AD4">
            <wp:extent cx="4743450" cy="6143625"/>
            <wp:effectExtent l="0" t="0" r="0" b="9525"/>
            <wp:docPr id="498817062"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17062" name="Рисунок 1" descr="Изображение выглядит как текст, снимок экрана, диаграмма, дизайн&#10;&#10;Автоматически созданное описание"/>
                    <pic:cNvPicPr/>
                  </pic:nvPicPr>
                  <pic:blipFill>
                    <a:blip r:embed="rId378"/>
                    <a:stretch>
                      <a:fillRect/>
                    </a:stretch>
                  </pic:blipFill>
                  <pic:spPr>
                    <a:xfrm>
                      <a:off x="0" y="0"/>
                      <a:ext cx="4743450" cy="6143625"/>
                    </a:xfrm>
                    <a:prstGeom prst="rect">
                      <a:avLst/>
                    </a:prstGeom>
                  </pic:spPr>
                </pic:pic>
              </a:graphicData>
            </a:graphic>
          </wp:inline>
        </w:drawing>
      </w:r>
    </w:p>
    <w:p w14:paraId="572E5D08" w14:textId="77777777" w:rsidR="00104711" w:rsidRPr="00BB630B" w:rsidRDefault="00104711" w:rsidP="00104711">
      <w:pPr>
        <w:pStyle w:val="afff1"/>
        <w:rPr>
          <w:color w:val="auto"/>
        </w:rPr>
      </w:pPr>
      <w:bookmarkStart w:id="3264" w:name="_Toc21766314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340</w:t>
      </w:r>
      <w:r w:rsidR="007E6987">
        <w:rPr>
          <w:noProof/>
        </w:rPr>
        <w:fldChar w:fldCharType="end"/>
      </w:r>
      <w:r w:rsidRPr="00BB630B">
        <w:t xml:space="preserve"> – Шаблон бизнес процесса «</w:t>
      </w:r>
      <w:r w:rsidRPr="00BB630B">
        <w:rPr>
          <w:bCs w:val="0"/>
        </w:rPr>
        <w:t>Накладная на внутреннее перемещение объектов НФА ф.0510450</w:t>
      </w:r>
      <w:r w:rsidRPr="00BB630B">
        <w:t>»</w:t>
      </w:r>
      <w:bookmarkEnd w:id="3264"/>
    </w:p>
    <w:p w14:paraId="28B3D8F8" w14:textId="77777777" w:rsidR="00104711" w:rsidRPr="00BB630B" w:rsidRDefault="00104711" w:rsidP="00104711">
      <w:pPr>
        <w:spacing w:before="120" w:after="120"/>
        <w:ind w:firstLine="851"/>
        <w:rPr>
          <w:color w:val="auto"/>
        </w:rPr>
      </w:pPr>
      <w:r w:rsidRPr="00BB630B">
        <w:rPr>
          <w:noProof/>
          <w:snapToGrid/>
          <w:color w:val="auto"/>
        </w:rPr>
        <w:drawing>
          <wp:inline distT="0" distB="0" distL="0" distR="0" wp14:anchorId="43897D39" wp14:editId="0C95D51E">
            <wp:extent cx="584200" cy="584200"/>
            <wp:effectExtent l="0" t="0" r="0" b="0"/>
            <wp:docPr id="1065078544" name="Рисунок 106507854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6976C80" w14:textId="77777777" w:rsidR="00104711" w:rsidRPr="00BB630B" w:rsidRDefault="00104711" w:rsidP="00104711">
      <w:pPr>
        <w:pStyle w:val="a7"/>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w:t>
      </w:r>
    </w:p>
    <w:p w14:paraId="4A2A2C23" w14:textId="77777777" w:rsidR="00104711" w:rsidRPr="00BB630B" w:rsidRDefault="00104711" w:rsidP="00104711">
      <w:pPr>
        <w:pStyle w:val="a7"/>
        <w:ind w:firstLine="851"/>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Материально ответственное лицо</w:t>
      </w:r>
      <w:r w:rsidRPr="00BB630B">
        <w:rPr>
          <w:color w:val="auto"/>
          <w:szCs w:val="28"/>
        </w:rPr>
        <w:t xml:space="preserve">. </w:t>
      </w:r>
    </w:p>
    <w:p w14:paraId="4EEC190D" w14:textId="77777777" w:rsidR="00104711" w:rsidRPr="00BB630B" w:rsidRDefault="00104711" w:rsidP="00104711">
      <w:pPr>
        <w:pStyle w:val="a7"/>
        <w:ind w:firstLine="851"/>
        <w:rPr>
          <w:color w:val="auto"/>
          <w:szCs w:val="28"/>
        </w:rPr>
      </w:pPr>
      <w:r w:rsidRPr="00BB630B">
        <w:rPr>
          <w:color w:val="auto"/>
          <w:szCs w:val="28"/>
        </w:rPr>
        <w:lastRenderedPageBreak/>
        <w:t>Заполнение реквизитов документа «</w:t>
      </w:r>
      <w:r w:rsidRPr="00BB630B">
        <w:rPr>
          <w:b/>
          <w:bCs/>
          <w:szCs w:val="28"/>
        </w:rPr>
        <w:t>Накладная на внутреннее перемещение объектов НФА ф.0510450</w:t>
      </w:r>
      <w:r w:rsidRPr="00BB630B">
        <w:rPr>
          <w:color w:val="auto"/>
          <w:szCs w:val="28"/>
        </w:rPr>
        <w:t xml:space="preserve">» производится аналогично заполнению  реквизитов </w:t>
      </w:r>
      <w:r w:rsidRPr="00BB630B">
        <w:rPr>
          <w:rStyle w:val="Interface"/>
          <w:color w:val="auto"/>
          <w:szCs w:val="28"/>
        </w:rPr>
        <w:t>Требованию-накладной</w:t>
      </w:r>
      <w:r w:rsidRPr="00BB630B">
        <w:rPr>
          <w:color w:val="auto"/>
          <w:szCs w:val="28"/>
        </w:rPr>
        <w:t xml:space="preserve"> (форма по ОКУД 0504204), описанной в п.</w:t>
      </w:r>
      <w:r w:rsidR="005A59E2" w:rsidRPr="00BB630B">
        <w:rPr>
          <w:color w:val="auto"/>
          <w:szCs w:val="28"/>
        </w:rPr>
        <w:fldChar w:fldCharType="begin"/>
      </w:r>
      <w:r w:rsidR="005A59E2" w:rsidRPr="00BB630B">
        <w:rPr>
          <w:color w:val="auto"/>
          <w:szCs w:val="28"/>
        </w:rPr>
        <w:instrText xml:space="preserve"> REF _Ref153889666 \r \h </w:instrText>
      </w:r>
      <w:r w:rsidR="00BB630B">
        <w:rPr>
          <w:color w:val="auto"/>
          <w:szCs w:val="28"/>
        </w:rPr>
        <w:instrText xml:space="preserve"> \* MERGEFORMAT </w:instrText>
      </w:r>
      <w:r w:rsidR="005A59E2" w:rsidRPr="00BB630B">
        <w:rPr>
          <w:color w:val="auto"/>
          <w:szCs w:val="28"/>
        </w:rPr>
      </w:r>
      <w:r w:rsidR="005A59E2" w:rsidRPr="00BB630B">
        <w:rPr>
          <w:color w:val="auto"/>
          <w:szCs w:val="28"/>
        </w:rPr>
        <w:fldChar w:fldCharType="separate"/>
      </w:r>
      <w:r w:rsidR="009C6132">
        <w:rPr>
          <w:color w:val="auto"/>
          <w:szCs w:val="28"/>
        </w:rPr>
        <w:t>4.1.32.10</w:t>
      </w:r>
      <w:r w:rsidR="005A59E2" w:rsidRPr="00BB630B">
        <w:rPr>
          <w:color w:val="auto"/>
          <w:szCs w:val="28"/>
        </w:rPr>
        <w:fldChar w:fldCharType="end"/>
      </w:r>
      <w:r w:rsidRPr="00BB630B">
        <w:rPr>
          <w:color w:val="auto"/>
          <w:szCs w:val="28"/>
        </w:rPr>
        <w:t>.</w:t>
      </w:r>
    </w:p>
    <w:p w14:paraId="5289D57F" w14:textId="77777777" w:rsidR="00BD6B02" w:rsidRPr="00BB630B" w:rsidRDefault="00BD6B02" w:rsidP="00104711">
      <w:pPr>
        <w:pStyle w:val="a7"/>
        <w:ind w:firstLine="851"/>
        <w:rPr>
          <w:color w:val="auto"/>
          <w:szCs w:val="28"/>
        </w:rPr>
      </w:pPr>
      <w:r w:rsidRPr="00BB630B">
        <w:rPr>
          <w:szCs w:val="28"/>
        </w:rPr>
        <w:t>После заполнения реквизитов необходимо обработать документ в соответствии с настройками механизма статусной модели (</w:t>
      </w:r>
      <w:r w:rsidR="00BF679B" w:rsidRPr="00BB630B">
        <w:rPr>
          <w:szCs w:val="28"/>
        </w:rPr>
        <w:t>описано в п.</w:t>
      </w:r>
      <w:r w:rsidR="005A59E2" w:rsidRPr="00BB630B">
        <w:rPr>
          <w:szCs w:val="28"/>
        </w:rPr>
        <w:fldChar w:fldCharType="begin"/>
      </w:r>
      <w:r w:rsidR="005A59E2" w:rsidRPr="00BB630B">
        <w:rPr>
          <w:szCs w:val="28"/>
        </w:rPr>
        <w:instrText xml:space="preserve"> REF _Ref153889694 \r \h </w:instrText>
      </w:r>
      <w:r w:rsidR="00BB630B">
        <w:rPr>
          <w:szCs w:val="28"/>
        </w:rPr>
        <w:instrText xml:space="preserve"> \* MERGEFORMAT </w:instrText>
      </w:r>
      <w:r w:rsidR="005A59E2" w:rsidRPr="00BB630B">
        <w:rPr>
          <w:szCs w:val="28"/>
        </w:rPr>
      </w:r>
      <w:r w:rsidR="005A59E2" w:rsidRPr="00BB630B">
        <w:rPr>
          <w:szCs w:val="28"/>
        </w:rPr>
        <w:fldChar w:fldCharType="separate"/>
      </w:r>
      <w:r w:rsidR="009C6132">
        <w:rPr>
          <w:szCs w:val="28"/>
        </w:rPr>
        <w:t>4.1.2</w:t>
      </w:r>
      <w:r w:rsidR="005A59E2" w:rsidRPr="00BB630B">
        <w:rPr>
          <w:szCs w:val="28"/>
        </w:rPr>
        <w:fldChar w:fldCharType="end"/>
      </w:r>
      <w:r w:rsidRPr="00BB630B">
        <w:rPr>
          <w:szCs w:val="28"/>
        </w:rPr>
        <w:t>).</w:t>
      </w:r>
    </w:p>
    <w:p w14:paraId="0CD057CF" w14:textId="77777777" w:rsidR="00104711" w:rsidRPr="00BB630B" w:rsidRDefault="00104711" w:rsidP="00104711">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b/>
          <w:bCs/>
          <w:szCs w:val="28"/>
        </w:rPr>
        <w:t>Накладная на внутреннее перемещение объектов НФА ф.0510450 (61н)</w:t>
      </w:r>
      <w:r w:rsidRPr="00BB630B">
        <w:rPr>
          <w:color w:val="auto"/>
          <w:szCs w:val="28"/>
        </w:rPr>
        <w:t>.</w:t>
      </w:r>
    </w:p>
    <w:p w14:paraId="2FC55E8A" w14:textId="77777777" w:rsidR="00B10FB0" w:rsidRPr="00BB630B" w:rsidRDefault="00B10FB0" w:rsidP="00F60910">
      <w:pPr>
        <w:pStyle w:val="40"/>
        <w:keepNext/>
        <w:spacing w:before="120"/>
        <w:rPr>
          <w:color w:val="auto"/>
        </w:rPr>
      </w:pPr>
      <w:bookmarkStart w:id="3265" w:name="_Toc528274238"/>
      <w:r w:rsidRPr="00BB630B">
        <w:rPr>
          <w:color w:val="auto"/>
        </w:rPr>
        <w:t>Накладная на отпуск материалов на сторону</w:t>
      </w:r>
      <w:bookmarkEnd w:id="3265"/>
    </w:p>
    <w:p w14:paraId="41C8B2C4" w14:textId="77777777" w:rsidR="00B10FB0" w:rsidRPr="00BB630B" w:rsidRDefault="00B10FB0" w:rsidP="00F60910">
      <w:pPr>
        <w:spacing w:before="120" w:after="120"/>
        <w:ind w:firstLine="851"/>
        <w:rPr>
          <w:b/>
          <w:color w:val="auto"/>
          <w:szCs w:val="28"/>
        </w:rPr>
      </w:pPr>
      <w:r w:rsidRPr="00BB630B">
        <w:rPr>
          <w:color w:val="auto"/>
          <w:szCs w:val="28"/>
        </w:rPr>
        <w:t xml:space="preserve">Для оформления реализации материалов и готовой продукции используется документ </w:t>
      </w:r>
      <w:r w:rsidRPr="00BB630B">
        <w:rPr>
          <w:b/>
          <w:color w:val="auto"/>
          <w:szCs w:val="28"/>
        </w:rPr>
        <w:t>Безвозмездная передача МЗ</w:t>
      </w:r>
      <w:r w:rsidRPr="00BB630B">
        <w:rPr>
          <w:color w:val="auto"/>
          <w:szCs w:val="28"/>
        </w:rPr>
        <w:t xml:space="preserve"> журнала документов </w:t>
      </w:r>
      <w:r w:rsidRPr="00BB630B">
        <w:rPr>
          <w:rStyle w:val="Interface"/>
          <w:color w:val="auto"/>
          <w:szCs w:val="28"/>
        </w:rPr>
        <w:t xml:space="preserve">Накладная на отпуск материалов на сторону </w:t>
      </w:r>
      <w:r w:rsidRPr="00BB630B">
        <w:rPr>
          <w:rStyle w:val="Interface"/>
          <w:b w:val="0"/>
          <w:color w:val="auto"/>
          <w:szCs w:val="28"/>
        </w:rPr>
        <w:t>с операциями, отражающими факты хозяйственной жизни</w:t>
      </w:r>
      <w:r w:rsidRPr="00BB630B">
        <w:rPr>
          <w:b/>
          <w:color w:val="auto"/>
          <w:szCs w:val="28"/>
        </w:rPr>
        <w:t>:</w:t>
      </w:r>
    </w:p>
    <w:p w14:paraId="4B7EF2DA" w14:textId="77777777" w:rsidR="00B10FB0" w:rsidRPr="00BB630B" w:rsidRDefault="00B10FB0" w:rsidP="00C16F34">
      <w:pPr>
        <w:pStyle w:val="Bullet1"/>
        <w:numPr>
          <w:ilvl w:val="0"/>
          <w:numId w:val="118"/>
        </w:numPr>
        <w:spacing w:before="120" w:line="240" w:lineRule="auto"/>
        <w:ind w:left="1208" w:hanging="357"/>
        <w:rPr>
          <w:sz w:val="28"/>
          <w:szCs w:val="28"/>
        </w:rPr>
      </w:pPr>
      <w:r w:rsidRPr="00BB630B">
        <w:rPr>
          <w:rStyle w:val="Interface"/>
          <w:color w:val="auto"/>
          <w:sz w:val="28"/>
          <w:szCs w:val="28"/>
        </w:rPr>
        <w:t>Передача МЗ (забаланс)</w:t>
      </w:r>
      <w:r w:rsidRPr="00BB630B">
        <w:rPr>
          <w:sz w:val="28"/>
          <w:szCs w:val="28"/>
        </w:rPr>
        <w:t>;</w:t>
      </w:r>
    </w:p>
    <w:p w14:paraId="60377361" w14:textId="77777777" w:rsidR="00B10FB0" w:rsidRPr="00BB630B" w:rsidRDefault="00B10FB0" w:rsidP="00C16F34">
      <w:pPr>
        <w:pStyle w:val="Bullet1"/>
        <w:numPr>
          <w:ilvl w:val="0"/>
          <w:numId w:val="118"/>
        </w:numPr>
        <w:spacing w:before="120" w:line="240" w:lineRule="auto"/>
        <w:ind w:left="1208" w:hanging="357"/>
        <w:rPr>
          <w:sz w:val="28"/>
          <w:szCs w:val="28"/>
        </w:rPr>
      </w:pPr>
      <w:r w:rsidRPr="00BB630B">
        <w:rPr>
          <w:rStyle w:val="Interface"/>
          <w:color w:val="auto"/>
          <w:sz w:val="28"/>
          <w:szCs w:val="28"/>
        </w:rPr>
        <w:t>Безвозмездная передача (401.20.240 (250))</w:t>
      </w:r>
      <w:r w:rsidRPr="00BB630B">
        <w:rPr>
          <w:sz w:val="28"/>
          <w:szCs w:val="28"/>
        </w:rPr>
        <w:t>;</w:t>
      </w:r>
    </w:p>
    <w:p w14:paraId="4A523671" w14:textId="77777777" w:rsidR="00B10FB0" w:rsidRPr="00BB630B" w:rsidRDefault="00B10FB0" w:rsidP="00C16F34">
      <w:pPr>
        <w:pStyle w:val="Bullet1"/>
        <w:numPr>
          <w:ilvl w:val="0"/>
          <w:numId w:val="118"/>
        </w:numPr>
        <w:spacing w:before="120" w:line="240" w:lineRule="auto"/>
        <w:ind w:left="1208" w:hanging="357"/>
        <w:rPr>
          <w:sz w:val="28"/>
          <w:szCs w:val="28"/>
        </w:rPr>
      </w:pPr>
      <w:r w:rsidRPr="00BB630B">
        <w:rPr>
          <w:rStyle w:val="Interface"/>
          <w:color w:val="auto"/>
          <w:sz w:val="28"/>
          <w:szCs w:val="28"/>
        </w:rPr>
        <w:t>Внутриведомственное перемещение (304.04.340)</w:t>
      </w:r>
      <w:r w:rsidRPr="00BB630B">
        <w:rPr>
          <w:sz w:val="28"/>
          <w:szCs w:val="28"/>
        </w:rPr>
        <w:t>;</w:t>
      </w:r>
    </w:p>
    <w:p w14:paraId="4EFF5D99" w14:textId="77777777" w:rsidR="00B10FB0" w:rsidRPr="00BB630B" w:rsidRDefault="00B10FB0" w:rsidP="00C16F34">
      <w:pPr>
        <w:pStyle w:val="Bullet1"/>
        <w:numPr>
          <w:ilvl w:val="0"/>
          <w:numId w:val="118"/>
        </w:numPr>
        <w:spacing w:before="120" w:line="240" w:lineRule="auto"/>
        <w:ind w:left="1208" w:hanging="357"/>
        <w:rPr>
          <w:sz w:val="28"/>
          <w:szCs w:val="28"/>
        </w:rPr>
      </w:pPr>
      <w:r w:rsidRPr="00BB630B">
        <w:rPr>
          <w:rStyle w:val="Interface"/>
          <w:color w:val="auto"/>
          <w:sz w:val="28"/>
          <w:szCs w:val="28"/>
        </w:rPr>
        <w:t>Безвозмездная передача вложений (401.20.240 (250))</w:t>
      </w:r>
      <w:r w:rsidRPr="00BB630B">
        <w:rPr>
          <w:sz w:val="28"/>
          <w:szCs w:val="28"/>
        </w:rPr>
        <w:t>;</w:t>
      </w:r>
    </w:p>
    <w:p w14:paraId="35B69A8A" w14:textId="77777777" w:rsidR="00B10FB0" w:rsidRPr="00BB630B" w:rsidRDefault="00B10FB0" w:rsidP="00C16F34">
      <w:pPr>
        <w:pStyle w:val="Bullet1"/>
        <w:numPr>
          <w:ilvl w:val="0"/>
          <w:numId w:val="118"/>
        </w:numPr>
        <w:spacing w:before="120" w:line="240" w:lineRule="auto"/>
        <w:ind w:left="1208" w:hanging="357"/>
        <w:rPr>
          <w:sz w:val="28"/>
          <w:szCs w:val="28"/>
        </w:rPr>
      </w:pPr>
      <w:r w:rsidRPr="00BB630B">
        <w:rPr>
          <w:rStyle w:val="Interface"/>
          <w:color w:val="auto"/>
          <w:sz w:val="28"/>
          <w:szCs w:val="28"/>
        </w:rPr>
        <w:t>Передача по договору возмездного/безвозмездного пользования</w:t>
      </w:r>
      <w:r w:rsidRPr="00BB630B">
        <w:rPr>
          <w:sz w:val="28"/>
          <w:szCs w:val="28"/>
        </w:rPr>
        <w:t>.</w:t>
      </w:r>
    </w:p>
    <w:p w14:paraId="39535F73"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записи документа можно сформировать печатные формы:</w:t>
      </w:r>
    </w:p>
    <w:p w14:paraId="4E8184E9" w14:textId="77777777" w:rsidR="00B10FB0" w:rsidRPr="00BB630B" w:rsidRDefault="00B10FB0" w:rsidP="00C16F34">
      <w:pPr>
        <w:pStyle w:val="Bullet1"/>
        <w:numPr>
          <w:ilvl w:val="0"/>
          <w:numId w:val="114"/>
        </w:numPr>
        <w:spacing w:before="120" w:line="240" w:lineRule="auto"/>
        <w:ind w:left="1208" w:hanging="357"/>
        <w:rPr>
          <w:sz w:val="28"/>
          <w:szCs w:val="28"/>
        </w:rPr>
      </w:pPr>
      <w:r w:rsidRPr="00BB630B">
        <w:rPr>
          <w:rStyle w:val="Interface"/>
          <w:color w:val="auto"/>
          <w:sz w:val="28"/>
          <w:szCs w:val="28"/>
        </w:rPr>
        <w:t>Накладная на отпуск материалов на сторону</w:t>
      </w:r>
      <w:r w:rsidRPr="00BB630B">
        <w:rPr>
          <w:sz w:val="28"/>
          <w:szCs w:val="28"/>
        </w:rPr>
        <w:t xml:space="preserve"> (форма по ОКУД 0504205);</w:t>
      </w:r>
    </w:p>
    <w:p w14:paraId="59D4B915" w14:textId="77777777" w:rsidR="00B10FB0" w:rsidRPr="00BB630B" w:rsidRDefault="00B10FB0" w:rsidP="00C16F34">
      <w:pPr>
        <w:pStyle w:val="Bullet1"/>
        <w:numPr>
          <w:ilvl w:val="0"/>
          <w:numId w:val="114"/>
        </w:numPr>
        <w:spacing w:before="120" w:line="240" w:lineRule="auto"/>
        <w:ind w:left="1208" w:hanging="357"/>
        <w:rPr>
          <w:sz w:val="28"/>
          <w:szCs w:val="28"/>
        </w:rPr>
      </w:pPr>
      <w:r w:rsidRPr="00BB630B">
        <w:rPr>
          <w:rStyle w:val="Interface"/>
          <w:color w:val="auto"/>
          <w:sz w:val="28"/>
          <w:szCs w:val="28"/>
        </w:rPr>
        <w:t>Накладная на отпуск материалов на сторону по себестоимости</w:t>
      </w:r>
      <w:r w:rsidRPr="00BB630B">
        <w:rPr>
          <w:sz w:val="28"/>
          <w:szCs w:val="28"/>
        </w:rPr>
        <w:t xml:space="preserve"> (форма по ОКУД 0504205);</w:t>
      </w:r>
    </w:p>
    <w:p w14:paraId="50CD3DAF"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Документы </w:t>
      </w:r>
      <w:r w:rsidRPr="00BB630B">
        <w:rPr>
          <w:b/>
          <w:color w:val="auto"/>
          <w:szCs w:val="28"/>
        </w:rPr>
        <w:t>Безвозмездная передача МЗ</w:t>
      </w:r>
      <w:r w:rsidRPr="00BB630B">
        <w:rPr>
          <w:color w:val="auto"/>
          <w:szCs w:val="28"/>
        </w:rPr>
        <w:t xml:space="preserve"> можно открыть из журнала </w:t>
      </w:r>
      <w:r w:rsidRPr="00BB630B">
        <w:rPr>
          <w:rStyle w:val="Interface"/>
          <w:color w:val="auto"/>
          <w:szCs w:val="28"/>
        </w:rPr>
        <w:t xml:space="preserve">Накладная на отпуск материалов на сторону </w:t>
      </w:r>
      <w:r w:rsidRPr="00BB630B">
        <w:rPr>
          <w:color w:val="auto"/>
          <w:szCs w:val="28"/>
        </w:rPr>
        <w:t xml:space="preserve">раздела </w:t>
      </w:r>
      <w:r w:rsidRPr="00BB630B">
        <w:rPr>
          <w:rStyle w:val="Interface"/>
          <w:color w:val="auto"/>
          <w:szCs w:val="28"/>
        </w:rPr>
        <w:t>Материальные запасы</w:t>
      </w:r>
      <w:r w:rsidRPr="00BB630B">
        <w:rPr>
          <w:color w:val="auto"/>
          <w:szCs w:val="28"/>
        </w:rPr>
        <w:t>.</w:t>
      </w:r>
    </w:p>
    <w:p w14:paraId="6CC4415B" w14:textId="77777777" w:rsidR="00B10FB0" w:rsidRPr="00BB630B" w:rsidRDefault="00501E24" w:rsidP="00F60910">
      <w:pPr>
        <w:spacing w:before="120" w:after="120"/>
        <w:ind w:firstLine="851"/>
        <w:rPr>
          <w:color w:val="auto"/>
        </w:rPr>
      </w:pPr>
      <w:bookmarkStart w:id="3266" w:name="_Hlk153878199"/>
      <w:r w:rsidRPr="00BB630B">
        <w:rPr>
          <w:noProof/>
          <w:snapToGrid/>
          <w:color w:val="auto"/>
        </w:rPr>
        <w:drawing>
          <wp:inline distT="0" distB="0" distL="0" distR="0" wp14:anchorId="6B1D9878" wp14:editId="696F12C0">
            <wp:extent cx="584200" cy="584200"/>
            <wp:effectExtent l="0" t="0" r="0" b="0"/>
            <wp:docPr id="315" name="Рисунок 19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00C37A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w:t>
      </w:r>
      <w:bookmarkEnd w:id="3266"/>
      <w:r w:rsidRPr="00BB630B">
        <w:rPr>
          <w:color w:val="auto"/>
          <w:szCs w:val="28"/>
        </w:rPr>
        <w:t xml:space="preserve"> Для ввода нового документа следует выбрать нужную операцию и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Безвозмездная передача МЗ</w:t>
      </w:r>
      <w:r w:rsidRPr="00BB630B">
        <w:rPr>
          <w:color w:val="auto"/>
          <w:szCs w:val="28"/>
        </w:rPr>
        <w:t>.</w:t>
      </w:r>
    </w:p>
    <w:p w14:paraId="2FBF8AE3"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652F43F6" wp14:editId="614F2A01">
            <wp:extent cx="5943600" cy="3530600"/>
            <wp:effectExtent l="0" t="0" r="0" b="0"/>
            <wp:docPr id="316" name="Рисунок 19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00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43600" cy="3530600"/>
                    </a:xfrm>
                    <a:prstGeom prst="rect">
                      <a:avLst/>
                    </a:prstGeom>
                    <a:noFill/>
                    <a:ln>
                      <a:noFill/>
                    </a:ln>
                  </pic:spPr>
                </pic:pic>
              </a:graphicData>
            </a:graphic>
          </wp:inline>
        </w:drawing>
      </w:r>
    </w:p>
    <w:p w14:paraId="623FE70D" w14:textId="77777777" w:rsidR="0063364A" w:rsidRPr="00BB630B" w:rsidRDefault="0063364A" w:rsidP="00402D4E">
      <w:pPr>
        <w:pStyle w:val="afff1"/>
      </w:pPr>
      <w:bookmarkStart w:id="3267" w:name="_Toc528271928"/>
      <w:bookmarkStart w:id="3268" w:name="_Toc528663312"/>
      <w:bookmarkStart w:id="3269" w:name="_Toc111305640"/>
      <w:bookmarkStart w:id="3270" w:name="_Toc111306230"/>
      <w:bookmarkStart w:id="3271" w:name="_Toc21766314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341</w:t>
      </w:r>
      <w:r w:rsidR="007E6987">
        <w:rPr>
          <w:noProof/>
        </w:rPr>
        <w:fldChar w:fldCharType="end"/>
      </w:r>
      <w:r w:rsidRPr="00BB630B">
        <w:t xml:space="preserve"> </w:t>
      </w:r>
      <w:r w:rsidR="0082275C" w:rsidRPr="00BB630B">
        <w:t>–</w:t>
      </w:r>
      <w:r w:rsidRPr="00BB630B">
        <w:t xml:space="preserve"> Накладная на отпуск материалов на сторону</w:t>
      </w:r>
      <w:bookmarkEnd w:id="3267"/>
      <w:bookmarkEnd w:id="3268"/>
      <w:bookmarkEnd w:id="3269"/>
      <w:bookmarkEnd w:id="3270"/>
      <w:bookmarkEnd w:id="3271"/>
    </w:p>
    <w:p w14:paraId="488FCD9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шапки документа</w:t>
      </w:r>
    </w:p>
    <w:p w14:paraId="4FCEFAF6" w14:textId="77777777" w:rsidR="00B10FB0" w:rsidRPr="00BB630B" w:rsidRDefault="00B10FB0" w:rsidP="00F60910">
      <w:pPr>
        <w:spacing w:before="120" w:after="120"/>
        <w:ind w:firstLine="851"/>
        <w:rPr>
          <w:color w:val="auto"/>
          <w:szCs w:val="28"/>
        </w:rPr>
      </w:pPr>
      <w:r w:rsidRPr="00BB630B">
        <w:rPr>
          <w:rStyle w:val="Interface"/>
          <w:color w:val="auto"/>
          <w:szCs w:val="28"/>
        </w:rPr>
        <w:t>Вид передачи</w:t>
      </w:r>
      <w:r w:rsidRPr="00BB630B">
        <w:rPr>
          <w:color w:val="auto"/>
          <w:szCs w:val="28"/>
        </w:rPr>
        <w:t xml:space="preserve"> </w:t>
      </w:r>
      <w:r w:rsidR="0082275C" w:rsidRPr="00BB630B">
        <w:rPr>
          <w:color w:val="auto"/>
          <w:szCs w:val="28"/>
        </w:rPr>
        <w:t>–</w:t>
      </w:r>
      <w:r w:rsidRPr="00BB630B">
        <w:rPr>
          <w:color w:val="auto"/>
          <w:szCs w:val="28"/>
        </w:rPr>
        <w:t xml:space="preserve"> может принимать значения:</w:t>
      </w:r>
    </w:p>
    <w:p w14:paraId="527E98CA" w14:textId="77777777" w:rsidR="00B10FB0" w:rsidRPr="00BB630B" w:rsidRDefault="00B10FB0" w:rsidP="00C16F34">
      <w:pPr>
        <w:pStyle w:val="Bullet1"/>
        <w:numPr>
          <w:ilvl w:val="0"/>
          <w:numId w:val="115"/>
        </w:numPr>
        <w:spacing w:before="120" w:line="240" w:lineRule="auto"/>
        <w:ind w:left="1208" w:hanging="357"/>
        <w:rPr>
          <w:sz w:val="28"/>
          <w:szCs w:val="28"/>
        </w:rPr>
      </w:pPr>
      <w:r w:rsidRPr="00BB630B">
        <w:rPr>
          <w:rStyle w:val="Interface"/>
          <w:color w:val="auto"/>
          <w:sz w:val="28"/>
          <w:szCs w:val="28"/>
        </w:rPr>
        <w:t>Передача на сторону</w:t>
      </w:r>
      <w:r w:rsidRPr="00BB630B">
        <w:rPr>
          <w:sz w:val="28"/>
          <w:szCs w:val="28"/>
        </w:rPr>
        <w:t>;</w:t>
      </w:r>
    </w:p>
    <w:p w14:paraId="5DB86D06" w14:textId="77777777" w:rsidR="00B10FB0" w:rsidRPr="00BB630B" w:rsidRDefault="00B10FB0" w:rsidP="00C16F34">
      <w:pPr>
        <w:pStyle w:val="Bullet1"/>
        <w:numPr>
          <w:ilvl w:val="0"/>
          <w:numId w:val="115"/>
        </w:numPr>
        <w:spacing w:before="120" w:line="240" w:lineRule="auto"/>
        <w:ind w:left="1208" w:hanging="357"/>
        <w:rPr>
          <w:rStyle w:val="Interface"/>
          <w:color w:val="auto"/>
          <w:sz w:val="28"/>
          <w:szCs w:val="28"/>
        </w:rPr>
      </w:pPr>
      <w:r w:rsidRPr="00BB630B">
        <w:rPr>
          <w:rStyle w:val="Interface"/>
          <w:color w:val="auto"/>
          <w:sz w:val="28"/>
          <w:szCs w:val="28"/>
        </w:rPr>
        <w:t>Возврат поставщику;</w:t>
      </w:r>
    </w:p>
    <w:p w14:paraId="073B71C0" w14:textId="77777777" w:rsidR="00B10FB0" w:rsidRPr="00BB630B" w:rsidRDefault="00B10FB0" w:rsidP="00C16F34">
      <w:pPr>
        <w:pStyle w:val="Bullet1"/>
        <w:numPr>
          <w:ilvl w:val="0"/>
          <w:numId w:val="115"/>
        </w:numPr>
        <w:spacing w:before="120" w:line="240" w:lineRule="auto"/>
        <w:ind w:left="1208" w:hanging="357"/>
        <w:rPr>
          <w:rStyle w:val="Interface"/>
          <w:color w:val="auto"/>
          <w:sz w:val="28"/>
          <w:szCs w:val="28"/>
        </w:rPr>
      </w:pPr>
      <w:r w:rsidRPr="00BB630B">
        <w:rPr>
          <w:rStyle w:val="Interface"/>
          <w:color w:val="auto"/>
          <w:sz w:val="28"/>
          <w:szCs w:val="28"/>
        </w:rPr>
        <w:t>Передача по договору аренды;</w:t>
      </w:r>
    </w:p>
    <w:p w14:paraId="0E877BD0" w14:textId="77777777" w:rsidR="00B10FB0" w:rsidRPr="00BB630B" w:rsidRDefault="00B10FB0" w:rsidP="00C16F34">
      <w:pPr>
        <w:pStyle w:val="Bullet1"/>
        <w:numPr>
          <w:ilvl w:val="0"/>
          <w:numId w:val="115"/>
        </w:numPr>
        <w:spacing w:before="120" w:line="240" w:lineRule="auto"/>
        <w:ind w:left="1208" w:hanging="357"/>
        <w:rPr>
          <w:rStyle w:val="Interface"/>
          <w:color w:val="auto"/>
          <w:sz w:val="28"/>
          <w:szCs w:val="28"/>
        </w:rPr>
      </w:pPr>
      <w:r w:rsidRPr="00BB630B">
        <w:rPr>
          <w:rStyle w:val="Interface"/>
          <w:color w:val="auto"/>
          <w:sz w:val="28"/>
          <w:szCs w:val="28"/>
        </w:rPr>
        <w:t>Передача по договору безвозмездного пользования.</w:t>
      </w:r>
    </w:p>
    <w:p w14:paraId="7EA5A2B7"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на основании которого можно заполнить </w:t>
      </w:r>
      <w:r w:rsidRPr="00BB630B">
        <w:rPr>
          <w:rStyle w:val="Interface"/>
          <w:color w:val="auto"/>
          <w:szCs w:val="28"/>
        </w:rPr>
        <w:t>Накладную на отпуск</w:t>
      </w:r>
      <w:r w:rsidRPr="00BB630B">
        <w:rPr>
          <w:color w:val="auto"/>
          <w:szCs w:val="28"/>
        </w:rPr>
        <w:t xml:space="preserve">. </w:t>
      </w:r>
    </w:p>
    <w:p w14:paraId="3360439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Значение реквизита </w:t>
      </w:r>
      <w:r w:rsidRPr="00BB630B">
        <w:rPr>
          <w:rStyle w:val="Interface"/>
          <w:color w:val="auto"/>
          <w:sz w:val="28"/>
          <w:szCs w:val="28"/>
        </w:rPr>
        <w:t>Основание</w:t>
      </w:r>
      <w:r w:rsidRPr="00BB630B">
        <w:rPr>
          <w:sz w:val="28"/>
          <w:szCs w:val="28"/>
        </w:rPr>
        <w:t xml:space="preserve"> зависит от значения реквизита </w:t>
      </w:r>
      <w:r w:rsidRPr="00BB630B">
        <w:rPr>
          <w:rStyle w:val="Interface"/>
          <w:color w:val="auto"/>
          <w:sz w:val="28"/>
          <w:szCs w:val="28"/>
        </w:rPr>
        <w:t>Вид передачи</w:t>
      </w:r>
      <w:r w:rsidRPr="00BB630B">
        <w:rPr>
          <w:sz w:val="28"/>
          <w:szCs w:val="28"/>
        </w:rPr>
        <w:t xml:space="preserve">. Если реквизит </w:t>
      </w:r>
      <w:r w:rsidRPr="00BB630B">
        <w:rPr>
          <w:rStyle w:val="Interface"/>
          <w:color w:val="auto"/>
          <w:sz w:val="28"/>
          <w:szCs w:val="28"/>
        </w:rPr>
        <w:t>Вид передачи</w:t>
      </w:r>
      <w:r w:rsidRPr="00BB630B">
        <w:rPr>
          <w:sz w:val="28"/>
          <w:szCs w:val="28"/>
        </w:rPr>
        <w:t xml:space="preserve"> имеет значение </w:t>
      </w:r>
      <w:r w:rsidRPr="00BB630B">
        <w:rPr>
          <w:rStyle w:val="Interface"/>
          <w:color w:val="auto"/>
          <w:sz w:val="28"/>
          <w:szCs w:val="28"/>
        </w:rPr>
        <w:t>Передача на сторону</w:t>
      </w:r>
      <w:r w:rsidRPr="00BB630B">
        <w:rPr>
          <w:sz w:val="28"/>
          <w:szCs w:val="28"/>
        </w:rPr>
        <w:t xml:space="preserve">, то документ-основание выбирается из списка </w:t>
      </w:r>
      <w:r w:rsidRPr="00BB630B">
        <w:rPr>
          <w:rStyle w:val="Interface"/>
          <w:color w:val="auto"/>
          <w:sz w:val="28"/>
          <w:szCs w:val="28"/>
        </w:rPr>
        <w:t>Счета на оплату</w:t>
      </w:r>
      <w:r w:rsidRPr="00BB630B">
        <w:rPr>
          <w:sz w:val="28"/>
          <w:szCs w:val="28"/>
        </w:rPr>
        <w:t xml:space="preserve">. Если </w:t>
      </w:r>
      <w:r w:rsidRPr="00BB630B">
        <w:rPr>
          <w:rStyle w:val="Interface"/>
          <w:color w:val="auto"/>
          <w:sz w:val="28"/>
          <w:szCs w:val="28"/>
        </w:rPr>
        <w:t>Вид передачи</w:t>
      </w:r>
      <w:r w:rsidRPr="00BB630B">
        <w:rPr>
          <w:sz w:val="28"/>
          <w:szCs w:val="28"/>
        </w:rPr>
        <w:t xml:space="preserve"> имеет значение </w:t>
      </w:r>
      <w:r w:rsidRPr="00BB630B">
        <w:rPr>
          <w:rStyle w:val="Interface"/>
          <w:color w:val="auto"/>
          <w:sz w:val="28"/>
          <w:szCs w:val="28"/>
        </w:rPr>
        <w:t>Возврат поставщику</w:t>
      </w:r>
      <w:r w:rsidRPr="00BB630B">
        <w:rPr>
          <w:sz w:val="28"/>
          <w:szCs w:val="28"/>
        </w:rPr>
        <w:t xml:space="preserve">, то документ-основание выбирается из списка </w:t>
      </w:r>
      <w:r w:rsidRPr="00BB630B">
        <w:rPr>
          <w:rStyle w:val="Interface"/>
          <w:color w:val="auto"/>
          <w:sz w:val="28"/>
          <w:szCs w:val="28"/>
        </w:rPr>
        <w:t>Поступление МЗ</w:t>
      </w:r>
      <w:r w:rsidRPr="00BB630B">
        <w:rPr>
          <w:sz w:val="28"/>
          <w:szCs w:val="28"/>
        </w:rPr>
        <w:t xml:space="preserve">. Для значений </w:t>
      </w:r>
      <w:r w:rsidRPr="00BB630B">
        <w:rPr>
          <w:rStyle w:val="Interface"/>
          <w:color w:val="auto"/>
          <w:sz w:val="28"/>
          <w:szCs w:val="28"/>
        </w:rPr>
        <w:t>Передача по договору аренды</w:t>
      </w:r>
      <w:r w:rsidRPr="00BB630B">
        <w:rPr>
          <w:sz w:val="28"/>
          <w:szCs w:val="28"/>
        </w:rPr>
        <w:t xml:space="preserve"> и </w:t>
      </w:r>
      <w:r w:rsidRPr="00BB630B">
        <w:rPr>
          <w:rStyle w:val="Interface"/>
          <w:color w:val="auto"/>
          <w:sz w:val="28"/>
          <w:szCs w:val="28"/>
        </w:rPr>
        <w:t>Передача по договору безвозмездного пользования</w:t>
      </w:r>
      <w:r w:rsidRPr="00BB630B">
        <w:rPr>
          <w:sz w:val="28"/>
          <w:szCs w:val="28"/>
        </w:rPr>
        <w:t xml:space="preserve"> реквизита </w:t>
      </w:r>
      <w:r w:rsidRPr="00BB630B">
        <w:rPr>
          <w:rStyle w:val="Interface"/>
          <w:color w:val="auto"/>
          <w:sz w:val="28"/>
          <w:szCs w:val="28"/>
        </w:rPr>
        <w:t>Вид передачи</w:t>
      </w:r>
      <w:r w:rsidRPr="00BB630B">
        <w:rPr>
          <w:sz w:val="28"/>
          <w:szCs w:val="28"/>
        </w:rPr>
        <w:t xml:space="preserve"> документ-основание не выбирается. </w:t>
      </w:r>
    </w:p>
    <w:p w14:paraId="0F0E9EB4"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материальных запасов. Определяет тип номенклатуры: 105.00 «Материальные запасы», 02.2 «МЗ на ответственном хранении» и т. </w:t>
      </w:r>
      <w:r w:rsidR="0082275C" w:rsidRPr="00BB630B">
        <w:rPr>
          <w:color w:val="auto"/>
          <w:szCs w:val="28"/>
        </w:rPr>
        <w:t>Д</w:t>
      </w:r>
      <w:r w:rsidRPr="00BB630B">
        <w:rPr>
          <w:color w:val="auto"/>
          <w:szCs w:val="28"/>
        </w:rPr>
        <w:t xml:space="preserve">. Выбирается из списка. От значения реквизита </w:t>
      </w:r>
      <w:r w:rsidRPr="00BB630B">
        <w:rPr>
          <w:rStyle w:val="Interface"/>
          <w:color w:val="auto"/>
          <w:szCs w:val="28"/>
        </w:rPr>
        <w:t>Счет учета</w:t>
      </w:r>
      <w:r w:rsidRPr="00BB630B">
        <w:rPr>
          <w:color w:val="auto"/>
          <w:szCs w:val="28"/>
        </w:rPr>
        <w:t xml:space="preserve"> зависит доступность для заполнения других реквизитов документа. </w:t>
      </w:r>
    </w:p>
    <w:p w14:paraId="3EEB0980"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59D8507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Тип цен</w:t>
      </w:r>
      <w:r w:rsidRPr="00BB630B">
        <w:rPr>
          <w:color w:val="auto"/>
          <w:szCs w:val="28"/>
        </w:rPr>
        <w:t xml:space="preserve">. </w:t>
      </w:r>
      <w:r w:rsidRPr="00BB630B">
        <w:rPr>
          <w:rStyle w:val="Interface"/>
          <w:color w:val="auto"/>
          <w:szCs w:val="28"/>
        </w:rPr>
        <w:t>НДС не включен в сумму</w:t>
      </w:r>
      <w:r w:rsidRPr="00BB630B">
        <w:rPr>
          <w:color w:val="auto"/>
          <w:szCs w:val="28"/>
        </w:rPr>
        <w:t xml:space="preserve"> </w:t>
      </w:r>
      <w:r w:rsidR="0082275C" w:rsidRPr="00BB630B">
        <w:rPr>
          <w:color w:val="auto"/>
          <w:szCs w:val="28"/>
        </w:rPr>
        <w:t>–</w:t>
      </w:r>
      <w:r w:rsidRPr="00BB630B">
        <w:rPr>
          <w:color w:val="auto"/>
          <w:szCs w:val="28"/>
        </w:rPr>
        <w:t xml:space="preserve"> гиперссылка для вызова формы </w:t>
      </w:r>
      <w:r w:rsidRPr="00BB630B">
        <w:rPr>
          <w:rStyle w:val="Interface"/>
          <w:color w:val="auto"/>
          <w:szCs w:val="28"/>
        </w:rPr>
        <w:t>Цены в документе</w:t>
      </w:r>
      <w:r w:rsidRPr="00BB630B">
        <w:rPr>
          <w:color w:val="auto"/>
          <w:szCs w:val="28"/>
        </w:rPr>
        <w:t xml:space="preserve">, которая позволяет указать </w:t>
      </w:r>
      <w:r w:rsidRPr="00BB630B">
        <w:rPr>
          <w:rStyle w:val="Interface"/>
          <w:color w:val="auto"/>
          <w:szCs w:val="28"/>
        </w:rPr>
        <w:t>Тип цен</w:t>
      </w:r>
      <w:r w:rsidRPr="00BB630B">
        <w:rPr>
          <w:color w:val="auto"/>
          <w:szCs w:val="28"/>
        </w:rPr>
        <w:t xml:space="preserve"> и выбрать способ включения НДС в сумму.</w:t>
      </w:r>
    </w:p>
    <w:p w14:paraId="5A948ED8"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Отправитель</w:t>
      </w:r>
      <w:r w:rsidRPr="00BB630B">
        <w:rPr>
          <w:color w:val="auto"/>
          <w:szCs w:val="28"/>
        </w:rPr>
        <w:t>:</w:t>
      </w:r>
    </w:p>
    <w:p w14:paraId="1038E098" w14:textId="77777777" w:rsidR="00B10FB0" w:rsidRPr="00BB630B" w:rsidRDefault="00B10FB0" w:rsidP="00C16F34">
      <w:pPr>
        <w:pStyle w:val="Bullet1"/>
        <w:numPr>
          <w:ilvl w:val="0"/>
          <w:numId w:val="116"/>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710CDED0" w14:textId="77777777" w:rsidR="00B10FB0" w:rsidRPr="00BB630B" w:rsidRDefault="00B10FB0" w:rsidP="00C16F34">
      <w:pPr>
        <w:pStyle w:val="Bullet1"/>
        <w:numPr>
          <w:ilvl w:val="0"/>
          <w:numId w:val="116"/>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наименование подразделения. Выбирается из справочника </w:t>
      </w:r>
      <w:r w:rsidRPr="00BB630B">
        <w:rPr>
          <w:rStyle w:val="Interface"/>
          <w:color w:val="auto"/>
          <w:sz w:val="28"/>
          <w:szCs w:val="28"/>
        </w:rPr>
        <w:t>Подразделения</w:t>
      </w:r>
      <w:r w:rsidRPr="00BB630B">
        <w:rPr>
          <w:sz w:val="28"/>
          <w:szCs w:val="28"/>
        </w:rPr>
        <w:t>.</w:t>
      </w:r>
    </w:p>
    <w:p w14:paraId="15CCC93A"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Получатель</w:t>
      </w:r>
      <w:r w:rsidRPr="00BB630B">
        <w:rPr>
          <w:color w:val="auto"/>
          <w:szCs w:val="28"/>
        </w:rPr>
        <w:t>:</w:t>
      </w:r>
    </w:p>
    <w:p w14:paraId="6C506CB1" w14:textId="77777777" w:rsidR="00B10FB0" w:rsidRPr="00BB630B" w:rsidRDefault="00B10FB0" w:rsidP="00C16F34">
      <w:pPr>
        <w:pStyle w:val="Bullet1"/>
        <w:numPr>
          <w:ilvl w:val="0"/>
          <w:numId w:val="393"/>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получатель материальных запасов. Выбирается из справочника </w:t>
      </w:r>
      <w:r w:rsidRPr="00BB630B">
        <w:rPr>
          <w:rStyle w:val="Interface"/>
          <w:color w:val="auto"/>
          <w:sz w:val="28"/>
          <w:szCs w:val="28"/>
        </w:rPr>
        <w:t>Контрагенты</w:t>
      </w:r>
      <w:r w:rsidRPr="00BB630B">
        <w:rPr>
          <w:sz w:val="28"/>
          <w:szCs w:val="28"/>
        </w:rPr>
        <w:t>.</w:t>
      </w:r>
    </w:p>
    <w:p w14:paraId="6466AC19" w14:textId="77777777" w:rsidR="00B10FB0" w:rsidRPr="00BB630B" w:rsidRDefault="00B10FB0" w:rsidP="00C16F34">
      <w:pPr>
        <w:pStyle w:val="Bullet1"/>
        <w:numPr>
          <w:ilvl w:val="0"/>
          <w:numId w:val="393"/>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договор с контрагентом.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51E5273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«Материалы»</w:t>
      </w:r>
    </w:p>
    <w:p w14:paraId="5F1DD3D9" w14:textId="77777777" w:rsidR="00B10FB0" w:rsidRPr="00BB630B" w:rsidRDefault="00B10FB0" w:rsidP="00F60910">
      <w:pPr>
        <w:spacing w:before="120" w:after="120"/>
        <w:ind w:firstLine="851"/>
        <w:rPr>
          <w:color w:val="auto"/>
          <w:szCs w:val="28"/>
        </w:rPr>
      </w:pPr>
      <w:r w:rsidRPr="00BB630B">
        <w:rPr>
          <w:color w:val="auto"/>
          <w:szCs w:val="28"/>
        </w:rPr>
        <w:t>Заполнение реквизитов табличной части:</w:t>
      </w:r>
    </w:p>
    <w:p w14:paraId="1655237F"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материала. Выбирается из справочника </w:t>
      </w:r>
      <w:r w:rsidRPr="00BB630B">
        <w:rPr>
          <w:rStyle w:val="Interface"/>
          <w:color w:val="auto"/>
          <w:sz w:val="28"/>
          <w:szCs w:val="28"/>
        </w:rPr>
        <w:t>Номенклатура</w:t>
      </w:r>
      <w:r w:rsidRPr="00BB630B">
        <w:rPr>
          <w:sz w:val="28"/>
          <w:szCs w:val="28"/>
        </w:rPr>
        <w:t xml:space="preserve">. Если информация о материалах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5B3F75AF"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Ед. изм.</w:t>
      </w:r>
      <w:r w:rsidRPr="00BB630B">
        <w:rPr>
          <w:sz w:val="28"/>
          <w:szCs w:val="28"/>
        </w:rPr>
        <w:t xml:space="preserve"> </w:t>
      </w:r>
      <w:r w:rsidR="0082275C" w:rsidRPr="00BB630B">
        <w:rPr>
          <w:sz w:val="28"/>
          <w:szCs w:val="28"/>
        </w:rPr>
        <w:t>–</w:t>
      </w:r>
      <w:r w:rsidRPr="00BB630B">
        <w:rPr>
          <w:sz w:val="28"/>
          <w:szCs w:val="28"/>
        </w:rPr>
        <w:t xml:space="preserve"> единица измерения.</w:t>
      </w:r>
    </w:p>
    <w:p w14:paraId="2C929D68"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счет учета МЗ.</w:t>
      </w:r>
    </w:p>
    <w:p w14:paraId="0FAD68AA"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w:t>
      </w:r>
    </w:p>
    <w:p w14:paraId="0A94F8FC"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единиц номенклатуры.</w:t>
      </w:r>
    </w:p>
    <w:p w14:paraId="10208A01"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цена единицы номенклатуры.</w:t>
      </w:r>
    </w:p>
    <w:p w14:paraId="4B5B1384"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значение суммы вычисляется автоматически.</w:t>
      </w:r>
    </w:p>
    <w:p w14:paraId="00088FEA"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Значение выбирается из выпадающего меню.</w:t>
      </w:r>
    </w:p>
    <w:p w14:paraId="6385B921"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значение суммы налога на добавленную стоимость. Рассчитывается автоматически.</w:t>
      </w:r>
    </w:p>
    <w:p w14:paraId="1C1C1EE1" w14:textId="77777777" w:rsidR="00B10FB0" w:rsidRPr="00BB630B" w:rsidRDefault="00B10FB0" w:rsidP="00C16F34">
      <w:pPr>
        <w:pStyle w:val="Bullet1"/>
        <w:numPr>
          <w:ilvl w:val="0"/>
          <w:numId w:val="117"/>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итоговая сумма по строке. Рассчитывается автоматически.</w:t>
      </w:r>
    </w:p>
    <w:p w14:paraId="7DD95076" w14:textId="77777777" w:rsidR="00B10FB0" w:rsidRPr="00BB630B" w:rsidRDefault="00B10FB0" w:rsidP="00F60910">
      <w:pPr>
        <w:spacing w:before="120" w:after="120"/>
        <w:ind w:left="1208" w:hanging="357"/>
        <w:rPr>
          <w:color w:val="auto"/>
          <w:szCs w:val="28"/>
        </w:rPr>
      </w:pPr>
      <w:r w:rsidRPr="00BB630B">
        <w:rPr>
          <w:rStyle w:val="Bold"/>
          <w:rFonts w:ascii="Times New Roman" w:eastAsia="Batang" w:hAnsi="Times New Roman"/>
          <w:color w:val="auto"/>
          <w:szCs w:val="28"/>
          <w:u w:val="none"/>
        </w:rPr>
        <w:lastRenderedPageBreak/>
        <w:t>Закладка «Возвратная тара»</w:t>
      </w:r>
      <w:r w:rsidRPr="00BB630B">
        <w:rPr>
          <w:color w:val="auto"/>
          <w:szCs w:val="28"/>
        </w:rPr>
        <w:t xml:space="preserve">. Закладка </w:t>
      </w:r>
      <w:r w:rsidRPr="00BB630B">
        <w:rPr>
          <w:rStyle w:val="Interface"/>
          <w:color w:val="auto"/>
          <w:szCs w:val="28"/>
        </w:rPr>
        <w:t>Возвратная тара</w:t>
      </w:r>
      <w:r w:rsidRPr="00BB630B">
        <w:rPr>
          <w:color w:val="auto"/>
          <w:szCs w:val="28"/>
        </w:rPr>
        <w:t xml:space="preserve"> заполняется аналогично закладке </w:t>
      </w:r>
      <w:r w:rsidRPr="00BB630B">
        <w:rPr>
          <w:rStyle w:val="Interface"/>
          <w:color w:val="auto"/>
          <w:szCs w:val="28"/>
        </w:rPr>
        <w:t>Возвратная тара</w:t>
      </w:r>
      <w:r w:rsidRPr="00BB630B">
        <w:rPr>
          <w:color w:val="auto"/>
          <w:szCs w:val="28"/>
        </w:rPr>
        <w:t xml:space="preserve"> документа </w:t>
      </w:r>
      <w:r w:rsidRPr="00BB630B">
        <w:rPr>
          <w:rStyle w:val="Interface"/>
          <w:color w:val="auto"/>
          <w:szCs w:val="28"/>
        </w:rPr>
        <w:t>Поступление МЗ (в пути)</w:t>
      </w:r>
      <w:r w:rsidRPr="00BB630B">
        <w:rPr>
          <w:color w:val="auto"/>
          <w:szCs w:val="28"/>
        </w:rPr>
        <w:t xml:space="preserve">. </w:t>
      </w:r>
    </w:p>
    <w:p w14:paraId="14F0BDF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МЗ, которые были указаны на закладке </w:t>
      </w:r>
      <w:r w:rsidRPr="00BB630B">
        <w:rPr>
          <w:rStyle w:val="Interface"/>
          <w:color w:val="auto"/>
          <w:szCs w:val="28"/>
        </w:rPr>
        <w:t>Материалы</w:t>
      </w:r>
      <w:r w:rsidRPr="00BB630B">
        <w:rPr>
          <w:color w:val="auto"/>
          <w:szCs w:val="28"/>
        </w:rPr>
        <w:t xml:space="preserve">. </w:t>
      </w:r>
    </w:p>
    <w:p w14:paraId="72B3C926"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7638A7A5"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табличной части </w:t>
      </w:r>
      <w:r w:rsidRPr="00BB630B">
        <w:rPr>
          <w:rStyle w:val="Interface"/>
          <w:color w:val="auto"/>
          <w:szCs w:val="28"/>
        </w:rPr>
        <w:t xml:space="preserve">Содержание драгоценных материалов </w:t>
      </w:r>
      <w:r w:rsidRPr="00BB630B">
        <w:rPr>
          <w:color w:val="auto"/>
          <w:szCs w:val="28"/>
        </w:rPr>
        <w:t xml:space="preserve">появится одна или несколько строк с информацией о драгоценных материалах, которые содержатся в объектах МЗ. </w:t>
      </w:r>
    </w:p>
    <w:p w14:paraId="7684540F" w14:textId="77777777" w:rsidR="00B10FB0" w:rsidRPr="00BB630B" w:rsidRDefault="00B10FB0" w:rsidP="00F60910">
      <w:pPr>
        <w:pStyle w:val="3"/>
        <w:spacing w:before="120"/>
        <w:rPr>
          <w:color w:val="auto"/>
        </w:rPr>
      </w:pPr>
      <w:r w:rsidRPr="00BB630B">
        <w:rPr>
          <w:color w:val="auto"/>
        </w:rPr>
        <w:t xml:space="preserve"> </w:t>
      </w:r>
      <w:bookmarkStart w:id="3272" w:name="_Toc528274239"/>
      <w:bookmarkStart w:id="3273" w:name="_Toc528663487"/>
      <w:bookmarkStart w:id="3274" w:name="_Toc528663929"/>
      <w:bookmarkStart w:id="3275" w:name="_Toc528664356"/>
      <w:bookmarkStart w:id="3276" w:name="_Toc19219679"/>
      <w:bookmarkStart w:id="3277" w:name="_Toc37692871"/>
      <w:bookmarkStart w:id="3278" w:name="_Toc37693335"/>
      <w:bookmarkStart w:id="3279" w:name="_Toc38007301"/>
      <w:bookmarkStart w:id="3280" w:name="_Toc58004906"/>
      <w:bookmarkStart w:id="3281" w:name="_Toc58323140"/>
      <w:bookmarkStart w:id="3282" w:name="_Toc75965925"/>
      <w:bookmarkStart w:id="3283" w:name="_Toc95996115"/>
      <w:bookmarkStart w:id="3284" w:name="_Toc109983755"/>
      <w:bookmarkStart w:id="3285" w:name="_Toc111307327"/>
      <w:bookmarkStart w:id="3286" w:name="_Toc111307424"/>
      <w:bookmarkStart w:id="3287" w:name="_Toc111322097"/>
      <w:bookmarkStart w:id="3288" w:name="_Toc111322877"/>
      <w:bookmarkStart w:id="3289" w:name="_Toc122969942"/>
      <w:bookmarkStart w:id="3290" w:name="_Toc125457014"/>
      <w:bookmarkStart w:id="3291" w:name="_Toc125457200"/>
      <w:bookmarkStart w:id="3292" w:name="_Toc125461076"/>
      <w:bookmarkStart w:id="3293" w:name="_Toc125461172"/>
      <w:bookmarkStart w:id="3294" w:name="_Toc125625937"/>
      <w:bookmarkStart w:id="3295" w:name="_Toc128522853"/>
      <w:bookmarkStart w:id="3296" w:name="_Toc129704638"/>
      <w:bookmarkStart w:id="3297" w:name="_Toc135735081"/>
      <w:bookmarkStart w:id="3298" w:name="_Toc135735179"/>
      <w:bookmarkStart w:id="3299" w:name="_Toc146496731"/>
      <w:bookmarkStart w:id="3300" w:name="_Toc146540595"/>
      <w:bookmarkStart w:id="3301" w:name="_Toc146540694"/>
      <w:bookmarkStart w:id="3302" w:name="_Toc148353644"/>
      <w:bookmarkStart w:id="3303" w:name="_Toc149153657"/>
      <w:bookmarkStart w:id="3304" w:name="_Toc149154623"/>
      <w:bookmarkStart w:id="3305" w:name="_Toc149155201"/>
      <w:bookmarkStart w:id="3306" w:name="_Toc151054118"/>
      <w:bookmarkStart w:id="3307" w:name="_Toc151133677"/>
      <w:bookmarkStart w:id="3308" w:name="_Toc152929339"/>
      <w:bookmarkStart w:id="3309" w:name="_Toc183430119"/>
      <w:bookmarkStart w:id="3310" w:name="_Toc190952149"/>
      <w:bookmarkStart w:id="3311" w:name="_Toc190954036"/>
      <w:bookmarkStart w:id="3312" w:name="_Toc196600908"/>
      <w:bookmarkStart w:id="3313" w:name="_Toc217662765"/>
      <w:r w:rsidRPr="00BB630B">
        <w:rPr>
          <w:color w:val="auto"/>
        </w:rPr>
        <w:t>Отчеты по материальным запасам</w:t>
      </w:r>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p>
    <w:p w14:paraId="4D99ABAD" w14:textId="77777777" w:rsidR="00B10FB0" w:rsidRPr="00BB630B" w:rsidRDefault="00B10FB0" w:rsidP="00F60910">
      <w:pPr>
        <w:spacing w:before="120" w:after="120"/>
        <w:ind w:firstLine="851"/>
        <w:rPr>
          <w:color w:val="auto"/>
          <w:szCs w:val="28"/>
        </w:rPr>
      </w:pPr>
      <w:r w:rsidRPr="00BB630B">
        <w:rPr>
          <w:color w:val="auto"/>
          <w:szCs w:val="28"/>
        </w:rPr>
        <w:t xml:space="preserve">Для получения доступа к отчетам </w:t>
      </w:r>
      <w:r w:rsidRPr="00BB630B">
        <w:rPr>
          <w:rStyle w:val="Interface"/>
          <w:color w:val="auto"/>
          <w:szCs w:val="28"/>
        </w:rPr>
        <w:t>Материальные запасы</w:t>
      </w:r>
      <w:r w:rsidRPr="00BB630B">
        <w:rPr>
          <w:color w:val="auto"/>
          <w:szCs w:val="28"/>
        </w:rPr>
        <w:t xml:space="preserve"> следует прейти на закладку </w:t>
      </w:r>
      <w:r w:rsidRPr="00BB630B">
        <w:rPr>
          <w:rStyle w:val="Interface"/>
          <w:color w:val="auto"/>
          <w:szCs w:val="28"/>
        </w:rPr>
        <w:t xml:space="preserve">Отчеты </w:t>
      </w:r>
      <w:r w:rsidRPr="00BB630B">
        <w:rPr>
          <w:color w:val="auto"/>
          <w:szCs w:val="28"/>
        </w:rPr>
        <w:t xml:space="preserve">раздела </w:t>
      </w:r>
      <w:r w:rsidRPr="00BB630B">
        <w:rPr>
          <w:rStyle w:val="Interface"/>
          <w:color w:val="auto"/>
          <w:szCs w:val="28"/>
        </w:rPr>
        <w:t>Материальные запасы</w:t>
      </w:r>
      <w:r w:rsidRPr="00BB630B">
        <w:rPr>
          <w:color w:val="auto"/>
          <w:szCs w:val="28"/>
        </w:rPr>
        <w:t xml:space="preserve">. </w:t>
      </w:r>
    </w:p>
    <w:p w14:paraId="1B5BD8CD" w14:textId="77777777" w:rsidR="00B10FB0" w:rsidRPr="00BB630B" w:rsidRDefault="00B10FB0" w:rsidP="00F60910">
      <w:pPr>
        <w:pStyle w:val="40"/>
        <w:keepNext/>
        <w:spacing w:before="120"/>
        <w:rPr>
          <w:color w:val="auto"/>
        </w:rPr>
      </w:pPr>
      <w:bookmarkStart w:id="3314" w:name="_Toc528274240"/>
      <w:r w:rsidRPr="00BB630B">
        <w:rPr>
          <w:color w:val="auto"/>
        </w:rPr>
        <w:t>Ведомость остатков материалов</w:t>
      </w:r>
      <w:bookmarkEnd w:id="3314"/>
    </w:p>
    <w:p w14:paraId="2D98F8DB" w14:textId="77777777" w:rsidR="00B10FB0" w:rsidRPr="00BB630B" w:rsidRDefault="00B10FB0" w:rsidP="00F60910">
      <w:pPr>
        <w:spacing w:before="120" w:after="120"/>
        <w:ind w:firstLine="851"/>
        <w:rPr>
          <w:color w:val="auto"/>
          <w:szCs w:val="28"/>
        </w:rPr>
      </w:pPr>
      <w:r w:rsidRPr="00BB630B">
        <w:rPr>
          <w:color w:val="auto"/>
          <w:szCs w:val="28"/>
        </w:rPr>
        <w:t xml:space="preserve">Отчет предназначен для получения информации по остаткам материальных запасов на счете 105.00. </w:t>
      </w:r>
    </w:p>
    <w:p w14:paraId="608FAEDE" w14:textId="77777777" w:rsidR="00B10FB0" w:rsidRPr="00BB630B" w:rsidRDefault="00B10FB0" w:rsidP="00F60910">
      <w:pPr>
        <w:spacing w:before="120" w:after="120"/>
        <w:ind w:firstLine="851"/>
        <w:rPr>
          <w:color w:val="auto"/>
          <w:szCs w:val="28"/>
        </w:rPr>
      </w:pPr>
      <w:r w:rsidRPr="00BB630B">
        <w:rPr>
          <w:color w:val="auto"/>
          <w:szCs w:val="28"/>
        </w:rPr>
        <w:t>В отчете предусмотрена возможность отбора и группировок по различным критериям.</w:t>
      </w:r>
    </w:p>
    <w:p w14:paraId="0334552A" w14:textId="77777777" w:rsidR="00B10FB0" w:rsidRPr="00BB630B" w:rsidRDefault="00B10FB0" w:rsidP="00F60910">
      <w:pPr>
        <w:spacing w:before="120" w:after="120"/>
        <w:ind w:firstLine="851"/>
        <w:rPr>
          <w:color w:val="auto"/>
          <w:szCs w:val="28"/>
        </w:rPr>
      </w:pPr>
      <w:r w:rsidRPr="00BB630B">
        <w:rPr>
          <w:color w:val="auto"/>
          <w:szCs w:val="28"/>
        </w:rPr>
        <w:t>Отчет поставляется с тремя предопределенными вариантами группировок:</w:t>
      </w:r>
    </w:p>
    <w:p w14:paraId="09B3EFEC" w14:textId="77777777" w:rsidR="00B10FB0" w:rsidRPr="00BB630B" w:rsidRDefault="00B10FB0" w:rsidP="00C16F34">
      <w:pPr>
        <w:pStyle w:val="Bullet1"/>
        <w:numPr>
          <w:ilvl w:val="0"/>
          <w:numId w:val="119"/>
        </w:numPr>
        <w:spacing w:before="120" w:line="240" w:lineRule="auto"/>
        <w:ind w:left="1208" w:hanging="357"/>
        <w:rPr>
          <w:sz w:val="28"/>
          <w:szCs w:val="28"/>
        </w:rPr>
      </w:pPr>
      <w:r w:rsidRPr="00BB630B">
        <w:rPr>
          <w:sz w:val="28"/>
          <w:szCs w:val="28"/>
        </w:rPr>
        <w:t xml:space="preserve">остатки, сгруппированные по МОЛ и подразделению; </w:t>
      </w:r>
    </w:p>
    <w:p w14:paraId="5707E509" w14:textId="77777777" w:rsidR="00B10FB0" w:rsidRPr="00BB630B" w:rsidRDefault="00B10FB0" w:rsidP="00C16F34">
      <w:pPr>
        <w:pStyle w:val="Bullet1"/>
        <w:numPr>
          <w:ilvl w:val="0"/>
          <w:numId w:val="119"/>
        </w:numPr>
        <w:spacing w:before="120" w:line="240" w:lineRule="auto"/>
        <w:ind w:left="1208" w:hanging="357"/>
        <w:rPr>
          <w:sz w:val="28"/>
          <w:szCs w:val="28"/>
        </w:rPr>
      </w:pPr>
      <w:r w:rsidRPr="00BB630B">
        <w:rPr>
          <w:sz w:val="28"/>
          <w:szCs w:val="28"/>
        </w:rPr>
        <w:t xml:space="preserve">остатки, сгруппированные по МОЛ, подразделению и счету; </w:t>
      </w:r>
    </w:p>
    <w:p w14:paraId="64EA72DC" w14:textId="77777777" w:rsidR="00B10FB0" w:rsidRPr="00BB630B" w:rsidRDefault="00B10FB0" w:rsidP="00C16F34">
      <w:pPr>
        <w:pStyle w:val="Bullet1"/>
        <w:numPr>
          <w:ilvl w:val="0"/>
          <w:numId w:val="119"/>
        </w:numPr>
        <w:spacing w:before="120" w:line="240" w:lineRule="auto"/>
        <w:ind w:left="1208" w:hanging="357"/>
        <w:rPr>
          <w:sz w:val="28"/>
          <w:szCs w:val="28"/>
        </w:rPr>
      </w:pPr>
      <w:r w:rsidRPr="00BB630B">
        <w:rPr>
          <w:sz w:val="28"/>
          <w:szCs w:val="28"/>
        </w:rPr>
        <w:t>остатки, сгруппированные по всей аналитике счета 105.00.</w:t>
      </w:r>
    </w:p>
    <w:p w14:paraId="1145425C" w14:textId="77777777" w:rsidR="00B10FB0" w:rsidRPr="00BB630B" w:rsidRDefault="00B10FB0" w:rsidP="00F60910">
      <w:pPr>
        <w:spacing w:before="120" w:after="120"/>
        <w:ind w:firstLine="851"/>
        <w:rPr>
          <w:color w:val="auto"/>
          <w:szCs w:val="28"/>
        </w:rPr>
      </w:pPr>
      <w:r w:rsidRPr="00BB630B">
        <w:rPr>
          <w:rStyle w:val="Interface"/>
          <w:color w:val="auto"/>
          <w:szCs w:val="28"/>
        </w:rPr>
        <w:t>Пользовательский</w:t>
      </w:r>
      <w:r w:rsidRPr="00BB630B">
        <w:rPr>
          <w:color w:val="auto"/>
          <w:szCs w:val="28"/>
        </w:rPr>
        <w:t xml:space="preserve"> вариант отчета позволяет создавать варианты отчета с пользовательскими настройками.</w:t>
      </w:r>
    </w:p>
    <w:p w14:paraId="290F6E22" w14:textId="77777777" w:rsidR="00B10FB0" w:rsidRPr="00BB630B" w:rsidRDefault="00B10FB0" w:rsidP="00F60910">
      <w:pPr>
        <w:pStyle w:val="40"/>
        <w:keepNext/>
        <w:spacing w:before="120"/>
        <w:rPr>
          <w:color w:val="auto"/>
        </w:rPr>
      </w:pPr>
      <w:bookmarkStart w:id="3315" w:name="_Toc528274241"/>
      <w:r w:rsidRPr="00BB630B">
        <w:rPr>
          <w:color w:val="auto"/>
        </w:rPr>
        <w:t>Карточка количественно-суммового учета МЦ (ф. 0504041)</w:t>
      </w:r>
      <w:bookmarkEnd w:id="3315"/>
    </w:p>
    <w:p w14:paraId="5000D65B" w14:textId="77777777" w:rsidR="00B10FB0" w:rsidRPr="00BB630B" w:rsidRDefault="00B10FB0" w:rsidP="00F60910">
      <w:pPr>
        <w:spacing w:before="120" w:after="120"/>
        <w:ind w:firstLine="851"/>
        <w:rPr>
          <w:color w:val="auto"/>
          <w:szCs w:val="28"/>
        </w:rPr>
      </w:pPr>
      <w:r w:rsidRPr="00BB630B">
        <w:rPr>
          <w:color w:val="auto"/>
          <w:szCs w:val="28"/>
        </w:rPr>
        <w:t>Отчет позволяет сформировать карточку количественно-суммового учета МЦ по ф. 0504041.</w:t>
      </w:r>
    </w:p>
    <w:p w14:paraId="4B2C5040" w14:textId="77777777" w:rsidR="00B10FB0" w:rsidRPr="00BB630B" w:rsidRDefault="00B10FB0" w:rsidP="00F60910">
      <w:pPr>
        <w:spacing w:before="120" w:after="120"/>
        <w:ind w:firstLine="851"/>
        <w:rPr>
          <w:color w:val="auto"/>
          <w:szCs w:val="28"/>
        </w:rPr>
      </w:pPr>
      <w:r w:rsidRPr="00BB630B">
        <w:rPr>
          <w:rStyle w:val="Interface"/>
          <w:color w:val="auto"/>
          <w:szCs w:val="28"/>
        </w:rPr>
        <w:t>Карточка количественно-суммового учета материальных ценностей (ф. 0504041)</w:t>
      </w:r>
      <w:r w:rsidRPr="00BB630B">
        <w:rPr>
          <w:color w:val="auto"/>
          <w:szCs w:val="28"/>
        </w:rPr>
        <w:t xml:space="preserve"> применяется для аналитического учета объектов основных средств, материальных ценностей, использованных при изготовлении экспериментальных устройств; материальных ценностей, выданных на транспортные средства взамен изношенных; переходящих наград, </w:t>
      </w:r>
      <w:r w:rsidRPr="00BB630B">
        <w:rPr>
          <w:color w:val="auto"/>
          <w:szCs w:val="28"/>
        </w:rPr>
        <w:lastRenderedPageBreak/>
        <w:t>призов, кубков; товарно-материальных ценностей, принятых на ответственное хранение, включая спецоборудование, приобретенное для выполнения научно-исследовательских работ; нефинансовых активов в пути; материальных запасов (за исключением продуктов питания, молодняка животных и животных на откорме), а также материальных ценностей, принятых в переработку, полученных в аренду, безвозмездное пользование, на хранение.</w:t>
      </w:r>
    </w:p>
    <w:p w14:paraId="7E0F965D" w14:textId="77777777" w:rsidR="00B10FB0" w:rsidRPr="00BB630B" w:rsidRDefault="00B10FB0" w:rsidP="00F60910">
      <w:pPr>
        <w:spacing w:before="120" w:after="120"/>
        <w:ind w:firstLine="851"/>
        <w:rPr>
          <w:color w:val="auto"/>
          <w:szCs w:val="28"/>
        </w:rPr>
      </w:pPr>
      <w:r w:rsidRPr="00BB630B">
        <w:rPr>
          <w:color w:val="auto"/>
          <w:szCs w:val="28"/>
        </w:rPr>
        <w:t xml:space="preserve">Карточка ведется: по наименованию, количеству, стоимости; по каждому объекту арендованного имущества </w:t>
      </w:r>
      <w:r w:rsidR="0082275C" w:rsidRPr="00BB630B">
        <w:rPr>
          <w:color w:val="auto"/>
          <w:szCs w:val="28"/>
        </w:rPr>
        <w:t>–</w:t>
      </w:r>
      <w:r w:rsidRPr="00BB630B">
        <w:rPr>
          <w:color w:val="auto"/>
          <w:szCs w:val="28"/>
        </w:rPr>
        <w:t xml:space="preserve"> по инвентарным номерам арендодателя (при наличии номеров); по нефинансовым активам в пути </w:t>
      </w:r>
      <w:r w:rsidR="0082275C" w:rsidRPr="00BB630B">
        <w:rPr>
          <w:color w:val="auto"/>
          <w:szCs w:val="28"/>
        </w:rPr>
        <w:t>–</w:t>
      </w:r>
      <w:r w:rsidRPr="00BB630B">
        <w:rPr>
          <w:color w:val="auto"/>
          <w:szCs w:val="28"/>
        </w:rPr>
        <w:t xml:space="preserve"> по отдельным поставщикам; по товарно-материальным ценностям, принятым на ответственное хранение,</w:t>
      </w:r>
      <w:r w:rsidR="002A7BA1" w:rsidRPr="00BB630B">
        <w:rPr>
          <w:color w:val="auto"/>
          <w:szCs w:val="28"/>
        </w:rPr>
        <w:t xml:space="preserve"> – </w:t>
      </w:r>
      <w:r w:rsidRPr="00BB630B">
        <w:rPr>
          <w:color w:val="auto"/>
          <w:szCs w:val="28"/>
        </w:rPr>
        <w:t>по владельцам (собственникам); по сырью и материалам, принятым в переработку,</w:t>
      </w:r>
      <w:r w:rsidR="002A7BA1" w:rsidRPr="00BB630B">
        <w:rPr>
          <w:color w:val="auto"/>
          <w:szCs w:val="28"/>
        </w:rPr>
        <w:t xml:space="preserve"> – </w:t>
      </w:r>
      <w:r w:rsidRPr="00BB630B">
        <w:rPr>
          <w:color w:val="auto"/>
          <w:szCs w:val="28"/>
        </w:rPr>
        <w:t>по заказчикам, видам, сортам материалов и месту их нахождения.</w:t>
      </w:r>
    </w:p>
    <w:p w14:paraId="37087C4D" w14:textId="77777777" w:rsidR="00B10FB0" w:rsidRPr="00BB630B" w:rsidRDefault="00B10FB0" w:rsidP="00F60910">
      <w:pPr>
        <w:spacing w:before="120" w:after="120"/>
        <w:ind w:firstLine="851"/>
        <w:rPr>
          <w:color w:val="auto"/>
          <w:szCs w:val="28"/>
        </w:rPr>
      </w:pPr>
      <w:r w:rsidRPr="00BB630B">
        <w:rPr>
          <w:color w:val="auto"/>
          <w:szCs w:val="28"/>
        </w:rPr>
        <w:t>Записи в отчете формируются на основании первичных (сводных) учетных документов, приложенных к «Журналам операций» (ф. 0504071), в количественном и стоимостном выражении с выведением остатков на конец периода и составляются по каждому материально ответственному лицу отдельно.</w:t>
      </w:r>
    </w:p>
    <w:p w14:paraId="5B955C07" w14:textId="77777777" w:rsidR="00B10FB0" w:rsidRPr="00BB630B" w:rsidRDefault="00B10FB0" w:rsidP="00F60910">
      <w:pPr>
        <w:spacing w:before="120" w:after="120"/>
        <w:ind w:firstLine="851"/>
        <w:rPr>
          <w:color w:val="auto"/>
          <w:szCs w:val="28"/>
        </w:rPr>
      </w:pPr>
      <w:r w:rsidRPr="00BB630B">
        <w:rPr>
          <w:color w:val="auto"/>
          <w:szCs w:val="28"/>
        </w:rPr>
        <w:t>В отчете предусмотрена возможность отбора по различным критериям.</w:t>
      </w:r>
    </w:p>
    <w:p w14:paraId="0BF87261" w14:textId="77777777" w:rsidR="00B10FB0" w:rsidRPr="00BB630B" w:rsidRDefault="00B10FB0" w:rsidP="00F60910">
      <w:pPr>
        <w:spacing w:before="120" w:after="120"/>
        <w:ind w:firstLine="851"/>
        <w:rPr>
          <w:color w:val="auto"/>
          <w:szCs w:val="28"/>
        </w:rPr>
      </w:pPr>
      <w:r w:rsidRPr="00BB630B">
        <w:rPr>
          <w:color w:val="auto"/>
          <w:szCs w:val="28"/>
        </w:rPr>
        <w:t>При настройке отбора для списка номенклатуры отчет будет формироваться по позициям номенклатуры, отобранным в список.</w:t>
      </w:r>
    </w:p>
    <w:p w14:paraId="5548B40D" w14:textId="77777777" w:rsidR="00B10FB0" w:rsidRPr="00BB630B" w:rsidRDefault="00B10FB0" w:rsidP="00F60910">
      <w:pPr>
        <w:spacing w:before="120" w:after="120"/>
        <w:ind w:firstLine="851"/>
        <w:rPr>
          <w:color w:val="auto"/>
          <w:szCs w:val="28"/>
        </w:rPr>
      </w:pPr>
      <w:r w:rsidRPr="00BB630B">
        <w:rPr>
          <w:color w:val="auto"/>
          <w:szCs w:val="28"/>
        </w:rPr>
        <w:t>Для каждой номенклатурной позиции будет сформирована отдельная карточка.</w:t>
      </w:r>
    </w:p>
    <w:p w14:paraId="61303521" w14:textId="77777777" w:rsidR="00B10FB0" w:rsidRPr="00BB630B" w:rsidRDefault="00B10FB0" w:rsidP="00F60910">
      <w:pPr>
        <w:pStyle w:val="3"/>
        <w:spacing w:before="120"/>
        <w:rPr>
          <w:color w:val="auto"/>
        </w:rPr>
      </w:pPr>
      <w:r w:rsidRPr="00BB630B">
        <w:rPr>
          <w:color w:val="auto"/>
        </w:rPr>
        <w:t xml:space="preserve"> </w:t>
      </w:r>
      <w:bookmarkStart w:id="3316" w:name="_Toc528274242"/>
      <w:bookmarkStart w:id="3317" w:name="_Toc528663488"/>
      <w:bookmarkStart w:id="3318" w:name="_Toc528663930"/>
      <w:bookmarkStart w:id="3319" w:name="_Toc528664357"/>
      <w:bookmarkStart w:id="3320" w:name="_Toc19219680"/>
      <w:bookmarkStart w:id="3321" w:name="_Toc37692872"/>
      <w:bookmarkStart w:id="3322" w:name="_Toc37693336"/>
      <w:bookmarkStart w:id="3323" w:name="_Toc38007302"/>
      <w:bookmarkStart w:id="3324" w:name="_Toc58004907"/>
      <w:bookmarkStart w:id="3325" w:name="_Toc58323141"/>
      <w:bookmarkStart w:id="3326" w:name="_Toc75965926"/>
      <w:bookmarkStart w:id="3327" w:name="_Toc95996116"/>
      <w:bookmarkStart w:id="3328" w:name="_Toc109983756"/>
      <w:bookmarkStart w:id="3329" w:name="_Toc111307328"/>
      <w:bookmarkStart w:id="3330" w:name="_Toc111307425"/>
      <w:bookmarkStart w:id="3331" w:name="_Toc111322098"/>
      <w:bookmarkStart w:id="3332" w:name="_Toc111322878"/>
      <w:bookmarkStart w:id="3333" w:name="_Toc122969943"/>
      <w:bookmarkStart w:id="3334" w:name="_Toc125457015"/>
      <w:bookmarkStart w:id="3335" w:name="_Toc125457201"/>
      <w:bookmarkStart w:id="3336" w:name="_Toc125461077"/>
      <w:bookmarkStart w:id="3337" w:name="_Toc125461173"/>
      <w:bookmarkStart w:id="3338" w:name="_Toc125625938"/>
      <w:bookmarkStart w:id="3339" w:name="_Toc128522854"/>
      <w:bookmarkStart w:id="3340" w:name="_Toc129704639"/>
      <w:bookmarkStart w:id="3341" w:name="_Toc135735082"/>
      <w:bookmarkStart w:id="3342" w:name="_Toc135735180"/>
      <w:bookmarkStart w:id="3343" w:name="_Toc146496732"/>
      <w:bookmarkStart w:id="3344" w:name="_Toc146540596"/>
      <w:bookmarkStart w:id="3345" w:name="_Toc146540695"/>
      <w:bookmarkStart w:id="3346" w:name="_Toc148353645"/>
      <w:bookmarkStart w:id="3347" w:name="_Toc149153658"/>
      <w:bookmarkStart w:id="3348" w:name="_Toc149154624"/>
      <w:bookmarkStart w:id="3349" w:name="_Toc149155202"/>
      <w:bookmarkStart w:id="3350" w:name="_Toc151054119"/>
      <w:bookmarkStart w:id="3351" w:name="_Toc151133678"/>
      <w:bookmarkStart w:id="3352" w:name="_Toc152929340"/>
      <w:bookmarkStart w:id="3353" w:name="_Toc183430120"/>
      <w:bookmarkStart w:id="3354" w:name="_Toc190952150"/>
      <w:bookmarkStart w:id="3355" w:name="_Toc190954037"/>
      <w:bookmarkStart w:id="3356" w:name="_Toc196600909"/>
      <w:bookmarkStart w:id="3357" w:name="_Toc217662766"/>
      <w:r w:rsidRPr="00BB630B">
        <w:rPr>
          <w:color w:val="auto"/>
        </w:rPr>
        <w:t>Учет операций по движению бланков строгой отчетности</w:t>
      </w:r>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p>
    <w:p w14:paraId="11732E19"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Инструкцией № 157н учет бланков строгой отчетности ведется </w:t>
      </w:r>
      <w:r w:rsidR="006A052A" w:rsidRPr="00BB630B">
        <w:rPr>
          <w:color w:val="auto"/>
          <w:szCs w:val="28"/>
        </w:rPr>
        <w:t>в Подсистеме</w:t>
      </w:r>
      <w:r w:rsidRPr="00BB630B">
        <w:rPr>
          <w:color w:val="auto"/>
          <w:szCs w:val="28"/>
        </w:rPr>
        <w:t xml:space="preserve"> на забалансовом счете 03.1 «Бланки строгой отчетности (в усл. </w:t>
      </w:r>
      <w:r w:rsidR="0082275C" w:rsidRPr="00BB630B">
        <w:rPr>
          <w:color w:val="auto"/>
          <w:szCs w:val="28"/>
        </w:rPr>
        <w:t>Е</w:t>
      </w:r>
      <w:r w:rsidRPr="00BB630B">
        <w:rPr>
          <w:color w:val="auto"/>
          <w:szCs w:val="28"/>
        </w:rPr>
        <w:t xml:space="preserve">д.)» в разрезе бланков строгой отчетности (субконто </w:t>
      </w:r>
      <w:r w:rsidRPr="00BB630B">
        <w:rPr>
          <w:rStyle w:val="Interface"/>
          <w:color w:val="auto"/>
          <w:szCs w:val="28"/>
        </w:rPr>
        <w:t>БСО</w:t>
      </w:r>
      <w:r w:rsidRPr="00BB630B">
        <w:rPr>
          <w:color w:val="auto"/>
          <w:szCs w:val="28"/>
        </w:rPr>
        <w:t xml:space="preserve"> типа справочник </w:t>
      </w:r>
      <w:r w:rsidRPr="00BB630B">
        <w:rPr>
          <w:rStyle w:val="Interface"/>
          <w:color w:val="auto"/>
          <w:szCs w:val="28"/>
        </w:rPr>
        <w:t>Бланки строгой отчетности</w:t>
      </w:r>
      <w:r w:rsidRPr="00BB630B">
        <w:rPr>
          <w:color w:val="auto"/>
          <w:szCs w:val="28"/>
        </w:rPr>
        <w:t xml:space="preserve">) и центров материальной ответственности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 xml:space="preserve">). </w:t>
      </w:r>
    </w:p>
    <w:p w14:paraId="0ABC3945" w14:textId="77777777" w:rsidR="00B10FB0" w:rsidRPr="00BB630B" w:rsidRDefault="00B10FB0" w:rsidP="00F60910">
      <w:pPr>
        <w:spacing w:before="120" w:after="120"/>
        <w:ind w:firstLine="851"/>
        <w:rPr>
          <w:color w:val="auto"/>
          <w:szCs w:val="28"/>
        </w:rPr>
      </w:pPr>
      <w:r w:rsidRPr="00BB630B">
        <w:rPr>
          <w:color w:val="auto"/>
          <w:szCs w:val="28"/>
        </w:rPr>
        <w:t xml:space="preserve">На счете 03.1 учет БСО ведется </w:t>
      </w:r>
      <w:r w:rsidR="006A052A" w:rsidRPr="00BB630B">
        <w:rPr>
          <w:color w:val="auto"/>
          <w:szCs w:val="28"/>
        </w:rPr>
        <w:t>в Подсистеме</w:t>
      </w:r>
      <w:r w:rsidRPr="00BB630B">
        <w:rPr>
          <w:color w:val="auto"/>
          <w:szCs w:val="28"/>
        </w:rPr>
        <w:t xml:space="preserve"> в условной оценке: один бланк </w:t>
      </w:r>
      <w:r w:rsidR="0082275C" w:rsidRPr="00BB630B">
        <w:rPr>
          <w:color w:val="auto"/>
          <w:szCs w:val="28"/>
        </w:rPr>
        <w:t>–</w:t>
      </w:r>
      <w:r w:rsidRPr="00BB630B">
        <w:rPr>
          <w:color w:val="auto"/>
          <w:szCs w:val="28"/>
        </w:rPr>
        <w:t xml:space="preserve"> один рубль. </w:t>
      </w:r>
    </w:p>
    <w:p w14:paraId="71EDCAC7" w14:textId="77777777" w:rsidR="00B10FB0" w:rsidRPr="00BB630B" w:rsidRDefault="00B10FB0" w:rsidP="00F60910">
      <w:pPr>
        <w:spacing w:before="120" w:after="120"/>
        <w:ind w:firstLine="851"/>
        <w:rPr>
          <w:color w:val="auto"/>
          <w:szCs w:val="28"/>
        </w:rPr>
      </w:pPr>
    </w:p>
    <w:p w14:paraId="4A8935C5" w14:textId="77777777" w:rsidR="00B10FB0" w:rsidRPr="00BB630B" w:rsidRDefault="00B10FB0" w:rsidP="00F60910">
      <w:pPr>
        <w:pStyle w:val="40"/>
        <w:keepNext/>
        <w:spacing w:before="120"/>
        <w:rPr>
          <w:color w:val="auto"/>
        </w:rPr>
      </w:pPr>
      <w:bookmarkStart w:id="3358" w:name="_Toc528274243"/>
      <w:r w:rsidRPr="00BB630B">
        <w:rPr>
          <w:color w:val="auto"/>
        </w:rPr>
        <w:t>Документальное оформление операций по движению бланков строгой отчетности</w:t>
      </w:r>
      <w:bookmarkEnd w:id="3358"/>
    </w:p>
    <w:p w14:paraId="0CE09B9D" w14:textId="77777777" w:rsidR="00B10FB0" w:rsidRPr="00BB630B" w:rsidRDefault="00B10FB0" w:rsidP="00F60910">
      <w:pPr>
        <w:spacing w:before="120" w:after="120"/>
        <w:ind w:firstLine="851"/>
        <w:rPr>
          <w:color w:val="auto"/>
          <w:szCs w:val="28"/>
        </w:rPr>
      </w:pPr>
      <w:r w:rsidRPr="00BB630B">
        <w:rPr>
          <w:color w:val="auto"/>
          <w:szCs w:val="28"/>
        </w:rPr>
        <w:t xml:space="preserve">Ведение учета бланков строгой отчетности осуществляется в разделе «Материальные запасы». </w:t>
      </w:r>
    </w:p>
    <w:p w14:paraId="1FBE8FBB"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оформления движения материальных запасов </w:t>
      </w:r>
      <w:r w:rsidR="006A052A" w:rsidRPr="00BB630B">
        <w:rPr>
          <w:color w:val="auto"/>
          <w:szCs w:val="28"/>
        </w:rPr>
        <w:t>в Подсистеме</w:t>
      </w:r>
      <w:r w:rsidRPr="00BB630B">
        <w:rPr>
          <w:color w:val="auto"/>
          <w:szCs w:val="28"/>
        </w:rPr>
        <w:t xml:space="preserve"> применяются документы группы </w:t>
      </w:r>
      <w:r w:rsidRPr="00BB630B">
        <w:rPr>
          <w:rStyle w:val="Interface"/>
          <w:color w:val="auto"/>
          <w:szCs w:val="28"/>
        </w:rPr>
        <w:t>Учет БСО</w:t>
      </w:r>
      <w:r w:rsidRPr="00BB630B">
        <w:rPr>
          <w:color w:val="auto"/>
          <w:szCs w:val="28"/>
        </w:rPr>
        <w:t>:</w:t>
      </w:r>
    </w:p>
    <w:p w14:paraId="6C9CCD86" w14:textId="77777777" w:rsidR="00B10FB0" w:rsidRPr="00BB630B" w:rsidRDefault="00B10FB0" w:rsidP="00C16F34">
      <w:pPr>
        <w:pStyle w:val="Bullet1"/>
        <w:numPr>
          <w:ilvl w:val="0"/>
          <w:numId w:val="120"/>
        </w:numPr>
        <w:spacing w:before="120" w:line="240" w:lineRule="auto"/>
        <w:ind w:left="1208" w:hanging="357"/>
        <w:rPr>
          <w:sz w:val="28"/>
          <w:szCs w:val="28"/>
        </w:rPr>
      </w:pPr>
      <w:r w:rsidRPr="00BB630B">
        <w:rPr>
          <w:rStyle w:val="Interface"/>
          <w:color w:val="auto"/>
          <w:sz w:val="28"/>
          <w:szCs w:val="28"/>
        </w:rPr>
        <w:t>Поступление БСО</w:t>
      </w:r>
      <w:r w:rsidRPr="00BB630B">
        <w:rPr>
          <w:sz w:val="28"/>
          <w:szCs w:val="28"/>
        </w:rPr>
        <w:t xml:space="preserve">; </w:t>
      </w:r>
    </w:p>
    <w:p w14:paraId="568590A7" w14:textId="77777777" w:rsidR="00B10FB0" w:rsidRPr="00BB630B" w:rsidRDefault="00B10FB0" w:rsidP="00C16F34">
      <w:pPr>
        <w:pStyle w:val="Bullet1"/>
        <w:numPr>
          <w:ilvl w:val="0"/>
          <w:numId w:val="120"/>
        </w:numPr>
        <w:spacing w:before="120" w:line="240" w:lineRule="auto"/>
        <w:ind w:left="1208" w:hanging="357"/>
        <w:rPr>
          <w:rStyle w:val="Interface"/>
          <w:b w:val="0"/>
          <w:color w:val="auto"/>
          <w:sz w:val="28"/>
          <w:szCs w:val="28"/>
        </w:rPr>
      </w:pPr>
      <w:r w:rsidRPr="00BB630B">
        <w:rPr>
          <w:rStyle w:val="Interface"/>
          <w:color w:val="auto"/>
          <w:sz w:val="28"/>
          <w:szCs w:val="28"/>
        </w:rPr>
        <w:t>Передача БСО</w:t>
      </w:r>
      <w:r w:rsidRPr="00BB630B">
        <w:rPr>
          <w:rStyle w:val="Interface"/>
          <w:b w:val="0"/>
          <w:color w:val="auto"/>
          <w:sz w:val="28"/>
          <w:szCs w:val="28"/>
        </w:rPr>
        <w:t>;</w:t>
      </w:r>
    </w:p>
    <w:p w14:paraId="5D0B43FD" w14:textId="77777777" w:rsidR="00B10FB0" w:rsidRPr="00BB630B" w:rsidRDefault="00B10FB0" w:rsidP="00C16F34">
      <w:pPr>
        <w:pStyle w:val="Bullet1"/>
        <w:numPr>
          <w:ilvl w:val="0"/>
          <w:numId w:val="120"/>
        </w:numPr>
        <w:spacing w:before="120" w:line="240" w:lineRule="auto"/>
        <w:ind w:left="1208" w:hanging="357"/>
        <w:rPr>
          <w:sz w:val="28"/>
          <w:szCs w:val="28"/>
        </w:rPr>
      </w:pPr>
      <w:r w:rsidRPr="00BB630B">
        <w:rPr>
          <w:rStyle w:val="Interface"/>
          <w:color w:val="auto"/>
          <w:sz w:val="28"/>
          <w:szCs w:val="28"/>
        </w:rPr>
        <w:t>Внутреннее перемещение БСО</w:t>
      </w:r>
      <w:r w:rsidRPr="00BB630B">
        <w:rPr>
          <w:sz w:val="28"/>
          <w:szCs w:val="28"/>
        </w:rPr>
        <w:t xml:space="preserve">; </w:t>
      </w:r>
    </w:p>
    <w:p w14:paraId="143C1B47" w14:textId="77777777" w:rsidR="00B10FB0" w:rsidRPr="00BB630B" w:rsidRDefault="00B10FB0" w:rsidP="00C16F34">
      <w:pPr>
        <w:pStyle w:val="Bullet1"/>
        <w:numPr>
          <w:ilvl w:val="0"/>
          <w:numId w:val="120"/>
        </w:numPr>
        <w:spacing w:before="120" w:line="240" w:lineRule="auto"/>
        <w:ind w:left="1208" w:hanging="357"/>
        <w:rPr>
          <w:sz w:val="28"/>
          <w:szCs w:val="28"/>
        </w:rPr>
      </w:pPr>
      <w:r w:rsidRPr="00BB630B">
        <w:rPr>
          <w:rStyle w:val="Interface"/>
          <w:color w:val="auto"/>
          <w:sz w:val="28"/>
          <w:szCs w:val="28"/>
        </w:rPr>
        <w:t>Списание БСО</w:t>
      </w:r>
      <w:r w:rsidRPr="00BB630B">
        <w:rPr>
          <w:sz w:val="28"/>
          <w:szCs w:val="28"/>
        </w:rPr>
        <w:t xml:space="preserve">. </w:t>
      </w:r>
    </w:p>
    <w:p w14:paraId="60EF2884" w14:textId="77777777" w:rsidR="00B10FB0" w:rsidRPr="00BB630B" w:rsidRDefault="00B10FB0" w:rsidP="00F60910">
      <w:pPr>
        <w:spacing w:before="120" w:after="120"/>
        <w:ind w:firstLine="851"/>
        <w:rPr>
          <w:color w:val="auto"/>
          <w:szCs w:val="28"/>
        </w:rPr>
      </w:pPr>
      <w:r w:rsidRPr="00BB630B">
        <w:rPr>
          <w:color w:val="auto"/>
          <w:szCs w:val="28"/>
        </w:rPr>
        <w:t xml:space="preserve">Для работы с документами, предназначенными для оформления операций с БСО, удобно использовать журнал </w:t>
      </w:r>
      <w:r w:rsidRPr="00BB630B">
        <w:rPr>
          <w:rStyle w:val="Interface"/>
          <w:color w:val="auto"/>
          <w:szCs w:val="28"/>
        </w:rPr>
        <w:t>Документы по учету БСО</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закладка </w:t>
      </w:r>
      <w:r w:rsidRPr="00BB630B">
        <w:rPr>
          <w:b/>
          <w:color w:val="auto"/>
          <w:szCs w:val="28"/>
        </w:rPr>
        <w:t>«Прочее»</w:t>
      </w:r>
      <w:r w:rsidRPr="00BB630B">
        <w:rPr>
          <w:color w:val="auto"/>
          <w:szCs w:val="28"/>
        </w:rPr>
        <w:t xml:space="preserve">). </w:t>
      </w:r>
    </w:p>
    <w:p w14:paraId="51F232D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БСО</w:t>
      </w:r>
      <w:r w:rsidRPr="00BB630B">
        <w:rPr>
          <w:color w:val="auto"/>
          <w:szCs w:val="28"/>
        </w:rPr>
        <w:t xml:space="preserve"> предназначен для оформления операции принятия к учету бланков строгой отчетности на счет 03.1. Бланки принимаются к забалансовому учету по условной оценке 1 руб. за один бланк. После заполнения и записи документа можно сформировать печатную форму </w:t>
      </w:r>
      <w:r w:rsidRPr="00BB630B">
        <w:rPr>
          <w:rStyle w:val="Interface"/>
          <w:color w:val="auto"/>
          <w:szCs w:val="28"/>
        </w:rPr>
        <w:t>Приходный ордер на приемку материальных ценностей (нефинансовых активов)</w:t>
      </w:r>
      <w:r w:rsidRPr="00BB630B">
        <w:rPr>
          <w:color w:val="auto"/>
          <w:szCs w:val="28"/>
        </w:rPr>
        <w:t xml:space="preserve"> (ф. 0504207).</w:t>
      </w:r>
    </w:p>
    <w:p w14:paraId="5395F2C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Внутреннее перемещение БСО</w:t>
      </w:r>
      <w:r w:rsidRPr="00BB630B">
        <w:rPr>
          <w:color w:val="auto"/>
          <w:szCs w:val="28"/>
        </w:rPr>
        <w:t xml:space="preserve"> предназначен для оформления операции внутреннего перемещения бланков строгой отчетности. 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 0504204).</w:t>
      </w:r>
    </w:p>
    <w:p w14:paraId="3A8F490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Акт списания БСО</w:t>
      </w:r>
      <w:r w:rsidRPr="00BB630B">
        <w:rPr>
          <w:color w:val="auto"/>
          <w:szCs w:val="28"/>
        </w:rPr>
        <w:t xml:space="preserve"> предназначен для оформления операции списания бланков строгой отчетности. После заполнения и записи документа можно сформировать печатную форму </w:t>
      </w:r>
      <w:r w:rsidRPr="00BB630B">
        <w:rPr>
          <w:rStyle w:val="Interface"/>
          <w:color w:val="auto"/>
          <w:szCs w:val="28"/>
        </w:rPr>
        <w:t xml:space="preserve">Акт о списании бланков строгой отчетности </w:t>
      </w:r>
      <w:r w:rsidRPr="00BB630B">
        <w:rPr>
          <w:color w:val="auto"/>
          <w:szCs w:val="28"/>
        </w:rPr>
        <w:t>(ф. 0504816).</w:t>
      </w:r>
    </w:p>
    <w:p w14:paraId="25F18D1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Передача БСО</w:t>
      </w:r>
      <w:r w:rsidRPr="00BB630B">
        <w:rPr>
          <w:color w:val="auto"/>
          <w:szCs w:val="28"/>
        </w:rPr>
        <w:t xml:space="preserve"> предназначен для оформления операции по передаче бланков строгой отчетности на сторону и списания переданных БСО. Документ </w:t>
      </w:r>
      <w:r w:rsidRPr="00BB630B">
        <w:rPr>
          <w:rStyle w:val="Interface"/>
          <w:color w:val="auto"/>
          <w:szCs w:val="28"/>
        </w:rPr>
        <w:t>Передача БСО</w:t>
      </w:r>
      <w:r w:rsidRPr="00BB630B">
        <w:rPr>
          <w:color w:val="auto"/>
          <w:szCs w:val="28"/>
        </w:rPr>
        <w:t xml:space="preserve"> позволяет сформировать печатную форму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 0504205).</w:t>
      </w:r>
    </w:p>
    <w:p w14:paraId="3EBEE614" w14:textId="77777777" w:rsidR="00B10FB0" w:rsidRPr="00BB630B" w:rsidRDefault="00B10FB0" w:rsidP="00F60910">
      <w:pPr>
        <w:spacing w:before="120" w:after="120"/>
        <w:ind w:firstLine="851"/>
        <w:rPr>
          <w:color w:val="auto"/>
          <w:szCs w:val="28"/>
        </w:rPr>
      </w:pPr>
      <w:r w:rsidRPr="00BB630B">
        <w:rPr>
          <w:color w:val="auto"/>
          <w:szCs w:val="28"/>
        </w:rPr>
        <w:t xml:space="preserve">Для отражения в учете результатов инвентаризации БСО </w:t>
      </w:r>
      <w:r w:rsidR="006A052A" w:rsidRPr="00BB630B">
        <w:rPr>
          <w:color w:val="auto"/>
          <w:szCs w:val="28"/>
        </w:rPr>
        <w:t>в Подсистеме</w:t>
      </w:r>
      <w:r w:rsidRPr="00BB630B">
        <w:rPr>
          <w:color w:val="auto"/>
          <w:szCs w:val="28"/>
        </w:rPr>
        <w:t xml:space="preserve"> используется документ </w:t>
      </w:r>
      <w:r w:rsidRPr="00BB630B">
        <w:rPr>
          <w:rStyle w:val="Interface"/>
          <w:color w:val="auto"/>
          <w:szCs w:val="28"/>
        </w:rPr>
        <w:t>Инвентаризация БСО</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Инвентаризация кассы</w:t>
      </w:r>
      <w:r w:rsidRPr="00BB630B">
        <w:rPr>
          <w:color w:val="auto"/>
          <w:szCs w:val="28"/>
        </w:rPr>
        <w:t>). Документ позволяет сформировать печатную форму</w:t>
      </w:r>
      <w:r w:rsidRPr="00BB630B">
        <w:rPr>
          <w:rStyle w:val="Interface"/>
          <w:color w:val="auto"/>
          <w:szCs w:val="28"/>
        </w:rPr>
        <w:t xml:space="preserve"> Инвентаризационная опись (сличительная ведомость) бланков строгой отчетности и денежных документов</w:t>
      </w:r>
      <w:r w:rsidRPr="00BB630B">
        <w:rPr>
          <w:color w:val="auto"/>
          <w:szCs w:val="28"/>
        </w:rPr>
        <w:t xml:space="preserve"> (ф. 0504086).</w:t>
      </w:r>
    </w:p>
    <w:p w14:paraId="3C8D599E" w14:textId="77777777" w:rsidR="00B10FB0" w:rsidRPr="00BB630B" w:rsidRDefault="00B10FB0" w:rsidP="00F60910">
      <w:pPr>
        <w:pStyle w:val="40"/>
        <w:keepNext/>
        <w:spacing w:before="120"/>
        <w:rPr>
          <w:color w:val="auto"/>
        </w:rPr>
      </w:pPr>
      <w:bookmarkStart w:id="3359" w:name="_Toc528274244"/>
      <w:r w:rsidRPr="00BB630B">
        <w:rPr>
          <w:color w:val="auto"/>
        </w:rPr>
        <w:t>Оформление договоров о материальной ответственности</w:t>
      </w:r>
      <w:bookmarkEnd w:id="3359"/>
    </w:p>
    <w:p w14:paraId="15B3DFC3"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договоров с работниками, которым вверено имущество учреждения, предназначены документы: </w:t>
      </w:r>
    </w:p>
    <w:p w14:paraId="309BFBC1" w14:textId="77777777" w:rsidR="00B10FB0" w:rsidRPr="00BB630B" w:rsidRDefault="00B10FB0" w:rsidP="00C16F34">
      <w:pPr>
        <w:pStyle w:val="Bullet1"/>
        <w:numPr>
          <w:ilvl w:val="0"/>
          <w:numId w:val="121"/>
        </w:numPr>
        <w:spacing w:before="120" w:line="240" w:lineRule="auto"/>
        <w:ind w:left="1208" w:hanging="357"/>
        <w:rPr>
          <w:sz w:val="28"/>
          <w:szCs w:val="28"/>
        </w:rPr>
      </w:pPr>
      <w:r w:rsidRPr="00BB630B">
        <w:rPr>
          <w:rStyle w:val="Interface"/>
          <w:color w:val="auto"/>
          <w:sz w:val="28"/>
          <w:szCs w:val="28"/>
        </w:rPr>
        <w:lastRenderedPageBreak/>
        <w:t>Договор об индивидуальной материальной ответственности</w:t>
      </w:r>
      <w:r w:rsidRPr="00BB630B">
        <w:rPr>
          <w:sz w:val="28"/>
          <w:szCs w:val="28"/>
        </w:rPr>
        <w:t xml:space="preserve"> (раздел </w:t>
      </w:r>
      <w:r w:rsidRPr="00BB630B">
        <w:rPr>
          <w:rStyle w:val="Interface"/>
          <w:color w:val="auto"/>
          <w:sz w:val="28"/>
          <w:szCs w:val="28"/>
        </w:rPr>
        <w:t>Материальные запасы</w:t>
      </w:r>
      <w:r w:rsidRPr="00BB630B">
        <w:rPr>
          <w:sz w:val="28"/>
          <w:szCs w:val="28"/>
        </w:rPr>
        <w:t xml:space="preserve">, команда </w:t>
      </w:r>
      <w:r w:rsidRPr="00BB630B">
        <w:rPr>
          <w:rStyle w:val="Interface"/>
          <w:color w:val="auto"/>
          <w:sz w:val="28"/>
          <w:szCs w:val="28"/>
        </w:rPr>
        <w:t>Договоры об индивидуальной материальной ответственности</w:t>
      </w:r>
      <w:r w:rsidRPr="00BB630B">
        <w:rPr>
          <w:sz w:val="28"/>
          <w:szCs w:val="28"/>
        </w:rPr>
        <w:t xml:space="preserve">) </w:t>
      </w:r>
      <w:r w:rsidR="0082275C" w:rsidRPr="00BB630B">
        <w:rPr>
          <w:sz w:val="28"/>
          <w:szCs w:val="28"/>
        </w:rPr>
        <w:t>–</w:t>
      </w:r>
      <w:r w:rsidRPr="00BB630B">
        <w:rPr>
          <w:sz w:val="28"/>
          <w:szCs w:val="28"/>
        </w:rPr>
        <w:t xml:space="preserve"> предназначен для</w:t>
      </w:r>
      <w:r w:rsidRPr="00BB630B">
        <w:t xml:space="preserve"> </w:t>
      </w:r>
      <w:r w:rsidRPr="00BB630B">
        <w:rPr>
          <w:sz w:val="28"/>
          <w:szCs w:val="28"/>
        </w:rPr>
        <w:t xml:space="preserve">создания, хранения и печати типового договора о полной индивидуальной материальной ответственности по типовой форме согласно приложению № 2 к постановлению Минтруда РФ от 31.12.2002 г. № 85. </w:t>
      </w:r>
    </w:p>
    <w:p w14:paraId="6B15F2A1" w14:textId="77777777" w:rsidR="00B10FB0" w:rsidRPr="00BB630B" w:rsidRDefault="00B10FB0" w:rsidP="00C16F34">
      <w:pPr>
        <w:pStyle w:val="Bullet1"/>
        <w:numPr>
          <w:ilvl w:val="0"/>
          <w:numId w:val="121"/>
        </w:numPr>
        <w:spacing w:before="120" w:line="240" w:lineRule="auto"/>
        <w:ind w:left="1208" w:hanging="357"/>
        <w:rPr>
          <w:sz w:val="28"/>
          <w:szCs w:val="28"/>
        </w:rPr>
      </w:pPr>
      <w:r w:rsidRPr="00BB630B">
        <w:rPr>
          <w:rStyle w:val="Interface"/>
          <w:color w:val="auto"/>
          <w:sz w:val="28"/>
          <w:szCs w:val="28"/>
        </w:rPr>
        <w:t>Договор о коллективной материальной ответственности</w:t>
      </w:r>
      <w:r w:rsidRPr="00BB630B">
        <w:rPr>
          <w:sz w:val="28"/>
          <w:szCs w:val="28"/>
        </w:rPr>
        <w:t xml:space="preserve"> (раздел </w:t>
      </w:r>
      <w:r w:rsidRPr="00BB630B">
        <w:rPr>
          <w:rStyle w:val="Interface"/>
          <w:color w:val="auto"/>
          <w:sz w:val="28"/>
          <w:szCs w:val="28"/>
        </w:rPr>
        <w:t>Материальные запасы</w:t>
      </w:r>
      <w:r w:rsidRPr="00BB630B">
        <w:rPr>
          <w:sz w:val="28"/>
          <w:szCs w:val="28"/>
        </w:rPr>
        <w:t xml:space="preserve">, команда </w:t>
      </w:r>
      <w:r w:rsidRPr="00BB630B">
        <w:rPr>
          <w:rStyle w:val="Interface"/>
          <w:color w:val="auto"/>
          <w:sz w:val="28"/>
          <w:szCs w:val="28"/>
        </w:rPr>
        <w:t>Договоры о коллективной материальной ответственности</w:t>
      </w:r>
      <w:r w:rsidRPr="00BB630B">
        <w:rPr>
          <w:sz w:val="28"/>
          <w:szCs w:val="28"/>
        </w:rPr>
        <w:t xml:space="preserve">) </w:t>
      </w:r>
      <w:r w:rsidR="0082275C" w:rsidRPr="00BB630B">
        <w:rPr>
          <w:sz w:val="28"/>
          <w:szCs w:val="28"/>
        </w:rPr>
        <w:t>–</w:t>
      </w:r>
      <w:r w:rsidRPr="00BB630B">
        <w:rPr>
          <w:sz w:val="28"/>
          <w:szCs w:val="28"/>
        </w:rPr>
        <w:t xml:space="preserve"> предназначен для создания, хранения и печати типового договора о коллективной (бригадной) материальной ответственности по типовой форме согласно приложению № 4 к постановлению Минтруда РФ от 31.12.2002 г. № 85. </w:t>
      </w:r>
    </w:p>
    <w:p w14:paraId="4409EA52" w14:textId="77777777" w:rsidR="00B10FB0" w:rsidRPr="00BB630B" w:rsidRDefault="00B10FB0" w:rsidP="00F60910">
      <w:pPr>
        <w:pStyle w:val="40"/>
        <w:keepNext/>
        <w:spacing w:before="120"/>
        <w:rPr>
          <w:color w:val="auto"/>
        </w:rPr>
      </w:pPr>
      <w:bookmarkStart w:id="3360" w:name="_Toc528274245"/>
      <w:r w:rsidRPr="00BB630B">
        <w:rPr>
          <w:color w:val="auto"/>
        </w:rPr>
        <w:t>Раскрытие информации о движении БСО в регламентированных регистрах учета и управленческой отчетности</w:t>
      </w:r>
      <w:bookmarkEnd w:id="3360"/>
    </w:p>
    <w:p w14:paraId="4B6F31EA"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регламентированного регистра учета </w:t>
      </w:r>
      <w:r w:rsidR="00B10FB0" w:rsidRPr="00BB630B">
        <w:rPr>
          <w:rStyle w:val="Interface"/>
          <w:color w:val="auto"/>
          <w:szCs w:val="28"/>
        </w:rPr>
        <w:t>Книга учета бланков строгой отчетности</w:t>
      </w:r>
      <w:r w:rsidR="00B10FB0" w:rsidRPr="00BB630B">
        <w:rPr>
          <w:color w:val="auto"/>
          <w:szCs w:val="28"/>
        </w:rPr>
        <w:t xml:space="preserve"> (ф. 0504045) (раздел </w:t>
      </w:r>
      <w:r w:rsidR="00B10FB0" w:rsidRPr="00BB630B">
        <w:rPr>
          <w:rStyle w:val="Interface"/>
          <w:color w:val="auto"/>
          <w:szCs w:val="28"/>
        </w:rPr>
        <w:t>Материальные запасы</w:t>
      </w:r>
      <w:r w:rsidR="00B10FB0" w:rsidRPr="00BB630B">
        <w:rPr>
          <w:color w:val="auto"/>
          <w:szCs w:val="28"/>
        </w:rPr>
        <w:t xml:space="preserve">, закладка </w:t>
      </w:r>
      <w:r w:rsidR="00B10FB0" w:rsidRPr="00BB630B">
        <w:rPr>
          <w:rStyle w:val="Interface"/>
          <w:color w:val="auto"/>
          <w:szCs w:val="28"/>
        </w:rPr>
        <w:t>Отчеты</w:t>
      </w:r>
      <w:r w:rsidR="00F60910" w:rsidRPr="00BB630B">
        <w:rPr>
          <w:rStyle w:val="Interface"/>
          <w:color w:val="auto"/>
          <w:szCs w:val="28"/>
        </w:rPr>
        <w:t>-</w:t>
      </w:r>
      <w:r w:rsidR="00B10FB0" w:rsidRPr="00BB630B">
        <w:rPr>
          <w:rStyle w:val="Interface"/>
          <w:color w:val="auto"/>
          <w:szCs w:val="28"/>
        </w:rPr>
        <w:t xml:space="preserve"> Книга учета БСО</w:t>
      </w:r>
      <w:r w:rsidR="00B10FB0" w:rsidRPr="00BB630B">
        <w:rPr>
          <w:color w:val="auto"/>
          <w:szCs w:val="28"/>
        </w:rPr>
        <w:t xml:space="preserve"> (ф. 0504045)).</w:t>
      </w:r>
    </w:p>
    <w:p w14:paraId="03DACDF4" w14:textId="77777777" w:rsidR="00B10FB0" w:rsidRPr="00BB630B" w:rsidRDefault="00B10FB0" w:rsidP="00F60910">
      <w:pPr>
        <w:spacing w:before="120" w:after="120"/>
        <w:ind w:firstLine="851"/>
        <w:rPr>
          <w:color w:val="auto"/>
          <w:szCs w:val="28"/>
        </w:rPr>
      </w:pPr>
      <w:r w:rsidRPr="00BB630B">
        <w:rPr>
          <w:color w:val="auto"/>
          <w:szCs w:val="28"/>
        </w:rPr>
        <w:t xml:space="preserve">Кроме того, по счету 03 можно формировать стандартные отчеты (команда </w:t>
      </w:r>
      <w:r w:rsidRPr="00BB630B">
        <w:rPr>
          <w:rStyle w:val="Interface"/>
          <w:color w:val="auto"/>
          <w:szCs w:val="28"/>
        </w:rPr>
        <w:t>Стандартные отчеты</w:t>
      </w:r>
      <w:r w:rsidRPr="00BB630B">
        <w:rPr>
          <w:color w:val="auto"/>
          <w:szCs w:val="28"/>
        </w:rPr>
        <w:t xml:space="preserve"> раздела </w:t>
      </w:r>
      <w:r w:rsidRPr="00BB630B">
        <w:rPr>
          <w:rStyle w:val="Interface"/>
          <w:color w:val="auto"/>
          <w:szCs w:val="28"/>
        </w:rPr>
        <w:t xml:space="preserve">Материальные запасы </w:t>
      </w:r>
      <w:r w:rsidRPr="00BB630B">
        <w:rPr>
          <w:rStyle w:val="Interface"/>
          <w:b w:val="0"/>
          <w:color w:val="auto"/>
          <w:szCs w:val="28"/>
        </w:rPr>
        <w:t>на закладке</w:t>
      </w:r>
      <w:r w:rsidRPr="00BB630B">
        <w:rPr>
          <w:rStyle w:val="Interface"/>
          <w:color w:val="auto"/>
          <w:szCs w:val="28"/>
        </w:rPr>
        <w:t xml:space="preserve"> Прочее</w:t>
      </w:r>
      <w:r w:rsidRPr="00BB630B">
        <w:rPr>
          <w:color w:val="auto"/>
          <w:szCs w:val="28"/>
        </w:rPr>
        <w:t>).</w:t>
      </w:r>
    </w:p>
    <w:p w14:paraId="7C1BCB59" w14:textId="77777777" w:rsidR="00B10FB0" w:rsidRPr="00BB630B" w:rsidRDefault="00B10FB0" w:rsidP="00F60910">
      <w:pPr>
        <w:pStyle w:val="3"/>
        <w:spacing w:before="120"/>
        <w:rPr>
          <w:color w:val="auto"/>
        </w:rPr>
      </w:pPr>
      <w:r w:rsidRPr="00BB630B">
        <w:rPr>
          <w:color w:val="auto"/>
        </w:rPr>
        <w:t xml:space="preserve"> </w:t>
      </w:r>
      <w:bookmarkStart w:id="3361" w:name="_Toc528274246"/>
      <w:bookmarkStart w:id="3362" w:name="_Toc528663489"/>
      <w:bookmarkStart w:id="3363" w:name="_Toc528663931"/>
      <w:bookmarkStart w:id="3364" w:name="_Toc528664358"/>
      <w:bookmarkStart w:id="3365" w:name="_Toc19219681"/>
      <w:bookmarkStart w:id="3366" w:name="_Toc37692873"/>
      <w:bookmarkStart w:id="3367" w:name="_Toc37693337"/>
      <w:bookmarkStart w:id="3368" w:name="_Toc38007303"/>
      <w:bookmarkStart w:id="3369" w:name="_Toc58004908"/>
      <w:bookmarkStart w:id="3370" w:name="_Toc58323142"/>
      <w:bookmarkStart w:id="3371" w:name="_Toc75965927"/>
      <w:bookmarkStart w:id="3372" w:name="_Toc95996117"/>
      <w:bookmarkStart w:id="3373" w:name="_Toc109983757"/>
      <w:bookmarkStart w:id="3374" w:name="_Toc111307329"/>
      <w:bookmarkStart w:id="3375" w:name="_Toc111307426"/>
      <w:bookmarkStart w:id="3376" w:name="_Toc111322099"/>
      <w:bookmarkStart w:id="3377" w:name="_Toc111322879"/>
      <w:bookmarkStart w:id="3378" w:name="_Toc122969944"/>
      <w:bookmarkStart w:id="3379" w:name="_Toc125457016"/>
      <w:bookmarkStart w:id="3380" w:name="_Toc125457202"/>
      <w:bookmarkStart w:id="3381" w:name="_Toc125461078"/>
      <w:bookmarkStart w:id="3382" w:name="_Toc125461174"/>
      <w:bookmarkStart w:id="3383" w:name="_Toc125625939"/>
      <w:bookmarkStart w:id="3384" w:name="_Toc128522855"/>
      <w:bookmarkStart w:id="3385" w:name="_Toc129704640"/>
      <w:bookmarkStart w:id="3386" w:name="_Toc135735083"/>
      <w:bookmarkStart w:id="3387" w:name="_Toc135735181"/>
      <w:bookmarkStart w:id="3388" w:name="_Toc146496733"/>
      <w:bookmarkStart w:id="3389" w:name="_Toc146540597"/>
      <w:bookmarkStart w:id="3390" w:name="_Toc146540696"/>
      <w:bookmarkStart w:id="3391" w:name="_Toc148353646"/>
      <w:bookmarkStart w:id="3392" w:name="_Toc149153659"/>
      <w:bookmarkStart w:id="3393" w:name="_Toc149154625"/>
      <w:bookmarkStart w:id="3394" w:name="_Toc149155203"/>
      <w:bookmarkStart w:id="3395" w:name="_Toc151054120"/>
      <w:bookmarkStart w:id="3396" w:name="_Toc151133679"/>
      <w:bookmarkStart w:id="3397" w:name="_Toc152929341"/>
      <w:bookmarkStart w:id="3398" w:name="_Toc183430121"/>
      <w:bookmarkStart w:id="3399" w:name="_Toc190952151"/>
      <w:bookmarkStart w:id="3400" w:name="_Toc190954038"/>
      <w:bookmarkStart w:id="3401" w:name="_Toc196600910"/>
      <w:bookmarkStart w:id="3402" w:name="_Toc217662767"/>
      <w:r w:rsidRPr="00BB630B">
        <w:rPr>
          <w:color w:val="auto"/>
        </w:rPr>
        <w:t>Документы для учета операций с БСО</w:t>
      </w:r>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p>
    <w:p w14:paraId="515520FF" w14:textId="77777777" w:rsidR="00B10FB0" w:rsidRPr="00BB630B" w:rsidRDefault="00B10FB0" w:rsidP="00F60910">
      <w:pPr>
        <w:pStyle w:val="40"/>
        <w:keepNext/>
        <w:spacing w:before="120"/>
        <w:rPr>
          <w:color w:val="auto"/>
        </w:rPr>
      </w:pPr>
      <w:bookmarkStart w:id="3403" w:name="_Toc528274247"/>
      <w:r w:rsidRPr="00BB630B">
        <w:rPr>
          <w:color w:val="auto"/>
        </w:rPr>
        <w:t>Поступление БСО</w:t>
      </w:r>
      <w:bookmarkEnd w:id="3403"/>
    </w:p>
    <w:p w14:paraId="49DFC6A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БСО</w:t>
      </w:r>
      <w:r w:rsidRPr="00BB630B">
        <w:rPr>
          <w:color w:val="auto"/>
          <w:szCs w:val="28"/>
        </w:rPr>
        <w:t xml:space="preserve"> предназначен для оформления операции принятия к учету бланков строгой отчетности. Согласно инструкции по применению ЕПСБУ бланки принимаются к забалансовому учету по условной оценке 1 руб. за один бланк.</w:t>
      </w:r>
    </w:p>
    <w:p w14:paraId="28D4E3B7" w14:textId="77777777" w:rsidR="00B10FB0" w:rsidRPr="00BB630B" w:rsidRDefault="00B10FB0" w:rsidP="00F60910">
      <w:pPr>
        <w:spacing w:before="120" w:after="120"/>
        <w:ind w:firstLine="851"/>
        <w:rPr>
          <w:color w:val="auto"/>
          <w:szCs w:val="28"/>
        </w:rPr>
      </w:pPr>
      <w:r w:rsidRPr="00BB630B">
        <w:rPr>
          <w:color w:val="auto"/>
          <w:szCs w:val="28"/>
        </w:rPr>
        <w:t xml:space="preserve">С помощью одного документа можно отразить принятие к учету бланков нескольких разных видов. </w:t>
      </w:r>
    </w:p>
    <w:p w14:paraId="0A309E4E"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Приходный ордер (ф. 0504207)</w:t>
      </w:r>
      <w:r w:rsidRPr="00BB630B">
        <w:rPr>
          <w:color w:val="auto"/>
          <w:szCs w:val="28"/>
        </w:rPr>
        <w:t>.</w:t>
      </w:r>
    </w:p>
    <w:p w14:paraId="0635BA01"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сформировать бухгалтерскую справку по ф. 0504833.</w:t>
      </w:r>
    </w:p>
    <w:p w14:paraId="562D7D85" w14:textId="77777777" w:rsidR="00B10FB0" w:rsidRPr="00BB630B" w:rsidRDefault="00F73D8B" w:rsidP="00F60910">
      <w:pPr>
        <w:pStyle w:val="Picture"/>
        <w:keepNext/>
        <w:spacing w:before="120" w:after="120" w:line="240" w:lineRule="auto"/>
        <w:ind w:firstLine="0"/>
        <w:jc w:val="center"/>
      </w:pPr>
      <w:r w:rsidRPr="00BB630B">
        <w:rPr>
          <w:noProof/>
        </w:rPr>
        <w:lastRenderedPageBreak/>
        <w:drawing>
          <wp:inline distT="0" distB="0" distL="0" distR="0" wp14:anchorId="350B48F2" wp14:editId="0CFA4AED">
            <wp:extent cx="6029325" cy="1484630"/>
            <wp:effectExtent l="0" t="0" r="9525"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криншот 01-12-2023 132200.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6029325" cy="1484630"/>
                    </a:xfrm>
                    <a:prstGeom prst="rect">
                      <a:avLst/>
                    </a:prstGeom>
                  </pic:spPr>
                </pic:pic>
              </a:graphicData>
            </a:graphic>
          </wp:inline>
        </w:drawing>
      </w:r>
    </w:p>
    <w:p w14:paraId="2A354A42" w14:textId="77777777" w:rsidR="0063364A" w:rsidRPr="00BB630B" w:rsidRDefault="0063364A" w:rsidP="00402D4E">
      <w:pPr>
        <w:pStyle w:val="afff1"/>
      </w:pPr>
      <w:bookmarkStart w:id="3404" w:name="_Toc528271929"/>
      <w:bookmarkStart w:id="3405" w:name="_Toc528663313"/>
      <w:bookmarkStart w:id="3406" w:name="_Toc111305641"/>
      <w:bookmarkStart w:id="3407" w:name="_Toc111306231"/>
      <w:bookmarkStart w:id="3408" w:name="_Toc217663150"/>
      <w:r w:rsidRPr="00BB630B">
        <w:t xml:space="preserve">Рисунок </w:t>
      </w:r>
      <w:r w:rsidR="007E6987">
        <w:fldChar w:fldCharType="begin"/>
      </w:r>
      <w:r w:rsidR="007E6987">
        <w:instrText xml:space="preserve"> S</w:instrText>
      </w:r>
      <w:r w:rsidR="007E6987">
        <w:instrText xml:space="preserve">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342</w:t>
      </w:r>
      <w:r w:rsidR="007E6987">
        <w:rPr>
          <w:noProof/>
        </w:rPr>
        <w:fldChar w:fldCharType="end"/>
      </w:r>
      <w:r w:rsidRPr="00BB630B">
        <w:t xml:space="preserve"> </w:t>
      </w:r>
      <w:r w:rsidR="0082275C" w:rsidRPr="00BB630B">
        <w:t>–</w:t>
      </w:r>
      <w:r w:rsidRPr="00BB630B">
        <w:t xml:space="preserve"> Поступление БСО</w:t>
      </w:r>
      <w:bookmarkEnd w:id="3404"/>
      <w:bookmarkEnd w:id="3405"/>
      <w:bookmarkEnd w:id="3406"/>
      <w:bookmarkEnd w:id="3407"/>
      <w:bookmarkEnd w:id="3408"/>
    </w:p>
    <w:p w14:paraId="596E91E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Поступление БСО</w:t>
      </w:r>
      <w:r w:rsidRPr="00BB630B">
        <w:rPr>
          <w:color w:val="auto"/>
          <w:szCs w:val="28"/>
        </w:rPr>
        <w:t xml:space="preserve"> находятся в </w:t>
      </w:r>
      <w:r w:rsidR="00F73D8B" w:rsidRPr="00BB630B">
        <w:rPr>
          <w:color w:val="auto"/>
          <w:szCs w:val="28"/>
        </w:rPr>
        <w:t xml:space="preserve">пункте </w:t>
      </w:r>
      <w:r w:rsidRPr="00BB630B">
        <w:rPr>
          <w:rStyle w:val="Interface"/>
          <w:color w:val="auto"/>
          <w:szCs w:val="28"/>
        </w:rPr>
        <w:t>Поступление БСО</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01DF3EA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91925DC" wp14:editId="54CE58DD">
            <wp:extent cx="584200" cy="584200"/>
            <wp:effectExtent l="0" t="0" r="0" b="0"/>
            <wp:docPr id="318" name="Рисунок 19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C73654E" w14:textId="77777777" w:rsidR="00F73D8B" w:rsidRPr="00BB630B" w:rsidRDefault="00F73D8B" w:rsidP="00F73D8B">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22025CF9" w14:textId="77777777" w:rsidR="00F73D8B" w:rsidRPr="00BB630B" w:rsidRDefault="00F73D8B" w:rsidP="00F60910">
      <w:pPr>
        <w:spacing w:before="120" w:after="120"/>
        <w:ind w:firstLine="851"/>
        <w:rPr>
          <w:color w:val="auto"/>
        </w:rPr>
      </w:pPr>
      <w:r w:rsidRPr="00BB630B">
        <w:rPr>
          <w:noProof/>
          <w:snapToGrid/>
          <w:color w:val="auto"/>
        </w:rPr>
        <w:lastRenderedPageBreak/>
        <w:drawing>
          <wp:inline distT="0" distB="0" distL="0" distR="0" wp14:anchorId="0B33FE84" wp14:editId="64B7B477">
            <wp:extent cx="2600325" cy="5467350"/>
            <wp:effectExtent l="0" t="0" r="9525" b="0"/>
            <wp:docPr id="2043434809" name="Рисунок 204343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09" name="Скриншот 01-12-2023 132643.jpg"/>
                    <pic:cNvPicPr/>
                  </pic:nvPicPr>
                  <pic:blipFill>
                    <a:blip r:embed="rId381">
                      <a:extLst>
                        <a:ext uri="{28A0092B-C50C-407E-A947-70E740481C1C}">
                          <a14:useLocalDpi xmlns:a14="http://schemas.microsoft.com/office/drawing/2010/main" val="0"/>
                        </a:ext>
                      </a:extLst>
                    </a:blip>
                    <a:stretch>
                      <a:fillRect/>
                    </a:stretch>
                  </pic:blipFill>
                  <pic:spPr>
                    <a:xfrm>
                      <a:off x="0" y="0"/>
                      <a:ext cx="2600325" cy="5467350"/>
                    </a:xfrm>
                    <a:prstGeom prst="rect">
                      <a:avLst/>
                    </a:prstGeom>
                  </pic:spPr>
                </pic:pic>
              </a:graphicData>
            </a:graphic>
          </wp:inline>
        </w:drawing>
      </w:r>
    </w:p>
    <w:p w14:paraId="4FB57BC5" w14:textId="77777777" w:rsidR="00F73D8B" w:rsidRPr="00BB630B" w:rsidRDefault="00F73D8B" w:rsidP="00F73D8B">
      <w:pPr>
        <w:pStyle w:val="afff1"/>
      </w:pPr>
      <w:bookmarkStart w:id="3409" w:name="_Toc21766315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343</w:t>
      </w:r>
      <w:r w:rsidR="007E6987">
        <w:rPr>
          <w:noProof/>
        </w:rPr>
        <w:fldChar w:fldCharType="end"/>
      </w:r>
      <w:r w:rsidRPr="00BB630B">
        <w:t xml:space="preserve"> – Поступление БСО</w:t>
      </w:r>
      <w:bookmarkEnd w:id="3409"/>
    </w:p>
    <w:p w14:paraId="005A2111" w14:textId="77777777" w:rsidR="00F73D8B" w:rsidRPr="00BB630B" w:rsidRDefault="00F73D8B" w:rsidP="00F60910">
      <w:pPr>
        <w:spacing w:before="120" w:after="120"/>
        <w:ind w:firstLine="851"/>
        <w:rPr>
          <w:color w:val="auto"/>
        </w:rPr>
      </w:pPr>
    </w:p>
    <w:p w14:paraId="1CB33D41" w14:textId="77777777" w:rsidR="00F73D8B"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w:t>
      </w:r>
    </w:p>
    <w:p w14:paraId="2341A34F" w14:textId="77777777" w:rsidR="00F73D8B" w:rsidRPr="00BB630B" w:rsidRDefault="00F73D8B" w:rsidP="00F73D8B">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szCs w:val="28"/>
        </w:rPr>
        <w:t>Материально ответственное лицо</w:t>
      </w:r>
      <w:r w:rsidRPr="00BB630B">
        <w:rPr>
          <w:color w:val="auto"/>
          <w:szCs w:val="28"/>
        </w:rPr>
        <w:t>.</w:t>
      </w:r>
    </w:p>
    <w:p w14:paraId="2822D482"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Поступление БСО</w:t>
      </w:r>
      <w:r w:rsidRPr="00BB630B">
        <w:rPr>
          <w:color w:val="auto"/>
          <w:szCs w:val="28"/>
        </w:rPr>
        <w:t>.</w:t>
      </w:r>
    </w:p>
    <w:p w14:paraId="5B3F4BA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6462A00"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w:t>
      </w:r>
      <w:r w:rsidR="00F73D8B" w:rsidRPr="00BB630B">
        <w:rPr>
          <w:color w:val="auto"/>
          <w:szCs w:val="28"/>
        </w:rPr>
        <w:t>Предзаполняется автоматически</w:t>
      </w:r>
      <w:r w:rsidRPr="00BB630B">
        <w:rPr>
          <w:color w:val="auto"/>
          <w:szCs w:val="28"/>
        </w:rPr>
        <w:t>.</w:t>
      </w:r>
    </w:p>
    <w:p w14:paraId="6CC5FDCA"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бланков строгой отчетности, значение по умолчанию </w:t>
      </w:r>
      <w:r w:rsidR="00EE3428" w:rsidRPr="00BB630B">
        <w:rPr>
          <w:color w:val="auto"/>
          <w:szCs w:val="28"/>
        </w:rPr>
        <w:t>0</w:t>
      </w:r>
      <w:r w:rsidRPr="00BB630B">
        <w:rPr>
          <w:color w:val="auto"/>
          <w:szCs w:val="28"/>
        </w:rPr>
        <w:t>3.1.</w:t>
      </w:r>
      <w:r w:rsidR="00F73D8B" w:rsidRPr="00BB630B">
        <w:rPr>
          <w:color w:val="auto"/>
          <w:szCs w:val="28"/>
        </w:rPr>
        <w:t xml:space="preserve"> Не предназначено для редактирования.</w:t>
      </w:r>
    </w:p>
    <w:p w14:paraId="02A62CA4"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поставщик БСО. Выбирается из справочника </w:t>
      </w:r>
      <w:r w:rsidRPr="00BB630B">
        <w:rPr>
          <w:rStyle w:val="Interface"/>
          <w:color w:val="auto"/>
          <w:szCs w:val="28"/>
        </w:rPr>
        <w:t>Контрагенты</w:t>
      </w:r>
      <w:r w:rsidRPr="00BB630B">
        <w:rPr>
          <w:color w:val="auto"/>
          <w:szCs w:val="28"/>
        </w:rPr>
        <w:t>.</w:t>
      </w:r>
    </w:p>
    <w:p w14:paraId="3C0B459A"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1779FD5E"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необходимо для заполнения поля печатной формы </w:t>
      </w:r>
      <w:r w:rsidRPr="00BB630B">
        <w:rPr>
          <w:rStyle w:val="Interface"/>
          <w:color w:val="auto"/>
          <w:szCs w:val="28"/>
        </w:rPr>
        <w:t>Приходный ордер</w:t>
      </w:r>
      <w:r w:rsidRPr="00BB630B">
        <w:rPr>
          <w:color w:val="auto"/>
          <w:szCs w:val="28"/>
        </w:rPr>
        <w:t xml:space="preserve">. Выбирается из справочника </w:t>
      </w:r>
      <w:r w:rsidRPr="00BB630B">
        <w:rPr>
          <w:rStyle w:val="Interface"/>
          <w:color w:val="auto"/>
          <w:szCs w:val="28"/>
        </w:rPr>
        <w:t>Подразделения</w:t>
      </w:r>
      <w:r w:rsidRPr="00BB630B">
        <w:rPr>
          <w:color w:val="auto"/>
          <w:szCs w:val="28"/>
        </w:rPr>
        <w:t>.</w:t>
      </w:r>
    </w:p>
    <w:p w14:paraId="3DF9B027" w14:textId="77777777" w:rsidR="00F73D8B" w:rsidRPr="00BB630B" w:rsidRDefault="00F73D8B" w:rsidP="00F60910">
      <w:pPr>
        <w:spacing w:before="120" w:after="120"/>
        <w:ind w:firstLine="851"/>
        <w:rPr>
          <w:color w:val="auto"/>
          <w:szCs w:val="28"/>
        </w:rPr>
      </w:pPr>
      <w:r w:rsidRPr="00BB630B">
        <w:rPr>
          <w:noProof/>
          <w:snapToGrid/>
          <w:color w:val="auto"/>
          <w:szCs w:val="28"/>
        </w:rPr>
        <w:drawing>
          <wp:inline distT="0" distB="0" distL="0" distR="0" wp14:anchorId="76932101" wp14:editId="05661329">
            <wp:extent cx="6029325" cy="1360170"/>
            <wp:effectExtent l="0" t="0" r="9525" b="0"/>
            <wp:docPr id="2043434811" name="Рисунок 204343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11" name="Скриншот 01-12-2023 132847.jpg"/>
                    <pic:cNvPicPr/>
                  </pic:nvPicPr>
                  <pic:blipFill>
                    <a:blip r:embed="rId382">
                      <a:extLst>
                        <a:ext uri="{28A0092B-C50C-407E-A947-70E740481C1C}">
                          <a14:useLocalDpi xmlns:a14="http://schemas.microsoft.com/office/drawing/2010/main" val="0"/>
                        </a:ext>
                      </a:extLst>
                    </a:blip>
                    <a:stretch>
                      <a:fillRect/>
                    </a:stretch>
                  </pic:blipFill>
                  <pic:spPr>
                    <a:xfrm>
                      <a:off x="0" y="0"/>
                      <a:ext cx="6029325" cy="1360170"/>
                    </a:xfrm>
                    <a:prstGeom prst="rect">
                      <a:avLst/>
                    </a:prstGeom>
                  </pic:spPr>
                </pic:pic>
              </a:graphicData>
            </a:graphic>
          </wp:inline>
        </w:drawing>
      </w:r>
    </w:p>
    <w:p w14:paraId="2EE79A11" w14:textId="77777777" w:rsidR="00F73D8B" w:rsidRPr="00BB630B" w:rsidRDefault="00F73D8B" w:rsidP="00F73D8B">
      <w:pPr>
        <w:pStyle w:val="afff1"/>
      </w:pPr>
      <w:bookmarkStart w:id="3410" w:name="_Toc21766315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344</w:t>
      </w:r>
      <w:r w:rsidR="007E6987">
        <w:rPr>
          <w:noProof/>
        </w:rPr>
        <w:fldChar w:fldCharType="end"/>
      </w:r>
      <w:r w:rsidRPr="00BB630B">
        <w:t xml:space="preserve"> – Поступление БСО</w:t>
      </w:r>
      <w:bookmarkEnd w:id="3410"/>
    </w:p>
    <w:p w14:paraId="060E461C" w14:textId="77777777" w:rsidR="00F73D8B" w:rsidRPr="00BB630B" w:rsidRDefault="00F73D8B" w:rsidP="00F60910">
      <w:pPr>
        <w:spacing w:before="120" w:after="120"/>
        <w:ind w:firstLine="851"/>
        <w:rPr>
          <w:rStyle w:val="Bold"/>
          <w:rFonts w:ascii="Times New Roman" w:hAnsi="Times New Roman"/>
          <w:color w:val="auto"/>
          <w:szCs w:val="28"/>
          <w:u w:val="none"/>
        </w:rPr>
      </w:pPr>
    </w:p>
    <w:p w14:paraId="6CA4620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«БСО»</w:t>
      </w:r>
      <w:r w:rsidRPr="00BB630B">
        <w:rPr>
          <w:color w:val="auto"/>
          <w:szCs w:val="28"/>
        </w:rPr>
        <w:t xml:space="preserve">. Для добавления новой строки можно использовать кнопку </w:t>
      </w:r>
      <w:r w:rsidRPr="00BB630B">
        <w:rPr>
          <w:rStyle w:val="Interface"/>
          <w:color w:val="auto"/>
          <w:szCs w:val="28"/>
        </w:rPr>
        <w:t>Добавить</w:t>
      </w:r>
      <w:r w:rsidRPr="00BB630B">
        <w:rPr>
          <w:color w:val="auto"/>
          <w:szCs w:val="28"/>
        </w:rPr>
        <w:t xml:space="preserve"> командной панели табличной части.</w:t>
      </w:r>
    </w:p>
    <w:p w14:paraId="7951C025" w14:textId="77777777" w:rsidR="00B10FB0" w:rsidRPr="00BB630B" w:rsidRDefault="00B10FB0" w:rsidP="00F60910">
      <w:pPr>
        <w:spacing w:before="120" w:after="120"/>
        <w:ind w:firstLine="851"/>
        <w:rPr>
          <w:color w:val="auto"/>
          <w:szCs w:val="28"/>
        </w:rPr>
      </w:pPr>
      <w:r w:rsidRPr="00BB630B">
        <w:rPr>
          <w:rStyle w:val="Interface"/>
          <w:color w:val="auto"/>
          <w:szCs w:val="28"/>
        </w:rPr>
        <w:t>БСО</w:t>
      </w:r>
      <w:r w:rsidRPr="00BB630B">
        <w:rPr>
          <w:color w:val="auto"/>
          <w:szCs w:val="28"/>
        </w:rPr>
        <w:t xml:space="preserve"> </w:t>
      </w:r>
      <w:r w:rsidR="0082275C" w:rsidRPr="00BB630B">
        <w:rPr>
          <w:color w:val="auto"/>
          <w:szCs w:val="28"/>
        </w:rPr>
        <w:t>–</w:t>
      </w:r>
      <w:r w:rsidRPr="00BB630B">
        <w:rPr>
          <w:color w:val="auto"/>
          <w:szCs w:val="28"/>
        </w:rPr>
        <w:t xml:space="preserve"> наименование бланка строгой отчетности. Выбирается из справочника </w:t>
      </w:r>
      <w:r w:rsidRPr="00BB630B">
        <w:rPr>
          <w:rStyle w:val="Interface"/>
          <w:color w:val="auto"/>
          <w:szCs w:val="28"/>
        </w:rPr>
        <w:t>Бланки строгой отчетности</w:t>
      </w:r>
      <w:r w:rsidRPr="00BB630B">
        <w:rPr>
          <w:color w:val="auto"/>
          <w:szCs w:val="28"/>
        </w:rPr>
        <w:t>.</w:t>
      </w:r>
    </w:p>
    <w:p w14:paraId="5045335E"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бланков строгой отчетности. Отображается справочно, заполняется автоматически на основании значения реквизита </w:t>
      </w:r>
      <w:r w:rsidRPr="00BB630B">
        <w:rPr>
          <w:rStyle w:val="Interface"/>
          <w:color w:val="auto"/>
          <w:szCs w:val="28"/>
        </w:rPr>
        <w:t>Единица</w:t>
      </w:r>
      <w:r w:rsidRPr="00BB630B">
        <w:rPr>
          <w:color w:val="auto"/>
          <w:szCs w:val="28"/>
        </w:rPr>
        <w:t>, заданного для данного вида БСО.</w:t>
      </w:r>
    </w:p>
    <w:p w14:paraId="09D07498" w14:textId="77777777" w:rsidR="00B10FB0" w:rsidRPr="00BB630B" w:rsidRDefault="00B10FB0" w:rsidP="00F60910">
      <w:pPr>
        <w:spacing w:before="120" w:after="120"/>
        <w:ind w:firstLine="851"/>
        <w:rPr>
          <w:color w:val="auto"/>
          <w:szCs w:val="28"/>
        </w:rPr>
      </w:pPr>
      <w:r w:rsidRPr="00BB630B">
        <w:rPr>
          <w:rStyle w:val="Interface"/>
          <w:color w:val="auto"/>
          <w:szCs w:val="28"/>
        </w:rPr>
        <w:t>Серия</w:t>
      </w:r>
      <w:r w:rsidRPr="00BB630B">
        <w:rPr>
          <w:color w:val="auto"/>
          <w:szCs w:val="28"/>
        </w:rPr>
        <w:t xml:space="preserve"> </w:t>
      </w:r>
      <w:r w:rsidR="0082275C" w:rsidRPr="00BB630B">
        <w:rPr>
          <w:color w:val="auto"/>
          <w:szCs w:val="28"/>
        </w:rPr>
        <w:t>–</w:t>
      </w:r>
      <w:r w:rsidRPr="00BB630B">
        <w:rPr>
          <w:color w:val="auto"/>
          <w:szCs w:val="28"/>
        </w:rPr>
        <w:t xml:space="preserve"> серия бланков строгой отчетности. Выбирается из справочника </w:t>
      </w:r>
      <w:r w:rsidRPr="00BB630B">
        <w:rPr>
          <w:rStyle w:val="Interface"/>
          <w:color w:val="auto"/>
          <w:szCs w:val="28"/>
        </w:rPr>
        <w:t>Серии бланков строгой отчетности</w:t>
      </w:r>
      <w:r w:rsidRPr="00BB630B">
        <w:rPr>
          <w:color w:val="auto"/>
          <w:szCs w:val="28"/>
        </w:rPr>
        <w:t>.</w:t>
      </w:r>
    </w:p>
    <w:p w14:paraId="1D159DB9" w14:textId="77777777" w:rsidR="00B10FB0" w:rsidRPr="00BB630B" w:rsidRDefault="00B10FB0" w:rsidP="00F60910">
      <w:pPr>
        <w:spacing w:before="120" w:after="120"/>
        <w:ind w:firstLine="851"/>
        <w:rPr>
          <w:color w:val="auto"/>
          <w:szCs w:val="28"/>
        </w:rPr>
      </w:pPr>
      <w:r w:rsidRPr="00BB630B">
        <w:rPr>
          <w:rStyle w:val="Interface"/>
          <w:color w:val="auto"/>
          <w:szCs w:val="28"/>
        </w:rPr>
        <w:t>Начальный номер</w:t>
      </w:r>
      <w:r w:rsidRPr="00BB630B">
        <w:rPr>
          <w:color w:val="auto"/>
          <w:szCs w:val="28"/>
        </w:rPr>
        <w:t xml:space="preserve"> </w:t>
      </w:r>
      <w:r w:rsidR="0082275C" w:rsidRPr="00BB630B">
        <w:rPr>
          <w:color w:val="auto"/>
          <w:szCs w:val="28"/>
        </w:rPr>
        <w:t>–</w:t>
      </w:r>
      <w:r w:rsidRPr="00BB630B">
        <w:rPr>
          <w:color w:val="auto"/>
          <w:szCs w:val="28"/>
        </w:rPr>
        <w:t xml:space="preserve"> начальный номер указанной серии БСО.</w:t>
      </w:r>
    </w:p>
    <w:p w14:paraId="6150860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Начальный номер</w:t>
      </w:r>
      <w:r w:rsidRPr="00BB630B">
        <w:rPr>
          <w:sz w:val="28"/>
          <w:szCs w:val="28"/>
        </w:rPr>
        <w:t xml:space="preserve"> обязательно должен быть заполнен. При этом если указано только значение реквизита </w:t>
      </w:r>
      <w:r w:rsidRPr="00BB630B">
        <w:rPr>
          <w:rStyle w:val="Interface"/>
          <w:color w:val="auto"/>
          <w:sz w:val="28"/>
          <w:szCs w:val="28"/>
        </w:rPr>
        <w:t>Начальный номер</w:t>
      </w:r>
      <w:r w:rsidRPr="00BB630B">
        <w:rPr>
          <w:sz w:val="28"/>
          <w:szCs w:val="28"/>
        </w:rPr>
        <w:t xml:space="preserve">, а значение реквизита </w:t>
      </w:r>
      <w:r w:rsidRPr="00BB630B">
        <w:rPr>
          <w:rStyle w:val="Interface"/>
          <w:color w:val="auto"/>
          <w:sz w:val="28"/>
          <w:szCs w:val="28"/>
        </w:rPr>
        <w:t>Конечный номер</w:t>
      </w:r>
      <w:r w:rsidRPr="00BB630B">
        <w:rPr>
          <w:sz w:val="28"/>
          <w:szCs w:val="28"/>
        </w:rPr>
        <w:t xml:space="preserve"> не указано, то это означает, что речь идет об одном бланке.</w:t>
      </w:r>
    </w:p>
    <w:p w14:paraId="6932300D" w14:textId="77777777" w:rsidR="00B10FB0" w:rsidRPr="00BB630B" w:rsidRDefault="00B10FB0" w:rsidP="00F60910">
      <w:pPr>
        <w:spacing w:before="120" w:after="120"/>
        <w:ind w:firstLine="851"/>
        <w:rPr>
          <w:color w:val="auto"/>
          <w:szCs w:val="28"/>
        </w:rPr>
      </w:pPr>
      <w:r w:rsidRPr="00BB630B">
        <w:rPr>
          <w:rStyle w:val="Interface"/>
          <w:color w:val="auto"/>
          <w:szCs w:val="28"/>
        </w:rPr>
        <w:t>Конечный номер</w:t>
      </w:r>
      <w:r w:rsidRPr="00BB630B">
        <w:rPr>
          <w:color w:val="auto"/>
          <w:szCs w:val="28"/>
        </w:rPr>
        <w:t xml:space="preserve"> </w:t>
      </w:r>
      <w:r w:rsidR="0082275C" w:rsidRPr="00BB630B">
        <w:rPr>
          <w:color w:val="auto"/>
          <w:szCs w:val="28"/>
        </w:rPr>
        <w:t>–</w:t>
      </w:r>
      <w:r w:rsidRPr="00BB630B">
        <w:rPr>
          <w:color w:val="auto"/>
          <w:szCs w:val="28"/>
        </w:rPr>
        <w:t xml:space="preserve"> конечный номер указанной серии БСО.</w:t>
      </w:r>
    </w:p>
    <w:p w14:paraId="456A5271"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БСО указанной серии. Рассчитывается автоматически на основании значений реквизитов </w:t>
      </w:r>
      <w:r w:rsidRPr="00BB630B">
        <w:rPr>
          <w:rStyle w:val="Interface"/>
          <w:color w:val="auto"/>
          <w:szCs w:val="28"/>
        </w:rPr>
        <w:t>Начальный номер</w:t>
      </w:r>
      <w:r w:rsidRPr="00BB630B">
        <w:rPr>
          <w:color w:val="auto"/>
          <w:szCs w:val="28"/>
        </w:rPr>
        <w:t xml:space="preserve"> и </w:t>
      </w:r>
      <w:r w:rsidRPr="00BB630B">
        <w:rPr>
          <w:rStyle w:val="Interface"/>
          <w:color w:val="auto"/>
          <w:szCs w:val="28"/>
        </w:rPr>
        <w:t>Конечный номер</w:t>
      </w:r>
      <w:r w:rsidRPr="00BB630B">
        <w:rPr>
          <w:color w:val="auto"/>
          <w:szCs w:val="28"/>
        </w:rPr>
        <w:t>.</w:t>
      </w:r>
    </w:p>
    <w:p w14:paraId="1AE98C39" w14:textId="77777777" w:rsidR="00A6626B" w:rsidRPr="00BB630B" w:rsidRDefault="00A6626B" w:rsidP="00F60910">
      <w:pPr>
        <w:spacing w:before="120" w:after="120"/>
        <w:ind w:firstLine="851"/>
        <w:rPr>
          <w:color w:val="auto"/>
          <w:szCs w:val="28"/>
        </w:rPr>
      </w:pPr>
      <w:r w:rsidRPr="00BB630B">
        <w:rPr>
          <w:noProof/>
          <w:snapToGrid/>
          <w:color w:val="auto"/>
          <w:szCs w:val="28"/>
        </w:rPr>
        <w:lastRenderedPageBreak/>
        <w:drawing>
          <wp:inline distT="0" distB="0" distL="0" distR="0" wp14:anchorId="37F9BFAC" wp14:editId="033AF0AC">
            <wp:extent cx="5439937" cy="1589298"/>
            <wp:effectExtent l="0" t="0" r="0" b="0"/>
            <wp:docPr id="2043434813" name="Рисунок 204343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13" name="Скриншот 01-12-2023 133003.jp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5471907" cy="1598638"/>
                    </a:xfrm>
                    <a:prstGeom prst="rect">
                      <a:avLst/>
                    </a:prstGeom>
                  </pic:spPr>
                </pic:pic>
              </a:graphicData>
            </a:graphic>
          </wp:inline>
        </w:drawing>
      </w:r>
    </w:p>
    <w:p w14:paraId="0CB53203" w14:textId="77777777" w:rsidR="00A6626B" w:rsidRPr="00BB630B" w:rsidRDefault="00A6626B" w:rsidP="00A6626B">
      <w:pPr>
        <w:pStyle w:val="afff1"/>
      </w:pPr>
      <w:bookmarkStart w:id="3411" w:name="_Toc21766315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345</w:t>
      </w:r>
      <w:r w:rsidR="007E6987">
        <w:rPr>
          <w:noProof/>
        </w:rPr>
        <w:fldChar w:fldCharType="end"/>
      </w:r>
      <w:r w:rsidRPr="00BB630B">
        <w:t xml:space="preserve"> – Поступление БСО</w:t>
      </w:r>
      <w:bookmarkEnd w:id="3411"/>
    </w:p>
    <w:p w14:paraId="1E4C659F" w14:textId="77777777" w:rsidR="00A6626B" w:rsidRPr="00BB630B" w:rsidRDefault="00A6626B" w:rsidP="00F60910">
      <w:pPr>
        <w:spacing w:before="120" w:after="120"/>
        <w:ind w:firstLine="851"/>
        <w:rPr>
          <w:color w:val="auto"/>
          <w:szCs w:val="28"/>
        </w:rPr>
      </w:pPr>
    </w:p>
    <w:p w14:paraId="73E3580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«Дополнительно»</w:t>
      </w:r>
    </w:p>
    <w:p w14:paraId="73B416F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Первичный документ</w:t>
      </w:r>
      <w:r w:rsidRPr="00BB630B">
        <w:rPr>
          <w:color w:val="auto"/>
          <w:szCs w:val="28"/>
        </w:rPr>
        <w:t>:</w:t>
      </w:r>
    </w:p>
    <w:p w14:paraId="5EE31F8F" w14:textId="77777777" w:rsidR="00B10FB0" w:rsidRPr="00BB630B" w:rsidRDefault="00B10FB0" w:rsidP="00C16F34">
      <w:pPr>
        <w:pStyle w:val="Bullet1"/>
        <w:numPr>
          <w:ilvl w:val="0"/>
          <w:numId w:val="122"/>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4A3E9295" w14:textId="77777777" w:rsidR="00B10FB0" w:rsidRPr="00BB630B" w:rsidRDefault="00B10FB0" w:rsidP="00C16F34">
      <w:pPr>
        <w:pStyle w:val="Bullet1"/>
        <w:numPr>
          <w:ilvl w:val="0"/>
          <w:numId w:val="122"/>
        </w:numPr>
        <w:spacing w:before="120" w:line="240" w:lineRule="auto"/>
        <w:ind w:left="1208" w:hanging="357"/>
        <w:rPr>
          <w:sz w:val="28"/>
          <w:szCs w:val="28"/>
        </w:rPr>
      </w:pPr>
      <w:r w:rsidRPr="00BB630B">
        <w:rPr>
          <w:rStyle w:val="Interface"/>
          <w:color w:val="auto"/>
          <w:sz w:val="28"/>
          <w:szCs w:val="28"/>
        </w:rPr>
        <w:t>от</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5D8A2B9A" w14:textId="77777777" w:rsidR="00A6626B" w:rsidRPr="00BB630B" w:rsidRDefault="00B10FB0" w:rsidP="00C16F34">
      <w:pPr>
        <w:pStyle w:val="Bullet1"/>
        <w:numPr>
          <w:ilvl w:val="0"/>
          <w:numId w:val="122"/>
        </w:numPr>
        <w:spacing w:before="120" w:line="240" w:lineRule="auto"/>
        <w:ind w:left="1208" w:hanging="357"/>
        <w:rPr>
          <w:sz w:val="28"/>
          <w:szCs w:val="28"/>
        </w:rPr>
      </w:pPr>
      <w:r w:rsidRPr="00BB630B">
        <w:rPr>
          <w:rStyle w:val="Interface"/>
          <w:color w:val="auto"/>
          <w:sz w:val="28"/>
          <w:szCs w:val="28"/>
        </w:rPr>
        <w:t>№</w:t>
      </w:r>
      <w:r w:rsidR="002A7BA1" w:rsidRPr="00BB630B">
        <w:rPr>
          <w:sz w:val="28"/>
          <w:szCs w:val="28"/>
        </w:rPr>
        <w:t xml:space="preserve"> – </w:t>
      </w:r>
      <w:r w:rsidRPr="00BB630B">
        <w:rPr>
          <w:sz w:val="28"/>
          <w:szCs w:val="28"/>
        </w:rPr>
        <w:t>номер первичного документа.</w:t>
      </w:r>
    </w:p>
    <w:p w14:paraId="18B7AC1B" w14:textId="77777777" w:rsidR="00B10FB0" w:rsidRPr="00BB630B" w:rsidRDefault="00B10FB0" w:rsidP="00F60910">
      <w:pPr>
        <w:spacing w:before="120" w:after="120"/>
        <w:ind w:firstLine="851"/>
        <w:rPr>
          <w:color w:val="auto"/>
          <w:szCs w:val="28"/>
        </w:rPr>
      </w:pPr>
      <w:r w:rsidRPr="00BB630B">
        <w:rPr>
          <w:rStyle w:val="Interface"/>
          <w:color w:val="auto"/>
          <w:szCs w:val="28"/>
        </w:rPr>
        <w:t>Ответственный исполнитель</w:t>
      </w:r>
      <w:r w:rsidRPr="00BB630B">
        <w:rPr>
          <w:color w:val="auto"/>
          <w:szCs w:val="28"/>
        </w:rPr>
        <w:t xml:space="preserve"> и </w:t>
      </w:r>
      <w:r w:rsidRPr="00BB630B">
        <w:rPr>
          <w:rStyle w:val="Interface"/>
          <w:color w:val="auto"/>
          <w:szCs w:val="28"/>
        </w:rPr>
        <w:t>Ответственный бухгалтер</w:t>
      </w:r>
      <w:r w:rsidRPr="00BB630B">
        <w:rPr>
          <w:color w:val="auto"/>
          <w:szCs w:val="28"/>
        </w:rPr>
        <w:t xml:space="preserve"> </w:t>
      </w:r>
      <w:r w:rsidR="0082275C" w:rsidRPr="00BB630B">
        <w:rPr>
          <w:color w:val="auto"/>
          <w:szCs w:val="28"/>
        </w:rPr>
        <w:t>–</w:t>
      </w:r>
      <w:r w:rsidRPr="00BB630B">
        <w:rPr>
          <w:color w:val="auto"/>
          <w:szCs w:val="28"/>
        </w:rPr>
        <w:t xml:space="preserve"> выбираются из справочника </w:t>
      </w:r>
      <w:r w:rsidRPr="00BB630B">
        <w:rPr>
          <w:rStyle w:val="Interface"/>
          <w:color w:val="auto"/>
          <w:szCs w:val="28"/>
        </w:rPr>
        <w:t>Сотрудники</w:t>
      </w:r>
      <w:r w:rsidRPr="00BB630B">
        <w:rPr>
          <w:color w:val="auto"/>
          <w:szCs w:val="28"/>
        </w:rPr>
        <w:t xml:space="preserve">. </w:t>
      </w:r>
    </w:p>
    <w:p w14:paraId="595256A2" w14:textId="77777777" w:rsidR="00A6626B" w:rsidRPr="00BB630B" w:rsidRDefault="0031291B" w:rsidP="00F60910">
      <w:pPr>
        <w:spacing w:before="120" w:after="120"/>
        <w:ind w:firstLine="851"/>
        <w:rPr>
          <w:color w:val="auto"/>
          <w:szCs w:val="28"/>
        </w:rPr>
      </w:pPr>
      <w:r w:rsidRPr="00BB630B">
        <w:rPr>
          <w:noProof/>
          <w:snapToGrid/>
          <w:color w:val="auto"/>
          <w:szCs w:val="28"/>
        </w:rPr>
        <w:drawing>
          <wp:inline distT="0" distB="0" distL="0" distR="0" wp14:anchorId="072F9908" wp14:editId="480E7145">
            <wp:extent cx="5227741" cy="2494670"/>
            <wp:effectExtent l="0" t="0" r="0" b="1270"/>
            <wp:docPr id="2043434815" name="Рисунок 204343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15" name="Скриншот 01-12-2023 133047.jpg"/>
                    <pic:cNvPicPr/>
                  </pic:nvPicPr>
                  <pic:blipFill>
                    <a:blip r:embed="rId384">
                      <a:extLst>
                        <a:ext uri="{28A0092B-C50C-407E-A947-70E740481C1C}">
                          <a14:useLocalDpi xmlns:a14="http://schemas.microsoft.com/office/drawing/2010/main" val="0"/>
                        </a:ext>
                      </a:extLst>
                    </a:blip>
                    <a:stretch>
                      <a:fillRect/>
                    </a:stretch>
                  </pic:blipFill>
                  <pic:spPr>
                    <a:xfrm>
                      <a:off x="0" y="0"/>
                      <a:ext cx="5232557" cy="2496968"/>
                    </a:xfrm>
                    <a:prstGeom prst="rect">
                      <a:avLst/>
                    </a:prstGeom>
                  </pic:spPr>
                </pic:pic>
              </a:graphicData>
            </a:graphic>
          </wp:inline>
        </w:drawing>
      </w:r>
    </w:p>
    <w:p w14:paraId="46D261FD" w14:textId="77777777" w:rsidR="0031291B" w:rsidRPr="00BB630B" w:rsidRDefault="0031291B" w:rsidP="0031291B">
      <w:pPr>
        <w:pStyle w:val="afff1"/>
      </w:pPr>
      <w:bookmarkStart w:id="3412" w:name="_Toc21766315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346</w:t>
      </w:r>
      <w:r w:rsidR="007E6987">
        <w:rPr>
          <w:noProof/>
        </w:rPr>
        <w:fldChar w:fldCharType="end"/>
      </w:r>
      <w:r w:rsidRPr="00BB630B">
        <w:t xml:space="preserve"> – Поступление БСО</w:t>
      </w:r>
      <w:bookmarkEnd w:id="3412"/>
    </w:p>
    <w:p w14:paraId="1005F849" w14:textId="77777777" w:rsidR="0031291B" w:rsidRPr="00BB630B" w:rsidRDefault="0031291B" w:rsidP="00F60910">
      <w:pPr>
        <w:spacing w:before="120" w:after="120"/>
        <w:ind w:firstLine="851"/>
        <w:rPr>
          <w:color w:val="auto"/>
          <w:szCs w:val="28"/>
        </w:rPr>
      </w:pPr>
    </w:p>
    <w:p w14:paraId="5012C609" w14:textId="77777777" w:rsidR="0031291B"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w:t>
      </w:r>
    </w:p>
    <w:p w14:paraId="7B4425FA"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Поступление БСО</w:t>
      </w:r>
      <w:r w:rsidRPr="00BB630B">
        <w:rPr>
          <w:color w:val="auto"/>
          <w:szCs w:val="28"/>
        </w:rPr>
        <w:t>.</w:t>
      </w:r>
      <w:r w:rsidR="0031291B" w:rsidRPr="00BB630B">
        <w:rPr>
          <w:color w:val="auto"/>
          <w:szCs w:val="28"/>
        </w:rPr>
        <w:t xml:space="preserve"> Не редактируется пользователем. </w:t>
      </w:r>
    </w:p>
    <w:p w14:paraId="0071D871" w14:textId="77777777" w:rsidR="0031291B" w:rsidRPr="00BB630B" w:rsidRDefault="0031291B" w:rsidP="00F60910">
      <w:pPr>
        <w:spacing w:before="120" w:after="120"/>
        <w:ind w:firstLine="851"/>
        <w:rPr>
          <w:color w:val="auto"/>
          <w:szCs w:val="28"/>
        </w:rPr>
      </w:pPr>
      <w:r w:rsidRPr="00BB630B">
        <w:rPr>
          <w:color w:val="auto"/>
          <w:szCs w:val="28"/>
        </w:rPr>
        <w:lastRenderedPageBreak/>
        <w:t xml:space="preserve">После заполнения обязательных реквзиитов документа по кнопке </w:t>
      </w:r>
      <w:r w:rsidRPr="00BB630B">
        <w:rPr>
          <w:b/>
          <w:color w:val="auto"/>
          <w:szCs w:val="28"/>
        </w:rPr>
        <w:t>В работу</w:t>
      </w:r>
      <w:r w:rsidRPr="00BB630B">
        <w:rPr>
          <w:color w:val="auto"/>
          <w:szCs w:val="28"/>
        </w:rPr>
        <w:t xml:space="preserve"> присутствует возможность отправить документ на следующий этап </w:t>
      </w:r>
      <w:r w:rsidRPr="00BB630B">
        <w:rPr>
          <w:b/>
          <w:color w:val="auto"/>
          <w:szCs w:val="28"/>
        </w:rPr>
        <w:t>Отражение в учете</w:t>
      </w:r>
      <w:r w:rsidRPr="00BB630B">
        <w:rPr>
          <w:color w:val="auto"/>
          <w:szCs w:val="28"/>
        </w:rPr>
        <w:t>.</w:t>
      </w:r>
    </w:p>
    <w:p w14:paraId="2A891AD4" w14:textId="77777777" w:rsidR="0031291B" w:rsidRPr="00BB630B" w:rsidRDefault="0031291B" w:rsidP="00EF6BFC">
      <w:pPr>
        <w:spacing w:before="120" w:after="120"/>
        <w:ind w:firstLine="0"/>
        <w:rPr>
          <w:color w:val="auto"/>
          <w:szCs w:val="28"/>
        </w:rPr>
      </w:pPr>
      <w:r w:rsidRPr="00BB630B">
        <w:rPr>
          <w:color w:val="auto"/>
          <w:szCs w:val="28"/>
        </w:rPr>
        <w:t xml:space="preserve">Пользователь с ролью </w:t>
      </w:r>
      <w:r w:rsidRPr="00BB630B">
        <w:rPr>
          <w:b/>
          <w:color w:val="auto"/>
          <w:szCs w:val="28"/>
        </w:rPr>
        <w:t>Бухгалтер</w:t>
      </w:r>
      <w:r w:rsidRPr="00BB630B">
        <w:rPr>
          <w:color w:val="auto"/>
          <w:szCs w:val="28"/>
        </w:rPr>
        <w:t xml:space="preserve"> принимает задачу к исполнению.</w:t>
      </w:r>
    </w:p>
    <w:p w14:paraId="68D6FE32" w14:textId="77777777" w:rsidR="0031291B" w:rsidRPr="00BB630B" w:rsidRDefault="0031291B" w:rsidP="00EF6BFC">
      <w:pPr>
        <w:spacing w:before="120" w:after="120"/>
        <w:ind w:firstLine="0"/>
        <w:rPr>
          <w:color w:val="auto"/>
          <w:szCs w:val="28"/>
        </w:rPr>
      </w:pPr>
      <w:r w:rsidRPr="00BB630B">
        <w:rPr>
          <w:color w:val="auto"/>
          <w:szCs w:val="28"/>
        </w:rPr>
        <w:t xml:space="preserve">Редактирование реквизитов на данном этапе не предполагается. Пользователь проверяет корректность ввода данных, и по кнопке </w:t>
      </w:r>
      <w:r w:rsidRPr="00BB630B">
        <w:rPr>
          <w:b/>
          <w:color w:val="auto"/>
          <w:szCs w:val="28"/>
        </w:rPr>
        <w:t>Отразить в учете</w:t>
      </w:r>
      <w:r w:rsidRPr="00BB630B">
        <w:rPr>
          <w:color w:val="auto"/>
          <w:szCs w:val="28"/>
        </w:rPr>
        <w:t xml:space="preserve"> отражает в учете документ. </w:t>
      </w:r>
    </w:p>
    <w:p w14:paraId="1AE2BEF0" w14:textId="77777777" w:rsidR="0031291B" w:rsidRPr="00BB630B" w:rsidRDefault="00170F1F" w:rsidP="00EF6BFC">
      <w:pPr>
        <w:spacing w:before="120" w:after="120"/>
        <w:ind w:firstLine="0"/>
        <w:rPr>
          <w:color w:val="auto"/>
          <w:szCs w:val="28"/>
        </w:rPr>
      </w:pPr>
      <w:r w:rsidRPr="00BB630B">
        <w:rPr>
          <w:noProof/>
          <w:snapToGrid/>
          <w:color w:val="auto"/>
          <w:szCs w:val="28"/>
        </w:rPr>
        <w:drawing>
          <wp:inline distT="0" distB="0" distL="0" distR="0" wp14:anchorId="6D1C38B9" wp14:editId="6EB90BDD">
            <wp:extent cx="4948548" cy="4488872"/>
            <wp:effectExtent l="0" t="0" r="5080" b="6985"/>
            <wp:docPr id="2043434817" name="Рисунок 204343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17" name="Скриншот 01-12-2023 134505.jpg"/>
                    <pic:cNvPicPr/>
                  </pic:nvPicPr>
                  <pic:blipFill>
                    <a:blip r:embed="rId385">
                      <a:extLst>
                        <a:ext uri="{28A0092B-C50C-407E-A947-70E740481C1C}">
                          <a14:useLocalDpi xmlns:a14="http://schemas.microsoft.com/office/drawing/2010/main" val="0"/>
                        </a:ext>
                      </a:extLst>
                    </a:blip>
                    <a:stretch>
                      <a:fillRect/>
                    </a:stretch>
                  </pic:blipFill>
                  <pic:spPr>
                    <a:xfrm>
                      <a:off x="0" y="0"/>
                      <a:ext cx="4953165" cy="4493060"/>
                    </a:xfrm>
                    <a:prstGeom prst="rect">
                      <a:avLst/>
                    </a:prstGeom>
                  </pic:spPr>
                </pic:pic>
              </a:graphicData>
            </a:graphic>
          </wp:inline>
        </w:drawing>
      </w:r>
    </w:p>
    <w:p w14:paraId="07C3B53D" w14:textId="77777777" w:rsidR="00170F1F" w:rsidRPr="00BB630B" w:rsidRDefault="00170F1F" w:rsidP="00170F1F">
      <w:pPr>
        <w:pStyle w:val="afff1"/>
      </w:pPr>
      <w:bookmarkStart w:id="3413" w:name="_Toc21766315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347</w:t>
      </w:r>
      <w:r w:rsidR="007E6987">
        <w:rPr>
          <w:noProof/>
        </w:rPr>
        <w:fldChar w:fldCharType="end"/>
      </w:r>
      <w:r w:rsidRPr="00BB630B">
        <w:t xml:space="preserve"> – Поступление БСО</w:t>
      </w:r>
      <w:bookmarkEnd w:id="3413"/>
    </w:p>
    <w:p w14:paraId="7A0C938A" w14:textId="77777777" w:rsidR="00170F1F" w:rsidRPr="00BB630B" w:rsidRDefault="00170F1F" w:rsidP="00EF6BFC">
      <w:pPr>
        <w:spacing w:before="120" w:after="120"/>
        <w:ind w:firstLine="0"/>
        <w:rPr>
          <w:color w:val="auto"/>
          <w:szCs w:val="28"/>
        </w:rPr>
      </w:pPr>
    </w:p>
    <w:p w14:paraId="4F84FFA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xml:space="preserve">. При проведении документа по каждой строке формируется проводка по дебету забалансового счета 03.1 «Бланки строгой отчетности (в усл. </w:t>
      </w:r>
      <w:r w:rsidR="0082275C" w:rsidRPr="00BB630B">
        <w:rPr>
          <w:color w:val="auto"/>
          <w:szCs w:val="28"/>
        </w:rPr>
        <w:t>Е</w:t>
      </w:r>
      <w:r w:rsidRPr="00BB630B">
        <w:rPr>
          <w:color w:val="auto"/>
          <w:szCs w:val="28"/>
        </w:rPr>
        <w:t>д.)».</w:t>
      </w:r>
    </w:p>
    <w:p w14:paraId="3C519B71" w14:textId="77777777" w:rsidR="00B10FB0" w:rsidRPr="00BB630B" w:rsidRDefault="00170F1F" w:rsidP="00F60910">
      <w:pPr>
        <w:spacing w:before="120" w:after="120"/>
        <w:ind w:firstLine="851"/>
        <w:rPr>
          <w:color w:val="auto"/>
          <w:szCs w:val="28"/>
        </w:rPr>
      </w:pPr>
      <w:r w:rsidRPr="00BB630B">
        <w:rPr>
          <w:noProof/>
          <w:snapToGrid/>
          <w:color w:val="auto"/>
          <w:szCs w:val="28"/>
        </w:rPr>
        <w:lastRenderedPageBreak/>
        <w:drawing>
          <wp:inline distT="0" distB="0" distL="0" distR="0" wp14:anchorId="4C090476" wp14:editId="10FD015B">
            <wp:extent cx="5254746" cy="1127875"/>
            <wp:effectExtent l="0" t="0" r="3175" b="0"/>
            <wp:docPr id="2043434819" name="Рисунок 204343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19" name="Скриншот 01-12-2023 134600.jp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268151" cy="1130752"/>
                    </a:xfrm>
                    <a:prstGeom prst="rect">
                      <a:avLst/>
                    </a:prstGeom>
                  </pic:spPr>
                </pic:pic>
              </a:graphicData>
            </a:graphic>
          </wp:inline>
        </w:drawing>
      </w:r>
    </w:p>
    <w:p w14:paraId="21C500BD" w14:textId="77777777" w:rsidR="00170F1F" w:rsidRPr="00BB630B" w:rsidRDefault="00170F1F" w:rsidP="00170F1F">
      <w:pPr>
        <w:pStyle w:val="afff1"/>
      </w:pPr>
      <w:bookmarkStart w:id="3414" w:name="_Toc217663156"/>
      <w:r w:rsidRPr="00BB630B">
        <w:t xml:space="preserve">Рисунок </w:t>
      </w:r>
      <w:r w:rsidR="007E6987">
        <w:fldChar w:fldCharType="begin"/>
      </w:r>
      <w:r w:rsidR="007E6987">
        <w:instrText xml:space="preserve"> ST</w:instrText>
      </w:r>
      <w:r w:rsidR="007E6987">
        <w:instrText xml:space="preserve">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348</w:t>
      </w:r>
      <w:r w:rsidR="007E6987">
        <w:rPr>
          <w:noProof/>
        </w:rPr>
        <w:fldChar w:fldCharType="end"/>
      </w:r>
      <w:r w:rsidRPr="00BB630B">
        <w:t xml:space="preserve"> – Поступление БСО</w:t>
      </w:r>
      <w:bookmarkEnd w:id="3414"/>
    </w:p>
    <w:p w14:paraId="1DBA1F77" w14:textId="77777777" w:rsidR="00170F1F" w:rsidRPr="00BB630B" w:rsidRDefault="00E72C1C" w:rsidP="00EF6BFC">
      <w:pPr>
        <w:ind w:left="142"/>
        <w:rPr>
          <w:color w:val="auto"/>
          <w:szCs w:val="28"/>
        </w:rPr>
      </w:pPr>
      <w:r w:rsidRPr="00BB630B">
        <w:t>По кнопке Печать присутствует возможность вывести печатную форму ОКУД 0504207.</w:t>
      </w:r>
      <w:r w:rsidR="00170F1F" w:rsidRPr="00BB630B">
        <w:rPr>
          <w:noProof/>
          <w:snapToGrid/>
          <w:color w:val="auto"/>
          <w:szCs w:val="28"/>
        </w:rPr>
        <w:drawing>
          <wp:inline distT="0" distB="0" distL="0" distR="0" wp14:anchorId="5529B568" wp14:editId="3C213D35">
            <wp:extent cx="5322608" cy="3175066"/>
            <wp:effectExtent l="0" t="0" r="0" b="6350"/>
            <wp:docPr id="2043434821" name="Рисунок 204343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21" name="Скриншот 01-12-2023 134713.jpg"/>
                    <pic:cNvPicPr/>
                  </pic:nvPicPr>
                  <pic:blipFill>
                    <a:blip r:embed="rId387">
                      <a:extLst>
                        <a:ext uri="{28A0092B-C50C-407E-A947-70E740481C1C}">
                          <a14:useLocalDpi xmlns:a14="http://schemas.microsoft.com/office/drawing/2010/main" val="0"/>
                        </a:ext>
                      </a:extLst>
                    </a:blip>
                    <a:stretch>
                      <a:fillRect/>
                    </a:stretch>
                  </pic:blipFill>
                  <pic:spPr>
                    <a:xfrm>
                      <a:off x="0" y="0"/>
                      <a:ext cx="5336755" cy="3183505"/>
                    </a:xfrm>
                    <a:prstGeom prst="rect">
                      <a:avLst/>
                    </a:prstGeom>
                  </pic:spPr>
                </pic:pic>
              </a:graphicData>
            </a:graphic>
          </wp:inline>
        </w:drawing>
      </w:r>
    </w:p>
    <w:p w14:paraId="0855D2AE" w14:textId="77777777" w:rsidR="00170F1F" w:rsidRPr="00BB630B" w:rsidRDefault="00170F1F" w:rsidP="00170F1F">
      <w:pPr>
        <w:pStyle w:val="afff1"/>
      </w:pPr>
      <w:bookmarkStart w:id="3415" w:name="_Toc21766315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349</w:t>
      </w:r>
      <w:r w:rsidR="007E6987">
        <w:rPr>
          <w:noProof/>
        </w:rPr>
        <w:fldChar w:fldCharType="end"/>
      </w:r>
      <w:r w:rsidRPr="00BB630B">
        <w:t xml:space="preserve"> – Поступление БСО</w:t>
      </w:r>
      <w:bookmarkEnd w:id="3415"/>
    </w:p>
    <w:p w14:paraId="5F800466" w14:textId="77777777" w:rsidR="00170F1F" w:rsidRPr="00BB630B" w:rsidRDefault="00170F1F" w:rsidP="00F60910">
      <w:pPr>
        <w:spacing w:before="120" w:after="120"/>
        <w:ind w:firstLine="851"/>
        <w:rPr>
          <w:color w:val="auto"/>
          <w:szCs w:val="28"/>
        </w:rPr>
      </w:pPr>
    </w:p>
    <w:p w14:paraId="4D3596D1" w14:textId="77777777" w:rsidR="00B10FB0" w:rsidRPr="00BB630B" w:rsidRDefault="00B10FB0" w:rsidP="00F60910">
      <w:pPr>
        <w:pStyle w:val="40"/>
        <w:keepNext/>
        <w:spacing w:before="120"/>
        <w:rPr>
          <w:color w:val="auto"/>
        </w:rPr>
      </w:pPr>
      <w:bookmarkStart w:id="3416" w:name="_Toc528274248"/>
      <w:r w:rsidRPr="00BB630B">
        <w:rPr>
          <w:color w:val="auto"/>
        </w:rPr>
        <w:t>Внутреннее перемещение БСО</w:t>
      </w:r>
      <w:bookmarkEnd w:id="3416"/>
    </w:p>
    <w:p w14:paraId="1BE7C0FF"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Внутреннее перемещение БСО</w:t>
      </w:r>
      <w:r w:rsidRPr="00BB630B">
        <w:rPr>
          <w:color w:val="auto"/>
          <w:szCs w:val="28"/>
        </w:rPr>
        <w:t xml:space="preserve"> предназначен для оформления операции внутреннего перемещения бланков строгой отчетности. С помощью одного документа можно отразить внутреннее перемещение бланков разных видов. </w:t>
      </w:r>
    </w:p>
    <w:p w14:paraId="24E3ADC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(форма по ОКУД 0504204). Следует учесть, что для того, чтобы в колонках формы </w:t>
      </w:r>
      <w:r w:rsidRPr="00BB630B">
        <w:rPr>
          <w:rStyle w:val="Interface"/>
          <w:color w:val="auto"/>
          <w:szCs w:val="28"/>
        </w:rPr>
        <w:t>Корреспондирующие счета, дебет и кредит</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4D8EC5DF" w14:textId="77777777" w:rsidR="00B10FB0" w:rsidRPr="00BB630B" w:rsidRDefault="00170F1F" w:rsidP="00F60910">
      <w:pPr>
        <w:pStyle w:val="Picture"/>
        <w:keepNext/>
        <w:spacing w:before="120" w:after="120" w:line="240" w:lineRule="auto"/>
        <w:ind w:firstLine="0"/>
        <w:jc w:val="center"/>
      </w:pPr>
      <w:r w:rsidRPr="00BB630B">
        <w:rPr>
          <w:noProof/>
        </w:rPr>
        <w:lastRenderedPageBreak/>
        <w:drawing>
          <wp:inline distT="0" distB="0" distL="0" distR="0" wp14:anchorId="6235FFB4" wp14:editId="4C9F9A58">
            <wp:extent cx="6029325" cy="1558925"/>
            <wp:effectExtent l="0" t="0" r="9525" b="3175"/>
            <wp:docPr id="2043434823" name="Рисунок 204343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23" name="Скриншот 01-12-2023 135026.jpg"/>
                    <pic:cNvPicPr/>
                  </pic:nvPicPr>
                  <pic:blipFill>
                    <a:blip r:embed="rId388">
                      <a:extLst>
                        <a:ext uri="{28A0092B-C50C-407E-A947-70E740481C1C}">
                          <a14:useLocalDpi xmlns:a14="http://schemas.microsoft.com/office/drawing/2010/main" val="0"/>
                        </a:ext>
                      </a:extLst>
                    </a:blip>
                    <a:stretch>
                      <a:fillRect/>
                    </a:stretch>
                  </pic:blipFill>
                  <pic:spPr>
                    <a:xfrm>
                      <a:off x="0" y="0"/>
                      <a:ext cx="6029325" cy="1558925"/>
                    </a:xfrm>
                    <a:prstGeom prst="rect">
                      <a:avLst/>
                    </a:prstGeom>
                  </pic:spPr>
                </pic:pic>
              </a:graphicData>
            </a:graphic>
          </wp:inline>
        </w:drawing>
      </w:r>
    </w:p>
    <w:p w14:paraId="7949CB48" w14:textId="77777777" w:rsidR="0063364A" w:rsidRPr="00BB630B" w:rsidRDefault="0063364A" w:rsidP="00402D4E">
      <w:pPr>
        <w:pStyle w:val="afff1"/>
      </w:pPr>
      <w:bookmarkStart w:id="3417" w:name="_Toc528271930"/>
      <w:bookmarkStart w:id="3418" w:name="_Toc528663314"/>
      <w:bookmarkStart w:id="3419" w:name="_Toc111305642"/>
      <w:bookmarkStart w:id="3420" w:name="_Toc111306232"/>
      <w:bookmarkStart w:id="3421" w:name="_Toc21766315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350</w:t>
      </w:r>
      <w:r w:rsidR="007E6987">
        <w:rPr>
          <w:noProof/>
        </w:rPr>
        <w:fldChar w:fldCharType="end"/>
      </w:r>
      <w:r w:rsidRPr="00BB630B">
        <w:t xml:space="preserve"> </w:t>
      </w:r>
      <w:r w:rsidR="0082275C" w:rsidRPr="00BB630B">
        <w:t>–</w:t>
      </w:r>
      <w:r w:rsidRPr="00BB630B">
        <w:t xml:space="preserve"> Внутренне перемещение БСО</w:t>
      </w:r>
      <w:bookmarkEnd w:id="3417"/>
      <w:bookmarkEnd w:id="3418"/>
      <w:bookmarkEnd w:id="3419"/>
      <w:bookmarkEnd w:id="3420"/>
      <w:bookmarkEnd w:id="3421"/>
    </w:p>
    <w:p w14:paraId="1F08901B" w14:textId="77777777" w:rsidR="00170F1F" w:rsidRPr="00BB630B" w:rsidRDefault="00170F1F" w:rsidP="00170F1F">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268D1488" w14:textId="77777777" w:rsidR="00170F1F" w:rsidRPr="00BB630B" w:rsidRDefault="00170F1F" w:rsidP="00EF6BFC">
      <w:r w:rsidRPr="00BB630B">
        <w:rPr>
          <w:noProof/>
          <w:snapToGrid/>
        </w:rPr>
        <w:lastRenderedPageBreak/>
        <w:drawing>
          <wp:inline distT="0" distB="0" distL="0" distR="0" wp14:anchorId="21F108C6" wp14:editId="36EA4F80">
            <wp:extent cx="2606634" cy="6320195"/>
            <wp:effectExtent l="0" t="0" r="3810" b="4445"/>
            <wp:docPr id="2043434825" name="Рисунок 204343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25" name="Скриншот 01-12-2023 135213.jpg"/>
                    <pic:cNvPicPr/>
                  </pic:nvPicPr>
                  <pic:blipFill>
                    <a:blip r:embed="rId389">
                      <a:extLst>
                        <a:ext uri="{28A0092B-C50C-407E-A947-70E740481C1C}">
                          <a14:useLocalDpi xmlns:a14="http://schemas.microsoft.com/office/drawing/2010/main" val="0"/>
                        </a:ext>
                      </a:extLst>
                    </a:blip>
                    <a:stretch>
                      <a:fillRect/>
                    </a:stretch>
                  </pic:blipFill>
                  <pic:spPr>
                    <a:xfrm>
                      <a:off x="0" y="0"/>
                      <a:ext cx="2620152" cy="6352972"/>
                    </a:xfrm>
                    <a:prstGeom prst="rect">
                      <a:avLst/>
                    </a:prstGeom>
                  </pic:spPr>
                </pic:pic>
              </a:graphicData>
            </a:graphic>
          </wp:inline>
        </w:drawing>
      </w:r>
    </w:p>
    <w:p w14:paraId="0D596C24" w14:textId="77777777" w:rsidR="00170F1F" w:rsidRPr="00BB630B" w:rsidRDefault="00170F1F" w:rsidP="00170F1F">
      <w:pPr>
        <w:pStyle w:val="afff1"/>
      </w:pPr>
      <w:bookmarkStart w:id="3422" w:name="_Toc21766315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351</w:t>
      </w:r>
      <w:r w:rsidR="007E6987">
        <w:rPr>
          <w:noProof/>
        </w:rPr>
        <w:fldChar w:fldCharType="end"/>
      </w:r>
      <w:r w:rsidRPr="00BB630B">
        <w:t xml:space="preserve"> – Внутренне перемещение БСО</w:t>
      </w:r>
      <w:bookmarkEnd w:id="3422"/>
    </w:p>
    <w:p w14:paraId="3A96668A" w14:textId="77777777" w:rsidR="00170F1F" w:rsidRPr="00BB630B" w:rsidRDefault="00170F1F" w:rsidP="00EF6BFC"/>
    <w:p w14:paraId="36E87E3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Внутреннее перемещение БСО</w:t>
      </w:r>
      <w:r w:rsidRPr="00BB630B">
        <w:rPr>
          <w:color w:val="auto"/>
          <w:szCs w:val="28"/>
        </w:rPr>
        <w:t xml:space="preserve"> находятся в </w:t>
      </w:r>
      <w:r w:rsidR="00EE56F7" w:rsidRPr="00BB630B">
        <w:rPr>
          <w:color w:val="auto"/>
          <w:szCs w:val="28"/>
        </w:rPr>
        <w:t xml:space="preserve">пункте </w:t>
      </w:r>
      <w:r w:rsidRPr="00BB630B">
        <w:rPr>
          <w:rStyle w:val="Interface"/>
          <w:color w:val="auto"/>
          <w:szCs w:val="28"/>
        </w:rPr>
        <w:t>Внутреннее перемещение БСО</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103F0C2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5F8A47C" wp14:editId="3ECB11B9">
            <wp:extent cx="584200" cy="584200"/>
            <wp:effectExtent l="0" t="0" r="0" b="0"/>
            <wp:docPr id="320" name="Рисунок 20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DC10309" w14:textId="77777777" w:rsidR="00EE56F7" w:rsidRPr="00BB630B" w:rsidRDefault="00B10FB0" w:rsidP="00F60910">
      <w:pPr>
        <w:spacing w:before="120" w:after="120"/>
        <w:ind w:firstLine="851"/>
        <w:rPr>
          <w:color w:val="auto"/>
          <w:szCs w:val="28"/>
        </w:rPr>
      </w:pPr>
      <w:r w:rsidRPr="00BB630B">
        <w:rPr>
          <w:b/>
          <w:color w:val="auto"/>
          <w:szCs w:val="28"/>
        </w:rPr>
        <w:lastRenderedPageBreak/>
        <w:t>Создание нового документа</w:t>
      </w:r>
      <w:r w:rsidRPr="00BB630B">
        <w:rPr>
          <w:color w:val="auto"/>
          <w:szCs w:val="28"/>
        </w:rPr>
        <w:t xml:space="preserve">. </w:t>
      </w:r>
    </w:p>
    <w:p w14:paraId="509E6130" w14:textId="77777777" w:rsidR="00EE56F7" w:rsidRPr="00BB630B" w:rsidRDefault="00EE56F7" w:rsidP="00EE56F7">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szCs w:val="28"/>
        </w:rPr>
        <w:t>М</w:t>
      </w:r>
      <w:r w:rsidRPr="00BB630B">
        <w:rPr>
          <w:b/>
          <w:szCs w:val="28"/>
        </w:rPr>
        <w:t>атериально ответственное лицо</w:t>
      </w:r>
      <w:r w:rsidRPr="00BB630B">
        <w:rPr>
          <w:color w:val="auto"/>
          <w:szCs w:val="28"/>
        </w:rPr>
        <w:t>.</w:t>
      </w:r>
    </w:p>
    <w:p w14:paraId="67033E02"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Внутреннее перемещение БСО</w:t>
      </w:r>
      <w:r w:rsidRPr="00BB630B">
        <w:rPr>
          <w:color w:val="auto"/>
          <w:szCs w:val="28"/>
        </w:rPr>
        <w:t>.</w:t>
      </w:r>
    </w:p>
    <w:p w14:paraId="026ECF3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00F0C99"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w:t>
      </w:r>
      <w:r w:rsidR="00EE56F7" w:rsidRPr="00BB630B">
        <w:rPr>
          <w:color w:val="auto"/>
          <w:szCs w:val="28"/>
        </w:rPr>
        <w:t>Предустановка реквизита</w:t>
      </w:r>
      <w:r w:rsidRPr="00BB630B">
        <w:rPr>
          <w:color w:val="auto"/>
          <w:szCs w:val="28"/>
        </w:rPr>
        <w:t>.</w:t>
      </w:r>
    </w:p>
    <w:p w14:paraId="0C633137"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бланков строгой отчетности, значение по умолчанию </w:t>
      </w:r>
      <w:r w:rsidR="00EE56F7" w:rsidRPr="00BB630B">
        <w:rPr>
          <w:color w:val="auto"/>
          <w:szCs w:val="28"/>
        </w:rPr>
        <w:t>0</w:t>
      </w:r>
      <w:r w:rsidRPr="00BB630B">
        <w:rPr>
          <w:color w:val="auto"/>
          <w:szCs w:val="28"/>
        </w:rPr>
        <w:t>3.1.</w:t>
      </w:r>
      <w:r w:rsidR="00EE56F7" w:rsidRPr="00BB630B">
        <w:rPr>
          <w:color w:val="auto"/>
          <w:szCs w:val="28"/>
        </w:rPr>
        <w:t xml:space="preserve"> Не предполагается к редактированию пользователем. </w:t>
      </w:r>
    </w:p>
    <w:p w14:paraId="5463B71D"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Отправитель</w:t>
      </w:r>
      <w:r w:rsidRPr="00BB630B">
        <w:rPr>
          <w:color w:val="auto"/>
          <w:szCs w:val="28"/>
        </w:rPr>
        <w:t>:</w:t>
      </w:r>
    </w:p>
    <w:p w14:paraId="1074ACDA" w14:textId="77777777" w:rsidR="00B10FB0" w:rsidRPr="00BB630B" w:rsidRDefault="00B10FB0" w:rsidP="00C16F34">
      <w:pPr>
        <w:pStyle w:val="Bullet1"/>
        <w:numPr>
          <w:ilvl w:val="0"/>
          <w:numId w:val="123"/>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6717EE73" w14:textId="77777777" w:rsidR="00B10FB0" w:rsidRPr="00BB630B" w:rsidRDefault="00B10FB0" w:rsidP="00C16F34">
      <w:pPr>
        <w:pStyle w:val="Bullet1"/>
        <w:numPr>
          <w:ilvl w:val="0"/>
          <w:numId w:val="123"/>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наименование подразделения, необходимо для заполнения поля печатной формы </w:t>
      </w:r>
      <w:r w:rsidRPr="00BB630B">
        <w:rPr>
          <w:rStyle w:val="Interface"/>
          <w:color w:val="auto"/>
          <w:sz w:val="28"/>
          <w:szCs w:val="28"/>
        </w:rPr>
        <w:t>Требование-накладная</w:t>
      </w:r>
      <w:r w:rsidRPr="00BB630B">
        <w:rPr>
          <w:sz w:val="28"/>
          <w:szCs w:val="28"/>
        </w:rPr>
        <w:t xml:space="preserve"> (ф. 0504204). Выбирается из справочника </w:t>
      </w:r>
      <w:r w:rsidRPr="00BB630B">
        <w:rPr>
          <w:rStyle w:val="Interface"/>
          <w:color w:val="auto"/>
          <w:sz w:val="28"/>
          <w:szCs w:val="28"/>
        </w:rPr>
        <w:t>Подразделения</w:t>
      </w:r>
      <w:r w:rsidRPr="00BB630B">
        <w:rPr>
          <w:sz w:val="28"/>
          <w:szCs w:val="28"/>
        </w:rPr>
        <w:t>.</w:t>
      </w:r>
    </w:p>
    <w:p w14:paraId="1C23A804"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 xml:space="preserve"> заполняются аналогично. </w:t>
      </w:r>
    </w:p>
    <w:p w14:paraId="1EF16D0F" w14:textId="77777777" w:rsidR="00EE56F7" w:rsidRPr="00BB630B" w:rsidRDefault="00EE56F7" w:rsidP="00F60910">
      <w:pPr>
        <w:spacing w:before="120" w:after="120"/>
        <w:ind w:firstLine="851"/>
        <w:rPr>
          <w:color w:val="auto"/>
          <w:szCs w:val="28"/>
        </w:rPr>
      </w:pPr>
      <w:r w:rsidRPr="00BB630B">
        <w:rPr>
          <w:noProof/>
          <w:snapToGrid/>
          <w:color w:val="auto"/>
          <w:szCs w:val="28"/>
        </w:rPr>
        <w:drawing>
          <wp:inline distT="0" distB="0" distL="0" distR="0" wp14:anchorId="0F73B689" wp14:editId="652E4E74">
            <wp:extent cx="5359338" cy="1282403"/>
            <wp:effectExtent l="0" t="0" r="0" b="0"/>
            <wp:docPr id="2043434827" name="Рисунок 204343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27" name="Скриншот 01-12-2023 135518.jpg"/>
                    <pic:cNvPicPr/>
                  </pic:nvPicPr>
                  <pic:blipFill>
                    <a:blip r:embed="rId390">
                      <a:extLst>
                        <a:ext uri="{28A0092B-C50C-407E-A947-70E740481C1C}">
                          <a14:useLocalDpi xmlns:a14="http://schemas.microsoft.com/office/drawing/2010/main" val="0"/>
                        </a:ext>
                      </a:extLst>
                    </a:blip>
                    <a:stretch>
                      <a:fillRect/>
                    </a:stretch>
                  </pic:blipFill>
                  <pic:spPr>
                    <a:xfrm>
                      <a:off x="0" y="0"/>
                      <a:ext cx="5384934" cy="1288528"/>
                    </a:xfrm>
                    <a:prstGeom prst="rect">
                      <a:avLst/>
                    </a:prstGeom>
                  </pic:spPr>
                </pic:pic>
              </a:graphicData>
            </a:graphic>
          </wp:inline>
        </w:drawing>
      </w:r>
    </w:p>
    <w:p w14:paraId="2EF1967E" w14:textId="77777777" w:rsidR="00EE56F7" w:rsidRPr="00BB630B" w:rsidRDefault="00EE56F7" w:rsidP="00EE56F7">
      <w:pPr>
        <w:pStyle w:val="afff1"/>
      </w:pPr>
      <w:bookmarkStart w:id="3423" w:name="_Toc2176631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352</w:t>
      </w:r>
      <w:r w:rsidR="007E6987">
        <w:rPr>
          <w:noProof/>
        </w:rPr>
        <w:fldChar w:fldCharType="end"/>
      </w:r>
      <w:r w:rsidRPr="00BB630B">
        <w:t xml:space="preserve"> – Внутренне перемещение БСО</w:t>
      </w:r>
      <w:bookmarkEnd w:id="3423"/>
    </w:p>
    <w:p w14:paraId="0527228A" w14:textId="77777777" w:rsidR="00EE56F7" w:rsidRPr="00BB630B" w:rsidRDefault="00EE56F7" w:rsidP="00F60910">
      <w:pPr>
        <w:spacing w:before="120" w:after="120"/>
        <w:ind w:firstLine="851"/>
        <w:rPr>
          <w:color w:val="auto"/>
          <w:szCs w:val="28"/>
        </w:rPr>
      </w:pPr>
    </w:p>
    <w:p w14:paraId="4964B58A" w14:textId="77777777" w:rsidR="00EE56F7"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«БСО»</w:t>
      </w:r>
      <w:r w:rsidRPr="00BB630B">
        <w:rPr>
          <w:color w:val="auto"/>
          <w:szCs w:val="28"/>
        </w:rPr>
        <w:t xml:space="preserve">. Для заполнения табличной части удобно использовать форму </w:t>
      </w:r>
      <w:r w:rsidRPr="00BB630B">
        <w:rPr>
          <w:rStyle w:val="Interface"/>
          <w:color w:val="auto"/>
          <w:szCs w:val="28"/>
        </w:rPr>
        <w:t>Подбор БСО</w:t>
      </w:r>
      <w:r w:rsidRPr="00BB630B">
        <w:rPr>
          <w:color w:val="auto"/>
          <w:szCs w:val="28"/>
        </w:rPr>
        <w:t xml:space="preserve">, которая вызывается с помощью кнопки </w:t>
      </w:r>
      <w:r w:rsidRPr="00BB630B">
        <w:rPr>
          <w:rStyle w:val="Interface"/>
          <w:color w:val="auto"/>
          <w:szCs w:val="28"/>
        </w:rPr>
        <w:t>Подобрать</w:t>
      </w:r>
      <w:r w:rsidRPr="00BB630B">
        <w:rPr>
          <w:color w:val="auto"/>
          <w:szCs w:val="28"/>
        </w:rPr>
        <w:t>.</w:t>
      </w:r>
    </w:p>
    <w:p w14:paraId="37954BD2" w14:textId="77777777" w:rsidR="00EE56F7" w:rsidRPr="00BB630B" w:rsidRDefault="00EE56F7" w:rsidP="00F60910">
      <w:pPr>
        <w:spacing w:before="120" w:after="120"/>
        <w:ind w:firstLine="851"/>
        <w:rPr>
          <w:color w:val="auto"/>
          <w:szCs w:val="28"/>
        </w:rPr>
      </w:pPr>
      <w:r w:rsidRPr="00BB630B">
        <w:rPr>
          <w:noProof/>
          <w:snapToGrid/>
          <w:color w:val="auto"/>
          <w:szCs w:val="28"/>
        </w:rPr>
        <w:lastRenderedPageBreak/>
        <w:drawing>
          <wp:inline distT="0" distB="0" distL="0" distR="0" wp14:anchorId="3C84AA2F" wp14:editId="48819215">
            <wp:extent cx="5283466" cy="3575173"/>
            <wp:effectExtent l="0" t="0" r="0" b="6350"/>
            <wp:docPr id="2043434829" name="Рисунок 204343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29" name="Скриншот 01-12-2023 135613.jp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5289442" cy="3579217"/>
                    </a:xfrm>
                    <a:prstGeom prst="rect">
                      <a:avLst/>
                    </a:prstGeom>
                  </pic:spPr>
                </pic:pic>
              </a:graphicData>
            </a:graphic>
          </wp:inline>
        </w:drawing>
      </w:r>
    </w:p>
    <w:p w14:paraId="758A8536" w14:textId="77777777" w:rsidR="00EE56F7" w:rsidRPr="00BB630B" w:rsidRDefault="00EE56F7" w:rsidP="00EE56F7">
      <w:pPr>
        <w:pStyle w:val="afff1"/>
      </w:pPr>
      <w:bookmarkStart w:id="3424" w:name="_Toc21766316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353</w:t>
      </w:r>
      <w:r w:rsidR="007E6987">
        <w:rPr>
          <w:noProof/>
        </w:rPr>
        <w:fldChar w:fldCharType="end"/>
      </w:r>
      <w:r w:rsidRPr="00BB630B">
        <w:t xml:space="preserve"> – Внутренне перемещение БСО</w:t>
      </w:r>
      <w:bookmarkEnd w:id="3424"/>
    </w:p>
    <w:p w14:paraId="5E256539" w14:textId="77777777" w:rsidR="00EE56F7" w:rsidRPr="00BB630B" w:rsidRDefault="00EE56F7" w:rsidP="00F60910">
      <w:pPr>
        <w:spacing w:before="120" w:after="120"/>
        <w:ind w:firstLine="851"/>
        <w:rPr>
          <w:color w:val="auto"/>
          <w:szCs w:val="28"/>
        </w:rPr>
      </w:pPr>
    </w:p>
    <w:p w14:paraId="5BA9183E" w14:textId="77777777" w:rsidR="00B10FB0" w:rsidRPr="00BB630B" w:rsidRDefault="00B10FB0" w:rsidP="00F60910">
      <w:pPr>
        <w:spacing w:before="120" w:after="120"/>
        <w:ind w:firstLine="851"/>
        <w:rPr>
          <w:color w:val="auto"/>
          <w:szCs w:val="28"/>
        </w:rPr>
      </w:pPr>
    </w:p>
    <w:p w14:paraId="0113E8E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«Дополнительные данные»</w:t>
      </w:r>
      <w:r w:rsidRPr="00BB630B">
        <w:rPr>
          <w:color w:val="auto"/>
          <w:szCs w:val="28"/>
        </w:rPr>
        <w:t xml:space="preserve">. Значения реквизитов </w:t>
      </w:r>
      <w:r w:rsidRPr="00BB630B">
        <w:rPr>
          <w:rStyle w:val="Interface"/>
          <w:color w:val="auto"/>
          <w:szCs w:val="28"/>
        </w:rPr>
        <w:t>Затребовал</w:t>
      </w:r>
      <w:r w:rsidRPr="00BB630B">
        <w:rPr>
          <w:color w:val="auto"/>
          <w:szCs w:val="28"/>
        </w:rPr>
        <w:t xml:space="preserve"> и </w:t>
      </w:r>
      <w:r w:rsidRPr="00BB630B">
        <w:rPr>
          <w:rStyle w:val="Interface"/>
          <w:color w:val="auto"/>
          <w:szCs w:val="28"/>
        </w:rPr>
        <w:t>Отпуск разрешил</w:t>
      </w:r>
      <w:r w:rsidRPr="00BB630B">
        <w:rPr>
          <w:color w:val="auto"/>
          <w:szCs w:val="28"/>
        </w:rPr>
        <w:t xml:space="preserve"> выбираются из справочника </w:t>
      </w:r>
      <w:r w:rsidRPr="00BB630B">
        <w:rPr>
          <w:rStyle w:val="Interface"/>
          <w:color w:val="auto"/>
          <w:szCs w:val="28"/>
        </w:rPr>
        <w:t>Сотрудники</w:t>
      </w:r>
      <w:r w:rsidRPr="00BB630B">
        <w:rPr>
          <w:color w:val="auto"/>
          <w:szCs w:val="28"/>
        </w:rPr>
        <w:t xml:space="preserve">. </w:t>
      </w:r>
    </w:p>
    <w:p w14:paraId="73D9B7DB" w14:textId="77777777" w:rsidR="00EE56F7" w:rsidRPr="00BB630B" w:rsidRDefault="00EE56F7" w:rsidP="00F60910">
      <w:pPr>
        <w:spacing w:before="120" w:after="120"/>
        <w:ind w:firstLine="851"/>
        <w:rPr>
          <w:color w:val="auto"/>
          <w:szCs w:val="28"/>
        </w:rPr>
      </w:pPr>
      <w:r w:rsidRPr="00BB630B">
        <w:rPr>
          <w:noProof/>
          <w:snapToGrid/>
          <w:color w:val="auto"/>
          <w:szCs w:val="28"/>
        </w:rPr>
        <w:drawing>
          <wp:inline distT="0" distB="0" distL="0" distR="0" wp14:anchorId="2DCE14A2" wp14:editId="55FA5EFF">
            <wp:extent cx="4965339" cy="2244469"/>
            <wp:effectExtent l="0" t="0" r="6985" b="3810"/>
            <wp:docPr id="2043434831" name="Рисунок 204343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1" name="Скриншот 01-12-2023 135703.jpg"/>
                    <pic:cNvPicPr/>
                  </pic:nvPicPr>
                  <pic:blipFill>
                    <a:blip r:embed="rId392">
                      <a:extLst>
                        <a:ext uri="{28A0092B-C50C-407E-A947-70E740481C1C}">
                          <a14:useLocalDpi xmlns:a14="http://schemas.microsoft.com/office/drawing/2010/main" val="0"/>
                        </a:ext>
                      </a:extLst>
                    </a:blip>
                    <a:stretch>
                      <a:fillRect/>
                    </a:stretch>
                  </pic:blipFill>
                  <pic:spPr>
                    <a:xfrm>
                      <a:off x="0" y="0"/>
                      <a:ext cx="4973955" cy="2248364"/>
                    </a:xfrm>
                    <a:prstGeom prst="rect">
                      <a:avLst/>
                    </a:prstGeom>
                  </pic:spPr>
                </pic:pic>
              </a:graphicData>
            </a:graphic>
          </wp:inline>
        </w:drawing>
      </w:r>
    </w:p>
    <w:p w14:paraId="026F4EA4" w14:textId="77777777" w:rsidR="00EE56F7" w:rsidRPr="00BB630B" w:rsidRDefault="00EE56F7" w:rsidP="00EE56F7">
      <w:pPr>
        <w:pStyle w:val="afff1"/>
      </w:pPr>
      <w:bookmarkStart w:id="3425" w:name="_Toc21766316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354</w:t>
      </w:r>
      <w:r w:rsidR="007E6987">
        <w:rPr>
          <w:noProof/>
        </w:rPr>
        <w:fldChar w:fldCharType="end"/>
      </w:r>
      <w:r w:rsidRPr="00BB630B">
        <w:t xml:space="preserve"> – Внутренне перемещение БСО</w:t>
      </w:r>
      <w:bookmarkEnd w:id="3425"/>
    </w:p>
    <w:p w14:paraId="03288ED2" w14:textId="77777777" w:rsidR="00EE56F7" w:rsidRPr="00BB630B" w:rsidRDefault="00EE56F7" w:rsidP="00F60910">
      <w:pPr>
        <w:spacing w:before="120" w:after="120"/>
        <w:ind w:firstLine="851"/>
        <w:rPr>
          <w:color w:val="auto"/>
          <w:szCs w:val="28"/>
        </w:rPr>
      </w:pPr>
    </w:p>
    <w:p w14:paraId="45FBCC55" w14:textId="77777777" w:rsidR="00EE56F7"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w:t>
      </w:r>
    </w:p>
    <w:p w14:paraId="67DAB2A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Внутреннее перемещение БСО</w:t>
      </w:r>
      <w:r w:rsidRPr="00BB630B">
        <w:rPr>
          <w:color w:val="auto"/>
          <w:szCs w:val="28"/>
        </w:rPr>
        <w:t>.</w:t>
      </w:r>
    </w:p>
    <w:p w14:paraId="4C0400A3" w14:textId="77777777" w:rsidR="00EE56F7" w:rsidRPr="00BB630B" w:rsidRDefault="00EE56F7">
      <w:pPr>
        <w:spacing w:before="120" w:after="120"/>
        <w:ind w:firstLine="851"/>
        <w:rPr>
          <w:color w:val="auto"/>
          <w:szCs w:val="28"/>
        </w:rPr>
      </w:pPr>
      <w:r w:rsidRPr="00BB630B">
        <w:rPr>
          <w:color w:val="auto"/>
          <w:szCs w:val="28"/>
        </w:rPr>
        <w:t>Не предполагается к редактированию пользователем.</w:t>
      </w:r>
    </w:p>
    <w:p w14:paraId="50995CDB" w14:textId="77777777" w:rsidR="00EE56F7" w:rsidRPr="00BB630B" w:rsidRDefault="00EE56F7" w:rsidP="00EE56F7">
      <w:pPr>
        <w:spacing w:before="120" w:after="120"/>
        <w:ind w:firstLine="851"/>
        <w:rPr>
          <w:color w:val="auto"/>
          <w:szCs w:val="28"/>
        </w:rPr>
      </w:pPr>
      <w:r w:rsidRPr="00BB630B">
        <w:rPr>
          <w:color w:val="auto"/>
          <w:szCs w:val="28"/>
        </w:rPr>
        <w:t xml:space="preserve">После заполнения обязательных реквзиитов документа по кнопке </w:t>
      </w:r>
      <w:r w:rsidRPr="00BB630B">
        <w:rPr>
          <w:b/>
          <w:color w:val="auto"/>
          <w:szCs w:val="28"/>
        </w:rPr>
        <w:t>На согласование</w:t>
      </w:r>
      <w:r w:rsidRPr="00BB630B">
        <w:rPr>
          <w:color w:val="auto"/>
          <w:szCs w:val="28"/>
        </w:rPr>
        <w:t xml:space="preserve"> присутствует возможность отправить документ на следующий этап </w:t>
      </w:r>
      <w:r w:rsidRPr="00BB630B">
        <w:rPr>
          <w:b/>
          <w:color w:val="auto"/>
          <w:szCs w:val="28"/>
        </w:rPr>
        <w:t>Формирование пользователю указанному в поле ЦМО Получатель</w:t>
      </w:r>
      <w:r w:rsidRPr="00BB630B">
        <w:rPr>
          <w:color w:val="auto"/>
          <w:szCs w:val="28"/>
        </w:rPr>
        <w:t>. В случае если сотрудник центра материальной ответственности в базе не заведен как пользователь, то локумент будет автоматически о</w:t>
      </w:r>
      <w:r w:rsidR="00124C20" w:rsidRPr="00BB630B">
        <w:rPr>
          <w:color w:val="auto"/>
          <w:szCs w:val="28"/>
        </w:rPr>
        <w:t xml:space="preserve">тправлен пользователю указанному в поле ЦМО отправитель. </w:t>
      </w:r>
    </w:p>
    <w:p w14:paraId="268C3020" w14:textId="77777777" w:rsidR="00EE56F7" w:rsidRPr="00BB630B" w:rsidRDefault="00EE56F7" w:rsidP="00EF6BFC">
      <w:pPr>
        <w:spacing w:before="120" w:after="120"/>
        <w:rPr>
          <w:color w:val="auto"/>
          <w:szCs w:val="28"/>
        </w:rPr>
      </w:pPr>
      <w:r w:rsidRPr="00BB630B">
        <w:rPr>
          <w:color w:val="auto"/>
          <w:szCs w:val="28"/>
        </w:rPr>
        <w:t xml:space="preserve">Пользователь с ролью </w:t>
      </w:r>
      <w:r w:rsidR="00124C20" w:rsidRPr="00BB630B">
        <w:rPr>
          <w:color w:val="auto"/>
          <w:szCs w:val="28"/>
        </w:rPr>
        <w:t xml:space="preserve">Материально ответственное лицо </w:t>
      </w:r>
      <w:r w:rsidRPr="00BB630B">
        <w:rPr>
          <w:color w:val="auto"/>
          <w:szCs w:val="28"/>
        </w:rPr>
        <w:t>принимает задачу к исполнению.</w:t>
      </w:r>
    </w:p>
    <w:p w14:paraId="6B1F0B0C" w14:textId="77777777" w:rsidR="00124C20" w:rsidRPr="00BB630B" w:rsidRDefault="00EE56F7" w:rsidP="00EF6BFC">
      <w:pPr>
        <w:spacing w:before="120" w:after="120"/>
        <w:rPr>
          <w:color w:val="auto"/>
          <w:szCs w:val="28"/>
        </w:rPr>
      </w:pPr>
      <w:r w:rsidRPr="00BB630B">
        <w:rPr>
          <w:color w:val="auto"/>
          <w:szCs w:val="28"/>
        </w:rPr>
        <w:t xml:space="preserve">Редактирование реквизитов на данном этапе не предполагается. Пользователь проверяет корректность ввода данных, и по кнопке </w:t>
      </w:r>
      <w:r w:rsidR="00124C20" w:rsidRPr="00BB630B">
        <w:rPr>
          <w:b/>
          <w:color w:val="auto"/>
          <w:szCs w:val="28"/>
        </w:rPr>
        <w:t>В работу</w:t>
      </w:r>
      <w:r w:rsidRPr="00BB630B">
        <w:rPr>
          <w:color w:val="auto"/>
          <w:szCs w:val="28"/>
        </w:rPr>
        <w:t xml:space="preserve"> </w:t>
      </w:r>
      <w:r w:rsidR="00124C20" w:rsidRPr="00BB630B">
        <w:rPr>
          <w:color w:val="auto"/>
          <w:szCs w:val="28"/>
        </w:rPr>
        <w:t xml:space="preserve">отправляет документ на следующий этап </w:t>
      </w:r>
      <w:r w:rsidR="00124C20" w:rsidRPr="00BB630B">
        <w:rPr>
          <w:b/>
          <w:color w:val="auto"/>
          <w:szCs w:val="28"/>
        </w:rPr>
        <w:t>Отражение в учете</w:t>
      </w:r>
      <w:r w:rsidRPr="00BB630B">
        <w:rPr>
          <w:color w:val="auto"/>
          <w:szCs w:val="28"/>
        </w:rPr>
        <w:t>.</w:t>
      </w:r>
    </w:p>
    <w:p w14:paraId="20F7B9E1" w14:textId="77777777" w:rsidR="00EE56F7" w:rsidRPr="00BB630B" w:rsidRDefault="00124C20" w:rsidP="00EF6BFC">
      <w:pPr>
        <w:spacing w:before="120" w:after="120"/>
        <w:rPr>
          <w:color w:val="auto"/>
          <w:szCs w:val="28"/>
        </w:rPr>
      </w:pPr>
      <w:r w:rsidRPr="00BB630B">
        <w:rPr>
          <w:color w:val="auto"/>
          <w:szCs w:val="28"/>
        </w:rPr>
        <w:t xml:space="preserve">Пользователь с ролью </w:t>
      </w:r>
      <w:r w:rsidRPr="00BB630B">
        <w:rPr>
          <w:b/>
          <w:color w:val="auto"/>
          <w:szCs w:val="28"/>
        </w:rPr>
        <w:t>Бухгалтер</w:t>
      </w:r>
      <w:r w:rsidRPr="00BB630B">
        <w:rPr>
          <w:color w:val="auto"/>
          <w:szCs w:val="28"/>
        </w:rPr>
        <w:t xml:space="preserve"> проверяет документ на корректность и по кнопке </w:t>
      </w:r>
      <w:r w:rsidRPr="00BB630B">
        <w:rPr>
          <w:b/>
          <w:color w:val="auto"/>
          <w:szCs w:val="28"/>
        </w:rPr>
        <w:t>Отразить в учете</w:t>
      </w:r>
      <w:r w:rsidRPr="00BB630B">
        <w:rPr>
          <w:color w:val="auto"/>
          <w:szCs w:val="28"/>
        </w:rPr>
        <w:t xml:space="preserve"> отражает документ. </w:t>
      </w:r>
      <w:r w:rsidR="00EE56F7" w:rsidRPr="00BB630B">
        <w:rPr>
          <w:color w:val="auto"/>
          <w:szCs w:val="28"/>
        </w:rPr>
        <w:t xml:space="preserve"> </w:t>
      </w:r>
    </w:p>
    <w:p w14:paraId="5AA2C394" w14:textId="77777777" w:rsidR="00EE56F7" w:rsidRPr="00BB630B" w:rsidRDefault="00124C20">
      <w:pPr>
        <w:spacing w:before="120" w:after="120"/>
        <w:ind w:firstLine="851"/>
        <w:rPr>
          <w:color w:val="auto"/>
          <w:szCs w:val="28"/>
        </w:rPr>
      </w:pPr>
      <w:r w:rsidRPr="00BB630B">
        <w:rPr>
          <w:noProof/>
          <w:snapToGrid/>
          <w:color w:val="auto"/>
          <w:szCs w:val="28"/>
        </w:rPr>
        <w:drawing>
          <wp:inline distT="0" distB="0" distL="0" distR="0" wp14:anchorId="011B35CE" wp14:editId="0BEBD929">
            <wp:extent cx="5231802" cy="4431741"/>
            <wp:effectExtent l="0" t="0" r="6985" b="6985"/>
            <wp:docPr id="2043434832" name="Рисунок 204343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2" name="Скриншот 01-12-2023 140834.jpg"/>
                    <pic:cNvPicPr/>
                  </pic:nvPicPr>
                  <pic:blipFill>
                    <a:blip r:embed="rId393">
                      <a:extLst>
                        <a:ext uri="{28A0092B-C50C-407E-A947-70E740481C1C}">
                          <a14:useLocalDpi xmlns:a14="http://schemas.microsoft.com/office/drawing/2010/main" val="0"/>
                        </a:ext>
                      </a:extLst>
                    </a:blip>
                    <a:stretch>
                      <a:fillRect/>
                    </a:stretch>
                  </pic:blipFill>
                  <pic:spPr>
                    <a:xfrm>
                      <a:off x="0" y="0"/>
                      <a:ext cx="5233455" cy="4433141"/>
                    </a:xfrm>
                    <a:prstGeom prst="rect">
                      <a:avLst/>
                    </a:prstGeom>
                  </pic:spPr>
                </pic:pic>
              </a:graphicData>
            </a:graphic>
          </wp:inline>
        </w:drawing>
      </w:r>
    </w:p>
    <w:p w14:paraId="3135F29D" w14:textId="77777777" w:rsidR="00124C20" w:rsidRPr="00BB630B" w:rsidRDefault="00124C20" w:rsidP="00124C20">
      <w:pPr>
        <w:pStyle w:val="afff1"/>
      </w:pPr>
      <w:bookmarkStart w:id="3426" w:name="_Toc217663163"/>
      <w:r w:rsidRPr="00BB630B">
        <w:lastRenderedPageBreak/>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355</w:t>
      </w:r>
      <w:r w:rsidR="007E6987">
        <w:rPr>
          <w:noProof/>
        </w:rPr>
        <w:fldChar w:fldCharType="end"/>
      </w:r>
      <w:r w:rsidRPr="00BB630B">
        <w:t xml:space="preserve"> – Внутренне перемещение БСО</w:t>
      </w:r>
      <w:bookmarkEnd w:id="3426"/>
    </w:p>
    <w:p w14:paraId="7DA92F72" w14:textId="77777777" w:rsidR="00124C20" w:rsidRPr="00BB630B" w:rsidRDefault="00124C20">
      <w:pPr>
        <w:spacing w:before="120" w:after="120"/>
        <w:ind w:firstLine="851"/>
        <w:rPr>
          <w:color w:val="auto"/>
          <w:szCs w:val="28"/>
        </w:rPr>
      </w:pPr>
    </w:p>
    <w:p w14:paraId="5E8E346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xml:space="preserve">. При проведении документа по каждой строке формируется проводка с кредита счета 03.х «Бланки строгой отчетности (в усл. </w:t>
      </w:r>
      <w:r w:rsidR="0082275C" w:rsidRPr="00BB630B">
        <w:rPr>
          <w:color w:val="auto"/>
          <w:szCs w:val="28"/>
        </w:rPr>
        <w:t>Е</w:t>
      </w:r>
      <w:r w:rsidRPr="00BB630B">
        <w:rPr>
          <w:color w:val="auto"/>
          <w:szCs w:val="28"/>
        </w:rPr>
        <w:t>д.)» в дебет того же счета 03.х.</w:t>
      </w:r>
    </w:p>
    <w:p w14:paraId="107C52C5" w14:textId="77777777" w:rsidR="00124C20" w:rsidRPr="00BB630B" w:rsidRDefault="00124C20" w:rsidP="00F60910">
      <w:pPr>
        <w:spacing w:before="120" w:after="120"/>
        <w:ind w:firstLine="851"/>
        <w:rPr>
          <w:color w:val="auto"/>
          <w:szCs w:val="28"/>
        </w:rPr>
      </w:pPr>
      <w:r w:rsidRPr="00BB630B">
        <w:rPr>
          <w:noProof/>
          <w:snapToGrid/>
          <w:color w:val="auto"/>
          <w:szCs w:val="28"/>
        </w:rPr>
        <w:drawing>
          <wp:inline distT="0" distB="0" distL="0" distR="0" wp14:anchorId="71F6ABA5" wp14:editId="1F23D5A9">
            <wp:extent cx="5483977" cy="1441024"/>
            <wp:effectExtent l="0" t="0" r="2540" b="6985"/>
            <wp:docPr id="2043434834" name="Рисунок 204343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4" name="Скриншот 01-12-2023 140911.jpg"/>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488784" cy="1442287"/>
                    </a:xfrm>
                    <a:prstGeom prst="rect">
                      <a:avLst/>
                    </a:prstGeom>
                  </pic:spPr>
                </pic:pic>
              </a:graphicData>
            </a:graphic>
          </wp:inline>
        </w:drawing>
      </w:r>
    </w:p>
    <w:p w14:paraId="0C8007C4" w14:textId="77777777" w:rsidR="00124C20" w:rsidRPr="00BB630B" w:rsidRDefault="00124C20" w:rsidP="00124C20">
      <w:pPr>
        <w:pStyle w:val="afff1"/>
      </w:pPr>
      <w:bookmarkStart w:id="3427" w:name="_Toc2176631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356</w:t>
      </w:r>
      <w:r w:rsidR="007E6987">
        <w:rPr>
          <w:noProof/>
        </w:rPr>
        <w:fldChar w:fldCharType="end"/>
      </w:r>
      <w:r w:rsidRPr="00BB630B">
        <w:t xml:space="preserve"> – Внутренне перемещение БСО</w:t>
      </w:r>
      <w:bookmarkEnd w:id="3427"/>
    </w:p>
    <w:p w14:paraId="26B6A686" w14:textId="77777777" w:rsidR="00124C20" w:rsidRPr="00BB630B" w:rsidRDefault="00124C20" w:rsidP="00EF6BFC">
      <w:r w:rsidRPr="00BB630B">
        <w:t>По кнопке Печать присутствует возможност вызвать печатную форму ОКУД 0504204</w:t>
      </w:r>
    </w:p>
    <w:p w14:paraId="481F1E9F" w14:textId="77777777" w:rsidR="00124C20" w:rsidRPr="00BB630B" w:rsidRDefault="00124C20" w:rsidP="00EF6BFC">
      <w:r w:rsidRPr="00BB630B">
        <w:rPr>
          <w:noProof/>
          <w:snapToGrid/>
        </w:rPr>
        <w:drawing>
          <wp:inline distT="0" distB="0" distL="0" distR="0" wp14:anchorId="3CC8883D" wp14:editId="741F6FD0">
            <wp:extent cx="5596391" cy="4145868"/>
            <wp:effectExtent l="0" t="0" r="4445" b="7620"/>
            <wp:docPr id="2043434835" name="Рисунок 204343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5" name="Скриншот 01-12-2023 141013.jpg"/>
                    <pic:cNvPicPr/>
                  </pic:nvPicPr>
                  <pic:blipFill>
                    <a:blip r:embed="rId395">
                      <a:extLst>
                        <a:ext uri="{28A0092B-C50C-407E-A947-70E740481C1C}">
                          <a14:useLocalDpi xmlns:a14="http://schemas.microsoft.com/office/drawing/2010/main" val="0"/>
                        </a:ext>
                      </a:extLst>
                    </a:blip>
                    <a:stretch>
                      <a:fillRect/>
                    </a:stretch>
                  </pic:blipFill>
                  <pic:spPr>
                    <a:xfrm>
                      <a:off x="0" y="0"/>
                      <a:ext cx="5599813" cy="4148403"/>
                    </a:xfrm>
                    <a:prstGeom prst="rect">
                      <a:avLst/>
                    </a:prstGeom>
                  </pic:spPr>
                </pic:pic>
              </a:graphicData>
            </a:graphic>
          </wp:inline>
        </w:drawing>
      </w:r>
    </w:p>
    <w:p w14:paraId="6CE69F96" w14:textId="77777777" w:rsidR="00124C20" w:rsidRPr="00BB630B" w:rsidRDefault="00124C20" w:rsidP="00124C20">
      <w:pPr>
        <w:pStyle w:val="afff1"/>
      </w:pPr>
      <w:bookmarkStart w:id="3428" w:name="_Toc21766316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357</w:t>
      </w:r>
      <w:r w:rsidR="007E6987">
        <w:rPr>
          <w:noProof/>
        </w:rPr>
        <w:fldChar w:fldCharType="end"/>
      </w:r>
      <w:r w:rsidRPr="00BB630B">
        <w:t xml:space="preserve"> – Внутренне перемещение БСО</w:t>
      </w:r>
      <w:bookmarkEnd w:id="3428"/>
    </w:p>
    <w:p w14:paraId="668537EC" w14:textId="77777777" w:rsidR="00124C20" w:rsidRPr="00BB630B" w:rsidRDefault="00124C20" w:rsidP="00EF6BFC">
      <w:pPr>
        <w:rPr>
          <w:lang w:val="en-US"/>
        </w:rPr>
      </w:pPr>
    </w:p>
    <w:p w14:paraId="1FBF5172" w14:textId="77777777" w:rsidR="00124C20" w:rsidRPr="00BB630B" w:rsidRDefault="00124C20" w:rsidP="00F60910">
      <w:pPr>
        <w:spacing w:before="120" w:after="120"/>
        <w:ind w:firstLine="851"/>
        <w:rPr>
          <w:color w:val="auto"/>
          <w:szCs w:val="28"/>
        </w:rPr>
      </w:pPr>
    </w:p>
    <w:p w14:paraId="09A44DCC" w14:textId="77777777" w:rsidR="00B10FB0" w:rsidRPr="00BB630B" w:rsidRDefault="00B10FB0" w:rsidP="00F60910">
      <w:pPr>
        <w:pStyle w:val="40"/>
        <w:keepNext/>
        <w:spacing w:before="120"/>
        <w:rPr>
          <w:color w:val="auto"/>
        </w:rPr>
      </w:pPr>
      <w:bookmarkStart w:id="3429" w:name="_Toc528274249"/>
      <w:r w:rsidRPr="00BB630B">
        <w:rPr>
          <w:color w:val="auto"/>
        </w:rPr>
        <w:lastRenderedPageBreak/>
        <w:t>Акт списания БСО</w:t>
      </w:r>
      <w:bookmarkEnd w:id="3429"/>
    </w:p>
    <w:p w14:paraId="7F49343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Акт списания БСО</w:t>
      </w:r>
      <w:r w:rsidRPr="00BB630B">
        <w:rPr>
          <w:color w:val="auto"/>
          <w:szCs w:val="28"/>
        </w:rPr>
        <w:t xml:space="preserve"> предназначен для оформления операции списания бланков строгой отчетности. С помощью одного документа можно отразить внутреннее перемещение бланков разных видов. </w:t>
      </w:r>
    </w:p>
    <w:p w14:paraId="3666240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бланков строгой отчетности</w:t>
      </w:r>
      <w:r w:rsidRPr="00BB630B">
        <w:rPr>
          <w:color w:val="auto"/>
          <w:szCs w:val="28"/>
        </w:rPr>
        <w:t xml:space="preserve"> (форма по ОКУД 0504816). </w:t>
      </w:r>
    </w:p>
    <w:p w14:paraId="078059BD" w14:textId="77777777" w:rsidR="00B10FB0" w:rsidRPr="00BB630B" w:rsidRDefault="00EE4A6B" w:rsidP="00F60910">
      <w:pPr>
        <w:pStyle w:val="Picture"/>
        <w:keepNext/>
        <w:spacing w:before="120" w:after="120" w:line="240" w:lineRule="auto"/>
        <w:ind w:firstLine="0"/>
        <w:jc w:val="center"/>
      </w:pPr>
      <w:r w:rsidRPr="00BB630B">
        <w:rPr>
          <w:noProof/>
        </w:rPr>
        <w:drawing>
          <wp:inline distT="0" distB="0" distL="0" distR="0" wp14:anchorId="75116EBA" wp14:editId="38D1D2A0">
            <wp:extent cx="6029325" cy="1351280"/>
            <wp:effectExtent l="0" t="0" r="9525" b="1270"/>
            <wp:docPr id="2043434837" name="Рисунок 204343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7" name="Скриншот 01-12-2023 141737.jpg"/>
                    <pic:cNvPicPr/>
                  </pic:nvPicPr>
                  <pic:blipFill>
                    <a:blip r:embed="rId396">
                      <a:extLst>
                        <a:ext uri="{28A0092B-C50C-407E-A947-70E740481C1C}">
                          <a14:useLocalDpi xmlns:a14="http://schemas.microsoft.com/office/drawing/2010/main" val="0"/>
                        </a:ext>
                      </a:extLst>
                    </a:blip>
                    <a:stretch>
                      <a:fillRect/>
                    </a:stretch>
                  </pic:blipFill>
                  <pic:spPr>
                    <a:xfrm>
                      <a:off x="0" y="0"/>
                      <a:ext cx="6029325" cy="1351280"/>
                    </a:xfrm>
                    <a:prstGeom prst="rect">
                      <a:avLst/>
                    </a:prstGeom>
                  </pic:spPr>
                </pic:pic>
              </a:graphicData>
            </a:graphic>
          </wp:inline>
        </w:drawing>
      </w:r>
    </w:p>
    <w:p w14:paraId="61FF688C" w14:textId="77777777" w:rsidR="0063364A" w:rsidRPr="00BB630B" w:rsidRDefault="0063364A" w:rsidP="00402D4E">
      <w:pPr>
        <w:pStyle w:val="afff1"/>
      </w:pPr>
      <w:bookmarkStart w:id="3430" w:name="_Toc111305643"/>
      <w:bookmarkStart w:id="3431" w:name="_Toc111306233"/>
      <w:bookmarkStart w:id="3432" w:name="_Toc2176631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358</w:t>
      </w:r>
      <w:r w:rsidR="007E6987">
        <w:rPr>
          <w:noProof/>
        </w:rPr>
        <w:fldChar w:fldCharType="end"/>
      </w:r>
      <w:r w:rsidRPr="00BB630B">
        <w:t xml:space="preserve"> </w:t>
      </w:r>
      <w:r w:rsidR="0082275C" w:rsidRPr="00BB630B">
        <w:t>–</w:t>
      </w:r>
      <w:r w:rsidRPr="00BB630B">
        <w:t xml:space="preserve"> Акт списания БСО</w:t>
      </w:r>
      <w:bookmarkEnd w:id="3430"/>
      <w:bookmarkEnd w:id="3431"/>
      <w:bookmarkEnd w:id="3432"/>
    </w:p>
    <w:p w14:paraId="1E5AA83D" w14:textId="77777777" w:rsidR="00EE4A6B" w:rsidRPr="00BB630B" w:rsidRDefault="00EE4A6B" w:rsidP="00EE4A6B">
      <w:pPr>
        <w:pStyle w:val="Bullet1"/>
        <w:numPr>
          <w:ilvl w:val="0"/>
          <w:numId w:val="0"/>
        </w:numPr>
        <w:spacing w:before="120" w:line="240" w:lineRule="auto"/>
        <w:ind w:left="644" w:hanging="284"/>
        <w:rPr>
          <w:sz w:val="28"/>
          <w:szCs w:val="28"/>
        </w:rPr>
      </w:pPr>
      <w:r w:rsidRPr="00BB630B">
        <w:rPr>
          <w:sz w:val="28"/>
          <w:szCs w:val="28"/>
        </w:rPr>
        <w:t>Шаблон бизнес процесса представлен следующим образом:</w:t>
      </w:r>
    </w:p>
    <w:p w14:paraId="16F4FCC9" w14:textId="77777777" w:rsidR="00EE4A6B" w:rsidRPr="00BB630B" w:rsidRDefault="00EE4A6B" w:rsidP="00EF6BFC">
      <w:r w:rsidRPr="00BB630B">
        <w:rPr>
          <w:noProof/>
          <w:snapToGrid/>
        </w:rPr>
        <w:lastRenderedPageBreak/>
        <w:drawing>
          <wp:inline distT="0" distB="0" distL="0" distR="0" wp14:anchorId="648A241B" wp14:editId="229813CD">
            <wp:extent cx="4811763" cy="5755091"/>
            <wp:effectExtent l="0" t="0" r="8255" b="0"/>
            <wp:docPr id="2043434840" name="Рисунок 204343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40" name="Скриншот 01-12-2023 141506.jpg"/>
                    <pic:cNvPicPr/>
                  </pic:nvPicPr>
                  <pic:blipFill>
                    <a:blip r:embed="rId397">
                      <a:extLst>
                        <a:ext uri="{28A0092B-C50C-407E-A947-70E740481C1C}">
                          <a14:useLocalDpi xmlns:a14="http://schemas.microsoft.com/office/drawing/2010/main" val="0"/>
                        </a:ext>
                      </a:extLst>
                    </a:blip>
                    <a:stretch>
                      <a:fillRect/>
                    </a:stretch>
                  </pic:blipFill>
                  <pic:spPr>
                    <a:xfrm>
                      <a:off x="0" y="0"/>
                      <a:ext cx="4817851" cy="5762373"/>
                    </a:xfrm>
                    <a:prstGeom prst="rect">
                      <a:avLst/>
                    </a:prstGeom>
                  </pic:spPr>
                </pic:pic>
              </a:graphicData>
            </a:graphic>
          </wp:inline>
        </w:drawing>
      </w:r>
    </w:p>
    <w:p w14:paraId="4F926F94" w14:textId="77777777" w:rsidR="00EE4A6B" w:rsidRPr="00BB630B" w:rsidRDefault="00EE4A6B" w:rsidP="00EE4A6B">
      <w:pPr>
        <w:pStyle w:val="afff1"/>
      </w:pPr>
      <w:bookmarkStart w:id="3433" w:name="_Toc2176631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359</w:t>
      </w:r>
      <w:r w:rsidR="007E6987">
        <w:rPr>
          <w:noProof/>
        </w:rPr>
        <w:fldChar w:fldCharType="end"/>
      </w:r>
      <w:r w:rsidRPr="00BB630B">
        <w:t xml:space="preserve"> – Акт списания БСО</w:t>
      </w:r>
      <w:bookmarkEnd w:id="3433"/>
    </w:p>
    <w:p w14:paraId="3FCF6253" w14:textId="77777777" w:rsidR="00EE4A6B" w:rsidRPr="00BB630B" w:rsidRDefault="00EE4A6B" w:rsidP="00EF6BFC"/>
    <w:p w14:paraId="11FBD0A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Акт списания БСО</w:t>
      </w:r>
      <w:r w:rsidRPr="00BB630B">
        <w:rPr>
          <w:color w:val="auto"/>
          <w:szCs w:val="28"/>
        </w:rPr>
        <w:t xml:space="preserve"> находятся в </w:t>
      </w:r>
      <w:r w:rsidR="00986419" w:rsidRPr="00BB630B">
        <w:rPr>
          <w:color w:val="auto"/>
          <w:szCs w:val="28"/>
        </w:rPr>
        <w:t xml:space="preserve">пункте </w:t>
      </w:r>
      <w:r w:rsidRPr="00BB630B">
        <w:rPr>
          <w:rStyle w:val="Interface"/>
          <w:color w:val="auto"/>
          <w:szCs w:val="28"/>
        </w:rPr>
        <w:t>Акты списания БСО</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0480BA5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F3C59D8" wp14:editId="094F7A0E">
            <wp:extent cx="584200" cy="584200"/>
            <wp:effectExtent l="0" t="0" r="0" b="0"/>
            <wp:docPr id="322" name="Рисунок 20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9785D83" w14:textId="77777777" w:rsidR="00EE3428" w:rsidRPr="00BB630B" w:rsidRDefault="00EE3428" w:rsidP="00F60910">
      <w:pPr>
        <w:spacing w:before="120" w:after="120"/>
        <w:ind w:firstLine="851"/>
        <w:rPr>
          <w:color w:val="auto"/>
        </w:rPr>
      </w:pPr>
      <w:r w:rsidRPr="00BB630B">
        <w:rPr>
          <w:color w:val="auto"/>
        </w:rPr>
        <w:t xml:space="preserve">Формриование нового документа осуществляет пользователь с ролью </w:t>
      </w:r>
      <w:r w:rsidRPr="00BB630B">
        <w:rPr>
          <w:b/>
          <w:color w:val="auto"/>
        </w:rPr>
        <w:t>Материально ответственное лицо</w:t>
      </w:r>
      <w:r w:rsidRPr="00BB630B">
        <w:rPr>
          <w:color w:val="auto"/>
        </w:rPr>
        <w:t>.</w:t>
      </w:r>
    </w:p>
    <w:p w14:paraId="79A84B3F"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Акты списания БСО</w:t>
      </w:r>
      <w:r w:rsidRPr="00BB630B">
        <w:rPr>
          <w:color w:val="auto"/>
          <w:szCs w:val="28"/>
        </w:rPr>
        <w:t>.</w:t>
      </w:r>
    </w:p>
    <w:p w14:paraId="485B95D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Заполнение реквизитов шапки документа</w:t>
      </w:r>
    </w:p>
    <w:p w14:paraId="7C91215D"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w:t>
      </w:r>
      <w:r w:rsidR="00EE3428" w:rsidRPr="00BB630B">
        <w:rPr>
          <w:color w:val="auto"/>
          <w:szCs w:val="28"/>
        </w:rPr>
        <w:t>Реквизит предустановлен</w:t>
      </w:r>
      <w:r w:rsidRPr="00BB630B">
        <w:rPr>
          <w:color w:val="auto"/>
          <w:szCs w:val="28"/>
        </w:rPr>
        <w:t>.</w:t>
      </w:r>
    </w:p>
    <w:p w14:paraId="66B9E412"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бланков строгой отчетности, значение по умолчанию </w:t>
      </w:r>
      <w:r w:rsidR="00EE3428" w:rsidRPr="00BB630B">
        <w:rPr>
          <w:color w:val="auto"/>
          <w:szCs w:val="28"/>
        </w:rPr>
        <w:t>0</w:t>
      </w:r>
      <w:r w:rsidRPr="00BB630B">
        <w:rPr>
          <w:color w:val="auto"/>
          <w:szCs w:val="28"/>
        </w:rPr>
        <w:t>3.1.</w:t>
      </w:r>
    </w:p>
    <w:p w14:paraId="046F66FA"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40CE2F88"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Необходимо для заполнения поля печатной формы</w:t>
      </w:r>
      <w:r w:rsidRPr="00BB630B">
        <w:rPr>
          <w:rStyle w:val="Interface"/>
          <w:color w:val="auto"/>
          <w:szCs w:val="28"/>
        </w:rPr>
        <w:t xml:space="preserve"> Акта о списании бланков строгой отчетности</w:t>
      </w:r>
      <w:r w:rsidRPr="00BB630B">
        <w:rPr>
          <w:color w:val="auto"/>
          <w:szCs w:val="28"/>
        </w:rPr>
        <w:t xml:space="preserve">. Выбирается из справочника </w:t>
      </w:r>
      <w:r w:rsidRPr="00BB630B">
        <w:rPr>
          <w:rStyle w:val="Interface"/>
          <w:color w:val="auto"/>
          <w:szCs w:val="28"/>
        </w:rPr>
        <w:t>Подразделения</w:t>
      </w:r>
      <w:r w:rsidRPr="00BB630B">
        <w:rPr>
          <w:color w:val="auto"/>
          <w:szCs w:val="28"/>
        </w:rPr>
        <w:t>.</w:t>
      </w:r>
    </w:p>
    <w:p w14:paraId="41023C6A" w14:textId="77777777" w:rsidR="00B10FB0" w:rsidRPr="00BB630B" w:rsidRDefault="00B10FB0" w:rsidP="00F60910">
      <w:pPr>
        <w:spacing w:before="120" w:after="120"/>
        <w:ind w:firstLine="851"/>
        <w:rPr>
          <w:color w:val="auto"/>
          <w:szCs w:val="28"/>
        </w:rPr>
      </w:pPr>
      <w:r w:rsidRPr="00BB630B">
        <w:rPr>
          <w:rStyle w:val="Interface"/>
          <w:color w:val="auto"/>
          <w:szCs w:val="28"/>
        </w:rPr>
        <w:t>Списание за период с и по</w:t>
      </w:r>
      <w:r w:rsidRPr="00BB630B">
        <w:rPr>
          <w:color w:val="auto"/>
          <w:szCs w:val="28"/>
        </w:rPr>
        <w:t xml:space="preserve"> </w:t>
      </w:r>
      <w:r w:rsidR="0082275C" w:rsidRPr="00BB630B">
        <w:rPr>
          <w:color w:val="auto"/>
          <w:szCs w:val="28"/>
        </w:rPr>
        <w:t>–</w:t>
      </w:r>
      <w:r w:rsidRPr="00BB630B">
        <w:rPr>
          <w:color w:val="auto"/>
          <w:szCs w:val="28"/>
        </w:rPr>
        <w:t xml:space="preserve"> даты начала и конца периода, в течение которого выполняется списание бланков строгой отчетности.</w:t>
      </w:r>
    </w:p>
    <w:p w14:paraId="0DD47757" w14:textId="77777777" w:rsidR="00EE3428" w:rsidRPr="00BB630B" w:rsidRDefault="00EE3428" w:rsidP="00F60910">
      <w:pPr>
        <w:spacing w:before="120" w:after="120"/>
        <w:ind w:firstLine="851"/>
        <w:rPr>
          <w:color w:val="auto"/>
          <w:szCs w:val="28"/>
        </w:rPr>
      </w:pPr>
      <w:r w:rsidRPr="00BB630B">
        <w:rPr>
          <w:noProof/>
          <w:snapToGrid/>
          <w:color w:val="auto"/>
          <w:szCs w:val="28"/>
        </w:rPr>
        <w:drawing>
          <wp:inline distT="0" distB="0" distL="0" distR="0" wp14:anchorId="490A229C" wp14:editId="24DE8501">
            <wp:extent cx="5304808" cy="1049229"/>
            <wp:effectExtent l="0" t="0" r="0" b="0"/>
            <wp:docPr id="2043434839" name="Рисунок 204343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39" name="Скриншот 01-12-2023 143000.jp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5324292" cy="1053083"/>
                    </a:xfrm>
                    <a:prstGeom prst="rect">
                      <a:avLst/>
                    </a:prstGeom>
                  </pic:spPr>
                </pic:pic>
              </a:graphicData>
            </a:graphic>
          </wp:inline>
        </w:drawing>
      </w:r>
    </w:p>
    <w:p w14:paraId="2AF30D5D" w14:textId="77777777" w:rsidR="00EE3428" w:rsidRPr="00BB630B" w:rsidRDefault="00EE3428" w:rsidP="00EE3428">
      <w:pPr>
        <w:pStyle w:val="afff1"/>
      </w:pPr>
      <w:bookmarkStart w:id="3434" w:name="_Toc21766316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360</w:t>
      </w:r>
      <w:r w:rsidR="007E6987">
        <w:rPr>
          <w:noProof/>
        </w:rPr>
        <w:fldChar w:fldCharType="end"/>
      </w:r>
      <w:r w:rsidRPr="00BB630B">
        <w:t xml:space="preserve"> – Акт списания БСО</w:t>
      </w:r>
      <w:bookmarkEnd w:id="3434"/>
    </w:p>
    <w:p w14:paraId="49546A92" w14:textId="77777777" w:rsidR="00EE3428" w:rsidRPr="00BB630B" w:rsidRDefault="00EE3428" w:rsidP="00F60910">
      <w:pPr>
        <w:spacing w:before="120" w:after="120"/>
        <w:ind w:firstLine="851"/>
        <w:rPr>
          <w:color w:val="auto"/>
          <w:szCs w:val="28"/>
        </w:rPr>
      </w:pPr>
    </w:p>
    <w:p w14:paraId="46894F4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«Состав БСО»</w:t>
      </w:r>
      <w:r w:rsidRPr="00BB630B">
        <w:rPr>
          <w:color w:val="auto"/>
          <w:szCs w:val="28"/>
        </w:rPr>
        <w:t xml:space="preserve">. Для заполнения табличной части удобно использовать форму </w:t>
      </w:r>
      <w:r w:rsidRPr="00BB630B">
        <w:rPr>
          <w:rStyle w:val="Interface"/>
          <w:color w:val="auto"/>
          <w:szCs w:val="28"/>
        </w:rPr>
        <w:t>Подбор БСО</w:t>
      </w:r>
      <w:r w:rsidRPr="00BB630B">
        <w:rPr>
          <w:color w:val="auto"/>
          <w:szCs w:val="28"/>
        </w:rPr>
        <w:t xml:space="preserve">, которая вызывается с помощью кнопки </w:t>
      </w:r>
      <w:r w:rsidRPr="00BB630B">
        <w:rPr>
          <w:rStyle w:val="Interface"/>
          <w:color w:val="auto"/>
          <w:szCs w:val="28"/>
        </w:rPr>
        <w:t>Подобрать</w:t>
      </w:r>
      <w:r w:rsidRPr="00BB630B">
        <w:rPr>
          <w:color w:val="auto"/>
          <w:szCs w:val="28"/>
        </w:rPr>
        <w:t>.</w:t>
      </w:r>
    </w:p>
    <w:p w14:paraId="1CB47599" w14:textId="77777777" w:rsidR="00B10FB0" w:rsidRPr="00BB630B" w:rsidRDefault="00B10FB0" w:rsidP="00F60910">
      <w:pPr>
        <w:spacing w:before="120" w:after="120"/>
        <w:ind w:firstLine="851"/>
        <w:rPr>
          <w:color w:val="auto"/>
          <w:szCs w:val="28"/>
        </w:rPr>
      </w:pPr>
      <w:r w:rsidRPr="00BB630B">
        <w:rPr>
          <w:rStyle w:val="Interface"/>
          <w:color w:val="auto"/>
          <w:szCs w:val="28"/>
        </w:rPr>
        <w:t>Причина списания</w:t>
      </w:r>
      <w:r w:rsidRPr="00BB630B">
        <w:rPr>
          <w:color w:val="auto"/>
          <w:szCs w:val="28"/>
        </w:rPr>
        <w:t xml:space="preserve"> </w:t>
      </w:r>
      <w:r w:rsidR="0082275C" w:rsidRPr="00BB630B">
        <w:rPr>
          <w:color w:val="auto"/>
          <w:szCs w:val="28"/>
        </w:rPr>
        <w:t>–</w:t>
      </w:r>
      <w:r w:rsidRPr="00BB630B">
        <w:rPr>
          <w:color w:val="auto"/>
          <w:szCs w:val="28"/>
        </w:rPr>
        <w:t xml:space="preserve"> причина списания в форме произвольного текста.</w:t>
      </w:r>
    </w:p>
    <w:p w14:paraId="521037A3" w14:textId="77777777" w:rsidR="00B10FB0" w:rsidRPr="00BB630B" w:rsidRDefault="00B10FB0" w:rsidP="00F60910">
      <w:pPr>
        <w:spacing w:before="120" w:after="120"/>
        <w:ind w:firstLine="851"/>
        <w:rPr>
          <w:color w:val="auto"/>
          <w:szCs w:val="28"/>
        </w:rPr>
      </w:pPr>
      <w:r w:rsidRPr="00BB630B">
        <w:rPr>
          <w:rStyle w:val="Interface"/>
          <w:color w:val="auto"/>
          <w:szCs w:val="28"/>
        </w:rPr>
        <w:t>Дата уничтожения</w:t>
      </w:r>
      <w:r w:rsidRPr="00BB630B">
        <w:rPr>
          <w:color w:val="auto"/>
          <w:szCs w:val="28"/>
        </w:rPr>
        <w:t xml:space="preserve"> </w:t>
      </w:r>
      <w:r w:rsidR="0082275C" w:rsidRPr="00BB630B">
        <w:rPr>
          <w:color w:val="auto"/>
          <w:szCs w:val="28"/>
        </w:rPr>
        <w:t>–</w:t>
      </w:r>
      <w:r w:rsidRPr="00BB630B">
        <w:rPr>
          <w:color w:val="auto"/>
          <w:szCs w:val="28"/>
        </w:rPr>
        <w:t xml:space="preserve"> дата фактического уничтожения БСО. Значение реквизита должно находиться внутри периода списания, указанного в шапке документа.</w:t>
      </w:r>
    </w:p>
    <w:p w14:paraId="533345E0" w14:textId="77777777" w:rsidR="00EE3428" w:rsidRPr="00BB630B" w:rsidRDefault="00EE3428" w:rsidP="00F60910">
      <w:pPr>
        <w:spacing w:before="120" w:after="120"/>
        <w:ind w:firstLine="851"/>
        <w:rPr>
          <w:color w:val="auto"/>
          <w:szCs w:val="28"/>
        </w:rPr>
      </w:pPr>
      <w:r w:rsidRPr="00BB630B">
        <w:rPr>
          <w:noProof/>
          <w:snapToGrid/>
          <w:color w:val="auto"/>
          <w:szCs w:val="28"/>
        </w:rPr>
        <w:drawing>
          <wp:inline distT="0" distB="0" distL="0" distR="0" wp14:anchorId="07A13209" wp14:editId="4E093F5D">
            <wp:extent cx="5556149" cy="1337481"/>
            <wp:effectExtent l="0" t="0" r="6985" b="0"/>
            <wp:docPr id="2043434841" name="Рисунок 204343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41" name="Скриншот 01-12-2023 143052.jp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575660" cy="1342178"/>
                    </a:xfrm>
                    <a:prstGeom prst="rect">
                      <a:avLst/>
                    </a:prstGeom>
                  </pic:spPr>
                </pic:pic>
              </a:graphicData>
            </a:graphic>
          </wp:inline>
        </w:drawing>
      </w:r>
    </w:p>
    <w:p w14:paraId="710C7E29" w14:textId="77777777" w:rsidR="00EE3428" w:rsidRPr="00BB630B" w:rsidRDefault="00EE3428" w:rsidP="00EE3428">
      <w:pPr>
        <w:pStyle w:val="afff1"/>
      </w:pPr>
      <w:bookmarkStart w:id="3435" w:name="_Toc21766316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361</w:t>
      </w:r>
      <w:r w:rsidR="007E6987">
        <w:rPr>
          <w:noProof/>
        </w:rPr>
        <w:fldChar w:fldCharType="end"/>
      </w:r>
      <w:r w:rsidRPr="00BB630B">
        <w:t xml:space="preserve"> – Акт списания БСО</w:t>
      </w:r>
      <w:bookmarkEnd w:id="3435"/>
    </w:p>
    <w:p w14:paraId="0750D84B" w14:textId="77777777" w:rsidR="00EE3428" w:rsidRPr="00BB630B" w:rsidRDefault="00EE3428" w:rsidP="00F60910">
      <w:pPr>
        <w:spacing w:before="120" w:after="120"/>
        <w:ind w:firstLine="851"/>
        <w:rPr>
          <w:color w:val="auto"/>
          <w:szCs w:val="28"/>
        </w:rPr>
      </w:pPr>
    </w:p>
    <w:p w14:paraId="4386703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«Состав комиссии»</w:t>
      </w:r>
      <w:r w:rsidRPr="00BB630B">
        <w:rPr>
          <w:color w:val="auto"/>
          <w:szCs w:val="28"/>
        </w:rPr>
        <w:t xml:space="preserve">. Заполнение закладки </w:t>
      </w:r>
      <w:r w:rsidRPr="00BB630B">
        <w:rPr>
          <w:rStyle w:val="Interface"/>
          <w:color w:val="auto"/>
          <w:szCs w:val="28"/>
        </w:rPr>
        <w:t>Состав комиссии</w:t>
      </w:r>
      <w:r w:rsidRPr="00BB630B">
        <w:rPr>
          <w:color w:val="auto"/>
          <w:szCs w:val="28"/>
        </w:rPr>
        <w:t xml:space="preserve"> аналогично заполнению закладки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Акт списания материалов</w:t>
      </w:r>
      <w:r w:rsidRPr="00BB630B">
        <w:rPr>
          <w:color w:val="auto"/>
          <w:szCs w:val="28"/>
        </w:rPr>
        <w:t xml:space="preserve">. </w:t>
      </w:r>
    </w:p>
    <w:p w14:paraId="178BC5F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Списание БСО</w:t>
      </w:r>
      <w:r w:rsidRPr="00BB630B">
        <w:rPr>
          <w:color w:val="auto"/>
          <w:szCs w:val="28"/>
        </w:rPr>
        <w:t>.</w:t>
      </w:r>
    </w:p>
    <w:p w14:paraId="6835B831" w14:textId="77777777" w:rsidR="00EE3428" w:rsidRPr="00BB630B" w:rsidRDefault="00EE3428" w:rsidP="00F60910">
      <w:pPr>
        <w:spacing w:before="120" w:after="120"/>
        <w:ind w:firstLine="851"/>
        <w:rPr>
          <w:color w:val="auto"/>
          <w:szCs w:val="28"/>
        </w:rPr>
      </w:pPr>
      <w:r w:rsidRPr="00BB630B">
        <w:rPr>
          <w:color w:val="auto"/>
          <w:szCs w:val="28"/>
        </w:rPr>
        <w:t xml:space="preserve">Значение типовой операции не предполагается к редактированию пользователем. </w:t>
      </w:r>
    </w:p>
    <w:p w14:paraId="6FE8237D" w14:textId="77777777" w:rsidR="009F69C6" w:rsidRPr="00BB630B" w:rsidRDefault="009F69C6" w:rsidP="009F69C6">
      <w:pPr>
        <w:spacing w:before="120" w:after="120"/>
        <w:ind w:firstLine="851"/>
        <w:rPr>
          <w:color w:val="auto"/>
          <w:szCs w:val="28"/>
        </w:rPr>
      </w:pPr>
      <w:r w:rsidRPr="00BB630B">
        <w:rPr>
          <w:color w:val="auto"/>
          <w:szCs w:val="28"/>
        </w:rPr>
        <w:t xml:space="preserve">После заполнения обязательных реквзиитов документа по кнопке </w:t>
      </w:r>
      <w:r w:rsidRPr="00BB630B">
        <w:rPr>
          <w:b/>
          <w:color w:val="auto"/>
          <w:szCs w:val="28"/>
        </w:rPr>
        <w:t>На подписание</w:t>
      </w:r>
      <w:r w:rsidRPr="00BB630B">
        <w:rPr>
          <w:color w:val="auto"/>
          <w:szCs w:val="28"/>
        </w:rPr>
        <w:t xml:space="preserve"> присутствует возможность отправить документ на следующий этап </w:t>
      </w:r>
      <w:r w:rsidRPr="00BB630B">
        <w:rPr>
          <w:b/>
          <w:color w:val="auto"/>
          <w:szCs w:val="28"/>
        </w:rPr>
        <w:t xml:space="preserve">Согласование </w:t>
      </w:r>
      <w:r w:rsidRPr="00BB630B">
        <w:rPr>
          <w:color w:val="auto"/>
          <w:szCs w:val="28"/>
        </w:rPr>
        <w:t xml:space="preserve">пользователю с ролью </w:t>
      </w:r>
      <w:r w:rsidRPr="00BB630B">
        <w:rPr>
          <w:b/>
          <w:color w:val="auto"/>
          <w:szCs w:val="28"/>
        </w:rPr>
        <w:t>Бухгалтер</w:t>
      </w:r>
      <w:r w:rsidRPr="00BB630B">
        <w:rPr>
          <w:color w:val="auto"/>
          <w:szCs w:val="28"/>
        </w:rPr>
        <w:t xml:space="preserve">. </w:t>
      </w:r>
    </w:p>
    <w:p w14:paraId="37A65DA2" w14:textId="77777777" w:rsidR="009F69C6" w:rsidRPr="00BB630B" w:rsidRDefault="009F69C6" w:rsidP="009F69C6">
      <w:pPr>
        <w:spacing w:before="120" w:after="120"/>
        <w:rPr>
          <w:color w:val="auto"/>
          <w:szCs w:val="28"/>
        </w:rPr>
      </w:pPr>
      <w:r w:rsidRPr="00BB630B">
        <w:rPr>
          <w:color w:val="auto"/>
          <w:szCs w:val="28"/>
        </w:rPr>
        <w:t xml:space="preserve">Пользователь с ролью </w:t>
      </w:r>
      <w:r w:rsidR="00031FB8" w:rsidRPr="00BB630B">
        <w:rPr>
          <w:b/>
          <w:color w:val="auto"/>
          <w:szCs w:val="28"/>
        </w:rPr>
        <w:t>Бухгалтер</w:t>
      </w:r>
      <w:r w:rsidRPr="00BB630B">
        <w:rPr>
          <w:color w:val="auto"/>
          <w:szCs w:val="28"/>
        </w:rPr>
        <w:t xml:space="preserve"> принимает задачу к исполнению.</w:t>
      </w:r>
    </w:p>
    <w:p w14:paraId="0462E6FF" w14:textId="77777777" w:rsidR="009F69C6" w:rsidRPr="00BB630B" w:rsidRDefault="009F69C6" w:rsidP="009F69C6">
      <w:pPr>
        <w:spacing w:before="120" w:after="120"/>
        <w:rPr>
          <w:color w:val="auto"/>
          <w:szCs w:val="28"/>
        </w:rPr>
      </w:pPr>
      <w:r w:rsidRPr="00BB630B">
        <w:rPr>
          <w:color w:val="auto"/>
          <w:szCs w:val="28"/>
        </w:rPr>
        <w:t xml:space="preserve">Редактирование реквизитов на данном этапе не предполагается. Пользователь проверяет корректность ввода данных, и по кнопке </w:t>
      </w:r>
      <w:r w:rsidR="00031FB8" w:rsidRPr="00BB630B">
        <w:rPr>
          <w:b/>
          <w:color w:val="auto"/>
          <w:szCs w:val="28"/>
        </w:rPr>
        <w:t>На подписание</w:t>
      </w:r>
      <w:r w:rsidRPr="00BB630B">
        <w:rPr>
          <w:color w:val="auto"/>
          <w:szCs w:val="28"/>
        </w:rPr>
        <w:t xml:space="preserve"> отправляет документ на следующий этап </w:t>
      </w:r>
      <w:r w:rsidRPr="00BB630B">
        <w:rPr>
          <w:b/>
          <w:color w:val="auto"/>
          <w:szCs w:val="28"/>
        </w:rPr>
        <w:t>Отражение в учете</w:t>
      </w:r>
      <w:r w:rsidRPr="00BB630B">
        <w:rPr>
          <w:color w:val="auto"/>
          <w:szCs w:val="28"/>
        </w:rPr>
        <w:t>.</w:t>
      </w:r>
    </w:p>
    <w:p w14:paraId="614481A0" w14:textId="77777777" w:rsidR="009F69C6" w:rsidRPr="00BB630B" w:rsidRDefault="009F69C6" w:rsidP="009F69C6">
      <w:pPr>
        <w:spacing w:before="120" w:after="120"/>
        <w:rPr>
          <w:color w:val="auto"/>
          <w:szCs w:val="28"/>
        </w:rPr>
      </w:pPr>
      <w:r w:rsidRPr="00BB630B">
        <w:rPr>
          <w:color w:val="auto"/>
          <w:szCs w:val="28"/>
        </w:rPr>
        <w:t xml:space="preserve">Пользователь с ролью </w:t>
      </w:r>
      <w:r w:rsidRPr="00BB630B">
        <w:rPr>
          <w:b/>
          <w:color w:val="auto"/>
          <w:szCs w:val="28"/>
        </w:rPr>
        <w:t>Бухгалтер</w:t>
      </w:r>
      <w:r w:rsidRPr="00BB630B">
        <w:rPr>
          <w:color w:val="auto"/>
          <w:szCs w:val="28"/>
        </w:rPr>
        <w:t xml:space="preserve"> проверяет документ на корректность и по кнопке </w:t>
      </w:r>
      <w:r w:rsidRPr="00BB630B">
        <w:rPr>
          <w:b/>
          <w:color w:val="auto"/>
          <w:szCs w:val="28"/>
        </w:rPr>
        <w:t>Отразить в учете</w:t>
      </w:r>
      <w:r w:rsidRPr="00BB630B">
        <w:rPr>
          <w:color w:val="auto"/>
          <w:szCs w:val="28"/>
        </w:rPr>
        <w:t xml:space="preserve"> отражает документ.  </w:t>
      </w:r>
    </w:p>
    <w:p w14:paraId="1C2DD1C9" w14:textId="77777777" w:rsidR="00EE3428" w:rsidRPr="00BB630B" w:rsidRDefault="00031FB8" w:rsidP="00F60910">
      <w:pPr>
        <w:spacing w:before="120" w:after="120"/>
        <w:ind w:firstLine="851"/>
        <w:rPr>
          <w:color w:val="auto"/>
          <w:szCs w:val="28"/>
        </w:rPr>
      </w:pPr>
      <w:r w:rsidRPr="00BB630B">
        <w:rPr>
          <w:noProof/>
          <w:snapToGrid/>
          <w:color w:val="auto"/>
          <w:szCs w:val="28"/>
        </w:rPr>
        <w:drawing>
          <wp:inline distT="0" distB="0" distL="0" distR="0" wp14:anchorId="53D0A02F" wp14:editId="059E1D45">
            <wp:extent cx="4763135" cy="3370997"/>
            <wp:effectExtent l="0" t="0" r="0" b="1270"/>
            <wp:docPr id="2043434843" name="Рисунок 204343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43" name="Скриншот 01-12-2023 144120.jpg"/>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4768537" cy="3374820"/>
                    </a:xfrm>
                    <a:prstGeom prst="rect">
                      <a:avLst/>
                    </a:prstGeom>
                  </pic:spPr>
                </pic:pic>
              </a:graphicData>
            </a:graphic>
          </wp:inline>
        </w:drawing>
      </w:r>
    </w:p>
    <w:p w14:paraId="24D5CCC2" w14:textId="77777777" w:rsidR="00031FB8" w:rsidRPr="00BB630B" w:rsidRDefault="00031FB8" w:rsidP="00031FB8">
      <w:pPr>
        <w:pStyle w:val="afff1"/>
      </w:pPr>
      <w:bookmarkStart w:id="3436" w:name="_Toc21766317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362</w:t>
      </w:r>
      <w:r w:rsidR="007E6987">
        <w:rPr>
          <w:noProof/>
        </w:rPr>
        <w:fldChar w:fldCharType="end"/>
      </w:r>
      <w:r w:rsidRPr="00BB630B">
        <w:t xml:space="preserve"> – Акт списания БСО</w:t>
      </w:r>
      <w:bookmarkEnd w:id="3436"/>
    </w:p>
    <w:p w14:paraId="391D05EB" w14:textId="77777777" w:rsidR="00031FB8" w:rsidRPr="00BB630B" w:rsidRDefault="00031FB8" w:rsidP="00F60910">
      <w:pPr>
        <w:spacing w:before="120" w:after="120"/>
        <w:ind w:firstLine="851"/>
        <w:rPr>
          <w:color w:val="auto"/>
          <w:szCs w:val="28"/>
        </w:rPr>
      </w:pPr>
    </w:p>
    <w:p w14:paraId="2978E13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Проведение документа</w:t>
      </w:r>
      <w:r w:rsidRPr="00BB630B">
        <w:rPr>
          <w:color w:val="auto"/>
          <w:szCs w:val="28"/>
        </w:rPr>
        <w:t xml:space="preserve">. При проведении документа по каждой строке формируется проводка по кредиту счета 03.1 «Бланки строгой отчетности (в усл. </w:t>
      </w:r>
      <w:r w:rsidR="0082275C" w:rsidRPr="00BB630B">
        <w:rPr>
          <w:color w:val="auto"/>
          <w:szCs w:val="28"/>
        </w:rPr>
        <w:t>Е</w:t>
      </w:r>
      <w:r w:rsidRPr="00BB630B">
        <w:rPr>
          <w:color w:val="auto"/>
          <w:szCs w:val="28"/>
        </w:rPr>
        <w:t xml:space="preserve">д.)». </w:t>
      </w:r>
    </w:p>
    <w:p w14:paraId="1D65A4F9" w14:textId="77777777" w:rsidR="004F7CA2" w:rsidRPr="00BB630B" w:rsidRDefault="004F7CA2" w:rsidP="00F60910">
      <w:pPr>
        <w:spacing w:before="120" w:after="120"/>
        <w:ind w:firstLine="851"/>
        <w:rPr>
          <w:color w:val="auto"/>
          <w:szCs w:val="28"/>
        </w:rPr>
      </w:pPr>
      <w:r w:rsidRPr="00BB630B">
        <w:rPr>
          <w:noProof/>
          <w:snapToGrid/>
          <w:color w:val="auto"/>
          <w:szCs w:val="28"/>
        </w:rPr>
        <w:drawing>
          <wp:inline distT="0" distB="0" distL="0" distR="0" wp14:anchorId="1DD58CA7" wp14:editId="24819911">
            <wp:extent cx="5829348" cy="1392413"/>
            <wp:effectExtent l="0" t="0" r="0" b="0"/>
            <wp:docPr id="2043434857" name="Рисунок 204343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57" name="Скриншот 01-12-2023 144600.jpg"/>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5834889" cy="1393736"/>
                    </a:xfrm>
                    <a:prstGeom prst="rect">
                      <a:avLst/>
                    </a:prstGeom>
                  </pic:spPr>
                </pic:pic>
              </a:graphicData>
            </a:graphic>
          </wp:inline>
        </w:drawing>
      </w:r>
    </w:p>
    <w:p w14:paraId="5F76A6B1" w14:textId="77777777" w:rsidR="004F7CA2" w:rsidRPr="00BB630B" w:rsidRDefault="004F7CA2" w:rsidP="004F7CA2">
      <w:pPr>
        <w:pStyle w:val="afff1"/>
      </w:pPr>
      <w:bookmarkStart w:id="3437" w:name="_Toc21766317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363</w:t>
      </w:r>
      <w:r w:rsidR="007E6987">
        <w:rPr>
          <w:noProof/>
        </w:rPr>
        <w:fldChar w:fldCharType="end"/>
      </w:r>
      <w:r w:rsidRPr="00BB630B">
        <w:t xml:space="preserve"> – Акт списания БСО</w:t>
      </w:r>
      <w:bookmarkEnd w:id="3437"/>
    </w:p>
    <w:p w14:paraId="65E5C404" w14:textId="77777777" w:rsidR="004F7CA2" w:rsidRPr="00BB630B" w:rsidRDefault="00B11241" w:rsidP="00F60910">
      <w:pPr>
        <w:spacing w:before="120" w:after="120"/>
        <w:ind w:firstLine="851"/>
        <w:rPr>
          <w:color w:val="auto"/>
          <w:szCs w:val="28"/>
        </w:rPr>
      </w:pPr>
      <w:r w:rsidRPr="00BB630B">
        <w:rPr>
          <w:color w:val="auto"/>
          <w:szCs w:val="28"/>
        </w:rPr>
        <w:t>По кнопке Печать присутствует возможность вывести печатную форму ОКУД 0504816.</w:t>
      </w:r>
    </w:p>
    <w:p w14:paraId="3A9DC6FD" w14:textId="77777777" w:rsidR="00B11241" w:rsidRPr="00BB630B" w:rsidRDefault="00B11241" w:rsidP="00F60910">
      <w:pPr>
        <w:spacing w:before="120" w:after="120"/>
        <w:ind w:firstLine="851"/>
        <w:rPr>
          <w:color w:val="auto"/>
          <w:szCs w:val="28"/>
        </w:rPr>
      </w:pPr>
      <w:r w:rsidRPr="00BB630B">
        <w:rPr>
          <w:noProof/>
          <w:snapToGrid/>
          <w:color w:val="auto"/>
          <w:szCs w:val="28"/>
        </w:rPr>
        <w:drawing>
          <wp:inline distT="0" distB="0" distL="0" distR="0" wp14:anchorId="1AD9F612" wp14:editId="36C1E2A9">
            <wp:extent cx="5435173" cy="4931439"/>
            <wp:effectExtent l="0" t="0" r="0" b="2540"/>
            <wp:docPr id="2043434859" name="Рисунок 204343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59" name="Скриншот 01-12-2023 144855.jpg"/>
                    <pic:cNvPicPr/>
                  </pic:nvPicPr>
                  <pic:blipFill>
                    <a:blip r:embed="rId402">
                      <a:extLst>
                        <a:ext uri="{28A0092B-C50C-407E-A947-70E740481C1C}">
                          <a14:useLocalDpi xmlns:a14="http://schemas.microsoft.com/office/drawing/2010/main" val="0"/>
                        </a:ext>
                      </a:extLst>
                    </a:blip>
                    <a:stretch>
                      <a:fillRect/>
                    </a:stretch>
                  </pic:blipFill>
                  <pic:spPr>
                    <a:xfrm>
                      <a:off x="0" y="0"/>
                      <a:ext cx="5438380" cy="4934349"/>
                    </a:xfrm>
                    <a:prstGeom prst="rect">
                      <a:avLst/>
                    </a:prstGeom>
                  </pic:spPr>
                </pic:pic>
              </a:graphicData>
            </a:graphic>
          </wp:inline>
        </w:drawing>
      </w:r>
    </w:p>
    <w:p w14:paraId="51E7A336" w14:textId="77777777" w:rsidR="00B11241" w:rsidRPr="00BB630B" w:rsidRDefault="00B11241" w:rsidP="00B11241">
      <w:pPr>
        <w:pStyle w:val="afff1"/>
      </w:pPr>
      <w:bookmarkStart w:id="3438" w:name="_Toc21766317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364</w:t>
      </w:r>
      <w:r w:rsidR="007E6987">
        <w:rPr>
          <w:noProof/>
        </w:rPr>
        <w:fldChar w:fldCharType="end"/>
      </w:r>
      <w:r w:rsidRPr="00BB630B">
        <w:t xml:space="preserve"> – Акт списания БСО</w:t>
      </w:r>
      <w:bookmarkEnd w:id="3438"/>
    </w:p>
    <w:p w14:paraId="3E6D3D83" w14:textId="77777777" w:rsidR="00B11241" w:rsidRPr="00BB630B" w:rsidRDefault="00B11241" w:rsidP="00F60910">
      <w:pPr>
        <w:spacing w:before="120" w:after="120"/>
        <w:ind w:firstLine="851"/>
        <w:rPr>
          <w:color w:val="auto"/>
          <w:szCs w:val="28"/>
        </w:rPr>
      </w:pPr>
    </w:p>
    <w:p w14:paraId="7FDD9DD5" w14:textId="77777777" w:rsidR="00B10FB0" w:rsidRPr="00BB630B" w:rsidRDefault="00B10FB0" w:rsidP="00F60910">
      <w:pPr>
        <w:pStyle w:val="40"/>
        <w:keepNext/>
        <w:spacing w:before="120"/>
        <w:rPr>
          <w:color w:val="auto"/>
        </w:rPr>
      </w:pPr>
      <w:bookmarkStart w:id="3439" w:name="_Toc528274250"/>
      <w:r w:rsidRPr="00BB630B">
        <w:rPr>
          <w:color w:val="auto"/>
        </w:rPr>
        <w:t>Передача БСО</w:t>
      </w:r>
      <w:bookmarkEnd w:id="3439"/>
    </w:p>
    <w:p w14:paraId="73FCED0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Передача БСО</w:t>
      </w:r>
      <w:r w:rsidRPr="00BB630B">
        <w:rPr>
          <w:color w:val="auto"/>
          <w:szCs w:val="28"/>
        </w:rPr>
        <w:t xml:space="preserve"> предназначен для оформления операции по передаче бланков строгой отчетности на сторону.</w:t>
      </w:r>
    </w:p>
    <w:p w14:paraId="491D770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(форма по ОКУД 0504205). </w:t>
      </w:r>
    </w:p>
    <w:p w14:paraId="0A6B8FBA" w14:textId="77777777" w:rsidR="00114ABE" w:rsidRPr="00BB630B" w:rsidRDefault="00114ABE" w:rsidP="00F60910">
      <w:pPr>
        <w:ind w:firstLine="0"/>
        <w:jc w:val="left"/>
        <w:rPr>
          <w:bCs/>
          <w:color w:val="auto"/>
          <w:szCs w:val="28"/>
        </w:rPr>
      </w:pPr>
      <w:bookmarkStart w:id="3440" w:name="_Toc528271932"/>
      <w:bookmarkStart w:id="3441" w:name="_Toc528663316"/>
      <w:r w:rsidRPr="00BB630B">
        <w:rPr>
          <w:color w:val="auto"/>
          <w:szCs w:val="28"/>
        </w:rPr>
        <w:br w:type="page"/>
      </w:r>
    </w:p>
    <w:bookmarkEnd w:id="3440"/>
    <w:bookmarkEnd w:id="3441"/>
    <w:p w14:paraId="5B7579AE" w14:textId="77777777" w:rsidR="00B10FB0" w:rsidRPr="00BB630B" w:rsidRDefault="004D43DE" w:rsidP="00F60910">
      <w:pPr>
        <w:pStyle w:val="Picture"/>
        <w:keepNext/>
        <w:spacing w:before="120" w:after="120" w:line="240" w:lineRule="auto"/>
        <w:ind w:firstLine="0"/>
        <w:jc w:val="center"/>
      </w:pPr>
      <w:r w:rsidRPr="00BB630B">
        <w:rPr>
          <w:noProof/>
        </w:rPr>
        <w:lastRenderedPageBreak/>
        <w:drawing>
          <wp:inline distT="0" distB="0" distL="0" distR="0" wp14:anchorId="47214A3B" wp14:editId="6329954B">
            <wp:extent cx="6029325" cy="3308350"/>
            <wp:effectExtent l="0" t="0" r="9525" b="6350"/>
            <wp:docPr id="2043434858" name="Рисунок 204343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58" name="Скриншот 04-12-2023 091418.jpg"/>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6029325" cy="3308350"/>
                    </a:xfrm>
                    <a:prstGeom prst="rect">
                      <a:avLst/>
                    </a:prstGeom>
                  </pic:spPr>
                </pic:pic>
              </a:graphicData>
            </a:graphic>
          </wp:inline>
        </w:drawing>
      </w:r>
    </w:p>
    <w:p w14:paraId="44CA015F" w14:textId="77777777" w:rsidR="0063364A" w:rsidRPr="00BB630B" w:rsidRDefault="0063364A" w:rsidP="00402D4E">
      <w:pPr>
        <w:pStyle w:val="afff1"/>
      </w:pPr>
      <w:bookmarkStart w:id="3442" w:name="_Toc111305644"/>
      <w:bookmarkStart w:id="3443" w:name="_Toc111306234"/>
      <w:bookmarkStart w:id="3444" w:name="_Toc21766317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365</w:t>
      </w:r>
      <w:r w:rsidR="007E6987">
        <w:rPr>
          <w:noProof/>
        </w:rPr>
        <w:fldChar w:fldCharType="end"/>
      </w:r>
      <w:r w:rsidRPr="00BB630B">
        <w:t xml:space="preserve"> </w:t>
      </w:r>
      <w:r w:rsidR="0082275C" w:rsidRPr="00BB630B">
        <w:t>–</w:t>
      </w:r>
      <w:r w:rsidRPr="00BB630B">
        <w:t xml:space="preserve"> Передача БСО</w:t>
      </w:r>
      <w:bookmarkEnd w:id="3442"/>
      <w:bookmarkEnd w:id="3443"/>
      <w:bookmarkEnd w:id="3444"/>
    </w:p>
    <w:p w14:paraId="14A36857" w14:textId="77777777" w:rsidR="004D43DE" w:rsidRPr="00BB630B" w:rsidRDefault="004D43DE" w:rsidP="00EF6BFC">
      <w:r w:rsidRPr="00BB630B">
        <w:t>Шаблон процесса представлен следующим образом:</w:t>
      </w:r>
    </w:p>
    <w:p w14:paraId="5BE68860" w14:textId="77777777" w:rsidR="004D43DE" w:rsidRPr="00BB630B" w:rsidRDefault="004D43DE" w:rsidP="00EF6BFC"/>
    <w:p w14:paraId="360AC29D" w14:textId="77777777" w:rsidR="004D43DE" w:rsidRPr="00BB630B" w:rsidRDefault="004D43DE" w:rsidP="00EF6BFC">
      <w:r w:rsidRPr="00BB630B">
        <w:rPr>
          <w:noProof/>
          <w:snapToGrid/>
        </w:rPr>
        <w:lastRenderedPageBreak/>
        <w:drawing>
          <wp:inline distT="0" distB="0" distL="0" distR="0" wp14:anchorId="4D51529C" wp14:editId="43DB07E2">
            <wp:extent cx="5496175" cy="6472878"/>
            <wp:effectExtent l="0" t="0" r="0" b="4445"/>
            <wp:docPr id="2043434860" name="Рисунок 204343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0" name="Скриншот 04-12-2023 091544.jpg"/>
                    <pic:cNvPicPr/>
                  </pic:nvPicPr>
                  <pic:blipFill>
                    <a:blip r:embed="rId404">
                      <a:extLst>
                        <a:ext uri="{28A0092B-C50C-407E-A947-70E740481C1C}">
                          <a14:useLocalDpi xmlns:a14="http://schemas.microsoft.com/office/drawing/2010/main" val="0"/>
                        </a:ext>
                      </a:extLst>
                    </a:blip>
                    <a:stretch>
                      <a:fillRect/>
                    </a:stretch>
                  </pic:blipFill>
                  <pic:spPr>
                    <a:xfrm>
                      <a:off x="0" y="0"/>
                      <a:ext cx="5508327" cy="6487190"/>
                    </a:xfrm>
                    <a:prstGeom prst="rect">
                      <a:avLst/>
                    </a:prstGeom>
                  </pic:spPr>
                </pic:pic>
              </a:graphicData>
            </a:graphic>
          </wp:inline>
        </w:drawing>
      </w:r>
    </w:p>
    <w:p w14:paraId="55D8BE8D" w14:textId="77777777" w:rsidR="004D43DE" w:rsidRPr="00BB630B" w:rsidRDefault="004D43DE" w:rsidP="004D43DE">
      <w:pPr>
        <w:pStyle w:val="afff1"/>
      </w:pPr>
      <w:bookmarkStart w:id="3445" w:name="_Toc21766317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366</w:t>
      </w:r>
      <w:r w:rsidR="007E6987">
        <w:rPr>
          <w:noProof/>
        </w:rPr>
        <w:fldChar w:fldCharType="end"/>
      </w:r>
      <w:r w:rsidRPr="00BB630B">
        <w:t xml:space="preserve"> – Передача БСО</w:t>
      </w:r>
      <w:bookmarkEnd w:id="3445"/>
    </w:p>
    <w:p w14:paraId="771305EE" w14:textId="77777777" w:rsidR="004D43DE" w:rsidRPr="00BB630B" w:rsidRDefault="004D43DE" w:rsidP="00F60910">
      <w:pPr>
        <w:spacing w:before="120" w:after="120"/>
        <w:ind w:firstLine="851"/>
        <w:rPr>
          <w:rStyle w:val="Bold"/>
          <w:rFonts w:ascii="Times New Roman" w:hAnsi="Times New Roman"/>
          <w:color w:val="auto"/>
          <w:szCs w:val="28"/>
          <w:u w:val="none"/>
        </w:rPr>
      </w:pPr>
    </w:p>
    <w:p w14:paraId="2FD76C14" w14:textId="77777777" w:rsidR="004D43DE" w:rsidRPr="00BB630B" w:rsidRDefault="004D43DE" w:rsidP="00F60910">
      <w:pPr>
        <w:spacing w:before="120" w:after="120"/>
        <w:ind w:firstLine="851"/>
        <w:rPr>
          <w:rStyle w:val="Bold"/>
          <w:rFonts w:ascii="Times New Roman" w:hAnsi="Times New Roman"/>
          <w:color w:val="auto"/>
          <w:szCs w:val="28"/>
          <w:u w:val="none"/>
        </w:rPr>
      </w:pPr>
    </w:p>
    <w:p w14:paraId="765A1567" w14:textId="77777777" w:rsidR="004D43DE"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w:t>
      </w:r>
    </w:p>
    <w:p w14:paraId="78F3FDF6" w14:textId="77777777" w:rsidR="00B10FB0" w:rsidRPr="00BB630B" w:rsidRDefault="00B10FB0">
      <w:pPr>
        <w:spacing w:before="120" w:after="120"/>
        <w:ind w:firstLine="851"/>
        <w:rPr>
          <w:color w:val="auto"/>
          <w:szCs w:val="28"/>
        </w:rPr>
      </w:pPr>
      <w:r w:rsidRPr="00BB630B">
        <w:rPr>
          <w:color w:val="auto"/>
          <w:szCs w:val="28"/>
        </w:rPr>
        <w:t xml:space="preserve">Документы вида </w:t>
      </w:r>
      <w:r w:rsidRPr="00BB630B">
        <w:rPr>
          <w:rStyle w:val="Interface"/>
          <w:color w:val="auto"/>
          <w:szCs w:val="28"/>
        </w:rPr>
        <w:t>Передача БСО</w:t>
      </w:r>
      <w:r w:rsidRPr="00BB630B">
        <w:rPr>
          <w:color w:val="auto"/>
          <w:szCs w:val="28"/>
        </w:rPr>
        <w:t xml:space="preserve"> находятся в </w:t>
      </w:r>
      <w:r w:rsidR="004D43DE" w:rsidRPr="00BB630B">
        <w:rPr>
          <w:color w:val="auto"/>
          <w:szCs w:val="28"/>
        </w:rPr>
        <w:t xml:space="preserve">пункте </w:t>
      </w:r>
      <w:r w:rsidRPr="00BB630B">
        <w:rPr>
          <w:rStyle w:val="Interface"/>
          <w:color w:val="auto"/>
          <w:szCs w:val="28"/>
        </w:rPr>
        <w:t>Передача БСО</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4362B5C9"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44CA4171" wp14:editId="1E3D6BD0">
            <wp:extent cx="584200" cy="584200"/>
            <wp:effectExtent l="0" t="0" r="0" b="0"/>
            <wp:docPr id="324" name="Рисунок 20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CE4BDC1" w14:textId="77777777" w:rsidR="004D43DE" w:rsidRPr="00BB630B" w:rsidRDefault="004D43DE" w:rsidP="00F60910">
      <w:pPr>
        <w:spacing w:before="120" w:after="120"/>
        <w:ind w:firstLine="851"/>
        <w:rPr>
          <w:color w:val="auto"/>
        </w:rPr>
      </w:pPr>
    </w:p>
    <w:p w14:paraId="2E5077DF" w14:textId="77777777" w:rsidR="004D43DE"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w:t>
      </w:r>
    </w:p>
    <w:p w14:paraId="601368EC" w14:textId="77777777" w:rsidR="004D43DE" w:rsidRPr="00BB630B" w:rsidRDefault="004D43DE" w:rsidP="00F60910">
      <w:pPr>
        <w:spacing w:before="120" w:after="120"/>
        <w:ind w:firstLine="851"/>
        <w:rPr>
          <w:color w:val="auto"/>
          <w:szCs w:val="28"/>
        </w:rPr>
      </w:pPr>
      <w:r w:rsidRPr="00BB630B">
        <w:rPr>
          <w:color w:val="auto"/>
          <w:szCs w:val="28"/>
        </w:rPr>
        <w:t xml:space="preserve">Формриование нового документа осуществляет пользователь с ролью </w:t>
      </w:r>
      <w:r w:rsidRPr="00BB630B">
        <w:rPr>
          <w:b/>
          <w:color w:val="auto"/>
          <w:szCs w:val="28"/>
        </w:rPr>
        <w:t>Материально ответственное лицо</w:t>
      </w:r>
      <w:r w:rsidRPr="00BB630B">
        <w:rPr>
          <w:color w:val="auto"/>
          <w:szCs w:val="28"/>
        </w:rPr>
        <w:t>.</w:t>
      </w:r>
    </w:p>
    <w:p w14:paraId="63AD0770"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Передача БСО</w:t>
      </w:r>
      <w:r w:rsidRPr="00BB630B">
        <w:rPr>
          <w:color w:val="auto"/>
          <w:szCs w:val="28"/>
        </w:rPr>
        <w:t>.</w:t>
      </w:r>
    </w:p>
    <w:p w14:paraId="00034E8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9E72CD0"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w:t>
      </w:r>
      <w:r w:rsidR="004D43DE" w:rsidRPr="00BB630B">
        <w:rPr>
          <w:color w:val="auto"/>
          <w:szCs w:val="28"/>
        </w:rPr>
        <w:t>Предзаполняется значение при создании документа</w:t>
      </w:r>
      <w:r w:rsidRPr="00BB630B">
        <w:rPr>
          <w:color w:val="auto"/>
          <w:szCs w:val="28"/>
        </w:rPr>
        <w:t>.</w:t>
      </w:r>
    </w:p>
    <w:p w14:paraId="54AEF6C3"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бланков строгой отчетности, значение по умолчанию </w:t>
      </w:r>
      <w:r w:rsidR="004D43DE" w:rsidRPr="00BB630B">
        <w:rPr>
          <w:color w:val="auto"/>
          <w:szCs w:val="28"/>
        </w:rPr>
        <w:t>0</w:t>
      </w:r>
      <w:r w:rsidRPr="00BB630B">
        <w:rPr>
          <w:color w:val="auto"/>
          <w:szCs w:val="28"/>
        </w:rPr>
        <w:t>3.1.</w:t>
      </w:r>
      <w:r w:rsidR="004D43DE" w:rsidRPr="00BB630B">
        <w:rPr>
          <w:color w:val="auto"/>
          <w:szCs w:val="28"/>
        </w:rPr>
        <w:t xml:space="preserve"> Нередактируется пользователем. </w:t>
      </w:r>
    </w:p>
    <w:p w14:paraId="573D7E47"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6D224D72"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подразделения, необходимо для заполнения поля печатной формы </w:t>
      </w:r>
      <w:r w:rsidRPr="00BB630B">
        <w:rPr>
          <w:rStyle w:val="Interface"/>
          <w:color w:val="auto"/>
          <w:szCs w:val="28"/>
        </w:rPr>
        <w:t>Приходный ордер</w:t>
      </w:r>
      <w:r w:rsidRPr="00BB630B">
        <w:rPr>
          <w:color w:val="auto"/>
          <w:szCs w:val="28"/>
        </w:rPr>
        <w:t xml:space="preserve">. Выбирается из справочника </w:t>
      </w:r>
      <w:r w:rsidRPr="00BB630B">
        <w:rPr>
          <w:rStyle w:val="Interface"/>
          <w:color w:val="auto"/>
          <w:szCs w:val="28"/>
        </w:rPr>
        <w:t>Подразделения</w:t>
      </w:r>
      <w:r w:rsidRPr="00BB630B">
        <w:rPr>
          <w:color w:val="auto"/>
          <w:szCs w:val="28"/>
        </w:rPr>
        <w:t>.</w:t>
      </w:r>
    </w:p>
    <w:p w14:paraId="5801FE95"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получатель БСО. Выбирается из справочника </w:t>
      </w:r>
      <w:r w:rsidRPr="00BB630B">
        <w:rPr>
          <w:rStyle w:val="Interface"/>
          <w:color w:val="auto"/>
          <w:szCs w:val="28"/>
        </w:rPr>
        <w:t>Контрагенты</w:t>
      </w:r>
      <w:r w:rsidRPr="00BB630B">
        <w:rPr>
          <w:color w:val="auto"/>
          <w:szCs w:val="28"/>
        </w:rPr>
        <w:t>.</w:t>
      </w:r>
    </w:p>
    <w:p w14:paraId="5F9070D2"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договор с контрагентом.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43450833" w14:textId="77777777" w:rsidR="004D43DE" w:rsidRPr="00BB630B" w:rsidRDefault="004D43DE" w:rsidP="00F60910">
      <w:pPr>
        <w:spacing w:before="120" w:after="120"/>
        <w:ind w:firstLine="851"/>
        <w:rPr>
          <w:color w:val="auto"/>
          <w:szCs w:val="28"/>
        </w:rPr>
      </w:pPr>
      <w:r w:rsidRPr="00BB630B">
        <w:rPr>
          <w:noProof/>
          <w:snapToGrid/>
          <w:color w:val="auto"/>
          <w:szCs w:val="28"/>
        </w:rPr>
        <w:drawing>
          <wp:inline distT="0" distB="0" distL="0" distR="0" wp14:anchorId="355DC349" wp14:editId="69198E40">
            <wp:extent cx="5438633" cy="1264914"/>
            <wp:effectExtent l="0" t="0" r="0" b="0"/>
            <wp:docPr id="2043434861" name="Рисунок 204343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1" name="Скриншот 04-12-2023 091859.jpg"/>
                    <pic:cNvPicPr/>
                  </pic:nvPicPr>
                  <pic:blipFill>
                    <a:blip r:embed="rId405">
                      <a:extLst>
                        <a:ext uri="{28A0092B-C50C-407E-A947-70E740481C1C}">
                          <a14:useLocalDpi xmlns:a14="http://schemas.microsoft.com/office/drawing/2010/main" val="0"/>
                        </a:ext>
                      </a:extLst>
                    </a:blip>
                    <a:stretch>
                      <a:fillRect/>
                    </a:stretch>
                  </pic:blipFill>
                  <pic:spPr>
                    <a:xfrm>
                      <a:off x="0" y="0"/>
                      <a:ext cx="5505048" cy="1280361"/>
                    </a:xfrm>
                    <a:prstGeom prst="rect">
                      <a:avLst/>
                    </a:prstGeom>
                  </pic:spPr>
                </pic:pic>
              </a:graphicData>
            </a:graphic>
          </wp:inline>
        </w:drawing>
      </w:r>
    </w:p>
    <w:p w14:paraId="4A58532F" w14:textId="77777777" w:rsidR="004D43DE" w:rsidRPr="00BB630B" w:rsidRDefault="004D43DE" w:rsidP="004D43DE">
      <w:pPr>
        <w:pStyle w:val="afff1"/>
      </w:pPr>
      <w:bookmarkStart w:id="3446" w:name="_Toc21766317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367</w:t>
      </w:r>
      <w:r w:rsidR="007E6987">
        <w:rPr>
          <w:noProof/>
        </w:rPr>
        <w:fldChar w:fldCharType="end"/>
      </w:r>
      <w:r w:rsidRPr="00BB630B">
        <w:t xml:space="preserve"> – Передача БСО</w:t>
      </w:r>
      <w:bookmarkEnd w:id="3446"/>
    </w:p>
    <w:p w14:paraId="397C16EE" w14:textId="77777777" w:rsidR="004D43DE" w:rsidRPr="00BB630B" w:rsidRDefault="004D43DE" w:rsidP="00F60910">
      <w:pPr>
        <w:spacing w:before="120" w:after="120"/>
        <w:ind w:firstLine="851"/>
        <w:rPr>
          <w:color w:val="auto"/>
          <w:szCs w:val="28"/>
        </w:rPr>
      </w:pPr>
    </w:p>
    <w:p w14:paraId="68886EA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«Состав БСО»</w:t>
      </w:r>
      <w:r w:rsidRPr="00BB630B">
        <w:rPr>
          <w:color w:val="auto"/>
          <w:szCs w:val="28"/>
        </w:rPr>
        <w:t xml:space="preserve">. Для заполнения табличной части удобно использовать форму </w:t>
      </w:r>
      <w:r w:rsidRPr="00BB630B">
        <w:rPr>
          <w:rStyle w:val="Interface"/>
          <w:color w:val="auto"/>
          <w:szCs w:val="28"/>
        </w:rPr>
        <w:t>Подбор БСО</w:t>
      </w:r>
      <w:r w:rsidRPr="00BB630B">
        <w:rPr>
          <w:color w:val="auto"/>
          <w:szCs w:val="28"/>
        </w:rPr>
        <w:t xml:space="preserve">, которая вызывается с помощью кнопки </w:t>
      </w:r>
      <w:r w:rsidRPr="00BB630B">
        <w:rPr>
          <w:rStyle w:val="Interface"/>
          <w:color w:val="auto"/>
          <w:szCs w:val="28"/>
        </w:rPr>
        <w:t>Подобрать</w:t>
      </w:r>
      <w:r w:rsidRPr="00BB630B">
        <w:rPr>
          <w:color w:val="auto"/>
          <w:szCs w:val="28"/>
        </w:rPr>
        <w:t>.</w:t>
      </w:r>
    </w:p>
    <w:p w14:paraId="550A7787" w14:textId="77777777" w:rsidR="00B10FB0" w:rsidRPr="00BB630B" w:rsidRDefault="004D43DE" w:rsidP="00F60910">
      <w:pPr>
        <w:spacing w:before="120" w:after="120"/>
        <w:ind w:firstLine="851"/>
        <w:rPr>
          <w:color w:val="auto"/>
          <w:szCs w:val="28"/>
        </w:rPr>
      </w:pPr>
      <w:r w:rsidRPr="00BB630B">
        <w:rPr>
          <w:noProof/>
          <w:snapToGrid/>
          <w:color w:val="auto"/>
          <w:szCs w:val="28"/>
        </w:rPr>
        <w:lastRenderedPageBreak/>
        <w:drawing>
          <wp:inline distT="0" distB="0" distL="0" distR="0" wp14:anchorId="14731913" wp14:editId="1E95AFFE">
            <wp:extent cx="5457980" cy="1576175"/>
            <wp:effectExtent l="0" t="0" r="0" b="5080"/>
            <wp:docPr id="2043434862" name="Рисунок 204343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2" name="Скриншот 04-12-2023 092004.jpg"/>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529381" cy="1596794"/>
                    </a:xfrm>
                    <a:prstGeom prst="rect">
                      <a:avLst/>
                    </a:prstGeom>
                  </pic:spPr>
                </pic:pic>
              </a:graphicData>
            </a:graphic>
          </wp:inline>
        </w:drawing>
      </w:r>
      <w:r w:rsidR="00B10FB0" w:rsidRPr="00BB630B">
        <w:rPr>
          <w:color w:val="auto"/>
          <w:szCs w:val="28"/>
        </w:rPr>
        <w:t xml:space="preserve"> </w:t>
      </w:r>
    </w:p>
    <w:p w14:paraId="0D9854FB" w14:textId="77777777" w:rsidR="007C3697" w:rsidRPr="00BB630B" w:rsidRDefault="007C3697" w:rsidP="00F60910">
      <w:pPr>
        <w:spacing w:before="120" w:after="120"/>
        <w:ind w:firstLine="851"/>
        <w:rPr>
          <w:color w:val="auto"/>
          <w:szCs w:val="28"/>
        </w:rPr>
      </w:pPr>
    </w:p>
    <w:p w14:paraId="2800D9FB" w14:textId="77777777" w:rsidR="007C3697" w:rsidRPr="00BB630B" w:rsidRDefault="007C3697" w:rsidP="007C3697">
      <w:pPr>
        <w:pStyle w:val="afff1"/>
      </w:pPr>
      <w:bookmarkStart w:id="3447" w:name="_Toc2176631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368</w:t>
      </w:r>
      <w:r w:rsidR="007E6987">
        <w:rPr>
          <w:noProof/>
        </w:rPr>
        <w:fldChar w:fldCharType="end"/>
      </w:r>
      <w:r w:rsidRPr="00BB630B">
        <w:t xml:space="preserve"> – Передача БСО</w:t>
      </w:r>
      <w:bookmarkEnd w:id="3447"/>
    </w:p>
    <w:p w14:paraId="43B73FE2" w14:textId="77777777" w:rsidR="004D43DE" w:rsidRPr="00BB630B" w:rsidRDefault="004D43DE" w:rsidP="00F60910">
      <w:pPr>
        <w:spacing w:before="120" w:after="120"/>
        <w:ind w:firstLine="851"/>
        <w:rPr>
          <w:color w:val="auto"/>
          <w:szCs w:val="28"/>
        </w:rPr>
      </w:pPr>
    </w:p>
    <w:p w14:paraId="681AA8C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может принимать только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Передача БСО</w:t>
      </w:r>
      <w:r w:rsidRPr="00BB630B">
        <w:rPr>
          <w:color w:val="auto"/>
          <w:szCs w:val="28"/>
        </w:rPr>
        <w:t>.</w:t>
      </w:r>
      <w:r w:rsidR="007C3697" w:rsidRPr="00BB630B">
        <w:rPr>
          <w:color w:val="auto"/>
          <w:szCs w:val="28"/>
        </w:rPr>
        <w:t xml:space="preserve"> Нередактируется пользователем.</w:t>
      </w:r>
    </w:p>
    <w:p w14:paraId="61CAA94C" w14:textId="77777777" w:rsidR="007C3697" w:rsidRPr="00BB630B" w:rsidRDefault="007C3697" w:rsidP="007C3697">
      <w:pPr>
        <w:spacing w:before="120" w:after="120"/>
        <w:ind w:firstLine="851"/>
        <w:rPr>
          <w:color w:val="auto"/>
          <w:szCs w:val="28"/>
        </w:rPr>
      </w:pPr>
      <w:r w:rsidRPr="00BB630B">
        <w:rPr>
          <w:color w:val="auto"/>
          <w:szCs w:val="28"/>
        </w:rPr>
        <w:t xml:space="preserve">После заполнения обязательных реквзиитов документа по кнопке </w:t>
      </w:r>
      <w:r w:rsidRPr="00BB630B">
        <w:rPr>
          <w:b/>
          <w:color w:val="auto"/>
          <w:szCs w:val="28"/>
        </w:rPr>
        <w:t>В работу</w:t>
      </w:r>
      <w:r w:rsidRPr="00BB630B">
        <w:rPr>
          <w:color w:val="auto"/>
          <w:szCs w:val="28"/>
        </w:rPr>
        <w:t xml:space="preserve"> присутствует возможность отправить документ на следующий этап </w:t>
      </w:r>
      <w:r w:rsidRPr="00BB630B">
        <w:rPr>
          <w:b/>
          <w:color w:val="auto"/>
          <w:szCs w:val="28"/>
        </w:rPr>
        <w:t>Согласование</w:t>
      </w:r>
      <w:r w:rsidRPr="00BB630B">
        <w:rPr>
          <w:color w:val="auto"/>
          <w:szCs w:val="28"/>
        </w:rPr>
        <w:t>.</w:t>
      </w:r>
    </w:p>
    <w:p w14:paraId="36CDA6DF" w14:textId="77777777" w:rsidR="007C3697" w:rsidRPr="00BB630B" w:rsidRDefault="007C3697" w:rsidP="007C3697">
      <w:pPr>
        <w:spacing w:before="120" w:after="120"/>
        <w:ind w:firstLine="0"/>
        <w:rPr>
          <w:color w:val="auto"/>
          <w:szCs w:val="28"/>
        </w:rPr>
      </w:pPr>
      <w:r w:rsidRPr="00BB630B">
        <w:rPr>
          <w:color w:val="auto"/>
          <w:szCs w:val="28"/>
        </w:rPr>
        <w:t xml:space="preserve">Пользователь с ролью </w:t>
      </w:r>
      <w:r w:rsidRPr="00BB630B">
        <w:rPr>
          <w:b/>
          <w:color w:val="auto"/>
          <w:szCs w:val="28"/>
        </w:rPr>
        <w:t>Бухгалтер</w:t>
      </w:r>
      <w:r w:rsidRPr="00BB630B">
        <w:rPr>
          <w:color w:val="auto"/>
          <w:szCs w:val="28"/>
        </w:rPr>
        <w:t xml:space="preserve"> принимает задачу к исполнению.</w:t>
      </w:r>
    </w:p>
    <w:p w14:paraId="0A877FD3" w14:textId="77777777" w:rsidR="007C3697" w:rsidRPr="00BB630B" w:rsidRDefault="007C3697" w:rsidP="007C3697">
      <w:pPr>
        <w:spacing w:before="120" w:after="120"/>
        <w:ind w:firstLine="0"/>
        <w:rPr>
          <w:color w:val="auto"/>
          <w:szCs w:val="28"/>
        </w:rPr>
      </w:pPr>
      <w:r w:rsidRPr="00BB630B">
        <w:rPr>
          <w:color w:val="auto"/>
          <w:szCs w:val="28"/>
        </w:rPr>
        <w:t xml:space="preserve">Редактирование реквизитов на данном этапе не предполагается. Пользователь проверяет корректность ввода данных, и по кнопке </w:t>
      </w:r>
      <w:r w:rsidRPr="00BB630B">
        <w:rPr>
          <w:b/>
          <w:color w:val="auto"/>
          <w:szCs w:val="28"/>
        </w:rPr>
        <w:t xml:space="preserve">На подписание </w:t>
      </w:r>
      <w:r w:rsidRPr="00BB630B">
        <w:rPr>
          <w:color w:val="auto"/>
          <w:szCs w:val="28"/>
        </w:rPr>
        <w:t>отправляет документ на следующий этап Отражение</w:t>
      </w:r>
      <w:r w:rsidRPr="00BB630B">
        <w:rPr>
          <w:b/>
          <w:color w:val="auto"/>
          <w:szCs w:val="28"/>
        </w:rPr>
        <w:t xml:space="preserve"> в учете</w:t>
      </w:r>
      <w:r w:rsidRPr="00BB630B">
        <w:rPr>
          <w:color w:val="auto"/>
          <w:szCs w:val="28"/>
        </w:rPr>
        <w:t xml:space="preserve">. </w:t>
      </w:r>
    </w:p>
    <w:p w14:paraId="0B3F67B8" w14:textId="77777777" w:rsidR="007C3697" w:rsidRPr="00BB630B" w:rsidRDefault="007C3697" w:rsidP="00F60910">
      <w:pPr>
        <w:spacing w:before="120" w:after="120"/>
        <w:ind w:firstLine="851"/>
        <w:rPr>
          <w:color w:val="auto"/>
          <w:szCs w:val="28"/>
        </w:rPr>
      </w:pPr>
      <w:r w:rsidRPr="00BB630B">
        <w:rPr>
          <w:color w:val="auto"/>
          <w:szCs w:val="28"/>
        </w:rPr>
        <w:t xml:space="preserve">По кнопке </w:t>
      </w:r>
      <w:r w:rsidRPr="00BB630B">
        <w:rPr>
          <w:b/>
          <w:color w:val="auto"/>
          <w:szCs w:val="28"/>
        </w:rPr>
        <w:t>Отразить в учете</w:t>
      </w:r>
      <w:r w:rsidRPr="00BB630B">
        <w:rPr>
          <w:color w:val="auto"/>
          <w:szCs w:val="28"/>
        </w:rPr>
        <w:t xml:space="preserve"> пользователь с ролью </w:t>
      </w:r>
      <w:r w:rsidRPr="00BB630B">
        <w:rPr>
          <w:b/>
          <w:color w:val="auto"/>
          <w:szCs w:val="28"/>
        </w:rPr>
        <w:t>Бухгалтер</w:t>
      </w:r>
      <w:r w:rsidRPr="00BB630B">
        <w:rPr>
          <w:color w:val="auto"/>
          <w:szCs w:val="28"/>
        </w:rPr>
        <w:t xml:space="preserve"> отражает документ в учете. </w:t>
      </w:r>
    </w:p>
    <w:p w14:paraId="1A7ABBD0" w14:textId="77777777" w:rsidR="007C3697" w:rsidRPr="00BB630B" w:rsidRDefault="007C3697" w:rsidP="00F60910">
      <w:pPr>
        <w:spacing w:before="120" w:after="120"/>
        <w:ind w:firstLine="851"/>
        <w:rPr>
          <w:color w:val="auto"/>
          <w:szCs w:val="28"/>
        </w:rPr>
      </w:pPr>
      <w:r w:rsidRPr="00BB630B">
        <w:rPr>
          <w:noProof/>
          <w:snapToGrid/>
          <w:color w:val="auto"/>
          <w:szCs w:val="28"/>
        </w:rPr>
        <w:lastRenderedPageBreak/>
        <w:drawing>
          <wp:inline distT="0" distB="0" distL="0" distR="0" wp14:anchorId="6F8D5EB0" wp14:editId="1D7687B7">
            <wp:extent cx="5395283" cy="4587269"/>
            <wp:effectExtent l="0" t="0" r="0" b="3810"/>
            <wp:docPr id="2043434864" name="Рисунок 204343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4" name="Скриншот 04-12-2023 092535.jpg"/>
                    <pic:cNvPicPr/>
                  </pic:nvPicPr>
                  <pic:blipFill>
                    <a:blip r:embed="rId407">
                      <a:extLst>
                        <a:ext uri="{28A0092B-C50C-407E-A947-70E740481C1C}">
                          <a14:useLocalDpi xmlns:a14="http://schemas.microsoft.com/office/drawing/2010/main" val="0"/>
                        </a:ext>
                      </a:extLst>
                    </a:blip>
                    <a:stretch>
                      <a:fillRect/>
                    </a:stretch>
                  </pic:blipFill>
                  <pic:spPr>
                    <a:xfrm>
                      <a:off x="0" y="0"/>
                      <a:ext cx="5397255" cy="4588946"/>
                    </a:xfrm>
                    <a:prstGeom prst="rect">
                      <a:avLst/>
                    </a:prstGeom>
                  </pic:spPr>
                </pic:pic>
              </a:graphicData>
            </a:graphic>
          </wp:inline>
        </w:drawing>
      </w:r>
    </w:p>
    <w:p w14:paraId="7183D65A" w14:textId="77777777" w:rsidR="007C3697" w:rsidRPr="00BB630B" w:rsidRDefault="007C3697" w:rsidP="007C3697">
      <w:pPr>
        <w:pStyle w:val="afff1"/>
      </w:pPr>
      <w:bookmarkStart w:id="3448" w:name="_Toc2176631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369</w:t>
      </w:r>
      <w:r w:rsidR="007E6987">
        <w:rPr>
          <w:noProof/>
        </w:rPr>
        <w:fldChar w:fldCharType="end"/>
      </w:r>
      <w:r w:rsidRPr="00BB630B">
        <w:t xml:space="preserve"> – Передача БСО</w:t>
      </w:r>
      <w:bookmarkEnd w:id="3448"/>
    </w:p>
    <w:p w14:paraId="69C338F2" w14:textId="77777777" w:rsidR="007C3697" w:rsidRPr="00BB630B" w:rsidRDefault="007C3697" w:rsidP="00F60910">
      <w:pPr>
        <w:spacing w:before="120" w:after="120"/>
        <w:ind w:firstLine="851"/>
        <w:rPr>
          <w:rStyle w:val="Bold"/>
          <w:rFonts w:ascii="Times New Roman" w:hAnsi="Times New Roman"/>
          <w:color w:val="auto"/>
          <w:szCs w:val="28"/>
          <w:u w:val="none"/>
        </w:rPr>
      </w:pPr>
    </w:p>
    <w:p w14:paraId="016C9EA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xml:space="preserve">. При проведении документа по каждой строке формируется проводка по кредиту счета 03.1 «Бланки строгой отчетности (в усл. </w:t>
      </w:r>
      <w:r w:rsidR="0082275C" w:rsidRPr="00BB630B">
        <w:rPr>
          <w:color w:val="auto"/>
          <w:szCs w:val="28"/>
        </w:rPr>
        <w:t>Е</w:t>
      </w:r>
      <w:r w:rsidRPr="00BB630B">
        <w:rPr>
          <w:color w:val="auto"/>
          <w:szCs w:val="28"/>
        </w:rPr>
        <w:t xml:space="preserve">д.)». </w:t>
      </w:r>
    </w:p>
    <w:p w14:paraId="3F0FB82C" w14:textId="77777777" w:rsidR="007C3697" w:rsidRPr="00BB630B" w:rsidRDefault="007C3697" w:rsidP="00F60910">
      <w:pPr>
        <w:spacing w:before="120" w:after="120"/>
        <w:ind w:firstLine="851"/>
        <w:rPr>
          <w:color w:val="auto"/>
          <w:szCs w:val="28"/>
        </w:rPr>
      </w:pPr>
      <w:r w:rsidRPr="00BB630B">
        <w:rPr>
          <w:noProof/>
          <w:snapToGrid/>
          <w:color w:val="auto"/>
          <w:szCs w:val="28"/>
        </w:rPr>
        <w:drawing>
          <wp:inline distT="0" distB="0" distL="0" distR="0" wp14:anchorId="67414208" wp14:editId="4D8F22D8">
            <wp:extent cx="5367529" cy="1162258"/>
            <wp:effectExtent l="0" t="0" r="5080" b="0"/>
            <wp:docPr id="2043434865" name="Рисунок 204343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5" name="Скриншот 04-12-2023 092613.jp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379081" cy="1164759"/>
                    </a:xfrm>
                    <a:prstGeom prst="rect">
                      <a:avLst/>
                    </a:prstGeom>
                  </pic:spPr>
                </pic:pic>
              </a:graphicData>
            </a:graphic>
          </wp:inline>
        </w:drawing>
      </w:r>
    </w:p>
    <w:p w14:paraId="591956B6" w14:textId="77777777" w:rsidR="007C3697" w:rsidRPr="00BB630B" w:rsidRDefault="007C3697" w:rsidP="007C3697">
      <w:pPr>
        <w:pStyle w:val="afff1"/>
      </w:pPr>
      <w:bookmarkStart w:id="3449" w:name="_Toc2176631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370</w:t>
      </w:r>
      <w:r w:rsidR="007E6987">
        <w:rPr>
          <w:noProof/>
        </w:rPr>
        <w:fldChar w:fldCharType="end"/>
      </w:r>
      <w:r w:rsidRPr="00BB630B">
        <w:t xml:space="preserve"> – Передача БСО</w:t>
      </w:r>
      <w:bookmarkEnd w:id="3449"/>
    </w:p>
    <w:p w14:paraId="3C206A8B" w14:textId="77777777" w:rsidR="007C3697" w:rsidRPr="00BB630B" w:rsidRDefault="007C3697" w:rsidP="00F60910">
      <w:pPr>
        <w:spacing w:before="120" w:after="120"/>
        <w:ind w:firstLine="851"/>
        <w:rPr>
          <w:color w:val="auto"/>
          <w:szCs w:val="28"/>
        </w:rPr>
      </w:pPr>
      <w:r w:rsidRPr="00BB630B">
        <w:rPr>
          <w:color w:val="auto"/>
          <w:szCs w:val="28"/>
        </w:rPr>
        <w:t>По кнопке Печать присутствует возможность сформировать печатную форму ОКУД 0504205</w:t>
      </w:r>
    </w:p>
    <w:p w14:paraId="42A43BF3" w14:textId="77777777" w:rsidR="007C3697" w:rsidRPr="00BB630B" w:rsidRDefault="007C3697" w:rsidP="00F60910">
      <w:pPr>
        <w:spacing w:before="120" w:after="120"/>
        <w:ind w:firstLine="851"/>
        <w:rPr>
          <w:color w:val="auto"/>
          <w:szCs w:val="28"/>
        </w:rPr>
      </w:pPr>
      <w:r w:rsidRPr="00BB630B">
        <w:rPr>
          <w:noProof/>
          <w:snapToGrid/>
          <w:color w:val="auto"/>
          <w:szCs w:val="28"/>
        </w:rPr>
        <w:lastRenderedPageBreak/>
        <w:drawing>
          <wp:inline distT="0" distB="0" distL="0" distR="0" wp14:anchorId="07388E91" wp14:editId="1FC1F8D7">
            <wp:extent cx="5587657" cy="3453225"/>
            <wp:effectExtent l="0" t="0" r="0" b="0"/>
            <wp:docPr id="2043434866" name="Рисунок 204343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6" name="Скриншот 04-12-2023 092711.jpg"/>
                    <pic:cNvPicPr/>
                  </pic:nvPicPr>
                  <pic:blipFill>
                    <a:blip r:embed="rId409">
                      <a:extLst>
                        <a:ext uri="{28A0092B-C50C-407E-A947-70E740481C1C}">
                          <a14:useLocalDpi xmlns:a14="http://schemas.microsoft.com/office/drawing/2010/main" val="0"/>
                        </a:ext>
                      </a:extLst>
                    </a:blip>
                    <a:stretch>
                      <a:fillRect/>
                    </a:stretch>
                  </pic:blipFill>
                  <pic:spPr>
                    <a:xfrm>
                      <a:off x="0" y="0"/>
                      <a:ext cx="5606722" cy="3465007"/>
                    </a:xfrm>
                    <a:prstGeom prst="rect">
                      <a:avLst/>
                    </a:prstGeom>
                  </pic:spPr>
                </pic:pic>
              </a:graphicData>
            </a:graphic>
          </wp:inline>
        </w:drawing>
      </w:r>
    </w:p>
    <w:p w14:paraId="319CB0DF" w14:textId="77777777" w:rsidR="007C3697" w:rsidRPr="00BB630B" w:rsidRDefault="007C3697" w:rsidP="007C3697">
      <w:pPr>
        <w:pStyle w:val="afff1"/>
      </w:pPr>
      <w:bookmarkStart w:id="3450" w:name="_Toc21766317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371</w:t>
      </w:r>
      <w:r w:rsidR="007E6987">
        <w:rPr>
          <w:noProof/>
        </w:rPr>
        <w:fldChar w:fldCharType="end"/>
      </w:r>
      <w:r w:rsidRPr="00BB630B">
        <w:t xml:space="preserve"> – Передача БСО</w:t>
      </w:r>
      <w:bookmarkEnd w:id="3450"/>
    </w:p>
    <w:p w14:paraId="633A1B73" w14:textId="77777777" w:rsidR="007C3697" w:rsidRPr="00BB630B" w:rsidRDefault="007C3697" w:rsidP="00F60910">
      <w:pPr>
        <w:spacing w:before="120" w:after="120"/>
        <w:ind w:firstLine="851"/>
        <w:rPr>
          <w:color w:val="auto"/>
          <w:szCs w:val="28"/>
        </w:rPr>
      </w:pPr>
    </w:p>
    <w:p w14:paraId="473BECB5" w14:textId="77777777" w:rsidR="00B10FB0" w:rsidRPr="00BB630B" w:rsidRDefault="00B10FB0" w:rsidP="00F60910">
      <w:pPr>
        <w:pStyle w:val="40"/>
        <w:keepNext/>
        <w:spacing w:before="120"/>
        <w:rPr>
          <w:color w:val="auto"/>
        </w:rPr>
      </w:pPr>
      <w:bookmarkStart w:id="3451" w:name="_Toc528274251"/>
      <w:r w:rsidRPr="00BB630B">
        <w:rPr>
          <w:color w:val="auto"/>
        </w:rPr>
        <w:t>Отчет «Книга учета БСО»</w:t>
      </w:r>
      <w:bookmarkEnd w:id="3451"/>
    </w:p>
    <w:p w14:paraId="60F4C51A"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Книга учета бланков строгой отчетности</w:t>
      </w:r>
      <w:r w:rsidRPr="00BB630B">
        <w:rPr>
          <w:color w:val="auto"/>
          <w:szCs w:val="28"/>
        </w:rPr>
        <w:t xml:space="preserve"> позволяет сформировать «Книгу учета бланков строгой отчетности» (форма по ОКУД 0504045). </w:t>
      </w:r>
    </w:p>
    <w:p w14:paraId="293A5F1F"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 xml:space="preserve">Книга учета БСО </w:t>
      </w:r>
      <w:r w:rsidRPr="00BB630B">
        <w:rPr>
          <w:rStyle w:val="Interface"/>
          <w:b w:val="0"/>
          <w:color w:val="auto"/>
          <w:szCs w:val="28"/>
        </w:rPr>
        <w:t>закладки</w:t>
      </w:r>
      <w:r w:rsidRPr="00BB630B">
        <w:rPr>
          <w:color w:val="auto"/>
          <w:szCs w:val="28"/>
        </w:rPr>
        <w:t xml:space="preserve"> </w:t>
      </w:r>
      <w:r w:rsidRPr="00BB630B">
        <w:rPr>
          <w:rStyle w:val="Interface"/>
          <w:color w:val="auto"/>
          <w:szCs w:val="28"/>
        </w:rPr>
        <w:t xml:space="preserve">Отчеты </w:t>
      </w:r>
      <w:r w:rsidRPr="00BB630B">
        <w:rPr>
          <w:rStyle w:val="Interface"/>
          <w:b w:val="0"/>
          <w:color w:val="auto"/>
          <w:szCs w:val="28"/>
        </w:rPr>
        <w:t>раздела</w:t>
      </w:r>
      <w:r w:rsidRPr="00BB630B">
        <w:rPr>
          <w:rStyle w:val="Interface"/>
          <w:color w:val="auto"/>
          <w:szCs w:val="28"/>
        </w:rPr>
        <w:t xml:space="preserve"> «Материальные запасы»</w:t>
      </w:r>
      <w:r w:rsidRPr="00BB630B">
        <w:rPr>
          <w:color w:val="auto"/>
          <w:szCs w:val="28"/>
        </w:rPr>
        <w:t xml:space="preserve">. </w:t>
      </w:r>
    </w:p>
    <w:p w14:paraId="3F5FF896" w14:textId="77777777" w:rsidR="00B10FB0" w:rsidRPr="00BB630B" w:rsidRDefault="003E7140" w:rsidP="00F60910">
      <w:pPr>
        <w:pStyle w:val="Picture"/>
        <w:keepNext/>
        <w:spacing w:before="120" w:after="120" w:line="240" w:lineRule="auto"/>
        <w:jc w:val="center"/>
      </w:pPr>
      <w:r w:rsidRPr="00BB630B">
        <w:rPr>
          <w:noProof/>
        </w:rPr>
        <w:lastRenderedPageBreak/>
        <w:drawing>
          <wp:inline distT="0" distB="0" distL="0" distR="0" wp14:anchorId="6F74115E" wp14:editId="52CB2501">
            <wp:extent cx="5309175" cy="3471233"/>
            <wp:effectExtent l="0" t="0" r="6350" b="0"/>
            <wp:docPr id="2043434867" name="Рисунок 204343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34867" name="Скриншот 04-12-2023 093136.jp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311699" cy="3472883"/>
                    </a:xfrm>
                    <a:prstGeom prst="rect">
                      <a:avLst/>
                    </a:prstGeom>
                  </pic:spPr>
                </pic:pic>
              </a:graphicData>
            </a:graphic>
          </wp:inline>
        </w:drawing>
      </w:r>
    </w:p>
    <w:p w14:paraId="5FD0618A" w14:textId="77777777" w:rsidR="0063364A" w:rsidRPr="00BB630B" w:rsidRDefault="0063364A" w:rsidP="00402D4E">
      <w:pPr>
        <w:pStyle w:val="afff1"/>
      </w:pPr>
      <w:bookmarkStart w:id="3452" w:name="_Toc528271933"/>
      <w:bookmarkStart w:id="3453" w:name="_Toc528663317"/>
      <w:bookmarkStart w:id="3454" w:name="_Toc111305645"/>
      <w:bookmarkStart w:id="3455" w:name="_Toc111306235"/>
      <w:bookmarkStart w:id="3456" w:name="_Toc21766318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w:instrText>
      </w:r>
      <w:r w:rsidR="007E6987">
        <w:instrText xml:space="preserve">ABIC \s 1 </w:instrText>
      </w:r>
      <w:r w:rsidR="007E6987">
        <w:fldChar w:fldCharType="separate"/>
      </w:r>
      <w:r w:rsidR="009C6132">
        <w:rPr>
          <w:noProof/>
        </w:rPr>
        <w:t>372</w:t>
      </w:r>
      <w:r w:rsidR="007E6987">
        <w:rPr>
          <w:noProof/>
        </w:rPr>
        <w:fldChar w:fldCharType="end"/>
      </w:r>
      <w:r w:rsidRPr="00BB630B">
        <w:t xml:space="preserve"> </w:t>
      </w:r>
      <w:r w:rsidR="0082275C" w:rsidRPr="00BB630B">
        <w:t>–</w:t>
      </w:r>
      <w:r w:rsidRPr="00BB630B">
        <w:t xml:space="preserve"> Книга учёта БСО</w:t>
      </w:r>
      <w:bookmarkEnd w:id="3452"/>
      <w:bookmarkEnd w:id="3453"/>
      <w:bookmarkEnd w:id="3454"/>
      <w:bookmarkEnd w:id="3455"/>
      <w:bookmarkEnd w:id="3456"/>
    </w:p>
    <w:p w14:paraId="583ADD2C"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 забалансовому счету 03 «Бланки строгой отчетности» за период, заданный в настройках отчета, для указанной организации и подразделения. </w:t>
      </w:r>
    </w:p>
    <w:p w14:paraId="6543CC5B" w14:textId="77777777" w:rsidR="00B10FB0" w:rsidRPr="00BB630B" w:rsidRDefault="00B10FB0" w:rsidP="00F60910">
      <w:pPr>
        <w:spacing w:before="120" w:after="120"/>
        <w:ind w:firstLine="851"/>
        <w:rPr>
          <w:color w:val="auto"/>
          <w:szCs w:val="28"/>
        </w:rPr>
      </w:pPr>
      <w:r w:rsidRPr="00BB630B">
        <w:rPr>
          <w:color w:val="auto"/>
          <w:szCs w:val="28"/>
        </w:rPr>
        <w:t>В сформированном отчете представлена информация об остатках на начало и конец периода, а также о движениях бланков строгой отчетности. Вся информация выводится с точностью до серий и номеров бланков.</w:t>
      </w:r>
    </w:p>
    <w:p w14:paraId="7503A40F" w14:textId="77777777" w:rsidR="00B10FB0" w:rsidRPr="00BB630B" w:rsidRDefault="00B10FB0" w:rsidP="00F60910">
      <w:pPr>
        <w:spacing w:before="120" w:after="120"/>
        <w:ind w:firstLine="851"/>
        <w:rPr>
          <w:color w:val="auto"/>
          <w:szCs w:val="28"/>
        </w:rPr>
      </w:pPr>
      <w:r w:rsidRPr="00BB630B">
        <w:rPr>
          <w:color w:val="auto"/>
          <w:szCs w:val="28"/>
        </w:rPr>
        <w:t>Отчет выводится с группировкой по видам бланков строгой отчетности. То есть информация об остатках и движениях выводится для каждого вида БСО на отдельных листах.</w:t>
      </w:r>
    </w:p>
    <w:p w14:paraId="27B9CDF5" w14:textId="77777777" w:rsidR="00B10FB0" w:rsidRPr="00BB630B" w:rsidRDefault="00B10FB0" w:rsidP="00F60910">
      <w:pPr>
        <w:spacing w:before="120" w:after="120"/>
        <w:ind w:firstLine="851"/>
        <w:rPr>
          <w:color w:val="auto"/>
          <w:szCs w:val="28"/>
        </w:rPr>
      </w:pPr>
      <w:r w:rsidRPr="00BB630B">
        <w:rPr>
          <w:color w:val="auto"/>
          <w:szCs w:val="28"/>
        </w:rPr>
        <w:t>В отчете доступны отборы по различным параметрам: по виду и серии БСО, по КФО и по МОЛ.</w:t>
      </w:r>
    </w:p>
    <w:p w14:paraId="1E1F093F" w14:textId="77777777" w:rsidR="00B10FB0" w:rsidRPr="00BB630B" w:rsidRDefault="00B10FB0" w:rsidP="00F60910">
      <w:pPr>
        <w:pStyle w:val="3"/>
        <w:spacing w:before="120"/>
        <w:rPr>
          <w:color w:val="auto"/>
        </w:rPr>
      </w:pPr>
      <w:r w:rsidRPr="00BB630B">
        <w:rPr>
          <w:color w:val="auto"/>
        </w:rPr>
        <w:t xml:space="preserve"> </w:t>
      </w:r>
      <w:bookmarkStart w:id="3457" w:name="_Toc528274252"/>
      <w:bookmarkStart w:id="3458" w:name="_Toc528663490"/>
      <w:bookmarkStart w:id="3459" w:name="_Toc528663932"/>
      <w:bookmarkStart w:id="3460" w:name="_Toc528664359"/>
      <w:bookmarkStart w:id="3461" w:name="_Toc19219682"/>
      <w:bookmarkStart w:id="3462" w:name="_Toc37692874"/>
      <w:bookmarkStart w:id="3463" w:name="_Toc37693338"/>
      <w:bookmarkStart w:id="3464" w:name="_Toc38007304"/>
      <w:bookmarkStart w:id="3465" w:name="_Toc58004909"/>
      <w:bookmarkStart w:id="3466" w:name="_Toc58323143"/>
      <w:bookmarkStart w:id="3467" w:name="_Toc75965928"/>
      <w:bookmarkStart w:id="3468" w:name="_Toc95996118"/>
      <w:bookmarkStart w:id="3469" w:name="_Toc109983758"/>
      <w:bookmarkStart w:id="3470" w:name="_Toc111307330"/>
      <w:bookmarkStart w:id="3471" w:name="_Toc111307427"/>
      <w:bookmarkStart w:id="3472" w:name="_Toc111322100"/>
      <w:bookmarkStart w:id="3473" w:name="_Toc111322880"/>
      <w:bookmarkStart w:id="3474" w:name="_Toc122969945"/>
      <w:bookmarkStart w:id="3475" w:name="_Toc125457017"/>
      <w:bookmarkStart w:id="3476" w:name="_Toc125457203"/>
      <w:bookmarkStart w:id="3477" w:name="_Toc125461079"/>
      <w:bookmarkStart w:id="3478" w:name="_Toc125461175"/>
      <w:bookmarkStart w:id="3479" w:name="_Toc125625940"/>
      <w:bookmarkStart w:id="3480" w:name="_Toc128522856"/>
      <w:bookmarkStart w:id="3481" w:name="_Toc129704641"/>
      <w:bookmarkStart w:id="3482" w:name="_Toc135735084"/>
      <w:bookmarkStart w:id="3483" w:name="_Toc135735182"/>
      <w:bookmarkStart w:id="3484" w:name="_Toc146496734"/>
      <w:bookmarkStart w:id="3485" w:name="_Toc146540598"/>
      <w:bookmarkStart w:id="3486" w:name="_Toc146540697"/>
      <w:bookmarkStart w:id="3487" w:name="_Toc148353647"/>
      <w:bookmarkStart w:id="3488" w:name="_Toc149153660"/>
      <w:bookmarkStart w:id="3489" w:name="_Toc149154626"/>
      <w:bookmarkStart w:id="3490" w:name="_Toc149155204"/>
      <w:bookmarkStart w:id="3491" w:name="_Toc151054121"/>
      <w:bookmarkStart w:id="3492" w:name="_Toc151133680"/>
      <w:bookmarkStart w:id="3493" w:name="_Toc152929342"/>
      <w:bookmarkStart w:id="3494" w:name="_Toc183430122"/>
      <w:bookmarkStart w:id="3495" w:name="_Toc190952152"/>
      <w:bookmarkStart w:id="3496" w:name="_Toc190954039"/>
      <w:bookmarkStart w:id="3497" w:name="_Toc196600911"/>
      <w:bookmarkStart w:id="3498" w:name="_Toc217662768"/>
      <w:r w:rsidRPr="00BB630B">
        <w:rPr>
          <w:color w:val="auto"/>
        </w:rPr>
        <w:t>Прочие операции по учету МЗ</w:t>
      </w:r>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p>
    <w:p w14:paraId="27B2762D" w14:textId="77777777" w:rsidR="00B10FB0" w:rsidRPr="00BB630B" w:rsidRDefault="00B10FB0" w:rsidP="00F60910">
      <w:pPr>
        <w:pStyle w:val="40"/>
        <w:keepNext/>
        <w:spacing w:before="120"/>
        <w:rPr>
          <w:color w:val="auto"/>
        </w:rPr>
      </w:pPr>
      <w:bookmarkStart w:id="3499" w:name="_Toc528274253"/>
      <w:r w:rsidRPr="00BB630B">
        <w:rPr>
          <w:color w:val="auto"/>
        </w:rPr>
        <w:t>Инвентаризация материалов</w:t>
      </w:r>
      <w:bookmarkEnd w:id="3499"/>
    </w:p>
    <w:p w14:paraId="046C7059"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отражения результата инвентаризации товарно-материальных ценностей, учет которых ведется как на балансовых, так и забалансовых счетах. Инвентаризация проводится на дату оформления документа.</w:t>
      </w:r>
    </w:p>
    <w:p w14:paraId="4F1EAB32"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поддерживает инвентаризацию товарно-материальных ценностей на следующих счетах учета: </w:t>
      </w:r>
    </w:p>
    <w:p w14:paraId="669A8516"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lastRenderedPageBreak/>
        <w:t>105 «Материальные запасы»;</w:t>
      </w:r>
    </w:p>
    <w:p w14:paraId="50F09AB9"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02.2 «МЗ, принятые на ответственное хранение»;</w:t>
      </w:r>
    </w:p>
    <w:p w14:paraId="396C7D1B"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07 «Награды, призы, кубки и ценные подарки, сувениры»;</w:t>
      </w:r>
    </w:p>
    <w:p w14:paraId="12083CBE"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09 «Запасные части к транспортным средствам, выданные взамен изношенных»;</w:t>
      </w:r>
    </w:p>
    <w:p w14:paraId="610F06E2"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12 «Спецоборудование для выполнения научно-исследовательских работ по договорам с заказчиками»;</w:t>
      </w:r>
    </w:p>
    <w:p w14:paraId="1887FF58"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13.2 «Экспериментальные устройства (МЗ)»;</w:t>
      </w:r>
    </w:p>
    <w:p w14:paraId="345B9462"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22.2 «МЗ, полученные по централизованному снабжению»;</w:t>
      </w:r>
    </w:p>
    <w:p w14:paraId="38583D08"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23 «Периодические издания для пользования»;</w:t>
      </w:r>
    </w:p>
    <w:p w14:paraId="2C2A360C" w14:textId="77777777" w:rsidR="00B10FB0" w:rsidRPr="00BB630B" w:rsidRDefault="00B10FB0" w:rsidP="00C16F34">
      <w:pPr>
        <w:pStyle w:val="Bullet1"/>
        <w:numPr>
          <w:ilvl w:val="0"/>
          <w:numId w:val="124"/>
        </w:numPr>
        <w:spacing w:before="120" w:line="240" w:lineRule="auto"/>
        <w:ind w:left="1208" w:hanging="357"/>
        <w:rPr>
          <w:sz w:val="28"/>
          <w:szCs w:val="28"/>
        </w:rPr>
      </w:pPr>
      <w:r w:rsidRPr="00BB630B">
        <w:rPr>
          <w:sz w:val="28"/>
          <w:szCs w:val="28"/>
        </w:rPr>
        <w:t>27 «Материальные ценности, выданные в личное пользование работникам (сотрудникам)».</w:t>
      </w:r>
    </w:p>
    <w:p w14:paraId="6A68318A" w14:textId="77777777" w:rsidR="00B10FB0" w:rsidRPr="00BB630B" w:rsidRDefault="00B10FB0" w:rsidP="00F60910">
      <w:pPr>
        <w:spacing w:before="120" w:after="120"/>
        <w:ind w:firstLine="851"/>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материалов и, соответственно, по списанию недостач.</w:t>
      </w:r>
    </w:p>
    <w:p w14:paraId="3A416A67"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(форма по ОКУД 0504087). </w:t>
      </w:r>
    </w:p>
    <w:p w14:paraId="7A9BC12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 xml:space="preserve">Инвентаризация МЗ </w:t>
      </w:r>
      <w:r w:rsidRPr="00BB630B">
        <w:rPr>
          <w:color w:val="auto"/>
          <w:szCs w:val="28"/>
        </w:rPr>
        <w:t xml:space="preserve">можно открыть с помощью команды </w:t>
      </w:r>
      <w:r w:rsidRPr="00BB630B">
        <w:rPr>
          <w:rStyle w:val="Interface"/>
          <w:color w:val="auto"/>
          <w:szCs w:val="28"/>
        </w:rPr>
        <w:t>Инвентаризация МЗ</w:t>
      </w:r>
      <w:r w:rsidRPr="00BB630B">
        <w:rPr>
          <w:color w:val="auto"/>
          <w:szCs w:val="28"/>
        </w:rPr>
        <w:t xml:space="preserve"> раздела </w:t>
      </w:r>
      <w:r w:rsidRPr="00BB630B">
        <w:rPr>
          <w:rStyle w:val="Interface"/>
          <w:color w:val="auto"/>
          <w:szCs w:val="28"/>
        </w:rPr>
        <w:t>Материальные запасы</w:t>
      </w:r>
      <w:r w:rsidRPr="00BB630B">
        <w:rPr>
          <w:color w:val="auto"/>
          <w:szCs w:val="28"/>
        </w:rPr>
        <w:t xml:space="preserve">. </w:t>
      </w:r>
    </w:p>
    <w:p w14:paraId="444D661C"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65779E5" wp14:editId="74EC1A8F">
            <wp:extent cx="584200" cy="584200"/>
            <wp:effectExtent l="0" t="0" r="0" b="0"/>
            <wp:docPr id="326" name="Рисунок 20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8530687"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Инвентаризация МЗ</w:t>
      </w:r>
      <w:r w:rsidRPr="00BB630B">
        <w:rPr>
          <w:color w:val="auto"/>
          <w:szCs w:val="28"/>
        </w:rPr>
        <w:t>.</w:t>
      </w:r>
    </w:p>
    <w:p w14:paraId="542E5863"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20C3CE05" wp14:editId="12C36937">
            <wp:extent cx="6070600" cy="3917950"/>
            <wp:effectExtent l="0" t="0" r="0" b="0"/>
            <wp:docPr id="327" name="Рисунок 20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00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070600" cy="3917950"/>
                    </a:xfrm>
                    <a:prstGeom prst="rect">
                      <a:avLst/>
                    </a:prstGeom>
                    <a:noFill/>
                    <a:ln>
                      <a:noFill/>
                    </a:ln>
                  </pic:spPr>
                </pic:pic>
              </a:graphicData>
            </a:graphic>
          </wp:inline>
        </w:drawing>
      </w:r>
    </w:p>
    <w:p w14:paraId="1101A4A9" w14:textId="77777777" w:rsidR="0063364A" w:rsidRPr="00BB630B" w:rsidRDefault="0063364A" w:rsidP="00402D4E">
      <w:pPr>
        <w:pStyle w:val="afff1"/>
      </w:pPr>
      <w:bookmarkStart w:id="3500" w:name="_Toc111305646"/>
      <w:bookmarkStart w:id="3501" w:name="_Toc111306236"/>
      <w:bookmarkStart w:id="3502" w:name="_Toc2176631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373</w:t>
      </w:r>
      <w:r w:rsidR="007E6987">
        <w:rPr>
          <w:noProof/>
        </w:rPr>
        <w:fldChar w:fldCharType="end"/>
      </w:r>
      <w:r w:rsidRPr="00BB630B">
        <w:t xml:space="preserve"> </w:t>
      </w:r>
      <w:r w:rsidR="0082275C" w:rsidRPr="00BB630B">
        <w:t>–</w:t>
      </w:r>
      <w:r w:rsidRPr="00BB630B">
        <w:t xml:space="preserve"> Инвентаризация материалов</w:t>
      </w:r>
      <w:bookmarkEnd w:id="3500"/>
      <w:bookmarkEnd w:id="3501"/>
      <w:bookmarkEnd w:id="3502"/>
    </w:p>
    <w:p w14:paraId="0716A0F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A290436"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Период инв. </w:t>
      </w:r>
      <w:r w:rsidR="0082275C" w:rsidRPr="00BB630B">
        <w:rPr>
          <w:rStyle w:val="Interface"/>
          <w:color w:val="auto"/>
          <w:szCs w:val="28"/>
        </w:rPr>
        <w:t>С</w:t>
      </w:r>
      <w:r w:rsidRPr="00BB630B">
        <w:rPr>
          <w:color w:val="auto"/>
          <w:szCs w:val="28"/>
        </w:rPr>
        <w:t xml:space="preserve"> и </w:t>
      </w:r>
      <w:r w:rsidRPr="00BB630B">
        <w:rPr>
          <w:rStyle w:val="Interface"/>
          <w:color w:val="auto"/>
          <w:szCs w:val="28"/>
        </w:rPr>
        <w:t>по</w:t>
      </w:r>
      <w:r w:rsidRPr="00BB630B">
        <w:rPr>
          <w:color w:val="auto"/>
          <w:szCs w:val="28"/>
        </w:rPr>
        <w:t xml:space="preserve"> </w:t>
      </w:r>
      <w:r w:rsidR="0082275C" w:rsidRPr="00BB630B">
        <w:rPr>
          <w:color w:val="auto"/>
          <w:szCs w:val="28"/>
        </w:rPr>
        <w:t>–</w:t>
      </w:r>
      <w:r w:rsidRPr="00BB630B">
        <w:rPr>
          <w:color w:val="auto"/>
          <w:szCs w:val="28"/>
        </w:rPr>
        <w:t xml:space="preserve"> период инвентаризации. Реквизиты, необходимые для заполнения соответствующих полей печатной формы. </w:t>
      </w:r>
    </w:p>
    <w:p w14:paraId="62934A1B"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478EDA61" w14:textId="77777777" w:rsidR="00B10FB0" w:rsidRPr="00BB630B" w:rsidRDefault="00B10FB0" w:rsidP="00F60910">
      <w:pPr>
        <w:spacing w:before="120" w:after="120"/>
        <w:ind w:firstLine="851"/>
        <w:rPr>
          <w:color w:val="auto"/>
          <w:szCs w:val="28"/>
        </w:rPr>
      </w:pPr>
      <w:r w:rsidRPr="00BB630B">
        <w:rPr>
          <w:rStyle w:val="Interface"/>
          <w:color w:val="auto"/>
          <w:szCs w:val="28"/>
        </w:rPr>
        <w:t>МОЛ</w:t>
      </w:r>
      <w:r w:rsidRPr="00BB630B">
        <w:rPr>
          <w:color w:val="auto"/>
          <w:szCs w:val="28"/>
        </w:rPr>
        <w:t xml:space="preserve"> </w:t>
      </w:r>
      <w:r w:rsidR="0082275C" w:rsidRPr="00BB630B">
        <w:rPr>
          <w:color w:val="auto"/>
          <w:szCs w:val="28"/>
        </w:rPr>
        <w:t>–</w:t>
      </w:r>
      <w:r w:rsidRPr="00BB630B">
        <w:rPr>
          <w:color w:val="auto"/>
          <w:szCs w:val="28"/>
        </w:rPr>
        <w:t xml:space="preserve"> материально ответственное лицо или центр материальной ответственности, в зависимости от выбранного типа данных. При выборе </w:t>
      </w:r>
      <w:r w:rsidRPr="00BB630B">
        <w:rPr>
          <w:rStyle w:val="Interface"/>
          <w:color w:val="auto"/>
          <w:szCs w:val="28"/>
        </w:rPr>
        <w:t>МОЛ</w:t>
      </w:r>
      <w:r w:rsidRPr="00BB630B">
        <w:rPr>
          <w:color w:val="auto"/>
          <w:szCs w:val="28"/>
        </w:rPr>
        <w:t xml:space="preserve"> будет выполнена инвентаризация всех МЗ, которые числятся за указанным материально ответственным лицом и находятся на всех складах организации. В случае выбора </w:t>
      </w:r>
      <w:r w:rsidRPr="00BB630B">
        <w:rPr>
          <w:rStyle w:val="Interface"/>
          <w:color w:val="auto"/>
          <w:szCs w:val="28"/>
        </w:rPr>
        <w:t>ЦМО</w:t>
      </w:r>
      <w:r w:rsidRPr="00BB630B">
        <w:rPr>
          <w:color w:val="auto"/>
          <w:szCs w:val="28"/>
        </w:rPr>
        <w:t xml:space="preserve"> будет выполнена инвентаризация по одному </w:t>
      </w:r>
      <w:r w:rsidRPr="00BB630B">
        <w:rPr>
          <w:rStyle w:val="Interface"/>
          <w:color w:val="auto"/>
          <w:szCs w:val="28"/>
        </w:rPr>
        <w:t>ЦМО</w:t>
      </w:r>
      <w:r w:rsidRPr="00BB630B">
        <w:rPr>
          <w:color w:val="auto"/>
          <w:szCs w:val="28"/>
        </w:rPr>
        <w:t xml:space="preserve">, то есть по одному сотруднику и только по одному месту хранения. </w:t>
      </w:r>
    </w:p>
    <w:p w14:paraId="4E5C9CA5" w14:textId="77777777" w:rsidR="00B10FB0" w:rsidRPr="00BB630B" w:rsidRDefault="00B10FB0" w:rsidP="00F60910">
      <w:pPr>
        <w:pStyle w:val="Warningword"/>
        <w:spacing w:line="240" w:lineRule="auto"/>
        <w:ind w:left="0" w:firstLine="851"/>
        <w:rPr>
          <w:sz w:val="28"/>
          <w:szCs w:val="28"/>
        </w:rPr>
      </w:pPr>
      <w:r w:rsidRPr="00BB630B">
        <w:rPr>
          <w:sz w:val="28"/>
          <w:szCs w:val="28"/>
        </w:rPr>
        <w:t>Пример</w:t>
      </w:r>
    </w:p>
    <w:p w14:paraId="51F244E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выборе значения «Баранов П.П.» инвентаризация будет выполняться по всем МЗ, которые числятся за Барановым П.П. В случае выбора значения «Баранов П.П. </w:t>
      </w:r>
      <w:r w:rsidR="0082275C" w:rsidRPr="00BB630B">
        <w:rPr>
          <w:sz w:val="28"/>
          <w:szCs w:val="28"/>
        </w:rPr>
        <w:t>–</w:t>
      </w:r>
      <w:r w:rsidRPr="00BB630B">
        <w:rPr>
          <w:sz w:val="28"/>
          <w:szCs w:val="28"/>
        </w:rPr>
        <w:t xml:space="preserve"> Типография» инвентаризация будет выполняться по МЗ, которые числятся за Барановым П.П. и находятся на складе «Типография». </w:t>
      </w:r>
    </w:p>
    <w:p w14:paraId="56492488" w14:textId="77777777" w:rsidR="00B10FB0" w:rsidRPr="00BB630B" w:rsidRDefault="00B10FB0" w:rsidP="00F60910">
      <w:pPr>
        <w:spacing w:before="120" w:after="120"/>
        <w:ind w:firstLine="851"/>
        <w:rPr>
          <w:color w:val="auto"/>
          <w:szCs w:val="28"/>
        </w:rPr>
      </w:pPr>
      <w:r w:rsidRPr="00BB630B">
        <w:rPr>
          <w:color w:val="auto"/>
          <w:szCs w:val="28"/>
        </w:rPr>
        <w:t xml:space="preserve">Тип данных: </w:t>
      </w:r>
      <w:r w:rsidRPr="00BB630B">
        <w:rPr>
          <w:rStyle w:val="Interface"/>
          <w:color w:val="auto"/>
          <w:szCs w:val="28"/>
        </w:rPr>
        <w:t>Сотрудник</w:t>
      </w:r>
      <w:r w:rsidRPr="00BB630B">
        <w:rPr>
          <w:color w:val="auto"/>
          <w:szCs w:val="28"/>
        </w:rPr>
        <w:t xml:space="preserve"> или </w:t>
      </w:r>
      <w:r w:rsidRPr="00BB630B">
        <w:rPr>
          <w:rStyle w:val="Interface"/>
          <w:color w:val="auto"/>
          <w:szCs w:val="28"/>
        </w:rPr>
        <w:t xml:space="preserve">Центр материальной ответственности </w:t>
      </w:r>
      <w:r w:rsidR="0082275C" w:rsidRPr="00BB630B">
        <w:rPr>
          <w:color w:val="auto"/>
          <w:szCs w:val="28"/>
        </w:rPr>
        <w:t>–</w:t>
      </w:r>
      <w:r w:rsidRPr="00BB630B">
        <w:rPr>
          <w:color w:val="auto"/>
          <w:szCs w:val="28"/>
        </w:rPr>
        <w:t xml:space="preserve"> следует выбрать в форме </w:t>
      </w:r>
      <w:r w:rsidRPr="00BB630B">
        <w:rPr>
          <w:rStyle w:val="Interface"/>
          <w:color w:val="auto"/>
          <w:szCs w:val="28"/>
        </w:rPr>
        <w:t>Выбор типа данных</w:t>
      </w:r>
      <w:r w:rsidRPr="00BB630B">
        <w:rPr>
          <w:color w:val="auto"/>
          <w:szCs w:val="28"/>
        </w:rPr>
        <w:t xml:space="preserve">, которую можно открыть с </w:t>
      </w:r>
      <w:r w:rsidRPr="00BB630B">
        <w:rPr>
          <w:color w:val="auto"/>
          <w:szCs w:val="28"/>
        </w:rPr>
        <w:lastRenderedPageBreak/>
        <w:t xml:space="preserve">помощью кнопки </w:t>
      </w:r>
      <w:r w:rsidRPr="00BB630B">
        <w:rPr>
          <w:rStyle w:val="Interface"/>
          <w:color w:val="auto"/>
          <w:szCs w:val="28"/>
        </w:rPr>
        <w:t>Выбрать</w:t>
      </w:r>
      <w:r w:rsidRPr="00BB630B">
        <w:rPr>
          <w:color w:val="auto"/>
          <w:szCs w:val="28"/>
        </w:rPr>
        <w:t xml:space="preserve">, расположенной в поле реквизита </w:t>
      </w:r>
      <w:r w:rsidRPr="00BB630B">
        <w:rPr>
          <w:rStyle w:val="Interface"/>
          <w:color w:val="auto"/>
          <w:szCs w:val="28"/>
        </w:rPr>
        <w:t>МОЛ</w:t>
      </w:r>
      <w:r w:rsidRPr="00BB630B">
        <w:rPr>
          <w:color w:val="auto"/>
          <w:szCs w:val="28"/>
        </w:rPr>
        <w:t xml:space="preserve">. Выбор конкретного значения реквизита выполняется в справочнике </w:t>
      </w:r>
      <w:r w:rsidRPr="00BB630B">
        <w:rPr>
          <w:rStyle w:val="Interface"/>
          <w:color w:val="auto"/>
          <w:szCs w:val="28"/>
        </w:rPr>
        <w:t>Сотрудники</w:t>
      </w:r>
      <w:r w:rsidRPr="00BB630B">
        <w:rPr>
          <w:color w:val="auto"/>
          <w:szCs w:val="28"/>
        </w:rPr>
        <w:t xml:space="preserve"> или, соответственно, </w:t>
      </w:r>
      <w:r w:rsidRPr="00BB630B">
        <w:rPr>
          <w:rStyle w:val="Interface"/>
          <w:color w:val="auto"/>
          <w:szCs w:val="28"/>
        </w:rPr>
        <w:t>Центры материальной ответственности</w:t>
      </w:r>
      <w:r w:rsidRPr="00BB630B">
        <w:rPr>
          <w:color w:val="auto"/>
          <w:szCs w:val="28"/>
        </w:rPr>
        <w:t xml:space="preserve">, который откроется после выбора типа данных. </w:t>
      </w:r>
    </w:p>
    <w:p w14:paraId="4F0B6978" w14:textId="77777777" w:rsidR="00B10FB0" w:rsidRPr="00BB630B" w:rsidRDefault="00B10FB0" w:rsidP="00F60910">
      <w:pPr>
        <w:spacing w:before="120" w:after="120"/>
        <w:ind w:firstLine="851"/>
        <w:rPr>
          <w:color w:val="auto"/>
          <w:szCs w:val="28"/>
        </w:rPr>
      </w:pPr>
      <w:r w:rsidRPr="00BB630B">
        <w:rPr>
          <w:rStyle w:val="Interface"/>
          <w:color w:val="auto"/>
          <w:szCs w:val="28"/>
        </w:rPr>
        <w:t>Группа счетов</w:t>
      </w:r>
      <w:r w:rsidRPr="00BB630B">
        <w:rPr>
          <w:color w:val="auto"/>
          <w:szCs w:val="28"/>
        </w:rPr>
        <w:t xml:space="preserve"> </w:t>
      </w:r>
      <w:r w:rsidR="0082275C" w:rsidRPr="00BB630B">
        <w:rPr>
          <w:color w:val="auto"/>
          <w:szCs w:val="28"/>
        </w:rPr>
        <w:t>–</w:t>
      </w:r>
      <w:r w:rsidRPr="00BB630B">
        <w:rPr>
          <w:color w:val="auto"/>
          <w:szCs w:val="28"/>
        </w:rPr>
        <w:t xml:space="preserve"> группа счетов, по которой будет проводиться инвентаризация. Выбирается из списка.</w:t>
      </w:r>
    </w:p>
    <w:p w14:paraId="03DA084C"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один из субсчетов выбранной перед этим группы счетов. Выбирается из фрагмента плана счетов ЕПСБУ.</w:t>
      </w:r>
    </w:p>
    <w:p w14:paraId="5E7D0E12" w14:textId="77777777" w:rsidR="00B10FB0" w:rsidRPr="00BB630B" w:rsidRDefault="00B10FB0" w:rsidP="00F60910">
      <w:pPr>
        <w:spacing w:before="120" w:after="120"/>
        <w:ind w:firstLine="851"/>
        <w:rPr>
          <w:color w:val="auto"/>
          <w:szCs w:val="28"/>
        </w:rPr>
      </w:pPr>
      <w:r w:rsidRPr="00BB630B">
        <w:rPr>
          <w:color w:val="auto"/>
          <w:szCs w:val="28"/>
        </w:rPr>
        <w:t xml:space="preserve">На некоторых счетах по учету МЗ помимо учета в разрезах </w:t>
      </w:r>
      <w:r w:rsidRPr="00BB630B">
        <w:rPr>
          <w:rStyle w:val="Interface"/>
          <w:color w:val="auto"/>
          <w:szCs w:val="28"/>
        </w:rPr>
        <w:t>Номенклатура</w:t>
      </w:r>
      <w:r w:rsidRPr="00BB630B">
        <w:rPr>
          <w:color w:val="auto"/>
          <w:szCs w:val="28"/>
        </w:rPr>
        <w:t xml:space="preserve"> и </w:t>
      </w:r>
      <w:r w:rsidRPr="00BB630B">
        <w:rPr>
          <w:rStyle w:val="Interface"/>
          <w:color w:val="auto"/>
          <w:szCs w:val="28"/>
        </w:rPr>
        <w:t>ЦМО</w:t>
      </w:r>
      <w:r w:rsidRPr="00BB630B">
        <w:rPr>
          <w:color w:val="auto"/>
          <w:szCs w:val="28"/>
        </w:rPr>
        <w:t xml:space="preserve"> ведется учет также в разрезе </w:t>
      </w:r>
      <w:r w:rsidRPr="00BB630B">
        <w:rPr>
          <w:rStyle w:val="Interface"/>
          <w:color w:val="auto"/>
          <w:szCs w:val="28"/>
        </w:rPr>
        <w:t>Контрагенты</w:t>
      </w:r>
      <w:r w:rsidRPr="00BB630B">
        <w:rPr>
          <w:color w:val="auto"/>
          <w:szCs w:val="28"/>
        </w:rPr>
        <w:t xml:space="preserve"> (счета 02.2 и 22.2) и в разрезе </w:t>
      </w:r>
      <w:r w:rsidRPr="00BB630B">
        <w:rPr>
          <w:rStyle w:val="Interface"/>
          <w:color w:val="auto"/>
          <w:szCs w:val="28"/>
        </w:rPr>
        <w:t>Основные средства</w:t>
      </w:r>
      <w:r w:rsidRPr="00BB630B">
        <w:rPr>
          <w:color w:val="auto"/>
          <w:szCs w:val="28"/>
        </w:rPr>
        <w:t xml:space="preserve"> (счет 09). Поэтому при выборе в качестве значения реквизита</w:t>
      </w:r>
      <w:r w:rsidRPr="00BB630B">
        <w:rPr>
          <w:rStyle w:val="Interface"/>
          <w:color w:val="auto"/>
          <w:szCs w:val="28"/>
        </w:rPr>
        <w:t xml:space="preserve"> Группа счетов учета</w:t>
      </w:r>
      <w:r w:rsidRPr="00BB630B">
        <w:rPr>
          <w:color w:val="auto"/>
          <w:szCs w:val="28"/>
        </w:rPr>
        <w:t xml:space="preserve"> значения 02.2 «МЗ, принятые на ответственное хранение» или 22.2 «МЗ, полученные по централизованному снабжению» будет доступен для заполнения дополнительный реквизит </w:t>
      </w:r>
      <w:r w:rsidRPr="00BB630B">
        <w:rPr>
          <w:rStyle w:val="Interface"/>
          <w:color w:val="auto"/>
          <w:szCs w:val="28"/>
        </w:rPr>
        <w:t>Контрагент</w:t>
      </w:r>
      <w:r w:rsidRPr="00BB630B">
        <w:rPr>
          <w:color w:val="auto"/>
          <w:szCs w:val="28"/>
        </w:rPr>
        <w:t xml:space="preserve">, а после выбора счета 09 «Запасные части к транспортным средствам, выданные взамен изношенных» доступен дополнительный реквизит </w:t>
      </w:r>
      <w:r w:rsidRPr="00BB630B">
        <w:rPr>
          <w:rStyle w:val="Interface"/>
          <w:color w:val="auto"/>
          <w:szCs w:val="28"/>
        </w:rPr>
        <w:t>Основное средство</w:t>
      </w:r>
      <w:r w:rsidRPr="00BB630B">
        <w:rPr>
          <w:color w:val="auto"/>
          <w:szCs w:val="28"/>
        </w:rPr>
        <w:t xml:space="preserve">. </w:t>
      </w:r>
    </w:p>
    <w:p w14:paraId="7E91A6CC" w14:textId="77777777" w:rsidR="00B10FB0" w:rsidRPr="00BB630B" w:rsidRDefault="00B10FB0" w:rsidP="00F60910">
      <w:pPr>
        <w:spacing w:before="120" w:after="120"/>
        <w:ind w:firstLine="851"/>
        <w:rPr>
          <w:color w:val="auto"/>
          <w:szCs w:val="28"/>
        </w:rPr>
      </w:pPr>
      <w:r w:rsidRPr="00BB630B">
        <w:rPr>
          <w:color w:val="auto"/>
          <w:szCs w:val="28"/>
        </w:rPr>
        <w:t xml:space="preserve">Также возможен отбор по полям </w:t>
      </w:r>
      <w:r w:rsidRPr="00BB630B">
        <w:rPr>
          <w:rStyle w:val="Interface"/>
          <w:color w:val="auto"/>
          <w:szCs w:val="28"/>
        </w:rPr>
        <w:t>КФО</w:t>
      </w:r>
      <w:r w:rsidRPr="00BB630B">
        <w:rPr>
          <w:color w:val="auto"/>
          <w:szCs w:val="28"/>
        </w:rPr>
        <w:t xml:space="preserve"> и </w:t>
      </w:r>
      <w:r w:rsidRPr="00BB630B">
        <w:rPr>
          <w:rStyle w:val="Interface"/>
          <w:color w:val="auto"/>
          <w:szCs w:val="28"/>
        </w:rPr>
        <w:t>КПС</w:t>
      </w:r>
      <w:r w:rsidRPr="00BB630B">
        <w:rPr>
          <w:color w:val="auto"/>
          <w:szCs w:val="28"/>
        </w:rPr>
        <w:t xml:space="preserve">. </w:t>
      </w:r>
    </w:p>
    <w:p w14:paraId="34B8CD48"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w:t>
      </w:r>
      <w:r w:rsidRPr="00BB630B">
        <w:rPr>
          <w:color w:val="auto"/>
          <w:szCs w:val="28"/>
        </w:rPr>
        <w:t xml:space="preserve"> </w:t>
      </w:r>
      <w:r w:rsidR="0082275C" w:rsidRPr="00BB630B">
        <w:rPr>
          <w:color w:val="auto"/>
          <w:szCs w:val="28"/>
        </w:rPr>
        <w:t>–</w:t>
      </w:r>
      <w:r w:rsidRPr="00BB630B">
        <w:rPr>
          <w:color w:val="auto"/>
          <w:szCs w:val="28"/>
        </w:rPr>
        <w:t xml:space="preserve"> тип цены, который будет использован при расчете стоимости материальных запасов. По умолчанию имеет значение </w:t>
      </w:r>
      <w:r w:rsidRPr="00BB630B">
        <w:rPr>
          <w:rStyle w:val="Interface"/>
          <w:color w:val="auto"/>
          <w:szCs w:val="28"/>
        </w:rPr>
        <w:t>&lt;балансовая стоимость&gt;</w:t>
      </w:r>
      <w:r w:rsidRPr="00BB630B">
        <w:rPr>
          <w:color w:val="auto"/>
          <w:szCs w:val="28"/>
        </w:rPr>
        <w:t xml:space="preserve">, при котором расчет стоимости МЗ будет выполнен на основании балансовой стоимости материалов на дату проведения инвентаризации. Кроме того, в качестве значения реквизита можно выбрать тип цены из справочника </w:t>
      </w:r>
      <w:r w:rsidRPr="00BB630B">
        <w:rPr>
          <w:rStyle w:val="Interface"/>
          <w:color w:val="auto"/>
          <w:szCs w:val="28"/>
        </w:rPr>
        <w:t>Типы цен номенклатуры</w:t>
      </w:r>
      <w:r w:rsidRPr="00BB630B">
        <w:rPr>
          <w:color w:val="auto"/>
          <w:szCs w:val="28"/>
        </w:rPr>
        <w:t>. В этом случае стоимость МЗ будет рассчитываться исходя из значения цены указанного типа, установленного для элемента номенклатуры.</w:t>
      </w:r>
    </w:p>
    <w:p w14:paraId="30A80FA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Для заполнения табличной части на закладке </w:t>
      </w:r>
      <w:r w:rsidRPr="00BB630B">
        <w:rPr>
          <w:rStyle w:val="Interface"/>
          <w:color w:val="auto"/>
          <w:szCs w:val="28"/>
        </w:rPr>
        <w:t>Материалы</w:t>
      </w:r>
      <w:r w:rsidRPr="00BB630B">
        <w:rPr>
          <w:color w:val="auto"/>
          <w:szCs w:val="28"/>
        </w:rPr>
        <w:t xml:space="preserve"> рекомендуется использовать возможность автозаполнения по данным учета. Автозаполнение по данным учета происходит после нажатия кнопки </w:t>
      </w:r>
      <w:r w:rsidRPr="00BB630B">
        <w:rPr>
          <w:rStyle w:val="Interface"/>
          <w:color w:val="auto"/>
          <w:szCs w:val="28"/>
        </w:rPr>
        <w:t>Заполнить</w:t>
      </w:r>
      <w:r w:rsidRPr="00BB630B">
        <w:rPr>
          <w:color w:val="auto"/>
          <w:szCs w:val="28"/>
        </w:rPr>
        <w:t xml:space="preserve"> командной панели табличной части этой закладки и выбора в меню пункта </w:t>
      </w:r>
      <w:r w:rsidRPr="00BB630B">
        <w:rPr>
          <w:rStyle w:val="Interface"/>
          <w:color w:val="auto"/>
          <w:szCs w:val="28"/>
        </w:rPr>
        <w:t xml:space="preserve">По данным бух. </w:t>
      </w:r>
      <w:r w:rsidR="0082275C" w:rsidRPr="00BB630B">
        <w:rPr>
          <w:rStyle w:val="Interface"/>
          <w:color w:val="auto"/>
          <w:szCs w:val="28"/>
        </w:rPr>
        <w:t>У</w:t>
      </w:r>
      <w:r w:rsidRPr="00BB630B">
        <w:rPr>
          <w:rStyle w:val="Interface"/>
          <w:color w:val="auto"/>
          <w:szCs w:val="28"/>
        </w:rPr>
        <w:t>чета</w:t>
      </w:r>
      <w:r w:rsidRPr="00BB630B">
        <w:rPr>
          <w:color w:val="auto"/>
          <w:szCs w:val="28"/>
        </w:rPr>
        <w:t xml:space="preserve">. В результате колонки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Цена</w:t>
      </w:r>
      <w:r w:rsidRPr="00BB630B">
        <w:rPr>
          <w:color w:val="auto"/>
          <w:szCs w:val="28"/>
        </w:rPr>
        <w:t xml:space="preserve">, а также колонки </w:t>
      </w:r>
      <w:r w:rsidRPr="00BB630B">
        <w:rPr>
          <w:rStyle w:val="Interface"/>
          <w:color w:val="auto"/>
          <w:szCs w:val="28"/>
        </w:rPr>
        <w:t xml:space="preserve">По данным учета </w:t>
      </w:r>
      <w:r w:rsidRPr="00BB630B">
        <w:rPr>
          <w:color w:val="auto"/>
          <w:szCs w:val="28"/>
        </w:rPr>
        <w:t>(</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Сумма</w:t>
      </w:r>
      <w:r w:rsidRPr="00BB630B">
        <w:rPr>
          <w:color w:val="auto"/>
          <w:szCs w:val="28"/>
        </w:rPr>
        <w:t xml:space="preserve">) табличной части будут заполнены. </w:t>
      </w:r>
    </w:p>
    <w:p w14:paraId="3A6D8B54"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записать документ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Для формирования печатной формы следует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Инвентаризационная опись по объектам НФА</w:t>
      </w:r>
      <w:r w:rsidRPr="00BB630B">
        <w:rPr>
          <w:color w:val="auto"/>
          <w:szCs w:val="28"/>
        </w:rPr>
        <w:t>. Напечатанную ведомость следует передать инвентаризационной комиссии для проведения инвентаризации.</w:t>
      </w:r>
    </w:p>
    <w:p w14:paraId="1786F38E"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Данные о фактическом наличии для каждой номенклатурной позиции, полученные по результатам работы инвентаризационной комиссии, следует ввести в колонку </w:t>
      </w:r>
      <w:r w:rsidRPr="00BB630B">
        <w:rPr>
          <w:rStyle w:val="Interface"/>
          <w:color w:val="auto"/>
          <w:szCs w:val="28"/>
        </w:rPr>
        <w:t>По факту (Количество)</w:t>
      </w:r>
      <w:r w:rsidRPr="00BB630B">
        <w:rPr>
          <w:color w:val="auto"/>
          <w:szCs w:val="28"/>
        </w:rPr>
        <w:t xml:space="preserve"> табличной части. Для облегчения ввода фактических данных можно автоматически заполнить колонку </w:t>
      </w:r>
      <w:r w:rsidRPr="00BB630B">
        <w:rPr>
          <w:rStyle w:val="Interface"/>
          <w:color w:val="auto"/>
          <w:szCs w:val="28"/>
        </w:rPr>
        <w:t>По факту (Количество)</w:t>
      </w:r>
      <w:r w:rsidRPr="00BB630B">
        <w:rPr>
          <w:color w:val="auto"/>
          <w:szCs w:val="28"/>
        </w:rPr>
        <w:t xml:space="preserve"> данными учета, а затем скорректировать их и привести в соответствие фактическим, полученным в результате инвентаризации. При обнаружении излишков номенклатуры, которая по данным учета отсутствует, следует ввести новую строку, указать номенклатуру, ее цену и количество по факту.</w:t>
      </w:r>
    </w:p>
    <w:p w14:paraId="2F3A407D" w14:textId="77777777" w:rsidR="00B10FB0" w:rsidRPr="00BB630B" w:rsidRDefault="00B10FB0" w:rsidP="00F60910">
      <w:pPr>
        <w:spacing w:before="120" w:after="120"/>
        <w:ind w:firstLine="851"/>
        <w:rPr>
          <w:color w:val="auto"/>
          <w:szCs w:val="28"/>
        </w:rPr>
      </w:pPr>
      <w:r w:rsidRPr="00BB630B">
        <w:rPr>
          <w:color w:val="auto"/>
          <w:szCs w:val="28"/>
        </w:rPr>
        <w:t xml:space="preserve">Данные в полях колонок </w:t>
      </w:r>
      <w:r w:rsidRPr="00BB630B">
        <w:rPr>
          <w:rStyle w:val="Interface"/>
          <w:color w:val="auto"/>
          <w:szCs w:val="28"/>
        </w:rPr>
        <w:t>Недостача (Количество и Сумма)</w:t>
      </w:r>
      <w:r w:rsidRPr="00BB630B">
        <w:rPr>
          <w:color w:val="auto"/>
          <w:szCs w:val="28"/>
        </w:rPr>
        <w:t xml:space="preserve"> и </w:t>
      </w:r>
      <w:r w:rsidRPr="00BB630B">
        <w:rPr>
          <w:rStyle w:val="Interface"/>
          <w:color w:val="auto"/>
          <w:szCs w:val="28"/>
        </w:rPr>
        <w:t>Излишек</w:t>
      </w:r>
      <w:r w:rsidRPr="00BB630B">
        <w:rPr>
          <w:color w:val="auto"/>
          <w:szCs w:val="28"/>
        </w:rPr>
        <w:t xml:space="preserve"> (</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Сумма</w:t>
      </w:r>
      <w:r w:rsidRPr="00BB630B">
        <w:rPr>
          <w:color w:val="auto"/>
          <w:szCs w:val="28"/>
        </w:rPr>
        <w:t>) рассчитываются автоматически в результате сравнения количества и суммы каждой позиции номенклатуры по данным учета и по факту.</w:t>
      </w:r>
    </w:p>
    <w:p w14:paraId="68C8D43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«Списание недостач»</w:t>
      </w:r>
      <w:r w:rsidRPr="00BB630B">
        <w:rPr>
          <w:color w:val="auto"/>
          <w:szCs w:val="28"/>
        </w:rPr>
        <w:t xml:space="preserve">. Списание материалов, недостача которых была выявлена в результате инвентаризации, выполняется с помощью документа </w:t>
      </w:r>
      <w:r w:rsidRPr="00BB630B">
        <w:rPr>
          <w:rStyle w:val="Interface"/>
          <w:color w:val="auto"/>
          <w:szCs w:val="28"/>
        </w:rPr>
        <w:t>Акт списания материалов</w:t>
      </w:r>
      <w:r w:rsidRPr="00BB630B">
        <w:rPr>
          <w:color w:val="auto"/>
          <w:szCs w:val="28"/>
        </w:rPr>
        <w:t xml:space="preserve">. Подготовка данных для заполнения документов этого вида выполняется на закладке </w:t>
      </w:r>
      <w:r w:rsidRPr="00BB630B">
        <w:rPr>
          <w:rStyle w:val="Interface"/>
          <w:color w:val="auto"/>
          <w:szCs w:val="28"/>
        </w:rPr>
        <w:t>Списание недостач</w:t>
      </w:r>
      <w:r w:rsidRPr="00BB630B">
        <w:rPr>
          <w:color w:val="auto"/>
          <w:szCs w:val="28"/>
        </w:rPr>
        <w:t xml:space="preserve">. </w:t>
      </w:r>
    </w:p>
    <w:p w14:paraId="7B818BBB"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недостачах вводится в табличную часть </w:t>
      </w:r>
      <w:r w:rsidRPr="00BB630B">
        <w:rPr>
          <w:rStyle w:val="Interface"/>
          <w:color w:val="auto"/>
          <w:szCs w:val="28"/>
        </w:rPr>
        <w:t>Списание недостач</w:t>
      </w:r>
      <w:r w:rsidRPr="00BB630B">
        <w:rPr>
          <w:color w:val="auto"/>
          <w:szCs w:val="28"/>
        </w:rPr>
        <w:t xml:space="preserve">, которая содержит реквизиты </w:t>
      </w:r>
      <w:r w:rsidRPr="00BB630B">
        <w:rPr>
          <w:rStyle w:val="Interface"/>
          <w:color w:val="auto"/>
          <w:szCs w:val="28"/>
        </w:rPr>
        <w:t>ЦМО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Pr="00BB630B">
        <w:rPr>
          <w:rStyle w:val="Interface"/>
          <w:color w:val="auto"/>
          <w:szCs w:val="28"/>
        </w:rPr>
        <w:t>Счет</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Ед. измерения</w:t>
      </w:r>
      <w:r w:rsidRPr="00BB630B">
        <w:rPr>
          <w:color w:val="auto"/>
          <w:szCs w:val="28"/>
        </w:rPr>
        <w:t xml:space="preserve"> и </w:t>
      </w:r>
      <w:r w:rsidRPr="00BB630B">
        <w:rPr>
          <w:rStyle w:val="Interface"/>
          <w:color w:val="auto"/>
          <w:szCs w:val="28"/>
        </w:rPr>
        <w:t>Количество</w:t>
      </w:r>
      <w:r w:rsidRPr="00BB630B">
        <w:rPr>
          <w:color w:val="auto"/>
          <w:szCs w:val="28"/>
        </w:rPr>
        <w:t xml:space="preserve">. Заполнение табличной части </w:t>
      </w:r>
      <w:r w:rsidRPr="00BB630B">
        <w:rPr>
          <w:rStyle w:val="Interface"/>
          <w:color w:val="auto"/>
          <w:szCs w:val="28"/>
        </w:rPr>
        <w:t>Списание недостач</w:t>
      </w:r>
      <w:r w:rsidRPr="00BB630B">
        <w:rPr>
          <w:color w:val="auto"/>
          <w:szCs w:val="28"/>
        </w:rPr>
        <w:t xml:space="preserve"> </w:t>
      </w:r>
      <w:r w:rsidR="006A052A" w:rsidRPr="00BB630B">
        <w:rPr>
          <w:color w:val="auto"/>
          <w:szCs w:val="28"/>
        </w:rPr>
        <w:t>в Подсистеме</w:t>
      </w:r>
      <w:r w:rsidRPr="00BB630B">
        <w:rPr>
          <w:color w:val="auto"/>
          <w:szCs w:val="28"/>
        </w:rPr>
        <w:t xml:space="preserve"> автоматизировано. После автоматического распределения недостач данные в табличной части можно редактировать вручную.</w:t>
      </w:r>
    </w:p>
    <w:p w14:paraId="33DA71A8" w14:textId="77777777" w:rsidR="00B10FB0" w:rsidRPr="00BB630B" w:rsidRDefault="00B10FB0" w:rsidP="00F60910">
      <w:pPr>
        <w:spacing w:before="120" w:after="120"/>
        <w:ind w:firstLine="851"/>
        <w:rPr>
          <w:color w:val="auto"/>
          <w:szCs w:val="28"/>
        </w:rPr>
      </w:pPr>
      <w:r w:rsidRPr="00BB630B">
        <w:rPr>
          <w:color w:val="auto"/>
          <w:szCs w:val="28"/>
        </w:rPr>
        <w:t xml:space="preserve">Автоматическое заполнение табличной части выполняется после нажатия кнопки </w:t>
      </w:r>
      <w:r w:rsidRPr="00BB630B">
        <w:rPr>
          <w:rStyle w:val="Interface"/>
          <w:color w:val="auto"/>
          <w:szCs w:val="28"/>
        </w:rPr>
        <w:t>Заполнить</w:t>
      </w:r>
      <w:r w:rsidRPr="00BB630B">
        <w:rPr>
          <w:color w:val="auto"/>
          <w:szCs w:val="28"/>
        </w:rPr>
        <w:t xml:space="preserve"> и выбора в меню команды </w:t>
      </w:r>
      <w:r w:rsidRPr="00BB630B">
        <w:rPr>
          <w:rStyle w:val="Interface"/>
          <w:color w:val="auto"/>
          <w:szCs w:val="28"/>
        </w:rPr>
        <w:t>По данным таблицы «Материалы» (с учетом порядка списания)</w:t>
      </w:r>
      <w:r w:rsidRPr="00BB630B">
        <w:rPr>
          <w:color w:val="auto"/>
          <w:szCs w:val="28"/>
        </w:rPr>
        <w:t xml:space="preserve">. </w:t>
      </w:r>
    </w:p>
    <w:p w14:paraId="5E470316"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группового заполнения в нескольких строках реквизитов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и </w:t>
      </w:r>
      <w:r w:rsidRPr="00BB630B">
        <w:rPr>
          <w:rStyle w:val="Interface"/>
          <w:color w:val="auto"/>
          <w:szCs w:val="28"/>
        </w:rPr>
        <w:t>Счет</w:t>
      </w:r>
      <w:r w:rsidRPr="00BB630B">
        <w:rPr>
          <w:color w:val="auto"/>
          <w:szCs w:val="28"/>
        </w:rPr>
        <w:t xml:space="preserve"> следует использовать </w:t>
      </w:r>
      <w:r w:rsidRPr="00BB630B">
        <w:rPr>
          <w:rStyle w:val="Interface"/>
          <w:color w:val="auto"/>
          <w:szCs w:val="28"/>
        </w:rPr>
        <w:t>Групповое заполнение строк</w:t>
      </w:r>
      <w:r w:rsidRPr="00BB630B">
        <w:rPr>
          <w:color w:val="auto"/>
          <w:szCs w:val="28"/>
        </w:rPr>
        <w:t>.</w:t>
      </w:r>
    </w:p>
    <w:p w14:paraId="654E40A7" w14:textId="77777777" w:rsidR="00B10FB0" w:rsidRPr="00BB630B" w:rsidRDefault="00B10FB0" w:rsidP="00F60910">
      <w:pPr>
        <w:spacing w:before="120" w:after="120"/>
        <w:ind w:firstLine="851"/>
        <w:rPr>
          <w:color w:val="auto"/>
          <w:szCs w:val="28"/>
        </w:rPr>
      </w:pPr>
      <w:r w:rsidRPr="00BB630B">
        <w:rPr>
          <w:color w:val="auto"/>
          <w:szCs w:val="28"/>
        </w:rPr>
        <w:t xml:space="preserve">Для изменения последовательности списания недостач следует использовать стрелки на командной панели таблицы </w:t>
      </w:r>
      <w:r w:rsidRPr="00BB630B">
        <w:rPr>
          <w:rStyle w:val="Interface"/>
          <w:color w:val="auto"/>
          <w:szCs w:val="28"/>
        </w:rPr>
        <w:t>Порядок списания недостач</w:t>
      </w:r>
      <w:r w:rsidRPr="00BB630B">
        <w:rPr>
          <w:color w:val="auto"/>
          <w:szCs w:val="28"/>
        </w:rPr>
        <w:t xml:space="preserve">. </w:t>
      </w:r>
    </w:p>
    <w:p w14:paraId="0613227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«Оприходование излишков»</w:t>
      </w:r>
      <w:r w:rsidRPr="00BB630B">
        <w:rPr>
          <w:color w:val="auto"/>
          <w:szCs w:val="28"/>
        </w:rPr>
        <w:t xml:space="preserve">. Оприходование материалов, излишек которых был выявлен в результате инвентаризации, выполняется с помощью документов вида </w:t>
      </w:r>
      <w:r w:rsidRPr="00BB630B">
        <w:rPr>
          <w:rStyle w:val="Interface"/>
          <w:color w:val="auto"/>
          <w:szCs w:val="28"/>
        </w:rPr>
        <w:t>Поступление материалов</w:t>
      </w:r>
      <w:r w:rsidRPr="00BB630B">
        <w:rPr>
          <w:color w:val="auto"/>
          <w:szCs w:val="28"/>
        </w:rPr>
        <w:t xml:space="preserve">. Подготовка данных для заполнения документов этого вида выполняется на закладке </w:t>
      </w:r>
      <w:r w:rsidRPr="00BB630B">
        <w:rPr>
          <w:rStyle w:val="Interface"/>
          <w:color w:val="auto"/>
          <w:szCs w:val="28"/>
        </w:rPr>
        <w:t>Оприходование излишков</w:t>
      </w:r>
      <w:r w:rsidRPr="00BB630B">
        <w:rPr>
          <w:color w:val="auto"/>
          <w:szCs w:val="28"/>
        </w:rPr>
        <w:t xml:space="preserve">. </w:t>
      </w:r>
    </w:p>
    <w:p w14:paraId="271DA98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Информация об излишках вводится в табличную часть </w:t>
      </w:r>
      <w:r w:rsidRPr="00BB630B">
        <w:rPr>
          <w:rStyle w:val="Interface"/>
          <w:color w:val="auto"/>
          <w:szCs w:val="28"/>
        </w:rPr>
        <w:t>Оприходование излишков</w:t>
      </w:r>
      <w:r w:rsidRPr="00BB630B">
        <w:rPr>
          <w:color w:val="auto"/>
          <w:szCs w:val="28"/>
        </w:rPr>
        <w:t xml:space="preserve">, которая содержит реквизиты </w:t>
      </w:r>
      <w:r w:rsidRPr="00BB630B">
        <w:rPr>
          <w:rStyle w:val="Interface"/>
          <w:color w:val="auto"/>
          <w:szCs w:val="28"/>
        </w:rPr>
        <w:t>ЦМО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Pr="00BB630B">
        <w:rPr>
          <w:rStyle w:val="Interface"/>
          <w:color w:val="auto"/>
          <w:szCs w:val="28"/>
        </w:rPr>
        <w:t>Счет</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Ед. измерения</w:t>
      </w:r>
      <w:r w:rsidRPr="00BB630B">
        <w:rPr>
          <w:color w:val="auto"/>
          <w:szCs w:val="28"/>
        </w:rPr>
        <w:t xml:space="preserve">, </w:t>
      </w:r>
      <w:r w:rsidRPr="00BB630B">
        <w:rPr>
          <w:rStyle w:val="Interface"/>
          <w:color w:val="auto"/>
          <w:szCs w:val="28"/>
        </w:rPr>
        <w:t>Количество</w:t>
      </w:r>
      <w:r w:rsidRPr="00BB630B">
        <w:rPr>
          <w:color w:val="auto"/>
          <w:szCs w:val="28"/>
        </w:rPr>
        <w:t xml:space="preserve">, </w:t>
      </w:r>
      <w:r w:rsidRPr="00BB630B">
        <w:rPr>
          <w:rStyle w:val="Interface"/>
          <w:color w:val="auto"/>
          <w:szCs w:val="28"/>
        </w:rPr>
        <w:t>Цена</w:t>
      </w:r>
      <w:r w:rsidRPr="00BB630B">
        <w:rPr>
          <w:color w:val="auto"/>
          <w:szCs w:val="28"/>
        </w:rPr>
        <w:t xml:space="preserve"> и </w:t>
      </w:r>
      <w:r w:rsidRPr="00BB630B">
        <w:rPr>
          <w:rStyle w:val="Interface"/>
          <w:color w:val="auto"/>
          <w:szCs w:val="28"/>
        </w:rPr>
        <w:t>Сумма</w:t>
      </w:r>
      <w:r w:rsidRPr="00BB630B">
        <w:rPr>
          <w:color w:val="auto"/>
          <w:szCs w:val="28"/>
        </w:rPr>
        <w:t>.</w:t>
      </w:r>
    </w:p>
    <w:p w14:paraId="37FDCE1A" w14:textId="77777777" w:rsidR="00B10FB0" w:rsidRPr="00BB630B" w:rsidRDefault="00B10FB0" w:rsidP="00F60910">
      <w:pPr>
        <w:spacing w:before="120" w:after="120"/>
        <w:ind w:firstLine="851"/>
        <w:rPr>
          <w:color w:val="auto"/>
          <w:szCs w:val="28"/>
        </w:rPr>
      </w:pPr>
      <w:r w:rsidRPr="00BB630B">
        <w:rPr>
          <w:color w:val="auto"/>
          <w:szCs w:val="28"/>
        </w:rPr>
        <w:t>Заполнение табличной части автоматизировано. После автоматического распределения излишков данные в табличной части можно редактировать вручную.</w:t>
      </w:r>
    </w:p>
    <w:p w14:paraId="1ED8936A"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группового заполнения в нескольких строках реквизитов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и </w:t>
      </w:r>
      <w:r w:rsidRPr="00BB630B">
        <w:rPr>
          <w:rStyle w:val="Interface"/>
          <w:color w:val="auto"/>
          <w:szCs w:val="28"/>
        </w:rPr>
        <w:t>Счет</w:t>
      </w:r>
      <w:r w:rsidRPr="00BB630B">
        <w:rPr>
          <w:color w:val="auto"/>
          <w:szCs w:val="28"/>
        </w:rPr>
        <w:t xml:space="preserve"> следует использовать </w:t>
      </w:r>
      <w:r w:rsidRPr="00BB630B">
        <w:rPr>
          <w:rStyle w:val="Interface"/>
          <w:color w:val="auto"/>
          <w:szCs w:val="28"/>
        </w:rPr>
        <w:t>Групповое заполнение строк</w:t>
      </w:r>
      <w:r w:rsidRPr="00BB630B">
        <w:rPr>
          <w:color w:val="auto"/>
          <w:szCs w:val="28"/>
        </w:rPr>
        <w:t>.</w:t>
      </w:r>
    </w:p>
    <w:p w14:paraId="759C066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и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Инвентаризация кассы</w:t>
      </w:r>
      <w:r w:rsidRPr="00BB630B">
        <w:rPr>
          <w:color w:val="auto"/>
          <w:szCs w:val="28"/>
        </w:rPr>
        <w:t xml:space="preserve">. </w:t>
      </w:r>
    </w:p>
    <w:p w14:paraId="7DAF50E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Списание недостач и оприходование излишков в учете</w:t>
      </w:r>
      <w:r w:rsidRPr="00BB630B">
        <w:rPr>
          <w:color w:val="auto"/>
          <w:szCs w:val="28"/>
        </w:rPr>
        <w:t xml:space="preserve">. Для списания недостач и оприходования излишков, выявленных в процессе инвентаризации, на основании документа </w:t>
      </w:r>
      <w:r w:rsidRPr="00BB630B">
        <w:rPr>
          <w:rStyle w:val="Interface"/>
          <w:color w:val="auto"/>
          <w:szCs w:val="28"/>
        </w:rPr>
        <w:t>Инвентаризация материалов</w:t>
      </w:r>
      <w:r w:rsidRPr="00BB630B">
        <w:rPr>
          <w:color w:val="auto"/>
          <w:szCs w:val="28"/>
        </w:rPr>
        <w:t xml:space="preserve"> можно создать документы </w:t>
      </w:r>
      <w:r w:rsidRPr="00BB630B">
        <w:rPr>
          <w:rStyle w:val="Interface"/>
          <w:color w:val="auto"/>
          <w:szCs w:val="28"/>
        </w:rPr>
        <w:t>Акт списания материалов</w:t>
      </w:r>
      <w:r w:rsidRPr="00BB630B">
        <w:rPr>
          <w:color w:val="auto"/>
          <w:szCs w:val="28"/>
        </w:rPr>
        <w:t xml:space="preserve"> и, соответственно, </w:t>
      </w:r>
      <w:r w:rsidRPr="00BB630B">
        <w:rPr>
          <w:rStyle w:val="Interface"/>
          <w:color w:val="auto"/>
          <w:szCs w:val="28"/>
        </w:rPr>
        <w:t>Поступление материалов</w:t>
      </w:r>
      <w:r w:rsidRPr="00BB630B">
        <w:rPr>
          <w:color w:val="auto"/>
          <w:szCs w:val="28"/>
        </w:rPr>
        <w:t xml:space="preserve">. </w:t>
      </w:r>
    </w:p>
    <w:p w14:paraId="49C058F5" w14:textId="77777777" w:rsidR="00B10FB0" w:rsidRPr="00BB630B" w:rsidRDefault="00B10FB0" w:rsidP="00F60910">
      <w:pPr>
        <w:spacing w:before="120" w:after="120"/>
        <w:ind w:firstLine="851"/>
        <w:rPr>
          <w:color w:val="auto"/>
          <w:szCs w:val="28"/>
        </w:rPr>
      </w:pPr>
      <w:r w:rsidRPr="00BB630B">
        <w:rPr>
          <w:color w:val="auto"/>
          <w:szCs w:val="28"/>
        </w:rPr>
        <w:t xml:space="preserve">Рассмотрим особенности создания этих документов на примере документа вида </w:t>
      </w:r>
      <w:r w:rsidRPr="00BB630B">
        <w:rPr>
          <w:rStyle w:val="Interface"/>
          <w:color w:val="auto"/>
          <w:szCs w:val="28"/>
        </w:rPr>
        <w:t>Акт списания материалов</w:t>
      </w:r>
      <w:r w:rsidRPr="00BB630B">
        <w:rPr>
          <w:color w:val="auto"/>
          <w:szCs w:val="28"/>
        </w:rPr>
        <w:t xml:space="preserve">. У документа </w:t>
      </w:r>
      <w:r w:rsidRPr="00BB630B">
        <w:rPr>
          <w:rStyle w:val="Interface"/>
          <w:color w:val="auto"/>
          <w:szCs w:val="28"/>
        </w:rPr>
        <w:t>Инвентаризация материалов</w:t>
      </w:r>
      <w:r w:rsidRPr="00BB630B">
        <w:rPr>
          <w:color w:val="auto"/>
          <w:szCs w:val="28"/>
        </w:rPr>
        <w:t xml:space="preserve">, на основании которого будет создан </w:t>
      </w:r>
      <w:r w:rsidRPr="00BB630B">
        <w:rPr>
          <w:rStyle w:val="Interface"/>
          <w:color w:val="auto"/>
          <w:szCs w:val="28"/>
        </w:rPr>
        <w:t>Акт списания материалов</w:t>
      </w:r>
      <w:r w:rsidRPr="00BB630B">
        <w:rPr>
          <w:color w:val="auto"/>
          <w:szCs w:val="28"/>
        </w:rPr>
        <w:t xml:space="preserve">, должна быть заполнена табличная часть на закладке </w:t>
      </w:r>
      <w:r w:rsidRPr="00BB630B">
        <w:rPr>
          <w:rStyle w:val="Interface"/>
          <w:color w:val="auto"/>
          <w:szCs w:val="28"/>
        </w:rPr>
        <w:t>Списание недостач</w:t>
      </w:r>
      <w:r w:rsidRPr="00BB630B">
        <w:rPr>
          <w:color w:val="auto"/>
          <w:szCs w:val="28"/>
        </w:rPr>
        <w:t xml:space="preserve">. </w:t>
      </w:r>
    </w:p>
    <w:p w14:paraId="73218625"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документов на основании следует нажать кнопку </w:t>
      </w:r>
      <w:r w:rsidRPr="00BB630B">
        <w:rPr>
          <w:rStyle w:val="Interface"/>
          <w:color w:val="auto"/>
          <w:szCs w:val="28"/>
        </w:rPr>
        <w:t>Создать на основании</w:t>
      </w:r>
      <w:r w:rsidRPr="00BB630B">
        <w:rPr>
          <w:color w:val="auto"/>
          <w:szCs w:val="28"/>
        </w:rPr>
        <w:t xml:space="preserve"> командной панели формы документа </w:t>
      </w:r>
      <w:r w:rsidRPr="00BB630B">
        <w:rPr>
          <w:rStyle w:val="Interface"/>
          <w:color w:val="auto"/>
          <w:szCs w:val="28"/>
        </w:rPr>
        <w:t>Инвентаризация материалов</w:t>
      </w:r>
      <w:r w:rsidRPr="00BB630B">
        <w:rPr>
          <w:color w:val="auto"/>
          <w:szCs w:val="28"/>
        </w:rPr>
        <w:t xml:space="preserve"> и выбрать в меню пункт </w:t>
      </w:r>
      <w:r w:rsidRPr="00BB630B">
        <w:rPr>
          <w:rStyle w:val="Interface"/>
          <w:color w:val="auto"/>
          <w:szCs w:val="28"/>
        </w:rPr>
        <w:t>Акт списания материалов</w:t>
      </w:r>
      <w:r w:rsidRPr="00BB630B">
        <w:rPr>
          <w:color w:val="auto"/>
          <w:szCs w:val="28"/>
        </w:rPr>
        <w:t xml:space="preserve">. Если особенности данных на закладке </w:t>
      </w:r>
      <w:r w:rsidRPr="00BB630B">
        <w:rPr>
          <w:rStyle w:val="Interface"/>
          <w:color w:val="auto"/>
          <w:szCs w:val="28"/>
        </w:rPr>
        <w:t>Списание недостач</w:t>
      </w:r>
      <w:r w:rsidRPr="00BB630B">
        <w:rPr>
          <w:color w:val="auto"/>
          <w:szCs w:val="28"/>
        </w:rPr>
        <w:t xml:space="preserve"> позволяют создать только один документ на основании, то он будет сразу создан и заполнен данными. При этом форма документа будет открыта на экране. Если особенности данных на закладке </w:t>
      </w:r>
      <w:r w:rsidRPr="00BB630B">
        <w:rPr>
          <w:rStyle w:val="Interface"/>
          <w:color w:val="auto"/>
          <w:szCs w:val="28"/>
        </w:rPr>
        <w:t>Списание недостач</w:t>
      </w:r>
      <w:r w:rsidRPr="00BB630B">
        <w:rPr>
          <w:color w:val="auto"/>
          <w:szCs w:val="28"/>
        </w:rPr>
        <w:t xml:space="preserve"> предполагают создание нескольких документов на основании, то откроется окно </w:t>
      </w:r>
      <w:r w:rsidRPr="00BB630B">
        <w:rPr>
          <w:rStyle w:val="Interface"/>
          <w:color w:val="auto"/>
          <w:szCs w:val="28"/>
        </w:rPr>
        <w:t>Создание на основании документов «Акт списания материалов»</w:t>
      </w:r>
      <w:r w:rsidRPr="00BB630B">
        <w:rPr>
          <w:color w:val="auto"/>
          <w:szCs w:val="28"/>
        </w:rPr>
        <w:t xml:space="preserve"> со списком, каждая строка которого соответствует одному документу данного вида. В колонках списка справочно приводятся значения реквизитов документов.</w:t>
      </w:r>
    </w:p>
    <w:p w14:paraId="68241CCB"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документов следует установить флажки в полях </w:t>
      </w:r>
      <w:r w:rsidRPr="00BB630B">
        <w:rPr>
          <w:rStyle w:val="Interface"/>
          <w:color w:val="auto"/>
          <w:szCs w:val="28"/>
        </w:rPr>
        <w:t>Отметка</w:t>
      </w:r>
      <w:r w:rsidRPr="00BB630B">
        <w:rPr>
          <w:color w:val="auto"/>
          <w:szCs w:val="28"/>
        </w:rPr>
        <w:t xml:space="preserve"> тех строк, документы по которым необходимо создать. Если в какой-либо строке списка поле </w:t>
      </w:r>
      <w:r w:rsidRPr="00BB630B">
        <w:rPr>
          <w:rStyle w:val="Interface"/>
          <w:color w:val="auto"/>
          <w:szCs w:val="28"/>
        </w:rPr>
        <w:t>Документ, уже введенный на основании</w:t>
      </w:r>
      <w:r w:rsidRPr="00BB630B">
        <w:rPr>
          <w:color w:val="auto"/>
          <w:szCs w:val="28"/>
        </w:rPr>
        <w:t xml:space="preserve"> заполнено, то это означает, что документ по данной строке создан ранее, возможность установить флажок в поле </w:t>
      </w:r>
      <w:r w:rsidRPr="00BB630B">
        <w:rPr>
          <w:rStyle w:val="Interface"/>
          <w:color w:val="auto"/>
          <w:szCs w:val="28"/>
        </w:rPr>
        <w:t>Отметка</w:t>
      </w:r>
      <w:r w:rsidRPr="00BB630B">
        <w:rPr>
          <w:color w:val="auto"/>
          <w:szCs w:val="28"/>
        </w:rPr>
        <w:t xml:space="preserve"> в такой строке отсутствует. Надпись в нижней части окна </w:t>
      </w:r>
      <w:r w:rsidRPr="00BB630B">
        <w:rPr>
          <w:rStyle w:val="Interface"/>
          <w:color w:val="auto"/>
          <w:szCs w:val="28"/>
        </w:rPr>
        <w:t xml:space="preserve">Будет создано документов (число) </w:t>
      </w:r>
      <w:r w:rsidRPr="00BB630B">
        <w:rPr>
          <w:color w:val="auto"/>
          <w:szCs w:val="28"/>
        </w:rPr>
        <w:t xml:space="preserve">информирует о планируемом </w:t>
      </w:r>
      <w:r w:rsidRPr="00BB630B">
        <w:rPr>
          <w:color w:val="auto"/>
          <w:szCs w:val="28"/>
        </w:rPr>
        <w:lastRenderedPageBreak/>
        <w:t xml:space="preserve">количестве создаваемых документов. После установки флажков следует нажать кнопку </w:t>
      </w:r>
      <w:r w:rsidRPr="00BB630B">
        <w:rPr>
          <w:rStyle w:val="Interface"/>
          <w:color w:val="auto"/>
          <w:szCs w:val="28"/>
        </w:rPr>
        <w:t>Создать документы</w:t>
      </w:r>
      <w:r w:rsidRPr="00BB630B">
        <w:rPr>
          <w:color w:val="auto"/>
          <w:szCs w:val="28"/>
        </w:rPr>
        <w:t xml:space="preserve">. В результате на экране будет открыто указанное количество форм новых документов, каждый из которых будет заполнен своей порцией данных из редактируемого документа-основания. </w:t>
      </w:r>
    </w:p>
    <w:p w14:paraId="4C71928E"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документов вида </w:t>
      </w:r>
      <w:r w:rsidRPr="00BB630B">
        <w:rPr>
          <w:rStyle w:val="Interface"/>
          <w:color w:val="auto"/>
          <w:szCs w:val="28"/>
        </w:rPr>
        <w:t>Поступление материалов</w:t>
      </w:r>
      <w:r w:rsidRPr="00BB630B">
        <w:rPr>
          <w:color w:val="auto"/>
          <w:szCs w:val="28"/>
        </w:rPr>
        <w:t xml:space="preserve"> на основании документа </w:t>
      </w:r>
      <w:r w:rsidRPr="00BB630B">
        <w:rPr>
          <w:rStyle w:val="Interface"/>
          <w:color w:val="auto"/>
          <w:szCs w:val="28"/>
        </w:rPr>
        <w:t>Инвентаризация материалов</w:t>
      </w:r>
      <w:r w:rsidRPr="00BB630B">
        <w:rPr>
          <w:color w:val="auto"/>
          <w:szCs w:val="28"/>
        </w:rPr>
        <w:t xml:space="preserve"> выполняется аналогично. При этом </w:t>
      </w:r>
      <w:r w:rsidR="006A052A" w:rsidRPr="00BB630B">
        <w:rPr>
          <w:color w:val="auto"/>
          <w:szCs w:val="28"/>
        </w:rPr>
        <w:t>Подсистема</w:t>
      </w:r>
      <w:r w:rsidRPr="00BB630B">
        <w:rPr>
          <w:color w:val="auto"/>
          <w:szCs w:val="28"/>
        </w:rPr>
        <w:t xml:space="preserve"> анализирует данные табличной части на закладке </w:t>
      </w:r>
      <w:r w:rsidRPr="00BB630B">
        <w:rPr>
          <w:rStyle w:val="Interface"/>
          <w:color w:val="auto"/>
          <w:szCs w:val="28"/>
        </w:rPr>
        <w:t>Оприходование излишков</w:t>
      </w:r>
      <w:r w:rsidRPr="00BB630B">
        <w:rPr>
          <w:color w:val="auto"/>
          <w:szCs w:val="28"/>
        </w:rPr>
        <w:t xml:space="preserve">. </w:t>
      </w:r>
    </w:p>
    <w:p w14:paraId="3C102043" w14:textId="77777777" w:rsidR="00B10FB0" w:rsidRPr="00BB630B" w:rsidRDefault="00B10FB0" w:rsidP="00F60910">
      <w:pPr>
        <w:spacing w:before="120" w:after="120"/>
        <w:ind w:firstLine="851"/>
        <w:rPr>
          <w:color w:val="auto"/>
          <w:szCs w:val="28"/>
        </w:rPr>
      </w:pPr>
      <w:r w:rsidRPr="00BB630B">
        <w:rPr>
          <w:color w:val="auto"/>
          <w:szCs w:val="28"/>
        </w:rPr>
        <w:t xml:space="preserve">После нажатия на гиперссылку </w:t>
      </w:r>
      <w:r w:rsidRPr="00BB630B">
        <w:rPr>
          <w:rStyle w:val="Interface"/>
          <w:color w:val="auto"/>
          <w:szCs w:val="28"/>
        </w:rPr>
        <w:t>Уже введено документов на основании (число)</w:t>
      </w:r>
      <w:r w:rsidRPr="00BB630B">
        <w:rPr>
          <w:color w:val="auto"/>
          <w:szCs w:val="28"/>
        </w:rPr>
        <w:t xml:space="preserve">, расположенную в шапке документа </w:t>
      </w:r>
      <w:r w:rsidRPr="00BB630B">
        <w:rPr>
          <w:rStyle w:val="Interface"/>
          <w:color w:val="auto"/>
          <w:szCs w:val="28"/>
        </w:rPr>
        <w:t>Инвентаризация материалов</w:t>
      </w:r>
      <w:r w:rsidRPr="00BB630B">
        <w:rPr>
          <w:color w:val="auto"/>
          <w:szCs w:val="28"/>
        </w:rPr>
        <w:t xml:space="preserve">, открывается окно со списком документов, которые ранее уже были введены на основании данного. Используя флажки, можно включить или отключить в списке отображение документов определенного вида. </w:t>
      </w:r>
    </w:p>
    <w:p w14:paraId="51B2798A" w14:textId="77777777" w:rsidR="00FB0D04" w:rsidRPr="00BB630B" w:rsidRDefault="00FB0D04" w:rsidP="00FB0D04">
      <w:pPr>
        <w:spacing w:before="120" w:after="120"/>
        <w:ind w:firstLine="851"/>
        <w:rPr>
          <w:color w:val="auto"/>
          <w:szCs w:val="28"/>
        </w:rPr>
      </w:pPr>
      <w:r w:rsidRPr="00BB630B">
        <w:rPr>
          <w:color w:val="auto"/>
          <w:szCs w:val="28"/>
        </w:rPr>
        <w:t xml:space="preserve">Для массового формирования Инвентаризационных описей (сличительных ведомостей) по объектам нефинансовых активов (ф. 0504087) используется механизм, описанный в пункте </w:t>
      </w:r>
      <w:r w:rsidRPr="00BB630B">
        <w:rPr>
          <w:color w:val="auto"/>
          <w:szCs w:val="28"/>
        </w:rPr>
        <w:fldChar w:fldCharType="begin"/>
      </w:r>
      <w:r w:rsidRPr="00BB630B">
        <w:rPr>
          <w:color w:val="auto"/>
          <w:szCs w:val="28"/>
        </w:rPr>
        <w:instrText xml:space="preserve"> REF _Ref146380942 \r \h </w:instrText>
      </w:r>
      <w:r w:rsidR="00BB630B">
        <w:rPr>
          <w:color w:val="auto"/>
          <w:szCs w:val="28"/>
        </w:rPr>
        <w:instrText xml:space="preserve"> \* MERGEFORMAT </w:instrText>
      </w:r>
      <w:r w:rsidRPr="00BB630B">
        <w:rPr>
          <w:color w:val="auto"/>
          <w:szCs w:val="28"/>
        </w:rPr>
      </w:r>
      <w:r w:rsidRPr="00BB630B">
        <w:rPr>
          <w:color w:val="auto"/>
          <w:szCs w:val="28"/>
        </w:rPr>
        <w:fldChar w:fldCharType="separate"/>
      </w:r>
      <w:r w:rsidR="009C6132">
        <w:rPr>
          <w:color w:val="auto"/>
          <w:szCs w:val="28"/>
        </w:rPr>
        <w:t>4.1.69</w:t>
      </w:r>
      <w:r w:rsidRPr="00BB630B">
        <w:rPr>
          <w:color w:val="auto"/>
          <w:szCs w:val="28"/>
        </w:rPr>
        <w:fldChar w:fldCharType="end"/>
      </w:r>
      <w:r w:rsidRPr="00BB630B">
        <w:rPr>
          <w:color w:val="auto"/>
          <w:szCs w:val="28"/>
        </w:rPr>
        <w:t>.</w:t>
      </w:r>
    </w:p>
    <w:p w14:paraId="46ED7CBF" w14:textId="77777777" w:rsidR="00B10FB0" w:rsidRPr="00BB630B" w:rsidRDefault="00B10FB0" w:rsidP="00F60910">
      <w:pPr>
        <w:pStyle w:val="40"/>
        <w:keepNext/>
        <w:spacing w:before="120"/>
        <w:rPr>
          <w:color w:val="auto"/>
        </w:rPr>
      </w:pPr>
      <w:bookmarkStart w:id="3503" w:name="_Toc528274254"/>
      <w:r w:rsidRPr="00BB630B">
        <w:rPr>
          <w:color w:val="auto"/>
        </w:rPr>
        <w:t>Установка цен номенклатуры</w:t>
      </w:r>
      <w:bookmarkEnd w:id="3503"/>
    </w:p>
    <w:p w14:paraId="1FD78E85" w14:textId="77777777" w:rsidR="00B10FB0" w:rsidRPr="00BB630B" w:rsidRDefault="00B10FB0" w:rsidP="00F60910">
      <w:pPr>
        <w:spacing w:before="120" w:after="120"/>
        <w:ind w:firstLine="851"/>
        <w:rPr>
          <w:color w:val="auto"/>
          <w:szCs w:val="28"/>
        </w:rPr>
      </w:pPr>
      <w:r w:rsidRPr="00BB630B">
        <w:rPr>
          <w:color w:val="auto"/>
          <w:szCs w:val="28"/>
        </w:rPr>
        <w:t xml:space="preserve">Для задания цены номенклатуры для каждого типа цен используется документ </w:t>
      </w:r>
      <w:r w:rsidRPr="00BB630B">
        <w:rPr>
          <w:rStyle w:val="Interface"/>
          <w:color w:val="auto"/>
          <w:szCs w:val="28"/>
        </w:rPr>
        <w:t>Установка цен номенклатуры</w:t>
      </w:r>
      <w:r w:rsidRPr="00BB630B">
        <w:rPr>
          <w:color w:val="auto"/>
          <w:szCs w:val="28"/>
        </w:rPr>
        <w:t xml:space="preserve">. </w:t>
      </w:r>
    </w:p>
    <w:p w14:paraId="2B8343B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Установка цен номенклатуры</w:t>
      </w:r>
      <w:r w:rsidRPr="00BB630B">
        <w:rPr>
          <w:color w:val="auto"/>
          <w:szCs w:val="28"/>
        </w:rPr>
        <w:t xml:space="preserve"> можно открыть с помощью команды </w:t>
      </w:r>
      <w:r w:rsidRPr="00BB630B">
        <w:rPr>
          <w:rStyle w:val="Interface"/>
          <w:color w:val="auto"/>
          <w:szCs w:val="28"/>
        </w:rPr>
        <w:t>Установка цен номенклатуры</w:t>
      </w:r>
      <w:r w:rsidRPr="00BB630B">
        <w:rPr>
          <w:color w:val="auto"/>
          <w:szCs w:val="28"/>
        </w:rPr>
        <w:t xml:space="preserve"> разделов </w:t>
      </w:r>
      <w:r w:rsidRPr="00BB630B">
        <w:rPr>
          <w:rStyle w:val="Interface"/>
          <w:color w:val="auto"/>
          <w:szCs w:val="28"/>
        </w:rPr>
        <w:t>Материальные запасы</w:t>
      </w:r>
      <w:r w:rsidRPr="00BB630B">
        <w:rPr>
          <w:color w:val="auto"/>
          <w:szCs w:val="28"/>
        </w:rPr>
        <w:t xml:space="preserve"> и </w:t>
      </w:r>
      <w:r w:rsidRPr="00BB630B">
        <w:rPr>
          <w:rStyle w:val="Interface"/>
          <w:color w:val="auto"/>
          <w:szCs w:val="28"/>
        </w:rPr>
        <w:t>Услуги, работы, производство</w:t>
      </w:r>
      <w:r w:rsidRPr="00BB630B">
        <w:rPr>
          <w:color w:val="auto"/>
          <w:szCs w:val="28"/>
        </w:rPr>
        <w:t xml:space="preserve">. </w:t>
      </w:r>
    </w:p>
    <w:p w14:paraId="65C943DA"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нового документа.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Установка цен номенклатуры</w:t>
      </w:r>
      <w:r w:rsidRPr="00BB630B">
        <w:rPr>
          <w:color w:val="auto"/>
          <w:szCs w:val="28"/>
        </w:rPr>
        <w:t>.</w:t>
      </w:r>
    </w:p>
    <w:p w14:paraId="753CFEE0"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6DA81CD3" wp14:editId="6566AD2E">
            <wp:extent cx="6019800" cy="2743200"/>
            <wp:effectExtent l="0" t="0" r="0" b="0"/>
            <wp:docPr id="328" name="Рисунок 20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00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019800" cy="2743200"/>
                    </a:xfrm>
                    <a:prstGeom prst="rect">
                      <a:avLst/>
                    </a:prstGeom>
                    <a:noFill/>
                    <a:ln>
                      <a:noFill/>
                    </a:ln>
                  </pic:spPr>
                </pic:pic>
              </a:graphicData>
            </a:graphic>
          </wp:inline>
        </w:drawing>
      </w:r>
    </w:p>
    <w:p w14:paraId="400ABACE" w14:textId="77777777" w:rsidR="0063364A" w:rsidRPr="00BB630B" w:rsidRDefault="0063364A" w:rsidP="00402D4E">
      <w:pPr>
        <w:pStyle w:val="afff1"/>
      </w:pPr>
      <w:bookmarkStart w:id="3504" w:name="_Toc111305647"/>
      <w:bookmarkStart w:id="3505" w:name="_Toc111306237"/>
      <w:bookmarkStart w:id="3506" w:name="_Toc2176631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374</w:t>
      </w:r>
      <w:r w:rsidR="007E6987">
        <w:rPr>
          <w:noProof/>
        </w:rPr>
        <w:fldChar w:fldCharType="end"/>
      </w:r>
      <w:r w:rsidRPr="00BB630B">
        <w:t xml:space="preserve"> </w:t>
      </w:r>
      <w:r w:rsidR="0082275C" w:rsidRPr="00BB630B">
        <w:t>–</w:t>
      </w:r>
      <w:r w:rsidRPr="00BB630B">
        <w:t xml:space="preserve"> установка цен номенклатуры</w:t>
      </w:r>
      <w:bookmarkEnd w:id="3504"/>
      <w:bookmarkEnd w:id="3505"/>
      <w:bookmarkEnd w:id="3506"/>
    </w:p>
    <w:p w14:paraId="76AD4C2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документа</w:t>
      </w:r>
    </w:p>
    <w:p w14:paraId="71501DEE"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цены</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Типы цен номенклатуры</w:t>
      </w:r>
      <w:r w:rsidRPr="00BB630B">
        <w:rPr>
          <w:color w:val="auto"/>
          <w:szCs w:val="28"/>
        </w:rPr>
        <w:t>.</w:t>
      </w:r>
    </w:p>
    <w:p w14:paraId="29992DAC" w14:textId="77777777" w:rsidR="00B10FB0" w:rsidRPr="00BB630B" w:rsidRDefault="00B10FB0" w:rsidP="00F60910">
      <w:pPr>
        <w:spacing w:before="120" w:after="120"/>
        <w:ind w:firstLine="851"/>
        <w:rPr>
          <w:color w:val="auto"/>
          <w:szCs w:val="28"/>
        </w:rPr>
      </w:pPr>
      <w:r w:rsidRPr="00BB630B">
        <w:rPr>
          <w:rStyle w:val="Interface"/>
          <w:color w:val="auto"/>
          <w:szCs w:val="28"/>
        </w:rPr>
        <w:t>Не проводить нулевые значения</w:t>
      </w:r>
      <w:r w:rsidRPr="00BB630B">
        <w:rPr>
          <w:color w:val="auto"/>
          <w:szCs w:val="28"/>
        </w:rPr>
        <w:t xml:space="preserve"> </w:t>
      </w:r>
      <w:r w:rsidR="0082275C" w:rsidRPr="00BB630B">
        <w:rPr>
          <w:color w:val="auto"/>
          <w:szCs w:val="28"/>
        </w:rPr>
        <w:t>–</w:t>
      </w:r>
      <w:r w:rsidRPr="00BB630B">
        <w:rPr>
          <w:color w:val="auto"/>
          <w:szCs w:val="28"/>
        </w:rPr>
        <w:t xml:space="preserve"> если флажок установлен, то цена элемента номенклатуры, для которого в документе не указано новое значение цены (указана цена 0), останется без изменения. Если флажок снят, то цена такого элемента номенклатуры после проведения документа будет равна 0.</w:t>
      </w:r>
    </w:p>
    <w:p w14:paraId="7479DCD9" w14:textId="77777777" w:rsidR="00B10FB0" w:rsidRPr="00BB630B" w:rsidRDefault="00B10FB0" w:rsidP="00F60910">
      <w:pPr>
        <w:spacing w:before="120" w:after="120"/>
        <w:ind w:firstLine="851"/>
        <w:rPr>
          <w:color w:val="auto"/>
          <w:szCs w:val="28"/>
        </w:rPr>
      </w:pPr>
      <w:r w:rsidRPr="00BB630B">
        <w:rPr>
          <w:color w:val="auto"/>
          <w:szCs w:val="28"/>
        </w:rPr>
        <w:t>Информация о номенклатуре и ценах вводится в табличную часть документа:</w:t>
      </w:r>
    </w:p>
    <w:p w14:paraId="021A67F9" w14:textId="77777777" w:rsidR="00B10FB0" w:rsidRPr="00BB630B" w:rsidRDefault="00B10FB0" w:rsidP="00C16F34">
      <w:pPr>
        <w:pStyle w:val="Bullet1"/>
        <w:numPr>
          <w:ilvl w:val="0"/>
          <w:numId w:val="125"/>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МЗ, выбирается из справочника </w:t>
      </w:r>
      <w:r w:rsidRPr="00BB630B">
        <w:rPr>
          <w:rStyle w:val="Interface"/>
          <w:color w:val="auto"/>
          <w:sz w:val="28"/>
          <w:szCs w:val="28"/>
        </w:rPr>
        <w:t>Номенклатура</w:t>
      </w:r>
      <w:r w:rsidRPr="00BB630B">
        <w:rPr>
          <w:sz w:val="28"/>
          <w:szCs w:val="28"/>
        </w:rPr>
        <w:t xml:space="preserve">. Если информация о номенклатуре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4A1367BD" w14:textId="77777777" w:rsidR="00B10FB0" w:rsidRPr="00BB630B" w:rsidRDefault="00B10FB0" w:rsidP="00C16F34">
      <w:pPr>
        <w:pStyle w:val="Bullet1"/>
        <w:numPr>
          <w:ilvl w:val="0"/>
          <w:numId w:val="125"/>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значение вводится для тех элементов номенклатуры, для которых это необходимо.</w:t>
      </w:r>
    </w:p>
    <w:p w14:paraId="657FA4E9" w14:textId="77777777" w:rsidR="00B10FB0" w:rsidRPr="00BB630B" w:rsidRDefault="00B10FB0" w:rsidP="00F60910">
      <w:pPr>
        <w:spacing w:before="120" w:after="120"/>
        <w:ind w:firstLine="851"/>
        <w:rPr>
          <w:color w:val="auto"/>
          <w:szCs w:val="28"/>
        </w:rPr>
      </w:pPr>
      <w:r w:rsidRPr="00BB630B">
        <w:rPr>
          <w:color w:val="auto"/>
          <w:szCs w:val="28"/>
        </w:rPr>
        <w:t xml:space="preserve">Для установки цен номенклатуры следует после заполнения табличной части документа нажать на кнопку </w:t>
      </w:r>
      <w:r w:rsidRPr="00BB630B">
        <w:rPr>
          <w:rStyle w:val="Interface"/>
          <w:color w:val="auto"/>
          <w:szCs w:val="28"/>
        </w:rPr>
        <w:t>Провести и закрыть</w:t>
      </w:r>
      <w:r w:rsidRPr="00BB630B">
        <w:rPr>
          <w:color w:val="auto"/>
          <w:szCs w:val="28"/>
        </w:rPr>
        <w:t xml:space="preserve"> командной панели формы. </w:t>
      </w:r>
    </w:p>
    <w:p w14:paraId="6CE67B06" w14:textId="77777777" w:rsidR="00B10FB0" w:rsidRPr="00BB630B" w:rsidRDefault="00B10FB0" w:rsidP="00F60910">
      <w:pPr>
        <w:pStyle w:val="40"/>
        <w:keepNext/>
        <w:spacing w:before="120"/>
        <w:rPr>
          <w:color w:val="auto"/>
        </w:rPr>
      </w:pPr>
      <w:bookmarkStart w:id="3507" w:name="_Toc528274255"/>
      <w:r w:rsidRPr="00BB630B">
        <w:rPr>
          <w:color w:val="auto"/>
        </w:rPr>
        <w:t>Перенос вложений в НФА</w:t>
      </w:r>
      <w:bookmarkEnd w:id="3507"/>
    </w:p>
    <w:p w14:paraId="610A8319"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Перенос вложений в НФА на другой КПС</w:t>
      </w:r>
      <w:r w:rsidRPr="00BB630B">
        <w:rPr>
          <w:color w:val="auto"/>
          <w:szCs w:val="28"/>
        </w:rPr>
        <w:t xml:space="preserve"> предназначен для переноса капитальных вложений в основные средства, нематериальные активы и непроизведенные активы, собранные на счете 106.00, на другой КФО и (или) КПС.</w:t>
      </w:r>
    </w:p>
    <w:p w14:paraId="6B5441E7" w14:textId="77777777" w:rsidR="00B10FB0" w:rsidRPr="00BB630B" w:rsidRDefault="00B10FB0" w:rsidP="00F60910">
      <w:pPr>
        <w:spacing w:before="120" w:after="120"/>
        <w:ind w:firstLine="851"/>
        <w:rPr>
          <w:color w:val="auto"/>
          <w:szCs w:val="28"/>
        </w:rPr>
      </w:pPr>
      <w:r w:rsidRPr="00BB630B">
        <w:rPr>
          <w:color w:val="auto"/>
          <w:szCs w:val="28"/>
        </w:rPr>
        <w:lastRenderedPageBreak/>
        <w:t>Используется для отражения принятия учреждением к учету по виду деятельности 4 вложений в НФА, произведенных за счет субсидий на иные цели (КФО 5) или бюджетных инвестиций (КФО 6) в соответствии с письмом Минфина России от 18.09.2012 № 02-06-07/3798 «Об отражении в бухгалтерском учете и бухгалтерской отчетности бюджетных, автономных учреждений, а также в бюджетном учете и бюджетной отчетности органов, осуществляющих функции и полномочия учредителя учреждения, операций с недвижимым имуществом, в отношении которого учреждение не имеет права самостоятельного распоряжения, и особо ценным движимым имуществом».</w:t>
      </w:r>
    </w:p>
    <w:p w14:paraId="1A71235F" w14:textId="77777777" w:rsidR="00B10FB0" w:rsidRPr="00BB630B" w:rsidRDefault="00B10FB0" w:rsidP="00F60910">
      <w:pPr>
        <w:spacing w:before="120" w:after="120"/>
        <w:ind w:firstLine="851"/>
        <w:rPr>
          <w:color w:val="auto"/>
          <w:szCs w:val="28"/>
        </w:rPr>
      </w:pPr>
      <w:r w:rsidRPr="00BB630B">
        <w:rPr>
          <w:color w:val="auto"/>
          <w:szCs w:val="28"/>
        </w:rPr>
        <w:t>Также документ может использоваться для переноса затрат на приобретение основного средства, выполненных за счет разных источников.</w:t>
      </w:r>
    </w:p>
    <w:p w14:paraId="0166AF15"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бухгалтерской операции и проведения документа можно сформировать бухгалтерскую справку по ф. 0504833.</w:t>
      </w:r>
    </w:p>
    <w:p w14:paraId="5B577B9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Перенос вложений в НФА</w:t>
      </w:r>
      <w:r w:rsidRPr="00BB630B">
        <w:rPr>
          <w:color w:val="auto"/>
          <w:szCs w:val="28"/>
        </w:rPr>
        <w:t xml:space="preserve"> можно открыть с помощью команды </w:t>
      </w:r>
      <w:r w:rsidRPr="00BB630B">
        <w:rPr>
          <w:rStyle w:val="Interface"/>
          <w:color w:val="auto"/>
          <w:szCs w:val="28"/>
        </w:rPr>
        <w:t>Перенос вложений в НФА</w:t>
      </w:r>
      <w:r w:rsidRPr="00BB630B">
        <w:rPr>
          <w:color w:val="auto"/>
          <w:szCs w:val="28"/>
        </w:rPr>
        <w:t xml:space="preserve"> разделов </w:t>
      </w:r>
      <w:r w:rsidRPr="00BB630B">
        <w:rPr>
          <w:rStyle w:val="Interface"/>
          <w:color w:val="auto"/>
          <w:szCs w:val="28"/>
        </w:rPr>
        <w:t>ОС, НМА, НПА</w:t>
      </w:r>
      <w:r w:rsidRPr="00BB630B">
        <w:rPr>
          <w:color w:val="auto"/>
          <w:szCs w:val="28"/>
        </w:rPr>
        <w:t xml:space="preserve"> и </w:t>
      </w:r>
      <w:r w:rsidRPr="00BB630B">
        <w:rPr>
          <w:rStyle w:val="Interface"/>
          <w:color w:val="auto"/>
          <w:szCs w:val="28"/>
        </w:rPr>
        <w:t>Материальные запасы</w:t>
      </w:r>
      <w:r w:rsidRPr="00BB630B">
        <w:rPr>
          <w:color w:val="auto"/>
          <w:szCs w:val="28"/>
        </w:rPr>
        <w:t xml:space="preserve">. </w:t>
      </w:r>
    </w:p>
    <w:p w14:paraId="462E1EB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F0EB885" wp14:editId="62C994FD">
            <wp:extent cx="584200" cy="584200"/>
            <wp:effectExtent l="0" t="0" r="0" b="0"/>
            <wp:docPr id="329" name="Рисунок 2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25D07E7"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Перенос вложений в НФА с выбором операции Перенос вложений в НФА на другой КФО,КПС</w:t>
      </w:r>
      <w:r w:rsidRPr="00BB630B">
        <w:rPr>
          <w:color w:val="auto"/>
          <w:szCs w:val="28"/>
        </w:rPr>
        <w:t>.</w:t>
      </w:r>
    </w:p>
    <w:p w14:paraId="7605164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C35DC65" w14:textId="77777777" w:rsidR="00B10FB0" w:rsidRPr="00BB630B" w:rsidRDefault="00B10FB0" w:rsidP="00F60910">
      <w:pPr>
        <w:spacing w:before="120" w:after="120"/>
        <w:ind w:firstLine="851"/>
        <w:rPr>
          <w:color w:val="auto"/>
          <w:szCs w:val="28"/>
        </w:rPr>
      </w:pPr>
      <w:r w:rsidRPr="00BB630B">
        <w:rPr>
          <w:rStyle w:val="Interface"/>
          <w:color w:val="auto"/>
          <w:szCs w:val="28"/>
        </w:rPr>
        <w:t>Счет вложений</w:t>
      </w:r>
      <w:r w:rsidRPr="00BB630B">
        <w:rPr>
          <w:color w:val="auto"/>
          <w:szCs w:val="28"/>
        </w:rPr>
        <w:t xml:space="preserve"> </w:t>
      </w:r>
      <w:r w:rsidR="0082275C" w:rsidRPr="00BB630B">
        <w:rPr>
          <w:color w:val="auto"/>
          <w:szCs w:val="28"/>
        </w:rPr>
        <w:t>–</w:t>
      </w:r>
      <w:r w:rsidRPr="00BB630B">
        <w:rPr>
          <w:color w:val="auto"/>
          <w:szCs w:val="28"/>
        </w:rPr>
        <w:t xml:space="preserve"> аналитический счет, по которому необходимо выполнить перенос данных. Выбирается из фрагмента рабочего плана счетов, ограниченного счетами группы 106.00. </w:t>
      </w:r>
    </w:p>
    <w:p w14:paraId="7954E6B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«Реквизиты списания/оприходования»</w:t>
      </w:r>
    </w:p>
    <w:p w14:paraId="49247E2F"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списания</w:t>
      </w:r>
      <w:r w:rsidRPr="00BB630B">
        <w:rPr>
          <w:color w:val="auto"/>
          <w:szCs w:val="28"/>
        </w:rPr>
        <w:t>:</w:t>
      </w:r>
    </w:p>
    <w:p w14:paraId="18099A6F" w14:textId="77777777" w:rsidR="00B10FB0" w:rsidRPr="00BB630B" w:rsidRDefault="00B10FB0" w:rsidP="00C16F34">
      <w:pPr>
        <w:pStyle w:val="Bullet1"/>
        <w:numPr>
          <w:ilvl w:val="0"/>
          <w:numId w:val="126"/>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с которого следует выполнить списание вложений. Выбирается из списка; </w:t>
      </w:r>
    </w:p>
    <w:p w14:paraId="43764122" w14:textId="77777777" w:rsidR="00B10FB0" w:rsidRPr="00BB630B" w:rsidRDefault="00B10FB0" w:rsidP="00C16F34">
      <w:pPr>
        <w:pStyle w:val="Bullet1"/>
        <w:numPr>
          <w:ilvl w:val="0"/>
          <w:numId w:val="126"/>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с которого следует выполнить списание вложений. Выбирается из справочника. </w:t>
      </w:r>
    </w:p>
    <w:p w14:paraId="2AAD80A8"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 xml:space="preserve">Корр. </w:t>
      </w:r>
      <w:r w:rsidR="0082275C" w:rsidRPr="00BB630B">
        <w:rPr>
          <w:rStyle w:val="Interface"/>
          <w:color w:val="auto"/>
          <w:szCs w:val="28"/>
        </w:rPr>
        <w:t>С</w:t>
      </w:r>
      <w:r w:rsidRPr="00BB630B">
        <w:rPr>
          <w:rStyle w:val="Interface"/>
          <w:color w:val="auto"/>
          <w:szCs w:val="28"/>
        </w:rPr>
        <w:t>чет</w:t>
      </w:r>
      <w:r w:rsidRPr="00BB630B">
        <w:rPr>
          <w:color w:val="auto"/>
          <w:szCs w:val="28"/>
        </w:rPr>
        <w:t>:</w:t>
      </w:r>
    </w:p>
    <w:p w14:paraId="5D2D758F" w14:textId="77777777" w:rsidR="00B10FB0" w:rsidRPr="00BB630B" w:rsidRDefault="00B10FB0" w:rsidP="00C16F34">
      <w:pPr>
        <w:pStyle w:val="Bullet1"/>
        <w:numPr>
          <w:ilvl w:val="0"/>
          <w:numId w:val="12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Счет</w:t>
      </w:r>
      <w:r w:rsidRPr="00BB630B">
        <w:rPr>
          <w:sz w:val="28"/>
          <w:szCs w:val="28"/>
        </w:rPr>
        <w:t xml:space="preserve">, </w:t>
      </w: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полный счет, через который производится списание вложений с указанных выше </w:t>
      </w:r>
      <w:r w:rsidRPr="00BB630B">
        <w:rPr>
          <w:rStyle w:val="Interface"/>
          <w:color w:val="auto"/>
          <w:sz w:val="28"/>
          <w:szCs w:val="28"/>
        </w:rPr>
        <w:t>КФО</w:t>
      </w:r>
      <w:r w:rsidRPr="00BB630B">
        <w:rPr>
          <w:sz w:val="28"/>
          <w:szCs w:val="28"/>
        </w:rPr>
        <w:t xml:space="preserve"> и </w:t>
      </w:r>
      <w:r w:rsidRPr="00BB630B">
        <w:rPr>
          <w:rStyle w:val="Interface"/>
          <w:color w:val="auto"/>
          <w:sz w:val="28"/>
          <w:szCs w:val="28"/>
        </w:rPr>
        <w:t>КПС</w:t>
      </w:r>
      <w:r w:rsidRPr="00BB630B">
        <w:rPr>
          <w:sz w:val="28"/>
          <w:szCs w:val="28"/>
        </w:rPr>
        <w:t xml:space="preserve">. При ведении на </w:t>
      </w:r>
      <w:r w:rsidRPr="00BB630B">
        <w:rPr>
          <w:sz w:val="28"/>
          <w:szCs w:val="28"/>
        </w:rPr>
        <w:lastRenderedPageBreak/>
        <w:t xml:space="preserve">счете аналитического учета в полях </w:t>
      </w:r>
      <w:r w:rsidRPr="00BB630B">
        <w:rPr>
          <w:rStyle w:val="Interface"/>
          <w:color w:val="auto"/>
          <w:sz w:val="28"/>
          <w:szCs w:val="28"/>
        </w:rPr>
        <w:t>Субконто</w:t>
      </w:r>
      <w:r w:rsidRPr="00BB630B">
        <w:rPr>
          <w:sz w:val="28"/>
          <w:szCs w:val="28"/>
        </w:rPr>
        <w:t xml:space="preserve"> следует указать соответствующие объекты аналитического учета. </w:t>
      </w:r>
    </w:p>
    <w:p w14:paraId="3403E88F"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оприходования</w:t>
      </w:r>
      <w:r w:rsidRPr="00BB630B">
        <w:rPr>
          <w:color w:val="auto"/>
          <w:szCs w:val="28"/>
        </w:rPr>
        <w:t>:</w:t>
      </w:r>
    </w:p>
    <w:p w14:paraId="14FD8839" w14:textId="77777777" w:rsidR="00B10FB0" w:rsidRPr="00BB630B" w:rsidRDefault="00B10FB0" w:rsidP="00C16F34">
      <w:pPr>
        <w:pStyle w:val="Bullet1"/>
        <w:numPr>
          <w:ilvl w:val="0"/>
          <w:numId w:val="128"/>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на который следует выполнить оприходование вложений. Выбирается из списка; </w:t>
      </w:r>
    </w:p>
    <w:p w14:paraId="5D5FB71D" w14:textId="77777777" w:rsidR="00B10FB0" w:rsidRPr="00BB630B" w:rsidRDefault="00B10FB0" w:rsidP="00C16F34">
      <w:pPr>
        <w:pStyle w:val="Bullet1"/>
        <w:numPr>
          <w:ilvl w:val="0"/>
          <w:numId w:val="12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на который следует выполнить оприходование вложений. Выбирается из справочника. </w:t>
      </w:r>
    </w:p>
    <w:p w14:paraId="3C00CD85"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 xml:space="preserve">Корр. </w:t>
      </w:r>
      <w:r w:rsidR="0082275C" w:rsidRPr="00BB630B">
        <w:rPr>
          <w:rStyle w:val="Interface"/>
          <w:color w:val="auto"/>
          <w:szCs w:val="28"/>
        </w:rPr>
        <w:t>С</w:t>
      </w:r>
      <w:r w:rsidRPr="00BB630B">
        <w:rPr>
          <w:rStyle w:val="Interface"/>
          <w:color w:val="auto"/>
          <w:szCs w:val="28"/>
        </w:rPr>
        <w:t>чет</w:t>
      </w:r>
      <w:r w:rsidRPr="00BB630B">
        <w:rPr>
          <w:color w:val="auto"/>
          <w:szCs w:val="28"/>
        </w:rPr>
        <w:t>:</w:t>
      </w:r>
    </w:p>
    <w:p w14:paraId="05D93612" w14:textId="77777777" w:rsidR="00B10FB0" w:rsidRPr="00BB630B" w:rsidRDefault="00B10FB0" w:rsidP="00C16F34">
      <w:pPr>
        <w:pStyle w:val="Bullet1"/>
        <w:numPr>
          <w:ilvl w:val="0"/>
          <w:numId w:val="129"/>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Счет</w:t>
      </w:r>
      <w:r w:rsidRPr="00BB630B">
        <w:rPr>
          <w:sz w:val="28"/>
          <w:szCs w:val="28"/>
        </w:rPr>
        <w:t xml:space="preserve">, </w:t>
      </w: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полный счет, через который производится оприходование вложений на указанные выше </w:t>
      </w:r>
      <w:r w:rsidRPr="00BB630B">
        <w:rPr>
          <w:rStyle w:val="Interface"/>
          <w:color w:val="auto"/>
          <w:sz w:val="28"/>
          <w:szCs w:val="28"/>
        </w:rPr>
        <w:t>КФО</w:t>
      </w:r>
      <w:r w:rsidRPr="00BB630B">
        <w:rPr>
          <w:sz w:val="28"/>
          <w:szCs w:val="28"/>
        </w:rPr>
        <w:t xml:space="preserve"> и </w:t>
      </w:r>
      <w:r w:rsidRPr="00BB630B">
        <w:rPr>
          <w:rStyle w:val="Interface"/>
          <w:color w:val="auto"/>
          <w:sz w:val="28"/>
          <w:szCs w:val="28"/>
        </w:rPr>
        <w:t>КПС</w:t>
      </w:r>
      <w:r w:rsidRPr="00BB630B">
        <w:rPr>
          <w:sz w:val="28"/>
          <w:szCs w:val="28"/>
        </w:rPr>
        <w:t xml:space="preserve">. При ведении на счете аналитического учета в полях </w:t>
      </w:r>
      <w:r w:rsidRPr="00BB630B">
        <w:rPr>
          <w:rStyle w:val="Interface"/>
          <w:color w:val="auto"/>
          <w:sz w:val="28"/>
          <w:szCs w:val="28"/>
        </w:rPr>
        <w:t>Субконто</w:t>
      </w:r>
      <w:r w:rsidRPr="00BB630B">
        <w:rPr>
          <w:sz w:val="28"/>
          <w:szCs w:val="28"/>
        </w:rPr>
        <w:t xml:space="preserve"> следует указать соответствующие объекты аналитического учета. </w:t>
      </w:r>
    </w:p>
    <w:p w14:paraId="78FC005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«Капитальные вложения»</w:t>
      </w:r>
      <w:r w:rsidRPr="00BB630B">
        <w:rPr>
          <w:color w:val="auto"/>
          <w:szCs w:val="28"/>
        </w:rPr>
        <w:t xml:space="preserve">. На закладке </w:t>
      </w:r>
      <w:r w:rsidRPr="00BB630B">
        <w:rPr>
          <w:rStyle w:val="Interface"/>
          <w:color w:val="auto"/>
          <w:szCs w:val="28"/>
        </w:rPr>
        <w:t>Капитальные вложения</w:t>
      </w:r>
      <w:r w:rsidRPr="00BB630B">
        <w:rPr>
          <w:color w:val="auto"/>
          <w:szCs w:val="28"/>
        </w:rPr>
        <w:t xml:space="preserve"> следует указать внеоборотные активы, вложения в которые следует перенести на другой КФО (КПС).</w:t>
      </w:r>
    </w:p>
    <w:p w14:paraId="76A60575" w14:textId="77777777" w:rsidR="00B10FB0" w:rsidRPr="00BB630B" w:rsidRDefault="00B10FB0" w:rsidP="00F60910">
      <w:pPr>
        <w:spacing w:before="120" w:after="120"/>
        <w:ind w:firstLine="851"/>
        <w:rPr>
          <w:color w:val="auto"/>
          <w:szCs w:val="28"/>
        </w:rPr>
      </w:pPr>
      <w:r w:rsidRPr="00BB630B">
        <w:rPr>
          <w:color w:val="auto"/>
          <w:szCs w:val="28"/>
        </w:rPr>
        <w:t xml:space="preserve">Для выбора внеоборотных активов удобно использовать форму </w:t>
      </w:r>
      <w:r w:rsidRPr="00BB630B">
        <w:rPr>
          <w:rStyle w:val="Interface"/>
          <w:color w:val="auto"/>
          <w:szCs w:val="28"/>
        </w:rPr>
        <w:t>Подбор ОС, НМА, НПА</w:t>
      </w:r>
      <w:r w:rsidRPr="00BB630B">
        <w:rPr>
          <w:color w:val="auto"/>
          <w:szCs w:val="28"/>
        </w:rPr>
        <w:t xml:space="preserve">, для вызова которой следует использовать кнопку </w:t>
      </w:r>
      <w:r w:rsidRPr="00BB630B">
        <w:rPr>
          <w:rStyle w:val="Interface"/>
          <w:color w:val="auto"/>
          <w:szCs w:val="28"/>
        </w:rPr>
        <w:t>Подобрать</w:t>
      </w:r>
      <w:r w:rsidRPr="00BB630B">
        <w:rPr>
          <w:color w:val="auto"/>
          <w:szCs w:val="28"/>
        </w:rPr>
        <w:t>.</w:t>
      </w:r>
    </w:p>
    <w:p w14:paraId="5A2C637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На закладке </w:t>
      </w:r>
      <w:r w:rsidRPr="00BB630B">
        <w:rPr>
          <w:rStyle w:val="Interface"/>
          <w:color w:val="auto"/>
          <w:szCs w:val="28"/>
        </w:rPr>
        <w:t>Материалы</w:t>
      </w:r>
      <w:r w:rsidRPr="00BB630B">
        <w:rPr>
          <w:color w:val="auto"/>
          <w:szCs w:val="28"/>
        </w:rPr>
        <w:t xml:space="preserve"> следует указать материальные запасы, вложения в которые следует перенести на другой КФО (КПС).</w:t>
      </w:r>
    </w:p>
    <w:p w14:paraId="73EFF5AF" w14:textId="77777777" w:rsidR="00B10FB0" w:rsidRPr="00BB630B" w:rsidRDefault="00B10FB0" w:rsidP="00F60910">
      <w:pPr>
        <w:spacing w:before="120" w:after="120"/>
        <w:ind w:firstLine="851"/>
        <w:rPr>
          <w:color w:val="auto"/>
          <w:szCs w:val="28"/>
        </w:rPr>
      </w:pPr>
      <w:r w:rsidRPr="00BB630B">
        <w:rPr>
          <w:color w:val="auto"/>
          <w:szCs w:val="28"/>
        </w:rPr>
        <w:t xml:space="preserve">Для выбора материальных запасов удобно использовать форму </w:t>
      </w:r>
      <w:r w:rsidRPr="00BB630B">
        <w:rPr>
          <w:rStyle w:val="Interface"/>
          <w:color w:val="auto"/>
          <w:szCs w:val="28"/>
        </w:rPr>
        <w:t>Подбор номенклатуры</w:t>
      </w:r>
      <w:r w:rsidRPr="00BB630B">
        <w:rPr>
          <w:color w:val="auto"/>
          <w:szCs w:val="28"/>
        </w:rPr>
        <w:t xml:space="preserve">, для вызова которой следует использовать кнопку </w:t>
      </w:r>
      <w:r w:rsidRPr="00BB630B">
        <w:rPr>
          <w:rStyle w:val="Interface"/>
          <w:color w:val="auto"/>
          <w:szCs w:val="28"/>
        </w:rPr>
        <w:t>Подобрать</w:t>
      </w:r>
      <w:r w:rsidRPr="00BB630B">
        <w:rPr>
          <w:color w:val="auto"/>
          <w:szCs w:val="28"/>
        </w:rPr>
        <w:t>.</w:t>
      </w:r>
    </w:p>
    <w:p w14:paraId="57B142A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w:t>
      </w:r>
      <w:r w:rsidRPr="00BB630B">
        <w:rPr>
          <w:rStyle w:val="Interface"/>
          <w:color w:val="auto"/>
          <w:szCs w:val="28"/>
        </w:rPr>
        <w:t>Перенос вложений в НФА на другой КФО, КПС</w:t>
      </w:r>
      <w:r w:rsidRPr="00BB630B">
        <w:rPr>
          <w:color w:val="auto"/>
          <w:szCs w:val="28"/>
        </w:rPr>
        <w:t>.</w:t>
      </w:r>
    </w:p>
    <w:p w14:paraId="46568863" w14:textId="77777777" w:rsidR="00B10FB0" w:rsidRPr="00BB630B" w:rsidRDefault="00B10FB0" w:rsidP="00C16F34">
      <w:pPr>
        <w:pStyle w:val="Bullet1"/>
        <w:numPr>
          <w:ilvl w:val="0"/>
          <w:numId w:val="130"/>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затрат</w:t>
      </w:r>
      <w:r w:rsidRPr="00BB630B">
        <w:rPr>
          <w:sz w:val="28"/>
          <w:szCs w:val="28"/>
        </w:rPr>
        <w:t>;</w:t>
      </w:r>
    </w:p>
    <w:p w14:paraId="00BB0CA5" w14:textId="77777777" w:rsidR="00B10FB0" w:rsidRPr="00BB630B" w:rsidRDefault="00B10FB0" w:rsidP="00C16F34">
      <w:pPr>
        <w:pStyle w:val="Bullet1"/>
        <w:numPr>
          <w:ilvl w:val="0"/>
          <w:numId w:val="130"/>
        </w:numPr>
        <w:spacing w:before="120" w:line="240" w:lineRule="auto"/>
        <w:ind w:left="1208" w:hanging="357"/>
        <w:rPr>
          <w:sz w:val="28"/>
          <w:szCs w:val="28"/>
        </w:rPr>
      </w:pPr>
      <w:r w:rsidRPr="00BB630B">
        <w:rPr>
          <w:rStyle w:val="Interface"/>
          <w:color w:val="auto"/>
          <w:sz w:val="28"/>
          <w:szCs w:val="28"/>
        </w:rPr>
        <w:t>Способ строительства</w:t>
      </w:r>
      <w:r w:rsidRPr="00BB630B">
        <w:rPr>
          <w:sz w:val="28"/>
          <w:szCs w:val="28"/>
        </w:rPr>
        <w:t xml:space="preserve"> </w:t>
      </w:r>
      <w:r w:rsidR="0082275C" w:rsidRPr="00BB630B">
        <w:rPr>
          <w:sz w:val="28"/>
          <w:szCs w:val="28"/>
        </w:rPr>
        <w:t>–</w:t>
      </w:r>
      <w:r w:rsidRPr="00BB630B">
        <w:rPr>
          <w:sz w:val="28"/>
          <w:szCs w:val="28"/>
        </w:rPr>
        <w:t xml:space="preserve"> может принимать значения </w:t>
      </w:r>
      <w:r w:rsidRPr="00BB630B">
        <w:rPr>
          <w:rStyle w:val="Interface"/>
          <w:color w:val="auto"/>
          <w:sz w:val="28"/>
          <w:szCs w:val="28"/>
        </w:rPr>
        <w:t>Подрядный</w:t>
      </w:r>
      <w:r w:rsidRPr="00BB630B">
        <w:rPr>
          <w:sz w:val="28"/>
          <w:szCs w:val="28"/>
        </w:rPr>
        <w:t xml:space="preserve"> или </w:t>
      </w:r>
      <w:r w:rsidRPr="00BB630B">
        <w:rPr>
          <w:rStyle w:val="Interface"/>
          <w:color w:val="auto"/>
          <w:sz w:val="28"/>
          <w:szCs w:val="28"/>
        </w:rPr>
        <w:t>Хоз. способ</w:t>
      </w:r>
      <w:r w:rsidRPr="00BB630B">
        <w:rPr>
          <w:sz w:val="28"/>
          <w:szCs w:val="28"/>
        </w:rPr>
        <w:t xml:space="preserve">. </w:t>
      </w:r>
    </w:p>
    <w:p w14:paraId="22E0BEC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При проведении документа формируются проводки по списанию вложений со старого КФО (КПС) в дебет выбранного счета списания, а также проводки по оприходованию вложений на новый КФО (КПС) с кредита счета оприходования.</w:t>
      </w:r>
    </w:p>
    <w:p w14:paraId="2303B1E9" w14:textId="77777777" w:rsidR="00B10FB0" w:rsidRPr="00BB630B" w:rsidRDefault="00B10FB0" w:rsidP="00F60910">
      <w:pPr>
        <w:pStyle w:val="3"/>
        <w:spacing w:before="120"/>
        <w:rPr>
          <w:color w:val="auto"/>
        </w:rPr>
      </w:pPr>
      <w:r w:rsidRPr="00BB630B">
        <w:rPr>
          <w:color w:val="auto"/>
        </w:rPr>
        <w:t xml:space="preserve"> </w:t>
      </w:r>
      <w:bookmarkStart w:id="3508" w:name="_Toc528274256"/>
      <w:bookmarkStart w:id="3509" w:name="_Toc528663491"/>
      <w:bookmarkStart w:id="3510" w:name="_Toc528663933"/>
      <w:bookmarkStart w:id="3511" w:name="_Toc528664360"/>
      <w:bookmarkStart w:id="3512" w:name="_Toc19219683"/>
      <w:bookmarkStart w:id="3513" w:name="_Toc37692875"/>
      <w:bookmarkStart w:id="3514" w:name="_Toc37693339"/>
      <w:bookmarkStart w:id="3515" w:name="_Toc38007305"/>
      <w:bookmarkStart w:id="3516" w:name="_Toc58004910"/>
      <w:bookmarkStart w:id="3517" w:name="_Toc58323144"/>
      <w:bookmarkStart w:id="3518" w:name="_Toc75965929"/>
      <w:bookmarkStart w:id="3519" w:name="_Toc95996119"/>
      <w:bookmarkStart w:id="3520" w:name="_Toc109983759"/>
      <w:bookmarkStart w:id="3521" w:name="_Toc111307331"/>
      <w:bookmarkStart w:id="3522" w:name="_Toc111307428"/>
      <w:bookmarkStart w:id="3523" w:name="_Toc111322101"/>
      <w:bookmarkStart w:id="3524" w:name="_Toc111322881"/>
      <w:bookmarkStart w:id="3525" w:name="_Toc122969946"/>
      <w:bookmarkStart w:id="3526" w:name="_Toc125457018"/>
      <w:bookmarkStart w:id="3527" w:name="_Toc125457204"/>
      <w:bookmarkStart w:id="3528" w:name="_Toc125461080"/>
      <w:bookmarkStart w:id="3529" w:name="_Toc125461176"/>
      <w:bookmarkStart w:id="3530" w:name="_Toc125625941"/>
      <w:bookmarkStart w:id="3531" w:name="_Toc128522857"/>
      <w:bookmarkStart w:id="3532" w:name="_Toc129704642"/>
      <w:bookmarkStart w:id="3533" w:name="_Toc135735085"/>
      <w:bookmarkStart w:id="3534" w:name="_Toc135735183"/>
      <w:bookmarkStart w:id="3535" w:name="_Toc146496735"/>
      <w:bookmarkStart w:id="3536" w:name="_Toc146540599"/>
      <w:bookmarkStart w:id="3537" w:name="_Toc146540698"/>
      <w:bookmarkStart w:id="3538" w:name="_Toc148353648"/>
      <w:bookmarkStart w:id="3539" w:name="_Toc149153661"/>
      <w:bookmarkStart w:id="3540" w:name="_Toc149154627"/>
      <w:bookmarkStart w:id="3541" w:name="_Toc149155205"/>
      <w:bookmarkStart w:id="3542" w:name="_Toc151054122"/>
      <w:bookmarkStart w:id="3543" w:name="_Toc151133681"/>
      <w:bookmarkStart w:id="3544" w:name="_Toc152929343"/>
      <w:bookmarkStart w:id="3545" w:name="_Toc183430123"/>
      <w:bookmarkStart w:id="3546" w:name="_Toc190952153"/>
      <w:bookmarkStart w:id="3547" w:name="_Toc190954040"/>
      <w:bookmarkStart w:id="3548" w:name="_Toc196600912"/>
      <w:bookmarkStart w:id="3549" w:name="_Toc217662769"/>
      <w:r w:rsidRPr="00BB630B">
        <w:rPr>
          <w:color w:val="auto"/>
        </w:rPr>
        <w:t>Учет драгоценных металлов и драгоценных камней</w:t>
      </w:r>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5FCCFFE9" w14:textId="77777777" w:rsidR="00B10FB0" w:rsidRPr="00BB630B" w:rsidRDefault="006A052A" w:rsidP="00F60910">
      <w:pPr>
        <w:spacing w:before="120" w:after="120"/>
        <w:ind w:firstLine="851"/>
        <w:rPr>
          <w:color w:val="auto"/>
          <w:szCs w:val="28"/>
        </w:rPr>
      </w:pPr>
      <w:r w:rsidRPr="00BB630B">
        <w:rPr>
          <w:color w:val="auto"/>
          <w:szCs w:val="28"/>
        </w:rPr>
        <w:t>Подсистема</w:t>
      </w:r>
      <w:r w:rsidR="00B10FB0" w:rsidRPr="00BB630B">
        <w:rPr>
          <w:color w:val="auto"/>
          <w:szCs w:val="28"/>
        </w:rPr>
        <w:t xml:space="preserve"> «Учет драгоценных металлов и д</w:t>
      </w:r>
      <w:r w:rsidR="002F32E8" w:rsidRPr="00BB630B">
        <w:rPr>
          <w:color w:val="auto"/>
          <w:szCs w:val="28"/>
        </w:rPr>
        <w:t>рагоценных камней» предназначен</w:t>
      </w:r>
      <w:r w:rsidR="00B10FB0" w:rsidRPr="00BB630B">
        <w:rPr>
          <w:color w:val="auto"/>
          <w:szCs w:val="28"/>
        </w:rPr>
        <w:t xml:space="preserve"> для учета драгоценных металлов и драгоценных камней (далее </w:t>
      </w:r>
      <w:r w:rsidR="0082275C" w:rsidRPr="00BB630B">
        <w:rPr>
          <w:color w:val="auto"/>
          <w:szCs w:val="28"/>
        </w:rPr>
        <w:t>–</w:t>
      </w:r>
      <w:r w:rsidR="00B10FB0" w:rsidRPr="00BB630B">
        <w:rPr>
          <w:color w:val="auto"/>
          <w:szCs w:val="28"/>
        </w:rPr>
        <w:t xml:space="preserve"> </w:t>
      </w:r>
      <w:r w:rsidR="00B10FB0" w:rsidRPr="00BB630B">
        <w:rPr>
          <w:color w:val="auto"/>
          <w:szCs w:val="28"/>
        </w:rPr>
        <w:lastRenderedPageBreak/>
        <w:t>драгоценных материалов), содержащихся в основных средствах, материальных запасах, ломе и отходах.</w:t>
      </w:r>
    </w:p>
    <w:p w14:paraId="5682820B" w14:textId="77777777" w:rsidR="00B10FB0" w:rsidRPr="00BB630B" w:rsidRDefault="00B10FB0" w:rsidP="00F60910">
      <w:pPr>
        <w:pStyle w:val="40"/>
        <w:keepNext/>
        <w:spacing w:before="120"/>
        <w:rPr>
          <w:color w:val="auto"/>
        </w:rPr>
      </w:pPr>
      <w:bookmarkStart w:id="3550" w:name="_Toc528274257"/>
      <w:r w:rsidRPr="00BB630B">
        <w:rPr>
          <w:color w:val="auto"/>
        </w:rPr>
        <w:t xml:space="preserve">Функциональные возможности </w:t>
      </w:r>
      <w:r w:rsidR="006A052A" w:rsidRPr="00BB630B">
        <w:rPr>
          <w:color w:val="auto"/>
        </w:rPr>
        <w:t>Подсистемы</w:t>
      </w:r>
      <w:bookmarkEnd w:id="3550"/>
    </w:p>
    <w:p w14:paraId="67C3D3D5"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предусмотрены следующие возможности:</w:t>
      </w:r>
    </w:p>
    <w:p w14:paraId="5EA28B89"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Учет массы драгоценных металлов в основных средствах, материалах, включая имущество казны:</w:t>
      </w:r>
    </w:p>
    <w:p w14:paraId="1CCFFBF6" w14:textId="77777777" w:rsidR="00B10FB0" w:rsidRPr="00BB630B" w:rsidRDefault="00B10FB0" w:rsidP="00B437BA">
      <w:pPr>
        <w:pStyle w:val="a4"/>
      </w:pPr>
      <w:r w:rsidRPr="00BB630B">
        <w:t>учет массы драгоценных металлов в основных средствах, возможен в разрезе инвентарных номеров;</w:t>
      </w:r>
    </w:p>
    <w:p w14:paraId="7201C323" w14:textId="77777777" w:rsidR="00B10FB0" w:rsidRPr="00BB630B" w:rsidRDefault="00B10FB0" w:rsidP="00B437BA">
      <w:pPr>
        <w:pStyle w:val="a4"/>
      </w:pPr>
      <w:r w:rsidRPr="00BB630B">
        <w:t>возможность частичного изменения массы драгоценных металлов с учетом даты изменения.</w:t>
      </w:r>
    </w:p>
    <w:p w14:paraId="48A80D73"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Учет массы и количества драгоценных камней в основных средствах, материалах, включая имущество казны:</w:t>
      </w:r>
    </w:p>
    <w:p w14:paraId="7218D8CE" w14:textId="77777777" w:rsidR="00B10FB0" w:rsidRPr="00BB630B" w:rsidRDefault="00B10FB0" w:rsidP="00B437BA">
      <w:pPr>
        <w:pStyle w:val="a4"/>
      </w:pPr>
      <w:r w:rsidRPr="00BB630B">
        <w:t>учет массы и количества драгоценных камней в основных средствах в разрезе инвентарных номеров;</w:t>
      </w:r>
    </w:p>
    <w:p w14:paraId="3E42437B" w14:textId="77777777" w:rsidR="00B10FB0" w:rsidRPr="00BB630B" w:rsidRDefault="00B10FB0" w:rsidP="00B437BA">
      <w:pPr>
        <w:pStyle w:val="a4"/>
      </w:pPr>
      <w:r w:rsidRPr="00BB630B">
        <w:t>возможность частичного изменения массы и количества драгоценных камней с учетом даты изменения.</w:t>
      </w:r>
    </w:p>
    <w:p w14:paraId="0F23AE36"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Учет драгоценных металлов в ломе и отходах:</w:t>
      </w:r>
    </w:p>
    <w:p w14:paraId="66DF1000" w14:textId="77777777" w:rsidR="00B10FB0" w:rsidRPr="00BB630B" w:rsidRDefault="00B10FB0" w:rsidP="00B437BA">
      <w:pPr>
        <w:pStyle w:val="a4"/>
      </w:pPr>
      <w:r w:rsidRPr="00BB630B">
        <w:t>учет лигатурной и химически чистой массы драгоценных металлов</w:t>
      </w:r>
      <w:r w:rsidRPr="00BB630B">
        <w:rPr>
          <w:rStyle w:val="afffffa"/>
        </w:rPr>
        <w:t xml:space="preserve"> в ломе и отходах</w:t>
      </w:r>
      <w:r w:rsidRPr="00BB630B">
        <w:t>.</w:t>
      </w:r>
    </w:p>
    <w:p w14:paraId="1675CDA8"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Учет драгоценных камней в ломе и отходах:</w:t>
      </w:r>
    </w:p>
    <w:p w14:paraId="405F70F6" w14:textId="77777777" w:rsidR="00B10FB0" w:rsidRPr="00BB630B" w:rsidRDefault="00B10FB0" w:rsidP="00C16F34">
      <w:pPr>
        <w:pStyle w:val="Bullet2"/>
        <w:numPr>
          <w:ilvl w:val="0"/>
          <w:numId w:val="792"/>
        </w:numPr>
        <w:tabs>
          <w:tab w:val="clear" w:pos="567"/>
        </w:tabs>
        <w:spacing w:before="120" w:line="240" w:lineRule="auto"/>
        <w:ind w:left="1560"/>
        <w:rPr>
          <w:rFonts w:ascii="Times New Roman" w:hAnsi="Times New Roman"/>
          <w:sz w:val="28"/>
          <w:szCs w:val="28"/>
        </w:rPr>
      </w:pPr>
      <w:r w:rsidRPr="00BB630B">
        <w:rPr>
          <w:rStyle w:val="afffffa"/>
        </w:rPr>
        <w:t>учет массы драгоценных камней в ломе и отходах</w:t>
      </w:r>
      <w:r w:rsidRPr="00BB630B">
        <w:rPr>
          <w:rFonts w:ascii="Times New Roman" w:hAnsi="Times New Roman"/>
          <w:sz w:val="28"/>
          <w:szCs w:val="28"/>
        </w:rPr>
        <w:t>.</w:t>
      </w:r>
    </w:p>
    <w:p w14:paraId="287D596C"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 xml:space="preserve">Анализ остатков и оборотов массы драгоценных металлов, массы и количества драгоценных камней в основных средствах, материалах, номенклатуре лома и отходов с расшифровкой по периоду и документу </w:t>
      </w:r>
      <w:r w:rsidR="0082275C" w:rsidRPr="00BB630B">
        <w:rPr>
          <w:sz w:val="28"/>
          <w:szCs w:val="28"/>
        </w:rPr>
        <w:t>–</w:t>
      </w:r>
      <w:r w:rsidRPr="00BB630B">
        <w:rPr>
          <w:sz w:val="28"/>
          <w:szCs w:val="28"/>
        </w:rPr>
        <w:t xml:space="preserve"> регистратору изменений.</w:t>
      </w:r>
    </w:p>
    <w:p w14:paraId="6BDC45B8"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Инвентаризация драгоценных металлов в основных средствах, материалах, ломе и отходах:</w:t>
      </w:r>
    </w:p>
    <w:p w14:paraId="7C6B9A9A" w14:textId="77777777" w:rsidR="00B10FB0" w:rsidRPr="00BB630B" w:rsidRDefault="00B10FB0" w:rsidP="00B437BA">
      <w:pPr>
        <w:pStyle w:val="a4"/>
      </w:pPr>
      <w:r w:rsidRPr="00BB630B">
        <w:t>формирование и печать инвентаризационной описи драгоценных металлов, содержащихся в деталях, полуфабрикатах, сборочных единицах (узлах), оборудовании, приборах и других изделиях, по ф. ИНВ-8а (0317009) с автоматическим переводом учетных единиц измерения в граммы согласно настройкам пересчета;</w:t>
      </w:r>
    </w:p>
    <w:p w14:paraId="47170267" w14:textId="77777777" w:rsidR="00B10FB0" w:rsidRPr="00BB630B" w:rsidRDefault="00B10FB0" w:rsidP="00B437BA">
      <w:pPr>
        <w:pStyle w:val="a4"/>
      </w:pPr>
      <w:r w:rsidRPr="00BB630B">
        <w:t xml:space="preserve">формирование и печать инвентаризационной описи драгоценных металлов, содержащихся в деталях, полуфабрикатах, сборочных </w:t>
      </w:r>
      <w:r w:rsidRPr="00BB630B">
        <w:lastRenderedPageBreak/>
        <w:t>единицах (узлах), оборудовании, приборах и других изделиях имущества казны, по ф. ИНВ-8а (0317009) с автоматическим переводом учетных единиц измерения в граммы согласно настройкам пересчета;</w:t>
      </w:r>
    </w:p>
    <w:p w14:paraId="58C3F804" w14:textId="77777777" w:rsidR="00B10FB0" w:rsidRPr="00BB630B" w:rsidRDefault="00B10FB0" w:rsidP="00B437BA">
      <w:pPr>
        <w:pStyle w:val="a4"/>
      </w:pPr>
      <w:r w:rsidRPr="00BB630B">
        <w:t>формирование и печать инвентаризационной описи драгоценных металлов, содержащихся в ломе и отходах, с автоматическим переводом учетных единиц измерения в граммы согласно настройкам пересчета;</w:t>
      </w:r>
    </w:p>
    <w:p w14:paraId="710EA00B" w14:textId="77777777" w:rsidR="00B10FB0" w:rsidRPr="00BB630B" w:rsidRDefault="00B10FB0" w:rsidP="00B437BA">
      <w:pPr>
        <w:pStyle w:val="a4"/>
      </w:pPr>
      <w:r w:rsidRPr="00BB630B">
        <w:t>печать приказов о проведении инвентаризации драгоценных металлов, содержащихся в деталях, полуфабрикатах, сборочных единицах (узлах), оборудовании, приборах и других изделиях, а также инвентаризации драгоценных металлов, содержащихся в ломе и отходах, по ф. ИНВ-22 (0317018).</w:t>
      </w:r>
    </w:p>
    <w:p w14:paraId="591ECA18"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Инвентаризация драгоценных камней в основных средствах, материалах, ломе и отходах:</w:t>
      </w:r>
    </w:p>
    <w:p w14:paraId="0D3BDD8D" w14:textId="77777777" w:rsidR="00B10FB0" w:rsidRPr="00BB630B" w:rsidRDefault="00B10FB0" w:rsidP="00B437BA">
      <w:pPr>
        <w:pStyle w:val="a4"/>
      </w:pPr>
      <w:r w:rsidRPr="00BB630B">
        <w:t>формирование и печать акта инвентаризации драгоценных камней, содержащихся в основных средствах и материалах, по ф. ИНВ-9 (0317010) с автоматическим переводом учетных единиц измерения в караты согласно настройкам пересчета;</w:t>
      </w:r>
    </w:p>
    <w:p w14:paraId="4CAF341A" w14:textId="77777777" w:rsidR="00B10FB0" w:rsidRPr="00BB630B" w:rsidRDefault="00B10FB0" w:rsidP="00B437BA">
      <w:pPr>
        <w:pStyle w:val="a4"/>
      </w:pPr>
      <w:r w:rsidRPr="00BB630B">
        <w:t>формирование и печать акта инвентаризации драгоценных камней, содержащихся в имуществе казны, по ф. ИНВ-9 (0317010) с автоматическим переводом учетных единиц измерения в караты согласно настройкам пересчета;</w:t>
      </w:r>
    </w:p>
    <w:p w14:paraId="786EA707" w14:textId="77777777" w:rsidR="00B10FB0" w:rsidRPr="00BB630B" w:rsidRDefault="00B10FB0" w:rsidP="00B437BA">
      <w:pPr>
        <w:pStyle w:val="a4"/>
      </w:pPr>
      <w:r w:rsidRPr="00BB630B">
        <w:t>формирование и печать акта инвентаризации драгоценных камней, содержащихся в ломе и отходах, с автоматическим переводом учетных единиц измерения в караты согласно настройкам пересчета;</w:t>
      </w:r>
    </w:p>
    <w:p w14:paraId="480AB2BA" w14:textId="77777777" w:rsidR="00B10FB0" w:rsidRPr="00BB630B" w:rsidRDefault="00B10FB0" w:rsidP="00B437BA">
      <w:pPr>
        <w:pStyle w:val="a4"/>
      </w:pPr>
      <w:r w:rsidRPr="00BB630B">
        <w:t>печать приказов о проведении инвентаризации драгоценных камней, а также инвентаризации драгоценных камней, содержащихся в ломе и отходах, по ф. ИНВ-22 (0317018).</w:t>
      </w:r>
    </w:p>
    <w:p w14:paraId="5D7754B9" w14:textId="77777777" w:rsidR="00B10FB0" w:rsidRPr="00BB630B" w:rsidRDefault="00B10FB0" w:rsidP="00C16F34">
      <w:pPr>
        <w:pStyle w:val="Bullet1"/>
        <w:numPr>
          <w:ilvl w:val="0"/>
          <w:numId w:val="131"/>
        </w:numPr>
        <w:spacing w:before="120" w:line="240" w:lineRule="auto"/>
        <w:ind w:left="1208" w:hanging="357"/>
        <w:rPr>
          <w:sz w:val="28"/>
          <w:szCs w:val="28"/>
        </w:rPr>
      </w:pPr>
      <w:r w:rsidRPr="00BB630B">
        <w:rPr>
          <w:sz w:val="28"/>
          <w:szCs w:val="28"/>
        </w:rPr>
        <w:t>Заполнение регламентированной статистической отчетности по драгоценным металлам и драгоценным камням:</w:t>
      </w:r>
    </w:p>
    <w:p w14:paraId="45FA1E2A" w14:textId="77777777" w:rsidR="00B10FB0" w:rsidRPr="00BB630B" w:rsidRDefault="00B10FB0" w:rsidP="00B437BA">
      <w:pPr>
        <w:pStyle w:val="a4"/>
      </w:pPr>
      <w:r w:rsidRPr="00BB630B">
        <w:t>заполнение и расшифровка отчета по ф. 1-ДМ «Сведения об остатках, поступлении и расходе алмазов в инструменте, порошках и пастах»;</w:t>
      </w:r>
    </w:p>
    <w:p w14:paraId="27640CBF" w14:textId="77777777" w:rsidR="00B10FB0" w:rsidRPr="00BB630B" w:rsidRDefault="00B10FB0" w:rsidP="00B437BA">
      <w:pPr>
        <w:pStyle w:val="a4"/>
      </w:pPr>
      <w:r w:rsidRPr="00BB630B">
        <w:lastRenderedPageBreak/>
        <w:t>заполнение и расшифровка отчета по ф. 2-ДМ (давальческое сырье) «Сведения об остатках, поступлении и расходе драгоценных металлов, полученных для выполнения давальческих заказов»;</w:t>
      </w:r>
    </w:p>
    <w:p w14:paraId="4449CCE9" w14:textId="77777777" w:rsidR="00B10FB0" w:rsidRPr="00BB630B" w:rsidRDefault="00B10FB0" w:rsidP="00B437BA">
      <w:pPr>
        <w:pStyle w:val="a4"/>
      </w:pPr>
      <w:r w:rsidRPr="00BB630B">
        <w:t>заполнение и расшифровка отчета по ф. 4-ДМ «Сведения об остатках, поступлении и расходе драгоценных металлов, содержащихся в составе приборов, оборудования и других изделий».</w:t>
      </w:r>
    </w:p>
    <w:p w14:paraId="5E46D219" w14:textId="77777777" w:rsidR="00B10FB0" w:rsidRPr="00BB630B" w:rsidRDefault="00B10FB0" w:rsidP="00F60910">
      <w:pPr>
        <w:pStyle w:val="40"/>
        <w:keepNext/>
        <w:spacing w:before="120"/>
        <w:rPr>
          <w:color w:val="auto"/>
        </w:rPr>
      </w:pPr>
      <w:bookmarkStart w:id="3551" w:name="_Toc528274258"/>
      <w:r w:rsidRPr="00BB630B">
        <w:rPr>
          <w:color w:val="auto"/>
        </w:rPr>
        <w:t>Справочник «Драгоценные материалы»</w:t>
      </w:r>
      <w:bookmarkEnd w:id="3551"/>
    </w:p>
    <w:p w14:paraId="5DF6DF8C"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Драгоценные материалы</w:t>
      </w:r>
      <w:r w:rsidRPr="00BB630B">
        <w:rPr>
          <w:color w:val="auto"/>
          <w:szCs w:val="28"/>
        </w:rPr>
        <w:t xml:space="preserve"> предназначен для хранения видов драгоценных металлов, драгоценных камней и драгоценных камней в инструменте, пастах и порошках. </w:t>
      </w:r>
    </w:p>
    <w:p w14:paraId="62EAEF39"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содержит предопределенные элементы. </w:t>
      </w:r>
    </w:p>
    <w:p w14:paraId="69E85717" w14:textId="77777777" w:rsidR="00D9487E" w:rsidRPr="00BB630B" w:rsidRDefault="00D9487E" w:rsidP="00F60910">
      <w:pPr>
        <w:spacing w:before="120" w:after="120"/>
        <w:ind w:firstLine="851"/>
        <w:rPr>
          <w:color w:val="auto"/>
          <w:szCs w:val="28"/>
        </w:rPr>
      </w:pPr>
      <w:r w:rsidRPr="00BB630B">
        <w:rPr>
          <w:color w:val="auto"/>
          <w:szCs w:val="28"/>
        </w:rPr>
        <w:t xml:space="preserve">Элементы справочника доступны для выбора при заполнении документа «Изменение наличия драгоценных материалов», описанного в п. </w:t>
      </w:r>
      <w:r w:rsidR="007D6440" w:rsidRPr="00BB630B">
        <w:rPr>
          <w:color w:val="auto"/>
          <w:szCs w:val="28"/>
        </w:rPr>
        <w:fldChar w:fldCharType="begin"/>
      </w:r>
      <w:r w:rsidR="007D6440" w:rsidRPr="00BB630B">
        <w:rPr>
          <w:color w:val="auto"/>
          <w:szCs w:val="28"/>
        </w:rPr>
        <w:instrText xml:space="preserve"> REF _Ref153889276 \r \h </w:instrText>
      </w:r>
      <w:r w:rsidR="00BB630B">
        <w:rPr>
          <w:color w:val="auto"/>
          <w:szCs w:val="28"/>
        </w:rPr>
        <w:instrText xml:space="preserve"> \* MERGEFORMAT </w:instrText>
      </w:r>
      <w:r w:rsidR="007D6440" w:rsidRPr="00BB630B">
        <w:rPr>
          <w:color w:val="auto"/>
          <w:szCs w:val="28"/>
        </w:rPr>
      </w:r>
      <w:r w:rsidR="007D6440" w:rsidRPr="00BB630B">
        <w:rPr>
          <w:color w:val="auto"/>
          <w:szCs w:val="28"/>
        </w:rPr>
        <w:fldChar w:fldCharType="separate"/>
      </w:r>
      <w:r w:rsidR="009C6132">
        <w:rPr>
          <w:color w:val="auto"/>
          <w:szCs w:val="28"/>
        </w:rPr>
        <w:t>4.1.37.8</w:t>
      </w:r>
      <w:r w:rsidR="007D6440" w:rsidRPr="00BB630B">
        <w:rPr>
          <w:color w:val="auto"/>
          <w:szCs w:val="28"/>
        </w:rPr>
        <w:fldChar w:fldCharType="end"/>
      </w:r>
      <w:r w:rsidRPr="00BB630B">
        <w:rPr>
          <w:color w:val="auto"/>
          <w:szCs w:val="28"/>
        </w:rPr>
        <w:t>.</w:t>
      </w:r>
    </w:p>
    <w:p w14:paraId="1161F117" w14:textId="77777777" w:rsidR="00B10FB0" w:rsidRPr="00BB630B" w:rsidRDefault="00B10FB0" w:rsidP="00F60910">
      <w:pPr>
        <w:pStyle w:val="40"/>
        <w:keepNext/>
        <w:spacing w:before="120"/>
        <w:rPr>
          <w:color w:val="auto"/>
        </w:rPr>
      </w:pPr>
      <w:bookmarkStart w:id="3552" w:name="_Toc528274260"/>
      <w:r w:rsidRPr="00BB630B">
        <w:rPr>
          <w:color w:val="auto"/>
        </w:rPr>
        <w:t>Регистр сведений «Настройки единиц измерения драгоценных материалов»</w:t>
      </w:r>
      <w:bookmarkEnd w:id="3552"/>
    </w:p>
    <w:p w14:paraId="756AA9C3"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для хранения настроек пересчета учетных единиц измерения драгоценных материалов в единицы измерения инвентаризационных описей и регламентированных форм статистической отчетности. </w:t>
      </w:r>
    </w:p>
    <w:p w14:paraId="17FF96B4" w14:textId="77777777" w:rsidR="00F10C6B" w:rsidRPr="00BB630B" w:rsidRDefault="00B10FB0" w:rsidP="00F10C6B">
      <w:pPr>
        <w:spacing w:before="120" w:after="120"/>
        <w:ind w:firstLine="851"/>
        <w:rPr>
          <w:color w:val="auto"/>
          <w:szCs w:val="28"/>
        </w:rPr>
      </w:pPr>
      <w:r w:rsidRPr="00BB630B">
        <w:rPr>
          <w:color w:val="auto"/>
          <w:szCs w:val="28"/>
        </w:rPr>
        <w:t xml:space="preserve">Для вызова регистра сведений можно использовать команду </w:t>
      </w:r>
      <w:r w:rsidRPr="00BB630B">
        <w:rPr>
          <w:rStyle w:val="Interface"/>
          <w:color w:val="auto"/>
          <w:szCs w:val="28"/>
        </w:rPr>
        <w:t>Настройки единиц измерения драгоценных материалов</w:t>
      </w:r>
      <w:r w:rsidRPr="00BB630B">
        <w:rPr>
          <w:color w:val="auto"/>
          <w:szCs w:val="28"/>
        </w:rPr>
        <w:t xml:space="preserve"> разделов </w:t>
      </w:r>
      <w:r w:rsidRPr="00BB630B">
        <w:rPr>
          <w:rStyle w:val="Interface"/>
          <w:color w:val="auto"/>
          <w:szCs w:val="28"/>
        </w:rPr>
        <w:t>Материальные запасы</w:t>
      </w:r>
      <w:r w:rsidRPr="00BB630B">
        <w:rPr>
          <w:color w:val="auto"/>
          <w:szCs w:val="28"/>
        </w:rPr>
        <w:t xml:space="preserve">, </w:t>
      </w:r>
      <w:r w:rsidRPr="00BB630B">
        <w:rPr>
          <w:rStyle w:val="Interface"/>
          <w:color w:val="auto"/>
          <w:szCs w:val="28"/>
        </w:rPr>
        <w:t>ОС, НМА, НПА</w:t>
      </w:r>
      <w:r w:rsidRPr="00BB630B">
        <w:rPr>
          <w:color w:val="auto"/>
          <w:szCs w:val="28"/>
        </w:rPr>
        <w:t xml:space="preserve"> и </w:t>
      </w:r>
      <w:r w:rsidRPr="00BB630B">
        <w:rPr>
          <w:rStyle w:val="Interface"/>
          <w:color w:val="auto"/>
          <w:szCs w:val="28"/>
        </w:rPr>
        <w:t xml:space="preserve">Имущество казны </w:t>
      </w:r>
      <w:r w:rsidRPr="00BB630B">
        <w:rPr>
          <w:rStyle w:val="Interface"/>
          <w:b w:val="0"/>
          <w:color w:val="auto"/>
          <w:szCs w:val="28"/>
        </w:rPr>
        <w:t>на закладке</w:t>
      </w:r>
      <w:r w:rsidRPr="00BB630B">
        <w:rPr>
          <w:rStyle w:val="Interface"/>
          <w:color w:val="auto"/>
          <w:szCs w:val="28"/>
        </w:rPr>
        <w:t xml:space="preserve"> Прочее</w:t>
      </w:r>
      <w:r w:rsidR="00F10C6B" w:rsidRPr="00BB630B">
        <w:rPr>
          <w:color w:val="auto"/>
          <w:szCs w:val="28"/>
        </w:rPr>
        <w:t>, например:</w:t>
      </w:r>
    </w:p>
    <w:p w14:paraId="43452A6B" w14:textId="77777777" w:rsidR="00F10C6B" w:rsidRPr="00BB630B" w:rsidRDefault="00F10C6B" w:rsidP="00F10C6B">
      <w:pPr>
        <w:spacing w:before="120" w:after="120"/>
        <w:ind w:firstLine="0"/>
        <w:rPr>
          <w:color w:val="auto"/>
          <w:szCs w:val="28"/>
        </w:rPr>
      </w:pPr>
      <w:r w:rsidRPr="00BB630B">
        <w:rPr>
          <w:noProof/>
          <w:snapToGrid/>
        </w:rPr>
        <w:drawing>
          <wp:inline distT="0" distB="0" distL="0" distR="0" wp14:anchorId="6A65A378" wp14:editId="583D3292">
            <wp:extent cx="6029325" cy="1677670"/>
            <wp:effectExtent l="0" t="0" r="9525" b="0"/>
            <wp:docPr id="1808326151"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26151" name="Рисунок 1" descr="Изображение выглядит как текст, снимок экрана, число, Шрифт&#10;&#10;Автоматически созданное описание"/>
                    <pic:cNvPicPr/>
                  </pic:nvPicPr>
                  <pic:blipFill>
                    <a:blip r:embed="rId413"/>
                    <a:stretch>
                      <a:fillRect/>
                    </a:stretch>
                  </pic:blipFill>
                  <pic:spPr>
                    <a:xfrm>
                      <a:off x="0" y="0"/>
                      <a:ext cx="6029325" cy="1677670"/>
                    </a:xfrm>
                    <a:prstGeom prst="rect">
                      <a:avLst/>
                    </a:prstGeom>
                  </pic:spPr>
                </pic:pic>
              </a:graphicData>
            </a:graphic>
          </wp:inline>
        </w:drawing>
      </w:r>
    </w:p>
    <w:p w14:paraId="4F791918" w14:textId="77777777" w:rsidR="00B10FB0" w:rsidRPr="00BB630B" w:rsidRDefault="00F10C6B" w:rsidP="00F10C6B">
      <w:pPr>
        <w:spacing w:before="120" w:after="120"/>
        <w:ind w:firstLine="0"/>
        <w:jc w:val="center"/>
        <w:rPr>
          <w:color w:val="auto"/>
          <w:szCs w:val="28"/>
        </w:rPr>
      </w:pPr>
      <w:bookmarkStart w:id="3553" w:name="_Toc21766318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375</w:t>
      </w:r>
      <w:r w:rsidR="007E6987">
        <w:rPr>
          <w:noProof/>
        </w:rPr>
        <w:fldChar w:fldCharType="end"/>
      </w:r>
      <w:r w:rsidRPr="00BB630B">
        <w:t xml:space="preserve">  – </w:t>
      </w:r>
      <w:r w:rsidRPr="00BB630B">
        <w:rPr>
          <w:color w:val="auto"/>
        </w:rPr>
        <w:t>Настройки единиц измерения драгоценных материалов</w:t>
      </w:r>
      <w:bookmarkEnd w:id="3553"/>
    </w:p>
    <w:p w14:paraId="73C49FD5" w14:textId="77777777" w:rsidR="00B10FB0" w:rsidRPr="00BB630B" w:rsidRDefault="00B10FB0" w:rsidP="00F60910">
      <w:pPr>
        <w:pStyle w:val="40"/>
        <w:keepNext/>
        <w:spacing w:before="120"/>
        <w:rPr>
          <w:color w:val="auto"/>
        </w:rPr>
      </w:pPr>
      <w:bookmarkStart w:id="3554" w:name="_Toc528274261"/>
      <w:r w:rsidRPr="00BB630B">
        <w:rPr>
          <w:color w:val="auto"/>
        </w:rPr>
        <w:t>Регистр сведений «Настройки счетов учета МЦ с драгоценными материалами»</w:t>
      </w:r>
      <w:bookmarkEnd w:id="3554"/>
    </w:p>
    <w:p w14:paraId="5934A0B8"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только для учреждений, которые используют свои счета для учета материальных ценностей, содержащих драгоценные материалы. </w:t>
      </w:r>
    </w:p>
    <w:p w14:paraId="530693E0"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регистре сведений хранится список настроек для данных счетов. </w:t>
      </w:r>
    </w:p>
    <w:p w14:paraId="3E63DAD5" w14:textId="77777777" w:rsidR="00F10C6B" w:rsidRPr="00BB630B" w:rsidRDefault="00B10FB0" w:rsidP="00F10C6B">
      <w:pPr>
        <w:spacing w:before="120" w:after="120"/>
        <w:ind w:firstLine="851"/>
        <w:rPr>
          <w:color w:val="auto"/>
          <w:szCs w:val="28"/>
        </w:rPr>
      </w:pPr>
      <w:r w:rsidRPr="00BB630B">
        <w:rPr>
          <w:color w:val="auto"/>
          <w:szCs w:val="28"/>
        </w:rPr>
        <w:t xml:space="preserve">Для вызова регистра сведений можно использовать команду </w:t>
      </w:r>
      <w:r w:rsidRPr="00BB630B">
        <w:rPr>
          <w:rStyle w:val="Interface"/>
          <w:color w:val="auto"/>
          <w:szCs w:val="28"/>
        </w:rPr>
        <w:t>Настройки счетов учета МЦ с драгоценными материалами</w:t>
      </w:r>
      <w:r w:rsidRPr="00BB630B">
        <w:rPr>
          <w:color w:val="auto"/>
          <w:szCs w:val="28"/>
        </w:rPr>
        <w:t xml:space="preserve"> разделов </w:t>
      </w:r>
      <w:r w:rsidRPr="00BB630B">
        <w:rPr>
          <w:rStyle w:val="Interface"/>
          <w:color w:val="auto"/>
          <w:szCs w:val="28"/>
        </w:rPr>
        <w:t xml:space="preserve">Материальные запасы </w:t>
      </w:r>
      <w:r w:rsidRPr="00BB630B">
        <w:rPr>
          <w:color w:val="auto"/>
          <w:szCs w:val="28"/>
        </w:rPr>
        <w:t xml:space="preserve">и </w:t>
      </w:r>
      <w:r w:rsidRPr="00BB630B">
        <w:rPr>
          <w:rStyle w:val="Interface"/>
          <w:color w:val="auto"/>
          <w:szCs w:val="28"/>
        </w:rPr>
        <w:t xml:space="preserve">ОС, НМА, НПА </w:t>
      </w:r>
      <w:r w:rsidRPr="00BB630B">
        <w:rPr>
          <w:rStyle w:val="Interface"/>
          <w:b w:val="0"/>
          <w:color w:val="auto"/>
          <w:szCs w:val="28"/>
        </w:rPr>
        <w:t>на закладке</w:t>
      </w:r>
      <w:r w:rsidRPr="00BB630B">
        <w:rPr>
          <w:rStyle w:val="Interface"/>
          <w:color w:val="auto"/>
          <w:szCs w:val="28"/>
        </w:rPr>
        <w:t xml:space="preserve"> Прочее</w:t>
      </w:r>
      <w:r w:rsidR="00F10C6B" w:rsidRPr="00BB630B">
        <w:rPr>
          <w:rStyle w:val="Interface"/>
          <w:color w:val="auto"/>
          <w:szCs w:val="28"/>
        </w:rPr>
        <w:t>,</w:t>
      </w:r>
      <w:r w:rsidR="00F10C6B" w:rsidRPr="00BB630B">
        <w:rPr>
          <w:color w:val="auto"/>
          <w:szCs w:val="28"/>
        </w:rPr>
        <w:t xml:space="preserve"> например:</w:t>
      </w:r>
    </w:p>
    <w:p w14:paraId="17CEEAC8" w14:textId="77777777" w:rsidR="00F10C6B" w:rsidRPr="00BB630B" w:rsidRDefault="00F10C6B" w:rsidP="00F10C6B">
      <w:pPr>
        <w:spacing w:before="120" w:after="120"/>
        <w:ind w:firstLine="0"/>
        <w:rPr>
          <w:color w:val="auto"/>
          <w:szCs w:val="28"/>
        </w:rPr>
      </w:pPr>
      <w:r w:rsidRPr="00BB630B">
        <w:rPr>
          <w:noProof/>
          <w:snapToGrid/>
        </w:rPr>
        <w:drawing>
          <wp:inline distT="0" distB="0" distL="0" distR="0" wp14:anchorId="3EC9EE2B" wp14:editId="63C2CD5F">
            <wp:extent cx="6029325" cy="1772285"/>
            <wp:effectExtent l="0" t="0" r="9525" b="0"/>
            <wp:docPr id="1957209546" name="Рисунок 1" descr="Изображение выглядит как текст, Шрифт, число,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09546" name="Рисунок 1" descr="Изображение выглядит как текст, Шрифт, число, снимок экрана&#10;&#10;Автоматически созданное описание"/>
                    <pic:cNvPicPr/>
                  </pic:nvPicPr>
                  <pic:blipFill>
                    <a:blip r:embed="rId414"/>
                    <a:stretch>
                      <a:fillRect/>
                    </a:stretch>
                  </pic:blipFill>
                  <pic:spPr>
                    <a:xfrm>
                      <a:off x="0" y="0"/>
                      <a:ext cx="6029325" cy="1772285"/>
                    </a:xfrm>
                    <a:prstGeom prst="rect">
                      <a:avLst/>
                    </a:prstGeom>
                  </pic:spPr>
                </pic:pic>
              </a:graphicData>
            </a:graphic>
          </wp:inline>
        </w:drawing>
      </w:r>
    </w:p>
    <w:p w14:paraId="7811C67B" w14:textId="77777777" w:rsidR="00B10FB0" w:rsidRPr="00BB630B" w:rsidRDefault="00F10C6B" w:rsidP="00F10C6B">
      <w:pPr>
        <w:spacing w:before="120" w:after="120"/>
        <w:ind w:firstLine="0"/>
        <w:jc w:val="center"/>
        <w:rPr>
          <w:color w:val="auto"/>
          <w:szCs w:val="28"/>
        </w:rPr>
      </w:pPr>
      <w:bookmarkStart w:id="3555" w:name="_Toc2176631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376</w:t>
      </w:r>
      <w:r w:rsidR="007E6987">
        <w:rPr>
          <w:noProof/>
        </w:rPr>
        <w:fldChar w:fldCharType="end"/>
      </w:r>
      <w:r w:rsidRPr="00BB630B">
        <w:t xml:space="preserve">  – </w:t>
      </w:r>
      <w:r w:rsidRPr="00BB630B">
        <w:rPr>
          <w:color w:val="auto"/>
        </w:rPr>
        <w:t>Настройки счетов учета МЦ с драгоценными материалами</w:t>
      </w:r>
      <w:bookmarkEnd w:id="3555"/>
    </w:p>
    <w:p w14:paraId="5CF855FE" w14:textId="77777777" w:rsidR="00B10FB0" w:rsidRPr="00BB630B" w:rsidRDefault="00B10FB0" w:rsidP="00F60910">
      <w:pPr>
        <w:pStyle w:val="40"/>
        <w:keepNext/>
        <w:spacing w:before="120"/>
        <w:rPr>
          <w:color w:val="auto"/>
        </w:rPr>
      </w:pPr>
      <w:bookmarkStart w:id="3556" w:name="_Toc528274262"/>
      <w:r w:rsidRPr="00BB630B">
        <w:rPr>
          <w:color w:val="auto"/>
        </w:rPr>
        <w:t>Регистр сведений «Настройки заполнения отчетов статистики по драгоценным материалам»</w:t>
      </w:r>
      <w:bookmarkEnd w:id="3556"/>
    </w:p>
    <w:p w14:paraId="3E07CE1C" w14:textId="77777777" w:rsidR="00B10FB0" w:rsidRPr="00BB630B" w:rsidRDefault="00B10FB0" w:rsidP="00F60910">
      <w:pPr>
        <w:spacing w:before="120" w:after="120"/>
        <w:ind w:firstLine="851"/>
        <w:rPr>
          <w:color w:val="auto"/>
          <w:szCs w:val="28"/>
        </w:rPr>
      </w:pPr>
      <w:r w:rsidRPr="00BB630B">
        <w:rPr>
          <w:color w:val="auto"/>
          <w:szCs w:val="28"/>
        </w:rPr>
        <w:t>Предназначен для хранения настроек заполнения регламентированных форм статистической отчетности по драгоценным металлам и драгоценным камням.</w:t>
      </w:r>
    </w:p>
    <w:p w14:paraId="4C7AE409" w14:textId="77777777" w:rsidR="00F10C6B" w:rsidRPr="00BB630B" w:rsidRDefault="00B10FB0" w:rsidP="00F10C6B">
      <w:pPr>
        <w:spacing w:before="120" w:after="120"/>
        <w:ind w:firstLine="851"/>
        <w:rPr>
          <w:color w:val="auto"/>
          <w:szCs w:val="28"/>
        </w:rPr>
      </w:pPr>
      <w:r w:rsidRPr="00BB630B">
        <w:rPr>
          <w:color w:val="auto"/>
          <w:szCs w:val="28"/>
        </w:rPr>
        <w:t xml:space="preserve">Для вызова регистра сведений можно использовать команду </w:t>
      </w:r>
      <w:r w:rsidRPr="00BB630B">
        <w:rPr>
          <w:rStyle w:val="Interface"/>
          <w:color w:val="auto"/>
          <w:szCs w:val="28"/>
        </w:rPr>
        <w:t>Настройки заполнения отчетов статистики по драгоценным материалам</w:t>
      </w:r>
      <w:r w:rsidRPr="00BB630B">
        <w:rPr>
          <w:color w:val="auto"/>
          <w:szCs w:val="28"/>
        </w:rPr>
        <w:t xml:space="preserve"> разделов </w:t>
      </w:r>
      <w:r w:rsidRPr="00BB630B">
        <w:rPr>
          <w:rStyle w:val="Interface"/>
          <w:color w:val="auto"/>
          <w:szCs w:val="28"/>
        </w:rPr>
        <w:t>Материальные запасы</w:t>
      </w:r>
      <w:r w:rsidRPr="00BB630B">
        <w:rPr>
          <w:color w:val="auto"/>
          <w:szCs w:val="28"/>
        </w:rPr>
        <w:t xml:space="preserve">, </w:t>
      </w:r>
      <w:r w:rsidRPr="00BB630B">
        <w:rPr>
          <w:rStyle w:val="Interface"/>
          <w:color w:val="auto"/>
          <w:szCs w:val="28"/>
        </w:rPr>
        <w:t>ОС, НМА, НПА</w:t>
      </w:r>
      <w:r w:rsidRPr="00BB630B">
        <w:rPr>
          <w:color w:val="auto"/>
          <w:szCs w:val="28"/>
        </w:rPr>
        <w:t xml:space="preserve"> </w:t>
      </w:r>
      <w:r w:rsidRPr="00BB630B">
        <w:rPr>
          <w:rStyle w:val="Interface"/>
          <w:b w:val="0"/>
          <w:color w:val="auto"/>
          <w:szCs w:val="28"/>
        </w:rPr>
        <w:t>на закладке</w:t>
      </w:r>
      <w:r w:rsidRPr="00BB630B">
        <w:rPr>
          <w:rStyle w:val="Interface"/>
          <w:color w:val="auto"/>
          <w:szCs w:val="28"/>
        </w:rPr>
        <w:t xml:space="preserve"> Прочее</w:t>
      </w:r>
      <w:r w:rsidR="00F10C6B" w:rsidRPr="00BB630B">
        <w:rPr>
          <w:color w:val="auto"/>
          <w:szCs w:val="28"/>
        </w:rPr>
        <w:t>, например:</w:t>
      </w:r>
    </w:p>
    <w:p w14:paraId="218AFB46" w14:textId="77777777" w:rsidR="00F10C6B" w:rsidRPr="00BB630B" w:rsidRDefault="00F10C6B" w:rsidP="00F10C6B">
      <w:pPr>
        <w:spacing w:before="120" w:after="120"/>
        <w:ind w:firstLine="0"/>
        <w:rPr>
          <w:color w:val="auto"/>
          <w:szCs w:val="28"/>
        </w:rPr>
      </w:pPr>
      <w:r w:rsidRPr="00BB630B">
        <w:rPr>
          <w:noProof/>
          <w:snapToGrid/>
        </w:rPr>
        <w:drawing>
          <wp:inline distT="0" distB="0" distL="0" distR="0" wp14:anchorId="434DA8FA" wp14:editId="15585524">
            <wp:extent cx="6029325" cy="1809115"/>
            <wp:effectExtent l="0" t="0" r="9525" b="635"/>
            <wp:docPr id="46156061"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6061" name="Рисунок 1" descr="Изображение выглядит как текст, снимок экрана, Шрифт, число&#10;&#10;Автоматически созданное описание"/>
                    <pic:cNvPicPr/>
                  </pic:nvPicPr>
                  <pic:blipFill>
                    <a:blip r:embed="rId415"/>
                    <a:stretch>
                      <a:fillRect/>
                    </a:stretch>
                  </pic:blipFill>
                  <pic:spPr>
                    <a:xfrm>
                      <a:off x="0" y="0"/>
                      <a:ext cx="6029325" cy="1809115"/>
                    </a:xfrm>
                    <a:prstGeom prst="rect">
                      <a:avLst/>
                    </a:prstGeom>
                  </pic:spPr>
                </pic:pic>
              </a:graphicData>
            </a:graphic>
          </wp:inline>
        </w:drawing>
      </w:r>
    </w:p>
    <w:p w14:paraId="6BD66346" w14:textId="77777777" w:rsidR="00B10FB0" w:rsidRPr="00BB630B" w:rsidRDefault="00F10C6B" w:rsidP="00F10C6B">
      <w:pPr>
        <w:spacing w:before="120" w:after="120"/>
        <w:ind w:firstLine="0"/>
        <w:jc w:val="center"/>
        <w:rPr>
          <w:color w:val="auto"/>
          <w:szCs w:val="28"/>
        </w:rPr>
      </w:pPr>
      <w:bookmarkStart w:id="3557" w:name="_Toc21766318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377</w:t>
      </w:r>
      <w:r w:rsidR="007E6987">
        <w:rPr>
          <w:noProof/>
        </w:rPr>
        <w:fldChar w:fldCharType="end"/>
      </w:r>
      <w:r w:rsidRPr="00BB630B">
        <w:t xml:space="preserve">  – </w:t>
      </w:r>
      <w:r w:rsidRPr="00BB630B">
        <w:rPr>
          <w:color w:val="auto"/>
        </w:rPr>
        <w:t>Настройки заполнения отчетов статистики по драгоценным материалам</w:t>
      </w:r>
      <w:bookmarkEnd w:id="3557"/>
    </w:p>
    <w:p w14:paraId="1AAB7323" w14:textId="77777777" w:rsidR="00B10FB0" w:rsidRPr="00BB630B" w:rsidRDefault="00B10FB0" w:rsidP="00F60910">
      <w:pPr>
        <w:pStyle w:val="40"/>
        <w:keepNext/>
        <w:spacing w:before="120"/>
        <w:rPr>
          <w:color w:val="auto"/>
        </w:rPr>
      </w:pPr>
      <w:bookmarkStart w:id="3558" w:name="_Toc528274263"/>
      <w:r w:rsidRPr="00BB630B">
        <w:rPr>
          <w:color w:val="auto"/>
        </w:rPr>
        <w:lastRenderedPageBreak/>
        <w:t>Регистр накопления «Наличие драгоценных материалов в объектах НФА»</w:t>
      </w:r>
      <w:bookmarkEnd w:id="3558"/>
    </w:p>
    <w:p w14:paraId="3E6CBF2F" w14:textId="77777777" w:rsidR="00B10FB0" w:rsidRPr="00BB630B" w:rsidRDefault="00B10FB0" w:rsidP="00F60910">
      <w:pPr>
        <w:spacing w:before="120" w:after="120"/>
        <w:ind w:firstLine="851"/>
        <w:rPr>
          <w:color w:val="auto"/>
          <w:szCs w:val="28"/>
        </w:rPr>
      </w:pPr>
      <w:r w:rsidRPr="00BB630B">
        <w:rPr>
          <w:color w:val="auto"/>
          <w:szCs w:val="28"/>
        </w:rPr>
        <w:t>Предназначен для хранения остатков драгоценных материалов, содержащихся в деталях, полуфабрикатах, сборочных единицах (узлах), оборудовании, приборах и других изделиях.</w:t>
      </w:r>
    </w:p>
    <w:p w14:paraId="6CEF5420" w14:textId="77777777" w:rsidR="00B10FB0" w:rsidRPr="00BB630B" w:rsidRDefault="00B10FB0" w:rsidP="00F60910">
      <w:pPr>
        <w:pStyle w:val="40"/>
        <w:keepNext/>
        <w:spacing w:before="120"/>
        <w:rPr>
          <w:color w:val="auto"/>
        </w:rPr>
      </w:pPr>
      <w:bookmarkStart w:id="3559" w:name="_Toc528274264"/>
      <w:r w:rsidRPr="00BB630B">
        <w:rPr>
          <w:color w:val="auto"/>
        </w:rPr>
        <w:t>Регистр накопления «Наличие драгоценных материалов в ломе и отходах»</w:t>
      </w:r>
      <w:bookmarkEnd w:id="3559"/>
    </w:p>
    <w:p w14:paraId="347B389A" w14:textId="77777777" w:rsidR="00B10FB0" w:rsidRPr="00BB630B" w:rsidRDefault="00B10FB0" w:rsidP="00F60910">
      <w:pPr>
        <w:spacing w:before="120" w:after="120"/>
        <w:ind w:firstLine="851"/>
        <w:rPr>
          <w:color w:val="auto"/>
          <w:szCs w:val="28"/>
        </w:rPr>
      </w:pPr>
      <w:r w:rsidRPr="00BB630B">
        <w:rPr>
          <w:color w:val="auto"/>
          <w:szCs w:val="28"/>
        </w:rPr>
        <w:t>Предназначен для хранения остатков драгоценных материалов, содержащихся в ломе и отходах.</w:t>
      </w:r>
    </w:p>
    <w:p w14:paraId="763731DA" w14:textId="77777777" w:rsidR="00B10FB0" w:rsidRPr="00BB630B" w:rsidRDefault="00B10FB0" w:rsidP="00F60910">
      <w:pPr>
        <w:pStyle w:val="40"/>
        <w:keepNext/>
        <w:spacing w:before="120"/>
        <w:rPr>
          <w:color w:val="auto"/>
        </w:rPr>
      </w:pPr>
      <w:bookmarkStart w:id="3560" w:name="_Toc528274265"/>
      <w:bookmarkStart w:id="3561" w:name="_Ref153889276"/>
      <w:r w:rsidRPr="00BB630B">
        <w:rPr>
          <w:color w:val="auto"/>
        </w:rPr>
        <w:t>Документ «Изменение наличия драгоценных материалов»</w:t>
      </w:r>
      <w:bookmarkEnd w:id="3560"/>
      <w:bookmarkEnd w:id="3561"/>
    </w:p>
    <w:p w14:paraId="3E806418" w14:textId="77777777" w:rsidR="00B10FB0" w:rsidRPr="00BB630B" w:rsidRDefault="00B10FB0" w:rsidP="00F60910">
      <w:pPr>
        <w:spacing w:before="120" w:after="120"/>
        <w:ind w:firstLine="851"/>
        <w:rPr>
          <w:color w:val="auto"/>
          <w:szCs w:val="28"/>
        </w:rPr>
      </w:pPr>
      <w:r w:rsidRPr="00BB630B">
        <w:rPr>
          <w:color w:val="auto"/>
          <w:szCs w:val="28"/>
        </w:rPr>
        <w:t>Предназначен для ввода остатков и частичного изменения содержания драгоценных материалов в основных средствах, материалах, ломе и отходах.</w:t>
      </w:r>
    </w:p>
    <w:p w14:paraId="5E8CB5C6" w14:textId="77777777" w:rsidR="00F10C6B" w:rsidRPr="00BB630B" w:rsidRDefault="00B10FB0" w:rsidP="00F10C6B">
      <w:pPr>
        <w:spacing w:before="120" w:after="120"/>
        <w:ind w:firstLine="851"/>
        <w:rPr>
          <w:color w:val="auto"/>
          <w:szCs w:val="28"/>
        </w:rPr>
      </w:pPr>
      <w:r w:rsidRPr="00BB630B">
        <w:rPr>
          <w:color w:val="auto"/>
          <w:szCs w:val="28"/>
        </w:rPr>
        <w:t xml:space="preserve">Список документов вида </w:t>
      </w:r>
      <w:r w:rsidRPr="00BB630B">
        <w:rPr>
          <w:rStyle w:val="Interface"/>
          <w:color w:val="auto"/>
          <w:szCs w:val="28"/>
        </w:rPr>
        <w:t>Изменение наличия драгоценных материалов</w:t>
      </w:r>
      <w:r w:rsidRPr="00BB630B">
        <w:rPr>
          <w:color w:val="auto"/>
          <w:szCs w:val="28"/>
        </w:rPr>
        <w:t xml:space="preserve"> можно открыть с помощью команды </w:t>
      </w:r>
      <w:r w:rsidRPr="00BB630B">
        <w:rPr>
          <w:rStyle w:val="Interface"/>
          <w:color w:val="auto"/>
          <w:szCs w:val="28"/>
        </w:rPr>
        <w:t>Изменение наличия драгоценных материалов</w:t>
      </w:r>
      <w:r w:rsidRPr="00BB630B">
        <w:rPr>
          <w:color w:val="auto"/>
          <w:szCs w:val="28"/>
        </w:rPr>
        <w:t xml:space="preserve"> разделов </w:t>
      </w:r>
      <w:r w:rsidRPr="00BB630B">
        <w:rPr>
          <w:rStyle w:val="Interface"/>
          <w:color w:val="auto"/>
          <w:szCs w:val="28"/>
        </w:rPr>
        <w:t>Материальные запасы</w:t>
      </w:r>
      <w:r w:rsidRPr="00BB630B">
        <w:rPr>
          <w:color w:val="auto"/>
          <w:szCs w:val="28"/>
        </w:rPr>
        <w:t xml:space="preserve">, </w:t>
      </w:r>
      <w:r w:rsidRPr="00BB630B">
        <w:rPr>
          <w:rStyle w:val="Interface"/>
          <w:color w:val="auto"/>
          <w:szCs w:val="28"/>
        </w:rPr>
        <w:t>ОС, НМА, НПА</w:t>
      </w:r>
      <w:r w:rsidR="00F10C6B" w:rsidRPr="00BB630B">
        <w:rPr>
          <w:color w:val="auto"/>
          <w:szCs w:val="28"/>
        </w:rPr>
        <w:t xml:space="preserve">, </w:t>
      </w:r>
      <w:r w:rsidR="00F10C6B" w:rsidRPr="00BB630B">
        <w:rPr>
          <w:rStyle w:val="Interface"/>
          <w:color w:val="auto"/>
          <w:szCs w:val="28"/>
        </w:rPr>
        <w:t>Имущество казны - Учет драгоценных металлов и драгоценных камней</w:t>
      </w:r>
      <w:r w:rsidR="00F10C6B" w:rsidRPr="00BB630B">
        <w:rPr>
          <w:color w:val="auto"/>
          <w:szCs w:val="28"/>
        </w:rPr>
        <w:t>.</w:t>
      </w:r>
    </w:p>
    <w:p w14:paraId="57264A97" w14:textId="77777777" w:rsidR="00F10C6B" w:rsidRPr="00BB630B" w:rsidRDefault="00F10C6B" w:rsidP="00F10C6B">
      <w:pPr>
        <w:spacing w:before="120" w:after="120"/>
        <w:ind w:firstLine="0"/>
        <w:rPr>
          <w:color w:val="auto"/>
          <w:szCs w:val="28"/>
        </w:rPr>
      </w:pPr>
      <w:r w:rsidRPr="00BB630B">
        <w:rPr>
          <w:noProof/>
          <w:snapToGrid/>
        </w:rPr>
        <w:drawing>
          <wp:inline distT="0" distB="0" distL="0" distR="0" wp14:anchorId="78C70324" wp14:editId="05D07DB5">
            <wp:extent cx="6029325" cy="2951480"/>
            <wp:effectExtent l="0" t="0" r="9525" b="1270"/>
            <wp:docPr id="1456324399"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24399" name="Рисунок 1" descr="Изображение выглядит как текст, снимок экрана, Шрифт, число&#10;&#10;Автоматически созданное описание"/>
                    <pic:cNvPicPr/>
                  </pic:nvPicPr>
                  <pic:blipFill>
                    <a:blip r:embed="rId416"/>
                    <a:stretch>
                      <a:fillRect/>
                    </a:stretch>
                  </pic:blipFill>
                  <pic:spPr>
                    <a:xfrm>
                      <a:off x="0" y="0"/>
                      <a:ext cx="6029325" cy="2951480"/>
                    </a:xfrm>
                    <a:prstGeom prst="rect">
                      <a:avLst/>
                    </a:prstGeom>
                  </pic:spPr>
                </pic:pic>
              </a:graphicData>
            </a:graphic>
          </wp:inline>
        </w:drawing>
      </w:r>
    </w:p>
    <w:p w14:paraId="73085EA4" w14:textId="77777777" w:rsidR="00F24CA9" w:rsidRDefault="00F10C6B" w:rsidP="00F24CA9">
      <w:pPr>
        <w:pStyle w:val="afff1"/>
        <w:rPr>
          <w:color w:val="auto"/>
        </w:rPr>
      </w:pPr>
      <w:bookmarkStart w:id="3562" w:name="_Toc21766318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378</w:t>
      </w:r>
      <w:r w:rsidR="007E6987">
        <w:rPr>
          <w:noProof/>
        </w:rPr>
        <w:fldChar w:fldCharType="end"/>
      </w:r>
      <w:r w:rsidRPr="00BB630B">
        <w:t xml:space="preserve">  – документ «</w:t>
      </w:r>
      <w:r w:rsidRPr="00BB630B">
        <w:rPr>
          <w:color w:val="auto"/>
        </w:rPr>
        <w:t>Изменение наличия драгоценных материалов</w:t>
      </w:r>
      <w:r w:rsidRPr="00BB630B">
        <w:t xml:space="preserve">» </w:t>
      </w:r>
      <w:r w:rsidRPr="00BB630B">
        <w:rPr>
          <w:color w:val="auto"/>
        </w:rPr>
        <w:t>раздела «Материальные запасы»</w:t>
      </w:r>
      <w:bookmarkEnd w:id="3562"/>
    </w:p>
    <w:p w14:paraId="2323A6FA" w14:textId="77777777" w:rsidR="00F10C6B" w:rsidRPr="00BB630B" w:rsidRDefault="00F10C6B" w:rsidP="00F24CA9">
      <w:pPr>
        <w:rPr>
          <w:color w:val="auto"/>
        </w:rPr>
      </w:pPr>
      <w:r w:rsidRPr="00BB630B">
        <w:rPr>
          <w:noProof/>
          <w:snapToGrid/>
        </w:rPr>
        <w:lastRenderedPageBreak/>
        <w:drawing>
          <wp:inline distT="0" distB="0" distL="0" distR="0" wp14:anchorId="2A734586" wp14:editId="233EE512">
            <wp:extent cx="6029325" cy="2715260"/>
            <wp:effectExtent l="0" t="0" r="9525" b="8890"/>
            <wp:docPr id="1424226852" name="Рисунок 1" descr="Изображение выглядит как текст, число,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26852" name="Рисунок 1" descr="Изображение выглядит как текст, число, Шрифт, линия&#10;&#10;Автоматически созданное описание"/>
                    <pic:cNvPicPr/>
                  </pic:nvPicPr>
                  <pic:blipFill>
                    <a:blip r:embed="rId417"/>
                    <a:stretch>
                      <a:fillRect/>
                    </a:stretch>
                  </pic:blipFill>
                  <pic:spPr>
                    <a:xfrm>
                      <a:off x="0" y="0"/>
                      <a:ext cx="6029325" cy="2715260"/>
                    </a:xfrm>
                    <a:prstGeom prst="rect">
                      <a:avLst/>
                    </a:prstGeom>
                  </pic:spPr>
                </pic:pic>
              </a:graphicData>
            </a:graphic>
          </wp:inline>
        </w:drawing>
      </w:r>
    </w:p>
    <w:p w14:paraId="29C97FCA" w14:textId="77777777" w:rsidR="00F10C6B" w:rsidRPr="00BB630B" w:rsidRDefault="00F10C6B" w:rsidP="00F24CA9">
      <w:pPr>
        <w:pStyle w:val="afff1"/>
        <w:rPr>
          <w:color w:val="auto"/>
        </w:rPr>
      </w:pPr>
      <w:bookmarkStart w:id="3563" w:name="_Toc2176631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379</w:t>
      </w:r>
      <w:r w:rsidR="007E6987">
        <w:rPr>
          <w:noProof/>
        </w:rPr>
        <w:fldChar w:fldCharType="end"/>
      </w:r>
      <w:r w:rsidRPr="00BB630B">
        <w:t xml:space="preserve"> – документ «</w:t>
      </w:r>
      <w:r w:rsidRPr="00BB630B">
        <w:rPr>
          <w:color w:val="auto"/>
        </w:rPr>
        <w:t>Изменение наличия драгоценных материалов</w:t>
      </w:r>
      <w:r w:rsidRPr="00BB630B">
        <w:t xml:space="preserve">» </w:t>
      </w:r>
      <w:r w:rsidRPr="00BB630B">
        <w:rPr>
          <w:color w:val="auto"/>
        </w:rPr>
        <w:t>раздела «</w:t>
      </w:r>
      <w:r w:rsidRPr="00F24CA9">
        <w:t>ОС</w:t>
      </w:r>
      <w:r w:rsidRPr="00BB630B">
        <w:rPr>
          <w:color w:val="auto"/>
        </w:rPr>
        <w:t>, НМА, НПА»</w:t>
      </w:r>
      <w:bookmarkEnd w:id="3563"/>
    </w:p>
    <w:p w14:paraId="3238405A" w14:textId="77777777" w:rsidR="00F10C6B" w:rsidRPr="00BB630B" w:rsidRDefault="00F10C6B" w:rsidP="00F10C6B">
      <w:pPr>
        <w:ind w:firstLine="0"/>
      </w:pPr>
      <w:r w:rsidRPr="00BB630B">
        <w:rPr>
          <w:noProof/>
          <w:snapToGrid/>
        </w:rPr>
        <w:drawing>
          <wp:inline distT="0" distB="0" distL="0" distR="0" wp14:anchorId="3EE6B0A4" wp14:editId="331359E6">
            <wp:extent cx="6029325" cy="2219960"/>
            <wp:effectExtent l="0" t="0" r="9525" b="8890"/>
            <wp:docPr id="1537216041" name="Рисунок 1" descr="Изображение выглядит как текст, Шрифт,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16041" name="Рисунок 1" descr="Изображение выглядит как текст, Шрифт, число, программное обеспечение&#10;&#10;Автоматически созданное описание"/>
                    <pic:cNvPicPr/>
                  </pic:nvPicPr>
                  <pic:blipFill>
                    <a:blip r:embed="rId418"/>
                    <a:stretch>
                      <a:fillRect/>
                    </a:stretch>
                  </pic:blipFill>
                  <pic:spPr>
                    <a:xfrm>
                      <a:off x="0" y="0"/>
                      <a:ext cx="6029325" cy="2219960"/>
                    </a:xfrm>
                    <a:prstGeom prst="rect">
                      <a:avLst/>
                    </a:prstGeom>
                  </pic:spPr>
                </pic:pic>
              </a:graphicData>
            </a:graphic>
          </wp:inline>
        </w:drawing>
      </w:r>
    </w:p>
    <w:p w14:paraId="3309799D" w14:textId="77777777" w:rsidR="00F10C6B" w:rsidRPr="00BB630B" w:rsidRDefault="00F10C6B" w:rsidP="00F10C6B">
      <w:pPr>
        <w:ind w:firstLine="0"/>
        <w:jc w:val="center"/>
      </w:pPr>
      <w:bookmarkStart w:id="3564" w:name="_Toc21766318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380</w:t>
      </w:r>
      <w:r w:rsidR="007E6987">
        <w:rPr>
          <w:noProof/>
        </w:rPr>
        <w:fldChar w:fldCharType="end"/>
      </w:r>
      <w:r w:rsidRPr="00BB630B">
        <w:t xml:space="preserve">  – документ «Изменение наличия драгоценных материалов» раздела «Имущество казны»</w:t>
      </w:r>
      <w:bookmarkEnd w:id="3564"/>
    </w:p>
    <w:p w14:paraId="0D8B495D" w14:textId="77777777" w:rsidR="00F10C6B" w:rsidRPr="00BB630B" w:rsidRDefault="00F10C6B" w:rsidP="00F10C6B">
      <w:pPr>
        <w:spacing w:before="120" w:after="120"/>
        <w:ind w:firstLine="851"/>
        <w:rPr>
          <w:szCs w:val="28"/>
        </w:rPr>
      </w:pPr>
      <w:r w:rsidRPr="00BB630B">
        <w:rPr>
          <w:szCs w:val="28"/>
        </w:rPr>
        <w:t>Шаблон бизнес процесса представлен следующим образом:</w:t>
      </w:r>
    </w:p>
    <w:p w14:paraId="338A39A5" w14:textId="77777777" w:rsidR="00F10C6B" w:rsidRPr="00BB630B" w:rsidRDefault="00F10C6B" w:rsidP="00F10C6B">
      <w:pPr>
        <w:spacing w:before="120" w:after="120"/>
        <w:ind w:firstLine="0"/>
        <w:jc w:val="center"/>
        <w:rPr>
          <w:color w:val="auto"/>
          <w:szCs w:val="28"/>
        </w:rPr>
      </w:pPr>
      <w:r w:rsidRPr="00BB630B">
        <w:rPr>
          <w:noProof/>
          <w:snapToGrid/>
        </w:rPr>
        <w:lastRenderedPageBreak/>
        <w:drawing>
          <wp:inline distT="0" distB="0" distL="0" distR="0" wp14:anchorId="086C89A0" wp14:editId="46E87406">
            <wp:extent cx="4410075" cy="3762375"/>
            <wp:effectExtent l="0" t="0" r="9525" b="9525"/>
            <wp:docPr id="1582726979" name="Рисунок 1" descr="Изображение выглядит как текст,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26979" name="Рисунок 1" descr="Изображение выглядит как текст, снимок экрана, дизайн&#10;&#10;Автоматически созданное описание"/>
                    <pic:cNvPicPr/>
                  </pic:nvPicPr>
                  <pic:blipFill>
                    <a:blip r:embed="rId419"/>
                    <a:stretch>
                      <a:fillRect/>
                    </a:stretch>
                  </pic:blipFill>
                  <pic:spPr>
                    <a:xfrm>
                      <a:off x="0" y="0"/>
                      <a:ext cx="4410075" cy="3762375"/>
                    </a:xfrm>
                    <a:prstGeom prst="rect">
                      <a:avLst/>
                    </a:prstGeom>
                  </pic:spPr>
                </pic:pic>
              </a:graphicData>
            </a:graphic>
          </wp:inline>
        </w:drawing>
      </w:r>
    </w:p>
    <w:p w14:paraId="58D24602" w14:textId="77777777" w:rsidR="00B10FB0" w:rsidRPr="00BB630B" w:rsidRDefault="00F10C6B" w:rsidP="00F10C6B">
      <w:pPr>
        <w:spacing w:before="120" w:after="120"/>
        <w:ind w:firstLine="0"/>
        <w:jc w:val="center"/>
      </w:pPr>
      <w:bookmarkStart w:id="3565" w:name="_Toc21766318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381</w:t>
      </w:r>
      <w:r w:rsidR="007E6987">
        <w:rPr>
          <w:noProof/>
        </w:rPr>
        <w:fldChar w:fldCharType="end"/>
      </w:r>
      <w:r w:rsidRPr="00BB630B">
        <w:t xml:space="preserve"> – Шаблон процесса документа «</w:t>
      </w:r>
      <w:r w:rsidRPr="00BB630B">
        <w:rPr>
          <w:color w:val="auto"/>
        </w:rPr>
        <w:t>Изменение наличия драгоценных материалов</w:t>
      </w:r>
      <w:r w:rsidRPr="00BB630B">
        <w:t>»</w:t>
      </w:r>
      <w:bookmarkEnd w:id="3565"/>
    </w:p>
    <w:p w14:paraId="15D4971E" w14:textId="77777777" w:rsidR="00F10C6B" w:rsidRPr="00BB630B" w:rsidRDefault="00F10C6B" w:rsidP="00F10C6B">
      <w:pPr>
        <w:spacing w:before="120" w:after="120"/>
        <w:rPr>
          <w:rStyle w:val="Bold"/>
          <w:rFonts w:ascii="Times New Roman" w:eastAsia="Batang" w:hAnsi="Times New Roman"/>
          <w:color w:val="auto"/>
          <w:szCs w:val="28"/>
          <w:u w:val="none"/>
        </w:rPr>
      </w:pPr>
      <w:r w:rsidRPr="00BB630B">
        <w:rPr>
          <w:noProof/>
          <w:snapToGrid/>
          <w:color w:val="auto"/>
        </w:rPr>
        <w:drawing>
          <wp:inline distT="0" distB="0" distL="0" distR="0" wp14:anchorId="5EB7ED29" wp14:editId="511215B6">
            <wp:extent cx="584200" cy="584200"/>
            <wp:effectExtent l="0" t="0" r="0" b="0"/>
            <wp:docPr id="902965608" name="Рисунок 90296560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7B60BF4" w14:textId="77777777" w:rsidR="00F10C6B" w:rsidRPr="00BB630B" w:rsidRDefault="00F10C6B" w:rsidP="00F10C6B">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3DF55001" w14:textId="77777777" w:rsidR="00F10C6B" w:rsidRPr="00BB630B" w:rsidRDefault="00F10C6B" w:rsidP="00F10C6B">
      <w:pPr>
        <w:spacing w:before="120" w:after="120"/>
        <w:rPr>
          <w:color w:val="auto"/>
          <w:szCs w:val="28"/>
        </w:rPr>
      </w:pPr>
      <w:r w:rsidRPr="00BB630B">
        <w:rPr>
          <w:color w:val="auto"/>
          <w:szCs w:val="28"/>
        </w:rPr>
        <w:t xml:space="preserve">Формирование и отражение в учете нового документа осуществляет пользователь с ролью </w:t>
      </w:r>
      <w:r w:rsidRPr="00BB630B">
        <w:rPr>
          <w:b/>
          <w:color w:val="auto"/>
          <w:szCs w:val="28"/>
        </w:rPr>
        <w:t>Материально ответственное лицо</w:t>
      </w:r>
      <w:r w:rsidRPr="00BB630B">
        <w:rPr>
          <w:color w:val="auto"/>
          <w:szCs w:val="28"/>
        </w:rPr>
        <w:t>.</w:t>
      </w:r>
    </w:p>
    <w:p w14:paraId="070B1154" w14:textId="77777777" w:rsidR="00F10C6B" w:rsidRPr="00BB630B" w:rsidRDefault="00F10C6B" w:rsidP="00F10C6B">
      <w:pPr>
        <w:spacing w:before="120" w:after="120"/>
        <w:rPr>
          <w:color w:val="auto"/>
          <w:szCs w:val="28"/>
        </w:rPr>
      </w:pPr>
      <w:r w:rsidRPr="00BB630B">
        <w:rPr>
          <w:color w:val="auto"/>
          <w:szCs w:val="28"/>
        </w:rPr>
        <w:t xml:space="preserve">Для ввода нового документа нужно перейти в меню </w:t>
      </w:r>
      <w:r w:rsidRPr="00BB630B">
        <w:rPr>
          <w:rStyle w:val="Interface"/>
          <w:color w:val="auto"/>
          <w:szCs w:val="28"/>
        </w:rPr>
        <w:t xml:space="preserve">Материальные запасы или ОС, НМА, НПА или Имущество казны </w:t>
      </w:r>
      <w:r w:rsidRPr="00BB630B">
        <w:rPr>
          <w:color w:val="auto"/>
          <w:szCs w:val="28"/>
        </w:rPr>
        <w:t xml:space="preserve">пункт </w:t>
      </w:r>
      <w:r w:rsidRPr="00BB630B">
        <w:rPr>
          <w:rStyle w:val="Interface"/>
          <w:color w:val="auto"/>
          <w:szCs w:val="28"/>
        </w:rPr>
        <w:t>Учет драгоценных металлов и драгоценных камней</w:t>
      </w:r>
      <w:r w:rsidRPr="00BB630B">
        <w:rPr>
          <w:color w:val="auto"/>
          <w:szCs w:val="28"/>
        </w:rPr>
        <w:t xml:space="preserve"> - </w:t>
      </w:r>
      <w:r w:rsidRPr="00BB630B">
        <w:rPr>
          <w:b/>
          <w:bCs/>
          <w:color w:val="auto"/>
        </w:rPr>
        <w:t>Изменение наличия драгоценных материалов</w:t>
      </w:r>
      <w:r w:rsidRPr="00BB630B">
        <w:rPr>
          <w:color w:val="auto"/>
          <w:szCs w:val="28"/>
        </w:rPr>
        <w:t xml:space="preserve">.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4EA48A9F" w14:textId="77777777" w:rsidR="00F10C6B" w:rsidRPr="00BB630B" w:rsidRDefault="00F10C6B" w:rsidP="00F10C6B">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1966DE11" w14:textId="77777777" w:rsidR="00F10C6B" w:rsidRPr="00BB630B" w:rsidRDefault="00F10C6B" w:rsidP="00F10C6B">
      <w:pPr>
        <w:spacing w:before="120" w:after="120"/>
        <w:rPr>
          <w:color w:val="auto"/>
          <w:szCs w:val="28"/>
        </w:rPr>
      </w:pPr>
      <w:r w:rsidRPr="00BB630B">
        <w:rPr>
          <w:b/>
          <w:bCs/>
          <w:color w:val="auto"/>
          <w:szCs w:val="28"/>
        </w:rPr>
        <w:t>Основание</w:t>
      </w:r>
      <w:r w:rsidRPr="00BB630B">
        <w:rPr>
          <w:color w:val="auto"/>
          <w:szCs w:val="28"/>
        </w:rPr>
        <w:t xml:space="preserve">, </w:t>
      </w:r>
      <w:r w:rsidRPr="00BB630B">
        <w:rPr>
          <w:b/>
          <w:bCs/>
          <w:color w:val="auto"/>
          <w:szCs w:val="28"/>
        </w:rPr>
        <w:t>№, От</w:t>
      </w:r>
      <w:r w:rsidRPr="00BB630B">
        <w:rPr>
          <w:color w:val="auto"/>
          <w:szCs w:val="28"/>
        </w:rPr>
        <w:t xml:space="preserve"> – реквизиты документа основания изменения наличия драгоценных материалов;</w:t>
      </w:r>
    </w:p>
    <w:p w14:paraId="1A61DFA9" w14:textId="77777777" w:rsidR="00F10C6B" w:rsidRPr="00BB630B" w:rsidRDefault="00F10C6B" w:rsidP="00F10C6B">
      <w:pPr>
        <w:spacing w:before="120" w:after="120"/>
        <w:rPr>
          <w:color w:val="auto"/>
          <w:szCs w:val="28"/>
        </w:rPr>
      </w:pPr>
      <w:r w:rsidRPr="00BB630B">
        <w:rPr>
          <w:b/>
          <w:color w:val="auto"/>
          <w:szCs w:val="28"/>
        </w:rPr>
        <w:t>Табличная часть «Объекты НФА, содержащие драг. материалы»</w:t>
      </w:r>
      <w:r w:rsidRPr="00BB630B">
        <w:rPr>
          <w:color w:val="auto"/>
          <w:szCs w:val="28"/>
        </w:rPr>
        <w:t xml:space="preserve"> – заполнение производится выбором из списка справочников «Номенклатура» или «Основное средство, НМА, НПА»;</w:t>
      </w:r>
    </w:p>
    <w:p w14:paraId="37CE13B0" w14:textId="77777777" w:rsidR="00F10C6B" w:rsidRPr="00BB630B" w:rsidRDefault="00F10C6B" w:rsidP="00F10C6B">
      <w:pPr>
        <w:spacing w:before="120" w:after="120"/>
        <w:rPr>
          <w:b/>
          <w:color w:val="auto"/>
          <w:szCs w:val="28"/>
        </w:rPr>
      </w:pPr>
      <w:r w:rsidRPr="00BB630B">
        <w:rPr>
          <w:b/>
          <w:color w:val="auto"/>
          <w:szCs w:val="28"/>
        </w:rPr>
        <w:lastRenderedPageBreak/>
        <w:t>Табличная часть «Содержание драг. материалов»:</w:t>
      </w:r>
    </w:p>
    <w:p w14:paraId="77D610BD" w14:textId="77777777" w:rsidR="00F10C6B" w:rsidRPr="00BB630B" w:rsidRDefault="00F10C6B" w:rsidP="00F10C6B">
      <w:pPr>
        <w:spacing w:before="120" w:after="120"/>
        <w:rPr>
          <w:b/>
          <w:color w:val="auto"/>
          <w:szCs w:val="28"/>
        </w:rPr>
      </w:pPr>
      <w:r w:rsidRPr="00BB630B">
        <w:rPr>
          <w:b/>
          <w:color w:val="auto"/>
          <w:szCs w:val="28"/>
        </w:rPr>
        <w:t xml:space="preserve">Вид движения – </w:t>
      </w:r>
      <w:r w:rsidRPr="00BB630B">
        <w:rPr>
          <w:bCs/>
          <w:color w:val="auto"/>
          <w:szCs w:val="28"/>
        </w:rPr>
        <w:t>выбор</w:t>
      </w:r>
      <w:r w:rsidRPr="00BB630B">
        <w:rPr>
          <w:b/>
          <w:color w:val="auto"/>
          <w:szCs w:val="28"/>
        </w:rPr>
        <w:t xml:space="preserve"> </w:t>
      </w:r>
      <w:r w:rsidRPr="00BB630B">
        <w:rPr>
          <w:bCs/>
          <w:color w:val="auto"/>
          <w:szCs w:val="28"/>
        </w:rPr>
        <w:t>из списка Принятие к учету или Списание</w:t>
      </w:r>
      <w:r w:rsidRPr="00BB630B">
        <w:rPr>
          <w:b/>
          <w:color w:val="auto"/>
          <w:szCs w:val="28"/>
        </w:rPr>
        <w:t>.</w:t>
      </w:r>
    </w:p>
    <w:p w14:paraId="6A4D1FA3" w14:textId="77777777" w:rsidR="00F10C6B" w:rsidRPr="00BB630B" w:rsidRDefault="00F10C6B" w:rsidP="00F10C6B">
      <w:pPr>
        <w:spacing w:before="120" w:after="120"/>
        <w:rPr>
          <w:bCs/>
          <w:color w:val="auto"/>
          <w:szCs w:val="28"/>
        </w:rPr>
      </w:pPr>
      <w:r w:rsidRPr="00BB630B">
        <w:rPr>
          <w:b/>
          <w:color w:val="auto"/>
          <w:szCs w:val="28"/>
        </w:rPr>
        <w:t xml:space="preserve">Объект НФА – </w:t>
      </w:r>
      <w:r w:rsidRPr="00BB630B">
        <w:rPr>
          <w:bCs/>
          <w:color w:val="auto"/>
          <w:szCs w:val="28"/>
        </w:rPr>
        <w:t xml:space="preserve">выбор </w:t>
      </w:r>
      <w:r w:rsidRPr="00BB630B">
        <w:rPr>
          <w:color w:val="auto"/>
          <w:szCs w:val="28"/>
        </w:rPr>
        <w:t>из списка справочников «</w:t>
      </w:r>
      <w:r w:rsidRPr="00BB630B">
        <w:rPr>
          <w:b/>
          <w:bCs/>
          <w:color w:val="auto"/>
          <w:szCs w:val="28"/>
        </w:rPr>
        <w:t>Номенклатура</w:t>
      </w:r>
      <w:r w:rsidRPr="00BB630B">
        <w:rPr>
          <w:color w:val="auto"/>
          <w:szCs w:val="28"/>
        </w:rPr>
        <w:t>» или «</w:t>
      </w:r>
      <w:r w:rsidRPr="00BB630B">
        <w:rPr>
          <w:b/>
          <w:bCs/>
          <w:color w:val="auto"/>
          <w:szCs w:val="28"/>
        </w:rPr>
        <w:t>Основное средство, НМА, НПА</w:t>
      </w:r>
      <w:r w:rsidRPr="00BB630B">
        <w:rPr>
          <w:color w:val="auto"/>
          <w:szCs w:val="28"/>
        </w:rPr>
        <w:t>».</w:t>
      </w:r>
    </w:p>
    <w:p w14:paraId="2BC3AF85" w14:textId="77777777" w:rsidR="00F10C6B" w:rsidRPr="00BB630B" w:rsidRDefault="00F10C6B" w:rsidP="00F10C6B">
      <w:pPr>
        <w:spacing w:before="120" w:after="120"/>
        <w:rPr>
          <w:rStyle w:val="Interface"/>
          <w:color w:val="auto"/>
          <w:szCs w:val="28"/>
        </w:rPr>
      </w:pPr>
      <w:r w:rsidRPr="00BB630B">
        <w:rPr>
          <w:rStyle w:val="Interface"/>
          <w:color w:val="auto"/>
          <w:szCs w:val="28"/>
        </w:rPr>
        <w:t>Драг. материал</w:t>
      </w:r>
      <w:r w:rsidRPr="00BB630B">
        <w:rPr>
          <w:color w:val="auto"/>
          <w:szCs w:val="28"/>
        </w:rPr>
        <w:t xml:space="preserve"> – выбирается из справочника </w:t>
      </w:r>
      <w:r w:rsidRPr="00BB630B">
        <w:rPr>
          <w:rStyle w:val="Interface"/>
          <w:color w:val="auto"/>
          <w:szCs w:val="28"/>
        </w:rPr>
        <w:t>Драгоценные материалы.</w:t>
      </w:r>
    </w:p>
    <w:p w14:paraId="0D314C19" w14:textId="77777777" w:rsidR="00F10C6B" w:rsidRPr="00BB630B" w:rsidRDefault="00F10C6B" w:rsidP="00F10C6B">
      <w:pPr>
        <w:spacing w:before="120" w:after="120"/>
        <w:rPr>
          <w:rStyle w:val="Interface"/>
          <w:b w:val="0"/>
          <w:bCs/>
          <w:color w:val="auto"/>
          <w:szCs w:val="28"/>
        </w:rPr>
      </w:pPr>
      <w:r w:rsidRPr="00BB630B">
        <w:rPr>
          <w:rStyle w:val="Interface"/>
          <w:b w:val="0"/>
          <w:bCs/>
          <w:color w:val="auto"/>
          <w:szCs w:val="28"/>
        </w:rPr>
        <w:t>Далее указываются при необходимости масса драг.материалов, лигатурная масса лома, чистая масса в ломе, ед.изм, количество (шт.).</w:t>
      </w:r>
    </w:p>
    <w:p w14:paraId="37411933" w14:textId="77777777" w:rsidR="00F10C6B" w:rsidRPr="00BB630B" w:rsidRDefault="00F10C6B" w:rsidP="00F10C6B">
      <w:pPr>
        <w:spacing w:before="120" w:after="120"/>
        <w:rPr>
          <w:color w:val="auto"/>
          <w:szCs w:val="28"/>
        </w:rPr>
      </w:pPr>
      <w:bookmarkStart w:id="3566" w:name="_Hlk152754600"/>
      <w:r w:rsidRPr="00BB630B">
        <w:rPr>
          <w:color w:val="auto"/>
          <w:szCs w:val="28"/>
        </w:rPr>
        <w:t xml:space="preserve">После заполнения  документа пользователь с ролью </w:t>
      </w:r>
      <w:r w:rsidRPr="00BB630B">
        <w:rPr>
          <w:b/>
          <w:color w:val="auto"/>
          <w:szCs w:val="28"/>
        </w:rPr>
        <w:t>Материально ответственное лицо</w:t>
      </w:r>
      <w:r w:rsidRPr="00BB630B">
        <w:rPr>
          <w:color w:val="auto"/>
          <w:szCs w:val="28"/>
        </w:rPr>
        <w:t xml:space="preserve"> отражает документ в учете по кнопке </w:t>
      </w:r>
      <w:r w:rsidRPr="00BB630B">
        <w:rPr>
          <w:b/>
          <w:color w:val="auto"/>
          <w:szCs w:val="28"/>
        </w:rPr>
        <w:t>Отразить в учете</w:t>
      </w:r>
      <w:bookmarkEnd w:id="3566"/>
      <w:r w:rsidRPr="00BB630B">
        <w:rPr>
          <w:b/>
          <w:color w:val="auto"/>
          <w:szCs w:val="28"/>
        </w:rPr>
        <w:t>.</w:t>
      </w:r>
    </w:p>
    <w:p w14:paraId="57708341" w14:textId="77777777" w:rsidR="00B10FB0" w:rsidRPr="00BB630B" w:rsidRDefault="00B10FB0" w:rsidP="00F60910">
      <w:pPr>
        <w:pStyle w:val="40"/>
        <w:keepNext/>
        <w:spacing w:before="120"/>
        <w:rPr>
          <w:color w:val="auto"/>
        </w:rPr>
      </w:pPr>
      <w:bookmarkStart w:id="3567" w:name="_Toc528274266"/>
      <w:bookmarkStart w:id="3568" w:name="_Ref153886086"/>
      <w:bookmarkStart w:id="3569" w:name="_Ref153886096"/>
      <w:bookmarkStart w:id="3570" w:name="_Ref153888726"/>
      <w:r w:rsidRPr="00BB630B">
        <w:rPr>
          <w:color w:val="auto"/>
        </w:rPr>
        <w:t>Документ «Инвентаризация драгоценных металлов в НФА, ломе и отходах»</w:t>
      </w:r>
      <w:bookmarkEnd w:id="3567"/>
      <w:bookmarkEnd w:id="3568"/>
      <w:bookmarkEnd w:id="3569"/>
      <w:bookmarkEnd w:id="3570"/>
    </w:p>
    <w:p w14:paraId="12684AA1" w14:textId="77777777" w:rsidR="00B10FB0" w:rsidRPr="00BB630B" w:rsidRDefault="00B10FB0" w:rsidP="00F60910">
      <w:pPr>
        <w:spacing w:before="120" w:after="120"/>
        <w:ind w:firstLine="851"/>
        <w:rPr>
          <w:color w:val="auto"/>
          <w:szCs w:val="28"/>
        </w:rPr>
      </w:pPr>
      <w:r w:rsidRPr="00BB630B">
        <w:rPr>
          <w:color w:val="auto"/>
          <w:szCs w:val="28"/>
        </w:rPr>
        <w:t>Предназначен для формирования и печати инвентаризационной описи драгоценных металлов, содержащихся в деталях, полуфабрикатах, сборочных единицах (узлах), оборудовании, приборах и других изделиях, по ф. ИНВ-8а для формирования инвентаризационной описи драгоценных металлов в ломе и отходах, а также приказов о проведении инвентаризации по ф. ИНВ-22.</w:t>
      </w:r>
    </w:p>
    <w:p w14:paraId="4603B930" w14:textId="77777777" w:rsidR="00E37EAA" w:rsidRPr="00BB630B" w:rsidRDefault="00B10FB0" w:rsidP="00E37EAA">
      <w:pPr>
        <w:spacing w:before="120" w:after="120"/>
        <w:ind w:firstLine="851"/>
        <w:rPr>
          <w:rStyle w:val="Interface"/>
          <w:color w:val="auto"/>
          <w:szCs w:val="28"/>
        </w:rPr>
      </w:pPr>
      <w:r w:rsidRPr="00BB630B">
        <w:rPr>
          <w:color w:val="auto"/>
          <w:szCs w:val="28"/>
        </w:rPr>
        <w:t xml:space="preserve">Список документов вида </w:t>
      </w:r>
      <w:r w:rsidRPr="00BB630B">
        <w:rPr>
          <w:rStyle w:val="Interface"/>
          <w:color w:val="auto"/>
          <w:szCs w:val="28"/>
        </w:rPr>
        <w:t>Инвентаризация драгоценных металлов в НФА, ломе и отходах</w:t>
      </w:r>
      <w:r w:rsidRPr="00BB630B">
        <w:rPr>
          <w:color w:val="auto"/>
          <w:szCs w:val="28"/>
        </w:rPr>
        <w:t xml:space="preserve"> можно открыть с помощью команды </w:t>
      </w:r>
      <w:r w:rsidRPr="00BB630B">
        <w:rPr>
          <w:rStyle w:val="Interface"/>
          <w:color w:val="auto"/>
          <w:szCs w:val="28"/>
        </w:rPr>
        <w:t xml:space="preserve">Инвентаризация драгоценных металлов в НФА, ломе и отходах </w:t>
      </w:r>
      <w:r w:rsidRPr="00BB630B">
        <w:rPr>
          <w:color w:val="auto"/>
          <w:szCs w:val="28"/>
        </w:rPr>
        <w:t xml:space="preserve">разделов </w:t>
      </w:r>
      <w:r w:rsidRPr="00BB630B">
        <w:rPr>
          <w:rStyle w:val="Interface"/>
          <w:color w:val="auto"/>
          <w:szCs w:val="28"/>
        </w:rPr>
        <w:t>Материальные запасы</w:t>
      </w:r>
      <w:r w:rsidRPr="00BB630B">
        <w:rPr>
          <w:color w:val="auto"/>
          <w:szCs w:val="28"/>
        </w:rPr>
        <w:t xml:space="preserve"> и </w:t>
      </w:r>
      <w:r w:rsidRPr="00BB630B">
        <w:rPr>
          <w:rStyle w:val="Interface"/>
          <w:color w:val="auto"/>
          <w:szCs w:val="28"/>
        </w:rPr>
        <w:t>ОС, НМА, НПА</w:t>
      </w:r>
      <w:r w:rsidR="00E37EAA" w:rsidRPr="00BB630B">
        <w:rPr>
          <w:color w:val="auto"/>
          <w:szCs w:val="28"/>
        </w:rPr>
        <w:t xml:space="preserve"> </w:t>
      </w:r>
      <w:r w:rsidR="00E37EAA" w:rsidRPr="00BB630B">
        <w:rPr>
          <w:rStyle w:val="Interface"/>
          <w:color w:val="auto"/>
          <w:szCs w:val="28"/>
        </w:rPr>
        <w:t>НПА - Учет драгоценных металлов и драгоценных камней.</w:t>
      </w:r>
    </w:p>
    <w:p w14:paraId="17E430D8" w14:textId="77777777" w:rsidR="00E37EAA" w:rsidRPr="00BB630B" w:rsidRDefault="00E37EAA" w:rsidP="00E37EAA">
      <w:pPr>
        <w:spacing w:before="120" w:after="120"/>
        <w:ind w:firstLine="0"/>
        <w:jc w:val="center"/>
        <w:rPr>
          <w:color w:val="auto"/>
          <w:szCs w:val="28"/>
        </w:rPr>
      </w:pPr>
      <w:r w:rsidRPr="00BB630B">
        <w:rPr>
          <w:noProof/>
          <w:snapToGrid/>
        </w:rPr>
        <w:drawing>
          <wp:inline distT="0" distB="0" distL="0" distR="0" wp14:anchorId="3DD7BC76" wp14:editId="1865D070">
            <wp:extent cx="6029325" cy="3314065"/>
            <wp:effectExtent l="0" t="0" r="9525" b="635"/>
            <wp:docPr id="23739547"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9547" name="Рисунок 1" descr="Изображение выглядит как текст, снимок экрана, число, Шрифт&#10;&#10;Автоматически созданное описание"/>
                    <pic:cNvPicPr/>
                  </pic:nvPicPr>
                  <pic:blipFill>
                    <a:blip r:embed="rId420"/>
                    <a:stretch>
                      <a:fillRect/>
                    </a:stretch>
                  </pic:blipFill>
                  <pic:spPr>
                    <a:xfrm>
                      <a:off x="0" y="0"/>
                      <a:ext cx="6029325" cy="3314065"/>
                    </a:xfrm>
                    <a:prstGeom prst="rect">
                      <a:avLst/>
                    </a:prstGeom>
                  </pic:spPr>
                </pic:pic>
              </a:graphicData>
            </a:graphic>
          </wp:inline>
        </w:drawing>
      </w:r>
    </w:p>
    <w:p w14:paraId="2832901C" w14:textId="77777777" w:rsidR="00E37EAA" w:rsidRPr="00BB630B" w:rsidRDefault="00E37EAA" w:rsidP="00E37EAA">
      <w:pPr>
        <w:pStyle w:val="afff1"/>
      </w:pPr>
      <w:bookmarkStart w:id="3571" w:name="_Toc217663190"/>
      <w:r w:rsidRPr="00BB630B">
        <w:lastRenderedPageBreak/>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382</w:t>
      </w:r>
      <w:r w:rsidR="007E6987">
        <w:rPr>
          <w:noProof/>
        </w:rPr>
        <w:fldChar w:fldCharType="end"/>
      </w:r>
      <w:r w:rsidRPr="00BB630B">
        <w:t xml:space="preserve"> – </w:t>
      </w:r>
      <w:r w:rsidRPr="00BB630B">
        <w:rPr>
          <w:color w:val="auto"/>
        </w:rPr>
        <w:t>Документ «Инвентаризация драгоценных металлов в НФА, ломе и отходах» раздела «ОС, НМА, НПА»</w:t>
      </w:r>
      <w:bookmarkEnd w:id="3571"/>
    </w:p>
    <w:p w14:paraId="36CF3A25" w14:textId="77777777" w:rsidR="00E37EAA" w:rsidRPr="00BB630B" w:rsidRDefault="00E37EAA" w:rsidP="00E37EAA">
      <w:pPr>
        <w:ind w:firstLine="0"/>
      </w:pPr>
      <w:r w:rsidRPr="00BB630B">
        <w:rPr>
          <w:noProof/>
          <w:snapToGrid/>
        </w:rPr>
        <w:drawing>
          <wp:inline distT="0" distB="0" distL="0" distR="0" wp14:anchorId="14FA1CCD" wp14:editId="5A2F9C38">
            <wp:extent cx="6029325" cy="3329305"/>
            <wp:effectExtent l="0" t="0" r="9525" b="4445"/>
            <wp:docPr id="1063297918"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97918" name="Рисунок 1" descr="Изображение выглядит как текст, снимок экрана, число, Шрифт&#10;&#10;Автоматически созданное описание"/>
                    <pic:cNvPicPr/>
                  </pic:nvPicPr>
                  <pic:blipFill>
                    <a:blip r:embed="rId421"/>
                    <a:stretch>
                      <a:fillRect/>
                    </a:stretch>
                  </pic:blipFill>
                  <pic:spPr>
                    <a:xfrm>
                      <a:off x="0" y="0"/>
                      <a:ext cx="6029325" cy="3329305"/>
                    </a:xfrm>
                    <a:prstGeom prst="rect">
                      <a:avLst/>
                    </a:prstGeom>
                  </pic:spPr>
                </pic:pic>
              </a:graphicData>
            </a:graphic>
          </wp:inline>
        </w:drawing>
      </w:r>
    </w:p>
    <w:p w14:paraId="46F66B38" w14:textId="77777777" w:rsidR="00E37EAA" w:rsidRPr="00BB630B" w:rsidRDefault="00E37EAA" w:rsidP="00E37EAA">
      <w:pPr>
        <w:ind w:firstLine="0"/>
        <w:jc w:val="center"/>
        <w:rPr>
          <w:color w:val="auto"/>
        </w:rPr>
      </w:pPr>
      <w:bookmarkStart w:id="3572" w:name="_Toc21766319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383</w:t>
      </w:r>
      <w:r w:rsidR="007E6987">
        <w:rPr>
          <w:noProof/>
        </w:rPr>
        <w:fldChar w:fldCharType="end"/>
      </w:r>
      <w:r w:rsidRPr="00BB630B">
        <w:t xml:space="preserve"> – </w:t>
      </w:r>
      <w:r w:rsidRPr="00BB630B">
        <w:rPr>
          <w:color w:val="auto"/>
        </w:rPr>
        <w:t>Документ «Инвентаризация драгоценных металлов в НФА, ломе и отходах» раздела «Материальные запасы»</w:t>
      </w:r>
      <w:bookmarkEnd w:id="3572"/>
    </w:p>
    <w:p w14:paraId="767C0BA6" w14:textId="77777777" w:rsidR="00E37EAA" w:rsidRPr="00BB630B" w:rsidRDefault="00E37EAA" w:rsidP="00E37EAA">
      <w:pPr>
        <w:ind w:firstLine="0"/>
        <w:jc w:val="center"/>
        <w:rPr>
          <w:color w:val="auto"/>
        </w:rPr>
      </w:pPr>
    </w:p>
    <w:p w14:paraId="0FD7C403" w14:textId="77777777" w:rsidR="00E37EAA" w:rsidRPr="00BB630B" w:rsidRDefault="00E37EAA" w:rsidP="00E37EAA">
      <w:pPr>
        <w:rPr>
          <w:color w:val="auto"/>
        </w:rPr>
      </w:pPr>
      <w:r w:rsidRPr="00BB630B">
        <w:rPr>
          <w:szCs w:val="28"/>
        </w:rPr>
        <w:t>Шаблон бизнес процесса представлен следующим образом:</w:t>
      </w:r>
    </w:p>
    <w:p w14:paraId="63875F5C" w14:textId="77777777" w:rsidR="00E37EAA" w:rsidRPr="00BB630B" w:rsidRDefault="00E37EAA" w:rsidP="00E37EAA">
      <w:pPr>
        <w:ind w:firstLine="0"/>
        <w:jc w:val="center"/>
      </w:pPr>
      <w:r w:rsidRPr="00BB630B">
        <w:rPr>
          <w:noProof/>
          <w:snapToGrid/>
        </w:rPr>
        <w:lastRenderedPageBreak/>
        <w:drawing>
          <wp:inline distT="0" distB="0" distL="0" distR="0" wp14:anchorId="6F88EF93" wp14:editId="735BD56F">
            <wp:extent cx="4019550" cy="3829050"/>
            <wp:effectExtent l="0" t="0" r="0" b="0"/>
            <wp:docPr id="303302832"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02832" name="Рисунок 1" descr="Изображение выглядит как текст, снимок экрана, диаграмма, дизайн&#10;&#10;Автоматически созданное описание"/>
                    <pic:cNvPicPr/>
                  </pic:nvPicPr>
                  <pic:blipFill>
                    <a:blip r:embed="rId422"/>
                    <a:stretch>
                      <a:fillRect/>
                    </a:stretch>
                  </pic:blipFill>
                  <pic:spPr>
                    <a:xfrm>
                      <a:off x="0" y="0"/>
                      <a:ext cx="4019550" cy="3829050"/>
                    </a:xfrm>
                    <a:prstGeom prst="rect">
                      <a:avLst/>
                    </a:prstGeom>
                  </pic:spPr>
                </pic:pic>
              </a:graphicData>
            </a:graphic>
          </wp:inline>
        </w:drawing>
      </w:r>
    </w:p>
    <w:p w14:paraId="5B623612" w14:textId="77777777" w:rsidR="00E37EAA" w:rsidRPr="00BB630B" w:rsidRDefault="00E37EAA" w:rsidP="00E37EAA">
      <w:pPr>
        <w:ind w:firstLine="0"/>
        <w:jc w:val="center"/>
        <w:rPr>
          <w:szCs w:val="28"/>
        </w:rPr>
      </w:pPr>
      <w:bookmarkStart w:id="3573" w:name="_Toc21766319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384</w:t>
      </w:r>
      <w:r w:rsidR="007E6987">
        <w:rPr>
          <w:noProof/>
        </w:rPr>
        <w:fldChar w:fldCharType="end"/>
      </w:r>
      <w:r w:rsidRPr="00BB630B">
        <w:t xml:space="preserve"> – </w:t>
      </w:r>
      <w:r w:rsidRPr="00BB630B">
        <w:rPr>
          <w:szCs w:val="28"/>
        </w:rPr>
        <w:t>Шаблон бизнес процесса документа «</w:t>
      </w:r>
      <w:r w:rsidRPr="00BB630B">
        <w:rPr>
          <w:color w:val="auto"/>
        </w:rPr>
        <w:t>Инвентаризация драгоценных металлов в НФА, ломе и отходах</w:t>
      </w:r>
      <w:r w:rsidRPr="00BB630B">
        <w:rPr>
          <w:szCs w:val="28"/>
        </w:rPr>
        <w:t>»</w:t>
      </w:r>
      <w:bookmarkEnd w:id="3573"/>
    </w:p>
    <w:p w14:paraId="61C12EB9" w14:textId="77777777" w:rsidR="00E37EAA" w:rsidRPr="00BB630B" w:rsidRDefault="00E37EAA" w:rsidP="00E37EAA">
      <w:pPr>
        <w:spacing w:before="120" w:after="120"/>
        <w:rPr>
          <w:rStyle w:val="Bold"/>
          <w:rFonts w:ascii="Times New Roman" w:eastAsia="Batang" w:hAnsi="Times New Roman"/>
          <w:color w:val="auto"/>
          <w:szCs w:val="28"/>
          <w:u w:val="none"/>
        </w:rPr>
      </w:pPr>
      <w:r w:rsidRPr="00BB630B">
        <w:rPr>
          <w:noProof/>
          <w:snapToGrid/>
          <w:color w:val="auto"/>
        </w:rPr>
        <w:drawing>
          <wp:inline distT="0" distB="0" distL="0" distR="0" wp14:anchorId="2517E70E" wp14:editId="2107D4F0">
            <wp:extent cx="584200" cy="584200"/>
            <wp:effectExtent l="0" t="0" r="0" b="0"/>
            <wp:docPr id="1838111841" name="Рисунок 183811184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B2A5569" w14:textId="77777777" w:rsidR="00E37EAA" w:rsidRPr="00BB630B" w:rsidRDefault="00E37EAA" w:rsidP="00E37EAA">
      <w:pPr>
        <w:spacing w:before="120" w:after="120"/>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w:t>
      </w:r>
    </w:p>
    <w:p w14:paraId="321B6DB2" w14:textId="77777777" w:rsidR="00E37EAA" w:rsidRPr="00BB630B" w:rsidRDefault="00E37EAA" w:rsidP="00E37EAA">
      <w:pPr>
        <w:spacing w:before="120" w:after="120"/>
        <w:rPr>
          <w:color w:val="auto"/>
          <w:szCs w:val="28"/>
        </w:rPr>
      </w:pPr>
      <w:r w:rsidRPr="00BB630B">
        <w:rPr>
          <w:color w:val="auto"/>
          <w:szCs w:val="28"/>
        </w:rPr>
        <w:t xml:space="preserve">Формирование нового документа осуществляет пользователь с ролью </w:t>
      </w:r>
      <w:r w:rsidRPr="00BB630B">
        <w:rPr>
          <w:b/>
          <w:color w:val="auto"/>
          <w:szCs w:val="28"/>
        </w:rPr>
        <w:t>Бухгалтер</w:t>
      </w:r>
      <w:r w:rsidRPr="00BB630B">
        <w:rPr>
          <w:color w:val="auto"/>
          <w:szCs w:val="28"/>
        </w:rPr>
        <w:t>.</w:t>
      </w:r>
    </w:p>
    <w:p w14:paraId="614C0341" w14:textId="77777777" w:rsidR="00E37EAA" w:rsidRPr="00BB630B" w:rsidRDefault="00E37EAA" w:rsidP="00E37EAA">
      <w:pPr>
        <w:spacing w:before="120" w:after="120"/>
        <w:rPr>
          <w:color w:val="auto"/>
          <w:szCs w:val="28"/>
        </w:rPr>
      </w:pPr>
      <w:r w:rsidRPr="00BB630B">
        <w:rPr>
          <w:color w:val="auto"/>
          <w:szCs w:val="28"/>
        </w:rPr>
        <w:t xml:space="preserve">Для ввода нового документа нужно перейти в меню </w:t>
      </w:r>
      <w:r w:rsidRPr="00BB630B">
        <w:rPr>
          <w:rStyle w:val="Interface"/>
          <w:color w:val="auto"/>
          <w:szCs w:val="28"/>
        </w:rPr>
        <w:t xml:space="preserve">Материальные запасы или ОС, НМА, НПА </w:t>
      </w:r>
      <w:r w:rsidRPr="00BB630B">
        <w:rPr>
          <w:color w:val="auto"/>
          <w:szCs w:val="28"/>
        </w:rPr>
        <w:t xml:space="preserve">пункт </w:t>
      </w:r>
      <w:r w:rsidRPr="00BB630B">
        <w:rPr>
          <w:rStyle w:val="Interface"/>
          <w:color w:val="auto"/>
          <w:szCs w:val="28"/>
        </w:rPr>
        <w:t>Учет драгоценных металлов и драгоценных камней</w:t>
      </w:r>
      <w:r w:rsidRPr="00BB630B">
        <w:rPr>
          <w:color w:val="auto"/>
          <w:szCs w:val="28"/>
        </w:rPr>
        <w:t xml:space="preserve"> - </w:t>
      </w:r>
      <w:r w:rsidRPr="00BB630B">
        <w:rPr>
          <w:color w:val="auto"/>
        </w:rPr>
        <w:t>Инвентаризация драгоценных металлов в НФА, ломе и отходах</w:t>
      </w:r>
      <w:r w:rsidRPr="00BB630B">
        <w:rPr>
          <w:color w:val="auto"/>
          <w:szCs w:val="28"/>
        </w:rPr>
        <w:t xml:space="preserve">. Открыть список документов, в котором нажать кнопку </w:t>
      </w:r>
      <w:r w:rsidRPr="00BB630B">
        <w:rPr>
          <w:rStyle w:val="Interface"/>
          <w:color w:val="auto"/>
          <w:szCs w:val="28"/>
        </w:rPr>
        <w:t>Создать</w:t>
      </w:r>
      <w:r w:rsidRPr="00BB630B">
        <w:rPr>
          <w:color w:val="auto"/>
          <w:szCs w:val="28"/>
        </w:rPr>
        <w:t>.</w:t>
      </w:r>
    </w:p>
    <w:p w14:paraId="3C25BA4B" w14:textId="77777777" w:rsidR="00E37EAA" w:rsidRPr="00BB630B" w:rsidRDefault="00E37EAA" w:rsidP="00E37EAA">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r w:rsidR="007050BE" w:rsidRPr="00BB630B">
        <w:rPr>
          <w:rStyle w:val="Bold"/>
          <w:rFonts w:ascii="Times New Roman" w:hAnsi="Times New Roman"/>
          <w:color w:val="auto"/>
          <w:szCs w:val="28"/>
          <w:u w:val="none"/>
        </w:rPr>
        <w:t>.</w:t>
      </w:r>
    </w:p>
    <w:p w14:paraId="0E689562" w14:textId="77777777" w:rsidR="00E37EAA" w:rsidRPr="00BB630B" w:rsidRDefault="00E37EAA" w:rsidP="00E37EAA">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 xml:space="preserve">Инвентаризация по состоянию на – </w:t>
      </w:r>
      <w:r w:rsidRPr="00BB630B">
        <w:rPr>
          <w:color w:val="auto"/>
          <w:szCs w:val="28"/>
        </w:rPr>
        <w:t>дата , на которую формируется документ;</w:t>
      </w:r>
    </w:p>
    <w:p w14:paraId="5D3784AD" w14:textId="77777777" w:rsidR="00E37EAA" w:rsidRPr="00BB630B" w:rsidRDefault="00E37EAA" w:rsidP="00E37EAA">
      <w:pPr>
        <w:spacing w:before="120" w:after="120"/>
        <w:rPr>
          <w:rStyle w:val="Bold"/>
          <w:rFonts w:ascii="Times New Roman" w:hAnsi="Times New Roman"/>
          <w:color w:val="auto"/>
          <w:szCs w:val="28"/>
          <w:u w:val="none"/>
        </w:rPr>
      </w:pPr>
      <w:r w:rsidRPr="00BB630B">
        <w:rPr>
          <w:rStyle w:val="Bold"/>
          <w:rFonts w:ascii="Times New Roman" w:hAnsi="Times New Roman"/>
          <w:color w:val="auto"/>
          <w:szCs w:val="28"/>
          <w:u w:val="none"/>
        </w:rPr>
        <w:t xml:space="preserve">Вид инвентаризации – </w:t>
      </w:r>
      <w:r w:rsidRPr="00BB630B">
        <w:rPr>
          <w:rStyle w:val="Bold"/>
          <w:rFonts w:ascii="Times New Roman" w:hAnsi="Times New Roman"/>
          <w:b w:val="0"/>
          <w:bCs/>
          <w:color w:val="auto"/>
          <w:szCs w:val="28"/>
          <w:u w:val="none"/>
        </w:rPr>
        <w:t>выбрать значение из списка</w:t>
      </w:r>
      <w:r w:rsidRPr="00BB630B">
        <w:rPr>
          <w:rStyle w:val="Bold"/>
          <w:rFonts w:ascii="Times New Roman" w:hAnsi="Times New Roman"/>
          <w:color w:val="auto"/>
          <w:szCs w:val="28"/>
          <w:u w:val="none"/>
        </w:rPr>
        <w:t xml:space="preserve"> </w:t>
      </w:r>
      <w:r w:rsidRPr="00BB630B">
        <w:rPr>
          <w:rStyle w:val="Bold"/>
          <w:rFonts w:ascii="Times New Roman" w:hAnsi="Times New Roman"/>
          <w:b w:val="0"/>
          <w:bCs/>
          <w:color w:val="auto"/>
          <w:szCs w:val="28"/>
          <w:u w:val="none"/>
        </w:rPr>
        <w:t>Инвентаризация драг. камней в НФА или Инвентаризация драг. камней в ломе и отходах</w:t>
      </w:r>
      <w:r w:rsidRPr="00BB630B">
        <w:rPr>
          <w:rStyle w:val="Bold"/>
          <w:rFonts w:ascii="Times New Roman" w:hAnsi="Times New Roman"/>
          <w:color w:val="auto"/>
          <w:szCs w:val="28"/>
          <w:u w:val="none"/>
        </w:rPr>
        <w:t>;</w:t>
      </w:r>
    </w:p>
    <w:p w14:paraId="35E9C3E7" w14:textId="77777777" w:rsidR="00E37EAA" w:rsidRPr="00BB630B" w:rsidRDefault="00E37EAA" w:rsidP="00E37EAA">
      <w:pPr>
        <w:spacing w:before="120" w:after="120"/>
        <w:rPr>
          <w:color w:val="auto"/>
          <w:szCs w:val="28"/>
        </w:rPr>
      </w:pPr>
      <w:r w:rsidRPr="00BB630B">
        <w:rPr>
          <w:b/>
          <w:bCs/>
          <w:color w:val="auto"/>
          <w:szCs w:val="28"/>
        </w:rPr>
        <w:t>МОЛ\Место хранения</w:t>
      </w:r>
      <w:r w:rsidRPr="00BB630B">
        <w:rPr>
          <w:color w:val="auto"/>
          <w:szCs w:val="28"/>
        </w:rPr>
        <w:t xml:space="preserve"> – материально ответственное лицо. Выбирается из справочника </w:t>
      </w:r>
      <w:r w:rsidRPr="00BB630B">
        <w:rPr>
          <w:rStyle w:val="Interface"/>
          <w:color w:val="auto"/>
          <w:szCs w:val="28"/>
        </w:rPr>
        <w:t>Сотрудники (Центры материальной ответственности)</w:t>
      </w:r>
      <w:r w:rsidRPr="00BB630B">
        <w:rPr>
          <w:color w:val="auto"/>
          <w:szCs w:val="28"/>
        </w:rPr>
        <w:t>;</w:t>
      </w:r>
    </w:p>
    <w:p w14:paraId="640D53B3" w14:textId="77777777" w:rsidR="00E37EAA" w:rsidRPr="00BB630B" w:rsidRDefault="00E37EAA" w:rsidP="00E37EAA">
      <w:pPr>
        <w:spacing w:before="120" w:after="120"/>
        <w:rPr>
          <w:color w:val="auto"/>
          <w:szCs w:val="28"/>
        </w:rPr>
      </w:pPr>
      <w:r w:rsidRPr="00BB630B">
        <w:rPr>
          <w:rStyle w:val="Interface"/>
          <w:color w:val="auto"/>
          <w:szCs w:val="28"/>
        </w:rPr>
        <w:lastRenderedPageBreak/>
        <w:t>Подразделение</w:t>
      </w:r>
      <w:r w:rsidRPr="00BB630B">
        <w:rPr>
          <w:color w:val="auto"/>
          <w:szCs w:val="28"/>
        </w:rPr>
        <w:t xml:space="preserve"> –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6E50F19C" w14:textId="77777777" w:rsidR="00E37EAA" w:rsidRPr="00BB630B" w:rsidRDefault="00E37EAA" w:rsidP="00E37EAA">
      <w:pPr>
        <w:spacing w:before="120" w:after="120"/>
        <w:rPr>
          <w:rStyle w:val="Interface"/>
          <w:bCs/>
          <w:color w:val="auto"/>
          <w:szCs w:val="28"/>
        </w:rPr>
      </w:pPr>
      <w:r w:rsidRPr="00BB630B">
        <w:rPr>
          <w:b/>
          <w:bCs/>
          <w:color w:val="auto"/>
          <w:szCs w:val="28"/>
        </w:rPr>
        <w:t>Закладка «Инвентаризация»</w:t>
      </w:r>
      <w:r w:rsidRPr="00BB630B">
        <w:rPr>
          <w:color w:val="auto"/>
          <w:szCs w:val="28"/>
        </w:rPr>
        <w:t xml:space="preserve">. Для заполнения табличной части на закладке </w:t>
      </w:r>
      <w:r w:rsidRPr="00BB630B">
        <w:rPr>
          <w:b/>
          <w:bCs/>
          <w:color w:val="auto"/>
          <w:szCs w:val="28"/>
        </w:rPr>
        <w:t>Инвентаризация</w:t>
      </w:r>
      <w:r w:rsidRPr="00BB630B">
        <w:rPr>
          <w:color w:val="auto"/>
          <w:szCs w:val="28"/>
        </w:rPr>
        <w:t xml:space="preserve"> рекомендуется использовать возможность автозаполнения по данным учета. Автозаполнение по данным учета происходит после нажатия кнопки </w:t>
      </w:r>
      <w:r w:rsidRPr="00BB630B">
        <w:rPr>
          <w:rStyle w:val="Interface"/>
          <w:color w:val="auto"/>
          <w:szCs w:val="28"/>
        </w:rPr>
        <w:t>Заполнить</w:t>
      </w:r>
      <w:r w:rsidRPr="00BB630B">
        <w:rPr>
          <w:color w:val="auto"/>
          <w:szCs w:val="28"/>
        </w:rPr>
        <w:t xml:space="preserve"> командной панели табличной части этой закладки и выбора в меню пункта </w:t>
      </w:r>
      <w:r w:rsidRPr="00BB630B">
        <w:rPr>
          <w:b/>
          <w:bCs/>
          <w:color w:val="auto"/>
          <w:szCs w:val="28"/>
        </w:rPr>
        <w:t>Заполнить п</w:t>
      </w:r>
      <w:r w:rsidRPr="00BB630B">
        <w:rPr>
          <w:rStyle w:val="Interface"/>
          <w:bCs/>
          <w:color w:val="auto"/>
          <w:szCs w:val="28"/>
        </w:rPr>
        <w:t>о данным учета.</w:t>
      </w:r>
    </w:p>
    <w:p w14:paraId="3251E9FB" w14:textId="77777777" w:rsidR="00E37EAA" w:rsidRPr="00BB630B" w:rsidRDefault="00E37EAA" w:rsidP="00E37EAA">
      <w:pPr>
        <w:spacing w:before="120" w:after="120"/>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На закладке </w:t>
      </w:r>
      <w:r w:rsidRPr="00BB630B">
        <w:rPr>
          <w:rStyle w:val="Interface"/>
          <w:color w:val="auto"/>
          <w:szCs w:val="28"/>
        </w:rPr>
        <w:t>Комиссия</w:t>
      </w:r>
      <w:r w:rsidRPr="00BB630B">
        <w:rPr>
          <w:color w:val="auto"/>
          <w:szCs w:val="28"/>
        </w:rPr>
        <w:t xml:space="preserve"> указываются сведения об инвентаризационной комиссии и проводимой инвентаризации. Если в организации уже создана комиссия с необходимыми обязанностями, то ее можно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rStyle w:val="Interface"/>
          <w:color w:val="auto"/>
          <w:szCs w:val="28"/>
        </w:rPr>
        <w:t>Выбрать</w:t>
      </w:r>
      <w:r w:rsidRPr="00BB630B">
        <w:rPr>
          <w:color w:val="auto"/>
          <w:szCs w:val="28"/>
        </w:rPr>
        <w:t xml:space="preserve"> </w:t>
      </w:r>
      <w:r w:rsidRPr="00BB630B">
        <w:rPr>
          <w:rStyle w:val="Interface"/>
          <w:color w:val="auto"/>
          <w:szCs w:val="28"/>
        </w:rPr>
        <w:t>из постоянно действующих комиссий</w:t>
      </w:r>
      <w:r w:rsidRPr="00BB630B">
        <w:rPr>
          <w:color w:val="auto"/>
          <w:szCs w:val="28"/>
        </w:rPr>
        <w:t xml:space="preserve">. После выбора комиссии большинство реквизитов на закладке будут заполнены автоматически. </w:t>
      </w:r>
    </w:p>
    <w:p w14:paraId="0B8A02DA" w14:textId="77777777" w:rsidR="00B10FB0" w:rsidRPr="00BB630B" w:rsidRDefault="00E37EAA" w:rsidP="00E37EAA">
      <w:pPr>
        <w:spacing w:before="120" w:after="120"/>
        <w:ind w:firstLine="851"/>
        <w:rPr>
          <w:color w:val="auto"/>
          <w:szCs w:val="28"/>
        </w:rPr>
      </w:pPr>
      <w:r w:rsidRPr="00BB630B">
        <w:rPr>
          <w:color w:val="auto"/>
          <w:szCs w:val="28"/>
        </w:rPr>
        <w:t>Если постоянно действующая комиссия отсутствует, то данные текущей комиссии следует вручную ввести в соответствующие реквизиты.</w:t>
      </w:r>
    </w:p>
    <w:p w14:paraId="489C0F4E" w14:textId="77777777" w:rsidR="00E37EAA" w:rsidRPr="00BB630B" w:rsidRDefault="00E37EAA" w:rsidP="00E37EAA">
      <w:pPr>
        <w:spacing w:before="120" w:after="120"/>
        <w:ind w:firstLine="851"/>
        <w:rPr>
          <w:color w:val="auto"/>
          <w:szCs w:val="28"/>
        </w:rPr>
      </w:pPr>
      <w:r w:rsidRPr="00BB630B">
        <w:rPr>
          <w:szCs w:val="28"/>
        </w:rPr>
        <w:t>После заполнения реквизитов необходимо обработать документ в соответствии с настройками механизма статусной модели (описано в п.</w:t>
      </w:r>
      <w:r w:rsidR="00BF679B" w:rsidRPr="00BB630B">
        <w:rPr>
          <w:szCs w:val="28"/>
        </w:rPr>
        <w:fldChar w:fldCharType="begin"/>
      </w:r>
      <w:r w:rsidR="00BF679B" w:rsidRPr="00BB630B">
        <w:rPr>
          <w:szCs w:val="28"/>
        </w:rPr>
        <w:instrText xml:space="preserve"> REF _Ref153886179 \r \h </w:instrText>
      </w:r>
      <w:r w:rsidR="00BB630B">
        <w:rPr>
          <w:szCs w:val="28"/>
        </w:rPr>
        <w:instrText xml:space="preserve"> \* MERGEFORMAT </w:instrText>
      </w:r>
      <w:r w:rsidR="00BF679B" w:rsidRPr="00BB630B">
        <w:rPr>
          <w:szCs w:val="28"/>
        </w:rPr>
      </w:r>
      <w:r w:rsidR="00BF679B" w:rsidRPr="00BB630B">
        <w:rPr>
          <w:szCs w:val="28"/>
        </w:rPr>
        <w:fldChar w:fldCharType="separate"/>
      </w:r>
      <w:r w:rsidR="009C6132">
        <w:rPr>
          <w:szCs w:val="28"/>
        </w:rPr>
        <w:t>4.1.2</w:t>
      </w:r>
      <w:r w:rsidR="00BF679B" w:rsidRPr="00BB630B">
        <w:rPr>
          <w:szCs w:val="28"/>
        </w:rPr>
        <w:fldChar w:fldCharType="end"/>
      </w:r>
      <w:r w:rsidRPr="00BB630B">
        <w:rPr>
          <w:szCs w:val="28"/>
        </w:rPr>
        <w:t>).</w:t>
      </w:r>
    </w:p>
    <w:p w14:paraId="26040053" w14:textId="77777777" w:rsidR="00B10FB0" w:rsidRPr="00BB630B" w:rsidRDefault="00B10FB0" w:rsidP="00F60910">
      <w:pPr>
        <w:pStyle w:val="40"/>
        <w:keepNext/>
        <w:spacing w:before="120"/>
        <w:rPr>
          <w:color w:val="auto"/>
        </w:rPr>
      </w:pPr>
      <w:bookmarkStart w:id="3574" w:name="_Toc528274267"/>
      <w:r w:rsidRPr="00BB630B">
        <w:rPr>
          <w:color w:val="auto"/>
        </w:rPr>
        <w:t>Документ «Инвентаризация драгоценных камней в НФА, ломе и отходах»</w:t>
      </w:r>
      <w:bookmarkEnd w:id="3574"/>
    </w:p>
    <w:p w14:paraId="028D3398" w14:textId="77777777" w:rsidR="00B10FB0" w:rsidRPr="00BB630B" w:rsidRDefault="00B10FB0" w:rsidP="00F60910">
      <w:pPr>
        <w:spacing w:before="120" w:after="120"/>
        <w:ind w:firstLine="851"/>
        <w:rPr>
          <w:color w:val="auto"/>
          <w:szCs w:val="28"/>
        </w:rPr>
      </w:pPr>
      <w:r w:rsidRPr="00BB630B">
        <w:rPr>
          <w:color w:val="auto"/>
          <w:szCs w:val="28"/>
        </w:rPr>
        <w:t>Предназначен для формирования и печати актов инвентаризации драгоценных камней, содержащихся в основных средствах и материалах, по ф. ИНВ-9, актов инвентаризации драгоценных камней, содержащихся в ломе и отходах, а также приказов о проведении инвентаризации по ф. ИНВ-22.</w:t>
      </w:r>
    </w:p>
    <w:p w14:paraId="7E00ED9C" w14:textId="77777777" w:rsidR="00060EA7" w:rsidRPr="00BB630B" w:rsidRDefault="00B10FB0" w:rsidP="00060EA7">
      <w:pPr>
        <w:spacing w:before="120" w:after="120"/>
        <w:ind w:firstLine="851"/>
        <w:rPr>
          <w:color w:val="auto"/>
          <w:szCs w:val="28"/>
        </w:rPr>
      </w:pPr>
      <w:r w:rsidRPr="00BB630B">
        <w:rPr>
          <w:color w:val="auto"/>
          <w:szCs w:val="28"/>
        </w:rPr>
        <w:t xml:space="preserve">Список документов вида </w:t>
      </w:r>
      <w:r w:rsidRPr="00BB630B">
        <w:rPr>
          <w:rStyle w:val="Interface"/>
          <w:color w:val="auto"/>
          <w:szCs w:val="28"/>
        </w:rPr>
        <w:t>Инвентаризация драгоценных камней в НФА, ломе и отходах</w:t>
      </w:r>
      <w:r w:rsidRPr="00BB630B">
        <w:rPr>
          <w:color w:val="auto"/>
          <w:szCs w:val="28"/>
        </w:rPr>
        <w:t xml:space="preserve"> можно открыть с помощью команды </w:t>
      </w:r>
      <w:r w:rsidRPr="00BB630B">
        <w:rPr>
          <w:rStyle w:val="Interface"/>
          <w:color w:val="auto"/>
          <w:szCs w:val="28"/>
        </w:rPr>
        <w:t>Инвентаризация драгоценных камней в НФА, ломе и отходах</w:t>
      </w:r>
      <w:r w:rsidRPr="00BB630B">
        <w:rPr>
          <w:color w:val="auto"/>
          <w:szCs w:val="28"/>
        </w:rPr>
        <w:t xml:space="preserve"> разделов </w:t>
      </w:r>
      <w:r w:rsidRPr="00BB630B">
        <w:rPr>
          <w:rStyle w:val="Interface"/>
          <w:color w:val="auto"/>
          <w:szCs w:val="28"/>
        </w:rPr>
        <w:t>Материальные запасы</w:t>
      </w:r>
      <w:r w:rsidRPr="00BB630B">
        <w:rPr>
          <w:color w:val="auto"/>
          <w:szCs w:val="28"/>
        </w:rPr>
        <w:t xml:space="preserve"> и </w:t>
      </w:r>
      <w:r w:rsidRPr="00BB630B">
        <w:rPr>
          <w:rStyle w:val="Interface"/>
          <w:color w:val="auto"/>
          <w:szCs w:val="28"/>
        </w:rPr>
        <w:t>ОС, НМА, НПА</w:t>
      </w:r>
      <w:r w:rsidR="00060EA7" w:rsidRPr="00BB630B">
        <w:rPr>
          <w:rStyle w:val="Interface"/>
          <w:color w:val="auto"/>
          <w:szCs w:val="28"/>
        </w:rPr>
        <w:t xml:space="preserve"> - Учет драгоценных металлов и драгоценных камней</w:t>
      </w:r>
      <w:r w:rsidR="00060EA7" w:rsidRPr="00BB630B" w:rsidDel="00157251">
        <w:rPr>
          <w:color w:val="auto"/>
          <w:szCs w:val="28"/>
        </w:rPr>
        <w:t xml:space="preserve"> </w:t>
      </w:r>
      <w:r w:rsidR="00060EA7" w:rsidRPr="00BB630B">
        <w:rPr>
          <w:color w:val="auto"/>
          <w:szCs w:val="28"/>
        </w:rPr>
        <w:t xml:space="preserve">. </w:t>
      </w:r>
    </w:p>
    <w:p w14:paraId="04A87E00" w14:textId="77777777" w:rsidR="00060EA7" w:rsidRPr="00BB630B" w:rsidRDefault="00060EA7" w:rsidP="00060EA7">
      <w:pPr>
        <w:spacing w:before="120" w:after="120"/>
        <w:ind w:firstLine="0"/>
        <w:rPr>
          <w:color w:val="auto"/>
          <w:szCs w:val="28"/>
        </w:rPr>
      </w:pPr>
      <w:r w:rsidRPr="00BB630B">
        <w:rPr>
          <w:noProof/>
          <w:snapToGrid/>
        </w:rPr>
        <w:lastRenderedPageBreak/>
        <w:drawing>
          <wp:inline distT="0" distB="0" distL="0" distR="0" wp14:anchorId="4480AE4A" wp14:editId="17AB2214">
            <wp:extent cx="6029325" cy="3411220"/>
            <wp:effectExtent l="0" t="0" r="9525" b="0"/>
            <wp:docPr id="1437498255"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98255" name="Рисунок 1" descr="Изображение выглядит как текст, снимок экрана, Шрифт, число&#10;&#10;Автоматически созданное описание"/>
                    <pic:cNvPicPr/>
                  </pic:nvPicPr>
                  <pic:blipFill>
                    <a:blip r:embed="rId423"/>
                    <a:stretch>
                      <a:fillRect/>
                    </a:stretch>
                  </pic:blipFill>
                  <pic:spPr>
                    <a:xfrm>
                      <a:off x="0" y="0"/>
                      <a:ext cx="6029325" cy="3411220"/>
                    </a:xfrm>
                    <a:prstGeom prst="rect">
                      <a:avLst/>
                    </a:prstGeom>
                  </pic:spPr>
                </pic:pic>
              </a:graphicData>
            </a:graphic>
          </wp:inline>
        </w:drawing>
      </w:r>
    </w:p>
    <w:p w14:paraId="4EF68803" w14:textId="77777777" w:rsidR="00060EA7" w:rsidRPr="00BB630B" w:rsidRDefault="00060EA7" w:rsidP="00060EA7">
      <w:pPr>
        <w:spacing w:before="120" w:after="120"/>
        <w:ind w:firstLine="0"/>
        <w:jc w:val="center"/>
        <w:rPr>
          <w:color w:val="auto"/>
          <w:szCs w:val="28"/>
        </w:rPr>
      </w:pPr>
      <w:bookmarkStart w:id="3575" w:name="_Toc2176631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385</w:t>
      </w:r>
      <w:r w:rsidR="007E6987">
        <w:rPr>
          <w:noProof/>
        </w:rPr>
        <w:fldChar w:fldCharType="end"/>
      </w:r>
      <w:r w:rsidRPr="00BB630B">
        <w:t xml:space="preserve"> – </w:t>
      </w:r>
      <w:r w:rsidRPr="00BB630B">
        <w:rPr>
          <w:color w:val="auto"/>
        </w:rPr>
        <w:t>Документ «Инвентаризация драгоценных камней в НФА, ломе и отходах» раздела «ОС, НМА, НПА»</w:t>
      </w:r>
      <w:bookmarkEnd w:id="3575"/>
    </w:p>
    <w:p w14:paraId="62CCB5E7" w14:textId="77777777" w:rsidR="00060EA7" w:rsidRPr="00BB630B" w:rsidRDefault="00060EA7" w:rsidP="00060EA7">
      <w:pPr>
        <w:spacing w:before="120" w:after="120"/>
        <w:ind w:firstLine="0"/>
        <w:rPr>
          <w:color w:val="auto"/>
          <w:szCs w:val="28"/>
        </w:rPr>
      </w:pPr>
      <w:r w:rsidRPr="00BB630B">
        <w:rPr>
          <w:noProof/>
          <w:snapToGrid/>
        </w:rPr>
        <w:drawing>
          <wp:inline distT="0" distB="0" distL="0" distR="0" wp14:anchorId="1B4720E6" wp14:editId="12C5E3E9">
            <wp:extent cx="6029325" cy="3147695"/>
            <wp:effectExtent l="0" t="0" r="9525" b="0"/>
            <wp:docPr id="2005096669"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6669" name="Рисунок 1" descr="Изображение выглядит как текст, снимок экрана, число, Шрифт&#10;&#10;Автоматически созданное описание"/>
                    <pic:cNvPicPr/>
                  </pic:nvPicPr>
                  <pic:blipFill>
                    <a:blip r:embed="rId424"/>
                    <a:stretch>
                      <a:fillRect/>
                    </a:stretch>
                  </pic:blipFill>
                  <pic:spPr>
                    <a:xfrm>
                      <a:off x="0" y="0"/>
                      <a:ext cx="6029325" cy="3147695"/>
                    </a:xfrm>
                    <a:prstGeom prst="rect">
                      <a:avLst/>
                    </a:prstGeom>
                  </pic:spPr>
                </pic:pic>
              </a:graphicData>
            </a:graphic>
          </wp:inline>
        </w:drawing>
      </w:r>
    </w:p>
    <w:p w14:paraId="626B3E73" w14:textId="77777777" w:rsidR="00060EA7" w:rsidRPr="00BB630B" w:rsidRDefault="00060EA7" w:rsidP="00060EA7">
      <w:pPr>
        <w:spacing w:before="120" w:after="120"/>
        <w:ind w:firstLine="0"/>
        <w:jc w:val="center"/>
        <w:rPr>
          <w:color w:val="auto"/>
        </w:rPr>
      </w:pPr>
      <w:bookmarkStart w:id="3576" w:name="_Toc2176631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386</w:t>
      </w:r>
      <w:r w:rsidR="007E6987">
        <w:rPr>
          <w:noProof/>
        </w:rPr>
        <w:fldChar w:fldCharType="end"/>
      </w:r>
      <w:r w:rsidRPr="00BB630B">
        <w:t xml:space="preserve"> – </w:t>
      </w:r>
      <w:r w:rsidRPr="00BB630B">
        <w:rPr>
          <w:color w:val="auto"/>
        </w:rPr>
        <w:t>Документ «Инвентаризация драгоценных камней в НФА, ломе и отходах» раздела «Материальные запасы»</w:t>
      </w:r>
      <w:bookmarkEnd w:id="3576"/>
    </w:p>
    <w:p w14:paraId="4747B252" w14:textId="77777777" w:rsidR="00060EA7" w:rsidRPr="00BB630B" w:rsidRDefault="00060EA7" w:rsidP="00060EA7">
      <w:pPr>
        <w:spacing w:before="120" w:after="120"/>
        <w:ind w:firstLine="851"/>
        <w:rPr>
          <w:szCs w:val="28"/>
        </w:rPr>
      </w:pPr>
      <w:r w:rsidRPr="00BB630B">
        <w:rPr>
          <w:szCs w:val="28"/>
        </w:rPr>
        <w:t>Шаблон бизнес процесса представлен следующим образом:</w:t>
      </w:r>
    </w:p>
    <w:p w14:paraId="2490C6E3" w14:textId="77777777" w:rsidR="00060EA7" w:rsidRPr="00BB630B" w:rsidRDefault="00060EA7" w:rsidP="00060EA7">
      <w:pPr>
        <w:spacing w:before="120" w:after="120"/>
        <w:ind w:firstLine="851"/>
        <w:jc w:val="center"/>
        <w:rPr>
          <w:color w:val="auto"/>
          <w:szCs w:val="28"/>
        </w:rPr>
      </w:pPr>
      <w:r w:rsidRPr="00BB630B">
        <w:rPr>
          <w:noProof/>
          <w:snapToGrid/>
        </w:rPr>
        <w:lastRenderedPageBreak/>
        <w:drawing>
          <wp:inline distT="0" distB="0" distL="0" distR="0" wp14:anchorId="4CC518A4" wp14:editId="404F31DB">
            <wp:extent cx="4171950" cy="3962400"/>
            <wp:effectExtent l="0" t="0" r="0" b="0"/>
            <wp:docPr id="860412788"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12788" name="Рисунок 1" descr="Изображение выглядит как текст, снимок экрана, диаграмма, дизайн&#10;&#10;Автоматически созданное описание"/>
                    <pic:cNvPicPr/>
                  </pic:nvPicPr>
                  <pic:blipFill>
                    <a:blip r:embed="rId425"/>
                    <a:stretch>
                      <a:fillRect/>
                    </a:stretch>
                  </pic:blipFill>
                  <pic:spPr>
                    <a:xfrm>
                      <a:off x="0" y="0"/>
                      <a:ext cx="4171950" cy="3962400"/>
                    </a:xfrm>
                    <a:prstGeom prst="rect">
                      <a:avLst/>
                    </a:prstGeom>
                  </pic:spPr>
                </pic:pic>
              </a:graphicData>
            </a:graphic>
          </wp:inline>
        </w:drawing>
      </w:r>
    </w:p>
    <w:p w14:paraId="612AB6CC" w14:textId="77777777" w:rsidR="00060EA7" w:rsidRPr="00BB630B" w:rsidRDefault="00060EA7" w:rsidP="00060EA7">
      <w:pPr>
        <w:spacing w:before="120" w:after="120"/>
        <w:ind w:firstLine="851"/>
        <w:jc w:val="center"/>
        <w:rPr>
          <w:color w:val="auto"/>
          <w:szCs w:val="28"/>
        </w:rPr>
      </w:pPr>
      <w:bookmarkStart w:id="3577" w:name="_Toc2176631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387</w:t>
      </w:r>
      <w:r w:rsidR="007E6987">
        <w:rPr>
          <w:noProof/>
        </w:rPr>
        <w:fldChar w:fldCharType="end"/>
      </w:r>
      <w:r w:rsidRPr="00BB630B">
        <w:t xml:space="preserve"> – </w:t>
      </w:r>
      <w:r w:rsidRPr="00BB630B">
        <w:rPr>
          <w:color w:val="auto"/>
          <w:szCs w:val="28"/>
        </w:rPr>
        <w:t>Шаблон бизнес процесса документа «</w:t>
      </w:r>
      <w:r w:rsidRPr="00BB630B">
        <w:rPr>
          <w:color w:val="auto"/>
        </w:rPr>
        <w:t>Инвентаризация драгоценных камней в НФА, ломе и отходах</w:t>
      </w:r>
      <w:r w:rsidRPr="00BB630B">
        <w:rPr>
          <w:color w:val="auto"/>
          <w:szCs w:val="28"/>
        </w:rPr>
        <w:t>»</w:t>
      </w:r>
      <w:bookmarkEnd w:id="3577"/>
    </w:p>
    <w:p w14:paraId="3EB3A320" w14:textId="77777777" w:rsidR="00C512C7" w:rsidRPr="00BB630B" w:rsidRDefault="00C512C7" w:rsidP="00C512C7">
      <w:pPr>
        <w:spacing w:before="120" w:after="120"/>
        <w:rPr>
          <w:rStyle w:val="Bold"/>
          <w:rFonts w:ascii="Times New Roman" w:eastAsia="Batang" w:hAnsi="Times New Roman"/>
          <w:color w:val="auto"/>
          <w:szCs w:val="28"/>
          <w:u w:val="none"/>
        </w:rPr>
      </w:pPr>
      <w:r w:rsidRPr="00BB630B">
        <w:rPr>
          <w:noProof/>
          <w:snapToGrid/>
          <w:color w:val="auto"/>
        </w:rPr>
        <w:drawing>
          <wp:inline distT="0" distB="0" distL="0" distR="0" wp14:anchorId="39387613" wp14:editId="461696BC">
            <wp:extent cx="584200" cy="584200"/>
            <wp:effectExtent l="0" t="0" r="0" b="0"/>
            <wp:docPr id="1515743759" name="Рисунок 151574375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C85D580" w14:textId="77777777" w:rsidR="00C512C7" w:rsidRPr="00BB630B" w:rsidRDefault="00C512C7" w:rsidP="00C512C7">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w:t>
      </w:r>
    </w:p>
    <w:p w14:paraId="055C3EEF" w14:textId="77777777" w:rsidR="00B10FB0" w:rsidRPr="00BB630B" w:rsidRDefault="00060EA7" w:rsidP="00060EA7">
      <w:pPr>
        <w:spacing w:before="120" w:after="120"/>
        <w:ind w:firstLine="851"/>
        <w:rPr>
          <w:color w:val="auto"/>
          <w:szCs w:val="28"/>
        </w:rPr>
      </w:pPr>
      <w:r w:rsidRPr="00BB630B">
        <w:rPr>
          <w:color w:val="auto"/>
          <w:szCs w:val="28"/>
        </w:rPr>
        <w:t>Создание</w:t>
      </w:r>
      <w:r w:rsidR="00BF679B" w:rsidRPr="00BB630B">
        <w:rPr>
          <w:color w:val="auto"/>
          <w:szCs w:val="28"/>
        </w:rPr>
        <w:t xml:space="preserve"> </w:t>
      </w:r>
      <w:r w:rsidRPr="00BB630B">
        <w:rPr>
          <w:color w:val="auto"/>
          <w:szCs w:val="28"/>
        </w:rPr>
        <w:t>нового документа «</w:t>
      </w:r>
      <w:r w:rsidRPr="00BB630B">
        <w:rPr>
          <w:b/>
          <w:bCs/>
          <w:color w:val="auto"/>
        </w:rPr>
        <w:t>Инвентаризация драгоценных камней в НФА, ломе и отходах</w:t>
      </w:r>
      <w:r w:rsidRPr="00BB630B">
        <w:rPr>
          <w:color w:val="auto"/>
          <w:szCs w:val="28"/>
        </w:rPr>
        <w:t>» и заполнение его реквизитов осуществляется аналогично документу «</w:t>
      </w:r>
      <w:r w:rsidRPr="00BB630B">
        <w:rPr>
          <w:color w:val="auto"/>
        </w:rPr>
        <w:t>Инвентаризация драгоценных металлов в НФА, ломе и отходах</w:t>
      </w:r>
      <w:r w:rsidRPr="00BB630B">
        <w:rPr>
          <w:color w:val="auto"/>
          <w:szCs w:val="28"/>
        </w:rPr>
        <w:t xml:space="preserve">», описанному в п. </w:t>
      </w:r>
      <w:r w:rsidR="00C512C7" w:rsidRPr="00BB630B">
        <w:rPr>
          <w:color w:val="auto"/>
          <w:szCs w:val="28"/>
        </w:rPr>
        <w:fldChar w:fldCharType="begin"/>
      </w:r>
      <w:r w:rsidR="00C512C7" w:rsidRPr="00BB630B">
        <w:rPr>
          <w:color w:val="auto"/>
          <w:szCs w:val="28"/>
        </w:rPr>
        <w:instrText xml:space="preserve"> REF _Ref153886096 \r \h </w:instrText>
      </w:r>
      <w:r w:rsidR="00BB630B">
        <w:rPr>
          <w:color w:val="auto"/>
          <w:szCs w:val="28"/>
        </w:rPr>
        <w:instrText xml:space="preserve"> \* MERGEFORMAT </w:instrText>
      </w:r>
      <w:r w:rsidR="00C512C7" w:rsidRPr="00BB630B">
        <w:rPr>
          <w:color w:val="auto"/>
          <w:szCs w:val="28"/>
        </w:rPr>
      </w:r>
      <w:r w:rsidR="00C512C7" w:rsidRPr="00BB630B">
        <w:rPr>
          <w:color w:val="auto"/>
          <w:szCs w:val="28"/>
        </w:rPr>
        <w:fldChar w:fldCharType="separate"/>
      </w:r>
      <w:r w:rsidR="009C6132">
        <w:rPr>
          <w:color w:val="auto"/>
          <w:szCs w:val="28"/>
        </w:rPr>
        <w:t>4.1.37.9</w:t>
      </w:r>
      <w:r w:rsidR="00C512C7" w:rsidRPr="00BB630B">
        <w:rPr>
          <w:color w:val="auto"/>
          <w:szCs w:val="28"/>
        </w:rPr>
        <w:fldChar w:fldCharType="end"/>
      </w:r>
      <w:r w:rsidR="00C512C7" w:rsidRPr="00BB630B">
        <w:rPr>
          <w:color w:val="auto"/>
          <w:szCs w:val="28"/>
        </w:rPr>
        <w:t>.</w:t>
      </w:r>
      <w:r w:rsidR="00B10FB0" w:rsidRPr="00BB630B">
        <w:rPr>
          <w:color w:val="auto"/>
          <w:szCs w:val="28"/>
        </w:rPr>
        <w:t xml:space="preserve"> </w:t>
      </w:r>
    </w:p>
    <w:p w14:paraId="3EE7097A" w14:textId="77777777" w:rsidR="00B10FB0" w:rsidRPr="00BB630B" w:rsidRDefault="00B10FB0" w:rsidP="00F60910">
      <w:pPr>
        <w:pStyle w:val="40"/>
        <w:keepNext/>
        <w:spacing w:before="120"/>
        <w:rPr>
          <w:color w:val="auto"/>
        </w:rPr>
      </w:pPr>
      <w:bookmarkStart w:id="3578" w:name="_Toc528274268"/>
      <w:r w:rsidRPr="00BB630B">
        <w:rPr>
          <w:color w:val="auto"/>
        </w:rPr>
        <w:t>Документ «Инвентаризация драгоценных металлов в НФА (Имущество казны)»</w:t>
      </w:r>
      <w:bookmarkEnd w:id="3578"/>
    </w:p>
    <w:p w14:paraId="40635F11"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для формирования и печати инвентаризационной описи драгоценных металлов, содержащихся в деталях, полуфабрикатах, сборочных единицах (узлах), оборудовании, приборах и других изделиях имущества казны, по ф. ИНВ-8а, а также приказов о </w:t>
      </w:r>
      <w:r w:rsidR="00B437BA" w:rsidRPr="00BB630B">
        <w:rPr>
          <w:color w:val="auto"/>
          <w:szCs w:val="28"/>
        </w:rPr>
        <w:t>проведении инвентаризации по ф. </w:t>
      </w:r>
      <w:r w:rsidRPr="00BB630B">
        <w:rPr>
          <w:color w:val="auto"/>
          <w:szCs w:val="28"/>
        </w:rPr>
        <w:t>ИНВ-22.</w:t>
      </w:r>
    </w:p>
    <w:p w14:paraId="3F42EF89"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вида </w:t>
      </w:r>
      <w:r w:rsidRPr="00BB630B">
        <w:rPr>
          <w:rStyle w:val="Interface"/>
          <w:color w:val="auto"/>
          <w:szCs w:val="28"/>
        </w:rPr>
        <w:t>Инвентаризация драгоценных металлов в НФА, ломе и отходах (Имущество казны)</w:t>
      </w:r>
      <w:r w:rsidRPr="00BB630B">
        <w:rPr>
          <w:color w:val="auto"/>
          <w:szCs w:val="28"/>
        </w:rPr>
        <w:t xml:space="preserve"> можно открыть с помощью </w:t>
      </w:r>
      <w:r w:rsidRPr="00BB630B">
        <w:rPr>
          <w:color w:val="auto"/>
          <w:szCs w:val="28"/>
        </w:rPr>
        <w:lastRenderedPageBreak/>
        <w:t xml:space="preserve">команды </w:t>
      </w:r>
      <w:r w:rsidRPr="00BB630B">
        <w:rPr>
          <w:rStyle w:val="Interface"/>
          <w:color w:val="auto"/>
          <w:szCs w:val="28"/>
        </w:rPr>
        <w:t>Инвентаризация драгоценных металлов в НФА, ломе и отходах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05EC24E1" w14:textId="77777777" w:rsidR="00773C3E" w:rsidRPr="00BB630B" w:rsidRDefault="00773C3E" w:rsidP="00773C3E">
      <w:pPr>
        <w:spacing w:before="120" w:after="120"/>
        <w:ind w:firstLine="0"/>
        <w:rPr>
          <w:color w:val="auto"/>
          <w:szCs w:val="28"/>
        </w:rPr>
      </w:pPr>
      <w:r w:rsidRPr="00BB630B">
        <w:rPr>
          <w:noProof/>
          <w:snapToGrid/>
        </w:rPr>
        <w:drawing>
          <wp:inline distT="0" distB="0" distL="0" distR="0" wp14:anchorId="6BA19059" wp14:editId="302B8F4F">
            <wp:extent cx="6029325" cy="2549525"/>
            <wp:effectExtent l="0" t="0" r="9525" b="3175"/>
            <wp:docPr id="1735560632"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60632" name="Рисунок 1" descr="Изображение выглядит как текст, снимок экрана, Шрифт, число&#10;&#10;Автоматически созданное описание"/>
                    <pic:cNvPicPr/>
                  </pic:nvPicPr>
                  <pic:blipFill>
                    <a:blip r:embed="rId426"/>
                    <a:stretch>
                      <a:fillRect/>
                    </a:stretch>
                  </pic:blipFill>
                  <pic:spPr>
                    <a:xfrm>
                      <a:off x="0" y="0"/>
                      <a:ext cx="6029325" cy="2549525"/>
                    </a:xfrm>
                    <a:prstGeom prst="rect">
                      <a:avLst/>
                    </a:prstGeom>
                  </pic:spPr>
                </pic:pic>
              </a:graphicData>
            </a:graphic>
          </wp:inline>
        </w:drawing>
      </w:r>
    </w:p>
    <w:p w14:paraId="4F4F7180" w14:textId="77777777" w:rsidR="00773C3E" w:rsidRPr="00BB630B" w:rsidRDefault="00773C3E" w:rsidP="00773C3E">
      <w:pPr>
        <w:spacing w:before="120" w:after="120"/>
        <w:ind w:firstLine="0"/>
        <w:jc w:val="center"/>
        <w:rPr>
          <w:color w:val="auto"/>
        </w:rPr>
      </w:pPr>
      <w:bookmarkStart w:id="3579" w:name="_Toc2176631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388</w:t>
      </w:r>
      <w:r w:rsidR="007E6987">
        <w:rPr>
          <w:noProof/>
        </w:rPr>
        <w:fldChar w:fldCharType="end"/>
      </w:r>
      <w:r w:rsidRPr="00BB630B">
        <w:t xml:space="preserve"> – </w:t>
      </w:r>
      <w:r w:rsidRPr="00BB630B">
        <w:rPr>
          <w:color w:val="auto"/>
        </w:rPr>
        <w:t>Документ «Инвентаризация драгоценных металлов в НФА (Имущество казны)»</w:t>
      </w:r>
      <w:bookmarkEnd w:id="3579"/>
    </w:p>
    <w:p w14:paraId="35C22A52" w14:textId="77777777" w:rsidR="00773C3E" w:rsidRPr="00BB630B" w:rsidRDefault="00773C3E" w:rsidP="00773C3E">
      <w:pPr>
        <w:spacing w:before="120" w:after="120"/>
        <w:rPr>
          <w:rStyle w:val="Bold"/>
          <w:rFonts w:ascii="Times New Roman" w:eastAsia="Batang" w:hAnsi="Times New Roman"/>
          <w:color w:val="auto"/>
          <w:szCs w:val="28"/>
          <w:u w:val="none"/>
        </w:rPr>
      </w:pPr>
      <w:r w:rsidRPr="00BB630B">
        <w:rPr>
          <w:noProof/>
          <w:snapToGrid/>
          <w:color w:val="auto"/>
        </w:rPr>
        <w:drawing>
          <wp:inline distT="0" distB="0" distL="0" distR="0" wp14:anchorId="12258F9C" wp14:editId="46031935">
            <wp:extent cx="584200" cy="584200"/>
            <wp:effectExtent l="0" t="0" r="0" b="0"/>
            <wp:docPr id="64947272" name="Рисунок 6494727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4DE5810" w14:textId="77777777" w:rsidR="00773C3E" w:rsidRPr="00BB630B" w:rsidRDefault="00773C3E" w:rsidP="00773C3E">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p>
    <w:p w14:paraId="10E55A92" w14:textId="77777777" w:rsidR="00773C3E" w:rsidRPr="00BB630B" w:rsidRDefault="00773C3E" w:rsidP="00773C3E">
      <w:pPr>
        <w:spacing w:before="120" w:after="120"/>
        <w:ind w:firstLine="851"/>
        <w:rPr>
          <w:color w:val="auto"/>
          <w:szCs w:val="28"/>
        </w:rPr>
      </w:pPr>
      <w:r w:rsidRPr="00BB630B">
        <w:rPr>
          <w:color w:val="auto"/>
          <w:szCs w:val="28"/>
        </w:rPr>
        <w:t>Создание нового документа «</w:t>
      </w:r>
      <w:r w:rsidRPr="00BB630B">
        <w:rPr>
          <w:b/>
          <w:bCs/>
          <w:color w:val="auto"/>
        </w:rPr>
        <w:t>Инвентаризация драгоценных металлов в НФА (Имущество казны)</w:t>
      </w:r>
      <w:r w:rsidRPr="00BB630B">
        <w:rPr>
          <w:color w:val="auto"/>
          <w:szCs w:val="28"/>
        </w:rPr>
        <w:t>» и заполнение его реквизитов осуществляется аналогично документу «</w:t>
      </w:r>
      <w:r w:rsidRPr="00BB630B">
        <w:rPr>
          <w:color w:val="auto"/>
        </w:rPr>
        <w:t>Инвентаризация драгоценных металлов в НФА, ломе и отходах</w:t>
      </w:r>
      <w:r w:rsidRPr="00BB630B">
        <w:rPr>
          <w:color w:val="auto"/>
          <w:szCs w:val="28"/>
        </w:rPr>
        <w:t xml:space="preserve">», описанному в п. </w:t>
      </w:r>
      <w:r w:rsidRPr="00BB630B">
        <w:rPr>
          <w:color w:val="auto"/>
          <w:szCs w:val="28"/>
        </w:rPr>
        <w:fldChar w:fldCharType="begin"/>
      </w:r>
      <w:r w:rsidRPr="00BB630B">
        <w:rPr>
          <w:color w:val="auto"/>
          <w:szCs w:val="28"/>
        </w:rPr>
        <w:instrText xml:space="preserve"> REF _Ref153888726 \r \h </w:instrText>
      </w:r>
      <w:r w:rsidR="00BB630B">
        <w:rPr>
          <w:color w:val="auto"/>
          <w:szCs w:val="28"/>
        </w:rPr>
        <w:instrText xml:space="preserve"> \* MERGEFORMAT </w:instrText>
      </w:r>
      <w:r w:rsidRPr="00BB630B">
        <w:rPr>
          <w:color w:val="auto"/>
          <w:szCs w:val="28"/>
        </w:rPr>
      </w:r>
      <w:r w:rsidRPr="00BB630B">
        <w:rPr>
          <w:color w:val="auto"/>
          <w:szCs w:val="28"/>
        </w:rPr>
        <w:fldChar w:fldCharType="separate"/>
      </w:r>
      <w:r w:rsidR="009C6132">
        <w:rPr>
          <w:color w:val="auto"/>
          <w:szCs w:val="28"/>
        </w:rPr>
        <w:t>4.1.37.9</w:t>
      </w:r>
      <w:r w:rsidRPr="00BB630B">
        <w:rPr>
          <w:color w:val="auto"/>
          <w:szCs w:val="28"/>
        </w:rPr>
        <w:fldChar w:fldCharType="end"/>
      </w:r>
      <w:r w:rsidRPr="00BB630B">
        <w:rPr>
          <w:color w:val="auto"/>
          <w:szCs w:val="28"/>
        </w:rPr>
        <w:t>.</w:t>
      </w:r>
    </w:p>
    <w:p w14:paraId="49D05726" w14:textId="77777777" w:rsidR="00B10FB0" w:rsidRPr="00BB630B" w:rsidRDefault="00B10FB0" w:rsidP="00F60910">
      <w:pPr>
        <w:pStyle w:val="40"/>
        <w:keepNext/>
        <w:spacing w:before="120"/>
        <w:rPr>
          <w:color w:val="auto"/>
        </w:rPr>
      </w:pPr>
      <w:bookmarkStart w:id="3580" w:name="_Toc528274269"/>
      <w:r w:rsidRPr="00BB630B">
        <w:rPr>
          <w:color w:val="auto"/>
        </w:rPr>
        <w:t>Документ «Инвентаризация драгоценных камней в НФА (Имущество казны)»</w:t>
      </w:r>
      <w:bookmarkEnd w:id="3580"/>
    </w:p>
    <w:p w14:paraId="58AC2AEA"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для формирования и печати актов инвентаризации драгоценных камней, содержащихся в имуществе казны, по ф. ИНВ-9, а также приказов о проведении инвентаризации по ф. ИНВ-22. </w:t>
      </w:r>
    </w:p>
    <w:p w14:paraId="5FF7323D"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вида </w:t>
      </w:r>
      <w:r w:rsidRPr="00BB630B">
        <w:rPr>
          <w:rStyle w:val="Interface"/>
          <w:color w:val="auto"/>
          <w:szCs w:val="28"/>
        </w:rPr>
        <w:t>Инвентаризация драгоценных камней в НФА, ломе и отходах (Имущество казны)</w:t>
      </w:r>
      <w:r w:rsidRPr="00BB630B">
        <w:rPr>
          <w:color w:val="auto"/>
          <w:szCs w:val="28"/>
        </w:rPr>
        <w:t xml:space="preserve"> можно открыть с помощью команды </w:t>
      </w:r>
      <w:r w:rsidRPr="00BB630B">
        <w:rPr>
          <w:rStyle w:val="Interface"/>
          <w:color w:val="auto"/>
          <w:szCs w:val="28"/>
        </w:rPr>
        <w:t>Инвентаризация драгоценных камней в НФА, ломе и отходах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294F4932" w14:textId="77777777" w:rsidR="00773C3E" w:rsidRPr="00BB630B" w:rsidRDefault="00773C3E" w:rsidP="00773C3E">
      <w:pPr>
        <w:spacing w:before="120" w:after="120"/>
        <w:ind w:firstLine="0"/>
        <w:rPr>
          <w:color w:val="auto"/>
          <w:szCs w:val="28"/>
        </w:rPr>
      </w:pPr>
      <w:r w:rsidRPr="00BB630B">
        <w:rPr>
          <w:noProof/>
          <w:snapToGrid/>
        </w:rPr>
        <w:lastRenderedPageBreak/>
        <w:drawing>
          <wp:inline distT="0" distB="0" distL="0" distR="0" wp14:anchorId="7FEACF4E" wp14:editId="6E1FE75B">
            <wp:extent cx="6029325" cy="3011805"/>
            <wp:effectExtent l="0" t="0" r="9525" b="0"/>
            <wp:docPr id="912430026"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30026" name="Рисунок 1" descr="Изображение выглядит как текст, снимок экрана, Шрифт, число&#10;&#10;Автоматически созданное описание"/>
                    <pic:cNvPicPr/>
                  </pic:nvPicPr>
                  <pic:blipFill>
                    <a:blip r:embed="rId427"/>
                    <a:stretch>
                      <a:fillRect/>
                    </a:stretch>
                  </pic:blipFill>
                  <pic:spPr>
                    <a:xfrm>
                      <a:off x="0" y="0"/>
                      <a:ext cx="6029325" cy="3011805"/>
                    </a:xfrm>
                    <a:prstGeom prst="rect">
                      <a:avLst/>
                    </a:prstGeom>
                  </pic:spPr>
                </pic:pic>
              </a:graphicData>
            </a:graphic>
          </wp:inline>
        </w:drawing>
      </w:r>
    </w:p>
    <w:p w14:paraId="61B7C061" w14:textId="77777777" w:rsidR="00773C3E" w:rsidRPr="00BB630B" w:rsidRDefault="00773C3E" w:rsidP="00773C3E">
      <w:pPr>
        <w:spacing w:before="120" w:after="120"/>
        <w:ind w:firstLine="0"/>
        <w:jc w:val="center"/>
        <w:rPr>
          <w:color w:val="auto"/>
        </w:rPr>
      </w:pPr>
      <w:bookmarkStart w:id="3581" w:name="_Toc21766319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389</w:t>
      </w:r>
      <w:r w:rsidR="007E6987">
        <w:rPr>
          <w:noProof/>
        </w:rPr>
        <w:fldChar w:fldCharType="end"/>
      </w:r>
      <w:r w:rsidRPr="00BB630B">
        <w:t xml:space="preserve"> – </w:t>
      </w:r>
      <w:r w:rsidRPr="00BB630B">
        <w:rPr>
          <w:color w:val="auto"/>
        </w:rPr>
        <w:t>Документ «Инвентаризация драгоценных камней в НФА (Имущество казны)»</w:t>
      </w:r>
      <w:bookmarkEnd w:id="3581"/>
    </w:p>
    <w:p w14:paraId="615C3270" w14:textId="77777777" w:rsidR="00773C3E" w:rsidRPr="00BB630B" w:rsidRDefault="00773C3E" w:rsidP="00773C3E">
      <w:pPr>
        <w:spacing w:before="120" w:after="120"/>
        <w:rPr>
          <w:rStyle w:val="Bold"/>
          <w:rFonts w:ascii="Times New Roman" w:eastAsia="Batang" w:hAnsi="Times New Roman"/>
          <w:color w:val="auto"/>
          <w:szCs w:val="28"/>
          <w:u w:val="none"/>
        </w:rPr>
      </w:pPr>
      <w:r w:rsidRPr="00BB630B">
        <w:rPr>
          <w:noProof/>
          <w:snapToGrid/>
          <w:color w:val="auto"/>
        </w:rPr>
        <w:drawing>
          <wp:inline distT="0" distB="0" distL="0" distR="0" wp14:anchorId="58FB905C" wp14:editId="45DDEE77">
            <wp:extent cx="584200" cy="584200"/>
            <wp:effectExtent l="0" t="0" r="0" b="0"/>
            <wp:docPr id="1298699526" name="Рисунок 129869952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907CD6D" w14:textId="77777777" w:rsidR="00773C3E" w:rsidRPr="00BB630B" w:rsidRDefault="00773C3E" w:rsidP="00773C3E">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p>
    <w:p w14:paraId="2B60A72A" w14:textId="77777777" w:rsidR="00773C3E" w:rsidRPr="00BB630B" w:rsidRDefault="00773C3E" w:rsidP="00773C3E">
      <w:pPr>
        <w:spacing w:before="120" w:after="120"/>
        <w:ind w:firstLine="851"/>
        <w:rPr>
          <w:color w:val="auto"/>
          <w:szCs w:val="28"/>
        </w:rPr>
      </w:pPr>
      <w:r w:rsidRPr="00BB630B">
        <w:rPr>
          <w:color w:val="auto"/>
          <w:szCs w:val="28"/>
        </w:rPr>
        <w:t>Создание нового документа «</w:t>
      </w:r>
      <w:r w:rsidRPr="00BB630B">
        <w:rPr>
          <w:b/>
          <w:bCs/>
          <w:color w:val="auto"/>
        </w:rPr>
        <w:t>Инвентаризация драгоценных камней в НФА (Имущество казны)</w:t>
      </w:r>
      <w:r w:rsidRPr="00BB630B">
        <w:rPr>
          <w:color w:val="auto"/>
          <w:szCs w:val="28"/>
        </w:rPr>
        <w:t>» и заполнение его реквизитов осуществляется аналогично документу «</w:t>
      </w:r>
      <w:r w:rsidRPr="00BB630B">
        <w:rPr>
          <w:color w:val="auto"/>
        </w:rPr>
        <w:t>Инвентаризация драгоценных металлов в НФА, ломе и отходах</w:t>
      </w:r>
      <w:r w:rsidRPr="00BB630B">
        <w:rPr>
          <w:color w:val="auto"/>
          <w:szCs w:val="28"/>
        </w:rPr>
        <w:t xml:space="preserve">», описанному в п. </w:t>
      </w:r>
      <w:r w:rsidRPr="00BB630B">
        <w:rPr>
          <w:color w:val="auto"/>
          <w:szCs w:val="28"/>
        </w:rPr>
        <w:fldChar w:fldCharType="begin"/>
      </w:r>
      <w:r w:rsidRPr="00BB630B">
        <w:rPr>
          <w:color w:val="auto"/>
          <w:szCs w:val="28"/>
        </w:rPr>
        <w:instrText xml:space="preserve"> REF _Ref153888726 \r \h </w:instrText>
      </w:r>
      <w:r w:rsidR="00BB630B">
        <w:rPr>
          <w:color w:val="auto"/>
          <w:szCs w:val="28"/>
        </w:rPr>
        <w:instrText xml:space="preserve"> \* MERGEFORMAT </w:instrText>
      </w:r>
      <w:r w:rsidRPr="00BB630B">
        <w:rPr>
          <w:color w:val="auto"/>
          <w:szCs w:val="28"/>
        </w:rPr>
      </w:r>
      <w:r w:rsidRPr="00BB630B">
        <w:rPr>
          <w:color w:val="auto"/>
          <w:szCs w:val="28"/>
        </w:rPr>
        <w:fldChar w:fldCharType="separate"/>
      </w:r>
      <w:r w:rsidR="009C6132">
        <w:rPr>
          <w:color w:val="auto"/>
          <w:szCs w:val="28"/>
        </w:rPr>
        <w:t>4.1.37.9</w:t>
      </w:r>
      <w:r w:rsidRPr="00BB630B">
        <w:rPr>
          <w:color w:val="auto"/>
          <w:szCs w:val="28"/>
        </w:rPr>
        <w:fldChar w:fldCharType="end"/>
      </w:r>
      <w:r w:rsidRPr="00BB630B">
        <w:rPr>
          <w:color w:val="auto"/>
          <w:szCs w:val="28"/>
        </w:rPr>
        <w:t>.</w:t>
      </w:r>
    </w:p>
    <w:p w14:paraId="35F9C48F" w14:textId="77777777" w:rsidR="00B10FB0" w:rsidRPr="00BB630B" w:rsidRDefault="00B10FB0" w:rsidP="00F60910">
      <w:pPr>
        <w:pStyle w:val="40"/>
        <w:keepNext/>
        <w:spacing w:before="120"/>
        <w:rPr>
          <w:color w:val="auto"/>
        </w:rPr>
      </w:pPr>
      <w:bookmarkStart w:id="3582" w:name="_Toc528274270"/>
      <w:r w:rsidRPr="00BB630B">
        <w:rPr>
          <w:color w:val="auto"/>
        </w:rPr>
        <w:t>«Отчет о движении драгоценных материалов»</w:t>
      </w:r>
      <w:bookmarkEnd w:id="3582"/>
    </w:p>
    <w:p w14:paraId="49F674AB"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для получения данных об остатках и оборотах массы драгоценных металлов, массы и количества драгоценных камней в основных средствах, материалах, номенклатуре лома и отходов с расшифровкой по периоду и документу </w:t>
      </w:r>
      <w:r w:rsidR="0082275C" w:rsidRPr="00BB630B">
        <w:rPr>
          <w:color w:val="auto"/>
          <w:szCs w:val="28"/>
        </w:rPr>
        <w:t>–</w:t>
      </w:r>
      <w:r w:rsidRPr="00BB630B">
        <w:rPr>
          <w:color w:val="auto"/>
          <w:szCs w:val="28"/>
        </w:rPr>
        <w:t xml:space="preserve"> регистратору изменений.</w:t>
      </w:r>
    </w:p>
    <w:p w14:paraId="0EE6B258" w14:textId="77777777" w:rsidR="00D81B56" w:rsidRPr="00BB630B" w:rsidRDefault="00D81B56" w:rsidP="00D81B56">
      <w:pPr>
        <w:spacing w:before="120" w:after="120"/>
        <w:ind w:firstLine="851"/>
        <w:rPr>
          <w:rStyle w:val="Interface"/>
          <w:color w:val="auto"/>
          <w:szCs w:val="28"/>
        </w:rPr>
      </w:pPr>
      <w:r w:rsidRPr="00BB630B">
        <w:rPr>
          <w:b/>
          <w:bCs/>
          <w:color w:val="auto"/>
        </w:rPr>
        <w:t>Отчет о движении драгоценных материалов</w:t>
      </w:r>
      <w:r w:rsidRPr="00BB630B">
        <w:rPr>
          <w:color w:val="auto"/>
          <w:szCs w:val="28"/>
        </w:rPr>
        <w:t xml:space="preserve"> можно открыть из раздела </w:t>
      </w:r>
      <w:r w:rsidRPr="00BB630B">
        <w:rPr>
          <w:rStyle w:val="Interface"/>
          <w:color w:val="auto"/>
          <w:szCs w:val="28"/>
        </w:rPr>
        <w:t>Имущество казны – Отчеты – пункт Учет драгоценных металлов и драгоценных камней.</w:t>
      </w:r>
    </w:p>
    <w:p w14:paraId="435494DD" w14:textId="77777777" w:rsidR="00D81B56" w:rsidRPr="00BB630B" w:rsidRDefault="00D81B56" w:rsidP="00D81B56">
      <w:pPr>
        <w:spacing w:before="120" w:after="120"/>
        <w:ind w:firstLine="0"/>
        <w:rPr>
          <w:color w:val="auto"/>
          <w:szCs w:val="28"/>
        </w:rPr>
      </w:pPr>
      <w:r w:rsidRPr="00BB630B">
        <w:rPr>
          <w:noProof/>
          <w:snapToGrid/>
        </w:rPr>
        <w:lastRenderedPageBreak/>
        <w:drawing>
          <wp:inline distT="0" distB="0" distL="0" distR="0" wp14:anchorId="6E122B49" wp14:editId="4A138A7A">
            <wp:extent cx="6029325" cy="1313815"/>
            <wp:effectExtent l="0" t="0" r="9525" b="635"/>
            <wp:docPr id="835925178"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25178" name="Рисунок 1" descr="Изображение выглядит как текст, снимок экрана, Шрифт, число&#10;&#10;Автоматически созданное описание"/>
                    <pic:cNvPicPr/>
                  </pic:nvPicPr>
                  <pic:blipFill>
                    <a:blip r:embed="rId428"/>
                    <a:stretch>
                      <a:fillRect/>
                    </a:stretch>
                  </pic:blipFill>
                  <pic:spPr>
                    <a:xfrm>
                      <a:off x="0" y="0"/>
                      <a:ext cx="6029325" cy="1313815"/>
                    </a:xfrm>
                    <a:prstGeom prst="rect">
                      <a:avLst/>
                    </a:prstGeom>
                  </pic:spPr>
                </pic:pic>
              </a:graphicData>
            </a:graphic>
          </wp:inline>
        </w:drawing>
      </w:r>
    </w:p>
    <w:p w14:paraId="1EDFB349" w14:textId="77777777" w:rsidR="00D81B56" w:rsidRPr="00BB630B" w:rsidRDefault="00D81B56" w:rsidP="00D81B56">
      <w:pPr>
        <w:spacing w:before="120" w:after="120"/>
        <w:ind w:firstLine="0"/>
        <w:jc w:val="center"/>
        <w:rPr>
          <w:color w:val="auto"/>
          <w:szCs w:val="28"/>
        </w:rPr>
      </w:pPr>
      <w:bookmarkStart w:id="3583" w:name="_Toc21766319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390</w:t>
      </w:r>
      <w:r w:rsidR="007E6987">
        <w:rPr>
          <w:noProof/>
        </w:rPr>
        <w:fldChar w:fldCharType="end"/>
      </w:r>
      <w:r w:rsidRPr="00BB630B">
        <w:t xml:space="preserve"> – </w:t>
      </w:r>
      <w:r w:rsidRPr="00BB630B">
        <w:rPr>
          <w:color w:val="auto"/>
        </w:rPr>
        <w:t>Отчет о движении драгоценных материалов</w:t>
      </w:r>
      <w:bookmarkEnd w:id="3583"/>
    </w:p>
    <w:p w14:paraId="06EDB890" w14:textId="77777777" w:rsidR="00B10FB0" w:rsidRPr="00BB630B" w:rsidRDefault="00D81B56" w:rsidP="00D81B56">
      <w:pPr>
        <w:spacing w:before="120" w:after="120"/>
        <w:ind w:firstLine="851"/>
        <w:rPr>
          <w:color w:val="auto"/>
          <w:szCs w:val="28"/>
        </w:rPr>
      </w:pPr>
      <w:r w:rsidRPr="00BB630B">
        <w:rPr>
          <w:color w:val="auto"/>
          <w:szCs w:val="28"/>
        </w:rPr>
        <w:t>Учет драгоценных материалов детально рассмотрен в статьях раздела «Учет драгоценных металлов и драгоценных камней», опубликованных на ИТС (https://its.1c.ru/db/metbud81#browse:13:-1:1978:2060:2324:3364).</w:t>
      </w:r>
    </w:p>
    <w:p w14:paraId="68CE12E6" w14:textId="77777777" w:rsidR="00A312CA" w:rsidRPr="00BB630B" w:rsidRDefault="00A312CA" w:rsidP="00A312CA">
      <w:pPr>
        <w:pStyle w:val="3"/>
        <w:spacing w:before="120"/>
        <w:rPr>
          <w:color w:val="auto"/>
        </w:rPr>
      </w:pPr>
      <w:bookmarkStart w:id="3584" w:name="_Toc528274291"/>
      <w:bookmarkStart w:id="3585" w:name="_Toc528663493"/>
      <w:bookmarkStart w:id="3586" w:name="_Toc528663935"/>
      <w:bookmarkStart w:id="3587" w:name="_Toc528664362"/>
      <w:bookmarkStart w:id="3588" w:name="_Toc19219685"/>
      <w:bookmarkStart w:id="3589" w:name="_Toc37692877"/>
      <w:bookmarkStart w:id="3590" w:name="_Toc37693341"/>
      <w:bookmarkStart w:id="3591" w:name="_Toc38007307"/>
      <w:bookmarkStart w:id="3592" w:name="_Toc58004912"/>
      <w:bookmarkStart w:id="3593" w:name="_Toc58323146"/>
      <w:bookmarkStart w:id="3594" w:name="_Toc75965931"/>
      <w:bookmarkStart w:id="3595" w:name="_Toc95996120"/>
      <w:bookmarkStart w:id="3596" w:name="_Toc109983760"/>
      <w:bookmarkStart w:id="3597" w:name="_Toc111307332"/>
      <w:bookmarkStart w:id="3598" w:name="_Toc111307429"/>
      <w:bookmarkStart w:id="3599" w:name="_Toc111322102"/>
      <w:bookmarkStart w:id="3600" w:name="_Toc111322882"/>
      <w:bookmarkStart w:id="3601" w:name="_Toc122969947"/>
      <w:bookmarkStart w:id="3602" w:name="_Toc125457019"/>
      <w:bookmarkStart w:id="3603" w:name="_Toc125457205"/>
      <w:bookmarkStart w:id="3604" w:name="_Toc125461081"/>
      <w:bookmarkStart w:id="3605" w:name="_Toc125461177"/>
      <w:bookmarkStart w:id="3606" w:name="_Toc125625942"/>
      <w:bookmarkStart w:id="3607" w:name="_Toc128522858"/>
      <w:bookmarkStart w:id="3608" w:name="_Toc129704643"/>
      <w:bookmarkStart w:id="3609" w:name="_Toc135735086"/>
      <w:bookmarkStart w:id="3610" w:name="_Toc135735184"/>
      <w:bookmarkStart w:id="3611" w:name="_Toc146496736"/>
      <w:bookmarkStart w:id="3612" w:name="_Toc146540600"/>
      <w:bookmarkStart w:id="3613" w:name="_Toc146540699"/>
      <w:bookmarkStart w:id="3614" w:name="_Toc148353649"/>
      <w:bookmarkStart w:id="3615" w:name="_Toc149153662"/>
      <w:bookmarkStart w:id="3616" w:name="_Toc149154628"/>
      <w:bookmarkStart w:id="3617" w:name="_Toc149155206"/>
      <w:bookmarkStart w:id="3618" w:name="_Toc151054123"/>
      <w:bookmarkStart w:id="3619" w:name="_Toc151133682"/>
      <w:bookmarkStart w:id="3620" w:name="_Toc152929344"/>
      <w:bookmarkStart w:id="3621" w:name="_Toc183430124"/>
      <w:bookmarkStart w:id="3622" w:name="_Toc190952154"/>
      <w:bookmarkStart w:id="3623" w:name="_Toc190954041"/>
      <w:bookmarkStart w:id="3624" w:name="_Toc196600913"/>
      <w:bookmarkStart w:id="3625" w:name="_Toc217662770"/>
      <w:r w:rsidRPr="00BB630B">
        <w:rPr>
          <w:color w:val="auto"/>
        </w:rPr>
        <w:t>Основные средства, НМА, НПА</w:t>
      </w:r>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p>
    <w:p w14:paraId="44B7F04C" w14:textId="77777777" w:rsidR="00A312CA" w:rsidRPr="00BB630B" w:rsidRDefault="00A312CA" w:rsidP="00A312CA">
      <w:pPr>
        <w:pStyle w:val="40"/>
        <w:keepNext/>
        <w:spacing w:before="120"/>
        <w:rPr>
          <w:color w:val="auto"/>
        </w:rPr>
      </w:pPr>
      <w:bookmarkStart w:id="3626" w:name="_Toc528274292"/>
      <w:r w:rsidRPr="00BB630B">
        <w:rPr>
          <w:color w:val="auto"/>
        </w:rPr>
        <w:t>Учет операций по движению ОС, НМА и НПА</w:t>
      </w:r>
      <w:bookmarkEnd w:id="3626"/>
    </w:p>
    <w:p w14:paraId="5F8A7F48" w14:textId="77777777" w:rsidR="00A312CA" w:rsidRPr="00BB630B" w:rsidRDefault="00A312CA" w:rsidP="00A312CA">
      <w:pPr>
        <w:spacing w:before="120" w:after="120"/>
        <w:ind w:firstLine="851"/>
        <w:rPr>
          <w:color w:val="auto"/>
          <w:szCs w:val="28"/>
        </w:rPr>
      </w:pPr>
      <w:r w:rsidRPr="00BB630B">
        <w:rPr>
          <w:color w:val="auto"/>
          <w:szCs w:val="28"/>
        </w:rPr>
        <w:t>Для учета основных средств, нематериальных активов, непроизведенных активов, учета амортизации и вложений в НФА в Подсистему в соответствии с Инструкцией № 157н используются соответствующие активные балансовые счета-группы:</w:t>
      </w:r>
    </w:p>
    <w:p w14:paraId="5F41C7AB"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101.00 «Основные средства»;</w:t>
      </w:r>
    </w:p>
    <w:p w14:paraId="7995D524"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102.00 «Нематериальные активы»;</w:t>
      </w:r>
    </w:p>
    <w:p w14:paraId="041EC71C"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103.00 «Непроизведенные активы»;</w:t>
      </w:r>
    </w:p>
    <w:p w14:paraId="2BC9288F"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104.00 «Амортизация»;</w:t>
      </w:r>
    </w:p>
    <w:p w14:paraId="5F25AFF1"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106.00 «Вложения в нефинансовые активы»;</w:t>
      </w:r>
    </w:p>
    <w:p w14:paraId="43DBA105" w14:textId="77777777" w:rsidR="00A312CA" w:rsidRPr="00BB630B" w:rsidRDefault="00A312CA" w:rsidP="00C16F34">
      <w:pPr>
        <w:pStyle w:val="Bullet1"/>
        <w:numPr>
          <w:ilvl w:val="0"/>
          <w:numId w:val="147"/>
        </w:numPr>
        <w:spacing w:before="120" w:line="240" w:lineRule="auto"/>
        <w:ind w:left="1208" w:hanging="357"/>
        <w:rPr>
          <w:sz w:val="28"/>
          <w:szCs w:val="28"/>
        </w:rPr>
      </w:pPr>
      <w:r w:rsidRPr="00BB630B">
        <w:rPr>
          <w:sz w:val="28"/>
          <w:szCs w:val="28"/>
        </w:rPr>
        <w:t>107.00 «Нефинансовые активы в пути».</w:t>
      </w:r>
    </w:p>
    <w:p w14:paraId="5BBD08F1" w14:textId="77777777" w:rsidR="00A312CA" w:rsidRPr="00BB630B" w:rsidRDefault="00A312CA" w:rsidP="00A312CA">
      <w:pPr>
        <w:spacing w:before="120" w:after="120"/>
        <w:ind w:firstLine="851"/>
        <w:rPr>
          <w:color w:val="auto"/>
          <w:szCs w:val="28"/>
        </w:rPr>
      </w:pPr>
      <w:r w:rsidRPr="00BB630B">
        <w:rPr>
          <w:color w:val="auto"/>
          <w:szCs w:val="28"/>
        </w:rPr>
        <w:t>Согласно Инструкции № 157н ко всем указанным счетам открыты соответствующие счета-группы первого порядка и субсчета второго порядка.</w:t>
      </w:r>
    </w:p>
    <w:p w14:paraId="7E0CF45E" w14:textId="77777777" w:rsidR="00A312CA" w:rsidRPr="00BB630B" w:rsidRDefault="00A312CA" w:rsidP="00A312CA">
      <w:pPr>
        <w:spacing w:before="120" w:after="120"/>
        <w:ind w:firstLine="851"/>
        <w:rPr>
          <w:color w:val="auto"/>
          <w:szCs w:val="28"/>
        </w:rPr>
      </w:pPr>
      <w:r w:rsidRPr="00BB630B">
        <w:rPr>
          <w:color w:val="auto"/>
          <w:szCs w:val="28"/>
        </w:rPr>
        <w:t>Для счетов 101 00, 102 00, 103 00, 104 00, 106 00 и 107 00 и открытых к ним субсчетов задан номер журнала операций</w:t>
      </w:r>
      <w:r w:rsidR="002A7BA1" w:rsidRPr="00BB630B">
        <w:rPr>
          <w:color w:val="auto"/>
          <w:szCs w:val="28"/>
        </w:rPr>
        <w:t xml:space="preserve"> – </w:t>
      </w:r>
      <w:r w:rsidRPr="00BB630B">
        <w:rPr>
          <w:color w:val="auto"/>
          <w:szCs w:val="28"/>
        </w:rPr>
        <w:t>«7».</w:t>
      </w:r>
    </w:p>
    <w:p w14:paraId="5207ACCA" w14:textId="77777777" w:rsidR="00A312CA" w:rsidRPr="00BB630B" w:rsidRDefault="00A312CA" w:rsidP="00A312CA">
      <w:pPr>
        <w:spacing w:before="120" w:after="120"/>
        <w:ind w:firstLine="851"/>
        <w:rPr>
          <w:color w:val="auto"/>
          <w:szCs w:val="28"/>
        </w:rPr>
      </w:pPr>
      <w:r w:rsidRPr="00BB630B">
        <w:rPr>
          <w:color w:val="auto"/>
          <w:szCs w:val="28"/>
        </w:rPr>
        <w:t xml:space="preserve">По счетам 101.00, 102.00 и 103.00 ведется аналитический учет в разрезе инвентарных объектов и номенклатурных групп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 xml:space="preserve">) и материально ответственных лиц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w:t>
      </w:r>
    </w:p>
    <w:p w14:paraId="0B7C97EE" w14:textId="77777777" w:rsidR="00A312CA" w:rsidRPr="00BB630B" w:rsidRDefault="00A312CA" w:rsidP="00A312CA">
      <w:pPr>
        <w:spacing w:before="120" w:after="120"/>
        <w:ind w:firstLine="851"/>
        <w:rPr>
          <w:color w:val="auto"/>
          <w:szCs w:val="28"/>
        </w:rPr>
      </w:pPr>
      <w:r w:rsidRPr="00BB630B">
        <w:rPr>
          <w:color w:val="auto"/>
          <w:szCs w:val="28"/>
        </w:rPr>
        <w:t xml:space="preserve">По счету 104.00 аналитический учет ведется в разрезе объектов учета (субконто </w:t>
      </w:r>
      <w:r w:rsidRPr="00BB630B">
        <w:rPr>
          <w:rStyle w:val="Interface"/>
          <w:color w:val="auto"/>
          <w:szCs w:val="28"/>
        </w:rPr>
        <w:t xml:space="preserve">Основные средства </w:t>
      </w:r>
      <w:r w:rsidRPr="00BB630B">
        <w:rPr>
          <w:color w:val="auto"/>
          <w:szCs w:val="28"/>
        </w:rPr>
        <w:t xml:space="preserve">типа справочник </w:t>
      </w:r>
      <w:r w:rsidRPr="00BB630B">
        <w:rPr>
          <w:rStyle w:val="Interface"/>
          <w:color w:val="auto"/>
          <w:szCs w:val="28"/>
        </w:rPr>
        <w:t>Основные средства, НМА, НПА</w:t>
      </w:r>
      <w:r w:rsidRPr="00BB630B">
        <w:rPr>
          <w:color w:val="auto"/>
          <w:szCs w:val="28"/>
        </w:rPr>
        <w:t>).</w:t>
      </w:r>
    </w:p>
    <w:p w14:paraId="45DD3112"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Аналитический учет капитальных вложений в нефинансовые активы на счете 106.00 ведется в разрезе объектов учета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 xml:space="preserve">) и видов затрат (оборотное субконто </w:t>
      </w:r>
      <w:r w:rsidRPr="00BB630B">
        <w:rPr>
          <w:rStyle w:val="Interface"/>
          <w:color w:val="auto"/>
          <w:szCs w:val="28"/>
        </w:rPr>
        <w:t>Виды затрат</w:t>
      </w:r>
      <w:r w:rsidRPr="00BB630B">
        <w:rPr>
          <w:color w:val="auto"/>
          <w:szCs w:val="28"/>
        </w:rPr>
        <w:t xml:space="preserve"> типа справочник </w:t>
      </w:r>
      <w:r w:rsidRPr="00BB630B">
        <w:rPr>
          <w:rStyle w:val="Interface"/>
          <w:color w:val="auto"/>
          <w:szCs w:val="28"/>
        </w:rPr>
        <w:t>Виды затрат</w:t>
      </w:r>
      <w:r w:rsidRPr="00BB630B">
        <w:rPr>
          <w:color w:val="auto"/>
          <w:szCs w:val="28"/>
        </w:rPr>
        <w:t xml:space="preserve">). По счету 106.КС «Вложения в основные средства – недвижимое имущество учреждения. Капитальное строительство» также ведется учет в разрезе способов строительства (оборотное субконто </w:t>
      </w:r>
      <w:r w:rsidRPr="00BB630B">
        <w:rPr>
          <w:rStyle w:val="Interface"/>
          <w:color w:val="auto"/>
          <w:szCs w:val="28"/>
        </w:rPr>
        <w:t>Способы строительства</w:t>
      </w:r>
      <w:r w:rsidRPr="00BB630B">
        <w:rPr>
          <w:color w:val="auto"/>
          <w:szCs w:val="28"/>
        </w:rPr>
        <w:t xml:space="preserve">, может принимать значения </w:t>
      </w:r>
      <w:r w:rsidRPr="00BB630B">
        <w:rPr>
          <w:rStyle w:val="Interface"/>
          <w:color w:val="auto"/>
          <w:szCs w:val="28"/>
        </w:rPr>
        <w:t>Подрядный</w:t>
      </w:r>
      <w:r w:rsidRPr="00BB630B">
        <w:rPr>
          <w:color w:val="auto"/>
          <w:szCs w:val="28"/>
        </w:rPr>
        <w:t xml:space="preserve"> или </w:t>
      </w:r>
      <w:r w:rsidRPr="00BB630B">
        <w:rPr>
          <w:rStyle w:val="Interface"/>
          <w:color w:val="auto"/>
          <w:szCs w:val="28"/>
        </w:rPr>
        <w:t>Хоз. способ</w:t>
      </w:r>
      <w:r w:rsidRPr="00BB630B">
        <w:rPr>
          <w:color w:val="auto"/>
          <w:szCs w:val="28"/>
        </w:rPr>
        <w:t>).</w:t>
      </w:r>
    </w:p>
    <w:p w14:paraId="51B04E70" w14:textId="77777777" w:rsidR="00A312CA" w:rsidRPr="00BB630B" w:rsidRDefault="00A312CA" w:rsidP="00A312CA">
      <w:pPr>
        <w:spacing w:before="120" w:after="120"/>
        <w:ind w:firstLine="851"/>
        <w:rPr>
          <w:color w:val="auto"/>
          <w:szCs w:val="28"/>
        </w:rPr>
      </w:pPr>
      <w:r w:rsidRPr="00BB630B">
        <w:rPr>
          <w:color w:val="auto"/>
          <w:szCs w:val="28"/>
        </w:rPr>
        <w:t xml:space="preserve">Аналитический учет основных средств в пути на счетах 107.01 ведется в разрезе поставщиков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объектов учета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 xml:space="preserve">) и документов поступления (субконто </w:t>
      </w:r>
      <w:r w:rsidRPr="00BB630B">
        <w:rPr>
          <w:rStyle w:val="Interface"/>
          <w:color w:val="auto"/>
          <w:szCs w:val="28"/>
        </w:rPr>
        <w:t>Партии в пути</w:t>
      </w:r>
      <w:r w:rsidRPr="00BB630B">
        <w:rPr>
          <w:color w:val="auto"/>
          <w:szCs w:val="28"/>
        </w:rPr>
        <w:t xml:space="preserve">, для счетов 107.01 имеет значение </w:t>
      </w:r>
      <w:r w:rsidRPr="00BB630B">
        <w:rPr>
          <w:rStyle w:val="Interface"/>
          <w:color w:val="auto"/>
          <w:szCs w:val="28"/>
        </w:rPr>
        <w:t>Поступление ОС (в пути)</w:t>
      </w:r>
      <w:r w:rsidRPr="00BB630B">
        <w:rPr>
          <w:color w:val="auto"/>
          <w:szCs w:val="28"/>
        </w:rPr>
        <w:t>).</w:t>
      </w:r>
    </w:p>
    <w:p w14:paraId="73BE02CA" w14:textId="77777777" w:rsidR="00A312CA" w:rsidRPr="00BB630B" w:rsidRDefault="00A312CA" w:rsidP="00A312CA">
      <w:pPr>
        <w:spacing w:before="120" w:after="120"/>
        <w:ind w:firstLine="851"/>
        <w:rPr>
          <w:color w:val="auto"/>
          <w:szCs w:val="28"/>
        </w:rPr>
      </w:pPr>
      <w:r w:rsidRPr="00BB630B">
        <w:rPr>
          <w:color w:val="auto"/>
          <w:szCs w:val="28"/>
        </w:rPr>
        <w:t xml:space="preserve">В соответствии с Инструкцией № 162н при ведении учета по счетам 101.00, 106.01 и 107.01 используются значения КЭК 310 «Увеличение стоимости» и 410 «Уменьшение стоимости». </w:t>
      </w:r>
    </w:p>
    <w:p w14:paraId="5B7DF2FF" w14:textId="77777777" w:rsidR="00A312CA" w:rsidRPr="00BB630B" w:rsidRDefault="00A312CA" w:rsidP="00A312CA">
      <w:pPr>
        <w:spacing w:before="120" w:after="120"/>
        <w:ind w:firstLine="851"/>
        <w:rPr>
          <w:color w:val="auto"/>
          <w:szCs w:val="28"/>
        </w:rPr>
      </w:pPr>
      <w:r w:rsidRPr="00BB630B">
        <w:rPr>
          <w:color w:val="auto"/>
          <w:szCs w:val="28"/>
        </w:rPr>
        <w:t xml:space="preserve">При ведении учета по счетам 102.00, 106.02 используются значения КЭК 320 «Увеличение стоимости» и 420 «Уменьшение стоимости». </w:t>
      </w:r>
    </w:p>
    <w:p w14:paraId="09E004F8" w14:textId="77777777" w:rsidR="00A312CA" w:rsidRPr="00BB630B" w:rsidRDefault="00A312CA" w:rsidP="00A312CA">
      <w:pPr>
        <w:spacing w:before="120" w:after="120"/>
        <w:ind w:firstLine="851"/>
        <w:rPr>
          <w:color w:val="auto"/>
          <w:szCs w:val="28"/>
        </w:rPr>
      </w:pPr>
      <w:r w:rsidRPr="00BB630B">
        <w:rPr>
          <w:color w:val="auto"/>
          <w:szCs w:val="28"/>
        </w:rPr>
        <w:t xml:space="preserve">При ведении учета по счетам 103.00, 106.03 используются значения КЭК 330 «Увеличение стоимости» и 430 «Уменьшение стоимости». </w:t>
      </w:r>
    </w:p>
    <w:p w14:paraId="722B59E2" w14:textId="77777777" w:rsidR="00A312CA" w:rsidRPr="00BB630B" w:rsidRDefault="00A312CA" w:rsidP="00A312CA">
      <w:pPr>
        <w:spacing w:before="120" w:after="120"/>
        <w:ind w:firstLine="851"/>
        <w:rPr>
          <w:color w:val="auto"/>
          <w:szCs w:val="28"/>
        </w:rPr>
      </w:pPr>
      <w:r w:rsidRPr="00BB630B">
        <w:rPr>
          <w:color w:val="auto"/>
          <w:szCs w:val="28"/>
        </w:rPr>
        <w:t>Согласно пункту 21 «Инструкции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Минфина России от 25.03.2011 № 33н (далее – Инструкция № 33н), «Справка о наличии имущества и обязательств на забалансовых счетах» (стр. 011-300 формы 0503730, далее – Справка к балансу (ф. 0503730) формируется на основании показателей по учету имущества и обязательств, отраженных по следующим забалансовым счетам:</w:t>
      </w:r>
    </w:p>
    <w:p w14:paraId="0424315C"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t>01 «Имущество, полученное в пользование» (строка 010) – в разрезе недвижимого имущества и движимого имущества с обособлением имущества, составляющего государственную (муниципальную) казну (строки 011-016);</w:t>
      </w:r>
    </w:p>
    <w:p w14:paraId="7B864C71"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t>02 «Материальные ценности, принятые на хранение» (строка 020) – с группировкой по видам материальных ценностей, утвержденной учреждением в рамках формирования учетной политики с учетом требований учредителя по раскрытию аналитической информации в бухгалтерской отчетности учреждения (строки 021-029);</w:t>
      </w:r>
    </w:p>
    <w:p w14:paraId="6A2F89D4"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lastRenderedPageBreak/>
        <w:t>21 «О</w:t>
      </w:r>
      <w:r w:rsidR="008207A9" w:rsidRPr="00BB630B">
        <w:rPr>
          <w:sz w:val="28"/>
          <w:szCs w:val="28"/>
        </w:rPr>
        <w:t>сновные средства стоимостью до 10</w:t>
      </w:r>
      <w:r w:rsidRPr="00BB630B">
        <w:rPr>
          <w:sz w:val="28"/>
          <w:szCs w:val="28"/>
        </w:rPr>
        <w:t xml:space="preserve"> 000 рублей включительно в эксплуатации» (строка 210) – в разрезе групп основных средств: особо ценное движимое имущество, иное движимое имущество, иной группировки по видам основных средств, утвержденной учреждением в рамках формирования учетной политики, с учетом требований учредителя по аналитике (строки 211-219);</w:t>
      </w:r>
    </w:p>
    <w:p w14:paraId="3CC770BE"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t>24 «Имущество, переданное в доверительное управление» (код строки 240) – в разрезе нефинансовых активов: основные средства (по группам имущества: недвижимое имущество, особо ценное движимое имущество, иное движимое имущество), нематериальные активы (по группам имущества: особо ценное движимое имущество, иное движимое имущество); материальные запасы (по группам имущества: особо ценное движимое имущество, иное движимое имущество) непроизведенные активы – и финансовых активов (по видам активов) (строки 241-249);</w:t>
      </w:r>
    </w:p>
    <w:p w14:paraId="4A3D03FC"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t>25 «Имущество, переданное в возмездное пользование (аренду)» (строка 250) – в разрезе видов нефинансовых активов: основные средства, нематериальные активы, материальные запасы, непроизведенные активы, по группам имущества (недвижимое имущество, особо ценное движимое имущество, иное движимое имущество), иной группировки, утвержденной учреждением в рамках формирования учетной политики, с учетом требований учредителя по аналитике (строки 251-259);</w:t>
      </w:r>
    </w:p>
    <w:p w14:paraId="21CEC805" w14:textId="77777777" w:rsidR="00A312CA" w:rsidRPr="00BB630B" w:rsidRDefault="00A312CA" w:rsidP="00C16F34">
      <w:pPr>
        <w:pStyle w:val="Bullet1"/>
        <w:numPr>
          <w:ilvl w:val="0"/>
          <w:numId w:val="148"/>
        </w:numPr>
        <w:spacing w:before="120" w:line="240" w:lineRule="auto"/>
        <w:ind w:left="1208" w:hanging="357"/>
        <w:rPr>
          <w:sz w:val="28"/>
          <w:szCs w:val="28"/>
        </w:rPr>
      </w:pPr>
      <w:r w:rsidRPr="00BB630B">
        <w:rPr>
          <w:sz w:val="28"/>
          <w:szCs w:val="28"/>
        </w:rPr>
        <w:t>26 «Имущество, переданное в безвозмездное пользование» (строка 260) – в разрезе видов нефинансовых активов: основные средства, нематериальные активы, материальные запасы, непроизведенные активы, по группам имущества (недвижимое имущество, особо ценное движимое имущество, иное движимое имущество), иной группировки, утвержденной учреждением в рамках формирования учетной политики, с учетом требований учредителя по аналитике (строки 261-269).</w:t>
      </w:r>
    </w:p>
    <w:p w14:paraId="14DC29C2" w14:textId="77777777" w:rsidR="00A312CA" w:rsidRPr="00BB630B" w:rsidRDefault="00A312CA" w:rsidP="00A312CA">
      <w:pPr>
        <w:spacing w:before="120" w:after="120"/>
        <w:ind w:firstLine="851"/>
        <w:rPr>
          <w:color w:val="auto"/>
          <w:szCs w:val="28"/>
        </w:rPr>
      </w:pPr>
      <w:r w:rsidRPr="00BB630B">
        <w:rPr>
          <w:color w:val="auto"/>
          <w:szCs w:val="28"/>
        </w:rPr>
        <w:t>Показатели отражаются в Справке к балансу (ф. 0503730) в разрезе деятельности по государственному заданию (графы 5, 9), приносящей доход деятельности (графы 6, 10), деятельности с целевыми средствами (графы 4, 8) и итогового показателя на начало года и конец отчетного периода (графы 7, 11 соответственно).</w:t>
      </w:r>
    </w:p>
    <w:p w14:paraId="5D3AA4F5" w14:textId="77777777" w:rsidR="00A312CA" w:rsidRPr="00BB630B" w:rsidRDefault="00A312CA" w:rsidP="00A312CA">
      <w:pPr>
        <w:spacing w:before="120" w:after="120"/>
        <w:ind w:firstLine="851"/>
        <w:rPr>
          <w:color w:val="auto"/>
          <w:szCs w:val="28"/>
        </w:rPr>
      </w:pPr>
      <w:r w:rsidRPr="00BB630B">
        <w:rPr>
          <w:color w:val="auto"/>
          <w:szCs w:val="28"/>
        </w:rPr>
        <w:t>Перечень дополнительных аналитических показателей по строкам «в том числе» устанавливается учреждением в рамках формирования учетной политики с учетом требований учредителя к аналитике.</w:t>
      </w:r>
    </w:p>
    <w:p w14:paraId="2DD72EA9"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В соответствии с Инструкцией № 33н в Подсистему по забалансовым счетам ведется учет в разрезе </w:t>
      </w:r>
      <w:r w:rsidRPr="00BB630B">
        <w:rPr>
          <w:rStyle w:val="Interface"/>
          <w:color w:val="auto"/>
          <w:szCs w:val="28"/>
        </w:rPr>
        <w:t>КФО</w:t>
      </w:r>
      <w:r w:rsidRPr="00BB630B">
        <w:rPr>
          <w:color w:val="auto"/>
          <w:szCs w:val="28"/>
        </w:rPr>
        <w:t>, к забалансовому счету 01 «Имущество, полученное в пользование» открыты субсчета:</w:t>
      </w:r>
    </w:p>
    <w:p w14:paraId="3325D333"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01.11 «Недвижимое имущество в пользовании по договорам безвозмездного пользования»;</w:t>
      </w:r>
    </w:p>
    <w:p w14:paraId="4D242225"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01.12 «Недвижимое имущество в пользовании по договорам аренды»;</w:t>
      </w:r>
    </w:p>
    <w:p w14:paraId="7E3EBE61"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01.21 «Особо ценное движимое имущество в пользовании по договорам безвозмездного пользования»;</w:t>
      </w:r>
    </w:p>
    <w:p w14:paraId="481A8061"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01.22 «Особо ценное движимое имущество в пользовании по договорам аренды»;</w:t>
      </w:r>
    </w:p>
    <w:p w14:paraId="3BBBEDDE"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01.31 «Иное движимое имущество в пользовании по договорам безвозмездного пользования»;</w:t>
      </w:r>
    </w:p>
    <w:p w14:paraId="33A13551" w14:textId="77777777" w:rsidR="00A312CA" w:rsidRPr="00BB630B" w:rsidRDefault="00A312CA" w:rsidP="00C16F34">
      <w:pPr>
        <w:pStyle w:val="Bullet1"/>
        <w:numPr>
          <w:ilvl w:val="0"/>
          <w:numId w:val="149"/>
        </w:numPr>
        <w:spacing w:before="120" w:line="240" w:lineRule="auto"/>
        <w:ind w:left="1208" w:hanging="357"/>
        <w:rPr>
          <w:sz w:val="28"/>
          <w:szCs w:val="28"/>
        </w:rPr>
      </w:pPr>
      <w:r w:rsidRPr="00BB630B">
        <w:rPr>
          <w:sz w:val="28"/>
          <w:szCs w:val="28"/>
        </w:rPr>
        <w:t>01.32 «Иное движимое имущество в пользовании по договорам аренды».</w:t>
      </w:r>
    </w:p>
    <w:p w14:paraId="4A872BD5" w14:textId="77777777" w:rsidR="00A312CA" w:rsidRPr="00BB630B" w:rsidRDefault="00A312CA" w:rsidP="00A312CA">
      <w:pPr>
        <w:spacing w:before="120" w:after="120"/>
        <w:ind w:firstLine="851"/>
        <w:rPr>
          <w:color w:val="auto"/>
          <w:szCs w:val="28"/>
        </w:rPr>
      </w:pPr>
      <w:r w:rsidRPr="00BB630B">
        <w:rPr>
          <w:color w:val="auto"/>
          <w:szCs w:val="28"/>
        </w:rPr>
        <w:t>К забалансовому счету 02 «Материальные ценности, принятые на хранение» открыт субсчет:</w:t>
      </w:r>
    </w:p>
    <w:p w14:paraId="3EA96831" w14:textId="77777777" w:rsidR="00A312CA" w:rsidRPr="00BB630B" w:rsidRDefault="00A312CA" w:rsidP="00C16F34">
      <w:pPr>
        <w:pStyle w:val="Bullet1"/>
        <w:numPr>
          <w:ilvl w:val="0"/>
          <w:numId w:val="150"/>
        </w:numPr>
        <w:spacing w:before="120" w:line="240" w:lineRule="auto"/>
        <w:ind w:left="1208" w:hanging="357"/>
        <w:rPr>
          <w:sz w:val="28"/>
          <w:szCs w:val="28"/>
        </w:rPr>
      </w:pPr>
      <w:r w:rsidRPr="00BB630B">
        <w:rPr>
          <w:sz w:val="28"/>
          <w:szCs w:val="28"/>
        </w:rPr>
        <w:t>02.1 «ОС, принятые на ответственное хранение».</w:t>
      </w:r>
    </w:p>
    <w:p w14:paraId="040EE32A" w14:textId="77777777" w:rsidR="00A312CA" w:rsidRPr="00BB630B" w:rsidRDefault="00A312CA" w:rsidP="00A312CA">
      <w:pPr>
        <w:spacing w:before="120" w:after="120"/>
        <w:ind w:firstLine="851"/>
        <w:rPr>
          <w:color w:val="auto"/>
          <w:szCs w:val="28"/>
        </w:rPr>
      </w:pPr>
      <w:r w:rsidRPr="00BB630B">
        <w:rPr>
          <w:color w:val="auto"/>
          <w:szCs w:val="28"/>
        </w:rPr>
        <w:t>К забалансовому счету 21 «О</w:t>
      </w:r>
      <w:r w:rsidR="008207A9" w:rsidRPr="00BB630B">
        <w:rPr>
          <w:color w:val="auto"/>
          <w:szCs w:val="28"/>
        </w:rPr>
        <w:t>сновные средства стоимостью до 10</w:t>
      </w:r>
      <w:r w:rsidRPr="00BB630B">
        <w:rPr>
          <w:color w:val="auto"/>
          <w:szCs w:val="28"/>
        </w:rPr>
        <w:t xml:space="preserve"> 000 рублей включительно в эксплуатации» открыты субсчета-группы первого порядка:</w:t>
      </w:r>
    </w:p>
    <w:p w14:paraId="4A2D810C" w14:textId="77777777" w:rsidR="00A312CA" w:rsidRPr="00BB630B" w:rsidRDefault="00A312CA" w:rsidP="00C16F34">
      <w:pPr>
        <w:pStyle w:val="Bullet1"/>
        <w:numPr>
          <w:ilvl w:val="0"/>
          <w:numId w:val="151"/>
        </w:numPr>
        <w:spacing w:before="120" w:line="240" w:lineRule="auto"/>
        <w:ind w:left="1208" w:hanging="357"/>
        <w:rPr>
          <w:sz w:val="28"/>
          <w:szCs w:val="28"/>
        </w:rPr>
      </w:pPr>
      <w:r w:rsidRPr="00BB630B">
        <w:rPr>
          <w:sz w:val="28"/>
          <w:szCs w:val="28"/>
        </w:rPr>
        <w:t>21.20 «О</w:t>
      </w:r>
      <w:r w:rsidR="008207A9" w:rsidRPr="00BB630B">
        <w:rPr>
          <w:sz w:val="28"/>
          <w:szCs w:val="28"/>
        </w:rPr>
        <w:t>сновные средства стоимостью до 10</w:t>
      </w:r>
      <w:r w:rsidRPr="00BB630B">
        <w:rPr>
          <w:sz w:val="28"/>
          <w:szCs w:val="28"/>
        </w:rPr>
        <w:t xml:space="preserve"> 000 рублей включительно в эксплуатации – особо ценное движимое имущество»;</w:t>
      </w:r>
    </w:p>
    <w:p w14:paraId="4EBC8B71" w14:textId="77777777" w:rsidR="00A312CA" w:rsidRPr="00BB630B" w:rsidRDefault="00A312CA" w:rsidP="00C16F34">
      <w:pPr>
        <w:pStyle w:val="Bullet1"/>
        <w:numPr>
          <w:ilvl w:val="0"/>
          <w:numId w:val="151"/>
        </w:numPr>
        <w:spacing w:before="120" w:line="240" w:lineRule="auto"/>
        <w:ind w:left="1208" w:hanging="357"/>
        <w:rPr>
          <w:sz w:val="28"/>
          <w:szCs w:val="28"/>
        </w:rPr>
      </w:pPr>
      <w:r w:rsidRPr="00BB630B">
        <w:rPr>
          <w:sz w:val="28"/>
          <w:szCs w:val="28"/>
        </w:rPr>
        <w:t>21.30 «О</w:t>
      </w:r>
      <w:r w:rsidR="008207A9" w:rsidRPr="00BB630B">
        <w:rPr>
          <w:sz w:val="28"/>
          <w:szCs w:val="28"/>
        </w:rPr>
        <w:t>сновные средства стоимостью до 10</w:t>
      </w:r>
      <w:r w:rsidRPr="00BB630B">
        <w:rPr>
          <w:sz w:val="28"/>
          <w:szCs w:val="28"/>
        </w:rPr>
        <w:t xml:space="preserve"> 000 рублей включительно в эксплуатации – иное движимое имущество».</w:t>
      </w:r>
    </w:p>
    <w:p w14:paraId="323E3EF9" w14:textId="77777777" w:rsidR="00A312CA" w:rsidRPr="00BB630B" w:rsidRDefault="00A312CA" w:rsidP="00A312CA">
      <w:pPr>
        <w:spacing w:before="120" w:after="120"/>
        <w:ind w:firstLine="851"/>
        <w:rPr>
          <w:color w:val="auto"/>
          <w:szCs w:val="28"/>
        </w:rPr>
      </w:pPr>
      <w:r w:rsidRPr="00BB630B">
        <w:rPr>
          <w:color w:val="auto"/>
          <w:szCs w:val="28"/>
        </w:rPr>
        <w:t>К счетам 21.20 и 21.30 открыты субсчета второго порядка:</w:t>
      </w:r>
    </w:p>
    <w:p w14:paraId="1902B6E4"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21.01 «Жилые помещения»;</w:t>
      </w:r>
    </w:p>
    <w:p w14:paraId="182F19E7"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21.02 «Нежилые помещения»;</w:t>
      </w:r>
    </w:p>
    <w:p w14:paraId="62017AEC"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21.03 «Сооружения»;</w:t>
      </w:r>
    </w:p>
    <w:p w14:paraId="6DD59EED"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21.04 «Машины и оборудование»;</w:t>
      </w:r>
    </w:p>
    <w:p w14:paraId="373ED938"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21.05 «Транспортные средства»;</w:t>
      </w:r>
    </w:p>
    <w:p w14:paraId="011FFB36"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21.06 «Производственный и хозяйственный инвентарь»;</w:t>
      </w:r>
    </w:p>
    <w:p w14:paraId="42F4ED21" w14:textId="77777777" w:rsidR="00A312CA" w:rsidRPr="00BB630B" w:rsidRDefault="00A312CA" w:rsidP="00C16F34">
      <w:pPr>
        <w:pStyle w:val="Bullet1"/>
        <w:numPr>
          <w:ilvl w:val="0"/>
          <w:numId w:val="152"/>
        </w:numPr>
        <w:spacing w:before="120" w:line="240" w:lineRule="auto"/>
        <w:ind w:left="1208" w:hanging="357"/>
        <w:rPr>
          <w:sz w:val="28"/>
          <w:szCs w:val="28"/>
        </w:rPr>
      </w:pPr>
      <w:r w:rsidRPr="00BB630B">
        <w:rPr>
          <w:sz w:val="28"/>
          <w:szCs w:val="28"/>
        </w:rPr>
        <w:t>21.08 «Прочие основные средства».</w:t>
      </w:r>
    </w:p>
    <w:p w14:paraId="4939F2C4" w14:textId="77777777" w:rsidR="00A312CA" w:rsidRPr="00BB630B" w:rsidRDefault="00A312CA" w:rsidP="00A312CA">
      <w:pPr>
        <w:spacing w:before="120" w:after="120"/>
        <w:ind w:firstLine="851"/>
        <w:rPr>
          <w:color w:val="auto"/>
          <w:szCs w:val="28"/>
        </w:rPr>
      </w:pPr>
      <w:r w:rsidRPr="00BB630B">
        <w:rPr>
          <w:color w:val="auto"/>
          <w:szCs w:val="28"/>
        </w:rPr>
        <w:lastRenderedPageBreak/>
        <w:t>К забалансовому счету 24 «Имущество, переданное в доверительное управление» открыты субсчета-группы первого порядка:</w:t>
      </w:r>
    </w:p>
    <w:p w14:paraId="4F231E19" w14:textId="77777777" w:rsidR="00A312CA" w:rsidRPr="00BB630B" w:rsidRDefault="00A312CA" w:rsidP="00C16F34">
      <w:pPr>
        <w:pStyle w:val="Bullet1"/>
        <w:numPr>
          <w:ilvl w:val="0"/>
          <w:numId w:val="153"/>
        </w:numPr>
        <w:spacing w:before="120" w:line="240" w:lineRule="auto"/>
        <w:ind w:left="1208" w:hanging="357"/>
        <w:rPr>
          <w:sz w:val="28"/>
          <w:szCs w:val="28"/>
        </w:rPr>
      </w:pPr>
      <w:r w:rsidRPr="00BB630B">
        <w:rPr>
          <w:sz w:val="28"/>
          <w:szCs w:val="28"/>
        </w:rPr>
        <w:t>24.10 «Недвижимое имущество, переданное в доверительное управление»;</w:t>
      </w:r>
    </w:p>
    <w:p w14:paraId="11467735" w14:textId="77777777" w:rsidR="00A312CA" w:rsidRPr="00BB630B" w:rsidRDefault="00A312CA" w:rsidP="00C16F34">
      <w:pPr>
        <w:pStyle w:val="Bullet1"/>
        <w:numPr>
          <w:ilvl w:val="0"/>
          <w:numId w:val="153"/>
        </w:numPr>
        <w:spacing w:before="120" w:line="240" w:lineRule="auto"/>
        <w:ind w:left="1208" w:hanging="357"/>
        <w:rPr>
          <w:sz w:val="28"/>
          <w:szCs w:val="28"/>
        </w:rPr>
      </w:pPr>
      <w:r w:rsidRPr="00BB630B">
        <w:rPr>
          <w:sz w:val="28"/>
          <w:szCs w:val="28"/>
        </w:rPr>
        <w:t>24.20 «Особо ценное движимое имущество, переданное в доверительное управление»;</w:t>
      </w:r>
    </w:p>
    <w:p w14:paraId="5757E2BA" w14:textId="77777777" w:rsidR="00A312CA" w:rsidRPr="00BB630B" w:rsidRDefault="00A312CA" w:rsidP="00C16F34">
      <w:pPr>
        <w:pStyle w:val="Bullet1"/>
        <w:numPr>
          <w:ilvl w:val="0"/>
          <w:numId w:val="153"/>
        </w:numPr>
        <w:spacing w:before="120" w:line="240" w:lineRule="auto"/>
        <w:ind w:left="1208" w:hanging="357"/>
        <w:rPr>
          <w:sz w:val="28"/>
          <w:szCs w:val="28"/>
        </w:rPr>
      </w:pPr>
      <w:r w:rsidRPr="00BB630B">
        <w:rPr>
          <w:sz w:val="28"/>
          <w:szCs w:val="28"/>
        </w:rPr>
        <w:t>24.30 «Иное движимое имущество, переданное в доверительное управление».</w:t>
      </w:r>
    </w:p>
    <w:p w14:paraId="61A1D56E" w14:textId="77777777" w:rsidR="00A312CA" w:rsidRPr="00BB630B" w:rsidRDefault="00A312CA" w:rsidP="00A312CA">
      <w:pPr>
        <w:spacing w:before="120" w:after="120"/>
        <w:ind w:firstLine="851"/>
        <w:rPr>
          <w:color w:val="auto"/>
          <w:szCs w:val="28"/>
        </w:rPr>
      </w:pPr>
      <w:r w:rsidRPr="00BB630B">
        <w:rPr>
          <w:color w:val="auto"/>
          <w:szCs w:val="28"/>
        </w:rPr>
        <w:t>К счетам 24.10, 24.20 и 24.30 открыты субсчета второго порядка:</w:t>
      </w:r>
    </w:p>
    <w:p w14:paraId="1885D154" w14:textId="77777777" w:rsidR="00A312CA" w:rsidRPr="00BB630B" w:rsidRDefault="00A312CA" w:rsidP="00C16F34">
      <w:pPr>
        <w:pStyle w:val="Bullet1"/>
        <w:numPr>
          <w:ilvl w:val="0"/>
          <w:numId w:val="154"/>
        </w:numPr>
        <w:spacing w:before="120" w:line="240" w:lineRule="auto"/>
        <w:ind w:left="1208" w:hanging="357"/>
        <w:rPr>
          <w:sz w:val="28"/>
          <w:szCs w:val="28"/>
        </w:rPr>
      </w:pPr>
      <w:r w:rsidRPr="00BB630B">
        <w:rPr>
          <w:sz w:val="28"/>
          <w:szCs w:val="28"/>
        </w:rPr>
        <w:t>24.01 «Основные средства».</w:t>
      </w:r>
    </w:p>
    <w:p w14:paraId="60BC3A5D" w14:textId="77777777" w:rsidR="00A312CA" w:rsidRPr="00BB630B" w:rsidRDefault="00A312CA" w:rsidP="00A312CA">
      <w:pPr>
        <w:spacing w:before="120" w:after="120"/>
        <w:ind w:firstLine="851"/>
        <w:rPr>
          <w:color w:val="auto"/>
          <w:szCs w:val="28"/>
        </w:rPr>
      </w:pPr>
      <w:r w:rsidRPr="00BB630B">
        <w:rPr>
          <w:color w:val="auto"/>
          <w:szCs w:val="28"/>
        </w:rPr>
        <w:t>К счету 24.10 открыт субсчет второго порядка:</w:t>
      </w:r>
    </w:p>
    <w:p w14:paraId="3017DA20" w14:textId="77777777" w:rsidR="00A312CA" w:rsidRPr="00BB630B" w:rsidRDefault="00A312CA" w:rsidP="00C16F34">
      <w:pPr>
        <w:pStyle w:val="Bullet1"/>
        <w:numPr>
          <w:ilvl w:val="0"/>
          <w:numId w:val="155"/>
        </w:numPr>
        <w:spacing w:before="120" w:line="240" w:lineRule="auto"/>
        <w:ind w:left="1208" w:hanging="357"/>
        <w:rPr>
          <w:sz w:val="28"/>
          <w:szCs w:val="28"/>
        </w:rPr>
      </w:pPr>
      <w:r w:rsidRPr="00BB630B">
        <w:rPr>
          <w:sz w:val="28"/>
          <w:szCs w:val="28"/>
        </w:rPr>
        <w:t>24.13 «Непроизведенные активы».</w:t>
      </w:r>
    </w:p>
    <w:p w14:paraId="1E17DD63" w14:textId="77777777" w:rsidR="00A312CA" w:rsidRPr="00BB630B" w:rsidRDefault="00A312CA" w:rsidP="00A312CA">
      <w:pPr>
        <w:spacing w:before="120" w:after="120"/>
        <w:ind w:firstLine="851"/>
        <w:rPr>
          <w:color w:val="auto"/>
          <w:szCs w:val="28"/>
        </w:rPr>
      </w:pPr>
      <w:r w:rsidRPr="00BB630B">
        <w:rPr>
          <w:color w:val="auto"/>
          <w:szCs w:val="28"/>
        </w:rPr>
        <w:t>Также к счетам 24.20 и 24.30 открыты субсчета второго порядка:</w:t>
      </w:r>
    </w:p>
    <w:p w14:paraId="1494D7B0" w14:textId="77777777" w:rsidR="00A312CA" w:rsidRPr="00BB630B" w:rsidRDefault="00A312CA" w:rsidP="00C16F34">
      <w:pPr>
        <w:pStyle w:val="Bullet1"/>
        <w:numPr>
          <w:ilvl w:val="0"/>
          <w:numId w:val="156"/>
        </w:numPr>
        <w:spacing w:before="120" w:line="240" w:lineRule="auto"/>
        <w:ind w:left="1208" w:hanging="357"/>
        <w:rPr>
          <w:sz w:val="28"/>
          <w:szCs w:val="28"/>
        </w:rPr>
      </w:pPr>
      <w:r w:rsidRPr="00BB630B">
        <w:rPr>
          <w:sz w:val="28"/>
          <w:szCs w:val="28"/>
        </w:rPr>
        <w:t>24.02 «Нематериальные активы».</w:t>
      </w:r>
    </w:p>
    <w:p w14:paraId="2D2341AC" w14:textId="77777777" w:rsidR="00A312CA" w:rsidRPr="00BB630B" w:rsidRDefault="00A312CA" w:rsidP="00A312CA">
      <w:pPr>
        <w:spacing w:before="120" w:after="120"/>
        <w:ind w:firstLine="851"/>
        <w:rPr>
          <w:color w:val="auto"/>
          <w:szCs w:val="28"/>
        </w:rPr>
      </w:pPr>
      <w:r w:rsidRPr="00BB630B">
        <w:rPr>
          <w:color w:val="auto"/>
          <w:szCs w:val="28"/>
        </w:rPr>
        <w:t>К забалансовому счету 25 «Имущество, переданное в возмездное пользование (аренду)» открыты субсчета-группы первого порядка:</w:t>
      </w:r>
    </w:p>
    <w:p w14:paraId="3C9B28F2" w14:textId="77777777" w:rsidR="00A312CA" w:rsidRPr="00BB630B" w:rsidRDefault="00A312CA" w:rsidP="00C16F34">
      <w:pPr>
        <w:pStyle w:val="Bullet1"/>
        <w:numPr>
          <w:ilvl w:val="0"/>
          <w:numId w:val="157"/>
        </w:numPr>
        <w:spacing w:before="120" w:line="240" w:lineRule="auto"/>
        <w:ind w:left="1208" w:hanging="357"/>
        <w:rPr>
          <w:sz w:val="28"/>
          <w:szCs w:val="28"/>
        </w:rPr>
      </w:pPr>
      <w:r w:rsidRPr="00BB630B">
        <w:rPr>
          <w:sz w:val="28"/>
          <w:szCs w:val="28"/>
        </w:rPr>
        <w:t>25.10 «Недвижимое имущество, переданное в возмездное пользование (аренду)»;</w:t>
      </w:r>
    </w:p>
    <w:p w14:paraId="277E8E01" w14:textId="77777777" w:rsidR="00A312CA" w:rsidRPr="00BB630B" w:rsidRDefault="00A312CA" w:rsidP="00C16F34">
      <w:pPr>
        <w:pStyle w:val="Bullet1"/>
        <w:numPr>
          <w:ilvl w:val="0"/>
          <w:numId w:val="157"/>
        </w:numPr>
        <w:spacing w:before="120" w:line="240" w:lineRule="auto"/>
        <w:ind w:left="1208" w:hanging="357"/>
        <w:rPr>
          <w:sz w:val="28"/>
          <w:szCs w:val="28"/>
        </w:rPr>
      </w:pPr>
      <w:r w:rsidRPr="00BB630B">
        <w:rPr>
          <w:sz w:val="28"/>
          <w:szCs w:val="28"/>
        </w:rPr>
        <w:t>25.20 «Особо ценное движимое имущество, переданное в возмездное пользование (аренду)»;</w:t>
      </w:r>
    </w:p>
    <w:p w14:paraId="3D1A77C8" w14:textId="77777777" w:rsidR="00A312CA" w:rsidRPr="00BB630B" w:rsidRDefault="00A312CA" w:rsidP="00C16F34">
      <w:pPr>
        <w:pStyle w:val="Bullet1"/>
        <w:numPr>
          <w:ilvl w:val="0"/>
          <w:numId w:val="157"/>
        </w:numPr>
        <w:spacing w:before="120" w:line="240" w:lineRule="auto"/>
        <w:ind w:left="1208" w:hanging="357"/>
        <w:rPr>
          <w:sz w:val="28"/>
          <w:szCs w:val="28"/>
        </w:rPr>
      </w:pPr>
      <w:r w:rsidRPr="00BB630B">
        <w:rPr>
          <w:sz w:val="28"/>
          <w:szCs w:val="28"/>
        </w:rPr>
        <w:t>25.30 «Иное движимое имущество, переданное в возмездное пользование (аренду)».</w:t>
      </w:r>
    </w:p>
    <w:p w14:paraId="3B720F12" w14:textId="77777777" w:rsidR="00A312CA" w:rsidRPr="00BB630B" w:rsidRDefault="00A312CA" w:rsidP="00A312CA">
      <w:pPr>
        <w:spacing w:before="120" w:after="120"/>
        <w:ind w:firstLine="851"/>
        <w:rPr>
          <w:color w:val="auto"/>
          <w:szCs w:val="28"/>
        </w:rPr>
      </w:pPr>
      <w:r w:rsidRPr="00BB630B">
        <w:rPr>
          <w:color w:val="auto"/>
          <w:szCs w:val="28"/>
        </w:rPr>
        <w:t>К счетам 25.10, 25.20 и 25.30 открыты субсчета второго порядка:</w:t>
      </w:r>
    </w:p>
    <w:p w14:paraId="21B8F018" w14:textId="77777777" w:rsidR="00A312CA" w:rsidRPr="00BB630B" w:rsidRDefault="00A312CA" w:rsidP="00C16F34">
      <w:pPr>
        <w:pStyle w:val="Bullet1"/>
        <w:numPr>
          <w:ilvl w:val="0"/>
          <w:numId w:val="158"/>
        </w:numPr>
        <w:spacing w:before="120" w:line="240" w:lineRule="auto"/>
        <w:ind w:left="1208" w:hanging="357"/>
        <w:rPr>
          <w:sz w:val="28"/>
          <w:szCs w:val="28"/>
        </w:rPr>
      </w:pPr>
      <w:r w:rsidRPr="00BB630B">
        <w:rPr>
          <w:sz w:val="28"/>
          <w:szCs w:val="28"/>
        </w:rPr>
        <w:t>25.01 «Основные средства».</w:t>
      </w:r>
    </w:p>
    <w:p w14:paraId="4EDF984B" w14:textId="77777777" w:rsidR="00A312CA" w:rsidRPr="00BB630B" w:rsidRDefault="00A312CA" w:rsidP="00A312CA">
      <w:pPr>
        <w:spacing w:before="120" w:after="120"/>
        <w:ind w:firstLine="851"/>
        <w:rPr>
          <w:color w:val="auto"/>
          <w:szCs w:val="28"/>
        </w:rPr>
      </w:pPr>
      <w:r w:rsidRPr="00BB630B">
        <w:rPr>
          <w:color w:val="auto"/>
          <w:szCs w:val="28"/>
        </w:rPr>
        <w:t>К счету 25.10 открыт субсчет второго порядка:</w:t>
      </w:r>
    </w:p>
    <w:p w14:paraId="72E24B56" w14:textId="77777777" w:rsidR="00A312CA" w:rsidRPr="00BB630B" w:rsidRDefault="00A312CA" w:rsidP="00C16F34">
      <w:pPr>
        <w:pStyle w:val="Bullet1"/>
        <w:numPr>
          <w:ilvl w:val="0"/>
          <w:numId w:val="159"/>
        </w:numPr>
        <w:spacing w:before="120" w:line="240" w:lineRule="auto"/>
        <w:ind w:left="1208" w:hanging="357"/>
        <w:rPr>
          <w:sz w:val="28"/>
          <w:szCs w:val="28"/>
        </w:rPr>
      </w:pPr>
      <w:r w:rsidRPr="00BB630B">
        <w:rPr>
          <w:sz w:val="28"/>
          <w:szCs w:val="28"/>
        </w:rPr>
        <w:t>25.13 «Непроизведенные активы».</w:t>
      </w:r>
    </w:p>
    <w:p w14:paraId="6E711721" w14:textId="77777777" w:rsidR="00A312CA" w:rsidRPr="00BB630B" w:rsidRDefault="00A312CA" w:rsidP="00A312CA">
      <w:pPr>
        <w:spacing w:before="120" w:after="120"/>
        <w:ind w:firstLine="851"/>
        <w:rPr>
          <w:color w:val="auto"/>
          <w:szCs w:val="28"/>
        </w:rPr>
      </w:pPr>
      <w:r w:rsidRPr="00BB630B">
        <w:rPr>
          <w:color w:val="auto"/>
          <w:szCs w:val="28"/>
        </w:rPr>
        <w:t>Также к счетам 25.20 и 25.30 открыты субсчета второго порядка:</w:t>
      </w:r>
    </w:p>
    <w:p w14:paraId="0391349E" w14:textId="77777777" w:rsidR="00A312CA" w:rsidRPr="00BB630B" w:rsidRDefault="00A312CA" w:rsidP="00C16F34">
      <w:pPr>
        <w:pStyle w:val="Bullet1"/>
        <w:numPr>
          <w:ilvl w:val="0"/>
          <w:numId w:val="160"/>
        </w:numPr>
        <w:spacing w:before="120" w:line="240" w:lineRule="auto"/>
        <w:ind w:left="1208" w:hanging="357"/>
        <w:rPr>
          <w:sz w:val="28"/>
          <w:szCs w:val="28"/>
        </w:rPr>
      </w:pPr>
      <w:r w:rsidRPr="00BB630B">
        <w:rPr>
          <w:sz w:val="28"/>
          <w:szCs w:val="28"/>
        </w:rPr>
        <w:t>25.02 «Нематериальные активы».</w:t>
      </w:r>
    </w:p>
    <w:p w14:paraId="749C4CF7" w14:textId="77777777" w:rsidR="00A312CA" w:rsidRPr="00BB630B" w:rsidRDefault="00A312CA" w:rsidP="00A312CA">
      <w:pPr>
        <w:spacing w:before="120" w:after="120"/>
        <w:ind w:firstLine="851"/>
        <w:rPr>
          <w:color w:val="auto"/>
          <w:szCs w:val="28"/>
        </w:rPr>
      </w:pPr>
      <w:r w:rsidRPr="00BB630B">
        <w:rPr>
          <w:color w:val="auto"/>
          <w:szCs w:val="28"/>
        </w:rPr>
        <w:t>К забалансовому счету 26 «Имущество, переданное в безвозмездное пользование» открыты субсчета-группы первого порядка и субсчета второго порядка, аналогичные субсчетам счета 25.</w:t>
      </w:r>
    </w:p>
    <w:p w14:paraId="2B418915" w14:textId="77777777" w:rsidR="00A312CA" w:rsidRPr="00BB630B" w:rsidRDefault="00A312CA" w:rsidP="00A312CA">
      <w:pPr>
        <w:spacing w:before="120" w:after="120"/>
        <w:ind w:firstLine="851"/>
        <w:rPr>
          <w:color w:val="auto"/>
          <w:szCs w:val="28"/>
        </w:rPr>
      </w:pPr>
      <w:r w:rsidRPr="00BB630B">
        <w:rPr>
          <w:color w:val="auto"/>
          <w:szCs w:val="28"/>
        </w:rPr>
        <w:t xml:space="preserve">По счетам 01 и 02 ведется аналитический учет в разрезе поставщиков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объектов учета </w:t>
      </w:r>
      <w:r w:rsidRPr="00BB630B">
        <w:rPr>
          <w:color w:val="auto"/>
          <w:szCs w:val="28"/>
        </w:rPr>
        <w:lastRenderedPageBreak/>
        <w:t xml:space="preserve">(субконто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 xml:space="preserve">) и центров материальной ответственности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w:t>
      </w:r>
    </w:p>
    <w:p w14:paraId="0C34AD18" w14:textId="77777777" w:rsidR="00A312CA" w:rsidRPr="00BB630B" w:rsidRDefault="00A312CA" w:rsidP="00A312CA">
      <w:pPr>
        <w:spacing w:before="120" w:after="120"/>
        <w:ind w:firstLine="851"/>
        <w:rPr>
          <w:color w:val="auto"/>
          <w:szCs w:val="28"/>
        </w:rPr>
      </w:pPr>
      <w:r w:rsidRPr="00BB630B">
        <w:rPr>
          <w:color w:val="auto"/>
          <w:szCs w:val="28"/>
        </w:rPr>
        <w:t xml:space="preserve">По счету 21 ведется аналитический учет в разрезе объектов учета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 xml:space="preserve">) и центров материальной ответственности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w:t>
      </w:r>
    </w:p>
    <w:p w14:paraId="5BE1299D" w14:textId="77777777" w:rsidR="00A312CA" w:rsidRPr="00BB630B" w:rsidRDefault="00A312CA" w:rsidP="00A312CA">
      <w:pPr>
        <w:spacing w:before="120" w:after="120"/>
        <w:ind w:firstLine="851"/>
        <w:rPr>
          <w:color w:val="auto"/>
          <w:szCs w:val="28"/>
        </w:rPr>
      </w:pPr>
      <w:r w:rsidRPr="00BB630B">
        <w:rPr>
          <w:color w:val="auto"/>
          <w:szCs w:val="28"/>
        </w:rPr>
        <w:t xml:space="preserve">По счетам 24, 25 и 26 ведется аналитический учет в разрезе получателей имущества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и объектов учета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 НМА, НПА</w:t>
      </w:r>
      <w:r w:rsidRPr="00BB630B">
        <w:rPr>
          <w:color w:val="auto"/>
          <w:szCs w:val="28"/>
        </w:rPr>
        <w:t>).</w:t>
      </w:r>
    </w:p>
    <w:p w14:paraId="68065934" w14:textId="77777777" w:rsidR="00A312CA" w:rsidRPr="00BB630B" w:rsidRDefault="00A312CA" w:rsidP="00A312CA">
      <w:pPr>
        <w:spacing w:before="120" w:after="120"/>
        <w:ind w:firstLine="851"/>
        <w:rPr>
          <w:color w:val="auto"/>
          <w:szCs w:val="28"/>
        </w:rPr>
      </w:pPr>
      <w:r w:rsidRPr="00BB630B">
        <w:rPr>
          <w:color w:val="auto"/>
          <w:szCs w:val="28"/>
        </w:rPr>
        <w:t xml:space="preserve">Для ведения учета основных средств, НМА и НПА в Подсистеме используется раздел </w:t>
      </w:r>
      <w:r w:rsidRPr="00BB630B">
        <w:rPr>
          <w:rStyle w:val="Interface"/>
          <w:color w:val="auto"/>
          <w:szCs w:val="28"/>
        </w:rPr>
        <w:t>ОС, НМА, НПА</w:t>
      </w:r>
      <w:r w:rsidRPr="00BB630B">
        <w:rPr>
          <w:color w:val="auto"/>
          <w:szCs w:val="28"/>
        </w:rPr>
        <w:t>.</w:t>
      </w:r>
    </w:p>
    <w:p w14:paraId="569912AE" w14:textId="77777777" w:rsidR="00A312CA" w:rsidRPr="00BB630B" w:rsidRDefault="00A312CA" w:rsidP="00A312CA">
      <w:pPr>
        <w:spacing w:before="120" w:after="120"/>
        <w:ind w:firstLine="851"/>
        <w:rPr>
          <w:color w:val="auto"/>
          <w:szCs w:val="28"/>
        </w:rPr>
      </w:pPr>
      <w:r w:rsidRPr="00BB630B">
        <w:rPr>
          <w:color w:val="auto"/>
          <w:szCs w:val="28"/>
        </w:rPr>
        <w:t xml:space="preserve">В состав раздела </w:t>
      </w:r>
      <w:r w:rsidRPr="00BB630B">
        <w:rPr>
          <w:rStyle w:val="Interface"/>
          <w:color w:val="auto"/>
          <w:szCs w:val="28"/>
        </w:rPr>
        <w:t>ОС, НМА, НПА</w:t>
      </w:r>
      <w:r w:rsidRPr="00BB630B">
        <w:rPr>
          <w:color w:val="auto"/>
          <w:szCs w:val="28"/>
        </w:rPr>
        <w:t xml:space="preserve"> включены справочники:</w:t>
      </w:r>
    </w:p>
    <w:p w14:paraId="496E818A" w14:textId="77777777" w:rsidR="00A312CA" w:rsidRPr="00BB630B" w:rsidRDefault="00A312CA" w:rsidP="00C16F34">
      <w:pPr>
        <w:pStyle w:val="Bullet1"/>
        <w:numPr>
          <w:ilvl w:val="0"/>
          <w:numId w:val="161"/>
        </w:numPr>
        <w:spacing w:before="120" w:line="240" w:lineRule="auto"/>
        <w:ind w:left="1208" w:hanging="357"/>
        <w:rPr>
          <w:sz w:val="28"/>
          <w:szCs w:val="28"/>
        </w:rPr>
      </w:pPr>
      <w:r w:rsidRPr="00BB630B">
        <w:rPr>
          <w:rStyle w:val="Interface"/>
          <w:color w:val="auto"/>
          <w:sz w:val="28"/>
          <w:szCs w:val="28"/>
        </w:rPr>
        <w:t>Основные средства, НМА, НПА</w:t>
      </w:r>
      <w:r w:rsidRPr="00BB630B">
        <w:rPr>
          <w:sz w:val="28"/>
          <w:szCs w:val="28"/>
        </w:rPr>
        <w:t>;</w:t>
      </w:r>
    </w:p>
    <w:p w14:paraId="2F6C6D4A" w14:textId="77777777" w:rsidR="00A312CA" w:rsidRPr="00BB630B" w:rsidRDefault="00A312CA" w:rsidP="00C16F34">
      <w:pPr>
        <w:pStyle w:val="Bullet1"/>
        <w:numPr>
          <w:ilvl w:val="0"/>
          <w:numId w:val="161"/>
        </w:numPr>
        <w:spacing w:before="120" w:line="240" w:lineRule="auto"/>
        <w:ind w:left="1208" w:hanging="357"/>
        <w:rPr>
          <w:sz w:val="28"/>
          <w:szCs w:val="28"/>
        </w:rPr>
      </w:pPr>
      <w:r w:rsidRPr="00BB630B">
        <w:rPr>
          <w:rStyle w:val="Interface"/>
          <w:color w:val="auto"/>
          <w:sz w:val="28"/>
          <w:szCs w:val="28"/>
        </w:rPr>
        <w:t>Инвентарные номера ОС</w:t>
      </w:r>
      <w:r w:rsidRPr="00BB630B">
        <w:rPr>
          <w:sz w:val="28"/>
          <w:szCs w:val="28"/>
        </w:rPr>
        <w:t>;</w:t>
      </w:r>
    </w:p>
    <w:p w14:paraId="6DA987C5" w14:textId="77777777" w:rsidR="00A312CA" w:rsidRPr="00BB630B" w:rsidRDefault="00A312CA" w:rsidP="00C16F34">
      <w:pPr>
        <w:pStyle w:val="Bullet1"/>
        <w:numPr>
          <w:ilvl w:val="0"/>
          <w:numId w:val="161"/>
        </w:numPr>
        <w:spacing w:before="120" w:line="240" w:lineRule="auto"/>
        <w:ind w:left="1208" w:hanging="357"/>
        <w:rPr>
          <w:sz w:val="28"/>
          <w:szCs w:val="28"/>
        </w:rPr>
      </w:pPr>
      <w:r w:rsidRPr="00BB630B">
        <w:rPr>
          <w:rStyle w:val="Interface"/>
          <w:color w:val="auto"/>
          <w:sz w:val="28"/>
          <w:szCs w:val="28"/>
        </w:rPr>
        <w:t>Центры материальной ответственности</w:t>
      </w:r>
      <w:r w:rsidRPr="00BB630B">
        <w:rPr>
          <w:sz w:val="28"/>
          <w:szCs w:val="28"/>
        </w:rPr>
        <w:t>;</w:t>
      </w:r>
    </w:p>
    <w:p w14:paraId="1BCA933E" w14:textId="77777777" w:rsidR="00A312CA" w:rsidRPr="00BB630B" w:rsidRDefault="00A312CA" w:rsidP="00C16F34">
      <w:pPr>
        <w:pStyle w:val="Bullet1"/>
        <w:numPr>
          <w:ilvl w:val="0"/>
          <w:numId w:val="161"/>
        </w:numPr>
        <w:spacing w:before="120" w:line="240" w:lineRule="auto"/>
        <w:ind w:left="1208" w:hanging="357"/>
        <w:rPr>
          <w:sz w:val="28"/>
          <w:szCs w:val="28"/>
        </w:rPr>
      </w:pPr>
      <w:r w:rsidRPr="00BB630B">
        <w:rPr>
          <w:rStyle w:val="Interface"/>
          <w:color w:val="auto"/>
          <w:sz w:val="28"/>
          <w:szCs w:val="28"/>
        </w:rPr>
        <w:t>Причины списания НФА</w:t>
      </w:r>
      <w:r w:rsidRPr="00BB630B">
        <w:rPr>
          <w:sz w:val="28"/>
          <w:szCs w:val="28"/>
        </w:rPr>
        <w:t>;</w:t>
      </w:r>
    </w:p>
    <w:p w14:paraId="457F82F8" w14:textId="77777777" w:rsidR="00A312CA" w:rsidRPr="00BB630B" w:rsidRDefault="00A312CA" w:rsidP="00C16F34">
      <w:pPr>
        <w:pStyle w:val="Bullet1"/>
        <w:numPr>
          <w:ilvl w:val="0"/>
          <w:numId w:val="161"/>
        </w:numPr>
        <w:spacing w:before="120" w:line="240" w:lineRule="auto"/>
        <w:ind w:left="1208" w:hanging="357"/>
        <w:rPr>
          <w:sz w:val="28"/>
          <w:szCs w:val="28"/>
        </w:rPr>
      </w:pPr>
      <w:r w:rsidRPr="00BB630B">
        <w:rPr>
          <w:rStyle w:val="Interface"/>
          <w:color w:val="auto"/>
          <w:sz w:val="28"/>
          <w:szCs w:val="28"/>
        </w:rPr>
        <w:t>Виды затрат</w:t>
      </w:r>
      <w:r w:rsidRPr="00BB630B">
        <w:rPr>
          <w:sz w:val="28"/>
          <w:szCs w:val="28"/>
        </w:rPr>
        <w:t>.</w:t>
      </w:r>
    </w:p>
    <w:p w14:paraId="47D04EF1" w14:textId="77777777" w:rsidR="00A312CA" w:rsidRPr="00BB630B" w:rsidRDefault="00A312CA" w:rsidP="00A312CA">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Основные средства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Список основных средств, НМА, НПА</w:t>
      </w:r>
      <w:r w:rsidRPr="00BB630B">
        <w:rPr>
          <w:color w:val="auto"/>
          <w:szCs w:val="28"/>
        </w:rPr>
        <w:t>) предназначен для ведения списка объектов основных средств, нематериальных активов, непроизведенных активов, в том числе имущества казны. Справочник используется как для выписки первичных документов, так и для ведения аналитического учета, а также для печати инвентарных карточек, автоматического начисления амортизации и проведения переоценки.</w:t>
      </w:r>
    </w:p>
    <w:p w14:paraId="1D714E24" w14:textId="77777777" w:rsidR="00A312CA" w:rsidRPr="00BB630B" w:rsidRDefault="00A312CA" w:rsidP="00A312CA">
      <w:pPr>
        <w:spacing w:before="120" w:after="120"/>
        <w:ind w:firstLine="851"/>
        <w:rPr>
          <w:color w:val="auto"/>
          <w:szCs w:val="28"/>
        </w:rPr>
      </w:pPr>
      <w:r w:rsidRPr="00BB630B">
        <w:rPr>
          <w:color w:val="auto"/>
          <w:szCs w:val="28"/>
        </w:rPr>
        <w:t xml:space="preserve">Для основных средств, по которым ведется индивидуальный учет, при работе со справочником формируется </w:t>
      </w:r>
      <w:r w:rsidRPr="00BB630B">
        <w:rPr>
          <w:rStyle w:val="Interface"/>
          <w:color w:val="auto"/>
          <w:szCs w:val="28"/>
        </w:rPr>
        <w:t>Инвентарная карточка учета основных средств</w:t>
      </w:r>
      <w:r w:rsidRPr="00BB630B">
        <w:rPr>
          <w:color w:val="auto"/>
          <w:szCs w:val="28"/>
        </w:rPr>
        <w:t xml:space="preserve"> (ф. 0504031). Для основных средств, по которым ведется групповой учет, формируется </w:t>
      </w:r>
      <w:r w:rsidRPr="00BB630B">
        <w:rPr>
          <w:rStyle w:val="Interface"/>
          <w:color w:val="auto"/>
          <w:szCs w:val="28"/>
        </w:rPr>
        <w:t>Инвентарная карточка группового учета основных средств</w:t>
      </w:r>
      <w:r w:rsidRPr="00BB630B">
        <w:rPr>
          <w:color w:val="auto"/>
          <w:szCs w:val="28"/>
        </w:rPr>
        <w:t xml:space="preserve"> (ф. 0504032).</w:t>
      </w:r>
    </w:p>
    <w:p w14:paraId="1ECF85B6" w14:textId="77777777" w:rsidR="00A312CA" w:rsidRPr="00BB630B" w:rsidRDefault="00A312CA" w:rsidP="00A312CA">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Инвентарные номера ОС</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Список инвентарных номеров</w:t>
      </w:r>
      <w:r w:rsidRPr="00BB630B">
        <w:rPr>
          <w:color w:val="auto"/>
          <w:szCs w:val="28"/>
        </w:rPr>
        <w:t xml:space="preserve">) предназначен для хранения списка инвентарных номеров основных средств учреждения. Инвентарные номера присваиваются объектам основных средств при принятии к учету. При </w:t>
      </w:r>
      <w:r w:rsidRPr="00BB630B">
        <w:rPr>
          <w:color w:val="auto"/>
          <w:szCs w:val="28"/>
        </w:rPr>
        <w:lastRenderedPageBreak/>
        <w:t>создании инвентарного номера контролируется уникальность инвентарного номера в учреждении.</w:t>
      </w:r>
    </w:p>
    <w:p w14:paraId="1A49474C" w14:textId="77777777" w:rsidR="00A312CA" w:rsidRPr="00BB630B" w:rsidRDefault="00A312CA" w:rsidP="00A312CA">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Центры материальной ответственности</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Центры материальной ответственности</w:t>
      </w:r>
      <w:r w:rsidRPr="00BB630B">
        <w:rPr>
          <w:color w:val="auto"/>
          <w:szCs w:val="28"/>
        </w:rPr>
        <w:t>) предназначен для хранения информации о центрах материальной ответственности и ведения аналитического учета. Под центром материальной ответственности в Подсистеме понимается совокупность места хранения и материально ответственного лица, отвечающего за сохранность нефинансовых активов.</w:t>
      </w:r>
    </w:p>
    <w:p w14:paraId="08410096" w14:textId="77777777" w:rsidR="00A312CA" w:rsidRPr="00BB630B" w:rsidRDefault="00A312CA" w:rsidP="00A312CA">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Причины списания НФА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Причины списания НФА</w:t>
      </w:r>
      <w:r w:rsidRPr="00BB630B">
        <w:rPr>
          <w:color w:val="auto"/>
          <w:szCs w:val="28"/>
        </w:rPr>
        <w:t>) предназначен для хранения списка причин списания НФА и используется при создании печатных форм актов для списания основных средств.</w:t>
      </w:r>
    </w:p>
    <w:p w14:paraId="40C02307" w14:textId="77777777" w:rsidR="00A312CA" w:rsidRPr="00BB630B" w:rsidRDefault="00A312CA" w:rsidP="00A312CA">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Виды затрат</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Виды затрат</w:t>
      </w:r>
      <w:r w:rsidRPr="00BB630B">
        <w:rPr>
          <w:color w:val="auto"/>
          <w:szCs w:val="28"/>
        </w:rPr>
        <w:t>) содержит список видов затрат, которые используются в учете для детализации расходов. Применяется для ведения аналитического учета на счетах учета расходов как в бухгалтерском (106.00, 109.00), так и в налоговом учете (Н20, Н25, Н26).</w:t>
      </w:r>
    </w:p>
    <w:p w14:paraId="260CA7A6" w14:textId="77777777" w:rsidR="00A312CA" w:rsidRPr="00BB630B" w:rsidRDefault="00A312CA" w:rsidP="00A312CA">
      <w:pPr>
        <w:spacing w:before="120" w:after="120"/>
        <w:ind w:firstLine="851"/>
        <w:rPr>
          <w:color w:val="auto"/>
          <w:szCs w:val="28"/>
        </w:rPr>
      </w:pPr>
      <w:r w:rsidRPr="00BB630B">
        <w:rPr>
          <w:color w:val="auto"/>
          <w:szCs w:val="28"/>
        </w:rPr>
        <w:t xml:space="preserve">Для ввода остатков ОС, НМА и НПА в начале учета удобно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4E88588E" w14:textId="77777777" w:rsidR="00A312CA" w:rsidRPr="00BB630B" w:rsidRDefault="00A312CA" w:rsidP="00A312CA">
      <w:pPr>
        <w:spacing w:before="120" w:after="120"/>
        <w:ind w:firstLine="851"/>
        <w:rPr>
          <w:color w:val="auto"/>
          <w:szCs w:val="28"/>
        </w:rPr>
      </w:pPr>
      <w:r w:rsidRPr="00BB630B">
        <w:rPr>
          <w:color w:val="auto"/>
          <w:szCs w:val="28"/>
        </w:rPr>
        <w:t xml:space="preserve">С его помощью создаются документы </w:t>
      </w:r>
      <w:r w:rsidRPr="00BB630B">
        <w:rPr>
          <w:rStyle w:val="Interface"/>
          <w:color w:val="auto"/>
          <w:szCs w:val="28"/>
        </w:rPr>
        <w:t>Ввод начальных остатков ОС, НМА, НПА</w:t>
      </w:r>
      <w:r w:rsidRPr="00BB630B">
        <w:rPr>
          <w:color w:val="auto"/>
          <w:szCs w:val="28"/>
        </w:rPr>
        <w:t>, при проведении которых информация об ОС, НМА, НПА отражается на счетах бухгалтерского учета, а также в регистрах, в которых хранятся данные, необходимые для формирования инвентарных карточек.</w:t>
      </w:r>
    </w:p>
    <w:p w14:paraId="5FBA23D7" w14:textId="77777777" w:rsidR="00A312CA" w:rsidRPr="00BB630B" w:rsidRDefault="00A312CA" w:rsidP="00A312CA">
      <w:pPr>
        <w:pStyle w:val="40"/>
        <w:keepNext/>
        <w:spacing w:before="120"/>
        <w:rPr>
          <w:color w:val="auto"/>
        </w:rPr>
      </w:pPr>
      <w:bookmarkStart w:id="3627" w:name="_Toc528274293"/>
      <w:r w:rsidRPr="00BB630B">
        <w:rPr>
          <w:color w:val="auto"/>
        </w:rPr>
        <w:t>Документальное оформление операций по движению ОС, НМА и НПА</w:t>
      </w:r>
      <w:bookmarkEnd w:id="3627"/>
    </w:p>
    <w:p w14:paraId="02FDCA4C"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движения ОС, НМА и НПА в Подсистеме применяются документы раздела </w:t>
      </w:r>
      <w:r w:rsidRPr="00BB630B">
        <w:rPr>
          <w:rStyle w:val="Interface"/>
          <w:color w:val="auto"/>
          <w:szCs w:val="28"/>
        </w:rPr>
        <w:t>ОС, НМА, НПА</w:t>
      </w:r>
      <w:r w:rsidRPr="00BB630B">
        <w:rPr>
          <w:color w:val="auto"/>
          <w:szCs w:val="28"/>
        </w:rPr>
        <w:t>. Они используются при ведении учета как на балансовых, так и на забалансовых счетах.</w:t>
      </w:r>
    </w:p>
    <w:p w14:paraId="5D467B42" w14:textId="77777777" w:rsidR="00A312CA" w:rsidRPr="00BB630B" w:rsidRDefault="00A312CA" w:rsidP="00A312CA">
      <w:pPr>
        <w:spacing w:before="120" w:after="120"/>
        <w:ind w:firstLine="851"/>
        <w:rPr>
          <w:color w:val="auto"/>
          <w:szCs w:val="28"/>
        </w:rPr>
      </w:pPr>
      <w:r w:rsidRPr="00BB630B">
        <w:rPr>
          <w:color w:val="auto"/>
          <w:szCs w:val="28"/>
        </w:rPr>
        <w:t xml:space="preserve">В разделе </w:t>
      </w:r>
      <w:r w:rsidRPr="00BB630B">
        <w:rPr>
          <w:rStyle w:val="Interface"/>
          <w:color w:val="auto"/>
          <w:szCs w:val="28"/>
        </w:rPr>
        <w:t>ОС, НМА, НПА</w:t>
      </w:r>
      <w:r w:rsidRPr="00BB630B">
        <w:rPr>
          <w:color w:val="auto"/>
          <w:szCs w:val="28"/>
        </w:rPr>
        <w:t xml:space="preserve"> документы сгруппированы по назначению. Все документы по учету операций с ОС, НМА и НПА доступны также в журнале </w:t>
      </w:r>
      <w:r w:rsidRPr="00BB630B">
        <w:rPr>
          <w:rStyle w:val="Interface"/>
          <w:color w:val="auto"/>
          <w:szCs w:val="28"/>
        </w:rPr>
        <w:t>Документы по основным средствам</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Документы по основным средствам</w:t>
      </w:r>
      <w:r w:rsidRPr="00BB630B">
        <w:rPr>
          <w:color w:val="auto"/>
          <w:szCs w:val="28"/>
        </w:rPr>
        <w:t>).</w:t>
      </w:r>
    </w:p>
    <w:p w14:paraId="73F36EEA" w14:textId="77777777" w:rsidR="00A312CA" w:rsidRPr="00BB630B" w:rsidRDefault="00A312CA" w:rsidP="00A312CA">
      <w:pPr>
        <w:pStyle w:val="40"/>
        <w:keepNext/>
        <w:spacing w:before="120"/>
        <w:rPr>
          <w:color w:val="auto"/>
        </w:rPr>
      </w:pPr>
      <w:bookmarkStart w:id="3628" w:name="_Toc528274294"/>
      <w:r w:rsidRPr="00BB630B">
        <w:rPr>
          <w:color w:val="auto"/>
        </w:rPr>
        <w:t>Документальное оформление операций по поступлению ОС, НМА и НПА</w:t>
      </w:r>
      <w:bookmarkEnd w:id="3628"/>
    </w:p>
    <w:p w14:paraId="5CF2F2FA" w14:textId="77777777" w:rsidR="00A312CA" w:rsidRPr="00BB630B" w:rsidRDefault="00A312CA" w:rsidP="00A312CA">
      <w:pPr>
        <w:spacing w:before="120" w:after="120"/>
        <w:ind w:firstLine="851"/>
        <w:rPr>
          <w:color w:val="auto"/>
          <w:szCs w:val="28"/>
        </w:rPr>
      </w:pPr>
      <w:r w:rsidRPr="00BB630B">
        <w:rPr>
          <w:color w:val="auto"/>
          <w:szCs w:val="28"/>
        </w:rPr>
        <w:t>Для учета операций по поступлению основных средств, НМА и НПА в учреждение в Подсистеме используются документы:</w:t>
      </w:r>
    </w:p>
    <w:p w14:paraId="6F605748"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rStyle w:val="Interface"/>
          <w:color w:val="auto"/>
          <w:sz w:val="28"/>
          <w:szCs w:val="28"/>
        </w:rPr>
        <w:lastRenderedPageBreak/>
        <w:t>Доверенность</w:t>
      </w:r>
      <w:r w:rsidRPr="00BB630B">
        <w:rPr>
          <w:b/>
          <w:sz w:val="28"/>
          <w:szCs w:val="28"/>
        </w:rPr>
        <w:t>;</w:t>
      </w:r>
    </w:p>
    <w:p w14:paraId="5E0145AA"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b/>
          <w:sz w:val="28"/>
          <w:szCs w:val="28"/>
        </w:rPr>
        <w:t>Безвозмездное поступление объектов ОС, НМА;</w:t>
      </w:r>
    </w:p>
    <w:p w14:paraId="71DA62CC"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rStyle w:val="Interface"/>
          <w:color w:val="auto"/>
          <w:sz w:val="28"/>
          <w:szCs w:val="28"/>
        </w:rPr>
        <w:t>Поступление ОС, НМА от подотчетных лиц</w:t>
      </w:r>
      <w:r w:rsidRPr="00BB630B">
        <w:rPr>
          <w:b/>
          <w:sz w:val="28"/>
          <w:szCs w:val="28"/>
        </w:rPr>
        <w:t>;</w:t>
      </w:r>
    </w:p>
    <w:p w14:paraId="620D165B"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b/>
          <w:sz w:val="28"/>
          <w:szCs w:val="28"/>
        </w:rPr>
        <w:t>Поступление ОС, НМА от поставщика;</w:t>
      </w:r>
    </w:p>
    <w:p w14:paraId="2B1F90C7"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b/>
          <w:sz w:val="28"/>
          <w:szCs w:val="28"/>
        </w:rPr>
        <w:t>Вложения в ОС, НМА, НПА;</w:t>
      </w:r>
    </w:p>
    <w:p w14:paraId="7501F576" w14:textId="77777777" w:rsidR="00A312CA" w:rsidRPr="00BB630B" w:rsidRDefault="00A312CA" w:rsidP="00C16F34">
      <w:pPr>
        <w:pStyle w:val="Bullet1"/>
        <w:numPr>
          <w:ilvl w:val="0"/>
          <w:numId w:val="162"/>
        </w:numPr>
        <w:spacing w:before="120" w:line="240" w:lineRule="auto"/>
        <w:ind w:left="1208" w:hanging="357"/>
        <w:rPr>
          <w:b/>
          <w:sz w:val="28"/>
          <w:szCs w:val="28"/>
        </w:rPr>
      </w:pPr>
      <w:r w:rsidRPr="00BB630B">
        <w:rPr>
          <w:rStyle w:val="Interface"/>
          <w:color w:val="auto"/>
          <w:sz w:val="28"/>
          <w:szCs w:val="28"/>
        </w:rPr>
        <w:t>Поступление услуг, работ</w:t>
      </w:r>
      <w:r w:rsidRPr="00BB630B">
        <w:rPr>
          <w:b/>
          <w:sz w:val="28"/>
          <w:szCs w:val="28"/>
        </w:rPr>
        <w:t>.</w:t>
      </w:r>
    </w:p>
    <w:p w14:paraId="6732A188"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Доверенность</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Доверенности</w:t>
      </w:r>
      <w:r w:rsidRPr="00BB630B">
        <w:rPr>
          <w:color w:val="auto"/>
          <w:szCs w:val="28"/>
        </w:rPr>
        <w:t xml:space="preserve">) предназначен для оформления доверенностей на получение товаров. После заполнения и записи документа можно сформировать две печатные формы </w:t>
      </w:r>
      <w:r w:rsidRPr="00BB630B">
        <w:rPr>
          <w:rStyle w:val="Interface"/>
          <w:color w:val="auto"/>
          <w:szCs w:val="28"/>
        </w:rPr>
        <w:t>Доверенности</w:t>
      </w:r>
      <w:r w:rsidRPr="00BB630B">
        <w:rPr>
          <w:color w:val="auto"/>
          <w:szCs w:val="28"/>
        </w:rPr>
        <w:t>: ф. 0315001 и ф. 0315002.</w:t>
      </w:r>
    </w:p>
    <w:p w14:paraId="1C6BCD61" w14:textId="77777777" w:rsidR="009974AD"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ОС, НМА и НПА</w:t>
      </w:r>
      <w:r w:rsidRPr="00BB630B">
        <w:rPr>
          <w:color w:val="auto"/>
          <w:szCs w:val="28"/>
        </w:rPr>
        <w:t xml:space="preserve"> (</w:t>
      </w:r>
      <w:r w:rsidR="009974AD" w:rsidRPr="00BB630B">
        <w:rPr>
          <w:color w:val="auto"/>
          <w:szCs w:val="28"/>
        </w:rPr>
        <w:t xml:space="preserve">меню </w:t>
      </w:r>
      <w:r w:rsidRPr="00BB630B">
        <w:rPr>
          <w:rStyle w:val="Interface"/>
          <w:color w:val="auto"/>
          <w:szCs w:val="28"/>
        </w:rPr>
        <w:t>ОС, НМА, НПА</w:t>
      </w:r>
      <w:r w:rsidR="009974AD" w:rsidRPr="00BB630B">
        <w:rPr>
          <w:color w:val="auto"/>
          <w:szCs w:val="28"/>
        </w:rPr>
        <w:t xml:space="preserve"> – раздел </w:t>
      </w:r>
      <w:r w:rsidR="009974AD" w:rsidRPr="00BB630B">
        <w:rPr>
          <w:b/>
          <w:color w:val="auto"/>
          <w:szCs w:val="28"/>
        </w:rPr>
        <w:t>Поступление</w:t>
      </w:r>
      <w:r w:rsidR="009974AD" w:rsidRPr="00BB630B">
        <w:rPr>
          <w:color w:val="auto"/>
          <w:szCs w:val="28"/>
        </w:rPr>
        <w:t xml:space="preserve"> –</w:t>
      </w:r>
      <w:r w:rsidRPr="00BB630B">
        <w:rPr>
          <w:color w:val="auto"/>
          <w:szCs w:val="28"/>
        </w:rPr>
        <w:t xml:space="preserve"> </w:t>
      </w:r>
      <w:r w:rsidR="009974AD" w:rsidRPr="00BB630B">
        <w:rPr>
          <w:color w:val="auto"/>
          <w:szCs w:val="28"/>
        </w:rPr>
        <w:t xml:space="preserve">пункт </w:t>
      </w:r>
      <w:r w:rsidRPr="00BB630B">
        <w:rPr>
          <w:rStyle w:val="Interface"/>
          <w:color w:val="auto"/>
          <w:szCs w:val="28"/>
        </w:rPr>
        <w:t>Поступление ОС, НМА и НПА</w:t>
      </w:r>
      <w:r w:rsidRPr="00BB630B">
        <w:rPr>
          <w:color w:val="auto"/>
          <w:szCs w:val="28"/>
        </w:rPr>
        <w:t xml:space="preserve">) используется для оформления поступления НФА, в т. </w:t>
      </w:r>
      <w:r w:rsidR="009974AD" w:rsidRPr="00BB630B">
        <w:rPr>
          <w:color w:val="auto"/>
          <w:szCs w:val="28"/>
        </w:rPr>
        <w:t>ч</w:t>
      </w:r>
      <w:r w:rsidRPr="00BB630B">
        <w:rPr>
          <w:color w:val="auto"/>
          <w:szCs w:val="28"/>
        </w:rPr>
        <w:t>. Оборудования, от сторонних организаций с целью последующего использования в качестве объекта ОС.</w:t>
      </w:r>
    </w:p>
    <w:p w14:paraId="6EB2B616"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009974AD" w:rsidRPr="00BB630B">
        <w:rPr>
          <w:color w:val="auto"/>
          <w:szCs w:val="28"/>
        </w:rPr>
        <w:t>представлен списком типизаций</w:t>
      </w:r>
      <w:r w:rsidRPr="00BB630B">
        <w:rPr>
          <w:color w:val="auto"/>
          <w:szCs w:val="28"/>
        </w:rPr>
        <w:t>:</w:t>
      </w:r>
    </w:p>
    <w:p w14:paraId="59005E81" w14:textId="77777777" w:rsidR="009974AD" w:rsidRPr="00BB630B" w:rsidRDefault="009974AD" w:rsidP="00A312CA">
      <w:pPr>
        <w:spacing w:before="120" w:after="120"/>
        <w:ind w:firstLine="851"/>
        <w:rPr>
          <w:szCs w:val="28"/>
        </w:rPr>
      </w:pPr>
      <w:r w:rsidRPr="00BB630B">
        <w:rPr>
          <w:szCs w:val="28"/>
        </w:rPr>
        <w:t>Акт о приемке-передаче НФА ф.0504101 (Безвозмездное поступление объектов капитальных вложений);</w:t>
      </w:r>
    </w:p>
    <w:p w14:paraId="7E366615" w14:textId="77777777" w:rsidR="009974AD" w:rsidRPr="00BB630B" w:rsidRDefault="009974AD" w:rsidP="00A312CA">
      <w:pPr>
        <w:spacing w:before="120" w:after="120"/>
        <w:ind w:firstLine="851"/>
        <w:rPr>
          <w:szCs w:val="28"/>
        </w:rPr>
      </w:pPr>
      <w:r w:rsidRPr="00BB630B">
        <w:rPr>
          <w:szCs w:val="28"/>
        </w:rPr>
        <w:t>Акт приема-передачи объектов нефинансовых активов (0510448) (Поступление капитальных вложений);</w:t>
      </w:r>
    </w:p>
    <w:p w14:paraId="07F73110" w14:textId="77777777" w:rsidR="009974AD" w:rsidRPr="00BB630B" w:rsidRDefault="009974AD" w:rsidP="00A312CA">
      <w:pPr>
        <w:spacing w:before="120" w:after="120"/>
        <w:ind w:firstLine="851"/>
        <w:rPr>
          <w:szCs w:val="28"/>
        </w:rPr>
      </w:pPr>
      <w:r w:rsidRPr="00BB630B">
        <w:rPr>
          <w:szCs w:val="28"/>
        </w:rPr>
        <w:t>Первичный документ по поступлению нефинансовых активов от подотчетных лиц;</w:t>
      </w:r>
    </w:p>
    <w:p w14:paraId="3121E8FD" w14:textId="77777777" w:rsidR="009974AD" w:rsidRPr="00BB630B" w:rsidRDefault="009974AD" w:rsidP="00A312CA">
      <w:pPr>
        <w:spacing w:before="120" w:after="120"/>
        <w:ind w:firstLine="851"/>
        <w:rPr>
          <w:szCs w:val="28"/>
        </w:rPr>
      </w:pPr>
      <w:r w:rsidRPr="00BB630B">
        <w:rPr>
          <w:szCs w:val="28"/>
        </w:rPr>
        <w:t>Первичный документ по поступлению нефинансовых активов от поставщика.</w:t>
      </w:r>
    </w:p>
    <w:p w14:paraId="7CF3F1E5" w14:textId="77777777" w:rsidR="00A312CA" w:rsidRPr="00BB630B" w:rsidRDefault="00A312CA" w:rsidP="00A312CA">
      <w:pPr>
        <w:spacing w:before="120" w:after="120"/>
        <w:ind w:firstLine="851"/>
        <w:rPr>
          <w:color w:val="auto"/>
          <w:szCs w:val="28"/>
        </w:rPr>
      </w:pPr>
      <w:r w:rsidRPr="00BB630B">
        <w:rPr>
          <w:color w:val="auto"/>
          <w:szCs w:val="28"/>
        </w:rPr>
        <w:t xml:space="preserve">Для учета услуг и работ сторонних организаций, связанных с поступлением объектов НФА и увеличивающих их стоимость, предназначен документ </w:t>
      </w:r>
      <w:r w:rsidRPr="00BB630B">
        <w:rPr>
          <w:rStyle w:val="Interface"/>
          <w:color w:val="auto"/>
          <w:szCs w:val="28"/>
        </w:rPr>
        <w:t>Поступление услуг, работ</w:t>
      </w:r>
      <w:r w:rsidRPr="00BB630B">
        <w:rPr>
          <w:color w:val="auto"/>
          <w:szCs w:val="28"/>
        </w:rPr>
        <w:t xml:space="preserve"> (</w:t>
      </w:r>
      <w:r w:rsidR="00694157" w:rsidRPr="00BB630B">
        <w:rPr>
          <w:color w:val="auto"/>
          <w:szCs w:val="28"/>
        </w:rPr>
        <w:t xml:space="preserve">меню </w:t>
      </w:r>
      <w:r w:rsidRPr="00BB630B">
        <w:rPr>
          <w:rStyle w:val="Interface"/>
          <w:color w:val="auto"/>
          <w:szCs w:val="28"/>
        </w:rPr>
        <w:t>ОС, НМА, НПА</w:t>
      </w:r>
      <w:r w:rsidR="00694157" w:rsidRPr="00BB630B">
        <w:rPr>
          <w:rStyle w:val="Interface"/>
          <w:color w:val="auto"/>
          <w:szCs w:val="28"/>
        </w:rPr>
        <w:t xml:space="preserve"> </w:t>
      </w:r>
      <w:r w:rsidR="00694157" w:rsidRPr="00BB630B">
        <w:rPr>
          <w:b/>
          <w:color w:val="auto"/>
          <w:szCs w:val="28"/>
        </w:rPr>
        <w:t xml:space="preserve">НПА – </w:t>
      </w:r>
      <w:r w:rsidR="00694157" w:rsidRPr="00BB630B">
        <w:rPr>
          <w:color w:val="auto"/>
          <w:szCs w:val="28"/>
        </w:rPr>
        <w:t>раздел</w:t>
      </w:r>
      <w:r w:rsidR="00694157" w:rsidRPr="00BB630B">
        <w:rPr>
          <w:b/>
          <w:color w:val="auto"/>
          <w:szCs w:val="28"/>
        </w:rPr>
        <w:t xml:space="preserve"> Поступление – </w:t>
      </w:r>
      <w:r w:rsidR="00694157" w:rsidRPr="00BB630B">
        <w:rPr>
          <w:color w:val="auto"/>
          <w:szCs w:val="28"/>
        </w:rPr>
        <w:t xml:space="preserve">пункт </w:t>
      </w:r>
      <w:r w:rsidRPr="00BB630B">
        <w:rPr>
          <w:rStyle w:val="Interface"/>
          <w:color w:val="auto"/>
          <w:szCs w:val="28"/>
        </w:rPr>
        <w:t>Поступление услуг, работ</w:t>
      </w:r>
      <w:r w:rsidRPr="00BB630B">
        <w:rPr>
          <w:color w:val="auto"/>
          <w:szCs w:val="28"/>
        </w:rPr>
        <w:t xml:space="preserve">). Для отражения в бухгалтерском учете увеличения стоимости объектов НФА в документе применяется типовая операция </w:t>
      </w:r>
      <w:r w:rsidRPr="00BB630B">
        <w:rPr>
          <w:rStyle w:val="Interface"/>
          <w:color w:val="auto"/>
          <w:szCs w:val="28"/>
        </w:rPr>
        <w:t>Вложения в ОС, НМА, НПА</w:t>
      </w:r>
      <w:r w:rsidRPr="00BB630B">
        <w:rPr>
          <w:color w:val="auto"/>
          <w:szCs w:val="28"/>
        </w:rPr>
        <w:t>.</w:t>
      </w:r>
    </w:p>
    <w:p w14:paraId="3593E30A" w14:textId="77777777" w:rsidR="00A312CA" w:rsidRPr="00BB630B" w:rsidRDefault="00A312CA" w:rsidP="00A312CA">
      <w:pPr>
        <w:pStyle w:val="40"/>
        <w:keepNext/>
        <w:spacing w:before="120"/>
        <w:rPr>
          <w:color w:val="auto"/>
        </w:rPr>
      </w:pPr>
      <w:bookmarkStart w:id="3629" w:name="_Toc528274295"/>
      <w:r w:rsidRPr="00BB630B">
        <w:rPr>
          <w:color w:val="auto"/>
        </w:rPr>
        <w:t>Документальное оформление операций по принятию к учету ОС, НМА и НПА</w:t>
      </w:r>
      <w:bookmarkEnd w:id="3629"/>
    </w:p>
    <w:p w14:paraId="0579D26D" w14:textId="77777777" w:rsidR="00A312CA" w:rsidRPr="00BB630B" w:rsidRDefault="00A312CA" w:rsidP="00A312CA">
      <w:pPr>
        <w:spacing w:before="120" w:after="120"/>
        <w:ind w:firstLine="851"/>
        <w:rPr>
          <w:color w:val="auto"/>
          <w:szCs w:val="28"/>
        </w:rPr>
      </w:pPr>
      <w:r w:rsidRPr="00BB630B">
        <w:rPr>
          <w:color w:val="auto"/>
          <w:szCs w:val="28"/>
        </w:rPr>
        <w:t>Для учета операций по принятию к учету основных средств, НМА и НПА в Подсистеме используются документы журналов:</w:t>
      </w:r>
    </w:p>
    <w:p w14:paraId="2D8A4045" w14:textId="77777777" w:rsidR="00A312CA" w:rsidRPr="00BB630B" w:rsidRDefault="00A312CA" w:rsidP="00C16F34">
      <w:pPr>
        <w:pStyle w:val="Bullet1"/>
        <w:numPr>
          <w:ilvl w:val="0"/>
          <w:numId w:val="163"/>
        </w:numPr>
        <w:spacing w:before="120" w:line="240" w:lineRule="auto"/>
        <w:ind w:left="1208" w:hanging="357"/>
        <w:rPr>
          <w:sz w:val="28"/>
          <w:szCs w:val="28"/>
        </w:rPr>
      </w:pPr>
      <w:r w:rsidRPr="00BB630B">
        <w:rPr>
          <w:rStyle w:val="Interface"/>
          <w:color w:val="auto"/>
          <w:sz w:val="28"/>
          <w:szCs w:val="28"/>
        </w:rPr>
        <w:t>Принятие к учету ОС, НМА, НПА</w:t>
      </w:r>
      <w:r w:rsidRPr="00BB630B">
        <w:rPr>
          <w:sz w:val="28"/>
          <w:szCs w:val="28"/>
        </w:rPr>
        <w:t>;</w:t>
      </w:r>
    </w:p>
    <w:p w14:paraId="2BD05209" w14:textId="77777777" w:rsidR="00A312CA" w:rsidRPr="00BB630B" w:rsidRDefault="00A312CA" w:rsidP="00C16F34">
      <w:pPr>
        <w:pStyle w:val="Bullet1"/>
        <w:numPr>
          <w:ilvl w:val="0"/>
          <w:numId w:val="163"/>
        </w:numPr>
        <w:spacing w:before="120" w:line="240" w:lineRule="auto"/>
        <w:ind w:left="1208" w:hanging="357"/>
        <w:rPr>
          <w:sz w:val="28"/>
          <w:szCs w:val="28"/>
        </w:rPr>
      </w:pPr>
      <w:r w:rsidRPr="00BB630B">
        <w:rPr>
          <w:rStyle w:val="Interface"/>
          <w:color w:val="auto"/>
          <w:sz w:val="28"/>
          <w:szCs w:val="28"/>
        </w:rPr>
        <w:lastRenderedPageBreak/>
        <w:t>Требование-накладная (Основные средства)</w:t>
      </w:r>
      <w:r w:rsidRPr="00BB630B">
        <w:rPr>
          <w:sz w:val="28"/>
          <w:szCs w:val="28"/>
        </w:rPr>
        <w:t>;</w:t>
      </w:r>
    </w:p>
    <w:p w14:paraId="71E7FB3C" w14:textId="77777777" w:rsidR="00A312CA" w:rsidRPr="00BB630B" w:rsidRDefault="00A312CA" w:rsidP="00C16F34">
      <w:pPr>
        <w:pStyle w:val="Bullet1"/>
        <w:numPr>
          <w:ilvl w:val="0"/>
          <w:numId w:val="163"/>
        </w:numPr>
        <w:spacing w:before="120" w:line="240" w:lineRule="auto"/>
        <w:ind w:left="1208" w:hanging="357"/>
        <w:rPr>
          <w:sz w:val="28"/>
          <w:szCs w:val="28"/>
        </w:rPr>
      </w:pPr>
      <w:r w:rsidRPr="00BB630B">
        <w:rPr>
          <w:rStyle w:val="Interface"/>
          <w:color w:val="auto"/>
          <w:sz w:val="28"/>
          <w:szCs w:val="28"/>
        </w:rPr>
        <w:t>Перевод готовой продукции в состав ОС</w:t>
      </w:r>
      <w:r w:rsidRPr="00BB630B">
        <w:rPr>
          <w:sz w:val="28"/>
          <w:szCs w:val="28"/>
        </w:rPr>
        <w:t>.</w:t>
      </w:r>
    </w:p>
    <w:p w14:paraId="6B9E1013"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Документы журнала </w:t>
      </w:r>
      <w:r w:rsidRPr="00BB630B">
        <w:rPr>
          <w:rStyle w:val="Interface"/>
          <w:color w:val="auto"/>
          <w:szCs w:val="28"/>
        </w:rPr>
        <w:t>Принятие к учету объекта ОС, НМА, НПА</w:t>
      </w:r>
      <w:r w:rsidRPr="00BB630B">
        <w:rPr>
          <w:color w:val="auto"/>
          <w:szCs w:val="28"/>
        </w:rPr>
        <w:t xml:space="preserve"> (</w:t>
      </w:r>
      <w:r w:rsidR="00B52A6E" w:rsidRPr="00BB630B">
        <w:rPr>
          <w:color w:val="auto"/>
          <w:szCs w:val="28"/>
        </w:rPr>
        <w:t xml:space="preserve">меню </w:t>
      </w:r>
      <w:r w:rsidRPr="00BB630B">
        <w:rPr>
          <w:rStyle w:val="Interface"/>
          <w:color w:val="auto"/>
          <w:szCs w:val="28"/>
        </w:rPr>
        <w:t>ОС, НМА, НПА</w:t>
      </w:r>
      <w:r w:rsidR="00B52A6E" w:rsidRPr="00BB630B">
        <w:rPr>
          <w:rStyle w:val="Interface"/>
          <w:color w:val="auto"/>
          <w:szCs w:val="28"/>
        </w:rPr>
        <w:t xml:space="preserve"> </w:t>
      </w:r>
      <w:r w:rsidR="00B52A6E" w:rsidRPr="00BB630B">
        <w:rPr>
          <w:b/>
          <w:color w:val="auto"/>
          <w:szCs w:val="28"/>
        </w:rPr>
        <w:t xml:space="preserve">НПА – </w:t>
      </w:r>
      <w:r w:rsidR="00B52A6E" w:rsidRPr="00BB630B">
        <w:rPr>
          <w:color w:val="auto"/>
          <w:szCs w:val="28"/>
        </w:rPr>
        <w:t>раздел</w:t>
      </w:r>
      <w:r w:rsidR="00B52A6E" w:rsidRPr="00BB630B">
        <w:rPr>
          <w:b/>
          <w:color w:val="auto"/>
          <w:szCs w:val="28"/>
        </w:rPr>
        <w:t xml:space="preserve"> Принятие к учету – </w:t>
      </w:r>
      <w:r w:rsidR="00B52A6E" w:rsidRPr="00BB630B">
        <w:rPr>
          <w:color w:val="auto"/>
          <w:szCs w:val="28"/>
        </w:rPr>
        <w:t xml:space="preserve">пункт </w:t>
      </w:r>
      <w:r w:rsidRPr="00BB630B">
        <w:rPr>
          <w:rStyle w:val="Interface"/>
          <w:color w:val="auto"/>
          <w:szCs w:val="28"/>
        </w:rPr>
        <w:t>Принятие к учету объекта ОС, НМА, НПА</w:t>
      </w:r>
      <w:r w:rsidRPr="00BB630B">
        <w:rPr>
          <w:color w:val="auto"/>
          <w:szCs w:val="28"/>
        </w:rPr>
        <w:t>) используется для включения объектов ОС, НМА и НПА в состав НФА организации и отражения в учете факта ввода этих объектов в эксплуатацию. Документ можно использовать для принятия к учету нескольких объектов или групп объектов, относящихся к одному виду имущества: недвижимому имуществу, особо ценному движимому имуществу, иному имуществу или предметам лизинга.</w:t>
      </w:r>
    </w:p>
    <w:p w14:paraId="29DB9CAB" w14:textId="77777777" w:rsidR="00A312CA" w:rsidRPr="00BB630B" w:rsidRDefault="00A312CA" w:rsidP="00EF6BFC">
      <w:pPr>
        <w:spacing w:before="120" w:after="120"/>
        <w:ind w:firstLine="851"/>
        <w:rPr>
          <w:szCs w:val="28"/>
        </w:rPr>
      </w:pPr>
      <w:r w:rsidRPr="00BB630B">
        <w:rPr>
          <w:color w:val="auto"/>
          <w:szCs w:val="28"/>
        </w:rPr>
        <w:t xml:space="preserve">Документ </w:t>
      </w:r>
      <w:r w:rsidR="00B52A6E" w:rsidRPr="00BB630B">
        <w:rPr>
          <w:color w:val="auto"/>
          <w:szCs w:val="28"/>
        </w:rPr>
        <w:t>представлен списокм типизаций:</w:t>
      </w:r>
    </w:p>
    <w:p w14:paraId="69161805"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(Безвозмездное поступление ОС);</w:t>
      </w:r>
    </w:p>
    <w:p w14:paraId="0FA47819"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(Оприходование ОС по решению комиссии);</w:t>
      </w:r>
    </w:p>
    <w:p w14:paraId="33A0095C"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(Принятие к учету НМА по сформированной стоимости вложений СПИ);</w:t>
      </w:r>
    </w:p>
    <w:p w14:paraId="1D93E3B1"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(Принятие к учету НПА по сформированной стоимости вложений);</w:t>
      </w:r>
    </w:p>
    <w:p w14:paraId="4D92CBE6"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(Принятие к учету объектов ОС, полученных по результатам НИОКР);</w:t>
      </w:r>
    </w:p>
    <w:p w14:paraId="13A52527"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(Принятие к учету ОС на забалансовые счета);</w:t>
      </w:r>
    </w:p>
    <w:p w14:paraId="418F008A" w14:textId="77777777" w:rsidR="00B52A6E" w:rsidRPr="00BB630B" w:rsidRDefault="00B52A6E" w:rsidP="00C16F34">
      <w:pPr>
        <w:pStyle w:val="afffff5"/>
        <w:numPr>
          <w:ilvl w:val="0"/>
          <w:numId w:val="818"/>
        </w:numPr>
        <w:spacing w:before="120" w:after="120"/>
        <w:ind w:left="851" w:hanging="284"/>
        <w:rPr>
          <w:sz w:val="28"/>
          <w:szCs w:val="28"/>
        </w:rPr>
      </w:pPr>
      <w:r w:rsidRPr="00BB630B">
        <w:rPr>
          <w:rFonts w:ascii="Times New Roman" w:hAnsi="Times New Roman"/>
          <w:sz w:val="28"/>
          <w:szCs w:val="28"/>
        </w:rPr>
        <w:t>Акт о приеме-передаче НФА ф.0504101 (Централизованное получение объектов ОС, НМА);</w:t>
      </w:r>
    </w:p>
    <w:p w14:paraId="261490E4" w14:textId="77777777" w:rsidR="00B52A6E" w:rsidRPr="00BB630B" w:rsidRDefault="00B52A6E" w:rsidP="00C16F34">
      <w:pPr>
        <w:numPr>
          <w:ilvl w:val="0"/>
          <w:numId w:val="807"/>
        </w:numPr>
        <w:spacing w:before="120" w:after="120"/>
        <w:ind w:left="851" w:hanging="284"/>
        <w:rPr>
          <w:szCs w:val="28"/>
        </w:rPr>
      </w:pPr>
      <w:r w:rsidRPr="00BB630B">
        <w:rPr>
          <w:szCs w:val="28"/>
        </w:rPr>
        <w:t>Акт о приеме-передаче объектов нефинансовых активов (ф. 0510448) (Прекращение договора доверительного управления/аренды/безвозмездного пользования)/ Прекращение договора аренды / безвозмездного пользования / доверительного управления;</w:t>
      </w:r>
    </w:p>
    <w:p w14:paraId="7E073DBC" w14:textId="77777777" w:rsidR="00B52A6E" w:rsidRPr="00BB630B" w:rsidRDefault="00B52A6E" w:rsidP="00C16F34">
      <w:pPr>
        <w:numPr>
          <w:ilvl w:val="0"/>
          <w:numId w:val="807"/>
        </w:numPr>
        <w:spacing w:before="120" w:after="120"/>
        <w:ind w:left="851" w:hanging="284"/>
        <w:rPr>
          <w:szCs w:val="28"/>
        </w:rPr>
      </w:pPr>
      <w:r w:rsidRPr="00BB630B">
        <w:rPr>
          <w:szCs w:val="28"/>
        </w:rPr>
        <w:t>Акт приема-передачи объектов нефинансовых активов (0510448)(ОС, НМА, НПА)/ Оприходование излишков, выявленных при инвентаризации (401.10.199);</w:t>
      </w:r>
    </w:p>
    <w:p w14:paraId="76D85D5D" w14:textId="77777777" w:rsidR="00B52A6E" w:rsidRPr="00BB630B" w:rsidRDefault="00B52A6E" w:rsidP="00C16F34">
      <w:pPr>
        <w:numPr>
          <w:ilvl w:val="0"/>
          <w:numId w:val="807"/>
        </w:numPr>
        <w:spacing w:before="120" w:after="120"/>
        <w:ind w:left="851" w:hanging="284"/>
        <w:rPr>
          <w:szCs w:val="28"/>
        </w:rPr>
      </w:pPr>
      <w:r w:rsidRPr="00BB630B">
        <w:rPr>
          <w:szCs w:val="28"/>
        </w:rPr>
        <w:t>Акт приема-передачи объектов нефинансовых активов (0510448)(ОС, НМА, НПА)/ Безвозмездное получение (401.10);</w:t>
      </w:r>
    </w:p>
    <w:p w14:paraId="6582B397" w14:textId="77777777" w:rsidR="00B52A6E" w:rsidRPr="00BB630B" w:rsidRDefault="00B52A6E" w:rsidP="00C16F34">
      <w:pPr>
        <w:numPr>
          <w:ilvl w:val="0"/>
          <w:numId w:val="807"/>
        </w:numPr>
        <w:spacing w:before="120" w:after="120"/>
        <w:ind w:left="851" w:hanging="284"/>
        <w:rPr>
          <w:szCs w:val="28"/>
        </w:rPr>
      </w:pPr>
      <w:r w:rsidRPr="00BB630B">
        <w:rPr>
          <w:szCs w:val="28"/>
        </w:rPr>
        <w:t xml:space="preserve">Акт приема-передачи объектов нефинансовых активов (0510448)(ОС, НМА, НПА)(Безвозмездное поступление ОС, НМА, НПА)/ Принятие к </w:t>
      </w:r>
      <w:r w:rsidRPr="00BB630B">
        <w:rPr>
          <w:szCs w:val="28"/>
        </w:rPr>
        <w:lastRenderedPageBreak/>
        <w:t>учету объектов ОС, поступивших в натуральной форме при возмещении ущерба, причиненного виновным лицом (401.10.172);</w:t>
      </w:r>
    </w:p>
    <w:p w14:paraId="62309CF7" w14:textId="77777777" w:rsidR="00B52A6E" w:rsidRPr="00BB630B" w:rsidRDefault="00B52A6E" w:rsidP="00C16F34">
      <w:pPr>
        <w:numPr>
          <w:ilvl w:val="0"/>
          <w:numId w:val="807"/>
        </w:numPr>
        <w:spacing w:before="120" w:after="120"/>
        <w:ind w:left="851" w:hanging="284"/>
        <w:rPr>
          <w:szCs w:val="28"/>
        </w:rPr>
      </w:pPr>
      <w:r w:rsidRPr="00BB630B">
        <w:rPr>
          <w:szCs w:val="28"/>
        </w:rPr>
        <w:t>Акт приема-передачи объектов нефинансовых активов (0510448)(ОС, НМА, НПА)(Безвозмездное поступление ОС, НМА, НПА)/ Принятие к учету при реорганизации (304.06);</w:t>
      </w:r>
    </w:p>
    <w:p w14:paraId="7E02AC42" w14:textId="77777777" w:rsidR="00B52A6E" w:rsidRPr="00BB630B" w:rsidRDefault="00B52A6E" w:rsidP="00C16F34">
      <w:pPr>
        <w:numPr>
          <w:ilvl w:val="0"/>
          <w:numId w:val="807"/>
        </w:numPr>
        <w:spacing w:before="120" w:after="120"/>
        <w:ind w:left="851" w:hanging="284"/>
        <w:rPr>
          <w:szCs w:val="28"/>
        </w:rPr>
      </w:pPr>
      <w:r w:rsidRPr="00BB630B">
        <w:rPr>
          <w:szCs w:val="28"/>
        </w:rPr>
        <w:t>Акт приема-передачи объектов нефинансовых активов (0510448)(ОС, НМА, НПА)(Безвозмездное поступление ОС, НМА, НПА)/ Централизованное получение (304.04).</w:t>
      </w:r>
    </w:p>
    <w:p w14:paraId="47975BD5" w14:textId="77777777" w:rsidR="00B52A6E" w:rsidRPr="00BB630B" w:rsidRDefault="001B4B94" w:rsidP="00EF6BFC">
      <w:pPr>
        <w:spacing w:before="120" w:after="120"/>
        <w:ind w:firstLine="851"/>
        <w:rPr>
          <w:szCs w:val="28"/>
        </w:rPr>
      </w:pPr>
      <w:r w:rsidRPr="00BB630B">
        <w:rPr>
          <w:szCs w:val="28"/>
        </w:rPr>
        <w:t>Описание формуляров представлено в пункте 4.1.69.12.1.</w:t>
      </w:r>
    </w:p>
    <w:p w14:paraId="14AADDF6"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приеме-передаче объектов нефинансовых активов</w:t>
      </w:r>
      <w:r w:rsidRPr="00BB630B">
        <w:rPr>
          <w:color w:val="auto"/>
          <w:szCs w:val="28"/>
        </w:rPr>
        <w:t xml:space="preserve"> (ф. </w:t>
      </w:r>
      <w:r w:rsidR="001B4B94" w:rsidRPr="00BB630B">
        <w:rPr>
          <w:color w:val="auto"/>
          <w:szCs w:val="28"/>
        </w:rPr>
        <w:t>0510448</w:t>
      </w:r>
      <w:r w:rsidRPr="00BB630B">
        <w:rPr>
          <w:color w:val="auto"/>
          <w:szCs w:val="28"/>
        </w:rPr>
        <w:t>).</w:t>
      </w:r>
    </w:p>
    <w:p w14:paraId="7A11E933"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Документы журнала </w:t>
      </w:r>
      <w:r w:rsidRPr="00BB630B">
        <w:rPr>
          <w:rStyle w:val="Interface"/>
          <w:color w:val="auto"/>
          <w:szCs w:val="28"/>
        </w:rPr>
        <w:t>Требование-накладная (Основные средства)</w:t>
      </w:r>
      <w:r w:rsidRPr="00BB630B">
        <w:rPr>
          <w:color w:val="auto"/>
          <w:szCs w:val="28"/>
        </w:rPr>
        <w:t xml:space="preserve"> (</w:t>
      </w:r>
      <w:r w:rsidR="001B4B94" w:rsidRPr="00BB630B">
        <w:rPr>
          <w:color w:val="auto"/>
          <w:szCs w:val="28"/>
        </w:rPr>
        <w:t xml:space="preserve">меню </w:t>
      </w:r>
      <w:r w:rsidRPr="00BB630B">
        <w:rPr>
          <w:rStyle w:val="Interface"/>
          <w:color w:val="auto"/>
          <w:szCs w:val="28"/>
        </w:rPr>
        <w:t>ОС, НМА, НПА</w:t>
      </w:r>
      <w:r w:rsidR="001B4B94" w:rsidRPr="00BB630B">
        <w:rPr>
          <w:rStyle w:val="Interface"/>
          <w:color w:val="auto"/>
          <w:szCs w:val="28"/>
        </w:rPr>
        <w:t xml:space="preserve"> </w:t>
      </w:r>
      <w:r w:rsidR="001B4B94" w:rsidRPr="00BB630B">
        <w:rPr>
          <w:b/>
          <w:color w:val="auto"/>
          <w:szCs w:val="28"/>
        </w:rPr>
        <w:t xml:space="preserve">– </w:t>
      </w:r>
      <w:r w:rsidR="001B4B94" w:rsidRPr="00BB630B">
        <w:rPr>
          <w:color w:val="auto"/>
          <w:szCs w:val="28"/>
        </w:rPr>
        <w:t>раздел</w:t>
      </w:r>
      <w:r w:rsidR="001B4B94" w:rsidRPr="00BB630B">
        <w:rPr>
          <w:b/>
          <w:color w:val="auto"/>
          <w:szCs w:val="28"/>
        </w:rPr>
        <w:t xml:space="preserve"> Принятие к учету – </w:t>
      </w:r>
      <w:r w:rsidR="001B4B94" w:rsidRPr="00BB630B">
        <w:rPr>
          <w:color w:val="auto"/>
          <w:szCs w:val="28"/>
        </w:rPr>
        <w:t xml:space="preserve">пункт </w:t>
      </w:r>
      <w:r w:rsidRPr="00BB630B">
        <w:rPr>
          <w:rStyle w:val="Interface"/>
          <w:color w:val="auto"/>
          <w:szCs w:val="28"/>
        </w:rPr>
        <w:t>Требование-накладная (Основные средства)</w:t>
      </w:r>
      <w:r w:rsidRPr="00BB630B">
        <w:rPr>
          <w:color w:val="auto"/>
          <w:szCs w:val="28"/>
        </w:rPr>
        <w:t>) предназначен для оформления и учета операций по передаче в эксплуатацию осн</w:t>
      </w:r>
      <w:r w:rsidR="008207A9" w:rsidRPr="00BB630B">
        <w:rPr>
          <w:color w:val="auto"/>
          <w:szCs w:val="28"/>
        </w:rPr>
        <w:t>овных средств стоимостью свыше 10</w:t>
      </w:r>
      <w:r w:rsidRPr="00BB630B">
        <w:rPr>
          <w:color w:val="auto"/>
          <w:szCs w:val="28"/>
        </w:rPr>
        <w:t> 000 рублей.</w:t>
      </w:r>
    </w:p>
    <w:p w14:paraId="1C2C4AA2" w14:textId="77777777" w:rsidR="00A312CA" w:rsidRPr="00BB630B" w:rsidRDefault="00A312CA" w:rsidP="00A312CA">
      <w:pPr>
        <w:pStyle w:val="40"/>
        <w:keepNext/>
        <w:spacing w:before="120"/>
        <w:rPr>
          <w:color w:val="auto"/>
        </w:rPr>
      </w:pPr>
      <w:bookmarkStart w:id="3630" w:name="_Toc528274296"/>
      <w:r w:rsidRPr="00BB630B">
        <w:rPr>
          <w:color w:val="auto"/>
        </w:rPr>
        <w:t>Документальное оформление операций по внутреннему перемещению ОС, НМА и НПА</w:t>
      </w:r>
      <w:bookmarkEnd w:id="3630"/>
    </w:p>
    <w:p w14:paraId="6A37DB20" w14:textId="77777777" w:rsidR="00A312CA" w:rsidRPr="00BB630B" w:rsidRDefault="00A312CA" w:rsidP="00EF6BFC">
      <w:pPr>
        <w:spacing w:before="120" w:after="120"/>
        <w:ind w:firstLine="851"/>
      </w:pPr>
      <w:r w:rsidRPr="00BB630B">
        <w:rPr>
          <w:color w:val="auto"/>
          <w:szCs w:val="28"/>
        </w:rPr>
        <w:t>Для учета операций по внутреннему перемещению основных средств, НМА и НПА в Подсистеме используются докумен</w:t>
      </w:r>
      <w:r w:rsidR="006F7909" w:rsidRPr="00BB630B">
        <w:rPr>
          <w:color w:val="auto"/>
          <w:szCs w:val="28"/>
        </w:rPr>
        <w:t xml:space="preserve">т </w:t>
      </w:r>
      <w:r w:rsidRPr="00BB630B">
        <w:rPr>
          <w:rStyle w:val="Interface"/>
          <w:color w:val="auto"/>
          <w:szCs w:val="28"/>
        </w:rPr>
        <w:t>Внутреннее перемещение ОС</w:t>
      </w:r>
      <w:r w:rsidR="006F7909" w:rsidRPr="00BB630B">
        <w:t>.</w:t>
      </w:r>
    </w:p>
    <w:p w14:paraId="7BDE5641" w14:textId="77777777" w:rsidR="00D1672E" w:rsidRPr="00BB630B" w:rsidRDefault="00A312CA" w:rsidP="00A312CA">
      <w:pPr>
        <w:spacing w:before="120" w:after="120"/>
        <w:ind w:firstLine="851"/>
        <w:rPr>
          <w:color w:val="auto"/>
          <w:szCs w:val="28"/>
        </w:rPr>
      </w:pPr>
      <w:r w:rsidRPr="00BB630B">
        <w:rPr>
          <w:color w:val="auto"/>
          <w:szCs w:val="28"/>
        </w:rPr>
        <w:t xml:space="preserve">Документы журнала </w:t>
      </w:r>
      <w:r w:rsidRPr="00BB630B">
        <w:rPr>
          <w:rStyle w:val="Interface"/>
          <w:color w:val="auto"/>
          <w:szCs w:val="28"/>
        </w:rPr>
        <w:t>Внутреннее перемещение ОС</w:t>
      </w:r>
      <w:r w:rsidRPr="00BB630B">
        <w:rPr>
          <w:color w:val="auto"/>
          <w:szCs w:val="28"/>
        </w:rPr>
        <w:t xml:space="preserve"> (</w:t>
      </w:r>
      <w:r w:rsidR="006F7909" w:rsidRPr="00BB630B">
        <w:rPr>
          <w:color w:val="auto"/>
          <w:szCs w:val="28"/>
        </w:rPr>
        <w:t xml:space="preserve">меню </w:t>
      </w:r>
      <w:r w:rsidRPr="00BB630B">
        <w:rPr>
          <w:rStyle w:val="Interface"/>
          <w:color w:val="auto"/>
          <w:szCs w:val="28"/>
        </w:rPr>
        <w:t>ОС, НМА, НПА</w:t>
      </w:r>
      <w:r w:rsidR="006F7909" w:rsidRPr="00BB630B">
        <w:rPr>
          <w:rStyle w:val="Interface"/>
          <w:color w:val="auto"/>
          <w:szCs w:val="28"/>
        </w:rPr>
        <w:t xml:space="preserve"> </w:t>
      </w:r>
      <w:r w:rsidR="006F7909" w:rsidRPr="00BB630B">
        <w:rPr>
          <w:b/>
          <w:color w:val="auto"/>
          <w:szCs w:val="28"/>
        </w:rPr>
        <w:t xml:space="preserve">– </w:t>
      </w:r>
      <w:r w:rsidR="006F7909" w:rsidRPr="00BB630B">
        <w:rPr>
          <w:color w:val="auto"/>
          <w:szCs w:val="28"/>
        </w:rPr>
        <w:t>раздел</w:t>
      </w:r>
      <w:r w:rsidR="006F7909" w:rsidRPr="00BB630B">
        <w:rPr>
          <w:b/>
          <w:color w:val="auto"/>
          <w:szCs w:val="28"/>
        </w:rPr>
        <w:t xml:space="preserve"> </w:t>
      </w:r>
      <w:r w:rsidR="00D1672E" w:rsidRPr="00BB630B">
        <w:rPr>
          <w:b/>
          <w:color w:val="auto"/>
          <w:szCs w:val="28"/>
        </w:rPr>
        <w:t>Внутреннее перемещение ОС, НМА, НПА</w:t>
      </w:r>
      <w:r w:rsidR="006F7909" w:rsidRPr="00BB630B">
        <w:rPr>
          <w:b/>
          <w:color w:val="auto"/>
          <w:szCs w:val="28"/>
        </w:rPr>
        <w:t xml:space="preserve"> – </w:t>
      </w:r>
      <w:r w:rsidR="006F7909" w:rsidRPr="00BB630B">
        <w:rPr>
          <w:color w:val="auto"/>
          <w:szCs w:val="28"/>
        </w:rPr>
        <w:t xml:space="preserve">пункт </w:t>
      </w:r>
      <w:r w:rsidRPr="00BB630B">
        <w:rPr>
          <w:rStyle w:val="Interface"/>
          <w:color w:val="auto"/>
          <w:szCs w:val="28"/>
        </w:rPr>
        <w:t>Внутреннее перемещение ОС</w:t>
      </w:r>
      <w:r w:rsidRPr="00BB630B">
        <w:rPr>
          <w:color w:val="auto"/>
          <w:szCs w:val="28"/>
        </w:rPr>
        <w:t xml:space="preserve">) предназначен для оформления и учета операций по перемещению объектов основных средств внутри учреждения от одного материально ответственного лица другому. </w:t>
      </w:r>
    </w:p>
    <w:p w14:paraId="1B9FF094"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00D1672E" w:rsidRPr="00BB630B">
        <w:rPr>
          <w:color w:val="auto"/>
          <w:szCs w:val="28"/>
        </w:rPr>
        <w:t>предствлен списком типизаций</w:t>
      </w:r>
      <w:r w:rsidRPr="00BB630B">
        <w:rPr>
          <w:color w:val="auto"/>
          <w:szCs w:val="28"/>
        </w:rPr>
        <w:t>:</w:t>
      </w:r>
    </w:p>
    <w:p w14:paraId="61DD2612"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Акт приема-передачи объектов, полученных в личное пользование (ф.0510434) (Возврат из личного пользования);</w:t>
      </w:r>
    </w:p>
    <w:p w14:paraId="7C0A653D"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Акт приема-передачи объектов, полученных в личное пользование (ф.0510434) (Передача в личное пользование);</w:t>
      </w:r>
    </w:p>
    <w:p w14:paraId="35DADA29"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Накладная на внутреннее перемещение объектов НФА ф.0510450 (Внутреннее перемещение (оперативный учет));</w:t>
      </w:r>
    </w:p>
    <w:p w14:paraId="27F01A42"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 Накладная на внутреннее перемещение объектов НФА ф.0510450 (Внутреннее перемещение);</w:t>
      </w:r>
    </w:p>
    <w:p w14:paraId="412C14C4"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lastRenderedPageBreak/>
        <w:t>- Накладная на внутреннее перемещение объектов НФА ф.0510450 (Внутреннее перемещение капитальных вложений);</w:t>
      </w:r>
    </w:p>
    <w:p w14:paraId="53258549"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 Накладная на внутреннее перемещение объектов НФА ф.0510450 (Внутреннее перемещение (забалансовый учет));</w:t>
      </w:r>
    </w:p>
    <w:p w14:paraId="61771271" w14:textId="77777777" w:rsidR="00D1672E" w:rsidRPr="00BB630B" w:rsidRDefault="00D1672E" w:rsidP="00C16F34">
      <w:pPr>
        <w:pStyle w:val="afffff5"/>
        <w:numPr>
          <w:ilvl w:val="0"/>
          <w:numId w:val="819"/>
        </w:numPr>
        <w:spacing w:before="120" w:after="120"/>
        <w:ind w:left="851"/>
        <w:rPr>
          <w:szCs w:val="28"/>
        </w:rPr>
      </w:pPr>
      <w:r w:rsidRPr="00BB630B">
        <w:rPr>
          <w:rFonts w:ascii="Times New Roman" w:hAnsi="Times New Roman"/>
          <w:sz w:val="28"/>
          <w:szCs w:val="28"/>
        </w:rPr>
        <w:t>Накладная на отпуск материальных ценностей на сторону(ф. 0510458)(Передача сторонним получателям в ремонт/Возврат от сторонних получателей из ремонта).</w:t>
      </w:r>
    </w:p>
    <w:p w14:paraId="300B597C"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Накладная на внутреннее перемещение объектов НФА</w:t>
      </w:r>
      <w:r w:rsidRPr="00BB630B">
        <w:rPr>
          <w:color w:val="auto"/>
          <w:szCs w:val="28"/>
        </w:rPr>
        <w:t xml:space="preserve"> (ф. 0504102)</w:t>
      </w:r>
      <w:r w:rsidR="00D1672E" w:rsidRPr="00BB630B">
        <w:rPr>
          <w:color w:val="auto"/>
          <w:szCs w:val="28"/>
        </w:rPr>
        <w:t>.</w:t>
      </w:r>
    </w:p>
    <w:p w14:paraId="3E74BB1F" w14:textId="77777777" w:rsidR="00A312CA" w:rsidRPr="00BB630B" w:rsidRDefault="00A312CA" w:rsidP="00A312CA">
      <w:pPr>
        <w:pStyle w:val="40"/>
        <w:keepNext/>
        <w:spacing w:before="120"/>
        <w:rPr>
          <w:color w:val="auto"/>
        </w:rPr>
      </w:pPr>
      <w:bookmarkStart w:id="3631" w:name="_Toc528274297"/>
      <w:r w:rsidRPr="00BB630B">
        <w:rPr>
          <w:color w:val="auto"/>
        </w:rPr>
        <w:t>Документальное оформление операций по выбытию ОС, НМА и НПА</w:t>
      </w:r>
      <w:bookmarkEnd w:id="3631"/>
    </w:p>
    <w:p w14:paraId="1F3B5C45" w14:textId="77777777" w:rsidR="00A312CA" w:rsidRPr="00BB630B" w:rsidRDefault="00A312CA" w:rsidP="00A312CA">
      <w:pPr>
        <w:spacing w:before="120" w:after="120"/>
        <w:ind w:firstLine="851"/>
        <w:rPr>
          <w:color w:val="auto"/>
          <w:szCs w:val="28"/>
        </w:rPr>
      </w:pPr>
      <w:r w:rsidRPr="00BB630B">
        <w:rPr>
          <w:color w:val="auto"/>
          <w:szCs w:val="28"/>
        </w:rPr>
        <w:t>Для учета операций по выбытию основных средств, НМА и НПА в Подсистеме используются документы:</w:t>
      </w:r>
    </w:p>
    <w:p w14:paraId="434F8BE6" w14:textId="77777777" w:rsidR="00A312CA" w:rsidRPr="00BB630B" w:rsidRDefault="00852E3F" w:rsidP="00C16F34">
      <w:pPr>
        <w:pStyle w:val="Bullet1"/>
        <w:numPr>
          <w:ilvl w:val="0"/>
          <w:numId w:val="164"/>
        </w:numPr>
        <w:spacing w:before="120" w:line="240" w:lineRule="auto"/>
        <w:ind w:left="1208" w:hanging="357"/>
        <w:rPr>
          <w:sz w:val="28"/>
          <w:szCs w:val="28"/>
        </w:rPr>
      </w:pPr>
      <w:r w:rsidRPr="00BB630B">
        <w:rPr>
          <w:rStyle w:val="Interface"/>
          <w:color w:val="auto"/>
          <w:sz w:val="28"/>
          <w:szCs w:val="28"/>
        </w:rPr>
        <w:t>Списание объектов ОС, НМА, НПА (кроме транспорта)</w:t>
      </w:r>
      <w:r w:rsidR="00A312CA" w:rsidRPr="00BB630B">
        <w:rPr>
          <w:sz w:val="28"/>
          <w:szCs w:val="28"/>
        </w:rPr>
        <w:t>;</w:t>
      </w:r>
    </w:p>
    <w:p w14:paraId="5DB6BF4F" w14:textId="77777777" w:rsidR="00A312CA" w:rsidRPr="00BB630B" w:rsidRDefault="00852E3F" w:rsidP="00C16F34">
      <w:pPr>
        <w:pStyle w:val="Bullet1"/>
        <w:numPr>
          <w:ilvl w:val="0"/>
          <w:numId w:val="164"/>
        </w:numPr>
        <w:spacing w:before="120" w:line="240" w:lineRule="auto"/>
        <w:rPr>
          <w:b/>
          <w:sz w:val="28"/>
          <w:szCs w:val="28"/>
        </w:rPr>
      </w:pPr>
      <w:r w:rsidRPr="00BB630B">
        <w:rPr>
          <w:b/>
          <w:sz w:val="28"/>
          <w:szCs w:val="28"/>
        </w:rPr>
        <w:t>Списание транспорта</w:t>
      </w:r>
      <w:r w:rsidR="00A312CA" w:rsidRPr="00BB630B">
        <w:rPr>
          <w:b/>
          <w:sz w:val="28"/>
          <w:szCs w:val="28"/>
        </w:rPr>
        <w:t>;</w:t>
      </w:r>
    </w:p>
    <w:p w14:paraId="46D621D9" w14:textId="77777777" w:rsidR="00A312CA" w:rsidRPr="00BB630B" w:rsidRDefault="00852E3F" w:rsidP="00C16F34">
      <w:pPr>
        <w:pStyle w:val="Bullet1"/>
        <w:numPr>
          <w:ilvl w:val="0"/>
          <w:numId w:val="164"/>
        </w:numPr>
        <w:spacing w:before="120" w:line="240" w:lineRule="auto"/>
        <w:rPr>
          <w:b/>
          <w:sz w:val="28"/>
          <w:szCs w:val="28"/>
        </w:rPr>
      </w:pPr>
      <w:r w:rsidRPr="00BB630B">
        <w:rPr>
          <w:b/>
          <w:sz w:val="28"/>
          <w:szCs w:val="28"/>
        </w:rPr>
        <w:t>Списание библиотечного фонда</w:t>
      </w:r>
      <w:r w:rsidR="00A312CA" w:rsidRPr="00BB630B">
        <w:rPr>
          <w:b/>
          <w:sz w:val="28"/>
          <w:szCs w:val="28"/>
        </w:rPr>
        <w:t>;</w:t>
      </w:r>
    </w:p>
    <w:p w14:paraId="1FDD6E1B" w14:textId="77777777" w:rsidR="00A312CA" w:rsidRPr="00BB630B" w:rsidRDefault="00852E3F" w:rsidP="00C16F34">
      <w:pPr>
        <w:pStyle w:val="Bullet1"/>
        <w:numPr>
          <w:ilvl w:val="0"/>
          <w:numId w:val="164"/>
        </w:numPr>
        <w:spacing w:before="120" w:line="240" w:lineRule="auto"/>
        <w:rPr>
          <w:b/>
          <w:sz w:val="28"/>
          <w:szCs w:val="28"/>
        </w:rPr>
      </w:pPr>
      <w:r w:rsidRPr="00BB630B">
        <w:rPr>
          <w:b/>
          <w:sz w:val="28"/>
          <w:szCs w:val="28"/>
        </w:rPr>
        <w:t>Списание мягкого и хоз. инвентаря (ОС)</w:t>
      </w:r>
      <w:r w:rsidR="00A312CA" w:rsidRPr="00BB630B">
        <w:rPr>
          <w:b/>
          <w:sz w:val="28"/>
          <w:szCs w:val="28"/>
        </w:rPr>
        <w:t>;</w:t>
      </w:r>
    </w:p>
    <w:p w14:paraId="0CD5C758" w14:textId="77777777" w:rsidR="00A312CA" w:rsidRPr="00BB630B" w:rsidRDefault="00852E3F" w:rsidP="00C16F34">
      <w:pPr>
        <w:pStyle w:val="Bullet1"/>
        <w:numPr>
          <w:ilvl w:val="0"/>
          <w:numId w:val="164"/>
        </w:numPr>
        <w:spacing w:before="120" w:line="240" w:lineRule="auto"/>
        <w:rPr>
          <w:b/>
          <w:sz w:val="28"/>
          <w:szCs w:val="28"/>
        </w:rPr>
      </w:pPr>
      <w:r w:rsidRPr="00BB630B">
        <w:rPr>
          <w:b/>
          <w:sz w:val="28"/>
          <w:szCs w:val="28"/>
        </w:rPr>
        <w:t>Передача объектов ОС, НМА, НПА.</w:t>
      </w:r>
    </w:p>
    <w:p w14:paraId="004D4407" w14:textId="77777777" w:rsidR="002931A4"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операций по передаче нескольких однотипных объектов ОС, НМА и НПА используется документы журнала </w:t>
      </w:r>
      <w:r w:rsidRPr="00BB630B">
        <w:rPr>
          <w:rStyle w:val="Interface"/>
          <w:color w:val="auto"/>
          <w:szCs w:val="28"/>
        </w:rPr>
        <w:t>Передача объектов ОС, НМА, НПА</w:t>
      </w:r>
      <w:r w:rsidRPr="00BB630B">
        <w:rPr>
          <w:color w:val="auto"/>
          <w:szCs w:val="28"/>
        </w:rPr>
        <w:t xml:space="preserve"> (</w:t>
      </w:r>
      <w:r w:rsidR="003171A9" w:rsidRPr="00BB630B">
        <w:rPr>
          <w:color w:val="auto"/>
          <w:szCs w:val="28"/>
        </w:rPr>
        <w:t xml:space="preserve">меню </w:t>
      </w:r>
      <w:r w:rsidRPr="00BB630B">
        <w:rPr>
          <w:rStyle w:val="Interface"/>
          <w:color w:val="auto"/>
          <w:szCs w:val="28"/>
        </w:rPr>
        <w:t>ОС, НМА, НПА</w:t>
      </w:r>
      <w:r w:rsidR="003171A9" w:rsidRPr="00BB630B">
        <w:rPr>
          <w:color w:val="auto"/>
          <w:szCs w:val="28"/>
        </w:rPr>
        <w:t xml:space="preserve"> – раздел </w:t>
      </w:r>
      <w:r w:rsidR="003171A9" w:rsidRPr="00BB630B">
        <w:rPr>
          <w:b/>
          <w:color w:val="auto"/>
          <w:szCs w:val="28"/>
        </w:rPr>
        <w:t>Выбитие</w:t>
      </w:r>
      <w:r w:rsidR="003171A9" w:rsidRPr="00BB630B">
        <w:rPr>
          <w:color w:val="auto"/>
          <w:szCs w:val="28"/>
        </w:rPr>
        <w:t xml:space="preserve"> - пункт</w:t>
      </w:r>
      <w:r w:rsidRPr="00BB630B">
        <w:rPr>
          <w:color w:val="auto"/>
          <w:szCs w:val="28"/>
        </w:rPr>
        <w:t xml:space="preserve"> </w:t>
      </w:r>
      <w:r w:rsidRPr="00BB630B">
        <w:rPr>
          <w:rStyle w:val="Interface"/>
          <w:color w:val="auto"/>
          <w:szCs w:val="28"/>
        </w:rPr>
        <w:t>Передача объектов ОС, НМА, НПА</w:t>
      </w:r>
      <w:r w:rsidRPr="00BB630B">
        <w:rPr>
          <w:color w:val="auto"/>
          <w:szCs w:val="28"/>
        </w:rPr>
        <w:t xml:space="preserve">). </w:t>
      </w:r>
    </w:p>
    <w:p w14:paraId="2F3777D7" w14:textId="77777777" w:rsidR="00A312CA" w:rsidRPr="00BB630B" w:rsidRDefault="00A312CA" w:rsidP="00A312CA">
      <w:pPr>
        <w:spacing w:before="120" w:after="120"/>
        <w:ind w:firstLine="851"/>
        <w:rPr>
          <w:color w:val="auto"/>
          <w:szCs w:val="28"/>
        </w:rPr>
      </w:pPr>
      <w:r w:rsidRPr="00BB630B">
        <w:rPr>
          <w:color w:val="auto"/>
          <w:szCs w:val="28"/>
        </w:rPr>
        <w:t>Документ</w:t>
      </w:r>
      <w:r w:rsidR="002931A4" w:rsidRPr="00BB630B">
        <w:rPr>
          <w:color w:val="auto"/>
          <w:szCs w:val="28"/>
        </w:rPr>
        <w:t xml:space="preserve"> представлен списком типизаций</w:t>
      </w:r>
      <w:r w:rsidRPr="00BB630B">
        <w:rPr>
          <w:color w:val="auto"/>
          <w:szCs w:val="28"/>
        </w:rPr>
        <w:t>:</w:t>
      </w:r>
    </w:p>
    <w:p w14:paraId="7DFD4EE4"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(Возврат контрагенту (аренда, хранение, не активы))/ Возврат контрагенту (аренда, хранение);</w:t>
      </w:r>
    </w:p>
    <w:p w14:paraId="79C87C9B"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14:paraId="1B614936"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14:paraId="7E425CAD"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14:paraId="52EA64AA" w14:textId="77777777" w:rsidR="002931A4" w:rsidRPr="00BB630B" w:rsidRDefault="002931A4" w:rsidP="002931A4">
      <w:pPr>
        <w:spacing w:before="120" w:after="120"/>
        <w:ind w:firstLine="851"/>
        <w:rPr>
          <w:szCs w:val="28"/>
        </w:rPr>
      </w:pPr>
      <w:r w:rsidRPr="00BB630B">
        <w:rPr>
          <w:szCs w:val="28"/>
        </w:rPr>
        <w:lastRenderedPageBreak/>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14:paraId="0524A581"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14:paraId="69EDEDDF"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14:paraId="67CB8410"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14:paraId="059643EA"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14:paraId="70B82346" w14:textId="77777777" w:rsidR="002931A4" w:rsidRPr="00BB630B" w:rsidRDefault="002931A4" w:rsidP="002931A4">
      <w:pPr>
        <w:spacing w:before="120" w:after="120"/>
        <w:ind w:firstLine="851"/>
        <w:rPr>
          <w:szCs w:val="28"/>
        </w:rPr>
      </w:pPr>
      <w:r w:rsidRPr="00BB630B">
        <w:rPr>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14:paraId="632E2844" w14:textId="77777777" w:rsidR="002931A4" w:rsidRPr="00BB630B" w:rsidRDefault="002931A4" w:rsidP="00A312CA">
      <w:pPr>
        <w:spacing w:before="120" w:after="120"/>
        <w:ind w:firstLine="851"/>
        <w:rPr>
          <w:szCs w:val="28"/>
        </w:rPr>
      </w:pPr>
      <w:r w:rsidRPr="00BB630B">
        <w:rPr>
          <w:szCs w:val="28"/>
        </w:rPr>
        <w:t>Описание формуляров представлено в пунткте 4.1.69.12.4</w:t>
      </w:r>
    </w:p>
    <w:p w14:paraId="7CCBB202"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приеме-передаче объектов нефинансовых активов</w:t>
      </w:r>
      <w:r w:rsidRPr="00BB630B">
        <w:rPr>
          <w:color w:val="auto"/>
          <w:szCs w:val="28"/>
        </w:rPr>
        <w:t xml:space="preserve"> (ф. </w:t>
      </w:r>
      <w:r w:rsidR="002931A4" w:rsidRPr="00BB630B">
        <w:rPr>
          <w:color w:val="auto"/>
          <w:szCs w:val="28"/>
        </w:rPr>
        <w:t>0510448</w:t>
      </w:r>
      <w:r w:rsidRPr="00BB630B">
        <w:rPr>
          <w:color w:val="auto"/>
          <w:szCs w:val="28"/>
        </w:rPr>
        <w:t>).</w:t>
      </w:r>
    </w:p>
    <w:p w14:paraId="2D78F9DA" w14:textId="77777777" w:rsidR="002931A4"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операции по списанию объектов основных средств, нематериальных активов, иных материальных ценностей (кроме сырья, материалов, а также готовой продукции, произведенной учреждением), за исключением транспорта, а также библиотечного фонда независимо от его стоимости, используются документы журнала </w:t>
      </w:r>
      <w:r w:rsidRPr="00BB630B">
        <w:rPr>
          <w:rStyle w:val="Interface"/>
          <w:color w:val="auto"/>
          <w:szCs w:val="28"/>
        </w:rPr>
        <w:t>Списание объекта ОС, НМА, НПА (кроме транспорта)</w:t>
      </w:r>
      <w:r w:rsidRPr="00BB630B">
        <w:rPr>
          <w:color w:val="auto"/>
          <w:szCs w:val="28"/>
        </w:rPr>
        <w:t xml:space="preserve"> (</w:t>
      </w:r>
      <w:r w:rsidR="002931A4" w:rsidRPr="00BB630B">
        <w:rPr>
          <w:color w:val="auto"/>
          <w:szCs w:val="28"/>
        </w:rPr>
        <w:t xml:space="preserve">меню </w:t>
      </w:r>
      <w:r w:rsidRPr="00BB630B">
        <w:rPr>
          <w:rStyle w:val="Interface"/>
          <w:color w:val="auto"/>
          <w:szCs w:val="28"/>
        </w:rPr>
        <w:t>ОС, НМА, НПА</w:t>
      </w:r>
      <w:r w:rsidR="002931A4" w:rsidRPr="00BB630B">
        <w:rPr>
          <w:b/>
          <w:color w:val="auto"/>
          <w:szCs w:val="28"/>
        </w:rPr>
        <w:t xml:space="preserve"> – </w:t>
      </w:r>
      <w:r w:rsidR="002931A4" w:rsidRPr="00BB630B">
        <w:rPr>
          <w:color w:val="auto"/>
          <w:szCs w:val="28"/>
        </w:rPr>
        <w:t>раздел</w:t>
      </w:r>
      <w:r w:rsidR="002931A4" w:rsidRPr="00BB630B">
        <w:rPr>
          <w:b/>
          <w:color w:val="auto"/>
          <w:szCs w:val="28"/>
        </w:rPr>
        <w:t xml:space="preserve"> Выбитие – </w:t>
      </w:r>
      <w:r w:rsidR="002931A4" w:rsidRPr="00BB630B">
        <w:rPr>
          <w:color w:val="auto"/>
          <w:szCs w:val="28"/>
        </w:rPr>
        <w:t>пункт</w:t>
      </w:r>
      <w:r w:rsidR="002931A4" w:rsidRPr="00BB630B">
        <w:rPr>
          <w:b/>
          <w:color w:val="auto"/>
          <w:szCs w:val="28"/>
        </w:rPr>
        <w:t xml:space="preserve"> </w:t>
      </w:r>
      <w:r w:rsidRPr="00BB630B">
        <w:rPr>
          <w:rStyle w:val="Interface"/>
          <w:color w:val="auto"/>
          <w:szCs w:val="28"/>
        </w:rPr>
        <w:t>Списание объектов ОС, НМА, НПА</w:t>
      </w:r>
      <w:r w:rsidRPr="00BB630B">
        <w:rPr>
          <w:color w:val="auto"/>
          <w:szCs w:val="28"/>
        </w:rPr>
        <w:t xml:space="preserve">). </w:t>
      </w:r>
    </w:p>
    <w:p w14:paraId="1515F53E" w14:textId="77777777" w:rsidR="000B4792" w:rsidRPr="00BB630B" w:rsidRDefault="000B4792" w:rsidP="000B4792">
      <w:pPr>
        <w:spacing w:before="120" w:after="120"/>
        <w:ind w:firstLine="851"/>
        <w:rPr>
          <w:color w:val="auto"/>
          <w:szCs w:val="28"/>
        </w:rPr>
      </w:pPr>
      <w:r w:rsidRPr="00BB630B">
        <w:rPr>
          <w:color w:val="auto"/>
          <w:szCs w:val="28"/>
        </w:rPr>
        <w:t>Акт о списании объектов нефинансовых активов (кроме транспортных средств) (ф. 0510454)</w:t>
      </w:r>
    </w:p>
    <w:p w14:paraId="066E0539"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ОС с восстановлением на балансе</w:t>
      </w:r>
    </w:p>
    <w:p w14:paraId="45CB09F0" w14:textId="77777777" w:rsidR="000B4792" w:rsidRPr="00BB630B" w:rsidRDefault="000B4792" w:rsidP="000B4792">
      <w:pPr>
        <w:spacing w:before="120" w:after="120"/>
        <w:ind w:firstLine="851"/>
        <w:rPr>
          <w:color w:val="auto"/>
          <w:szCs w:val="28"/>
        </w:rPr>
      </w:pPr>
      <w:r w:rsidRPr="00BB630B">
        <w:rPr>
          <w:color w:val="auto"/>
          <w:szCs w:val="28"/>
        </w:rPr>
        <w:t>Акт о списании объектов нефинансовых активов (кроме транспортных средств) (ф. 0510454)</w:t>
      </w:r>
    </w:p>
    <w:p w14:paraId="194918CD" w14:textId="77777777" w:rsidR="000B4792" w:rsidRPr="00BB630B" w:rsidRDefault="000B4792" w:rsidP="00C16F34">
      <w:pPr>
        <w:numPr>
          <w:ilvl w:val="0"/>
          <w:numId w:val="808"/>
        </w:numPr>
        <w:spacing w:before="120" w:after="120"/>
        <w:rPr>
          <w:color w:val="auto"/>
          <w:szCs w:val="28"/>
        </w:rPr>
      </w:pPr>
      <w:r w:rsidRPr="00BB630B">
        <w:rPr>
          <w:color w:val="auto"/>
          <w:szCs w:val="28"/>
        </w:rPr>
        <w:t xml:space="preserve"> Списание ОС (пользование, хранение, не активы)</w:t>
      </w:r>
    </w:p>
    <w:p w14:paraId="2449376F" w14:textId="77777777" w:rsidR="000B4792" w:rsidRPr="00BB630B" w:rsidRDefault="000B4792" w:rsidP="000B4792">
      <w:pPr>
        <w:spacing w:before="120" w:after="120"/>
        <w:ind w:firstLine="851"/>
        <w:rPr>
          <w:color w:val="auto"/>
          <w:szCs w:val="28"/>
        </w:rPr>
      </w:pPr>
      <w:r w:rsidRPr="00BB630B">
        <w:rPr>
          <w:color w:val="auto"/>
          <w:szCs w:val="28"/>
        </w:rPr>
        <w:lastRenderedPageBreak/>
        <w:t>Акт о списании объектов нефинансовых активов (кроме транспортных средств) (ф. 0510454)</w:t>
      </w:r>
    </w:p>
    <w:p w14:paraId="27E05154" w14:textId="77777777" w:rsidR="000B4792" w:rsidRPr="00BB630B" w:rsidRDefault="000B4792" w:rsidP="00C16F34">
      <w:pPr>
        <w:numPr>
          <w:ilvl w:val="0"/>
          <w:numId w:val="808"/>
        </w:numPr>
        <w:spacing w:before="120" w:after="120"/>
        <w:rPr>
          <w:color w:val="auto"/>
          <w:szCs w:val="28"/>
        </w:rPr>
      </w:pPr>
      <w:r w:rsidRPr="00BB630B">
        <w:rPr>
          <w:color w:val="auto"/>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639CB93D" w14:textId="77777777" w:rsidR="000B4792" w:rsidRPr="00BB630B" w:rsidRDefault="000B4792" w:rsidP="00C16F34">
      <w:pPr>
        <w:numPr>
          <w:ilvl w:val="0"/>
          <w:numId w:val="808"/>
        </w:numPr>
        <w:spacing w:before="120" w:after="120"/>
        <w:rPr>
          <w:color w:val="auto"/>
          <w:szCs w:val="28"/>
        </w:rPr>
      </w:pPr>
      <w:r w:rsidRPr="00BB630B">
        <w:rPr>
          <w:color w:val="auto"/>
          <w:szCs w:val="28"/>
        </w:rPr>
        <w:t>Разукомплектование объектов ОС, НПА (401.10.172)</w:t>
      </w:r>
    </w:p>
    <w:p w14:paraId="0E7B3C12"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недостач ОС, НМА, НПА за счет виновных лиц (401.10.172)</w:t>
      </w:r>
    </w:p>
    <w:p w14:paraId="28BC2906"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ОС, НМА на изготовление НФА (106.00)</w:t>
      </w:r>
    </w:p>
    <w:p w14:paraId="557EA4A5"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ОС, НМА, НПА вследствие стихийных бедствий (401.20.273)</w:t>
      </w:r>
    </w:p>
    <w:p w14:paraId="767F2322" w14:textId="77777777" w:rsidR="000B4792" w:rsidRPr="00BB630B" w:rsidRDefault="000B4792" w:rsidP="000B4792">
      <w:pPr>
        <w:spacing w:before="120" w:after="120"/>
        <w:ind w:firstLine="851"/>
        <w:rPr>
          <w:color w:val="auto"/>
          <w:szCs w:val="28"/>
        </w:rPr>
      </w:pPr>
      <w:r w:rsidRPr="00BB630B">
        <w:rPr>
          <w:color w:val="auto"/>
          <w:szCs w:val="28"/>
        </w:rPr>
        <w:t>Акт о списании объектов нефинансовых активов (кроме транспортных средств) (ф. 0510454)</w:t>
      </w:r>
    </w:p>
    <w:p w14:paraId="0673BD5A"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кап. вложений в создание НФА (106.00)</w:t>
      </w:r>
    </w:p>
    <w:p w14:paraId="2133CBB0"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кап. вложений вследствие стихийных бедствий (401.20.273)</w:t>
      </w:r>
    </w:p>
    <w:p w14:paraId="5B19D5EF"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кап. вложений при прекращении строительства (401.10.172)</w:t>
      </w:r>
    </w:p>
    <w:p w14:paraId="0931181B"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кап. вложений, уничтоженных в результате терактов (401.10.172)</w:t>
      </w:r>
    </w:p>
    <w:p w14:paraId="3B7674F6" w14:textId="77777777" w:rsidR="000B4792" w:rsidRPr="00BB630B" w:rsidRDefault="000B4792" w:rsidP="000B4792">
      <w:pPr>
        <w:spacing w:before="120" w:after="120"/>
        <w:ind w:firstLine="851"/>
        <w:rPr>
          <w:color w:val="auto"/>
          <w:szCs w:val="28"/>
        </w:rPr>
      </w:pPr>
      <w:r w:rsidRPr="00BB630B">
        <w:rPr>
          <w:color w:val="auto"/>
          <w:szCs w:val="28"/>
        </w:rPr>
        <w:t>Акт о списании объектов нефинансовых активов (кроме транспортных средств) (ф. 0510454)</w:t>
      </w:r>
    </w:p>
    <w:p w14:paraId="4A71E133" w14:textId="77777777" w:rsidR="000B4792" w:rsidRPr="00BB630B" w:rsidRDefault="000B4792" w:rsidP="00C16F34">
      <w:pPr>
        <w:numPr>
          <w:ilvl w:val="0"/>
          <w:numId w:val="808"/>
        </w:numPr>
        <w:spacing w:before="120" w:after="120"/>
        <w:rPr>
          <w:color w:val="auto"/>
          <w:szCs w:val="28"/>
        </w:rPr>
      </w:pPr>
      <w:r w:rsidRPr="00BB630B">
        <w:rPr>
          <w:color w:val="auto"/>
          <w:szCs w:val="28"/>
        </w:rPr>
        <w:t>Списание ОС (оперативный учет)</w:t>
      </w:r>
    </w:p>
    <w:p w14:paraId="0DD94795" w14:textId="77777777" w:rsidR="000B4792" w:rsidRPr="00BB630B" w:rsidRDefault="000B4792" w:rsidP="00A312CA">
      <w:pPr>
        <w:spacing w:before="120" w:after="120"/>
        <w:ind w:firstLine="851"/>
        <w:rPr>
          <w:color w:val="auto"/>
          <w:szCs w:val="28"/>
        </w:rPr>
      </w:pPr>
      <w:r w:rsidRPr="00BB630B">
        <w:rPr>
          <w:color w:val="auto"/>
          <w:szCs w:val="28"/>
        </w:rPr>
        <w:t>Подробное описание формуляров представлено в пункте 4.1.69.15.1.</w:t>
      </w:r>
    </w:p>
    <w:p w14:paraId="639BE1BD"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объектов нефинансовых активов (кроме транспортных средств)</w:t>
      </w:r>
      <w:r w:rsidRPr="00BB630B">
        <w:rPr>
          <w:color w:val="auto"/>
          <w:szCs w:val="28"/>
        </w:rPr>
        <w:t xml:space="preserve"> (ф. 05</w:t>
      </w:r>
      <w:r w:rsidR="0005320D" w:rsidRPr="00BB630B">
        <w:rPr>
          <w:color w:val="auto"/>
          <w:szCs w:val="28"/>
        </w:rPr>
        <w:t>1</w:t>
      </w:r>
      <w:r w:rsidRPr="00BB630B">
        <w:rPr>
          <w:color w:val="auto"/>
          <w:szCs w:val="28"/>
        </w:rPr>
        <w:t>04</w:t>
      </w:r>
      <w:r w:rsidR="0005320D" w:rsidRPr="00BB630B">
        <w:rPr>
          <w:color w:val="auto"/>
          <w:szCs w:val="28"/>
        </w:rPr>
        <w:t>5</w:t>
      </w:r>
      <w:r w:rsidRPr="00BB630B">
        <w:rPr>
          <w:color w:val="auto"/>
          <w:szCs w:val="28"/>
        </w:rPr>
        <w:t>4).</w:t>
      </w:r>
    </w:p>
    <w:p w14:paraId="6E2FFBDB" w14:textId="77777777" w:rsidR="00A50BB3" w:rsidRPr="00BB630B" w:rsidRDefault="00A312CA">
      <w:pPr>
        <w:spacing w:before="120" w:after="120"/>
        <w:ind w:firstLine="851"/>
        <w:rPr>
          <w:color w:val="auto"/>
          <w:szCs w:val="28"/>
        </w:rPr>
      </w:pPr>
      <w:r w:rsidRPr="00BB630B">
        <w:rPr>
          <w:color w:val="auto"/>
          <w:szCs w:val="28"/>
        </w:rPr>
        <w:t xml:space="preserve">Для оформления и отражения в учете списания транспортного средства используется документы журнала </w:t>
      </w:r>
      <w:r w:rsidRPr="00BB630B">
        <w:rPr>
          <w:rStyle w:val="Interface"/>
          <w:color w:val="auto"/>
          <w:szCs w:val="28"/>
        </w:rPr>
        <w:t>Списание транспорта</w:t>
      </w:r>
      <w:r w:rsidRPr="00BB630B">
        <w:rPr>
          <w:color w:val="auto"/>
          <w:szCs w:val="28"/>
        </w:rPr>
        <w:t xml:space="preserve"> (</w:t>
      </w:r>
      <w:r w:rsidR="000021ED" w:rsidRPr="00BB630B">
        <w:rPr>
          <w:color w:val="auto"/>
          <w:szCs w:val="28"/>
        </w:rPr>
        <w:t xml:space="preserve">меню </w:t>
      </w:r>
      <w:r w:rsidRPr="00BB630B">
        <w:rPr>
          <w:rStyle w:val="Interface"/>
          <w:color w:val="auto"/>
          <w:szCs w:val="28"/>
        </w:rPr>
        <w:t>ОС, НМА, НПА</w:t>
      </w:r>
      <w:r w:rsidR="000021ED" w:rsidRPr="00BB630B">
        <w:rPr>
          <w:rStyle w:val="Interface"/>
          <w:color w:val="auto"/>
          <w:szCs w:val="28"/>
        </w:rPr>
        <w:t xml:space="preserve"> </w:t>
      </w:r>
      <w:r w:rsidR="000021ED" w:rsidRPr="00BB630B">
        <w:rPr>
          <w:b/>
          <w:color w:val="auto"/>
          <w:szCs w:val="28"/>
        </w:rPr>
        <w:t xml:space="preserve">– </w:t>
      </w:r>
      <w:r w:rsidR="000021ED" w:rsidRPr="00BB630B">
        <w:rPr>
          <w:color w:val="auto"/>
          <w:szCs w:val="28"/>
        </w:rPr>
        <w:t>раздел</w:t>
      </w:r>
      <w:r w:rsidR="000021ED" w:rsidRPr="00BB630B">
        <w:rPr>
          <w:b/>
          <w:color w:val="auto"/>
          <w:szCs w:val="28"/>
        </w:rPr>
        <w:t xml:space="preserve"> Выбитие – </w:t>
      </w:r>
      <w:r w:rsidR="000021ED" w:rsidRPr="00BB630B">
        <w:rPr>
          <w:color w:val="auto"/>
          <w:szCs w:val="28"/>
        </w:rPr>
        <w:t>пункт</w:t>
      </w:r>
      <w:r w:rsidR="000021ED" w:rsidRPr="00BB630B">
        <w:rPr>
          <w:b/>
          <w:color w:val="auto"/>
          <w:szCs w:val="28"/>
        </w:rPr>
        <w:t xml:space="preserve"> </w:t>
      </w:r>
      <w:r w:rsidRPr="00BB630B">
        <w:rPr>
          <w:rStyle w:val="Interface"/>
          <w:color w:val="auto"/>
          <w:szCs w:val="28"/>
        </w:rPr>
        <w:t>Списание транспорта</w:t>
      </w:r>
      <w:r w:rsidRPr="00BB630B">
        <w:rPr>
          <w:color w:val="auto"/>
          <w:szCs w:val="28"/>
        </w:rPr>
        <w:t xml:space="preserve">). </w:t>
      </w:r>
    </w:p>
    <w:p w14:paraId="41DDE57D" w14:textId="77777777" w:rsidR="00A50BB3" w:rsidRPr="00BB630B" w:rsidRDefault="00A50BB3" w:rsidP="00A50BB3">
      <w:pPr>
        <w:spacing w:before="120" w:after="120"/>
        <w:ind w:firstLine="851"/>
        <w:rPr>
          <w:color w:val="auto"/>
          <w:szCs w:val="28"/>
        </w:rPr>
      </w:pPr>
      <w:r w:rsidRPr="00BB630B">
        <w:rPr>
          <w:color w:val="auto"/>
          <w:szCs w:val="28"/>
        </w:rPr>
        <w:t>Документ представлен списком типизаций:</w:t>
      </w:r>
    </w:p>
    <w:p w14:paraId="78B9B9A8" w14:textId="77777777" w:rsidR="00A50BB3" w:rsidRPr="00BB630B" w:rsidRDefault="00A50BB3" w:rsidP="00A50BB3">
      <w:pPr>
        <w:spacing w:before="120" w:after="120"/>
        <w:ind w:firstLine="851"/>
        <w:rPr>
          <w:color w:val="auto"/>
          <w:szCs w:val="28"/>
        </w:rPr>
      </w:pPr>
      <w:r w:rsidRPr="00BB630B">
        <w:rPr>
          <w:color w:val="auto"/>
          <w:szCs w:val="28"/>
        </w:rPr>
        <w:t xml:space="preserve"> Акт о списании транспортного средства (ф. 0510456)</w:t>
      </w:r>
    </w:p>
    <w:p w14:paraId="08146CA7" w14:textId="77777777" w:rsidR="00A50BB3" w:rsidRPr="00BB630B" w:rsidRDefault="00A50BB3" w:rsidP="00C16F34">
      <w:pPr>
        <w:numPr>
          <w:ilvl w:val="0"/>
          <w:numId w:val="808"/>
        </w:numPr>
        <w:spacing w:before="120" w:after="120"/>
        <w:rPr>
          <w:color w:val="auto"/>
          <w:szCs w:val="28"/>
        </w:rPr>
      </w:pPr>
      <w:r w:rsidRPr="00BB630B">
        <w:rPr>
          <w:color w:val="auto"/>
          <w:szCs w:val="28"/>
        </w:rPr>
        <w:t>Списание ОС (пользование, хранение, опер. учет)</w:t>
      </w:r>
    </w:p>
    <w:p w14:paraId="1298F7A5" w14:textId="77777777" w:rsidR="00A50BB3" w:rsidRPr="00BB630B" w:rsidRDefault="00A50BB3" w:rsidP="00A50BB3">
      <w:pPr>
        <w:spacing w:before="120" w:after="120"/>
        <w:ind w:firstLine="851"/>
        <w:rPr>
          <w:color w:val="auto"/>
          <w:szCs w:val="28"/>
        </w:rPr>
      </w:pPr>
      <w:r w:rsidRPr="00BB630B">
        <w:rPr>
          <w:color w:val="auto"/>
          <w:szCs w:val="28"/>
        </w:rPr>
        <w:lastRenderedPageBreak/>
        <w:t>Акт о списании транспортного средства (ф. 0510456)</w:t>
      </w:r>
    </w:p>
    <w:p w14:paraId="11613888" w14:textId="77777777" w:rsidR="00A50BB3" w:rsidRPr="00BB630B" w:rsidRDefault="00A50BB3" w:rsidP="00C16F34">
      <w:pPr>
        <w:numPr>
          <w:ilvl w:val="0"/>
          <w:numId w:val="808"/>
        </w:numPr>
        <w:spacing w:before="120" w:after="120"/>
        <w:rPr>
          <w:color w:val="auto"/>
          <w:szCs w:val="28"/>
        </w:rPr>
      </w:pPr>
      <w:r w:rsidRPr="00BB630B">
        <w:rPr>
          <w:color w:val="auto"/>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59C266BD" w14:textId="77777777" w:rsidR="00A50BB3" w:rsidRPr="00BB630B" w:rsidRDefault="00A50BB3" w:rsidP="00C16F34">
      <w:pPr>
        <w:numPr>
          <w:ilvl w:val="0"/>
          <w:numId w:val="808"/>
        </w:numPr>
        <w:spacing w:before="120" w:after="120"/>
        <w:rPr>
          <w:color w:val="auto"/>
          <w:szCs w:val="28"/>
        </w:rPr>
      </w:pPr>
      <w:r w:rsidRPr="00BB630B">
        <w:rPr>
          <w:color w:val="auto"/>
          <w:szCs w:val="28"/>
        </w:rPr>
        <w:t>Разукомплектование транспортных средств (401.10.172)</w:t>
      </w:r>
    </w:p>
    <w:p w14:paraId="11EC3662" w14:textId="77777777" w:rsidR="00A50BB3" w:rsidRPr="00BB630B" w:rsidRDefault="00A50BB3" w:rsidP="00C16F34">
      <w:pPr>
        <w:numPr>
          <w:ilvl w:val="0"/>
          <w:numId w:val="808"/>
        </w:numPr>
        <w:spacing w:before="120" w:after="120"/>
        <w:rPr>
          <w:color w:val="auto"/>
          <w:szCs w:val="28"/>
        </w:rPr>
      </w:pPr>
      <w:r w:rsidRPr="00BB630B">
        <w:rPr>
          <w:color w:val="auto"/>
          <w:szCs w:val="28"/>
        </w:rPr>
        <w:t>Списание недостач ОС за счет виновных лиц (401.10.172)</w:t>
      </w:r>
    </w:p>
    <w:p w14:paraId="2DEEF949" w14:textId="77777777" w:rsidR="00A50BB3" w:rsidRPr="00BB630B" w:rsidRDefault="00A50BB3" w:rsidP="00C16F34">
      <w:pPr>
        <w:numPr>
          <w:ilvl w:val="0"/>
          <w:numId w:val="808"/>
        </w:numPr>
        <w:spacing w:before="120" w:after="120"/>
        <w:rPr>
          <w:color w:val="auto"/>
          <w:szCs w:val="28"/>
        </w:rPr>
      </w:pPr>
      <w:r w:rsidRPr="00BB630B">
        <w:rPr>
          <w:color w:val="auto"/>
          <w:szCs w:val="28"/>
        </w:rPr>
        <w:t>Списание ОС вследствие стихийных бедствий (401.20.273)</w:t>
      </w:r>
    </w:p>
    <w:p w14:paraId="43DE3B63" w14:textId="77777777" w:rsidR="00A50BB3" w:rsidRPr="00BB630B" w:rsidRDefault="00A50BB3" w:rsidP="00A50BB3">
      <w:pPr>
        <w:spacing w:before="120" w:after="120"/>
        <w:ind w:firstLine="851"/>
        <w:rPr>
          <w:color w:val="auto"/>
          <w:szCs w:val="28"/>
        </w:rPr>
      </w:pPr>
      <w:r w:rsidRPr="00BB630B">
        <w:rPr>
          <w:color w:val="auto"/>
          <w:szCs w:val="28"/>
        </w:rPr>
        <w:t>Акт о списании транспортного средства (ф. 0510456) (Списание транспорта в опер. учете (21))</w:t>
      </w:r>
    </w:p>
    <w:p w14:paraId="3F9924F3" w14:textId="77777777" w:rsidR="00A50BB3" w:rsidRPr="00BB630B" w:rsidRDefault="00A50BB3" w:rsidP="00C16F34">
      <w:pPr>
        <w:numPr>
          <w:ilvl w:val="0"/>
          <w:numId w:val="808"/>
        </w:numPr>
        <w:spacing w:before="120" w:after="120"/>
        <w:rPr>
          <w:color w:val="auto"/>
          <w:szCs w:val="28"/>
        </w:rPr>
      </w:pPr>
      <w:r w:rsidRPr="00BB630B">
        <w:rPr>
          <w:color w:val="auto"/>
          <w:szCs w:val="28"/>
        </w:rPr>
        <w:t>Списание ОС (пользование, хранение, опер. учет)</w:t>
      </w:r>
    </w:p>
    <w:p w14:paraId="712B4BE6" w14:textId="77777777" w:rsidR="00A50BB3" w:rsidRPr="00BB630B" w:rsidRDefault="00A50BB3" w:rsidP="00A50BB3">
      <w:pPr>
        <w:spacing w:before="120" w:after="120"/>
        <w:ind w:firstLine="851"/>
        <w:rPr>
          <w:color w:val="auto"/>
          <w:szCs w:val="28"/>
        </w:rPr>
      </w:pPr>
      <w:r w:rsidRPr="00BB630B">
        <w:rPr>
          <w:color w:val="auto"/>
          <w:szCs w:val="28"/>
        </w:rPr>
        <w:t>Акт о списании транспортного средства (ф. 0510456) (Списание транспорта в опер.учете (21), принятого на хранение (02)  с восстановлением на балансе)</w:t>
      </w:r>
    </w:p>
    <w:p w14:paraId="250BBDA7" w14:textId="77777777" w:rsidR="00A50BB3" w:rsidRPr="00BB630B" w:rsidRDefault="00A50BB3" w:rsidP="00C16F34">
      <w:pPr>
        <w:numPr>
          <w:ilvl w:val="0"/>
          <w:numId w:val="808"/>
        </w:numPr>
        <w:spacing w:before="120" w:after="120"/>
        <w:rPr>
          <w:color w:val="auto"/>
          <w:szCs w:val="28"/>
        </w:rPr>
      </w:pPr>
      <w:r w:rsidRPr="00BB630B">
        <w:rPr>
          <w:color w:val="auto"/>
          <w:szCs w:val="28"/>
        </w:rPr>
        <w:t>Списание ОС с восстановлением на балансе</w:t>
      </w:r>
    </w:p>
    <w:p w14:paraId="4E777653" w14:textId="77777777" w:rsidR="00A50BB3" w:rsidRPr="00BB630B" w:rsidRDefault="00A50BB3">
      <w:pPr>
        <w:spacing w:before="120" w:after="120"/>
        <w:ind w:firstLine="851"/>
        <w:rPr>
          <w:color w:val="auto"/>
          <w:szCs w:val="28"/>
        </w:rPr>
      </w:pPr>
      <w:r w:rsidRPr="00BB630B">
        <w:rPr>
          <w:color w:val="auto"/>
          <w:szCs w:val="28"/>
        </w:rPr>
        <w:t>Подробное описание формуляров представлено в пункте 4.1.69.16.1.</w:t>
      </w:r>
    </w:p>
    <w:p w14:paraId="58033301" w14:textId="77777777" w:rsidR="00A312CA" w:rsidRPr="00BB630B" w:rsidRDefault="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транспортного средства</w:t>
      </w:r>
      <w:r w:rsidRPr="00BB630B">
        <w:rPr>
          <w:color w:val="auto"/>
          <w:szCs w:val="28"/>
        </w:rPr>
        <w:t xml:space="preserve"> (ф. </w:t>
      </w:r>
      <w:r w:rsidR="00A50BB3" w:rsidRPr="00BB630B">
        <w:rPr>
          <w:color w:val="auto"/>
          <w:szCs w:val="28"/>
        </w:rPr>
        <w:t>0510456</w:t>
      </w:r>
      <w:r w:rsidRPr="00BB630B">
        <w:rPr>
          <w:color w:val="auto"/>
          <w:szCs w:val="28"/>
        </w:rPr>
        <w:t>).</w:t>
      </w:r>
    </w:p>
    <w:p w14:paraId="0DC899F0"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и отражения в учете списания литературы, выбывшей из библиотеки (исключенной из библиотечного фонда), предназначены документы </w:t>
      </w:r>
      <w:r w:rsidRPr="00BB630B">
        <w:rPr>
          <w:rStyle w:val="Interface"/>
          <w:color w:val="auto"/>
          <w:szCs w:val="28"/>
        </w:rPr>
        <w:t>Акт списания библиотечного фонда</w:t>
      </w:r>
      <w:r w:rsidRPr="00BB630B">
        <w:rPr>
          <w:color w:val="auto"/>
          <w:szCs w:val="28"/>
        </w:rPr>
        <w:t xml:space="preserve"> (</w:t>
      </w:r>
      <w:r w:rsidR="000677AF" w:rsidRPr="00BB630B">
        <w:rPr>
          <w:color w:val="auto"/>
          <w:szCs w:val="28"/>
        </w:rPr>
        <w:t xml:space="preserve">меню </w:t>
      </w:r>
      <w:r w:rsidRPr="00BB630B">
        <w:rPr>
          <w:rStyle w:val="Interface"/>
          <w:color w:val="auto"/>
          <w:szCs w:val="28"/>
        </w:rPr>
        <w:t>ОС, НМА, НПА</w:t>
      </w:r>
      <w:r w:rsidR="000677AF" w:rsidRPr="00BB630B">
        <w:rPr>
          <w:rStyle w:val="Interface"/>
          <w:color w:val="auto"/>
          <w:szCs w:val="28"/>
        </w:rPr>
        <w:t xml:space="preserve"> </w:t>
      </w:r>
      <w:r w:rsidR="000677AF" w:rsidRPr="00BB630B">
        <w:rPr>
          <w:b/>
          <w:color w:val="auto"/>
          <w:szCs w:val="28"/>
        </w:rPr>
        <w:t xml:space="preserve">– </w:t>
      </w:r>
      <w:r w:rsidR="000677AF" w:rsidRPr="00BB630B">
        <w:rPr>
          <w:color w:val="auto"/>
          <w:szCs w:val="28"/>
        </w:rPr>
        <w:t>раздел</w:t>
      </w:r>
      <w:r w:rsidR="000677AF" w:rsidRPr="00BB630B">
        <w:rPr>
          <w:b/>
          <w:color w:val="auto"/>
          <w:szCs w:val="28"/>
        </w:rPr>
        <w:t xml:space="preserve"> Выбитие – </w:t>
      </w:r>
      <w:r w:rsidR="000677AF" w:rsidRPr="00BB630B">
        <w:rPr>
          <w:color w:val="auto"/>
          <w:szCs w:val="28"/>
        </w:rPr>
        <w:t xml:space="preserve">пункт </w:t>
      </w:r>
      <w:r w:rsidRPr="00BB630B">
        <w:rPr>
          <w:rStyle w:val="Interface"/>
          <w:color w:val="auto"/>
          <w:szCs w:val="28"/>
        </w:rPr>
        <w:t>Списание библиотечного фонда</w:t>
      </w:r>
      <w:r w:rsidRPr="00BB630B">
        <w:rPr>
          <w:color w:val="auto"/>
          <w:szCs w:val="28"/>
        </w:rPr>
        <w:t xml:space="preserve">). </w:t>
      </w:r>
    </w:p>
    <w:p w14:paraId="63C6473B" w14:textId="77777777" w:rsidR="000677AF" w:rsidRPr="00BB630B" w:rsidRDefault="000677AF" w:rsidP="000677AF">
      <w:pPr>
        <w:spacing w:before="120" w:after="120"/>
        <w:ind w:firstLine="851"/>
        <w:rPr>
          <w:szCs w:val="28"/>
        </w:rPr>
      </w:pPr>
      <w:r w:rsidRPr="00BB630B">
        <w:rPr>
          <w:szCs w:val="28"/>
        </w:rPr>
        <w:t>Документ представлен типизацией:</w:t>
      </w:r>
    </w:p>
    <w:p w14:paraId="48A7815E" w14:textId="77777777" w:rsidR="000677AF" w:rsidRPr="00BB630B" w:rsidRDefault="000677AF">
      <w:pPr>
        <w:spacing w:before="120" w:after="120"/>
        <w:ind w:firstLine="851"/>
        <w:rPr>
          <w:szCs w:val="28"/>
        </w:rPr>
      </w:pPr>
      <w:r w:rsidRPr="00BB630B">
        <w:rPr>
          <w:szCs w:val="28"/>
        </w:rPr>
        <w:t>Акт о списании литературы ф. 0504144 (Списание библиотечного фонда).</w:t>
      </w:r>
    </w:p>
    <w:p w14:paraId="5D1AD24E"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исключенных объектов библиотечного фонда</w:t>
      </w:r>
      <w:r w:rsidR="00B437BA" w:rsidRPr="00BB630B">
        <w:rPr>
          <w:color w:val="auto"/>
          <w:szCs w:val="28"/>
        </w:rPr>
        <w:t xml:space="preserve"> (ф. </w:t>
      </w:r>
      <w:r w:rsidRPr="00BB630B">
        <w:rPr>
          <w:color w:val="auto"/>
          <w:szCs w:val="28"/>
        </w:rPr>
        <w:t>0504144).</w:t>
      </w:r>
    </w:p>
    <w:p w14:paraId="6902EE66" w14:textId="77777777" w:rsidR="000B4792" w:rsidRPr="00BB630B" w:rsidRDefault="00A312CA">
      <w:pPr>
        <w:spacing w:before="120" w:after="120"/>
        <w:ind w:firstLine="851"/>
        <w:rPr>
          <w:color w:val="auto"/>
          <w:szCs w:val="28"/>
        </w:rPr>
      </w:pPr>
      <w:r w:rsidRPr="00BB630B">
        <w:rPr>
          <w:color w:val="auto"/>
          <w:szCs w:val="28"/>
        </w:rPr>
        <w:t xml:space="preserve">Для оформления и отражения в учете списания мягкого инвентаря, посуды и однородных предметов хозяйственного инвентаря используется документы журнала </w:t>
      </w:r>
      <w:r w:rsidRPr="00BB630B">
        <w:rPr>
          <w:rStyle w:val="Interface"/>
          <w:color w:val="auto"/>
          <w:szCs w:val="28"/>
        </w:rPr>
        <w:t xml:space="preserve">Акт списания мягкого и хоз. инвентаря </w:t>
      </w:r>
      <w:r w:rsidRPr="00BB630B">
        <w:rPr>
          <w:color w:val="auto"/>
          <w:szCs w:val="28"/>
        </w:rPr>
        <w:t>(</w:t>
      </w:r>
      <w:r w:rsidR="000B4792" w:rsidRPr="00BB630B">
        <w:rPr>
          <w:color w:val="auto"/>
          <w:szCs w:val="28"/>
        </w:rPr>
        <w:t>меню</w:t>
      </w:r>
      <w:r w:rsidR="000B4792" w:rsidRPr="00BB630B">
        <w:rPr>
          <w:rStyle w:val="Interface"/>
          <w:color w:val="auto"/>
          <w:szCs w:val="28"/>
        </w:rPr>
        <w:t xml:space="preserve"> </w:t>
      </w:r>
      <w:r w:rsidRPr="00BB630B">
        <w:rPr>
          <w:rStyle w:val="Interface"/>
          <w:color w:val="auto"/>
          <w:szCs w:val="28"/>
        </w:rPr>
        <w:t>ОС, НМА, НПА</w:t>
      </w:r>
      <w:r w:rsidR="000B4792" w:rsidRPr="00BB630B">
        <w:rPr>
          <w:color w:val="auto"/>
          <w:szCs w:val="28"/>
        </w:rPr>
        <w:t xml:space="preserve"> - раздел</w:t>
      </w:r>
      <w:r w:rsidR="000B4792" w:rsidRPr="00BB630B">
        <w:rPr>
          <w:b/>
          <w:color w:val="auto"/>
          <w:szCs w:val="28"/>
        </w:rPr>
        <w:t xml:space="preserve"> Выбитие – </w:t>
      </w:r>
      <w:r w:rsidR="000B4792" w:rsidRPr="00BB630B">
        <w:rPr>
          <w:color w:val="auto"/>
          <w:szCs w:val="28"/>
        </w:rPr>
        <w:t>пункт</w:t>
      </w:r>
      <w:r w:rsidRPr="00BB630B">
        <w:rPr>
          <w:rStyle w:val="Interface"/>
          <w:color w:val="auto"/>
          <w:szCs w:val="28"/>
        </w:rPr>
        <w:t xml:space="preserve"> Списание мягкого и хоз. инвентаря (ОС)</w:t>
      </w:r>
      <w:r w:rsidRPr="00BB630B">
        <w:rPr>
          <w:color w:val="auto"/>
          <w:szCs w:val="28"/>
        </w:rPr>
        <w:t xml:space="preserve">). </w:t>
      </w:r>
    </w:p>
    <w:p w14:paraId="3080A6C2" w14:textId="77777777" w:rsidR="000B4792" w:rsidRPr="00BB630B" w:rsidRDefault="000B4792" w:rsidP="000B4792">
      <w:pPr>
        <w:spacing w:before="120" w:after="120"/>
        <w:ind w:firstLine="851"/>
        <w:rPr>
          <w:color w:val="auto"/>
          <w:szCs w:val="28"/>
        </w:rPr>
      </w:pPr>
      <w:r w:rsidRPr="00BB630B">
        <w:rPr>
          <w:color w:val="auto"/>
          <w:szCs w:val="28"/>
        </w:rPr>
        <w:t>Документ представлен типизацией:</w:t>
      </w:r>
    </w:p>
    <w:p w14:paraId="528A22F0" w14:textId="77777777" w:rsidR="000B4792" w:rsidRPr="00BB630B" w:rsidRDefault="000B4792">
      <w:pPr>
        <w:spacing w:before="120" w:after="120"/>
        <w:ind w:firstLine="851"/>
        <w:rPr>
          <w:color w:val="auto"/>
          <w:szCs w:val="28"/>
        </w:rPr>
      </w:pPr>
      <w:r w:rsidRPr="00BB630B">
        <w:rPr>
          <w:color w:val="auto"/>
          <w:szCs w:val="28"/>
        </w:rPr>
        <w:lastRenderedPageBreak/>
        <w:t>Акт о списании мягкого и хоз. инвентаря ф. 0504143 (Акт о списании мягкого и хозяйственного инвентаря)</w:t>
      </w:r>
    </w:p>
    <w:p w14:paraId="186B2F73" w14:textId="77777777" w:rsidR="00A312CA" w:rsidRPr="00BB630B" w:rsidRDefault="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мягкого и хозяйственного инвентаря</w:t>
      </w:r>
      <w:r w:rsidRPr="00BB630B">
        <w:rPr>
          <w:color w:val="auto"/>
          <w:szCs w:val="28"/>
        </w:rPr>
        <w:t xml:space="preserve"> (ф. 0504143).</w:t>
      </w:r>
    </w:p>
    <w:p w14:paraId="63081595" w14:textId="77777777" w:rsidR="00A312CA" w:rsidRPr="00BB630B" w:rsidRDefault="00A312CA" w:rsidP="00A312CA">
      <w:pPr>
        <w:pStyle w:val="40"/>
        <w:keepNext/>
        <w:spacing w:before="120"/>
        <w:rPr>
          <w:color w:val="auto"/>
        </w:rPr>
      </w:pPr>
      <w:bookmarkStart w:id="3632" w:name="_Toc528274298"/>
      <w:r w:rsidRPr="00BB630B">
        <w:rPr>
          <w:color w:val="auto"/>
        </w:rPr>
        <w:t>Прочие документы</w:t>
      </w:r>
      <w:bookmarkEnd w:id="3632"/>
    </w:p>
    <w:p w14:paraId="4830E7EB" w14:textId="77777777" w:rsidR="00A312CA" w:rsidRPr="00BB630B" w:rsidRDefault="00A312CA" w:rsidP="00A312CA">
      <w:pPr>
        <w:spacing w:before="120" w:after="120"/>
        <w:ind w:firstLine="851"/>
        <w:rPr>
          <w:color w:val="auto"/>
          <w:szCs w:val="28"/>
        </w:rPr>
      </w:pPr>
      <w:r w:rsidRPr="00BB630B">
        <w:rPr>
          <w:color w:val="auto"/>
          <w:szCs w:val="28"/>
        </w:rPr>
        <w:t>К прочим документам раздела «Основные средства, НМА и НПА» можно условно отнести документы:</w:t>
      </w:r>
    </w:p>
    <w:p w14:paraId="173E06B4"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Реконструкция, модернизация ОС, НМА, НПА</w:t>
      </w:r>
      <w:r w:rsidRPr="00BB630B">
        <w:rPr>
          <w:sz w:val="28"/>
          <w:szCs w:val="28"/>
        </w:rPr>
        <w:t>;</w:t>
      </w:r>
    </w:p>
    <w:p w14:paraId="4193E32F"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Перенос вложений в НФА</w:t>
      </w:r>
      <w:r w:rsidRPr="00BB630B">
        <w:rPr>
          <w:sz w:val="28"/>
          <w:szCs w:val="28"/>
        </w:rPr>
        <w:t>;</w:t>
      </w:r>
    </w:p>
    <w:p w14:paraId="617F59F7"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Начисление амортизации ОС и НМА</w:t>
      </w:r>
      <w:r w:rsidRPr="00BB630B">
        <w:rPr>
          <w:sz w:val="28"/>
          <w:szCs w:val="28"/>
        </w:rPr>
        <w:t>;</w:t>
      </w:r>
    </w:p>
    <w:p w14:paraId="6DAB350A"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Корректировка амортизации ОС и НМА</w:t>
      </w:r>
      <w:r w:rsidRPr="00BB630B">
        <w:rPr>
          <w:sz w:val="28"/>
          <w:szCs w:val="28"/>
        </w:rPr>
        <w:t>;</w:t>
      </w:r>
    </w:p>
    <w:p w14:paraId="5C1EB871"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Инвентаризация ОС, НМА, НПА</w:t>
      </w:r>
      <w:r w:rsidRPr="00BB630B">
        <w:rPr>
          <w:sz w:val="28"/>
          <w:szCs w:val="28"/>
        </w:rPr>
        <w:t>;</w:t>
      </w:r>
    </w:p>
    <w:p w14:paraId="2196B1FA" w14:textId="77777777" w:rsidR="00A312CA" w:rsidRPr="00BB630B" w:rsidRDefault="00A312CA" w:rsidP="00C16F34">
      <w:pPr>
        <w:pStyle w:val="Bullet1"/>
        <w:numPr>
          <w:ilvl w:val="0"/>
          <w:numId w:val="165"/>
        </w:numPr>
        <w:spacing w:before="120" w:line="240" w:lineRule="auto"/>
        <w:ind w:left="1208" w:hanging="357"/>
        <w:rPr>
          <w:rStyle w:val="Interface"/>
          <w:b w:val="0"/>
          <w:color w:val="auto"/>
          <w:sz w:val="28"/>
          <w:szCs w:val="28"/>
        </w:rPr>
      </w:pPr>
      <w:r w:rsidRPr="00BB630B">
        <w:rPr>
          <w:rStyle w:val="Interface"/>
          <w:color w:val="auto"/>
          <w:sz w:val="28"/>
          <w:szCs w:val="28"/>
        </w:rPr>
        <w:t>Изменение параметров амортизации ОС и НМА</w:t>
      </w:r>
      <w:r w:rsidRPr="00BB630B">
        <w:rPr>
          <w:rStyle w:val="Interface"/>
          <w:b w:val="0"/>
          <w:color w:val="auto"/>
          <w:sz w:val="28"/>
          <w:szCs w:val="28"/>
        </w:rPr>
        <w:t>;</w:t>
      </w:r>
    </w:p>
    <w:p w14:paraId="2D367F04"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Изменение параметров амортизации ОС и НМА</w:t>
      </w:r>
      <w:r w:rsidRPr="00BB630B">
        <w:t>;</w:t>
      </w:r>
    </w:p>
    <w:p w14:paraId="1EB382F7" w14:textId="77777777" w:rsidR="00A312CA" w:rsidRPr="00BB630B" w:rsidRDefault="00A312CA" w:rsidP="00C16F34">
      <w:pPr>
        <w:pStyle w:val="Bullet1"/>
        <w:numPr>
          <w:ilvl w:val="0"/>
          <w:numId w:val="165"/>
        </w:numPr>
        <w:spacing w:before="120" w:line="240" w:lineRule="auto"/>
        <w:ind w:left="1208" w:hanging="357"/>
        <w:rPr>
          <w:rStyle w:val="Interface"/>
          <w:b w:val="0"/>
          <w:color w:val="auto"/>
          <w:sz w:val="28"/>
          <w:szCs w:val="28"/>
        </w:rPr>
      </w:pPr>
      <w:r w:rsidRPr="00BB630B">
        <w:rPr>
          <w:rStyle w:val="Interface"/>
          <w:color w:val="auto"/>
          <w:sz w:val="28"/>
          <w:szCs w:val="28"/>
        </w:rPr>
        <w:t>Изменение данных ОС, НМА и НПА</w:t>
      </w:r>
      <w:r w:rsidRPr="00BB630B">
        <w:rPr>
          <w:rStyle w:val="Interface"/>
          <w:b w:val="0"/>
          <w:color w:val="auto"/>
          <w:sz w:val="28"/>
          <w:szCs w:val="28"/>
        </w:rPr>
        <w:t>;</w:t>
      </w:r>
    </w:p>
    <w:p w14:paraId="67B3EE48" w14:textId="77777777" w:rsidR="00A312CA" w:rsidRPr="00BB630B" w:rsidRDefault="00A312CA" w:rsidP="00C16F34">
      <w:pPr>
        <w:pStyle w:val="Bullet1"/>
        <w:numPr>
          <w:ilvl w:val="0"/>
          <w:numId w:val="165"/>
        </w:numPr>
        <w:spacing w:before="120" w:line="240" w:lineRule="auto"/>
        <w:ind w:left="1208" w:hanging="357"/>
        <w:rPr>
          <w:rStyle w:val="Interface"/>
          <w:b w:val="0"/>
          <w:color w:val="auto"/>
          <w:sz w:val="28"/>
          <w:szCs w:val="28"/>
        </w:rPr>
      </w:pPr>
      <w:r w:rsidRPr="00BB630B">
        <w:rPr>
          <w:rStyle w:val="Interface"/>
          <w:color w:val="auto"/>
          <w:sz w:val="28"/>
          <w:szCs w:val="28"/>
        </w:rPr>
        <w:t>Корректировка амортизации ОС и НМА;</w:t>
      </w:r>
    </w:p>
    <w:p w14:paraId="7CC934F7" w14:textId="77777777" w:rsidR="00A312CA" w:rsidRPr="00BB630B" w:rsidRDefault="00A312CA" w:rsidP="00C16F34">
      <w:pPr>
        <w:pStyle w:val="Bullet1"/>
        <w:numPr>
          <w:ilvl w:val="0"/>
          <w:numId w:val="165"/>
        </w:numPr>
        <w:spacing w:before="120" w:line="240" w:lineRule="auto"/>
        <w:ind w:left="1208" w:hanging="357"/>
        <w:rPr>
          <w:sz w:val="28"/>
          <w:szCs w:val="28"/>
        </w:rPr>
      </w:pPr>
      <w:r w:rsidRPr="00BB630B">
        <w:rPr>
          <w:rStyle w:val="Interface"/>
          <w:color w:val="auto"/>
          <w:sz w:val="28"/>
          <w:szCs w:val="28"/>
        </w:rPr>
        <w:t>Консервация ОС.</w:t>
      </w:r>
    </w:p>
    <w:p w14:paraId="4E01EEC0"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Изменение состояния ОС, НМА, НПА</w:t>
      </w:r>
      <w:r w:rsidRPr="00BB630B">
        <w:rPr>
          <w:color w:val="auto"/>
          <w:szCs w:val="28"/>
        </w:rPr>
        <w:t xml:space="preserve"> Документ </w:t>
      </w:r>
      <w:r w:rsidRPr="00BB630B">
        <w:rPr>
          <w:rStyle w:val="Interface"/>
          <w:color w:val="auto"/>
          <w:szCs w:val="28"/>
        </w:rPr>
        <w:t>Реконструкция, модернизация ОС, НМА,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Реконструкция, модернизация ОС, НМА, НПА</w:t>
      </w:r>
      <w:r w:rsidRPr="00BB630B">
        <w:rPr>
          <w:color w:val="auto"/>
          <w:szCs w:val="28"/>
        </w:rPr>
        <w:t xml:space="preserve">) предназначен для оформления печатных форм </w:t>
      </w:r>
      <w:r w:rsidRPr="00BB630B">
        <w:rPr>
          <w:rStyle w:val="Interface"/>
          <w:color w:val="auto"/>
          <w:szCs w:val="28"/>
        </w:rPr>
        <w:t>Акт приема-сдачи отремонтированных, реконструированных и модернизированных объектов основных средств</w:t>
      </w:r>
      <w:r w:rsidRPr="00BB630B">
        <w:rPr>
          <w:color w:val="auto"/>
          <w:szCs w:val="28"/>
        </w:rPr>
        <w:t xml:space="preserve"> (ф. 0504103) и </w:t>
      </w:r>
      <w:r w:rsidRPr="00BB630B">
        <w:rPr>
          <w:rStyle w:val="Interface"/>
          <w:color w:val="auto"/>
          <w:szCs w:val="28"/>
        </w:rPr>
        <w:t>Акт о приеме-сдаче отремонтированных, реконструированных и модернизированных объектов основных средств (ОС-3)</w:t>
      </w:r>
      <w:r w:rsidRPr="00BB630B">
        <w:rPr>
          <w:color w:val="auto"/>
          <w:szCs w:val="28"/>
        </w:rPr>
        <w:t xml:space="preserve"> (ф. 0306002), а также для изменения первоначальной стоимости ОС в связи с достройкой, дооборудованием, реконструкцией или модернизацией соответствующих объектов (далее – реконструкцией), изменения стоимости нематериальных активов при проведении работ по их модернизации, отражения операции отнесения произведенных вложений в улучшение объектов непроизведенных активов, неотделимых от них. Документ позволяет оформить следующие операции:</w:t>
      </w:r>
    </w:p>
    <w:p w14:paraId="3B3121E1" w14:textId="77777777" w:rsidR="00A312CA" w:rsidRPr="00BB630B" w:rsidRDefault="00A312CA" w:rsidP="00C16F34">
      <w:pPr>
        <w:pStyle w:val="Bullet1"/>
        <w:numPr>
          <w:ilvl w:val="0"/>
          <w:numId w:val="169"/>
        </w:numPr>
        <w:spacing w:before="120" w:line="240" w:lineRule="auto"/>
        <w:ind w:left="1208" w:hanging="357"/>
        <w:rPr>
          <w:sz w:val="28"/>
          <w:szCs w:val="28"/>
        </w:rPr>
      </w:pPr>
      <w:r w:rsidRPr="00BB630B">
        <w:rPr>
          <w:sz w:val="28"/>
          <w:szCs w:val="28"/>
        </w:rPr>
        <w:t>капитальный ремонт основных средств;</w:t>
      </w:r>
    </w:p>
    <w:p w14:paraId="66ED7E51" w14:textId="77777777" w:rsidR="00A312CA" w:rsidRPr="00BB630B" w:rsidRDefault="00A312CA" w:rsidP="00C16F34">
      <w:pPr>
        <w:pStyle w:val="Bullet1"/>
        <w:numPr>
          <w:ilvl w:val="0"/>
          <w:numId w:val="169"/>
        </w:numPr>
        <w:spacing w:before="120" w:line="240" w:lineRule="auto"/>
        <w:ind w:left="1208" w:hanging="357"/>
        <w:rPr>
          <w:sz w:val="28"/>
          <w:szCs w:val="28"/>
        </w:rPr>
      </w:pPr>
      <w:r w:rsidRPr="00BB630B">
        <w:rPr>
          <w:sz w:val="28"/>
          <w:szCs w:val="28"/>
        </w:rPr>
        <w:t>модернизация, реконструкция, достройка основных средств;</w:t>
      </w:r>
    </w:p>
    <w:p w14:paraId="4013D180" w14:textId="77777777" w:rsidR="00A312CA" w:rsidRPr="00BB630B" w:rsidRDefault="00A312CA" w:rsidP="00C16F34">
      <w:pPr>
        <w:pStyle w:val="Bullet1"/>
        <w:numPr>
          <w:ilvl w:val="0"/>
          <w:numId w:val="169"/>
        </w:numPr>
        <w:spacing w:before="120" w:line="240" w:lineRule="auto"/>
        <w:ind w:left="1208" w:hanging="357"/>
        <w:rPr>
          <w:sz w:val="28"/>
          <w:szCs w:val="28"/>
        </w:rPr>
      </w:pPr>
      <w:r w:rsidRPr="00BB630B">
        <w:rPr>
          <w:sz w:val="28"/>
          <w:szCs w:val="28"/>
        </w:rPr>
        <w:t>модернизация, дополнительные вложения в НМА;</w:t>
      </w:r>
    </w:p>
    <w:p w14:paraId="535900CD" w14:textId="77777777" w:rsidR="00A312CA" w:rsidRPr="00BB630B" w:rsidRDefault="00A312CA" w:rsidP="00C16F34">
      <w:pPr>
        <w:pStyle w:val="Bullet1"/>
        <w:numPr>
          <w:ilvl w:val="0"/>
          <w:numId w:val="169"/>
        </w:numPr>
        <w:spacing w:before="120" w:line="240" w:lineRule="auto"/>
        <w:ind w:left="1208" w:hanging="357"/>
        <w:rPr>
          <w:sz w:val="28"/>
          <w:szCs w:val="28"/>
        </w:rPr>
      </w:pPr>
      <w:r w:rsidRPr="00BB630B">
        <w:rPr>
          <w:sz w:val="28"/>
          <w:szCs w:val="28"/>
        </w:rPr>
        <w:lastRenderedPageBreak/>
        <w:t>модернизация, улучшение объектов НПА.</w:t>
      </w:r>
    </w:p>
    <w:p w14:paraId="1880A87E"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Акт приема-сдачи отремонтированных, реконструированных и модернизированных объектов основных средств</w:t>
      </w:r>
      <w:r w:rsidRPr="00BB630B">
        <w:rPr>
          <w:color w:val="auto"/>
          <w:szCs w:val="28"/>
        </w:rPr>
        <w:t xml:space="preserve"> (ф. 0504103) и </w:t>
      </w:r>
      <w:r w:rsidRPr="00BB630B">
        <w:rPr>
          <w:rStyle w:val="Interface"/>
          <w:color w:val="auto"/>
          <w:szCs w:val="28"/>
        </w:rPr>
        <w:t xml:space="preserve">Акт о приеме-сдаче отремонтированных, реконструированных, модернизированных объектов основных средств ОС-3 </w:t>
      </w:r>
      <w:r w:rsidRPr="00BB630B">
        <w:rPr>
          <w:color w:val="auto"/>
          <w:szCs w:val="28"/>
        </w:rPr>
        <w:t>(ф. 0306002).</w:t>
      </w:r>
    </w:p>
    <w:p w14:paraId="1ACCB275"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Перенос вложений в НФА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Перенос вложений в НФА</w:t>
      </w:r>
      <w:r w:rsidRPr="00BB630B">
        <w:rPr>
          <w:color w:val="auto"/>
          <w:szCs w:val="28"/>
        </w:rPr>
        <w:t>) предназначен для переноса капитальных вложений в материальные запасы, основные средства, нематериальные активы и непроизведенные активы, собранных на счете 106 00, на другой КФО и (или) КПС.</w:t>
      </w:r>
    </w:p>
    <w:p w14:paraId="39E6ED53"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Документ </w:t>
      </w:r>
      <w:r w:rsidRPr="00BB630B">
        <w:rPr>
          <w:rStyle w:val="Interface"/>
          <w:color w:val="auto"/>
          <w:sz w:val="28"/>
          <w:szCs w:val="28"/>
        </w:rPr>
        <w:t>Перенос вложений в НФА</w:t>
      </w:r>
      <w:r w:rsidRPr="00BB630B">
        <w:rPr>
          <w:sz w:val="28"/>
          <w:szCs w:val="28"/>
        </w:rPr>
        <w:t xml:space="preserve"> используется для отражения принятия учреждением к учету по виду деятельности 4 вложений в НФА, произведенных за счет субсидий на иные цели (КФО 5) или бюджетных инвестиций (КФО 6) в соответствии с письмом Минфина России от 18.09.2012 № 02-06-07/3798.</w:t>
      </w:r>
    </w:p>
    <w:p w14:paraId="6B2B532E"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Начисление амортизации ОС и НМА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Начисление амортизации ОС и НМА</w:t>
      </w:r>
      <w:r w:rsidRPr="00BB630B">
        <w:rPr>
          <w:color w:val="auto"/>
          <w:szCs w:val="28"/>
        </w:rPr>
        <w:t>) используется для формирования проводок по ежемесячному начислению амортизации основных средств и нематериальных активов.</w:t>
      </w:r>
    </w:p>
    <w:p w14:paraId="7822F73B" w14:textId="77777777" w:rsidR="00A312CA" w:rsidRPr="00BB630B" w:rsidRDefault="00A312CA" w:rsidP="00A312CA">
      <w:pPr>
        <w:pStyle w:val="Notes"/>
        <w:spacing w:before="120" w:line="240" w:lineRule="auto"/>
        <w:ind w:left="0" w:firstLine="851"/>
        <w:rPr>
          <w:sz w:val="28"/>
          <w:szCs w:val="28"/>
        </w:rPr>
      </w:pPr>
      <w:r w:rsidRPr="00BB630B">
        <w:rPr>
          <w:sz w:val="28"/>
          <w:szCs w:val="28"/>
        </w:rPr>
        <w:t>Документ является регламентным. Его следует вводить ежемесячно, в последний рабочий день месяца после оформления всех операций по учету основных средств и НМА за месяц.</w:t>
      </w:r>
    </w:p>
    <w:p w14:paraId="70738572"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печатную форму </w:t>
      </w:r>
      <w:r w:rsidRPr="00BB630B">
        <w:rPr>
          <w:rStyle w:val="Interface"/>
          <w:color w:val="auto"/>
          <w:szCs w:val="28"/>
        </w:rPr>
        <w:t>Ведомость начисленной амортизации основных средств</w:t>
      </w:r>
      <w:r w:rsidRPr="00BB630B">
        <w:rPr>
          <w:color w:val="auto"/>
          <w:szCs w:val="28"/>
        </w:rPr>
        <w:t xml:space="preserve"> и бухгалтерскую справку по ф. 0504833.</w:t>
      </w:r>
    </w:p>
    <w:p w14:paraId="1AD35FBA" w14:textId="77777777" w:rsidR="00A312CA" w:rsidRPr="00BB630B" w:rsidRDefault="00A312CA" w:rsidP="00A312CA">
      <w:pPr>
        <w:spacing w:before="120" w:after="120"/>
        <w:ind w:firstLine="851"/>
        <w:rPr>
          <w:color w:val="auto"/>
          <w:szCs w:val="28"/>
        </w:rPr>
      </w:pPr>
      <w:r w:rsidRPr="00BB630B">
        <w:rPr>
          <w:color w:val="auto"/>
          <w:szCs w:val="28"/>
        </w:rPr>
        <w:t>Изначально параметры начисления амортизации для объектов основных средств и НМА устанавливаются при принятии их к учету с использованием документов:</w:t>
      </w:r>
    </w:p>
    <w:p w14:paraId="3A0C190B" w14:textId="77777777" w:rsidR="00A312CA" w:rsidRPr="00BB630B" w:rsidRDefault="00A312CA" w:rsidP="00C16F34">
      <w:pPr>
        <w:pStyle w:val="Bullet1"/>
        <w:numPr>
          <w:ilvl w:val="0"/>
          <w:numId w:val="166"/>
        </w:numPr>
        <w:spacing w:before="120" w:line="240" w:lineRule="auto"/>
        <w:ind w:left="1208" w:hanging="357"/>
        <w:rPr>
          <w:sz w:val="28"/>
          <w:szCs w:val="28"/>
        </w:rPr>
      </w:pPr>
      <w:r w:rsidRPr="00BB630B">
        <w:rPr>
          <w:rStyle w:val="Interface"/>
          <w:color w:val="auto"/>
          <w:sz w:val="28"/>
          <w:szCs w:val="28"/>
        </w:rPr>
        <w:t>Принятие к учету ОС, НМА, НПА</w:t>
      </w:r>
      <w:r w:rsidRPr="00BB630B">
        <w:rPr>
          <w:sz w:val="28"/>
          <w:szCs w:val="28"/>
        </w:rPr>
        <w:t>;</w:t>
      </w:r>
    </w:p>
    <w:p w14:paraId="7D2996DB" w14:textId="77777777" w:rsidR="00A312CA" w:rsidRPr="00BB630B" w:rsidRDefault="00A312CA" w:rsidP="00C16F34">
      <w:pPr>
        <w:pStyle w:val="Bullet1"/>
        <w:numPr>
          <w:ilvl w:val="0"/>
          <w:numId w:val="166"/>
        </w:numPr>
        <w:spacing w:before="120" w:line="240" w:lineRule="auto"/>
        <w:ind w:left="1208" w:hanging="357"/>
        <w:rPr>
          <w:sz w:val="28"/>
          <w:szCs w:val="28"/>
        </w:rPr>
      </w:pPr>
      <w:r w:rsidRPr="00BB630B">
        <w:rPr>
          <w:rStyle w:val="Interface"/>
          <w:color w:val="auto"/>
          <w:sz w:val="28"/>
          <w:szCs w:val="28"/>
        </w:rPr>
        <w:t>Перевод готовой продукции в состав ОС</w:t>
      </w:r>
      <w:r w:rsidRPr="00BB630B">
        <w:rPr>
          <w:sz w:val="28"/>
          <w:szCs w:val="28"/>
        </w:rPr>
        <w:t>.</w:t>
      </w:r>
    </w:p>
    <w:p w14:paraId="3F8D43EC" w14:textId="77777777" w:rsidR="00A312CA" w:rsidRPr="00BB630B" w:rsidRDefault="00A312CA" w:rsidP="00A312CA">
      <w:pPr>
        <w:spacing w:before="120" w:after="120"/>
        <w:ind w:firstLine="851"/>
        <w:rPr>
          <w:color w:val="auto"/>
          <w:szCs w:val="28"/>
        </w:rPr>
      </w:pPr>
      <w:r w:rsidRPr="00BB630B">
        <w:rPr>
          <w:color w:val="auto"/>
          <w:szCs w:val="28"/>
        </w:rPr>
        <w:t xml:space="preserve">В некоторых случаях (например, при изменении учетной политики, обнаружении ошибки в установленных значениях параметров амортизации, при изменении признака начисления амортизации при консервации (расконсервации) объектов ОС) появляется потребность в их корректировке. Для изменения параметров амортизации используется документ </w:t>
      </w:r>
      <w:r w:rsidRPr="00BB630B">
        <w:rPr>
          <w:rStyle w:val="Interface"/>
          <w:color w:val="auto"/>
          <w:szCs w:val="28"/>
        </w:rPr>
        <w:t xml:space="preserve">Изменение </w:t>
      </w:r>
      <w:r w:rsidRPr="00BB630B">
        <w:rPr>
          <w:rStyle w:val="Interface"/>
          <w:color w:val="auto"/>
          <w:szCs w:val="28"/>
        </w:rPr>
        <w:lastRenderedPageBreak/>
        <w:t>параметров амортизации ОС и НМА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Изменение параметров амортизации ОС и НМА</w:t>
      </w:r>
      <w:r w:rsidRPr="00BB630B">
        <w:rPr>
          <w:color w:val="auto"/>
          <w:szCs w:val="28"/>
        </w:rPr>
        <w:t>).</w:t>
      </w:r>
    </w:p>
    <w:p w14:paraId="29739206"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Изменение состояния ОС, НМА,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Изменение состояния ОС, НМА, НПА</w:t>
      </w:r>
      <w:r w:rsidRPr="00BB630B">
        <w:rPr>
          <w:color w:val="auto"/>
          <w:szCs w:val="28"/>
        </w:rPr>
        <w:t>) предназначен для корректировки информации по местонахождению и состоянию объектов ОС, НМА, НПА. При проведении документа производится запись информации в регистры сведений:</w:t>
      </w:r>
    </w:p>
    <w:p w14:paraId="51B5A920" w14:textId="77777777" w:rsidR="00A312CA" w:rsidRPr="00BB630B" w:rsidRDefault="00A312CA" w:rsidP="00C16F34">
      <w:pPr>
        <w:pStyle w:val="Bullet1"/>
        <w:numPr>
          <w:ilvl w:val="0"/>
          <w:numId w:val="167"/>
        </w:numPr>
        <w:spacing w:before="120" w:line="240" w:lineRule="auto"/>
        <w:ind w:left="1208" w:hanging="357"/>
        <w:rPr>
          <w:sz w:val="28"/>
          <w:szCs w:val="28"/>
        </w:rPr>
      </w:pPr>
      <w:r w:rsidRPr="00BB630B">
        <w:rPr>
          <w:rStyle w:val="Interface"/>
          <w:color w:val="auto"/>
          <w:sz w:val="28"/>
          <w:szCs w:val="28"/>
        </w:rPr>
        <w:t>Состояние и местонахождение ОС</w:t>
      </w:r>
      <w:r w:rsidRPr="00BB630B">
        <w:rPr>
          <w:sz w:val="28"/>
          <w:szCs w:val="28"/>
        </w:rPr>
        <w:t>;</w:t>
      </w:r>
    </w:p>
    <w:p w14:paraId="41260C43" w14:textId="77777777" w:rsidR="00A312CA" w:rsidRPr="00BB630B" w:rsidRDefault="00A312CA" w:rsidP="00C16F34">
      <w:pPr>
        <w:pStyle w:val="Bullet1"/>
        <w:numPr>
          <w:ilvl w:val="0"/>
          <w:numId w:val="167"/>
        </w:numPr>
        <w:spacing w:before="120" w:line="240" w:lineRule="auto"/>
        <w:ind w:left="1208" w:hanging="357"/>
        <w:rPr>
          <w:sz w:val="28"/>
          <w:szCs w:val="28"/>
        </w:rPr>
      </w:pPr>
      <w:r w:rsidRPr="00BB630B">
        <w:rPr>
          <w:rStyle w:val="Interface"/>
          <w:color w:val="auto"/>
          <w:sz w:val="28"/>
          <w:szCs w:val="28"/>
        </w:rPr>
        <w:t>События ОС</w:t>
      </w:r>
      <w:r w:rsidRPr="00BB630B">
        <w:rPr>
          <w:sz w:val="28"/>
          <w:szCs w:val="28"/>
        </w:rPr>
        <w:t>.</w:t>
      </w:r>
    </w:p>
    <w:p w14:paraId="6BB145CC"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Изменение данных ОС, НМА и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Изменение данных ОС, НМА и НПА</w:t>
      </w:r>
      <w:r w:rsidRPr="00BB630B">
        <w:rPr>
          <w:color w:val="auto"/>
          <w:szCs w:val="28"/>
        </w:rPr>
        <w:t xml:space="preserve">) предназначен для изменения параметров объектов ОС, НМА и НПА: счет учета, вид учета, КФО, КПС, количество, первоначальная стоимость и амортизационная группа. При проведении документа </w:t>
      </w:r>
      <w:r w:rsidRPr="00BB630B">
        <w:rPr>
          <w:rStyle w:val="Interface"/>
          <w:color w:val="auto"/>
          <w:szCs w:val="28"/>
        </w:rPr>
        <w:t>Изменение данных ОС, НМА и НПА</w:t>
      </w:r>
      <w:r w:rsidRPr="00BB630B">
        <w:rPr>
          <w:color w:val="auto"/>
          <w:szCs w:val="28"/>
        </w:rPr>
        <w:t xml:space="preserve"> производится запись информации в регистры сведений:</w:t>
      </w:r>
    </w:p>
    <w:p w14:paraId="0ACF8CB0" w14:textId="77777777" w:rsidR="00A312CA" w:rsidRPr="00BB630B" w:rsidRDefault="00A312CA" w:rsidP="00C16F34">
      <w:pPr>
        <w:pStyle w:val="Bullet1"/>
        <w:numPr>
          <w:ilvl w:val="0"/>
          <w:numId w:val="168"/>
        </w:numPr>
        <w:spacing w:before="120" w:line="240" w:lineRule="auto"/>
        <w:ind w:left="1208" w:hanging="357"/>
        <w:rPr>
          <w:sz w:val="28"/>
          <w:szCs w:val="28"/>
        </w:rPr>
      </w:pPr>
      <w:r w:rsidRPr="00BB630B">
        <w:rPr>
          <w:rStyle w:val="Interface"/>
          <w:color w:val="auto"/>
          <w:sz w:val="28"/>
          <w:szCs w:val="28"/>
        </w:rPr>
        <w:t>Учетные данные объекта ОС, НМА, НПА</w:t>
      </w:r>
      <w:r w:rsidRPr="00BB630B">
        <w:rPr>
          <w:sz w:val="28"/>
          <w:szCs w:val="28"/>
        </w:rPr>
        <w:t>;</w:t>
      </w:r>
    </w:p>
    <w:p w14:paraId="5754ECDD" w14:textId="77777777" w:rsidR="00A312CA" w:rsidRPr="00BB630B" w:rsidRDefault="00A312CA" w:rsidP="00C16F34">
      <w:pPr>
        <w:pStyle w:val="Bullet1"/>
        <w:numPr>
          <w:ilvl w:val="0"/>
          <w:numId w:val="168"/>
        </w:numPr>
        <w:spacing w:before="120" w:line="240" w:lineRule="auto"/>
        <w:ind w:left="1208" w:hanging="357"/>
        <w:rPr>
          <w:sz w:val="28"/>
          <w:szCs w:val="28"/>
        </w:rPr>
      </w:pPr>
      <w:r w:rsidRPr="00BB630B">
        <w:rPr>
          <w:rStyle w:val="Interface"/>
          <w:color w:val="auto"/>
          <w:sz w:val="28"/>
          <w:szCs w:val="28"/>
        </w:rPr>
        <w:t>Номера инвентарных карточек</w:t>
      </w:r>
      <w:r w:rsidRPr="00BB630B">
        <w:rPr>
          <w:sz w:val="28"/>
          <w:szCs w:val="28"/>
        </w:rPr>
        <w:t>;</w:t>
      </w:r>
    </w:p>
    <w:p w14:paraId="700FCB93" w14:textId="77777777" w:rsidR="00A312CA" w:rsidRPr="00BB630B" w:rsidRDefault="00A312CA" w:rsidP="00C16F34">
      <w:pPr>
        <w:pStyle w:val="Bullet1"/>
        <w:numPr>
          <w:ilvl w:val="0"/>
          <w:numId w:val="168"/>
        </w:numPr>
        <w:spacing w:before="120" w:line="240" w:lineRule="auto"/>
        <w:ind w:left="1208" w:hanging="357"/>
        <w:rPr>
          <w:sz w:val="28"/>
          <w:szCs w:val="28"/>
        </w:rPr>
      </w:pPr>
      <w:r w:rsidRPr="00BB630B">
        <w:rPr>
          <w:rStyle w:val="Interface"/>
          <w:color w:val="auto"/>
          <w:sz w:val="28"/>
          <w:szCs w:val="28"/>
        </w:rPr>
        <w:t>Первоначальные сведения ОС (бухгалтерский учет)</w:t>
      </w:r>
      <w:r w:rsidRPr="00BB630B">
        <w:rPr>
          <w:sz w:val="28"/>
          <w:szCs w:val="28"/>
        </w:rPr>
        <w:t>.</w:t>
      </w:r>
    </w:p>
    <w:p w14:paraId="2901B8D2"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Корректировка амортизации ОС и НМА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Корректировка амортизации ОС и НМА</w:t>
      </w:r>
      <w:r w:rsidRPr="00BB630B">
        <w:rPr>
          <w:color w:val="auto"/>
          <w:szCs w:val="28"/>
        </w:rPr>
        <w:t>) предназначен для доначисления амортизации до 100 % балансовой стоимости по объектам ОС (НМА), по которым установлен способ начисления амортизации «100 % при вводе в эксплуатацию» (при изменении учетной политики), а также для установления на дату остаточной стоимости и оставшегося срока полезного использования объекта для начисления амортизации начиная с указанной даты.</w:t>
      </w:r>
    </w:p>
    <w:p w14:paraId="421C11DA" w14:textId="77777777" w:rsidR="00A312CA" w:rsidRPr="00BB630B" w:rsidRDefault="00A312CA" w:rsidP="00A312CA">
      <w:pPr>
        <w:pStyle w:val="Notes"/>
        <w:spacing w:before="120" w:line="240" w:lineRule="auto"/>
        <w:ind w:left="0" w:firstLine="851"/>
        <w:rPr>
          <w:sz w:val="28"/>
          <w:szCs w:val="28"/>
        </w:rPr>
      </w:pPr>
      <w:r w:rsidRPr="00BB630B">
        <w:rPr>
          <w:sz w:val="28"/>
          <w:szCs w:val="28"/>
        </w:rPr>
        <w:t>Документ применяется при изменении учетной политики и исправлении ошибок прошлых лет.</w:t>
      </w:r>
    </w:p>
    <w:p w14:paraId="49E5AF90"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Консервация ОС</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Консервация ОС</w:t>
      </w:r>
      <w:r w:rsidRPr="00BB630B">
        <w:rPr>
          <w:color w:val="auto"/>
          <w:szCs w:val="28"/>
        </w:rPr>
        <w:t xml:space="preserve">) предназначен для отражения консервации и расконсервации объектов ОС, НМА, НПА. В результате проведения документа </w:t>
      </w:r>
      <w:r w:rsidRPr="00BB630B">
        <w:rPr>
          <w:rStyle w:val="Interface"/>
          <w:color w:val="auto"/>
          <w:szCs w:val="28"/>
        </w:rPr>
        <w:t>Консервация ОС</w:t>
      </w:r>
      <w:r w:rsidRPr="00BB630B">
        <w:rPr>
          <w:color w:val="auto"/>
          <w:szCs w:val="28"/>
        </w:rPr>
        <w:t xml:space="preserve"> в зависимости от операции формируется печатная форма </w:t>
      </w:r>
      <w:r w:rsidRPr="00BB630B">
        <w:rPr>
          <w:rStyle w:val="Interface"/>
          <w:color w:val="auto"/>
          <w:szCs w:val="28"/>
        </w:rPr>
        <w:t>Акт о консервации (расконсервации) объекта основных средств</w:t>
      </w:r>
      <w:r w:rsidRPr="00BB630B">
        <w:rPr>
          <w:color w:val="auto"/>
          <w:szCs w:val="28"/>
        </w:rPr>
        <w:t>.</w:t>
      </w:r>
    </w:p>
    <w:p w14:paraId="0B8CF936"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ОС, НМА,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журнал </w:t>
      </w:r>
      <w:r w:rsidRPr="00BB630B">
        <w:rPr>
          <w:rStyle w:val="Interface"/>
          <w:color w:val="auto"/>
          <w:szCs w:val="28"/>
        </w:rPr>
        <w:t>Инвентаризация ОС, НМА, НПА</w:t>
      </w:r>
      <w:r w:rsidRPr="00BB630B">
        <w:rPr>
          <w:color w:val="auto"/>
          <w:szCs w:val="28"/>
        </w:rPr>
        <w:t>) предназначен для отражения результатов инвентаризации объектов ОС, НМА и НПА. Документ поддерживает инвентаризацию на следующих счетах учета:</w:t>
      </w:r>
    </w:p>
    <w:p w14:paraId="3A41548D"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lastRenderedPageBreak/>
        <w:t>101 «Основные средства»,</w:t>
      </w:r>
    </w:p>
    <w:p w14:paraId="77556715"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102 «Нематериальные активы»,</w:t>
      </w:r>
    </w:p>
    <w:p w14:paraId="226083DF"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103 «Непроизведенные активы»,</w:t>
      </w:r>
    </w:p>
    <w:p w14:paraId="6BAFC392"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21 «О</w:t>
      </w:r>
      <w:r w:rsidR="008207A9" w:rsidRPr="00BB630B">
        <w:rPr>
          <w:sz w:val="28"/>
          <w:szCs w:val="28"/>
        </w:rPr>
        <w:t>сновные средства стоимостью до 10</w:t>
      </w:r>
      <w:r w:rsidRPr="00BB630B">
        <w:rPr>
          <w:sz w:val="28"/>
          <w:szCs w:val="28"/>
        </w:rPr>
        <w:t xml:space="preserve"> 000 рублей включительно в эксплуатации»,</w:t>
      </w:r>
    </w:p>
    <w:p w14:paraId="50EEB5C5"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01 «Имущество, полученное в пользование»,</w:t>
      </w:r>
    </w:p>
    <w:p w14:paraId="70C0189C"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02 «Материальные ценности, принятые на хранение»;</w:t>
      </w:r>
    </w:p>
    <w:p w14:paraId="147D14E8" w14:textId="77777777" w:rsidR="00A312CA" w:rsidRPr="00BB630B" w:rsidRDefault="00A312CA" w:rsidP="00C16F34">
      <w:pPr>
        <w:pStyle w:val="Bullet1"/>
        <w:numPr>
          <w:ilvl w:val="0"/>
          <w:numId w:val="170"/>
        </w:numPr>
        <w:spacing w:before="120" w:line="240" w:lineRule="auto"/>
        <w:ind w:left="1208" w:hanging="357"/>
        <w:rPr>
          <w:sz w:val="28"/>
          <w:szCs w:val="28"/>
        </w:rPr>
      </w:pPr>
      <w:r w:rsidRPr="00BB630B">
        <w:rPr>
          <w:sz w:val="28"/>
          <w:szCs w:val="28"/>
        </w:rPr>
        <w:t>22 «Материальные ценности, полученные по централизованному снабжению».</w:t>
      </w:r>
    </w:p>
    <w:p w14:paraId="1D97C20E" w14:textId="77777777" w:rsidR="00A312CA" w:rsidRPr="00BB630B" w:rsidRDefault="00A312CA" w:rsidP="00A312CA">
      <w:pPr>
        <w:spacing w:before="120" w:after="120"/>
        <w:ind w:firstLine="851"/>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НФА и, соответственно, по списанию недостач.</w:t>
      </w:r>
    </w:p>
    <w:p w14:paraId="61FC4849"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 0504087).</w:t>
      </w:r>
    </w:p>
    <w:p w14:paraId="266DF103" w14:textId="77777777" w:rsidR="00A312CA" w:rsidRPr="00BB630B" w:rsidRDefault="00A312CA" w:rsidP="00A312CA">
      <w:pPr>
        <w:pStyle w:val="40"/>
        <w:keepNext/>
        <w:spacing w:before="120"/>
        <w:rPr>
          <w:color w:val="auto"/>
        </w:rPr>
      </w:pPr>
      <w:bookmarkStart w:id="3633" w:name="_Toc528274299"/>
      <w:r w:rsidRPr="00BB630B">
        <w:rPr>
          <w:color w:val="auto"/>
        </w:rPr>
        <w:t>Оформление договоров о материальной ответственности</w:t>
      </w:r>
      <w:bookmarkEnd w:id="3633"/>
    </w:p>
    <w:p w14:paraId="62C3C76B" w14:textId="77777777" w:rsidR="00A312CA" w:rsidRPr="00BB630B" w:rsidRDefault="00A312CA" w:rsidP="00A312CA">
      <w:pPr>
        <w:spacing w:before="120" w:after="120"/>
        <w:ind w:firstLine="851"/>
        <w:rPr>
          <w:color w:val="auto"/>
          <w:szCs w:val="28"/>
        </w:rPr>
      </w:pPr>
      <w:r w:rsidRPr="00BB630B">
        <w:rPr>
          <w:color w:val="auto"/>
          <w:szCs w:val="28"/>
        </w:rPr>
        <w:t>Для оформления договоров с работниками, которым вверено имущество учреждения, предназначены документы:</w:t>
      </w:r>
    </w:p>
    <w:p w14:paraId="0BC65114" w14:textId="77777777" w:rsidR="00A312CA" w:rsidRPr="00BB630B" w:rsidRDefault="00A312CA" w:rsidP="00C16F34">
      <w:pPr>
        <w:pStyle w:val="Bullet1"/>
        <w:numPr>
          <w:ilvl w:val="0"/>
          <w:numId w:val="171"/>
        </w:numPr>
        <w:spacing w:before="120" w:line="240" w:lineRule="auto"/>
        <w:ind w:left="1208" w:hanging="357"/>
        <w:rPr>
          <w:sz w:val="28"/>
          <w:szCs w:val="28"/>
        </w:rPr>
      </w:pPr>
      <w:r w:rsidRPr="00BB630B">
        <w:rPr>
          <w:rStyle w:val="Interface"/>
          <w:color w:val="auto"/>
          <w:sz w:val="28"/>
          <w:szCs w:val="28"/>
        </w:rPr>
        <w:t>Договор об индивидуальной материальной ответственности</w:t>
      </w:r>
      <w:r w:rsidRPr="00BB630B">
        <w:rPr>
          <w:sz w:val="28"/>
          <w:szCs w:val="28"/>
        </w:rPr>
        <w:t xml:space="preserve"> (раздел </w:t>
      </w:r>
      <w:r w:rsidRPr="00BB630B">
        <w:rPr>
          <w:rStyle w:val="Interface"/>
          <w:color w:val="auto"/>
          <w:sz w:val="28"/>
          <w:szCs w:val="28"/>
        </w:rPr>
        <w:t>ОС, НМА, НПА</w:t>
      </w:r>
      <w:r w:rsidRPr="00BB630B">
        <w:rPr>
          <w:sz w:val="28"/>
          <w:szCs w:val="28"/>
        </w:rPr>
        <w:t xml:space="preserve">, команда </w:t>
      </w:r>
      <w:r w:rsidRPr="00BB630B">
        <w:rPr>
          <w:rStyle w:val="Interface"/>
          <w:color w:val="auto"/>
          <w:sz w:val="28"/>
          <w:szCs w:val="28"/>
        </w:rPr>
        <w:t>Договоры об индивидуальной материальной ответственности</w:t>
      </w:r>
      <w:r w:rsidRPr="00BB630B">
        <w:rPr>
          <w:sz w:val="28"/>
          <w:szCs w:val="28"/>
        </w:rPr>
        <w:t>) – предназначен для создания, хранения и печати типового договора о полной индивидуальной материальной ответственности по типовой форме согласно приложению № 2 к постановлению Минтруда РФ от 31.12.2002 г. № 85.</w:t>
      </w:r>
    </w:p>
    <w:p w14:paraId="522133BF" w14:textId="77777777" w:rsidR="00A312CA" w:rsidRPr="00BB630B" w:rsidRDefault="00A312CA" w:rsidP="00C16F34">
      <w:pPr>
        <w:pStyle w:val="Bullet1"/>
        <w:numPr>
          <w:ilvl w:val="0"/>
          <w:numId w:val="171"/>
        </w:numPr>
        <w:spacing w:before="120" w:line="240" w:lineRule="auto"/>
        <w:ind w:left="1208" w:hanging="357"/>
        <w:rPr>
          <w:sz w:val="28"/>
          <w:szCs w:val="28"/>
        </w:rPr>
      </w:pPr>
      <w:r w:rsidRPr="00BB630B">
        <w:rPr>
          <w:rStyle w:val="Interface"/>
          <w:color w:val="auto"/>
          <w:sz w:val="28"/>
          <w:szCs w:val="28"/>
        </w:rPr>
        <w:t>Договор о коллективной материальной ответственности</w:t>
      </w:r>
      <w:r w:rsidRPr="00BB630B">
        <w:rPr>
          <w:sz w:val="28"/>
          <w:szCs w:val="28"/>
        </w:rPr>
        <w:t xml:space="preserve"> (раздел </w:t>
      </w:r>
      <w:r w:rsidRPr="00BB630B">
        <w:rPr>
          <w:rStyle w:val="Interface"/>
          <w:color w:val="auto"/>
          <w:sz w:val="28"/>
          <w:szCs w:val="28"/>
        </w:rPr>
        <w:t>ОС, НМА, НПА</w:t>
      </w:r>
      <w:r w:rsidRPr="00BB630B">
        <w:rPr>
          <w:sz w:val="28"/>
          <w:szCs w:val="28"/>
        </w:rPr>
        <w:t xml:space="preserve">, команда </w:t>
      </w:r>
      <w:r w:rsidRPr="00BB630B">
        <w:rPr>
          <w:rStyle w:val="Interface"/>
          <w:color w:val="auto"/>
          <w:sz w:val="28"/>
          <w:szCs w:val="28"/>
        </w:rPr>
        <w:t>Договоры о коллективной материальной ответственности</w:t>
      </w:r>
      <w:r w:rsidRPr="00BB630B">
        <w:rPr>
          <w:sz w:val="28"/>
          <w:szCs w:val="28"/>
        </w:rPr>
        <w:t>) – предназначен для создания, хранения и печати типового договора о коллективной (бригадной) материальной ответственности по типовой форме согласно приложению № 4 к постановлению Минтруда РФ от 31.12.2002 г. № 85.</w:t>
      </w:r>
    </w:p>
    <w:p w14:paraId="5ECB0B2A" w14:textId="77777777" w:rsidR="00A312CA" w:rsidRPr="00BB630B" w:rsidRDefault="00A312CA" w:rsidP="00A312CA">
      <w:pPr>
        <w:pStyle w:val="40"/>
        <w:keepNext/>
        <w:spacing w:before="120"/>
        <w:rPr>
          <w:color w:val="auto"/>
        </w:rPr>
      </w:pPr>
      <w:bookmarkStart w:id="3634" w:name="_Toc528274300"/>
      <w:r w:rsidRPr="00BB630B">
        <w:rPr>
          <w:color w:val="auto"/>
        </w:rPr>
        <w:lastRenderedPageBreak/>
        <w:t>Раскрытие информации об ОС, НМА и НПА в регламентированных регистрах учета и управленческой отчетности</w:t>
      </w:r>
      <w:bookmarkEnd w:id="3634"/>
    </w:p>
    <w:p w14:paraId="2E782FDD"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Формирование регламентированных регистров учета ОС, НМА и НПА</w:t>
      </w:r>
      <w:r w:rsidRPr="00BB630B">
        <w:rPr>
          <w:color w:val="auto"/>
          <w:szCs w:val="28"/>
        </w:rPr>
        <w:t>. В Подсистеме предусмотрено формирование следующих регламентированных регистров по учету ОС, НМА, НПА:</w:t>
      </w:r>
    </w:p>
    <w:p w14:paraId="53D0F073"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Инвентарная карточка учета нефинансовых активов</w:t>
      </w:r>
      <w:r w:rsidRPr="00BB630B">
        <w:rPr>
          <w:sz w:val="28"/>
          <w:szCs w:val="28"/>
        </w:rPr>
        <w:t>;</w:t>
      </w:r>
    </w:p>
    <w:p w14:paraId="11A54A57"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Инвентарная карточка группового учета нефинансовых активов</w:t>
      </w:r>
      <w:r w:rsidRPr="00BB630B">
        <w:rPr>
          <w:sz w:val="28"/>
          <w:szCs w:val="28"/>
        </w:rPr>
        <w:t>;</w:t>
      </w:r>
    </w:p>
    <w:p w14:paraId="0D21A7ED"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Опись инвентарных карточек НФА</w:t>
      </w:r>
      <w:r w:rsidRPr="00BB630B">
        <w:rPr>
          <w:sz w:val="28"/>
          <w:szCs w:val="28"/>
        </w:rPr>
        <w:t>;</w:t>
      </w:r>
    </w:p>
    <w:p w14:paraId="5F33EB0A"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Инвентарный список НФА</w:t>
      </w:r>
      <w:r w:rsidRPr="00BB630B">
        <w:rPr>
          <w:sz w:val="28"/>
          <w:szCs w:val="28"/>
        </w:rPr>
        <w:t>;</w:t>
      </w:r>
    </w:p>
    <w:p w14:paraId="65CCC475"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Карточка количественно-суммового учета МЦ (ф. 0504041)</w:t>
      </w:r>
      <w:r w:rsidRPr="00BB630B">
        <w:rPr>
          <w:sz w:val="28"/>
          <w:szCs w:val="28"/>
        </w:rPr>
        <w:t>;</w:t>
      </w:r>
    </w:p>
    <w:p w14:paraId="7B99B6EF"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Оборотная ведомость по нефинансовым активам</w:t>
      </w:r>
      <w:r w:rsidRPr="00BB630B">
        <w:rPr>
          <w:sz w:val="28"/>
          <w:szCs w:val="28"/>
        </w:rPr>
        <w:t>;</w:t>
      </w:r>
    </w:p>
    <w:p w14:paraId="530BE762" w14:textId="77777777" w:rsidR="00A312CA" w:rsidRPr="00BB630B" w:rsidRDefault="00A312CA" w:rsidP="00C16F34">
      <w:pPr>
        <w:pStyle w:val="Bullet1"/>
        <w:numPr>
          <w:ilvl w:val="0"/>
          <w:numId w:val="396"/>
        </w:numPr>
        <w:spacing w:before="120" w:line="240" w:lineRule="auto"/>
        <w:ind w:left="1208" w:hanging="357"/>
        <w:rPr>
          <w:sz w:val="28"/>
          <w:szCs w:val="28"/>
        </w:rPr>
      </w:pPr>
      <w:r w:rsidRPr="00BB630B">
        <w:rPr>
          <w:rStyle w:val="Interface"/>
          <w:color w:val="auto"/>
          <w:sz w:val="28"/>
          <w:szCs w:val="28"/>
        </w:rPr>
        <w:t>Журнал операций по выбытию и перемещению нефинансовых активов № 7</w:t>
      </w:r>
      <w:r w:rsidRPr="00BB630B">
        <w:rPr>
          <w:sz w:val="28"/>
          <w:szCs w:val="28"/>
        </w:rPr>
        <w:t>.</w:t>
      </w:r>
    </w:p>
    <w:p w14:paraId="0AB87E7C" w14:textId="77777777" w:rsidR="00A312CA" w:rsidRPr="00BB630B" w:rsidRDefault="00A312CA" w:rsidP="00A312CA">
      <w:pPr>
        <w:spacing w:before="120" w:after="120"/>
        <w:ind w:firstLine="851"/>
        <w:rPr>
          <w:color w:val="auto"/>
          <w:szCs w:val="28"/>
        </w:rPr>
      </w:pPr>
      <w:r w:rsidRPr="00BB630B">
        <w:rPr>
          <w:color w:val="auto"/>
          <w:szCs w:val="28"/>
        </w:rPr>
        <w:t xml:space="preserve">Отчеты </w:t>
      </w:r>
      <w:r w:rsidRPr="00BB630B">
        <w:rPr>
          <w:rStyle w:val="Interface"/>
          <w:color w:val="auto"/>
          <w:szCs w:val="28"/>
        </w:rPr>
        <w:t>Инвентарная карточка учета нефинансовых активов</w:t>
      </w:r>
      <w:r w:rsidRPr="00BB630B">
        <w:rPr>
          <w:color w:val="auto"/>
          <w:szCs w:val="28"/>
        </w:rPr>
        <w:t xml:space="preserve"> и </w:t>
      </w:r>
      <w:r w:rsidRPr="00BB630B">
        <w:rPr>
          <w:rStyle w:val="Interface"/>
          <w:color w:val="auto"/>
          <w:szCs w:val="28"/>
        </w:rPr>
        <w:t>Инвентарная карточка группового учета нефинансовых активов</w:t>
      </w:r>
      <w:r w:rsidRPr="00BB630B">
        <w:rPr>
          <w:color w:val="auto"/>
          <w:szCs w:val="28"/>
        </w:rPr>
        <w:t xml:space="preserve"> формируются на основании информации справочника </w:t>
      </w:r>
      <w:r w:rsidRPr="00BB630B">
        <w:rPr>
          <w:rStyle w:val="Interface"/>
          <w:color w:val="auto"/>
          <w:szCs w:val="28"/>
        </w:rPr>
        <w:t>Основные средства, НМА,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Список основных средств, НМА, НПА</w:t>
      </w:r>
      <w:r w:rsidRPr="00BB630B">
        <w:rPr>
          <w:color w:val="auto"/>
          <w:szCs w:val="28"/>
        </w:rPr>
        <w:t>).</w:t>
      </w:r>
    </w:p>
    <w:p w14:paraId="62D91364" w14:textId="77777777" w:rsidR="00A312CA" w:rsidRPr="00BB630B" w:rsidRDefault="00A312CA" w:rsidP="00A312CA">
      <w:pPr>
        <w:spacing w:before="120" w:after="120"/>
        <w:ind w:firstLine="851"/>
        <w:rPr>
          <w:color w:val="auto"/>
          <w:szCs w:val="28"/>
        </w:rPr>
      </w:pPr>
      <w:r w:rsidRPr="00BB630B">
        <w:rPr>
          <w:color w:val="auto"/>
          <w:szCs w:val="28"/>
        </w:rPr>
        <w:t xml:space="preserve">Для получения печатаной формы инвентарной карточки можно открыть карточку объекта ОС в справочнике </w:t>
      </w:r>
      <w:r w:rsidRPr="00BB630B">
        <w:rPr>
          <w:rStyle w:val="Interface"/>
          <w:color w:val="auto"/>
          <w:szCs w:val="28"/>
        </w:rPr>
        <w:t>Основные средства, НМА, НПА</w:t>
      </w:r>
      <w:r w:rsidRPr="00BB630B">
        <w:rPr>
          <w:color w:val="auto"/>
          <w:szCs w:val="28"/>
        </w:rPr>
        <w:t xml:space="preserve"> и нажать на кнопку </w:t>
      </w:r>
      <w:r w:rsidRPr="00BB630B">
        <w:rPr>
          <w:rStyle w:val="Interface"/>
          <w:color w:val="auto"/>
          <w:szCs w:val="28"/>
        </w:rPr>
        <w:t>Печать</w:t>
      </w:r>
      <w:r w:rsidRPr="00BB630B">
        <w:rPr>
          <w:color w:val="auto"/>
          <w:szCs w:val="28"/>
        </w:rPr>
        <w:t xml:space="preserve"> в ее командной панели.</w:t>
      </w:r>
    </w:p>
    <w:p w14:paraId="3CC9D3F2" w14:textId="77777777" w:rsidR="00A312CA" w:rsidRPr="00BB630B" w:rsidRDefault="00A312CA" w:rsidP="00A312CA">
      <w:pPr>
        <w:spacing w:before="120" w:after="120"/>
        <w:ind w:firstLine="851"/>
        <w:rPr>
          <w:color w:val="auto"/>
          <w:szCs w:val="28"/>
        </w:rPr>
      </w:pPr>
      <w:r w:rsidRPr="00BB630B">
        <w:rPr>
          <w:color w:val="auto"/>
          <w:szCs w:val="28"/>
        </w:rPr>
        <w:t xml:space="preserve">Для основных средств, по которым ведется индивидуальный учет, формируется </w:t>
      </w:r>
      <w:r w:rsidRPr="00BB630B">
        <w:rPr>
          <w:rStyle w:val="Interface"/>
          <w:color w:val="auto"/>
          <w:szCs w:val="28"/>
        </w:rPr>
        <w:t>Инвентарная карточка учета нефинансовых активов</w:t>
      </w:r>
      <w:r w:rsidRPr="00BB630B">
        <w:rPr>
          <w:color w:val="auto"/>
          <w:szCs w:val="28"/>
        </w:rPr>
        <w:t xml:space="preserve"> (ф. 0504031). Для основных средств, по которым ведется групповой учет, формируется </w:t>
      </w:r>
      <w:r w:rsidRPr="00BB630B">
        <w:rPr>
          <w:rStyle w:val="Interface"/>
          <w:color w:val="auto"/>
          <w:szCs w:val="28"/>
        </w:rPr>
        <w:t xml:space="preserve">Инвентарная карточка группового учета нефинансовых активов </w:t>
      </w:r>
      <w:r w:rsidRPr="00BB630B">
        <w:rPr>
          <w:color w:val="auto"/>
          <w:szCs w:val="28"/>
        </w:rPr>
        <w:t>(ф. 0504032).</w:t>
      </w:r>
    </w:p>
    <w:p w14:paraId="25D4C4FB" w14:textId="77777777" w:rsidR="00A312CA" w:rsidRPr="00BB630B" w:rsidRDefault="00A312CA" w:rsidP="00A312CA">
      <w:pPr>
        <w:spacing w:before="120" w:after="120"/>
        <w:ind w:firstLine="851"/>
        <w:rPr>
          <w:color w:val="auto"/>
          <w:szCs w:val="28"/>
        </w:rPr>
      </w:pPr>
      <w:r w:rsidRPr="00BB630B">
        <w:rPr>
          <w:color w:val="auto"/>
          <w:szCs w:val="28"/>
        </w:rPr>
        <w:t xml:space="preserve">Регламентированный отчет </w:t>
      </w:r>
      <w:r w:rsidRPr="00BB630B">
        <w:rPr>
          <w:rStyle w:val="Interface"/>
          <w:color w:val="auto"/>
          <w:szCs w:val="28"/>
        </w:rPr>
        <w:t>Опись инвентарных карточек НФА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закладка </w:t>
      </w:r>
      <w:r w:rsidRPr="00BB630B">
        <w:rPr>
          <w:rStyle w:val="Interface"/>
          <w:color w:val="auto"/>
          <w:szCs w:val="28"/>
        </w:rPr>
        <w:t>Отчеты – Опись инвентарных карточек НФА</w:t>
      </w:r>
      <w:r w:rsidRPr="00BB630B">
        <w:rPr>
          <w:color w:val="auto"/>
          <w:szCs w:val="28"/>
        </w:rPr>
        <w:t xml:space="preserve">) позволяет сформировать </w:t>
      </w:r>
      <w:r w:rsidRPr="00BB630B">
        <w:rPr>
          <w:rStyle w:val="Interface"/>
          <w:color w:val="auto"/>
          <w:szCs w:val="28"/>
        </w:rPr>
        <w:t>Опись инвентарных карточек по учету нефинансовых активов</w:t>
      </w:r>
      <w:r w:rsidRPr="00BB630B">
        <w:rPr>
          <w:color w:val="auto"/>
          <w:szCs w:val="28"/>
        </w:rPr>
        <w:t xml:space="preserve"> (ф. 0504033).</w:t>
      </w:r>
    </w:p>
    <w:p w14:paraId="6E959165" w14:textId="77777777" w:rsidR="00A312CA" w:rsidRPr="00BB630B" w:rsidRDefault="00A312CA" w:rsidP="00A312CA">
      <w:pPr>
        <w:spacing w:before="120" w:after="120"/>
        <w:ind w:firstLine="851"/>
        <w:rPr>
          <w:color w:val="auto"/>
          <w:szCs w:val="28"/>
        </w:rPr>
      </w:pPr>
      <w:r w:rsidRPr="00BB630B">
        <w:rPr>
          <w:color w:val="auto"/>
          <w:szCs w:val="28"/>
        </w:rPr>
        <w:t xml:space="preserve">В регламентированном отчете </w:t>
      </w:r>
      <w:r w:rsidRPr="00BB630B">
        <w:rPr>
          <w:rStyle w:val="Interface"/>
          <w:color w:val="auto"/>
          <w:szCs w:val="28"/>
        </w:rPr>
        <w:t>Инвентарный список НФА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закладка </w:t>
      </w:r>
      <w:r w:rsidRPr="00BB630B">
        <w:rPr>
          <w:rStyle w:val="Interface"/>
          <w:color w:val="auto"/>
          <w:szCs w:val="28"/>
        </w:rPr>
        <w:t>Отчеты – Инвентарный список НФА</w:t>
      </w:r>
      <w:r w:rsidRPr="00BB630B">
        <w:rPr>
          <w:color w:val="auto"/>
          <w:szCs w:val="28"/>
        </w:rPr>
        <w:t>) представлен инвентарный список НФА, которые числятся за указанным материально ответственным лицом на заданную дату.</w:t>
      </w:r>
    </w:p>
    <w:p w14:paraId="7AF7C314" w14:textId="77777777" w:rsidR="00A312CA" w:rsidRPr="00BB630B" w:rsidRDefault="00A312CA" w:rsidP="00A312CA">
      <w:pPr>
        <w:spacing w:before="120" w:after="120"/>
        <w:ind w:firstLine="851"/>
        <w:rPr>
          <w:color w:val="auto"/>
          <w:szCs w:val="28"/>
        </w:rPr>
      </w:pPr>
      <w:r w:rsidRPr="00BB630B">
        <w:rPr>
          <w:color w:val="auto"/>
          <w:szCs w:val="28"/>
        </w:rPr>
        <w:lastRenderedPageBreak/>
        <w:t>Регламентированный регистр</w:t>
      </w:r>
      <w:r w:rsidRPr="00BB630B">
        <w:rPr>
          <w:rStyle w:val="Interface"/>
          <w:color w:val="auto"/>
          <w:szCs w:val="28"/>
        </w:rPr>
        <w:t xml:space="preserve"> Карточка количественно-суммового учета МЦ</w:t>
      </w:r>
      <w:r w:rsidRPr="00BB630B">
        <w:rPr>
          <w:color w:val="auto"/>
          <w:szCs w:val="28"/>
        </w:rPr>
        <w:t xml:space="preserve"> (ф. 0504041) (раздел </w:t>
      </w:r>
      <w:r w:rsidRPr="00BB630B">
        <w:rPr>
          <w:rStyle w:val="Interface"/>
          <w:color w:val="auto"/>
          <w:szCs w:val="28"/>
        </w:rPr>
        <w:t>ОС, НМА, НПА</w:t>
      </w:r>
      <w:r w:rsidRPr="00BB630B">
        <w:rPr>
          <w:color w:val="auto"/>
          <w:szCs w:val="28"/>
        </w:rPr>
        <w:t xml:space="preserve">, закладка </w:t>
      </w:r>
      <w:r w:rsidRPr="00BB630B">
        <w:rPr>
          <w:rStyle w:val="Interface"/>
          <w:color w:val="auto"/>
          <w:szCs w:val="28"/>
        </w:rPr>
        <w:t>Отчеты – Карточка количественно-суммового учета МЦ</w:t>
      </w:r>
      <w:r w:rsidRPr="00BB630B">
        <w:rPr>
          <w:color w:val="auto"/>
          <w:szCs w:val="28"/>
        </w:rPr>
        <w:t>) применяется для аналитического учета объектов ОС, НМА и НПА, в том числе объектов в пути, полученных в аренду, безвозмездное пользование и на хранение.</w:t>
      </w:r>
    </w:p>
    <w:p w14:paraId="0E03CBFB" w14:textId="77777777" w:rsidR="00A312CA" w:rsidRPr="00BB630B" w:rsidRDefault="00A312CA" w:rsidP="00A312CA">
      <w:pPr>
        <w:spacing w:before="120" w:after="120"/>
        <w:ind w:firstLine="851"/>
        <w:rPr>
          <w:color w:val="auto"/>
          <w:szCs w:val="28"/>
        </w:rPr>
      </w:pPr>
      <w:r w:rsidRPr="00BB630B">
        <w:rPr>
          <w:color w:val="auto"/>
          <w:szCs w:val="28"/>
        </w:rPr>
        <w:t xml:space="preserve">Регламентированный отчет </w:t>
      </w:r>
      <w:r w:rsidRPr="00BB630B">
        <w:rPr>
          <w:rStyle w:val="Interface"/>
          <w:color w:val="auto"/>
          <w:szCs w:val="28"/>
        </w:rPr>
        <w:t>Оборотная ведомость по нефинансовым активам</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закладка </w:t>
      </w:r>
      <w:r w:rsidRPr="00BB630B">
        <w:rPr>
          <w:rStyle w:val="Interface"/>
          <w:color w:val="auto"/>
          <w:szCs w:val="28"/>
        </w:rPr>
        <w:t>Отчеты – Оборотная ведомость по нефинансовым активам</w:t>
      </w:r>
      <w:r w:rsidRPr="00BB630B">
        <w:rPr>
          <w:color w:val="auto"/>
          <w:szCs w:val="28"/>
        </w:rPr>
        <w:t>) предназначен для формирования «Оборотной ведомости по нефинансовым активам» (ф. 0504035). Отчет отражает наличие и движение НФА за выбранный период на счетах группы счетов 101 00 «Основные средства», 102 00 «Нематериальные активы», 103 00 «Непроизведенные активы», 104 00 «Амортизация», 105 00 «Материальные запасы».</w:t>
      </w:r>
    </w:p>
    <w:p w14:paraId="42B51D72" w14:textId="77777777" w:rsidR="00A312CA" w:rsidRPr="00BB630B" w:rsidRDefault="00A312CA" w:rsidP="00A312CA">
      <w:pPr>
        <w:spacing w:before="120" w:after="120"/>
        <w:ind w:firstLine="851"/>
        <w:rPr>
          <w:color w:val="auto"/>
          <w:szCs w:val="28"/>
        </w:rPr>
      </w:pPr>
      <w:r w:rsidRPr="00BB630B">
        <w:rPr>
          <w:color w:val="auto"/>
          <w:szCs w:val="28"/>
        </w:rPr>
        <w:t xml:space="preserve">Регламентированный учет операций по движению ОС, НМА, НПА ведется в «Журнале операций по выбытию и перемещению нефинансовых активов № 7»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Регистры учета и отчеты – Журнал операций (ф. 0504071)</w:t>
      </w:r>
      <w:r w:rsidRPr="00BB630B">
        <w:rPr>
          <w:color w:val="auto"/>
          <w:szCs w:val="28"/>
        </w:rPr>
        <w:t>, номер журнала операций «7»).</w:t>
      </w:r>
    </w:p>
    <w:p w14:paraId="39378045"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Раскрытие информации об ОС, НМА и НПА в специализированной отчетности</w:t>
      </w:r>
      <w:r w:rsidRPr="00BB630B">
        <w:rPr>
          <w:color w:val="auto"/>
          <w:szCs w:val="28"/>
        </w:rPr>
        <w:t>. Также в Подсистеме предусмотрено формирование следующих специализированных отчетов по основным средствам, НМА и НПА:</w:t>
      </w:r>
    </w:p>
    <w:p w14:paraId="2140B973"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Безвозмездные передачи</w:t>
      </w:r>
      <w:r w:rsidRPr="00BB630B">
        <w:rPr>
          <w:sz w:val="28"/>
          <w:szCs w:val="28"/>
        </w:rPr>
        <w:t>;</w:t>
      </w:r>
    </w:p>
    <w:p w14:paraId="4B173736"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Безвозмездные поступления</w:t>
      </w:r>
      <w:r w:rsidRPr="00BB630B">
        <w:rPr>
          <w:sz w:val="28"/>
          <w:szCs w:val="28"/>
        </w:rPr>
        <w:t>;</w:t>
      </w:r>
    </w:p>
    <w:p w14:paraId="54ADE291"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Ведомость НФА, переданных в возмездное (безвозмездное) пользование</w:t>
      </w:r>
      <w:r w:rsidRPr="00BB630B">
        <w:rPr>
          <w:sz w:val="28"/>
          <w:szCs w:val="28"/>
        </w:rPr>
        <w:t>;</w:t>
      </w:r>
    </w:p>
    <w:p w14:paraId="2DD9A740"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Ведомость амортизации</w:t>
      </w:r>
      <w:r w:rsidRPr="00BB630B">
        <w:rPr>
          <w:sz w:val="28"/>
          <w:szCs w:val="28"/>
        </w:rPr>
        <w:t>;</w:t>
      </w:r>
    </w:p>
    <w:p w14:paraId="11F1FC2C"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Ведомость остатков ОС, НМА, НПА</w:t>
      </w:r>
      <w:r w:rsidRPr="00BB630B">
        <w:rPr>
          <w:sz w:val="28"/>
          <w:szCs w:val="28"/>
        </w:rPr>
        <w:t>;</w:t>
      </w:r>
    </w:p>
    <w:p w14:paraId="0B63E720"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Оборотная ведомость ОС в оперативном учете</w:t>
      </w:r>
      <w:r w:rsidRPr="00BB630B">
        <w:rPr>
          <w:sz w:val="28"/>
          <w:szCs w:val="28"/>
        </w:rPr>
        <w:t>;</w:t>
      </w:r>
    </w:p>
    <w:p w14:paraId="12A66083"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Расчет среднегодовой стоимости имущества</w:t>
      </w:r>
      <w:r w:rsidRPr="00BB630B">
        <w:rPr>
          <w:sz w:val="28"/>
          <w:szCs w:val="28"/>
        </w:rPr>
        <w:t>;</w:t>
      </w:r>
    </w:p>
    <w:p w14:paraId="13D149AD" w14:textId="77777777" w:rsidR="00A312CA" w:rsidRPr="00BB630B" w:rsidRDefault="00A312CA" w:rsidP="00C16F34">
      <w:pPr>
        <w:pStyle w:val="Bullet1"/>
        <w:numPr>
          <w:ilvl w:val="0"/>
          <w:numId w:val="172"/>
        </w:numPr>
        <w:spacing w:before="120" w:line="240" w:lineRule="auto"/>
        <w:ind w:left="1208" w:hanging="357"/>
        <w:rPr>
          <w:sz w:val="28"/>
          <w:szCs w:val="28"/>
        </w:rPr>
      </w:pPr>
      <w:r w:rsidRPr="00BB630B">
        <w:rPr>
          <w:rStyle w:val="Interface"/>
          <w:color w:val="auto"/>
          <w:sz w:val="28"/>
          <w:szCs w:val="28"/>
        </w:rPr>
        <w:t>История амортизации</w:t>
      </w:r>
      <w:r w:rsidRPr="00BB630B">
        <w:rPr>
          <w:sz w:val="28"/>
          <w:szCs w:val="28"/>
        </w:rPr>
        <w:t>.</w:t>
      </w:r>
    </w:p>
    <w:p w14:paraId="5F041B48" w14:textId="77777777" w:rsidR="00A312CA" w:rsidRPr="00BB630B" w:rsidRDefault="00A312CA" w:rsidP="00A312CA">
      <w:pPr>
        <w:spacing w:before="120" w:after="120"/>
        <w:ind w:firstLine="851"/>
        <w:rPr>
          <w:color w:val="auto"/>
          <w:szCs w:val="28"/>
        </w:rPr>
      </w:pPr>
      <w:r w:rsidRPr="00BB630B">
        <w:rPr>
          <w:color w:val="auto"/>
          <w:szCs w:val="28"/>
        </w:rPr>
        <w:t xml:space="preserve">Для вызова отчетов можно использовать гиперссылки с наименованиями отчетов на закладке «Отчеты»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Отчеты раздела «ОС, НМА, НПА»</w:t>
      </w:r>
      <w:r w:rsidRPr="00BB630B">
        <w:rPr>
          <w:color w:val="auto"/>
          <w:szCs w:val="28"/>
        </w:rPr>
        <w:t>).</w:t>
      </w:r>
    </w:p>
    <w:p w14:paraId="3B978428" w14:textId="77777777" w:rsidR="00A312CA" w:rsidRPr="00BB630B" w:rsidRDefault="00A312CA" w:rsidP="00A312CA">
      <w:pPr>
        <w:spacing w:before="120" w:after="120"/>
        <w:ind w:firstLine="851"/>
        <w:rPr>
          <w:color w:val="auto"/>
          <w:szCs w:val="28"/>
        </w:rPr>
      </w:pPr>
      <w:r w:rsidRPr="00BB630B">
        <w:rPr>
          <w:color w:val="auto"/>
          <w:szCs w:val="28"/>
        </w:rPr>
        <w:t xml:space="preserve">Отчет </w:t>
      </w:r>
      <w:r w:rsidRPr="00BB630B">
        <w:rPr>
          <w:rStyle w:val="Interface"/>
          <w:color w:val="auto"/>
          <w:szCs w:val="28"/>
        </w:rPr>
        <w:t>Безвозмездные передачи</w:t>
      </w:r>
      <w:r w:rsidRPr="00BB630B">
        <w:rPr>
          <w:color w:val="auto"/>
          <w:szCs w:val="28"/>
        </w:rPr>
        <w:t xml:space="preserve"> позволяет получить информацию о количестве безвозмездно переданных объектов ОС, НМА, НПА, их стоимости, а также о суммах переданной амортизации.</w:t>
      </w:r>
    </w:p>
    <w:p w14:paraId="3EB5B4B1"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Отчет </w:t>
      </w:r>
      <w:r w:rsidRPr="00BB630B">
        <w:rPr>
          <w:rStyle w:val="Interface"/>
          <w:color w:val="auto"/>
          <w:szCs w:val="28"/>
        </w:rPr>
        <w:t>Безвозмездные поступления</w:t>
      </w:r>
      <w:r w:rsidRPr="00BB630B">
        <w:rPr>
          <w:color w:val="auto"/>
          <w:szCs w:val="28"/>
        </w:rPr>
        <w:t xml:space="preserve"> позволяет получить информацию о количестве безвозмездно полученных объектов ОС, НМА, НПА, их стоимости, а также о суммах полученной амортизации.</w:t>
      </w:r>
    </w:p>
    <w:p w14:paraId="5BE1D30D" w14:textId="77777777" w:rsidR="00A312CA" w:rsidRPr="00BB630B" w:rsidRDefault="00A312CA" w:rsidP="00A312CA">
      <w:pPr>
        <w:spacing w:before="120" w:after="120"/>
        <w:ind w:firstLine="851"/>
        <w:rPr>
          <w:color w:val="auto"/>
          <w:szCs w:val="28"/>
        </w:rPr>
      </w:pPr>
      <w:r w:rsidRPr="00BB630B">
        <w:rPr>
          <w:color w:val="auto"/>
          <w:szCs w:val="28"/>
        </w:rPr>
        <w:t xml:space="preserve">Отчет </w:t>
      </w:r>
      <w:r w:rsidRPr="00BB630B">
        <w:rPr>
          <w:rStyle w:val="Interface"/>
          <w:color w:val="auto"/>
          <w:szCs w:val="28"/>
        </w:rPr>
        <w:t>Ведомость НФА, переданных в возмездное (безвозмездное) пользование</w:t>
      </w:r>
      <w:r w:rsidRPr="00BB630B">
        <w:rPr>
          <w:color w:val="auto"/>
          <w:szCs w:val="28"/>
        </w:rPr>
        <w:t xml:space="preserve"> содержит информацию о контрагентах, а также об объектах ОС, переданных указанным контрагентам в возмездное (безвозмездное) пользование.</w:t>
      </w:r>
    </w:p>
    <w:p w14:paraId="016A7105" w14:textId="77777777" w:rsidR="00A312CA" w:rsidRPr="00BB630B" w:rsidRDefault="00A312CA" w:rsidP="00A312CA">
      <w:pPr>
        <w:spacing w:before="120" w:after="120"/>
        <w:ind w:firstLine="851"/>
        <w:rPr>
          <w:color w:val="auto"/>
          <w:szCs w:val="28"/>
        </w:rPr>
      </w:pPr>
      <w:r w:rsidRPr="00BB630B">
        <w:rPr>
          <w:color w:val="auto"/>
          <w:szCs w:val="28"/>
        </w:rPr>
        <w:t xml:space="preserve">В отчете </w:t>
      </w:r>
      <w:r w:rsidRPr="00BB630B">
        <w:rPr>
          <w:rStyle w:val="Interface"/>
          <w:color w:val="auto"/>
          <w:szCs w:val="28"/>
        </w:rPr>
        <w:t>Ведомость амортизации</w:t>
      </w:r>
      <w:r w:rsidRPr="00BB630B">
        <w:rPr>
          <w:color w:val="auto"/>
          <w:szCs w:val="28"/>
        </w:rPr>
        <w:t xml:space="preserve"> представлена полная информация об амортизации объектов ОС, НМА, НПА: амортизационной группе объекта, сроке полезного использования, норме износа, дате принятия к учету, проценте износа, балансовой стоимости на конец периода, начисленной амортизации за период и остаточной стоимости.</w:t>
      </w:r>
    </w:p>
    <w:p w14:paraId="6B7E7161" w14:textId="77777777" w:rsidR="00A312CA" w:rsidRPr="00BB630B" w:rsidRDefault="00A312CA" w:rsidP="00A312CA">
      <w:pPr>
        <w:spacing w:before="120" w:after="120"/>
        <w:ind w:firstLine="851"/>
        <w:rPr>
          <w:color w:val="auto"/>
          <w:szCs w:val="28"/>
        </w:rPr>
      </w:pPr>
      <w:r w:rsidRPr="00BB630B">
        <w:rPr>
          <w:color w:val="auto"/>
          <w:szCs w:val="28"/>
        </w:rPr>
        <w:t xml:space="preserve">Отчет </w:t>
      </w:r>
      <w:r w:rsidRPr="00BB630B">
        <w:rPr>
          <w:rStyle w:val="Interface"/>
          <w:color w:val="auto"/>
          <w:szCs w:val="28"/>
        </w:rPr>
        <w:t>Ведомость остатков ОС, НМА, НПА</w:t>
      </w:r>
      <w:r w:rsidRPr="00BB630B">
        <w:rPr>
          <w:color w:val="auto"/>
          <w:szCs w:val="28"/>
        </w:rPr>
        <w:t xml:space="preserve"> позволяет получить информацию об остатках объектов ОС, НМА, НПА, включая данные об их амортизации, на заданную дату.</w:t>
      </w:r>
    </w:p>
    <w:p w14:paraId="6CD088A7" w14:textId="77777777" w:rsidR="00A312CA" w:rsidRPr="00BB630B" w:rsidRDefault="00A312CA" w:rsidP="00A312CA">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Оборотная ведомость ОС в оперативном учете</w:t>
      </w:r>
      <w:r w:rsidRPr="00BB630B">
        <w:rPr>
          <w:color w:val="auto"/>
          <w:szCs w:val="28"/>
        </w:rPr>
        <w:t xml:space="preserve"> позволяет получить информацию об оборотах объектов ОС в оперативном учете на счете 21, а также об остатках объектов ОС на начало и конец периода.</w:t>
      </w:r>
    </w:p>
    <w:p w14:paraId="17176223" w14:textId="77777777" w:rsidR="00A312CA" w:rsidRPr="00BB630B" w:rsidRDefault="00A312CA" w:rsidP="00A312CA">
      <w:pPr>
        <w:spacing w:before="120" w:after="120"/>
        <w:ind w:firstLine="851"/>
        <w:rPr>
          <w:color w:val="auto"/>
          <w:szCs w:val="28"/>
        </w:rPr>
      </w:pPr>
      <w:r w:rsidRPr="00BB630B">
        <w:rPr>
          <w:color w:val="auto"/>
          <w:szCs w:val="28"/>
        </w:rPr>
        <w:t xml:space="preserve">С помощью отчета </w:t>
      </w:r>
      <w:r w:rsidRPr="00BB630B">
        <w:rPr>
          <w:rStyle w:val="Interface"/>
          <w:color w:val="auto"/>
          <w:szCs w:val="28"/>
        </w:rPr>
        <w:t>Расчет среднегодовой стоимости имущества</w:t>
      </w:r>
      <w:r w:rsidRPr="00BB630B">
        <w:rPr>
          <w:color w:val="auto"/>
          <w:szCs w:val="28"/>
        </w:rPr>
        <w:t xml:space="preserve"> можно получить информацию о ежемесячном изменении остаточной стоимости имущества в течение года на заданную дату.</w:t>
      </w:r>
    </w:p>
    <w:p w14:paraId="771C88BE" w14:textId="77777777" w:rsidR="00A312CA" w:rsidRPr="00BB630B" w:rsidRDefault="00A312CA" w:rsidP="00A312CA">
      <w:pPr>
        <w:spacing w:before="120" w:after="120"/>
        <w:ind w:firstLine="851"/>
        <w:rPr>
          <w:color w:val="auto"/>
          <w:szCs w:val="28"/>
        </w:rPr>
      </w:pPr>
      <w:r w:rsidRPr="00BB630B">
        <w:rPr>
          <w:color w:val="auto"/>
          <w:szCs w:val="28"/>
        </w:rPr>
        <w:t xml:space="preserve">Отчет </w:t>
      </w:r>
      <w:r w:rsidRPr="00BB630B">
        <w:rPr>
          <w:rStyle w:val="Interface"/>
          <w:color w:val="auto"/>
          <w:szCs w:val="28"/>
        </w:rPr>
        <w:t xml:space="preserve">История амортизации </w:t>
      </w:r>
      <w:r w:rsidRPr="00BB630B">
        <w:rPr>
          <w:color w:val="auto"/>
          <w:szCs w:val="28"/>
        </w:rPr>
        <w:t>позволяет получить информацию о ежемесячном изменении амортизации за выбранный период с отражением документов-оснований.</w:t>
      </w:r>
    </w:p>
    <w:p w14:paraId="1CB6CB6D" w14:textId="77777777" w:rsidR="00A312CA" w:rsidRPr="00BB630B" w:rsidRDefault="00A312CA" w:rsidP="00A312CA">
      <w:pPr>
        <w:pStyle w:val="40"/>
        <w:keepNext/>
        <w:spacing w:before="120"/>
        <w:rPr>
          <w:color w:val="auto"/>
        </w:rPr>
      </w:pPr>
      <w:bookmarkStart w:id="3635" w:name="_Toc528274303"/>
      <w:r w:rsidRPr="00BB630B">
        <w:rPr>
          <w:color w:val="auto"/>
        </w:rPr>
        <w:t>Поступление ОС, НМА и НПА</w:t>
      </w:r>
      <w:bookmarkEnd w:id="3635"/>
    </w:p>
    <w:p w14:paraId="2BA6C561" w14:textId="77777777" w:rsidR="00A312CA" w:rsidRPr="00BB630B" w:rsidRDefault="00A312CA" w:rsidP="00A312CA">
      <w:pPr>
        <w:spacing w:before="120" w:after="120"/>
        <w:ind w:firstLine="851"/>
        <w:rPr>
          <w:color w:val="auto"/>
          <w:szCs w:val="28"/>
        </w:rPr>
      </w:pPr>
      <w:r w:rsidRPr="00BB630B">
        <w:rPr>
          <w:color w:val="auto"/>
          <w:szCs w:val="28"/>
        </w:rPr>
        <w:t xml:space="preserve">В журнале </w:t>
      </w:r>
      <w:r w:rsidRPr="00BB630B">
        <w:rPr>
          <w:rStyle w:val="Interface"/>
          <w:color w:val="auto"/>
          <w:szCs w:val="28"/>
        </w:rPr>
        <w:t>Поступление ОС, НМА, НПА</w:t>
      </w:r>
      <w:r w:rsidRPr="00BB630B">
        <w:rPr>
          <w:color w:val="auto"/>
          <w:szCs w:val="28"/>
        </w:rPr>
        <w:t xml:space="preserve"> находятся документы, которые используются для оформления поступления НФА, в т. Ч. Оборудования, от сторонних организаций с целью последующего использования в качестве объекта ОС. Это документы следующих видов:</w:t>
      </w:r>
    </w:p>
    <w:p w14:paraId="37EED73B" w14:textId="77777777" w:rsidR="00A312CA" w:rsidRPr="00BB630B" w:rsidRDefault="00A312CA" w:rsidP="00C16F34">
      <w:pPr>
        <w:numPr>
          <w:ilvl w:val="0"/>
          <w:numId w:val="643"/>
        </w:numPr>
        <w:spacing w:before="120" w:after="120"/>
        <w:ind w:left="1208" w:hanging="357"/>
        <w:rPr>
          <w:color w:val="auto"/>
          <w:szCs w:val="28"/>
        </w:rPr>
      </w:pPr>
      <w:r w:rsidRPr="00BB630B">
        <w:rPr>
          <w:color w:val="auto"/>
          <w:szCs w:val="28"/>
        </w:rPr>
        <w:t>Безвозмездное поступление объектов ОС, НМА;</w:t>
      </w:r>
    </w:p>
    <w:p w14:paraId="60C3C6BA" w14:textId="77777777" w:rsidR="00A312CA" w:rsidRPr="00BB630B" w:rsidRDefault="00A312CA" w:rsidP="00C16F34">
      <w:pPr>
        <w:numPr>
          <w:ilvl w:val="0"/>
          <w:numId w:val="643"/>
        </w:numPr>
        <w:spacing w:before="120" w:after="120"/>
        <w:ind w:left="1208" w:hanging="357"/>
        <w:rPr>
          <w:color w:val="auto"/>
          <w:szCs w:val="28"/>
        </w:rPr>
      </w:pPr>
      <w:r w:rsidRPr="00BB630B">
        <w:rPr>
          <w:color w:val="auto"/>
          <w:szCs w:val="28"/>
        </w:rPr>
        <w:t>Поступление ОС, НМА от подотчетных лиц;</w:t>
      </w:r>
    </w:p>
    <w:p w14:paraId="51ABB4AC" w14:textId="77777777" w:rsidR="00A312CA" w:rsidRPr="00BB630B" w:rsidRDefault="00A312CA" w:rsidP="00C16F34">
      <w:pPr>
        <w:numPr>
          <w:ilvl w:val="0"/>
          <w:numId w:val="643"/>
        </w:numPr>
        <w:spacing w:before="120" w:after="120"/>
        <w:ind w:left="1208" w:hanging="357"/>
        <w:rPr>
          <w:color w:val="auto"/>
          <w:szCs w:val="28"/>
        </w:rPr>
      </w:pPr>
      <w:r w:rsidRPr="00BB630B">
        <w:rPr>
          <w:color w:val="auto"/>
          <w:szCs w:val="28"/>
        </w:rPr>
        <w:t>Поступление ОС, НМА от поставщика.</w:t>
      </w:r>
    </w:p>
    <w:p w14:paraId="433F01ED" w14:textId="77777777" w:rsidR="00A312CA" w:rsidRPr="00BB630B" w:rsidRDefault="00A312CA" w:rsidP="00A312CA">
      <w:pPr>
        <w:spacing w:before="120" w:after="120"/>
        <w:ind w:firstLine="851"/>
        <w:rPr>
          <w:color w:val="auto"/>
          <w:szCs w:val="28"/>
        </w:rPr>
      </w:pPr>
      <w:r w:rsidRPr="00BB630B">
        <w:rPr>
          <w:color w:val="auto"/>
          <w:szCs w:val="28"/>
        </w:rPr>
        <w:t>Документы позволяют оформить следующие операции:</w:t>
      </w:r>
    </w:p>
    <w:p w14:paraId="6339B9F6" w14:textId="77777777" w:rsidR="00A312CA" w:rsidRPr="00BB630B" w:rsidRDefault="00A312CA" w:rsidP="00C16F34">
      <w:pPr>
        <w:pStyle w:val="Bullet1"/>
        <w:numPr>
          <w:ilvl w:val="0"/>
          <w:numId w:val="173"/>
        </w:numPr>
        <w:spacing w:before="120" w:line="240" w:lineRule="auto"/>
        <w:ind w:left="1208" w:hanging="357"/>
        <w:rPr>
          <w:sz w:val="28"/>
          <w:szCs w:val="28"/>
        </w:rPr>
      </w:pPr>
      <w:r w:rsidRPr="00BB630B">
        <w:rPr>
          <w:sz w:val="28"/>
          <w:szCs w:val="28"/>
        </w:rPr>
        <w:t>безвозмездное поступление ОС, НМА, НПА прочее (401.10);</w:t>
      </w:r>
    </w:p>
    <w:p w14:paraId="389FFC8B" w14:textId="77777777" w:rsidR="00A312CA" w:rsidRPr="00BB630B" w:rsidRDefault="00A312CA" w:rsidP="00C16F34">
      <w:pPr>
        <w:pStyle w:val="Bullet1"/>
        <w:numPr>
          <w:ilvl w:val="0"/>
          <w:numId w:val="173"/>
        </w:numPr>
        <w:spacing w:before="120" w:line="240" w:lineRule="auto"/>
        <w:ind w:left="1208" w:hanging="357"/>
        <w:rPr>
          <w:sz w:val="28"/>
          <w:szCs w:val="28"/>
        </w:rPr>
      </w:pPr>
      <w:r w:rsidRPr="00BB630B">
        <w:rPr>
          <w:sz w:val="28"/>
          <w:szCs w:val="28"/>
        </w:rPr>
        <w:t>поступление ОС, НМА от подотчетных лиц;</w:t>
      </w:r>
    </w:p>
    <w:p w14:paraId="6CA822BB" w14:textId="77777777" w:rsidR="00A312CA" w:rsidRPr="00BB630B" w:rsidRDefault="00A312CA" w:rsidP="00C16F34">
      <w:pPr>
        <w:pStyle w:val="Bullet1"/>
        <w:numPr>
          <w:ilvl w:val="0"/>
          <w:numId w:val="173"/>
        </w:numPr>
        <w:spacing w:before="120" w:line="240" w:lineRule="auto"/>
        <w:ind w:left="1208" w:hanging="357"/>
        <w:rPr>
          <w:sz w:val="28"/>
          <w:szCs w:val="28"/>
        </w:rPr>
      </w:pPr>
      <w:r w:rsidRPr="00BB630B">
        <w:rPr>
          <w:sz w:val="28"/>
          <w:szCs w:val="28"/>
        </w:rPr>
        <w:lastRenderedPageBreak/>
        <w:t>поступление ОС, НМА, НПА по договорам купли-продажи, договорам поставки, другим аналогичным договорам.</w:t>
      </w:r>
    </w:p>
    <w:p w14:paraId="09494FA8" w14:textId="77777777" w:rsidR="00A312CA" w:rsidRPr="00BB630B" w:rsidRDefault="00501E24" w:rsidP="00A312CA">
      <w:pPr>
        <w:pStyle w:val="Picture"/>
        <w:keepNext/>
        <w:spacing w:before="120" w:after="120" w:line="240" w:lineRule="auto"/>
        <w:ind w:firstLine="0"/>
        <w:jc w:val="both"/>
      </w:pPr>
      <w:r w:rsidRPr="00BB630B">
        <w:rPr>
          <w:b/>
          <w:i/>
          <w:noProof/>
        </w:rPr>
        <w:drawing>
          <wp:inline distT="0" distB="0" distL="0" distR="0" wp14:anchorId="6AB44701" wp14:editId="2114E5A7">
            <wp:extent cx="6146800" cy="3530600"/>
            <wp:effectExtent l="0" t="0" r="0" b="0"/>
            <wp:docPr id="332" name="Рисунок 218"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01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146800" cy="3530600"/>
                    </a:xfrm>
                    <a:prstGeom prst="rect">
                      <a:avLst/>
                    </a:prstGeom>
                    <a:noFill/>
                    <a:ln>
                      <a:noFill/>
                    </a:ln>
                  </pic:spPr>
                </pic:pic>
              </a:graphicData>
            </a:graphic>
          </wp:inline>
        </w:drawing>
      </w:r>
    </w:p>
    <w:p w14:paraId="5C818CE9" w14:textId="77777777" w:rsidR="00A312CA" w:rsidRPr="00BB630B" w:rsidRDefault="00A312CA" w:rsidP="00402D4E">
      <w:pPr>
        <w:pStyle w:val="afff1"/>
      </w:pPr>
      <w:bookmarkStart w:id="3636" w:name="_Toc111305649"/>
      <w:bookmarkStart w:id="3637" w:name="_Toc111306239"/>
      <w:bookmarkStart w:id="3638" w:name="_Toc2176631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391</w:t>
      </w:r>
      <w:r w:rsidR="007E6987">
        <w:rPr>
          <w:noProof/>
        </w:rPr>
        <w:fldChar w:fldCharType="end"/>
      </w:r>
      <w:r w:rsidRPr="00BB630B">
        <w:t xml:space="preserve"> – Поступление ОС, НМА, НПА</w:t>
      </w:r>
      <w:bookmarkEnd w:id="3636"/>
      <w:bookmarkEnd w:id="3637"/>
      <w:bookmarkEnd w:id="3638"/>
    </w:p>
    <w:p w14:paraId="7107BF47"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Операция </w:t>
      </w:r>
      <w:r w:rsidRPr="00BB630B">
        <w:rPr>
          <w:rStyle w:val="Interface"/>
          <w:color w:val="auto"/>
          <w:sz w:val="28"/>
          <w:szCs w:val="28"/>
        </w:rPr>
        <w:t>Поступление ОС, НМА от подотчетных лиц</w:t>
      </w:r>
      <w:r w:rsidRPr="00BB630B">
        <w:rPr>
          <w:sz w:val="28"/>
          <w:szCs w:val="28"/>
        </w:rPr>
        <w:t xml:space="preserve"> применяется в случае регистрации поступления материальных запасов, приобретенных подотчетными лицами у контрагентов по договорам поставки и купли-продажи. При отсутствии договора с контрагентом (с магазином, с продавцом на рынке) поступление ОС, НМА, приобретенных подотчетным лицом, оформляется документом </w:t>
      </w:r>
      <w:r w:rsidRPr="00BB630B">
        <w:rPr>
          <w:rStyle w:val="Interface"/>
          <w:color w:val="auto"/>
          <w:sz w:val="28"/>
          <w:szCs w:val="28"/>
        </w:rPr>
        <w:t>Авансовый отчет</w:t>
      </w:r>
      <w:r w:rsidRPr="00BB630B">
        <w:rPr>
          <w:sz w:val="28"/>
          <w:szCs w:val="28"/>
        </w:rPr>
        <w:t xml:space="preserve"> с типовой операцией </w:t>
      </w:r>
      <w:r w:rsidRPr="00BB630B">
        <w:rPr>
          <w:rStyle w:val="Interface"/>
          <w:color w:val="auto"/>
          <w:sz w:val="28"/>
          <w:szCs w:val="28"/>
        </w:rPr>
        <w:t>Расходы подотчетного лица</w:t>
      </w:r>
      <w:r w:rsidRPr="00BB630B">
        <w:rPr>
          <w:sz w:val="28"/>
          <w:szCs w:val="28"/>
        </w:rPr>
        <w:t>.</w:t>
      </w:r>
    </w:p>
    <w:p w14:paraId="5141F191"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реквизитов бухгалтерской операции и проведения документа можно сформировать </w:t>
      </w:r>
      <w:r w:rsidRPr="00BB630B">
        <w:rPr>
          <w:rStyle w:val="Interface"/>
          <w:color w:val="auto"/>
          <w:szCs w:val="28"/>
        </w:rPr>
        <w:t>Приходный ордер на приемку материальных ценностей (нефинансовых активов)</w:t>
      </w:r>
      <w:r w:rsidRPr="00BB630B">
        <w:rPr>
          <w:color w:val="auto"/>
          <w:szCs w:val="28"/>
        </w:rPr>
        <w:t xml:space="preserve"> (форма по ОКУД 0504207).</w:t>
      </w:r>
    </w:p>
    <w:p w14:paraId="69DD1B5E"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Поступление ОС, НМА, НПА</w:t>
      </w:r>
      <w:r w:rsidRPr="00BB630B">
        <w:rPr>
          <w:color w:val="auto"/>
          <w:szCs w:val="28"/>
        </w:rPr>
        <w:t xml:space="preserve"> можно открыть с помощью команды </w:t>
      </w:r>
      <w:r w:rsidRPr="00BB630B">
        <w:rPr>
          <w:rStyle w:val="Interface"/>
          <w:color w:val="auto"/>
          <w:szCs w:val="28"/>
        </w:rPr>
        <w:t>Поступления ОС, НМА, НПА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626FE13A"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39BB0DE9" wp14:editId="5811801B">
            <wp:extent cx="584200" cy="584200"/>
            <wp:effectExtent l="0" t="0" r="0" b="0"/>
            <wp:docPr id="333" name="Рисунок 21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920667A"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Создание нового документа</w:t>
      </w:r>
      <w:r w:rsidRPr="00BB630B">
        <w:rPr>
          <w:color w:val="auto"/>
          <w:szCs w:val="28"/>
        </w:rPr>
        <w:t xml:space="preserve">. Для ввода нового документа следует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Поступления ОС, НМА, НПА</w:t>
      </w:r>
      <w:r w:rsidRPr="00BB630B">
        <w:rPr>
          <w:color w:val="auto"/>
          <w:szCs w:val="28"/>
        </w:rPr>
        <w:t>.</w:t>
      </w:r>
    </w:p>
    <w:p w14:paraId="6B08528D"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953CB5B" w14:textId="77777777" w:rsidR="00A312CA" w:rsidRPr="00BB630B" w:rsidRDefault="00A312CA" w:rsidP="00A312CA">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 поставщик НФА. Выбирается из справочника </w:t>
      </w:r>
      <w:r w:rsidRPr="00BB630B">
        <w:rPr>
          <w:rStyle w:val="Interface"/>
          <w:color w:val="auto"/>
          <w:szCs w:val="28"/>
        </w:rPr>
        <w:t>Контрагенты</w:t>
      </w:r>
      <w:r w:rsidRPr="00BB630B">
        <w:rPr>
          <w:color w:val="auto"/>
          <w:szCs w:val="28"/>
        </w:rPr>
        <w:t>.</w:t>
      </w:r>
    </w:p>
    <w:p w14:paraId="5EAD3DB2" w14:textId="77777777" w:rsidR="00A312CA" w:rsidRPr="00BB630B" w:rsidRDefault="00A312CA" w:rsidP="00A312CA">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3724B520" w14:textId="77777777" w:rsidR="00A312CA" w:rsidRPr="00BB630B" w:rsidRDefault="00A312CA" w:rsidP="00A312CA">
      <w:pPr>
        <w:spacing w:before="120" w:after="120"/>
        <w:ind w:firstLine="851"/>
        <w:rPr>
          <w:color w:val="auto"/>
          <w:szCs w:val="28"/>
        </w:rPr>
      </w:pPr>
      <w:r w:rsidRPr="00BB630B">
        <w:rPr>
          <w:rStyle w:val="Interface"/>
          <w:color w:val="auto"/>
          <w:szCs w:val="28"/>
        </w:rPr>
        <w:t>Зачет аванса</w:t>
      </w:r>
      <w:r w:rsidRPr="00BB630B">
        <w:rPr>
          <w:color w:val="auto"/>
          <w:szCs w:val="28"/>
        </w:rPr>
        <w:t xml:space="preserve"> – управляет зачетом аванса и может принимать значения:</w:t>
      </w:r>
    </w:p>
    <w:p w14:paraId="16454FD7" w14:textId="77777777" w:rsidR="00A312CA" w:rsidRPr="00BB630B" w:rsidRDefault="00A312CA" w:rsidP="00C16F34">
      <w:pPr>
        <w:pStyle w:val="Bullet1"/>
        <w:numPr>
          <w:ilvl w:val="0"/>
          <w:numId w:val="174"/>
        </w:numPr>
        <w:spacing w:before="120" w:line="240" w:lineRule="auto"/>
        <w:ind w:left="1208" w:hanging="357"/>
        <w:rPr>
          <w:sz w:val="28"/>
          <w:szCs w:val="28"/>
        </w:rPr>
      </w:pPr>
      <w:r w:rsidRPr="00BB630B">
        <w:rPr>
          <w:rStyle w:val="Interface"/>
          <w:color w:val="auto"/>
          <w:sz w:val="28"/>
          <w:szCs w:val="28"/>
        </w:rPr>
        <w:t>Автоматически</w:t>
      </w:r>
      <w:r w:rsidRPr="00BB630B">
        <w:rPr>
          <w:sz w:val="28"/>
          <w:szCs w:val="28"/>
        </w:rPr>
        <w:t xml:space="preserve"> – при этом аванс зачитывается автоматически при формировании бухгалтерских проводок;</w:t>
      </w:r>
    </w:p>
    <w:p w14:paraId="7C149BF5" w14:textId="77777777" w:rsidR="00A312CA" w:rsidRPr="00BB630B" w:rsidRDefault="00A312CA" w:rsidP="00C16F34">
      <w:pPr>
        <w:pStyle w:val="Bullet1"/>
        <w:numPr>
          <w:ilvl w:val="0"/>
          <w:numId w:val="174"/>
        </w:numPr>
        <w:spacing w:before="120" w:line="240" w:lineRule="auto"/>
        <w:ind w:left="1208" w:hanging="357"/>
        <w:rPr>
          <w:sz w:val="28"/>
          <w:szCs w:val="28"/>
        </w:rPr>
      </w:pPr>
      <w:r w:rsidRPr="00BB630B">
        <w:rPr>
          <w:rStyle w:val="Interface"/>
          <w:color w:val="auto"/>
          <w:sz w:val="28"/>
          <w:szCs w:val="28"/>
        </w:rPr>
        <w:t>По документу</w:t>
      </w:r>
      <w:r w:rsidRPr="00BB630B">
        <w:rPr>
          <w:sz w:val="28"/>
          <w:szCs w:val="28"/>
        </w:rPr>
        <w:t xml:space="preserve"> – при этом зачет аванса выполняется по выбранным документам аванса, по которым есть остатки, на сумму, указанную для каждого документа.</w:t>
      </w:r>
    </w:p>
    <w:p w14:paraId="3DAFF054" w14:textId="77777777" w:rsidR="00A312CA" w:rsidRPr="00BB630B" w:rsidRDefault="00A312CA" w:rsidP="00C16F34">
      <w:pPr>
        <w:pStyle w:val="Bullet1"/>
        <w:numPr>
          <w:ilvl w:val="0"/>
          <w:numId w:val="174"/>
        </w:numPr>
        <w:spacing w:before="120" w:line="240" w:lineRule="auto"/>
        <w:ind w:left="1208" w:hanging="357"/>
        <w:rPr>
          <w:sz w:val="28"/>
          <w:szCs w:val="28"/>
        </w:rPr>
      </w:pPr>
      <w:r w:rsidRPr="00BB630B">
        <w:rPr>
          <w:rStyle w:val="Interface"/>
          <w:color w:val="auto"/>
          <w:sz w:val="28"/>
          <w:szCs w:val="28"/>
        </w:rPr>
        <w:t>Не зачитывать</w:t>
      </w:r>
      <w:r w:rsidRPr="00BB630B">
        <w:rPr>
          <w:sz w:val="28"/>
          <w:szCs w:val="28"/>
        </w:rPr>
        <w:t xml:space="preserve"> – при этом зачет аванса не выполняется. </w:t>
      </w:r>
    </w:p>
    <w:p w14:paraId="21A396C4" w14:textId="77777777" w:rsidR="00A312CA" w:rsidRPr="00BB630B" w:rsidRDefault="00A312CA" w:rsidP="00A312CA">
      <w:pPr>
        <w:spacing w:before="120" w:after="120"/>
        <w:ind w:firstLine="851"/>
        <w:rPr>
          <w:color w:val="auto"/>
          <w:szCs w:val="28"/>
        </w:rPr>
      </w:pPr>
      <w:r w:rsidRPr="00BB630B">
        <w:rPr>
          <w:rStyle w:val="Interface"/>
          <w:color w:val="auto"/>
          <w:szCs w:val="28"/>
        </w:rPr>
        <w:t xml:space="preserve">НДС не включен в сумму, не принимается к вычету </w:t>
      </w:r>
      <w:r w:rsidRPr="00BB630B">
        <w:rPr>
          <w:color w:val="auto"/>
          <w:szCs w:val="28"/>
        </w:rPr>
        <w:t xml:space="preserve">– гиперссылка, предназначенная для вызова диалога </w:t>
      </w:r>
      <w:r w:rsidRPr="00BB630B">
        <w:rPr>
          <w:rStyle w:val="Interface"/>
          <w:color w:val="auto"/>
          <w:szCs w:val="28"/>
        </w:rPr>
        <w:t>Цены в документе</w:t>
      </w:r>
      <w:r w:rsidRPr="00BB630B">
        <w:rPr>
          <w:color w:val="auto"/>
          <w:szCs w:val="28"/>
        </w:rPr>
        <w:t xml:space="preserve">, который позволяет установить порядок отражения НДС в соответствии с порядком отражения НДС в полученном первичном документе. При оформлении операции поступления НФА, ранее оформленного как ОС в пути, рекомендуется вводить документ </w:t>
      </w:r>
      <w:r w:rsidRPr="00BB630B">
        <w:rPr>
          <w:rStyle w:val="Interface"/>
          <w:color w:val="auto"/>
          <w:szCs w:val="28"/>
        </w:rPr>
        <w:t>Поступление ОС, НМА, НПА</w:t>
      </w:r>
      <w:r w:rsidRPr="00BB630B">
        <w:rPr>
          <w:color w:val="auto"/>
          <w:szCs w:val="28"/>
        </w:rPr>
        <w:t xml:space="preserve"> на основании документа </w:t>
      </w:r>
      <w:r w:rsidRPr="00BB630B">
        <w:rPr>
          <w:rStyle w:val="Interface"/>
          <w:color w:val="auto"/>
          <w:szCs w:val="28"/>
        </w:rPr>
        <w:t>Поступления ОС (в пути)</w:t>
      </w:r>
      <w:r w:rsidRPr="00BB630B">
        <w:rPr>
          <w:color w:val="auto"/>
          <w:szCs w:val="28"/>
        </w:rPr>
        <w:t xml:space="preserve">. При этом большинство реквизитов документа </w:t>
      </w:r>
      <w:r w:rsidRPr="00BB630B">
        <w:rPr>
          <w:rStyle w:val="Interface"/>
          <w:color w:val="auto"/>
          <w:szCs w:val="28"/>
        </w:rPr>
        <w:t>Поступление ОС, НМА, НПА</w:t>
      </w:r>
      <w:r w:rsidRPr="00BB630B">
        <w:rPr>
          <w:color w:val="auto"/>
          <w:szCs w:val="28"/>
        </w:rPr>
        <w:t xml:space="preserve"> будут заполнены автоматически.</w:t>
      </w:r>
    </w:p>
    <w:p w14:paraId="1BDBA549"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«Капитальные вложения»</w:t>
      </w:r>
    </w:p>
    <w:p w14:paraId="5460B151" w14:textId="77777777" w:rsidR="00A312CA" w:rsidRPr="00BB630B" w:rsidRDefault="00A312CA" w:rsidP="00A312CA">
      <w:pPr>
        <w:spacing w:before="120" w:after="120"/>
        <w:ind w:firstLine="851"/>
        <w:rPr>
          <w:color w:val="auto"/>
          <w:szCs w:val="28"/>
        </w:rPr>
      </w:pPr>
      <w:r w:rsidRPr="00BB630B">
        <w:rPr>
          <w:color w:val="auto"/>
          <w:szCs w:val="28"/>
        </w:rPr>
        <w:t xml:space="preserve">Информация о поступивших НФА вводится в табличную часть: </w:t>
      </w:r>
    </w:p>
    <w:p w14:paraId="1C7F5B6D"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Внеоборотный актив</w:t>
      </w:r>
      <w:r w:rsidRPr="00BB630B">
        <w:rPr>
          <w:sz w:val="28"/>
          <w:szCs w:val="28"/>
        </w:rPr>
        <w:t xml:space="preserve"> – выбирается из справочника </w:t>
      </w:r>
      <w:r w:rsidRPr="00BB630B">
        <w:rPr>
          <w:rStyle w:val="Interface"/>
          <w:color w:val="auto"/>
          <w:sz w:val="28"/>
          <w:szCs w:val="28"/>
        </w:rPr>
        <w:t>Список основных средств</w:t>
      </w:r>
      <w:r w:rsidRPr="00BB630B">
        <w:rPr>
          <w:sz w:val="28"/>
          <w:szCs w:val="28"/>
        </w:rPr>
        <w:t xml:space="preserve">. Для выбора нескольких позиций ОС удобно использовать форму подбора списка ОС, НМА, НПА,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5CE326C2"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счет учета объектов ОС. Выбирается из фрагмента плана счетов, ограниченного счетами 106.00. </w:t>
      </w:r>
    </w:p>
    <w:p w14:paraId="1152C93B"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поступивших НФА.</w:t>
      </w:r>
    </w:p>
    <w:p w14:paraId="2FFE8D5D"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lastRenderedPageBreak/>
        <w:t>Сумма</w:t>
      </w:r>
      <w:r w:rsidRPr="00BB630B">
        <w:rPr>
          <w:sz w:val="28"/>
          <w:szCs w:val="28"/>
        </w:rPr>
        <w:t xml:space="preserve"> – стоимость указанного количества единиц НФА. Если флажок </w:t>
      </w:r>
      <w:r w:rsidRPr="00BB630B">
        <w:rPr>
          <w:rStyle w:val="Interface"/>
          <w:color w:val="auto"/>
          <w:sz w:val="28"/>
          <w:szCs w:val="28"/>
        </w:rPr>
        <w:t>Сумма включает НДС</w:t>
      </w:r>
      <w:r w:rsidRPr="00BB630B">
        <w:rPr>
          <w:sz w:val="28"/>
          <w:szCs w:val="28"/>
        </w:rPr>
        <w:t xml:space="preserve"> установлен, то сумму следует указывать с НДС, в противном случае – без НДС.</w:t>
      </w:r>
    </w:p>
    <w:p w14:paraId="5381F3B6"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 ставка налога на добавленную стоимость.</w:t>
      </w:r>
    </w:p>
    <w:p w14:paraId="3B6F7F89"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 сумма налога на добавленную стоимость по строке.</w:t>
      </w:r>
    </w:p>
    <w:p w14:paraId="3F7C6C42"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Распределяется</w:t>
      </w:r>
      <w:r w:rsidRPr="00BB630B">
        <w:rPr>
          <w:sz w:val="28"/>
          <w:szCs w:val="28"/>
        </w:rPr>
        <w:t xml:space="preserve"> – флажок. Следует установить, если полученный НФА будет использоваться в рамках как деятельности, облагаемой НДС, так и деятельности, не облагаемой НДС. </w:t>
      </w:r>
    </w:p>
    <w:p w14:paraId="2351F060" w14:textId="77777777" w:rsidR="00A312CA" w:rsidRPr="00BB630B" w:rsidRDefault="00A312CA" w:rsidP="00C16F34">
      <w:pPr>
        <w:pStyle w:val="Bullet1"/>
        <w:numPr>
          <w:ilvl w:val="0"/>
          <w:numId w:val="175"/>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 сумма по строке с учетом налога на добавленную стоимость. Рассчитывается автоматически.</w:t>
      </w:r>
    </w:p>
    <w:p w14:paraId="197F68E5" w14:textId="77777777" w:rsidR="00A312CA" w:rsidRPr="00BB630B" w:rsidRDefault="00A312CA" w:rsidP="00A312CA">
      <w:pPr>
        <w:spacing w:before="120" w:after="120"/>
        <w:ind w:firstLine="851"/>
        <w:rPr>
          <w:color w:val="auto"/>
          <w:szCs w:val="28"/>
        </w:rPr>
      </w:pPr>
      <w:r w:rsidRPr="00BB630B">
        <w:rPr>
          <w:color w:val="auto"/>
          <w:szCs w:val="28"/>
        </w:rPr>
        <w:t xml:space="preserve">В колонке </w:t>
      </w:r>
      <w:r w:rsidRPr="00BB630B">
        <w:rPr>
          <w:rStyle w:val="Interface"/>
          <w:color w:val="auto"/>
          <w:szCs w:val="28"/>
        </w:rPr>
        <w:t>Переданная амортизация</w:t>
      </w:r>
      <w:r w:rsidRPr="00BB630B">
        <w:rPr>
          <w:color w:val="auto"/>
          <w:szCs w:val="28"/>
        </w:rPr>
        <w:t xml:space="preserve"> при необходимости можно указать счет учета и сумму переданной амортизации.</w:t>
      </w:r>
    </w:p>
    <w:p w14:paraId="47E7E0BF" w14:textId="77777777" w:rsidR="00A312CA" w:rsidRPr="00BB630B" w:rsidRDefault="00A312CA" w:rsidP="00A312CA">
      <w:pPr>
        <w:spacing w:before="120" w:after="120"/>
        <w:ind w:firstLine="851"/>
        <w:rPr>
          <w:color w:val="auto"/>
          <w:szCs w:val="28"/>
        </w:rPr>
      </w:pPr>
      <w:r w:rsidRPr="00BB630B">
        <w:rPr>
          <w:color w:val="auto"/>
          <w:szCs w:val="28"/>
        </w:rPr>
        <w:t xml:space="preserve">Ввод данных на закладках </w:t>
      </w:r>
      <w:r w:rsidRPr="00BB630B">
        <w:rPr>
          <w:rStyle w:val="Interface"/>
          <w:color w:val="auto"/>
          <w:szCs w:val="28"/>
        </w:rPr>
        <w:t>Дополнительно</w:t>
      </w:r>
      <w:r w:rsidRPr="00BB630B">
        <w:rPr>
          <w:color w:val="auto"/>
          <w:szCs w:val="28"/>
        </w:rPr>
        <w:t xml:space="preserve">, </w:t>
      </w:r>
      <w:r w:rsidRPr="00BB630B">
        <w:rPr>
          <w:rStyle w:val="Interface"/>
          <w:color w:val="auto"/>
          <w:szCs w:val="28"/>
        </w:rPr>
        <w:t>Сведения об оборудовании</w:t>
      </w:r>
      <w:r w:rsidRPr="00BB630B">
        <w:rPr>
          <w:color w:val="auto"/>
          <w:szCs w:val="28"/>
        </w:rPr>
        <w:t xml:space="preserve"> и </w:t>
      </w:r>
      <w:r w:rsidRPr="00BB630B">
        <w:rPr>
          <w:rStyle w:val="Interface"/>
          <w:color w:val="auto"/>
          <w:szCs w:val="28"/>
        </w:rPr>
        <w:t>Комиссия</w:t>
      </w:r>
      <w:r w:rsidRPr="00BB630B">
        <w:rPr>
          <w:color w:val="auto"/>
          <w:szCs w:val="28"/>
        </w:rPr>
        <w:t xml:space="preserve"> необходим для корректного формирования печатной формы </w:t>
      </w:r>
      <w:r w:rsidRPr="00BB630B">
        <w:rPr>
          <w:rStyle w:val="Interface"/>
          <w:color w:val="auto"/>
          <w:szCs w:val="28"/>
        </w:rPr>
        <w:t>Акт о приеме (поступлении) оборудования ОС-14</w:t>
      </w:r>
      <w:r w:rsidRPr="00BB630B">
        <w:rPr>
          <w:color w:val="auto"/>
          <w:szCs w:val="28"/>
        </w:rPr>
        <w:t xml:space="preserve"> (форма по ОКУД 0306006) и выполняется только при оформлении операций по поступлению оборудования. </w:t>
      </w:r>
    </w:p>
    <w:p w14:paraId="25A5EB23" w14:textId="77777777" w:rsidR="00A312CA" w:rsidRPr="00BB630B" w:rsidRDefault="00A312CA" w:rsidP="00A312CA">
      <w:pPr>
        <w:spacing w:before="120" w:after="120"/>
        <w:ind w:firstLine="851"/>
        <w:rPr>
          <w:color w:val="auto"/>
          <w:szCs w:val="28"/>
        </w:rPr>
      </w:pPr>
      <w:r w:rsidRPr="00BB630B">
        <w:rPr>
          <w:color w:val="auto"/>
          <w:szCs w:val="28"/>
        </w:rPr>
        <w:t xml:space="preserve">При вводе информации на закладке </w:t>
      </w:r>
      <w:r w:rsidRPr="00BB630B">
        <w:rPr>
          <w:rStyle w:val="Interface"/>
          <w:color w:val="auto"/>
          <w:szCs w:val="28"/>
        </w:rPr>
        <w:t>Сведения об оборудовании</w:t>
      </w:r>
      <w:r w:rsidRPr="00BB630B">
        <w:rPr>
          <w:color w:val="auto"/>
          <w:szCs w:val="28"/>
        </w:rPr>
        <w:t xml:space="preserve"> добавление новых строк не предусмотрено. </w:t>
      </w:r>
    </w:p>
    <w:p w14:paraId="693A58D5" w14:textId="77777777" w:rsidR="00A312CA" w:rsidRPr="00BB630B" w:rsidRDefault="00A312CA" w:rsidP="00A312CA">
      <w:pPr>
        <w:spacing w:before="120" w:after="120"/>
        <w:ind w:firstLine="851"/>
        <w:rPr>
          <w:color w:val="auto"/>
          <w:szCs w:val="28"/>
        </w:rPr>
      </w:pPr>
      <w:r w:rsidRPr="00BB630B">
        <w:rPr>
          <w:color w:val="auto"/>
          <w:szCs w:val="28"/>
        </w:rPr>
        <w:t xml:space="preserve">О заполнении закладки </w:t>
      </w:r>
      <w:r w:rsidRPr="00BB630B">
        <w:rPr>
          <w:rStyle w:val="Interface"/>
          <w:color w:val="auto"/>
          <w:szCs w:val="28"/>
        </w:rPr>
        <w:t>Зачет аванса</w:t>
      </w:r>
      <w:r w:rsidRPr="00BB630B">
        <w:rPr>
          <w:color w:val="auto"/>
          <w:szCs w:val="28"/>
        </w:rPr>
        <w:t xml:space="preserve"> рассказано выше, в описании документа </w:t>
      </w:r>
      <w:r w:rsidRPr="00BB630B">
        <w:rPr>
          <w:rStyle w:val="Interface"/>
          <w:color w:val="auto"/>
          <w:szCs w:val="28"/>
        </w:rPr>
        <w:t>Поступление ОС (в пути)</w:t>
      </w:r>
      <w:r w:rsidRPr="00BB630B">
        <w:rPr>
          <w:color w:val="auto"/>
          <w:szCs w:val="28"/>
        </w:rPr>
        <w:t xml:space="preserve">. </w:t>
      </w:r>
    </w:p>
    <w:p w14:paraId="7E6EC947"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7B2CAA31"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Безвозмездное поступление ОС, НМА, НПА (внутриведомственное) (304.04)</w:t>
      </w:r>
      <w:r w:rsidRPr="00BB630B">
        <w:rPr>
          <w:color w:val="auto"/>
          <w:szCs w:val="28"/>
        </w:rPr>
        <w:t>. Для данной типовой операции необходимо заполнить реквизиты:</w:t>
      </w:r>
    </w:p>
    <w:p w14:paraId="7B8A0E50" w14:textId="77777777" w:rsidR="00A312CA" w:rsidRPr="00BB630B" w:rsidRDefault="00A312CA" w:rsidP="00C16F34">
      <w:pPr>
        <w:pStyle w:val="Bullet1"/>
        <w:numPr>
          <w:ilvl w:val="0"/>
          <w:numId w:val="176"/>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7A53FE48" w14:textId="77777777" w:rsidR="00A312CA" w:rsidRPr="00BB630B" w:rsidRDefault="00A312CA" w:rsidP="00C16F34">
      <w:pPr>
        <w:pStyle w:val="Bullet1"/>
        <w:numPr>
          <w:ilvl w:val="0"/>
          <w:numId w:val="176"/>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w:t>
      </w:r>
    </w:p>
    <w:p w14:paraId="034F0DAA"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Дебет</w:t>
      </w:r>
      <w:r w:rsidRPr="00BB630B">
        <w:rPr>
          <w:color w:val="auto"/>
          <w:szCs w:val="28"/>
        </w:rPr>
        <w:t>:</w:t>
      </w:r>
    </w:p>
    <w:p w14:paraId="0ACBEFD4" w14:textId="77777777" w:rsidR="00A312CA" w:rsidRPr="00BB630B" w:rsidRDefault="00A312CA" w:rsidP="00C16F34">
      <w:pPr>
        <w:pStyle w:val="Bullet1"/>
        <w:numPr>
          <w:ilvl w:val="0"/>
          <w:numId w:val="177"/>
        </w:numPr>
        <w:spacing w:before="120" w:line="240" w:lineRule="auto"/>
        <w:ind w:left="1208" w:hanging="357"/>
        <w:rPr>
          <w:sz w:val="28"/>
          <w:szCs w:val="28"/>
        </w:rPr>
      </w:pPr>
      <w:r w:rsidRPr="00BB630B">
        <w:rPr>
          <w:rStyle w:val="Interface"/>
          <w:color w:val="auto"/>
          <w:sz w:val="28"/>
          <w:szCs w:val="28"/>
        </w:rPr>
        <w:t xml:space="preserve">Вид затрат </w:t>
      </w:r>
      <w:r w:rsidRPr="00BB630B">
        <w:rPr>
          <w:sz w:val="28"/>
          <w:szCs w:val="28"/>
        </w:rPr>
        <w:t xml:space="preserve">– выбирается из справочника </w:t>
      </w:r>
      <w:r w:rsidRPr="00BB630B">
        <w:rPr>
          <w:rStyle w:val="Interface"/>
          <w:color w:val="auto"/>
          <w:sz w:val="28"/>
          <w:szCs w:val="28"/>
        </w:rPr>
        <w:t>Виды затрат</w:t>
      </w:r>
      <w:r w:rsidRPr="00BB630B">
        <w:rPr>
          <w:sz w:val="28"/>
          <w:szCs w:val="28"/>
        </w:rPr>
        <w:t>.</w:t>
      </w:r>
    </w:p>
    <w:p w14:paraId="4CBC4CEB"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Безвозмездное поступление ОС, НМА, НПА прочее (401.10)</w:t>
      </w:r>
      <w:r w:rsidRPr="00BB630B">
        <w:rPr>
          <w:color w:val="auto"/>
          <w:szCs w:val="28"/>
        </w:rPr>
        <w:t>. Для данной типовой операции необходимо заполнить реквизиты:</w:t>
      </w:r>
    </w:p>
    <w:p w14:paraId="6EDFA6FB" w14:textId="77777777" w:rsidR="00A312CA" w:rsidRPr="00BB630B" w:rsidRDefault="00A312CA" w:rsidP="00C16F34">
      <w:pPr>
        <w:pStyle w:val="Bullet1"/>
        <w:numPr>
          <w:ilvl w:val="0"/>
          <w:numId w:val="178"/>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1515D104" w14:textId="77777777" w:rsidR="00A312CA" w:rsidRPr="00BB630B" w:rsidRDefault="00A312CA" w:rsidP="00C16F34">
      <w:pPr>
        <w:pStyle w:val="Bullet1"/>
        <w:numPr>
          <w:ilvl w:val="0"/>
          <w:numId w:val="17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w:t>
      </w:r>
    </w:p>
    <w:p w14:paraId="0100343D" w14:textId="77777777" w:rsidR="00A312CA" w:rsidRPr="00BB630B" w:rsidRDefault="00A312CA" w:rsidP="00C16F34">
      <w:pPr>
        <w:pStyle w:val="Bullet1"/>
        <w:numPr>
          <w:ilvl w:val="0"/>
          <w:numId w:val="178"/>
        </w:numPr>
        <w:spacing w:before="120" w:line="240" w:lineRule="auto"/>
        <w:ind w:left="1208" w:hanging="357"/>
        <w:rPr>
          <w:sz w:val="28"/>
          <w:szCs w:val="28"/>
        </w:rPr>
      </w:pPr>
      <w:r w:rsidRPr="00BB630B">
        <w:rPr>
          <w:rStyle w:val="Interface"/>
          <w:color w:val="auto"/>
          <w:sz w:val="28"/>
          <w:szCs w:val="28"/>
        </w:rPr>
        <w:lastRenderedPageBreak/>
        <w:t>Вид движения НФА</w:t>
      </w:r>
      <w:r w:rsidRPr="00BB630B">
        <w:rPr>
          <w:sz w:val="28"/>
          <w:szCs w:val="28"/>
        </w:rPr>
        <w:t xml:space="preserve"> – выбирается из списка. </w:t>
      </w:r>
    </w:p>
    <w:p w14:paraId="7FE0BAF5"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Дебет</w:t>
      </w:r>
      <w:r w:rsidRPr="00BB630B">
        <w:rPr>
          <w:color w:val="auto"/>
          <w:szCs w:val="28"/>
        </w:rPr>
        <w:t>:</w:t>
      </w:r>
    </w:p>
    <w:p w14:paraId="6B714F0D" w14:textId="77777777" w:rsidR="00A312CA" w:rsidRPr="00BB630B" w:rsidRDefault="00A312CA" w:rsidP="00C16F34">
      <w:pPr>
        <w:pStyle w:val="Bullet1"/>
        <w:numPr>
          <w:ilvl w:val="0"/>
          <w:numId w:val="179"/>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 выбирается из справочника </w:t>
      </w:r>
      <w:r w:rsidRPr="00BB630B">
        <w:rPr>
          <w:rStyle w:val="Interface"/>
          <w:color w:val="auto"/>
          <w:sz w:val="28"/>
          <w:szCs w:val="28"/>
        </w:rPr>
        <w:t>Виды затрат</w:t>
      </w:r>
      <w:r w:rsidRPr="00BB630B">
        <w:rPr>
          <w:sz w:val="28"/>
          <w:szCs w:val="28"/>
        </w:rPr>
        <w:t xml:space="preserve">. </w:t>
      </w:r>
    </w:p>
    <w:p w14:paraId="74F28973"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Кредит</w:t>
      </w:r>
      <w:r w:rsidRPr="00BB630B">
        <w:rPr>
          <w:color w:val="auto"/>
          <w:szCs w:val="28"/>
        </w:rPr>
        <w:t>:</w:t>
      </w:r>
    </w:p>
    <w:p w14:paraId="178FF7FE" w14:textId="77777777" w:rsidR="00A312CA" w:rsidRPr="00BB630B" w:rsidRDefault="00A312CA" w:rsidP="00C16F34">
      <w:pPr>
        <w:pStyle w:val="Bullet1"/>
        <w:numPr>
          <w:ilvl w:val="0"/>
          <w:numId w:val="180"/>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w:t>
      </w:r>
    </w:p>
    <w:p w14:paraId="09297E74" w14:textId="77777777" w:rsidR="00A312CA" w:rsidRPr="00BB630B" w:rsidRDefault="00A312CA" w:rsidP="00C16F34">
      <w:pPr>
        <w:pStyle w:val="Bullet1"/>
        <w:numPr>
          <w:ilvl w:val="0"/>
          <w:numId w:val="180"/>
        </w:numPr>
        <w:spacing w:before="120" w:line="240" w:lineRule="auto"/>
        <w:ind w:left="1208" w:hanging="357"/>
        <w:rPr>
          <w:sz w:val="28"/>
          <w:szCs w:val="28"/>
        </w:rPr>
      </w:pPr>
      <w:r w:rsidRPr="00BB630B">
        <w:rPr>
          <w:rStyle w:val="Interface"/>
          <w:color w:val="auto"/>
          <w:sz w:val="28"/>
          <w:szCs w:val="28"/>
        </w:rPr>
        <w:t>Счет кредита</w:t>
      </w:r>
      <w:r w:rsidRPr="00BB630B">
        <w:rPr>
          <w:sz w:val="28"/>
          <w:szCs w:val="28"/>
        </w:rPr>
        <w:t xml:space="preserve"> – счет 401.10 «Доходы текущего финансового года».</w:t>
      </w:r>
    </w:p>
    <w:p w14:paraId="17E4DDF1" w14:textId="77777777" w:rsidR="00A312CA" w:rsidRPr="00BB630B" w:rsidRDefault="00A312CA" w:rsidP="00C16F34">
      <w:pPr>
        <w:pStyle w:val="Bullet1"/>
        <w:numPr>
          <w:ilvl w:val="0"/>
          <w:numId w:val="180"/>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 код экономической классификации.</w:t>
      </w:r>
    </w:p>
    <w:p w14:paraId="42232A10"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Поступление ОС, НМА от подотчетных лиц</w:t>
      </w:r>
      <w:r w:rsidRPr="00BB630B">
        <w:rPr>
          <w:color w:val="auto"/>
          <w:szCs w:val="28"/>
        </w:rPr>
        <w:t>. Для данной типовой операции необходимо заполнить реквизиты:</w:t>
      </w:r>
    </w:p>
    <w:p w14:paraId="5A11748A" w14:textId="77777777" w:rsidR="00A312CA" w:rsidRPr="00BB630B" w:rsidRDefault="00A312CA" w:rsidP="00C16F34">
      <w:pPr>
        <w:pStyle w:val="Bullet1"/>
        <w:numPr>
          <w:ilvl w:val="0"/>
          <w:numId w:val="181"/>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6AB0ABF8" w14:textId="77777777" w:rsidR="00A312CA" w:rsidRPr="00BB630B" w:rsidRDefault="00A312CA" w:rsidP="00C16F34">
      <w:pPr>
        <w:pStyle w:val="Bullet1"/>
        <w:numPr>
          <w:ilvl w:val="0"/>
          <w:numId w:val="181"/>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w:t>
      </w:r>
    </w:p>
    <w:p w14:paraId="16C24122"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Дебет</w:t>
      </w:r>
      <w:r w:rsidRPr="00BB630B">
        <w:rPr>
          <w:color w:val="auto"/>
          <w:szCs w:val="28"/>
        </w:rPr>
        <w:t>:</w:t>
      </w:r>
    </w:p>
    <w:p w14:paraId="35496861" w14:textId="77777777" w:rsidR="00A312CA" w:rsidRPr="00BB630B" w:rsidRDefault="00A312CA" w:rsidP="00C16F34">
      <w:pPr>
        <w:pStyle w:val="Bullet1"/>
        <w:numPr>
          <w:ilvl w:val="0"/>
          <w:numId w:val="182"/>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 выбирается из справочника </w:t>
      </w:r>
      <w:r w:rsidRPr="00BB630B">
        <w:rPr>
          <w:rStyle w:val="Interface"/>
          <w:color w:val="auto"/>
          <w:sz w:val="28"/>
          <w:szCs w:val="28"/>
        </w:rPr>
        <w:t>Виды затрат</w:t>
      </w:r>
      <w:r w:rsidRPr="00BB630B">
        <w:rPr>
          <w:sz w:val="28"/>
          <w:szCs w:val="28"/>
        </w:rPr>
        <w:t xml:space="preserve">. </w:t>
      </w:r>
    </w:p>
    <w:p w14:paraId="5C361F76"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Денежное обязательство</w:t>
      </w:r>
      <w:r w:rsidRPr="00BB630B">
        <w:rPr>
          <w:color w:val="auto"/>
          <w:szCs w:val="28"/>
        </w:rPr>
        <w:t>:</w:t>
      </w:r>
    </w:p>
    <w:p w14:paraId="2361E3FC" w14:textId="77777777" w:rsidR="00A312CA" w:rsidRPr="00BB630B" w:rsidRDefault="00A312CA" w:rsidP="00C16F34">
      <w:pPr>
        <w:pStyle w:val="Bullet1"/>
        <w:numPr>
          <w:ilvl w:val="0"/>
          <w:numId w:val="183"/>
        </w:numPr>
        <w:spacing w:before="120" w:line="240" w:lineRule="auto"/>
        <w:ind w:left="1208" w:hanging="357"/>
        <w:rPr>
          <w:sz w:val="28"/>
          <w:szCs w:val="28"/>
        </w:rPr>
      </w:pPr>
      <w:r w:rsidRPr="00BB630B">
        <w:rPr>
          <w:rStyle w:val="Interface"/>
          <w:color w:val="auto"/>
          <w:sz w:val="28"/>
          <w:szCs w:val="28"/>
        </w:rPr>
        <w:t>Принять денежное обязательство</w:t>
      </w:r>
      <w:r w:rsidRPr="00BB630B">
        <w:rPr>
          <w:sz w:val="28"/>
          <w:szCs w:val="28"/>
        </w:rPr>
        <w:t xml:space="preserve"> – установка флажка позволяет принять денежное обязательство.</w:t>
      </w:r>
    </w:p>
    <w:p w14:paraId="7D740685" w14:textId="77777777" w:rsidR="00A312CA" w:rsidRPr="00BB630B" w:rsidRDefault="00A312CA" w:rsidP="00C16F34">
      <w:pPr>
        <w:pStyle w:val="Bullet1"/>
        <w:numPr>
          <w:ilvl w:val="0"/>
          <w:numId w:val="183"/>
        </w:numPr>
        <w:spacing w:before="120" w:line="240" w:lineRule="auto"/>
        <w:ind w:left="1208" w:hanging="357"/>
        <w:rPr>
          <w:sz w:val="28"/>
          <w:szCs w:val="28"/>
        </w:rPr>
      </w:pPr>
      <w:r w:rsidRPr="00BB630B">
        <w:rPr>
          <w:rStyle w:val="Interface"/>
          <w:color w:val="auto"/>
          <w:sz w:val="28"/>
          <w:szCs w:val="28"/>
        </w:rPr>
        <w:t>Раздел л/с</w:t>
      </w:r>
      <w:r w:rsidRPr="00BB630B">
        <w:rPr>
          <w:sz w:val="28"/>
          <w:szCs w:val="28"/>
        </w:rPr>
        <w:t xml:space="preserve"> – раздел лицевого счета. Выбирается из справочника </w:t>
      </w:r>
      <w:r w:rsidRPr="00BB630B">
        <w:rPr>
          <w:rStyle w:val="Interface"/>
          <w:color w:val="auto"/>
          <w:sz w:val="28"/>
          <w:szCs w:val="28"/>
        </w:rPr>
        <w:t>Разделы лицевых счетов</w:t>
      </w:r>
      <w:r w:rsidRPr="00BB630B">
        <w:rPr>
          <w:sz w:val="28"/>
          <w:szCs w:val="28"/>
        </w:rPr>
        <w:t xml:space="preserve">. </w:t>
      </w:r>
    </w:p>
    <w:p w14:paraId="672B238F"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Поступление ОС, НМА, НПА по договорам купли-продажи, договорам поставки, другим аналогичным договорам</w:t>
      </w:r>
      <w:r w:rsidRPr="00BB630B">
        <w:rPr>
          <w:color w:val="auto"/>
          <w:szCs w:val="28"/>
        </w:rPr>
        <w:t xml:space="preserve">. Состав реквизитов операции </w:t>
      </w:r>
      <w:r w:rsidRPr="00BB630B">
        <w:rPr>
          <w:rStyle w:val="Interface"/>
          <w:color w:val="auto"/>
          <w:szCs w:val="28"/>
        </w:rPr>
        <w:t>Поступление ОС, НМА, НПА</w:t>
      </w:r>
      <w:r w:rsidRPr="00BB630B">
        <w:rPr>
          <w:color w:val="auto"/>
          <w:szCs w:val="28"/>
        </w:rPr>
        <w:t xml:space="preserve"> </w:t>
      </w:r>
      <w:r w:rsidRPr="00BB630B">
        <w:rPr>
          <w:rStyle w:val="Interface"/>
          <w:color w:val="auto"/>
          <w:szCs w:val="28"/>
        </w:rPr>
        <w:t>по договорам купли-продажи, договорам поставки, другим аналогичным договорам</w:t>
      </w:r>
      <w:r w:rsidRPr="00BB630B">
        <w:rPr>
          <w:color w:val="auto"/>
          <w:szCs w:val="28"/>
        </w:rPr>
        <w:t xml:space="preserve"> полностью совпадает с составом реквизитов операции </w:t>
      </w:r>
      <w:r w:rsidRPr="00BB630B">
        <w:rPr>
          <w:rStyle w:val="Interface"/>
          <w:color w:val="auto"/>
          <w:szCs w:val="28"/>
        </w:rPr>
        <w:t>Поступление ОС, НМА от подотчетных лиц</w:t>
      </w:r>
      <w:r w:rsidRPr="00BB630B">
        <w:rPr>
          <w:color w:val="auto"/>
          <w:szCs w:val="28"/>
        </w:rPr>
        <w:t xml:space="preserve"> и заполняется аналогично. </w:t>
      </w:r>
    </w:p>
    <w:p w14:paraId="7D001FE7"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Поступление ОС, НМА, ранее учтенных как НФА в пути (107)</w:t>
      </w:r>
      <w:r w:rsidRPr="00BB630B">
        <w:rPr>
          <w:color w:val="auto"/>
          <w:szCs w:val="28"/>
        </w:rPr>
        <w:t>. Для данной типовой операции необходимо заполнить реквизиты:</w:t>
      </w:r>
    </w:p>
    <w:p w14:paraId="08D4E3E5" w14:textId="77777777" w:rsidR="00A312CA" w:rsidRPr="00BB630B" w:rsidRDefault="00A312CA" w:rsidP="00C16F34">
      <w:pPr>
        <w:pStyle w:val="Bullet1"/>
        <w:numPr>
          <w:ilvl w:val="0"/>
          <w:numId w:val="18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w:t>
      </w:r>
    </w:p>
    <w:p w14:paraId="6A378F25" w14:textId="77777777" w:rsidR="00A312CA" w:rsidRPr="00BB630B" w:rsidRDefault="00A312CA" w:rsidP="00C16F34">
      <w:pPr>
        <w:pStyle w:val="Bullet1"/>
        <w:numPr>
          <w:ilvl w:val="0"/>
          <w:numId w:val="184"/>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w:t>
      </w:r>
    </w:p>
    <w:p w14:paraId="707B7F2A"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Дебет</w:t>
      </w:r>
      <w:r w:rsidRPr="00BB630B">
        <w:rPr>
          <w:color w:val="auto"/>
          <w:szCs w:val="28"/>
        </w:rPr>
        <w:t>:</w:t>
      </w:r>
    </w:p>
    <w:p w14:paraId="4CCA70B5" w14:textId="77777777" w:rsidR="00A312CA" w:rsidRPr="00BB630B" w:rsidRDefault="00A312CA" w:rsidP="00C16F34">
      <w:pPr>
        <w:pStyle w:val="Bullet1"/>
        <w:numPr>
          <w:ilvl w:val="0"/>
          <w:numId w:val="185"/>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 выбирается из справочника </w:t>
      </w:r>
      <w:r w:rsidRPr="00BB630B">
        <w:rPr>
          <w:rStyle w:val="Interface"/>
          <w:color w:val="auto"/>
          <w:sz w:val="28"/>
          <w:szCs w:val="28"/>
        </w:rPr>
        <w:t>Виды затрат</w:t>
      </w:r>
      <w:r w:rsidRPr="00BB630B">
        <w:rPr>
          <w:sz w:val="28"/>
          <w:szCs w:val="28"/>
        </w:rPr>
        <w:t xml:space="preserve">. </w:t>
      </w:r>
    </w:p>
    <w:p w14:paraId="0D52B2BD"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Кредит</w:t>
      </w:r>
      <w:r w:rsidRPr="00BB630B">
        <w:rPr>
          <w:color w:val="auto"/>
          <w:szCs w:val="28"/>
        </w:rPr>
        <w:t>:</w:t>
      </w:r>
    </w:p>
    <w:p w14:paraId="389FAE1D" w14:textId="77777777" w:rsidR="00A312CA" w:rsidRPr="00BB630B" w:rsidRDefault="00A312CA" w:rsidP="00C16F34">
      <w:pPr>
        <w:pStyle w:val="Bullet1"/>
        <w:numPr>
          <w:ilvl w:val="0"/>
          <w:numId w:val="186"/>
        </w:numPr>
        <w:spacing w:before="120" w:line="240" w:lineRule="auto"/>
        <w:ind w:left="1208" w:hanging="357"/>
        <w:rPr>
          <w:sz w:val="28"/>
          <w:szCs w:val="28"/>
        </w:rPr>
      </w:pPr>
      <w:r w:rsidRPr="00BB630B">
        <w:rPr>
          <w:rStyle w:val="Interface"/>
          <w:color w:val="auto"/>
          <w:sz w:val="28"/>
          <w:szCs w:val="28"/>
        </w:rPr>
        <w:lastRenderedPageBreak/>
        <w:t>Поступление ОС (в пути)</w:t>
      </w:r>
      <w:r w:rsidRPr="00BB630B">
        <w:rPr>
          <w:sz w:val="28"/>
          <w:szCs w:val="28"/>
        </w:rPr>
        <w:t xml:space="preserve"> – ранее введенный в Подсистему документ </w:t>
      </w:r>
      <w:r w:rsidRPr="00BB630B">
        <w:rPr>
          <w:rStyle w:val="Interface"/>
          <w:color w:val="auto"/>
          <w:sz w:val="28"/>
          <w:szCs w:val="28"/>
        </w:rPr>
        <w:t>Поступление ОС (в пути)</w:t>
      </w:r>
      <w:r w:rsidRPr="00BB630B">
        <w:rPr>
          <w:sz w:val="28"/>
          <w:szCs w:val="28"/>
        </w:rPr>
        <w:t>. Выбирается из списка.</w:t>
      </w:r>
    </w:p>
    <w:p w14:paraId="60E763E0"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Налоговый учет</w:t>
      </w:r>
      <w:r w:rsidRPr="00BB630B">
        <w:rPr>
          <w:color w:val="auto"/>
          <w:szCs w:val="28"/>
        </w:rPr>
        <w:t>:</w:t>
      </w:r>
    </w:p>
    <w:p w14:paraId="27EF844F" w14:textId="77777777" w:rsidR="00A312CA" w:rsidRPr="00BB630B" w:rsidRDefault="00A312CA" w:rsidP="00C16F34">
      <w:pPr>
        <w:pStyle w:val="Bullet1"/>
        <w:numPr>
          <w:ilvl w:val="0"/>
          <w:numId w:val="397"/>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 выбирается из фрагмента плана счетов (ЕПСБУ). </w:t>
      </w:r>
    </w:p>
    <w:p w14:paraId="2AB38ED0"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Поступление вложений в НФА при реорганизации (304.06)</w:t>
      </w:r>
      <w:r w:rsidRPr="00BB630B">
        <w:rPr>
          <w:color w:val="auto"/>
          <w:szCs w:val="28"/>
        </w:rPr>
        <w:t>. Для данной типовой операции необходимо заполнить реквизиты:</w:t>
      </w:r>
    </w:p>
    <w:p w14:paraId="457A794F" w14:textId="77777777" w:rsidR="00A312CA" w:rsidRPr="00BB630B" w:rsidRDefault="00A312CA" w:rsidP="00C16F34">
      <w:pPr>
        <w:pStyle w:val="Bullet1"/>
        <w:numPr>
          <w:ilvl w:val="0"/>
          <w:numId w:val="187"/>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068CAAF0" w14:textId="77777777" w:rsidR="00A312CA" w:rsidRPr="00BB630B" w:rsidRDefault="00A312CA" w:rsidP="00C16F34">
      <w:pPr>
        <w:pStyle w:val="Bullet1"/>
        <w:numPr>
          <w:ilvl w:val="0"/>
          <w:numId w:val="18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w:t>
      </w:r>
    </w:p>
    <w:p w14:paraId="5D86677E"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Дебет</w:t>
      </w:r>
      <w:r w:rsidRPr="00BB630B">
        <w:rPr>
          <w:color w:val="auto"/>
          <w:szCs w:val="28"/>
        </w:rPr>
        <w:t>:</w:t>
      </w:r>
    </w:p>
    <w:p w14:paraId="083D305B" w14:textId="77777777" w:rsidR="00A312CA" w:rsidRPr="00BB630B" w:rsidRDefault="00A312CA" w:rsidP="00C16F34">
      <w:pPr>
        <w:pStyle w:val="Bullet1"/>
        <w:numPr>
          <w:ilvl w:val="0"/>
          <w:numId w:val="188"/>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 выбирается из справочника </w:t>
      </w:r>
      <w:r w:rsidRPr="00BB630B">
        <w:rPr>
          <w:rStyle w:val="Interface"/>
          <w:color w:val="auto"/>
          <w:sz w:val="28"/>
          <w:szCs w:val="28"/>
        </w:rPr>
        <w:t>Виды затрат</w:t>
      </w:r>
      <w:r w:rsidRPr="00BB630B">
        <w:rPr>
          <w:sz w:val="28"/>
          <w:szCs w:val="28"/>
        </w:rPr>
        <w:t>.</w:t>
      </w:r>
    </w:p>
    <w:p w14:paraId="2E74D5E5"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Налоговый учет</w:t>
      </w:r>
      <w:r w:rsidRPr="00BB630B">
        <w:rPr>
          <w:color w:val="auto"/>
          <w:szCs w:val="28"/>
        </w:rPr>
        <w:t>:</w:t>
      </w:r>
    </w:p>
    <w:p w14:paraId="533E8CEE" w14:textId="77777777" w:rsidR="00A312CA" w:rsidRPr="00BB630B" w:rsidRDefault="00A312CA" w:rsidP="00C16F34">
      <w:pPr>
        <w:pStyle w:val="Bullet1"/>
        <w:numPr>
          <w:ilvl w:val="0"/>
          <w:numId w:val="189"/>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 выбирается из фрагмента плана счетов (ЕПСБУ).</w:t>
      </w:r>
    </w:p>
    <w:p w14:paraId="21B15F07"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Поступление ОС, НМА, НПА</w:t>
      </w:r>
      <w:r w:rsidRPr="00BB630B">
        <w:rPr>
          <w:color w:val="auto"/>
          <w:szCs w:val="28"/>
        </w:rPr>
        <w:t xml:space="preserve"> можно ввести документы </w:t>
      </w:r>
      <w:r w:rsidRPr="00BB630B">
        <w:rPr>
          <w:rStyle w:val="Interface"/>
          <w:color w:val="auto"/>
          <w:szCs w:val="28"/>
        </w:rPr>
        <w:t>Принятие к учету</w:t>
      </w:r>
      <w:r w:rsidRPr="00BB630B">
        <w:rPr>
          <w:color w:val="auto"/>
          <w:szCs w:val="28"/>
        </w:rPr>
        <w:t xml:space="preserve">, </w:t>
      </w:r>
      <w:r w:rsidRPr="00BB630B">
        <w:rPr>
          <w:rStyle w:val="Interface"/>
          <w:color w:val="auto"/>
          <w:szCs w:val="28"/>
        </w:rPr>
        <w:t>Учет денежных обязательств</w:t>
      </w:r>
      <w:r w:rsidRPr="00BB630B">
        <w:rPr>
          <w:color w:val="auto"/>
          <w:szCs w:val="28"/>
        </w:rPr>
        <w:t xml:space="preserve">. </w:t>
      </w:r>
    </w:p>
    <w:p w14:paraId="2C975DD8" w14:textId="77777777" w:rsidR="00A312CA" w:rsidRPr="00BB630B" w:rsidRDefault="00A312CA" w:rsidP="00A312CA">
      <w:pPr>
        <w:pStyle w:val="40"/>
        <w:keepNext/>
        <w:spacing w:before="120"/>
        <w:rPr>
          <w:color w:val="auto"/>
        </w:rPr>
      </w:pPr>
      <w:bookmarkStart w:id="3639" w:name="_Toc528274304"/>
      <w:r w:rsidRPr="00BB630B">
        <w:rPr>
          <w:color w:val="auto"/>
        </w:rPr>
        <w:t>Вложения в объекты НФА, обусловленные работами и услугами сторонних организаций</w:t>
      </w:r>
      <w:bookmarkEnd w:id="3639"/>
    </w:p>
    <w:p w14:paraId="45F7FA31" w14:textId="77777777" w:rsidR="00A312CA" w:rsidRPr="00BB630B" w:rsidRDefault="00A312CA" w:rsidP="00A312CA">
      <w:pPr>
        <w:spacing w:before="120" w:after="120"/>
        <w:ind w:firstLine="851"/>
        <w:rPr>
          <w:color w:val="auto"/>
          <w:szCs w:val="28"/>
        </w:rPr>
      </w:pPr>
      <w:r w:rsidRPr="00BB630B">
        <w:rPr>
          <w:color w:val="auto"/>
          <w:szCs w:val="28"/>
        </w:rPr>
        <w:t xml:space="preserve">Для учета услуг и работ сторонних организаций, связанных с поступлением объектов НФА и увеличивающих их стоимость, следует использовать документ </w:t>
      </w:r>
      <w:r w:rsidRPr="00BB630B">
        <w:rPr>
          <w:rStyle w:val="Interface"/>
          <w:color w:val="auto"/>
          <w:szCs w:val="28"/>
        </w:rPr>
        <w:t>Поступление услуг, работ</w:t>
      </w:r>
      <w:r w:rsidRPr="00BB630B">
        <w:rPr>
          <w:color w:val="auto"/>
          <w:szCs w:val="28"/>
        </w:rPr>
        <w:t xml:space="preserve"> (команда </w:t>
      </w:r>
      <w:r w:rsidRPr="00BB630B">
        <w:rPr>
          <w:rStyle w:val="Interface"/>
          <w:color w:val="auto"/>
          <w:szCs w:val="28"/>
        </w:rPr>
        <w:t>Поступление услуг, работ</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Для отражения в бухгалтерском учете увеличения стоимости объектов НФА в документе выбирается типовая операция </w:t>
      </w:r>
      <w:r w:rsidRPr="00BB630B">
        <w:rPr>
          <w:rStyle w:val="Interface"/>
          <w:color w:val="auto"/>
          <w:szCs w:val="28"/>
        </w:rPr>
        <w:t>Вложения в ОС, НМА, НПА</w:t>
      </w:r>
      <w:r w:rsidRPr="00BB630B">
        <w:rPr>
          <w:color w:val="auto"/>
          <w:szCs w:val="28"/>
        </w:rPr>
        <w:t>.</w:t>
      </w:r>
    </w:p>
    <w:p w14:paraId="5545F1A8" w14:textId="77777777" w:rsidR="00A312CA" w:rsidRPr="00BB630B" w:rsidRDefault="00A312CA" w:rsidP="00A312CA">
      <w:pPr>
        <w:pStyle w:val="40"/>
        <w:keepNext/>
        <w:spacing w:before="120"/>
        <w:rPr>
          <w:color w:val="auto"/>
        </w:rPr>
      </w:pPr>
      <w:bookmarkStart w:id="3640" w:name="_Toc528274305"/>
      <w:r w:rsidRPr="00BB630B">
        <w:rPr>
          <w:color w:val="auto"/>
        </w:rPr>
        <w:t>Принятие к учету ОС</w:t>
      </w:r>
      <w:bookmarkEnd w:id="3640"/>
    </w:p>
    <w:p w14:paraId="77549B49" w14:textId="77777777" w:rsidR="00A312CA" w:rsidRPr="00BB630B" w:rsidRDefault="00A312CA" w:rsidP="00DF6363">
      <w:pPr>
        <w:pStyle w:val="GOST5"/>
      </w:pPr>
      <w:r w:rsidRPr="00BB630B">
        <w:t>Принятие к учету ОС, НМА, НПА</w:t>
      </w:r>
    </w:p>
    <w:p w14:paraId="03D636E2"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Документы журнала </w:t>
      </w:r>
      <w:r w:rsidRPr="00BB630B">
        <w:rPr>
          <w:rStyle w:val="Interface"/>
          <w:color w:val="auto"/>
          <w:szCs w:val="28"/>
        </w:rPr>
        <w:t>Принятие к учету ОС, НМА, НПА</w:t>
      </w:r>
      <w:r w:rsidRPr="00BB630B">
        <w:rPr>
          <w:color w:val="auto"/>
          <w:szCs w:val="28"/>
        </w:rPr>
        <w:t xml:space="preserve"> используются для включения объектов ОС, НМА и НПА в состав НФА организации и отражения в учете факта ввода этих объектов в эксплуатацию. Это документы видов:</w:t>
      </w:r>
    </w:p>
    <w:p w14:paraId="4C043D37" w14:textId="77777777" w:rsidR="00A312CA" w:rsidRPr="00BB630B" w:rsidRDefault="00A312CA" w:rsidP="00C16F34">
      <w:pPr>
        <w:numPr>
          <w:ilvl w:val="0"/>
          <w:numId w:val="644"/>
        </w:numPr>
        <w:spacing w:before="120" w:after="120"/>
        <w:ind w:left="1208" w:hanging="357"/>
        <w:rPr>
          <w:b/>
          <w:color w:val="auto"/>
          <w:szCs w:val="28"/>
        </w:rPr>
      </w:pPr>
      <w:r w:rsidRPr="00BB630B">
        <w:rPr>
          <w:b/>
          <w:color w:val="auto"/>
          <w:szCs w:val="28"/>
        </w:rPr>
        <w:t>Оприходование ОС по решению комиссии;</w:t>
      </w:r>
    </w:p>
    <w:p w14:paraId="59AD3AE6" w14:textId="77777777" w:rsidR="00A312CA" w:rsidRPr="00BB630B" w:rsidRDefault="00A312CA" w:rsidP="00C16F34">
      <w:pPr>
        <w:numPr>
          <w:ilvl w:val="0"/>
          <w:numId w:val="644"/>
        </w:numPr>
        <w:spacing w:before="120" w:after="120"/>
        <w:ind w:left="1208" w:hanging="357"/>
        <w:rPr>
          <w:b/>
          <w:color w:val="auto"/>
          <w:szCs w:val="28"/>
        </w:rPr>
      </w:pPr>
      <w:r w:rsidRPr="00BB630B">
        <w:rPr>
          <w:b/>
          <w:color w:val="auto"/>
          <w:szCs w:val="28"/>
        </w:rPr>
        <w:t>Принятие к учету объектов ОС, полученных по результатам НИОКР;</w:t>
      </w:r>
    </w:p>
    <w:p w14:paraId="65B9742D" w14:textId="77777777" w:rsidR="00A312CA" w:rsidRPr="00BB630B" w:rsidRDefault="00A312CA" w:rsidP="00C16F34">
      <w:pPr>
        <w:numPr>
          <w:ilvl w:val="0"/>
          <w:numId w:val="644"/>
        </w:numPr>
        <w:spacing w:before="120" w:after="120"/>
        <w:ind w:left="1208" w:hanging="357"/>
        <w:rPr>
          <w:b/>
          <w:color w:val="auto"/>
          <w:szCs w:val="28"/>
        </w:rPr>
      </w:pPr>
      <w:r w:rsidRPr="00BB630B">
        <w:rPr>
          <w:b/>
          <w:color w:val="auto"/>
          <w:szCs w:val="28"/>
        </w:rPr>
        <w:lastRenderedPageBreak/>
        <w:t>Принятие к учету ОС на забалансовые счета;</w:t>
      </w:r>
    </w:p>
    <w:p w14:paraId="16AACE66" w14:textId="77777777" w:rsidR="00A312CA" w:rsidRPr="00BB630B" w:rsidRDefault="00A312CA" w:rsidP="00C16F34">
      <w:pPr>
        <w:numPr>
          <w:ilvl w:val="0"/>
          <w:numId w:val="644"/>
        </w:numPr>
        <w:spacing w:before="120" w:after="120"/>
        <w:ind w:left="1208" w:hanging="357"/>
        <w:rPr>
          <w:b/>
          <w:color w:val="auto"/>
          <w:szCs w:val="28"/>
        </w:rPr>
      </w:pPr>
      <w:r w:rsidRPr="00BB630B">
        <w:rPr>
          <w:b/>
          <w:color w:val="auto"/>
          <w:szCs w:val="28"/>
        </w:rPr>
        <w:t>Принятие к учету ОС, НМА по сформированной стоимости вложений;</w:t>
      </w:r>
    </w:p>
    <w:p w14:paraId="31BCCFAF" w14:textId="77777777" w:rsidR="00A312CA" w:rsidRPr="00BB630B" w:rsidRDefault="00A312CA" w:rsidP="00C16F34">
      <w:pPr>
        <w:numPr>
          <w:ilvl w:val="0"/>
          <w:numId w:val="644"/>
        </w:numPr>
        <w:spacing w:before="120" w:after="120"/>
        <w:ind w:left="1208" w:hanging="357"/>
        <w:rPr>
          <w:b/>
          <w:color w:val="auto"/>
          <w:szCs w:val="28"/>
        </w:rPr>
      </w:pPr>
      <w:r w:rsidRPr="00BB630B">
        <w:rPr>
          <w:b/>
          <w:color w:val="auto"/>
          <w:szCs w:val="28"/>
        </w:rPr>
        <w:t>Централизованное получение объектов ОС, НМА.</w:t>
      </w:r>
    </w:p>
    <w:p w14:paraId="337841FE"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Документы можно использовать для принятия к учету нескольких объектов или групп объектов, относящихся к одному виду имущества: недвижимому имуществу, особо ценному движимому имуществу, иному имуществу или предметам лизинга. </w:t>
      </w:r>
    </w:p>
    <w:p w14:paraId="278889D0" w14:textId="77777777" w:rsidR="00A312CA" w:rsidRPr="00BB630B" w:rsidRDefault="00A312CA" w:rsidP="00A312CA">
      <w:pPr>
        <w:spacing w:before="120" w:after="120"/>
        <w:ind w:firstLine="851"/>
        <w:rPr>
          <w:color w:val="auto"/>
          <w:szCs w:val="28"/>
        </w:rPr>
      </w:pPr>
      <w:r w:rsidRPr="00BB630B">
        <w:rPr>
          <w:color w:val="auto"/>
          <w:szCs w:val="28"/>
        </w:rPr>
        <w:t>Документы позволяет оформить следующие операции:</w:t>
      </w:r>
    </w:p>
    <w:p w14:paraId="3C1BB08D"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принятие к учету со счета 106 (приобретение);</w:t>
      </w:r>
    </w:p>
    <w:p w14:paraId="0D50EFB6"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принятие к учету со счета 106 (изготовление);</w:t>
      </w:r>
    </w:p>
    <w:p w14:paraId="7508CE77"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поступление на счет 101, 102, 103;</w:t>
      </w:r>
    </w:p>
    <w:p w14:paraId="6DE591A8"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поступление на счет 01, 02;</w:t>
      </w:r>
    </w:p>
    <w:p w14:paraId="1B11BF90"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поступление на счет 21;</w:t>
      </w:r>
    </w:p>
    <w:p w14:paraId="12EEAF96"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прекращение договора аренды (25);</w:t>
      </w:r>
    </w:p>
    <w:p w14:paraId="69D2D0C7"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прекращение договора безвозмездно пользования (26);</w:t>
      </w:r>
    </w:p>
    <w:p w14:paraId="57A0407A"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прекращение договора аренды (25) в оперативном учете;</w:t>
      </w:r>
    </w:p>
    <w:p w14:paraId="39D66E86" w14:textId="77777777" w:rsidR="00A312CA" w:rsidRPr="00BB630B" w:rsidRDefault="00A312CA" w:rsidP="00C16F34">
      <w:pPr>
        <w:pStyle w:val="Bullet1"/>
        <w:numPr>
          <w:ilvl w:val="0"/>
          <w:numId w:val="190"/>
        </w:numPr>
        <w:spacing w:before="120" w:line="240" w:lineRule="auto"/>
        <w:ind w:left="1208" w:hanging="357"/>
        <w:rPr>
          <w:sz w:val="28"/>
          <w:szCs w:val="28"/>
        </w:rPr>
      </w:pPr>
      <w:r w:rsidRPr="00BB630B">
        <w:rPr>
          <w:sz w:val="28"/>
          <w:szCs w:val="28"/>
        </w:rPr>
        <w:t xml:space="preserve">прекращение договора безвозмездного использования (26) ОС в оперативном учете. </w:t>
      </w:r>
    </w:p>
    <w:p w14:paraId="725ADB3A" w14:textId="77777777" w:rsidR="00A312CA" w:rsidRPr="00BB630B" w:rsidRDefault="00A312CA" w:rsidP="00A312CA">
      <w:pPr>
        <w:spacing w:before="120" w:after="120"/>
        <w:ind w:firstLine="851"/>
        <w:rPr>
          <w:color w:val="auto"/>
          <w:szCs w:val="28"/>
        </w:rPr>
      </w:pPr>
      <w:r w:rsidRPr="00BB630B">
        <w:rPr>
          <w:color w:val="auto"/>
          <w:szCs w:val="28"/>
        </w:rPr>
        <w:t xml:space="preserve">Также после заполнения реквизитов бухгалтерской операции и проведения документа можно сформировать </w:t>
      </w:r>
      <w:r w:rsidRPr="00BB630B">
        <w:rPr>
          <w:rStyle w:val="Interface"/>
          <w:color w:val="auto"/>
          <w:szCs w:val="28"/>
        </w:rPr>
        <w:t>Приходный ордер на приемку материальных ценностей (нефинансовых активов)</w:t>
      </w:r>
      <w:r w:rsidR="00B437BA" w:rsidRPr="00BB630B">
        <w:rPr>
          <w:color w:val="auto"/>
          <w:szCs w:val="28"/>
        </w:rPr>
        <w:t xml:space="preserve"> (форма по ОКУД </w:t>
      </w:r>
      <w:r w:rsidRPr="00BB630B">
        <w:rPr>
          <w:color w:val="auto"/>
          <w:szCs w:val="28"/>
        </w:rPr>
        <w:t>0504207).</w:t>
      </w:r>
    </w:p>
    <w:p w14:paraId="22992407" w14:textId="77777777" w:rsidR="00A312CA" w:rsidRPr="00BB630B" w:rsidRDefault="00501E24" w:rsidP="00A312CA">
      <w:pPr>
        <w:pStyle w:val="Picture"/>
        <w:keepNext/>
        <w:spacing w:before="120" w:after="120" w:line="240" w:lineRule="auto"/>
        <w:ind w:firstLine="0"/>
        <w:jc w:val="center"/>
      </w:pPr>
      <w:r w:rsidRPr="00BB630B">
        <w:rPr>
          <w:b/>
          <w:i/>
          <w:noProof/>
        </w:rPr>
        <w:lastRenderedPageBreak/>
        <w:drawing>
          <wp:inline distT="0" distB="0" distL="0" distR="0" wp14:anchorId="326C6B32" wp14:editId="04591969">
            <wp:extent cx="6013450" cy="3276600"/>
            <wp:effectExtent l="0" t="0" r="0" b="0"/>
            <wp:docPr id="334" name="Рисунок 220"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01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13450" cy="3276600"/>
                    </a:xfrm>
                    <a:prstGeom prst="rect">
                      <a:avLst/>
                    </a:prstGeom>
                    <a:noFill/>
                    <a:ln>
                      <a:noFill/>
                    </a:ln>
                  </pic:spPr>
                </pic:pic>
              </a:graphicData>
            </a:graphic>
          </wp:inline>
        </w:drawing>
      </w:r>
    </w:p>
    <w:p w14:paraId="6807E001" w14:textId="77777777" w:rsidR="00A312CA" w:rsidRPr="00BB630B" w:rsidRDefault="00A312CA" w:rsidP="00402D4E">
      <w:pPr>
        <w:pStyle w:val="afff1"/>
      </w:pPr>
      <w:bookmarkStart w:id="3641" w:name="_Toc111305650"/>
      <w:bookmarkStart w:id="3642" w:name="_Toc111306240"/>
      <w:bookmarkStart w:id="3643" w:name="_Toc2176632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392</w:t>
      </w:r>
      <w:r w:rsidR="007E6987">
        <w:rPr>
          <w:noProof/>
        </w:rPr>
        <w:fldChar w:fldCharType="end"/>
      </w:r>
      <w:r w:rsidRPr="00BB630B">
        <w:t xml:space="preserve"> – Принятие к учёту ОС, НМА, НПА</w:t>
      </w:r>
      <w:bookmarkEnd w:id="3641"/>
      <w:bookmarkEnd w:id="3642"/>
      <w:bookmarkEnd w:id="3643"/>
    </w:p>
    <w:p w14:paraId="112980CD"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Принятие к учету ОС, НМА, НПА</w:t>
      </w:r>
      <w:r w:rsidRPr="00BB630B">
        <w:rPr>
          <w:color w:val="auto"/>
          <w:szCs w:val="28"/>
        </w:rPr>
        <w:t xml:space="preserve"> можно открыть с помощью команды </w:t>
      </w:r>
      <w:r w:rsidRPr="00BB630B">
        <w:rPr>
          <w:rStyle w:val="Interface"/>
          <w:color w:val="auto"/>
          <w:szCs w:val="28"/>
        </w:rPr>
        <w:t>Принятие к учету ОС, НМА, НПА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003EE44F"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6930861E" wp14:editId="059616DA">
            <wp:extent cx="584200" cy="584200"/>
            <wp:effectExtent l="0" t="0" r="0" b="0"/>
            <wp:docPr id="335" name="Рисунок 22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7C96825"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Принятие к учету ОС, НМА, НПА</w:t>
      </w:r>
      <w:r w:rsidRPr="00BB630B">
        <w:rPr>
          <w:color w:val="auto"/>
          <w:szCs w:val="28"/>
        </w:rPr>
        <w:t xml:space="preserve">, выбрать нужный документ, операцию и открыть список документов, в котором нажать кнопку </w:t>
      </w:r>
      <w:r w:rsidRPr="00BB630B">
        <w:rPr>
          <w:rStyle w:val="Interface"/>
          <w:color w:val="auto"/>
          <w:szCs w:val="28"/>
        </w:rPr>
        <w:t>Создать.</w:t>
      </w:r>
    </w:p>
    <w:p w14:paraId="54AD04D2" w14:textId="77777777" w:rsidR="00A312CA" w:rsidRPr="00BB630B" w:rsidRDefault="00A312CA" w:rsidP="00A312CA">
      <w:pPr>
        <w:spacing w:before="120" w:after="120"/>
        <w:ind w:firstLine="851"/>
        <w:rPr>
          <w:color w:val="auto"/>
          <w:szCs w:val="28"/>
        </w:rPr>
      </w:pPr>
      <w:r w:rsidRPr="00BB630B">
        <w:rPr>
          <w:color w:val="auto"/>
          <w:szCs w:val="28"/>
        </w:rPr>
        <w:t xml:space="preserve">В появившемся списке </w:t>
      </w:r>
      <w:r w:rsidRPr="00BB630B">
        <w:rPr>
          <w:rStyle w:val="Interface"/>
          <w:color w:val="auto"/>
          <w:szCs w:val="28"/>
        </w:rPr>
        <w:t>Вид поступления</w:t>
      </w:r>
      <w:r w:rsidRPr="00BB630B">
        <w:rPr>
          <w:color w:val="auto"/>
          <w:szCs w:val="28"/>
        </w:rPr>
        <w:t xml:space="preserve"> следует выбрать вид поступления:</w:t>
      </w:r>
    </w:p>
    <w:p w14:paraId="0C9EC90B"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Принятие к учету со счета 106 (приобретение)</w:t>
      </w:r>
      <w:r w:rsidRPr="00BB630B">
        <w:rPr>
          <w:sz w:val="28"/>
          <w:szCs w:val="28"/>
        </w:rPr>
        <w:t>;</w:t>
      </w:r>
    </w:p>
    <w:p w14:paraId="4293709B"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Принятие к учету со счета 106 (изготовление)</w:t>
      </w:r>
      <w:r w:rsidRPr="00BB630B">
        <w:rPr>
          <w:sz w:val="28"/>
          <w:szCs w:val="28"/>
        </w:rPr>
        <w:t>;</w:t>
      </w:r>
    </w:p>
    <w:p w14:paraId="2D53BA55"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Поступление на счет 101, 102, 103</w:t>
      </w:r>
      <w:r w:rsidRPr="00BB630B">
        <w:rPr>
          <w:sz w:val="28"/>
          <w:szCs w:val="28"/>
        </w:rPr>
        <w:t>;</w:t>
      </w:r>
    </w:p>
    <w:p w14:paraId="0020286C"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Поступление на счет 01, 02</w:t>
      </w:r>
      <w:r w:rsidRPr="00BB630B">
        <w:rPr>
          <w:sz w:val="28"/>
          <w:szCs w:val="28"/>
        </w:rPr>
        <w:t>;</w:t>
      </w:r>
    </w:p>
    <w:p w14:paraId="6CBB6D08"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Поступление на счет 21</w:t>
      </w:r>
      <w:r w:rsidRPr="00BB630B">
        <w:rPr>
          <w:sz w:val="28"/>
          <w:szCs w:val="28"/>
        </w:rPr>
        <w:t>;</w:t>
      </w:r>
    </w:p>
    <w:p w14:paraId="6D52B5C7"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Прекращение договора аренды (25)</w:t>
      </w:r>
      <w:r w:rsidRPr="00BB630B">
        <w:rPr>
          <w:sz w:val="28"/>
          <w:szCs w:val="28"/>
        </w:rPr>
        <w:t>;</w:t>
      </w:r>
    </w:p>
    <w:p w14:paraId="191494D9"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Прекращение договора безвозмездного пользования (26)</w:t>
      </w:r>
      <w:r w:rsidRPr="00BB630B">
        <w:rPr>
          <w:sz w:val="28"/>
          <w:szCs w:val="28"/>
        </w:rPr>
        <w:t>;</w:t>
      </w:r>
    </w:p>
    <w:p w14:paraId="459EFE8E"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lastRenderedPageBreak/>
        <w:t>Прекращение договора аренды (25) в оперативном учете</w:t>
      </w:r>
      <w:r w:rsidRPr="00BB630B">
        <w:rPr>
          <w:sz w:val="28"/>
          <w:szCs w:val="28"/>
        </w:rPr>
        <w:t>;</w:t>
      </w:r>
    </w:p>
    <w:p w14:paraId="7F98707D" w14:textId="77777777" w:rsidR="00A312CA" w:rsidRPr="00BB630B" w:rsidRDefault="00A312CA" w:rsidP="00C16F34">
      <w:pPr>
        <w:pStyle w:val="Bullet1"/>
        <w:numPr>
          <w:ilvl w:val="0"/>
          <w:numId w:val="191"/>
        </w:numPr>
        <w:spacing w:before="120" w:line="240" w:lineRule="auto"/>
        <w:ind w:left="1208" w:hanging="357"/>
        <w:rPr>
          <w:sz w:val="28"/>
          <w:szCs w:val="28"/>
        </w:rPr>
      </w:pPr>
      <w:r w:rsidRPr="00BB630B">
        <w:rPr>
          <w:rStyle w:val="Interface"/>
          <w:color w:val="auto"/>
          <w:sz w:val="28"/>
          <w:szCs w:val="28"/>
        </w:rPr>
        <w:t>Прекращение договора безвозмездного использования (26) ОС в оперативном учете</w:t>
      </w:r>
      <w:r w:rsidRPr="00BB630B">
        <w:rPr>
          <w:sz w:val="28"/>
          <w:szCs w:val="28"/>
        </w:rPr>
        <w:t xml:space="preserve">. </w:t>
      </w:r>
    </w:p>
    <w:p w14:paraId="162062A0" w14:textId="77777777" w:rsidR="00A312CA" w:rsidRPr="00BB630B" w:rsidRDefault="00A312CA" w:rsidP="00A312CA">
      <w:pPr>
        <w:spacing w:before="120" w:after="120"/>
        <w:ind w:firstLine="851"/>
        <w:rPr>
          <w:color w:val="auto"/>
          <w:szCs w:val="28"/>
        </w:rPr>
      </w:pPr>
      <w:r w:rsidRPr="00BB630B">
        <w:rPr>
          <w:color w:val="auto"/>
          <w:szCs w:val="28"/>
        </w:rPr>
        <w:t xml:space="preserve">После выбора значения откроется документ </w:t>
      </w:r>
      <w:r w:rsidRPr="00BB630B">
        <w:rPr>
          <w:rStyle w:val="Interface"/>
          <w:color w:val="auto"/>
          <w:szCs w:val="28"/>
        </w:rPr>
        <w:t>Принятие к учету ОС, НМА, НПА</w:t>
      </w:r>
      <w:r w:rsidRPr="00BB630B">
        <w:rPr>
          <w:color w:val="auto"/>
          <w:szCs w:val="28"/>
        </w:rPr>
        <w:t xml:space="preserve">, в котором поле </w:t>
      </w:r>
      <w:r w:rsidRPr="00BB630B">
        <w:rPr>
          <w:rStyle w:val="Interface"/>
          <w:color w:val="auto"/>
          <w:szCs w:val="28"/>
        </w:rPr>
        <w:t>Вид поступления</w:t>
      </w:r>
      <w:r w:rsidRPr="00BB630B">
        <w:rPr>
          <w:color w:val="auto"/>
          <w:szCs w:val="28"/>
        </w:rPr>
        <w:t xml:space="preserve"> будет заполнено указанным значением. Кроме того, в форме документа будут доступны для заполнения только те реквизиты, которые актуальны для указанного вида поступления. </w:t>
      </w:r>
    </w:p>
    <w:p w14:paraId="7374474C"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при создании документа был выбран неверный </w:t>
      </w:r>
      <w:r w:rsidRPr="00BB630B">
        <w:rPr>
          <w:rStyle w:val="Interface"/>
          <w:color w:val="auto"/>
          <w:sz w:val="28"/>
          <w:szCs w:val="28"/>
        </w:rPr>
        <w:t>Вид поступления</w:t>
      </w:r>
      <w:r w:rsidRPr="00BB630B">
        <w:rPr>
          <w:sz w:val="28"/>
          <w:szCs w:val="28"/>
        </w:rPr>
        <w:t xml:space="preserve">, то его можно в любой момент изменить на правильный. После выбора нового значения состав иных реквизитов документа будет автоматически приведен в соответствие новому значению реквизита </w:t>
      </w:r>
      <w:r w:rsidRPr="00BB630B">
        <w:rPr>
          <w:rStyle w:val="Interface"/>
          <w:color w:val="auto"/>
          <w:sz w:val="28"/>
          <w:szCs w:val="28"/>
        </w:rPr>
        <w:t>Вид поступления</w:t>
      </w:r>
      <w:r w:rsidRPr="00BB630B">
        <w:rPr>
          <w:sz w:val="28"/>
          <w:szCs w:val="28"/>
        </w:rPr>
        <w:t xml:space="preserve">. </w:t>
      </w:r>
    </w:p>
    <w:p w14:paraId="4EE03122"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9C9CF61" w14:textId="77777777" w:rsidR="00A312CA" w:rsidRPr="00BB630B" w:rsidRDefault="00A312CA" w:rsidP="00A312CA">
      <w:pPr>
        <w:spacing w:before="120" w:after="120"/>
        <w:ind w:firstLine="851"/>
        <w:rPr>
          <w:color w:val="auto"/>
          <w:szCs w:val="28"/>
        </w:rPr>
      </w:pPr>
      <w:r w:rsidRPr="00BB630B">
        <w:rPr>
          <w:rStyle w:val="Interface"/>
          <w:color w:val="auto"/>
          <w:szCs w:val="28"/>
        </w:rPr>
        <w:t>Вид поступления</w:t>
      </w:r>
      <w:r w:rsidRPr="00BB630B">
        <w:rPr>
          <w:color w:val="auto"/>
          <w:szCs w:val="28"/>
        </w:rPr>
        <w:t xml:space="preserve"> – реквизит заполнен при создании документа </w:t>
      </w:r>
      <w:r w:rsidRPr="00BB630B">
        <w:rPr>
          <w:rStyle w:val="Interface"/>
          <w:color w:val="auto"/>
          <w:szCs w:val="28"/>
        </w:rPr>
        <w:t>Принятие к учету ОС, НМА, НПА</w:t>
      </w:r>
      <w:r w:rsidRPr="00BB630B">
        <w:rPr>
          <w:color w:val="auto"/>
          <w:szCs w:val="28"/>
        </w:rPr>
        <w:t xml:space="preserve">. </w:t>
      </w:r>
    </w:p>
    <w:p w14:paraId="1E25708A" w14:textId="77777777" w:rsidR="00A312CA" w:rsidRPr="00BB630B" w:rsidRDefault="00A312CA" w:rsidP="00A312CA">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 вид имущества, указанный в акте. Выбирается из списка:</w:t>
      </w:r>
    </w:p>
    <w:p w14:paraId="1D5B2FBB" w14:textId="77777777" w:rsidR="00A312CA" w:rsidRPr="00BB630B" w:rsidRDefault="00A312CA" w:rsidP="00C16F34">
      <w:pPr>
        <w:pStyle w:val="Bullet1"/>
        <w:numPr>
          <w:ilvl w:val="0"/>
          <w:numId w:val="192"/>
        </w:numPr>
        <w:spacing w:before="120" w:line="240" w:lineRule="auto"/>
        <w:ind w:left="1208" w:hanging="357"/>
        <w:rPr>
          <w:sz w:val="28"/>
          <w:szCs w:val="28"/>
        </w:rPr>
      </w:pPr>
      <w:r w:rsidRPr="00BB630B">
        <w:rPr>
          <w:rStyle w:val="Interface"/>
          <w:color w:val="auto"/>
          <w:sz w:val="28"/>
          <w:szCs w:val="28"/>
        </w:rPr>
        <w:t>10 – Недвижимое имущество</w:t>
      </w:r>
      <w:r w:rsidRPr="00BB630B">
        <w:rPr>
          <w:sz w:val="28"/>
          <w:szCs w:val="28"/>
        </w:rPr>
        <w:t>;</w:t>
      </w:r>
    </w:p>
    <w:p w14:paraId="4E42EB5B" w14:textId="77777777" w:rsidR="00A312CA" w:rsidRPr="00BB630B" w:rsidRDefault="00A312CA" w:rsidP="00C16F34">
      <w:pPr>
        <w:pStyle w:val="Bullet1"/>
        <w:numPr>
          <w:ilvl w:val="0"/>
          <w:numId w:val="192"/>
        </w:numPr>
        <w:spacing w:before="120" w:line="240" w:lineRule="auto"/>
        <w:ind w:left="1208" w:hanging="357"/>
        <w:rPr>
          <w:sz w:val="28"/>
          <w:szCs w:val="28"/>
        </w:rPr>
      </w:pPr>
      <w:r w:rsidRPr="00BB630B">
        <w:rPr>
          <w:rStyle w:val="Interface"/>
          <w:color w:val="auto"/>
          <w:sz w:val="28"/>
          <w:szCs w:val="28"/>
        </w:rPr>
        <w:t>20 – Особо ценное движимое имущество</w:t>
      </w:r>
      <w:r w:rsidRPr="00BB630B">
        <w:rPr>
          <w:sz w:val="28"/>
          <w:szCs w:val="28"/>
        </w:rPr>
        <w:t>;</w:t>
      </w:r>
    </w:p>
    <w:p w14:paraId="784BD467" w14:textId="77777777" w:rsidR="00A312CA" w:rsidRPr="00BB630B" w:rsidRDefault="00A312CA" w:rsidP="00C16F34">
      <w:pPr>
        <w:pStyle w:val="Bullet1"/>
        <w:numPr>
          <w:ilvl w:val="0"/>
          <w:numId w:val="192"/>
        </w:numPr>
        <w:spacing w:before="120" w:line="240" w:lineRule="auto"/>
        <w:ind w:left="1208" w:hanging="357"/>
        <w:rPr>
          <w:sz w:val="28"/>
          <w:szCs w:val="28"/>
        </w:rPr>
      </w:pPr>
      <w:r w:rsidRPr="00BB630B">
        <w:rPr>
          <w:rStyle w:val="Interface"/>
          <w:color w:val="auto"/>
          <w:sz w:val="28"/>
          <w:szCs w:val="28"/>
        </w:rPr>
        <w:t>30 – Иное движимое имущество</w:t>
      </w:r>
      <w:r w:rsidRPr="00BB630B">
        <w:rPr>
          <w:sz w:val="28"/>
          <w:szCs w:val="28"/>
        </w:rPr>
        <w:t>;</w:t>
      </w:r>
    </w:p>
    <w:p w14:paraId="1020652A" w14:textId="77777777" w:rsidR="00A312CA" w:rsidRPr="00BB630B" w:rsidRDefault="00A312CA" w:rsidP="00C16F34">
      <w:pPr>
        <w:pStyle w:val="Bullet1"/>
        <w:numPr>
          <w:ilvl w:val="0"/>
          <w:numId w:val="192"/>
        </w:numPr>
        <w:spacing w:before="120" w:line="240" w:lineRule="auto"/>
        <w:ind w:left="1208" w:hanging="357"/>
        <w:rPr>
          <w:sz w:val="28"/>
          <w:szCs w:val="28"/>
        </w:rPr>
      </w:pPr>
      <w:r w:rsidRPr="00BB630B">
        <w:rPr>
          <w:rStyle w:val="Interface"/>
          <w:color w:val="auto"/>
          <w:sz w:val="28"/>
          <w:szCs w:val="28"/>
        </w:rPr>
        <w:t>40 – Предметы лизинга</w:t>
      </w:r>
      <w:r w:rsidRPr="00BB630B">
        <w:rPr>
          <w:sz w:val="28"/>
          <w:szCs w:val="28"/>
        </w:rPr>
        <w:t>.</w:t>
      </w:r>
    </w:p>
    <w:p w14:paraId="45D5A58B"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303CA28F" w14:textId="77777777" w:rsidR="00A312CA" w:rsidRPr="00BB630B" w:rsidRDefault="00A312CA" w:rsidP="00A312CA">
      <w:pPr>
        <w:spacing w:before="120" w:after="120"/>
        <w:ind w:firstLine="851"/>
        <w:rPr>
          <w:color w:val="auto"/>
          <w:szCs w:val="28"/>
        </w:rPr>
      </w:pPr>
      <w:r w:rsidRPr="00BB630B">
        <w:rPr>
          <w:rStyle w:val="Interface"/>
          <w:color w:val="auto"/>
          <w:szCs w:val="28"/>
        </w:rPr>
        <w:t>КФО</w:t>
      </w:r>
      <w:r w:rsidRPr="00BB630B">
        <w:rPr>
          <w:color w:val="auto"/>
          <w:szCs w:val="28"/>
        </w:rPr>
        <w:t xml:space="preserve"> – код вида финансового обеспечения. Выбирается из списка. </w:t>
      </w:r>
    </w:p>
    <w:p w14:paraId="2135125B"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Закладка «Общие сведения»</w:t>
      </w:r>
      <w:r w:rsidRPr="00BB630B">
        <w:rPr>
          <w:color w:val="auto"/>
          <w:szCs w:val="28"/>
        </w:rPr>
        <w:t xml:space="preserve">. Состав реквизитов на закладке </w:t>
      </w:r>
      <w:r w:rsidRPr="00BB630B">
        <w:rPr>
          <w:rStyle w:val="Interface"/>
          <w:color w:val="auto"/>
          <w:szCs w:val="28"/>
        </w:rPr>
        <w:t>Общие сведения</w:t>
      </w:r>
      <w:r w:rsidRPr="00BB630B">
        <w:rPr>
          <w:color w:val="auto"/>
          <w:szCs w:val="28"/>
        </w:rPr>
        <w:t xml:space="preserve">, доступных для заполнения,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w:t>
      </w:r>
    </w:p>
    <w:p w14:paraId="0C0DEEB3"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 </w:t>
      </w:r>
      <w:r w:rsidRPr="00BB630B">
        <w:rPr>
          <w:rStyle w:val="Interface"/>
          <w:color w:val="auto"/>
          <w:szCs w:val="28"/>
        </w:rPr>
        <w:t>Получатель</w:t>
      </w:r>
      <w:r w:rsidRPr="00BB630B">
        <w:rPr>
          <w:color w:val="auto"/>
          <w:szCs w:val="28"/>
        </w:rPr>
        <w:t xml:space="preserve"> и </w:t>
      </w:r>
      <w:r w:rsidRPr="00BB630B">
        <w:rPr>
          <w:rStyle w:val="Interface"/>
          <w:color w:val="auto"/>
          <w:szCs w:val="28"/>
        </w:rPr>
        <w:t>Реквизиты акта о приеме передачи</w:t>
      </w:r>
      <w:r w:rsidRPr="00BB630B">
        <w:rPr>
          <w:color w:val="auto"/>
          <w:szCs w:val="28"/>
        </w:rPr>
        <w:t xml:space="preserve"> доступны для заполнения всегда, при любом значении реквизита </w:t>
      </w:r>
      <w:r w:rsidRPr="00BB630B">
        <w:rPr>
          <w:rStyle w:val="Interface"/>
          <w:color w:val="auto"/>
          <w:szCs w:val="28"/>
        </w:rPr>
        <w:t>Вид поступления</w:t>
      </w:r>
      <w:r w:rsidRPr="00BB630B">
        <w:rPr>
          <w:color w:val="auto"/>
          <w:szCs w:val="28"/>
        </w:rPr>
        <w:t xml:space="preserve">. </w:t>
      </w:r>
    </w:p>
    <w:p w14:paraId="0D8B0101"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w:t>
      </w:r>
    </w:p>
    <w:p w14:paraId="28B22AC7" w14:textId="77777777" w:rsidR="00A312CA" w:rsidRPr="00BB630B" w:rsidRDefault="00A312CA" w:rsidP="00C16F34">
      <w:pPr>
        <w:pStyle w:val="Bullet1"/>
        <w:numPr>
          <w:ilvl w:val="0"/>
          <w:numId w:val="193"/>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материально ответственное лицо, получатель объектов ОС, НМА, НПА.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561FDC99" w14:textId="77777777" w:rsidR="00A312CA" w:rsidRPr="00BB630B" w:rsidRDefault="00A312CA" w:rsidP="00C16F34">
      <w:pPr>
        <w:pStyle w:val="Bullet1"/>
        <w:numPr>
          <w:ilvl w:val="0"/>
          <w:numId w:val="193"/>
        </w:numPr>
        <w:spacing w:before="120" w:line="240" w:lineRule="auto"/>
        <w:ind w:left="1208" w:hanging="357"/>
        <w:rPr>
          <w:sz w:val="28"/>
          <w:szCs w:val="28"/>
        </w:rPr>
      </w:pPr>
      <w:r w:rsidRPr="00BB630B">
        <w:rPr>
          <w:rStyle w:val="Interface"/>
          <w:color w:val="auto"/>
          <w:sz w:val="28"/>
          <w:szCs w:val="28"/>
        </w:rPr>
        <w:lastRenderedPageBreak/>
        <w:t>Подразделение</w:t>
      </w:r>
      <w:r w:rsidRPr="00BB630B">
        <w:rPr>
          <w:sz w:val="28"/>
          <w:szCs w:val="28"/>
        </w:rPr>
        <w:t xml:space="preserve"> – подразделение получателя объектов ОС, НМА, НПА. Отражается в инвентарной карточке ОС в поле </w:t>
      </w:r>
      <w:r w:rsidRPr="00BB630B">
        <w:rPr>
          <w:rStyle w:val="Interface"/>
          <w:color w:val="auto"/>
          <w:sz w:val="28"/>
          <w:szCs w:val="28"/>
        </w:rPr>
        <w:t>Местонахождение</w:t>
      </w:r>
      <w:r w:rsidRPr="00BB630B">
        <w:rPr>
          <w:sz w:val="28"/>
          <w:szCs w:val="28"/>
        </w:rPr>
        <w:t xml:space="preserve">. Выбирается из справочника </w:t>
      </w:r>
      <w:r w:rsidRPr="00BB630B">
        <w:rPr>
          <w:rStyle w:val="Interface"/>
          <w:color w:val="auto"/>
          <w:sz w:val="28"/>
          <w:szCs w:val="28"/>
        </w:rPr>
        <w:t>Подразделения</w:t>
      </w:r>
      <w:r w:rsidRPr="00BB630B">
        <w:rPr>
          <w:sz w:val="28"/>
          <w:szCs w:val="28"/>
        </w:rPr>
        <w:t xml:space="preserve">. </w:t>
      </w:r>
    </w:p>
    <w:p w14:paraId="1F5EBE4A"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в Подсистеме выполнена настройка учета по подразделениям на счетах 101,102,103, то заполнение реквизита </w:t>
      </w:r>
      <w:r w:rsidRPr="00BB630B">
        <w:rPr>
          <w:rStyle w:val="Interface"/>
          <w:color w:val="auto"/>
          <w:sz w:val="28"/>
          <w:szCs w:val="28"/>
        </w:rPr>
        <w:t>Подразделение</w:t>
      </w:r>
      <w:r w:rsidRPr="00BB630B">
        <w:rPr>
          <w:sz w:val="28"/>
          <w:szCs w:val="28"/>
        </w:rPr>
        <w:t xml:space="preserve"> обязательно.</w:t>
      </w:r>
    </w:p>
    <w:p w14:paraId="10B6D528"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Настройка ведения учета по подразделениям на счетах 101, 102, 103 выполняется в форме </w:t>
      </w:r>
      <w:r w:rsidRPr="00BB630B">
        <w:rPr>
          <w:rStyle w:val="Interface"/>
          <w:color w:val="auto"/>
          <w:sz w:val="28"/>
          <w:szCs w:val="28"/>
        </w:rPr>
        <w:t>Настройка учета по подразделениям</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Настройка параметров учета</w:t>
      </w:r>
      <w:r w:rsidRPr="00BB630B">
        <w:rPr>
          <w:sz w:val="28"/>
          <w:szCs w:val="28"/>
        </w:rPr>
        <w:t xml:space="preserve">, раздел </w:t>
      </w:r>
      <w:r w:rsidRPr="00BB630B">
        <w:rPr>
          <w:rStyle w:val="Interface"/>
          <w:color w:val="auto"/>
          <w:sz w:val="28"/>
          <w:szCs w:val="28"/>
        </w:rPr>
        <w:t>Общие настойки</w:t>
      </w:r>
      <w:r w:rsidRPr="00BB630B">
        <w:rPr>
          <w:sz w:val="28"/>
          <w:szCs w:val="28"/>
        </w:rPr>
        <w:t xml:space="preserve">, флажок </w:t>
      </w:r>
      <w:r w:rsidRPr="00BB630B">
        <w:rPr>
          <w:rStyle w:val="Interface"/>
          <w:color w:val="auto"/>
          <w:sz w:val="28"/>
          <w:szCs w:val="28"/>
        </w:rPr>
        <w:t>Учет по подразделениям</w:t>
      </w:r>
      <w:r w:rsidRPr="00BB630B">
        <w:rPr>
          <w:sz w:val="28"/>
          <w:szCs w:val="28"/>
        </w:rPr>
        <w:t xml:space="preserve">, команда </w:t>
      </w:r>
      <w:r w:rsidRPr="00BB630B">
        <w:rPr>
          <w:rStyle w:val="Interface"/>
          <w:color w:val="auto"/>
          <w:sz w:val="28"/>
          <w:szCs w:val="28"/>
        </w:rPr>
        <w:t>Настроить учет по подразделениям для плана счетов</w:t>
      </w:r>
      <w:r w:rsidRPr="00BB630B">
        <w:rPr>
          <w:sz w:val="28"/>
          <w:szCs w:val="28"/>
        </w:rPr>
        <w:t xml:space="preserve">). </w:t>
      </w:r>
    </w:p>
    <w:p w14:paraId="511C22D1"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акта о приеме-передаче</w:t>
      </w:r>
      <w:r w:rsidRPr="00BB630B">
        <w:rPr>
          <w:color w:val="auto"/>
          <w:szCs w:val="28"/>
        </w:rPr>
        <w:t>:</w:t>
      </w:r>
    </w:p>
    <w:p w14:paraId="3F708A1C" w14:textId="77777777" w:rsidR="00A312CA" w:rsidRPr="00BB630B" w:rsidRDefault="00A312CA" w:rsidP="00C16F34">
      <w:pPr>
        <w:pStyle w:val="Bullet1"/>
        <w:numPr>
          <w:ilvl w:val="0"/>
          <w:numId w:val="194"/>
        </w:numPr>
        <w:spacing w:before="120" w:line="240" w:lineRule="auto"/>
        <w:ind w:left="1208" w:hanging="357"/>
        <w:rPr>
          <w:sz w:val="28"/>
          <w:szCs w:val="28"/>
        </w:rPr>
      </w:pPr>
      <w:r w:rsidRPr="00BB630B">
        <w:rPr>
          <w:rStyle w:val="Interface"/>
          <w:color w:val="auto"/>
          <w:sz w:val="28"/>
          <w:szCs w:val="28"/>
        </w:rPr>
        <w:t>Валюта (справочно)</w:t>
      </w:r>
      <w:r w:rsidRPr="00BB630B">
        <w:rPr>
          <w:sz w:val="28"/>
          <w:szCs w:val="28"/>
        </w:rPr>
        <w:t xml:space="preserve"> – иностранная валюта, выбирается из списка.</w:t>
      </w:r>
    </w:p>
    <w:p w14:paraId="5B6F3A5F" w14:textId="77777777" w:rsidR="00A312CA" w:rsidRPr="00BB630B" w:rsidRDefault="00A312CA" w:rsidP="00C16F34">
      <w:pPr>
        <w:pStyle w:val="Bullet1"/>
        <w:numPr>
          <w:ilvl w:val="0"/>
          <w:numId w:val="194"/>
        </w:numPr>
        <w:spacing w:before="120" w:line="240" w:lineRule="auto"/>
        <w:ind w:left="1208" w:hanging="357"/>
        <w:rPr>
          <w:sz w:val="28"/>
          <w:szCs w:val="28"/>
        </w:rPr>
      </w:pP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 курс и кратность выбранной валюты.</w:t>
      </w:r>
    </w:p>
    <w:p w14:paraId="551F456C"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Заполнение реквизитов </w:t>
      </w:r>
      <w:r w:rsidRPr="00BB630B">
        <w:rPr>
          <w:rStyle w:val="Interface"/>
          <w:color w:val="auto"/>
          <w:sz w:val="28"/>
          <w:szCs w:val="28"/>
        </w:rPr>
        <w:t>Валюта</w:t>
      </w:r>
      <w:r w:rsidRPr="00BB630B">
        <w:rPr>
          <w:sz w:val="28"/>
          <w:szCs w:val="28"/>
        </w:rPr>
        <w:t xml:space="preserve">, </w:t>
      </w: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необходимо при принятии к учету ОС, НМА и НПА, приобретенных за иностранную валюту. Значения этих реквизитов используются для автоматического заполнения полей </w:t>
      </w:r>
      <w:r w:rsidRPr="00BB630B">
        <w:rPr>
          <w:rStyle w:val="Interface"/>
          <w:color w:val="auto"/>
          <w:sz w:val="28"/>
          <w:szCs w:val="28"/>
        </w:rPr>
        <w:t>Балансовая стоимость в валюте</w:t>
      </w:r>
      <w:r w:rsidRPr="00BB630B">
        <w:rPr>
          <w:sz w:val="28"/>
          <w:szCs w:val="28"/>
        </w:rPr>
        <w:t xml:space="preserve">, </w:t>
      </w:r>
      <w:r w:rsidRPr="00BB630B">
        <w:rPr>
          <w:rStyle w:val="Interface"/>
          <w:color w:val="auto"/>
          <w:sz w:val="28"/>
          <w:szCs w:val="28"/>
        </w:rPr>
        <w:t>Наименование валюты</w:t>
      </w:r>
      <w:r w:rsidRPr="00BB630B">
        <w:rPr>
          <w:sz w:val="28"/>
          <w:szCs w:val="28"/>
        </w:rPr>
        <w:t xml:space="preserve"> и </w:t>
      </w:r>
      <w:r w:rsidRPr="00BB630B">
        <w:rPr>
          <w:rStyle w:val="Interface"/>
          <w:color w:val="auto"/>
          <w:sz w:val="28"/>
          <w:szCs w:val="28"/>
        </w:rPr>
        <w:t>Код по ОКВ</w:t>
      </w:r>
      <w:r w:rsidRPr="00BB630B">
        <w:rPr>
          <w:sz w:val="28"/>
          <w:szCs w:val="28"/>
        </w:rPr>
        <w:t xml:space="preserve"> группы </w:t>
      </w:r>
      <w:r w:rsidRPr="00BB630B">
        <w:rPr>
          <w:rStyle w:val="Interface"/>
          <w:color w:val="auto"/>
          <w:sz w:val="28"/>
          <w:szCs w:val="28"/>
        </w:rPr>
        <w:t>СПРАВОЧНО</w:t>
      </w:r>
      <w:r w:rsidRPr="00BB630B">
        <w:rPr>
          <w:sz w:val="28"/>
          <w:szCs w:val="28"/>
        </w:rPr>
        <w:t xml:space="preserve"> печатной формы </w:t>
      </w:r>
      <w:r w:rsidRPr="00BB630B">
        <w:rPr>
          <w:rStyle w:val="Interface"/>
          <w:color w:val="auto"/>
          <w:sz w:val="28"/>
          <w:szCs w:val="28"/>
        </w:rPr>
        <w:t>Акт о приеме-передаче нефинансовых активов</w:t>
      </w:r>
      <w:r w:rsidRPr="00BB630B">
        <w:rPr>
          <w:sz w:val="28"/>
          <w:szCs w:val="28"/>
        </w:rPr>
        <w:t xml:space="preserve">. </w:t>
      </w:r>
    </w:p>
    <w:p w14:paraId="2BB72431"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Реквизиты </w:t>
      </w:r>
      <w:r w:rsidRPr="00BB630B">
        <w:rPr>
          <w:rStyle w:val="Interface"/>
          <w:color w:val="auto"/>
          <w:sz w:val="28"/>
          <w:szCs w:val="28"/>
        </w:rPr>
        <w:t>Валюта (справочно)</w:t>
      </w:r>
      <w:r w:rsidRPr="00BB630B">
        <w:rPr>
          <w:sz w:val="28"/>
          <w:szCs w:val="28"/>
        </w:rPr>
        <w:t xml:space="preserve">, </w:t>
      </w: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доступны для заполнения только при установленном флажке </w:t>
      </w:r>
      <w:r w:rsidRPr="00BB630B">
        <w:rPr>
          <w:rStyle w:val="Interface"/>
          <w:color w:val="auto"/>
          <w:sz w:val="28"/>
          <w:szCs w:val="28"/>
        </w:rPr>
        <w:t>Учет расчетов и обязательств в иностранной валюте</w:t>
      </w:r>
      <w:r w:rsidRPr="00BB630B">
        <w:rPr>
          <w:sz w:val="28"/>
          <w:szCs w:val="28"/>
        </w:rPr>
        <w:t xml:space="preserve"> в разделе </w:t>
      </w:r>
      <w:r w:rsidRPr="00BB630B">
        <w:rPr>
          <w:rStyle w:val="Interface"/>
          <w:color w:val="auto"/>
          <w:sz w:val="28"/>
          <w:szCs w:val="28"/>
        </w:rPr>
        <w:t xml:space="preserve">Общие настройки </w:t>
      </w:r>
      <w:r w:rsidRPr="00BB630B">
        <w:rPr>
          <w:sz w:val="28"/>
          <w:szCs w:val="28"/>
        </w:rPr>
        <w:t xml:space="preserve">формы </w:t>
      </w:r>
      <w:r w:rsidRPr="00BB630B">
        <w:rPr>
          <w:rStyle w:val="Interface"/>
          <w:color w:val="auto"/>
          <w:sz w:val="28"/>
          <w:szCs w:val="28"/>
        </w:rPr>
        <w:t>Настройка параметров учета</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Настройка параметров учета</w:t>
      </w:r>
      <w:r w:rsidRPr="00BB630B">
        <w:rPr>
          <w:sz w:val="28"/>
          <w:szCs w:val="28"/>
        </w:rPr>
        <w:t xml:space="preserve">). </w:t>
      </w:r>
    </w:p>
    <w:p w14:paraId="2BF42B1E" w14:textId="77777777" w:rsidR="00A312CA" w:rsidRPr="00BB630B" w:rsidRDefault="00A312CA" w:rsidP="00C16F34">
      <w:pPr>
        <w:pStyle w:val="Bullet1"/>
        <w:numPr>
          <w:ilvl w:val="0"/>
          <w:numId w:val="195"/>
        </w:numPr>
        <w:spacing w:before="120" w:line="240" w:lineRule="auto"/>
        <w:ind w:left="0" w:firstLine="851"/>
        <w:rPr>
          <w:sz w:val="28"/>
          <w:szCs w:val="28"/>
        </w:rPr>
      </w:pPr>
      <w:r w:rsidRPr="00BB630B">
        <w:rPr>
          <w:rStyle w:val="Interface"/>
          <w:color w:val="auto"/>
          <w:sz w:val="28"/>
          <w:szCs w:val="28"/>
        </w:rPr>
        <w:t>Правовое основание</w:t>
      </w:r>
      <w:r w:rsidRPr="00BB630B">
        <w:rPr>
          <w:sz w:val="28"/>
          <w:szCs w:val="28"/>
        </w:rPr>
        <w:t xml:space="preserve"> – правовое основание хозяйственной операции. Наименование документа: прик</w:t>
      </w:r>
      <w:r w:rsidR="00B437BA" w:rsidRPr="00BB630B">
        <w:rPr>
          <w:sz w:val="28"/>
          <w:szCs w:val="28"/>
        </w:rPr>
        <w:t>аз, распоряжение, договор и т. д</w:t>
      </w:r>
      <w:r w:rsidRPr="00BB630B">
        <w:rPr>
          <w:sz w:val="28"/>
          <w:szCs w:val="28"/>
        </w:rPr>
        <w:t>.</w:t>
      </w:r>
    </w:p>
    <w:p w14:paraId="5126E408" w14:textId="77777777" w:rsidR="00A312CA" w:rsidRPr="00BB630B" w:rsidRDefault="00A312CA" w:rsidP="00C16F34">
      <w:pPr>
        <w:pStyle w:val="Bullet1"/>
        <w:numPr>
          <w:ilvl w:val="0"/>
          <w:numId w:val="195"/>
        </w:numPr>
        <w:spacing w:before="120" w:line="240" w:lineRule="auto"/>
        <w:ind w:left="0" w:firstLine="851"/>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 номер и дата документа-основания. </w:t>
      </w:r>
    </w:p>
    <w:p w14:paraId="5C06E158" w14:textId="77777777" w:rsidR="00A312CA" w:rsidRPr="00BB630B" w:rsidRDefault="00A312CA" w:rsidP="00C16F34">
      <w:pPr>
        <w:pStyle w:val="Bullet1"/>
        <w:numPr>
          <w:ilvl w:val="0"/>
          <w:numId w:val="195"/>
        </w:numPr>
        <w:spacing w:before="120" w:line="240" w:lineRule="auto"/>
        <w:ind w:left="0" w:firstLine="851"/>
        <w:rPr>
          <w:sz w:val="28"/>
          <w:szCs w:val="28"/>
        </w:rPr>
      </w:pPr>
      <w:r w:rsidRPr="00BB630B">
        <w:rPr>
          <w:rStyle w:val="Interface"/>
          <w:color w:val="auto"/>
          <w:sz w:val="28"/>
          <w:szCs w:val="28"/>
        </w:rPr>
        <w:t>Приложение</w:t>
      </w:r>
      <w:r w:rsidRPr="00BB630B">
        <w:rPr>
          <w:sz w:val="28"/>
          <w:szCs w:val="28"/>
        </w:rPr>
        <w:t xml:space="preserve"> – приложение к акту приема-передачи</w:t>
      </w:r>
    </w:p>
    <w:p w14:paraId="0EFFD007" w14:textId="77777777" w:rsidR="00A312CA" w:rsidRPr="00BB630B" w:rsidRDefault="00A312CA" w:rsidP="00A312CA">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Отправитель</w:t>
      </w:r>
      <w:r w:rsidRPr="00BB630B">
        <w:rPr>
          <w:color w:val="auto"/>
          <w:szCs w:val="28"/>
        </w:rPr>
        <w:t>:</w:t>
      </w:r>
    </w:p>
    <w:p w14:paraId="06DC54F8" w14:textId="77777777" w:rsidR="00A312CA" w:rsidRPr="00BB630B" w:rsidRDefault="00A312CA" w:rsidP="00C16F34">
      <w:pPr>
        <w:pStyle w:val="Bullet1"/>
        <w:numPr>
          <w:ilvl w:val="0"/>
          <w:numId w:val="196"/>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 поставщик объектов ОС, НМА и НПА. Это может быть, например, изготовитель объектов, арендатор, у которого объекты ОС, НМА и НПА находились в пользовании, физическое</w:t>
      </w:r>
      <w:r w:rsidR="00B437BA" w:rsidRPr="00BB630B">
        <w:rPr>
          <w:sz w:val="28"/>
          <w:szCs w:val="28"/>
        </w:rPr>
        <w:t xml:space="preserve"> лицо, возмещающее ущерб, и т. д</w:t>
      </w:r>
      <w:r w:rsidRPr="00BB630B">
        <w:rPr>
          <w:sz w:val="28"/>
          <w:szCs w:val="28"/>
        </w:rPr>
        <w:t xml:space="preserve">. Выбирается из справочника </w:t>
      </w:r>
      <w:r w:rsidRPr="00BB630B">
        <w:rPr>
          <w:rStyle w:val="Interface"/>
          <w:color w:val="auto"/>
          <w:sz w:val="28"/>
          <w:szCs w:val="28"/>
        </w:rPr>
        <w:t>Контрагенты</w:t>
      </w:r>
      <w:r w:rsidRPr="00BB630B">
        <w:rPr>
          <w:sz w:val="28"/>
          <w:szCs w:val="28"/>
        </w:rPr>
        <w:t>;</w:t>
      </w:r>
    </w:p>
    <w:p w14:paraId="4DB458F4" w14:textId="77777777" w:rsidR="00A312CA" w:rsidRPr="00BB630B" w:rsidRDefault="00A312CA" w:rsidP="00C16F34">
      <w:pPr>
        <w:pStyle w:val="Bullet1"/>
        <w:numPr>
          <w:ilvl w:val="0"/>
          <w:numId w:val="196"/>
        </w:numPr>
        <w:spacing w:before="120" w:line="240" w:lineRule="auto"/>
        <w:ind w:left="1208" w:hanging="357"/>
        <w:rPr>
          <w:sz w:val="28"/>
          <w:szCs w:val="28"/>
        </w:rPr>
      </w:pPr>
      <w:r w:rsidRPr="00BB630B">
        <w:rPr>
          <w:rStyle w:val="Interface"/>
          <w:color w:val="auto"/>
          <w:sz w:val="28"/>
          <w:szCs w:val="28"/>
        </w:rPr>
        <w:lastRenderedPageBreak/>
        <w:t>Договор</w:t>
      </w:r>
      <w:r w:rsidRPr="00BB630B">
        <w:rPr>
          <w:sz w:val="28"/>
          <w:szCs w:val="28"/>
        </w:rPr>
        <w:t xml:space="preserve"> – договор с поставщиком, на основании которого оформляется акт.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w:t>
      </w:r>
    </w:p>
    <w:p w14:paraId="1AC55E96" w14:textId="77777777" w:rsidR="00A312CA" w:rsidRPr="00BB630B" w:rsidRDefault="00A312CA" w:rsidP="00A312CA">
      <w:pPr>
        <w:spacing w:before="120" w:after="120"/>
        <w:ind w:firstLine="851"/>
        <w:rPr>
          <w:color w:val="auto"/>
          <w:szCs w:val="28"/>
        </w:rPr>
      </w:pPr>
      <w:r w:rsidRPr="00BB630B">
        <w:rPr>
          <w:color w:val="auto"/>
          <w:szCs w:val="28"/>
        </w:rPr>
        <w:t xml:space="preserve">Кроме того, в случае прекращения действия договора возмездного/безвозмездного пользования для некоторых видов поступления, а именно: </w:t>
      </w:r>
      <w:r w:rsidRPr="00BB630B">
        <w:rPr>
          <w:rStyle w:val="Interface"/>
          <w:color w:val="auto"/>
          <w:szCs w:val="28"/>
        </w:rPr>
        <w:t>Прекращение договора аренды (25)</w:t>
      </w:r>
      <w:r w:rsidRPr="00BB630B">
        <w:rPr>
          <w:color w:val="auto"/>
          <w:szCs w:val="28"/>
        </w:rPr>
        <w:t xml:space="preserve">, </w:t>
      </w:r>
      <w:r w:rsidRPr="00BB630B">
        <w:rPr>
          <w:rStyle w:val="Interface"/>
          <w:color w:val="auto"/>
          <w:szCs w:val="28"/>
        </w:rPr>
        <w:t>Прекращение договора безвозмездно пользования (26)</w:t>
      </w:r>
      <w:r w:rsidRPr="00BB630B">
        <w:rPr>
          <w:color w:val="auto"/>
          <w:szCs w:val="28"/>
        </w:rPr>
        <w:t xml:space="preserve">, </w:t>
      </w:r>
      <w:r w:rsidRPr="00BB630B">
        <w:rPr>
          <w:rStyle w:val="Interface"/>
          <w:color w:val="auto"/>
          <w:szCs w:val="28"/>
        </w:rPr>
        <w:t>Прекращение договора аренды (25) в оперативном учете</w:t>
      </w:r>
      <w:r w:rsidRPr="00BB630B">
        <w:rPr>
          <w:color w:val="auto"/>
          <w:szCs w:val="28"/>
        </w:rPr>
        <w:t xml:space="preserve"> и </w:t>
      </w:r>
      <w:r w:rsidRPr="00BB630B">
        <w:rPr>
          <w:rStyle w:val="Interface"/>
          <w:color w:val="auto"/>
          <w:szCs w:val="28"/>
        </w:rPr>
        <w:t>Прекращение договора безвозмездного использования (26) ОС в оперативном учете</w:t>
      </w:r>
      <w:r w:rsidRPr="00BB630B">
        <w:rPr>
          <w:color w:val="auto"/>
          <w:szCs w:val="28"/>
        </w:rPr>
        <w:t xml:space="preserve"> – в группе </w:t>
      </w:r>
      <w:r w:rsidRPr="00BB630B">
        <w:rPr>
          <w:rStyle w:val="Interface"/>
          <w:color w:val="auto"/>
          <w:szCs w:val="28"/>
        </w:rPr>
        <w:t>Отправитель</w:t>
      </w:r>
      <w:r w:rsidRPr="00BB630B">
        <w:rPr>
          <w:color w:val="auto"/>
          <w:szCs w:val="28"/>
        </w:rPr>
        <w:t xml:space="preserve"> требуется заполнить дополнительные реквизиты:</w:t>
      </w:r>
    </w:p>
    <w:p w14:paraId="20CA6115" w14:textId="77777777" w:rsidR="00A312CA" w:rsidRPr="00BB630B" w:rsidRDefault="00A312CA" w:rsidP="00C16F34">
      <w:pPr>
        <w:pStyle w:val="Bullet1"/>
        <w:numPr>
          <w:ilvl w:val="0"/>
          <w:numId w:val="197"/>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материально ответственное лицо, за которым числятся объекты ОС, НМА и НПА, находящиеся в аренде/пользовании.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0EFB2C23" w14:textId="77777777" w:rsidR="00A312CA" w:rsidRPr="00BB630B" w:rsidRDefault="00A312CA" w:rsidP="00C16F34">
      <w:pPr>
        <w:pStyle w:val="Bullet1"/>
        <w:numPr>
          <w:ilvl w:val="0"/>
          <w:numId w:val="197"/>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 подразделение, за которым числятся объекты ОС, НМА и НПА, находящиеся в аренде/пользовании. Выбирается из справочника </w:t>
      </w:r>
      <w:r w:rsidRPr="00BB630B">
        <w:rPr>
          <w:rStyle w:val="Interface"/>
          <w:color w:val="auto"/>
          <w:sz w:val="28"/>
          <w:szCs w:val="28"/>
        </w:rPr>
        <w:t>Подразделения</w:t>
      </w:r>
      <w:r w:rsidRPr="00BB630B">
        <w:rPr>
          <w:sz w:val="28"/>
          <w:szCs w:val="28"/>
        </w:rPr>
        <w:t xml:space="preserve">. </w:t>
      </w:r>
    </w:p>
    <w:p w14:paraId="54D8F575" w14:textId="77777777" w:rsidR="00A312CA" w:rsidRPr="00BB630B" w:rsidRDefault="00A312CA" w:rsidP="00A312CA">
      <w:pPr>
        <w:spacing w:before="120" w:after="120"/>
        <w:ind w:firstLine="851"/>
        <w:rPr>
          <w:color w:val="auto"/>
          <w:szCs w:val="28"/>
        </w:rPr>
      </w:pPr>
      <w:r w:rsidRPr="00BB630B">
        <w:rPr>
          <w:color w:val="auto"/>
          <w:szCs w:val="28"/>
        </w:rPr>
        <w:t xml:space="preserve">Если значения этих реквизитов отличаются от значений соответствующих реквизитов </w:t>
      </w:r>
      <w:r w:rsidRPr="00BB630B">
        <w:rPr>
          <w:rStyle w:val="Interface"/>
          <w:color w:val="auto"/>
          <w:szCs w:val="28"/>
        </w:rPr>
        <w:t>МОЛ/Место хранения</w:t>
      </w:r>
      <w:r w:rsidRPr="00BB630B">
        <w:rPr>
          <w:color w:val="auto"/>
          <w:szCs w:val="28"/>
        </w:rPr>
        <w:t xml:space="preserve"> и </w:t>
      </w:r>
      <w:r w:rsidRPr="00BB630B">
        <w:rPr>
          <w:rStyle w:val="Interface"/>
          <w:color w:val="auto"/>
          <w:szCs w:val="28"/>
        </w:rPr>
        <w:t>Подразделение</w:t>
      </w:r>
      <w:r w:rsidRPr="00BB630B">
        <w:rPr>
          <w:color w:val="auto"/>
          <w:szCs w:val="28"/>
        </w:rPr>
        <w:t xml:space="preserve"> группы </w:t>
      </w:r>
      <w:r w:rsidRPr="00BB630B">
        <w:rPr>
          <w:rStyle w:val="Interface"/>
          <w:color w:val="auto"/>
          <w:szCs w:val="28"/>
        </w:rPr>
        <w:t>Получатель</w:t>
      </w:r>
      <w:r w:rsidRPr="00BB630B">
        <w:rPr>
          <w:color w:val="auto"/>
          <w:szCs w:val="28"/>
        </w:rPr>
        <w:t>, то при проведении документа наряду с принятием объектов ОС, НМА, НПА к учету также будет учтено их внутреннее перемещение.</w:t>
      </w:r>
    </w:p>
    <w:p w14:paraId="224D72EE" w14:textId="77777777" w:rsidR="00A312CA" w:rsidRPr="00BB630B" w:rsidRDefault="00A312CA" w:rsidP="00A312CA">
      <w:pPr>
        <w:spacing w:before="120" w:after="120"/>
        <w:ind w:firstLine="851"/>
        <w:rPr>
          <w:color w:val="auto"/>
          <w:szCs w:val="28"/>
        </w:rPr>
      </w:pPr>
      <w:r w:rsidRPr="00BB630B">
        <w:rPr>
          <w:rStyle w:val="Bold"/>
          <w:rFonts w:ascii="Times New Roman" w:eastAsia="Batang" w:hAnsi="Times New Roman"/>
          <w:color w:val="auto"/>
          <w:szCs w:val="28"/>
          <w:u w:val="none"/>
        </w:rPr>
        <w:t>Закладка «Стоимость вложений»</w:t>
      </w:r>
      <w:r w:rsidRPr="00BB630B">
        <w:rPr>
          <w:color w:val="auto"/>
          <w:szCs w:val="28"/>
        </w:rPr>
        <w:t xml:space="preserve">. Закладка </w:t>
      </w:r>
      <w:r w:rsidRPr="00BB630B">
        <w:rPr>
          <w:rStyle w:val="Interface"/>
          <w:color w:val="auto"/>
          <w:szCs w:val="28"/>
        </w:rPr>
        <w:t>Стоимость вложений</w:t>
      </w:r>
      <w:r w:rsidRPr="00BB630B">
        <w:rPr>
          <w:color w:val="auto"/>
          <w:szCs w:val="28"/>
        </w:rPr>
        <w:t xml:space="preserve"> доступна только для видов поступления:</w:t>
      </w:r>
    </w:p>
    <w:p w14:paraId="103EDDBE" w14:textId="77777777" w:rsidR="00A312CA" w:rsidRPr="00BB630B" w:rsidRDefault="00A312CA" w:rsidP="00C16F34">
      <w:pPr>
        <w:pStyle w:val="Bullet1"/>
        <w:numPr>
          <w:ilvl w:val="0"/>
          <w:numId w:val="198"/>
        </w:numPr>
        <w:spacing w:before="120" w:line="240" w:lineRule="auto"/>
        <w:ind w:left="1208" w:hanging="357"/>
        <w:rPr>
          <w:sz w:val="28"/>
          <w:szCs w:val="28"/>
        </w:rPr>
      </w:pPr>
      <w:r w:rsidRPr="00BB630B">
        <w:rPr>
          <w:rStyle w:val="Interface"/>
          <w:color w:val="auto"/>
          <w:sz w:val="28"/>
          <w:szCs w:val="28"/>
        </w:rPr>
        <w:t>Принятие к учету со счета 106 (приобретение)</w:t>
      </w:r>
      <w:r w:rsidRPr="00BB630B">
        <w:rPr>
          <w:sz w:val="28"/>
          <w:szCs w:val="28"/>
        </w:rPr>
        <w:t>;</w:t>
      </w:r>
    </w:p>
    <w:p w14:paraId="56CD8E39" w14:textId="77777777" w:rsidR="00A312CA" w:rsidRPr="00BB630B" w:rsidRDefault="00A312CA" w:rsidP="00C16F34">
      <w:pPr>
        <w:pStyle w:val="Bullet1"/>
        <w:numPr>
          <w:ilvl w:val="0"/>
          <w:numId w:val="198"/>
        </w:numPr>
        <w:spacing w:before="120" w:line="240" w:lineRule="auto"/>
        <w:ind w:left="1208" w:hanging="357"/>
        <w:rPr>
          <w:sz w:val="28"/>
          <w:szCs w:val="28"/>
        </w:rPr>
      </w:pPr>
      <w:r w:rsidRPr="00BB630B">
        <w:rPr>
          <w:rStyle w:val="Interface"/>
          <w:color w:val="auto"/>
          <w:sz w:val="28"/>
          <w:szCs w:val="28"/>
        </w:rPr>
        <w:t>Принятие к учету со счета 106 (изготовление)</w:t>
      </w:r>
      <w:r w:rsidRPr="00BB630B">
        <w:rPr>
          <w:sz w:val="28"/>
          <w:szCs w:val="28"/>
        </w:rPr>
        <w:t>.</w:t>
      </w:r>
    </w:p>
    <w:p w14:paraId="26D6167F" w14:textId="77777777" w:rsidR="00A312CA" w:rsidRPr="00BB630B" w:rsidRDefault="00A312CA" w:rsidP="00A312CA">
      <w:pPr>
        <w:spacing w:before="120" w:after="120"/>
        <w:ind w:firstLine="851"/>
        <w:rPr>
          <w:color w:val="auto"/>
          <w:szCs w:val="28"/>
        </w:rPr>
      </w:pPr>
      <w:r w:rsidRPr="00BB630B">
        <w:rPr>
          <w:color w:val="auto"/>
          <w:szCs w:val="28"/>
        </w:rPr>
        <w:t xml:space="preserve">В состав группы </w:t>
      </w:r>
      <w:r w:rsidRPr="00BB630B">
        <w:rPr>
          <w:rStyle w:val="Interface"/>
          <w:color w:val="auto"/>
          <w:szCs w:val="28"/>
        </w:rPr>
        <w:t>Капитальные вложения</w:t>
      </w:r>
      <w:r w:rsidRPr="00BB630B">
        <w:rPr>
          <w:color w:val="auto"/>
          <w:szCs w:val="28"/>
        </w:rPr>
        <w:t xml:space="preserve"> входят реквизиты:</w:t>
      </w:r>
    </w:p>
    <w:p w14:paraId="7E29CE4A" w14:textId="77777777" w:rsidR="00A312CA" w:rsidRPr="00BB630B" w:rsidRDefault="00A312CA" w:rsidP="00C16F34">
      <w:pPr>
        <w:pStyle w:val="Bullet1"/>
        <w:numPr>
          <w:ilvl w:val="0"/>
          <w:numId w:val="199"/>
        </w:numPr>
        <w:spacing w:before="120" w:line="240" w:lineRule="auto"/>
        <w:ind w:left="1208" w:hanging="357"/>
        <w:rPr>
          <w:sz w:val="28"/>
          <w:szCs w:val="28"/>
        </w:rPr>
      </w:pPr>
      <w:r w:rsidRPr="00BB630B">
        <w:rPr>
          <w:rStyle w:val="Interface"/>
          <w:color w:val="auto"/>
          <w:sz w:val="28"/>
          <w:szCs w:val="28"/>
        </w:rPr>
        <w:t>Объект вложений</w:t>
      </w:r>
      <w:r w:rsidRPr="00BB630B">
        <w:rPr>
          <w:sz w:val="28"/>
          <w:szCs w:val="28"/>
        </w:rPr>
        <w:t xml:space="preserve"> – объект капитальных вложений, на котором накоплена стоимость ОС, НМА и НПА.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w:t>
      </w:r>
      <w:r w:rsidRPr="00BB630B">
        <w:rPr>
          <w:rStyle w:val="Interface"/>
          <w:color w:val="auto"/>
          <w:sz w:val="28"/>
          <w:szCs w:val="28"/>
        </w:rPr>
        <w:t>Непроизведенные активы</w:t>
      </w:r>
      <w:r w:rsidRPr="00BB630B">
        <w:rPr>
          <w:sz w:val="28"/>
          <w:szCs w:val="28"/>
        </w:rPr>
        <w:t xml:space="preserve"> или </w:t>
      </w:r>
      <w:r w:rsidRPr="00BB630B">
        <w:rPr>
          <w:rStyle w:val="Interface"/>
          <w:color w:val="auto"/>
          <w:sz w:val="28"/>
          <w:szCs w:val="28"/>
        </w:rPr>
        <w:t>Капитальные вложения</w:t>
      </w:r>
      <w:r w:rsidRPr="00BB630B">
        <w:rPr>
          <w:sz w:val="28"/>
          <w:szCs w:val="28"/>
        </w:rPr>
        <w:t xml:space="preserve">. После выбора объекта вложений реквизиты </w:t>
      </w: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Счет вложений</w:t>
      </w:r>
      <w:r w:rsidRPr="00BB630B">
        <w:rPr>
          <w:sz w:val="28"/>
          <w:szCs w:val="28"/>
        </w:rPr>
        <w:t xml:space="preserve"> и </w:t>
      </w:r>
      <w:r w:rsidRPr="00BB630B">
        <w:rPr>
          <w:rStyle w:val="Interface"/>
          <w:color w:val="auto"/>
          <w:sz w:val="28"/>
          <w:szCs w:val="28"/>
        </w:rPr>
        <w:t>Сумма вложений</w:t>
      </w:r>
      <w:r w:rsidRPr="00BB630B">
        <w:rPr>
          <w:sz w:val="28"/>
          <w:szCs w:val="28"/>
        </w:rPr>
        <w:t xml:space="preserve"> заполняются автоматически. Для вида поступления </w:t>
      </w:r>
      <w:r w:rsidRPr="00BB630B">
        <w:rPr>
          <w:rStyle w:val="Interface"/>
          <w:color w:val="auto"/>
          <w:sz w:val="28"/>
          <w:szCs w:val="28"/>
        </w:rPr>
        <w:t>Принятие к учету со счета 106 (приобретение)</w:t>
      </w:r>
      <w:r w:rsidRPr="00BB630B">
        <w:rPr>
          <w:sz w:val="28"/>
          <w:szCs w:val="28"/>
        </w:rPr>
        <w:t xml:space="preserve"> также будет заполнен реквизит </w:t>
      </w:r>
      <w:r w:rsidRPr="00BB630B">
        <w:rPr>
          <w:rStyle w:val="Interface"/>
          <w:color w:val="auto"/>
          <w:sz w:val="28"/>
          <w:szCs w:val="28"/>
        </w:rPr>
        <w:t>Количество</w:t>
      </w:r>
      <w:r w:rsidRPr="00BB630B">
        <w:rPr>
          <w:sz w:val="28"/>
          <w:szCs w:val="28"/>
        </w:rPr>
        <w:t xml:space="preserve">. </w:t>
      </w:r>
    </w:p>
    <w:p w14:paraId="24DBEA04"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Для вида поступления </w:t>
      </w:r>
      <w:r w:rsidRPr="00BB630B">
        <w:rPr>
          <w:rStyle w:val="Interface"/>
          <w:color w:val="auto"/>
          <w:sz w:val="28"/>
          <w:szCs w:val="28"/>
        </w:rPr>
        <w:t>Принятие к учету со счета 106 (изготовление)</w:t>
      </w:r>
      <w:r w:rsidRPr="00BB630B">
        <w:rPr>
          <w:sz w:val="28"/>
          <w:szCs w:val="28"/>
        </w:rPr>
        <w:t xml:space="preserve"> реквизит </w:t>
      </w:r>
      <w:r w:rsidRPr="00BB630B">
        <w:rPr>
          <w:rStyle w:val="Interface"/>
          <w:color w:val="auto"/>
          <w:sz w:val="28"/>
          <w:szCs w:val="28"/>
        </w:rPr>
        <w:t>Количество</w:t>
      </w:r>
      <w:r w:rsidRPr="00BB630B">
        <w:rPr>
          <w:sz w:val="28"/>
          <w:szCs w:val="28"/>
        </w:rPr>
        <w:t xml:space="preserve"> доступен для заполнения и его следует указать вручную. </w:t>
      </w:r>
      <w:r w:rsidRPr="00BB630B">
        <w:rPr>
          <w:sz w:val="28"/>
          <w:szCs w:val="28"/>
        </w:rPr>
        <w:lastRenderedPageBreak/>
        <w:t xml:space="preserve">Это необходимо для правильного расчета стоимости объектов в бухгалтерском и налоговом учете. </w:t>
      </w:r>
    </w:p>
    <w:p w14:paraId="23AD5C1E" w14:textId="77777777" w:rsidR="00A312CA" w:rsidRPr="00BB630B" w:rsidRDefault="00A312CA" w:rsidP="00C16F34">
      <w:pPr>
        <w:pStyle w:val="Bullet1"/>
        <w:numPr>
          <w:ilvl w:val="0"/>
          <w:numId w:val="19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количественный остаток вложений, накопленных на дату документа на </w:t>
      </w:r>
      <w:r w:rsidRPr="00BB630B">
        <w:rPr>
          <w:rStyle w:val="Interface"/>
          <w:color w:val="auto"/>
          <w:sz w:val="28"/>
          <w:szCs w:val="28"/>
        </w:rPr>
        <w:t>Счете вложений</w:t>
      </w:r>
      <w:r w:rsidRPr="00BB630B">
        <w:rPr>
          <w:sz w:val="28"/>
          <w:szCs w:val="28"/>
        </w:rPr>
        <w:t xml:space="preserve">. </w:t>
      </w:r>
    </w:p>
    <w:p w14:paraId="4CB3BB5F" w14:textId="77777777" w:rsidR="00A312CA" w:rsidRPr="00BB630B" w:rsidRDefault="00A312CA" w:rsidP="00C16F34">
      <w:pPr>
        <w:pStyle w:val="Bullet1"/>
        <w:numPr>
          <w:ilvl w:val="0"/>
          <w:numId w:val="199"/>
        </w:numPr>
        <w:spacing w:before="120" w:line="240" w:lineRule="auto"/>
        <w:ind w:left="1208" w:hanging="357"/>
        <w:rPr>
          <w:sz w:val="28"/>
          <w:szCs w:val="28"/>
        </w:rPr>
      </w:pPr>
      <w:r w:rsidRPr="00BB630B">
        <w:rPr>
          <w:rStyle w:val="Interface"/>
          <w:color w:val="auto"/>
          <w:sz w:val="28"/>
          <w:szCs w:val="28"/>
        </w:rPr>
        <w:t>Сумма вложений</w:t>
      </w:r>
      <w:r w:rsidRPr="00BB630B">
        <w:rPr>
          <w:sz w:val="28"/>
          <w:szCs w:val="28"/>
        </w:rPr>
        <w:t xml:space="preserve"> – суммовой остаток вложений, накопленных на дату документа на счете вложений.</w:t>
      </w:r>
    </w:p>
    <w:p w14:paraId="26280880" w14:textId="77777777" w:rsidR="00A312CA" w:rsidRPr="00BB630B" w:rsidRDefault="00A312CA" w:rsidP="00C16F34">
      <w:pPr>
        <w:pStyle w:val="Bullet1"/>
        <w:numPr>
          <w:ilvl w:val="0"/>
          <w:numId w:val="199"/>
        </w:numPr>
        <w:spacing w:before="120" w:line="240" w:lineRule="auto"/>
        <w:ind w:left="1208" w:hanging="357"/>
        <w:rPr>
          <w:sz w:val="28"/>
          <w:szCs w:val="28"/>
        </w:rPr>
      </w:pPr>
      <w:r w:rsidRPr="00BB630B">
        <w:rPr>
          <w:rStyle w:val="Interface"/>
          <w:color w:val="auto"/>
          <w:sz w:val="28"/>
          <w:szCs w:val="28"/>
        </w:rPr>
        <w:t>Стоимость единицы</w:t>
      </w:r>
      <w:r w:rsidRPr="00BB630B">
        <w:rPr>
          <w:sz w:val="28"/>
          <w:szCs w:val="28"/>
        </w:rPr>
        <w:t xml:space="preserve"> – рассчитанная стоимость единицы вложений в бухгалтерском учете. Определяется как частное от деления суммы вложений на количество.</w:t>
      </w:r>
    </w:p>
    <w:p w14:paraId="68DAD9EF"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 НМА, НПА»</w:t>
      </w:r>
      <w:r w:rsidRPr="00BB630B">
        <w:rPr>
          <w:color w:val="auto"/>
          <w:szCs w:val="28"/>
        </w:rPr>
        <w:t xml:space="preserve">. Состав реквизитов табличной части на закладке </w:t>
      </w:r>
      <w:r w:rsidRPr="00BB630B">
        <w:rPr>
          <w:rStyle w:val="Interface"/>
          <w:color w:val="auto"/>
          <w:szCs w:val="28"/>
        </w:rPr>
        <w:t>Основные средства, НМА, НПА</w:t>
      </w:r>
      <w:r w:rsidRPr="00BB630B">
        <w:rPr>
          <w:color w:val="auto"/>
          <w:szCs w:val="28"/>
        </w:rPr>
        <w:t xml:space="preserve">, доступных для заполнения,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w:t>
      </w:r>
    </w:p>
    <w:p w14:paraId="2EE791F2"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Объект ОС, НМА, НПА</w:t>
      </w:r>
      <w:r w:rsidRPr="00BB630B">
        <w:rPr>
          <w:sz w:val="28"/>
          <w:szCs w:val="28"/>
        </w:rPr>
        <w:t xml:space="preserve"> – принимаемый объект.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или </w:t>
      </w:r>
      <w:r w:rsidRPr="00BB630B">
        <w:rPr>
          <w:rStyle w:val="Interface"/>
          <w:color w:val="auto"/>
          <w:sz w:val="28"/>
          <w:szCs w:val="28"/>
        </w:rPr>
        <w:t>Непроизведенные активы</w:t>
      </w:r>
      <w:r w:rsidRPr="00BB630B">
        <w:rPr>
          <w:sz w:val="28"/>
          <w:szCs w:val="28"/>
        </w:rPr>
        <w:t xml:space="preserve">. </w:t>
      </w:r>
    </w:p>
    <w:p w14:paraId="04D6CEE1"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реквизит </w:t>
      </w:r>
      <w:r w:rsidRPr="00BB630B">
        <w:rPr>
          <w:rStyle w:val="Interface"/>
          <w:color w:val="auto"/>
          <w:sz w:val="28"/>
          <w:szCs w:val="28"/>
        </w:rPr>
        <w:t>Вид поступления</w:t>
      </w:r>
      <w:r w:rsidRPr="00BB630B">
        <w:rPr>
          <w:sz w:val="28"/>
          <w:szCs w:val="28"/>
        </w:rPr>
        <w:t xml:space="preserve"> в шапке документа имеет значение </w:t>
      </w:r>
      <w:r w:rsidRPr="00BB630B">
        <w:rPr>
          <w:rStyle w:val="Interface"/>
          <w:color w:val="auto"/>
          <w:sz w:val="28"/>
          <w:szCs w:val="28"/>
        </w:rPr>
        <w:t>Принятие к учету со счета 106 (приобретение)</w:t>
      </w:r>
      <w:r w:rsidRPr="00BB630B">
        <w:rPr>
          <w:sz w:val="28"/>
          <w:szCs w:val="28"/>
        </w:rPr>
        <w:t xml:space="preserve"> или </w:t>
      </w:r>
      <w:r w:rsidRPr="00BB630B">
        <w:rPr>
          <w:rStyle w:val="Interface"/>
          <w:color w:val="auto"/>
          <w:sz w:val="28"/>
          <w:szCs w:val="28"/>
        </w:rPr>
        <w:t>Принятие к учету со счета 106 (изготовление)</w:t>
      </w:r>
      <w:r w:rsidRPr="00BB630B">
        <w:rPr>
          <w:sz w:val="28"/>
          <w:szCs w:val="28"/>
        </w:rPr>
        <w:t xml:space="preserve"> и при этом в поле реквизита </w:t>
      </w:r>
      <w:r w:rsidRPr="00BB630B">
        <w:rPr>
          <w:rStyle w:val="Interface"/>
          <w:color w:val="auto"/>
          <w:sz w:val="28"/>
          <w:szCs w:val="28"/>
        </w:rPr>
        <w:t>Объект вложений</w:t>
      </w:r>
      <w:r w:rsidRPr="00BB630B">
        <w:rPr>
          <w:sz w:val="28"/>
          <w:szCs w:val="28"/>
        </w:rPr>
        <w:t xml:space="preserve"> выбран объект НФА вида </w:t>
      </w:r>
      <w:r w:rsidRPr="00BB630B">
        <w:rPr>
          <w:rStyle w:val="Interface"/>
          <w:color w:val="auto"/>
          <w:sz w:val="28"/>
          <w:szCs w:val="28"/>
        </w:rPr>
        <w:t>Основное средство</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или </w:t>
      </w:r>
      <w:r w:rsidRPr="00BB630B">
        <w:rPr>
          <w:rStyle w:val="Interface"/>
          <w:color w:val="auto"/>
          <w:sz w:val="28"/>
          <w:szCs w:val="28"/>
        </w:rPr>
        <w:t>Непроизведенные активы</w:t>
      </w:r>
      <w:r w:rsidRPr="00BB630B">
        <w:rPr>
          <w:sz w:val="28"/>
          <w:szCs w:val="28"/>
        </w:rPr>
        <w:t xml:space="preserve">, то при вводе новой строки реквизит </w:t>
      </w:r>
      <w:r w:rsidRPr="00BB630B">
        <w:rPr>
          <w:rStyle w:val="Interface"/>
          <w:color w:val="auto"/>
          <w:sz w:val="28"/>
          <w:szCs w:val="28"/>
        </w:rPr>
        <w:t>Объект ОС, НМА, НПА</w:t>
      </w:r>
      <w:r w:rsidRPr="00BB630B">
        <w:rPr>
          <w:sz w:val="28"/>
          <w:szCs w:val="28"/>
        </w:rPr>
        <w:t xml:space="preserve"> будет заполнен автоматически. </w:t>
      </w:r>
    </w:p>
    <w:p w14:paraId="3FCB38AC"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Инвентарный номер</w:t>
      </w:r>
      <w:r w:rsidRPr="00BB630B">
        <w:rPr>
          <w:sz w:val="28"/>
          <w:szCs w:val="28"/>
        </w:rPr>
        <w:t xml:space="preserve"> – инвентарный номер объекта. Если у принимаемого объекта еще нет инвентарного номера, то при выборе автоматически открывается форма </w:t>
      </w:r>
      <w:r w:rsidRPr="00BB630B">
        <w:rPr>
          <w:rStyle w:val="Interface"/>
          <w:color w:val="auto"/>
          <w:sz w:val="28"/>
          <w:szCs w:val="28"/>
        </w:rPr>
        <w:t>Формирование инвентарных номеров</w:t>
      </w:r>
      <w:r w:rsidRPr="00BB630B">
        <w:rPr>
          <w:sz w:val="28"/>
          <w:szCs w:val="28"/>
        </w:rPr>
        <w:t>.</w:t>
      </w:r>
    </w:p>
    <w:p w14:paraId="7249FB65"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счет учета объекта ОС, НМА или НПА. Выбирается из фрагмента плана счетов ЕПСБУ. </w:t>
      </w:r>
    </w:p>
    <w:p w14:paraId="1B3E3486"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учета объекта ОС, НМА или НПА. Выбирается из справочника </w:t>
      </w:r>
      <w:r w:rsidRPr="00BB630B">
        <w:rPr>
          <w:rStyle w:val="Interface"/>
          <w:color w:val="auto"/>
          <w:sz w:val="28"/>
          <w:szCs w:val="28"/>
        </w:rPr>
        <w:t>КПС</w:t>
      </w:r>
      <w:r w:rsidRPr="00BB630B">
        <w:rPr>
          <w:sz w:val="28"/>
          <w:szCs w:val="28"/>
        </w:rPr>
        <w:t xml:space="preserve">. </w:t>
      </w:r>
    </w:p>
    <w:p w14:paraId="3C71C2A2"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В операциях возврата из аренды/пользования </w:t>
      </w:r>
      <w:r w:rsidRPr="00BB630B">
        <w:rPr>
          <w:rStyle w:val="Interface"/>
          <w:color w:val="auto"/>
          <w:sz w:val="28"/>
          <w:szCs w:val="28"/>
        </w:rPr>
        <w:t>Счет учета</w:t>
      </w:r>
      <w:r w:rsidRPr="00BB630B">
        <w:rPr>
          <w:sz w:val="28"/>
          <w:szCs w:val="28"/>
        </w:rPr>
        <w:t xml:space="preserve"> и </w:t>
      </w:r>
      <w:r w:rsidRPr="00BB630B">
        <w:rPr>
          <w:rStyle w:val="Interface"/>
          <w:color w:val="auto"/>
          <w:sz w:val="28"/>
          <w:szCs w:val="28"/>
        </w:rPr>
        <w:t>КПС</w:t>
      </w:r>
      <w:r w:rsidRPr="00BB630B">
        <w:rPr>
          <w:sz w:val="28"/>
          <w:szCs w:val="28"/>
        </w:rPr>
        <w:t xml:space="preserve"> заполняются автоматически при выборе значения реквизита </w:t>
      </w:r>
      <w:r w:rsidRPr="00BB630B">
        <w:rPr>
          <w:rStyle w:val="Interface"/>
          <w:color w:val="auto"/>
          <w:sz w:val="28"/>
          <w:szCs w:val="28"/>
        </w:rPr>
        <w:t>Объект ОС, НМА, НПА</w:t>
      </w:r>
      <w:r w:rsidRPr="00BB630B">
        <w:rPr>
          <w:sz w:val="28"/>
          <w:szCs w:val="28"/>
        </w:rPr>
        <w:t>.</w:t>
      </w:r>
    </w:p>
    <w:p w14:paraId="7344A567"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НМА и НПА. Для объектов с инвентарным номером значение равно 1.</w:t>
      </w:r>
    </w:p>
    <w:p w14:paraId="2B8A577B"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lastRenderedPageBreak/>
        <w:t>Сумма</w:t>
      </w:r>
      <w:r w:rsidRPr="00BB630B">
        <w:rPr>
          <w:sz w:val="28"/>
          <w:szCs w:val="28"/>
        </w:rPr>
        <w:t xml:space="preserve"> – первоначальная (балансовая) стоимость объекта в бухгалтерском учете. Для объектов, по которым ведется групповой учет, в это поле вводится общая балансовая стоимость всех объектов в данной строке. </w:t>
      </w:r>
    </w:p>
    <w:p w14:paraId="754AD549" w14:textId="77777777" w:rsidR="00A312CA" w:rsidRPr="00BB630B" w:rsidRDefault="00A312CA" w:rsidP="00C16F34">
      <w:pPr>
        <w:pStyle w:val="Bullet1"/>
        <w:numPr>
          <w:ilvl w:val="0"/>
          <w:numId w:val="200"/>
        </w:numPr>
        <w:spacing w:before="120" w:line="240" w:lineRule="auto"/>
        <w:ind w:left="1208" w:hanging="357"/>
        <w:rPr>
          <w:sz w:val="28"/>
          <w:szCs w:val="28"/>
        </w:rPr>
      </w:pPr>
      <w:r w:rsidRPr="00BB630B">
        <w:rPr>
          <w:rStyle w:val="Interface"/>
          <w:color w:val="auto"/>
          <w:sz w:val="28"/>
          <w:szCs w:val="28"/>
        </w:rPr>
        <w:t>Сумма (в валюте)</w:t>
      </w:r>
      <w:r w:rsidRPr="00BB630B">
        <w:rPr>
          <w:sz w:val="28"/>
          <w:szCs w:val="28"/>
        </w:rPr>
        <w:t xml:space="preserve"> – балансовая стоимость объектов в иностранной валюте, справочно. Рассчитывается автоматически по указанному курсу валюты. Используется для печати акта о приеме-передаче и инвентарной карточки объекта. </w:t>
      </w:r>
    </w:p>
    <w:p w14:paraId="52E535EC"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 xml:space="preserve">Сумма (в валюте) </w:t>
      </w:r>
      <w:r w:rsidRPr="00BB630B">
        <w:rPr>
          <w:sz w:val="28"/>
          <w:szCs w:val="28"/>
        </w:rPr>
        <w:t xml:space="preserve">доступен для просмотра только при установленном флажке </w:t>
      </w:r>
      <w:r w:rsidRPr="00BB630B">
        <w:rPr>
          <w:rStyle w:val="Interface"/>
          <w:color w:val="auto"/>
          <w:sz w:val="28"/>
          <w:szCs w:val="28"/>
        </w:rPr>
        <w:t>Учет расчетов и обязательств в иностранной валюте</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Настройка параметров учета</w:t>
      </w:r>
      <w:r w:rsidRPr="00BB630B">
        <w:rPr>
          <w:sz w:val="28"/>
          <w:szCs w:val="28"/>
        </w:rPr>
        <w:t xml:space="preserve">). </w:t>
      </w:r>
    </w:p>
    <w:p w14:paraId="3E5287DC"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69F75686" wp14:editId="50BF4EC3">
            <wp:extent cx="584200" cy="584200"/>
            <wp:effectExtent l="0" t="0" r="0" b="0"/>
            <wp:docPr id="336" name="Рисунок 2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00A312CA" w:rsidRPr="00BB630B">
        <w:rPr>
          <w:color w:val="auto"/>
        </w:rPr>
        <w:t xml:space="preserve"> </w:t>
      </w:r>
    </w:p>
    <w:p w14:paraId="7F32D6B0" w14:textId="77777777" w:rsidR="00A312CA" w:rsidRPr="00BB630B" w:rsidRDefault="00A312CA" w:rsidP="00A312CA">
      <w:pPr>
        <w:spacing w:before="120" w:after="120"/>
        <w:ind w:firstLine="851"/>
        <w:rPr>
          <w:color w:val="auto"/>
          <w:szCs w:val="28"/>
        </w:rPr>
      </w:pPr>
      <w:r w:rsidRPr="00BB630B">
        <w:rPr>
          <w:color w:val="auto"/>
          <w:szCs w:val="28"/>
        </w:rPr>
        <w:t xml:space="preserve">В состав группы </w:t>
      </w:r>
      <w:r w:rsidRPr="00BB630B">
        <w:rPr>
          <w:rStyle w:val="Interface"/>
          <w:color w:val="auto"/>
          <w:szCs w:val="28"/>
        </w:rPr>
        <w:t>Капитальные вложения</w:t>
      </w:r>
      <w:r w:rsidRPr="00BB630B">
        <w:rPr>
          <w:color w:val="auto"/>
          <w:szCs w:val="28"/>
        </w:rPr>
        <w:t xml:space="preserve"> входят реквизиты:</w:t>
      </w:r>
    </w:p>
    <w:p w14:paraId="5C6320FC" w14:textId="77777777" w:rsidR="00A312CA" w:rsidRPr="00BB630B" w:rsidRDefault="00A312CA" w:rsidP="00C16F34">
      <w:pPr>
        <w:pStyle w:val="Bullet1"/>
        <w:numPr>
          <w:ilvl w:val="0"/>
          <w:numId w:val="201"/>
        </w:numPr>
        <w:spacing w:before="120" w:line="240" w:lineRule="auto"/>
        <w:ind w:left="1208" w:hanging="357"/>
        <w:rPr>
          <w:sz w:val="28"/>
          <w:szCs w:val="28"/>
        </w:rPr>
      </w:pPr>
      <w:r w:rsidRPr="00BB630B">
        <w:rPr>
          <w:rStyle w:val="Interface"/>
          <w:color w:val="auto"/>
          <w:sz w:val="28"/>
          <w:szCs w:val="28"/>
        </w:rPr>
        <w:t>Объект вложений</w:t>
      </w:r>
      <w:r w:rsidRPr="00BB630B">
        <w:rPr>
          <w:sz w:val="28"/>
          <w:szCs w:val="28"/>
        </w:rPr>
        <w:t xml:space="preserve"> – объект капитальных вложений, на котором накоплена стоимость ОС, НМА и НПА.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w:t>
      </w:r>
      <w:r w:rsidRPr="00BB630B">
        <w:rPr>
          <w:rStyle w:val="Interface"/>
          <w:color w:val="auto"/>
          <w:sz w:val="28"/>
          <w:szCs w:val="28"/>
        </w:rPr>
        <w:t>Непроизведенные активы</w:t>
      </w:r>
      <w:r w:rsidRPr="00BB630B">
        <w:rPr>
          <w:sz w:val="28"/>
          <w:szCs w:val="28"/>
        </w:rPr>
        <w:t xml:space="preserve"> или </w:t>
      </w:r>
      <w:r w:rsidRPr="00BB630B">
        <w:rPr>
          <w:rStyle w:val="Interface"/>
          <w:color w:val="auto"/>
          <w:sz w:val="28"/>
          <w:szCs w:val="28"/>
        </w:rPr>
        <w:t>Капитальные вложения</w:t>
      </w:r>
      <w:r w:rsidRPr="00BB630B">
        <w:rPr>
          <w:sz w:val="28"/>
          <w:szCs w:val="28"/>
        </w:rPr>
        <w:t xml:space="preserve">. После выбора объекта вложений реквизиты </w:t>
      </w: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Счет вложений</w:t>
      </w:r>
      <w:r w:rsidRPr="00BB630B">
        <w:rPr>
          <w:sz w:val="28"/>
          <w:szCs w:val="28"/>
        </w:rPr>
        <w:t xml:space="preserve"> и </w:t>
      </w:r>
      <w:r w:rsidRPr="00BB630B">
        <w:rPr>
          <w:rStyle w:val="Interface"/>
          <w:color w:val="auto"/>
          <w:sz w:val="28"/>
          <w:szCs w:val="28"/>
        </w:rPr>
        <w:t>Сумма вложений</w:t>
      </w:r>
      <w:r w:rsidRPr="00BB630B">
        <w:rPr>
          <w:sz w:val="28"/>
          <w:szCs w:val="28"/>
        </w:rPr>
        <w:t xml:space="preserve"> заполняются автоматически. Для вида поступления </w:t>
      </w:r>
      <w:r w:rsidRPr="00BB630B">
        <w:rPr>
          <w:rStyle w:val="Interface"/>
          <w:color w:val="auto"/>
          <w:sz w:val="28"/>
          <w:szCs w:val="28"/>
        </w:rPr>
        <w:t>Принятие к учету со счета 106 (приобретение)</w:t>
      </w:r>
      <w:r w:rsidRPr="00BB630B">
        <w:rPr>
          <w:sz w:val="28"/>
          <w:szCs w:val="28"/>
        </w:rPr>
        <w:t xml:space="preserve"> также будет заполнен реквизит </w:t>
      </w:r>
      <w:r w:rsidRPr="00BB630B">
        <w:rPr>
          <w:rStyle w:val="Interface"/>
          <w:color w:val="auto"/>
          <w:sz w:val="28"/>
          <w:szCs w:val="28"/>
        </w:rPr>
        <w:t>Количество</w:t>
      </w:r>
      <w:r w:rsidRPr="00BB630B">
        <w:rPr>
          <w:sz w:val="28"/>
          <w:szCs w:val="28"/>
        </w:rPr>
        <w:t xml:space="preserve">. </w:t>
      </w:r>
    </w:p>
    <w:p w14:paraId="61F557E9"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Для вида поступления </w:t>
      </w:r>
      <w:r w:rsidRPr="00BB630B">
        <w:rPr>
          <w:rStyle w:val="Interface"/>
          <w:color w:val="auto"/>
          <w:sz w:val="28"/>
          <w:szCs w:val="28"/>
        </w:rPr>
        <w:t>Принятие к учету со счета 106 (изготовление)</w:t>
      </w:r>
      <w:r w:rsidRPr="00BB630B">
        <w:rPr>
          <w:sz w:val="28"/>
          <w:szCs w:val="28"/>
        </w:rPr>
        <w:t xml:space="preserve"> реквизит </w:t>
      </w:r>
      <w:r w:rsidRPr="00BB630B">
        <w:rPr>
          <w:rStyle w:val="Interface"/>
          <w:color w:val="auto"/>
          <w:sz w:val="28"/>
          <w:szCs w:val="28"/>
        </w:rPr>
        <w:t>Количество</w:t>
      </w:r>
      <w:r w:rsidRPr="00BB630B">
        <w:rPr>
          <w:sz w:val="28"/>
          <w:szCs w:val="28"/>
        </w:rPr>
        <w:t xml:space="preserve"> доступен для заполнения и его следует указать вручную. Это необходимо для правильного расчета стоимости объектов в бухгалтерском и налоговом учете. </w:t>
      </w:r>
    </w:p>
    <w:p w14:paraId="1C3A62DC" w14:textId="77777777" w:rsidR="00A312CA" w:rsidRPr="00BB630B" w:rsidRDefault="00A312CA" w:rsidP="00C16F34">
      <w:pPr>
        <w:pStyle w:val="Bullet1"/>
        <w:numPr>
          <w:ilvl w:val="0"/>
          <w:numId w:val="793"/>
        </w:numPr>
        <w:spacing w:before="120" w:line="240" w:lineRule="auto"/>
        <w:ind w:left="1276"/>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вложений. </w:t>
      </w:r>
    </w:p>
    <w:p w14:paraId="06EF43E7" w14:textId="77777777" w:rsidR="00A312CA" w:rsidRPr="00BB630B" w:rsidRDefault="00A312CA" w:rsidP="00C16F34">
      <w:pPr>
        <w:pStyle w:val="Bullet1"/>
        <w:numPr>
          <w:ilvl w:val="0"/>
          <w:numId w:val="793"/>
        </w:numPr>
        <w:spacing w:before="120" w:line="240" w:lineRule="auto"/>
        <w:ind w:left="1208" w:hanging="357"/>
        <w:rPr>
          <w:sz w:val="28"/>
          <w:szCs w:val="28"/>
        </w:rPr>
      </w:pPr>
      <w:r w:rsidRPr="00BB630B">
        <w:rPr>
          <w:rStyle w:val="Interface"/>
          <w:color w:val="auto"/>
          <w:sz w:val="28"/>
          <w:szCs w:val="28"/>
        </w:rPr>
        <w:t>Счет вложений</w:t>
      </w:r>
      <w:r w:rsidRPr="00BB630B">
        <w:rPr>
          <w:sz w:val="28"/>
          <w:szCs w:val="28"/>
        </w:rPr>
        <w:t xml:space="preserve"> – счет ЕПСБУ, на котором накоплена стоимость вложений.</w:t>
      </w:r>
    </w:p>
    <w:p w14:paraId="240CAE51" w14:textId="77777777" w:rsidR="00A312CA" w:rsidRPr="00BB630B" w:rsidRDefault="00A312CA" w:rsidP="00A312CA">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Параметры переданных объектов</w:t>
      </w:r>
      <w:r w:rsidRPr="00BB630B">
        <w:rPr>
          <w:color w:val="auto"/>
          <w:szCs w:val="28"/>
        </w:rPr>
        <w:t>:</w:t>
      </w:r>
    </w:p>
    <w:p w14:paraId="15881226" w14:textId="77777777" w:rsidR="00A312CA" w:rsidRPr="00BB630B" w:rsidRDefault="00A312CA" w:rsidP="00C16F34">
      <w:pPr>
        <w:pStyle w:val="Bullet1"/>
        <w:numPr>
          <w:ilvl w:val="0"/>
          <w:numId w:val="202"/>
        </w:numPr>
        <w:spacing w:before="120" w:line="240" w:lineRule="auto"/>
        <w:ind w:left="1208" w:hanging="357"/>
        <w:rPr>
          <w:sz w:val="28"/>
          <w:szCs w:val="28"/>
        </w:rPr>
      </w:pPr>
      <w:r w:rsidRPr="00BB630B">
        <w:rPr>
          <w:rStyle w:val="Interface"/>
          <w:color w:val="auto"/>
          <w:sz w:val="28"/>
          <w:szCs w:val="28"/>
        </w:rPr>
        <w:t>Сумма амортизации</w:t>
      </w:r>
      <w:r w:rsidRPr="00BB630B">
        <w:rPr>
          <w:sz w:val="28"/>
          <w:szCs w:val="28"/>
        </w:rPr>
        <w:t xml:space="preserve"> – сумма амортизации, начисленная на полученные объекты ранее, до поступления в учреждение, и указанная в акте приема-передачи.</w:t>
      </w:r>
    </w:p>
    <w:p w14:paraId="202D028A" w14:textId="77777777" w:rsidR="00A312CA" w:rsidRPr="00BB630B" w:rsidRDefault="00A312CA" w:rsidP="00A312CA">
      <w:pPr>
        <w:pStyle w:val="Notes"/>
        <w:spacing w:before="120" w:line="240" w:lineRule="auto"/>
        <w:ind w:left="0" w:firstLine="851"/>
        <w:rPr>
          <w:sz w:val="28"/>
          <w:szCs w:val="28"/>
        </w:rPr>
      </w:pPr>
      <w:r w:rsidRPr="00BB630B">
        <w:rPr>
          <w:sz w:val="28"/>
          <w:szCs w:val="28"/>
        </w:rPr>
        <w:lastRenderedPageBreak/>
        <w:t xml:space="preserve">Реквизит </w:t>
      </w:r>
      <w:r w:rsidRPr="00BB630B">
        <w:rPr>
          <w:rStyle w:val="Interface"/>
          <w:color w:val="auto"/>
          <w:sz w:val="28"/>
          <w:szCs w:val="28"/>
        </w:rPr>
        <w:t>Сумма амортизации</w:t>
      </w:r>
      <w:r w:rsidRPr="00BB630B">
        <w:rPr>
          <w:sz w:val="28"/>
          <w:szCs w:val="28"/>
        </w:rPr>
        <w:t xml:space="preserve"> доступен для заполнения только для вида поступления </w:t>
      </w:r>
      <w:r w:rsidRPr="00BB630B">
        <w:rPr>
          <w:rStyle w:val="Interface"/>
          <w:color w:val="auto"/>
          <w:sz w:val="28"/>
          <w:szCs w:val="28"/>
        </w:rPr>
        <w:t>Поступление на счет 101, 102, 103</w:t>
      </w:r>
      <w:r w:rsidRPr="00BB630B">
        <w:rPr>
          <w:sz w:val="28"/>
          <w:szCs w:val="28"/>
        </w:rPr>
        <w:t xml:space="preserve">. </w:t>
      </w:r>
    </w:p>
    <w:p w14:paraId="79C72D97" w14:textId="77777777" w:rsidR="00A312CA" w:rsidRPr="00BB630B" w:rsidRDefault="00A312CA" w:rsidP="00C16F34">
      <w:pPr>
        <w:pStyle w:val="Bullet1"/>
        <w:numPr>
          <w:ilvl w:val="0"/>
          <w:numId w:val="202"/>
        </w:numPr>
        <w:spacing w:before="120" w:line="240" w:lineRule="auto"/>
        <w:ind w:left="1208" w:hanging="357"/>
        <w:rPr>
          <w:sz w:val="28"/>
          <w:szCs w:val="28"/>
        </w:rPr>
      </w:pPr>
      <w:r w:rsidRPr="00BB630B">
        <w:rPr>
          <w:rStyle w:val="Interface"/>
          <w:color w:val="auto"/>
          <w:sz w:val="28"/>
          <w:szCs w:val="28"/>
        </w:rPr>
        <w:t>Дата ввода в эксплуатацию</w:t>
      </w:r>
      <w:r w:rsidRPr="00BB630B">
        <w:rPr>
          <w:sz w:val="28"/>
          <w:szCs w:val="28"/>
        </w:rPr>
        <w:t xml:space="preserve"> – дата ввода в эксплуатацию, указанная в акте приема-передачи на полученные объекты. Заполняется, если принимаемые объекты ранее уже были введены в эксплуатацию. Если для реквизита </w:t>
      </w:r>
      <w:r w:rsidRPr="00BB630B">
        <w:rPr>
          <w:rStyle w:val="Interface"/>
          <w:color w:val="auto"/>
          <w:sz w:val="28"/>
          <w:szCs w:val="28"/>
        </w:rPr>
        <w:t>Сумма амортизации</w:t>
      </w:r>
      <w:r w:rsidRPr="00BB630B">
        <w:rPr>
          <w:sz w:val="28"/>
          <w:szCs w:val="28"/>
        </w:rPr>
        <w:t xml:space="preserve"> значение указано, то заполнение реквизита </w:t>
      </w:r>
      <w:r w:rsidRPr="00BB630B">
        <w:rPr>
          <w:rStyle w:val="Interface"/>
          <w:color w:val="auto"/>
          <w:sz w:val="28"/>
          <w:szCs w:val="28"/>
        </w:rPr>
        <w:t>Дата ввода в эксплуатацию</w:t>
      </w:r>
      <w:r w:rsidRPr="00BB630B">
        <w:rPr>
          <w:sz w:val="28"/>
          <w:szCs w:val="28"/>
        </w:rPr>
        <w:t xml:space="preserve"> является обязательным. </w:t>
      </w:r>
    </w:p>
    <w:p w14:paraId="692CE24E"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Дата ввода в эксплуатацию</w:t>
      </w:r>
      <w:r w:rsidRPr="00BB630B">
        <w:rPr>
          <w:sz w:val="28"/>
          <w:szCs w:val="28"/>
        </w:rPr>
        <w:t xml:space="preserve"> доступен для заполнения только для вида поступления </w:t>
      </w:r>
      <w:r w:rsidRPr="00BB630B">
        <w:rPr>
          <w:rStyle w:val="Interface"/>
          <w:color w:val="auto"/>
          <w:sz w:val="28"/>
          <w:szCs w:val="28"/>
        </w:rPr>
        <w:t>Поступление на счет 101, 102, 103</w:t>
      </w:r>
      <w:r w:rsidRPr="00BB630B">
        <w:rPr>
          <w:sz w:val="28"/>
          <w:szCs w:val="28"/>
        </w:rPr>
        <w:t xml:space="preserve"> и </w:t>
      </w:r>
      <w:r w:rsidRPr="00BB630B">
        <w:rPr>
          <w:rStyle w:val="Interface"/>
          <w:color w:val="auto"/>
          <w:sz w:val="28"/>
          <w:szCs w:val="28"/>
        </w:rPr>
        <w:t>Принятие к учету со счета 106 (приобретение)</w:t>
      </w:r>
      <w:r w:rsidRPr="00BB630B">
        <w:rPr>
          <w:sz w:val="28"/>
          <w:szCs w:val="28"/>
        </w:rPr>
        <w:t>.</w:t>
      </w:r>
    </w:p>
    <w:p w14:paraId="79F2AC44" w14:textId="77777777" w:rsidR="00A312CA" w:rsidRPr="00BB630B" w:rsidRDefault="00A312CA" w:rsidP="00C16F34">
      <w:pPr>
        <w:pStyle w:val="Bullet1"/>
        <w:numPr>
          <w:ilvl w:val="0"/>
          <w:numId w:val="202"/>
        </w:numPr>
        <w:spacing w:before="120" w:line="240" w:lineRule="auto"/>
        <w:ind w:left="1208" w:hanging="357"/>
        <w:rPr>
          <w:sz w:val="28"/>
          <w:szCs w:val="28"/>
        </w:rPr>
      </w:pPr>
      <w:r w:rsidRPr="00BB630B">
        <w:rPr>
          <w:rStyle w:val="Interface"/>
          <w:color w:val="auto"/>
          <w:sz w:val="28"/>
          <w:szCs w:val="28"/>
        </w:rPr>
        <w:t xml:space="preserve">Оставшийся срок полезного использования </w:t>
      </w:r>
      <w:r w:rsidRPr="00BB630B">
        <w:rPr>
          <w:sz w:val="28"/>
          <w:szCs w:val="28"/>
        </w:rPr>
        <w:t xml:space="preserve">– остаток срока полезного использования объекта ОС, НМА и НПА, в месяцах. Рассчитывается автоматически исходя из даты ввода в эксплуатацию и срока полезного использования. Если </w:t>
      </w:r>
      <w:r w:rsidRPr="00BB630B">
        <w:rPr>
          <w:rStyle w:val="Interface"/>
          <w:color w:val="auto"/>
          <w:sz w:val="28"/>
          <w:szCs w:val="28"/>
        </w:rPr>
        <w:t>Дата ввода в эксплуатацию</w:t>
      </w:r>
      <w:r w:rsidRPr="00BB630B">
        <w:rPr>
          <w:sz w:val="28"/>
          <w:szCs w:val="28"/>
        </w:rPr>
        <w:t xml:space="preserve"> не заполнена, то значение реквизита не рассчитывается.</w:t>
      </w:r>
    </w:p>
    <w:p w14:paraId="6DC7960D" w14:textId="77777777" w:rsidR="00A312CA" w:rsidRPr="00BB630B" w:rsidRDefault="00A312CA" w:rsidP="00C16F34">
      <w:pPr>
        <w:pStyle w:val="Bullet1"/>
        <w:numPr>
          <w:ilvl w:val="0"/>
          <w:numId w:val="202"/>
        </w:numPr>
        <w:spacing w:before="120" w:line="240" w:lineRule="auto"/>
        <w:ind w:left="1208" w:hanging="357"/>
        <w:rPr>
          <w:sz w:val="28"/>
          <w:szCs w:val="28"/>
        </w:rPr>
      </w:pPr>
      <w:r w:rsidRPr="00BB630B">
        <w:rPr>
          <w:rStyle w:val="Interface"/>
          <w:color w:val="auto"/>
          <w:sz w:val="28"/>
          <w:szCs w:val="28"/>
        </w:rPr>
        <w:t>Срок полезного использования</w:t>
      </w:r>
      <w:r w:rsidRPr="00BB630B">
        <w:rPr>
          <w:sz w:val="28"/>
          <w:szCs w:val="28"/>
        </w:rPr>
        <w:t xml:space="preserve"> – срок полезного использования объекта в месяцах. Заполняется согласно ОКОФ или документам на принимаемый объект ОС, НМА или НПА.</w:t>
      </w:r>
    </w:p>
    <w:p w14:paraId="1CD4598D" w14:textId="77777777" w:rsidR="00A312CA" w:rsidRPr="00BB630B" w:rsidRDefault="00A312CA" w:rsidP="00C16F34">
      <w:pPr>
        <w:pStyle w:val="Bullet1"/>
        <w:numPr>
          <w:ilvl w:val="0"/>
          <w:numId w:val="202"/>
        </w:numPr>
        <w:spacing w:before="120" w:line="240" w:lineRule="auto"/>
        <w:ind w:left="1208" w:hanging="357"/>
        <w:rPr>
          <w:sz w:val="28"/>
          <w:szCs w:val="28"/>
        </w:rPr>
      </w:pPr>
      <w:r w:rsidRPr="00BB630B">
        <w:rPr>
          <w:rStyle w:val="Interface"/>
          <w:color w:val="auto"/>
          <w:sz w:val="28"/>
          <w:szCs w:val="28"/>
        </w:rPr>
        <w:t>Ввести в эксплуатацию</w:t>
      </w:r>
      <w:r w:rsidRPr="00BB630B">
        <w:rPr>
          <w:sz w:val="28"/>
          <w:szCs w:val="28"/>
        </w:rPr>
        <w:t xml:space="preserve"> – флажок, в результате установки которого ввод объектов ОС, НМА или НПА в эксплуатацию будет выполнен одновременно с принятием их к учету. Объекты, для которых флажок не установлен, будут позже вводиться в эксплуатацию отдельными документами.</w:t>
      </w:r>
    </w:p>
    <w:p w14:paraId="197C2E32" w14:textId="77777777" w:rsidR="00A312CA" w:rsidRPr="00BB630B" w:rsidRDefault="00A312CA" w:rsidP="00A312CA">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Инвентарная карточка</w:t>
      </w:r>
      <w:r w:rsidRPr="00BB630B">
        <w:rPr>
          <w:color w:val="auto"/>
          <w:szCs w:val="28"/>
        </w:rPr>
        <w:t>:</w:t>
      </w:r>
    </w:p>
    <w:p w14:paraId="4C0501F0" w14:textId="77777777" w:rsidR="00A312CA" w:rsidRPr="00BB630B" w:rsidRDefault="00A312CA" w:rsidP="00C16F34">
      <w:pPr>
        <w:pStyle w:val="Bullet1"/>
        <w:numPr>
          <w:ilvl w:val="0"/>
          <w:numId w:val="203"/>
        </w:numPr>
        <w:spacing w:before="120" w:line="240" w:lineRule="auto"/>
        <w:ind w:left="1208" w:hanging="357"/>
        <w:rPr>
          <w:sz w:val="28"/>
          <w:szCs w:val="28"/>
        </w:rPr>
      </w:pPr>
      <w:r w:rsidRPr="00BB630B">
        <w:rPr>
          <w:rStyle w:val="Interface"/>
          <w:color w:val="auto"/>
          <w:sz w:val="28"/>
          <w:szCs w:val="28"/>
        </w:rPr>
        <w:t>Создать</w:t>
      </w:r>
      <w:r w:rsidRPr="00BB630B">
        <w:rPr>
          <w:sz w:val="28"/>
          <w:szCs w:val="28"/>
        </w:rPr>
        <w:t xml:space="preserve"> – установка флажка указывает на необходимость открытия инвентарной карточки. В качестве даты открытия инвентарной карточки используется дата документа.</w:t>
      </w:r>
    </w:p>
    <w:p w14:paraId="772842DB" w14:textId="77777777" w:rsidR="00A312CA" w:rsidRPr="00BB630B" w:rsidRDefault="00A312CA" w:rsidP="00C16F34">
      <w:pPr>
        <w:pStyle w:val="Bullet1"/>
        <w:numPr>
          <w:ilvl w:val="0"/>
          <w:numId w:val="203"/>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 номер открываемой инвентарной карточки.</w:t>
      </w:r>
    </w:p>
    <w:p w14:paraId="5E99B043" w14:textId="77777777" w:rsidR="00A312CA" w:rsidRPr="00BB630B" w:rsidRDefault="00A312CA" w:rsidP="00A312CA">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Отражение в учете</w:t>
      </w:r>
      <w:r w:rsidRPr="00BB630B">
        <w:rPr>
          <w:color w:val="auto"/>
          <w:szCs w:val="28"/>
        </w:rPr>
        <w:t xml:space="preserve"> содержит сводную информацию о выбранных способах отражения хозяйственной операции в бухгалтерском учете. Настройка способов отражения в учете выполняется в отдельной форме </w:t>
      </w:r>
      <w:r w:rsidRPr="00BB630B">
        <w:rPr>
          <w:rStyle w:val="Interface"/>
          <w:color w:val="auto"/>
          <w:szCs w:val="28"/>
        </w:rPr>
        <w:t>Настройка отражения в учете</w:t>
      </w:r>
      <w:r w:rsidRPr="00BB630B">
        <w:rPr>
          <w:color w:val="auto"/>
          <w:szCs w:val="28"/>
        </w:rPr>
        <w:t xml:space="preserve">. </w:t>
      </w:r>
    </w:p>
    <w:p w14:paraId="490BD8F9" w14:textId="77777777" w:rsidR="00A312CA" w:rsidRPr="00BB630B" w:rsidRDefault="00A312CA" w:rsidP="00A312CA">
      <w:pPr>
        <w:spacing w:before="120" w:after="120"/>
        <w:ind w:firstLine="851"/>
        <w:rPr>
          <w:color w:val="auto"/>
          <w:szCs w:val="28"/>
        </w:rPr>
      </w:pPr>
      <w:r w:rsidRPr="00BB630B">
        <w:rPr>
          <w:color w:val="auto"/>
          <w:szCs w:val="28"/>
        </w:rPr>
        <w:t xml:space="preserve">Полнота данных, введенных в форму, контролируется в колонке с помощью цветовой индикации. В случае отсутствия в форме каких-либо необходимых данных текст в колонке </w:t>
      </w:r>
      <w:r w:rsidRPr="00BB630B">
        <w:rPr>
          <w:rStyle w:val="Interface"/>
          <w:color w:val="auto"/>
          <w:szCs w:val="28"/>
        </w:rPr>
        <w:t xml:space="preserve">Отражение в учете </w:t>
      </w:r>
      <w:r w:rsidRPr="00BB630B">
        <w:rPr>
          <w:color w:val="auto"/>
          <w:szCs w:val="28"/>
        </w:rPr>
        <w:t xml:space="preserve">будет отображаться красным цветом. Если для объекта был выбран способ отражения в учете, </w:t>
      </w:r>
      <w:r w:rsidRPr="00BB630B">
        <w:rPr>
          <w:color w:val="auto"/>
          <w:szCs w:val="28"/>
        </w:rPr>
        <w:lastRenderedPageBreak/>
        <w:t>который не соответствует рекомендованному, то в колонке дополнительно будет отображаться пиктограмма «!».</w:t>
      </w:r>
    </w:p>
    <w:p w14:paraId="668FB21B"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Форма «Настройка отражения в учете»</w:t>
      </w:r>
      <w:r w:rsidRPr="00BB630B">
        <w:rPr>
          <w:color w:val="auto"/>
          <w:szCs w:val="28"/>
        </w:rPr>
        <w:t xml:space="preserve">. Для открытия формы </w:t>
      </w:r>
      <w:r w:rsidRPr="00BB630B">
        <w:rPr>
          <w:rStyle w:val="Interface"/>
          <w:color w:val="auto"/>
          <w:szCs w:val="28"/>
        </w:rPr>
        <w:t>Настройка отражения в учете</w:t>
      </w:r>
      <w:r w:rsidRPr="00BB630B">
        <w:rPr>
          <w:color w:val="auto"/>
          <w:szCs w:val="28"/>
        </w:rPr>
        <w:t xml:space="preserve"> можно использовать гиперссылку или кнопку выбора в колонке </w:t>
      </w:r>
      <w:r w:rsidRPr="00BB630B">
        <w:rPr>
          <w:rStyle w:val="Interface"/>
          <w:color w:val="auto"/>
          <w:szCs w:val="28"/>
        </w:rPr>
        <w:t>Отражение в учете</w:t>
      </w:r>
      <w:r w:rsidRPr="00BB630B">
        <w:rPr>
          <w:color w:val="auto"/>
          <w:szCs w:val="28"/>
        </w:rPr>
        <w:t xml:space="preserve">. </w:t>
      </w:r>
    </w:p>
    <w:p w14:paraId="31B093FF"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Порядок погашения стоимости в бухгалтерском учете</w:t>
      </w:r>
      <w:r w:rsidRPr="00BB630B">
        <w:rPr>
          <w:color w:val="auto"/>
          <w:szCs w:val="28"/>
        </w:rPr>
        <w:t>.</w:t>
      </w:r>
    </w:p>
    <w:p w14:paraId="5E2A5D79" w14:textId="77777777" w:rsidR="00A312CA" w:rsidRPr="00BB630B" w:rsidRDefault="00A312CA" w:rsidP="00A312CA">
      <w:pPr>
        <w:spacing w:before="120" w:after="120"/>
        <w:ind w:firstLine="851"/>
        <w:rPr>
          <w:color w:val="auto"/>
          <w:szCs w:val="28"/>
        </w:rPr>
      </w:pPr>
      <w:r w:rsidRPr="00BB630B">
        <w:rPr>
          <w:color w:val="auto"/>
          <w:szCs w:val="28"/>
        </w:rPr>
        <w:t>Выбор способа погашения стоимости:</w:t>
      </w:r>
    </w:p>
    <w:p w14:paraId="1A50E1DF" w14:textId="77777777" w:rsidR="00A312CA" w:rsidRPr="00BB630B" w:rsidRDefault="00A312CA" w:rsidP="00C16F34">
      <w:pPr>
        <w:pStyle w:val="Bullet1"/>
        <w:numPr>
          <w:ilvl w:val="0"/>
          <w:numId w:val="204"/>
        </w:numPr>
        <w:spacing w:before="120" w:line="240" w:lineRule="auto"/>
        <w:ind w:left="1208" w:hanging="357"/>
        <w:rPr>
          <w:sz w:val="28"/>
          <w:szCs w:val="28"/>
        </w:rPr>
      </w:pPr>
      <w:r w:rsidRPr="00BB630B">
        <w:rPr>
          <w:rStyle w:val="Interface"/>
          <w:color w:val="auto"/>
          <w:sz w:val="28"/>
          <w:szCs w:val="28"/>
        </w:rPr>
        <w:t>Стоимость не погашается</w:t>
      </w:r>
      <w:r w:rsidRPr="00BB630B">
        <w:rPr>
          <w:sz w:val="28"/>
          <w:szCs w:val="28"/>
        </w:rPr>
        <w:t xml:space="preserve"> – стоимость объектов не погашается в течение всего периода пользования объектом.</w:t>
      </w:r>
    </w:p>
    <w:p w14:paraId="2BF5E59B" w14:textId="77777777" w:rsidR="00A312CA" w:rsidRPr="00BB630B" w:rsidRDefault="00A312CA" w:rsidP="00C16F34">
      <w:pPr>
        <w:pStyle w:val="Bullet1"/>
        <w:numPr>
          <w:ilvl w:val="0"/>
          <w:numId w:val="204"/>
        </w:numPr>
        <w:spacing w:before="120" w:line="240" w:lineRule="auto"/>
        <w:ind w:left="1208" w:hanging="357"/>
        <w:rPr>
          <w:sz w:val="28"/>
          <w:szCs w:val="28"/>
        </w:rPr>
      </w:pPr>
      <w:r w:rsidRPr="00BB630B">
        <w:rPr>
          <w:rStyle w:val="Interface"/>
          <w:color w:val="auto"/>
          <w:sz w:val="28"/>
          <w:szCs w:val="28"/>
        </w:rPr>
        <w:t>Списание при вводе в эксплуатацию</w:t>
      </w:r>
      <w:r w:rsidRPr="00BB630B">
        <w:rPr>
          <w:sz w:val="28"/>
          <w:szCs w:val="28"/>
        </w:rPr>
        <w:t xml:space="preserve"> – объект списывается с бухгалтерского учета при вводе в эксплуатацию и отражается в оперативном учете на забалансовом счете.</w:t>
      </w:r>
    </w:p>
    <w:p w14:paraId="13762AA0" w14:textId="77777777" w:rsidR="00A312CA" w:rsidRPr="00BB630B" w:rsidRDefault="00A312CA" w:rsidP="00C16F34">
      <w:pPr>
        <w:pStyle w:val="Bullet1"/>
        <w:numPr>
          <w:ilvl w:val="0"/>
          <w:numId w:val="204"/>
        </w:numPr>
        <w:spacing w:before="120" w:line="240" w:lineRule="auto"/>
        <w:ind w:left="1208" w:hanging="357"/>
        <w:rPr>
          <w:sz w:val="28"/>
          <w:szCs w:val="28"/>
        </w:rPr>
      </w:pPr>
      <w:r w:rsidRPr="00BB630B">
        <w:rPr>
          <w:rStyle w:val="Interface"/>
          <w:color w:val="auto"/>
          <w:sz w:val="28"/>
          <w:szCs w:val="28"/>
        </w:rPr>
        <w:t>Начисление амортизации</w:t>
      </w:r>
      <w:r w:rsidRPr="00BB630B">
        <w:rPr>
          <w:sz w:val="28"/>
          <w:szCs w:val="28"/>
        </w:rPr>
        <w:t xml:space="preserve"> – по объекту начисляется амортизация.</w:t>
      </w:r>
    </w:p>
    <w:p w14:paraId="374E0242" w14:textId="77777777" w:rsidR="00A312CA" w:rsidRPr="00BB630B" w:rsidRDefault="00A312CA" w:rsidP="00A312CA">
      <w:pPr>
        <w:spacing w:before="120" w:after="120"/>
        <w:ind w:firstLine="851"/>
        <w:rPr>
          <w:color w:val="auto"/>
          <w:szCs w:val="28"/>
        </w:rPr>
      </w:pPr>
      <w:r w:rsidRPr="00BB630B">
        <w:rPr>
          <w:color w:val="auto"/>
          <w:szCs w:val="28"/>
        </w:rPr>
        <w:t>Заполнение реквизитов группы:</w:t>
      </w:r>
    </w:p>
    <w:p w14:paraId="46B9786A" w14:textId="77777777" w:rsidR="00A312CA" w:rsidRPr="00BB630B" w:rsidRDefault="00A312CA" w:rsidP="00C16F34">
      <w:pPr>
        <w:pStyle w:val="Bullet1"/>
        <w:numPr>
          <w:ilvl w:val="0"/>
          <w:numId w:val="205"/>
        </w:numPr>
        <w:spacing w:before="120" w:line="240" w:lineRule="auto"/>
        <w:ind w:left="1208" w:hanging="357"/>
        <w:rPr>
          <w:sz w:val="28"/>
          <w:szCs w:val="28"/>
        </w:rPr>
      </w:pPr>
      <w:r w:rsidRPr="00BB630B">
        <w:rPr>
          <w:rStyle w:val="Interface"/>
          <w:color w:val="auto"/>
          <w:sz w:val="28"/>
          <w:szCs w:val="28"/>
        </w:rPr>
        <w:t>Срок полезного использования</w:t>
      </w:r>
      <w:r w:rsidRPr="00BB630B">
        <w:rPr>
          <w:sz w:val="28"/>
          <w:szCs w:val="28"/>
        </w:rPr>
        <w:t xml:space="preserve"> – срок полезного использования в месяцах. Определяется согласно ОКОФ или на основании документов на принимаемый объект ОС, НМА и НПА. </w:t>
      </w:r>
    </w:p>
    <w:p w14:paraId="544D5D90" w14:textId="77777777" w:rsidR="00A312CA" w:rsidRPr="00BB630B" w:rsidRDefault="00A312CA" w:rsidP="00C16F34">
      <w:pPr>
        <w:pStyle w:val="Bullet1"/>
        <w:numPr>
          <w:ilvl w:val="0"/>
          <w:numId w:val="205"/>
        </w:numPr>
        <w:spacing w:before="120" w:line="240" w:lineRule="auto"/>
        <w:ind w:left="1208" w:hanging="357"/>
        <w:rPr>
          <w:sz w:val="28"/>
          <w:szCs w:val="28"/>
        </w:rPr>
      </w:pPr>
      <w:r w:rsidRPr="00BB630B">
        <w:rPr>
          <w:rStyle w:val="Interface"/>
          <w:color w:val="auto"/>
          <w:sz w:val="28"/>
          <w:szCs w:val="28"/>
        </w:rPr>
        <w:t>Способ начисления амортизации</w:t>
      </w:r>
      <w:r w:rsidRPr="00BB630B">
        <w:rPr>
          <w:sz w:val="28"/>
          <w:szCs w:val="28"/>
        </w:rPr>
        <w:t xml:space="preserve"> – </w:t>
      </w:r>
      <w:r w:rsidRPr="00BB630B">
        <w:rPr>
          <w:rStyle w:val="Interface"/>
          <w:color w:val="auto"/>
          <w:sz w:val="28"/>
          <w:szCs w:val="28"/>
        </w:rPr>
        <w:t>Линейный</w:t>
      </w:r>
      <w:r w:rsidRPr="00BB630B">
        <w:rPr>
          <w:sz w:val="28"/>
          <w:szCs w:val="28"/>
        </w:rPr>
        <w:t xml:space="preserve"> или </w:t>
      </w:r>
      <w:r w:rsidRPr="00BB630B">
        <w:rPr>
          <w:rStyle w:val="Interface"/>
          <w:color w:val="auto"/>
          <w:sz w:val="28"/>
          <w:szCs w:val="28"/>
        </w:rPr>
        <w:t>100 % при вводе в эксплуатацию</w:t>
      </w:r>
      <w:r w:rsidRPr="00BB630B">
        <w:rPr>
          <w:sz w:val="28"/>
          <w:szCs w:val="28"/>
        </w:rPr>
        <w:t>.</w:t>
      </w:r>
    </w:p>
    <w:p w14:paraId="370B3C19" w14:textId="77777777" w:rsidR="00A312CA" w:rsidRPr="00BB630B" w:rsidRDefault="00A312CA" w:rsidP="00C16F34">
      <w:pPr>
        <w:pStyle w:val="Bullet1"/>
        <w:numPr>
          <w:ilvl w:val="0"/>
          <w:numId w:val="205"/>
        </w:numPr>
        <w:spacing w:before="120" w:line="240" w:lineRule="auto"/>
        <w:ind w:left="1208" w:hanging="357"/>
        <w:rPr>
          <w:sz w:val="28"/>
          <w:szCs w:val="28"/>
        </w:rPr>
      </w:pPr>
      <w:r w:rsidRPr="00BB630B">
        <w:rPr>
          <w:rStyle w:val="Interface"/>
          <w:color w:val="auto"/>
          <w:sz w:val="28"/>
          <w:szCs w:val="28"/>
        </w:rPr>
        <w:t>Начислять амортизацию</w:t>
      </w:r>
      <w:r w:rsidRPr="00BB630B">
        <w:rPr>
          <w:sz w:val="28"/>
          <w:szCs w:val="28"/>
        </w:rPr>
        <w:t xml:space="preserve"> – флажок, управляющий начислением амортизации. Доступен для установки только при линейном способе начисления амортизации. После установки флажка начисление амортизации будет выполняться начиная со следующего месяца. В некоторых случаях (например, когда принимаемый к учету объект находится на консервации) требуется, чтобы амортизация временно не начислялась. В этом случае флажок устанавливать не следует. </w:t>
      </w:r>
    </w:p>
    <w:p w14:paraId="450D5C4E" w14:textId="77777777" w:rsidR="00A312CA" w:rsidRPr="00BB630B" w:rsidRDefault="00A312CA" w:rsidP="00A312CA">
      <w:pPr>
        <w:spacing w:before="120" w:after="120"/>
        <w:ind w:firstLine="851"/>
        <w:rPr>
          <w:color w:val="auto"/>
          <w:szCs w:val="28"/>
        </w:rPr>
      </w:pPr>
      <w:r w:rsidRPr="00BB630B">
        <w:rPr>
          <w:color w:val="auto"/>
          <w:szCs w:val="28"/>
        </w:rPr>
        <w:t xml:space="preserve">Если выбран способ погашения стоимости </w:t>
      </w:r>
      <w:r w:rsidRPr="00BB630B">
        <w:rPr>
          <w:rStyle w:val="Interface"/>
          <w:color w:val="auto"/>
          <w:szCs w:val="28"/>
        </w:rPr>
        <w:t>Списание при вводе в эксплуатацию</w:t>
      </w:r>
      <w:r w:rsidRPr="00BB630B">
        <w:rPr>
          <w:color w:val="auto"/>
          <w:szCs w:val="28"/>
        </w:rPr>
        <w:t xml:space="preserve"> или </w:t>
      </w:r>
      <w:r w:rsidRPr="00BB630B">
        <w:rPr>
          <w:rStyle w:val="Interface"/>
          <w:color w:val="auto"/>
          <w:szCs w:val="28"/>
        </w:rPr>
        <w:t>Начисление амортизации</w:t>
      </w:r>
      <w:r w:rsidRPr="00BB630B">
        <w:rPr>
          <w:color w:val="auto"/>
          <w:szCs w:val="28"/>
        </w:rPr>
        <w:t>, то требуется заполнить счет и аналитику отнесения затрат в бухгалтерском учете.</w:t>
      </w:r>
    </w:p>
    <w:p w14:paraId="2C9AF248" w14:textId="77777777" w:rsidR="00A312CA" w:rsidRPr="00BB630B" w:rsidRDefault="00A312CA" w:rsidP="00C16F34">
      <w:pPr>
        <w:pStyle w:val="Bullet1"/>
        <w:numPr>
          <w:ilvl w:val="0"/>
          <w:numId w:val="206"/>
        </w:numPr>
        <w:spacing w:before="120" w:line="240" w:lineRule="auto"/>
        <w:ind w:left="1208" w:hanging="357"/>
        <w:rPr>
          <w:sz w:val="28"/>
          <w:szCs w:val="28"/>
        </w:rPr>
      </w:pPr>
      <w:r w:rsidRPr="00BB630B">
        <w:rPr>
          <w:rStyle w:val="Interface"/>
          <w:color w:val="auto"/>
          <w:sz w:val="28"/>
          <w:szCs w:val="28"/>
        </w:rPr>
        <w:t>Счет затрат</w:t>
      </w:r>
      <w:r w:rsidRPr="00BB630B">
        <w:rPr>
          <w:sz w:val="28"/>
          <w:szCs w:val="28"/>
        </w:rPr>
        <w:t xml:space="preserve"> – счет ЕПСБУ, на который списывается стоимость объекта ОС, НМА и НПА или начисляется амортизация.</w:t>
      </w:r>
    </w:p>
    <w:p w14:paraId="4F4D74BE" w14:textId="77777777" w:rsidR="00A312CA" w:rsidRPr="00BB630B" w:rsidRDefault="00A312CA" w:rsidP="00C16F34">
      <w:pPr>
        <w:pStyle w:val="Bullet1"/>
        <w:numPr>
          <w:ilvl w:val="0"/>
          <w:numId w:val="206"/>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 код экономической классификации счета. Возможные значения определяются выбранным счетом затрат.</w:t>
      </w:r>
    </w:p>
    <w:p w14:paraId="69848CE4" w14:textId="77777777" w:rsidR="00A312CA" w:rsidRPr="00BB630B" w:rsidRDefault="00A312CA" w:rsidP="00C16F34">
      <w:pPr>
        <w:pStyle w:val="Bullet1"/>
        <w:numPr>
          <w:ilvl w:val="0"/>
          <w:numId w:val="206"/>
        </w:numPr>
        <w:spacing w:before="120" w:line="240" w:lineRule="auto"/>
        <w:ind w:left="1208" w:hanging="357"/>
        <w:rPr>
          <w:sz w:val="28"/>
          <w:szCs w:val="28"/>
        </w:rPr>
      </w:pPr>
      <w:r w:rsidRPr="00BB630B">
        <w:rPr>
          <w:rStyle w:val="Interface"/>
          <w:color w:val="auto"/>
          <w:sz w:val="28"/>
          <w:szCs w:val="28"/>
        </w:rPr>
        <w:lastRenderedPageBreak/>
        <w:t>КПС</w:t>
      </w:r>
      <w:r w:rsidRPr="00BB630B">
        <w:rPr>
          <w:sz w:val="28"/>
          <w:szCs w:val="28"/>
        </w:rPr>
        <w:t xml:space="preserve"> – классификационный признак счета. Может быть не заполнен, в этом случае КПС счета затрат всегда будет таким же, как и КПС счета учета объекта ОС, НМА и НПА.</w:t>
      </w:r>
    </w:p>
    <w:p w14:paraId="1D1DE7F0" w14:textId="77777777" w:rsidR="00A312CA" w:rsidRPr="00BB630B" w:rsidRDefault="00A312CA" w:rsidP="00A312CA">
      <w:pPr>
        <w:spacing w:before="120" w:after="120"/>
        <w:ind w:firstLine="851"/>
        <w:rPr>
          <w:color w:val="auto"/>
          <w:szCs w:val="28"/>
        </w:rPr>
      </w:pPr>
      <w:r w:rsidRPr="00BB630B">
        <w:rPr>
          <w:color w:val="auto"/>
          <w:szCs w:val="28"/>
        </w:rPr>
        <w:t xml:space="preserve">Состав субконто счета затрат зависит от выбранного счета. Виды субконто, которые отмечены в карточке счета флажком </w:t>
      </w:r>
      <w:r w:rsidRPr="00BB630B">
        <w:rPr>
          <w:rStyle w:val="Interface"/>
          <w:color w:val="auto"/>
          <w:szCs w:val="28"/>
        </w:rPr>
        <w:t>Обязательный</w:t>
      </w:r>
      <w:r w:rsidRPr="00BB630B">
        <w:rPr>
          <w:color w:val="auto"/>
          <w:szCs w:val="28"/>
        </w:rPr>
        <w:t>, обязательны для заполнения.</w:t>
      </w:r>
    </w:p>
    <w:p w14:paraId="1F57A540"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Порядок включения стоимости в состав расходов (НУ)</w:t>
      </w:r>
      <w:r w:rsidRPr="00BB630B">
        <w:rPr>
          <w:color w:val="auto"/>
          <w:szCs w:val="28"/>
        </w:rPr>
        <w:t>.</w:t>
      </w:r>
    </w:p>
    <w:p w14:paraId="006B5189" w14:textId="77777777" w:rsidR="00A312CA" w:rsidRPr="00BB630B" w:rsidRDefault="00A312CA" w:rsidP="00A312CA">
      <w:pPr>
        <w:spacing w:before="120" w:after="120"/>
        <w:ind w:firstLine="851"/>
        <w:rPr>
          <w:color w:val="auto"/>
          <w:szCs w:val="28"/>
        </w:rPr>
      </w:pPr>
      <w:r w:rsidRPr="00BB630B">
        <w:rPr>
          <w:color w:val="auto"/>
          <w:szCs w:val="28"/>
        </w:rPr>
        <w:t>Выбор способа включения стоимости в состав расходов:</w:t>
      </w:r>
    </w:p>
    <w:p w14:paraId="30239A9C" w14:textId="77777777" w:rsidR="00A312CA" w:rsidRPr="00BB630B" w:rsidRDefault="00A312CA" w:rsidP="00C16F34">
      <w:pPr>
        <w:pStyle w:val="Bullet1"/>
        <w:numPr>
          <w:ilvl w:val="0"/>
          <w:numId w:val="207"/>
        </w:numPr>
        <w:spacing w:before="120" w:line="240" w:lineRule="auto"/>
        <w:ind w:left="1208" w:hanging="357"/>
        <w:rPr>
          <w:sz w:val="28"/>
          <w:szCs w:val="28"/>
        </w:rPr>
      </w:pPr>
      <w:r w:rsidRPr="00BB630B">
        <w:rPr>
          <w:rStyle w:val="Interface"/>
          <w:color w:val="auto"/>
          <w:sz w:val="28"/>
          <w:szCs w:val="28"/>
        </w:rPr>
        <w:t>Не включается в расходы</w:t>
      </w:r>
      <w:r w:rsidRPr="00BB630B">
        <w:rPr>
          <w:sz w:val="28"/>
          <w:szCs w:val="28"/>
        </w:rPr>
        <w:t xml:space="preserve"> – стоимость не включается в состав расходов налогового учета при вводе объекта в эксплуатацию или при начислении амортизации. Этот порядок учета применяется, например, для объектов, не подлежащих амортизации в соответствии с п. 2 ст. 256 НК РФ (земля, объекты природопользования и др.).</w:t>
      </w:r>
    </w:p>
    <w:p w14:paraId="60EF2218" w14:textId="77777777" w:rsidR="00A312CA" w:rsidRPr="00BB630B" w:rsidRDefault="00A312CA" w:rsidP="00C16F34">
      <w:pPr>
        <w:pStyle w:val="Bullet1"/>
        <w:numPr>
          <w:ilvl w:val="0"/>
          <w:numId w:val="207"/>
        </w:numPr>
        <w:spacing w:before="120" w:line="240" w:lineRule="auto"/>
        <w:ind w:left="1208" w:hanging="357"/>
        <w:rPr>
          <w:sz w:val="28"/>
          <w:szCs w:val="28"/>
        </w:rPr>
      </w:pPr>
      <w:r w:rsidRPr="00BB630B">
        <w:rPr>
          <w:rStyle w:val="Interface"/>
          <w:color w:val="auto"/>
          <w:sz w:val="28"/>
          <w:szCs w:val="28"/>
        </w:rPr>
        <w:t>Включение в расходы при вводе в эксплуатацию</w:t>
      </w:r>
      <w:r w:rsidRPr="00BB630B">
        <w:rPr>
          <w:sz w:val="28"/>
          <w:szCs w:val="28"/>
        </w:rPr>
        <w:t xml:space="preserve"> – стоимость включается в состав материальных расходов в полной сумме при вводе объекта в эксплуатацию (пп. 3 п. 1 ст. 254 НК РФ). Этот порядок учета применяется для объектов, которые не относятся к амортизируемому имуществу.</w:t>
      </w:r>
    </w:p>
    <w:p w14:paraId="50FBECBD" w14:textId="77777777" w:rsidR="00A312CA" w:rsidRPr="00BB630B" w:rsidRDefault="00A312CA" w:rsidP="00C16F34">
      <w:pPr>
        <w:pStyle w:val="Bullet1"/>
        <w:numPr>
          <w:ilvl w:val="0"/>
          <w:numId w:val="207"/>
        </w:numPr>
        <w:spacing w:before="120" w:line="240" w:lineRule="auto"/>
        <w:ind w:left="1208" w:hanging="357"/>
        <w:rPr>
          <w:sz w:val="28"/>
          <w:szCs w:val="28"/>
        </w:rPr>
      </w:pPr>
      <w:r w:rsidRPr="00BB630B">
        <w:rPr>
          <w:rStyle w:val="Interface"/>
          <w:color w:val="auto"/>
          <w:sz w:val="28"/>
          <w:szCs w:val="28"/>
        </w:rPr>
        <w:t>Начисление амортизации</w:t>
      </w:r>
      <w:r w:rsidRPr="00BB630B">
        <w:rPr>
          <w:sz w:val="28"/>
          <w:szCs w:val="28"/>
        </w:rPr>
        <w:t xml:space="preserve"> – стоимость включается в состав расходов с помощью начисления амортизации. Этот порядок учета применяется для объектов, которые относятся к амортизируемому имуществу в соответствии с положениями ст. 256 НК РФ.</w:t>
      </w:r>
    </w:p>
    <w:p w14:paraId="6BB5F41C" w14:textId="77777777" w:rsidR="00A312CA" w:rsidRPr="00BB630B" w:rsidRDefault="00A312CA" w:rsidP="00A312CA">
      <w:pPr>
        <w:spacing w:before="120" w:after="120"/>
        <w:ind w:firstLine="851"/>
        <w:rPr>
          <w:color w:val="auto"/>
          <w:szCs w:val="28"/>
        </w:rPr>
      </w:pPr>
      <w:r w:rsidRPr="00BB630B">
        <w:rPr>
          <w:color w:val="auto"/>
          <w:szCs w:val="28"/>
        </w:rPr>
        <w:t>Заполнение реквизитов группы:</w:t>
      </w:r>
    </w:p>
    <w:p w14:paraId="3E62D420"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Начислять амортизацию</w:t>
      </w:r>
      <w:r w:rsidRPr="00BB630B">
        <w:rPr>
          <w:sz w:val="28"/>
          <w:szCs w:val="28"/>
        </w:rPr>
        <w:t xml:space="preserve"> – флажок устанавливается, если по объектам ОС, НМА и НПА предполагается начисление амортизации.</w:t>
      </w:r>
    </w:p>
    <w:p w14:paraId="7070B680"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Срок полезного использования</w:t>
      </w:r>
      <w:r w:rsidRPr="00BB630B">
        <w:rPr>
          <w:sz w:val="28"/>
          <w:szCs w:val="28"/>
        </w:rPr>
        <w:t xml:space="preserve"> – срок полезного использования для расчета сумм амортизации.</w:t>
      </w:r>
    </w:p>
    <w:p w14:paraId="2F163567"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Специальный коэффициент</w:t>
      </w:r>
      <w:r w:rsidRPr="00BB630B">
        <w:rPr>
          <w:sz w:val="28"/>
          <w:szCs w:val="28"/>
        </w:rPr>
        <w:t xml:space="preserve"> – понижающий или повышающий коэффициент, применяемый при начислении амортизации основных средств.</w:t>
      </w:r>
    </w:p>
    <w:p w14:paraId="020B6F49"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Статья прочих расходов</w:t>
      </w:r>
      <w:r w:rsidRPr="00BB630B">
        <w:rPr>
          <w:sz w:val="28"/>
          <w:szCs w:val="28"/>
        </w:rPr>
        <w:t xml:space="preserve"> – заполняется, если в поле </w:t>
      </w:r>
      <w:r w:rsidRPr="00BB630B">
        <w:rPr>
          <w:rStyle w:val="Interface"/>
          <w:color w:val="auto"/>
          <w:sz w:val="28"/>
          <w:szCs w:val="28"/>
        </w:rPr>
        <w:t>Счет затрат</w:t>
      </w:r>
      <w:r w:rsidRPr="00BB630B">
        <w:rPr>
          <w:sz w:val="28"/>
          <w:szCs w:val="28"/>
        </w:rPr>
        <w:t xml:space="preserve"> группы </w:t>
      </w:r>
      <w:r w:rsidRPr="00BB630B">
        <w:rPr>
          <w:rStyle w:val="Interface"/>
          <w:color w:val="auto"/>
          <w:sz w:val="28"/>
          <w:szCs w:val="28"/>
        </w:rPr>
        <w:t>Порядок погашения стоимости в бухгалтерском учете</w:t>
      </w:r>
      <w:r w:rsidRPr="00BB630B">
        <w:rPr>
          <w:sz w:val="28"/>
          <w:szCs w:val="28"/>
        </w:rPr>
        <w:t xml:space="preserve"> выбран счет 401.20 «Расходы текущего финансового года».</w:t>
      </w:r>
    </w:p>
    <w:p w14:paraId="0BB90636"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Включить амортизационную премию в состав расходов</w:t>
      </w:r>
      <w:r w:rsidRPr="00BB630B">
        <w:rPr>
          <w:sz w:val="28"/>
          <w:szCs w:val="28"/>
        </w:rPr>
        <w:t xml:space="preserve"> – флажок устанавливается, если необходимо включить в состав расходов </w:t>
      </w:r>
      <w:r w:rsidRPr="00BB630B">
        <w:rPr>
          <w:sz w:val="28"/>
          <w:szCs w:val="28"/>
        </w:rPr>
        <w:lastRenderedPageBreak/>
        <w:t>отчетного (налогового) периода расходы на капитальные вложения в соответствии с п. 9 ст. 258 НК РФ.</w:t>
      </w:r>
    </w:p>
    <w:p w14:paraId="542FEC0F"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Процент амортизационной премии</w:t>
      </w:r>
      <w:r w:rsidRPr="00BB630B">
        <w:rPr>
          <w:sz w:val="28"/>
          <w:szCs w:val="28"/>
        </w:rPr>
        <w:t xml:space="preserve"> – указывается размер амортизационной премии (в процентах).</w:t>
      </w:r>
    </w:p>
    <w:p w14:paraId="4D7FCCE3" w14:textId="77777777" w:rsidR="00A312CA" w:rsidRPr="00BB630B" w:rsidRDefault="00A312CA" w:rsidP="00C16F34">
      <w:pPr>
        <w:pStyle w:val="Bullet1"/>
        <w:numPr>
          <w:ilvl w:val="0"/>
          <w:numId w:val="208"/>
        </w:numPr>
        <w:spacing w:before="120" w:line="240" w:lineRule="auto"/>
        <w:ind w:left="1208" w:hanging="357"/>
        <w:rPr>
          <w:sz w:val="28"/>
          <w:szCs w:val="28"/>
        </w:rPr>
      </w:pPr>
      <w:r w:rsidRPr="00BB630B">
        <w:rPr>
          <w:rStyle w:val="Interface"/>
          <w:color w:val="auto"/>
          <w:sz w:val="28"/>
          <w:szCs w:val="28"/>
        </w:rPr>
        <w:t>Счет учета затрат</w:t>
      </w:r>
      <w:r w:rsidRPr="00BB630B">
        <w:rPr>
          <w:sz w:val="28"/>
          <w:szCs w:val="28"/>
        </w:rPr>
        <w:t xml:space="preserve">, </w:t>
      </w:r>
      <w:r w:rsidRPr="00BB630B">
        <w:rPr>
          <w:rStyle w:val="Interface"/>
          <w:color w:val="auto"/>
          <w:sz w:val="28"/>
          <w:szCs w:val="28"/>
        </w:rPr>
        <w:t>Субконто счета затрат</w:t>
      </w:r>
      <w:r w:rsidRPr="00BB630B">
        <w:rPr>
          <w:sz w:val="28"/>
          <w:szCs w:val="28"/>
        </w:rPr>
        <w:t xml:space="preserve"> – счет и аналитика налогового учета расходов на капитальные вложения.</w:t>
      </w:r>
    </w:p>
    <w:p w14:paraId="3AE3FC07"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Порядок включения стоимости в состав расходов (УСН)</w:t>
      </w:r>
      <w:r w:rsidRPr="00BB630B">
        <w:rPr>
          <w:color w:val="auto"/>
          <w:szCs w:val="28"/>
        </w:rPr>
        <w:t>.</w:t>
      </w:r>
    </w:p>
    <w:p w14:paraId="57487108" w14:textId="77777777" w:rsidR="00A312CA" w:rsidRPr="00BB630B" w:rsidRDefault="00A312CA" w:rsidP="00A312CA">
      <w:pPr>
        <w:spacing w:before="120" w:after="120"/>
        <w:ind w:firstLine="851"/>
        <w:rPr>
          <w:color w:val="auto"/>
          <w:szCs w:val="28"/>
        </w:rPr>
      </w:pPr>
      <w:r w:rsidRPr="00BB630B">
        <w:rPr>
          <w:color w:val="auto"/>
          <w:szCs w:val="28"/>
        </w:rPr>
        <w:t>Выбор способа включения стоимости в состав расходов:</w:t>
      </w:r>
    </w:p>
    <w:p w14:paraId="11252D9B" w14:textId="77777777" w:rsidR="00A312CA" w:rsidRPr="00BB630B" w:rsidRDefault="00A312CA" w:rsidP="00C16F34">
      <w:pPr>
        <w:pStyle w:val="Bullet1"/>
        <w:numPr>
          <w:ilvl w:val="0"/>
          <w:numId w:val="209"/>
        </w:numPr>
        <w:spacing w:before="120" w:line="240" w:lineRule="auto"/>
        <w:ind w:left="1208" w:hanging="357"/>
        <w:rPr>
          <w:sz w:val="28"/>
          <w:szCs w:val="28"/>
        </w:rPr>
      </w:pPr>
      <w:r w:rsidRPr="00BB630B">
        <w:rPr>
          <w:rStyle w:val="Interface"/>
          <w:color w:val="auto"/>
          <w:sz w:val="28"/>
          <w:szCs w:val="28"/>
        </w:rPr>
        <w:t>Не включать в состав расходов</w:t>
      </w:r>
      <w:r w:rsidRPr="00BB630B">
        <w:rPr>
          <w:sz w:val="28"/>
          <w:szCs w:val="28"/>
        </w:rPr>
        <w:t xml:space="preserve"> – расходы не включаются в состав расходов, уменьшающих налоговую базу по налогу, уплачиваемому при УСН.</w:t>
      </w:r>
    </w:p>
    <w:p w14:paraId="5A5343C9" w14:textId="77777777" w:rsidR="00A312CA" w:rsidRPr="00BB630B" w:rsidRDefault="00A312CA" w:rsidP="00C16F34">
      <w:pPr>
        <w:pStyle w:val="Bullet1"/>
        <w:numPr>
          <w:ilvl w:val="0"/>
          <w:numId w:val="209"/>
        </w:numPr>
        <w:spacing w:before="120" w:line="240" w:lineRule="auto"/>
        <w:ind w:left="1208" w:hanging="357"/>
        <w:rPr>
          <w:sz w:val="28"/>
          <w:szCs w:val="28"/>
        </w:rPr>
      </w:pPr>
      <w:r w:rsidRPr="00BB630B">
        <w:rPr>
          <w:rStyle w:val="Interface"/>
          <w:color w:val="auto"/>
          <w:sz w:val="28"/>
          <w:szCs w:val="28"/>
        </w:rPr>
        <w:t>Включить в материальные расходы</w:t>
      </w:r>
      <w:r w:rsidRPr="00BB630B">
        <w:rPr>
          <w:sz w:val="28"/>
          <w:szCs w:val="28"/>
        </w:rPr>
        <w:t xml:space="preserve"> – стоимость включается в состав материальных расходов в соответствии с пп. 1 п. 2 ст. 346.17 НК РФ. Этот порядок применяется для расходов на приобретение имущества, не включаемого в состав ОС и НМА для целей УСН.</w:t>
      </w:r>
    </w:p>
    <w:p w14:paraId="475C63DD" w14:textId="77777777" w:rsidR="00A312CA" w:rsidRPr="00BB630B" w:rsidRDefault="00A312CA" w:rsidP="00C16F34">
      <w:pPr>
        <w:pStyle w:val="Bullet1"/>
        <w:numPr>
          <w:ilvl w:val="0"/>
          <w:numId w:val="209"/>
        </w:numPr>
        <w:spacing w:before="120" w:line="240" w:lineRule="auto"/>
        <w:ind w:left="1208" w:hanging="357"/>
        <w:rPr>
          <w:sz w:val="28"/>
          <w:szCs w:val="28"/>
        </w:rPr>
      </w:pPr>
      <w:r w:rsidRPr="00BB630B">
        <w:rPr>
          <w:rStyle w:val="Interface"/>
          <w:color w:val="auto"/>
          <w:sz w:val="28"/>
          <w:szCs w:val="28"/>
        </w:rPr>
        <w:t>Включить в расходы ОС (НМА) и отразить в разделе II КУДиР</w:t>
      </w:r>
      <w:r w:rsidRPr="00BB630B">
        <w:rPr>
          <w:sz w:val="28"/>
          <w:szCs w:val="28"/>
        </w:rPr>
        <w:t xml:space="preserve"> – расходы, связанные с объектами, признаются в особом порядке, установленном п. 3 и 4 ст. 346.16 НК РФ для объектов, включаемых в состав ОС и НМА для целей УСН (объекты, которые признаются амортизируемым имуществом в соответствии с гл. 25 НК РФ).</w:t>
      </w:r>
    </w:p>
    <w:p w14:paraId="3E6FFA10" w14:textId="77777777" w:rsidR="00A312CA" w:rsidRPr="00BB630B" w:rsidRDefault="00A312CA" w:rsidP="00A312CA">
      <w:pPr>
        <w:spacing w:before="120" w:after="120"/>
        <w:ind w:firstLine="851"/>
        <w:rPr>
          <w:color w:val="auto"/>
          <w:szCs w:val="28"/>
        </w:rPr>
      </w:pPr>
      <w:r w:rsidRPr="00BB630B">
        <w:rPr>
          <w:color w:val="auto"/>
          <w:szCs w:val="28"/>
        </w:rPr>
        <w:t>Заполнение реквизитов группы:</w:t>
      </w:r>
    </w:p>
    <w:p w14:paraId="68D91D6A" w14:textId="77777777" w:rsidR="00A312CA" w:rsidRPr="00BB630B" w:rsidRDefault="00A312CA" w:rsidP="00C16F34">
      <w:pPr>
        <w:pStyle w:val="Bullet1"/>
        <w:numPr>
          <w:ilvl w:val="0"/>
          <w:numId w:val="210"/>
        </w:numPr>
        <w:spacing w:before="120" w:line="240" w:lineRule="auto"/>
        <w:ind w:left="1208" w:hanging="357"/>
        <w:rPr>
          <w:sz w:val="28"/>
          <w:szCs w:val="28"/>
        </w:rPr>
      </w:pPr>
      <w:r w:rsidRPr="00BB630B">
        <w:rPr>
          <w:rStyle w:val="Interface"/>
          <w:color w:val="auto"/>
          <w:sz w:val="28"/>
          <w:szCs w:val="28"/>
        </w:rPr>
        <w:t>Срок полезного использования</w:t>
      </w:r>
      <w:r w:rsidRPr="00BB630B">
        <w:rPr>
          <w:sz w:val="28"/>
          <w:szCs w:val="28"/>
        </w:rPr>
        <w:t xml:space="preserve"> – указывается справочно.</w:t>
      </w:r>
    </w:p>
    <w:p w14:paraId="6C4A5109"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происходит синхронно во всех строках документа, в которых выбраны объекты, принадлежащие к той же группе.</w:t>
      </w:r>
    </w:p>
    <w:p w14:paraId="7A13A4D3" w14:textId="77777777" w:rsidR="00A312CA" w:rsidRPr="00BB630B" w:rsidRDefault="00A312CA" w:rsidP="00C16F34">
      <w:pPr>
        <w:pStyle w:val="Bullet1"/>
        <w:numPr>
          <w:ilvl w:val="0"/>
          <w:numId w:val="211"/>
        </w:numPr>
        <w:spacing w:before="120" w:line="240" w:lineRule="auto"/>
        <w:ind w:left="1208" w:hanging="357"/>
        <w:rPr>
          <w:sz w:val="28"/>
          <w:szCs w:val="28"/>
        </w:rPr>
      </w:pPr>
      <w:r w:rsidRPr="00BB630B">
        <w:rPr>
          <w:sz w:val="28"/>
          <w:szCs w:val="28"/>
        </w:rPr>
        <w:t xml:space="preserve">Реквизиты группы объектов ОС, НМА и НПА, которые изменяются синхронно: </w:t>
      </w:r>
      <w:r w:rsidRPr="00BB630B">
        <w:rPr>
          <w:rStyle w:val="Interface"/>
          <w:color w:val="auto"/>
          <w:sz w:val="28"/>
          <w:szCs w:val="28"/>
        </w:rPr>
        <w:t>Сумма</w:t>
      </w:r>
      <w:r w:rsidRPr="00BB630B">
        <w:rPr>
          <w:sz w:val="28"/>
          <w:szCs w:val="28"/>
        </w:rPr>
        <w:t xml:space="preserve">, </w:t>
      </w:r>
      <w:r w:rsidRPr="00BB630B">
        <w:rPr>
          <w:rStyle w:val="Interface"/>
          <w:color w:val="auto"/>
          <w:sz w:val="28"/>
          <w:szCs w:val="28"/>
        </w:rPr>
        <w:t>Счет учета ОС</w:t>
      </w:r>
      <w:r w:rsidRPr="00BB630B">
        <w:rPr>
          <w:sz w:val="28"/>
          <w:szCs w:val="28"/>
        </w:rPr>
        <w:t xml:space="preserve">, </w:t>
      </w:r>
      <w:r w:rsidRPr="00BB630B">
        <w:rPr>
          <w:rStyle w:val="Interface"/>
          <w:color w:val="auto"/>
          <w:sz w:val="28"/>
          <w:szCs w:val="28"/>
        </w:rPr>
        <w:t>Классификационный признак счета</w:t>
      </w:r>
      <w:r w:rsidRPr="00BB630B">
        <w:rPr>
          <w:sz w:val="28"/>
          <w:szCs w:val="28"/>
        </w:rPr>
        <w:t xml:space="preserve">, </w:t>
      </w:r>
      <w:r w:rsidRPr="00BB630B">
        <w:rPr>
          <w:rStyle w:val="Interface"/>
          <w:color w:val="auto"/>
          <w:sz w:val="28"/>
          <w:szCs w:val="28"/>
        </w:rPr>
        <w:t>Срок полезного использования</w:t>
      </w:r>
      <w:r w:rsidRPr="00BB630B">
        <w:rPr>
          <w:sz w:val="28"/>
          <w:szCs w:val="28"/>
        </w:rPr>
        <w:t xml:space="preserve">, </w:t>
      </w:r>
      <w:r w:rsidRPr="00BB630B">
        <w:rPr>
          <w:rStyle w:val="Interface"/>
          <w:color w:val="auto"/>
          <w:sz w:val="28"/>
          <w:szCs w:val="28"/>
        </w:rPr>
        <w:t>Параметры отражения в учете</w:t>
      </w:r>
      <w:r w:rsidRPr="00BB630B">
        <w:rPr>
          <w:sz w:val="28"/>
          <w:szCs w:val="28"/>
        </w:rPr>
        <w:t xml:space="preserve">, </w:t>
      </w:r>
      <w:r w:rsidRPr="00BB630B">
        <w:rPr>
          <w:rStyle w:val="Interface"/>
          <w:color w:val="auto"/>
          <w:sz w:val="28"/>
          <w:szCs w:val="28"/>
        </w:rPr>
        <w:t>Сумма (в валюте)</w:t>
      </w:r>
      <w:r w:rsidRPr="00BB630B">
        <w:rPr>
          <w:sz w:val="28"/>
          <w:szCs w:val="28"/>
        </w:rPr>
        <w:t xml:space="preserve">, </w:t>
      </w:r>
      <w:r w:rsidRPr="00BB630B">
        <w:rPr>
          <w:rStyle w:val="Interface"/>
          <w:color w:val="auto"/>
          <w:sz w:val="28"/>
          <w:szCs w:val="28"/>
        </w:rPr>
        <w:t>Номер инвентарной карточки</w:t>
      </w:r>
      <w:r w:rsidRPr="00BB630B">
        <w:rPr>
          <w:sz w:val="28"/>
          <w:szCs w:val="28"/>
        </w:rPr>
        <w:t xml:space="preserve">, а также состояние флажка </w:t>
      </w:r>
      <w:r w:rsidRPr="00BB630B">
        <w:rPr>
          <w:rStyle w:val="Interface"/>
          <w:color w:val="auto"/>
          <w:sz w:val="28"/>
          <w:szCs w:val="28"/>
        </w:rPr>
        <w:t>Создать</w:t>
      </w:r>
      <w:r w:rsidRPr="00BB630B">
        <w:rPr>
          <w:sz w:val="28"/>
          <w:szCs w:val="28"/>
        </w:rPr>
        <w:t xml:space="preserve"> </w:t>
      </w:r>
      <w:r w:rsidRPr="00BB630B">
        <w:rPr>
          <w:rStyle w:val="Interface"/>
          <w:color w:val="auto"/>
          <w:sz w:val="28"/>
          <w:szCs w:val="28"/>
        </w:rPr>
        <w:t>инвентарную карточку</w:t>
      </w:r>
      <w:r w:rsidRPr="00BB630B">
        <w:rPr>
          <w:sz w:val="28"/>
          <w:szCs w:val="28"/>
        </w:rPr>
        <w:t xml:space="preserve">; </w:t>
      </w:r>
    </w:p>
    <w:p w14:paraId="5EA73BD8"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ОС, НМА, НПА,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50AFBDC9" w14:textId="77777777" w:rsidR="00A312CA" w:rsidRPr="00BB630B" w:rsidRDefault="00A312CA" w:rsidP="00A312CA">
      <w:pPr>
        <w:spacing w:before="120" w:after="120"/>
        <w:ind w:firstLine="851"/>
        <w:rPr>
          <w:color w:val="auto"/>
          <w:szCs w:val="28"/>
        </w:rPr>
      </w:pPr>
      <w:r w:rsidRPr="00BB630B">
        <w:rPr>
          <w:color w:val="auto"/>
          <w:szCs w:val="28"/>
        </w:rPr>
        <w:t xml:space="preserve">Данные о содержании драгоценных металлов и камней вводятся в форму </w:t>
      </w:r>
      <w:r w:rsidRPr="00BB630B">
        <w:rPr>
          <w:rStyle w:val="Interface"/>
          <w:color w:val="auto"/>
          <w:szCs w:val="28"/>
        </w:rPr>
        <w:t>Редактирование списка драг. Материалов в объектах</w:t>
      </w:r>
      <w:r w:rsidRPr="00BB630B">
        <w:rPr>
          <w:color w:val="auto"/>
          <w:szCs w:val="28"/>
        </w:rPr>
        <w:t xml:space="preserve">. Для вызова формы следует установить курсор на строку с объектом ОС и использовать кнопку </w:t>
      </w:r>
      <w:r w:rsidRPr="00BB630B">
        <w:rPr>
          <w:rStyle w:val="Interface"/>
          <w:color w:val="auto"/>
          <w:szCs w:val="28"/>
        </w:rPr>
        <w:t>Редактировать драг. Материалы для объекта</w:t>
      </w:r>
      <w:r w:rsidRPr="00BB630B">
        <w:rPr>
          <w:color w:val="auto"/>
          <w:szCs w:val="28"/>
        </w:rPr>
        <w:t xml:space="preserve"> командной панели левой табличной части. </w:t>
      </w:r>
    </w:p>
    <w:p w14:paraId="0110AC94" w14:textId="77777777" w:rsidR="00A312CA" w:rsidRPr="00BB630B" w:rsidRDefault="00A312CA" w:rsidP="00A312CA">
      <w:pPr>
        <w:spacing w:before="120" w:after="120"/>
        <w:ind w:firstLine="851"/>
        <w:rPr>
          <w:color w:val="auto"/>
          <w:szCs w:val="28"/>
        </w:rPr>
      </w:pPr>
      <w:r w:rsidRPr="00BB630B">
        <w:rPr>
          <w:color w:val="auto"/>
          <w:szCs w:val="28"/>
        </w:rPr>
        <w:t xml:space="preserve">Для ввода строк в форму </w:t>
      </w:r>
      <w:r w:rsidRPr="00BB630B">
        <w:rPr>
          <w:rStyle w:val="Interface"/>
          <w:color w:val="auto"/>
          <w:szCs w:val="28"/>
        </w:rPr>
        <w:t>Редактирование списка драг. Материалов в объектах</w:t>
      </w:r>
      <w:r w:rsidRPr="00BB630B">
        <w:rPr>
          <w:color w:val="auto"/>
          <w:szCs w:val="28"/>
        </w:rPr>
        <w:t xml:space="preserve"> можно использовать кнопку </w:t>
      </w:r>
      <w:r w:rsidRPr="00BB630B">
        <w:rPr>
          <w:rStyle w:val="Interface"/>
          <w:color w:val="auto"/>
          <w:szCs w:val="28"/>
        </w:rPr>
        <w:t>Добавить</w:t>
      </w:r>
      <w:r w:rsidRPr="00BB630B">
        <w:rPr>
          <w:color w:val="auto"/>
          <w:szCs w:val="28"/>
        </w:rPr>
        <w:t xml:space="preserve">. </w:t>
      </w:r>
    </w:p>
    <w:p w14:paraId="77B95419"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формы </w:t>
      </w:r>
      <w:r w:rsidRPr="00BB630B">
        <w:rPr>
          <w:rStyle w:val="Interface"/>
          <w:color w:val="auto"/>
          <w:szCs w:val="28"/>
        </w:rPr>
        <w:t>Редактирование списка драг. Материалов в объектах</w:t>
      </w:r>
      <w:r w:rsidRPr="00BB630B">
        <w:rPr>
          <w:color w:val="auto"/>
          <w:szCs w:val="28"/>
        </w:rPr>
        <w:t>:</w:t>
      </w:r>
    </w:p>
    <w:p w14:paraId="1BDC34FA"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Драгоценный материал</w:t>
      </w:r>
      <w:r w:rsidRPr="00BB630B">
        <w:rPr>
          <w:sz w:val="28"/>
          <w:szCs w:val="28"/>
        </w:rPr>
        <w:t xml:space="preserve"> – драгоценный металл или камень. Выбирается из справочника </w:t>
      </w:r>
      <w:r w:rsidRPr="00BB630B">
        <w:rPr>
          <w:rStyle w:val="Interface"/>
          <w:color w:val="auto"/>
          <w:sz w:val="28"/>
          <w:szCs w:val="28"/>
        </w:rPr>
        <w:t>Драгоценные материалы</w:t>
      </w:r>
      <w:r w:rsidRPr="00BB630B">
        <w:rPr>
          <w:sz w:val="28"/>
          <w:szCs w:val="28"/>
        </w:rPr>
        <w:t>.</w:t>
      </w:r>
    </w:p>
    <w:p w14:paraId="69E91D6E"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Масса в объекте</w:t>
      </w:r>
      <w:r w:rsidRPr="00BB630B">
        <w:rPr>
          <w:sz w:val="28"/>
          <w:szCs w:val="28"/>
        </w:rPr>
        <w:t xml:space="preserve"> – масса драгоценного металла или камня, которая содержится в одном объекте ОС.</w:t>
      </w:r>
    </w:p>
    <w:p w14:paraId="2F1AF129"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Общая масса</w:t>
      </w:r>
      <w:r w:rsidRPr="00BB630B">
        <w:rPr>
          <w:sz w:val="28"/>
          <w:szCs w:val="28"/>
        </w:rPr>
        <w:t xml:space="preserve"> – суммарная масса драгоценного металла или камня во всех объектах ОС, указанных в строке. Рассчитывается 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Масса в объекте</w:t>
      </w:r>
      <w:r w:rsidRPr="00BB630B">
        <w:rPr>
          <w:sz w:val="28"/>
          <w:szCs w:val="28"/>
        </w:rPr>
        <w:t>.</w:t>
      </w:r>
    </w:p>
    <w:p w14:paraId="37A27076"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6DC12C0A"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 xml:space="preserve">Количество в объекте (шт.) </w:t>
      </w:r>
      <w:r w:rsidRPr="00BB630B">
        <w:rPr>
          <w:sz w:val="28"/>
          <w:szCs w:val="28"/>
        </w:rPr>
        <w:t>– количество драгоценных камней в объекте в штуках.</w:t>
      </w:r>
    </w:p>
    <w:p w14:paraId="26C37F49" w14:textId="77777777" w:rsidR="00A312CA" w:rsidRPr="00BB630B" w:rsidRDefault="00A312CA" w:rsidP="00C16F34">
      <w:pPr>
        <w:pStyle w:val="Bullet1"/>
        <w:numPr>
          <w:ilvl w:val="0"/>
          <w:numId w:val="212"/>
        </w:numPr>
        <w:spacing w:before="120" w:line="240" w:lineRule="auto"/>
        <w:ind w:left="1208" w:hanging="357"/>
        <w:rPr>
          <w:sz w:val="28"/>
          <w:szCs w:val="28"/>
        </w:rPr>
      </w:pPr>
      <w:r w:rsidRPr="00BB630B">
        <w:rPr>
          <w:rStyle w:val="Interface"/>
          <w:color w:val="auto"/>
          <w:sz w:val="28"/>
          <w:szCs w:val="28"/>
        </w:rPr>
        <w:t>Общее количество (шт.)</w:t>
      </w:r>
      <w:r w:rsidRPr="00BB630B">
        <w:rPr>
          <w:sz w:val="28"/>
          <w:szCs w:val="28"/>
        </w:rPr>
        <w:t xml:space="preserve"> – общее количество драгоценных камней во всех объектах ОС, указанных в строке, в штуках.</w:t>
      </w:r>
    </w:p>
    <w:p w14:paraId="34F6CC8A"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формы </w:t>
      </w:r>
      <w:r w:rsidRPr="00BB630B">
        <w:rPr>
          <w:rStyle w:val="Interface"/>
          <w:color w:val="auto"/>
          <w:szCs w:val="28"/>
        </w:rPr>
        <w:t>Редактирование списка драг. Материалов в объектах</w:t>
      </w:r>
      <w:r w:rsidRPr="00BB630B">
        <w:rPr>
          <w:color w:val="auto"/>
          <w:szCs w:val="28"/>
        </w:rPr>
        <w:t xml:space="preserve"> следует нажать на кнопку </w:t>
      </w:r>
      <w:r w:rsidRPr="00BB630B">
        <w:rPr>
          <w:rStyle w:val="Interface"/>
          <w:color w:val="auto"/>
          <w:szCs w:val="28"/>
        </w:rPr>
        <w:t>Добавить в документ</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появится одна или несколько строк с информацией о драгоценных материалах, которые содержатся в объектах ОС. </w:t>
      </w:r>
    </w:p>
    <w:p w14:paraId="7B11ACBC"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Если в организации уже создана комиссия с необходимыми обязанностями, то ее следует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rStyle w:val="Interface"/>
          <w:color w:val="auto"/>
          <w:szCs w:val="28"/>
        </w:rPr>
        <w:t>Выбрать из постоянно действующих комиссий</w:t>
      </w:r>
      <w:r w:rsidRPr="00BB630B">
        <w:rPr>
          <w:color w:val="auto"/>
          <w:szCs w:val="28"/>
        </w:rPr>
        <w:t xml:space="preserve">. После выбора </w:t>
      </w:r>
      <w:r w:rsidRPr="00BB630B">
        <w:rPr>
          <w:color w:val="auto"/>
          <w:szCs w:val="28"/>
        </w:rPr>
        <w:lastRenderedPageBreak/>
        <w:t xml:space="preserve">комиссии номер и дата приказа о назначении комиссии, реквизиты </w:t>
      </w:r>
      <w:r w:rsidRPr="00BB630B">
        <w:rPr>
          <w:rStyle w:val="Interface"/>
          <w:color w:val="auto"/>
          <w:szCs w:val="28"/>
        </w:rPr>
        <w:t>Председатель комиссии</w:t>
      </w:r>
      <w:r w:rsidRPr="00BB630B">
        <w:rPr>
          <w:color w:val="auto"/>
          <w:szCs w:val="28"/>
        </w:rPr>
        <w:t xml:space="preserve"> и </w:t>
      </w:r>
      <w:r w:rsidRPr="00BB630B">
        <w:rPr>
          <w:rStyle w:val="Interface"/>
          <w:color w:val="auto"/>
          <w:szCs w:val="28"/>
        </w:rPr>
        <w:t>Члены комиссии</w:t>
      </w:r>
      <w:r w:rsidRPr="00BB630B">
        <w:rPr>
          <w:color w:val="auto"/>
          <w:szCs w:val="28"/>
        </w:rPr>
        <w:t xml:space="preserve"> будут заполнены автоматически. </w:t>
      </w:r>
    </w:p>
    <w:p w14:paraId="701CA9FF" w14:textId="77777777" w:rsidR="00A312CA" w:rsidRPr="00BB630B" w:rsidRDefault="00A312CA" w:rsidP="00A312CA">
      <w:pPr>
        <w:spacing w:before="120" w:after="120"/>
        <w:ind w:firstLine="851"/>
        <w:rPr>
          <w:color w:val="auto"/>
          <w:szCs w:val="28"/>
        </w:rPr>
      </w:pPr>
      <w:r w:rsidRPr="00BB630B">
        <w:rPr>
          <w:color w:val="auto"/>
          <w:szCs w:val="28"/>
        </w:rPr>
        <w:t xml:space="preserve">При необходимости реквизиты на закладке можно заполнить вручную. </w:t>
      </w:r>
    </w:p>
    <w:p w14:paraId="16B285AA" w14:textId="77777777" w:rsidR="00A312CA" w:rsidRPr="00BB630B" w:rsidRDefault="00A312CA" w:rsidP="00A312CA">
      <w:pPr>
        <w:spacing w:before="120" w:after="120"/>
        <w:ind w:firstLine="851"/>
        <w:rPr>
          <w:color w:val="auto"/>
          <w:szCs w:val="28"/>
        </w:rPr>
      </w:pPr>
      <w:r w:rsidRPr="00BB630B">
        <w:rPr>
          <w:color w:val="auto"/>
          <w:szCs w:val="28"/>
        </w:rPr>
        <w:t xml:space="preserve">Для этого в группе реквизитов </w:t>
      </w:r>
      <w:r w:rsidRPr="00BB630B">
        <w:rPr>
          <w:rStyle w:val="Interface"/>
          <w:color w:val="auto"/>
          <w:szCs w:val="28"/>
        </w:rPr>
        <w:t>Приказ о назначении комиссии</w:t>
      </w:r>
      <w:r w:rsidRPr="00BB630B">
        <w:rPr>
          <w:color w:val="auto"/>
          <w:szCs w:val="28"/>
        </w:rPr>
        <w:t xml:space="preserve"> следует указать номер и дату соответствующего приказа. </w:t>
      </w:r>
    </w:p>
    <w:p w14:paraId="59BE7F22"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Председатель комиссии</w:t>
      </w:r>
      <w:r w:rsidRPr="00BB630B">
        <w:rPr>
          <w:color w:val="auto"/>
          <w:szCs w:val="28"/>
        </w:rPr>
        <w:t xml:space="preserve"> включает реквизиты </w:t>
      </w:r>
      <w:r w:rsidRPr="00BB630B">
        <w:rPr>
          <w:rStyle w:val="Interface"/>
          <w:color w:val="auto"/>
          <w:szCs w:val="28"/>
        </w:rPr>
        <w:t>Должность</w:t>
      </w:r>
      <w:r w:rsidRPr="00BB630B">
        <w:rPr>
          <w:color w:val="auto"/>
          <w:szCs w:val="28"/>
        </w:rPr>
        <w:t xml:space="preserve">, </w:t>
      </w:r>
      <w:r w:rsidRPr="00BB630B">
        <w:rPr>
          <w:rStyle w:val="Interface"/>
          <w:color w:val="auto"/>
          <w:szCs w:val="28"/>
        </w:rPr>
        <w:t>Фамилия</w:t>
      </w:r>
      <w:r w:rsidRPr="00BB630B">
        <w:rPr>
          <w:color w:val="auto"/>
          <w:szCs w:val="28"/>
        </w:rPr>
        <w:t xml:space="preserve">, </w:t>
      </w:r>
      <w:r w:rsidRPr="00BB630B">
        <w:rPr>
          <w:rStyle w:val="Interface"/>
          <w:color w:val="auto"/>
          <w:szCs w:val="28"/>
        </w:rPr>
        <w:t>Имя</w:t>
      </w:r>
      <w:r w:rsidRPr="00BB630B">
        <w:rPr>
          <w:color w:val="auto"/>
          <w:szCs w:val="28"/>
        </w:rPr>
        <w:t xml:space="preserve"> и </w:t>
      </w:r>
      <w:r w:rsidRPr="00BB630B">
        <w:rPr>
          <w:rStyle w:val="Interface"/>
          <w:color w:val="auto"/>
          <w:szCs w:val="28"/>
        </w:rPr>
        <w:t>Отчество</w:t>
      </w:r>
      <w:r w:rsidRPr="00BB630B">
        <w:rPr>
          <w:color w:val="auto"/>
          <w:szCs w:val="28"/>
        </w:rPr>
        <w:t xml:space="preserve">. Для заполнения реквизитов можно выбрать необходимого сотрудника из справочника </w:t>
      </w:r>
      <w:r w:rsidRPr="00BB630B">
        <w:rPr>
          <w:rStyle w:val="Interface"/>
          <w:color w:val="auto"/>
          <w:szCs w:val="28"/>
        </w:rPr>
        <w:t>Сотрудники</w:t>
      </w:r>
      <w:r w:rsidRPr="00BB630B">
        <w:rPr>
          <w:color w:val="auto"/>
          <w:szCs w:val="28"/>
        </w:rPr>
        <w:t xml:space="preserve"> или заполнить поля вручную. </w:t>
      </w:r>
    </w:p>
    <w:p w14:paraId="7C2013EA" w14:textId="77777777" w:rsidR="00A312CA" w:rsidRPr="00BB630B" w:rsidRDefault="00A312CA" w:rsidP="00A312CA">
      <w:pPr>
        <w:spacing w:before="120" w:after="120"/>
        <w:ind w:firstLine="851"/>
        <w:rPr>
          <w:color w:val="auto"/>
          <w:szCs w:val="28"/>
        </w:rPr>
      </w:pPr>
      <w:r w:rsidRPr="00BB630B">
        <w:rPr>
          <w:color w:val="auto"/>
          <w:szCs w:val="28"/>
        </w:rPr>
        <w:t xml:space="preserve">Информация о должности, фамилии, имени и отчестве каждого члена комиссии вводится в табличную часть закладки. Для удобного заполнения документа предназначена кнопка </w:t>
      </w:r>
      <w:r w:rsidRPr="00BB630B">
        <w:rPr>
          <w:rStyle w:val="Interface"/>
          <w:color w:val="auto"/>
          <w:szCs w:val="28"/>
        </w:rPr>
        <w:t>Подобрать</w:t>
      </w:r>
      <w:r w:rsidRPr="00BB630B">
        <w:rPr>
          <w:color w:val="auto"/>
          <w:szCs w:val="28"/>
        </w:rPr>
        <w:t xml:space="preserve">, нажатие на которую позволяет вызвать форму подбора справочника </w:t>
      </w:r>
      <w:r w:rsidRPr="00BB630B">
        <w:rPr>
          <w:rStyle w:val="Interface"/>
          <w:color w:val="auto"/>
          <w:szCs w:val="28"/>
        </w:rPr>
        <w:t>Сотрудники</w:t>
      </w:r>
      <w:r w:rsidRPr="00BB630B">
        <w:rPr>
          <w:color w:val="auto"/>
          <w:szCs w:val="28"/>
        </w:rPr>
        <w:t>.</w:t>
      </w:r>
    </w:p>
    <w:p w14:paraId="75A8ECAB"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6C8C5547" w14:textId="77777777" w:rsidR="00A312CA" w:rsidRPr="00BB630B" w:rsidRDefault="00A312CA" w:rsidP="00A312CA">
      <w:pPr>
        <w:spacing w:before="120" w:after="120"/>
        <w:ind w:firstLine="851"/>
        <w:rPr>
          <w:color w:val="auto"/>
          <w:szCs w:val="28"/>
        </w:rPr>
      </w:pPr>
      <w:r w:rsidRPr="00BB630B">
        <w:rPr>
          <w:color w:val="auto"/>
          <w:szCs w:val="28"/>
        </w:rPr>
        <w:t xml:space="preserve">Доступность той или иной типовой операции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 </w:t>
      </w:r>
    </w:p>
    <w:p w14:paraId="5EB07A0E"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поступления </w:t>
      </w:r>
      <w:r w:rsidRPr="00BB630B">
        <w:rPr>
          <w:rStyle w:val="Interface"/>
          <w:color w:val="auto"/>
          <w:szCs w:val="28"/>
        </w:rPr>
        <w:t>Принятие к учету со счета 106 (приобретение)</w:t>
      </w:r>
      <w:r w:rsidRPr="00BB630B">
        <w:rPr>
          <w:color w:val="auto"/>
          <w:szCs w:val="28"/>
        </w:rPr>
        <w:t xml:space="preserve"> доступна типовая операция </w:t>
      </w:r>
      <w:r w:rsidRPr="00BB630B">
        <w:rPr>
          <w:rStyle w:val="Interface"/>
          <w:color w:val="auto"/>
          <w:szCs w:val="28"/>
        </w:rPr>
        <w:t>Принятие к учету ОС, НМА по сформированной стоимости вложений (приобретение)</w:t>
      </w:r>
      <w:r w:rsidRPr="00BB630B">
        <w:rPr>
          <w:color w:val="auto"/>
          <w:szCs w:val="28"/>
        </w:rPr>
        <w:t xml:space="preserve">. </w:t>
      </w:r>
    </w:p>
    <w:p w14:paraId="33474F44"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поступления </w:t>
      </w:r>
      <w:r w:rsidRPr="00BB630B">
        <w:rPr>
          <w:rStyle w:val="Interface"/>
          <w:color w:val="auto"/>
          <w:szCs w:val="28"/>
        </w:rPr>
        <w:t>Принятие к учету со счета 106 (изготовление)</w:t>
      </w:r>
      <w:r w:rsidRPr="00BB630B">
        <w:rPr>
          <w:color w:val="auto"/>
          <w:szCs w:val="28"/>
        </w:rPr>
        <w:t xml:space="preserve"> доступна типовая операция </w:t>
      </w:r>
      <w:r w:rsidRPr="00BB630B">
        <w:rPr>
          <w:rStyle w:val="Interface"/>
          <w:color w:val="auto"/>
          <w:szCs w:val="28"/>
        </w:rPr>
        <w:t>Принятие к учету ОС, НМА по сформированной стоимости вложений (изготовление)</w:t>
      </w:r>
      <w:r w:rsidRPr="00BB630B">
        <w:rPr>
          <w:color w:val="auto"/>
          <w:szCs w:val="28"/>
        </w:rPr>
        <w:t xml:space="preserve">. </w:t>
      </w:r>
    </w:p>
    <w:p w14:paraId="51B8B7EC"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w:t>
      </w:r>
      <w:r w:rsidRPr="00BB630B">
        <w:rPr>
          <w:rStyle w:val="Interface"/>
          <w:color w:val="auto"/>
          <w:szCs w:val="28"/>
        </w:rPr>
        <w:t>Поступление на счет 101, 102, 103</w:t>
      </w:r>
      <w:r w:rsidRPr="00BB630B">
        <w:rPr>
          <w:color w:val="auto"/>
          <w:szCs w:val="28"/>
        </w:rPr>
        <w:t xml:space="preserve"> доступны типовые операции:</w:t>
      </w:r>
    </w:p>
    <w:p w14:paraId="3674B8DE"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 xml:space="preserve">безвозмездное получение объектов ОС, НМА (межбюджетное) (401.10.150); </w:t>
      </w:r>
    </w:p>
    <w:p w14:paraId="36E4F836"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 xml:space="preserve">безвозмездное получение объектов ОС, НМА (прочее) (401.10.180); </w:t>
      </w:r>
    </w:p>
    <w:p w14:paraId="0913081C"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оприходование излишков ОС, НМА, выявленных при инвентаризации (401.10);</w:t>
      </w:r>
    </w:p>
    <w:p w14:paraId="3A2AE181"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принятие к учету НФА при реорганизации (304.06);</w:t>
      </w:r>
    </w:p>
    <w:p w14:paraId="1A19E8B5"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принятие к учету объектов ОС, полученных по результатам научно-исследовательских, опытно-конструкторских и технологических работ (401.10.180);</w:t>
      </w:r>
    </w:p>
    <w:p w14:paraId="6F012F3C"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lastRenderedPageBreak/>
        <w:t>принятие к учету объектов ОС, полученных при разукомплектовании (401.10.172);</w:t>
      </w:r>
    </w:p>
    <w:p w14:paraId="1B7DF594"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 xml:space="preserve">принятие к учету ОС, поступивших в натуральной форме при возмещении ущерба, причиненного виновным лицом (401.10.172); </w:t>
      </w:r>
    </w:p>
    <w:p w14:paraId="4A42EE14" w14:textId="77777777" w:rsidR="00A312CA" w:rsidRPr="00BB630B" w:rsidRDefault="00A312CA" w:rsidP="00C16F34">
      <w:pPr>
        <w:pStyle w:val="Bullet1"/>
        <w:numPr>
          <w:ilvl w:val="0"/>
          <w:numId w:val="213"/>
        </w:numPr>
        <w:spacing w:before="120" w:line="240" w:lineRule="auto"/>
        <w:ind w:left="1208" w:hanging="357"/>
        <w:rPr>
          <w:sz w:val="28"/>
          <w:szCs w:val="28"/>
        </w:rPr>
      </w:pPr>
      <w:r w:rsidRPr="00BB630B">
        <w:rPr>
          <w:sz w:val="28"/>
          <w:szCs w:val="28"/>
        </w:rPr>
        <w:t xml:space="preserve">централизованное получение объектов ОС, НМА (304.04). </w:t>
      </w:r>
    </w:p>
    <w:p w14:paraId="04B461C4"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w:t>
      </w:r>
      <w:r w:rsidRPr="00BB630B">
        <w:rPr>
          <w:rStyle w:val="Interface"/>
          <w:color w:val="auto"/>
          <w:szCs w:val="28"/>
        </w:rPr>
        <w:t>Поступление на счет 01, 02</w:t>
      </w:r>
      <w:r w:rsidRPr="00BB630B">
        <w:rPr>
          <w:color w:val="auto"/>
          <w:szCs w:val="28"/>
        </w:rPr>
        <w:t xml:space="preserve"> доступна типовая операция </w:t>
      </w:r>
      <w:r w:rsidRPr="00BB630B">
        <w:rPr>
          <w:rStyle w:val="Interface"/>
          <w:color w:val="auto"/>
          <w:szCs w:val="28"/>
        </w:rPr>
        <w:t>Принятие к учету ОС на забалансовые счета (аренда, хранение)</w:t>
      </w:r>
      <w:r w:rsidRPr="00BB630B">
        <w:rPr>
          <w:color w:val="auto"/>
          <w:szCs w:val="28"/>
        </w:rPr>
        <w:t xml:space="preserve">. </w:t>
      </w:r>
    </w:p>
    <w:p w14:paraId="17175048"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w:t>
      </w:r>
      <w:r w:rsidRPr="00BB630B">
        <w:rPr>
          <w:rStyle w:val="Interface"/>
          <w:color w:val="auto"/>
          <w:szCs w:val="28"/>
        </w:rPr>
        <w:t>Поступление на счет 21</w:t>
      </w:r>
      <w:r w:rsidRPr="00BB630B">
        <w:rPr>
          <w:color w:val="auto"/>
          <w:szCs w:val="28"/>
        </w:rPr>
        <w:t xml:space="preserve"> доступна типовая операция </w:t>
      </w:r>
      <w:r w:rsidRPr="00BB630B">
        <w:rPr>
          <w:rStyle w:val="Interface"/>
          <w:color w:val="auto"/>
          <w:szCs w:val="28"/>
        </w:rPr>
        <w:t>Принятие к учету ОС в оперативном учете (Счет 21)</w:t>
      </w:r>
      <w:r w:rsidRPr="00BB630B">
        <w:rPr>
          <w:color w:val="auto"/>
          <w:szCs w:val="28"/>
        </w:rPr>
        <w:t xml:space="preserve">. </w:t>
      </w:r>
    </w:p>
    <w:p w14:paraId="746F96D8" w14:textId="77777777" w:rsidR="00A312CA" w:rsidRPr="00BB630B" w:rsidRDefault="00A312CA" w:rsidP="00A312CA">
      <w:pPr>
        <w:spacing w:before="120" w:after="120"/>
        <w:ind w:firstLine="851"/>
        <w:rPr>
          <w:color w:val="auto"/>
          <w:szCs w:val="28"/>
        </w:rPr>
      </w:pPr>
      <w:r w:rsidRPr="00BB630B">
        <w:rPr>
          <w:color w:val="auto"/>
          <w:szCs w:val="28"/>
        </w:rPr>
        <w:t xml:space="preserve">Для нескольких видов поступления, таких как </w:t>
      </w:r>
      <w:r w:rsidRPr="00BB630B">
        <w:rPr>
          <w:rStyle w:val="Interface"/>
          <w:color w:val="auto"/>
          <w:szCs w:val="28"/>
        </w:rPr>
        <w:t>Прекращение договора аренды (25)</w:t>
      </w:r>
      <w:r w:rsidRPr="00BB630B">
        <w:rPr>
          <w:color w:val="auto"/>
          <w:szCs w:val="28"/>
        </w:rPr>
        <w:t xml:space="preserve">, </w:t>
      </w:r>
      <w:r w:rsidRPr="00BB630B">
        <w:rPr>
          <w:rStyle w:val="Interface"/>
          <w:color w:val="auto"/>
          <w:szCs w:val="28"/>
        </w:rPr>
        <w:t>Прекращение договора безвозмездно пользования (26)</w:t>
      </w:r>
      <w:r w:rsidRPr="00BB630B">
        <w:rPr>
          <w:color w:val="auto"/>
          <w:szCs w:val="28"/>
        </w:rPr>
        <w:t xml:space="preserve">, </w:t>
      </w:r>
      <w:r w:rsidRPr="00BB630B">
        <w:rPr>
          <w:rStyle w:val="Interface"/>
          <w:color w:val="auto"/>
          <w:szCs w:val="28"/>
        </w:rPr>
        <w:t>Прекращение договора аренды (25) в оперативном учете</w:t>
      </w:r>
      <w:r w:rsidRPr="00BB630B">
        <w:rPr>
          <w:color w:val="auto"/>
          <w:szCs w:val="28"/>
        </w:rPr>
        <w:t xml:space="preserve"> и </w:t>
      </w:r>
      <w:r w:rsidRPr="00BB630B">
        <w:rPr>
          <w:rStyle w:val="Interface"/>
          <w:color w:val="auto"/>
          <w:szCs w:val="28"/>
        </w:rPr>
        <w:t>Прекращение договора безвозмездного использования (26) ОС в оперативном учете</w:t>
      </w:r>
      <w:r w:rsidRPr="00BB630B">
        <w:rPr>
          <w:color w:val="auto"/>
          <w:szCs w:val="28"/>
        </w:rPr>
        <w:t xml:space="preserve"> доступна типовая операция </w:t>
      </w:r>
      <w:r w:rsidRPr="00BB630B">
        <w:rPr>
          <w:rStyle w:val="Interface"/>
          <w:color w:val="auto"/>
          <w:szCs w:val="28"/>
        </w:rPr>
        <w:t>Прекращение договора аренды/безвозмездного пользования</w:t>
      </w:r>
      <w:r w:rsidRPr="00BB630B">
        <w:rPr>
          <w:color w:val="auto"/>
          <w:szCs w:val="28"/>
        </w:rPr>
        <w:t>.</w:t>
      </w:r>
    </w:p>
    <w:p w14:paraId="77FAE19D" w14:textId="77777777" w:rsidR="00A312CA" w:rsidRPr="00BB630B" w:rsidRDefault="00A312CA" w:rsidP="00A312CA">
      <w:pPr>
        <w:pStyle w:val="40"/>
        <w:keepNext/>
        <w:spacing w:before="120"/>
        <w:rPr>
          <w:color w:val="auto"/>
        </w:rPr>
      </w:pPr>
      <w:bookmarkStart w:id="3644" w:name="_Toc528274306"/>
      <w:r w:rsidRPr="00BB630B">
        <w:rPr>
          <w:color w:val="auto"/>
        </w:rPr>
        <w:t>Требование-накладная (Основные средства)</w:t>
      </w:r>
      <w:bookmarkEnd w:id="3644"/>
    </w:p>
    <w:p w14:paraId="6EAE3BB1" w14:textId="77777777" w:rsidR="00A312CA" w:rsidRPr="00BB630B" w:rsidRDefault="00A312CA" w:rsidP="00A312CA">
      <w:pPr>
        <w:spacing w:before="120" w:after="120"/>
        <w:ind w:firstLine="851"/>
        <w:rPr>
          <w:color w:val="auto"/>
          <w:szCs w:val="28"/>
        </w:rPr>
      </w:pPr>
      <w:r w:rsidRPr="00BB630B">
        <w:rPr>
          <w:color w:val="auto"/>
          <w:szCs w:val="28"/>
        </w:rPr>
        <w:t xml:space="preserve">В журнале </w:t>
      </w:r>
      <w:r w:rsidRPr="00BB630B">
        <w:rPr>
          <w:rStyle w:val="Interface"/>
          <w:color w:val="auto"/>
          <w:szCs w:val="28"/>
        </w:rPr>
        <w:t>Требование-накладная (Основные средства)</w:t>
      </w:r>
      <w:r w:rsidRPr="00BB630B">
        <w:rPr>
          <w:color w:val="auto"/>
          <w:szCs w:val="28"/>
        </w:rPr>
        <w:t xml:space="preserve"> находится документ </w:t>
      </w:r>
      <w:r w:rsidRPr="00BB630B">
        <w:rPr>
          <w:b/>
          <w:color w:val="auto"/>
          <w:szCs w:val="28"/>
        </w:rPr>
        <w:t>Ввод в эксплуатацию ОС свыше 10000 р</w:t>
      </w:r>
      <w:r w:rsidRPr="00BB630B">
        <w:rPr>
          <w:color w:val="auto"/>
          <w:szCs w:val="28"/>
        </w:rPr>
        <w:t>. Он предназначен для оформления и учета операций по передаче в эксплуатацию осн</w:t>
      </w:r>
      <w:r w:rsidR="008207A9" w:rsidRPr="00BB630B">
        <w:rPr>
          <w:color w:val="auto"/>
          <w:szCs w:val="28"/>
        </w:rPr>
        <w:t>овных средств стоимостью свыше 10</w:t>
      </w:r>
      <w:r w:rsidRPr="00BB630B">
        <w:rPr>
          <w:color w:val="auto"/>
          <w:szCs w:val="28"/>
        </w:rPr>
        <w:t> 000 рублей, а также библиотечного фонда независимо от его стоимости.</w:t>
      </w:r>
    </w:p>
    <w:p w14:paraId="2D34F8A7" w14:textId="77777777" w:rsidR="00A312CA" w:rsidRPr="00BB630B" w:rsidRDefault="00A312CA" w:rsidP="00A312CA">
      <w:pPr>
        <w:pStyle w:val="Notes"/>
        <w:spacing w:before="120" w:line="240" w:lineRule="auto"/>
        <w:ind w:left="0" w:firstLine="851"/>
        <w:rPr>
          <w:sz w:val="28"/>
          <w:szCs w:val="28"/>
        </w:rPr>
      </w:pPr>
      <w:r w:rsidRPr="00BB630B">
        <w:rPr>
          <w:sz w:val="28"/>
          <w:szCs w:val="28"/>
        </w:rPr>
        <w:t>Для ввода в</w:t>
      </w:r>
      <w:r w:rsidR="008207A9" w:rsidRPr="00BB630B">
        <w:rPr>
          <w:sz w:val="28"/>
          <w:szCs w:val="28"/>
        </w:rPr>
        <w:t xml:space="preserve"> эксплуатацию ОС стоимостью до 10</w:t>
      </w:r>
      <w:r w:rsidRPr="00BB630B">
        <w:rPr>
          <w:sz w:val="28"/>
          <w:szCs w:val="28"/>
        </w:rPr>
        <w:t xml:space="preserve"> 000 руб. следует использовать документ </w:t>
      </w:r>
      <w:r w:rsidRPr="00BB630B">
        <w:rPr>
          <w:rStyle w:val="Interface"/>
          <w:color w:val="auto"/>
          <w:sz w:val="28"/>
          <w:szCs w:val="28"/>
        </w:rPr>
        <w:t>Ввод в эксплуатацию ОС до 10000 рублей</w:t>
      </w:r>
      <w:r w:rsidRPr="00BB630B">
        <w:rPr>
          <w:sz w:val="28"/>
          <w:szCs w:val="28"/>
        </w:rPr>
        <w:t>.</w:t>
      </w:r>
    </w:p>
    <w:p w14:paraId="6433E22D" w14:textId="77777777" w:rsidR="00A312CA" w:rsidRPr="00BB630B" w:rsidRDefault="00A312CA" w:rsidP="00FD0147">
      <w:pPr>
        <w:spacing w:before="120" w:after="120"/>
        <w:ind w:firstLine="851"/>
        <w:rPr>
          <w:bCs/>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Требования-накладной</w:t>
      </w:r>
      <w:r w:rsidRPr="00BB630B">
        <w:rPr>
          <w:color w:val="auto"/>
          <w:szCs w:val="28"/>
        </w:rPr>
        <w:t xml:space="preserve"> (форма по ОКУД 0504204). Следует учесть, что для того, чтобы в колонках формы </w:t>
      </w:r>
      <w:r w:rsidRPr="00BB630B">
        <w:rPr>
          <w:rStyle w:val="Interface"/>
          <w:color w:val="auto"/>
          <w:szCs w:val="28"/>
        </w:rPr>
        <w:t>Корреспондирующие счета, дебет и кредит</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3578CB70" w14:textId="77777777" w:rsidR="00A312CA" w:rsidRPr="00BB630B" w:rsidRDefault="00501E24" w:rsidP="00A312CA">
      <w:pPr>
        <w:pStyle w:val="Picture"/>
        <w:keepNext/>
        <w:spacing w:before="120" w:after="120" w:line="240" w:lineRule="auto"/>
        <w:ind w:firstLine="0"/>
        <w:jc w:val="center"/>
      </w:pPr>
      <w:r w:rsidRPr="00BB630B">
        <w:rPr>
          <w:b/>
          <w:i/>
          <w:noProof/>
        </w:rPr>
        <w:lastRenderedPageBreak/>
        <w:drawing>
          <wp:inline distT="0" distB="0" distL="0" distR="0" wp14:anchorId="563D60E3" wp14:editId="0BBABA56">
            <wp:extent cx="5873750" cy="4235450"/>
            <wp:effectExtent l="0" t="0" r="0" b="0"/>
            <wp:docPr id="337" name="Рисунок 2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01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873750" cy="4235450"/>
                    </a:xfrm>
                    <a:prstGeom prst="rect">
                      <a:avLst/>
                    </a:prstGeom>
                    <a:noFill/>
                    <a:ln>
                      <a:noFill/>
                    </a:ln>
                  </pic:spPr>
                </pic:pic>
              </a:graphicData>
            </a:graphic>
          </wp:inline>
        </w:drawing>
      </w:r>
    </w:p>
    <w:p w14:paraId="76216186" w14:textId="77777777" w:rsidR="00A312CA" w:rsidRPr="00BB630B" w:rsidRDefault="00A312CA" w:rsidP="00402D4E">
      <w:pPr>
        <w:pStyle w:val="afff1"/>
      </w:pPr>
      <w:bookmarkStart w:id="3645" w:name="_Toc111305651"/>
      <w:bookmarkStart w:id="3646" w:name="_Toc111306241"/>
      <w:bookmarkStart w:id="3647" w:name="_Toc21766320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393</w:t>
      </w:r>
      <w:r w:rsidR="007E6987">
        <w:rPr>
          <w:noProof/>
        </w:rPr>
        <w:fldChar w:fldCharType="end"/>
      </w:r>
      <w:r w:rsidRPr="00BB630B">
        <w:t xml:space="preserve"> – Требование-накладная (Основные средства)</w:t>
      </w:r>
      <w:bookmarkEnd w:id="3645"/>
      <w:bookmarkEnd w:id="3646"/>
      <w:bookmarkEnd w:id="3647"/>
    </w:p>
    <w:p w14:paraId="79A749B6"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Ввод в эксплуатацию ОС свыше 10000 р.</w:t>
      </w:r>
      <w:r w:rsidRPr="00BB630B">
        <w:rPr>
          <w:color w:val="auto"/>
          <w:szCs w:val="28"/>
        </w:rPr>
        <w:t xml:space="preserve"> Можно открыть с помощью команды </w:t>
      </w:r>
      <w:r w:rsidRPr="00BB630B">
        <w:rPr>
          <w:rStyle w:val="Interface"/>
          <w:color w:val="auto"/>
          <w:szCs w:val="28"/>
        </w:rPr>
        <w:t>Требования-накладные (Основные средства)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21C3CB06"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158B2EDD" wp14:editId="1791A1EA">
            <wp:extent cx="584200" cy="584200"/>
            <wp:effectExtent l="0" t="0" r="0" b="0"/>
            <wp:docPr id="338" name="Рисунок 22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F505B0D" w14:textId="77777777" w:rsidR="00A312CA" w:rsidRPr="00BB630B" w:rsidRDefault="00A312CA" w:rsidP="00A312CA">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Требование – накладная (Основные средства)</w:t>
      </w:r>
      <w:r w:rsidRPr="00BB630B">
        <w:rPr>
          <w:color w:val="auto"/>
          <w:szCs w:val="28"/>
        </w:rPr>
        <w:t>, выбрать документ</w:t>
      </w:r>
      <w:r w:rsidRPr="00BB630B">
        <w:rPr>
          <w:rStyle w:val="Interface"/>
          <w:color w:val="auto"/>
          <w:szCs w:val="28"/>
        </w:rPr>
        <w:t xml:space="preserve"> Ввод в эксплуатацию ОС свыше 10000 р.</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8C1F290"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3836D6E" w14:textId="77777777" w:rsidR="00A312CA" w:rsidRPr="00BB630B" w:rsidRDefault="00A312CA" w:rsidP="00A312CA">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Отправитель</w:t>
      </w:r>
      <w:r w:rsidRPr="00BB630B">
        <w:rPr>
          <w:color w:val="auto"/>
          <w:szCs w:val="28"/>
        </w:rPr>
        <w:t xml:space="preserve"> необходимо заполнить реквизиты:</w:t>
      </w:r>
    </w:p>
    <w:p w14:paraId="2409FD30" w14:textId="77777777" w:rsidR="00A312CA" w:rsidRPr="00BB630B" w:rsidRDefault="00A312CA" w:rsidP="00C16F34">
      <w:pPr>
        <w:pStyle w:val="Bullet1"/>
        <w:numPr>
          <w:ilvl w:val="0"/>
          <w:numId w:val="214"/>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центр материальной ответственности отправителя.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2E42E751" w14:textId="77777777" w:rsidR="00A312CA" w:rsidRPr="00BB630B" w:rsidRDefault="00A312CA" w:rsidP="00C16F34">
      <w:pPr>
        <w:pStyle w:val="Bullet1"/>
        <w:numPr>
          <w:ilvl w:val="0"/>
          <w:numId w:val="214"/>
        </w:numPr>
        <w:spacing w:before="120" w:line="240" w:lineRule="auto"/>
        <w:ind w:left="1208" w:hanging="357"/>
        <w:rPr>
          <w:sz w:val="28"/>
          <w:szCs w:val="28"/>
        </w:rPr>
      </w:pPr>
      <w:r w:rsidRPr="00BB630B">
        <w:rPr>
          <w:rStyle w:val="Interface"/>
          <w:color w:val="auto"/>
          <w:sz w:val="28"/>
          <w:szCs w:val="28"/>
        </w:rPr>
        <w:lastRenderedPageBreak/>
        <w:t>Подразделение</w:t>
      </w:r>
      <w:r w:rsidRPr="00BB630B">
        <w:rPr>
          <w:sz w:val="28"/>
          <w:szCs w:val="28"/>
        </w:rPr>
        <w:t xml:space="preserve"> – подразделение отправителя. Выбирается из справочника </w:t>
      </w:r>
      <w:r w:rsidRPr="00BB630B">
        <w:rPr>
          <w:rStyle w:val="Interface"/>
          <w:color w:val="auto"/>
          <w:sz w:val="28"/>
          <w:szCs w:val="28"/>
        </w:rPr>
        <w:t>Подразделения</w:t>
      </w:r>
      <w:r w:rsidRPr="00BB630B">
        <w:rPr>
          <w:sz w:val="28"/>
          <w:szCs w:val="28"/>
        </w:rPr>
        <w:t>.</w:t>
      </w:r>
    </w:p>
    <w:p w14:paraId="57B0CFD6"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 xml:space="preserve"> заполняются аналогично. </w:t>
      </w:r>
    </w:p>
    <w:p w14:paraId="35223489"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Данные об основных средствах, передаваемых в эксплуатацию, вводятся в табличную часть.</w:t>
      </w:r>
    </w:p>
    <w:p w14:paraId="7C4645E8" w14:textId="77777777" w:rsidR="00A312CA" w:rsidRPr="00BB630B" w:rsidRDefault="00A312CA" w:rsidP="00A312CA">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2EF4C2D4"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7EE30811"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Гр. Уч.</w:t>
      </w:r>
      <w:r w:rsidRPr="00BB630B">
        <w:rPr>
          <w:sz w:val="28"/>
          <w:szCs w:val="28"/>
        </w:rPr>
        <w:t xml:space="preserve"> – признак группового учета для выбранного объекта ОС. Для объектов ОС, по которым задано ведение группового учета, автоматически устанавливается флажок.</w:t>
      </w:r>
    </w:p>
    <w:p w14:paraId="66B97833"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Инв. Номер</w:t>
      </w:r>
      <w:r w:rsidRPr="00BB630B">
        <w:rPr>
          <w:sz w:val="28"/>
          <w:szCs w:val="28"/>
        </w:rPr>
        <w:t xml:space="preserve"> – инвентарный номер объекта основных средств.</w:t>
      </w:r>
    </w:p>
    <w:p w14:paraId="74451876"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Pr="00BB630B">
        <w:rPr>
          <w:rStyle w:val="Interface"/>
          <w:color w:val="auto"/>
          <w:sz w:val="28"/>
          <w:szCs w:val="28"/>
        </w:rPr>
        <w:t>КФО</w:t>
      </w:r>
      <w:r w:rsidRPr="00BB630B">
        <w:rPr>
          <w:sz w:val="28"/>
          <w:szCs w:val="28"/>
        </w:rPr>
        <w:t xml:space="preserve"> и </w:t>
      </w:r>
      <w:r w:rsidRPr="00BB630B">
        <w:rPr>
          <w:rStyle w:val="Interface"/>
          <w:color w:val="auto"/>
          <w:sz w:val="28"/>
          <w:szCs w:val="28"/>
        </w:rPr>
        <w:t>КПС</w:t>
      </w:r>
      <w:r w:rsidRPr="00BB630B">
        <w:rPr>
          <w:sz w:val="28"/>
          <w:szCs w:val="28"/>
        </w:rPr>
        <w:t xml:space="preserve"> объекта ОС.</w:t>
      </w:r>
    </w:p>
    <w:p w14:paraId="19C86234"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376C17C5"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 балансовая стоимость объекта основных средств.</w:t>
      </w:r>
    </w:p>
    <w:p w14:paraId="48D8A0DB" w14:textId="77777777" w:rsidR="00A312CA" w:rsidRPr="00BB630B" w:rsidRDefault="00A312CA" w:rsidP="00C16F34">
      <w:pPr>
        <w:pStyle w:val="Bullet1"/>
        <w:numPr>
          <w:ilvl w:val="0"/>
          <w:numId w:val="215"/>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 балансовая стоимость объектов основных средств по строке. </w:t>
      </w:r>
    </w:p>
    <w:p w14:paraId="399FC58E"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Цена</w:t>
      </w:r>
      <w:r w:rsidRPr="00BB630B">
        <w:rPr>
          <w:color w:val="auto"/>
          <w:szCs w:val="28"/>
        </w:rPr>
        <w:t xml:space="preserve"> и </w:t>
      </w:r>
      <w:r w:rsidRPr="00BB630B">
        <w:rPr>
          <w:rStyle w:val="Interface"/>
          <w:color w:val="auto"/>
          <w:szCs w:val="28"/>
        </w:rPr>
        <w:t>Сумма</w:t>
      </w:r>
      <w:r w:rsidRPr="00BB630B">
        <w:rPr>
          <w:color w:val="auto"/>
          <w:szCs w:val="28"/>
        </w:rPr>
        <w:t xml:space="preserve"> недоступны для редактирования. </w:t>
      </w:r>
    </w:p>
    <w:p w14:paraId="416AA3D0"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К.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331B4A7D" w14:textId="77777777" w:rsidR="00A312CA" w:rsidRPr="00BB630B" w:rsidRDefault="00A312CA" w:rsidP="00A312CA">
      <w:pPr>
        <w:spacing w:before="120" w:after="120"/>
        <w:ind w:firstLine="851"/>
        <w:rPr>
          <w:color w:val="auto"/>
          <w:szCs w:val="28"/>
        </w:rPr>
      </w:pPr>
      <w:r w:rsidRPr="00BB630B">
        <w:rPr>
          <w:rStyle w:val="Interface"/>
          <w:color w:val="auto"/>
          <w:szCs w:val="28"/>
        </w:rPr>
        <w:t>Примечание</w:t>
      </w:r>
      <w:r w:rsidRPr="00BB630B">
        <w:rPr>
          <w:color w:val="auto"/>
          <w:szCs w:val="28"/>
        </w:rPr>
        <w:t xml:space="preserve"> – дополнительная информация в виде текста. Вводится при необходимости. </w:t>
      </w:r>
    </w:p>
    <w:p w14:paraId="390574C7"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xml:space="preserve">. </w:t>
      </w:r>
      <w:r w:rsidRPr="00BB630B">
        <w:rPr>
          <w:rStyle w:val="Interface"/>
          <w:color w:val="auto"/>
          <w:szCs w:val="28"/>
        </w:rPr>
        <w:t>Затребовал</w:t>
      </w:r>
      <w:r w:rsidRPr="00BB630B">
        <w:rPr>
          <w:color w:val="auto"/>
          <w:szCs w:val="28"/>
        </w:rPr>
        <w:t xml:space="preserve"> и </w:t>
      </w:r>
      <w:r w:rsidRPr="00BB630B">
        <w:rPr>
          <w:rStyle w:val="Interface"/>
          <w:color w:val="auto"/>
          <w:szCs w:val="28"/>
        </w:rPr>
        <w:t>Отпуск разрешил</w:t>
      </w:r>
      <w:r w:rsidRPr="00BB630B">
        <w:rPr>
          <w:color w:val="auto"/>
          <w:szCs w:val="28"/>
        </w:rPr>
        <w:t xml:space="preserve"> – реквизиты, необходимые для заполнения печатной формы. Выбираются из справочника </w:t>
      </w:r>
      <w:r w:rsidRPr="00BB630B">
        <w:rPr>
          <w:rStyle w:val="Interface"/>
          <w:color w:val="auto"/>
          <w:szCs w:val="28"/>
        </w:rPr>
        <w:t>Сотрудники</w:t>
      </w:r>
      <w:r w:rsidRPr="00BB630B">
        <w:rPr>
          <w:color w:val="auto"/>
          <w:szCs w:val="28"/>
        </w:rPr>
        <w:t>.</w:t>
      </w:r>
    </w:p>
    <w:p w14:paraId="215DC831"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lastRenderedPageBreak/>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Ввод в эксплуатацию</w:t>
      </w:r>
      <w:r w:rsidRPr="00BB630B">
        <w:rPr>
          <w:color w:val="auto"/>
          <w:szCs w:val="28"/>
        </w:rPr>
        <w:t>.</w:t>
      </w:r>
    </w:p>
    <w:p w14:paraId="25D5C7BC" w14:textId="77777777" w:rsidR="00A312CA" w:rsidRPr="00BB630B" w:rsidRDefault="00A312CA" w:rsidP="00A312CA">
      <w:pPr>
        <w:pStyle w:val="40"/>
        <w:keepNext/>
        <w:spacing w:before="120"/>
        <w:rPr>
          <w:color w:val="auto"/>
        </w:rPr>
      </w:pPr>
      <w:bookmarkStart w:id="3648" w:name="_Toc528274309"/>
      <w:r w:rsidRPr="00BB630B">
        <w:rPr>
          <w:color w:val="auto"/>
        </w:rPr>
        <w:t>Внутреннее перемещение ОС</w:t>
      </w:r>
      <w:bookmarkEnd w:id="3648"/>
    </w:p>
    <w:p w14:paraId="155C3929" w14:textId="77777777" w:rsidR="00A312CA" w:rsidRPr="00BB630B" w:rsidRDefault="00A312CA" w:rsidP="00A312C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Внутреннее перемещение ОС</w:t>
      </w:r>
      <w:r w:rsidRPr="00BB630B">
        <w:rPr>
          <w:color w:val="auto"/>
          <w:szCs w:val="28"/>
        </w:rPr>
        <w:t xml:space="preserve"> предназначен для оформления и учета операций по перемещению объектов основных средств внутри учреждения от одного материально ответственного лица другому. </w:t>
      </w:r>
    </w:p>
    <w:p w14:paraId="0E09A6C6" w14:textId="77777777" w:rsidR="00A312CA" w:rsidRPr="00BB630B" w:rsidRDefault="00A312CA" w:rsidP="00A312CA">
      <w:pPr>
        <w:spacing w:before="120" w:after="120"/>
        <w:ind w:firstLine="851"/>
        <w:rPr>
          <w:color w:val="auto"/>
          <w:szCs w:val="28"/>
        </w:rPr>
      </w:pPr>
      <w:r w:rsidRPr="00BB630B">
        <w:rPr>
          <w:color w:val="auto"/>
          <w:szCs w:val="28"/>
        </w:rPr>
        <w:t>Документ позволяет оформить следующие операции:</w:t>
      </w:r>
    </w:p>
    <w:p w14:paraId="234FBB58" w14:textId="77777777" w:rsidR="00A312CA" w:rsidRPr="00BB630B" w:rsidRDefault="00A312CA" w:rsidP="00C16F34">
      <w:pPr>
        <w:pStyle w:val="Bullet1"/>
        <w:numPr>
          <w:ilvl w:val="0"/>
          <w:numId w:val="216"/>
        </w:numPr>
        <w:spacing w:before="120" w:line="240" w:lineRule="auto"/>
        <w:ind w:left="1208" w:hanging="357"/>
        <w:rPr>
          <w:sz w:val="28"/>
          <w:szCs w:val="28"/>
        </w:rPr>
      </w:pPr>
      <w:r w:rsidRPr="00BB630B">
        <w:rPr>
          <w:sz w:val="28"/>
          <w:szCs w:val="28"/>
        </w:rPr>
        <w:t>перемещение ОС на балансе (101, 102, 103);</w:t>
      </w:r>
    </w:p>
    <w:p w14:paraId="44D2E866" w14:textId="77777777" w:rsidR="00A312CA" w:rsidRPr="00BB630B" w:rsidRDefault="00A312CA" w:rsidP="00C16F34">
      <w:pPr>
        <w:pStyle w:val="Bullet1"/>
        <w:numPr>
          <w:ilvl w:val="0"/>
          <w:numId w:val="216"/>
        </w:numPr>
        <w:spacing w:before="120" w:line="240" w:lineRule="auto"/>
        <w:ind w:left="1208" w:hanging="357"/>
        <w:rPr>
          <w:sz w:val="28"/>
          <w:szCs w:val="28"/>
        </w:rPr>
      </w:pPr>
      <w:r w:rsidRPr="00BB630B">
        <w:rPr>
          <w:sz w:val="28"/>
          <w:szCs w:val="28"/>
        </w:rPr>
        <w:t>перемещение ОС в оперативном учете (21);</w:t>
      </w:r>
    </w:p>
    <w:p w14:paraId="6A2A6B31" w14:textId="77777777" w:rsidR="00A312CA" w:rsidRPr="00BB630B" w:rsidRDefault="00A312CA" w:rsidP="00C16F34">
      <w:pPr>
        <w:pStyle w:val="Bullet1"/>
        <w:numPr>
          <w:ilvl w:val="0"/>
          <w:numId w:val="216"/>
        </w:numPr>
        <w:spacing w:before="120" w:line="240" w:lineRule="auto"/>
        <w:ind w:left="1208" w:hanging="357"/>
        <w:rPr>
          <w:sz w:val="28"/>
          <w:szCs w:val="28"/>
        </w:rPr>
      </w:pPr>
      <w:r w:rsidRPr="00BB630B">
        <w:rPr>
          <w:sz w:val="28"/>
          <w:szCs w:val="28"/>
        </w:rPr>
        <w:t>перемещение ОС, полученных в пользование (01);</w:t>
      </w:r>
    </w:p>
    <w:p w14:paraId="785F2458" w14:textId="77777777" w:rsidR="00A312CA" w:rsidRPr="00BB630B" w:rsidRDefault="00A312CA" w:rsidP="00C16F34">
      <w:pPr>
        <w:pStyle w:val="Bullet1"/>
        <w:numPr>
          <w:ilvl w:val="0"/>
          <w:numId w:val="216"/>
        </w:numPr>
        <w:spacing w:before="120" w:line="240" w:lineRule="auto"/>
        <w:ind w:left="1208" w:hanging="357"/>
        <w:rPr>
          <w:sz w:val="28"/>
          <w:szCs w:val="28"/>
        </w:rPr>
      </w:pPr>
      <w:r w:rsidRPr="00BB630B">
        <w:rPr>
          <w:sz w:val="28"/>
          <w:szCs w:val="28"/>
        </w:rPr>
        <w:t>перемещение ОС на хранении (02);</w:t>
      </w:r>
    </w:p>
    <w:p w14:paraId="7502333C" w14:textId="77777777" w:rsidR="00A312CA" w:rsidRPr="00BB630B" w:rsidRDefault="00A312CA" w:rsidP="00C16F34">
      <w:pPr>
        <w:pStyle w:val="Bullet1"/>
        <w:numPr>
          <w:ilvl w:val="0"/>
          <w:numId w:val="216"/>
        </w:numPr>
        <w:spacing w:before="120" w:line="240" w:lineRule="auto"/>
        <w:ind w:left="1208" w:hanging="357"/>
        <w:rPr>
          <w:sz w:val="28"/>
          <w:szCs w:val="28"/>
        </w:rPr>
      </w:pPr>
      <w:r w:rsidRPr="00BB630B">
        <w:rPr>
          <w:sz w:val="28"/>
          <w:szCs w:val="28"/>
        </w:rPr>
        <w:t xml:space="preserve">перемещение ОС, полученных по централизованному снабжению (22). </w:t>
      </w:r>
    </w:p>
    <w:p w14:paraId="70747AF5"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Накладная на внутреннее перемещение объектов НФА</w:t>
      </w:r>
      <w:r w:rsidRPr="00BB630B">
        <w:rPr>
          <w:color w:val="auto"/>
          <w:szCs w:val="28"/>
        </w:rPr>
        <w:t xml:space="preserve"> (форма по ОКУД 0504102). Следует учесть, что для того, чтобы в разделе формы </w:t>
      </w:r>
      <w:r w:rsidRPr="00BB630B">
        <w:rPr>
          <w:rStyle w:val="Interface"/>
          <w:color w:val="auto"/>
          <w:szCs w:val="28"/>
        </w:rPr>
        <w:t>Отметка бухгалтерии об отражении перемещения в учете</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3F9DF414" w14:textId="77777777" w:rsidR="00A312CA" w:rsidRPr="00BB630B" w:rsidRDefault="00501E24" w:rsidP="00A312CA">
      <w:pPr>
        <w:pStyle w:val="Picture"/>
        <w:keepNext/>
        <w:spacing w:before="120" w:after="120" w:line="240" w:lineRule="auto"/>
        <w:ind w:firstLine="142"/>
        <w:jc w:val="center"/>
      </w:pPr>
      <w:r w:rsidRPr="00BB630B">
        <w:rPr>
          <w:b/>
          <w:i/>
          <w:noProof/>
        </w:rPr>
        <w:lastRenderedPageBreak/>
        <w:drawing>
          <wp:inline distT="0" distB="0" distL="0" distR="0" wp14:anchorId="48FD4860" wp14:editId="37CE77D2">
            <wp:extent cx="6013450" cy="3917950"/>
            <wp:effectExtent l="0" t="0" r="0" b="0"/>
            <wp:docPr id="341" name="Рисунок 227"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01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013450" cy="3917950"/>
                    </a:xfrm>
                    <a:prstGeom prst="rect">
                      <a:avLst/>
                    </a:prstGeom>
                    <a:noFill/>
                    <a:ln>
                      <a:noFill/>
                    </a:ln>
                  </pic:spPr>
                </pic:pic>
              </a:graphicData>
            </a:graphic>
          </wp:inline>
        </w:drawing>
      </w:r>
    </w:p>
    <w:p w14:paraId="29A96C79" w14:textId="77777777" w:rsidR="00A312CA" w:rsidRPr="00BB630B" w:rsidRDefault="00A312CA" w:rsidP="00402D4E">
      <w:pPr>
        <w:pStyle w:val="afff1"/>
      </w:pPr>
      <w:bookmarkStart w:id="3649" w:name="_Toc528271941"/>
      <w:bookmarkStart w:id="3650" w:name="_Toc528663325"/>
      <w:bookmarkStart w:id="3651" w:name="_Toc111305653"/>
      <w:bookmarkStart w:id="3652" w:name="_Toc111306243"/>
      <w:bookmarkStart w:id="3653" w:name="_Toc21766320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394</w:t>
      </w:r>
      <w:r w:rsidR="007E6987">
        <w:rPr>
          <w:noProof/>
        </w:rPr>
        <w:fldChar w:fldCharType="end"/>
      </w:r>
      <w:r w:rsidRPr="00BB630B">
        <w:t xml:space="preserve"> – Внутреннее перемещение ОС</w:t>
      </w:r>
      <w:bookmarkEnd w:id="3649"/>
      <w:bookmarkEnd w:id="3650"/>
      <w:bookmarkEnd w:id="3651"/>
      <w:bookmarkEnd w:id="3652"/>
      <w:bookmarkEnd w:id="3653"/>
    </w:p>
    <w:p w14:paraId="63B32330"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Внутреннее перемещение ОС</w:t>
      </w:r>
      <w:r w:rsidRPr="00BB630B">
        <w:rPr>
          <w:color w:val="auto"/>
          <w:szCs w:val="28"/>
        </w:rPr>
        <w:t xml:space="preserve"> можно открыть с помощью команды </w:t>
      </w:r>
      <w:r w:rsidRPr="00BB630B">
        <w:rPr>
          <w:rStyle w:val="Interface"/>
          <w:color w:val="auto"/>
          <w:szCs w:val="28"/>
        </w:rPr>
        <w:t>Внутреннее перемещение ОС</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6A59E258"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06D7912E" wp14:editId="16E935AE">
            <wp:extent cx="584200" cy="584200"/>
            <wp:effectExtent l="0" t="0" r="0" b="0"/>
            <wp:docPr id="342" name="Рисунок 22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54D381E"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Внутреннее перемещение ОС</w:t>
      </w:r>
      <w:r w:rsidRPr="00BB630B">
        <w:rPr>
          <w:color w:val="auto"/>
          <w:szCs w:val="28"/>
        </w:rPr>
        <w:t>.</w:t>
      </w:r>
    </w:p>
    <w:p w14:paraId="4E6E8AD3"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1D095C6"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операции</w:t>
      </w:r>
      <w:r w:rsidRPr="00BB630B">
        <w:rPr>
          <w:color w:val="auto"/>
          <w:szCs w:val="28"/>
        </w:rPr>
        <w:t xml:space="preserve"> может принимать значения:</w:t>
      </w:r>
    </w:p>
    <w:p w14:paraId="3A0E8D98" w14:textId="77777777" w:rsidR="00A312CA" w:rsidRPr="00BB630B" w:rsidRDefault="00A312CA" w:rsidP="00C16F34">
      <w:pPr>
        <w:pStyle w:val="Bullet1"/>
        <w:numPr>
          <w:ilvl w:val="0"/>
          <w:numId w:val="217"/>
        </w:numPr>
        <w:spacing w:before="120" w:line="240" w:lineRule="auto"/>
        <w:ind w:left="1208" w:hanging="357"/>
        <w:rPr>
          <w:sz w:val="28"/>
          <w:szCs w:val="28"/>
        </w:rPr>
      </w:pPr>
      <w:r w:rsidRPr="00BB630B">
        <w:rPr>
          <w:rStyle w:val="Interface"/>
          <w:color w:val="auto"/>
          <w:sz w:val="28"/>
          <w:szCs w:val="28"/>
        </w:rPr>
        <w:t>Перемещение ОС на балансе (101, 102, 103)</w:t>
      </w:r>
      <w:r w:rsidRPr="00BB630B">
        <w:rPr>
          <w:sz w:val="28"/>
          <w:szCs w:val="28"/>
        </w:rPr>
        <w:t>;</w:t>
      </w:r>
    </w:p>
    <w:p w14:paraId="5B5AD0B1" w14:textId="77777777" w:rsidR="00A312CA" w:rsidRPr="00BB630B" w:rsidRDefault="00A312CA" w:rsidP="00C16F34">
      <w:pPr>
        <w:pStyle w:val="Bullet1"/>
        <w:numPr>
          <w:ilvl w:val="0"/>
          <w:numId w:val="217"/>
        </w:numPr>
        <w:spacing w:before="120" w:line="240" w:lineRule="auto"/>
        <w:ind w:left="1208" w:hanging="357"/>
        <w:rPr>
          <w:sz w:val="28"/>
          <w:szCs w:val="28"/>
        </w:rPr>
      </w:pPr>
      <w:r w:rsidRPr="00BB630B">
        <w:rPr>
          <w:rStyle w:val="Interface"/>
          <w:color w:val="auto"/>
          <w:sz w:val="28"/>
          <w:szCs w:val="28"/>
        </w:rPr>
        <w:t>Перемещение ОС в оперативном учете (21)</w:t>
      </w:r>
      <w:r w:rsidRPr="00BB630B">
        <w:rPr>
          <w:sz w:val="28"/>
          <w:szCs w:val="28"/>
        </w:rPr>
        <w:t>;</w:t>
      </w:r>
    </w:p>
    <w:p w14:paraId="46050A4A" w14:textId="77777777" w:rsidR="00A312CA" w:rsidRPr="00BB630B" w:rsidRDefault="00A312CA" w:rsidP="00C16F34">
      <w:pPr>
        <w:pStyle w:val="Bullet1"/>
        <w:numPr>
          <w:ilvl w:val="0"/>
          <w:numId w:val="217"/>
        </w:numPr>
        <w:spacing w:before="120" w:line="240" w:lineRule="auto"/>
        <w:ind w:left="1208" w:hanging="357"/>
        <w:rPr>
          <w:sz w:val="28"/>
          <w:szCs w:val="28"/>
        </w:rPr>
      </w:pPr>
      <w:r w:rsidRPr="00BB630B">
        <w:rPr>
          <w:rStyle w:val="Interface"/>
          <w:color w:val="auto"/>
          <w:sz w:val="28"/>
          <w:szCs w:val="28"/>
        </w:rPr>
        <w:t>Перемещение ОС, полученных в пользование (01)</w:t>
      </w:r>
      <w:r w:rsidRPr="00BB630B">
        <w:rPr>
          <w:sz w:val="28"/>
          <w:szCs w:val="28"/>
        </w:rPr>
        <w:t>;</w:t>
      </w:r>
    </w:p>
    <w:p w14:paraId="4A68999D" w14:textId="77777777" w:rsidR="00A312CA" w:rsidRPr="00BB630B" w:rsidRDefault="00A312CA" w:rsidP="00C16F34">
      <w:pPr>
        <w:pStyle w:val="Bullet1"/>
        <w:numPr>
          <w:ilvl w:val="0"/>
          <w:numId w:val="217"/>
        </w:numPr>
        <w:spacing w:before="120" w:line="240" w:lineRule="auto"/>
        <w:ind w:left="1208" w:hanging="357"/>
        <w:rPr>
          <w:sz w:val="28"/>
          <w:szCs w:val="28"/>
        </w:rPr>
      </w:pPr>
      <w:r w:rsidRPr="00BB630B">
        <w:rPr>
          <w:rStyle w:val="Interface"/>
          <w:color w:val="auto"/>
          <w:sz w:val="28"/>
          <w:szCs w:val="28"/>
        </w:rPr>
        <w:t>Перемещение ОС на хранении (02)</w:t>
      </w:r>
      <w:r w:rsidRPr="00BB630B">
        <w:rPr>
          <w:sz w:val="28"/>
          <w:szCs w:val="28"/>
        </w:rPr>
        <w:t>;</w:t>
      </w:r>
    </w:p>
    <w:p w14:paraId="29DA08FC" w14:textId="77777777" w:rsidR="00A312CA" w:rsidRPr="00BB630B" w:rsidRDefault="00A312CA" w:rsidP="00C16F34">
      <w:pPr>
        <w:pStyle w:val="Bullet1"/>
        <w:numPr>
          <w:ilvl w:val="0"/>
          <w:numId w:val="217"/>
        </w:numPr>
        <w:spacing w:before="120" w:line="240" w:lineRule="auto"/>
        <w:ind w:left="1208" w:hanging="357"/>
        <w:rPr>
          <w:sz w:val="28"/>
          <w:szCs w:val="28"/>
        </w:rPr>
      </w:pPr>
      <w:r w:rsidRPr="00BB630B">
        <w:rPr>
          <w:rStyle w:val="Interface"/>
          <w:color w:val="auto"/>
          <w:sz w:val="28"/>
          <w:szCs w:val="28"/>
        </w:rPr>
        <w:t>Перемещение ОС, полученных по централизованному снабжению (22)</w:t>
      </w:r>
      <w:r w:rsidRPr="00BB630B">
        <w:rPr>
          <w:sz w:val="28"/>
          <w:szCs w:val="28"/>
        </w:rPr>
        <w:t xml:space="preserve">. </w:t>
      </w:r>
    </w:p>
    <w:p w14:paraId="2C976312"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В группе </w:t>
      </w:r>
      <w:r w:rsidRPr="00BB630B">
        <w:rPr>
          <w:rStyle w:val="Interface"/>
          <w:color w:val="auto"/>
          <w:szCs w:val="28"/>
        </w:rPr>
        <w:t>Основание</w:t>
      </w:r>
      <w:r w:rsidRPr="00BB630B">
        <w:rPr>
          <w:color w:val="auto"/>
          <w:szCs w:val="28"/>
        </w:rPr>
        <w:t xml:space="preserve"> необходимо заполнить реквизиты:</w:t>
      </w:r>
    </w:p>
    <w:p w14:paraId="46C073DE" w14:textId="77777777" w:rsidR="00A312CA" w:rsidRPr="00BB630B" w:rsidRDefault="00A312CA" w:rsidP="00C16F34">
      <w:pPr>
        <w:pStyle w:val="Bullet1"/>
        <w:numPr>
          <w:ilvl w:val="0"/>
          <w:numId w:val="218"/>
        </w:numPr>
        <w:spacing w:before="120" w:line="240" w:lineRule="auto"/>
        <w:ind w:left="1208" w:hanging="357"/>
        <w:rPr>
          <w:sz w:val="28"/>
          <w:szCs w:val="28"/>
        </w:rPr>
      </w:pPr>
      <w:r w:rsidRPr="00BB630B">
        <w:rPr>
          <w:rStyle w:val="Interface"/>
          <w:color w:val="auto"/>
          <w:sz w:val="28"/>
          <w:szCs w:val="28"/>
        </w:rPr>
        <w:t>Вид документа</w:t>
      </w:r>
      <w:r w:rsidRPr="00BB630B">
        <w:rPr>
          <w:sz w:val="28"/>
          <w:szCs w:val="28"/>
        </w:rPr>
        <w:t xml:space="preserve"> – вид документа-основания.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6029ECAE" w14:textId="77777777" w:rsidR="00A312CA" w:rsidRPr="00BB630B" w:rsidRDefault="00A312CA" w:rsidP="00C16F34">
      <w:pPr>
        <w:pStyle w:val="Bullet1"/>
        <w:numPr>
          <w:ilvl w:val="0"/>
          <w:numId w:val="218"/>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и </w:t>
      </w:r>
      <w:r w:rsidRPr="00BB630B">
        <w:rPr>
          <w:rStyle w:val="Interface"/>
          <w:color w:val="auto"/>
          <w:sz w:val="28"/>
          <w:szCs w:val="28"/>
        </w:rPr>
        <w:t>Номер</w:t>
      </w:r>
      <w:r w:rsidRPr="00BB630B">
        <w:rPr>
          <w:sz w:val="28"/>
          <w:szCs w:val="28"/>
        </w:rPr>
        <w:t xml:space="preserve"> – дата и номер документа-основания.</w:t>
      </w:r>
    </w:p>
    <w:p w14:paraId="4369B1AB" w14:textId="77777777" w:rsidR="00A312CA" w:rsidRPr="00BB630B" w:rsidRDefault="00A312CA" w:rsidP="00A312CA">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Отправитель</w:t>
      </w:r>
      <w:r w:rsidRPr="00BB630B">
        <w:rPr>
          <w:color w:val="auto"/>
          <w:szCs w:val="28"/>
        </w:rPr>
        <w:t xml:space="preserve"> необходимо заполнить реквизиты:</w:t>
      </w:r>
    </w:p>
    <w:p w14:paraId="48D1BA86" w14:textId="77777777" w:rsidR="00A312CA" w:rsidRPr="00BB630B" w:rsidRDefault="00A312CA" w:rsidP="00C16F34">
      <w:pPr>
        <w:pStyle w:val="Bullet1"/>
        <w:numPr>
          <w:ilvl w:val="0"/>
          <w:numId w:val="219"/>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центр материальной ответственности отправителя.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30ED7282" w14:textId="77777777" w:rsidR="00A312CA" w:rsidRPr="00BB630B" w:rsidRDefault="00A312CA" w:rsidP="00C16F34">
      <w:pPr>
        <w:pStyle w:val="Bullet1"/>
        <w:numPr>
          <w:ilvl w:val="0"/>
          <w:numId w:val="219"/>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 подразделение отправителя. Выбирается из справочника </w:t>
      </w:r>
      <w:r w:rsidRPr="00BB630B">
        <w:rPr>
          <w:rStyle w:val="Interface"/>
          <w:color w:val="auto"/>
          <w:sz w:val="28"/>
          <w:szCs w:val="28"/>
        </w:rPr>
        <w:t>Подразделения</w:t>
      </w:r>
      <w:r w:rsidRPr="00BB630B">
        <w:rPr>
          <w:sz w:val="28"/>
          <w:szCs w:val="28"/>
        </w:rPr>
        <w:t>.</w:t>
      </w:r>
    </w:p>
    <w:p w14:paraId="204EB82D" w14:textId="77777777" w:rsidR="00A312CA" w:rsidRPr="00BB630B" w:rsidRDefault="00A312CA" w:rsidP="00A312CA">
      <w:pPr>
        <w:spacing w:before="120" w:after="120"/>
        <w:ind w:firstLine="851"/>
        <w:rPr>
          <w:color w:val="auto"/>
          <w:szCs w:val="28"/>
        </w:rPr>
      </w:pPr>
      <w:r w:rsidRPr="00BB630B">
        <w:rPr>
          <w:color w:val="auto"/>
          <w:szCs w:val="28"/>
        </w:rPr>
        <w:t xml:space="preserve">Аналогичные реквизиты следует заполнить в группе </w:t>
      </w:r>
      <w:r w:rsidRPr="00BB630B">
        <w:rPr>
          <w:rStyle w:val="Interface"/>
          <w:color w:val="auto"/>
          <w:szCs w:val="28"/>
        </w:rPr>
        <w:t>Получатель</w:t>
      </w:r>
      <w:r w:rsidRPr="00BB630B">
        <w:rPr>
          <w:color w:val="auto"/>
          <w:szCs w:val="28"/>
        </w:rPr>
        <w:t xml:space="preserve">. </w:t>
      </w:r>
    </w:p>
    <w:p w14:paraId="06FC4CC0"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Данные о перемещаемых основных средствах вводятся в табличную часть:</w:t>
      </w:r>
    </w:p>
    <w:p w14:paraId="18191049" w14:textId="77777777" w:rsidR="00A312CA" w:rsidRPr="00BB630B" w:rsidRDefault="00A312CA" w:rsidP="00C16F34">
      <w:pPr>
        <w:pStyle w:val="Bullet1"/>
        <w:numPr>
          <w:ilvl w:val="0"/>
          <w:numId w:val="220"/>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 выбирается из справочника </w:t>
      </w:r>
      <w:r w:rsidRPr="00BB630B">
        <w:rPr>
          <w:rStyle w:val="Interface"/>
          <w:color w:val="auto"/>
          <w:sz w:val="28"/>
          <w:szCs w:val="28"/>
        </w:rPr>
        <w:t>Основные средства</w:t>
      </w:r>
      <w:r w:rsidRPr="00BB630B">
        <w:rPr>
          <w:sz w:val="28"/>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 </w:t>
      </w:r>
    </w:p>
    <w:p w14:paraId="14926C48"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Список формы подбора будет содержать объекты ОС, у которых значение реквизита </w:t>
      </w:r>
      <w:r w:rsidRPr="00BB630B">
        <w:rPr>
          <w:rStyle w:val="Interface"/>
          <w:color w:val="auto"/>
          <w:sz w:val="28"/>
          <w:szCs w:val="28"/>
        </w:rPr>
        <w:t>Вид учета</w:t>
      </w:r>
      <w:r w:rsidRPr="00BB630B">
        <w:rPr>
          <w:sz w:val="28"/>
          <w:szCs w:val="28"/>
        </w:rPr>
        <w:t xml:space="preserve"> в карточке объекта позволяет применить к ним </w:t>
      </w:r>
      <w:r w:rsidRPr="00BB630B">
        <w:rPr>
          <w:rStyle w:val="Interface"/>
          <w:color w:val="auto"/>
          <w:sz w:val="28"/>
          <w:szCs w:val="28"/>
        </w:rPr>
        <w:t>Вид операции</w:t>
      </w:r>
      <w:r w:rsidRPr="00BB630B">
        <w:rPr>
          <w:sz w:val="28"/>
          <w:szCs w:val="28"/>
        </w:rPr>
        <w:t xml:space="preserve">, указанный в шапке документа. </w:t>
      </w:r>
    </w:p>
    <w:p w14:paraId="5050BCA1"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4461485A" w14:textId="77777777" w:rsidR="00A312CA" w:rsidRPr="00BB630B" w:rsidRDefault="00A312CA" w:rsidP="00C16F34">
      <w:pPr>
        <w:pStyle w:val="Bullet1"/>
        <w:numPr>
          <w:ilvl w:val="0"/>
          <w:numId w:val="221"/>
        </w:numPr>
        <w:spacing w:before="120" w:line="240" w:lineRule="auto"/>
        <w:ind w:left="1208" w:hanging="357"/>
        <w:rPr>
          <w:sz w:val="28"/>
          <w:szCs w:val="28"/>
        </w:rPr>
      </w:pPr>
      <w:r w:rsidRPr="00BB630B">
        <w:rPr>
          <w:rStyle w:val="Interface"/>
          <w:color w:val="auto"/>
          <w:sz w:val="28"/>
          <w:szCs w:val="28"/>
        </w:rPr>
        <w:t>Гр. Уч.</w:t>
      </w:r>
      <w:r w:rsidRPr="00BB630B">
        <w:rPr>
          <w:sz w:val="28"/>
          <w:szCs w:val="28"/>
        </w:rPr>
        <w:t xml:space="preserve"> – признак группового учета для выбранного объекта ОС. Для объектов ОС, по которым задано ведение группового учета, автоматически устанавливается флажок.</w:t>
      </w:r>
    </w:p>
    <w:p w14:paraId="632172B2" w14:textId="77777777" w:rsidR="00A312CA" w:rsidRPr="00BB630B" w:rsidRDefault="00A312CA" w:rsidP="00C16F34">
      <w:pPr>
        <w:pStyle w:val="Bullet1"/>
        <w:numPr>
          <w:ilvl w:val="0"/>
          <w:numId w:val="221"/>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субсчет счета, на котором ведется учет объекта основных средств.</w:t>
      </w:r>
    </w:p>
    <w:p w14:paraId="1539F3E1" w14:textId="77777777" w:rsidR="00A312CA" w:rsidRPr="00BB630B" w:rsidRDefault="00A312CA" w:rsidP="00C16F34">
      <w:pPr>
        <w:pStyle w:val="Bullet1"/>
        <w:numPr>
          <w:ilvl w:val="0"/>
          <w:numId w:val="221"/>
        </w:numPr>
        <w:spacing w:before="120" w:line="240" w:lineRule="auto"/>
        <w:ind w:left="1208" w:hanging="357"/>
        <w:rPr>
          <w:sz w:val="28"/>
          <w:szCs w:val="28"/>
        </w:rPr>
      </w:pPr>
      <w:r w:rsidRPr="00BB630B">
        <w:rPr>
          <w:rStyle w:val="Interface"/>
          <w:color w:val="auto"/>
          <w:sz w:val="28"/>
          <w:szCs w:val="28"/>
        </w:rPr>
        <w:t>Инв. Номер</w:t>
      </w:r>
      <w:r w:rsidRPr="00BB630B">
        <w:rPr>
          <w:sz w:val="28"/>
          <w:szCs w:val="28"/>
        </w:rPr>
        <w:t xml:space="preserve"> – инвентарный номер объекта основных средств.</w:t>
      </w:r>
    </w:p>
    <w:p w14:paraId="6B4DB0B7"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Инв. Номер</w:t>
      </w:r>
      <w:r w:rsidRPr="00BB630B">
        <w:rPr>
          <w:sz w:val="28"/>
          <w:szCs w:val="28"/>
        </w:rPr>
        <w:t xml:space="preserve"> используется при учете объектов осн</w:t>
      </w:r>
      <w:r w:rsidR="008207A9" w:rsidRPr="00BB630B">
        <w:rPr>
          <w:sz w:val="28"/>
          <w:szCs w:val="28"/>
        </w:rPr>
        <w:t>овных средств стоимостью более 10</w:t>
      </w:r>
      <w:r w:rsidRPr="00BB630B">
        <w:rPr>
          <w:sz w:val="28"/>
          <w:szCs w:val="28"/>
        </w:rPr>
        <w:t xml:space="preserve"> 000 руб., за исключением объектов библиотечного фонда. </w:t>
      </w:r>
    </w:p>
    <w:p w14:paraId="1E813C3E"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 код вида финансового обеспечения.</w:t>
      </w:r>
    </w:p>
    <w:p w14:paraId="5EF0CF64"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w:t>
      </w:r>
    </w:p>
    <w:p w14:paraId="57512A5C"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lastRenderedPageBreak/>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5FD2EF00"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 балансовая стоимость объекта основных средств.</w:t>
      </w:r>
    </w:p>
    <w:p w14:paraId="3A27BC33"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 балансовая стоимость объектов основных средств по строке. </w:t>
      </w:r>
    </w:p>
    <w:p w14:paraId="216BCB45" w14:textId="77777777" w:rsidR="00A312CA" w:rsidRPr="00BB630B" w:rsidRDefault="00A312CA" w:rsidP="00C16F34">
      <w:pPr>
        <w:pStyle w:val="Bullet0"/>
        <w:numPr>
          <w:ilvl w:val="0"/>
          <w:numId w:val="222"/>
        </w:numPr>
        <w:spacing w:before="120" w:line="240" w:lineRule="auto"/>
        <w:ind w:left="1208" w:hanging="357"/>
        <w:rPr>
          <w:sz w:val="28"/>
          <w:szCs w:val="28"/>
        </w:rPr>
      </w:pPr>
      <w:r w:rsidRPr="00BB630B">
        <w:rPr>
          <w:sz w:val="28"/>
          <w:szCs w:val="28"/>
        </w:rPr>
        <w:t xml:space="preserve">Реквизиты </w:t>
      </w:r>
      <w:r w:rsidRPr="00BB630B">
        <w:rPr>
          <w:rStyle w:val="Interface"/>
          <w:color w:val="auto"/>
          <w:sz w:val="28"/>
          <w:szCs w:val="28"/>
        </w:rPr>
        <w:t>Цена</w:t>
      </w:r>
      <w:r w:rsidRPr="00BB630B">
        <w:rPr>
          <w:sz w:val="28"/>
          <w:szCs w:val="28"/>
        </w:rPr>
        <w:t xml:space="preserve"> и </w:t>
      </w:r>
      <w:r w:rsidRPr="00BB630B">
        <w:rPr>
          <w:rStyle w:val="Interface"/>
          <w:color w:val="auto"/>
          <w:sz w:val="28"/>
          <w:szCs w:val="28"/>
        </w:rPr>
        <w:t>Сумма</w:t>
      </w:r>
      <w:r w:rsidRPr="00BB630B">
        <w:rPr>
          <w:sz w:val="28"/>
          <w:szCs w:val="28"/>
        </w:rPr>
        <w:t xml:space="preserve"> недоступны для редактирования. Значения реквизитов рассчитываются автоматически с помощью кнопки </w:t>
      </w:r>
      <w:r w:rsidRPr="00BB630B">
        <w:rPr>
          <w:rStyle w:val="Interface"/>
          <w:color w:val="auto"/>
          <w:sz w:val="28"/>
          <w:szCs w:val="28"/>
        </w:rPr>
        <w:t>Рассчитать</w:t>
      </w:r>
      <w:r w:rsidRPr="00BB630B">
        <w:rPr>
          <w:sz w:val="28"/>
          <w:szCs w:val="28"/>
        </w:rPr>
        <w:t xml:space="preserve"> командной панели табличной части.</w:t>
      </w:r>
    </w:p>
    <w:p w14:paraId="3F61C845"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местонахождение объекта ОС не совпадает с местонахождением, указанным в реквизите </w:t>
      </w:r>
      <w:r w:rsidRPr="00BB630B">
        <w:rPr>
          <w:rStyle w:val="Interface"/>
          <w:color w:val="auto"/>
          <w:sz w:val="28"/>
          <w:szCs w:val="28"/>
        </w:rPr>
        <w:t>МОЛ/Место хранения</w:t>
      </w:r>
      <w:r w:rsidRPr="00BB630B">
        <w:rPr>
          <w:sz w:val="28"/>
          <w:szCs w:val="28"/>
        </w:rPr>
        <w:t xml:space="preserve">, то реквизиты </w:t>
      </w:r>
      <w:r w:rsidRPr="00BB630B">
        <w:rPr>
          <w:rStyle w:val="Interface"/>
          <w:color w:val="auto"/>
          <w:sz w:val="28"/>
          <w:szCs w:val="28"/>
        </w:rPr>
        <w:t>Цена</w:t>
      </w:r>
      <w:r w:rsidRPr="00BB630B">
        <w:rPr>
          <w:sz w:val="28"/>
          <w:szCs w:val="28"/>
        </w:rPr>
        <w:t xml:space="preserve"> и </w:t>
      </w:r>
      <w:r w:rsidRPr="00BB630B">
        <w:rPr>
          <w:rStyle w:val="Interface"/>
          <w:color w:val="auto"/>
          <w:sz w:val="28"/>
          <w:szCs w:val="28"/>
        </w:rPr>
        <w:t>Сумма</w:t>
      </w:r>
      <w:r w:rsidRPr="00BB630B">
        <w:rPr>
          <w:sz w:val="28"/>
          <w:szCs w:val="28"/>
        </w:rPr>
        <w:t xml:space="preserve"> для такого объекта заполнены не будут. </w:t>
      </w:r>
    </w:p>
    <w:p w14:paraId="254CCD5E" w14:textId="77777777" w:rsidR="00A312CA" w:rsidRPr="00BB630B" w:rsidRDefault="00A312CA" w:rsidP="00A312CA">
      <w:pPr>
        <w:pStyle w:val="Bullet0"/>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К.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0E6F61DF" w14:textId="77777777" w:rsidR="00A312CA" w:rsidRPr="00BB630B" w:rsidRDefault="00A312CA" w:rsidP="00C16F34">
      <w:pPr>
        <w:pStyle w:val="Bullet1"/>
        <w:numPr>
          <w:ilvl w:val="0"/>
          <w:numId w:val="222"/>
        </w:numPr>
        <w:spacing w:before="120" w:line="240" w:lineRule="auto"/>
        <w:ind w:left="1208" w:hanging="357"/>
        <w:rPr>
          <w:sz w:val="28"/>
          <w:szCs w:val="28"/>
        </w:rPr>
      </w:pPr>
      <w:r w:rsidRPr="00BB630B">
        <w:rPr>
          <w:rStyle w:val="Interface"/>
          <w:color w:val="auto"/>
          <w:sz w:val="28"/>
          <w:szCs w:val="28"/>
        </w:rPr>
        <w:t>Примечание</w:t>
      </w:r>
      <w:r w:rsidRPr="00BB630B">
        <w:rPr>
          <w:sz w:val="28"/>
          <w:szCs w:val="28"/>
        </w:rPr>
        <w:t xml:space="preserve"> – дополнительная информация в виде текста. Вводится при необходимости. </w:t>
      </w:r>
    </w:p>
    <w:p w14:paraId="620A6FDE"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Значение реквизита </w:t>
      </w:r>
      <w:r w:rsidRPr="00BB630B">
        <w:rPr>
          <w:rStyle w:val="Interface"/>
          <w:color w:val="auto"/>
          <w:szCs w:val="28"/>
        </w:rPr>
        <w:t>Типовая операция</w:t>
      </w:r>
      <w:r w:rsidRPr="00BB630B">
        <w:rPr>
          <w:color w:val="auto"/>
          <w:szCs w:val="28"/>
        </w:rPr>
        <w:t xml:space="preserve"> зависит от вида операции, указанного в шапке документа. </w:t>
      </w:r>
    </w:p>
    <w:p w14:paraId="457278E8" w14:textId="77777777" w:rsidR="00A312CA" w:rsidRPr="00BB630B" w:rsidRDefault="00A312CA" w:rsidP="00A312CA">
      <w:pPr>
        <w:spacing w:before="120" w:after="120"/>
        <w:ind w:firstLine="851"/>
        <w:rPr>
          <w:color w:val="auto"/>
          <w:szCs w:val="28"/>
        </w:rPr>
      </w:pPr>
      <w:r w:rsidRPr="00BB630B">
        <w:rPr>
          <w:color w:val="auto"/>
          <w:szCs w:val="28"/>
        </w:rPr>
        <w:t xml:space="preserve">Если реквизит </w:t>
      </w:r>
      <w:r w:rsidRPr="00BB630B">
        <w:rPr>
          <w:rStyle w:val="Interface"/>
          <w:color w:val="auto"/>
          <w:szCs w:val="28"/>
        </w:rPr>
        <w:t>Вид операции</w:t>
      </w:r>
      <w:r w:rsidRPr="00BB630B">
        <w:rPr>
          <w:color w:val="auto"/>
          <w:szCs w:val="28"/>
        </w:rPr>
        <w:t xml:space="preserve"> имеет значение </w:t>
      </w:r>
      <w:r w:rsidRPr="00BB630B">
        <w:rPr>
          <w:rStyle w:val="Interface"/>
          <w:color w:val="auto"/>
          <w:szCs w:val="28"/>
        </w:rPr>
        <w:t>Перемещение ОС на балансе (101, 102, 103)</w:t>
      </w:r>
      <w:r w:rsidRPr="00BB630B">
        <w:rPr>
          <w:color w:val="auto"/>
          <w:szCs w:val="28"/>
        </w:rPr>
        <w:t xml:space="preserve">, то типовая операция имеет значение </w:t>
      </w:r>
      <w:r w:rsidRPr="00BB630B">
        <w:rPr>
          <w:rStyle w:val="Interface"/>
          <w:color w:val="auto"/>
          <w:szCs w:val="28"/>
        </w:rPr>
        <w:t>Внутреннее перемещение</w:t>
      </w:r>
      <w:r w:rsidRPr="00BB630B">
        <w:rPr>
          <w:color w:val="auto"/>
          <w:szCs w:val="28"/>
        </w:rPr>
        <w:t>.</w:t>
      </w:r>
    </w:p>
    <w:p w14:paraId="53952D47" w14:textId="77777777" w:rsidR="00A312CA" w:rsidRPr="00BB630B" w:rsidRDefault="00A312CA" w:rsidP="00A312CA">
      <w:pPr>
        <w:spacing w:before="120" w:after="120"/>
        <w:ind w:firstLine="851"/>
        <w:rPr>
          <w:color w:val="auto"/>
          <w:szCs w:val="28"/>
        </w:rPr>
      </w:pPr>
      <w:r w:rsidRPr="00BB630B">
        <w:rPr>
          <w:color w:val="auto"/>
          <w:szCs w:val="28"/>
        </w:rPr>
        <w:t xml:space="preserve">Для вида операции </w:t>
      </w:r>
      <w:r w:rsidRPr="00BB630B">
        <w:rPr>
          <w:rStyle w:val="Interface"/>
          <w:color w:val="auto"/>
          <w:szCs w:val="28"/>
        </w:rPr>
        <w:t>Перемещение ОС в оперативном учете (21)</w:t>
      </w:r>
      <w:r w:rsidRPr="00BB630B">
        <w:rPr>
          <w:color w:val="auto"/>
          <w:szCs w:val="28"/>
        </w:rPr>
        <w:t xml:space="preserve"> используется типовая операция </w:t>
      </w:r>
      <w:r w:rsidRPr="00BB630B">
        <w:rPr>
          <w:rStyle w:val="Interface"/>
          <w:color w:val="auto"/>
          <w:szCs w:val="28"/>
        </w:rPr>
        <w:t>Внутреннее перемещение (оперативный учет)</w:t>
      </w:r>
      <w:r w:rsidRPr="00BB630B">
        <w:rPr>
          <w:color w:val="auto"/>
          <w:szCs w:val="28"/>
        </w:rPr>
        <w:t xml:space="preserve">. </w:t>
      </w:r>
    </w:p>
    <w:p w14:paraId="1CF6E432"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операции</w:t>
      </w:r>
      <w:r w:rsidRPr="00BB630B">
        <w:rPr>
          <w:color w:val="auto"/>
          <w:szCs w:val="28"/>
        </w:rPr>
        <w:t xml:space="preserve"> имеет значение </w:t>
      </w:r>
      <w:r w:rsidRPr="00BB630B">
        <w:rPr>
          <w:rStyle w:val="Interface"/>
          <w:color w:val="auto"/>
          <w:szCs w:val="28"/>
        </w:rPr>
        <w:t>Перемещение ОС, полученных в пользование (01)</w:t>
      </w:r>
      <w:r w:rsidRPr="00BB630B">
        <w:rPr>
          <w:color w:val="auto"/>
          <w:szCs w:val="28"/>
        </w:rPr>
        <w:t xml:space="preserve">, </w:t>
      </w:r>
      <w:r w:rsidRPr="00BB630B">
        <w:rPr>
          <w:rStyle w:val="Interface"/>
          <w:color w:val="auto"/>
          <w:szCs w:val="28"/>
        </w:rPr>
        <w:t>Перемещение ОС на хранении (02)</w:t>
      </w:r>
      <w:r w:rsidRPr="00BB630B">
        <w:rPr>
          <w:color w:val="auto"/>
          <w:szCs w:val="28"/>
        </w:rPr>
        <w:t xml:space="preserve"> или </w:t>
      </w:r>
      <w:r w:rsidRPr="00BB630B">
        <w:rPr>
          <w:rStyle w:val="Interface"/>
          <w:color w:val="auto"/>
          <w:szCs w:val="28"/>
        </w:rPr>
        <w:t>Перемещение ОС, полученных по централизованному снабжению (22)</w:t>
      </w:r>
      <w:r w:rsidRPr="00BB630B">
        <w:rPr>
          <w:color w:val="auto"/>
          <w:szCs w:val="28"/>
        </w:rPr>
        <w:t xml:space="preserve">, то используется типовая операция </w:t>
      </w:r>
      <w:r w:rsidRPr="00BB630B">
        <w:rPr>
          <w:rStyle w:val="Interface"/>
          <w:color w:val="auto"/>
          <w:szCs w:val="28"/>
        </w:rPr>
        <w:t>Внутреннее перемещение (забалансовый учет)</w:t>
      </w:r>
      <w:r w:rsidRPr="00BB630B">
        <w:rPr>
          <w:color w:val="auto"/>
          <w:szCs w:val="28"/>
        </w:rPr>
        <w:t>.</w:t>
      </w:r>
    </w:p>
    <w:p w14:paraId="469D1F1E"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дополнительных реквизитов для типовых операций не требуется. </w:t>
      </w:r>
    </w:p>
    <w:p w14:paraId="14BF8A48" w14:textId="77777777" w:rsidR="00A312CA" w:rsidRPr="00BB630B" w:rsidRDefault="00A312CA" w:rsidP="00A312CA">
      <w:pPr>
        <w:pStyle w:val="40"/>
        <w:keepNext/>
        <w:spacing w:before="120"/>
        <w:rPr>
          <w:color w:val="auto"/>
        </w:rPr>
      </w:pPr>
      <w:bookmarkStart w:id="3654" w:name="_Toc528274310"/>
      <w:r w:rsidRPr="00BB630B">
        <w:rPr>
          <w:color w:val="auto"/>
        </w:rPr>
        <w:lastRenderedPageBreak/>
        <w:t>Передача объектов ОС, НМА, НПА</w:t>
      </w:r>
      <w:bookmarkEnd w:id="3654"/>
    </w:p>
    <w:p w14:paraId="1328B178"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операций по передаче нескольких однотипных объектов ОС, НМА и НПА используются документы журнала </w:t>
      </w:r>
      <w:r w:rsidRPr="00BB630B">
        <w:rPr>
          <w:rStyle w:val="Interface"/>
          <w:color w:val="auto"/>
          <w:szCs w:val="28"/>
        </w:rPr>
        <w:t>Передача объектов ОС, НМА, НПА</w:t>
      </w:r>
      <w:r w:rsidRPr="00BB630B">
        <w:rPr>
          <w:color w:val="auto"/>
          <w:szCs w:val="28"/>
        </w:rPr>
        <w:t>:</w:t>
      </w:r>
    </w:p>
    <w:p w14:paraId="1B2CFCBF" w14:textId="77777777" w:rsidR="00A312CA" w:rsidRPr="00BB630B" w:rsidRDefault="00A312CA" w:rsidP="00C16F34">
      <w:pPr>
        <w:numPr>
          <w:ilvl w:val="0"/>
          <w:numId w:val="616"/>
        </w:numPr>
        <w:spacing w:before="120" w:after="120"/>
        <w:ind w:left="1208" w:hanging="357"/>
        <w:rPr>
          <w:b/>
          <w:color w:val="auto"/>
          <w:szCs w:val="28"/>
        </w:rPr>
      </w:pPr>
      <w:r w:rsidRPr="00BB630B">
        <w:rPr>
          <w:b/>
          <w:color w:val="auto"/>
          <w:szCs w:val="28"/>
        </w:rPr>
        <w:t>Безвозмездная внутривед, межвед. И межбюдж. Передача ОС, НМА, НПА;</w:t>
      </w:r>
    </w:p>
    <w:p w14:paraId="27E8EF0C" w14:textId="77777777" w:rsidR="00A312CA" w:rsidRPr="00BB630B" w:rsidRDefault="00A312CA" w:rsidP="00C16F34">
      <w:pPr>
        <w:numPr>
          <w:ilvl w:val="0"/>
          <w:numId w:val="616"/>
        </w:numPr>
        <w:spacing w:before="120" w:after="120"/>
        <w:ind w:left="1208" w:hanging="357"/>
        <w:rPr>
          <w:b/>
          <w:color w:val="auto"/>
          <w:szCs w:val="28"/>
        </w:rPr>
      </w:pPr>
      <w:r w:rsidRPr="00BB630B">
        <w:rPr>
          <w:b/>
          <w:color w:val="auto"/>
          <w:szCs w:val="28"/>
        </w:rPr>
        <w:t>Передача ОС в оперативном учете;</w:t>
      </w:r>
    </w:p>
    <w:p w14:paraId="2E277A06" w14:textId="77777777" w:rsidR="00A312CA" w:rsidRPr="00BB630B" w:rsidRDefault="00A312CA" w:rsidP="00C16F34">
      <w:pPr>
        <w:numPr>
          <w:ilvl w:val="0"/>
          <w:numId w:val="616"/>
        </w:numPr>
        <w:spacing w:before="120" w:after="120"/>
        <w:ind w:left="1208" w:hanging="357"/>
        <w:rPr>
          <w:b/>
          <w:color w:val="auto"/>
          <w:szCs w:val="28"/>
        </w:rPr>
      </w:pPr>
      <w:r w:rsidRPr="00BB630B">
        <w:rPr>
          <w:b/>
          <w:color w:val="auto"/>
          <w:szCs w:val="28"/>
        </w:rPr>
        <w:t>Передача ОС по договору аренды;</w:t>
      </w:r>
    </w:p>
    <w:p w14:paraId="3B8109C7" w14:textId="77777777" w:rsidR="00A312CA" w:rsidRPr="00BB630B" w:rsidRDefault="00A312CA" w:rsidP="00C16F34">
      <w:pPr>
        <w:numPr>
          <w:ilvl w:val="0"/>
          <w:numId w:val="616"/>
        </w:numPr>
        <w:spacing w:before="120" w:after="120"/>
        <w:ind w:left="1208" w:hanging="357"/>
        <w:rPr>
          <w:b/>
          <w:color w:val="auto"/>
          <w:szCs w:val="28"/>
        </w:rPr>
      </w:pPr>
      <w:r w:rsidRPr="00BB630B">
        <w:rPr>
          <w:b/>
          <w:color w:val="auto"/>
          <w:szCs w:val="28"/>
        </w:rPr>
        <w:t>Реализация объектов ОС, НМА.</w:t>
      </w:r>
    </w:p>
    <w:p w14:paraId="6060E9B6" w14:textId="77777777" w:rsidR="00A312CA" w:rsidRPr="00BB630B" w:rsidRDefault="00A312CA" w:rsidP="00A312CA">
      <w:pPr>
        <w:spacing w:before="120" w:after="120"/>
        <w:ind w:firstLine="851"/>
        <w:rPr>
          <w:color w:val="auto"/>
          <w:szCs w:val="28"/>
        </w:rPr>
      </w:pPr>
      <w:r w:rsidRPr="00BB630B">
        <w:rPr>
          <w:color w:val="auto"/>
          <w:szCs w:val="28"/>
        </w:rPr>
        <w:t>Документы позволяют оформить следующие операции:</w:t>
      </w:r>
    </w:p>
    <w:p w14:paraId="00F2E3D5"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Безвозмездная передача ОС, НМА, НПА (304.04.310 (320,330));</w:t>
      </w:r>
    </w:p>
    <w:p w14:paraId="011B0766"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Безвозмездная межбюджетная передача ОС, НМА, НПА (401.20.250);</w:t>
      </w:r>
    </w:p>
    <w:p w14:paraId="04F77D32"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Безвозмездная передача организациям ОС, НМА, НПА (401.20.240)</w:t>
      </w:r>
    </w:p>
    <w:p w14:paraId="258A9B6D"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Передача ОС (оперативный учет);</w:t>
      </w:r>
    </w:p>
    <w:p w14:paraId="51796EE6"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Передача НФА по договору аренды / безвозмездного пользования;</w:t>
      </w:r>
    </w:p>
    <w:p w14:paraId="3AA0472B"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Реализация ОС не администратором доходов (303.05.730) (оперативный учет);</w:t>
      </w:r>
    </w:p>
    <w:p w14:paraId="31D71FC1"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Реализация ОС администратором доходов (401.10.172) (оперативный учет);</w:t>
      </w:r>
    </w:p>
    <w:p w14:paraId="24E9EE81"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Реализация объектов ОС, НМА, НПА не администратором доходов (303.05.730);</w:t>
      </w:r>
    </w:p>
    <w:p w14:paraId="3D6F97F7" w14:textId="77777777" w:rsidR="00A312CA" w:rsidRPr="00BB630B" w:rsidRDefault="00A312CA" w:rsidP="00C16F34">
      <w:pPr>
        <w:pStyle w:val="Bullet1"/>
        <w:numPr>
          <w:ilvl w:val="0"/>
          <w:numId w:val="223"/>
        </w:numPr>
        <w:spacing w:before="120" w:line="240" w:lineRule="auto"/>
        <w:ind w:left="1208" w:hanging="357"/>
        <w:rPr>
          <w:sz w:val="28"/>
          <w:szCs w:val="28"/>
        </w:rPr>
      </w:pPr>
      <w:r w:rsidRPr="00BB630B">
        <w:rPr>
          <w:sz w:val="28"/>
          <w:szCs w:val="28"/>
        </w:rPr>
        <w:t>Реализация объектов ОС, НМА, НПА администратором доходов (401.10.172).</w:t>
      </w:r>
    </w:p>
    <w:p w14:paraId="7D25B50B"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«Акт о приеме-передаче объектов нефинансовых активов» (форма по ОКУД 0504101), инвентарные карточки передаваемых объектов, справку о содержании драгоценных материалов. </w:t>
      </w:r>
    </w:p>
    <w:p w14:paraId="2A9F70CA"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Передача объектов ОС, НМА, НПА</w:t>
      </w:r>
      <w:r w:rsidRPr="00BB630B">
        <w:rPr>
          <w:color w:val="auto"/>
          <w:szCs w:val="28"/>
        </w:rPr>
        <w:t xml:space="preserve"> можно открыть с помощью команды </w:t>
      </w:r>
      <w:r w:rsidRPr="00BB630B">
        <w:rPr>
          <w:rStyle w:val="Interface"/>
          <w:color w:val="auto"/>
          <w:szCs w:val="28"/>
        </w:rPr>
        <w:t>Передача объектов ОС, НМА, НПА</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41B6D0B8"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0BBD0EE2" wp14:editId="6EF0B031">
            <wp:extent cx="584200" cy="584200"/>
            <wp:effectExtent l="0" t="0" r="0" b="0"/>
            <wp:docPr id="343" name="Рисунок 22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D720CCB" w14:textId="77777777" w:rsidR="00A312CA" w:rsidRPr="00BB630B" w:rsidRDefault="00A312CA" w:rsidP="00A312CA">
      <w:pPr>
        <w:spacing w:before="120" w:after="120"/>
        <w:ind w:firstLine="851"/>
        <w:rPr>
          <w:rStyle w:val="Interface"/>
          <w:color w:val="auto"/>
          <w:szCs w:val="28"/>
        </w:rPr>
      </w:pPr>
      <w:r w:rsidRPr="00BB630B">
        <w:rPr>
          <w:rStyle w:val="Bold"/>
          <w:rFonts w:ascii="Times New Roman" w:hAnsi="Times New Roman"/>
          <w:color w:val="auto"/>
          <w:szCs w:val="28"/>
          <w:u w:val="none"/>
        </w:rPr>
        <w:lastRenderedPageBreak/>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Передача объектов ОС, НМА, НПА</w:t>
      </w:r>
      <w:r w:rsidRPr="00BB630B">
        <w:rPr>
          <w:color w:val="auto"/>
          <w:szCs w:val="28"/>
        </w:rPr>
        <w:t>, выбрать документ</w:t>
      </w:r>
      <w:r w:rsidRPr="00BB630B">
        <w:rPr>
          <w:rStyle w:val="Interface"/>
          <w:color w:val="auto"/>
          <w:szCs w:val="28"/>
        </w:rPr>
        <w:t xml:space="preserve"> </w:t>
      </w:r>
      <w:r w:rsidRPr="00BB630B">
        <w:rPr>
          <w:rStyle w:val="Interface"/>
          <w:b w:val="0"/>
          <w:color w:val="auto"/>
          <w:szCs w:val="28"/>
        </w:rPr>
        <w:t>нужного вида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3B619B71" w14:textId="77777777" w:rsidR="00A312CA" w:rsidRPr="00BB630B" w:rsidRDefault="00501E24" w:rsidP="00A312CA">
      <w:pPr>
        <w:pStyle w:val="Picture"/>
        <w:keepNext/>
        <w:spacing w:before="120" w:after="120" w:line="240" w:lineRule="auto"/>
        <w:ind w:firstLine="0"/>
        <w:jc w:val="center"/>
      </w:pPr>
      <w:r w:rsidRPr="00BB630B">
        <w:rPr>
          <w:b/>
          <w:i/>
          <w:noProof/>
        </w:rPr>
        <w:drawing>
          <wp:inline distT="0" distB="0" distL="0" distR="0" wp14:anchorId="22A43B91" wp14:editId="118DF595">
            <wp:extent cx="6070600" cy="3403600"/>
            <wp:effectExtent l="0" t="0" r="0" b="0"/>
            <wp:docPr id="344" name="Рисунок 230"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01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070600" cy="3403600"/>
                    </a:xfrm>
                    <a:prstGeom prst="rect">
                      <a:avLst/>
                    </a:prstGeom>
                    <a:noFill/>
                    <a:ln>
                      <a:noFill/>
                    </a:ln>
                  </pic:spPr>
                </pic:pic>
              </a:graphicData>
            </a:graphic>
          </wp:inline>
        </w:drawing>
      </w:r>
    </w:p>
    <w:p w14:paraId="2A9513C5" w14:textId="77777777" w:rsidR="00A312CA" w:rsidRPr="00BB630B" w:rsidRDefault="00A312CA" w:rsidP="00402D4E">
      <w:pPr>
        <w:pStyle w:val="afff1"/>
      </w:pPr>
      <w:bookmarkStart w:id="3655" w:name="_Toc528271942"/>
      <w:bookmarkStart w:id="3656" w:name="_Toc528663326"/>
      <w:bookmarkStart w:id="3657" w:name="_Toc111305654"/>
      <w:bookmarkStart w:id="3658" w:name="_Toc111306244"/>
      <w:bookmarkStart w:id="3659" w:name="_Toc21766320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395</w:t>
      </w:r>
      <w:r w:rsidR="007E6987">
        <w:rPr>
          <w:noProof/>
        </w:rPr>
        <w:fldChar w:fldCharType="end"/>
      </w:r>
      <w:r w:rsidRPr="00BB630B">
        <w:t xml:space="preserve"> – Передача объектов ОС, НМА, НПА</w:t>
      </w:r>
      <w:bookmarkEnd w:id="3655"/>
      <w:bookmarkEnd w:id="3656"/>
      <w:bookmarkEnd w:id="3657"/>
      <w:bookmarkEnd w:id="3658"/>
      <w:bookmarkEnd w:id="3659"/>
    </w:p>
    <w:p w14:paraId="34243E9D" w14:textId="77777777" w:rsidR="00A312CA" w:rsidRPr="00BB630B" w:rsidRDefault="00A312CA" w:rsidP="00A312CA">
      <w:pPr>
        <w:spacing w:before="120" w:after="120"/>
        <w:ind w:firstLine="851"/>
        <w:rPr>
          <w:color w:val="auto"/>
          <w:szCs w:val="28"/>
        </w:rPr>
      </w:pPr>
      <w:r w:rsidRPr="00BB630B">
        <w:rPr>
          <w:color w:val="auto"/>
          <w:szCs w:val="28"/>
        </w:rPr>
        <w:t xml:space="preserve">В появившемся списке </w:t>
      </w:r>
      <w:r w:rsidRPr="00BB630B">
        <w:rPr>
          <w:rStyle w:val="Interface"/>
          <w:color w:val="auto"/>
          <w:szCs w:val="28"/>
        </w:rPr>
        <w:t>Вид передачи</w:t>
      </w:r>
      <w:r w:rsidRPr="00BB630B">
        <w:rPr>
          <w:color w:val="auto"/>
          <w:szCs w:val="28"/>
        </w:rPr>
        <w:t xml:space="preserve"> следует выбрать вид передачи:</w:t>
      </w:r>
    </w:p>
    <w:p w14:paraId="6D82E2E7"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собственных ОС на балансе (101, 102, 103)</w:t>
      </w:r>
      <w:r w:rsidRPr="00BB630B">
        <w:rPr>
          <w:sz w:val="28"/>
          <w:szCs w:val="28"/>
        </w:rPr>
        <w:t>;</w:t>
      </w:r>
    </w:p>
    <w:p w14:paraId="514797E6"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кап. Вложений (106)</w:t>
      </w:r>
      <w:r w:rsidRPr="00BB630B">
        <w:rPr>
          <w:sz w:val="28"/>
          <w:szCs w:val="28"/>
        </w:rPr>
        <w:t>;</w:t>
      </w:r>
    </w:p>
    <w:p w14:paraId="429B469E"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собственных ОС в опер. Учете (21)</w:t>
      </w:r>
      <w:r w:rsidRPr="00BB630B">
        <w:rPr>
          <w:sz w:val="28"/>
          <w:szCs w:val="28"/>
        </w:rPr>
        <w:t>;</w:t>
      </w:r>
    </w:p>
    <w:p w14:paraId="59F10319"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полученных в пользование (01)</w:t>
      </w:r>
      <w:r w:rsidRPr="00BB630B">
        <w:rPr>
          <w:sz w:val="28"/>
          <w:szCs w:val="28"/>
        </w:rPr>
        <w:t>;</w:t>
      </w:r>
    </w:p>
    <w:p w14:paraId="0E10BEE9"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на хранении (02)</w:t>
      </w:r>
      <w:r w:rsidRPr="00BB630B">
        <w:rPr>
          <w:sz w:val="28"/>
          <w:szCs w:val="28"/>
        </w:rPr>
        <w:t>;</w:t>
      </w:r>
    </w:p>
    <w:p w14:paraId="3378A88B"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по договору аренды (25)</w:t>
      </w:r>
      <w:r w:rsidRPr="00BB630B">
        <w:rPr>
          <w:sz w:val="28"/>
          <w:szCs w:val="28"/>
        </w:rPr>
        <w:t>;</w:t>
      </w:r>
    </w:p>
    <w:p w14:paraId="36E6A34E"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по договору безвозмездного пользования (26)</w:t>
      </w:r>
      <w:r w:rsidRPr="00BB630B">
        <w:rPr>
          <w:sz w:val="28"/>
          <w:szCs w:val="28"/>
        </w:rPr>
        <w:t>;</w:t>
      </w:r>
    </w:p>
    <w:p w14:paraId="4913B3C3"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в опер. Учете по договору аренды (25)</w:t>
      </w:r>
      <w:r w:rsidRPr="00BB630B">
        <w:rPr>
          <w:sz w:val="28"/>
          <w:szCs w:val="28"/>
        </w:rPr>
        <w:t>;</w:t>
      </w:r>
    </w:p>
    <w:p w14:paraId="13E4242C"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Передача ОС в опер. Учете по договору безвозмездного пользования (26)</w:t>
      </w:r>
      <w:r w:rsidRPr="00BB630B">
        <w:rPr>
          <w:sz w:val="28"/>
          <w:szCs w:val="28"/>
        </w:rPr>
        <w:t>;</w:t>
      </w:r>
    </w:p>
    <w:p w14:paraId="324C67C7"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Реализация ОС на балансе (101, 102, 103)</w:t>
      </w:r>
      <w:r w:rsidRPr="00BB630B">
        <w:rPr>
          <w:sz w:val="28"/>
          <w:szCs w:val="28"/>
        </w:rPr>
        <w:t>;</w:t>
      </w:r>
    </w:p>
    <w:p w14:paraId="3836152F" w14:textId="77777777" w:rsidR="00A312CA" w:rsidRPr="00BB630B" w:rsidRDefault="00A312CA" w:rsidP="00C16F34">
      <w:pPr>
        <w:pStyle w:val="Bullet1"/>
        <w:numPr>
          <w:ilvl w:val="0"/>
          <w:numId w:val="224"/>
        </w:numPr>
        <w:spacing w:before="120" w:line="240" w:lineRule="auto"/>
        <w:ind w:left="1208" w:hanging="357"/>
        <w:rPr>
          <w:sz w:val="28"/>
          <w:szCs w:val="28"/>
        </w:rPr>
      </w:pPr>
      <w:r w:rsidRPr="00BB630B">
        <w:rPr>
          <w:rStyle w:val="Interface"/>
          <w:color w:val="auto"/>
          <w:sz w:val="28"/>
          <w:szCs w:val="28"/>
        </w:rPr>
        <w:t>Реализация ОС в опер. Учете (21)</w:t>
      </w:r>
      <w:r w:rsidRPr="00BB630B">
        <w:rPr>
          <w:sz w:val="28"/>
          <w:szCs w:val="28"/>
        </w:rPr>
        <w:t>.</w:t>
      </w:r>
    </w:p>
    <w:p w14:paraId="0DD78864"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После выбора значения откроется документ </w:t>
      </w:r>
      <w:r w:rsidRPr="00BB630B">
        <w:rPr>
          <w:rStyle w:val="Interface"/>
          <w:color w:val="auto"/>
          <w:szCs w:val="28"/>
        </w:rPr>
        <w:t>Передача объектов ОС, НМА, НПА</w:t>
      </w:r>
      <w:r w:rsidRPr="00BB630B">
        <w:rPr>
          <w:color w:val="auto"/>
          <w:szCs w:val="28"/>
        </w:rPr>
        <w:t xml:space="preserve">, в котором поле </w:t>
      </w:r>
      <w:r w:rsidRPr="00BB630B">
        <w:rPr>
          <w:rStyle w:val="Interface"/>
          <w:color w:val="auto"/>
          <w:szCs w:val="28"/>
        </w:rPr>
        <w:t>Вид передачи</w:t>
      </w:r>
      <w:r w:rsidRPr="00BB630B">
        <w:rPr>
          <w:color w:val="auto"/>
          <w:szCs w:val="28"/>
        </w:rPr>
        <w:t xml:space="preserve"> будет заполнено указанным значением. Кроме того, в форме документа будут доступны для заполнения только те реквизиты, которые актуальны для указанного вида передачи. </w:t>
      </w:r>
    </w:p>
    <w:p w14:paraId="20980F6A"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при создании документа был выбран неверный </w:t>
      </w:r>
      <w:r w:rsidRPr="00BB630B">
        <w:rPr>
          <w:rStyle w:val="Interface"/>
          <w:color w:val="auto"/>
          <w:sz w:val="28"/>
          <w:szCs w:val="28"/>
        </w:rPr>
        <w:t>Вид передачи</w:t>
      </w:r>
      <w:r w:rsidRPr="00BB630B">
        <w:rPr>
          <w:sz w:val="28"/>
          <w:szCs w:val="28"/>
        </w:rPr>
        <w:t xml:space="preserve">, то его можно в любой момент изменить на правильный. После выбора нового значения состав иных реквизитов документа будет автоматически приведен в соответствие новому значению реквизита </w:t>
      </w:r>
      <w:r w:rsidRPr="00BB630B">
        <w:rPr>
          <w:rStyle w:val="Interface"/>
          <w:color w:val="auto"/>
          <w:sz w:val="28"/>
          <w:szCs w:val="28"/>
        </w:rPr>
        <w:t>Вид передачи</w:t>
      </w:r>
      <w:r w:rsidRPr="00BB630B">
        <w:rPr>
          <w:sz w:val="28"/>
          <w:szCs w:val="28"/>
        </w:rPr>
        <w:t xml:space="preserve">. </w:t>
      </w:r>
    </w:p>
    <w:p w14:paraId="049419FF"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0B5FFDD" w14:textId="77777777" w:rsidR="00A312CA" w:rsidRPr="00BB630B" w:rsidRDefault="00A312CA" w:rsidP="00A312CA">
      <w:pPr>
        <w:spacing w:before="120" w:after="120"/>
        <w:ind w:firstLine="851"/>
        <w:rPr>
          <w:color w:val="auto"/>
          <w:szCs w:val="28"/>
        </w:rPr>
      </w:pPr>
      <w:r w:rsidRPr="00BB630B">
        <w:rPr>
          <w:rStyle w:val="Interface"/>
          <w:color w:val="auto"/>
          <w:szCs w:val="28"/>
        </w:rPr>
        <w:t>Вид передачи</w:t>
      </w:r>
      <w:r w:rsidRPr="00BB630B">
        <w:rPr>
          <w:color w:val="auto"/>
          <w:szCs w:val="28"/>
        </w:rPr>
        <w:t xml:space="preserve"> – реквизит заполнен при создании документа </w:t>
      </w:r>
      <w:r w:rsidRPr="00BB630B">
        <w:rPr>
          <w:rStyle w:val="Interface"/>
          <w:color w:val="auto"/>
          <w:szCs w:val="28"/>
        </w:rPr>
        <w:t>Передача объектов ОС, НМА, НПА</w:t>
      </w:r>
      <w:r w:rsidRPr="00BB630B">
        <w:rPr>
          <w:color w:val="auto"/>
          <w:szCs w:val="28"/>
        </w:rPr>
        <w:t xml:space="preserve">. </w:t>
      </w:r>
    </w:p>
    <w:p w14:paraId="21258BEA" w14:textId="77777777" w:rsidR="00A312CA" w:rsidRPr="00BB630B" w:rsidRDefault="00A312CA" w:rsidP="00A312CA">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 вид имущества, указанный в акте. Выбирается из списка:</w:t>
      </w:r>
    </w:p>
    <w:p w14:paraId="3875668D" w14:textId="77777777" w:rsidR="00A312CA" w:rsidRPr="00BB630B" w:rsidRDefault="00A312CA" w:rsidP="00C16F34">
      <w:pPr>
        <w:pStyle w:val="Bullet1"/>
        <w:numPr>
          <w:ilvl w:val="0"/>
          <w:numId w:val="225"/>
        </w:numPr>
        <w:spacing w:before="120" w:line="240" w:lineRule="auto"/>
        <w:ind w:left="1208" w:hanging="357"/>
        <w:rPr>
          <w:sz w:val="28"/>
          <w:szCs w:val="28"/>
        </w:rPr>
      </w:pPr>
      <w:r w:rsidRPr="00BB630B">
        <w:rPr>
          <w:rStyle w:val="Interface"/>
          <w:color w:val="auto"/>
          <w:sz w:val="28"/>
          <w:szCs w:val="28"/>
        </w:rPr>
        <w:t>10 – Недвижимое имущество</w:t>
      </w:r>
      <w:r w:rsidRPr="00BB630B">
        <w:rPr>
          <w:sz w:val="28"/>
          <w:szCs w:val="28"/>
        </w:rPr>
        <w:t>;</w:t>
      </w:r>
    </w:p>
    <w:p w14:paraId="0AEC0133" w14:textId="77777777" w:rsidR="00A312CA" w:rsidRPr="00BB630B" w:rsidRDefault="00A312CA" w:rsidP="00C16F34">
      <w:pPr>
        <w:pStyle w:val="Bullet1"/>
        <w:numPr>
          <w:ilvl w:val="0"/>
          <w:numId w:val="225"/>
        </w:numPr>
        <w:spacing w:before="120" w:line="240" w:lineRule="auto"/>
        <w:ind w:left="1208" w:hanging="357"/>
        <w:rPr>
          <w:sz w:val="28"/>
          <w:szCs w:val="28"/>
        </w:rPr>
      </w:pPr>
      <w:r w:rsidRPr="00BB630B">
        <w:rPr>
          <w:rStyle w:val="Interface"/>
          <w:color w:val="auto"/>
          <w:sz w:val="28"/>
          <w:szCs w:val="28"/>
        </w:rPr>
        <w:t>20 – Особо ценное движимое имущество</w:t>
      </w:r>
      <w:r w:rsidRPr="00BB630B">
        <w:rPr>
          <w:sz w:val="28"/>
          <w:szCs w:val="28"/>
        </w:rPr>
        <w:t>;</w:t>
      </w:r>
    </w:p>
    <w:p w14:paraId="1AF6AA11" w14:textId="77777777" w:rsidR="00A312CA" w:rsidRPr="00BB630B" w:rsidRDefault="00A312CA" w:rsidP="00C16F34">
      <w:pPr>
        <w:pStyle w:val="Bullet1"/>
        <w:numPr>
          <w:ilvl w:val="0"/>
          <w:numId w:val="225"/>
        </w:numPr>
        <w:spacing w:before="120" w:line="240" w:lineRule="auto"/>
        <w:ind w:left="1208" w:hanging="357"/>
        <w:rPr>
          <w:sz w:val="28"/>
          <w:szCs w:val="28"/>
        </w:rPr>
      </w:pPr>
      <w:r w:rsidRPr="00BB630B">
        <w:rPr>
          <w:rStyle w:val="Interface"/>
          <w:color w:val="auto"/>
          <w:sz w:val="28"/>
          <w:szCs w:val="28"/>
        </w:rPr>
        <w:t>30 – Иное движимое имущество</w:t>
      </w:r>
      <w:r w:rsidRPr="00BB630B">
        <w:rPr>
          <w:sz w:val="28"/>
          <w:szCs w:val="28"/>
        </w:rPr>
        <w:t>;</w:t>
      </w:r>
    </w:p>
    <w:p w14:paraId="03E70BEC" w14:textId="77777777" w:rsidR="00A312CA" w:rsidRPr="00BB630B" w:rsidRDefault="00A312CA" w:rsidP="00C16F34">
      <w:pPr>
        <w:pStyle w:val="Bullet1"/>
        <w:numPr>
          <w:ilvl w:val="0"/>
          <w:numId w:val="225"/>
        </w:numPr>
        <w:spacing w:before="120" w:line="240" w:lineRule="auto"/>
        <w:ind w:left="1208" w:hanging="357"/>
        <w:rPr>
          <w:sz w:val="28"/>
          <w:szCs w:val="28"/>
        </w:rPr>
      </w:pPr>
      <w:r w:rsidRPr="00BB630B">
        <w:rPr>
          <w:rStyle w:val="Interface"/>
          <w:color w:val="auto"/>
          <w:sz w:val="28"/>
          <w:szCs w:val="28"/>
        </w:rPr>
        <w:t>40 – Предметы лизинга</w:t>
      </w:r>
      <w:r w:rsidRPr="00BB630B">
        <w:rPr>
          <w:sz w:val="28"/>
          <w:szCs w:val="28"/>
        </w:rPr>
        <w:t>.</w:t>
      </w:r>
    </w:p>
    <w:p w14:paraId="51C1039F"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74B4CF03" w14:textId="77777777" w:rsidR="00A312CA" w:rsidRPr="00BB630B" w:rsidRDefault="00A312CA" w:rsidP="00A312CA">
      <w:pPr>
        <w:spacing w:before="120" w:after="120"/>
        <w:ind w:firstLine="851"/>
        <w:rPr>
          <w:color w:val="auto"/>
          <w:szCs w:val="28"/>
        </w:rPr>
      </w:pPr>
      <w:r w:rsidRPr="00BB630B">
        <w:rPr>
          <w:rStyle w:val="Interface"/>
          <w:color w:val="auto"/>
          <w:szCs w:val="28"/>
        </w:rPr>
        <w:t>КФО</w:t>
      </w:r>
      <w:r w:rsidRPr="00BB630B">
        <w:rPr>
          <w:color w:val="auto"/>
          <w:szCs w:val="28"/>
        </w:rPr>
        <w:t xml:space="preserve"> – код вида финансового обеспечения. Выбирается из списка. </w:t>
      </w:r>
    </w:p>
    <w:p w14:paraId="5776A7A4"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«Общие сведения»</w:t>
      </w:r>
      <w:r w:rsidRPr="00BB630B">
        <w:rPr>
          <w:color w:val="auto"/>
          <w:szCs w:val="28"/>
        </w:rPr>
        <w:t xml:space="preserve">. Состав реквизитов на закладке </w:t>
      </w:r>
      <w:r w:rsidRPr="00BB630B">
        <w:rPr>
          <w:rStyle w:val="Interface"/>
          <w:color w:val="auto"/>
          <w:szCs w:val="28"/>
        </w:rPr>
        <w:t>Общие сведения</w:t>
      </w:r>
      <w:r w:rsidRPr="00BB630B">
        <w:rPr>
          <w:color w:val="auto"/>
          <w:szCs w:val="28"/>
        </w:rPr>
        <w:t xml:space="preserve">, доступных для заполнения, зависит от выбранного значения реквизита </w:t>
      </w:r>
      <w:r w:rsidRPr="00BB630B">
        <w:rPr>
          <w:rStyle w:val="Interface"/>
          <w:color w:val="auto"/>
          <w:szCs w:val="28"/>
        </w:rPr>
        <w:t>Вид передачи</w:t>
      </w:r>
      <w:r w:rsidRPr="00BB630B">
        <w:rPr>
          <w:color w:val="auto"/>
          <w:szCs w:val="28"/>
        </w:rPr>
        <w:t xml:space="preserve"> в шапке документа.</w:t>
      </w:r>
    </w:p>
    <w:p w14:paraId="7E0A1AA9"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Отправитель</w:t>
      </w:r>
      <w:r w:rsidRPr="00BB630B">
        <w:rPr>
          <w:color w:val="auto"/>
          <w:szCs w:val="28"/>
        </w:rPr>
        <w:t>:</w:t>
      </w:r>
    </w:p>
    <w:p w14:paraId="64ADCEA9" w14:textId="77777777" w:rsidR="00A312CA" w:rsidRPr="00BB630B" w:rsidRDefault="00A312CA" w:rsidP="00C16F34">
      <w:pPr>
        <w:pStyle w:val="Bullet1"/>
        <w:numPr>
          <w:ilvl w:val="0"/>
          <w:numId w:val="226"/>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материально ответственное лицо, отправитель объектов ОС, НМА, НПА.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7ADE209A" w14:textId="77777777" w:rsidR="00A312CA" w:rsidRPr="00BB630B" w:rsidRDefault="00A312CA" w:rsidP="00C16F34">
      <w:pPr>
        <w:pStyle w:val="Bullet1"/>
        <w:numPr>
          <w:ilvl w:val="0"/>
          <w:numId w:val="226"/>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 подразделение отправителя объектов ОС, НМА, НПА. Выбирается из справочника </w:t>
      </w:r>
      <w:r w:rsidRPr="00BB630B">
        <w:rPr>
          <w:rStyle w:val="Interface"/>
          <w:color w:val="auto"/>
          <w:sz w:val="28"/>
          <w:szCs w:val="28"/>
        </w:rPr>
        <w:t>Подразделения</w:t>
      </w:r>
      <w:r w:rsidRPr="00BB630B">
        <w:rPr>
          <w:sz w:val="28"/>
          <w:szCs w:val="28"/>
        </w:rPr>
        <w:t xml:space="preserve">. </w:t>
      </w:r>
    </w:p>
    <w:p w14:paraId="3695B3C6"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в Подсистеме выполнена настройка учета по подразделениям на счетах 101,102,103, то заполнение реквизита </w:t>
      </w:r>
      <w:r w:rsidRPr="00BB630B">
        <w:rPr>
          <w:rStyle w:val="Interface"/>
          <w:color w:val="auto"/>
          <w:sz w:val="28"/>
          <w:szCs w:val="28"/>
        </w:rPr>
        <w:t>Подразделение</w:t>
      </w:r>
      <w:r w:rsidRPr="00BB630B">
        <w:rPr>
          <w:sz w:val="28"/>
          <w:szCs w:val="28"/>
        </w:rPr>
        <w:t xml:space="preserve"> обязательно.</w:t>
      </w:r>
    </w:p>
    <w:p w14:paraId="281E8846"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Настройка ведения учета по подразделениям на счетах 101, 102, 103 выполняется в форме </w:t>
      </w:r>
      <w:r w:rsidRPr="00BB630B">
        <w:rPr>
          <w:rStyle w:val="Interface"/>
          <w:color w:val="auto"/>
          <w:sz w:val="28"/>
          <w:szCs w:val="28"/>
        </w:rPr>
        <w:t>Настройка учета по подразделениям</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Настройки параметров учета</w:t>
      </w:r>
      <w:r w:rsidRPr="00BB630B">
        <w:rPr>
          <w:sz w:val="28"/>
          <w:szCs w:val="28"/>
        </w:rPr>
        <w:t xml:space="preserve">, раздел </w:t>
      </w:r>
      <w:r w:rsidRPr="00BB630B">
        <w:rPr>
          <w:rStyle w:val="Interface"/>
          <w:color w:val="auto"/>
          <w:sz w:val="28"/>
          <w:szCs w:val="28"/>
        </w:rPr>
        <w:t xml:space="preserve">Общие </w:t>
      </w:r>
      <w:r w:rsidRPr="00BB630B">
        <w:rPr>
          <w:rStyle w:val="Interface"/>
          <w:color w:val="auto"/>
          <w:sz w:val="28"/>
          <w:szCs w:val="28"/>
        </w:rPr>
        <w:lastRenderedPageBreak/>
        <w:t>настойки</w:t>
      </w:r>
      <w:r w:rsidRPr="00BB630B">
        <w:rPr>
          <w:sz w:val="28"/>
          <w:szCs w:val="28"/>
        </w:rPr>
        <w:t xml:space="preserve">, флажок </w:t>
      </w:r>
      <w:r w:rsidRPr="00BB630B">
        <w:rPr>
          <w:rStyle w:val="Interface"/>
          <w:color w:val="auto"/>
          <w:sz w:val="28"/>
          <w:szCs w:val="28"/>
        </w:rPr>
        <w:t>Учет по подразделениям</w:t>
      </w:r>
      <w:r w:rsidRPr="00BB630B">
        <w:rPr>
          <w:sz w:val="28"/>
          <w:szCs w:val="28"/>
        </w:rPr>
        <w:t xml:space="preserve">, команда </w:t>
      </w:r>
      <w:r w:rsidRPr="00BB630B">
        <w:rPr>
          <w:rStyle w:val="Interface"/>
          <w:color w:val="auto"/>
          <w:sz w:val="28"/>
          <w:szCs w:val="28"/>
        </w:rPr>
        <w:t>Настроить учет по подразделениям для плана счетов</w:t>
      </w:r>
      <w:r w:rsidRPr="00BB630B">
        <w:rPr>
          <w:sz w:val="28"/>
          <w:szCs w:val="28"/>
        </w:rPr>
        <w:t xml:space="preserve">). </w:t>
      </w:r>
    </w:p>
    <w:p w14:paraId="365EBB00" w14:textId="77777777" w:rsidR="00A312CA" w:rsidRPr="00BB630B" w:rsidRDefault="00A312CA" w:rsidP="00A312CA">
      <w:pPr>
        <w:spacing w:before="120" w:after="120"/>
        <w:ind w:firstLine="851"/>
        <w:rPr>
          <w:color w:val="auto"/>
          <w:szCs w:val="28"/>
        </w:rPr>
      </w:pPr>
      <w:r w:rsidRPr="00BB630B">
        <w:rPr>
          <w:color w:val="auto"/>
          <w:szCs w:val="28"/>
        </w:rPr>
        <w:t xml:space="preserve">По умолчанию дата списания в бухгалтерском учете при передаче ОС, НМА, НПА совпадает с датой документа </w:t>
      </w:r>
      <w:r w:rsidRPr="00BB630B">
        <w:rPr>
          <w:rStyle w:val="Interface"/>
          <w:color w:val="auto"/>
          <w:szCs w:val="28"/>
        </w:rPr>
        <w:t>Передача объектов ОС, НМА, НПА</w:t>
      </w:r>
      <w:r w:rsidRPr="00BB630B">
        <w:rPr>
          <w:color w:val="auto"/>
          <w:szCs w:val="28"/>
        </w:rPr>
        <w:t xml:space="preserve">. Если необходимо задать иную дату списания, отличную от даты документа, то следует использовать команду </w:t>
      </w:r>
      <w:r w:rsidRPr="00BB630B">
        <w:rPr>
          <w:rStyle w:val="Interface"/>
          <w:color w:val="auto"/>
          <w:szCs w:val="28"/>
        </w:rPr>
        <w:t>Изменить</w:t>
      </w:r>
      <w:r w:rsidRPr="00BB630B">
        <w:rPr>
          <w:color w:val="auto"/>
          <w:szCs w:val="28"/>
        </w:rPr>
        <w:t>.</w:t>
      </w:r>
    </w:p>
    <w:p w14:paraId="6B38B31C"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Получатель</w:t>
      </w:r>
      <w:r w:rsidRPr="00BB630B">
        <w:rPr>
          <w:color w:val="auto"/>
          <w:szCs w:val="28"/>
        </w:rPr>
        <w:t>:</w:t>
      </w:r>
    </w:p>
    <w:p w14:paraId="793C1747"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реквизит </w:t>
      </w:r>
      <w:r w:rsidRPr="00BB630B">
        <w:rPr>
          <w:rStyle w:val="Interface"/>
          <w:color w:val="auto"/>
          <w:sz w:val="28"/>
          <w:szCs w:val="28"/>
        </w:rPr>
        <w:t>Вид передачи</w:t>
      </w:r>
      <w:r w:rsidRPr="00BB630B">
        <w:rPr>
          <w:sz w:val="28"/>
          <w:szCs w:val="28"/>
        </w:rPr>
        <w:t xml:space="preserve"> имеет значение </w:t>
      </w:r>
      <w:r w:rsidRPr="00BB630B">
        <w:rPr>
          <w:rStyle w:val="Interface"/>
          <w:color w:val="auto"/>
          <w:sz w:val="28"/>
          <w:szCs w:val="28"/>
        </w:rPr>
        <w:t>Передача ОС, НМА, НПА в аренду (25)</w:t>
      </w:r>
      <w:r w:rsidRPr="00BB630B">
        <w:rPr>
          <w:sz w:val="28"/>
          <w:szCs w:val="28"/>
        </w:rPr>
        <w:t xml:space="preserve">, </w:t>
      </w:r>
      <w:r w:rsidRPr="00BB630B">
        <w:rPr>
          <w:rStyle w:val="Interface"/>
          <w:color w:val="auto"/>
          <w:sz w:val="28"/>
          <w:szCs w:val="28"/>
        </w:rPr>
        <w:t>Передача ОС, НМА, НПА в безвозмездное пользование (26)</w:t>
      </w:r>
      <w:r w:rsidRPr="00BB630B">
        <w:rPr>
          <w:sz w:val="28"/>
          <w:szCs w:val="28"/>
        </w:rPr>
        <w:t xml:space="preserve">, </w:t>
      </w:r>
      <w:r w:rsidRPr="00BB630B">
        <w:rPr>
          <w:rStyle w:val="Interface"/>
          <w:color w:val="auto"/>
          <w:sz w:val="28"/>
          <w:szCs w:val="28"/>
        </w:rPr>
        <w:t>Передача ОС в оперативном учете в аренду (25)</w:t>
      </w:r>
      <w:r w:rsidRPr="00BB630B">
        <w:rPr>
          <w:sz w:val="28"/>
          <w:szCs w:val="28"/>
        </w:rPr>
        <w:t xml:space="preserve"> или </w:t>
      </w:r>
      <w:r w:rsidRPr="00BB630B">
        <w:rPr>
          <w:rStyle w:val="Interface"/>
          <w:color w:val="auto"/>
          <w:sz w:val="28"/>
          <w:szCs w:val="28"/>
        </w:rPr>
        <w:t>Передача ОС в оперативном учете в безвозмездное пользование (26)</w:t>
      </w:r>
      <w:r w:rsidRPr="00BB630B">
        <w:rPr>
          <w:sz w:val="28"/>
          <w:szCs w:val="28"/>
        </w:rPr>
        <w:t xml:space="preserve">, то в группе </w:t>
      </w:r>
      <w:r w:rsidRPr="00BB630B">
        <w:rPr>
          <w:rStyle w:val="Interface"/>
          <w:color w:val="auto"/>
          <w:sz w:val="28"/>
          <w:szCs w:val="28"/>
        </w:rPr>
        <w:t>Получатель</w:t>
      </w:r>
      <w:r w:rsidRPr="00BB630B">
        <w:rPr>
          <w:sz w:val="28"/>
          <w:szCs w:val="28"/>
        </w:rPr>
        <w:t xml:space="preserve"> станут доступны реквизиты </w:t>
      </w:r>
      <w:r w:rsidRPr="00BB630B">
        <w:rPr>
          <w:rStyle w:val="Interface"/>
          <w:color w:val="auto"/>
          <w:sz w:val="28"/>
          <w:szCs w:val="28"/>
        </w:rPr>
        <w:t>МОЛ/Место хранения</w:t>
      </w:r>
      <w:r w:rsidRPr="00BB630B">
        <w:rPr>
          <w:sz w:val="28"/>
          <w:szCs w:val="28"/>
        </w:rPr>
        <w:t xml:space="preserve"> и </w:t>
      </w:r>
      <w:r w:rsidRPr="00BB630B">
        <w:rPr>
          <w:rStyle w:val="Interface"/>
          <w:color w:val="auto"/>
          <w:sz w:val="28"/>
          <w:szCs w:val="28"/>
        </w:rPr>
        <w:t>Подразделение</w:t>
      </w:r>
      <w:r w:rsidRPr="00BB630B">
        <w:rPr>
          <w:sz w:val="28"/>
          <w:szCs w:val="28"/>
        </w:rPr>
        <w:t xml:space="preserve">. </w:t>
      </w:r>
    </w:p>
    <w:p w14:paraId="11560465" w14:textId="77777777" w:rsidR="00A312CA" w:rsidRPr="00BB630B" w:rsidRDefault="00A312CA" w:rsidP="00C16F34">
      <w:pPr>
        <w:pStyle w:val="Bullet1"/>
        <w:numPr>
          <w:ilvl w:val="0"/>
          <w:numId w:val="227"/>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и </w:t>
      </w:r>
      <w:r w:rsidRPr="00BB630B">
        <w:rPr>
          <w:rStyle w:val="Interface"/>
          <w:color w:val="auto"/>
          <w:sz w:val="28"/>
          <w:szCs w:val="28"/>
        </w:rPr>
        <w:t>Подразделение</w:t>
      </w:r>
      <w:r w:rsidRPr="00BB630B">
        <w:rPr>
          <w:sz w:val="28"/>
          <w:szCs w:val="28"/>
        </w:rPr>
        <w:t xml:space="preserve"> – это, соответственно, материально ответственное лицо и подразделение, через которые объекты ОС, НМА и НПА передаются получателю. Если значения этих реквизитов отличаются от значений соответствующих реквизитов </w:t>
      </w:r>
      <w:r w:rsidRPr="00BB630B">
        <w:rPr>
          <w:rStyle w:val="Interface"/>
          <w:color w:val="auto"/>
          <w:sz w:val="28"/>
          <w:szCs w:val="28"/>
        </w:rPr>
        <w:t>МОЛ/Место хранения</w:t>
      </w:r>
      <w:r w:rsidRPr="00BB630B">
        <w:rPr>
          <w:sz w:val="28"/>
          <w:szCs w:val="28"/>
        </w:rPr>
        <w:t xml:space="preserve"> и </w:t>
      </w:r>
      <w:r w:rsidRPr="00BB630B">
        <w:rPr>
          <w:rStyle w:val="Interface"/>
          <w:color w:val="auto"/>
          <w:sz w:val="28"/>
          <w:szCs w:val="28"/>
        </w:rPr>
        <w:t>Подразделение</w:t>
      </w:r>
      <w:r w:rsidRPr="00BB630B">
        <w:rPr>
          <w:sz w:val="28"/>
          <w:szCs w:val="28"/>
        </w:rPr>
        <w:t xml:space="preserve"> группы </w:t>
      </w:r>
      <w:r w:rsidRPr="00BB630B">
        <w:rPr>
          <w:rStyle w:val="Interface"/>
          <w:color w:val="auto"/>
          <w:sz w:val="28"/>
          <w:szCs w:val="28"/>
        </w:rPr>
        <w:t>Отправитель</w:t>
      </w:r>
      <w:r w:rsidRPr="00BB630B">
        <w:rPr>
          <w:sz w:val="28"/>
          <w:szCs w:val="28"/>
        </w:rPr>
        <w:t>, то при проведении документа наряду с передачей объектов ОС, НМА, НПА также будет учтено их внутреннее перемещение.</w:t>
      </w:r>
    </w:p>
    <w:p w14:paraId="2BF34513" w14:textId="77777777" w:rsidR="00A312CA" w:rsidRPr="00BB630B" w:rsidRDefault="00A312CA" w:rsidP="00C16F34">
      <w:pPr>
        <w:pStyle w:val="Bullet1"/>
        <w:numPr>
          <w:ilvl w:val="0"/>
          <w:numId w:val="227"/>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 получатель ОС, НМА, НПА. Выбирается из справочника </w:t>
      </w:r>
      <w:r w:rsidRPr="00BB630B">
        <w:rPr>
          <w:rStyle w:val="Interface"/>
          <w:color w:val="auto"/>
          <w:sz w:val="28"/>
          <w:szCs w:val="28"/>
        </w:rPr>
        <w:t>Контрагенты</w:t>
      </w:r>
      <w:r w:rsidRPr="00BB630B">
        <w:rPr>
          <w:sz w:val="28"/>
          <w:szCs w:val="28"/>
        </w:rPr>
        <w:t>.</w:t>
      </w:r>
    </w:p>
    <w:p w14:paraId="2EADAE17" w14:textId="77777777" w:rsidR="00A312CA" w:rsidRPr="00BB630B" w:rsidRDefault="00A312CA" w:rsidP="00C16F34">
      <w:pPr>
        <w:pStyle w:val="Bullet1"/>
        <w:numPr>
          <w:ilvl w:val="0"/>
          <w:numId w:val="227"/>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 договор с получателем ОС, НМА, НПА, на основании которого оформляется акт.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w:t>
      </w:r>
    </w:p>
    <w:p w14:paraId="57FC6712"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реквизит </w:t>
      </w:r>
      <w:r w:rsidRPr="00BB630B">
        <w:rPr>
          <w:rStyle w:val="Interface"/>
          <w:color w:val="auto"/>
          <w:sz w:val="28"/>
          <w:szCs w:val="28"/>
        </w:rPr>
        <w:t>Вид передачи</w:t>
      </w:r>
      <w:r w:rsidRPr="00BB630B">
        <w:rPr>
          <w:sz w:val="28"/>
          <w:szCs w:val="28"/>
        </w:rPr>
        <w:t xml:space="preserve"> имеет значение </w:t>
      </w:r>
      <w:r w:rsidRPr="00BB630B">
        <w:rPr>
          <w:rStyle w:val="Interface"/>
          <w:color w:val="auto"/>
          <w:sz w:val="28"/>
          <w:szCs w:val="28"/>
        </w:rPr>
        <w:t>Реализация объектов ОС, НМА, НПА на балансе (101.00, 102.00, 103.00)</w:t>
      </w:r>
      <w:r w:rsidRPr="00BB630B">
        <w:rPr>
          <w:sz w:val="28"/>
          <w:szCs w:val="28"/>
        </w:rPr>
        <w:t xml:space="preserve"> или </w:t>
      </w:r>
      <w:r w:rsidRPr="00BB630B">
        <w:rPr>
          <w:rStyle w:val="Interface"/>
          <w:color w:val="auto"/>
          <w:sz w:val="28"/>
          <w:szCs w:val="28"/>
        </w:rPr>
        <w:t>Реализация ОС в оперативном учете (21)</w:t>
      </w:r>
      <w:r w:rsidRPr="00BB630B">
        <w:rPr>
          <w:sz w:val="28"/>
          <w:szCs w:val="28"/>
        </w:rPr>
        <w:t xml:space="preserve">, то в группе </w:t>
      </w:r>
      <w:r w:rsidRPr="00BB630B">
        <w:rPr>
          <w:rStyle w:val="Interface"/>
          <w:color w:val="auto"/>
          <w:sz w:val="28"/>
          <w:szCs w:val="28"/>
        </w:rPr>
        <w:t>Получатель</w:t>
      </w:r>
      <w:r w:rsidRPr="00BB630B">
        <w:rPr>
          <w:sz w:val="28"/>
          <w:szCs w:val="28"/>
        </w:rPr>
        <w:t xml:space="preserve"> станет доступен флажок </w:t>
      </w:r>
      <w:r w:rsidRPr="00BB630B">
        <w:rPr>
          <w:rStyle w:val="Interface"/>
          <w:color w:val="auto"/>
          <w:sz w:val="28"/>
          <w:szCs w:val="28"/>
        </w:rPr>
        <w:t>Сумма включает НДС</w:t>
      </w:r>
      <w:r w:rsidRPr="00BB630B">
        <w:rPr>
          <w:sz w:val="28"/>
          <w:szCs w:val="28"/>
        </w:rPr>
        <w:t xml:space="preserve">. </w:t>
      </w:r>
    </w:p>
    <w:p w14:paraId="090AF8A8" w14:textId="77777777" w:rsidR="00A312CA" w:rsidRPr="00BB630B" w:rsidRDefault="00A312CA" w:rsidP="00A312CA">
      <w:pPr>
        <w:spacing w:before="120" w:after="120"/>
        <w:ind w:firstLine="851"/>
        <w:rPr>
          <w:color w:val="auto"/>
          <w:szCs w:val="28"/>
        </w:rPr>
      </w:pPr>
      <w:r w:rsidRPr="00BB630B">
        <w:rPr>
          <w:rStyle w:val="Interface"/>
          <w:color w:val="auto"/>
          <w:szCs w:val="28"/>
        </w:rPr>
        <w:t>Сумма включает НДС</w:t>
      </w:r>
      <w:r w:rsidRPr="00BB630B">
        <w:rPr>
          <w:color w:val="auto"/>
          <w:szCs w:val="28"/>
        </w:rPr>
        <w:t xml:space="preserve"> – наличие или отсутствие флажка определяет порядок отражения НДС в первичном документе.</w:t>
      </w:r>
    </w:p>
    <w:p w14:paraId="04F1F3B7"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акта о приеме-передаче</w:t>
      </w:r>
      <w:r w:rsidRPr="00BB630B">
        <w:rPr>
          <w:color w:val="auto"/>
          <w:szCs w:val="28"/>
        </w:rPr>
        <w:t>:</w:t>
      </w:r>
    </w:p>
    <w:p w14:paraId="511F6D2D" w14:textId="77777777" w:rsidR="00A312CA" w:rsidRPr="00BB630B" w:rsidRDefault="00A312CA" w:rsidP="00C16F34">
      <w:pPr>
        <w:pStyle w:val="Bullet1"/>
        <w:numPr>
          <w:ilvl w:val="0"/>
          <w:numId w:val="228"/>
        </w:numPr>
        <w:spacing w:before="120" w:line="240" w:lineRule="auto"/>
        <w:ind w:left="1208" w:hanging="357"/>
        <w:rPr>
          <w:sz w:val="28"/>
          <w:szCs w:val="28"/>
        </w:rPr>
      </w:pPr>
      <w:r w:rsidRPr="00BB630B">
        <w:rPr>
          <w:rStyle w:val="Interface"/>
          <w:color w:val="auto"/>
          <w:sz w:val="28"/>
          <w:szCs w:val="28"/>
        </w:rPr>
        <w:t>Правовое основание</w:t>
      </w:r>
      <w:r w:rsidRPr="00BB630B">
        <w:rPr>
          <w:sz w:val="28"/>
          <w:szCs w:val="28"/>
        </w:rPr>
        <w:t xml:space="preserve"> – правовое основание хозяйственной операции. Наименование документа: приказ, распоряжение, договор и т. Д.</w:t>
      </w:r>
    </w:p>
    <w:p w14:paraId="3DAC2BF1" w14:textId="77777777" w:rsidR="00A312CA" w:rsidRPr="00BB630B" w:rsidRDefault="00A312CA" w:rsidP="00C16F34">
      <w:pPr>
        <w:pStyle w:val="Bullet1"/>
        <w:numPr>
          <w:ilvl w:val="0"/>
          <w:numId w:val="228"/>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 номер и дата документа-основания. </w:t>
      </w:r>
    </w:p>
    <w:p w14:paraId="111E992A" w14:textId="77777777" w:rsidR="00A312CA" w:rsidRPr="00BB630B" w:rsidRDefault="00A312CA" w:rsidP="00C16F34">
      <w:pPr>
        <w:pStyle w:val="Bullet1"/>
        <w:numPr>
          <w:ilvl w:val="0"/>
          <w:numId w:val="228"/>
        </w:numPr>
        <w:spacing w:before="120" w:line="240" w:lineRule="auto"/>
        <w:ind w:left="1208" w:hanging="357"/>
        <w:rPr>
          <w:sz w:val="28"/>
          <w:szCs w:val="28"/>
        </w:rPr>
      </w:pPr>
      <w:r w:rsidRPr="00BB630B">
        <w:rPr>
          <w:rStyle w:val="Interface"/>
          <w:color w:val="auto"/>
          <w:sz w:val="28"/>
          <w:szCs w:val="28"/>
        </w:rPr>
        <w:lastRenderedPageBreak/>
        <w:t>Приложение</w:t>
      </w:r>
      <w:r w:rsidRPr="00BB630B">
        <w:rPr>
          <w:sz w:val="28"/>
          <w:szCs w:val="28"/>
        </w:rPr>
        <w:t xml:space="preserve"> – приложение к акту приема-передачи.</w:t>
      </w:r>
    </w:p>
    <w:p w14:paraId="5DE6A737"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74A9C357"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2FB7E30F" w14:textId="77777777" w:rsidR="00A312CA" w:rsidRPr="00BB630B" w:rsidRDefault="00A312CA" w:rsidP="00C16F34">
      <w:pPr>
        <w:pStyle w:val="Bullet1"/>
        <w:numPr>
          <w:ilvl w:val="0"/>
          <w:numId w:val="229"/>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субсчет счета 101.00, на котором ведется учет объекта основных средств.</w:t>
      </w:r>
    </w:p>
    <w:p w14:paraId="3C8E7311" w14:textId="77777777" w:rsidR="00A312CA" w:rsidRPr="00BB630B" w:rsidRDefault="00A312CA" w:rsidP="00C16F34">
      <w:pPr>
        <w:pStyle w:val="Bullet1"/>
        <w:numPr>
          <w:ilvl w:val="0"/>
          <w:numId w:val="229"/>
        </w:numPr>
        <w:spacing w:before="120" w:line="240" w:lineRule="auto"/>
        <w:ind w:left="1208" w:hanging="357"/>
        <w:rPr>
          <w:sz w:val="28"/>
          <w:szCs w:val="28"/>
        </w:rPr>
      </w:pPr>
      <w:r w:rsidRPr="00BB630B">
        <w:rPr>
          <w:rStyle w:val="Interface"/>
          <w:color w:val="auto"/>
          <w:sz w:val="28"/>
          <w:szCs w:val="28"/>
        </w:rPr>
        <w:t>Инв. Номер</w:t>
      </w:r>
      <w:r w:rsidRPr="00BB630B">
        <w:rPr>
          <w:sz w:val="28"/>
          <w:szCs w:val="28"/>
        </w:rPr>
        <w:t xml:space="preserve"> – инвентарный номер объекта основных средств.</w:t>
      </w:r>
    </w:p>
    <w:p w14:paraId="3FE12AFE" w14:textId="77777777" w:rsidR="00A312CA" w:rsidRPr="00BB630B" w:rsidRDefault="00A312CA" w:rsidP="00A312CA">
      <w:pPr>
        <w:pStyle w:val="Notes"/>
        <w:spacing w:before="120" w:line="240" w:lineRule="auto"/>
        <w:ind w:left="1208" w:hanging="357"/>
        <w:rPr>
          <w:sz w:val="28"/>
          <w:szCs w:val="28"/>
        </w:rPr>
      </w:pPr>
      <w:r w:rsidRPr="00BB630B">
        <w:rPr>
          <w:sz w:val="28"/>
          <w:szCs w:val="28"/>
        </w:rPr>
        <w:t xml:space="preserve">Реквизит </w:t>
      </w:r>
      <w:r w:rsidRPr="00BB630B">
        <w:rPr>
          <w:rStyle w:val="Interface"/>
          <w:color w:val="auto"/>
          <w:sz w:val="28"/>
          <w:szCs w:val="28"/>
        </w:rPr>
        <w:t>Инв. Номер</w:t>
      </w:r>
      <w:r w:rsidRPr="00BB630B">
        <w:rPr>
          <w:sz w:val="28"/>
          <w:szCs w:val="28"/>
        </w:rPr>
        <w:t xml:space="preserve"> используется при учете объектов осн</w:t>
      </w:r>
      <w:r w:rsidR="008207A9" w:rsidRPr="00BB630B">
        <w:rPr>
          <w:sz w:val="28"/>
          <w:szCs w:val="28"/>
        </w:rPr>
        <w:t>овных средств стоимостью более 10</w:t>
      </w:r>
      <w:r w:rsidRPr="00BB630B">
        <w:rPr>
          <w:sz w:val="28"/>
          <w:szCs w:val="28"/>
        </w:rPr>
        <w:t xml:space="preserve"> 000 руб., за исключением объектов библиотечного фонда. </w:t>
      </w:r>
    </w:p>
    <w:p w14:paraId="3C3B279E" w14:textId="77777777" w:rsidR="00A312CA" w:rsidRPr="00BB630B" w:rsidRDefault="00A312CA" w:rsidP="00C16F34">
      <w:pPr>
        <w:pStyle w:val="Bullet1"/>
        <w:numPr>
          <w:ilvl w:val="0"/>
          <w:numId w:val="22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446BADF7" w14:textId="77777777" w:rsidR="00A312CA" w:rsidRPr="00BB630B" w:rsidRDefault="00A312CA" w:rsidP="00C16F34">
      <w:pPr>
        <w:pStyle w:val="Bullet1"/>
        <w:numPr>
          <w:ilvl w:val="0"/>
          <w:numId w:val="229"/>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 балансовая стоимость одного объекта ОС.</w:t>
      </w:r>
    </w:p>
    <w:p w14:paraId="71FDC733" w14:textId="77777777" w:rsidR="00A312CA" w:rsidRPr="00BB630B" w:rsidRDefault="00A312CA" w:rsidP="00A312CA">
      <w:pPr>
        <w:spacing w:before="120" w:after="120"/>
        <w:ind w:firstLine="851"/>
        <w:rPr>
          <w:color w:val="auto"/>
          <w:szCs w:val="28"/>
        </w:rPr>
      </w:pPr>
      <w:r w:rsidRPr="00BB630B">
        <w:rPr>
          <w:color w:val="auto"/>
          <w:szCs w:val="28"/>
        </w:rPr>
        <w:t xml:space="preserve">Значения реквизитов </w:t>
      </w:r>
      <w:r w:rsidRPr="00BB630B">
        <w:rPr>
          <w:rStyle w:val="Interface"/>
          <w:color w:val="auto"/>
          <w:szCs w:val="28"/>
        </w:rPr>
        <w:t>Балансовая стоимость</w:t>
      </w:r>
      <w:r w:rsidRPr="00BB630B">
        <w:rPr>
          <w:color w:val="auto"/>
          <w:szCs w:val="28"/>
        </w:rPr>
        <w:t xml:space="preserve"> и </w:t>
      </w:r>
      <w:r w:rsidRPr="00BB630B">
        <w:rPr>
          <w:rStyle w:val="Interface"/>
          <w:color w:val="auto"/>
          <w:szCs w:val="28"/>
        </w:rPr>
        <w:t>Амортизация</w:t>
      </w:r>
      <w:r w:rsidRPr="00BB630B">
        <w:rPr>
          <w:color w:val="auto"/>
          <w:szCs w:val="28"/>
        </w:rPr>
        <w:t xml:space="preserve"> рассчитываются автоматически с помощью кнопки </w:t>
      </w:r>
      <w:r w:rsidRPr="00BB630B">
        <w:rPr>
          <w:rStyle w:val="Interface"/>
          <w:color w:val="auto"/>
          <w:szCs w:val="28"/>
        </w:rPr>
        <w:t>Рассчитать</w:t>
      </w:r>
      <w:r w:rsidRPr="00BB630B">
        <w:rPr>
          <w:color w:val="auto"/>
          <w:szCs w:val="28"/>
        </w:rPr>
        <w:t xml:space="preserve"> командной панели табличной части.</w:t>
      </w:r>
    </w:p>
    <w:p w14:paraId="2FCFF400"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К.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57D0833C" w14:textId="77777777" w:rsidR="00A312CA" w:rsidRPr="00BB630B" w:rsidRDefault="00A312CA" w:rsidP="00A312CA">
      <w:pPr>
        <w:spacing w:before="120" w:after="120"/>
        <w:ind w:firstLine="851"/>
        <w:rPr>
          <w:color w:val="auto"/>
          <w:szCs w:val="28"/>
        </w:rPr>
      </w:pPr>
      <w:r w:rsidRPr="00BB630B">
        <w:rPr>
          <w:color w:val="auto"/>
          <w:szCs w:val="28"/>
        </w:rPr>
        <w:t xml:space="preserve">Заполнение реквизитов </w:t>
      </w:r>
      <w:r w:rsidRPr="00BB630B">
        <w:rPr>
          <w:rStyle w:val="Interface"/>
          <w:color w:val="auto"/>
          <w:szCs w:val="28"/>
        </w:rPr>
        <w:t>Сумма продажи</w:t>
      </w:r>
      <w:r w:rsidRPr="00BB630B">
        <w:rPr>
          <w:color w:val="auto"/>
          <w:szCs w:val="28"/>
        </w:rPr>
        <w:t xml:space="preserve">, </w:t>
      </w:r>
      <w:r w:rsidRPr="00BB630B">
        <w:rPr>
          <w:rStyle w:val="Interface"/>
          <w:color w:val="auto"/>
          <w:szCs w:val="28"/>
        </w:rPr>
        <w:t>Ставка НДС</w:t>
      </w:r>
      <w:r w:rsidRPr="00BB630B">
        <w:rPr>
          <w:color w:val="auto"/>
          <w:szCs w:val="28"/>
        </w:rPr>
        <w:t xml:space="preserve">, </w:t>
      </w:r>
      <w:r w:rsidRPr="00BB630B">
        <w:rPr>
          <w:rStyle w:val="Interface"/>
          <w:color w:val="auto"/>
          <w:szCs w:val="28"/>
        </w:rPr>
        <w:t>Сумма НДС</w:t>
      </w:r>
      <w:r w:rsidRPr="00BB630B">
        <w:rPr>
          <w:color w:val="auto"/>
          <w:szCs w:val="28"/>
        </w:rPr>
        <w:t xml:space="preserve"> и </w:t>
      </w:r>
      <w:r w:rsidRPr="00BB630B">
        <w:rPr>
          <w:rStyle w:val="Interface"/>
          <w:color w:val="auto"/>
          <w:szCs w:val="28"/>
        </w:rPr>
        <w:t>Всего</w:t>
      </w:r>
      <w:r w:rsidRPr="00BB630B">
        <w:rPr>
          <w:color w:val="auto"/>
          <w:szCs w:val="28"/>
        </w:rPr>
        <w:t xml:space="preserve"> выполняется только для операции </w:t>
      </w:r>
      <w:r w:rsidRPr="00BB630B">
        <w:rPr>
          <w:rStyle w:val="Interface"/>
          <w:color w:val="auto"/>
          <w:szCs w:val="28"/>
        </w:rPr>
        <w:t>Реализация объектов ОС, НМА, НПА</w:t>
      </w:r>
      <w:r w:rsidRPr="00BB630B">
        <w:rPr>
          <w:color w:val="auto"/>
          <w:szCs w:val="28"/>
        </w:rPr>
        <w:t xml:space="preserve">. </w:t>
      </w:r>
    </w:p>
    <w:p w14:paraId="75476977" w14:textId="77777777" w:rsidR="00A312CA" w:rsidRPr="00BB630B" w:rsidRDefault="00A312CA" w:rsidP="00A312CA">
      <w:pPr>
        <w:spacing w:before="120" w:after="120"/>
        <w:ind w:firstLine="851"/>
        <w:rPr>
          <w:color w:val="auto"/>
          <w:szCs w:val="28"/>
        </w:rPr>
      </w:pPr>
      <w:r w:rsidRPr="00BB630B">
        <w:rPr>
          <w:rStyle w:val="Interface"/>
          <w:color w:val="auto"/>
          <w:szCs w:val="28"/>
        </w:rPr>
        <w:t>Причина списания</w:t>
      </w:r>
      <w:r w:rsidRPr="00BB630B">
        <w:rPr>
          <w:color w:val="auto"/>
          <w:szCs w:val="28"/>
        </w:rPr>
        <w:t xml:space="preserve"> – причина списания ОС, НМА или НПА. </w:t>
      </w:r>
    </w:p>
    <w:p w14:paraId="4FA5DDCF"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Для того чтобы указать одинаковую причину списания для нескольких строк документа, следует выделить данные строки, а затем использовать кнопку </w:t>
      </w:r>
      <w:r w:rsidRPr="00BB630B">
        <w:rPr>
          <w:rStyle w:val="Interface"/>
          <w:color w:val="auto"/>
          <w:sz w:val="28"/>
          <w:szCs w:val="28"/>
        </w:rPr>
        <w:t>Установить причину списания</w:t>
      </w:r>
      <w:r w:rsidRPr="00BB630B">
        <w:rPr>
          <w:sz w:val="28"/>
          <w:szCs w:val="28"/>
        </w:rPr>
        <w:t xml:space="preserve"> командной панели табличной части. Далее следует ввести причину списания в открывшуюся форму </w:t>
      </w:r>
      <w:r w:rsidRPr="00BB630B">
        <w:rPr>
          <w:rStyle w:val="Interface"/>
          <w:color w:val="auto"/>
          <w:sz w:val="28"/>
          <w:szCs w:val="28"/>
        </w:rPr>
        <w:t>Причина списания</w:t>
      </w:r>
      <w:r w:rsidRPr="00BB630B">
        <w:rPr>
          <w:sz w:val="28"/>
          <w:szCs w:val="28"/>
        </w:rPr>
        <w:t xml:space="preserve"> выделенных строк. </w:t>
      </w:r>
    </w:p>
    <w:p w14:paraId="293B377A"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lastRenderedPageBreak/>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происходят синхронно во всех строках документа, в которых выбраны объекты, принадлежащие к той же группе.</w:t>
      </w:r>
    </w:p>
    <w:p w14:paraId="5FCBFEA9"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объектов ОС, НМА и НПА, которые изменяются синхронно: </w:t>
      </w:r>
      <w:r w:rsidRPr="00BB630B">
        <w:rPr>
          <w:rStyle w:val="Interface"/>
          <w:color w:val="auto"/>
          <w:szCs w:val="28"/>
        </w:rPr>
        <w:t>Счет учета ОС</w:t>
      </w:r>
      <w:r w:rsidRPr="00BB630B">
        <w:rPr>
          <w:color w:val="auto"/>
          <w:szCs w:val="28"/>
        </w:rPr>
        <w:t xml:space="preserve">, </w:t>
      </w:r>
      <w:r w:rsidRPr="00BB630B">
        <w:rPr>
          <w:rStyle w:val="Interface"/>
          <w:color w:val="auto"/>
          <w:szCs w:val="28"/>
        </w:rPr>
        <w:t>Классификационный признак счета</w:t>
      </w:r>
      <w:r w:rsidRPr="00BB630B">
        <w:rPr>
          <w:color w:val="auto"/>
          <w:szCs w:val="28"/>
        </w:rPr>
        <w:t xml:space="preserve">, </w:t>
      </w:r>
      <w:r w:rsidRPr="00BB630B">
        <w:rPr>
          <w:rStyle w:val="Interface"/>
          <w:color w:val="auto"/>
          <w:szCs w:val="28"/>
        </w:rPr>
        <w:t>Балансовая стоимость</w:t>
      </w:r>
      <w:r w:rsidRPr="00BB630B">
        <w:rPr>
          <w:color w:val="auto"/>
          <w:szCs w:val="28"/>
        </w:rPr>
        <w:t xml:space="preserve">, </w:t>
      </w:r>
      <w:r w:rsidRPr="00BB630B">
        <w:rPr>
          <w:rStyle w:val="Interface"/>
          <w:color w:val="auto"/>
          <w:szCs w:val="28"/>
        </w:rPr>
        <w:t>Амортизация</w:t>
      </w:r>
      <w:r w:rsidRPr="00BB630B">
        <w:rPr>
          <w:color w:val="auto"/>
          <w:szCs w:val="28"/>
        </w:rPr>
        <w:t xml:space="preserve"> и т. Д. </w:t>
      </w:r>
    </w:p>
    <w:p w14:paraId="2FF59434"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ОС, НМА, НПА имущества казны,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7B435D90" w14:textId="77777777" w:rsidR="00A312CA" w:rsidRPr="00BB630B" w:rsidRDefault="00A312CA" w:rsidP="00A312CA">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нажать на кнопку </w:t>
      </w:r>
      <w:r w:rsidRPr="00BB630B">
        <w:rPr>
          <w:rStyle w:val="Interface"/>
          <w:color w:val="auto"/>
          <w:szCs w:val="28"/>
        </w:rPr>
        <w:t>Заполнить</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появится одна или несколько строк с информацией о драгоценных материалах, которые содержатся в объектах ОС. </w:t>
      </w:r>
    </w:p>
    <w:p w14:paraId="626952E0"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7D9D3510"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130990EA"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передачи</w:t>
      </w:r>
      <w:r w:rsidRPr="00BB630B">
        <w:rPr>
          <w:color w:val="auto"/>
          <w:szCs w:val="28"/>
        </w:rPr>
        <w:t xml:space="preserve"> имеет значение </w:t>
      </w:r>
      <w:r w:rsidRPr="00BB630B">
        <w:rPr>
          <w:rStyle w:val="Interface"/>
          <w:color w:val="auto"/>
          <w:szCs w:val="28"/>
        </w:rPr>
        <w:t>Передача собственных ОС, НМА, НПА на балансе (101.00, 102.00, 103.00)</w:t>
      </w:r>
      <w:r w:rsidRPr="00BB630B">
        <w:rPr>
          <w:color w:val="auto"/>
          <w:szCs w:val="28"/>
        </w:rPr>
        <w:t>, то доступны следующие типовые операции:</w:t>
      </w:r>
    </w:p>
    <w:p w14:paraId="71091C46" w14:textId="77777777" w:rsidR="00A312CA" w:rsidRPr="00BB630B" w:rsidRDefault="00A312CA" w:rsidP="00C16F34">
      <w:pPr>
        <w:pStyle w:val="Bullet1"/>
        <w:numPr>
          <w:ilvl w:val="0"/>
          <w:numId w:val="230"/>
        </w:numPr>
        <w:spacing w:before="120" w:line="240" w:lineRule="auto"/>
        <w:ind w:left="1208" w:hanging="357"/>
        <w:rPr>
          <w:sz w:val="28"/>
          <w:szCs w:val="28"/>
        </w:rPr>
      </w:pPr>
      <w:r w:rsidRPr="00BB630B">
        <w:rPr>
          <w:rStyle w:val="Interface"/>
          <w:color w:val="auto"/>
          <w:sz w:val="28"/>
          <w:szCs w:val="28"/>
        </w:rPr>
        <w:t>Безвозмездная межбюджетная передача ОС, НМА, НПА (401.20.250)</w:t>
      </w:r>
      <w:r w:rsidRPr="00BB630B">
        <w:rPr>
          <w:sz w:val="28"/>
          <w:szCs w:val="28"/>
        </w:rPr>
        <w:t>;</w:t>
      </w:r>
    </w:p>
    <w:p w14:paraId="058E9D46" w14:textId="77777777" w:rsidR="00A312CA" w:rsidRPr="00BB630B" w:rsidRDefault="00A312CA" w:rsidP="00C16F34">
      <w:pPr>
        <w:pStyle w:val="Bullet1"/>
        <w:numPr>
          <w:ilvl w:val="0"/>
          <w:numId w:val="230"/>
        </w:numPr>
        <w:spacing w:before="120" w:line="240" w:lineRule="auto"/>
        <w:ind w:left="1208" w:hanging="357"/>
        <w:rPr>
          <w:sz w:val="28"/>
          <w:szCs w:val="28"/>
        </w:rPr>
      </w:pPr>
      <w:r w:rsidRPr="00BB630B">
        <w:rPr>
          <w:rStyle w:val="Interface"/>
          <w:color w:val="auto"/>
          <w:sz w:val="28"/>
          <w:szCs w:val="28"/>
        </w:rPr>
        <w:t>Безвозмездная передача организациям ОС, НМА, НПА (401.20.240)</w:t>
      </w:r>
      <w:r w:rsidRPr="00BB630B">
        <w:rPr>
          <w:sz w:val="28"/>
          <w:szCs w:val="28"/>
        </w:rPr>
        <w:t>;</w:t>
      </w:r>
    </w:p>
    <w:p w14:paraId="4B343303" w14:textId="77777777" w:rsidR="00A312CA" w:rsidRPr="00BB630B" w:rsidRDefault="00A312CA" w:rsidP="00C16F34">
      <w:pPr>
        <w:pStyle w:val="Bullet1"/>
        <w:numPr>
          <w:ilvl w:val="0"/>
          <w:numId w:val="230"/>
        </w:numPr>
        <w:spacing w:before="120" w:line="240" w:lineRule="auto"/>
        <w:ind w:left="1208" w:hanging="357"/>
        <w:rPr>
          <w:sz w:val="28"/>
          <w:szCs w:val="28"/>
        </w:rPr>
      </w:pPr>
      <w:r w:rsidRPr="00BB630B">
        <w:rPr>
          <w:rStyle w:val="Interface"/>
          <w:color w:val="auto"/>
          <w:sz w:val="28"/>
          <w:szCs w:val="28"/>
        </w:rPr>
        <w:t>Безвозмездная передача ОС, НМА, НПА (304.04.310 (320,330))</w:t>
      </w:r>
      <w:r w:rsidRPr="00BB630B">
        <w:rPr>
          <w:sz w:val="28"/>
          <w:szCs w:val="28"/>
        </w:rPr>
        <w:t>;</w:t>
      </w:r>
    </w:p>
    <w:p w14:paraId="2C95D6DA" w14:textId="77777777" w:rsidR="00A312CA" w:rsidRPr="00BB630B" w:rsidRDefault="00A312CA" w:rsidP="00C16F34">
      <w:pPr>
        <w:pStyle w:val="Bullet1"/>
        <w:numPr>
          <w:ilvl w:val="0"/>
          <w:numId w:val="230"/>
        </w:numPr>
        <w:spacing w:before="120" w:line="240" w:lineRule="auto"/>
        <w:ind w:left="1208" w:hanging="357"/>
        <w:rPr>
          <w:sz w:val="28"/>
          <w:szCs w:val="28"/>
        </w:rPr>
      </w:pPr>
      <w:r w:rsidRPr="00BB630B">
        <w:rPr>
          <w:rStyle w:val="Interface"/>
          <w:color w:val="auto"/>
          <w:sz w:val="28"/>
          <w:szCs w:val="28"/>
        </w:rPr>
        <w:t>Передача НФА при реорганизации (304.06)</w:t>
      </w:r>
      <w:r w:rsidRPr="00BB630B">
        <w:rPr>
          <w:sz w:val="28"/>
          <w:szCs w:val="28"/>
        </w:rPr>
        <w:t>.</w:t>
      </w:r>
    </w:p>
    <w:p w14:paraId="0B603E18"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 xml:space="preserve">Вид передачи </w:t>
      </w:r>
      <w:r w:rsidRPr="00BB630B">
        <w:rPr>
          <w:color w:val="auto"/>
          <w:szCs w:val="28"/>
        </w:rPr>
        <w:t xml:space="preserve">имеет значение </w:t>
      </w:r>
      <w:r w:rsidRPr="00BB630B">
        <w:rPr>
          <w:rStyle w:val="Interface"/>
          <w:color w:val="auto"/>
          <w:szCs w:val="28"/>
        </w:rPr>
        <w:t>Передача собственных ОС в оперативном учете (21)</w:t>
      </w:r>
      <w:r w:rsidRPr="00BB630B">
        <w:rPr>
          <w:color w:val="auto"/>
          <w:szCs w:val="28"/>
        </w:rPr>
        <w:t xml:space="preserve">, то доступна следующая типовая операция </w:t>
      </w:r>
      <w:r w:rsidRPr="00BB630B">
        <w:rPr>
          <w:rStyle w:val="Interface"/>
          <w:color w:val="auto"/>
          <w:szCs w:val="28"/>
        </w:rPr>
        <w:t>Передача ОС (оперативный учет)</w:t>
      </w:r>
      <w:r w:rsidRPr="00BB630B">
        <w:rPr>
          <w:color w:val="auto"/>
          <w:szCs w:val="28"/>
        </w:rPr>
        <w:t>.</w:t>
      </w:r>
    </w:p>
    <w:p w14:paraId="063ACA7B"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Если </w:t>
      </w:r>
      <w:r w:rsidRPr="00BB630B">
        <w:rPr>
          <w:rStyle w:val="Interface"/>
          <w:color w:val="auto"/>
          <w:szCs w:val="28"/>
        </w:rPr>
        <w:t>Вид передачи</w:t>
      </w:r>
      <w:r w:rsidRPr="00BB630B">
        <w:rPr>
          <w:color w:val="auto"/>
          <w:szCs w:val="28"/>
        </w:rPr>
        <w:t xml:space="preserve"> имеет значение </w:t>
      </w:r>
      <w:r w:rsidRPr="00BB630B">
        <w:rPr>
          <w:rStyle w:val="Interface"/>
          <w:color w:val="auto"/>
          <w:szCs w:val="28"/>
        </w:rPr>
        <w:t>Передача кап. Вложений (106.00)</w:t>
      </w:r>
      <w:r w:rsidRPr="00BB630B">
        <w:rPr>
          <w:color w:val="auto"/>
          <w:szCs w:val="28"/>
        </w:rPr>
        <w:t>, то доступны следующие типовые операции:</w:t>
      </w:r>
    </w:p>
    <w:p w14:paraId="18768729" w14:textId="77777777" w:rsidR="00A312CA" w:rsidRPr="00BB630B" w:rsidRDefault="00A312CA" w:rsidP="00C16F34">
      <w:pPr>
        <w:pStyle w:val="Bullet1"/>
        <w:numPr>
          <w:ilvl w:val="0"/>
          <w:numId w:val="231"/>
        </w:numPr>
        <w:spacing w:before="120" w:line="240" w:lineRule="auto"/>
        <w:ind w:left="1208" w:hanging="357"/>
        <w:rPr>
          <w:sz w:val="28"/>
          <w:szCs w:val="28"/>
        </w:rPr>
      </w:pPr>
      <w:r w:rsidRPr="00BB630B">
        <w:rPr>
          <w:rStyle w:val="Interface"/>
          <w:color w:val="auto"/>
          <w:sz w:val="28"/>
          <w:szCs w:val="28"/>
        </w:rPr>
        <w:t>Безвозмездная передача кап. Вложений (401.20)</w:t>
      </w:r>
      <w:r w:rsidRPr="00BB630B">
        <w:rPr>
          <w:sz w:val="28"/>
          <w:szCs w:val="28"/>
        </w:rPr>
        <w:t>;</w:t>
      </w:r>
    </w:p>
    <w:p w14:paraId="162BE565" w14:textId="77777777" w:rsidR="00A312CA" w:rsidRPr="00BB630B" w:rsidRDefault="00A312CA" w:rsidP="00C16F34">
      <w:pPr>
        <w:pStyle w:val="Bullet1"/>
        <w:numPr>
          <w:ilvl w:val="0"/>
          <w:numId w:val="231"/>
        </w:numPr>
        <w:spacing w:before="120" w:line="240" w:lineRule="auto"/>
        <w:ind w:left="1208" w:hanging="357"/>
        <w:rPr>
          <w:sz w:val="28"/>
          <w:szCs w:val="28"/>
        </w:rPr>
      </w:pPr>
      <w:r w:rsidRPr="00BB630B">
        <w:rPr>
          <w:rStyle w:val="Interface"/>
          <w:color w:val="auto"/>
          <w:sz w:val="28"/>
          <w:szCs w:val="28"/>
        </w:rPr>
        <w:t>Внутриведомственная передача кап. Вложений (304.04)</w:t>
      </w:r>
      <w:r w:rsidRPr="00BB630B">
        <w:rPr>
          <w:sz w:val="28"/>
          <w:szCs w:val="28"/>
        </w:rPr>
        <w:t>;</w:t>
      </w:r>
    </w:p>
    <w:p w14:paraId="2D0C21B1" w14:textId="77777777" w:rsidR="00A312CA" w:rsidRPr="00BB630B" w:rsidRDefault="00A312CA" w:rsidP="00C16F34">
      <w:pPr>
        <w:pStyle w:val="Bullet1"/>
        <w:numPr>
          <w:ilvl w:val="0"/>
          <w:numId w:val="231"/>
        </w:numPr>
        <w:spacing w:before="120" w:line="240" w:lineRule="auto"/>
        <w:ind w:left="1208" w:hanging="357"/>
        <w:rPr>
          <w:sz w:val="28"/>
          <w:szCs w:val="28"/>
        </w:rPr>
      </w:pPr>
      <w:r w:rsidRPr="00BB630B">
        <w:rPr>
          <w:rStyle w:val="Interface"/>
          <w:color w:val="auto"/>
          <w:sz w:val="28"/>
          <w:szCs w:val="28"/>
        </w:rPr>
        <w:t>Передача кап. Вложений при реорганизации (304.06)</w:t>
      </w:r>
      <w:r w:rsidRPr="00BB630B">
        <w:rPr>
          <w:sz w:val="28"/>
          <w:szCs w:val="28"/>
        </w:rPr>
        <w:t>.</w:t>
      </w:r>
    </w:p>
    <w:p w14:paraId="45756083" w14:textId="77777777" w:rsidR="00A312CA" w:rsidRPr="00BB630B" w:rsidRDefault="00A312CA" w:rsidP="00A312CA">
      <w:pPr>
        <w:spacing w:before="120" w:after="120"/>
        <w:ind w:firstLine="851"/>
        <w:rPr>
          <w:color w:val="auto"/>
          <w:szCs w:val="28"/>
        </w:rPr>
      </w:pPr>
      <w:r w:rsidRPr="00BB630B">
        <w:rPr>
          <w:color w:val="auto"/>
          <w:szCs w:val="28"/>
        </w:rPr>
        <w:t xml:space="preserve">Для видов передачи </w:t>
      </w:r>
      <w:r w:rsidRPr="00BB630B">
        <w:rPr>
          <w:rStyle w:val="Interface"/>
          <w:color w:val="auto"/>
          <w:szCs w:val="28"/>
        </w:rPr>
        <w:t>Возврат ОС, НМА, НПА, полученных по договорам пользования (01)</w:t>
      </w:r>
      <w:r w:rsidRPr="00BB630B">
        <w:rPr>
          <w:color w:val="auto"/>
          <w:szCs w:val="28"/>
        </w:rPr>
        <w:t xml:space="preserve"> и </w:t>
      </w:r>
      <w:r w:rsidRPr="00BB630B">
        <w:rPr>
          <w:rStyle w:val="Interface"/>
          <w:color w:val="auto"/>
          <w:szCs w:val="28"/>
        </w:rPr>
        <w:t>Возврат ОС, НМА, НПА, принятых на хранение (02)</w:t>
      </w:r>
      <w:r w:rsidRPr="00BB630B">
        <w:rPr>
          <w:color w:val="auto"/>
          <w:szCs w:val="28"/>
        </w:rPr>
        <w:t xml:space="preserve"> применяется следующая типовая операция </w:t>
      </w:r>
      <w:r w:rsidRPr="00BB630B">
        <w:rPr>
          <w:rStyle w:val="Interface"/>
          <w:color w:val="auto"/>
          <w:szCs w:val="28"/>
        </w:rPr>
        <w:t>Возврат контрагенту (аренда, хранение)</w:t>
      </w:r>
      <w:r w:rsidRPr="00BB630B">
        <w:rPr>
          <w:color w:val="auto"/>
          <w:szCs w:val="28"/>
        </w:rPr>
        <w:t>.</w:t>
      </w:r>
    </w:p>
    <w:p w14:paraId="430459EE" w14:textId="77777777" w:rsidR="00A312CA" w:rsidRPr="00BB630B" w:rsidRDefault="00A312CA" w:rsidP="00A312CA">
      <w:pPr>
        <w:spacing w:before="120" w:after="120"/>
        <w:ind w:firstLine="851"/>
        <w:rPr>
          <w:color w:val="auto"/>
          <w:szCs w:val="28"/>
        </w:rPr>
      </w:pPr>
      <w:r w:rsidRPr="00BB630B">
        <w:rPr>
          <w:color w:val="auto"/>
          <w:szCs w:val="28"/>
        </w:rPr>
        <w:t xml:space="preserve">Для видов передачи </w:t>
      </w:r>
      <w:r w:rsidRPr="00BB630B">
        <w:rPr>
          <w:rStyle w:val="Interface"/>
          <w:color w:val="auto"/>
          <w:szCs w:val="28"/>
        </w:rPr>
        <w:t>Передача ОС, НМА, НПА в аренду (25)</w:t>
      </w:r>
      <w:r w:rsidRPr="00BB630B">
        <w:rPr>
          <w:color w:val="auto"/>
          <w:szCs w:val="28"/>
        </w:rPr>
        <w:t xml:space="preserve">, </w:t>
      </w:r>
      <w:r w:rsidRPr="00BB630B">
        <w:rPr>
          <w:rStyle w:val="Interface"/>
          <w:color w:val="auto"/>
          <w:szCs w:val="28"/>
        </w:rPr>
        <w:t>Передача ОС, НМА, НПА в безвозмездное пользование (26)</w:t>
      </w:r>
      <w:r w:rsidRPr="00BB630B">
        <w:rPr>
          <w:color w:val="auto"/>
          <w:szCs w:val="28"/>
        </w:rPr>
        <w:t xml:space="preserve">, </w:t>
      </w:r>
      <w:r w:rsidRPr="00BB630B">
        <w:rPr>
          <w:rStyle w:val="Interface"/>
          <w:color w:val="auto"/>
          <w:szCs w:val="28"/>
        </w:rPr>
        <w:t>Передача ОС в опер. Учете в аренду (25)</w:t>
      </w:r>
      <w:r w:rsidRPr="00BB630B">
        <w:rPr>
          <w:color w:val="auto"/>
          <w:szCs w:val="28"/>
        </w:rPr>
        <w:t xml:space="preserve"> или </w:t>
      </w:r>
      <w:r w:rsidRPr="00BB630B">
        <w:rPr>
          <w:rStyle w:val="Interface"/>
          <w:color w:val="auto"/>
          <w:szCs w:val="28"/>
        </w:rPr>
        <w:t xml:space="preserve">Передача ОС в опер. Учете в безвозмездное пользование (26) </w:t>
      </w:r>
      <w:r w:rsidRPr="00BB630B">
        <w:rPr>
          <w:color w:val="auto"/>
          <w:szCs w:val="28"/>
        </w:rPr>
        <w:t xml:space="preserve">используется следующая типовая операция </w:t>
      </w:r>
      <w:r w:rsidRPr="00BB630B">
        <w:rPr>
          <w:rStyle w:val="Interface"/>
          <w:color w:val="auto"/>
          <w:szCs w:val="28"/>
        </w:rPr>
        <w:t>Передача НФА по договору аренды/безвозмездного пользования</w:t>
      </w:r>
      <w:r w:rsidRPr="00BB630B">
        <w:rPr>
          <w:color w:val="auto"/>
          <w:szCs w:val="28"/>
        </w:rPr>
        <w:t xml:space="preserve">. </w:t>
      </w:r>
    </w:p>
    <w:p w14:paraId="18FADF39"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передачи</w:t>
      </w:r>
      <w:r w:rsidRPr="00BB630B">
        <w:rPr>
          <w:color w:val="auto"/>
          <w:szCs w:val="28"/>
        </w:rPr>
        <w:t xml:space="preserve"> имеет значение </w:t>
      </w:r>
      <w:r w:rsidRPr="00BB630B">
        <w:rPr>
          <w:rStyle w:val="Interface"/>
          <w:color w:val="auto"/>
          <w:szCs w:val="28"/>
        </w:rPr>
        <w:t>Реализация ОС, НМА, НПА на балансе (101.00, 102.00, 103.00)</w:t>
      </w:r>
      <w:r w:rsidRPr="00BB630B">
        <w:rPr>
          <w:color w:val="auto"/>
          <w:szCs w:val="28"/>
        </w:rPr>
        <w:t>, то доступны следующие типовые операции:</w:t>
      </w:r>
    </w:p>
    <w:p w14:paraId="6B52466D" w14:textId="77777777" w:rsidR="00A312CA" w:rsidRPr="00BB630B" w:rsidRDefault="00A312CA" w:rsidP="00C16F34">
      <w:pPr>
        <w:pStyle w:val="Bullet1"/>
        <w:numPr>
          <w:ilvl w:val="0"/>
          <w:numId w:val="232"/>
        </w:numPr>
        <w:spacing w:before="120" w:line="240" w:lineRule="auto"/>
        <w:ind w:left="1208" w:hanging="357"/>
        <w:rPr>
          <w:sz w:val="28"/>
          <w:szCs w:val="28"/>
        </w:rPr>
      </w:pPr>
      <w:r w:rsidRPr="00BB630B">
        <w:rPr>
          <w:rStyle w:val="Interface"/>
          <w:color w:val="auto"/>
          <w:sz w:val="28"/>
          <w:szCs w:val="28"/>
        </w:rPr>
        <w:t>Реализация объектов ОС, НМА, НПА администратором доходов (401.10.172)</w:t>
      </w:r>
      <w:r w:rsidRPr="00BB630B">
        <w:rPr>
          <w:sz w:val="28"/>
          <w:szCs w:val="28"/>
        </w:rPr>
        <w:t>;</w:t>
      </w:r>
    </w:p>
    <w:p w14:paraId="4E64B0B1" w14:textId="77777777" w:rsidR="00A312CA" w:rsidRPr="00BB630B" w:rsidRDefault="00A312CA" w:rsidP="00C16F34">
      <w:pPr>
        <w:pStyle w:val="Bullet1"/>
        <w:numPr>
          <w:ilvl w:val="0"/>
          <w:numId w:val="232"/>
        </w:numPr>
        <w:spacing w:before="120" w:line="240" w:lineRule="auto"/>
        <w:ind w:left="1208" w:hanging="357"/>
        <w:rPr>
          <w:sz w:val="28"/>
          <w:szCs w:val="28"/>
        </w:rPr>
      </w:pPr>
      <w:r w:rsidRPr="00BB630B">
        <w:rPr>
          <w:rStyle w:val="Interface"/>
          <w:color w:val="auto"/>
          <w:sz w:val="28"/>
          <w:szCs w:val="28"/>
        </w:rPr>
        <w:t>Реализация объектов ОС, НМА, НПА не администратором доходов (303.05.730)</w:t>
      </w:r>
      <w:r w:rsidRPr="00BB630B">
        <w:rPr>
          <w:sz w:val="28"/>
          <w:szCs w:val="28"/>
        </w:rPr>
        <w:t>.</w:t>
      </w:r>
    </w:p>
    <w:p w14:paraId="07DB6220"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передачи</w:t>
      </w:r>
      <w:r w:rsidRPr="00BB630B">
        <w:rPr>
          <w:color w:val="auto"/>
          <w:szCs w:val="28"/>
        </w:rPr>
        <w:t xml:space="preserve"> имеет значение </w:t>
      </w:r>
      <w:r w:rsidRPr="00BB630B">
        <w:rPr>
          <w:rStyle w:val="Interface"/>
          <w:color w:val="auto"/>
          <w:szCs w:val="28"/>
        </w:rPr>
        <w:t>Реализация ОС в оперативном учете (21)</w:t>
      </w:r>
      <w:r w:rsidRPr="00BB630B">
        <w:rPr>
          <w:color w:val="auto"/>
          <w:szCs w:val="28"/>
        </w:rPr>
        <w:t>, то доступны следующие типовые операции:</w:t>
      </w:r>
    </w:p>
    <w:p w14:paraId="065027B7" w14:textId="77777777" w:rsidR="00A312CA" w:rsidRPr="00BB630B" w:rsidRDefault="00A312CA" w:rsidP="00C16F34">
      <w:pPr>
        <w:pStyle w:val="Bullet1"/>
        <w:numPr>
          <w:ilvl w:val="0"/>
          <w:numId w:val="233"/>
        </w:numPr>
        <w:spacing w:before="120" w:line="240" w:lineRule="auto"/>
        <w:ind w:left="1208" w:hanging="357"/>
        <w:rPr>
          <w:sz w:val="28"/>
          <w:szCs w:val="28"/>
        </w:rPr>
      </w:pPr>
      <w:r w:rsidRPr="00BB630B">
        <w:rPr>
          <w:rStyle w:val="Interface"/>
          <w:color w:val="auto"/>
          <w:sz w:val="28"/>
          <w:szCs w:val="28"/>
        </w:rPr>
        <w:t>Реализация ОС администратором доходов (401.10.172) (оперативный учет)</w:t>
      </w:r>
      <w:r w:rsidRPr="00BB630B">
        <w:rPr>
          <w:sz w:val="28"/>
          <w:szCs w:val="28"/>
        </w:rPr>
        <w:t>;</w:t>
      </w:r>
    </w:p>
    <w:p w14:paraId="4C1052E6" w14:textId="77777777" w:rsidR="00A312CA" w:rsidRPr="00BB630B" w:rsidRDefault="00A312CA" w:rsidP="00C16F34">
      <w:pPr>
        <w:pStyle w:val="Bullet1"/>
        <w:numPr>
          <w:ilvl w:val="0"/>
          <w:numId w:val="233"/>
        </w:numPr>
        <w:spacing w:before="120" w:line="240" w:lineRule="auto"/>
        <w:ind w:left="1208" w:hanging="357"/>
        <w:rPr>
          <w:sz w:val="28"/>
          <w:szCs w:val="28"/>
        </w:rPr>
      </w:pPr>
      <w:r w:rsidRPr="00BB630B">
        <w:rPr>
          <w:rStyle w:val="Interface"/>
          <w:color w:val="auto"/>
          <w:sz w:val="28"/>
          <w:szCs w:val="28"/>
        </w:rPr>
        <w:t>Реализация ОС не администратором доходов (303.05.730) (оперативный учет)</w:t>
      </w:r>
      <w:r w:rsidRPr="00BB630B">
        <w:rPr>
          <w:sz w:val="28"/>
          <w:szCs w:val="28"/>
        </w:rPr>
        <w:t>.</w:t>
      </w:r>
    </w:p>
    <w:p w14:paraId="29491CF8"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Передача объектов ОС, НМА, НПА</w:t>
      </w:r>
      <w:r w:rsidRPr="00BB630B">
        <w:rPr>
          <w:color w:val="auto"/>
          <w:szCs w:val="28"/>
        </w:rPr>
        <w:t xml:space="preserve"> можно ввести документ </w:t>
      </w:r>
      <w:r w:rsidRPr="00BB630B">
        <w:rPr>
          <w:rStyle w:val="Interface"/>
          <w:color w:val="auto"/>
          <w:szCs w:val="28"/>
        </w:rPr>
        <w:t>Исходящее извещение</w:t>
      </w:r>
      <w:r w:rsidRPr="00BB630B">
        <w:rPr>
          <w:color w:val="auto"/>
          <w:szCs w:val="28"/>
        </w:rPr>
        <w:t>.</w:t>
      </w:r>
    </w:p>
    <w:p w14:paraId="74E920A5" w14:textId="77777777" w:rsidR="00A312CA" w:rsidRPr="00BB630B" w:rsidRDefault="00A312CA" w:rsidP="00A312CA">
      <w:pPr>
        <w:pStyle w:val="40"/>
        <w:keepNext/>
        <w:spacing w:before="120"/>
        <w:rPr>
          <w:color w:val="auto"/>
        </w:rPr>
      </w:pPr>
      <w:bookmarkStart w:id="3660" w:name="_Toc528274311"/>
      <w:r w:rsidRPr="00BB630B">
        <w:rPr>
          <w:color w:val="auto"/>
        </w:rPr>
        <w:t>Списание объектов ОС, НМА, НПА (кроме транспорта)</w:t>
      </w:r>
      <w:bookmarkEnd w:id="3660"/>
    </w:p>
    <w:p w14:paraId="2E964FE1"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операции по списанию объектов основных средств, нематериальных активов, иных материальных ценностей (кроме сырья, материалов, а также готовой продукции, произведенной учреждением), за исключением транспорта, а также библиотечного фонда независимо от его стоимости используются документы журнала </w:t>
      </w:r>
      <w:r w:rsidRPr="00BB630B">
        <w:rPr>
          <w:rStyle w:val="Interface"/>
          <w:color w:val="auto"/>
          <w:szCs w:val="28"/>
        </w:rPr>
        <w:t>Списание объектов ОС, НМА, НПА (кроме транспорта)</w:t>
      </w:r>
      <w:r w:rsidRPr="00BB630B">
        <w:rPr>
          <w:color w:val="auto"/>
          <w:szCs w:val="28"/>
        </w:rPr>
        <w:t>:</w:t>
      </w:r>
    </w:p>
    <w:p w14:paraId="578340FB" w14:textId="77777777" w:rsidR="00A312CA" w:rsidRPr="00BB630B" w:rsidRDefault="00A312CA" w:rsidP="00C16F34">
      <w:pPr>
        <w:numPr>
          <w:ilvl w:val="0"/>
          <w:numId w:val="617"/>
        </w:numPr>
        <w:spacing w:before="120" w:after="120"/>
        <w:ind w:left="1208" w:hanging="357"/>
        <w:rPr>
          <w:b/>
          <w:color w:val="auto"/>
          <w:szCs w:val="28"/>
        </w:rPr>
      </w:pPr>
      <w:r w:rsidRPr="00BB630B">
        <w:rPr>
          <w:b/>
          <w:color w:val="auto"/>
          <w:szCs w:val="28"/>
        </w:rPr>
        <w:lastRenderedPageBreak/>
        <w:t>Списание ОС, НМА, КВ в случае изготовления, разукомплектования;</w:t>
      </w:r>
    </w:p>
    <w:p w14:paraId="6160B9A5" w14:textId="77777777" w:rsidR="00A312CA" w:rsidRPr="00BB630B" w:rsidRDefault="00A312CA" w:rsidP="00C16F34">
      <w:pPr>
        <w:numPr>
          <w:ilvl w:val="0"/>
          <w:numId w:val="617"/>
        </w:numPr>
        <w:spacing w:before="120" w:after="120"/>
        <w:ind w:left="1208" w:hanging="357"/>
        <w:rPr>
          <w:b/>
          <w:color w:val="auto"/>
          <w:szCs w:val="28"/>
        </w:rPr>
      </w:pPr>
      <w:r w:rsidRPr="00BB630B">
        <w:rPr>
          <w:b/>
          <w:color w:val="auto"/>
          <w:szCs w:val="28"/>
        </w:rPr>
        <w:t>Списание ОС, НМА, НПА по решению комиссии;</w:t>
      </w:r>
    </w:p>
    <w:p w14:paraId="56BECE53" w14:textId="77777777" w:rsidR="00A312CA" w:rsidRPr="00BB630B" w:rsidRDefault="00A312CA" w:rsidP="00C16F34">
      <w:pPr>
        <w:numPr>
          <w:ilvl w:val="0"/>
          <w:numId w:val="617"/>
        </w:numPr>
        <w:spacing w:before="120" w:after="120"/>
        <w:ind w:left="1208" w:hanging="357"/>
        <w:rPr>
          <w:b/>
          <w:color w:val="auto"/>
          <w:szCs w:val="28"/>
        </w:rPr>
      </w:pPr>
      <w:r w:rsidRPr="00BB630B">
        <w:rPr>
          <w:b/>
          <w:color w:val="auto"/>
          <w:szCs w:val="28"/>
        </w:rPr>
        <w:t>Списание основных средств, учитываемых на забалансе.</w:t>
      </w:r>
    </w:p>
    <w:p w14:paraId="70FE28C1" w14:textId="77777777" w:rsidR="00A312CA" w:rsidRPr="00BB630B" w:rsidRDefault="00A312CA" w:rsidP="00A312CA">
      <w:pPr>
        <w:spacing w:before="120" w:after="120"/>
        <w:ind w:firstLine="851"/>
        <w:rPr>
          <w:color w:val="auto"/>
          <w:szCs w:val="28"/>
        </w:rPr>
      </w:pPr>
      <w:r w:rsidRPr="00BB630B">
        <w:rPr>
          <w:color w:val="auto"/>
          <w:szCs w:val="28"/>
        </w:rPr>
        <w:t>Для документов предусмотрены операции, соответствующие фактам хозяйственной жизни:</w:t>
      </w:r>
    </w:p>
    <w:p w14:paraId="616E75D0" w14:textId="77777777" w:rsidR="00A312CA" w:rsidRPr="00BB630B" w:rsidRDefault="00A312CA" w:rsidP="00C16F34">
      <w:pPr>
        <w:pStyle w:val="Bullet1"/>
        <w:numPr>
          <w:ilvl w:val="0"/>
          <w:numId w:val="234"/>
        </w:numPr>
        <w:spacing w:before="120" w:line="240" w:lineRule="auto"/>
        <w:ind w:left="1208" w:hanging="357"/>
        <w:rPr>
          <w:sz w:val="28"/>
          <w:szCs w:val="28"/>
        </w:rPr>
      </w:pPr>
      <w:r w:rsidRPr="00BB630B">
        <w:rPr>
          <w:sz w:val="28"/>
          <w:szCs w:val="28"/>
        </w:rPr>
        <w:t>списание собственных ОС на балансе (101, 102, 103);</w:t>
      </w:r>
    </w:p>
    <w:p w14:paraId="65AA9696" w14:textId="77777777" w:rsidR="00A312CA" w:rsidRPr="00BB630B" w:rsidRDefault="00A312CA" w:rsidP="00C16F34">
      <w:pPr>
        <w:pStyle w:val="Bullet1"/>
        <w:numPr>
          <w:ilvl w:val="0"/>
          <w:numId w:val="234"/>
        </w:numPr>
        <w:spacing w:before="120" w:line="240" w:lineRule="auto"/>
        <w:ind w:left="1208" w:hanging="357"/>
        <w:rPr>
          <w:sz w:val="28"/>
          <w:szCs w:val="28"/>
        </w:rPr>
      </w:pPr>
      <w:r w:rsidRPr="00BB630B">
        <w:rPr>
          <w:sz w:val="28"/>
          <w:szCs w:val="28"/>
        </w:rPr>
        <w:t>списание капитальных вложений (106);</w:t>
      </w:r>
    </w:p>
    <w:p w14:paraId="5C5FD327" w14:textId="77777777" w:rsidR="00A312CA" w:rsidRPr="00BB630B" w:rsidRDefault="00A312CA" w:rsidP="00C16F34">
      <w:pPr>
        <w:pStyle w:val="Bullet1"/>
        <w:numPr>
          <w:ilvl w:val="0"/>
          <w:numId w:val="234"/>
        </w:numPr>
        <w:spacing w:before="120" w:line="240" w:lineRule="auto"/>
        <w:ind w:left="1208" w:hanging="357"/>
        <w:rPr>
          <w:sz w:val="28"/>
          <w:szCs w:val="28"/>
        </w:rPr>
      </w:pPr>
      <w:r w:rsidRPr="00BB630B">
        <w:rPr>
          <w:sz w:val="28"/>
          <w:szCs w:val="28"/>
        </w:rPr>
        <w:t>списание собственных ОС в оперативном учете (21);</w:t>
      </w:r>
    </w:p>
    <w:p w14:paraId="63347720" w14:textId="77777777" w:rsidR="00A312CA" w:rsidRPr="00BB630B" w:rsidRDefault="00A312CA" w:rsidP="00C16F34">
      <w:pPr>
        <w:pStyle w:val="Bullet1"/>
        <w:numPr>
          <w:ilvl w:val="0"/>
          <w:numId w:val="234"/>
        </w:numPr>
        <w:spacing w:before="120" w:line="240" w:lineRule="auto"/>
        <w:ind w:left="1208" w:hanging="357"/>
        <w:rPr>
          <w:sz w:val="28"/>
          <w:szCs w:val="28"/>
        </w:rPr>
      </w:pPr>
      <w:r w:rsidRPr="00BB630B">
        <w:rPr>
          <w:sz w:val="28"/>
          <w:szCs w:val="28"/>
        </w:rPr>
        <w:t>списание ОС, полученных в пользование (01);</w:t>
      </w:r>
    </w:p>
    <w:p w14:paraId="6ECAFF68" w14:textId="77777777" w:rsidR="00A312CA" w:rsidRPr="00BB630B" w:rsidRDefault="00A312CA" w:rsidP="00C16F34">
      <w:pPr>
        <w:pStyle w:val="Bullet1"/>
        <w:numPr>
          <w:ilvl w:val="0"/>
          <w:numId w:val="234"/>
        </w:numPr>
        <w:spacing w:before="120" w:line="240" w:lineRule="auto"/>
        <w:ind w:left="1208" w:hanging="357"/>
        <w:rPr>
          <w:sz w:val="28"/>
          <w:szCs w:val="28"/>
        </w:rPr>
      </w:pPr>
      <w:r w:rsidRPr="00BB630B">
        <w:rPr>
          <w:sz w:val="28"/>
          <w:szCs w:val="28"/>
        </w:rPr>
        <w:t>списание ОС, принятых на хранение (02).</w:t>
      </w:r>
    </w:p>
    <w:p w14:paraId="7CB5317D"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объектов нефинансовых активов (кроме транспортных средств)</w:t>
      </w:r>
      <w:r w:rsidRPr="00BB630B">
        <w:rPr>
          <w:color w:val="auto"/>
          <w:szCs w:val="28"/>
        </w:rPr>
        <w:t xml:space="preserve"> (форма по ОКУД 0504104), а также справку о содержании драгоценных материалов.</w:t>
      </w:r>
    </w:p>
    <w:p w14:paraId="4E387A3A"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Списание объектов ОС, НМА, НПА (кроме транспорта)</w:t>
      </w:r>
      <w:r w:rsidRPr="00BB630B">
        <w:rPr>
          <w:color w:val="auto"/>
          <w:szCs w:val="28"/>
        </w:rPr>
        <w:t xml:space="preserve"> можно открыть с помощью команды </w:t>
      </w:r>
      <w:r w:rsidRPr="00BB630B">
        <w:rPr>
          <w:rStyle w:val="Interface"/>
          <w:color w:val="auto"/>
          <w:szCs w:val="28"/>
        </w:rPr>
        <w:t>Списание объектов ОС, НМА, НПА (кроме транспорта)</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67B5D99C"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0E1308AF" wp14:editId="0B40D3DB">
            <wp:extent cx="584200" cy="584200"/>
            <wp:effectExtent l="0" t="0" r="0" b="0"/>
            <wp:docPr id="345" name="Рисунок 23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66A2E02" w14:textId="77777777" w:rsidR="00A312CA" w:rsidRPr="00BB630B" w:rsidRDefault="00A312CA" w:rsidP="00A312CA">
      <w:pPr>
        <w:spacing w:before="120" w:after="120"/>
        <w:ind w:firstLine="851"/>
        <w:rPr>
          <w:rStyle w:val="Interface"/>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Списание объектов ОС, НМА, НПА (кроме транспорта)</w:t>
      </w:r>
      <w:r w:rsidRPr="00BB630B">
        <w:rPr>
          <w:color w:val="auto"/>
          <w:szCs w:val="28"/>
        </w:rPr>
        <w:t>, выбрать документ</w:t>
      </w:r>
      <w:r w:rsidRPr="00BB630B">
        <w:rPr>
          <w:rStyle w:val="Interface"/>
          <w:color w:val="auto"/>
          <w:szCs w:val="28"/>
        </w:rPr>
        <w:t xml:space="preserve"> </w:t>
      </w:r>
      <w:r w:rsidRPr="00BB630B">
        <w:rPr>
          <w:rStyle w:val="Interface"/>
          <w:b w:val="0"/>
          <w:color w:val="auto"/>
          <w:szCs w:val="28"/>
        </w:rPr>
        <w:t>нужного вида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273D1A0" w14:textId="77777777" w:rsidR="00A312CA" w:rsidRPr="00BB630B" w:rsidRDefault="00501E24" w:rsidP="00A312CA">
      <w:pPr>
        <w:pStyle w:val="Picture"/>
        <w:keepNext/>
        <w:spacing w:before="120" w:after="120" w:line="240" w:lineRule="auto"/>
        <w:ind w:firstLine="0"/>
        <w:jc w:val="both"/>
      </w:pPr>
      <w:r w:rsidRPr="00BB630B">
        <w:rPr>
          <w:b/>
          <w:i/>
          <w:noProof/>
        </w:rPr>
        <w:lastRenderedPageBreak/>
        <w:drawing>
          <wp:inline distT="0" distB="0" distL="0" distR="0" wp14:anchorId="510C2777" wp14:editId="5A52CED4">
            <wp:extent cx="6007100" cy="3200400"/>
            <wp:effectExtent l="0" t="0" r="0" b="0"/>
            <wp:docPr id="346" name="Рисунок 232"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01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007100" cy="3200400"/>
                    </a:xfrm>
                    <a:prstGeom prst="rect">
                      <a:avLst/>
                    </a:prstGeom>
                    <a:noFill/>
                    <a:ln>
                      <a:noFill/>
                    </a:ln>
                  </pic:spPr>
                </pic:pic>
              </a:graphicData>
            </a:graphic>
          </wp:inline>
        </w:drawing>
      </w:r>
    </w:p>
    <w:p w14:paraId="603DCB3A" w14:textId="77777777" w:rsidR="00A312CA" w:rsidRPr="00BB630B" w:rsidRDefault="00A312CA" w:rsidP="00402D4E">
      <w:pPr>
        <w:pStyle w:val="afff1"/>
      </w:pPr>
      <w:bookmarkStart w:id="3661" w:name="_Toc111305655"/>
      <w:bookmarkStart w:id="3662" w:name="_Toc111306245"/>
      <w:bookmarkStart w:id="3663" w:name="_Toc21766320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396</w:t>
      </w:r>
      <w:r w:rsidR="007E6987">
        <w:rPr>
          <w:noProof/>
        </w:rPr>
        <w:fldChar w:fldCharType="end"/>
      </w:r>
      <w:r w:rsidRPr="00BB630B">
        <w:t xml:space="preserve"> – Списание объектов ОС, НМА НПА</w:t>
      </w:r>
      <w:bookmarkEnd w:id="3661"/>
      <w:bookmarkEnd w:id="3662"/>
      <w:bookmarkEnd w:id="3663"/>
    </w:p>
    <w:p w14:paraId="3DAA63AF"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CBF14D4" w14:textId="77777777" w:rsidR="00A312CA" w:rsidRPr="00BB630B" w:rsidRDefault="00A312CA" w:rsidP="00A312CA">
      <w:pPr>
        <w:spacing w:before="120" w:after="120"/>
        <w:ind w:firstLine="851"/>
        <w:rPr>
          <w:color w:val="auto"/>
          <w:szCs w:val="28"/>
        </w:rPr>
      </w:pPr>
      <w:r w:rsidRPr="00BB630B">
        <w:rPr>
          <w:rStyle w:val="Interface"/>
          <w:color w:val="auto"/>
          <w:szCs w:val="28"/>
        </w:rPr>
        <w:t>Вид списания</w:t>
      </w:r>
      <w:r w:rsidRPr="00BB630B">
        <w:rPr>
          <w:color w:val="auto"/>
          <w:szCs w:val="28"/>
        </w:rPr>
        <w:t xml:space="preserve"> – выбирается из списка:</w:t>
      </w:r>
    </w:p>
    <w:p w14:paraId="598EE434" w14:textId="77777777" w:rsidR="00A312CA" w:rsidRPr="00BB630B" w:rsidRDefault="00A312CA" w:rsidP="00C16F34">
      <w:pPr>
        <w:pStyle w:val="Bullet1"/>
        <w:numPr>
          <w:ilvl w:val="0"/>
          <w:numId w:val="235"/>
        </w:numPr>
        <w:spacing w:before="120" w:line="240" w:lineRule="auto"/>
        <w:ind w:left="1208" w:hanging="357"/>
        <w:rPr>
          <w:sz w:val="28"/>
          <w:szCs w:val="28"/>
        </w:rPr>
      </w:pPr>
      <w:r w:rsidRPr="00BB630B">
        <w:rPr>
          <w:rStyle w:val="Interface"/>
          <w:color w:val="auto"/>
          <w:sz w:val="28"/>
          <w:szCs w:val="28"/>
        </w:rPr>
        <w:t>Списание собственных ОС на балансе (101, 102, 103)</w:t>
      </w:r>
      <w:r w:rsidRPr="00BB630B">
        <w:rPr>
          <w:sz w:val="28"/>
          <w:szCs w:val="28"/>
        </w:rPr>
        <w:t>;</w:t>
      </w:r>
    </w:p>
    <w:p w14:paraId="59D57AE7" w14:textId="77777777" w:rsidR="00A312CA" w:rsidRPr="00BB630B" w:rsidRDefault="00A312CA" w:rsidP="00C16F34">
      <w:pPr>
        <w:pStyle w:val="Bullet1"/>
        <w:numPr>
          <w:ilvl w:val="0"/>
          <w:numId w:val="235"/>
        </w:numPr>
        <w:spacing w:before="120" w:line="240" w:lineRule="auto"/>
        <w:ind w:left="1208" w:hanging="357"/>
        <w:rPr>
          <w:sz w:val="28"/>
          <w:szCs w:val="28"/>
        </w:rPr>
      </w:pPr>
      <w:r w:rsidRPr="00BB630B">
        <w:rPr>
          <w:rStyle w:val="Interface"/>
          <w:color w:val="auto"/>
          <w:sz w:val="28"/>
          <w:szCs w:val="28"/>
        </w:rPr>
        <w:t>Списание капитальных вложений (106)</w:t>
      </w:r>
      <w:r w:rsidRPr="00BB630B">
        <w:rPr>
          <w:sz w:val="28"/>
          <w:szCs w:val="28"/>
        </w:rPr>
        <w:t>;</w:t>
      </w:r>
    </w:p>
    <w:p w14:paraId="6DD8CBDA" w14:textId="77777777" w:rsidR="00A312CA" w:rsidRPr="00BB630B" w:rsidRDefault="00A312CA" w:rsidP="00C16F34">
      <w:pPr>
        <w:pStyle w:val="Bullet1"/>
        <w:numPr>
          <w:ilvl w:val="0"/>
          <w:numId w:val="235"/>
        </w:numPr>
        <w:spacing w:before="120" w:line="240" w:lineRule="auto"/>
        <w:ind w:left="1208" w:hanging="357"/>
        <w:rPr>
          <w:sz w:val="28"/>
          <w:szCs w:val="28"/>
        </w:rPr>
      </w:pPr>
      <w:r w:rsidRPr="00BB630B">
        <w:rPr>
          <w:rStyle w:val="Interface"/>
          <w:color w:val="auto"/>
          <w:sz w:val="28"/>
          <w:szCs w:val="28"/>
        </w:rPr>
        <w:t>Списание собственных ОС в оперативном учете (21)</w:t>
      </w:r>
      <w:r w:rsidRPr="00BB630B">
        <w:rPr>
          <w:sz w:val="28"/>
          <w:szCs w:val="28"/>
        </w:rPr>
        <w:t>;</w:t>
      </w:r>
    </w:p>
    <w:p w14:paraId="31116587" w14:textId="77777777" w:rsidR="00A312CA" w:rsidRPr="00BB630B" w:rsidRDefault="00A312CA" w:rsidP="00C16F34">
      <w:pPr>
        <w:pStyle w:val="Bullet1"/>
        <w:numPr>
          <w:ilvl w:val="0"/>
          <w:numId w:val="235"/>
        </w:numPr>
        <w:spacing w:before="120" w:line="240" w:lineRule="auto"/>
        <w:ind w:left="1208" w:hanging="357"/>
        <w:rPr>
          <w:sz w:val="28"/>
          <w:szCs w:val="28"/>
        </w:rPr>
      </w:pPr>
      <w:r w:rsidRPr="00BB630B">
        <w:rPr>
          <w:rStyle w:val="Interface"/>
          <w:color w:val="auto"/>
          <w:sz w:val="28"/>
          <w:szCs w:val="28"/>
        </w:rPr>
        <w:t>Списание ОС, полученных в пользование (01)</w:t>
      </w:r>
      <w:r w:rsidRPr="00BB630B">
        <w:rPr>
          <w:sz w:val="28"/>
          <w:szCs w:val="28"/>
        </w:rPr>
        <w:t>;</w:t>
      </w:r>
    </w:p>
    <w:p w14:paraId="0370C549" w14:textId="77777777" w:rsidR="00A312CA" w:rsidRPr="00BB630B" w:rsidRDefault="00A312CA" w:rsidP="00C16F34">
      <w:pPr>
        <w:pStyle w:val="Bullet1"/>
        <w:numPr>
          <w:ilvl w:val="0"/>
          <w:numId w:val="235"/>
        </w:numPr>
        <w:spacing w:before="120" w:line="240" w:lineRule="auto"/>
        <w:ind w:left="1208" w:hanging="357"/>
        <w:rPr>
          <w:sz w:val="28"/>
          <w:szCs w:val="28"/>
        </w:rPr>
      </w:pPr>
      <w:r w:rsidRPr="00BB630B">
        <w:rPr>
          <w:rStyle w:val="Interface"/>
          <w:color w:val="auto"/>
          <w:sz w:val="28"/>
          <w:szCs w:val="28"/>
        </w:rPr>
        <w:t>Списание ОС, принятых на хранение (02)</w:t>
      </w:r>
      <w:r w:rsidRPr="00BB630B">
        <w:rPr>
          <w:sz w:val="28"/>
          <w:szCs w:val="28"/>
        </w:rPr>
        <w:t>.</w:t>
      </w:r>
    </w:p>
    <w:p w14:paraId="184D41D0"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при создании документа был выбран неверный </w:t>
      </w:r>
      <w:r w:rsidRPr="00BB630B">
        <w:rPr>
          <w:rStyle w:val="Interface"/>
          <w:color w:val="auto"/>
          <w:sz w:val="28"/>
          <w:szCs w:val="28"/>
        </w:rPr>
        <w:t>Вид списания</w:t>
      </w:r>
      <w:r w:rsidRPr="00BB630B">
        <w:rPr>
          <w:sz w:val="28"/>
          <w:szCs w:val="28"/>
        </w:rPr>
        <w:t xml:space="preserve">, то его можно в любой момент изменить на правильный. После выбора нового значения состав других реквизитов документа будет автоматически приведен в соответствие новому значению реквизита </w:t>
      </w:r>
      <w:r w:rsidRPr="00BB630B">
        <w:rPr>
          <w:rStyle w:val="Interface"/>
          <w:color w:val="auto"/>
          <w:sz w:val="28"/>
          <w:szCs w:val="28"/>
        </w:rPr>
        <w:t>Вид списания</w:t>
      </w:r>
      <w:r w:rsidRPr="00BB630B">
        <w:rPr>
          <w:sz w:val="28"/>
          <w:szCs w:val="28"/>
        </w:rPr>
        <w:t xml:space="preserve">. </w:t>
      </w:r>
    </w:p>
    <w:p w14:paraId="66E27631" w14:textId="77777777" w:rsidR="00A312CA" w:rsidRPr="00BB630B" w:rsidRDefault="00A312CA" w:rsidP="00A312CA">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 вид имущества, указанный в акте. Выбирается из списка:</w:t>
      </w:r>
    </w:p>
    <w:p w14:paraId="18DD2765" w14:textId="77777777" w:rsidR="00A312CA" w:rsidRPr="00BB630B" w:rsidRDefault="00A312CA" w:rsidP="00C16F34">
      <w:pPr>
        <w:pStyle w:val="Bullet1"/>
        <w:numPr>
          <w:ilvl w:val="0"/>
          <w:numId w:val="236"/>
        </w:numPr>
        <w:spacing w:before="120" w:line="240" w:lineRule="auto"/>
        <w:ind w:left="1208" w:hanging="357"/>
        <w:rPr>
          <w:sz w:val="28"/>
          <w:szCs w:val="28"/>
        </w:rPr>
      </w:pPr>
      <w:r w:rsidRPr="00BB630B">
        <w:rPr>
          <w:rStyle w:val="Interface"/>
          <w:color w:val="auto"/>
          <w:sz w:val="28"/>
          <w:szCs w:val="28"/>
        </w:rPr>
        <w:t>10 – Недвижимое имущество</w:t>
      </w:r>
      <w:r w:rsidRPr="00BB630B">
        <w:rPr>
          <w:sz w:val="28"/>
          <w:szCs w:val="28"/>
        </w:rPr>
        <w:t>;</w:t>
      </w:r>
    </w:p>
    <w:p w14:paraId="773D0F40" w14:textId="77777777" w:rsidR="00A312CA" w:rsidRPr="00BB630B" w:rsidRDefault="00A312CA" w:rsidP="00C16F34">
      <w:pPr>
        <w:pStyle w:val="Bullet1"/>
        <w:numPr>
          <w:ilvl w:val="0"/>
          <w:numId w:val="236"/>
        </w:numPr>
        <w:spacing w:before="120" w:line="240" w:lineRule="auto"/>
        <w:ind w:left="1208" w:hanging="357"/>
        <w:rPr>
          <w:sz w:val="28"/>
          <w:szCs w:val="28"/>
        </w:rPr>
      </w:pPr>
      <w:r w:rsidRPr="00BB630B">
        <w:rPr>
          <w:rStyle w:val="Interface"/>
          <w:color w:val="auto"/>
          <w:sz w:val="28"/>
          <w:szCs w:val="28"/>
        </w:rPr>
        <w:t>20 – Особо ценное движимое имущество</w:t>
      </w:r>
      <w:r w:rsidRPr="00BB630B">
        <w:rPr>
          <w:sz w:val="28"/>
          <w:szCs w:val="28"/>
        </w:rPr>
        <w:t>;</w:t>
      </w:r>
    </w:p>
    <w:p w14:paraId="7C7F07FA" w14:textId="77777777" w:rsidR="00A312CA" w:rsidRPr="00BB630B" w:rsidRDefault="00A312CA" w:rsidP="00C16F34">
      <w:pPr>
        <w:pStyle w:val="Bullet1"/>
        <w:numPr>
          <w:ilvl w:val="0"/>
          <w:numId w:val="236"/>
        </w:numPr>
        <w:spacing w:before="120" w:line="240" w:lineRule="auto"/>
        <w:ind w:left="1208" w:hanging="357"/>
        <w:rPr>
          <w:sz w:val="28"/>
          <w:szCs w:val="28"/>
        </w:rPr>
      </w:pPr>
      <w:r w:rsidRPr="00BB630B">
        <w:rPr>
          <w:rStyle w:val="Interface"/>
          <w:color w:val="auto"/>
          <w:sz w:val="28"/>
          <w:szCs w:val="28"/>
        </w:rPr>
        <w:t>30 – Иное движимое имущество</w:t>
      </w:r>
      <w:r w:rsidRPr="00BB630B">
        <w:rPr>
          <w:sz w:val="28"/>
          <w:szCs w:val="28"/>
        </w:rPr>
        <w:t>;</w:t>
      </w:r>
    </w:p>
    <w:p w14:paraId="3061FA3B" w14:textId="77777777" w:rsidR="00A312CA" w:rsidRPr="00BB630B" w:rsidRDefault="00A312CA" w:rsidP="00C16F34">
      <w:pPr>
        <w:pStyle w:val="Bullet1"/>
        <w:numPr>
          <w:ilvl w:val="0"/>
          <w:numId w:val="236"/>
        </w:numPr>
        <w:spacing w:before="120" w:line="240" w:lineRule="auto"/>
        <w:ind w:left="1208" w:hanging="357"/>
        <w:rPr>
          <w:sz w:val="28"/>
          <w:szCs w:val="28"/>
        </w:rPr>
      </w:pPr>
      <w:r w:rsidRPr="00BB630B">
        <w:rPr>
          <w:rStyle w:val="Interface"/>
          <w:color w:val="auto"/>
          <w:sz w:val="28"/>
          <w:szCs w:val="28"/>
        </w:rPr>
        <w:t>40 – Предметы лизинга</w:t>
      </w:r>
      <w:r w:rsidRPr="00BB630B">
        <w:rPr>
          <w:sz w:val="28"/>
          <w:szCs w:val="28"/>
        </w:rPr>
        <w:t>.</w:t>
      </w:r>
    </w:p>
    <w:p w14:paraId="39C97F61" w14:textId="77777777" w:rsidR="00A312CA" w:rsidRPr="00BB630B" w:rsidRDefault="00A312CA" w:rsidP="00A312CA">
      <w:pPr>
        <w:pStyle w:val="Notes"/>
        <w:spacing w:before="120" w:line="240" w:lineRule="auto"/>
        <w:ind w:left="0" w:firstLine="851"/>
        <w:rPr>
          <w:sz w:val="28"/>
          <w:szCs w:val="28"/>
        </w:rPr>
      </w:pPr>
      <w:r w:rsidRPr="00BB630B">
        <w:rPr>
          <w:sz w:val="28"/>
          <w:szCs w:val="28"/>
        </w:rPr>
        <w:lastRenderedPageBreak/>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02286CD5" w14:textId="77777777" w:rsidR="00A312CA" w:rsidRPr="00BB630B" w:rsidRDefault="00A312CA" w:rsidP="00A312CA">
      <w:pPr>
        <w:spacing w:before="120" w:after="120"/>
        <w:ind w:firstLine="851"/>
        <w:rPr>
          <w:color w:val="auto"/>
          <w:szCs w:val="28"/>
        </w:rPr>
      </w:pPr>
      <w:r w:rsidRPr="00BB630B">
        <w:rPr>
          <w:rStyle w:val="Interface"/>
          <w:color w:val="auto"/>
          <w:szCs w:val="28"/>
        </w:rPr>
        <w:t>КФО</w:t>
      </w:r>
      <w:r w:rsidRPr="00BB630B">
        <w:rPr>
          <w:color w:val="auto"/>
          <w:szCs w:val="28"/>
        </w:rPr>
        <w:t xml:space="preserve"> – код вида финансового обеспечения. Выбирается из списка. </w:t>
      </w:r>
    </w:p>
    <w:p w14:paraId="63E3CA85"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«Общие сведения»</w:t>
      </w:r>
    </w:p>
    <w:p w14:paraId="34DD316D" w14:textId="77777777" w:rsidR="00A312CA" w:rsidRPr="00BB630B" w:rsidRDefault="00A312CA" w:rsidP="00A312CA">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Отправитель</w:t>
      </w:r>
      <w:r w:rsidRPr="00BB630B">
        <w:rPr>
          <w:color w:val="auto"/>
          <w:szCs w:val="28"/>
        </w:rPr>
        <w:t>:</w:t>
      </w:r>
    </w:p>
    <w:p w14:paraId="24BDFCAA" w14:textId="77777777" w:rsidR="00A312CA" w:rsidRPr="00BB630B" w:rsidRDefault="00A312CA" w:rsidP="00C16F34">
      <w:pPr>
        <w:pStyle w:val="Bullet1"/>
        <w:numPr>
          <w:ilvl w:val="0"/>
          <w:numId w:val="237"/>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 материально ответственное лицо, с которого списываются объекты ОС, НМА, НПА.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2792C5F9" w14:textId="77777777" w:rsidR="00A312CA" w:rsidRPr="00BB630B" w:rsidRDefault="00A312CA" w:rsidP="00C16F34">
      <w:pPr>
        <w:pStyle w:val="Bullet1"/>
        <w:numPr>
          <w:ilvl w:val="0"/>
          <w:numId w:val="237"/>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 подразделение, из которого списываются объекты ОС, НМА, НПА. Выбирается из справочника </w:t>
      </w:r>
      <w:r w:rsidRPr="00BB630B">
        <w:rPr>
          <w:rStyle w:val="Interface"/>
          <w:color w:val="auto"/>
          <w:sz w:val="28"/>
          <w:szCs w:val="28"/>
        </w:rPr>
        <w:t>Подразделения</w:t>
      </w:r>
      <w:r w:rsidRPr="00BB630B">
        <w:rPr>
          <w:sz w:val="28"/>
          <w:szCs w:val="28"/>
        </w:rPr>
        <w:t xml:space="preserve">. </w:t>
      </w:r>
    </w:p>
    <w:p w14:paraId="44C1AE7C"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в Подсистеме выполнена настройка учета по подразделениям на счетах 101,102,103, то заполнение реквизита </w:t>
      </w:r>
      <w:r w:rsidRPr="00BB630B">
        <w:rPr>
          <w:rStyle w:val="Interface"/>
          <w:color w:val="auto"/>
          <w:sz w:val="28"/>
          <w:szCs w:val="28"/>
        </w:rPr>
        <w:t>Подразделение</w:t>
      </w:r>
      <w:r w:rsidRPr="00BB630B">
        <w:rPr>
          <w:sz w:val="28"/>
          <w:szCs w:val="28"/>
        </w:rPr>
        <w:t xml:space="preserve"> обязательно.</w:t>
      </w:r>
    </w:p>
    <w:p w14:paraId="554F9A65"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Настройка ведения учета по подразделениям на счетах 101, 102, 103 выполняется в форме </w:t>
      </w:r>
      <w:r w:rsidRPr="00BB630B">
        <w:rPr>
          <w:rStyle w:val="Interface"/>
          <w:color w:val="auto"/>
          <w:sz w:val="28"/>
          <w:szCs w:val="28"/>
        </w:rPr>
        <w:t>Настройка учета по подразделениям</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Настройки параметров учета</w:t>
      </w:r>
      <w:r w:rsidRPr="00BB630B">
        <w:rPr>
          <w:sz w:val="28"/>
          <w:szCs w:val="28"/>
        </w:rPr>
        <w:t xml:space="preserve">, раздел </w:t>
      </w:r>
      <w:r w:rsidRPr="00BB630B">
        <w:rPr>
          <w:rStyle w:val="Interface"/>
          <w:color w:val="auto"/>
          <w:sz w:val="28"/>
          <w:szCs w:val="28"/>
        </w:rPr>
        <w:t>Общие настойки</w:t>
      </w:r>
      <w:r w:rsidRPr="00BB630B">
        <w:rPr>
          <w:sz w:val="28"/>
          <w:szCs w:val="28"/>
        </w:rPr>
        <w:t xml:space="preserve">, флажок </w:t>
      </w:r>
      <w:r w:rsidRPr="00BB630B">
        <w:rPr>
          <w:rStyle w:val="Interface"/>
          <w:color w:val="auto"/>
          <w:sz w:val="28"/>
          <w:szCs w:val="28"/>
        </w:rPr>
        <w:t>Учет по подразделениям</w:t>
      </w:r>
      <w:r w:rsidRPr="00BB630B">
        <w:rPr>
          <w:sz w:val="28"/>
          <w:szCs w:val="28"/>
        </w:rPr>
        <w:t xml:space="preserve">, команда </w:t>
      </w:r>
      <w:r w:rsidRPr="00BB630B">
        <w:rPr>
          <w:rStyle w:val="Interface"/>
          <w:color w:val="auto"/>
          <w:sz w:val="28"/>
          <w:szCs w:val="28"/>
        </w:rPr>
        <w:t>Настроить учет по подразделениям для плана счетов</w:t>
      </w:r>
      <w:r w:rsidRPr="00BB630B">
        <w:rPr>
          <w:sz w:val="28"/>
          <w:szCs w:val="28"/>
        </w:rPr>
        <w:t xml:space="preserve">). </w:t>
      </w:r>
    </w:p>
    <w:p w14:paraId="69E2FC3D" w14:textId="77777777" w:rsidR="00A312CA" w:rsidRPr="00BB630B" w:rsidRDefault="00A312CA" w:rsidP="00A312CA">
      <w:pPr>
        <w:spacing w:before="120" w:after="120"/>
        <w:ind w:firstLine="851"/>
        <w:rPr>
          <w:color w:val="auto"/>
          <w:szCs w:val="28"/>
        </w:rPr>
      </w:pPr>
      <w:r w:rsidRPr="00BB630B">
        <w:rPr>
          <w:color w:val="auto"/>
          <w:szCs w:val="28"/>
        </w:rPr>
        <w:t xml:space="preserve">По умолчанию дата списания ОС, НМА, НПА в бухгалтерском учете совпадает с датой документа </w:t>
      </w:r>
      <w:r w:rsidRPr="00BB630B">
        <w:rPr>
          <w:rStyle w:val="Interface"/>
          <w:color w:val="auto"/>
          <w:szCs w:val="28"/>
        </w:rPr>
        <w:t>Списание объектов ОС, НМА, НПА (кроме транспорта)</w:t>
      </w:r>
      <w:r w:rsidRPr="00BB630B">
        <w:rPr>
          <w:color w:val="auto"/>
          <w:szCs w:val="28"/>
        </w:rPr>
        <w:t xml:space="preserve">. Если необходимо задать иную дату списания, отличную от даты документа, то следует использовать команду </w:t>
      </w:r>
      <w:r w:rsidRPr="00BB630B">
        <w:rPr>
          <w:rStyle w:val="Interface"/>
          <w:color w:val="auto"/>
          <w:szCs w:val="28"/>
        </w:rPr>
        <w:t>Изменить</w:t>
      </w:r>
      <w:r w:rsidRPr="00BB630B">
        <w:rPr>
          <w:color w:val="auto"/>
          <w:szCs w:val="28"/>
        </w:rPr>
        <w:t xml:space="preserve">. </w:t>
      </w:r>
    </w:p>
    <w:p w14:paraId="43F3B169" w14:textId="77777777" w:rsidR="00A312CA" w:rsidRPr="00BB630B" w:rsidRDefault="00A312CA" w:rsidP="00A312C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акта о списании</w:t>
      </w:r>
      <w:r w:rsidRPr="00BB630B">
        <w:rPr>
          <w:color w:val="auto"/>
          <w:szCs w:val="28"/>
        </w:rPr>
        <w:t>:</w:t>
      </w:r>
    </w:p>
    <w:p w14:paraId="76E9EFA5" w14:textId="77777777" w:rsidR="00A312CA" w:rsidRPr="00BB630B" w:rsidRDefault="00A312CA" w:rsidP="00C16F34">
      <w:pPr>
        <w:pStyle w:val="Bullet1"/>
        <w:numPr>
          <w:ilvl w:val="0"/>
          <w:numId w:val="238"/>
        </w:numPr>
        <w:spacing w:before="120" w:line="240" w:lineRule="auto"/>
        <w:ind w:left="1208" w:hanging="357"/>
        <w:rPr>
          <w:sz w:val="28"/>
          <w:szCs w:val="28"/>
        </w:rPr>
      </w:pPr>
      <w:r w:rsidRPr="00BB630B">
        <w:rPr>
          <w:rStyle w:val="Interface"/>
          <w:color w:val="auto"/>
          <w:sz w:val="28"/>
          <w:szCs w:val="28"/>
        </w:rPr>
        <w:t>Правовое основание</w:t>
      </w:r>
      <w:r w:rsidRPr="00BB630B">
        <w:rPr>
          <w:sz w:val="28"/>
          <w:szCs w:val="28"/>
        </w:rPr>
        <w:t xml:space="preserve"> – правовое основание хозяйственной операции. Наименование документа: приказ, распоряжение, договор и т. Д.</w:t>
      </w:r>
    </w:p>
    <w:p w14:paraId="079B795E" w14:textId="77777777" w:rsidR="00A312CA" w:rsidRPr="00BB630B" w:rsidRDefault="00A312CA" w:rsidP="00C16F34">
      <w:pPr>
        <w:pStyle w:val="Bullet1"/>
        <w:numPr>
          <w:ilvl w:val="0"/>
          <w:numId w:val="238"/>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 номер и дата документа-основания. </w:t>
      </w:r>
    </w:p>
    <w:p w14:paraId="728BB854" w14:textId="77777777" w:rsidR="00A312CA" w:rsidRPr="00BB630B" w:rsidRDefault="00A312CA" w:rsidP="00C16F34">
      <w:pPr>
        <w:pStyle w:val="Bullet1"/>
        <w:numPr>
          <w:ilvl w:val="0"/>
          <w:numId w:val="238"/>
        </w:numPr>
        <w:spacing w:before="120" w:line="240" w:lineRule="auto"/>
        <w:ind w:left="1208" w:hanging="357"/>
        <w:rPr>
          <w:sz w:val="28"/>
          <w:szCs w:val="28"/>
        </w:rPr>
      </w:pPr>
      <w:r w:rsidRPr="00BB630B">
        <w:rPr>
          <w:rStyle w:val="Interface"/>
          <w:color w:val="auto"/>
          <w:sz w:val="28"/>
          <w:szCs w:val="28"/>
        </w:rPr>
        <w:t>Приложение</w:t>
      </w:r>
      <w:r w:rsidRPr="00BB630B">
        <w:rPr>
          <w:sz w:val="28"/>
          <w:szCs w:val="28"/>
        </w:rPr>
        <w:t xml:space="preserve"> – приложение к акту списания.</w:t>
      </w:r>
    </w:p>
    <w:p w14:paraId="752B5CA8"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1B8E99D6"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48B06382"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субсчет счета 101.00, на котором ведется учет объекта основных средств.</w:t>
      </w:r>
    </w:p>
    <w:p w14:paraId="31E657FB"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lastRenderedPageBreak/>
        <w:t>Инв. Номер</w:t>
      </w:r>
      <w:r w:rsidRPr="00BB630B">
        <w:rPr>
          <w:sz w:val="28"/>
          <w:szCs w:val="28"/>
        </w:rPr>
        <w:t xml:space="preserve"> – инвентарный номер объекта основных средств.</w:t>
      </w:r>
    </w:p>
    <w:p w14:paraId="6CCA0548" w14:textId="77777777" w:rsidR="00A312CA" w:rsidRPr="00BB630B" w:rsidRDefault="00A312CA" w:rsidP="00A312CA">
      <w:pPr>
        <w:pStyle w:val="Notes"/>
        <w:spacing w:before="120" w:line="240" w:lineRule="auto"/>
        <w:ind w:left="1208" w:hanging="357"/>
        <w:rPr>
          <w:sz w:val="28"/>
          <w:szCs w:val="28"/>
        </w:rPr>
      </w:pPr>
      <w:r w:rsidRPr="00BB630B">
        <w:rPr>
          <w:sz w:val="28"/>
          <w:szCs w:val="28"/>
        </w:rPr>
        <w:t xml:space="preserve">Реквизит </w:t>
      </w:r>
      <w:r w:rsidRPr="00BB630B">
        <w:rPr>
          <w:rStyle w:val="Interface"/>
          <w:color w:val="auto"/>
          <w:sz w:val="28"/>
          <w:szCs w:val="28"/>
        </w:rPr>
        <w:t>Инв. Номер</w:t>
      </w:r>
      <w:r w:rsidRPr="00BB630B">
        <w:rPr>
          <w:sz w:val="28"/>
          <w:szCs w:val="28"/>
        </w:rPr>
        <w:t xml:space="preserve"> используется при учете объектов осн</w:t>
      </w:r>
      <w:r w:rsidR="008207A9" w:rsidRPr="00BB630B">
        <w:rPr>
          <w:sz w:val="28"/>
          <w:szCs w:val="28"/>
        </w:rPr>
        <w:t>овных средств стоимостью более 10</w:t>
      </w:r>
      <w:r w:rsidRPr="00BB630B">
        <w:rPr>
          <w:sz w:val="28"/>
          <w:szCs w:val="28"/>
        </w:rPr>
        <w:t xml:space="preserve"> 000 руб., за исключением объектов библиотечного фонда. </w:t>
      </w:r>
    </w:p>
    <w:p w14:paraId="1D3997D7"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4582D02C"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Стоимость единицы</w:t>
      </w:r>
      <w:r w:rsidRPr="00BB630B">
        <w:rPr>
          <w:sz w:val="28"/>
          <w:szCs w:val="28"/>
        </w:rPr>
        <w:t xml:space="preserve"> – балансовая стоимость одного объекта.</w:t>
      </w:r>
    </w:p>
    <w:p w14:paraId="4679033F"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Балансовая стоимость</w:t>
      </w:r>
      <w:r w:rsidRPr="00BB630B">
        <w:rPr>
          <w:sz w:val="28"/>
          <w:szCs w:val="28"/>
        </w:rPr>
        <w:t xml:space="preserve"> – балансовая стоимость по строке. Рассчитывается 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Стоимость единицы</w:t>
      </w:r>
      <w:r w:rsidRPr="00BB630B">
        <w:rPr>
          <w:sz w:val="28"/>
          <w:szCs w:val="28"/>
        </w:rPr>
        <w:t>.</w:t>
      </w:r>
    </w:p>
    <w:p w14:paraId="2B7E6ADE"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Амортизация</w:t>
      </w:r>
      <w:r w:rsidRPr="00BB630B">
        <w:rPr>
          <w:sz w:val="28"/>
          <w:szCs w:val="28"/>
        </w:rPr>
        <w:t xml:space="preserve"> – начисленная амортизация. </w:t>
      </w:r>
    </w:p>
    <w:p w14:paraId="2BD69E77" w14:textId="77777777" w:rsidR="00A312CA" w:rsidRPr="00BB630B" w:rsidRDefault="00A312CA" w:rsidP="00C16F34">
      <w:pPr>
        <w:pStyle w:val="Bullet0"/>
        <w:numPr>
          <w:ilvl w:val="0"/>
          <w:numId w:val="239"/>
        </w:numPr>
        <w:spacing w:before="120" w:line="240" w:lineRule="auto"/>
        <w:ind w:left="1208" w:hanging="357"/>
        <w:rPr>
          <w:sz w:val="28"/>
          <w:szCs w:val="28"/>
        </w:rPr>
      </w:pPr>
      <w:r w:rsidRPr="00BB630B">
        <w:rPr>
          <w:sz w:val="28"/>
          <w:szCs w:val="28"/>
        </w:rPr>
        <w:t xml:space="preserve">Значения реквизитов </w:t>
      </w:r>
      <w:r w:rsidRPr="00BB630B">
        <w:rPr>
          <w:rStyle w:val="Interface"/>
          <w:color w:val="auto"/>
          <w:sz w:val="28"/>
          <w:szCs w:val="28"/>
        </w:rPr>
        <w:t>Балансовая стоимость</w:t>
      </w:r>
      <w:r w:rsidRPr="00BB630B">
        <w:rPr>
          <w:sz w:val="28"/>
          <w:szCs w:val="28"/>
        </w:rPr>
        <w:t xml:space="preserve"> и </w:t>
      </w:r>
      <w:r w:rsidRPr="00BB630B">
        <w:rPr>
          <w:rStyle w:val="Interface"/>
          <w:color w:val="auto"/>
          <w:sz w:val="28"/>
          <w:szCs w:val="28"/>
        </w:rPr>
        <w:t>Амортизация</w:t>
      </w:r>
      <w:r w:rsidRPr="00BB630B">
        <w:rPr>
          <w:sz w:val="28"/>
          <w:szCs w:val="28"/>
        </w:rPr>
        <w:t xml:space="preserve"> рассчитываются автоматически с помощью кнопки </w:t>
      </w:r>
      <w:r w:rsidRPr="00BB630B">
        <w:rPr>
          <w:rStyle w:val="Interface"/>
          <w:color w:val="auto"/>
          <w:sz w:val="28"/>
          <w:szCs w:val="28"/>
        </w:rPr>
        <w:t>Рассчитать</w:t>
      </w:r>
      <w:r w:rsidRPr="00BB630B">
        <w:rPr>
          <w:sz w:val="28"/>
          <w:szCs w:val="28"/>
        </w:rPr>
        <w:t xml:space="preserve"> командной панели табличной части.</w:t>
      </w:r>
    </w:p>
    <w:p w14:paraId="638A1092"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К.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42AAACF8" w14:textId="77777777" w:rsidR="00A312CA" w:rsidRPr="00BB630B" w:rsidRDefault="00A312CA" w:rsidP="00C16F34">
      <w:pPr>
        <w:pStyle w:val="Bullet1"/>
        <w:numPr>
          <w:ilvl w:val="0"/>
          <w:numId w:val="239"/>
        </w:numPr>
        <w:spacing w:before="120" w:line="240" w:lineRule="auto"/>
        <w:ind w:left="1208" w:hanging="357"/>
        <w:rPr>
          <w:sz w:val="28"/>
          <w:szCs w:val="28"/>
        </w:rPr>
      </w:pPr>
      <w:r w:rsidRPr="00BB630B">
        <w:rPr>
          <w:rStyle w:val="Interface"/>
          <w:color w:val="auto"/>
          <w:sz w:val="28"/>
          <w:szCs w:val="28"/>
        </w:rPr>
        <w:t>Причина списания</w:t>
      </w:r>
      <w:r w:rsidRPr="00BB630B">
        <w:rPr>
          <w:sz w:val="28"/>
          <w:szCs w:val="28"/>
        </w:rPr>
        <w:t xml:space="preserve"> – причина списания ОС, НМА или НПА. </w:t>
      </w:r>
    </w:p>
    <w:p w14:paraId="28BA9092"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Для того чтобы указать одинаковую причину списания для нескольких строк документа, следует выделить данные строки, а затем использовать кнопку </w:t>
      </w:r>
      <w:r w:rsidRPr="00BB630B">
        <w:rPr>
          <w:rStyle w:val="Interface"/>
          <w:color w:val="auto"/>
          <w:sz w:val="28"/>
          <w:szCs w:val="28"/>
        </w:rPr>
        <w:t>Установить причину списания</w:t>
      </w:r>
      <w:r w:rsidRPr="00BB630B">
        <w:rPr>
          <w:sz w:val="28"/>
          <w:szCs w:val="28"/>
        </w:rPr>
        <w:t xml:space="preserve"> командной панели табличной части. Далее следует ввести причину списания в открывшуюся форму </w:t>
      </w:r>
      <w:r w:rsidRPr="00BB630B">
        <w:rPr>
          <w:rStyle w:val="Interface"/>
          <w:color w:val="auto"/>
          <w:sz w:val="28"/>
          <w:szCs w:val="28"/>
        </w:rPr>
        <w:t>Причина списания выделенных строк</w:t>
      </w:r>
      <w:r w:rsidRPr="00BB630B">
        <w:rPr>
          <w:sz w:val="28"/>
          <w:szCs w:val="28"/>
        </w:rPr>
        <w:t xml:space="preserve">. </w:t>
      </w:r>
    </w:p>
    <w:p w14:paraId="1848E8CA"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происходит синхронно во всех строках документа, в которых выбраны объекты, принадлежащие к той же группе.</w:t>
      </w:r>
    </w:p>
    <w:p w14:paraId="40174641"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Реквизиты группы объектов ОС, НМА и НПА, которые изменяются синхронно: </w:t>
      </w:r>
      <w:r w:rsidRPr="00BB630B">
        <w:rPr>
          <w:rStyle w:val="Interface"/>
          <w:color w:val="auto"/>
          <w:szCs w:val="28"/>
        </w:rPr>
        <w:t>Счет учета ОС</w:t>
      </w:r>
      <w:r w:rsidRPr="00BB630B">
        <w:rPr>
          <w:color w:val="auto"/>
          <w:szCs w:val="28"/>
        </w:rPr>
        <w:t xml:space="preserve">, </w:t>
      </w:r>
      <w:r w:rsidRPr="00BB630B">
        <w:rPr>
          <w:rStyle w:val="Interface"/>
          <w:color w:val="auto"/>
          <w:szCs w:val="28"/>
        </w:rPr>
        <w:t>Классификационный признак счета</w:t>
      </w:r>
      <w:r w:rsidRPr="00BB630B">
        <w:rPr>
          <w:color w:val="auto"/>
          <w:szCs w:val="28"/>
        </w:rPr>
        <w:t xml:space="preserve">, </w:t>
      </w:r>
      <w:r w:rsidRPr="00BB630B">
        <w:rPr>
          <w:rStyle w:val="Interface"/>
          <w:color w:val="auto"/>
          <w:szCs w:val="28"/>
        </w:rPr>
        <w:t>Стоимость единицы</w:t>
      </w:r>
      <w:r w:rsidRPr="00BB630B">
        <w:rPr>
          <w:color w:val="auto"/>
          <w:szCs w:val="28"/>
        </w:rPr>
        <w:t xml:space="preserve">, </w:t>
      </w:r>
      <w:r w:rsidRPr="00BB630B">
        <w:rPr>
          <w:rStyle w:val="Interface"/>
          <w:color w:val="auto"/>
          <w:szCs w:val="28"/>
        </w:rPr>
        <w:t>Балансовая стоимость</w:t>
      </w:r>
      <w:r w:rsidRPr="00BB630B">
        <w:rPr>
          <w:color w:val="auto"/>
          <w:szCs w:val="28"/>
        </w:rPr>
        <w:t xml:space="preserve"> и </w:t>
      </w:r>
      <w:r w:rsidRPr="00BB630B">
        <w:rPr>
          <w:rStyle w:val="Interface"/>
          <w:color w:val="auto"/>
          <w:szCs w:val="28"/>
        </w:rPr>
        <w:t>Амортизация</w:t>
      </w:r>
      <w:r w:rsidRPr="00BB630B">
        <w:rPr>
          <w:color w:val="auto"/>
          <w:szCs w:val="28"/>
        </w:rPr>
        <w:t xml:space="preserve">. </w:t>
      </w:r>
    </w:p>
    <w:p w14:paraId="57EF0048" w14:textId="77777777" w:rsidR="00A312CA" w:rsidRPr="00BB630B" w:rsidRDefault="00A312CA" w:rsidP="00A312CA">
      <w:pPr>
        <w:spacing w:before="120" w:after="120"/>
        <w:ind w:firstLine="851"/>
        <w:rPr>
          <w:color w:val="auto"/>
          <w:szCs w:val="28"/>
        </w:rPr>
      </w:pPr>
      <w:r w:rsidRPr="00BB630B">
        <w:rPr>
          <w:color w:val="auto"/>
          <w:szCs w:val="28"/>
        </w:rPr>
        <w:t xml:space="preserve">Закладка «Драгоценные материалы». Табличная часть, расположенная в левой части закладки, содержит список всех объектов ОС, НМА. НПА,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06EAADBD" w14:textId="77777777" w:rsidR="00A312CA" w:rsidRPr="00BB630B" w:rsidRDefault="00A312CA" w:rsidP="00A312CA">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7417EE7E" w14:textId="77777777" w:rsidR="00A312CA" w:rsidRPr="00BB630B" w:rsidRDefault="00A312CA" w:rsidP="00A312CA">
      <w:pPr>
        <w:spacing w:before="120" w:after="120"/>
        <w:ind w:firstLine="851"/>
        <w:rPr>
          <w:color w:val="auto"/>
          <w:szCs w:val="28"/>
        </w:rPr>
      </w:pPr>
      <w:r w:rsidRPr="00BB630B">
        <w:rPr>
          <w:color w:val="auto"/>
          <w:szCs w:val="28"/>
        </w:rPr>
        <w:t xml:space="preserve">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объектах ОС. </w:t>
      </w:r>
    </w:p>
    <w:p w14:paraId="552558E0" w14:textId="77777777" w:rsidR="00A312CA" w:rsidRPr="00BB630B" w:rsidRDefault="00A312CA" w:rsidP="00A312CA">
      <w:pPr>
        <w:spacing w:before="120" w:after="120"/>
        <w:ind w:firstLine="851"/>
        <w:rPr>
          <w:color w:val="auto"/>
          <w:szCs w:val="28"/>
        </w:rPr>
      </w:pPr>
      <w:r w:rsidRPr="00BB630B">
        <w:rPr>
          <w:rStyle w:val="Interface"/>
          <w:color w:val="auto"/>
          <w:szCs w:val="28"/>
        </w:rPr>
        <w:t>Номенклатура лома</w:t>
      </w:r>
      <w:r w:rsidRPr="00BB630B">
        <w:rPr>
          <w:color w:val="auto"/>
          <w:szCs w:val="28"/>
        </w:rPr>
        <w:t xml:space="preserve"> – единица номенклатуры, предназначенная для оперативного учета содержания драгоценных материалов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Выбирается из справочника </w:t>
      </w:r>
      <w:r w:rsidRPr="00BB630B">
        <w:rPr>
          <w:rStyle w:val="Interface"/>
          <w:color w:val="auto"/>
          <w:szCs w:val="28"/>
        </w:rPr>
        <w:t>Номенклатура</w:t>
      </w:r>
      <w:r w:rsidRPr="00BB630B">
        <w:rPr>
          <w:color w:val="auto"/>
          <w:szCs w:val="28"/>
        </w:rPr>
        <w:t xml:space="preserve">. </w:t>
      </w:r>
    </w:p>
    <w:p w14:paraId="14CF6205"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Номенклатура лома</w:t>
      </w:r>
      <w:r w:rsidRPr="00BB630B">
        <w:rPr>
          <w:sz w:val="28"/>
          <w:szCs w:val="28"/>
        </w:rPr>
        <w:t xml:space="preserve"> заполняется, если списанные основные средства не уничтожены в результате стихийных бедствий либо других причин. </w:t>
      </w:r>
    </w:p>
    <w:p w14:paraId="72F008B8"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Информация регистра накопления </w:t>
      </w:r>
      <w:r w:rsidRPr="00BB630B">
        <w:rPr>
          <w:rStyle w:val="Interface"/>
          <w:color w:val="auto"/>
          <w:sz w:val="28"/>
          <w:szCs w:val="28"/>
        </w:rPr>
        <w:t>Наличие драгоценных материалов в ломе и отходах</w:t>
      </w:r>
      <w:r w:rsidRPr="00BB630B">
        <w:rPr>
          <w:sz w:val="28"/>
          <w:szCs w:val="28"/>
        </w:rPr>
        <w:t xml:space="preserve"> используется в дальнейшем для принятия лома к учету с помощью документа </w:t>
      </w:r>
      <w:r w:rsidRPr="00BB630B">
        <w:rPr>
          <w:rStyle w:val="Interface"/>
          <w:color w:val="auto"/>
          <w:sz w:val="28"/>
          <w:szCs w:val="28"/>
        </w:rPr>
        <w:t>Поступление МЗ</w:t>
      </w:r>
      <w:r w:rsidRPr="00BB630B">
        <w:rPr>
          <w:sz w:val="28"/>
          <w:szCs w:val="28"/>
        </w:rPr>
        <w:t xml:space="preserve">. </w:t>
      </w:r>
    </w:p>
    <w:p w14:paraId="7D8B6FCE"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694D2081"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4EE4D9A4"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списания</w:t>
      </w:r>
      <w:r w:rsidRPr="00BB630B">
        <w:rPr>
          <w:color w:val="auto"/>
          <w:szCs w:val="28"/>
        </w:rPr>
        <w:t xml:space="preserve"> имеет значение </w:t>
      </w:r>
      <w:r w:rsidRPr="00BB630B">
        <w:rPr>
          <w:rStyle w:val="Interface"/>
          <w:color w:val="auto"/>
          <w:szCs w:val="28"/>
        </w:rPr>
        <w:t>Списание собственных ОС на балансе (101, 102, 103)</w:t>
      </w:r>
      <w:r w:rsidRPr="00BB630B">
        <w:rPr>
          <w:color w:val="auto"/>
          <w:szCs w:val="28"/>
        </w:rPr>
        <w:t>, то доступны следующие типовые операции:</w:t>
      </w:r>
    </w:p>
    <w:p w14:paraId="3C7E4E2E"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r w:rsidRPr="00BB630B">
        <w:rPr>
          <w:sz w:val="28"/>
          <w:szCs w:val="28"/>
        </w:rPr>
        <w:t>;</w:t>
      </w:r>
    </w:p>
    <w:p w14:paraId="548A203D"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t>Разукомплектование объектов ОС (401.10.172)</w:t>
      </w:r>
      <w:r w:rsidRPr="00BB630B">
        <w:rPr>
          <w:sz w:val="28"/>
          <w:szCs w:val="28"/>
        </w:rPr>
        <w:t>;</w:t>
      </w:r>
    </w:p>
    <w:p w14:paraId="5203A2B8"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t>Списание недостач ОС, НМА, НПА за счет виновных лиц (401.10.172)</w:t>
      </w:r>
      <w:r w:rsidRPr="00BB630B">
        <w:rPr>
          <w:sz w:val="28"/>
          <w:szCs w:val="28"/>
        </w:rPr>
        <w:t>;</w:t>
      </w:r>
    </w:p>
    <w:p w14:paraId="70864F86"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t>Списание ОС, НМА на изготовление НФА (106.00)</w:t>
      </w:r>
      <w:r w:rsidRPr="00BB630B">
        <w:rPr>
          <w:sz w:val="28"/>
          <w:szCs w:val="28"/>
        </w:rPr>
        <w:t>;</w:t>
      </w:r>
    </w:p>
    <w:p w14:paraId="6BA5A9FC"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lastRenderedPageBreak/>
        <w:t>Списание ОС, НМА, НПА вследствие стихийных бедствий (401.20.273)</w:t>
      </w:r>
      <w:r w:rsidRPr="00BB630B">
        <w:rPr>
          <w:sz w:val="28"/>
          <w:szCs w:val="28"/>
        </w:rPr>
        <w:t>;</w:t>
      </w:r>
    </w:p>
    <w:p w14:paraId="4D770E60" w14:textId="77777777" w:rsidR="00A312CA" w:rsidRPr="00BB630B" w:rsidRDefault="00A312CA" w:rsidP="00C16F34">
      <w:pPr>
        <w:pStyle w:val="Bullet1"/>
        <w:numPr>
          <w:ilvl w:val="0"/>
          <w:numId w:val="240"/>
        </w:numPr>
        <w:spacing w:before="120" w:line="240" w:lineRule="auto"/>
        <w:ind w:left="1208" w:hanging="357"/>
        <w:rPr>
          <w:sz w:val="28"/>
          <w:szCs w:val="28"/>
        </w:rPr>
      </w:pPr>
      <w:r w:rsidRPr="00BB630B">
        <w:rPr>
          <w:rStyle w:val="Interface"/>
          <w:color w:val="auto"/>
          <w:sz w:val="28"/>
          <w:szCs w:val="28"/>
        </w:rPr>
        <w:t>Списание пришедших в негодность объектов ОС, НМА, НПА (401.10.172)</w:t>
      </w:r>
      <w:r w:rsidRPr="00BB630B">
        <w:rPr>
          <w:sz w:val="28"/>
          <w:szCs w:val="28"/>
        </w:rPr>
        <w:t>.</w:t>
      </w:r>
    </w:p>
    <w:p w14:paraId="6B6F4D04"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списания</w:t>
      </w:r>
      <w:r w:rsidRPr="00BB630B">
        <w:rPr>
          <w:color w:val="auto"/>
          <w:szCs w:val="28"/>
        </w:rPr>
        <w:t xml:space="preserve"> имеет значение </w:t>
      </w:r>
      <w:r w:rsidRPr="00BB630B">
        <w:rPr>
          <w:rStyle w:val="Interface"/>
          <w:color w:val="auto"/>
          <w:szCs w:val="28"/>
        </w:rPr>
        <w:t>Списание кап. Вложений (106)</w:t>
      </w:r>
      <w:r w:rsidRPr="00BB630B">
        <w:rPr>
          <w:color w:val="auto"/>
          <w:szCs w:val="28"/>
        </w:rPr>
        <w:t>, то доступны следующие типовые операции:</w:t>
      </w:r>
    </w:p>
    <w:p w14:paraId="27EA91FC" w14:textId="77777777" w:rsidR="00A312CA" w:rsidRPr="00BB630B" w:rsidRDefault="00A312CA" w:rsidP="00C16F34">
      <w:pPr>
        <w:pStyle w:val="Bullet1"/>
        <w:numPr>
          <w:ilvl w:val="0"/>
          <w:numId w:val="241"/>
        </w:numPr>
        <w:spacing w:before="120" w:line="240" w:lineRule="auto"/>
        <w:ind w:left="1208" w:hanging="357"/>
        <w:rPr>
          <w:sz w:val="28"/>
          <w:szCs w:val="28"/>
        </w:rPr>
      </w:pPr>
      <w:r w:rsidRPr="00BB630B">
        <w:rPr>
          <w:rStyle w:val="Interface"/>
          <w:color w:val="auto"/>
          <w:sz w:val="28"/>
          <w:szCs w:val="28"/>
        </w:rPr>
        <w:t>Списание кап. Вложений вследствие стихийных бедствий (401.20.273)</w:t>
      </w:r>
      <w:r w:rsidRPr="00BB630B">
        <w:rPr>
          <w:sz w:val="28"/>
          <w:szCs w:val="28"/>
        </w:rPr>
        <w:t>;</w:t>
      </w:r>
    </w:p>
    <w:p w14:paraId="6CEF2A04" w14:textId="77777777" w:rsidR="00A312CA" w:rsidRPr="00BB630B" w:rsidRDefault="00A312CA" w:rsidP="00C16F34">
      <w:pPr>
        <w:pStyle w:val="Bullet1"/>
        <w:numPr>
          <w:ilvl w:val="0"/>
          <w:numId w:val="241"/>
        </w:numPr>
        <w:spacing w:before="120" w:line="240" w:lineRule="auto"/>
        <w:ind w:left="1208" w:hanging="357"/>
        <w:rPr>
          <w:sz w:val="28"/>
          <w:szCs w:val="28"/>
        </w:rPr>
      </w:pPr>
      <w:r w:rsidRPr="00BB630B">
        <w:rPr>
          <w:rStyle w:val="Interface"/>
          <w:color w:val="auto"/>
          <w:sz w:val="28"/>
          <w:szCs w:val="28"/>
        </w:rPr>
        <w:t>Списание кап. Вложений при прекращении строительства (401.10.172)</w:t>
      </w:r>
      <w:r w:rsidRPr="00BB630B">
        <w:rPr>
          <w:sz w:val="28"/>
          <w:szCs w:val="28"/>
        </w:rPr>
        <w:t>;</w:t>
      </w:r>
    </w:p>
    <w:p w14:paraId="2E2BC182" w14:textId="77777777" w:rsidR="00A312CA" w:rsidRPr="00BB630B" w:rsidRDefault="00A312CA" w:rsidP="00C16F34">
      <w:pPr>
        <w:pStyle w:val="Bullet1"/>
        <w:numPr>
          <w:ilvl w:val="0"/>
          <w:numId w:val="241"/>
        </w:numPr>
        <w:spacing w:before="120" w:line="240" w:lineRule="auto"/>
        <w:ind w:left="1208" w:hanging="357"/>
        <w:rPr>
          <w:sz w:val="28"/>
          <w:szCs w:val="28"/>
        </w:rPr>
      </w:pPr>
      <w:r w:rsidRPr="00BB630B">
        <w:rPr>
          <w:rStyle w:val="Interface"/>
          <w:color w:val="auto"/>
          <w:sz w:val="28"/>
          <w:szCs w:val="28"/>
        </w:rPr>
        <w:t>Списание кап. Вложений, уничтоженных в результате терактов (401.10.172)</w:t>
      </w:r>
      <w:r w:rsidRPr="00BB630B">
        <w:rPr>
          <w:sz w:val="28"/>
          <w:szCs w:val="28"/>
        </w:rPr>
        <w:t>.</w:t>
      </w:r>
    </w:p>
    <w:p w14:paraId="5FAB5AFC"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списания</w:t>
      </w:r>
      <w:r w:rsidRPr="00BB630B">
        <w:rPr>
          <w:color w:val="auto"/>
          <w:szCs w:val="28"/>
        </w:rPr>
        <w:t xml:space="preserve"> имеет значение </w:t>
      </w:r>
      <w:r w:rsidRPr="00BB630B">
        <w:rPr>
          <w:rStyle w:val="Interface"/>
          <w:color w:val="auto"/>
          <w:szCs w:val="28"/>
        </w:rPr>
        <w:t>Списание собственных ОС в опер. Учете (21)</w:t>
      </w:r>
      <w:r w:rsidRPr="00BB630B">
        <w:rPr>
          <w:color w:val="auto"/>
          <w:szCs w:val="28"/>
        </w:rPr>
        <w:t xml:space="preserve">, то доступна следующая типовая операция </w:t>
      </w:r>
      <w:r w:rsidRPr="00BB630B">
        <w:rPr>
          <w:rStyle w:val="Interface"/>
          <w:color w:val="auto"/>
          <w:szCs w:val="28"/>
        </w:rPr>
        <w:t>Списание ОС (оперативный учет)</w:t>
      </w:r>
      <w:r w:rsidRPr="00BB630B">
        <w:rPr>
          <w:color w:val="auto"/>
          <w:szCs w:val="28"/>
        </w:rPr>
        <w:t>.</w:t>
      </w:r>
    </w:p>
    <w:p w14:paraId="4BCE6FAE" w14:textId="77777777" w:rsidR="00A312CA" w:rsidRPr="00BB630B" w:rsidRDefault="00A312CA" w:rsidP="00A312CA">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списания</w:t>
      </w:r>
      <w:r w:rsidRPr="00BB630B">
        <w:rPr>
          <w:color w:val="auto"/>
          <w:szCs w:val="28"/>
        </w:rPr>
        <w:t xml:space="preserve"> имеет значение </w:t>
      </w:r>
      <w:r w:rsidRPr="00BB630B">
        <w:rPr>
          <w:rStyle w:val="Interface"/>
          <w:color w:val="auto"/>
          <w:szCs w:val="28"/>
        </w:rPr>
        <w:t>Списание ОС, полученных в пользование (01)</w:t>
      </w:r>
      <w:r w:rsidRPr="00BB630B">
        <w:rPr>
          <w:color w:val="auto"/>
          <w:szCs w:val="28"/>
        </w:rPr>
        <w:t xml:space="preserve"> или </w:t>
      </w:r>
      <w:r w:rsidRPr="00BB630B">
        <w:rPr>
          <w:rStyle w:val="Interface"/>
          <w:color w:val="auto"/>
          <w:szCs w:val="28"/>
        </w:rPr>
        <w:t>Списание ОС, принятых на хранение (02)</w:t>
      </w:r>
      <w:r w:rsidRPr="00BB630B">
        <w:rPr>
          <w:color w:val="auto"/>
          <w:szCs w:val="28"/>
        </w:rPr>
        <w:t xml:space="preserve">, то доступна следующая типовая операция </w:t>
      </w:r>
      <w:r w:rsidRPr="00BB630B">
        <w:rPr>
          <w:rStyle w:val="Interface"/>
          <w:color w:val="auto"/>
          <w:szCs w:val="28"/>
        </w:rPr>
        <w:t>Списание ОС (пользование, хранение)</w:t>
      </w:r>
      <w:r w:rsidRPr="00BB630B">
        <w:rPr>
          <w:color w:val="auto"/>
          <w:szCs w:val="28"/>
        </w:rPr>
        <w:t>.</w:t>
      </w:r>
    </w:p>
    <w:p w14:paraId="499F42E6" w14:textId="77777777" w:rsidR="00A312CA" w:rsidRPr="00BB630B" w:rsidRDefault="00A312CA" w:rsidP="00A312CA">
      <w:pPr>
        <w:pStyle w:val="40"/>
        <w:keepNext/>
        <w:spacing w:before="120"/>
        <w:rPr>
          <w:color w:val="auto"/>
        </w:rPr>
      </w:pPr>
      <w:bookmarkStart w:id="3664" w:name="_Toc528274312"/>
      <w:r w:rsidRPr="00BB630B">
        <w:rPr>
          <w:color w:val="auto"/>
        </w:rPr>
        <w:t>Списание транспорта</w:t>
      </w:r>
      <w:bookmarkEnd w:id="3664"/>
    </w:p>
    <w:p w14:paraId="7DD63F7A"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операции по списанию транспорта используется документ </w:t>
      </w:r>
      <w:r w:rsidRPr="00BB630B">
        <w:rPr>
          <w:rStyle w:val="Interface"/>
          <w:color w:val="auto"/>
          <w:szCs w:val="28"/>
        </w:rPr>
        <w:t>Списание транспортных средств</w:t>
      </w:r>
      <w:r w:rsidRPr="00BB630B">
        <w:rPr>
          <w:color w:val="auto"/>
          <w:szCs w:val="28"/>
        </w:rPr>
        <w:t xml:space="preserve">. </w:t>
      </w:r>
    </w:p>
    <w:p w14:paraId="1F4E27EE" w14:textId="77777777" w:rsidR="00A312CA" w:rsidRPr="00BB630B" w:rsidRDefault="00A312CA" w:rsidP="00A312CA">
      <w:pPr>
        <w:spacing w:before="120" w:after="120"/>
        <w:ind w:firstLine="851"/>
        <w:rPr>
          <w:color w:val="auto"/>
          <w:szCs w:val="28"/>
        </w:rPr>
      </w:pPr>
      <w:r w:rsidRPr="00BB630B">
        <w:rPr>
          <w:color w:val="auto"/>
          <w:szCs w:val="28"/>
        </w:rPr>
        <w:t>Документ позволяет оформить следующие операции:</w:t>
      </w:r>
    </w:p>
    <w:p w14:paraId="145E8BA3" w14:textId="77777777" w:rsidR="00A312CA" w:rsidRPr="00BB630B" w:rsidRDefault="00A312CA" w:rsidP="00C16F34">
      <w:pPr>
        <w:pStyle w:val="Bullet1"/>
        <w:numPr>
          <w:ilvl w:val="0"/>
          <w:numId w:val="242"/>
        </w:numPr>
        <w:spacing w:before="120" w:line="240" w:lineRule="auto"/>
        <w:ind w:left="1208" w:hanging="357"/>
        <w:rPr>
          <w:sz w:val="28"/>
          <w:szCs w:val="28"/>
        </w:rPr>
      </w:pPr>
      <w:r w:rsidRPr="00BB630B">
        <w:rPr>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0A1FAC35" w14:textId="77777777" w:rsidR="00A312CA" w:rsidRPr="00BB630B" w:rsidRDefault="00A312CA" w:rsidP="00C16F34">
      <w:pPr>
        <w:pStyle w:val="Bullet1"/>
        <w:numPr>
          <w:ilvl w:val="0"/>
          <w:numId w:val="242"/>
        </w:numPr>
        <w:spacing w:before="120" w:line="240" w:lineRule="auto"/>
        <w:ind w:left="1208" w:hanging="357"/>
        <w:rPr>
          <w:sz w:val="28"/>
          <w:szCs w:val="28"/>
        </w:rPr>
      </w:pPr>
      <w:r w:rsidRPr="00BB630B">
        <w:rPr>
          <w:sz w:val="28"/>
          <w:szCs w:val="28"/>
        </w:rPr>
        <w:t>списание недостач ОС за счет виновных лиц (401.10.172);</w:t>
      </w:r>
    </w:p>
    <w:p w14:paraId="7C1E255F" w14:textId="77777777" w:rsidR="00A312CA" w:rsidRPr="00BB630B" w:rsidRDefault="00A312CA" w:rsidP="00C16F34">
      <w:pPr>
        <w:pStyle w:val="Bullet1"/>
        <w:numPr>
          <w:ilvl w:val="0"/>
          <w:numId w:val="242"/>
        </w:numPr>
        <w:spacing w:before="120" w:line="240" w:lineRule="auto"/>
        <w:ind w:left="1208" w:hanging="357"/>
        <w:rPr>
          <w:sz w:val="28"/>
          <w:szCs w:val="28"/>
        </w:rPr>
      </w:pPr>
      <w:r w:rsidRPr="00BB630B">
        <w:rPr>
          <w:sz w:val="28"/>
          <w:szCs w:val="28"/>
        </w:rPr>
        <w:t>Списание ОС (пользование, хранение, опер. Учет);</w:t>
      </w:r>
    </w:p>
    <w:p w14:paraId="2B8CAF97" w14:textId="77777777" w:rsidR="00A312CA" w:rsidRPr="00BB630B" w:rsidRDefault="00A312CA" w:rsidP="00C16F34">
      <w:pPr>
        <w:pStyle w:val="Bullet1"/>
        <w:numPr>
          <w:ilvl w:val="0"/>
          <w:numId w:val="242"/>
        </w:numPr>
        <w:spacing w:before="120" w:line="240" w:lineRule="auto"/>
        <w:ind w:left="1208" w:hanging="357"/>
        <w:rPr>
          <w:sz w:val="28"/>
          <w:szCs w:val="28"/>
        </w:rPr>
      </w:pPr>
      <w:r w:rsidRPr="00BB630B">
        <w:rPr>
          <w:sz w:val="28"/>
          <w:szCs w:val="28"/>
        </w:rPr>
        <w:t>списание ОС вследствие стихийных бедствий (401.20.273);</w:t>
      </w:r>
    </w:p>
    <w:p w14:paraId="4F38F3EB" w14:textId="77777777" w:rsidR="00A312CA" w:rsidRPr="00BB630B" w:rsidRDefault="00A312CA" w:rsidP="00C16F34">
      <w:pPr>
        <w:pStyle w:val="Bullet1"/>
        <w:numPr>
          <w:ilvl w:val="0"/>
          <w:numId w:val="242"/>
        </w:numPr>
        <w:spacing w:before="120" w:line="240" w:lineRule="auto"/>
        <w:ind w:left="1208" w:hanging="357"/>
        <w:rPr>
          <w:sz w:val="28"/>
          <w:szCs w:val="28"/>
        </w:rPr>
      </w:pPr>
      <w:r w:rsidRPr="00BB630B">
        <w:rPr>
          <w:sz w:val="28"/>
          <w:szCs w:val="28"/>
        </w:rPr>
        <w:t>списание пришедших в негодность транспортных средств (401.10.172).</w:t>
      </w:r>
    </w:p>
    <w:p w14:paraId="56F263D3"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«Акт о списании транспортного средства» (форма по ОКУД 0504105), а также «Справку о содержании драгоценных материалов» к данному акту списания. Следует учесть, что для того, чтобы в разделе формы акта </w:t>
      </w:r>
      <w:r w:rsidRPr="00BB630B">
        <w:rPr>
          <w:rStyle w:val="Interface"/>
          <w:color w:val="auto"/>
          <w:szCs w:val="28"/>
        </w:rPr>
        <w:t xml:space="preserve">Отметка </w:t>
      </w:r>
      <w:r w:rsidRPr="00BB630B">
        <w:rPr>
          <w:rStyle w:val="Interface"/>
          <w:color w:val="auto"/>
          <w:szCs w:val="28"/>
        </w:rPr>
        <w:lastRenderedPageBreak/>
        <w:t>бухгалтерии</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2BEC6D3F" w14:textId="77777777" w:rsidR="00A312CA" w:rsidRPr="00BB630B" w:rsidRDefault="00A312CA" w:rsidP="00A312CA">
      <w:pPr>
        <w:ind w:firstLine="0"/>
        <w:jc w:val="left"/>
        <w:rPr>
          <w:bCs/>
          <w:color w:val="auto"/>
          <w:szCs w:val="28"/>
        </w:rPr>
      </w:pPr>
      <w:bookmarkStart w:id="3665" w:name="_Toc528271944"/>
      <w:bookmarkStart w:id="3666" w:name="_Toc528663328"/>
    </w:p>
    <w:bookmarkEnd w:id="3665"/>
    <w:bookmarkEnd w:id="3666"/>
    <w:p w14:paraId="2827CA54" w14:textId="77777777" w:rsidR="00A312CA" w:rsidRPr="00BB630B" w:rsidRDefault="00501E24" w:rsidP="00A312CA">
      <w:pPr>
        <w:pStyle w:val="Picture"/>
        <w:keepNext/>
        <w:spacing w:before="120" w:after="120" w:line="240" w:lineRule="auto"/>
        <w:ind w:firstLine="0"/>
        <w:jc w:val="center"/>
      </w:pPr>
      <w:r w:rsidRPr="00BB630B">
        <w:rPr>
          <w:b/>
          <w:i/>
          <w:noProof/>
        </w:rPr>
        <w:drawing>
          <wp:inline distT="0" distB="0" distL="0" distR="0" wp14:anchorId="35D5899C" wp14:editId="5C0D0368">
            <wp:extent cx="5816600" cy="4451350"/>
            <wp:effectExtent l="0" t="0" r="0" b="0"/>
            <wp:docPr id="347" name="Рисунок 23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01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816600" cy="4451350"/>
                    </a:xfrm>
                    <a:prstGeom prst="rect">
                      <a:avLst/>
                    </a:prstGeom>
                    <a:noFill/>
                    <a:ln>
                      <a:noFill/>
                    </a:ln>
                  </pic:spPr>
                </pic:pic>
              </a:graphicData>
            </a:graphic>
          </wp:inline>
        </w:drawing>
      </w:r>
    </w:p>
    <w:p w14:paraId="1989B416" w14:textId="77777777" w:rsidR="00A312CA" w:rsidRPr="00BB630B" w:rsidRDefault="00A312CA" w:rsidP="00402D4E">
      <w:pPr>
        <w:pStyle w:val="afff1"/>
      </w:pPr>
      <w:bookmarkStart w:id="3667" w:name="_Toc111305656"/>
      <w:bookmarkStart w:id="3668" w:name="_Toc111306246"/>
      <w:bookmarkStart w:id="3669" w:name="_Toc21766320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397</w:t>
      </w:r>
      <w:r w:rsidR="007E6987">
        <w:rPr>
          <w:noProof/>
        </w:rPr>
        <w:fldChar w:fldCharType="end"/>
      </w:r>
      <w:r w:rsidRPr="00BB630B">
        <w:t xml:space="preserve"> – Списание транспорта</w:t>
      </w:r>
      <w:bookmarkEnd w:id="3667"/>
      <w:bookmarkEnd w:id="3668"/>
      <w:bookmarkEnd w:id="3669"/>
    </w:p>
    <w:p w14:paraId="52CE72FA"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Списание транспортных средств</w:t>
      </w:r>
      <w:r w:rsidRPr="00BB630B">
        <w:rPr>
          <w:color w:val="auto"/>
          <w:szCs w:val="28"/>
        </w:rPr>
        <w:t xml:space="preserve"> можно открыть с помощью команды </w:t>
      </w:r>
      <w:r w:rsidRPr="00BB630B">
        <w:rPr>
          <w:rStyle w:val="Interface"/>
          <w:color w:val="auto"/>
          <w:szCs w:val="28"/>
        </w:rPr>
        <w:t>Списание транспорта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551DC97F"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7A488F89" wp14:editId="4CB7640B">
            <wp:extent cx="584200" cy="584200"/>
            <wp:effectExtent l="0" t="0" r="0" b="0"/>
            <wp:docPr id="348" name="Рисунок 23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2C7DD75"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Списание транспорта</w:t>
      </w:r>
      <w:r w:rsidRPr="00BB630B">
        <w:rPr>
          <w:color w:val="auto"/>
          <w:szCs w:val="28"/>
        </w:rPr>
        <w:t>, выбрать документ</w:t>
      </w:r>
      <w:r w:rsidRPr="00BB630B">
        <w:rPr>
          <w:rStyle w:val="Interface"/>
          <w:color w:val="auto"/>
          <w:szCs w:val="28"/>
        </w:rPr>
        <w:t xml:space="preserve"> Списание транспортных средств</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887C6EA"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BE6F121" w14:textId="77777777" w:rsidR="00A312CA" w:rsidRPr="00BB630B" w:rsidRDefault="00A312CA" w:rsidP="00A312CA">
      <w:pPr>
        <w:spacing w:before="120" w:after="120"/>
        <w:ind w:firstLine="851"/>
        <w:rPr>
          <w:color w:val="auto"/>
          <w:szCs w:val="28"/>
        </w:rPr>
      </w:pPr>
      <w:r w:rsidRPr="00BB630B">
        <w:rPr>
          <w:rStyle w:val="Interface"/>
          <w:color w:val="auto"/>
          <w:szCs w:val="28"/>
        </w:rPr>
        <w:lastRenderedPageBreak/>
        <w:t>МОЛ/Место хранения</w:t>
      </w:r>
      <w:r w:rsidRPr="00BB630B">
        <w:rPr>
          <w:color w:val="auto"/>
          <w:szCs w:val="28"/>
        </w:rPr>
        <w:t xml:space="preserve"> – центр материальной ответственности.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35BD24AE" w14:textId="77777777" w:rsidR="00A312CA" w:rsidRPr="00BB630B" w:rsidRDefault="00A312CA" w:rsidP="00A312CA">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3434E8B3" w14:textId="77777777" w:rsidR="00A312CA" w:rsidRPr="00BB630B" w:rsidRDefault="00A312CA" w:rsidP="00A312CA">
      <w:pPr>
        <w:spacing w:before="120" w:after="120"/>
        <w:ind w:firstLine="851"/>
        <w:rPr>
          <w:color w:val="auto"/>
          <w:szCs w:val="28"/>
        </w:rPr>
      </w:pPr>
      <w:r w:rsidRPr="00BB630B">
        <w:rPr>
          <w:rStyle w:val="Interface"/>
          <w:color w:val="auto"/>
          <w:szCs w:val="28"/>
        </w:rPr>
        <w:t>Дата списания с бухгалтерского учета</w:t>
      </w:r>
      <w:r w:rsidRPr="00BB630B">
        <w:rPr>
          <w:color w:val="auto"/>
          <w:szCs w:val="28"/>
        </w:rPr>
        <w:t xml:space="preserve"> – дата списания объекта ОС в бухгалтерском учете. </w:t>
      </w:r>
    </w:p>
    <w:p w14:paraId="6CCFEB6C"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«Сведения об основном средстве»</w:t>
      </w:r>
      <w:r w:rsidRPr="00BB630B">
        <w:rPr>
          <w:color w:val="auto"/>
          <w:szCs w:val="28"/>
        </w:rPr>
        <w:t xml:space="preserve">. </w:t>
      </w:r>
      <w:r w:rsidRPr="00BB630B">
        <w:rPr>
          <w:rStyle w:val="Interface"/>
          <w:color w:val="auto"/>
          <w:szCs w:val="28"/>
        </w:rPr>
        <w:t>Основное средство</w:t>
      </w:r>
      <w:r w:rsidRPr="00BB630B">
        <w:rPr>
          <w:color w:val="auto"/>
          <w:szCs w:val="28"/>
        </w:rPr>
        <w:t xml:space="preserve"> – объект основных средств. Выбирается из справочника </w:t>
      </w:r>
      <w:r w:rsidRPr="00BB630B">
        <w:rPr>
          <w:rStyle w:val="Interface"/>
          <w:color w:val="auto"/>
          <w:szCs w:val="28"/>
        </w:rPr>
        <w:t>Основные средства</w:t>
      </w:r>
      <w:r w:rsidRPr="00BB630B">
        <w:rPr>
          <w:color w:val="auto"/>
          <w:szCs w:val="28"/>
        </w:rPr>
        <w:t>.</w:t>
      </w:r>
    </w:p>
    <w:p w14:paraId="7F878A9D" w14:textId="77777777" w:rsidR="00A312CA" w:rsidRPr="00BB630B" w:rsidRDefault="00A312CA" w:rsidP="00A312CA">
      <w:pPr>
        <w:spacing w:before="120" w:after="120"/>
        <w:ind w:firstLine="851"/>
        <w:rPr>
          <w:color w:val="auto"/>
          <w:szCs w:val="28"/>
        </w:rPr>
      </w:pPr>
      <w:r w:rsidRPr="00BB630B">
        <w:rPr>
          <w:color w:val="auto"/>
          <w:szCs w:val="28"/>
        </w:rPr>
        <w:t xml:space="preserve">При этом следует учесть, что выбор значения реквизита </w:t>
      </w:r>
      <w:r w:rsidRPr="00BB630B">
        <w:rPr>
          <w:rStyle w:val="Interface"/>
          <w:color w:val="auto"/>
          <w:szCs w:val="28"/>
        </w:rPr>
        <w:t>Основное средство</w:t>
      </w:r>
      <w:r w:rsidRPr="00BB630B">
        <w:rPr>
          <w:color w:val="auto"/>
          <w:szCs w:val="28"/>
        </w:rPr>
        <w:t xml:space="preserve"> в данном случае ограничен фрагментом справочника </w:t>
      </w:r>
      <w:r w:rsidRPr="00BB630B">
        <w:rPr>
          <w:rStyle w:val="Interface"/>
          <w:color w:val="auto"/>
          <w:szCs w:val="28"/>
        </w:rPr>
        <w:t>Основные средства</w:t>
      </w:r>
      <w:r w:rsidRPr="00BB630B">
        <w:rPr>
          <w:color w:val="auto"/>
          <w:szCs w:val="28"/>
        </w:rPr>
        <w:t xml:space="preserve">, который содержит только транспортные средства и капитальные вложения. </w:t>
      </w:r>
    </w:p>
    <w:p w14:paraId="0DDD96F5" w14:textId="77777777" w:rsidR="00A312CA" w:rsidRPr="00BB630B" w:rsidRDefault="00A312CA" w:rsidP="00A312CA">
      <w:pPr>
        <w:spacing w:before="120" w:after="120"/>
        <w:ind w:firstLine="851"/>
        <w:rPr>
          <w:color w:val="auto"/>
          <w:szCs w:val="28"/>
        </w:rPr>
      </w:pPr>
      <w:r w:rsidRPr="00BB630B">
        <w:rPr>
          <w:color w:val="auto"/>
          <w:szCs w:val="28"/>
        </w:rPr>
        <w:t xml:space="preserve">После выбора основного средства реквизиты </w:t>
      </w:r>
      <w:r w:rsidRPr="00BB630B">
        <w:rPr>
          <w:rStyle w:val="Interface"/>
          <w:color w:val="auto"/>
          <w:szCs w:val="28"/>
        </w:rPr>
        <w:t>КФО</w:t>
      </w:r>
      <w:r w:rsidRPr="00BB630B">
        <w:rPr>
          <w:color w:val="auto"/>
          <w:szCs w:val="28"/>
        </w:rPr>
        <w:t xml:space="preserve">, </w:t>
      </w:r>
      <w:r w:rsidRPr="00BB630B">
        <w:rPr>
          <w:rStyle w:val="Interface"/>
          <w:color w:val="auto"/>
          <w:szCs w:val="28"/>
        </w:rPr>
        <w:t>Счет</w:t>
      </w:r>
      <w:r w:rsidRPr="00BB630B">
        <w:rPr>
          <w:color w:val="auto"/>
          <w:szCs w:val="28"/>
        </w:rPr>
        <w:t xml:space="preserve"> и </w:t>
      </w:r>
      <w:r w:rsidRPr="00BB630B">
        <w:rPr>
          <w:rStyle w:val="Interface"/>
          <w:color w:val="auto"/>
          <w:szCs w:val="28"/>
        </w:rPr>
        <w:t>КПС</w:t>
      </w:r>
      <w:r w:rsidRPr="00BB630B">
        <w:rPr>
          <w:color w:val="auto"/>
          <w:szCs w:val="28"/>
        </w:rPr>
        <w:t xml:space="preserve"> заполняются автоматически. </w:t>
      </w:r>
    </w:p>
    <w:p w14:paraId="08F4FA77" w14:textId="77777777" w:rsidR="00A312CA" w:rsidRPr="00BB630B" w:rsidRDefault="00A312CA" w:rsidP="00A312CA">
      <w:pPr>
        <w:spacing w:before="120" w:after="120"/>
        <w:ind w:firstLine="851"/>
        <w:rPr>
          <w:color w:val="auto"/>
          <w:szCs w:val="28"/>
        </w:rPr>
      </w:pPr>
      <w:r w:rsidRPr="00BB630B">
        <w:rPr>
          <w:rStyle w:val="Interface"/>
          <w:color w:val="auto"/>
          <w:szCs w:val="28"/>
        </w:rPr>
        <w:t>Инв. Номер</w:t>
      </w:r>
      <w:r w:rsidRPr="00BB630B">
        <w:rPr>
          <w:color w:val="auto"/>
          <w:szCs w:val="28"/>
        </w:rPr>
        <w:t xml:space="preserve"> – инвентарный номер. </w:t>
      </w:r>
    </w:p>
    <w:p w14:paraId="39396951"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Если по выбранному объекту основных средств ведется групповой учет, то инвентарный номер выбирается из справочника </w:t>
      </w:r>
      <w:r w:rsidRPr="00BB630B">
        <w:rPr>
          <w:rStyle w:val="Interface"/>
          <w:color w:val="auto"/>
          <w:sz w:val="28"/>
          <w:szCs w:val="28"/>
        </w:rPr>
        <w:t>Инвентарные номера ОС</w:t>
      </w:r>
      <w:r w:rsidRPr="00BB630B">
        <w:rPr>
          <w:sz w:val="28"/>
          <w:szCs w:val="28"/>
        </w:rPr>
        <w:t>. Если групповой учет по объекту ОС не ведется, то инвентарный номер подставляется автоматически.</w:t>
      </w:r>
    </w:p>
    <w:p w14:paraId="6A8A2A34" w14:textId="77777777" w:rsidR="00A312CA" w:rsidRPr="00BB630B" w:rsidRDefault="00A312CA" w:rsidP="00A312CA">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Расчет стоимости ОС</w:t>
      </w:r>
      <w:r w:rsidRPr="00BB630B">
        <w:rPr>
          <w:color w:val="auto"/>
          <w:szCs w:val="28"/>
        </w:rPr>
        <w:t>:</w:t>
      </w:r>
    </w:p>
    <w:p w14:paraId="51820EAA" w14:textId="77777777" w:rsidR="00A312CA" w:rsidRPr="00BB630B" w:rsidRDefault="00A312CA" w:rsidP="00C16F34">
      <w:pPr>
        <w:pStyle w:val="Bullet1"/>
        <w:numPr>
          <w:ilvl w:val="0"/>
          <w:numId w:val="243"/>
        </w:numPr>
        <w:spacing w:before="120" w:line="240" w:lineRule="auto"/>
        <w:ind w:left="1208" w:hanging="357"/>
        <w:rPr>
          <w:sz w:val="28"/>
          <w:szCs w:val="28"/>
        </w:rPr>
      </w:pPr>
      <w:r w:rsidRPr="00BB630B">
        <w:rPr>
          <w:rStyle w:val="Interface"/>
          <w:color w:val="auto"/>
          <w:sz w:val="28"/>
          <w:szCs w:val="28"/>
        </w:rPr>
        <w:t>Балансовая стоимость</w:t>
      </w:r>
      <w:r w:rsidRPr="00BB630B">
        <w:rPr>
          <w:sz w:val="28"/>
          <w:szCs w:val="28"/>
        </w:rPr>
        <w:t xml:space="preserve"> и </w:t>
      </w:r>
      <w:r w:rsidRPr="00BB630B">
        <w:rPr>
          <w:rStyle w:val="Interface"/>
          <w:color w:val="auto"/>
          <w:sz w:val="28"/>
          <w:szCs w:val="28"/>
        </w:rPr>
        <w:t>Амортизация</w:t>
      </w:r>
      <w:r w:rsidRPr="00BB630B">
        <w:rPr>
          <w:sz w:val="28"/>
          <w:szCs w:val="28"/>
        </w:rPr>
        <w:t xml:space="preserve"> – заполняются автоматически после нажатия кнопки </w:t>
      </w:r>
      <w:r w:rsidRPr="00BB630B">
        <w:rPr>
          <w:rStyle w:val="Interface"/>
          <w:color w:val="auto"/>
          <w:sz w:val="28"/>
          <w:szCs w:val="28"/>
        </w:rPr>
        <w:t>Рассчитать</w:t>
      </w:r>
      <w:r w:rsidRPr="00BB630B">
        <w:rPr>
          <w:sz w:val="28"/>
          <w:szCs w:val="28"/>
        </w:rPr>
        <w:t>.</w:t>
      </w:r>
    </w:p>
    <w:p w14:paraId="057980AE" w14:textId="77777777" w:rsidR="00A312CA" w:rsidRPr="00BB630B" w:rsidRDefault="00A312CA" w:rsidP="00A312CA">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Основание для составления акта</w:t>
      </w:r>
      <w:r w:rsidRPr="00BB630B">
        <w:rPr>
          <w:color w:val="auto"/>
          <w:szCs w:val="28"/>
        </w:rPr>
        <w:t>:</w:t>
      </w:r>
    </w:p>
    <w:p w14:paraId="214A3C6C" w14:textId="77777777" w:rsidR="00A312CA" w:rsidRPr="00BB630B" w:rsidRDefault="00A312CA" w:rsidP="00C16F34">
      <w:pPr>
        <w:pStyle w:val="Bullet1"/>
        <w:numPr>
          <w:ilvl w:val="0"/>
          <w:numId w:val="244"/>
        </w:numPr>
        <w:spacing w:before="120" w:line="240" w:lineRule="auto"/>
        <w:ind w:left="1208" w:hanging="357"/>
        <w:rPr>
          <w:sz w:val="28"/>
          <w:szCs w:val="28"/>
        </w:rPr>
      </w:pPr>
      <w:r w:rsidRPr="00BB630B">
        <w:rPr>
          <w:rStyle w:val="Interface"/>
          <w:color w:val="auto"/>
          <w:sz w:val="28"/>
          <w:szCs w:val="28"/>
        </w:rPr>
        <w:t>Приказ, распоряжение, договор</w:t>
      </w:r>
      <w:r w:rsidRPr="00BB630B">
        <w:rPr>
          <w:sz w:val="28"/>
          <w:szCs w:val="28"/>
        </w:rPr>
        <w:t xml:space="preserve"> – наименование документа-основания с указанием его вида и основных обязательств;</w:t>
      </w:r>
    </w:p>
    <w:p w14:paraId="37FCD154" w14:textId="77777777" w:rsidR="00A312CA" w:rsidRPr="00BB630B" w:rsidRDefault="00A312CA" w:rsidP="00C16F34">
      <w:pPr>
        <w:pStyle w:val="Bullet1"/>
        <w:numPr>
          <w:ilvl w:val="0"/>
          <w:numId w:val="244"/>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 (Дата)</w:t>
      </w:r>
      <w:r w:rsidRPr="00BB630B">
        <w:rPr>
          <w:sz w:val="28"/>
          <w:szCs w:val="28"/>
        </w:rPr>
        <w:t xml:space="preserve"> – номер и дата документа-основания.</w:t>
      </w:r>
    </w:p>
    <w:p w14:paraId="78F7520A" w14:textId="77777777" w:rsidR="00A312CA" w:rsidRPr="00BB630B" w:rsidRDefault="00A312CA" w:rsidP="00A312CA">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 xml:space="preserve">Технические характеристики транспортного средства и сведения о техническом состоянии </w:t>
      </w:r>
      <w:r w:rsidRPr="00BB630B">
        <w:rPr>
          <w:color w:val="auto"/>
          <w:szCs w:val="28"/>
        </w:rPr>
        <w:t xml:space="preserve">следует заполнить реквизиты </w:t>
      </w:r>
      <w:r w:rsidRPr="00BB630B">
        <w:rPr>
          <w:rStyle w:val="Interface"/>
          <w:color w:val="auto"/>
          <w:szCs w:val="28"/>
        </w:rPr>
        <w:t>Пробег с начала эксплуатации (км)</w:t>
      </w:r>
      <w:r w:rsidRPr="00BB630B">
        <w:rPr>
          <w:color w:val="auto"/>
          <w:szCs w:val="28"/>
        </w:rPr>
        <w:t xml:space="preserve">, </w:t>
      </w:r>
      <w:r w:rsidRPr="00BB630B">
        <w:rPr>
          <w:rStyle w:val="Interface"/>
          <w:color w:val="auto"/>
          <w:szCs w:val="28"/>
        </w:rPr>
        <w:t>Пробег после последнего капремонта (км)</w:t>
      </w:r>
      <w:r w:rsidRPr="00BB630B">
        <w:rPr>
          <w:color w:val="auto"/>
          <w:szCs w:val="28"/>
        </w:rPr>
        <w:t xml:space="preserve">, а также кратко описать техническое состояние транспортного средства в поле </w:t>
      </w:r>
      <w:r w:rsidRPr="00BB630B">
        <w:rPr>
          <w:rStyle w:val="Interface"/>
          <w:color w:val="auto"/>
          <w:szCs w:val="28"/>
        </w:rPr>
        <w:t>Техническое состояние</w:t>
      </w:r>
      <w:r w:rsidRPr="00BB630B">
        <w:rPr>
          <w:color w:val="auto"/>
          <w:szCs w:val="28"/>
        </w:rPr>
        <w:t xml:space="preserve">. </w:t>
      </w:r>
    </w:p>
    <w:p w14:paraId="43133142" w14:textId="77777777" w:rsidR="00A312CA" w:rsidRPr="00BB630B" w:rsidRDefault="00A312CA" w:rsidP="00A312CA">
      <w:pPr>
        <w:spacing w:before="120" w:after="120"/>
        <w:ind w:firstLine="851"/>
        <w:rPr>
          <w:color w:val="auto"/>
          <w:szCs w:val="28"/>
        </w:rPr>
      </w:pPr>
      <w:r w:rsidRPr="00BB630B">
        <w:rPr>
          <w:rStyle w:val="Interface"/>
          <w:color w:val="auto"/>
          <w:szCs w:val="28"/>
        </w:rPr>
        <w:t>Причина списания</w:t>
      </w:r>
      <w:r w:rsidRPr="00BB630B">
        <w:rPr>
          <w:color w:val="auto"/>
          <w:szCs w:val="28"/>
        </w:rPr>
        <w:t xml:space="preserve"> – причина списания объекта НФА. Выбирается из справочника </w:t>
      </w:r>
      <w:r w:rsidRPr="00BB630B">
        <w:rPr>
          <w:rStyle w:val="Interface"/>
          <w:color w:val="auto"/>
          <w:szCs w:val="28"/>
        </w:rPr>
        <w:t>Причины списания НФА</w:t>
      </w:r>
      <w:r w:rsidRPr="00BB630B">
        <w:rPr>
          <w:color w:val="auto"/>
          <w:szCs w:val="28"/>
        </w:rPr>
        <w:t xml:space="preserve">. </w:t>
      </w:r>
    </w:p>
    <w:p w14:paraId="525592E8"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Для заполнения табличной части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37F1B7A2"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В результате в табличной части появится одна или несколько строк с информацией о драгоценных материалах, которые содержатся в основном средстве. </w:t>
      </w:r>
    </w:p>
    <w:p w14:paraId="4F1E842A" w14:textId="77777777" w:rsidR="00A312CA" w:rsidRPr="00BB630B" w:rsidRDefault="00A312CA" w:rsidP="00A312CA">
      <w:pPr>
        <w:spacing w:before="120" w:after="120"/>
        <w:ind w:firstLine="851"/>
        <w:rPr>
          <w:color w:val="auto"/>
          <w:szCs w:val="28"/>
        </w:rPr>
      </w:pPr>
      <w:r w:rsidRPr="00BB630B">
        <w:rPr>
          <w:rStyle w:val="Interface"/>
          <w:color w:val="auto"/>
          <w:szCs w:val="28"/>
        </w:rPr>
        <w:t>Номенклатура лома</w:t>
      </w:r>
      <w:r w:rsidRPr="00BB630B">
        <w:rPr>
          <w:color w:val="auto"/>
          <w:szCs w:val="28"/>
        </w:rPr>
        <w:t xml:space="preserve"> – единица номенклатуры, предназначенная для оперативного учета содержания драгоценных материалов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Выбирается из справочника </w:t>
      </w:r>
      <w:r w:rsidRPr="00BB630B">
        <w:rPr>
          <w:rStyle w:val="Interface"/>
          <w:color w:val="auto"/>
          <w:szCs w:val="28"/>
        </w:rPr>
        <w:t>Номенклатура</w:t>
      </w:r>
      <w:r w:rsidRPr="00BB630B">
        <w:rPr>
          <w:color w:val="auto"/>
          <w:szCs w:val="28"/>
        </w:rPr>
        <w:t xml:space="preserve">. </w:t>
      </w:r>
    </w:p>
    <w:p w14:paraId="60C10F94"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Номенклатура лома</w:t>
      </w:r>
      <w:r w:rsidRPr="00BB630B">
        <w:rPr>
          <w:sz w:val="28"/>
          <w:szCs w:val="28"/>
        </w:rPr>
        <w:t xml:space="preserve"> заполняется, если списанные основные средства не уничтожены в результате стихийных бедствий либо других причин. </w:t>
      </w:r>
    </w:p>
    <w:p w14:paraId="697F962D"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Информация регистра накопления </w:t>
      </w:r>
      <w:r w:rsidRPr="00BB630B">
        <w:rPr>
          <w:rStyle w:val="Interface"/>
          <w:color w:val="auto"/>
          <w:sz w:val="28"/>
          <w:szCs w:val="28"/>
        </w:rPr>
        <w:t xml:space="preserve">Наличие драгоценных материалов в ломе и отходах </w:t>
      </w:r>
      <w:r w:rsidRPr="00BB630B">
        <w:rPr>
          <w:sz w:val="28"/>
          <w:szCs w:val="28"/>
        </w:rPr>
        <w:t xml:space="preserve">используется в дальнейшем для принятия лома к учету с помощью документа </w:t>
      </w:r>
      <w:r w:rsidRPr="00BB630B">
        <w:rPr>
          <w:rStyle w:val="Interface"/>
          <w:color w:val="auto"/>
          <w:sz w:val="28"/>
          <w:szCs w:val="28"/>
        </w:rPr>
        <w:t>Поступление МЗ</w:t>
      </w:r>
      <w:r w:rsidRPr="00BB630B">
        <w:rPr>
          <w:sz w:val="28"/>
          <w:szCs w:val="28"/>
        </w:rPr>
        <w:t xml:space="preserve">. </w:t>
      </w:r>
    </w:p>
    <w:p w14:paraId="5EB12E63"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4E4D7756"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0CE80340" w14:textId="77777777" w:rsidR="00A312CA" w:rsidRPr="00BB630B" w:rsidRDefault="00A312CA" w:rsidP="00A312CA">
      <w:pPr>
        <w:spacing w:before="120" w:after="120"/>
        <w:ind w:firstLine="851"/>
        <w:rPr>
          <w:color w:val="auto"/>
          <w:szCs w:val="28"/>
        </w:rPr>
      </w:pPr>
      <w:r w:rsidRPr="00BB630B">
        <w:rPr>
          <w:color w:val="auto"/>
          <w:szCs w:val="28"/>
        </w:rPr>
        <w:t xml:space="preserve">Если в реквизите </w:t>
      </w:r>
      <w:r w:rsidRPr="00BB630B">
        <w:rPr>
          <w:rStyle w:val="Interface"/>
          <w:color w:val="auto"/>
          <w:szCs w:val="28"/>
        </w:rPr>
        <w:t>Основное средство</w:t>
      </w:r>
      <w:r w:rsidRPr="00BB630B">
        <w:rPr>
          <w:color w:val="auto"/>
          <w:szCs w:val="28"/>
        </w:rPr>
        <w:t xml:space="preserve"> на закладке </w:t>
      </w:r>
      <w:r w:rsidRPr="00BB630B">
        <w:rPr>
          <w:rStyle w:val="Interface"/>
          <w:color w:val="auto"/>
          <w:szCs w:val="28"/>
        </w:rPr>
        <w:t>Сведения об основном средстве</w:t>
      </w:r>
      <w:r w:rsidRPr="00BB630B">
        <w:rPr>
          <w:color w:val="auto"/>
          <w:szCs w:val="28"/>
        </w:rPr>
        <w:t xml:space="preserve"> выбрано транспортное средство, которое учитывается на балансовом счете, то будут доступны типовые операции:</w:t>
      </w:r>
    </w:p>
    <w:p w14:paraId="3BD15C08" w14:textId="77777777" w:rsidR="00A312CA" w:rsidRPr="00BB630B" w:rsidRDefault="00A312CA" w:rsidP="00C16F34">
      <w:pPr>
        <w:pStyle w:val="Bullet1"/>
        <w:numPr>
          <w:ilvl w:val="0"/>
          <w:numId w:val="245"/>
        </w:numPr>
        <w:spacing w:before="120" w:line="240" w:lineRule="auto"/>
        <w:ind w:left="1208" w:hanging="357"/>
        <w:rPr>
          <w:sz w:val="28"/>
          <w:szCs w:val="28"/>
        </w:rPr>
      </w:pPr>
      <w:r w:rsidRPr="00BB630B">
        <w:rPr>
          <w:rStyle w:val="Interface"/>
          <w:color w:val="auto"/>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r w:rsidRPr="00BB630B">
        <w:rPr>
          <w:sz w:val="28"/>
          <w:szCs w:val="28"/>
        </w:rPr>
        <w:t>;</w:t>
      </w:r>
    </w:p>
    <w:p w14:paraId="69C47812" w14:textId="77777777" w:rsidR="00A312CA" w:rsidRPr="00BB630B" w:rsidRDefault="00A312CA" w:rsidP="00C16F34">
      <w:pPr>
        <w:pStyle w:val="Bullet1"/>
        <w:numPr>
          <w:ilvl w:val="0"/>
          <w:numId w:val="245"/>
        </w:numPr>
        <w:spacing w:before="120" w:line="240" w:lineRule="auto"/>
        <w:ind w:left="1208" w:hanging="357"/>
        <w:rPr>
          <w:sz w:val="28"/>
          <w:szCs w:val="28"/>
        </w:rPr>
      </w:pPr>
      <w:r w:rsidRPr="00BB630B">
        <w:rPr>
          <w:rStyle w:val="Interface"/>
          <w:color w:val="auto"/>
          <w:sz w:val="28"/>
          <w:szCs w:val="28"/>
        </w:rPr>
        <w:t>Списание недостач ОС за счет виновных лиц (401.10.172)</w:t>
      </w:r>
      <w:r w:rsidRPr="00BB630B">
        <w:rPr>
          <w:sz w:val="28"/>
          <w:szCs w:val="28"/>
        </w:rPr>
        <w:t>;</w:t>
      </w:r>
    </w:p>
    <w:p w14:paraId="313F2A39" w14:textId="77777777" w:rsidR="00A312CA" w:rsidRPr="00BB630B" w:rsidRDefault="00A312CA" w:rsidP="00C16F34">
      <w:pPr>
        <w:pStyle w:val="Bullet1"/>
        <w:numPr>
          <w:ilvl w:val="0"/>
          <w:numId w:val="245"/>
        </w:numPr>
        <w:spacing w:before="120" w:line="240" w:lineRule="auto"/>
        <w:ind w:left="1208" w:hanging="357"/>
        <w:rPr>
          <w:sz w:val="28"/>
          <w:szCs w:val="28"/>
        </w:rPr>
      </w:pPr>
      <w:r w:rsidRPr="00BB630B">
        <w:rPr>
          <w:rStyle w:val="Interface"/>
          <w:color w:val="auto"/>
          <w:sz w:val="28"/>
          <w:szCs w:val="28"/>
        </w:rPr>
        <w:t>Списание ОС вследствие стихийных бедствий (401.20.273)</w:t>
      </w:r>
      <w:r w:rsidRPr="00BB630B">
        <w:rPr>
          <w:sz w:val="28"/>
          <w:szCs w:val="28"/>
        </w:rPr>
        <w:t>;</w:t>
      </w:r>
    </w:p>
    <w:p w14:paraId="5F43A4D2" w14:textId="77777777" w:rsidR="00A312CA" w:rsidRPr="00BB630B" w:rsidRDefault="00A312CA" w:rsidP="00C16F34">
      <w:pPr>
        <w:pStyle w:val="Bullet1"/>
        <w:numPr>
          <w:ilvl w:val="0"/>
          <w:numId w:val="245"/>
        </w:numPr>
        <w:spacing w:before="120" w:line="240" w:lineRule="auto"/>
        <w:ind w:left="1208" w:hanging="357"/>
        <w:rPr>
          <w:sz w:val="28"/>
          <w:szCs w:val="28"/>
        </w:rPr>
      </w:pPr>
      <w:r w:rsidRPr="00BB630B">
        <w:rPr>
          <w:rStyle w:val="Interface"/>
          <w:color w:val="auto"/>
          <w:sz w:val="28"/>
          <w:szCs w:val="28"/>
        </w:rPr>
        <w:t>Списание пришедших в негодность транспортных средств (401.10.172)</w:t>
      </w:r>
      <w:r w:rsidRPr="00BB630B">
        <w:rPr>
          <w:sz w:val="28"/>
          <w:szCs w:val="28"/>
        </w:rPr>
        <w:t xml:space="preserve">. </w:t>
      </w:r>
    </w:p>
    <w:p w14:paraId="4116FD82" w14:textId="77777777" w:rsidR="00A312CA" w:rsidRPr="00BB630B" w:rsidRDefault="00A312CA" w:rsidP="00A312CA">
      <w:pPr>
        <w:spacing w:before="120" w:after="120"/>
        <w:ind w:firstLine="851"/>
        <w:rPr>
          <w:color w:val="auto"/>
          <w:szCs w:val="28"/>
        </w:rPr>
      </w:pPr>
      <w:r w:rsidRPr="00BB630B">
        <w:rPr>
          <w:color w:val="auto"/>
          <w:szCs w:val="28"/>
        </w:rPr>
        <w:t xml:space="preserve">Если в реквизите </w:t>
      </w:r>
      <w:r w:rsidRPr="00BB630B">
        <w:rPr>
          <w:rStyle w:val="Interface"/>
          <w:color w:val="auto"/>
          <w:szCs w:val="28"/>
        </w:rPr>
        <w:t>Основное средство</w:t>
      </w:r>
      <w:r w:rsidRPr="00BB630B">
        <w:rPr>
          <w:color w:val="auto"/>
          <w:szCs w:val="28"/>
        </w:rPr>
        <w:t xml:space="preserve"> на закладке </w:t>
      </w:r>
      <w:r w:rsidRPr="00BB630B">
        <w:rPr>
          <w:rStyle w:val="Interface"/>
          <w:color w:val="auto"/>
          <w:szCs w:val="28"/>
        </w:rPr>
        <w:t>Сведения об основном средстве</w:t>
      </w:r>
      <w:r w:rsidRPr="00BB630B">
        <w:rPr>
          <w:color w:val="auto"/>
          <w:szCs w:val="28"/>
        </w:rPr>
        <w:t xml:space="preserve"> выбрано транспортное средство, которое учитывается на забалансовом счете, то будет доступна типовая операция </w:t>
      </w:r>
      <w:r w:rsidRPr="00BB630B">
        <w:rPr>
          <w:rStyle w:val="Interface"/>
          <w:color w:val="auto"/>
          <w:szCs w:val="28"/>
        </w:rPr>
        <w:t>Списание ОС (пользование, хранение)</w:t>
      </w:r>
      <w:r w:rsidRPr="00BB630B">
        <w:rPr>
          <w:color w:val="auto"/>
          <w:szCs w:val="28"/>
        </w:rPr>
        <w:t>.</w:t>
      </w:r>
    </w:p>
    <w:p w14:paraId="2A082950" w14:textId="77777777" w:rsidR="00A312CA" w:rsidRPr="00BB630B" w:rsidRDefault="00A312CA" w:rsidP="00A312CA">
      <w:pPr>
        <w:spacing w:before="120" w:after="120"/>
        <w:ind w:firstLine="851"/>
        <w:rPr>
          <w:color w:val="auto"/>
          <w:szCs w:val="28"/>
        </w:rPr>
      </w:pPr>
      <w:r w:rsidRPr="00BB630B">
        <w:rPr>
          <w:color w:val="auto"/>
          <w:szCs w:val="28"/>
        </w:rPr>
        <w:t xml:space="preserve">Если в реквизите </w:t>
      </w:r>
      <w:r w:rsidRPr="00BB630B">
        <w:rPr>
          <w:rStyle w:val="Interface"/>
          <w:color w:val="auto"/>
          <w:szCs w:val="28"/>
        </w:rPr>
        <w:t>Основное средство</w:t>
      </w:r>
      <w:r w:rsidRPr="00BB630B">
        <w:rPr>
          <w:color w:val="auto"/>
          <w:szCs w:val="28"/>
        </w:rPr>
        <w:t xml:space="preserve"> на закладке </w:t>
      </w:r>
      <w:r w:rsidRPr="00BB630B">
        <w:rPr>
          <w:rStyle w:val="Interface"/>
          <w:color w:val="auto"/>
          <w:szCs w:val="28"/>
        </w:rPr>
        <w:t>Сведения об основном средстве</w:t>
      </w:r>
      <w:r w:rsidRPr="00BB630B">
        <w:rPr>
          <w:color w:val="auto"/>
          <w:szCs w:val="28"/>
        </w:rPr>
        <w:t xml:space="preserve"> выбраны капитальные вложения, то будут доступны типовые операции:</w:t>
      </w:r>
    </w:p>
    <w:p w14:paraId="1625A7AC" w14:textId="77777777" w:rsidR="00A312CA" w:rsidRPr="00BB630B" w:rsidRDefault="00A312CA" w:rsidP="00C16F34">
      <w:pPr>
        <w:pStyle w:val="Bullet1"/>
        <w:numPr>
          <w:ilvl w:val="0"/>
          <w:numId w:val="246"/>
        </w:numPr>
        <w:spacing w:before="120" w:line="240" w:lineRule="auto"/>
        <w:ind w:left="1208" w:hanging="357"/>
        <w:rPr>
          <w:sz w:val="28"/>
          <w:szCs w:val="28"/>
        </w:rPr>
      </w:pPr>
      <w:r w:rsidRPr="00BB630B">
        <w:rPr>
          <w:rStyle w:val="Interface"/>
          <w:color w:val="auto"/>
          <w:sz w:val="28"/>
          <w:szCs w:val="28"/>
        </w:rPr>
        <w:t>Списание кап. Вложений вследствие стихийных бедствий (401.20.273)</w:t>
      </w:r>
      <w:r w:rsidRPr="00BB630B">
        <w:rPr>
          <w:sz w:val="28"/>
          <w:szCs w:val="28"/>
        </w:rPr>
        <w:t>;</w:t>
      </w:r>
    </w:p>
    <w:p w14:paraId="3D9E4182" w14:textId="77777777" w:rsidR="00A312CA" w:rsidRPr="00BB630B" w:rsidRDefault="00A312CA" w:rsidP="00C16F34">
      <w:pPr>
        <w:pStyle w:val="Bullet1"/>
        <w:numPr>
          <w:ilvl w:val="0"/>
          <w:numId w:val="246"/>
        </w:numPr>
        <w:spacing w:before="120" w:line="240" w:lineRule="auto"/>
        <w:ind w:left="1208" w:hanging="357"/>
        <w:rPr>
          <w:sz w:val="28"/>
          <w:szCs w:val="28"/>
        </w:rPr>
      </w:pPr>
      <w:r w:rsidRPr="00BB630B">
        <w:rPr>
          <w:rStyle w:val="Interface"/>
          <w:color w:val="auto"/>
          <w:sz w:val="28"/>
          <w:szCs w:val="28"/>
        </w:rPr>
        <w:lastRenderedPageBreak/>
        <w:t>Списание кап. Вложений, уничтоженных в результате терактов (401.10.172)</w:t>
      </w:r>
      <w:r w:rsidRPr="00BB630B">
        <w:rPr>
          <w:sz w:val="28"/>
          <w:szCs w:val="28"/>
        </w:rPr>
        <w:t>.</w:t>
      </w:r>
    </w:p>
    <w:p w14:paraId="7B43F1C3" w14:textId="77777777" w:rsidR="00A312CA" w:rsidRPr="00BB630B" w:rsidRDefault="00A312CA" w:rsidP="00A312CA">
      <w:pPr>
        <w:pStyle w:val="40"/>
        <w:keepNext/>
        <w:spacing w:before="120"/>
        <w:rPr>
          <w:color w:val="auto"/>
        </w:rPr>
      </w:pPr>
      <w:bookmarkStart w:id="3670" w:name="_Toc528274313"/>
      <w:r w:rsidRPr="00BB630B">
        <w:rPr>
          <w:color w:val="auto"/>
        </w:rPr>
        <w:t>Списание библиотечного фонда</w:t>
      </w:r>
      <w:bookmarkEnd w:id="3670"/>
    </w:p>
    <w:p w14:paraId="789EC85D" w14:textId="77777777" w:rsidR="00A312CA" w:rsidRPr="00BB630B" w:rsidRDefault="00A312CA" w:rsidP="00A312CA">
      <w:pPr>
        <w:spacing w:before="120" w:after="120"/>
        <w:ind w:firstLine="851"/>
        <w:rPr>
          <w:color w:val="auto"/>
          <w:szCs w:val="28"/>
        </w:rPr>
      </w:pPr>
      <w:r w:rsidRPr="00BB630B">
        <w:rPr>
          <w:color w:val="auto"/>
          <w:szCs w:val="28"/>
        </w:rPr>
        <w:t xml:space="preserve">Для оформления и учета операции по списанию литературы, исключенной из библиотеки, предназначен документ </w:t>
      </w:r>
      <w:r w:rsidRPr="00BB630B">
        <w:rPr>
          <w:rStyle w:val="Interface"/>
          <w:color w:val="auto"/>
          <w:szCs w:val="28"/>
        </w:rPr>
        <w:t>Списание библиотечного фонда</w:t>
      </w:r>
      <w:r w:rsidRPr="00BB630B">
        <w:rPr>
          <w:color w:val="auto"/>
          <w:szCs w:val="28"/>
        </w:rPr>
        <w:t xml:space="preserve">. </w:t>
      </w:r>
    </w:p>
    <w:p w14:paraId="7E7981CE" w14:textId="77777777" w:rsidR="00A312CA" w:rsidRPr="00BB630B" w:rsidRDefault="00A312CA" w:rsidP="00A312CA">
      <w:pPr>
        <w:spacing w:before="120" w:after="120"/>
        <w:ind w:firstLine="851"/>
        <w:rPr>
          <w:color w:val="auto"/>
          <w:szCs w:val="28"/>
        </w:rPr>
      </w:pPr>
      <w:r w:rsidRPr="00BB630B">
        <w:rPr>
          <w:color w:val="auto"/>
          <w:szCs w:val="28"/>
        </w:rPr>
        <w:t>Документ позволяет оформить следующие операции:</w:t>
      </w:r>
    </w:p>
    <w:p w14:paraId="1675BCF1" w14:textId="77777777" w:rsidR="00A312CA" w:rsidRPr="00BB630B" w:rsidRDefault="00A312CA" w:rsidP="00C16F34">
      <w:pPr>
        <w:pStyle w:val="Bullet1"/>
        <w:numPr>
          <w:ilvl w:val="0"/>
          <w:numId w:val="247"/>
        </w:numPr>
        <w:spacing w:before="120" w:line="240" w:lineRule="auto"/>
        <w:ind w:left="1208" w:hanging="357"/>
        <w:rPr>
          <w:sz w:val="28"/>
          <w:szCs w:val="28"/>
        </w:rPr>
      </w:pPr>
      <w:r w:rsidRPr="00BB630B">
        <w:rPr>
          <w:sz w:val="28"/>
          <w:szCs w:val="28"/>
        </w:rPr>
        <w:t>списание библиотечного фонда вследствие стихийных бедствий;</w:t>
      </w:r>
    </w:p>
    <w:p w14:paraId="3DDE1BD4" w14:textId="77777777" w:rsidR="00A312CA" w:rsidRPr="00BB630B" w:rsidRDefault="00A312CA" w:rsidP="00C16F34">
      <w:pPr>
        <w:pStyle w:val="Bullet1"/>
        <w:numPr>
          <w:ilvl w:val="0"/>
          <w:numId w:val="247"/>
        </w:numPr>
        <w:spacing w:before="120" w:line="240" w:lineRule="auto"/>
        <w:ind w:left="1208" w:hanging="357"/>
        <w:rPr>
          <w:sz w:val="28"/>
          <w:szCs w:val="28"/>
        </w:rPr>
      </w:pPr>
      <w:r w:rsidRPr="00BB630B">
        <w:rPr>
          <w:sz w:val="28"/>
          <w:szCs w:val="28"/>
        </w:rPr>
        <w:t>списание библиотечного фонда по причине порчи;</w:t>
      </w:r>
    </w:p>
    <w:p w14:paraId="0CDE694A" w14:textId="77777777" w:rsidR="00A312CA" w:rsidRPr="00BB630B" w:rsidRDefault="00A312CA" w:rsidP="00C16F34">
      <w:pPr>
        <w:pStyle w:val="Bullet1"/>
        <w:numPr>
          <w:ilvl w:val="0"/>
          <w:numId w:val="247"/>
        </w:numPr>
        <w:spacing w:before="120" w:line="240" w:lineRule="auto"/>
        <w:ind w:left="1208" w:hanging="357"/>
        <w:rPr>
          <w:sz w:val="28"/>
          <w:szCs w:val="28"/>
        </w:rPr>
      </w:pPr>
      <w:r w:rsidRPr="00BB630B">
        <w:rPr>
          <w:sz w:val="28"/>
          <w:szCs w:val="28"/>
        </w:rPr>
        <w:t>списание недостач библиотечного фонда;</w:t>
      </w:r>
    </w:p>
    <w:p w14:paraId="4B79E41E" w14:textId="77777777" w:rsidR="00A312CA" w:rsidRPr="00BB630B" w:rsidRDefault="00A312CA" w:rsidP="00C16F34">
      <w:pPr>
        <w:pStyle w:val="Bullet1"/>
        <w:numPr>
          <w:ilvl w:val="0"/>
          <w:numId w:val="247"/>
        </w:numPr>
        <w:spacing w:before="120" w:line="240" w:lineRule="auto"/>
        <w:ind w:left="1208" w:hanging="357"/>
        <w:rPr>
          <w:sz w:val="28"/>
          <w:szCs w:val="28"/>
        </w:rPr>
      </w:pPr>
      <w:r w:rsidRPr="00BB630B">
        <w:rPr>
          <w:sz w:val="28"/>
          <w:szCs w:val="28"/>
        </w:rPr>
        <w:t xml:space="preserve">списание пришедшего в негодность библиотечного фонда. </w:t>
      </w:r>
    </w:p>
    <w:p w14:paraId="1E31417F"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исключенных объектов библиотечного фонда</w:t>
      </w:r>
      <w:r w:rsidRPr="00BB630B">
        <w:rPr>
          <w:color w:val="auto"/>
          <w:szCs w:val="28"/>
        </w:rPr>
        <w:t xml:space="preserve"> (форма по ОКУД 0504144). </w:t>
      </w:r>
    </w:p>
    <w:p w14:paraId="62AA5C82" w14:textId="77777777" w:rsidR="00A312CA" w:rsidRPr="00BB630B" w:rsidRDefault="00A312CA" w:rsidP="00A312CA">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сформировать бухгалтерскую справку по ф. 0504833.</w:t>
      </w:r>
    </w:p>
    <w:p w14:paraId="3CABC9FC" w14:textId="77777777" w:rsidR="00A312CA" w:rsidRPr="00BB630B" w:rsidRDefault="00501E24" w:rsidP="00A312CA">
      <w:pPr>
        <w:pStyle w:val="Picture"/>
        <w:keepNext/>
        <w:spacing w:before="120" w:after="120" w:line="240" w:lineRule="auto"/>
        <w:ind w:firstLine="0"/>
        <w:jc w:val="center"/>
      </w:pPr>
      <w:r w:rsidRPr="00BB630B">
        <w:rPr>
          <w:b/>
          <w:i/>
          <w:noProof/>
        </w:rPr>
        <w:drawing>
          <wp:inline distT="0" distB="0" distL="0" distR="0" wp14:anchorId="3285DBC7" wp14:editId="544D3CB4">
            <wp:extent cx="6203950" cy="3200400"/>
            <wp:effectExtent l="0" t="0" r="0" b="0"/>
            <wp:docPr id="349" name="Рисунок 23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01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203950" cy="3200400"/>
                    </a:xfrm>
                    <a:prstGeom prst="rect">
                      <a:avLst/>
                    </a:prstGeom>
                    <a:noFill/>
                    <a:ln>
                      <a:noFill/>
                    </a:ln>
                  </pic:spPr>
                </pic:pic>
              </a:graphicData>
            </a:graphic>
          </wp:inline>
        </w:drawing>
      </w:r>
    </w:p>
    <w:p w14:paraId="25708B76" w14:textId="77777777" w:rsidR="00A312CA" w:rsidRPr="00BB630B" w:rsidRDefault="00A312CA" w:rsidP="00402D4E">
      <w:pPr>
        <w:pStyle w:val="afff1"/>
      </w:pPr>
      <w:bookmarkStart w:id="3671" w:name="_Toc528271945"/>
      <w:bookmarkStart w:id="3672" w:name="_Toc528663329"/>
      <w:bookmarkStart w:id="3673" w:name="_Toc111305657"/>
      <w:bookmarkStart w:id="3674" w:name="_Toc111306247"/>
      <w:bookmarkStart w:id="3675" w:name="_Toc21766320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398</w:t>
      </w:r>
      <w:r w:rsidR="007E6987">
        <w:rPr>
          <w:noProof/>
        </w:rPr>
        <w:fldChar w:fldCharType="end"/>
      </w:r>
      <w:r w:rsidRPr="00BB630B">
        <w:t xml:space="preserve"> – Акт списания библиотечного фонда</w:t>
      </w:r>
      <w:bookmarkEnd w:id="3671"/>
      <w:bookmarkEnd w:id="3672"/>
      <w:bookmarkEnd w:id="3673"/>
      <w:bookmarkEnd w:id="3674"/>
      <w:bookmarkEnd w:id="3675"/>
    </w:p>
    <w:p w14:paraId="69A2E935"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b/>
          <w:color w:val="auto"/>
          <w:szCs w:val="28"/>
        </w:rPr>
        <w:t>Списание библиотечного фонда</w:t>
      </w:r>
      <w:r w:rsidRPr="00BB630B">
        <w:rPr>
          <w:color w:val="auto"/>
          <w:szCs w:val="28"/>
        </w:rPr>
        <w:t xml:space="preserve"> можно открыть с помощью команды </w:t>
      </w:r>
      <w:r w:rsidRPr="00BB630B">
        <w:rPr>
          <w:rStyle w:val="Interface"/>
          <w:color w:val="auto"/>
          <w:szCs w:val="28"/>
        </w:rPr>
        <w:t>Списание библиотечного фонда</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29D99110" w14:textId="77777777" w:rsidR="00A312CA" w:rsidRPr="00BB630B" w:rsidRDefault="00501E24" w:rsidP="00A312CA">
      <w:pPr>
        <w:spacing w:before="120" w:after="120"/>
        <w:ind w:firstLine="851"/>
        <w:rPr>
          <w:color w:val="auto"/>
        </w:rPr>
      </w:pPr>
      <w:r w:rsidRPr="00BB630B">
        <w:rPr>
          <w:noProof/>
          <w:snapToGrid/>
          <w:color w:val="auto"/>
        </w:rPr>
        <w:lastRenderedPageBreak/>
        <w:drawing>
          <wp:inline distT="0" distB="0" distL="0" distR="0" wp14:anchorId="321EB64F" wp14:editId="5F44C445">
            <wp:extent cx="584200" cy="584200"/>
            <wp:effectExtent l="0" t="0" r="0" b="0"/>
            <wp:docPr id="350" name="Рисунок 23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A9EE17D"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Списание библиотечного фонда</w:t>
      </w:r>
      <w:r w:rsidRPr="00BB630B">
        <w:rPr>
          <w:color w:val="auto"/>
          <w:szCs w:val="28"/>
        </w:rPr>
        <w:t>.</w:t>
      </w:r>
    </w:p>
    <w:p w14:paraId="5C3D479C"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5F10549" w14:textId="77777777" w:rsidR="00A312CA" w:rsidRPr="00BB630B" w:rsidRDefault="00A312CA" w:rsidP="00A312CA">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 центр материальной ответственности, с которого списывается библиотечный фонд.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7A64A4A5" w14:textId="77777777" w:rsidR="00A312CA" w:rsidRPr="00BB630B" w:rsidRDefault="00A312CA" w:rsidP="00A312CA">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020D5A10" w14:textId="77777777" w:rsidR="00A312CA" w:rsidRPr="00BB630B" w:rsidRDefault="00A312CA" w:rsidP="00A312CA">
      <w:pPr>
        <w:spacing w:before="120" w:after="120"/>
        <w:ind w:firstLine="851"/>
        <w:rPr>
          <w:color w:val="auto"/>
          <w:szCs w:val="28"/>
        </w:rPr>
      </w:pPr>
      <w:r w:rsidRPr="00BB630B">
        <w:rPr>
          <w:rStyle w:val="Interface"/>
          <w:color w:val="auto"/>
          <w:szCs w:val="28"/>
        </w:rPr>
        <w:t>Дата списания с бухгалтерского учета</w:t>
      </w:r>
      <w:r w:rsidRPr="00BB630B">
        <w:rPr>
          <w:color w:val="auto"/>
          <w:szCs w:val="28"/>
        </w:rPr>
        <w:t xml:space="preserve"> – дата списания объектов ОС в бухгалтерском учете.</w:t>
      </w:r>
    </w:p>
    <w:p w14:paraId="5544BEB3" w14:textId="77777777" w:rsidR="00A312CA" w:rsidRPr="00BB630B" w:rsidRDefault="00A312CA" w:rsidP="00A312CA">
      <w:pPr>
        <w:spacing w:before="120" w:after="120"/>
        <w:ind w:firstLine="851"/>
        <w:rPr>
          <w:color w:val="auto"/>
          <w:szCs w:val="28"/>
        </w:rPr>
      </w:pPr>
      <w:r w:rsidRPr="00BB630B">
        <w:rPr>
          <w:rStyle w:val="Interface"/>
          <w:color w:val="auto"/>
          <w:szCs w:val="28"/>
        </w:rPr>
        <w:t>КФО</w:t>
      </w:r>
      <w:r w:rsidRPr="00BB630B">
        <w:rPr>
          <w:color w:val="auto"/>
          <w:szCs w:val="28"/>
        </w:rPr>
        <w:t xml:space="preserve"> –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4954BD49" w14:textId="77777777" w:rsidR="00A312CA" w:rsidRPr="00BB630B" w:rsidRDefault="00A312CA" w:rsidP="00A312CA">
      <w:pPr>
        <w:spacing w:before="120" w:after="120"/>
        <w:ind w:firstLine="851"/>
        <w:rPr>
          <w:color w:val="auto"/>
          <w:szCs w:val="28"/>
        </w:rPr>
      </w:pPr>
      <w:r w:rsidRPr="00BB630B">
        <w:rPr>
          <w:rStyle w:val="Interface"/>
          <w:color w:val="auto"/>
          <w:szCs w:val="28"/>
        </w:rPr>
        <w:t>Счет дебета</w:t>
      </w:r>
      <w:r w:rsidRPr="00BB630B">
        <w:rPr>
          <w:color w:val="auto"/>
          <w:szCs w:val="28"/>
        </w:rPr>
        <w:t xml:space="preserve"> – выбирается из плана счетов (ЕПСБУ). </w:t>
      </w:r>
    </w:p>
    <w:p w14:paraId="52EE6559" w14:textId="77777777" w:rsidR="00A312CA" w:rsidRPr="00BB630B" w:rsidRDefault="00A312CA" w:rsidP="00A312CA">
      <w:pPr>
        <w:spacing w:before="120" w:after="120"/>
        <w:ind w:firstLine="851"/>
        <w:rPr>
          <w:color w:val="auto"/>
          <w:szCs w:val="28"/>
        </w:rPr>
      </w:pPr>
      <w:r w:rsidRPr="00BB630B">
        <w:rPr>
          <w:rStyle w:val="Interface"/>
          <w:color w:val="auto"/>
          <w:szCs w:val="28"/>
        </w:rPr>
        <w:t>КЭК</w:t>
      </w:r>
      <w:r w:rsidRPr="00BB630B">
        <w:rPr>
          <w:color w:val="auto"/>
          <w:szCs w:val="28"/>
        </w:rPr>
        <w:t xml:space="preserve"> – код экономической классификации. Выбирается из списка </w:t>
      </w:r>
      <w:r w:rsidRPr="00BB630B">
        <w:rPr>
          <w:rStyle w:val="Interface"/>
          <w:color w:val="auto"/>
          <w:szCs w:val="28"/>
        </w:rPr>
        <w:t>КЭК</w:t>
      </w:r>
      <w:r w:rsidRPr="00BB630B">
        <w:rPr>
          <w:color w:val="auto"/>
          <w:szCs w:val="28"/>
        </w:rPr>
        <w:t>.</w:t>
      </w:r>
    </w:p>
    <w:p w14:paraId="1EB2DA48"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Информация о библиотечном фонде вводится в табличную часть. </w:t>
      </w:r>
      <w:r w:rsidRPr="00BB630B">
        <w:rPr>
          <w:rStyle w:val="Interface"/>
          <w:color w:val="auto"/>
          <w:szCs w:val="28"/>
        </w:rPr>
        <w:t>Основное средство</w:t>
      </w:r>
      <w:r w:rsidRPr="00BB630B">
        <w:rPr>
          <w:color w:val="auto"/>
          <w:szCs w:val="28"/>
        </w:rPr>
        <w:t xml:space="preserve"> –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4E6CB28E"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3B0AC67B" w14:textId="77777777" w:rsidR="00A312CA" w:rsidRPr="00BB630B" w:rsidRDefault="00A312CA" w:rsidP="00C16F34">
      <w:pPr>
        <w:pStyle w:val="Bullet1"/>
        <w:numPr>
          <w:ilvl w:val="0"/>
          <w:numId w:val="248"/>
        </w:numPr>
        <w:spacing w:before="120" w:line="240" w:lineRule="auto"/>
        <w:ind w:left="1208" w:hanging="357"/>
        <w:rPr>
          <w:sz w:val="28"/>
          <w:szCs w:val="28"/>
        </w:rPr>
      </w:pPr>
      <w:r w:rsidRPr="00BB630B">
        <w:rPr>
          <w:rStyle w:val="Interface"/>
          <w:color w:val="auto"/>
          <w:sz w:val="28"/>
          <w:szCs w:val="28"/>
        </w:rPr>
        <w:t>Гр. Уч.</w:t>
      </w:r>
      <w:r w:rsidRPr="00BB630B">
        <w:rPr>
          <w:sz w:val="28"/>
          <w:szCs w:val="28"/>
        </w:rPr>
        <w:t xml:space="preserve"> – установлен признак группового учета для выбранного объекта ОС. </w:t>
      </w:r>
    </w:p>
    <w:p w14:paraId="276D2ECF" w14:textId="77777777" w:rsidR="00A312CA" w:rsidRPr="00BB630B" w:rsidRDefault="00A312CA" w:rsidP="00C16F34">
      <w:pPr>
        <w:pStyle w:val="Bullet1"/>
        <w:numPr>
          <w:ilvl w:val="0"/>
          <w:numId w:val="248"/>
        </w:numPr>
        <w:spacing w:before="120" w:line="240" w:lineRule="auto"/>
        <w:ind w:left="1208" w:hanging="357"/>
        <w:rPr>
          <w:sz w:val="28"/>
          <w:szCs w:val="28"/>
        </w:rPr>
      </w:pPr>
      <w:r w:rsidRPr="00BB630B">
        <w:rPr>
          <w:rStyle w:val="Interface"/>
          <w:color w:val="auto"/>
          <w:sz w:val="28"/>
          <w:szCs w:val="28"/>
        </w:rPr>
        <w:t>Инв. Номер</w:t>
      </w:r>
      <w:r w:rsidRPr="00BB630B">
        <w:rPr>
          <w:sz w:val="28"/>
          <w:szCs w:val="28"/>
        </w:rPr>
        <w:t xml:space="preserve"> – инвентарный номер объекта основных средств.</w:t>
      </w:r>
    </w:p>
    <w:p w14:paraId="22A971AD" w14:textId="77777777" w:rsidR="00A312CA" w:rsidRPr="00BB630B" w:rsidRDefault="00A312CA" w:rsidP="00C16F34">
      <w:pPr>
        <w:pStyle w:val="Bullet1"/>
        <w:numPr>
          <w:ilvl w:val="0"/>
          <w:numId w:val="24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 Выбирается в списке </w:t>
      </w:r>
      <w:r w:rsidRPr="00BB630B">
        <w:rPr>
          <w:rStyle w:val="Interface"/>
          <w:color w:val="auto"/>
          <w:sz w:val="28"/>
          <w:szCs w:val="28"/>
        </w:rPr>
        <w:t>КПС</w:t>
      </w:r>
      <w:r w:rsidRPr="00BB630B">
        <w:rPr>
          <w:sz w:val="28"/>
          <w:szCs w:val="28"/>
        </w:rPr>
        <w:t>.</w:t>
      </w:r>
    </w:p>
    <w:p w14:paraId="597AAF58" w14:textId="77777777" w:rsidR="00A312CA" w:rsidRPr="00BB630B" w:rsidRDefault="00A312CA" w:rsidP="00C16F34">
      <w:pPr>
        <w:pStyle w:val="Bullet1"/>
        <w:numPr>
          <w:ilvl w:val="0"/>
          <w:numId w:val="248"/>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 </w:t>
      </w:r>
    </w:p>
    <w:p w14:paraId="52A5B755" w14:textId="77777777" w:rsidR="00A312CA" w:rsidRPr="00BB630B" w:rsidRDefault="00A312CA" w:rsidP="00A312CA">
      <w:pPr>
        <w:spacing w:before="120" w:after="120"/>
        <w:ind w:firstLine="851"/>
        <w:rPr>
          <w:color w:val="auto"/>
          <w:szCs w:val="28"/>
        </w:rPr>
      </w:pPr>
      <w:r w:rsidRPr="00BB630B">
        <w:rPr>
          <w:color w:val="auto"/>
          <w:szCs w:val="28"/>
        </w:rPr>
        <w:lastRenderedPageBreak/>
        <w:t xml:space="preserve">Значения реквизитов </w:t>
      </w:r>
      <w:r w:rsidRPr="00BB630B">
        <w:rPr>
          <w:rStyle w:val="Interface"/>
          <w:color w:val="auto"/>
          <w:szCs w:val="28"/>
        </w:rPr>
        <w:t>Балансовая стоимость</w:t>
      </w:r>
      <w:r w:rsidRPr="00BB630B">
        <w:rPr>
          <w:color w:val="auto"/>
          <w:szCs w:val="28"/>
        </w:rPr>
        <w:t xml:space="preserve"> и </w:t>
      </w:r>
      <w:r w:rsidRPr="00BB630B">
        <w:rPr>
          <w:rStyle w:val="Interface"/>
          <w:color w:val="auto"/>
          <w:szCs w:val="28"/>
        </w:rPr>
        <w:t>Амортизация</w:t>
      </w:r>
      <w:r w:rsidRPr="00BB630B">
        <w:rPr>
          <w:color w:val="auto"/>
          <w:szCs w:val="28"/>
        </w:rPr>
        <w:t xml:space="preserve"> рассчитываются автоматически с помощью кнопки </w:t>
      </w:r>
      <w:r w:rsidRPr="00BB630B">
        <w:rPr>
          <w:rStyle w:val="Interface"/>
          <w:color w:val="auto"/>
          <w:szCs w:val="28"/>
        </w:rPr>
        <w:t>Рассчитать</w:t>
      </w:r>
      <w:r w:rsidRPr="00BB630B">
        <w:rPr>
          <w:color w:val="auto"/>
          <w:szCs w:val="28"/>
        </w:rPr>
        <w:t xml:space="preserve"> командной панели табличной части.</w:t>
      </w:r>
    </w:p>
    <w:p w14:paraId="3A771517"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«Приложение»</w:t>
      </w:r>
      <w:r w:rsidRPr="00BB630B">
        <w:rPr>
          <w:color w:val="auto"/>
          <w:szCs w:val="28"/>
        </w:rPr>
        <w:t xml:space="preserve">. На закладке </w:t>
      </w:r>
      <w:r w:rsidRPr="00BB630B">
        <w:rPr>
          <w:rStyle w:val="Interface"/>
          <w:color w:val="auto"/>
          <w:szCs w:val="28"/>
        </w:rPr>
        <w:t>Приложение</w:t>
      </w:r>
      <w:r w:rsidRPr="00BB630B">
        <w:rPr>
          <w:color w:val="auto"/>
          <w:szCs w:val="28"/>
        </w:rPr>
        <w:t xml:space="preserve"> можно ввести в табличную часть список книг, исключенных из библиотечного фонда. При этом для каждой книги заполняются реквизиты </w:t>
      </w:r>
      <w:r w:rsidRPr="00BB630B">
        <w:rPr>
          <w:rStyle w:val="Interface"/>
          <w:color w:val="auto"/>
          <w:szCs w:val="28"/>
        </w:rPr>
        <w:t>Автор книги и название</w:t>
      </w:r>
      <w:r w:rsidRPr="00BB630B">
        <w:rPr>
          <w:color w:val="auto"/>
          <w:szCs w:val="28"/>
        </w:rPr>
        <w:t xml:space="preserve">, </w:t>
      </w:r>
      <w:r w:rsidRPr="00BB630B">
        <w:rPr>
          <w:rStyle w:val="Interface"/>
          <w:color w:val="auto"/>
          <w:szCs w:val="28"/>
        </w:rPr>
        <w:t>Количество</w:t>
      </w:r>
      <w:r w:rsidRPr="00BB630B">
        <w:rPr>
          <w:color w:val="auto"/>
          <w:szCs w:val="28"/>
        </w:rPr>
        <w:t xml:space="preserve">, </w:t>
      </w:r>
      <w:r w:rsidRPr="00BB630B">
        <w:rPr>
          <w:rStyle w:val="Interface"/>
          <w:color w:val="auto"/>
          <w:szCs w:val="28"/>
        </w:rPr>
        <w:t>Цена</w:t>
      </w:r>
      <w:r w:rsidRPr="00BB630B">
        <w:rPr>
          <w:color w:val="auto"/>
          <w:szCs w:val="28"/>
        </w:rPr>
        <w:t xml:space="preserve">, </w:t>
      </w:r>
      <w:r w:rsidRPr="00BB630B">
        <w:rPr>
          <w:rStyle w:val="Interface"/>
          <w:color w:val="auto"/>
          <w:szCs w:val="28"/>
        </w:rPr>
        <w:t>Сумма</w:t>
      </w:r>
      <w:r w:rsidRPr="00BB630B">
        <w:rPr>
          <w:color w:val="auto"/>
          <w:szCs w:val="28"/>
        </w:rPr>
        <w:t xml:space="preserve">, </w:t>
      </w:r>
      <w:r w:rsidRPr="00BB630B">
        <w:rPr>
          <w:rStyle w:val="Interface"/>
          <w:color w:val="auto"/>
          <w:szCs w:val="28"/>
        </w:rPr>
        <w:t>Единица измерения</w:t>
      </w:r>
      <w:r w:rsidRPr="00BB630B">
        <w:rPr>
          <w:color w:val="auto"/>
          <w:szCs w:val="28"/>
        </w:rPr>
        <w:t xml:space="preserve"> и </w:t>
      </w:r>
      <w:r w:rsidRPr="00BB630B">
        <w:rPr>
          <w:rStyle w:val="Interface"/>
          <w:color w:val="auto"/>
          <w:szCs w:val="28"/>
        </w:rPr>
        <w:t>Коэффициент переоценки</w:t>
      </w:r>
      <w:r w:rsidRPr="00BB630B">
        <w:rPr>
          <w:color w:val="auto"/>
          <w:szCs w:val="28"/>
        </w:rPr>
        <w:t>.</w:t>
      </w:r>
    </w:p>
    <w:p w14:paraId="0570EBB3" w14:textId="77777777" w:rsidR="00A312CA" w:rsidRPr="00BB630B" w:rsidRDefault="00A312CA" w:rsidP="00A312CA">
      <w:pPr>
        <w:pStyle w:val="Notes"/>
        <w:spacing w:before="120" w:line="240" w:lineRule="auto"/>
        <w:ind w:left="0" w:firstLine="851"/>
        <w:rPr>
          <w:sz w:val="28"/>
          <w:szCs w:val="28"/>
        </w:rPr>
      </w:pPr>
      <w:r w:rsidRPr="00BB630B">
        <w:rPr>
          <w:sz w:val="28"/>
          <w:szCs w:val="28"/>
        </w:rPr>
        <w:t xml:space="preserve">Итоги по количеству и сумме на закладке </w:t>
      </w:r>
      <w:r w:rsidRPr="00BB630B">
        <w:rPr>
          <w:rStyle w:val="Interface"/>
          <w:color w:val="auto"/>
          <w:sz w:val="28"/>
          <w:szCs w:val="28"/>
        </w:rPr>
        <w:t>Приложение</w:t>
      </w:r>
      <w:r w:rsidRPr="00BB630B">
        <w:rPr>
          <w:sz w:val="28"/>
          <w:szCs w:val="28"/>
        </w:rPr>
        <w:t xml:space="preserve"> должны совпадать с итогами на закладке </w:t>
      </w:r>
      <w:r w:rsidRPr="00BB630B">
        <w:rPr>
          <w:rStyle w:val="Interface"/>
          <w:color w:val="auto"/>
          <w:sz w:val="28"/>
          <w:szCs w:val="28"/>
        </w:rPr>
        <w:t>Основные средства</w:t>
      </w:r>
      <w:r w:rsidRPr="00BB630B">
        <w:rPr>
          <w:sz w:val="28"/>
          <w:szCs w:val="28"/>
        </w:rPr>
        <w:t>.</w:t>
      </w:r>
    </w:p>
    <w:p w14:paraId="580EEB6C"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«Акт»</w:t>
      </w:r>
      <w:r w:rsidRPr="00BB630B">
        <w:rPr>
          <w:color w:val="auto"/>
          <w:szCs w:val="28"/>
        </w:rPr>
        <w:t xml:space="preserve">. </w:t>
      </w:r>
      <w:r w:rsidRPr="00BB630B">
        <w:rPr>
          <w:rStyle w:val="Interface"/>
          <w:color w:val="auto"/>
          <w:szCs w:val="28"/>
        </w:rPr>
        <w:t>Причина списания</w:t>
      </w:r>
      <w:r w:rsidRPr="00BB630B">
        <w:rPr>
          <w:color w:val="auto"/>
          <w:szCs w:val="28"/>
        </w:rPr>
        <w:t xml:space="preserve"> – выбирается из справочника </w:t>
      </w:r>
      <w:r w:rsidRPr="00BB630B">
        <w:rPr>
          <w:rStyle w:val="Interface"/>
          <w:color w:val="auto"/>
          <w:szCs w:val="28"/>
        </w:rPr>
        <w:t>Причины списания НФА</w:t>
      </w:r>
      <w:r w:rsidRPr="00BB630B">
        <w:rPr>
          <w:color w:val="auto"/>
          <w:szCs w:val="28"/>
        </w:rPr>
        <w:t xml:space="preserve"> или вводится в виде произвольного текста.</w:t>
      </w:r>
    </w:p>
    <w:p w14:paraId="4F6A6D51" w14:textId="77777777" w:rsidR="00A312CA" w:rsidRPr="00BB630B" w:rsidRDefault="00A312CA" w:rsidP="00A312CA">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Основание для составления акта</w:t>
      </w:r>
      <w:r w:rsidRPr="00BB630B">
        <w:rPr>
          <w:color w:val="auto"/>
          <w:szCs w:val="28"/>
        </w:rPr>
        <w:t>:</w:t>
      </w:r>
    </w:p>
    <w:p w14:paraId="40F0A986" w14:textId="77777777" w:rsidR="00A312CA" w:rsidRPr="00BB630B" w:rsidRDefault="00A312CA" w:rsidP="00C16F34">
      <w:pPr>
        <w:pStyle w:val="Bullet1"/>
        <w:numPr>
          <w:ilvl w:val="0"/>
          <w:numId w:val="249"/>
        </w:numPr>
        <w:spacing w:before="120" w:line="240" w:lineRule="auto"/>
        <w:ind w:left="1208" w:hanging="357"/>
        <w:rPr>
          <w:sz w:val="28"/>
          <w:szCs w:val="28"/>
        </w:rPr>
      </w:pPr>
      <w:r w:rsidRPr="00BB630B">
        <w:rPr>
          <w:rStyle w:val="Interface"/>
          <w:color w:val="auto"/>
          <w:sz w:val="28"/>
          <w:szCs w:val="28"/>
        </w:rPr>
        <w:t>Приказ, распоряжение, договор</w:t>
      </w:r>
      <w:r w:rsidRPr="00BB630B">
        <w:rPr>
          <w:sz w:val="28"/>
          <w:szCs w:val="28"/>
        </w:rPr>
        <w:t xml:space="preserve"> – наименование документа-основания с указанием его вида и основных обязательств.</w:t>
      </w:r>
    </w:p>
    <w:p w14:paraId="6BA43F23" w14:textId="77777777" w:rsidR="00A312CA" w:rsidRPr="00BB630B" w:rsidRDefault="00A312CA" w:rsidP="00C16F34">
      <w:pPr>
        <w:pStyle w:val="Bullet1"/>
        <w:numPr>
          <w:ilvl w:val="0"/>
          <w:numId w:val="249"/>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w:t>
      </w:r>
      <w:r w:rsidRPr="00BB630B">
        <w:rPr>
          <w:rStyle w:val="Interface"/>
          <w:color w:val="auto"/>
          <w:sz w:val="28"/>
          <w:szCs w:val="28"/>
        </w:rPr>
        <w:t>(Дата)</w:t>
      </w:r>
      <w:r w:rsidRPr="00BB630B">
        <w:rPr>
          <w:sz w:val="28"/>
          <w:szCs w:val="28"/>
        </w:rPr>
        <w:t xml:space="preserve"> – номер и дата документа-основания.</w:t>
      </w:r>
    </w:p>
    <w:p w14:paraId="17170A2B"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69EDCF30"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w:t>
      </w:r>
    </w:p>
    <w:p w14:paraId="63324DC9" w14:textId="77777777" w:rsidR="00A312CA" w:rsidRPr="00BB630B" w:rsidRDefault="00A312CA" w:rsidP="00C16F34">
      <w:pPr>
        <w:pStyle w:val="Bullet1"/>
        <w:numPr>
          <w:ilvl w:val="0"/>
          <w:numId w:val="250"/>
        </w:numPr>
        <w:spacing w:before="120" w:line="240" w:lineRule="auto"/>
        <w:ind w:left="1208" w:hanging="357"/>
        <w:rPr>
          <w:b/>
          <w:sz w:val="28"/>
          <w:szCs w:val="28"/>
        </w:rPr>
      </w:pPr>
      <w:r w:rsidRPr="00BB630B">
        <w:rPr>
          <w:rStyle w:val="Interface"/>
          <w:b w:val="0"/>
          <w:color w:val="auto"/>
          <w:sz w:val="28"/>
          <w:szCs w:val="28"/>
        </w:rPr>
        <w:t>Списание библиотечного фонда вследствие стихийных бедствий</w:t>
      </w:r>
      <w:r w:rsidRPr="00BB630B">
        <w:rPr>
          <w:b/>
          <w:sz w:val="28"/>
          <w:szCs w:val="28"/>
        </w:rPr>
        <w:t>;</w:t>
      </w:r>
    </w:p>
    <w:p w14:paraId="1BDF00B2" w14:textId="77777777" w:rsidR="00A312CA" w:rsidRPr="00BB630B" w:rsidRDefault="00A312CA" w:rsidP="00C16F34">
      <w:pPr>
        <w:pStyle w:val="Bullet1"/>
        <w:numPr>
          <w:ilvl w:val="0"/>
          <w:numId w:val="250"/>
        </w:numPr>
        <w:spacing w:before="120" w:line="240" w:lineRule="auto"/>
        <w:ind w:left="1208" w:hanging="357"/>
        <w:rPr>
          <w:b/>
          <w:sz w:val="28"/>
          <w:szCs w:val="28"/>
        </w:rPr>
      </w:pPr>
      <w:r w:rsidRPr="00BB630B">
        <w:rPr>
          <w:rStyle w:val="Interface"/>
          <w:b w:val="0"/>
          <w:color w:val="auto"/>
          <w:sz w:val="28"/>
          <w:szCs w:val="28"/>
        </w:rPr>
        <w:t>Списание библиотечного фонда по причине порчи</w:t>
      </w:r>
      <w:r w:rsidRPr="00BB630B">
        <w:rPr>
          <w:b/>
          <w:sz w:val="28"/>
          <w:szCs w:val="28"/>
        </w:rPr>
        <w:t>;</w:t>
      </w:r>
    </w:p>
    <w:p w14:paraId="552A7CFC" w14:textId="77777777" w:rsidR="00A312CA" w:rsidRPr="00BB630B" w:rsidRDefault="00A312CA" w:rsidP="00C16F34">
      <w:pPr>
        <w:pStyle w:val="Bullet1"/>
        <w:numPr>
          <w:ilvl w:val="0"/>
          <w:numId w:val="250"/>
        </w:numPr>
        <w:spacing w:before="120" w:line="240" w:lineRule="auto"/>
        <w:ind w:left="1208" w:hanging="357"/>
        <w:rPr>
          <w:b/>
          <w:sz w:val="28"/>
          <w:szCs w:val="28"/>
        </w:rPr>
      </w:pPr>
      <w:r w:rsidRPr="00BB630B">
        <w:rPr>
          <w:rStyle w:val="Interface"/>
          <w:b w:val="0"/>
          <w:color w:val="auto"/>
          <w:sz w:val="28"/>
          <w:szCs w:val="28"/>
        </w:rPr>
        <w:t>Списание недостач библиотечного фонда</w:t>
      </w:r>
      <w:r w:rsidRPr="00BB630B">
        <w:rPr>
          <w:b/>
          <w:sz w:val="28"/>
          <w:szCs w:val="28"/>
        </w:rPr>
        <w:t>;</w:t>
      </w:r>
    </w:p>
    <w:p w14:paraId="5A09C4F5" w14:textId="77777777" w:rsidR="00A312CA" w:rsidRPr="00BB630B" w:rsidRDefault="00A312CA" w:rsidP="00C16F34">
      <w:pPr>
        <w:pStyle w:val="Bullet1"/>
        <w:numPr>
          <w:ilvl w:val="0"/>
          <w:numId w:val="250"/>
        </w:numPr>
        <w:spacing w:before="120" w:line="240" w:lineRule="auto"/>
        <w:ind w:left="1208" w:hanging="357"/>
        <w:rPr>
          <w:b/>
          <w:sz w:val="28"/>
          <w:szCs w:val="28"/>
        </w:rPr>
      </w:pPr>
      <w:r w:rsidRPr="00BB630B">
        <w:rPr>
          <w:rStyle w:val="Interface"/>
          <w:b w:val="0"/>
          <w:color w:val="auto"/>
          <w:sz w:val="28"/>
          <w:szCs w:val="28"/>
        </w:rPr>
        <w:t>Списание пришедшего в негодность библиотечного фонда</w:t>
      </w:r>
      <w:r w:rsidRPr="00BB630B">
        <w:rPr>
          <w:b/>
          <w:sz w:val="28"/>
          <w:szCs w:val="28"/>
        </w:rPr>
        <w:t xml:space="preserve">. </w:t>
      </w:r>
    </w:p>
    <w:p w14:paraId="43D5DD0B" w14:textId="77777777" w:rsidR="00A312CA" w:rsidRPr="00BB630B" w:rsidRDefault="00A312CA" w:rsidP="00A312CA">
      <w:pPr>
        <w:pStyle w:val="40"/>
        <w:keepNext/>
        <w:spacing w:before="120"/>
        <w:rPr>
          <w:color w:val="auto"/>
        </w:rPr>
      </w:pPr>
      <w:bookmarkStart w:id="3676" w:name="_Toc528274314"/>
      <w:r w:rsidRPr="00BB630B">
        <w:rPr>
          <w:color w:val="auto"/>
        </w:rPr>
        <w:t>Списание мягкого и хоз. инвентаря</w:t>
      </w:r>
      <w:bookmarkEnd w:id="3676"/>
    </w:p>
    <w:p w14:paraId="7E8DDA5D" w14:textId="77777777" w:rsidR="00A312CA" w:rsidRPr="00BB630B" w:rsidRDefault="00A312CA" w:rsidP="00A312CA">
      <w:pPr>
        <w:spacing w:before="120" w:after="120"/>
        <w:ind w:firstLine="851"/>
        <w:rPr>
          <w:color w:val="auto"/>
          <w:szCs w:val="28"/>
        </w:rPr>
      </w:pPr>
      <w:r w:rsidRPr="00BB630B">
        <w:rPr>
          <w:color w:val="auto"/>
          <w:szCs w:val="28"/>
        </w:rPr>
        <w:t>Для оформления и учета операции по списанию мягкого инвентаря, посуды и однородных предметов хозяйств</w:t>
      </w:r>
      <w:r w:rsidR="008207A9" w:rsidRPr="00BB630B">
        <w:rPr>
          <w:color w:val="auto"/>
          <w:szCs w:val="28"/>
        </w:rPr>
        <w:t>енного инвентаря стоимостью от 10</w:t>
      </w:r>
      <w:r w:rsidRPr="00BB630B">
        <w:rPr>
          <w:color w:val="auto"/>
          <w:szCs w:val="28"/>
        </w:rPr>
        <w:t xml:space="preserve"> 000 </w:t>
      </w:r>
      <w:r w:rsidR="008207A9" w:rsidRPr="00BB630B">
        <w:rPr>
          <w:color w:val="auto"/>
          <w:szCs w:val="28"/>
        </w:rPr>
        <w:t>рублей до 10</w:t>
      </w:r>
      <w:r w:rsidRPr="00BB630B">
        <w:rPr>
          <w:color w:val="auto"/>
          <w:szCs w:val="28"/>
        </w:rPr>
        <w:t xml:space="preserve">0 000 рублей включительно за единицу используется документ </w:t>
      </w:r>
      <w:r w:rsidRPr="00BB630B">
        <w:rPr>
          <w:rStyle w:val="Interface"/>
          <w:color w:val="auto"/>
          <w:szCs w:val="28"/>
        </w:rPr>
        <w:t>Акт о списании мягкого и хозяйственного инвентаря</w:t>
      </w:r>
      <w:r w:rsidRPr="00BB630B">
        <w:rPr>
          <w:color w:val="auto"/>
          <w:szCs w:val="28"/>
        </w:rPr>
        <w:t xml:space="preserve">. </w:t>
      </w:r>
    </w:p>
    <w:p w14:paraId="22FF2D27" w14:textId="77777777" w:rsidR="00A312CA" w:rsidRPr="00BB630B" w:rsidRDefault="00501E24" w:rsidP="00A312CA">
      <w:pPr>
        <w:pStyle w:val="Picture"/>
        <w:keepNext/>
        <w:spacing w:before="120" w:after="120" w:line="240" w:lineRule="auto"/>
        <w:ind w:firstLine="0"/>
        <w:jc w:val="center"/>
      </w:pPr>
      <w:r w:rsidRPr="00BB630B">
        <w:rPr>
          <w:b/>
          <w:i/>
          <w:noProof/>
        </w:rPr>
        <w:lastRenderedPageBreak/>
        <w:drawing>
          <wp:inline distT="0" distB="0" distL="0" distR="0" wp14:anchorId="6C2A8785" wp14:editId="369DEE35">
            <wp:extent cx="6064250" cy="4114800"/>
            <wp:effectExtent l="0" t="0" r="0" b="0"/>
            <wp:docPr id="351" name="Рисунок 237"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01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064250" cy="4114800"/>
                    </a:xfrm>
                    <a:prstGeom prst="rect">
                      <a:avLst/>
                    </a:prstGeom>
                    <a:noFill/>
                    <a:ln>
                      <a:noFill/>
                    </a:ln>
                  </pic:spPr>
                </pic:pic>
              </a:graphicData>
            </a:graphic>
          </wp:inline>
        </w:drawing>
      </w:r>
    </w:p>
    <w:p w14:paraId="32740550" w14:textId="77777777" w:rsidR="00A312CA" w:rsidRPr="00BB630B" w:rsidRDefault="00A312CA" w:rsidP="00402D4E">
      <w:pPr>
        <w:pStyle w:val="afff1"/>
      </w:pPr>
      <w:bookmarkStart w:id="3677" w:name="_Toc111305658"/>
      <w:bookmarkStart w:id="3678" w:name="_Toc111306248"/>
      <w:bookmarkStart w:id="3679" w:name="_Toc21766320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399</w:t>
      </w:r>
      <w:r w:rsidR="007E6987">
        <w:rPr>
          <w:noProof/>
        </w:rPr>
        <w:fldChar w:fldCharType="end"/>
      </w:r>
      <w:r w:rsidRPr="00BB630B">
        <w:t xml:space="preserve"> – Акт списания мягкого и хоз. инвентаря</w:t>
      </w:r>
      <w:bookmarkEnd w:id="3677"/>
      <w:bookmarkEnd w:id="3678"/>
      <w:bookmarkEnd w:id="3679"/>
    </w:p>
    <w:p w14:paraId="27FCA73B" w14:textId="77777777" w:rsidR="00A312CA" w:rsidRPr="00BB630B" w:rsidRDefault="00A312CA" w:rsidP="002A3B41">
      <w:pPr>
        <w:keepNext/>
        <w:spacing w:before="120" w:after="120"/>
        <w:ind w:firstLine="851"/>
        <w:rPr>
          <w:color w:val="auto"/>
          <w:szCs w:val="28"/>
        </w:rPr>
      </w:pPr>
      <w:r w:rsidRPr="00BB630B">
        <w:rPr>
          <w:color w:val="auto"/>
          <w:szCs w:val="28"/>
        </w:rPr>
        <w:t>Документ позволяет оформить следующие операции:</w:t>
      </w:r>
    </w:p>
    <w:p w14:paraId="22A83BC1" w14:textId="77777777" w:rsidR="00A312CA" w:rsidRPr="00BB630B" w:rsidRDefault="00A312CA" w:rsidP="00C16F34">
      <w:pPr>
        <w:pStyle w:val="Bullet1"/>
        <w:numPr>
          <w:ilvl w:val="0"/>
          <w:numId w:val="251"/>
        </w:numPr>
        <w:spacing w:before="120" w:line="240" w:lineRule="auto"/>
        <w:ind w:left="1208" w:hanging="357"/>
        <w:rPr>
          <w:sz w:val="28"/>
          <w:szCs w:val="28"/>
        </w:rPr>
      </w:pPr>
      <w:r w:rsidRPr="00BB630B">
        <w:rPr>
          <w:rStyle w:val="Interface"/>
          <w:color w:val="auto"/>
          <w:sz w:val="28"/>
          <w:szCs w:val="28"/>
        </w:rPr>
        <w:t>Списание собственных ОС на балансе (101.00)</w:t>
      </w:r>
      <w:r w:rsidRPr="00BB630B">
        <w:rPr>
          <w:sz w:val="28"/>
          <w:szCs w:val="28"/>
        </w:rPr>
        <w:t>;</w:t>
      </w:r>
    </w:p>
    <w:p w14:paraId="2B09333B" w14:textId="77777777" w:rsidR="00A312CA" w:rsidRPr="00BB630B" w:rsidRDefault="00A312CA" w:rsidP="00C16F34">
      <w:pPr>
        <w:pStyle w:val="Bullet1"/>
        <w:numPr>
          <w:ilvl w:val="0"/>
          <w:numId w:val="251"/>
        </w:numPr>
        <w:spacing w:before="120" w:line="240" w:lineRule="auto"/>
        <w:ind w:left="1208" w:hanging="357"/>
        <w:rPr>
          <w:sz w:val="28"/>
          <w:szCs w:val="28"/>
        </w:rPr>
      </w:pPr>
      <w:r w:rsidRPr="00BB630B">
        <w:rPr>
          <w:rStyle w:val="Interface"/>
          <w:color w:val="auto"/>
          <w:sz w:val="28"/>
          <w:szCs w:val="28"/>
        </w:rPr>
        <w:t>Списание собственных ОС в оперативном учете (21)</w:t>
      </w:r>
      <w:r w:rsidRPr="00BB630B">
        <w:rPr>
          <w:sz w:val="28"/>
          <w:szCs w:val="28"/>
        </w:rPr>
        <w:t>.</w:t>
      </w:r>
    </w:p>
    <w:p w14:paraId="1AFF294A" w14:textId="77777777" w:rsidR="00A312CA" w:rsidRPr="00BB630B" w:rsidRDefault="00A312CA" w:rsidP="00A312CA">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мягкого и хозяйственного инвентаря</w:t>
      </w:r>
      <w:r w:rsidRPr="00BB630B">
        <w:rPr>
          <w:color w:val="auto"/>
          <w:szCs w:val="28"/>
        </w:rPr>
        <w:t xml:space="preserve"> (форма по ОКУД 0504143). </w:t>
      </w:r>
    </w:p>
    <w:p w14:paraId="49DFC0F7" w14:textId="77777777" w:rsidR="00A312CA" w:rsidRPr="00BB630B" w:rsidRDefault="00A312CA" w:rsidP="00A312CA">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сформировать бухгалтерскую справку по ф. 0504833.</w:t>
      </w:r>
    </w:p>
    <w:p w14:paraId="27FAAFB4"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 xml:space="preserve">Акт о списании мягкого и хозяйственного инвентаря </w:t>
      </w:r>
      <w:r w:rsidRPr="00BB630B">
        <w:rPr>
          <w:color w:val="auto"/>
          <w:szCs w:val="28"/>
        </w:rPr>
        <w:t xml:space="preserve">можно открыть с помощью команды </w:t>
      </w:r>
      <w:r w:rsidRPr="00BB630B">
        <w:rPr>
          <w:rStyle w:val="Interface"/>
          <w:color w:val="auto"/>
          <w:szCs w:val="28"/>
        </w:rPr>
        <w:t>Списание мягкого и хоз. инвентаря (ОС)</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57335C6A"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63C82884" wp14:editId="10C731D0">
            <wp:extent cx="584200" cy="584200"/>
            <wp:effectExtent l="0" t="0" r="0" b="0"/>
            <wp:docPr id="352" name="Рисунок 23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86D280C"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lastRenderedPageBreak/>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Списание мягкого и хоз. инвентаря (ОС)</w:t>
      </w:r>
      <w:r w:rsidRPr="00BB630B">
        <w:rPr>
          <w:color w:val="auto"/>
          <w:szCs w:val="28"/>
        </w:rPr>
        <w:t>, выбрать документ</w:t>
      </w:r>
      <w:r w:rsidRPr="00BB630B">
        <w:rPr>
          <w:rStyle w:val="Interface"/>
          <w:color w:val="auto"/>
          <w:szCs w:val="28"/>
        </w:rPr>
        <w:t xml:space="preserve"> Акт о списании мягкого и хозяйственного инвентаря</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3EA63086" w14:textId="77777777" w:rsidR="00A312CA" w:rsidRPr="00BB630B" w:rsidRDefault="00A312CA" w:rsidP="00A312CA">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8A04832" w14:textId="77777777" w:rsidR="00A312CA" w:rsidRPr="00BB630B" w:rsidRDefault="00A312CA" w:rsidP="00A312CA">
      <w:pPr>
        <w:spacing w:before="120" w:after="120"/>
        <w:ind w:firstLine="851"/>
        <w:rPr>
          <w:color w:val="auto"/>
          <w:szCs w:val="28"/>
        </w:rPr>
      </w:pPr>
      <w:r w:rsidRPr="00BB630B">
        <w:rPr>
          <w:rStyle w:val="Interface"/>
          <w:color w:val="auto"/>
          <w:szCs w:val="28"/>
        </w:rPr>
        <w:t>Вид операции</w:t>
      </w:r>
      <w:r w:rsidRPr="00BB630B">
        <w:rPr>
          <w:color w:val="auto"/>
          <w:szCs w:val="28"/>
        </w:rPr>
        <w:t xml:space="preserve"> – выбирается из списка:</w:t>
      </w:r>
    </w:p>
    <w:p w14:paraId="07FE4C88" w14:textId="77777777" w:rsidR="00A312CA" w:rsidRPr="00BB630B" w:rsidRDefault="00A312CA" w:rsidP="00C16F34">
      <w:pPr>
        <w:pStyle w:val="Bullet1"/>
        <w:numPr>
          <w:ilvl w:val="0"/>
          <w:numId w:val="252"/>
        </w:numPr>
        <w:spacing w:before="120" w:line="240" w:lineRule="auto"/>
        <w:ind w:left="1208" w:hanging="357"/>
        <w:rPr>
          <w:sz w:val="28"/>
          <w:szCs w:val="28"/>
        </w:rPr>
      </w:pPr>
      <w:r w:rsidRPr="00BB630B">
        <w:rPr>
          <w:rStyle w:val="Interface"/>
          <w:color w:val="auto"/>
          <w:sz w:val="28"/>
          <w:szCs w:val="28"/>
        </w:rPr>
        <w:t>Списание собственных ОС на балансе (101.00)</w:t>
      </w:r>
      <w:r w:rsidRPr="00BB630B">
        <w:rPr>
          <w:sz w:val="28"/>
          <w:szCs w:val="28"/>
        </w:rPr>
        <w:t>;</w:t>
      </w:r>
    </w:p>
    <w:p w14:paraId="41CAB0E2" w14:textId="77777777" w:rsidR="00A312CA" w:rsidRPr="00BB630B" w:rsidRDefault="00A312CA" w:rsidP="00C16F34">
      <w:pPr>
        <w:pStyle w:val="Bullet1"/>
        <w:numPr>
          <w:ilvl w:val="0"/>
          <w:numId w:val="252"/>
        </w:numPr>
        <w:spacing w:before="120" w:line="240" w:lineRule="auto"/>
        <w:ind w:left="1208" w:hanging="357"/>
        <w:rPr>
          <w:sz w:val="28"/>
          <w:szCs w:val="28"/>
        </w:rPr>
      </w:pPr>
      <w:r w:rsidRPr="00BB630B">
        <w:rPr>
          <w:rStyle w:val="Interface"/>
          <w:color w:val="auto"/>
          <w:sz w:val="28"/>
          <w:szCs w:val="28"/>
        </w:rPr>
        <w:t>Списание собственных ОС в оперативном учете (21)</w:t>
      </w:r>
      <w:r w:rsidRPr="00BB630B">
        <w:rPr>
          <w:sz w:val="28"/>
          <w:szCs w:val="28"/>
        </w:rPr>
        <w:t>.</w:t>
      </w:r>
    </w:p>
    <w:p w14:paraId="17F09FC7" w14:textId="77777777" w:rsidR="00A312CA" w:rsidRPr="00BB630B" w:rsidRDefault="00A312CA" w:rsidP="00A312CA">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 центр материальной ответственности, с которого производится списание.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052E4853" w14:textId="77777777" w:rsidR="00A312CA" w:rsidRPr="00BB630B" w:rsidRDefault="00A312CA" w:rsidP="00A312CA">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5B994003" w14:textId="77777777" w:rsidR="00A312CA" w:rsidRPr="00BB630B" w:rsidRDefault="00A312CA" w:rsidP="00A312CA">
      <w:pPr>
        <w:spacing w:before="120" w:after="120"/>
        <w:ind w:firstLine="851"/>
        <w:rPr>
          <w:color w:val="auto"/>
          <w:szCs w:val="28"/>
        </w:rPr>
      </w:pPr>
      <w:r w:rsidRPr="00BB630B">
        <w:rPr>
          <w:rStyle w:val="Interface"/>
          <w:color w:val="auto"/>
          <w:szCs w:val="28"/>
        </w:rPr>
        <w:t>КФО</w:t>
      </w:r>
      <w:r w:rsidRPr="00BB630B">
        <w:rPr>
          <w:color w:val="auto"/>
          <w:szCs w:val="28"/>
        </w:rPr>
        <w:t xml:space="preserve"> –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2139A535"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Информация об объектах мягкого и хоз. инвентаря вводится в табличную часть. </w:t>
      </w:r>
      <w:r w:rsidRPr="00BB630B">
        <w:rPr>
          <w:rStyle w:val="Interface"/>
          <w:color w:val="auto"/>
          <w:szCs w:val="28"/>
        </w:rPr>
        <w:t>Основное средство</w:t>
      </w:r>
      <w:r w:rsidRPr="00BB630B">
        <w:rPr>
          <w:color w:val="auto"/>
          <w:szCs w:val="28"/>
        </w:rPr>
        <w:t xml:space="preserve"> –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3B83AE3B" w14:textId="77777777" w:rsidR="00A312CA" w:rsidRPr="00BB630B" w:rsidRDefault="00A312CA" w:rsidP="00A312CA">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45BFEE51"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Гр. Уч.</w:t>
      </w:r>
      <w:r w:rsidRPr="00BB630B">
        <w:rPr>
          <w:sz w:val="28"/>
          <w:szCs w:val="28"/>
        </w:rPr>
        <w:t xml:space="preserve"> – установлен признак группового учета для выбранного объекта ОС.</w:t>
      </w:r>
    </w:p>
    <w:p w14:paraId="6F266DF1"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Инвентарный номер</w:t>
      </w:r>
      <w:r w:rsidRPr="00BB630B">
        <w:rPr>
          <w:sz w:val="28"/>
          <w:szCs w:val="28"/>
        </w:rPr>
        <w:t xml:space="preserve"> – инвентарный номер объекта основных средств.</w:t>
      </w:r>
    </w:p>
    <w:p w14:paraId="3054B28F"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 счет учета объекта ОС.</w:t>
      </w:r>
    </w:p>
    <w:p w14:paraId="3C52E31A"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 классификационный признак счета.</w:t>
      </w:r>
    </w:p>
    <w:p w14:paraId="52DF3D67"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Норма расхода</w:t>
      </w:r>
      <w:r w:rsidRPr="00BB630B">
        <w:rPr>
          <w:sz w:val="28"/>
          <w:szCs w:val="28"/>
        </w:rPr>
        <w:t xml:space="preserve"> – утвержденное значение расхода количества номенклатурной единицы.</w:t>
      </w:r>
    </w:p>
    <w:p w14:paraId="594373E7"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0BC25CCF"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 цена за единицу. Заполняется автоматически.</w:t>
      </w:r>
    </w:p>
    <w:p w14:paraId="3A6F164A"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lastRenderedPageBreak/>
        <w:t>Сумма</w:t>
      </w:r>
      <w:r w:rsidRPr="00BB630B">
        <w:rPr>
          <w:sz w:val="28"/>
          <w:szCs w:val="28"/>
        </w:rPr>
        <w:t xml:space="preserve"> – сумма по строке. Заполняется автоматически.</w:t>
      </w:r>
    </w:p>
    <w:p w14:paraId="52B6EB59" w14:textId="77777777" w:rsidR="00A312CA" w:rsidRPr="00BB630B" w:rsidRDefault="00A312CA" w:rsidP="00C16F34">
      <w:pPr>
        <w:pStyle w:val="Bullet1"/>
        <w:numPr>
          <w:ilvl w:val="0"/>
          <w:numId w:val="253"/>
        </w:numPr>
        <w:spacing w:before="120" w:line="240" w:lineRule="auto"/>
        <w:ind w:left="1208" w:hanging="357"/>
        <w:rPr>
          <w:sz w:val="28"/>
          <w:szCs w:val="28"/>
        </w:rPr>
      </w:pPr>
      <w:r w:rsidRPr="00BB630B">
        <w:rPr>
          <w:rStyle w:val="Interface"/>
          <w:color w:val="auto"/>
          <w:sz w:val="28"/>
          <w:szCs w:val="28"/>
        </w:rPr>
        <w:t>Амортизация</w:t>
      </w:r>
      <w:r w:rsidRPr="00BB630B">
        <w:rPr>
          <w:sz w:val="28"/>
          <w:szCs w:val="28"/>
        </w:rPr>
        <w:t xml:space="preserve"> – сумма амортизации. Заполняются после нажатия кнопки </w:t>
      </w:r>
      <w:r w:rsidRPr="00BB630B">
        <w:rPr>
          <w:rStyle w:val="Interface"/>
          <w:color w:val="auto"/>
          <w:sz w:val="28"/>
          <w:szCs w:val="28"/>
        </w:rPr>
        <w:t>Рассчитать</w:t>
      </w:r>
      <w:r w:rsidRPr="00BB630B">
        <w:rPr>
          <w:sz w:val="28"/>
          <w:szCs w:val="28"/>
        </w:rPr>
        <w:t>.</w:t>
      </w:r>
    </w:p>
    <w:p w14:paraId="4E6FA6B3"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2C5AF40D"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«Заключение комиссии»</w:t>
      </w:r>
      <w:r w:rsidRPr="00BB630B">
        <w:rPr>
          <w:color w:val="auto"/>
          <w:szCs w:val="28"/>
        </w:rPr>
        <w:t xml:space="preserve">. </w:t>
      </w:r>
      <w:r w:rsidRPr="00BB630B">
        <w:rPr>
          <w:rStyle w:val="Interface"/>
          <w:color w:val="auto"/>
          <w:szCs w:val="28"/>
        </w:rPr>
        <w:t>Заключение комиссии</w:t>
      </w:r>
      <w:r w:rsidRPr="00BB630B">
        <w:rPr>
          <w:color w:val="auto"/>
          <w:szCs w:val="28"/>
        </w:rPr>
        <w:t xml:space="preserve"> – заключение комиссии по списанию мягкого и хоз. инвентаря в виде произвольного текста.</w:t>
      </w:r>
    </w:p>
    <w:p w14:paraId="38515417"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 выбирается из списка </w:t>
      </w:r>
      <w:r w:rsidRPr="00BB630B">
        <w:rPr>
          <w:rStyle w:val="Interface"/>
          <w:color w:val="auto"/>
          <w:szCs w:val="28"/>
        </w:rPr>
        <w:t>Типовые операции</w:t>
      </w:r>
      <w:r w:rsidRPr="00BB630B">
        <w:rPr>
          <w:color w:val="auto"/>
          <w:szCs w:val="28"/>
        </w:rPr>
        <w:t xml:space="preserve">. </w:t>
      </w:r>
    </w:p>
    <w:p w14:paraId="2313C721" w14:textId="77777777" w:rsidR="00A312CA" w:rsidRPr="00BB630B" w:rsidRDefault="00A312CA" w:rsidP="00A312CA">
      <w:pPr>
        <w:spacing w:before="120" w:after="120"/>
        <w:ind w:firstLine="851"/>
        <w:rPr>
          <w:color w:val="auto"/>
          <w:szCs w:val="28"/>
        </w:rPr>
      </w:pPr>
      <w:r w:rsidRPr="00BB630B">
        <w:rPr>
          <w:color w:val="auto"/>
          <w:szCs w:val="28"/>
        </w:rPr>
        <w:t xml:space="preserve">Если реквизит </w:t>
      </w:r>
      <w:r w:rsidRPr="00BB630B">
        <w:rPr>
          <w:rStyle w:val="Interface"/>
          <w:color w:val="auto"/>
          <w:szCs w:val="28"/>
        </w:rPr>
        <w:t xml:space="preserve">Вид операции </w:t>
      </w:r>
      <w:r w:rsidRPr="00BB630B">
        <w:rPr>
          <w:color w:val="auto"/>
          <w:szCs w:val="28"/>
        </w:rPr>
        <w:t xml:space="preserve">в шапке документа имеет значение </w:t>
      </w:r>
      <w:r w:rsidRPr="00BB630B">
        <w:rPr>
          <w:rStyle w:val="Interface"/>
          <w:color w:val="auto"/>
          <w:szCs w:val="28"/>
        </w:rPr>
        <w:t>Списание собственных ОС на балансе (101.00)</w:t>
      </w:r>
      <w:r w:rsidRPr="00BB630B">
        <w:rPr>
          <w:color w:val="auto"/>
          <w:szCs w:val="28"/>
        </w:rPr>
        <w:t xml:space="preserve">, то доступна типовая операция </w:t>
      </w:r>
      <w:r w:rsidRPr="00BB630B">
        <w:rPr>
          <w:rStyle w:val="Interface"/>
          <w:color w:val="auto"/>
          <w:szCs w:val="28"/>
        </w:rPr>
        <w:t>Списание хозяйственного инвентаря</w:t>
      </w:r>
      <w:r w:rsidRPr="00BB630B">
        <w:rPr>
          <w:color w:val="auto"/>
          <w:szCs w:val="28"/>
        </w:rPr>
        <w:t xml:space="preserve">. </w:t>
      </w:r>
    </w:p>
    <w:p w14:paraId="48CB0F7C" w14:textId="77777777" w:rsidR="00A312CA" w:rsidRPr="00BB630B" w:rsidRDefault="00A312CA" w:rsidP="00A312CA">
      <w:pPr>
        <w:spacing w:before="120" w:after="120"/>
        <w:ind w:firstLine="851"/>
        <w:rPr>
          <w:color w:val="auto"/>
          <w:szCs w:val="28"/>
        </w:rPr>
      </w:pPr>
      <w:r w:rsidRPr="00BB630B">
        <w:rPr>
          <w:color w:val="auto"/>
          <w:szCs w:val="28"/>
        </w:rPr>
        <w:t xml:space="preserve">Если реквизит </w:t>
      </w:r>
      <w:r w:rsidRPr="00BB630B">
        <w:rPr>
          <w:rStyle w:val="Interface"/>
          <w:color w:val="auto"/>
          <w:szCs w:val="28"/>
        </w:rPr>
        <w:t>Вид операции</w:t>
      </w:r>
      <w:r w:rsidRPr="00BB630B">
        <w:rPr>
          <w:color w:val="auto"/>
          <w:szCs w:val="28"/>
        </w:rPr>
        <w:t xml:space="preserve"> в шапке документа имеет значение </w:t>
      </w:r>
      <w:r w:rsidRPr="00BB630B">
        <w:rPr>
          <w:rStyle w:val="Interface"/>
          <w:color w:val="auto"/>
          <w:szCs w:val="28"/>
        </w:rPr>
        <w:t>Списание собственных ОС в оперативном учете (21)</w:t>
      </w:r>
      <w:r w:rsidRPr="00BB630B">
        <w:rPr>
          <w:color w:val="auto"/>
          <w:szCs w:val="28"/>
        </w:rPr>
        <w:t xml:space="preserve">, то доступна типовая операция </w:t>
      </w:r>
      <w:r w:rsidRPr="00BB630B">
        <w:rPr>
          <w:rStyle w:val="Interface"/>
          <w:color w:val="auto"/>
          <w:szCs w:val="28"/>
        </w:rPr>
        <w:t>Списание хозяйственного инвентаря в оперативном учете</w:t>
      </w:r>
      <w:r w:rsidRPr="00BB630B">
        <w:rPr>
          <w:color w:val="auto"/>
          <w:szCs w:val="28"/>
        </w:rPr>
        <w:t>.</w:t>
      </w:r>
    </w:p>
    <w:p w14:paraId="311DE15D" w14:textId="77777777" w:rsidR="00A312CA" w:rsidRPr="00BB630B" w:rsidRDefault="00A312CA" w:rsidP="00A312CA">
      <w:pPr>
        <w:pStyle w:val="40"/>
        <w:keepNext/>
        <w:spacing w:before="120"/>
        <w:rPr>
          <w:color w:val="auto"/>
        </w:rPr>
      </w:pPr>
      <w:bookmarkStart w:id="3680" w:name="_Toc528274315"/>
      <w:r w:rsidRPr="00BB630B">
        <w:rPr>
          <w:color w:val="auto"/>
        </w:rPr>
        <w:t>Дефектная ведомость</w:t>
      </w:r>
      <w:bookmarkEnd w:id="3680"/>
    </w:p>
    <w:p w14:paraId="625B740A" w14:textId="77777777" w:rsidR="00A312CA" w:rsidRPr="00BB630B" w:rsidRDefault="00A312CA" w:rsidP="00A312CA">
      <w:pPr>
        <w:spacing w:before="120" w:after="120"/>
        <w:ind w:firstLine="851"/>
        <w:rPr>
          <w:color w:val="auto"/>
          <w:szCs w:val="28"/>
        </w:rPr>
      </w:pPr>
      <w:r w:rsidRPr="00BB630B">
        <w:rPr>
          <w:b/>
          <w:color w:val="auto"/>
          <w:szCs w:val="28"/>
        </w:rPr>
        <w:t>Дефектная ведомость</w:t>
      </w:r>
      <w:r w:rsidRPr="00BB630B">
        <w:rPr>
          <w:color w:val="auto"/>
          <w:szCs w:val="28"/>
        </w:rPr>
        <w:t xml:space="preserve"> относится к первичной документации и фиксирует изъяны, поломки, всевозможный брак оборудования, устройств, материалов, используемых в деятельности предприятия. Для того, чтобы провести их ремонт и восстановление по всем правилам нужно соблюсти определенную процедуру, частью которой является составление дефектной ведомости. </w:t>
      </w:r>
    </w:p>
    <w:p w14:paraId="697F99DE" w14:textId="77777777" w:rsidR="00A312CA" w:rsidRPr="00BB630B" w:rsidRDefault="00A312CA" w:rsidP="00A312CA">
      <w:pPr>
        <w:spacing w:before="120" w:after="120"/>
        <w:ind w:firstLine="851"/>
        <w:rPr>
          <w:color w:val="auto"/>
          <w:szCs w:val="28"/>
        </w:rPr>
      </w:pPr>
      <w:r w:rsidRPr="00BB630B">
        <w:rPr>
          <w:color w:val="auto"/>
          <w:szCs w:val="28"/>
        </w:rPr>
        <w:t xml:space="preserve">Для формирования печатной формы дефектной ведомости в Подсистеме служит документ </w:t>
      </w:r>
      <w:r w:rsidRPr="00BB630B">
        <w:rPr>
          <w:b/>
          <w:color w:val="auto"/>
          <w:szCs w:val="28"/>
        </w:rPr>
        <w:t>Дефектная ведомость</w:t>
      </w:r>
      <w:r w:rsidRPr="00BB630B">
        <w:rPr>
          <w:color w:val="auto"/>
          <w:szCs w:val="28"/>
        </w:rPr>
        <w:t xml:space="preserve">. </w:t>
      </w:r>
    </w:p>
    <w:p w14:paraId="5F3ECB9D"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b/>
          <w:color w:val="auto"/>
          <w:szCs w:val="28"/>
        </w:rPr>
        <w:t>Дефектная ведомость</w:t>
      </w:r>
      <w:r w:rsidRPr="00BB630B">
        <w:rPr>
          <w:color w:val="auto"/>
          <w:szCs w:val="28"/>
        </w:rPr>
        <w:t xml:space="preserve"> можно открыть с помощью команды </w:t>
      </w:r>
      <w:r w:rsidRPr="00BB630B">
        <w:rPr>
          <w:b/>
          <w:color w:val="auto"/>
          <w:szCs w:val="28"/>
        </w:rPr>
        <w:t>Дефектная ведомость</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07162A71" w14:textId="77777777" w:rsidR="00A312CA" w:rsidRPr="00BB630B" w:rsidRDefault="00501E24" w:rsidP="00A312CA">
      <w:pPr>
        <w:spacing w:before="120" w:after="120"/>
        <w:ind w:firstLine="851"/>
        <w:rPr>
          <w:color w:val="auto"/>
        </w:rPr>
      </w:pPr>
      <w:r w:rsidRPr="00BB630B">
        <w:rPr>
          <w:noProof/>
          <w:snapToGrid/>
          <w:color w:val="auto"/>
        </w:rPr>
        <w:drawing>
          <wp:inline distT="0" distB="0" distL="0" distR="0" wp14:anchorId="44CEB495" wp14:editId="48F27E90">
            <wp:extent cx="584200" cy="584200"/>
            <wp:effectExtent l="0" t="0" r="0" b="0"/>
            <wp:docPr id="353" name="Рисунок 23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866F3CF" w14:textId="77777777" w:rsidR="00A312CA" w:rsidRPr="00BB630B" w:rsidRDefault="00A312CA" w:rsidP="00A312CA">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Для ввода нового документа нужно перейти в журнал</w:t>
      </w:r>
      <w:r w:rsidRPr="00BB630B">
        <w:rPr>
          <w:b/>
          <w:color w:val="auto"/>
          <w:szCs w:val="28"/>
        </w:rPr>
        <w:t xml:space="preserve"> Дефектная ведомость</w:t>
      </w:r>
      <w:r w:rsidRPr="00BB630B">
        <w:rPr>
          <w:color w:val="auto"/>
          <w:szCs w:val="28"/>
        </w:rPr>
        <w:t>, выбрать документ</w:t>
      </w:r>
      <w:r w:rsidRPr="00BB630B">
        <w:rPr>
          <w:rStyle w:val="Interface"/>
          <w:color w:val="auto"/>
          <w:szCs w:val="28"/>
        </w:rPr>
        <w:t xml:space="preserve"> </w:t>
      </w:r>
      <w:r w:rsidRPr="00BB630B">
        <w:rPr>
          <w:b/>
          <w:color w:val="auto"/>
          <w:szCs w:val="28"/>
        </w:rPr>
        <w:t>Дефектная ведомость</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0A44656" w14:textId="77777777" w:rsidR="00A312CA" w:rsidRPr="00BB630B" w:rsidRDefault="00A312CA" w:rsidP="00A312CA">
      <w:pPr>
        <w:spacing w:before="120" w:after="120"/>
        <w:ind w:firstLine="851"/>
        <w:rPr>
          <w:color w:val="auto"/>
          <w:szCs w:val="28"/>
        </w:rPr>
      </w:pPr>
      <w:r w:rsidRPr="00BB630B">
        <w:rPr>
          <w:color w:val="auto"/>
          <w:szCs w:val="28"/>
        </w:rPr>
        <w:lastRenderedPageBreak/>
        <w:t>При заполнения документы следует заполнить реквизиты:</w:t>
      </w:r>
    </w:p>
    <w:p w14:paraId="592B07B7" w14:textId="77777777" w:rsidR="00A312CA" w:rsidRPr="00BB630B" w:rsidRDefault="00A312CA" w:rsidP="00C16F34">
      <w:pPr>
        <w:pStyle w:val="Bullet1"/>
        <w:numPr>
          <w:ilvl w:val="0"/>
          <w:numId w:val="404"/>
        </w:numPr>
        <w:spacing w:before="120" w:line="240" w:lineRule="auto"/>
        <w:ind w:left="1208" w:hanging="357"/>
        <w:rPr>
          <w:sz w:val="28"/>
          <w:szCs w:val="28"/>
        </w:rPr>
      </w:pPr>
      <w:r w:rsidRPr="00BB630B">
        <w:rPr>
          <w:b/>
          <w:sz w:val="28"/>
          <w:szCs w:val="28"/>
        </w:rPr>
        <w:t>Объект осмотра (ОС)</w:t>
      </w:r>
      <w:r w:rsidRPr="00BB630B">
        <w:rPr>
          <w:sz w:val="28"/>
          <w:szCs w:val="28"/>
        </w:rPr>
        <w:t xml:space="preserve"> – основное средство, при осмотре которого обнаружен дефект; </w:t>
      </w:r>
    </w:p>
    <w:p w14:paraId="62D3D357" w14:textId="77777777" w:rsidR="00A312CA" w:rsidRPr="00BB630B" w:rsidRDefault="00A312CA" w:rsidP="00C16F34">
      <w:pPr>
        <w:pStyle w:val="Bullet1"/>
        <w:numPr>
          <w:ilvl w:val="0"/>
          <w:numId w:val="404"/>
        </w:numPr>
        <w:spacing w:before="120" w:line="240" w:lineRule="auto"/>
        <w:ind w:left="1208" w:hanging="357"/>
        <w:rPr>
          <w:sz w:val="28"/>
          <w:szCs w:val="28"/>
        </w:rPr>
      </w:pPr>
      <w:r w:rsidRPr="00BB630B">
        <w:rPr>
          <w:rStyle w:val="Interface"/>
          <w:color w:val="auto"/>
          <w:sz w:val="28"/>
          <w:szCs w:val="28"/>
        </w:rPr>
        <w:t>Инвентарный номер</w:t>
      </w:r>
      <w:r w:rsidRPr="00BB630B">
        <w:rPr>
          <w:sz w:val="28"/>
          <w:szCs w:val="28"/>
        </w:rPr>
        <w:t xml:space="preserve"> – инвентарный номер объекта осмотра основных средств.</w:t>
      </w:r>
    </w:p>
    <w:p w14:paraId="735FA4F7" w14:textId="77777777" w:rsidR="00A312CA" w:rsidRPr="00BB630B" w:rsidRDefault="00A312CA" w:rsidP="00C16F34">
      <w:pPr>
        <w:pStyle w:val="Bullet1"/>
        <w:numPr>
          <w:ilvl w:val="0"/>
          <w:numId w:val="404"/>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 подразделение, в котором числится основное средства.</w:t>
      </w:r>
    </w:p>
    <w:p w14:paraId="37489B4E" w14:textId="77777777" w:rsidR="00A312CA" w:rsidRPr="00BB630B" w:rsidRDefault="00A312CA" w:rsidP="00C16F34">
      <w:pPr>
        <w:pStyle w:val="Bullet1"/>
        <w:numPr>
          <w:ilvl w:val="0"/>
          <w:numId w:val="404"/>
        </w:numPr>
        <w:spacing w:before="120" w:line="240" w:lineRule="auto"/>
        <w:ind w:left="1208" w:hanging="357"/>
        <w:rPr>
          <w:sz w:val="28"/>
          <w:szCs w:val="28"/>
        </w:rPr>
      </w:pPr>
      <w:r w:rsidRPr="00BB630B">
        <w:rPr>
          <w:rStyle w:val="Interface"/>
          <w:color w:val="auto"/>
          <w:sz w:val="28"/>
          <w:szCs w:val="28"/>
        </w:rPr>
        <w:t>МОЛ (место хранения)</w:t>
      </w:r>
      <w:r w:rsidR="002A7BA1" w:rsidRPr="00BB630B">
        <w:rPr>
          <w:rStyle w:val="Interface"/>
          <w:color w:val="auto"/>
          <w:sz w:val="28"/>
          <w:szCs w:val="28"/>
        </w:rPr>
        <w:t xml:space="preserve"> – </w:t>
      </w:r>
      <w:r w:rsidRPr="00BB630B">
        <w:rPr>
          <w:sz w:val="28"/>
          <w:szCs w:val="28"/>
        </w:rPr>
        <w:t>центр материальной ответственности, в котором числится основное средство.</w:t>
      </w:r>
    </w:p>
    <w:p w14:paraId="777AD7AC"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В документе нужно заполнить две закладки:</w:t>
      </w:r>
    </w:p>
    <w:p w14:paraId="3EB0E79B"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 xml:space="preserve">На закладке </w:t>
      </w:r>
      <w:r w:rsidRPr="00BB630B">
        <w:rPr>
          <w:rStyle w:val="Interface"/>
          <w:color w:val="auto"/>
          <w:szCs w:val="28"/>
        </w:rPr>
        <w:t xml:space="preserve">«Выявленные дефекты» </w:t>
      </w:r>
      <w:r w:rsidRPr="00BB630B">
        <w:rPr>
          <w:rStyle w:val="Interface"/>
          <w:b w:val="0"/>
          <w:color w:val="auto"/>
          <w:szCs w:val="28"/>
        </w:rPr>
        <w:t>заполняются:</w:t>
      </w:r>
    </w:p>
    <w:p w14:paraId="23B2048B"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Дефекты и повреждения – описание выявленных дефектов и повреждений;</w:t>
      </w:r>
    </w:p>
    <w:p w14:paraId="7F651D29"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Виды работ по устранению дефекта – описание видов работы по устранению дефектов и повреждений;</w:t>
      </w:r>
    </w:p>
    <w:p w14:paraId="651CB7D6"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Дата устранения – плановая дата устранения дефектов и повреждений;</w:t>
      </w:r>
    </w:p>
    <w:p w14:paraId="19C57605"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 xml:space="preserve">На закладке </w:t>
      </w:r>
      <w:r w:rsidRPr="00BB630B">
        <w:rPr>
          <w:rStyle w:val="Interface"/>
          <w:color w:val="auto"/>
          <w:szCs w:val="28"/>
        </w:rPr>
        <w:t xml:space="preserve">«Состав комиссии» </w:t>
      </w:r>
      <w:r w:rsidRPr="00BB630B">
        <w:rPr>
          <w:rStyle w:val="Interface"/>
          <w:b w:val="0"/>
          <w:color w:val="auto"/>
          <w:szCs w:val="28"/>
        </w:rPr>
        <w:t>заполняется комиссия для печати дефектной ведомости выбором из списка действующих комиссий.</w:t>
      </w:r>
    </w:p>
    <w:p w14:paraId="474D5929" w14:textId="77777777" w:rsidR="00A312CA" w:rsidRPr="00BB630B" w:rsidRDefault="00A312CA" w:rsidP="00A312CA">
      <w:pPr>
        <w:spacing w:before="120" w:after="120"/>
        <w:ind w:firstLine="851"/>
        <w:rPr>
          <w:rStyle w:val="Interface"/>
          <w:b w:val="0"/>
          <w:color w:val="auto"/>
          <w:szCs w:val="28"/>
        </w:rPr>
      </w:pPr>
      <w:r w:rsidRPr="00BB630B">
        <w:rPr>
          <w:rStyle w:val="Interface"/>
          <w:b w:val="0"/>
          <w:color w:val="auto"/>
          <w:szCs w:val="28"/>
        </w:rPr>
        <w:t>Из документа формируется печатная форма дефектной ведомости.</w:t>
      </w:r>
    </w:p>
    <w:p w14:paraId="7D624E56" w14:textId="77777777" w:rsidR="00A312CA" w:rsidRPr="00BB630B" w:rsidRDefault="00A312CA" w:rsidP="00A312CA">
      <w:pPr>
        <w:spacing w:before="120" w:after="120"/>
        <w:ind w:firstLine="851"/>
        <w:rPr>
          <w:color w:val="auto"/>
          <w:szCs w:val="28"/>
        </w:rPr>
      </w:pPr>
      <w:r w:rsidRPr="00BB630B">
        <w:rPr>
          <w:color w:val="auto"/>
          <w:szCs w:val="28"/>
        </w:rPr>
        <w:t>На основании документа вводятся документы:</w:t>
      </w:r>
    </w:p>
    <w:p w14:paraId="3F642E48" w14:textId="77777777" w:rsidR="00A312CA" w:rsidRPr="00BB630B" w:rsidRDefault="00A312CA" w:rsidP="00C16F34">
      <w:pPr>
        <w:numPr>
          <w:ilvl w:val="0"/>
          <w:numId w:val="618"/>
        </w:numPr>
        <w:spacing w:before="120" w:after="120"/>
        <w:rPr>
          <w:color w:val="auto"/>
          <w:szCs w:val="28"/>
        </w:rPr>
      </w:pPr>
      <w:r w:rsidRPr="00BB630B">
        <w:rPr>
          <w:color w:val="auto"/>
          <w:szCs w:val="28"/>
        </w:rPr>
        <w:t>Списание ОС, НМА, НПА по решению комиссии;</w:t>
      </w:r>
    </w:p>
    <w:p w14:paraId="01504F82" w14:textId="77777777" w:rsidR="00A312CA" w:rsidRPr="00BB630B" w:rsidRDefault="00A312CA" w:rsidP="00C16F34">
      <w:pPr>
        <w:numPr>
          <w:ilvl w:val="0"/>
          <w:numId w:val="618"/>
        </w:numPr>
        <w:spacing w:before="120" w:after="120"/>
        <w:rPr>
          <w:color w:val="auto"/>
          <w:szCs w:val="28"/>
        </w:rPr>
      </w:pPr>
      <w:r w:rsidRPr="00BB630B">
        <w:rPr>
          <w:color w:val="auto"/>
          <w:szCs w:val="28"/>
        </w:rPr>
        <w:t>Списание транспортных средств;</w:t>
      </w:r>
    </w:p>
    <w:p w14:paraId="0106EF6B" w14:textId="77777777" w:rsidR="00A312CA" w:rsidRPr="00BB630B" w:rsidRDefault="00A312CA" w:rsidP="00C16F34">
      <w:pPr>
        <w:numPr>
          <w:ilvl w:val="0"/>
          <w:numId w:val="618"/>
        </w:numPr>
        <w:spacing w:before="120" w:after="120"/>
        <w:rPr>
          <w:color w:val="auto"/>
          <w:szCs w:val="28"/>
        </w:rPr>
      </w:pPr>
      <w:r w:rsidRPr="00BB630B">
        <w:rPr>
          <w:color w:val="auto"/>
          <w:szCs w:val="28"/>
        </w:rPr>
        <w:t>Списание библиотечного фонда.</w:t>
      </w:r>
    </w:p>
    <w:p w14:paraId="021B9067" w14:textId="77777777" w:rsidR="00B10FB0" w:rsidRPr="00BB630B" w:rsidRDefault="00B10FB0" w:rsidP="00F60910">
      <w:pPr>
        <w:pStyle w:val="3"/>
        <w:spacing w:before="120"/>
        <w:rPr>
          <w:color w:val="auto"/>
        </w:rPr>
      </w:pPr>
      <w:r w:rsidRPr="00BB630B">
        <w:rPr>
          <w:color w:val="auto"/>
        </w:rPr>
        <w:t xml:space="preserve"> </w:t>
      </w:r>
      <w:bookmarkStart w:id="3681" w:name="_Toc528274271"/>
      <w:bookmarkStart w:id="3682" w:name="_Toc528663492"/>
      <w:bookmarkStart w:id="3683" w:name="_Toc528663934"/>
      <w:bookmarkStart w:id="3684" w:name="_Toc528664361"/>
      <w:bookmarkStart w:id="3685" w:name="_Toc19219684"/>
      <w:bookmarkStart w:id="3686" w:name="_Toc37692876"/>
      <w:bookmarkStart w:id="3687" w:name="_Toc37693340"/>
      <w:bookmarkStart w:id="3688" w:name="_Toc38007306"/>
      <w:bookmarkStart w:id="3689" w:name="_Toc58004911"/>
      <w:bookmarkStart w:id="3690" w:name="_Toc58323145"/>
      <w:bookmarkStart w:id="3691" w:name="_Toc75965930"/>
      <w:bookmarkStart w:id="3692" w:name="_Toc95996121"/>
      <w:bookmarkStart w:id="3693" w:name="_Toc109983761"/>
      <w:bookmarkStart w:id="3694" w:name="_Toc111307333"/>
      <w:bookmarkStart w:id="3695" w:name="_Toc111307430"/>
      <w:bookmarkStart w:id="3696" w:name="_Toc111322103"/>
      <w:bookmarkStart w:id="3697" w:name="_Toc111322883"/>
      <w:bookmarkStart w:id="3698" w:name="_Toc122969948"/>
      <w:bookmarkStart w:id="3699" w:name="_Toc125457020"/>
      <w:bookmarkStart w:id="3700" w:name="_Toc125457206"/>
      <w:bookmarkStart w:id="3701" w:name="_Toc125461082"/>
      <w:bookmarkStart w:id="3702" w:name="_Toc125461178"/>
      <w:bookmarkStart w:id="3703" w:name="_Toc125625943"/>
      <w:bookmarkStart w:id="3704" w:name="_Toc128522859"/>
      <w:bookmarkStart w:id="3705" w:name="_Toc129704644"/>
      <w:bookmarkStart w:id="3706" w:name="_Toc135735087"/>
      <w:bookmarkStart w:id="3707" w:name="_Toc135735185"/>
      <w:bookmarkStart w:id="3708" w:name="_Toc146496737"/>
      <w:bookmarkStart w:id="3709" w:name="_Toc146540601"/>
      <w:bookmarkStart w:id="3710" w:name="_Toc146540700"/>
      <w:bookmarkStart w:id="3711" w:name="_Toc148353650"/>
      <w:bookmarkStart w:id="3712" w:name="_Toc149153663"/>
      <w:bookmarkStart w:id="3713" w:name="_Toc149154629"/>
      <w:bookmarkStart w:id="3714" w:name="_Toc149155207"/>
      <w:bookmarkStart w:id="3715" w:name="_Toc151054124"/>
      <w:bookmarkStart w:id="3716" w:name="_Toc151133683"/>
      <w:bookmarkStart w:id="3717" w:name="_Toc152929345"/>
      <w:bookmarkStart w:id="3718" w:name="_Toc183430125"/>
      <w:bookmarkStart w:id="3719" w:name="_Toc190952155"/>
      <w:bookmarkStart w:id="3720" w:name="_Toc190954042"/>
      <w:bookmarkStart w:id="3721" w:name="_Toc196600914"/>
      <w:bookmarkStart w:id="3722" w:name="_Toc217662771"/>
      <w:r w:rsidRPr="00BB630B">
        <w:rPr>
          <w:color w:val="auto"/>
        </w:rPr>
        <w:t>Учет ГСМ</w:t>
      </w:r>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p>
    <w:p w14:paraId="767F64B1" w14:textId="77777777" w:rsidR="00B10FB0" w:rsidRPr="00BB630B" w:rsidRDefault="00B10FB0" w:rsidP="00F60910">
      <w:pPr>
        <w:pStyle w:val="40"/>
        <w:keepNext/>
        <w:spacing w:before="120"/>
        <w:rPr>
          <w:color w:val="auto"/>
        </w:rPr>
      </w:pPr>
      <w:bookmarkStart w:id="3723" w:name="_Toc528274272"/>
      <w:r w:rsidRPr="00BB630B">
        <w:rPr>
          <w:color w:val="auto"/>
        </w:rPr>
        <w:t>Учет операций по движению горюче-смазочных материалов</w:t>
      </w:r>
      <w:bookmarkEnd w:id="3723"/>
    </w:p>
    <w:p w14:paraId="1046BE61"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для учета горюче-смазочных материалов используются счета: </w:t>
      </w:r>
    </w:p>
    <w:p w14:paraId="05025526" w14:textId="77777777" w:rsidR="00B10FB0" w:rsidRPr="00BB630B" w:rsidRDefault="00B10FB0" w:rsidP="00C16F34">
      <w:pPr>
        <w:pStyle w:val="Bullet1"/>
        <w:numPr>
          <w:ilvl w:val="0"/>
          <w:numId w:val="394"/>
        </w:numPr>
        <w:spacing w:before="120" w:line="240" w:lineRule="auto"/>
        <w:ind w:left="1208" w:hanging="357"/>
        <w:rPr>
          <w:sz w:val="28"/>
          <w:szCs w:val="28"/>
        </w:rPr>
      </w:pPr>
      <w:r w:rsidRPr="00BB630B">
        <w:rPr>
          <w:sz w:val="28"/>
          <w:szCs w:val="28"/>
        </w:rPr>
        <w:t xml:space="preserve">105.23 «Горюче-смазочные материалы </w:t>
      </w:r>
      <w:r w:rsidR="0082275C" w:rsidRPr="00BB630B">
        <w:rPr>
          <w:sz w:val="28"/>
          <w:szCs w:val="28"/>
        </w:rPr>
        <w:t>–</w:t>
      </w:r>
      <w:r w:rsidRPr="00BB630B">
        <w:rPr>
          <w:sz w:val="28"/>
          <w:szCs w:val="28"/>
        </w:rPr>
        <w:t xml:space="preserve"> особо ценное движимое имущество учреждения»;</w:t>
      </w:r>
    </w:p>
    <w:p w14:paraId="45895857" w14:textId="77777777" w:rsidR="00B10FB0" w:rsidRPr="00BB630B" w:rsidRDefault="00B10FB0" w:rsidP="00C16F34">
      <w:pPr>
        <w:pStyle w:val="Bullet1"/>
        <w:numPr>
          <w:ilvl w:val="0"/>
          <w:numId w:val="394"/>
        </w:numPr>
        <w:spacing w:before="120" w:line="240" w:lineRule="auto"/>
        <w:ind w:left="1208" w:hanging="357"/>
        <w:rPr>
          <w:sz w:val="28"/>
          <w:szCs w:val="28"/>
        </w:rPr>
      </w:pPr>
      <w:r w:rsidRPr="00BB630B">
        <w:rPr>
          <w:sz w:val="28"/>
          <w:szCs w:val="28"/>
        </w:rPr>
        <w:t xml:space="preserve">105.33 «Горюче-смазочные материалы </w:t>
      </w:r>
      <w:r w:rsidR="0082275C" w:rsidRPr="00BB630B">
        <w:rPr>
          <w:sz w:val="28"/>
          <w:szCs w:val="28"/>
        </w:rPr>
        <w:t>–</w:t>
      </w:r>
      <w:r w:rsidRPr="00BB630B">
        <w:rPr>
          <w:sz w:val="28"/>
          <w:szCs w:val="28"/>
        </w:rPr>
        <w:t xml:space="preserve"> иное движимое имущество учреждения». </w:t>
      </w:r>
    </w:p>
    <w:p w14:paraId="410ECAA9" w14:textId="77777777" w:rsidR="00B10FB0" w:rsidRPr="00BB630B" w:rsidRDefault="00B10FB0" w:rsidP="00F60910">
      <w:pPr>
        <w:spacing w:before="120" w:after="120"/>
        <w:ind w:firstLine="851"/>
        <w:rPr>
          <w:color w:val="auto"/>
          <w:szCs w:val="28"/>
        </w:rPr>
      </w:pPr>
      <w:r w:rsidRPr="00BB630B">
        <w:rPr>
          <w:color w:val="auto"/>
          <w:szCs w:val="28"/>
        </w:rPr>
        <w:t>Для счетов задан номер журнала операций</w:t>
      </w:r>
      <w:r w:rsidR="002A7BA1" w:rsidRPr="00BB630B">
        <w:rPr>
          <w:color w:val="auto"/>
          <w:szCs w:val="28"/>
        </w:rPr>
        <w:t xml:space="preserve"> – </w:t>
      </w:r>
      <w:r w:rsidRPr="00BB630B">
        <w:rPr>
          <w:color w:val="auto"/>
          <w:szCs w:val="28"/>
        </w:rPr>
        <w:t xml:space="preserve">«7». </w:t>
      </w:r>
    </w:p>
    <w:p w14:paraId="6F81930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 счетам 105.23 и 105.33 ведется аналитический учет по номенклатуре ГСМ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по центрам материальной ответственности (субконто </w:t>
      </w:r>
      <w:r w:rsidRPr="00BB630B">
        <w:rPr>
          <w:rStyle w:val="Interface"/>
          <w:color w:val="auto"/>
          <w:szCs w:val="28"/>
        </w:rPr>
        <w:t>ЦМО</w:t>
      </w:r>
      <w:r w:rsidRPr="00BB630B">
        <w:rPr>
          <w:color w:val="auto"/>
          <w:szCs w:val="28"/>
        </w:rPr>
        <w:t xml:space="preserve"> типа справочник </w:t>
      </w:r>
      <w:r w:rsidRPr="00BB630B">
        <w:rPr>
          <w:rStyle w:val="Interface"/>
          <w:color w:val="auto"/>
          <w:szCs w:val="28"/>
        </w:rPr>
        <w:t>Центры материальной ответственности</w:t>
      </w:r>
      <w:r w:rsidRPr="00BB630B">
        <w:rPr>
          <w:color w:val="auto"/>
          <w:szCs w:val="28"/>
        </w:rPr>
        <w:t xml:space="preserve">) и по документам поступления (субконто </w:t>
      </w:r>
      <w:r w:rsidRPr="00BB630B">
        <w:rPr>
          <w:rStyle w:val="Interface"/>
          <w:color w:val="auto"/>
          <w:szCs w:val="28"/>
        </w:rPr>
        <w:t>Партии</w:t>
      </w:r>
      <w:r w:rsidRPr="00BB630B">
        <w:rPr>
          <w:color w:val="auto"/>
          <w:szCs w:val="28"/>
        </w:rPr>
        <w:t xml:space="preserve">, имеет значение </w:t>
      </w:r>
      <w:r w:rsidRPr="00BB630B">
        <w:rPr>
          <w:rStyle w:val="Interface"/>
          <w:color w:val="auto"/>
          <w:szCs w:val="28"/>
        </w:rPr>
        <w:t>Ввод начальных остатков</w:t>
      </w:r>
      <w:r w:rsidRPr="00BB630B">
        <w:rPr>
          <w:color w:val="auto"/>
          <w:szCs w:val="28"/>
        </w:rPr>
        <w:t xml:space="preserve">, </w:t>
      </w:r>
      <w:r w:rsidRPr="00BB630B">
        <w:rPr>
          <w:rStyle w:val="Interface"/>
          <w:color w:val="auto"/>
          <w:szCs w:val="28"/>
        </w:rPr>
        <w:t>Требование-накладная (Материальные запасы)</w:t>
      </w:r>
      <w:r w:rsidRPr="00BB630B">
        <w:rPr>
          <w:color w:val="auto"/>
          <w:szCs w:val="28"/>
        </w:rPr>
        <w:t xml:space="preserve"> или </w:t>
      </w:r>
      <w:r w:rsidRPr="00BB630B">
        <w:rPr>
          <w:rStyle w:val="Interface"/>
          <w:color w:val="auto"/>
          <w:szCs w:val="28"/>
        </w:rPr>
        <w:t>Поступление МЗ</w:t>
      </w:r>
      <w:r w:rsidRPr="00BB630B">
        <w:rPr>
          <w:color w:val="auto"/>
          <w:szCs w:val="28"/>
        </w:rPr>
        <w:t>).</w:t>
      </w:r>
    </w:p>
    <w:p w14:paraId="58F35BDF"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приложением № 2 к Инструкции № 162н при ведении учета по счетам 105.23 и 105.33 применяются </w:t>
      </w:r>
      <w:r w:rsidRPr="00BB630B">
        <w:rPr>
          <w:rStyle w:val="Interface"/>
          <w:color w:val="auto"/>
          <w:szCs w:val="28"/>
        </w:rPr>
        <w:t>КПС</w:t>
      </w:r>
      <w:r w:rsidRPr="00BB630B">
        <w:rPr>
          <w:color w:val="auto"/>
          <w:szCs w:val="28"/>
        </w:rPr>
        <w:t xml:space="preserve"> (КБК) вида </w:t>
      </w:r>
      <w:r w:rsidRPr="00BB630B">
        <w:rPr>
          <w:rStyle w:val="Interface"/>
          <w:color w:val="auto"/>
          <w:szCs w:val="28"/>
        </w:rPr>
        <w:t>КРБ</w:t>
      </w:r>
      <w:r w:rsidRPr="00BB630B">
        <w:rPr>
          <w:color w:val="auto"/>
          <w:szCs w:val="28"/>
        </w:rPr>
        <w:t xml:space="preserve">. </w:t>
      </w:r>
    </w:p>
    <w:p w14:paraId="0B18677C" w14:textId="77777777" w:rsidR="00B10FB0" w:rsidRPr="00BB630B" w:rsidRDefault="00B10FB0" w:rsidP="00F60910">
      <w:pPr>
        <w:spacing w:before="120" w:after="120"/>
        <w:ind w:firstLine="851"/>
        <w:rPr>
          <w:color w:val="auto"/>
          <w:szCs w:val="28"/>
        </w:rPr>
      </w:pPr>
      <w:r w:rsidRPr="00BB630B">
        <w:rPr>
          <w:color w:val="auto"/>
          <w:szCs w:val="28"/>
        </w:rPr>
        <w:t xml:space="preserve">При ведении учета по счетам 105.23 и 105.33 используются значения </w:t>
      </w:r>
      <w:r w:rsidRPr="00BB630B">
        <w:rPr>
          <w:rStyle w:val="Interface"/>
          <w:color w:val="auto"/>
          <w:szCs w:val="28"/>
        </w:rPr>
        <w:t>КЭК</w:t>
      </w:r>
      <w:r w:rsidRPr="00BB630B">
        <w:rPr>
          <w:color w:val="auto"/>
          <w:szCs w:val="28"/>
        </w:rPr>
        <w:t xml:space="preserve"> (КОСГУ) 340 «Увеличение стоимости горюче-смазочных материалов» и 440 «Уменьшение стоимости горюче-смазочных материалов».</w:t>
      </w:r>
    </w:p>
    <w:p w14:paraId="4246C1FC" w14:textId="77777777" w:rsidR="00B10FB0" w:rsidRPr="00BB630B" w:rsidRDefault="00B10FB0" w:rsidP="00F60910">
      <w:pPr>
        <w:spacing w:before="120" w:after="120"/>
        <w:ind w:firstLine="851"/>
        <w:rPr>
          <w:color w:val="auto"/>
          <w:szCs w:val="28"/>
        </w:rPr>
      </w:pPr>
      <w:r w:rsidRPr="00BB630B">
        <w:rPr>
          <w:color w:val="auto"/>
          <w:szCs w:val="28"/>
        </w:rPr>
        <w:t>Постоянные сведения, необходимые для оформления путевых (рабочих) листов и их таксировки, хранятся в справочниках:</w:t>
      </w:r>
    </w:p>
    <w:p w14:paraId="2F8CB465"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Виды ГСМ</w:t>
      </w:r>
      <w:r w:rsidRPr="00BB630B">
        <w:rPr>
          <w:sz w:val="28"/>
          <w:szCs w:val="28"/>
        </w:rPr>
        <w:t xml:space="preserve">; </w:t>
      </w:r>
    </w:p>
    <w:p w14:paraId="43F143FC"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Лицензионные карточки</w:t>
      </w:r>
      <w:r w:rsidRPr="00BB630B">
        <w:rPr>
          <w:sz w:val="28"/>
          <w:szCs w:val="28"/>
        </w:rPr>
        <w:t xml:space="preserve">; </w:t>
      </w:r>
    </w:p>
    <w:p w14:paraId="19C9E45B"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Маршруты автобусов</w:t>
      </w:r>
      <w:r w:rsidRPr="00BB630B">
        <w:rPr>
          <w:sz w:val="28"/>
          <w:szCs w:val="28"/>
        </w:rPr>
        <w:t xml:space="preserve">; </w:t>
      </w:r>
    </w:p>
    <w:p w14:paraId="714A274F"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Маршруты движения транспортных средств</w:t>
      </w:r>
      <w:r w:rsidRPr="00BB630B">
        <w:rPr>
          <w:sz w:val="28"/>
          <w:szCs w:val="28"/>
        </w:rPr>
        <w:t xml:space="preserve">; </w:t>
      </w:r>
    </w:p>
    <w:p w14:paraId="44D30101"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Нормы для расчета расхода ГСМ для агрегатов</w:t>
      </w:r>
      <w:r w:rsidRPr="00BB630B">
        <w:rPr>
          <w:sz w:val="28"/>
          <w:szCs w:val="28"/>
        </w:rPr>
        <w:t xml:space="preserve">; </w:t>
      </w:r>
    </w:p>
    <w:p w14:paraId="6DDA4E37"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Нормы для расчета расхода ГСМ для транспортных средств</w:t>
      </w:r>
      <w:r w:rsidRPr="00BB630B">
        <w:rPr>
          <w:sz w:val="28"/>
          <w:szCs w:val="28"/>
        </w:rPr>
        <w:t xml:space="preserve">; </w:t>
      </w:r>
    </w:p>
    <w:p w14:paraId="6AF77F6D"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Поправочные коэффициенты для расчета норм расхода ГСМ</w:t>
      </w:r>
      <w:r w:rsidRPr="00BB630B">
        <w:rPr>
          <w:sz w:val="28"/>
          <w:szCs w:val="28"/>
        </w:rPr>
        <w:t xml:space="preserve">; </w:t>
      </w:r>
    </w:p>
    <w:p w14:paraId="33E064B8" w14:textId="77777777" w:rsidR="00B10FB0" w:rsidRPr="00BB630B" w:rsidRDefault="00B10FB0" w:rsidP="00C16F34">
      <w:pPr>
        <w:pStyle w:val="Bullet1"/>
        <w:numPr>
          <w:ilvl w:val="0"/>
          <w:numId w:val="132"/>
        </w:numPr>
        <w:spacing w:before="120" w:line="240" w:lineRule="auto"/>
        <w:ind w:left="1208" w:hanging="357"/>
        <w:rPr>
          <w:sz w:val="28"/>
          <w:szCs w:val="28"/>
        </w:rPr>
      </w:pPr>
      <w:r w:rsidRPr="00BB630B">
        <w:rPr>
          <w:rStyle w:val="Interface"/>
          <w:color w:val="auto"/>
          <w:sz w:val="28"/>
          <w:szCs w:val="28"/>
        </w:rPr>
        <w:t>Поправочные значения для расчета норм расхода ГСМ</w:t>
      </w:r>
      <w:r w:rsidRPr="00BB630B">
        <w:rPr>
          <w:sz w:val="28"/>
          <w:szCs w:val="28"/>
        </w:rPr>
        <w:t xml:space="preserve">. </w:t>
      </w:r>
    </w:p>
    <w:p w14:paraId="4284C4E1"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Виды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Виды ГСМ</w:t>
      </w:r>
      <w:r w:rsidRPr="00BB630B">
        <w:rPr>
          <w:color w:val="auto"/>
          <w:szCs w:val="28"/>
        </w:rPr>
        <w:t>) предназначен для хранения перечня видов горюче-смазочных материалов, по которым ведется расчет нормативного и фактического расхода ГСМ.</w:t>
      </w:r>
    </w:p>
    <w:p w14:paraId="7A81C400"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Лицензионные карточки</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Лицензионные карточки</w:t>
      </w:r>
      <w:r w:rsidRPr="00BB630B">
        <w:rPr>
          <w:color w:val="auto"/>
          <w:szCs w:val="28"/>
        </w:rPr>
        <w:t xml:space="preserve">) предназначен для хранения перечня лицензионных карточек транспортных средств. </w:t>
      </w:r>
    </w:p>
    <w:p w14:paraId="5F493327" w14:textId="77777777" w:rsidR="00B10FB0" w:rsidRPr="00BB630B" w:rsidRDefault="00B10FB0" w:rsidP="00F60910">
      <w:pPr>
        <w:spacing w:before="120" w:after="120"/>
        <w:ind w:firstLine="851"/>
        <w:rPr>
          <w:color w:val="auto"/>
          <w:szCs w:val="28"/>
        </w:rPr>
      </w:pPr>
      <w:r w:rsidRPr="00BB630B">
        <w:rPr>
          <w:color w:val="auto"/>
          <w:szCs w:val="28"/>
        </w:rPr>
        <w:t xml:space="preserve">Для хранения перечня маршрутов предназначены справочники </w:t>
      </w:r>
      <w:r w:rsidRPr="00BB630B">
        <w:rPr>
          <w:rStyle w:val="Interface"/>
          <w:color w:val="auto"/>
          <w:szCs w:val="28"/>
        </w:rPr>
        <w:t>Маршруты автобусов</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Маршруты автобусов</w:t>
      </w:r>
      <w:r w:rsidRPr="00BB630B">
        <w:rPr>
          <w:color w:val="auto"/>
          <w:szCs w:val="28"/>
        </w:rPr>
        <w:t xml:space="preserve">) и </w:t>
      </w:r>
      <w:r w:rsidRPr="00BB630B">
        <w:rPr>
          <w:rStyle w:val="Interface"/>
          <w:color w:val="auto"/>
          <w:szCs w:val="28"/>
        </w:rPr>
        <w:t>Маршруты движения транспортных средств</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Маршруты движения транспортных средств</w:t>
      </w:r>
      <w:r w:rsidRPr="00BB630B">
        <w:rPr>
          <w:color w:val="auto"/>
          <w:szCs w:val="28"/>
        </w:rPr>
        <w:t xml:space="preserve">). </w:t>
      </w:r>
    </w:p>
    <w:p w14:paraId="163C4273" w14:textId="77777777" w:rsidR="00B10FB0" w:rsidRPr="00BB630B" w:rsidRDefault="00B10FB0" w:rsidP="00F60910">
      <w:pPr>
        <w:spacing w:before="120" w:after="120"/>
        <w:ind w:firstLine="851"/>
        <w:rPr>
          <w:color w:val="auto"/>
          <w:szCs w:val="28"/>
        </w:rPr>
      </w:pPr>
      <w:r w:rsidRPr="00BB630B">
        <w:rPr>
          <w:color w:val="auto"/>
          <w:szCs w:val="28"/>
        </w:rPr>
        <w:t xml:space="preserve">Регистр сведений </w:t>
      </w:r>
      <w:r w:rsidRPr="00BB630B">
        <w:rPr>
          <w:rStyle w:val="Interface"/>
          <w:color w:val="auto"/>
          <w:szCs w:val="28"/>
        </w:rPr>
        <w:t>Топливные карты водителей</w:t>
      </w:r>
      <w:r w:rsidRPr="00BB630B">
        <w:rPr>
          <w:color w:val="auto"/>
          <w:szCs w:val="28"/>
        </w:rPr>
        <w:t xml:space="preserve"> предназначен для хранения информации по закрепленным за конкретными водителями топливным картам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Топливные карты водителей</w:t>
      </w:r>
      <w:r w:rsidRPr="00BB630B">
        <w:rPr>
          <w:color w:val="auto"/>
          <w:szCs w:val="28"/>
        </w:rPr>
        <w:t>).</w:t>
      </w:r>
    </w:p>
    <w:p w14:paraId="20CE031B"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Справочник </w:t>
      </w:r>
      <w:r w:rsidRPr="00BB630B">
        <w:rPr>
          <w:rStyle w:val="Interface"/>
          <w:color w:val="auto"/>
          <w:szCs w:val="28"/>
        </w:rPr>
        <w:t>Нормы для расчета расхода ГСМ для агрегатов</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Нормы для расчета расхода ГСМ для агрегатов</w:t>
      </w:r>
      <w:r w:rsidRPr="00BB630B">
        <w:rPr>
          <w:color w:val="auto"/>
          <w:szCs w:val="28"/>
        </w:rPr>
        <w:t xml:space="preserve">) предназначен для хранения перечня норм расхода ГСМ для двигателей, которые входят в состав специального оборудования, силовых, тепловых и иных агрегатов. </w:t>
      </w:r>
    </w:p>
    <w:p w14:paraId="1A59E7AC"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Нормы для расчета расхода ГСМ для транспортных средств</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Нормы для расчета расхода ГСМ для транспортных средств</w:t>
      </w:r>
      <w:r w:rsidRPr="00BB630B">
        <w:rPr>
          <w:color w:val="auto"/>
          <w:szCs w:val="28"/>
        </w:rPr>
        <w:t xml:space="preserve">) предназначен для хранения перечня норм расхода ГСМ для транспортных средств. Параметры норм расхода используются для расчета нормативного расхода ГСМ. </w:t>
      </w:r>
    </w:p>
    <w:p w14:paraId="06196231"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Поправочные значения для расчета норм расхода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Поправочные значения для расчета норм расхода ГСМ</w:t>
      </w:r>
      <w:r w:rsidRPr="00BB630B">
        <w:rPr>
          <w:color w:val="auto"/>
          <w:szCs w:val="28"/>
        </w:rPr>
        <w:t xml:space="preserve">) предназначен для хранения перечня поправочных значений нормативного расхода ГСМ в простых натуральных единицах (литры, метры кубические и т. </w:t>
      </w:r>
      <w:r w:rsidR="0082275C" w:rsidRPr="00BB630B">
        <w:rPr>
          <w:color w:val="auto"/>
          <w:szCs w:val="28"/>
        </w:rPr>
        <w:t>П</w:t>
      </w:r>
      <w:r w:rsidRPr="00BB630B">
        <w:rPr>
          <w:color w:val="auto"/>
          <w:szCs w:val="28"/>
        </w:rPr>
        <w:t xml:space="preserve">.) для транспортных средств и агрегатов. </w:t>
      </w:r>
    </w:p>
    <w:p w14:paraId="16D8A7D4"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Поправочные коэффициенты для расчета норм расхода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Поправочные коэффициенты для расчета норм расхода ГСМ</w:t>
      </w:r>
      <w:r w:rsidRPr="00BB630B">
        <w:rPr>
          <w:color w:val="auto"/>
          <w:szCs w:val="28"/>
        </w:rPr>
        <w:t xml:space="preserve">) предназначен для хранения перечня поправочных коэффициентов нормативного расхода ГСМ для транспортных средств и агрегатов, выраженных в процентах, регламентированных законодательством и нормативными документами вышестоящих учреждений. </w:t>
      </w:r>
    </w:p>
    <w:p w14:paraId="10AB2212" w14:textId="77777777" w:rsidR="00B10FB0" w:rsidRPr="00BB630B" w:rsidRDefault="00B10FB0" w:rsidP="00F60910">
      <w:pPr>
        <w:pStyle w:val="40"/>
        <w:keepNext/>
        <w:spacing w:before="120"/>
        <w:rPr>
          <w:color w:val="auto"/>
        </w:rPr>
      </w:pPr>
      <w:bookmarkStart w:id="3724" w:name="_Toc528274273"/>
      <w:r w:rsidRPr="00BB630B">
        <w:rPr>
          <w:color w:val="auto"/>
        </w:rPr>
        <w:t>Документальное оформление операций по учету движения ГСМ</w:t>
      </w:r>
      <w:bookmarkEnd w:id="3724"/>
    </w:p>
    <w:p w14:paraId="1046CCE8"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операций по поступлению и внутреннему перемещению ГСМ </w:t>
      </w:r>
      <w:r w:rsidR="006A052A" w:rsidRPr="00BB630B">
        <w:rPr>
          <w:color w:val="auto"/>
          <w:szCs w:val="28"/>
        </w:rPr>
        <w:t>в Подсистеме</w:t>
      </w:r>
      <w:r w:rsidRPr="00BB630B">
        <w:rPr>
          <w:color w:val="auto"/>
          <w:szCs w:val="28"/>
        </w:rPr>
        <w:t xml:space="preserve"> используются документы:</w:t>
      </w:r>
    </w:p>
    <w:p w14:paraId="072F94E2" w14:textId="77777777" w:rsidR="00B10FB0" w:rsidRPr="00BB630B" w:rsidRDefault="00B10FB0" w:rsidP="00C16F34">
      <w:pPr>
        <w:pStyle w:val="Bullet1"/>
        <w:numPr>
          <w:ilvl w:val="0"/>
          <w:numId w:val="133"/>
        </w:numPr>
        <w:spacing w:before="120" w:line="240" w:lineRule="auto"/>
        <w:ind w:left="1208" w:hanging="357"/>
        <w:rPr>
          <w:sz w:val="28"/>
          <w:szCs w:val="28"/>
        </w:rPr>
      </w:pPr>
      <w:r w:rsidRPr="00BB630B">
        <w:rPr>
          <w:rStyle w:val="Interface"/>
          <w:color w:val="auto"/>
          <w:sz w:val="28"/>
          <w:szCs w:val="28"/>
        </w:rPr>
        <w:t>Поступление МЗ (в пути)</w:t>
      </w:r>
      <w:r w:rsidRPr="00BB630B">
        <w:rPr>
          <w:sz w:val="28"/>
          <w:szCs w:val="28"/>
        </w:rPr>
        <w:t xml:space="preserve">; </w:t>
      </w:r>
    </w:p>
    <w:p w14:paraId="476F6935" w14:textId="77777777" w:rsidR="00B10FB0" w:rsidRPr="00BB630B" w:rsidRDefault="00B10FB0" w:rsidP="00C16F34">
      <w:pPr>
        <w:pStyle w:val="Bullet1"/>
        <w:numPr>
          <w:ilvl w:val="0"/>
          <w:numId w:val="133"/>
        </w:numPr>
        <w:spacing w:before="120" w:line="240" w:lineRule="auto"/>
        <w:ind w:left="1208" w:hanging="357"/>
        <w:rPr>
          <w:sz w:val="28"/>
          <w:szCs w:val="28"/>
        </w:rPr>
      </w:pPr>
      <w:r w:rsidRPr="00BB630B">
        <w:rPr>
          <w:rStyle w:val="Interface"/>
          <w:color w:val="auto"/>
          <w:sz w:val="28"/>
          <w:szCs w:val="28"/>
        </w:rPr>
        <w:t>Поступление МЗ</w:t>
      </w:r>
      <w:r w:rsidRPr="00BB630B">
        <w:rPr>
          <w:sz w:val="28"/>
          <w:szCs w:val="28"/>
        </w:rPr>
        <w:t xml:space="preserve">; </w:t>
      </w:r>
    </w:p>
    <w:p w14:paraId="1823FE8F" w14:textId="77777777" w:rsidR="00B10FB0" w:rsidRPr="00BB630B" w:rsidRDefault="00B10FB0" w:rsidP="00C16F34">
      <w:pPr>
        <w:pStyle w:val="Bullet1"/>
        <w:numPr>
          <w:ilvl w:val="0"/>
          <w:numId w:val="133"/>
        </w:numPr>
        <w:spacing w:before="120" w:line="240" w:lineRule="auto"/>
        <w:ind w:left="1208" w:hanging="357"/>
        <w:rPr>
          <w:sz w:val="28"/>
          <w:szCs w:val="28"/>
        </w:rPr>
      </w:pPr>
      <w:r w:rsidRPr="00BB630B">
        <w:rPr>
          <w:rStyle w:val="Interface"/>
          <w:color w:val="auto"/>
          <w:sz w:val="28"/>
          <w:szCs w:val="28"/>
        </w:rPr>
        <w:t>Требование-накладная (Материальные запасы)</w:t>
      </w:r>
      <w:r w:rsidRPr="00BB630B">
        <w:rPr>
          <w:sz w:val="28"/>
          <w:szCs w:val="28"/>
        </w:rPr>
        <w:t xml:space="preserve">. </w:t>
      </w:r>
    </w:p>
    <w:p w14:paraId="37E9616E"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ГСМ, которые были отгружены поставщиками, но не получены учреждением к моменту поступления документов на отгрузку, используется документ </w:t>
      </w:r>
      <w:r w:rsidRPr="00BB630B">
        <w:rPr>
          <w:rStyle w:val="Interface"/>
          <w:color w:val="auto"/>
          <w:szCs w:val="28"/>
        </w:rPr>
        <w:t>Поступление МЗ (в пути)</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Поступление МЗ (в пути)</w:t>
      </w:r>
      <w:r w:rsidRPr="00BB630B">
        <w:rPr>
          <w:color w:val="auto"/>
          <w:szCs w:val="28"/>
        </w:rPr>
        <w:t>).</w:t>
      </w:r>
    </w:p>
    <w:p w14:paraId="0F4B9C9E" w14:textId="77777777" w:rsidR="00B10FB0" w:rsidRPr="00BB630B" w:rsidRDefault="00B10FB0" w:rsidP="00F60910">
      <w:pPr>
        <w:spacing w:before="120" w:after="120"/>
        <w:ind w:firstLine="851"/>
        <w:rPr>
          <w:color w:val="auto"/>
          <w:szCs w:val="28"/>
        </w:rPr>
      </w:pPr>
      <w:r w:rsidRPr="00BB630B">
        <w:rPr>
          <w:color w:val="auto"/>
          <w:szCs w:val="28"/>
        </w:rPr>
        <w:t xml:space="preserve">Поступление ГСМ и возвратной тары регистрируется документами журнала </w:t>
      </w:r>
      <w:r w:rsidRPr="00BB630B">
        <w:rPr>
          <w:rStyle w:val="Interface"/>
          <w:color w:val="auto"/>
          <w:szCs w:val="28"/>
        </w:rPr>
        <w:t>Поступление МЗ</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Поступление МЗ</w:t>
      </w:r>
      <w:r w:rsidRPr="00BB630B">
        <w:rPr>
          <w:color w:val="auto"/>
          <w:szCs w:val="28"/>
        </w:rPr>
        <w:t xml:space="preserve">). На основании заполненного и проведенного документа можно распечатать </w:t>
      </w:r>
      <w:r w:rsidRPr="00BB630B">
        <w:rPr>
          <w:rStyle w:val="Interface"/>
          <w:color w:val="auto"/>
          <w:szCs w:val="28"/>
        </w:rPr>
        <w:t>Приходный ордер на приемку материальных ценностей (нефинансовых активов)</w:t>
      </w:r>
      <w:r w:rsidRPr="00BB630B">
        <w:rPr>
          <w:color w:val="auto"/>
          <w:szCs w:val="28"/>
        </w:rPr>
        <w:t xml:space="preserve"> (ф. 0504207).</w:t>
      </w:r>
    </w:p>
    <w:p w14:paraId="62C4233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оформления перемещения ГСМ между МОЛ (местами хранения) используется документ </w:t>
      </w:r>
      <w:r w:rsidRPr="00BB630B">
        <w:rPr>
          <w:rStyle w:val="Interface"/>
          <w:color w:val="auto"/>
          <w:szCs w:val="28"/>
        </w:rPr>
        <w:t>Требование-накладная (Материальные запасы)</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Требование-накладная (Материальные запасы)</w:t>
      </w:r>
      <w:r w:rsidRPr="00BB630B">
        <w:rPr>
          <w:color w:val="auto"/>
          <w:szCs w:val="28"/>
        </w:rPr>
        <w:t xml:space="preserve">). </w:t>
      </w:r>
    </w:p>
    <w:p w14:paraId="19875883"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путевых листов унифицированными формами в соответствии с перечнем, приведенным в приложении к постановлению Госкомстата России от 28.11.1997 № 78, </w:t>
      </w:r>
      <w:r w:rsidR="006A052A" w:rsidRPr="00BB630B">
        <w:rPr>
          <w:color w:val="auto"/>
          <w:szCs w:val="28"/>
        </w:rPr>
        <w:t>в Подсистеме</w:t>
      </w:r>
      <w:r w:rsidRPr="00BB630B">
        <w:rPr>
          <w:color w:val="auto"/>
          <w:szCs w:val="28"/>
        </w:rPr>
        <w:t xml:space="preserve"> применяются документы: </w:t>
      </w:r>
    </w:p>
    <w:p w14:paraId="785B4C2A" w14:textId="77777777" w:rsidR="00B10FB0" w:rsidRPr="00BB630B" w:rsidRDefault="00B10FB0" w:rsidP="00C16F34">
      <w:pPr>
        <w:pStyle w:val="Bullet1"/>
        <w:numPr>
          <w:ilvl w:val="0"/>
          <w:numId w:val="134"/>
        </w:numPr>
        <w:spacing w:before="120" w:line="240" w:lineRule="auto"/>
        <w:ind w:left="1208" w:hanging="357"/>
        <w:rPr>
          <w:sz w:val="28"/>
          <w:szCs w:val="28"/>
        </w:rPr>
      </w:pPr>
      <w:r w:rsidRPr="00BB630B">
        <w:rPr>
          <w:rStyle w:val="Interface"/>
          <w:color w:val="auto"/>
          <w:sz w:val="28"/>
          <w:szCs w:val="28"/>
        </w:rPr>
        <w:t>Путевой лист легкового автомобиля (форма № 3)</w:t>
      </w:r>
      <w:r w:rsidRPr="00BB630B">
        <w:rPr>
          <w:sz w:val="28"/>
          <w:szCs w:val="28"/>
        </w:rPr>
        <w:t xml:space="preserve">; </w:t>
      </w:r>
    </w:p>
    <w:p w14:paraId="6185D866" w14:textId="77777777" w:rsidR="00B10FB0" w:rsidRPr="00BB630B" w:rsidRDefault="00B10FB0" w:rsidP="00F60910">
      <w:pPr>
        <w:spacing w:before="120" w:after="120"/>
        <w:ind w:firstLine="851"/>
        <w:rPr>
          <w:color w:val="auto"/>
          <w:szCs w:val="28"/>
        </w:rPr>
      </w:pPr>
      <w:r w:rsidRPr="00BB630B">
        <w:rPr>
          <w:color w:val="auto"/>
          <w:szCs w:val="28"/>
        </w:rPr>
        <w:t>Для подготовки и печати рабочего листа агрегата предназначен одноименный документ.</w:t>
      </w:r>
    </w:p>
    <w:p w14:paraId="66CBA5AE" w14:textId="77777777" w:rsidR="00B10FB0" w:rsidRPr="00BB630B" w:rsidRDefault="00B10FB0" w:rsidP="00F60910">
      <w:pPr>
        <w:spacing w:before="120" w:after="120"/>
        <w:ind w:firstLine="851"/>
        <w:rPr>
          <w:color w:val="auto"/>
          <w:szCs w:val="28"/>
        </w:rPr>
      </w:pPr>
      <w:r w:rsidRPr="00BB630B">
        <w:rPr>
          <w:color w:val="auto"/>
          <w:szCs w:val="28"/>
        </w:rPr>
        <w:t xml:space="preserve">Для подготовки и печати учетного листа тракториста-машиниста предназначен документ </w:t>
      </w:r>
      <w:r w:rsidRPr="00BB630B">
        <w:rPr>
          <w:rStyle w:val="Interface"/>
          <w:color w:val="auto"/>
          <w:szCs w:val="28"/>
        </w:rPr>
        <w:t>Учетный лист тракториста-машиниста (форма № 411-АПК)</w:t>
      </w:r>
      <w:r w:rsidRPr="00BB630B">
        <w:rPr>
          <w:color w:val="auto"/>
          <w:szCs w:val="28"/>
        </w:rPr>
        <w:t>.</w:t>
      </w:r>
    </w:p>
    <w:p w14:paraId="2DA0023E" w14:textId="77777777" w:rsidR="00B10FB0" w:rsidRPr="00BB630B" w:rsidRDefault="00B10FB0" w:rsidP="00F60910">
      <w:pPr>
        <w:spacing w:before="120" w:after="120"/>
        <w:ind w:firstLine="851"/>
        <w:rPr>
          <w:color w:val="auto"/>
          <w:szCs w:val="28"/>
        </w:rPr>
      </w:pPr>
      <w:r w:rsidRPr="00BB630B">
        <w:rPr>
          <w:color w:val="auto"/>
          <w:szCs w:val="28"/>
        </w:rPr>
        <w:t xml:space="preserve">Для расчета нормативного и фактического расхода ГСМ, списания ГСМ по одному путевому листу используется документ </w:t>
      </w:r>
      <w:r w:rsidRPr="00BB630B">
        <w:rPr>
          <w:rStyle w:val="Interface"/>
          <w:color w:val="auto"/>
          <w:szCs w:val="28"/>
        </w:rPr>
        <w:t>Таксировка путевого листа</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Таксировка путевых листов</w:t>
      </w:r>
      <w:r w:rsidRPr="00BB630B">
        <w:rPr>
          <w:color w:val="auto"/>
          <w:szCs w:val="28"/>
        </w:rPr>
        <w:t xml:space="preserve">). Документ можно ввести как вручную с указанием серии, номера и даты обрабатываемого путевого листа, так и на основании путевого листа, сформированного </w:t>
      </w:r>
      <w:r w:rsidR="006A052A" w:rsidRPr="00BB630B">
        <w:rPr>
          <w:color w:val="auto"/>
          <w:szCs w:val="28"/>
        </w:rPr>
        <w:t>в Подсистеме</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Журнал путевых листов</w:t>
      </w:r>
      <w:r w:rsidRPr="00BB630B">
        <w:rPr>
          <w:color w:val="auto"/>
          <w:szCs w:val="28"/>
        </w:rPr>
        <w:t xml:space="preserve">, команда </w:t>
      </w:r>
      <w:r w:rsidRPr="00BB630B">
        <w:rPr>
          <w:rStyle w:val="Interface"/>
          <w:color w:val="auto"/>
          <w:szCs w:val="28"/>
        </w:rPr>
        <w:t>Создать</w:t>
      </w:r>
      <w:r w:rsidRPr="00BB630B">
        <w:rPr>
          <w:color w:val="auto"/>
          <w:szCs w:val="28"/>
        </w:rPr>
        <w:t xml:space="preserve">, форма </w:t>
      </w:r>
      <w:r w:rsidRPr="00BB630B">
        <w:rPr>
          <w:rStyle w:val="Interface"/>
          <w:color w:val="auto"/>
          <w:szCs w:val="28"/>
        </w:rPr>
        <w:t>Выбор типа документа</w:t>
      </w:r>
      <w:r w:rsidRPr="00BB630B">
        <w:rPr>
          <w:color w:val="auto"/>
          <w:szCs w:val="28"/>
        </w:rPr>
        <w:t xml:space="preserve">). </w:t>
      </w:r>
    </w:p>
    <w:p w14:paraId="6E82CBE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Таксировка рабочего листа агрегата</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Таксировка рабочих листов агрегатов</w:t>
      </w:r>
      <w:r w:rsidRPr="00BB630B">
        <w:rPr>
          <w:color w:val="auto"/>
          <w:szCs w:val="28"/>
        </w:rPr>
        <w:t xml:space="preserve">) предназначен для расчета нормативного и фактического расхода ГСМ, а также для списания ГСМ по одному рабочему листу агрегата. Документ можно ввести вручную с указанием серии, номера и даты обрабатываемого «Рабочего листа агрегата» или на основании документа </w:t>
      </w:r>
      <w:r w:rsidRPr="00BB630B">
        <w:rPr>
          <w:rStyle w:val="Interface"/>
          <w:color w:val="auto"/>
          <w:szCs w:val="28"/>
        </w:rPr>
        <w:t>Рабочий лист агрегата</w:t>
      </w:r>
      <w:r w:rsidRPr="00BB630B">
        <w:rPr>
          <w:color w:val="auto"/>
          <w:szCs w:val="28"/>
        </w:rPr>
        <w:t xml:space="preserve">, сформированного </w:t>
      </w:r>
      <w:r w:rsidR="006A052A" w:rsidRPr="00BB630B">
        <w:rPr>
          <w:color w:val="auto"/>
          <w:szCs w:val="28"/>
        </w:rPr>
        <w:t>в Подсистеме</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Журнал рабочих листов агрегатов</w:t>
      </w:r>
      <w:r w:rsidRPr="00BB630B">
        <w:rPr>
          <w:color w:val="auto"/>
          <w:szCs w:val="28"/>
        </w:rPr>
        <w:t xml:space="preserve">). </w:t>
      </w:r>
    </w:p>
    <w:p w14:paraId="2AD64746" w14:textId="77777777" w:rsidR="00B10FB0" w:rsidRPr="00BB630B" w:rsidRDefault="00B10FB0" w:rsidP="00F60910">
      <w:pPr>
        <w:spacing w:before="120" w:after="120"/>
        <w:ind w:firstLine="851"/>
        <w:rPr>
          <w:color w:val="auto"/>
          <w:szCs w:val="28"/>
        </w:rPr>
      </w:pPr>
      <w:r w:rsidRPr="00BB630B">
        <w:rPr>
          <w:color w:val="auto"/>
          <w:szCs w:val="28"/>
        </w:rPr>
        <w:t xml:space="preserve">Расчет нормативного и фактического расхода по путевому листу (рабочему листу агрегата) может быть произведен по нескольким маршрутам или режимам работы с различными условиями эксплуатации транспортного средства (агрегата), влияющими на расход ГСМ. В одном документе расчет может производиться по нескольким видам ГСМ, например для газодизельного оборудования. </w:t>
      </w:r>
    </w:p>
    <w:p w14:paraId="79790BC9" w14:textId="77777777" w:rsidR="00B10FB0" w:rsidRPr="00BB630B" w:rsidRDefault="00B10FB0" w:rsidP="00F60910">
      <w:pPr>
        <w:spacing w:before="120" w:after="120"/>
        <w:ind w:firstLine="851"/>
        <w:rPr>
          <w:color w:val="auto"/>
          <w:szCs w:val="28"/>
        </w:rPr>
      </w:pPr>
      <w:r w:rsidRPr="00BB630B">
        <w:rPr>
          <w:color w:val="auto"/>
          <w:szCs w:val="28"/>
        </w:rPr>
        <w:t>Документами таксировки формируются записи по отражению списания ГСМ как в бухгалтерском, так и налоговом учете.</w:t>
      </w:r>
    </w:p>
    <w:p w14:paraId="33C62989"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Возврат поставщику возвратной тары, некачественных ГСМ оформляется документом </w:t>
      </w:r>
      <w:r w:rsidRPr="00BB630B">
        <w:rPr>
          <w:rStyle w:val="Interface"/>
          <w:color w:val="auto"/>
          <w:szCs w:val="28"/>
        </w:rPr>
        <w:t>Накладная на отпуск</w:t>
      </w:r>
      <w:r w:rsidRPr="00BB630B">
        <w:rPr>
          <w:color w:val="auto"/>
          <w:szCs w:val="28"/>
        </w:rPr>
        <w:t xml:space="preserve"> с видом передачи </w:t>
      </w:r>
      <w:r w:rsidRPr="00BB630B">
        <w:rPr>
          <w:rStyle w:val="Interface"/>
          <w:color w:val="auto"/>
          <w:szCs w:val="28"/>
        </w:rPr>
        <w:t>Возврат поставщику</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Накладная на отпуск</w:t>
      </w:r>
      <w:r w:rsidRPr="00BB630B">
        <w:rPr>
          <w:color w:val="auto"/>
          <w:szCs w:val="28"/>
        </w:rPr>
        <w:t xml:space="preserve">). После заполнения и записи документа можно сформировать печатные формы </w:t>
      </w:r>
      <w:r w:rsidRPr="00BB630B">
        <w:rPr>
          <w:rStyle w:val="Interface"/>
          <w:color w:val="auto"/>
          <w:szCs w:val="28"/>
        </w:rPr>
        <w:t>Накладная на отпуск материалов на сторону</w:t>
      </w:r>
      <w:r w:rsidRPr="00BB630B">
        <w:rPr>
          <w:color w:val="auto"/>
          <w:szCs w:val="28"/>
        </w:rPr>
        <w:t xml:space="preserve"> (ф. 0315007) и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 0504205).</w:t>
      </w:r>
    </w:p>
    <w:p w14:paraId="54344F00" w14:textId="77777777" w:rsidR="00B10FB0" w:rsidRPr="00BB630B" w:rsidRDefault="00B10FB0" w:rsidP="00F60910">
      <w:pPr>
        <w:spacing w:before="120" w:after="120"/>
        <w:ind w:firstLine="851"/>
        <w:rPr>
          <w:color w:val="auto"/>
          <w:szCs w:val="28"/>
        </w:rPr>
      </w:pPr>
      <w:r w:rsidRPr="00BB630B">
        <w:rPr>
          <w:color w:val="auto"/>
          <w:szCs w:val="28"/>
        </w:rPr>
        <w:t xml:space="preserve">Результат инвентаризации ГСМ отражается </w:t>
      </w:r>
      <w:r w:rsidR="006A052A" w:rsidRPr="00BB630B">
        <w:rPr>
          <w:color w:val="auto"/>
          <w:szCs w:val="28"/>
        </w:rPr>
        <w:t>в Подсистеме</w:t>
      </w:r>
      <w:r w:rsidRPr="00BB630B">
        <w:rPr>
          <w:color w:val="auto"/>
          <w:szCs w:val="28"/>
        </w:rPr>
        <w:t xml:space="preserve"> с помощью документа </w:t>
      </w:r>
      <w:r w:rsidRPr="00BB630B">
        <w:rPr>
          <w:rStyle w:val="Interface"/>
          <w:color w:val="auto"/>
          <w:szCs w:val="28"/>
        </w:rPr>
        <w:t>Инвентаризация МЗ</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Инвентаризация МЗ</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Инвентаризационная опись</w:t>
      </w:r>
      <w:r w:rsidRPr="00BB630B">
        <w:rPr>
          <w:color w:val="auto"/>
          <w:szCs w:val="28"/>
        </w:rPr>
        <w:t xml:space="preserve"> (сличительная ведомость) по объектам нефинансовых активов (ф. 0504087).</w:t>
      </w:r>
    </w:p>
    <w:p w14:paraId="75C791DB" w14:textId="77777777" w:rsidR="00B10FB0" w:rsidRPr="00BB630B" w:rsidRDefault="00B10FB0" w:rsidP="00F60910">
      <w:pPr>
        <w:spacing w:before="120" w:after="120"/>
        <w:ind w:firstLine="851"/>
        <w:rPr>
          <w:color w:val="auto"/>
          <w:szCs w:val="28"/>
        </w:rPr>
      </w:pPr>
      <w:r w:rsidRPr="00BB630B">
        <w:rPr>
          <w:color w:val="auto"/>
          <w:szCs w:val="28"/>
        </w:rPr>
        <w:t xml:space="preserve">Оприходование излишков ГСМ, выявленных в результате инвентаризации, производится с помощью документа </w:t>
      </w:r>
      <w:r w:rsidRPr="00BB630B">
        <w:rPr>
          <w:rStyle w:val="Interface"/>
          <w:color w:val="auto"/>
          <w:szCs w:val="28"/>
        </w:rPr>
        <w:t>Акт о приемке материалов</w:t>
      </w:r>
      <w:r w:rsidRPr="00BB630B">
        <w:rPr>
          <w:color w:val="auto"/>
          <w:szCs w:val="28"/>
        </w:rPr>
        <w:t xml:space="preserve">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Акт о приемке материалов</w:t>
      </w:r>
      <w:r w:rsidRPr="00BB630B">
        <w:rPr>
          <w:color w:val="auto"/>
          <w:szCs w:val="28"/>
        </w:rPr>
        <w:t>).</w:t>
      </w:r>
    </w:p>
    <w:p w14:paraId="04337D1E"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обнаружения при инвентаризации недостачи ГСМ списание естественной убыли, недостач ГСМ оформляется документами </w:t>
      </w:r>
      <w:r w:rsidRPr="00BB630B">
        <w:rPr>
          <w:rStyle w:val="Interface"/>
          <w:color w:val="auto"/>
          <w:szCs w:val="28"/>
        </w:rPr>
        <w:t>Акт списания материалов</w:t>
      </w:r>
      <w:r w:rsidRPr="00BB630B">
        <w:rPr>
          <w:color w:val="auto"/>
          <w:szCs w:val="28"/>
        </w:rPr>
        <w:t xml:space="preserve"> с операциями </w:t>
      </w:r>
      <w:r w:rsidRPr="00BB630B">
        <w:rPr>
          <w:rStyle w:val="Interface"/>
          <w:color w:val="auto"/>
          <w:szCs w:val="28"/>
        </w:rPr>
        <w:t xml:space="preserve">Списание выданных со склада в подразделения материальных запасов (финансовый результат) (401.20 </w:t>
      </w:r>
      <w:r w:rsidR="0082275C" w:rsidRPr="00BB630B">
        <w:rPr>
          <w:rStyle w:val="Interface"/>
          <w:color w:val="auto"/>
          <w:szCs w:val="28"/>
        </w:rPr>
        <w:t>–</w:t>
      </w:r>
      <w:r w:rsidRPr="00BB630B">
        <w:rPr>
          <w:rStyle w:val="Interface"/>
          <w:color w:val="auto"/>
          <w:szCs w:val="28"/>
        </w:rPr>
        <w:t xml:space="preserve"> 105)</w:t>
      </w:r>
      <w:r w:rsidRPr="00BB630B">
        <w:rPr>
          <w:color w:val="auto"/>
          <w:szCs w:val="28"/>
        </w:rPr>
        <w:t xml:space="preserve">, </w:t>
      </w:r>
      <w:r w:rsidRPr="00BB630B">
        <w:rPr>
          <w:rStyle w:val="Interface"/>
          <w:color w:val="auto"/>
          <w:szCs w:val="28"/>
        </w:rPr>
        <w:t xml:space="preserve">Списание недостач, хищений, потерь от террористических актов (401.10.172 </w:t>
      </w:r>
      <w:r w:rsidR="0082275C" w:rsidRPr="00BB630B">
        <w:rPr>
          <w:rStyle w:val="Interface"/>
          <w:color w:val="auto"/>
          <w:szCs w:val="28"/>
        </w:rPr>
        <w:t>–</w:t>
      </w:r>
      <w:r w:rsidRPr="00BB630B">
        <w:rPr>
          <w:rStyle w:val="Interface"/>
          <w:color w:val="auto"/>
          <w:szCs w:val="28"/>
        </w:rPr>
        <w:t xml:space="preserve"> 105)</w:t>
      </w:r>
      <w:r w:rsidRPr="00BB630B">
        <w:rPr>
          <w:color w:val="auto"/>
          <w:szCs w:val="28"/>
        </w:rPr>
        <w:t xml:space="preserve"> соответственно (раздел </w:t>
      </w:r>
      <w:r w:rsidRPr="00BB630B">
        <w:rPr>
          <w:rStyle w:val="Interface"/>
          <w:color w:val="auto"/>
          <w:szCs w:val="28"/>
        </w:rPr>
        <w:t>Материальные запасы</w:t>
      </w:r>
      <w:r w:rsidRPr="00BB630B">
        <w:rPr>
          <w:color w:val="auto"/>
          <w:szCs w:val="28"/>
        </w:rPr>
        <w:t xml:space="preserve">, команда </w:t>
      </w:r>
      <w:r w:rsidRPr="00BB630B">
        <w:rPr>
          <w:rStyle w:val="Interface"/>
          <w:color w:val="auto"/>
          <w:szCs w:val="28"/>
        </w:rPr>
        <w:t>Акт списания материалов</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Акт о списании материальных запасов</w:t>
      </w:r>
      <w:r w:rsidRPr="00BB630B">
        <w:rPr>
          <w:color w:val="auto"/>
          <w:szCs w:val="28"/>
        </w:rPr>
        <w:t xml:space="preserve"> (ф. 0504230).</w:t>
      </w:r>
    </w:p>
    <w:p w14:paraId="4653936F" w14:textId="77777777" w:rsidR="00B10FB0" w:rsidRPr="00BB630B" w:rsidRDefault="00B10FB0" w:rsidP="00F60910">
      <w:pPr>
        <w:pStyle w:val="40"/>
        <w:keepNext/>
        <w:spacing w:before="120"/>
        <w:rPr>
          <w:color w:val="auto"/>
        </w:rPr>
      </w:pPr>
      <w:bookmarkStart w:id="3725" w:name="_Toc528274274"/>
      <w:r w:rsidRPr="00BB630B">
        <w:rPr>
          <w:color w:val="auto"/>
        </w:rPr>
        <w:t>Раскрытие информации о движении ГСМ в регламентированных регистрах учета и управленческой отчетности</w:t>
      </w:r>
      <w:bookmarkEnd w:id="3725"/>
    </w:p>
    <w:p w14:paraId="0F4BD142" w14:textId="77777777" w:rsidR="00B10FB0" w:rsidRPr="00BB630B" w:rsidRDefault="00B10FB0" w:rsidP="00F60910">
      <w:pPr>
        <w:pStyle w:val="40"/>
        <w:keepNext/>
        <w:spacing w:before="120"/>
        <w:rPr>
          <w:color w:val="auto"/>
        </w:rPr>
      </w:pPr>
      <w:bookmarkStart w:id="3726" w:name="_Toc528274275"/>
      <w:r w:rsidRPr="00BB630B">
        <w:rPr>
          <w:color w:val="auto"/>
        </w:rPr>
        <w:t>Формирование регламентированных регистров учета ГСМ</w:t>
      </w:r>
      <w:bookmarkEnd w:id="3726"/>
    </w:p>
    <w:p w14:paraId="6AA792D6" w14:textId="77777777" w:rsidR="00B10FB0" w:rsidRPr="00BB630B" w:rsidRDefault="00B10FB0" w:rsidP="00F60910">
      <w:pPr>
        <w:spacing w:before="120" w:after="120"/>
        <w:ind w:firstLine="851"/>
        <w:rPr>
          <w:color w:val="auto"/>
          <w:szCs w:val="28"/>
        </w:rPr>
      </w:pPr>
      <w:r w:rsidRPr="00BB630B">
        <w:rPr>
          <w:color w:val="auto"/>
          <w:szCs w:val="28"/>
        </w:rPr>
        <w:t xml:space="preserve">Для регламентированного учета горюче-смазочных материалов </w:t>
      </w:r>
      <w:r w:rsidR="006A052A" w:rsidRPr="00BB630B">
        <w:rPr>
          <w:color w:val="auto"/>
          <w:szCs w:val="28"/>
        </w:rPr>
        <w:t>в Подсистеме</w:t>
      </w:r>
      <w:r w:rsidRPr="00BB630B">
        <w:rPr>
          <w:color w:val="auto"/>
          <w:szCs w:val="28"/>
        </w:rPr>
        <w:t xml:space="preserve"> используются регистры:</w:t>
      </w:r>
    </w:p>
    <w:p w14:paraId="39B90EFC" w14:textId="77777777" w:rsidR="00B10FB0" w:rsidRPr="00BB630B" w:rsidRDefault="00B10FB0" w:rsidP="00C16F34">
      <w:pPr>
        <w:pStyle w:val="Bullet1"/>
        <w:numPr>
          <w:ilvl w:val="0"/>
          <w:numId w:val="135"/>
        </w:numPr>
        <w:spacing w:before="120" w:line="240" w:lineRule="auto"/>
        <w:ind w:left="1208" w:hanging="357"/>
        <w:rPr>
          <w:sz w:val="28"/>
          <w:szCs w:val="28"/>
        </w:rPr>
      </w:pPr>
      <w:r w:rsidRPr="00BB630B">
        <w:rPr>
          <w:rStyle w:val="Interface"/>
          <w:color w:val="auto"/>
          <w:sz w:val="28"/>
          <w:szCs w:val="28"/>
        </w:rPr>
        <w:t>Журнал операций по выбытию и перемещению нефинансовых активов № 7</w:t>
      </w:r>
      <w:r w:rsidRPr="00BB630B">
        <w:rPr>
          <w:sz w:val="28"/>
          <w:szCs w:val="28"/>
        </w:rPr>
        <w:t xml:space="preserve">; </w:t>
      </w:r>
    </w:p>
    <w:p w14:paraId="0B809AF6" w14:textId="77777777" w:rsidR="00B10FB0" w:rsidRPr="00BB630B" w:rsidRDefault="00B10FB0" w:rsidP="00C16F34">
      <w:pPr>
        <w:pStyle w:val="Bullet1"/>
        <w:numPr>
          <w:ilvl w:val="0"/>
          <w:numId w:val="135"/>
        </w:numPr>
        <w:spacing w:before="120" w:line="240" w:lineRule="auto"/>
        <w:ind w:left="1208" w:hanging="357"/>
        <w:rPr>
          <w:sz w:val="28"/>
          <w:szCs w:val="28"/>
        </w:rPr>
      </w:pPr>
      <w:r w:rsidRPr="00BB630B">
        <w:rPr>
          <w:rStyle w:val="Interface"/>
          <w:color w:val="auto"/>
          <w:sz w:val="28"/>
          <w:szCs w:val="28"/>
        </w:rPr>
        <w:t>Карточка количественно-суммового учета материальных ценностей</w:t>
      </w:r>
      <w:r w:rsidRPr="00BB630B">
        <w:rPr>
          <w:sz w:val="28"/>
          <w:szCs w:val="28"/>
        </w:rPr>
        <w:t xml:space="preserve">; </w:t>
      </w:r>
    </w:p>
    <w:p w14:paraId="5FC598CC" w14:textId="77777777" w:rsidR="00B10FB0" w:rsidRPr="00BB630B" w:rsidRDefault="00B10FB0" w:rsidP="00C16F34">
      <w:pPr>
        <w:pStyle w:val="Bullet1"/>
        <w:numPr>
          <w:ilvl w:val="0"/>
          <w:numId w:val="135"/>
        </w:numPr>
        <w:spacing w:before="120" w:line="240" w:lineRule="auto"/>
        <w:ind w:left="1208" w:hanging="357"/>
        <w:rPr>
          <w:sz w:val="28"/>
          <w:szCs w:val="28"/>
        </w:rPr>
      </w:pPr>
      <w:r w:rsidRPr="00BB630B">
        <w:rPr>
          <w:rStyle w:val="Interface"/>
          <w:color w:val="auto"/>
          <w:sz w:val="28"/>
          <w:szCs w:val="28"/>
        </w:rPr>
        <w:t>Оборотная ведомость по нефинансовым активам</w:t>
      </w:r>
      <w:r w:rsidRPr="00BB630B">
        <w:rPr>
          <w:sz w:val="28"/>
          <w:szCs w:val="28"/>
        </w:rPr>
        <w:t xml:space="preserve">. </w:t>
      </w:r>
    </w:p>
    <w:p w14:paraId="3A83A440"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учет операций по выбытию и перемещению ГСМ ведется в «Журнале операций по выбытию и перемещению нефинансовых </w:t>
      </w:r>
      <w:r w:rsidRPr="00BB630B">
        <w:rPr>
          <w:color w:val="auto"/>
          <w:szCs w:val="28"/>
        </w:rPr>
        <w:lastRenderedPageBreak/>
        <w:t xml:space="preserve">активов № 7»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номер журнала операций «7»).</w:t>
      </w:r>
    </w:p>
    <w:p w14:paraId="6740F26E"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учета </w:t>
      </w:r>
      <w:r w:rsidRPr="00BB630B">
        <w:rPr>
          <w:rStyle w:val="Interface"/>
          <w:color w:val="auto"/>
          <w:szCs w:val="28"/>
        </w:rPr>
        <w:t>Карточка количественно-суммового учета материальных ценностей (ф. 0504041)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Регистры учета</w:t>
      </w:r>
      <w:r w:rsidRPr="00BB630B">
        <w:rPr>
          <w:color w:val="auto"/>
          <w:szCs w:val="28"/>
        </w:rPr>
        <w:t xml:space="preserve">, команда </w:t>
      </w:r>
      <w:r w:rsidRPr="00BB630B">
        <w:rPr>
          <w:rStyle w:val="Interface"/>
          <w:color w:val="auto"/>
          <w:szCs w:val="28"/>
        </w:rPr>
        <w:t>Карточка количественно-суммового учета МЦ</w:t>
      </w:r>
      <w:r w:rsidRPr="00BB630B">
        <w:rPr>
          <w:color w:val="auto"/>
          <w:szCs w:val="28"/>
        </w:rPr>
        <w:t>) формируется по конкретному материально ответственному лицу, по одному или по группе ГСМ за любой период времени. При выборе группы или списка материальных запасов карточки формируются по каждой номенклатурной единице. При небольшом движении МЗ рекомендуем распечатывать карточки в конце года для сдачи в архив, период формирования отчета следует установить с начала года.</w:t>
      </w:r>
    </w:p>
    <w:p w14:paraId="41A1553B" w14:textId="77777777" w:rsidR="00B10FB0" w:rsidRPr="00BB630B" w:rsidRDefault="00B10FB0" w:rsidP="00F60910">
      <w:pPr>
        <w:spacing w:before="120" w:after="120"/>
        <w:ind w:firstLine="851"/>
        <w:rPr>
          <w:color w:val="auto"/>
          <w:szCs w:val="28"/>
        </w:rPr>
      </w:pPr>
      <w:r w:rsidRPr="00BB630B">
        <w:rPr>
          <w:color w:val="auto"/>
          <w:szCs w:val="28"/>
        </w:rPr>
        <w:t xml:space="preserve">Полную информацию по количественному движению ГСМ, закрепленных за материально ответственными лицами (подразделениями), можно получить в регистре учета </w:t>
      </w:r>
      <w:r w:rsidRPr="00BB630B">
        <w:rPr>
          <w:rStyle w:val="Interface"/>
          <w:color w:val="auto"/>
          <w:szCs w:val="28"/>
        </w:rPr>
        <w:t>Оборотная ведомость по нефинансовым активам (ф. 0504035)</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Оборотная ведомость по нефинансовым активам</w:t>
      </w:r>
      <w:r w:rsidRPr="00BB630B">
        <w:rPr>
          <w:color w:val="auto"/>
          <w:szCs w:val="28"/>
        </w:rPr>
        <w:t>). Данные в отчете приводятся в учетных единицах измерения. В отчет включаются обороты по поступлениям и выбытиям ГСМ, в том числе и по внутренним перемещениям.</w:t>
      </w:r>
    </w:p>
    <w:p w14:paraId="654F8828" w14:textId="77777777" w:rsidR="00B10FB0" w:rsidRPr="00BB630B" w:rsidRDefault="00B10FB0" w:rsidP="00F60910">
      <w:pPr>
        <w:pStyle w:val="40"/>
        <w:keepNext/>
        <w:spacing w:before="120"/>
        <w:rPr>
          <w:color w:val="auto"/>
        </w:rPr>
      </w:pPr>
      <w:bookmarkStart w:id="3727" w:name="_Toc528274276"/>
      <w:r w:rsidRPr="00BB630B">
        <w:rPr>
          <w:color w:val="auto"/>
        </w:rPr>
        <w:t>Раскрытие информации о движении ГСМ в специализированной отчетности</w:t>
      </w:r>
      <w:bookmarkEnd w:id="3727"/>
    </w:p>
    <w:p w14:paraId="37274A90"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ведутся журналы учета движения путевых листов и рабочих листов агрегатов:</w:t>
      </w:r>
    </w:p>
    <w:p w14:paraId="79643C98" w14:textId="77777777" w:rsidR="00B10FB0" w:rsidRPr="00BB630B" w:rsidRDefault="00B10FB0" w:rsidP="00C16F34">
      <w:pPr>
        <w:pStyle w:val="Bullet1"/>
        <w:numPr>
          <w:ilvl w:val="0"/>
          <w:numId w:val="136"/>
        </w:numPr>
        <w:spacing w:before="120" w:line="240" w:lineRule="auto"/>
        <w:ind w:left="1208" w:hanging="357"/>
        <w:rPr>
          <w:sz w:val="28"/>
          <w:szCs w:val="28"/>
        </w:rPr>
      </w:pPr>
      <w:r w:rsidRPr="00BB630B">
        <w:rPr>
          <w:rStyle w:val="Interface"/>
          <w:color w:val="auto"/>
          <w:sz w:val="28"/>
          <w:szCs w:val="28"/>
        </w:rPr>
        <w:t>Журнал учета движения путевых листов (ф. 8)</w:t>
      </w:r>
      <w:r w:rsidRPr="00BB630B">
        <w:rPr>
          <w:sz w:val="28"/>
          <w:szCs w:val="28"/>
        </w:rPr>
        <w:t>. Отчет предназначен для формирования «Журнала учета движения путевых листов за период» по унифицированной форме 0345008;</w:t>
      </w:r>
    </w:p>
    <w:p w14:paraId="15757B99" w14:textId="77777777" w:rsidR="00B10FB0" w:rsidRPr="00BB630B" w:rsidRDefault="00B10FB0" w:rsidP="00C16F34">
      <w:pPr>
        <w:pStyle w:val="Bullet1"/>
        <w:numPr>
          <w:ilvl w:val="0"/>
          <w:numId w:val="136"/>
        </w:numPr>
        <w:spacing w:before="120" w:line="240" w:lineRule="auto"/>
        <w:ind w:left="1208" w:hanging="357"/>
        <w:rPr>
          <w:sz w:val="28"/>
          <w:szCs w:val="28"/>
        </w:rPr>
      </w:pPr>
      <w:r w:rsidRPr="00BB630B">
        <w:rPr>
          <w:rStyle w:val="Interface"/>
          <w:color w:val="auto"/>
          <w:sz w:val="28"/>
          <w:szCs w:val="28"/>
        </w:rPr>
        <w:t>Журнал учета движения рабочих листов агрегатов</w:t>
      </w:r>
      <w:r w:rsidRPr="00BB630B">
        <w:rPr>
          <w:sz w:val="28"/>
          <w:szCs w:val="28"/>
        </w:rPr>
        <w:t>. Отчет предназначен для формирования «Журнала учета движения рабочих листов агрегатов» за период. В отчете отражаются номера и даты рабочих листов агрегатов; агрегаты, на которые они выписаны; операторы, их эксплуатирующие.</w:t>
      </w:r>
    </w:p>
    <w:p w14:paraId="5713511B" w14:textId="77777777" w:rsidR="00B10FB0" w:rsidRPr="00BB630B" w:rsidRDefault="00B10FB0" w:rsidP="00F60910">
      <w:pPr>
        <w:spacing w:before="120" w:after="120"/>
        <w:ind w:firstLine="851"/>
        <w:rPr>
          <w:color w:val="auto"/>
          <w:szCs w:val="28"/>
        </w:rPr>
      </w:pPr>
      <w:r w:rsidRPr="00BB630B">
        <w:rPr>
          <w:color w:val="auto"/>
          <w:szCs w:val="28"/>
        </w:rPr>
        <w:t xml:space="preserve">Проанализировать данные о расходе ГСМ по транспортным средствам, агрегатам, водителям и операторам, их эксплуатирующим, можно с помощью отчета </w:t>
      </w:r>
      <w:r w:rsidRPr="00BB630B">
        <w:rPr>
          <w:rStyle w:val="Interface"/>
          <w:color w:val="auto"/>
          <w:szCs w:val="28"/>
        </w:rPr>
        <w:t>Расход ГСМ по основным средствам и сотрудникам</w:t>
      </w:r>
      <w:r w:rsidRPr="00BB630B">
        <w:rPr>
          <w:color w:val="auto"/>
          <w:szCs w:val="28"/>
        </w:rPr>
        <w:t>. В отчете приводятся нормативный и фактический расход ГСМ за период по данным таксировок путевых листов и рабочих листов агрегатов, экономия или перерасход ГСМ по каждому объекту и работнику.</w:t>
      </w:r>
    </w:p>
    <w:p w14:paraId="1B1B5F50"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вызова отчетов можно использовать гиперссылку с наименованием отчета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04244620" w14:textId="77777777" w:rsidR="00B10FB0" w:rsidRPr="00BB630B" w:rsidRDefault="00B10FB0" w:rsidP="00F60910">
      <w:pPr>
        <w:spacing w:before="120" w:after="120"/>
        <w:ind w:firstLine="851"/>
        <w:rPr>
          <w:color w:val="auto"/>
          <w:szCs w:val="28"/>
        </w:rPr>
      </w:pPr>
      <w:r w:rsidRPr="00BB630B">
        <w:rPr>
          <w:color w:val="auto"/>
          <w:szCs w:val="28"/>
        </w:rPr>
        <w:t>Также можно использовать специализированные отчеты по материальным запасам.</w:t>
      </w:r>
    </w:p>
    <w:p w14:paraId="7EA2E6BA" w14:textId="77777777" w:rsidR="00B10FB0" w:rsidRPr="00BB630B" w:rsidRDefault="00B10FB0" w:rsidP="00F60910">
      <w:pPr>
        <w:pStyle w:val="40"/>
        <w:keepNext/>
        <w:spacing w:before="120"/>
        <w:rPr>
          <w:color w:val="auto"/>
        </w:rPr>
      </w:pPr>
      <w:bookmarkStart w:id="3728" w:name="_Toc528274278"/>
      <w:r w:rsidRPr="00BB630B">
        <w:rPr>
          <w:color w:val="auto"/>
        </w:rPr>
        <w:t xml:space="preserve">Документ «Путевой лист </w:t>
      </w:r>
      <w:r w:rsidR="00047FE2" w:rsidRPr="00BB630B">
        <w:rPr>
          <w:color w:val="auto"/>
        </w:rPr>
        <w:t xml:space="preserve">легкового автомобиля </w:t>
      </w:r>
      <w:r w:rsidRPr="00BB630B">
        <w:rPr>
          <w:color w:val="auto"/>
        </w:rPr>
        <w:t xml:space="preserve">(форма № </w:t>
      </w:r>
      <w:r w:rsidR="00047FE2" w:rsidRPr="00BB630B">
        <w:rPr>
          <w:color w:val="auto"/>
        </w:rPr>
        <w:t>3</w:t>
      </w:r>
      <w:r w:rsidRPr="00BB630B">
        <w:rPr>
          <w:color w:val="auto"/>
        </w:rPr>
        <w:t>)»</w:t>
      </w:r>
      <w:bookmarkEnd w:id="3728"/>
    </w:p>
    <w:p w14:paraId="4A7A7B1C" w14:textId="77777777" w:rsidR="000755C0" w:rsidRPr="00BB630B" w:rsidRDefault="000755C0" w:rsidP="000755C0">
      <w:pPr>
        <w:spacing w:before="120" w:after="120"/>
        <w:ind w:firstLine="851"/>
        <w:rPr>
          <w:color w:val="auto"/>
          <w:szCs w:val="28"/>
        </w:rPr>
      </w:pPr>
      <w:r w:rsidRPr="00BB630B">
        <w:rPr>
          <w:color w:val="auto"/>
          <w:szCs w:val="28"/>
        </w:rPr>
        <w:t xml:space="preserve">Документ </w:t>
      </w:r>
      <w:r w:rsidRPr="00BB630B">
        <w:rPr>
          <w:b/>
          <w:color w:val="auto"/>
          <w:szCs w:val="28"/>
        </w:rPr>
        <w:t>Путевой лист легкового автомобиля (форма № 3)</w:t>
      </w:r>
      <w:r w:rsidRPr="00BB630B">
        <w:rPr>
          <w:color w:val="auto"/>
          <w:szCs w:val="28"/>
        </w:rPr>
        <w:t xml:space="preserve"> предназначен для заполнения и печати формы </w:t>
      </w:r>
      <w:r w:rsidRPr="00BB630B">
        <w:rPr>
          <w:b/>
          <w:color w:val="auto"/>
          <w:szCs w:val="28"/>
        </w:rPr>
        <w:t>Путевой лист (пр. № 390 от 28.09.2022)</w:t>
      </w:r>
      <w:r w:rsidRPr="00BB630B">
        <w:rPr>
          <w:color w:val="auto"/>
          <w:szCs w:val="28"/>
        </w:rPr>
        <w:t>, а также типовой межотраслевой формы № 6 (форма по ОКУД 0345006), утвержденной постановлением Госкомстата России от 28.11.97 № 78.</w:t>
      </w:r>
    </w:p>
    <w:p w14:paraId="57D1BFA8" w14:textId="77777777" w:rsidR="000755C0" w:rsidRPr="00BB630B" w:rsidRDefault="000755C0" w:rsidP="000755C0">
      <w:pPr>
        <w:spacing w:before="120" w:after="120"/>
        <w:ind w:firstLine="851"/>
        <w:rPr>
          <w:color w:val="auto"/>
          <w:szCs w:val="28"/>
        </w:rPr>
      </w:pPr>
      <w:r w:rsidRPr="00BB630B">
        <w:rPr>
          <w:color w:val="auto"/>
          <w:szCs w:val="28"/>
        </w:rPr>
        <w:t>В одном документе можно указать данные одного транспортного средства, двух водителей и кондукторов.</w:t>
      </w:r>
    </w:p>
    <w:p w14:paraId="24B26BBF" w14:textId="77777777" w:rsidR="000755C0" w:rsidRPr="00BB630B" w:rsidRDefault="000755C0" w:rsidP="000755C0">
      <w:pPr>
        <w:spacing w:before="120" w:after="120"/>
        <w:ind w:firstLine="851"/>
        <w:rPr>
          <w:color w:val="auto"/>
          <w:szCs w:val="28"/>
        </w:rPr>
      </w:pPr>
      <w:r w:rsidRPr="00BB630B">
        <w:rPr>
          <w:b/>
          <w:color w:val="auto"/>
          <w:szCs w:val="28"/>
        </w:rPr>
        <w:t>Работа со списком документов</w:t>
      </w:r>
      <w:r w:rsidRPr="00BB630B">
        <w:rPr>
          <w:color w:val="auto"/>
          <w:szCs w:val="28"/>
        </w:rPr>
        <w:t xml:space="preserve">. </w:t>
      </w:r>
    </w:p>
    <w:p w14:paraId="6BDC3E73" w14:textId="77777777" w:rsidR="000755C0" w:rsidRPr="00BB630B" w:rsidRDefault="000755C0" w:rsidP="000755C0">
      <w:pPr>
        <w:spacing w:before="120" w:after="120"/>
        <w:ind w:firstLine="851"/>
        <w:rPr>
          <w:color w:val="auto"/>
          <w:szCs w:val="28"/>
        </w:rPr>
      </w:pPr>
      <w:r w:rsidRPr="00BB630B">
        <w:rPr>
          <w:color w:val="auto"/>
          <w:szCs w:val="28"/>
        </w:rPr>
        <w:t xml:space="preserve">Документы вида </w:t>
      </w:r>
      <w:r w:rsidRPr="00BB630B">
        <w:rPr>
          <w:b/>
          <w:color w:val="auto"/>
          <w:szCs w:val="28"/>
        </w:rPr>
        <w:t>Путевой лист легкового автомобиля (форма № 3)</w:t>
      </w:r>
      <w:r w:rsidRPr="00BB630B">
        <w:rPr>
          <w:color w:val="auto"/>
          <w:szCs w:val="28"/>
        </w:rPr>
        <w:t xml:space="preserve"> содержатся в меню </w:t>
      </w:r>
      <w:r w:rsidRPr="00BB630B">
        <w:rPr>
          <w:b/>
          <w:color w:val="auto"/>
          <w:szCs w:val="28"/>
        </w:rPr>
        <w:t>ГСМ</w:t>
      </w:r>
      <w:r w:rsidRPr="00BB630B">
        <w:rPr>
          <w:color w:val="auto"/>
          <w:szCs w:val="28"/>
        </w:rPr>
        <w:t xml:space="preserve"> – пункт </w:t>
      </w:r>
      <w:r w:rsidRPr="00BB630B">
        <w:rPr>
          <w:b/>
          <w:color w:val="auto"/>
          <w:szCs w:val="28"/>
        </w:rPr>
        <w:t>Путевой лист легкового автомобиля (форма № 3)</w:t>
      </w:r>
      <w:r w:rsidRPr="00BB630B">
        <w:rPr>
          <w:color w:val="auto"/>
          <w:szCs w:val="28"/>
        </w:rPr>
        <w:t xml:space="preserve">. </w:t>
      </w:r>
    </w:p>
    <w:p w14:paraId="7B54A73A" w14:textId="77777777" w:rsidR="000755C0" w:rsidRPr="00BB630B" w:rsidRDefault="000755C0" w:rsidP="000755C0">
      <w:pPr>
        <w:spacing w:before="120" w:after="120"/>
        <w:ind w:firstLine="851"/>
        <w:rPr>
          <w:color w:val="auto"/>
        </w:rPr>
      </w:pPr>
      <w:r w:rsidRPr="00BB630B">
        <w:rPr>
          <w:noProof/>
          <w:snapToGrid/>
          <w:color w:val="auto"/>
        </w:rPr>
        <w:drawing>
          <wp:inline distT="0" distB="0" distL="0" distR="0" wp14:anchorId="19EE2A43" wp14:editId="60D81EE9">
            <wp:extent cx="584200" cy="584200"/>
            <wp:effectExtent l="0" t="0" r="0" b="0"/>
            <wp:docPr id="2043434868" name="Рисунок 21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9A05A2C" w14:textId="77777777" w:rsidR="000755C0" w:rsidRPr="00BB630B" w:rsidRDefault="000755C0" w:rsidP="000755C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необходимо перейти в меню </w:t>
      </w:r>
      <w:r w:rsidRPr="00BB630B">
        <w:rPr>
          <w:b/>
          <w:color w:val="auto"/>
          <w:szCs w:val="28"/>
        </w:rPr>
        <w:t>ГСМ</w:t>
      </w:r>
      <w:r w:rsidRPr="00BB630B">
        <w:rPr>
          <w:color w:val="auto"/>
          <w:szCs w:val="28"/>
        </w:rPr>
        <w:t xml:space="preserve"> – пункт </w:t>
      </w:r>
      <w:r w:rsidRPr="00BB630B">
        <w:rPr>
          <w:b/>
          <w:color w:val="auto"/>
          <w:szCs w:val="28"/>
        </w:rPr>
        <w:t>Путевой лист легкового автомобиля (форма № 3)</w:t>
      </w:r>
      <w:r w:rsidRPr="00BB630B">
        <w:rPr>
          <w:color w:val="auto"/>
          <w:szCs w:val="28"/>
        </w:rPr>
        <w:t xml:space="preserve"> и нажать кнопку </w:t>
      </w:r>
      <w:r w:rsidRPr="00BB630B">
        <w:rPr>
          <w:b/>
          <w:color w:val="auto"/>
          <w:szCs w:val="28"/>
        </w:rPr>
        <w:t>Создать.</w:t>
      </w:r>
    </w:p>
    <w:p w14:paraId="17B03ECD" w14:textId="77777777" w:rsidR="000755C0" w:rsidRPr="00BB630B" w:rsidRDefault="000755C0" w:rsidP="000755C0">
      <w:pPr>
        <w:spacing w:before="120" w:after="120"/>
        <w:ind w:firstLine="851"/>
        <w:rPr>
          <w:b/>
          <w:color w:val="auto"/>
          <w:szCs w:val="28"/>
        </w:rPr>
      </w:pPr>
      <w:r w:rsidRPr="00BB630B">
        <w:rPr>
          <w:b/>
          <w:color w:val="auto"/>
          <w:szCs w:val="28"/>
        </w:rPr>
        <w:t>Заполнение реквизитов шапки документа</w:t>
      </w:r>
    </w:p>
    <w:p w14:paraId="5F65F8D7" w14:textId="77777777" w:rsidR="000755C0" w:rsidRPr="00BB630B" w:rsidRDefault="000755C0" w:rsidP="000755C0">
      <w:pPr>
        <w:spacing w:before="120" w:after="120"/>
        <w:ind w:firstLine="851"/>
        <w:rPr>
          <w:color w:val="auto"/>
          <w:szCs w:val="28"/>
        </w:rPr>
      </w:pPr>
      <w:r w:rsidRPr="00BB630B">
        <w:rPr>
          <w:b/>
          <w:color w:val="auto"/>
          <w:szCs w:val="28"/>
        </w:rPr>
        <w:t>Номер</w:t>
      </w:r>
      <w:r w:rsidRPr="00BB630B">
        <w:rPr>
          <w:color w:val="auto"/>
          <w:szCs w:val="28"/>
        </w:rPr>
        <w:t xml:space="preserve"> – номер путевого листа. Присваивается автоматически, но его можно изменить.</w:t>
      </w:r>
    </w:p>
    <w:p w14:paraId="66083D0D" w14:textId="77777777" w:rsidR="000755C0" w:rsidRPr="00BB630B" w:rsidRDefault="000755C0" w:rsidP="000755C0">
      <w:pPr>
        <w:spacing w:before="120" w:after="120"/>
        <w:ind w:firstLine="851"/>
        <w:rPr>
          <w:color w:val="auto"/>
          <w:szCs w:val="28"/>
        </w:rPr>
      </w:pPr>
      <w:r w:rsidRPr="00BB630B">
        <w:rPr>
          <w:b/>
          <w:color w:val="auto"/>
          <w:szCs w:val="28"/>
        </w:rPr>
        <w:t>Серия</w:t>
      </w:r>
      <w:r w:rsidRPr="00BB630B">
        <w:rPr>
          <w:color w:val="auto"/>
          <w:szCs w:val="28"/>
        </w:rPr>
        <w:t xml:space="preserve"> – серия путевого листа. Заполняется при необходимости.</w:t>
      </w:r>
    </w:p>
    <w:p w14:paraId="651AF99B" w14:textId="77777777" w:rsidR="000755C0" w:rsidRPr="00BB630B" w:rsidRDefault="000755C0" w:rsidP="000755C0">
      <w:pPr>
        <w:spacing w:before="120" w:after="120"/>
        <w:ind w:firstLine="851"/>
        <w:rPr>
          <w:color w:val="auto"/>
          <w:szCs w:val="28"/>
        </w:rPr>
      </w:pPr>
      <w:r w:rsidRPr="00BB630B">
        <w:rPr>
          <w:b/>
          <w:color w:val="auto"/>
          <w:szCs w:val="28"/>
        </w:rPr>
        <w:t>Срок действия</w:t>
      </w:r>
      <w:r w:rsidRPr="00BB630B">
        <w:rPr>
          <w:color w:val="auto"/>
          <w:szCs w:val="28"/>
        </w:rPr>
        <w:t xml:space="preserve"> – дата окончания действия путевого листа. По умолчанию заполняется датой путевого листа, но может быть изменен. </w:t>
      </w:r>
    </w:p>
    <w:p w14:paraId="56E6A000" w14:textId="77777777" w:rsidR="000755C0" w:rsidRPr="00BB630B" w:rsidRDefault="000755C0" w:rsidP="000755C0">
      <w:pPr>
        <w:spacing w:before="120" w:after="120"/>
        <w:ind w:firstLine="851"/>
        <w:rPr>
          <w:color w:val="auto"/>
          <w:szCs w:val="28"/>
        </w:rPr>
      </w:pPr>
      <w:r w:rsidRPr="00BB630B">
        <w:rPr>
          <w:b/>
          <w:color w:val="auto"/>
          <w:szCs w:val="28"/>
        </w:rPr>
        <w:t>Транспортное средство</w:t>
      </w:r>
      <w:r w:rsidRPr="00BB630B">
        <w:rPr>
          <w:color w:val="auto"/>
          <w:szCs w:val="28"/>
        </w:rPr>
        <w:t xml:space="preserve"> – выбирается из справочника </w:t>
      </w:r>
      <w:r w:rsidRPr="00BB630B">
        <w:rPr>
          <w:b/>
          <w:color w:val="auto"/>
          <w:szCs w:val="28"/>
        </w:rPr>
        <w:t>Основные средства</w:t>
      </w:r>
      <w:r w:rsidRPr="00BB630B">
        <w:rPr>
          <w:color w:val="auto"/>
          <w:szCs w:val="28"/>
        </w:rPr>
        <w:t>.</w:t>
      </w:r>
    </w:p>
    <w:p w14:paraId="68950108" w14:textId="77777777" w:rsidR="000755C0" w:rsidRPr="00BB630B" w:rsidRDefault="000755C0" w:rsidP="000755C0">
      <w:pPr>
        <w:spacing w:before="120" w:after="120"/>
        <w:ind w:firstLine="851"/>
        <w:rPr>
          <w:color w:val="auto"/>
          <w:szCs w:val="28"/>
        </w:rPr>
      </w:pPr>
      <w:r w:rsidRPr="00BB630B">
        <w:rPr>
          <w:color w:val="auto"/>
          <w:szCs w:val="28"/>
        </w:rPr>
        <w:t xml:space="preserve">Реквизиты </w:t>
      </w:r>
      <w:r w:rsidRPr="00BB630B">
        <w:rPr>
          <w:b/>
          <w:color w:val="auto"/>
          <w:szCs w:val="28"/>
        </w:rPr>
        <w:t>Государственный номерной знак</w:t>
      </w:r>
      <w:r w:rsidRPr="00BB630B">
        <w:rPr>
          <w:color w:val="auto"/>
          <w:szCs w:val="28"/>
        </w:rPr>
        <w:t xml:space="preserve"> и </w:t>
      </w:r>
      <w:r w:rsidRPr="00BB630B">
        <w:rPr>
          <w:b/>
          <w:color w:val="auto"/>
          <w:szCs w:val="28"/>
        </w:rPr>
        <w:t>Гаражный номер</w:t>
      </w:r>
      <w:r w:rsidRPr="00BB630B">
        <w:rPr>
          <w:color w:val="auto"/>
          <w:szCs w:val="28"/>
        </w:rPr>
        <w:t xml:space="preserve"> заполняются автоматически после выбора автомобиля согласно данным, указанным на закладке </w:t>
      </w:r>
      <w:r w:rsidRPr="00BB630B">
        <w:rPr>
          <w:b/>
          <w:color w:val="auto"/>
          <w:szCs w:val="28"/>
        </w:rPr>
        <w:t>Для транспортных средств</w:t>
      </w:r>
      <w:r w:rsidRPr="00BB630B">
        <w:rPr>
          <w:color w:val="auto"/>
          <w:szCs w:val="28"/>
        </w:rPr>
        <w:t xml:space="preserve">, расположенной на закладке </w:t>
      </w:r>
      <w:r w:rsidRPr="00BB630B">
        <w:rPr>
          <w:b/>
          <w:color w:val="auto"/>
          <w:szCs w:val="28"/>
        </w:rPr>
        <w:t>Индивидуальные характеристики</w:t>
      </w:r>
      <w:r w:rsidRPr="00BB630B">
        <w:rPr>
          <w:color w:val="auto"/>
          <w:szCs w:val="28"/>
        </w:rPr>
        <w:t xml:space="preserve"> соответствующего элемента справочника </w:t>
      </w:r>
      <w:r w:rsidRPr="00BB630B">
        <w:rPr>
          <w:b/>
          <w:color w:val="auto"/>
          <w:szCs w:val="28"/>
        </w:rPr>
        <w:t>Основные средства</w:t>
      </w:r>
      <w:r w:rsidRPr="00BB630B">
        <w:rPr>
          <w:color w:val="auto"/>
          <w:szCs w:val="28"/>
        </w:rPr>
        <w:t>.</w:t>
      </w:r>
    </w:p>
    <w:p w14:paraId="3755725D" w14:textId="77777777" w:rsidR="000755C0" w:rsidRPr="00BB630B" w:rsidRDefault="000755C0" w:rsidP="000755C0">
      <w:pPr>
        <w:spacing w:before="120" w:after="120"/>
        <w:ind w:firstLine="851"/>
        <w:rPr>
          <w:color w:val="auto"/>
          <w:szCs w:val="28"/>
        </w:rPr>
      </w:pPr>
      <w:r w:rsidRPr="00BB630B">
        <w:rPr>
          <w:b/>
          <w:bCs/>
          <w:color w:val="auto"/>
          <w:szCs w:val="28"/>
        </w:rPr>
        <w:lastRenderedPageBreak/>
        <w:t>Марка автомобиля</w:t>
      </w:r>
      <w:r w:rsidRPr="00BB630B">
        <w:rPr>
          <w:color w:val="auto"/>
          <w:szCs w:val="28"/>
        </w:rPr>
        <w:t> выводится в печатной форме согласно данным, указанным в регистре сведений </w:t>
      </w:r>
      <w:r w:rsidRPr="00BB630B">
        <w:rPr>
          <w:b/>
          <w:bCs/>
          <w:color w:val="auto"/>
          <w:szCs w:val="28"/>
        </w:rPr>
        <w:t>Паспорта транспортных средств</w:t>
      </w:r>
      <w:r w:rsidRPr="00BB630B">
        <w:rPr>
          <w:color w:val="auto"/>
          <w:szCs w:val="28"/>
        </w:rPr>
        <w:t> для данного транспортного средства.</w:t>
      </w:r>
    </w:p>
    <w:p w14:paraId="6411272F" w14:textId="77777777" w:rsidR="000755C0" w:rsidRPr="00BB630B" w:rsidRDefault="000755C0" w:rsidP="000755C0">
      <w:pPr>
        <w:spacing w:before="120" w:after="120"/>
        <w:ind w:firstLine="851"/>
        <w:rPr>
          <w:b/>
          <w:color w:val="auto"/>
          <w:szCs w:val="28"/>
        </w:rPr>
      </w:pPr>
      <w:r w:rsidRPr="00BB630B">
        <w:rPr>
          <w:b/>
          <w:color w:val="auto"/>
          <w:szCs w:val="28"/>
        </w:rPr>
        <w:t>Закладка «Общие сведения»</w:t>
      </w:r>
    </w:p>
    <w:p w14:paraId="01192845" w14:textId="77777777" w:rsidR="000755C0" w:rsidRPr="00BB630B" w:rsidRDefault="000755C0" w:rsidP="000755C0">
      <w:pPr>
        <w:spacing w:before="120" w:after="120"/>
        <w:ind w:firstLine="851"/>
        <w:rPr>
          <w:color w:val="auto"/>
          <w:szCs w:val="28"/>
        </w:rPr>
      </w:pPr>
      <w:r w:rsidRPr="00BB630B">
        <w:rPr>
          <w:b/>
          <w:color w:val="auto"/>
          <w:szCs w:val="28"/>
        </w:rPr>
        <w:t>Лицензионная карточка</w:t>
      </w:r>
      <w:r w:rsidRPr="00BB630B">
        <w:rPr>
          <w:color w:val="auto"/>
          <w:szCs w:val="28"/>
        </w:rPr>
        <w:t xml:space="preserve"> – выбирается из справочника </w:t>
      </w:r>
      <w:r w:rsidRPr="00BB630B">
        <w:rPr>
          <w:b/>
          <w:color w:val="auto"/>
          <w:szCs w:val="28"/>
        </w:rPr>
        <w:t>Лицензионные карточки</w:t>
      </w:r>
      <w:r w:rsidRPr="00BB630B">
        <w:rPr>
          <w:color w:val="auto"/>
          <w:szCs w:val="28"/>
        </w:rPr>
        <w:t xml:space="preserve">. </w:t>
      </w:r>
    </w:p>
    <w:p w14:paraId="3D2A8BA6" w14:textId="77777777" w:rsidR="000755C0" w:rsidRPr="00BB630B" w:rsidRDefault="000755C0" w:rsidP="000755C0">
      <w:pPr>
        <w:spacing w:before="120" w:after="120"/>
        <w:ind w:firstLine="851"/>
        <w:rPr>
          <w:snapToGrid/>
          <w:color w:val="auto"/>
          <w:szCs w:val="28"/>
        </w:rPr>
      </w:pPr>
      <w:r w:rsidRPr="00BB630B">
        <w:rPr>
          <w:snapToGrid/>
          <w:color w:val="auto"/>
          <w:szCs w:val="28"/>
        </w:rPr>
        <w:t xml:space="preserve">Если лицензионная карточка не выбрана, то в печатной форме слова </w:t>
      </w:r>
      <w:r w:rsidRPr="00BB630B">
        <w:rPr>
          <w:b/>
          <w:snapToGrid/>
          <w:color w:val="auto"/>
          <w:szCs w:val="28"/>
        </w:rPr>
        <w:t>стандартная</w:t>
      </w:r>
      <w:r w:rsidRPr="00BB630B">
        <w:rPr>
          <w:snapToGrid/>
          <w:color w:val="auto"/>
          <w:szCs w:val="28"/>
        </w:rPr>
        <w:t xml:space="preserve"> и </w:t>
      </w:r>
      <w:r w:rsidRPr="00BB630B">
        <w:rPr>
          <w:b/>
          <w:snapToGrid/>
          <w:color w:val="auto"/>
          <w:szCs w:val="28"/>
        </w:rPr>
        <w:t>ограниченная</w:t>
      </w:r>
      <w:r w:rsidRPr="00BB630B">
        <w:rPr>
          <w:snapToGrid/>
          <w:color w:val="auto"/>
          <w:szCs w:val="28"/>
        </w:rPr>
        <w:t xml:space="preserve"> будут зачеркнуты. Если выбранная лицензионная карточка имеет отметку </w:t>
      </w:r>
      <w:r w:rsidRPr="00BB630B">
        <w:rPr>
          <w:b/>
          <w:snapToGrid/>
          <w:color w:val="auto"/>
          <w:szCs w:val="28"/>
        </w:rPr>
        <w:t>ограниченная</w:t>
      </w:r>
      <w:r w:rsidRPr="00BB630B">
        <w:rPr>
          <w:snapToGrid/>
          <w:color w:val="auto"/>
          <w:szCs w:val="28"/>
        </w:rPr>
        <w:t xml:space="preserve">, то будет зачеркнуто слово </w:t>
      </w:r>
      <w:r w:rsidRPr="00BB630B">
        <w:rPr>
          <w:b/>
          <w:snapToGrid/>
          <w:color w:val="auto"/>
          <w:szCs w:val="28"/>
        </w:rPr>
        <w:t>стандартная</w:t>
      </w:r>
      <w:r w:rsidRPr="00BB630B">
        <w:rPr>
          <w:snapToGrid/>
          <w:color w:val="auto"/>
          <w:szCs w:val="28"/>
        </w:rPr>
        <w:t xml:space="preserve">, в противном случае – слово </w:t>
      </w:r>
      <w:r w:rsidRPr="00BB630B">
        <w:rPr>
          <w:b/>
          <w:snapToGrid/>
          <w:color w:val="auto"/>
          <w:szCs w:val="28"/>
        </w:rPr>
        <w:t>ограниченная</w:t>
      </w:r>
      <w:r w:rsidRPr="00BB630B">
        <w:rPr>
          <w:snapToGrid/>
          <w:color w:val="auto"/>
          <w:szCs w:val="28"/>
        </w:rPr>
        <w:t>.</w:t>
      </w:r>
    </w:p>
    <w:p w14:paraId="243C3C12" w14:textId="77777777" w:rsidR="000755C0" w:rsidRPr="00BB630B" w:rsidRDefault="000755C0" w:rsidP="000755C0">
      <w:pPr>
        <w:spacing w:before="120" w:after="120"/>
        <w:ind w:firstLine="851"/>
        <w:rPr>
          <w:snapToGrid/>
          <w:color w:val="auto"/>
          <w:szCs w:val="28"/>
        </w:rPr>
      </w:pPr>
      <w:r w:rsidRPr="00BB630B">
        <w:rPr>
          <w:b/>
          <w:bCs/>
          <w:snapToGrid/>
          <w:color w:val="auto"/>
          <w:szCs w:val="28"/>
        </w:rPr>
        <w:t>Подразделение</w:t>
      </w:r>
      <w:r w:rsidRPr="00BB630B">
        <w:rPr>
          <w:snapToGrid/>
          <w:color w:val="auto"/>
          <w:szCs w:val="28"/>
        </w:rPr>
        <w:t xml:space="preserve"> – обособленное подразделение организации, выполняющее транспортное обслуживание. Данный реквизит предназначен для организации в обособленном подразделении отдельной нумерации документов. Выбирается из справочника </w:t>
      </w:r>
      <w:r w:rsidRPr="00BB630B">
        <w:rPr>
          <w:b/>
          <w:snapToGrid/>
          <w:color w:val="auto"/>
          <w:szCs w:val="28"/>
        </w:rPr>
        <w:t>Подразделение</w:t>
      </w:r>
      <w:r w:rsidRPr="00BB630B">
        <w:rPr>
          <w:snapToGrid/>
          <w:color w:val="auto"/>
          <w:szCs w:val="28"/>
        </w:rPr>
        <w:t>.</w:t>
      </w:r>
    </w:p>
    <w:p w14:paraId="35D93889" w14:textId="77777777" w:rsidR="000755C0" w:rsidRPr="00BB630B" w:rsidRDefault="000755C0" w:rsidP="000755C0">
      <w:pPr>
        <w:spacing w:before="120" w:after="120"/>
        <w:ind w:firstLine="851"/>
        <w:rPr>
          <w:snapToGrid/>
          <w:color w:val="auto"/>
          <w:szCs w:val="28"/>
        </w:rPr>
      </w:pPr>
      <w:r w:rsidRPr="00BB630B">
        <w:rPr>
          <w:snapToGrid/>
          <w:color w:val="auto"/>
          <w:szCs w:val="28"/>
        </w:rPr>
        <w:t>Группа реквизитов </w:t>
      </w:r>
      <w:r w:rsidRPr="00BB630B">
        <w:rPr>
          <w:b/>
          <w:bCs/>
          <w:snapToGrid/>
          <w:color w:val="auto"/>
          <w:szCs w:val="28"/>
        </w:rPr>
        <w:t>Задание водителю</w:t>
      </w:r>
      <w:r w:rsidRPr="00BB630B">
        <w:rPr>
          <w:snapToGrid/>
          <w:color w:val="auto"/>
          <w:szCs w:val="28"/>
        </w:rPr>
        <w:t>:</w:t>
      </w:r>
    </w:p>
    <w:p w14:paraId="695AA9DF" w14:textId="77777777" w:rsidR="000755C0" w:rsidRPr="00BB630B" w:rsidRDefault="000755C0" w:rsidP="000755C0">
      <w:pPr>
        <w:spacing w:before="120" w:after="120"/>
        <w:ind w:firstLine="851"/>
        <w:rPr>
          <w:bCs/>
          <w:snapToGrid/>
          <w:color w:val="auto"/>
          <w:szCs w:val="28"/>
        </w:rPr>
      </w:pPr>
      <w:r w:rsidRPr="00BB630B">
        <w:rPr>
          <w:b/>
          <w:bCs/>
          <w:snapToGrid/>
          <w:color w:val="auto"/>
          <w:szCs w:val="28"/>
        </w:rPr>
        <w:t>В распоряжение (наименование)</w:t>
      </w:r>
      <w:r w:rsidRPr="00BB630B">
        <w:rPr>
          <w:rFonts w:ascii="Verdana" w:hAnsi="Verdana"/>
          <w:sz w:val="17"/>
          <w:szCs w:val="17"/>
          <w:shd w:val="clear" w:color="auto" w:fill="FFFFFF"/>
        </w:rPr>
        <w:t xml:space="preserve"> </w:t>
      </w:r>
      <w:r w:rsidRPr="00BB630B">
        <w:rPr>
          <w:b/>
          <w:bCs/>
          <w:snapToGrid/>
          <w:color w:val="auto"/>
          <w:szCs w:val="28"/>
        </w:rPr>
        <w:t xml:space="preserve"> – </w:t>
      </w:r>
      <w:r w:rsidRPr="00BB630B">
        <w:rPr>
          <w:bCs/>
          <w:snapToGrid/>
          <w:color w:val="auto"/>
          <w:szCs w:val="28"/>
        </w:rPr>
        <w:t>Фамилия и инициалы сотрудника (нескольких сотрудников), наименование подразделения и т.д., в распоряжение которых направлен автомобиль с водителем.</w:t>
      </w:r>
    </w:p>
    <w:p w14:paraId="5633C280" w14:textId="77777777" w:rsidR="000755C0" w:rsidRPr="00BB630B" w:rsidRDefault="000755C0" w:rsidP="000755C0">
      <w:pPr>
        <w:spacing w:before="120" w:after="120"/>
        <w:ind w:firstLine="851"/>
        <w:rPr>
          <w:b/>
          <w:bCs/>
          <w:snapToGrid/>
          <w:color w:val="auto"/>
          <w:szCs w:val="28"/>
        </w:rPr>
      </w:pPr>
      <w:r w:rsidRPr="00BB630B">
        <w:rPr>
          <w:b/>
          <w:bCs/>
          <w:snapToGrid/>
          <w:color w:val="auto"/>
          <w:szCs w:val="28"/>
        </w:rPr>
        <w:t>В распоряжение (организация)</w:t>
      </w:r>
      <w:r w:rsidRPr="00BB630B">
        <w:rPr>
          <w:rFonts w:ascii="Verdana" w:hAnsi="Verdana"/>
          <w:sz w:val="17"/>
          <w:szCs w:val="17"/>
          <w:shd w:val="clear" w:color="auto" w:fill="FFFFFF"/>
        </w:rPr>
        <w:t xml:space="preserve"> </w:t>
      </w:r>
      <w:r w:rsidRPr="00BB630B">
        <w:rPr>
          <w:b/>
          <w:bCs/>
          <w:snapToGrid/>
          <w:color w:val="auto"/>
          <w:szCs w:val="28"/>
        </w:rPr>
        <w:t xml:space="preserve"> – </w:t>
      </w:r>
      <w:r w:rsidRPr="00BB630B">
        <w:rPr>
          <w:bCs/>
          <w:snapToGrid/>
          <w:color w:val="auto"/>
          <w:szCs w:val="28"/>
        </w:rPr>
        <w:t>наименование одной или нескольких организаций, в распоряжение которых направлен автомобиль с водителем. Вводится текстом или выбором из справочника Контрагенты.</w:t>
      </w:r>
    </w:p>
    <w:p w14:paraId="1AB99752" w14:textId="77777777" w:rsidR="000755C0" w:rsidRPr="00BB630B" w:rsidRDefault="000755C0" w:rsidP="000755C0">
      <w:pPr>
        <w:spacing w:before="120" w:after="120"/>
        <w:ind w:firstLine="851"/>
        <w:rPr>
          <w:snapToGrid/>
          <w:color w:val="auto"/>
          <w:szCs w:val="28"/>
        </w:rPr>
      </w:pPr>
      <w:r w:rsidRPr="00BB630B">
        <w:rPr>
          <w:b/>
          <w:bCs/>
          <w:snapToGrid/>
          <w:color w:val="auto"/>
          <w:szCs w:val="28"/>
        </w:rPr>
        <w:t>Адрес подачи</w:t>
      </w:r>
      <w:r w:rsidRPr="00BB630B">
        <w:rPr>
          <w:rFonts w:ascii="Verdana" w:hAnsi="Verdana"/>
          <w:sz w:val="17"/>
          <w:szCs w:val="17"/>
          <w:shd w:val="clear" w:color="auto" w:fill="FFFFFF"/>
        </w:rPr>
        <w:t xml:space="preserve"> </w:t>
      </w:r>
      <w:r w:rsidRPr="00BB630B">
        <w:rPr>
          <w:b/>
          <w:bCs/>
          <w:snapToGrid/>
          <w:color w:val="auto"/>
          <w:szCs w:val="28"/>
        </w:rPr>
        <w:t xml:space="preserve"> – </w:t>
      </w:r>
      <w:r w:rsidRPr="00BB630B">
        <w:rPr>
          <w:bCs/>
          <w:snapToGrid/>
          <w:color w:val="auto"/>
          <w:szCs w:val="28"/>
        </w:rPr>
        <w:t>адрес, по которому должен быть подан автомобиль. Водится текстом.</w:t>
      </w:r>
    </w:p>
    <w:p w14:paraId="5CEEF111" w14:textId="77777777" w:rsidR="000755C0" w:rsidRPr="00BB630B" w:rsidRDefault="000755C0" w:rsidP="000755C0">
      <w:pPr>
        <w:spacing w:before="120" w:after="120"/>
        <w:ind w:firstLine="851"/>
        <w:rPr>
          <w:color w:val="auto"/>
          <w:szCs w:val="28"/>
        </w:rPr>
      </w:pPr>
      <w:r w:rsidRPr="00BB630B">
        <w:rPr>
          <w:b/>
          <w:color w:val="auto"/>
          <w:szCs w:val="28"/>
        </w:rPr>
        <w:t>Закладка «Горючее»</w:t>
      </w:r>
      <w:r w:rsidRPr="00BB630B">
        <w:rPr>
          <w:color w:val="auto"/>
          <w:szCs w:val="28"/>
        </w:rPr>
        <w:t xml:space="preserve">. </w:t>
      </w:r>
    </w:p>
    <w:p w14:paraId="55A2EF91" w14:textId="77777777" w:rsidR="000755C0" w:rsidRPr="00BB630B" w:rsidRDefault="000755C0" w:rsidP="000755C0">
      <w:pPr>
        <w:spacing w:before="120" w:after="120"/>
        <w:ind w:firstLine="851"/>
        <w:rPr>
          <w:color w:val="auto"/>
          <w:szCs w:val="28"/>
        </w:rPr>
      </w:pPr>
      <w:r w:rsidRPr="00BB630B">
        <w:rPr>
          <w:color w:val="auto"/>
          <w:szCs w:val="28"/>
        </w:rPr>
        <w:t>Данные о выдаче топлива (горючего) вводятся в табличную часть.</w:t>
      </w:r>
    </w:p>
    <w:p w14:paraId="66CD7812" w14:textId="77777777" w:rsidR="000755C0" w:rsidRPr="00BB630B" w:rsidRDefault="000755C0" w:rsidP="00C16F34">
      <w:pPr>
        <w:numPr>
          <w:ilvl w:val="0"/>
          <w:numId w:val="137"/>
        </w:numPr>
        <w:spacing w:before="120" w:after="120"/>
        <w:ind w:left="1276" w:hanging="425"/>
        <w:rPr>
          <w:snapToGrid/>
          <w:color w:val="auto"/>
          <w:szCs w:val="28"/>
        </w:rPr>
      </w:pPr>
      <w:r w:rsidRPr="00BB630B">
        <w:rPr>
          <w:b/>
          <w:snapToGrid/>
          <w:color w:val="auto"/>
          <w:szCs w:val="28"/>
        </w:rPr>
        <w:t>Вид ГСМ</w:t>
      </w:r>
      <w:r w:rsidRPr="00BB630B">
        <w:rPr>
          <w:snapToGrid/>
          <w:color w:val="auto"/>
          <w:szCs w:val="28"/>
        </w:rPr>
        <w:t xml:space="preserve"> – выбирается из справочника </w:t>
      </w:r>
      <w:r w:rsidRPr="00BB630B">
        <w:rPr>
          <w:b/>
          <w:snapToGrid/>
          <w:color w:val="auto"/>
          <w:szCs w:val="28"/>
        </w:rPr>
        <w:t>Виды горюче-смазочных материалов</w:t>
      </w:r>
      <w:r w:rsidRPr="00BB630B">
        <w:rPr>
          <w:snapToGrid/>
          <w:color w:val="auto"/>
          <w:szCs w:val="28"/>
        </w:rPr>
        <w:t xml:space="preserve">. Реквизиты </w:t>
      </w:r>
      <w:r w:rsidRPr="00BB630B">
        <w:rPr>
          <w:b/>
          <w:snapToGrid/>
          <w:color w:val="auto"/>
          <w:szCs w:val="28"/>
        </w:rPr>
        <w:t>Марка</w:t>
      </w:r>
      <w:r w:rsidRPr="00BB630B">
        <w:rPr>
          <w:snapToGrid/>
          <w:color w:val="auto"/>
          <w:szCs w:val="28"/>
        </w:rPr>
        <w:t xml:space="preserve">, </w:t>
      </w:r>
      <w:r w:rsidRPr="00BB630B">
        <w:rPr>
          <w:b/>
          <w:snapToGrid/>
          <w:color w:val="auto"/>
          <w:szCs w:val="28"/>
        </w:rPr>
        <w:t>Код марки</w:t>
      </w:r>
      <w:r w:rsidRPr="00BB630B">
        <w:rPr>
          <w:snapToGrid/>
          <w:color w:val="auto"/>
          <w:szCs w:val="28"/>
        </w:rPr>
        <w:t xml:space="preserve"> и </w:t>
      </w:r>
      <w:r w:rsidRPr="00BB630B">
        <w:rPr>
          <w:b/>
          <w:snapToGrid/>
          <w:color w:val="auto"/>
          <w:szCs w:val="28"/>
        </w:rPr>
        <w:t>Единица измерения ГСМ</w:t>
      </w:r>
      <w:r w:rsidRPr="00BB630B">
        <w:rPr>
          <w:snapToGrid/>
          <w:color w:val="auto"/>
          <w:szCs w:val="28"/>
        </w:rPr>
        <w:t xml:space="preserve"> заполняются автоматически на основании данных в карточке выбранного вида ГСМ. </w:t>
      </w:r>
    </w:p>
    <w:p w14:paraId="7384480B" w14:textId="77777777" w:rsidR="000755C0" w:rsidRPr="00BB630B" w:rsidRDefault="000755C0" w:rsidP="00C16F34">
      <w:pPr>
        <w:numPr>
          <w:ilvl w:val="0"/>
          <w:numId w:val="137"/>
        </w:numPr>
        <w:spacing w:before="120" w:after="120"/>
        <w:ind w:left="1276" w:hanging="425"/>
        <w:rPr>
          <w:snapToGrid/>
          <w:color w:val="auto"/>
          <w:szCs w:val="28"/>
        </w:rPr>
      </w:pPr>
      <w:r w:rsidRPr="00BB630B">
        <w:rPr>
          <w:b/>
          <w:bCs/>
          <w:snapToGrid/>
          <w:color w:val="auto"/>
          <w:szCs w:val="28"/>
        </w:rPr>
        <w:t>Выдано (заправлено)</w:t>
      </w:r>
      <w:r w:rsidRPr="00BB630B">
        <w:rPr>
          <w:b/>
          <w:snapToGrid/>
          <w:color w:val="auto"/>
          <w:szCs w:val="28"/>
        </w:rPr>
        <w:t> – </w:t>
      </w:r>
      <w:r w:rsidRPr="00BB630B">
        <w:rPr>
          <w:bCs/>
          <w:snapToGrid/>
          <w:color w:val="auto"/>
          <w:szCs w:val="28"/>
        </w:rPr>
        <w:t>количество  выданного горючего в литрах и № заправочного листа;</w:t>
      </w:r>
    </w:p>
    <w:p w14:paraId="34CCB15A" w14:textId="77777777" w:rsidR="000755C0" w:rsidRPr="00BB630B" w:rsidRDefault="000755C0" w:rsidP="00C16F34">
      <w:pPr>
        <w:numPr>
          <w:ilvl w:val="0"/>
          <w:numId w:val="137"/>
        </w:numPr>
        <w:spacing w:before="120" w:after="120"/>
        <w:ind w:left="1276" w:hanging="425"/>
        <w:rPr>
          <w:snapToGrid/>
          <w:color w:val="auto"/>
          <w:szCs w:val="28"/>
        </w:rPr>
      </w:pPr>
      <w:r w:rsidRPr="00BB630B">
        <w:rPr>
          <w:b/>
          <w:snapToGrid/>
          <w:color w:val="auto"/>
          <w:szCs w:val="28"/>
        </w:rPr>
        <w:t>Остатоки</w:t>
      </w:r>
      <w:r w:rsidRPr="00BB630B">
        <w:rPr>
          <w:rFonts w:ascii="Verdana" w:hAnsi="Verdana"/>
          <w:sz w:val="17"/>
          <w:szCs w:val="17"/>
          <w:shd w:val="clear" w:color="auto" w:fill="FFFFFF"/>
        </w:rPr>
        <w:t xml:space="preserve"> </w:t>
      </w:r>
      <w:r w:rsidRPr="00BB630B">
        <w:rPr>
          <w:b/>
          <w:snapToGrid/>
          <w:color w:val="auto"/>
          <w:szCs w:val="28"/>
        </w:rPr>
        <w:t xml:space="preserve"> – </w:t>
      </w:r>
      <w:r w:rsidRPr="00BB630B">
        <w:rPr>
          <w:snapToGrid/>
          <w:color w:val="auto"/>
          <w:szCs w:val="28"/>
        </w:rPr>
        <w:t>в поля данной колонки вводятся остатки горючего </w:t>
      </w:r>
      <w:r w:rsidRPr="00BB630B">
        <w:rPr>
          <w:bCs/>
          <w:snapToGrid/>
          <w:color w:val="auto"/>
          <w:szCs w:val="28"/>
        </w:rPr>
        <w:t>При выезде</w:t>
      </w:r>
      <w:r w:rsidRPr="00BB630B">
        <w:rPr>
          <w:snapToGrid/>
          <w:color w:val="auto"/>
          <w:szCs w:val="28"/>
        </w:rPr>
        <w:t> и </w:t>
      </w:r>
      <w:r w:rsidRPr="00BB630B">
        <w:rPr>
          <w:bCs/>
          <w:snapToGrid/>
          <w:color w:val="auto"/>
          <w:szCs w:val="28"/>
        </w:rPr>
        <w:t>При возвращении</w:t>
      </w:r>
      <w:r w:rsidRPr="00BB630B">
        <w:rPr>
          <w:snapToGrid/>
          <w:color w:val="auto"/>
          <w:szCs w:val="28"/>
        </w:rPr>
        <w:t xml:space="preserve">. </w:t>
      </w:r>
    </w:p>
    <w:p w14:paraId="2BBC9E24" w14:textId="77777777" w:rsidR="000755C0" w:rsidRPr="00BB630B" w:rsidRDefault="000755C0" w:rsidP="000755C0">
      <w:pPr>
        <w:spacing w:before="120" w:after="120"/>
        <w:rPr>
          <w:b/>
          <w:snapToGrid/>
          <w:color w:val="auto"/>
          <w:szCs w:val="28"/>
        </w:rPr>
      </w:pPr>
      <w:r w:rsidRPr="00BB630B">
        <w:rPr>
          <w:b/>
          <w:snapToGrid/>
          <w:color w:val="auto"/>
          <w:szCs w:val="28"/>
        </w:rPr>
        <w:t xml:space="preserve">  Закладка «Выезд».</w:t>
      </w:r>
    </w:p>
    <w:p w14:paraId="7E0B99C0" w14:textId="77777777" w:rsidR="000755C0" w:rsidRPr="00BB630B" w:rsidRDefault="000755C0" w:rsidP="000755C0">
      <w:pPr>
        <w:spacing w:before="120" w:after="120"/>
        <w:ind w:firstLine="0"/>
        <w:rPr>
          <w:snapToGrid/>
          <w:color w:val="auto"/>
          <w:szCs w:val="28"/>
        </w:rPr>
      </w:pPr>
      <w:r w:rsidRPr="00BB630B">
        <w:rPr>
          <w:b/>
          <w:snapToGrid/>
          <w:color w:val="auto"/>
          <w:szCs w:val="28"/>
        </w:rPr>
        <w:tab/>
        <w:t xml:space="preserve">  </w:t>
      </w:r>
      <w:r w:rsidRPr="00BB630B">
        <w:rPr>
          <w:snapToGrid/>
          <w:color w:val="auto"/>
          <w:szCs w:val="28"/>
        </w:rPr>
        <w:t>В группе </w:t>
      </w:r>
      <w:r w:rsidRPr="00BB630B">
        <w:rPr>
          <w:b/>
          <w:bCs/>
          <w:snapToGrid/>
          <w:color w:val="auto"/>
          <w:szCs w:val="28"/>
        </w:rPr>
        <w:t>Выезд транспортного средства</w:t>
      </w:r>
      <w:r w:rsidRPr="00BB630B">
        <w:rPr>
          <w:b/>
          <w:snapToGrid/>
          <w:color w:val="auto"/>
          <w:szCs w:val="28"/>
        </w:rPr>
        <w:t> </w:t>
      </w:r>
      <w:r w:rsidRPr="00BB630B">
        <w:rPr>
          <w:snapToGrid/>
          <w:color w:val="auto"/>
          <w:szCs w:val="28"/>
        </w:rPr>
        <w:t>следует заполнить реквизиты:</w:t>
      </w:r>
    </w:p>
    <w:p w14:paraId="1E165051" w14:textId="77777777" w:rsidR="000755C0" w:rsidRPr="00BB630B" w:rsidRDefault="000755C0" w:rsidP="00C16F34">
      <w:pPr>
        <w:numPr>
          <w:ilvl w:val="0"/>
          <w:numId w:val="817"/>
        </w:numPr>
        <w:spacing w:before="120" w:after="120"/>
        <w:ind w:left="1276" w:hanging="425"/>
        <w:rPr>
          <w:snapToGrid/>
          <w:color w:val="auto"/>
          <w:szCs w:val="28"/>
          <w:lang w:val="en-US"/>
        </w:rPr>
      </w:pPr>
      <w:r w:rsidRPr="00BB630B">
        <w:rPr>
          <w:snapToGrid/>
          <w:color w:val="auto"/>
          <w:szCs w:val="28"/>
        </w:rPr>
        <w:lastRenderedPageBreak/>
        <w:t>Дата выезда</w:t>
      </w:r>
      <w:r w:rsidRPr="00BB630B">
        <w:rPr>
          <w:snapToGrid/>
          <w:color w:val="auto"/>
          <w:szCs w:val="28"/>
          <w:lang w:val="en-US"/>
        </w:rPr>
        <w:t>;</w:t>
      </w:r>
    </w:p>
    <w:p w14:paraId="5913E6C0" w14:textId="77777777" w:rsidR="000755C0" w:rsidRPr="00BB630B" w:rsidRDefault="000755C0" w:rsidP="00C16F34">
      <w:pPr>
        <w:numPr>
          <w:ilvl w:val="0"/>
          <w:numId w:val="817"/>
        </w:numPr>
        <w:spacing w:before="120" w:after="120"/>
        <w:ind w:left="1276" w:hanging="425"/>
        <w:rPr>
          <w:snapToGrid/>
          <w:color w:val="auto"/>
          <w:szCs w:val="28"/>
          <w:lang w:val="en-US"/>
        </w:rPr>
      </w:pPr>
      <w:r w:rsidRPr="00BB630B">
        <w:rPr>
          <w:snapToGrid/>
          <w:color w:val="auto"/>
          <w:szCs w:val="28"/>
        </w:rPr>
        <w:t>Время выезда</w:t>
      </w:r>
      <w:r w:rsidRPr="00BB630B">
        <w:rPr>
          <w:snapToGrid/>
          <w:color w:val="auto"/>
          <w:szCs w:val="28"/>
          <w:lang w:val="en-US"/>
        </w:rPr>
        <w:t>;</w:t>
      </w:r>
    </w:p>
    <w:p w14:paraId="6B883DD9" w14:textId="77777777" w:rsidR="000755C0" w:rsidRPr="00BB630B" w:rsidRDefault="000755C0" w:rsidP="00C16F34">
      <w:pPr>
        <w:numPr>
          <w:ilvl w:val="0"/>
          <w:numId w:val="817"/>
        </w:numPr>
        <w:spacing w:before="120" w:after="120"/>
        <w:ind w:left="1276" w:hanging="425"/>
        <w:rPr>
          <w:snapToGrid/>
          <w:color w:val="auto"/>
          <w:szCs w:val="28"/>
        </w:rPr>
      </w:pPr>
      <w:r w:rsidRPr="00BB630B">
        <w:rPr>
          <w:snapToGrid/>
          <w:color w:val="auto"/>
          <w:szCs w:val="28"/>
        </w:rPr>
        <w:t>Показания спидометра, км – показания спидометра при выезде.</w:t>
      </w:r>
    </w:p>
    <w:p w14:paraId="64B98F76" w14:textId="77777777" w:rsidR="000755C0" w:rsidRPr="00BB630B" w:rsidRDefault="000755C0" w:rsidP="000755C0">
      <w:pPr>
        <w:spacing w:before="120" w:after="120"/>
        <w:ind w:firstLine="851"/>
        <w:rPr>
          <w:snapToGrid/>
          <w:color w:val="auto"/>
          <w:szCs w:val="28"/>
        </w:rPr>
      </w:pPr>
      <w:r w:rsidRPr="00BB630B">
        <w:rPr>
          <w:snapToGrid/>
          <w:color w:val="auto"/>
          <w:szCs w:val="28"/>
        </w:rPr>
        <w:t xml:space="preserve">В группе </w:t>
      </w:r>
      <w:r w:rsidRPr="00BB630B">
        <w:rPr>
          <w:b/>
          <w:snapToGrid/>
          <w:color w:val="auto"/>
          <w:szCs w:val="28"/>
        </w:rPr>
        <w:t>Ответственные за выезд</w:t>
      </w:r>
      <w:r w:rsidRPr="00BB630B">
        <w:rPr>
          <w:snapToGrid/>
          <w:color w:val="auto"/>
          <w:szCs w:val="28"/>
        </w:rPr>
        <w:t xml:space="preserve"> следует заполнить реквизиты:</w:t>
      </w:r>
    </w:p>
    <w:p w14:paraId="3DC195C8" w14:textId="77777777" w:rsidR="000755C0" w:rsidRPr="00BB630B" w:rsidRDefault="000755C0" w:rsidP="000755C0">
      <w:pPr>
        <w:spacing w:before="120" w:after="120"/>
        <w:ind w:firstLine="851"/>
        <w:rPr>
          <w:snapToGrid/>
          <w:color w:val="auto"/>
          <w:szCs w:val="28"/>
        </w:rPr>
      </w:pPr>
      <w:r w:rsidRPr="00BB630B">
        <w:rPr>
          <w:snapToGrid/>
          <w:color w:val="auto"/>
          <w:szCs w:val="28"/>
        </w:rPr>
        <w:t>Выпустил диспетчер-нарядчик;</w:t>
      </w:r>
    </w:p>
    <w:p w14:paraId="469BF36C" w14:textId="77777777" w:rsidR="000755C0" w:rsidRPr="00BB630B" w:rsidRDefault="000755C0" w:rsidP="000755C0">
      <w:pPr>
        <w:spacing w:before="120" w:after="120"/>
        <w:ind w:firstLine="851"/>
        <w:rPr>
          <w:snapToGrid/>
          <w:color w:val="auto"/>
          <w:szCs w:val="28"/>
        </w:rPr>
      </w:pPr>
      <w:r w:rsidRPr="00BB630B">
        <w:rPr>
          <w:snapToGrid/>
          <w:color w:val="auto"/>
          <w:szCs w:val="28"/>
        </w:rPr>
        <w:t>Выезд разрешил механик;</w:t>
      </w:r>
    </w:p>
    <w:p w14:paraId="67D640F0" w14:textId="77777777" w:rsidR="000755C0" w:rsidRPr="00BB630B" w:rsidRDefault="000755C0" w:rsidP="000755C0">
      <w:pPr>
        <w:spacing w:before="120" w:after="120"/>
        <w:ind w:firstLine="851"/>
        <w:rPr>
          <w:snapToGrid/>
          <w:color w:val="auto"/>
          <w:szCs w:val="28"/>
        </w:rPr>
      </w:pPr>
      <w:r w:rsidRPr="00BB630B">
        <w:rPr>
          <w:snapToGrid/>
          <w:color w:val="auto"/>
          <w:szCs w:val="28"/>
        </w:rPr>
        <w:t>Принял водитель.</w:t>
      </w:r>
    </w:p>
    <w:p w14:paraId="218614B3" w14:textId="77777777" w:rsidR="000755C0" w:rsidRPr="00BB630B" w:rsidRDefault="000755C0" w:rsidP="000755C0">
      <w:pPr>
        <w:spacing w:before="120" w:after="120"/>
        <w:ind w:firstLine="851"/>
        <w:rPr>
          <w:snapToGrid/>
          <w:color w:val="auto"/>
          <w:szCs w:val="28"/>
        </w:rPr>
      </w:pPr>
      <w:r w:rsidRPr="00BB630B">
        <w:rPr>
          <w:snapToGrid/>
          <w:color w:val="auto"/>
          <w:szCs w:val="28"/>
        </w:rPr>
        <w:t xml:space="preserve">Все указанные реквизиты выбираются из справочника </w:t>
      </w:r>
      <w:r w:rsidRPr="00BB630B">
        <w:rPr>
          <w:b/>
          <w:snapToGrid/>
          <w:color w:val="auto"/>
          <w:szCs w:val="28"/>
        </w:rPr>
        <w:t>Сотрудники</w:t>
      </w:r>
      <w:r w:rsidRPr="00BB630B">
        <w:rPr>
          <w:snapToGrid/>
          <w:color w:val="auto"/>
          <w:szCs w:val="28"/>
        </w:rPr>
        <w:t>.</w:t>
      </w:r>
    </w:p>
    <w:p w14:paraId="2FD4E4E1" w14:textId="77777777" w:rsidR="000755C0" w:rsidRPr="00BB630B" w:rsidRDefault="000755C0" w:rsidP="000755C0">
      <w:pPr>
        <w:spacing w:before="120" w:after="120"/>
        <w:ind w:firstLine="851"/>
        <w:rPr>
          <w:color w:val="auto"/>
          <w:szCs w:val="28"/>
        </w:rPr>
      </w:pPr>
      <w:r w:rsidRPr="00BB630B">
        <w:rPr>
          <w:b/>
          <w:color w:val="auto"/>
          <w:szCs w:val="28"/>
        </w:rPr>
        <w:t>Печать документа</w:t>
      </w:r>
      <w:r w:rsidRPr="00BB630B">
        <w:rPr>
          <w:color w:val="auto"/>
          <w:szCs w:val="28"/>
        </w:rPr>
        <w:t xml:space="preserve">. Чтобы распечатать путевой лист легкового автомобиля (форма № 3), документ необходимо предварительно записать с помощью кнопки </w:t>
      </w:r>
      <w:r w:rsidRPr="00BB630B">
        <w:rPr>
          <w:b/>
          <w:color w:val="auto"/>
          <w:szCs w:val="28"/>
        </w:rPr>
        <w:t>Записать</w:t>
      </w:r>
      <w:r w:rsidRPr="00BB630B">
        <w:rPr>
          <w:color w:val="auto"/>
          <w:szCs w:val="28"/>
        </w:rPr>
        <w:t xml:space="preserve"> командной панели формы документа. Для формирования печатной формы следует нажать кнопку </w:t>
      </w:r>
      <w:r w:rsidRPr="00BB630B">
        <w:rPr>
          <w:b/>
          <w:color w:val="auto"/>
          <w:szCs w:val="28"/>
        </w:rPr>
        <w:t>Печать</w:t>
      </w:r>
      <w:r w:rsidRPr="00BB630B">
        <w:rPr>
          <w:color w:val="auto"/>
          <w:szCs w:val="28"/>
        </w:rPr>
        <w:t xml:space="preserve"> и выбрать печатную форму </w:t>
      </w:r>
      <w:r w:rsidRPr="00BB630B">
        <w:rPr>
          <w:b/>
          <w:color w:val="auto"/>
          <w:szCs w:val="28"/>
        </w:rPr>
        <w:t>Путевой лист (пр. № 390 от 28.09.2022)</w:t>
      </w:r>
      <w:r w:rsidRPr="00BB630B">
        <w:rPr>
          <w:color w:val="auto"/>
          <w:szCs w:val="28"/>
        </w:rPr>
        <w:t xml:space="preserve">. </w:t>
      </w:r>
    </w:p>
    <w:p w14:paraId="155D5B04" w14:textId="77777777" w:rsidR="000755C0" w:rsidRPr="00BB630B" w:rsidRDefault="000755C0" w:rsidP="000755C0">
      <w:pPr>
        <w:spacing w:before="120" w:after="120"/>
        <w:ind w:firstLine="851"/>
        <w:rPr>
          <w:color w:val="auto"/>
          <w:szCs w:val="28"/>
        </w:rPr>
      </w:pPr>
      <w:r w:rsidRPr="00BB630B">
        <w:rPr>
          <w:b/>
          <w:color w:val="auto"/>
          <w:szCs w:val="28"/>
        </w:rPr>
        <w:t>Ввод данных путевого листа после возвращения из рейса</w:t>
      </w:r>
      <w:r w:rsidRPr="00BB630B">
        <w:rPr>
          <w:color w:val="auto"/>
          <w:szCs w:val="28"/>
        </w:rPr>
        <w:t>. В общем случае после возвращения из рейса путевой лист сдается для расчета расхода ГСМ. Если требуется сохранить данные из путевого листа, которые были внесены вручную, то можно открыть документ, соответствующий путевому листу, и ввести в него эти данные.</w:t>
      </w:r>
    </w:p>
    <w:p w14:paraId="397962AC" w14:textId="77777777" w:rsidR="000755C0" w:rsidRPr="00BB630B" w:rsidRDefault="000755C0" w:rsidP="000755C0">
      <w:pPr>
        <w:spacing w:before="120" w:after="120"/>
        <w:ind w:firstLine="851"/>
        <w:rPr>
          <w:color w:val="auto"/>
          <w:szCs w:val="28"/>
        </w:rPr>
      </w:pPr>
      <w:r w:rsidRPr="00BB630B">
        <w:rPr>
          <w:color w:val="auto"/>
          <w:szCs w:val="28"/>
        </w:rPr>
        <w:t xml:space="preserve">Для ввода указанных данных используются закладки </w:t>
      </w:r>
      <w:r w:rsidRPr="00BB630B">
        <w:rPr>
          <w:b/>
          <w:color w:val="auto"/>
          <w:szCs w:val="28"/>
        </w:rPr>
        <w:t>Возвращение</w:t>
      </w:r>
      <w:r w:rsidRPr="00BB630B">
        <w:rPr>
          <w:color w:val="auto"/>
          <w:szCs w:val="28"/>
        </w:rPr>
        <w:t xml:space="preserve">, </w:t>
      </w:r>
      <w:r w:rsidRPr="00BB630B">
        <w:rPr>
          <w:b/>
          <w:color w:val="auto"/>
          <w:szCs w:val="28"/>
        </w:rPr>
        <w:t>Маршрут</w:t>
      </w:r>
      <w:r w:rsidRPr="00BB630B">
        <w:rPr>
          <w:color w:val="auto"/>
          <w:szCs w:val="28"/>
        </w:rPr>
        <w:t xml:space="preserve">, </w:t>
      </w:r>
      <w:r w:rsidRPr="00BB630B">
        <w:rPr>
          <w:b/>
          <w:color w:val="auto"/>
          <w:szCs w:val="28"/>
        </w:rPr>
        <w:t>Результаты</w:t>
      </w:r>
      <w:r w:rsidRPr="00BB630B">
        <w:rPr>
          <w:color w:val="auto"/>
          <w:szCs w:val="28"/>
        </w:rPr>
        <w:t xml:space="preserve">, </w:t>
      </w:r>
      <w:r w:rsidRPr="00BB630B">
        <w:rPr>
          <w:b/>
          <w:color w:val="auto"/>
          <w:szCs w:val="28"/>
        </w:rPr>
        <w:t>Простои</w:t>
      </w:r>
      <w:r w:rsidRPr="00BB630B">
        <w:rPr>
          <w:color w:val="auto"/>
          <w:szCs w:val="28"/>
        </w:rPr>
        <w:t xml:space="preserve"> и </w:t>
      </w:r>
      <w:r w:rsidRPr="00BB630B">
        <w:rPr>
          <w:b/>
          <w:color w:val="auto"/>
          <w:szCs w:val="28"/>
        </w:rPr>
        <w:t>Прочее</w:t>
      </w:r>
      <w:r w:rsidRPr="00BB630B">
        <w:rPr>
          <w:color w:val="auto"/>
          <w:szCs w:val="28"/>
        </w:rPr>
        <w:t>.</w:t>
      </w:r>
    </w:p>
    <w:p w14:paraId="00CB3F7F" w14:textId="77777777" w:rsidR="000755C0" w:rsidRPr="00BB630B" w:rsidRDefault="000755C0" w:rsidP="000755C0">
      <w:pPr>
        <w:spacing w:before="120" w:after="120"/>
        <w:ind w:firstLine="851"/>
        <w:rPr>
          <w:color w:val="auto"/>
          <w:szCs w:val="28"/>
        </w:rPr>
      </w:pPr>
      <w:r w:rsidRPr="00BB630B">
        <w:rPr>
          <w:b/>
          <w:color w:val="auto"/>
          <w:szCs w:val="28"/>
        </w:rPr>
        <w:t>Дополнительные возможности</w:t>
      </w:r>
      <w:r w:rsidRPr="00BB630B">
        <w:rPr>
          <w:color w:val="auto"/>
          <w:szCs w:val="28"/>
        </w:rPr>
        <w:t xml:space="preserve">. После получения от водителя заполненного путевого листа на основании документа </w:t>
      </w:r>
      <w:r w:rsidRPr="00BB630B">
        <w:rPr>
          <w:b/>
          <w:color w:val="auto"/>
          <w:szCs w:val="28"/>
        </w:rPr>
        <w:t>Путевой лист легкового автомобиля (форма № 3)</w:t>
      </w:r>
      <w:r w:rsidRPr="00BB630B">
        <w:rPr>
          <w:color w:val="auto"/>
          <w:szCs w:val="28"/>
        </w:rPr>
        <w:t xml:space="preserve">для расчета нормативного и фактического расхода, а также списания ГСМ следует ввести документ </w:t>
      </w:r>
      <w:r w:rsidRPr="00BB630B">
        <w:rPr>
          <w:b/>
          <w:color w:val="auto"/>
          <w:szCs w:val="28"/>
        </w:rPr>
        <w:t>Таксировка путевого листа</w:t>
      </w:r>
      <w:r w:rsidRPr="00BB630B">
        <w:rPr>
          <w:color w:val="auto"/>
          <w:szCs w:val="28"/>
        </w:rPr>
        <w:t xml:space="preserve">. </w:t>
      </w:r>
    </w:p>
    <w:p w14:paraId="104FAAE7" w14:textId="77777777" w:rsidR="000755C0" w:rsidRPr="00BB630B" w:rsidRDefault="000755C0" w:rsidP="000755C0">
      <w:pPr>
        <w:spacing w:before="120" w:after="120"/>
        <w:ind w:firstLine="851"/>
        <w:rPr>
          <w:color w:val="auto"/>
          <w:szCs w:val="28"/>
        </w:rPr>
      </w:pPr>
      <w:r w:rsidRPr="00BB630B">
        <w:rPr>
          <w:color w:val="auto"/>
          <w:szCs w:val="28"/>
        </w:rPr>
        <w:t xml:space="preserve">Для ввода документа </w:t>
      </w:r>
      <w:r w:rsidRPr="00BB630B">
        <w:rPr>
          <w:b/>
          <w:color w:val="auto"/>
          <w:szCs w:val="28"/>
        </w:rPr>
        <w:t>Таксировка путевого листа</w:t>
      </w:r>
      <w:r w:rsidRPr="00BB630B">
        <w:rPr>
          <w:color w:val="auto"/>
          <w:szCs w:val="28"/>
        </w:rPr>
        <w:t xml:space="preserve"> можно использовать гиперссылку </w:t>
      </w:r>
      <w:r w:rsidRPr="00BB630B">
        <w:rPr>
          <w:b/>
          <w:color w:val="auto"/>
          <w:szCs w:val="28"/>
        </w:rPr>
        <w:t>Ввести таксировку</w:t>
      </w:r>
      <w:r w:rsidRPr="00BB630B">
        <w:rPr>
          <w:color w:val="auto"/>
          <w:szCs w:val="28"/>
        </w:rPr>
        <w:t xml:space="preserve"> в левом нижнем углу закладки </w:t>
      </w:r>
      <w:r w:rsidRPr="00BB630B">
        <w:rPr>
          <w:b/>
          <w:color w:val="auto"/>
          <w:szCs w:val="28"/>
        </w:rPr>
        <w:t>Общие сведения</w:t>
      </w:r>
      <w:r w:rsidRPr="00BB630B">
        <w:rPr>
          <w:color w:val="auto"/>
          <w:szCs w:val="28"/>
        </w:rPr>
        <w:t xml:space="preserve"> формы документа.</w:t>
      </w:r>
    </w:p>
    <w:p w14:paraId="5B5C297F" w14:textId="77777777" w:rsidR="00B10FB0" w:rsidRPr="00BB630B" w:rsidRDefault="00B10FB0" w:rsidP="00F60910">
      <w:pPr>
        <w:pStyle w:val="40"/>
        <w:keepNext/>
        <w:spacing w:before="120"/>
        <w:rPr>
          <w:color w:val="auto"/>
        </w:rPr>
      </w:pPr>
      <w:bookmarkStart w:id="3729" w:name="_Toc528274279"/>
      <w:r w:rsidRPr="00BB630B">
        <w:rPr>
          <w:color w:val="auto"/>
        </w:rPr>
        <w:t>Документ «Таксировка путевого листа»</w:t>
      </w:r>
      <w:bookmarkEnd w:id="3729"/>
    </w:p>
    <w:p w14:paraId="79B0E0B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Таксировка путевого листа</w:t>
      </w:r>
      <w:r w:rsidRPr="00BB630B">
        <w:rPr>
          <w:color w:val="auto"/>
          <w:szCs w:val="28"/>
        </w:rPr>
        <w:t xml:space="preserve"> предназначен для ввода данных об эксплуатации транспортного средства по путевому листу, расчета нормативного и фактического расхода ГСМ по одному путевому листу или сводного расхода ГСМ по таксировкам путевых листов за период, для формирования бухгалтерских записей по списанию ГСМ.</w:t>
      </w:r>
    </w:p>
    <w:p w14:paraId="11A99A1C" w14:textId="77777777" w:rsidR="00B10FB0" w:rsidRPr="00BB630B" w:rsidRDefault="00B10FB0" w:rsidP="00F60910">
      <w:pPr>
        <w:spacing w:before="120" w:after="120"/>
        <w:ind w:firstLine="851"/>
        <w:rPr>
          <w:color w:val="auto"/>
          <w:szCs w:val="28"/>
        </w:rPr>
      </w:pPr>
      <w:r w:rsidRPr="00BB630B">
        <w:rPr>
          <w:color w:val="auto"/>
          <w:szCs w:val="28"/>
        </w:rPr>
        <w:t xml:space="preserve">Выбор режима использования документа </w:t>
      </w:r>
      <w:r w:rsidRPr="00BB630B">
        <w:rPr>
          <w:rStyle w:val="Interface"/>
          <w:color w:val="auto"/>
          <w:szCs w:val="28"/>
        </w:rPr>
        <w:t>Таксировка путевого листа</w:t>
      </w:r>
      <w:r w:rsidRPr="00BB630B">
        <w:rPr>
          <w:color w:val="auto"/>
          <w:szCs w:val="28"/>
        </w:rPr>
        <w:t xml:space="preserve"> определяется значением реквизита </w:t>
      </w:r>
      <w:r w:rsidRPr="00BB630B">
        <w:rPr>
          <w:rStyle w:val="Interface"/>
          <w:color w:val="auto"/>
          <w:szCs w:val="28"/>
        </w:rPr>
        <w:t>Вид таксировки</w:t>
      </w:r>
      <w:r w:rsidRPr="00BB630B">
        <w:rPr>
          <w:color w:val="auto"/>
          <w:szCs w:val="28"/>
        </w:rPr>
        <w:t>:</w:t>
      </w:r>
    </w:p>
    <w:p w14:paraId="3289DE8B" w14:textId="77777777" w:rsidR="00B10FB0" w:rsidRPr="00BB630B" w:rsidRDefault="00B10FB0" w:rsidP="00C16F34">
      <w:pPr>
        <w:pStyle w:val="Bullet1"/>
        <w:numPr>
          <w:ilvl w:val="0"/>
          <w:numId w:val="138"/>
        </w:numPr>
        <w:spacing w:before="120" w:line="240" w:lineRule="auto"/>
        <w:ind w:left="1208" w:hanging="357"/>
        <w:rPr>
          <w:sz w:val="28"/>
          <w:szCs w:val="28"/>
        </w:rPr>
      </w:pPr>
      <w:r w:rsidRPr="00BB630B">
        <w:rPr>
          <w:rStyle w:val="Interface"/>
          <w:color w:val="auto"/>
          <w:sz w:val="28"/>
          <w:szCs w:val="28"/>
        </w:rPr>
        <w:lastRenderedPageBreak/>
        <w:t>Расчет расхода ГСМ по путевому листу</w:t>
      </w:r>
      <w:r w:rsidRPr="00BB630B">
        <w:rPr>
          <w:sz w:val="28"/>
          <w:szCs w:val="28"/>
        </w:rPr>
        <w:t>;</w:t>
      </w:r>
    </w:p>
    <w:p w14:paraId="6E2B4113" w14:textId="77777777" w:rsidR="00B10FB0" w:rsidRPr="00BB630B" w:rsidRDefault="00B10FB0" w:rsidP="00C16F34">
      <w:pPr>
        <w:pStyle w:val="Bullet1"/>
        <w:numPr>
          <w:ilvl w:val="0"/>
          <w:numId w:val="138"/>
        </w:numPr>
        <w:spacing w:before="120" w:line="240" w:lineRule="auto"/>
        <w:ind w:left="1208" w:hanging="357"/>
        <w:rPr>
          <w:sz w:val="28"/>
          <w:szCs w:val="28"/>
        </w:rPr>
      </w:pPr>
      <w:r w:rsidRPr="00BB630B">
        <w:rPr>
          <w:rStyle w:val="Interface"/>
          <w:color w:val="auto"/>
          <w:sz w:val="28"/>
          <w:szCs w:val="28"/>
        </w:rPr>
        <w:t>Сводный расчет расхода ГСМ по таксировкам</w:t>
      </w:r>
      <w:r w:rsidRPr="00BB630B">
        <w:rPr>
          <w:sz w:val="28"/>
          <w:szCs w:val="28"/>
        </w:rPr>
        <w:t>.</w:t>
      </w:r>
    </w:p>
    <w:p w14:paraId="0C6C7A27"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проведения документа можно сформировать и распечатать «Акт о списании материальных запасов» (форма по ОКУД 0504230), «Справку-расчет нормативного и фактического расхода ГСМ», а также бухгалтерскую справку по ф. 0504833.</w:t>
      </w:r>
    </w:p>
    <w:p w14:paraId="3896F493" w14:textId="77777777" w:rsidR="00B10FB0" w:rsidRPr="00BB630B" w:rsidRDefault="00B10FB0" w:rsidP="00F60910">
      <w:pPr>
        <w:spacing w:before="120" w:after="120"/>
        <w:ind w:firstLine="851"/>
        <w:rPr>
          <w:color w:val="auto"/>
          <w:szCs w:val="28"/>
        </w:rPr>
      </w:pPr>
      <w:r w:rsidRPr="00BB630B">
        <w:rPr>
          <w:color w:val="auto"/>
          <w:szCs w:val="28"/>
        </w:rPr>
        <w:t xml:space="preserve">Вид таксировки </w:t>
      </w:r>
      <w:r w:rsidRPr="00BB630B">
        <w:rPr>
          <w:rStyle w:val="Interface"/>
          <w:color w:val="auto"/>
          <w:szCs w:val="28"/>
        </w:rPr>
        <w:t>Расчет расхода ГСМ по путевому листу</w:t>
      </w:r>
      <w:r w:rsidRPr="00BB630B">
        <w:rPr>
          <w:color w:val="auto"/>
          <w:szCs w:val="28"/>
        </w:rPr>
        <w:t xml:space="preserve"> предполагает расчет фактического и нормативного расхода ГСМ по путевому листу, а также списание материалов.</w:t>
      </w:r>
    </w:p>
    <w:p w14:paraId="12316D0B" w14:textId="77777777" w:rsidR="00B10FB0" w:rsidRPr="00BB630B" w:rsidRDefault="00B10FB0" w:rsidP="00F60910">
      <w:pPr>
        <w:spacing w:before="120" w:after="120"/>
        <w:ind w:firstLine="851"/>
        <w:rPr>
          <w:color w:val="auto"/>
          <w:szCs w:val="28"/>
        </w:rPr>
      </w:pPr>
      <w:r w:rsidRPr="00BB630B">
        <w:rPr>
          <w:color w:val="auto"/>
          <w:szCs w:val="28"/>
        </w:rPr>
        <w:t>В данном режиме документ можно ввести на основании следующих видов документов:</w:t>
      </w:r>
    </w:p>
    <w:p w14:paraId="0D30F6F9" w14:textId="77777777" w:rsidR="00B10FB0" w:rsidRPr="00BB630B" w:rsidRDefault="00B10FB0" w:rsidP="00C16F34">
      <w:pPr>
        <w:pStyle w:val="Bullet1"/>
        <w:numPr>
          <w:ilvl w:val="0"/>
          <w:numId w:val="395"/>
        </w:numPr>
        <w:spacing w:before="120" w:line="240" w:lineRule="auto"/>
        <w:ind w:left="1208" w:hanging="357"/>
        <w:rPr>
          <w:sz w:val="28"/>
          <w:szCs w:val="28"/>
        </w:rPr>
      </w:pPr>
      <w:r w:rsidRPr="00BB630B">
        <w:rPr>
          <w:rStyle w:val="Interface"/>
          <w:color w:val="auto"/>
          <w:sz w:val="28"/>
          <w:szCs w:val="28"/>
        </w:rPr>
        <w:t>Путевой лист легкового автомобиля (форма № 3)</w:t>
      </w:r>
      <w:r w:rsidRPr="00BB630B">
        <w:rPr>
          <w:sz w:val="28"/>
          <w:szCs w:val="28"/>
        </w:rPr>
        <w:t>;</w:t>
      </w:r>
    </w:p>
    <w:p w14:paraId="2A7F55D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Допускается указание реквизитов путевых листов (номер, дата, серия, срок действия) в документах таксировки вручную, минуя создание документов вида </w:t>
      </w:r>
      <w:r w:rsidRPr="00BB630B">
        <w:rPr>
          <w:rStyle w:val="Interface"/>
          <w:color w:val="auto"/>
          <w:sz w:val="28"/>
          <w:szCs w:val="28"/>
        </w:rPr>
        <w:t>Путевой лист</w:t>
      </w:r>
      <w:r w:rsidRPr="00BB630B">
        <w:rPr>
          <w:sz w:val="28"/>
          <w:szCs w:val="28"/>
        </w:rPr>
        <w:t xml:space="preserve"> </w:t>
      </w:r>
      <w:r w:rsidR="006A052A" w:rsidRPr="00BB630B">
        <w:rPr>
          <w:sz w:val="28"/>
          <w:szCs w:val="28"/>
        </w:rPr>
        <w:t>в Подсистеме</w:t>
      </w:r>
      <w:r w:rsidRPr="00BB630B">
        <w:rPr>
          <w:sz w:val="28"/>
          <w:szCs w:val="28"/>
        </w:rPr>
        <w:t>.</w:t>
      </w:r>
    </w:p>
    <w:p w14:paraId="720E1451" w14:textId="77777777" w:rsidR="00B10FB0" w:rsidRPr="00BB630B" w:rsidRDefault="00B10FB0" w:rsidP="00F60910">
      <w:pPr>
        <w:spacing w:before="120" w:after="120"/>
        <w:ind w:firstLine="851"/>
        <w:rPr>
          <w:color w:val="auto"/>
          <w:szCs w:val="28"/>
        </w:rPr>
      </w:pPr>
      <w:r w:rsidRPr="00BB630B">
        <w:rPr>
          <w:color w:val="auto"/>
          <w:szCs w:val="28"/>
        </w:rPr>
        <w:t xml:space="preserve">В данном режиме печатная форма </w:t>
      </w:r>
      <w:r w:rsidRPr="00BB630B">
        <w:rPr>
          <w:rStyle w:val="Interface"/>
          <w:color w:val="auto"/>
          <w:szCs w:val="28"/>
        </w:rPr>
        <w:t>Справка-расчет расхода ГСМ</w:t>
      </w:r>
      <w:r w:rsidRPr="00BB630B">
        <w:rPr>
          <w:color w:val="auto"/>
          <w:szCs w:val="28"/>
        </w:rPr>
        <w:t xml:space="preserve"> содержит расчет фактического и нормативного расхода ГСМ по данным одного путевого листа.</w:t>
      </w:r>
    </w:p>
    <w:p w14:paraId="212E4C22" w14:textId="77777777" w:rsidR="00B10FB0" w:rsidRPr="00BB630B" w:rsidRDefault="00B10FB0" w:rsidP="00F60910">
      <w:pPr>
        <w:spacing w:before="120" w:after="120"/>
        <w:ind w:firstLine="851"/>
        <w:rPr>
          <w:color w:val="auto"/>
          <w:szCs w:val="28"/>
        </w:rPr>
      </w:pPr>
      <w:r w:rsidRPr="00BB630B">
        <w:rPr>
          <w:color w:val="auto"/>
          <w:szCs w:val="28"/>
        </w:rPr>
        <w:t xml:space="preserve">Вид таксировки </w:t>
      </w:r>
      <w:r w:rsidRPr="00BB630B">
        <w:rPr>
          <w:rStyle w:val="Interface"/>
          <w:color w:val="auto"/>
          <w:szCs w:val="28"/>
        </w:rPr>
        <w:t>Сводный расчет расхода ГСМ по таксировкам</w:t>
      </w:r>
      <w:r w:rsidRPr="00BB630B">
        <w:rPr>
          <w:color w:val="auto"/>
          <w:szCs w:val="28"/>
        </w:rPr>
        <w:t xml:space="preserve"> используется, если списание ГСМ в организации выполняется в конце периода по результатам таксировки всех путевых листов, выданных в течение периода. Этот режим позволяет суммировать расчеты расхода ГСМ по каждому проведенному путевому листу без списания ГСМ и оформить сводное списание ГСМ в бухгалтерском и налоговом учете за период.</w:t>
      </w:r>
    </w:p>
    <w:p w14:paraId="082B6CA0" w14:textId="77777777" w:rsidR="00B10FB0" w:rsidRPr="00BB630B" w:rsidRDefault="00B10FB0" w:rsidP="00F60910">
      <w:pPr>
        <w:spacing w:before="120" w:after="120"/>
        <w:ind w:firstLine="851"/>
        <w:rPr>
          <w:color w:val="auto"/>
          <w:szCs w:val="28"/>
        </w:rPr>
      </w:pPr>
      <w:r w:rsidRPr="00BB630B">
        <w:rPr>
          <w:color w:val="auto"/>
          <w:szCs w:val="28"/>
        </w:rPr>
        <w:t xml:space="preserve">Данный вид таксировки удобен, например, при использования топливных карт. Поступление топлива в этой ситуации оформляется в конце периода на основании документов, предоставленных поставщиком ГСМ. </w:t>
      </w:r>
    </w:p>
    <w:p w14:paraId="04F2F96A" w14:textId="77777777" w:rsidR="00B10FB0" w:rsidRPr="00BB630B" w:rsidRDefault="00B10FB0" w:rsidP="00F60910">
      <w:pPr>
        <w:spacing w:before="120" w:after="120"/>
        <w:ind w:firstLine="851"/>
        <w:rPr>
          <w:color w:val="auto"/>
          <w:szCs w:val="28"/>
        </w:rPr>
      </w:pPr>
      <w:r w:rsidRPr="00BB630B">
        <w:rPr>
          <w:color w:val="auto"/>
          <w:szCs w:val="28"/>
        </w:rPr>
        <w:t xml:space="preserve">В данном режиме печатная форма </w:t>
      </w:r>
      <w:r w:rsidRPr="00BB630B">
        <w:rPr>
          <w:rStyle w:val="Interface"/>
          <w:color w:val="auto"/>
          <w:szCs w:val="28"/>
        </w:rPr>
        <w:t>Справка-расчет расхода ГСМ</w:t>
      </w:r>
      <w:r w:rsidRPr="00BB630B">
        <w:rPr>
          <w:color w:val="auto"/>
          <w:szCs w:val="28"/>
        </w:rPr>
        <w:t xml:space="preserve"> содержит список путевых листов и результаты сводного расчета фактического и нормативного расхода ГСМ по данным списка таксировок путевых листов за указанный период.</w:t>
      </w:r>
    </w:p>
    <w:p w14:paraId="78570F5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Таксировка путевого листа</w:t>
      </w:r>
      <w:r w:rsidRPr="00BB630B">
        <w:rPr>
          <w:color w:val="auto"/>
          <w:szCs w:val="28"/>
        </w:rPr>
        <w:t xml:space="preserve"> можно открыть с помощью команды </w:t>
      </w:r>
      <w:r w:rsidRPr="00BB630B">
        <w:rPr>
          <w:rStyle w:val="Interface"/>
          <w:color w:val="auto"/>
          <w:szCs w:val="28"/>
        </w:rPr>
        <w:t>Таксировка путевых листов</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3EF3EFB8" w14:textId="77777777" w:rsidR="00B10FB0" w:rsidRPr="00BB630B" w:rsidRDefault="00B10FB0" w:rsidP="00F60910">
      <w:pPr>
        <w:pStyle w:val="40"/>
        <w:keepNext/>
        <w:spacing w:before="120"/>
        <w:rPr>
          <w:color w:val="auto"/>
        </w:rPr>
      </w:pPr>
      <w:bookmarkStart w:id="3730" w:name="_Toc528274280"/>
      <w:r w:rsidRPr="00BB630B">
        <w:rPr>
          <w:color w:val="auto"/>
        </w:rPr>
        <w:lastRenderedPageBreak/>
        <w:t>Документ «Таксировка путевого листа» для расчета расхода ГСМ по путевому листу</w:t>
      </w:r>
      <w:bookmarkEnd w:id="3730"/>
    </w:p>
    <w:p w14:paraId="2F403665"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E26B0ED" wp14:editId="0D5E5D9A">
            <wp:extent cx="584200" cy="584200"/>
            <wp:effectExtent l="0" t="0" r="0" b="0"/>
            <wp:docPr id="355" name="Рисунок 21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D737E48"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Таксировка путевых листов</w:t>
      </w:r>
      <w:r w:rsidRPr="00BB630B">
        <w:rPr>
          <w:color w:val="auto"/>
          <w:szCs w:val="28"/>
        </w:rPr>
        <w:t xml:space="preserve"> или ввести документ на основании документов различных типов путевых листов.</w:t>
      </w:r>
    </w:p>
    <w:p w14:paraId="62C075D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w:t>
      </w:r>
    </w:p>
    <w:p w14:paraId="0C7558E1"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заполняются автоматически, но их можно изменить.</w:t>
      </w:r>
    </w:p>
    <w:p w14:paraId="0CDF63D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Списание ГСМ в бухгалтерском учете происходит на указанную дату документа после заполнения и проведения документа. </w:t>
      </w:r>
    </w:p>
    <w:p w14:paraId="7105059D" w14:textId="77777777" w:rsidR="00B10FB0" w:rsidRPr="00BB630B" w:rsidRDefault="00B10FB0" w:rsidP="00F60910">
      <w:pPr>
        <w:spacing w:before="120" w:after="120"/>
        <w:ind w:firstLine="851"/>
        <w:rPr>
          <w:color w:val="auto"/>
          <w:szCs w:val="28"/>
        </w:rPr>
      </w:pPr>
      <w:r w:rsidRPr="00BB630B">
        <w:rPr>
          <w:rStyle w:val="Interface"/>
          <w:color w:val="auto"/>
          <w:szCs w:val="28"/>
        </w:rPr>
        <w:t>Вид таксировки</w:t>
      </w:r>
      <w:r w:rsidRPr="00BB630B">
        <w:rPr>
          <w:color w:val="auto"/>
          <w:szCs w:val="28"/>
        </w:rPr>
        <w:t xml:space="preserve"> </w:t>
      </w:r>
      <w:r w:rsidR="0082275C" w:rsidRPr="00BB630B">
        <w:rPr>
          <w:color w:val="auto"/>
          <w:szCs w:val="28"/>
        </w:rPr>
        <w:t>–</w:t>
      </w:r>
      <w:r w:rsidRPr="00BB630B">
        <w:rPr>
          <w:color w:val="auto"/>
          <w:szCs w:val="28"/>
        </w:rPr>
        <w:t xml:space="preserve"> следует выбрать </w:t>
      </w:r>
      <w:r w:rsidRPr="00BB630B">
        <w:rPr>
          <w:rStyle w:val="Interface"/>
          <w:color w:val="auto"/>
          <w:szCs w:val="28"/>
        </w:rPr>
        <w:t>Расчет расхода ГСМ по путевому листу</w:t>
      </w:r>
      <w:r w:rsidRPr="00BB630B">
        <w:rPr>
          <w:color w:val="auto"/>
          <w:szCs w:val="28"/>
        </w:rPr>
        <w:t xml:space="preserve">. </w:t>
      </w:r>
    </w:p>
    <w:p w14:paraId="68B55D2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«Данные путевого листа»</w:t>
      </w:r>
      <w:r w:rsidRPr="00BB630B">
        <w:rPr>
          <w:color w:val="auto"/>
          <w:szCs w:val="28"/>
        </w:rPr>
        <w:t xml:space="preserve">. </w:t>
      </w:r>
      <w:r w:rsidRPr="00BB630B">
        <w:rPr>
          <w:rStyle w:val="Interface"/>
          <w:color w:val="auto"/>
          <w:szCs w:val="28"/>
        </w:rPr>
        <w:t>Путевой лист</w:t>
      </w:r>
      <w:r w:rsidRPr="00BB630B">
        <w:rPr>
          <w:color w:val="auto"/>
          <w:szCs w:val="28"/>
        </w:rPr>
        <w:t xml:space="preserve"> </w:t>
      </w:r>
      <w:r w:rsidR="0082275C" w:rsidRPr="00BB630B">
        <w:rPr>
          <w:color w:val="auto"/>
          <w:szCs w:val="28"/>
        </w:rPr>
        <w:t>–</w:t>
      </w:r>
      <w:r w:rsidRPr="00BB630B">
        <w:rPr>
          <w:color w:val="auto"/>
          <w:szCs w:val="28"/>
        </w:rPr>
        <w:t xml:space="preserve"> заполняется выбором документа из «Журнала путевых листов». После выбора документа реквизиты </w:t>
      </w:r>
      <w:r w:rsidRPr="00BB630B">
        <w:rPr>
          <w:rStyle w:val="Interface"/>
          <w:color w:val="auto"/>
          <w:szCs w:val="28"/>
        </w:rPr>
        <w:t>серия</w:t>
      </w:r>
      <w:r w:rsidRPr="00BB630B">
        <w:rPr>
          <w:color w:val="auto"/>
          <w:szCs w:val="28"/>
        </w:rPr>
        <w:t xml:space="preserve">, </w:t>
      </w:r>
      <w:r w:rsidRPr="00BB630B">
        <w:rPr>
          <w:rStyle w:val="Interface"/>
          <w:color w:val="auto"/>
          <w:szCs w:val="28"/>
        </w:rPr>
        <w:t>номер</w:t>
      </w:r>
      <w:r w:rsidRPr="00BB630B">
        <w:rPr>
          <w:color w:val="auto"/>
          <w:szCs w:val="28"/>
        </w:rPr>
        <w:t xml:space="preserve"> и </w:t>
      </w:r>
      <w:r w:rsidRPr="00BB630B">
        <w:rPr>
          <w:rStyle w:val="Interface"/>
          <w:color w:val="auto"/>
          <w:szCs w:val="28"/>
        </w:rPr>
        <w:t>дата путевого листа</w:t>
      </w:r>
      <w:r w:rsidRPr="00BB630B">
        <w:rPr>
          <w:color w:val="auto"/>
          <w:szCs w:val="28"/>
        </w:rPr>
        <w:t xml:space="preserve">, </w:t>
      </w:r>
      <w:r w:rsidRPr="00BB630B">
        <w:rPr>
          <w:rStyle w:val="Interface"/>
          <w:color w:val="auto"/>
          <w:szCs w:val="28"/>
        </w:rPr>
        <w:t>транспортное средство</w:t>
      </w:r>
      <w:r w:rsidRPr="00BB630B">
        <w:rPr>
          <w:color w:val="auto"/>
          <w:szCs w:val="28"/>
        </w:rPr>
        <w:t xml:space="preserve"> и </w:t>
      </w:r>
      <w:r w:rsidRPr="00BB630B">
        <w:rPr>
          <w:rStyle w:val="Interface"/>
          <w:color w:val="auto"/>
          <w:szCs w:val="28"/>
        </w:rPr>
        <w:t xml:space="preserve">МОЛ (водитель) </w:t>
      </w:r>
      <w:r w:rsidRPr="00BB630B">
        <w:rPr>
          <w:color w:val="auto"/>
          <w:szCs w:val="28"/>
        </w:rPr>
        <w:t xml:space="preserve">будут заполнены на основании данных документа </w:t>
      </w:r>
      <w:r w:rsidRPr="00BB630B">
        <w:rPr>
          <w:rStyle w:val="Interface"/>
          <w:color w:val="auto"/>
          <w:szCs w:val="28"/>
        </w:rPr>
        <w:t>Путевой лист</w:t>
      </w:r>
      <w:r w:rsidRPr="00BB630B">
        <w:rPr>
          <w:color w:val="auto"/>
          <w:szCs w:val="28"/>
        </w:rPr>
        <w:t xml:space="preserve">. </w:t>
      </w:r>
    </w:p>
    <w:p w14:paraId="10C4A560" w14:textId="77777777" w:rsidR="00B10FB0" w:rsidRPr="00BB630B" w:rsidRDefault="00B10FB0" w:rsidP="00F60910">
      <w:pPr>
        <w:spacing w:before="120" w:after="120"/>
        <w:ind w:firstLine="851"/>
        <w:rPr>
          <w:color w:val="auto"/>
          <w:szCs w:val="28"/>
        </w:rPr>
      </w:pPr>
      <w:r w:rsidRPr="00BB630B">
        <w:rPr>
          <w:color w:val="auto"/>
          <w:szCs w:val="28"/>
        </w:rPr>
        <w:t xml:space="preserve">Если путевые листы </w:t>
      </w:r>
      <w:r w:rsidR="006A052A" w:rsidRPr="00BB630B">
        <w:rPr>
          <w:color w:val="auto"/>
          <w:szCs w:val="28"/>
        </w:rPr>
        <w:t>в Подсистеме</w:t>
      </w:r>
      <w:r w:rsidRPr="00BB630B">
        <w:rPr>
          <w:color w:val="auto"/>
          <w:szCs w:val="28"/>
        </w:rPr>
        <w:t xml:space="preserve"> не ведутся, то достаточно вручную указать все вышеуказанные реквизиты, не заполняя при этом реквизит </w:t>
      </w:r>
      <w:r w:rsidRPr="00BB630B">
        <w:rPr>
          <w:rStyle w:val="Interface"/>
          <w:color w:val="auto"/>
          <w:szCs w:val="28"/>
        </w:rPr>
        <w:t>Путевой лист</w:t>
      </w:r>
      <w:r w:rsidRPr="00BB630B">
        <w:rPr>
          <w:color w:val="auto"/>
          <w:szCs w:val="28"/>
        </w:rPr>
        <w:t>.</w:t>
      </w:r>
    </w:p>
    <w:p w14:paraId="63090A6C" w14:textId="77777777" w:rsidR="00B10FB0" w:rsidRPr="00BB630B" w:rsidRDefault="00B10FB0" w:rsidP="00F60910">
      <w:pPr>
        <w:spacing w:before="120" w:after="120"/>
        <w:ind w:firstLine="851"/>
        <w:rPr>
          <w:color w:val="auto"/>
          <w:szCs w:val="28"/>
        </w:rPr>
      </w:pPr>
      <w:r w:rsidRPr="00BB630B">
        <w:rPr>
          <w:rStyle w:val="Interface"/>
          <w:color w:val="auto"/>
          <w:szCs w:val="28"/>
        </w:rPr>
        <w:t>Транспортное средство</w:t>
      </w:r>
      <w:r w:rsidRPr="00BB630B">
        <w:rPr>
          <w:color w:val="auto"/>
          <w:szCs w:val="28"/>
        </w:rPr>
        <w:t xml:space="preserve"> </w:t>
      </w:r>
      <w:r w:rsidR="0082275C" w:rsidRPr="00BB630B">
        <w:rPr>
          <w:color w:val="auto"/>
          <w:szCs w:val="28"/>
        </w:rPr>
        <w:t>–</w:t>
      </w:r>
      <w:r w:rsidRPr="00BB630B">
        <w:rPr>
          <w:color w:val="auto"/>
          <w:szCs w:val="28"/>
        </w:rPr>
        <w:t xml:space="preserve"> при заполнении вручную выбирается из справочника </w:t>
      </w:r>
      <w:r w:rsidRPr="00BB630B">
        <w:rPr>
          <w:rStyle w:val="Interface"/>
          <w:color w:val="auto"/>
          <w:szCs w:val="28"/>
        </w:rPr>
        <w:t>Основные средства</w:t>
      </w:r>
      <w:r w:rsidRPr="00BB630B">
        <w:rPr>
          <w:color w:val="auto"/>
          <w:szCs w:val="28"/>
        </w:rPr>
        <w:t>.</w:t>
      </w:r>
    </w:p>
    <w:p w14:paraId="6CE1B410" w14:textId="77777777" w:rsidR="00B10FB0" w:rsidRPr="00BB630B" w:rsidRDefault="00B10FB0" w:rsidP="00F60910">
      <w:pPr>
        <w:spacing w:before="120" w:after="120"/>
        <w:ind w:firstLine="851"/>
        <w:rPr>
          <w:color w:val="auto"/>
          <w:szCs w:val="28"/>
        </w:rPr>
      </w:pPr>
      <w:r w:rsidRPr="00BB630B">
        <w:rPr>
          <w:rStyle w:val="Interface"/>
          <w:color w:val="auto"/>
          <w:szCs w:val="28"/>
        </w:rPr>
        <w:t>МОЛ (водитель)</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Сотрудники</w:t>
      </w:r>
      <w:r w:rsidRPr="00BB630B">
        <w:rPr>
          <w:color w:val="auto"/>
          <w:szCs w:val="28"/>
        </w:rPr>
        <w:t>.</w:t>
      </w:r>
    </w:p>
    <w:p w14:paraId="29C5BA0F" w14:textId="77777777" w:rsidR="00B10FB0" w:rsidRPr="00BB630B" w:rsidRDefault="00B10FB0" w:rsidP="00F60910">
      <w:pPr>
        <w:spacing w:before="120" w:after="120"/>
        <w:ind w:firstLine="851"/>
        <w:rPr>
          <w:color w:val="auto"/>
          <w:szCs w:val="28"/>
        </w:rPr>
      </w:pPr>
      <w:r w:rsidRPr="00BB630B">
        <w:rPr>
          <w:color w:val="auto"/>
          <w:szCs w:val="28"/>
        </w:rPr>
        <w:t xml:space="preserve">В реквизите </w:t>
      </w:r>
      <w:r w:rsidRPr="00BB630B">
        <w:rPr>
          <w:rStyle w:val="Interface"/>
          <w:color w:val="auto"/>
          <w:szCs w:val="28"/>
        </w:rPr>
        <w:t>Показания спидометра при выезде</w:t>
      </w:r>
      <w:r w:rsidRPr="00BB630B">
        <w:rPr>
          <w:color w:val="auto"/>
          <w:szCs w:val="28"/>
        </w:rPr>
        <w:t xml:space="preserve"> должны быть указаны показания одометра при выезде согласно данным путевого листа. Эта информация будет использована для расчета пробега транспортного средства за определенный период в отчетах </w:t>
      </w:r>
      <w:r w:rsidRPr="00BB630B">
        <w:rPr>
          <w:rStyle w:val="Interface"/>
          <w:color w:val="auto"/>
          <w:szCs w:val="28"/>
        </w:rPr>
        <w:t>Расход ГСМ по основным средствам и сотрудникам</w:t>
      </w:r>
      <w:r w:rsidRPr="00BB630B">
        <w:rPr>
          <w:color w:val="auto"/>
          <w:szCs w:val="28"/>
        </w:rPr>
        <w:t xml:space="preserve"> и </w:t>
      </w:r>
      <w:r w:rsidRPr="00BB630B">
        <w:rPr>
          <w:rStyle w:val="Interface"/>
          <w:color w:val="auto"/>
          <w:szCs w:val="28"/>
        </w:rPr>
        <w:t>Движение ГСМ в транспортных средствах</w:t>
      </w:r>
      <w:r w:rsidRPr="00BB630B">
        <w:rPr>
          <w:color w:val="auto"/>
          <w:szCs w:val="28"/>
        </w:rPr>
        <w:t>.</w:t>
      </w:r>
    </w:p>
    <w:p w14:paraId="217F88D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«Исходные данные»</w:t>
      </w:r>
      <w:r w:rsidRPr="00BB630B">
        <w:rPr>
          <w:color w:val="auto"/>
          <w:szCs w:val="28"/>
        </w:rPr>
        <w:t xml:space="preserve">. Условия эксплуатации транспортного средства указываются в табличной части </w:t>
      </w:r>
      <w:r w:rsidRPr="00BB630B">
        <w:rPr>
          <w:rStyle w:val="Interface"/>
          <w:color w:val="auto"/>
          <w:szCs w:val="28"/>
        </w:rPr>
        <w:t>Маршруты транспортного средства</w:t>
      </w:r>
      <w:r w:rsidRPr="00BB630B">
        <w:rPr>
          <w:color w:val="auto"/>
          <w:szCs w:val="28"/>
        </w:rPr>
        <w:t xml:space="preserve">. Каждая строка данной табличной части характеризуется пробегом с едиными условиями эксплуатации транспортного средства и видом ГСМ. </w:t>
      </w:r>
    </w:p>
    <w:p w14:paraId="34B0C30C" w14:textId="77777777" w:rsidR="00B10FB0" w:rsidRPr="00BB630B" w:rsidRDefault="00B10FB0" w:rsidP="00F60910">
      <w:pPr>
        <w:spacing w:before="120" w:after="120"/>
        <w:ind w:firstLine="851"/>
        <w:rPr>
          <w:color w:val="auto"/>
          <w:szCs w:val="28"/>
        </w:rPr>
      </w:pPr>
      <w:r w:rsidRPr="00BB630B">
        <w:rPr>
          <w:color w:val="auto"/>
          <w:szCs w:val="28"/>
        </w:rPr>
        <w:lastRenderedPageBreak/>
        <w:t>Под едиными условиями эксплуатации транспортного средства понимаются одинаковые условия внешней среды, одинаковая работа отопителей, специального оборудования, параметры транспортной работы по перевозке грузов, одно количество прицепов и прочие условия, влияющие на расчет нормативного расхода ГСМ согласно методическим рекомендациям, введенным распоряжением Минтранса России от 14.03.08 № АМ-23-р.</w:t>
      </w:r>
    </w:p>
    <w:p w14:paraId="7C376644" w14:textId="77777777" w:rsidR="00B10FB0" w:rsidRPr="00BB630B" w:rsidRDefault="00B10FB0" w:rsidP="00F60910">
      <w:pPr>
        <w:pStyle w:val="Notes"/>
        <w:spacing w:before="120" w:line="240" w:lineRule="auto"/>
        <w:ind w:left="0" w:firstLine="851"/>
        <w:rPr>
          <w:sz w:val="28"/>
          <w:szCs w:val="28"/>
        </w:rPr>
      </w:pPr>
      <w:r w:rsidRPr="00BB630B">
        <w:rPr>
          <w:rStyle w:val="Bold"/>
          <w:rFonts w:ascii="Times New Roman" w:eastAsia="Batang" w:hAnsi="Times New Roman"/>
          <w:color w:val="auto"/>
          <w:sz w:val="28"/>
          <w:szCs w:val="28"/>
          <w:u w:val="none"/>
        </w:rPr>
        <w:t>Пример 1</w:t>
      </w:r>
      <w:r w:rsidRPr="00BB630B">
        <w:rPr>
          <w:sz w:val="28"/>
          <w:szCs w:val="28"/>
        </w:rPr>
        <w:t xml:space="preserve">. Предположим, автомобиль совершил работу </w:t>
      </w:r>
      <w:smartTag w:uri="urn:schemas-microsoft-com:office:smarttags" w:element="metricconverter">
        <w:smartTagPr>
          <w:attr w:name="ProductID" w:val="300 км"/>
        </w:smartTagPr>
        <w:r w:rsidRPr="00BB630B">
          <w:rPr>
            <w:sz w:val="28"/>
            <w:szCs w:val="28"/>
          </w:rPr>
          <w:t>300 км</w:t>
        </w:r>
      </w:smartTag>
      <w:r w:rsidRPr="00BB630B">
        <w:rPr>
          <w:sz w:val="28"/>
          <w:szCs w:val="28"/>
        </w:rPr>
        <w:t xml:space="preserve"> по горной местности на высоте над уровнем моря от 300 до </w:t>
      </w:r>
      <w:smartTag w:uri="urn:schemas-microsoft-com:office:smarttags" w:element="metricconverter">
        <w:smartTagPr>
          <w:attr w:name="ProductID" w:val="800 м"/>
        </w:smartTagPr>
        <w:r w:rsidRPr="00BB630B">
          <w:rPr>
            <w:sz w:val="28"/>
            <w:szCs w:val="28"/>
          </w:rPr>
          <w:t>800 м</w:t>
        </w:r>
      </w:smartTag>
      <w:r w:rsidRPr="00BB630B">
        <w:rPr>
          <w:sz w:val="28"/>
          <w:szCs w:val="28"/>
        </w:rPr>
        <w:t xml:space="preserve">, а затем </w:t>
      </w:r>
      <w:smartTag w:uri="urn:schemas-microsoft-com:office:smarttags" w:element="metricconverter">
        <w:smartTagPr>
          <w:attr w:name="ProductID" w:val="200 км"/>
        </w:smartTagPr>
        <w:r w:rsidRPr="00BB630B">
          <w:rPr>
            <w:sz w:val="28"/>
            <w:szCs w:val="28"/>
          </w:rPr>
          <w:t>200 км</w:t>
        </w:r>
      </w:smartTag>
      <w:r w:rsidRPr="00BB630B">
        <w:rPr>
          <w:sz w:val="28"/>
          <w:szCs w:val="28"/>
        </w:rPr>
        <w:t xml:space="preserve"> по дороге общего пользования II категории за пределами пригородной зоны на равнинной слабохолмистой местности. В данном примере присутствуют два вида пробега с едиными условиями эксплуатации, и их следует отразить в табличной части двумя строками. </w:t>
      </w:r>
    </w:p>
    <w:p w14:paraId="745B46C5" w14:textId="77777777" w:rsidR="00B10FB0" w:rsidRPr="00BB630B" w:rsidRDefault="00B10FB0" w:rsidP="00F60910">
      <w:pPr>
        <w:pStyle w:val="Notes"/>
        <w:spacing w:before="120" w:line="240" w:lineRule="auto"/>
        <w:ind w:left="0" w:firstLine="851"/>
        <w:rPr>
          <w:sz w:val="28"/>
          <w:szCs w:val="28"/>
        </w:rPr>
      </w:pPr>
      <w:r w:rsidRPr="00BB630B">
        <w:rPr>
          <w:rStyle w:val="Bold"/>
          <w:rFonts w:ascii="Times New Roman" w:eastAsia="Batang" w:hAnsi="Times New Roman"/>
          <w:color w:val="auto"/>
          <w:sz w:val="28"/>
          <w:szCs w:val="28"/>
          <w:u w:val="none"/>
        </w:rPr>
        <w:t>Пример 2</w:t>
      </w:r>
      <w:r w:rsidRPr="00BB630B">
        <w:rPr>
          <w:sz w:val="28"/>
          <w:szCs w:val="28"/>
        </w:rPr>
        <w:t xml:space="preserve">. Автомобиль совершил пробег </w:t>
      </w:r>
      <w:smartTag w:uri="urn:schemas-microsoft-com:office:smarttags" w:element="metricconverter">
        <w:smartTagPr>
          <w:attr w:name="ProductID" w:val="100 км"/>
        </w:smartTagPr>
        <w:r w:rsidRPr="00BB630B">
          <w:rPr>
            <w:sz w:val="28"/>
            <w:szCs w:val="28"/>
          </w:rPr>
          <w:t>100 км</w:t>
        </w:r>
      </w:smartTag>
      <w:r w:rsidRPr="00BB630B">
        <w:rPr>
          <w:sz w:val="28"/>
          <w:szCs w:val="28"/>
        </w:rPr>
        <w:t xml:space="preserve"> на бензине АИ-92, а затем </w:t>
      </w:r>
      <w:smartTag w:uri="urn:schemas-microsoft-com:office:smarttags" w:element="metricconverter">
        <w:smartTagPr>
          <w:attr w:name="ProductID" w:val="200 км"/>
        </w:smartTagPr>
        <w:r w:rsidRPr="00BB630B">
          <w:rPr>
            <w:sz w:val="28"/>
            <w:szCs w:val="28"/>
          </w:rPr>
          <w:t>200 км</w:t>
        </w:r>
      </w:smartTag>
      <w:r w:rsidRPr="00BB630B">
        <w:rPr>
          <w:sz w:val="28"/>
          <w:szCs w:val="28"/>
        </w:rPr>
        <w:t xml:space="preserve"> на природном газе. В данном примере присутствуют два вида пробега с разными видами топлива, и их следует отразить в табличной части двумя строками. </w:t>
      </w:r>
    </w:p>
    <w:p w14:paraId="6CB6EE5F" w14:textId="77777777" w:rsidR="00B10FB0" w:rsidRPr="00BB630B" w:rsidRDefault="00B10FB0" w:rsidP="00F60910">
      <w:pPr>
        <w:spacing w:before="120" w:after="120"/>
        <w:ind w:firstLine="851"/>
        <w:rPr>
          <w:color w:val="auto"/>
          <w:szCs w:val="28"/>
        </w:rPr>
      </w:pPr>
      <w:r w:rsidRPr="00BB630B">
        <w:rPr>
          <w:rStyle w:val="Interface"/>
          <w:color w:val="auto"/>
          <w:szCs w:val="28"/>
        </w:rPr>
        <w:t>Вид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ГСМ</w:t>
      </w:r>
      <w:r w:rsidRPr="00BB630B">
        <w:rPr>
          <w:color w:val="auto"/>
          <w:szCs w:val="28"/>
        </w:rPr>
        <w:t>.</w:t>
      </w:r>
    </w:p>
    <w:p w14:paraId="40E3A7A0"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ГСМ, заполняется автоматически после выбора вида ГСМ.</w:t>
      </w:r>
    </w:p>
    <w:p w14:paraId="78A27B5D"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Пробег по путевому листу</w:t>
      </w:r>
      <w:r w:rsidRPr="00BB630B">
        <w:rPr>
          <w:color w:val="auto"/>
          <w:szCs w:val="28"/>
        </w:rPr>
        <w:t xml:space="preserve"> перед записью документа заполняется как итог по колонке </w:t>
      </w:r>
      <w:r w:rsidRPr="00BB630B">
        <w:rPr>
          <w:rStyle w:val="Interface"/>
          <w:color w:val="auto"/>
          <w:szCs w:val="28"/>
        </w:rPr>
        <w:t>Пробег</w:t>
      </w:r>
      <w:r w:rsidRPr="00BB630B">
        <w:rPr>
          <w:color w:val="auto"/>
          <w:szCs w:val="28"/>
        </w:rPr>
        <w:t xml:space="preserve"> табличной части </w:t>
      </w:r>
      <w:r w:rsidRPr="00BB630B">
        <w:rPr>
          <w:rStyle w:val="Interface"/>
          <w:color w:val="auto"/>
          <w:szCs w:val="28"/>
        </w:rPr>
        <w:t>Маршруты транспортного средства</w:t>
      </w:r>
      <w:r w:rsidRPr="00BB630B">
        <w:rPr>
          <w:color w:val="auto"/>
          <w:szCs w:val="28"/>
        </w:rPr>
        <w:t xml:space="preserve">, но только в том случае, если значение реквизита не указано вручную. </w:t>
      </w:r>
    </w:p>
    <w:p w14:paraId="0C63A19D" w14:textId="77777777" w:rsidR="00B10FB0" w:rsidRPr="00BB630B" w:rsidRDefault="00B10FB0" w:rsidP="00F60910">
      <w:pPr>
        <w:spacing w:before="120" w:after="120"/>
        <w:ind w:firstLine="851"/>
        <w:rPr>
          <w:color w:val="auto"/>
          <w:szCs w:val="28"/>
        </w:rPr>
      </w:pPr>
      <w:r w:rsidRPr="00BB630B">
        <w:rPr>
          <w:color w:val="auto"/>
          <w:szCs w:val="28"/>
        </w:rPr>
        <w:t xml:space="preserve">При расчете нормативного расхода ГСМ реквизит </w:t>
      </w:r>
      <w:r w:rsidRPr="00BB630B">
        <w:rPr>
          <w:rStyle w:val="Interface"/>
          <w:color w:val="auto"/>
          <w:szCs w:val="28"/>
        </w:rPr>
        <w:t>Пробег по путевому листу</w:t>
      </w:r>
      <w:r w:rsidRPr="00BB630B">
        <w:rPr>
          <w:color w:val="auto"/>
          <w:szCs w:val="28"/>
        </w:rPr>
        <w:t xml:space="preserve"> заполняется автоматически.</w:t>
      </w:r>
    </w:p>
    <w:p w14:paraId="653BBD34" w14:textId="77777777" w:rsidR="00B10FB0" w:rsidRPr="00BB630B" w:rsidRDefault="00B10FB0" w:rsidP="00F60910">
      <w:pPr>
        <w:spacing w:before="120" w:after="120"/>
        <w:ind w:firstLine="851"/>
        <w:rPr>
          <w:color w:val="auto"/>
          <w:szCs w:val="28"/>
        </w:rPr>
      </w:pPr>
      <w:r w:rsidRPr="00BB630B">
        <w:rPr>
          <w:color w:val="auto"/>
          <w:szCs w:val="28"/>
        </w:rPr>
        <w:t xml:space="preserve">Данный подход объясняется тем, что в некоторых случаях одному реальному пробегу транспортного средства будет соответствовать несколько строк в табличной части </w:t>
      </w:r>
      <w:r w:rsidRPr="00BB630B">
        <w:rPr>
          <w:rStyle w:val="Interface"/>
          <w:color w:val="auto"/>
          <w:szCs w:val="28"/>
        </w:rPr>
        <w:t>Маршруты транспортного средства</w:t>
      </w:r>
      <w:r w:rsidRPr="00BB630B">
        <w:rPr>
          <w:color w:val="auto"/>
          <w:szCs w:val="28"/>
        </w:rPr>
        <w:t>. Это происходит, например, при смешанном расходе двух видов ГСМ в газодизельных транспортных средствах с одинаковым пробегом.</w:t>
      </w:r>
    </w:p>
    <w:p w14:paraId="3FD6646F" w14:textId="77777777" w:rsidR="00B10FB0" w:rsidRPr="00BB630B" w:rsidRDefault="00B10FB0" w:rsidP="00F60910">
      <w:pPr>
        <w:spacing w:before="120" w:after="120"/>
        <w:ind w:firstLine="851"/>
        <w:rPr>
          <w:color w:val="auto"/>
          <w:szCs w:val="28"/>
        </w:rPr>
      </w:pPr>
      <w:r w:rsidRPr="00BB630B">
        <w:rPr>
          <w:color w:val="auto"/>
          <w:szCs w:val="28"/>
        </w:rPr>
        <w:t xml:space="preserve">Одной строке в табличной части </w:t>
      </w:r>
      <w:r w:rsidRPr="00BB630B">
        <w:rPr>
          <w:rStyle w:val="Interface"/>
          <w:color w:val="auto"/>
          <w:szCs w:val="28"/>
        </w:rPr>
        <w:t>Маршруты транспортного средства</w:t>
      </w:r>
      <w:r w:rsidRPr="00BB630B">
        <w:rPr>
          <w:color w:val="auto"/>
          <w:szCs w:val="28"/>
        </w:rPr>
        <w:t xml:space="preserve"> может соответствовать несколько строк на закладках </w:t>
      </w:r>
      <w:r w:rsidRPr="00BB630B">
        <w:rPr>
          <w:rStyle w:val="Interface"/>
          <w:color w:val="auto"/>
          <w:szCs w:val="28"/>
        </w:rPr>
        <w:t>Нормы расхода</w:t>
      </w:r>
      <w:r w:rsidRPr="00BB630B">
        <w:rPr>
          <w:color w:val="auto"/>
          <w:szCs w:val="28"/>
        </w:rPr>
        <w:t xml:space="preserve">, </w:t>
      </w:r>
      <w:r w:rsidRPr="00BB630B">
        <w:rPr>
          <w:rStyle w:val="Interface"/>
          <w:color w:val="auto"/>
          <w:szCs w:val="28"/>
        </w:rPr>
        <w:t>Поправочные значения</w:t>
      </w:r>
      <w:r w:rsidRPr="00BB630B">
        <w:rPr>
          <w:color w:val="auto"/>
          <w:szCs w:val="28"/>
        </w:rPr>
        <w:t xml:space="preserve"> и </w:t>
      </w:r>
      <w:r w:rsidRPr="00BB630B">
        <w:rPr>
          <w:rStyle w:val="Interface"/>
          <w:color w:val="auto"/>
          <w:szCs w:val="28"/>
        </w:rPr>
        <w:t>Поправочные коэффициенты</w:t>
      </w:r>
      <w:r w:rsidRPr="00BB630B">
        <w:rPr>
          <w:color w:val="auto"/>
          <w:szCs w:val="28"/>
        </w:rPr>
        <w:t xml:space="preserve"> табличной части </w:t>
      </w:r>
      <w:r w:rsidRPr="00BB630B">
        <w:rPr>
          <w:rStyle w:val="Interface"/>
          <w:color w:val="auto"/>
          <w:szCs w:val="28"/>
        </w:rPr>
        <w:t>Параметры расчета для выбранного маршрута</w:t>
      </w:r>
      <w:r w:rsidRPr="00BB630B">
        <w:rPr>
          <w:color w:val="auto"/>
          <w:szCs w:val="28"/>
        </w:rPr>
        <w:t>.</w:t>
      </w:r>
    </w:p>
    <w:p w14:paraId="1ED7C96C"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таблиц </w:t>
      </w:r>
      <w:r w:rsidRPr="00BB630B">
        <w:rPr>
          <w:rStyle w:val="Interface"/>
          <w:color w:val="auto"/>
          <w:szCs w:val="28"/>
        </w:rPr>
        <w:t>Нормы расхода</w:t>
      </w:r>
      <w:r w:rsidRPr="00BB630B">
        <w:rPr>
          <w:color w:val="auto"/>
          <w:szCs w:val="28"/>
        </w:rPr>
        <w:t xml:space="preserve">, </w:t>
      </w:r>
      <w:r w:rsidRPr="00BB630B">
        <w:rPr>
          <w:rStyle w:val="Interface"/>
          <w:color w:val="auto"/>
          <w:szCs w:val="28"/>
        </w:rPr>
        <w:t>Поправочные значения</w:t>
      </w:r>
      <w:r w:rsidRPr="00BB630B">
        <w:rPr>
          <w:color w:val="auto"/>
          <w:szCs w:val="28"/>
        </w:rPr>
        <w:t xml:space="preserve"> и </w:t>
      </w:r>
      <w:r w:rsidRPr="00BB630B">
        <w:rPr>
          <w:rStyle w:val="Interface"/>
          <w:color w:val="auto"/>
          <w:szCs w:val="28"/>
        </w:rPr>
        <w:t>Поправочные коэффициенты</w:t>
      </w:r>
      <w:r w:rsidRPr="00BB630B">
        <w:rPr>
          <w:color w:val="auto"/>
          <w:szCs w:val="28"/>
        </w:rPr>
        <w:t xml:space="preserve"> следует предварительно заполнить форму </w:t>
      </w:r>
      <w:r w:rsidRPr="00BB630B">
        <w:rPr>
          <w:rStyle w:val="Interface"/>
          <w:color w:val="auto"/>
          <w:szCs w:val="28"/>
        </w:rPr>
        <w:t xml:space="preserve">Настройки норм расхода ГСМ для </w:t>
      </w:r>
      <w:r w:rsidRPr="00BB630B">
        <w:rPr>
          <w:rStyle w:val="Interface"/>
          <w:color w:val="auto"/>
          <w:szCs w:val="28"/>
        </w:rPr>
        <w:lastRenderedPageBreak/>
        <w:t>транспортных средств и агрегатов</w:t>
      </w:r>
      <w:r w:rsidRPr="00BB630B">
        <w:rPr>
          <w:color w:val="auto"/>
          <w:szCs w:val="28"/>
        </w:rPr>
        <w:t xml:space="preserve"> для соответствующего транспортного средства (справочник </w:t>
      </w:r>
      <w:r w:rsidRPr="00BB630B">
        <w:rPr>
          <w:rStyle w:val="Interface"/>
          <w:color w:val="auto"/>
          <w:szCs w:val="28"/>
        </w:rPr>
        <w:t>Основные средства</w:t>
      </w:r>
      <w:r w:rsidRPr="00BB630B">
        <w:rPr>
          <w:color w:val="auto"/>
          <w:szCs w:val="28"/>
        </w:rPr>
        <w:t xml:space="preserve">, карточка транспортного средства, команда </w:t>
      </w:r>
      <w:r w:rsidRPr="00BB630B">
        <w:rPr>
          <w:rStyle w:val="Interface"/>
          <w:color w:val="auto"/>
          <w:szCs w:val="28"/>
        </w:rPr>
        <w:t>Настройки норм расхода ГСМ для транспортных средств и агрегатов</w:t>
      </w:r>
      <w:r w:rsidRPr="00BB630B">
        <w:rPr>
          <w:color w:val="auto"/>
          <w:szCs w:val="28"/>
        </w:rPr>
        <w:t xml:space="preserve"> панели навигации карточки). </w:t>
      </w:r>
    </w:p>
    <w:p w14:paraId="5756F891" w14:textId="77777777" w:rsidR="00B10FB0" w:rsidRPr="00BB630B" w:rsidRDefault="00B10FB0" w:rsidP="00F60910">
      <w:pPr>
        <w:spacing w:before="120" w:after="120"/>
        <w:ind w:firstLine="851"/>
        <w:rPr>
          <w:color w:val="auto"/>
          <w:szCs w:val="28"/>
        </w:rPr>
      </w:pPr>
      <w:r w:rsidRPr="00BB630B">
        <w:rPr>
          <w:color w:val="auto"/>
          <w:szCs w:val="28"/>
        </w:rPr>
        <w:t xml:space="preserve">Также таблицы </w:t>
      </w:r>
      <w:r w:rsidRPr="00BB630B">
        <w:rPr>
          <w:rStyle w:val="Interface"/>
          <w:color w:val="auto"/>
          <w:szCs w:val="28"/>
        </w:rPr>
        <w:t>Нормы расхода</w:t>
      </w:r>
      <w:r w:rsidRPr="00BB630B">
        <w:rPr>
          <w:color w:val="auto"/>
          <w:szCs w:val="28"/>
        </w:rPr>
        <w:t xml:space="preserve">, </w:t>
      </w:r>
      <w:r w:rsidRPr="00BB630B">
        <w:rPr>
          <w:rStyle w:val="Interface"/>
          <w:color w:val="auto"/>
          <w:szCs w:val="28"/>
        </w:rPr>
        <w:t>Поправочные значения</w:t>
      </w:r>
      <w:r w:rsidRPr="00BB630B">
        <w:rPr>
          <w:color w:val="auto"/>
          <w:szCs w:val="28"/>
        </w:rPr>
        <w:t xml:space="preserve"> и </w:t>
      </w:r>
      <w:r w:rsidRPr="00BB630B">
        <w:rPr>
          <w:rStyle w:val="Interface"/>
          <w:color w:val="auto"/>
          <w:szCs w:val="28"/>
        </w:rPr>
        <w:t>Поправочные коэффициенты</w:t>
      </w:r>
      <w:r w:rsidRPr="00BB630B">
        <w:rPr>
          <w:color w:val="auto"/>
          <w:szCs w:val="28"/>
        </w:rPr>
        <w:t xml:space="preserve"> можно заполнять или редактировать вручную, выбирая значения из соответствующих справочников. Редактирование может понадобиться для учета в документе </w:t>
      </w:r>
      <w:r w:rsidRPr="00BB630B">
        <w:rPr>
          <w:rStyle w:val="Interface"/>
          <w:color w:val="auto"/>
          <w:szCs w:val="28"/>
        </w:rPr>
        <w:t>Таксировка путевого листа</w:t>
      </w:r>
      <w:r w:rsidRPr="00BB630B">
        <w:rPr>
          <w:color w:val="auto"/>
          <w:szCs w:val="28"/>
        </w:rPr>
        <w:t xml:space="preserve"> отклонений от типовых условий эксплуатации, зарегистрированных в заполненном путевом листе. </w:t>
      </w:r>
    </w:p>
    <w:p w14:paraId="3E8AC5B1" w14:textId="77777777" w:rsidR="00B10FB0" w:rsidRPr="00BB630B" w:rsidRDefault="00B10FB0" w:rsidP="00F60910">
      <w:pPr>
        <w:spacing w:before="120" w:after="120"/>
        <w:ind w:firstLine="851"/>
        <w:rPr>
          <w:color w:val="auto"/>
          <w:szCs w:val="28"/>
        </w:rPr>
      </w:pPr>
      <w:r w:rsidRPr="00BB630B">
        <w:rPr>
          <w:color w:val="auto"/>
          <w:szCs w:val="28"/>
        </w:rPr>
        <w:t xml:space="preserve">Таким образом, после ввода данных в табличной части </w:t>
      </w:r>
      <w:r w:rsidRPr="00BB630B">
        <w:rPr>
          <w:rStyle w:val="Interface"/>
          <w:color w:val="auto"/>
          <w:szCs w:val="28"/>
        </w:rPr>
        <w:t>Маршруты транспортного средства</w:t>
      </w:r>
      <w:r w:rsidRPr="00BB630B">
        <w:rPr>
          <w:color w:val="auto"/>
          <w:szCs w:val="28"/>
        </w:rPr>
        <w:t xml:space="preserve"> для автоматического заполнения настроек расхода для указанного транспортного средства следует нажать на кнопку </w:t>
      </w:r>
      <w:r w:rsidRPr="00BB630B">
        <w:rPr>
          <w:rStyle w:val="Interface"/>
          <w:color w:val="auto"/>
          <w:szCs w:val="28"/>
        </w:rPr>
        <w:t>Заполнить параметры расчета расхода ГСМ по настройкам для ТС</w:t>
      </w:r>
      <w:r w:rsidRPr="00BB630B">
        <w:rPr>
          <w:color w:val="auto"/>
          <w:szCs w:val="28"/>
        </w:rPr>
        <w:t xml:space="preserve"> и в случае отклонений условий эксплуатации внести исправления в табличных частях </w:t>
      </w:r>
      <w:r w:rsidRPr="00BB630B">
        <w:rPr>
          <w:rStyle w:val="Interface"/>
          <w:color w:val="auto"/>
          <w:szCs w:val="28"/>
        </w:rPr>
        <w:t>Нормы расхода</w:t>
      </w:r>
      <w:r w:rsidRPr="00BB630B">
        <w:rPr>
          <w:color w:val="auto"/>
          <w:szCs w:val="28"/>
        </w:rPr>
        <w:t xml:space="preserve">, </w:t>
      </w:r>
      <w:r w:rsidRPr="00BB630B">
        <w:rPr>
          <w:rStyle w:val="Interface"/>
          <w:color w:val="auto"/>
          <w:szCs w:val="28"/>
        </w:rPr>
        <w:t>Поправочные значения</w:t>
      </w:r>
      <w:r w:rsidRPr="00BB630B">
        <w:rPr>
          <w:color w:val="auto"/>
          <w:szCs w:val="28"/>
        </w:rPr>
        <w:t xml:space="preserve">, </w:t>
      </w:r>
      <w:r w:rsidRPr="00BB630B">
        <w:rPr>
          <w:rStyle w:val="Interface"/>
          <w:color w:val="auto"/>
          <w:szCs w:val="28"/>
        </w:rPr>
        <w:t xml:space="preserve">Поправочные коэффициенты </w:t>
      </w:r>
      <w:r w:rsidRPr="00BB630B">
        <w:rPr>
          <w:color w:val="auto"/>
          <w:szCs w:val="28"/>
        </w:rPr>
        <w:t xml:space="preserve">для конкретного маршрута. </w:t>
      </w:r>
    </w:p>
    <w:p w14:paraId="6CCEEA2B" w14:textId="77777777" w:rsidR="00B10FB0" w:rsidRPr="00BB630B" w:rsidRDefault="00B10FB0" w:rsidP="00F60910">
      <w:pPr>
        <w:spacing w:before="120" w:after="120"/>
        <w:ind w:firstLine="851"/>
        <w:rPr>
          <w:color w:val="auto"/>
          <w:szCs w:val="28"/>
        </w:rPr>
      </w:pPr>
      <w:r w:rsidRPr="00BB630B">
        <w:rPr>
          <w:color w:val="auto"/>
          <w:szCs w:val="28"/>
        </w:rPr>
        <w:t>Общая формула расчета нормативного расхода ГСМ такова:</w:t>
      </w:r>
    </w:p>
    <w:p w14:paraId="58FA6FC7" w14:textId="77777777" w:rsidR="00B10FB0" w:rsidRPr="00BB630B" w:rsidRDefault="00B10FB0" w:rsidP="00F60910">
      <w:pPr>
        <w:spacing w:before="120" w:after="120"/>
        <w:ind w:firstLine="851"/>
        <w:rPr>
          <w:color w:val="auto"/>
          <w:szCs w:val="28"/>
        </w:rPr>
      </w:pPr>
      <w:r w:rsidRPr="00BB630B">
        <w:rPr>
          <w:rStyle w:val="affff4"/>
          <w:color w:val="auto"/>
          <w:szCs w:val="28"/>
        </w:rPr>
        <w:t xml:space="preserve">Нормативный расчет ГСМ = (0.01 * (Транспортная (базовая) норма расхода * Пробег + Норма расхода на транспортную работу) + Норма расхода на работу спец. </w:t>
      </w:r>
      <w:r w:rsidR="0082275C" w:rsidRPr="00BB630B">
        <w:rPr>
          <w:rStyle w:val="affff4"/>
          <w:color w:val="auto"/>
          <w:szCs w:val="28"/>
        </w:rPr>
        <w:t>О</w:t>
      </w:r>
      <w:r w:rsidRPr="00BB630B">
        <w:rPr>
          <w:rStyle w:val="affff4"/>
          <w:color w:val="auto"/>
          <w:szCs w:val="28"/>
        </w:rPr>
        <w:t>борудования) * (1 + 0.01 * Поправочные коэффициенты) + Норма расхода на ездки самосвала + Норма расхода отопителей + Поправочные значения</w:t>
      </w:r>
      <w:r w:rsidRPr="00BB630B">
        <w:rPr>
          <w:color w:val="auto"/>
          <w:szCs w:val="28"/>
        </w:rPr>
        <w:t>.</w:t>
      </w:r>
    </w:p>
    <w:p w14:paraId="1A9EFE6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Редактирование таблицы «Нормы расхода»</w:t>
      </w:r>
      <w:r w:rsidRPr="00BB630B">
        <w:rPr>
          <w:color w:val="auto"/>
          <w:szCs w:val="28"/>
        </w:rPr>
        <w:t xml:space="preserve">. </w:t>
      </w:r>
      <w:r w:rsidRPr="00BB630B">
        <w:rPr>
          <w:rStyle w:val="Interface"/>
          <w:color w:val="auto"/>
          <w:szCs w:val="28"/>
        </w:rPr>
        <w:t>Норма расхода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Нормы расхода ГСМ для транспортных средств</w:t>
      </w:r>
      <w:r w:rsidRPr="00BB630B">
        <w:rPr>
          <w:color w:val="auto"/>
          <w:szCs w:val="28"/>
        </w:rPr>
        <w:t xml:space="preserve">. </w:t>
      </w:r>
    </w:p>
    <w:p w14:paraId="6091CE51"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Наименование нормы</w:t>
      </w:r>
      <w:r w:rsidRPr="00BB630B">
        <w:rPr>
          <w:color w:val="auto"/>
          <w:szCs w:val="28"/>
        </w:rPr>
        <w:t xml:space="preserve"> и </w:t>
      </w:r>
      <w:r w:rsidRPr="00BB630B">
        <w:rPr>
          <w:rStyle w:val="Interface"/>
          <w:color w:val="auto"/>
          <w:szCs w:val="28"/>
        </w:rPr>
        <w:t>значение</w:t>
      </w:r>
      <w:r w:rsidRPr="00BB630B">
        <w:rPr>
          <w:color w:val="auto"/>
          <w:szCs w:val="28"/>
        </w:rPr>
        <w:t xml:space="preserve">, </w:t>
      </w:r>
      <w:r w:rsidRPr="00BB630B">
        <w:rPr>
          <w:rStyle w:val="Interface"/>
          <w:color w:val="auto"/>
          <w:szCs w:val="28"/>
        </w:rPr>
        <w:t>параметр</w:t>
      </w:r>
      <w:r w:rsidRPr="00BB630B">
        <w:rPr>
          <w:color w:val="auto"/>
          <w:szCs w:val="28"/>
        </w:rPr>
        <w:t xml:space="preserve"> и </w:t>
      </w:r>
      <w:r w:rsidRPr="00BB630B">
        <w:rPr>
          <w:rStyle w:val="Interface"/>
          <w:color w:val="auto"/>
          <w:szCs w:val="28"/>
        </w:rPr>
        <w:t>значение параметра</w:t>
      </w:r>
      <w:r w:rsidRPr="00BB630B">
        <w:rPr>
          <w:color w:val="auto"/>
          <w:szCs w:val="28"/>
        </w:rPr>
        <w:t xml:space="preserve"> заполняются автоматически по реквизитам для выбранной нормы и при необходимости редактируются согласно путевому листу. </w:t>
      </w:r>
    </w:p>
    <w:p w14:paraId="54A4D5A9" w14:textId="77777777" w:rsidR="00B10FB0" w:rsidRPr="00BB630B" w:rsidRDefault="00B10FB0" w:rsidP="00F60910">
      <w:pPr>
        <w:spacing w:before="120" w:after="120"/>
        <w:ind w:firstLine="851"/>
        <w:rPr>
          <w:color w:val="auto"/>
          <w:szCs w:val="28"/>
        </w:rPr>
      </w:pPr>
      <w:r w:rsidRPr="00BB630B">
        <w:rPr>
          <w:color w:val="auto"/>
          <w:szCs w:val="28"/>
        </w:rPr>
        <w:t xml:space="preserve">Например, </w:t>
      </w:r>
      <w:r w:rsidRPr="00BB630B">
        <w:rPr>
          <w:rStyle w:val="Interface"/>
          <w:color w:val="auto"/>
          <w:szCs w:val="28"/>
        </w:rPr>
        <w:t>Норма расхода отопителя</w:t>
      </w:r>
      <w:r w:rsidRPr="00BB630B">
        <w:rPr>
          <w:color w:val="auto"/>
          <w:szCs w:val="28"/>
        </w:rPr>
        <w:t xml:space="preserve"> 2,5 л/час, а параметр </w:t>
      </w:r>
      <w:r w:rsidR="0082275C" w:rsidRPr="00BB630B">
        <w:rPr>
          <w:color w:val="auto"/>
          <w:szCs w:val="28"/>
        </w:rPr>
        <w:t>–</w:t>
      </w:r>
      <w:r w:rsidRPr="00BB630B">
        <w:rPr>
          <w:color w:val="auto"/>
          <w:szCs w:val="28"/>
        </w:rPr>
        <w:t xml:space="preserve"> </w:t>
      </w:r>
      <w:r w:rsidRPr="00BB630B">
        <w:rPr>
          <w:rStyle w:val="Interface"/>
          <w:color w:val="auto"/>
          <w:szCs w:val="28"/>
        </w:rPr>
        <w:t>Время работы отопителя (ч)</w:t>
      </w:r>
      <w:r w:rsidRPr="00BB630B">
        <w:rPr>
          <w:color w:val="auto"/>
          <w:szCs w:val="28"/>
        </w:rPr>
        <w:t>, значение параметра следует указать в соответствии с данными путевого листа.</w:t>
      </w:r>
    </w:p>
    <w:p w14:paraId="52A5A53C" w14:textId="77777777" w:rsidR="00B10FB0" w:rsidRPr="00BB630B" w:rsidRDefault="00B10FB0" w:rsidP="00F60910">
      <w:pPr>
        <w:spacing w:before="120" w:after="120"/>
        <w:ind w:firstLine="851"/>
        <w:rPr>
          <w:color w:val="auto"/>
          <w:szCs w:val="28"/>
        </w:rPr>
      </w:pPr>
      <w:r w:rsidRPr="00BB630B">
        <w:rPr>
          <w:color w:val="auto"/>
          <w:szCs w:val="28"/>
        </w:rPr>
        <w:t>Допускается добавление и удаление норм расхода в соответствии с данными путевого листа.</w:t>
      </w:r>
    </w:p>
    <w:p w14:paraId="37C0DDC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Редактирование таблицы «Поправочные значения»</w:t>
      </w:r>
      <w:r w:rsidRPr="00BB630B">
        <w:rPr>
          <w:color w:val="auto"/>
          <w:szCs w:val="28"/>
        </w:rPr>
        <w:t xml:space="preserve">. </w:t>
      </w:r>
      <w:r w:rsidRPr="00BB630B">
        <w:rPr>
          <w:rStyle w:val="Interface"/>
          <w:color w:val="auto"/>
          <w:szCs w:val="28"/>
        </w:rPr>
        <w:t>Поправочное значение</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Поправочные значения для расчета норм расхода ГСМ</w:t>
      </w:r>
      <w:r w:rsidRPr="00BB630B">
        <w:rPr>
          <w:color w:val="auto"/>
          <w:szCs w:val="28"/>
        </w:rPr>
        <w:t xml:space="preserve">. </w:t>
      </w:r>
    </w:p>
    <w:p w14:paraId="7D08826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Реквизиты </w:t>
      </w:r>
      <w:r w:rsidRPr="00BB630B">
        <w:rPr>
          <w:rStyle w:val="Interface"/>
          <w:color w:val="auto"/>
          <w:szCs w:val="28"/>
        </w:rPr>
        <w:t>Наименование значения</w:t>
      </w:r>
      <w:r w:rsidRPr="00BB630B">
        <w:rPr>
          <w:color w:val="auto"/>
          <w:szCs w:val="28"/>
        </w:rPr>
        <w:t xml:space="preserve">, </w:t>
      </w:r>
      <w:r w:rsidRPr="00BB630B">
        <w:rPr>
          <w:rStyle w:val="Interface"/>
          <w:color w:val="auto"/>
          <w:szCs w:val="28"/>
        </w:rPr>
        <w:t>Значение</w:t>
      </w:r>
      <w:r w:rsidRPr="00BB630B">
        <w:rPr>
          <w:color w:val="auto"/>
          <w:szCs w:val="28"/>
        </w:rPr>
        <w:t xml:space="preserve">, </w:t>
      </w:r>
      <w:r w:rsidRPr="00BB630B">
        <w:rPr>
          <w:rStyle w:val="Interface"/>
          <w:color w:val="auto"/>
          <w:szCs w:val="28"/>
        </w:rPr>
        <w:t>Значение параметра</w:t>
      </w:r>
      <w:r w:rsidRPr="00BB630B">
        <w:rPr>
          <w:color w:val="auto"/>
          <w:szCs w:val="28"/>
        </w:rPr>
        <w:t xml:space="preserve"> заполняются автоматически после выбора значения реквизита </w:t>
      </w:r>
      <w:r w:rsidRPr="00BB630B">
        <w:rPr>
          <w:rStyle w:val="Interface"/>
          <w:color w:val="auto"/>
          <w:szCs w:val="28"/>
        </w:rPr>
        <w:t>Поправочное значение</w:t>
      </w:r>
      <w:r w:rsidRPr="00BB630B">
        <w:rPr>
          <w:color w:val="auto"/>
          <w:szCs w:val="28"/>
        </w:rPr>
        <w:t xml:space="preserve">. </w:t>
      </w:r>
    </w:p>
    <w:p w14:paraId="4A801105" w14:textId="77777777" w:rsidR="00B10FB0" w:rsidRPr="00BB630B" w:rsidRDefault="00B10FB0" w:rsidP="00F60910">
      <w:pPr>
        <w:spacing w:before="120" w:after="120"/>
        <w:ind w:firstLine="851"/>
        <w:rPr>
          <w:color w:val="auto"/>
          <w:szCs w:val="28"/>
        </w:rPr>
      </w:pPr>
      <w:r w:rsidRPr="00BB630B">
        <w:rPr>
          <w:color w:val="auto"/>
          <w:szCs w:val="28"/>
        </w:rPr>
        <w:t xml:space="preserve">Значение параметра характеризует контрольный пробег, на который действует поправочное значение. Например, поправочное значение расхода </w:t>
      </w:r>
      <w:smartTag w:uri="urn:schemas-microsoft-com:office:smarttags" w:element="metricconverter">
        <w:smartTagPr>
          <w:attr w:name="ProductID" w:val="0,3 л"/>
        </w:smartTagPr>
        <w:r w:rsidRPr="00BB630B">
          <w:rPr>
            <w:color w:val="auto"/>
            <w:szCs w:val="28"/>
          </w:rPr>
          <w:t>0,3 л</w:t>
        </w:r>
      </w:smartTag>
      <w:r w:rsidRPr="00BB630B">
        <w:rPr>
          <w:color w:val="auto"/>
          <w:szCs w:val="28"/>
        </w:rPr>
        <w:t xml:space="preserve"> на </w:t>
      </w:r>
      <w:smartTag w:uri="urn:schemas-microsoft-com:office:smarttags" w:element="metricconverter">
        <w:smartTagPr>
          <w:attr w:name="ProductID" w:val="10 км"/>
        </w:smartTagPr>
        <w:r w:rsidRPr="00BB630B">
          <w:rPr>
            <w:color w:val="auto"/>
            <w:szCs w:val="28"/>
          </w:rPr>
          <w:t>10 км</w:t>
        </w:r>
      </w:smartTag>
      <w:r w:rsidRPr="00BB630B">
        <w:rPr>
          <w:color w:val="auto"/>
          <w:szCs w:val="28"/>
        </w:rPr>
        <w:t xml:space="preserve">. В этом случае значение параметра </w:t>
      </w:r>
      <w:smartTag w:uri="urn:schemas-microsoft-com:office:smarttags" w:element="metricconverter">
        <w:smartTagPr>
          <w:attr w:name="ProductID" w:val="10 км"/>
        </w:smartTagPr>
        <w:r w:rsidRPr="00BB630B">
          <w:rPr>
            <w:color w:val="auto"/>
            <w:szCs w:val="28"/>
          </w:rPr>
          <w:t>10 км</w:t>
        </w:r>
      </w:smartTag>
      <w:r w:rsidRPr="00BB630B">
        <w:rPr>
          <w:color w:val="auto"/>
          <w:szCs w:val="28"/>
        </w:rPr>
        <w:t>. При расчете пробег маршрута будет поделен на значение параметра и умножен на поправочное значение расхода.</w:t>
      </w:r>
    </w:p>
    <w:p w14:paraId="2E19D80A" w14:textId="77777777" w:rsidR="00B10FB0" w:rsidRPr="00BB630B" w:rsidRDefault="00B10FB0" w:rsidP="00F60910">
      <w:pPr>
        <w:spacing w:before="120" w:after="120"/>
        <w:ind w:firstLine="851"/>
        <w:rPr>
          <w:color w:val="auto"/>
          <w:szCs w:val="28"/>
        </w:rPr>
      </w:pPr>
      <w:r w:rsidRPr="00BB630B">
        <w:rPr>
          <w:color w:val="auto"/>
          <w:szCs w:val="28"/>
        </w:rPr>
        <w:t>Допускается добавление и удаление поправочных значений расхода ГСМ в соответствии с данными путевого листа.</w:t>
      </w:r>
    </w:p>
    <w:p w14:paraId="3081CEB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Редактирование таблицы «Поправочные коэффициенты»</w:t>
      </w:r>
      <w:r w:rsidRPr="00BB630B">
        <w:rPr>
          <w:color w:val="auto"/>
          <w:szCs w:val="28"/>
        </w:rPr>
        <w:t xml:space="preserve">. </w:t>
      </w:r>
      <w:r w:rsidRPr="00BB630B">
        <w:rPr>
          <w:rStyle w:val="Interface"/>
          <w:color w:val="auto"/>
          <w:szCs w:val="28"/>
        </w:rPr>
        <w:t>Поправочный коэффициент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Поправочные коэффициенты для расчета норм расхода ГСМ. </w:t>
      </w:r>
    </w:p>
    <w:p w14:paraId="7EE38569"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Наименование коэффициента</w:t>
      </w:r>
      <w:r w:rsidRPr="00BB630B">
        <w:rPr>
          <w:color w:val="auto"/>
          <w:szCs w:val="28"/>
        </w:rPr>
        <w:t xml:space="preserve">, </w:t>
      </w:r>
      <w:r w:rsidRPr="00BB630B">
        <w:rPr>
          <w:rStyle w:val="Interface"/>
          <w:color w:val="auto"/>
          <w:szCs w:val="28"/>
        </w:rPr>
        <w:t>Значение (%)</w:t>
      </w:r>
      <w:r w:rsidRPr="00BB630B">
        <w:rPr>
          <w:color w:val="auto"/>
          <w:szCs w:val="28"/>
        </w:rPr>
        <w:t xml:space="preserve"> заполняются автоматически после выбора значения реквизита </w:t>
      </w:r>
      <w:r w:rsidRPr="00BB630B">
        <w:rPr>
          <w:rStyle w:val="Interface"/>
          <w:color w:val="auto"/>
          <w:szCs w:val="28"/>
        </w:rPr>
        <w:t>Поправочный коэффициент</w:t>
      </w:r>
      <w:r w:rsidRPr="00BB630B">
        <w:rPr>
          <w:color w:val="auto"/>
          <w:szCs w:val="28"/>
        </w:rPr>
        <w:t xml:space="preserve">. </w:t>
      </w:r>
    </w:p>
    <w:p w14:paraId="79820BEC" w14:textId="77777777" w:rsidR="00B10FB0" w:rsidRPr="00BB630B" w:rsidRDefault="00B10FB0" w:rsidP="00F60910">
      <w:pPr>
        <w:spacing w:before="120" w:after="120"/>
        <w:ind w:firstLine="851"/>
        <w:rPr>
          <w:color w:val="auto"/>
          <w:szCs w:val="28"/>
        </w:rPr>
      </w:pPr>
      <w:r w:rsidRPr="00BB630B">
        <w:rPr>
          <w:color w:val="auto"/>
          <w:szCs w:val="28"/>
        </w:rPr>
        <w:t>Допускается добавление и удаление поправочных коэффициентов расхода ГСМ в соответствии с данными путевого листа.</w:t>
      </w:r>
    </w:p>
    <w:p w14:paraId="0D104377" w14:textId="77777777" w:rsidR="00B10FB0" w:rsidRPr="00BB630B" w:rsidRDefault="00B10FB0" w:rsidP="00F60910">
      <w:pPr>
        <w:spacing w:before="120" w:after="120"/>
        <w:ind w:firstLine="851"/>
        <w:rPr>
          <w:color w:val="auto"/>
          <w:szCs w:val="28"/>
        </w:rPr>
      </w:pPr>
      <w:r w:rsidRPr="00BB630B">
        <w:rPr>
          <w:color w:val="auto"/>
          <w:szCs w:val="28"/>
        </w:rPr>
        <w:t xml:space="preserve">После того как все параметры расчета нормативного расхода будут введены, следует перейти на закладку </w:t>
      </w:r>
      <w:r w:rsidRPr="00BB630B">
        <w:rPr>
          <w:rStyle w:val="Interface"/>
          <w:color w:val="auto"/>
          <w:szCs w:val="28"/>
        </w:rPr>
        <w:t>Расчет расхода ГСМ</w:t>
      </w:r>
      <w:r w:rsidRPr="00BB630B">
        <w:rPr>
          <w:color w:val="auto"/>
          <w:szCs w:val="28"/>
        </w:rPr>
        <w:t>.</w:t>
      </w:r>
    </w:p>
    <w:p w14:paraId="43F8E0E8" w14:textId="77777777" w:rsidR="00B10FB0" w:rsidRPr="00BB630B" w:rsidRDefault="00B10FB0" w:rsidP="00F60910">
      <w:pPr>
        <w:spacing w:before="120" w:after="120"/>
        <w:ind w:firstLine="851"/>
        <w:rPr>
          <w:color w:val="auto"/>
          <w:szCs w:val="28"/>
        </w:rPr>
      </w:pPr>
      <w:r w:rsidRPr="00BB630B">
        <w:rPr>
          <w:color w:val="auto"/>
          <w:szCs w:val="28"/>
        </w:rPr>
        <w:t xml:space="preserve">Закладка «Расчет расхода ГСМ». Для выполнения расчета нормативного расхода ГСМ следует нажать на кнопку </w:t>
      </w:r>
      <w:r w:rsidRPr="00BB630B">
        <w:rPr>
          <w:rStyle w:val="Interface"/>
          <w:color w:val="auto"/>
          <w:szCs w:val="28"/>
        </w:rPr>
        <w:t>Рассчитать нормативный расход ГСМ</w:t>
      </w:r>
      <w:r w:rsidRPr="00BB630B">
        <w:rPr>
          <w:color w:val="auto"/>
          <w:szCs w:val="28"/>
        </w:rPr>
        <w:t xml:space="preserve">. При этом будет выполнен расчет нормативного расхода, а результаты расчета будут представлены в табличной части. </w:t>
      </w:r>
    </w:p>
    <w:p w14:paraId="3DD8F25B" w14:textId="77777777" w:rsidR="00B10FB0" w:rsidRPr="00BB630B" w:rsidRDefault="00B10FB0" w:rsidP="00F60910">
      <w:pPr>
        <w:spacing w:before="120" w:after="120"/>
        <w:ind w:firstLine="851"/>
        <w:rPr>
          <w:color w:val="auto"/>
          <w:szCs w:val="28"/>
        </w:rPr>
      </w:pPr>
      <w:r w:rsidRPr="00BB630B">
        <w:rPr>
          <w:color w:val="auto"/>
          <w:szCs w:val="28"/>
        </w:rPr>
        <w:t xml:space="preserve">Для каждой строки табличной части </w:t>
      </w:r>
      <w:r w:rsidRPr="00BB630B">
        <w:rPr>
          <w:rStyle w:val="Interface"/>
          <w:color w:val="auto"/>
          <w:szCs w:val="28"/>
        </w:rPr>
        <w:t>Маршруты транспортного средства</w:t>
      </w:r>
      <w:r w:rsidRPr="00BB630B">
        <w:rPr>
          <w:color w:val="auto"/>
          <w:szCs w:val="28"/>
        </w:rPr>
        <w:t xml:space="preserve"> будет произведен расчет на основе заданных параметров. Затем, основываясь на данных путевого листа, следует ввести в табличную часть данные о движении ГСМ для каждой строки: </w:t>
      </w:r>
    </w:p>
    <w:p w14:paraId="46D6713D" w14:textId="77777777" w:rsidR="00B10FB0" w:rsidRPr="00BB630B" w:rsidRDefault="00B10FB0" w:rsidP="00C16F34">
      <w:pPr>
        <w:pStyle w:val="Bullet1"/>
        <w:numPr>
          <w:ilvl w:val="0"/>
          <w:numId w:val="139"/>
        </w:numPr>
        <w:spacing w:before="120" w:line="240" w:lineRule="auto"/>
        <w:ind w:left="1208" w:hanging="357"/>
        <w:rPr>
          <w:sz w:val="28"/>
          <w:szCs w:val="28"/>
        </w:rPr>
      </w:pPr>
      <w:r w:rsidRPr="00BB630B">
        <w:rPr>
          <w:rStyle w:val="Interface"/>
          <w:color w:val="auto"/>
          <w:sz w:val="28"/>
          <w:szCs w:val="28"/>
        </w:rPr>
        <w:t>Остаток при выезде</w:t>
      </w:r>
      <w:r w:rsidRPr="00BB630B">
        <w:rPr>
          <w:sz w:val="28"/>
          <w:szCs w:val="28"/>
        </w:rPr>
        <w:t>;</w:t>
      </w:r>
    </w:p>
    <w:p w14:paraId="2BC30562" w14:textId="77777777" w:rsidR="00B10FB0" w:rsidRPr="00BB630B" w:rsidRDefault="00B10FB0" w:rsidP="00C16F34">
      <w:pPr>
        <w:pStyle w:val="Bullet1"/>
        <w:numPr>
          <w:ilvl w:val="0"/>
          <w:numId w:val="139"/>
        </w:numPr>
        <w:spacing w:before="120" w:line="240" w:lineRule="auto"/>
        <w:ind w:left="1208" w:hanging="357"/>
        <w:rPr>
          <w:sz w:val="28"/>
          <w:szCs w:val="28"/>
        </w:rPr>
      </w:pPr>
      <w:r w:rsidRPr="00BB630B">
        <w:rPr>
          <w:rStyle w:val="Interface"/>
          <w:color w:val="auto"/>
          <w:sz w:val="28"/>
          <w:szCs w:val="28"/>
        </w:rPr>
        <w:t>Выдано (заправлено)</w:t>
      </w:r>
      <w:r w:rsidRPr="00BB630B">
        <w:rPr>
          <w:sz w:val="28"/>
          <w:szCs w:val="28"/>
        </w:rPr>
        <w:t>;</w:t>
      </w:r>
    </w:p>
    <w:p w14:paraId="73B23A5E" w14:textId="77777777" w:rsidR="00B10FB0" w:rsidRPr="00BB630B" w:rsidRDefault="00B10FB0" w:rsidP="00C16F34">
      <w:pPr>
        <w:pStyle w:val="Bullet1"/>
        <w:numPr>
          <w:ilvl w:val="0"/>
          <w:numId w:val="139"/>
        </w:numPr>
        <w:spacing w:before="120" w:line="240" w:lineRule="auto"/>
        <w:ind w:left="1208" w:hanging="357"/>
        <w:rPr>
          <w:sz w:val="28"/>
          <w:szCs w:val="28"/>
        </w:rPr>
      </w:pPr>
      <w:r w:rsidRPr="00BB630B">
        <w:rPr>
          <w:rStyle w:val="Interface"/>
          <w:color w:val="auto"/>
          <w:sz w:val="28"/>
          <w:szCs w:val="28"/>
        </w:rPr>
        <w:t>Остаток (при возвращении)</w:t>
      </w:r>
      <w:r w:rsidRPr="00BB630B">
        <w:rPr>
          <w:sz w:val="28"/>
          <w:szCs w:val="28"/>
        </w:rPr>
        <w:t>.</w:t>
      </w:r>
    </w:p>
    <w:p w14:paraId="17762A14" w14:textId="77777777" w:rsidR="00B10FB0" w:rsidRPr="00BB630B" w:rsidRDefault="00B10FB0" w:rsidP="00F60910">
      <w:pPr>
        <w:spacing w:before="120" w:after="120"/>
        <w:ind w:firstLine="851"/>
        <w:rPr>
          <w:color w:val="auto"/>
          <w:szCs w:val="28"/>
        </w:rPr>
      </w:pPr>
      <w:r w:rsidRPr="00BB630B">
        <w:rPr>
          <w:color w:val="auto"/>
          <w:szCs w:val="28"/>
        </w:rPr>
        <w:t>В результате будут рассчитаны фактический расход ГСМ и экономия (либо перерасход) ГСМ.</w:t>
      </w:r>
    </w:p>
    <w:p w14:paraId="2B38F38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«Списание ГСМ»</w:t>
      </w:r>
      <w:r w:rsidRPr="00BB630B">
        <w:rPr>
          <w:color w:val="auto"/>
          <w:szCs w:val="28"/>
        </w:rPr>
        <w:t xml:space="preserve">. Итоговые данные расхода по видам ГСМ представлены в табличной части </w:t>
      </w:r>
      <w:r w:rsidRPr="00BB630B">
        <w:rPr>
          <w:rStyle w:val="Interface"/>
          <w:color w:val="auto"/>
          <w:szCs w:val="28"/>
        </w:rPr>
        <w:t>Расход ГСМ по путевому листу</w:t>
      </w:r>
      <w:r w:rsidRPr="00BB630B">
        <w:rPr>
          <w:color w:val="auto"/>
          <w:szCs w:val="28"/>
        </w:rPr>
        <w:t xml:space="preserve">. </w:t>
      </w:r>
    </w:p>
    <w:p w14:paraId="42E3F0C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табличной части </w:t>
      </w:r>
      <w:r w:rsidRPr="00BB630B">
        <w:rPr>
          <w:rStyle w:val="Interface"/>
          <w:color w:val="auto"/>
          <w:szCs w:val="28"/>
        </w:rPr>
        <w:t>Списываемые материалы</w:t>
      </w:r>
      <w:r w:rsidRPr="00BB630B">
        <w:rPr>
          <w:color w:val="auto"/>
          <w:szCs w:val="28"/>
        </w:rPr>
        <w:t xml:space="preserve"> следует ввести количественные данные по списываемой номенклатуре ГСМ по реквизитам </w:t>
      </w:r>
      <w:r w:rsidRPr="00BB630B">
        <w:rPr>
          <w:rStyle w:val="Interface"/>
          <w:color w:val="auto"/>
          <w:szCs w:val="28"/>
        </w:rPr>
        <w:t>МОЛ/Место хранения</w:t>
      </w:r>
      <w:r w:rsidRPr="00BB630B">
        <w:rPr>
          <w:color w:val="auto"/>
          <w:szCs w:val="28"/>
        </w:rPr>
        <w:t xml:space="preserve">, </w:t>
      </w:r>
      <w:r w:rsidRPr="00BB630B">
        <w:rPr>
          <w:rStyle w:val="Interface"/>
          <w:color w:val="auto"/>
          <w:szCs w:val="28"/>
        </w:rPr>
        <w:t>ИФО</w:t>
      </w:r>
      <w:r w:rsidRPr="00BB630B">
        <w:rPr>
          <w:color w:val="auto"/>
          <w:szCs w:val="28"/>
        </w:rPr>
        <w:t xml:space="preserve">, </w:t>
      </w:r>
      <w:r w:rsidRPr="00BB630B">
        <w:rPr>
          <w:rStyle w:val="Interface"/>
          <w:color w:val="auto"/>
          <w:szCs w:val="28"/>
        </w:rPr>
        <w:t>Подразделение</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Pr="00BB630B">
        <w:rPr>
          <w:rStyle w:val="Interface"/>
          <w:color w:val="auto"/>
          <w:szCs w:val="28"/>
        </w:rPr>
        <w:t>КПС</w:t>
      </w:r>
      <w:r w:rsidRPr="00BB630B">
        <w:rPr>
          <w:color w:val="auto"/>
          <w:szCs w:val="28"/>
        </w:rPr>
        <w:t>, счету учета, по счетам затрат и соответствующей аналитике счетов затрат, а также по налоговым счетам и субконто.</w:t>
      </w:r>
    </w:p>
    <w:p w14:paraId="3D985DCE" w14:textId="77777777" w:rsidR="00B10FB0" w:rsidRPr="00BB630B" w:rsidRDefault="00B10FB0" w:rsidP="00F60910">
      <w:pPr>
        <w:spacing w:before="120" w:after="120"/>
        <w:ind w:firstLine="851"/>
        <w:rPr>
          <w:color w:val="auto"/>
          <w:szCs w:val="28"/>
        </w:rPr>
      </w:pPr>
      <w:r w:rsidRPr="00BB630B">
        <w:rPr>
          <w:color w:val="auto"/>
          <w:szCs w:val="28"/>
        </w:rPr>
        <w:t xml:space="preserve">Для удобства ввода данных об остатках номенклатуры следует использовать кнопку </w:t>
      </w:r>
      <w:r w:rsidRPr="00BB630B">
        <w:rPr>
          <w:rStyle w:val="Interface"/>
          <w:color w:val="auto"/>
          <w:szCs w:val="28"/>
        </w:rPr>
        <w:t>Подобрать</w:t>
      </w:r>
      <w:r w:rsidRPr="00BB630B">
        <w:rPr>
          <w:color w:val="auto"/>
          <w:szCs w:val="28"/>
        </w:rPr>
        <w:t xml:space="preserve"> командной панели табличной части </w:t>
      </w:r>
      <w:r w:rsidRPr="00BB630B">
        <w:rPr>
          <w:rStyle w:val="Interface"/>
          <w:color w:val="auto"/>
          <w:szCs w:val="28"/>
        </w:rPr>
        <w:t>Списываемые материалы</w:t>
      </w:r>
      <w:r w:rsidRPr="00BB630B">
        <w:rPr>
          <w:color w:val="auto"/>
          <w:szCs w:val="28"/>
        </w:rPr>
        <w:t>. В форму подбора попадут остатки, отобранные по типу номенклатуры (</w:t>
      </w:r>
      <w:r w:rsidRPr="00BB630B">
        <w:rPr>
          <w:rStyle w:val="Interface"/>
          <w:color w:val="auto"/>
          <w:szCs w:val="28"/>
        </w:rPr>
        <w:t>ГСМ</w:t>
      </w:r>
      <w:r w:rsidRPr="00BB630B">
        <w:rPr>
          <w:color w:val="auto"/>
          <w:szCs w:val="28"/>
        </w:rPr>
        <w:t xml:space="preserve">) и по сотруднику (реквизит </w:t>
      </w:r>
      <w:r w:rsidRPr="00BB630B">
        <w:rPr>
          <w:rStyle w:val="Interface"/>
          <w:color w:val="auto"/>
          <w:szCs w:val="28"/>
        </w:rPr>
        <w:t>Водитель</w:t>
      </w:r>
      <w:r w:rsidRPr="00BB630B">
        <w:rPr>
          <w:color w:val="auto"/>
          <w:szCs w:val="28"/>
        </w:rPr>
        <w:t xml:space="preserve">). Для удобства заполнения реквизита </w:t>
      </w:r>
      <w:r w:rsidRPr="00BB630B">
        <w:rPr>
          <w:rStyle w:val="Interface"/>
          <w:color w:val="auto"/>
          <w:szCs w:val="28"/>
        </w:rPr>
        <w:t>Направление расхода</w:t>
      </w:r>
      <w:r w:rsidRPr="00BB630B">
        <w:rPr>
          <w:color w:val="auto"/>
          <w:szCs w:val="28"/>
        </w:rPr>
        <w:t xml:space="preserve"> можно воспользоваться кнопкой </w:t>
      </w:r>
      <w:r w:rsidRPr="00BB630B">
        <w:rPr>
          <w:rStyle w:val="Interface"/>
          <w:color w:val="auto"/>
          <w:szCs w:val="28"/>
        </w:rPr>
        <w:t>Установить направление расхода</w:t>
      </w:r>
      <w:r w:rsidRPr="00BB630B">
        <w:rPr>
          <w:color w:val="auto"/>
          <w:szCs w:val="28"/>
        </w:rPr>
        <w:t>.</w:t>
      </w:r>
    </w:p>
    <w:p w14:paraId="19537012" w14:textId="77777777" w:rsidR="00B10FB0" w:rsidRPr="00BB630B" w:rsidRDefault="00B10FB0" w:rsidP="00F60910">
      <w:pPr>
        <w:spacing w:before="120" w:after="120"/>
        <w:ind w:firstLine="851"/>
        <w:rPr>
          <w:color w:val="auto"/>
          <w:szCs w:val="28"/>
        </w:rPr>
      </w:pPr>
      <w:r w:rsidRPr="00BB630B">
        <w:rPr>
          <w:color w:val="auto"/>
          <w:szCs w:val="28"/>
        </w:rPr>
        <w:t xml:space="preserve">Для того чтобы задать счет затрат, субконто счета затрат и, если необходимо, также указать налоговый счет и его субконто, следует нажать на гиперссылку </w:t>
      </w:r>
      <w:r w:rsidRPr="00BB630B">
        <w:rPr>
          <w:rStyle w:val="Interface"/>
          <w:color w:val="auto"/>
          <w:szCs w:val="28"/>
        </w:rPr>
        <w:t>&lt;…&gt;</w:t>
      </w:r>
      <w:r w:rsidRPr="00BB630B">
        <w:rPr>
          <w:color w:val="auto"/>
          <w:szCs w:val="28"/>
        </w:rPr>
        <w:t xml:space="preserve"> в колонке </w:t>
      </w:r>
      <w:r w:rsidRPr="00BB630B">
        <w:rPr>
          <w:rStyle w:val="Interface"/>
          <w:color w:val="auto"/>
          <w:szCs w:val="28"/>
        </w:rPr>
        <w:t>Дебет</w:t>
      </w:r>
      <w:r w:rsidRPr="00BB630B">
        <w:rPr>
          <w:color w:val="auto"/>
          <w:szCs w:val="28"/>
        </w:rPr>
        <w:t xml:space="preserve"> и в появившемся окне </w:t>
      </w:r>
      <w:r w:rsidRPr="00BB630B">
        <w:rPr>
          <w:rStyle w:val="Interface"/>
          <w:color w:val="auto"/>
          <w:szCs w:val="28"/>
        </w:rPr>
        <w:t>Настройка отражения расходов в учете</w:t>
      </w:r>
      <w:r w:rsidRPr="00BB630B">
        <w:rPr>
          <w:color w:val="auto"/>
          <w:szCs w:val="28"/>
        </w:rPr>
        <w:t xml:space="preserve"> ввести необходимые данные.</w:t>
      </w:r>
    </w:p>
    <w:p w14:paraId="30FF19E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Списание ГСМ по путевому листу</w:t>
      </w:r>
      <w:r w:rsidRPr="00BB630B">
        <w:rPr>
          <w:color w:val="auto"/>
          <w:szCs w:val="28"/>
        </w:rPr>
        <w:t>.</w:t>
      </w:r>
    </w:p>
    <w:p w14:paraId="4591E266"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по каждой строке табличной части </w:t>
      </w:r>
      <w:r w:rsidRPr="00BB630B">
        <w:rPr>
          <w:rStyle w:val="Interface"/>
          <w:color w:val="auto"/>
          <w:szCs w:val="28"/>
        </w:rPr>
        <w:t>Списываемые материалы ГСМ</w:t>
      </w:r>
      <w:r w:rsidRPr="00BB630B">
        <w:rPr>
          <w:color w:val="auto"/>
          <w:szCs w:val="28"/>
        </w:rPr>
        <w:t xml:space="preserve"> формируется проводка с кредита счета, указанного в графе </w:t>
      </w:r>
      <w:r w:rsidRPr="00BB630B">
        <w:rPr>
          <w:rStyle w:val="Interface"/>
          <w:color w:val="auto"/>
          <w:szCs w:val="28"/>
        </w:rPr>
        <w:t>Счет учета</w:t>
      </w:r>
      <w:r w:rsidRPr="00BB630B">
        <w:rPr>
          <w:color w:val="auto"/>
          <w:szCs w:val="28"/>
        </w:rPr>
        <w:t xml:space="preserve">, в дебет счета, указанного в графе </w:t>
      </w:r>
      <w:r w:rsidRPr="00BB630B">
        <w:rPr>
          <w:rStyle w:val="Interface"/>
          <w:color w:val="auto"/>
          <w:szCs w:val="28"/>
        </w:rPr>
        <w:t>Счет дебета</w:t>
      </w:r>
      <w:r w:rsidRPr="00BB630B">
        <w:rPr>
          <w:color w:val="auto"/>
          <w:szCs w:val="28"/>
        </w:rPr>
        <w:t xml:space="preserve">. </w:t>
      </w:r>
    </w:p>
    <w:p w14:paraId="08A74C55" w14:textId="77777777" w:rsidR="00B10FB0" w:rsidRPr="00BB630B" w:rsidRDefault="00B10FB0" w:rsidP="00F60910">
      <w:pPr>
        <w:spacing w:before="120" w:after="120"/>
        <w:ind w:firstLine="851"/>
        <w:rPr>
          <w:color w:val="auto"/>
          <w:szCs w:val="28"/>
        </w:rPr>
      </w:pPr>
      <w:r w:rsidRPr="00BB630B">
        <w:rPr>
          <w:color w:val="auto"/>
          <w:szCs w:val="28"/>
        </w:rPr>
        <w:t>Для КФО со значением 2 формируется проводка по налоговому учету.</w:t>
      </w:r>
    </w:p>
    <w:p w14:paraId="1528143A" w14:textId="77777777" w:rsidR="00B10FB0" w:rsidRPr="00BB630B" w:rsidRDefault="00B10FB0" w:rsidP="00F60910">
      <w:pPr>
        <w:pStyle w:val="40"/>
        <w:keepNext/>
        <w:spacing w:before="120"/>
        <w:rPr>
          <w:color w:val="auto"/>
        </w:rPr>
      </w:pPr>
      <w:bookmarkStart w:id="3731" w:name="_Toc528274281"/>
      <w:r w:rsidRPr="00BB630B">
        <w:rPr>
          <w:color w:val="auto"/>
        </w:rPr>
        <w:t>Документ «Таксировка путевого листа» для сводного расчета расхода ГСМ по таксировкам</w:t>
      </w:r>
      <w:bookmarkEnd w:id="3731"/>
    </w:p>
    <w:p w14:paraId="3D9CA32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83986D4" wp14:editId="51F66176">
            <wp:extent cx="584200" cy="584200"/>
            <wp:effectExtent l="0" t="0" r="0" b="0"/>
            <wp:docPr id="356" name="Рисунок 21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D2BDDD8"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Таксировка путевых листов</w:t>
      </w:r>
      <w:r w:rsidRPr="00BB630B">
        <w:rPr>
          <w:color w:val="auto"/>
          <w:szCs w:val="28"/>
        </w:rPr>
        <w:t>.</w:t>
      </w:r>
    </w:p>
    <w:p w14:paraId="56EA76A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w:t>
      </w:r>
    </w:p>
    <w:p w14:paraId="7BD757BB" w14:textId="77777777" w:rsidR="00B10FB0" w:rsidRPr="00BB630B" w:rsidRDefault="00B10FB0" w:rsidP="00F60910">
      <w:pPr>
        <w:spacing w:before="120" w:after="120"/>
        <w:ind w:firstLine="851"/>
        <w:rPr>
          <w:color w:val="auto"/>
          <w:szCs w:val="28"/>
        </w:rPr>
      </w:pPr>
      <w:r w:rsidRPr="00BB630B">
        <w:rPr>
          <w:rStyle w:val="Interface"/>
          <w:color w:val="auto"/>
          <w:szCs w:val="28"/>
        </w:rPr>
        <w:t>Вид таксировки</w:t>
      </w:r>
      <w:r w:rsidRPr="00BB630B">
        <w:rPr>
          <w:color w:val="auto"/>
          <w:szCs w:val="28"/>
        </w:rPr>
        <w:t xml:space="preserve"> </w:t>
      </w:r>
      <w:r w:rsidR="0082275C" w:rsidRPr="00BB630B">
        <w:rPr>
          <w:color w:val="auto"/>
          <w:szCs w:val="28"/>
        </w:rPr>
        <w:t>–</w:t>
      </w:r>
      <w:r w:rsidRPr="00BB630B">
        <w:rPr>
          <w:color w:val="auto"/>
          <w:szCs w:val="28"/>
        </w:rPr>
        <w:t xml:space="preserve"> следует выбрать </w:t>
      </w:r>
      <w:r w:rsidRPr="00BB630B">
        <w:rPr>
          <w:rStyle w:val="Interface"/>
          <w:color w:val="auto"/>
          <w:szCs w:val="28"/>
        </w:rPr>
        <w:t>Сводный расчет расхода ГСМ по таксировкам</w:t>
      </w:r>
      <w:r w:rsidRPr="00BB630B">
        <w:rPr>
          <w:color w:val="auto"/>
          <w:szCs w:val="28"/>
        </w:rPr>
        <w:t xml:space="preserve">. </w:t>
      </w:r>
    </w:p>
    <w:p w14:paraId="0F4DAA6E" w14:textId="77777777" w:rsidR="00B10FB0" w:rsidRPr="00BB630B" w:rsidRDefault="00B10FB0" w:rsidP="00F60910">
      <w:pPr>
        <w:spacing w:before="120" w:after="120"/>
        <w:ind w:firstLine="851"/>
        <w:rPr>
          <w:color w:val="auto"/>
          <w:szCs w:val="28"/>
        </w:rPr>
      </w:pPr>
      <w:r w:rsidRPr="00BB630B">
        <w:rPr>
          <w:color w:val="auto"/>
          <w:szCs w:val="28"/>
        </w:rPr>
        <w:t>Сводный расчет нормативного и фактического расхода ГСМ по таксировкам предполагает:</w:t>
      </w:r>
    </w:p>
    <w:p w14:paraId="318FFD6D" w14:textId="77777777" w:rsidR="00B10FB0" w:rsidRPr="00BB630B" w:rsidRDefault="00B10FB0" w:rsidP="00C16F34">
      <w:pPr>
        <w:pStyle w:val="Bullet1"/>
        <w:numPr>
          <w:ilvl w:val="0"/>
          <w:numId w:val="140"/>
        </w:numPr>
        <w:spacing w:before="120" w:line="240" w:lineRule="auto"/>
        <w:ind w:left="1208" w:hanging="357"/>
        <w:rPr>
          <w:sz w:val="28"/>
          <w:szCs w:val="28"/>
        </w:rPr>
      </w:pPr>
      <w:r w:rsidRPr="00BB630B">
        <w:rPr>
          <w:sz w:val="28"/>
          <w:szCs w:val="28"/>
        </w:rPr>
        <w:t>заполнение списка таксировок с уже выполненным расчетом нормативного и фактического расхода ГСМ по путевому листу;</w:t>
      </w:r>
    </w:p>
    <w:p w14:paraId="7BFA12AA" w14:textId="77777777" w:rsidR="00B10FB0" w:rsidRPr="00BB630B" w:rsidRDefault="00B10FB0" w:rsidP="00C16F34">
      <w:pPr>
        <w:pStyle w:val="Bullet1"/>
        <w:numPr>
          <w:ilvl w:val="0"/>
          <w:numId w:val="140"/>
        </w:numPr>
        <w:spacing w:before="120" w:line="240" w:lineRule="auto"/>
        <w:ind w:left="1208" w:hanging="357"/>
        <w:rPr>
          <w:sz w:val="28"/>
          <w:szCs w:val="28"/>
        </w:rPr>
      </w:pPr>
      <w:r w:rsidRPr="00BB630B">
        <w:rPr>
          <w:sz w:val="28"/>
          <w:szCs w:val="28"/>
        </w:rPr>
        <w:lastRenderedPageBreak/>
        <w:t>расчет сводного расхода ГСМ путем суммирования значений нормативного и фактического расхода ГСМ для заполненного списка таксировок.</w:t>
      </w:r>
    </w:p>
    <w:p w14:paraId="43AAFC5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«Трассировки путевых листов»</w:t>
      </w:r>
      <w:r w:rsidRPr="00BB630B">
        <w:rPr>
          <w:color w:val="auto"/>
          <w:szCs w:val="28"/>
        </w:rPr>
        <w:t xml:space="preserve">. Для ввода списка трассировок путевых листов в таблицу удобно использовать кнопку </w:t>
      </w:r>
      <w:r w:rsidRPr="00BB630B">
        <w:rPr>
          <w:rStyle w:val="Interface"/>
          <w:color w:val="auto"/>
          <w:szCs w:val="28"/>
        </w:rPr>
        <w:t>Заполнить список документов трассировки</w:t>
      </w:r>
      <w:r w:rsidRPr="00BB630B">
        <w:rPr>
          <w:color w:val="auto"/>
          <w:szCs w:val="28"/>
        </w:rPr>
        <w:t xml:space="preserve">. </w:t>
      </w:r>
    </w:p>
    <w:p w14:paraId="119E934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«Расчет расхода ГСМ»</w:t>
      </w:r>
      <w:r w:rsidRPr="00BB630B">
        <w:rPr>
          <w:color w:val="auto"/>
          <w:szCs w:val="28"/>
        </w:rPr>
        <w:t xml:space="preserve">. Для заполнения таблицы и расчета сводных данных по нормативному и фактическому расходу ГСМ следует использовать кнопку </w:t>
      </w:r>
      <w:r w:rsidRPr="00BB630B">
        <w:rPr>
          <w:rStyle w:val="Interface"/>
          <w:color w:val="auto"/>
          <w:szCs w:val="28"/>
        </w:rPr>
        <w:t>Рассчитать сводный расход ГСМ по таксировкам</w:t>
      </w:r>
      <w:r w:rsidRPr="00BB630B">
        <w:rPr>
          <w:color w:val="auto"/>
          <w:szCs w:val="28"/>
        </w:rPr>
        <w:t xml:space="preserve">. </w:t>
      </w:r>
    </w:p>
    <w:p w14:paraId="0B85F60C" w14:textId="77777777" w:rsidR="00B10FB0" w:rsidRPr="00BB630B" w:rsidRDefault="00B10FB0" w:rsidP="00F60910">
      <w:pPr>
        <w:pStyle w:val="40"/>
        <w:keepNext/>
        <w:spacing w:before="120"/>
        <w:rPr>
          <w:color w:val="auto"/>
        </w:rPr>
      </w:pPr>
      <w:bookmarkStart w:id="3732" w:name="_Toc528274282"/>
      <w:r w:rsidRPr="00BB630B">
        <w:rPr>
          <w:color w:val="auto"/>
        </w:rPr>
        <w:t>Журнал учетных листов агрегатов</w:t>
      </w:r>
      <w:bookmarkEnd w:id="3732"/>
    </w:p>
    <w:p w14:paraId="2D3CF49D"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первичных учетных документов, характеризующих работу агрегата, предназначен документ </w:t>
      </w:r>
      <w:r w:rsidRPr="00BB630B">
        <w:rPr>
          <w:rStyle w:val="Interface"/>
          <w:color w:val="auto"/>
          <w:szCs w:val="28"/>
        </w:rPr>
        <w:t>Рабочий лист агрегата</w:t>
      </w:r>
      <w:r w:rsidRPr="00BB630B">
        <w:rPr>
          <w:color w:val="auto"/>
          <w:szCs w:val="28"/>
        </w:rPr>
        <w:t xml:space="preserve">. Форма первичного документа разработана на основании формы № 17 </w:t>
      </w:r>
      <w:r w:rsidRPr="00BB630B">
        <w:rPr>
          <w:rStyle w:val="Interface"/>
          <w:color w:val="auto"/>
          <w:szCs w:val="28"/>
        </w:rPr>
        <w:t>Рабочий лист агрегата</w:t>
      </w:r>
      <w:r w:rsidRPr="00BB630B">
        <w:rPr>
          <w:color w:val="auto"/>
          <w:szCs w:val="28"/>
        </w:rPr>
        <w:t xml:space="preserve"> (код по ОКУД 6002210).</w:t>
      </w:r>
    </w:p>
    <w:p w14:paraId="1681051A"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первичных учетных документов, характеризующих механизированные работы тракторов, комбайнов и самоходных машин, предназначен документ </w:t>
      </w:r>
      <w:r w:rsidRPr="00BB630B">
        <w:rPr>
          <w:rStyle w:val="Interface"/>
          <w:color w:val="auto"/>
          <w:szCs w:val="28"/>
        </w:rPr>
        <w:t>Учетный лист тракториста-машиниста (ф. № 411-АПК)</w:t>
      </w:r>
      <w:r w:rsidRPr="00BB630B">
        <w:rPr>
          <w:color w:val="auto"/>
          <w:szCs w:val="28"/>
        </w:rPr>
        <w:t xml:space="preserve">. Форма первичного документа разработана на основании формы № 411-АПК </w:t>
      </w:r>
      <w:r w:rsidRPr="00BB630B">
        <w:rPr>
          <w:rStyle w:val="Interface"/>
          <w:color w:val="auto"/>
          <w:szCs w:val="28"/>
        </w:rPr>
        <w:t>Учетный лист тракториста-машиниста</w:t>
      </w:r>
      <w:r w:rsidRPr="00BB630B">
        <w:rPr>
          <w:color w:val="auto"/>
          <w:szCs w:val="28"/>
        </w:rPr>
        <w:t>.</w:t>
      </w:r>
    </w:p>
    <w:p w14:paraId="6EAD76A8" w14:textId="77777777" w:rsidR="00B10FB0" w:rsidRPr="00BB630B" w:rsidRDefault="00B10FB0" w:rsidP="00F60910">
      <w:pPr>
        <w:spacing w:before="120" w:after="120"/>
        <w:ind w:firstLine="851"/>
        <w:rPr>
          <w:color w:val="auto"/>
          <w:szCs w:val="28"/>
        </w:rPr>
      </w:pPr>
      <w:r w:rsidRPr="00BB630B">
        <w:rPr>
          <w:rStyle w:val="Interface"/>
          <w:color w:val="auto"/>
          <w:szCs w:val="28"/>
        </w:rPr>
        <w:t>Учетный лист агрегата</w:t>
      </w:r>
      <w:r w:rsidRPr="00BB630B">
        <w:rPr>
          <w:color w:val="auto"/>
          <w:szCs w:val="28"/>
        </w:rPr>
        <w:t xml:space="preserve"> </w:t>
      </w:r>
      <w:r w:rsidR="0082275C" w:rsidRPr="00BB630B">
        <w:rPr>
          <w:color w:val="auto"/>
          <w:szCs w:val="28"/>
        </w:rPr>
        <w:t>–</w:t>
      </w:r>
      <w:r w:rsidRPr="00BB630B">
        <w:rPr>
          <w:color w:val="auto"/>
          <w:szCs w:val="28"/>
        </w:rPr>
        <w:t xml:space="preserve"> обобщающий термин для первичного документа, подтверждающего работу агрегата, трактора, комбайна или самоходной машины.</w:t>
      </w:r>
    </w:p>
    <w:p w14:paraId="0FADFE6D" w14:textId="77777777" w:rsidR="00B10FB0" w:rsidRPr="00BB630B" w:rsidRDefault="00B10FB0" w:rsidP="00F60910">
      <w:pPr>
        <w:spacing w:before="120" w:after="120"/>
        <w:ind w:firstLine="851"/>
        <w:rPr>
          <w:color w:val="auto"/>
          <w:szCs w:val="28"/>
        </w:rPr>
      </w:pPr>
      <w:r w:rsidRPr="00BB630B">
        <w:rPr>
          <w:color w:val="auto"/>
          <w:szCs w:val="28"/>
        </w:rPr>
        <w:t xml:space="preserve">Работа с документами </w:t>
      </w:r>
      <w:r w:rsidRPr="00BB630B">
        <w:rPr>
          <w:rStyle w:val="Interface"/>
          <w:color w:val="auto"/>
          <w:szCs w:val="28"/>
        </w:rPr>
        <w:t>Рабочий лист агрегата</w:t>
      </w:r>
      <w:r w:rsidRPr="00BB630B">
        <w:rPr>
          <w:color w:val="auto"/>
          <w:szCs w:val="28"/>
        </w:rPr>
        <w:t xml:space="preserve"> и </w:t>
      </w:r>
      <w:r w:rsidRPr="00BB630B">
        <w:rPr>
          <w:rStyle w:val="Interface"/>
          <w:color w:val="auto"/>
          <w:szCs w:val="28"/>
        </w:rPr>
        <w:t>Учетный лист тракториста-машиниста (форма № 411-АПК)</w:t>
      </w:r>
      <w:r w:rsidRPr="00BB630B">
        <w:rPr>
          <w:color w:val="auto"/>
          <w:szCs w:val="28"/>
        </w:rPr>
        <w:t xml:space="preserve"> ведется в «Журнале учетных листов агрегатов». </w:t>
      </w:r>
    </w:p>
    <w:p w14:paraId="21064496" w14:textId="77777777" w:rsidR="00B10FB0" w:rsidRPr="00BB630B" w:rsidRDefault="00B10FB0" w:rsidP="00F60910">
      <w:pPr>
        <w:spacing w:before="120" w:after="120"/>
        <w:ind w:firstLine="851"/>
        <w:rPr>
          <w:color w:val="auto"/>
          <w:szCs w:val="28"/>
        </w:rPr>
      </w:pPr>
      <w:r w:rsidRPr="00BB630B">
        <w:rPr>
          <w:color w:val="auto"/>
          <w:szCs w:val="28"/>
        </w:rPr>
        <w:t xml:space="preserve">Открыть </w:t>
      </w:r>
      <w:r w:rsidRPr="00BB630B">
        <w:rPr>
          <w:rStyle w:val="Interface"/>
          <w:color w:val="auto"/>
          <w:szCs w:val="28"/>
        </w:rPr>
        <w:t>Журнал учетных листов агрегатов</w:t>
      </w:r>
      <w:r w:rsidRPr="00BB630B">
        <w:rPr>
          <w:color w:val="auto"/>
          <w:szCs w:val="28"/>
        </w:rPr>
        <w:t xml:space="preserve"> можно с помощью команды </w:t>
      </w:r>
      <w:r w:rsidRPr="00BB630B">
        <w:rPr>
          <w:rStyle w:val="Interface"/>
          <w:color w:val="auto"/>
          <w:szCs w:val="28"/>
        </w:rPr>
        <w:t>Журнал учетных листов агрегатов</w:t>
      </w:r>
      <w:r w:rsidRPr="00BB630B">
        <w:rPr>
          <w:color w:val="auto"/>
          <w:szCs w:val="28"/>
        </w:rPr>
        <w:t xml:space="preserve"> раздела </w:t>
      </w:r>
      <w:r w:rsidRPr="00BB630B">
        <w:rPr>
          <w:rStyle w:val="Interface"/>
          <w:color w:val="auto"/>
          <w:szCs w:val="28"/>
        </w:rPr>
        <w:t>ГСМ</w:t>
      </w:r>
      <w:r w:rsidRPr="00BB630B">
        <w:rPr>
          <w:color w:val="auto"/>
          <w:szCs w:val="28"/>
        </w:rPr>
        <w:t>.</w:t>
      </w:r>
    </w:p>
    <w:p w14:paraId="0881EFAF" w14:textId="77777777" w:rsidR="00B10FB0" w:rsidRPr="00BB630B" w:rsidRDefault="00B10FB0" w:rsidP="00F60910">
      <w:pPr>
        <w:spacing w:before="120" w:after="120"/>
        <w:ind w:firstLine="851"/>
        <w:rPr>
          <w:color w:val="auto"/>
          <w:szCs w:val="28"/>
        </w:rPr>
      </w:pPr>
      <w:r w:rsidRPr="00BB630B">
        <w:rPr>
          <w:color w:val="auto"/>
          <w:szCs w:val="28"/>
        </w:rPr>
        <w:t>Для отбора по организации и виду документа необходимо выбрать значения реквизитов:</w:t>
      </w:r>
    </w:p>
    <w:p w14:paraId="7BD4C118" w14:textId="77777777" w:rsidR="00B10FB0" w:rsidRPr="00BB630B" w:rsidRDefault="00B10FB0" w:rsidP="00C16F34">
      <w:pPr>
        <w:pStyle w:val="Bullet1"/>
        <w:numPr>
          <w:ilvl w:val="0"/>
          <w:numId w:val="141"/>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Организации</w:t>
      </w:r>
      <w:r w:rsidRPr="00BB630B">
        <w:rPr>
          <w:sz w:val="28"/>
          <w:szCs w:val="28"/>
        </w:rPr>
        <w:t>.</w:t>
      </w:r>
    </w:p>
    <w:p w14:paraId="2C00C296" w14:textId="77777777" w:rsidR="00B10FB0" w:rsidRPr="00BB630B" w:rsidRDefault="00B10FB0" w:rsidP="00C16F34">
      <w:pPr>
        <w:pStyle w:val="Bullet1"/>
        <w:numPr>
          <w:ilvl w:val="0"/>
          <w:numId w:val="141"/>
        </w:numPr>
        <w:spacing w:before="120" w:line="240" w:lineRule="auto"/>
        <w:ind w:left="1208" w:hanging="357"/>
        <w:rPr>
          <w:sz w:val="28"/>
          <w:szCs w:val="28"/>
        </w:rPr>
      </w:pPr>
      <w:r w:rsidRPr="00BB630B">
        <w:rPr>
          <w:rStyle w:val="Interface"/>
          <w:color w:val="auto"/>
          <w:sz w:val="28"/>
          <w:szCs w:val="28"/>
        </w:rPr>
        <w:t>Тип документа</w:t>
      </w:r>
      <w:r w:rsidRPr="00BB630B">
        <w:rPr>
          <w:sz w:val="28"/>
          <w:szCs w:val="28"/>
        </w:rPr>
        <w:t xml:space="preserve"> </w:t>
      </w:r>
      <w:r w:rsidR="0082275C" w:rsidRPr="00BB630B">
        <w:rPr>
          <w:sz w:val="28"/>
          <w:szCs w:val="28"/>
        </w:rPr>
        <w:t>–</w:t>
      </w:r>
      <w:r w:rsidRPr="00BB630B">
        <w:rPr>
          <w:sz w:val="28"/>
          <w:szCs w:val="28"/>
        </w:rPr>
        <w:t xml:space="preserve"> выбирается из списка и может принимать значения:</w:t>
      </w:r>
    </w:p>
    <w:p w14:paraId="3435BA8D" w14:textId="77777777" w:rsidR="00B10FB0" w:rsidRPr="00BB630B" w:rsidRDefault="00B10FB0" w:rsidP="00C16F34">
      <w:pPr>
        <w:pStyle w:val="Bullet2"/>
        <w:numPr>
          <w:ilvl w:val="0"/>
          <w:numId w:val="141"/>
        </w:numPr>
        <w:spacing w:before="120" w:line="240" w:lineRule="auto"/>
        <w:ind w:left="1208" w:hanging="357"/>
        <w:rPr>
          <w:rFonts w:ascii="Times New Roman" w:hAnsi="Times New Roman"/>
          <w:sz w:val="28"/>
          <w:szCs w:val="28"/>
        </w:rPr>
      </w:pPr>
      <w:r w:rsidRPr="00BB630B">
        <w:rPr>
          <w:rStyle w:val="Interface"/>
          <w:color w:val="auto"/>
          <w:sz w:val="28"/>
          <w:szCs w:val="28"/>
        </w:rPr>
        <w:t>Рабочий лист агрегата</w:t>
      </w:r>
      <w:r w:rsidRPr="00BB630B">
        <w:rPr>
          <w:rFonts w:ascii="Times New Roman" w:hAnsi="Times New Roman"/>
          <w:sz w:val="28"/>
          <w:szCs w:val="28"/>
        </w:rPr>
        <w:t>;</w:t>
      </w:r>
    </w:p>
    <w:p w14:paraId="0C4286B2" w14:textId="77777777" w:rsidR="00B10FB0" w:rsidRPr="00BB630B" w:rsidRDefault="00B10FB0" w:rsidP="00C16F34">
      <w:pPr>
        <w:pStyle w:val="Bullet2"/>
        <w:numPr>
          <w:ilvl w:val="0"/>
          <w:numId w:val="141"/>
        </w:numPr>
        <w:spacing w:before="120" w:line="240" w:lineRule="auto"/>
        <w:ind w:left="1208" w:hanging="357"/>
        <w:rPr>
          <w:rFonts w:ascii="Times New Roman" w:hAnsi="Times New Roman"/>
          <w:sz w:val="28"/>
          <w:szCs w:val="28"/>
        </w:rPr>
      </w:pPr>
      <w:r w:rsidRPr="00BB630B">
        <w:rPr>
          <w:rStyle w:val="Interface"/>
          <w:color w:val="auto"/>
          <w:sz w:val="28"/>
          <w:szCs w:val="28"/>
        </w:rPr>
        <w:t>Учетный лист тракториста-машиниста (форма № 411-АПК)</w:t>
      </w:r>
      <w:r w:rsidRPr="00BB630B">
        <w:rPr>
          <w:rFonts w:ascii="Times New Roman" w:hAnsi="Times New Roman"/>
          <w:sz w:val="28"/>
          <w:szCs w:val="28"/>
        </w:rPr>
        <w:t>.</w:t>
      </w:r>
    </w:p>
    <w:p w14:paraId="6F361B79"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создания нового учетного листа можно нажать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Журнал учетных листов агрегатов</w:t>
      </w:r>
      <w:r w:rsidRPr="00BB630B">
        <w:rPr>
          <w:color w:val="auto"/>
          <w:szCs w:val="28"/>
        </w:rPr>
        <w:t xml:space="preserve"> и выбрать нужный тип документа в списке.</w:t>
      </w:r>
    </w:p>
    <w:p w14:paraId="09C8F5BC" w14:textId="77777777" w:rsidR="00B10FB0" w:rsidRPr="00BB630B" w:rsidRDefault="00B10FB0" w:rsidP="00F60910">
      <w:pPr>
        <w:pStyle w:val="Notes"/>
        <w:spacing w:before="120" w:line="240" w:lineRule="auto"/>
        <w:ind w:left="0" w:firstLine="851"/>
        <w:rPr>
          <w:sz w:val="28"/>
          <w:szCs w:val="28"/>
        </w:rPr>
      </w:pPr>
      <w:r w:rsidRPr="00BB630B">
        <w:rPr>
          <w:sz w:val="28"/>
          <w:szCs w:val="28"/>
        </w:rPr>
        <w:t>Для упрощения заполнения учетных листов можно использовать «Настройку заполнения документов учета ГСМ». При этом появится возможность автоматически заполнять в общем случае основные реквизиты учетного листа.</w:t>
      </w:r>
    </w:p>
    <w:p w14:paraId="7D87DBAD" w14:textId="77777777" w:rsidR="00B10FB0" w:rsidRPr="00BB630B" w:rsidRDefault="00B10FB0" w:rsidP="00F60910">
      <w:pPr>
        <w:spacing w:before="120" w:after="120"/>
        <w:ind w:firstLine="851"/>
        <w:rPr>
          <w:color w:val="auto"/>
          <w:szCs w:val="28"/>
        </w:rPr>
      </w:pPr>
      <w:r w:rsidRPr="00BB630B">
        <w:rPr>
          <w:color w:val="auto"/>
          <w:szCs w:val="28"/>
        </w:rPr>
        <w:t>Для вызова «Настройки заполнения документов учета ГСМ» можно использовать команду</w:t>
      </w:r>
      <w:r w:rsidRPr="00BB630B">
        <w:rPr>
          <w:rStyle w:val="Interface"/>
          <w:color w:val="auto"/>
          <w:szCs w:val="28"/>
        </w:rPr>
        <w:t xml:space="preserve"> Настройка заполнения документов учета ГСМ</w:t>
      </w:r>
      <w:r w:rsidRPr="00BB630B">
        <w:rPr>
          <w:color w:val="auto"/>
          <w:szCs w:val="28"/>
        </w:rPr>
        <w:t xml:space="preserve"> раздела </w:t>
      </w:r>
      <w:r w:rsidRPr="00BB630B">
        <w:rPr>
          <w:rStyle w:val="Interface"/>
          <w:color w:val="auto"/>
          <w:szCs w:val="28"/>
        </w:rPr>
        <w:t>Специализированные подсистемы</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раздела </w:t>
      </w:r>
      <w:r w:rsidRPr="00BB630B">
        <w:rPr>
          <w:rStyle w:val="Interface"/>
          <w:color w:val="auto"/>
          <w:szCs w:val="28"/>
        </w:rPr>
        <w:t>Администрирование</w:t>
      </w:r>
      <w:r w:rsidRPr="00BB630B">
        <w:rPr>
          <w:color w:val="auto"/>
          <w:szCs w:val="28"/>
        </w:rPr>
        <w:t xml:space="preserve">. </w:t>
      </w:r>
    </w:p>
    <w:p w14:paraId="60036665" w14:textId="77777777" w:rsidR="00B10FB0" w:rsidRPr="00BB630B" w:rsidRDefault="00B10FB0" w:rsidP="00F60910">
      <w:pPr>
        <w:pStyle w:val="40"/>
        <w:keepNext/>
        <w:spacing w:before="120"/>
        <w:rPr>
          <w:color w:val="auto"/>
        </w:rPr>
      </w:pPr>
      <w:bookmarkStart w:id="3733" w:name="_Toc528274283"/>
      <w:r w:rsidRPr="00BB630B">
        <w:rPr>
          <w:color w:val="auto"/>
        </w:rPr>
        <w:t>Документ «Рабочий лист агрегата»</w:t>
      </w:r>
      <w:bookmarkEnd w:id="3733"/>
    </w:p>
    <w:p w14:paraId="7D7C15E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Рабочий лист агрегата</w:t>
      </w:r>
      <w:r w:rsidRPr="00BB630B">
        <w:rPr>
          <w:color w:val="auto"/>
          <w:szCs w:val="28"/>
        </w:rPr>
        <w:t xml:space="preserve"> предназначен для формирования и печати первичного документа для учета работы двигателя стационарного (передвижного) агрегата (станции), теплового агрегата, силовой установки, специального оборудования с приводом от двигателя базового шасси и иных аналогичных объектов основных средств.</w:t>
      </w:r>
    </w:p>
    <w:p w14:paraId="1C61C16C" w14:textId="77777777" w:rsidR="00B10FB0" w:rsidRPr="00BB630B" w:rsidRDefault="00B10FB0" w:rsidP="00F60910">
      <w:pPr>
        <w:spacing w:before="120" w:after="120"/>
        <w:ind w:firstLine="851"/>
        <w:rPr>
          <w:color w:val="auto"/>
          <w:szCs w:val="28"/>
        </w:rPr>
      </w:pPr>
      <w:r w:rsidRPr="00BB630B">
        <w:rPr>
          <w:color w:val="auto"/>
          <w:szCs w:val="28"/>
        </w:rPr>
        <w:t>В одном документе можно указать данные одного агрегата, материально ответственного лица, а также произвольное количество строк, в каждой из которых содержится информация о машинисте-операторе и результатах работы агрегата.</w:t>
      </w:r>
    </w:p>
    <w:p w14:paraId="6D46192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Рабочий лист агрегата</w:t>
      </w:r>
      <w:r w:rsidRPr="00BB630B">
        <w:rPr>
          <w:color w:val="auto"/>
          <w:szCs w:val="28"/>
        </w:rPr>
        <w:t xml:space="preserve"> содержатся в «Журнале учетных листов агрегатов», который можно открыть с помощью команды </w:t>
      </w:r>
      <w:r w:rsidRPr="00BB630B">
        <w:rPr>
          <w:rStyle w:val="Interface"/>
          <w:color w:val="auto"/>
          <w:szCs w:val="28"/>
        </w:rPr>
        <w:t>Журнал учетных листов агрегатов</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35410ED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405BBD0" wp14:editId="1B031380">
            <wp:extent cx="584200" cy="584200"/>
            <wp:effectExtent l="0" t="0" r="0" b="0"/>
            <wp:docPr id="357" name="Рисунок 21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BE253C0"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«Журнала учетных листов агрегатов» и выбрать в списке </w:t>
      </w:r>
      <w:r w:rsidRPr="00BB630B">
        <w:rPr>
          <w:rStyle w:val="Interface"/>
          <w:color w:val="auto"/>
          <w:szCs w:val="28"/>
        </w:rPr>
        <w:t>Рабочий лист агрегата</w:t>
      </w:r>
      <w:r w:rsidRPr="00BB630B">
        <w:rPr>
          <w:color w:val="auto"/>
          <w:szCs w:val="28"/>
        </w:rPr>
        <w:t xml:space="preserve">. </w:t>
      </w:r>
    </w:p>
    <w:p w14:paraId="54B3AED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C47298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Списание ГСМ в бухгалтерском учете происходит на указанную дату документа после заполнения и проведения документа. </w:t>
      </w:r>
    </w:p>
    <w:p w14:paraId="2110D518" w14:textId="77777777" w:rsidR="00B10FB0" w:rsidRPr="00BB630B" w:rsidRDefault="00B10FB0" w:rsidP="00F60910">
      <w:pPr>
        <w:spacing w:before="120" w:after="120"/>
        <w:ind w:firstLine="851"/>
        <w:rPr>
          <w:color w:val="auto"/>
          <w:szCs w:val="28"/>
        </w:rPr>
      </w:pPr>
      <w:r w:rsidRPr="00BB630B">
        <w:rPr>
          <w:rStyle w:val="Interface"/>
          <w:color w:val="auto"/>
          <w:szCs w:val="28"/>
        </w:rPr>
        <w:t>Агрегат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Основные средства</w:t>
      </w:r>
      <w:r w:rsidRPr="00BB630B">
        <w:rPr>
          <w:color w:val="auto"/>
          <w:szCs w:val="28"/>
        </w:rPr>
        <w:t>.</w:t>
      </w:r>
    </w:p>
    <w:p w14:paraId="1DCBC446" w14:textId="77777777" w:rsidR="00B10FB0" w:rsidRPr="00BB630B" w:rsidRDefault="00B10FB0" w:rsidP="00F60910">
      <w:pPr>
        <w:spacing w:before="120" w:after="120"/>
        <w:ind w:firstLine="851"/>
        <w:rPr>
          <w:color w:val="auto"/>
          <w:szCs w:val="28"/>
        </w:rPr>
      </w:pPr>
      <w:r w:rsidRPr="00BB630B">
        <w:rPr>
          <w:rStyle w:val="Interface"/>
          <w:color w:val="auto"/>
          <w:szCs w:val="28"/>
        </w:rPr>
        <w:t>Срок действия</w:t>
      </w:r>
      <w:r w:rsidRPr="00BB630B">
        <w:rPr>
          <w:color w:val="auto"/>
          <w:szCs w:val="28"/>
        </w:rPr>
        <w:t xml:space="preserve"> </w:t>
      </w:r>
      <w:r w:rsidR="0082275C" w:rsidRPr="00BB630B">
        <w:rPr>
          <w:color w:val="auto"/>
          <w:szCs w:val="28"/>
        </w:rPr>
        <w:t>–</w:t>
      </w:r>
      <w:r w:rsidRPr="00BB630B">
        <w:rPr>
          <w:color w:val="auto"/>
          <w:szCs w:val="28"/>
        </w:rPr>
        <w:t xml:space="preserve"> дата окончания действия «Рабочего листа агрегата».</w:t>
      </w:r>
    </w:p>
    <w:p w14:paraId="2D358101"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Марка двигателя</w:t>
      </w:r>
      <w:r w:rsidRPr="00BB630B">
        <w:rPr>
          <w:color w:val="auto"/>
          <w:szCs w:val="28"/>
        </w:rPr>
        <w:t xml:space="preserve"> и </w:t>
      </w:r>
      <w:r w:rsidRPr="00BB630B">
        <w:rPr>
          <w:rStyle w:val="Interface"/>
          <w:color w:val="auto"/>
          <w:szCs w:val="28"/>
        </w:rPr>
        <w:t>Номер двигателя агрегата</w:t>
      </w:r>
      <w:r w:rsidRPr="00BB630B">
        <w:rPr>
          <w:color w:val="auto"/>
          <w:szCs w:val="28"/>
        </w:rPr>
        <w:t xml:space="preserve"> </w:t>
      </w:r>
      <w:r w:rsidR="0082275C" w:rsidRPr="00BB630B">
        <w:rPr>
          <w:color w:val="auto"/>
          <w:szCs w:val="28"/>
        </w:rPr>
        <w:t>–</w:t>
      </w:r>
      <w:r w:rsidRPr="00BB630B">
        <w:rPr>
          <w:color w:val="auto"/>
          <w:szCs w:val="28"/>
        </w:rPr>
        <w:t xml:space="preserve"> заполняются автоматически при выборе агрегата согласно данным, указанным на закладке </w:t>
      </w:r>
      <w:r w:rsidRPr="00BB630B">
        <w:rPr>
          <w:rStyle w:val="Interface"/>
          <w:color w:val="auto"/>
          <w:szCs w:val="28"/>
        </w:rPr>
        <w:t>Для транспортных средств</w:t>
      </w:r>
      <w:r w:rsidRPr="00BB630B">
        <w:rPr>
          <w:color w:val="auto"/>
          <w:szCs w:val="28"/>
        </w:rPr>
        <w:t xml:space="preserve">, расположенной на закладке </w:t>
      </w:r>
      <w:r w:rsidRPr="00BB630B">
        <w:rPr>
          <w:rStyle w:val="Interface"/>
          <w:color w:val="auto"/>
          <w:szCs w:val="28"/>
        </w:rPr>
        <w:t>Индивидуальные характеристики</w:t>
      </w:r>
      <w:r w:rsidRPr="00BB630B">
        <w:rPr>
          <w:color w:val="auto"/>
          <w:szCs w:val="28"/>
        </w:rPr>
        <w:t xml:space="preserve"> соответствующего элемента справочника </w:t>
      </w:r>
      <w:r w:rsidRPr="00BB630B">
        <w:rPr>
          <w:rStyle w:val="Interface"/>
          <w:color w:val="auto"/>
          <w:szCs w:val="28"/>
        </w:rPr>
        <w:t>Основные средства</w:t>
      </w:r>
      <w:r w:rsidRPr="00BB630B">
        <w:rPr>
          <w:color w:val="auto"/>
          <w:szCs w:val="28"/>
        </w:rPr>
        <w:t xml:space="preserve"> (свойство </w:t>
      </w:r>
      <w:r w:rsidRPr="00BB630B">
        <w:rPr>
          <w:rStyle w:val="Interface"/>
          <w:color w:val="auto"/>
          <w:szCs w:val="28"/>
        </w:rPr>
        <w:t>Номер двигателя транспортного средства</w:t>
      </w:r>
      <w:r w:rsidRPr="00BB630B">
        <w:rPr>
          <w:color w:val="auto"/>
          <w:szCs w:val="28"/>
        </w:rPr>
        <w:t>).</w:t>
      </w:r>
    </w:p>
    <w:p w14:paraId="78A2D974" w14:textId="77777777" w:rsidR="00B10FB0" w:rsidRPr="00BB630B" w:rsidRDefault="00B10FB0" w:rsidP="00F60910">
      <w:pPr>
        <w:spacing w:before="120" w:after="120"/>
        <w:ind w:firstLine="851"/>
        <w:rPr>
          <w:color w:val="auto"/>
          <w:szCs w:val="28"/>
        </w:rPr>
      </w:pPr>
      <w:r w:rsidRPr="00BB630B">
        <w:rPr>
          <w:rStyle w:val="Interface"/>
          <w:color w:val="auto"/>
          <w:szCs w:val="28"/>
        </w:rPr>
        <w:t>МОЛ</w:t>
      </w:r>
      <w:r w:rsidRPr="00BB630B">
        <w:rPr>
          <w:color w:val="auto"/>
          <w:szCs w:val="28"/>
        </w:rPr>
        <w:t xml:space="preserve"> </w:t>
      </w:r>
      <w:r w:rsidR="0082275C" w:rsidRPr="00BB630B">
        <w:rPr>
          <w:color w:val="auto"/>
          <w:szCs w:val="28"/>
        </w:rPr>
        <w:t>–</w:t>
      </w:r>
      <w:r w:rsidRPr="00BB630B">
        <w:rPr>
          <w:color w:val="auto"/>
          <w:szCs w:val="28"/>
        </w:rPr>
        <w:t xml:space="preserve"> материально ответственное лицо. Выбирается из справочника </w:t>
      </w:r>
      <w:r w:rsidRPr="00BB630B">
        <w:rPr>
          <w:rStyle w:val="Interface"/>
          <w:color w:val="auto"/>
          <w:szCs w:val="28"/>
        </w:rPr>
        <w:t>Сотрудники</w:t>
      </w:r>
      <w:r w:rsidRPr="00BB630B">
        <w:rPr>
          <w:color w:val="auto"/>
          <w:szCs w:val="28"/>
        </w:rPr>
        <w:t>.</w:t>
      </w:r>
    </w:p>
    <w:p w14:paraId="1A7D2C0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«Общие сведения»</w:t>
      </w:r>
    </w:p>
    <w:p w14:paraId="4F0EF02B"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ответственное за эксплуатацию агрегата. Выбирается из справочника </w:t>
      </w:r>
      <w:r w:rsidRPr="00BB630B">
        <w:rPr>
          <w:rStyle w:val="Interface"/>
          <w:color w:val="auto"/>
          <w:szCs w:val="28"/>
        </w:rPr>
        <w:t>Подразделения</w:t>
      </w:r>
      <w:r w:rsidRPr="00BB630B">
        <w:rPr>
          <w:color w:val="auto"/>
          <w:szCs w:val="28"/>
        </w:rPr>
        <w:t>.</w:t>
      </w:r>
    </w:p>
    <w:p w14:paraId="0B20837B" w14:textId="77777777" w:rsidR="00B10FB0" w:rsidRPr="00BB630B" w:rsidRDefault="00B10FB0" w:rsidP="00F60910">
      <w:pPr>
        <w:spacing w:before="120" w:after="120"/>
        <w:ind w:firstLine="851"/>
        <w:rPr>
          <w:color w:val="auto"/>
          <w:szCs w:val="28"/>
        </w:rPr>
      </w:pPr>
      <w:r w:rsidRPr="00BB630B">
        <w:rPr>
          <w:rStyle w:val="Interface"/>
          <w:color w:val="auto"/>
          <w:szCs w:val="28"/>
        </w:rPr>
        <w:t>Руководитель подразделения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Сотрудники</w:t>
      </w:r>
      <w:r w:rsidRPr="00BB630B">
        <w:rPr>
          <w:color w:val="auto"/>
          <w:szCs w:val="28"/>
        </w:rPr>
        <w:t>.</w:t>
      </w:r>
    </w:p>
    <w:p w14:paraId="7960C1B3" w14:textId="77777777" w:rsidR="00B10FB0" w:rsidRPr="00BB630B" w:rsidRDefault="00B10FB0" w:rsidP="00F60910">
      <w:pPr>
        <w:spacing w:before="120" w:after="120"/>
        <w:ind w:firstLine="851"/>
        <w:rPr>
          <w:color w:val="auto"/>
          <w:szCs w:val="28"/>
        </w:rPr>
      </w:pPr>
      <w:r w:rsidRPr="00BB630B">
        <w:rPr>
          <w:rStyle w:val="Interface"/>
          <w:color w:val="auto"/>
          <w:szCs w:val="28"/>
        </w:rPr>
        <w:t>Запланировано моторесурсов</w:t>
      </w:r>
      <w:r w:rsidRPr="00BB630B">
        <w:rPr>
          <w:color w:val="auto"/>
          <w:szCs w:val="28"/>
        </w:rPr>
        <w:t xml:space="preserve"> </w:t>
      </w:r>
      <w:r w:rsidR="0082275C" w:rsidRPr="00BB630B">
        <w:rPr>
          <w:color w:val="auto"/>
          <w:szCs w:val="28"/>
        </w:rPr>
        <w:t>–</w:t>
      </w:r>
      <w:r w:rsidRPr="00BB630B">
        <w:rPr>
          <w:color w:val="auto"/>
          <w:szCs w:val="28"/>
        </w:rPr>
        <w:t xml:space="preserve"> количество запланированной работы агрегата по данному рабочему листу.</w:t>
      </w:r>
    </w:p>
    <w:p w14:paraId="0FF3DCD4" w14:textId="77777777" w:rsidR="00B10FB0" w:rsidRPr="00BB630B" w:rsidRDefault="00B10FB0" w:rsidP="00F60910">
      <w:pPr>
        <w:spacing w:before="120" w:after="120"/>
        <w:ind w:firstLine="851"/>
        <w:rPr>
          <w:color w:val="auto"/>
          <w:szCs w:val="28"/>
        </w:rPr>
      </w:pPr>
      <w:r w:rsidRPr="00BB630B">
        <w:rPr>
          <w:rStyle w:val="Interface"/>
          <w:color w:val="auto"/>
          <w:szCs w:val="28"/>
        </w:rPr>
        <w:t>Единица измерения</w:t>
      </w:r>
      <w:r w:rsidRPr="00BB630B">
        <w:rPr>
          <w:color w:val="auto"/>
          <w:szCs w:val="28"/>
        </w:rPr>
        <w:t xml:space="preserve"> </w:t>
      </w:r>
      <w:r w:rsidR="0082275C" w:rsidRPr="00BB630B">
        <w:rPr>
          <w:color w:val="auto"/>
          <w:szCs w:val="28"/>
        </w:rPr>
        <w:t>–</w:t>
      </w:r>
      <w:r w:rsidRPr="00BB630B">
        <w:rPr>
          <w:color w:val="auto"/>
          <w:szCs w:val="28"/>
        </w:rPr>
        <w:t xml:space="preserve"> единица измерения запланированных моторесурсов.</w:t>
      </w:r>
    </w:p>
    <w:p w14:paraId="196B5A9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Печать документа</w:t>
      </w:r>
      <w:r w:rsidRPr="00BB630B">
        <w:rPr>
          <w:color w:val="auto"/>
          <w:szCs w:val="28"/>
        </w:rPr>
        <w:t xml:space="preserve">. Чтобы распечатать </w:t>
      </w:r>
      <w:r w:rsidRPr="00BB630B">
        <w:rPr>
          <w:rStyle w:val="Interface"/>
          <w:color w:val="auto"/>
          <w:szCs w:val="28"/>
        </w:rPr>
        <w:t>Рабочий лист агрегата</w:t>
      </w:r>
      <w:r w:rsidRPr="00BB630B">
        <w:rPr>
          <w:color w:val="auto"/>
          <w:szCs w:val="28"/>
        </w:rPr>
        <w:t xml:space="preserve">, документ необходимо предварительно записать с помощью кнопки </w:t>
      </w:r>
      <w:r w:rsidRPr="00BB630B">
        <w:rPr>
          <w:rStyle w:val="Interface"/>
          <w:color w:val="auto"/>
          <w:szCs w:val="28"/>
        </w:rPr>
        <w:t>Записать</w:t>
      </w:r>
      <w:r w:rsidRPr="00BB630B">
        <w:rPr>
          <w:color w:val="auto"/>
          <w:szCs w:val="28"/>
        </w:rPr>
        <w:t xml:space="preserve"> командной панели формы документа. Для формирования печатной формы следует нажать кнопку </w:t>
      </w:r>
      <w:r w:rsidRPr="00BB630B">
        <w:rPr>
          <w:rStyle w:val="Interface"/>
          <w:color w:val="auto"/>
          <w:szCs w:val="28"/>
        </w:rPr>
        <w:t>Рабочий лист агрегата</w:t>
      </w:r>
      <w:r w:rsidRPr="00BB630B">
        <w:rPr>
          <w:color w:val="auto"/>
          <w:szCs w:val="28"/>
        </w:rPr>
        <w:t>.</w:t>
      </w:r>
    </w:p>
    <w:p w14:paraId="467F988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Ввод данных рабочего листа агрегата по окончании работ</w:t>
      </w:r>
      <w:r w:rsidRPr="00BB630B">
        <w:rPr>
          <w:color w:val="auto"/>
          <w:szCs w:val="28"/>
        </w:rPr>
        <w:t>. В общем случае по окончании работ рабочий лист агрегата сдается для расчета расхода ГСМ. Если требуется сохранить данные из рабочего листа, которые были внесены вручную, то можно открыть документ, соответствующий рабочему листу, и ввести в него эти данные.</w:t>
      </w:r>
    </w:p>
    <w:p w14:paraId="280AE03D"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указанных данных используется закладка </w:t>
      </w:r>
      <w:r w:rsidRPr="00BB630B">
        <w:rPr>
          <w:rStyle w:val="Interface"/>
          <w:color w:val="auto"/>
          <w:szCs w:val="28"/>
        </w:rPr>
        <w:t>Результаты</w:t>
      </w:r>
      <w:r w:rsidRPr="00BB630B">
        <w:rPr>
          <w:color w:val="auto"/>
          <w:szCs w:val="28"/>
        </w:rPr>
        <w:t>.</w:t>
      </w:r>
    </w:p>
    <w:p w14:paraId="4449474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После получения заполненного рабочего листа агрегата на основании документа </w:t>
      </w:r>
      <w:r w:rsidRPr="00BB630B">
        <w:rPr>
          <w:rStyle w:val="Interface"/>
          <w:color w:val="auto"/>
          <w:szCs w:val="28"/>
        </w:rPr>
        <w:t>Рабочий лист агрегата</w:t>
      </w:r>
      <w:r w:rsidRPr="00BB630B">
        <w:rPr>
          <w:color w:val="auto"/>
          <w:szCs w:val="28"/>
        </w:rPr>
        <w:t xml:space="preserve"> для расчета нормативного и фактического расхода, а также списания ГСМ следует ввести документ </w:t>
      </w:r>
      <w:r w:rsidRPr="00BB630B">
        <w:rPr>
          <w:rStyle w:val="Interface"/>
          <w:color w:val="auto"/>
          <w:szCs w:val="28"/>
        </w:rPr>
        <w:t>Таксировка учетного листа агрегата</w:t>
      </w:r>
      <w:r w:rsidRPr="00BB630B">
        <w:rPr>
          <w:color w:val="auto"/>
          <w:szCs w:val="28"/>
        </w:rPr>
        <w:t xml:space="preserve">. </w:t>
      </w:r>
    </w:p>
    <w:p w14:paraId="4A40FEDB"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документа </w:t>
      </w:r>
      <w:r w:rsidRPr="00BB630B">
        <w:rPr>
          <w:rStyle w:val="Interface"/>
          <w:color w:val="auto"/>
          <w:szCs w:val="28"/>
        </w:rPr>
        <w:t>Таксировка учетного листа агрегата</w:t>
      </w:r>
      <w:r w:rsidRPr="00BB630B">
        <w:rPr>
          <w:color w:val="auto"/>
          <w:szCs w:val="28"/>
        </w:rPr>
        <w:t xml:space="preserve"> можно использовать гиперссылку </w:t>
      </w:r>
      <w:r w:rsidRPr="00BB630B">
        <w:rPr>
          <w:rStyle w:val="Interface"/>
          <w:color w:val="auto"/>
          <w:szCs w:val="28"/>
        </w:rPr>
        <w:t>Ввести таксировку</w:t>
      </w:r>
      <w:r w:rsidRPr="00BB630B">
        <w:rPr>
          <w:color w:val="auto"/>
          <w:szCs w:val="28"/>
        </w:rPr>
        <w:t xml:space="preserve"> в левом нижнем углу формы документа.</w:t>
      </w:r>
    </w:p>
    <w:p w14:paraId="3A7E0601" w14:textId="77777777" w:rsidR="00B10FB0" w:rsidRPr="00BB630B" w:rsidRDefault="00B10FB0" w:rsidP="00F60910">
      <w:pPr>
        <w:pStyle w:val="40"/>
        <w:keepNext/>
        <w:spacing w:before="120"/>
        <w:rPr>
          <w:color w:val="auto"/>
        </w:rPr>
      </w:pPr>
      <w:bookmarkStart w:id="3734" w:name="_Toc528274284"/>
      <w:r w:rsidRPr="00BB630B">
        <w:rPr>
          <w:color w:val="auto"/>
        </w:rPr>
        <w:lastRenderedPageBreak/>
        <w:t>Документ «Учетный лист тракториста-машиниста (форма № 411-АПК)»</w:t>
      </w:r>
      <w:bookmarkEnd w:id="3734"/>
    </w:p>
    <w:p w14:paraId="0FB9242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Учетный лист тракториста-машиниста (форма № 411-АПК)</w:t>
      </w:r>
      <w:r w:rsidRPr="00BB630B">
        <w:rPr>
          <w:color w:val="auto"/>
          <w:szCs w:val="28"/>
        </w:rPr>
        <w:t xml:space="preserve"> предназначен для оформления первичных учетных документов, характеризующих механизированные работы тракторов, комбайнов и самоходных машин. Форма первичного документа разработана на основании формы № 411-АПК </w:t>
      </w:r>
      <w:r w:rsidRPr="00BB630B">
        <w:rPr>
          <w:rStyle w:val="Interface"/>
          <w:color w:val="auto"/>
          <w:szCs w:val="28"/>
        </w:rPr>
        <w:t>Учетный лист тракториста-машиниста</w:t>
      </w:r>
      <w:r w:rsidRPr="00BB630B">
        <w:rPr>
          <w:color w:val="auto"/>
          <w:szCs w:val="28"/>
        </w:rPr>
        <w:t>.</w:t>
      </w:r>
    </w:p>
    <w:p w14:paraId="4CAD23E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Учетный лист тракториста-машиниста (форма №411-АПК)</w:t>
      </w:r>
      <w:r w:rsidRPr="00BB630B">
        <w:rPr>
          <w:color w:val="auto"/>
          <w:szCs w:val="28"/>
        </w:rPr>
        <w:t xml:space="preserve"> содержатся в «Журнале учетных листов агрегатов», который можно открыть с помощью команды </w:t>
      </w:r>
      <w:r w:rsidRPr="00BB630B">
        <w:rPr>
          <w:rStyle w:val="Interface"/>
          <w:color w:val="auto"/>
          <w:szCs w:val="28"/>
        </w:rPr>
        <w:t>Журнал учетных листов агрегатов</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2946CA5B"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00FCF91" wp14:editId="599AE51C">
            <wp:extent cx="584200" cy="584200"/>
            <wp:effectExtent l="0" t="0" r="0" b="0"/>
            <wp:docPr id="358" name="Рисунок 21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BCDC773"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«Журнала учетных листов агрегатов» и выбрать в списке </w:t>
      </w:r>
      <w:r w:rsidRPr="00BB630B">
        <w:rPr>
          <w:rStyle w:val="Interface"/>
          <w:color w:val="auto"/>
          <w:szCs w:val="28"/>
        </w:rPr>
        <w:t>Учетный лист тракториста-машиниста (форма № 411-АПК)</w:t>
      </w:r>
      <w:r w:rsidRPr="00BB630B">
        <w:rPr>
          <w:color w:val="auto"/>
          <w:szCs w:val="28"/>
        </w:rPr>
        <w:t xml:space="preserve">. </w:t>
      </w:r>
    </w:p>
    <w:p w14:paraId="406937B5" w14:textId="77777777" w:rsidR="00B10FB0" w:rsidRPr="00BB630B" w:rsidRDefault="00B10FB0" w:rsidP="00F60910">
      <w:pPr>
        <w:spacing w:before="120" w:after="120"/>
        <w:ind w:firstLine="851"/>
        <w:rPr>
          <w:color w:val="auto"/>
          <w:szCs w:val="28"/>
        </w:rPr>
      </w:pPr>
      <w:r w:rsidRPr="00BB630B">
        <w:rPr>
          <w:color w:val="auto"/>
          <w:szCs w:val="28"/>
        </w:rPr>
        <w:t>Порядок работы с документом. Процесс оформления учетных листов тракториста-машиниста состоит из нескольких этапов.</w:t>
      </w:r>
    </w:p>
    <w:p w14:paraId="1F8AE5AF" w14:textId="77777777" w:rsidR="00B10FB0" w:rsidRPr="00BB630B" w:rsidRDefault="00B10FB0" w:rsidP="00F60910">
      <w:pPr>
        <w:spacing w:before="120" w:after="120"/>
        <w:ind w:firstLine="851"/>
        <w:rPr>
          <w:color w:val="auto"/>
          <w:szCs w:val="28"/>
        </w:rPr>
      </w:pPr>
      <w:r w:rsidRPr="00BB630B">
        <w:rPr>
          <w:color w:val="auto"/>
          <w:szCs w:val="28"/>
        </w:rPr>
        <w:t xml:space="preserve">На первом этапе в документе </w:t>
      </w:r>
      <w:r w:rsidRPr="00BB630B">
        <w:rPr>
          <w:rStyle w:val="Interface"/>
          <w:color w:val="auto"/>
          <w:szCs w:val="28"/>
        </w:rPr>
        <w:t>Учетный лист тракториста-машиниста (форма № 411-АПК)</w:t>
      </w:r>
      <w:r w:rsidRPr="00BB630B">
        <w:rPr>
          <w:color w:val="auto"/>
          <w:szCs w:val="28"/>
        </w:rPr>
        <w:t xml:space="preserve"> заполняются только реквизиты, необходимые для выполнения задания. Данные реквизиты расположены в шапке документа и на закладке </w:t>
      </w:r>
      <w:r w:rsidRPr="00BB630B">
        <w:rPr>
          <w:rStyle w:val="Interface"/>
          <w:color w:val="auto"/>
          <w:szCs w:val="28"/>
        </w:rPr>
        <w:t>Общие сведения</w:t>
      </w:r>
      <w:r w:rsidRPr="00BB630B">
        <w:rPr>
          <w:color w:val="auto"/>
          <w:szCs w:val="28"/>
        </w:rPr>
        <w:t xml:space="preserve">. </w:t>
      </w:r>
    </w:p>
    <w:p w14:paraId="2E9A36A1" w14:textId="77777777" w:rsidR="00B10FB0" w:rsidRPr="00BB630B" w:rsidRDefault="00B10FB0" w:rsidP="00F60910">
      <w:pPr>
        <w:spacing w:before="120" w:after="120"/>
        <w:ind w:firstLine="851"/>
        <w:rPr>
          <w:color w:val="auto"/>
          <w:szCs w:val="28"/>
        </w:rPr>
      </w:pPr>
      <w:r w:rsidRPr="00BB630B">
        <w:rPr>
          <w:color w:val="auto"/>
          <w:szCs w:val="28"/>
        </w:rPr>
        <w:t xml:space="preserve">Далее документ распечатывается и передается машинисту (трактористу). В процессе выполнения задания в печатную форму учетного листа вводятся данные, отражающие выполнение задания. По окончании работ учетный лист тракториста-машиниста сдается для расчета расхода ГСМ. </w:t>
      </w:r>
    </w:p>
    <w:p w14:paraId="6D2E7FF9" w14:textId="77777777" w:rsidR="00B10FB0" w:rsidRPr="00BB630B" w:rsidRDefault="00B10FB0" w:rsidP="00F60910">
      <w:pPr>
        <w:spacing w:before="120" w:after="120"/>
        <w:ind w:firstLine="851"/>
        <w:rPr>
          <w:color w:val="auto"/>
          <w:szCs w:val="28"/>
        </w:rPr>
      </w:pPr>
      <w:r w:rsidRPr="00BB630B">
        <w:rPr>
          <w:color w:val="auto"/>
          <w:szCs w:val="28"/>
        </w:rPr>
        <w:t xml:space="preserve">Если требуется сохранить данные из учетного листа, которые были внесены вручную, то можно открыть документ, соответствующий учетному листу, и ввести в него эти данные на закладке </w:t>
      </w:r>
      <w:r w:rsidRPr="00BB630B">
        <w:rPr>
          <w:rStyle w:val="Interface"/>
          <w:color w:val="auto"/>
          <w:szCs w:val="28"/>
        </w:rPr>
        <w:t>Результаты</w:t>
      </w:r>
      <w:r w:rsidRPr="00BB630B">
        <w:rPr>
          <w:color w:val="auto"/>
          <w:szCs w:val="28"/>
        </w:rPr>
        <w:t>.</w:t>
      </w:r>
    </w:p>
    <w:p w14:paraId="2BF06A38"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табличной части на закладке </w:t>
      </w:r>
      <w:r w:rsidRPr="00BB630B">
        <w:rPr>
          <w:rStyle w:val="Interface"/>
          <w:color w:val="auto"/>
          <w:szCs w:val="28"/>
        </w:rPr>
        <w:t>Результаты</w:t>
      </w:r>
      <w:r w:rsidRPr="00BB630B">
        <w:rPr>
          <w:color w:val="auto"/>
          <w:szCs w:val="28"/>
        </w:rPr>
        <w:t xml:space="preserve"> также необходимо для автоматического заполнения документа </w:t>
      </w:r>
      <w:r w:rsidRPr="00BB630B">
        <w:rPr>
          <w:rStyle w:val="Interface"/>
          <w:color w:val="auto"/>
          <w:szCs w:val="28"/>
        </w:rPr>
        <w:t>Таксировка учетного листа агрегата</w:t>
      </w:r>
      <w:r w:rsidRPr="00BB630B">
        <w:rPr>
          <w:color w:val="auto"/>
          <w:szCs w:val="28"/>
        </w:rPr>
        <w:t>.</w:t>
      </w:r>
    </w:p>
    <w:p w14:paraId="4127BC70" w14:textId="77777777" w:rsidR="00B10FB0" w:rsidRPr="00BB630B" w:rsidRDefault="00B10FB0" w:rsidP="00F60910">
      <w:pPr>
        <w:pStyle w:val="40"/>
        <w:keepNext/>
        <w:spacing w:before="120"/>
        <w:rPr>
          <w:color w:val="auto"/>
        </w:rPr>
      </w:pPr>
      <w:bookmarkStart w:id="3735" w:name="_Toc528274285"/>
      <w:r w:rsidRPr="00BB630B">
        <w:rPr>
          <w:color w:val="auto"/>
        </w:rPr>
        <w:t>Документ «Таксировка учетного листа агрегата»</w:t>
      </w:r>
      <w:bookmarkEnd w:id="3735"/>
    </w:p>
    <w:p w14:paraId="2C74E33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Таксировка учетного листа агрегата</w:t>
      </w:r>
      <w:r w:rsidRPr="00BB630B">
        <w:rPr>
          <w:color w:val="auto"/>
          <w:szCs w:val="28"/>
        </w:rPr>
        <w:t xml:space="preserve"> предназначен для ввода данных об эксплуатации агрегата по рабочему листу агрегата, по </w:t>
      </w:r>
      <w:r w:rsidRPr="00BB630B">
        <w:rPr>
          <w:color w:val="auto"/>
          <w:szCs w:val="28"/>
        </w:rPr>
        <w:lastRenderedPageBreak/>
        <w:t>учетному листу тракториста-машиниста, для расчета нормативного и фактического расходов ГСМ по одному первичному документу или расчета сводного расхода ГСМ по таксировкам первичных документов за период, формирования бухгалтерских записей по списанию ГСМ.</w:t>
      </w:r>
    </w:p>
    <w:p w14:paraId="1B3D763F" w14:textId="77777777" w:rsidR="00B10FB0" w:rsidRPr="00BB630B" w:rsidRDefault="00B10FB0" w:rsidP="00F60910">
      <w:pPr>
        <w:spacing w:before="120" w:after="120"/>
        <w:ind w:firstLine="851"/>
        <w:rPr>
          <w:color w:val="auto"/>
          <w:szCs w:val="28"/>
        </w:rPr>
      </w:pPr>
      <w:r w:rsidRPr="00BB630B">
        <w:rPr>
          <w:color w:val="auto"/>
          <w:szCs w:val="28"/>
        </w:rPr>
        <w:t xml:space="preserve">Выбор режима использования документа </w:t>
      </w:r>
      <w:r w:rsidRPr="00BB630B">
        <w:rPr>
          <w:rStyle w:val="Interface"/>
          <w:color w:val="auto"/>
          <w:szCs w:val="28"/>
        </w:rPr>
        <w:t>Таксировка учетного листа агрегата</w:t>
      </w:r>
      <w:r w:rsidRPr="00BB630B">
        <w:rPr>
          <w:color w:val="auto"/>
          <w:szCs w:val="28"/>
        </w:rPr>
        <w:t xml:space="preserve"> определяется значением реквизита </w:t>
      </w:r>
      <w:r w:rsidRPr="00BB630B">
        <w:rPr>
          <w:rStyle w:val="Interface"/>
          <w:color w:val="auto"/>
          <w:szCs w:val="28"/>
        </w:rPr>
        <w:t>Вид таксировки</w:t>
      </w:r>
      <w:r w:rsidRPr="00BB630B">
        <w:rPr>
          <w:color w:val="auto"/>
          <w:szCs w:val="28"/>
        </w:rPr>
        <w:t>:</w:t>
      </w:r>
    </w:p>
    <w:p w14:paraId="1FEE0A62" w14:textId="77777777" w:rsidR="00B10FB0" w:rsidRPr="00BB630B" w:rsidRDefault="00B10FB0" w:rsidP="00C16F34">
      <w:pPr>
        <w:pStyle w:val="Bullet1"/>
        <w:numPr>
          <w:ilvl w:val="0"/>
          <w:numId w:val="142"/>
        </w:numPr>
        <w:spacing w:before="120" w:line="240" w:lineRule="auto"/>
        <w:ind w:left="1208" w:hanging="357"/>
        <w:rPr>
          <w:sz w:val="28"/>
          <w:szCs w:val="28"/>
        </w:rPr>
      </w:pPr>
      <w:r w:rsidRPr="00BB630B">
        <w:rPr>
          <w:rStyle w:val="Interface"/>
          <w:color w:val="auto"/>
          <w:sz w:val="28"/>
          <w:szCs w:val="28"/>
        </w:rPr>
        <w:t>Расчет расхода ГСМ по рабочему листу агрегата</w:t>
      </w:r>
      <w:r w:rsidRPr="00BB630B">
        <w:rPr>
          <w:sz w:val="28"/>
          <w:szCs w:val="28"/>
        </w:rPr>
        <w:t>;</w:t>
      </w:r>
    </w:p>
    <w:p w14:paraId="0A110D9F" w14:textId="77777777" w:rsidR="00B10FB0" w:rsidRPr="00BB630B" w:rsidRDefault="00B10FB0" w:rsidP="00C16F34">
      <w:pPr>
        <w:pStyle w:val="Bullet1"/>
        <w:numPr>
          <w:ilvl w:val="0"/>
          <w:numId w:val="142"/>
        </w:numPr>
        <w:spacing w:before="120" w:line="240" w:lineRule="auto"/>
        <w:ind w:left="1208" w:hanging="357"/>
        <w:rPr>
          <w:sz w:val="28"/>
          <w:szCs w:val="28"/>
        </w:rPr>
      </w:pPr>
      <w:r w:rsidRPr="00BB630B">
        <w:rPr>
          <w:rStyle w:val="Interface"/>
          <w:color w:val="auto"/>
          <w:sz w:val="28"/>
          <w:szCs w:val="28"/>
        </w:rPr>
        <w:t>Расчет расхода ГСМ по учетному листу тракториста-машиниста</w:t>
      </w:r>
      <w:r w:rsidRPr="00BB630B">
        <w:rPr>
          <w:sz w:val="28"/>
          <w:szCs w:val="28"/>
        </w:rPr>
        <w:t>;</w:t>
      </w:r>
    </w:p>
    <w:p w14:paraId="4B445332" w14:textId="77777777" w:rsidR="00B10FB0" w:rsidRPr="00BB630B" w:rsidRDefault="00B10FB0" w:rsidP="00C16F34">
      <w:pPr>
        <w:pStyle w:val="Bullet1"/>
        <w:numPr>
          <w:ilvl w:val="0"/>
          <w:numId w:val="142"/>
        </w:numPr>
        <w:spacing w:before="120" w:line="240" w:lineRule="auto"/>
        <w:ind w:left="1208" w:hanging="357"/>
        <w:rPr>
          <w:sz w:val="28"/>
          <w:szCs w:val="28"/>
        </w:rPr>
      </w:pPr>
      <w:r w:rsidRPr="00BB630B">
        <w:rPr>
          <w:rStyle w:val="Interface"/>
          <w:color w:val="auto"/>
          <w:sz w:val="28"/>
          <w:szCs w:val="28"/>
        </w:rPr>
        <w:t>Сводный расчет расхода ГСМ по таксировкам</w:t>
      </w:r>
      <w:r w:rsidRPr="00BB630B">
        <w:rPr>
          <w:sz w:val="28"/>
          <w:szCs w:val="28"/>
        </w:rPr>
        <w:t>.</w:t>
      </w:r>
    </w:p>
    <w:p w14:paraId="1738751E"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проведения документа можно сформировать и распечатать «Акт о списании материальных запасов» (форма по ОКУД 0504230), «Справку-расчет нормативного и фактического расхода ГСМ», а также бухгалтерскую справку по ф. 0504833.</w:t>
      </w:r>
    </w:p>
    <w:p w14:paraId="6BF1AC1B" w14:textId="77777777" w:rsidR="00B10FB0" w:rsidRPr="00BB630B" w:rsidRDefault="00B10FB0" w:rsidP="00F60910">
      <w:pPr>
        <w:spacing w:before="120" w:after="120"/>
        <w:ind w:firstLine="851"/>
        <w:rPr>
          <w:color w:val="auto"/>
          <w:szCs w:val="28"/>
        </w:rPr>
      </w:pPr>
      <w:r w:rsidRPr="00BB630B">
        <w:rPr>
          <w:color w:val="auto"/>
          <w:szCs w:val="28"/>
        </w:rPr>
        <w:t xml:space="preserve">Вид таксировки </w:t>
      </w:r>
      <w:r w:rsidRPr="00BB630B">
        <w:rPr>
          <w:rStyle w:val="Interface"/>
          <w:color w:val="auto"/>
          <w:szCs w:val="28"/>
        </w:rPr>
        <w:t>Расчет расхода ГСМ по рабочему листу агрегата</w:t>
      </w:r>
      <w:r w:rsidRPr="00BB630B">
        <w:rPr>
          <w:color w:val="auto"/>
          <w:szCs w:val="28"/>
        </w:rPr>
        <w:t xml:space="preserve"> предполагает расчет фактического и нормативного расхода ГСМ по одному рабочему листу агрегата и списание материалов.</w:t>
      </w:r>
    </w:p>
    <w:p w14:paraId="31646818" w14:textId="77777777" w:rsidR="00B10FB0" w:rsidRPr="00BB630B" w:rsidRDefault="00B10FB0" w:rsidP="00F60910">
      <w:pPr>
        <w:spacing w:before="120" w:after="120"/>
        <w:ind w:firstLine="851"/>
        <w:rPr>
          <w:color w:val="auto"/>
          <w:szCs w:val="28"/>
        </w:rPr>
      </w:pPr>
      <w:r w:rsidRPr="00BB630B">
        <w:rPr>
          <w:color w:val="auto"/>
          <w:szCs w:val="28"/>
        </w:rPr>
        <w:t xml:space="preserve">Вид таксировки </w:t>
      </w:r>
      <w:r w:rsidRPr="00BB630B">
        <w:rPr>
          <w:rStyle w:val="Interface"/>
          <w:color w:val="auto"/>
          <w:szCs w:val="28"/>
        </w:rPr>
        <w:t>Расчет расхода ГСМ по учетному листу тракториста-машиниста</w:t>
      </w:r>
      <w:r w:rsidRPr="00BB630B">
        <w:rPr>
          <w:color w:val="auto"/>
          <w:szCs w:val="28"/>
        </w:rPr>
        <w:t xml:space="preserve"> предполагает расчет фактического и нормативного расхода ГСМ по одному учетному листу тракториста-машиниста и списание материалов.</w:t>
      </w:r>
    </w:p>
    <w:p w14:paraId="73FA23E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Допускается указание реквизитов учетных листов агрегатов (номер, дата, серия, срок действия) в документах таксировки вручную, минуя создание </w:t>
      </w:r>
      <w:r w:rsidR="006A052A" w:rsidRPr="00BB630B">
        <w:rPr>
          <w:sz w:val="28"/>
          <w:szCs w:val="28"/>
        </w:rPr>
        <w:t>в Подсистеме</w:t>
      </w:r>
      <w:r w:rsidRPr="00BB630B">
        <w:rPr>
          <w:sz w:val="28"/>
          <w:szCs w:val="28"/>
        </w:rPr>
        <w:t xml:space="preserve"> документов вида </w:t>
      </w:r>
      <w:r w:rsidRPr="00BB630B">
        <w:rPr>
          <w:rStyle w:val="Interface"/>
          <w:color w:val="auto"/>
          <w:sz w:val="28"/>
          <w:szCs w:val="28"/>
        </w:rPr>
        <w:t>Рабочий лист агрегата</w:t>
      </w:r>
      <w:r w:rsidRPr="00BB630B">
        <w:rPr>
          <w:sz w:val="28"/>
          <w:szCs w:val="28"/>
        </w:rPr>
        <w:t xml:space="preserve"> или </w:t>
      </w:r>
      <w:r w:rsidRPr="00BB630B">
        <w:rPr>
          <w:rStyle w:val="Interface"/>
          <w:color w:val="auto"/>
          <w:sz w:val="28"/>
          <w:szCs w:val="28"/>
        </w:rPr>
        <w:t>Учетный лист тракториста-машиниста</w:t>
      </w:r>
      <w:r w:rsidRPr="00BB630B">
        <w:rPr>
          <w:sz w:val="28"/>
          <w:szCs w:val="28"/>
        </w:rPr>
        <w:t>.</w:t>
      </w:r>
    </w:p>
    <w:p w14:paraId="5E4138AD" w14:textId="77777777" w:rsidR="00B10FB0" w:rsidRPr="00BB630B" w:rsidRDefault="00B10FB0" w:rsidP="00F60910">
      <w:pPr>
        <w:spacing w:before="120" w:after="120"/>
        <w:ind w:firstLine="851"/>
        <w:rPr>
          <w:color w:val="auto"/>
          <w:szCs w:val="28"/>
        </w:rPr>
      </w:pPr>
      <w:r w:rsidRPr="00BB630B">
        <w:rPr>
          <w:color w:val="auto"/>
          <w:szCs w:val="28"/>
        </w:rPr>
        <w:t xml:space="preserve">В режиме расчета ГСМ по одному учетному листу агрегата, трактора или машины печатная форма </w:t>
      </w:r>
      <w:r w:rsidRPr="00BB630B">
        <w:rPr>
          <w:rStyle w:val="Interface"/>
          <w:color w:val="auto"/>
          <w:szCs w:val="28"/>
        </w:rPr>
        <w:t>Справка-расчет расхода ГСМ</w:t>
      </w:r>
      <w:r w:rsidRPr="00BB630B">
        <w:rPr>
          <w:color w:val="auto"/>
          <w:szCs w:val="28"/>
        </w:rPr>
        <w:t xml:space="preserve"> содержит расчет фактического и нормативного расхода ГСМ.</w:t>
      </w:r>
    </w:p>
    <w:p w14:paraId="07282F2D" w14:textId="77777777" w:rsidR="00B10FB0" w:rsidRPr="00BB630B" w:rsidRDefault="00B10FB0" w:rsidP="00F60910">
      <w:pPr>
        <w:spacing w:before="120" w:after="120"/>
        <w:ind w:firstLine="851"/>
        <w:rPr>
          <w:color w:val="auto"/>
          <w:szCs w:val="28"/>
        </w:rPr>
      </w:pPr>
      <w:r w:rsidRPr="00BB630B">
        <w:rPr>
          <w:color w:val="auto"/>
          <w:szCs w:val="28"/>
        </w:rPr>
        <w:t xml:space="preserve">Вид таксировки </w:t>
      </w:r>
      <w:r w:rsidRPr="00BB630B">
        <w:rPr>
          <w:rStyle w:val="Interface"/>
          <w:color w:val="auto"/>
          <w:szCs w:val="28"/>
        </w:rPr>
        <w:t>Сводный расчет расхода ГСМ по таксировкам</w:t>
      </w:r>
      <w:r w:rsidRPr="00BB630B">
        <w:rPr>
          <w:color w:val="auto"/>
          <w:szCs w:val="28"/>
        </w:rPr>
        <w:t xml:space="preserve"> используется, если списание ГСМ в организации выполняется в конце периода по результатам таксировки всех учетных листов, выданных в течение периода. Этот режим позволяет суммировать расчеты расхода ГСМ по каждому проведенному учетному листу без списания ГСМ и оформить сводное списание ГСМ в бухгалтерском и налоговом учете за период.</w:t>
      </w:r>
    </w:p>
    <w:p w14:paraId="2BA67B29" w14:textId="77777777" w:rsidR="00B10FB0" w:rsidRPr="00BB630B" w:rsidRDefault="00B10FB0" w:rsidP="00F60910">
      <w:pPr>
        <w:spacing w:before="120" w:after="120"/>
        <w:ind w:firstLine="851"/>
        <w:rPr>
          <w:color w:val="auto"/>
          <w:szCs w:val="28"/>
        </w:rPr>
      </w:pPr>
      <w:r w:rsidRPr="00BB630B">
        <w:rPr>
          <w:color w:val="auto"/>
          <w:szCs w:val="28"/>
        </w:rPr>
        <w:t xml:space="preserve">Данный вид таксировки удобен, например, при использования топливных карт. Поступление топлива в этой ситуации оформляется в конце периода на основании документов, предоставленных поставщиком ГСМ. </w:t>
      </w:r>
    </w:p>
    <w:p w14:paraId="2CCF9502"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данном режиме печатная форма </w:t>
      </w:r>
      <w:r w:rsidRPr="00BB630B">
        <w:rPr>
          <w:rStyle w:val="Interface"/>
          <w:color w:val="auto"/>
          <w:szCs w:val="28"/>
        </w:rPr>
        <w:t>Справка-расчет расхода ГСМ</w:t>
      </w:r>
      <w:r w:rsidRPr="00BB630B">
        <w:rPr>
          <w:color w:val="auto"/>
          <w:szCs w:val="28"/>
        </w:rPr>
        <w:t xml:space="preserve"> содержит список учетных листов агрегатов и результаты сводного расчета фактического и нормативного расхода ГСМ по данным списка таксировок учетных листов агрегатов за указанный период.</w:t>
      </w:r>
    </w:p>
    <w:p w14:paraId="329441A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Таксировка учетного листа агрегата</w:t>
      </w:r>
      <w:r w:rsidRPr="00BB630B">
        <w:rPr>
          <w:color w:val="auto"/>
          <w:szCs w:val="28"/>
        </w:rPr>
        <w:t xml:space="preserve"> можно открыть с помощью команды </w:t>
      </w:r>
      <w:r w:rsidRPr="00BB630B">
        <w:rPr>
          <w:rStyle w:val="Interface"/>
          <w:color w:val="auto"/>
          <w:szCs w:val="28"/>
        </w:rPr>
        <w:t>Таксировка учетных листов агрегатов</w:t>
      </w:r>
      <w:r w:rsidRPr="00BB630B">
        <w:rPr>
          <w:color w:val="auto"/>
          <w:szCs w:val="28"/>
        </w:rPr>
        <w:t xml:space="preserve"> раздела </w:t>
      </w:r>
      <w:r w:rsidRPr="00BB630B">
        <w:rPr>
          <w:rStyle w:val="Interface"/>
          <w:color w:val="auto"/>
          <w:szCs w:val="28"/>
        </w:rPr>
        <w:t>ГСМ</w:t>
      </w:r>
      <w:r w:rsidRPr="00BB630B">
        <w:rPr>
          <w:color w:val="auto"/>
          <w:szCs w:val="28"/>
        </w:rPr>
        <w:t xml:space="preserve">. </w:t>
      </w:r>
    </w:p>
    <w:p w14:paraId="7CA7419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654518B" wp14:editId="0BC90A54">
            <wp:extent cx="584200" cy="584200"/>
            <wp:effectExtent l="0" t="0" r="0" b="0"/>
            <wp:docPr id="359" name="Рисунок 21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78B1D5C"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Таксировка учетных листов агрегатов</w:t>
      </w:r>
      <w:r w:rsidRPr="00BB630B">
        <w:rPr>
          <w:color w:val="auto"/>
          <w:szCs w:val="28"/>
        </w:rPr>
        <w:t xml:space="preserve"> или ввести документ на основании документа </w:t>
      </w:r>
      <w:r w:rsidRPr="00BB630B">
        <w:rPr>
          <w:rStyle w:val="Interface"/>
          <w:color w:val="auto"/>
          <w:szCs w:val="28"/>
        </w:rPr>
        <w:t>Рабочий лист агрегата</w:t>
      </w:r>
      <w:r w:rsidRPr="00BB630B">
        <w:rPr>
          <w:color w:val="auto"/>
          <w:szCs w:val="28"/>
        </w:rPr>
        <w:t xml:space="preserve"> или </w:t>
      </w:r>
      <w:r w:rsidRPr="00BB630B">
        <w:rPr>
          <w:rStyle w:val="Interface"/>
          <w:color w:val="auto"/>
          <w:szCs w:val="28"/>
        </w:rPr>
        <w:t>Учетный лист тракториста-машиниста (форма № 411-АПК)</w:t>
      </w:r>
      <w:r w:rsidRPr="00BB630B">
        <w:rPr>
          <w:color w:val="auto"/>
          <w:szCs w:val="28"/>
        </w:rPr>
        <w:t>.</w:t>
      </w:r>
    </w:p>
    <w:p w14:paraId="6EF22990" w14:textId="77777777" w:rsidR="00B10FB0" w:rsidRPr="00BB630B" w:rsidRDefault="00B10FB0" w:rsidP="00F60910">
      <w:pPr>
        <w:pStyle w:val="40"/>
        <w:keepNext/>
        <w:spacing w:before="120"/>
        <w:rPr>
          <w:color w:val="auto"/>
        </w:rPr>
      </w:pPr>
      <w:bookmarkStart w:id="3736" w:name="_Toc528274286"/>
      <w:r w:rsidRPr="00BB630B">
        <w:rPr>
          <w:color w:val="auto"/>
        </w:rPr>
        <w:t>Отчеты по горюче-смазочным материалам</w:t>
      </w:r>
      <w:bookmarkEnd w:id="3736"/>
    </w:p>
    <w:p w14:paraId="5B315CAB" w14:textId="77777777" w:rsidR="00B10FB0" w:rsidRPr="00BB630B" w:rsidRDefault="00B10FB0" w:rsidP="002A3B41">
      <w:pPr>
        <w:pStyle w:val="GOST5"/>
        <w:keepNext/>
      </w:pPr>
      <w:r w:rsidRPr="00BB630B">
        <w:t>Журнал учета движения путевых листов (ф. № 8)</w:t>
      </w:r>
    </w:p>
    <w:p w14:paraId="0FBCE092" w14:textId="77777777" w:rsidR="00B10FB0" w:rsidRPr="00BB630B" w:rsidRDefault="00B10FB0" w:rsidP="00F60910">
      <w:pPr>
        <w:spacing w:before="120" w:after="120"/>
        <w:ind w:firstLine="851"/>
        <w:rPr>
          <w:color w:val="auto"/>
          <w:szCs w:val="28"/>
        </w:rPr>
      </w:pPr>
      <w:r w:rsidRPr="00BB630B">
        <w:rPr>
          <w:rStyle w:val="Interface"/>
          <w:color w:val="auto"/>
          <w:szCs w:val="28"/>
        </w:rPr>
        <w:t>Журнал учета движения путевых листов (ф. № 8)</w:t>
      </w:r>
      <w:r w:rsidRPr="00BB630B">
        <w:rPr>
          <w:color w:val="auto"/>
          <w:szCs w:val="28"/>
        </w:rPr>
        <w:t xml:space="preserve"> предназначен для печати формы № 8 (форма по ОКУД 0345008), утвержденной постановлением Госкомстата России от 28.11.97 № 78.</w:t>
      </w:r>
    </w:p>
    <w:p w14:paraId="5BFFE959"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«Журнала учета движения путевых листов» можно использовать команду </w:t>
      </w:r>
      <w:r w:rsidRPr="00BB630B">
        <w:rPr>
          <w:rStyle w:val="Interface"/>
          <w:color w:val="auto"/>
          <w:szCs w:val="28"/>
        </w:rPr>
        <w:t>Журнал учета движения путевых листов (ф. № 8)</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03A7F0E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xml:space="preserve">. Для формирования без отбора по организации следует установить флажок </w:t>
      </w:r>
      <w:r w:rsidRPr="00BB630B">
        <w:rPr>
          <w:rStyle w:val="Interface"/>
          <w:color w:val="auto"/>
          <w:szCs w:val="28"/>
        </w:rPr>
        <w:t>По всем организациям</w:t>
      </w:r>
      <w:r w:rsidRPr="00BB630B">
        <w:rPr>
          <w:color w:val="auto"/>
          <w:szCs w:val="28"/>
        </w:rPr>
        <w:t>.</w:t>
      </w:r>
    </w:p>
    <w:p w14:paraId="5CD15ACE" w14:textId="77777777" w:rsidR="00B10FB0" w:rsidRPr="00BB630B" w:rsidRDefault="00B10FB0" w:rsidP="00F60910">
      <w:pPr>
        <w:spacing w:before="120" w:after="120"/>
        <w:ind w:firstLine="851"/>
        <w:rPr>
          <w:color w:val="auto"/>
          <w:szCs w:val="28"/>
        </w:rPr>
      </w:pPr>
      <w:r w:rsidRPr="00BB630B">
        <w:rPr>
          <w:color w:val="auto"/>
          <w:szCs w:val="28"/>
        </w:rPr>
        <w:t xml:space="preserve">Чтобы в графу </w:t>
      </w:r>
      <w:r w:rsidRPr="00BB630B">
        <w:rPr>
          <w:rStyle w:val="Interface"/>
          <w:color w:val="auto"/>
          <w:szCs w:val="28"/>
        </w:rPr>
        <w:t>Гаражный номер автомобиля</w:t>
      </w:r>
      <w:r w:rsidRPr="00BB630B">
        <w:rPr>
          <w:color w:val="auto"/>
          <w:szCs w:val="28"/>
        </w:rPr>
        <w:t xml:space="preserve"> добавлялся государственный номер транспортного средства, следует установить флажок </w:t>
      </w:r>
      <w:r w:rsidRPr="00BB630B">
        <w:rPr>
          <w:rStyle w:val="Interface"/>
          <w:color w:val="auto"/>
          <w:szCs w:val="28"/>
        </w:rPr>
        <w:t>Добавлять в графу «Гаражный номер автомобиля» государственный номерной знак</w:t>
      </w:r>
      <w:r w:rsidRPr="00BB630B">
        <w:rPr>
          <w:color w:val="auto"/>
          <w:szCs w:val="28"/>
        </w:rPr>
        <w:t>.</w:t>
      </w:r>
    </w:p>
    <w:p w14:paraId="669573F7" w14:textId="77777777" w:rsidR="00B10FB0" w:rsidRPr="00BB630B" w:rsidRDefault="00B10FB0" w:rsidP="00F60910">
      <w:pPr>
        <w:spacing w:before="120" w:after="120"/>
        <w:ind w:firstLine="851"/>
        <w:rPr>
          <w:color w:val="auto"/>
          <w:szCs w:val="28"/>
        </w:rPr>
      </w:pPr>
      <w:r w:rsidRPr="00BB630B">
        <w:rPr>
          <w:color w:val="auto"/>
          <w:szCs w:val="28"/>
        </w:rPr>
        <w:t xml:space="preserve">Для вывода титульного листа журнала учета следует установить флажок </w:t>
      </w:r>
      <w:r w:rsidRPr="00BB630B">
        <w:rPr>
          <w:rStyle w:val="Interface"/>
          <w:color w:val="auto"/>
          <w:szCs w:val="28"/>
        </w:rPr>
        <w:t>Вывести титульные листы</w:t>
      </w:r>
      <w:r w:rsidRPr="00BB630B">
        <w:rPr>
          <w:color w:val="auto"/>
          <w:szCs w:val="28"/>
        </w:rPr>
        <w:t>.</w:t>
      </w:r>
    </w:p>
    <w:p w14:paraId="0E8EB07D"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 отчет</w:t>
      </w:r>
      <w:r w:rsidRPr="00BB630B">
        <w:rPr>
          <w:color w:val="auto"/>
          <w:szCs w:val="28"/>
        </w:rPr>
        <w:t>.</w:t>
      </w:r>
    </w:p>
    <w:p w14:paraId="13155227" w14:textId="77777777" w:rsidR="00B10FB0" w:rsidRPr="00BB630B" w:rsidRDefault="00B10FB0" w:rsidP="002A3B41">
      <w:pPr>
        <w:pStyle w:val="GOST5"/>
        <w:keepNext/>
      </w:pPr>
      <w:r w:rsidRPr="00BB630B">
        <w:lastRenderedPageBreak/>
        <w:t>Журнал учета движения рабочих листов агрегатов</w:t>
      </w:r>
    </w:p>
    <w:p w14:paraId="33FD5220" w14:textId="77777777" w:rsidR="00B10FB0" w:rsidRPr="00BB630B" w:rsidRDefault="00B10FB0" w:rsidP="00F60910">
      <w:pPr>
        <w:spacing w:before="120" w:after="120"/>
        <w:ind w:firstLine="851"/>
        <w:rPr>
          <w:color w:val="auto"/>
          <w:szCs w:val="28"/>
        </w:rPr>
      </w:pPr>
      <w:r w:rsidRPr="00BB630B">
        <w:rPr>
          <w:rStyle w:val="Interface"/>
          <w:color w:val="auto"/>
          <w:szCs w:val="28"/>
        </w:rPr>
        <w:t>Журнал учета движения рабочих листов агрегатов</w:t>
      </w:r>
      <w:r w:rsidRPr="00BB630B">
        <w:rPr>
          <w:color w:val="auto"/>
          <w:szCs w:val="28"/>
        </w:rPr>
        <w:t xml:space="preserve"> предназначен для учета рабочих листов агрегатов и контроля за их движением. </w:t>
      </w:r>
    </w:p>
    <w:p w14:paraId="184452B2"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«Журнала учета движения рабочих листов агрегатов» можно использовать команду </w:t>
      </w:r>
      <w:r w:rsidRPr="00BB630B">
        <w:rPr>
          <w:rStyle w:val="Interface"/>
          <w:color w:val="auto"/>
          <w:szCs w:val="28"/>
        </w:rPr>
        <w:t>Журнал учета движения рабочих листов агрегатов</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10252B9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xml:space="preserve">. Для формирования без отбора по организации следует установить флажок </w:t>
      </w:r>
      <w:r w:rsidRPr="00BB630B">
        <w:rPr>
          <w:rStyle w:val="Interface"/>
          <w:color w:val="auto"/>
          <w:szCs w:val="28"/>
        </w:rPr>
        <w:t>По всем организациям</w:t>
      </w:r>
      <w:r w:rsidRPr="00BB630B">
        <w:rPr>
          <w:color w:val="auto"/>
          <w:szCs w:val="28"/>
        </w:rPr>
        <w:t>.</w:t>
      </w:r>
    </w:p>
    <w:p w14:paraId="7D05164A" w14:textId="77777777" w:rsidR="00B10FB0" w:rsidRPr="00BB630B" w:rsidRDefault="00B10FB0" w:rsidP="00F60910">
      <w:pPr>
        <w:spacing w:before="120" w:after="120"/>
        <w:ind w:firstLine="851"/>
        <w:rPr>
          <w:color w:val="auto"/>
          <w:szCs w:val="28"/>
        </w:rPr>
      </w:pPr>
      <w:r w:rsidRPr="00BB630B">
        <w:rPr>
          <w:color w:val="auto"/>
          <w:szCs w:val="28"/>
        </w:rPr>
        <w:t xml:space="preserve">Для вывода титульного листа журнала учета следует установить флажок </w:t>
      </w:r>
      <w:r w:rsidRPr="00BB630B">
        <w:rPr>
          <w:rStyle w:val="Interface"/>
          <w:color w:val="auto"/>
          <w:szCs w:val="28"/>
        </w:rPr>
        <w:t>Вывести титульные листы</w:t>
      </w:r>
      <w:r w:rsidRPr="00BB630B">
        <w:rPr>
          <w:color w:val="auto"/>
          <w:szCs w:val="28"/>
        </w:rPr>
        <w:t>.</w:t>
      </w:r>
    </w:p>
    <w:p w14:paraId="47351310"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 отчет</w:t>
      </w:r>
      <w:r w:rsidRPr="00BB630B">
        <w:rPr>
          <w:color w:val="auto"/>
          <w:szCs w:val="28"/>
        </w:rPr>
        <w:t>.</w:t>
      </w:r>
    </w:p>
    <w:p w14:paraId="5A292228" w14:textId="77777777" w:rsidR="00B10FB0" w:rsidRPr="00BB630B" w:rsidRDefault="00B10FB0" w:rsidP="00F60910">
      <w:pPr>
        <w:pStyle w:val="40"/>
        <w:keepNext/>
        <w:spacing w:before="120"/>
        <w:rPr>
          <w:color w:val="auto"/>
        </w:rPr>
      </w:pPr>
      <w:bookmarkStart w:id="3737" w:name="_Toc528274287"/>
      <w:r w:rsidRPr="00BB630B">
        <w:rPr>
          <w:color w:val="auto"/>
        </w:rPr>
        <w:t>Расход ГСМ по основным средствам и сотрудникам</w:t>
      </w:r>
      <w:bookmarkEnd w:id="3737"/>
    </w:p>
    <w:p w14:paraId="77102E19"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получения данных о нормативных и фактических расходах горюче-смазочных материалов за период по данным таксировок путевых листов и рабочих листов агрегатов о нормативном и фактическом расходе ГСМ за период.</w:t>
      </w:r>
    </w:p>
    <w:p w14:paraId="42C55F8E"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w:t>
      </w:r>
      <w:r w:rsidRPr="00BB630B">
        <w:rPr>
          <w:rStyle w:val="Interface"/>
          <w:color w:val="auto"/>
          <w:szCs w:val="28"/>
        </w:rPr>
        <w:t>Расход ГСМ по основным средствам и сотрудникам</w:t>
      </w:r>
      <w:r w:rsidRPr="00BB630B">
        <w:rPr>
          <w:color w:val="auto"/>
          <w:szCs w:val="28"/>
        </w:rPr>
        <w:t xml:space="preserve"> можно использовать команду </w:t>
      </w:r>
      <w:r w:rsidRPr="00BB630B">
        <w:rPr>
          <w:rStyle w:val="Interface"/>
          <w:color w:val="auto"/>
          <w:szCs w:val="28"/>
        </w:rPr>
        <w:t>Расход ГСМ по основным средствам и сотрудникам</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28EFA8C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отчета</w:t>
      </w:r>
    </w:p>
    <w:p w14:paraId="0D2A73C6" w14:textId="77777777" w:rsidR="00B10FB0" w:rsidRPr="00BB630B" w:rsidRDefault="00B10FB0" w:rsidP="00F60910">
      <w:pPr>
        <w:spacing w:before="120" w:after="120"/>
        <w:ind w:firstLine="851"/>
        <w:rPr>
          <w:color w:val="auto"/>
          <w:szCs w:val="28"/>
        </w:rPr>
      </w:pPr>
      <w:r w:rsidRPr="00BB630B">
        <w:rPr>
          <w:rStyle w:val="Interface"/>
          <w:color w:val="auto"/>
          <w:szCs w:val="28"/>
        </w:rPr>
        <w:t>Вид объекта расхода</w:t>
      </w:r>
      <w:r w:rsidRPr="00BB630B">
        <w:rPr>
          <w:color w:val="auto"/>
          <w:szCs w:val="28"/>
        </w:rPr>
        <w:t xml:space="preserve"> </w:t>
      </w:r>
      <w:r w:rsidR="0082275C" w:rsidRPr="00BB630B">
        <w:rPr>
          <w:color w:val="auto"/>
          <w:szCs w:val="28"/>
        </w:rPr>
        <w:t>–</w:t>
      </w:r>
      <w:r w:rsidRPr="00BB630B">
        <w:rPr>
          <w:color w:val="auto"/>
          <w:szCs w:val="28"/>
        </w:rPr>
        <w:t xml:space="preserve"> транспортные средства/агрегаты. </w:t>
      </w:r>
      <w:r w:rsidRPr="00BB630B">
        <w:rPr>
          <w:rStyle w:val="Interface"/>
          <w:color w:val="auto"/>
          <w:szCs w:val="28"/>
        </w:rPr>
        <w:t>Выбирается из списка</w:t>
      </w:r>
      <w:r w:rsidRPr="00BB630B">
        <w:rPr>
          <w:color w:val="auto"/>
          <w:szCs w:val="28"/>
        </w:rPr>
        <w:t>.</w:t>
      </w:r>
    </w:p>
    <w:p w14:paraId="30A81D1E" w14:textId="77777777" w:rsidR="00B10FB0" w:rsidRPr="00BB630B" w:rsidRDefault="00B10FB0" w:rsidP="00F60910">
      <w:pPr>
        <w:spacing w:before="120" w:after="120"/>
        <w:ind w:firstLine="851"/>
        <w:rPr>
          <w:color w:val="auto"/>
          <w:szCs w:val="28"/>
        </w:rPr>
      </w:pPr>
      <w:r w:rsidRPr="00BB630B">
        <w:rPr>
          <w:rStyle w:val="Interface"/>
          <w:color w:val="auto"/>
          <w:szCs w:val="28"/>
        </w:rPr>
        <w:t>Сотрудник</w:t>
      </w:r>
      <w:r w:rsidRPr="00BB630B">
        <w:rPr>
          <w:color w:val="auto"/>
          <w:szCs w:val="28"/>
        </w:rPr>
        <w:t xml:space="preserve"> </w:t>
      </w:r>
      <w:r w:rsidR="0082275C" w:rsidRPr="00BB630B">
        <w:rPr>
          <w:color w:val="auto"/>
          <w:szCs w:val="28"/>
        </w:rPr>
        <w:t>–</w:t>
      </w:r>
      <w:r w:rsidRPr="00BB630B">
        <w:rPr>
          <w:color w:val="auto"/>
          <w:szCs w:val="28"/>
        </w:rPr>
        <w:t xml:space="preserve"> водитель/оператор. Выбирается из справочника </w:t>
      </w:r>
      <w:r w:rsidRPr="00BB630B">
        <w:rPr>
          <w:rStyle w:val="Interface"/>
          <w:color w:val="auto"/>
          <w:szCs w:val="28"/>
        </w:rPr>
        <w:t>Сотрудники</w:t>
      </w:r>
      <w:r w:rsidRPr="00BB630B">
        <w:rPr>
          <w:color w:val="auto"/>
          <w:szCs w:val="28"/>
        </w:rPr>
        <w:t>.</w:t>
      </w:r>
    </w:p>
    <w:p w14:paraId="3C71C57D"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транспортное средство/агрегат. Выбирается из справочника </w:t>
      </w:r>
      <w:r w:rsidRPr="00BB630B">
        <w:rPr>
          <w:rStyle w:val="Interface"/>
          <w:color w:val="auto"/>
          <w:szCs w:val="28"/>
        </w:rPr>
        <w:t>Основные средства</w:t>
      </w:r>
      <w:r w:rsidRPr="00BB630B">
        <w:rPr>
          <w:color w:val="auto"/>
          <w:szCs w:val="28"/>
        </w:rPr>
        <w:t xml:space="preserve">. </w:t>
      </w:r>
    </w:p>
    <w:p w14:paraId="73B23216" w14:textId="77777777" w:rsidR="00B10FB0" w:rsidRPr="00BB630B" w:rsidRDefault="00B10FB0" w:rsidP="00F60910">
      <w:pPr>
        <w:spacing w:before="120" w:after="120"/>
        <w:ind w:firstLine="851"/>
        <w:rPr>
          <w:color w:val="auto"/>
          <w:szCs w:val="28"/>
        </w:rPr>
      </w:pPr>
      <w:r w:rsidRPr="00BB630B">
        <w:rPr>
          <w:rStyle w:val="Interface"/>
          <w:color w:val="auto"/>
          <w:szCs w:val="28"/>
        </w:rPr>
        <w:t>Вид ГСМ</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ГСМ</w:t>
      </w:r>
      <w:r w:rsidRPr="00BB630B">
        <w:rPr>
          <w:color w:val="auto"/>
          <w:szCs w:val="28"/>
        </w:rPr>
        <w:t xml:space="preserve">. </w:t>
      </w:r>
    </w:p>
    <w:p w14:paraId="1638627E"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w:t>
      </w:r>
      <w:r w:rsidRPr="00BB630B">
        <w:rPr>
          <w:color w:val="auto"/>
          <w:szCs w:val="28"/>
        </w:rPr>
        <w:t xml:space="preserve">. В колонках отчета представлены данные: </w:t>
      </w:r>
    </w:p>
    <w:p w14:paraId="0C272FDA" w14:textId="77777777" w:rsidR="00B10FB0" w:rsidRPr="00BB630B" w:rsidRDefault="00B10FB0" w:rsidP="00C16F34">
      <w:pPr>
        <w:pStyle w:val="Bullet1"/>
        <w:numPr>
          <w:ilvl w:val="0"/>
          <w:numId w:val="143"/>
        </w:numPr>
        <w:spacing w:before="120" w:line="240" w:lineRule="auto"/>
        <w:ind w:left="1208" w:hanging="357"/>
        <w:rPr>
          <w:sz w:val="28"/>
          <w:szCs w:val="28"/>
        </w:rPr>
      </w:pPr>
      <w:r w:rsidRPr="00BB630B">
        <w:rPr>
          <w:rStyle w:val="Interface"/>
          <w:color w:val="auto"/>
          <w:sz w:val="28"/>
          <w:szCs w:val="28"/>
        </w:rPr>
        <w:t>Нормативный расход</w:t>
      </w:r>
      <w:r w:rsidRPr="00BB630B">
        <w:rPr>
          <w:sz w:val="28"/>
          <w:szCs w:val="28"/>
        </w:rPr>
        <w:t>;</w:t>
      </w:r>
    </w:p>
    <w:p w14:paraId="56637AE3" w14:textId="77777777" w:rsidR="00B10FB0" w:rsidRPr="00BB630B" w:rsidRDefault="00B10FB0" w:rsidP="00C16F34">
      <w:pPr>
        <w:pStyle w:val="Bullet1"/>
        <w:numPr>
          <w:ilvl w:val="0"/>
          <w:numId w:val="143"/>
        </w:numPr>
        <w:spacing w:before="120" w:line="240" w:lineRule="auto"/>
        <w:ind w:left="1208" w:hanging="357"/>
        <w:rPr>
          <w:sz w:val="28"/>
          <w:szCs w:val="28"/>
        </w:rPr>
      </w:pPr>
      <w:r w:rsidRPr="00BB630B">
        <w:rPr>
          <w:rStyle w:val="Interface"/>
          <w:color w:val="auto"/>
          <w:sz w:val="28"/>
          <w:szCs w:val="28"/>
        </w:rPr>
        <w:t>Фактический расход</w:t>
      </w:r>
      <w:r w:rsidRPr="00BB630B">
        <w:rPr>
          <w:sz w:val="28"/>
          <w:szCs w:val="28"/>
        </w:rPr>
        <w:t xml:space="preserve">; </w:t>
      </w:r>
    </w:p>
    <w:p w14:paraId="416E3540" w14:textId="77777777" w:rsidR="00B10FB0" w:rsidRPr="00BB630B" w:rsidRDefault="00B10FB0" w:rsidP="00C16F34">
      <w:pPr>
        <w:pStyle w:val="Bullet1"/>
        <w:numPr>
          <w:ilvl w:val="0"/>
          <w:numId w:val="143"/>
        </w:numPr>
        <w:spacing w:before="120" w:line="240" w:lineRule="auto"/>
        <w:ind w:left="1208" w:hanging="357"/>
        <w:rPr>
          <w:sz w:val="28"/>
          <w:szCs w:val="28"/>
        </w:rPr>
      </w:pPr>
      <w:r w:rsidRPr="00BB630B">
        <w:rPr>
          <w:rStyle w:val="Interface"/>
          <w:color w:val="auto"/>
          <w:sz w:val="28"/>
          <w:szCs w:val="28"/>
        </w:rPr>
        <w:t>Экономия</w:t>
      </w:r>
      <w:r w:rsidRPr="00BB630B">
        <w:rPr>
          <w:sz w:val="28"/>
          <w:szCs w:val="28"/>
        </w:rPr>
        <w:t xml:space="preserve">; </w:t>
      </w:r>
    </w:p>
    <w:p w14:paraId="3BFDA979" w14:textId="77777777" w:rsidR="00B10FB0" w:rsidRPr="00BB630B" w:rsidRDefault="00B10FB0" w:rsidP="00C16F34">
      <w:pPr>
        <w:pStyle w:val="Bullet1"/>
        <w:numPr>
          <w:ilvl w:val="0"/>
          <w:numId w:val="143"/>
        </w:numPr>
        <w:spacing w:before="120" w:line="240" w:lineRule="auto"/>
        <w:ind w:left="1208" w:hanging="357"/>
        <w:rPr>
          <w:sz w:val="28"/>
          <w:szCs w:val="28"/>
        </w:rPr>
      </w:pPr>
      <w:r w:rsidRPr="00BB630B">
        <w:rPr>
          <w:rStyle w:val="Interface"/>
          <w:color w:val="auto"/>
          <w:sz w:val="28"/>
          <w:szCs w:val="28"/>
        </w:rPr>
        <w:lastRenderedPageBreak/>
        <w:t>Перерасход</w:t>
      </w:r>
      <w:r w:rsidRPr="00BB630B">
        <w:rPr>
          <w:sz w:val="28"/>
          <w:szCs w:val="28"/>
        </w:rPr>
        <w:t>;</w:t>
      </w:r>
    </w:p>
    <w:p w14:paraId="0D5B5CE7" w14:textId="77777777" w:rsidR="00B10FB0" w:rsidRPr="00BB630B" w:rsidRDefault="00B10FB0" w:rsidP="00C16F34">
      <w:pPr>
        <w:pStyle w:val="Bullet1"/>
        <w:numPr>
          <w:ilvl w:val="0"/>
          <w:numId w:val="143"/>
        </w:numPr>
        <w:spacing w:before="120" w:line="240" w:lineRule="auto"/>
        <w:ind w:left="1208" w:hanging="357"/>
        <w:rPr>
          <w:sz w:val="28"/>
          <w:szCs w:val="28"/>
        </w:rPr>
      </w:pPr>
      <w:r w:rsidRPr="00BB630B">
        <w:rPr>
          <w:rStyle w:val="Interface"/>
          <w:color w:val="auto"/>
          <w:sz w:val="28"/>
          <w:szCs w:val="28"/>
        </w:rPr>
        <w:t>Результат</w:t>
      </w:r>
      <w:r w:rsidRPr="00BB630B">
        <w:rPr>
          <w:sz w:val="28"/>
          <w:szCs w:val="28"/>
        </w:rPr>
        <w:t>.</w:t>
      </w:r>
    </w:p>
    <w:p w14:paraId="0507CA83" w14:textId="77777777" w:rsidR="00B10FB0" w:rsidRPr="00BB630B" w:rsidRDefault="00B10FB0" w:rsidP="00F60910">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Результат</w:t>
      </w:r>
      <w:r w:rsidRPr="00BB630B">
        <w:rPr>
          <w:color w:val="auto"/>
          <w:szCs w:val="28"/>
        </w:rPr>
        <w:t xml:space="preserve"> вычисляется как разница между значениями колонок </w:t>
      </w:r>
      <w:r w:rsidRPr="00BB630B">
        <w:rPr>
          <w:rStyle w:val="Interface"/>
          <w:color w:val="auto"/>
          <w:szCs w:val="28"/>
        </w:rPr>
        <w:t>Нормативный расход</w:t>
      </w:r>
      <w:r w:rsidRPr="00BB630B">
        <w:rPr>
          <w:color w:val="auto"/>
          <w:szCs w:val="28"/>
        </w:rPr>
        <w:t xml:space="preserve"> и </w:t>
      </w:r>
      <w:r w:rsidRPr="00BB630B">
        <w:rPr>
          <w:rStyle w:val="Interface"/>
          <w:color w:val="auto"/>
          <w:szCs w:val="28"/>
        </w:rPr>
        <w:t>Фактический расход</w:t>
      </w:r>
      <w:r w:rsidRPr="00BB630B">
        <w:rPr>
          <w:color w:val="auto"/>
          <w:szCs w:val="28"/>
        </w:rPr>
        <w:t>.</w:t>
      </w:r>
    </w:p>
    <w:p w14:paraId="16F0A6BC" w14:textId="77777777" w:rsidR="00B10FB0" w:rsidRPr="00BB630B" w:rsidRDefault="00B10FB0" w:rsidP="00F60910">
      <w:pPr>
        <w:pStyle w:val="40"/>
        <w:keepNext/>
        <w:spacing w:before="120"/>
        <w:rPr>
          <w:color w:val="auto"/>
        </w:rPr>
      </w:pPr>
      <w:bookmarkStart w:id="3738" w:name="_Toc528274288"/>
      <w:r w:rsidRPr="00BB630B">
        <w:rPr>
          <w:color w:val="auto"/>
        </w:rPr>
        <w:t>Движение ГСМ в транспортных средствах</w:t>
      </w:r>
      <w:bookmarkEnd w:id="3738"/>
    </w:p>
    <w:p w14:paraId="2939350B"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анализа данных о пробеге транспортных средств за период, остатках ГСМ в транспортных средствах на начало и конец периода, выданных (заправленных) и израсходованных ГСМ за период.</w:t>
      </w:r>
    </w:p>
    <w:p w14:paraId="12B4AA0F"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w:t>
      </w:r>
      <w:r w:rsidRPr="00BB630B">
        <w:rPr>
          <w:rStyle w:val="Interface"/>
          <w:color w:val="auto"/>
          <w:szCs w:val="28"/>
        </w:rPr>
        <w:t>Движение ГСМ в транспортных средствах</w:t>
      </w:r>
      <w:r w:rsidRPr="00BB630B">
        <w:rPr>
          <w:color w:val="auto"/>
          <w:szCs w:val="28"/>
        </w:rPr>
        <w:t xml:space="preserve"> можно использовать команду </w:t>
      </w:r>
      <w:r w:rsidRPr="00BB630B">
        <w:rPr>
          <w:rStyle w:val="Interface"/>
          <w:color w:val="auto"/>
          <w:szCs w:val="28"/>
        </w:rPr>
        <w:t>Движение ГСМ в транспортных средствах</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37ECCAB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xml:space="preserve">. В параметрах задаются </w:t>
      </w:r>
      <w:r w:rsidRPr="00BB630B">
        <w:rPr>
          <w:rStyle w:val="Interface"/>
          <w:color w:val="auto"/>
          <w:szCs w:val="28"/>
        </w:rPr>
        <w:t>Период</w:t>
      </w:r>
      <w:r w:rsidRPr="00BB630B">
        <w:rPr>
          <w:color w:val="auto"/>
          <w:szCs w:val="28"/>
        </w:rPr>
        <w:t xml:space="preserve"> и </w:t>
      </w:r>
      <w:r w:rsidRPr="00BB630B">
        <w:rPr>
          <w:rStyle w:val="Interface"/>
          <w:color w:val="auto"/>
          <w:szCs w:val="28"/>
        </w:rPr>
        <w:t>Организация</w:t>
      </w:r>
      <w:r w:rsidRPr="00BB630B">
        <w:rPr>
          <w:color w:val="auto"/>
          <w:szCs w:val="28"/>
        </w:rPr>
        <w:t xml:space="preserve">. Реквизит </w:t>
      </w:r>
      <w:r w:rsidRPr="00BB630B">
        <w:rPr>
          <w:rStyle w:val="Interface"/>
          <w:color w:val="auto"/>
          <w:szCs w:val="28"/>
        </w:rPr>
        <w:t>Ответственный</w:t>
      </w:r>
      <w:r w:rsidRPr="00BB630B">
        <w:rPr>
          <w:color w:val="auto"/>
          <w:szCs w:val="28"/>
        </w:rPr>
        <w:t xml:space="preserve"> является необязательным параметром и используется для вывода расшифровки подписи ответственного лица внизу отчета.</w:t>
      </w:r>
    </w:p>
    <w:p w14:paraId="122A3424" w14:textId="77777777" w:rsidR="00B10FB0" w:rsidRPr="00BB630B" w:rsidRDefault="00B10FB0" w:rsidP="00F60910">
      <w:pPr>
        <w:spacing w:before="120" w:after="120"/>
        <w:ind w:firstLine="851"/>
        <w:rPr>
          <w:color w:val="auto"/>
          <w:szCs w:val="28"/>
        </w:rPr>
      </w:pPr>
      <w:r w:rsidRPr="00BB630B">
        <w:rPr>
          <w:rStyle w:val="Interface"/>
          <w:color w:val="auto"/>
          <w:szCs w:val="28"/>
        </w:rPr>
        <w:t>Список всех ТС</w:t>
      </w:r>
      <w:r w:rsidRPr="00BB630B">
        <w:rPr>
          <w:color w:val="auto"/>
          <w:szCs w:val="28"/>
        </w:rPr>
        <w:t xml:space="preserve"> </w:t>
      </w:r>
      <w:r w:rsidR="0082275C" w:rsidRPr="00BB630B">
        <w:rPr>
          <w:color w:val="auto"/>
          <w:szCs w:val="28"/>
        </w:rPr>
        <w:t>–</w:t>
      </w:r>
      <w:r w:rsidRPr="00BB630B">
        <w:rPr>
          <w:color w:val="auto"/>
          <w:szCs w:val="28"/>
        </w:rPr>
        <w:t xml:space="preserve"> содержит список всех транспортных средств, для которых следует сформировать отчет. Заполняется с помощью формы подбора.</w:t>
      </w:r>
    </w:p>
    <w:p w14:paraId="781EF223" w14:textId="77777777" w:rsidR="00B10FB0" w:rsidRPr="00BB630B" w:rsidRDefault="00B10FB0" w:rsidP="00F60910">
      <w:pPr>
        <w:spacing w:before="120" w:after="120"/>
        <w:ind w:firstLine="851"/>
        <w:rPr>
          <w:color w:val="auto"/>
          <w:szCs w:val="28"/>
        </w:rPr>
      </w:pPr>
      <w:r w:rsidRPr="00BB630B">
        <w:rPr>
          <w:color w:val="auto"/>
          <w:szCs w:val="28"/>
        </w:rPr>
        <w:t xml:space="preserve">Если требуется отбор по транспортному средству и (или) по виду ГСМ, то следует установить флажки </w:t>
      </w:r>
      <w:r w:rsidRPr="00BB630B">
        <w:rPr>
          <w:rStyle w:val="Interface"/>
          <w:color w:val="auto"/>
          <w:szCs w:val="28"/>
        </w:rPr>
        <w:t>Транспортное средство</w:t>
      </w:r>
      <w:r w:rsidRPr="00BB630B">
        <w:rPr>
          <w:color w:val="auto"/>
          <w:szCs w:val="28"/>
        </w:rPr>
        <w:t xml:space="preserve"> и (или) </w:t>
      </w:r>
      <w:r w:rsidRPr="00BB630B">
        <w:rPr>
          <w:rStyle w:val="Interface"/>
          <w:color w:val="auto"/>
          <w:szCs w:val="28"/>
        </w:rPr>
        <w:t>Вид ГСМ</w:t>
      </w:r>
      <w:r w:rsidRPr="00BB630B">
        <w:rPr>
          <w:color w:val="auto"/>
          <w:szCs w:val="28"/>
        </w:rPr>
        <w:t>, а затем заполнить значения полей отбора.</w:t>
      </w:r>
    </w:p>
    <w:p w14:paraId="563C173C"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w:t>
      </w:r>
      <w:r w:rsidRPr="00BB630B">
        <w:rPr>
          <w:color w:val="auto"/>
          <w:szCs w:val="28"/>
        </w:rPr>
        <w:t>.</w:t>
      </w:r>
    </w:p>
    <w:p w14:paraId="5A542FA3" w14:textId="77777777" w:rsidR="00B10FB0" w:rsidRPr="00BB630B" w:rsidRDefault="00B10FB0" w:rsidP="00F60910">
      <w:pPr>
        <w:spacing w:before="120" w:after="120"/>
        <w:ind w:firstLine="851"/>
        <w:rPr>
          <w:color w:val="auto"/>
          <w:szCs w:val="28"/>
        </w:rPr>
      </w:pPr>
      <w:r w:rsidRPr="00BB630B">
        <w:rPr>
          <w:color w:val="auto"/>
          <w:szCs w:val="28"/>
        </w:rPr>
        <w:t xml:space="preserve">Отчет использует данные документов </w:t>
      </w:r>
      <w:r w:rsidRPr="00BB630B">
        <w:rPr>
          <w:rStyle w:val="Interface"/>
          <w:color w:val="auto"/>
          <w:szCs w:val="28"/>
        </w:rPr>
        <w:t>Таксировка путевого листа</w:t>
      </w:r>
      <w:r w:rsidRPr="00BB630B">
        <w:rPr>
          <w:color w:val="auto"/>
          <w:szCs w:val="28"/>
        </w:rPr>
        <w:t xml:space="preserve">. </w:t>
      </w:r>
    </w:p>
    <w:p w14:paraId="6AB46E0F" w14:textId="77777777" w:rsidR="00B10FB0" w:rsidRPr="00BB630B" w:rsidRDefault="00B10FB0" w:rsidP="00F60910">
      <w:pPr>
        <w:spacing w:before="120" w:after="120"/>
        <w:ind w:firstLine="851"/>
        <w:rPr>
          <w:color w:val="auto"/>
          <w:szCs w:val="28"/>
        </w:rPr>
      </w:pPr>
      <w:r w:rsidRPr="00BB630B">
        <w:rPr>
          <w:color w:val="auto"/>
          <w:szCs w:val="28"/>
        </w:rPr>
        <w:t xml:space="preserve">В колонках отчета представлены данные о пробеге: </w:t>
      </w:r>
    </w:p>
    <w:p w14:paraId="26EF1A3B" w14:textId="77777777" w:rsidR="00B10FB0" w:rsidRPr="00BB630B" w:rsidRDefault="00B10FB0" w:rsidP="00C16F34">
      <w:pPr>
        <w:pStyle w:val="Bullet1"/>
        <w:numPr>
          <w:ilvl w:val="0"/>
          <w:numId w:val="144"/>
        </w:numPr>
        <w:spacing w:before="120" w:line="240" w:lineRule="auto"/>
        <w:ind w:left="1208" w:hanging="357"/>
        <w:rPr>
          <w:sz w:val="28"/>
          <w:szCs w:val="28"/>
        </w:rPr>
      </w:pPr>
      <w:r w:rsidRPr="00BB630B">
        <w:rPr>
          <w:rStyle w:val="Interface"/>
          <w:color w:val="auto"/>
          <w:sz w:val="28"/>
          <w:szCs w:val="28"/>
        </w:rPr>
        <w:t>Пробег на начало периода</w:t>
      </w:r>
      <w:r w:rsidRPr="00BB630B">
        <w:rPr>
          <w:sz w:val="28"/>
          <w:szCs w:val="28"/>
        </w:rPr>
        <w:t>;</w:t>
      </w:r>
    </w:p>
    <w:p w14:paraId="3DCE08AC" w14:textId="77777777" w:rsidR="00B10FB0" w:rsidRPr="00BB630B" w:rsidRDefault="00B10FB0" w:rsidP="00C16F34">
      <w:pPr>
        <w:pStyle w:val="Bullet1"/>
        <w:numPr>
          <w:ilvl w:val="0"/>
          <w:numId w:val="144"/>
        </w:numPr>
        <w:spacing w:before="120" w:line="240" w:lineRule="auto"/>
        <w:ind w:left="1208" w:hanging="357"/>
        <w:rPr>
          <w:sz w:val="28"/>
          <w:szCs w:val="28"/>
        </w:rPr>
      </w:pPr>
      <w:r w:rsidRPr="00BB630B">
        <w:rPr>
          <w:rStyle w:val="Interface"/>
          <w:color w:val="auto"/>
          <w:sz w:val="28"/>
          <w:szCs w:val="28"/>
        </w:rPr>
        <w:t>Пробег на конец периода</w:t>
      </w:r>
      <w:r w:rsidRPr="00BB630B">
        <w:rPr>
          <w:sz w:val="28"/>
          <w:szCs w:val="28"/>
        </w:rPr>
        <w:t>;</w:t>
      </w:r>
    </w:p>
    <w:p w14:paraId="242F9404" w14:textId="77777777" w:rsidR="00B10FB0" w:rsidRPr="00BB630B" w:rsidRDefault="00B10FB0" w:rsidP="00C16F34">
      <w:pPr>
        <w:pStyle w:val="Bullet1"/>
        <w:numPr>
          <w:ilvl w:val="0"/>
          <w:numId w:val="144"/>
        </w:numPr>
        <w:spacing w:before="120" w:line="240" w:lineRule="auto"/>
        <w:ind w:left="1208" w:hanging="357"/>
        <w:rPr>
          <w:sz w:val="28"/>
          <w:szCs w:val="28"/>
        </w:rPr>
      </w:pPr>
      <w:r w:rsidRPr="00BB630B">
        <w:rPr>
          <w:rStyle w:val="Interface"/>
          <w:color w:val="auto"/>
          <w:sz w:val="28"/>
          <w:szCs w:val="28"/>
        </w:rPr>
        <w:t>Пробег за период</w:t>
      </w:r>
      <w:r w:rsidRPr="00BB630B">
        <w:rPr>
          <w:sz w:val="28"/>
          <w:szCs w:val="28"/>
        </w:rPr>
        <w:t>.</w:t>
      </w:r>
    </w:p>
    <w:p w14:paraId="504E15A6" w14:textId="77777777" w:rsidR="00B10FB0" w:rsidRPr="00BB630B" w:rsidRDefault="00B10FB0" w:rsidP="00F60910">
      <w:pPr>
        <w:spacing w:before="120" w:after="120"/>
        <w:ind w:firstLine="851"/>
        <w:rPr>
          <w:color w:val="auto"/>
          <w:szCs w:val="28"/>
        </w:rPr>
      </w:pPr>
      <w:r w:rsidRPr="00BB630B">
        <w:rPr>
          <w:color w:val="auto"/>
          <w:szCs w:val="28"/>
        </w:rPr>
        <w:t>Данные о движении каждого вида ГСМ в разрезе транспортных средств выводятся в колонках:</w:t>
      </w:r>
    </w:p>
    <w:p w14:paraId="5EA163FC" w14:textId="77777777" w:rsidR="00B10FB0" w:rsidRPr="00BB630B" w:rsidRDefault="00B10FB0" w:rsidP="00C16F34">
      <w:pPr>
        <w:pStyle w:val="Bullet1"/>
        <w:numPr>
          <w:ilvl w:val="0"/>
          <w:numId w:val="145"/>
        </w:numPr>
        <w:spacing w:before="120" w:line="240" w:lineRule="auto"/>
        <w:ind w:left="1208" w:hanging="357"/>
        <w:rPr>
          <w:sz w:val="28"/>
          <w:szCs w:val="28"/>
        </w:rPr>
      </w:pPr>
      <w:r w:rsidRPr="00BB630B">
        <w:rPr>
          <w:rStyle w:val="Interface"/>
          <w:color w:val="auto"/>
          <w:sz w:val="28"/>
          <w:szCs w:val="28"/>
        </w:rPr>
        <w:t>Остаток на начало периода</w:t>
      </w:r>
      <w:r w:rsidRPr="00BB630B">
        <w:rPr>
          <w:sz w:val="28"/>
          <w:szCs w:val="28"/>
        </w:rPr>
        <w:t>;</w:t>
      </w:r>
    </w:p>
    <w:p w14:paraId="70859CDA" w14:textId="77777777" w:rsidR="00B10FB0" w:rsidRPr="00BB630B" w:rsidRDefault="00B10FB0" w:rsidP="00C16F34">
      <w:pPr>
        <w:pStyle w:val="Bullet1"/>
        <w:numPr>
          <w:ilvl w:val="0"/>
          <w:numId w:val="145"/>
        </w:numPr>
        <w:spacing w:before="120" w:line="240" w:lineRule="auto"/>
        <w:ind w:left="1208" w:hanging="357"/>
        <w:rPr>
          <w:sz w:val="28"/>
          <w:szCs w:val="28"/>
        </w:rPr>
      </w:pPr>
      <w:r w:rsidRPr="00BB630B">
        <w:rPr>
          <w:rStyle w:val="Interface"/>
          <w:color w:val="auto"/>
          <w:sz w:val="28"/>
          <w:szCs w:val="28"/>
        </w:rPr>
        <w:t>Заправлено</w:t>
      </w:r>
      <w:r w:rsidRPr="00BB630B">
        <w:rPr>
          <w:sz w:val="28"/>
          <w:szCs w:val="28"/>
        </w:rPr>
        <w:t>;</w:t>
      </w:r>
    </w:p>
    <w:p w14:paraId="50DF3D06" w14:textId="77777777" w:rsidR="00B10FB0" w:rsidRPr="00BB630B" w:rsidRDefault="00B10FB0" w:rsidP="00C16F34">
      <w:pPr>
        <w:pStyle w:val="Bullet1"/>
        <w:numPr>
          <w:ilvl w:val="0"/>
          <w:numId w:val="145"/>
        </w:numPr>
        <w:spacing w:before="120" w:line="240" w:lineRule="auto"/>
        <w:ind w:left="1208" w:hanging="357"/>
        <w:rPr>
          <w:sz w:val="28"/>
          <w:szCs w:val="28"/>
        </w:rPr>
      </w:pPr>
      <w:r w:rsidRPr="00BB630B">
        <w:rPr>
          <w:rStyle w:val="Interface"/>
          <w:color w:val="auto"/>
          <w:sz w:val="28"/>
          <w:szCs w:val="28"/>
        </w:rPr>
        <w:t>Расход</w:t>
      </w:r>
      <w:r w:rsidRPr="00BB630B">
        <w:rPr>
          <w:sz w:val="28"/>
          <w:szCs w:val="28"/>
        </w:rPr>
        <w:t>;</w:t>
      </w:r>
    </w:p>
    <w:p w14:paraId="1F34E354" w14:textId="77777777" w:rsidR="00B10FB0" w:rsidRPr="00BB630B" w:rsidRDefault="00B10FB0" w:rsidP="00C16F34">
      <w:pPr>
        <w:pStyle w:val="Bullet1"/>
        <w:numPr>
          <w:ilvl w:val="0"/>
          <w:numId w:val="145"/>
        </w:numPr>
        <w:spacing w:before="120" w:line="240" w:lineRule="auto"/>
        <w:ind w:left="1208" w:hanging="357"/>
        <w:rPr>
          <w:sz w:val="28"/>
          <w:szCs w:val="28"/>
        </w:rPr>
      </w:pPr>
      <w:r w:rsidRPr="00BB630B">
        <w:rPr>
          <w:rStyle w:val="Interface"/>
          <w:color w:val="auto"/>
          <w:sz w:val="28"/>
          <w:szCs w:val="28"/>
        </w:rPr>
        <w:t>Остаток на конец периода</w:t>
      </w:r>
      <w:r w:rsidRPr="00BB630B">
        <w:rPr>
          <w:sz w:val="28"/>
          <w:szCs w:val="28"/>
        </w:rPr>
        <w:t>.</w:t>
      </w:r>
    </w:p>
    <w:p w14:paraId="4B01C051" w14:textId="77777777" w:rsidR="00B10FB0" w:rsidRPr="00BB630B" w:rsidRDefault="00B10FB0" w:rsidP="00F60910">
      <w:pPr>
        <w:pStyle w:val="40"/>
        <w:keepNext/>
        <w:spacing w:before="120"/>
        <w:rPr>
          <w:color w:val="auto"/>
        </w:rPr>
      </w:pPr>
      <w:bookmarkStart w:id="3739" w:name="_Toc528274289"/>
      <w:r w:rsidRPr="00BB630B">
        <w:rPr>
          <w:color w:val="auto"/>
        </w:rPr>
        <w:lastRenderedPageBreak/>
        <w:t>Движение ГСМ в агрегатах и машинах</w:t>
      </w:r>
      <w:bookmarkEnd w:id="3739"/>
    </w:p>
    <w:p w14:paraId="1D3BC31D"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анализа данных об остатках ГСМ в агрегатах и машинах на начало и конец периода, выданных (заправленных) и израсходованных ГСМ за период.</w:t>
      </w:r>
    </w:p>
    <w:p w14:paraId="18B8E14A"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w:t>
      </w:r>
      <w:r w:rsidRPr="00BB630B">
        <w:rPr>
          <w:rStyle w:val="Interface"/>
          <w:color w:val="auto"/>
          <w:szCs w:val="28"/>
        </w:rPr>
        <w:t>Движение ГСМ в агрегатах и машинах</w:t>
      </w:r>
      <w:r w:rsidRPr="00BB630B">
        <w:rPr>
          <w:color w:val="auto"/>
          <w:szCs w:val="28"/>
        </w:rPr>
        <w:t xml:space="preserve"> можно использовать команду </w:t>
      </w:r>
      <w:r w:rsidRPr="00BB630B">
        <w:rPr>
          <w:rStyle w:val="Interface"/>
          <w:color w:val="auto"/>
          <w:szCs w:val="28"/>
        </w:rPr>
        <w:t>Движение ГСМ в агрегатах и машинах</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07A79EB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xml:space="preserve">. В параметрах задаются </w:t>
      </w:r>
      <w:r w:rsidRPr="00BB630B">
        <w:rPr>
          <w:rStyle w:val="Interface"/>
          <w:color w:val="auto"/>
          <w:szCs w:val="28"/>
        </w:rPr>
        <w:t>Период</w:t>
      </w:r>
      <w:r w:rsidRPr="00BB630B">
        <w:rPr>
          <w:color w:val="auto"/>
          <w:szCs w:val="28"/>
        </w:rPr>
        <w:t xml:space="preserve"> и </w:t>
      </w:r>
      <w:r w:rsidRPr="00BB630B">
        <w:rPr>
          <w:rStyle w:val="Interface"/>
          <w:color w:val="auto"/>
          <w:szCs w:val="28"/>
        </w:rPr>
        <w:t>Организация</w:t>
      </w:r>
      <w:r w:rsidRPr="00BB630B">
        <w:rPr>
          <w:color w:val="auto"/>
          <w:szCs w:val="28"/>
        </w:rPr>
        <w:t xml:space="preserve">. Реквизит </w:t>
      </w:r>
      <w:r w:rsidRPr="00BB630B">
        <w:rPr>
          <w:rStyle w:val="Interface"/>
          <w:color w:val="auto"/>
          <w:szCs w:val="28"/>
        </w:rPr>
        <w:t>Ответственный</w:t>
      </w:r>
      <w:r w:rsidRPr="00BB630B">
        <w:rPr>
          <w:color w:val="auto"/>
          <w:szCs w:val="28"/>
        </w:rPr>
        <w:t xml:space="preserve"> является необязательным параметром и используется для вывода расшифровки подписи ответственного лица внизу отчета.</w:t>
      </w:r>
    </w:p>
    <w:p w14:paraId="44817DBE" w14:textId="77777777" w:rsidR="00B10FB0" w:rsidRPr="00BB630B" w:rsidRDefault="00B10FB0" w:rsidP="00F60910">
      <w:pPr>
        <w:spacing w:before="120" w:after="120"/>
        <w:ind w:firstLine="851"/>
        <w:rPr>
          <w:color w:val="auto"/>
          <w:szCs w:val="28"/>
        </w:rPr>
      </w:pPr>
      <w:r w:rsidRPr="00BB630B">
        <w:rPr>
          <w:rStyle w:val="Interface"/>
          <w:color w:val="auto"/>
          <w:szCs w:val="28"/>
        </w:rPr>
        <w:t>Список всех агрегатов</w:t>
      </w:r>
      <w:r w:rsidRPr="00BB630B">
        <w:rPr>
          <w:color w:val="auto"/>
          <w:szCs w:val="28"/>
        </w:rPr>
        <w:t xml:space="preserve"> </w:t>
      </w:r>
      <w:r w:rsidR="0082275C" w:rsidRPr="00BB630B">
        <w:rPr>
          <w:color w:val="auto"/>
          <w:szCs w:val="28"/>
        </w:rPr>
        <w:t>–</w:t>
      </w:r>
      <w:r w:rsidRPr="00BB630B">
        <w:rPr>
          <w:color w:val="auto"/>
          <w:szCs w:val="28"/>
        </w:rPr>
        <w:t xml:space="preserve"> содержит список всех агрегатов, для которых следует сформировать отчет. Заполняется с помощью формы подбора.</w:t>
      </w:r>
    </w:p>
    <w:p w14:paraId="36C1CDFF" w14:textId="77777777" w:rsidR="00B10FB0" w:rsidRPr="00BB630B" w:rsidRDefault="00B10FB0" w:rsidP="00F60910">
      <w:pPr>
        <w:spacing w:before="120" w:after="120"/>
        <w:ind w:firstLine="851"/>
        <w:rPr>
          <w:color w:val="auto"/>
          <w:szCs w:val="28"/>
        </w:rPr>
      </w:pPr>
      <w:r w:rsidRPr="00BB630B">
        <w:rPr>
          <w:color w:val="auto"/>
          <w:szCs w:val="28"/>
        </w:rPr>
        <w:t xml:space="preserve">Если требуется отбор по агрегату и (или) по виду ГСМ, то следует установить флажки </w:t>
      </w:r>
      <w:r w:rsidRPr="00BB630B">
        <w:rPr>
          <w:rStyle w:val="Interface"/>
          <w:color w:val="auto"/>
          <w:szCs w:val="28"/>
        </w:rPr>
        <w:t>Агрегат</w:t>
      </w:r>
      <w:r w:rsidRPr="00BB630B">
        <w:rPr>
          <w:color w:val="auto"/>
          <w:szCs w:val="28"/>
        </w:rPr>
        <w:t xml:space="preserve"> и (или) </w:t>
      </w:r>
      <w:r w:rsidRPr="00BB630B">
        <w:rPr>
          <w:rStyle w:val="Interface"/>
          <w:color w:val="auto"/>
          <w:szCs w:val="28"/>
        </w:rPr>
        <w:t>Вид ГСМ</w:t>
      </w:r>
      <w:r w:rsidRPr="00BB630B">
        <w:rPr>
          <w:color w:val="auto"/>
          <w:szCs w:val="28"/>
        </w:rPr>
        <w:t>, а затем заполнить значения полей отбора.</w:t>
      </w:r>
    </w:p>
    <w:p w14:paraId="44087FA9"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w:t>
      </w:r>
      <w:r w:rsidRPr="00BB630B">
        <w:rPr>
          <w:color w:val="auto"/>
          <w:szCs w:val="28"/>
        </w:rPr>
        <w:t>.</w:t>
      </w:r>
    </w:p>
    <w:p w14:paraId="15164FF0" w14:textId="77777777" w:rsidR="00B10FB0" w:rsidRPr="00BB630B" w:rsidRDefault="00B10FB0" w:rsidP="00F60910">
      <w:pPr>
        <w:spacing w:before="120" w:after="120"/>
        <w:ind w:firstLine="851"/>
        <w:rPr>
          <w:color w:val="auto"/>
          <w:szCs w:val="28"/>
        </w:rPr>
      </w:pPr>
      <w:r w:rsidRPr="00BB630B">
        <w:rPr>
          <w:color w:val="auto"/>
          <w:szCs w:val="28"/>
        </w:rPr>
        <w:t xml:space="preserve">Отчет использует данные документов </w:t>
      </w:r>
      <w:r w:rsidRPr="00BB630B">
        <w:rPr>
          <w:rStyle w:val="Interface"/>
          <w:color w:val="auto"/>
          <w:szCs w:val="28"/>
        </w:rPr>
        <w:t>Таксировка учетного листа агрегата</w:t>
      </w:r>
      <w:r w:rsidRPr="00BB630B">
        <w:rPr>
          <w:color w:val="auto"/>
          <w:szCs w:val="28"/>
        </w:rPr>
        <w:t xml:space="preserve">. </w:t>
      </w:r>
    </w:p>
    <w:p w14:paraId="14055FFD" w14:textId="77777777" w:rsidR="00B10FB0" w:rsidRPr="00BB630B" w:rsidRDefault="00B10FB0" w:rsidP="00F60910">
      <w:pPr>
        <w:spacing w:before="120" w:after="120"/>
        <w:ind w:firstLine="851"/>
        <w:rPr>
          <w:color w:val="auto"/>
          <w:szCs w:val="28"/>
        </w:rPr>
      </w:pPr>
      <w:r w:rsidRPr="00BB630B">
        <w:rPr>
          <w:color w:val="auto"/>
          <w:szCs w:val="28"/>
        </w:rPr>
        <w:t>Данные о движении каждого вида ГСМ в разрезе агрегатов выводятся в колонках:</w:t>
      </w:r>
    </w:p>
    <w:p w14:paraId="2D40306C" w14:textId="77777777" w:rsidR="00B10FB0" w:rsidRPr="00BB630B" w:rsidRDefault="00B10FB0" w:rsidP="00C16F34">
      <w:pPr>
        <w:pStyle w:val="Bullet1"/>
        <w:numPr>
          <w:ilvl w:val="0"/>
          <w:numId w:val="146"/>
        </w:numPr>
        <w:spacing w:before="120" w:line="240" w:lineRule="auto"/>
        <w:ind w:left="1208" w:hanging="357"/>
        <w:rPr>
          <w:sz w:val="28"/>
          <w:szCs w:val="28"/>
        </w:rPr>
      </w:pPr>
      <w:r w:rsidRPr="00BB630B">
        <w:rPr>
          <w:rStyle w:val="Interface"/>
          <w:color w:val="auto"/>
          <w:sz w:val="28"/>
          <w:szCs w:val="28"/>
        </w:rPr>
        <w:t>Остаток на начало периода</w:t>
      </w:r>
      <w:r w:rsidRPr="00BB630B">
        <w:rPr>
          <w:sz w:val="28"/>
          <w:szCs w:val="28"/>
        </w:rPr>
        <w:t>;</w:t>
      </w:r>
    </w:p>
    <w:p w14:paraId="128E6BF7" w14:textId="77777777" w:rsidR="00B10FB0" w:rsidRPr="00BB630B" w:rsidRDefault="00B10FB0" w:rsidP="00C16F34">
      <w:pPr>
        <w:pStyle w:val="Bullet1"/>
        <w:numPr>
          <w:ilvl w:val="0"/>
          <w:numId w:val="146"/>
        </w:numPr>
        <w:spacing w:before="120" w:line="240" w:lineRule="auto"/>
        <w:ind w:left="1208" w:hanging="357"/>
        <w:rPr>
          <w:sz w:val="28"/>
          <w:szCs w:val="28"/>
        </w:rPr>
      </w:pPr>
      <w:r w:rsidRPr="00BB630B">
        <w:rPr>
          <w:rStyle w:val="Interface"/>
          <w:color w:val="auto"/>
          <w:sz w:val="28"/>
          <w:szCs w:val="28"/>
        </w:rPr>
        <w:t>Заправлено</w:t>
      </w:r>
      <w:r w:rsidRPr="00BB630B">
        <w:rPr>
          <w:sz w:val="28"/>
          <w:szCs w:val="28"/>
        </w:rPr>
        <w:t>;</w:t>
      </w:r>
    </w:p>
    <w:p w14:paraId="7CD09634" w14:textId="77777777" w:rsidR="00B10FB0" w:rsidRPr="00BB630B" w:rsidRDefault="00B10FB0" w:rsidP="00C16F34">
      <w:pPr>
        <w:pStyle w:val="Bullet1"/>
        <w:numPr>
          <w:ilvl w:val="0"/>
          <w:numId w:val="146"/>
        </w:numPr>
        <w:spacing w:before="120" w:line="240" w:lineRule="auto"/>
        <w:ind w:left="1208" w:hanging="357"/>
        <w:rPr>
          <w:sz w:val="28"/>
          <w:szCs w:val="28"/>
        </w:rPr>
      </w:pPr>
      <w:r w:rsidRPr="00BB630B">
        <w:rPr>
          <w:rStyle w:val="Interface"/>
          <w:color w:val="auto"/>
          <w:sz w:val="28"/>
          <w:szCs w:val="28"/>
        </w:rPr>
        <w:t>Расход</w:t>
      </w:r>
      <w:r w:rsidRPr="00BB630B">
        <w:rPr>
          <w:sz w:val="28"/>
          <w:szCs w:val="28"/>
        </w:rPr>
        <w:t>;</w:t>
      </w:r>
    </w:p>
    <w:p w14:paraId="691F40EC" w14:textId="77777777" w:rsidR="00B10FB0" w:rsidRPr="00BB630B" w:rsidRDefault="00B10FB0" w:rsidP="00C16F34">
      <w:pPr>
        <w:pStyle w:val="Bullet1"/>
        <w:numPr>
          <w:ilvl w:val="0"/>
          <w:numId w:val="146"/>
        </w:numPr>
        <w:spacing w:before="120" w:line="240" w:lineRule="auto"/>
        <w:ind w:left="1208" w:hanging="357"/>
        <w:rPr>
          <w:sz w:val="28"/>
          <w:szCs w:val="28"/>
        </w:rPr>
      </w:pPr>
      <w:r w:rsidRPr="00BB630B">
        <w:rPr>
          <w:rStyle w:val="Interface"/>
          <w:color w:val="auto"/>
          <w:sz w:val="28"/>
          <w:szCs w:val="28"/>
        </w:rPr>
        <w:t>Остаток на конец периода</w:t>
      </w:r>
      <w:r w:rsidRPr="00BB630B">
        <w:rPr>
          <w:sz w:val="28"/>
          <w:szCs w:val="28"/>
        </w:rPr>
        <w:t>.</w:t>
      </w:r>
    </w:p>
    <w:p w14:paraId="6F0A9DA2" w14:textId="77777777" w:rsidR="00B10FB0" w:rsidRPr="00BB630B" w:rsidRDefault="00B10FB0" w:rsidP="00F60910">
      <w:pPr>
        <w:pStyle w:val="40"/>
        <w:keepNext/>
        <w:spacing w:before="120"/>
        <w:rPr>
          <w:color w:val="auto"/>
        </w:rPr>
      </w:pPr>
      <w:bookmarkStart w:id="3740" w:name="_Toc528274290"/>
      <w:r w:rsidRPr="00BB630B">
        <w:rPr>
          <w:color w:val="auto"/>
        </w:rPr>
        <w:t>Отчет по топливным картам</w:t>
      </w:r>
      <w:bookmarkEnd w:id="3740"/>
    </w:p>
    <w:p w14:paraId="054E5261"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анализа данных о закупках ГСМ по топливным картам за период.</w:t>
      </w:r>
    </w:p>
    <w:p w14:paraId="28BB16E6"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w:t>
      </w:r>
      <w:r w:rsidRPr="00BB630B">
        <w:rPr>
          <w:rStyle w:val="Interface"/>
          <w:color w:val="auto"/>
          <w:szCs w:val="28"/>
        </w:rPr>
        <w:t>Отчет по топливным картам</w:t>
      </w:r>
      <w:r w:rsidRPr="00BB630B">
        <w:rPr>
          <w:color w:val="auto"/>
          <w:szCs w:val="28"/>
        </w:rPr>
        <w:t xml:space="preserve"> можно использовать команду </w:t>
      </w:r>
      <w:r w:rsidRPr="00BB630B">
        <w:rPr>
          <w:rStyle w:val="Interface"/>
          <w:color w:val="auto"/>
          <w:szCs w:val="28"/>
        </w:rPr>
        <w:t>Отчет по топливным картам</w:t>
      </w:r>
      <w:r w:rsidRPr="00BB630B">
        <w:rPr>
          <w:color w:val="auto"/>
          <w:szCs w:val="28"/>
        </w:rPr>
        <w:t xml:space="preserve"> в форме </w:t>
      </w:r>
      <w:r w:rsidRPr="00BB630B">
        <w:rPr>
          <w:rStyle w:val="Interface"/>
          <w:color w:val="auto"/>
          <w:szCs w:val="28"/>
        </w:rPr>
        <w:t>Отчеты раздела «ГСМ»</w:t>
      </w:r>
      <w:r w:rsidRPr="00BB630B">
        <w:rPr>
          <w:color w:val="auto"/>
          <w:szCs w:val="28"/>
        </w:rPr>
        <w:t xml:space="preserve"> (раздел </w:t>
      </w:r>
      <w:r w:rsidRPr="00BB630B">
        <w:rPr>
          <w:rStyle w:val="Interface"/>
          <w:color w:val="auto"/>
          <w:szCs w:val="28"/>
        </w:rPr>
        <w:t>ГСМ</w:t>
      </w:r>
      <w:r w:rsidRPr="00BB630B">
        <w:rPr>
          <w:color w:val="auto"/>
          <w:szCs w:val="28"/>
        </w:rPr>
        <w:t xml:space="preserve">, команда </w:t>
      </w:r>
      <w:r w:rsidRPr="00BB630B">
        <w:rPr>
          <w:rStyle w:val="Interface"/>
          <w:color w:val="auto"/>
          <w:szCs w:val="28"/>
        </w:rPr>
        <w:t>Отчеты по учету ГСМ</w:t>
      </w:r>
      <w:r w:rsidRPr="00BB630B">
        <w:rPr>
          <w:color w:val="auto"/>
          <w:szCs w:val="28"/>
        </w:rPr>
        <w:t>).</w:t>
      </w:r>
    </w:p>
    <w:p w14:paraId="2C6A503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xml:space="preserve">. В параметрах задаются </w:t>
      </w:r>
      <w:r w:rsidRPr="00BB630B">
        <w:rPr>
          <w:rStyle w:val="Interface"/>
          <w:color w:val="auto"/>
          <w:szCs w:val="28"/>
        </w:rPr>
        <w:t>Период</w:t>
      </w:r>
      <w:r w:rsidRPr="00BB630B">
        <w:rPr>
          <w:color w:val="auto"/>
          <w:szCs w:val="28"/>
        </w:rPr>
        <w:t xml:space="preserve"> и </w:t>
      </w:r>
      <w:r w:rsidRPr="00BB630B">
        <w:rPr>
          <w:rStyle w:val="Interface"/>
          <w:color w:val="auto"/>
          <w:szCs w:val="28"/>
        </w:rPr>
        <w:t>Организация</w:t>
      </w:r>
      <w:r w:rsidRPr="00BB630B">
        <w:rPr>
          <w:color w:val="auto"/>
          <w:szCs w:val="28"/>
        </w:rPr>
        <w:t xml:space="preserve">. Реквизит </w:t>
      </w:r>
      <w:r w:rsidRPr="00BB630B">
        <w:rPr>
          <w:rStyle w:val="Interface"/>
          <w:color w:val="auto"/>
          <w:szCs w:val="28"/>
        </w:rPr>
        <w:t>Ответственный</w:t>
      </w:r>
      <w:r w:rsidRPr="00BB630B">
        <w:rPr>
          <w:color w:val="auto"/>
          <w:szCs w:val="28"/>
        </w:rPr>
        <w:t xml:space="preserve"> является необязательным параметром и используется для вывода расшифровки подписи ответственного лица внизу отчета.</w:t>
      </w:r>
    </w:p>
    <w:p w14:paraId="059445F2" w14:textId="77777777" w:rsidR="00B10FB0" w:rsidRPr="00BB630B" w:rsidRDefault="00B10FB0" w:rsidP="00F60910">
      <w:pPr>
        <w:spacing w:before="120" w:after="120"/>
        <w:ind w:firstLine="851"/>
        <w:rPr>
          <w:color w:val="auto"/>
          <w:szCs w:val="28"/>
        </w:rPr>
      </w:pPr>
      <w:r w:rsidRPr="00BB630B">
        <w:rPr>
          <w:color w:val="auto"/>
          <w:szCs w:val="28"/>
        </w:rPr>
        <w:lastRenderedPageBreak/>
        <w:t>Если требуется отбор по топливной карте и (или) по виду ГСМ, следует включить соответствующие флажки и заполнить значения полей отбора.</w:t>
      </w:r>
    </w:p>
    <w:p w14:paraId="244C00F9" w14:textId="77777777" w:rsidR="00B10FB0" w:rsidRPr="00BB630B" w:rsidRDefault="00B10FB0" w:rsidP="00F60910">
      <w:pPr>
        <w:spacing w:before="120" w:after="120"/>
        <w:ind w:firstLine="851"/>
        <w:rPr>
          <w:color w:val="auto"/>
          <w:szCs w:val="28"/>
        </w:rPr>
      </w:pPr>
      <w:r w:rsidRPr="00BB630B">
        <w:rPr>
          <w:color w:val="auto"/>
          <w:szCs w:val="28"/>
        </w:rPr>
        <w:t xml:space="preserve">Отчет формируется после нажатия на кнопку </w:t>
      </w:r>
      <w:r w:rsidRPr="00BB630B">
        <w:rPr>
          <w:rStyle w:val="Interface"/>
          <w:color w:val="auto"/>
          <w:szCs w:val="28"/>
        </w:rPr>
        <w:t>Сформировать</w:t>
      </w:r>
      <w:r w:rsidRPr="00BB630B">
        <w:rPr>
          <w:color w:val="auto"/>
          <w:szCs w:val="28"/>
        </w:rPr>
        <w:t>.</w:t>
      </w:r>
    </w:p>
    <w:p w14:paraId="12CE22CE" w14:textId="77777777" w:rsidR="00B10FB0" w:rsidRPr="00BB630B" w:rsidRDefault="00B10FB0" w:rsidP="00F60910">
      <w:pPr>
        <w:spacing w:before="120" w:after="120"/>
        <w:ind w:firstLine="851"/>
        <w:rPr>
          <w:color w:val="auto"/>
          <w:szCs w:val="28"/>
        </w:rPr>
      </w:pPr>
      <w:r w:rsidRPr="00BB630B">
        <w:rPr>
          <w:color w:val="auto"/>
          <w:szCs w:val="28"/>
        </w:rPr>
        <w:t xml:space="preserve">Сформированный отчет содержит данные о количестве ГСМ, приобретенных на заправках, и их стоимости в разрезе топливных карт. </w:t>
      </w:r>
    </w:p>
    <w:p w14:paraId="091A0438" w14:textId="77777777" w:rsidR="00B10FB0" w:rsidRPr="00BB630B" w:rsidRDefault="00B10FB0" w:rsidP="00F60910">
      <w:pPr>
        <w:pStyle w:val="3"/>
        <w:rPr>
          <w:color w:val="auto"/>
        </w:rPr>
      </w:pPr>
      <w:bookmarkStart w:id="3741" w:name="_Toc528274316"/>
      <w:bookmarkStart w:id="3742" w:name="_Toc528663494"/>
      <w:bookmarkStart w:id="3743" w:name="_Toc528663936"/>
      <w:bookmarkStart w:id="3744" w:name="_Toc528664363"/>
      <w:bookmarkStart w:id="3745" w:name="_Toc19219686"/>
      <w:bookmarkStart w:id="3746" w:name="_Toc37692878"/>
      <w:bookmarkStart w:id="3747" w:name="_Toc37693342"/>
      <w:bookmarkStart w:id="3748" w:name="_Toc38007308"/>
      <w:bookmarkStart w:id="3749" w:name="_Toc58004913"/>
      <w:bookmarkStart w:id="3750" w:name="_Toc58323147"/>
      <w:bookmarkStart w:id="3751" w:name="_Toc75965932"/>
      <w:bookmarkStart w:id="3752" w:name="_Toc95996122"/>
      <w:bookmarkStart w:id="3753" w:name="_Toc109983762"/>
      <w:bookmarkStart w:id="3754" w:name="_Toc111307334"/>
      <w:bookmarkStart w:id="3755" w:name="_Toc111307431"/>
      <w:bookmarkStart w:id="3756" w:name="_Toc111322104"/>
      <w:bookmarkStart w:id="3757" w:name="_Toc111322884"/>
      <w:bookmarkStart w:id="3758" w:name="_Toc122969949"/>
      <w:bookmarkStart w:id="3759" w:name="_Toc125457021"/>
      <w:bookmarkStart w:id="3760" w:name="_Toc125457207"/>
      <w:bookmarkStart w:id="3761" w:name="_Toc125461083"/>
      <w:bookmarkStart w:id="3762" w:name="_Toc125461179"/>
      <w:bookmarkStart w:id="3763" w:name="_Toc125625944"/>
      <w:bookmarkStart w:id="3764" w:name="_Toc128522860"/>
      <w:bookmarkStart w:id="3765" w:name="_Toc129704645"/>
      <w:bookmarkStart w:id="3766" w:name="_Toc135735088"/>
      <w:bookmarkStart w:id="3767" w:name="_Toc135735186"/>
      <w:bookmarkStart w:id="3768" w:name="_Toc146496738"/>
      <w:bookmarkStart w:id="3769" w:name="_Toc146540602"/>
      <w:bookmarkStart w:id="3770" w:name="_Toc146540701"/>
      <w:bookmarkStart w:id="3771" w:name="_Toc148353651"/>
      <w:bookmarkStart w:id="3772" w:name="_Toc149153664"/>
      <w:bookmarkStart w:id="3773" w:name="_Toc149154630"/>
      <w:bookmarkStart w:id="3774" w:name="_Toc149155208"/>
      <w:bookmarkStart w:id="3775" w:name="_Toc151054125"/>
      <w:bookmarkStart w:id="3776" w:name="_Toc151133684"/>
      <w:bookmarkStart w:id="3777" w:name="_Toc152929346"/>
      <w:bookmarkStart w:id="3778" w:name="_Toc183430126"/>
      <w:bookmarkStart w:id="3779" w:name="_Toc190952156"/>
      <w:bookmarkStart w:id="3780" w:name="_Toc190954043"/>
      <w:bookmarkStart w:id="3781" w:name="_Toc196600915"/>
      <w:bookmarkStart w:id="3782" w:name="_Toc217662772"/>
      <w:r w:rsidRPr="00BB630B">
        <w:rPr>
          <w:color w:val="auto"/>
        </w:rPr>
        <w:t>Прочие документы по ОС, НМА, НПА</w:t>
      </w:r>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p>
    <w:p w14:paraId="4620817B" w14:textId="77777777" w:rsidR="00B10FB0" w:rsidRPr="00BB630B" w:rsidRDefault="00B10FB0" w:rsidP="00F60910">
      <w:pPr>
        <w:pStyle w:val="40"/>
        <w:keepNext/>
        <w:spacing w:before="120"/>
        <w:rPr>
          <w:color w:val="auto"/>
        </w:rPr>
      </w:pPr>
      <w:bookmarkStart w:id="3783" w:name="_Toc528274317"/>
      <w:r w:rsidRPr="00BB630B">
        <w:rPr>
          <w:color w:val="auto"/>
        </w:rPr>
        <w:t>Начисление амортизации ОС и НМА</w:t>
      </w:r>
      <w:bookmarkEnd w:id="3783"/>
    </w:p>
    <w:p w14:paraId="68141AC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Начисление амортизации ОС и НМА</w:t>
      </w:r>
      <w:r w:rsidRPr="00BB630B">
        <w:rPr>
          <w:color w:val="auto"/>
          <w:szCs w:val="28"/>
        </w:rPr>
        <w:t xml:space="preserve"> используется для формирования проводок по ежемесячному начислению амортизации основных средств и нематериальных активов. </w:t>
      </w:r>
    </w:p>
    <w:p w14:paraId="665549D8" w14:textId="77777777" w:rsidR="00B10FB0" w:rsidRPr="00BB630B" w:rsidRDefault="00B10FB0" w:rsidP="00F60910">
      <w:pPr>
        <w:pStyle w:val="Notes"/>
        <w:spacing w:before="120" w:line="240" w:lineRule="auto"/>
        <w:ind w:left="0" w:firstLine="851"/>
        <w:rPr>
          <w:sz w:val="28"/>
          <w:szCs w:val="28"/>
        </w:rPr>
      </w:pPr>
      <w:r w:rsidRPr="00BB630B">
        <w:rPr>
          <w:sz w:val="28"/>
          <w:szCs w:val="28"/>
        </w:rPr>
        <w:t>Документ является регламентным. Его следует вводить ежемесячно, в последний рабочий день месяца после оформления всех операций за месяц по учету основных средств и НМА.</w:t>
      </w:r>
    </w:p>
    <w:p w14:paraId="70FECAB8"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печатную форму </w:t>
      </w:r>
      <w:r w:rsidRPr="00BB630B">
        <w:rPr>
          <w:rStyle w:val="Interface"/>
          <w:color w:val="auto"/>
          <w:szCs w:val="28"/>
        </w:rPr>
        <w:t>Ведомость начисленной амортизации основных средств</w:t>
      </w:r>
      <w:r w:rsidRPr="00BB630B">
        <w:rPr>
          <w:color w:val="auto"/>
          <w:szCs w:val="28"/>
        </w:rPr>
        <w:t xml:space="preserve"> и бухгалтерскую справку по ф. 0504833.</w:t>
      </w:r>
    </w:p>
    <w:p w14:paraId="79B3DA3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Начисление амортизации ОС и НМА</w:t>
      </w:r>
      <w:r w:rsidRPr="00BB630B">
        <w:rPr>
          <w:color w:val="auto"/>
          <w:szCs w:val="28"/>
        </w:rPr>
        <w:t xml:space="preserve"> можно открыть с помощью команды </w:t>
      </w:r>
      <w:r w:rsidRPr="00BB630B">
        <w:rPr>
          <w:rStyle w:val="Interface"/>
          <w:color w:val="auto"/>
          <w:szCs w:val="28"/>
        </w:rPr>
        <w:t>Начисление амортизации ОС и НМА</w:t>
      </w:r>
      <w:r w:rsidRPr="00BB630B">
        <w:rPr>
          <w:color w:val="auto"/>
          <w:szCs w:val="28"/>
        </w:rPr>
        <w:t xml:space="preserve"> раздела </w:t>
      </w:r>
      <w:r w:rsidRPr="00BB630B">
        <w:rPr>
          <w:rStyle w:val="Interface"/>
          <w:color w:val="auto"/>
          <w:szCs w:val="28"/>
        </w:rPr>
        <w:t xml:space="preserve">ОС, НМА, НПА, </w:t>
      </w:r>
      <w:r w:rsidRPr="00BB630B">
        <w:rPr>
          <w:rStyle w:val="Interface"/>
          <w:b w:val="0"/>
          <w:color w:val="auto"/>
          <w:szCs w:val="28"/>
        </w:rPr>
        <w:t>группа</w:t>
      </w:r>
      <w:r w:rsidRPr="00BB630B">
        <w:rPr>
          <w:rStyle w:val="Interface"/>
          <w:color w:val="auto"/>
          <w:szCs w:val="28"/>
        </w:rPr>
        <w:t xml:space="preserve"> Прочие</w:t>
      </w:r>
      <w:r w:rsidRPr="00BB630B">
        <w:rPr>
          <w:color w:val="auto"/>
          <w:szCs w:val="28"/>
        </w:rPr>
        <w:t xml:space="preserve">. </w:t>
      </w:r>
    </w:p>
    <w:p w14:paraId="03C78D69"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3A9E0146" wp14:editId="5AA39C37">
            <wp:extent cx="6064250" cy="4572000"/>
            <wp:effectExtent l="0" t="0" r="0" b="0"/>
            <wp:docPr id="360" name="Рисунок 240"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01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064250" cy="4572000"/>
                    </a:xfrm>
                    <a:prstGeom prst="rect">
                      <a:avLst/>
                    </a:prstGeom>
                    <a:noFill/>
                    <a:ln>
                      <a:noFill/>
                    </a:ln>
                  </pic:spPr>
                </pic:pic>
              </a:graphicData>
            </a:graphic>
          </wp:inline>
        </w:drawing>
      </w:r>
    </w:p>
    <w:p w14:paraId="19889A63" w14:textId="77777777" w:rsidR="008452D8" w:rsidRPr="00BB630B" w:rsidRDefault="008452D8" w:rsidP="00402D4E">
      <w:pPr>
        <w:pStyle w:val="afff1"/>
      </w:pPr>
      <w:bookmarkStart w:id="3784" w:name="_Toc528271947"/>
      <w:bookmarkStart w:id="3785" w:name="_Toc528663331"/>
      <w:bookmarkStart w:id="3786" w:name="_Toc111305659"/>
      <w:bookmarkStart w:id="3787" w:name="_Toc111306249"/>
      <w:bookmarkStart w:id="3788" w:name="_Toc21766320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400</w:t>
      </w:r>
      <w:r w:rsidR="007E6987">
        <w:rPr>
          <w:noProof/>
        </w:rPr>
        <w:fldChar w:fldCharType="end"/>
      </w:r>
      <w:r w:rsidRPr="00BB630B">
        <w:t xml:space="preserve"> </w:t>
      </w:r>
      <w:r w:rsidR="0082275C" w:rsidRPr="00BB630B">
        <w:t>–</w:t>
      </w:r>
      <w:r w:rsidRPr="00BB630B">
        <w:t xml:space="preserve"> Начисление амортизации ОС и НМА</w:t>
      </w:r>
      <w:bookmarkEnd w:id="3784"/>
      <w:bookmarkEnd w:id="3785"/>
      <w:bookmarkEnd w:id="3786"/>
      <w:bookmarkEnd w:id="3787"/>
      <w:bookmarkEnd w:id="3788"/>
    </w:p>
    <w:p w14:paraId="2897860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1ACD640" wp14:editId="6EA44125">
            <wp:extent cx="584200" cy="584200"/>
            <wp:effectExtent l="0" t="0" r="0" b="0"/>
            <wp:docPr id="361" name="Рисунок 2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7FCBD7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Начисление амортизации</w:t>
      </w:r>
      <w:r w:rsidRPr="00BB630B">
        <w:rPr>
          <w:color w:val="auto"/>
          <w:szCs w:val="28"/>
        </w:rPr>
        <w:t>, выбрать документ</w:t>
      </w:r>
      <w:r w:rsidRPr="00BB630B">
        <w:rPr>
          <w:rStyle w:val="Interface"/>
          <w:color w:val="auto"/>
          <w:szCs w:val="28"/>
        </w:rPr>
        <w:t xml:space="preserve"> Начисление амортизации</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15FE382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 документом</w:t>
      </w:r>
      <w:r w:rsidRPr="00BB630B">
        <w:rPr>
          <w:color w:val="auto"/>
          <w:szCs w:val="28"/>
        </w:rPr>
        <w:t xml:space="preserve">.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Период</w:t>
      </w:r>
      <w:r w:rsidRPr="00BB630B">
        <w:rPr>
          <w:color w:val="auto"/>
          <w:szCs w:val="28"/>
        </w:rPr>
        <w:t xml:space="preserve"> заполняются автоматически. Эти значения при необходимости можно изменить. </w:t>
      </w:r>
    </w:p>
    <w:p w14:paraId="54BE196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Начисление амортизации проводится для тех основных средств, по которым имеются сальдо на начало и на конец месяца и определен порядок погашения стоимости </w:t>
      </w:r>
      <w:r w:rsidRPr="00BB630B">
        <w:rPr>
          <w:rStyle w:val="Interface"/>
          <w:color w:val="auto"/>
          <w:sz w:val="28"/>
          <w:szCs w:val="28"/>
        </w:rPr>
        <w:t>Начисление амортизации</w:t>
      </w:r>
      <w:r w:rsidRPr="00BB630B">
        <w:rPr>
          <w:sz w:val="28"/>
          <w:szCs w:val="28"/>
        </w:rPr>
        <w:t>, а также установлен линейный способ начисления амортизации.</w:t>
      </w:r>
    </w:p>
    <w:p w14:paraId="1BE12BFC" w14:textId="77777777" w:rsidR="00B10FB0" w:rsidRPr="00BB630B" w:rsidRDefault="00B10FB0" w:rsidP="00F60910">
      <w:pPr>
        <w:spacing w:before="120" w:after="120"/>
        <w:ind w:firstLine="851"/>
        <w:rPr>
          <w:color w:val="auto"/>
          <w:szCs w:val="28"/>
        </w:rPr>
      </w:pPr>
      <w:r w:rsidRPr="00BB630B">
        <w:rPr>
          <w:color w:val="auto"/>
          <w:szCs w:val="28"/>
        </w:rPr>
        <w:t xml:space="preserve">Гиперссылка </w:t>
      </w:r>
      <w:r w:rsidRPr="00BB630B">
        <w:rPr>
          <w:rStyle w:val="Interface"/>
          <w:color w:val="auto"/>
          <w:szCs w:val="28"/>
        </w:rPr>
        <w:t>Без отбора по счету и КФО</w:t>
      </w:r>
      <w:r w:rsidRPr="00BB630B">
        <w:rPr>
          <w:color w:val="auto"/>
          <w:szCs w:val="28"/>
        </w:rPr>
        <w:t xml:space="preserve"> позволяет открыть форму </w:t>
      </w:r>
      <w:r w:rsidRPr="00BB630B">
        <w:rPr>
          <w:rStyle w:val="Interface"/>
          <w:color w:val="auto"/>
          <w:szCs w:val="28"/>
        </w:rPr>
        <w:t>Настройка отбора</w:t>
      </w:r>
      <w:r w:rsidRPr="00BB630B">
        <w:rPr>
          <w:color w:val="auto"/>
          <w:szCs w:val="28"/>
        </w:rPr>
        <w:t xml:space="preserve"> и использовать ее для настройки отбора. После нажатия </w:t>
      </w:r>
      <w:r w:rsidRPr="00BB630B">
        <w:rPr>
          <w:color w:val="auto"/>
          <w:szCs w:val="28"/>
        </w:rPr>
        <w:lastRenderedPageBreak/>
        <w:t xml:space="preserve">кнопки </w:t>
      </w:r>
      <w:r w:rsidRPr="00BB630B">
        <w:rPr>
          <w:rStyle w:val="Interface"/>
          <w:color w:val="auto"/>
          <w:szCs w:val="28"/>
        </w:rPr>
        <w:t>Заполнить</w:t>
      </w:r>
      <w:r w:rsidRPr="00BB630B">
        <w:rPr>
          <w:color w:val="auto"/>
          <w:szCs w:val="28"/>
        </w:rPr>
        <w:t xml:space="preserve"> командной панели колонки </w:t>
      </w:r>
      <w:r w:rsidRPr="00BB630B">
        <w:rPr>
          <w:rStyle w:val="Interface"/>
          <w:color w:val="auto"/>
          <w:szCs w:val="28"/>
        </w:rPr>
        <w:t>Счет учета</w:t>
      </w:r>
      <w:r w:rsidRPr="00BB630B">
        <w:rPr>
          <w:color w:val="auto"/>
          <w:szCs w:val="28"/>
        </w:rPr>
        <w:t xml:space="preserve"> и </w:t>
      </w:r>
      <w:r w:rsidRPr="00BB630B">
        <w:rPr>
          <w:rStyle w:val="Interface"/>
          <w:color w:val="auto"/>
          <w:szCs w:val="28"/>
        </w:rPr>
        <w:t>КФО</w:t>
      </w:r>
      <w:r w:rsidRPr="00BB630B">
        <w:rPr>
          <w:color w:val="auto"/>
          <w:szCs w:val="28"/>
        </w:rPr>
        <w:t xml:space="preserve"> табличной части формы </w:t>
      </w:r>
      <w:r w:rsidRPr="00BB630B">
        <w:rPr>
          <w:rStyle w:val="Interface"/>
          <w:color w:val="auto"/>
          <w:szCs w:val="28"/>
        </w:rPr>
        <w:t>Настройка отбора</w:t>
      </w:r>
      <w:r w:rsidRPr="00BB630B">
        <w:rPr>
          <w:color w:val="auto"/>
          <w:szCs w:val="28"/>
        </w:rPr>
        <w:t xml:space="preserve"> будут заполнены. </w:t>
      </w:r>
    </w:p>
    <w:p w14:paraId="2861126E"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часть счетов, по которым не следует начислять амортизацию в данный момент, можно удалить. При этом хотя бы один счет в табличной части должен обязательно присутствовать. По окончании настройки следует нажать на кнопку </w:t>
      </w:r>
      <w:r w:rsidRPr="00BB630B">
        <w:rPr>
          <w:rStyle w:val="Interface"/>
          <w:color w:val="auto"/>
          <w:szCs w:val="28"/>
        </w:rPr>
        <w:t>Установить отбор</w:t>
      </w:r>
      <w:r w:rsidRPr="00BB630B">
        <w:rPr>
          <w:color w:val="auto"/>
          <w:szCs w:val="28"/>
        </w:rPr>
        <w:t xml:space="preserve">. </w:t>
      </w:r>
    </w:p>
    <w:p w14:paraId="2F0CBC0F"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документа необходимо нажать кнопку </w:t>
      </w:r>
      <w:r w:rsidRPr="00BB630B">
        <w:rPr>
          <w:rStyle w:val="Interface"/>
          <w:color w:val="auto"/>
          <w:szCs w:val="28"/>
        </w:rPr>
        <w:t>Заполнить</w:t>
      </w:r>
      <w:r w:rsidRPr="00BB630B">
        <w:rPr>
          <w:color w:val="auto"/>
          <w:szCs w:val="28"/>
        </w:rPr>
        <w:t xml:space="preserve"> командной панели табличной части. При этом в табличную часть документа будут подобраны объекты ОС и НМА с учетом условий отбора, по которым имеются остатки на конец месяца. </w:t>
      </w:r>
    </w:p>
    <w:p w14:paraId="16976AD6" w14:textId="77777777" w:rsidR="00B10FB0" w:rsidRPr="00BB630B" w:rsidRDefault="00B10FB0" w:rsidP="00F60910">
      <w:pPr>
        <w:spacing w:before="120" w:after="120"/>
        <w:ind w:firstLine="851"/>
        <w:rPr>
          <w:color w:val="auto"/>
          <w:szCs w:val="28"/>
        </w:rPr>
      </w:pPr>
      <w:r w:rsidRPr="00BB630B">
        <w:rPr>
          <w:color w:val="auto"/>
          <w:szCs w:val="28"/>
        </w:rPr>
        <w:t xml:space="preserve">В последующем при начислении амортизации по пропущенным счетам или объектам необходимо сформировать новый документ </w:t>
      </w:r>
      <w:r w:rsidRPr="00BB630B">
        <w:rPr>
          <w:rStyle w:val="Interface"/>
          <w:color w:val="auto"/>
          <w:szCs w:val="28"/>
        </w:rPr>
        <w:t>Начисление амортизации ОС и НМА</w:t>
      </w:r>
      <w:r w:rsidRPr="00BB630B">
        <w:rPr>
          <w:color w:val="auto"/>
          <w:szCs w:val="28"/>
        </w:rPr>
        <w:t xml:space="preserve">, заполнить его табличную часть с помощью кнопки </w:t>
      </w:r>
      <w:r w:rsidRPr="00BB630B">
        <w:rPr>
          <w:rStyle w:val="Interface"/>
          <w:color w:val="auto"/>
          <w:szCs w:val="28"/>
        </w:rPr>
        <w:t>Заполнить</w:t>
      </w:r>
      <w:r w:rsidRPr="00BB630B">
        <w:rPr>
          <w:color w:val="auto"/>
          <w:szCs w:val="28"/>
        </w:rPr>
        <w:t xml:space="preserve">. </w:t>
      </w:r>
    </w:p>
    <w:p w14:paraId="49EA4FFC"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w:t>
      </w:r>
      <w:r w:rsidR="006A052A" w:rsidRPr="00BB630B">
        <w:rPr>
          <w:color w:val="auto"/>
          <w:szCs w:val="28"/>
        </w:rPr>
        <w:t>Подсистема</w:t>
      </w:r>
      <w:r w:rsidRPr="00BB630B">
        <w:rPr>
          <w:color w:val="auto"/>
          <w:szCs w:val="28"/>
        </w:rPr>
        <w:t xml:space="preserve"> автоматически проверяет объекты ОС и НМА на предмет начисления амортизации в заданном периоде и включает в табличную часть только такие объекты, по которым амортизация в указанном периоде не начислялась.</w:t>
      </w:r>
    </w:p>
    <w:p w14:paraId="3D0B51E3" w14:textId="77777777" w:rsidR="00B10FB0" w:rsidRPr="00BB630B" w:rsidRDefault="00B10FB0" w:rsidP="00F60910">
      <w:pPr>
        <w:spacing w:before="120" w:after="120"/>
        <w:ind w:firstLine="851"/>
        <w:rPr>
          <w:color w:val="auto"/>
          <w:szCs w:val="28"/>
        </w:rPr>
      </w:pPr>
      <w:r w:rsidRPr="00BB630B">
        <w:rPr>
          <w:color w:val="auto"/>
          <w:szCs w:val="28"/>
        </w:rPr>
        <w:t xml:space="preserve">Для документа предусмотрена одна типовая операция </w:t>
      </w:r>
      <w:r w:rsidR="0082275C" w:rsidRPr="00BB630B">
        <w:rPr>
          <w:color w:val="auto"/>
          <w:szCs w:val="28"/>
        </w:rPr>
        <w:t>–</w:t>
      </w:r>
      <w:r w:rsidRPr="00BB630B">
        <w:rPr>
          <w:color w:val="auto"/>
          <w:szCs w:val="28"/>
        </w:rPr>
        <w:t xml:space="preserve"> </w:t>
      </w:r>
      <w:r w:rsidRPr="00BB630B">
        <w:rPr>
          <w:rStyle w:val="Interface"/>
          <w:color w:val="auto"/>
          <w:szCs w:val="28"/>
        </w:rPr>
        <w:t>Начисление амортизации ОС и НМА</w:t>
      </w:r>
      <w:r w:rsidRPr="00BB630B">
        <w:rPr>
          <w:color w:val="auto"/>
          <w:szCs w:val="28"/>
        </w:rPr>
        <w:t>.</w:t>
      </w:r>
    </w:p>
    <w:p w14:paraId="7651350C"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по каждому объекту формируются проводка: Дт 401.20.271 (106.Х4.340, 109.хх.271) </w:t>
      </w:r>
      <w:r w:rsidR="0082275C" w:rsidRPr="00BB630B">
        <w:rPr>
          <w:color w:val="auto"/>
          <w:szCs w:val="28"/>
        </w:rPr>
        <w:t>–</w:t>
      </w:r>
      <w:r w:rsidRPr="00BB630B">
        <w:rPr>
          <w:color w:val="auto"/>
          <w:szCs w:val="28"/>
        </w:rPr>
        <w:t xml:space="preserve"> Кт «Счет амортизации» КЭК 410 (420), заданные для конкретного ОС (НМА). </w:t>
      </w:r>
    </w:p>
    <w:p w14:paraId="246D076B" w14:textId="77777777" w:rsidR="00B10FB0" w:rsidRPr="00BB630B" w:rsidRDefault="00B10FB0" w:rsidP="00F60910">
      <w:pPr>
        <w:pStyle w:val="40"/>
        <w:keepNext/>
        <w:spacing w:before="120"/>
        <w:rPr>
          <w:color w:val="auto"/>
        </w:rPr>
      </w:pPr>
      <w:bookmarkStart w:id="3789" w:name="_Toc528274318"/>
      <w:r w:rsidRPr="00BB630B">
        <w:rPr>
          <w:color w:val="auto"/>
        </w:rPr>
        <w:t>Инвентаризация ОС, НМА, НПА</w:t>
      </w:r>
      <w:bookmarkEnd w:id="3789"/>
    </w:p>
    <w:p w14:paraId="05C269AB"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отражения результата инвентаризации объектов ОС, НМА и НПА</w:t>
      </w:r>
      <w:r w:rsidR="005E1867" w:rsidRPr="00BB630B">
        <w:rPr>
          <w:color w:val="auto"/>
          <w:szCs w:val="28"/>
        </w:rPr>
        <w:t xml:space="preserve"> и прав пользования</w:t>
      </w:r>
      <w:r w:rsidRPr="00BB630B">
        <w:rPr>
          <w:color w:val="auto"/>
          <w:szCs w:val="28"/>
        </w:rPr>
        <w:t xml:space="preserve">. </w:t>
      </w:r>
    </w:p>
    <w:p w14:paraId="0E5C77C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поддерживает инвентаризацию на следующих счетах учета: </w:t>
      </w:r>
    </w:p>
    <w:p w14:paraId="0C6BB8AE"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101 «Основные средства»;</w:t>
      </w:r>
    </w:p>
    <w:p w14:paraId="1B98A535"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102 «Нематериальные активы»;</w:t>
      </w:r>
    </w:p>
    <w:p w14:paraId="4A06AC5C"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103 «Непроизведенные активы»;</w:t>
      </w:r>
    </w:p>
    <w:p w14:paraId="7D0F118C" w14:textId="77777777" w:rsidR="005E1867"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106.00 «Вложения в нефинансовые активы»</w:t>
      </w:r>
      <w:r w:rsidRPr="00BB630B">
        <w:rPr>
          <w:sz w:val="28"/>
          <w:szCs w:val="28"/>
          <w:lang w:val="en-US"/>
        </w:rPr>
        <w:t>;</w:t>
      </w:r>
    </w:p>
    <w:p w14:paraId="462116AE" w14:textId="77777777" w:rsidR="005E1867"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111.00 «Права пользования активами»</w:t>
      </w:r>
      <w:r w:rsidRPr="00BB630B">
        <w:rPr>
          <w:sz w:val="28"/>
          <w:szCs w:val="28"/>
          <w:lang w:val="en-US"/>
        </w:rPr>
        <w:t>;</w:t>
      </w:r>
    </w:p>
    <w:p w14:paraId="7E6FDD8F"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 xml:space="preserve">21 «Основные средства стоимостью до </w:t>
      </w:r>
      <w:r w:rsidR="00FB68A3" w:rsidRPr="00BB630B">
        <w:rPr>
          <w:sz w:val="28"/>
          <w:szCs w:val="28"/>
        </w:rPr>
        <w:t>10</w:t>
      </w:r>
      <w:r w:rsidRPr="00BB630B">
        <w:rPr>
          <w:sz w:val="28"/>
          <w:szCs w:val="28"/>
        </w:rPr>
        <w:t xml:space="preserve"> 000 рублей включительно в эксплуатации»; </w:t>
      </w:r>
    </w:p>
    <w:p w14:paraId="2493BAAD"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01 «Имущество, полученное в пользование»;</w:t>
      </w:r>
    </w:p>
    <w:p w14:paraId="526D3EE9" w14:textId="77777777" w:rsidR="00B10FB0"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lastRenderedPageBreak/>
        <w:t>02 «Материальные ценности, принятые на хранение»;</w:t>
      </w:r>
    </w:p>
    <w:p w14:paraId="44135619" w14:textId="77777777" w:rsidR="005E1867" w:rsidRPr="00BB630B" w:rsidRDefault="00B10FB0" w:rsidP="00C16F34">
      <w:pPr>
        <w:pStyle w:val="Bullet1"/>
        <w:numPr>
          <w:ilvl w:val="0"/>
          <w:numId w:val="254"/>
        </w:numPr>
        <w:spacing w:before="120" w:line="240" w:lineRule="auto"/>
        <w:ind w:left="1208" w:hanging="357"/>
        <w:rPr>
          <w:sz w:val="28"/>
          <w:szCs w:val="28"/>
        </w:rPr>
      </w:pPr>
      <w:r w:rsidRPr="00BB630B">
        <w:rPr>
          <w:sz w:val="28"/>
          <w:szCs w:val="28"/>
        </w:rPr>
        <w:t>22 «Материальные ценности, полученные по централизованному снабжению»</w:t>
      </w:r>
      <w:r w:rsidR="005E1867" w:rsidRPr="00BB630B">
        <w:rPr>
          <w:sz w:val="28"/>
          <w:szCs w:val="28"/>
        </w:rPr>
        <w:t>;</w:t>
      </w:r>
    </w:p>
    <w:p w14:paraId="34DAD4AD" w14:textId="77777777" w:rsidR="005E1867"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24 «Нефинансовые активы, переданные в доверительное управление»:</w:t>
      </w:r>
    </w:p>
    <w:p w14:paraId="4A1DB149" w14:textId="77777777" w:rsidR="005E1867"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25 «Имущество, переданное в возмездное пользование (аренду):</w:t>
      </w:r>
    </w:p>
    <w:p w14:paraId="70271F73" w14:textId="77777777" w:rsidR="005E1867"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26 «Имущество, переданное в безвозмездное пользование:</w:t>
      </w:r>
    </w:p>
    <w:p w14:paraId="27EE6821" w14:textId="77777777" w:rsidR="00B10FB0" w:rsidRPr="00BB630B" w:rsidRDefault="005E1867" w:rsidP="00C16F34">
      <w:pPr>
        <w:pStyle w:val="Bullet1"/>
        <w:numPr>
          <w:ilvl w:val="0"/>
          <w:numId w:val="254"/>
        </w:numPr>
        <w:spacing w:before="120" w:line="240" w:lineRule="auto"/>
        <w:ind w:left="1208" w:hanging="357"/>
        <w:rPr>
          <w:sz w:val="28"/>
          <w:szCs w:val="28"/>
        </w:rPr>
      </w:pPr>
      <w:r w:rsidRPr="00BB630B">
        <w:rPr>
          <w:sz w:val="28"/>
          <w:szCs w:val="28"/>
        </w:rPr>
        <w:t>27.01 «ОС, выданные в личное пользование работникам (сотрудникам).</w:t>
      </w:r>
    </w:p>
    <w:p w14:paraId="001D7C74" w14:textId="77777777" w:rsidR="00B10FB0" w:rsidRPr="00BB630B" w:rsidRDefault="00B10FB0" w:rsidP="00F60910">
      <w:pPr>
        <w:spacing w:before="120" w:after="120"/>
        <w:ind w:firstLine="851"/>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НФА и, соответственно, по списанию недостач.</w:t>
      </w:r>
    </w:p>
    <w:p w14:paraId="063C260A"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(форма по ОКУД 0504087). Также при работе с документом можно сформировать </w:t>
      </w:r>
      <w:r w:rsidRPr="00BB630B">
        <w:rPr>
          <w:rStyle w:val="Interface"/>
          <w:color w:val="auto"/>
          <w:szCs w:val="28"/>
        </w:rPr>
        <w:t>Приказ (постановление, распоряжение) о проведении инвентаризации ИНВ-22</w:t>
      </w:r>
      <w:r w:rsidRPr="00BB630B">
        <w:rPr>
          <w:color w:val="auto"/>
          <w:szCs w:val="28"/>
        </w:rPr>
        <w:t xml:space="preserve"> (форма по ОКУД 0317018). </w:t>
      </w:r>
    </w:p>
    <w:p w14:paraId="4C8C1471" w14:textId="77777777" w:rsidR="00B10FB0" w:rsidRPr="00BB630B" w:rsidRDefault="00097A7A" w:rsidP="00F60910">
      <w:pPr>
        <w:pStyle w:val="Picture"/>
        <w:keepNext/>
        <w:spacing w:before="120" w:after="120" w:line="240" w:lineRule="auto"/>
        <w:ind w:firstLine="0"/>
        <w:jc w:val="center"/>
      </w:pPr>
      <w:r w:rsidRPr="00BB630B">
        <w:rPr>
          <w:noProof/>
        </w:rPr>
        <w:t xml:space="preserve"> </w:t>
      </w:r>
      <w:r w:rsidRPr="00BB630B">
        <w:rPr>
          <w:noProof/>
        </w:rPr>
        <w:drawing>
          <wp:inline distT="0" distB="0" distL="0" distR="0" wp14:anchorId="2E6417DC" wp14:editId="50F430A8">
            <wp:extent cx="6029325" cy="2687320"/>
            <wp:effectExtent l="0" t="0" r="9525" b="0"/>
            <wp:docPr id="2043434797" name="Рисунок 204343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029325" cy="2687320"/>
                    </a:xfrm>
                    <a:prstGeom prst="rect">
                      <a:avLst/>
                    </a:prstGeom>
                  </pic:spPr>
                </pic:pic>
              </a:graphicData>
            </a:graphic>
          </wp:inline>
        </w:drawing>
      </w:r>
    </w:p>
    <w:p w14:paraId="34F90DDA" w14:textId="77777777" w:rsidR="008452D8" w:rsidRPr="00BB630B" w:rsidRDefault="008452D8" w:rsidP="00877D2B">
      <w:pPr>
        <w:spacing w:before="120" w:after="120"/>
        <w:ind w:firstLine="851"/>
        <w:jc w:val="center"/>
        <w:rPr>
          <w:color w:val="auto"/>
          <w:szCs w:val="28"/>
        </w:rPr>
      </w:pPr>
      <w:bookmarkStart w:id="3790" w:name="_Toc528271948"/>
      <w:bookmarkStart w:id="3791" w:name="_Toc528663332"/>
      <w:bookmarkStart w:id="3792" w:name="_Toc111305660"/>
      <w:bookmarkStart w:id="3793" w:name="_Toc111306250"/>
      <w:bookmarkStart w:id="3794" w:name="_Toc21766320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401</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Заполнение документа «Инвентаризация ОС, НМА, НПА»</w:t>
      </w:r>
      <w:bookmarkEnd w:id="3790"/>
      <w:bookmarkEnd w:id="3791"/>
      <w:bookmarkEnd w:id="3792"/>
      <w:bookmarkEnd w:id="3793"/>
      <w:bookmarkEnd w:id="3794"/>
    </w:p>
    <w:p w14:paraId="51952CE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 xml:space="preserve">Инвентаризация основных средств </w:t>
      </w:r>
      <w:r w:rsidRPr="00BB630B">
        <w:rPr>
          <w:color w:val="auto"/>
          <w:szCs w:val="28"/>
        </w:rPr>
        <w:t>можно открыть</w:t>
      </w:r>
      <w:r w:rsidR="00CD04BD" w:rsidRPr="00BB630B">
        <w:rPr>
          <w:color w:val="auto"/>
          <w:szCs w:val="28"/>
        </w:rPr>
        <w:t xml:space="preserve"> в меню </w:t>
      </w:r>
      <w:r w:rsidR="00CD04BD" w:rsidRPr="00BB630B">
        <w:rPr>
          <w:b/>
          <w:color w:val="auto"/>
          <w:szCs w:val="28"/>
        </w:rPr>
        <w:t xml:space="preserve">Учет и </w:t>
      </w:r>
      <w:r w:rsidR="00CD04BD" w:rsidRPr="00BB630B">
        <w:rPr>
          <w:b/>
          <w:color w:val="auto"/>
          <w:szCs w:val="28"/>
        </w:rPr>
        <w:lastRenderedPageBreak/>
        <w:t>отчетность</w:t>
      </w:r>
      <w:r w:rsidR="00CD04BD" w:rsidRPr="00BB630B">
        <w:rPr>
          <w:color w:val="auto"/>
          <w:szCs w:val="28"/>
        </w:rPr>
        <w:t xml:space="preserve"> - </w:t>
      </w:r>
      <w:r w:rsidR="00CD04BD" w:rsidRPr="00BB630B">
        <w:rPr>
          <w:rStyle w:val="Interface"/>
          <w:color w:val="auto"/>
          <w:szCs w:val="28"/>
        </w:rPr>
        <w:t>Инвентаризация ОС, НМА и НПА - Инвентаризационная опись по объектам НФА ф. 0504087 (Инвентаризация ОС)</w:t>
      </w:r>
    </w:p>
    <w:p w14:paraId="62E76E8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2FB7FC9" wp14:editId="45622B4B">
            <wp:extent cx="584200" cy="584200"/>
            <wp:effectExtent l="0" t="0" r="0" b="0"/>
            <wp:docPr id="363" name="Рисунок 24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3892DF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w:t>
      </w:r>
      <w:r w:rsidR="00050464" w:rsidRPr="00BB630B">
        <w:rPr>
          <w:color w:val="auto"/>
          <w:szCs w:val="28"/>
        </w:rPr>
        <w:t xml:space="preserve">меню </w:t>
      </w:r>
      <w:r w:rsidR="00050464" w:rsidRPr="00BB630B">
        <w:rPr>
          <w:b/>
          <w:color w:val="auto"/>
          <w:szCs w:val="28"/>
        </w:rPr>
        <w:t>Учет и отчетность</w:t>
      </w:r>
      <w:r w:rsidR="00284D48" w:rsidRPr="00BB630B">
        <w:rPr>
          <w:color w:val="auto"/>
          <w:szCs w:val="28"/>
        </w:rPr>
        <w:t xml:space="preserve"> - </w:t>
      </w:r>
      <w:r w:rsidRPr="00BB630B">
        <w:rPr>
          <w:rStyle w:val="Interface"/>
          <w:color w:val="auto"/>
          <w:szCs w:val="28"/>
        </w:rPr>
        <w:t>Инвентаризация ОС, НМА и НПА</w:t>
      </w:r>
      <w:r w:rsidR="00284D48" w:rsidRPr="00BB630B">
        <w:rPr>
          <w:rStyle w:val="Interface"/>
          <w:color w:val="auto"/>
          <w:szCs w:val="28"/>
        </w:rPr>
        <w:t xml:space="preserve"> - Инвентаризационная опись по объектам НФА ф. 0504087 (Инвентаризация ОС)</w:t>
      </w:r>
      <w:r w:rsidRPr="00BB630B">
        <w:rPr>
          <w:color w:val="auto"/>
          <w:szCs w:val="28"/>
        </w:rPr>
        <w:t xml:space="preserve"> </w:t>
      </w:r>
      <w:r w:rsidR="00284D48" w:rsidRPr="00BB630B">
        <w:rPr>
          <w:color w:val="auto"/>
          <w:szCs w:val="28"/>
        </w:rPr>
        <w:t>и</w:t>
      </w:r>
      <w:r w:rsidRPr="00BB630B">
        <w:rPr>
          <w:color w:val="auto"/>
          <w:szCs w:val="28"/>
        </w:rPr>
        <w:t xml:space="preserve"> нажать кнопку </w:t>
      </w:r>
      <w:r w:rsidRPr="00BB630B">
        <w:rPr>
          <w:rStyle w:val="Interface"/>
          <w:color w:val="auto"/>
          <w:szCs w:val="28"/>
        </w:rPr>
        <w:t>Создать.</w:t>
      </w:r>
    </w:p>
    <w:p w14:paraId="20B5BB5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r w:rsidR="00FF74EE" w:rsidRPr="00BB630B">
        <w:rPr>
          <w:rStyle w:val="Bold"/>
          <w:rFonts w:ascii="Times New Roman" w:hAnsi="Times New Roman"/>
          <w:color w:val="auto"/>
          <w:szCs w:val="28"/>
          <w:u w:val="none"/>
        </w:rPr>
        <w:t>.</w:t>
      </w:r>
    </w:p>
    <w:p w14:paraId="76E0EB8B" w14:textId="77777777" w:rsidR="009631CD" w:rsidRPr="00BB630B" w:rsidRDefault="009631CD" w:rsidP="00F60910">
      <w:pPr>
        <w:spacing w:before="120" w:after="120"/>
        <w:ind w:firstLine="851"/>
        <w:rPr>
          <w:rStyle w:val="Bold"/>
          <w:rFonts w:ascii="Times New Roman" w:hAnsi="Times New Roman"/>
          <w:b w:val="0"/>
          <w:color w:val="auto"/>
          <w:szCs w:val="28"/>
          <w:u w:val="none"/>
        </w:rPr>
      </w:pPr>
      <w:r w:rsidRPr="00BB630B">
        <w:rPr>
          <w:rStyle w:val="Bold"/>
          <w:rFonts w:ascii="Times New Roman" w:hAnsi="Times New Roman"/>
          <w:color w:val="auto"/>
          <w:szCs w:val="28"/>
          <w:u w:val="none"/>
        </w:rPr>
        <w:t xml:space="preserve">Решение о проведении инвентаризации – </w:t>
      </w:r>
      <w:r w:rsidRPr="00BB630B">
        <w:rPr>
          <w:rStyle w:val="Bold"/>
          <w:rFonts w:ascii="Times New Roman" w:hAnsi="Times New Roman"/>
          <w:b w:val="0"/>
          <w:color w:val="auto"/>
          <w:szCs w:val="28"/>
          <w:u w:val="none"/>
        </w:rPr>
        <w:t>выбираем требуемый документ типа Решение о проведении инвентаризации(ф.0510439).</w:t>
      </w:r>
    </w:p>
    <w:p w14:paraId="2DB925C3" w14:textId="77777777" w:rsidR="00284D48" w:rsidRPr="00BB630B" w:rsidRDefault="00284D48" w:rsidP="00284D48">
      <w:pPr>
        <w:spacing w:before="120" w:after="120"/>
        <w:ind w:firstLine="851"/>
        <w:rPr>
          <w:b/>
          <w:color w:val="auto"/>
          <w:szCs w:val="28"/>
        </w:rPr>
      </w:pPr>
      <w:r w:rsidRPr="00BB630B">
        <w:rPr>
          <w:rStyle w:val="Bold"/>
          <w:rFonts w:ascii="Times New Roman" w:hAnsi="Times New Roman"/>
          <w:color w:val="auto"/>
          <w:szCs w:val="28"/>
          <w:u w:val="none"/>
        </w:rPr>
        <w:t>Инвента</w:t>
      </w:r>
      <w:r w:rsidRPr="00BB630B">
        <w:rPr>
          <w:rFonts w:ascii="Verdana" w:hAnsi="Verdana"/>
          <w:b/>
          <w:bCs/>
          <w:sz w:val="17"/>
          <w:szCs w:val="17"/>
        </w:rPr>
        <w:t xml:space="preserve"> </w:t>
      </w:r>
      <w:r w:rsidRPr="00BB630B">
        <w:rPr>
          <w:b/>
          <w:bCs/>
          <w:color w:val="auto"/>
          <w:szCs w:val="28"/>
        </w:rPr>
        <w:t>ризация по состоянию на</w:t>
      </w:r>
      <w:r w:rsidRPr="00BB630B">
        <w:rPr>
          <w:color w:val="auto"/>
          <w:szCs w:val="28"/>
        </w:rPr>
        <w:t> – указывается дата, на которую проводится инвентаризация.</w:t>
      </w:r>
    </w:p>
    <w:p w14:paraId="32EA83D4"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69D03B9F" w14:textId="77777777" w:rsidR="00B10FB0" w:rsidRPr="00BB630B" w:rsidRDefault="006D1923" w:rsidP="00F60910">
      <w:pPr>
        <w:spacing w:before="120" w:after="120"/>
        <w:ind w:firstLine="851"/>
        <w:rPr>
          <w:color w:val="auto"/>
          <w:szCs w:val="28"/>
        </w:rPr>
      </w:pPr>
      <w:r w:rsidRPr="00BB630B">
        <w:rPr>
          <w:rStyle w:val="Interface"/>
          <w:color w:val="auto"/>
          <w:szCs w:val="28"/>
        </w:rPr>
        <w:t>Ответственное лицо</w:t>
      </w:r>
      <w:r w:rsidR="00B10FB0" w:rsidRPr="00BB630B">
        <w:rPr>
          <w:color w:val="auto"/>
          <w:szCs w:val="28"/>
        </w:rPr>
        <w:t xml:space="preserve"> </w:t>
      </w:r>
      <w:r w:rsidR="0082275C" w:rsidRPr="00BB630B">
        <w:rPr>
          <w:color w:val="auto"/>
          <w:szCs w:val="28"/>
        </w:rPr>
        <w:t>–</w:t>
      </w:r>
      <w:r w:rsidR="00B10FB0" w:rsidRPr="00BB630B">
        <w:rPr>
          <w:color w:val="auto"/>
          <w:szCs w:val="28"/>
        </w:rPr>
        <w:t xml:space="preserve"> материально ответственное лицо или центр материальной ответственности, в зависимости от выбранного типа данных. При выборе </w:t>
      </w:r>
      <w:r w:rsidR="00B10FB0" w:rsidRPr="00BB630B">
        <w:rPr>
          <w:rStyle w:val="Interface"/>
          <w:color w:val="auto"/>
          <w:szCs w:val="28"/>
        </w:rPr>
        <w:t>МОЛ</w:t>
      </w:r>
      <w:r w:rsidR="00B10FB0" w:rsidRPr="00BB630B">
        <w:rPr>
          <w:color w:val="auto"/>
          <w:szCs w:val="28"/>
        </w:rPr>
        <w:t xml:space="preserve"> будет выполнена инвентаризация всех ОС, которые числятся за указанным материально ответственным лицом и находятся на всех складах организации. В случае выбора </w:t>
      </w:r>
      <w:r w:rsidR="00B10FB0" w:rsidRPr="00BB630B">
        <w:rPr>
          <w:rStyle w:val="Interface"/>
          <w:color w:val="auto"/>
          <w:szCs w:val="28"/>
        </w:rPr>
        <w:t>ЦМО</w:t>
      </w:r>
      <w:r w:rsidR="00B10FB0" w:rsidRPr="00BB630B">
        <w:rPr>
          <w:color w:val="auto"/>
          <w:szCs w:val="28"/>
        </w:rPr>
        <w:t xml:space="preserve"> будет выполнена инвентаризация по одному </w:t>
      </w:r>
      <w:r w:rsidR="00B10FB0" w:rsidRPr="00BB630B">
        <w:rPr>
          <w:rStyle w:val="Interface"/>
          <w:color w:val="auto"/>
          <w:szCs w:val="28"/>
        </w:rPr>
        <w:t>ЦМО</w:t>
      </w:r>
      <w:r w:rsidR="00B10FB0" w:rsidRPr="00BB630B">
        <w:rPr>
          <w:color w:val="auto"/>
          <w:szCs w:val="28"/>
        </w:rPr>
        <w:t xml:space="preserve">, то есть по одному сотруднику и только по одному месту хранения. </w:t>
      </w:r>
    </w:p>
    <w:p w14:paraId="748C3A45" w14:textId="77777777" w:rsidR="00B10FB0" w:rsidRPr="00BB630B" w:rsidRDefault="00B10FB0" w:rsidP="00F60910">
      <w:pPr>
        <w:pStyle w:val="Warningword"/>
        <w:spacing w:line="240" w:lineRule="auto"/>
        <w:ind w:left="0" w:firstLine="851"/>
        <w:rPr>
          <w:sz w:val="28"/>
          <w:szCs w:val="28"/>
        </w:rPr>
      </w:pPr>
      <w:r w:rsidRPr="00BB630B">
        <w:rPr>
          <w:sz w:val="28"/>
          <w:szCs w:val="28"/>
        </w:rPr>
        <w:t>Пример</w:t>
      </w:r>
    </w:p>
    <w:p w14:paraId="42A45E6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выборе значения </w:t>
      </w:r>
      <w:r w:rsidRPr="00BB630B">
        <w:rPr>
          <w:rStyle w:val="Interface"/>
          <w:color w:val="auto"/>
          <w:sz w:val="28"/>
          <w:szCs w:val="28"/>
        </w:rPr>
        <w:t>Баранов П.П.</w:t>
      </w:r>
      <w:r w:rsidRPr="00BB630B">
        <w:rPr>
          <w:sz w:val="28"/>
          <w:szCs w:val="28"/>
        </w:rPr>
        <w:t xml:space="preserve"> инвентаризация будет выполняться по всем ОС, которые числятся за Барановым П.П. В случае выбора значения </w:t>
      </w:r>
      <w:r w:rsidRPr="00BB630B">
        <w:rPr>
          <w:rStyle w:val="Interface"/>
          <w:color w:val="auto"/>
          <w:sz w:val="28"/>
          <w:szCs w:val="28"/>
        </w:rPr>
        <w:t xml:space="preserve">Баранов П.П. </w:t>
      </w:r>
      <w:r w:rsidR="0082275C" w:rsidRPr="00BB630B">
        <w:rPr>
          <w:rStyle w:val="Interface"/>
          <w:color w:val="auto"/>
          <w:sz w:val="28"/>
          <w:szCs w:val="28"/>
        </w:rPr>
        <w:t>–</w:t>
      </w:r>
      <w:r w:rsidRPr="00BB630B">
        <w:rPr>
          <w:rStyle w:val="Interface"/>
          <w:color w:val="auto"/>
          <w:sz w:val="28"/>
          <w:szCs w:val="28"/>
        </w:rPr>
        <w:t xml:space="preserve"> Типография </w:t>
      </w:r>
      <w:r w:rsidRPr="00BB630B">
        <w:rPr>
          <w:sz w:val="28"/>
          <w:szCs w:val="28"/>
        </w:rPr>
        <w:t xml:space="preserve">инвентаризация будет выполняться по ОС, которые числятся за </w:t>
      </w:r>
      <w:r w:rsidRPr="00BB630B">
        <w:rPr>
          <w:rStyle w:val="Interface"/>
          <w:color w:val="auto"/>
          <w:sz w:val="28"/>
          <w:szCs w:val="28"/>
        </w:rPr>
        <w:t>Барановым П.П.</w:t>
      </w:r>
      <w:r w:rsidRPr="00BB630B">
        <w:rPr>
          <w:sz w:val="28"/>
          <w:szCs w:val="28"/>
        </w:rPr>
        <w:t xml:space="preserve"> и находятся на складе </w:t>
      </w:r>
      <w:r w:rsidRPr="00BB630B">
        <w:rPr>
          <w:rStyle w:val="Interface"/>
          <w:color w:val="auto"/>
          <w:sz w:val="28"/>
          <w:szCs w:val="28"/>
        </w:rPr>
        <w:t>Типография</w:t>
      </w:r>
      <w:r w:rsidRPr="00BB630B">
        <w:rPr>
          <w:sz w:val="28"/>
          <w:szCs w:val="28"/>
        </w:rPr>
        <w:t xml:space="preserve">. </w:t>
      </w:r>
    </w:p>
    <w:p w14:paraId="36C680A4" w14:textId="77777777" w:rsidR="00B10FB0" w:rsidRPr="00BB630B" w:rsidRDefault="00B10FB0" w:rsidP="00F60910">
      <w:pPr>
        <w:spacing w:before="120" w:after="120"/>
        <w:ind w:firstLine="851"/>
        <w:rPr>
          <w:color w:val="auto"/>
          <w:szCs w:val="28"/>
        </w:rPr>
      </w:pPr>
      <w:r w:rsidRPr="00BB630B">
        <w:rPr>
          <w:color w:val="auto"/>
          <w:szCs w:val="28"/>
        </w:rPr>
        <w:t xml:space="preserve">Тип данных: </w:t>
      </w:r>
      <w:r w:rsidRPr="00BB630B">
        <w:rPr>
          <w:rStyle w:val="Interface"/>
          <w:color w:val="auto"/>
          <w:szCs w:val="28"/>
        </w:rPr>
        <w:t>Сотрудник</w:t>
      </w:r>
      <w:r w:rsidRPr="00BB630B">
        <w:rPr>
          <w:color w:val="auto"/>
          <w:szCs w:val="28"/>
        </w:rPr>
        <w:t xml:space="preserve"> или </w:t>
      </w:r>
      <w:r w:rsidRPr="00BB630B">
        <w:rPr>
          <w:rStyle w:val="Interface"/>
          <w:color w:val="auto"/>
          <w:szCs w:val="28"/>
        </w:rPr>
        <w:t xml:space="preserve">Центр материальной ответственности </w:t>
      </w:r>
      <w:r w:rsidR="0082275C" w:rsidRPr="00BB630B">
        <w:rPr>
          <w:color w:val="auto"/>
          <w:szCs w:val="28"/>
        </w:rPr>
        <w:t>–</w:t>
      </w:r>
      <w:r w:rsidRPr="00BB630B">
        <w:rPr>
          <w:color w:val="auto"/>
          <w:szCs w:val="28"/>
        </w:rPr>
        <w:t xml:space="preserve"> следует выбрать в форме </w:t>
      </w:r>
      <w:r w:rsidRPr="00BB630B">
        <w:rPr>
          <w:rStyle w:val="Interface"/>
          <w:color w:val="auto"/>
          <w:szCs w:val="28"/>
        </w:rPr>
        <w:t>Выбор типа данных</w:t>
      </w:r>
      <w:r w:rsidRPr="00BB630B">
        <w:rPr>
          <w:color w:val="auto"/>
          <w:szCs w:val="28"/>
        </w:rPr>
        <w:t xml:space="preserve">, которую можно открыть с помощью кнопки </w:t>
      </w:r>
      <w:r w:rsidRPr="00BB630B">
        <w:rPr>
          <w:rStyle w:val="Interface"/>
          <w:color w:val="auto"/>
          <w:szCs w:val="28"/>
        </w:rPr>
        <w:t>Выбрать</w:t>
      </w:r>
      <w:r w:rsidRPr="00BB630B">
        <w:rPr>
          <w:color w:val="auto"/>
          <w:szCs w:val="28"/>
        </w:rPr>
        <w:t xml:space="preserve">, расположенной в поле реквизита. Выбор конкретного значения реквизита выполняется в справочнике </w:t>
      </w:r>
      <w:r w:rsidRPr="00BB630B">
        <w:rPr>
          <w:rStyle w:val="Interface"/>
          <w:color w:val="auto"/>
          <w:szCs w:val="28"/>
        </w:rPr>
        <w:t>Сотрудники</w:t>
      </w:r>
      <w:r w:rsidRPr="00BB630B">
        <w:rPr>
          <w:color w:val="auto"/>
          <w:szCs w:val="28"/>
        </w:rPr>
        <w:t xml:space="preserve"> или, соответственно, </w:t>
      </w:r>
      <w:r w:rsidRPr="00BB630B">
        <w:rPr>
          <w:rStyle w:val="Interface"/>
          <w:color w:val="auto"/>
          <w:szCs w:val="28"/>
        </w:rPr>
        <w:t>Центры материальной ответственности</w:t>
      </w:r>
      <w:r w:rsidRPr="00BB630B">
        <w:rPr>
          <w:color w:val="auto"/>
          <w:szCs w:val="28"/>
        </w:rPr>
        <w:t xml:space="preserve">, который откроется после выбора типа данных. </w:t>
      </w:r>
    </w:p>
    <w:p w14:paraId="7841EAA4" w14:textId="77777777" w:rsidR="006D1923" w:rsidRPr="00BB630B" w:rsidRDefault="006D1923" w:rsidP="006D1923">
      <w:pPr>
        <w:spacing w:before="120" w:after="120"/>
        <w:ind w:firstLine="851"/>
        <w:rPr>
          <w:color w:val="auto"/>
          <w:szCs w:val="28"/>
        </w:rPr>
      </w:pPr>
      <w:r w:rsidRPr="00BB630B">
        <w:rPr>
          <w:b/>
          <w:bCs/>
          <w:color w:val="auto"/>
          <w:szCs w:val="28"/>
        </w:rPr>
        <w:t>Группа счетов</w:t>
      </w:r>
      <w:r w:rsidRPr="00BB630B">
        <w:rPr>
          <w:color w:val="auto"/>
          <w:szCs w:val="28"/>
        </w:rPr>
        <w:t> – группа счетов, по которым будет проводиться инвентаризация. Выбирается из списка:</w:t>
      </w:r>
    </w:p>
    <w:p w14:paraId="13D39855" w14:textId="77777777" w:rsidR="006D1923" w:rsidRPr="00BB630B" w:rsidRDefault="006D1923" w:rsidP="00C16F34">
      <w:pPr>
        <w:numPr>
          <w:ilvl w:val="0"/>
          <w:numId w:val="815"/>
        </w:numPr>
        <w:spacing w:before="120" w:after="120"/>
        <w:rPr>
          <w:color w:val="auto"/>
          <w:szCs w:val="28"/>
        </w:rPr>
      </w:pPr>
      <w:r w:rsidRPr="00BB630B">
        <w:rPr>
          <w:color w:val="auto"/>
          <w:szCs w:val="28"/>
        </w:rPr>
        <w:lastRenderedPageBreak/>
        <w:t>101.00: Основные средства (на балансе);</w:t>
      </w:r>
    </w:p>
    <w:p w14:paraId="3787A702" w14:textId="77777777" w:rsidR="006D1923" w:rsidRPr="00BB630B" w:rsidRDefault="006D1923" w:rsidP="00C16F34">
      <w:pPr>
        <w:numPr>
          <w:ilvl w:val="0"/>
          <w:numId w:val="815"/>
        </w:numPr>
        <w:spacing w:before="120" w:after="120"/>
        <w:rPr>
          <w:color w:val="auto"/>
          <w:szCs w:val="28"/>
        </w:rPr>
      </w:pPr>
      <w:r w:rsidRPr="00BB630B">
        <w:rPr>
          <w:color w:val="auto"/>
          <w:szCs w:val="28"/>
        </w:rPr>
        <w:t>102.00: Нематериальные активы;</w:t>
      </w:r>
    </w:p>
    <w:p w14:paraId="6A1EBF0E" w14:textId="77777777" w:rsidR="006D1923" w:rsidRPr="00BB630B" w:rsidRDefault="006D1923" w:rsidP="00C16F34">
      <w:pPr>
        <w:numPr>
          <w:ilvl w:val="0"/>
          <w:numId w:val="815"/>
        </w:numPr>
        <w:spacing w:before="120" w:after="120"/>
        <w:rPr>
          <w:color w:val="auto"/>
          <w:szCs w:val="28"/>
        </w:rPr>
      </w:pPr>
      <w:r w:rsidRPr="00BB630B">
        <w:rPr>
          <w:color w:val="auto"/>
          <w:szCs w:val="28"/>
        </w:rPr>
        <w:t>103.00: Непроизведенные активы;</w:t>
      </w:r>
    </w:p>
    <w:p w14:paraId="3894794B" w14:textId="77777777" w:rsidR="006D1923" w:rsidRPr="00BB630B" w:rsidRDefault="006D1923" w:rsidP="00C16F34">
      <w:pPr>
        <w:numPr>
          <w:ilvl w:val="0"/>
          <w:numId w:val="815"/>
        </w:numPr>
        <w:spacing w:before="120" w:after="120"/>
        <w:rPr>
          <w:color w:val="auto"/>
          <w:szCs w:val="28"/>
        </w:rPr>
      </w:pPr>
      <w:r w:rsidRPr="00BB630B">
        <w:rPr>
          <w:color w:val="auto"/>
          <w:szCs w:val="28"/>
        </w:rPr>
        <w:t>106.00: Вложения в нефинансовые активы;</w:t>
      </w:r>
    </w:p>
    <w:p w14:paraId="32FDF9BB" w14:textId="77777777" w:rsidR="006D1923" w:rsidRPr="00BB630B" w:rsidRDefault="006D1923" w:rsidP="00C16F34">
      <w:pPr>
        <w:numPr>
          <w:ilvl w:val="0"/>
          <w:numId w:val="815"/>
        </w:numPr>
        <w:spacing w:before="120" w:after="120"/>
        <w:rPr>
          <w:color w:val="auto"/>
          <w:szCs w:val="28"/>
        </w:rPr>
      </w:pPr>
      <w:r w:rsidRPr="00BB630B">
        <w:rPr>
          <w:color w:val="auto"/>
          <w:szCs w:val="28"/>
        </w:rPr>
        <w:t>111.00: Права пользования активами;</w:t>
      </w:r>
    </w:p>
    <w:p w14:paraId="54623959" w14:textId="77777777" w:rsidR="006D1923" w:rsidRPr="00BB630B" w:rsidRDefault="006D1923" w:rsidP="00C16F34">
      <w:pPr>
        <w:numPr>
          <w:ilvl w:val="0"/>
          <w:numId w:val="815"/>
        </w:numPr>
        <w:spacing w:before="120" w:after="120"/>
        <w:rPr>
          <w:color w:val="auto"/>
          <w:szCs w:val="28"/>
        </w:rPr>
      </w:pPr>
      <w:r w:rsidRPr="00BB630B">
        <w:rPr>
          <w:color w:val="auto"/>
          <w:szCs w:val="28"/>
        </w:rPr>
        <w:t>01: Основные средства (арендованные);</w:t>
      </w:r>
    </w:p>
    <w:p w14:paraId="573EF0EF" w14:textId="77777777" w:rsidR="006D1923" w:rsidRPr="00BB630B" w:rsidRDefault="006D1923" w:rsidP="00C16F34">
      <w:pPr>
        <w:numPr>
          <w:ilvl w:val="0"/>
          <w:numId w:val="815"/>
        </w:numPr>
        <w:spacing w:before="120" w:after="120"/>
        <w:rPr>
          <w:color w:val="auto"/>
          <w:szCs w:val="28"/>
        </w:rPr>
      </w:pPr>
      <w:r w:rsidRPr="00BB630B">
        <w:rPr>
          <w:color w:val="auto"/>
          <w:szCs w:val="28"/>
        </w:rPr>
        <w:t>02: Имущество на хранении;</w:t>
      </w:r>
    </w:p>
    <w:p w14:paraId="24ADE65B" w14:textId="77777777" w:rsidR="006D1923" w:rsidRPr="00BB630B" w:rsidRDefault="006D1923" w:rsidP="00C16F34">
      <w:pPr>
        <w:numPr>
          <w:ilvl w:val="0"/>
          <w:numId w:val="815"/>
        </w:numPr>
        <w:spacing w:before="120" w:after="120"/>
        <w:rPr>
          <w:color w:val="auto"/>
          <w:szCs w:val="28"/>
        </w:rPr>
      </w:pPr>
      <w:r w:rsidRPr="00BB630B">
        <w:rPr>
          <w:color w:val="auto"/>
          <w:szCs w:val="28"/>
        </w:rPr>
        <w:t>02.3: Основные средства (не признанные активом);</w:t>
      </w:r>
    </w:p>
    <w:p w14:paraId="3E6AE941" w14:textId="77777777" w:rsidR="006D1923" w:rsidRPr="00BB630B" w:rsidRDefault="006D1923" w:rsidP="00C16F34">
      <w:pPr>
        <w:numPr>
          <w:ilvl w:val="0"/>
          <w:numId w:val="815"/>
        </w:numPr>
        <w:spacing w:before="120" w:after="120"/>
        <w:rPr>
          <w:color w:val="auto"/>
          <w:szCs w:val="28"/>
        </w:rPr>
      </w:pPr>
      <w:r w:rsidRPr="00BB630B">
        <w:rPr>
          <w:color w:val="auto"/>
          <w:szCs w:val="28"/>
        </w:rPr>
        <w:t>21: Основные средства (оперативный учет);</w:t>
      </w:r>
    </w:p>
    <w:p w14:paraId="2683454C" w14:textId="77777777" w:rsidR="006D1923" w:rsidRPr="00BB630B" w:rsidRDefault="006D1923" w:rsidP="00C16F34">
      <w:pPr>
        <w:numPr>
          <w:ilvl w:val="0"/>
          <w:numId w:val="815"/>
        </w:numPr>
        <w:spacing w:before="120" w:after="120"/>
        <w:rPr>
          <w:color w:val="auto"/>
          <w:szCs w:val="28"/>
        </w:rPr>
      </w:pPr>
      <w:r w:rsidRPr="00BB630B">
        <w:rPr>
          <w:color w:val="auto"/>
          <w:szCs w:val="28"/>
        </w:rPr>
        <w:t>22.1: Основные средства (полученные по ЦС);</w:t>
      </w:r>
    </w:p>
    <w:p w14:paraId="1506308E" w14:textId="77777777" w:rsidR="006D1923" w:rsidRPr="00BB630B" w:rsidRDefault="006D1923" w:rsidP="00C16F34">
      <w:pPr>
        <w:numPr>
          <w:ilvl w:val="0"/>
          <w:numId w:val="815"/>
        </w:numPr>
        <w:spacing w:before="120" w:after="120"/>
        <w:rPr>
          <w:color w:val="auto"/>
          <w:szCs w:val="28"/>
        </w:rPr>
      </w:pPr>
      <w:r w:rsidRPr="00BB630B">
        <w:rPr>
          <w:color w:val="auto"/>
          <w:szCs w:val="28"/>
        </w:rPr>
        <w:t>24: Переданные в доверительное управление;</w:t>
      </w:r>
    </w:p>
    <w:p w14:paraId="2981770D" w14:textId="77777777" w:rsidR="006D1923" w:rsidRPr="00BB630B" w:rsidRDefault="006D1923" w:rsidP="00C16F34">
      <w:pPr>
        <w:numPr>
          <w:ilvl w:val="0"/>
          <w:numId w:val="815"/>
        </w:numPr>
        <w:spacing w:before="120" w:after="120"/>
        <w:rPr>
          <w:color w:val="auto"/>
          <w:szCs w:val="28"/>
        </w:rPr>
      </w:pPr>
      <w:r w:rsidRPr="00BB630B">
        <w:rPr>
          <w:color w:val="auto"/>
          <w:szCs w:val="28"/>
        </w:rPr>
        <w:t>25: Переданные в аренду;</w:t>
      </w:r>
    </w:p>
    <w:p w14:paraId="66C101CA" w14:textId="77777777" w:rsidR="006D1923" w:rsidRPr="00BB630B" w:rsidRDefault="006D1923" w:rsidP="00C16F34">
      <w:pPr>
        <w:numPr>
          <w:ilvl w:val="0"/>
          <w:numId w:val="815"/>
        </w:numPr>
        <w:spacing w:before="120" w:after="120"/>
        <w:rPr>
          <w:color w:val="auto"/>
          <w:szCs w:val="28"/>
        </w:rPr>
      </w:pPr>
      <w:r w:rsidRPr="00BB630B">
        <w:rPr>
          <w:color w:val="auto"/>
          <w:szCs w:val="28"/>
        </w:rPr>
        <w:t>26: Переданные в безвозмездное пользование;</w:t>
      </w:r>
    </w:p>
    <w:p w14:paraId="156E9AF2" w14:textId="77777777" w:rsidR="006D1923" w:rsidRPr="00BB630B" w:rsidRDefault="006D1923" w:rsidP="00C16F34">
      <w:pPr>
        <w:numPr>
          <w:ilvl w:val="0"/>
          <w:numId w:val="815"/>
        </w:numPr>
        <w:spacing w:before="120" w:after="120"/>
        <w:rPr>
          <w:color w:val="auto"/>
          <w:szCs w:val="28"/>
        </w:rPr>
      </w:pPr>
      <w:r w:rsidRPr="00BB630B">
        <w:rPr>
          <w:color w:val="auto"/>
          <w:szCs w:val="28"/>
        </w:rPr>
        <w:t>27.01: Основные средства (личное пользование).</w:t>
      </w:r>
    </w:p>
    <w:p w14:paraId="4F3AF35B" w14:textId="77777777" w:rsidR="006D1923" w:rsidRPr="00BB630B" w:rsidRDefault="006D1923" w:rsidP="006D1923">
      <w:pPr>
        <w:spacing w:before="120" w:after="120"/>
        <w:ind w:firstLine="851"/>
        <w:rPr>
          <w:color w:val="auto"/>
          <w:szCs w:val="28"/>
        </w:rPr>
      </w:pPr>
      <w:r w:rsidRPr="00BB630B">
        <w:rPr>
          <w:b/>
          <w:bCs/>
          <w:color w:val="auto"/>
          <w:szCs w:val="28"/>
        </w:rPr>
        <w:t>Счет</w:t>
      </w:r>
      <w:r w:rsidRPr="00BB630B">
        <w:rPr>
          <w:b/>
          <w:color w:val="auto"/>
          <w:szCs w:val="28"/>
        </w:rPr>
        <w:t xml:space="preserve"> – </w:t>
      </w:r>
      <w:r w:rsidRPr="00BB630B">
        <w:rPr>
          <w:color w:val="auto"/>
          <w:szCs w:val="28"/>
        </w:rPr>
        <w:t>счет учета объектов НФА. Выбирается из фрагмента Плана счетов ЕПСБУ, ограниченного в соответствии с указанным значением реквизита </w:t>
      </w:r>
      <w:r w:rsidRPr="00BB630B">
        <w:rPr>
          <w:bCs/>
          <w:color w:val="auto"/>
          <w:szCs w:val="28"/>
        </w:rPr>
        <w:t>Группа счетов</w:t>
      </w:r>
      <w:r w:rsidRPr="00BB630B">
        <w:rPr>
          <w:color w:val="auto"/>
          <w:szCs w:val="28"/>
        </w:rPr>
        <w:t>.</w:t>
      </w:r>
    </w:p>
    <w:p w14:paraId="2396C1C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«Инвентаризация»</w:t>
      </w:r>
      <w:r w:rsidRPr="00BB630B">
        <w:rPr>
          <w:color w:val="auto"/>
          <w:szCs w:val="28"/>
        </w:rPr>
        <w:t xml:space="preserve">. Для заполнения табличной части на закладке </w:t>
      </w:r>
      <w:r w:rsidRPr="00BB630B">
        <w:rPr>
          <w:rStyle w:val="Interface"/>
          <w:color w:val="auto"/>
          <w:szCs w:val="28"/>
        </w:rPr>
        <w:t>Инвентаризация</w:t>
      </w:r>
      <w:r w:rsidRPr="00BB630B">
        <w:rPr>
          <w:color w:val="auto"/>
          <w:szCs w:val="28"/>
        </w:rPr>
        <w:t xml:space="preserve"> рекомендуется использовать возможность автозаполнения по данным учета. Автозаполнение по данным учета происходит после нажатия кнопки </w:t>
      </w:r>
      <w:r w:rsidRPr="00BB630B">
        <w:rPr>
          <w:rStyle w:val="Interface"/>
          <w:color w:val="auto"/>
          <w:szCs w:val="28"/>
        </w:rPr>
        <w:t>Заполнить</w:t>
      </w:r>
      <w:r w:rsidRPr="00BB630B">
        <w:rPr>
          <w:color w:val="auto"/>
          <w:szCs w:val="28"/>
        </w:rPr>
        <w:t xml:space="preserve"> командной панели табличной части этой закладки и выбора в меню пункта </w:t>
      </w:r>
      <w:r w:rsidRPr="00BB630B">
        <w:rPr>
          <w:rStyle w:val="Interface"/>
          <w:color w:val="auto"/>
          <w:szCs w:val="28"/>
        </w:rPr>
        <w:t xml:space="preserve">Заполнить по данным бух. </w:t>
      </w:r>
      <w:r w:rsidR="0082275C" w:rsidRPr="00BB630B">
        <w:rPr>
          <w:rStyle w:val="Interface"/>
          <w:color w:val="auto"/>
          <w:szCs w:val="28"/>
        </w:rPr>
        <w:t>У</w:t>
      </w:r>
      <w:r w:rsidRPr="00BB630B">
        <w:rPr>
          <w:rStyle w:val="Interface"/>
          <w:color w:val="auto"/>
          <w:szCs w:val="28"/>
        </w:rPr>
        <w:t>чета</w:t>
      </w:r>
      <w:r w:rsidRPr="00BB630B">
        <w:rPr>
          <w:color w:val="auto"/>
          <w:szCs w:val="28"/>
        </w:rPr>
        <w:t xml:space="preserve">. Далее следует записать документ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w:t>
      </w:r>
    </w:p>
    <w:p w14:paraId="6995A3D8"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печатной формы следует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Инвентаризационная опись по объектам НФА</w:t>
      </w:r>
      <w:r w:rsidRPr="00BB630B">
        <w:rPr>
          <w:color w:val="auto"/>
          <w:szCs w:val="28"/>
        </w:rPr>
        <w:t xml:space="preserve">. Затем напечатанную ведомость следует передать инвентаризационной комиссии для проведения инвентаризации. Данные о фактическом наличии для каждой позиции НФА, полученные по результатам работы инвентаризационной комиссии, следует ввести в колонку </w:t>
      </w:r>
      <w:r w:rsidRPr="00BB630B">
        <w:rPr>
          <w:rStyle w:val="Interface"/>
          <w:color w:val="auto"/>
          <w:szCs w:val="28"/>
        </w:rPr>
        <w:t>Фактическое наличие (Количество)</w:t>
      </w:r>
      <w:r w:rsidRPr="00BB630B">
        <w:rPr>
          <w:color w:val="auto"/>
          <w:szCs w:val="28"/>
        </w:rPr>
        <w:t xml:space="preserve"> табличной части. Для облегчения ввода фактических данных можно автоматически заполнить колонку </w:t>
      </w:r>
      <w:r w:rsidRPr="00BB630B">
        <w:rPr>
          <w:rStyle w:val="Interface"/>
          <w:color w:val="auto"/>
          <w:szCs w:val="28"/>
        </w:rPr>
        <w:t>Фактическое наличие (Количество)</w:t>
      </w:r>
      <w:r w:rsidRPr="00BB630B">
        <w:rPr>
          <w:color w:val="auto"/>
          <w:szCs w:val="28"/>
        </w:rPr>
        <w:t xml:space="preserve"> данными учета, а затем скорректировать их и привести в соответствие фактическим, полученным в результате инвентаризации. </w:t>
      </w:r>
    </w:p>
    <w:p w14:paraId="2CBB9586" w14:textId="77777777" w:rsidR="00B10FB0" w:rsidRPr="00BB630B" w:rsidRDefault="00B10FB0" w:rsidP="00F60910">
      <w:pPr>
        <w:spacing w:before="120" w:after="120"/>
        <w:ind w:firstLine="851"/>
        <w:rPr>
          <w:color w:val="auto"/>
          <w:szCs w:val="28"/>
        </w:rPr>
      </w:pPr>
      <w:r w:rsidRPr="00BB630B">
        <w:rPr>
          <w:color w:val="auto"/>
          <w:szCs w:val="28"/>
        </w:rPr>
        <w:lastRenderedPageBreak/>
        <w:t>При обнаружении излишков номенклатуры НФА, которая по данным учета отсутствует, следует ввести новую строку, указать объект НФА, его цену и количество по факту.</w:t>
      </w:r>
    </w:p>
    <w:p w14:paraId="3363F96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«Недостачи»</w:t>
      </w:r>
      <w:r w:rsidRPr="00BB630B">
        <w:rPr>
          <w:color w:val="auto"/>
          <w:szCs w:val="28"/>
        </w:rPr>
        <w:t xml:space="preserve">. Списание объектов ОС, НМА или НПА, недостача которых была выявлена в результате инвентаризации, выполняется с помощью соответствующего документа вида </w:t>
      </w:r>
      <w:r w:rsidRPr="00BB630B">
        <w:rPr>
          <w:rStyle w:val="Interface"/>
          <w:color w:val="auto"/>
          <w:szCs w:val="28"/>
        </w:rPr>
        <w:t>Списание объектов ОС, НМА, НПА</w:t>
      </w:r>
      <w:r w:rsidRPr="00BB630B">
        <w:rPr>
          <w:color w:val="auto"/>
          <w:szCs w:val="28"/>
        </w:rPr>
        <w:t xml:space="preserve">, </w:t>
      </w:r>
      <w:r w:rsidRPr="00BB630B">
        <w:rPr>
          <w:rStyle w:val="Interface"/>
          <w:color w:val="auto"/>
          <w:szCs w:val="28"/>
        </w:rPr>
        <w:t>Списание транспорта</w:t>
      </w:r>
      <w:r w:rsidRPr="00BB630B">
        <w:rPr>
          <w:color w:val="auto"/>
          <w:szCs w:val="28"/>
        </w:rPr>
        <w:t xml:space="preserve">, </w:t>
      </w:r>
      <w:r w:rsidRPr="00BB630B">
        <w:rPr>
          <w:rStyle w:val="Interface"/>
          <w:color w:val="auto"/>
          <w:szCs w:val="28"/>
        </w:rPr>
        <w:t>Списание мягкого и хоз. инвентаря (ОС)</w:t>
      </w:r>
      <w:r w:rsidRPr="00BB630B">
        <w:rPr>
          <w:color w:val="auto"/>
          <w:szCs w:val="28"/>
        </w:rPr>
        <w:t xml:space="preserve"> и </w:t>
      </w:r>
      <w:r w:rsidRPr="00BB630B">
        <w:rPr>
          <w:rStyle w:val="Interface"/>
          <w:color w:val="auto"/>
          <w:szCs w:val="28"/>
        </w:rPr>
        <w:t>Списание библиотечного фонда</w:t>
      </w:r>
      <w:r w:rsidRPr="00BB630B">
        <w:rPr>
          <w:color w:val="auto"/>
          <w:szCs w:val="28"/>
        </w:rPr>
        <w:t xml:space="preserve">. Подготовка данных для заполнения документов этого вида выполняется на закладке </w:t>
      </w:r>
      <w:r w:rsidRPr="00BB630B">
        <w:rPr>
          <w:rStyle w:val="Interface"/>
          <w:color w:val="auto"/>
          <w:szCs w:val="28"/>
        </w:rPr>
        <w:t>Недостачи</w:t>
      </w:r>
      <w:r w:rsidRPr="00BB630B">
        <w:rPr>
          <w:color w:val="auto"/>
          <w:szCs w:val="28"/>
        </w:rPr>
        <w:t xml:space="preserve">. </w:t>
      </w:r>
    </w:p>
    <w:p w14:paraId="1D643924"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недостачах вводится в табличную часть автоматически после нажатия кнопки </w:t>
      </w:r>
      <w:r w:rsidRPr="00BB630B">
        <w:rPr>
          <w:rStyle w:val="Interface"/>
          <w:color w:val="auto"/>
          <w:szCs w:val="28"/>
        </w:rPr>
        <w:t>Распределить недостачи</w:t>
      </w:r>
      <w:r w:rsidRPr="00BB630B">
        <w:rPr>
          <w:color w:val="auto"/>
          <w:szCs w:val="28"/>
        </w:rPr>
        <w:t xml:space="preserve">. </w:t>
      </w:r>
    </w:p>
    <w:p w14:paraId="28F0E78E" w14:textId="77777777" w:rsidR="00B10FB0" w:rsidRPr="00BB630B" w:rsidRDefault="00B10FB0" w:rsidP="00F60910">
      <w:pPr>
        <w:spacing w:before="120" w:after="120"/>
        <w:ind w:firstLine="851"/>
        <w:rPr>
          <w:color w:val="auto"/>
          <w:szCs w:val="28"/>
        </w:rPr>
      </w:pPr>
      <w:r w:rsidRPr="00BB630B">
        <w:rPr>
          <w:color w:val="auto"/>
          <w:szCs w:val="28"/>
        </w:rPr>
        <w:t xml:space="preserve">Для группового создания документов по списанию недостач следует выделить несколько строк таблицы, а затем нажать кнопку </w:t>
      </w:r>
      <w:r w:rsidRPr="00BB630B">
        <w:rPr>
          <w:rStyle w:val="Interface"/>
          <w:color w:val="auto"/>
          <w:szCs w:val="28"/>
        </w:rPr>
        <w:t>Создать списания ОС (</w:t>
      </w:r>
      <w:r w:rsidR="00284D48" w:rsidRPr="00BB630B">
        <w:rPr>
          <w:rStyle w:val="Interface"/>
          <w:color w:val="auto"/>
          <w:szCs w:val="28"/>
        </w:rPr>
        <w:t>61н</w:t>
      </w:r>
      <w:r w:rsidRPr="00BB630B">
        <w:rPr>
          <w:rStyle w:val="Interface"/>
          <w:color w:val="auto"/>
          <w:szCs w:val="28"/>
        </w:rPr>
        <w:t>)</w:t>
      </w:r>
      <w:r w:rsidRPr="00BB630B">
        <w:rPr>
          <w:color w:val="auto"/>
          <w:szCs w:val="28"/>
        </w:rPr>
        <w:t xml:space="preserve"> командной панели табличной части или использовать аналогичную команду меню </w:t>
      </w:r>
      <w:r w:rsidRPr="00BB630B">
        <w:rPr>
          <w:rStyle w:val="Interface"/>
          <w:color w:val="auto"/>
          <w:szCs w:val="28"/>
        </w:rPr>
        <w:t>Еще</w:t>
      </w:r>
      <w:r w:rsidRPr="00BB630B">
        <w:rPr>
          <w:color w:val="auto"/>
          <w:szCs w:val="28"/>
        </w:rPr>
        <w:t xml:space="preserve">. Откроется форма </w:t>
      </w:r>
      <w:r w:rsidRPr="00BB630B">
        <w:rPr>
          <w:rStyle w:val="Interface"/>
          <w:color w:val="auto"/>
          <w:szCs w:val="28"/>
        </w:rPr>
        <w:t>Выбор создаваемых документов</w:t>
      </w:r>
      <w:r w:rsidRPr="00BB630B">
        <w:rPr>
          <w:color w:val="auto"/>
          <w:szCs w:val="28"/>
        </w:rPr>
        <w:t xml:space="preserve">, которая содержит две таблицы. Верхняя таблица предназначена для указания дополнительных реквизитов типовой операции по списанию НФА. После указания значений реквизитов </w:t>
      </w:r>
      <w:r w:rsidRPr="00BB630B">
        <w:rPr>
          <w:rStyle w:val="Interface"/>
          <w:color w:val="auto"/>
          <w:szCs w:val="28"/>
        </w:rPr>
        <w:t>КПС</w:t>
      </w:r>
      <w:r w:rsidRPr="00BB630B">
        <w:rPr>
          <w:color w:val="auto"/>
          <w:szCs w:val="28"/>
        </w:rPr>
        <w:t xml:space="preserve"> и </w:t>
      </w:r>
      <w:r w:rsidRPr="00BB630B">
        <w:rPr>
          <w:rStyle w:val="Interface"/>
          <w:color w:val="auto"/>
          <w:szCs w:val="28"/>
        </w:rPr>
        <w:t>Статья прочих расходов (НУ)</w:t>
      </w:r>
      <w:r w:rsidRPr="00BB630B">
        <w:rPr>
          <w:color w:val="auto"/>
          <w:szCs w:val="28"/>
        </w:rPr>
        <w:t xml:space="preserve"> следует установить флажки в соответствующих полях. </w:t>
      </w:r>
    </w:p>
    <w:p w14:paraId="3CF0056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значения реквизитов </w:t>
      </w:r>
      <w:r w:rsidRPr="00BB630B">
        <w:rPr>
          <w:rStyle w:val="Interface"/>
          <w:color w:val="auto"/>
          <w:sz w:val="28"/>
          <w:szCs w:val="28"/>
        </w:rPr>
        <w:t>КПС</w:t>
      </w:r>
      <w:r w:rsidRPr="00BB630B">
        <w:rPr>
          <w:sz w:val="28"/>
          <w:szCs w:val="28"/>
        </w:rPr>
        <w:t xml:space="preserve"> и </w:t>
      </w:r>
      <w:r w:rsidRPr="00BB630B">
        <w:rPr>
          <w:rStyle w:val="Interface"/>
          <w:color w:val="auto"/>
          <w:sz w:val="28"/>
          <w:szCs w:val="28"/>
        </w:rPr>
        <w:t>Статья прочих расходов (НУ)</w:t>
      </w:r>
      <w:r w:rsidRPr="00BB630B">
        <w:rPr>
          <w:sz w:val="28"/>
          <w:szCs w:val="28"/>
        </w:rPr>
        <w:t xml:space="preserve"> не будут указаны в форме </w:t>
      </w:r>
      <w:r w:rsidRPr="00BB630B">
        <w:rPr>
          <w:rStyle w:val="Interface"/>
          <w:color w:val="auto"/>
          <w:sz w:val="28"/>
          <w:szCs w:val="28"/>
        </w:rPr>
        <w:t>Выбор создаваемых документов</w:t>
      </w:r>
      <w:r w:rsidRPr="00BB630B">
        <w:rPr>
          <w:sz w:val="28"/>
          <w:szCs w:val="28"/>
        </w:rPr>
        <w:t>, то их потребуется указать позднее, при заполнении реквизитов бухгалтерской операции в каждом из созданных документов списания по отдельности.</w:t>
      </w:r>
    </w:p>
    <w:p w14:paraId="5F0B4F6D" w14:textId="77777777" w:rsidR="00B10FB0" w:rsidRPr="00BB630B" w:rsidRDefault="00B10FB0" w:rsidP="00F60910">
      <w:pPr>
        <w:spacing w:before="120" w:after="120"/>
        <w:ind w:firstLine="851"/>
        <w:rPr>
          <w:color w:val="auto"/>
          <w:szCs w:val="28"/>
        </w:rPr>
      </w:pPr>
      <w:r w:rsidRPr="00BB630B">
        <w:rPr>
          <w:color w:val="auto"/>
          <w:szCs w:val="28"/>
        </w:rPr>
        <w:t xml:space="preserve">Нижняя таблица содержит список документов списания, которые </w:t>
      </w:r>
      <w:r w:rsidR="006A052A" w:rsidRPr="00BB630B">
        <w:rPr>
          <w:color w:val="auto"/>
          <w:szCs w:val="28"/>
        </w:rPr>
        <w:t>Подсистема</w:t>
      </w:r>
      <w:r w:rsidRPr="00BB630B">
        <w:rPr>
          <w:color w:val="auto"/>
          <w:szCs w:val="28"/>
        </w:rPr>
        <w:t xml:space="preserve"> предлагает создать. Если какой-либо документ списания уже был создан ранее, то флажок рядом с его наименованием будет снят и установка флажка будет невозможна. При этом наименование созданного документа списания будет располагаться в поле </w:t>
      </w:r>
      <w:r w:rsidRPr="00BB630B">
        <w:rPr>
          <w:rStyle w:val="Interface"/>
          <w:color w:val="auto"/>
          <w:szCs w:val="28"/>
        </w:rPr>
        <w:t>Документ</w:t>
      </w:r>
      <w:r w:rsidRPr="00BB630B">
        <w:rPr>
          <w:color w:val="auto"/>
          <w:szCs w:val="28"/>
        </w:rPr>
        <w:t xml:space="preserve"> соответствующей строки формы. </w:t>
      </w:r>
    </w:p>
    <w:p w14:paraId="4FF2E5B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Документы по списанию объектов НФА будут созданы после нажатия кнопки формы </w:t>
      </w:r>
      <w:r w:rsidRPr="00BB630B">
        <w:rPr>
          <w:rStyle w:val="Interface"/>
          <w:color w:val="auto"/>
          <w:szCs w:val="28"/>
        </w:rPr>
        <w:t>Создать и закрыть</w:t>
      </w:r>
      <w:r w:rsidRPr="00BB630B">
        <w:rPr>
          <w:color w:val="auto"/>
          <w:szCs w:val="28"/>
        </w:rPr>
        <w:t xml:space="preserve">. Ссылка на каждый созданный документ будет находиться в поле </w:t>
      </w:r>
      <w:r w:rsidRPr="00BB630B">
        <w:rPr>
          <w:rStyle w:val="Interface"/>
          <w:color w:val="auto"/>
          <w:szCs w:val="28"/>
        </w:rPr>
        <w:t>Документ</w:t>
      </w:r>
      <w:r w:rsidRPr="00BB630B">
        <w:rPr>
          <w:color w:val="auto"/>
          <w:szCs w:val="28"/>
        </w:rPr>
        <w:t xml:space="preserve"> соответствующей строки табличной части на закладке </w:t>
      </w:r>
      <w:r w:rsidRPr="00BB630B">
        <w:rPr>
          <w:rStyle w:val="Interface"/>
          <w:color w:val="auto"/>
          <w:szCs w:val="28"/>
        </w:rPr>
        <w:t>Недостачи</w:t>
      </w:r>
      <w:r w:rsidRPr="00BB630B">
        <w:rPr>
          <w:color w:val="auto"/>
          <w:szCs w:val="28"/>
        </w:rPr>
        <w:t xml:space="preserve">. </w:t>
      </w:r>
    </w:p>
    <w:p w14:paraId="34642EA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«Излишки»</w:t>
      </w:r>
      <w:r w:rsidRPr="00BB630B">
        <w:rPr>
          <w:color w:val="auto"/>
          <w:szCs w:val="28"/>
        </w:rPr>
        <w:t xml:space="preserve">. С помощью закладки </w:t>
      </w:r>
      <w:r w:rsidRPr="00BB630B">
        <w:rPr>
          <w:rStyle w:val="Interface"/>
          <w:color w:val="auto"/>
          <w:szCs w:val="28"/>
        </w:rPr>
        <w:t>Излишки</w:t>
      </w:r>
      <w:r w:rsidRPr="00BB630B">
        <w:rPr>
          <w:color w:val="auto"/>
          <w:szCs w:val="28"/>
        </w:rPr>
        <w:t xml:space="preserve"> выполняется подготовка данных, необходимых для заполнения документов вида </w:t>
      </w:r>
      <w:r w:rsidRPr="00BB630B">
        <w:rPr>
          <w:rStyle w:val="Interface"/>
          <w:color w:val="auto"/>
          <w:szCs w:val="28"/>
        </w:rPr>
        <w:t>Принятие к учету ОС, НМА, НПА</w:t>
      </w:r>
      <w:r w:rsidRPr="00BB630B">
        <w:rPr>
          <w:color w:val="auto"/>
          <w:szCs w:val="28"/>
        </w:rPr>
        <w:t xml:space="preserve"> по оприходованию выявленных излишков объектов ОС, НМА, НПА. </w:t>
      </w:r>
    </w:p>
    <w:p w14:paraId="025F3A01"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После нажатия кнопки </w:t>
      </w:r>
      <w:r w:rsidRPr="00BB630B">
        <w:rPr>
          <w:rStyle w:val="Interface"/>
          <w:color w:val="auto"/>
          <w:szCs w:val="28"/>
        </w:rPr>
        <w:t>Распределять излишки</w:t>
      </w:r>
      <w:r w:rsidRPr="00BB630B">
        <w:rPr>
          <w:color w:val="auto"/>
          <w:szCs w:val="28"/>
        </w:rPr>
        <w:t xml:space="preserve"> информация об излишках автоматически вводится во все поля табличной части, за исключением полей </w:t>
      </w:r>
      <w:r w:rsidRPr="00BB630B">
        <w:rPr>
          <w:rStyle w:val="Interface"/>
          <w:color w:val="auto"/>
          <w:szCs w:val="28"/>
        </w:rPr>
        <w:t>КФО</w:t>
      </w:r>
      <w:r w:rsidRPr="00BB630B">
        <w:rPr>
          <w:color w:val="auto"/>
          <w:szCs w:val="28"/>
        </w:rPr>
        <w:t xml:space="preserve"> и </w:t>
      </w:r>
      <w:r w:rsidRPr="00BB630B">
        <w:rPr>
          <w:rStyle w:val="Interface"/>
          <w:color w:val="auto"/>
          <w:szCs w:val="28"/>
        </w:rPr>
        <w:t>КПС</w:t>
      </w:r>
      <w:r w:rsidRPr="00BB630B">
        <w:rPr>
          <w:color w:val="auto"/>
          <w:szCs w:val="28"/>
        </w:rPr>
        <w:t xml:space="preserve">. </w:t>
      </w:r>
    </w:p>
    <w:p w14:paraId="1A40F0B6" w14:textId="77777777" w:rsidR="00B10FB0" w:rsidRPr="00BB630B" w:rsidRDefault="00B10FB0" w:rsidP="00F60910">
      <w:pPr>
        <w:spacing w:before="120" w:after="120"/>
        <w:ind w:firstLine="851"/>
        <w:rPr>
          <w:color w:val="auto"/>
          <w:szCs w:val="28"/>
        </w:rPr>
      </w:pPr>
      <w:r w:rsidRPr="00BB630B">
        <w:rPr>
          <w:color w:val="auto"/>
          <w:szCs w:val="28"/>
        </w:rPr>
        <w:t xml:space="preserve">Для группового заполнения реквизитов </w:t>
      </w:r>
      <w:r w:rsidRPr="00BB630B">
        <w:rPr>
          <w:rStyle w:val="Interface"/>
          <w:color w:val="auto"/>
          <w:szCs w:val="28"/>
        </w:rPr>
        <w:t>КПС</w:t>
      </w:r>
      <w:r w:rsidRPr="00BB630B">
        <w:rPr>
          <w:color w:val="auto"/>
          <w:szCs w:val="28"/>
        </w:rPr>
        <w:t xml:space="preserve"> и </w:t>
      </w:r>
      <w:r w:rsidRPr="00BB630B">
        <w:rPr>
          <w:rStyle w:val="Interface"/>
          <w:color w:val="auto"/>
          <w:szCs w:val="28"/>
        </w:rPr>
        <w:t>КФО</w:t>
      </w:r>
      <w:r w:rsidRPr="00BB630B">
        <w:rPr>
          <w:color w:val="auto"/>
          <w:szCs w:val="28"/>
        </w:rPr>
        <w:t xml:space="preserve"> в нескольких строках следует: </w:t>
      </w:r>
    </w:p>
    <w:p w14:paraId="485F4060" w14:textId="77777777" w:rsidR="00B10FB0" w:rsidRPr="00BB630B" w:rsidRDefault="00B10FB0" w:rsidP="00C16F34">
      <w:pPr>
        <w:pStyle w:val="Bullet1"/>
        <w:numPr>
          <w:ilvl w:val="0"/>
          <w:numId w:val="255"/>
        </w:numPr>
        <w:spacing w:before="120" w:line="240" w:lineRule="auto"/>
        <w:ind w:left="1208" w:hanging="357"/>
        <w:rPr>
          <w:sz w:val="28"/>
          <w:szCs w:val="28"/>
        </w:rPr>
      </w:pPr>
      <w:r w:rsidRPr="00BB630B">
        <w:rPr>
          <w:sz w:val="28"/>
          <w:szCs w:val="28"/>
        </w:rPr>
        <w:t xml:space="preserve">Выбрать значения для реквизитов </w:t>
      </w:r>
      <w:r w:rsidRPr="00BB630B">
        <w:rPr>
          <w:rStyle w:val="Interface"/>
          <w:color w:val="auto"/>
          <w:sz w:val="28"/>
          <w:szCs w:val="28"/>
        </w:rPr>
        <w:t>КПС</w:t>
      </w:r>
      <w:r w:rsidRPr="00BB630B">
        <w:rPr>
          <w:sz w:val="28"/>
          <w:szCs w:val="28"/>
        </w:rPr>
        <w:t xml:space="preserve"> и </w:t>
      </w:r>
      <w:r w:rsidRPr="00BB630B">
        <w:rPr>
          <w:rStyle w:val="Interface"/>
          <w:color w:val="auto"/>
          <w:sz w:val="28"/>
          <w:szCs w:val="28"/>
        </w:rPr>
        <w:t>КФО</w:t>
      </w:r>
      <w:r w:rsidRPr="00BB630B">
        <w:rPr>
          <w:sz w:val="28"/>
          <w:szCs w:val="28"/>
        </w:rPr>
        <w:t xml:space="preserve">. </w:t>
      </w:r>
    </w:p>
    <w:p w14:paraId="09356D95" w14:textId="77777777" w:rsidR="00B10FB0" w:rsidRPr="00BB630B" w:rsidRDefault="00B10FB0" w:rsidP="00C16F34">
      <w:pPr>
        <w:pStyle w:val="Bullet1"/>
        <w:numPr>
          <w:ilvl w:val="0"/>
          <w:numId w:val="255"/>
        </w:numPr>
        <w:spacing w:before="120" w:line="240" w:lineRule="auto"/>
        <w:ind w:left="1208" w:hanging="357"/>
        <w:rPr>
          <w:sz w:val="28"/>
          <w:szCs w:val="28"/>
        </w:rPr>
      </w:pPr>
      <w:r w:rsidRPr="00BB630B">
        <w:rPr>
          <w:sz w:val="28"/>
          <w:szCs w:val="28"/>
        </w:rPr>
        <w:t xml:space="preserve">Выделить в табличной части строки, в которых необходимо заполнить реквизиты </w:t>
      </w:r>
      <w:r w:rsidRPr="00BB630B">
        <w:rPr>
          <w:rStyle w:val="Interface"/>
          <w:color w:val="auto"/>
          <w:sz w:val="28"/>
          <w:szCs w:val="28"/>
        </w:rPr>
        <w:t>КПС</w:t>
      </w:r>
      <w:r w:rsidRPr="00BB630B">
        <w:rPr>
          <w:sz w:val="28"/>
          <w:szCs w:val="28"/>
        </w:rPr>
        <w:t xml:space="preserve"> и </w:t>
      </w:r>
      <w:r w:rsidRPr="00BB630B">
        <w:rPr>
          <w:rStyle w:val="Interface"/>
          <w:color w:val="auto"/>
          <w:sz w:val="28"/>
          <w:szCs w:val="28"/>
        </w:rPr>
        <w:t>КФО</w:t>
      </w:r>
      <w:r w:rsidRPr="00BB630B">
        <w:rPr>
          <w:sz w:val="28"/>
          <w:szCs w:val="28"/>
        </w:rPr>
        <w:t xml:space="preserve"> выбранными значениями.</w:t>
      </w:r>
    </w:p>
    <w:p w14:paraId="61B9A446" w14:textId="77777777" w:rsidR="00B10FB0" w:rsidRPr="00BB630B" w:rsidRDefault="00B10FB0" w:rsidP="00C16F34">
      <w:pPr>
        <w:pStyle w:val="Bullet1"/>
        <w:numPr>
          <w:ilvl w:val="0"/>
          <w:numId w:val="255"/>
        </w:numPr>
        <w:spacing w:before="120" w:line="240" w:lineRule="auto"/>
        <w:ind w:left="1208" w:hanging="357"/>
        <w:rPr>
          <w:sz w:val="28"/>
          <w:szCs w:val="28"/>
        </w:rPr>
      </w:pPr>
      <w:r w:rsidRPr="00BB630B">
        <w:rPr>
          <w:sz w:val="28"/>
          <w:szCs w:val="28"/>
        </w:rPr>
        <w:t xml:space="preserve">Нажать кнопку командной панели табличной части </w:t>
      </w:r>
      <w:r w:rsidRPr="00BB630B">
        <w:rPr>
          <w:rStyle w:val="Interface"/>
          <w:color w:val="auto"/>
          <w:sz w:val="28"/>
          <w:szCs w:val="28"/>
        </w:rPr>
        <w:t>Заполнить реквизиты</w:t>
      </w:r>
      <w:r w:rsidRPr="00BB630B">
        <w:rPr>
          <w:sz w:val="28"/>
          <w:szCs w:val="28"/>
        </w:rPr>
        <w:t>.</w:t>
      </w:r>
    </w:p>
    <w:p w14:paraId="29E005A5"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реквизиты </w:t>
      </w:r>
      <w:r w:rsidRPr="00BB630B">
        <w:rPr>
          <w:rStyle w:val="Interface"/>
          <w:color w:val="auto"/>
          <w:szCs w:val="28"/>
        </w:rPr>
        <w:t>КПС</w:t>
      </w:r>
      <w:r w:rsidRPr="00BB630B">
        <w:rPr>
          <w:color w:val="auto"/>
          <w:szCs w:val="28"/>
        </w:rPr>
        <w:t xml:space="preserve"> и </w:t>
      </w:r>
      <w:r w:rsidRPr="00BB630B">
        <w:rPr>
          <w:rStyle w:val="Interface"/>
          <w:color w:val="auto"/>
          <w:szCs w:val="28"/>
        </w:rPr>
        <w:t>КФО</w:t>
      </w:r>
      <w:r w:rsidRPr="00BB630B">
        <w:rPr>
          <w:color w:val="auto"/>
          <w:szCs w:val="28"/>
        </w:rPr>
        <w:t xml:space="preserve"> в группе строк будут заполнены выбранными значениями. </w:t>
      </w:r>
    </w:p>
    <w:p w14:paraId="12455A38" w14:textId="77777777" w:rsidR="00334D4B" w:rsidRPr="00BB630B" w:rsidRDefault="00B10FB0">
      <w:pPr>
        <w:spacing w:before="120" w:after="120"/>
        <w:ind w:firstLine="851"/>
        <w:rPr>
          <w:rStyle w:val="Bold"/>
          <w:rFonts w:ascii="Times New Roman" w:hAnsi="Times New Roman"/>
          <w:color w:val="auto"/>
          <w:szCs w:val="28"/>
          <w:u w:val="none"/>
        </w:rPr>
      </w:pPr>
      <w:r w:rsidRPr="00BB630B">
        <w:rPr>
          <w:color w:val="auto"/>
          <w:szCs w:val="28"/>
        </w:rPr>
        <w:t xml:space="preserve">Создание документов для оприходования в учете выявленных излишков объектов ОС инициируется с помощью кнопки </w:t>
      </w:r>
      <w:r w:rsidRPr="00BB630B">
        <w:rPr>
          <w:rStyle w:val="Interface"/>
          <w:color w:val="auto"/>
          <w:szCs w:val="28"/>
        </w:rPr>
        <w:t>Создать документы по излишкам</w:t>
      </w:r>
      <w:r w:rsidRPr="00BB630B">
        <w:rPr>
          <w:color w:val="auto"/>
          <w:szCs w:val="28"/>
        </w:rPr>
        <w:t xml:space="preserve"> и выполняется аналогично описанному выше процессу созданию документов по списанию недостач. </w:t>
      </w:r>
    </w:p>
    <w:p w14:paraId="09A2D091" w14:textId="77777777" w:rsidR="00334D4B" w:rsidRPr="00BB630B" w:rsidRDefault="00334D4B" w:rsidP="00EF6BFC">
      <w:pPr>
        <w:spacing w:before="120" w:after="120"/>
        <w:ind w:left="709" w:firstLine="0"/>
        <w:rPr>
          <w:b/>
          <w:bCs/>
          <w:color w:val="auto"/>
          <w:szCs w:val="28"/>
        </w:rPr>
      </w:pPr>
      <w:bookmarkStart w:id="3795" w:name="70a6370b13ca43baa611bed9691c4611190592c5"/>
      <w:r w:rsidRPr="00BB630B">
        <w:rPr>
          <w:b/>
          <w:bCs/>
          <w:color w:val="auto"/>
          <w:szCs w:val="28"/>
        </w:rPr>
        <w:t xml:space="preserve">  Закладка "Настройки"</w:t>
      </w:r>
    </w:p>
    <w:bookmarkEnd w:id="3795"/>
    <w:p w14:paraId="46280352" w14:textId="77777777" w:rsidR="00334D4B" w:rsidRPr="00BB630B" w:rsidRDefault="00334D4B" w:rsidP="00334D4B">
      <w:pPr>
        <w:spacing w:before="120" w:after="120"/>
        <w:ind w:firstLine="851"/>
        <w:rPr>
          <w:color w:val="auto"/>
          <w:szCs w:val="28"/>
        </w:rPr>
      </w:pPr>
      <w:r w:rsidRPr="00BB630B">
        <w:rPr>
          <w:color w:val="auto"/>
          <w:szCs w:val="28"/>
        </w:rPr>
        <w:t>На данной закладке объединены реквизиты, значения которых будут использованы для отбора данных при автоматическом заполнении документа по данным бухгалтерского учета:</w:t>
      </w:r>
    </w:p>
    <w:p w14:paraId="081446EC" w14:textId="77777777" w:rsidR="00334D4B" w:rsidRPr="00BB630B" w:rsidRDefault="00334D4B" w:rsidP="00C16F34">
      <w:pPr>
        <w:numPr>
          <w:ilvl w:val="0"/>
          <w:numId w:val="813"/>
        </w:numPr>
        <w:spacing w:before="120" w:after="120"/>
        <w:rPr>
          <w:color w:val="auto"/>
          <w:szCs w:val="28"/>
        </w:rPr>
      </w:pPr>
      <w:r w:rsidRPr="00BB630B">
        <w:rPr>
          <w:b/>
          <w:bCs/>
          <w:color w:val="auto"/>
          <w:szCs w:val="28"/>
        </w:rPr>
        <w:t>КФО</w:t>
      </w:r>
      <w:r w:rsidRPr="00BB630B">
        <w:rPr>
          <w:b/>
          <w:color w:val="auto"/>
          <w:szCs w:val="28"/>
        </w:rPr>
        <w:t xml:space="preserve"> – </w:t>
      </w:r>
      <w:r w:rsidRPr="00BB630B">
        <w:rPr>
          <w:color w:val="auto"/>
          <w:szCs w:val="28"/>
        </w:rPr>
        <w:t>код финансового обеспечения. Выбирается из списка;</w:t>
      </w:r>
    </w:p>
    <w:p w14:paraId="0CF16EF4" w14:textId="77777777" w:rsidR="00334D4B" w:rsidRPr="00BB630B" w:rsidRDefault="00334D4B" w:rsidP="00C16F34">
      <w:pPr>
        <w:numPr>
          <w:ilvl w:val="0"/>
          <w:numId w:val="813"/>
        </w:numPr>
        <w:spacing w:before="120" w:after="120"/>
        <w:rPr>
          <w:color w:val="auto"/>
          <w:szCs w:val="28"/>
        </w:rPr>
      </w:pPr>
      <w:r w:rsidRPr="00BB630B">
        <w:rPr>
          <w:b/>
          <w:bCs/>
          <w:color w:val="auto"/>
          <w:szCs w:val="28"/>
        </w:rPr>
        <w:t>КПС</w:t>
      </w:r>
      <w:r w:rsidRPr="00BB630B">
        <w:rPr>
          <w:b/>
          <w:color w:val="auto"/>
          <w:szCs w:val="28"/>
        </w:rPr>
        <w:t xml:space="preserve"> – </w:t>
      </w:r>
      <w:r w:rsidRPr="00BB630B">
        <w:rPr>
          <w:color w:val="auto"/>
          <w:szCs w:val="28"/>
        </w:rPr>
        <w:t>классификационный признак счета затрат. Выбирается из справочника </w:t>
      </w:r>
      <w:r w:rsidRPr="00BB630B">
        <w:rPr>
          <w:b/>
          <w:bCs/>
          <w:color w:val="auto"/>
          <w:szCs w:val="28"/>
        </w:rPr>
        <w:t>КПС</w:t>
      </w:r>
      <w:r w:rsidRPr="00BB630B">
        <w:rPr>
          <w:color w:val="auto"/>
          <w:szCs w:val="28"/>
        </w:rPr>
        <w:t>;</w:t>
      </w:r>
    </w:p>
    <w:p w14:paraId="253A485B" w14:textId="77777777" w:rsidR="00334D4B" w:rsidRPr="00BB630B" w:rsidRDefault="00334D4B" w:rsidP="00C16F34">
      <w:pPr>
        <w:numPr>
          <w:ilvl w:val="0"/>
          <w:numId w:val="813"/>
        </w:numPr>
        <w:spacing w:before="120" w:after="120"/>
        <w:rPr>
          <w:color w:val="auto"/>
          <w:szCs w:val="28"/>
        </w:rPr>
      </w:pPr>
      <w:r w:rsidRPr="00BB630B">
        <w:rPr>
          <w:b/>
          <w:bCs/>
          <w:color w:val="auto"/>
          <w:szCs w:val="28"/>
        </w:rPr>
        <w:t>Контрагент</w:t>
      </w:r>
      <w:r w:rsidRPr="00BB630B">
        <w:rPr>
          <w:b/>
          <w:color w:val="auto"/>
          <w:szCs w:val="28"/>
        </w:rPr>
        <w:t xml:space="preserve"> – </w:t>
      </w:r>
      <w:r w:rsidRPr="00BB630B">
        <w:rPr>
          <w:color w:val="auto"/>
          <w:szCs w:val="28"/>
        </w:rPr>
        <w:t>организация, предоставившая ОС в аренду или передавшая ОС на ответственное хранение. Выбирается из справочника </w:t>
      </w:r>
      <w:r w:rsidR="00097A7A" w:rsidRPr="00BB630B">
        <w:rPr>
          <w:b/>
          <w:color w:val="auto"/>
          <w:szCs w:val="28"/>
        </w:rPr>
        <w:t>Контрагенты</w:t>
      </w:r>
      <w:r w:rsidRPr="00BB630B">
        <w:rPr>
          <w:color w:val="auto"/>
          <w:szCs w:val="28"/>
        </w:rPr>
        <w:t>. Отбор по реквизиту выполняется, только если реквизит </w:t>
      </w:r>
      <w:r w:rsidRPr="00BB630B">
        <w:rPr>
          <w:bCs/>
          <w:color w:val="auto"/>
          <w:szCs w:val="28"/>
        </w:rPr>
        <w:t>Группа счетов</w:t>
      </w:r>
      <w:r w:rsidRPr="00BB630B">
        <w:rPr>
          <w:color w:val="auto"/>
          <w:szCs w:val="28"/>
        </w:rPr>
        <w:t> имеет значение </w:t>
      </w:r>
      <w:r w:rsidRPr="00BB630B">
        <w:rPr>
          <w:bCs/>
          <w:color w:val="auto"/>
          <w:szCs w:val="28"/>
        </w:rPr>
        <w:t>01: Основные средства (арендованные)</w:t>
      </w:r>
      <w:r w:rsidRPr="00BB630B">
        <w:rPr>
          <w:color w:val="auto"/>
          <w:szCs w:val="28"/>
        </w:rPr>
        <w:t>. </w:t>
      </w:r>
    </w:p>
    <w:p w14:paraId="47F68A00" w14:textId="77777777" w:rsidR="00334D4B" w:rsidRPr="00BB630B" w:rsidRDefault="00334D4B" w:rsidP="00C16F34">
      <w:pPr>
        <w:numPr>
          <w:ilvl w:val="0"/>
          <w:numId w:val="813"/>
        </w:numPr>
        <w:spacing w:before="120" w:after="120"/>
        <w:rPr>
          <w:color w:val="auto"/>
          <w:szCs w:val="28"/>
        </w:rPr>
      </w:pPr>
      <w:r w:rsidRPr="00BB630B">
        <w:rPr>
          <w:b/>
          <w:bCs/>
          <w:color w:val="auto"/>
          <w:szCs w:val="28"/>
        </w:rPr>
        <w:t>Договор</w:t>
      </w:r>
      <w:r w:rsidRPr="00BB630B">
        <w:rPr>
          <w:b/>
          <w:color w:val="auto"/>
          <w:szCs w:val="28"/>
        </w:rPr>
        <w:t xml:space="preserve"> – </w:t>
      </w:r>
      <w:r w:rsidRPr="00BB630B">
        <w:rPr>
          <w:color w:val="auto"/>
          <w:szCs w:val="28"/>
        </w:rPr>
        <w:t>выбирается из справочника </w:t>
      </w:r>
      <w:r w:rsidR="00097A7A" w:rsidRPr="00BB630B">
        <w:rPr>
          <w:color w:val="auto"/>
          <w:szCs w:val="28"/>
        </w:rPr>
        <w:t>Договоры и иные основания возникновения обязательств</w:t>
      </w:r>
      <w:r w:rsidRPr="00BB630B">
        <w:rPr>
          <w:color w:val="auto"/>
          <w:szCs w:val="28"/>
        </w:rPr>
        <w:t>. Отбор по реквизиту выполняется, только если реквизит </w:t>
      </w:r>
      <w:r w:rsidRPr="00BB630B">
        <w:rPr>
          <w:bCs/>
          <w:color w:val="auto"/>
          <w:szCs w:val="28"/>
        </w:rPr>
        <w:t>Группа счетов</w:t>
      </w:r>
      <w:r w:rsidRPr="00BB630B">
        <w:rPr>
          <w:color w:val="auto"/>
          <w:szCs w:val="28"/>
        </w:rPr>
        <w:t> имеет одно из значений: </w:t>
      </w:r>
      <w:r w:rsidRPr="00BB630B">
        <w:rPr>
          <w:bCs/>
          <w:color w:val="auto"/>
          <w:szCs w:val="28"/>
        </w:rPr>
        <w:t>106.00: Вложения в нефинансовые активы</w:t>
      </w:r>
      <w:r w:rsidRPr="00BB630B">
        <w:rPr>
          <w:color w:val="auto"/>
          <w:szCs w:val="28"/>
        </w:rPr>
        <w:t>, </w:t>
      </w:r>
      <w:r w:rsidRPr="00BB630B">
        <w:rPr>
          <w:bCs/>
          <w:color w:val="auto"/>
          <w:szCs w:val="28"/>
        </w:rPr>
        <w:t>111.00: Права пользования активами</w:t>
      </w:r>
      <w:r w:rsidRPr="00BB630B">
        <w:rPr>
          <w:color w:val="auto"/>
          <w:szCs w:val="28"/>
        </w:rPr>
        <w:t>, </w:t>
      </w:r>
      <w:r w:rsidRPr="00BB630B">
        <w:rPr>
          <w:bCs/>
          <w:color w:val="auto"/>
          <w:szCs w:val="28"/>
        </w:rPr>
        <w:t>01: Основные средства (арендованные)</w:t>
      </w:r>
      <w:r w:rsidRPr="00BB630B">
        <w:rPr>
          <w:color w:val="auto"/>
          <w:szCs w:val="28"/>
        </w:rPr>
        <w:t>, </w:t>
      </w:r>
      <w:r w:rsidRPr="00BB630B">
        <w:rPr>
          <w:bCs/>
          <w:color w:val="auto"/>
          <w:szCs w:val="28"/>
        </w:rPr>
        <w:t>02: Имущество на хранении</w:t>
      </w:r>
      <w:r w:rsidRPr="00BB630B">
        <w:rPr>
          <w:color w:val="auto"/>
          <w:szCs w:val="28"/>
        </w:rPr>
        <w:t>, </w:t>
      </w:r>
      <w:r w:rsidRPr="00BB630B">
        <w:rPr>
          <w:bCs/>
          <w:color w:val="auto"/>
          <w:szCs w:val="28"/>
        </w:rPr>
        <w:t>22.1: Основные средства (полученные по ЦС)</w:t>
      </w:r>
      <w:r w:rsidRPr="00BB630B">
        <w:rPr>
          <w:color w:val="auto"/>
          <w:szCs w:val="28"/>
        </w:rPr>
        <w:t>.</w:t>
      </w:r>
    </w:p>
    <w:p w14:paraId="5818EBA7" w14:textId="77777777" w:rsidR="00334D4B" w:rsidRPr="00BB630B" w:rsidRDefault="00334D4B" w:rsidP="00C16F34">
      <w:pPr>
        <w:numPr>
          <w:ilvl w:val="0"/>
          <w:numId w:val="813"/>
        </w:numPr>
        <w:spacing w:before="120" w:after="120"/>
        <w:rPr>
          <w:rStyle w:val="Bold"/>
          <w:rFonts w:ascii="Times New Roman" w:hAnsi="Times New Roman"/>
          <w:b w:val="0"/>
          <w:color w:val="auto"/>
          <w:szCs w:val="28"/>
          <w:u w:val="none"/>
        </w:rPr>
      </w:pPr>
      <w:r w:rsidRPr="00BB630B">
        <w:rPr>
          <w:b/>
          <w:bCs/>
          <w:color w:val="auto"/>
          <w:szCs w:val="28"/>
        </w:rPr>
        <w:t>Не заполнять цену</w:t>
      </w:r>
      <w:r w:rsidRPr="00BB630B">
        <w:rPr>
          <w:b/>
          <w:color w:val="auto"/>
          <w:szCs w:val="28"/>
        </w:rPr>
        <w:t xml:space="preserve"> – </w:t>
      </w:r>
      <w:r w:rsidRPr="00BB630B">
        <w:rPr>
          <w:color w:val="auto"/>
          <w:szCs w:val="28"/>
        </w:rPr>
        <w:t>флажок, после установки которого колонка </w:t>
      </w:r>
      <w:r w:rsidRPr="00BB630B">
        <w:rPr>
          <w:bCs/>
          <w:color w:val="auto"/>
          <w:szCs w:val="28"/>
        </w:rPr>
        <w:t>Цена</w:t>
      </w:r>
      <w:r w:rsidRPr="00BB630B">
        <w:rPr>
          <w:color w:val="auto"/>
          <w:szCs w:val="28"/>
        </w:rPr>
        <w:t> в таблице на закладке </w:t>
      </w:r>
      <w:r w:rsidRPr="00BB630B">
        <w:rPr>
          <w:bCs/>
          <w:color w:val="auto"/>
          <w:szCs w:val="28"/>
        </w:rPr>
        <w:t>Инвентаризация</w:t>
      </w:r>
      <w:r w:rsidRPr="00BB630B">
        <w:rPr>
          <w:color w:val="auto"/>
          <w:szCs w:val="28"/>
        </w:rPr>
        <w:t xml:space="preserve"> не будет заполняться </w:t>
      </w:r>
      <w:r w:rsidRPr="00BB630B">
        <w:rPr>
          <w:color w:val="auto"/>
          <w:szCs w:val="28"/>
        </w:rPr>
        <w:lastRenderedPageBreak/>
        <w:t>автоматически после нажатия на кнопку </w:t>
      </w:r>
      <w:r w:rsidRPr="00BB630B">
        <w:rPr>
          <w:bCs/>
          <w:color w:val="auto"/>
          <w:szCs w:val="28"/>
        </w:rPr>
        <w:t>Заполнить (По данным бухгалтерского учета)</w:t>
      </w:r>
      <w:r w:rsidRPr="00BB630B">
        <w:rPr>
          <w:color w:val="auto"/>
          <w:szCs w:val="28"/>
        </w:rPr>
        <w:t>. Соответственно, в данном случае также не будет заполнена графа 5 "цена (оценочная стоимость), руб." по данным фактического наличия (состояния) в печатной форме </w:t>
      </w:r>
      <w:r w:rsidRPr="00BB630B">
        <w:rPr>
          <w:bCs/>
          <w:color w:val="auto"/>
          <w:szCs w:val="28"/>
        </w:rPr>
        <w:t>Инвентаризационная опись (сличительная ведомость) по объектам нефинансовых активов</w:t>
      </w:r>
      <w:r w:rsidRPr="00BB630B">
        <w:rPr>
          <w:color w:val="auto"/>
          <w:szCs w:val="28"/>
        </w:rPr>
        <w:t>(ф. 0504087).</w:t>
      </w:r>
    </w:p>
    <w:p w14:paraId="4F1554B6" w14:textId="77777777" w:rsidR="00097A7A" w:rsidRPr="00BB630B" w:rsidRDefault="00097A7A" w:rsidP="00097A7A">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w:t>
      </w:r>
    </w:p>
    <w:p w14:paraId="005FAB4E" w14:textId="77777777" w:rsidR="00097A7A" w:rsidRPr="00BB630B" w:rsidRDefault="00097A7A" w:rsidP="00097A7A">
      <w:pPr>
        <w:spacing w:before="120" w:after="120"/>
        <w:ind w:firstLine="851"/>
        <w:rPr>
          <w:color w:val="auto"/>
          <w:szCs w:val="28"/>
        </w:rPr>
      </w:pPr>
      <w:r w:rsidRPr="00BB630B">
        <w:rPr>
          <w:color w:val="auto"/>
          <w:szCs w:val="28"/>
        </w:rPr>
        <w:t xml:space="preserve">Если в организации уже создана комиссия с необходимыми обязанностями, то ее следует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rStyle w:val="Interface"/>
          <w:color w:val="auto"/>
          <w:szCs w:val="28"/>
        </w:rPr>
        <w:t>Выбрать из постоянно действующих комиссий</w:t>
      </w:r>
      <w:r w:rsidRPr="00BB630B">
        <w:rPr>
          <w:color w:val="auto"/>
          <w:szCs w:val="28"/>
        </w:rPr>
        <w:t xml:space="preserve">. После выбора комиссии номер и дата приказа о назначении комиссии, реквизиты </w:t>
      </w:r>
      <w:r w:rsidRPr="00BB630B">
        <w:rPr>
          <w:rStyle w:val="Interface"/>
          <w:color w:val="auto"/>
          <w:szCs w:val="28"/>
        </w:rPr>
        <w:t>Председатель комиссии</w:t>
      </w:r>
      <w:r w:rsidRPr="00BB630B">
        <w:rPr>
          <w:color w:val="auto"/>
          <w:szCs w:val="28"/>
        </w:rPr>
        <w:t xml:space="preserve"> и </w:t>
      </w:r>
      <w:r w:rsidRPr="00BB630B">
        <w:rPr>
          <w:rStyle w:val="Interface"/>
          <w:color w:val="auto"/>
          <w:szCs w:val="28"/>
        </w:rPr>
        <w:t>Члены комиссии</w:t>
      </w:r>
      <w:r w:rsidRPr="00BB630B">
        <w:rPr>
          <w:color w:val="auto"/>
          <w:szCs w:val="28"/>
        </w:rPr>
        <w:t xml:space="preserve"> будут заполнены автоматически. </w:t>
      </w:r>
    </w:p>
    <w:p w14:paraId="713B7300" w14:textId="77777777" w:rsidR="00097A7A" w:rsidRPr="00BB630B" w:rsidRDefault="00097A7A" w:rsidP="00097A7A">
      <w:pPr>
        <w:spacing w:before="120" w:after="120"/>
        <w:ind w:firstLine="851"/>
        <w:rPr>
          <w:color w:val="auto"/>
          <w:szCs w:val="28"/>
        </w:rPr>
      </w:pPr>
      <w:r w:rsidRPr="00BB630B">
        <w:rPr>
          <w:color w:val="auto"/>
          <w:szCs w:val="28"/>
        </w:rPr>
        <w:t xml:space="preserve">При необходимости реквизиты на закладке можно заполнить вручную. </w:t>
      </w:r>
    </w:p>
    <w:p w14:paraId="10B7B287" w14:textId="77777777" w:rsidR="00097A7A" w:rsidRPr="00BB630B" w:rsidRDefault="00097A7A" w:rsidP="00097A7A">
      <w:pPr>
        <w:spacing w:before="120" w:after="120"/>
        <w:ind w:firstLine="851"/>
        <w:rPr>
          <w:color w:val="auto"/>
          <w:szCs w:val="28"/>
        </w:rPr>
      </w:pPr>
      <w:r w:rsidRPr="00BB630B">
        <w:rPr>
          <w:color w:val="auto"/>
          <w:szCs w:val="28"/>
        </w:rPr>
        <w:t xml:space="preserve">Для этого в группе реквизитов </w:t>
      </w:r>
      <w:r w:rsidRPr="00BB630B">
        <w:rPr>
          <w:rStyle w:val="Interface"/>
          <w:color w:val="auto"/>
          <w:szCs w:val="28"/>
        </w:rPr>
        <w:t>Приказ о назначении комиссии</w:t>
      </w:r>
      <w:r w:rsidRPr="00BB630B">
        <w:rPr>
          <w:color w:val="auto"/>
          <w:szCs w:val="28"/>
        </w:rPr>
        <w:t xml:space="preserve"> следует указать номер и дату соответствующего приказа. </w:t>
      </w:r>
    </w:p>
    <w:p w14:paraId="724899B7" w14:textId="77777777" w:rsidR="00097A7A" w:rsidRPr="00BB630B" w:rsidRDefault="00097A7A" w:rsidP="00097A7A">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Председатель комиссии</w:t>
      </w:r>
      <w:r w:rsidRPr="00BB630B">
        <w:rPr>
          <w:color w:val="auto"/>
          <w:szCs w:val="28"/>
        </w:rPr>
        <w:t xml:space="preserve"> включает реквизиты </w:t>
      </w:r>
      <w:r w:rsidRPr="00BB630B">
        <w:rPr>
          <w:rStyle w:val="Interface"/>
          <w:color w:val="auto"/>
          <w:szCs w:val="28"/>
        </w:rPr>
        <w:t>Должность</w:t>
      </w:r>
      <w:r w:rsidRPr="00BB630B">
        <w:rPr>
          <w:color w:val="auto"/>
          <w:szCs w:val="28"/>
        </w:rPr>
        <w:t xml:space="preserve">, </w:t>
      </w:r>
      <w:r w:rsidRPr="00BB630B">
        <w:rPr>
          <w:rStyle w:val="Interface"/>
          <w:color w:val="auto"/>
          <w:szCs w:val="28"/>
        </w:rPr>
        <w:t>Фамилия</w:t>
      </w:r>
      <w:r w:rsidRPr="00BB630B">
        <w:rPr>
          <w:color w:val="auto"/>
          <w:szCs w:val="28"/>
        </w:rPr>
        <w:t xml:space="preserve">, </w:t>
      </w:r>
      <w:r w:rsidRPr="00BB630B">
        <w:rPr>
          <w:rStyle w:val="Interface"/>
          <w:color w:val="auto"/>
          <w:szCs w:val="28"/>
        </w:rPr>
        <w:t>Имя</w:t>
      </w:r>
      <w:r w:rsidRPr="00BB630B">
        <w:rPr>
          <w:color w:val="auto"/>
          <w:szCs w:val="28"/>
        </w:rPr>
        <w:t xml:space="preserve"> и </w:t>
      </w:r>
      <w:r w:rsidRPr="00BB630B">
        <w:rPr>
          <w:rStyle w:val="Interface"/>
          <w:color w:val="auto"/>
          <w:szCs w:val="28"/>
        </w:rPr>
        <w:t>Отчество</w:t>
      </w:r>
      <w:r w:rsidRPr="00BB630B">
        <w:rPr>
          <w:color w:val="auto"/>
          <w:szCs w:val="28"/>
        </w:rPr>
        <w:t xml:space="preserve">. Для заполнения реквизитов можно выбрать необходимого сотрудника из справочника </w:t>
      </w:r>
      <w:r w:rsidRPr="00BB630B">
        <w:rPr>
          <w:rStyle w:val="Interface"/>
          <w:color w:val="auto"/>
          <w:szCs w:val="28"/>
        </w:rPr>
        <w:t>Сотрудники</w:t>
      </w:r>
      <w:r w:rsidRPr="00BB630B">
        <w:rPr>
          <w:color w:val="auto"/>
          <w:szCs w:val="28"/>
        </w:rPr>
        <w:t xml:space="preserve"> или заполнить поля вручную. </w:t>
      </w:r>
    </w:p>
    <w:p w14:paraId="663DF5EB" w14:textId="77777777" w:rsidR="00097A7A" w:rsidRPr="00BB630B" w:rsidRDefault="00097A7A" w:rsidP="00097A7A">
      <w:pPr>
        <w:spacing w:before="120" w:after="120"/>
        <w:ind w:firstLine="851"/>
        <w:rPr>
          <w:color w:val="auto"/>
          <w:szCs w:val="28"/>
        </w:rPr>
      </w:pPr>
      <w:r w:rsidRPr="00BB630B">
        <w:rPr>
          <w:color w:val="auto"/>
          <w:szCs w:val="28"/>
        </w:rPr>
        <w:t xml:space="preserve">Информация о должности, фамилии, имени и отчестве каждого члена комиссии вводится в табличную часть закладки. Для удобного заполнения документа предназначена кнопка </w:t>
      </w:r>
      <w:r w:rsidRPr="00BB630B">
        <w:rPr>
          <w:rStyle w:val="Interface"/>
          <w:color w:val="auto"/>
          <w:szCs w:val="28"/>
        </w:rPr>
        <w:t>Подобрать</w:t>
      </w:r>
      <w:r w:rsidRPr="00BB630B">
        <w:rPr>
          <w:color w:val="auto"/>
          <w:szCs w:val="28"/>
        </w:rPr>
        <w:t xml:space="preserve">, нажатие на которую позволяет вызвать форму подбора справочника </w:t>
      </w:r>
      <w:r w:rsidRPr="00BB630B">
        <w:rPr>
          <w:rStyle w:val="Interface"/>
          <w:color w:val="auto"/>
          <w:szCs w:val="28"/>
        </w:rPr>
        <w:t>Сотрудники</w:t>
      </w:r>
      <w:r w:rsidRPr="00BB630B">
        <w:rPr>
          <w:color w:val="auto"/>
          <w:szCs w:val="28"/>
        </w:rPr>
        <w:t>.</w:t>
      </w:r>
    </w:p>
    <w:p w14:paraId="72101CB3" w14:textId="77777777" w:rsidR="00097A7A" w:rsidRPr="00BB630B" w:rsidRDefault="00097A7A" w:rsidP="00097A7A">
      <w:pPr>
        <w:spacing w:before="120" w:after="120"/>
        <w:ind w:firstLine="851"/>
        <w:rPr>
          <w:color w:val="auto"/>
          <w:szCs w:val="28"/>
        </w:rPr>
      </w:pPr>
      <w:r w:rsidRPr="00BB630B">
        <w:rPr>
          <w:color w:val="auto"/>
          <w:szCs w:val="28"/>
        </w:rPr>
        <w:t>В группе </w:t>
      </w:r>
      <w:r w:rsidRPr="00BB630B">
        <w:rPr>
          <w:b/>
          <w:bCs/>
          <w:color w:val="auto"/>
          <w:szCs w:val="28"/>
        </w:rPr>
        <w:t>Сведения о проводимой инвентаризиции</w:t>
      </w:r>
      <w:r w:rsidRPr="00BB630B">
        <w:rPr>
          <w:color w:val="auto"/>
          <w:szCs w:val="28"/>
        </w:rPr>
        <w:t> заполняются реквизиты, необходимые для заполнения соответствующих полей печатной формы: </w:t>
      </w:r>
      <w:r w:rsidRPr="00BB630B">
        <w:rPr>
          <w:b/>
          <w:bCs/>
          <w:color w:val="auto"/>
          <w:szCs w:val="28"/>
        </w:rPr>
        <w:t>Приказ №</w:t>
      </w:r>
      <w:r w:rsidRPr="00BB630B">
        <w:rPr>
          <w:color w:val="auto"/>
          <w:szCs w:val="28"/>
        </w:rPr>
        <w:t>, дата (</w:t>
      </w:r>
      <w:r w:rsidRPr="00BB630B">
        <w:rPr>
          <w:b/>
          <w:bCs/>
          <w:color w:val="auto"/>
          <w:szCs w:val="28"/>
        </w:rPr>
        <w:t>от</w:t>
      </w:r>
      <w:r w:rsidRPr="00BB630B">
        <w:rPr>
          <w:color w:val="auto"/>
          <w:szCs w:val="28"/>
        </w:rPr>
        <w:t>), </w:t>
      </w:r>
      <w:r w:rsidRPr="00BB630B">
        <w:rPr>
          <w:b/>
          <w:bCs/>
          <w:color w:val="auto"/>
          <w:szCs w:val="28"/>
        </w:rPr>
        <w:t>Период проведения с и по</w:t>
      </w:r>
      <w:r w:rsidRPr="00BB630B">
        <w:rPr>
          <w:color w:val="auto"/>
          <w:szCs w:val="28"/>
        </w:rPr>
        <w:t>, </w:t>
      </w:r>
      <w:r w:rsidRPr="00BB630B">
        <w:rPr>
          <w:b/>
          <w:bCs/>
          <w:color w:val="auto"/>
          <w:szCs w:val="28"/>
        </w:rPr>
        <w:t>Причина</w:t>
      </w:r>
      <w:r w:rsidRPr="00BB630B">
        <w:rPr>
          <w:color w:val="auto"/>
          <w:szCs w:val="28"/>
        </w:rPr>
        <w:t> и </w:t>
      </w:r>
      <w:r w:rsidRPr="00BB630B">
        <w:rPr>
          <w:b/>
          <w:bCs/>
          <w:color w:val="auto"/>
          <w:szCs w:val="28"/>
        </w:rPr>
        <w:t>Место проведения</w:t>
      </w:r>
      <w:r w:rsidRPr="00BB630B">
        <w:rPr>
          <w:color w:val="auto"/>
          <w:szCs w:val="28"/>
        </w:rPr>
        <w:t>.</w:t>
      </w:r>
      <w:r w:rsidRPr="00BB630B">
        <w:rPr>
          <w:color w:val="auto"/>
          <w:szCs w:val="28"/>
        </w:rPr>
        <w:br/>
      </w:r>
      <w:r w:rsidRPr="00BB630B">
        <w:rPr>
          <w:color w:val="auto"/>
          <w:szCs w:val="28"/>
        </w:rPr>
        <w:br/>
        <w:t xml:space="preserve">            В группе реквизитов </w:t>
      </w:r>
      <w:r w:rsidRPr="00BB630B">
        <w:rPr>
          <w:b/>
          <w:bCs/>
          <w:color w:val="auto"/>
          <w:szCs w:val="28"/>
        </w:rPr>
        <w:t>Дата подписания описи</w:t>
      </w:r>
      <w:r w:rsidRPr="00BB630B">
        <w:rPr>
          <w:color w:val="auto"/>
          <w:szCs w:val="28"/>
        </w:rPr>
        <w:t> указываются даты подписания инвентаризационной описи ответсвенным лицом и комиссией. </w:t>
      </w:r>
    </w:p>
    <w:p w14:paraId="6F29E12E" w14:textId="77777777" w:rsidR="00097A7A" w:rsidRPr="00BB630B" w:rsidRDefault="00097A7A" w:rsidP="00097A7A">
      <w:pPr>
        <w:spacing w:before="120" w:after="120"/>
        <w:ind w:firstLine="851"/>
        <w:rPr>
          <w:color w:val="auto"/>
          <w:szCs w:val="28"/>
        </w:rPr>
      </w:pPr>
      <w:r w:rsidRPr="00BB630B">
        <w:rPr>
          <w:rStyle w:val="Bold"/>
          <w:rFonts w:ascii="Times New Roman" w:hAnsi="Times New Roman"/>
          <w:color w:val="auto"/>
          <w:szCs w:val="28"/>
          <w:u w:val="none"/>
        </w:rPr>
        <w:t>Закладка «Заключение комиссии»</w:t>
      </w:r>
    </w:p>
    <w:p w14:paraId="34B0A01E" w14:textId="77777777" w:rsidR="00097A7A" w:rsidRPr="00BB630B" w:rsidRDefault="00097A7A" w:rsidP="00097A7A">
      <w:pPr>
        <w:spacing w:before="120" w:after="120"/>
        <w:ind w:firstLine="851"/>
        <w:rPr>
          <w:color w:val="auto"/>
          <w:szCs w:val="28"/>
        </w:rPr>
      </w:pPr>
      <w:r w:rsidRPr="00BB630B">
        <w:rPr>
          <w:color w:val="auto"/>
          <w:szCs w:val="28"/>
        </w:rPr>
        <w:t>Реквизиты </w:t>
      </w:r>
      <w:r w:rsidRPr="00BB630B">
        <w:rPr>
          <w:b/>
          <w:bCs/>
          <w:color w:val="auto"/>
          <w:szCs w:val="28"/>
        </w:rPr>
        <w:t>Объяснение причин расхождений</w:t>
      </w:r>
      <w:r w:rsidRPr="00BB630B">
        <w:rPr>
          <w:color w:val="auto"/>
          <w:szCs w:val="28"/>
        </w:rPr>
        <w:t> и </w:t>
      </w:r>
      <w:r w:rsidRPr="00BB630B">
        <w:rPr>
          <w:b/>
          <w:bCs/>
          <w:color w:val="auto"/>
          <w:szCs w:val="28"/>
        </w:rPr>
        <w:t>Заключение комиссии</w:t>
      </w:r>
      <w:r w:rsidRPr="00BB630B">
        <w:rPr>
          <w:color w:val="auto"/>
          <w:szCs w:val="28"/>
        </w:rPr>
        <w:t> заполняются вручную информацией о причинах расхождений и заключением комиссии для отражения в печатной форме инвентаризоционной описи.</w:t>
      </w:r>
    </w:p>
    <w:p w14:paraId="76FB62DB" w14:textId="77777777" w:rsidR="00FB0D04" w:rsidRPr="00BB630B" w:rsidRDefault="00FB0D04" w:rsidP="00FB0D04">
      <w:pPr>
        <w:spacing w:before="120" w:after="120"/>
        <w:ind w:firstLine="851"/>
        <w:rPr>
          <w:color w:val="auto"/>
          <w:szCs w:val="28"/>
        </w:rPr>
      </w:pPr>
      <w:r w:rsidRPr="00BB630B">
        <w:rPr>
          <w:color w:val="auto"/>
          <w:szCs w:val="28"/>
        </w:rPr>
        <w:lastRenderedPageBreak/>
        <w:t xml:space="preserve">Для массового формирования Инвентаризационных описей (сличительных ведомостей) по объектам нефинансовых активов (ф. 0504087) используется механизм, описанный в пункте </w:t>
      </w:r>
      <w:r w:rsidRPr="00BB630B">
        <w:rPr>
          <w:color w:val="auto"/>
          <w:szCs w:val="28"/>
        </w:rPr>
        <w:fldChar w:fldCharType="begin"/>
      </w:r>
      <w:r w:rsidRPr="00BB630B">
        <w:rPr>
          <w:color w:val="auto"/>
          <w:szCs w:val="28"/>
        </w:rPr>
        <w:instrText xml:space="preserve"> REF _Ref146380942 \r \h </w:instrText>
      </w:r>
      <w:r w:rsidR="00BB630B">
        <w:rPr>
          <w:color w:val="auto"/>
          <w:szCs w:val="28"/>
        </w:rPr>
        <w:instrText xml:space="preserve"> \* MERGEFORMAT </w:instrText>
      </w:r>
      <w:r w:rsidRPr="00BB630B">
        <w:rPr>
          <w:color w:val="auto"/>
          <w:szCs w:val="28"/>
        </w:rPr>
      </w:r>
      <w:r w:rsidRPr="00BB630B">
        <w:rPr>
          <w:color w:val="auto"/>
          <w:szCs w:val="28"/>
        </w:rPr>
        <w:fldChar w:fldCharType="separate"/>
      </w:r>
      <w:r w:rsidR="009C6132">
        <w:rPr>
          <w:color w:val="auto"/>
          <w:szCs w:val="28"/>
        </w:rPr>
        <w:t>4.1.69</w:t>
      </w:r>
      <w:r w:rsidRPr="00BB630B">
        <w:rPr>
          <w:color w:val="auto"/>
          <w:szCs w:val="28"/>
        </w:rPr>
        <w:fldChar w:fldCharType="end"/>
      </w:r>
      <w:r w:rsidRPr="00BB630B">
        <w:rPr>
          <w:color w:val="auto"/>
          <w:szCs w:val="28"/>
        </w:rPr>
        <w:t>.</w:t>
      </w:r>
    </w:p>
    <w:p w14:paraId="250C6219" w14:textId="77777777" w:rsidR="00B10FB0" w:rsidRPr="00BB630B" w:rsidRDefault="00B10FB0" w:rsidP="00F60910">
      <w:pPr>
        <w:pStyle w:val="40"/>
        <w:keepNext/>
        <w:spacing w:before="120"/>
        <w:rPr>
          <w:color w:val="auto"/>
        </w:rPr>
      </w:pPr>
      <w:bookmarkStart w:id="3796" w:name="_Toc528274319"/>
      <w:r w:rsidRPr="00BB630B">
        <w:rPr>
          <w:color w:val="auto"/>
        </w:rPr>
        <w:t>Консервация ОС</w:t>
      </w:r>
      <w:bookmarkEnd w:id="3796"/>
    </w:p>
    <w:p w14:paraId="671C1A5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Консервация ОС</w:t>
      </w:r>
      <w:r w:rsidRPr="00BB630B">
        <w:rPr>
          <w:color w:val="auto"/>
          <w:szCs w:val="28"/>
        </w:rPr>
        <w:t xml:space="preserve"> предназначен для регистрации фактов консервации (расконсервации) объектов основных средств в инвентарной карточке. </w:t>
      </w:r>
    </w:p>
    <w:p w14:paraId="3C2B83D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консервации (расконсервации) объектов основных средств</w:t>
      </w:r>
      <w:r w:rsidRPr="00BB630B">
        <w:rPr>
          <w:color w:val="auto"/>
          <w:szCs w:val="28"/>
        </w:rPr>
        <w:t xml:space="preserve">. </w:t>
      </w:r>
    </w:p>
    <w:p w14:paraId="6C6D1808" w14:textId="77777777" w:rsidR="00B10FB0" w:rsidRPr="00BB630B" w:rsidRDefault="006A052A" w:rsidP="00F60910">
      <w:pPr>
        <w:spacing w:before="120" w:after="120"/>
        <w:ind w:firstLine="851"/>
        <w:rPr>
          <w:color w:val="auto"/>
          <w:szCs w:val="28"/>
        </w:rPr>
      </w:pPr>
      <w:r w:rsidRPr="00BB630B">
        <w:rPr>
          <w:color w:val="auto"/>
          <w:szCs w:val="28"/>
        </w:rPr>
        <w:t>В Подсистему</w:t>
      </w:r>
      <w:r w:rsidR="00B10FB0" w:rsidRPr="00BB630B">
        <w:rPr>
          <w:color w:val="auto"/>
          <w:szCs w:val="28"/>
        </w:rPr>
        <w:t xml:space="preserve"> включена форма произвольная форма акта, поскольку нормативными документами форма акта о консервации (расконсервации) объектов основных средств не установлена. При необходимости к документу можно подключить внешнюю печатную форму, разработанную самостоятельно.</w:t>
      </w:r>
    </w:p>
    <w:p w14:paraId="303FD7B4"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6223BDF3" wp14:editId="103B0E17">
            <wp:extent cx="6140450" cy="2216150"/>
            <wp:effectExtent l="0" t="0" r="0" b="0"/>
            <wp:docPr id="364" name="Рисунок 244"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01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40450" cy="2216150"/>
                    </a:xfrm>
                    <a:prstGeom prst="rect">
                      <a:avLst/>
                    </a:prstGeom>
                    <a:noFill/>
                    <a:ln>
                      <a:noFill/>
                    </a:ln>
                  </pic:spPr>
                </pic:pic>
              </a:graphicData>
            </a:graphic>
          </wp:inline>
        </w:drawing>
      </w:r>
    </w:p>
    <w:p w14:paraId="1C42E457" w14:textId="77777777" w:rsidR="008452D8" w:rsidRPr="00BB630B" w:rsidRDefault="008452D8" w:rsidP="00402D4E">
      <w:pPr>
        <w:pStyle w:val="afff1"/>
      </w:pPr>
      <w:bookmarkStart w:id="3797" w:name="_Toc528271949"/>
      <w:bookmarkStart w:id="3798" w:name="_Toc528663333"/>
      <w:bookmarkStart w:id="3799" w:name="_Toc111305661"/>
      <w:bookmarkStart w:id="3800" w:name="_Toc111306251"/>
      <w:bookmarkStart w:id="3801" w:name="_Toc2176632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402</w:t>
      </w:r>
      <w:r w:rsidR="007E6987">
        <w:rPr>
          <w:noProof/>
        </w:rPr>
        <w:fldChar w:fldCharType="end"/>
      </w:r>
      <w:r w:rsidRPr="00BB630B">
        <w:t xml:space="preserve"> </w:t>
      </w:r>
      <w:r w:rsidR="0082275C" w:rsidRPr="00BB630B">
        <w:t>–</w:t>
      </w:r>
      <w:r w:rsidRPr="00BB630B">
        <w:t xml:space="preserve"> Консервация ОС</w:t>
      </w:r>
      <w:bookmarkEnd w:id="3797"/>
      <w:bookmarkEnd w:id="3798"/>
      <w:bookmarkEnd w:id="3799"/>
      <w:bookmarkEnd w:id="3800"/>
      <w:bookmarkEnd w:id="3801"/>
    </w:p>
    <w:p w14:paraId="4D3EB02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Консервация ОС</w:t>
      </w:r>
      <w:r w:rsidRPr="00BB630B">
        <w:rPr>
          <w:color w:val="auto"/>
          <w:szCs w:val="28"/>
        </w:rPr>
        <w:t xml:space="preserve"> можно открыть с помощью команды </w:t>
      </w:r>
      <w:r w:rsidRPr="00BB630B">
        <w:rPr>
          <w:rStyle w:val="Interface"/>
          <w:color w:val="auto"/>
          <w:szCs w:val="28"/>
        </w:rPr>
        <w:t>Консервация ОС</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78F98EA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49830AB" wp14:editId="1D8FDF53">
            <wp:extent cx="584200" cy="584200"/>
            <wp:effectExtent l="0" t="0" r="0" b="0"/>
            <wp:docPr id="365" name="Рисунок 24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8E19FF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Консервация ОС</w:t>
      </w:r>
      <w:r w:rsidRPr="00BB630B">
        <w:rPr>
          <w:color w:val="auto"/>
          <w:szCs w:val="28"/>
        </w:rPr>
        <w:t>.</w:t>
      </w:r>
    </w:p>
    <w:p w14:paraId="22C37D2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 документом</w:t>
      </w:r>
      <w:r w:rsidRPr="00BB630B">
        <w:rPr>
          <w:color w:val="auto"/>
          <w:szCs w:val="28"/>
        </w:rPr>
        <w:t xml:space="preserve">. </w:t>
      </w:r>
      <w:r w:rsidRPr="00BB630B">
        <w:rPr>
          <w:rStyle w:val="Interface"/>
          <w:color w:val="auto"/>
          <w:szCs w:val="28"/>
        </w:rPr>
        <w:t>Консервация/Расконсервация</w:t>
      </w:r>
      <w:r w:rsidRPr="00BB630B">
        <w:rPr>
          <w:color w:val="auto"/>
          <w:szCs w:val="28"/>
        </w:rPr>
        <w:t xml:space="preserve"> </w:t>
      </w:r>
      <w:r w:rsidR="0082275C" w:rsidRPr="00BB630B">
        <w:rPr>
          <w:color w:val="auto"/>
          <w:szCs w:val="28"/>
        </w:rPr>
        <w:t>–</w:t>
      </w:r>
      <w:r w:rsidRPr="00BB630B">
        <w:rPr>
          <w:color w:val="auto"/>
          <w:szCs w:val="28"/>
        </w:rPr>
        <w:t xml:space="preserve"> переключатель, определяющий вид операции. </w:t>
      </w:r>
    </w:p>
    <w:p w14:paraId="40A555F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«Основные средства»</w:t>
      </w:r>
      <w:r w:rsidRPr="00BB630B">
        <w:rPr>
          <w:color w:val="auto"/>
          <w:szCs w:val="28"/>
        </w:rPr>
        <w:t xml:space="preserve">. Для заполнения табличной части на закладке </w:t>
      </w:r>
      <w:r w:rsidRPr="00BB630B">
        <w:rPr>
          <w:rStyle w:val="Interface"/>
          <w:color w:val="auto"/>
          <w:szCs w:val="28"/>
        </w:rPr>
        <w:t>Основные средства</w:t>
      </w:r>
      <w:r w:rsidRPr="00BB630B">
        <w:rPr>
          <w:color w:val="auto"/>
          <w:szCs w:val="28"/>
        </w:rPr>
        <w:t xml:space="preserve"> удобно использовать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w:t>
      </w:r>
    </w:p>
    <w:p w14:paraId="21E0279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«Приказ»</w:t>
      </w:r>
      <w:r w:rsidRPr="00BB630B">
        <w:rPr>
          <w:color w:val="auto"/>
          <w:szCs w:val="28"/>
        </w:rPr>
        <w:t xml:space="preserve">. На данной закладке следует указать основания для составления «Акта о консервации (расконсервации) объектов основных средств». </w:t>
      </w:r>
    </w:p>
    <w:p w14:paraId="2F5CC36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w:t>
      </w:r>
    </w:p>
    <w:p w14:paraId="14C0E238" w14:textId="77777777" w:rsidR="00B10FB0" w:rsidRPr="00BB630B" w:rsidRDefault="00B10FB0" w:rsidP="00F60910">
      <w:pPr>
        <w:pStyle w:val="40"/>
        <w:keepNext/>
        <w:spacing w:before="120"/>
        <w:rPr>
          <w:color w:val="auto"/>
        </w:rPr>
      </w:pPr>
      <w:bookmarkStart w:id="3802" w:name="_Toc528274320"/>
      <w:r w:rsidRPr="00BB630B">
        <w:rPr>
          <w:color w:val="auto"/>
        </w:rPr>
        <w:t>Реконструкция, модернизация ОС, НМА, НПА</w:t>
      </w:r>
      <w:bookmarkEnd w:id="3802"/>
    </w:p>
    <w:p w14:paraId="46B340B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Реконструкция, модернизация ОС, НМА, НПА</w:t>
      </w:r>
      <w:r w:rsidRPr="00BB630B">
        <w:rPr>
          <w:color w:val="auto"/>
          <w:szCs w:val="28"/>
        </w:rPr>
        <w:t xml:space="preserve"> предназначен для изменения первоначальной стоимости ОС в связи с достройкой, дооборудованием, реконструкцией или модернизацией соответствующих объектов (далее </w:t>
      </w:r>
      <w:r w:rsidR="0082275C" w:rsidRPr="00BB630B">
        <w:rPr>
          <w:color w:val="auto"/>
          <w:szCs w:val="28"/>
        </w:rPr>
        <w:t>–</w:t>
      </w:r>
      <w:r w:rsidRPr="00BB630B">
        <w:rPr>
          <w:color w:val="auto"/>
          <w:szCs w:val="28"/>
        </w:rPr>
        <w:t xml:space="preserve"> реконструкцией), изменения стоимости нематериальных активов при проведении работ по их модернизации, отражения операции отнесения произведенных вложений в улучшение объектов непроизведенных активов, неотделимых от них. </w:t>
      </w:r>
    </w:p>
    <w:p w14:paraId="65C71D39"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22B90500" w14:textId="77777777" w:rsidR="00B10FB0" w:rsidRPr="00BB630B" w:rsidRDefault="00B10FB0" w:rsidP="00C16F34">
      <w:pPr>
        <w:pStyle w:val="Bullet1"/>
        <w:numPr>
          <w:ilvl w:val="0"/>
          <w:numId w:val="256"/>
        </w:numPr>
        <w:spacing w:before="120" w:line="240" w:lineRule="auto"/>
        <w:ind w:left="1208" w:hanging="357"/>
        <w:rPr>
          <w:sz w:val="28"/>
          <w:szCs w:val="28"/>
        </w:rPr>
      </w:pPr>
      <w:r w:rsidRPr="00BB630B">
        <w:rPr>
          <w:sz w:val="28"/>
          <w:szCs w:val="28"/>
        </w:rPr>
        <w:t>капитальный ремонт основных средств;</w:t>
      </w:r>
    </w:p>
    <w:p w14:paraId="2F019D0E" w14:textId="77777777" w:rsidR="00B10FB0" w:rsidRPr="00BB630B" w:rsidRDefault="00B10FB0" w:rsidP="00C16F34">
      <w:pPr>
        <w:pStyle w:val="Bullet1"/>
        <w:numPr>
          <w:ilvl w:val="0"/>
          <w:numId w:val="256"/>
        </w:numPr>
        <w:spacing w:before="120" w:line="240" w:lineRule="auto"/>
        <w:ind w:left="1208" w:hanging="357"/>
        <w:rPr>
          <w:sz w:val="28"/>
          <w:szCs w:val="28"/>
        </w:rPr>
      </w:pPr>
      <w:r w:rsidRPr="00BB630B">
        <w:rPr>
          <w:sz w:val="28"/>
          <w:szCs w:val="28"/>
        </w:rPr>
        <w:t>модернизация, реконструкция, достройка основных средств;</w:t>
      </w:r>
    </w:p>
    <w:p w14:paraId="6BF2E392" w14:textId="77777777" w:rsidR="00B10FB0" w:rsidRPr="00BB630B" w:rsidRDefault="00B10FB0" w:rsidP="00C16F34">
      <w:pPr>
        <w:pStyle w:val="Bullet1"/>
        <w:numPr>
          <w:ilvl w:val="0"/>
          <w:numId w:val="256"/>
        </w:numPr>
        <w:spacing w:before="120" w:line="240" w:lineRule="auto"/>
        <w:ind w:left="1208" w:hanging="357"/>
        <w:rPr>
          <w:sz w:val="28"/>
          <w:szCs w:val="28"/>
        </w:rPr>
      </w:pPr>
      <w:r w:rsidRPr="00BB630B">
        <w:rPr>
          <w:sz w:val="28"/>
          <w:szCs w:val="28"/>
        </w:rPr>
        <w:t>модернизация, дополнительные вложения в НМА;</w:t>
      </w:r>
    </w:p>
    <w:p w14:paraId="60114ECC" w14:textId="77777777" w:rsidR="00B10FB0" w:rsidRPr="00BB630B" w:rsidRDefault="00B10FB0" w:rsidP="00C16F34">
      <w:pPr>
        <w:pStyle w:val="Bullet1"/>
        <w:numPr>
          <w:ilvl w:val="0"/>
          <w:numId w:val="256"/>
        </w:numPr>
        <w:spacing w:before="120" w:line="240" w:lineRule="auto"/>
        <w:ind w:left="1208" w:hanging="357"/>
        <w:rPr>
          <w:sz w:val="28"/>
          <w:szCs w:val="28"/>
        </w:rPr>
      </w:pPr>
      <w:r w:rsidRPr="00BB630B">
        <w:rPr>
          <w:sz w:val="28"/>
          <w:szCs w:val="28"/>
        </w:rPr>
        <w:t>модернизация, улучшение объектов НПА.</w:t>
      </w:r>
    </w:p>
    <w:p w14:paraId="1308E49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приема-сдачи отремонтированных, реконструированных и модернизированных объектов основных средств</w:t>
      </w:r>
      <w:r w:rsidRPr="00BB630B">
        <w:rPr>
          <w:color w:val="auto"/>
          <w:szCs w:val="28"/>
        </w:rPr>
        <w:t xml:space="preserve"> (форма по ОКУД 0504103).</w:t>
      </w:r>
    </w:p>
    <w:p w14:paraId="57355D3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Реконструкция, модернизация ОС, НМА, НПА</w:t>
      </w:r>
      <w:r w:rsidRPr="00BB630B">
        <w:rPr>
          <w:color w:val="auto"/>
          <w:szCs w:val="28"/>
        </w:rPr>
        <w:t xml:space="preserve"> можно открыть с помощью команды </w:t>
      </w:r>
      <w:r w:rsidRPr="00BB630B">
        <w:rPr>
          <w:rStyle w:val="Interface"/>
          <w:color w:val="auto"/>
          <w:szCs w:val="28"/>
        </w:rPr>
        <w:t>Реконструкция, модернизация ОС, НМА, НПА</w:t>
      </w:r>
      <w:r w:rsidRPr="00BB630B">
        <w:rPr>
          <w:color w:val="auto"/>
          <w:szCs w:val="28"/>
        </w:rPr>
        <w:t xml:space="preserve"> раздела </w:t>
      </w:r>
      <w:r w:rsidRPr="00BB630B">
        <w:rPr>
          <w:rStyle w:val="Interface"/>
          <w:color w:val="auto"/>
          <w:szCs w:val="28"/>
        </w:rPr>
        <w:t>Основные средства, НМА, НПА</w:t>
      </w:r>
      <w:r w:rsidRPr="00BB630B">
        <w:rPr>
          <w:color w:val="auto"/>
          <w:szCs w:val="28"/>
        </w:rPr>
        <w:t xml:space="preserve">. </w:t>
      </w:r>
    </w:p>
    <w:p w14:paraId="3545552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3772668" wp14:editId="7D09208B">
            <wp:extent cx="584200" cy="584200"/>
            <wp:effectExtent l="0" t="0" r="0" b="0"/>
            <wp:docPr id="366" name="Рисунок 24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FE09B06" w14:textId="77777777" w:rsidR="00B10FB0" w:rsidRPr="00BB630B" w:rsidRDefault="00B10FB0" w:rsidP="00F60910">
      <w:pPr>
        <w:spacing w:before="120" w:after="120"/>
        <w:ind w:firstLine="851"/>
        <w:rPr>
          <w:color w:val="auto"/>
          <w:szCs w:val="28"/>
        </w:rPr>
      </w:pPr>
      <w:r w:rsidRPr="00BB630B">
        <w:rPr>
          <w:b/>
          <w:color w:val="auto"/>
          <w:szCs w:val="28"/>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Реконструкция, модернизация ОС, НМА, НПА</w:t>
      </w:r>
      <w:r w:rsidRPr="00BB630B">
        <w:rPr>
          <w:color w:val="auto"/>
          <w:szCs w:val="28"/>
        </w:rPr>
        <w:t>, выбрать документ</w:t>
      </w:r>
      <w:r w:rsidRPr="00BB630B">
        <w:rPr>
          <w:rStyle w:val="Interface"/>
          <w:color w:val="auto"/>
          <w:szCs w:val="28"/>
        </w:rPr>
        <w:t xml:space="preserve"> Реконструкция, модернизация ОС, НМА, НПА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6A8179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Заполнение реквизитов шапки документа</w:t>
      </w:r>
    </w:p>
    <w:p w14:paraId="199CB5B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операции</w:t>
      </w:r>
      <w:r w:rsidRPr="00BB630B">
        <w:rPr>
          <w:color w:val="auto"/>
          <w:szCs w:val="28"/>
        </w:rPr>
        <w:t xml:space="preserve"> может принимать значения:</w:t>
      </w:r>
    </w:p>
    <w:p w14:paraId="2BF53056" w14:textId="77777777" w:rsidR="00B10FB0" w:rsidRPr="00BB630B" w:rsidRDefault="00B10FB0" w:rsidP="00C16F34">
      <w:pPr>
        <w:pStyle w:val="Bullet1"/>
        <w:numPr>
          <w:ilvl w:val="0"/>
          <w:numId w:val="257"/>
        </w:numPr>
        <w:spacing w:before="120" w:line="240" w:lineRule="auto"/>
        <w:ind w:left="1208" w:hanging="357"/>
        <w:rPr>
          <w:sz w:val="28"/>
          <w:szCs w:val="28"/>
        </w:rPr>
      </w:pPr>
      <w:r w:rsidRPr="00BB630B">
        <w:rPr>
          <w:rStyle w:val="Interface"/>
          <w:color w:val="auto"/>
          <w:sz w:val="28"/>
          <w:szCs w:val="28"/>
        </w:rPr>
        <w:t>Капитальный ремонт ОС</w:t>
      </w:r>
      <w:r w:rsidRPr="00BB630B">
        <w:rPr>
          <w:sz w:val="28"/>
          <w:szCs w:val="28"/>
        </w:rPr>
        <w:t>;</w:t>
      </w:r>
    </w:p>
    <w:p w14:paraId="784C25CF" w14:textId="77777777" w:rsidR="00B10FB0" w:rsidRPr="00BB630B" w:rsidRDefault="00B10FB0" w:rsidP="00C16F34">
      <w:pPr>
        <w:pStyle w:val="Bullet1"/>
        <w:numPr>
          <w:ilvl w:val="0"/>
          <w:numId w:val="257"/>
        </w:numPr>
        <w:spacing w:before="120" w:line="240" w:lineRule="auto"/>
        <w:ind w:left="1208" w:hanging="357"/>
        <w:rPr>
          <w:sz w:val="28"/>
          <w:szCs w:val="28"/>
        </w:rPr>
      </w:pPr>
      <w:r w:rsidRPr="00BB630B">
        <w:rPr>
          <w:rStyle w:val="Interface"/>
          <w:color w:val="auto"/>
          <w:sz w:val="28"/>
          <w:szCs w:val="28"/>
        </w:rPr>
        <w:t>Модернизация, реконструкция, достройка ОС</w:t>
      </w:r>
      <w:r w:rsidRPr="00BB630B">
        <w:rPr>
          <w:sz w:val="28"/>
          <w:szCs w:val="28"/>
        </w:rPr>
        <w:t>;</w:t>
      </w:r>
    </w:p>
    <w:p w14:paraId="1C537CD9" w14:textId="77777777" w:rsidR="00B10FB0" w:rsidRPr="00BB630B" w:rsidRDefault="00B10FB0" w:rsidP="00C16F34">
      <w:pPr>
        <w:pStyle w:val="Bullet1"/>
        <w:numPr>
          <w:ilvl w:val="0"/>
          <w:numId w:val="257"/>
        </w:numPr>
        <w:spacing w:before="120" w:line="240" w:lineRule="auto"/>
        <w:ind w:left="1208" w:hanging="357"/>
        <w:rPr>
          <w:sz w:val="28"/>
          <w:szCs w:val="28"/>
        </w:rPr>
      </w:pPr>
      <w:r w:rsidRPr="00BB630B">
        <w:rPr>
          <w:rStyle w:val="Interface"/>
          <w:color w:val="auto"/>
          <w:sz w:val="28"/>
          <w:szCs w:val="28"/>
        </w:rPr>
        <w:t>Модернизация, дополнительные вложения в НМА</w:t>
      </w:r>
      <w:r w:rsidRPr="00BB630B">
        <w:rPr>
          <w:sz w:val="28"/>
          <w:szCs w:val="28"/>
        </w:rPr>
        <w:t>;</w:t>
      </w:r>
    </w:p>
    <w:p w14:paraId="49E9540B" w14:textId="77777777" w:rsidR="00B10FB0" w:rsidRPr="00BB630B" w:rsidRDefault="00B10FB0" w:rsidP="00C16F34">
      <w:pPr>
        <w:pStyle w:val="Bullet1"/>
        <w:numPr>
          <w:ilvl w:val="0"/>
          <w:numId w:val="257"/>
        </w:numPr>
        <w:spacing w:before="120" w:line="240" w:lineRule="auto"/>
        <w:ind w:left="1208" w:hanging="357"/>
        <w:rPr>
          <w:sz w:val="28"/>
          <w:szCs w:val="28"/>
        </w:rPr>
      </w:pPr>
      <w:r w:rsidRPr="00BB630B">
        <w:rPr>
          <w:rStyle w:val="Interface"/>
          <w:color w:val="auto"/>
          <w:sz w:val="28"/>
          <w:szCs w:val="28"/>
        </w:rPr>
        <w:t>Модернизация, улучшение объектов НПА</w:t>
      </w:r>
      <w:r w:rsidRPr="00BB630B">
        <w:rPr>
          <w:sz w:val="28"/>
          <w:szCs w:val="28"/>
        </w:rPr>
        <w:t>.</w:t>
      </w:r>
    </w:p>
    <w:p w14:paraId="174A013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Значение реквизита </w:t>
      </w:r>
      <w:r w:rsidRPr="00BB630B">
        <w:rPr>
          <w:rStyle w:val="Interface"/>
          <w:color w:val="auto"/>
          <w:sz w:val="28"/>
          <w:szCs w:val="28"/>
        </w:rPr>
        <w:t>Вид операции</w:t>
      </w:r>
      <w:r w:rsidRPr="00BB630B">
        <w:rPr>
          <w:sz w:val="28"/>
          <w:szCs w:val="28"/>
        </w:rPr>
        <w:t xml:space="preserve"> определяет состав реквизитов на закладке </w:t>
      </w:r>
      <w:r w:rsidRPr="00BB630B">
        <w:rPr>
          <w:rStyle w:val="Interface"/>
          <w:color w:val="auto"/>
          <w:sz w:val="28"/>
          <w:szCs w:val="28"/>
        </w:rPr>
        <w:t>Стоимость вложений</w:t>
      </w:r>
      <w:r w:rsidRPr="00BB630B">
        <w:rPr>
          <w:sz w:val="28"/>
          <w:szCs w:val="28"/>
        </w:rPr>
        <w:t xml:space="preserve">, а также задает способ заполнения реквизита </w:t>
      </w:r>
      <w:r w:rsidRPr="00BB630B">
        <w:rPr>
          <w:rStyle w:val="Interface"/>
          <w:color w:val="auto"/>
          <w:sz w:val="28"/>
          <w:szCs w:val="28"/>
        </w:rPr>
        <w:t>Сумма ремонта (реконструкции)</w:t>
      </w:r>
      <w:r w:rsidRPr="00BB630B">
        <w:rPr>
          <w:sz w:val="28"/>
          <w:szCs w:val="28"/>
        </w:rPr>
        <w:t xml:space="preserve"> группы </w:t>
      </w:r>
      <w:r w:rsidRPr="00BB630B">
        <w:rPr>
          <w:rStyle w:val="Interface"/>
          <w:color w:val="auto"/>
          <w:sz w:val="28"/>
          <w:szCs w:val="28"/>
        </w:rPr>
        <w:t>Стоимость работ</w:t>
      </w:r>
      <w:r w:rsidRPr="00BB630B">
        <w:rPr>
          <w:sz w:val="28"/>
          <w:szCs w:val="28"/>
        </w:rPr>
        <w:t xml:space="preserve">. </w:t>
      </w:r>
    </w:p>
    <w:p w14:paraId="0D1D5EF2"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w:t>
      </w:r>
    </w:p>
    <w:p w14:paraId="3AD013BA"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в справочнике </w:t>
      </w:r>
      <w:r w:rsidRPr="00BB630B">
        <w:rPr>
          <w:rStyle w:val="Interface"/>
          <w:color w:val="auto"/>
          <w:szCs w:val="28"/>
        </w:rPr>
        <w:t>КПС</w:t>
      </w:r>
      <w:r w:rsidRPr="00BB630B">
        <w:rPr>
          <w:color w:val="auto"/>
          <w:szCs w:val="28"/>
        </w:rPr>
        <w:t>.</w:t>
      </w:r>
    </w:p>
    <w:p w14:paraId="5B9187AF" w14:textId="77777777" w:rsidR="00B10FB0" w:rsidRPr="00BB630B" w:rsidRDefault="00B10FB0" w:rsidP="00F60910">
      <w:pPr>
        <w:spacing w:before="120" w:after="120"/>
        <w:ind w:firstLine="851"/>
        <w:rPr>
          <w:color w:val="auto"/>
          <w:szCs w:val="28"/>
        </w:rPr>
      </w:pPr>
      <w:r w:rsidRPr="00BB630B">
        <w:rPr>
          <w:rStyle w:val="Interface"/>
          <w:color w:val="auto"/>
          <w:szCs w:val="28"/>
        </w:rPr>
        <w:t>Режим</w:t>
      </w:r>
      <w:r w:rsidRPr="00BB630B">
        <w:rPr>
          <w:color w:val="auto"/>
          <w:szCs w:val="28"/>
        </w:rPr>
        <w:t xml:space="preserve"> </w:t>
      </w:r>
      <w:r w:rsidR="0082275C" w:rsidRPr="00BB630B">
        <w:rPr>
          <w:color w:val="auto"/>
          <w:szCs w:val="28"/>
        </w:rPr>
        <w:t>–</w:t>
      </w:r>
      <w:r w:rsidRPr="00BB630B">
        <w:rPr>
          <w:color w:val="auto"/>
          <w:szCs w:val="28"/>
        </w:rPr>
        <w:t xml:space="preserve"> переключатель, позволяющий выбрать режим ввода данных:</w:t>
      </w:r>
    </w:p>
    <w:p w14:paraId="790F187E" w14:textId="77777777" w:rsidR="00B10FB0" w:rsidRPr="00BB630B" w:rsidRDefault="00B10FB0" w:rsidP="00C16F34">
      <w:pPr>
        <w:pStyle w:val="Bullet1"/>
        <w:numPr>
          <w:ilvl w:val="0"/>
          <w:numId w:val="258"/>
        </w:numPr>
        <w:spacing w:before="120" w:line="240" w:lineRule="auto"/>
        <w:ind w:left="1208" w:hanging="357"/>
        <w:rPr>
          <w:sz w:val="28"/>
          <w:szCs w:val="28"/>
        </w:rPr>
      </w:pPr>
      <w:r w:rsidRPr="00BB630B">
        <w:rPr>
          <w:rStyle w:val="Interface"/>
          <w:color w:val="auto"/>
          <w:sz w:val="28"/>
          <w:szCs w:val="28"/>
        </w:rPr>
        <w:t>Один объект</w:t>
      </w:r>
      <w:r w:rsidRPr="00BB630B">
        <w:rPr>
          <w:sz w:val="28"/>
          <w:szCs w:val="28"/>
        </w:rPr>
        <w:t xml:space="preserve"> </w:t>
      </w:r>
      <w:r w:rsidR="0082275C" w:rsidRPr="00BB630B">
        <w:rPr>
          <w:sz w:val="28"/>
          <w:szCs w:val="28"/>
        </w:rPr>
        <w:t>–</w:t>
      </w:r>
      <w:r w:rsidRPr="00BB630B">
        <w:rPr>
          <w:sz w:val="28"/>
          <w:szCs w:val="28"/>
        </w:rPr>
        <w:t xml:space="preserve"> документ </w:t>
      </w:r>
      <w:r w:rsidRPr="00BB630B">
        <w:rPr>
          <w:rStyle w:val="Interface"/>
          <w:color w:val="auto"/>
          <w:sz w:val="28"/>
          <w:szCs w:val="28"/>
        </w:rPr>
        <w:t>Реконструкция, модернизация ОС, НМА, НПА</w:t>
      </w:r>
      <w:r w:rsidRPr="00BB630B">
        <w:rPr>
          <w:sz w:val="28"/>
          <w:szCs w:val="28"/>
        </w:rPr>
        <w:t xml:space="preserve"> создан для одного объекта ОС, НМА или НПА. Информация об объекте в данном режиме вводится в поля на закладке </w:t>
      </w:r>
      <w:r w:rsidRPr="00BB630B">
        <w:rPr>
          <w:rStyle w:val="Interface"/>
          <w:color w:val="auto"/>
          <w:sz w:val="28"/>
          <w:szCs w:val="28"/>
        </w:rPr>
        <w:t>Стоимость вложений</w:t>
      </w:r>
      <w:r w:rsidRPr="00BB630B">
        <w:rPr>
          <w:sz w:val="28"/>
          <w:szCs w:val="28"/>
        </w:rPr>
        <w:t>;</w:t>
      </w:r>
    </w:p>
    <w:p w14:paraId="532B8465" w14:textId="77777777" w:rsidR="00B10FB0" w:rsidRPr="00BB630B" w:rsidRDefault="00B10FB0" w:rsidP="00C16F34">
      <w:pPr>
        <w:pStyle w:val="Bullet1"/>
        <w:numPr>
          <w:ilvl w:val="0"/>
          <w:numId w:val="258"/>
        </w:numPr>
        <w:spacing w:before="120" w:line="240" w:lineRule="auto"/>
        <w:ind w:left="1208" w:hanging="357"/>
        <w:rPr>
          <w:sz w:val="28"/>
          <w:szCs w:val="28"/>
        </w:rPr>
      </w:pPr>
      <w:r w:rsidRPr="00BB630B">
        <w:rPr>
          <w:rStyle w:val="Interface"/>
          <w:color w:val="auto"/>
          <w:sz w:val="28"/>
          <w:szCs w:val="28"/>
        </w:rPr>
        <w:t>Несколько объектов</w:t>
      </w:r>
      <w:r w:rsidRPr="00BB630B">
        <w:rPr>
          <w:sz w:val="28"/>
          <w:szCs w:val="28"/>
        </w:rPr>
        <w:t xml:space="preserve"> </w:t>
      </w:r>
      <w:r w:rsidR="0082275C" w:rsidRPr="00BB630B">
        <w:rPr>
          <w:sz w:val="28"/>
          <w:szCs w:val="28"/>
        </w:rPr>
        <w:t>–</w:t>
      </w:r>
      <w:r w:rsidRPr="00BB630B">
        <w:rPr>
          <w:sz w:val="28"/>
          <w:szCs w:val="28"/>
        </w:rPr>
        <w:t xml:space="preserve"> документ </w:t>
      </w:r>
      <w:r w:rsidRPr="00BB630B">
        <w:rPr>
          <w:rStyle w:val="Interface"/>
          <w:color w:val="auto"/>
          <w:sz w:val="28"/>
          <w:szCs w:val="28"/>
        </w:rPr>
        <w:t>Реконструкция, модернизация ОС, НМА, НПА</w:t>
      </w:r>
      <w:r w:rsidRPr="00BB630B">
        <w:rPr>
          <w:sz w:val="28"/>
          <w:szCs w:val="28"/>
        </w:rPr>
        <w:t xml:space="preserve"> создан для нескольких объектов ОС, НМА или НПА. Информация об объектах в данном режиме вводится в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478302D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заполнения табличной части удобно использовать форму подбора, которая вызывается с помощью кнопки </w:t>
      </w:r>
      <w:r w:rsidRPr="00BB630B">
        <w:rPr>
          <w:rStyle w:val="Interface"/>
          <w:color w:val="auto"/>
          <w:sz w:val="28"/>
          <w:szCs w:val="28"/>
        </w:rPr>
        <w:t>Подобрать</w:t>
      </w:r>
      <w:r w:rsidRPr="00BB630B">
        <w:rPr>
          <w:sz w:val="28"/>
          <w:szCs w:val="28"/>
        </w:rPr>
        <w:t xml:space="preserve">. Расчет значений в табличной части выполняется с помощью кнопки </w:t>
      </w:r>
      <w:r w:rsidRPr="00BB630B">
        <w:rPr>
          <w:rStyle w:val="Interface"/>
          <w:color w:val="auto"/>
          <w:sz w:val="28"/>
          <w:szCs w:val="28"/>
        </w:rPr>
        <w:t>Рассчитать</w:t>
      </w:r>
      <w:r w:rsidRPr="00BB630B">
        <w:rPr>
          <w:sz w:val="28"/>
          <w:szCs w:val="28"/>
        </w:rPr>
        <w:t xml:space="preserve">. </w:t>
      </w:r>
    </w:p>
    <w:p w14:paraId="080FC38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документа для вида операции «Капитальный ремонт ОС»</w:t>
      </w:r>
      <w:r w:rsidRPr="00BB630B">
        <w:rPr>
          <w:color w:val="auto"/>
          <w:szCs w:val="28"/>
        </w:rPr>
        <w:t xml:space="preserve">. Рассмотрим заполнение закладки в режиме </w:t>
      </w:r>
      <w:r w:rsidRPr="00BB630B">
        <w:rPr>
          <w:rStyle w:val="Interface"/>
          <w:color w:val="auto"/>
          <w:szCs w:val="28"/>
        </w:rPr>
        <w:t>Один объект</w:t>
      </w:r>
      <w:r w:rsidRPr="00BB630B">
        <w:rPr>
          <w:color w:val="auto"/>
          <w:szCs w:val="28"/>
        </w:rPr>
        <w:t xml:space="preserve"> при выбранном виде операции </w:t>
      </w:r>
      <w:r w:rsidRPr="00BB630B">
        <w:rPr>
          <w:rStyle w:val="Interface"/>
          <w:color w:val="auto"/>
          <w:szCs w:val="28"/>
        </w:rPr>
        <w:t>Капитальный ремонт ОС</w:t>
      </w:r>
      <w:r w:rsidRPr="00BB630B">
        <w:rPr>
          <w:color w:val="auto"/>
          <w:szCs w:val="28"/>
        </w:rPr>
        <w:t xml:space="preserve">. </w:t>
      </w:r>
    </w:p>
    <w:p w14:paraId="5FCCBCF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в режиме </w:t>
      </w:r>
      <w:r w:rsidRPr="00BB630B">
        <w:rPr>
          <w:rStyle w:val="Interface"/>
          <w:color w:val="auto"/>
          <w:sz w:val="28"/>
          <w:szCs w:val="28"/>
        </w:rPr>
        <w:t>Несколько объектов</w:t>
      </w:r>
      <w:r w:rsidRPr="00BB630B">
        <w:rPr>
          <w:sz w:val="28"/>
          <w:szCs w:val="28"/>
        </w:rPr>
        <w:t xml:space="preserve"> производится аналогично в табличной части закладки </w:t>
      </w:r>
      <w:r w:rsidRPr="00BB630B">
        <w:rPr>
          <w:rStyle w:val="Interface"/>
          <w:color w:val="auto"/>
          <w:sz w:val="28"/>
          <w:szCs w:val="28"/>
        </w:rPr>
        <w:t>Основные средства, НМА, НПА</w:t>
      </w:r>
      <w:r w:rsidRPr="00BB630B">
        <w:rPr>
          <w:sz w:val="28"/>
          <w:szCs w:val="28"/>
        </w:rPr>
        <w:t xml:space="preserve">. </w:t>
      </w:r>
    </w:p>
    <w:p w14:paraId="4C7A9FB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«Стоимость вложений»</w:t>
      </w:r>
      <w:r w:rsidRPr="00BB630B">
        <w:rPr>
          <w:color w:val="auto"/>
          <w:szCs w:val="28"/>
        </w:rPr>
        <w:t xml:space="preserve">. Значения реквизитов группы </w:t>
      </w:r>
      <w:r w:rsidRPr="00BB630B">
        <w:rPr>
          <w:rStyle w:val="Interface"/>
          <w:color w:val="auto"/>
          <w:szCs w:val="28"/>
        </w:rPr>
        <w:t>Стоимость работ</w:t>
      </w:r>
      <w:r w:rsidRPr="00BB630B">
        <w:rPr>
          <w:color w:val="auto"/>
          <w:szCs w:val="28"/>
        </w:rPr>
        <w:t xml:space="preserve"> вводятся вручную:</w:t>
      </w:r>
    </w:p>
    <w:p w14:paraId="174EABC4" w14:textId="77777777" w:rsidR="00B10FB0" w:rsidRPr="00BB630B" w:rsidRDefault="00B10FB0" w:rsidP="00C16F34">
      <w:pPr>
        <w:pStyle w:val="Bullet1"/>
        <w:numPr>
          <w:ilvl w:val="0"/>
          <w:numId w:val="259"/>
        </w:numPr>
        <w:spacing w:before="120" w:line="240" w:lineRule="auto"/>
        <w:ind w:left="1208" w:hanging="357"/>
        <w:rPr>
          <w:sz w:val="28"/>
          <w:szCs w:val="28"/>
        </w:rPr>
      </w:pPr>
      <w:r w:rsidRPr="00BB630B">
        <w:rPr>
          <w:rStyle w:val="Interface"/>
          <w:color w:val="auto"/>
          <w:sz w:val="28"/>
          <w:szCs w:val="28"/>
        </w:rPr>
        <w:t>Сумма вложений в ремонт</w:t>
      </w:r>
      <w:r w:rsidRPr="00BB630B">
        <w:rPr>
          <w:sz w:val="28"/>
          <w:szCs w:val="28"/>
        </w:rPr>
        <w:t xml:space="preserve"> </w:t>
      </w:r>
      <w:r w:rsidR="0082275C" w:rsidRPr="00BB630B">
        <w:rPr>
          <w:sz w:val="28"/>
          <w:szCs w:val="28"/>
        </w:rPr>
        <w:t>–</w:t>
      </w:r>
      <w:r w:rsidRPr="00BB630B">
        <w:rPr>
          <w:sz w:val="28"/>
          <w:szCs w:val="28"/>
        </w:rPr>
        <w:t xml:space="preserve"> полная стоимость работ по ремонту (реконструкции) объекта ОС, включающая в том числе затраты на демонтаж и транспортировку;</w:t>
      </w:r>
    </w:p>
    <w:p w14:paraId="40204815" w14:textId="77777777" w:rsidR="00B10FB0" w:rsidRPr="00BB630B" w:rsidRDefault="00B10FB0" w:rsidP="00C16F34">
      <w:pPr>
        <w:pStyle w:val="Bullet1"/>
        <w:numPr>
          <w:ilvl w:val="0"/>
          <w:numId w:val="259"/>
        </w:numPr>
        <w:spacing w:before="120" w:line="240" w:lineRule="auto"/>
        <w:ind w:left="1208" w:hanging="357"/>
        <w:rPr>
          <w:sz w:val="28"/>
          <w:szCs w:val="28"/>
        </w:rPr>
      </w:pPr>
      <w:r w:rsidRPr="00BB630B">
        <w:rPr>
          <w:rStyle w:val="Interface"/>
          <w:color w:val="auto"/>
          <w:sz w:val="28"/>
          <w:szCs w:val="28"/>
        </w:rPr>
        <w:lastRenderedPageBreak/>
        <w:t>Сумма ремонта</w:t>
      </w:r>
      <w:r w:rsidRPr="00BB630B">
        <w:rPr>
          <w:sz w:val="28"/>
          <w:szCs w:val="28"/>
        </w:rPr>
        <w:t xml:space="preserve"> </w:t>
      </w:r>
      <w:r w:rsidR="0082275C" w:rsidRPr="00BB630B">
        <w:rPr>
          <w:sz w:val="28"/>
          <w:szCs w:val="28"/>
        </w:rPr>
        <w:t>–</w:t>
      </w:r>
      <w:r w:rsidRPr="00BB630B">
        <w:rPr>
          <w:sz w:val="28"/>
          <w:szCs w:val="28"/>
        </w:rPr>
        <w:t xml:space="preserve"> стоимость работ по ремонту объекта;</w:t>
      </w:r>
    </w:p>
    <w:p w14:paraId="317A2B37" w14:textId="77777777" w:rsidR="00B10FB0" w:rsidRPr="00BB630B" w:rsidRDefault="00B10FB0" w:rsidP="00C16F34">
      <w:pPr>
        <w:pStyle w:val="Bullet1"/>
        <w:numPr>
          <w:ilvl w:val="0"/>
          <w:numId w:val="259"/>
        </w:numPr>
        <w:spacing w:before="120" w:line="240" w:lineRule="auto"/>
        <w:ind w:left="1208" w:hanging="357"/>
        <w:rPr>
          <w:sz w:val="28"/>
          <w:szCs w:val="28"/>
        </w:rPr>
      </w:pPr>
      <w:r w:rsidRPr="00BB630B">
        <w:rPr>
          <w:rStyle w:val="Interface"/>
          <w:color w:val="auto"/>
          <w:sz w:val="28"/>
          <w:szCs w:val="28"/>
        </w:rPr>
        <w:t>Затраты на демонтаж</w:t>
      </w:r>
      <w:r w:rsidRPr="00BB630B">
        <w:rPr>
          <w:sz w:val="28"/>
          <w:szCs w:val="28"/>
        </w:rPr>
        <w:t xml:space="preserve"> </w:t>
      </w:r>
      <w:r w:rsidR="0082275C" w:rsidRPr="00BB630B">
        <w:rPr>
          <w:sz w:val="28"/>
          <w:szCs w:val="28"/>
        </w:rPr>
        <w:t>–</w:t>
      </w:r>
      <w:r w:rsidRPr="00BB630B">
        <w:rPr>
          <w:sz w:val="28"/>
          <w:szCs w:val="28"/>
        </w:rPr>
        <w:t xml:space="preserve"> стоимость работ по демонтажу объекта ОС; </w:t>
      </w:r>
    </w:p>
    <w:p w14:paraId="36D8B1CD" w14:textId="77777777" w:rsidR="00B10FB0" w:rsidRPr="00BB630B" w:rsidRDefault="00B10FB0" w:rsidP="00C16F34">
      <w:pPr>
        <w:pStyle w:val="Bullet1"/>
        <w:numPr>
          <w:ilvl w:val="0"/>
          <w:numId w:val="259"/>
        </w:numPr>
        <w:spacing w:before="120" w:line="240" w:lineRule="auto"/>
        <w:ind w:left="1208" w:hanging="357"/>
        <w:rPr>
          <w:sz w:val="28"/>
          <w:szCs w:val="28"/>
        </w:rPr>
      </w:pPr>
      <w:r w:rsidRPr="00BB630B">
        <w:rPr>
          <w:rStyle w:val="Interface"/>
          <w:color w:val="auto"/>
          <w:sz w:val="28"/>
          <w:szCs w:val="28"/>
        </w:rPr>
        <w:t>Затраты по транспортировке</w:t>
      </w:r>
      <w:r w:rsidRPr="00BB630B">
        <w:rPr>
          <w:sz w:val="28"/>
          <w:szCs w:val="28"/>
        </w:rPr>
        <w:t xml:space="preserve"> </w:t>
      </w:r>
      <w:r w:rsidR="0082275C" w:rsidRPr="00BB630B">
        <w:rPr>
          <w:sz w:val="28"/>
          <w:szCs w:val="28"/>
        </w:rPr>
        <w:t>–</w:t>
      </w:r>
      <w:r w:rsidRPr="00BB630B">
        <w:rPr>
          <w:sz w:val="28"/>
          <w:szCs w:val="28"/>
        </w:rPr>
        <w:t xml:space="preserve"> стоимость транспортировки объекта. </w:t>
      </w:r>
    </w:p>
    <w:p w14:paraId="3229D0A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«Основное средство,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w:t>
      </w:r>
      <w:r w:rsidR="0082275C" w:rsidRPr="00BB630B">
        <w:rPr>
          <w:color w:val="auto"/>
          <w:szCs w:val="28"/>
        </w:rPr>
        <w:t>–</w:t>
      </w:r>
      <w:r w:rsidRPr="00BB630B">
        <w:rPr>
          <w:color w:val="auto"/>
          <w:szCs w:val="28"/>
        </w:rPr>
        <w:t xml:space="preserve"> объект основного средства, в который производятся вложения. Выбирается из справочника </w:t>
      </w:r>
      <w:r w:rsidRPr="00BB630B">
        <w:rPr>
          <w:rStyle w:val="Interface"/>
          <w:color w:val="auto"/>
          <w:szCs w:val="28"/>
        </w:rPr>
        <w:t>Основные средства</w:t>
      </w:r>
      <w:r w:rsidRPr="00BB630B">
        <w:rPr>
          <w:color w:val="auto"/>
          <w:szCs w:val="28"/>
        </w:rPr>
        <w:t>.</w:t>
      </w:r>
    </w:p>
    <w:p w14:paraId="09356B16" w14:textId="77777777" w:rsidR="00B10FB0" w:rsidRPr="00BB630B" w:rsidRDefault="00B10FB0" w:rsidP="00F60910">
      <w:pPr>
        <w:spacing w:before="120" w:after="120"/>
        <w:ind w:firstLine="851"/>
        <w:rPr>
          <w:color w:val="auto"/>
          <w:szCs w:val="28"/>
        </w:rPr>
      </w:pPr>
      <w:r w:rsidRPr="00BB630B">
        <w:rPr>
          <w:rStyle w:val="Interface"/>
          <w:color w:val="auto"/>
          <w:szCs w:val="28"/>
        </w:rPr>
        <w:t>Инвентарный номер</w:t>
      </w:r>
      <w:r w:rsidRPr="00BB630B">
        <w:rPr>
          <w:color w:val="auto"/>
          <w:szCs w:val="28"/>
        </w:rPr>
        <w:t xml:space="preserve"> </w:t>
      </w:r>
      <w:r w:rsidR="0082275C" w:rsidRPr="00BB630B">
        <w:rPr>
          <w:color w:val="auto"/>
          <w:szCs w:val="28"/>
        </w:rPr>
        <w:t>–</w:t>
      </w:r>
      <w:r w:rsidRPr="00BB630B">
        <w:rPr>
          <w:color w:val="auto"/>
          <w:szCs w:val="28"/>
        </w:rPr>
        <w:t xml:space="preserve"> инвентарный номер объекта ОС.</w:t>
      </w:r>
    </w:p>
    <w:p w14:paraId="6159E01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по выбранному объекту основных средств ведется групповой учет, то инвентарный номер выбирается из справочника </w:t>
      </w:r>
      <w:r w:rsidRPr="00BB630B">
        <w:rPr>
          <w:rStyle w:val="Interface"/>
          <w:color w:val="auto"/>
          <w:sz w:val="28"/>
          <w:szCs w:val="28"/>
        </w:rPr>
        <w:t>Инвентарные номера ОС</w:t>
      </w:r>
      <w:r w:rsidRPr="00BB630B">
        <w:rPr>
          <w:sz w:val="28"/>
          <w:szCs w:val="28"/>
        </w:rPr>
        <w:t>. Если групповой учет по объекту ОС не ведется, то инвентарный номер подставляется автоматически.</w:t>
      </w:r>
    </w:p>
    <w:p w14:paraId="4FF7B06B" w14:textId="77777777" w:rsidR="00B10FB0" w:rsidRPr="00BB630B" w:rsidRDefault="00B10FB0" w:rsidP="00F60910">
      <w:pPr>
        <w:spacing w:before="120" w:after="120"/>
        <w:ind w:firstLine="851"/>
        <w:rPr>
          <w:color w:val="auto"/>
          <w:szCs w:val="28"/>
        </w:rPr>
      </w:pPr>
      <w:r w:rsidRPr="00BB630B">
        <w:rPr>
          <w:color w:val="auto"/>
          <w:szCs w:val="28"/>
        </w:rPr>
        <w:t xml:space="preserve">Значения реквизитов </w:t>
      </w:r>
      <w:r w:rsidRPr="00BB630B">
        <w:rPr>
          <w:rStyle w:val="Interface"/>
          <w:color w:val="auto"/>
          <w:szCs w:val="28"/>
        </w:rPr>
        <w:t>Счет учета</w:t>
      </w:r>
      <w:r w:rsidRPr="00BB630B">
        <w:rPr>
          <w:color w:val="auto"/>
          <w:szCs w:val="28"/>
        </w:rPr>
        <w:t xml:space="preserve"> и </w:t>
      </w:r>
      <w:r w:rsidRPr="00BB630B">
        <w:rPr>
          <w:rStyle w:val="Interface"/>
          <w:color w:val="auto"/>
          <w:szCs w:val="28"/>
        </w:rPr>
        <w:t>МОЛ/Место хранения</w:t>
      </w:r>
      <w:r w:rsidRPr="00BB630B">
        <w:rPr>
          <w:color w:val="auto"/>
          <w:szCs w:val="28"/>
        </w:rPr>
        <w:t xml:space="preserve"> заполняются автоматически по данным учета и доступны справочно. </w:t>
      </w:r>
    </w:p>
    <w:p w14:paraId="6C37EAAF" w14:textId="77777777" w:rsidR="00B10FB0" w:rsidRPr="00BB630B" w:rsidRDefault="00B10FB0" w:rsidP="00F60910">
      <w:pPr>
        <w:spacing w:before="120" w:after="120"/>
        <w:ind w:firstLine="851"/>
        <w:rPr>
          <w:color w:val="auto"/>
          <w:szCs w:val="28"/>
        </w:rPr>
      </w:pPr>
      <w:r w:rsidRPr="00BB630B">
        <w:rPr>
          <w:color w:val="auto"/>
          <w:szCs w:val="28"/>
        </w:rPr>
        <w:t xml:space="preserve">Значения реквизитов групп </w:t>
      </w:r>
      <w:r w:rsidRPr="00BB630B">
        <w:rPr>
          <w:rStyle w:val="Interface"/>
          <w:color w:val="auto"/>
          <w:szCs w:val="28"/>
        </w:rPr>
        <w:t>Стоимость объекта</w:t>
      </w:r>
      <w:r w:rsidRPr="00BB630B">
        <w:rPr>
          <w:color w:val="auto"/>
          <w:szCs w:val="28"/>
        </w:rPr>
        <w:t xml:space="preserve"> и </w:t>
      </w:r>
      <w:r w:rsidRPr="00BB630B">
        <w:rPr>
          <w:rStyle w:val="Interface"/>
          <w:color w:val="auto"/>
          <w:szCs w:val="28"/>
        </w:rPr>
        <w:t>Срок полезного использования (в месяцах)</w:t>
      </w:r>
      <w:r w:rsidRPr="00BB630B">
        <w:rPr>
          <w:color w:val="auto"/>
          <w:szCs w:val="28"/>
        </w:rPr>
        <w:t xml:space="preserve"> также заполняются автоматически по данным учета и доступны справочно. </w:t>
      </w:r>
    </w:p>
    <w:p w14:paraId="3833386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документа для операций по модернизации ОС, НМА, НПА</w:t>
      </w:r>
      <w:r w:rsidRPr="00BB630B">
        <w:rPr>
          <w:color w:val="auto"/>
          <w:szCs w:val="28"/>
        </w:rPr>
        <w:t xml:space="preserve">. Рассмотрим заполнение закладки в режиме </w:t>
      </w:r>
      <w:r w:rsidRPr="00BB630B">
        <w:rPr>
          <w:rStyle w:val="Interface"/>
          <w:color w:val="auto"/>
          <w:szCs w:val="28"/>
        </w:rPr>
        <w:t>Один объект</w:t>
      </w:r>
      <w:r w:rsidRPr="00BB630B">
        <w:rPr>
          <w:color w:val="auto"/>
          <w:szCs w:val="28"/>
        </w:rPr>
        <w:t>, если вид операции имеет одно из значений:</w:t>
      </w:r>
    </w:p>
    <w:p w14:paraId="2007B8F0" w14:textId="77777777" w:rsidR="00B10FB0" w:rsidRPr="00BB630B" w:rsidRDefault="00B10FB0" w:rsidP="00C16F34">
      <w:pPr>
        <w:pStyle w:val="Bullet1"/>
        <w:numPr>
          <w:ilvl w:val="0"/>
          <w:numId w:val="260"/>
        </w:numPr>
        <w:spacing w:before="120" w:line="240" w:lineRule="auto"/>
        <w:ind w:left="1208" w:hanging="357"/>
        <w:rPr>
          <w:sz w:val="28"/>
          <w:szCs w:val="28"/>
        </w:rPr>
      </w:pPr>
      <w:r w:rsidRPr="00BB630B">
        <w:rPr>
          <w:rStyle w:val="Interface"/>
          <w:color w:val="auto"/>
          <w:sz w:val="28"/>
          <w:szCs w:val="28"/>
        </w:rPr>
        <w:t>Модернизация, реконструкция, достройка ОС</w:t>
      </w:r>
      <w:r w:rsidRPr="00BB630B">
        <w:rPr>
          <w:sz w:val="28"/>
          <w:szCs w:val="28"/>
        </w:rPr>
        <w:t xml:space="preserve">; </w:t>
      </w:r>
    </w:p>
    <w:p w14:paraId="634E89C8" w14:textId="77777777" w:rsidR="00B10FB0" w:rsidRPr="00BB630B" w:rsidRDefault="00B10FB0" w:rsidP="00C16F34">
      <w:pPr>
        <w:pStyle w:val="Bullet1"/>
        <w:numPr>
          <w:ilvl w:val="0"/>
          <w:numId w:val="260"/>
        </w:numPr>
        <w:spacing w:before="120" w:line="240" w:lineRule="auto"/>
        <w:ind w:left="1208" w:hanging="357"/>
        <w:rPr>
          <w:sz w:val="28"/>
          <w:szCs w:val="28"/>
        </w:rPr>
      </w:pPr>
      <w:r w:rsidRPr="00BB630B">
        <w:rPr>
          <w:rStyle w:val="Interface"/>
          <w:color w:val="auto"/>
          <w:sz w:val="28"/>
          <w:szCs w:val="28"/>
        </w:rPr>
        <w:t>Модернизация, дополнительные вложения в НМА</w:t>
      </w:r>
      <w:r w:rsidRPr="00BB630B">
        <w:rPr>
          <w:sz w:val="28"/>
          <w:szCs w:val="28"/>
        </w:rPr>
        <w:t xml:space="preserve">; </w:t>
      </w:r>
    </w:p>
    <w:p w14:paraId="57089925" w14:textId="77777777" w:rsidR="00B10FB0" w:rsidRPr="00BB630B" w:rsidRDefault="00B10FB0" w:rsidP="00C16F34">
      <w:pPr>
        <w:pStyle w:val="Bullet1"/>
        <w:numPr>
          <w:ilvl w:val="0"/>
          <w:numId w:val="260"/>
        </w:numPr>
        <w:spacing w:before="120" w:line="240" w:lineRule="auto"/>
        <w:ind w:left="1208" w:hanging="357"/>
        <w:rPr>
          <w:sz w:val="28"/>
          <w:szCs w:val="28"/>
        </w:rPr>
      </w:pPr>
      <w:r w:rsidRPr="00BB630B">
        <w:rPr>
          <w:rStyle w:val="Interface"/>
          <w:color w:val="auto"/>
          <w:sz w:val="28"/>
          <w:szCs w:val="28"/>
        </w:rPr>
        <w:t>Модернизация, улучшение объектов НПА</w:t>
      </w:r>
      <w:r w:rsidRPr="00BB630B">
        <w:rPr>
          <w:sz w:val="28"/>
          <w:szCs w:val="28"/>
        </w:rPr>
        <w:t>.</w:t>
      </w:r>
    </w:p>
    <w:p w14:paraId="7FE7F1F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в режиме </w:t>
      </w:r>
      <w:r w:rsidRPr="00BB630B">
        <w:rPr>
          <w:rStyle w:val="Interface"/>
          <w:color w:val="auto"/>
          <w:sz w:val="28"/>
          <w:szCs w:val="28"/>
        </w:rPr>
        <w:t>Несколько объектов</w:t>
      </w:r>
      <w:r w:rsidRPr="00BB630B">
        <w:rPr>
          <w:sz w:val="28"/>
          <w:szCs w:val="28"/>
        </w:rPr>
        <w:t xml:space="preserve"> производится аналогично в табличной части закладки </w:t>
      </w:r>
      <w:r w:rsidRPr="00BB630B">
        <w:rPr>
          <w:rStyle w:val="Interface"/>
          <w:color w:val="auto"/>
          <w:sz w:val="28"/>
          <w:szCs w:val="28"/>
        </w:rPr>
        <w:t>Основные средства, НМА, НПА</w:t>
      </w:r>
      <w:r w:rsidRPr="00BB630B">
        <w:rPr>
          <w:sz w:val="28"/>
          <w:szCs w:val="28"/>
        </w:rPr>
        <w:t xml:space="preserve">. </w:t>
      </w:r>
    </w:p>
    <w:p w14:paraId="003A5C30" w14:textId="77777777" w:rsidR="00B10FB0" w:rsidRPr="00BB630B" w:rsidRDefault="00B10FB0" w:rsidP="00F60910">
      <w:pPr>
        <w:spacing w:before="120" w:after="120"/>
        <w:ind w:firstLine="851"/>
        <w:rPr>
          <w:color w:val="auto"/>
          <w:szCs w:val="28"/>
        </w:rPr>
      </w:pPr>
      <w:r w:rsidRPr="00BB630B">
        <w:rPr>
          <w:color w:val="auto"/>
          <w:szCs w:val="28"/>
        </w:rPr>
        <w:t xml:space="preserve">Для перечисленных видов операции стоимость вложений формируется на субсчетах счета 106.00 «Вложения в нефинансовые активы» плана счетов (ЕПСБУ). </w:t>
      </w:r>
    </w:p>
    <w:p w14:paraId="59EF4D9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«Стоимость вложений»</w:t>
      </w:r>
    </w:p>
    <w:p w14:paraId="4C81785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Капитальные вложения</w:t>
      </w:r>
      <w:r w:rsidRPr="00BB630B">
        <w:rPr>
          <w:color w:val="auto"/>
          <w:szCs w:val="28"/>
        </w:rPr>
        <w:t>:</w:t>
      </w:r>
    </w:p>
    <w:p w14:paraId="1DF3B1CD" w14:textId="77777777" w:rsidR="00B10FB0" w:rsidRPr="00BB630B" w:rsidRDefault="00B10FB0" w:rsidP="00C16F34">
      <w:pPr>
        <w:pStyle w:val="Bullet1"/>
        <w:numPr>
          <w:ilvl w:val="0"/>
          <w:numId w:val="261"/>
        </w:numPr>
        <w:spacing w:before="120" w:line="240" w:lineRule="auto"/>
        <w:ind w:left="1208" w:hanging="357"/>
        <w:rPr>
          <w:sz w:val="28"/>
          <w:szCs w:val="28"/>
        </w:rPr>
      </w:pPr>
      <w:r w:rsidRPr="00BB630B">
        <w:rPr>
          <w:rStyle w:val="Interface"/>
          <w:color w:val="auto"/>
          <w:sz w:val="28"/>
          <w:szCs w:val="28"/>
        </w:rPr>
        <w:t>Объект вложений</w:t>
      </w:r>
      <w:r w:rsidRPr="00BB630B">
        <w:rPr>
          <w:sz w:val="28"/>
          <w:szCs w:val="28"/>
        </w:rPr>
        <w:t xml:space="preserve"> </w:t>
      </w:r>
      <w:r w:rsidR="0082275C" w:rsidRPr="00BB630B">
        <w:rPr>
          <w:sz w:val="28"/>
          <w:szCs w:val="28"/>
        </w:rPr>
        <w:t>–</w:t>
      </w:r>
      <w:r w:rsidRPr="00BB630B">
        <w:rPr>
          <w:sz w:val="28"/>
          <w:szCs w:val="28"/>
        </w:rPr>
        <w:t xml:space="preserve"> объект капитальных вложений, на котором накоплены вложения в ОС, НМА, НПА.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w:t>
      </w:r>
      <w:r w:rsidRPr="00BB630B">
        <w:rPr>
          <w:rStyle w:val="Interface"/>
          <w:color w:val="auto"/>
          <w:sz w:val="28"/>
          <w:szCs w:val="28"/>
        </w:rPr>
        <w:t>Непроизведенные активы</w:t>
      </w:r>
      <w:r w:rsidRPr="00BB630B">
        <w:rPr>
          <w:sz w:val="28"/>
          <w:szCs w:val="28"/>
        </w:rPr>
        <w:t xml:space="preserve"> или </w:t>
      </w:r>
      <w:r w:rsidRPr="00BB630B">
        <w:rPr>
          <w:rStyle w:val="Interface"/>
          <w:color w:val="auto"/>
          <w:sz w:val="28"/>
          <w:szCs w:val="28"/>
        </w:rPr>
        <w:t>Капитальные вложения</w:t>
      </w:r>
      <w:r w:rsidRPr="00BB630B">
        <w:rPr>
          <w:sz w:val="28"/>
          <w:szCs w:val="28"/>
        </w:rPr>
        <w:t xml:space="preserve">. После </w:t>
      </w:r>
      <w:r w:rsidRPr="00BB630B">
        <w:rPr>
          <w:sz w:val="28"/>
          <w:szCs w:val="28"/>
        </w:rPr>
        <w:lastRenderedPageBreak/>
        <w:t xml:space="preserve">выбора объекта вложений реквизиты </w:t>
      </w:r>
      <w:r w:rsidRPr="00BB630B">
        <w:rPr>
          <w:rStyle w:val="Interface"/>
          <w:color w:val="auto"/>
          <w:sz w:val="28"/>
          <w:szCs w:val="28"/>
        </w:rPr>
        <w:t>Счет вложений</w:t>
      </w:r>
      <w:r w:rsidRPr="00BB630B">
        <w:rPr>
          <w:sz w:val="28"/>
          <w:szCs w:val="28"/>
        </w:rPr>
        <w:t xml:space="preserve"> и </w:t>
      </w:r>
      <w:r w:rsidRPr="00BB630B">
        <w:rPr>
          <w:rStyle w:val="Interface"/>
          <w:color w:val="auto"/>
          <w:sz w:val="28"/>
          <w:szCs w:val="28"/>
        </w:rPr>
        <w:t>Сумма вложений</w:t>
      </w:r>
      <w:r w:rsidRPr="00BB630B">
        <w:rPr>
          <w:sz w:val="28"/>
          <w:szCs w:val="28"/>
        </w:rPr>
        <w:t xml:space="preserve"> заполняются автоматически.</w:t>
      </w:r>
    </w:p>
    <w:p w14:paraId="28F8BE6B" w14:textId="77777777" w:rsidR="00B10FB0" w:rsidRPr="00BB630B" w:rsidRDefault="00B10FB0" w:rsidP="00C16F34">
      <w:pPr>
        <w:pStyle w:val="Bullet1"/>
        <w:numPr>
          <w:ilvl w:val="0"/>
          <w:numId w:val="261"/>
        </w:numPr>
        <w:spacing w:before="120" w:line="240" w:lineRule="auto"/>
        <w:ind w:left="1208" w:hanging="357"/>
        <w:rPr>
          <w:sz w:val="28"/>
          <w:szCs w:val="28"/>
        </w:rPr>
      </w:pPr>
      <w:r w:rsidRPr="00BB630B">
        <w:rPr>
          <w:rStyle w:val="Interface"/>
          <w:color w:val="auto"/>
          <w:sz w:val="28"/>
          <w:szCs w:val="28"/>
        </w:rPr>
        <w:t>Счет вложений</w:t>
      </w:r>
      <w:r w:rsidRPr="00BB630B">
        <w:rPr>
          <w:sz w:val="28"/>
          <w:szCs w:val="28"/>
        </w:rPr>
        <w:t xml:space="preserve"> </w:t>
      </w:r>
      <w:r w:rsidR="0082275C" w:rsidRPr="00BB630B">
        <w:rPr>
          <w:sz w:val="28"/>
          <w:szCs w:val="28"/>
        </w:rPr>
        <w:t>–</w:t>
      </w:r>
      <w:r w:rsidRPr="00BB630B">
        <w:rPr>
          <w:sz w:val="28"/>
          <w:szCs w:val="28"/>
        </w:rPr>
        <w:t xml:space="preserve"> субсчет счета 106.00 плана счетов (ЕПСБУ), на котором накоплена стоимость вложений.</w:t>
      </w:r>
    </w:p>
    <w:p w14:paraId="69ADEA82" w14:textId="77777777" w:rsidR="00B10FB0" w:rsidRPr="00BB630B" w:rsidRDefault="00B10FB0" w:rsidP="00C16F34">
      <w:pPr>
        <w:pStyle w:val="Bullet1"/>
        <w:numPr>
          <w:ilvl w:val="0"/>
          <w:numId w:val="261"/>
        </w:numPr>
        <w:spacing w:before="120" w:line="240" w:lineRule="auto"/>
        <w:ind w:left="1208" w:hanging="357"/>
        <w:rPr>
          <w:sz w:val="28"/>
          <w:szCs w:val="28"/>
        </w:rPr>
      </w:pPr>
      <w:r w:rsidRPr="00BB630B">
        <w:rPr>
          <w:rStyle w:val="Interface"/>
          <w:color w:val="auto"/>
          <w:sz w:val="28"/>
          <w:szCs w:val="28"/>
        </w:rPr>
        <w:t>Сумма вложений</w:t>
      </w:r>
      <w:r w:rsidRPr="00BB630B">
        <w:rPr>
          <w:sz w:val="28"/>
          <w:szCs w:val="28"/>
        </w:rPr>
        <w:t xml:space="preserve"> </w:t>
      </w:r>
      <w:r w:rsidR="0082275C" w:rsidRPr="00BB630B">
        <w:rPr>
          <w:sz w:val="28"/>
          <w:szCs w:val="28"/>
        </w:rPr>
        <w:t>–</w:t>
      </w:r>
      <w:r w:rsidRPr="00BB630B">
        <w:rPr>
          <w:sz w:val="28"/>
          <w:szCs w:val="28"/>
        </w:rPr>
        <w:t xml:space="preserve"> суммовой остаток вложений, накопленных на дату документа на </w:t>
      </w:r>
      <w:r w:rsidRPr="00BB630B">
        <w:rPr>
          <w:rStyle w:val="Interface"/>
          <w:color w:val="auto"/>
          <w:sz w:val="28"/>
          <w:szCs w:val="28"/>
        </w:rPr>
        <w:t>Счете вложений</w:t>
      </w:r>
      <w:r w:rsidRPr="00BB630B">
        <w:rPr>
          <w:sz w:val="28"/>
          <w:szCs w:val="28"/>
        </w:rPr>
        <w:t>.</w:t>
      </w:r>
    </w:p>
    <w:p w14:paraId="500A5CA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«Основное средство,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w:t>
      </w:r>
      <w:r w:rsidR="0082275C" w:rsidRPr="00BB630B">
        <w:rPr>
          <w:color w:val="auto"/>
          <w:szCs w:val="28"/>
        </w:rPr>
        <w:t>–</w:t>
      </w:r>
      <w:r w:rsidRPr="00BB630B">
        <w:rPr>
          <w:color w:val="auto"/>
          <w:szCs w:val="28"/>
        </w:rPr>
        <w:t xml:space="preserve"> объект основного средства, в который производятся вложения. Выбирается из справочника </w:t>
      </w:r>
      <w:r w:rsidRPr="00BB630B">
        <w:rPr>
          <w:rStyle w:val="Interface"/>
          <w:color w:val="auto"/>
          <w:szCs w:val="28"/>
        </w:rPr>
        <w:t>Основные средства</w:t>
      </w:r>
      <w:r w:rsidRPr="00BB630B">
        <w:rPr>
          <w:color w:val="auto"/>
          <w:szCs w:val="28"/>
        </w:rPr>
        <w:t>.</w:t>
      </w:r>
    </w:p>
    <w:p w14:paraId="38928F26" w14:textId="77777777" w:rsidR="00B10FB0" w:rsidRPr="00BB630B" w:rsidRDefault="00B10FB0" w:rsidP="00F60910">
      <w:pPr>
        <w:spacing w:before="120" w:after="120"/>
        <w:ind w:firstLine="851"/>
        <w:rPr>
          <w:color w:val="auto"/>
          <w:szCs w:val="28"/>
        </w:rPr>
      </w:pPr>
      <w:r w:rsidRPr="00BB630B">
        <w:rPr>
          <w:rStyle w:val="Interface"/>
          <w:color w:val="auto"/>
          <w:szCs w:val="28"/>
        </w:rPr>
        <w:t>Инвентарный номер</w:t>
      </w:r>
      <w:r w:rsidRPr="00BB630B">
        <w:rPr>
          <w:color w:val="auto"/>
          <w:szCs w:val="28"/>
        </w:rPr>
        <w:t xml:space="preserve"> </w:t>
      </w:r>
      <w:r w:rsidR="0082275C" w:rsidRPr="00BB630B">
        <w:rPr>
          <w:color w:val="auto"/>
          <w:szCs w:val="28"/>
        </w:rPr>
        <w:t>–</w:t>
      </w:r>
      <w:r w:rsidRPr="00BB630B">
        <w:rPr>
          <w:color w:val="auto"/>
          <w:szCs w:val="28"/>
        </w:rPr>
        <w:t xml:space="preserve"> инвентарный номер объекта ОС.</w:t>
      </w:r>
    </w:p>
    <w:p w14:paraId="698A7C0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по выбранному объекту основных средств ведется групповой учет, то инвентарный номер выбирается из справочника </w:t>
      </w:r>
      <w:r w:rsidRPr="00BB630B">
        <w:rPr>
          <w:rStyle w:val="Interface"/>
          <w:color w:val="auto"/>
          <w:sz w:val="28"/>
          <w:szCs w:val="28"/>
        </w:rPr>
        <w:t>Инвентарные номера ОС</w:t>
      </w:r>
      <w:r w:rsidRPr="00BB630B">
        <w:rPr>
          <w:sz w:val="28"/>
          <w:szCs w:val="28"/>
        </w:rPr>
        <w:t>. Если групповой учет по объекту ОС не ведется, то инвентарный номер подставляется автоматически.</w:t>
      </w:r>
    </w:p>
    <w:p w14:paraId="00C4B625"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и </w:t>
      </w: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заполняются автоматически по данным учета и доступны справочно.</w:t>
      </w:r>
    </w:p>
    <w:p w14:paraId="158C5341" w14:textId="77777777" w:rsidR="00B10FB0" w:rsidRPr="00BB630B" w:rsidRDefault="00B10FB0" w:rsidP="00F60910">
      <w:pPr>
        <w:spacing w:before="120" w:after="120"/>
        <w:ind w:firstLine="851"/>
        <w:rPr>
          <w:color w:val="auto"/>
          <w:szCs w:val="28"/>
        </w:rPr>
      </w:pPr>
      <w:r w:rsidRPr="00BB630B">
        <w:rPr>
          <w:rStyle w:val="Interface"/>
          <w:color w:val="auto"/>
          <w:szCs w:val="28"/>
        </w:rPr>
        <w:t>Вид работы</w:t>
      </w:r>
      <w:r w:rsidRPr="00BB630B">
        <w:rPr>
          <w:color w:val="auto"/>
          <w:szCs w:val="28"/>
        </w:rPr>
        <w:t xml:space="preserve"> </w:t>
      </w:r>
      <w:r w:rsidR="0082275C" w:rsidRPr="00BB630B">
        <w:rPr>
          <w:color w:val="auto"/>
          <w:szCs w:val="28"/>
        </w:rPr>
        <w:t>–</w:t>
      </w:r>
      <w:r w:rsidRPr="00BB630B">
        <w:rPr>
          <w:color w:val="auto"/>
          <w:szCs w:val="28"/>
        </w:rPr>
        <w:t xml:space="preserve"> вид работы, вводится текстом. </w:t>
      </w:r>
    </w:p>
    <w:p w14:paraId="4362A5BA" w14:textId="77777777" w:rsidR="00B10FB0" w:rsidRPr="00BB630B" w:rsidRDefault="00B10FB0" w:rsidP="00F60910">
      <w:pPr>
        <w:spacing w:before="120" w:after="120"/>
        <w:ind w:firstLine="851"/>
        <w:rPr>
          <w:color w:val="auto"/>
          <w:szCs w:val="28"/>
        </w:rPr>
      </w:pPr>
      <w:r w:rsidRPr="00BB630B">
        <w:rPr>
          <w:rStyle w:val="Interface"/>
          <w:color w:val="auto"/>
          <w:szCs w:val="28"/>
        </w:rPr>
        <w:t>Восстановительная стоимость, остаточная стоимость</w:t>
      </w:r>
      <w:r w:rsidRPr="00BB630B">
        <w:rPr>
          <w:color w:val="auto"/>
          <w:szCs w:val="28"/>
        </w:rPr>
        <w:t xml:space="preserve"> </w:t>
      </w:r>
      <w:r w:rsidR="0082275C" w:rsidRPr="00BB630B">
        <w:rPr>
          <w:color w:val="auto"/>
          <w:szCs w:val="28"/>
        </w:rPr>
        <w:t>–</w:t>
      </w:r>
      <w:r w:rsidRPr="00BB630B">
        <w:rPr>
          <w:color w:val="auto"/>
          <w:szCs w:val="28"/>
        </w:rPr>
        <w:t xml:space="preserve"> рассчитываются по данным учета.</w:t>
      </w:r>
    </w:p>
    <w:p w14:paraId="3A7CAFFE" w14:textId="77777777" w:rsidR="00B10FB0" w:rsidRPr="00BB630B" w:rsidRDefault="00B10FB0" w:rsidP="00F60910">
      <w:pPr>
        <w:spacing w:before="120" w:after="120"/>
        <w:ind w:firstLine="851"/>
        <w:rPr>
          <w:color w:val="auto"/>
          <w:szCs w:val="28"/>
        </w:rPr>
      </w:pPr>
      <w:r w:rsidRPr="00BB630B">
        <w:rPr>
          <w:rStyle w:val="Interface"/>
          <w:color w:val="auto"/>
          <w:szCs w:val="28"/>
        </w:rPr>
        <w:t>Стоимость по окончании работ</w:t>
      </w:r>
      <w:r w:rsidRPr="00BB630B">
        <w:rPr>
          <w:color w:val="auto"/>
          <w:szCs w:val="28"/>
        </w:rPr>
        <w:t xml:space="preserve"> </w:t>
      </w:r>
      <w:r w:rsidR="0082275C" w:rsidRPr="00BB630B">
        <w:rPr>
          <w:color w:val="auto"/>
          <w:szCs w:val="28"/>
        </w:rPr>
        <w:t>–</w:t>
      </w:r>
      <w:r w:rsidRPr="00BB630B">
        <w:rPr>
          <w:color w:val="auto"/>
          <w:szCs w:val="28"/>
        </w:rPr>
        <w:t xml:space="preserve"> рассчитывается как сумма восстановительной стоимости и суммы вложений.</w:t>
      </w:r>
    </w:p>
    <w:p w14:paraId="5C787625" w14:textId="77777777" w:rsidR="00B10FB0" w:rsidRPr="00BB630B" w:rsidRDefault="00B10FB0" w:rsidP="00F60910">
      <w:pPr>
        <w:spacing w:before="120" w:after="120"/>
        <w:ind w:firstLine="851"/>
        <w:rPr>
          <w:color w:val="auto"/>
          <w:szCs w:val="28"/>
        </w:rPr>
      </w:pPr>
      <w:r w:rsidRPr="00BB630B">
        <w:rPr>
          <w:rStyle w:val="Interface"/>
          <w:color w:val="auto"/>
          <w:szCs w:val="28"/>
        </w:rPr>
        <w:t>Срок полезного использования после модернизации</w:t>
      </w:r>
      <w:r w:rsidRPr="00BB630B">
        <w:rPr>
          <w:color w:val="auto"/>
          <w:szCs w:val="28"/>
        </w:rPr>
        <w:t xml:space="preserve"> </w:t>
      </w:r>
      <w:r w:rsidR="0082275C" w:rsidRPr="00BB630B">
        <w:rPr>
          <w:color w:val="auto"/>
          <w:szCs w:val="28"/>
        </w:rPr>
        <w:t>–</w:t>
      </w:r>
      <w:r w:rsidRPr="00BB630B">
        <w:rPr>
          <w:color w:val="auto"/>
          <w:szCs w:val="28"/>
        </w:rPr>
        <w:t xml:space="preserve"> новый срок эксплуатации объекта ОС после модернизации. Значение реквизита заполняется вручную.</w:t>
      </w:r>
    </w:p>
    <w:p w14:paraId="14593F3D" w14:textId="77777777" w:rsidR="00B10FB0" w:rsidRPr="00BB630B" w:rsidRDefault="00B10FB0" w:rsidP="00F60910">
      <w:pPr>
        <w:spacing w:before="120" w:after="120"/>
        <w:ind w:firstLine="851"/>
        <w:rPr>
          <w:color w:val="auto"/>
          <w:szCs w:val="28"/>
        </w:rPr>
      </w:pPr>
      <w:r w:rsidRPr="00BB630B">
        <w:rPr>
          <w:rStyle w:val="Interface"/>
          <w:color w:val="auto"/>
          <w:szCs w:val="28"/>
        </w:rPr>
        <w:t>Оставшийся срок полезного использования, фактический срок эксплуатации</w:t>
      </w:r>
      <w:r w:rsidRPr="00BB630B">
        <w:rPr>
          <w:color w:val="auto"/>
          <w:szCs w:val="28"/>
        </w:rPr>
        <w:t xml:space="preserve"> </w:t>
      </w:r>
      <w:r w:rsidR="0082275C" w:rsidRPr="00BB630B">
        <w:rPr>
          <w:color w:val="auto"/>
          <w:szCs w:val="28"/>
        </w:rPr>
        <w:t>–</w:t>
      </w:r>
      <w:r w:rsidRPr="00BB630B">
        <w:rPr>
          <w:color w:val="auto"/>
          <w:szCs w:val="28"/>
        </w:rPr>
        <w:t xml:space="preserve"> рассчитываются автоматически по данным учета.</w:t>
      </w:r>
    </w:p>
    <w:p w14:paraId="3EDBB9D0" w14:textId="77777777" w:rsidR="00B10FB0" w:rsidRPr="00BB630B" w:rsidRDefault="00B10FB0" w:rsidP="00C16F34">
      <w:pPr>
        <w:pStyle w:val="Bullet1"/>
        <w:numPr>
          <w:ilvl w:val="0"/>
          <w:numId w:val="262"/>
        </w:numPr>
        <w:spacing w:before="120" w:line="240" w:lineRule="auto"/>
        <w:ind w:left="1208" w:hanging="357"/>
        <w:rPr>
          <w:sz w:val="28"/>
          <w:szCs w:val="28"/>
        </w:rPr>
      </w:pPr>
      <w:r w:rsidRPr="00BB630B">
        <w:rPr>
          <w:rStyle w:val="Interface"/>
          <w:color w:val="auto"/>
          <w:sz w:val="28"/>
          <w:szCs w:val="28"/>
        </w:rPr>
        <w:t>Счет учета затрат</w:t>
      </w:r>
      <w:r w:rsidRPr="00BB630B">
        <w:rPr>
          <w:sz w:val="28"/>
          <w:szCs w:val="28"/>
        </w:rPr>
        <w:t xml:space="preserve">, </w:t>
      </w:r>
      <w:r w:rsidRPr="00BB630B">
        <w:rPr>
          <w:rStyle w:val="Interface"/>
          <w:color w:val="auto"/>
          <w:sz w:val="28"/>
          <w:szCs w:val="28"/>
        </w:rPr>
        <w:t>Субконто счета затрат</w:t>
      </w:r>
      <w:r w:rsidRPr="00BB630B">
        <w:rPr>
          <w:sz w:val="28"/>
          <w:szCs w:val="28"/>
        </w:rPr>
        <w:t xml:space="preserve"> </w:t>
      </w:r>
      <w:r w:rsidR="0082275C" w:rsidRPr="00BB630B">
        <w:rPr>
          <w:sz w:val="28"/>
          <w:szCs w:val="28"/>
        </w:rPr>
        <w:t>–</w:t>
      </w:r>
      <w:r w:rsidRPr="00BB630B">
        <w:rPr>
          <w:sz w:val="28"/>
          <w:szCs w:val="28"/>
        </w:rPr>
        <w:t xml:space="preserve"> счет и аналитика налогового учета расходов на капитальные вложения.</w:t>
      </w:r>
    </w:p>
    <w:p w14:paraId="0E74325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«Акт»</w:t>
      </w:r>
    </w:p>
    <w:p w14:paraId="1ABAE10F"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Исполнитель работ</w:t>
      </w:r>
      <w:r w:rsidRPr="00BB630B">
        <w:rPr>
          <w:color w:val="auto"/>
          <w:szCs w:val="28"/>
        </w:rPr>
        <w:t>:</w:t>
      </w:r>
    </w:p>
    <w:p w14:paraId="0E58C68F" w14:textId="77777777" w:rsidR="00B10FB0" w:rsidRPr="00BB630B" w:rsidRDefault="00B10FB0" w:rsidP="00C16F34">
      <w:pPr>
        <w:pStyle w:val="Bullet1"/>
        <w:numPr>
          <w:ilvl w:val="0"/>
          <w:numId w:val="263"/>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исполнитель работ по капремонту или модернизации. Выбирается в справочнике </w:t>
      </w:r>
      <w:r w:rsidRPr="00BB630B">
        <w:rPr>
          <w:rStyle w:val="Interface"/>
          <w:color w:val="auto"/>
          <w:sz w:val="28"/>
          <w:szCs w:val="28"/>
        </w:rPr>
        <w:t>Контрагенты</w:t>
      </w:r>
      <w:r w:rsidRPr="00BB630B">
        <w:rPr>
          <w:sz w:val="28"/>
          <w:szCs w:val="28"/>
        </w:rPr>
        <w:t>.</w:t>
      </w:r>
    </w:p>
    <w:p w14:paraId="7EC601B6" w14:textId="77777777" w:rsidR="00B10FB0" w:rsidRPr="00BB630B" w:rsidRDefault="00B10FB0" w:rsidP="00C16F34">
      <w:pPr>
        <w:pStyle w:val="Bullet1"/>
        <w:numPr>
          <w:ilvl w:val="0"/>
          <w:numId w:val="263"/>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0D3C91F1"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группе </w:t>
      </w:r>
      <w:r w:rsidRPr="00BB630B">
        <w:rPr>
          <w:rStyle w:val="Interface"/>
          <w:color w:val="auto"/>
          <w:szCs w:val="28"/>
        </w:rPr>
        <w:t>Сроки проведения работ</w:t>
      </w:r>
      <w:r w:rsidRPr="00BB630B">
        <w:rPr>
          <w:color w:val="auto"/>
          <w:szCs w:val="28"/>
        </w:rPr>
        <w:t xml:space="preserve"> указываются даты начала и окончания работ по модернизации </w:t>
      </w:r>
      <w:r w:rsidRPr="00BB630B">
        <w:rPr>
          <w:rStyle w:val="Interface"/>
          <w:color w:val="auto"/>
          <w:szCs w:val="28"/>
        </w:rPr>
        <w:t>По договору</w:t>
      </w:r>
      <w:r w:rsidRPr="00BB630B">
        <w:rPr>
          <w:color w:val="auto"/>
          <w:szCs w:val="28"/>
        </w:rPr>
        <w:t xml:space="preserve"> и </w:t>
      </w:r>
      <w:r w:rsidRPr="00BB630B">
        <w:rPr>
          <w:rStyle w:val="Interface"/>
          <w:color w:val="auto"/>
          <w:szCs w:val="28"/>
        </w:rPr>
        <w:t>Фактически</w:t>
      </w:r>
      <w:r w:rsidRPr="00BB630B">
        <w:rPr>
          <w:color w:val="auto"/>
          <w:szCs w:val="28"/>
        </w:rPr>
        <w:t xml:space="preserve">. </w:t>
      </w:r>
    </w:p>
    <w:p w14:paraId="67B7708A"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Первичный документ</w:t>
      </w:r>
      <w:r w:rsidRPr="00BB630B">
        <w:rPr>
          <w:color w:val="auto"/>
          <w:szCs w:val="28"/>
        </w:rPr>
        <w:t>:</w:t>
      </w:r>
    </w:p>
    <w:p w14:paraId="03653B7F" w14:textId="77777777" w:rsidR="00B10FB0" w:rsidRPr="00BB630B" w:rsidRDefault="00B10FB0" w:rsidP="00C16F34">
      <w:pPr>
        <w:pStyle w:val="Bullet1"/>
        <w:numPr>
          <w:ilvl w:val="0"/>
          <w:numId w:val="264"/>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5DA8370D" w14:textId="77777777" w:rsidR="00B10FB0" w:rsidRPr="00BB630B" w:rsidRDefault="00B10FB0" w:rsidP="00C16F34">
      <w:pPr>
        <w:pStyle w:val="Bullet1"/>
        <w:numPr>
          <w:ilvl w:val="0"/>
          <w:numId w:val="264"/>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от (Дата)</w:t>
      </w:r>
      <w:r w:rsidRPr="00BB630B">
        <w:rPr>
          <w:sz w:val="28"/>
          <w:szCs w:val="28"/>
        </w:rPr>
        <w:t xml:space="preserve"> </w:t>
      </w:r>
      <w:r w:rsidR="0082275C" w:rsidRPr="00BB630B">
        <w:rPr>
          <w:sz w:val="28"/>
          <w:szCs w:val="28"/>
        </w:rPr>
        <w:t>–</w:t>
      </w:r>
      <w:r w:rsidRPr="00BB630B">
        <w:rPr>
          <w:sz w:val="28"/>
          <w:szCs w:val="28"/>
        </w:rPr>
        <w:t xml:space="preserve"> номер и дата первичного документа.</w:t>
      </w:r>
    </w:p>
    <w:p w14:paraId="1954C53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641F94F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Реконструкция, модернизация, капитальный ремонт</w:t>
      </w:r>
      <w:r w:rsidRPr="00BB630B">
        <w:rPr>
          <w:color w:val="auto"/>
          <w:szCs w:val="28"/>
        </w:rPr>
        <w:t>.</w:t>
      </w:r>
    </w:p>
    <w:p w14:paraId="2AA3BA54" w14:textId="77777777" w:rsidR="00B10FB0" w:rsidRPr="00BB630B" w:rsidRDefault="00B10FB0" w:rsidP="00F60910">
      <w:pPr>
        <w:spacing w:before="120" w:after="120"/>
        <w:ind w:firstLine="851"/>
        <w:rPr>
          <w:color w:val="auto"/>
          <w:szCs w:val="28"/>
        </w:rPr>
      </w:pPr>
      <w:r w:rsidRPr="00BB630B">
        <w:rPr>
          <w:color w:val="auto"/>
          <w:szCs w:val="28"/>
        </w:rPr>
        <w:t xml:space="preserve">Для данной типовой операции необходимо заполнить реквизит </w:t>
      </w:r>
      <w:r w:rsidR="0082275C" w:rsidRPr="00BB630B">
        <w:rPr>
          <w:color w:val="auto"/>
          <w:szCs w:val="28"/>
        </w:rPr>
        <w:t>–</w:t>
      </w:r>
      <w:r w:rsidRPr="00BB630B">
        <w:rPr>
          <w:color w:val="auto"/>
          <w:szCs w:val="28"/>
        </w:rPr>
        <w:t xml:space="preserve"> </w:t>
      </w:r>
      <w:r w:rsidRPr="00BB630B">
        <w:rPr>
          <w:rStyle w:val="Interface"/>
          <w:color w:val="auto"/>
          <w:szCs w:val="28"/>
        </w:rPr>
        <w:t>Вид затрат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затрат</w:t>
      </w:r>
      <w:r w:rsidRPr="00BB630B">
        <w:rPr>
          <w:color w:val="auto"/>
          <w:szCs w:val="28"/>
        </w:rPr>
        <w:t xml:space="preserve">. </w:t>
      </w:r>
    </w:p>
    <w:p w14:paraId="662FEB20" w14:textId="77777777" w:rsidR="00B10FB0" w:rsidRPr="00BB630B" w:rsidRDefault="00B10FB0" w:rsidP="00F60910">
      <w:pPr>
        <w:pStyle w:val="40"/>
        <w:keepNext/>
        <w:spacing w:before="120"/>
        <w:rPr>
          <w:color w:val="auto"/>
        </w:rPr>
      </w:pPr>
      <w:bookmarkStart w:id="3803" w:name="_Toc528274321"/>
      <w:r w:rsidRPr="00BB630B">
        <w:rPr>
          <w:color w:val="auto"/>
        </w:rPr>
        <w:t>Изменение данных ОС, НМА и НПА</w:t>
      </w:r>
      <w:bookmarkEnd w:id="3803"/>
    </w:p>
    <w:p w14:paraId="575C16D2"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Изменение данных ОС, НМА и НПА</w:t>
      </w:r>
      <w:r w:rsidRPr="00BB630B">
        <w:rPr>
          <w:color w:val="auto"/>
          <w:szCs w:val="28"/>
        </w:rPr>
        <w:t xml:space="preserve"> предназначен для изменения некоторых параметров объектов ОС, НМА и НПА. </w:t>
      </w:r>
    </w:p>
    <w:p w14:paraId="02E45B3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Изменение данных ОС, НМА и НПА</w:t>
      </w:r>
      <w:r w:rsidRPr="00BB630B">
        <w:rPr>
          <w:color w:val="auto"/>
          <w:szCs w:val="28"/>
        </w:rPr>
        <w:t xml:space="preserve"> можно открыть с помощью команды </w:t>
      </w:r>
      <w:r w:rsidRPr="00BB630B">
        <w:rPr>
          <w:rStyle w:val="Interface"/>
          <w:color w:val="auto"/>
          <w:szCs w:val="28"/>
        </w:rPr>
        <w:t>Изменение данных ОС, НМА и НПА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0D8C408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232809C" wp14:editId="467CD449">
            <wp:extent cx="584200" cy="584200"/>
            <wp:effectExtent l="0" t="0" r="0" b="0"/>
            <wp:docPr id="367" name="Рисунок 2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8940B9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Изменение данных ОС, НМА и НПА</w:t>
      </w:r>
      <w:r w:rsidRPr="00BB630B">
        <w:rPr>
          <w:color w:val="auto"/>
          <w:szCs w:val="28"/>
        </w:rPr>
        <w:t>.</w:t>
      </w:r>
    </w:p>
    <w:p w14:paraId="428E094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документа</w:t>
      </w:r>
      <w:r w:rsidRPr="00BB630B">
        <w:rPr>
          <w:color w:val="auto"/>
          <w:szCs w:val="28"/>
        </w:rPr>
        <w:t xml:space="preserve">. Для ввода нескольких объектов ОС, НМА и НПА в табличную часть удобно использовать форму подбора, которая вызывается кнопкой </w:t>
      </w:r>
      <w:r w:rsidRPr="00BB630B">
        <w:rPr>
          <w:rStyle w:val="Interface"/>
          <w:color w:val="auto"/>
          <w:szCs w:val="28"/>
        </w:rPr>
        <w:t>Подобрать</w:t>
      </w:r>
      <w:r w:rsidRPr="00BB630B">
        <w:rPr>
          <w:color w:val="auto"/>
          <w:szCs w:val="28"/>
        </w:rPr>
        <w:t xml:space="preserve">. </w:t>
      </w:r>
    </w:p>
    <w:p w14:paraId="5E05FB8C" w14:textId="77777777" w:rsidR="00B10FB0" w:rsidRPr="00BB630B" w:rsidRDefault="00B10FB0" w:rsidP="00F60910">
      <w:pPr>
        <w:spacing w:before="120" w:after="120"/>
        <w:ind w:firstLine="851"/>
        <w:rPr>
          <w:color w:val="auto"/>
          <w:szCs w:val="28"/>
        </w:rPr>
      </w:pPr>
      <w:r w:rsidRPr="00BB630B">
        <w:rPr>
          <w:color w:val="auto"/>
          <w:szCs w:val="28"/>
        </w:rPr>
        <w:t xml:space="preserve">Для добавления новой строки в табличную часть можно использовать кнопку </w:t>
      </w:r>
      <w:r w:rsidRPr="00BB630B">
        <w:rPr>
          <w:rStyle w:val="Interface"/>
          <w:color w:val="auto"/>
          <w:szCs w:val="28"/>
        </w:rPr>
        <w:t>Добавить</w:t>
      </w:r>
      <w:r w:rsidRPr="00BB630B">
        <w:rPr>
          <w:color w:val="auto"/>
          <w:szCs w:val="28"/>
        </w:rPr>
        <w:t xml:space="preserve"> командной панели. </w:t>
      </w:r>
    </w:p>
    <w:p w14:paraId="26900A25"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объект ОС, НМА или НПА, для которого необходимо изменить данные. Выбирается из справочника </w:t>
      </w:r>
      <w:r w:rsidRPr="00BB630B">
        <w:rPr>
          <w:rStyle w:val="Interface"/>
          <w:color w:val="auto"/>
          <w:szCs w:val="28"/>
        </w:rPr>
        <w:t>Основные средства</w:t>
      </w:r>
      <w:r w:rsidRPr="00BB630B">
        <w:rPr>
          <w:color w:val="auto"/>
          <w:szCs w:val="28"/>
        </w:rPr>
        <w:t xml:space="preserve">. </w:t>
      </w:r>
    </w:p>
    <w:p w14:paraId="7EE1F09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После выбора объекта ОС, НМА или НПА колонки </w:t>
      </w:r>
      <w:r w:rsidRPr="00BB630B">
        <w:rPr>
          <w:rStyle w:val="Interface"/>
          <w:color w:val="auto"/>
          <w:szCs w:val="28"/>
        </w:rPr>
        <w:t>Счет учета</w:t>
      </w:r>
      <w:r w:rsidRPr="00BB630B">
        <w:rPr>
          <w:color w:val="auto"/>
          <w:szCs w:val="28"/>
        </w:rPr>
        <w:t xml:space="preserve">, </w:t>
      </w:r>
      <w:r w:rsidRPr="00BB630B">
        <w:rPr>
          <w:rStyle w:val="Interface"/>
          <w:color w:val="auto"/>
          <w:szCs w:val="28"/>
        </w:rPr>
        <w:t>Вид учета</w:t>
      </w:r>
      <w:r w:rsidRPr="00BB630B">
        <w:rPr>
          <w:color w:val="auto"/>
          <w:szCs w:val="28"/>
        </w:rPr>
        <w:t xml:space="preserve">, </w:t>
      </w:r>
      <w:r w:rsidRPr="00BB630B">
        <w:rPr>
          <w:rStyle w:val="Interface"/>
          <w:color w:val="auto"/>
          <w:szCs w:val="28"/>
        </w:rPr>
        <w:t>Вид имущества</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Инвентарная карточка (№ и Дата)</w:t>
      </w:r>
      <w:r w:rsidRPr="00BB630B">
        <w:rPr>
          <w:color w:val="auto"/>
          <w:szCs w:val="28"/>
        </w:rPr>
        <w:t xml:space="preserve">, </w:t>
      </w:r>
      <w:r w:rsidRPr="00BB630B">
        <w:rPr>
          <w:rStyle w:val="Interface"/>
          <w:color w:val="auto"/>
          <w:szCs w:val="28"/>
        </w:rPr>
        <w:t>Количество</w:t>
      </w:r>
      <w:r w:rsidRPr="00BB630B">
        <w:rPr>
          <w:color w:val="auto"/>
          <w:szCs w:val="28"/>
        </w:rPr>
        <w:t xml:space="preserve">, </w:t>
      </w:r>
      <w:r w:rsidRPr="00BB630B">
        <w:rPr>
          <w:rStyle w:val="Interface"/>
          <w:color w:val="auto"/>
          <w:szCs w:val="28"/>
        </w:rPr>
        <w:t>Первоначальная стоимость одного объекта</w:t>
      </w:r>
      <w:r w:rsidRPr="00BB630B">
        <w:rPr>
          <w:color w:val="auto"/>
          <w:szCs w:val="28"/>
        </w:rPr>
        <w:t xml:space="preserve"> и </w:t>
      </w:r>
      <w:r w:rsidRPr="00BB630B">
        <w:rPr>
          <w:rStyle w:val="Interface"/>
          <w:color w:val="auto"/>
          <w:szCs w:val="28"/>
        </w:rPr>
        <w:t>Амортизация группы объектов</w:t>
      </w:r>
      <w:r w:rsidRPr="00BB630B">
        <w:rPr>
          <w:color w:val="auto"/>
          <w:szCs w:val="28"/>
        </w:rPr>
        <w:t xml:space="preserve"> при принятии к учету в строке </w:t>
      </w:r>
      <w:r w:rsidRPr="00BB630B">
        <w:rPr>
          <w:rStyle w:val="Interface"/>
          <w:color w:val="auto"/>
          <w:szCs w:val="28"/>
        </w:rPr>
        <w:t>До изменения</w:t>
      </w:r>
      <w:r w:rsidRPr="00BB630B">
        <w:rPr>
          <w:color w:val="auto"/>
          <w:szCs w:val="28"/>
        </w:rPr>
        <w:t xml:space="preserve"> будут автоматически заполнены имеющимися данными учета. </w:t>
      </w:r>
    </w:p>
    <w:p w14:paraId="3CD72E04"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изменения существующих данных новые данные следует вводить в строку </w:t>
      </w:r>
      <w:r w:rsidRPr="00BB630B">
        <w:rPr>
          <w:rStyle w:val="Interface"/>
          <w:color w:val="auto"/>
          <w:szCs w:val="28"/>
        </w:rPr>
        <w:t>После изменения</w:t>
      </w:r>
      <w:r w:rsidRPr="00BB630B">
        <w:rPr>
          <w:color w:val="auto"/>
          <w:szCs w:val="28"/>
        </w:rPr>
        <w:t xml:space="preserve"> в соответствующие колонки. </w:t>
      </w:r>
    </w:p>
    <w:p w14:paraId="260D179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При проведении документа производится запись информации в регистры сведений:</w:t>
      </w:r>
    </w:p>
    <w:p w14:paraId="5F4F9270" w14:textId="77777777" w:rsidR="00B10FB0" w:rsidRPr="00BB630B" w:rsidRDefault="00B10FB0" w:rsidP="00C16F34">
      <w:pPr>
        <w:pStyle w:val="Bullet1"/>
        <w:numPr>
          <w:ilvl w:val="0"/>
          <w:numId w:val="265"/>
        </w:numPr>
        <w:spacing w:before="120" w:line="240" w:lineRule="auto"/>
        <w:ind w:left="1208" w:hanging="357"/>
        <w:rPr>
          <w:sz w:val="28"/>
          <w:szCs w:val="28"/>
        </w:rPr>
      </w:pPr>
      <w:r w:rsidRPr="00BB630B">
        <w:rPr>
          <w:sz w:val="28"/>
          <w:szCs w:val="28"/>
        </w:rPr>
        <w:t>учетные данные объекта ОС, НМА, НПА;</w:t>
      </w:r>
    </w:p>
    <w:p w14:paraId="0AB1B991" w14:textId="77777777" w:rsidR="00B10FB0" w:rsidRPr="00BB630B" w:rsidRDefault="00B10FB0" w:rsidP="00C16F34">
      <w:pPr>
        <w:pStyle w:val="Bullet1"/>
        <w:numPr>
          <w:ilvl w:val="0"/>
          <w:numId w:val="265"/>
        </w:numPr>
        <w:spacing w:before="120" w:line="240" w:lineRule="auto"/>
        <w:ind w:left="1208" w:hanging="357"/>
        <w:rPr>
          <w:sz w:val="28"/>
          <w:szCs w:val="28"/>
        </w:rPr>
      </w:pPr>
      <w:r w:rsidRPr="00BB630B">
        <w:rPr>
          <w:sz w:val="28"/>
          <w:szCs w:val="28"/>
        </w:rPr>
        <w:t>номера инвентарных карточек;</w:t>
      </w:r>
    </w:p>
    <w:p w14:paraId="5F28B236" w14:textId="77777777" w:rsidR="00B10FB0" w:rsidRPr="00BB630B" w:rsidRDefault="00B10FB0" w:rsidP="00C16F34">
      <w:pPr>
        <w:pStyle w:val="Bullet1"/>
        <w:numPr>
          <w:ilvl w:val="0"/>
          <w:numId w:val="265"/>
        </w:numPr>
        <w:spacing w:before="120" w:line="240" w:lineRule="auto"/>
        <w:ind w:left="1208" w:hanging="357"/>
        <w:rPr>
          <w:sz w:val="28"/>
          <w:szCs w:val="28"/>
        </w:rPr>
      </w:pPr>
      <w:r w:rsidRPr="00BB630B">
        <w:rPr>
          <w:sz w:val="28"/>
          <w:szCs w:val="28"/>
        </w:rPr>
        <w:t xml:space="preserve">первоначальные сведения ОС (бухгалтерский учет). </w:t>
      </w:r>
    </w:p>
    <w:p w14:paraId="3749A6D9"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Изменение параметров амортизации ОС и НМА</w:t>
      </w:r>
    </w:p>
    <w:p w14:paraId="1F929585" w14:textId="77777777" w:rsidR="00B10FB0" w:rsidRPr="00BB630B" w:rsidRDefault="00B10FB0" w:rsidP="00F60910">
      <w:pPr>
        <w:spacing w:before="120" w:after="120"/>
        <w:ind w:firstLine="851"/>
        <w:rPr>
          <w:color w:val="auto"/>
          <w:szCs w:val="28"/>
        </w:rPr>
      </w:pPr>
      <w:r w:rsidRPr="00BB630B">
        <w:rPr>
          <w:color w:val="auto"/>
          <w:szCs w:val="28"/>
        </w:rPr>
        <w:t>Изначально параметры начисления амортизации для объектов основных средств и НМА устанавливаются при принятии их к учету с использованием документов:</w:t>
      </w:r>
    </w:p>
    <w:p w14:paraId="557EDC1E" w14:textId="77777777" w:rsidR="00B10FB0" w:rsidRPr="00BB630B" w:rsidRDefault="00B10FB0" w:rsidP="00C16F34">
      <w:pPr>
        <w:pStyle w:val="Bullet1"/>
        <w:numPr>
          <w:ilvl w:val="0"/>
          <w:numId w:val="266"/>
        </w:numPr>
        <w:spacing w:before="120" w:line="240" w:lineRule="auto"/>
        <w:ind w:left="1208" w:hanging="357"/>
        <w:rPr>
          <w:sz w:val="28"/>
          <w:szCs w:val="28"/>
        </w:rPr>
      </w:pPr>
      <w:r w:rsidRPr="00BB630B">
        <w:rPr>
          <w:rStyle w:val="Interface"/>
          <w:color w:val="auto"/>
          <w:sz w:val="28"/>
          <w:szCs w:val="28"/>
        </w:rPr>
        <w:t>Принятие к учету ОС, НМА, НПА</w:t>
      </w:r>
      <w:r w:rsidRPr="00BB630B">
        <w:rPr>
          <w:sz w:val="28"/>
          <w:szCs w:val="28"/>
        </w:rPr>
        <w:t>;</w:t>
      </w:r>
    </w:p>
    <w:p w14:paraId="7ECF4BB4" w14:textId="77777777" w:rsidR="00B10FB0" w:rsidRPr="00BB630B" w:rsidRDefault="00B10FB0" w:rsidP="00C16F34">
      <w:pPr>
        <w:pStyle w:val="Bullet1"/>
        <w:numPr>
          <w:ilvl w:val="0"/>
          <w:numId w:val="266"/>
        </w:numPr>
        <w:spacing w:before="120" w:line="240" w:lineRule="auto"/>
        <w:ind w:left="1208" w:hanging="357"/>
        <w:rPr>
          <w:sz w:val="28"/>
          <w:szCs w:val="28"/>
        </w:rPr>
      </w:pPr>
      <w:r w:rsidRPr="00BB630B">
        <w:rPr>
          <w:rStyle w:val="Interface"/>
          <w:color w:val="auto"/>
          <w:sz w:val="28"/>
          <w:szCs w:val="28"/>
        </w:rPr>
        <w:t>Перевод готовой продукции в состав ОС</w:t>
      </w:r>
      <w:r w:rsidRPr="00BB630B">
        <w:rPr>
          <w:sz w:val="28"/>
          <w:szCs w:val="28"/>
        </w:rPr>
        <w:t xml:space="preserve">. </w:t>
      </w:r>
    </w:p>
    <w:p w14:paraId="71982C4D" w14:textId="77777777" w:rsidR="00B10FB0" w:rsidRPr="00BB630B" w:rsidRDefault="00B10FB0" w:rsidP="00F60910">
      <w:pPr>
        <w:spacing w:before="120" w:after="120"/>
        <w:ind w:firstLine="851"/>
        <w:rPr>
          <w:color w:val="auto"/>
          <w:szCs w:val="28"/>
        </w:rPr>
      </w:pPr>
      <w:r w:rsidRPr="00BB630B">
        <w:rPr>
          <w:color w:val="auto"/>
          <w:szCs w:val="28"/>
        </w:rPr>
        <w:t xml:space="preserve">В некоторых случаях (например, при изменении учетной политики, обнаружении ошибки в установленных значениях параметров амортизации) появляется потребность в их корректировке. </w:t>
      </w:r>
    </w:p>
    <w:p w14:paraId="75E8862C" w14:textId="77777777" w:rsidR="00B10FB0" w:rsidRPr="00BB630B" w:rsidRDefault="00B10FB0" w:rsidP="00F60910">
      <w:pPr>
        <w:spacing w:before="120" w:after="120"/>
        <w:ind w:firstLine="851"/>
        <w:rPr>
          <w:color w:val="auto"/>
          <w:szCs w:val="28"/>
        </w:rPr>
      </w:pPr>
      <w:r w:rsidRPr="00BB630B">
        <w:rPr>
          <w:color w:val="auto"/>
          <w:szCs w:val="28"/>
        </w:rPr>
        <w:t xml:space="preserve">Для изменения параметров амортизации используется документ </w:t>
      </w:r>
      <w:r w:rsidRPr="00BB630B">
        <w:rPr>
          <w:rStyle w:val="Interface"/>
          <w:color w:val="auto"/>
          <w:szCs w:val="28"/>
        </w:rPr>
        <w:t>Изменение параметров амортизации ОС и НМА</w:t>
      </w:r>
      <w:r w:rsidRPr="00BB630B">
        <w:rPr>
          <w:color w:val="auto"/>
          <w:szCs w:val="28"/>
        </w:rPr>
        <w:t>.</w:t>
      </w:r>
    </w:p>
    <w:p w14:paraId="74703E17"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3DE8D8C6" wp14:editId="28D0FF1F">
            <wp:extent cx="6019800" cy="4318000"/>
            <wp:effectExtent l="0" t="0" r="0" b="0"/>
            <wp:docPr id="368" name="Рисунок 248"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01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019800" cy="4318000"/>
                    </a:xfrm>
                    <a:prstGeom prst="rect">
                      <a:avLst/>
                    </a:prstGeom>
                    <a:noFill/>
                    <a:ln>
                      <a:noFill/>
                    </a:ln>
                  </pic:spPr>
                </pic:pic>
              </a:graphicData>
            </a:graphic>
          </wp:inline>
        </w:drawing>
      </w:r>
    </w:p>
    <w:p w14:paraId="110AFF28" w14:textId="77777777" w:rsidR="008452D8" w:rsidRPr="00BB630B" w:rsidRDefault="008452D8" w:rsidP="00402D4E">
      <w:pPr>
        <w:pStyle w:val="afff1"/>
      </w:pPr>
      <w:bookmarkStart w:id="3804" w:name="_Toc528271950"/>
      <w:bookmarkStart w:id="3805" w:name="_Toc528663334"/>
      <w:bookmarkStart w:id="3806" w:name="_Toc111305662"/>
      <w:bookmarkStart w:id="3807" w:name="_Toc111306252"/>
      <w:bookmarkStart w:id="3808" w:name="_Toc2176632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403</w:t>
      </w:r>
      <w:r w:rsidR="007E6987">
        <w:rPr>
          <w:noProof/>
        </w:rPr>
        <w:fldChar w:fldCharType="end"/>
      </w:r>
      <w:r w:rsidRPr="00BB630B">
        <w:t xml:space="preserve"> </w:t>
      </w:r>
      <w:r w:rsidR="0082275C" w:rsidRPr="00BB630B">
        <w:t>–</w:t>
      </w:r>
      <w:r w:rsidRPr="00BB630B">
        <w:t xml:space="preserve"> Изменение параметров амортизации</w:t>
      </w:r>
      <w:bookmarkEnd w:id="3804"/>
      <w:bookmarkEnd w:id="3805"/>
      <w:bookmarkEnd w:id="3806"/>
      <w:bookmarkEnd w:id="3807"/>
      <w:bookmarkEnd w:id="3808"/>
    </w:p>
    <w:p w14:paraId="6DEB4C5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Изменение параметров амортизации ОС и НМА</w:t>
      </w:r>
      <w:r w:rsidRPr="00BB630B">
        <w:rPr>
          <w:color w:val="auto"/>
          <w:szCs w:val="28"/>
        </w:rPr>
        <w:t xml:space="preserve"> можно открыть с помощью команды </w:t>
      </w:r>
      <w:r w:rsidRPr="00BB630B">
        <w:rPr>
          <w:rStyle w:val="Interface"/>
          <w:color w:val="auto"/>
          <w:szCs w:val="28"/>
        </w:rPr>
        <w:t>Изменение параметров амортизации ОС и НМА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76DB8E6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4D7FDE8" wp14:editId="1D34AF96">
            <wp:extent cx="584200" cy="584200"/>
            <wp:effectExtent l="0" t="0" r="0" b="0"/>
            <wp:docPr id="369" name="Рисунок 2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FF2CA4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Изменение параметров амортизации ОС и НМА</w:t>
      </w:r>
      <w:r w:rsidRPr="00BB630B">
        <w:rPr>
          <w:color w:val="auto"/>
          <w:szCs w:val="28"/>
        </w:rPr>
        <w:t>.</w:t>
      </w:r>
    </w:p>
    <w:p w14:paraId="0046DCF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996A02E" w14:textId="77777777" w:rsidR="00B10FB0" w:rsidRPr="00BB630B" w:rsidRDefault="00B10FB0" w:rsidP="00F60910">
      <w:pPr>
        <w:spacing w:before="120" w:after="120"/>
        <w:ind w:firstLine="851"/>
        <w:rPr>
          <w:color w:val="auto"/>
          <w:szCs w:val="28"/>
        </w:rPr>
      </w:pPr>
      <w:r w:rsidRPr="00BB630B">
        <w:rPr>
          <w:rStyle w:val="Interface"/>
          <w:color w:val="auto"/>
          <w:szCs w:val="28"/>
        </w:rPr>
        <w:t>Использовать список объектов</w:t>
      </w:r>
      <w:r w:rsidRPr="00BB630B">
        <w:rPr>
          <w:color w:val="auto"/>
          <w:szCs w:val="28"/>
        </w:rPr>
        <w:t xml:space="preserve"> </w:t>
      </w:r>
      <w:r w:rsidR="0082275C" w:rsidRPr="00BB630B">
        <w:rPr>
          <w:color w:val="auto"/>
          <w:szCs w:val="28"/>
        </w:rPr>
        <w:t>–</w:t>
      </w:r>
      <w:r w:rsidRPr="00BB630B">
        <w:rPr>
          <w:color w:val="auto"/>
          <w:szCs w:val="28"/>
        </w:rPr>
        <w:t xml:space="preserve"> в случае изменения параметров амортизации для одного объекта ОС флажок следует снять. Если требуется изменить параметры амортизации для нескольких объектов ОС, то флажок необходимо установить.</w:t>
      </w:r>
    </w:p>
    <w:p w14:paraId="628BD901"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 xml:space="preserve">Отражать в бух. </w:t>
      </w:r>
      <w:r w:rsidR="0082275C" w:rsidRPr="00BB630B">
        <w:rPr>
          <w:rStyle w:val="Interface"/>
          <w:color w:val="auto"/>
          <w:szCs w:val="28"/>
        </w:rPr>
        <w:t>У</w:t>
      </w:r>
      <w:r w:rsidRPr="00BB630B">
        <w:rPr>
          <w:rStyle w:val="Interface"/>
          <w:color w:val="auto"/>
          <w:szCs w:val="28"/>
        </w:rPr>
        <w:t>чете</w:t>
      </w:r>
      <w:r w:rsidRPr="00BB630B">
        <w:rPr>
          <w:color w:val="auto"/>
          <w:szCs w:val="28"/>
        </w:rPr>
        <w:t xml:space="preserve"> и </w:t>
      </w:r>
      <w:r w:rsidRPr="00BB630B">
        <w:rPr>
          <w:rStyle w:val="Interface"/>
          <w:color w:val="auto"/>
          <w:szCs w:val="28"/>
        </w:rPr>
        <w:t xml:space="preserve">Отражать в налог. </w:t>
      </w:r>
      <w:r w:rsidR="0082275C" w:rsidRPr="00BB630B">
        <w:rPr>
          <w:rStyle w:val="Interface"/>
          <w:color w:val="auto"/>
          <w:szCs w:val="28"/>
        </w:rPr>
        <w:t>У</w:t>
      </w:r>
      <w:r w:rsidRPr="00BB630B">
        <w:rPr>
          <w:rStyle w:val="Interface"/>
          <w:color w:val="auto"/>
          <w:szCs w:val="28"/>
        </w:rPr>
        <w:t>чете</w:t>
      </w:r>
      <w:r w:rsidRPr="00BB630B">
        <w:rPr>
          <w:color w:val="auto"/>
          <w:szCs w:val="28"/>
        </w:rPr>
        <w:t xml:space="preserve"> </w:t>
      </w:r>
      <w:r w:rsidR="0082275C" w:rsidRPr="00BB630B">
        <w:rPr>
          <w:color w:val="auto"/>
          <w:szCs w:val="28"/>
        </w:rPr>
        <w:t>–</w:t>
      </w:r>
      <w:r w:rsidRPr="00BB630B">
        <w:rPr>
          <w:color w:val="auto"/>
          <w:szCs w:val="28"/>
        </w:rPr>
        <w:t xml:space="preserve"> установка или снятие флажков делает возможным или, соответственно, невозможным изменение параметров амортизации в соответствующем учете. </w:t>
      </w:r>
    </w:p>
    <w:p w14:paraId="2A10F0D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Изменение параметров амортизации для одного объекта ОС</w:t>
      </w:r>
    </w:p>
    <w:p w14:paraId="66F4ADD7" w14:textId="77777777" w:rsidR="00B10FB0" w:rsidRPr="00BB630B" w:rsidRDefault="00B10FB0" w:rsidP="00F60910">
      <w:pPr>
        <w:spacing w:before="120" w:after="120"/>
        <w:ind w:firstLine="851"/>
        <w:rPr>
          <w:color w:val="auto"/>
          <w:szCs w:val="28"/>
        </w:rPr>
      </w:pPr>
      <w:r w:rsidRPr="00BB630B">
        <w:rPr>
          <w:rStyle w:val="Interface"/>
          <w:color w:val="auto"/>
          <w:szCs w:val="28"/>
        </w:rPr>
        <w:t>Использовать список объектов</w:t>
      </w:r>
      <w:r w:rsidRPr="00BB630B">
        <w:rPr>
          <w:color w:val="auto"/>
          <w:szCs w:val="28"/>
        </w:rPr>
        <w:t xml:space="preserve"> </w:t>
      </w:r>
      <w:r w:rsidR="0082275C" w:rsidRPr="00BB630B">
        <w:rPr>
          <w:color w:val="auto"/>
          <w:szCs w:val="28"/>
        </w:rPr>
        <w:t>–</w:t>
      </w:r>
      <w:r w:rsidRPr="00BB630B">
        <w:rPr>
          <w:color w:val="auto"/>
          <w:szCs w:val="28"/>
        </w:rPr>
        <w:t xml:space="preserve"> флажок снят.</w:t>
      </w:r>
    </w:p>
    <w:p w14:paraId="53BDF85B"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Основные средства</w:t>
      </w:r>
      <w:r w:rsidRPr="00BB630B">
        <w:rPr>
          <w:color w:val="auto"/>
          <w:szCs w:val="28"/>
        </w:rPr>
        <w:t>.</w:t>
      </w:r>
    </w:p>
    <w:p w14:paraId="39EDA07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имеет три закладки: </w:t>
      </w:r>
      <w:r w:rsidRPr="00BB630B">
        <w:rPr>
          <w:rStyle w:val="Interface"/>
          <w:color w:val="auto"/>
          <w:szCs w:val="28"/>
        </w:rPr>
        <w:t>Затраты по амортизации</w:t>
      </w:r>
      <w:r w:rsidRPr="00BB630B">
        <w:rPr>
          <w:color w:val="auto"/>
          <w:szCs w:val="28"/>
        </w:rPr>
        <w:t xml:space="preserve">, </w:t>
      </w:r>
      <w:r w:rsidRPr="00BB630B">
        <w:rPr>
          <w:rStyle w:val="Interface"/>
          <w:color w:val="auto"/>
          <w:szCs w:val="28"/>
        </w:rPr>
        <w:t>Начисление амортизации</w:t>
      </w:r>
      <w:r w:rsidRPr="00BB630B">
        <w:rPr>
          <w:color w:val="auto"/>
          <w:szCs w:val="28"/>
        </w:rPr>
        <w:t xml:space="preserve"> и </w:t>
      </w:r>
      <w:r w:rsidRPr="00BB630B">
        <w:rPr>
          <w:rStyle w:val="Interface"/>
          <w:color w:val="auto"/>
          <w:szCs w:val="28"/>
        </w:rPr>
        <w:t>Расчет амортизации</w:t>
      </w:r>
      <w:r w:rsidRPr="00BB630B">
        <w:rPr>
          <w:color w:val="auto"/>
          <w:szCs w:val="28"/>
        </w:rPr>
        <w:t xml:space="preserve">. Каждая закладка содержит две группы идентичных реквизитов: </w:t>
      </w:r>
      <w:r w:rsidRPr="00BB630B">
        <w:rPr>
          <w:rStyle w:val="Interface"/>
          <w:color w:val="auto"/>
          <w:szCs w:val="28"/>
        </w:rPr>
        <w:t xml:space="preserve">Старые значения </w:t>
      </w:r>
      <w:r w:rsidRPr="00BB630B">
        <w:rPr>
          <w:color w:val="auto"/>
          <w:szCs w:val="28"/>
        </w:rPr>
        <w:t xml:space="preserve">и </w:t>
      </w:r>
      <w:r w:rsidRPr="00BB630B">
        <w:rPr>
          <w:rStyle w:val="Interface"/>
          <w:color w:val="auto"/>
          <w:szCs w:val="28"/>
        </w:rPr>
        <w:t>Новые значения</w:t>
      </w:r>
      <w:r w:rsidRPr="00BB630B">
        <w:rPr>
          <w:color w:val="auto"/>
          <w:szCs w:val="28"/>
        </w:rPr>
        <w:t xml:space="preserve">. </w:t>
      </w:r>
    </w:p>
    <w:p w14:paraId="6C30B94F" w14:textId="77777777" w:rsidR="00B10FB0" w:rsidRPr="00BB630B" w:rsidRDefault="00B10FB0" w:rsidP="00F60910">
      <w:pPr>
        <w:spacing w:before="120" w:after="120"/>
        <w:ind w:firstLine="851"/>
        <w:rPr>
          <w:color w:val="auto"/>
          <w:szCs w:val="28"/>
        </w:rPr>
      </w:pPr>
      <w:r w:rsidRPr="00BB630B">
        <w:rPr>
          <w:color w:val="auto"/>
          <w:szCs w:val="28"/>
        </w:rPr>
        <w:t xml:space="preserve">После выбора реквизита </w:t>
      </w:r>
      <w:r w:rsidRPr="00BB630B">
        <w:rPr>
          <w:rStyle w:val="Interface"/>
          <w:color w:val="auto"/>
          <w:szCs w:val="28"/>
        </w:rPr>
        <w:t>Основное средство</w:t>
      </w:r>
      <w:r w:rsidRPr="00BB630B">
        <w:rPr>
          <w:color w:val="auto"/>
          <w:szCs w:val="28"/>
        </w:rPr>
        <w:t xml:space="preserve"> значения реквизитов группы </w:t>
      </w:r>
      <w:r w:rsidRPr="00BB630B">
        <w:rPr>
          <w:rStyle w:val="Interface"/>
          <w:color w:val="auto"/>
          <w:szCs w:val="28"/>
        </w:rPr>
        <w:t>Старые значения</w:t>
      </w:r>
      <w:r w:rsidRPr="00BB630B">
        <w:rPr>
          <w:color w:val="auto"/>
          <w:szCs w:val="28"/>
        </w:rPr>
        <w:t xml:space="preserve"> на всех закладках будут соответствовать значениям, заданным ранее при принятии объекта ОС к учету или установленным в последнем для данного объекта ОС документе </w:t>
      </w:r>
      <w:r w:rsidRPr="00BB630B">
        <w:rPr>
          <w:rStyle w:val="Interface"/>
          <w:color w:val="auto"/>
          <w:szCs w:val="28"/>
        </w:rPr>
        <w:t>Изменение параметров амортизации ОС</w:t>
      </w:r>
      <w:r w:rsidRPr="00BB630B">
        <w:rPr>
          <w:color w:val="auto"/>
          <w:szCs w:val="28"/>
        </w:rPr>
        <w:t>.</w:t>
      </w:r>
    </w:p>
    <w:p w14:paraId="2441F6A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«Затраты по амортизации»</w:t>
      </w:r>
      <w:r w:rsidRPr="00BB630B">
        <w:rPr>
          <w:color w:val="auto"/>
          <w:szCs w:val="28"/>
        </w:rPr>
        <w:t xml:space="preserve">. Реквизиты группы </w:t>
      </w:r>
      <w:r w:rsidRPr="00BB630B">
        <w:rPr>
          <w:rStyle w:val="Interface"/>
          <w:color w:val="auto"/>
          <w:szCs w:val="28"/>
        </w:rPr>
        <w:t>Новые значения</w:t>
      </w:r>
      <w:r w:rsidRPr="00BB630B">
        <w:rPr>
          <w:color w:val="auto"/>
          <w:szCs w:val="28"/>
        </w:rPr>
        <w:t xml:space="preserve"> на закладке позволяют изменить для выбранного объекта ОС счет и аналитику учета затрат по амортизации.</w:t>
      </w:r>
    </w:p>
    <w:p w14:paraId="119F1365" w14:textId="77777777" w:rsidR="00B10FB0" w:rsidRPr="00BB630B" w:rsidRDefault="00B10FB0" w:rsidP="00F60910">
      <w:pPr>
        <w:spacing w:before="120" w:after="120"/>
        <w:ind w:firstLine="851"/>
        <w:rPr>
          <w:color w:val="auto"/>
          <w:szCs w:val="28"/>
        </w:rPr>
      </w:pPr>
      <w:r w:rsidRPr="00BB630B">
        <w:rPr>
          <w:rStyle w:val="Interface"/>
          <w:color w:val="auto"/>
          <w:szCs w:val="28"/>
        </w:rPr>
        <w:t>Изменять параметры амортизации</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позволяет задать новые значения для реквизитов:</w:t>
      </w:r>
    </w:p>
    <w:p w14:paraId="1EB7D72B" w14:textId="77777777" w:rsidR="00B10FB0" w:rsidRPr="00BB630B" w:rsidRDefault="00B10FB0" w:rsidP="00C16F34">
      <w:pPr>
        <w:pStyle w:val="Bullet1"/>
        <w:numPr>
          <w:ilvl w:val="0"/>
          <w:numId w:val="267"/>
        </w:numPr>
        <w:spacing w:before="120" w:line="240" w:lineRule="auto"/>
        <w:ind w:left="1208" w:hanging="357"/>
        <w:rPr>
          <w:sz w:val="28"/>
          <w:szCs w:val="28"/>
        </w:rPr>
      </w:pPr>
      <w:r w:rsidRPr="00BB630B">
        <w:rPr>
          <w:rStyle w:val="Interface"/>
          <w:color w:val="auto"/>
          <w:sz w:val="28"/>
          <w:szCs w:val="28"/>
        </w:rPr>
        <w:t>Счет затрат</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плана счетов (ЕПСБУ).</w:t>
      </w:r>
    </w:p>
    <w:p w14:paraId="0DC65F6C" w14:textId="77777777" w:rsidR="00B10FB0" w:rsidRPr="00BB630B" w:rsidRDefault="00B10FB0" w:rsidP="00C16F34">
      <w:pPr>
        <w:pStyle w:val="Bullet1"/>
        <w:numPr>
          <w:ilvl w:val="0"/>
          <w:numId w:val="267"/>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списка </w:t>
      </w:r>
      <w:r w:rsidRPr="00BB630B">
        <w:rPr>
          <w:rStyle w:val="Interface"/>
          <w:color w:val="auto"/>
          <w:sz w:val="28"/>
          <w:szCs w:val="28"/>
        </w:rPr>
        <w:t>КЭК</w:t>
      </w:r>
      <w:r w:rsidRPr="00BB630B">
        <w:rPr>
          <w:sz w:val="28"/>
          <w:szCs w:val="28"/>
        </w:rPr>
        <w:t>.</w:t>
      </w:r>
    </w:p>
    <w:p w14:paraId="0E475AB3" w14:textId="77777777" w:rsidR="00B10FB0" w:rsidRPr="00BB630B" w:rsidRDefault="00B10FB0" w:rsidP="00C16F34">
      <w:pPr>
        <w:pStyle w:val="Bullet1"/>
        <w:numPr>
          <w:ilvl w:val="0"/>
          <w:numId w:val="267"/>
        </w:numPr>
        <w:spacing w:before="120" w:line="240" w:lineRule="auto"/>
        <w:ind w:left="1208" w:hanging="357"/>
        <w:rPr>
          <w:sz w:val="28"/>
          <w:szCs w:val="28"/>
        </w:rPr>
      </w:pPr>
      <w:r w:rsidRPr="00BB630B">
        <w:rPr>
          <w:rStyle w:val="Interface"/>
          <w:color w:val="auto"/>
          <w:sz w:val="28"/>
          <w:szCs w:val="28"/>
        </w:rPr>
        <w:t>КПС затрат</w:t>
      </w:r>
      <w:r w:rsidRPr="00BB630B">
        <w:rPr>
          <w:sz w:val="28"/>
          <w:szCs w:val="28"/>
        </w:rPr>
        <w:t xml:space="preserve"> </w:t>
      </w:r>
      <w:r w:rsidR="0082275C" w:rsidRPr="00BB630B">
        <w:rPr>
          <w:sz w:val="28"/>
          <w:szCs w:val="28"/>
        </w:rPr>
        <w:t>–</w:t>
      </w:r>
      <w:r w:rsidRPr="00BB630B">
        <w:rPr>
          <w:sz w:val="28"/>
          <w:szCs w:val="28"/>
        </w:rPr>
        <w:t xml:space="preserve"> может быть не указан. В этом случае используется КПС, по которому объект ОС учитывается на счете 101.00.</w:t>
      </w:r>
    </w:p>
    <w:p w14:paraId="626F3BCC" w14:textId="77777777" w:rsidR="00B10FB0" w:rsidRPr="00BB630B" w:rsidRDefault="00B10FB0" w:rsidP="00C16F34">
      <w:pPr>
        <w:pStyle w:val="Bullet1"/>
        <w:numPr>
          <w:ilvl w:val="0"/>
          <w:numId w:val="267"/>
        </w:numPr>
        <w:spacing w:before="120" w:line="240" w:lineRule="auto"/>
        <w:ind w:left="1208" w:hanging="357"/>
        <w:rPr>
          <w:sz w:val="28"/>
          <w:szCs w:val="28"/>
        </w:rPr>
      </w:pPr>
      <w:r w:rsidRPr="00BB630B">
        <w:rPr>
          <w:rStyle w:val="Interface"/>
          <w:color w:val="auto"/>
          <w:sz w:val="28"/>
          <w:szCs w:val="28"/>
        </w:rPr>
        <w:t>Субконто1</w:t>
      </w:r>
      <w:r w:rsidRPr="00BB630B">
        <w:rPr>
          <w:sz w:val="28"/>
          <w:szCs w:val="28"/>
        </w:rPr>
        <w:t xml:space="preserve">, </w:t>
      </w:r>
      <w:r w:rsidRPr="00BB630B">
        <w:rPr>
          <w:rStyle w:val="Interface"/>
          <w:color w:val="auto"/>
          <w:sz w:val="28"/>
          <w:szCs w:val="28"/>
        </w:rPr>
        <w:t>Субконто2</w:t>
      </w:r>
      <w:r w:rsidRPr="00BB630B">
        <w:rPr>
          <w:sz w:val="28"/>
          <w:szCs w:val="28"/>
        </w:rPr>
        <w:t xml:space="preserve"> и </w:t>
      </w:r>
      <w:r w:rsidRPr="00BB630B">
        <w:rPr>
          <w:rStyle w:val="Interface"/>
          <w:color w:val="auto"/>
          <w:sz w:val="28"/>
          <w:szCs w:val="28"/>
        </w:rPr>
        <w:t>Субконто3</w:t>
      </w:r>
      <w:r w:rsidRPr="00BB630B">
        <w:rPr>
          <w:sz w:val="28"/>
          <w:szCs w:val="28"/>
        </w:rPr>
        <w:t xml:space="preserve"> </w:t>
      </w:r>
      <w:r w:rsidR="0082275C" w:rsidRPr="00BB630B">
        <w:rPr>
          <w:sz w:val="28"/>
          <w:szCs w:val="28"/>
        </w:rPr>
        <w:t>–</w:t>
      </w:r>
      <w:r w:rsidRPr="00BB630B">
        <w:rPr>
          <w:sz w:val="28"/>
          <w:szCs w:val="28"/>
        </w:rPr>
        <w:t xml:space="preserve"> разрезы аналитического учета у выбранного счета учета затрат. </w:t>
      </w:r>
    </w:p>
    <w:p w14:paraId="6055F8D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«Начисление амортизации»</w:t>
      </w:r>
      <w:r w:rsidRPr="00BB630B">
        <w:rPr>
          <w:color w:val="auto"/>
          <w:szCs w:val="28"/>
        </w:rPr>
        <w:t xml:space="preserve">. Реквизиты группы </w:t>
      </w:r>
      <w:r w:rsidRPr="00BB630B">
        <w:rPr>
          <w:rStyle w:val="Interface"/>
          <w:color w:val="auto"/>
          <w:szCs w:val="28"/>
        </w:rPr>
        <w:t>Новые значения</w:t>
      </w:r>
      <w:r w:rsidRPr="00BB630B">
        <w:rPr>
          <w:color w:val="auto"/>
          <w:szCs w:val="28"/>
        </w:rPr>
        <w:t xml:space="preserve"> на закладке позволяют изменить для выбранного объекта ОС порядок погашения стоимости, способ и признак начисления амортизации.</w:t>
      </w:r>
    </w:p>
    <w:p w14:paraId="5D385A59" w14:textId="77777777" w:rsidR="00B10FB0" w:rsidRPr="00BB630B" w:rsidRDefault="00B10FB0" w:rsidP="00F60910">
      <w:pPr>
        <w:spacing w:before="120" w:after="120"/>
        <w:ind w:firstLine="851"/>
        <w:rPr>
          <w:color w:val="auto"/>
          <w:szCs w:val="28"/>
        </w:rPr>
      </w:pPr>
      <w:r w:rsidRPr="00BB630B">
        <w:rPr>
          <w:rStyle w:val="Interface"/>
          <w:color w:val="auto"/>
          <w:szCs w:val="28"/>
        </w:rPr>
        <w:t>Изменять начисление амортизации</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позволяет задать новые значения для реквизитов. </w:t>
      </w:r>
    </w:p>
    <w:p w14:paraId="55EEE70A" w14:textId="77777777" w:rsidR="00B10FB0" w:rsidRPr="00BB630B" w:rsidRDefault="00B10FB0" w:rsidP="00F60910">
      <w:pPr>
        <w:spacing w:before="120" w:after="120"/>
        <w:ind w:firstLine="851"/>
        <w:rPr>
          <w:color w:val="auto"/>
          <w:szCs w:val="28"/>
        </w:rPr>
      </w:pPr>
      <w:r w:rsidRPr="00BB630B">
        <w:rPr>
          <w:rStyle w:val="Interface"/>
          <w:color w:val="auto"/>
          <w:szCs w:val="28"/>
        </w:rPr>
        <w:t>Порядок погашения стоимости</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49225B40" w14:textId="77777777" w:rsidR="00B10FB0" w:rsidRPr="00BB630B" w:rsidRDefault="00B10FB0" w:rsidP="00F60910">
      <w:pPr>
        <w:spacing w:before="120" w:after="120"/>
        <w:ind w:firstLine="851"/>
        <w:rPr>
          <w:color w:val="auto"/>
          <w:szCs w:val="28"/>
        </w:rPr>
      </w:pPr>
      <w:r w:rsidRPr="00BB630B">
        <w:rPr>
          <w:color w:val="auto"/>
          <w:szCs w:val="28"/>
        </w:rPr>
        <w:t xml:space="preserve">При выбранном значении </w:t>
      </w:r>
      <w:r w:rsidRPr="00BB630B">
        <w:rPr>
          <w:rStyle w:val="Interface"/>
          <w:color w:val="auto"/>
          <w:szCs w:val="28"/>
        </w:rPr>
        <w:t>Начисление амортизации</w:t>
      </w:r>
      <w:r w:rsidRPr="00BB630B">
        <w:rPr>
          <w:color w:val="auto"/>
          <w:szCs w:val="28"/>
        </w:rPr>
        <w:t xml:space="preserve"> для реквизита </w:t>
      </w:r>
      <w:r w:rsidRPr="00BB630B">
        <w:rPr>
          <w:rStyle w:val="Interface"/>
          <w:color w:val="auto"/>
          <w:szCs w:val="28"/>
        </w:rPr>
        <w:t>Порядок погашения стоимости</w:t>
      </w:r>
      <w:r w:rsidRPr="00BB630B">
        <w:rPr>
          <w:color w:val="auto"/>
          <w:szCs w:val="28"/>
        </w:rPr>
        <w:t xml:space="preserve"> становятся доступны для изменения реквизиты </w:t>
      </w:r>
      <w:r w:rsidRPr="00BB630B">
        <w:rPr>
          <w:rStyle w:val="Interface"/>
          <w:color w:val="auto"/>
          <w:szCs w:val="28"/>
        </w:rPr>
        <w:t>Способ начисления амортизации</w:t>
      </w:r>
      <w:r w:rsidRPr="00BB630B">
        <w:rPr>
          <w:color w:val="auto"/>
          <w:szCs w:val="28"/>
        </w:rPr>
        <w:t xml:space="preserve"> и </w:t>
      </w:r>
      <w:r w:rsidRPr="00BB630B">
        <w:rPr>
          <w:rStyle w:val="Interface"/>
          <w:color w:val="auto"/>
          <w:szCs w:val="28"/>
        </w:rPr>
        <w:t>Начислять амортизацию</w:t>
      </w:r>
      <w:r w:rsidRPr="00BB630B">
        <w:rPr>
          <w:color w:val="auto"/>
          <w:szCs w:val="28"/>
        </w:rPr>
        <w:t>.</w:t>
      </w:r>
    </w:p>
    <w:p w14:paraId="46138050"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Снятие флажка у реквизита </w:t>
      </w:r>
      <w:r w:rsidRPr="00BB630B">
        <w:rPr>
          <w:rStyle w:val="Interface"/>
          <w:color w:val="auto"/>
          <w:szCs w:val="28"/>
        </w:rPr>
        <w:t>Начислять амортизацию</w:t>
      </w:r>
      <w:r w:rsidRPr="00BB630B">
        <w:rPr>
          <w:color w:val="auto"/>
          <w:szCs w:val="28"/>
        </w:rPr>
        <w:t xml:space="preserve"> позволяет временно отменить начисление амортизации для объекта основного средства. </w:t>
      </w:r>
    </w:p>
    <w:p w14:paraId="752E63A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«Расчет амортизации»</w:t>
      </w:r>
      <w:r w:rsidRPr="00BB630B">
        <w:rPr>
          <w:color w:val="auto"/>
          <w:szCs w:val="28"/>
        </w:rPr>
        <w:t xml:space="preserve">. Реквизиты группы </w:t>
      </w:r>
      <w:r w:rsidRPr="00BB630B">
        <w:rPr>
          <w:rStyle w:val="Interface"/>
          <w:color w:val="auto"/>
          <w:szCs w:val="28"/>
        </w:rPr>
        <w:t>Новые значения</w:t>
      </w:r>
      <w:r w:rsidRPr="00BB630B">
        <w:rPr>
          <w:color w:val="auto"/>
          <w:szCs w:val="28"/>
        </w:rPr>
        <w:t xml:space="preserve"> на закладке позволяют изменить для выбранного объекта ОС </w:t>
      </w:r>
      <w:r w:rsidRPr="00BB630B">
        <w:rPr>
          <w:rStyle w:val="Interface"/>
          <w:color w:val="auto"/>
          <w:szCs w:val="28"/>
        </w:rPr>
        <w:t>Срок полезного использования</w:t>
      </w:r>
      <w:r w:rsidRPr="00BB630B">
        <w:rPr>
          <w:color w:val="auto"/>
          <w:szCs w:val="28"/>
        </w:rPr>
        <w:t xml:space="preserve">, </w:t>
      </w:r>
      <w:r w:rsidRPr="00BB630B">
        <w:rPr>
          <w:rStyle w:val="Interface"/>
          <w:color w:val="auto"/>
          <w:szCs w:val="28"/>
        </w:rPr>
        <w:t>Срок использования для вычисления амортизации</w:t>
      </w:r>
      <w:r w:rsidRPr="00BB630B">
        <w:rPr>
          <w:color w:val="auto"/>
          <w:szCs w:val="28"/>
        </w:rPr>
        <w:t xml:space="preserve"> и </w:t>
      </w:r>
      <w:r w:rsidRPr="00BB630B">
        <w:rPr>
          <w:rStyle w:val="Interface"/>
          <w:color w:val="auto"/>
          <w:szCs w:val="28"/>
        </w:rPr>
        <w:t>Стоимость для вычисления амортизации</w:t>
      </w:r>
      <w:r w:rsidRPr="00BB630B">
        <w:rPr>
          <w:color w:val="auto"/>
          <w:szCs w:val="28"/>
        </w:rPr>
        <w:t>.</w:t>
      </w:r>
    </w:p>
    <w:p w14:paraId="0FB1579C" w14:textId="77777777" w:rsidR="00B10FB0" w:rsidRPr="00BB630B" w:rsidRDefault="00B10FB0" w:rsidP="00F60910">
      <w:pPr>
        <w:spacing w:before="120" w:after="120"/>
        <w:ind w:firstLine="851"/>
        <w:rPr>
          <w:color w:val="auto"/>
          <w:szCs w:val="28"/>
        </w:rPr>
      </w:pPr>
      <w:r w:rsidRPr="00BB630B">
        <w:rPr>
          <w:rStyle w:val="Interface"/>
          <w:color w:val="auto"/>
          <w:szCs w:val="28"/>
        </w:rPr>
        <w:t>Изменять расчет амортизации</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позволяет задать для реквизитов новые значения. </w:t>
      </w:r>
    </w:p>
    <w:p w14:paraId="217AA4A9"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Изменение параметров амортизации для нескольких объектов ОС</w:t>
      </w:r>
    </w:p>
    <w:p w14:paraId="790BA894" w14:textId="77777777" w:rsidR="00B10FB0" w:rsidRPr="00BB630B" w:rsidRDefault="00B10FB0" w:rsidP="00F60910">
      <w:pPr>
        <w:spacing w:before="120" w:after="120"/>
        <w:ind w:firstLine="851"/>
        <w:rPr>
          <w:color w:val="auto"/>
          <w:szCs w:val="28"/>
        </w:rPr>
      </w:pPr>
      <w:r w:rsidRPr="00BB630B">
        <w:rPr>
          <w:rStyle w:val="Interface"/>
          <w:color w:val="auto"/>
          <w:szCs w:val="28"/>
        </w:rPr>
        <w:t>Использовать список объектов</w:t>
      </w:r>
      <w:r w:rsidRPr="00BB630B">
        <w:rPr>
          <w:color w:val="auto"/>
          <w:szCs w:val="28"/>
        </w:rPr>
        <w:t xml:space="preserve"> </w:t>
      </w:r>
      <w:r w:rsidR="0082275C" w:rsidRPr="00BB630B">
        <w:rPr>
          <w:color w:val="auto"/>
          <w:szCs w:val="28"/>
        </w:rPr>
        <w:t>–</w:t>
      </w:r>
      <w:r w:rsidRPr="00BB630B">
        <w:rPr>
          <w:color w:val="auto"/>
          <w:szCs w:val="28"/>
        </w:rPr>
        <w:t xml:space="preserve"> после установки флажка появляется и становится доступна для ввода данных табличная часть. Закладки </w:t>
      </w:r>
      <w:r w:rsidRPr="00BB630B">
        <w:rPr>
          <w:rStyle w:val="Interface"/>
          <w:color w:val="auto"/>
          <w:szCs w:val="28"/>
        </w:rPr>
        <w:t>Затраты по амортизации</w:t>
      </w:r>
      <w:r w:rsidRPr="00BB630B">
        <w:rPr>
          <w:color w:val="auto"/>
          <w:szCs w:val="28"/>
        </w:rPr>
        <w:t xml:space="preserve">, </w:t>
      </w:r>
      <w:r w:rsidRPr="00BB630B">
        <w:rPr>
          <w:rStyle w:val="Interface"/>
          <w:color w:val="auto"/>
          <w:szCs w:val="28"/>
        </w:rPr>
        <w:t>Начисление амортизации</w:t>
      </w:r>
      <w:r w:rsidRPr="00BB630B">
        <w:rPr>
          <w:color w:val="auto"/>
          <w:szCs w:val="28"/>
        </w:rPr>
        <w:t xml:space="preserve"> и </w:t>
      </w:r>
      <w:r w:rsidRPr="00BB630B">
        <w:rPr>
          <w:rStyle w:val="Interface"/>
          <w:color w:val="auto"/>
          <w:szCs w:val="28"/>
        </w:rPr>
        <w:t>Расчет амортизации</w:t>
      </w:r>
      <w:r w:rsidRPr="00BB630B">
        <w:rPr>
          <w:color w:val="auto"/>
          <w:szCs w:val="28"/>
        </w:rPr>
        <w:t xml:space="preserve"> становятся при этом недоступны. </w:t>
      </w:r>
    </w:p>
    <w:p w14:paraId="4F4F3704" w14:textId="77777777" w:rsidR="00B10FB0" w:rsidRPr="00BB630B" w:rsidRDefault="00B10FB0" w:rsidP="00F60910">
      <w:pPr>
        <w:spacing w:before="120" w:after="120"/>
        <w:ind w:firstLine="851"/>
        <w:rPr>
          <w:color w:val="auto"/>
          <w:szCs w:val="28"/>
        </w:rPr>
      </w:pPr>
      <w:r w:rsidRPr="00BB630B">
        <w:rPr>
          <w:color w:val="auto"/>
          <w:szCs w:val="28"/>
        </w:rPr>
        <w:t xml:space="preserve">Установка или снятие флажков </w:t>
      </w:r>
      <w:r w:rsidRPr="00BB630B">
        <w:rPr>
          <w:rStyle w:val="Interface"/>
          <w:color w:val="auto"/>
          <w:szCs w:val="28"/>
        </w:rPr>
        <w:t>Параметры амортизации</w:t>
      </w:r>
      <w:r w:rsidRPr="00BB630B">
        <w:rPr>
          <w:color w:val="auto"/>
          <w:szCs w:val="28"/>
        </w:rPr>
        <w:t xml:space="preserve">, </w:t>
      </w:r>
      <w:r w:rsidRPr="00BB630B">
        <w:rPr>
          <w:rStyle w:val="Interface"/>
          <w:color w:val="auto"/>
          <w:szCs w:val="28"/>
        </w:rPr>
        <w:t>Начисление амортизации</w:t>
      </w:r>
      <w:r w:rsidRPr="00BB630B">
        <w:rPr>
          <w:color w:val="auto"/>
          <w:szCs w:val="28"/>
        </w:rPr>
        <w:t xml:space="preserve"> и </w:t>
      </w:r>
      <w:r w:rsidRPr="00BB630B">
        <w:rPr>
          <w:rStyle w:val="Interface"/>
          <w:color w:val="auto"/>
          <w:szCs w:val="28"/>
        </w:rPr>
        <w:t>Расчет амортизации</w:t>
      </w:r>
      <w:r w:rsidRPr="00BB630B">
        <w:rPr>
          <w:color w:val="auto"/>
          <w:szCs w:val="28"/>
        </w:rPr>
        <w:t xml:space="preserve"> делают доступными или, соответственно, недоступными для заполнения соответствующие колонки табличной части. </w:t>
      </w:r>
    </w:p>
    <w:p w14:paraId="2CFE7B08"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Отбор</w:t>
      </w:r>
      <w:r w:rsidRPr="00BB630B">
        <w:rPr>
          <w:color w:val="auto"/>
          <w:szCs w:val="28"/>
        </w:rPr>
        <w:t xml:space="preserve">, в которую входят реквизиты </w:t>
      </w:r>
      <w:r w:rsidRPr="00BB630B">
        <w:rPr>
          <w:rStyle w:val="Interface"/>
          <w:color w:val="auto"/>
          <w:szCs w:val="28"/>
        </w:rPr>
        <w:t>Вид НФА</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и </w:t>
      </w:r>
      <w:r w:rsidRPr="00BB630B">
        <w:rPr>
          <w:rStyle w:val="Interface"/>
          <w:color w:val="auto"/>
          <w:szCs w:val="28"/>
        </w:rPr>
        <w:t>Счет учета</w:t>
      </w:r>
      <w:r w:rsidRPr="00BB630B">
        <w:rPr>
          <w:color w:val="auto"/>
          <w:szCs w:val="28"/>
        </w:rPr>
        <w:t xml:space="preserve">, позволяет ограничить отбор объектов ОС в табличную часть заданными значениями реквизитов. </w:t>
      </w:r>
    </w:p>
    <w:p w14:paraId="39C2AEEF"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табличной части следует использовать кнопку </w:t>
      </w:r>
      <w:r w:rsidRPr="00BB630B">
        <w:rPr>
          <w:rStyle w:val="Interface"/>
          <w:color w:val="auto"/>
          <w:szCs w:val="28"/>
        </w:rPr>
        <w:t>Заполнить</w:t>
      </w:r>
      <w:r w:rsidRPr="00BB630B">
        <w:rPr>
          <w:color w:val="auto"/>
          <w:szCs w:val="28"/>
        </w:rPr>
        <w:t xml:space="preserve"> командной панели табличной части </w:t>
      </w:r>
      <w:r w:rsidRPr="00BB630B">
        <w:rPr>
          <w:rStyle w:val="Interface"/>
          <w:color w:val="auto"/>
          <w:szCs w:val="28"/>
        </w:rPr>
        <w:t>Новые значения</w:t>
      </w:r>
      <w:r w:rsidRPr="00BB630B">
        <w:rPr>
          <w:color w:val="auto"/>
          <w:szCs w:val="28"/>
        </w:rPr>
        <w:t>.</w:t>
      </w:r>
    </w:p>
    <w:p w14:paraId="7CBDD62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При проведении документа в общем случае производится запись информации в регистры сведений:</w:t>
      </w:r>
    </w:p>
    <w:p w14:paraId="19CE3D8A"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Параметры отражения затрат по амортизации</w:t>
      </w:r>
      <w:r w:rsidRPr="00BB630B">
        <w:rPr>
          <w:sz w:val="28"/>
          <w:szCs w:val="28"/>
        </w:rPr>
        <w:t>;</w:t>
      </w:r>
    </w:p>
    <w:p w14:paraId="181B8BCF"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Параметры амортизации ОС (бухгалтерский учет)</w:t>
      </w:r>
      <w:r w:rsidRPr="00BB630B">
        <w:rPr>
          <w:sz w:val="28"/>
          <w:szCs w:val="28"/>
        </w:rPr>
        <w:t>;</w:t>
      </w:r>
    </w:p>
    <w:p w14:paraId="73CF5246"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Начисление амортизации ОС (налоговый учет)</w:t>
      </w:r>
      <w:r w:rsidRPr="00BB630B">
        <w:rPr>
          <w:sz w:val="28"/>
          <w:szCs w:val="28"/>
        </w:rPr>
        <w:t>;</w:t>
      </w:r>
    </w:p>
    <w:p w14:paraId="73942B9B"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Параметры амортизации ОС (налоговый учет)</w:t>
      </w:r>
      <w:r w:rsidRPr="00BB630B">
        <w:rPr>
          <w:sz w:val="28"/>
          <w:szCs w:val="28"/>
        </w:rPr>
        <w:t>;</w:t>
      </w:r>
    </w:p>
    <w:p w14:paraId="1659D3F8"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Расчет амортизации ОС</w:t>
      </w:r>
      <w:r w:rsidRPr="00BB630B">
        <w:rPr>
          <w:sz w:val="28"/>
          <w:szCs w:val="28"/>
        </w:rPr>
        <w:t>;</w:t>
      </w:r>
    </w:p>
    <w:p w14:paraId="0F2591E9" w14:textId="77777777" w:rsidR="00B10FB0" w:rsidRPr="00BB630B" w:rsidRDefault="00B10FB0" w:rsidP="00C16F34">
      <w:pPr>
        <w:pStyle w:val="Bullet1"/>
        <w:numPr>
          <w:ilvl w:val="0"/>
          <w:numId w:val="268"/>
        </w:numPr>
        <w:spacing w:before="120" w:line="240" w:lineRule="auto"/>
        <w:ind w:left="1208" w:hanging="357"/>
        <w:rPr>
          <w:sz w:val="28"/>
          <w:szCs w:val="28"/>
        </w:rPr>
      </w:pPr>
      <w:r w:rsidRPr="00BB630B">
        <w:rPr>
          <w:rStyle w:val="Interface"/>
          <w:color w:val="auto"/>
          <w:sz w:val="28"/>
          <w:szCs w:val="28"/>
        </w:rPr>
        <w:t>Специальный коэффициент для амортизации ОС (налоговый учет)</w:t>
      </w:r>
      <w:r w:rsidRPr="00BB630B">
        <w:rPr>
          <w:sz w:val="28"/>
          <w:szCs w:val="28"/>
        </w:rPr>
        <w:t xml:space="preserve">. </w:t>
      </w:r>
    </w:p>
    <w:p w14:paraId="2F5B4FB1" w14:textId="77777777" w:rsidR="00B10FB0" w:rsidRPr="00BB630B" w:rsidRDefault="00B10FB0" w:rsidP="00F60910">
      <w:pPr>
        <w:pStyle w:val="40"/>
        <w:keepNext/>
        <w:spacing w:before="120"/>
        <w:rPr>
          <w:color w:val="auto"/>
        </w:rPr>
      </w:pPr>
      <w:bookmarkStart w:id="3809" w:name="_Toc528274322"/>
      <w:r w:rsidRPr="00BB630B">
        <w:rPr>
          <w:color w:val="auto"/>
        </w:rPr>
        <w:t>Изменение состояния ОС, НМА, НПА</w:t>
      </w:r>
      <w:bookmarkEnd w:id="3809"/>
    </w:p>
    <w:p w14:paraId="5D0D0E0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Изменение состояния ОС, НМА, НПА</w:t>
      </w:r>
      <w:r w:rsidRPr="00BB630B">
        <w:rPr>
          <w:color w:val="auto"/>
          <w:szCs w:val="28"/>
        </w:rPr>
        <w:t xml:space="preserve"> предназначен для корректировки информации по местонахождению и состоянию объектов ОС, НМА, НПА. Значения параметров, отражающие состояние и местонахождение объектов ОС, НМА, НПА, автоматически записываются в регистры сведений </w:t>
      </w:r>
      <w:r w:rsidRPr="00BB630B">
        <w:rPr>
          <w:rStyle w:val="Interface"/>
          <w:color w:val="auto"/>
          <w:szCs w:val="28"/>
        </w:rPr>
        <w:lastRenderedPageBreak/>
        <w:t>Состояние и местонахождение ОС</w:t>
      </w:r>
      <w:r w:rsidRPr="00BB630B">
        <w:rPr>
          <w:color w:val="auto"/>
          <w:szCs w:val="28"/>
        </w:rPr>
        <w:t xml:space="preserve"> и </w:t>
      </w:r>
      <w:r w:rsidRPr="00BB630B">
        <w:rPr>
          <w:rStyle w:val="Interface"/>
          <w:color w:val="auto"/>
          <w:szCs w:val="28"/>
        </w:rPr>
        <w:t>События ОС</w:t>
      </w:r>
      <w:r w:rsidRPr="00BB630B">
        <w:rPr>
          <w:color w:val="auto"/>
          <w:szCs w:val="28"/>
        </w:rPr>
        <w:t xml:space="preserve"> при проведении документов по учету ОС, НМА, НПА. Корректировка регистров сведений вручную не разрешена.</w:t>
      </w:r>
    </w:p>
    <w:p w14:paraId="58E0A68B" w14:textId="77777777" w:rsidR="00B10FB0" w:rsidRPr="00BB630B" w:rsidRDefault="00B10FB0" w:rsidP="00F60910">
      <w:pPr>
        <w:spacing w:before="120" w:after="120"/>
        <w:ind w:firstLine="851"/>
        <w:rPr>
          <w:color w:val="auto"/>
          <w:szCs w:val="28"/>
        </w:rPr>
      </w:pPr>
      <w:r w:rsidRPr="00BB630B">
        <w:rPr>
          <w:color w:val="auto"/>
          <w:szCs w:val="28"/>
        </w:rPr>
        <w:t xml:space="preserve">Однако при необходимости оформления операций, не предусмотренных документами конфигурации, может возникнуть потребность в корректировке этих данных. </w:t>
      </w:r>
    </w:p>
    <w:p w14:paraId="3D620793" w14:textId="77777777" w:rsidR="00B10FB0" w:rsidRPr="00BB630B" w:rsidRDefault="00B10FB0" w:rsidP="00F60910">
      <w:pPr>
        <w:spacing w:before="120" w:after="120"/>
        <w:ind w:firstLine="851"/>
        <w:rPr>
          <w:color w:val="auto"/>
          <w:szCs w:val="28"/>
        </w:rPr>
      </w:pPr>
      <w:r w:rsidRPr="00BB630B">
        <w:rPr>
          <w:color w:val="auto"/>
          <w:szCs w:val="28"/>
        </w:rPr>
        <w:t xml:space="preserve">Для корректировки данных в этом случае следует использовать документ </w:t>
      </w:r>
      <w:r w:rsidRPr="00BB630B">
        <w:rPr>
          <w:rStyle w:val="Interface"/>
          <w:color w:val="auto"/>
          <w:szCs w:val="28"/>
        </w:rPr>
        <w:t>Изменение состояния ОС, НМА, НПА</w:t>
      </w:r>
      <w:r w:rsidRPr="00BB630B">
        <w:rPr>
          <w:color w:val="auto"/>
          <w:szCs w:val="28"/>
        </w:rPr>
        <w:t xml:space="preserve">. </w:t>
      </w:r>
    </w:p>
    <w:p w14:paraId="74C96D8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Изменение состояния ОС, НМА, НПА</w:t>
      </w:r>
      <w:r w:rsidRPr="00BB630B">
        <w:rPr>
          <w:color w:val="auto"/>
          <w:szCs w:val="28"/>
        </w:rPr>
        <w:t xml:space="preserve"> можно открыть с помощью команды </w:t>
      </w:r>
      <w:r w:rsidRPr="00BB630B">
        <w:rPr>
          <w:rStyle w:val="Interface"/>
          <w:color w:val="auto"/>
          <w:szCs w:val="28"/>
        </w:rPr>
        <w:t>Изменение состояния ОС, НМА, НПА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6E7B35F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940BC2D" wp14:editId="137FC40C">
            <wp:extent cx="584200" cy="584200"/>
            <wp:effectExtent l="0" t="0" r="0" b="0"/>
            <wp:docPr id="370" name="Рисунок 25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7D357C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Изменение состояния ОС, НМА, НПА</w:t>
      </w:r>
      <w:r w:rsidRPr="00BB630B">
        <w:rPr>
          <w:color w:val="auto"/>
          <w:szCs w:val="28"/>
        </w:rPr>
        <w:t>.</w:t>
      </w:r>
    </w:p>
    <w:p w14:paraId="51DAFC3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документа</w:t>
      </w:r>
    </w:p>
    <w:p w14:paraId="590A3659"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объект ОС, НМА, НПА, для которого следует изменить значения параметров. Выбирается из справочника </w:t>
      </w:r>
      <w:r w:rsidRPr="00BB630B">
        <w:rPr>
          <w:rStyle w:val="Interface"/>
          <w:color w:val="auto"/>
          <w:szCs w:val="28"/>
        </w:rPr>
        <w:t>Основные средства</w:t>
      </w:r>
      <w:r w:rsidRPr="00BB630B">
        <w:rPr>
          <w:color w:val="auto"/>
          <w:szCs w:val="28"/>
        </w:rPr>
        <w:t xml:space="preserve">. </w:t>
      </w:r>
    </w:p>
    <w:p w14:paraId="77D3DDE7" w14:textId="77777777" w:rsidR="00B10FB0" w:rsidRPr="00BB630B" w:rsidRDefault="00B10FB0" w:rsidP="00F60910">
      <w:pPr>
        <w:spacing w:before="120" w:after="120"/>
        <w:ind w:firstLine="851"/>
        <w:rPr>
          <w:color w:val="auto"/>
          <w:szCs w:val="28"/>
        </w:rPr>
      </w:pPr>
      <w:r w:rsidRPr="00BB630B">
        <w:rPr>
          <w:color w:val="auto"/>
          <w:szCs w:val="28"/>
        </w:rPr>
        <w:t xml:space="preserve">Если для объекта задан </w:t>
      </w:r>
      <w:r w:rsidRPr="00BB630B">
        <w:rPr>
          <w:rStyle w:val="Interface"/>
          <w:color w:val="auto"/>
          <w:szCs w:val="28"/>
        </w:rPr>
        <w:t>Индивидуальный учет</w:t>
      </w:r>
      <w:r w:rsidRPr="00BB630B">
        <w:rPr>
          <w:color w:val="auto"/>
          <w:szCs w:val="28"/>
        </w:rPr>
        <w:t>, то в табличной части документа автоматически появится строка с данными этого объекта.</w:t>
      </w:r>
    </w:p>
    <w:p w14:paraId="15F4E480" w14:textId="77777777" w:rsidR="00B10FB0" w:rsidRPr="00BB630B" w:rsidRDefault="00B10FB0" w:rsidP="00F60910">
      <w:pPr>
        <w:spacing w:before="120" w:after="120"/>
        <w:ind w:firstLine="851"/>
        <w:rPr>
          <w:color w:val="auto"/>
          <w:szCs w:val="28"/>
        </w:rPr>
      </w:pPr>
      <w:r w:rsidRPr="00BB630B">
        <w:rPr>
          <w:color w:val="auto"/>
          <w:szCs w:val="28"/>
        </w:rPr>
        <w:t xml:space="preserve">Если для объекта задан </w:t>
      </w:r>
      <w:r w:rsidRPr="00BB630B">
        <w:rPr>
          <w:rStyle w:val="Interface"/>
          <w:color w:val="auto"/>
          <w:szCs w:val="28"/>
        </w:rPr>
        <w:t>Групповой учет</w:t>
      </w:r>
      <w:r w:rsidRPr="00BB630B">
        <w:rPr>
          <w:color w:val="auto"/>
          <w:szCs w:val="28"/>
        </w:rPr>
        <w:t>, то в табличной части документа автоматически появятся несколько строк с данными.</w:t>
      </w:r>
    </w:p>
    <w:p w14:paraId="6EEEC675" w14:textId="77777777" w:rsidR="00B10FB0" w:rsidRPr="00BB630B" w:rsidRDefault="00B10FB0" w:rsidP="00F60910">
      <w:pPr>
        <w:spacing w:before="120" w:after="120"/>
        <w:ind w:firstLine="851"/>
        <w:rPr>
          <w:color w:val="auto"/>
          <w:szCs w:val="28"/>
        </w:rPr>
      </w:pPr>
      <w:r w:rsidRPr="00BB630B">
        <w:rPr>
          <w:color w:val="auto"/>
          <w:szCs w:val="28"/>
        </w:rPr>
        <w:t xml:space="preserve">Данные о новом местонахождении и состоянии вводятся в соответствующие колонки: </w:t>
      </w:r>
      <w:r w:rsidRPr="00BB630B">
        <w:rPr>
          <w:rStyle w:val="Interface"/>
          <w:color w:val="auto"/>
          <w:szCs w:val="28"/>
        </w:rPr>
        <w:t>ЦМО</w:t>
      </w:r>
      <w:r w:rsidRPr="00BB630B">
        <w:rPr>
          <w:color w:val="auto"/>
          <w:szCs w:val="28"/>
        </w:rPr>
        <w:t xml:space="preserve"> и </w:t>
      </w:r>
      <w:r w:rsidRPr="00BB630B">
        <w:rPr>
          <w:rStyle w:val="Interface"/>
          <w:color w:val="auto"/>
          <w:szCs w:val="28"/>
        </w:rPr>
        <w:t>Состояние</w:t>
      </w:r>
      <w:r w:rsidRPr="00BB630B">
        <w:rPr>
          <w:color w:val="auto"/>
          <w:szCs w:val="28"/>
        </w:rPr>
        <w:t xml:space="preserve">. </w:t>
      </w:r>
    </w:p>
    <w:p w14:paraId="59406D0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При проведении документа производится запись информации в регистры сведений:</w:t>
      </w:r>
    </w:p>
    <w:p w14:paraId="17A40043" w14:textId="77777777" w:rsidR="00B10FB0" w:rsidRPr="00BB630B" w:rsidRDefault="00B10FB0" w:rsidP="00C16F34">
      <w:pPr>
        <w:pStyle w:val="Bullet1"/>
        <w:numPr>
          <w:ilvl w:val="0"/>
          <w:numId w:val="269"/>
        </w:numPr>
        <w:spacing w:before="120" w:line="240" w:lineRule="auto"/>
        <w:ind w:left="1208" w:hanging="357"/>
        <w:rPr>
          <w:sz w:val="28"/>
          <w:szCs w:val="28"/>
        </w:rPr>
      </w:pPr>
      <w:r w:rsidRPr="00BB630B">
        <w:rPr>
          <w:rStyle w:val="Interface"/>
          <w:color w:val="auto"/>
          <w:sz w:val="28"/>
          <w:szCs w:val="28"/>
        </w:rPr>
        <w:t>Состояние и местонахождение ОС</w:t>
      </w:r>
      <w:r w:rsidRPr="00BB630B">
        <w:rPr>
          <w:sz w:val="28"/>
          <w:szCs w:val="28"/>
        </w:rPr>
        <w:t>;</w:t>
      </w:r>
    </w:p>
    <w:p w14:paraId="09AAC5D6" w14:textId="77777777" w:rsidR="00B10FB0" w:rsidRPr="00BB630B" w:rsidRDefault="00B10FB0" w:rsidP="00C16F34">
      <w:pPr>
        <w:pStyle w:val="Bullet1"/>
        <w:numPr>
          <w:ilvl w:val="0"/>
          <w:numId w:val="269"/>
        </w:numPr>
        <w:spacing w:before="120" w:line="240" w:lineRule="auto"/>
        <w:ind w:left="1208" w:hanging="357"/>
        <w:rPr>
          <w:sz w:val="28"/>
          <w:szCs w:val="28"/>
        </w:rPr>
      </w:pPr>
      <w:r w:rsidRPr="00BB630B">
        <w:rPr>
          <w:rStyle w:val="Interface"/>
          <w:color w:val="auto"/>
          <w:sz w:val="28"/>
          <w:szCs w:val="28"/>
        </w:rPr>
        <w:t>События ОС</w:t>
      </w:r>
      <w:r w:rsidRPr="00BB630B">
        <w:rPr>
          <w:sz w:val="28"/>
          <w:szCs w:val="28"/>
        </w:rPr>
        <w:t>.</w:t>
      </w:r>
    </w:p>
    <w:p w14:paraId="77745EC2" w14:textId="77777777" w:rsidR="00B10FB0" w:rsidRPr="00BB630B" w:rsidRDefault="00B10FB0" w:rsidP="00F60910">
      <w:pPr>
        <w:pStyle w:val="40"/>
        <w:keepNext/>
        <w:spacing w:before="120"/>
        <w:rPr>
          <w:color w:val="auto"/>
        </w:rPr>
      </w:pPr>
      <w:bookmarkStart w:id="3810" w:name="_Toc528274323"/>
      <w:r w:rsidRPr="00BB630B">
        <w:rPr>
          <w:color w:val="auto"/>
        </w:rPr>
        <w:t>Корректировка амортизации ОС и НМА</w:t>
      </w:r>
      <w:bookmarkEnd w:id="3810"/>
    </w:p>
    <w:p w14:paraId="4664254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Корректировка амортизации ОС и НМА</w:t>
      </w:r>
      <w:r w:rsidRPr="00BB630B">
        <w:rPr>
          <w:color w:val="auto"/>
          <w:szCs w:val="28"/>
        </w:rPr>
        <w:t xml:space="preserve"> предназначен для изменения параметров начисления амортизации с одновременным </w:t>
      </w:r>
      <w:r w:rsidRPr="00BB630B">
        <w:rPr>
          <w:color w:val="auto"/>
          <w:szCs w:val="28"/>
        </w:rPr>
        <w:lastRenderedPageBreak/>
        <w:t>доначислением амортизации и отражением выполненного доначисления в бухгалтерском учете.</w:t>
      </w:r>
    </w:p>
    <w:p w14:paraId="0AF6BE62"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Опись ОС при корректировке амортизации</w:t>
      </w:r>
      <w:r w:rsidRPr="00BB630B">
        <w:rPr>
          <w:color w:val="auto"/>
          <w:szCs w:val="28"/>
        </w:rPr>
        <w:t xml:space="preserve">. </w:t>
      </w:r>
    </w:p>
    <w:p w14:paraId="36F261CF"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877D2B" w:rsidRPr="00BB630B">
        <w:rPr>
          <w:color w:val="auto"/>
          <w:szCs w:val="28"/>
        </w:rPr>
        <w:t>ать бухгалтерскую справку по ф. </w:t>
      </w:r>
      <w:r w:rsidRPr="00BB630B">
        <w:rPr>
          <w:color w:val="auto"/>
          <w:szCs w:val="28"/>
        </w:rPr>
        <w:t>0504833.</w:t>
      </w:r>
    </w:p>
    <w:p w14:paraId="0B9F227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Корректировка амортизации ОС и НМА</w:t>
      </w:r>
      <w:r w:rsidRPr="00BB630B">
        <w:rPr>
          <w:color w:val="auto"/>
          <w:szCs w:val="28"/>
        </w:rPr>
        <w:t xml:space="preserve"> можно открыть с помощью команды </w:t>
      </w:r>
      <w:r w:rsidRPr="00BB630B">
        <w:rPr>
          <w:rStyle w:val="Interface"/>
          <w:color w:val="auto"/>
          <w:szCs w:val="28"/>
        </w:rPr>
        <w:t>Корректировка амортизации ОС и НМА</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72FAB22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790AE98" wp14:editId="7486B377">
            <wp:extent cx="584200" cy="584200"/>
            <wp:effectExtent l="0" t="0" r="0" b="0"/>
            <wp:docPr id="371" name="Рисунок 2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692855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Корректировка амортизации ОС и НМА</w:t>
      </w:r>
      <w:r w:rsidRPr="00BB630B">
        <w:rPr>
          <w:color w:val="auto"/>
          <w:szCs w:val="28"/>
        </w:rPr>
        <w:t>.</w:t>
      </w:r>
    </w:p>
    <w:p w14:paraId="0E11895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1CD727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Отборы</w:t>
      </w:r>
      <w:r w:rsidRPr="00BB630B">
        <w:rPr>
          <w:color w:val="auto"/>
          <w:szCs w:val="28"/>
        </w:rPr>
        <w:t xml:space="preserve"> позволяют ограничить количество объектов ОС или НМА в документе и тем самым ускорить его заполнение и проведение. </w:t>
      </w:r>
    </w:p>
    <w:p w14:paraId="51AD261B" w14:textId="77777777" w:rsidR="00B10FB0" w:rsidRPr="00BB630B" w:rsidRDefault="00B10FB0" w:rsidP="00F60910">
      <w:pPr>
        <w:spacing w:before="120" w:after="120"/>
        <w:ind w:firstLine="851"/>
        <w:rPr>
          <w:color w:val="auto"/>
          <w:szCs w:val="28"/>
        </w:rPr>
      </w:pPr>
      <w:r w:rsidRPr="00BB630B">
        <w:rPr>
          <w:rStyle w:val="Interface"/>
          <w:color w:val="auto"/>
          <w:szCs w:val="28"/>
        </w:rPr>
        <w:t>Вид НФА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7A9BC2B4" w14:textId="77777777" w:rsidR="00B10FB0" w:rsidRPr="00BB630B" w:rsidRDefault="00B10FB0" w:rsidP="00C16F34">
      <w:pPr>
        <w:pStyle w:val="Bullet1"/>
        <w:numPr>
          <w:ilvl w:val="0"/>
          <w:numId w:val="270"/>
        </w:numPr>
        <w:spacing w:before="120" w:line="240" w:lineRule="auto"/>
        <w:ind w:left="1208" w:hanging="357"/>
        <w:rPr>
          <w:sz w:val="28"/>
          <w:szCs w:val="28"/>
        </w:rPr>
      </w:pPr>
      <w:r w:rsidRPr="00BB630B">
        <w:rPr>
          <w:rStyle w:val="Interface"/>
          <w:color w:val="auto"/>
          <w:sz w:val="28"/>
          <w:szCs w:val="28"/>
        </w:rPr>
        <w:t>Основные средства</w:t>
      </w:r>
      <w:r w:rsidRPr="00BB630B">
        <w:rPr>
          <w:sz w:val="28"/>
          <w:szCs w:val="28"/>
        </w:rPr>
        <w:t>;</w:t>
      </w:r>
    </w:p>
    <w:p w14:paraId="44897EFB" w14:textId="77777777" w:rsidR="00B10FB0" w:rsidRPr="00BB630B" w:rsidRDefault="00B10FB0" w:rsidP="00C16F34">
      <w:pPr>
        <w:pStyle w:val="Bullet1"/>
        <w:numPr>
          <w:ilvl w:val="0"/>
          <w:numId w:val="270"/>
        </w:numPr>
        <w:spacing w:before="120" w:line="240" w:lineRule="auto"/>
        <w:ind w:left="1208" w:hanging="357"/>
        <w:rPr>
          <w:sz w:val="28"/>
          <w:szCs w:val="28"/>
        </w:rPr>
      </w:pPr>
      <w:r w:rsidRPr="00BB630B">
        <w:rPr>
          <w:rStyle w:val="Interface"/>
          <w:color w:val="auto"/>
          <w:sz w:val="28"/>
          <w:szCs w:val="28"/>
        </w:rPr>
        <w:t>Нематериальные активы</w:t>
      </w:r>
      <w:r w:rsidRPr="00BB630B">
        <w:rPr>
          <w:sz w:val="28"/>
          <w:szCs w:val="28"/>
        </w:rPr>
        <w:t>;</w:t>
      </w:r>
    </w:p>
    <w:p w14:paraId="69D94C4E" w14:textId="77777777" w:rsidR="00B10FB0" w:rsidRPr="00BB630B" w:rsidRDefault="00B10FB0" w:rsidP="00C16F34">
      <w:pPr>
        <w:pStyle w:val="Bullet1"/>
        <w:numPr>
          <w:ilvl w:val="0"/>
          <w:numId w:val="270"/>
        </w:numPr>
        <w:spacing w:before="120" w:line="240" w:lineRule="auto"/>
        <w:ind w:left="1208" w:hanging="357"/>
        <w:rPr>
          <w:sz w:val="28"/>
          <w:szCs w:val="28"/>
        </w:rPr>
      </w:pPr>
      <w:r w:rsidRPr="00BB630B">
        <w:rPr>
          <w:rStyle w:val="Interface"/>
          <w:color w:val="auto"/>
          <w:sz w:val="28"/>
          <w:szCs w:val="28"/>
        </w:rPr>
        <w:t>Имущество казны</w:t>
      </w:r>
      <w:r w:rsidRPr="00BB630B">
        <w:rPr>
          <w:sz w:val="28"/>
          <w:szCs w:val="28"/>
        </w:rPr>
        <w:t xml:space="preserve">. </w:t>
      </w:r>
    </w:p>
    <w:p w14:paraId="50514678"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w:t>
      </w:r>
    </w:p>
    <w:p w14:paraId="59094647"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в справочнике </w:t>
      </w:r>
      <w:r w:rsidRPr="00BB630B">
        <w:rPr>
          <w:rStyle w:val="Interface"/>
          <w:color w:val="auto"/>
          <w:szCs w:val="28"/>
        </w:rPr>
        <w:t>КПС</w:t>
      </w:r>
      <w:r w:rsidRPr="00BB630B">
        <w:rPr>
          <w:color w:val="auto"/>
          <w:szCs w:val="28"/>
        </w:rPr>
        <w:t>.</w:t>
      </w:r>
    </w:p>
    <w:p w14:paraId="53DA0615"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объектов ОС или НМА. Выбирается из фрагмента рабочего плана счетов. </w:t>
      </w:r>
    </w:p>
    <w:p w14:paraId="6E2829DE" w14:textId="77777777" w:rsidR="00B10FB0" w:rsidRPr="00BB630B" w:rsidRDefault="00B10FB0" w:rsidP="00F60910">
      <w:pPr>
        <w:spacing w:before="120" w:after="120"/>
        <w:ind w:firstLine="851"/>
        <w:rPr>
          <w:color w:val="auto"/>
          <w:szCs w:val="28"/>
        </w:rPr>
      </w:pPr>
      <w:r w:rsidRPr="00BB630B">
        <w:rPr>
          <w:rStyle w:val="Interface"/>
          <w:color w:val="auto"/>
          <w:szCs w:val="28"/>
        </w:rPr>
        <w:t>Интервал цен</w:t>
      </w:r>
      <w:r w:rsidRPr="00BB630B">
        <w:rPr>
          <w:color w:val="auto"/>
          <w:szCs w:val="28"/>
        </w:rPr>
        <w:t xml:space="preserve"> </w:t>
      </w:r>
      <w:r w:rsidR="0082275C" w:rsidRPr="00BB630B">
        <w:rPr>
          <w:color w:val="auto"/>
          <w:szCs w:val="28"/>
        </w:rPr>
        <w:t>–</w:t>
      </w:r>
      <w:r w:rsidRPr="00BB630B">
        <w:rPr>
          <w:color w:val="auto"/>
          <w:szCs w:val="28"/>
        </w:rPr>
        <w:t xml:space="preserve"> ценовой диапазон, к которому относится объект ОС или НМА. Выбирается из списка.</w:t>
      </w:r>
    </w:p>
    <w:p w14:paraId="15DB2C7A"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материально ответственное лицо, за которым числятся объекты ОС или НМА.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1445FD7E" w14:textId="77777777" w:rsidR="00B10FB0" w:rsidRPr="00BB630B" w:rsidRDefault="00B10FB0" w:rsidP="00F60910">
      <w:pPr>
        <w:spacing w:before="120" w:after="120"/>
        <w:ind w:firstLine="851"/>
        <w:rPr>
          <w:color w:val="auto"/>
          <w:szCs w:val="28"/>
        </w:rPr>
      </w:pPr>
      <w:r w:rsidRPr="00BB630B">
        <w:rPr>
          <w:rStyle w:val="Interface"/>
          <w:color w:val="auto"/>
          <w:szCs w:val="28"/>
        </w:rPr>
        <w:t>Состояние</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5C1A94F3" w14:textId="77777777" w:rsidR="00B10FB0" w:rsidRPr="00BB630B" w:rsidRDefault="00B10FB0" w:rsidP="00C16F34">
      <w:pPr>
        <w:pStyle w:val="Bullet1"/>
        <w:numPr>
          <w:ilvl w:val="0"/>
          <w:numId w:val="271"/>
        </w:numPr>
        <w:spacing w:before="120" w:line="240" w:lineRule="auto"/>
        <w:ind w:left="1208" w:hanging="357"/>
        <w:rPr>
          <w:sz w:val="28"/>
          <w:szCs w:val="28"/>
        </w:rPr>
      </w:pPr>
      <w:r w:rsidRPr="00BB630B">
        <w:rPr>
          <w:rStyle w:val="Interface"/>
          <w:color w:val="auto"/>
          <w:sz w:val="28"/>
          <w:szCs w:val="28"/>
        </w:rPr>
        <w:lastRenderedPageBreak/>
        <w:t>Принято к учету</w:t>
      </w:r>
      <w:r w:rsidRPr="00BB630B">
        <w:rPr>
          <w:sz w:val="28"/>
          <w:szCs w:val="28"/>
        </w:rPr>
        <w:t>;</w:t>
      </w:r>
    </w:p>
    <w:p w14:paraId="02D127BD" w14:textId="77777777" w:rsidR="00B10FB0" w:rsidRPr="00BB630B" w:rsidRDefault="00B10FB0" w:rsidP="00C16F34">
      <w:pPr>
        <w:pStyle w:val="Bullet1"/>
        <w:numPr>
          <w:ilvl w:val="0"/>
          <w:numId w:val="271"/>
        </w:numPr>
        <w:spacing w:before="120" w:line="240" w:lineRule="auto"/>
        <w:ind w:left="1208" w:hanging="357"/>
        <w:rPr>
          <w:sz w:val="28"/>
          <w:szCs w:val="28"/>
        </w:rPr>
      </w:pPr>
      <w:r w:rsidRPr="00BB630B">
        <w:rPr>
          <w:rStyle w:val="Interface"/>
          <w:color w:val="auto"/>
          <w:sz w:val="28"/>
          <w:szCs w:val="28"/>
        </w:rPr>
        <w:t>Введено в эксплуатацию</w:t>
      </w:r>
      <w:r w:rsidRPr="00BB630B">
        <w:rPr>
          <w:sz w:val="28"/>
          <w:szCs w:val="28"/>
        </w:rPr>
        <w:t xml:space="preserve">. </w:t>
      </w:r>
    </w:p>
    <w:p w14:paraId="2CEE41F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Информация об объектах ОС или НМА вводится в табличную часть. </w:t>
      </w:r>
    </w:p>
    <w:p w14:paraId="4B66A04A"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3B2020C2" w14:textId="77777777" w:rsidR="00B10FB0" w:rsidRPr="00BB630B" w:rsidRDefault="00B10FB0" w:rsidP="00F60910">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все реквизиты в строках табличной части будут заполнены.</w:t>
      </w:r>
    </w:p>
    <w:p w14:paraId="5A957F34"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в каждой строке скорректировать необходимые параметры. При этом значения зависимых параметров будут пересчитаны автоматически. </w:t>
      </w:r>
    </w:p>
    <w:p w14:paraId="343DC7B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Изменение значения параметра </w:t>
      </w:r>
      <w:r w:rsidRPr="00BB630B">
        <w:rPr>
          <w:rStyle w:val="Interface"/>
          <w:color w:val="auto"/>
          <w:sz w:val="28"/>
          <w:szCs w:val="28"/>
        </w:rPr>
        <w:t>Срок полезного использования</w:t>
      </w:r>
      <w:r w:rsidRPr="00BB630B">
        <w:rPr>
          <w:sz w:val="28"/>
          <w:szCs w:val="28"/>
        </w:rPr>
        <w:t xml:space="preserve"> приводит к автоматическому пересчету значения параметра </w:t>
      </w:r>
      <w:r w:rsidRPr="00BB630B">
        <w:rPr>
          <w:rStyle w:val="Interface"/>
          <w:color w:val="auto"/>
          <w:sz w:val="28"/>
          <w:szCs w:val="28"/>
        </w:rPr>
        <w:t>Оставшийся срок</w:t>
      </w:r>
      <w:r w:rsidRPr="00BB630B">
        <w:rPr>
          <w:sz w:val="28"/>
          <w:szCs w:val="28"/>
        </w:rPr>
        <w:t xml:space="preserve">. </w:t>
      </w:r>
    </w:p>
    <w:p w14:paraId="4124229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Изменение способа начисления амортизации с «Линейного» на «100 % при вводе в эксплуатацию» приводит к расчету значения параметра </w:t>
      </w:r>
      <w:r w:rsidRPr="00BB630B">
        <w:rPr>
          <w:rStyle w:val="Interface"/>
          <w:color w:val="auto"/>
          <w:sz w:val="28"/>
          <w:szCs w:val="28"/>
        </w:rPr>
        <w:t>Корректировка амортизации</w:t>
      </w:r>
      <w:r w:rsidRPr="00BB630B">
        <w:rPr>
          <w:sz w:val="28"/>
          <w:szCs w:val="28"/>
        </w:rPr>
        <w:t xml:space="preserve"> и пересчету значения </w:t>
      </w:r>
      <w:r w:rsidRPr="00BB630B">
        <w:rPr>
          <w:rStyle w:val="Interface"/>
          <w:color w:val="auto"/>
          <w:sz w:val="28"/>
          <w:szCs w:val="28"/>
        </w:rPr>
        <w:t>Оставшийся срок</w:t>
      </w:r>
      <w:r w:rsidRPr="00BB630B">
        <w:rPr>
          <w:sz w:val="28"/>
          <w:szCs w:val="28"/>
        </w:rPr>
        <w:t xml:space="preserve">. </w:t>
      </w:r>
    </w:p>
    <w:p w14:paraId="22506DB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по умолчанию значение </w:t>
      </w:r>
      <w:r w:rsidRPr="00BB630B">
        <w:rPr>
          <w:rStyle w:val="Interface"/>
          <w:color w:val="auto"/>
          <w:szCs w:val="28"/>
        </w:rPr>
        <w:t>Корректировка амортизации</w:t>
      </w:r>
      <w:r w:rsidRPr="00BB630B">
        <w:rPr>
          <w:color w:val="auto"/>
          <w:szCs w:val="28"/>
        </w:rPr>
        <w:t>.</w:t>
      </w:r>
    </w:p>
    <w:p w14:paraId="028D3A42" w14:textId="77777777" w:rsidR="00B10FB0" w:rsidRPr="00BB630B" w:rsidRDefault="00B10FB0" w:rsidP="00F60910">
      <w:pPr>
        <w:pStyle w:val="3"/>
      </w:pPr>
      <w:bookmarkStart w:id="3811" w:name="_Toc528274324"/>
      <w:bookmarkStart w:id="3812" w:name="_Toc19219687"/>
      <w:bookmarkStart w:id="3813" w:name="_Toc37692879"/>
      <w:bookmarkStart w:id="3814" w:name="_Toc37693343"/>
      <w:bookmarkStart w:id="3815" w:name="_Toc38007309"/>
      <w:bookmarkStart w:id="3816" w:name="_Toc58004914"/>
      <w:bookmarkStart w:id="3817" w:name="_Toc58323148"/>
      <w:bookmarkStart w:id="3818" w:name="_Toc75965933"/>
      <w:bookmarkStart w:id="3819" w:name="_Toc95996123"/>
      <w:bookmarkStart w:id="3820" w:name="_Toc109983763"/>
      <w:bookmarkStart w:id="3821" w:name="_Toc111307335"/>
      <w:bookmarkStart w:id="3822" w:name="_Toc111307432"/>
      <w:bookmarkStart w:id="3823" w:name="_Toc111322105"/>
      <w:bookmarkStart w:id="3824" w:name="_Toc111322885"/>
      <w:bookmarkStart w:id="3825" w:name="_Toc122969950"/>
      <w:bookmarkStart w:id="3826" w:name="_Toc125457022"/>
      <w:bookmarkStart w:id="3827" w:name="_Toc125457208"/>
      <w:bookmarkStart w:id="3828" w:name="_Toc125461084"/>
      <w:bookmarkStart w:id="3829" w:name="_Toc125461180"/>
      <w:bookmarkStart w:id="3830" w:name="_Toc125625945"/>
      <w:bookmarkStart w:id="3831" w:name="_Toc128522861"/>
      <w:bookmarkStart w:id="3832" w:name="_Toc129704646"/>
      <w:bookmarkStart w:id="3833" w:name="_Toc135735089"/>
      <w:bookmarkStart w:id="3834" w:name="_Toc135735187"/>
      <w:bookmarkStart w:id="3835" w:name="_Toc146496739"/>
      <w:bookmarkStart w:id="3836" w:name="_Toc146540603"/>
      <w:bookmarkStart w:id="3837" w:name="_Toc146540702"/>
      <w:bookmarkStart w:id="3838" w:name="_Toc148353652"/>
      <w:bookmarkStart w:id="3839" w:name="_Toc149153665"/>
      <w:bookmarkStart w:id="3840" w:name="_Toc149154631"/>
      <w:bookmarkStart w:id="3841" w:name="_Toc149155209"/>
      <w:bookmarkStart w:id="3842" w:name="_Toc151054126"/>
      <w:bookmarkStart w:id="3843" w:name="_Toc151133685"/>
      <w:bookmarkStart w:id="3844" w:name="_Toc152929347"/>
      <w:bookmarkStart w:id="3845" w:name="_Toc183430127"/>
      <w:bookmarkStart w:id="3846" w:name="_Toc190952157"/>
      <w:bookmarkStart w:id="3847" w:name="_Toc190954044"/>
      <w:bookmarkStart w:id="3848" w:name="_Toc196600916"/>
      <w:bookmarkStart w:id="3849" w:name="_Toc217662773"/>
      <w:r w:rsidRPr="00BB630B">
        <w:t>Сервисные возможности</w:t>
      </w:r>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p>
    <w:p w14:paraId="7F009B5D" w14:textId="77777777" w:rsidR="00B10FB0" w:rsidRPr="00BB630B" w:rsidRDefault="00B10FB0" w:rsidP="00F60910">
      <w:pPr>
        <w:pStyle w:val="40"/>
        <w:keepNext/>
        <w:spacing w:before="120"/>
        <w:rPr>
          <w:color w:val="auto"/>
        </w:rPr>
      </w:pPr>
      <w:bookmarkStart w:id="3850" w:name="_Toc528274325"/>
      <w:r w:rsidRPr="00BB630B">
        <w:rPr>
          <w:color w:val="auto"/>
        </w:rPr>
        <w:t>Управление номерами инвентарных карточек</w:t>
      </w:r>
      <w:bookmarkEnd w:id="3850"/>
    </w:p>
    <w:p w14:paraId="55553121" w14:textId="77777777" w:rsidR="00B10FB0" w:rsidRPr="00BB630B" w:rsidRDefault="00B10FB0" w:rsidP="00F60910">
      <w:pPr>
        <w:spacing w:before="120" w:after="120"/>
        <w:ind w:firstLine="851"/>
        <w:rPr>
          <w:color w:val="auto"/>
          <w:szCs w:val="28"/>
        </w:rPr>
      </w:pPr>
      <w:r w:rsidRPr="00BB630B">
        <w:rPr>
          <w:color w:val="auto"/>
          <w:szCs w:val="28"/>
        </w:rPr>
        <w:t xml:space="preserve">Помощник </w:t>
      </w:r>
      <w:r w:rsidRPr="00BB630B">
        <w:rPr>
          <w:rStyle w:val="Interface"/>
          <w:color w:val="auto"/>
          <w:szCs w:val="28"/>
        </w:rPr>
        <w:t>Управление номерами инвентарных карточек</w:t>
      </w:r>
      <w:r w:rsidRPr="00BB630B">
        <w:rPr>
          <w:color w:val="auto"/>
          <w:szCs w:val="28"/>
        </w:rPr>
        <w:t xml:space="preserve"> предназначен для группового изменения номеров инвентарных карточек НФА.</w:t>
      </w:r>
    </w:p>
    <w:p w14:paraId="404A9096" w14:textId="77777777" w:rsidR="00B10FB0" w:rsidRPr="00BB630B" w:rsidRDefault="00B10FB0" w:rsidP="00F60910">
      <w:pPr>
        <w:spacing w:before="120" w:after="120"/>
        <w:ind w:firstLine="851"/>
        <w:rPr>
          <w:color w:val="auto"/>
          <w:szCs w:val="28"/>
        </w:rPr>
      </w:pPr>
      <w:r w:rsidRPr="00BB630B">
        <w:rPr>
          <w:color w:val="auto"/>
          <w:szCs w:val="28"/>
        </w:rPr>
        <w:t xml:space="preserve">Помощник </w:t>
      </w:r>
      <w:r w:rsidRPr="00BB630B">
        <w:rPr>
          <w:rStyle w:val="Interface"/>
          <w:color w:val="auto"/>
          <w:szCs w:val="28"/>
        </w:rPr>
        <w:t>Управление номерами инвентарных карточек</w:t>
      </w:r>
      <w:r w:rsidRPr="00BB630B">
        <w:rPr>
          <w:color w:val="auto"/>
          <w:szCs w:val="28"/>
        </w:rPr>
        <w:t xml:space="preserve"> позволяет:</w:t>
      </w:r>
    </w:p>
    <w:p w14:paraId="07999CEB" w14:textId="77777777" w:rsidR="00B10FB0" w:rsidRPr="00BB630B" w:rsidRDefault="00B10FB0" w:rsidP="00C16F34">
      <w:pPr>
        <w:pStyle w:val="Bullet1"/>
        <w:numPr>
          <w:ilvl w:val="0"/>
          <w:numId w:val="272"/>
        </w:numPr>
        <w:spacing w:before="120" w:line="240" w:lineRule="auto"/>
        <w:ind w:left="1208" w:hanging="357"/>
        <w:rPr>
          <w:sz w:val="28"/>
          <w:szCs w:val="28"/>
        </w:rPr>
      </w:pPr>
      <w:r w:rsidRPr="00BB630B">
        <w:rPr>
          <w:sz w:val="28"/>
          <w:szCs w:val="28"/>
        </w:rPr>
        <w:t>Отредактировать имеющиеся номера инвентарных карточек:</w:t>
      </w:r>
    </w:p>
    <w:p w14:paraId="2B258F5B" w14:textId="77777777" w:rsidR="00B10FB0" w:rsidRPr="00BB630B" w:rsidRDefault="00B10FB0" w:rsidP="00877D2B">
      <w:pPr>
        <w:pStyle w:val="a4"/>
      </w:pPr>
      <w:r w:rsidRPr="00BB630B">
        <w:t>изменить длину номеров;</w:t>
      </w:r>
    </w:p>
    <w:p w14:paraId="5AF9616F" w14:textId="77777777" w:rsidR="00B10FB0" w:rsidRPr="00BB630B" w:rsidRDefault="00B10FB0" w:rsidP="00877D2B">
      <w:pPr>
        <w:pStyle w:val="a4"/>
      </w:pPr>
      <w:r w:rsidRPr="00BB630B">
        <w:t>перенумеровать инвентарные карточки;</w:t>
      </w:r>
    </w:p>
    <w:p w14:paraId="2C1BD530" w14:textId="77777777" w:rsidR="00B10FB0" w:rsidRPr="00BB630B" w:rsidRDefault="00B10FB0" w:rsidP="00877D2B">
      <w:pPr>
        <w:pStyle w:val="a4"/>
      </w:pPr>
      <w:r w:rsidRPr="00BB630B">
        <w:t>изменить номера вручную.</w:t>
      </w:r>
    </w:p>
    <w:p w14:paraId="42CE6190" w14:textId="77777777" w:rsidR="00B10FB0" w:rsidRPr="00BB630B" w:rsidRDefault="00B10FB0" w:rsidP="00C16F34">
      <w:pPr>
        <w:pStyle w:val="Bullet1"/>
        <w:numPr>
          <w:ilvl w:val="0"/>
          <w:numId w:val="272"/>
        </w:numPr>
        <w:spacing w:before="120" w:line="240" w:lineRule="auto"/>
        <w:ind w:left="1208" w:hanging="357"/>
        <w:rPr>
          <w:sz w:val="28"/>
          <w:szCs w:val="28"/>
        </w:rPr>
      </w:pPr>
      <w:r w:rsidRPr="00BB630B">
        <w:rPr>
          <w:sz w:val="28"/>
          <w:szCs w:val="28"/>
        </w:rPr>
        <w:t>Пронумеровать инвентарные карточки для принятых к учету объектов ОС, НМА, НПА, по которым номера инвентарных карточек не заданы.</w:t>
      </w:r>
    </w:p>
    <w:p w14:paraId="0281A3F6"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вызова помощника можно использовать команду </w:t>
      </w:r>
      <w:r w:rsidRPr="00BB630B">
        <w:rPr>
          <w:rStyle w:val="Interface"/>
          <w:color w:val="auto"/>
          <w:szCs w:val="28"/>
        </w:rPr>
        <w:t>Управление номерами инвентарных карточек</w:t>
      </w:r>
      <w:r w:rsidRPr="00BB630B">
        <w:rPr>
          <w:color w:val="auto"/>
          <w:szCs w:val="28"/>
        </w:rPr>
        <w:t xml:space="preserve"> закладки </w:t>
      </w:r>
      <w:r w:rsidRPr="00BB630B">
        <w:rPr>
          <w:b/>
          <w:color w:val="auto"/>
          <w:szCs w:val="28"/>
        </w:rPr>
        <w:t>Прочие</w:t>
      </w:r>
      <w:r w:rsidRPr="00BB630B">
        <w:rPr>
          <w:color w:val="auto"/>
          <w:szCs w:val="28"/>
        </w:rPr>
        <w:t xml:space="preserve"> раздела </w:t>
      </w:r>
      <w:r w:rsidRPr="00BB630B">
        <w:rPr>
          <w:rStyle w:val="Interface"/>
          <w:color w:val="auto"/>
          <w:szCs w:val="28"/>
        </w:rPr>
        <w:t>ОС, НМА, НПА</w:t>
      </w:r>
      <w:r w:rsidRPr="00BB630B">
        <w:rPr>
          <w:color w:val="auto"/>
          <w:szCs w:val="28"/>
        </w:rPr>
        <w:t xml:space="preserve">. </w:t>
      </w:r>
    </w:p>
    <w:p w14:paraId="427BD541" w14:textId="77777777" w:rsidR="00B10FB0" w:rsidRPr="00BB630B" w:rsidRDefault="00B10FB0" w:rsidP="00F60910">
      <w:pPr>
        <w:spacing w:before="120" w:after="120"/>
        <w:ind w:firstLine="851"/>
        <w:rPr>
          <w:color w:val="auto"/>
          <w:szCs w:val="28"/>
        </w:rPr>
      </w:pPr>
      <w:r w:rsidRPr="00BB630B">
        <w:rPr>
          <w:rStyle w:val="Interface"/>
          <w:color w:val="auto"/>
          <w:szCs w:val="28"/>
        </w:rPr>
        <w:t>Автоматическая нумерация</w:t>
      </w:r>
      <w:r w:rsidRPr="00BB630B">
        <w:rPr>
          <w:color w:val="auto"/>
          <w:szCs w:val="28"/>
        </w:rPr>
        <w:t xml:space="preserve"> </w:t>
      </w:r>
      <w:r w:rsidR="0082275C" w:rsidRPr="00BB630B">
        <w:rPr>
          <w:color w:val="auto"/>
          <w:szCs w:val="28"/>
        </w:rPr>
        <w:t>–</w:t>
      </w:r>
      <w:r w:rsidRPr="00BB630B">
        <w:rPr>
          <w:color w:val="auto"/>
          <w:szCs w:val="28"/>
        </w:rPr>
        <w:t xml:space="preserve"> установка флажка позволяет организовать автоматическую нумерацию инвентарных карточек объектов НФА после их принятия на учет.</w:t>
      </w:r>
    </w:p>
    <w:p w14:paraId="23B103F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Предварительно, до установки флажка </w:t>
      </w:r>
      <w:r w:rsidRPr="00BB630B">
        <w:rPr>
          <w:rStyle w:val="Interface"/>
          <w:color w:val="auto"/>
          <w:sz w:val="28"/>
          <w:szCs w:val="28"/>
        </w:rPr>
        <w:t>Автоматическая нумерация</w:t>
      </w:r>
      <w:r w:rsidRPr="00BB630B">
        <w:rPr>
          <w:sz w:val="28"/>
          <w:szCs w:val="28"/>
        </w:rPr>
        <w:t xml:space="preserve">, следует выполнить корректировку имеющихся в системе инвентарных номеров, а также пронумеровать инвентарные карточки НФА, которые уже приняты к учету, но карточки для которых не пронумерованы. </w:t>
      </w:r>
    </w:p>
    <w:p w14:paraId="58F30EE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 помощником</w:t>
      </w:r>
      <w:r w:rsidRPr="00BB630B">
        <w:rPr>
          <w:color w:val="auto"/>
          <w:szCs w:val="28"/>
        </w:rPr>
        <w:t>. При работе с помощником рекомендуется следующая последовательность действий.</w:t>
      </w:r>
    </w:p>
    <w:p w14:paraId="7F8F6F68" w14:textId="77777777" w:rsidR="00B10FB0" w:rsidRPr="00BB630B" w:rsidRDefault="00B10FB0" w:rsidP="00F60910">
      <w:pPr>
        <w:spacing w:before="120" w:after="120"/>
        <w:ind w:firstLine="851"/>
        <w:rPr>
          <w:color w:val="auto"/>
          <w:szCs w:val="28"/>
        </w:rPr>
      </w:pPr>
      <w:r w:rsidRPr="00BB630B">
        <w:rPr>
          <w:color w:val="auto"/>
          <w:szCs w:val="28"/>
        </w:rPr>
        <w:t xml:space="preserve">В реквизите </w:t>
      </w:r>
      <w:r w:rsidRPr="00BB630B">
        <w:rPr>
          <w:rStyle w:val="Interface"/>
          <w:color w:val="auto"/>
          <w:szCs w:val="28"/>
        </w:rPr>
        <w:t>На дату</w:t>
      </w:r>
      <w:r w:rsidRPr="00BB630B">
        <w:rPr>
          <w:color w:val="auto"/>
          <w:szCs w:val="28"/>
        </w:rPr>
        <w:t xml:space="preserve"> следует выбрать дату, начиная с которой будут действовать новые номера инвентарных карточек.</w:t>
      </w:r>
    </w:p>
    <w:p w14:paraId="3CB1F187" w14:textId="77777777" w:rsidR="00B10FB0" w:rsidRPr="00BB630B" w:rsidRDefault="00B10FB0" w:rsidP="00F60910">
      <w:pPr>
        <w:spacing w:before="120" w:after="120"/>
        <w:ind w:firstLine="851"/>
        <w:rPr>
          <w:color w:val="auto"/>
          <w:szCs w:val="28"/>
        </w:rPr>
      </w:pPr>
      <w:r w:rsidRPr="00BB630B">
        <w:rPr>
          <w:color w:val="auto"/>
          <w:szCs w:val="28"/>
        </w:rPr>
        <w:t xml:space="preserve">Настройка отбора данных в таблицу выполняется с помощью флажков группы </w:t>
      </w:r>
      <w:r w:rsidRPr="00BB630B">
        <w:rPr>
          <w:rStyle w:val="Interface"/>
          <w:color w:val="auto"/>
          <w:szCs w:val="28"/>
        </w:rPr>
        <w:t>Заполнить таблицу ОС, НМА, НПА</w:t>
      </w:r>
      <w:r w:rsidRPr="00BB630B">
        <w:rPr>
          <w:color w:val="auto"/>
          <w:szCs w:val="28"/>
        </w:rPr>
        <w:t xml:space="preserve">. </w:t>
      </w:r>
    </w:p>
    <w:p w14:paraId="118B8E8E"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таблицы происходит по окончании настройки с помощью кнопки </w:t>
      </w:r>
      <w:r w:rsidRPr="00BB630B">
        <w:rPr>
          <w:rStyle w:val="Interface"/>
          <w:color w:val="auto"/>
          <w:szCs w:val="28"/>
        </w:rPr>
        <w:t>Заполнить</w:t>
      </w:r>
      <w:r w:rsidRPr="00BB630B">
        <w:rPr>
          <w:color w:val="auto"/>
          <w:szCs w:val="28"/>
        </w:rPr>
        <w:t xml:space="preserve">. </w:t>
      </w:r>
    </w:p>
    <w:p w14:paraId="31E88E24" w14:textId="77777777" w:rsidR="00B10FB0" w:rsidRPr="00BB630B" w:rsidRDefault="00B10FB0" w:rsidP="00F60910">
      <w:pPr>
        <w:spacing w:before="120" w:after="120"/>
        <w:ind w:firstLine="851"/>
        <w:rPr>
          <w:color w:val="auto"/>
          <w:szCs w:val="28"/>
        </w:rPr>
      </w:pPr>
      <w:r w:rsidRPr="00BB630B">
        <w:rPr>
          <w:color w:val="auto"/>
          <w:szCs w:val="28"/>
        </w:rPr>
        <w:t xml:space="preserve">Новые номера объектам НФА можно назначить вручную, в колонке </w:t>
      </w:r>
      <w:r w:rsidRPr="00BB630B">
        <w:rPr>
          <w:rStyle w:val="Interface"/>
          <w:color w:val="auto"/>
          <w:szCs w:val="28"/>
        </w:rPr>
        <w:t>Новый номер</w:t>
      </w:r>
      <w:r w:rsidRPr="00BB630B">
        <w:rPr>
          <w:color w:val="auto"/>
          <w:szCs w:val="28"/>
        </w:rPr>
        <w:t xml:space="preserve">. </w:t>
      </w:r>
    </w:p>
    <w:p w14:paraId="41A1C987" w14:textId="77777777" w:rsidR="00B10FB0" w:rsidRPr="00BB630B" w:rsidRDefault="00B10FB0" w:rsidP="00F60910">
      <w:pPr>
        <w:spacing w:before="120" w:after="120"/>
        <w:ind w:firstLine="851"/>
        <w:rPr>
          <w:color w:val="auto"/>
          <w:szCs w:val="28"/>
        </w:rPr>
      </w:pPr>
      <w:r w:rsidRPr="00BB630B">
        <w:rPr>
          <w:color w:val="auto"/>
          <w:szCs w:val="28"/>
        </w:rPr>
        <w:t xml:space="preserve">Настройка способа автоматической нумерации объектов НФА выполняется с помощью переключателей группы </w:t>
      </w:r>
      <w:r w:rsidRPr="00BB630B">
        <w:rPr>
          <w:rStyle w:val="Interface"/>
          <w:color w:val="auto"/>
          <w:szCs w:val="28"/>
        </w:rPr>
        <w:t>Пронумеровать автоматически</w:t>
      </w:r>
      <w:r w:rsidRPr="00BB630B">
        <w:rPr>
          <w:color w:val="auto"/>
          <w:szCs w:val="28"/>
        </w:rPr>
        <w:t xml:space="preserve">. Нажатие кнопки </w:t>
      </w:r>
      <w:r w:rsidRPr="00BB630B">
        <w:rPr>
          <w:rStyle w:val="Interface"/>
          <w:color w:val="auto"/>
          <w:szCs w:val="28"/>
        </w:rPr>
        <w:t>Пронумеровать</w:t>
      </w:r>
      <w:r w:rsidRPr="00BB630B">
        <w:rPr>
          <w:color w:val="auto"/>
          <w:szCs w:val="28"/>
        </w:rPr>
        <w:t xml:space="preserve"> позволяет запустить процесс автоматической нумерации.</w:t>
      </w:r>
    </w:p>
    <w:p w14:paraId="76BD20B3" w14:textId="77777777" w:rsidR="00B10FB0" w:rsidRPr="00BB630B" w:rsidRDefault="00B10FB0" w:rsidP="00F60910">
      <w:pPr>
        <w:spacing w:before="120" w:after="120"/>
        <w:ind w:firstLine="851"/>
        <w:rPr>
          <w:color w:val="auto"/>
          <w:szCs w:val="28"/>
        </w:rPr>
      </w:pPr>
      <w:r w:rsidRPr="00BB630B">
        <w:rPr>
          <w:color w:val="auto"/>
          <w:szCs w:val="28"/>
        </w:rPr>
        <w:t xml:space="preserve">Если количество инвентарных объектов превышает текущую длину номера, то ее следует увеличить с помощью кнопки </w:t>
      </w:r>
      <w:r w:rsidRPr="00BB630B">
        <w:rPr>
          <w:rStyle w:val="Interface"/>
          <w:color w:val="auto"/>
          <w:szCs w:val="28"/>
        </w:rPr>
        <w:t>Установить</w:t>
      </w:r>
      <w:r w:rsidRPr="00BB630B">
        <w:rPr>
          <w:color w:val="auto"/>
          <w:szCs w:val="28"/>
        </w:rPr>
        <w:t xml:space="preserve"> группы </w:t>
      </w:r>
      <w:r w:rsidRPr="00BB630B">
        <w:rPr>
          <w:rStyle w:val="Interface"/>
          <w:color w:val="auto"/>
          <w:szCs w:val="28"/>
        </w:rPr>
        <w:t>Изменение длины номера</w:t>
      </w:r>
      <w:r w:rsidRPr="00BB630B">
        <w:rPr>
          <w:color w:val="auto"/>
          <w:szCs w:val="28"/>
        </w:rPr>
        <w:t>.</w:t>
      </w:r>
    </w:p>
    <w:p w14:paraId="509C5901"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текущие номера были изменены, их следует сохранить. Для этого следует с помощью кнопки </w:t>
      </w:r>
      <w:r w:rsidRPr="00BB630B">
        <w:rPr>
          <w:rStyle w:val="Interface"/>
          <w:color w:val="auto"/>
          <w:szCs w:val="28"/>
        </w:rPr>
        <w:t>Создать документ</w:t>
      </w:r>
      <w:r w:rsidRPr="00BB630B">
        <w:rPr>
          <w:color w:val="auto"/>
          <w:szCs w:val="28"/>
        </w:rPr>
        <w:t xml:space="preserve"> сформировать документ </w:t>
      </w:r>
      <w:r w:rsidRPr="00BB630B">
        <w:rPr>
          <w:rStyle w:val="Interface"/>
          <w:color w:val="auto"/>
          <w:szCs w:val="28"/>
        </w:rPr>
        <w:t>Изменение данных ОС, НМА и НПА</w:t>
      </w:r>
      <w:r w:rsidRPr="00BB630B">
        <w:rPr>
          <w:color w:val="auto"/>
          <w:szCs w:val="28"/>
        </w:rPr>
        <w:t>, а затем сохранить его.</w:t>
      </w:r>
    </w:p>
    <w:p w14:paraId="190F5D72" w14:textId="77777777" w:rsidR="00B10FB0" w:rsidRPr="00BB630B" w:rsidRDefault="00B10FB0" w:rsidP="00F60910">
      <w:pPr>
        <w:pStyle w:val="40"/>
        <w:keepNext/>
        <w:spacing w:before="120"/>
        <w:rPr>
          <w:color w:val="auto"/>
        </w:rPr>
      </w:pPr>
      <w:bookmarkStart w:id="3851" w:name="_Toc528274326"/>
      <w:r w:rsidRPr="00BB630B">
        <w:rPr>
          <w:color w:val="auto"/>
        </w:rPr>
        <w:t>Отчеты по ОС, НМА и НПА</w:t>
      </w:r>
      <w:bookmarkEnd w:id="3851"/>
    </w:p>
    <w:p w14:paraId="7D80AF55" w14:textId="77777777" w:rsidR="00B10FB0" w:rsidRPr="00BB630B" w:rsidRDefault="00B10FB0" w:rsidP="00F60910">
      <w:pPr>
        <w:spacing w:before="120" w:after="120"/>
        <w:ind w:firstLine="851"/>
        <w:rPr>
          <w:color w:val="auto"/>
          <w:szCs w:val="28"/>
        </w:rPr>
      </w:pPr>
      <w:r w:rsidRPr="00BB630B">
        <w:rPr>
          <w:color w:val="auto"/>
          <w:szCs w:val="28"/>
        </w:rPr>
        <w:t xml:space="preserve">Для получения доступа к отчетам раздела </w:t>
      </w:r>
      <w:r w:rsidRPr="00BB630B">
        <w:rPr>
          <w:rStyle w:val="Interface"/>
          <w:color w:val="auto"/>
          <w:szCs w:val="28"/>
        </w:rPr>
        <w:t>Основные средства, НМА и НПА</w:t>
      </w:r>
      <w:r w:rsidRPr="00BB630B">
        <w:rPr>
          <w:color w:val="auto"/>
          <w:szCs w:val="28"/>
        </w:rPr>
        <w:t xml:space="preserve"> нужно перейти на закладке </w:t>
      </w:r>
      <w:r w:rsidRPr="00BB630B">
        <w:rPr>
          <w:b/>
          <w:color w:val="auto"/>
          <w:szCs w:val="28"/>
        </w:rPr>
        <w:t>Отчеты</w:t>
      </w:r>
      <w:r w:rsidRPr="00BB630B">
        <w:rPr>
          <w:color w:val="auto"/>
          <w:szCs w:val="28"/>
        </w:rPr>
        <w:t xml:space="preserve"> раздела </w:t>
      </w:r>
      <w:r w:rsidRPr="00BB630B">
        <w:rPr>
          <w:rStyle w:val="Interface"/>
          <w:color w:val="auto"/>
          <w:szCs w:val="28"/>
        </w:rPr>
        <w:t>ОС, НМА, НПА</w:t>
      </w:r>
      <w:r w:rsidRPr="00BB630B">
        <w:rPr>
          <w:color w:val="auto"/>
          <w:szCs w:val="28"/>
        </w:rPr>
        <w:t>.</w:t>
      </w:r>
    </w:p>
    <w:p w14:paraId="4CD356AD" w14:textId="77777777" w:rsidR="00B10FB0" w:rsidRPr="00BB630B" w:rsidRDefault="00B10FB0" w:rsidP="00F60910">
      <w:pPr>
        <w:spacing w:before="120" w:after="120"/>
        <w:ind w:firstLine="851"/>
        <w:rPr>
          <w:color w:val="auto"/>
          <w:szCs w:val="28"/>
        </w:rPr>
      </w:pPr>
      <w:r w:rsidRPr="00BB630B">
        <w:rPr>
          <w:color w:val="auto"/>
          <w:szCs w:val="28"/>
        </w:rPr>
        <w:t>Для вызова того или иного отчета следует использовать гиперссылку с его наименованием.</w:t>
      </w:r>
    </w:p>
    <w:p w14:paraId="62B0FBFE" w14:textId="77777777" w:rsidR="00B10FB0" w:rsidRPr="00BB630B" w:rsidRDefault="00B10FB0" w:rsidP="00DF6363">
      <w:pPr>
        <w:pStyle w:val="GOST5"/>
      </w:pPr>
      <w:r w:rsidRPr="00BB630B">
        <w:t>Безвозмездные поступления (передачи)</w:t>
      </w:r>
    </w:p>
    <w:p w14:paraId="3AC0349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Отчет </w:t>
      </w:r>
      <w:r w:rsidRPr="00BB630B">
        <w:rPr>
          <w:rStyle w:val="Interface"/>
          <w:color w:val="auto"/>
          <w:szCs w:val="28"/>
        </w:rPr>
        <w:t>Безвозмездные поступления (передачи) ОС, НМА, НПА</w:t>
      </w:r>
      <w:r w:rsidRPr="00BB630B">
        <w:rPr>
          <w:color w:val="auto"/>
          <w:szCs w:val="28"/>
        </w:rPr>
        <w:t xml:space="preserve"> позволяет сформировать два варианта отчета:</w:t>
      </w:r>
    </w:p>
    <w:p w14:paraId="7AAF2FBE" w14:textId="77777777" w:rsidR="00B10FB0" w:rsidRPr="00BB630B" w:rsidRDefault="00B10FB0" w:rsidP="00C16F34">
      <w:pPr>
        <w:pStyle w:val="Bullet1"/>
        <w:numPr>
          <w:ilvl w:val="0"/>
          <w:numId w:val="273"/>
        </w:numPr>
        <w:spacing w:before="120" w:line="240" w:lineRule="auto"/>
        <w:ind w:left="1208" w:hanging="357"/>
        <w:rPr>
          <w:sz w:val="28"/>
          <w:szCs w:val="28"/>
        </w:rPr>
      </w:pPr>
      <w:r w:rsidRPr="00BB630B">
        <w:rPr>
          <w:rStyle w:val="Interface"/>
          <w:color w:val="auto"/>
          <w:sz w:val="28"/>
          <w:szCs w:val="28"/>
        </w:rPr>
        <w:t>Безвозмездные поступления</w:t>
      </w:r>
      <w:r w:rsidRPr="00BB630B">
        <w:rPr>
          <w:sz w:val="28"/>
          <w:szCs w:val="28"/>
        </w:rPr>
        <w:t>;</w:t>
      </w:r>
    </w:p>
    <w:p w14:paraId="2DC77B85" w14:textId="77777777" w:rsidR="00B10FB0" w:rsidRPr="00BB630B" w:rsidRDefault="00B10FB0" w:rsidP="00C16F34">
      <w:pPr>
        <w:pStyle w:val="Bullet1"/>
        <w:numPr>
          <w:ilvl w:val="0"/>
          <w:numId w:val="273"/>
        </w:numPr>
        <w:spacing w:before="120" w:line="240" w:lineRule="auto"/>
        <w:ind w:left="1208" w:hanging="357"/>
        <w:rPr>
          <w:sz w:val="28"/>
          <w:szCs w:val="28"/>
        </w:rPr>
      </w:pPr>
      <w:r w:rsidRPr="00BB630B">
        <w:rPr>
          <w:rStyle w:val="Interface"/>
          <w:color w:val="auto"/>
          <w:sz w:val="28"/>
          <w:szCs w:val="28"/>
        </w:rPr>
        <w:t>Безвозмездные передачи</w:t>
      </w:r>
      <w:r w:rsidRPr="00BB630B">
        <w:rPr>
          <w:sz w:val="28"/>
          <w:szCs w:val="28"/>
        </w:rPr>
        <w:t xml:space="preserve">. </w:t>
      </w:r>
    </w:p>
    <w:p w14:paraId="58DA5B95" w14:textId="77777777" w:rsidR="00B10FB0" w:rsidRPr="00BB630B" w:rsidRDefault="00B10FB0" w:rsidP="00F60910">
      <w:pPr>
        <w:spacing w:before="120" w:after="120"/>
        <w:ind w:firstLine="851"/>
        <w:rPr>
          <w:color w:val="auto"/>
          <w:szCs w:val="28"/>
        </w:rPr>
      </w:pPr>
      <w:r w:rsidRPr="00BB630B">
        <w:rPr>
          <w:color w:val="auto"/>
          <w:szCs w:val="28"/>
        </w:rPr>
        <w:t xml:space="preserve">Вариант отчета </w:t>
      </w:r>
      <w:r w:rsidRPr="00BB630B">
        <w:rPr>
          <w:rStyle w:val="Interface"/>
          <w:color w:val="auto"/>
          <w:szCs w:val="28"/>
        </w:rPr>
        <w:t>Безвозмездные поступления</w:t>
      </w:r>
      <w:r w:rsidRPr="00BB630B">
        <w:rPr>
          <w:color w:val="auto"/>
          <w:szCs w:val="28"/>
        </w:rPr>
        <w:t xml:space="preserve"> содержит информацию об основных средствах, нематериальных и непроизведенных активах, полученных по централизованным поставкам, внутриведомственному перемещению, а также полученных безвозмездно. </w:t>
      </w:r>
    </w:p>
    <w:p w14:paraId="4BF83ACB"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варианта отчета можно использовать гиперссылку </w:t>
      </w:r>
      <w:r w:rsidRPr="00BB630B">
        <w:rPr>
          <w:rStyle w:val="Interface"/>
          <w:color w:val="auto"/>
          <w:szCs w:val="28"/>
        </w:rPr>
        <w:t>Безвозмездные поступления</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0CF46B8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открыт вариант отчета </w:t>
      </w:r>
      <w:r w:rsidRPr="00BB630B">
        <w:rPr>
          <w:rStyle w:val="Interface"/>
          <w:color w:val="auto"/>
          <w:sz w:val="28"/>
          <w:szCs w:val="28"/>
        </w:rPr>
        <w:t>Безвозмездные передачи</w:t>
      </w:r>
      <w:r w:rsidRPr="00BB630B">
        <w:rPr>
          <w:sz w:val="28"/>
          <w:szCs w:val="28"/>
        </w:rPr>
        <w:t xml:space="preserve">, то следует нажать на кнопку командной панели </w:t>
      </w:r>
      <w:r w:rsidRPr="00BB630B">
        <w:rPr>
          <w:rStyle w:val="Interface"/>
          <w:color w:val="auto"/>
          <w:sz w:val="28"/>
          <w:szCs w:val="28"/>
        </w:rPr>
        <w:t>Варианты отчета</w:t>
      </w:r>
      <w:r w:rsidRPr="00BB630B">
        <w:rPr>
          <w:sz w:val="28"/>
          <w:szCs w:val="28"/>
        </w:rPr>
        <w:t xml:space="preserve"> и выбрать в списке вариант отчета </w:t>
      </w:r>
      <w:r w:rsidRPr="00BB630B">
        <w:rPr>
          <w:rStyle w:val="Interface"/>
          <w:color w:val="auto"/>
          <w:sz w:val="28"/>
          <w:szCs w:val="28"/>
        </w:rPr>
        <w:t>Безвозмездные поступления</w:t>
      </w:r>
      <w:r w:rsidRPr="00BB630B">
        <w:rPr>
          <w:sz w:val="28"/>
          <w:szCs w:val="28"/>
        </w:rPr>
        <w:t xml:space="preserve">. </w:t>
      </w:r>
    </w:p>
    <w:p w14:paraId="17CD84C4" w14:textId="77777777" w:rsidR="00B10FB0" w:rsidRPr="00BB630B" w:rsidRDefault="00B10FB0" w:rsidP="00F60910">
      <w:pPr>
        <w:spacing w:before="120" w:after="120"/>
        <w:ind w:firstLine="851"/>
        <w:rPr>
          <w:color w:val="auto"/>
          <w:szCs w:val="28"/>
        </w:rPr>
      </w:pPr>
      <w:r w:rsidRPr="00BB630B">
        <w:rPr>
          <w:color w:val="auto"/>
          <w:szCs w:val="28"/>
        </w:rPr>
        <w:t xml:space="preserve">Вариант отчета </w:t>
      </w:r>
      <w:r w:rsidRPr="00BB630B">
        <w:rPr>
          <w:rStyle w:val="Interface"/>
          <w:color w:val="auto"/>
          <w:szCs w:val="28"/>
        </w:rPr>
        <w:t>Безвозмездные передачи</w:t>
      </w:r>
      <w:r w:rsidRPr="00BB630B">
        <w:rPr>
          <w:color w:val="auto"/>
          <w:szCs w:val="28"/>
        </w:rPr>
        <w:t xml:space="preserve"> содержит информацию об основных средствах, нематериальных и непроизведенных активах, переданных безвозмездно.</w:t>
      </w:r>
    </w:p>
    <w:p w14:paraId="426B1690"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варианта отчета можно использовать гиперссылку </w:t>
      </w:r>
      <w:r w:rsidRPr="00BB630B">
        <w:rPr>
          <w:rStyle w:val="Interface"/>
          <w:color w:val="auto"/>
          <w:szCs w:val="28"/>
        </w:rPr>
        <w:t>Безвозмездные передачи</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214D777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открыт вариант отчета </w:t>
      </w:r>
      <w:r w:rsidRPr="00BB630B">
        <w:rPr>
          <w:rStyle w:val="Interface"/>
          <w:color w:val="auto"/>
          <w:sz w:val="28"/>
          <w:szCs w:val="28"/>
        </w:rPr>
        <w:t>Безвозмездные поступления</w:t>
      </w:r>
      <w:r w:rsidRPr="00BB630B">
        <w:rPr>
          <w:sz w:val="28"/>
          <w:szCs w:val="28"/>
        </w:rPr>
        <w:t xml:space="preserve">, то следует нажать на кнопку командной панели </w:t>
      </w:r>
      <w:r w:rsidRPr="00BB630B">
        <w:rPr>
          <w:rStyle w:val="Interface"/>
          <w:color w:val="auto"/>
          <w:sz w:val="28"/>
          <w:szCs w:val="28"/>
        </w:rPr>
        <w:t>Варианты отчета</w:t>
      </w:r>
      <w:r w:rsidRPr="00BB630B">
        <w:rPr>
          <w:sz w:val="28"/>
          <w:szCs w:val="28"/>
        </w:rPr>
        <w:t xml:space="preserve"> и выбрать в списке вариант отчета </w:t>
      </w:r>
      <w:r w:rsidRPr="00BB630B">
        <w:rPr>
          <w:rStyle w:val="Interface"/>
          <w:color w:val="auto"/>
          <w:sz w:val="28"/>
          <w:szCs w:val="28"/>
        </w:rPr>
        <w:t>Безвозмездные передачи</w:t>
      </w:r>
      <w:r w:rsidRPr="00BB630B">
        <w:rPr>
          <w:sz w:val="28"/>
          <w:szCs w:val="28"/>
        </w:rPr>
        <w:t>.</w:t>
      </w:r>
    </w:p>
    <w:p w14:paraId="33ECF25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можно настроить отбор по следующим реквизитам:</w:t>
      </w:r>
    </w:p>
    <w:p w14:paraId="2418B7FD" w14:textId="77777777" w:rsidR="00B10FB0" w:rsidRPr="00BB630B" w:rsidRDefault="00B10FB0" w:rsidP="00C16F34">
      <w:pPr>
        <w:pStyle w:val="Bullet1"/>
        <w:numPr>
          <w:ilvl w:val="0"/>
          <w:numId w:val="274"/>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будет сформирован отчет; </w:t>
      </w:r>
    </w:p>
    <w:p w14:paraId="63571EFA" w14:textId="77777777" w:rsidR="00B10FB0" w:rsidRPr="00BB630B" w:rsidRDefault="00B10FB0" w:rsidP="00C16F34">
      <w:pPr>
        <w:pStyle w:val="Bullet1"/>
        <w:numPr>
          <w:ilvl w:val="0"/>
          <w:numId w:val="274"/>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204C5442" w14:textId="77777777" w:rsidR="00B10FB0" w:rsidRPr="00BB630B" w:rsidRDefault="00B10FB0" w:rsidP="00C16F34">
      <w:pPr>
        <w:pStyle w:val="Bullet1"/>
        <w:numPr>
          <w:ilvl w:val="0"/>
          <w:numId w:val="274"/>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Контрагенты</w:t>
      </w:r>
      <w:r w:rsidRPr="00BB630B">
        <w:rPr>
          <w:sz w:val="28"/>
          <w:szCs w:val="28"/>
        </w:rPr>
        <w:t xml:space="preserve">; </w:t>
      </w:r>
    </w:p>
    <w:p w14:paraId="2B492FFC" w14:textId="77777777" w:rsidR="00B10FB0" w:rsidRPr="00BB630B" w:rsidRDefault="00B10FB0" w:rsidP="00C16F34">
      <w:pPr>
        <w:pStyle w:val="Bullet1"/>
        <w:numPr>
          <w:ilvl w:val="0"/>
          <w:numId w:val="274"/>
        </w:numPr>
        <w:spacing w:before="120" w:line="240" w:lineRule="auto"/>
        <w:ind w:left="1208" w:hanging="357"/>
        <w:rPr>
          <w:sz w:val="28"/>
          <w:szCs w:val="28"/>
        </w:rPr>
      </w:pPr>
      <w:r w:rsidRPr="00BB630B">
        <w:rPr>
          <w:rStyle w:val="Interface"/>
          <w:color w:val="auto"/>
          <w:sz w:val="28"/>
          <w:szCs w:val="28"/>
        </w:rPr>
        <w:t xml:space="preserve">Кор. </w:t>
      </w:r>
      <w:r w:rsidR="0082275C" w:rsidRPr="00BB630B">
        <w:rPr>
          <w:rStyle w:val="Interface"/>
          <w:color w:val="auto"/>
          <w:sz w:val="28"/>
          <w:szCs w:val="28"/>
        </w:rPr>
        <w:t>С</w:t>
      </w:r>
      <w:r w:rsidRPr="00BB630B">
        <w:rPr>
          <w:rStyle w:val="Interface"/>
          <w:color w:val="auto"/>
          <w:sz w:val="28"/>
          <w:szCs w:val="28"/>
        </w:rPr>
        <w:t>чет</w:t>
      </w:r>
      <w:r w:rsidRPr="00BB630B">
        <w:rPr>
          <w:sz w:val="28"/>
          <w:szCs w:val="28"/>
        </w:rPr>
        <w:t xml:space="preserve"> </w:t>
      </w:r>
      <w:r w:rsidR="0082275C" w:rsidRPr="00BB630B">
        <w:rPr>
          <w:sz w:val="28"/>
          <w:szCs w:val="28"/>
        </w:rPr>
        <w:t>–</w:t>
      </w:r>
      <w:r w:rsidRPr="00BB630B">
        <w:rPr>
          <w:sz w:val="28"/>
          <w:szCs w:val="28"/>
        </w:rPr>
        <w:t xml:space="preserve"> выбирается из плана счетов ЕПСБУ. </w:t>
      </w:r>
    </w:p>
    <w:p w14:paraId="31C29F6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«Безвозмездные поступления (передачи)»</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126914FF" w14:textId="77777777" w:rsidR="00B10FB0" w:rsidRPr="00BB630B" w:rsidRDefault="00B10FB0" w:rsidP="00DF6363">
      <w:pPr>
        <w:pStyle w:val="GOST5"/>
      </w:pPr>
      <w:r w:rsidRPr="00BB630B">
        <w:lastRenderedPageBreak/>
        <w:t>Ведомость амортизации</w:t>
      </w:r>
    </w:p>
    <w:p w14:paraId="64573C6C"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Ведомость амортизации</w:t>
      </w:r>
      <w:r w:rsidRPr="00BB630B">
        <w:rPr>
          <w:color w:val="auto"/>
          <w:szCs w:val="28"/>
        </w:rPr>
        <w:t xml:space="preserve"> содержит подробную информацию о начисленной амортизации в разрезе инвентарных объектов, счетов учета и других параметров.</w:t>
      </w:r>
    </w:p>
    <w:p w14:paraId="01B5E783" w14:textId="77777777" w:rsidR="00B10FB0" w:rsidRPr="00BB630B" w:rsidRDefault="00B10FB0" w:rsidP="00F60910">
      <w:pPr>
        <w:spacing w:before="120" w:after="120"/>
        <w:ind w:firstLine="851"/>
        <w:rPr>
          <w:color w:val="auto"/>
          <w:szCs w:val="28"/>
        </w:rPr>
      </w:pPr>
      <w:r w:rsidRPr="00BB630B">
        <w:rPr>
          <w:color w:val="auto"/>
          <w:szCs w:val="28"/>
        </w:rPr>
        <w:t>Для каждого объекта ОС, НМА и НПА в отчете приводятся сведения о дате принятия к учету, коде ОКОФ, амортизационной группе, сроке полезного использования и месячной норме амортизации (если они заданы), балансовой стоимости на конец периода, амортизации на начало и конец периода, начисленной и списанной амортизации за период, а также об остаточной стоимости на конец периода.</w:t>
      </w:r>
    </w:p>
    <w:p w14:paraId="3A7F2BC3"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варианта отчета можно использовать гиперссылку </w:t>
      </w:r>
      <w:r w:rsidRPr="00BB630B">
        <w:rPr>
          <w:rStyle w:val="Interface"/>
          <w:color w:val="auto"/>
          <w:szCs w:val="28"/>
        </w:rPr>
        <w:t>Ведомость амортизации</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3BBEA0E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можно настроить отбор по следующим реквизитам:</w:t>
      </w:r>
    </w:p>
    <w:p w14:paraId="1B2F65DB" w14:textId="77777777" w:rsidR="00B10FB0" w:rsidRPr="00BB630B" w:rsidRDefault="00B10FB0" w:rsidP="00C16F34">
      <w:pPr>
        <w:pStyle w:val="Bullet1"/>
        <w:numPr>
          <w:ilvl w:val="0"/>
          <w:numId w:val="275"/>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будет сформирован отчет; </w:t>
      </w:r>
    </w:p>
    <w:p w14:paraId="04635549" w14:textId="77777777" w:rsidR="00B10FB0" w:rsidRPr="00BB630B" w:rsidRDefault="00B10FB0" w:rsidP="00C16F34">
      <w:pPr>
        <w:pStyle w:val="Bullet1"/>
        <w:numPr>
          <w:ilvl w:val="0"/>
          <w:numId w:val="275"/>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71CB7303" w14:textId="77777777" w:rsidR="00B10FB0" w:rsidRPr="00BB630B" w:rsidRDefault="00B10FB0" w:rsidP="00C16F34">
      <w:pPr>
        <w:pStyle w:val="Bullet1"/>
        <w:numPr>
          <w:ilvl w:val="0"/>
          <w:numId w:val="275"/>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Основные средства</w:t>
      </w:r>
      <w:r w:rsidRPr="00BB630B">
        <w:rPr>
          <w:sz w:val="28"/>
          <w:szCs w:val="28"/>
        </w:rPr>
        <w:t xml:space="preserve">; </w:t>
      </w:r>
    </w:p>
    <w:p w14:paraId="25081B59" w14:textId="77777777" w:rsidR="00B10FB0" w:rsidRPr="00BB630B" w:rsidRDefault="00B10FB0" w:rsidP="00C16F34">
      <w:pPr>
        <w:pStyle w:val="Bullet1"/>
        <w:numPr>
          <w:ilvl w:val="0"/>
          <w:numId w:val="275"/>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плана счетов ЕПСБУ, ограниченного счетами 101.00, 102.00 и 103.00. </w:t>
      </w:r>
    </w:p>
    <w:p w14:paraId="430DF67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«Ведомость амортизации»</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09B59BA9" w14:textId="77777777" w:rsidR="00B10FB0" w:rsidRPr="00BB630B" w:rsidRDefault="00B10FB0" w:rsidP="00DF6363">
      <w:pPr>
        <w:pStyle w:val="GOST5"/>
      </w:pPr>
      <w:r w:rsidRPr="00BB630B">
        <w:t>Ведомость НФА, переданных в возмездное (безвозмездное) пользование</w:t>
      </w:r>
    </w:p>
    <w:p w14:paraId="1721671B"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Ведомость НФА, переданных в возмездное (безвозмездное) пользование</w:t>
      </w:r>
      <w:r w:rsidRPr="00BB630B">
        <w:rPr>
          <w:color w:val="auto"/>
          <w:szCs w:val="28"/>
        </w:rPr>
        <w:t xml:space="preserve"> предназначен для получения информации по остаткам нефинансовых активов, переданных в возмездное (счет 25) и безвозмездное (счет 26) пользование.</w:t>
      </w:r>
    </w:p>
    <w:p w14:paraId="777D3FF0"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можно использовать гиперссылку </w:t>
      </w:r>
      <w:r w:rsidRPr="00BB630B">
        <w:rPr>
          <w:rStyle w:val="Interface"/>
          <w:color w:val="auto"/>
          <w:szCs w:val="28"/>
        </w:rPr>
        <w:t>Ведомость НФА, переданных в возмездное (безвозмездное) пользование</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1B0ABED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Настройка отчета</w:t>
      </w:r>
      <w:r w:rsidRPr="00BB630B">
        <w:rPr>
          <w:color w:val="auto"/>
          <w:szCs w:val="28"/>
        </w:rPr>
        <w:t>. В шапке отчета можно настроить отбор по следующим реквизитам:</w:t>
      </w:r>
    </w:p>
    <w:p w14:paraId="06472FAC" w14:textId="77777777" w:rsidR="00B10FB0" w:rsidRPr="00BB630B" w:rsidRDefault="00B10FB0" w:rsidP="00C16F34">
      <w:pPr>
        <w:pStyle w:val="Bullet1"/>
        <w:numPr>
          <w:ilvl w:val="0"/>
          <w:numId w:val="276"/>
        </w:numPr>
        <w:spacing w:before="120" w:line="240" w:lineRule="auto"/>
        <w:ind w:left="1208" w:hanging="357"/>
        <w:rPr>
          <w:sz w:val="28"/>
          <w:szCs w:val="28"/>
        </w:rPr>
      </w:pPr>
      <w:r w:rsidRPr="00BB630B">
        <w:rPr>
          <w:rStyle w:val="Interface"/>
          <w:color w:val="auto"/>
          <w:sz w:val="28"/>
          <w:szCs w:val="28"/>
        </w:rPr>
        <w:t>Дата отчета</w:t>
      </w:r>
      <w:r w:rsidRPr="00BB630B">
        <w:rPr>
          <w:sz w:val="28"/>
          <w:szCs w:val="28"/>
        </w:rPr>
        <w:t xml:space="preserve"> </w:t>
      </w:r>
      <w:r w:rsidR="0082275C" w:rsidRPr="00BB630B">
        <w:rPr>
          <w:sz w:val="28"/>
          <w:szCs w:val="28"/>
        </w:rPr>
        <w:t>–</w:t>
      </w:r>
      <w:r w:rsidRPr="00BB630B">
        <w:rPr>
          <w:sz w:val="28"/>
          <w:szCs w:val="28"/>
        </w:rPr>
        <w:t xml:space="preserve"> дата, на которую будет сформирован отчет; </w:t>
      </w:r>
    </w:p>
    <w:p w14:paraId="73FC817E" w14:textId="77777777" w:rsidR="00B10FB0" w:rsidRPr="00BB630B" w:rsidRDefault="00B10FB0" w:rsidP="00C16F34">
      <w:pPr>
        <w:pStyle w:val="Bullet1"/>
        <w:numPr>
          <w:ilvl w:val="0"/>
          <w:numId w:val="276"/>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3900BED4" w14:textId="77777777" w:rsidR="00B10FB0" w:rsidRPr="00BB630B" w:rsidRDefault="00B10FB0" w:rsidP="00C16F34">
      <w:pPr>
        <w:pStyle w:val="Bullet1"/>
        <w:numPr>
          <w:ilvl w:val="0"/>
          <w:numId w:val="276"/>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получатель НФА. Выбирается из справочника </w:t>
      </w:r>
      <w:r w:rsidRPr="00BB630B">
        <w:rPr>
          <w:rStyle w:val="Interface"/>
          <w:color w:val="auto"/>
          <w:sz w:val="28"/>
          <w:szCs w:val="28"/>
        </w:rPr>
        <w:t>Контрагенты</w:t>
      </w:r>
      <w:r w:rsidRPr="00BB630B">
        <w:rPr>
          <w:sz w:val="28"/>
          <w:szCs w:val="28"/>
        </w:rPr>
        <w:t xml:space="preserve">; </w:t>
      </w:r>
    </w:p>
    <w:p w14:paraId="6CA58ED3" w14:textId="77777777" w:rsidR="00B10FB0" w:rsidRPr="00BB630B" w:rsidRDefault="00B10FB0" w:rsidP="00C16F34">
      <w:pPr>
        <w:pStyle w:val="Bullet1"/>
        <w:numPr>
          <w:ilvl w:val="0"/>
          <w:numId w:val="276"/>
        </w:numPr>
        <w:spacing w:before="120" w:line="240" w:lineRule="auto"/>
        <w:ind w:left="1208" w:hanging="357"/>
        <w:rPr>
          <w:sz w:val="28"/>
          <w:szCs w:val="28"/>
        </w:rPr>
      </w:pPr>
      <w:r w:rsidRPr="00BB630B">
        <w:rPr>
          <w:rStyle w:val="Interface"/>
          <w:color w:val="auto"/>
          <w:sz w:val="28"/>
          <w:szCs w:val="28"/>
        </w:rPr>
        <w:t>Счет</w:t>
      </w:r>
      <w:r w:rsidRPr="00BB630B">
        <w:rPr>
          <w:sz w:val="28"/>
          <w:szCs w:val="28"/>
        </w:rPr>
        <w:t xml:space="preserve"> </w:t>
      </w:r>
      <w:r w:rsidR="0082275C" w:rsidRPr="00BB630B">
        <w:rPr>
          <w:sz w:val="28"/>
          <w:szCs w:val="28"/>
        </w:rPr>
        <w:t>–</w:t>
      </w:r>
      <w:r w:rsidRPr="00BB630B">
        <w:rPr>
          <w:sz w:val="28"/>
          <w:szCs w:val="28"/>
        </w:rPr>
        <w:t xml:space="preserve"> субсчет счета 25 «Имущество, переданное в возмездное пользование (аренду)» или 26 «Имущество, переданное в безвозмездное пользование». </w:t>
      </w:r>
    </w:p>
    <w:p w14:paraId="26651D4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«Ведомость НФА, переданных в возмездное (безвозмездное) пользование»</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10200FF9" w14:textId="77777777" w:rsidR="00B10FB0" w:rsidRPr="00BB630B" w:rsidRDefault="00B10FB0" w:rsidP="00DF6363">
      <w:pPr>
        <w:pStyle w:val="GOST5"/>
      </w:pPr>
      <w:r w:rsidRPr="00BB630B">
        <w:t>Ведомость остатков ОС, НМА, НПА</w:t>
      </w:r>
    </w:p>
    <w:p w14:paraId="39117044" w14:textId="77777777" w:rsidR="00B10FB0" w:rsidRPr="00BB630B" w:rsidRDefault="00B10FB0" w:rsidP="00F60910">
      <w:pPr>
        <w:spacing w:before="120" w:after="120"/>
        <w:ind w:firstLine="851"/>
        <w:rPr>
          <w:color w:val="auto"/>
          <w:szCs w:val="28"/>
        </w:rPr>
      </w:pPr>
      <w:r w:rsidRPr="00BB630B">
        <w:rPr>
          <w:color w:val="auto"/>
          <w:szCs w:val="28"/>
        </w:rPr>
        <w:t>Для каждого объекта ОС, НМА и НПА в отчете приводятся сведения об инвентарном номере, дате принятия к учету, коде ОКОФ, амортизационной группе, сроке полезного использования и месячной норме амортизации, если они заданы, балансовой стоимости и начисленной амортизации, а также остаточной стоимости.</w:t>
      </w:r>
    </w:p>
    <w:p w14:paraId="6D0CAC01"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можно использовать гиперссылку </w:t>
      </w:r>
      <w:r w:rsidRPr="00BB630B">
        <w:rPr>
          <w:rStyle w:val="Interface"/>
          <w:color w:val="auto"/>
          <w:szCs w:val="28"/>
        </w:rPr>
        <w:t>Ведомость остатков ОС, НМА, НПА</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1A2F914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можно настроить отбор по следующим реквизитам:</w:t>
      </w:r>
    </w:p>
    <w:p w14:paraId="2DE46439" w14:textId="77777777" w:rsidR="00B10FB0" w:rsidRPr="00BB630B" w:rsidRDefault="00B10FB0" w:rsidP="00C16F34">
      <w:pPr>
        <w:pStyle w:val="Bullet1"/>
        <w:numPr>
          <w:ilvl w:val="0"/>
          <w:numId w:val="277"/>
        </w:numPr>
        <w:spacing w:before="120" w:line="240" w:lineRule="auto"/>
        <w:ind w:left="1208" w:hanging="357"/>
        <w:rPr>
          <w:sz w:val="28"/>
          <w:szCs w:val="28"/>
        </w:rPr>
      </w:pPr>
      <w:r w:rsidRPr="00BB630B">
        <w:rPr>
          <w:rStyle w:val="Interface"/>
          <w:color w:val="auto"/>
          <w:sz w:val="28"/>
          <w:szCs w:val="28"/>
        </w:rPr>
        <w:t>Дата отчета</w:t>
      </w:r>
      <w:r w:rsidRPr="00BB630B">
        <w:rPr>
          <w:sz w:val="28"/>
          <w:szCs w:val="28"/>
        </w:rPr>
        <w:t xml:space="preserve"> </w:t>
      </w:r>
      <w:r w:rsidR="0082275C" w:rsidRPr="00BB630B">
        <w:rPr>
          <w:sz w:val="28"/>
          <w:szCs w:val="28"/>
        </w:rPr>
        <w:t>–</w:t>
      </w:r>
      <w:r w:rsidRPr="00BB630B">
        <w:rPr>
          <w:sz w:val="28"/>
          <w:szCs w:val="28"/>
        </w:rPr>
        <w:t xml:space="preserve"> дата, на которую будет сформирован отчет; </w:t>
      </w:r>
    </w:p>
    <w:p w14:paraId="2DE5B0FB" w14:textId="77777777" w:rsidR="00B10FB0" w:rsidRPr="00BB630B" w:rsidRDefault="00B10FB0" w:rsidP="00C16F34">
      <w:pPr>
        <w:pStyle w:val="Bullet1"/>
        <w:numPr>
          <w:ilvl w:val="0"/>
          <w:numId w:val="277"/>
        </w:numPr>
        <w:spacing w:before="120" w:line="240" w:lineRule="auto"/>
        <w:ind w:left="1208" w:hanging="357"/>
        <w:rPr>
          <w:sz w:val="28"/>
          <w:szCs w:val="28"/>
        </w:rPr>
      </w:pPr>
      <w:r w:rsidRPr="00BB630B">
        <w:rPr>
          <w:rStyle w:val="Interface"/>
          <w:color w:val="auto"/>
          <w:sz w:val="28"/>
          <w:szCs w:val="28"/>
        </w:rPr>
        <w:t>Счет</w:t>
      </w:r>
      <w:r w:rsidRPr="00BB630B">
        <w:rPr>
          <w:sz w:val="28"/>
          <w:szCs w:val="28"/>
        </w:rPr>
        <w:t xml:space="preserve"> </w:t>
      </w:r>
      <w:r w:rsidR="0082275C" w:rsidRPr="00BB630B">
        <w:rPr>
          <w:sz w:val="28"/>
          <w:szCs w:val="28"/>
        </w:rPr>
        <w:t>–</w:t>
      </w:r>
      <w:r w:rsidRPr="00BB630B">
        <w:rPr>
          <w:sz w:val="28"/>
          <w:szCs w:val="28"/>
        </w:rPr>
        <w:t xml:space="preserve"> счет учета объектов ОС, НМА или НПА. Выбирается из фрагмента плана счетов ЕПСБУ, ограниченного счетами 101.00, 102.00 и 103.00;</w:t>
      </w:r>
    </w:p>
    <w:p w14:paraId="5FC35197" w14:textId="77777777" w:rsidR="00B10FB0" w:rsidRPr="00BB630B" w:rsidRDefault="00B10FB0" w:rsidP="00C16F34">
      <w:pPr>
        <w:pStyle w:val="Bullet1"/>
        <w:numPr>
          <w:ilvl w:val="0"/>
          <w:numId w:val="277"/>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631E07D6" w14:textId="77777777" w:rsidR="00B10FB0" w:rsidRPr="00BB630B" w:rsidRDefault="00B10FB0" w:rsidP="00C16F34">
      <w:pPr>
        <w:pStyle w:val="Bullet1"/>
        <w:numPr>
          <w:ilvl w:val="0"/>
          <w:numId w:val="277"/>
        </w:numPr>
        <w:spacing w:before="120" w:line="240" w:lineRule="auto"/>
        <w:ind w:left="1208" w:hanging="357"/>
        <w:rPr>
          <w:sz w:val="28"/>
          <w:szCs w:val="28"/>
        </w:rPr>
      </w:pPr>
      <w:r w:rsidRPr="00BB630B">
        <w:rPr>
          <w:rStyle w:val="Interface"/>
          <w:color w:val="auto"/>
          <w:sz w:val="28"/>
          <w:szCs w:val="28"/>
        </w:rPr>
        <w:t xml:space="preserve">ЦМО </w:t>
      </w:r>
      <w:r w:rsidR="0082275C" w:rsidRPr="00BB630B">
        <w:rPr>
          <w:rStyle w:val="Interface"/>
          <w:color w:val="auto"/>
          <w:sz w:val="28"/>
          <w:szCs w:val="28"/>
        </w:rPr>
        <w:t>–</w:t>
      </w:r>
      <w:r w:rsidRPr="00BB630B">
        <w:rPr>
          <w:rStyle w:val="Interface"/>
          <w:color w:val="auto"/>
          <w:sz w:val="28"/>
          <w:szCs w:val="28"/>
        </w:rPr>
        <w:t xml:space="preserve"> МОЛ/Место хранения</w:t>
      </w:r>
      <w:r w:rsidRPr="00BB630B">
        <w:rPr>
          <w:sz w:val="28"/>
          <w:szCs w:val="28"/>
        </w:rPr>
        <w:t xml:space="preserve">.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 xml:space="preserve">. </w:t>
      </w:r>
    </w:p>
    <w:p w14:paraId="121F91DC"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«Ведомость остатков ОС, НМА, НПА»</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602B54B9" w14:textId="77777777" w:rsidR="00B10FB0" w:rsidRPr="00BB630B" w:rsidRDefault="00B10FB0" w:rsidP="00DF6363">
      <w:pPr>
        <w:pStyle w:val="GOST5"/>
      </w:pPr>
      <w:r w:rsidRPr="00BB630B">
        <w:t>Инвентарный список нефинансовых активов</w:t>
      </w:r>
    </w:p>
    <w:p w14:paraId="795E390F" w14:textId="77777777" w:rsidR="00B10FB0" w:rsidRPr="00BB630B" w:rsidRDefault="00B10FB0" w:rsidP="00F60910">
      <w:pPr>
        <w:spacing w:before="120" w:after="120"/>
        <w:ind w:firstLine="851"/>
        <w:rPr>
          <w:color w:val="auto"/>
          <w:szCs w:val="28"/>
        </w:rPr>
      </w:pPr>
      <w:r w:rsidRPr="00BB630B">
        <w:rPr>
          <w:rStyle w:val="Interface"/>
          <w:color w:val="auto"/>
          <w:szCs w:val="28"/>
        </w:rPr>
        <w:t>Инвентарный список нефинансовых активов</w:t>
      </w:r>
      <w:r w:rsidRPr="00BB630B">
        <w:rPr>
          <w:color w:val="auto"/>
          <w:szCs w:val="28"/>
        </w:rPr>
        <w:t xml:space="preserve"> (форма по ОКУД 0504034) применяется для учета объектов основных средств (кроме объектов библиотечных фондов, предметов мягкого инвентаря, посуды), а также нематериальных и непроизведенных активов в местах их нахождения (хранения, эксплуатации). </w:t>
      </w:r>
    </w:p>
    <w:p w14:paraId="2EBFFE52" w14:textId="77777777" w:rsidR="00B10FB0" w:rsidRPr="00BB630B" w:rsidRDefault="00B10FB0" w:rsidP="00F60910">
      <w:pPr>
        <w:spacing w:before="120" w:after="120"/>
        <w:ind w:firstLine="851"/>
        <w:rPr>
          <w:color w:val="auto"/>
          <w:szCs w:val="28"/>
        </w:rPr>
      </w:pPr>
      <w:r w:rsidRPr="00BB630B">
        <w:rPr>
          <w:color w:val="auto"/>
          <w:szCs w:val="28"/>
        </w:rPr>
        <w:t xml:space="preserve">В отчете </w:t>
      </w:r>
      <w:r w:rsidRPr="00BB630B">
        <w:rPr>
          <w:rStyle w:val="Interface"/>
          <w:color w:val="auto"/>
          <w:szCs w:val="28"/>
        </w:rPr>
        <w:t>Инвентарный список нефинансовых активов</w:t>
      </w:r>
      <w:r w:rsidRPr="00BB630B">
        <w:rPr>
          <w:color w:val="auto"/>
          <w:szCs w:val="28"/>
        </w:rPr>
        <w:t xml:space="preserve"> содержится информация о каждом объекте ОС с указанием номера инвентарной карточки, заводского номера, инвентарного номера и наименования объекта. При выбытии объектов указываются дата и номер документа, а также причина выбытия.</w:t>
      </w:r>
    </w:p>
    <w:p w14:paraId="168C4BA9"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можно использовать гиперссылку </w:t>
      </w:r>
      <w:r w:rsidRPr="00BB630B">
        <w:rPr>
          <w:rStyle w:val="Interface"/>
          <w:color w:val="auto"/>
          <w:szCs w:val="28"/>
        </w:rPr>
        <w:t>Инвентарный список НФА</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1F3F4AE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следует заполнить реквизиты:</w:t>
      </w:r>
    </w:p>
    <w:p w14:paraId="5A28E504" w14:textId="77777777" w:rsidR="00B10FB0" w:rsidRPr="00BB630B" w:rsidRDefault="00B10FB0" w:rsidP="00C16F34">
      <w:pPr>
        <w:pStyle w:val="Bullet1"/>
        <w:numPr>
          <w:ilvl w:val="0"/>
          <w:numId w:val="278"/>
        </w:numPr>
        <w:spacing w:before="120" w:line="240" w:lineRule="auto"/>
        <w:ind w:left="1208" w:hanging="357"/>
        <w:rPr>
          <w:sz w:val="28"/>
          <w:szCs w:val="28"/>
        </w:rPr>
      </w:pPr>
      <w:r w:rsidRPr="00BB630B">
        <w:rPr>
          <w:rStyle w:val="Interface"/>
          <w:color w:val="auto"/>
          <w:sz w:val="28"/>
          <w:szCs w:val="28"/>
        </w:rPr>
        <w:t>Дата отчета</w:t>
      </w:r>
      <w:r w:rsidRPr="00BB630B">
        <w:rPr>
          <w:sz w:val="28"/>
          <w:szCs w:val="28"/>
        </w:rPr>
        <w:t xml:space="preserve"> </w:t>
      </w:r>
      <w:r w:rsidR="0082275C" w:rsidRPr="00BB630B">
        <w:rPr>
          <w:sz w:val="28"/>
          <w:szCs w:val="28"/>
        </w:rPr>
        <w:t>–</w:t>
      </w:r>
      <w:r w:rsidRPr="00BB630B">
        <w:rPr>
          <w:sz w:val="28"/>
          <w:szCs w:val="28"/>
        </w:rPr>
        <w:t xml:space="preserve"> дата, на которую будет сформирован отчет; </w:t>
      </w:r>
    </w:p>
    <w:p w14:paraId="6DE6C2A3" w14:textId="77777777" w:rsidR="00B10FB0" w:rsidRPr="00BB630B" w:rsidRDefault="00B10FB0" w:rsidP="00C16F34">
      <w:pPr>
        <w:pStyle w:val="Bullet1"/>
        <w:numPr>
          <w:ilvl w:val="0"/>
          <w:numId w:val="278"/>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48C5CE8A" w14:textId="77777777" w:rsidR="00B10FB0" w:rsidRPr="00BB630B" w:rsidRDefault="00B10FB0" w:rsidP="00C16F34">
      <w:pPr>
        <w:pStyle w:val="Bullet1"/>
        <w:numPr>
          <w:ilvl w:val="0"/>
          <w:numId w:val="278"/>
        </w:numPr>
        <w:spacing w:before="120" w:line="240" w:lineRule="auto"/>
        <w:ind w:left="1208" w:hanging="357"/>
        <w:rPr>
          <w:sz w:val="28"/>
          <w:szCs w:val="28"/>
        </w:rPr>
      </w:pPr>
      <w:r w:rsidRPr="00BB630B">
        <w:rPr>
          <w:rStyle w:val="Interface"/>
          <w:color w:val="auto"/>
          <w:sz w:val="28"/>
          <w:szCs w:val="28"/>
        </w:rPr>
        <w:t xml:space="preserve">ЦМО </w:t>
      </w:r>
      <w:r w:rsidR="0082275C" w:rsidRPr="00BB630B">
        <w:rPr>
          <w:rStyle w:val="Interface"/>
          <w:color w:val="auto"/>
          <w:sz w:val="28"/>
          <w:szCs w:val="28"/>
        </w:rPr>
        <w:t>–</w:t>
      </w:r>
      <w:r w:rsidRPr="00BB630B">
        <w:rPr>
          <w:rStyle w:val="Interface"/>
          <w:color w:val="auto"/>
          <w:sz w:val="28"/>
          <w:szCs w:val="28"/>
        </w:rPr>
        <w:t xml:space="preserve"> МОЛ/Место хранения</w:t>
      </w:r>
      <w:r w:rsidRPr="00BB630B">
        <w:rPr>
          <w:sz w:val="28"/>
          <w:szCs w:val="28"/>
        </w:rPr>
        <w:t xml:space="preserve">.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 xml:space="preserve">. </w:t>
      </w:r>
    </w:p>
    <w:p w14:paraId="6791708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«Инвентарный список НФА»</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5197CB0E" w14:textId="77777777" w:rsidR="00B10FB0" w:rsidRPr="00BB630B" w:rsidRDefault="00B10FB0" w:rsidP="00DF6363">
      <w:pPr>
        <w:pStyle w:val="GOST5"/>
      </w:pPr>
      <w:r w:rsidRPr="00BB630B">
        <w:t>История амортизации</w:t>
      </w:r>
    </w:p>
    <w:p w14:paraId="4755BF43"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История амортизации</w:t>
      </w:r>
      <w:r w:rsidRPr="00BB630B">
        <w:rPr>
          <w:color w:val="auto"/>
          <w:szCs w:val="28"/>
        </w:rPr>
        <w:t xml:space="preserve"> позволяет получить информацию о ежемесячном изменении амортизации за выбранный период с отражением документов-оснований.</w:t>
      </w:r>
    </w:p>
    <w:p w14:paraId="3F974BC0"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можно использовать гиперссылку </w:t>
      </w:r>
      <w:r w:rsidRPr="00BB630B">
        <w:rPr>
          <w:rStyle w:val="Interface"/>
          <w:color w:val="auto"/>
          <w:szCs w:val="28"/>
        </w:rPr>
        <w:t>История амортизации</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2A41D97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Настройка отчета</w:t>
      </w:r>
      <w:r w:rsidRPr="00BB630B">
        <w:rPr>
          <w:color w:val="auto"/>
          <w:szCs w:val="28"/>
        </w:rPr>
        <w:t>. В шапке отчета можно настроить отбор по следующим реквизитам:</w:t>
      </w:r>
    </w:p>
    <w:p w14:paraId="3B41A152" w14:textId="77777777" w:rsidR="00B10FB0" w:rsidRPr="00BB630B" w:rsidRDefault="00B10FB0" w:rsidP="00C16F34">
      <w:pPr>
        <w:pStyle w:val="Bullet1"/>
        <w:numPr>
          <w:ilvl w:val="0"/>
          <w:numId w:val="279"/>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будет сформирован отчет; </w:t>
      </w:r>
    </w:p>
    <w:p w14:paraId="5FD6ABDE" w14:textId="77777777" w:rsidR="00B10FB0" w:rsidRPr="00BB630B" w:rsidRDefault="00B10FB0" w:rsidP="00C16F34">
      <w:pPr>
        <w:pStyle w:val="Bullet1"/>
        <w:numPr>
          <w:ilvl w:val="0"/>
          <w:numId w:val="279"/>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498C3EC3" w14:textId="77777777" w:rsidR="00B10FB0" w:rsidRPr="00BB630B" w:rsidRDefault="00B10FB0" w:rsidP="00C16F34">
      <w:pPr>
        <w:pStyle w:val="Bullet1"/>
        <w:numPr>
          <w:ilvl w:val="0"/>
          <w:numId w:val="279"/>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Основные средства</w:t>
      </w:r>
      <w:r w:rsidRPr="00BB630B">
        <w:rPr>
          <w:sz w:val="28"/>
          <w:szCs w:val="28"/>
        </w:rPr>
        <w:t xml:space="preserve">. </w:t>
      </w:r>
    </w:p>
    <w:p w14:paraId="245093E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«История амортизации»</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42462529" w14:textId="77777777" w:rsidR="00B10FB0" w:rsidRPr="00BB630B" w:rsidRDefault="00B10FB0" w:rsidP="00DF6363">
      <w:pPr>
        <w:pStyle w:val="GOST5"/>
      </w:pPr>
      <w:r w:rsidRPr="00BB630B">
        <w:t>Оборотная ведомость ОС в оперативном учете</w:t>
      </w:r>
    </w:p>
    <w:p w14:paraId="180C6A7E"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Оборотная ведомость ОС в оперативном учете</w:t>
      </w:r>
      <w:r w:rsidRPr="00BB630B">
        <w:rPr>
          <w:color w:val="auto"/>
          <w:szCs w:val="28"/>
        </w:rPr>
        <w:t xml:space="preserve"> содержит данные о начальных и конечных остатках, а также об оборотах за период объектов основных средств, учет которых ведется на счете 21 «Основные средства стоимостью до </w:t>
      </w:r>
      <w:r w:rsidR="00FB68A3" w:rsidRPr="00BB630B">
        <w:rPr>
          <w:color w:val="auto"/>
          <w:szCs w:val="28"/>
        </w:rPr>
        <w:t>10 000</w:t>
      </w:r>
      <w:r w:rsidRPr="00BB630B">
        <w:rPr>
          <w:color w:val="auto"/>
          <w:szCs w:val="28"/>
        </w:rPr>
        <w:t xml:space="preserve"> рублей включительно в эксплуатации». </w:t>
      </w:r>
    </w:p>
    <w:p w14:paraId="2F5E1A06"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можно использовать гиперссылку </w:t>
      </w:r>
      <w:r w:rsidRPr="00BB630B">
        <w:rPr>
          <w:rStyle w:val="Interface"/>
          <w:color w:val="auto"/>
          <w:szCs w:val="28"/>
        </w:rPr>
        <w:t>Оборотная ведомость ОС в оперативном учете</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48191F2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можно настроить отбор по следующим реквизитам:</w:t>
      </w:r>
    </w:p>
    <w:p w14:paraId="06CC5C15" w14:textId="77777777" w:rsidR="00B10FB0" w:rsidRPr="00BB630B" w:rsidRDefault="00B10FB0" w:rsidP="00C16F34">
      <w:pPr>
        <w:pStyle w:val="Bullet1"/>
        <w:numPr>
          <w:ilvl w:val="0"/>
          <w:numId w:val="280"/>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будет сформирован отчет; </w:t>
      </w:r>
    </w:p>
    <w:p w14:paraId="68F5475A" w14:textId="77777777" w:rsidR="00B10FB0" w:rsidRPr="00BB630B" w:rsidRDefault="00B10FB0" w:rsidP="00C16F34">
      <w:pPr>
        <w:pStyle w:val="Bullet1"/>
        <w:numPr>
          <w:ilvl w:val="0"/>
          <w:numId w:val="280"/>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счета 21 «Основные средства стоимостью до </w:t>
      </w:r>
      <w:r w:rsidR="002537BC" w:rsidRPr="00BB630B">
        <w:rPr>
          <w:sz w:val="28"/>
          <w:szCs w:val="28"/>
        </w:rPr>
        <w:t>10</w:t>
      </w:r>
      <w:r w:rsidR="00FB68A3" w:rsidRPr="00BB630B">
        <w:rPr>
          <w:sz w:val="28"/>
          <w:szCs w:val="28"/>
        </w:rPr>
        <w:t xml:space="preserve"> </w:t>
      </w:r>
      <w:r w:rsidR="002537BC" w:rsidRPr="00BB630B">
        <w:rPr>
          <w:sz w:val="28"/>
          <w:szCs w:val="28"/>
        </w:rPr>
        <w:t>000</w:t>
      </w:r>
      <w:r w:rsidRPr="00BB630B">
        <w:rPr>
          <w:sz w:val="28"/>
          <w:szCs w:val="28"/>
        </w:rPr>
        <w:t xml:space="preserve"> рублей включительно в эксплуатации». Выбирается из фрагмента плана счетов ЕПСБУ, ограниченного счетами группы 21.00;</w:t>
      </w:r>
    </w:p>
    <w:p w14:paraId="24BF2A9A" w14:textId="77777777" w:rsidR="00B10FB0" w:rsidRPr="00BB630B" w:rsidRDefault="00B10FB0" w:rsidP="00C16F34">
      <w:pPr>
        <w:pStyle w:val="Bullet1"/>
        <w:numPr>
          <w:ilvl w:val="0"/>
          <w:numId w:val="280"/>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54D226CB" w14:textId="77777777" w:rsidR="00B10FB0" w:rsidRPr="00BB630B" w:rsidRDefault="00B10FB0" w:rsidP="00C16F34">
      <w:pPr>
        <w:pStyle w:val="Bullet1"/>
        <w:numPr>
          <w:ilvl w:val="0"/>
          <w:numId w:val="280"/>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 xml:space="preserve">. </w:t>
      </w:r>
    </w:p>
    <w:p w14:paraId="1D27133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«Оборотная ведомость ОС в оперативном учете»</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7F18D3CF" w14:textId="77777777" w:rsidR="00B10FB0" w:rsidRPr="00BB630B" w:rsidRDefault="00B10FB0" w:rsidP="00DF6363">
      <w:pPr>
        <w:pStyle w:val="GOST5"/>
      </w:pPr>
      <w:r w:rsidRPr="00BB630B">
        <w:t>Опись инвентарных карточек НФА</w:t>
      </w:r>
    </w:p>
    <w:p w14:paraId="76829A31"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Отчет позволяет сформировать </w:t>
      </w:r>
      <w:r w:rsidRPr="00BB630B">
        <w:rPr>
          <w:rStyle w:val="Interface"/>
          <w:color w:val="auto"/>
          <w:szCs w:val="28"/>
        </w:rPr>
        <w:t>Опись инвентарных карточек по учету нефинансовых активов</w:t>
      </w:r>
      <w:r w:rsidRPr="00BB630B">
        <w:rPr>
          <w:color w:val="auto"/>
          <w:szCs w:val="28"/>
        </w:rPr>
        <w:t xml:space="preserve"> по форме 0504033.</w:t>
      </w:r>
    </w:p>
    <w:p w14:paraId="0B623C85" w14:textId="77777777" w:rsidR="00B10FB0" w:rsidRPr="00BB630B" w:rsidRDefault="00B10FB0" w:rsidP="00F60910">
      <w:pPr>
        <w:spacing w:before="120" w:after="120"/>
        <w:ind w:firstLine="851"/>
        <w:rPr>
          <w:color w:val="auto"/>
          <w:szCs w:val="28"/>
        </w:rPr>
      </w:pPr>
      <w:r w:rsidRPr="00BB630B">
        <w:rPr>
          <w:rStyle w:val="Interface"/>
          <w:color w:val="auto"/>
          <w:szCs w:val="28"/>
        </w:rPr>
        <w:t>Опись инвентарных карточек по учету нефинансовых активов</w:t>
      </w:r>
      <w:r w:rsidRPr="00BB630B">
        <w:rPr>
          <w:color w:val="auto"/>
          <w:szCs w:val="28"/>
        </w:rPr>
        <w:t xml:space="preserve"> (форма 0504033) применяется для регистрации открываемых инвентарных карточек (ф. 0504031, ф. 0504032). </w:t>
      </w:r>
    </w:p>
    <w:p w14:paraId="52B87163"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w:t>
      </w:r>
      <w:r w:rsidR="00685781" w:rsidRPr="00BB630B">
        <w:rPr>
          <w:color w:val="auto"/>
          <w:szCs w:val="28"/>
        </w:rPr>
        <w:t xml:space="preserve">нужно перейти в меню </w:t>
      </w:r>
      <w:r w:rsidR="00490E4B" w:rsidRPr="00BB630B">
        <w:rPr>
          <w:b/>
          <w:color w:val="auto"/>
          <w:szCs w:val="28"/>
        </w:rPr>
        <w:t xml:space="preserve">ОС, НМА, НПА </w:t>
      </w:r>
      <w:r w:rsidR="00490E4B" w:rsidRPr="00BB630B">
        <w:rPr>
          <w:color w:val="auto"/>
          <w:szCs w:val="28"/>
        </w:rPr>
        <w:t>или</w:t>
      </w:r>
      <w:r w:rsidR="00490E4B" w:rsidRPr="00BB630B">
        <w:rPr>
          <w:b/>
          <w:color w:val="auto"/>
          <w:szCs w:val="28"/>
        </w:rPr>
        <w:t xml:space="preserve"> Учет и отчетность</w:t>
      </w:r>
      <w:r w:rsidR="00490E4B" w:rsidRPr="00BB630B">
        <w:rPr>
          <w:color w:val="auto"/>
          <w:szCs w:val="28"/>
        </w:rPr>
        <w:t xml:space="preserve"> – вкладка </w:t>
      </w:r>
      <w:r w:rsidR="00490E4B" w:rsidRPr="00BB630B">
        <w:rPr>
          <w:b/>
          <w:color w:val="auto"/>
          <w:szCs w:val="28"/>
        </w:rPr>
        <w:t>Отчеты</w:t>
      </w:r>
      <w:r w:rsidR="00490E4B" w:rsidRPr="00BB630B">
        <w:rPr>
          <w:color w:val="auto"/>
          <w:szCs w:val="28"/>
        </w:rPr>
        <w:t xml:space="preserve"> -</w:t>
      </w:r>
      <w:r w:rsidRPr="00BB630B">
        <w:rPr>
          <w:color w:val="auto"/>
          <w:szCs w:val="28"/>
        </w:rPr>
        <w:t xml:space="preserve"> </w:t>
      </w:r>
      <w:r w:rsidR="00490E4B" w:rsidRPr="00BB630B">
        <w:rPr>
          <w:b/>
          <w:color w:val="auto"/>
          <w:szCs w:val="28"/>
        </w:rPr>
        <w:t>Опись инвентарных карточек ОС (ф. 0504033)</w:t>
      </w:r>
      <w:r w:rsidR="00490E4B" w:rsidRPr="00BB630B">
        <w:rPr>
          <w:color w:val="auto"/>
          <w:szCs w:val="28"/>
        </w:rPr>
        <w:t>.</w:t>
      </w:r>
    </w:p>
    <w:p w14:paraId="08E2D03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форме отчета необходимо указать:</w:t>
      </w:r>
    </w:p>
    <w:p w14:paraId="005A7B04" w14:textId="77777777" w:rsidR="00B10FB0" w:rsidRPr="00BB630B" w:rsidRDefault="00B10FB0" w:rsidP="00C16F34">
      <w:pPr>
        <w:pStyle w:val="Bullet1"/>
        <w:numPr>
          <w:ilvl w:val="0"/>
          <w:numId w:val="281"/>
        </w:numPr>
        <w:spacing w:before="120" w:line="240" w:lineRule="auto"/>
        <w:ind w:left="1208" w:hanging="357"/>
        <w:rPr>
          <w:sz w:val="28"/>
          <w:szCs w:val="28"/>
        </w:rPr>
      </w:pPr>
      <w:r w:rsidRPr="00BB630B">
        <w:rPr>
          <w:sz w:val="28"/>
          <w:szCs w:val="28"/>
        </w:rPr>
        <w:t>период, за который требуется сформировать отчет;</w:t>
      </w:r>
    </w:p>
    <w:p w14:paraId="2A2E024D" w14:textId="77777777" w:rsidR="00B10FB0" w:rsidRPr="00BB630B" w:rsidRDefault="00B10FB0" w:rsidP="00C16F34">
      <w:pPr>
        <w:pStyle w:val="Bullet1"/>
        <w:numPr>
          <w:ilvl w:val="0"/>
          <w:numId w:val="281"/>
        </w:numPr>
        <w:spacing w:before="120" w:line="240" w:lineRule="auto"/>
        <w:ind w:left="1208" w:hanging="357"/>
        <w:rPr>
          <w:sz w:val="28"/>
          <w:szCs w:val="28"/>
        </w:rPr>
      </w:pPr>
      <w:r w:rsidRPr="00BB630B">
        <w:rPr>
          <w:sz w:val="28"/>
          <w:szCs w:val="28"/>
        </w:rPr>
        <w:t>организацию, для которой необходимо получить опись;</w:t>
      </w:r>
    </w:p>
    <w:p w14:paraId="421B0024" w14:textId="77777777" w:rsidR="00B10FB0" w:rsidRPr="00BB630B" w:rsidRDefault="00B10FB0" w:rsidP="00C16F34">
      <w:pPr>
        <w:pStyle w:val="Bullet1"/>
        <w:numPr>
          <w:ilvl w:val="0"/>
          <w:numId w:val="281"/>
        </w:numPr>
        <w:spacing w:before="120" w:line="240" w:lineRule="auto"/>
        <w:ind w:left="1208" w:hanging="357"/>
        <w:rPr>
          <w:sz w:val="28"/>
          <w:szCs w:val="28"/>
        </w:rPr>
      </w:pPr>
      <w:r w:rsidRPr="00BB630B">
        <w:rPr>
          <w:sz w:val="28"/>
          <w:szCs w:val="28"/>
        </w:rPr>
        <w:t>подразделение организации.</w:t>
      </w:r>
    </w:p>
    <w:p w14:paraId="20E147D6" w14:textId="77777777" w:rsidR="00B10FB0" w:rsidRPr="00BB630B" w:rsidRDefault="00B10FB0" w:rsidP="00DF6363">
      <w:pPr>
        <w:pStyle w:val="GOST5"/>
      </w:pPr>
      <w:r w:rsidRPr="00BB630B">
        <w:t>Оборотная ведомость по нефинансовым активам</w:t>
      </w:r>
    </w:p>
    <w:p w14:paraId="7D8D9FA6"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формирования «Оборотной ведомости по нефинансовым активам» по форме 0504035.</w:t>
      </w:r>
    </w:p>
    <w:p w14:paraId="3D32AB60" w14:textId="77777777" w:rsidR="00B10FB0" w:rsidRPr="00BB630B" w:rsidRDefault="00B10FB0" w:rsidP="00F60910">
      <w:pPr>
        <w:spacing w:before="120" w:after="120"/>
        <w:ind w:firstLine="851"/>
        <w:rPr>
          <w:color w:val="auto"/>
          <w:szCs w:val="28"/>
        </w:rPr>
      </w:pPr>
      <w:r w:rsidRPr="00BB630B">
        <w:rPr>
          <w:color w:val="auto"/>
          <w:szCs w:val="28"/>
        </w:rPr>
        <w:t>Отчет отражает наличие и движение НФА за выбранный период на счетах группы счетов 101 «Основные средства», 102 «Нематериальные активы», 103 «Непроизведенные активы», 104 «Амортизация», 105 «Материальные запасы» и 108 «Нефинансовые активы имущества казны».</w:t>
      </w:r>
    </w:p>
    <w:p w14:paraId="5BE55651" w14:textId="77777777" w:rsidR="00B10FB0" w:rsidRPr="00BB630B" w:rsidRDefault="00B10FB0" w:rsidP="00F60910">
      <w:pPr>
        <w:spacing w:before="120" w:after="120"/>
        <w:ind w:firstLine="851"/>
        <w:rPr>
          <w:color w:val="auto"/>
          <w:szCs w:val="28"/>
        </w:rPr>
      </w:pPr>
      <w:r w:rsidRPr="00BB630B">
        <w:rPr>
          <w:rStyle w:val="Interface"/>
          <w:color w:val="auto"/>
          <w:szCs w:val="28"/>
        </w:rPr>
        <w:t>Оборотная ведомость по нефинансовым активам</w:t>
      </w:r>
      <w:r w:rsidRPr="00BB630B">
        <w:rPr>
          <w:color w:val="auto"/>
          <w:szCs w:val="28"/>
        </w:rPr>
        <w:t xml:space="preserve"> применяется для обобщения данных по наличию и стоимости нефинансовых активов и сверки записей, выполненных по счетам аналитического учета, с данными счетов учета ОС, НПА, НМА и материалами «Главной книги» (ф. 0504072).</w:t>
      </w:r>
    </w:p>
    <w:p w14:paraId="082D5678" w14:textId="77777777" w:rsidR="00B10FB0" w:rsidRPr="00BB630B" w:rsidRDefault="00B10FB0" w:rsidP="00F60910">
      <w:pPr>
        <w:spacing w:before="120" w:after="120"/>
        <w:ind w:firstLine="851"/>
        <w:rPr>
          <w:color w:val="auto"/>
          <w:szCs w:val="28"/>
        </w:rPr>
      </w:pPr>
      <w:r w:rsidRPr="00BB630B">
        <w:rPr>
          <w:color w:val="auto"/>
          <w:szCs w:val="28"/>
        </w:rPr>
        <w:t>Оборотная ведомость составляется ежемесячно по всем объектам учета в количественном и стоимостном выражении. При этом третий лист может быть использован в качестве вкладного листа.</w:t>
      </w:r>
    </w:p>
    <w:p w14:paraId="4E5AE26E" w14:textId="77777777" w:rsidR="00B10FB0" w:rsidRPr="00BB630B" w:rsidRDefault="00B10FB0" w:rsidP="00F60910">
      <w:pPr>
        <w:spacing w:before="120" w:after="120"/>
        <w:ind w:firstLine="851"/>
        <w:rPr>
          <w:color w:val="auto"/>
          <w:szCs w:val="28"/>
        </w:rPr>
      </w:pPr>
      <w:r w:rsidRPr="00BB630B">
        <w:rPr>
          <w:color w:val="auto"/>
          <w:szCs w:val="28"/>
        </w:rPr>
        <w:t>Кроме того, оборотная ведомость применяется для ведения аналитического учета по счетам амортизации основных средств и нематериальных активов, отражения начисленных сумм амортизации и списания их с учета.</w:t>
      </w:r>
    </w:p>
    <w:p w14:paraId="0FAD6F94" w14:textId="77777777" w:rsidR="00B10FB0" w:rsidRPr="00BB630B" w:rsidRDefault="00B10FB0" w:rsidP="00F60910">
      <w:pPr>
        <w:spacing w:before="120" w:after="120"/>
        <w:ind w:firstLine="851"/>
        <w:rPr>
          <w:color w:val="auto"/>
          <w:szCs w:val="28"/>
        </w:rPr>
      </w:pPr>
      <w:r w:rsidRPr="00BB630B">
        <w:rPr>
          <w:color w:val="auto"/>
          <w:szCs w:val="28"/>
        </w:rPr>
        <w:t>В оборотной ведомости отражается входящее сальдо по каждому объекту НФА, подсчитываются обороты и выводятся остатки на конец месяца.</w:t>
      </w:r>
    </w:p>
    <w:p w14:paraId="0B9E3D89" w14:textId="77777777" w:rsidR="00B10FB0" w:rsidRPr="00BB630B" w:rsidRDefault="00B10FB0" w:rsidP="00F60910">
      <w:pPr>
        <w:spacing w:before="120" w:after="120"/>
        <w:ind w:firstLine="851"/>
        <w:rPr>
          <w:color w:val="auto"/>
          <w:szCs w:val="28"/>
        </w:rPr>
      </w:pPr>
      <w:r w:rsidRPr="00BB630B">
        <w:rPr>
          <w:color w:val="auto"/>
          <w:szCs w:val="28"/>
        </w:rPr>
        <w:t>Организация вправе составлять оборотную ведомость ежеквартально.</w:t>
      </w:r>
    </w:p>
    <w:p w14:paraId="50AB702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форме отчета необходимо указать:</w:t>
      </w:r>
    </w:p>
    <w:p w14:paraId="5BFAA1FF" w14:textId="77777777" w:rsidR="00B10FB0" w:rsidRPr="00BB630B" w:rsidRDefault="00B10FB0" w:rsidP="00C16F34">
      <w:pPr>
        <w:pStyle w:val="Bullet1"/>
        <w:numPr>
          <w:ilvl w:val="0"/>
          <w:numId w:val="282"/>
        </w:numPr>
        <w:spacing w:before="120" w:line="240" w:lineRule="auto"/>
        <w:ind w:left="1208" w:hanging="357"/>
        <w:rPr>
          <w:sz w:val="28"/>
          <w:szCs w:val="28"/>
        </w:rPr>
      </w:pPr>
      <w:r w:rsidRPr="00BB630B">
        <w:rPr>
          <w:sz w:val="28"/>
          <w:szCs w:val="28"/>
        </w:rPr>
        <w:lastRenderedPageBreak/>
        <w:t xml:space="preserve">организацию, для которой необходимо получить ведомость; </w:t>
      </w:r>
    </w:p>
    <w:p w14:paraId="392589F4" w14:textId="77777777" w:rsidR="00B10FB0" w:rsidRPr="00BB630B" w:rsidRDefault="00B10FB0" w:rsidP="00C16F34">
      <w:pPr>
        <w:pStyle w:val="Bullet1"/>
        <w:numPr>
          <w:ilvl w:val="0"/>
          <w:numId w:val="282"/>
        </w:numPr>
        <w:spacing w:before="120" w:line="240" w:lineRule="auto"/>
        <w:ind w:left="1208" w:hanging="357"/>
        <w:rPr>
          <w:sz w:val="28"/>
          <w:szCs w:val="28"/>
        </w:rPr>
      </w:pPr>
      <w:r w:rsidRPr="00BB630B">
        <w:rPr>
          <w:sz w:val="28"/>
          <w:szCs w:val="28"/>
        </w:rPr>
        <w:t>счет учета;</w:t>
      </w:r>
    </w:p>
    <w:p w14:paraId="702A3911" w14:textId="77777777" w:rsidR="00B10FB0" w:rsidRPr="00BB630B" w:rsidRDefault="00B10FB0" w:rsidP="00C16F34">
      <w:pPr>
        <w:pStyle w:val="Bullet1"/>
        <w:numPr>
          <w:ilvl w:val="0"/>
          <w:numId w:val="282"/>
        </w:numPr>
        <w:spacing w:before="120" w:line="240" w:lineRule="auto"/>
        <w:ind w:left="1208" w:hanging="357"/>
        <w:rPr>
          <w:sz w:val="28"/>
          <w:szCs w:val="28"/>
        </w:rPr>
      </w:pPr>
      <w:r w:rsidRPr="00BB630B">
        <w:rPr>
          <w:sz w:val="28"/>
          <w:szCs w:val="28"/>
        </w:rPr>
        <w:t>период, за который требуется сформировать отчет.</w:t>
      </w:r>
    </w:p>
    <w:p w14:paraId="1EDC42CE" w14:textId="77777777" w:rsidR="00B10FB0" w:rsidRPr="00BB630B" w:rsidRDefault="00B10FB0" w:rsidP="00F60910">
      <w:pPr>
        <w:spacing w:before="120" w:after="120"/>
        <w:ind w:firstLine="851"/>
        <w:rPr>
          <w:color w:val="auto"/>
          <w:szCs w:val="28"/>
        </w:rPr>
      </w:pPr>
      <w:r w:rsidRPr="00BB630B">
        <w:rPr>
          <w:color w:val="auto"/>
          <w:szCs w:val="28"/>
        </w:rPr>
        <w:t xml:space="preserve">Панель </w:t>
      </w:r>
      <w:r w:rsidRPr="00BB630B">
        <w:rPr>
          <w:rStyle w:val="Interface"/>
          <w:color w:val="auto"/>
          <w:szCs w:val="28"/>
        </w:rPr>
        <w:t>Настройка</w:t>
      </w:r>
      <w:r w:rsidRPr="00BB630B">
        <w:rPr>
          <w:color w:val="auto"/>
          <w:szCs w:val="28"/>
        </w:rPr>
        <w:t xml:space="preserve"> позволяет настроить отбор НФА по реквизитам:</w:t>
      </w:r>
    </w:p>
    <w:p w14:paraId="02FB959B" w14:textId="77777777" w:rsidR="00B10FB0" w:rsidRPr="00BB630B" w:rsidRDefault="00B10FB0" w:rsidP="00C16F34">
      <w:pPr>
        <w:pStyle w:val="Bullet1"/>
        <w:numPr>
          <w:ilvl w:val="0"/>
          <w:numId w:val="283"/>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w:t>
      </w:r>
    </w:p>
    <w:p w14:paraId="08A71AB4" w14:textId="77777777" w:rsidR="00B10FB0" w:rsidRPr="00BB630B" w:rsidRDefault="00B10FB0" w:rsidP="00C16F34">
      <w:pPr>
        <w:pStyle w:val="Bullet1"/>
        <w:numPr>
          <w:ilvl w:val="0"/>
          <w:numId w:val="283"/>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w:t>
      </w:r>
    </w:p>
    <w:p w14:paraId="0DB81222" w14:textId="77777777" w:rsidR="00B10FB0" w:rsidRPr="00BB630B" w:rsidRDefault="00B10FB0" w:rsidP="00C16F34">
      <w:pPr>
        <w:pStyle w:val="Bullet1"/>
        <w:numPr>
          <w:ilvl w:val="0"/>
          <w:numId w:val="283"/>
        </w:numPr>
        <w:spacing w:before="120" w:line="240" w:lineRule="auto"/>
        <w:ind w:left="1208" w:hanging="357"/>
        <w:rPr>
          <w:sz w:val="28"/>
          <w:szCs w:val="28"/>
        </w:rPr>
      </w:pPr>
      <w:r w:rsidRPr="00BB630B">
        <w:rPr>
          <w:rStyle w:val="Interface"/>
          <w:color w:val="auto"/>
          <w:sz w:val="28"/>
          <w:szCs w:val="28"/>
        </w:rPr>
        <w:t>ЦМО</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w:t>
      </w:r>
    </w:p>
    <w:p w14:paraId="699C694C" w14:textId="77777777" w:rsidR="00B10FB0" w:rsidRPr="00BB630B" w:rsidRDefault="00B10FB0" w:rsidP="00C16F34">
      <w:pPr>
        <w:pStyle w:val="Bullet1"/>
        <w:numPr>
          <w:ilvl w:val="0"/>
          <w:numId w:val="283"/>
        </w:numPr>
        <w:spacing w:before="120" w:line="240" w:lineRule="auto"/>
        <w:ind w:left="1208" w:hanging="357"/>
        <w:rPr>
          <w:sz w:val="28"/>
          <w:szCs w:val="28"/>
        </w:rPr>
      </w:pPr>
      <w:r w:rsidRPr="00BB630B">
        <w:rPr>
          <w:rStyle w:val="Interface"/>
          <w:color w:val="auto"/>
          <w:sz w:val="28"/>
          <w:szCs w:val="28"/>
        </w:rPr>
        <w:t>НФА</w:t>
      </w:r>
      <w:r w:rsidRPr="00BB630B">
        <w:rPr>
          <w:sz w:val="28"/>
          <w:szCs w:val="28"/>
        </w:rPr>
        <w:t xml:space="preserve"> </w:t>
      </w:r>
      <w:r w:rsidR="0082275C" w:rsidRPr="00BB630B">
        <w:rPr>
          <w:sz w:val="28"/>
          <w:szCs w:val="28"/>
        </w:rPr>
        <w:t>–</w:t>
      </w:r>
      <w:r w:rsidRPr="00BB630B">
        <w:rPr>
          <w:sz w:val="28"/>
          <w:szCs w:val="28"/>
        </w:rPr>
        <w:t xml:space="preserve"> нефинансовый актив.</w:t>
      </w:r>
    </w:p>
    <w:p w14:paraId="30807A17" w14:textId="77777777" w:rsidR="00B10FB0" w:rsidRPr="00BB630B" w:rsidRDefault="00B10FB0" w:rsidP="00DF6363">
      <w:pPr>
        <w:pStyle w:val="GOST5"/>
      </w:pPr>
      <w:r w:rsidRPr="00BB630B">
        <w:t>Расчет среднегодовой стоимости имущества</w:t>
      </w:r>
    </w:p>
    <w:p w14:paraId="4BD88EAF"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расчета среднегодовой стоимости имущества (основных средств), которые числятся на балансе учреждения.</w:t>
      </w:r>
    </w:p>
    <w:p w14:paraId="4DE6B09B"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данного отчета можно использовать гиперссылку </w:t>
      </w:r>
      <w:r w:rsidRPr="00BB630B">
        <w:rPr>
          <w:rStyle w:val="Interface"/>
          <w:color w:val="auto"/>
          <w:szCs w:val="28"/>
        </w:rPr>
        <w:t>Расчет среднегодовой стоимости имущества</w:t>
      </w:r>
      <w:r w:rsidRPr="00BB630B">
        <w:rPr>
          <w:color w:val="auto"/>
          <w:szCs w:val="28"/>
        </w:rPr>
        <w:t xml:space="preserve"> формы </w:t>
      </w:r>
      <w:r w:rsidRPr="00BB630B">
        <w:rPr>
          <w:rStyle w:val="Interface"/>
          <w:color w:val="auto"/>
          <w:szCs w:val="28"/>
        </w:rPr>
        <w:t>Отчеты раздела «Основные средства, НМА, НПА»</w:t>
      </w:r>
      <w:r w:rsidRPr="00BB630B">
        <w:rPr>
          <w:color w:val="auto"/>
          <w:szCs w:val="28"/>
        </w:rPr>
        <w:t xml:space="preserve">. </w:t>
      </w:r>
    </w:p>
    <w:p w14:paraId="26120CC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отчета</w:t>
      </w:r>
      <w:r w:rsidRPr="00BB630B">
        <w:rPr>
          <w:color w:val="auto"/>
          <w:szCs w:val="28"/>
        </w:rPr>
        <w:t>. В шапке отчета можно настроить отбор по следующим реквизитам:</w:t>
      </w:r>
    </w:p>
    <w:p w14:paraId="1D80889B" w14:textId="77777777" w:rsidR="00B10FB0" w:rsidRPr="00BB630B" w:rsidRDefault="00B10FB0" w:rsidP="00C16F34">
      <w:pPr>
        <w:pStyle w:val="Bullet1"/>
        <w:numPr>
          <w:ilvl w:val="0"/>
          <w:numId w:val="284"/>
        </w:numPr>
        <w:spacing w:before="120" w:line="240" w:lineRule="auto"/>
        <w:ind w:left="1208" w:hanging="357"/>
        <w:rPr>
          <w:sz w:val="28"/>
          <w:szCs w:val="28"/>
        </w:rPr>
      </w:pPr>
      <w:r w:rsidRPr="00BB630B">
        <w:rPr>
          <w:rStyle w:val="Interface"/>
          <w:color w:val="auto"/>
          <w:sz w:val="28"/>
          <w:szCs w:val="28"/>
        </w:rPr>
        <w:t>Расчет на дату</w:t>
      </w:r>
      <w:r w:rsidRPr="00BB630B">
        <w:rPr>
          <w:sz w:val="28"/>
          <w:szCs w:val="28"/>
        </w:rPr>
        <w:t xml:space="preserve"> </w:t>
      </w:r>
      <w:r w:rsidR="0082275C" w:rsidRPr="00BB630B">
        <w:rPr>
          <w:sz w:val="28"/>
          <w:szCs w:val="28"/>
        </w:rPr>
        <w:t>–</w:t>
      </w:r>
      <w:r w:rsidRPr="00BB630B">
        <w:rPr>
          <w:sz w:val="28"/>
          <w:szCs w:val="28"/>
        </w:rPr>
        <w:t xml:space="preserve"> дата, на которую будет выполнен расчет; </w:t>
      </w:r>
    </w:p>
    <w:p w14:paraId="67056E22" w14:textId="77777777" w:rsidR="00B10FB0" w:rsidRPr="00BB630B" w:rsidRDefault="00B10FB0" w:rsidP="00C16F34">
      <w:pPr>
        <w:pStyle w:val="Bullet1"/>
        <w:numPr>
          <w:ilvl w:val="0"/>
          <w:numId w:val="284"/>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w:t>
      </w:r>
    </w:p>
    <w:p w14:paraId="565F07A9" w14:textId="77777777" w:rsidR="00B10FB0" w:rsidRPr="00BB630B" w:rsidRDefault="00B10FB0" w:rsidP="00C16F34">
      <w:pPr>
        <w:pStyle w:val="Bullet1"/>
        <w:numPr>
          <w:ilvl w:val="0"/>
          <w:numId w:val="284"/>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из списка </w:t>
      </w:r>
      <w:r w:rsidRPr="00BB630B">
        <w:rPr>
          <w:rStyle w:val="Interface"/>
          <w:color w:val="auto"/>
          <w:sz w:val="28"/>
          <w:szCs w:val="28"/>
        </w:rPr>
        <w:t>КПС</w:t>
      </w:r>
      <w:r w:rsidRPr="00BB630B">
        <w:rPr>
          <w:sz w:val="28"/>
          <w:szCs w:val="28"/>
        </w:rPr>
        <w:t>;</w:t>
      </w:r>
    </w:p>
    <w:p w14:paraId="16B5BB29" w14:textId="77777777" w:rsidR="00B10FB0" w:rsidRPr="00BB630B" w:rsidRDefault="00B10FB0" w:rsidP="00C16F34">
      <w:pPr>
        <w:pStyle w:val="Bullet1"/>
        <w:numPr>
          <w:ilvl w:val="0"/>
          <w:numId w:val="28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из списка </w:t>
      </w:r>
      <w:r w:rsidRPr="00BB630B">
        <w:rPr>
          <w:rStyle w:val="Interface"/>
          <w:color w:val="auto"/>
          <w:sz w:val="28"/>
          <w:szCs w:val="28"/>
        </w:rPr>
        <w:t>КФО</w:t>
      </w:r>
      <w:r w:rsidRPr="00BB630B">
        <w:rPr>
          <w:sz w:val="28"/>
          <w:szCs w:val="28"/>
        </w:rPr>
        <w:t xml:space="preserve">. </w:t>
      </w:r>
    </w:p>
    <w:p w14:paraId="54D9C26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«Расчет среднегодовой стоимости имущества»</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w:t>
      </w:r>
    </w:p>
    <w:p w14:paraId="4104A1B8" w14:textId="77777777" w:rsidR="005848A9" w:rsidRPr="00BB630B" w:rsidRDefault="005848A9" w:rsidP="005848A9">
      <w:pPr>
        <w:pStyle w:val="GOST5"/>
      </w:pPr>
      <w:r w:rsidRPr="00BB630B">
        <w:t>Отчет о движении драгоценных материалов</w:t>
      </w:r>
    </w:p>
    <w:p w14:paraId="69BCECAD" w14:textId="77777777" w:rsidR="005848A9" w:rsidRPr="00BB630B" w:rsidRDefault="005848A9" w:rsidP="005848A9">
      <w:pPr>
        <w:spacing w:before="120" w:after="120"/>
        <w:ind w:firstLine="851"/>
        <w:rPr>
          <w:color w:val="auto"/>
          <w:szCs w:val="28"/>
        </w:rPr>
      </w:pPr>
      <w:r w:rsidRPr="00BB630B">
        <w:rPr>
          <w:color w:val="auto"/>
          <w:szCs w:val="28"/>
        </w:rPr>
        <w:t>Описание работы отчета описано в пункте 4.1.38.14.</w:t>
      </w:r>
    </w:p>
    <w:p w14:paraId="0FD0AB14" w14:textId="77777777" w:rsidR="005848A9" w:rsidRPr="00BB630B" w:rsidRDefault="005848A9" w:rsidP="005848A9">
      <w:pPr>
        <w:pStyle w:val="GOST5"/>
      </w:pPr>
      <w:r w:rsidRPr="00BB630B">
        <w:t>Карточка количестванно-суммого учета МЦ (ф. 0504041)</w:t>
      </w:r>
    </w:p>
    <w:p w14:paraId="533FC5E7" w14:textId="77777777" w:rsidR="005848A9" w:rsidRPr="00BB630B" w:rsidRDefault="005848A9" w:rsidP="00EF6BFC">
      <w:pPr>
        <w:spacing w:before="120" w:after="120"/>
        <w:ind w:firstLine="851"/>
        <w:rPr>
          <w:szCs w:val="28"/>
        </w:rPr>
      </w:pPr>
      <w:r w:rsidRPr="00BB630B">
        <w:rPr>
          <w:color w:val="auto"/>
          <w:szCs w:val="28"/>
        </w:rPr>
        <w:t>Описание работы отчета описано в пункте 4.1.34.2.</w:t>
      </w:r>
    </w:p>
    <w:p w14:paraId="50980C21" w14:textId="77777777" w:rsidR="00B10FB0" w:rsidRPr="00BB630B" w:rsidRDefault="00B10FB0" w:rsidP="00F60910">
      <w:pPr>
        <w:pStyle w:val="3"/>
        <w:spacing w:before="120"/>
        <w:rPr>
          <w:color w:val="auto"/>
        </w:rPr>
      </w:pPr>
      <w:r w:rsidRPr="00BB630B">
        <w:rPr>
          <w:color w:val="auto"/>
        </w:rPr>
        <w:lastRenderedPageBreak/>
        <w:t xml:space="preserve"> </w:t>
      </w:r>
      <w:bookmarkStart w:id="3852" w:name="_Toc528274327"/>
      <w:bookmarkStart w:id="3853" w:name="_Toc528663495"/>
      <w:bookmarkStart w:id="3854" w:name="_Toc528663937"/>
      <w:bookmarkStart w:id="3855" w:name="_Toc528664364"/>
      <w:bookmarkStart w:id="3856" w:name="_Toc19219688"/>
      <w:bookmarkStart w:id="3857" w:name="_Toc37692880"/>
      <w:bookmarkStart w:id="3858" w:name="_Toc37693344"/>
      <w:bookmarkStart w:id="3859" w:name="_Toc38007310"/>
      <w:bookmarkStart w:id="3860" w:name="_Toc58004915"/>
      <w:bookmarkStart w:id="3861" w:name="_Toc58323149"/>
      <w:bookmarkStart w:id="3862" w:name="_Toc75965934"/>
      <w:bookmarkStart w:id="3863" w:name="_Toc95996124"/>
      <w:bookmarkStart w:id="3864" w:name="_Toc109983764"/>
      <w:bookmarkStart w:id="3865" w:name="_Toc111307336"/>
      <w:bookmarkStart w:id="3866" w:name="_Toc111307433"/>
      <w:bookmarkStart w:id="3867" w:name="_Toc111322106"/>
      <w:bookmarkStart w:id="3868" w:name="_Toc111322886"/>
      <w:bookmarkStart w:id="3869" w:name="_Toc122969951"/>
      <w:bookmarkStart w:id="3870" w:name="_Toc125457023"/>
      <w:bookmarkStart w:id="3871" w:name="_Toc125457209"/>
      <w:bookmarkStart w:id="3872" w:name="_Toc125461085"/>
      <w:bookmarkStart w:id="3873" w:name="_Toc125461181"/>
      <w:bookmarkStart w:id="3874" w:name="_Toc125625946"/>
      <w:bookmarkStart w:id="3875" w:name="_Toc128522862"/>
      <w:bookmarkStart w:id="3876" w:name="_Toc129704647"/>
      <w:bookmarkStart w:id="3877" w:name="_Toc135735090"/>
      <w:bookmarkStart w:id="3878" w:name="_Toc135735188"/>
      <w:bookmarkStart w:id="3879" w:name="_Toc146496740"/>
      <w:bookmarkStart w:id="3880" w:name="_Toc146540604"/>
      <w:bookmarkStart w:id="3881" w:name="_Toc146540703"/>
      <w:bookmarkStart w:id="3882" w:name="_Toc148353653"/>
      <w:bookmarkStart w:id="3883" w:name="_Toc149153666"/>
      <w:bookmarkStart w:id="3884" w:name="_Toc149154632"/>
      <w:bookmarkStart w:id="3885" w:name="_Toc149155210"/>
      <w:bookmarkStart w:id="3886" w:name="_Toc151054127"/>
      <w:bookmarkStart w:id="3887" w:name="_Toc151133686"/>
      <w:bookmarkStart w:id="3888" w:name="_Toc152929348"/>
      <w:bookmarkStart w:id="3889" w:name="_Toc183430128"/>
      <w:bookmarkStart w:id="3890" w:name="_Toc190952158"/>
      <w:bookmarkStart w:id="3891" w:name="_Toc190954045"/>
      <w:bookmarkStart w:id="3892" w:name="_Toc196600917"/>
      <w:bookmarkStart w:id="3893" w:name="_Toc217662774"/>
      <w:r w:rsidRPr="00BB630B">
        <w:rPr>
          <w:color w:val="auto"/>
        </w:rPr>
        <w:t>Имущество казны</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p>
    <w:p w14:paraId="74162653" w14:textId="77777777" w:rsidR="00B10FB0" w:rsidRPr="00BB630B" w:rsidRDefault="00B10FB0" w:rsidP="00F60910">
      <w:pPr>
        <w:pStyle w:val="40"/>
        <w:keepNext/>
        <w:spacing w:before="120"/>
        <w:rPr>
          <w:color w:val="auto"/>
        </w:rPr>
      </w:pPr>
      <w:bookmarkStart w:id="3894" w:name="_Toc528274328"/>
      <w:r w:rsidRPr="00BB630B">
        <w:rPr>
          <w:color w:val="auto"/>
        </w:rPr>
        <w:t>Учет операций по движению имущества казны</w:t>
      </w:r>
      <w:bookmarkEnd w:id="3894"/>
    </w:p>
    <w:p w14:paraId="10C94447"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Инструкцией № 157н учет объектов имущества (нефинансовых активов), составляющих государственную (муниципальную) казну Российской Федерации, субъектов Российской Федерации и муниципальных образований, ведется </w:t>
      </w:r>
      <w:r w:rsidR="006A052A" w:rsidRPr="00BB630B">
        <w:rPr>
          <w:color w:val="auto"/>
          <w:szCs w:val="28"/>
        </w:rPr>
        <w:t>в Подсистему</w:t>
      </w:r>
      <w:r w:rsidRPr="00BB630B">
        <w:rPr>
          <w:color w:val="auto"/>
          <w:szCs w:val="28"/>
        </w:rPr>
        <w:t xml:space="preserve"> на активном балансовом счете-группе 108 00 «Нефинансовые активы имущества казны».</w:t>
      </w:r>
    </w:p>
    <w:p w14:paraId="144D10AB" w14:textId="77777777" w:rsidR="00B10FB0" w:rsidRPr="00BB630B" w:rsidRDefault="00B10FB0" w:rsidP="00F60910">
      <w:pPr>
        <w:spacing w:before="120" w:after="120"/>
        <w:ind w:firstLine="851"/>
        <w:rPr>
          <w:color w:val="auto"/>
          <w:szCs w:val="28"/>
        </w:rPr>
      </w:pPr>
      <w:r w:rsidRPr="00BB630B">
        <w:rPr>
          <w:color w:val="auto"/>
          <w:szCs w:val="28"/>
        </w:rPr>
        <w:t>К данному счету открыт субсчет-группа первого порядка, соответствующий аналитическому счету 108.50 «Нефинансовые активы, составляющие казну», а также субсчета второго порядка:</w:t>
      </w:r>
    </w:p>
    <w:p w14:paraId="6B851E6D"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108.51 «Недвижимое имущество, составляющее казну»;</w:t>
      </w:r>
    </w:p>
    <w:p w14:paraId="6CED1F2D"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108.52 «Движимое имущество, составляющее казну»;</w:t>
      </w:r>
    </w:p>
    <w:p w14:paraId="5FD1EA9F"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108.53 «Драгоценные металлы и драгоценные камни»;</w:t>
      </w:r>
    </w:p>
    <w:p w14:paraId="1322B78C"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108.54 «Нематериальные активы, составляющие казну»;</w:t>
      </w:r>
    </w:p>
    <w:p w14:paraId="35E82AE9"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108.55 «Непроизведенные активы, составляющие казну»;</w:t>
      </w:r>
    </w:p>
    <w:p w14:paraId="26C2F733" w14:textId="77777777" w:rsidR="00B10FB0" w:rsidRPr="00BB630B" w:rsidRDefault="00B10FB0" w:rsidP="00C16F34">
      <w:pPr>
        <w:pStyle w:val="Bullet1"/>
        <w:numPr>
          <w:ilvl w:val="0"/>
          <w:numId w:val="285"/>
        </w:numPr>
        <w:spacing w:before="120" w:line="240" w:lineRule="auto"/>
        <w:ind w:left="1208" w:hanging="357"/>
        <w:rPr>
          <w:sz w:val="28"/>
          <w:szCs w:val="28"/>
        </w:rPr>
      </w:pPr>
      <w:r w:rsidRPr="00BB630B">
        <w:rPr>
          <w:sz w:val="28"/>
          <w:szCs w:val="28"/>
        </w:rPr>
        <w:t>108.56 «Материальные запасы, составляющие казну».</w:t>
      </w:r>
    </w:p>
    <w:p w14:paraId="20922F1A" w14:textId="77777777" w:rsidR="00B10FB0" w:rsidRPr="00BB630B" w:rsidRDefault="00B10FB0" w:rsidP="00F60910">
      <w:pPr>
        <w:spacing w:before="120" w:after="120"/>
        <w:ind w:firstLine="851"/>
        <w:rPr>
          <w:color w:val="auto"/>
          <w:szCs w:val="28"/>
        </w:rPr>
      </w:pPr>
      <w:r w:rsidRPr="00BB630B">
        <w:rPr>
          <w:color w:val="auto"/>
          <w:szCs w:val="28"/>
        </w:rPr>
        <w:t>Для счетов 108.50 задан номер журнала операций</w:t>
      </w:r>
      <w:r w:rsidR="002A7BA1" w:rsidRPr="00BB630B">
        <w:rPr>
          <w:color w:val="auto"/>
          <w:szCs w:val="28"/>
        </w:rPr>
        <w:t xml:space="preserve"> – </w:t>
      </w:r>
      <w:r w:rsidRPr="00BB630B">
        <w:rPr>
          <w:color w:val="auto"/>
          <w:szCs w:val="28"/>
        </w:rPr>
        <w:t>«7».</w:t>
      </w:r>
    </w:p>
    <w:p w14:paraId="2325CE8A" w14:textId="77777777" w:rsidR="00B10FB0" w:rsidRPr="00BB630B" w:rsidRDefault="00B10FB0" w:rsidP="00F60910">
      <w:pPr>
        <w:spacing w:before="120" w:after="120"/>
        <w:ind w:firstLine="851"/>
        <w:rPr>
          <w:color w:val="auto"/>
          <w:szCs w:val="28"/>
        </w:rPr>
      </w:pPr>
      <w:r w:rsidRPr="00BB630B">
        <w:rPr>
          <w:color w:val="auto"/>
          <w:szCs w:val="28"/>
        </w:rPr>
        <w:t>В соответствии с «Инструкцией по применению плана счетов бюджетного учета», утвержденной приказом Минфина России от 06.12.2010 № 162н, по счетам 108.51, 108.52 и 108.53 учет ведется с использованием КОСГУ 310 «Увеличение стоимости основных средств» и 410 «Уменьшение стоимости основных средств».</w:t>
      </w:r>
    </w:p>
    <w:p w14:paraId="7C7152A8" w14:textId="77777777" w:rsidR="00B10FB0" w:rsidRPr="00BB630B" w:rsidRDefault="00B10FB0" w:rsidP="00F60910">
      <w:pPr>
        <w:spacing w:before="120" w:after="120"/>
        <w:ind w:firstLine="851"/>
        <w:rPr>
          <w:color w:val="auto"/>
          <w:szCs w:val="28"/>
        </w:rPr>
      </w:pPr>
      <w:r w:rsidRPr="00BB630B">
        <w:rPr>
          <w:color w:val="auto"/>
          <w:szCs w:val="28"/>
        </w:rPr>
        <w:t>По счету 108.54 учет ведется с использованием КОСГУ 320 «Увеличение стоимости нематериальных активов» и 420 «Уменьшение стоимости нематериальных активов».</w:t>
      </w:r>
    </w:p>
    <w:p w14:paraId="227CDEA9" w14:textId="77777777" w:rsidR="00B10FB0" w:rsidRPr="00BB630B" w:rsidRDefault="00B10FB0" w:rsidP="00F60910">
      <w:pPr>
        <w:spacing w:before="120" w:after="120"/>
        <w:ind w:firstLine="851"/>
        <w:rPr>
          <w:color w:val="auto"/>
          <w:szCs w:val="28"/>
        </w:rPr>
      </w:pPr>
      <w:r w:rsidRPr="00BB630B">
        <w:rPr>
          <w:color w:val="auto"/>
          <w:szCs w:val="28"/>
        </w:rPr>
        <w:t>По счету 108.55 учет ведется с использованием КОСГУ 330 «Увеличение стоимости непроизведенных активов» и 430 «Уменьшение стоимости непроизведенных активов».</w:t>
      </w:r>
    </w:p>
    <w:p w14:paraId="2B76B4F7" w14:textId="77777777" w:rsidR="00B10FB0" w:rsidRPr="00BB630B" w:rsidRDefault="00B10FB0" w:rsidP="00F60910">
      <w:pPr>
        <w:spacing w:before="120" w:after="120"/>
        <w:ind w:firstLine="851"/>
        <w:rPr>
          <w:color w:val="auto"/>
          <w:szCs w:val="28"/>
        </w:rPr>
      </w:pPr>
      <w:r w:rsidRPr="00BB630B">
        <w:rPr>
          <w:color w:val="auto"/>
          <w:szCs w:val="28"/>
        </w:rPr>
        <w:t>По счету 108.56 учет ведется с использованием КОСГУ 340 «Увеличение стоимости непроизведенных активов» и 440 «Уменьшение стоимости непроизведенных активов».</w:t>
      </w:r>
    </w:p>
    <w:p w14:paraId="04092AB8" w14:textId="77777777" w:rsidR="00B10FB0" w:rsidRPr="00BB630B" w:rsidRDefault="00B10FB0" w:rsidP="00F60910">
      <w:pPr>
        <w:spacing w:before="120" w:after="120"/>
        <w:ind w:firstLine="851"/>
        <w:rPr>
          <w:color w:val="auto"/>
          <w:szCs w:val="28"/>
        </w:rPr>
      </w:pPr>
      <w:r w:rsidRPr="00BB630B">
        <w:rPr>
          <w:color w:val="auto"/>
          <w:szCs w:val="28"/>
        </w:rPr>
        <w:t>По счетам 108.51</w:t>
      </w:r>
      <w:r w:rsidR="00F60910" w:rsidRPr="00BB630B">
        <w:rPr>
          <w:color w:val="auto"/>
          <w:szCs w:val="28"/>
        </w:rPr>
        <w:t>-</w:t>
      </w:r>
      <w:r w:rsidRPr="00BB630B">
        <w:rPr>
          <w:color w:val="auto"/>
          <w:szCs w:val="28"/>
        </w:rPr>
        <w:t xml:space="preserve">108.55 предусмотрено ведение аналитического учета по объектам имущества казны (субконто </w:t>
      </w:r>
      <w:r w:rsidRPr="00BB630B">
        <w:rPr>
          <w:rStyle w:val="Interface"/>
          <w:color w:val="auto"/>
          <w:szCs w:val="28"/>
        </w:rPr>
        <w:t>Основные средства</w:t>
      </w:r>
      <w:r w:rsidRPr="00BB630B">
        <w:rPr>
          <w:color w:val="auto"/>
          <w:szCs w:val="28"/>
        </w:rPr>
        <w:t xml:space="preserve"> типа справочник </w:t>
      </w:r>
      <w:r w:rsidRPr="00BB630B">
        <w:rPr>
          <w:rStyle w:val="Interface"/>
          <w:color w:val="auto"/>
          <w:szCs w:val="28"/>
        </w:rPr>
        <w:t>Основные средства</w:t>
      </w:r>
      <w:r w:rsidRPr="00BB630B">
        <w:rPr>
          <w:color w:val="auto"/>
          <w:szCs w:val="28"/>
        </w:rPr>
        <w:t xml:space="preserve">). По счету 108.56 учет ведется в разрезе материальных </w:t>
      </w:r>
      <w:r w:rsidRPr="00BB630B">
        <w:rPr>
          <w:color w:val="auto"/>
          <w:szCs w:val="28"/>
        </w:rPr>
        <w:lastRenderedPageBreak/>
        <w:t xml:space="preserve">запасов имущества казны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w:t>
      </w:r>
    </w:p>
    <w:p w14:paraId="6EB89727" w14:textId="77777777" w:rsidR="00B10FB0" w:rsidRPr="00BB630B" w:rsidRDefault="00B10FB0" w:rsidP="00F60910">
      <w:pPr>
        <w:spacing w:before="120" w:after="120"/>
        <w:ind w:firstLine="851"/>
        <w:rPr>
          <w:color w:val="auto"/>
          <w:szCs w:val="28"/>
        </w:rPr>
      </w:pPr>
      <w:r w:rsidRPr="00BB630B">
        <w:rPr>
          <w:color w:val="auto"/>
          <w:szCs w:val="28"/>
        </w:rPr>
        <w:t>Для учета начисленной амортизации нефинансовых активов, составляющих государственную (муниципальную) казну, в соответствии с Инструкцией № 157н используется счет-группа 104.50 «Амортизация имущества, составляющего казну».</w:t>
      </w:r>
    </w:p>
    <w:p w14:paraId="3A8BA9DB" w14:textId="77777777" w:rsidR="00B10FB0" w:rsidRPr="00BB630B" w:rsidRDefault="00B10FB0" w:rsidP="00F60910">
      <w:pPr>
        <w:spacing w:before="120" w:after="120"/>
        <w:ind w:firstLine="851"/>
        <w:rPr>
          <w:color w:val="auto"/>
          <w:szCs w:val="28"/>
        </w:rPr>
      </w:pPr>
      <w:r w:rsidRPr="00BB630B">
        <w:rPr>
          <w:color w:val="auto"/>
          <w:szCs w:val="28"/>
        </w:rPr>
        <w:t>К данному счету открыты субсчета второго порядка:</w:t>
      </w:r>
    </w:p>
    <w:p w14:paraId="1B00059C" w14:textId="77777777" w:rsidR="00B10FB0" w:rsidRPr="00BB630B" w:rsidRDefault="00B10FB0" w:rsidP="00C16F34">
      <w:pPr>
        <w:pStyle w:val="Bullet1"/>
        <w:numPr>
          <w:ilvl w:val="0"/>
          <w:numId w:val="286"/>
        </w:numPr>
        <w:spacing w:before="120" w:line="240" w:lineRule="auto"/>
        <w:ind w:left="1208" w:hanging="357"/>
        <w:rPr>
          <w:sz w:val="28"/>
          <w:szCs w:val="28"/>
        </w:rPr>
      </w:pPr>
      <w:r w:rsidRPr="00BB630B">
        <w:rPr>
          <w:sz w:val="28"/>
          <w:szCs w:val="28"/>
        </w:rPr>
        <w:t>104.51 «Амортизация недвижимого имущества в составе имущества казны»;</w:t>
      </w:r>
    </w:p>
    <w:p w14:paraId="6AE3FD59" w14:textId="77777777" w:rsidR="00B10FB0" w:rsidRPr="00BB630B" w:rsidRDefault="00B10FB0" w:rsidP="00C16F34">
      <w:pPr>
        <w:pStyle w:val="Bullet1"/>
        <w:numPr>
          <w:ilvl w:val="0"/>
          <w:numId w:val="286"/>
        </w:numPr>
        <w:spacing w:before="120" w:line="240" w:lineRule="auto"/>
        <w:ind w:left="1208" w:hanging="357"/>
        <w:rPr>
          <w:sz w:val="28"/>
          <w:szCs w:val="28"/>
        </w:rPr>
      </w:pPr>
      <w:r w:rsidRPr="00BB630B">
        <w:rPr>
          <w:sz w:val="28"/>
          <w:szCs w:val="28"/>
        </w:rPr>
        <w:t>104.58 «Амортизация движимого имущества в составе имущества казны»;</w:t>
      </w:r>
    </w:p>
    <w:p w14:paraId="477B2AB4" w14:textId="77777777" w:rsidR="00B10FB0" w:rsidRPr="00BB630B" w:rsidRDefault="00B10FB0" w:rsidP="00C16F34">
      <w:pPr>
        <w:pStyle w:val="Bullet1"/>
        <w:numPr>
          <w:ilvl w:val="0"/>
          <w:numId w:val="286"/>
        </w:numPr>
        <w:spacing w:before="120" w:line="240" w:lineRule="auto"/>
        <w:ind w:left="1208" w:hanging="357"/>
        <w:rPr>
          <w:sz w:val="28"/>
          <w:szCs w:val="28"/>
        </w:rPr>
      </w:pPr>
      <w:r w:rsidRPr="00BB630B">
        <w:rPr>
          <w:sz w:val="28"/>
          <w:szCs w:val="28"/>
        </w:rPr>
        <w:t>104.59 «Амортизация нематериальных активов в составе имущества казны».</w:t>
      </w:r>
    </w:p>
    <w:p w14:paraId="5B222078" w14:textId="77777777" w:rsidR="00B10FB0" w:rsidRPr="00BB630B" w:rsidRDefault="00B10FB0" w:rsidP="00F60910">
      <w:pPr>
        <w:pStyle w:val="40"/>
        <w:keepNext/>
        <w:spacing w:before="120"/>
        <w:rPr>
          <w:color w:val="auto"/>
        </w:rPr>
      </w:pPr>
      <w:bookmarkStart w:id="3895" w:name="_Toc528274329"/>
      <w:r w:rsidRPr="00BB630B">
        <w:rPr>
          <w:color w:val="auto"/>
        </w:rPr>
        <w:t>Настройка ведения учета имущества казны</w:t>
      </w:r>
      <w:bookmarkEnd w:id="3895"/>
    </w:p>
    <w:p w14:paraId="474476B5" w14:textId="77777777" w:rsidR="00B10FB0" w:rsidRPr="00BB630B" w:rsidRDefault="00B10FB0" w:rsidP="00F60910">
      <w:pPr>
        <w:spacing w:before="120" w:after="120"/>
        <w:ind w:firstLine="851"/>
        <w:rPr>
          <w:color w:val="auto"/>
          <w:szCs w:val="28"/>
        </w:rPr>
      </w:pPr>
      <w:r w:rsidRPr="00BB630B">
        <w:rPr>
          <w:color w:val="auto"/>
          <w:szCs w:val="28"/>
        </w:rPr>
        <w:t xml:space="preserve">Для получения возможности ведения учета имущества казны необходимо установить флажок </w:t>
      </w:r>
      <w:r w:rsidRPr="00BB630B">
        <w:rPr>
          <w:rStyle w:val="Interface"/>
          <w:color w:val="auto"/>
          <w:szCs w:val="28"/>
        </w:rPr>
        <w:t>Учет имущества казны</w:t>
      </w:r>
      <w:r w:rsidRPr="00BB630B">
        <w:rPr>
          <w:color w:val="auto"/>
          <w:szCs w:val="28"/>
        </w:rPr>
        <w:t xml:space="preserve"> на странице </w:t>
      </w:r>
      <w:r w:rsidRPr="00BB630B">
        <w:rPr>
          <w:rStyle w:val="Interface"/>
          <w:color w:val="auto"/>
          <w:szCs w:val="28"/>
        </w:rPr>
        <w:t>Специализированные подсистемы</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 xml:space="preserve">Настройка параметров учета </w:t>
      </w:r>
      <w:r w:rsidR="0082275C" w:rsidRPr="00BB630B">
        <w:rPr>
          <w:rStyle w:val="Interface"/>
          <w:color w:val="auto"/>
          <w:szCs w:val="28"/>
        </w:rPr>
        <w:t>–</w:t>
      </w:r>
      <w:r w:rsidRPr="00BB630B">
        <w:rPr>
          <w:rStyle w:val="Interface"/>
          <w:color w:val="auto"/>
          <w:szCs w:val="28"/>
        </w:rPr>
        <w:t xml:space="preserve"> Специализированные подсистемы</w:t>
      </w:r>
      <w:r w:rsidRPr="00BB630B">
        <w:rPr>
          <w:color w:val="auto"/>
          <w:szCs w:val="28"/>
        </w:rPr>
        <w:t xml:space="preserve">). После установки флажка на панели разделов главного окна </w:t>
      </w:r>
      <w:r w:rsidR="006A052A" w:rsidRPr="00BB630B">
        <w:rPr>
          <w:color w:val="auto"/>
          <w:szCs w:val="28"/>
        </w:rPr>
        <w:t>Подсистемы</w:t>
      </w:r>
      <w:r w:rsidRPr="00BB630B">
        <w:rPr>
          <w:color w:val="auto"/>
          <w:szCs w:val="28"/>
        </w:rPr>
        <w:t xml:space="preserve"> появится раздел </w:t>
      </w:r>
      <w:r w:rsidRPr="00BB630B">
        <w:rPr>
          <w:rStyle w:val="Interface"/>
          <w:color w:val="auto"/>
          <w:szCs w:val="28"/>
        </w:rPr>
        <w:t>Имущество казны</w:t>
      </w:r>
      <w:r w:rsidRPr="00BB630B">
        <w:rPr>
          <w:color w:val="auto"/>
          <w:szCs w:val="28"/>
        </w:rPr>
        <w:t>.</w:t>
      </w:r>
    </w:p>
    <w:p w14:paraId="288AD2CD" w14:textId="77777777" w:rsidR="00B10FB0" w:rsidRPr="00BB630B" w:rsidRDefault="00B10FB0" w:rsidP="00F60910">
      <w:pPr>
        <w:spacing w:before="120" w:after="120"/>
        <w:ind w:firstLine="851"/>
        <w:rPr>
          <w:color w:val="auto"/>
          <w:szCs w:val="28"/>
        </w:rPr>
      </w:pPr>
      <w:r w:rsidRPr="00BB630B">
        <w:rPr>
          <w:color w:val="auto"/>
          <w:szCs w:val="28"/>
        </w:rPr>
        <w:t xml:space="preserve">Порядок учета имущества казны </w:t>
      </w:r>
      <w:r w:rsidR="006A052A" w:rsidRPr="00BB630B">
        <w:rPr>
          <w:color w:val="auto"/>
          <w:szCs w:val="28"/>
        </w:rPr>
        <w:t>в Подсистеме</w:t>
      </w:r>
      <w:r w:rsidRPr="00BB630B">
        <w:rPr>
          <w:color w:val="auto"/>
          <w:szCs w:val="28"/>
        </w:rPr>
        <w:t xml:space="preserve"> определяется для каждой организации настройкой элементов учетной политики. Настройка учета имущества казны выполняется на закладке </w:t>
      </w:r>
      <w:r w:rsidRPr="00BB630B">
        <w:rPr>
          <w:rStyle w:val="Interface"/>
          <w:color w:val="auto"/>
          <w:szCs w:val="28"/>
        </w:rPr>
        <w:t>Имущество казны</w:t>
      </w:r>
      <w:r w:rsidRPr="00BB630B">
        <w:rPr>
          <w:color w:val="auto"/>
          <w:szCs w:val="28"/>
        </w:rPr>
        <w:t xml:space="preserve"> в разделе </w:t>
      </w:r>
      <w:r w:rsidRPr="00BB630B">
        <w:rPr>
          <w:rStyle w:val="Interface"/>
          <w:color w:val="auto"/>
          <w:szCs w:val="28"/>
        </w:rPr>
        <w:t>Учетная политика</w:t>
      </w:r>
      <w:r w:rsidRPr="00BB630B">
        <w:rPr>
          <w:color w:val="auto"/>
          <w:szCs w:val="28"/>
        </w:rPr>
        <w:t xml:space="preserve"> карточки </w:t>
      </w:r>
      <w:r w:rsidRPr="00BB630B">
        <w:rPr>
          <w:rStyle w:val="Interface"/>
          <w:color w:val="auto"/>
          <w:szCs w:val="28"/>
        </w:rPr>
        <w:t>Организации</w:t>
      </w:r>
      <w:r w:rsidRPr="00BB630B">
        <w:rPr>
          <w:color w:val="auto"/>
          <w:szCs w:val="28"/>
        </w:rPr>
        <w:t xml:space="preserve"> (раздел </w:t>
      </w:r>
      <w:r w:rsidRPr="00BB630B">
        <w:rPr>
          <w:rStyle w:val="Interface"/>
          <w:color w:val="auto"/>
          <w:szCs w:val="28"/>
        </w:rPr>
        <w:t>Справочники</w:t>
      </w:r>
      <w:r w:rsidRPr="00BB630B">
        <w:rPr>
          <w:color w:val="auto"/>
          <w:szCs w:val="28"/>
        </w:rPr>
        <w:t xml:space="preserve">, команда </w:t>
      </w:r>
      <w:r w:rsidRPr="00BB630B">
        <w:rPr>
          <w:rStyle w:val="Interface"/>
          <w:color w:val="auto"/>
          <w:szCs w:val="28"/>
        </w:rPr>
        <w:t>Организации</w:t>
      </w:r>
      <w:r w:rsidRPr="00BB630B">
        <w:rPr>
          <w:color w:val="auto"/>
          <w:szCs w:val="28"/>
        </w:rPr>
        <w:t xml:space="preserve">, карточка организации, команда панели навигации карточки </w:t>
      </w:r>
      <w:r w:rsidRPr="00BB630B">
        <w:rPr>
          <w:rStyle w:val="Interface"/>
          <w:color w:val="auto"/>
          <w:szCs w:val="28"/>
        </w:rPr>
        <w:t>Учетная политика</w:t>
      </w:r>
      <w:r w:rsidRPr="00BB630B">
        <w:rPr>
          <w:color w:val="auto"/>
          <w:szCs w:val="28"/>
        </w:rPr>
        <w:t>).</w:t>
      </w:r>
    </w:p>
    <w:p w14:paraId="70C5BC2A" w14:textId="77777777" w:rsidR="00B10FB0" w:rsidRPr="00BB630B" w:rsidRDefault="00B10FB0" w:rsidP="00F60910">
      <w:pPr>
        <w:spacing w:before="120" w:after="120"/>
        <w:ind w:firstLine="851"/>
        <w:rPr>
          <w:color w:val="auto"/>
          <w:szCs w:val="28"/>
        </w:rPr>
      </w:pPr>
      <w:r w:rsidRPr="00BB630B">
        <w:rPr>
          <w:color w:val="auto"/>
          <w:szCs w:val="28"/>
        </w:rPr>
        <w:t>При настройке учетной политики можно установить параметры:</w:t>
      </w:r>
    </w:p>
    <w:p w14:paraId="6CD09236" w14:textId="77777777" w:rsidR="00B10FB0" w:rsidRPr="00BB630B" w:rsidRDefault="00B10FB0" w:rsidP="00C16F34">
      <w:pPr>
        <w:pStyle w:val="Bullet1"/>
        <w:numPr>
          <w:ilvl w:val="0"/>
          <w:numId w:val="287"/>
        </w:numPr>
        <w:spacing w:before="120" w:line="240" w:lineRule="auto"/>
        <w:ind w:left="1208" w:hanging="357"/>
        <w:rPr>
          <w:sz w:val="28"/>
          <w:szCs w:val="28"/>
        </w:rPr>
      </w:pPr>
      <w:r w:rsidRPr="00BB630B">
        <w:rPr>
          <w:rStyle w:val="Interface"/>
          <w:color w:val="auto"/>
          <w:sz w:val="28"/>
          <w:szCs w:val="28"/>
        </w:rPr>
        <w:t>Вести аналитический и инвентарный учет имущества казны</w:t>
      </w:r>
      <w:r w:rsidRPr="00BB630B">
        <w:rPr>
          <w:sz w:val="28"/>
          <w:szCs w:val="28"/>
        </w:rPr>
        <w:t xml:space="preserve">. Установка флажка означает необходимость вводить сведения (инвентарный номер) по каждому объекту имущества казны. При этом для каждого объекта, имеющего инвентарный номер, в справочник </w:t>
      </w:r>
      <w:r w:rsidRPr="00BB630B">
        <w:rPr>
          <w:rStyle w:val="Interface"/>
          <w:color w:val="auto"/>
          <w:sz w:val="28"/>
          <w:szCs w:val="28"/>
        </w:rPr>
        <w:t>Основные средства</w:t>
      </w:r>
      <w:r w:rsidRPr="00BB630B">
        <w:rPr>
          <w:sz w:val="28"/>
          <w:szCs w:val="28"/>
        </w:rPr>
        <w:t xml:space="preserve"> следует вводить карточку. По аналогии для каждого материала имущества казны в справочнике </w:t>
      </w:r>
      <w:r w:rsidRPr="00BB630B">
        <w:rPr>
          <w:rStyle w:val="Interface"/>
          <w:color w:val="auto"/>
          <w:sz w:val="28"/>
          <w:szCs w:val="28"/>
        </w:rPr>
        <w:t>Номенклатура</w:t>
      </w:r>
      <w:r w:rsidRPr="00BB630B">
        <w:rPr>
          <w:sz w:val="28"/>
          <w:szCs w:val="28"/>
        </w:rPr>
        <w:t xml:space="preserve"> следует создать элемент справочника.</w:t>
      </w:r>
    </w:p>
    <w:p w14:paraId="188624AB" w14:textId="77777777" w:rsidR="00B10FB0" w:rsidRPr="00BB630B" w:rsidRDefault="00B10FB0" w:rsidP="00C16F34">
      <w:pPr>
        <w:pStyle w:val="Bullet1"/>
        <w:numPr>
          <w:ilvl w:val="0"/>
          <w:numId w:val="287"/>
        </w:numPr>
        <w:spacing w:before="120" w:line="240" w:lineRule="auto"/>
        <w:ind w:left="1208" w:hanging="357"/>
        <w:rPr>
          <w:sz w:val="28"/>
          <w:szCs w:val="28"/>
        </w:rPr>
      </w:pPr>
      <w:r w:rsidRPr="00BB630B">
        <w:rPr>
          <w:rStyle w:val="Interface"/>
          <w:color w:val="auto"/>
          <w:sz w:val="28"/>
          <w:szCs w:val="28"/>
        </w:rPr>
        <w:t>Начислять амортизацию на имущество казны</w:t>
      </w:r>
      <w:r w:rsidRPr="00BB630B">
        <w:rPr>
          <w:sz w:val="28"/>
          <w:szCs w:val="28"/>
        </w:rPr>
        <w:t>. Установка флажка и, следовательно, начисление амортизации возможны только в случае ведения аналитического (инвентарного) учета.</w:t>
      </w:r>
    </w:p>
    <w:p w14:paraId="6D39821E"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Если ведение аналитического (инвентарного) учета имущества казны не установлено, то в справочнике </w:t>
      </w:r>
      <w:r w:rsidRPr="00BB630B">
        <w:rPr>
          <w:rStyle w:val="Interface"/>
          <w:color w:val="auto"/>
          <w:szCs w:val="28"/>
        </w:rPr>
        <w:t>Основные средства</w:t>
      </w:r>
      <w:r w:rsidRPr="00BB630B">
        <w:rPr>
          <w:color w:val="auto"/>
          <w:szCs w:val="28"/>
        </w:rPr>
        <w:t xml:space="preserve"> достаточно ввести следующие элементы с видом НФА </w:t>
      </w:r>
      <w:r w:rsidRPr="00BB630B">
        <w:rPr>
          <w:rStyle w:val="Interface"/>
          <w:color w:val="auto"/>
          <w:szCs w:val="28"/>
        </w:rPr>
        <w:t>Имущество казны</w:t>
      </w:r>
      <w:r w:rsidRPr="00BB630B">
        <w:rPr>
          <w:color w:val="auto"/>
          <w:szCs w:val="28"/>
        </w:rPr>
        <w:t>:</w:t>
      </w:r>
    </w:p>
    <w:p w14:paraId="5241BC79" w14:textId="77777777" w:rsidR="00B10FB0" w:rsidRPr="00BB630B" w:rsidRDefault="00B10FB0" w:rsidP="00C16F34">
      <w:pPr>
        <w:pStyle w:val="Bullet1"/>
        <w:numPr>
          <w:ilvl w:val="0"/>
          <w:numId w:val="288"/>
        </w:numPr>
        <w:spacing w:before="120" w:line="240" w:lineRule="auto"/>
        <w:ind w:left="1208" w:hanging="357"/>
        <w:rPr>
          <w:sz w:val="28"/>
          <w:szCs w:val="28"/>
        </w:rPr>
      </w:pPr>
      <w:r w:rsidRPr="00BB630B">
        <w:rPr>
          <w:sz w:val="28"/>
          <w:szCs w:val="28"/>
        </w:rPr>
        <w:t>недвижимое имущество казны (счет учета 108.51);</w:t>
      </w:r>
    </w:p>
    <w:p w14:paraId="3EE8464C" w14:textId="77777777" w:rsidR="00B10FB0" w:rsidRPr="00BB630B" w:rsidRDefault="00B10FB0" w:rsidP="00C16F34">
      <w:pPr>
        <w:pStyle w:val="Bullet1"/>
        <w:numPr>
          <w:ilvl w:val="0"/>
          <w:numId w:val="288"/>
        </w:numPr>
        <w:spacing w:before="120" w:line="240" w:lineRule="auto"/>
        <w:ind w:left="1208" w:hanging="357"/>
        <w:rPr>
          <w:sz w:val="28"/>
          <w:szCs w:val="28"/>
        </w:rPr>
      </w:pPr>
      <w:r w:rsidRPr="00BB630B">
        <w:rPr>
          <w:sz w:val="28"/>
          <w:szCs w:val="28"/>
        </w:rPr>
        <w:t>движимое имущество казны (счет учета 108.52);</w:t>
      </w:r>
    </w:p>
    <w:p w14:paraId="6FDDB15D" w14:textId="77777777" w:rsidR="00B10FB0" w:rsidRPr="00BB630B" w:rsidRDefault="00B10FB0" w:rsidP="00C16F34">
      <w:pPr>
        <w:pStyle w:val="Bullet1"/>
        <w:numPr>
          <w:ilvl w:val="0"/>
          <w:numId w:val="288"/>
        </w:numPr>
        <w:spacing w:before="120" w:line="240" w:lineRule="auto"/>
        <w:ind w:left="1208" w:hanging="357"/>
        <w:rPr>
          <w:sz w:val="28"/>
          <w:szCs w:val="28"/>
        </w:rPr>
      </w:pPr>
      <w:r w:rsidRPr="00BB630B">
        <w:rPr>
          <w:sz w:val="28"/>
          <w:szCs w:val="28"/>
        </w:rPr>
        <w:t>драгоценности и ювелирные изделия (счет учета 108.53);</w:t>
      </w:r>
    </w:p>
    <w:p w14:paraId="26EA423C" w14:textId="77777777" w:rsidR="00B10FB0" w:rsidRPr="00BB630B" w:rsidRDefault="00B10FB0" w:rsidP="00C16F34">
      <w:pPr>
        <w:pStyle w:val="Bullet1"/>
        <w:numPr>
          <w:ilvl w:val="0"/>
          <w:numId w:val="288"/>
        </w:numPr>
        <w:spacing w:before="120" w:line="240" w:lineRule="auto"/>
        <w:ind w:left="1208" w:hanging="357"/>
        <w:rPr>
          <w:sz w:val="28"/>
          <w:szCs w:val="28"/>
        </w:rPr>
      </w:pPr>
      <w:r w:rsidRPr="00BB630B">
        <w:rPr>
          <w:sz w:val="28"/>
          <w:szCs w:val="28"/>
        </w:rPr>
        <w:t>НМА в составе имущества казны (счет учета 108.54);</w:t>
      </w:r>
    </w:p>
    <w:p w14:paraId="03FBBE9C" w14:textId="77777777" w:rsidR="00B10FB0" w:rsidRPr="00BB630B" w:rsidRDefault="00B10FB0" w:rsidP="00C16F34">
      <w:pPr>
        <w:pStyle w:val="Bullet1"/>
        <w:numPr>
          <w:ilvl w:val="0"/>
          <w:numId w:val="288"/>
        </w:numPr>
        <w:spacing w:before="120" w:line="240" w:lineRule="auto"/>
        <w:ind w:left="1208" w:hanging="357"/>
        <w:rPr>
          <w:sz w:val="28"/>
          <w:szCs w:val="28"/>
        </w:rPr>
      </w:pPr>
      <w:r w:rsidRPr="00BB630B">
        <w:rPr>
          <w:sz w:val="28"/>
          <w:szCs w:val="28"/>
        </w:rPr>
        <w:t>НПА в составе имущества казны (счет учета 108.55).</w:t>
      </w:r>
    </w:p>
    <w:p w14:paraId="6BCC0CBC" w14:textId="77777777" w:rsidR="00B10FB0" w:rsidRPr="00BB630B" w:rsidRDefault="00B10FB0" w:rsidP="00F60910">
      <w:pPr>
        <w:spacing w:before="120" w:after="120"/>
        <w:ind w:firstLine="851"/>
        <w:rPr>
          <w:color w:val="auto"/>
          <w:szCs w:val="28"/>
        </w:rPr>
      </w:pPr>
      <w:r w:rsidRPr="00BB630B">
        <w:rPr>
          <w:color w:val="auto"/>
          <w:szCs w:val="28"/>
        </w:rPr>
        <w:t xml:space="preserve">В справочнике </w:t>
      </w:r>
      <w:r w:rsidRPr="00BB630B">
        <w:rPr>
          <w:rStyle w:val="Interface"/>
          <w:color w:val="auto"/>
          <w:szCs w:val="28"/>
        </w:rPr>
        <w:t>Номенклатура</w:t>
      </w:r>
      <w:r w:rsidRPr="00BB630B">
        <w:rPr>
          <w:color w:val="auto"/>
          <w:szCs w:val="28"/>
        </w:rPr>
        <w:t xml:space="preserve"> при этом аналогично следует ввести элемент </w:t>
      </w:r>
      <w:r w:rsidRPr="00BB630B">
        <w:rPr>
          <w:rStyle w:val="Interface"/>
          <w:color w:val="auto"/>
          <w:szCs w:val="28"/>
        </w:rPr>
        <w:t>Материальные запасы</w:t>
      </w:r>
      <w:r w:rsidRPr="00BB630B">
        <w:rPr>
          <w:color w:val="auto"/>
          <w:szCs w:val="28"/>
        </w:rPr>
        <w:t xml:space="preserve"> в составе казны.</w:t>
      </w:r>
    </w:p>
    <w:p w14:paraId="0E116CA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ведение аналитического (инвентарного) учета имущества казны задано, то в справочник </w:t>
      </w:r>
      <w:r w:rsidRPr="00BB630B">
        <w:rPr>
          <w:rStyle w:val="Interface"/>
          <w:color w:val="auto"/>
          <w:sz w:val="28"/>
          <w:szCs w:val="28"/>
        </w:rPr>
        <w:t>Основные средства</w:t>
      </w:r>
      <w:r w:rsidRPr="00BB630B">
        <w:rPr>
          <w:sz w:val="28"/>
          <w:szCs w:val="28"/>
        </w:rPr>
        <w:t xml:space="preserve"> следует вводить карточку для каждого инвентарного объекта имущества казны. В справочнике </w:t>
      </w:r>
      <w:r w:rsidRPr="00BB630B">
        <w:rPr>
          <w:rStyle w:val="Interface"/>
          <w:color w:val="auto"/>
          <w:sz w:val="28"/>
          <w:szCs w:val="28"/>
        </w:rPr>
        <w:t>Номенклатура</w:t>
      </w:r>
      <w:r w:rsidRPr="00BB630B">
        <w:rPr>
          <w:sz w:val="28"/>
          <w:szCs w:val="28"/>
        </w:rPr>
        <w:t xml:space="preserve"> при этом следует вводить элемент справочника для каждого вида материального запаса.</w:t>
      </w:r>
    </w:p>
    <w:p w14:paraId="4D81185B"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имущества казны в начале учета удобно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6C9039EA" w14:textId="77777777" w:rsidR="00B10FB0" w:rsidRPr="00BB630B" w:rsidRDefault="00B10FB0" w:rsidP="00F60910">
      <w:pPr>
        <w:pStyle w:val="40"/>
        <w:keepNext/>
        <w:spacing w:before="120"/>
        <w:rPr>
          <w:color w:val="auto"/>
        </w:rPr>
      </w:pPr>
      <w:bookmarkStart w:id="3896" w:name="_Toc528274330"/>
      <w:r w:rsidRPr="00BB630B">
        <w:rPr>
          <w:color w:val="auto"/>
        </w:rPr>
        <w:t>Документальное оформление операций по движению имущества казны</w:t>
      </w:r>
      <w:bookmarkEnd w:id="3896"/>
    </w:p>
    <w:p w14:paraId="740AC48F"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имущества казны предназначен раздел </w:t>
      </w:r>
      <w:r w:rsidRPr="00BB630B">
        <w:rPr>
          <w:rStyle w:val="Interface"/>
          <w:color w:val="auto"/>
          <w:szCs w:val="28"/>
        </w:rPr>
        <w:t>Имущество казны</w:t>
      </w:r>
      <w:r w:rsidRPr="00BB630B">
        <w:rPr>
          <w:color w:val="auto"/>
          <w:szCs w:val="28"/>
        </w:rPr>
        <w:t xml:space="preserve">. </w:t>
      </w:r>
    </w:p>
    <w:p w14:paraId="5C239A3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Раздел </w:t>
      </w:r>
      <w:r w:rsidRPr="00BB630B">
        <w:rPr>
          <w:rStyle w:val="Interface"/>
          <w:color w:val="auto"/>
          <w:sz w:val="28"/>
          <w:szCs w:val="28"/>
        </w:rPr>
        <w:t>Имущество казны</w:t>
      </w:r>
      <w:r w:rsidRPr="00BB630B">
        <w:rPr>
          <w:sz w:val="28"/>
          <w:szCs w:val="28"/>
        </w:rPr>
        <w:t xml:space="preserve"> доступен на панели разделов главного окна </w:t>
      </w:r>
      <w:r w:rsidR="006A052A" w:rsidRPr="00BB630B">
        <w:rPr>
          <w:sz w:val="28"/>
          <w:szCs w:val="28"/>
        </w:rPr>
        <w:t>Подсистемы</w:t>
      </w:r>
      <w:r w:rsidRPr="00BB630B">
        <w:rPr>
          <w:sz w:val="28"/>
          <w:szCs w:val="28"/>
        </w:rPr>
        <w:t xml:space="preserve"> только при установленном флажке </w:t>
      </w:r>
      <w:r w:rsidRPr="00BB630B">
        <w:rPr>
          <w:rStyle w:val="Interface"/>
          <w:color w:val="auto"/>
          <w:sz w:val="28"/>
          <w:szCs w:val="28"/>
        </w:rPr>
        <w:t>Учет имущества казны</w:t>
      </w:r>
      <w:r w:rsidRPr="00BB630B">
        <w:rPr>
          <w:sz w:val="28"/>
          <w:szCs w:val="28"/>
        </w:rPr>
        <w:t xml:space="preserve"> в разделе </w:t>
      </w:r>
      <w:r w:rsidRPr="00BB630B">
        <w:rPr>
          <w:rStyle w:val="Interface"/>
          <w:color w:val="auto"/>
          <w:sz w:val="28"/>
          <w:szCs w:val="28"/>
        </w:rPr>
        <w:t>Специализированные подсистемы</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w:t>
      </w:r>
    </w:p>
    <w:p w14:paraId="5CDFD19F"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движения имущества казны </w:t>
      </w:r>
      <w:r w:rsidR="006A052A" w:rsidRPr="00BB630B">
        <w:rPr>
          <w:color w:val="auto"/>
          <w:szCs w:val="28"/>
        </w:rPr>
        <w:t>в Подсистеме</w:t>
      </w:r>
      <w:r w:rsidRPr="00BB630B">
        <w:rPr>
          <w:color w:val="auto"/>
          <w:szCs w:val="28"/>
        </w:rPr>
        <w:t xml:space="preserve"> применяются документы. Все документы в разделе </w:t>
      </w:r>
      <w:r w:rsidRPr="00BB630B">
        <w:rPr>
          <w:rStyle w:val="Interface"/>
          <w:color w:val="auto"/>
          <w:szCs w:val="28"/>
        </w:rPr>
        <w:t>Имущество казны</w:t>
      </w:r>
      <w:r w:rsidRPr="00BB630B">
        <w:rPr>
          <w:color w:val="auto"/>
          <w:szCs w:val="28"/>
        </w:rPr>
        <w:t xml:space="preserve"> сгруппированы по назначению. При этом все документы по учету имущества казны доступны также в журнале </w:t>
      </w:r>
      <w:r w:rsidRPr="00BB630B">
        <w:rPr>
          <w:rStyle w:val="Interface"/>
          <w:color w:val="auto"/>
          <w:szCs w:val="28"/>
        </w:rPr>
        <w:t>Документы по учету имущества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Документы по учету имущества казны</w:t>
      </w:r>
      <w:r w:rsidRPr="00BB630B">
        <w:rPr>
          <w:color w:val="auto"/>
          <w:szCs w:val="28"/>
        </w:rPr>
        <w:t>).</w:t>
      </w:r>
    </w:p>
    <w:p w14:paraId="1179AFF5" w14:textId="77777777" w:rsidR="00B10FB0" w:rsidRPr="00BB630B" w:rsidRDefault="00B10FB0" w:rsidP="00F60910">
      <w:pPr>
        <w:pStyle w:val="40"/>
        <w:keepNext/>
        <w:spacing w:before="120"/>
        <w:rPr>
          <w:color w:val="auto"/>
        </w:rPr>
      </w:pPr>
      <w:bookmarkStart w:id="3897" w:name="_Toc528274331"/>
      <w:r w:rsidRPr="00BB630B">
        <w:rPr>
          <w:color w:val="auto"/>
        </w:rPr>
        <w:t>Документальное оформление операций по движению основных средств, НМА, НПА имущества казны</w:t>
      </w:r>
      <w:bookmarkEnd w:id="3897"/>
    </w:p>
    <w:p w14:paraId="046012C3"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операций по поступлению и выбытию основных средств, НМА, НПА имущества казны </w:t>
      </w:r>
      <w:r w:rsidR="006A052A" w:rsidRPr="00BB630B">
        <w:rPr>
          <w:color w:val="auto"/>
          <w:szCs w:val="28"/>
        </w:rPr>
        <w:t>в Подсистеме</w:t>
      </w:r>
      <w:r w:rsidRPr="00BB630B">
        <w:rPr>
          <w:color w:val="auto"/>
          <w:szCs w:val="28"/>
        </w:rPr>
        <w:t xml:space="preserve"> используются документы:</w:t>
      </w:r>
    </w:p>
    <w:p w14:paraId="74BC84A0" w14:textId="77777777" w:rsidR="00B10FB0" w:rsidRPr="00BB630B" w:rsidRDefault="00B10FB0" w:rsidP="00C16F34">
      <w:pPr>
        <w:pStyle w:val="Bullet1"/>
        <w:numPr>
          <w:ilvl w:val="0"/>
          <w:numId w:val="289"/>
        </w:numPr>
        <w:spacing w:before="120" w:line="240" w:lineRule="auto"/>
        <w:ind w:left="1276" w:hanging="357"/>
        <w:rPr>
          <w:sz w:val="28"/>
          <w:szCs w:val="28"/>
        </w:rPr>
      </w:pPr>
      <w:r w:rsidRPr="00BB630B">
        <w:rPr>
          <w:rStyle w:val="Interface"/>
          <w:color w:val="auto"/>
          <w:sz w:val="28"/>
          <w:szCs w:val="28"/>
        </w:rPr>
        <w:t>Принятие к учету ОС, НМА, НПА (Имущество казны)</w:t>
      </w:r>
      <w:r w:rsidRPr="00BB630B">
        <w:rPr>
          <w:sz w:val="28"/>
          <w:szCs w:val="28"/>
        </w:rPr>
        <w:t>;</w:t>
      </w:r>
    </w:p>
    <w:p w14:paraId="7F38DA65" w14:textId="77777777" w:rsidR="00B10FB0" w:rsidRPr="00BB630B" w:rsidRDefault="00B10FB0" w:rsidP="00C16F34">
      <w:pPr>
        <w:pStyle w:val="Bullet1"/>
        <w:numPr>
          <w:ilvl w:val="0"/>
          <w:numId w:val="289"/>
        </w:numPr>
        <w:spacing w:before="120" w:line="240" w:lineRule="auto"/>
        <w:ind w:left="1276" w:hanging="357"/>
        <w:rPr>
          <w:sz w:val="28"/>
          <w:szCs w:val="28"/>
        </w:rPr>
      </w:pPr>
      <w:r w:rsidRPr="00BB630B">
        <w:rPr>
          <w:rStyle w:val="Interface"/>
          <w:color w:val="auto"/>
          <w:sz w:val="28"/>
          <w:szCs w:val="28"/>
        </w:rPr>
        <w:lastRenderedPageBreak/>
        <w:t>Передача объектов ОС, НМА, НПА (Имущество казны)</w:t>
      </w:r>
      <w:r w:rsidRPr="00BB630B">
        <w:rPr>
          <w:sz w:val="28"/>
          <w:szCs w:val="28"/>
        </w:rPr>
        <w:t>;</w:t>
      </w:r>
    </w:p>
    <w:p w14:paraId="431F40AA" w14:textId="77777777" w:rsidR="00B10FB0" w:rsidRPr="00BB630B" w:rsidRDefault="00B10FB0" w:rsidP="00C16F34">
      <w:pPr>
        <w:pStyle w:val="Bullet1"/>
        <w:numPr>
          <w:ilvl w:val="0"/>
          <w:numId w:val="289"/>
        </w:numPr>
        <w:spacing w:before="120" w:line="240" w:lineRule="auto"/>
        <w:ind w:left="1276" w:hanging="357"/>
        <w:rPr>
          <w:sz w:val="28"/>
          <w:szCs w:val="28"/>
        </w:rPr>
      </w:pPr>
      <w:r w:rsidRPr="00BB630B">
        <w:rPr>
          <w:rStyle w:val="Interface"/>
          <w:color w:val="auto"/>
          <w:sz w:val="28"/>
          <w:szCs w:val="28"/>
        </w:rPr>
        <w:t>Списание объектов ОС, НМА, НПА (Имущество казны)</w:t>
      </w:r>
      <w:r w:rsidRPr="00BB630B">
        <w:rPr>
          <w:sz w:val="28"/>
          <w:szCs w:val="28"/>
        </w:rPr>
        <w:t>;</w:t>
      </w:r>
    </w:p>
    <w:p w14:paraId="210089DC" w14:textId="77777777" w:rsidR="00B10FB0" w:rsidRPr="00BB630B" w:rsidRDefault="00B10FB0" w:rsidP="00C16F34">
      <w:pPr>
        <w:pStyle w:val="Bullet1"/>
        <w:numPr>
          <w:ilvl w:val="0"/>
          <w:numId w:val="289"/>
        </w:numPr>
        <w:spacing w:before="120" w:line="240" w:lineRule="auto"/>
        <w:ind w:left="1276" w:hanging="357"/>
        <w:rPr>
          <w:sz w:val="28"/>
          <w:szCs w:val="28"/>
        </w:rPr>
      </w:pPr>
      <w:r w:rsidRPr="00BB630B">
        <w:rPr>
          <w:rStyle w:val="Interface"/>
          <w:color w:val="auto"/>
          <w:sz w:val="28"/>
          <w:szCs w:val="28"/>
        </w:rPr>
        <w:t>Списание транспорта (Имущество казны)</w:t>
      </w:r>
      <w:r w:rsidR="008F5DE2" w:rsidRPr="00BB630B">
        <w:rPr>
          <w:sz w:val="28"/>
          <w:szCs w:val="28"/>
          <w:lang w:val="en-US"/>
        </w:rPr>
        <w:t>;</w:t>
      </w:r>
    </w:p>
    <w:p w14:paraId="2CB57711" w14:textId="77777777" w:rsidR="002E18DA" w:rsidRPr="00BB630B" w:rsidRDefault="002E18DA" w:rsidP="00C16F34">
      <w:pPr>
        <w:pStyle w:val="Bullet1"/>
        <w:numPr>
          <w:ilvl w:val="0"/>
          <w:numId w:val="289"/>
        </w:numPr>
        <w:spacing w:before="120" w:line="240" w:lineRule="auto"/>
        <w:ind w:left="1276" w:hanging="425"/>
        <w:rPr>
          <w:b/>
          <w:sz w:val="28"/>
          <w:szCs w:val="28"/>
        </w:rPr>
      </w:pPr>
      <w:r w:rsidRPr="00BB630B">
        <w:rPr>
          <w:b/>
          <w:sz w:val="28"/>
          <w:szCs w:val="28"/>
        </w:rPr>
        <w:t>Изменение стоимости, амортизации ОС, НМА, НПА (Имущество казны);</w:t>
      </w:r>
    </w:p>
    <w:p w14:paraId="48A59F37" w14:textId="77777777" w:rsidR="002E18DA" w:rsidRPr="00BB630B" w:rsidRDefault="002E18DA" w:rsidP="00C16F34">
      <w:pPr>
        <w:pStyle w:val="Bullet1"/>
        <w:numPr>
          <w:ilvl w:val="0"/>
          <w:numId w:val="289"/>
        </w:numPr>
        <w:spacing w:before="120" w:line="240" w:lineRule="auto"/>
        <w:ind w:left="1276" w:hanging="425"/>
        <w:rPr>
          <w:b/>
          <w:sz w:val="28"/>
          <w:szCs w:val="28"/>
        </w:rPr>
      </w:pPr>
      <w:r w:rsidRPr="00BB630B">
        <w:rPr>
          <w:b/>
          <w:sz w:val="28"/>
          <w:szCs w:val="28"/>
        </w:rPr>
        <w:t>Поступление ОС, НМА, НПА (Имущество казны);</w:t>
      </w:r>
    </w:p>
    <w:p w14:paraId="14D9EB3B" w14:textId="77777777" w:rsidR="002E18DA" w:rsidRPr="00BB630B" w:rsidRDefault="002E18DA" w:rsidP="00C16F34">
      <w:pPr>
        <w:pStyle w:val="Bullet1"/>
        <w:numPr>
          <w:ilvl w:val="0"/>
          <w:numId w:val="289"/>
        </w:numPr>
        <w:spacing w:before="120" w:line="240" w:lineRule="auto"/>
        <w:ind w:left="1276" w:hanging="425"/>
        <w:rPr>
          <w:b/>
          <w:sz w:val="28"/>
          <w:szCs w:val="28"/>
        </w:rPr>
      </w:pPr>
      <w:r w:rsidRPr="00BB630B">
        <w:rPr>
          <w:b/>
          <w:sz w:val="28"/>
          <w:szCs w:val="28"/>
        </w:rPr>
        <w:t>Внутреннее перемещение ОС, НМА, НПА (Имущества казны).</w:t>
      </w:r>
    </w:p>
    <w:p w14:paraId="0721FFA4" w14:textId="77777777" w:rsidR="002E18DA" w:rsidRPr="00BB630B" w:rsidRDefault="002E18DA" w:rsidP="002E18D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Принятие к учету ОС, НМА, НПА (Имущество казны)</w:t>
      </w:r>
      <w:r w:rsidRPr="00BB630B">
        <w:rPr>
          <w:color w:val="auto"/>
          <w:szCs w:val="28"/>
        </w:rPr>
        <w:t xml:space="preserve"> (меню </w:t>
      </w:r>
      <w:r w:rsidRPr="00BB630B">
        <w:rPr>
          <w:rStyle w:val="Interface"/>
          <w:color w:val="auto"/>
          <w:szCs w:val="28"/>
        </w:rPr>
        <w:t>Имущество казны</w:t>
      </w:r>
      <w:r w:rsidRPr="00BB630B">
        <w:rPr>
          <w:color w:val="auto"/>
          <w:szCs w:val="28"/>
        </w:rPr>
        <w:t xml:space="preserve"> – вкладка </w:t>
      </w:r>
      <w:r w:rsidRPr="00BB630B">
        <w:rPr>
          <w:b/>
          <w:color w:val="auto"/>
          <w:szCs w:val="28"/>
        </w:rPr>
        <w:t>Основные средства</w:t>
      </w:r>
      <w:r w:rsidR="002843DD" w:rsidRPr="00BB630B">
        <w:rPr>
          <w:color w:val="auto"/>
          <w:szCs w:val="28"/>
        </w:rPr>
        <w:t xml:space="preserve"> - пунк</w:t>
      </w:r>
      <w:r w:rsidRPr="00BB630B">
        <w:rPr>
          <w:color w:val="auto"/>
          <w:szCs w:val="28"/>
        </w:rPr>
        <w:t xml:space="preserve">т </w:t>
      </w:r>
      <w:r w:rsidRPr="00BB630B">
        <w:rPr>
          <w:rStyle w:val="Interface"/>
          <w:color w:val="auto"/>
          <w:szCs w:val="28"/>
        </w:rPr>
        <w:t>Принятие к учету ОС, НМА, НПА (Имущество казны)</w:t>
      </w:r>
      <w:r w:rsidR="00236395" w:rsidRPr="00BB630B">
        <w:rPr>
          <w:color w:val="auto"/>
          <w:szCs w:val="28"/>
        </w:rPr>
        <w:t>.</w:t>
      </w:r>
      <w:r w:rsidRPr="00BB630B">
        <w:rPr>
          <w:color w:val="auto"/>
          <w:szCs w:val="28"/>
        </w:rPr>
        <w:t xml:space="preserve"> </w:t>
      </w:r>
    </w:p>
    <w:p w14:paraId="3E58FBD0" w14:textId="77777777" w:rsidR="002E18DA" w:rsidRPr="00BB630B" w:rsidRDefault="002E18DA" w:rsidP="002E18DA">
      <w:pPr>
        <w:spacing w:before="120" w:after="120"/>
        <w:ind w:firstLine="851"/>
        <w:rPr>
          <w:color w:val="auto"/>
          <w:szCs w:val="28"/>
          <w:lang w:val="en-US"/>
        </w:rPr>
      </w:pPr>
      <w:r w:rsidRPr="00BB630B">
        <w:rPr>
          <w:color w:val="auto"/>
          <w:szCs w:val="28"/>
        </w:rPr>
        <w:t>Документ представлен списком типизаций</w:t>
      </w:r>
      <w:r w:rsidRPr="00BB630B">
        <w:rPr>
          <w:color w:val="auto"/>
          <w:szCs w:val="28"/>
          <w:lang w:val="en-US"/>
        </w:rPr>
        <w:t>:</w:t>
      </w:r>
    </w:p>
    <w:p w14:paraId="76C12E1B"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p>
    <w:p w14:paraId="6C12AFF3"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p>
    <w:p w14:paraId="23F4FE15"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p>
    <w:p w14:paraId="08C42866"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p>
    <w:p w14:paraId="684E9071"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(Безвозмездное поступление ОС, НМА, НПА (имущество казны))/ Принятие к учету недвижимого имущества,в качестве выплаты дивидендов (108.51- 205.27);</w:t>
      </w:r>
    </w:p>
    <w:p w14:paraId="29083284"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безвозмездного пользования (401.10) (26 счет);</w:t>
      </w:r>
    </w:p>
    <w:p w14:paraId="3A86C845" w14:textId="77777777" w:rsidR="002E18DA" w:rsidRPr="00BB630B" w:rsidRDefault="002E18DA" w:rsidP="00C16F34">
      <w:pPr>
        <w:numPr>
          <w:ilvl w:val="0"/>
          <w:numId w:val="807"/>
        </w:numPr>
        <w:spacing w:before="120" w:after="120"/>
        <w:rPr>
          <w:color w:val="auto"/>
          <w:szCs w:val="28"/>
        </w:rPr>
      </w:pPr>
      <w:r w:rsidRPr="00BB630B">
        <w:rPr>
          <w:color w:val="auto"/>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p>
    <w:p w14:paraId="5FBDE27F" w14:textId="77777777" w:rsidR="002E18DA" w:rsidRPr="00BB630B" w:rsidRDefault="002E18DA" w:rsidP="00C16F34">
      <w:pPr>
        <w:numPr>
          <w:ilvl w:val="0"/>
          <w:numId w:val="807"/>
        </w:numPr>
        <w:spacing w:before="120" w:after="120"/>
        <w:rPr>
          <w:color w:val="auto"/>
          <w:szCs w:val="28"/>
        </w:rPr>
      </w:pPr>
      <w:r w:rsidRPr="00BB630B">
        <w:rPr>
          <w:color w:val="auto"/>
          <w:szCs w:val="28"/>
        </w:rPr>
        <w:lastRenderedPageBreak/>
        <w:t>Имущество казны. Акт о приеме-передаче НФА ф.0504101 (Принятие к учету ОС, НМА, НПА (Имущество казны))</w:t>
      </w:r>
    </w:p>
    <w:p w14:paraId="12A6FD67" w14:textId="77777777" w:rsidR="002E18DA" w:rsidRPr="00BB630B" w:rsidRDefault="002E18DA" w:rsidP="002E18DA">
      <w:pPr>
        <w:spacing w:before="120" w:after="120"/>
        <w:ind w:firstLine="851"/>
        <w:rPr>
          <w:i/>
          <w:color w:val="auto"/>
          <w:szCs w:val="28"/>
        </w:rPr>
      </w:pPr>
      <w:r w:rsidRPr="00BB630B">
        <w:rPr>
          <w:i/>
          <w:color w:val="auto"/>
          <w:szCs w:val="28"/>
        </w:rPr>
        <w:t>Подробное описание формуляров представлено в пункте 4.1.69.12.3.</w:t>
      </w:r>
    </w:p>
    <w:p w14:paraId="2B541509" w14:textId="77777777" w:rsidR="002E18DA" w:rsidRPr="00BB630B" w:rsidRDefault="002E18DA" w:rsidP="002E18DA">
      <w:pPr>
        <w:spacing w:before="120" w:after="120"/>
        <w:ind w:firstLine="851"/>
        <w:rPr>
          <w:color w:val="auto"/>
          <w:szCs w:val="28"/>
        </w:rPr>
      </w:pPr>
      <w:r w:rsidRPr="00BB630B">
        <w:rPr>
          <w:color w:val="auto"/>
          <w:szCs w:val="28"/>
        </w:rPr>
        <w:t xml:space="preserve">Документ используется для принятия к учету и включения в состав имущества казны объектов основных средств, НМА и НПА. Документ можно использовать для принятия к учету нескольких объектов или групп объектов, относящихся к одному виду имущества: недвижимому имуществу или иному движимому имуществу. После заполнения и записи документа можно сформировать печатные формы </w:t>
      </w:r>
      <w:r w:rsidRPr="00BB630B">
        <w:rPr>
          <w:b/>
          <w:color w:val="auto"/>
          <w:szCs w:val="28"/>
        </w:rPr>
        <w:t xml:space="preserve">Акт о приеме передаче НФА ф. 0510448 (61н, ред. 100н) </w:t>
      </w:r>
      <w:r w:rsidRPr="00BB630B">
        <w:rPr>
          <w:color w:val="auto"/>
          <w:szCs w:val="28"/>
        </w:rPr>
        <w:t xml:space="preserve">в формулярах ф. 0510448 и </w:t>
      </w:r>
      <w:r w:rsidRPr="00BB630B">
        <w:rPr>
          <w:rStyle w:val="Interface"/>
          <w:color w:val="auto"/>
          <w:szCs w:val="28"/>
        </w:rPr>
        <w:t>Акт о приеме-передаче объектов нефинансовых активов</w:t>
      </w:r>
      <w:r w:rsidRPr="00BB630B">
        <w:rPr>
          <w:color w:val="auto"/>
          <w:szCs w:val="28"/>
        </w:rPr>
        <w:t xml:space="preserve"> (ф. 0504101) в формуляре ф.0504101.</w:t>
      </w:r>
    </w:p>
    <w:p w14:paraId="53B7D216" w14:textId="77777777" w:rsidR="002E18DA" w:rsidRPr="00BB630B" w:rsidRDefault="002E18DA" w:rsidP="002E18DA">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Передача объектов ОС, НМА, НПА (Имущество казны)</w:t>
      </w:r>
      <w:r w:rsidRPr="00BB630B">
        <w:rPr>
          <w:color w:val="auto"/>
          <w:szCs w:val="28"/>
        </w:rPr>
        <w:t xml:space="preserve"> (меню </w:t>
      </w:r>
      <w:r w:rsidRPr="00BB630B">
        <w:rPr>
          <w:b/>
          <w:color w:val="auto"/>
          <w:szCs w:val="28"/>
        </w:rPr>
        <w:t>Имущество казны</w:t>
      </w:r>
      <w:r w:rsidRPr="00BB630B">
        <w:rPr>
          <w:color w:val="auto"/>
          <w:szCs w:val="28"/>
        </w:rPr>
        <w:t xml:space="preserve"> – вкладка </w:t>
      </w:r>
      <w:r w:rsidRPr="00BB630B">
        <w:rPr>
          <w:b/>
          <w:color w:val="auto"/>
          <w:szCs w:val="28"/>
        </w:rPr>
        <w:t>Основные средства</w:t>
      </w:r>
      <w:r w:rsidR="002843DD" w:rsidRPr="00BB630B">
        <w:rPr>
          <w:color w:val="auto"/>
          <w:szCs w:val="28"/>
        </w:rPr>
        <w:t xml:space="preserve"> - пунк</w:t>
      </w:r>
      <w:r w:rsidRPr="00BB630B">
        <w:rPr>
          <w:color w:val="auto"/>
          <w:szCs w:val="28"/>
        </w:rPr>
        <w:t xml:space="preserve">т </w:t>
      </w:r>
      <w:r w:rsidR="008F5DE2" w:rsidRPr="00BB630B">
        <w:rPr>
          <w:b/>
          <w:color w:val="auto"/>
          <w:szCs w:val="28"/>
        </w:rPr>
        <w:t>Передача объектов ОС, НМА, НПА (Имущество казны)</w:t>
      </w:r>
      <w:r w:rsidRPr="00BB630B">
        <w:rPr>
          <w:color w:val="auto"/>
          <w:szCs w:val="28"/>
        </w:rPr>
        <w:t>.</w:t>
      </w:r>
    </w:p>
    <w:p w14:paraId="4E036B56" w14:textId="77777777" w:rsidR="002E18DA" w:rsidRPr="00BB630B" w:rsidRDefault="002E18DA" w:rsidP="002E18DA">
      <w:pPr>
        <w:spacing w:before="120" w:after="120"/>
        <w:ind w:firstLine="851"/>
        <w:rPr>
          <w:color w:val="auto"/>
          <w:szCs w:val="28"/>
        </w:rPr>
      </w:pPr>
      <w:r w:rsidRPr="00BB630B">
        <w:rPr>
          <w:color w:val="auto"/>
          <w:szCs w:val="28"/>
        </w:rPr>
        <w:t xml:space="preserve">Документ представлен списком типизаций: </w:t>
      </w:r>
    </w:p>
    <w:p w14:paraId="743997CF"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(Возврат контрагенту (аренда, хранение, не активы))/ Возврат контрагенту (аренда, хранение);</w:t>
      </w:r>
    </w:p>
    <w:p w14:paraId="6081CAAC"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14:paraId="6E4906AB"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14:paraId="0291B454"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14:paraId="2ABFA4B4"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14:paraId="151E4AFD"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14:paraId="462F7BDD"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14:paraId="26AFB0B8" w14:textId="77777777" w:rsidR="002E18DA" w:rsidRPr="00BB630B" w:rsidRDefault="002E18DA" w:rsidP="002E18DA">
      <w:pPr>
        <w:spacing w:before="120" w:after="120"/>
        <w:ind w:firstLine="851"/>
        <w:rPr>
          <w:color w:val="auto"/>
          <w:szCs w:val="28"/>
        </w:rPr>
      </w:pPr>
      <w:r w:rsidRPr="00BB630B">
        <w:rPr>
          <w:color w:val="auto"/>
          <w:szCs w:val="28"/>
        </w:rPr>
        <w:lastRenderedPageBreak/>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14:paraId="3D1B37BE"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14:paraId="58365701" w14:textId="77777777" w:rsidR="002E18DA" w:rsidRPr="00BB630B" w:rsidRDefault="002E18DA" w:rsidP="002E18DA">
      <w:pPr>
        <w:spacing w:before="120" w:after="120"/>
        <w:ind w:firstLine="851"/>
        <w:rPr>
          <w:color w:val="auto"/>
          <w:szCs w:val="28"/>
        </w:rPr>
      </w:pPr>
      <w:r w:rsidRPr="00BB630B">
        <w:rPr>
          <w:color w:val="auto"/>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14:paraId="37B4992E" w14:textId="77777777" w:rsidR="002E18DA" w:rsidRPr="00BB630B" w:rsidRDefault="002E18DA" w:rsidP="002E18DA">
      <w:pPr>
        <w:spacing w:before="120" w:after="120"/>
        <w:ind w:firstLine="851"/>
        <w:rPr>
          <w:i/>
          <w:color w:val="auto"/>
          <w:szCs w:val="28"/>
        </w:rPr>
      </w:pPr>
      <w:r w:rsidRPr="00BB630B">
        <w:rPr>
          <w:i/>
          <w:color w:val="auto"/>
          <w:szCs w:val="28"/>
        </w:rPr>
        <w:t>Подробное описание формуляров представлено в пункте 4.1.69.12.4.</w:t>
      </w:r>
    </w:p>
    <w:p w14:paraId="26654F0E" w14:textId="77777777" w:rsidR="002E18DA" w:rsidRPr="00BB630B" w:rsidRDefault="002E18DA" w:rsidP="002E18DA">
      <w:pPr>
        <w:spacing w:before="120" w:after="120"/>
        <w:ind w:firstLine="851"/>
        <w:rPr>
          <w:color w:val="auto"/>
          <w:szCs w:val="28"/>
        </w:rPr>
      </w:pPr>
      <w:r w:rsidRPr="00BB630B">
        <w:rPr>
          <w:color w:val="auto"/>
          <w:szCs w:val="28"/>
        </w:rPr>
        <w:t>Документ используется для оформления и учета операций по передаче нескольких однотипных объектов ОС, НМА и НПА имущества казны. После заполнения и записи документа можно сформировать печатную форму</w:t>
      </w:r>
      <w:r w:rsidRPr="00BB630B">
        <w:t xml:space="preserve"> </w:t>
      </w:r>
      <w:r w:rsidRPr="00BB630B">
        <w:rPr>
          <w:b/>
          <w:color w:val="auto"/>
          <w:szCs w:val="28"/>
        </w:rPr>
        <w:t>Акт о приеме передаче НФА ф. 0510448 (61н, ред. 100н)</w:t>
      </w:r>
      <w:r w:rsidRPr="00BB630B">
        <w:rPr>
          <w:color w:val="auto"/>
          <w:szCs w:val="28"/>
        </w:rPr>
        <w:t xml:space="preserve"> в формулярах ф. 0510448 и в формуляре ф. 0504101 </w:t>
      </w:r>
      <w:r w:rsidRPr="00BB630B">
        <w:rPr>
          <w:rStyle w:val="Interface"/>
          <w:color w:val="auto"/>
          <w:szCs w:val="28"/>
        </w:rPr>
        <w:t>Акт о приеме-передаче объектов нефинансовых активов</w:t>
      </w:r>
      <w:r w:rsidRPr="00BB630B">
        <w:rPr>
          <w:b/>
          <w:color w:val="auto"/>
          <w:szCs w:val="28"/>
        </w:rPr>
        <w:t xml:space="preserve"> (ф. 0504101)</w:t>
      </w:r>
      <w:r w:rsidRPr="00BB630B">
        <w:rPr>
          <w:color w:val="auto"/>
          <w:szCs w:val="28"/>
        </w:rPr>
        <w:t>.</w:t>
      </w:r>
    </w:p>
    <w:p w14:paraId="1796A1A8" w14:textId="77777777" w:rsidR="008F5DE2" w:rsidRPr="00BB630B" w:rsidRDefault="00B10FB0" w:rsidP="00F60910">
      <w:pPr>
        <w:spacing w:before="120" w:after="120"/>
        <w:ind w:firstLine="851"/>
        <w:rPr>
          <w:color w:val="auto"/>
          <w:szCs w:val="28"/>
        </w:rPr>
      </w:pPr>
      <w:r w:rsidRPr="00BB630B">
        <w:rPr>
          <w:color w:val="auto"/>
          <w:szCs w:val="28"/>
        </w:rPr>
        <w:t xml:space="preserve">Для оформления и отражения в учете операции по списанию объектов основных средств, НМА и НПА в составе имущества казны (за исключением транспорта) используется документ </w:t>
      </w:r>
      <w:r w:rsidRPr="00BB630B">
        <w:rPr>
          <w:rStyle w:val="Interface"/>
          <w:color w:val="auto"/>
          <w:szCs w:val="28"/>
        </w:rPr>
        <w:t>Списание объектов ОС, НМА, НПА (Имущество казны)</w:t>
      </w:r>
      <w:r w:rsidRPr="00BB630B">
        <w:rPr>
          <w:color w:val="auto"/>
          <w:szCs w:val="28"/>
        </w:rPr>
        <w:t xml:space="preserve"> (</w:t>
      </w:r>
      <w:r w:rsidR="008F5DE2" w:rsidRPr="00BB630B">
        <w:rPr>
          <w:color w:val="auto"/>
          <w:szCs w:val="28"/>
        </w:rPr>
        <w:t xml:space="preserve">меню </w:t>
      </w:r>
      <w:r w:rsidR="008F5DE2" w:rsidRPr="00BB630B">
        <w:rPr>
          <w:b/>
          <w:color w:val="auto"/>
          <w:szCs w:val="28"/>
        </w:rPr>
        <w:t>Имущество казны</w:t>
      </w:r>
      <w:r w:rsidR="008F5DE2" w:rsidRPr="00BB630B">
        <w:rPr>
          <w:color w:val="auto"/>
          <w:szCs w:val="28"/>
        </w:rPr>
        <w:t xml:space="preserve"> – вкладка </w:t>
      </w:r>
      <w:r w:rsidR="008F5DE2" w:rsidRPr="00BB630B">
        <w:rPr>
          <w:b/>
          <w:color w:val="auto"/>
          <w:szCs w:val="28"/>
        </w:rPr>
        <w:t>Основные средства</w:t>
      </w:r>
      <w:r w:rsidR="002843DD" w:rsidRPr="00BB630B">
        <w:rPr>
          <w:color w:val="auto"/>
          <w:szCs w:val="28"/>
        </w:rPr>
        <w:t xml:space="preserve"> - пунк</w:t>
      </w:r>
      <w:r w:rsidR="008F5DE2" w:rsidRPr="00BB630B">
        <w:rPr>
          <w:color w:val="auto"/>
          <w:szCs w:val="28"/>
        </w:rPr>
        <w:t xml:space="preserve">т </w:t>
      </w:r>
      <w:r w:rsidRPr="00BB630B">
        <w:rPr>
          <w:rStyle w:val="Interface"/>
          <w:color w:val="auto"/>
          <w:szCs w:val="28"/>
        </w:rPr>
        <w:t>Списание объектов ОС, НМА, НПА (Имущество казны)</w:t>
      </w:r>
      <w:r w:rsidRPr="00BB630B">
        <w:rPr>
          <w:color w:val="auto"/>
          <w:szCs w:val="28"/>
        </w:rPr>
        <w:t xml:space="preserve">. </w:t>
      </w:r>
    </w:p>
    <w:p w14:paraId="08C46E25" w14:textId="77777777" w:rsidR="008F5DE2" w:rsidRPr="00BB630B" w:rsidRDefault="008F5DE2" w:rsidP="008F5DE2">
      <w:pPr>
        <w:spacing w:before="120" w:after="120"/>
        <w:ind w:firstLine="851"/>
        <w:rPr>
          <w:color w:val="auto"/>
          <w:szCs w:val="28"/>
        </w:rPr>
      </w:pPr>
      <w:r w:rsidRPr="00BB630B">
        <w:rPr>
          <w:color w:val="auto"/>
          <w:szCs w:val="28"/>
        </w:rPr>
        <w:t xml:space="preserve"> Документ представлен списком типизаций:</w:t>
      </w:r>
    </w:p>
    <w:p w14:paraId="72C2392F" w14:textId="77777777" w:rsidR="008F5DE2" w:rsidRPr="00BB630B" w:rsidRDefault="008F5DE2" w:rsidP="008F5DE2">
      <w:pPr>
        <w:spacing w:before="120" w:after="120"/>
        <w:ind w:firstLine="851"/>
        <w:rPr>
          <w:color w:val="auto"/>
          <w:szCs w:val="28"/>
        </w:rPr>
      </w:pPr>
      <w:r w:rsidRPr="00BB630B">
        <w:rPr>
          <w:color w:val="auto"/>
          <w:szCs w:val="28"/>
        </w:rPr>
        <w:t xml:space="preserve"> Акт о списании объектов нефинансовых активов (кроме транспортных средств) (ф. 0510454)</w:t>
      </w:r>
    </w:p>
    <w:p w14:paraId="2018C5AC" w14:textId="77777777" w:rsidR="008F5DE2" w:rsidRPr="00BB630B" w:rsidRDefault="008F5DE2" w:rsidP="00C16F34">
      <w:pPr>
        <w:numPr>
          <w:ilvl w:val="0"/>
          <w:numId w:val="808"/>
        </w:numPr>
        <w:spacing w:before="120" w:after="120"/>
        <w:rPr>
          <w:color w:val="auto"/>
          <w:szCs w:val="28"/>
        </w:rPr>
      </w:pPr>
      <w:r w:rsidRPr="00BB630B">
        <w:rPr>
          <w:color w:val="auto"/>
          <w:szCs w:val="28"/>
        </w:rPr>
        <w:t>Выбытие имущества казны (401.10.172)</w:t>
      </w:r>
    </w:p>
    <w:p w14:paraId="71642C3A" w14:textId="77777777" w:rsidR="008F5DE2" w:rsidRPr="00BB630B" w:rsidRDefault="008F5DE2" w:rsidP="008F5DE2">
      <w:pPr>
        <w:spacing w:before="120" w:after="120"/>
        <w:ind w:firstLine="851"/>
        <w:rPr>
          <w:color w:val="auto"/>
          <w:szCs w:val="28"/>
        </w:rPr>
      </w:pPr>
      <w:r w:rsidRPr="00BB630B">
        <w:rPr>
          <w:color w:val="auto"/>
          <w:szCs w:val="28"/>
        </w:rPr>
        <w:t>Акт о списании объектов нефинансовых активов (кроме транспортных средств) (ф. 0510454)</w:t>
      </w:r>
    </w:p>
    <w:p w14:paraId="2B01979F" w14:textId="77777777" w:rsidR="008F5DE2" w:rsidRPr="00BB630B" w:rsidRDefault="008F5DE2" w:rsidP="00C16F34">
      <w:pPr>
        <w:numPr>
          <w:ilvl w:val="0"/>
          <w:numId w:val="808"/>
        </w:numPr>
        <w:spacing w:before="120" w:after="120"/>
        <w:rPr>
          <w:color w:val="auto"/>
          <w:szCs w:val="28"/>
        </w:rPr>
      </w:pPr>
      <w:r w:rsidRPr="00BB630B">
        <w:rPr>
          <w:color w:val="auto"/>
          <w:szCs w:val="28"/>
        </w:rPr>
        <w:t>Выбытие вследствие стихийных бедствий (401.20.273)</w:t>
      </w:r>
    </w:p>
    <w:p w14:paraId="77226DA0" w14:textId="77777777" w:rsidR="008F5DE2" w:rsidRPr="00BB630B" w:rsidRDefault="008F5DE2" w:rsidP="00C16F34">
      <w:pPr>
        <w:numPr>
          <w:ilvl w:val="0"/>
          <w:numId w:val="808"/>
        </w:numPr>
        <w:spacing w:before="120" w:after="120"/>
        <w:rPr>
          <w:color w:val="auto"/>
          <w:szCs w:val="28"/>
        </w:rPr>
      </w:pPr>
      <w:r w:rsidRPr="00BB630B">
        <w:rPr>
          <w:color w:val="auto"/>
          <w:szCs w:val="28"/>
        </w:rPr>
        <w:t>Разукомплектование объектов ОС, НПА (401.10.172)</w:t>
      </w:r>
    </w:p>
    <w:p w14:paraId="7ED47C2C" w14:textId="77777777" w:rsidR="008F5DE2" w:rsidRPr="00BB630B" w:rsidRDefault="008F5DE2" w:rsidP="00C16F34">
      <w:pPr>
        <w:numPr>
          <w:ilvl w:val="0"/>
          <w:numId w:val="808"/>
        </w:numPr>
        <w:spacing w:before="120" w:after="120"/>
        <w:rPr>
          <w:color w:val="auto"/>
          <w:szCs w:val="28"/>
        </w:rPr>
      </w:pPr>
      <w:r w:rsidRPr="00BB630B">
        <w:rPr>
          <w:color w:val="auto"/>
          <w:szCs w:val="28"/>
        </w:rPr>
        <w:t>Списание недостач, выявленных по результатам инвентаризации (401.10.172)</w:t>
      </w:r>
    </w:p>
    <w:p w14:paraId="38AC974D" w14:textId="77777777" w:rsidR="008F5DE2" w:rsidRPr="00BB630B" w:rsidRDefault="008F5DE2">
      <w:pPr>
        <w:spacing w:before="120" w:after="120"/>
        <w:ind w:firstLine="851"/>
        <w:rPr>
          <w:color w:val="auto"/>
          <w:szCs w:val="28"/>
        </w:rPr>
      </w:pPr>
      <w:r w:rsidRPr="00BB630B">
        <w:rPr>
          <w:color w:val="auto"/>
          <w:szCs w:val="28"/>
        </w:rPr>
        <w:t>Акт о списании объектов НФА ф.0504104 (Списание ОС, НМА (Имущество казны)</w:t>
      </w:r>
    </w:p>
    <w:p w14:paraId="50352D6D" w14:textId="77777777" w:rsidR="008F5DE2" w:rsidRPr="00BB630B" w:rsidRDefault="008F5DE2">
      <w:pPr>
        <w:spacing w:before="120" w:after="120"/>
        <w:ind w:firstLine="851"/>
        <w:rPr>
          <w:color w:val="auto"/>
          <w:szCs w:val="28"/>
        </w:rPr>
      </w:pPr>
      <w:r w:rsidRPr="00BB630B">
        <w:rPr>
          <w:color w:val="auto"/>
          <w:szCs w:val="28"/>
        </w:rPr>
        <w:lastRenderedPageBreak/>
        <w:t>Акт о списании объектов НФА ф.0504104 (Списание ОС, НМА (Имущество казны) (МОЛ))</w:t>
      </w:r>
    </w:p>
    <w:p w14:paraId="231CA13D" w14:textId="77777777" w:rsidR="008F5DE2" w:rsidRPr="00BB630B" w:rsidRDefault="008F5DE2">
      <w:pPr>
        <w:spacing w:before="120" w:after="120"/>
        <w:ind w:firstLine="851"/>
        <w:rPr>
          <w:color w:val="auto"/>
          <w:szCs w:val="28"/>
        </w:rPr>
      </w:pPr>
      <w:r w:rsidRPr="00BB630B">
        <w:rPr>
          <w:color w:val="auto"/>
          <w:szCs w:val="28"/>
        </w:rPr>
        <w:t>Разукомплектование объектов ОС, НПА (401.10.172)</w:t>
      </w:r>
    </w:p>
    <w:p w14:paraId="1C62778E" w14:textId="77777777" w:rsidR="008F5DE2" w:rsidRPr="00BB630B" w:rsidRDefault="008F5DE2">
      <w:pPr>
        <w:spacing w:before="120" w:after="120"/>
        <w:ind w:firstLine="851"/>
        <w:rPr>
          <w:color w:val="auto"/>
          <w:szCs w:val="28"/>
        </w:rPr>
      </w:pPr>
      <w:r w:rsidRPr="00BB630B">
        <w:rPr>
          <w:color w:val="auto"/>
          <w:szCs w:val="28"/>
        </w:rPr>
        <w:t>Подробное описание формуляров представлено в пункте 4.1.69.15.2.</w:t>
      </w:r>
    </w:p>
    <w:p w14:paraId="089146A0" w14:textId="77777777" w:rsidR="00B10FB0" w:rsidRPr="00BB630B" w:rsidRDefault="00B10FB0" w:rsidP="00F60910">
      <w:pPr>
        <w:spacing w:before="120" w:after="120"/>
        <w:ind w:firstLine="851"/>
        <w:rPr>
          <w:color w:val="auto"/>
          <w:szCs w:val="28"/>
        </w:rPr>
      </w:pPr>
      <w:r w:rsidRPr="00BB630B">
        <w:rPr>
          <w:color w:val="auto"/>
          <w:szCs w:val="28"/>
        </w:rPr>
        <w:t>Документ можно использовать для списания нескольких объектов или групп объектов, относящихся к одному виду имущества: недвижимому имуществу или иному движимому имуществу. После заполнения и записи документа можно сформировать печатную форму</w:t>
      </w:r>
      <w:r w:rsidR="001039B3" w:rsidRPr="00BB630B">
        <w:rPr>
          <w:color w:val="auto"/>
          <w:szCs w:val="28"/>
        </w:rPr>
        <w:t xml:space="preserve"> Акт о списании объектов НФА (ф. 0510454) (61н, ред. 157) в формулярах 0510454 и </w:t>
      </w:r>
      <w:r w:rsidRPr="00BB630B">
        <w:rPr>
          <w:rStyle w:val="Interface"/>
          <w:color w:val="auto"/>
          <w:szCs w:val="28"/>
        </w:rPr>
        <w:t>Акт о списании объектов нефинансовых активов (кроме транспортных средств)</w:t>
      </w:r>
      <w:r w:rsidRPr="00BB630B">
        <w:rPr>
          <w:color w:val="auto"/>
          <w:szCs w:val="28"/>
        </w:rPr>
        <w:t xml:space="preserve"> (ф. 0504104)</w:t>
      </w:r>
      <w:r w:rsidR="001039B3" w:rsidRPr="00BB630B">
        <w:rPr>
          <w:color w:val="auto"/>
          <w:szCs w:val="28"/>
        </w:rPr>
        <w:t xml:space="preserve"> в формулярах 0504104</w:t>
      </w:r>
      <w:r w:rsidRPr="00BB630B">
        <w:rPr>
          <w:color w:val="auto"/>
          <w:szCs w:val="28"/>
        </w:rPr>
        <w:t>.</w:t>
      </w:r>
    </w:p>
    <w:p w14:paraId="484F18E7" w14:textId="77777777" w:rsidR="002843DD" w:rsidRPr="00BB630B" w:rsidRDefault="00B10FB0" w:rsidP="00F60910">
      <w:pPr>
        <w:spacing w:before="120" w:after="120"/>
        <w:ind w:firstLine="851"/>
        <w:rPr>
          <w:color w:val="auto"/>
          <w:szCs w:val="28"/>
        </w:rPr>
      </w:pPr>
      <w:r w:rsidRPr="00BB630B">
        <w:rPr>
          <w:color w:val="auto"/>
          <w:szCs w:val="28"/>
        </w:rPr>
        <w:t xml:space="preserve">Для оформления и учета операции по списанию транспортного средства в составе имущества казны используется документ </w:t>
      </w:r>
      <w:r w:rsidRPr="00BB630B">
        <w:rPr>
          <w:rStyle w:val="Interface"/>
          <w:color w:val="auto"/>
          <w:szCs w:val="28"/>
        </w:rPr>
        <w:t>Списание транспорта (Имущество казны)</w:t>
      </w:r>
      <w:r w:rsidRPr="00BB630B">
        <w:rPr>
          <w:color w:val="auto"/>
          <w:szCs w:val="28"/>
        </w:rPr>
        <w:t xml:space="preserve"> (</w:t>
      </w:r>
      <w:r w:rsidR="002843DD" w:rsidRPr="00BB630B">
        <w:rPr>
          <w:color w:val="auto"/>
          <w:szCs w:val="28"/>
        </w:rPr>
        <w:t xml:space="preserve">меню </w:t>
      </w:r>
      <w:r w:rsidR="002843DD" w:rsidRPr="00BB630B">
        <w:rPr>
          <w:b/>
          <w:color w:val="auto"/>
          <w:szCs w:val="28"/>
        </w:rPr>
        <w:t>Имущество казны</w:t>
      </w:r>
      <w:r w:rsidR="002843DD" w:rsidRPr="00BB630B">
        <w:rPr>
          <w:color w:val="auto"/>
          <w:szCs w:val="28"/>
        </w:rPr>
        <w:t xml:space="preserve"> – вкладка </w:t>
      </w:r>
      <w:r w:rsidR="002843DD" w:rsidRPr="00BB630B">
        <w:rPr>
          <w:b/>
          <w:color w:val="auto"/>
          <w:szCs w:val="28"/>
        </w:rPr>
        <w:t>Основные средства</w:t>
      </w:r>
      <w:r w:rsidR="002843DD" w:rsidRPr="00BB630B">
        <w:rPr>
          <w:color w:val="auto"/>
          <w:szCs w:val="28"/>
        </w:rPr>
        <w:t xml:space="preserve"> - пункт </w:t>
      </w:r>
      <w:r w:rsidRPr="00BB630B">
        <w:rPr>
          <w:rStyle w:val="Interface"/>
          <w:color w:val="auto"/>
          <w:szCs w:val="28"/>
        </w:rPr>
        <w:t>Списание транспорта (Имущество казны)</w:t>
      </w:r>
      <w:r w:rsidRPr="00BB630B">
        <w:rPr>
          <w:color w:val="auto"/>
          <w:szCs w:val="28"/>
        </w:rPr>
        <w:t xml:space="preserve">. </w:t>
      </w:r>
    </w:p>
    <w:p w14:paraId="1D7B3946" w14:textId="77777777" w:rsidR="00D33943" w:rsidRPr="00BB630B" w:rsidRDefault="00D33943" w:rsidP="00D33943">
      <w:pPr>
        <w:spacing w:before="120" w:after="120"/>
        <w:ind w:firstLine="851"/>
        <w:rPr>
          <w:color w:val="auto"/>
          <w:szCs w:val="28"/>
        </w:rPr>
      </w:pPr>
      <w:r w:rsidRPr="00BB630B">
        <w:rPr>
          <w:color w:val="auto"/>
          <w:szCs w:val="28"/>
        </w:rPr>
        <w:t>Документ представлен списком типизаций:</w:t>
      </w:r>
    </w:p>
    <w:p w14:paraId="1B5106BA" w14:textId="77777777" w:rsidR="00D33943" w:rsidRPr="00BB630B" w:rsidRDefault="00D33943" w:rsidP="00D33943">
      <w:pPr>
        <w:spacing w:before="120" w:after="120"/>
        <w:ind w:firstLine="851"/>
        <w:rPr>
          <w:color w:val="auto"/>
          <w:szCs w:val="28"/>
        </w:rPr>
      </w:pPr>
      <w:r w:rsidRPr="00BB630B">
        <w:rPr>
          <w:color w:val="auto"/>
          <w:szCs w:val="28"/>
        </w:rPr>
        <w:t xml:space="preserve"> Акт о списании транспортного средства (ф. 0510456)</w:t>
      </w:r>
    </w:p>
    <w:p w14:paraId="0E7BCE50" w14:textId="77777777" w:rsidR="00D33943" w:rsidRPr="00BB630B" w:rsidRDefault="00D33943" w:rsidP="00C16F34">
      <w:pPr>
        <w:numPr>
          <w:ilvl w:val="0"/>
          <w:numId w:val="808"/>
        </w:numPr>
        <w:spacing w:before="120" w:after="120"/>
        <w:rPr>
          <w:color w:val="auto"/>
          <w:szCs w:val="28"/>
        </w:rPr>
      </w:pPr>
      <w:r w:rsidRPr="00BB630B">
        <w:rPr>
          <w:color w:val="auto"/>
          <w:szCs w:val="28"/>
        </w:rPr>
        <w:t>Выбытие имущества казны (401.10.172)</w:t>
      </w:r>
    </w:p>
    <w:p w14:paraId="3EA68424" w14:textId="77777777" w:rsidR="00D33943" w:rsidRPr="00BB630B" w:rsidRDefault="00D33943" w:rsidP="00D33943">
      <w:pPr>
        <w:spacing w:before="120" w:after="120"/>
        <w:ind w:firstLine="851"/>
        <w:rPr>
          <w:color w:val="auto"/>
          <w:szCs w:val="28"/>
        </w:rPr>
      </w:pPr>
      <w:r w:rsidRPr="00BB630B">
        <w:rPr>
          <w:color w:val="auto"/>
          <w:szCs w:val="28"/>
        </w:rPr>
        <w:t>Акт о списании транспортного средства (ф. 0510456)</w:t>
      </w:r>
    </w:p>
    <w:p w14:paraId="152831F2" w14:textId="77777777" w:rsidR="00D33943" w:rsidRPr="00BB630B" w:rsidRDefault="00D33943" w:rsidP="00C16F34">
      <w:pPr>
        <w:numPr>
          <w:ilvl w:val="0"/>
          <w:numId w:val="808"/>
        </w:numPr>
        <w:spacing w:before="120" w:after="120"/>
        <w:rPr>
          <w:color w:val="auto"/>
          <w:szCs w:val="28"/>
        </w:rPr>
      </w:pPr>
      <w:r w:rsidRPr="00BB630B">
        <w:rPr>
          <w:color w:val="auto"/>
          <w:szCs w:val="28"/>
        </w:rPr>
        <w:t>Выбытие вследствие стихийных бедствий (401.20.273)</w:t>
      </w:r>
    </w:p>
    <w:p w14:paraId="4210D4B9" w14:textId="77777777" w:rsidR="00D33943" w:rsidRPr="00BB630B" w:rsidRDefault="00D33943" w:rsidP="00C16F34">
      <w:pPr>
        <w:numPr>
          <w:ilvl w:val="0"/>
          <w:numId w:val="808"/>
        </w:numPr>
        <w:spacing w:before="120" w:after="120"/>
        <w:rPr>
          <w:color w:val="auto"/>
          <w:szCs w:val="28"/>
        </w:rPr>
      </w:pPr>
      <w:r w:rsidRPr="00BB630B">
        <w:rPr>
          <w:color w:val="auto"/>
          <w:szCs w:val="28"/>
        </w:rPr>
        <w:t>Списание недостач, выявленных по результатам инвентаризации (401.10.172)</w:t>
      </w:r>
    </w:p>
    <w:p w14:paraId="1ABDA5CF" w14:textId="77777777" w:rsidR="00D33943" w:rsidRPr="00BB630B" w:rsidRDefault="00D33943" w:rsidP="00F60910">
      <w:pPr>
        <w:spacing w:before="120" w:after="120"/>
        <w:ind w:firstLine="851"/>
        <w:rPr>
          <w:color w:val="auto"/>
          <w:szCs w:val="28"/>
        </w:rPr>
      </w:pPr>
      <w:r w:rsidRPr="00BB630B">
        <w:rPr>
          <w:color w:val="auto"/>
          <w:szCs w:val="28"/>
        </w:rPr>
        <w:t>Подробное описание формуляров представлено в пункте 4.1.69.16.2.</w:t>
      </w:r>
    </w:p>
    <w:p w14:paraId="788EBF8D" w14:textId="77777777" w:rsidR="00236395" w:rsidRPr="00BB630B" w:rsidRDefault="00236395"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b/>
          <w:color w:val="auto"/>
          <w:szCs w:val="28"/>
        </w:rPr>
        <w:t>Акт о списании транспортного средства</w:t>
      </w:r>
      <w:r w:rsidRPr="00BB630B">
        <w:rPr>
          <w:color w:val="auto"/>
          <w:szCs w:val="28"/>
        </w:rPr>
        <w:t xml:space="preserve"> (ф. 0510456) (61н, ред. 157н).</w:t>
      </w:r>
    </w:p>
    <w:p w14:paraId="17577DC2"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w:t>
      </w:r>
      <w:r w:rsidRPr="00BB630B">
        <w:rPr>
          <w:b/>
          <w:color w:val="auto"/>
          <w:szCs w:val="28"/>
        </w:rPr>
        <w:t>Изменение стоимости, амортизации ОС, НМА, НПА (Имущество казны)</w:t>
      </w:r>
      <w:r w:rsidRPr="00BB630B">
        <w:rPr>
          <w:color w:val="auto"/>
          <w:szCs w:val="28"/>
        </w:rPr>
        <w:t xml:space="preserve"> (меню </w:t>
      </w:r>
      <w:r w:rsidRPr="00BB630B">
        <w:rPr>
          <w:b/>
          <w:color w:val="auto"/>
          <w:szCs w:val="28"/>
        </w:rPr>
        <w:t>Имущество казны</w:t>
      </w:r>
      <w:r w:rsidRPr="00BB630B">
        <w:rPr>
          <w:color w:val="auto"/>
          <w:szCs w:val="28"/>
        </w:rPr>
        <w:t xml:space="preserve"> – вкладка </w:t>
      </w:r>
      <w:r w:rsidRPr="00BB630B">
        <w:rPr>
          <w:b/>
          <w:color w:val="auto"/>
          <w:szCs w:val="28"/>
        </w:rPr>
        <w:t>Основные средства</w:t>
      </w:r>
      <w:r w:rsidRPr="00BB630B">
        <w:rPr>
          <w:color w:val="auto"/>
          <w:szCs w:val="28"/>
        </w:rPr>
        <w:t xml:space="preserve"> - пункт </w:t>
      </w:r>
      <w:r w:rsidRPr="00BB630B">
        <w:rPr>
          <w:b/>
          <w:color w:val="auto"/>
          <w:szCs w:val="28"/>
        </w:rPr>
        <w:t>Изменение стоимости, амортизации ОС, НМА, НПА (Имущество казны)</w:t>
      </w:r>
      <w:r w:rsidRPr="00BB630B">
        <w:rPr>
          <w:color w:val="auto"/>
          <w:szCs w:val="28"/>
        </w:rPr>
        <w:t>.</w:t>
      </w:r>
    </w:p>
    <w:p w14:paraId="128046EF"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представлен списком типизаций: </w:t>
      </w:r>
    </w:p>
    <w:p w14:paraId="5E2DEEED" w14:textId="77777777" w:rsidR="00236395" w:rsidRPr="00BB630B" w:rsidRDefault="00236395" w:rsidP="00F60910">
      <w:pPr>
        <w:spacing w:before="120" w:after="120"/>
        <w:ind w:firstLine="851"/>
        <w:rPr>
          <w:color w:val="auto"/>
          <w:szCs w:val="28"/>
        </w:rPr>
      </w:pPr>
      <w:r w:rsidRPr="00BB630B">
        <w:rPr>
          <w:color w:val="auto"/>
          <w:szCs w:val="28"/>
        </w:rPr>
        <w:t>Изменение стоимости, амортизации ОС, НМА, НПА (Имущество казны)</w:t>
      </w:r>
    </w:p>
    <w:p w14:paraId="2333EB77" w14:textId="77777777" w:rsidR="00236395" w:rsidRPr="00BB630B" w:rsidRDefault="00236395" w:rsidP="00F60910">
      <w:pPr>
        <w:spacing w:before="120" w:after="120"/>
        <w:ind w:firstLine="851"/>
        <w:rPr>
          <w:color w:val="auto"/>
          <w:szCs w:val="28"/>
        </w:rPr>
      </w:pPr>
      <w:r w:rsidRPr="00BB630B">
        <w:rPr>
          <w:color w:val="auto"/>
          <w:szCs w:val="28"/>
        </w:rPr>
        <w:t xml:space="preserve">Документ предназначен для изменения стоимости, амортизации ОС, НМА и НПА, включенных в состав имущества казны в случаях, не предусмотренных другими учетными документами, а так же для изменения порядка погашения стоимости и параметров начисления амортизации: способа </w:t>
      </w:r>
      <w:r w:rsidRPr="00BB630B">
        <w:rPr>
          <w:color w:val="auto"/>
          <w:szCs w:val="28"/>
        </w:rPr>
        <w:lastRenderedPageBreak/>
        <w:t>начисления амортизации, срока полезного использования и нормы начисления амортизации.</w:t>
      </w:r>
    </w:p>
    <w:p w14:paraId="19DD0741"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w:t>
      </w:r>
      <w:r w:rsidRPr="00BB630B">
        <w:rPr>
          <w:b/>
          <w:color w:val="auto"/>
          <w:szCs w:val="28"/>
        </w:rPr>
        <w:t>Поступление ОС, НМА, НПА (Имущество казны) (Имущество казны)</w:t>
      </w:r>
      <w:r w:rsidRPr="00BB630B">
        <w:rPr>
          <w:color w:val="auto"/>
          <w:szCs w:val="28"/>
        </w:rPr>
        <w:t xml:space="preserve"> (меню </w:t>
      </w:r>
      <w:r w:rsidRPr="00BB630B">
        <w:rPr>
          <w:b/>
          <w:color w:val="auto"/>
          <w:szCs w:val="28"/>
        </w:rPr>
        <w:t>Имущество казны</w:t>
      </w:r>
      <w:r w:rsidRPr="00BB630B">
        <w:rPr>
          <w:color w:val="auto"/>
          <w:szCs w:val="28"/>
        </w:rPr>
        <w:t xml:space="preserve"> – вкладка </w:t>
      </w:r>
      <w:r w:rsidRPr="00BB630B">
        <w:rPr>
          <w:b/>
          <w:color w:val="auto"/>
          <w:szCs w:val="28"/>
        </w:rPr>
        <w:t>Основные средства</w:t>
      </w:r>
      <w:r w:rsidRPr="00BB630B">
        <w:rPr>
          <w:color w:val="auto"/>
          <w:szCs w:val="28"/>
        </w:rPr>
        <w:t xml:space="preserve"> - пункт </w:t>
      </w:r>
      <w:r w:rsidRPr="00BB630B">
        <w:rPr>
          <w:b/>
          <w:color w:val="auto"/>
          <w:szCs w:val="28"/>
        </w:rPr>
        <w:t>Поступление ОС, НМА, НПА (Имущество казны)</w:t>
      </w:r>
      <w:r w:rsidRPr="00BB630B">
        <w:rPr>
          <w:color w:val="auto"/>
          <w:szCs w:val="28"/>
        </w:rPr>
        <w:t>.</w:t>
      </w:r>
    </w:p>
    <w:p w14:paraId="4F6C05FB"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представлен списком типизаций: </w:t>
      </w:r>
    </w:p>
    <w:p w14:paraId="7E2E3EF4" w14:textId="77777777" w:rsidR="00236395" w:rsidRPr="00BB630B" w:rsidRDefault="00236395" w:rsidP="00F60910">
      <w:pPr>
        <w:spacing w:before="120" w:after="120"/>
        <w:ind w:firstLine="851"/>
        <w:rPr>
          <w:color w:val="auto"/>
          <w:szCs w:val="28"/>
        </w:rPr>
      </w:pPr>
      <w:r w:rsidRPr="00BB630B">
        <w:rPr>
          <w:color w:val="auto"/>
          <w:szCs w:val="28"/>
        </w:rPr>
        <w:t>Поступление вложений в ОС, НМА, НПА (Имущество казны)</w:t>
      </w:r>
    </w:p>
    <w:p w14:paraId="4F320F80" w14:textId="77777777" w:rsidR="00236395" w:rsidRPr="00BB630B" w:rsidRDefault="0013168B" w:rsidP="00F60910">
      <w:pPr>
        <w:spacing w:before="120" w:after="120"/>
        <w:ind w:firstLine="851"/>
        <w:rPr>
          <w:color w:val="auto"/>
          <w:szCs w:val="28"/>
        </w:rPr>
      </w:pPr>
      <w:r w:rsidRPr="00BB630B">
        <w:rPr>
          <w:color w:val="auto"/>
          <w:szCs w:val="28"/>
        </w:rPr>
        <w:t>Документ используется для оформления поступления НФА, включенных в состав имущества казны, в т. ч. оборудования, от сторонних организаций.</w:t>
      </w:r>
    </w:p>
    <w:p w14:paraId="4E897AE4"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w:t>
      </w:r>
      <w:r w:rsidRPr="00BB630B">
        <w:rPr>
          <w:b/>
          <w:color w:val="auto"/>
          <w:szCs w:val="28"/>
        </w:rPr>
        <w:t>Внутреннее перемещение ОС, НМА, НПА (Имущества казны) (Имущество казны)</w:t>
      </w:r>
      <w:r w:rsidRPr="00BB630B">
        <w:rPr>
          <w:color w:val="auto"/>
          <w:szCs w:val="28"/>
        </w:rPr>
        <w:t xml:space="preserve"> (меню </w:t>
      </w:r>
      <w:r w:rsidRPr="00BB630B">
        <w:rPr>
          <w:b/>
          <w:color w:val="auto"/>
          <w:szCs w:val="28"/>
        </w:rPr>
        <w:t>Имущество казны</w:t>
      </w:r>
      <w:r w:rsidRPr="00BB630B">
        <w:rPr>
          <w:color w:val="auto"/>
          <w:szCs w:val="28"/>
        </w:rPr>
        <w:t xml:space="preserve"> – вкладка </w:t>
      </w:r>
      <w:r w:rsidRPr="00BB630B">
        <w:rPr>
          <w:b/>
          <w:color w:val="auto"/>
          <w:szCs w:val="28"/>
        </w:rPr>
        <w:t>Основные средства</w:t>
      </w:r>
      <w:r w:rsidRPr="00BB630B">
        <w:rPr>
          <w:color w:val="auto"/>
          <w:szCs w:val="28"/>
        </w:rPr>
        <w:t xml:space="preserve"> - пункт </w:t>
      </w:r>
      <w:r w:rsidRPr="00BB630B">
        <w:rPr>
          <w:b/>
          <w:color w:val="auto"/>
          <w:szCs w:val="28"/>
        </w:rPr>
        <w:t>Внутреннее перемещение ОС, НМА, НПА (Имущества казны)</w:t>
      </w:r>
      <w:r w:rsidRPr="00BB630B">
        <w:rPr>
          <w:color w:val="auto"/>
          <w:szCs w:val="28"/>
        </w:rPr>
        <w:t>.</w:t>
      </w:r>
    </w:p>
    <w:p w14:paraId="0B3C4B0F" w14:textId="77777777" w:rsidR="00236395" w:rsidRPr="00BB630B" w:rsidRDefault="00236395" w:rsidP="00236395">
      <w:pPr>
        <w:spacing w:before="120" w:after="120"/>
        <w:ind w:firstLine="851"/>
        <w:rPr>
          <w:color w:val="auto"/>
          <w:szCs w:val="28"/>
        </w:rPr>
      </w:pPr>
      <w:r w:rsidRPr="00BB630B">
        <w:rPr>
          <w:color w:val="auto"/>
          <w:szCs w:val="28"/>
        </w:rPr>
        <w:t xml:space="preserve">Документ представлен списком типизаций: </w:t>
      </w:r>
    </w:p>
    <w:p w14:paraId="231823D7" w14:textId="77777777" w:rsidR="0013168B" w:rsidRPr="00BB630B" w:rsidRDefault="00236395">
      <w:pPr>
        <w:spacing w:before="120" w:after="120"/>
        <w:ind w:firstLine="851"/>
        <w:rPr>
          <w:color w:val="auto"/>
          <w:szCs w:val="28"/>
        </w:rPr>
      </w:pPr>
      <w:r w:rsidRPr="00BB630B">
        <w:rPr>
          <w:color w:val="auto"/>
          <w:szCs w:val="28"/>
        </w:rPr>
        <w:t>Внутреннее перемещение ОС, НМА, НПА (Имущества казны)</w:t>
      </w:r>
    </w:p>
    <w:p w14:paraId="7023BB15" w14:textId="77777777" w:rsidR="00B10FB0" w:rsidRPr="00BB630B" w:rsidRDefault="0013168B">
      <w:pPr>
        <w:spacing w:before="120" w:after="120"/>
        <w:ind w:firstLine="851"/>
        <w:rPr>
          <w:color w:val="auto"/>
          <w:szCs w:val="28"/>
        </w:rPr>
      </w:pPr>
      <w:r w:rsidRPr="00BB630B">
        <w:rPr>
          <w:color w:val="auto"/>
          <w:szCs w:val="28"/>
        </w:rPr>
        <w:t xml:space="preserve">Документ предназначен для оформления и учета операций по перемещению объектов ОС, НМА и НПА, включенных в состав имущества казны внутри учреждения. </w:t>
      </w:r>
    </w:p>
    <w:p w14:paraId="25CCF583" w14:textId="77777777" w:rsidR="00B10FB0" w:rsidRPr="00BB630B" w:rsidRDefault="00B10FB0" w:rsidP="00F60910">
      <w:pPr>
        <w:pStyle w:val="40"/>
        <w:keepNext/>
        <w:spacing w:before="120"/>
        <w:rPr>
          <w:color w:val="auto"/>
        </w:rPr>
      </w:pPr>
      <w:bookmarkStart w:id="3898" w:name="_Toc528274332"/>
      <w:r w:rsidRPr="00BB630B">
        <w:rPr>
          <w:color w:val="auto"/>
        </w:rPr>
        <w:t>Документальное оформление операций по движению материальных запасов имущества казны</w:t>
      </w:r>
      <w:bookmarkEnd w:id="3898"/>
    </w:p>
    <w:p w14:paraId="42F3772F"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операций по поступлению и выбытию материальных запасов имущества казны </w:t>
      </w:r>
      <w:r w:rsidR="006A052A" w:rsidRPr="00BB630B">
        <w:rPr>
          <w:color w:val="auto"/>
          <w:szCs w:val="28"/>
        </w:rPr>
        <w:t>в Подсистеме</w:t>
      </w:r>
      <w:r w:rsidRPr="00BB630B">
        <w:rPr>
          <w:color w:val="auto"/>
          <w:szCs w:val="28"/>
        </w:rPr>
        <w:t xml:space="preserve"> используются документы:</w:t>
      </w:r>
    </w:p>
    <w:p w14:paraId="113022B0" w14:textId="77777777" w:rsidR="00B10FB0" w:rsidRPr="00BB630B" w:rsidRDefault="00B10FB0" w:rsidP="00C16F34">
      <w:pPr>
        <w:pStyle w:val="Bullet1"/>
        <w:numPr>
          <w:ilvl w:val="0"/>
          <w:numId w:val="290"/>
        </w:numPr>
        <w:spacing w:before="120" w:line="240" w:lineRule="auto"/>
        <w:ind w:left="1208" w:hanging="357"/>
        <w:rPr>
          <w:sz w:val="28"/>
          <w:szCs w:val="28"/>
        </w:rPr>
      </w:pPr>
      <w:r w:rsidRPr="00BB630B">
        <w:rPr>
          <w:rStyle w:val="Interface"/>
          <w:color w:val="auto"/>
          <w:sz w:val="28"/>
          <w:szCs w:val="28"/>
        </w:rPr>
        <w:t>Поступление МЗ (Имущество казны)</w:t>
      </w:r>
      <w:r w:rsidRPr="00BB630B">
        <w:rPr>
          <w:sz w:val="28"/>
          <w:szCs w:val="28"/>
        </w:rPr>
        <w:t>;</w:t>
      </w:r>
    </w:p>
    <w:p w14:paraId="7EAF80E4" w14:textId="77777777" w:rsidR="00B10FB0" w:rsidRPr="00BB630B" w:rsidRDefault="00B10FB0" w:rsidP="00C16F34">
      <w:pPr>
        <w:pStyle w:val="Bullet1"/>
        <w:numPr>
          <w:ilvl w:val="0"/>
          <w:numId w:val="290"/>
        </w:numPr>
        <w:spacing w:before="120" w:line="240" w:lineRule="auto"/>
        <w:ind w:left="1208" w:hanging="357"/>
        <w:rPr>
          <w:sz w:val="28"/>
          <w:szCs w:val="28"/>
        </w:rPr>
      </w:pPr>
      <w:r w:rsidRPr="00BB630B">
        <w:rPr>
          <w:rStyle w:val="Interface"/>
          <w:color w:val="auto"/>
          <w:sz w:val="28"/>
          <w:szCs w:val="28"/>
        </w:rPr>
        <w:t>Накладная на отпуск (Имущество казны)</w:t>
      </w:r>
      <w:r w:rsidRPr="00BB630B">
        <w:rPr>
          <w:sz w:val="28"/>
          <w:szCs w:val="28"/>
        </w:rPr>
        <w:t>;</w:t>
      </w:r>
    </w:p>
    <w:p w14:paraId="2DF0AB8E" w14:textId="77777777" w:rsidR="00B10FB0" w:rsidRPr="00BB630B" w:rsidRDefault="00B10FB0" w:rsidP="00C16F34">
      <w:pPr>
        <w:pStyle w:val="Bullet1"/>
        <w:numPr>
          <w:ilvl w:val="0"/>
          <w:numId w:val="290"/>
        </w:numPr>
        <w:spacing w:before="120" w:line="240" w:lineRule="auto"/>
        <w:ind w:left="1208" w:hanging="357"/>
        <w:rPr>
          <w:sz w:val="28"/>
          <w:szCs w:val="28"/>
        </w:rPr>
      </w:pPr>
      <w:r w:rsidRPr="00BB630B">
        <w:rPr>
          <w:rStyle w:val="Interface"/>
          <w:color w:val="auto"/>
          <w:sz w:val="28"/>
          <w:szCs w:val="28"/>
        </w:rPr>
        <w:t>Требование-накладная (Имущество казны)</w:t>
      </w:r>
      <w:r w:rsidRPr="00BB630B">
        <w:rPr>
          <w:sz w:val="28"/>
          <w:szCs w:val="28"/>
        </w:rPr>
        <w:t>.</w:t>
      </w:r>
    </w:p>
    <w:p w14:paraId="04F242D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МЗ (Имущество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Поступление МЗ (Имущество казны)</w:t>
      </w:r>
      <w:r w:rsidRPr="00BB630B">
        <w:rPr>
          <w:color w:val="auto"/>
          <w:szCs w:val="28"/>
        </w:rPr>
        <w:t xml:space="preserve">) предназначен для принятия к учету материальных запасов, поступивших в организацию, и включения их в состав имущества казны. После заполнения и записи документа можно сформировать печатную форму </w:t>
      </w:r>
      <w:r w:rsidRPr="00BB630B">
        <w:rPr>
          <w:rStyle w:val="Interface"/>
          <w:color w:val="auto"/>
          <w:szCs w:val="28"/>
        </w:rPr>
        <w:t>Приходный ордер на приемку материальных ценностей (нефинансовых активов)</w:t>
      </w:r>
      <w:r w:rsidRPr="00BB630B">
        <w:rPr>
          <w:color w:val="auto"/>
          <w:szCs w:val="28"/>
        </w:rPr>
        <w:t xml:space="preserve"> (ф. 0504207).</w:t>
      </w:r>
    </w:p>
    <w:p w14:paraId="5CFA6321"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Накладная на отпуск (Имущество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Накладная на отпуск (Имущество казны)</w:t>
      </w:r>
      <w:r w:rsidRPr="00BB630B">
        <w:rPr>
          <w:color w:val="auto"/>
          <w:szCs w:val="28"/>
        </w:rPr>
        <w:t xml:space="preserve">) предназначен для отражения в учете операций по безвозмездной передаче и </w:t>
      </w:r>
      <w:r w:rsidRPr="00BB630B">
        <w:rPr>
          <w:color w:val="auto"/>
          <w:szCs w:val="28"/>
        </w:rPr>
        <w:lastRenderedPageBreak/>
        <w:t xml:space="preserve">внутриведомственному перемещению материальных запасов, входящих в состав имущества казны. После заполнения и записи документа можно сформировать печатные формы </w:t>
      </w:r>
      <w:r w:rsidRPr="00BB630B">
        <w:rPr>
          <w:rStyle w:val="Interface"/>
          <w:color w:val="auto"/>
          <w:szCs w:val="28"/>
        </w:rPr>
        <w:t>Накладная на отпуск материалов на сторону (М-15)</w:t>
      </w:r>
      <w:r w:rsidRPr="00BB630B">
        <w:rPr>
          <w:color w:val="auto"/>
          <w:szCs w:val="28"/>
        </w:rPr>
        <w:t xml:space="preserve"> (ф. 0315007) и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 0504205).</w:t>
      </w:r>
    </w:p>
    <w:p w14:paraId="0CB9D7F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Требование-накладная (Имущество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Требование-накладная (Имущество казны)</w:t>
      </w:r>
      <w:r w:rsidRPr="00BB630B">
        <w:rPr>
          <w:color w:val="auto"/>
          <w:szCs w:val="28"/>
        </w:rPr>
        <w:t xml:space="preserve">) применяется для списания материалов и исключения их из состава имущества казны. 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 0504204).</w:t>
      </w:r>
    </w:p>
    <w:p w14:paraId="509EAC38" w14:textId="77777777" w:rsidR="00B10FB0" w:rsidRPr="00BB630B" w:rsidRDefault="00B10FB0" w:rsidP="00F60910">
      <w:pPr>
        <w:pStyle w:val="40"/>
        <w:keepNext/>
        <w:spacing w:before="120"/>
        <w:rPr>
          <w:color w:val="auto"/>
        </w:rPr>
      </w:pPr>
      <w:bookmarkStart w:id="3899" w:name="_Toc528274333"/>
      <w:r w:rsidRPr="00BB630B">
        <w:rPr>
          <w:color w:val="auto"/>
        </w:rPr>
        <w:t>Прочие документы по имуществу казны</w:t>
      </w:r>
      <w:bookmarkEnd w:id="3899"/>
    </w:p>
    <w:p w14:paraId="7241AE7E" w14:textId="77777777" w:rsidR="00B10FB0" w:rsidRPr="00BB630B" w:rsidRDefault="00B10FB0" w:rsidP="00F60910">
      <w:pPr>
        <w:spacing w:before="120" w:after="120"/>
        <w:ind w:firstLine="851"/>
        <w:rPr>
          <w:color w:val="auto"/>
          <w:szCs w:val="28"/>
        </w:rPr>
      </w:pPr>
      <w:r w:rsidRPr="00BB630B">
        <w:rPr>
          <w:color w:val="auto"/>
          <w:szCs w:val="28"/>
        </w:rPr>
        <w:t xml:space="preserve">К прочим документам </w:t>
      </w:r>
      <w:r w:rsidR="006A052A" w:rsidRPr="00BB630B">
        <w:rPr>
          <w:color w:val="auto"/>
          <w:szCs w:val="28"/>
        </w:rPr>
        <w:t>Подсистемы</w:t>
      </w:r>
      <w:r w:rsidRPr="00BB630B">
        <w:rPr>
          <w:color w:val="auto"/>
          <w:szCs w:val="28"/>
        </w:rPr>
        <w:t xml:space="preserve"> </w:t>
      </w:r>
      <w:r w:rsidRPr="00BB630B">
        <w:rPr>
          <w:rStyle w:val="Interface"/>
          <w:color w:val="auto"/>
          <w:szCs w:val="28"/>
        </w:rPr>
        <w:t>Имущество казны</w:t>
      </w:r>
      <w:r w:rsidRPr="00BB630B">
        <w:rPr>
          <w:color w:val="auto"/>
          <w:szCs w:val="28"/>
        </w:rPr>
        <w:t xml:space="preserve"> можно условно отнести документы:</w:t>
      </w:r>
    </w:p>
    <w:p w14:paraId="5CD002EB"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Начисление амортизации имущества казны</w:t>
      </w:r>
      <w:r w:rsidRPr="00BB630B">
        <w:rPr>
          <w:sz w:val="28"/>
          <w:szCs w:val="28"/>
        </w:rPr>
        <w:t>;</w:t>
      </w:r>
    </w:p>
    <w:p w14:paraId="330CE7FC"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Изменение параметров амортизации ОС и НМА</w:t>
      </w:r>
      <w:r w:rsidRPr="00BB630B">
        <w:rPr>
          <w:sz w:val="28"/>
          <w:szCs w:val="28"/>
        </w:rPr>
        <w:t>;</w:t>
      </w:r>
    </w:p>
    <w:p w14:paraId="112C76A2"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Инвентаризация имущества казны</w:t>
      </w:r>
      <w:r w:rsidRPr="00BB630B">
        <w:rPr>
          <w:sz w:val="28"/>
          <w:szCs w:val="28"/>
        </w:rPr>
        <w:t>;</w:t>
      </w:r>
    </w:p>
    <w:p w14:paraId="71CFCE49"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Изменение данных ОС, НМА и НПА</w:t>
      </w:r>
      <w:r w:rsidRPr="00BB630B">
        <w:rPr>
          <w:sz w:val="28"/>
          <w:szCs w:val="28"/>
        </w:rPr>
        <w:t>;</w:t>
      </w:r>
    </w:p>
    <w:p w14:paraId="4C29B184"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Реконструкция, модернизация ОС (Имущество казны)</w:t>
      </w:r>
      <w:r w:rsidRPr="00BB630B">
        <w:rPr>
          <w:sz w:val="28"/>
          <w:szCs w:val="28"/>
        </w:rPr>
        <w:t>;</w:t>
      </w:r>
    </w:p>
    <w:p w14:paraId="768BFD7A" w14:textId="77777777" w:rsidR="00B10FB0" w:rsidRPr="00BB630B" w:rsidRDefault="00B10FB0" w:rsidP="00C16F34">
      <w:pPr>
        <w:pStyle w:val="Bullet1"/>
        <w:numPr>
          <w:ilvl w:val="0"/>
          <w:numId w:val="291"/>
        </w:numPr>
        <w:spacing w:before="120" w:line="240" w:lineRule="auto"/>
        <w:ind w:left="1208" w:hanging="357"/>
        <w:rPr>
          <w:sz w:val="28"/>
          <w:szCs w:val="28"/>
        </w:rPr>
      </w:pPr>
      <w:r w:rsidRPr="00BB630B">
        <w:rPr>
          <w:rStyle w:val="Interface"/>
          <w:color w:val="auto"/>
          <w:sz w:val="28"/>
          <w:szCs w:val="28"/>
        </w:rPr>
        <w:t>Консервация ИК</w:t>
      </w:r>
      <w:r w:rsidRPr="00BB630B">
        <w:rPr>
          <w:sz w:val="28"/>
          <w:szCs w:val="28"/>
        </w:rPr>
        <w:t>.</w:t>
      </w:r>
    </w:p>
    <w:p w14:paraId="73881A11" w14:textId="77777777" w:rsidR="00B10FB0" w:rsidRPr="00BB630B" w:rsidRDefault="00B10FB0" w:rsidP="00F60910">
      <w:pPr>
        <w:spacing w:before="120" w:after="120"/>
        <w:ind w:firstLine="851"/>
        <w:rPr>
          <w:color w:val="auto"/>
          <w:szCs w:val="28"/>
        </w:rPr>
      </w:pPr>
      <w:r w:rsidRPr="00BB630B">
        <w:rPr>
          <w:color w:val="auto"/>
          <w:szCs w:val="28"/>
        </w:rPr>
        <w:t xml:space="preserve">Начисление амортизации имущества казны производится </w:t>
      </w:r>
      <w:r w:rsidR="006A052A" w:rsidRPr="00BB630B">
        <w:rPr>
          <w:color w:val="auto"/>
          <w:szCs w:val="28"/>
        </w:rPr>
        <w:t>в Подсистеме</w:t>
      </w:r>
      <w:r w:rsidRPr="00BB630B">
        <w:rPr>
          <w:color w:val="auto"/>
          <w:szCs w:val="28"/>
        </w:rPr>
        <w:t xml:space="preserve"> при одновременном выполнении следующих условий:</w:t>
      </w:r>
    </w:p>
    <w:p w14:paraId="475CFBFB" w14:textId="77777777" w:rsidR="00B10FB0" w:rsidRPr="00BB630B" w:rsidRDefault="00B10FB0" w:rsidP="00C16F34">
      <w:pPr>
        <w:pStyle w:val="Bullet1"/>
        <w:numPr>
          <w:ilvl w:val="0"/>
          <w:numId w:val="292"/>
        </w:numPr>
        <w:spacing w:before="120" w:line="240" w:lineRule="auto"/>
        <w:ind w:left="1208" w:hanging="357"/>
        <w:rPr>
          <w:sz w:val="28"/>
          <w:szCs w:val="28"/>
        </w:rPr>
      </w:pPr>
      <w:r w:rsidRPr="00BB630B">
        <w:rPr>
          <w:sz w:val="28"/>
          <w:szCs w:val="28"/>
        </w:rPr>
        <w:t xml:space="preserve">В разделе </w:t>
      </w:r>
      <w:r w:rsidRPr="00BB630B">
        <w:rPr>
          <w:rStyle w:val="Interface"/>
          <w:color w:val="auto"/>
          <w:sz w:val="28"/>
          <w:szCs w:val="28"/>
        </w:rPr>
        <w:t>Специализированные подсистемы</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установлен флажок </w:t>
      </w:r>
      <w:r w:rsidRPr="00BB630B">
        <w:rPr>
          <w:rStyle w:val="Interface"/>
          <w:color w:val="auto"/>
          <w:sz w:val="28"/>
          <w:szCs w:val="28"/>
        </w:rPr>
        <w:t>Учет имущества казны</w:t>
      </w:r>
      <w:r w:rsidRPr="00BB630B">
        <w:rPr>
          <w:sz w:val="28"/>
          <w:szCs w:val="28"/>
        </w:rPr>
        <w:t>.</w:t>
      </w:r>
    </w:p>
    <w:p w14:paraId="553BA51F" w14:textId="77777777" w:rsidR="00B10FB0" w:rsidRPr="00BB630B" w:rsidRDefault="00B10FB0" w:rsidP="00C16F34">
      <w:pPr>
        <w:pStyle w:val="Bullet1"/>
        <w:numPr>
          <w:ilvl w:val="0"/>
          <w:numId w:val="292"/>
        </w:numPr>
        <w:spacing w:before="120" w:line="240" w:lineRule="auto"/>
        <w:ind w:left="1208" w:hanging="357"/>
        <w:rPr>
          <w:sz w:val="28"/>
          <w:szCs w:val="28"/>
        </w:rPr>
      </w:pPr>
      <w:r w:rsidRPr="00BB630B">
        <w:rPr>
          <w:sz w:val="28"/>
          <w:szCs w:val="28"/>
        </w:rPr>
        <w:t xml:space="preserve">В форме </w:t>
      </w:r>
      <w:r w:rsidRPr="00BB630B">
        <w:rPr>
          <w:rStyle w:val="Interface"/>
          <w:color w:val="auto"/>
          <w:sz w:val="28"/>
          <w:szCs w:val="28"/>
        </w:rPr>
        <w:t>Учетная политика</w:t>
      </w:r>
      <w:r w:rsidRPr="00BB630B">
        <w:rPr>
          <w:sz w:val="28"/>
          <w:szCs w:val="28"/>
        </w:rPr>
        <w:t xml:space="preserve"> организации установлены флажки </w:t>
      </w:r>
      <w:r w:rsidRPr="00BB630B">
        <w:rPr>
          <w:rStyle w:val="Interface"/>
          <w:color w:val="auto"/>
          <w:sz w:val="28"/>
          <w:szCs w:val="28"/>
        </w:rPr>
        <w:t>Ведется аналитический и инвентарный учет имущества казны</w:t>
      </w:r>
      <w:r w:rsidRPr="00BB630B">
        <w:rPr>
          <w:sz w:val="28"/>
          <w:szCs w:val="28"/>
        </w:rPr>
        <w:t xml:space="preserve"> и </w:t>
      </w:r>
      <w:r w:rsidRPr="00BB630B">
        <w:rPr>
          <w:rStyle w:val="Interface"/>
          <w:color w:val="auto"/>
          <w:sz w:val="28"/>
          <w:szCs w:val="28"/>
        </w:rPr>
        <w:t>Начислять амортизацию на имущество казны</w:t>
      </w:r>
      <w:r w:rsidRPr="00BB630B">
        <w:rPr>
          <w:sz w:val="28"/>
          <w:szCs w:val="28"/>
        </w:rPr>
        <w:t>.</w:t>
      </w:r>
    </w:p>
    <w:p w14:paraId="6C3A8767"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проводок по ежемесячному начислению амортизации основных средств и нематериальных активов, входящих в состав имущества казны, используется документ </w:t>
      </w:r>
      <w:r w:rsidRPr="00BB630B">
        <w:rPr>
          <w:rStyle w:val="Interface"/>
          <w:color w:val="auto"/>
          <w:szCs w:val="28"/>
        </w:rPr>
        <w:t>Начисление амортизации имущества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Начисление амортизации имущества казны</w:t>
      </w:r>
      <w:r w:rsidRPr="00BB630B">
        <w:rPr>
          <w:color w:val="auto"/>
          <w:szCs w:val="28"/>
        </w:rPr>
        <w:t xml:space="preserve">). </w:t>
      </w:r>
    </w:p>
    <w:p w14:paraId="1C695EE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является регламентным. Его следует вводить ежемесячно, в последний рабочий день месяца после оформления всех операций по учету имущества казны за месяц. </w:t>
      </w:r>
    </w:p>
    <w:p w14:paraId="116A675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После заполнения и проведения документа можно сформировать печатную форму </w:t>
      </w:r>
      <w:r w:rsidRPr="00BB630B">
        <w:rPr>
          <w:rStyle w:val="Interface"/>
          <w:color w:val="auto"/>
          <w:szCs w:val="28"/>
        </w:rPr>
        <w:t>Ведомость начисленной амортизации основных средств</w:t>
      </w:r>
      <w:r w:rsidRPr="00BB630B">
        <w:rPr>
          <w:color w:val="auto"/>
          <w:szCs w:val="28"/>
        </w:rPr>
        <w:t>.</w:t>
      </w:r>
    </w:p>
    <w:p w14:paraId="3A0C0B0A" w14:textId="77777777" w:rsidR="00B10FB0" w:rsidRPr="00BB630B" w:rsidRDefault="00B10FB0" w:rsidP="00F60910">
      <w:pPr>
        <w:spacing w:before="120" w:after="120"/>
        <w:ind w:firstLine="851"/>
        <w:rPr>
          <w:color w:val="auto"/>
          <w:szCs w:val="28"/>
        </w:rPr>
      </w:pPr>
      <w:r w:rsidRPr="00BB630B">
        <w:rPr>
          <w:color w:val="auto"/>
          <w:szCs w:val="28"/>
        </w:rPr>
        <w:t xml:space="preserve">В некоторых случаях (например, при изменении учетной политики, обнаружении ошибки в установленных значениях параметров амортизации) появляется потребность в их корректировке. Для изменения параметров амортизации используется документ </w:t>
      </w:r>
      <w:r w:rsidRPr="00BB630B">
        <w:rPr>
          <w:rStyle w:val="Interface"/>
          <w:color w:val="auto"/>
          <w:szCs w:val="28"/>
        </w:rPr>
        <w:t>Изменение параметров амортизации ОС и НМА</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Изменение параметров амортизации ОС и НМА</w:t>
      </w:r>
      <w:r w:rsidRPr="00BB630B">
        <w:rPr>
          <w:color w:val="auto"/>
          <w:szCs w:val="28"/>
        </w:rPr>
        <w:t>).</w:t>
      </w:r>
    </w:p>
    <w:p w14:paraId="7B105792"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имущества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Инвентаризация имущества казны</w:t>
      </w:r>
      <w:r w:rsidRPr="00BB630B">
        <w:rPr>
          <w:color w:val="auto"/>
          <w:szCs w:val="28"/>
        </w:rPr>
        <w:t>) предназначен для отражения результатов инвентаризации объектов ОС, НМА, НПА и материалов. Документ поддерживает инвентаризацию на следующих счетах учета:</w:t>
      </w:r>
    </w:p>
    <w:p w14:paraId="3CFC6D2E" w14:textId="77777777" w:rsidR="00B10FB0"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108.51 «Недвижимое имущество, составляющее казну»;</w:t>
      </w:r>
    </w:p>
    <w:p w14:paraId="3AF56257" w14:textId="77777777" w:rsidR="00B10FB0"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108.52 «Движимое имущество, составляющее казну»;</w:t>
      </w:r>
    </w:p>
    <w:p w14:paraId="72CA7B45" w14:textId="77777777" w:rsidR="00B10FB0"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108.53 «Драгоценные металлы и драгоценные камни»;</w:t>
      </w:r>
    </w:p>
    <w:p w14:paraId="5CE7F3D6" w14:textId="77777777" w:rsidR="00B10FB0"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108.54 «Нематериальные активы, составляющие казну»;</w:t>
      </w:r>
    </w:p>
    <w:p w14:paraId="498236A1" w14:textId="77777777" w:rsidR="00B10FB0"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108.55 «Непроизведенные активы, составляющие казну»;</w:t>
      </w:r>
    </w:p>
    <w:p w14:paraId="237688D2" w14:textId="77777777" w:rsidR="00905687" w:rsidRPr="00BB630B" w:rsidRDefault="00B10FB0" w:rsidP="00C16F34">
      <w:pPr>
        <w:pStyle w:val="Bullet1"/>
        <w:numPr>
          <w:ilvl w:val="0"/>
          <w:numId w:val="293"/>
        </w:numPr>
        <w:spacing w:before="120" w:line="240" w:lineRule="auto"/>
        <w:ind w:left="1276" w:hanging="425"/>
        <w:rPr>
          <w:sz w:val="28"/>
          <w:szCs w:val="28"/>
        </w:rPr>
      </w:pPr>
      <w:r w:rsidRPr="00BB630B">
        <w:rPr>
          <w:sz w:val="28"/>
          <w:szCs w:val="28"/>
        </w:rPr>
        <w:t>108.56 «Материальные запасы, составляющие казну»</w:t>
      </w:r>
      <w:r w:rsidR="00905687" w:rsidRPr="00BB630B">
        <w:rPr>
          <w:sz w:val="28"/>
          <w:szCs w:val="28"/>
          <w:lang w:val="en-US"/>
        </w:rPr>
        <w:t>;</w:t>
      </w:r>
    </w:p>
    <w:p w14:paraId="156B9AF6" w14:textId="77777777" w:rsidR="00905687" w:rsidRPr="00BB630B" w:rsidRDefault="00905687" w:rsidP="00C16F34">
      <w:pPr>
        <w:pStyle w:val="Bullet1"/>
        <w:numPr>
          <w:ilvl w:val="0"/>
          <w:numId w:val="293"/>
        </w:numPr>
        <w:spacing w:before="120"/>
        <w:ind w:left="1276" w:hanging="425"/>
        <w:rPr>
          <w:sz w:val="28"/>
          <w:szCs w:val="28"/>
        </w:rPr>
      </w:pPr>
      <w:r w:rsidRPr="00BB630B">
        <w:rPr>
          <w:sz w:val="28"/>
          <w:szCs w:val="28"/>
        </w:rPr>
        <w:t>108.57 "Прочие активы, составляющие казну";</w:t>
      </w:r>
    </w:p>
    <w:p w14:paraId="5C248B75" w14:textId="77777777" w:rsidR="00905687" w:rsidRPr="00BB630B" w:rsidRDefault="00905687" w:rsidP="00C16F34">
      <w:pPr>
        <w:pStyle w:val="Bullet1"/>
        <w:numPr>
          <w:ilvl w:val="0"/>
          <w:numId w:val="293"/>
        </w:numPr>
        <w:spacing w:before="120"/>
        <w:ind w:left="1276" w:hanging="425"/>
        <w:rPr>
          <w:sz w:val="28"/>
          <w:szCs w:val="28"/>
        </w:rPr>
      </w:pPr>
      <w:r w:rsidRPr="00BB630B">
        <w:rPr>
          <w:sz w:val="28"/>
          <w:szCs w:val="28"/>
        </w:rPr>
        <w:t>108.91 "Недвижимое имущество концедента, составляющее казну";</w:t>
      </w:r>
    </w:p>
    <w:p w14:paraId="0106FB46" w14:textId="77777777" w:rsidR="00905687" w:rsidRPr="00BB630B" w:rsidRDefault="00905687" w:rsidP="00C16F34">
      <w:pPr>
        <w:pStyle w:val="Bullet1"/>
        <w:numPr>
          <w:ilvl w:val="0"/>
          <w:numId w:val="293"/>
        </w:numPr>
        <w:spacing w:before="120"/>
        <w:ind w:left="1276" w:hanging="425"/>
        <w:rPr>
          <w:sz w:val="28"/>
          <w:szCs w:val="28"/>
        </w:rPr>
      </w:pPr>
      <w:r w:rsidRPr="00BB630B">
        <w:rPr>
          <w:sz w:val="28"/>
          <w:szCs w:val="28"/>
        </w:rPr>
        <w:t>108.92 "Движимое имущество концедента, составляющее казну";</w:t>
      </w:r>
    </w:p>
    <w:p w14:paraId="03E251E6" w14:textId="77777777" w:rsidR="00905687" w:rsidRPr="00BB630B" w:rsidRDefault="00905687" w:rsidP="00C16F34">
      <w:pPr>
        <w:pStyle w:val="Bullet1"/>
        <w:numPr>
          <w:ilvl w:val="0"/>
          <w:numId w:val="293"/>
        </w:numPr>
        <w:spacing w:before="120"/>
        <w:ind w:left="1276" w:hanging="425"/>
        <w:rPr>
          <w:sz w:val="28"/>
          <w:szCs w:val="28"/>
        </w:rPr>
      </w:pPr>
      <w:r w:rsidRPr="00BB630B">
        <w:rPr>
          <w:sz w:val="28"/>
          <w:szCs w:val="28"/>
        </w:rPr>
        <w:t>108.95 "Непроизведенные активы (земля) концедента, составляющие казну";</w:t>
      </w:r>
    </w:p>
    <w:p w14:paraId="1C6C9124" w14:textId="77777777" w:rsidR="00B10FB0" w:rsidRPr="00BB630B" w:rsidRDefault="00905687" w:rsidP="00C16F34">
      <w:pPr>
        <w:pStyle w:val="Bullet1"/>
        <w:numPr>
          <w:ilvl w:val="0"/>
          <w:numId w:val="293"/>
        </w:numPr>
        <w:spacing w:before="120" w:line="240" w:lineRule="auto"/>
        <w:ind w:left="1276" w:hanging="425"/>
        <w:rPr>
          <w:sz w:val="28"/>
          <w:szCs w:val="28"/>
        </w:rPr>
      </w:pPr>
      <w:r w:rsidRPr="00BB630B">
        <w:rPr>
          <w:sz w:val="28"/>
          <w:szCs w:val="28"/>
        </w:rPr>
        <w:t>108.9I "Нематериальные активы концедента, составляющие казну".</w:t>
      </w:r>
    </w:p>
    <w:p w14:paraId="0C08D3FA" w14:textId="77777777" w:rsidR="00B10FB0" w:rsidRPr="00BB630B" w:rsidRDefault="00B10FB0" w:rsidP="00F60910">
      <w:pPr>
        <w:spacing w:before="120" w:after="120"/>
        <w:ind w:firstLine="851"/>
        <w:rPr>
          <w:color w:val="auto"/>
          <w:szCs w:val="28"/>
        </w:rPr>
      </w:pPr>
      <w:r w:rsidRPr="00BB630B">
        <w:rPr>
          <w:color w:val="auto"/>
          <w:szCs w:val="28"/>
        </w:rPr>
        <w:t>Для каждого счета учета создается отдельный документ.</w:t>
      </w:r>
    </w:p>
    <w:p w14:paraId="49B8D35B"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НФА и, соответственно, по списанию недостач. После заполнения и записи документа можно сформировать печатную форму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 0504087).</w:t>
      </w:r>
    </w:p>
    <w:p w14:paraId="52912EB9"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Также документ позволяет сформировать печатную форму </w:t>
      </w:r>
      <w:r w:rsidRPr="00BB630B">
        <w:rPr>
          <w:rStyle w:val="Interface"/>
          <w:color w:val="auto"/>
          <w:szCs w:val="28"/>
        </w:rPr>
        <w:t>Приказ (постановление, распоряжение) о проведении инвентаризации (ИНВ-22)</w:t>
      </w:r>
      <w:r w:rsidRPr="00BB630B">
        <w:rPr>
          <w:color w:val="auto"/>
          <w:szCs w:val="28"/>
        </w:rPr>
        <w:t xml:space="preserve"> (ф. 0317018).</w:t>
      </w:r>
    </w:p>
    <w:p w14:paraId="26BA5D81" w14:textId="77777777" w:rsidR="00B10FB0" w:rsidRPr="00BB630B" w:rsidRDefault="00B10FB0" w:rsidP="00F60910">
      <w:pPr>
        <w:spacing w:before="120" w:after="120"/>
        <w:ind w:firstLine="851"/>
        <w:rPr>
          <w:color w:val="auto"/>
          <w:szCs w:val="28"/>
        </w:rPr>
      </w:pPr>
      <w:r w:rsidRPr="00BB630B">
        <w:rPr>
          <w:color w:val="auto"/>
          <w:szCs w:val="28"/>
        </w:rPr>
        <w:t xml:space="preserve">В некоторых случаях (например, при изменении учетной политики, обнаружении ошибки в значениях некоторых реквизитов: </w:t>
      </w:r>
      <w:r w:rsidRPr="00BB630B">
        <w:rPr>
          <w:rStyle w:val="Interface"/>
          <w:color w:val="auto"/>
          <w:szCs w:val="28"/>
        </w:rPr>
        <w:t>Номер инвентарной карточки</w:t>
      </w:r>
      <w:r w:rsidRPr="00BB630B">
        <w:rPr>
          <w:color w:val="auto"/>
          <w:szCs w:val="28"/>
        </w:rPr>
        <w:t xml:space="preserve">, </w:t>
      </w:r>
      <w:r w:rsidRPr="00BB630B">
        <w:rPr>
          <w:rStyle w:val="Interface"/>
          <w:color w:val="auto"/>
          <w:szCs w:val="28"/>
        </w:rPr>
        <w:t>Дата инвентарной карточки</w:t>
      </w:r>
      <w:r w:rsidRPr="00BB630B">
        <w:rPr>
          <w:color w:val="auto"/>
          <w:szCs w:val="28"/>
        </w:rPr>
        <w:t xml:space="preserve">, </w:t>
      </w:r>
      <w:r w:rsidRPr="00BB630B">
        <w:rPr>
          <w:rStyle w:val="Interface"/>
          <w:color w:val="auto"/>
          <w:szCs w:val="28"/>
        </w:rPr>
        <w:t>Первоначальная стоимость</w:t>
      </w:r>
      <w:r w:rsidRPr="00BB630B">
        <w:rPr>
          <w:color w:val="auto"/>
          <w:szCs w:val="28"/>
        </w:rPr>
        <w:t xml:space="preserve"> и т. </w:t>
      </w:r>
      <w:r w:rsidR="0082275C" w:rsidRPr="00BB630B">
        <w:rPr>
          <w:color w:val="auto"/>
          <w:szCs w:val="28"/>
        </w:rPr>
        <w:t>Д</w:t>
      </w:r>
      <w:r w:rsidRPr="00BB630B">
        <w:rPr>
          <w:color w:val="auto"/>
          <w:szCs w:val="28"/>
        </w:rPr>
        <w:t xml:space="preserve">.) появляется потребность в их корректировке. Для изменения данных используется документ </w:t>
      </w:r>
      <w:r w:rsidRPr="00BB630B">
        <w:rPr>
          <w:rStyle w:val="Interface"/>
          <w:color w:val="auto"/>
          <w:szCs w:val="28"/>
        </w:rPr>
        <w:t>Изменение данных ОС, НМА и НПА</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Изменение данных ОС, НМА и НПА</w:t>
      </w:r>
      <w:r w:rsidRPr="00BB630B">
        <w:rPr>
          <w:color w:val="auto"/>
          <w:szCs w:val="28"/>
        </w:rPr>
        <w:t>).</w:t>
      </w:r>
    </w:p>
    <w:p w14:paraId="56A1DFB9"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Реконструкция, модернизация ОС (Имущество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Реконструкция, модернизация ОС (Имущество казны)</w:t>
      </w:r>
      <w:r w:rsidRPr="00BB630B">
        <w:rPr>
          <w:color w:val="auto"/>
          <w:szCs w:val="28"/>
        </w:rPr>
        <w:t xml:space="preserve">) предназначен для оформления печатных форм </w:t>
      </w:r>
      <w:r w:rsidRPr="00BB630B">
        <w:rPr>
          <w:rStyle w:val="Interface"/>
          <w:color w:val="auto"/>
          <w:szCs w:val="28"/>
        </w:rPr>
        <w:t>Акт приема-сдачи отремонтированных, реконструированных и модернизированных объектов основных средств</w:t>
      </w:r>
      <w:r w:rsidRPr="00BB630B">
        <w:rPr>
          <w:color w:val="auto"/>
          <w:szCs w:val="28"/>
        </w:rPr>
        <w:t xml:space="preserve"> (ф. 0504103) и </w:t>
      </w:r>
      <w:r w:rsidRPr="00BB630B">
        <w:rPr>
          <w:rStyle w:val="Interface"/>
          <w:color w:val="auto"/>
          <w:szCs w:val="28"/>
        </w:rPr>
        <w:t>Акт о приеме-сдаче отремонтированных, реконструированных и модернизированных объектов основных средств (ОС-3)</w:t>
      </w:r>
      <w:r w:rsidRPr="00BB630B">
        <w:rPr>
          <w:color w:val="auto"/>
          <w:szCs w:val="28"/>
        </w:rPr>
        <w:t xml:space="preserve"> (ф. 0306002), а также для увеличения стоимости недвижимого имущества, составляющего казну, в результате работ по достройке, реконструкции зданий (сооружений) соответствующих объектов (далее реконструкцией). Документ позволяет оформить операцию </w:t>
      </w:r>
      <w:r w:rsidRPr="00BB630B">
        <w:rPr>
          <w:rStyle w:val="Interface"/>
          <w:color w:val="auto"/>
          <w:szCs w:val="28"/>
        </w:rPr>
        <w:t>Модернизация, реконструкция, достройка основных средств</w:t>
      </w:r>
      <w:r w:rsidRPr="00BB630B">
        <w:rPr>
          <w:color w:val="auto"/>
          <w:szCs w:val="28"/>
        </w:rPr>
        <w:t>.</w:t>
      </w:r>
    </w:p>
    <w:p w14:paraId="1B10AF7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Консервация имущества казны</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Консервация ИК</w:t>
      </w:r>
      <w:r w:rsidRPr="00BB630B">
        <w:rPr>
          <w:color w:val="auto"/>
          <w:szCs w:val="28"/>
        </w:rPr>
        <w:t xml:space="preserve">) предназначен для отражения в инвентарной карточке факта консервации объекта основных средств имущества казны на срок более 3 месяцев, а также факта его расконсервации. После заполнения и записи документа можно сформировать печатную форму </w:t>
      </w:r>
      <w:r w:rsidRPr="00BB630B">
        <w:rPr>
          <w:rStyle w:val="Interface"/>
          <w:color w:val="auto"/>
          <w:szCs w:val="28"/>
        </w:rPr>
        <w:t>Акт о консервации (расконсервации) объектов основных средств</w:t>
      </w:r>
      <w:r w:rsidRPr="00BB630B">
        <w:rPr>
          <w:color w:val="auto"/>
          <w:szCs w:val="28"/>
        </w:rPr>
        <w:t>.</w:t>
      </w:r>
    </w:p>
    <w:p w14:paraId="6A27903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Консервация имущества казны</w:t>
      </w:r>
      <w:r w:rsidRPr="00BB630B">
        <w:rPr>
          <w:color w:val="auto"/>
          <w:szCs w:val="28"/>
        </w:rPr>
        <w:t xml:space="preserve"> следует провести. Согласно пункту 87 Инструкции № 157н при проведении документа с операций </w:t>
      </w:r>
      <w:r w:rsidRPr="00BB630B">
        <w:rPr>
          <w:rStyle w:val="Interface"/>
          <w:color w:val="auto"/>
          <w:szCs w:val="28"/>
        </w:rPr>
        <w:t>Консервация</w:t>
      </w:r>
      <w:r w:rsidRPr="00BB630B">
        <w:rPr>
          <w:color w:val="auto"/>
          <w:szCs w:val="28"/>
        </w:rPr>
        <w:t xml:space="preserve"> в инвентарной карточке объекта ОС имущества казны формируется запись о приостановке начисления амортизации. При проведении документа с операцией </w:t>
      </w:r>
      <w:r w:rsidRPr="00BB630B">
        <w:rPr>
          <w:rStyle w:val="Interface"/>
          <w:color w:val="auto"/>
          <w:szCs w:val="28"/>
        </w:rPr>
        <w:t>Расконсервация</w:t>
      </w:r>
      <w:r w:rsidRPr="00BB630B">
        <w:rPr>
          <w:color w:val="auto"/>
          <w:szCs w:val="28"/>
        </w:rPr>
        <w:t xml:space="preserve"> в инвентарной карточке формируется запись о возобновлении начисления амортизации.</w:t>
      </w:r>
    </w:p>
    <w:p w14:paraId="0AD3713C" w14:textId="77777777" w:rsidR="00B10FB0" w:rsidRPr="00BB630B" w:rsidRDefault="00B10FB0" w:rsidP="00F60910">
      <w:pPr>
        <w:pStyle w:val="40"/>
        <w:keepNext/>
        <w:spacing w:before="120"/>
        <w:rPr>
          <w:color w:val="auto"/>
        </w:rPr>
      </w:pPr>
      <w:bookmarkStart w:id="3900" w:name="_Toc528274334"/>
      <w:r w:rsidRPr="00BB630B">
        <w:rPr>
          <w:color w:val="auto"/>
        </w:rPr>
        <w:lastRenderedPageBreak/>
        <w:t>Раскрытие информации об имуществе казны в регламентированных регистрах учета и управленческой отчетности</w:t>
      </w:r>
      <w:bookmarkEnd w:id="3900"/>
    </w:p>
    <w:p w14:paraId="6CABBE92" w14:textId="77777777" w:rsidR="00B10FB0" w:rsidRPr="00BB630B" w:rsidRDefault="00B10FB0" w:rsidP="00F60910">
      <w:pPr>
        <w:pStyle w:val="40"/>
        <w:keepNext/>
        <w:spacing w:before="120"/>
        <w:rPr>
          <w:color w:val="auto"/>
        </w:rPr>
      </w:pPr>
      <w:bookmarkStart w:id="3901" w:name="_Toc528274335"/>
      <w:r w:rsidRPr="00BB630B">
        <w:rPr>
          <w:color w:val="auto"/>
        </w:rPr>
        <w:t>Формирование регламентированных регистров учета имущества казны</w:t>
      </w:r>
      <w:bookmarkEnd w:id="3901"/>
    </w:p>
    <w:p w14:paraId="13BAD496"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следующих регламентированных регистров по учету имущества казны:</w:t>
      </w:r>
    </w:p>
    <w:p w14:paraId="017A478D" w14:textId="77777777" w:rsidR="00B10FB0" w:rsidRPr="00BB630B" w:rsidRDefault="00B10FB0" w:rsidP="00C16F34">
      <w:pPr>
        <w:pStyle w:val="Bullet1"/>
        <w:numPr>
          <w:ilvl w:val="0"/>
          <w:numId w:val="294"/>
        </w:numPr>
        <w:spacing w:before="120" w:line="240" w:lineRule="auto"/>
        <w:ind w:left="1208" w:hanging="357"/>
        <w:rPr>
          <w:sz w:val="28"/>
          <w:szCs w:val="28"/>
        </w:rPr>
      </w:pPr>
      <w:r w:rsidRPr="00BB630B">
        <w:rPr>
          <w:rStyle w:val="Interface"/>
          <w:color w:val="auto"/>
          <w:sz w:val="28"/>
          <w:szCs w:val="28"/>
        </w:rPr>
        <w:t>Инвентарная карточка учета нефинансовых активов</w:t>
      </w:r>
      <w:r w:rsidRPr="00BB630B">
        <w:rPr>
          <w:sz w:val="28"/>
          <w:szCs w:val="28"/>
        </w:rPr>
        <w:t>;</w:t>
      </w:r>
    </w:p>
    <w:p w14:paraId="4B17A385" w14:textId="77777777" w:rsidR="00B10FB0" w:rsidRPr="00BB630B" w:rsidRDefault="00B10FB0" w:rsidP="00C16F34">
      <w:pPr>
        <w:pStyle w:val="Bullet1"/>
        <w:numPr>
          <w:ilvl w:val="0"/>
          <w:numId w:val="294"/>
        </w:numPr>
        <w:spacing w:before="120" w:line="240" w:lineRule="auto"/>
        <w:ind w:left="1208" w:hanging="357"/>
        <w:rPr>
          <w:sz w:val="28"/>
          <w:szCs w:val="28"/>
        </w:rPr>
      </w:pPr>
      <w:r w:rsidRPr="00BB630B">
        <w:rPr>
          <w:rStyle w:val="Interface"/>
          <w:color w:val="auto"/>
          <w:sz w:val="28"/>
          <w:szCs w:val="28"/>
        </w:rPr>
        <w:t>Инвентарная карточка группового учета нефинансовых активов</w:t>
      </w:r>
      <w:r w:rsidRPr="00BB630B">
        <w:rPr>
          <w:sz w:val="28"/>
          <w:szCs w:val="28"/>
        </w:rPr>
        <w:t>;</w:t>
      </w:r>
    </w:p>
    <w:p w14:paraId="64E9011A" w14:textId="77777777" w:rsidR="00B10FB0" w:rsidRPr="00BB630B" w:rsidRDefault="00B10FB0" w:rsidP="00C16F34">
      <w:pPr>
        <w:pStyle w:val="Bullet1"/>
        <w:numPr>
          <w:ilvl w:val="0"/>
          <w:numId w:val="294"/>
        </w:numPr>
        <w:spacing w:before="120" w:line="240" w:lineRule="auto"/>
        <w:ind w:left="1208" w:hanging="357"/>
        <w:rPr>
          <w:sz w:val="28"/>
          <w:szCs w:val="28"/>
        </w:rPr>
      </w:pPr>
      <w:r w:rsidRPr="00BB630B">
        <w:rPr>
          <w:rStyle w:val="Interface"/>
          <w:color w:val="auto"/>
          <w:sz w:val="28"/>
          <w:szCs w:val="28"/>
        </w:rPr>
        <w:t>Опись инвентарных карточек по учету нефинансовых активов</w:t>
      </w:r>
      <w:r w:rsidRPr="00BB630B">
        <w:rPr>
          <w:sz w:val="28"/>
          <w:szCs w:val="28"/>
        </w:rPr>
        <w:t>;</w:t>
      </w:r>
    </w:p>
    <w:p w14:paraId="59DC3B4E" w14:textId="77777777" w:rsidR="00B10FB0" w:rsidRPr="00BB630B" w:rsidRDefault="00B10FB0" w:rsidP="00C16F34">
      <w:pPr>
        <w:pStyle w:val="Bullet1"/>
        <w:numPr>
          <w:ilvl w:val="0"/>
          <w:numId w:val="294"/>
        </w:numPr>
        <w:spacing w:before="120" w:line="240" w:lineRule="auto"/>
        <w:ind w:left="1208" w:hanging="357"/>
        <w:rPr>
          <w:sz w:val="28"/>
          <w:szCs w:val="28"/>
        </w:rPr>
      </w:pPr>
      <w:r w:rsidRPr="00BB630B">
        <w:rPr>
          <w:rStyle w:val="Interface"/>
          <w:color w:val="auto"/>
          <w:sz w:val="28"/>
          <w:szCs w:val="28"/>
        </w:rPr>
        <w:t>Оборотная ведомость по нефинансовым активам</w:t>
      </w:r>
      <w:r w:rsidRPr="00BB630B">
        <w:rPr>
          <w:sz w:val="28"/>
          <w:szCs w:val="28"/>
        </w:rPr>
        <w:t>;</w:t>
      </w:r>
    </w:p>
    <w:p w14:paraId="70DBF8A6" w14:textId="77777777" w:rsidR="00B10FB0" w:rsidRPr="00BB630B" w:rsidRDefault="00B10FB0" w:rsidP="00C16F34">
      <w:pPr>
        <w:pStyle w:val="Bullet1"/>
        <w:numPr>
          <w:ilvl w:val="0"/>
          <w:numId w:val="294"/>
        </w:numPr>
        <w:spacing w:before="120" w:line="240" w:lineRule="auto"/>
        <w:ind w:left="1208" w:hanging="357"/>
        <w:rPr>
          <w:sz w:val="28"/>
          <w:szCs w:val="28"/>
        </w:rPr>
      </w:pPr>
      <w:r w:rsidRPr="00BB630B">
        <w:rPr>
          <w:rStyle w:val="Interface"/>
          <w:color w:val="auto"/>
          <w:sz w:val="28"/>
          <w:szCs w:val="28"/>
        </w:rPr>
        <w:t>Журнал операций по выбытию и перемещению нефинансовых активов № 7</w:t>
      </w:r>
      <w:r w:rsidRPr="00BB630B">
        <w:rPr>
          <w:sz w:val="28"/>
          <w:szCs w:val="28"/>
        </w:rPr>
        <w:t>.</w:t>
      </w:r>
    </w:p>
    <w:p w14:paraId="41DEE5ED" w14:textId="77777777" w:rsidR="00B10FB0" w:rsidRPr="00BB630B" w:rsidRDefault="00B10FB0" w:rsidP="00F60910">
      <w:pPr>
        <w:spacing w:before="120" w:after="120"/>
        <w:ind w:firstLine="851"/>
        <w:rPr>
          <w:color w:val="auto"/>
          <w:szCs w:val="28"/>
        </w:rPr>
      </w:pPr>
      <w:r w:rsidRPr="00BB630B">
        <w:rPr>
          <w:color w:val="auto"/>
          <w:szCs w:val="28"/>
        </w:rPr>
        <w:t xml:space="preserve">Отчеты </w:t>
      </w:r>
      <w:r w:rsidRPr="00BB630B">
        <w:rPr>
          <w:rStyle w:val="Interface"/>
          <w:color w:val="auto"/>
          <w:szCs w:val="28"/>
        </w:rPr>
        <w:t>Инвентарная карточка учета нефинансовых активов</w:t>
      </w:r>
      <w:r w:rsidRPr="00BB630B">
        <w:rPr>
          <w:color w:val="auto"/>
          <w:szCs w:val="28"/>
        </w:rPr>
        <w:t xml:space="preserve"> и </w:t>
      </w:r>
      <w:r w:rsidRPr="00BB630B">
        <w:rPr>
          <w:rStyle w:val="Interface"/>
          <w:color w:val="auto"/>
          <w:szCs w:val="28"/>
        </w:rPr>
        <w:t xml:space="preserve">Инвентарная карточка группового учета нефинансовых активов </w:t>
      </w:r>
      <w:r w:rsidRPr="00BB630B">
        <w:rPr>
          <w:color w:val="auto"/>
          <w:szCs w:val="28"/>
        </w:rPr>
        <w:t xml:space="preserve">имущества казны формируются на основании информации справочника </w:t>
      </w:r>
      <w:r w:rsidRPr="00BB630B">
        <w:rPr>
          <w:rStyle w:val="Interface"/>
          <w:color w:val="auto"/>
          <w:szCs w:val="28"/>
        </w:rPr>
        <w:t>Основные средства</w:t>
      </w:r>
      <w:r w:rsidRPr="00BB630B">
        <w:rPr>
          <w:color w:val="auto"/>
          <w:szCs w:val="28"/>
        </w:rPr>
        <w:t>.</w:t>
      </w:r>
    </w:p>
    <w:p w14:paraId="1F27850C" w14:textId="77777777" w:rsidR="00B10FB0" w:rsidRPr="00BB630B" w:rsidRDefault="00B10FB0" w:rsidP="00F60910">
      <w:pPr>
        <w:spacing w:before="120" w:after="120"/>
        <w:ind w:firstLine="851"/>
        <w:rPr>
          <w:color w:val="auto"/>
          <w:szCs w:val="28"/>
        </w:rPr>
      </w:pPr>
      <w:r w:rsidRPr="00BB630B">
        <w:rPr>
          <w:color w:val="auto"/>
          <w:szCs w:val="28"/>
        </w:rPr>
        <w:t xml:space="preserve">Для основных средств, по которым ведется индивидуальный учет, формируется </w:t>
      </w:r>
      <w:r w:rsidRPr="00BB630B">
        <w:rPr>
          <w:rStyle w:val="Interface"/>
          <w:color w:val="auto"/>
          <w:szCs w:val="28"/>
        </w:rPr>
        <w:t>Инвентарная карточка учета нефинансовых активов</w:t>
      </w:r>
      <w:r w:rsidR="00E6278A" w:rsidRPr="00BB630B">
        <w:rPr>
          <w:color w:val="auto"/>
          <w:szCs w:val="28"/>
        </w:rPr>
        <w:t xml:space="preserve"> (ф. </w:t>
      </w:r>
      <w:r w:rsidRPr="00BB630B">
        <w:rPr>
          <w:color w:val="auto"/>
          <w:szCs w:val="28"/>
        </w:rPr>
        <w:t xml:space="preserve">0504031). Для основных средств, по которым ведется групповой учет, сформируется </w:t>
      </w:r>
      <w:r w:rsidRPr="00BB630B">
        <w:rPr>
          <w:rStyle w:val="Interface"/>
          <w:color w:val="auto"/>
          <w:szCs w:val="28"/>
        </w:rPr>
        <w:t>Инвентарная карточка группового учета нефинансовых активов</w:t>
      </w:r>
      <w:r w:rsidRPr="00BB630B">
        <w:rPr>
          <w:color w:val="auto"/>
          <w:szCs w:val="28"/>
        </w:rPr>
        <w:t xml:space="preserve"> (ф. 0504032).</w:t>
      </w:r>
    </w:p>
    <w:p w14:paraId="4A27EFEE"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Регламентный отчет </w:t>
      </w:r>
      <w:r w:rsidRPr="00BB630B">
        <w:rPr>
          <w:rStyle w:val="Interface"/>
          <w:color w:val="auto"/>
          <w:szCs w:val="28"/>
        </w:rPr>
        <w:t>Опись инвентарных карточек по учету нефинансовых активов</w:t>
      </w:r>
      <w:r w:rsidRPr="00BB630B">
        <w:rPr>
          <w:color w:val="auto"/>
          <w:szCs w:val="28"/>
        </w:rPr>
        <w:t xml:space="preserve"> (раздел </w:t>
      </w:r>
      <w:r w:rsidRPr="00BB630B">
        <w:rPr>
          <w:rStyle w:val="Interface"/>
          <w:color w:val="auto"/>
          <w:szCs w:val="28"/>
        </w:rPr>
        <w:t>Основные средства</w:t>
      </w:r>
      <w:r w:rsidRPr="00BB630B">
        <w:rPr>
          <w:color w:val="auto"/>
          <w:szCs w:val="28"/>
        </w:rPr>
        <w:t xml:space="preserve">, команда </w:t>
      </w:r>
      <w:r w:rsidRPr="00BB630B">
        <w:rPr>
          <w:rStyle w:val="Interface"/>
          <w:color w:val="auto"/>
          <w:szCs w:val="28"/>
        </w:rPr>
        <w:t>Отчеты по основным средствам, НМА, НПА</w:t>
      </w:r>
      <w:r w:rsidRPr="00BB630B">
        <w:rPr>
          <w:color w:val="auto"/>
          <w:szCs w:val="28"/>
        </w:rPr>
        <w:t xml:space="preserve">, команда </w:t>
      </w:r>
      <w:r w:rsidRPr="00BB630B">
        <w:rPr>
          <w:rStyle w:val="Interface"/>
          <w:color w:val="auto"/>
          <w:szCs w:val="28"/>
        </w:rPr>
        <w:t>Опись инвентарных карточек НФА</w:t>
      </w:r>
      <w:r w:rsidRPr="00BB630B">
        <w:rPr>
          <w:color w:val="auto"/>
          <w:szCs w:val="28"/>
        </w:rPr>
        <w:t xml:space="preserve">) позволяет сформировать </w:t>
      </w:r>
      <w:r w:rsidRPr="00BB630B">
        <w:rPr>
          <w:rStyle w:val="Interface"/>
          <w:color w:val="auto"/>
          <w:szCs w:val="28"/>
        </w:rPr>
        <w:t>Опись инвентарных карточек по учету нефинансовых активов</w:t>
      </w:r>
      <w:r w:rsidRPr="00BB630B">
        <w:rPr>
          <w:color w:val="auto"/>
          <w:szCs w:val="28"/>
        </w:rPr>
        <w:t xml:space="preserve"> (ф. 0504033).</w:t>
      </w:r>
    </w:p>
    <w:p w14:paraId="792C5DBE"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Оборотная ведомость по нефинансовым активам</w:t>
      </w:r>
      <w:r w:rsidRPr="00BB630B">
        <w:rPr>
          <w:color w:val="auto"/>
          <w:szCs w:val="28"/>
        </w:rPr>
        <w:t xml:space="preserve"> (раздел </w:t>
      </w:r>
      <w:r w:rsidRPr="00BB630B">
        <w:rPr>
          <w:rStyle w:val="Interface"/>
          <w:color w:val="auto"/>
          <w:szCs w:val="28"/>
        </w:rPr>
        <w:t>Имущество казны</w:t>
      </w:r>
      <w:r w:rsidRPr="00BB630B">
        <w:rPr>
          <w:color w:val="auto"/>
          <w:szCs w:val="28"/>
        </w:rPr>
        <w:t xml:space="preserve">, команда </w:t>
      </w:r>
      <w:r w:rsidRPr="00BB630B">
        <w:rPr>
          <w:rStyle w:val="Interface"/>
          <w:color w:val="auto"/>
          <w:szCs w:val="28"/>
        </w:rPr>
        <w:t>Отчеты по имуществу казны</w:t>
      </w:r>
      <w:r w:rsidRPr="00BB630B">
        <w:rPr>
          <w:color w:val="auto"/>
          <w:szCs w:val="28"/>
        </w:rPr>
        <w:t xml:space="preserve">, команда </w:t>
      </w:r>
      <w:r w:rsidRPr="00BB630B">
        <w:rPr>
          <w:rStyle w:val="Interface"/>
          <w:color w:val="auto"/>
          <w:szCs w:val="28"/>
        </w:rPr>
        <w:t>Оборотная ведомость по нефинансовым активам</w:t>
      </w:r>
      <w:r w:rsidRPr="00BB630B">
        <w:rPr>
          <w:color w:val="auto"/>
          <w:szCs w:val="28"/>
        </w:rPr>
        <w:t>) предназначен для формирования «Оборотной ведомости по нефинансовым активам» (ф. 0504035). Отчет отражает наличие и движение НФА за выбранный период на счетах группы счетов 108 «Нефинансовые активы имущества казны».</w:t>
      </w:r>
    </w:p>
    <w:p w14:paraId="36152B86"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Регламентированный регистр учета имущества казны </w:t>
      </w:r>
      <w:r w:rsidRPr="00BB630B">
        <w:rPr>
          <w:rStyle w:val="Interface"/>
          <w:color w:val="auto"/>
          <w:szCs w:val="28"/>
        </w:rPr>
        <w:t>Журнал операций по выбытию и перемещению нефинансовых активов № 7</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00E6278A" w:rsidRPr="00BB630B">
        <w:rPr>
          <w:rStyle w:val="Interface"/>
          <w:color w:val="auto"/>
          <w:szCs w:val="28"/>
        </w:rPr>
        <w:t xml:space="preserve"> Журнал операций (ф. </w:t>
      </w:r>
      <w:r w:rsidRPr="00BB630B">
        <w:rPr>
          <w:rStyle w:val="Interface"/>
          <w:color w:val="auto"/>
          <w:szCs w:val="28"/>
        </w:rPr>
        <w:t>0504071)</w:t>
      </w:r>
      <w:r w:rsidRPr="00BB630B">
        <w:rPr>
          <w:color w:val="auto"/>
          <w:szCs w:val="28"/>
        </w:rPr>
        <w:t>, номер журнала операций «7») формируется и печатается после отражения в информационной базе всех операций по объектам в составе имущества казны за месяц.</w:t>
      </w:r>
    </w:p>
    <w:p w14:paraId="653383ED" w14:textId="77777777" w:rsidR="00B10FB0" w:rsidRPr="00BB630B" w:rsidRDefault="00B10FB0" w:rsidP="00F60910">
      <w:pPr>
        <w:pStyle w:val="40"/>
        <w:keepNext/>
        <w:spacing w:before="120"/>
        <w:rPr>
          <w:color w:val="auto"/>
        </w:rPr>
      </w:pPr>
      <w:bookmarkStart w:id="3902" w:name="_Toc528274336"/>
      <w:r w:rsidRPr="00BB630B">
        <w:rPr>
          <w:color w:val="auto"/>
        </w:rPr>
        <w:t>Раскрытие информации об имуществе казны в специализированной отчетности</w:t>
      </w:r>
      <w:bookmarkEnd w:id="3902"/>
    </w:p>
    <w:p w14:paraId="0459098C"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отчета </w:t>
      </w:r>
      <w:r w:rsidR="00B10FB0" w:rsidRPr="00BB630B">
        <w:rPr>
          <w:rStyle w:val="Interface"/>
          <w:color w:val="auto"/>
          <w:szCs w:val="28"/>
        </w:rPr>
        <w:t>Ведомость остатков имущества казны</w:t>
      </w:r>
      <w:r w:rsidR="00B10FB0" w:rsidRPr="00BB630B">
        <w:rPr>
          <w:color w:val="auto"/>
          <w:szCs w:val="28"/>
        </w:rPr>
        <w:t xml:space="preserve"> (раздел </w:t>
      </w:r>
      <w:r w:rsidR="00B10FB0" w:rsidRPr="00BB630B">
        <w:rPr>
          <w:rStyle w:val="Interface"/>
          <w:color w:val="auto"/>
          <w:szCs w:val="28"/>
        </w:rPr>
        <w:t>Имущество казны</w:t>
      </w:r>
      <w:r w:rsidR="00B10FB0" w:rsidRPr="00BB630B">
        <w:rPr>
          <w:color w:val="auto"/>
          <w:szCs w:val="28"/>
        </w:rPr>
        <w:t xml:space="preserve">, команда </w:t>
      </w:r>
      <w:r w:rsidR="00B10FB0" w:rsidRPr="00BB630B">
        <w:rPr>
          <w:rStyle w:val="Interface"/>
          <w:color w:val="auto"/>
          <w:szCs w:val="28"/>
        </w:rPr>
        <w:t xml:space="preserve">Отчеты по имуществу казны </w:t>
      </w:r>
      <w:r w:rsidR="0082275C" w:rsidRPr="00BB630B">
        <w:rPr>
          <w:rStyle w:val="Interface"/>
          <w:color w:val="auto"/>
          <w:szCs w:val="28"/>
        </w:rPr>
        <w:t>–</w:t>
      </w:r>
      <w:r w:rsidR="00B10FB0" w:rsidRPr="00BB630B">
        <w:rPr>
          <w:color w:val="auto"/>
          <w:szCs w:val="28"/>
        </w:rPr>
        <w:t xml:space="preserve"> </w:t>
      </w:r>
      <w:r w:rsidR="00B10FB0" w:rsidRPr="00BB630B">
        <w:rPr>
          <w:rStyle w:val="Interface"/>
          <w:color w:val="auto"/>
          <w:szCs w:val="28"/>
        </w:rPr>
        <w:t>Ведомость остатков имущества казны</w:t>
      </w:r>
      <w:r w:rsidR="00B10FB0" w:rsidRPr="00BB630B">
        <w:rPr>
          <w:color w:val="auto"/>
          <w:szCs w:val="28"/>
        </w:rPr>
        <w:t>). Данный отчет позволяет получить информацию о балансовой стоимости объектов имущества казны, об их количестве, суммах начисленной амортизации и остаточной стоимости.</w:t>
      </w:r>
    </w:p>
    <w:p w14:paraId="66CFE94B" w14:textId="77777777" w:rsidR="00B10FB0" w:rsidRPr="00BB630B" w:rsidRDefault="00B10FB0" w:rsidP="00F60910">
      <w:pPr>
        <w:spacing w:before="120" w:after="120"/>
        <w:ind w:firstLine="851"/>
        <w:rPr>
          <w:color w:val="auto"/>
          <w:szCs w:val="28"/>
        </w:rPr>
      </w:pPr>
      <w:r w:rsidRPr="00BB630B">
        <w:rPr>
          <w:color w:val="auto"/>
          <w:szCs w:val="28"/>
        </w:rPr>
        <w:t>Также по счетам 108.00 «Нефинансовые активы имущества казны» можно формировать любые стандартные отчеты.</w:t>
      </w:r>
    </w:p>
    <w:p w14:paraId="5135CD3E" w14:textId="77777777" w:rsidR="00B10FB0" w:rsidRPr="00BB630B" w:rsidRDefault="00B10FB0" w:rsidP="00F60910">
      <w:pPr>
        <w:pStyle w:val="3"/>
        <w:spacing w:before="120"/>
        <w:rPr>
          <w:color w:val="auto"/>
        </w:rPr>
      </w:pPr>
      <w:bookmarkStart w:id="3903" w:name="_Toc528274337"/>
      <w:bookmarkStart w:id="3904" w:name="_Toc528663496"/>
      <w:bookmarkStart w:id="3905" w:name="_Toc528663938"/>
      <w:bookmarkStart w:id="3906" w:name="_Toc528664365"/>
      <w:bookmarkStart w:id="3907" w:name="_Toc19219689"/>
      <w:bookmarkStart w:id="3908" w:name="_Toc37692881"/>
      <w:bookmarkStart w:id="3909" w:name="_Toc37693345"/>
      <w:bookmarkStart w:id="3910" w:name="_Toc38007311"/>
      <w:bookmarkStart w:id="3911" w:name="_Toc58004916"/>
      <w:bookmarkStart w:id="3912" w:name="_Toc58323150"/>
      <w:bookmarkStart w:id="3913" w:name="_Toc75965935"/>
      <w:bookmarkStart w:id="3914" w:name="_Toc95996125"/>
      <w:bookmarkStart w:id="3915" w:name="_Toc109983765"/>
      <w:bookmarkStart w:id="3916" w:name="_Toc111307337"/>
      <w:bookmarkStart w:id="3917" w:name="_Toc111307434"/>
      <w:bookmarkStart w:id="3918" w:name="_Toc111322107"/>
      <w:bookmarkStart w:id="3919" w:name="_Toc111322887"/>
      <w:bookmarkStart w:id="3920" w:name="_Toc122969952"/>
      <w:bookmarkStart w:id="3921" w:name="_Toc125457024"/>
      <w:bookmarkStart w:id="3922" w:name="_Toc125457210"/>
      <w:bookmarkStart w:id="3923" w:name="_Toc125461086"/>
      <w:bookmarkStart w:id="3924" w:name="_Toc125461182"/>
      <w:bookmarkStart w:id="3925" w:name="_Toc125625947"/>
      <w:bookmarkStart w:id="3926" w:name="_Toc128522863"/>
      <w:bookmarkStart w:id="3927" w:name="_Toc129704648"/>
      <w:bookmarkStart w:id="3928" w:name="_Toc135735091"/>
      <w:bookmarkStart w:id="3929" w:name="_Toc135735189"/>
      <w:bookmarkStart w:id="3930" w:name="_Toc146496741"/>
      <w:bookmarkStart w:id="3931" w:name="_Toc146540605"/>
      <w:bookmarkStart w:id="3932" w:name="_Toc146540704"/>
      <w:bookmarkStart w:id="3933" w:name="_Toc148353654"/>
      <w:bookmarkStart w:id="3934" w:name="_Toc149153667"/>
      <w:bookmarkStart w:id="3935" w:name="_Toc149154633"/>
      <w:bookmarkStart w:id="3936" w:name="_Toc149155211"/>
      <w:bookmarkStart w:id="3937" w:name="_Toc151054128"/>
      <w:bookmarkStart w:id="3938" w:name="_Toc151133687"/>
      <w:bookmarkStart w:id="3939" w:name="_Toc152929349"/>
      <w:bookmarkStart w:id="3940" w:name="_Toc183430129"/>
      <w:bookmarkStart w:id="3941" w:name="_Toc190952159"/>
      <w:bookmarkStart w:id="3942" w:name="_Toc190954046"/>
      <w:bookmarkStart w:id="3943" w:name="_Toc196600918"/>
      <w:bookmarkStart w:id="3944" w:name="_Toc217662775"/>
      <w:r w:rsidRPr="00BB630B">
        <w:rPr>
          <w:color w:val="auto"/>
        </w:rPr>
        <w:t>Документы для учета операций с имущества казны</w:t>
      </w:r>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p>
    <w:p w14:paraId="180FAC0D" w14:textId="77777777" w:rsidR="00B10FB0" w:rsidRPr="00BB630B" w:rsidRDefault="00B10FB0" w:rsidP="00F60910">
      <w:pPr>
        <w:pStyle w:val="40"/>
        <w:keepNext/>
        <w:spacing w:before="120"/>
        <w:rPr>
          <w:color w:val="auto"/>
        </w:rPr>
      </w:pPr>
      <w:bookmarkStart w:id="3945" w:name="_Toc528274338"/>
      <w:r w:rsidRPr="00BB630B">
        <w:rPr>
          <w:color w:val="auto"/>
        </w:rPr>
        <w:t>Журнал «Документы по учету имущества казны»</w:t>
      </w:r>
      <w:bookmarkEnd w:id="3945"/>
    </w:p>
    <w:p w14:paraId="2C48311C" w14:textId="77777777" w:rsidR="00B10FB0" w:rsidRPr="00BB630B" w:rsidRDefault="00B10FB0" w:rsidP="00F60910">
      <w:pPr>
        <w:spacing w:before="120" w:after="120"/>
        <w:ind w:firstLine="851"/>
        <w:rPr>
          <w:color w:val="auto"/>
          <w:szCs w:val="28"/>
        </w:rPr>
      </w:pPr>
      <w:r w:rsidRPr="00BB630B">
        <w:rPr>
          <w:color w:val="auto"/>
          <w:szCs w:val="28"/>
        </w:rPr>
        <w:t xml:space="preserve">Журнал документов по учету имущества казны можно открыть с помощью команды </w:t>
      </w:r>
      <w:r w:rsidRPr="00BB630B">
        <w:rPr>
          <w:rStyle w:val="Interface"/>
          <w:color w:val="auto"/>
          <w:szCs w:val="28"/>
        </w:rPr>
        <w:t>Документы по учету имущества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6890D676" w14:textId="77777777" w:rsidR="00B10FB0" w:rsidRPr="00BB630B" w:rsidRDefault="00B10FB0" w:rsidP="00F60910">
      <w:pPr>
        <w:spacing w:before="120" w:after="120"/>
        <w:ind w:firstLine="851"/>
        <w:rPr>
          <w:color w:val="auto"/>
          <w:szCs w:val="28"/>
        </w:rPr>
      </w:pPr>
      <w:r w:rsidRPr="00BB630B">
        <w:rPr>
          <w:color w:val="auto"/>
          <w:szCs w:val="28"/>
        </w:rPr>
        <w:t>В списке предусмотрен отбор по организации и типу документа.</w:t>
      </w:r>
    </w:p>
    <w:p w14:paraId="17805E29"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формы и выбрать необходимый тип документа в списке. </w:t>
      </w:r>
    </w:p>
    <w:p w14:paraId="32A916F3" w14:textId="77777777" w:rsidR="00B10FB0" w:rsidRPr="00BB630B" w:rsidRDefault="00B10FB0" w:rsidP="00F60910">
      <w:pPr>
        <w:pStyle w:val="40"/>
        <w:keepNext/>
        <w:spacing w:before="120"/>
        <w:rPr>
          <w:color w:val="auto"/>
        </w:rPr>
      </w:pPr>
      <w:bookmarkStart w:id="3946" w:name="_Toc528274339"/>
      <w:r w:rsidRPr="00BB630B">
        <w:rPr>
          <w:color w:val="auto"/>
        </w:rPr>
        <w:t>Принятие к учету ОС, НМА, НПА (Имущество казны)</w:t>
      </w:r>
      <w:bookmarkEnd w:id="3946"/>
    </w:p>
    <w:p w14:paraId="1BE229C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Принятие к учету ОС, НМА, НПА (Имущество казны)</w:t>
      </w:r>
      <w:r w:rsidRPr="00BB630B">
        <w:rPr>
          <w:color w:val="auto"/>
          <w:szCs w:val="28"/>
        </w:rPr>
        <w:t xml:space="preserve"> используется для принятия к учету и включения в состав имущества казны объектов ОС, НМА и НПА.</w:t>
      </w:r>
    </w:p>
    <w:p w14:paraId="4E69149A"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30482DF7" w14:textId="77777777" w:rsidR="00B10FB0" w:rsidRPr="00BB630B" w:rsidRDefault="00B10FB0" w:rsidP="00C16F34">
      <w:pPr>
        <w:pStyle w:val="Bullet1"/>
        <w:numPr>
          <w:ilvl w:val="0"/>
          <w:numId w:val="295"/>
        </w:numPr>
        <w:spacing w:before="120" w:line="240" w:lineRule="auto"/>
        <w:ind w:left="1208" w:hanging="357"/>
        <w:rPr>
          <w:sz w:val="28"/>
          <w:szCs w:val="28"/>
        </w:rPr>
      </w:pPr>
      <w:r w:rsidRPr="00BB630B">
        <w:rPr>
          <w:sz w:val="28"/>
          <w:szCs w:val="28"/>
        </w:rPr>
        <w:t>внутриведомственное поступление (304.04);</w:t>
      </w:r>
    </w:p>
    <w:p w14:paraId="5C182449" w14:textId="77777777" w:rsidR="00B10FB0" w:rsidRPr="00BB630B" w:rsidRDefault="00B10FB0" w:rsidP="00C16F34">
      <w:pPr>
        <w:pStyle w:val="Bullet1"/>
        <w:numPr>
          <w:ilvl w:val="0"/>
          <w:numId w:val="295"/>
        </w:numPr>
        <w:spacing w:before="120" w:line="240" w:lineRule="auto"/>
        <w:ind w:left="1208" w:hanging="357"/>
        <w:rPr>
          <w:sz w:val="28"/>
          <w:szCs w:val="28"/>
        </w:rPr>
      </w:pPr>
      <w:r w:rsidRPr="00BB630B">
        <w:rPr>
          <w:sz w:val="28"/>
          <w:szCs w:val="28"/>
        </w:rPr>
        <w:t>возврат из пользования (25, 26);</w:t>
      </w:r>
    </w:p>
    <w:p w14:paraId="2534F045" w14:textId="77777777" w:rsidR="00B10FB0" w:rsidRPr="00BB630B" w:rsidRDefault="00B10FB0" w:rsidP="00C16F34">
      <w:pPr>
        <w:pStyle w:val="Bullet1"/>
        <w:numPr>
          <w:ilvl w:val="0"/>
          <w:numId w:val="295"/>
        </w:numPr>
        <w:spacing w:before="120" w:line="240" w:lineRule="auto"/>
        <w:ind w:left="1208" w:hanging="357"/>
        <w:rPr>
          <w:sz w:val="28"/>
          <w:szCs w:val="28"/>
        </w:rPr>
      </w:pPr>
      <w:r w:rsidRPr="00BB630B">
        <w:rPr>
          <w:sz w:val="28"/>
          <w:szCs w:val="28"/>
        </w:rPr>
        <w:t>оприходование излишков, выявленных по резуль</w:t>
      </w:r>
      <w:r w:rsidR="002537BC" w:rsidRPr="00BB630B">
        <w:rPr>
          <w:sz w:val="28"/>
          <w:szCs w:val="28"/>
        </w:rPr>
        <w:t>татам инвентаризации (401.10.199</w:t>
      </w:r>
      <w:r w:rsidRPr="00BB630B">
        <w:rPr>
          <w:sz w:val="28"/>
          <w:szCs w:val="28"/>
        </w:rPr>
        <w:t>);</w:t>
      </w:r>
    </w:p>
    <w:p w14:paraId="7AF2422E" w14:textId="77777777" w:rsidR="00B10FB0" w:rsidRPr="00BB630B" w:rsidRDefault="00B10FB0" w:rsidP="00C16F34">
      <w:pPr>
        <w:pStyle w:val="Bullet1"/>
        <w:numPr>
          <w:ilvl w:val="0"/>
          <w:numId w:val="295"/>
        </w:numPr>
        <w:spacing w:before="120" w:line="240" w:lineRule="auto"/>
        <w:ind w:left="1208" w:hanging="357"/>
        <w:rPr>
          <w:sz w:val="28"/>
          <w:szCs w:val="28"/>
        </w:rPr>
      </w:pPr>
      <w:r w:rsidRPr="00BB630B">
        <w:rPr>
          <w:sz w:val="28"/>
          <w:szCs w:val="28"/>
        </w:rPr>
        <w:t>поступление от других организаций (401.10);</w:t>
      </w:r>
    </w:p>
    <w:p w14:paraId="3AE1EAFA" w14:textId="77777777" w:rsidR="00B10FB0" w:rsidRPr="00BB630B" w:rsidRDefault="00B10FB0" w:rsidP="00C16F34">
      <w:pPr>
        <w:pStyle w:val="Bullet1"/>
        <w:numPr>
          <w:ilvl w:val="0"/>
          <w:numId w:val="295"/>
        </w:numPr>
        <w:spacing w:before="120" w:line="240" w:lineRule="auto"/>
        <w:ind w:left="1208" w:hanging="357"/>
        <w:rPr>
          <w:sz w:val="28"/>
          <w:szCs w:val="28"/>
        </w:rPr>
      </w:pPr>
      <w:r w:rsidRPr="00BB630B">
        <w:rPr>
          <w:sz w:val="28"/>
          <w:szCs w:val="28"/>
        </w:rPr>
        <w:t>принятие к учету по сформированной стоимости вложений (106.10).</w:t>
      </w:r>
    </w:p>
    <w:p w14:paraId="080053D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После заполнения и записи документа можно сформировать печатную форму </w:t>
      </w:r>
      <w:r w:rsidRPr="00BB630B">
        <w:rPr>
          <w:rStyle w:val="Interface"/>
          <w:color w:val="auto"/>
          <w:szCs w:val="28"/>
        </w:rPr>
        <w:t>Акт о приеме-передаче объектов нефинансовых активов</w:t>
      </w:r>
      <w:r w:rsidRPr="00BB630B">
        <w:rPr>
          <w:color w:val="auto"/>
          <w:szCs w:val="28"/>
        </w:rPr>
        <w:t xml:space="preserve"> (форма по ОКУД 0504101) и </w:t>
      </w:r>
      <w:r w:rsidRPr="00BB630B">
        <w:rPr>
          <w:rStyle w:val="Interface"/>
          <w:color w:val="auto"/>
          <w:szCs w:val="28"/>
        </w:rPr>
        <w:t>Приходный ордер на приемку материальных ценностей (нефинансовых активов)</w:t>
      </w:r>
      <w:r w:rsidRPr="00BB630B">
        <w:rPr>
          <w:color w:val="auto"/>
          <w:szCs w:val="28"/>
        </w:rPr>
        <w:t xml:space="preserve"> (форма по ОКУД 0504207). </w:t>
      </w:r>
    </w:p>
    <w:p w14:paraId="0F9DED00"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p>
    <w:p w14:paraId="3899D6D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Принятие к учету ОС, НМА, НПА (Имущество казны)</w:t>
      </w:r>
      <w:r w:rsidRPr="00BB630B">
        <w:rPr>
          <w:color w:val="auto"/>
          <w:szCs w:val="28"/>
        </w:rPr>
        <w:t xml:space="preserve"> можно открыть с помощью команды </w:t>
      </w:r>
      <w:r w:rsidRPr="00BB630B">
        <w:rPr>
          <w:rStyle w:val="Interface"/>
          <w:color w:val="auto"/>
          <w:szCs w:val="28"/>
        </w:rPr>
        <w:t>Принятие к учету ОС, НМА, НПА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00D2E42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E9FC98C" wp14:editId="030400AA">
            <wp:extent cx="584200" cy="584200"/>
            <wp:effectExtent l="0" t="0" r="0" b="0"/>
            <wp:docPr id="372" name="Рисунок 25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5873F9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Принятие к учету ОС, НМА, НПА (Имущество казны)</w:t>
      </w:r>
      <w:r w:rsidRPr="00BB630B">
        <w:rPr>
          <w:color w:val="auto"/>
          <w:szCs w:val="28"/>
        </w:rPr>
        <w:t>.</w:t>
      </w:r>
    </w:p>
    <w:p w14:paraId="209EC5F8" w14:textId="77777777" w:rsidR="00B10FB0" w:rsidRPr="00BB630B" w:rsidRDefault="00B10FB0" w:rsidP="00F60910">
      <w:pPr>
        <w:spacing w:before="120" w:after="120"/>
        <w:ind w:firstLine="851"/>
        <w:rPr>
          <w:color w:val="auto"/>
          <w:szCs w:val="28"/>
        </w:rPr>
      </w:pPr>
      <w:r w:rsidRPr="00BB630B">
        <w:rPr>
          <w:color w:val="auto"/>
          <w:szCs w:val="28"/>
        </w:rPr>
        <w:t xml:space="preserve">В появившемся списке </w:t>
      </w:r>
      <w:r w:rsidRPr="00BB630B">
        <w:rPr>
          <w:rStyle w:val="Interface"/>
          <w:color w:val="auto"/>
          <w:szCs w:val="28"/>
        </w:rPr>
        <w:t>Вид поступления</w:t>
      </w:r>
      <w:r w:rsidRPr="00BB630B">
        <w:rPr>
          <w:color w:val="auto"/>
          <w:szCs w:val="28"/>
        </w:rPr>
        <w:t xml:space="preserve"> следует выбрать вид поступления:</w:t>
      </w:r>
    </w:p>
    <w:p w14:paraId="061D78B0" w14:textId="77777777" w:rsidR="00B10FB0" w:rsidRPr="00BB630B" w:rsidRDefault="00B10FB0" w:rsidP="00C16F34">
      <w:pPr>
        <w:pStyle w:val="Bullet1"/>
        <w:numPr>
          <w:ilvl w:val="0"/>
          <w:numId w:val="296"/>
        </w:numPr>
        <w:spacing w:before="120" w:line="240" w:lineRule="auto"/>
        <w:ind w:left="1208" w:hanging="357"/>
        <w:rPr>
          <w:sz w:val="28"/>
          <w:szCs w:val="28"/>
        </w:rPr>
      </w:pPr>
      <w:r w:rsidRPr="00BB630B">
        <w:rPr>
          <w:rStyle w:val="Interface"/>
          <w:color w:val="auto"/>
          <w:sz w:val="28"/>
          <w:szCs w:val="28"/>
        </w:rPr>
        <w:t>Принятие к учету со счета 106 (изготовление)</w:t>
      </w:r>
      <w:r w:rsidRPr="00BB630B">
        <w:rPr>
          <w:sz w:val="28"/>
          <w:szCs w:val="28"/>
        </w:rPr>
        <w:t>;</w:t>
      </w:r>
    </w:p>
    <w:p w14:paraId="33ABB741" w14:textId="77777777" w:rsidR="00B10FB0" w:rsidRPr="00BB630B" w:rsidRDefault="00B10FB0" w:rsidP="00C16F34">
      <w:pPr>
        <w:pStyle w:val="Bullet1"/>
        <w:numPr>
          <w:ilvl w:val="0"/>
          <w:numId w:val="296"/>
        </w:numPr>
        <w:spacing w:before="120" w:line="240" w:lineRule="auto"/>
        <w:ind w:left="1208" w:hanging="357"/>
        <w:rPr>
          <w:sz w:val="28"/>
          <w:szCs w:val="28"/>
        </w:rPr>
      </w:pPr>
      <w:r w:rsidRPr="00BB630B">
        <w:rPr>
          <w:rStyle w:val="Interface"/>
          <w:color w:val="auto"/>
          <w:sz w:val="28"/>
          <w:szCs w:val="28"/>
        </w:rPr>
        <w:t>Поступление</w:t>
      </w:r>
      <w:r w:rsidRPr="00BB630B">
        <w:rPr>
          <w:sz w:val="28"/>
          <w:szCs w:val="28"/>
        </w:rPr>
        <w:t>;</w:t>
      </w:r>
    </w:p>
    <w:p w14:paraId="5DA1FEBF" w14:textId="77777777" w:rsidR="00B10FB0" w:rsidRPr="00BB630B" w:rsidRDefault="00B10FB0" w:rsidP="00C16F34">
      <w:pPr>
        <w:pStyle w:val="Bullet1"/>
        <w:numPr>
          <w:ilvl w:val="0"/>
          <w:numId w:val="296"/>
        </w:numPr>
        <w:spacing w:before="120" w:line="240" w:lineRule="auto"/>
        <w:ind w:left="1208" w:hanging="357"/>
        <w:rPr>
          <w:sz w:val="28"/>
          <w:szCs w:val="28"/>
        </w:rPr>
      </w:pPr>
      <w:r w:rsidRPr="00BB630B">
        <w:rPr>
          <w:rStyle w:val="Interface"/>
          <w:color w:val="auto"/>
          <w:sz w:val="28"/>
          <w:szCs w:val="28"/>
        </w:rPr>
        <w:t>Возврат из аренды</w:t>
      </w:r>
      <w:r w:rsidRPr="00BB630B">
        <w:rPr>
          <w:sz w:val="28"/>
          <w:szCs w:val="28"/>
        </w:rPr>
        <w:t>;</w:t>
      </w:r>
    </w:p>
    <w:p w14:paraId="2AB6BFD4" w14:textId="77777777" w:rsidR="00B10FB0" w:rsidRPr="00BB630B" w:rsidRDefault="00B10FB0" w:rsidP="00C16F34">
      <w:pPr>
        <w:pStyle w:val="Bullet1"/>
        <w:numPr>
          <w:ilvl w:val="0"/>
          <w:numId w:val="296"/>
        </w:numPr>
        <w:spacing w:before="120" w:line="240" w:lineRule="auto"/>
        <w:ind w:left="1208" w:hanging="357"/>
        <w:rPr>
          <w:sz w:val="28"/>
          <w:szCs w:val="28"/>
        </w:rPr>
      </w:pPr>
      <w:r w:rsidRPr="00BB630B">
        <w:rPr>
          <w:rStyle w:val="Interface"/>
          <w:color w:val="auto"/>
          <w:sz w:val="28"/>
          <w:szCs w:val="28"/>
        </w:rPr>
        <w:t>Возврат из безвозмездного пользования</w:t>
      </w:r>
      <w:r w:rsidRPr="00BB630B">
        <w:rPr>
          <w:sz w:val="28"/>
          <w:szCs w:val="28"/>
        </w:rPr>
        <w:t>.</w:t>
      </w:r>
    </w:p>
    <w:p w14:paraId="3FE9E4B5" w14:textId="77777777" w:rsidR="00B10FB0" w:rsidRPr="00BB630B" w:rsidRDefault="00B10FB0" w:rsidP="00F60910">
      <w:pPr>
        <w:spacing w:before="120" w:after="120"/>
        <w:ind w:firstLine="851"/>
        <w:rPr>
          <w:color w:val="auto"/>
          <w:szCs w:val="28"/>
        </w:rPr>
      </w:pPr>
      <w:r w:rsidRPr="00BB630B">
        <w:rPr>
          <w:color w:val="auto"/>
          <w:szCs w:val="28"/>
        </w:rPr>
        <w:t xml:space="preserve">После выбора значения откроется документ </w:t>
      </w:r>
      <w:r w:rsidRPr="00BB630B">
        <w:rPr>
          <w:rStyle w:val="Interface"/>
          <w:color w:val="auto"/>
          <w:szCs w:val="28"/>
        </w:rPr>
        <w:t>Принятие к учету ОС, НМА, НПА (Имущество казны)</w:t>
      </w:r>
      <w:r w:rsidRPr="00BB630B">
        <w:rPr>
          <w:color w:val="auto"/>
          <w:szCs w:val="28"/>
        </w:rPr>
        <w:t xml:space="preserve">, в котором поле </w:t>
      </w:r>
      <w:r w:rsidRPr="00BB630B">
        <w:rPr>
          <w:rStyle w:val="Interface"/>
          <w:color w:val="auto"/>
          <w:szCs w:val="28"/>
        </w:rPr>
        <w:t>Вид поступления</w:t>
      </w:r>
      <w:r w:rsidRPr="00BB630B">
        <w:rPr>
          <w:color w:val="auto"/>
          <w:szCs w:val="28"/>
        </w:rPr>
        <w:t xml:space="preserve"> будет заполнено указанным значением. Кроме того, в форме документа будут доступны для заполнения только те реквизиты, которые актуальны для указанного вида поступления. </w:t>
      </w:r>
    </w:p>
    <w:p w14:paraId="0AF7D28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при создании документа был выбран неверный </w:t>
      </w:r>
      <w:r w:rsidRPr="00BB630B">
        <w:rPr>
          <w:rStyle w:val="Interface"/>
          <w:color w:val="auto"/>
          <w:sz w:val="28"/>
          <w:szCs w:val="28"/>
        </w:rPr>
        <w:t>Вид поступления</w:t>
      </w:r>
      <w:r w:rsidRPr="00BB630B">
        <w:rPr>
          <w:sz w:val="28"/>
          <w:szCs w:val="28"/>
        </w:rPr>
        <w:t xml:space="preserve">, то его можно в любой момент заменить на правильный. После выбора нового значения состав иных реквизитов документа будет автоматически приведен в соответствие новому значению реквизита </w:t>
      </w:r>
      <w:r w:rsidRPr="00BB630B">
        <w:rPr>
          <w:rStyle w:val="Interface"/>
          <w:color w:val="auto"/>
          <w:sz w:val="28"/>
          <w:szCs w:val="28"/>
        </w:rPr>
        <w:t>Вид поступления</w:t>
      </w:r>
      <w:r w:rsidRPr="00BB630B">
        <w:rPr>
          <w:sz w:val="28"/>
          <w:szCs w:val="28"/>
        </w:rPr>
        <w:t xml:space="preserve">. </w:t>
      </w:r>
    </w:p>
    <w:p w14:paraId="6054C95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FBD7E01"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 xml:space="preserve">. </w:t>
      </w:r>
    </w:p>
    <w:p w14:paraId="1397ACF4"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заполняется при оформлении принятия к учету на основании документа вида </w:t>
      </w:r>
      <w:r w:rsidRPr="00BB630B">
        <w:rPr>
          <w:rStyle w:val="Interface"/>
          <w:color w:val="auto"/>
          <w:szCs w:val="28"/>
        </w:rPr>
        <w:t>Инвентаризация имущества казны</w:t>
      </w:r>
      <w:r w:rsidRPr="00BB630B">
        <w:rPr>
          <w:color w:val="auto"/>
          <w:szCs w:val="28"/>
        </w:rPr>
        <w:t xml:space="preserve">. </w:t>
      </w:r>
    </w:p>
    <w:p w14:paraId="3CD2D625" w14:textId="77777777" w:rsidR="00B10FB0" w:rsidRPr="00BB630B" w:rsidRDefault="00B10FB0" w:rsidP="00F60910">
      <w:pPr>
        <w:spacing w:before="120" w:after="120"/>
        <w:ind w:firstLine="851"/>
        <w:rPr>
          <w:color w:val="auto"/>
          <w:szCs w:val="28"/>
        </w:rPr>
      </w:pPr>
      <w:r w:rsidRPr="00BB630B">
        <w:rPr>
          <w:rStyle w:val="Interface"/>
          <w:color w:val="auto"/>
          <w:szCs w:val="28"/>
        </w:rPr>
        <w:t>Вид поступления</w:t>
      </w:r>
      <w:r w:rsidRPr="00BB630B">
        <w:rPr>
          <w:color w:val="auto"/>
          <w:szCs w:val="28"/>
        </w:rPr>
        <w:t xml:space="preserve"> </w:t>
      </w:r>
      <w:r w:rsidR="0082275C" w:rsidRPr="00BB630B">
        <w:rPr>
          <w:color w:val="auto"/>
          <w:szCs w:val="28"/>
        </w:rPr>
        <w:t>–</w:t>
      </w:r>
      <w:r w:rsidRPr="00BB630B">
        <w:rPr>
          <w:color w:val="auto"/>
          <w:szCs w:val="28"/>
        </w:rPr>
        <w:t xml:space="preserve"> реквизит заполнен при создании документа </w:t>
      </w:r>
      <w:r w:rsidRPr="00BB630B">
        <w:rPr>
          <w:rStyle w:val="Interface"/>
          <w:color w:val="auto"/>
          <w:szCs w:val="28"/>
        </w:rPr>
        <w:t>Принятие к учету ОС, НМА, НПА (Имущество казны)</w:t>
      </w:r>
      <w:r w:rsidRPr="00BB630B">
        <w:rPr>
          <w:color w:val="auto"/>
          <w:szCs w:val="28"/>
        </w:rPr>
        <w:t xml:space="preserve">. </w:t>
      </w:r>
    </w:p>
    <w:p w14:paraId="7F6E2A8C" w14:textId="77777777" w:rsidR="00B10FB0" w:rsidRPr="00BB630B" w:rsidRDefault="00B10FB0" w:rsidP="00F60910">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w:t>
      </w:r>
      <w:r w:rsidR="0082275C" w:rsidRPr="00BB630B">
        <w:rPr>
          <w:color w:val="auto"/>
          <w:szCs w:val="28"/>
        </w:rPr>
        <w:t>–</w:t>
      </w:r>
      <w:r w:rsidRPr="00BB630B">
        <w:rPr>
          <w:color w:val="auto"/>
          <w:szCs w:val="28"/>
        </w:rPr>
        <w:t xml:space="preserve"> вид имущества, указанный в акте. Выбирается из списка:</w:t>
      </w:r>
    </w:p>
    <w:p w14:paraId="40632649" w14:textId="77777777" w:rsidR="00B10FB0" w:rsidRPr="00BB630B" w:rsidRDefault="00B10FB0" w:rsidP="00C16F34">
      <w:pPr>
        <w:pStyle w:val="Bullet1"/>
        <w:numPr>
          <w:ilvl w:val="0"/>
          <w:numId w:val="297"/>
        </w:numPr>
        <w:spacing w:before="120" w:line="240" w:lineRule="auto"/>
        <w:ind w:left="1208" w:hanging="357"/>
        <w:rPr>
          <w:sz w:val="28"/>
          <w:szCs w:val="28"/>
        </w:rPr>
      </w:pPr>
      <w:r w:rsidRPr="00BB630B">
        <w:rPr>
          <w:rStyle w:val="Interface"/>
          <w:color w:val="auto"/>
          <w:sz w:val="28"/>
          <w:szCs w:val="28"/>
        </w:rPr>
        <w:t xml:space="preserve">10 </w:t>
      </w:r>
      <w:r w:rsidR="0082275C" w:rsidRPr="00BB630B">
        <w:rPr>
          <w:rStyle w:val="Interface"/>
          <w:color w:val="auto"/>
          <w:sz w:val="28"/>
          <w:szCs w:val="28"/>
        </w:rPr>
        <w:t>–</w:t>
      </w:r>
      <w:r w:rsidRPr="00BB630B">
        <w:rPr>
          <w:rStyle w:val="Interface"/>
          <w:color w:val="auto"/>
          <w:sz w:val="28"/>
          <w:szCs w:val="28"/>
        </w:rPr>
        <w:t xml:space="preserve"> Недвижимое имущество</w:t>
      </w:r>
      <w:r w:rsidRPr="00BB630B">
        <w:rPr>
          <w:sz w:val="28"/>
          <w:szCs w:val="28"/>
        </w:rPr>
        <w:t>;</w:t>
      </w:r>
    </w:p>
    <w:p w14:paraId="36C087E0" w14:textId="77777777" w:rsidR="00B10FB0" w:rsidRPr="00BB630B" w:rsidRDefault="00B10FB0" w:rsidP="00C16F34">
      <w:pPr>
        <w:pStyle w:val="Bullet1"/>
        <w:numPr>
          <w:ilvl w:val="0"/>
          <w:numId w:val="297"/>
        </w:numPr>
        <w:spacing w:before="120" w:line="240" w:lineRule="auto"/>
        <w:ind w:left="1208" w:hanging="357"/>
        <w:rPr>
          <w:sz w:val="28"/>
          <w:szCs w:val="28"/>
        </w:rPr>
      </w:pPr>
      <w:r w:rsidRPr="00BB630B">
        <w:rPr>
          <w:rStyle w:val="Interface"/>
          <w:color w:val="auto"/>
          <w:sz w:val="28"/>
          <w:szCs w:val="28"/>
        </w:rPr>
        <w:t xml:space="preserve">30 </w:t>
      </w:r>
      <w:r w:rsidR="0082275C" w:rsidRPr="00BB630B">
        <w:rPr>
          <w:rStyle w:val="Interface"/>
          <w:color w:val="auto"/>
          <w:sz w:val="28"/>
          <w:szCs w:val="28"/>
        </w:rPr>
        <w:t>–</w:t>
      </w:r>
      <w:r w:rsidRPr="00BB630B">
        <w:rPr>
          <w:rStyle w:val="Interface"/>
          <w:color w:val="auto"/>
          <w:sz w:val="28"/>
          <w:szCs w:val="28"/>
        </w:rPr>
        <w:t xml:space="preserve"> Иное движимое имущество</w:t>
      </w:r>
      <w:r w:rsidRPr="00BB630B">
        <w:rPr>
          <w:sz w:val="28"/>
          <w:szCs w:val="28"/>
        </w:rPr>
        <w:t>.</w:t>
      </w:r>
    </w:p>
    <w:p w14:paraId="13296F8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37A9192A"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значение «1» подставляется автоматически. </w:t>
      </w:r>
    </w:p>
    <w:p w14:paraId="6D3728C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«Общие сведения»</w:t>
      </w:r>
      <w:r w:rsidRPr="00BB630B">
        <w:rPr>
          <w:color w:val="auto"/>
          <w:szCs w:val="28"/>
        </w:rPr>
        <w:t xml:space="preserve">. Состав реквизитов на закладке </w:t>
      </w:r>
      <w:r w:rsidRPr="00BB630B">
        <w:rPr>
          <w:rStyle w:val="Interface"/>
          <w:color w:val="auto"/>
          <w:szCs w:val="28"/>
        </w:rPr>
        <w:t>Общие сведения</w:t>
      </w:r>
      <w:r w:rsidRPr="00BB630B">
        <w:rPr>
          <w:color w:val="auto"/>
          <w:szCs w:val="28"/>
        </w:rPr>
        <w:t xml:space="preserve">, доступных для заполнения,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w:t>
      </w:r>
    </w:p>
    <w:p w14:paraId="7824A0A0" w14:textId="77777777" w:rsidR="00B10FB0" w:rsidRPr="00BB630B" w:rsidRDefault="00B10FB0" w:rsidP="00F60910">
      <w:pPr>
        <w:spacing w:before="120" w:after="120"/>
        <w:ind w:firstLine="851"/>
        <w:rPr>
          <w:color w:val="auto"/>
          <w:szCs w:val="28"/>
        </w:rPr>
      </w:pPr>
      <w:r w:rsidRPr="00BB630B">
        <w:rPr>
          <w:rStyle w:val="Interface"/>
          <w:color w:val="auto"/>
          <w:szCs w:val="28"/>
        </w:rPr>
        <w:t>Реквизиты акта о приеме-передаче</w:t>
      </w:r>
      <w:r w:rsidRPr="00BB630B">
        <w:rPr>
          <w:color w:val="auto"/>
          <w:szCs w:val="28"/>
        </w:rPr>
        <w:t xml:space="preserve"> доступны для заполнения всегда, при любом значении реквизита </w:t>
      </w:r>
      <w:r w:rsidRPr="00BB630B">
        <w:rPr>
          <w:rStyle w:val="Interface"/>
          <w:color w:val="auto"/>
          <w:szCs w:val="28"/>
        </w:rPr>
        <w:t>Вид поступления</w:t>
      </w:r>
      <w:r w:rsidRPr="00BB630B">
        <w:rPr>
          <w:color w:val="auto"/>
          <w:szCs w:val="28"/>
        </w:rPr>
        <w:t xml:space="preserve">. </w:t>
      </w:r>
    </w:p>
    <w:p w14:paraId="303312D6"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акта о приеме-передаче</w:t>
      </w:r>
      <w:r w:rsidRPr="00BB630B">
        <w:rPr>
          <w:color w:val="auto"/>
          <w:szCs w:val="28"/>
        </w:rPr>
        <w:t>:</w:t>
      </w:r>
    </w:p>
    <w:p w14:paraId="32666732" w14:textId="77777777" w:rsidR="00B10FB0" w:rsidRPr="00BB630B" w:rsidRDefault="00B10FB0" w:rsidP="00C16F34">
      <w:pPr>
        <w:pStyle w:val="Bullet1"/>
        <w:numPr>
          <w:ilvl w:val="0"/>
          <w:numId w:val="298"/>
        </w:numPr>
        <w:spacing w:before="120" w:line="240" w:lineRule="auto"/>
        <w:ind w:left="1208" w:hanging="357"/>
        <w:rPr>
          <w:sz w:val="28"/>
          <w:szCs w:val="28"/>
        </w:rPr>
      </w:pPr>
      <w:r w:rsidRPr="00BB630B">
        <w:rPr>
          <w:rStyle w:val="Interface"/>
          <w:color w:val="auto"/>
          <w:sz w:val="28"/>
          <w:szCs w:val="28"/>
        </w:rPr>
        <w:t>Валюта (справочно)</w:t>
      </w:r>
      <w:r w:rsidRPr="00BB630B">
        <w:rPr>
          <w:sz w:val="28"/>
          <w:szCs w:val="28"/>
        </w:rPr>
        <w:t xml:space="preserve"> </w:t>
      </w:r>
      <w:r w:rsidR="0082275C" w:rsidRPr="00BB630B">
        <w:rPr>
          <w:sz w:val="28"/>
          <w:szCs w:val="28"/>
        </w:rPr>
        <w:t>–</w:t>
      </w:r>
      <w:r w:rsidRPr="00BB630B">
        <w:rPr>
          <w:sz w:val="28"/>
          <w:szCs w:val="28"/>
        </w:rPr>
        <w:t xml:space="preserve"> иностранная валюта, выбирается из списка.</w:t>
      </w:r>
    </w:p>
    <w:p w14:paraId="1D91BFA2" w14:textId="77777777" w:rsidR="00B10FB0" w:rsidRPr="00BB630B" w:rsidRDefault="00B10FB0" w:rsidP="00C16F34">
      <w:pPr>
        <w:pStyle w:val="Bullet1"/>
        <w:numPr>
          <w:ilvl w:val="0"/>
          <w:numId w:val="298"/>
        </w:numPr>
        <w:spacing w:before="120" w:line="240" w:lineRule="auto"/>
        <w:ind w:left="1208" w:hanging="357"/>
        <w:rPr>
          <w:sz w:val="28"/>
          <w:szCs w:val="28"/>
        </w:rPr>
      </w:pP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w:t>
      </w:r>
      <w:r w:rsidR="0082275C" w:rsidRPr="00BB630B">
        <w:rPr>
          <w:sz w:val="28"/>
          <w:szCs w:val="28"/>
        </w:rPr>
        <w:t>–</w:t>
      </w:r>
      <w:r w:rsidRPr="00BB630B">
        <w:rPr>
          <w:sz w:val="28"/>
          <w:szCs w:val="28"/>
        </w:rPr>
        <w:t xml:space="preserve"> курс и кратность выбранной валюты.</w:t>
      </w:r>
    </w:p>
    <w:p w14:paraId="7B7174D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реквизитов </w:t>
      </w:r>
      <w:r w:rsidRPr="00BB630B">
        <w:rPr>
          <w:rStyle w:val="Interface"/>
          <w:color w:val="auto"/>
          <w:sz w:val="28"/>
          <w:szCs w:val="28"/>
        </w:rPr>
        <w:t>Валюта</w:t>
      </w:r>
      <w:r w:rsidRPr="00BB630B">
        <w:rPr>
          <w:sz w:val="28"/>
          <w:szCs w:val="28"/>
        </w:rPr>
        <w:t xml:space="preserve">, </w:t>
      </w: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необходимо при принятии к учету ОС, НМА и НПА, приобретенных за иностранную валюту. Значения этих реквизитов используются для автоматического заполнения полей </w:t>
      </w:r>
      <w:r w:rsidRPr="00BB630B">
        <w:rPr>
          <w:rStyle w:val="Interface"/>
          <w:color w:val="auto"/>
          <w:sz w:val="28"/>
          <w:szCs w:val="28"/>
        </w:rPr>
        <w:t>Балансовая стоимость в валюте</w:t>
      </w:r>
      <w:r w:rsidRPr="00BB630B">
        <w:rPr>
          <w:sz w:val="28"/>
          <w:szCs w:val="28"/>
        </w:rPr>
        <w:t xml:space="preserve">, </w:t>
      </w:r>
      <w:r w:rsidRPr="00BB630B">
        <w:rPr>
          <w:rStyle w:val="Interface"/>
          <w:color w:val="auto"/>
          <w:sz w:val="28"/>
          <w:szCs w:val="28"/>
        </w:rPr>
        <w:t>Наименование валюты</w:t>
      </w:r>
      <w:r w:rsidRPr="00BB630B">
        <w:rPr>
          <w:sz w:val="28"/>
          <w:szCs w:val="28"/>
        </w:rPr>
        <w:t xml:space="preserve"> и </w:t>
      </w:r>
      <w:r w:rsidRPr="00BB630B">
        <w:rPr>
          <w:rStyle w:val="Interface"/>
          <w:color w:val="auto"/>
          <w:sz w:val="28"/>
          <w:szCs w:val="28"/>
        </w:rPr>
        <w:t>Код по ОКВ</w:t>
      </w:r>
      <w:r w:rsidRPr="00BB630B">
        <w:rPr>
          <w:sz w:val="28"/>
          <w:szCs w:val="28"/>
        </w:rPr>
        <w:t xml:space="preserve"> группы </w:t>
      </w:r>
      <w:r w:rsidRPr="00BB630B">
        <w:rPr>
          <w:rStyle w:val="Interface"/>
          <w:color w:val="auto"/>
          <w:sz w:val="28"/>
          <w:szCs w:val="28"/>
        </w:rPr>
        <w:t>СПРАВОЧНО</w:t>
      </w:r>
      <w:r w:rsidRPr="00BB630B">
        <w:rPr>
          <w:sz w:val="28"/>
          <w:szCs w:val="28"/>
        </w:rPr>
        <w:t xml:space="preserve"> печатной формы </w:t>
      </w:r>
      <w:r w:rsidRPr="00BB630B">
        <w:rPr>
          <w:rStyle w:val="Interface"/>
          <w:color w:val="auto"/>
          <w:sz w:val="28"/>
          <w:szCs w:val="28"/>
        </w:rPr>
        <w:t>Акт о приеме-передаче нефинансовых активов</w:t>
      </w:r>
      <w:r w:rsidRPr="00BB630B">
        <w:rPr>
          <w:sz w:val="28"/>
          <w:szCs w:val="28"/>
        </w:rPr>
        <w:t xml:space="preserve">. </w:t>
      </w:r>
    </w:p>
    <w:p w14:paraId="4A9CC89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w:t>
      </w:r>
      <w:r w:rsidRPr="00BB630B">
        <w:rPr>
          <w:rStyle w:val="Interface"/>
          <w:color w:val="auto"/>
          <w:sz w:val="28"/>
          <w:szCs w:val="28"/>
        </w:rPr>
        <w:t>Валюта (справочно)</w:t>
      </w:r>
      <w:r w:rsidRPr="00BB630B">
        <w:rPr>
          <w:sz w:val="28"/>
          <w:szCs w:val="28"/>
        </w:rPr>
        <w:t xml:space="preserve">, </w:t>
      </w:r>
      <w:r w:rsidRPr="00BB630B">
        <w:rPr>
          <w:rStyle w:val="Interface"/>
          <w:color w:val="auto"/>
          <w:sz w:val="28"/>
          <w:szCs w:val="28"/>
        </w:rPr>
        <w:t>Курс</w:t>
      </w:r>
      <w:r w:rsidRPr="00BB630B">
        <w:rPr>
          <w:sz w:val="28"/>
          <w:szCs w:val="28"/>
        </w:rPr>
        <w:t xml:space="preserve"> и </w:t>
      </w:r>
      <w:r w:rsidRPr="00BB630B">
        <w:rPr>
          <w:rStyle w:val="Interface"/>
          <w:color w:val="auto"/>
          <w:sz w:val="28"/>
          <w:szCs w:val="28"/>
        </w:rPr>
        <w:t>Кратность</w:t>
      </w:r>
      <w:r w:rsidRPr="00BB630B">
        <w:rPr>
          <w:sz w:val="28"/>
          <w:szCs w:val="28"/>
        </w:rPr>
        <w:t xml:space="preserve"> доступны для заполнения только при установленном флажке </w:t>
      </w:r>
      <w:r w:rsidRPr="00BB630B">
        <w:rPr>
          <w:rStyle w:val="Interface"/>
          <w:color w:val="auto"/>
          <w:sz w:val="28"/>
          <w:szCs w:val="28"/>
        </w:rPr>
        <w:t>Учет расчетов и обязательств в иностранной валюте</w:t>
      </w:r>
      <w:r w:rsidRPr="00BB630B">
        <w:rPr>
          <w:sz w:val="28"/>
          <w:szCs w:val="28"/>
        </w:rPr>
        <w:t xml:space="preserve"> 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Настройка параметров учета</w:t>
      </w:r>
      <w:r w:rsidRPr="00BB630B">
        <w:rPr>
          <w:sz w:val="28"/>
          <w:szCs w:val="28"/>
        </w:rPr>
        <w:t xml:space="preserve">). </w:t>
      </w:r>
    </w:p>
    <w:p w14:paraId="7BC7B97E" w14:textId="77777777" w:rsidR="00B10FB0" w:rsidRPr="00BB630B" w:rsidRDefault="00B10FB0" w:rsidP="00C16F34">
      <w:pPr>
        <w:pStyle w:val="Bullet1"/>
        <w:numPr>
          <w:ilvl w:val="0"/>
          <w:numId w:val="298"/>
        </w:numPr>
        <w:spacing w:before="120" w:line="240" w:lineRule="auto"/>
        <w:ind w:left="1208" w:hanging="357"/>
        <w:rPr>
          <w:sz w:val="28"/>
          <w:szCs w:val="28"/>
        </w:rPr>
      </w:pPr>
      <w:r w:rsidRPr="00BB630B">
        <w:rPr>
          <w:rStyle w:val="Interface"/>
          <w:color w:val="auto"/>
          <w:sz w:val="28"/>
          <w:szCs w:val="28"/>
        </w:rPr>
        <w:t>Правовое основание</w:t>
      </w:r>
      <w:r w:rsidRPr="00BB630B">
        <w:rPr>
          <w:sz w:val="28"/>
          <w:szCs w:val="28"/>
        </w:rPr>
        <w:t xml:space="preserve"> </w:t>
      </w:r>
      <w:r w:rsidR="0082275C" w:rsidRPr="00BB630B">
        <w:rPr>
          <w:sz w:val="28"/>
          <w:szCs w:val="28"/>
        </w:rPr>
        <w:t>–</w:t>
      </w:r>
      <w:r w:rsidRPr="00BB630B">
        <w:rPr>
          <w:sz w:val="28"/>
          <w:szCs w:val="28"/>
        </w:rPr>
        <w:t xml:space="preserve"> правовое основание хозяйственной операции. Наименование документа: приказ, распоряжение, договор и т. </w:t>
      </w:r>
      <w:r w:rsidR="00E6278A" w:rsidRPr="00BB630B">
        <w:rPr>
          <w:sz w:val="28"/>
          <w:szCs w:val="28"/>
        </w:rPr>
        <w:t>д</w:t>
      </w:r>
      <w:r w:rsidRPr="00BB630B">
        <w:rPr>
          <w:sz w:val="28"/>
          <w:szCs w:val="28"/>
        </w:rPr>
        <w:t>.</w:t>
      </w:r>
    </w:p>
    <w:p w14:paraId="38240DE9" w14:textId="77777777" w:rsidR="00B10FB0" w:rsidRPr="00BB630B" w:rsidRDefault="00B10FB0" w:rsidP="00C16F34">
      <w:pPr>
        <w:pStyle w:val="Bullet1"/>
        <w:numPr>
          <w:ilvl w:val="0"/>
          <w:numId w:val="298"/>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w:t>
      </w:r>
      <w:r w:rsidR="0082275C" w:rsidRPr="00BB630B">
        <w:rPr>
          <w:sz w:val="28"/>
          <w:szCs w:val="28"/>
        </w:rPr>
        <w:t>–</w:t>
      </w:r>
      <w:r w:rsidRPr="00BB630B">
        <w:rPr>
          <w:sz w:val="28"/>
          <w:szCs w:val="28"/>
        </w:rPr>
        <w:t xml:space="preserve"> номер и дата документа-основания. </w:t>
      </w:r>
    </w:p>
    <w:p w14:paraId="5A36764A" w14:textId="77777777" w:rsidR="00B10FB0" w:rsidRPr="00BB630B" w:rsidRDefault="00B10FB0" w:rsidP="00C16F34">
      <w:pPr>
        <w:pStyle w:val="Bullet1"/>
        <w:numPr>
          <w:ilvl w:val="0"/>
          <w:numId w:val="298"/>
        </w:numPr>
        <w:spacing w:before="120" w:line="240" w:lineRule="auto"/>
        <w:ind w:left="1208" w:hanging="357"/>
        <w:rPr>
          <w:sz w:val="28"/>
          <w:szCs w:val="28"/>
        </w:rPr>
      </w:pPr>
      <w:r w:rsidRPr="00BB630B">
        <w:rPr>
          <w:rStyle w:val="Interface"/>
          <w:color w:val="auto"/>
          <w:sz w:val="28"/>
          <w:szCs w:val="28"/>
        </w:rPr>
        <w:lastRenderedPageBreak/>
        <w:t>Приложение</w:t>
      </w:r>
      <w:r w:rsidRPr="00BB630B">
        <w:rPr>
          <w:sz w:val="28"/>
          <w:szCs w:val="28"/>
        </w:rPr>
        <w:t xml:space="preserve"> </w:t>
      </w:r>
      <w:r w:rsidR="0082275C" w:rsidRPr="00BB630B">
        <w:rPr>
          <w:sz w:val="28"/>
          <w:szCs w:val="28"/>
        </w:rPr>
        <w:t>–</w:t>
      </w:r>
      <w:r w:rsidRPr="00BB630B">
        <w:rPr>
          <w:sz w:val="28"/>
          <w:szCs w:val="28"/>
        </w:rPr>
        <w:t xml:space="preserve"> приложение к акту приема-передачи.</w:t>
      </w:r>
    </w:p>
    <w:p w14:paraId="7664DC22" w14:textId="77777777" w:rsidR="00B10FB0" w:rsidRPr="00BB630B" w:rsidRDefault="00B10FB0" w:rsidP="00F60910">
      <w:pPr>
        <w:spacing w:before="120" w:after="120"/>
        <w:ind w:firstLine="851"/>
        <w:rPr>
          <w:color w:val="auto"/>
          <w:szCs w:val="28"/>
        </w:rPr>
      </w:pPr>
      <w:r w:rsidRPr="00BB630B">
        <w:rPr>
          <w:color w:val="auto"/>
          <w:szCs w:val="28"/>
        </w:rPr>
        <w:t xml:space="preserve">Для всех видов поступления, за исключением вида </w:t>
      </w:r>
      <w:r w:rsidRPr="00BB630B">
        <w:rPr>
          <w:rStyle w:val="Interface"/>
          <w:color w:val="auto"/>
          <w:szCs w:val="28"/>
        </w:rPr>
        <w:t>Принятие к учету со счета 106 (изготовление)</w:t>
      </w:r>
      <w:r w:rsidRPr="00BB630B">
        <w:rPr>
          <w:color w:val="auto"/>
          <w:szCs w:val="28"/>
        </w:rPr>
        <w:t xml:space="preserve">, доступна группа </w:t>
      </w:r>
      <w:r w:rsidRPr="00BB630B">
        <w:rPr>
          <w:rStyle w:val="Interface"/>
          <w:color w:val="auto"/>
          <w:szCs w:val="28"/>
        </w:rPr>
        <w:t>Отправитель</w:t>
      </w:r>
      <w:r w:rsidRPr="00BB630B">
        <w:rPr>
          <w:color w:val="auto"/>
          <w:szCs w:val="28"/>
        </w:rPr>
        <w:t xml:space="preserve">, в которую включен реквизит </w:t>
      </w: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поставщик объектов ОС, НМА и НПА. Это может быть, например, изготовитель объектов, арендатор, у которого объекты ОС, НМА и НПА находились в пользовании, физическое лицо, возмещающее ущерб, и т. </w:t>
      </w:r>
      <w:r w:rsidR="0082275C" w:rsidRPr="00BB630B">
        <w:rPr>
          <w:color w:val="auto"/>
          <w:szCs w:val="28"/>
        </w:rPr>
        <w:t>Д</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165DE9BB"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Капитальные вложения</w:t>
      </w:r>
      <w:r w:rsidRPr="00BB630B">
        <w:rPr>
          <w:color w:val="auto"/>
          <w:szCs w:val="28"/>
        </w:rPr>
        <w:t xml:space="preserve"> доступна для вида поступления </w:t>
      </w:r>
      <w:r w:rsidRPr="00BB630B">
        <w:rPr>
          <w:rStyle w:val="Interface"/>
          <w:color w:val="auto"/>
          <w:szCs w:val="28"/>
        </w:rPr>
        <w:t>Принятие к учету со счета 106 (изготовление)</w:t>
      </w:r>
      <w:r w:rsidRPr="00BB630B">
        <w:rPr>
          <w:color w:val="auto"/>
          <w:szCs w:val="28"/>
        </w:rPr>
        <w:t>.</w:t>
      </w:r>
    </w:p>
    <w:p w14:paraId="2BDC7BA2" w14:textId="77777777" w:rsidR="00B10FB0" w:rsidRPr="00BB630B" w:rsidRDefault="00B10FB0" w:rsidP="00F60910">
      <w:pPr>
        <w:spacing w:before="120" w:after="120"/>
        <w:ind w:firstLine="851"/>
        <w:rPr>
          <w:color w:val="auto"/>
          <w:szCs w:val="28"/>
        </w:rPr>
      </w:pPr>
      <w:r w:rsidRPr="00BB630B">
        <w:rPr>
          <w:color w:val="auto"/>
          <w:szCs w:val="28"/>
        </w:rPr>
        <w:t xml:space="preserve">В состав группы </w:t>
      </w:r>
      <w:r w:rsidRPr="00BB630B">
        <w:rPr>
          <w:rStyle w:val="Interface"/>
          <w:color w:val="auto"/>
          <w:szCs w:val="28"/>
        </w:rPr>
        <w:t>Капитальные вложения</w:t>
      </w:r>
      <w:r w:rsidRPr="00BB630B">
        <w:rPr>
          <w:color w:val="auto"/>
          <w:szCs w:val="28"/>
        </w:rPr>
        <w:t xml:space="preserve"> входят реквизиты:</w:t>
      </w:r>
    </w:p>
    <w:p w14:paraId="447FC161"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Объект вложений</w:t>
      </w:r>
      <w:r w:rsidRPr="00BB630B">
        <w:rPr>
          <w:sz w:val="28"/>
          <w:szCs w:val="28"/>
        </w:rPr>
        <w:t xml:space="preserve"> </w:t>
      </w:r>
      <w:r w:rsidR="0082275C" w:rsidRPr="00BB630B">
        <w:rPr>
          <w:sz w:val="28"/>
          <w:szCs w:val="28"/>
        </w:rPr>
        <w:t>–</w:t>
      </w:r>
      <w:r w:rsidRPr="00BB630B">
        <w:rPr>
          <w:sz w:val="28"/>
          <w:szCs w:val="28"/>
        </w:rPr>
        <w:t xml:space="preserve"> объект капитальных вложений, на котором накоплена стоимость ОС, НМА и НПА.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w:t>
      </w:r>
      <w:r w:rsidRPr="00BB630B">
        <w:rPr>
          <w:rStyle w:val="Interface"/>
          <w:color w:val="auto"/>
          <w:sz w:val="28"/>
          <w:szCs w:val="28"/>
        </w:rPr>
        <w:t>Непроизведенные активы</w:t>
      </w:r>
      <w:r w:rsidRPr="00BB630B">
        <w:rPr>
          <w:sz w:val="28"/>
          <w:szCs w:val="28"/>
        </w:rPr>
        <w:t xml:space="preserve"> или </w:t>
      </w:r>
      <w:r w:rsidRPr="00BB630B">
        <w:rPr>
          <w:rStyle w:val="Interface"/>
          <w:color w:val="auto"/>
          <w:sz w:val="28"/>
          <w:szCs w:val="28"/>
        </w:rPr>
        <w:t>Капитальные вложения</w:t>
      </w:r>
      <w:r w:rsidRPr="00BB630B">
        <w:rPr>
          <w:sz w:val="28"/>
          <w:szCs w:val="28"/>
        </w:rPr>
        <w:t xml:space="preserve">. После выбора объекта вложений реквизиты </w:t>
      </w: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Счет вложений</w:t>
      </w:r>
      <w:r w:rsidRPr="00BB630B">
        <w:rPr>
          <w:sz w:val="28"/>
          <w:szCs w:val="28"/>
        </w:rPr>
        <w:t xml:space="preserve"> и </w:t>
      </w:r>
      <w:r w:rsidRPr="00BB630B">
        <w:rPr>
          <w:rStyle w:val="Interface"/>
          <w:color w:val="auto"/>
          <w:sz w:val="28"/>
          <w:szCs w:val="28"/>
        </w:rPr>
        <w:t>Сумма вложений</w:t>
      </w:r>
      <w:r w:rsidRPr="00BB630B">
        <w:rPr>
          <w:sz w:val="28"/>
          <w:szCs w:val="28"/>
        </w:rPr>
        <w:t xml:space="preserve"> заполняются автоматически. </w:t>
      </w:r>
    </w:p>
    <w:p w14:paraId="742A83A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вида поступления </w:t>
      </w:r>
      <w:r w:rsidRPr="00BB630B">
        <w:rPr>
          <w:rStyle w:val="Interface"/>
          <w:color w:val="auto"/>
          <w:sz w:val="28"/>
          <w:szCs w:val="28"/>
        </w:rPr>
        <w:t>Принятие к учету со счета 106 (изготовление)</w:t>
      </w:r>
      <w:r w:rsidRPr="00BB630B">
        <w:rPr>
          <w:sz w:val="28"/>
          <w:szCs w:val="28"/>
        </w:rPr>
        <w:t xml:space="preserve"> реквизит </w:t>
      </w:r>
      <w:r w:rsidRPr="00BB630B">
        <w:rPr>
          <w:rStyle w:val="Interface"/>
          <w:color w:val="auto"/>
          <w:sz w:val="28"/>
          <w:szCs w:val="28"/>
        </w:rPr>
        <w:t>Количество</w:t>
      </w:r>
      <w:r w:rsidRPr="00BB630B">
        <w:rPr>
          <w:sz w:val="28"/>
          <w:szCs w:val="28"/>
        </w:rPr>
        <w:t xml:space="preserve"> доступен для заполнения, и его следует указать вручную. Это необходимо для правильного расчета стоимости объектов в бухгалтерском и налоговом учете. </w:t>
      </w:r>
    </w:p>
    <w:p w14:paraId="1E0A4ABB"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вложений. </w:t>
      </w:r>
    </w:p>
    <w:p w14:paraId="0BE1BB7B"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Счет вложений</w:t>
      </w:r>
      <w:r w:rsidRPr="00BB630B">
        <w:rPr>
          <w:sz w:val="28"/>
          <w:szCs w:val="28"/>
        </w:rPr>
        <w:t xml:space="preserve"> </w:t>
      </w:r>
      <w:r w:rsidR="0082275C" w:rsidRPr="00BB630B">
        <w:rPr>
          <w:sz w:val="28"/>
          <w:szCs w:val="28"/>
        </w:rPr>
        <w:t>–</w:t>
      </w:r>
      <w:r w:rsidRPr="00BB630B">
        <w:rPr>
          <w:sz w:val="28"/>
          <w:szCs w:val="28"/>
        </w:rPr>
        <w:t xml:space="preserve"> счет ЕПСБУ, на котором накоплена стоимость вложений.</w:t>
      </w:r>
    </w:p>
    <w:p w14:paraId="6DE22576"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количественный остаток вложений, накопленных на дату документа на счете вложений. </w:t>
      </w:r>
    </w:p>
    <w:p w14:paraId="17C42086"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Сумма вложений</w:t>
      </w:r>
      <w:r w:rsidRPr="00BB630B">
        <w:rPr>
          <w:sz w:val="28"/>
          <w:szCs w:val="28"/>
        </w:rPr>
        <w:t xml:space="preserve"> </w:t>
      </w:r>
      <w:r w:rsidR="0082275C" w:rsidRPr="00BB630B">
        <w:rPr>
          <w:sz w:val="28"/>
          <w:szCs w:val="28"/>
        </w:rPr>
        <w:t>–</w:t>
      </w:r>
      <w:r w:rsidRPr="00BB630B">
        <w:rPr>
          <w:sz w:val="28"/>
          <w:szCs w:val="28"/>
        </w:rPr>
        <w:t xml:space="preserve"> суммовой остаток вложений, накопленных на дату документа на счете вложений.</w:t>
      </w:r>
    </w:p>
    <w:p w14:paraId="5A206382" w14:textId="77777777" w:rsidR="00B10FB0" w:rsidRPr="00BB630B" w:rsidRDefault="00B10FB0" w:rsidP="00C16F34">
      <w:pPr>
        <w:pStyle w:val="Bullet1"/>
        <w:numPr>
          <w:ilvl w:val="0"/>
          <w:numId w:val="299"/>
        </w:numPr>
        <w:spacing w:before="120" w:line="240" w:lineRule="auto"/>
        <w:ind w:left="1208" w:hanging="357"/>
        <w:rPr>
          <w:sz w:val="28"/>
          <w:szCs w:val="28"/>
        </w:rPr>
      </w:pPr>
      <w:r w:rsidRPr="00BB630B">
        <w:rPr>
          <w:rStyle w:val="Interface"/>
          <w:color w:val="auto"/>
          <w:sz w:val="28"/>
          <w:szCs w:val="28"/>
        </w:rPr>
        <w:t>Стоимость единицы</w:t>
      </w:r>
      <w:r w:rsidRPr="00BB630B">
        <w:rPr>
          <w:sz w:val="28"/>
          <w:szCs w:val="28"/>
        </w:rPr>
        <w:t xml:space="preserve"> </w:t>
      </w:r>
      <w:r w:rsidR="0082275C" w:rsidRPr="00BB630B">
        <w:rPr>
          <w:sz w:val="28"/>
          <w:szCs w:val="28"/>
        </w:rPr>
        <w:t>–</w:t>
      </w:r>
      <w:r w:rsidRPr="00BB630B">
        <w:rPr>
          <w:sz w:val="28"/>
          <w:szCs w:val="28"/>
        </w:rPr>
        <w:t xml:space="preserve"> рассчитанная стоимость единицы вложений в бухгалтерском учете. Определяется как частное от деления суммы вложений на количество.</w:t>
      </w:r>
    </w:p>
    <w:p w14:paraId="2796603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 НМА, НПА»</w:t>
      </w:r>
      <w:r w:rsidRPr="00BB630B">
        <w:rPr>
          <w:color w:val="auto"/>
          <w:szCs w:val="28"/>
        </w:rPr>
        <w:t xml:space="preserve">. Состав реквизитов табличной части на закладке </w:t>
      </w:r>
      <w:r w:rsidRPr="00BB630B">
        <w:rPr>
          <w:rStyle w:val="Interface"/>
          <w:color w:val="auto"/>
          <w:szCs w:val="28"/>
        </w:rPr>
        <w:t>Основные средства, НМА, НПА</w:t>
      </w:r>
      <w:r w:rsidRPr="00BB630B">
        <w:rPr>
          <w:color w:val="auto"/>
          <w:szCs w:val="28"/>
        </w:rPr>
        <w:t xml:space="preserve">, доступных для заполнения,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w:t>
      </w:r>
    </w:p>
    <w:p w14:paraId="4EF6370F"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lastRenderedPageBreak/>
        <w:t>Объект ОС, НМА, НПА</w:t>
      </w:r>
      <w:r w:rsidRPr="00BB630B">
        <w:rPr>
          <w:sz w:val="28"/>
          <w:szCs w:val="28"/>
        </w:rPr>
        <w:t xml:space="preserve"> </w:t>
      </w:r>
      <w:r w:rsidR="0082275C" w:rsidRPr="00BB630B">
        <w:rPr>
          <w:sz w:val="28"/>
          <w:szCs w:val="28"/>
        </w:rPr>
        <w:t>–</w:t>
      </w:r>
      <w:r w:rsidRPr="00BB630B">
        <w:rPr>
          <w:sz w:val="28"/>
          <w:szCs w:val="28"/>
        </w:rPr>
        <w:t xml:space="preserve"> принимаемый объект.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или </w:t>
      </w:r>
      <w:r w:rsidRPr="00BB630B">
        <w:rPr>
          <w:rStyle w:val="Interface"/>
          <w:color w:val="auto"/>
          <w:sz w:val="28"/>
          <w:szCs w:val="28"/>
        </w:rPr>
        <w:t>Непроизведенные активы</w:t>
      </w:r>
      <w:r w:rsidRPr="00BB630B">
        <w:rPr>
          <w:sz w:val="28"/>
          <w:szCs w:val="28"/>
        </w:rPr>
        <w:t xml:space="preserve">. </w:t>
      </w:r>
    </w:p>
    <w:p w14:paraId="56AB17C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реквизит </w:t>
      </w:r>
      <w:r w:rsidRPr="00BB630B">
        <w:rPr>
          <w:rStyle w:val="Interface"/>
          <w:color w:val="auto"/>
          <w:sz w:val="28"/>
          <w:szCs w:val="28"/>
        </w:rPr>
        <w:t>Вид поступления</w:t>
      </w:r>
      <w:r w:rsidRPr="00BB630B">
        <w:rPr>
          <w:sz w:val="28"/>
          <w:szCs w:val="28"/>
        </w:rPr>
        <w:t xml:space="preserve"> в шапке документа имеет значение </w:t>
      </w:r>
      <w:r w:rsidRPr="00BB630B">
        <w:rPr>
          <w:rStyle w:val="Interface"/>
          <w:color w:val="auto"/>
          <w:sz w:val="28"/>
          <w:szCs w:val="28"/>
        </w:rPr>
        <w:t>Принятие к учету со счета 106 (изготовление)</w:t>
      </w:r>
      <w:r w:rsidRPr="00BB630B">
        <w:rPr>
          <w:sz w:val="28"/>
          <w:szCs w:val="28"/>
        </w:rPr>
        <w:t xml:space="preserve"> и при этом в поле реквизита </w:t>
      </w:r>
      <w:r w:rsidRPr="00BB630B">
        <w:rPr>
          <w:rStyle w:val="Interface"/>
          <w:color w:val="auto"/>
          <w:sz w:val="28"/>
          <w:szCs w:val="28"/>
        </w:rPr>
        <w:t>Объект вложений</w:t>
      </w:r>
      <w:r w:rsidRPr="00BB630B">
        <w:rPr>
          <w:sz w:val="28"/>
          <w:szCs w:val="28"/>
        </w:rPr>
        <w:t xml:space="preserve"> выбран объект НФА вида </w:t>
      </w:r>
      <w:r w:rsidRPr="00BB630B">
        <w:rPr>
          <w:rStyle w:val="Interface"/>
          <w:color w:val="auto"/>
          <w:sz w:val="28"/>
          <w:szCs w:val="28"/>
        </w:rPr>
        <w:t>Основное средство</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или </w:t>
      </w:r>
      <w:r w:rsidRPr="00BB630B">
        <w:rPr>
          <w:rStyle w:val="Interface"/>
          <w:color w:val="auto"/>
          <w:sz w:val="28"/>
          <w:szCs w:val="28"/>
        </w:rPr>
        <w:t>Непроизведенные активы</w:t>
      </w:r>
      <w:r w:rsidRPr="00BB630B">
        <w:rPr>
          <w:sz w:val="28"/>
          <w:szCs w:val="28"/>
        </w:rPr>
        <w:t xml:space="preserve">, то при вводе новой строки реквизит </w:t>
      </w:r>
      <w:r w:rsidRPr="00BB630B">
        <w:rPr>
          <w:rStyle w:val="Interface"/>
          <w:color w:val="auto"/>
          <w:sz w:val="28"/>
          <w:szCs w:val="28"/>
        </w:rPr>
        <w:t>Объект ОС, НМА, НПА</w:t>
      </w:r>
      <w:r w:rsidRPr="00BB630B">
        <w:rPr>
          <w:sz w:val="28"/>
          <w:szCs w:val="28"/>
        </w:rPr>
        <w:t xml:space="preserve"> будет заполнен автоматически. </w:t>
      </w:r>
    </w:p>
    <w:p w14:paraId="7CBD4679"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Инвентарный номер</w:t>
      </w:r>
      <w:r w:rsidRPr="00BB630B">
        <w:rPr>
          <w:sz w:val="28"/>
          <w:szCs w:val="28"/>
        </w:rPr>
        <w:t xml:space="preserve"> </w:t>
      </w:r>
      <w:r w:rsidR="0082275C" w:rsidRPr="00BB630B">
        <w:rPr>
          <w:sz w:val="28"/>
          <w:szCs w:val="28"/>
        </w:rPr>
        <w:t>–</w:t>
      </w:r>
      <w:r w:rsidRPr="00BB630B">
        <w:rPr>
          <w:sz w:val="28"/>
          <w:szCs w:val="28"/>
        </w:rPr>
        <w:t xml:space="preserve"> инвентарный номер объекта. Если у принимаемого объекта еще нет инвентарного номера, то при выборе автоматически открывается форма </w:t>
      </w:r>
      <w:r w:rsidRPr="00BB630B">
        <w:rPr>
          <w:rStyle w:val="Interface"/>
          <w:color w:val="auto"/>
          <w:sz w:val="28"/>
          <w:szCs w:val="28"/>
        </w:rPr>
        <w:t>Формирование инвентарных номеров</w:t>
      </w:r>
      <w:r w:rsidRPr="00BB630B">
        <w:rPr>
          <w:sz w:val="28"/>
          <w:szCs w:val="28"/>
        </w:rPr>
        <w:t>.</w:t>
      </w:r>
    </w:p>
    <w:p w14:paraId="04458DD7" w14:textId="77777777" w:rsidR="00B10FB0" w:rsidRPr="00BB630B" w:rsidRDefault="00B10FB0" w:rsidP="00F60910">
      <w:pPr>
        <w:pStyle w:val="Notes"/>
        <w:spacing w:before="120" w:line="240" w:lineRule="auto"/>
        <w:ind w:left="1208" w:hanging="357"/>
        <w:rPr>
          <w:sz w:val="28"/>
          <w:szCs w:val="28"/>
        </w:rPr>
      </w:pPr>
      <w:r w:rsidRPr="00BB630B">
        <w:rPr>
          <w:sz w:val="28"/>
          <w:szCs w:val="28"/>
        </w:rPr>
        <w:t xml:space="preserve">Реквизит </w:t>
      </w:r>
      <w:r w:rsidRPr="00BB630B">
        <w:rPr>
          <w:rStyle w:val="Interface"/>
          <w:color w:val="auto"/>
          <w:sz w:val="28"/>
          <w:szCs w:val="28"/>
        </w:rPr>
        <w:t>Инвентарный номер</w:t>
      </w:r>
      <w:r w:rsidRPr="00BB630B">
        <w:rPr>
          <w:sz w:val="28"/>
          <w:szCs w:val="28"/>
        </w:rPr>
        <w:t xml:space="preserve"> следует заполнять в том случае, если на закладке </w:t>
      </w:r>
      <w:r w:rsidRPr="00BB630B">
        <w:rPr>
          <w:rStyle w:val="Interface"/>
          <w:color w:val="auto"/>
          <w:sz w:val="28"/>
          <w:szCs w:val="28"/>
        </w:rPr>
        <w:t>Имущество казны</w:t>
      </w:r>
      <w:r w:rsidRPr="00BB630B">
        <w:rPr>
          <w:sz w:val="28"/>
          <w:szCs w:val="28"/>
        </w:rPr>
        <w:t xml:space="preserve"> раздела </w:t>
      </w:r>
      <w:r w:rsidRPr="00BB630B">
        <w:rPr>
          <w:rStyle w:val="Interface"/>
          <w:color w:val="auto"/>
          <w:sz w:val="28"/>
          <w:szCs w:val="28"/>
        </w:rPr>
        <w:t>Учетная политика организации</w:t>
      </w:r>
      <w:r w:rsidRPr="00BB630B">
        <w:rPr>
          <w:sz w:val="28"/>
          <w:szCs w:val="28"/>
        </w:rPr>
        <w:t xml:space="preserve"> в карточке </w:t>
      </w:r>
      <w:r w:rsidRPr="00BB630B">
        <w:rPr>
          <w:rStyle w:val="Interface"/>
          <w:color w:val="auto"/>
          <w:sz w:val="28"/>
          <w:szCs w:val="28"/>
        </w:rPr>
        <w:t>Организации</w:t>
      </w:r>
      <w:r w:rsidRPr="00BB630B">
        <w:rPr>
          <w:sz w:val="28"/>
          <w:szCs w:val="28"/>
        </w:rPr>
        <w:t xml:space="preserve"> установлен флажок </w:t>
      </w:r>
      <w:r w:rsidRPr="00BB630B">
        <w:rPr>
          <w:rStyle w:val="Interface"/>
          <w:color w:val="auto"/>
          <w:sz w:val="28"/>
          <w:szCs w:val="28"/>
        </w:rPr>
        <w:t>Вести аналитический и инвентарный учет имущества казны</w:t>
      </w:r>
      <w:r w:rsidRPr="00BB630B">
        <w:rPr>
          <w:sz w:val="28"/>
          <w:szCs w:val="28"/>
        </w:rPr>
        <w:t xml:space="preserve">. </w:t>
      </w:r>
    </w:p>
    <w:p w14:paraId="7B5F2A92"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счет учета объекта ОС, НМА или НПА. Выбирается из фрагмента плана счетов ЕПСБУ, ограниченного счетами группы 108.50 «Нефинансовые активы, составляющие казну». </w:t>
      </w:r>
    </w:p>
    <w:p w14:paraId="0CF12F75"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учета объекта ОС, НМА или НПА. Выбирается из справочника </w:t>
      </w:r>
      <w:r w:rsidRPr="00BB630B">
        <w:rPr>
          <w:rStyle w:val="Interface"/>
          <w:color w:val="auto"/>
          <w:sz w:val="28"/>
          <w:szCs w:val="28"/>
        </w:rPr>
        <w:t>КПС</w:t>
      </w:r>
      <w:r w:rsidRPr="00BB630B">
        <w:rPr>
          <w:sz w:val="28"/>
          <w:szCs w:val="28"/>
        </w:rPr>
        <w:t xml:space="preserve">. </w:t>
      </w:r>
    </w:p>
    <w:p w14:paraId="1BB65E4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операциях возврата из аренды/пользования </w:t>
      </w:r>
      <w:r w:rsidRPr="00BB630B">
        <w:rPr>
          <w:rStyle w:val="Interface"/>
          <w:color w:val="auto"/>
          <w:sz w:val="28"/>
          <w:szCs w:val="28"/>
        </w:rPr>
        <w:t>Счет учета</w:t>
      </w:r>
      <w:r w:rsidRPr="00BB630B">
        <w:rPr>
          <w:sz w:val="28"/>
          <w:szCs w:val="28"/>
        </w:rPr>
        <w:t xml:space="preserve"> и </w:t>
      </w:r>
      <w:r w:rsidRPr="00BB630B">
        <w:rPr>
          <w:rStyle w:val="Interface"/>
          <w:color w:val="auto"/>
          <w:sz w:val="28"/>
          <w:szCs w:val="28"/>
        </w:rPr>
        <w:t>КПС</w:t>
      </w:r>
      <w:r w:rsidRPr="00BB630B">
        <w:rPr>
          <w:sz w:val="28"/>
          <w:szCs w:val="28"/>
        </w:rPr>
        <w:t xml:space="preserve"> заполняются автоматически при выборе значения реквизита </w:t>
      </w:r>
      <w:r w:rsidRPr="00BB630B">
        <w:rPr>
          <w:rStyle w:val="Interface"/>
          <w:color w:val="auto"/>
          <w:sz w:val="28"/>
          <w:szCs w:val="28"/>
        </w:rPr>
        <w:t>Объект ОС, НМА, НПА</w:t>
      </w:r>
      <w:r w:rsidRPr="00BB630B">
        <w:rPr>
          <w:sz w:val="28"/>
          <w:szCs w:val="28"/>
        </w:rPr>
        <w:t>.</w:t>
      </w:r>
    </w:p>
    <w:p w14:paraId="3E4B2A79"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объектов ОС, НМА и НПА. Для объектов с инвентарным номером значение равно 1.</w:t>
      </w:r>
    </w:p>
    <w:p w14:paraId="64A940A4"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первоначальная (балансовая) стоимость объекта в бухгалтерском учете. Для объектов, по которым ведется групповой учет, в это поле вводится общая балансовая стоимость всех объектов в данной строке. </w:t>
      </w:r>
    </w:p>
    <w:p w14:paraId="4C21C7DE" w14:textId="77777777" w:rsidR="00B10FB0" w:rsidRPr="00BB630B" w:rsidRDefault="00B10FB0" w:rsidP="00C16F34">
      <w:pPr>
        <w:pStyle w:val="Bullet1"/>
        <w:numPr>
          <w:ilvl w:val="0"/>
          <w:numId w:val="300"/>
        </w:numPr>
        <w:spacing w:before="120" w:line="240" w:lineRule="auto"/>
        <w:ind w:left="1208" w:hanging="357"/>
        <w:rPr>
          <w:sz w:val="28"/>
          <w:szCs w:val="28"/>
        </w:rPr>
      </w:pPr>
      <w:r w:rsidRPr="00BB630B">
        <w:rPr>
          <w:rStyle w:val="Interface"/>
          <w:color w:val="auto"/>
          <w:sz w:val="28"/>
          <w:szCs w:val="28"/>
        </w:rPr>
        <w:t>Сумма (в валюте)</w:t>
      </w:r>
      <w:r w:rsidRPr="00BB630B">
        <w:rPr>
          <w:sz w:val="28"/>
          <w:szCs w:val="28"/>
        </w:rPr>
        <w:t xml:space="preserve"> </w:t>
      </w:r>
      <w:r w:rsidR="0082275C" w:rsidRPr="00BB630B">
        <w:rPr>
          <w:sz w:val="28"/>
          <w:szCs w:val="28"/>
        </w:rPr>
        <w:t>–</w:t>
      </w:r>
      <w:r w:rsidRPr="00BB630B">
        <w:rPr>
          <w:sz w:val="28"/>
          <w:szCs w:val="28"/>
        </w:rPr>
        <w:t xml:space="preserve"> балансовая стоимость объектов в иностранной валюте, справочно. Рассчитывается автоматически по указанному курсу валюты. Используется для печати акта о приеме-передаче и инвентарной карточки объекта. </w:t>
      </w:r>
    </w:p>
    <w:p w14:paraId="46FD65E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Сумма (в валюте)</w:t>
      </w:r>
      <w:r w:rsidRPr="00BB630B">
        <w:rPr>
          <w:sz w:val="28"/>
          <w:szCs w:val="28"/>
        </w:rPr>
        <w:t xml:space="preserve"> доступен для просмотра только при установленном флажке</w:t>
      </w:r>
      <w:r w:rsidRPr="00BB630B">
        <w:rPr>
          <w:rStyle w:val="Interface"/>
          <w:color w:val="auto"/>
          <w:sz w:val="28"/>
          <w:szCs w:val="28"/>
        </w:rPr>
        <w:t xml:space="preserve"> Учет расчетов и обязательств в иностранной валюте</w:t>
      </w:r>
      <w:r w:rsidRPr="00BB630B">
        <w:rPr>
          <w:sz w:val="28"/>
          <w:szCs w:val="28"/>
        </w:rPr>
        <w:t xml:space="preserve"> </w:t>
      </w:r>
      <w:r w:rsidRPr="00BB630B">
        <w:rPr>
          <w:sz w:val="28"/>
          <w:szCs w:val="28"/>
        </w:rPr>
        <w:lastRenderedPageBreak/>
        <w:t xml:space="preserve">в разделе </w:t>
      </w:r>
      <w:r w:rsidRPr="00BB630B">
        <w:rPr>
          <w:rStyle w:val="Interface"/>
          <w:color w:val="auto"/>
          <w:sz w:val="28"/>
          <w:szCs w:val="28"/>
        </w:rPr>
        <w:t>Общие настройки</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(раздел </w:t>
      </w:r>
      <w:r w:rsidRPr="00BB630B">
        <w:rPr>
          <w:rStyle w:val="Interface"/>
          <w:color w:val="auto"/>
          <w:sz w:val="28"/>
          <w:szCs w:val="28"/>
        </w:rPr>
        <w:t>Администрирование</w:t>
      </w:r>
      <w:r w:rsidRPr="00BB630B">
        <w:rPr>
          <w:sz w:val="28"/>
          <w:szCs w:val="28"/>
        </w:rPr>
        <w:t xml:space="preserve">, команда </w:t>
      </w:r>
      <w:r w:rsidRPr="00BB630B">
        <w:rPr>
          <w:rStyle w:val="Interface"/>
          <w:color w:val="auto"/>
          <w:sz w:val="28"/>
          <w:szCs w:val="28"/>
        </w:rPr>
        <w:t>Настройка параметров учета</w:t>
      </w:r>
      <w:r w:rsidRPr="00BB630B">
        <w:rPr>
          <w:sz w:val="28"/>
          <w:szCs w:val="28"/>
        </w:rPr>
        <w:t xml:space="preserve">). </w:t>
      </w:r>
    </w:p>
    <w:p w14:paraId="023AB84B" w14:textId="77777777" w:rsidR="00B10FB0" w:rsidRPr="00BB630B" w:rsidRDefault="00B10FB0" w:rsidP="00F60910">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Параметры переданных объектов</w:t>
      </w:r>
      <w:r w:rsidRPr="00BB630B">
        <w:rPr>
          <w:color w:val="auto"/>
          <w:szCs w:val="28"/>
        </w:rPr>
        <w:t>:</w:t>
      </w:r>
    </w:p>
    <w:p w14:paraId="21BCCE45" w14:textId="77777777" w:rsidR="00B10FB0" w:rsidRPr="00BB630B" w:rsidRDefault="00B10FB0" w:rsidP="00C16F34">
      <w:pPr>
        <w:pStyle w:val="Bullet1"/>
        <w:numPr>
          <w:ilvl w:val="0"/>
          <w:numId w:val="301"/>
        </w:numPr>
        <w:spacing w:before="120" w:line="240" w:lineRule="auto"/>
        <w:ind w:left="1208" w:hanging="357"/>
        <w:rPr>
          <w:sz w:val="28"/>
          <w:szCs w:val="28"/>
        </w:rPr>
      </w:pPr>
      <w:r w:rsidRPr="00BB630B">
        <w:rPr>
          <w:rStyle w:val="Interface"/>
          <w:color w:val="auto"/>
          <w:sz w:val="28"/>
          <w:szCs w:val="28"/>
        </w:rPr>
        <w:t>Сумма амортизации</w:t>
      </w:r>
      <w:r w:rsidRPr="00BB630B">
        <w:rPr>
          <w:sz w:val="28"/>
          <w:szCs w:val="28"/>
        </w:rPr>
        <w:t xml:space="preserve"> </w:t>
      </w:r>
      <w:r w:rsidR="0082275C" w:rsidRPr="00BB630B">
        <w:rPr>
          <w:sz w:val="28"/>
          <w:szCs w:val="28"/>
        </w:rPr>
        <w:t>–</w:t>
      </w:r>
      <w:r w:rsidRPr="00BB630B">
        <w:rPr>
          <w:sz w:val="28"/>
          <w:szCs w:val="28"/>
        </w:rPr>
        <w:t xml:space="preserve"> сумма амортизации, начисленная на полученные объекты ранее, до поступления в учреждение, и указанная в акте приема-передачи.</w:t>
      </w:r>
    </w:p>
    <w:p w14:paraId="6341E94F" w14:textId="77777777" w:rsidR="00B10FB0" w:rsidRPr="00BB630B" w:rsidRDefault="00B10FB0" w:rsidP="00C16F34">
      <w:pPr>
        <w:pStyle w:val="Bullet1"/>
        <w:numPr>
          <w:ilvl w:val="0"/>
          <w:numId w:val="301"/>
        </w:numPr>
        <w:spacing w:before="120" w:line="240" w:lineRule="auto"/>
        <w:ind w:left="1208" w:hanging="357"/>
        <w:rPr>
          <w:sz w:val="28"/>
          <w:szCs w:val="28"/>
        </w:rPr>
      </w:pPr>
      <w:r w:rsidRPr="00BB630B">
        <w:rPr>
          <w:rStyle w:val="Interface"/>
          <w:color w:val="auto"/>
          <w:sz w:val="28"/>
          <w:szCs w:val="28"/>
        </w:rPr>
        <w:t>Дата ввода в эксплуатацию</w:t>
      </w:r>
      <w:r w:rsidRPr="00BB630B">
        <w:rPr>
          <w:sz w:val="28"/>
          <w:szCs w:val="28"/>
        </w:rPr>
        <w:t xml:space="preserve"> </w:t>
      </w:r>
      <w:r w:rsidR="0082275C" w:rsidRPr="00BB630B">
        <w:rPr>
          <w:sz w:val="28"/>
          <w:szCs w:val="28"/>
        </w:rPr>
        <w:t>–</w:t>
      </w:r>
      <w:r w:rsidRPr="00BB630B">
        <w:rPr>
          <w:sz w:val="28"/>
          <w:szCs w:val="28"/>
        </w:rPr>
        <w:t xml:space="preserve"> дата ввода в эксплуатацию, указанная в акте приема-передачи на полученные объекты. Заполняется, если принимаемые объекты ранее уже были введены в эксплуатацию. Если для реквизита </w:t>
      </w:r>
      <w:r w:rsidRPr="00BB630B">
        <w:rPr>
          <w:rStyle w:val="Interface"/>
          <w:color w:val="auto"/>
          <w:sz w:val="28"/>
          <w:szCs w:val="28"/>
        </w:rPr>
        <w:t>Сумма амортизации</w:t>
      </w:r>
      <w:r w:rsidRPr="00BB630B">
        <w:rPr>
          <w:sz w:val="28"/>
          <w:szCs w:val="28"/>
        </w:rPr>
        <w:t xml:space="preserve"> значение указано, то заполнение реквизита </w:t>
      </w:r>
      <w:r w:rsidRPr="00BB630B">
        <w:rPr>
          <w:rStyle w:val="Interface"/>
          <w:color w:val="auto"/>
          <w:sz w:val="28"/>
          <w:szCs w:val="28"/>
        </w:rPr>
        <w:t>Дата ввода в эксплуатацию</w:t>
      </w:r>
      <w:r w:rsidRPr="00BB630B">
        <w:rPr>
          <w:sz w:val="28"/>
          <w:szCs w:val="28"/>
        </w:rPr>
        <w:t xml:space="preserve"> является обязательным. </w:t>
      </w:r>
    </w:p>
    <w:p w14:paraId="72A06E09" w14:textId="77777777" w:rsidR="00B10FB0" w:rsidRPr="00BB630B" w:rsidRDefault="00B10FB0" w:rsidP="00C16F34">
      <w:pPr>
        <w:pStyle w:val="Bullet1"/>
        <w:numPr>
          <w:ilvl w:val="0"/>
          <w:numId w:val="301"/>
        </w:numPr>
        <w:spacing w:before="120" w:line="240" w:lineRule="auto"/>
        <w:ind w:left="1208" w:hanging="357"/>
        <w:rPr>
          <w:sz w:val="28"/>
          <w:szCs w:val="28"/>
        </w:rPr>
      </w:pPr>
      <w:r w:rsidRPr="00BB630B">
        <w:rPr>
          <w:rStyle w:val="Interface"/>
          <w:color w:val="auto"/>
          <w:sz w:val="28"/>
          <w:szCs w:val="28"/>
        </w:rPr>
        <w:t>Оставшийся срок полезного использования</w:t>
      </w:r>
      <w:r w:rsidRPr="00BB630B">
        <w:rPr>
          <w:sz w:val="28"/>
          <w:szCs w:val="28"/>
        </w:rPr>
        <w:t xml:space="preserve"> </w:t>
      </w:r>
      <w:r w:rsidR="0082275C" w:rsidRPr="00BB630B">
        <w:rPr>
          <w:sz w:val="28"/>
          <w:szCs w:val="28"/>
        </w:rPr>
        <w:t>–</w:t>
      </w:r>
      <w:r w:rsidRPr="00BB630B">
        <w:rPr>
          <w:sz w:val="28"/>
          <w:szCs w:val="28"/>
        </w:rPr>
        <w:t xml:space="preserve"> остаток срока полезного использования объекта ОС, НМА и НПА в месяцах. Рассчитывается автоматически исходя из «Даты ввода в эксплуатацию» и «Срока полезного использования». Если </w:t>
      </w:r>
      <w:r w:rsidRPr="00BB630B">
        <w:rPr>
          <w:rStyle w:val="Interface"/>
          <w:color w:val="auto"/>
          <w:sz w:val="28"/>
          <w:szCs w:val="28"/>
        </w:rPr>
        <w:t>Дата ввода в эксплуатацию</w:t>
      </w:r>
      <w:r w:rsidRPr="00BB630B">
        <w:rPr>
          <w:sz w:val="28"/>
          <w:szCs w:val="28"/>
        </w:rPr>
        <w:t xml:space="preserve"> не заполнена, то значение реквизита не рассчитывается.</w:t>
      </w:r>
    </w:p>
    <w:p w14:paraId="0FAA5685" w14:textId="77777777" w:rsidR="00B10FB0" w:rsidRPr="00BB630B" w:rsidRDefault="00B10FB0" w:rsidP="00C16F34">
      <w:pPr>
        <w:pStyle w:val="Bullet1"/>
        <w:numPr>
          <w:ilvl w:val="0"/>
          <w:numId w:val="301"/>
        </w:numPr>
        <w:spacing w:before="120" w:line="240" w:lineRule="auto"/>
        <w:ind w:left="1208" w:hanging="357"/>
        <w:rPr>
          <w:sz w:val="28"/>
          <w:szCs w:val="28"/>
        </w:rPr>
      </w:pPr>
      <w:r w:rsidRPr="00BB630B">
        <w:rPr>
          <w:rStyle w:val="Interface"/>
          <w:color w:val="auto"/>
          <w:sz w:val="28"/>
          <w:szCs w:val="28"/>
        </w:rPr>
        <w:t>Срок полезного использования</w:t>
      </w:r>
      <w:r w:rsidRPr="00BB630B">
        <w:rPr>
          <w:sz w:val="28"/>
          <w:szCs w:val="28"/>
        </w:rPr>
        <w:t xml:space="preserve"> </w:t>
      </w:r>
      <w:r w:rsidR="0082275C" w:rsidRPr="00BB630B">
        <w:rPr>
          <w:sz w:val="28"/>
          <w:szCs w:val="28"/>
        </w:rPr>
        <w:t>–</w:t>
      </w:r>
      <w:r w:rsidRPr="00BB630B">
        <w:rPr>
          <w:sz w:val="28"/>
          <w:szCs w:val="28"/>
        </w:rPr>
        <w:t xml:space="preserve"> срок полезного использования объекта в месяцах. Заполняется согласно ОКОФ или документам на принимаемый объект ОС, НМА или НПА.</w:t>
      </w:r>
    </w:p>
    <w:p w14:paraId="14C5DA8D" w14:textId="77777777" w:rsidR="00B10FB0" w:rsidRPr="00BB630B" w:rsidRDefault="00B10FB0" w:rsidP="00F60910">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Инвентарная карточка</w:t>
      </w:r>
      <w:r w:rsidRPr="00BB630B">
        <w:rPr>
          <w:color w:val="auto"/>
          <w:szCs w:val="28"/>
        </w:rPr>
        <w:t>:</w:t>
      </w:r>
    </w:p>
    <w:p w14:paraId="055E097A" w14:textId="77777777" w:rsidR="00B10FB0" w:rsidRPr="00BB630B" w:rsidRDefault="00B10FB0" w:rsidP="00C16F34">
      <w:pPr>
        <w:pStyle w:val="Bullet1"/>
        <w:numPr>
          <w:ilvl w:val="0"/>
          <w:numId w:val="302"/>
        </w:numPr>
        <w:spacing w:before="120" w:line="240" w:lineRule="auto"/>
        <w:ind w:left="1208" w:hanging="357"/>
        <w:rPr>
          <w:sz w:val="28"/>
          <w:szCs w:val="28"/>
        </w:rPr>
      </w:pPr>
      <w:r w:rsidRPr="00BB630B">
        <w:rPr>
          <w:rStyle w:val="Interface"/>
          <w:color w:val="auto"/>
          <w:sz w:val="28"/>
          <w:szCs w:val="28"/>
        </w:rPr>
        <w:t>Создать</w:t>
      </w:r>
      <w:r w:rsidRPr="00BB630B">
        <w:rPr>
          <w:sz w:val="28"/>
          <w:szCs w:val="28"/>
        </w:rPr>
        <w:t xml:space="preserve"> </w:t>
      </w:r>
      <w:r w:rsidR="0082275C" w:rsidRPr="00BB630B">
        <w:rPr>
          <w:sz w:val="28"/>
          <w:szCs w:val="28"/>
        </w:rPr>
        <w:t>–</w:t>
      </w:r>
      <w:r w:rsidRPr="00BB630B">
        <w:rPr>
          <w:sz w:val="28"/>
          <w:szCs w:val="28"/>
        </w:rPr>
        <w:t xml:space="preserve"> установка флажка указывает на необходимость открытия инвентарной карточки. В качестве даты открытия инвентарной карточки используется дата документа.</w:t>
      </w:r>
    </w:p>
    <w:p w14:paraId="039E2DEB" w14:textId="77777777" w:rsidR="00B10FB0" w:rsidRPr="00BB630B" w:rsidRDefault="00B10FB0" w:rsidP="00C16F34">
      <w:pPr>
        <w:pStyle w:val="Bullet1"/>
        <w:numPr>
          <w:ilvl w:val="0"/>
          <w:numId w:val="302"/>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открываемой инвентарной карточки.</w:t>
      </w:r>
    </w:p>
    <w:p w14:paraId="6654445F" w14:textId="77777777" w:rsidR="00B10FB0" w:rsidRPr="00BB630B" w:rsidRDefault="00B10FB0" w:rsidP="00F60910">
      <w:pPr>
        <w:spacing w:before="120" w:after="120"/>
        <w:ind w:firstLine="851"/>
        <w:rPr>
          <w:color w:val="auto"/>
          <w:szCs w:val="28"/>
        </w:rPr>
      </w:pPr>
      <w:r w:rsidRPr="00BB630B">
        <w:rPr>
          <w:color w:val="auto"/>
          <w:szCs w:val="28"/>
        </w:rPr>
        <w:t xml:space="preserve">Колонка </w:t>
      </w:r>
      <w:r w:rsidRPr="00BB630B">
        <w:rPr>
          <w:rStyle w:val="Interface"/>
          <w:color w:val="auto"/>
          <w:szCs w:val="28"/>
        </w:rPr>
        <w:t>Отражение в учете</w:t>
      </w:r>
      <w:r w:rsidRPr="00BB630B">
        <w:rPr>
          <w:color w:val="auto"/>
          <w:szCs w:val="28"/>
        </w:rPr>
        <w:t xml:space="preserve"> содержит сводную информацию о выбранном способе отражения хозяйственной операции в бухгалтерском учете. Настройка способа отражения в учете выполняется в отдельной форме </w:t>
      </w:r>
      <w:r w:rsidRPr="00BB630B">
        <w:rPr>
          <w:rStyle w:val="Interface"/>
          <w:color w:val="auto"/>
          <w:szCs w:val="28"/>
        </w:rPr>
        <w:t>Настройка отражения в учете</w:t>
      </w:r>
      <w:r w:rsidRPr="00BB630B">
        <w:rPr>
          <w:color w:val="auto"/>
          <w:szCs w:val="28"/>
        </w:rPr>
        <w:t xml:space="preserve">. </w:t>
      </w:r>
    </w:p>
    <w:p w14:paraId="49CFCC99" w14:textId="77777777" w:rsidR="00B10FB0" w:rsidRPr="00BB630B" w:rsidRDefault="00B10FB0" w:rsidP="00F60910">
      <w:pPr>
        <w:spacing w:before="120" w:after="120"/>
        <w:ind w:firstLine="851"/>
        <w:rPr>
          <w:color w:val="auto"/>
          <w:szCs w:val="28"/>
        </w:rPr>
      </w:pPr>
      <w:r w:rsidRPr="00BB630B">
        <w:rPr>
          <w:color w:val="auto"/>
          <w:szCs w:val="28"/>
        </w:rPr>
        <w:t xml:space="preserve">Полнота данных, введенных в форму, контролируется в колонке с помощью цветовой индикации. В случае отсутствия в форме каких-либо необходимых данных текст в колонке </w:t>
      </w:r>
      <w:r w:rsidRPr="00BB630B">
        <w:rPr>
          <w:rStyle w:val="Interface"/>
          <w:color w:val="auto"/>
          <w:szCs w:val="28"/>
        </w:rPr>
        <w:t>Отражение в учете</w:t>
      </w:r>
      <w:r w:rsidRPr="00BB630B">
        <w:rPr>
          <w:color w:val="auto"/>
          <w:szCs w:val="28"/>
        </w:rPr>
        <w:t xml:space="preserve"> будет отображаться красным цветом. Также если для объекта был выбран способ отражения в учете, который не соответствует рекомендованному, то в колонке дополнительно будет отображаться пиктограмма «!».</w:t>
      </w:r>
    </w:p>
    <w:p w14:paraId="43E8EC7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Форма «Настройка отражения в учете»</w:t>
      </w:r>
      <w:r w:rsidRPr="00BB630B">
        <w:rPr>
          <w:color w:val="auto"/>
          <w:szCs w:val="28"/>
        </w:rPr>
        <w:t xml:space="preserve">. Для открытия формы </w:t>
      </w:r>
      <w:r w:rsidRPr="00BB630B">
        <w:rPr>
          <w:rStyle w:val="Interface"/>
          <w:color w:val="auto"/>
          <w:szCs w:val="28"/>
        </w:rPr>
        <w:t>Настройка отражения в учете</w:t>
      </w:r>
      <w:r w:rsidRPr="00BB630B">
        <w:rPr>
          <w:color w:val="auto"/>
          <w:szCs w:val="28"/>
        </w:rPr>
        <w:t xml:space="preserve"> можно использовать гиперссылку или кнопку выбора в колонке </w:t>
      </w:r>
      <w:r w:rsidRPr="00BB630B">
        <w:rPr>
          <w:rStyle w:val="Interface"/>
          <w:color w:val="auto"/>
          <w:szCs w:val="28"/>
        </w:rPr>
        <w:t>Отражение в учете</w:t>
      </w:r>
      <w:r w:rsidRPr="00BB630B">
        <w:rPr>
          <w:color w:val="auto"/>
          <w:szCs w:val="28"/>
        </w:rPr>
        <w:t xml:space="preserve">. </w:t>
      </w:r>
    </w:p>
    <w:p w14:paraId="59C54842"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формы </w:t>
      </w:r>
      <w:r w:rsidRPr="00BB630B">
        <w:rPr>
          <w:rStyle w:val="Interface"/>
          <w:color w:val="auto"/>
          <w:szCs w:val="28"/>
        </w:rPr>
        <w:t>Настройка отражения в учете</w:t>
      </w:r>
      <w:r w:rsidRPr="00BB630B">
        <w:rPr>
          <w:color w:val="auto"/>
          <w:szCs w:val="28"/>
        </w:rPr>
        <w:t xml:space="preserve"> выполняется аналогично описанному в разделе «Принятие к учету ОС, НМА, НПА» в главе «Основные средства, НМА, НПА». </w:t>
      </w:r>
    </w:p>
    <w:p w14:paraId="0071E57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происходят синхронно во всех строках документа, в которых выбраны объекты, принадлежащие к той же группе.</w:t>
      </w:r>
    </w:p>
    <w:p w14:paraId="2C7BF53F" w14:textId="77777777" w:rsidR="00B10FB0" w:rsidRPr="00BB630B" w:rsidRDefault="00B10FB0" w:rsidP="00F60910">
      <w:pPr>
        <w:spacing w:before="120" w:after="120"/>
        <w:ind w:firstLine="851"/>
        <w:rPr>
          <w:color w:val="auto"/>
          <w:szCs w:val="28"/>
        </w:rPr>
      </w:pPr>
      <w:r w:rsidRPr="00BB630B">
        <w:rPr>
          <w:color w:val="auto"/>
          <w:szCs w:val="28"/>
        </w:rPr>
        <w:t xml:space="preserve">Общие реквизиты группы объектов ОС, НМА и НПА, которые изменяются синхронно: </w:t>
      </w:r>
      <w:r w:rsidRPr="00BB630B">
        <w:rPr>
          <w:rStyle w:val="Interface"/>
          <w:color w:val="auto"/>
          <w:szCs w:val="28"/>
        </w:rPr>
        <w:t>Сумма</w:t>
      </w:r>
      <w:r w:rsidRPr="00BB630B">
        <w:rPr>
          <w:color w:val="auto"/>
          <w:szCs w:val="28"/>
        </w:rPr>
        <w:t xml:space="preserve">, </w:t>
      </w:r>
      <w:r w:rsidRPr="00BB630B">
        <w:rPr>
          <w:rStyle w:val="Interface"/>
          <w:color w:val="auto"/>
          <w:szCs w:val="28"/>
        </w:rPr>
        <w:t>Счет учета ОС</w:t>
      </w:r>
      <w:r w:rsidRPr="00BB630B">
        <w:rPr>
          <w:color w:val="auto"/>
          <w:szCs w:val="28"/>
        </w:rPr>
        <w:t xml:space="preserve">, </w:t>
      </w:r>
      <w:r w:rsidRPr="00BB630B">
        <w:rPr>
          <w:rStyle w:val="Interface"/>
          <w:color w:val="auto"/>
          <w:szCs w:val="28"/>
        </w:rPr>
        <w:t>Классификационный признак счета</w:t>
      </w:r>
      <w:r w:rsidRPr="00BB630B">
        <w:rPr>
          <w:color w:val="auto"/>
          <w:szCs w:val="28"/>
        </w:rPr>
        <w:t xml:space="preserve">, </w:t>
      </w:r>
      <w:r w:rsidRPr="00BB630B">
        <w:rPr>
          <w:rStyle w:val="Interface"/>
          <w:color w:val="auto"/>
          <w:szCs w:val="28"/>
        </w:rPr>
        <w:t>Срок полезного использования</w:t>
      </w:r>
      <w:r w:rsidRPr="00BB630B">
        <w:rPr>
          <w:color w:val="auto"/>
          <w:szCs w:val="28"/>
        </w:rPr>
        <w:t xml:space="preserve">, </w:t>
      </w:r>
      <w:r w:rsidRPr="00BB630B">
        <w:rPr>
          <w:rStyle w:val="Interface"/>
          <w:color w:val="auto"/>
          <w:szCs w:val="28"/>
        </w:rPr>
        <w:t>Параметры отражения в учете</w:t>
      </w:r>
      <w:r w:rsidRPr="00BB630B">
        <w:rPr>
          <w:color w:val="auto"/>
          <w:szCs w:val="28"/>
        </w:rPr>
        <w:t xml:space="preserve">, </w:t>
      </w:r>
      <w:r w:rsidRPr="00BB630B">
        <w:rPr>
          <w:rStyle w:val="Interface"/>
          <w:color w:val="auto"/>
          <w:szCs w:val="28"/>
        </w:rPr>
        <w:t>Сумма (в валюте)</w:t>
      </w:r>
      <w:r w:rsidRPr="00BB630B">
        <w:rPr>
          <w:color w:val="auto"/>
          <w:szCs w:val="28"/>
        </w:rPr>
        <w:t xml:space="preserve">, </w:t>
      </w:r>
      <w:r w:rsidRPr="00BB630B">
        <w:rPr>
          <w:rStyle w:val="Interface"/>
          <w:color w:val="auto"/>
          <w:szCs w:val="28"/>
        </w:rPr>
        <w:t>Номер инвентарной карточки</w:t>
      </w:r>
      <w:r w:rsidRPr="00BB630B">
        <w:rPr>
          <w:color w:val="auto"/>
          <w:szCs w:val="28"/>
        </w:rPr>
        <w:t xml:space="preserve">, а также состояние флажка </w:t>
      </w:r>
      <w:r w:rsidRPr="00BB630B">
        <w:rPr>
          <w:rStyle w:val="Interface"/>
          <w:color w:val="auto"/>
          <w:szCs w:val="28"/>
        </w:rPr>
        <w:t>Создать инвентарную карточку</w:t>
      </w:r>
      <w:r w:rsidRPr="00BB630B">
        <w:rPr>
          <w:color w:val="auto"/>
          <w:szCs w:val="28"/>
        </w:rPr>
        <w:t xml:space="preserve">. </w:t>
      </w:r>
    </w:p>
    <w:p w14:paraId="2A7C3985" w14:textId="77777777" w:rsidR="00B10FB0" w:rsidRPr="00BB630B" w:rsidRDefault="00B10FB0" w:rsidP="00F60910">
      <w:pPr>
        <w:spacing w:before="120" w:after="120"/>
        <w:ind w:firstLine="851"/>
        <w:rPr>
          <w:color w:val="auto"/>
          <w:szCs w:val="28"/>
        </w:rPr>
      </w:pPr>
      <w:r w:rsidRPr="00BB630B">
        <w:rPr>
          <w:color w:val="auto"/>
          <w:szCs w:val="28"/>
        </w:rPr>
        <w:t xml:space="preserve">Закладка «Драгоценные материалы». Табличная часть, расположенная в левой части закладки, содержит список всех объектов ОС, НМА. НПА,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7AB77B2B" w14:textId="77777777" w:rsidR="00B10FB0" w:rsidRPr="00BB630B" w:rsidRDefault="00B10FB0" w:rsidP="00F60910">
      <w:pPr>
        <w:spacing w:before="120" w:after="120"/>
        <w:ind w:firstLine="851"/>
        <w:rPr>
          <w:color w:val="auto"/>
          <w:szCs w:val="28"/>
        </w:rPr>
      </w:pPr>
      <w:r w:rsidRPr="00BB630B">
        <w:rPr>
          <w:color w:val="auto"/>
          <w:szCs w:val="28"/>
        </w:rPr>
        <w:t xml:space="preserve">Данные о содержании драгоценных металлов и камней вводятся в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Для вызова формы следует установить курсор на строку с объектом ОС и использовать кнопку </w:t>
      </w:r>
      <w:r w:rsidRPr="00BB630B">
        <w:rPr>
          <w:rStyle w:val="Interface"/>
          <w:color w:val="auto"/>
          <w:szCs w:val="28"/>
        </w:rPr>
        <w:t xml:space="preserve">Редактировать драг. </w:t>
      </w:r>
      <w:r w:rsidR="0082275C" w:rsidRPr="00BB630B">
        <w:rPr>
          <w:rStyle w:val="Interface"/>
          <w:color w:val="auto"/>
          <w:szCs w:val="28"/>
        </w:rPr>
        <w:t>М</w:t>
      </w:r>
      <w:r w:rsidRPr="00BB630B">
        <w:rPr>
          <w:rStyle w:val="Interface"/>
          <w:color w:val="auto"/>
          <w:szCs w:val="28"/>
        </w:rPr>
        <w:t>атериалы для объекта</w:t>
      </w:r>
      <w:r w:rsidRPr="00BB630B">
        <w:rPr>
          <w:color w:val="auto"/>
          <w:szCs w:val="28"/>
        </w:rPr>
        <w:t xml:space="preserve"> командной панели левой табличной части. </w:t>
      </w:r>
    </w:p>
    <w:p w14:paraId="6BFD0CA1"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строк в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можно использовать кнопку </w:t>
      </w:r>
      <w:r w:rsidRPr="00BB630B">
        <w:rPr>
          <w:rStyle w:val="Interface"/>
          <w:color w:val="auto"/>
          <w:szCs w:val="28"/>
        </w:rPr>
        <w:t>Добавить</w:t>
      </w:r>
      <w:r w:rsidRPr="00BB630B">
        <w:rPr>
          <w:color w:val="auto"/>
          <w:szCs w:val="28"/>
        </w:rPr>
        <w:t xml:space="preserve">. </w:t>
      </w:r>
    </w:p>
    <w:p w14:paraId="65DA633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w:t>
      </w:r>
    </w:p>
    <w:p w14:paraId="061D1006"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Драгоценный материал</w:t>
      </w:r>
      <w:r w:rsidRPr="00BB630B">
        <w:rPr>
          <w:sz w:val="28"/>
          <w:szCs w:val="28"/>
        </w:rPr>
        <w:t xml:space="preserve"> </w:t>
      </w:r>
      <w:r w:rsidR="0082275C" w:rsidRPr="00BB630B">
        <w:rPr>
          <w:sz w:val="28"/>
          <w:szCs w:val="28"/>
        </w:rPr>
        <w:t>–</w:t>
      </w:r>
      <w:r w:rsidRPr="00BB630B">
        <w:rPr>
          <w:sz w:val="28"/>
          <w:szCs w:val="28"/>
        </w:rPr>
        <w:t xml:space="preserve"> драгоценный металл или камень. Выбирается из справочника </w:t>
      </w:r>
      <w:r w:rsidRPr="00BB630B">
        <w:rPr>
          <w:rStyle w:val="Interface"/>
          <w:color w:val="auto"/>
          <w:sz w:val="28"/>
          <w:szCs w:val="28"/>
        </w:rPr>
        <w:t>Драгоценные материалы</w:t>
      </w:r>
      <w:r w:rsidRPr="00BB630B">
        <w:rPr>
          <w:sz w:val="28"/>
          <w:szCs w:val="28"/>
        </w:rPr>
        <w:t>.</w:t>
      </w:r>
    </w:p>
    <w:p w14:paraId="23FC5DE5"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Масса в объекте</w:t>
      </w:r>
      <w:r w:rsidRPr="00BB630B">
        <w:rPr>
          <w:sz w:val="28"/>
          <w:szCs w:val="28"/>
        </w:rPr>
        <w:t xml:space="preserve"> </w:t>
      </w:r>
      <w:r w:rsidR="0082275C" w:rsidRPr="00BB630B">
        <w:rPr>
          <w:sz w:val="28"/>
          <w:szCs w:val="28"/>
        </w:rPr>
        <w:t>–</w:t>
      </w:r>
      <w:r w:rsidRPr="00BB630B">
        <w:rPr>
          <w:sz w:val="28"/>
          <w:szCs w:val="28"/>
        </w:rPr>
        <w:t xml:space="preserve"> масса драгоценного металла или камня, которая содержится в одном объекте ОС.</w:t>
      </w:r>
    </w:p>
    <w:p w14:paraId="23AAD802"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Общая масса</w:t>
      </w:r>
      <w:r w:rsidRPr="00BB630B">
        <w:rPr>
          <w:sz w:val="28"/>
          <w:szCs w:val="28"/>
        </w:rPr>
        <w:t xml:space="preserve"> </w:t>
      </w:r>
      <w:r w:rsidR="0082275C" w:rsidRPr="00BB630B">
        <w:rPr>
          <w:sz w:val="28"/>
          <w:szCs w:val="28"/>
        </w:rPr>
        <w:t>–</w:t>
      </w:r>
      <w:r w:rsidRPr="00BB630B">
        <w:rPr>
          <w:sz w:val="28"/>
          <w:szCs w:val="28"/>
        </w:rPr>
        <w:t xml:space="preserve"> суммарная масса драгоценного металла или камня во всех объектах ОС, указанных в строке. Рассчитывается </w:t>
      </w:r>
      <w:r w:rsidRPr="00BB630B">
        <w:rPr>
          <w:sz w:val="28"/>
          <w:szCs w:val="28"/>
        </w:rPr>
        <w:lastRenderedPageBreak/>
        <w:t xml:space="preserve">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Масса в объекте</w:t>
      </w:r>
      <w:r w:rsidRPr="00BB630B">
        <w:rPr>
          <w:sz w:val="28"/>
          <w:szCs w:val="28"/>
        </w:rPr>
        <w:t>.</w:t>
      </w:r>
    </w:p>
    <w:p w14:paraId="6C2D98F2"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2C515C0C"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Количество в объекте (шт.)</w:t>
      </w:r>
      <w:r w:rsidRPr="00BB630B">
        <w:rPr>
          <w:sz w:val="28"/>
          <w:szCs w:val="28"/>
        </w:rPr>
        <w:t xml:space="preserve"> </w:t>
      </w:r>
      <w:r w:rsidR="0082275C" w:rsidRPr="00BB630B">
        <w:rPr>
          <w:sz w:val="28"/>
          <w:szCs w:val="28"/>
        </w:rPr>
        <w:t>–</w:t>
      </w:r>
      <w:r w:rsidRPr="00BB630B">
        <w:rPr>
          <w:sz w:val="28"/>
          <w:szCs w:val="28"/>
        </w:rPr>
        <w:t xml:space="preserve"> количество драгоценных камней в объекте в штуках.</w:t>
      </w:r>
    </w:p>
    <w:p w14:paraId="484513FF" w14:textId="77777777" w:rsidR="00B10FB0" w:rsidRPr="00BB630B" w:rsidRDefault="00B10FB0" w:rsidP="00C16F34">
      <w:pPr>
        <w:pStyle w:val="Bullet1"/>
        <w:numPr>
          <w:ilvl w:val="0"/>
          <w:numId w:val="303"/>
        </w:numPr>
        <w:spacing w:before="120" w:line="240" w:lineRule="auto"/>
        <w:ind w:left="1208" w:hanging="357"/>
        <w:rPr>
          <w:sz w:val="28"/>
          <w:szCs w:val="28"/>
        </w:rPr>
      </w:pPr>
      <w:r w:rsidRPr="00BB630B">
        <w:rPr>
          <w:rStyle w:val="Interface"/>
          <w:color w:val="auto"/>
          <w:sz w:val="28"/>
          <w:szCs w:val="28"/>
        </w:rPr>
        <w:t>Общее количество (шт.)</w:t>
      </w:r>
      <w:r w:rsidRPr="00BB630B">
        <w:rPr>
          <w:sz w:val="28"/>
          <w:szCs w:val="28"/>
        </w:rPr>
        <w:t xml:space="preserve"> </w:t>
      </w:r>
      <w:r w:rsidR="0082275C" w:rsidRPr="00BB630B">
        <w:rPr>
          <w:sz w:val="28"/>
          <w:szCs w:val="28"/>
        </w:rPr>
        <w:t>–</w:t>
      </w:r>
      <w:r w:rsidRPr="00BB630B">
        <w:rPr>
          <w:sz w:val="28"/>
          <w:szCs w:val="28"/>
        </w:rPr>
        <w:t xml:space="preserve"> общее количество драгоценных камней во всех объектах ОС, указанных в строке, в штуках.</w:t>
      </w:r>
    </w:p>
    <w:p w14:paraId="1D1CFD1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следует нажать на кнопку </w:t>
      </w:r>
      <w:r w:rsidRPr="00BB630B">
        <w:rPr>
          <w:rStyle w:val="Interface"/>
          <w:color w:val="auto"/>
          <w:szCs w:val="28"/>
        </w:rPr>
        <w:t>Добавить в документ</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появится одна или несколько строк с информацией о драгоценных материалах, которые содержатся в объектах ОС. </w:t>
      </w:r>
    </w:p>
    <w:p w14:paraId="7C266B4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68EEF37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31FEE031" w14:textId="77777777" w:rsidR="00B10FB0" w:rsidRPr="00BB630B" w:rsidRDefault="00B10FB0" w:rsidP="00F60910">
      <w:pPr>
        <w:spacing w:before="120" w:after="120"/>
        <w:ind w:firstLine="851"/>
        <w:rPr>
          <w:color w:val="auto"/>
          <w:szCs w:val="28"/>
        </w:rPr>
      </w:pPr>
      <w:r w:rsidRPr="00BB630B">
        <w:rPr>
          <w:color w:val="auto"/>
          <w:szCs w:val="28"/>
        </w:rPr>
        <w:t xml:space="preserve">Доступность той или иной типовой операции зависит от выбранного значения реквизита </w:t>
      </w:r>
      <w:r w:rsidRPr="00BB630B">
        <w:rPr>
          <w:rStyle w:val="Interface"/>
          <w:color w:val="auto"/>
          <w:szCs w:val="28"/>
        </w:rPr>
        <w:t>Вид поступления</w:t>
      </w:r>
      <w:r w:rsidRPr="00BB630B">
        <w:rPr>
          <w:color w:val="auto"/>
          <w:szCs w:val="28"/>
        </w:rPr>
        <w:t xml:space="preserve"> в шапке документа. </w:t>
      </w:r>
    </w:p>
    <w:p w14:paraId="19EB87FA" w14:textId="77777777" w:rsidR="00B10FB0" w:rsidRPr="00BB630B" w:rsidRDefault="00B10FB0" w:rsidP="00F60910">
      <w:pPr>
        <w:spacing w:before="120" w:after="120"/>
        <w:ind w:firstLine="851"/>
        <w:rPr>
          <w:color w:val="auto"/>
          <w:szCs w:val="28"/>
        </w:rPr>
      </w:pPr>
      <w:r w:rsidRPr="00BB630B">
        <w:rPr>
          <w:color w:val="auto"/>
          <w:szCs w:val="28"/>
        </w:rPr>
        <w:t xml:space="preserve">Для вида </w:t>
      </w:r>
      <w:r w:rsidRPr="00BB630B">
        <w:rPr>
          <w:rStyle w:val="Interface"/>
          <w:color w:val="auto"/>
          <w:szCs w:val="28"/>
        </w:rPr>
        <w:t>Поступление</w:t>
      </w:r>
      <w:r w:rsidRPr="00BB630B">
        <w:rPr>
          <w:color w:val="auto"/>
          <w:szCs w:val="28"/>
        </w:rPr>
        <w:t xml:space="preserve"> доступны типовые операции:</w:t>
      </w:r>
    </w:p>
    <w:p w14:paraId="7BCC42EE" w14:textId="77777777" w:rsidR="00B10FB0" w:rsidRPr="00BB630B" w:rsidRDefault="00B10FB0" w:rsidP="00C16F34">
      <w:pPr>
        <w:pStyle w:val="Bullet1"/>
        <w:numPr>
          <w:ilvl w:val="0"/>
          <w:numId w:val="304"/>
        </w:numPr>
        <w:spacing w:before="120" w:line="240" w:lineRule="auto"/>
        <w:ind w:left="1208" w:hanging="357"/>
        <w:rPr>
          <w:sz w:val="28"/>
          <w:szCs w:val="28"/>
        </w:rPr>
      </w:pPr>
      <w:r w:rsidRPr="00BB630B">
        <w:rPr>
          <w:rStyle w:val="Interface"/>
          <w:color w:val="auto"/>
          <w:sz w:val="28"/>
          <w:szCs w:val="28"/>
        </w:rPr>
        <w:t>Внутриведомственное поступление (304.04)</w:t>
      </w:r>
      <w:r w:rsidRPr="00BB630B">
        <w:rPr>
          <w:sz w:val="28"/>
          <w:szCs w:val="28"/>
        </w:rPr>
        <w:t>;</w:t>
      </w:r>
    </w:p>
    <w:p w14:paraId="66309EBE" w14:textId="77777777" w:rsidR="00B10FB0" w:rsidRPr="00BB630B" w:rsidRDefault="00B10FB0" w:rsidP="00C16F34">
      <w:pPr>
        <w:pStyle w:val="Bullet1"/>
        <w:numPr>
          <w:ilvl w:val="0"/>
          <w:numId w:val="304"/>
        </w:numPr>
        <w:spacing w:before="120" w:line="240" w:lineRule="auto"/>
        <w:ind w:left="1208" w:hanging="357"/>
        <w:rPr>
          <w:sz w:val="28"/>
          <w:szCs w:val="28"/>
        </w:rPr>
      </w:pPr>
      <w:r w:rsidRPr="00BB630B">
        <w:rPr>
          <w:rStyle w:val="Interface"/>
          <w:color w:val="auto"/>
          <w:sz w:val="28"/>
          <w:szCs w:val="28"/>
        </w:rPr>
        <w:t>Оприходование излишков, выявленных по резуль</w:t>
      </w:r>
      <w:r w:rsidR="000120D8" w:rsidRPr="00BB630B">
        <w:rPr>
          <w:rStyle w:val="Interface"/>
          <w:color w:val="auto"/>
          <w:sz w:val="28"/>
          <w:szCs w:val="28"/>
        </w:rPr>
        <w:t>татам инвентаризации (401.10.199</w:t>
      </w:r>
      <w:r w:rsidRPr="00BB630B">
        <w:rPr>
          <w:rStyle w:val="Interface"/>
          <w:color w:val="auto"/>
          <w:sz w:val="28"/>
          <w:szCs w:val="28"/>
        </w:rPr>
        <w:t>)</w:t>
      </w:r>
      <w:r w:rsidRPr="00BB630B">
        <w:rPr>
          <w:sz w:val="28"/>
          <w:szCs w:val="28"/>
        </w:rPr>
        <w:t>;</w:t>
      </w:r>
    </w:p>
    <w:p w14:paraId="7246C9A5" w14:textId="77777777" w:rsidR="00B10FB0" w:rsidRPr="00BB630B" w:rsidRDefault="00B10FB0" w:rsidP="00C16F34">
      <w:pPr>
        <w:pStyle w:val="Bullet1"/>
        <w:numPr>
          <w:ilvl w:val="0"/>
          <w:numId w:val="304"/>
        </w:numPr>
        <w:spacing w:before="120" w:line="240" w:lineRule="auto"/>
        <w:ind w:left="1208" w:hanging="357"/>
        <w:rPr>
          <w:sz w:val="28"/>
          <w:szCs w:val="28"/>
        </w:rPr>
      </w:pPr>
      <w:r w:rsidRPr="00BB630B">
        <w:rPr>
          <w:rStyle w:val="Interface"/>
          <w:color w:val="auto"/>
          <w:sz w:val="28"/>
          <w:szCs w:val="28"/>
        </w:rPr>
        <w:t>Поступление от других организаций (401.10)</w:t>
      </w:r>
      <w:r w:rsidRPr="00BB630B">
        <w:rPr>
          <w:sz w:val="28"/>
          <w:szCs w:val="28"/>
        </w:rPr>
        <w:t>.</w:t>
      </w:r>
    </w:p>
    <w:p w14:paraId="20B2AAFE" w14:textId="77777777" w:rsidR="00B10FB0" w:rsidRPr="00BB630B" w:rsidRDefault="00B10FB0" w:rsidP="00F60910">
      <w:pPr>
        <w:spacing w:before="120" w:after="120"/>
        <w:ind w:firstLine="851"/>
        <w:rPr>
          <w:color w:val="auto"/>
          <w:szCs w:val="28"/>
        </w:rPr>
      </w:pPr>
      <w:r w:rsidRPr="00BB630B">
        <w:rPr>
          <w:color w:val="auto"/>
          <w:szCs w:val="28"/>
        </w:rPr>
        <w:t xml:space="preserve">Для вида поступления </w:t>
      </w:r>
      <w:r w:rsidRPr="00BB630B">
        <w:rPr>
          <w:rStyle w:val="Interface"/>
          <w:color w:val="auto"/>
          <w:szCs w:val="28"/>
        </w:rPr>
        <w:t>Принятие к учету со счета 106 (изготовление)</w:t>
      </w:r>
      <w:r w:rsidRPr="00BB630B">
        <w:rPr>
          <w:color w:val="auto"/>
          <w:szCs w:val="28"/>
        </w:rPr>
        <w:t xml:space="preserve"> доступна типовая операция </w:t>
      </w:r>
      <w:r w:rsidRPr="00BB630B">
        <w:rPr>
          <w:rStyle w:val="Interface"/>
          <w:color w:val="auto"/>
          <w:szCs w:val="28"/>
        </w:rPr>
        <w:t>Принятие к учету по сформированной стоимости вложений (106.10)</w:t>
      </w:r>
      <w:r w:rsidRPr="00BB630B">
        <w:rPr>
          <w:color w:val="auto"/>
          <w:szCs w:val="28"/>
        </w:rPr>
        <w:t xml:space="preserve">. </w:t>
      </w:r>
    </w:p>
    <w:p w14:paraId="0156830E" w14:textId="77777777" w:rsidR="00B10FB0" w:rsidRPr="00BB630B" w:rsidRDefault="00B10FB0" w:rsidP="00F60910">
      <w:pPr>
        <w:spacing w:before="120" w:after="120"/>
        <w:ind w:firstLine="851"/>
        <w:rPr>
          <w:color w:val="auto"/>
          <w:szCs w:val="28"/>
        </w:rPr>
      </w:pPr>
      <w:r w:rsidRPr="00BB630B">
        <w:rPr>
          <w:color w:val="auto"/>
          <w:szCs w:val="28"/>
        </w:rPr>
        <w:t xml:space="preserve">Для видов поступления </w:t>
      </w:r>
      <w:r w:rsidRPr="00BB630B">
        <w:rPr>
          <w:rStyle w:val="Interface"/>
          <w:color w:val="auto"/>
          <w:szCs w:val="28"/>
        </w:rPr>
        <w:t>Возврат из аренды</w:t>
      </w:r>
      <w:r w:rsidRPr="00BB630B">
        <w:rPr>
          <w:color w:val="auto"/>
          <w:szCs w:val="28"/>
        </w:rPr>
        <w:t xml:space="preserve"> и </w:t>
      </w:r>
      <w:r w:rsidRPr="00BB630B">
        <w:rPr>
          <w:rStyle w:val="Interface"/>
          <w:color w:val="auto"/>
          <w:szCs w:val="28"/>
        </w:rPr>
        <w:t>Возврат из безвозмездного пользования</w:t>
      </w:r>
      <w:r w:rsidRPr="00BB630B">
        <w:rPr>
          <w:color w:val="auto"/>
          <w:szCs w:val="28"/>
        </w:rPr>
        <w:t xml:space="preserve"> доступна типовая операция </w:t>
      </w:r>
      <w:r w:rsidRPr="00BB630B">
        <w:rPr>
          <w:rStyle w:val="Interface"/>
          <w:color w:val="auto"/>
          <w:szCs w:val="28"/>
        </w:rPr>
        <w:t>Возврат из пользования (26.26)</w:t>
      </w:r>
      <w:r w:rsidRPr="00BB630B">
        <w:rPr>
          <w:color w:val="auto"/>
          <w:szCs w:val="28"/>
        </w:rPr>
        <w:t xml:space="preserve">. </w:t>
      </w:r>
    </w:p>
    <w:p w14:paraId="6EEE6D13" w14:textId="77777777" w:rsidR="00B10FB0" w:rsidRPr="00BB630B" w:rsidRDefault="00B10FB0" w:rsidP="00F60910">
      <w:pPr>
        <w:pStyle w:val="40"/>
        <w:keepNext/>
        <w:spacing w:before="120"/>
        <w:rPr>
          <w:color w:val="auto"/>
        </w:rPr>
      </w:pPr>
      <w:bookmarkStart w:id="3947" w:name="_Toc528274340"/>
      <w:r w:rsidRPr="00BB630B">
        <w:rPr>
          <w:color w:val="auto"/>
        </w:rPr>
        <w:t>Передача объектов ОС, НМА, НПА (Имущество казны)</w:t>
      </w:r>
      <w:bookmarkEnd w:id="3947"/>
    </w:p>
    <w:p w14:paraId="4BDB6C90"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и учета операций по передаче нескольких однотипных объектов ОС, НМА и НПА используется документ </w:t>
      </w:r>
      <w:r w:rsidRPr="00BB630B">
        <w:rPr>
          <w:rStyle w:val="Interface"/>
          <w:color w:val="auto"/>
          <w:szCs w:val="28"/>
        </w:rPr>
        <w:t>Передача объектов ОС, НМА, НПА (Имущество казны)</w:t>
      </w:r>
      <w:r w:rsidRPr="00BB630B">
        <w:rPr>
          <w:color w:val="auto"/>
          <w:szCs w:val="28"/>
        </w:rPr>
        <w:t xml:space="preserve">. </w:t>
      </w:r>
    </w:p>
    <w:p w14:paraId="3BE09CAA" w14:textId="77777777" w:rsidR="00B10FB0" w:rsidRPr="00BB630B" w:rsidRDefault="00B10FB0" w:rsidP="00F60910">
      <w:pPr>
        <w:spacing w:before="120" w:after="120"/>
        <w:ind w:firstLine="851"/>
        <w:rPr>
          <w:color w:val="auto"/>
          <w:szCs w:val="28"/>
        </w:rPr>
      </w:pPr>
      <w:r w:rsidRPr="00BB630B">
        <w:rPr>
          <w:color w:val="auto"/>
          <w:szCs w:val="28"/>
        </w:rPr>
        <w:lastRenderedPageBreak/>
        <w:t>Документ позволяет оформить следующие операции:</w:t>
      </w:r>
    </w:p>
    <w:p w14:paraId="32E7031F" w14:textId="77777777" w:rsidR="00B10FB0" w:rsidRPr="00BB630B" w:rsidRDefault="00B10FB0" w:rsidP="00C16F34">
      <w:pPr>
        <w:pStyle w:val="Bullet1"/>
        <w:numPr>
          <w:ilvl w:val="0"/>
          <w:numId w:val="305"/>
        </w:numPr>
        <w:spacing w:before="120" w:line="240" w:lineRule="auto"/>
        <w:ind w:left="1208" w:hanging="357"/>
        <w:rPr>
          <w:sz w:val="28"/>
          <w:szCs w:val="28"/>
        </w:rPr>
      </w:pPr>
      <w:r w:rsidRPr="00BB630B">
        <w:rPr>
          <w:sz w:val="28"/>
          <w:szCs w:val="28"/>
        </w:rPr>
        <w:t>внутриведомственная или безвозмездная передача;</w:t>
      </w:r>
    </w:p>
    <w:p w14:paraId="636F7C2C" w14:textId="77777777" w:rsidR="00B10FB0" w:rsidRPr="00BB630B" w:rsidRDefault="00B10FB0" w:rsidP="00C16F34">
      <w:pPr>
        <w:pStyle w:val="Bullet1"/>
        <w:numPr>
          <w:ilvl w:val="0"/>
          <w:numId w:val="305"/>
        </w:numPr>
        <w:spacing w:before="120" w:line="240" w:lineRule="auto"/>
        <w:ind w:left="1208" w:hanging="357"/>
        <w:rPr>
          <w:sz w:val="28"/>
          <w:szCs w:val="28"/>
        </w:rPr>
      </w:pPr>
      <w:r w:rsidRPr="00BB630B">
        <w:rPr>
          <w:sz w:val="28"/>
          <w:szCs w:val="28"/>
        </w:rPr>
        <w:t>передача в пользование (аренда);</w:t>
      </w:r>
    </w:p>
    <w:p w14:paraId="46FBA1DD" w14:textId="77777777" w:rsidR="00B10FB0" w:rsidRPr="00BB630B" w:rsidRDefault="00B10FB0" w:rsidP="00C16F34">
      <w:pPr>
        <w:pStyle w:val="Bullet1"/>
        <w:numPr>
          <w:ilvl w:val="0"/>
          <w:numId w:val="305"/>
        </w:numPr>
        <w:spacing w:before="120" w:line="240" w:lineRule="auto"/>
        <w:ind w:left="1208" w:hanging="357"/>
        <w:rPr>
          <w:sz w:val="28"/>
          <w:szCs w:val="28"/>
        </w:rPr>
      </w:pPr>
      <w:r w:rsidRPr="00BB630B">
        <w:rPr>
          <w:sz w:val="28"/>
          <w:szCs w:val="28"/>
        </w:rPr>
        <w:t xml:space="preserve">передача в пользование (безвозмездно). </w:t>
      </w:r>
    </w:p>
    <w:p w14:paraId="3E7D7B1E"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приеме-передаче объектов нефинансовых активов</w:t>
      </w:r>
      <w:r w:rsidRPr="00BB630B">
        <w:rPr>
          <w:color w:val="auto"/>
          <w:szCs w:val="28"/>
        </w:rPr>
        <w:t xml:space="preserve"> (форма по ОКУД 0504101), инвентарные карточки передаваемых объектов, справку о содержании драгоценных материалов и товарно-транспортную накладную (ф. № 1-Т). </w:t>
      </w:r>
    </w:p>
    <w:p w14:paraId="6EE913F3"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p>
    <w:p w14:paraId="7EAF3A4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Передача объектов ОС, НМА, НПА (Имущество казны)</w:t>
      </w:r>
      <w:r w:rsidRPr="00BB630B">
        <w:rPr>
          <w:color w:val="auto"/>
          <w:szCs w:val="28"/>
        </w:rPr>
        <w:t xml:space="preserve"> можно открыть с помощью команды </w:t>
      </w:r>
      <w:r w:rsidRPr="00BB630B">
        <w:rPr>
          <w:rStyle w:val="Interface"/>
          <w:color w:val="auto"/>
          <w:szCs w:val="28"/>
        </w:rPr>
        <w:t>Передача объектов ОС, НМА, НПА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w:t>
      </w:r>
    </w:p>
    <w:p w14:paraId="235A958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B9A3686" wp14:editId="762A986F">
            <wp:extent cx="584200" cy="584200"/>
            <wp:effectExtent l="0" t="0" r="0" b="0"/>
            <wp:docPr id="373" name="Рисунок 25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526FB4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Передача объектов ОС, НМА, НПА (Имущество казны)</w:t>
      </w:r>
      <w:r w:rsidRPr="00BB630B">
        <w:rPr>
          <w:color w:val="auto"/>
          <w:szCs w:val="28"/>
        </w:rPr>
        <w:t>.</w:t>
      </w:r>
    </w:p>
    <w:p w14:paraId="238315E9" w14:textId="77777777" w:rsidR="00B10FB0" w:rsidRPr="00BB630B" w:rsidRDefault="00B10FB0" w:rsidP="00F60910">
      <w:pPr>
        <w:spacing w:before="120" w:after="120"/>
        <w:ind w:firstLine="851"/>
        <w:rPr>
          <w:color w:val="auto"/>
          <w:szCs w:val="28"/>
        </w:rPr>
      </w:pPr>
      <w:r w:rsidRPr="00BB630B">
        <w:rPr>
          <w:color w:val="auto"/>
          <w:szCs w:val="28"/>
        </w:rPr>
        <w:t xml:space="preserve">В появившемся списке </w:t>
      </w:r>
      <w:r w:rsidRPr="00BB630B">
        <w:rPr>
          <w:rStyle w:val="Interface"/>
          <w:color w:val="auto"/>
          <w:szCs w:val="28"/>
        </w:rPr>
        <w:t>Вид передачи</w:t>
      </w:r>
      <w:r w:rsidRPr="00BB630B">
        <w:rPr>
          <w:color w:val="auto"/>
          <w:szCs w:val="28"/>
        </w:rPr>
        <w:t xml:space="preserve"> следует выбрать вид передачи:</w:t>
      </w:r>
    </w:p>
    <w:p w14:paraId="76EC3ED1" w14:textId="77777777" w:rsidR="00B10FB0" w:rsidRPr="00BB630B" w:rsidRDefault="00B10FB0" w:rsidP="00C16F34">
      <w:pPr>
        <w:pStyle w:val="Bullet1"/>
        <w:numPr>
          <w:ilvl w:val="0"/>
          <w:numId w:val="306"/>
        </w:numPr>
        <w:spacing w:before="120" w:line="240" w:lineRule="auto"/>
        <w:ind w:left="1208" w:hanging="357"/>
        <w:rPr>
          <w:sz w:val="28"/>
          <w:szCs w:val="28"/>
        </w:rPr>
      </w:pPr>
      <w:r w:rsidRPr="00BB630B">
        <w:rPr>
          <w:rStyle w:val="Interface"/>
          <w:color w:val="auto"/>
          <w:sz w:val="28"/>
          <w:szCs w:val="28"/>
        </w:rPr>
        <w:t>Внутриведомственная или безвозмездная передача</w:t>
      </w:r>
      <w:r w:rsidRPr="00BB630B">
        <w:rPr>
          <w:sz w:val="28"/>
          <w:szCs w:val="28"/>
        </w:rPr>
        <w:t>;</w:t>
      </w:r>
    </w:p>
    <w:p w14:paraId="6032DA73" w14:textId="77777777" w:rsidR="00B10FB0" w:rsidRPr="00BB630B" w:rsidRDefault="00B10FB0" w:rsidP="00C16F34">
      <w:pPr>
        <w:pStyle w:val="Bullet1"/>
        <w:numPr>
          <w:ilvl w:val="0"/>
          <w:numId w:val="306"/>
        </w:numPr>
        <w:spacing w:before="120" w:line="240" w:lineRule="auto"/>
        <w:ind w:left="1208" w:hanging="357"/>
        <w:rPr>
          <w:sz w:val="28"/>
          <w:szCs w:val="28"/>
        </w:rPr>
      </w:pPr>
      <w:r w:rsidRPr="00BB630B">
        <w:rPr>
          <w:rStyle w:val="Interface"/>
          <w:color w:val="auto"/>
          <w:sz w:val="28"/>
          <w:szCs w:val="28"/>
        </w:rPr>
        <w:t>Передача в пользование (аренда)</w:t>
      </w:r>
      <w:r w:rsidRPr="00BB630B">
        <w:rPr>
          <w:sz w:val="28"/>
          <w:szCs w:val="28"/>
        </w:rPr>
        <w:t>;</w:t>
      </w:r>
    </w:p>
    <w:p w14:paraId="19F357CE" w14:textId="77777777" w:rsidR="00B10FB0" w:rsidRPr="00BB630B" w:rsidRDefault="00B10FB0" w:rsidP="00C16F34">
      <w:pPr>
        <w:pStyle w:val="Bullet1"/>
        <w:numPr>
          <w:ilvl w:val="0"/>
          <w:numId w:val="306"/>
        </w:numPr>
        <w:spacing w:before="120" w:line="240" w:lineRule="auto"/>
        <w:ind w:left="1208" w:hanging="357"/>
        <w:rPr>
          <w:sz w:val="28"/>
          <w:szCs w:val="28"/>
        </w:rPr>
      </w:pPr>
      <w:r w:rsidRPr="00BB630B">
        <w:rPr>
          <w:rStyle w:val="Interface"/>
          <w:color w:val="auto"/>
          <w:sz w:val="28"/>
          <w:szCs w:val="28"/>
        </w:rPr>
        <w:t>Передача в пользование (безвозмездно)</w:t>
      </w:r>
      <w:r w:rsidRPr="00BB630B">
        <w:rPr>
          <w:sz w:val="28"/>
          <w:szCs w:val="28"/>
        </w:rPr>
        <w:t xml:space="preserve">. </w:t>
      </w:r>
    </w:p>
    <w:p w14:paraId="277C2E23" w14:textId="77777777" w:rsidR="00B10FB0" w:rsidRPr="00BB630B" w:rsidRDefault="00B10FB0" w:rsidP="00F60910">
      <w:pPr>
        <w:spacing w:before="120" w:after="120"/>
        <w:ind w:firstLine="851"/>
        <w:rPr>
          <w:color w:val="auto"/>
          <w:szCs w:val="28"/>
        </w:rPr>
      </w:pPr>
      <w:r w:rsidRPr="00BB630B">
        <w:rPr>
          <w:color w:val="auto"/>
          <w:szCs w:val="28"/>
        </w:rPr>
        <w:t xml:space="preserve">После выбора значения откроется документ </w:t>
      </w:r>
      <w:r w:rsidRPr="00BB630B">
        <w:rPr>
          <w:rStyle w:val="Interface"/>
          <w:color w:val="auto"/>
          <w:szCs w:val="28"/>
        </w:rPr>
        <w:t>Передача объектов ОС, НМА, НПА (Имущество казны)</w:t>
      </w:r>
      <w:r w:rsidRPr="00BB630B">
        <w:rPr>
          <w:color w:val="auto"/>
          <w:szCs w:val="28"/>
        </w:rPr>
        <w:t xml:space="preserve">, в котором поле </w:t>
      </w:r>
      <w:r w:rsidRPr="00BB630B">
        <w:rPr>
          <w:rStyle w:val="Interface"/>
          <w:color w:val="auto"/>
          <w:szCs w:val="28"/>
        </w:rPr>
        <w:t xml:space="preserve">Вид передачи </w:t>
      </w:r>
      <w:r w:rsidRPr="00BB630B">
        <w:rPr>
          <w:color w:val="auto"/>
          <w:szCs w:val="28"/>
        </w:rPr>
        <w:t xml:space="preserve">будет заполнено указанным значением. Кроме того, в форме документа будут доступны для заполнения только те реквизиты, которые актуальны для указанного вида передачи. </w:t>
      </w:r>
    </w:p>
    <w:p w14:paraId="6202C64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при создании документа был выбран неверный </w:t>
      </w:r>
      <w:r w:rsidRPr="00BB630B">
        <w:rPr>
          <w:rStyle w:val="Interface"/>
          <w:color w:val="auto"/>
          <w:sz w:val="28"/>
          <w:szCs w:val="28"/>
        </w:rPr>
        <w:t>Вид передачи</w:t>
      </w:r>
      <w:r w:rsidRPr="00BB630B">
        <w:rPr>
          <w:sz w:val="28"/>
          <w:szCs w:val="28"/>
        </w:rPr>
        <w:t xml:space="preserve">, то его можно в любой момент изменить на правильный. После выбора нового значения состав иных реквизитов документа будет автоматически приведен в соответствие новому значению реквизита </w:t>
      </w:r>
      <w:r w:rsidRPr="00BB630B">
        <w:rPr>
          <w:rStyle w:val="Interface"/>
          <w:color w:val="auto"/>
          <w:sz w:val="28"/>
          <w:szCs w:val="28"/>
        </w:rPr>
        <w:t>Вид передачи</w:t>
      </w:r>
      <w:r w:rsidRPr="00BB630B">
        <w:rPr>
          <w:sz w:val="28"/>
          <w:szCs w:val="28"/>
        </w:rPr>
        <w:t xml:space="preserve">. </w:t>
      </w:r>
    </w:p>
    <w:p w14:paraId="1F7EBD7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Заполнение реквизитов шапки документа</w:t>
      </w:r>
    </w:p>
    <w:p w14:paraId="5C381064" w14:textId="77777777" w:rsidR="00B10FB0" w:rsidRPr="00BB630B" w:rsidRDefault="00B10FB0" w:rsidP="00F60910">
      <w:pPr>
        <w:spacing w:before="120" w:after="120"/>
        <w:ind w:firstLine="851"/>
        <w:rPr>
          <w:color w:val="auto"/>
          <w:szCs w:val="28"/>
        </w:rPr>
      </w:pPr>
      <w:r w:rsidRPr="00BB630B">
        <w:rPr>
          <w:rStyle w:val="Interface"/>
          <w:color w:val="auto"/>
          <w:szCs w:val="28"/>
        </w:rPr>
        <w:t>Вид передачи</w:t>
      </w:r>
      <w:r w:rsidRPr="00BB630B">
        <w:rPr>
          <w:color w:val="auto"/>
          <w:szCs w:val="28"/>
        </w:rPr>
        <w:t xml:space="preserve"> </w:t>
      </w:r>
      <w:r w:rsidR="0082275C" w:rsidRPr="00BB630B">
        <w:rPr>
          <w:color w:val="auto"/>
          <w:szCs w:val="28"/>
        </w:rPr>
        <w:t>–</w:t>
      </w:r>
      <w:r w:rsidRPr="00BB630B">
        <w:rPr>
          <w:color w:val="auto"/>
          <w:szCs w:val="28"/>
        </w:rPr>
        <w:t xml:space="preserve"> реквизит заполнен при создании документа </w:t>
      </w:r>
      <w:r w:rsidRPr="00BB630B">
        <w:rPr>
          <w:rStyle w:val="Interface"/>
          <w:color w:val="auto"/>
          <w:szCs w:val="28"/>
        </w:rPr>
        <w:t>Передача объектов ОС, НМА, НПА</w:t>
      </w:r>
      <w:r w:rsidRPr="00BB630B">
        <w:rPr>
          <w:color w:val="auto"/>
          <w:szCs w:val="28"/>
        </w:rPr>
        <w:t xml:space="preserve">. </w:t>
      </w:r>
    </w:p>
    <w:p w14:paraId="6DD9BE11" w14:textId="77777777" w:rsidR="00B10FB0" w:rsidRPr="00BB630B" w:rsidRDefault="00B10FB0" w:rsidP="00F60910">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w:t>
      </w:r>
      <w:r w:rsidR="0082275C" w:rsidRPr="00BB630B">
        <w:rPr>
          <w:color w:val="auto"/>
          <w:szCs w:val="28"/>
        </w:rPr>
        <w:t>–</w:t>
      </w:r>
      <w:r w:rsidRPr="00BB630B">
        <w:rPr>
          <w:color w:val="auto"/>
          <w:szCs w:val="28"/>
        </w:rPr>
        <w:t xml:space="preserve"> вид имущества, указанный в акте. Выбирается из списка:</w:t>
      </w:r>
    </w:p>
    <w:p w14:paraId="555D8809" w14:textId="77777777" w:rsidR="00B10FB0" w:rsidRPr="00BB630B" w:rsidRDefault="00B10FB0" w:rsidP="00C16F34">
      <w:pPr>
        <w:pStyle w:val="Bullet1"/>
        <w:numPr>
          <w:ilvl w:val="0"/>
          <w:numId w:val="307"/>
        </w:numPr>
        <w:spacing w:before="120" w:line="240" w:lineRule="auto"/>
        <w:ind w:left="1208" w:hanging="357"/>
        <w:rPr>
          <w:sz w:val="28"/>
          <w:szCs w:val="28"/>
        </w:rPr>
      </w:pPr>
      <w:r w:rsidRPr="00BB630B">
        <w:rPr>
          <w:rStyle w:val="Interface"/>
          <w:color w:val="auto"/>
          <w:sz w:val="28"/>
          <w:szCs w:val="28"/>
        </w:rPr>
        <w:t xml:space="preserve">10 </w:t>
      </w:r>
      <w:r w:rsidR="0082275C" w:rsidRPr="00BB630B">
        <w:rPr>
          <w:rStyle w:val="Interface"/>
          <w:color w:val="auto"/>
          <w:sz w:val="28"/>
          <w:szCs w:val="28"/>
        </w:rPr>
        <w:t>–</w:t>
      </w:r>
      <w:r w:rsidRPr="00BB630B">
        <w:rPr>
          <w:rStyle w:val="Interface"/>
          <w:color w:val="auto"/>
          <w:sz w:val="28"/>
          <w:szCs w:val="28"/>
        </w:rPr>
        <w:t xml:space="preserve"> Недвижимое имущество</w:t>
      </w:r>
      <w:r w:rsidRPr="00BB630B">
        <w:rPr>
          <w:sz w:val="28"/>
          <w:szCs w:val="28"/>
        </w:rPr>
        <w:t>;</w:t>
      </w:r>
    </w:p>
    <w:p w14:paraId="0038B6D6" w14:textId="77777777" w:rsidR="00B10FB0" w:rsidRPr="00BB630B" w:rsidRDefault="00B10FB0" w:rsidP="00C16F34">
      <w:pPr>
        <w:pStyle w:val="Bullet1"/>
        <w:numPr>
          <w:ilvl w:val="0"/>
          <w:numId w:val="307"/>
        </w:numPr>
        <w:spacing w:before="120" w:line="240" w:lineRule="auto"/>
        <w:ind w:left="1208" w:hanging="357"/>
        <w:rPr>
          <w:sz w:val="28"/>
          <w:szCs w:val="28"/>
        </w:rPr>
      </w:pPr>
      <w:r w:rsidRPr="00BB630B">
        <w:rPr>
          <w:rStyle w:val="Interface"/>
          <w:color w:val="auto"/>
          <w:sz w:val="28"/>
          <w:szCs w:val="28"/>
        </w:rPr>
        <w:t xml:space="preserve">30 </w:t>
      </w:r>
      <w:r w:rsidR="0082275C" w:rsidRPr="00BB630B">
        <w:rPr>
          <w:rStyle w:val="Interface"/>
          <w:color w:val="auto"/>
          <w:sz w:val="28"/>
          <w:szCs w:val="28"/>
        </w:rPr>
        <w:t>–</w:t>
      </w:r>
      <w:r w:rsidRPr="00BB630B">
        <w:rPr>
          <w:rStyle w:val="Interface"/>
          <w:color w:val="auto"/>
          <w:sz w:val="28"/>
          <w:szCs w:val="28"/>
        </w:rPr>
        <w:t xml:space="preserve"> Иное движимое имущество</w:t>
      </w:r>
      <w:r w:rsidRPr="00BB630B">
        <w:rPr>
          <w:sz w:val="28"/>
          <w:szCs w:val="28"/>
        </w:rPr>
        <w:t>.</w:t>
      </w:r>
    </w:p>
    <w:p w14:paraId="1ACAE2F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74730D67"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значение «1» подставляется автоматически. </w:t>
      </w:r>
    </w:p>
    <w:p w14:paraId="7CD61C8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«Общие сведения»</w:t>
      </w:r>
      <w:r w:rsidRPr="00BB630B">
        <w:rPr>
          <w:color w:val="auto"/>
          <w:szCs w:val="28"/>
        </w:rPr>
        <w:t xml:space="preserve">. По умолчанию дата списания в бухгалтерском учете при передаче ОС, НМА, НПА имущества казны совпадает с датой документа </w:t>
      </w:r>
      <w:r w:rsidRPr="00BB630B">
        <w:rPr>
          <w:rStyle w:val="Interface"/>
          <w:color w:val="auto"/>
          <w:szCs w:val="28"/>
        </w:rPr>
        <w:t>Передача объектов ОС, НМА, НПА (Имущество казны)</w:t>
      </w:r>
      <w:r w:rsidRPr="00BB630B">
        <w:rPr>
          <w:color w:val="auto"/>
          <w:szCs w:val="28"/>
        </w:rPr>
        <w:t xml:space="preserve">. Если необходимо задать иную дату списания, отличную от даты документа, то следует использовать команду </w:t>
      </w:r>
      <w:r w:rsidRPr="00BB630B">
        <w:rPr>
          <w:rStyle w:val="Interface"/>
          <w:color w:val="auto"/>
          <w:szCs w:val="28"/>
        </w:rPr>
        <w:t>Изменить</w:t>
      </w:r>
      <w:r w:rsidRPr="00BB630B">
        <w:rPr>
          <w:color w:val="auto"/>
          <w:szCs w:val="28"/>
        </w:rPr>
        <w:t xml:space="preserve">. </w:t>
      </w:r>
    </w:p>
    <w:p w14:paraId="3D126268"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получатель ОС, НМА, НПА имущества казны. Выбирается из справочника </w:t>
      </w:r>
      <w:r w:rsidRPr="00BB630B">
        <w:rPr>
          <w:rStyle w:val="Interface"/>
          <w:color w:val="auto"/>
          <w:szCs w:val="28"/>
        </w:rPr>
        <w:t>Контрагенты</w:t>
      </w:r>
      <w:r w:rsidRPr="00BB630B">
        <w:rPr>
          <w:color w:val="auto"/>
          <w:szCs w:val="28"/>
        </w:rPr>
        <w:t>.</w:t>
      </w:r>
    </w:p>
    <w:p w14:paraId="0555FC23"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Основание для составления акта</w:t>
      </w:r>
      <w:r w:rsidRPr="00BB630B">
        <w:rPr>
          <w:color w:val="auto"/>
          <w:szCs w:val="28"/>
        </w:rPr>
        <w:t>:</w:t>
      </w:r>
    </w:p>
    <w:p w14:paraId="4EB681B6" w14:textId="77777777" w:rsidR="00B10FB0" w:rsidRPr="00BB630B" w:rsidRDefault="00B10FB0" w:rsidP="00C16F34">
      <w:pPr>
        <w:pStyle w:val="Bullet1"/>
        <w:numPr>
          <w:ilvl w:val="0"/>
          <w:numId w:val="308"/>
        </w:numPr>
        <w:spacing w:before="120" w:line="240" w:lineRule="auto"/>
        <w:ind w:left="1208" w:hanging="357"/>
        <w:rPr>
          <w:sz w:val="28"/>
          <w:szCs w:val="28"/>
        </w:rPr>
      </w:pPr>
      <w:r w:rsidRPr="00BB630B">
        <w:rPr>
          <w:rStyle w:val="Interface"/>
          <w:color w:val="auto"/>
          <w:sz w:val="28"/>
          <w:szCs w:val="28"/>
        </w:rPr>
        <w:t>Приказ, распоряжение, договор</w:t>
      </w:r>
      <w:r w:rsidRPr="00BB630B">
        <w:rPr>
          <w:sz w:val="28"/>
          <w:szCs w:val="28"/>
        </w:rPr>
        <w:t xml:space="preserve"> </w:t>
      </w:r>
      <w:r w:rsidR="0082275C" w:rsidRPr="00BB630B">
        <w:rPr>
          <w:sz w:val="28"/>
          <w:szCs w:val="28"/>
        </w:rPr>
        <w:t>–</w:t>
      </w:r>
      <w:r w:rsidRPr="00BB630B">
        <w:rPr>
          <w:sz w:val="28"/>
          <w:szCs w:val="28"/>
        </w:rPr>
        <w:t xml:space="preserve"> правовое основание хозяйственной операции. Наименование документа: приказ, распоряжение, договор и т. </w:t>
      </w:r>
      <w:r w:rsidR="0082275C" w:rsidRPr="00BB630B">
        <w:rPr>
          <w:sz w:val="28"/>
          <w:szCs w:val="28"/>
        </w:rPr>
        <w:t>Д</w:t>
      </w:r>
      <w:r w:rsidRPr="00BB630B">
        <w:rPr>
          <w:sz w:val="28"/>
          <w:szCs w:val="28"/>
        </w:rPr>
        <w:t>.</w:t>
      </w:r>
    </w:p>
    <w:p w14:paraId="4A9B0965" w14:textId="77777777" w:rsidR="00B10FB0" w:rsidRPr="00BB630B" w:rsidRDefault="00B10FB0" w:rsidP="00C16F34">
      <w:pPr>
        <w:pStyle w:val="Bullet1"/>
        <w:numPr>
          <w:ilvl w:val="0"/>
          <w:numId w:val="308"/>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w:t>
      </w:r>
      <w:r w:rsidR="0082275C" w:rsidRPr="00BB630B">
        <w:rPr>
          <w:sz w:val="28"/>
          <w:szCs w:val="28"/>
        </w:rPr>
        <w:t>–</w:t>
      </w:r>
      <w:r w:rsidRPr="00BB630B">
        <w:rPr>
          <w:sz w:val="28"/>
          <w:szCs w:val="28"/>
        </w:rPr>
        <w:t xml:space="preserve"> номер и дата документа-основания. </w:t>
      </w:r>
    </w:p>
    <w:p w14:paraId="38C43F35" w14:textId="77777777" w:rsidR="00B10FB0" w:rsidRPr="00BB630B" w:rsidRDefault="00B10FB0" w:rsidP="00C16F34">
      <w:pPr>
        <w:pStyle w:val="Bullet1"/>
        <w:numPr>
          <w:ilvl w:val="0"/>
          <w:numId w:val="308"/>
        </w:numPr>
        <w:spacing w:before="120" w:line="240" w:lineRule="auto"/>
        <w:ind w:left="1208" w:hanging="357"/>
        <w:rPr>
          <w:sz w:val="28"/>
          <w:szCs w:val="28"/>
        </w:rPr>
      </w:pPr>
      <w:r w:rsidRPr="00BB630B">
        <w:rPr>
          <w:rStyle w:val="Interface"/>
          <w:color w:val="auto"/>
          <w:sz w:val="28"/>
          <w:szCs w:val="28"/>
        </w:rPr>
        <w:t>Приложение</w:t>
      </w:r>
      <w:r w:rsidRPr="00BB630B">
        <w:rPr>
          <w:sz w:val="28"/>
          <w:szCs w:val="28"/>
        </w:rPr>
        <w:t xml:space="preserve"> </w:t>
      </w:r>
      <w:r w:rsidR="0082275C" w:rsidRPr="00BB630B">
        <w:rPr>
          <w:sz w:val="28"/>
          <w:szCs w:val="28"/>
        </w:rPr>
        <w:t>–</w:t>
      </w:r>
      <w:r w:rsidRPr="00BB630B">
        <w:rPr>
          <w:sz w:val="28"/>
          <w:szCs w:val="28"/>
        </w:rPr>
        <w:t xml:space="preserve"> приложение к акту приема-передачи.</w:t>
      </w:r>
    </w:p>
    <w:p w14:paraId="5BB9B41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7E3E960B" w14:textId="77777777" w:rsidR="00B10FB0" w:rsidRPr="00BB630B" w:rsidRDefault="00B10FB0" w:rsidP="00F60910">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420F0CF9" w14:textId="77777777" w:rsidR="00B10FB0" w:rsidRPr="00BB630B" w:rsidRDefault="00B10FB0" w:rsidP="00C16F34">
      <w:pPr>
        <w:pStyle w:val="Bullet1"/>
        <w:numPr>
          <w:ilvl w:val="0"/>
          <w:numId w:val="309"/>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счета 101.50, на котором ведется учет объекта ОС, НМА, НПА имущества казны.</w:t>
      </w:r>
    </w:p>
    <w:p w14:paraId="5671725D" w14:textId="77777777" w:rsidR="00B10FB0" w:rsidRPr="00BB630B" w:rsidRDefault="00B10FB0" w:rsidP="00C16F34">
      <w:pPr>
        <w:pStyle w:val="Bullet1"/>
        <w:numPr>
          <w:ilvl w:val="0"/>
          <w:numId w:val="309"/>
        </w:numPr>
        <w:spacing w:before="120" w:line="240" w:lineRule="auto"/>
        <w:ind w:left="1208" w:hanging="357"/>
        <w:rPr>
          <w:sz w:val="28"/>
          <w:szCs w:val="28"/>
        </w:rPr>
      </w:pPr>
      <w:r w:rsidRPr="00BB630B">
        <w:rPr>
          <w:rStyle w:val="Interface"/>
          <w:color w:val="auto"/>
          <w:sz w:val="28"/>
          <w:szCs w:val="28"/>
        </w:rPr>
        <w:t xml:space="preserve">Инв. </w:t>
      </w:r>
      <w:r w:rsidR="0082275C" w:rsidRPr="00BB630B">
        <w:rPr>
          <w:rStyle w:val="Interface"/>
          <w:color w:val="auto"/>
          <w:sz w:val="28"/>
          <w:szCs w:val="28"/>
        </w:rPr>
        <w:t>Н</w:t>
      </w:r>
      <w:r w:rsidRPr="00BB630B">
        <w:rPr>
          <w:rStyle w:val="Interface"/>
          <w:color w:val="auto"/>
          <w:sz w:val="28"/>
          <w:szCs w:val="28"/>
        </w:rPr>
        <w:t>омер</w:t>
      </w:r>
      <w:r w:rsidRPr="00BB630B">
        <w:rPr>
          <w:sz w:val="28"/>
          <w:szCs w:val="28"/>
        </w:rPr>
        <w:t xml:space="preserve"> </w:t>
      </w:r>
      <w:r w:rsidR="0082275C" w:rsidRPr="00BB630B">
        <w:rPr>
          <w:sz w:val="28"/>
          <w:szCs w:val="28"/>
        </w:rPr>
        <w:t>–</w:t>
      </w:r>
      <w:r w:rsidRPr="00BB630B">
        <w:rPr>
          <w:sz w:val="28"/>
          <w:szCs w:val="28"/>
        </w:rPr>
        <w:t xml:space="preserve"> инвентарный номер объекта основных средств.</w:t>
      </w:r>
    </w:p>
    <w:p w14:paraId="593D45AE"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Реквизит </w:t>
      </w:r>
      <w:r w:rsidRPr="00BB630B">
        <w:rPr>
          <w:rStyle w:val="Interface"/>
          <w:color w:val="auto"/>
          <w:sz w:val="28"/>
          <w:szCs w:val="28"/>
        </w:rPr>
        <w:t xml:space="preserve">Инв. </w:t>
      </w:r>
      <w:r w:rsidR="0082275C" w:rsidRPr="00BB630B">
        <w:rPr>
          <w:rStyle w:val="Interface"/>
          <w:color w:val="auto"/>
          <w:sz w:val="28"/>
          <w:szCs w:val="28"/>
        </w:rPr>
        <w:t>Н</w:t>
      </w:r>
      <w:r w:rsidRPr="00BB630B">
        <w:rPr>
          <w:rStyle w:val="Interface"/>
          <w:color w:val="auto"/>
          <w:sz w:val="28"/>
          <w:szCs w:val="28"/>
        </w:rPr>
        <w:t>омер</w:t>
      </w:r>
      <w:r w:rsidRPr="00BB630B">
        <w:rPr>
          <w:sz w:val="28"/>
          <w:szCs w:val="28"/>
        </w:rPr>
        <w:t xml:space="preserve"> используется при учете объектов основных средств стоимостью бо</w:t>
      </w:r>
      <w:r w:rsidR="008207A9" w:rsidRPr="00BB630B">
        <w:rPr>
          <w:sz w:val="28"/>
          <w:szCs w:val="28"/>
        </w:rPr>
        <w:t>лее 10</w:t>
      </w:r>
      <w:r w:rsidRPr="00BB630B">
        <w:rPr>
          <w:sz w:val="28"/>
          <w:szCs w:val="28"/>
        </w:rPr>
        <w:t xml:space="preserve"> 000 руб., за исключением объектов библиотечного фонда. </w:t>
      </w:r>
    </w:p>
    <w:p w14:paraId="1EA713A2" w14:textId="77777777" w:rsidR="00B10FB0" w:rsidRPr="00BB630B" w:rsidRDefault="00B10FB0" w:rsidP="00C16F34">
      <w:pPr>
        <w:pStyle w:val="Bullet1"/>
        <w:numPr>
          <w:ilvl w:val="0"/>
          <w:numId w:val="30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0AA8E527" w14:textId="77777777" w:rsidR="00B10FB0" w:rsidRPr="00BB630B" w:rsidRDefault="00B10FB0" w:rsidP="00C16F34">
      <w:pPr>
        <w:pStyle w:val="Bullet1"/>
        <w:numPr>
          <w:ilvl w:val="0"/>
          <w:numId w:val="309"/>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балансовая стоимость одного объекта ОС.</w:t>
      </w:r>
    </w:p>
    <w:p w14:paraId="0C6BBE98" w14:textId="77777777" w:rsidR="00B10FB0" w:rsidRPr="00BB630B" w:rsidRDefault="00B10FB0" w:rsidP="00F60910">
      <w:pPr>
        <w:pStyle w:val="Bullet0"/>
        <w:spacing w:before="120" w:line="240" w:lineRule="auto"/>
        <w:ind w:left="0" w:firstLine="851"/>
        <w:rPr>
          <w:sz w:val="28"/>
          <w:szCs w:val="28"/>
        </w:rPr>
      </w:pPr>
      <w:r w:rsidRPr="00BB630B">
        <w:rPr>
          <w:sz w:val="28"/>
          <w:szCs w:val="28"/>
        </w:rPr>
        <w:t xml:space="preserve">Значения реквизитов </w:t>
      </w:r>
      <w:r w:rsidRPr="00BB630B">
        <w:rPr>
          <w:rStyle w:val="Interface"/>
          <w:color w:val="auto"/>
          <w:sz w:val="28"/>
          <w:szCs w:val="28"/>
        </w:rPr>
        <w:t>Балансовая стоимость</w:t>
      </w:r>
      <w:r w:rsidRPr="00BB630B">
        <w:rPr>
          <w:sz w:val="28"/>
          <w:szCs w:val="28"/>
        </w:rPr>
        <w:t xml:space="preserve"> и </w:t>
      </w:r>
      <w:r w:rsidRPr="00BB630B">
        <w:rPr>
          <w:rStyle w:val="Interface"/>
          <w:color w:val="auto"/>
          <w:sz w:val="28"/>
          <w:szCs w:val="28"/>
        </w:rPr>
        <w:t>Амортизация</w:t>
      </w:r>
      <w:r w:rsidRPr="00BB630B">
        <w:rPr>
          <w:sz w:val="28"/>
          <w:szCs w:val="28"/>
        </w:rPr>
        <w:t xml:space="preserve"> рассчитываются автоматически с помощью кнопки </w:t>
      </w:r>
      <w:r w:rsidRPr="00BB630B">
        <w:rPr>
          <w:rStyle w:val="Interface"/>
          <w:color w:val="auto"/>
          <w:sz w:val="28"/>
          <w:szCs w:val="28"/>
        </w:rPr>
        <w:t>Рассчитать</w:t>
      </w:r>
      <w:r w:rsidRPr="00BB630B">
        <w:rPr>
          <w:sz w:val="28"/>
          <w:szCs w:val="28"/>
        </w:rPr>
        <w:t xml:space="preserve"> командной панели табличной части.</w:t>
      </w:r>
    </w:p>
    <w:p w14:paraId="1C7B944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w:t>
      </w:r>
      <w:r w:rsidR="0082275C" w:rsidRPr="00BB630B">
        <w:rPr>
          <w:sz w:val="28"/>
          <w:szCs w:val="28"/>
        </w:rPr>
        <w:t>К</w:t>
      </w:r>
      <w:r w:rsidRPr="00BB630B">
        <w:rPr>
          <w:sz w:val="28"/>
          <w:szCs w:val="28"/>
        </w:rPr>
        <w:t xml:space="preserve">.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4BF33C95" w14:textId="77777777" w:rsidR="00B10FB0" w:rsidRPr="00BB630B" w:rsidRDefault="00B10FB0" w:rsidP="00C16F34">
      <w:pPr>
        <w:pStyle w:val="Bullet1"/>
        <w:numPr>
          <w:ilvl w:val="0"/>
          <w:numId w:val="309"/>
        </w:numPr>
        <w:spacing w:before="120" w:line="240" w:lineRule="auto"/>
        <w:ind w:left="1208" w:hanging="357"/>
        <w:rPr>
          <w:sz w:val="28"/>
          <w:szCs w:val="28"/>
        </w:rPr>
      </w:pPr>
      <w:r w:rsidRPr="00BB630B">
        <w:rPr>
          <w:rStyle w:val="Interface"/>
          <w:color w:val="auto"/>
          <w:sz w:val="28"/>
          <w:szCs w:val="28"/>
        </w:rPr>
        <w:t>Причина списания</w:t>
      </w:r>
      <w:r w:rsidRPr="00BB630B">
        <w:rPr>
          <w:sz w:val="28"/>
          <w:szCs w:val="28"/>
        </w:rPr>
        <w:t xml:space="preserve"> </w:t>
      </w:r>
      <w:r w:rsidR="0082275C" w:rsidRPr="00BB630B">
        <w:rPr>
          <w:sz w:val="28"/>
          <w:szCs w:val="28"/>
        </w:rPr>
        <w:t>–</w:t>
      </w:r>
      <w:r w:rsidRPr="00BB630B">
        <w:rPr>
          <w:sz w:val="28"/>
          <w:szCs w:val="28"/>
        </w:rPr>
        <w:t xml:space="preserve"> причина списания ОС, НМА или НПА. </w:t>
      </w:r>
    </w:p>
    <w:p w14:paraId="4D67F81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того чтобы указать одинаковую причину списания для нескольких строк документа, следует выделить данные строки, а затем использовать кнопку </w:t>
      </w:r>
      <w:r w:rsidRPr="00BB630B">
        <w:rPr>
          <w:rStyle w:val="Interface"/>
          <w:color w:val="auto"/>
          <w:sz w:val="28"/>
          <w:szCs w:val="28"/>
        </w:rPr>
        <w:t>Установить причину списания</w:t>
      </w:r>
      <w:r w:rsidRPr="00BB630B">
        <w:rPr>
          <w:sz w:val="28"/>
          <w:szCs w:val="28"/>
        </w:rPr>
        <w:t xml:space="preserve"> командной панели табличной части. Далее следует ввести причину списания в открывшуюся форму </w:t>
      </w:r>
      <w:r w:rsidRPr="00BB630B">
        <w:rPr>
          <w:rStyle w:val="Interface"/>
          <w:color w:val="auto"/>
          <w:sz w:val="28"/>
          <w:szCs w:val="28"/>
        </w:rPr>
        <w:t>Причина списания выделенных строк</w:t>
      </w:r>
      <w:r w:rsidRPr="00BB630B">
        <w:rPr>
          <w:sz w:val="28"/>
          <w:szCs w:val="28"/>
        </w:rPr>
        <w:t xml:space="preserve">. </w:t>
      </w:r>
    </w:p>
    <w:p w14:paraId="28A5940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имущества казны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происходят синхронно во всех строках документа, в которых выбраны объекты, принадлежащие к той же группе.</w:t>
      </w:r>
    </w:p>
    <w:p w14:paraId="732B9153"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объектов ОС, НМА и НПА имущества казны, которые изменяются синхронно: </w:t>
      </w:r>
      <w:r w:rsidRPr="00BB630B">
        <w:rPr>
          <w:rStyle w:val="Interface"/>
          <w:color w:val="auto"/>
          <w:szCs w:val="28"/>
        </w:rPr>
        <w:t>Счет учета ОС</w:t>
      </w:r>
      <w:r w:rsidRPr="00BB630B">
        <w:rPr>
          <w:color w:val="auto"/>
          <w:szCs w:val="28"/>
        </w:rPr>
        <w:t xml:space="preserve">, </w:t>
      </w:r>
      <w:r w:rsidRPr="00BB630B">
        <w:rPr>
          <w:rStyle w:val="Interface"/>
          <w:color w:val="auto"/>
          <w:szCs w:val="28"/>
        </w:rPr>
        <w:t>Классификационный признак счета</w:t>
      </w:r>
      <w:r w:rsidRPr="00BB630B">
        <w:rPr>
          <w:color w:val="auto"/>
          <w:szCs w:val="28"/>
        </w:rPr>
        <w:t xml:space="preserve">, </w:t>
      </w:r>
      <w:r w:rsidRPr="00BB630B">
        <w:rPr>
          <w:rStyle w:val="Interface"/>
          <w:color w:val="auto"/>
          <w:szCs w:val="28"/>
        </w:rPr>
        <w:t>Балансовая стоимость</w:t>
      </w:r>
      <w:r w:rsidRPr="00BB630B">
        <w:rPr>
          <w:color w:val="auto"/>
          <w:szCs w:val="28"/>
        </w:rPr>
        <w:t xml:space="preserve">, </w:t>
      </w:r>
      <w:r w:rsidRPr="00BB630B">
        <w:rPr>
          <w:rStyle w:val="Interface"/>
          <w:color w:val="auto"/>
          <w:szCs w:val="28"/>
        </w:rPr>
        <w:t>Амортизация</w:t>
      </w:r>
      <w:r w:rsidRPr="00BB630B">
        <w:rPr>
          <w:color w:val="auto"/>
          <w:szCs w:val="28"/>
        </w:rPr>
        <w:t xml:space="preserve"> и т. </w:t>
      </w:r>
      <w:r w:rsidR="0082275C" w:rsidRPr="00BB630B">
        <w:rPr>
          <w:color w:val="auto"/>
          <w:szCs w:val="28"/>
        </w:rPr>
        <w:t>Д</w:t>
      </w:r>
      <w:r w:rsidRPr="00BB630B">
        <w:rPr>
          <w:color w:val="auto"/>
          <w:szCs w:val="28"/>
        </w:rPr>
        <w:t xml:space="preserve">. </w:t>
      </w:r>
    </w:p>
    <w:p w14:paraId="6973085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расположенная в левой части закладки, содержит список всех объектов ОС, </w:t>
      </w:r>
      <w:r w:rsidRPr="00BB630B">
        <w:rPr>
          <w:color w:val="auto"/>
          <w:szCs w:val="28"/>
        </w:rPr>
        <w:lastRenderedPageBreak/>
        <w:t xml:space="preserve">НМА, НПА имущества казны,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7D152203" w14:textId="77777777" w:rsidR="00B10FB0" w:rsidRPr="00BB630B" w:rsidRDefault="00B10FB0" w:rsidP="00F60910">
      <w:pPr>
        <w:spacing w:before="120" w:after="120"/>
        <w:ind w:firstLine="851"/>
        <w:rPr>
          <w:color w:val="auto"/>
          <w:szCs w:val="28"/>
        </w:rPr>
      </w:pPr>
      <w:r w:rsidRPr="00BB630B">
        <w:rPr>
          <w:color w:val="auto"/>
          <w:szCs w:val="28"/>
        </w:rPr>
        <w:t>Для заполнения табличной части</w:t>
      </w:r>
      <w:r w:rsidRPr="00BB630B">
        <w:rPr>
          <w:rStyle w:val="Interface"/>
          <w:color w:val="auto"/>
          <w:szCs w:val="28"/>
        </w:rPr>
        <w:t xml:space="preserve"> Содержание драгоценных материалов</w:t>
      </w:r>
      <w:r w:rsidRPr="00BB630B">
        <w:rPr>
          <w:color w:val="auto"/>
          <w:szCs w:val="28"/>
        </w:rPr>
        <w:t xml:space="preserve">, расположенной справа, следует нажать на кнопку </w:t>
      </w:r>
      <w:r w:rsidRPr="00BB630B">
        <w:rPr>
          <w:rStyle w:val="Interface"/>
          <w:color w:val="auto"/>
          <w:szCs w:val="28"/>
        </w:rPr>
        <w:t>Заполнить</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появится одна или несколько строк с информацией о драгоценных материалах, которые содержатся в объектах ОС. </w:t>
      </w:r>
    </w:p>
    <w:p w14:paraId="2EC6D6C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1D2B97A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2C65639E" w14:textId="77777777" w:rsidR="00B10FB0" w:rsidRPr="00BB630B" w:rsidRDefault="00B10FB0" w:rsidP="00F60910">
      <w:pPr>
        <w:spacing w:before="120" w:after="120"/>
        <w:ind w:firstLine="851"/>
        <w:rPr>
          <w:color w:val="auto"/>
          <w:szCs w:val="28"/>
        </w:rPr>
      </w:pPr>
      <w:r w:rsidRPr="00BB630B">
        <w:rPr>
          <w:color w:val="auto"/>
          <w:szCs w:val="28"/>
        </w:rPr>
        <w:t xml:space="preserve">Если </w:t>
      </w:r>
      <w:r w:rsidRPr="00BB630B">
        <w:rPr>
          <w:rStyle w:val="Interface"/>
          <w:color w:val="auto"/>
          <w:szCs w:val="28"/>
        </w:rPr>
        <w:t>Вид передачи</w:t>
      </w:r>
      <w:r w:rsidRPr="00BB630B">
        <w:rPr>
          <w:color w:val="auto"/>
          <w:szCs w:val="28"/>
        </w:rPr>
        <w:t xml:space="preserve"> имеет значение </w:t>
      </w:r>
      <w:r w:rsidRPr="00BB630B">
        <w:rPr>
          <w:rStyle w:val="Interface"/>
          <w:color w:val="auto"/>
          <w:szCs w:val="28"/>
        </w:rPr>
        <w:t>Внутриведомственная или безвозмездная передача</w:t>
      </w:r>
      <w:r w:rsidRPr="00BB630B">
        <w:rPr>
          <w:color w:val="auto"/>
          <w:szCs w:val="28"/>
        </w:rPr>
        <w:t>, то доступны следующие типовые операции:</w:t>
      </w:r>
    </w:p>
    <w:p w14:paraId="48AB7399" w14:textId="77777777" w:rsidR="00B10FB0" w:rsidRPr="00BB630B" w:rsidRDefault="00B10FB0" w:rsidP="00C16F34">
      <w:pPr>
        <w:pStyle w:val="Bullet1"/>
        <w:numPr>
          <w:ilvl w:val="0"/>
          <w:numId w:val="310"/>
        </w:numPr>
        <w:spacing w:before="120" w:line="240" w:lineRule="auto"/>
        <w:ind w:left="1208" w:hanging="357"/>
        <w:rPr>
          <w:sz w:val="28"/>
          <w:szCs w:val="28"/>
        </w:rPr>
      </w:pPr>
      <w:r w:rsidRPr="00BB630B">
        <w:rPr>
          <w:rStyle w:val="Interface"/>
          <w:color w:val="auto"/>
          <w:sz w:val="28"/>
          <w:szCs w:val="28"/>
        </w:rPr>
        <w:t>Безвозмездная передача (401.20)</w:t>
      </w:r>
      <w:r w:rsidRPr="00BB630B">
        <w:rPr>
          <w:sz w:val="28"/>
          <w:szCs w:val="28"/>
        </w:rPr>
        <w:t>;</w:t>
      </w:r>
    </w:p>
    <w:p w14:paraId="747E8E32" w14:textId="77777777" w:rsidR="00B10FB0" w:rsidRPr="00BB630B" w:rsidRDefault="00B10FB0" w:rsidP="00C16F34">
      <w:pPr>
        <w:pStyle w:val="Bullet1"/>
        <w:numPr>
          <w:ilvl w:val="0"/>
          <w:numId w:val="310"/>
        </w:numPr>
        <w:spacing w:before="120" w:line="240" w:lineRule="auto"/>
        <w:ind w:left="1208" w:hanging="357"/>
        <w:rPr>
          <w:sz w:val="28"/>
          <w:szCs w:val="28"/>
        </w:rPr>
      </w:pPr>
      <w:r w:rsidRPr="00BB630B">
        <w:rPr>
          <w:rStyle w:val="Interface"/>
          <w:color w:val="auto"/>
          <w:sz w:val="28"/>
          <w:szCs w:val="28"/>
        </w:rPr>
        <w:t>Внутриведомственная передача (304.04)</w:t>
      </w:r>
      <w:r w:rsidRPr="00BB630B">
        <w:rPr>
          <w:sz w:val="28"/>
          <w:szCs w:val="28"/>
        </w:rPr>
        <w:t>.</w:t>
      </w:r>
    </w:p>
    <w:p w14:paraId="3621F74C" w14:textId="77777777" w:rsidR="00B10FB0" w:rsidRPr="00BB630B" w:rsidRDefault="00B10FB0" w:rsidP="00F60910">
      <w:pPr>
        <w:spacing w:before="120" w:after="120"/>
        <w:ind w:firstLine="851"/>
        <w:rPr>
          <w:color w:val="auto"/>
          <w:szCs w:val="28"/>
        </w:rPr>
      </w:pPr>
      <w:r w:rsidRPr="00BB630B">
        <w:rPr>
          <w:color w:val="auto"/>
          <w:szCs w:val="28"/>
        </w:rPr>
        <w:t xml:space="preserve">Для видов передачи </w:t>
      </w:r>
      <w:r w:rsidRPr="00BB630B">
        <w:rPr>
          <w:rStyle w:val="Interface"/>
          <w:color w:val="auto"/>
          <w:szCs w:val="28"/>
        </w:rPr>
        <w:t>Передача в пользование (аренда)</w:t>
      </w:r>
      <w:r w:rsidRPr="00BB630B">
        <w:rPr>
          <w:color w:val="auto"/>
          <w:szCs w:val="28"/>
        </w:rPr>
        <w:t xml:space="preserve"> и </w:t>
      </w:r>
      <w:r w:rsidRPr="00BB630B">
        <w:rPr>
          <w:rStyle w:val="Interface"/>
          <w:color w:val="auto"/>
          <w:szCs w:val="28"/>
        </w:rPr>
        <w:t>Передача в пользование (безвозмездно)</w:t>
      </w:r>
      <w:r w:rsidRPr="00BB630B">
        <w:rPr>
          <w:color w:val="auto"/>
          <w:szCs w:val="28"/>
        </w:rPr>
        <w:t xml:space="preserve"> применяется следующая типовая операция </w:t>
      </w:r>
      <w:r w:rsidRPr="00BB630B">
        <w:rPr>
          <w:rStyle w:val="Interface"/>
          <w:color w:val="auto"/>
          <w:szCs w:val="28"/>
        </w:rPr>
        <w:t>Передача в пользование (25, 26)</w:t>
      </w:r>
      <w:r w:rsidRPr="00BB630B">
        <w:rPr>
          <w:color w:val="auto"/>
          <w:szCs w:val="28"/>
        </w:rPr>
        <w:t>.</w:t>
      </w:r>
    </w:p>
    <w:p w14:paraId="5018DE1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Передача объектов ОС, НМА, НПА (Имущество казны)</w:t>
      </w:r>
      <w:r w:rsidRPr="00BB630B">
        <w:rPr>
          <w:color w:val="auto"/>
          <w:szCs w:val="28"/>
        </w:rPr>
        <w:t xml:space="preserve"> можно ввести документ </w:t>
      </w:r>
      <w:r w:rsidRPr="00BB630B">
        <w:rPr>
          <w:rStyle w:val="Interface"/>
          <w:color w:val="auto"/>
          <w:szCs w:val="28"/>
        </w:rPr>
        <w:t>Исходящее извещение</w:t>
      </w:r>
      <w:r w:rsidRPr="00BB630B">
        <w:rPr>
          <w:color w:val="auto"/>
          <w:szCs w:val="28"/>
        </w:rPr>
        <w:t>.</w:t>
      </w:r>
    </w:p>
    <w:p w14:paraId="650C52F8" w14:textId="77777777" w:rsidR="00B10FB0" w:rsidRPr="00BB630B" w:rsidRDefault="00B10FB0" w:rsidP="00F60910">
      <w:pPr>
        <w:pStyle w:val="40"/>
        <w:keepNext/>
        <w:spacing w:before="120"/>
        <w:rPr>
          <w:color w:val="auto"/>
        </w:rPr>
      </w:pPr>
      <w:bookmarkStart w:id="3948" w:name="_Toc528274341"/>
      <w:r w:rsidRPr="00BB630B">
        <w:rPr>
          <w:color w:val="auto"/>
        </w:rPr>
        <w:t>Списание объектов ОС, НМА, НПА (Имущество казны)</w:t>
      </w:r>
      <w:bookmarkEnd w:id="3948"/>
    </w:p>
    <w:p w14:paraId="24D7ECA8"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и учета операций по списанию объектов основных средств, нематериальных активов, а также непроизведенных активов (за исключением транспорта) используется документ </w:t>
      </w:r>
      <w:r w:rsidRPr="00BB630B">
        <w:rPr>
          <w:rStyle w:val="Interface"/>
          <w:color w:val="auto"/>
          <w:szCs w:val="28"/>
        </w:rPr>
        <w:t>Списание объектов ОС, НМА, НПА (Имущество казны)</w:t>
      </w:r>
      <w:r w:rsidRPr="00BB630B">
        <w:rPr>
          <w:color w:val="auto"/>
          <w:szCs w:val="28"/>
        </w:rPr>
        <w:t xml:space="preserve">. </w:t>
      </w:r>
    </w:p>
    <w:p w14:paraId="0A9EA67A"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036547B4" w14:textId="77777777" w:rsidR="00B10FB0" w:rsidRPr="00BB630B" w:rsidRDefault="00B10FB0" w:rsidP="00C16F34">
      <w:pPr>
        <w:pStyle w:val="Bullet1"/>
        <w:numPr>
          <w:ilvl w:val="0"/>
          <w:numId w:val="311"/>
        </w:numPr>
        <w:spacing w:before="120" w:line="240" w:lineRule="auto"/>
        <w:ind w:left="1208" w:hanging="357"/>
        <w:rPr>
          <w:sz w:val="28"/>
          <w:szCs w:val="28"/>
        </w:rPr>
      </w:pPr>
      <w:r w:rsidRPr="00BB630B">
        <w:rPr>
          <w:sz w:val="28"/>
          <w:szCs w:val="28"/>
        </w:rPr>
        <w:t>выбытие вследствие стихийных бедствий (401.20.273);</w:t>
      </w:r>
    </w:p>
    <w:p w14:paraId="5F7C6C67" w14:textId="77777777" w:rsidR="00B10FB0" w:rsidRPr="00BB630B" w:rsidRDefault="00B10FB0" w:rsidP="00C16F34">
      <w:pPr>
        <w:pStyle w:val="Bullet1"/>
        <w:numPr>
          <w:ilvl w:val="0"/>
          <w:numId w:val="311"/>
        </w:numPr>
        <w:spacing w:before="120" w:line="240" w:lineRule="auto"/>
        <w:ind w:left="1208" w:hanging="357"/>
        <w:rPr>
          <w:sz w:val="28"/>
          <w:szCs w:val="28"/>
        </w:rPr>
      </w:pPr>
      <w:r w:rsidRPr="00BB630B">
        <w:rPr>
          <w:sz w:val="28"/>
          <w:szCs w:val="28"/>
        </w:rPr>
        <w:t>выбытие имущества казны (401.10.172);</w:t>
      </w:r>
    </w:p>
    <w:p w14:paraId="4357851B" w14:textId="77777777" w:rsidR="00B10FB0" w:rsidRPr="00BB630B" w:rsidRDefault="00B10FB0" w:rsidP="00C16F34">
      <w:pPr>
        <w:pStyle w:val="Bullet1"/>
        <w:numPr>
          <w:ilvl w:val="0"/>
          <w:numId w:val="311"/>
        </w:numPr>
        <w:spacing w:before="120" w:line="240" w:lineRule="auto"/>
        <w:ind w:left="1208" w:hanging="357"/>
        <w:rPr>
          <w:sz w:val="28"/>
          <w:szCs w:val="28"/>
        </w:rPr>
      </w:pPr>
      <w:r w:rsidRPr="00BB630B">
        <w:rPr>
          <w:sz w:val="28"/>
          <w:szCs w:val="28"/>
        </w:rPr>
        <w:t>списание недостач, выявленных по результатам инвентаризации (401.10.172).</w:t>
      </w:r>
    </w:p>
    <w:p w14:paraId="0F9A46E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 xml:space="preserve">Акт о списании объектов нефинансовых активов (кроме </w:t>
      </w:r>
      <w:r w:rsidRPr="00BB630B">
        <w:rPr>
          <w:rStyle w:val="Interface"/>
          <w:color w:val="auto"/>
          <w:szCs w:val="28"/>
        </w:rPr>
        <w:lastRenderedPageBreak/>
        <w:t>транспортных средств)</w:t>
      </w:r>
      <w:r w:rsidRPr="00BB630B">
        <w:rPr>
          <w:color w:val="auto"/>
          <w:szCs w:val="28"/>
        </w:rPr>
        <w:t xml:space="preserve"> (форма по ОКУД 0504104), а также справку о содержании драгоценных материалов.</w:t>
      </w:r>
    </w:p>
    <w:p w14:paraId="2C9F13EA"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p>
    <w:p w14:paraId="6DCBC57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Списание объектов ОС, НМА, НПА (Имущество казны)</w:t>
      </w:r>
      <w:r w:rsidRPr="00BB630B">
        <w:rPr>
          <w:color w:val="auto"/>
          <w:szCs w:val="28"/>
        </w:rPr>
        <w:t xml:space="preserve"> можно открыть с помощью команды </w:t>
      </w:r>
      <w:r w:rsidRPr="00BB630B">
        <w:rPr>
          <w:rStyle w:val="Interface"/>
          <w:color w:val="auto"/>
          <w:szCs w:val="28"/>
        </w:rPr>
        <w:t>Списание объектов ОС, НМА, НПА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w:t>
      </w:r>
    </w:p>
    <w:p w14:paraId="3D63F8D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B26BE6D" wp14:editId="78644F35">
            <wp:extent cx="584200" cy="584200"/>
            <wp:effectExtent l="0" t="0" r="0" b="0"/>
            <wp:docPr id="374" name="Рисунок 25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F4E455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Списание объектов ОС, НМА, НПА (Имущество казны)</w:t>
      </w:r>
      <w:r w:rsidRPr="00BB630B">
        <w:rPr>
          <w:color w:val="auto"/>
          <w:szCs w:val="28"/>
        </w:rPr>
        <w:t>.</w:t>
      </w:r>
    </w:p>
    <w:p w14:paraId="38C80B4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D6489DD"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заполняется при оформлении принятия к учету на основании документа вида </w:t>
      </w:r>
      <w:r w:rsidRPr="00BB630B">
        <w:rPr>
          <w:rStyle w:val="Interface"/>
          <w:color w:val="auto"/>
          <w:szCs w:val="28"/>
        </w:rPr>
        <w:t>Инвентаризация имущества казны</w:t>
      </w:r>
      <w:r w:rsidRPr="00BB630B">
        <w:rPr>
          <w:color w:val="auto"/>
          <w:szCs w:val="28"/>
        </w:rPr>
        <w:t xml:space="preserve">. </w:t>
      </w:r>
    </w:p>
    <w:p w14:paraId="4509C78A" w14:textId="77777777" w:rsidR="00B10FB0" w:rsidRPr="00BB630B" w:rsidRDefault="00B10FB0" w:rsidP="00F60910">
      <w:pPr>
        <w:spacing w:before="120" w:after="120"/>
        <w:ind w:firstLine="851"/>
        <w:rPr>
          <w:color w:val="auto"/>
          <w:szCs w:val="28"/>
        </w:rPr>
      </w:pPr>
      <w:r w:rsidRPr="00BB630B">
        <w:rPr>
          <w:rStyle w:val="Interface"/>
          <w:color w:val="auto"/>
          <w:szCs w:val="28"/>
        </w:rPr>
        <w:t>Вид имущества</w:t>
      </w:r>
      <w:r w:rsidRPr="00BB630B">
        <w:rPr>
          <w:color w:val="auto"/>
          <w:szCs w:val="28"/>
        </w:rPr>
        <w:t xml:space="preserve"> </w:t>
      </w:r>
      <w:r w:rsidR="0082275C" w:rsidRPr="00BB630B">
        <w:rPr>
          <w:color w:val="auto"/>
          <w:szCs w:val="28"/>
        </w:rPr>
        <w:t>–</w:t>
      </w:r>
      <w:r w:rsidRPr="00BB630B">
        <w:rPr>
          <w:color w:val="auto"/>
          <w:szCs w:val="28"/>
        </w:rPr>
        <w:t xml:space="preserve"> вид имущества, указанный в акте. Выбирается из списка:</w:t>
      </w:r>
    </w:p>
    <w:p w14:paraId="2338D479" w14:textId="77777777" w:rsidR="00B10FB0" w:rsidRPr="00BB630B" w:rsidRDefault="00B10FB0" w:rsidP="00C16F34">
      <w:pPr>
        <w:pStyle w:val="Bullet1"/>
        <w:numPr>
          <w:ilvl w:val="0"/>
          <w:numId w:val="312"/>
        </w:numPr>
        <w:spacing w:before="120" w:line="240" w:lineRule="auto"/>
        <w:ind w:left="1208" w:hanging="357"/>
        <w:rPr>
          <w:sz w:val="28"/>
          <w:szCs w:val="28"/>
        </w:rPr>
      </w:pPr>
      <w:r w:rsidRPr="00BB630B">
        <w:rPr>
          <w:rStyle w:val="Interface"/>
          <w:color w:val="auto"/>
          <w:sz w:val="28"/>
          <w:szCs w:val="28"/>
        </w:rPr>
        <w:t xml:space="preserve">10 </w:t>
      </w:r>
      <w:r w:rsidR="0082275C" w:rsidRPr="00BB630B">
        <w:rPr>
          <w:rStyle w:val="Interface"/>
          <w:color w:val="auto"/>
          <w:sz w:val="28"/>
          <w:szCs w:val="28"/>
        </w:rPr>
        <w:t>–</w:t>
      </w:r>
      <w:r w:rsidRPr="00BB630B">
        <w:rPr>
          <w:rStyle w:val="Interface"/>
          <w:color w:val="auto"/>
          <w:sz w:val="28"/>
          <w:szCs w:val="28"/>
        </w:rPr>
        <w:t xml:space="preserve"> Недвижимое имущество</w:t>
      </w:r>
      <w:r w:rsidRPr="00BB630B">
        <w:rPr>
          <w:sz w:val="28"/>
          <w:szCs w:val="28"/>
        </w:rPr>
        <w:t>;</w:t>
      </w:r>
    </w:p>
    <w:p w14:paraId="563BE98B" w14:textId="77777777" w:rsidR="00B10FB0" w:rsidRPr="00BB630B" w:rsidRDefault="00B10FB0" w:rsidP="00C16F34">
      <w:pPr>
        <w:pStyle w:val="Bullet1"/>
        <w:numPr>
          <w:ilvl w:val="0"/>
          <w:numId w:val="312"/>
        </w:numPr>
        <w:spacing w:before="120" w:line="240" w:lineRule="auto"/>
        <w:ind w:left="1208" w:hanging="357"/>
        <w:rPr>
          <w:sz w:val="28"/>
          <w:szCs w:val="28"/>
        </w:rPr>
      </w:pPr>
      <w:r w:rsidRPr="00BB630B">
        <w:rPr>
          <w:rStyle w:val="Interface"/>
          <w:color w:val="auto"/>
          <w:sz w:val="28"/>
          <w:szCs w:val="28"/>
        </w:rPr>
        <w:t xml:space="preserve">30 </w:t>
      </w:r>
      <w:r w:rsidR="0082275C" w:rsidRPr="00BB630B">
        <w:rPr>
          <w:rStyle w:val="Interface"/>
          <w:color w:val="auto"/>
          <w:sz w:val="28"/>
          <w:szCs w:val="28"/>
        </w:rPr>
        <w:t>–</w:t>
      </w:r>
      <w:r w:rsidRPr="00BB630B">
        <w:rPr>
          <w:rStyle w:val="Interface"/>
          <w:color w:val="auto"/>
          <w:sz w:val="28"/>
          <w:szCs w:val="28"/>
        </w:rPr>
        <w:t xml:space="preserve"> Иное движимое имущество</w:t>
      </w:r>
      <w:r w:rsidRPr="00BB630B">
        <w:rPr>
          <w:sz w:val="28"/>
          <w:szCs w:val="28"/>
        </w:rPr>
        <w:t>.</w:t>
      </w:r>
    </w:p>
    <w:p w14:paraId="537B4D3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изменения значения реквизита </w:t>
      </w:r>
      <w:r w:rsidRPr="00BB630B">
        <w:rPr>
          <w:rStyle w:val="Interface"/>
          <w:color w:val="auto"/>
          <w:sz w:val="28"/>
          <w:szCs w:val="28"/>
        </w:rPr>
        <w:t>Вид имущества</w:t>
      </w:r>
      <w:r w:rsidRPr="00BB630B">
        <w:rPr>
          <w:sz w:val="28"/>
          <w:szCs w:val="28"/>
        </w:rPr>
        <w:t xml:space="preserve"> в заполненном документе потребуется заново заполнить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3C4D2685"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значение «1» подставляется автоматически. </w:t>
      </w:r>
    </w:p>
    <w:p w14:paraId="76CB8E5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«Общие сведения»</w:t>
      </w:r>
    </w:p>
    <w:p w14:paraId="7A215BA6"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Реквизиты акта о списании</w:t>
      </w:r>
      <w:r w:rsidRPr="00BB630B">
        <w:rPr>
          <w:color w:val="auto"/>
          <w:szCs w:val="28"/>
        </w:rPr>
        <w:t>:</w:t>
      </w:r>
    </w:p>
    <w:p w14:paraId="6CC5F5CC" w14:textId="77777777" w:rsidR="00B10FB0" w:rsidRPr="00BB630B" w:rsidRDefault="00B10FB0" w:rsidP="00C16F34">
      <w:pPr>
        <w:pStyle w:val="Bullet1"/>
        <w:numPr>
          <w:ilvl w:val="0"/>
          <w:numId w:val="313"/>
        </w:numPr>
        <w:spacing w:before="120" w:line="240" w:lineRule="auto"/>
        <w:ind w:left="1208" w:hanging="357"/>
        <w:rPr>
          <w:sz w:val="28"/>
          <w:szCs w:val="28"/>
        </w:rPr>
      </w:pPr>
      <w:r w:rsidRPr="00BB630B">
        <w:rPr>
          <w:rStyle w:val="Interface"/>
          <w:color w:val="auto"/>
          <w:sz w:val="28"/>
          <w:szCs w:val="28"/>
        </w:rPr>
        <w:t>Правовое основание</w:t>
      </w:r>
      <w:r w:rsidRPr="00BB630B">
        <w:rPr>
          <w:sz w:val="28"/>
          <w:szCs w:val="28"/>
        </w:rPr>
        <w:t xml:space="preserve"> </w:t>
      </w:r>
      <w:r w:rsidR="0082275C" w:rsidRPr="00BB630B">
        <w:rPr>
          <w:sz w:val="28"/>
          <w:szCs w:val="28"/>
        </w:rPr>
        <w:t>–</w:t>
      </w:r>
      <w:r w:rsidRPr="00BB630B">
        <w:rPr>
          <w:sz w:val="28"/>
          <w:szCs w:val="28"/>
        </w:rPr>
        <w:t xml:space="preserve"> правовое основание хозяйственной операции. Наименование документа: приказ, распоряжение, договор и т. </w:t>
      </w:r>
      <w:r w:rsidR="0082275C" w:rsidRPr="00BB630B">
        <w:rPr>
          <w:sz w:val="28"/>
          <w:szCs w:val="28"/>
        </w:rPr>
        <w:t>Д</w:t>
      </w:r>
      <w:r w:rsidRPr="00BB630B">
        <w:rPr>
          <w:sz w:val="28"/>
          <w:szCs w:val="28"/>
        </w:rPr>
        <w:t>.</w:t>
      </w:r>
    </w:p>
    <w:p w14:paraId="0173951D" w14:textId="77777777" w:rsidR="00B10FB0" w:rsidRPr="00BB630B" w:rsidRDefault="00B10FB0" w:rsidP="00C16F34">
      <w:pPr>
        <w:pStyle w:val="Bullet1"/>
        <w:numPr>
          <w:ilvl w:val="0"/>
          <w:numId w:val="313"/>
        </w:numPr>
        <w:spacing w:before="120" w:line="240" w:lineRule="auto"/>
        <w:ind w:left="1208" w:hanging="357"/>
        <w:rPr>
          <w:sz w:val="28"/>
          <w:szCs w:val="28"/>
        </w:rPr>
      </w:pPr>
      <w:r w:rsidRPr="00BB630B">
        <w:rPr>
          <w:rStyle w:val="Interface"/>
          <w:color w:val="auto"/>
          <w:sz w:val="28"/>
          <w:szCs w:val="28"/>
        </w:rPr>
        <w:t>№</w:t>
      </w:r>
      <w:r w:rsidRPr="00BB630B">
        <w:rPr>
          <w:sz w:val="28"/>
          <w:szCs w:val="28"/>
        </w:rPr>
        <w:t xml:space="preserve"> и </w:t>
      </w:r>
      <w:r w:rsidRPr="00BB630B">
        <w:rPr>
          <w:rStyle w:val="Interface"/>
          <w:color w:val="auto"/>
          <w:sz w:val="28"/>
          <w:szCs w:val="28"/>
        </w:rPr>
        <w:t>от</w:t>
      </w:r>
      <w:r w:rsidRPr="00BB630B">
        <w:rPr>
          <w:sz w:val="28"/>
          <w:szCs w:val="28"/>
        </w:rPr>
        <w:t xml:space="preserve"> </w:t>
      </w:r>
      <w:r w:rsidR="0082275C" w:rsidRPr="00BB630B">
        <w:rPr>
          <w:sz w:val="28"/>
          <w:szCs w:val="28"/>
        </w:rPr>
        <w:t>–</w:t>
      </w:r>
      <w:r w:rsidRPr="00BB630B">
        <w:rPr>
          <w:sz w:val="28"/>
          <w:szCs w:val="28"/>
        </w:rPr>
        <w:t xml:space="preserve"> номер и дата документа-основания. </w:t>
      </w:r>
    </w:p>
    <w:p w14:paraId="4A2C32B5" w14:textId="77777777" w:rsidR="00B10FB0" w:rsidRPr="00BB630B" w:rsidRDefault="00B10FB0" w:rsidP="00C16F34">
      <w:pPr>
        <w:pStyle w:val="Bullet1"/>
        <w:numPr>
          <w:ilvl w:val="0"/>
          <w:numId w:val="313"/>
        </w:numPr>
        <w:spacing w:before="120" w:line="240" w:lineRule="auto"/>
        <w:ind w:left="1208" w:hanging="357"/>
        <w:rPr>
          <w:sz w:val="28"/>
          <w:szCs w:val="28"/>
        </w:rPr>
      </w:pPr>
      <w:r w:rsidRPr="00BB630B">
        <w:rPr>
          <w:rStyle w:val="Interface"/>
          <w:color w:val="auto"/>
          <w:sz w:val="28"/>
          <w:szCs w:val="28"/>
        </w:rPr>
        <w:t>Приложение</w:t>
      </w:r>
      <w:r w:rsidRPr="00BB630B">
        <w:rPr>
          <w:sz w:val="28"/>
          <w:szCs w:val="28"/>
        </w:rPr>
        <w:t xml:space="preserve"> </w:t>
      </w:r>
      <w:r w:rsidR="0082275C" w:rsidRPr="00BB630B">
        <w:rPr>
          <w:sz w:val="28"/>
          <w:szCs w:val="28"/>
        </w:rPr>
        <w:t>–</w:t>
      </w:r>
      <w:r w:rsidRPr="00BB630B">
        <w:rPr>
          <w:sz w:val="28"/>
          <w:szCs w:val="28"/>
        </w:rPr>
        <w:t xml:space="preserve"> приложение к акту списания.</w:t>
      </w:r>
    </w:p>
    <w:p w14:paraId="1CA213F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«Основные средства, НМА, НПА»</w:t>
      </w:r>
      <w:r w:rsidRPr="00BB630B">
        <w:rPr>
          <w:color w:val="auto"/>
          <w:szCs w:val="28"/>
        </w:rPr>
        <w:t xml:space="preserve">. </w:t>
      </w:r>
      <w:r w:rsidRPr="00BB630B">
        <w:rPr>
          <w:rStyle w:val="Interface"/>
          <w:color w:val="auto"/>
          <w:szCs w:val="28"/>
        </w:rPr>
        <w:t>Объект ОС, НМА, НПА</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w:t>
      </w:r>
      <w:r w:rsidRPr="00BB630B">
        <w:rPr>
          <w:rStyle w:val="Interface"/>
          <w:color w:val="auto"/>
          <w:szCs w:val="28"/>
        </w:rPr>
        <w:t xml:space="preserve"> Основные средства</w:t>
      </w:r>
      <w:r w:rsidRPr="00BB630B">
        <w:rPr>
          <w:color w:val="auto"/>
          <w:szCs w:val="28"/>
        </w:rPr>
        <w:t xml:space="preserve">. Для выбора объектов основных средств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10E39663" w14:textId="77777777" w:rsidR="00B10FB0" w:rsidRPr="00BB630B" w:rsidRDefault="00B10FB0" w:rsidP="00F60910">
      <w:pPr>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060D1049"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счета 108.50, на котором ведется учет объекта ОС, НМА, НПА имущества казны.</w:t>
      </w:r>
    </w:p>
    <w:p w14:paraId="3E367C76"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 xml:space="preserve">Инв. </w:t>
      </w:r>
      <w:r w:rsidR="0082275C" w:rsidRPr="00BB630B">
        <w:rPr>
          <w:rStyle w:val="Interface"/>
          <w:color w:val="auto"/>
          <w:sz w:val="28"/>
          <w:szCs w:val="28"/>
        </w:rPr>
        <w:t>Н</w:t>
      </w:r>
      <w:r w:rsidRPr="00BB630B">
        <w:rPr>
          <w:rStyle w:val="Interface"/>
          <w:color w:val="auto"/>
          <w:sz w:val="28"/>
          <w:szCs w:val="28"/>
        </w:rPr>
        <w:t>омер</w:t>
      </w:r>
      <w:r w:rsidRPr="00BB630B">
        <w:rPr>
          <w:sz w:val="28"/>
          <w:szCs w:val="28"/>
        </w:rPr>
        <w:t xml:space="preserve"> </w:t>
      </w:r>
      <w:r w:rsidR="0082275C" w:rsidRPr="00BB630B">
        <w:rPr>
          <w:sz w:val="28"/>
          <w:szCs w:val="28"/>
        </w:rPr>
        <w:t>–</w:t>
      </w:r>
      <w:r w:rsidRPr="00BB630B">
        <w:rPr>
          <w:sz w:val="28"/>
          <w:szCs w:val="28"/>
        </w:rPr>
        <w:t xml:space="preserve"> инвентарный номер объекта основных средств.</w:t>
      </w:r>
    </w:p>
    <w:p w14:paraId="4B51A0B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 xml:space="preserve">Инв. </w:t>
      </w:r>
      <w:r w:rsidR="0082275C" w:rsidRPr="00BB630B">
        <w:rPr>
          <w:rStyle w:val="Interface"/>
          <w:color w:val="auto"/>
          <w:sz w:val="28"/>
          <w:szCs w:val="28"/>
        </w:rPr>
        <w:t>Н</w:t>
      </w:r>
      <w:r w:rsidRPr="00BB630B">
        <w:rPr>
          <w:rStyle w:val="Interface"/>
          <w:color w:val="auto"/>
          <w:sz w:val="28"/>
          <w:szCs w:val="28"/>
        </w:rPr>
        <w:t>омер</w:t>
      </w:r>
      <w:r w:rsidRPr="00BB630B">
        <w:rPr>
          <w:sz w:val="28"/>
          <w:szCs w:val="28"/>
        </w:rPr>
        <w:t xml:space="preserve"> используется при учете объектов осн</w:t>
      </w:r>
      <w:r w:rsidR="008207A9" w:rsidRPr="00BB630B">
        <w:rPr>
          <w:sz w:val="28"/>
          <w:szCs w:val="28"/>
        </w:rPr>
        <w:t>овных средств стоимостью более 10</w:t>
      </w:r>
      <w:r w:rsidRPr="00BB630B">
        <w:rPr>
          <w:sz w:val="28"/>
          <w:szCs w:val="28"/>
        </w:rPr>
        <w:t xml:space="preserve"> 000 руб., за исключением объектов библиотечного фонда. </w:t>
      </w:r>
    </w:p>
    <w:p w14:paraId="158EA0BD"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объектов ОС. Для одиночных объектов ОС, имеющих инвентарный номер, значение реквизита автоматически устанавливается равным 1. Реквизит доступен для заполнения для объектов ОС, у которых не предусмотрены инвентарные номера.</w:t>
      </w:r>
    </w:p>
    <w:p w14:paraId="1BB91E7F"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Стоимость единицы</w:t>
      </w:r>
      <w:r w:rsidRPr="00BB630B">
        <w:rPr>
          <w:sz w:val="28"/>
          <w:szCs w:val="28"/>
        </w:rPr>
        <w:t xml:space="preserve"> </w:t>
      </w:r>
      <w:r w:rsidR="0082275C" w:rsidRPr="00BB630B">
        <w:rPr>
          <w:sz w:val="28"/>
          <w:szCs w:val="28"/>
        </w:rPr>
        <w:t>–</w:t>
      </w:r>
      <w:r w:rsidRPr="00BB630B">
        <w:rPr>
          <w:sz w:val="28"/>
          <w:szCs w:val="28"/>
        </w:rPr>
        <w:t xml:space="preserve"> балансовая стоимость одного объекта.</w:t>
      </w:r>
    </w:p>
    <w:p w14:paraId="27D3AB94"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Балансовая стоимость</w:t>
      </w:r>
      <w:r w:rsidRPr="00BB630B">
        <w:rPr>
          <w:sz w:val="28"/>
          <w:szCs w:val="28"/>
        </w:rPr>
        <w:t xml:space="preserve"> </w:t>
      </w:r>
      <w:r w:rsidR="0082275C" w:rsidRPr="00BB630B">
        <w:rPr>
          <w:sz w:val="28"/>
          <w:szCs w:val="28"/>
        </w:rPr>
        <w:t>–</w:t>
      </w:r>
      <w:r w:rsidRPr="00BB630B">
        <w:rPr>
          <w:sz w:val="28"/>
          <w:szCs w:val="28"/>
        </w:rPr>
        <w:t xml:space="preserve"> балансовая стоимость по строке. Рассчитывается 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Стоимость единицы</w:t>
      </w:r>
      <w:r w:rsidRPr="00BB630B">
        <w:rPr>
          <w:sz w:val="28"/>
          <w:szCs w:val="28"/>
        </w:rPr>
        <w:t>.</w:t>
      </w:r>
    </w:p>
    <w:p w14:paraId="7E6A2481"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Начисленная амортизация</w:t>
      </w:r>
      <w:r w:rsidRPr="00BB630B">
        <w:rPr>
          <w:sz w:val="28"/>
          <w:szCs w:val="28"/>
        </w:rPr>
        <w:t xml:space="preserve"> </w:t>
      </w:r>
      <w:r w:rsidR="0082275C" w:rsidRPr="00BB630B">
        <w:rPr>
          <w:sz w:val="28"/>
          <w:szCs w:val="28"/>
        </w:rPr>
        <w:t>–</w:t>
      </w:r>
      <w:r w:rsidRPr="00BB630B">
        <w:rPr>
          <w:sz w:val="28"/>
          <w:szCs w:val="28"/>
        </w:rPr>
        <w:t xml:space="preserve"> начисленная амортизация. </w:t>
      </w:r>
    </w:p>
    <w:p w14:paraId="49075D9A" w14:textId="77777777" w:rsidR="00B10FB0" w:rsidRPr="00BB630B" w:rsidRDefault="00B10FB0" w:rsidP="00C16F34">
      <w:pPr>
        <w:pStyle w:val="Bullet0"/>
        <w:numPr>
          <w:ilvl w:val="0"/>
          <w:numId w:val="314"/>
        </w:numPr>
        <w:spacing w:before="120" w:line="240" w:lineRule="auto"/>
        <w:ind w:left="1208" w:hanging="357"/>
        <w:rPr>
          <w:sz w:val="28"/>
          <w:szCs w:val="28"/>
        </w:rPr>
      </w:pPr>
      <w:r w:rsidRPr="00BB630B">
        <w:rPr>
          <w:sz w:val="28"/>
          <w:szCs w:val="28"/>
        </w:rPr>
        <w:t xml:space="preserve">Значения реквизитов </w:t>
      </w:r>
      <w:r w:rsidRPr="00BB630B">
        <w:rPr>
          <w:rStyle w:val="Interface"/>
          <w:color w:val="auto"/>
          <w:sz w:val="28"/>
          <w:szCs w:val="28"/>
        </w:rPr>
        <w:t>Балансовая стоимость</w:t>
      </w:r>
      <w:r w:rsidRPr="00BB630B">
        <w:rPr>
          <w:sz w:val="28"/>
          <w:szCs w:val="28"/>
        </w:rPr>
        <w:t xml:space="preserve"> и </w:t>
      </w:r>
      <w:r w:rsidRPr="00BB630B">
        <w:rPr>
          <w:rStyle w:val="Interface"/>
          <w:color w:val="auto"/>
          <w:sz w:val="28"/>
          <w:szCs w:val="28"/>
        </w:rPr>
        <w:t>Начисленная амортизация</w:t>
      </w:r>
      <w:r w:rsidRPr="00BB630B">
        <w:rPr>
          <w:sz w:val="28"/>
          <w:szCs w:val="28"/>
        </w:rPr>
        <w:t xml:space="preserve"> рассчитываются автоматически с помощью кнопки </w:t>
      </w:r>
      <w:r w:rsidRPr="00BB630B">
        <w:rPr>
          <w:rStyle w:val="Interface"/>
          <w:color w:val="auto"/>
          <w:sz w:val="28"/>
          <w:szCs w:val="28"/>
        </w:rPr>
        <w:t>Рассчитать</w:t>
      </w:r>
      <w:r w:rsidRPr="00BB630B">
        <w:rPr>
          <w:sz w:val="28"/>
          <w:szCs w:val="28"/>
        </w:rPr>
        <w:t xml:space="preserve"> командной панели табличной части.</w:t>
      </w:r>
    </w:p>
    <w:p w14:paraId="3A9EB6C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изменении значений реквизитов шапки заполненного документа необходимо перезаполнить табличную часть, т. </w:t>
      </w:r>
      <w:r w:rsidR="0082275C" w:rsidRPr="00BB630B">
        <w:rPr>
          <w:sz w:val="28"/>
          <w:szCs w:val="28"/>
        </w:rPr>
        <w:t>К</w:t>
      </w:r>
      <w:r w:rsidRPr="00BB630B">
        <w:rPr>
          <w:sz w:val="28"/>
          <w:szCs w:val="28"/>
        </w:rPr>
        <w:t xml:space="preserve">. данные в ней могут не соответствовать новым значениям реквизитов шапки документа. При невыполнении данного требования попытка проведения документа может оказаться невозможна. </w:t>
      </w:r>
    </w:p>
    <w:p w14:paraId="75D70EB0" w14:textId="77777777" w:rsidR="00B10FB0" w:rsidRPr="00BB630B" w:rsidRDefault="00B10FB0" w:rsidP="00C16F34">
      <w:pPr>
        <w:pStyle w:val="Bullet1"/>
        <w:numPr>
          <w:ilvl w:val="0"/>
          <w:numId w:val="314"/>
        </w:numPr>
        <w:spacing w:before="120" w:line="240" w:lineRule="auto"/>
        <w:ind w:left="1208" w:hanging="357"/>
        <w:rPr>
          <w:sz w:val="28"/>
          <w:szCs w:val="28"/>
        </w:rPr>
      </w:pPr>
      <w:r w:rsidRPr="00BB630B">
        <w:rPr>
          <w:rStyle w:val="Interface"/>
          <w:color w:val="auto"/>
          <w:sz w:val="28"/>
          <w:szCs w:val="28"/>
        </w:rPr>
        <w:t>Причина списания</w:t>
      </w:r>
      <w:r w:rsidRPr="00BB630B">
        <w:rPr>
          <w:sz w:val="28"/>
          <w:szCs w:val="28"/>
        </w:rPr>
        <w:t xml:space="preserve"> </w:t>
      </w:r>
      <w:r w:rsidR="0082275C" w:rsidRPr="00BB630B">
        <w:rPr>
          <w:sz w:val="28"/>
          <w:szCs w:val="28"/>
        </w:rPr>
        <w:t>–</w:t>
      </w:r>
      <w:r w:rsidRPr="00BB630B">
        <w:rPr>
          <w:sz w:val="28"/>
          <w:szCs w:val="28"/>
        </w:rPr>
        <w:t xml:space="preserve"> причина списания ОС, НМА или НПА. </w:t>
      </w:r>
    </w:p>
    <w:p w14:paraId="565B75B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того чтобы указать одинаковую причину списания для нескольких строк документа, следует выделить данные строки, а затем использовать кнопку </w:t>
      </w:r>
      <w:r w:rsidRPr="00BB630B">
        <w:rPr>
          <w:rStyle w:val="Interface"/>
          <w:color w:val="auto"/>
          <w:sz w:val="28"/>
          <w:szCs w:val="28"/>
        </w:rPr>
        <w:t>Установить причину списания</w:t>
      </w:r>
      <w:r w:rsidRPr="00BB630B">
        <w:rPr>
          <w:sz w:val="28"/>
          <w:szCs w:val="28"/>
        </w:rPr>
        <w:t xml:space="preserve"> командной панели табличной части. Далее следует ввести причину списания в открывшуюся форму </w:t>
      </w:r>
      <w:r w:rsidRPr="00BB630B">
        <w:rPr>
          <w:rStyle w:val="Interface"/>
          <w:color w:val="auto"/>
          <w:sz w:val="28"/>
          <w:szCs w:val="28"/>
        </w:rPr>
        <w:t>Причина списания выделенных строк</w:t>
      </w:r>
      <w:r w:rsidRPr="00BB630B">
        <w:rPr>
          <w:sz w:val="28"/>
          <w:szCs w:val="28"/>
        </w:rPr>
        <w:t xml:space="preserve">. </w:t>
      </w:r>
    </w:p>
    <w:p w14:paraId="0DBED59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Особенности заполнения реквизитов при групповом учете объектов ОС, НМА И НПА с указанием инвентарных номеров</w:t>
      </w:r>
      <w:r w:rsidRPr="00BB630B">
        <w:rPr>
          <w:color w:val="auto"/>
          <w:szCs w:val="28"/>
        </w:rPr>
        <w:t>. При групповом учете объектов ОС, НМА и НПА с указанием инвентарных номеров данные по каждому объекту вводятся в отдельную строку. При этом некоторые реквизиты должны быть одинаковыми для всех объектов группы. В случае изменения значения такого реквизита для одного объекта аналогичные изменения данного реквизита происходят синхронно во всех строках документа, в которых выбраны объекты, принадлежащие к той же группе.</w:t>
      </w:r>
    </w:p>
    <w:p w14:paraId="6D1547AA"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объектов ОС, НМА и НПА, которые изменяются синхронно: </w:t>
      </w:r>
      <w:r w:rsidRPr="00BB630B">
        <w:rPr>
          <w:rStyle w:val="Interface"/>
          <w:color w:val="auto"/>
          <w:szCs w:val="28"/>
        </w:rPr>
        <w:t>Счет учета ОС</w:t>
      </w:r>
      <w:r w:rsidRPr="00BB630B">
        <w:rPr>
          <w:color w:val="auto"/>
          <w:szCs w:val="28"/>
        </w:rPr>
        <w:t xml:space="preserve">, </w:t>
      </w:r>
      <w:r w:rsidRPr="00BB630B">
        <w:rPr>
          <w:rStyle w:val="Interface"/>
          <w:color w:val="auto"/>
          <w:szCs w:val="28"/>
        </w:rPr>
        <w:t>Классификационный признак счета</w:t>
      </w:r>
      <w:r w:rsidRPr="00BB630B">
        <w:rPr>
          <w:color w:val="auto"/>
          <w:szCs w:val="28"/>
        </w:rPr>
        <w:t xml:space="preserve">, </w:t>
      </w:r>
      <w:r w:rsidRPr="00BB630B">
        <w:rPr>
          <w:rStyle w:val="Interface"/>
          <w:color w:val="auto"/>
          <w:szCs w:val="28"/>
        </w:rPr>
        <w:t>Стоимость единицы</w:t>
      </w:r>
      <w:r w:rsidRPr="00BB630B">
        <w:rPr>
          <w:color w:val="auto"/>
          <w:szCs w:val="28"/>
        </w:rPr>
        <w:t xml:space="preserve">, </w:t>
      </w:r>
      <w:r w:rsidRPr="00BB630B">
        <w:rPr>
          <w:rStyle w:val="Interface"/>
          <w:color w:val="auto"/>
          <w:szCs w:val="28"/>
        </w:rPr>
        <w:t>Балансовая стоимость</w:t>
      </w:r>
      <w:r w:rsidRPr="00BB630B">
        <w:rPr>
          <w:color w:val="auto"/>
          <w:szCs w:val="28"/>
        </w:rPr>
        <w:t xml:space="preserve"> и </w:t>
      </w:r>
      <w:r w:rsidRPr="00BB630B">
        <w:rPr>
          <w:rStyle w:val="Interface"/>
          <w:color w:val="auto"/>
          <w:szCs w:val="28"/>
        </w:rPr>
        <w:t>Амортизация</w:t>
      </w:r>
      <w:r w:rsidRPr="00BB630B">
        <w:rPr>
          <w:color w:val="auto"/>
          <w:szCs w:val="28"/>
        </w:rPr>
        <w:t xml:space="preserve">. </w:t>
      </w:r>
    </w:p>
    <w:p w14:paraId="646B32FA" w14:textId="77777777" w:rsidR="00B10FB0" w:rsidRPr="00BB630B" w:rsidRDefault="00B10FB0" w:rsidP="00F60910">
      <w:pPr>
        <w:spacing w:before="120" w:after="120"/>
        <w:ind w:firstLine="851"/>
        <w:rPr>
          <w:color w:val="auto"/>
          <w:szCs w:val="28"/>
        </w:rPr>
      </w:pPr>
      <w:r w:rsidRPr="00BB630B">
        <w:rPr>
          <w:color w:val="auto"/>
          <w:szCs w:val="28"/>
        </w:rPr>
        <w:t xml:space="preserve">Закладка «Драгоценные материалы». Табличная часть, расположенная в левой части закладки, содержит список всех объектов ОС, НМА. НПА, которые были указаны на закладке </w:t>
      </w:r>
      <w:r w:rsidRPr="00BB630B">
        <w:rPr>
          <w:rStyle w:val="Interface"/>
          <w:color w:val="auto"/>
          <w:szCs w:val="28"/>
        </w:rPr>
        <w:t>Основные средства, НМА, НПА</w:t>
      </w:r>
      <w:r w:rsidRPr="00BB630B">
        <w:rPr>
          <w:color w:val="auto"/>
          <w:szCs w:val="28"/>
        </w:rPr>
        <w:t xml:space="preserve">. </w:t>
      </w:r>
    </w:p>
    <w:p w14:paraId="7F8F8226"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3F80EA22"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объектах ОС. </w:t>
      </w:r>
    </w:p>
    <w:p w14:paraId="4FA2FDC8"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 лома</w:t>
      </w:r>
      <w:r w:rsidRPr="00BB630B">
        <w:rPr>
          <w:color w:val="auto"/>
          <w:szCs w:val="28"/>
        </w:rPr>
        <w:t xml:space="preserve"> </w:t>
      </w:r>
      <w:r w:rsidR="0082275C" w:rsidRPr="00BB630B">
        <w:rPr>
          <w:color w:val="auto"/>
          <w:szCs w:val="28"/>
        </w:rPr>
        <w:t>–</w:t>
      </w:r>
      <w:r w:rsidRPr="00BB630B">
        <w:rPr>
          <w:color w:val="auto"/>
          <w:szCs w:val="28"/>
        </w:rPr>
        <w:t xml:space="preserve"> единица номенклатуры, предназначенная для оперативного учета содержания драгоценных материалов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Выбирается из справочника </w:t>
      </w:r>
      <w:r w:rsidRPr="00BB630B">
        <w:rPr>
          <w:rStyle w:val="Interface"/>
          <w:color w:val="auto"/>
          <w:szCs w:val="28"/>
        </w:rPr>
        <w:t>Номенклатура</w:t>
      </w:r>
      <w:r w:rsidRPr="00BB630B">
        <w:rPr>
          <w:color w:val="auto"/>
          <w:szCs w:val="28"/>
        </w:rPr>
        <w:t xml:space="preserve">. </w:t>
      </w:r>
    </w:p>
    <w:p w14:paraId="3AEEBCE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Номенклатура лома</w:t>
      </w:r>
      <w:r w:rsidRPr="00BB630B">
        <w:rPr>
          <w:sz w:val="28"/>
          <w:szCs w:val="28"/>
        </w:rPr>
        <w:t xml:space="preserve"> заполняется, если списанные основные средства не уничтожены в результате стихийных бедствий либо других причин. </w:t>
      </w:r>
    </w:p>
    <w:p w14:paraId="73D2665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Информация регистра накопления </w:t>
      </w:r>
      <w:r w:rsidRPr="00BB630B">
        <w:rPr>
          <w:rStyle w:val="Interface"/>
          <w:color w:val="auto"/>
          <w:sz w:val="28"/>
          <w:szCs w:val="28"/>
        </w:rPr>
        <w:t>Наличие драгоценных материалов в ломе и отходах</w:t>
      </w:r>
      <w:r w:rsidRPr="00BB630B">
        <w:rPr>
          <w:sz w:val="28"/>
          <w:szCs w:val="28"/>
        </w:rPr>
        <w:t xml:space="preserve"> используется в дальнейшем для принятия лома к учету с помощью документа </w:t>
      </w:r>
      <w:r w:rsidRPr="00BB630B">
        <w:rPr>
          <w:rStyle w:val="Interface"/>
          <w:color w:val="auto"/>
          <w:sz w:val="28"/>
          <w:szCs w:val="28"/>
        </w:rPr>
        <w:t>Поступление МЗ</w:t>
      </w:r>
      <w:r w:rsidRPr="00BB630B">
        <w:rPr>
          <w:sz w:val="28"/>
          <w:szCs w:val="28"/>
        </w:rPr>
        <w:t xml:space="preserve">. </w:t>
      </w:r>
    </w:p>
    <w:p w14:paraId="69AD628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3BA910E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5FFB7664" w14:textId="77777777" w:rsidR="00B10FB0" w:rsidRPr="00BB630B" w:rsidRDefault="00B10FB0" w:rsidP="00C16F34">
      <w:pPr>
        <w:pStyle w:val="Bullet1"/>
        <w:numPr>
          <w:ilvl w:val="0"/>
          <w:numId w:val="315"/>
        </w:numPr>
        <w:spacing w:before="120" w:line="240" w:lineRule="auto"/>
        <w:ind w:left="1208" w:hanging="357"/>
        <w:rPr>
          <w:sz w:val="28"/>
          <w:szCs w:val="28"/>
        </w:rPr>
      </w:pPr>
      <w:r w:rsidRPr="00BB630B">
        <w:rPr>
          <w:rStyle w:val="Interface"/>
          <w:color w:val="auto"/>
          <w:sz w:val="28"/>
          <w:szCs w:val="28"/>
        </w:rPr>
        <w:t>Выбытие вследствие стихийных бедствий (401.20.273)</w:t>
      </w:r>
      <w:r w:rsidRPr="00BB630B">
        <w:rPr>
          <w:sz w:val="28"/>
          <w:szCs w:val="28"/>
        </w:rPr>
        <w:t>;</w:t>
      </w:r>
    </w:p>
    <w:p w14:paraId="4CF9C4CD" w14:textId="77777777" w:rsidR="00B10FB0" w:rsidRPr="00BB630B" w:rsidRDefault="00B10FB0" w:rsidP="00C16F34">
      <w:pPr>
        <w:pStyle w:val="Bullet1"/>
        <w:numPr>
          <w:ilvl w:val="0"/>
          <w:numId w:val="315"/>
        </w:numPr>
        <w:spacing w:before="120" w:line="240" w:lineRule="auto"/>
        <w:ind w:left="1208" w:hanging="357"/>
        <w:rPr>
          <w:sz w:val="28"/>
          <w:szCs w:val="28"/>
        </w:rPr>
      </w:pPr>
      <w:r w:rsidRPr="00BB630B">
        <w:rPr>
          <w:rStyle w:val="Interface"/>
          <w:color w:val="auto"/>
          <w:sz w:val="28"/>
          <w:szCs w:val="28"/>
        </w:rPr>
        <w:t>Выбытие имущества казны (401.10.172)</w:t>
      </w:r>
      <w:r w:rsidRPr="00BB630B">
        <w:rPr>
          <w:sz w:val="28"/>
          <w:szCs w:val="28"/>
        </w:rPr>
        <w:t>;</w:t>
      </w:r>
    </w:p>
    <w:p w14:paraId="24FFCA96" w14:textId="77777777" w:rsidR="00B10FB0" w:rsidRPr="00BB630B" w:rsidRDefault="00B10FB0" w:rsidP="00C16F34">
      <w:pPr>
        <w:pStyle w:val="Bullet1"/>
        <w:numPr>
          <w:ilvl w:val="0"/>
          <w:numId w:val="315"/>
        </w:numPr>
        <w:spacing w:before="120" w:line="240" w:lineRule="auto"/>
        <w:ind w:left="1208" w:hanging="357"/>
        <w:rPr>
          <w:sz w:val="28"/>
          <w:szCs w:val="28"/>
        </w:rPr>
      </w:pPr>
      <w:r w:rsidRPr="00BB630B">
        <w:rPr>
          <w:rStyle w:val="Interface"/>
          <w:color w:val="auto"/>
          <w:sz w:val="28"/>
          <w:szCs w:val="28"/>
        </w:rPr>
        <w:lastRenderedPageBreak/>
        <w:t>Списание недостач, выявленных по результатам инвентаризации (401.10.172)</w:t>
      </w:r>
      <w:r w:rsidRPr="00BB630B">
        <w:rPr>
          <w:sz w:val="28"/>
          <w:szCs w:val="28"/>
        </w:rPr>
        <w:t>.</w:t>
      </w:r>
    </w:p>
    <w:p w14:paraId="040B955E" w14:textId="77777777" w:rsidR="00B10FB0" w:rsidRPr="00BB630B" w:rsidRDefault="00B10FB0" w:rsidP="00F60910">
      <w:pPr>
        <w:pStyle w:val="40"/>
        <w:keepNext/>
        <w:spacing w:before="120"/>
        <w:rPr>
          <w:color w:val="auto"/>
        </w:rPr>
      </w:pPr>
      <w:bookmarkStart w:id="3949" w:name="_Toc528274342"/>
      <w:r w:rsidRPr="00BB630B">
        <w:rPr>
          <w:color w:val="auto"/>
        </w:rPr>
        <w:t>Списание транспорта (Имущество казны)</w:t>
      </w:r>
      <w:bookmarkEnd w:id="3949"/>
    </w:p>
    <w:p w14:paraId="4B6DE574"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и учета операции по списанию транспортного средства в составе имущества казны используется документ </w:t>
      </w:r>
      <w:r w:rsidRPr="00BB630B">
        <w:rPr>
          <w:rStyle w:val="Interface"/>
          <w:color w:val="auto"/>
          <w:szCs w:val="28"/>
        </w:rPr>
        <w:t>Списание транспорта (Имущество казны)</w:t>
      </w:r>
      <w:r w:rsidRPr="00BB630B">
        <w:rPr>
          <w:color w:val="auto"/>
          <w:szCs w:val="28"/>
        </w:rPr>
        <w:t xml:space="preserve">. </w:t>
      </w:r>
    </w:p>
    <w:p w14:paraId="520876B8"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29BF5A0B" w14:textId="77777777" w:rsidR="00B10FB0" w:rsidRPr="00BB630B" w:rsidRDefault="00B10FB0" w:rsidP="00C16F34">
      <w:pPr>
        <w:pStyle w:val="Bullet1"/>
        <w:numPr>
          <w:ilvl w:val="0"/>
          <w:numId w:val="316"/>
        </w:numPr>
        <w:spacing w:before="120" w:line="240" w:lineRule="auto"/>
        <w:ind w:left="1208" w:hanging="357"/>
        <w:rPr>
          <w:sz w:val="28"/>
          <w:szCs w:val="28"/>
        </w:rPr>
      </w:pPr>
      <w:r w:rsidRPr="00BB630B">
        <w:rPr>
          <w:sz w:val="28"/>
          <w:szCs w:val="28"/>
        </w:rPr>
        <w:t>выбытие вследствие стихийных бедствий (401.20.273);</w:t>
      </w:r>
    </w:p>
    <w:p w14:paraId="2CEE32BC" w14:textId="77777777" w:rsidR="00B10FB0" w:rsidRPr="00BB630B" w:rsidRDefault="00B10FB0" w:rsidP="00C16F34">
      <w:pPr>
        <w:pStyle w:val="Bullet1"/>
        <w:numPr>
          <w:ilvl w:val="0"/>
          <w:numId w:val="316"/>
        </w:numPr>
        <w:spacing w:before="120" w:line="240" w:lineRule="auto"/>
        <w:ind w:left="1208" w:hanging="357"/>
        <w:rPr>
          <w:sz w:val="28"/>
          <w:szCs w:val="28"/>
        </w:rPr>
      </w:pPr>
      <w:r w:rsidRPr="00BB630B">
        <w:rPr>
          <w:sz w:val="28"/>
          <w:szCs w:val="28"/>
        </w:rPr>
        <w:t>выбытие имущества казны (401.10.172);</w:t>
      </w:r>
    </w:p>
    <w:p w14:paraId="491D2EDD" w14:textId="77777777" w:rsidR="00B10FB0" w:rsidRPr="00BB630B" w:rsidRDefault="00B10FB0" w:rsidP="00C16F34">
      <w:pPr>
        <w:pStyle w:val="Bullet1"/>
        <w:numPr>
          <w:ilvl w:val="0"/>
          <w:numId w:val="316"/>
        </w:numPr>
        <w:spacing w:before="120" w:line="240" w:lineRule="auto"/>
        <w:ind w:left="1208" w:hanging="357"/>
        <w:rPr>
          <w:sz w:val="28"/>
          <w:szCs w:val="28"/>
        </w:rPr>
      </w:pPr>
      <w:r w:rsidRPr="00BB630B">
        <w:rPr>
          <w:sz w:val="28"/>
          <w:szCs w:val="28"/>
        </w:rPr>
        <w:t xml:space="preserve">списание недостач, выявленных по результатам инвентаризации (401.10.172). </w:t>
      </w:r>
    </w:p>
    <w:p w14:paraId="7F9BA295"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списании транспортного средства</w:t>
      </w:r>
      <w:r w:rsidRPr="00BB630B">
        <w:rPr>
          <w:color w:val="auto"/>
          <w:szCs w:val="28"/>
        </w:rPr>
        <w:t xml:space="preserve"> (форма по ОКУД 0504105). Следует учесть, что для того, чтобы в разделе формы </w:t>
      </w:r>
      <w:r w:rsidRPr="00BB630B">
        <w:rPr>
          <w:rStyle w:val="Interface"/>
          <w:color w:val="auto"/>
          <w:szCs w:val="28"/>
        </w:rPr>
        <w:t>Отметка бухгалтерии</w:t>
      </w:r>
      <w:r w:rsidRPr="00BB630B">
        <w:rPr>
          <w:color w:val="auto"/>
          <w:szCs w:val="28"/>
        </w:rPr>
        <w:t xml:space="preserve"> появилась информация о проводках, необходимо сформировать печатную форму после проведения документа. </w:t>
      </w:r>
    </w:p>
    <w:p w14:paraId="10B92737"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0504105.</w:t>
      </w:r>
    </w:p>
    <w:p w14:paraId="2A2230D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Списание транспорта (Имущество казны)</w:t>
      </w:r>
      <w:r w:rsidRPr="00BB630B">
        <w:rPr>
          <w:color w:val="auto"/>
          <w:szCs w:val="28"/>
        </w:rPr>
        <w:t xml:space="preserve"> можно открыть с помощью команды </w:t>
      </w:r>
      <w:r w:rsidRPr="00BB630B">
        <w:rPr>
          <w:rStyle w:val="Interface"/>
          <w:color w:val="auto"/>
          <w:szCs w:val="28"/>
        </w:rPr>
        <w:t>Списание транспорта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7CB862F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B3FAEDF" wp14:editId="15247C5A">
            <wp:extent cx="584200" cy="584200"/>
            <wp:effectExtent l="0" t="0" r="0" b="0"/>
            <wp:docPr id="375" name="Рисунок 25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8BAC7F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Списание транспорта (Имущество казны)</w:t>
      </w:r>
      <w:r w:rsidRPr="00BB630B">
        <w:rPr>
          <w:color w:val="auto"/>
          <w:szCs w:val="28"/>
        </w:rPr>
        <w:t>.</w:t>
      </w:r>
    </w:p>
    <w:p w14:paraId="4097691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BA85175"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Подразделения</w:t>
      </w:r>
      <w:r w:rsidRPr="00BB630B">
        <w:rPr>
          <w:color w:val="auto"/>
          <w:szCs w:val="28"/>
        </w:rPr>
        <w:t>.</w:t>
      </w:r>
    </w:p>
    <w:p w14:paraId="5349B9C3" w14:textId="77777777" w:rsidR="00B10FB0" w:rsidRPr="00BB630B" w:rsidRDefault="00B10FB0" w:rsidP="00F60910">
      <w:pPr>
        <w:spacing w:before="120" w:after="120"/>
        <w:ind w:firstLine="851"/>
        <w:rPr>
          <w:color w:val="auto"/>
          <w:szCs w:val="28"/>
        </w:rPr>
      </w:pPr>
      <w:r w:rsidRPr="00BB630B">
        <w:rPr>
          <w:rStyle w:val="Interface"/>
          <w:color w:val="auto"/>
          <w:szCs w:val="28"/>
        </w:rPr>
        <w:t>Дата списания с бухгалтерского учета</w:t>
      </w:r>
      <w:r w:rsidRPr="00BB630B">
        <w:rPr>
          <w:color w:val="auto"/>
          <w:szCs w:val="28"/>
        </w:rPr>
        <w:t xml:space="preserve"> </w:t>
      </w:r>
      <w:r w:rsidR="0082275C" w:rsidRPr="00BB630B">
        <w:rPr>
          <w:color w:val="auto"/>
          <w:szCs w:val="28"/>
        </w:rPr>
        <w:t>–</w:t>
      </w:r>
      <w:r w:rsidRPr="00BB630B">
        <w:rPr>
          <w:color w:val="auto"/>
          <w:szCs w:val="28"/>
        </w:rPr>
        <w:t xml:space="preserve"> дата списания объекта имущества казны в бухгалтерском учете. </w:t>
      </w:r>
    </w:p>
    <w:p w14:paraId="4E6859E3"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для списания транспорта имущества казны. Выбирается из списка </w:t>
      </w:r>
      <w:r w:rsidRPr="00BB630B">
        <w:rPr>
          <w:rStyle w:val="Interface"/>
          <w:color w:val="auto"/>
          <w:szCs w:val="28"/>
        </w:rPr>
        <w:t>Инвентаризация имущества казны</w:t>
      </w:r>
      <w:r w:rsidRPr="00BB630B">
        <w:rPr>
          <w:color w:val="auto"/>
          <w:szCs w:val="28"/>
        </w:rPr>
        <w:t xml:space="preserve">. </w:t>
      </w:r>
    </w:p>
    <w:p w14:paraId="144D307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Закладка «Сведения об основном средстве»</w:t>
      </w:r>
    </w:p>
    <w:p w14:paraId="7048CDEB"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равен «1» (бюджетная деятельность).</w:t>
      </w:r>
    </w:p>
    <w:p w14:paraId="3410B346"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учета объекта ОС в составе имущества казны. Выбирается в справочнике </w:t>
      </w:r>
      <w:r w:rsidRPr="00BB630B">
        <w:rPr>
          <w:rStyle w:val="Interface"/>
          <w:color w:val="auto"/>
          <w:szCs w:val="28"/>
        </w:rPr>
        <w:t>КПС</w:t>
      </w:r>
      <w:r w:rsidRPr="00BB630B">
        <w:rPr>
          <w:color w:val="auto"/>
          <w:szCs w:val="28"/>
        </w:rPr>
        <w:t>.</w:t>
      </w:r>
    </w:p>
    <w:p w14:paraId="7FBA447D"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объект основных средств. Выбирается из справочника </w:t>
      </w:r>
      <w:r w:rsidRPr="00BB630B">
        <w:rPr>
          <w:rStyle w:val="Interface"/>
          <w:color w:val="auto"/>
          <w:szCs w:val="28"/>
        </w:rPr>
        <w:t>Основные средства</w:t>
      </w:r>
      <w:r w:rsidRPr="00BB630B">
        <w:rPr>
          <w:color w:val="auto"/>
          <w:szCs w:val="28"/>
        </w:rPr>
        <w:t>.</w:t>
      </w:r>
    </w:p>
    <w:p w14:paraId="27E27B3A"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Инв. </w:t>
      </w:r>
      <w:r w:rsidR="0082275C" w:rsidRPr="00BB630B">
        <w:rPr>
          <w:rStyle w:val="Interface"/>
          <w:color w:val="auto"/>
          <w:szCs w:val="28"/>
        </w:rPr>
        <w:t>Н</w:t>
      </w:r>
      <w:r w:rsidRPr="00BB630B">
        <w:rPr>
          <w:rStyle w:val="Interface"/>
          <w:color w:val="auto"/>
          <w:szCs w:val="28"/>
        </w:rPr>
        <w:t>омер</w:t>
      </w:r>
      <w:r w:rsidRPr="00BB630B">
        <w:rPr>
          <w:color w:val="auto"/>
          <w:szCs w:val="28"/>
        </w:rPr>
        <w:t xml:space="preserve"> </w:t>
      </w:r>
      <w:r w:rsidR="0082275C" w:rsidRPr="00BB630B">
        <w:rPr>
          <w:color w:val="auto"/>
          <w:szCs w:val="28"/>
        </w:rPr>
        <w:t>–</w:t>
      </w:r>
      <w:r w:rsidRPr="00BB630B">
        <w:rPr>
          <w:color w:val="auto"/>
          <w:szCs w:val="28"/>
        </w:rPr>
        <w:t xml:space="preserve"> инвентарный номер. </w:t>
      </w:r>
    </w:p>
    <w:p w14:paraId="369E37D0"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Основание для составления акта</w:t>
      </w:r>
      <w:r w:rsidRPr="00BB630B">
        <w:rPr>
          <w:color w:val="auto"/>
          <w:szCs w:val="28"/>
        </w:rPr>
        <w:t xml:space="preserve"> следует указать наименование, номер и дату первичного документа, послужившего основанием для составления «Акта о списа</w:t>
      </w:r>
      <w:r w:rsidR="00E6278A" w:rsidRPr="00BB630B">
        <w:rPr>
          <w:color w:val="auto"/>
          <w:szCs w:val="28"/>
        </w:rPr>
        <w:t>нии транспортного средства» (ф. </w:t>
      </w:r>
      <w:r w:rsidRPr="00BB630B">
        <w:rPr>
          <w:color w:val="auto"/>
          <w:szCs w:val="28"/>
        </w:rPr>
        <w:t xml:space="preserve">0504105). </w:t>
      </w:r>
    </w:p>
    <w:p w14:paraId="6ECFF4EF"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w:t>
      </w:r>
      <w:r w:rsidRPr="00BB630B">
        <w:rPr>
          <w:rStyle w:val="Interface"/>
          <w:color w:val="auto"/>
          <w:szCs w:val="28"/>
        </w:rPr>
        <w:t>Балансовая стоимость</w:t>
      </w:r>
      <w:r w:rsidRPr="00BB630B">
        <w:rPr>
          <w:color w:val="auto"/>
          <w:szCs w:val="28"/>
        </w:rPr>
        <w:t xml:space="preserve"> и </w:t>
      </w:r>
      <w:r w:rsidRPr="00BB630B">
        <w:rPr>
          <w:rStyle w:val="Interface"/>
          <w:color w:val="auto"/>
          <w:szCs w:val="28"/>
        </w:rPr>
        <w:t>Амортизация</w:t>
      </w:r>
      <w:r w:rsidRPr="00BB630B">
        <w:rPr>
          <w:color w:val="auto"/>
          <w:szCs w:val="28"/>
        </w:rPr>
        <w:t xml:space="preserve"> группы реквизитов </w:t>
      </w:r>
      <w:r w:rsidRPr="00BB630B">
        <w:rPr>
          <w:rStyle w:val="Interface"/>
          <w:color w:val="auto"/>
          <w:szCs w:val="28"/>
        </w:rPr>
        <w:t>Расчет стоимости ОС</w:t>
      </w:r>
      <w:r w:rsidRPr="00BB630B">
        <w:rPr>
          <w:color w:val="auto"/>
          <w:szCs w:val="28"/>
        </w:rPr>
        <w:t xml:space="preserve"> заполняются автоматически после нажатия кнопки </w:t>
      </w:r>
      <w:r w:rsidRPr="00BB630B">
        <w:rPr>
          <w:rStyle w:val="Interface"/>
          <w:color w:val="auto"/>
          <w:szCs w:val="28"/>
        </w:rPr>
        <w:t>Рассчитать стоимость ОС</w:t>
      </w:r>
      <w:r w:rsidRPr="00BB630B">
        <w:rPr>
          <w:color w:val="auto"/>
          <w:szCs w:val="28"/>
        </w:rPr>
        <w:t>.</w:t>
      </w:r>
    </w:p>
    <w:p w14:paraId="3AF474E1"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 xml:space="preserve">Технические характеристики транспортного средства и сведения о техническом состоянии </w:t>
      </w:r>
      <w:r w:rsidRPr="00BB630B">
        <w:rPr>
          <w:color w:val="auto"/>
          <w:szCs w:val="28"/>
        </w:rPr>
        <w:t xml:space="preserve">следует заполнить реквизиты </w:t>
      </w:r>
      <w:r w:rsidRPr="00BB630B">
        <w:rPr>
          <w:rStyle w:val="Interface"/>
          <w:color w:val="auto"/>
          <w:szCs w:val="28"/>
        </w:rPr>
        <w:t>Пробег с начала эксплуатации (км)</w:t>
      </w:r>
      <w:r w:rsidRPr="00BB630B">
        <w:rPr>
          <w:color w:val="auto"/>
          <w:szCs w:val="28"/>
        </w:rPr>
        <w:t xml:space="preserve">, </w:t>
      </w:r>
      <w:r w:rsidRPr="00BB630B">
        <w:rPr>
          <w:rStyle w:val="Interface"/>
          <w:color w:val="auto"/>
          <w:szCs w:val="28"/>
        </w:rPr>
        <w:t>Пробег после последнего капремонта (км)</w:t>
      </w:r>
      <w:r w:rsidRPr="00BB630B">
        <w:rPr>
          <w:color w:val="auto"/>
          <w:szCs w:val="28"/>
        </w:rPr>
        <w:t xml:space="preserve">, а также кратко описать техническое состояние транспортного средства в поле </w:t>
      </w:r>
      <w:r w:rsidRPr="00BB630B">
        <w:rPr>
          <w:rStyle w:val="Interface"/>
          <w:color w:val="auto"/>
          <w:szCs w:val="28"/>
        </w:rPr>
        <w:t>Техническое состояние</w:t>
      </w:r>
      <w:r w:rsidRPr="00BB630B">
        <w:rPr>
          <w:color w:val="auto"/>
          <w:szCs w:val="28"/>
        </w:rPr>
        <w:t xml:space="preserve">. </w:t>
      </w:r>
    </w:p>
    <w:p w14:paraId="4F349F8C" w14:textId="77777777" w:rsidR="00B10FB0" w:rsidRPr="00BB630B" w:rsidRDefault="00B10FB0" w:rsidP="00F60910">
      <w:pPr>
        <w:spacing w:before="120" w:after="120"/>
        <w:ind w:firstLine="851"/>
        <w:rPr>
          <w:color w:val="auto"/>
          <w:szCs w:val="28"/>
        </w:rPr>
      </w:pPr>
      <w:r w:rsidRPr="00BB630B">
        <w:rPr>
          <w:rStyle w:val="Interface"/>
          <w:color w:val="auto"/>
          <w:szCs w:val="28"/>
        </w:rPr>
        <w:t>Причина списания</w:t>
      </w:r>
      <w:r w:rsidRPr="00BB630B">
        <w:rPr>
          <w:color w:val="auto"/>
          <w:szCs w:val="28"/>
        </w:rPr>
        <w:t xml:space="preserve"> </w:t>
      </w:r>
      <w:r w:rsidR="0082275C" w:rsidRPr="00BB630B">
        <w:rPr>
          <w:color w:val="auto"/>
          <w:szCs w:val="28"/>
        </w:rPr>
        <w:t>–</w:t>
      </w:r>
      <w:r w:rsidRPr="00BB630B">
        <w:rPr>
          <w:color w:val="auto"/>
          <w:szCs w:val="28"/>
        </w:rPr>
        <w:t xml:space="preserve"> причина списания объекта НФА. Выбирается из справочника </w:t>
      </w:r>
      <w:r w:rsidRPr="00BB630B">
        <w:rPr>
          <w:rStyle w:val="Interface"/>
          <w:color w:val="auto"/>
          <w:szCs w:val="28"/>
        </w:rPr>
        <w:t>Причины списания НФА</w:t>
      </w:r>
      <w:r w:rsidRPr="00BB630B">
        <w:rPr>
          <w:color w:val="auto"/>
          <w:szCs w:val="28"/>
        </w:rPr>
        <w:t xml:space="preserve">. </w:t>
      </w:r>
    </w:p>
    <w:p w14:paraId="30D9A67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Для заполнения табличной части следует использовать кнопку </w:t>
      </w:r>
      <w:r w:rsidRPr="00BB630B">
        <w:rPr>
          <w:rStyle w:val="Interface"/>
          <w:color w:val="auto"/>
          <w:szCs w:val="28"/>
        </w:rPr>
        <w:t>Заполнить</w:t>
      </w:r>
      <w:r w:rsidRPr="00BB630B">
        <w:rPr>
          <w:color w:val="auto"/>
          <w:szCs w:val="28"/>
        </w:rPr>
        <w:t xml:space="preserve"> командной панели. </w:t>
      </w:r>
    </w:p>
    <w:p w14:paraId="28D3C639"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 табличной части появится одна или несколько строк с информацией о драгоценных материалах, которые содержатся в основном средстве. </w:t>
      </w:r>
    </w:p>
    <w:p w14:paraId="5F684BE0"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 лома</w:t>
      </w:r>
      <w:r w:rsidRPr="00BB630B">
        <w:rPr>
          <w:color w:val="auto"/>
          <w:szCs w:val="28"/>
        </w:rPr>
        <w:t xml:space="preserve"> </w:t>
      </w:r>
      <w:r w:rsidR="0082275C" w:rsidRPr="00BB630B">
        <w:rPr>
          <w:color w:val="auto"/>
          <w:szCs w:val="28"/>
        </w:rPr>
        <w:t>–</w:t>
      </w:r>
      <w:r w:rsidRPr="00BB630B">
        <w:rPr>
          <w:color w:val="auto"/>
          <w:szCs w:val="28"/>
        </w:rPr>
        <w:t xml:space="preserve"> единица номенклатуры, предназначенная для оперативного учета содержания драгоценных материалов в регистре накопления </w:t>
      </w:r>
      <w:r w:rsidRPr="00BB630B">
        <w:rPr>
          <w:rStyle w:val="Interface"/>
          <w:color w:val="auto"/>
          <w:szCs w:val="28"/>
        </w:rPr>
        <w:t>Наличие драгоценных материалов в ломе и отходах</w:t>
      </w:r>
      <w:r w:rsidRPr="00BB630B">
        <w:rPr>
          <w:color w:val="auto"/>
          <w:szCs w:val="28"/>
        </w:rPr>
        <w:t xml:space="preserve">. Выбирается из справочника </w:t>
      </w:r>
      <w:r w:rsidRPr="00BB630B">
        <w:rPr>
          <w:rStyle w:val="Interface"/>
          <w:color w:val="auto"/>
          <w:szCs w:val="28"/>
        </w:rPr>
        <w:t>Номенклатура</w:t>
      </w:r>
      <w:r w:rsidRPr="00BB630B">
        <w:rPr>
          <w:color w:val="auto"/>
          <w:szCs w:val="28"/>
        </w:rPr>
        <w:t xml:space="preserve">. </w:t>
      </w:r>
    </w:p>
    <w:p w14:paraId="3F33C20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Номенклатура лома</w:t>
      </w:r>
      <w:r w:rsidRPr="00BB630B">
        <w:rPr>
          <w:sz w:val="28"/>
          <w:szCs w:val="28"/>
        </w:rPr>
        <w:t xml:space="preserve"> заполняется, если списанные основные средства не уничтожены в результате стихийных бедствий либо других причин. </w:t>
      </w:r>
    </w:p>
    <w:p w14:paraId="3FA7E88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Информация регистра накопления </w:t>
      </w:r>
      <w:r w:rsidRPr="00BB630B">
        <w:rPr>
          <w:rStyle w:val="Interface"/>
          <w:color w:val="auto"/>
          <w:sz w:val="28"/>
          <w:szCs w:val="28"/>
        </w:rPr>
        <w:t>Наличие драгоценных материалов в ломе и отходах</w:t>
      </w:r>
      <w:r w:rsidRPr="00BB630B">
        <w:rPr>
          <w:sz w:val="28"/>
          <w:szCs w:val="28"/>
        </w:rPr>
        <w:t xml:space="preserve"> используется в дальнейшем для принятия лома к учету с помощью документа </w:t>
      </w:r>
      <w:r w:rsidRPr="00BB630B">
        <w:rPr>
          <w:rStyle w:val="Interface"/>
          <w:color w:val="auto"/>
          <w:sz w:val="28"/>
          <w:szCs w:val="28"/>
        </w:rPr>
        <w:t>Поступление МЗ</w:t>
      </w:r>
      <w:r w:rsidRPr="00BB630B">
        <w:rPr>
          <w:sz w:val="28"/>
          <w:szCs w:val="28"/>
        </w:rPr>
        <w:t xml:space="preserve">. </w:t>
      </w:r>
    </w:p>
    <w:p w14:paraId="2790564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Закладка «Комиссия».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674B272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w:t>
      </w:r>
    </w:p>
    <w:p w14:paraId="4929EDF1" w14:textId="77777777" w:rsidR="00B10FB0" w:rsidRPr="00BB630B" w:rsidRDefault="00B10FB0" w:rsidP="00C16F34">
      <w:pPr>
        <w:pStyle w:val="Bullet1"/>
        <w:numPr>
          <w:ilvl w:val="0"/>
          <w:numId w:val="317"/>
        </w:numPr>
        <w:spacing w:before="120" w:line="240" w:lineRule="auto"/>
        <w:ind w:left="1208" w:hanging="357"/>
        <w:rPr>
          <w:sz w:val="28"/>
          <w:szCs w:val="28"/>
        </w:rPr>
      </w:pPr>
      <w:r w:rsidRPr="00BB630B">
        <w:rPr>
          <w:rStyle w:val="Interface"/>
          <w:color w:val="auto"/>
          <w:sz w:val="28"/>
          <w:szCs w:val="28"/>
        </w:rPr>
        <w:t>Выбытие вследствие стихийных бедствий (401.20.273)</w:t>
      </w:r>
      <w:r w:rsidRPr="00BB630B">
        <w:rPr>
          <w:sz w:val="28"/>
          <w:szCs w:val="28"/>
        </w:rPr>
        <w:t>;</w:t>
      </w:r>
    </w:p>
    <w:p w14:paraId="689A0A2B" w14:textId="77777777" w:rsidR="00B10FB0" w:rsidRPr="00BB630B" w:rsidRDefault="00B10FB0" w:rsidP="00C16F34">
      <w:pPr>
        <w:pStyle w:val="Bullet1"/>
        <w:numPr>
          <w:ilvl w:val="0"/>
          <w:numId w:val="317"/>
        </w:numPr>
        <w:spacing w:before="120" w:line="240" w:lineRule="auto"/>
        <w:ind w:left="1208" w:hanging="357"/>
        <w:rPr>
          <w:sz w:val="28"/>
          <w:szCs w:val="28"/>
        </w:rPr>
      </w:pPr>
      <w:r w:rsidRPr="00BB630B">
        <w:rPr>
          <w:rStyle w:val="Interface"/>
          <w:color w:val="auto"/>
          <w:sz w:val="28"/>
          <w:szCs w:val="28"/>
        </w:rPr>
        <w:t>Выбытие имущества казны (401.10.172)</w:t>
      </w:r>
      <w:r w:rsidRPr="00BB630B">
        <w:rPr>
          <w:sz w:val="28"/>
          <w:szCs w:val="28"/>
        </w:rPr>
        <w:t>;</w:t>
      </w:r>
    </w:p>
    <w:p w14:paraId="788508BB" w14:textId="77777777" w:rsidR="00B10FB0" w:rsidRPr="00BB630B" w:rsidRDefault="00B10FB0" w:rsidP="00C16F34">
      <w:pPr>
        <w:pStyle w:val="Bullet1"/>
        <w:numPr>
          <w:ilvl w:val="0"/>
          <w:numId w:val="317"/>
        </w:numPr>
        <w:spacing w:before="120" w:line="240" w:lineRule="auto"/>
        <w:ind w:left="1208" w:hanging="357"/>
        <w:rPr>
          <w:sz w:val="28"/>
          <w:szCs w:val="28"/>
        </w:rPr>
      </w:pPr>
      <w:r w:rsidRPr="00BB630B">
        <w:rPr>
          <w:rStyle w:val="Interface"/>
          <w:color w:val="auto"/>
          <w:sz w:val="28"/>
          <w:szCs w:val="28"/>
        </w:rPr>
        <w:t xml:space="preserve">Списание недостач, выявленных по результатам инвентаризации (401.10.172 </w:t>
      </w:r>
      <w:r w:rsidR="0082275C" w:rsidRPr="00BB630B">
        <w:rPr>
          <w:rStyle w:val="Interface"/>
          <w:color w:val="auto"/>
          <w:sz w:val="28"/>
          <w:szCs w:val="28"/>
        </w:rPr>
        <w:t>–</w:t>
      </w:r>
      <w:r w:rsidRPr="00BB630B">
        <w:rPr>
          <w:rStyle w:val="Interface"/>
          <w:color w:val="auto"/>
          <w:sz w:val="28"/>
          <w:szCs w:val="28"/>
        </w:rPr>
        <w:t xml:space="preserve"> 108.50)</w:t>
      </w:r>
      <w:r w:rsidRPr="00BB630B">
        <w:rPr>
          <w:sz w:val="28"/>
          <w:szCs w:val="28"/>
        </w:rPr>
        <w:t xml:space="preserve">. </w:t>
      </w:r>
    </w:p>
    <w:p w14:paraId="22ACEA77" w14:textId="77777777" w:rsidR="00B10FB0" w:rsidRPr="00BB630B" w:rsidRDefault="00B10FB0" w:rsidP="00F60910">
      <w:pPr>
        <w:spacing w:before="120" w:after="120"/>
        <w:ind w:firstLine="851"/>
        <w:rPr>
          <w:color w:val="auto"/>
          <w:szCs w:val="28"/>
        </w:rPr>
      </w:pPr>
      <w:r w:rsidRPr="00BB630B">
        <w:rPr>
          <w:color w:val="auto"/>
          <w:szCs w:val="28"/>
        </w:rPr>
        <w:t>После выбора типовой операции необходимо заполнить реквизиты:</w:t>
      </w:r>
    </w:p>
    <w:p w14:paraId="5EABACDF" w14:textId="77777777" w:rsidR="00B10FB0" w:rsidRPr="00BB630B" w:rsidRDefault="00B10FB0" w:rsidP="00C16F34">
      <w:pPr>
        <w:pStyle w:val="Bullet1"/>
        <w:numPr>
          <w:ilvl w:val="0"/>
          <w:numId w:val="31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в списке </w:t>
      </w:r>
      <w:r w:rsidRPr="00BB630B">
        <w:rPr>
          <w:rStyle w:val="Interface"/>
          <w:color w:val="auto"/>
          <w:sz w:val="28"/>
          <w:szCs w:val="28"/>
        </w:rPr>
        <w:t>КПС</w:t>
      </w:r>
      <w:r w:rsidRPr="00BB630B">
        <w:rPr>
          <w:sz w:val="28"/>
          <w:szCs w:val="28"/>
        </w:rPr>
        <w:t>.</w:t>
      </w:r>
    </w:p>
    <w:p w14:paraId="7B13D873" w14:textId="77777777" w:rsidR="00B10FB0" w:rsidRPr="00BB630B" w:rsidRDefault="00B10FB0" w:rsidP="00C16F34">
      <w:pPr>
        <w:pStyle w:val="Bullet1"/>
        <w:numPr>
          <w:ilvl w:val="0"/>
          <w:numId w:val="318"/>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выбирается в плане счетов.</w:t>
      </w:r>
    </w:p>
    <w:p w14:paraId="4363B421" w14:textId="77777777" w:rsidR="00B10FB0" w:rsidRPr="00BB630B" w:rsidRDefault="00B10FB0" w:rsidP="00C16F34">
      <w:pPr>
        <w:pStyle w:val="Bullet1"/>
        <w:numPr>
          <w:ilvl w:val="0"/>
          <w:numId w:val="318"/>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в списке </w:t>
      </w:r>
      <w:r w:rsidRPr="00BB630B">
        <w:rPr>
          <w:rStyle w:val="Interface"/>
          <w:color w:val="auto"/>
          <w:sz w:val="28"/>
          <w:szCs w:val="28"/>
        </w:rPr>
        <w:t>КЭК</w:t>
      </w:r>
      <w:r w:rsidRPr="00BB630B">
        <w:rPr>
          <w:sz w:val="28"/>
          <w:szCs w:val="28"/>
        </w:rPr>
        <w:t>.</w:t>
      </w:r>
    </w:p>
    <w:p w14:paraId="630235AB" w14:textId="77777777" w:rsidR="00B10FB0" w:rsidRPr="00BB630B" w:rsidRDefault="00B10FB0" w:rsidP="00F60910">
      <w:pPr>
        <w:pStyle w:val="Bullet0"/>
        <w:spacing w:before="120" w:line="240" w:lineRule="auto"/>
        <w:ind w:left="0" w:firstLine="851"/>
        <w:rPr>
          <w:sz w:val="28"/>
          <w:szCs w:val="28"/>
        </w:rPr>
      </w:pPr>
      <w:r w:rsidRPr="00BB630B">
        <w:rPr>
          <w:sz w:val="28"/>
          <w:szCs w:val="28"/>
        </w:rPr>
        <w:t xml:space="preserve">Если настройка плана счетов предусматривает ведение аналитического учета для выбранного счета дебета, то будут доступны для заполнения соответствующие субконто. </w:t>
      </w:r>
    </w:p>
    <w:p w14:paraId="66D1DF99" w14:textId="77777777" w:rsidR="00B10FB0" w:rsidRPr="00BB630B" w:rsidRDefault="00B10FB0" w:rsidP="00C16F34">
      <w:pPr>
        <w:pStyle w:val="Bullet1"/>
        <w:numPr>
          <w:ilvl w:val="0"/>
          <w:numId w:val="318"/>
        </w:numPr>
        <w:spacing w:before="120" w:line="240" w:lineRule="auto"/>
        <w:ind w:left="1208" w:hanging="357"/>
        <w:rPr>
          <w:sz w:val="28"/>
          <w:szCs w:val="28"/>
        </w:rPr>
      </w:pPr>
      <w:r w:rsidRPr="00BB630B">
        <w:rPr>
          <w:rStyle w:val="Interface"/>
          <w:color w:val="auto"/>
          <w:sz w:val="28"/>
          <w:szCs w:val="28"/>
        </w:rPr>
        <w:t>Вид движения НФА</w:t>
      </w:r>
      <w:r w:rsidRPr="00BB630B">
        <w:rPr>
          <w:sz w:val="28"/>
          <w:szCs w:val="28"/>
        </w:rPr>
        <w:t xml:space="preserve"> </w:t>
      </w:r>
      <w:r w:rsidR="0082275C" w:rsidRPr="00BB630B">
        <w:rPr>
          <w:sz w:val="28"/>
          <w:szCs w:val="28"/>
        </w:rPr>
        <w:t>–</w:t>
      </w:r>
      <w:r w:rsidRPr="00BB630B">
        <w:rPr>
          <w:sz w:val="28"/>
          <w:szCs w:val="28"/>
        </w:rPr>
        <w:t xml:space="preserve"> справочно отображается вид движения НФА.</w:t>
      </w:r>
    </w:p>
    <w:p w14:paraId="1C7BE1CD" w14:textId="77777777" w:rsidR="00B10FB0" w:rsidRPr="00BB630B" w:rsidRDefault="00B10FB0" w:rsidP="00F60910">
      <w:pPr>
        <w:pStyle w:val="3"/>
      </w:pPr>
      <w:bookmarkStart w:id="3950" w:name="_Toc528274343"/>
      <w:bookmarkStart w:id="3951" w:name="_Toc19219690"/>
      <w:bookmarkStart w:id="3952" w:name="_Toc37692882"/>
      <w:bookmarkStart w:id="3953" w:name="_Toc37693346"/>
      <w:bookmarkStart w:id="3954" w:name="_Toc38007312"/>
      <w:bookmarkStart w:id="3955" w:name="_Toc58004917"/>
      <w:bookmarkStart w:id="3956" w:name="_Toc58323151"/>
      <w:bookmarkStart w:id="3957" w:name="_Toc75965936"/>
      <w:bookmarkStart w:id="3958" w:name="_Toc95996126"/>
      <w:bookmarkStart w:id="3959" w:name="_Toc109983766"/>
      <w:bookmarkStart w:id="3960" w:name="_Toc111307338"/>
      <w:bookmarkStart w:id="3961" w:name="_Toc111307435"/>
      <w:bookmarkStart w:id="3962" w:name="_Toc111322108"/>
      <w:bookmarkStart w:id="3963" w:name="_Toc111322888"/>
      <w:bookmarkStart w:id="3964" w:name="_Toc122969953"/>
      <w:bookmarkStart w:id="3965" w:name="_Toc125457025"/>
      <w:bookmarkStart w:id="3966" w:name="_Toc125457211"/>
      <w:bookmarkStart w:id="3967" w:name="_Toc125461087"/>
      <w:bookmarkStart w:id="3968" w:name="_Toc125461183"/>
      <w:bookmarkStart w:id="3969" w:name="_Toc125625948"/>
      <w:bookmarkStart w:id="3970" w:name="_Toc128522864"/>
      <w:bookmarkStart w:id="3971" w:name="_Toc129704649"/>
      <w:bookmarkStart w:id="3972" w:name="_Toc135735092"/>
      <w:bookmarkStart w:id="3973" w:name="_Toc135735190"/>
      <w:bookmarkStart w:id="3974" w:name="_Toc146496742"/>
      <w:bookmarkStart w:id="3975" w:name="_Toc146540606"/>
      <w:bookmarkStart w:id="3976" w:name="_Toc146540705"/>
      <w:bookmarkStart w:id="3977" w:name="_Toc148353655"/>
      <w:bookmarkStart w:id="3978" w:name="_Toc149153668"/>
      <w:bookmarkStart w:id="3979" w:name="_Toc149154634"/>
      <w:bookmarkStart w:id="3980" w:name="_Toc149155212"/>
      <w:bookmarkStart w:id="3981" w:name="_Toc151054129"/>
      <w:bookmarkStart w:id="3982" w:name="_Toc151133688"/>
      <w:bookmarkStart w:id="3983" w:name="_Toc152929350"/>
      <w:bookmarkStart w:id="3984" w:name="_Toc183430130"/>
      <w:bookmarkStart w:id="3985" w:name="_Toc190952160"/>
      <w:bookmarkStart w:id="3986" w:name="_Toc190954047"/>
      <w:bookmarkStart w:id="3987" w:name="_Toc196600919"/>
      <w:bookmarkStart w:id="3988" w:name="_Toc217662776"/>
      <w:r w:rsidRPr="00BB630B">
        <w:t>Материальные запасы в имуществе казны</w:t>
      </w:r>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p>
    <w:p w14:paraId="57923A8E" w14:textId="77777777" w:rsidR="00B10FB0" w:rsidRPr="00BB630B" w:rsidRDefault="00B10FB0" w:rsidP="00F60910">
      <w:pPr>
        <w:pStyle w:val="40"/>
        <w:keepNext/>
        <w:spacing w:before="120"/>
        <w:rPr>
          <w:color w:val="auto"/>
        </w:rPr>
      </w:pPr>
      <w:bookmarkStart w:id="3989" w:name="_Toc528274344"/>
      <w:r w:rsidRPr="00BB630B">
        <w:rPr>
          <w:color w:val="auto"/>
        </w:rPr>
        <w:t>Поступление МЗ (Имущество казны)</w:t>
      </w:r>
      <w:bookmarkEnd w:id="3989"/>
    </w:p>
    <w:p w14:paraId="1FDD458F"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МЗ (Имущество казны)</w:t>
      </w:r>
      <w:r w:rsidRPr="00BB630B">
        <w:rPr>
          <w:color w:val="auto"/>
          <w:szCs w:val="28"/>
        </w:rPr>
        <w:t xml:space="preserve"> предназначен для принятия к учету материальных запасов, поступивших в организацию, и включения их в состав имущества казны. </w:t>
      </w:r>
    </w:p>
    <w:p w14:paraId="06C24EFA"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675C7FFF" w14:textId="77777777" w:rsidR="00B10FB0" w:rsidRPr="00BB630B" w:rsidRDefault="00B10FB0" w:rsidP="00C16F34">
      <w:pPr>
        <w:pStyle w:val="Bullet1"/>
        <w:numPr>
          <w:ilvl w:val="0"/>
          <w:numId w:val="319"/>
        </w:numPr>
        <w:spacing w:before="120" w:line="240" w:lineRule="auto"/>
        <w:ind w:left="1208" w:hanging="357"/>
        <w:rPr>
          <w:sz w:val="28"/>
          <w:szCs w:val="28"/>
        </w:rPr>
      </w:pPr>
      <w:r w:rsidRPr="00BB630B">
        <w:rPr>
          <w:sz w:val="28"/>
          <w:szCs w:val="28"/>
        </w:rPr>
        <w:t>внутриведомственное поступление;</w:t>
      </w:r>
    </w:p>
    <w:p w14:paraId="62A735CC" w14:textId="77777777" w:rsidR="00B10FB0" w:rsidRPr="00BB630B" w:rsidRDefault="00B10FB0" w:rsidP="00C16F34">
      <w:pPr>
        <w:pStyle w:val="Bullet1"/>
        <w:numPr>
          <w:ilvl w:val="0"/>
          <w:numId w:val="319"/>
        </w:numPr>
        <w:spacing w:before="120" w:line="240" w:lineRule="auto"/>
        <w:ind w:left="1208" w:hanging="357"/>
        <w:rPr>
          <w:sz w:val="28"/>
          <w:szCs w:val="28"/>
        </w:rPr>
      </w:pPr>
      <w:r w:rsidRPr="00BB630B">
        <w:rPr>
          <w:sz w:val="28"/>
          <w:szCs w:val="28"/>
        </w:rPr>
        <w:t xml:space="preserve">оприходование излишков, выявленных по результатам инвентаризации (108.50 </w:t>
      </w:r>
      <w:r w:rsidR="0082275C" w:rsidRPr="00BB630B">
        <w:rPr>
          <w:sz w:val="28"/>
          <w:szCs w:val="28"/>
        </w:rPr>
        <w:t>–</w:t>
      </w:r>
      <w:r w:rsidR="00E55968" w:rsidRPr="00BB630B">
        <w:rPr>
          <w:sz w:val="28"/>
          <w:szCs w:val="28"/>
        </w:rPr>
        <w:t xml:space="preserve"> 401.10.199</w:t>
      </w:r>
      <w:r w:rsidRPr="00BB630B">
        <w:rPr>
          <w:sz w:val="28"/>
          <w:szCs w:val="28"/>
        </w:rPr>
        <w:t>);</w:t>
      </w:r>
    </w:p>
    <w:p w14:paraId="43C7BCFC" w14:textId="77777777" w:rsidR="00B10FB0" w:rsidRPr="00BB630B" w:rsidRDefault="00B10FB0" w:rsidP="00C16F34">
      <w:pPr>
        <w:pStyle w:val="Bullet1"/>
        <w:numPr>
          <w:ilvl w:val="0"/>
          <w:numId w:val="319"/>
        </w:numPr>
        <w:spacing w:before="120" w:line="240" w:lineRule="auto"/>
        <w:ind w:left="1208" w:hanging="357"/>
        <w:rPr>
          <w:sz w:val="28"/>
          <w:szCs w:val="28"/>
        </w:rPr>
      </w:pPr>
      <w:r w:rsidRPr="00BB630B">
        <w:rPr>
          <w:sz w:val="28"/>
          <w:szCs w:val="28"/>
        </w:rPr>
        <w:t>поступление от других организаций.</w:t>
      </w:r>
    </w:p>
    <w:p w14:paraId="60A9DC46"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p>
    <w:p w14:paraId="6F744344" w14:textId="77777777" w:rsidR="00991E1E" w:rsidRPr="00BB630B" w:rsidRDefault="00B10FB0" w:rsidP="00FD0147">
      <w:pPr>
        <w:spacing w:before="120" w:after="120"/>
        <w:ind w:firstLine="851"/>
        <w:rPr>
          <w:bCs/>
          <w:color w:val="auto"/>
          <w:szCs w:val="28"/>
        </w:rPr>
      </w:pPr>
      <w:r w:rsidRPr="00BB630B">
        <w:rPr>
          <w:rStyle w:val="Bold"/>
          <w:rFonts w:ascii="Times New Roman" w:hAnsi="Times New Roman"/>
          <w:color w:val="auto"/>
          <w:szCs w:val="28"/>
          <w:u w:val="none"/>
        </w:rPr>
        <w:lastRenderedPageBreak/>
        <w:t>Работа со списком документов</w:t>
      </w:r>
      <w:r w:rsidRPr="00BB630B">
        <w:rPr>
          <w:color w:val="auto"/>
          <w:szCs w:val="28"/>
        </w:rPr>
        <w:t xml:space="preserve">. Список документов вида </w:t>
      </w:r>
      <w:r w:rsidRPr="00BB630B">
        <w:rPr>
          <w:rStyle w:val="Interface"/>
          <w:color w:val="auto"/>
          <w:szCs w:val="28"/>
        </w:rPr>
        <w:t>Поступление МЗ (Имущество казны)</w:t>
      </w:r>
      <w:r w:rsidRPr="00BB630B">
        <w:rPr>
          <w:color w:val="auto"/>
          <w:szCs w:val="28"/>
        </w:rPr>
        <w:t xml:space="preserve"> можно открыть с помощью команды </w:t>
      </w:r>
      <w:r w:rsidRPr="00BB630B">
        <w:rPr>
          <w:rStyle w:val="Interface"/>
          <w:color w:val="auto"/>
          <w:szCs w:val="28"/>
        </w:rPr>
        <w:t>Поступление МЗ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bookmarkStart w:id="3990" w:name="_Toc528271951"/>
      <w:bookmarkStart w:id="3991" w:name="_Toc528663335"/>
    </w:p>
    <w:bookmarkEnd w:id="3990"/>
    <w:bookmarkEnd w:id="3991"/>
    <w:p w14:paraId="5A457FBD"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33C34C48" wp14:editId="665239D9">
            <wp:extent cx="6140450" cy="3397250"/>
            <wp:effectExtent l="0" t="0" r="0" b="0"/>
            <wp:docPr id="376" name="Рисунок 25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01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140450" cy="3397250"/>
                    </a:xfrm>
                    <a:prstGeom prst="rect">
                      <a:avLst/>
                    </a:prstGeom>
                    <a:noFill/>
                    <a:ln>
                      <a:noFill/>
                    </a:ln>
                  </pic:spPr>
                </pic:pic>
              </a:graphicData>
            </a:graphic>
          </wp:inline>
        </w:drawing>
      </w:r>
    </w:p>
    <w:p w14:paraId="37424F33" w14:textId="77777777" w:rsidR="008452D8" w:rsidRPr="00BB630B" w:rsidRDefault="008452D8" w:rsidP="00402D4E">
      <w:pPr>
        <w:pStyle w:val="afff1"/>
      </w:pPr>
      <w:bookmarkStart w:id="3992" w:name="_Toc111305663"/>
      <w:bookmarkStart w:id="3993" w:name="_Toc111306253"/>
      <w:bookmarkStart w:id="3994" w:name="_Toc2176632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404</w:t>
      </w:r>
      <w:r w:rsidR="007E6987">
        <w:rPr>
          <w:noProof/>
        </w:rPr>
        <w:fldChar w:fldCharType="end"/>
      </w:r>
      <w:r w:rsidRPr="00BB630B">
        <w:t xml:space="preserve"> </w:t>
      </w:r>
      <w:r w:rsidR="0082275C" w:rsidRPr="00BB630B">
        <w:t>–</w:t>
      </w:r>
      <w:r w:rsidRPr="00BB630B">
        <w:t xml:space="preserve"> Поступление МЗ (Имущество казны)</w:t>
      </w:r>
      <w:bookmarkEnd w:id="3992"/>
      <w:bookmarkEnd w:id="3993"/>
      <w:bookmarkEnd w:id="3994"/>
    </w:p>
    <w:p w14:paraId="05E533B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B8235E9" wp14:editId="4D5B240E">
            <wp:extent cx="584200" cy="584200"/>
            <wp:effectExtent l="0" t="0" r="0" b="0"/>
            <wp:docPr id="377" name="Рисунок 257"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4FCD0D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Поступление МЗ (Имущество казны)</w:t>
      </w:r>
      <w:r w:rsidRPr="00BB630B">
        <w:rPr>
          <w:color w:val="auto"/>
          <w:szCs w:val="28"/>
        </w:rPr>
        <w:t>.</w:t>
      </w:r>
    </w:p>
    <w:p w14:paraId="31E3884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0F058BA"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1F8882E2"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подчиненного справочнику </w:t>
      </w:r>
      <w:r w:rsidRPr="00BB630B">
        <w:rPr>
          <w:rStyle w:val="Interface"/>
          <w:color w:val="auto"/>
          <w:szCs w:val="28"/>
        </w:rPr>
        <w:t>Контрагенты</w:t>
      </w:r>
      <w:r w:rsidRPr="00BB630B">
        <w:rPr>
          <w:color w:val="auto"/>
          <w:szCs w:val="28"/>
        </w:rPr>
        <w:t>.</w:t>
      </w:r>
    </w:p>
    <w:p w14:paraId="5311CB21" w14:textId="77777777" w:rsidR="00B10FB0" w:rsidRPr="00BB630B" w:rsidRDefault="00B10FB0" w:rsidP="00F60910">
      <w:pPr>
        <w:spacing w:before="120" w:after="120"/>
        <w:ind w:firstLine="851"/>
        <w:rPr>
          <w:color w:val="auto"/>
          <w:szCs w:val="28"/>
        </w:rPr>
      </w:pPr>
      <w:r w:rsidRPr="00BB630B">
        <w:rPr>
          <w:color w:val="auto"/>
          <w:szCs w:val="28"/>
        </w:rPr>
        <w:t xml:space="preserve">Вид первичного документа, по которому поступили материальные запасы, его номер и дату следует указать в группе реквизитов </w:t>
      </w:r>
      <w:r w:rsidRPr="00BB630B">
        <w:rPr>
          <w:rStyle w:val="Interface"/>
          <w:color w:val="auto"/>
          <w:szCs w:val="28"/>
        </w:rPr>
        <w:t>Первичный документ</w:t>
      </w:r>
      <w:r w:rsidRPr="00BB630B">
        <w:rPr>
          <w:color w:val="auto"/>
          <w:szCs w:val="28"/>
        </w:rPr>
        <w:t>.</w:t>
      </w:r>
    </w:p>
    <w:p w14:paraId="6CAA8AB6"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заполняется при оформлении принятия к учету на основании документа вида </w:t>
      </w:r>
      <w:r w:rsidRPr="00BB630B">
        <w:rPr>
          <w:rStyle w:val="Interface"/>
          <w:color w:val="auto"/>
          <w:szCs w:val="28"/>
        </w:rPr>
        <w:t>Инвентаризация имущества казны</w:t>
      </w:r>
      <w:r w:rsidRPr="00BB630B">
        <w:rPr>
          <w:color w:val="auto"/>
          <w:szCs w:val="28"/>
        </w:rPr>
        <w:t xml:space="preserve">. </w:t>
      </w:r>
    </w:p>
    <w:p w14:paraId="659868D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«Номенклатура»</w:t>
      </w:r>
      <w:r w:rsidRPr="00BB630B">
        <w:rPr>
          <w:color w:val="auto"/>
          <w:szCs w:val="28"/>
        </w:rPr>
        <w:t>. Информация о материальных запасах вводится в табличную часть.</w:t>
      </w:r>
    </w:p>
    <w:p w14:paraId="22FB02B5"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материала, выбирается из справочника </w:t>
      </w:r>
      <w:r w:rsidRPr="00BB630B">
        <w:rPr>
          <w:rStyle w:val="Interface"/>
          <w:color w:val="auto"/>
          <w:szCs w:val="28"/>
        </w:rPr>
        <w:t>Номенклатура</w:t>
      </w:r>
      <w:r w:rsidRPr="00BB630B">
        <w:rPr>
          <w:color w:val="auto"/>
          <w:szCs w:val="28"/>
        </w:rPr>
        <w:t xml:space="preserve">. Для выбора материальных запасов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12A3A43C" w14:textId="77777777" w:rsidR="00B10FB0" w:rsidRPr="00BB630B" w:rsidRDefault="00B10FB0" w:rsidP="00F60910">
      <w:pPr>
        <w:spacing w:before="120" w:after="120"/>
        <w:ind w:firstLine="851"/>
        <w:rPr>
          <w:color w:val="auto"/>
          <w:szCs w:val="28"/>
        </w:rPr>
      </w:pPr>
      <w:r w:rsidRPr="00BB630B">
        <w:rPr>
          <w:color w:val="auto"/>
          <w:szCs w:val="28"/>
        </w:rPr>
        <w:t>После выбора материалов с использованием формы подбора в строках табличной части также будут заполнены реквизиты:</w:t>
      </w:r>
    </w:p>
    <w:p w14:paraId="2AE05A67"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 xml:space="preserve">Уч. </w:t>
      </w:r>
      <w:r w:rsidR="00E6278A" w:rsidRPr="00BB630B">
        <w:rPr>
          <w:rStyle w:val="Interface"/>
          <w:color w:val="auto"/>
          <w:sz w:val="28"/>
          <w:szCs w:val="28"/>
        </w:rPr>
        <w:t>е</w:t>
      </w:r>
      <w:r w:rsidRPr="00BB630B">
        <w:rPr>
          <w:rStyle w:val="Interface"/>
          <w:color w:val="auto"/>
          <w:sz w:val="28"/>
          <w:szCs w:val="28"/>
        </w:rPr>
        <w:t>д.</w:t>
      </w:r>
      <w:r w:rsidRPr="00BB630B">
        <w:rPr>
          <w:sz w:val="28"/>
          <w:szCs w:val="28"/>
        </w:rPr>
        <w:t xml:space="preserve"> </w:t>
      </w:r>
      <w:r w:rsidR="0082275C" w:rsidRPr="00BB630B">
        <w:rPr>
          <w:sz w:val="28"/>
          <w:szCs w:val="28"/>
        </w:rPr>
        <w:t>–</w:t>
      </w:r>
      <w:r w:rsidRPr="00BB630B">
        <w:rPr>
          <w:sz w:val="28"/>
          <w:szCs w:val="28"/>
        </w:rPr>
        <w:t xml:space="preserve"> учетная единица. Значение совпадает со значением реквизита </w:t>
      </w:r>
      <w:r w:rsidRPr="00BB630B">
        <w:rPr>
          <w:rStyle w:val="Interface"/>
          <w:color w:val="auto"/>
          <w:sz w:val="28"/>
          <w:szCs w:val="28"/>
        </w:rPr>
        <w:t>Ед. измерения</w:t>
      </w:r>
      <w:r w:rsidRPr="00BB630B">
        <w:rPr>
          <w:sz w:val="28"/>
          <w:szCs w:val="28"/>
        </w:rPr>
        <w:t xml:space="preserve"> элемента номенклатуры.</w:t>
      </w:r>
    </w:p>
    <w:p w14:paraId="7BF8FBA1"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Ед. изм.</w:t>
      </w:r>
      <w:r w:rsidRPr="00BB630B">
        <w:rPr>
          <w:sz w:val="28"/>
          <w:szCs w:val="28"/>
        </w:rPr>
        <w:t xml:space="preserve"> </w:t>
      </w:r>
      <w:r w:rsidR="0082275C" w:rsidRPr="00BB630B">
        <w:rPr>
          <w:sz w:val="28"/>
          <w:szCs w:val="28"/>
        </w:rPr>
        <w:t>–</w:t>
      </w:r>
      <w:r w:rsidRPr="00BB630B">
        <w:rPr>
          <w:sz w:val="28"/>
          <w:szCs w:val="28"/>
        </w:rPr>
        <w:t xml:space="preserve"> единица измерения.</w:t>
      </w:r>
    </w:p>
    <w:p w14:paraId="19DA4401"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Количество мест</w:t>
      </w:r>
      <w:r w:rsidRPr="00BB630B">
        <w:rPr>
          <w:sz w:val="28"/>
          <w:szCs w:val="28"/>
        </w:rPr>
        <w:t xml:space="preserve"> </w:t>
      </w:r>
      <w:r w:rsidR="0082275C" w:rsidRPr="00BB630B">
        <w:rPr>
          <w:sz w:val="28"/>
          <w:szCs w:val="28"/>
        </w:rPr>
        <w:t>–</w:t>
      </w:r>
      <w:r w:rsidRPr="00BB630B">
        <w:rPr>
          <w:sz w:val="28"/>
          <w:szCs w:val="28"/>
        </w:rPr>
        <w:t xml:space="preserve"> количество приходуемых единиц материалов (кг, упаковок, банок, пачек, мешков и т. </w:t>
      </w:r>
      <w:r w:rsidR="00E6278A" w:rsidRPr="00BB630B">
        <w:rPr>
          <w:sz w:val="28"/>
          <w:szCs w:val="28"/>
        </w:rPr>
        <w:t>д</w:t>
      </w:r>
      <w:r w:rsidRPr="00BB630B">
        <w:rPr>
          <w:sz w:val="28"/>
          <w:szCs w:val="28"/>
        </w:rPr>
        <w:t>.).</w:t>
      </w:r>
    </w:p>
    <w:p w14:paraId="656F9F38"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Коэффициент</w:t>
      </w:r>
      <w:r w:rsidRPr="00BB630B">
        <w:rPr>
          <w:sz w:val="28"/>
          <w:szCs w:val="28"/>
        </w:rPr>
        <w:t xml:space="preserve"> </w:t>
      </w:r>
      <w:r w:rsidR="0082275C" w:rsidRPr="00BB630B">
        <w:rPr>
          <w:sz w:val="28"/>
          <w:szCs w:val="28"/>
        </w:rPr>
        <w:t>–</w:t>
      </w:r>
      <w:r w:rsidRPr="00BB630B">
        <w:rPr>
          <w:sz w:val="28"/>
          <w:szCs w:val="28"/>
        </w:rPr>
        <w:t xml:space="preserve"> количество МЗ </w:t>
      </w:r>
      <w:r w:rsidR="00E6278A" w:rsidRPr="00BB630B">
        <w:rPr>
          <w:sz w:val="28"/>
          <w:szCs w:val="28"/>
        </w:rPr>
        <w:t>в учетной единице измерения в 1 </w:t>
      </w:r>
      <w:r w:rsidRPr="00BB630B">
        <w:rPr>
          <w:sz w:val="28"/>
          <w:szCs w:val="28"/>
        </w:rPr>
        <w:t>месте (количество товара в упаковке в учетных единицах измерения). По умолчанию предлагается 1,000.</w:t>
      </w:r>
    </w:p>
    <w:p w14:paraId="063C24C7"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в учетных единицах. Рассчитывается автоматически как произведение значений реквизитов </w:t>
      </w:r>
      <w:r w:rsidRPr="00BB630B">
        <w:rPr>
          <w:rStyle w:val="Interface"/>
          <w:color w:val="auto"/>
          <w:sz w:val="28"/>
          <w:szCs w:val="28"/>
        </w:rPr>
        <w:t>Количество мест</w:t>
      </w:r>
      <w:r w:rsidRPr="00BB630B">
        <w:rPr>
          <w:sz w:val="28"/>
          <w:szCs w:val="28"/>
        </w:rPr>
        <w:t xml:space="preserve"> и </w:t>
      </w:r>
      <w:r w:rsidRPr="00BB630B">
        <w:rPr>
          <w:rStyle w:val="Interface"/>
          <w:color w:val="auto"/>
          <w:sz w:val="28"/>
          <w:szCs w:val="28"/>
        </w:rPr>
        <w:t>Коэффициент</w:t>
      </w:r>
      <w:r w:rsidRPr="00BB630B">
        <w:rPr>
          <w:sz w:val="28"/>
          <w:szCs w:val="28"/>
        </w:rPr>
        <w:t>. Может быть указано вручную.</w:t>
      </w:r>
    </w:p>
    <w:p w14:paraId="4C5B9C51" w14:textId="77777777" w:rsidR="00B10FB0" w:rsidRPr="00BB630B" w:rsidRDefault="00B10FB0" w:rsidP="00C16F34">
      <w:pPr>
        <w:pStyle w:val="Bullet1"/>
        <w:numPr>
          <w:ilvl w:val="0"/>
          <w:numId w:val="32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материалов. </w:t>
      </w:r>
    </w:p>
    <w:p w14:paraId="7188A7D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xml:space="preserve">. </w:t>
      </w:r>
      <w:r w:rsidRPr="00BB630B">
        <w:rPr>
          <w:rStyle w:val="Interface"/>
          <w:color w:val="auto"/>
          <w:szCs w:val="28"/>
        </w:rPr>
        <w:t>Ответственный исполнитель</w:t>
      </w:r>
      <w:r w:rsidRPr="00BB630B">
        <w:rPr>
          <w:color w:val="auto"/>
          <w:szCs w:val="28"/>
        </w:rPr>
        <w:t xml:space="preserve"> и </w:t>
      </w:r>
      <w:r w:rsidRPr="00BB630B">
        <w:rPr>
          <w:rStyle w:val="Interface"/>
          <w:color w:val="auto"/>
          <w:szCs w:val="28"/>
        </w:rPr>
        <w:t>Ответственный исполнитель (бухгалтер)</w:t>
      </w:r>
      <w:r w:rsidRPr="00BB630B">
        <w:rPr>
          <w:color w:val="auto"/>
          <w:szCs w:val="28"/>
        </w:rPr>
        <w:t xml:space="preserve"> </w:t>
      </w:r>
      <w:r w:rsidR="0082275C" w:rsidRPr="00BB630B">
        <w:rPr>
          <w:color w:val="auto"/>
          <w:szCs w:val="28"/>
        </w:rPr>
        <w:t>–</w:t>
      </w:r>
      <w:r w:rsidRPr="00BB630B">
        <w:rPr>
          <w:color w:val="auto"/>
          <w:szCs w:val="28"/>
        </w:rPr>
        <w:t xml:space="preserve"> выбираются из справочника </w:t>
      </w:r>
      <w:r w:rsidRPr="00BB630B">
        <w:rPr>
          <w:rStyle w:val="Interface"/>
          <w:color w:val="auto"/>
          <w:szCs w:val="28"/>
        </w:rPr>
        <w:t>Сотрудники</w:t>
      </w:r>
      <w:r w:rsidRPr="00BB630B">
        <w:rPr>
          <w:color w:val="auto"/>
          <w:szCs w:val="28"/>
        </w:rPr>
        <w:t>.</w:t>
      </w:r>
    </w:p>
    <w:p w14:paraId="229BC9D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w:t>
      </w:r>
      <w:r w:rsidRPr="00BB630B">
        <w:rPr>
          <w:rStyle w:val="Interface"/>
          <w:color w:val="auto"/>
          <w:szCs w:val="28"/>
        </w:rPr>
        <w:t>Материальные запасы</w:t>
      </w:r>
      <w:r w:rsidRPr="00BB630B">
        <w:rPr>
          <w:color w:val="auto"/>
          <w:szCs w:val="28"/>
        </w:rPr>
        <w:t xml:space="preserve">, расположенная в левой части закладки, содержит список всех материальных запасов, которые были указаны на закладке </w:t>
      </w:r>
      <w:r w:rsidRPr="00BB630B">
        <w:rPr>
          <w:rStyle w:val="Interface"/>
          <w:color w:val="auto"/>
          <w:szCs w:val="28"/>
        </w:rPr>
        <w:t>Номенклатура</w:t>
      </w:r>
      <w:r w:rsidRPr="00BB630B">
        <w:rPr>
          <w:color w:val="auto"/>
          <w:szCs w:val="28"/>
        </w:rPr>
        <w:t xml:space="preserve">. </w:t>
      </w:r>
    </w:p>
    <w:p w14:paraId="4D9ACB6B" w14:textId="77777777" w:rsidR="00B10FB0" w:rsidRPr="00BB630B" w:rsidRDefault="00B10FB0" w:rsidP="00F60910">
      <w:pPr>
        <w:spacing w:before="120" w:after="120"/>
        <w:ind w:firstLine="851"/>
        <w:rPr>
          <w:color w:val="auto"/>
          <w:szCs w:val="28"/>
        </w:rPr>
      </w:pPr>
      <w:r w:rsidRPr="00BB630B">
        <w:rPr>
          <w:color w:val="auto"/>
          <w:szCs w:val="28"/>
        </w:rPr>
        <w:t xml:space="preserve">Данные о содержании драгоценных металлов и камней вводятся в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Для вызова формы следует установить курсор на строку с материальным запасом и использовать кнопку </w:t>
      </w:r>
      <w:r w:rsidRPr="00BB630B">
        <w:rPr>
          <w:rStyle w:val="Interface"/>
          <w:color w:val="auto"/>
          <w:szCs w:val="28"/>
        </w:rPr>
        <w:t xml:space="preserve">Редактировать для объекта драг. </w:t>
      </w:r>
      <w:r w:rsidR="0082275C" w:rsidRPr="00BB630B">
        <w:rPr>
          <w:rStyle w:val="Interface"/>
          <w:color w:val="auto"/>
          <w:szCs w:val="28"/>
        </w:rPr>
        <w:t>М</w:t>
      </w:r>
      <w:r w:rsidRPr="00BB630B">
        <w:rPr>
          <w:rStyle w:val="Interface"/>
          <w:color w:val="auto"/>
          <w:szCs w:val="28"/>
        </w:rPr>
        <w:t>атериалы</w:t>
      </w:r>
      <w:r w:rsidRPr="00BB630B">
        <w:rPr>
          <w:color w:val="auto"/>
          <w:szCs w:val="28"/>
        </w:rPr>
        <w:t xml:space="preserve"> командной панели левой табличной части. </w:t>
      </w:r>
    </w:p>
    <w:p w14:paraId="467A95F2"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строк в форму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можно использовать кнопку </w:t>
      </w:r>
      <w:r w:rsidRPr="00BB630B">
        <w:rPr>
          <w:rStyle w:val="Interface"/>
          <w:color w:val="auto"/>
          <w:szCs w:val="28"/>
        </w:rPr>
        <w:t>Добавить</w:t>
      </w:r>
      <w:r w:rsidRPr="00BB630B">
        <w:rPr>
          <w:color w:val="auto"/>
          <w:szCs w:val="28"/>
        </w:rPr>
        <w:t xml:space="preserve">. </w:t>
      </w:r>
    </w:p>
    <w:p w14:paraId="67D7491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w:t>
      </w:r>
    </w:p>
    <w:p w14:paraId="491BF1F0"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lastRenderedPageBreak/>
        <w:t>Драгоценный материал</w:t>
      </w:r>
      <w:r w:rsidRPr="00BB630B">
        <w:rPr>
          <w:sz w:val="28"/>
          <w:szCs w:val="28"/>
        </w:rPr>
        <w:t xml:space="preserve"> </w:t>
      </w:r>
      <w:r w:rsidR="0082275C" w:rsidRPr="00BB630B">
        <w:rPr>
          <w:sz w:val="28"/>
          <w:szCs w:val="28"/>
        </w:rPr>
        <w:t>–</w:t>
      </w:r>
      <w:r w:rsidRPr="00BB630B">
        <w:rPr>
          <w:sz w:val="28"/>
          <w:szCs w:val="28"/>
        </w:rPr>
        <w:t xml:space="preserve"> драгоценный металл или камень. Выбирается из справочника </w:t>
      </w:r>
      <w:r w:rsidRPr="00BB630B">
        <w:rPr>
          <w:rStyle w:val="Interface"/>
          <w:color w:val="auto"/>
          <w:sz w:val="28"/>
          <w:szCs w:val="28"/>
        </w:rPr>
        <w:t>Драгоценные материалы</w:t>
      </w:r>
      <w:r w:rsidRPr="00BB630B">
        <w:rPr>
          <w:sz w:val="28"/>
          <w:szCs w:val="28"/>
        </w:rPr>
        <w:t>.</w:t>
      </w:r>
    </w:p>
    <w:p w14:paraId="501D6452"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t>Масса в объекте</w:t>
      </w:r>
      <w:r w:rsidRPr="00BB630B">
        <w:rPr>
          <w:sz w:val="28"/>
          <w:szCs w:val="28"/>
        </w:rPr>
        <w:t xml:space="preserve"> </w:t>
      </w:r>
      <w:r w:rsidR="0082275C" w:rsidRPr="00BB630B">
        <w:rPr>
          <w:sz w:val="28"/>
          <w:szCs w:val="28"/>
        </w:rPr>
        <w:t>–</w:t>
      </w:r>
      <w:r w:rsidRPr="00BB630B">
        <w:rPr>
          <w:sz w:val="28"/>
          <w:szCs w:val="28"/>
        </w:rPr>
        <w:t xml:space="preserve"> масса драгоценного металла или камня, которая содержится в одном объекте ОС.</w:t>
      </w:r>
    </w:p>
    <w:p w14:paraId="129E795B"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t>Общая масса</w:t>
      </w:r>
      <w:r w:rsidRPr="00BB630B">
        <w:rPr>
          <w:sz w:val="28"/>
          <w:szCs w:val="28"/>
        </w:rPr>
        <w:t xml:space="preserve"> </w:t>
      </w:r>
      <w:r w:rsidR="0082275C" w:rsidRPr="00BB630B">
        <w:rPr>
          <w:sz w:val="28"/>
          <w:szCs w:val="28"/>
        </w:rPr>
        <w:t>–</w:t>
      </w:r>
      <w:r w:rsidRPr="00BB630B">
        <w:rPr>
          <w:sz w:val="28"/>
          <w:szCs w:val="28"/>
        </w:rPr>
        <w:t xml:space="preserve"> суммарная масса драгоценного металла или камня во всех объектах ОС, указанных в строке. Рассчитывается автоматически как произведение значений реквизитов </w:t>
      </w:r>
      <w:r w:rsidRPr="00BB630B">
        <w:rPr>
          <w:rStyle w:val="Interface"/>
          <w:color w:val="auto"/>
          <w:sz w:val="28"/>
          <w:szCs w:val="28"/>
        </w:rPr>
        <w:t>Количество</w:t>
      </w:r>
      <w:r w:rsidRPr="00BB630B">
        <w:rPr>
          <w:sz w:val="28"/>
          <w:szCs w:val="28"/>
        </w:rPr>
        <w:t xml:space="preserve"> и </w:t>
      </w:r>
      <w:r w:rsidRPr="00BB630B">
        <w:rPr>
          <w:rStyle w:val="Interface"/>
          <w:color w:val="auto"/>
          <w:sz w:val="28"/>
          <w:szCs w:val="28"/>
        </w:rPr>
        <w:t>Масса в объекте</w:t>
      </w:r>
      <w:r w:rsidRPr="00BB630B">
        <w:rPr>
          <w:sz w:val="28"/>
          <w:szCs w:val="28"/>
        </w:rPr>
        <w:t>.</w:t>
      </w:r>
    </w:p>
    <w:p w14:paraId="64A24A2F"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Классификатор единиц измерения</w:t>
      </w:r>
      <w:r w:rsidRPr="00BB630B">
        <w:rPr>
          <w:sz w:val="28"/>
          <w:szCs w:val="28"/>
        </w:rPr>
        <w:t>.</w:t>
      </w:r>
    </w:p>
    <w:p w14:paraId="4104DAC5"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t>Количество в объекте (шт.)</w:t>
      </w:r>
      <w:r w:rsidRPr="00BB630B">
        <w:rPr>
          <w:sz w:val="28"/>
          <w:szCs w:val="28"/>
        </w:rPr>
        <w:t xml:space="preserve"> </w:t>
      </w:r>
      <w:r w:rsidR="0082275C" w:rsidRPr="00BB630B">
        <w:rPr>
          <w:sz w:val="28"/>
          <w:szCs w:val="28"/>
        </w:rPr>
        <w:t>–</w:t>
      </w:r>
      <w:r w:rsidRPr="00BB630B">
        <w:rPr>
          <w:sz w:val="28"/>
          <w:szCs w:val="28"/>
        </w:rPr>
        <w:t xml:space="preserve"> количество драгоценных камней в объекте в штуках.</w:t>
      </w:r>
    </w:p>
    <w:p w14:paraId="72498E68" w14:textId="77777777" w:rsidR="00B10FB0" w:rsidRPr="00BB630B" w:rsidRDefault="00B10FB0" w:rsidP="00C16F34">
      <w:pPr>
        <w:pStyle w:val="Bullet1"/>
        <w:numPr>
          <w:ilvl w:val="0"/>
          <w:numId w:val="321"/>
        </w:numPr>
        <w:spacing w:before="120" w:line="240" w:lineRule="auto"/>
        <w:ind w:left="1208" w:hanging="357"/>
        <w:rPr>
          <w:sz w:val="28"/>
          <w:szCs w:val="28"/>
        </w:rPr>
      </w:pPr>
      <w:r w:rsidRPr="00BB630B">
        <w:rPr>
          <w:rStyle w:val="Interface"/>
          <w:color w:val="auto"/>
          <w:sz w:val="28"/>
          <w:szCs w:val="28"/>
        </w:rPr>
        <w:t>Общее количество (шт.)</w:t>
      </w:r>
      <w:r w:rsidRPr="00BB630B">
        <w:rPr>
          <w:sz w:val="28"/>
          <w:szCs w:val="28"/>
        </w:rPr>
        <w:t xml:space="preserve"> </w:t>
      </w:r>
      <w:r w:rsidR="0082275C" w:rsidRPr="00BB630B">
        <w:rPr>
          <w:sz w:val="28"/>
          <w:szCs w:val="28"/>
        </w:rPr>
        <w:t>–</w:t>
      </w:r>
      <w:r w:rsidRPr="00BB630B">
        <w:rPr>
          <w:sz w:val="28"/>
          <w:szCs w:val="28"/>
        </w:rPr>
        <w:t xml:space="preserve"> общее количество драгоценных камней во всех объектах ОС, указанных в строке, в штуках.</w:t>
      </w:r>
    </w:p>
    <w:p w14:paraId="0AE919A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формы </w:t>
      </w:r>
      <w:r w:rsidRPr="00BB630B">
        <w:rPr>
          <w:rStyle w:val="Interface"/>
          <w:color w:val="auto"/>
          <w:szCs w:val="28"/>
        </w:rPr>
        <w:t xml:space="preserve">Редактирование списка драг. </w:t>
      </w:r>
      <w:r w:rsidR="0082275C" w:rsidRPr="00BB630B">
        <w:rPr>
          <w:rStyle w:val="Interface"/>
          <w:color w:val="auto"/>
          <w:szCs w:val="28"/>
        </w:rPr>
        <w:t>М</w:t>
      </w:r>
      <w:r w:rsidRPr="00BB630B">
        <w:rPr>
          <w:rStyle w:val="Interface"/>
          <w:color w:val="auto"/>
          <w:szCs w:val="28"/>
        </w:rPr>
        <w:t>атериалов в объектах</w:t>
      </w:r>
      <w:r w:rsidRPr="00BB630B">
        <w:rPr>
          <w:color w:val="auto"/>
          <w:szCs w:val="28"/>
        </w:rPr>
        <w:t xml:space="preserve"> следует нажать на кнопку </w:t>
      </w:r>
      <w:r w:rsidRPr="00BB630B">
        <w:rPr>
          <w:rStyle w:val="Interface"/>
          <w:color w:val="auto"/>
          <w:szCs w:val="28"/>
        </w:rPr>
        <w:t>Добавить в документ</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появится одна или несколько строк с информацией о драгоценных материалах, которые содержатся в объектах ОС. </w:t>
      </w:r>
    </w:p>
    <w:p w14:paraId="2B88F40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40078A4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Внутриведомственное поступление</w:t>
      </w:r>
      <w:r w:rsidRPr="00BB630B">
        <w:rPr>
          <w:color w:val="auto"/>
          <w:szCs w:val="28"/>
        </w:rPr>
        <w:t>. Для данной типовой операции необходимо заполнить реквизиты:</w:t>
      </w:r>
    </w:p>
    <w:p w14:paraId="7C50099F" w14:textId="77777777" w:rsidR="00B10FB0" w:rsidRPr="00BB630B" w:rsidRDefault="00B10FB0" w:rsidP="00C16F34">
      <w:pPr>
        <w:pStyle w:val="Bullet1"/>
        <w:numPr>
          <w:ilvl w:val="0"/>
          <w:numId w:val="322"/>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равен «1» (бюджетная деятельность).</w:t>
      </w:r>
    </w:p>
    <w:p w14:paraId="258E1E70" w14:textId="77777777" w:rsidR="00B10FB0" w:rsidRPr="00BB630B" w:rsidRDefault="00B10FB0" w:rsidP="00C16F34">
      <w:pPr>
        <w:pStyle w:val="Bullet1"/>
        <w:numPr>
          <w:ilvl w:val="0"/>
          <w:numId w:val="322"/>
        </w:numPr>
        <w:spacing w:before="120" w:line="240" w:lineRule="auto"/>
        <w:ind w:left="1208" w:hanging="357"/>
        <w:rPr>
          <w:sz w:val="28"/>
          <w:szCs w:val="28"/>
        </w:rPr>
      </w:pPr>
      <w:r w:rsidRPr="00BB630B">
        <w:rPr>
          <w:rStyle w:val="Interface"/>
          <w:color w:val="auto"/>
          <w:sz w:val="28"/>
          <w:szCs w:val="28"/>
        </w:rPr>
        <w:t>КПС счета 304.04</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для счета 304.04. Выбирается из справочника </w:t>
      </w:r>
      <w:r w:rsidRPr="00BB630B">
        <w:rPr>
          <w:rStyle w:val="Interface"/>
          <w:color w:val="auto"/>
          <w:sz w:val="28"/>
          <w:szCs w:val="28"/>
        </w:rPr>
        <w:t>КПС</w:t>
      </w:r>
      <w:r w:rsidRPr="00BB630B">
        <w:rPr>
          <w:sz w:val="28"/>
          <w:szCs w:val="28"/>
        </w:rPr>
        <w:t xml:space="preserve">. </w:t>
      </w:r>
    </w:p>
    <w:p w14:paraId="583263F6" w14:textId="77777777" w:rsidR="00B10FB0" w:rsidRPr="00BB630B" w:rsidRDefault="00B10FB0" w:rsidP="00C16F34">
      <w:pPr>
        <w:pStyle w:val="Bullet1"/>
        <w:numPr>
          <w:ilvl w:val="0"/>
          <w:numId w:val="322"/>
        </w:numPr>
        <w:spacing w:before="120" w:line="240" w:lineRule="auto"/>
        <w:ind w:left="1208" w:hanging="357"/>
        <w:rPr>
          <w:sz w:val="28"/>
          <w:szCs w:val="28"/>
        </w:rPr>
      </w:pPr>
      <w:r w:rsidRPr="00BB630B">
        <w:rPr>
          <w:rStyle w:val="Interface"/>
          <w:color w:val="auto"/>
          <w:sz w:val="28"/>
          <w:szCs w:val="28"/>
        </w:rPr>
        <w:t>КПС счета 108.56</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для счета 108.56.</w:t>
      </w:r>
    </w:p>
    <w:p w14:paraId="2031B3D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Поступление от других организаций</w:t>
      </w:r>
      <w:r w:rsidRPr="00BB630B">
        <w:rPr>
          <w:rStyle w:val="Bold"/>
          <w:rFonts w:ascii="Times New Roman" w:hAnsi="Times New Roman"/>
          <w:color w:val="auto"/>
          <w:szCs w:val="28"/>
          <w:u w:val="none"/>
        </w:rPr>
        <w:t xml:space="preserve"> и </w:t>
      </w:r>
      <w:r w:rsidRPr="00BB630B">
        <w:rPr>
          <w:rStyle w:val="Bold"/>
          <w:rFonts w:ascii="Times New Roman" w:eastAsia="Batang" w:hAnsi="Times New Roman"/>
          <w:color w:val="auto"/>
          <w:szCs w:val="28"/>
          <w:u w:val="none"/>
        </w:rPr>
        <w:t xml:space="preserve">Оприходование излишков, выявленных по результатам инвентаризации (108.50 </w:t>
      </w:r>
      <w:r w:rsidR="0082275C" w:rsidRPr="00BB630B">
        <w:rPr>
          <w:rStyle w:val="Bold"/>
          <w:rFonts w:ascii="Times New Roman" w:eastAsia="Batang" w:hAnsi="Times New Roman"/>
          <w:color w:val="auto"/>
          <w:szCs w:val="28"/>
          <w:u w:val="none"/>
        </w:rPr>
        <w:t>–</w:t>
      </w:r>
      <w:r w:rsidRPr="00BB630B">
        <w:rPr>
          <w:rStyle w:val="Bold"/>
          <w:rFonts w:ascii="Times New Roman" w:eastAsia="Batang" w:hAnsi="Times New Roman"/>
          <w:color w:val="auto"/>
          <w:szCs w:val="28"/>
          <w:u w:val="none"/>
        </w:rPr>
        <w:t xml:space="preserve"> 401.10.180)</w:t>
      </w:r>
      <w:r w:rsidRPr="00BB630B">
        <w:rPr>
          <w:color w:val="auto"/>
          <w:szCs w:val="28"/>
        </w:rPr>
        <w:t>. Для данных типовых операций необходимо заполнить реквизиты:</w:t>
      </w:r>
    </w:p>
    <w:p w14:paraId="2DCC8F3A" w14:textId="77777777" w:rsidR="00B10FB0" w:rsidRPr="00BB630B" w:rsidRDefault="00B10FB0" w:rsidP="00C16F34">
      <w:pPr>
        <w:pStyle w:val="Bullet1"/>
        <w:numPr>
          <w:ilvl w:val="0"/>
          <w:numId w:val="323"/>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равен «1» (бюджетная деятельность).</w:t>
      </w:r>
    </w:p>
    <w:p w14:paraId="1B9F7B4A" w14:textId="77777777" w:rsidR="00B10FB0" w:rsidRPr="00BB630B" w:rsidRDefault="00B10FB0" w:rsidP="00C16F34">
      <w:pPr>
        <w:pStyle w:val="Bullet1"/>
        <w:numPr>
          <w:ilvl w:val="0"/>
          <w:numId w:val="323"/>
        </w:numPr>
        <w:spacing w:before="120" w:line="240" w:lineRule="auto"/>
        <w:ind w:left="1208" w:hanging="357"/>
        <w:rPr>
          <w:sz w:val="28"/>
          <w:szCs w:val="28"/>
        </w:rPr>
      </w:pPr>
      <w:r w:rsidRPr="00BB630B">
        <w:rPr>
          <w:rStyle w:val="Interface"/>
          <w:color w:val="auto"/>
          <w:sz w:val="28"/>
          <w:szCs w:val="28"/>
        </w:rPr>
        <w:lastRenderedPageBreak/>
        <w:t>КПС счета 401.10</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для счета 401.10. Выбирается из справочника </w:t>
      </w:r>
      <w:r w:rsidRPr="00BB630B">
        <w:rPr>
          <w:rStyle w:val="Interface"/>
          <w:color w:val="auto"/>
          <w:sz w:val="28"/>
          <w:szCs w:val="28"/>
        </w:rPr>
        <w:t>КПС</w:t>
      </w:r>
      <w:r w:rsidRPr="00BB630B">
        <w:rPr>
          <w:sz w:val="28"/>
          <w:szCs w:val="28"/>
        </w:rPr>
        <w:t>.</w:t>
      </w:r>
    </w:p>
    <w:p w14:paraId="504989D8" w14:textId="77777777" w:rsidR="00B10FB0" w:rsidRPr="00BB630B" w:rsidRDefault="00B10FB0" w:rsidP="00C16F34">
      <w:pPr>
        <w:pStyle w:val="Bullet1"/>
        <w:numPr>
          <w:ilvl w:val="0"/>
          <w:numId w:val="323"/>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счета кредита. Выбирается из справочника </w:t>
      </w:r>
      <w:r w:rsidRPr="00BB630B">
        <w:rPr>
          <w:rStyle w:val="Interface"/>
          <w:color w:val="auto"/>
          <w:sz w:val="28"/>
          <w:szCs w:val="28"/>
        </w:rPr>
        <w:t>КЭК</w:t>
      </w:r>
      <w:r w:rsidRPr="00BB630B">
        <w:rPr>
          <w:sz w:val="28"/>
          <w:szCs w:val="28"/>
        </w:rPr>
        <w:t>.</w:t>
      </w:r>
    </w:p>
    <w:p w14:paraId="3039F3A5" w14:textId="77777777" w:rsidR="00B10FB0" w:rsidRPr="00BB630B" w:rsidRDefault="00B10FB0" w:rsidP="00C16F34">
      <w:pPr>
        <w:pStyle w:val="Bullet1"/>
        <w:numPr>
          <w:ilvl w:val="0"/>
          <w:numId w:val="323"/>
        </w:numPr>
        <w:spacing w:before="120" w:line="240" w:lineRule="auto"/>
        <w:ind w:left="1208" w:hanging="357"/>
        <w:rPr>
          <w:sz w:val="28"/>
          <w:szCs w:val="28"/>
        </w:rPr>
      </w:pPr>
      <w:r w:rsidRPr="00BB630B">
        <w:rPr>
          <w:rStyle w:val="Interface"/>
          <w:color w:val="auto"/>
          <w:sz w:val="28"/>
          <w:szCs w:val="28"/>
        </w:rPr>
        <w:t>КПС счета 108.56</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для счета 108.56.</w:t>
      </w:r>
    </w:p>
    <w:p w14:paraId="3A44C20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Состав бухгалтерских проводок, сформированных при проведении документа, зависит от выбранной типовой операции.</w:t>
      </w:r>
    </w:p>
    <w:p w14:paraId="7AD56701" w14:textId="77777777" w:rsidR="00B10FB0" w:rsidRPr="00BB630B" w:rsidRDefault="00B10FB0" w:rsidP="00F60910">
      <w:pPr>
        <w:spacing w:before="120" w:after="120"/>
        <w:ind w:firstLine="851"/>
        <w:rPr>
          <w:color w:val="auto"/>
          <w:szCs w:val="28"/>
        </w:rPr>
      </w:pPr>
      <w:r w:rsidRPr="00BB630B">
        <w:rPr>
          <w:color w:val="auto"/>
          <w:szCs w:val="28"/>
        </w:rPr>
        <w:t xml:space="preserve">Проводка типовой операции </w:t>
      </w:r>
      <w:r w:rsidRPr="00BB630B">
        <w:rPr>
          <w:rStyle w:val="Interface"/>
          <w:color w:val="auto"/>
          <w:szCs w:val="28"/>
        </w:rPr>
        <w:t>Внутриведомственное поступление</w:t>
      </w:r>
      <w:r w:rsidRPr="00BB630B">
        <w:rPr>
          <w:color w:val="auto"/>
          <w:szCs w:val="28"/>
        </w:rPr>
        <w:t>: Дт 108.56 «Материальные запасы, составляющие казну»</w:t>
      </w:r>
      <w:r w:rsidR="002A7BA1" w:rsidRPr="00BB630B">
        <w:rPr>
          <w:color w:val="auto"/>
          <w:szCs w:val="28"/>
        </w:rPr>
        <w:t xml:space="preserve"> – </w:t>
      </w:r>
      <w:r w:rsidRPr="00BB630B">
        <w:rPr>
          <w:color w:val="auto"/>
          <w:szCs w:val="28"/>
        </w:rPr>
        <w:t>Кт 304.04 «Внутриведомственные расчеты» на сумму, равную стоимости поступивших материалов имущества казны.</w:t>
      </w:r>
    </w:p>
    <w:p w14:paraId="67DD7BFC"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типовых операций </w:t>
      </w:r>
      <w:r w:rsidRPr="00BB630B">
        <w:rPr>
          <w:rStyle w:val="Interface"/>
          <w:color w:val="auto"/>
          <w:szCs w:val="28"/>
        </w:rPr>
        <w:t>Поступление от других организаций</w:t>
      </w:r>
      <w:r w:rsidRPr="00BB630B">
        <w:rPr>
          <w:color w:val="auto"/>
          <w:szCs w:val="28"/>
        </w:rPr>
        <w:t xml:space="preserve"> и </w:t>
      </w:r>
      <w:r w:rsidRPr="00BB630B">
        <w:rPr>
          <w:rStyle w:val="Interface"/>
          <w:color w:val="auto"/>
          <w:szCs w:val="28"/>
        </w:rPr>
        <w:t xml:space="preserve">Оприходование излишков, выявленных по результатам инвентаризации (108.50 </w:t>
      </w:r>
      <w:r w:rsidR="0082275C" w:rsidRPr="00BB630B">
        <w:rPr>
          <w:rStyle w:val="Interface"/>
          <w:color w:val="auto"/>
          <w:szCs w:val="28"/>
        </w:rPr>
        <w:t>–</w:t>
      </w:r>
      <w:r w:rsidRPr="00BB630B">
        <w:rPr>
          <w:rStyle w:val="Interface"/>
          <w:color w:val="auto"/>
          <w:szCs w:val="28"/>
        </w:rPr>
        <w:t xml:space="preserve"> 401.10.180)</w:t>
      </w:r>
      <w:r w:rsidRPr="00BB630B">
        <w:rPr>
          <w:color w:val="auto"/>
          <w:szCs w:val="28"/>
        </w:rPr>
        <w:t>: Дт 108.56 «Материальные запасы, составляющие казну»</w:t>
      </w:r>
      <w:r w:rsidR="002A7BA1" w:rsidRPr="00BB630B">
        <w:rPr>
          <w:color w:val="auto"/>
          <w:szCs w:val="28"/>
        </w:rPr>
        <w:t xml:space="preserve"> – </w:t>
      </w:r>
      <w:r w:rsidRPr="00BB630B">
        <w:rPr>
          <w:color w:val="auto"/>
          <w:szCs w:val="28"/>
        </w:rPr>
        <w:t>Кт 401.10 «Доходы текущего финансового года» на сумму, равную стоимости поступивших материалов имущества казны.</w:t>
      </w:r>
    </w:p>
    <w:p w14:paraId="36EA5EAB" w14:textId="77777777" w:rsidR="00B10FB0" w:rsidRPr="00BB630B" w:rsidRDefault="00B10FB0" w:rsidP="00F60910">
      <w:pPr>
        <w:pStyle w:val="40"/>
        <w:keepNext/>
        <w:spacing w:before="120"/>
        <w:rPr>
          <w:color w:val="auto"/>
        </w:rPr>
      </w:pPr>
      <w:bookmarkStart w:id="3995" w:name="_Toc528274345"/>
      <w:r w:rsidRPr="00BB630B">
        <w:rPr>
          <w:color w:val="auto"/>
        </w:rPr>
        <w:t>Накладная на отпуск (Имущество казны)</w:t>
      </w:r>
      <w:bookmarkEnd w:id="3995"/>
    </w:p>
    <w:p w14:paraId="583EA41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Накладная на отпуск материалов на сторону (Имущество казны)</w:t>
      </w:r>
      <w:r w:rsidRPr="00BB630B">
        <w:rPr>
          <w:color w:val="auto"/>
          <w:szCs w:val="28"/>
        </w:rPr>
        <w:t xml:space="preserve"> предназначен для отражения в учете операций по передаче и перемещению материальных запасов, входящих в состав имущества казны. </w:t>
      </w:r>
    </w:p>
    <w:p w14:paraId="76298AEC"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32C38303" w14:textId="77777777" w:rsidR="00B10FB0" w:rsidRPr="00BB630B" w:rsidRDefault="003B5D3B" w:rsidP="00C16F34">
      <w:pPr>
        <w:pStyle w:val="Bullet1"/>
        <w:numPr>
          <w:ilvl w:val="0"/>
          <w:numId w:val="398"/>
        </w:numPr>
        <w:spacing w:before="120" w:line="240" w:lineRule="auto"/>
        <w:ind w:left="1276" w:hanging="357"/>
        <w:rPr>
          <w:sz w:val="28"/>
          <w:szCs w:val="28"/>
        </w:rPr>
      </w:pPr>
      <w:r w:rsidRPr="00BB630B">
        <w:rPr>
          <w:sz w:val="28"/>
          <w:szCs w:val="28"/>
        </w:rPr>
        <w:t>Безвозмездная передача (401.20)</w:t>
      </w:r>
      <w:r w:rsidR="00B10FB0" w:rsidRPr="00BB630B">
        <w:rPr>
          <w:sz w:val="28"/>
          <w:szCs w:val="28"/>
        </w:rPr>
        <w:t>;</w:t>
      </w:r>
    </w:p>
    <w:p w14:paraId="1185C68F" w14:textId="77777777" w:rsidR="003B5D3B" w:rsidRPr="00BB630B" w:rsidRDefault="003B5D3B" w:rsidP="00C16F34">
      <w:pPr>
        <w:pStyle w:val="Bullet1"/>
        <w:numPr>
          <w:ilvl w:val="0"/>
          <w:numId w:val="398"/>
        </w:numPr>
        <w:spacing w:before="120" w:line="240" w:lineRule="auto"/>
        <w:ind w:left="1276" w:hanging="357"/>
        <w:rPr>
          <w:sz w:val="28"/>
          <w:szCs w:val="28"/>
        </w:rPr>
      </w:pPr>
      <w:r w:rsidRPr="00BB630B">
        <w:rPr>
          <w:sz w:val="28"/>
          <w:szCs w:val="28"/>
        </w:rPr>
        <w:t>Внутриведомственное поремещение (304.04)</w:t>
      </w:r>
      <w:r w:rsidR="00A37BBE" w:rsidRPr="00BB630B">
        <w:rPr>
          <w:sz w:val="28"/>
          <w:szCs w:val="28"/>
          <w:lang w:val="en-US"/>
        </w:rPr>
        <w:t>;</w:t>
      </w:r>
    </w:p>
    <w:p w14:paraId="541F25D4" w14:textId="77777777" w:rsidR="003B5D3B" w:rsidRPr="00BB630B" w:rsidRDefault="003B5D3B" w:rsidP="00C16F34">
      <w:pPr>
        <w:pStyle w:val="Bullet1"/>
        <w:numPr>
          <w:ilvl w:val="0"/>
          <w:numId w:val="398"/>
        </w:numPr>
        <w:spacing w:before="120" w:line="240" w:lineRule="auto"/>
        <w:ind w:left="1276" w:hanging="357"/>
        <w:rPr>
          <w:sz w:val="28"/>
          <w:szCs w:val="28"/>
        </w:rPr>
      </w:pPr>
      <w:r w:rsidRPr="00BB630B">
        <w:rPr>
          <w:sz w:val="28"/>
          <w:szCs w:val="28"/>
        </w:rPr>
        <w:t>Передача по договору безвозмездного пользования (26.56)</w:t>
      </w:r>
      <w:r w:rsidR="00A37BBE" w:rsidRPr="00BB630B">
        <w:rPr>
          <w:sz w:val="28"/>
          <w:szCs w:val="28"/>
        </w:rPr>
        <w:t>;</w:t>
      </w:r>
    </w:p>
    <w:p w14:paraId="49FB139A" w14:textId="77777777" w:rsidR="004132AC" w:rsidRPr="00BB630B" w:rsidRDefault="004132AC" w:rsidP="00C16F34">
      <w:pPr>
        <w:pStyle w:val="Bullet1"/>
        <w:numPr>
          <w:ilvl w:val="0"/>
          <w:numId w:val="398"/>
        </w:numPr>
        <w:spacing w:before="120" w:line="240" w:lineRule="auto"/>
        <w:ind w:left="1276" w:hanging="357"/>
        <w:rPr>
          <w:sz w:val="28"/>
          <w:szCs w:val="28"/>
        </w:rPr>
      </w:pPr>
      <w:r w:rsidRPr="00BB630B">
        <w:rPr>
          <w:sz w:val="28"/>
          <w:szCs w:val="28"/>
        </w:rPr>
        <w:t>Передача по договору возмездного пользования (25.56)</w:t>
      </w:r>
      <w:r w:rsidR="00A37BBE" w:rsidRPr="00BB630B">
        <w:rPr>
          <w:sz w:val="28"/>
          <w:szCs w:val="28"/>
        </w:rPr>
        <w:t>;</w:t>
      </w:r>
    </w:p>
    <w:p w14:paraId="402BCFC4" w14:textId="77777777" w:rsidR="004132AC" w:rsidRPr="00BB630B" w:rsidRDefault="004132AC" w:rsidP="00C16F34">
      <w:pPr>
        <w:pStyle w:val="Bullet1"/>
        <w:numPr>
          <w:ilvl w:val="0"/>
          <w:numId w:val="398"/>
        </w:numPr>
        <w:spacing w:before="120" w:line="240" w:lineRule="auto"/>
        <w:ind w:left="1276" w:hanging="357"/>
        <w:rPr>
          <w:sz w:val="28"/>
          <w:szCs w:val="28"/>
        </w:rPr>
      </w:pPr>
      <w:r w:rsidRPr="00BB630B">
        <w:rPr>
          <w:sz w:val="28"/>
          <w:szCs w:val="28"/>
        </w:rPr>
        <w:t>Реализация материальных запасов (401.10.172)</w:t>
      </w:r>
      <w:r w:rsidR="00A37BBE" w:rsidRPr="00BB630B">
        <w:rPr>
          <w:sz w:val="28"/>
          <w:szCs w:val="28"/>
          <w:lang w:val="en-US"/>
        </w:rPr>
        <w:t>;</w:t>
      </w:r>
    </w:p>
    <w:p w14:paraId="6BCE5D5B" w14:textId="77777777" w:rsidR="00A37BBE" w:rsidRPr="00BB630B" w:rsidRDefault="00A37BBE" w:rsidP="00C16F34">
      <w:pPr>
        <w:pStyle w:val="Bullet1"/>
        <w:numPr>
          <w:ilvl w:val="0"/>
          <w:numId w:val="398"/>
        </w:numPr>
        <w:spacing w:before="120" w:line="240" w:lineRule="auto"/>
        <w:ind w:left="1276"/>
        <w:rPr>
          <w:sz w:val="28"/>
          <w:szCs w:val="28"/>
        </w:rPr>
      </w:pPr>
      <w:r w:rsidRPr="00BB630B">
        <w:rPr>
          <w:sz w:val="28"/>
          <w:szCs w:val="28"/>
        </w:rPr>
        <w:t>10857 Безвозмездная передача (401.20)</w:t>
      </w:r>
      <w:r w:rsidRPr="00BB630B">
        <w:rPr>
          <w:sz w:val="28"/>
          <w:szCs w:val="28"/>
          <w:lang w:val="en-US"/>
        </w:rPr>
        <w:t>;</w:t>
      </w:r>
    </w:p>
    <w:p w14:paraId="66E04D04" w14:textId="77777777" w:rsidR="00A37BBE" w:rsidRPr="00BB630B" w:rsidRDefault="00A37BBE" w:rsidP="00C16F34">
      <w:pPr>
        <w:pStyle w:val="Bullet1"/>
        <w:numPr>
          <w:ilvl w:val="0"/>
          <w:numId w:val="398"/>
        </w:numPr>
        <w:spacing w:before="120" w:line="240" w:lineRule="auto"/>
        <w:ind w:left="1276"/>
        <w:rPr>
          <w:sz w:val="28"/>
          <w:szCs w:val="28"/>
        </w:rPr>
      </w:pPr>
      <w:r w:rsidRPr="00BB630B">
        <w:rPr>
          <w:sz w:val="28"/>
          <w:szCs w:val="28"/>
        </w:rPr>
        <w:t>10857 Возврат имущества казны</w:t>
      </w:r>
      <w:r w:rsidRPr="00BB630B">
        <w:rPr>
          <w:sz w:val="28"/>
          <w:szCs w:val="28"/>
          <w:lang w:val="en-US"/>
        </w:rPr>
        <w:t>;</w:t>
      </w:r>
    </w:p>
    <w:p w14:paraId="45F76E17" w14:textId="77777777" w:rsidR="00A37BBE" w:rsidRPr="00BB630B" w:rsidRDefault="00A37BBE" w:rsidP="00C16F34">
      <w:pPr>
        <w:pStyle w:val="Bullet1"/>
        <w:numPr>
          <w:ilvl w:val="0"/>
          <w:numId w:val="398"/>
        </w:numPr>
        <w:spacing w:before="120" w:line="240" w:lineRule="auto"/>
        <w:ind w:left="1276"/>
        <w:rPr>
          <w:sz w:val="28"/>
          <w:szCs w:val="28"/>
        </w:rPr>
      </w:pPr>
      <w:r w:rsidRPr="00BB630B">
        <w:rPr>
          <w:sz w:val="28"/>
          <w:szCs w:val="28"/>
        </w:rPr>
        <w:t>10857 Реализация имущества казны</w:t>
      </w:r>
      <w:r w:rsidRPr="00BB630B">
        <w:rPr>
          <w:sz w:val="28"/>
          <w:szCs w:val="28"/>
          <w:lang w:val="en-US"/>
        </w:rPr>
        <w:t>.</w:t>
      </w:r>
    </w:p>
    <w:p w14:paraId="404747D0"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(форма по ОКУД 0504205). </w:t>
      </w:r>
    </w:p>
    <w:p w14:paraId="099AE024" w14:textId="77777777" w:rsidR="00991E1E" w:rsidRPr="00BB630B" w:rsidRDefault="00B10FB0" w:rsidP="00B4761A">
      <w:pPr>
        <w:spacing w:before="120" w:after="120"/>
        <w:ind w:firstLine="851"/>
        <w:rPr>
          <w:color w:val="auto"/>
          <w:szCs w:val="28"/>
        </w:rPr>
      </w:pPr>
      <w:r w:rsidRPr="00BB630B">
        <w:rPr>
          <w:color w:val="auto"/>
          <w:szCs w:val="28"/>
        </w:rPr>
        <w:lastRenderedPageBreak/>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bookmarkStart w:id="3996" w:name="_Toc528271952"/>
      <w:bookmarkStart w:id="3997" w:name="_Toc528663336"/>
    </w:p>
    <w:bookmarkEnd w:id="3996"/>
    <w:bookmarkEnd w:id="3997"/>
    <w:p w14:paraId="159575EF"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3C830307" wp14:editId="09180A80">
            <wp:extent cx="6070600" cy="3200400"/>
            <wp:effectExtent l="0" t="0" r="0" b="0"/>
            <wp:docPr id="378" name="Рисунок 25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01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70600" cy="3200400"/>
                    </a:xfrm>
                    <a:prstGeom prst="rect">
                      <a:avLst/>
                    </a:prstGeom>
                    <a:noFill/>
                    <a:ln>
                      <a:noFill/>
                    </a:ln>
                  </pic:spPr>
                </pic:pic>
              </a:graphicData>
            </a:graphic>
          </wp:inline>
        </w:drawing>
      </w:r>
    </w:p>
    <w:p w14:paraId="21DA15C9" w14:textId="77777777" w:rsidR="004F4708" w:rsidRPr="00BB630B" w:rsidRDefault="004F4708" w:rsidP="00F60910">
      <w:pPr>
        <w:spacing w:before="120" w:after="120"/>
        <w:ind w:firstLine="851"/>
        <w:jc w:val="center"/>
        <w:rPr>
          <w:color w:val="auto"/>
          <w:szCs w:val="28"/>
        </w:rPr>
      </w:pPr>
      <w:bookmarkStart w:id="3998" w:name="_Toc111305664"/>
      <w:bookmarkStart w:id="3999" w:name="_Toc111306254"/>
      <w:bookmarkStart w:id="4000" w:name="_Toc217663213"/>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405</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Накладная на отпуск материалов на сторону (Имущество казны)</w:t>
      </w:r>
      <w:bookmarkEnd w:id="3998"/>
      <w:bookmarkEnd w:id="3999"/>
      <w:bookmarkEnd w:id="4000"/>
    </w:p>
    <w:p w14:paraId="4682903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Накладная на отпуск материалов на сторону (Имущество казны)</w:t>
      </w:r>
      <w:r w:rsidRPr="00BB630B">
        <w:rPr>
          <w:color w:val="auto"/>
          <w:szCs w:val="28"/>
        </w:rPr>
        <w:t xml:space="preserve"> можно открыть с помощью команды </w:t>
      </w:r>
      <w:r w:rsidRPr="00BB630B">
        <w:rPr>
          <w:rStyle w:val="Interface"/>
          <w:color w:val="auto"/>
          <w:szCs w:val="28"/>
        </w:rPr>
        <w:t>Накладная на отпуск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19E28F4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A5773A3" wp14:editId="07FC3BB0">
            <wp:extent cx="584200" cy="584200"/>
            <wp:effectExtent l="0" t="0" r="0" b="0"/>
            <wp:docPr id="379" name="Рисунок 259"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39F6AB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Накладная на отпуск материалов на сторону (Имущество казны)</w:t>
      </w:r>
      <w:r w:rsidRPr="00BB630B">
        <w:rPr>
          <w:color w:val="auto"/>
          <w:szCs w:val="28"/>
        </w:rPr>
        <w:t>.</w:t>
      </w:r>
    </w:p>
    <w:p w14:paraId="35CDB2B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F4EE8B5"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01423EC0"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656DFACE" w14:textId="77777777" w:rsidR="00B10FB0" w:rsidRPr="00BB630B" w:rsidRDefault="00B10FB0" w:rsidP="00F60910">
      <w:pPr>
        <w:spacing w:before="120" w:after="120"/>
        <w:ind w:firstLine="851"/>
        <w:rPr>
          <w:color w:val="auto"/>
          <w:szCs w:val="28"/>
        </w:rPr>
      </w:pPr>
      <w:r w:rsidRPr="00BB630B">
        <w:rPr>
          <w:rStyle w:val="Interface"/>
          <w:color w:val="auto"/>
          <w:szCs w:val="28"/>
        </w:rPr>
        <w:t>Перевозчик</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 xml:space="preserve">. </w:t>
      </w:r>
    </w:p>
    <w:p w14:paraId="473B8D60"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равен «1» (бюджетная деятельность).</w:t>
      </w:r>
    </w:p>
    <w:p w14:paraId="52AB6754"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учета материалов в составе имущества казны. Выбирается из справочника </w:t>
      </w:r>
      <w:r w:rsidRPr="00BB630B">
        <w:rPr>
          <w:rStyle w:val="Interface"/>
          <w:color w:val="auto"/>
          <w:szCs w:val="28"/>
        </w:rPr>
        <w:t>КПС</w:t>
      </w:r>
      <w:r w:rsidRPr="00BB630B">
        <w:rPr>
          <w:color w:val="auto"/>
          <w:szCs w:val="28"/>
        </w:rPr>
        <w:t xml:space="preserve">. </w:t>
      </w:r>
    </w:p>
    <w:p w14:paraId="14A7D7F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Информация о материальных запасах вводится в табличную часть.</w:t>
      </w:r>
    </w:p>
    <w:p w14:paraId="0615A98E"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материала, выбирается из справочника </w:t>
      </w:r>
      <w:r w:rsidRPr="00BB630B">
        <w:rPr>
          <w:rStyle w:val="Interface"/>
          <w:color w:val="auto"/>
          <w:szCs w:val="28"/>
        </w:rPr>
        <w:t>Номенклатура</w:t>
      </w:r>
      <w:r w:rsidRPr="00BB630B">
        <w:rPr>
          <w:color w:val="auto"/>
          <w:szCs w:val="28"/>
        </w:rPr>
        <w:t xml:space="preserve">. Для выбора материальных запасов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0816593F" w14:textId="77777777" w:rsidR="00B10FB0" w:rsidRPr="00BB630B" w:rsidRDefault="00B10FB0" w:rsidP="00F60910">
      <w:pPr>
        <w:spacing w:before="120" w:after="120"/>
        <w:ind w:firstLine="851"/>
        <w:rPr>
          <w:color w:val="auto"/>
          <w:szCs w:val="28"/>
        </w:rPr>
      </w:pPr>
      <w:r w:rsidRPr="00BB630B">
        <w:rPr>
          <w:color w:val="auto"/>
          <w:szCs w:val="28"/>
        </w:rPr>
        <w:t>После выбора материалов с использованием формы подбора в строках табличной части также будут заполнены реквизиты:</w:t>
      </w:r>
    </w:p>
    <w:p w14:paraId="5C6A8340" w14:textId="77777777" w:rsidR="00B10FB0" w:rsidRPr="00BB630B" w:rsidRDefault="00B10FB0" w:rsidP="00C16F34">
      <w:pPr>
        <w:pStyle w:val="Bullet1"/>
        <w:numPr>
          <w:ilvl w:val="0"/>
          <w:numId w:val="324"/>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единица измерения. Значение совпадает со значением реквизита </w:t>
      </w:r>
      <w:r w:rsidRPr="00BB630B">
        <w:rPr>
          <w:rStyle w:val="Interface"/>
          <w:color w:val="auto"/>
          <w:sz w:val="28"/>
          <w:szCs w:val="28"/>
        </w:rPr>
        <w:t>Ед. измерения</w:t>
      </w:r>
      <w:r w:rsidRPr="00BB630B">
        <w:rPr>
          <w:sz w:val="28"/>
          <w:szCs w:val="28"/>
        </w:rPr>
        <w:t xml:space="preserve"> элемента номенклатуры;</w:t>
      </w:r>
    </w:p>
    <w:p w14:paraId="7D3A2562" w14:textId="77777777" w:rsidR="00B10FB0" w:rsidRPr="00BB630B" w:rsidRDefault="00B10FB0" w:rsidP="00C16F34">
      <w:pPr>
        <w:pStyle w:val="Bullet1"/>
        <w:numPr>
          <w:ilvl w:val="0"/>
          <w:numId w:val="324"/>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в учетных единицах. </w:t>
      </w:r>
    </w:p>
    <w:p w14:paraId="3AB9197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w:t>
      </w:r>
      <w:r w:rsidRPr="00BB630B">
        <w:rPr>
          <w:rStyle w:val="Interface"/>
          <w:color w:val="auto"/>
          <w:szCs w:val="28"/>
        </w:rPr>
        <w:t>Материальные запасы</w:t>
      </w:r>
      <w:r w:rsidRPr="00BB630B">
        <w:rPr>
          <w:color w:val="auto"/>
          <w:szCs w:val="28"/>
        </w:rPr>
        <w:t xml:space="preserve">, расположенная в левой части закладки, содержит список всех материальных запасов, которые были указаны на закладке </w:t>
      </w:r>
      <w:r w:rsidRPr="00BB630B">
        <w:rPr>
          <w:rStyle w:val="Interface"/>
          <w:color w:val="auto"/>
          <w:szCs w:val="28"/>
        </w:rPr>
        <w:t>Материалы</w:t>
      </w:r>
      <w:r w:rsidRPr="00BB630B">
        <w:rPr>
          <w:color w:val="auto"/>
          <w:szCs w:val="28"/>
        </w:rPr>
        <w:t xml:space="preserve">. </w:t>
      </w:r>
    </w:p>
    <w:p w14:paraId="6A129D41"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нажать на кнопку </w:t>
      </w:r>
      <w:r w:rsidRPr="00BB630B">
        <w:rPr>
          <w:rStyle w:val="Interface"/>
          <w:color w:val="auto"/>
          <w:szCs w:val="28"/>
        </w:rPr>
        <w:t>Заполнить</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материальных запасах. </w:t>
      </w:r>
    </w:p>
    <w:p w14:paraId="6727BB3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w:t>
      </w:r>
    </w:p>
    <w:p w14:paraId="7A4585A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Внутриведомственное перемещение</w:t>
      </w:r>
      <w:r w:rsidRPr="00BB630B">
        <w:rPr>
          <w:color w:val="auto"/>
          <w:szCs w:val="28"/>
        </w:rPr>
        <w:t xml:space="preserve">. Для данной типовой операции необходимо заполнить реквизит </w:t>
      </w:r>
      <w:r w:rsidRPr="00BB630B">
        <w:rPr>
          <w:rStyle w:val="Interface"/>
          <w:color w:val="auto"/>
          <w:szCs w:val="28"/>
        </w:rPr>
        <w:t>КПС счета 304.04</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304.04. Выбирается из справочника </w:t>
      </w:r>
      <w:r w:rsidRPr="00BB630B">
        <w:rPr>
          <w:rStyle w:val="Interface"/>
          <w:color w:val="auto"/>
          <w:szCs w:val="28"/>
        </w:rPr>
        <w:t>КПС</w:t>
      </w:r>
      <w:r w:rsidRPr="00BB630B">
        <w:rPr>
          <w:color w:val="auto"/>
          <w:szCs w:val="28"/>
        </w:rPr>
        <w:t xml:space="preserve">. </w:t>
      </w:r>
    </w:p>
    <w:p w14:paraId="5824D6EB"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Безвозмездная передача</w:t>
      </w:r>
      <w:r w:rsidRPr="00BB630B">
        <w:rPr>
          <w:color w:val="auto"/>
          <w:szCs w:val="28"/>
        </w:rPr>
        <w:t>. Для данной типовой операции необходимо заполнить реквизиты дебета (счет 401.20):</w:t>
      </w:r>
    </w:p>
    <w:p w14:paraId="1855D668" w14:textId="77777777" w:rsidR="00B10FB0" w:rsidRPr="00BB630B" w:rsidRDefault="00B10FB0" w:rsidP="00C16F34">
      <w:pPr>
        <w:pStyle w:val="Bullet1"/>
        <w:numPr>
          <w:ilvl w:val="0"/>
          <w:numId w:val="325"/>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из списка </w:t>
      </w:r>
      <w:r w:rsidRPr="00BB630B">
        <w:rPr>
          <w:rStyle w:val="Interface"/>
          <w:color w:val="auto"/>
          <w:sz w:val="28"/>
          <w:szCs w:val="28"/>
        </w:rPr>
        <w:t>КПС</w:t>
      </w:r>
      <w:r w:rsidRPr="00BB630B">
        <w:rPr>
          <w:sz w:val="28"/>
          <w:szCs w:val="28"/>
        </w:rPr>
        <w:t>.</w:t>
      </w:r>
    </w:p>
    <w:p w14:paraId="300F0FE0" w14:textId="77777777" w:rsidR="00B10FB0" w:rsidRPr="00BB630B" w:rsidRDefault="00B10FB0" w:rsidP="00C16F34">
      <w:pPr>
        <w:pStyle w:val="Bullet1"/>
        <w:numPr>
          <w:ilvl w:val="0"/>
          <w:numId w:val="325"/>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фрагмента справочника </w:t>
      </w:r>
      <w:r w:rsidRPr="00BB630B">
        <w:rPr>
          <w:rStyle w:val="Interface"/>
          <w:color w:val="auto"/>
          <w:sz w:val="28"/>
          <w:szCs w:val="28"/>
        </w:rPr>
        <w:t>КЭК</w:t>
      </w:r>
      <w:r w:rsidRPr="00BB630B">
        <w:rPr>
          <w:sz w:val="28"/>
          <w:szCs w:val="28"/>
        </w:rPr>
        <w:t>.</w:t>
      </w:r>
    </w:p>
    <w:p w14:paraId="4CE0D1C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Проведение документа</w:t>
      </w:r>
      <w:r w:rsidRPr="00BB630B">
        <w:rPr>
          <w:color w:val="auto"/>
          <w:szCs w:val="28"/>
        </w:rPr>
        <w:t>. Состав бухгалтерских проводок, сформированных при проведении документа, зависит от выбранной типовой операции.</w:t>
      </w:r>
    </w:p>
    <w:p w14:paraId="67DC8B1E"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типовой операции </w:t>
      </w:r>
      <w:r w:rsidRPr="00BB630B">
        <w:rPr>
          <w:rStyle w:val="Interface"/>
          <w:color w:val="auto"/>
          <w:szCs w:val="28"/>
        </w:rPr>
        <w:t>Внутриведомственное перемещение</w:t>
      </w:r>
      <w:r w:rsidRPr="00BB630B">
        <w:rPr>
          <w:color w:val="auto"/>
          <w:szCs w:val="28"/>
        </w:rPr>
        <w:t>: Дт 304.04 «Внутриведомственные расчеты»</w:t>
      </w:r>
      <w:r w:rsidR="002A7BA1" w:rsidRPr="00BB630B">
        <w:rPr>
          <w:color w:val="auto"/>
          <w:szCs w:val="28"/>
        </w:rPr>
        <w:t xml:space="preserve"> – </w:t>
      </w:r>
      <w:r w:rsidRPr="00BB630B">
        <w:rPr>
          <w:color w:val="auto"/>
          <w:szCs w:val="28"/>
        </w:rPr>
        <w:t>Кт 108.56 «Материальные запасы, составляющие казну» на сумму, равную стоимости переданных материалов имущества казны.</w:t>
      </w:r>
    </w:p>
    <w:p w14:paraId="12D1F736"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типовой операции </w:t>
      </w:r>
      <w:r w:rsidRPr="00BB630B">
        <w:rPr>
          <w:rStyle w:val="Interface"/>
          <w:color w:val="auto"/>
          <w:szCs w:val="28"/>
        </w:rPr>
        <w:t>Безвозмездная передача</w:t>
      </w:r>
      <w:r w:rsidRPr="00BB630B">
        <w:rPr>
          <w:color w:val="auto"/>
          <w:szCs w:val="28"/>
        </w:rPr>
        <w:t>: Дт 401.20 «Расходы текущего финансового года»</w:t>
      </w:r>
      <w:r w:rsidR="002A7BA1" w:rsidRPr="00BB630B">
        <w:rPr>
          <w:color w:val="auto"/>
          <w:szCs w:val="28"/>
        </w:rPr>
        <w:t xml:space="preserve"> – </w:t>
      </w:r>
      <w:r w:rsidRPr="00BB630B">
        <w:rPr>
          <w:color w:val="auto"/>
          <w:szCs w:val="28"/>
        </w:rPr>
        <w:t>Кт 108.56 «Материальные запасы, составляющие казну» на сумму, равную стоимости переданных материалов имущества казны.</w:t>
      </w:r>
    </w:p>
    <w:p w14:paraId="1C05890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Накладная на отпуск материалов на сторону (Имущество казны)</w:t>
      </w:r>
      <w:r w:rsidRPr="00BB630B">
        <w:rPr>
          <w:color w:val="auto"/>
          <w:szCs w:val="28"/>
        </w:rPr>
        <w:t xml:space="preserve"> можно ввести документ </w:t>
      </w:r>
      <w:r w:rsidRPr="00BB630B">
        <w:rPr>
          <w:rStyle w:val="Interface"/>
          <w:color w:val="auto"/>
          <w:szCs w:val="28"/>
        </w:rPr>
        <w:t>Исходящее извещение</w:t>
      </w:r>
      <w:r w:rsidRPr="00BB630B">
        <w:rPr>
          <w:color w:val="auto"/>
          <w:szCs w:val="28"/>
        </w:rPr>
        <w:t xml:space="preserve">. </w:t>
      </w:r>
    </w:p>
    <w:p w14:paraId="1B663359" w14:textId="77777777" w:rsidR="00B10FB0" w:rsidRPr="00BB630B" w:rsidRDefault="00B10FB0" w:rsidP="00F60910">
      <w:pPr>
        <w:pStyle w:val="40"/>
        <w:keepNext/>
        <w:spacing w:before="120"/>
        <w:rPr>
          <w:color w:val="auto"/>
        </w:rPr>
      </w:pPr>
      <w:bookmarkStart w:id="4001" w:name="_Toc528274346"/>
      <w:r w:rsidRPr="00BB630B">
        <w:rPr>
          <w:color w:val="auto"/>
        </w:rPr>
        <w:t>Требование-накладная (Имущество казны)</w:t>
      </w:r>
      <w:bookmarkEnd w:id="4001"/>
    </w:p>
    <w:p w14:paraId="3ACCAF7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Требование-накладная (Имущество казны)</w:t>
      </w:r>
      <w:r w:rsidRPr="00BB630B">
        <w:rPr>
          <w:color w:val="auto"/>
          <w:szCs w:val="28"/>
        </w:rPr>
        <w:t xml:space="preserve"> применяется для списания материалов и исключения их из состава имущества казны.</w:t>
      </w:r>
    </w:p>
    <w:p w14:paraId="5973D1FA"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операции:</w:t>
      </w:r>
    </w:p>
    <w:p w14:paraId="4B4B3FAF" w14:textId="77777777" w:rsidR="00B10FB0" w:rsidRPr="00BB630B" w:rsidRDefault="00A37BBE" w:rsidP="00C16F34">
      <w:pPr>
        <w:pStyle w:val="Bullet1"/>
        <w:numPr>
          <w:ilvl w:val="0"/>
          <w:numId w:val="326"/>
        </w:numPr>
        <w:spacing w:before="120" w:line="240" w:lineRule="auto"/>
        <w:ind w:left="1276" w:hanging="357"/>
        <w:rPr>
          <w:sz w:val="28"/>
          <w:szCs w:val="28"/>
        </w:rPr>
      </w:pPr>
      <w:r w:rsidRPr="00BB630B">
        <w:rPr>
          <w:sz w:val="28"/>
          <w:szCs w:val="28"/>
        </w:rPr>
        <w:t>10857 Оценка имущества казны</w:t>
      </w:r>
      <w:r w:rsidR="00B10FB0" w:rsidRPr="00BB630B">
        <w:rPr>
          <w:sz w:val="28"/>
          <w:szCs w:val="28"/>
        </w:rPr>
        <w:t>;</w:t>
      </w:r>
    </w:p>
    <w:p w14:paraId="20D6EA94" w14:textId="77777777" w:rsidR="00B10FB0" w:rsidRPr="00BB630B" w:rsidRDefault="00A37BBE" w:rsidP="00C16F34">
      <w:pPr>
        <w:pStyle w:val="Bullet1"/>
        <w:numPr>
          <w:ilvl w:val="0"/>
          <w:numId w:val="326"/>
        </w:numPr>
        <w:spacing w:before="120" w:line="240" w:lineRule="auto"/>
        <w:ind w:left="1276"/>
        <w:rPr>
          <w:sz w:val="28"/>
          <w:szCs w:val="28"/>
        </w:rPr>
      </w:pPr>
      <w:r w:rsidRPr="00BB630B">
        <w:rPr>
          <w:sz w:val="28"/>
          <w:szCs w:val="28"/>
        </w:rPr>
        <w:t>10857 Перемещение имущества казны</w:t>
      </w:r>
      <w:r w:rsidR="00B10FB0" w:rsidRPr="00BB630B">
        <w:rPr>
          <w:sz w:val="28"/>
          <w:szCs w:val="28"/>
        </w:rPr>
        <w:t>;</w:t>
      </w:r>
    </w:p>
    <w:p w14:paraId="6FF1E69C" w14:textId="77777777" w:rsidR="00A37BBE" w:rsidRPr="00BB630B" w:rsidRDefault="00A37BBE" w:rsidP="00C16F34">
      <w:pPr>
        <w:pStyle w:val="Bullet1"/>
        <w:numPr>
          <w:ilvl w:val="0"/>
          <w:numId w:val="326"/>
        </w:numPr>
        <w:spacing w:before="120" w:line="240" w:lineRule="auto"/>
        <w:ind w:left="1276"/>
        <w:rPr>
          <w:sz w:val="28"/>
          <w:szCs w:val="28"/>
        </w:rPr>
      </w:pPr>
      <w:r w:rsidRPr="00BB630B">
        <w:rPr>
          <w:sz w:val="28"/>
          <w:szCs w:val="28"/>
        </w:rPr>
        <w:t>10857 Списание имущества казны (вследствие недостач 401.10.172);</w:t>
      </w:r>
    </w:p>
    <w:p w14:paraId="2E28ED61" w14:textId="77777777" w:rsidR="00B10FB0" w:rsidRPr="00BB630B" w:rsidRDefault="00A37BBE" w:rsidP="00C16F34">
      <w:pPr>
        <w:pStyle w:val="Bullet1"/>
        <w:numPr>
          <w:ilvl w:val="0"/>
          <w:numId w:val="326"/>
        </w:numPr>
        <w:spacing w:before="120" w:line="240" w:lineRule="auto"/>
        <w:ind w:left="1276"/>
        <w:rPr>
          <w:sz w:val="28"/>
          <w:szCs w:val="28"/>
        </w:rPr>
      </w:pPr>
      <w:r w:rsidRPr="00BB630B">
        <w:rPr>
          <w:sz w:val="28"/>
          <w:szCs w:val="28"/>
        </w:rPr>
        <w:t>10857 Списание имущества казны (по причине порчи 401.20.272).</w:t>
      </w:r>
      <w:r w:rsidR="00B10FB0" w:rsidRPr="00BB630B">
        <w:rPr>
          <w:sz w:val="28"/>
          <w:szCs w:val="28"/>
        </w:rPr>
        <w:t xml:space="preserve"> </w:t>
      </w:r>
    </w:p>
    <w:p w14:paraId="73275BB5"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(форма по ОКУД 0504204). Следует учесть, что для того, чтобы в колонках формы </w:t>
      </w:r>
      <w:r w:rsidRPr="00BB630B">
        <w:rPr>
          <w:rStyle w:val="Interface"/>
          <w:color w:val="auto"/>
          <w:szCs w:val="28"/>
        </w:rPr>
        <w:t xml:space="preserve">Корреспондирующие счета, дебет и кредит </w:t>
      </w:r>
      <w:r w:rsidRPr="00BB630B">
        <w:rPr>
          <w:color w:val="auto"/>
          <w:szCs w:val="28"/>
        </w:rPr>
        <w:t xml:space="preserve">появилась информация о проводках, необходимо сформировать печатную форму после проведения документа. </w:t>
      </w:r>
    </w:p>
    <w:p w14:paraId="47F614CE" w14:textId="77777777" w:rsidR="00991E1E" w:rsidRPr="00BB630B" w:rsidRDefault="00B10FB0" w:rsidP="00B4761A">
      <w:pPr>
        <w:spacing w:before="120" w:after="120"/>
        <w:ind w:firstLine="851"/>
        <w:rPr>
          <w:bCs/>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bookmarkStart w:id="4002" w:name="_Toc528271953"/>
      <w:bookmarkStart w:id="4003" w:name="_Toc528663337"/>
    </w:p>
    <w:bookmarkEnd w:id="4002"/>
    <w:bookmarkEnd w:id="4003"/>
    <w:p w14:paraId="46890BF6"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728A91FF" wp14:editId="490FD348">
            <wp:extent cx="6070600" cy="2946400"/>
            <wp:effectExtent l="0" t="0" r="0" b="0"/>
            <wp:docPr id="380" name="Рисунок 260"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01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070600" cy="2946400"/>
                    </a:xfrm>
                    <a:prstGeom prst="rect">
                      <a:avLst/>
                    </a:prstGeom>
                    <a:noFill/>
                    <a:ln>
                      <a:noFill/>
                    </a:ln>
                  </pic:spPr>
                </pic:pic>
              </a:graphicData>
            </a:graphic>
          </wp:inline>
        </w:drawing>
      </w:r>
    </w:p>
    <w:p w14:paraId="129CB024" w14:textId="77777777" w:rsidR="00B64782" w:rsidRPr="00BB630B" w:rsidRDefault="00B64782" w:rsidP="00402D4E">
      <w:pPr>
        <w:pStyle w:val="afff1"/>
      </w:pPr>
      <w:bookmarkStart w:id="4004" w:name="_Toc111305665"/>
      <w:bookmarkStart w:id="4005" w:name="_Toc111306255"/>
      <w:bookmarkStart w:id="4006" w:name="_Toc21766321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406</w:t>
      </w:r>
      <w:r w:rsidR="007E6987">
        <w:rPr>
          <w:noProof/>
        </w:rPr>
        <w:fldChar w:fldCharType="end"/>
      </w:r>
      <w:r w:rsidRPr="00BB630B">
        <w:t xml:space="preserve"> </w:t>
      </w:r>
      <w:r w:rsidR="0082275C" w:rsidRPr="00BB630B">
        <w:t>–</w:t>
      </w:r>
      <w:r w:rsidRPr="00BB630B">
        <w:t xml:space="preserve"> Требование-накладная (Имущество казны)</w:t>
      </w:r>
      <w:bookmarkEnd w:id="4004"/>
      <w:bookmarkEnd w:id="4005"/>
      <w:bookmarkEnd w:id="4006"/>
    </w:p>
    <w:p w14:paraId="201E0B6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Требование-накладная (Имущество казны)</w:t>
      </w:r>
      <w:r w:rsidRPr="00BB630B">
        <w:rPr>
          <w:color w:val="auto"/>
          <w:szCs w:val="28"/>
        </w:rPr>
        <w:t xml:space="preserve"> можно открыть с помощью команды </w:t>
      </w:r>
      <w:r w:rsidRPr="00BB630B">
        <w:rPr>
          <w:rStyle w:val="Interface"/>
          <w:color w:val="auto"/>
          <w:szCs w:val="28"/>
        </w:rPr>
        <w:t>Требование-накладная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3BA83C5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F293D81" wp14:editId="6C298196">
            <wp:extent cx="584200" cy="584200"/>
            <wp:effectExtent l="0" t="0" r="0" b="0"/>
            <wp:docPr id="381" name="Рисунок 26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01FD23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Требование-накладная (Имущество казны)</w:t>
      </w:r>
      <w:r w:rsidRPr="00BB630B">
        <w:rPr>
          <w:color w:val="auto"/>
          <w:szCs w:val="28"/>
        </w:rPr>
        <w:t xml:space="preserve">. </w:t>
      </w:r>
    </w:p>
    <w:p w14:paraId="1FD03E15"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2EA64A7"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равен «1» (бюджетная деятельность).</w:t>
      </w:r>
    </w:p>
    <w:p w14:paraId="452416E9"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учета материалов в составе имущества казны. Выбирается из справочника КПС.</w:t>
      </w:r>
    </w:p>
    <w:p w14:paraId="148FC3FC"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вида </w:t>
      </w:r>
      <w:r w:rsidRPr="00BB630B">
        <w:rPr>
          <w:rStyle w:val="Interface"/>
          <w:color w:val="auto"/>
          <w:szCs w:val="28"/>
        </w:rPr>
        <w:t>Инвентаризация имущества казны</w:t>
      </w:r>
      <w:r w:rsidRPr="00BB630B">
        <w:rPr>
          <w:color w:val="auto"/>
          <w:szCs w:val="28"/>
        </w:rPr>
        <w:t xml:space="preserve">, на основании которого вводится </w:t>
      </w:r>
      <w:r w:rsidRPr="00BB630B">
        <w:rPr>
          <w:rStyle w:val="Interface"/>
          <w:color w:val="auto"/>
          <w:szCs w:val="28"/>
        </w:rPr>
        <w:t>Требование-накладная (Имущество казны)</w:t>
      </w:r>
      <w:r w:rsidRPr="00BB630B">
        <w:rPr>
          <w:color w:val="auto"/>
          <w:szCs w:val="28"/>
        </w:rPr>
        <w:t xml:space="preserve">. </w:t>
      </w:r>
    </w:p>
    <w:p w14:paraId="6A5E5E2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Информация о материальных запасах вводится в табличную часть.</w:t>
      </w:r>
    </w:p>
    <w:p w14:paraId="414E120C"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материала, выбирается из справочника </w:t>
      </w:r>
      <w:r w:rsidRPr="00BB630B">
        <w:rPr>
          <w:rStyle w:val="Interface"/>
          <w:color w:val="auto"/>
          <w:szCs w:val="28"/>
        </w:rPr>
        <w:t>Номенклатура</w:t>
      </w:r>
      <w:r w:rsidRPr="00BB630B">
        <w:rPr>
          <w:color w:val="auto"/>
          <w:szCs w:val="28"/>
        </w:rPr>
        <w:t xml:space="preserve">. Для выбора материальных запасов удобно использовать форму </w:t>
      </w:r>
      <w:r w:rsidRPr="00BB630B">
        <w:rPr>
          <w:color w:val="auto"/>
          <w:szCs w:val="28"/>
        </w:rPr>
        <w:lastRenderedPageBreak/>
        <w:t xml:space="preserve">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6B172C13" w14:textId="77777777" w:rsidR="00B10FB0" w:rsidRPr="00BB630B" w:rsidRDefault="00B10FB0" w:rsidP="00F60910">
      <w:pPr>
        <w:spacing w:before="120" w:after="120"/>
        <w:ind w:firstLine="851"/>
        <w:rPr>
          <w:color w:val="auto"/>
          <w:szCs w:val="28"/>
        </w:rPr>
      </w:pPr>
      <w:r w:rsidRPr="00BB630B">
        <w:rPr>
          <w:color w:val="auto"/>
          <w:szCs w:val="28"/>
        </w:rPr>
        <w:t>После выбора материалов с использованием формы подбора в строках табличной части также будут заполнены реквизиты:</w:t>
      </w:r>
    </w:p>
    <w:p w14:paraId="7302CD4F" w14:textId="77777777" w:rsidR="00B10FB0" w:rsidRPr="00BB630B" w:rsidRDefault="00B10FB0" w:rsidP="00C16F34">
      <w:pPr>
        <w:pStyle w:val="Bullet1"/>
        <w:numPr>
          <w:ilvl w:val="0"/>
          <w:numId w:val="327"/>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единица измерения </w:t>
      </w:r>
      <w:r w:rsidRPr="00BB630B">
        <w:rPr>
          <w:rStyle w:val="Interface"/>
          <w:color w:val="auto"/>
          <w:sz w:val="28"/>
          <w:szCs w:val="28"/>
        </w:rPr>
        <w:t>Значение</w:t>
      </w:r>
      <w:r w:rsidRPr="00BB630B">
        <w:rPr>
          <w:sz w:val="28"/>
          <w:szCs w:val="28"/>
        </w:rPr>
        <w:t xml:space="preserve"> совпадает со значением реквизита </w:t>
      </w:r>
      <w:r w:rsidRPr="00BB630B">
        <w:rPr>
          <w:rStyle w:val="Interface"/>
          <w:color w:val="auto"/>
          <w:sz w:val="28"/>
          <w:szCs w:val="28"/>
        </w:rPr>
        <w:t>Ед. измерения</w:t>
      </w:r>
      <w:r w:rsidRPr="00BB630B">
        <w:rPr>
          <w:sz w:val="28"/>
          <w:szCs w:val="28"/>
        </w:rPr>
        <w:t xml:space="preserve"> элемента номенклатуры;</w:t>
      </w:r>
    </w:p>
    <w:p w14:paraId="4D8B4C01" w14:textId="77777777" w:rsidR="00B10FB0" w:rsidRPr="00BB630B" w:rsidRDefault="00B10FB0" w:rsidP="00C16F34">
      <w:pPr>
        <w:pStyle w:val="Bullet1"/>
        <w:numPr>
          <w:ilvl w:val="0"/>
          <w:numId w:val="327"/>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в учетных единицах. </w:t>
      </w:r>
    </w:p>
    <w:p w14:paraId="73EFA963"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ввода дополнительной информации по строке можно использовать реквизит </w:t>
      </w:r>
      <w:r w:rsidRPr="00BB630B">
        <w:rPr>
          <w:rStyle w:val="Interface"/>
          <w:color w:val="auto"/>
          <w:szCs w:val="28"/>
        </w:rPr>
        <w:t>Примечание</w:t>
      </w:r>
      <w:r w:rsidRPr="00BB630B">
        <w:rPr>
          <w:color w:val="auto"/>
          <w:szCs w:val="28"/>
        </w:rPr>
        <w:t xml:space="preserve">. </w:t>
      </w:r>
    </w:p>
    <w:p w14:paraId="4C4231C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w:t>
      </w:r>
      <w:r w:rsidRPr="00BB630B">
        <w:rPr>
          <w:rStyle w:val="Interface"/>
          <w:color w:val="auto"/>
          <w:szCs w:val="28"/>
        </w:rPr>
        <w:t>Материальные запасы</w:t>
      </w:r>
      <w:r w:rsidRPr="00BB630B">
        <w:rPr>
          <w:color w:val="auto"/>
          <w:szCs w:val="28"/>
        </w:rPr>
        <w:t xml:space="preserve">, расположенная в левой части закладки, содержит список всех материальных запасов, которые были указаны на закладке </w:t>
      </w:r>
      <w:r w:rsidRPr="00BB630B">
        <w:rPr>
          <w:rStyle w:val="Interface"/>
          <w:color w:val="auto"/>
          <w:szCs w:val="28"/>
        </w:rPr>
        <w:t>Материалы</w:t>
      </w:r>
      <w:r w:rsidRPr="00BB630B">
        <w:rPr>
          <w:color w:val="auto"/>
          <w:szCs w:val="28"/>
        </w:rPr>
        <w:t xml:space="preserve">. </w:t>
      </w:r>
    </w:p>
    <w:p w14:paraId="227D629C"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нажать на кнопку </w:t>
      </w:r>
      <w:r w:rsidRPr="00BB630B">
        <w:rPr>
          <w:rStyle w:val="Interface"/>
          <w:color w:val="auto"/>
          <w:szCs w:val="28"/>
        </w:rPr>
        <w:t>Заполнить</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появится одна или несколько строк с информацией о драгоценных материалах, которые содержатся в материальных запасах. </w:t>
      </w:r>
    </w:p>
    <w:p w14:paraId="3F3CCC0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xml:space="preserve">. </w:t>
      </w:r>
      <w:r w:rsidRPr="00BB630B">
        <w:rPr>
          <w:rStyle w:val="Interface"/>
          <w:color w:val="auto"/>
          <w:szCs w:val="28"/>
        </w:rPr>
        <w:t>Затребовал</w:t>
      </w:r>
      <w:r w:rsidRPr="00BB630B">
        <w:rPr>
          <w:color w:val="auto"/>
          <w:szCs w:val="28"/>
        </w:rPr>
        <w:t xml:space="preserve"> и </w:t>
      </w:r>
      <w:r w:rsidRPr="00BB630B">
        <w:rPr>
          <w:rStyle w:val="Interface"/>
          <w:color w:val="auto"/>
          <w:szCs w:val="28"/>
        </w:rPr>
        <w:t>Отпуск разрешил</w:t>
      </w:r>
      <w:r w:rsidRPr="00BB630B">
        <w:rPr>
          <w:color w:val="auto"/>
          <w:szCs w:val="28"/>
        </w:rPr>
        <w:t xml:space="preserve"> </w:t>
      </w:r>
      <w:r w:rsidR="0082275C" w:rsidRPr="00BB630B">
        <w:rPr>
          <w:color w:val="auto"/>
          <w:szCs w:val="28"/>
        </w:rPr>
        <w:t>–</w:t>
      </w:r>
      <w:r w:rsidRPr="00BB630B">
        <w:rPr>
          <w:color w:val="auto"/>
          <w:szCs w:val="28"/>
        </w:rPr>
        <w:t xml:space="preserve"> реквизиты, необходимые для заполнения печатной формы. Выбираются из справочника </w:t>
      </w:r>
      <w:r w:rsidRPr="00BB630B">
        <w:rPr>
          <w:rStyle w:val="Interface"/>
          <w:color w:val="auto"/>
          <w:szCs w:val="28"/>
        </w:rPr>
        <w:t>Сотрудники</w:t>
      </w:r>
      <w:r w:rsidRPr="00BB630B">
        <w:rPr>
          <w:color w:val="auto"/>
          <w:szCs w:val="28"/>
        </w:rPr>
        <w:t>.</w:t>
      </w:r>
    </w:p>
    <w:p w14:paraId="1A6CA5E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w:t>
      </w:r>
    </w:p>
    <w:p w14:paraId="55246115"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Выбытие вследствие стихийных бедствий</w:t>
      </w:r>
      <w:r w:rsidRPr="00BB630B">
        <w:rPr>
          <w:color w:val="auto"/>
          <w:szCs w:val="28"/>
        </w:rPr>
        <w:t xml:space="preserve">. Для данной типовой операции необходимо заполнить реквизит </w:t>
      </w: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401.20. Выбирается из справочника </w:t>
      </w:r>
      <w:r w:rsidRPr="00BB630B">
        <w:rPr>
          <w:rStyle w:val="Interface"/>
          <w:color w:val="auto"/>
          <w:szCs w:val="28"/>
        </w:rPr>
        <w:t>КПС</w:t>
      </w:r>
      <w:r w:rsidRPr="00BB630B">
        <w:rPr>
          <w:color w:val="auto"/>
          <w:szCs w:val="28"/>
        </w:rPr>
        <w:t>.</w:t>
      </w:r>
    </w:p>
    <w:p w14:paraId="6FAD533E"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Выбытие имущества казны</w:t>
      </w:r>
      <w:r w:rsidRPr="00BB630B">
        <w:rPr>
          <w:color w:val="auto"/>
          <w:szCs w:val="28"/>
        </w:rPr>
        <w:t xml:space="preserve">. Эта типовая операция выбирается при выбытии реализованных или пришедших в негодность материальных запасов в составе имущества казны. </w:t>
      </w:r>
    </w:p>
    <w:p w14:paraId="675F71F3" w14:textId="77777777" w:rsidR="00B10FB0" w:rsidRPr="00BB630B" w:rsidRDefault="00B10FB0" w:rsidP="00F60910">
      <w:pPr>
        <w:spacing w:before="120" w:after="120"/>
        <w:ind w:firstLine="851"/>
        <w:rPr>
          <w:color w:val="auto"/>
          <w:szCs w:val="28"/>
        </w:rPr>
      </w:pPr>
      <w:r w:rsidRPr="00BB630B">
        <w:rPr>
          <w:color w:val="auto"/>
          <w:szCs w:val="28"/>
        </w:rPr>
        <w:t xml:space="preserve">Для данной типовой операции необходимо заполнить реквизит </w:t>
      </w: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401.10. Выбирается из списка </w:t>
      </w:r>
      <w:r w:rsidRPr="00BB630B">
        <w:rPr>
          <w:rStyle w:val="Interface"/>
          <w:color w:val="auto"/>
          <w:szCs w:val="28"/>
        </w:rPr>
        <w:t>КПС</w:t>
      </w:r>
      <w:r w:rsidRPr="00BB630B">
        <w:rPr>
          <w:color w:val="auto"/>
          <w:szCs w:val="28"/>
        </w:rPr>
        <w:t>.</w:t>
      </w:r>
    </w:p>
    <w:p w14:paraId="53A35E01"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 xml:space="preserve">Списание недостач, выявленных по результатам инвентаризации (401.10.172 </w:t>
      </w:r>
      <w:r w:rsidR="0082275C" w:rsidRPr="00BB630B">
        <w:rPr>
          <w:rStyle w:val="Bold"/>
          <w:rFonts w:ascii="Times New Roman" w:eastAsia="Batang" w:hAnsi="Times New Roman"/>
          <w:color w:val="auto"/>
          <w:szCs w:val="28"/>
          <w:u w:val="none"/>
        </w:rPr>
        <w:t>–</w:t>
      </w:r>
      <w:r w:rsidRPr="00BB630B">
        <w:rPr>
          <w:rStyle w:val="Bold"/>
          <w:rFonts w:ascii="Times New Roman" w:eastAsia="Batang" w:hAnsi="Times New Roman"/>
          <w:color w:val="auto"/>
          <w:szCs w:val="28"/>
          <w:u w:val="none"/>
        </w:rPr>
        <w:t xml:space="preserve"> 108.50)</w:t>
      </w:r>
      <w:r w:rsidRPr="00BB630B">
        <w:rPr>
          <w:color w:val="auto"/>
          <w:szCs w:val="28"/>
        </w:rPr>
        <w:t xml:space="preserve">. Для данной типовой операции необходимо заполнить реквизит </w:t>
      </w: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401.10. Выбирается из списка </w:t>
      </w:r>
      <w:r w:rsidRPr="00BB630B">
        <w:rPr>
          <w:rStyle w:val="Interface"/>
          <w:color w:val="auto"/>
          <w:szCs w:val="28"/>
        </w:rPr>
        <w:t>КПС</w:t>
      </w:r>
      <w:r w:rsidRPr="00BB630B">
        <w:rPr>
          <w:color w:val="auto"/>
          <w:szCs w:val="28"/>
        </w:rPr>
        <w:t>.</w:t>
      </w:r>
    </w:p>
    <w:p w14:paraId="3D5A275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Проведение документа</w:t>
      </w:r>
      <w:r w:rsidRPr="00BB630B">
        <w:rPr>
          <w:color w:val="auto"/>
          <w:szCs w:val="28"/>
        </w:rPr>
        <w:t>. Состав бухгалтерских проводок, сформированных при проведении документа, зависит от выбранной типовой операции.</w:t>
      </w:r>
    </w:p>
    <w:p w14:paraId="46A3889F"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типовой операции </w:t>
      </w:r>
      <w:r w:rsidRPr="00BB630B">
        <w:rPr>
          <w:rStyle w:val="Interface"/>
          <w:color w:val="auto"/>
          <w:szCs w:val="28"/>
        </w:rPr>
        <w:t>Выбытие вследствие стихийных бедствий</w:t>
      </w:r>
      <w:r w:rsidRPr="00BB630B">
        <w:rPr>
          <w:color w:val="auto"/>
          <w:szCs w:val="28"/>
        </w:rPr>
        <w:t>: Дт 401.20.273 «Расходы текущего финансового года»</w:t>
      </w:r>
      <w:r w:rsidR="002A7BA1" w:rsidRPr="00BB630B">
        <w:rPr>
          <w:color w:val="auto"/>
          <w:szCs w:val="28"/>
        </w:rPr>
        <w:t xml:space="preserve"> – </w:t>
      </w:r>
      <w:r w:rsidRPr="00BB630B">
        <w:rPr>
          <w:color w:val="auto"/>
          <w:szCs w:val="28"/>
        </w:rPr>
        <w:t>Кт 108.56.410 «Материальные запасы, составляющие казну» на сумму, равную стоимости списанных материалов имущества казны.</w:t>
      </w:r>
    </w:p>
    <w:p w14:paraId="0ABD2411"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типовой операции </w:t>
      </w:r>
      <w:r w:rsidRPr="00BB630B">
        <w:rPr>
          <w:rStyle w:val="Interface"/>
          <w:color w:val="auto"/>
          <w:szCs w:val="28"/>
        </w:rPr>
        <w:t>Выбытие имущества казны</w:t>
      </w:r>
      <w:r w:rsidRPr="00BB630B">
        <w:rPr>
          <w:color w:val="auto"/>
          <w:szCs w:val="28"/>
        </w:rPr>
        <w:t>: Дт 401.10.172 «Доходы текущего финансового года»</w:t>
      </w:r>
      <w:r w:rsidR="002A7BA1" w:rsidRPr="00BB630B">
        <w:rPr>
          <w:color w:val="auto"/>
          <w:szCs w:val="28"/>
        </w:rPr>
        <w:t xml:space="preserve"> – </w:t>
      </w:r>
      <w:r w:rsidRPr="00BB630B">
        <w:rPr>
          <w:color w:val="auto"/>
          <w:szCs w:val="28"/>
        </w:rPr>
        <w:t>Кт 108.56.410 «Материальные запасы, составляющие казну» на сумму, равную стоимости списанных материалов имущества казны.</w:t>
      </w:r>
    </w:p>
    <w:p w14:paraId="151D4DA9" w14:textId="77777777" w:rsidR="00B10FB0" w:rsidRPr="00BB630B" w:rsidRDefault="00B10FB0" w:rsidP="00F60910">
      <w:pPr>
        <w:spacing w:before="120" w:after="120"/>
        <w:ind w:firstLine="851"/>
        <w:rPr>
          <w:color w:val="auto"/>
          <w:szCs w:val="28"/>
        </w:rPr>
      </w:pPr>
      <w:r w:rsidRPr="00BB630B">
        <w:rPr>
          <w:color w:val="auto"/>
          <w:szCs w:val="28"/>
        </w:rPr>
        <w:t xml:space="preserve">Проводки типовой операции </w:t>
      </w:r>
      <w:r w:rsidRPr="00BB630B">
        <w:rPr>
          <w:rStyle w:val="Interface"/>
          <w:color w:val="auto"/>
          <w:szCs w:val="28"/>
        </w:rPr>
        <w:t xml:space="preserve">Списание недостач, выявленных по результатам инвентаризации (401.10.172 </w:t>
      </w:r>
      <w:r w:rsidR="0082275C" w:rsidRPr="00BB630B">
        <w:rPr>
          <w:rStyle w:val="Interface"/>
          <w:color w:val="auto"/>
          <w:szCs w:val="28"/>
        </w:rPr>
        <w:t>–</w:t>
      </w:r>
      <w:r w:rsidRPr="00BB630B">
        <w:rPr>
          <w:rStyle w:val="Interface"/>
          <w:color w:val="auto"/>
          <w:szCs w:val="28"/>
        </w:rPr>
        <w:t xml:space="preserve"> 108.50)</w:t>
      </w:r>
      <w:r w:rsidRPr="00BB630B">
        <w:rPr>
          <w:color w:val="auto"/>
          <w:szCs w:val="28"/>
        </w:rPr>
        <w:t>: Дт 401.10.172 «Доходы текущего финансового года»</w:t>
      </w:r>
      <w:r w:rsidR="002A7BA1" w:rsidRPr="00BB630B">
        <w:rPr>
          <w:color w:val="auto"/>
          <w:szCs w:val="28"/>
        </w:rPr>
        <w:t xml:space="preserve"> – </w:t>
      </w:r>
      <w:r w:rsidRPr="00BB630B">
        <w:rPr>
          <w:color w:val="auto"/>
          <w:szCs w:val="28"/>
        </w:rPr>
        <w:t>Кт 108.56.410 «Материальные запасы, составляющие казну» на сумму, равную стоимости списанных материалов имущества казны.</w:t>
      </w:r>
    </w:p>
    <w:p w14:paraId="203909B0" w14:textId="77777777" w:rsidR="00B10FB0" w:rsidRPr="00BB630B" w:rsidRDefault="00B10FB0" w:rsidP="00F60910">
      <w:pPr>
        <w:pStyle w:val="40"/>
        <w:keepNext/>
        <w:spacing w:before="120"/>
        <w:rPr>
          <w:color w:val="auto"/>
        </w:rPr>
      </w:pPr>
      <w:bookmarkStart w:id="4007" w:name="_Toc528274347"/>
      <w:r w:rsidRPr="00BB630B">
        <w:rPr>
          <w:color w:val="auto"/>
        </w:rPr>
        <w:t>Прочие операции</w:t>
      </w:r>
      <w:bookmarkEnd w:id="4007"/>
    </w:p>
    <w:p w14:paraId="47356EBE" w14:textId="77777777" w:rsidR="00B10FB0" w:rsidRPr="00BB630B" w:rsidRDefault="00B10FB0" w:rsidP="00F60910">
      <w:pPr>
        <w:pStyle w:val="40"/>
        <w:keepNext/>
        <w:spacing w:before="120"/>
        <w:rPr>
          <w:color w:val="auto"/>
        </w:rPr>
      </w:pPr>
      <w:bookmarkStart w:id="4008" w:name="_Toc528274348"/>
      <w:r w:rsidRPr="00BB630B">
        <w:rPr>
          <w:color w:val="auto"/>
        </w:rPr>
        <w:t>Начисление амортизации имущества казны</w:t>
      </w:r>
      <w:bookmarkEnd w:id="4008"/>
    </w:p>
    <w:p w14:paraId="67E645A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Начисление амортизации имущества казны</w:t>
      </w:r>
      <w:r w:rsidRPr="00BB630B">
        <w:rPr>
          <w:color w:val="auto"/>
          <w:szCs w:val="28"/>
        </w:rPr>
        <w:t xml:space="preserve"> используется для формирования проводок по ежемесячному начислению амортизации основных средств и нематериальных активов. </w:t>
      </w:r>
    </w:p>
    <w:p w14:paraId="080A7D86" w14:textId="77777777" w:rsidR="00B10FB0" w:rsidRPr="00BB630B" w:rsidRDefault="00B10FB0" w:rsidP="00F60910">
      <w:pPr>
        <w:pStyle w:val="Notes"/>
        <w:spacing w:before="120" w:line="240" w:lineRule="auto"/>
        <w:ind w:left="0" w:firstLine="851"/>
        <w:rPr>
          <w:sz w:val="28"/>
          <w:szCs w:val="28"/>
        </w:rPr>
      </w:pPr>
      <w:r w:rsidRPr="00BB630B">
        <w:rPr>
          <w:sz w:val="28"/>
          <w:szCs w:val="28"/>
        </w:rPr>
        <w:t>Документ является регламентным. Его следует вводить ежемесячно, в последний рабочий день месяца после оформления всех операций за месяц по учету имущества казны.</w:t>
      </w:r>
    </w:p>
    <w:p w14:paraId="157E221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печатную форму </w:t>
      </w:r>
      <w:r w:rsidRPr="00BB630B">
        <w:rPr>
          <w:rStyle w:val="Interface"/>
          <w:color w:val="auto"/>
          <w:szCs w:val="28"/>
        </w:rPr>
        <w:t>Ведомость начисленной амортизации основных средств</w:t>
      </w:r>
      <w:r w:rsidRPr="00BB630B">
        <w:rPr>
          <w:color w:val="auto"/>
          <w:szCs w:val="28"/>
        </w:rPr>
        <w:t xml:space="preserve"> и бухгалтерскую справку по ф. 0504833.</w:t>
      </w:r>
    </w:p>
    <w:p w14:paraId="22EED733"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0F5D3DEC" wp14:editId="071D45E7">
            <wp:extent cx="6026150" cy="2667000"/>
            <wp:effectExtent l="0" t="0" r="0" b="0"/>
            <wp:docPr id="382" name="Рисунок 262"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01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026150" cy="2667000"/>
                    </a:xfrm>
                    <a:prstGeom prst="rect">
                      <a:avLst/>
                    </a:prstGeom>
                    <a:noFill/>
                    <a:ln>
                      <a:noFill/>
                    </a:ln>
                  </pic:spPr>
                </pic:pic>
              </a:graphicData>
            </a:graphic>
          </wp:inline>
        </w:drawing>
      </w:r>
    </w:p>
    <w:p w14:paraId="3FC28942" w14:textId="77777777" w:rsidR="00B64782" w:rsidRPr="00BB630B" w:rsidRDefault="00B64782" w:rsidP="00F60910">
      <w:pPr>
        <w:spacing w:before="120" w:after="120"/>
        <w:ind w:firstLine="851"/>
        <w:rPr>
          <w:color w:val="auto"/>
          <w:szCs w:val="28"/>
        </w:rPr>
      </w:pPr>
      <w:bookmarkStart w:id="4009" w:name="_Toc111305666"/>
      <w:bookmarkStart w:id="4010" w:name="_Toc111306256"/>
      <w:bookmarkStart w:id="4011" w:name="_Toc217663215"/>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407</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Начисление амортизации имущества казны</w:t>
      </w:r>
      <w:bookmarkEnd w:id="4009"/>
      <w:bookmarkEnd w:id="4010"/>
      <w:bookmarkEnd w:id="4011"/>
    </w:p>
    <w:p w14:paraId="251878A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Начисление амортизации имущества казны</w:t>
      </w:r>
      <w:r w:rsidRPr="00BB630B">
        <w:rPr>
          <w:color w:val="auto"/>
          <w:szCs w:val="28"/>
        </w:rPr>
        <w:t xml:space="preserve"> можно открыть с помощью команды </w:t>
      </w:r>
      <w:r w:rsidRPr="00BB630B">
        <w:rPr>
          <w:rStyle w:val="Interface"/>
          <w:color w:val="auto"/>
          <w:szCs w:val="28"/>
        </w:rPr>
        <w:t>Начисление амортизации имущества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36D86F3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90F671E" wp14:editId="2EF3A638">
            <wp:extent cx="584200" cy="584200"/>
            <wp:effectExtent l="0" t="0" r="0" b="0"/>
            <wp:docPr id="383" name="Рисунок 26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82E4ED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Начисление амортизации имущества казны</w:t>
      </w:r>
      <w:r w:rsidRPr="00BB630B">
        <w:rPr>
          <w:color w:val="auto"/>
          <w:szCs w:val="28"/>
        </w:rPr>
        <w:t>.</w:t>
      </w:r>
    </w:p>
    <w:p w14:paraId="1393761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 документом</w:t>
      </w:r>
      <w:r w:rsidRPr="00BB630B">
        <w:rPr>
          <w:color w:val="auto"/>
          <w:szCs w:val="28"/>
        </w:rPr>
        <w:t xml:space="preserve">.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Период</w:t>
      </w:r>
      <w:r w:rsidRPr="00BB630B">
        <w:rPr>
          <w:color w:val="auto"/>
          <w:szCs w:val="28"/>
        </w:rPr>
        <w:t xml:space="preserve"> заполняются автоматически. Эти значения при необходимости можно изменить. </w:t>
      </w:r>
    </w:p>
    <w:p w14:paraId="1B26C82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Начисление амортизации проводится для тех основных средств и НМА в составе имущества казны, по которым имеются сальдо на начало и на конец месяца и определен порядок погашения стоимости </w:t>
      </w:r>
      <w:r w:rsidRPr="00BB630B">
        <w:rPr>
          <w:rStyle w:val="Interface"/>
          <w:color w:val="auto"/>
          <w:sz w:val="28"/>
          <w:szCs w:val="28"/>
        </w:rPr>
        <w:t>Начисление амортизации</w:t>
      </w:r>
      <w:r w:rsidRPr="00BB630B">
        <w:rPr>
          <w:sz w:val="28"/>
          <w:szCs w:val="28"/>
        </w:rPr>
        <w:t>, а также установлен линейный способ начисления амортизации.</w:t>
      </w:r>
    </w:p>
    <w:p w14:paraId="39D90138" w14:textId="77777777" w:rsidR="00B10FB0" w:rsidRPr="00BB630B" w:rsidRDefault="00B10FB0" w:rsidP="00F60910">
      <w:pPr>
        <w:spacing w:before="120" w:after="120"/>
        <w:ind w:firstLine="851"/>
        <w:rPr>
          <w:color w:val="auto"/>
          <w:szCs w:val="28"/>
        </w:rPr>
      </w:pPr>
      <w:r w:rsidRPr="00BB630B">
        <w:rPr>
          <w:color w:val="auto"/>
          <w:szCs w:val="28"/>
        </w:rPr>
        <w:t xml:space="preserve">Гиперссылка </w:t>
      </w:r>
      <w:r w:rsidRPr="00BB630B">
        <w:rPr>
          <w:rStyle w:val="Interface"/>
          <w:color w:val="auto"/>
          <w:szCs w:val="28"/>
        </w:rPr>
        <w:t>Без отбора по счету и КФО</w:t>
      </w:r>
      <w:r w:rsidRPr="00BB630B">
        <w:rPr>
          <w:color w:val="auto"/>
          <w:szCs w:val="28"/>
        </w:rPr>
        <w:t xml:space="preserve"> позволяет открыть форму </w:t>
      </w:r>
      <w:r w:rsidRPr="00BB630B">
        <w:rPr>
          <w:rStyle w:val="Interface"/>
          <w:color w:val="auto"/>
          <w:szCs w:val="28"/>
        </w:rPr>
        <w:t>Настройка отбора</w:t>
      </w:r>
      <w:r w:rsidRPr="00BB630B">
        <w:rPr>
          <w:color w:val="auto"/>
          <w:szCs w:val="28"/>
        </w:rPr>
        <w:t xml:space="preserve"> и использовать ее для настройки отбора. После нажатия кнопки </w:t>
      </w:r>
      <w:r w:rsidRPr="00BB630B">
        <w:rPr>
          <w:rStyle w:val="Interface"/>
          <w:color w:val="auto"/>
          <w:szCs w:val="28"/>
        </w:rPr>
        <w:t>Заполнить</w:t>
      </w:r>
      <w:r w:rsidRPr="00BB630B">
        <w:rPr>
          <w:color w:val="auto"/>
          <w:szCs w:val="28"/>
        </w:rPr>
        <w:t xml:space="preserve"> командной панели колонки </w:t>
      </w:r>
      <w:r w:rsidRPr="00BB630B">
        <w:rPr>
          <w:rStyle w:val="Interface"/>
          <w:color w:val="auto"/>
          <w:szCs w:val="28"/>
        </w:rPr>
        <w:t>Счет учета</w:t>
      </w:r>
      <w:r w:rsidRPr="00BB630B">
        <w:rPr>
          <w:color w:val="auto"/>
          <w:szCs w:val="28"/>
        </w:rPr>
        <w:t xml:space="preserve"> и </w:t>
      </w:r>
      <w:r w:rsidRPr="00BB630B">
        <w:rPr>
          <w:rStyle w:val="Interface"/>
          <w:color w:val="auto"/>
          <w:szCs w:val="28"/>
        </w:rPr>
        <w:t>КФО</w:t>
      </w:r>
      <w:r w:rsidRPr="00BB630B">
        <w:rPr>
          <w:color w:val="auto"/>
          <w:szCs w:val="28"/>
        </w:rPr>
        <w:t xml:space="preserve"> табличной части формы </w:t>
      </w:r>
      <w:r w:rsidRPr="00BB630B">
        <w:rPr>
          <w:rStyle w:val="Interface"/>
          <w:color w:val="auto"/>
          <w:szCs w:val="28"/>
        </w:rPr>
        <w:t>Настройка отбора</w:t>
      </w:r>
      <w:r w:rsidRPr="00BB630B">
        <w:rPr>
          <w:color w:val="auto"/>
          <w:szCs w:val="28"/>
        </w:rPr>
        <w:t xml:space="preserve"> будут заполнены. </w:t>
      </w:r>
    </w:p>
    <w:p w14:paraId="551089A6"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часть счетов, по которым не следует начислять амортизацию в данный момент, можно удалить. При этом хотя бы один счет в табличной части должен обязательно присутствовать. По окончании настройки следует нажать на кнопку </w:t>
      </w:r>
      <w:r w:rsidRPr="00BB630B">
        <w:rPr>
          <w:rStyle w:val="Interface"/>
          <w:color w:val="auto"/>
          <w:szCs w:val="28"/>
        </w:rPr>
        <w:t>Установить отбор</w:t>
      </w:r>
      <w:r w:rsidRPr="00BB630B">
        <w:rPr>
          <w:color w:val="auto"/>
          <w:szCs w:val="28"/>
        </w:rPr>
        <w:t xml:space="preserve">. </w:t>
      </w:r>
    </w:p>
    <w:p w14:paraId="767D8A01"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заполнения табличной части документа необходимо нажать кнопку </w:t>
      </w:r>
      <w:r w:rsidRPr="00BB630B">
        <w:rPr>
          <w:rStyle w:val="Interface"/>
          <w:color w:val="auto"/>
          <w:szCs w:val="28"/>
        </w:rPr>
        <w:t>Заполнить</w:t>
      </w:r>
      <w:r w:rsidRPr="00BB630B">
        <w:rPr>
          <w:color w:val="auto"/>
          <w:szCs w:val="28"/>
        </w:rPr>
        <w:t xml:space="preserve"> командной панели табличной части. При этом в табличную часть документа будут подобраны объекты ОС и НМА в составе имущества казны с учетом условий отбора, по которым имеются остатки на конец месяца. </w:t>
      </w:r>
    </w:p>
    <w:p w14:paraId="49244D5C" w14:textId="77777777" w:rsidR="00B10FB0" w:rsidRPr="00BB630B" w:rsidRDefault="00B10FB0" w:rsidP="00F60910">
      <w:pPr>
        <w:spacing w:before="120" w:after="120"/>
        <w:ind w:firstLine="851"/>
        <w:rPr>
          <w:color w:val="auto"/>
          <w:szCs w:val="28"/>
        </w:rPr>
      </w:pPr>
      <w:r w:rsidRPr="00BB630B">
        <w:rPr>
          <w:color w:val="auto"/>
          <w:szCs w:val="28"/>
        </w:rPr>
        <w:t xml:space="preserve">В последующем при начислении амортизации по пропущенным счетам или объектам необходимо сформировать новый документ </w:t>
      </w:r>
      <w:r w:rsidRPr="00BB630B">
        <w:rPr>
          <w:rStyle w:val="Interface"/>
          <w:color w:val="auto"/>
          <w:szCs w:val="28"/>
        </w:rPr>
        <w:t>Начисление амортизации имущества казны</w:t>
      </w:r>
      <w:r w:rsidRPr="00BB630B">
        <w:rPr>
          <w:color w:val="auto"/>
          <w:szCs w:val="28"/>
        </w:rPr>
        <w:t xml:space="preserve"> и заполнить его табличную часть с помощью кнопки </w:t>
      </w:r>
      <w:r w:rsidRPr="00BB630B">
        <w:rPr>
          <w:rStyle w:val="Interface"/>
          <w:color w:val="auto"/>
          <w:szCs w:val="28"/>
        </w:rPr>
        <w:t>Заполнить</w:t>
      </w:r>
      <w:r w:rsidRPr="00BB630B">
        <w:rPr>
          <w:color w:val="auto"/>
          <w:szCs w:val="28"/>
        </w:rPr>
        <w:t xml:space="preserve">. </w:t>
      </w:r>
    </w:p>
    <w:p w14:paraId="10B8AC26"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w:t>
      </w:r>
      <w:r w:rsidR="006A052A" w:rsidRPr="00BB630B">
        <w:rPr>
          <w:color w:val="auto"/>
          <w:szCs w:val="28"/>
        </w:rPr>
        <w:t>Подсистема</w:t>
      </w:r>
      <w:r w:rsidRPr="00BB630B">
        <w:rPr>
          <w:color w:val="auto"/>
          <w:szCs w:val="28"/>
        </w:rPr>
        <w:t xml:space="preserve"> автоматически проверяет объекты ОС и НМА в составе имущества казны на предмет начисления амортизации в заданном периоде и включает в табличную часть только такие объекты, по которым амортизация в указанном периоде не начислялась.</w:t>
      </w:r>
    </w:p>
    <w:p w14:paraId="17B0EC99" w14:textId="77777777" w:rsidR="00B10FB0" w:rsidRPr="00BB630B" w:rsidRDefault="00B10FB0" w:rsidP="00F60910">
      <w:pPr>
        <w:spacing w:before="120" w:after="120"/>
        <w:ind w:firstLine="851"/>
        <w:rPr>
          <w:color w:val="auto"/>
          <w:szCs w:val="28"/>
        </w:rPr>
      </w:pPr>
      <w:r w:rsidRPr="00BB630B">
        <w:rPr>
          <w:color w:val="auto"/>
          <w:szCs w:val="28"/>
        </w:rPr>
        <w:t xml:space="preserve">Для документа предусмотрена одна типовая операция </w:t>
      </w:r>
      <w:r w:rsidR="0082275C" w:rsidRPr="00BB630B">
        <w:rPr>
          <w:color w:val="auto"/>
          <w:szCs w:val="28"/>
        </w:rPr>
        <w:t>–</w:t>
      </w:r>
      <w:r w:rsidRPr="00BB630B">
        <w:rPr>
          <w:color w:val="auto"/>
          <w:szCs w:val="28"/>
        </w:rPr>
        <w:t xml:space="preserve"> </w:t>
      </w:r>
      <w:r w:rsidRPr="00BB630B">
        <w:rPr>
          <w:rStyle w:val="Interface"/>
          <w:color w:val="auto"/>
          <w:szCs w:val="28"/>
        </w:rPr>
        <w:t>Начисление амортизации</w:t>
      </w:r>
      <w:r w:rsidRPr="00BB630B">
        <w:rPr>
          <w:color w:val="auto"/>
          <w:szCs w:val="28"/>
        </w:rPr>
        <w:t>.</w:t>
      </w:r>
    </w:p>
    <w:p w14:paraId="7971654C" w14:textId="77777777" w:rsidR="00B10FB0" w:rsidRPr="00BB630B" w:rsidRDefault="00B10FB0" w:rsidP="00F60910">
      <w:pPr>
        <w:spacing w:before="120" w:after="120"/>
        <w:ind w:firstLine="851"/>
        <w:rPr>
          <w:color w:val="auto"/>
          <w:szCs w:val="28"/>
        </w:rPr>
      </w:pPr>
      <w:r w:rsidRPr="00BB630B">
        <w:rPr>
          <w:color w:val="auto"/>
          <w:szCs w:val="28"/>
        </w:rPr>
        <w:t>При проведении документа по каждому объекту формируются проводки: Дт 401.20 «Расходы текущего финансового года»</w:t>
      </w:r>
      <w:r w:rsidR="002A7BA1" w:rsidRPr="00BB630B">
        <w:rPr>
          <w:color w:val="auto"/>
          <w:szCs w:val="28"/>
        </w:rPr>
        <w:t xml:space="preserve"> – </w:t>
      </w:r>
      <w:r w:rsidRPr="00BB630B">
        <w:rPr>
          <w:color w:val="auto"/>
          <w:szCs w:val="28"/>
        </w:rPr>
        <w:t xml:space="preserve">Кт 104.5Х «Амортизация имущества, составляющего казну» на сумму амортизации объекта ОС и НМА в составе имущества казны. </w:t>
      </w:r>
    </w:p>
    <w:p w14:paraId="0E480BE6" w14:textId="77777777" w:rsidR="00B10FB0" w:rsidRPr="00BB630B" w:rsidRDefault="00B10FB0" w:rsidP="00F60910">
      <w:pPr>
        <w:pStyle w:val="40"/>
        <w:keepNext/>
        <w:spacing w:before="120"/>
        <w:rPr>
          <w:color w:val="auto"/>
        </w:rPr>
      </w:pPr>
      <w:bookmarkStart w:id="4012" w:name="_Toc528274349"/>
      <w:r w:rsidRPr="00BB630B">
        <w:rPr>
          <w:color w:val="auto"/>
        </w:rPr>
        <w:t>Инвентаризация имущества казны</w:t>
      </w:r>
      <w:bookmarkEnd w:id="4012"/>
    </w:p>
    <w:p w14:paraId="7CFD309F"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отражения результата инвентаризации материальных запасов, ОС, НМА и НПА в составе имущества казны. Инвентаризация проводится на дату оформления документа.</w:t>
      </w:r>
    </w:p>
    <w:p w14:paraId="183F3B3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поддерживает инвентаризацию товарно-материальных ценностей на следующих счетах учета: </w:t>
      </w:r>
    </w:p>
    <w:p w14:paraId="4CCEDBAF" w14:textId="77777777" w:rsidR="00B10FB0"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108.51 «Недвижимое имущество, составляющее казну»;</w:t>
      </w:r>
    </w:p>
    <w:p w14:paraId="36CE9F58" w14:textId="77777777" w:rsidR="00B10FB0"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108.52 «Движимое имущество, составляющее казну»;</w:t>
      </w:r>
    </w:p>
    <w:p w14:paraId="2FC3B37C" w14:textId="77777777" w:rsidR="00B10FB0"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108.53 «</w:t>
      </w:r>
      <w:r w:rsidR="005507D6" w:rsidRPr="00BB630B">
        <w:rPr>
          <w:sz w:val="28"/>
          <w:szCs w:val="28"/>
        </w:rPr>
        <w:t>Ценности государственных фондов России</w:t>
      </w:r>
      <w:r w:rsidRPr="00BB630B">
        <w:rPr>
          <w:sz w:val="28"/>
          <w:szCs w:val="28"/>
        </w:rPr>
        <w:t>»;</w:t>
      </w:r>
    </w:p>
    <w:p w14:paraId="01C95E96" w14:textId="77777777" w:rsidR="00B10FB0"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108.54 «Нематериальные активы, составляющие казну»;</w:t>
      </w:r>
    </w:p>
    <w:p w14:paraId="253E5F5C" w14:textId="77777777" w:rsidR="00B10FB0"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108.55 «Непроизведенные активы, составляющие казну»;</w:t>
      </w:r>
    </w:p>
    <w:p w14:paraId="64DD0F1C" w14:textId="77777777" w:rsidR="005507D6" w:rsidRPr="00BB630B" w:rsidRDefault="00B10FB0" w:rsidP="00C16F34">
      <w:pPr>
        <w:pStyle w:val="Bullet1"/>
        <w:numPr>
          <w:ilvl w:val="0"/>
          <w:numId w:val="328"/>
        </w:numPr>
        <w:spacing w:before="120" w:line="240" w:lineRule="auto"/>
        <w:ind w:left="1208" w:hanging="357"/>
        <w:rPr>
          <w:sz w:val="28"/>
          <w:szCs w:val="28"/>
        </w:rPr>
      </w:pPr>
      <w:r w:rsidRPr="00BB630B">
        <w:rPr>
          <w:sz w:val="28"/>
          <w:szCs w:val="28"/>
        </w:rPr>
        <w:t>108.56 «Материальные запасы, составляющие казну»</w:t>
      </w:r>
      <w:r w:rsidR="005507D6" w:rsidRPr="00BB630B">
        <w:rPr>
          <w:sz w:val="28"/>
          <w:szCs w:val="28"/>
          <w:lang w:val="en-US"/>
        </w:rPr>
        <w:t>;</w:t>
      </w:r>
    </w:p>
    <w:p w14:paraId="0F9988FB" w14:textId="77777777" w:rsidR="005507D6" w:rsidRPr="00BB630B" w:rsidRDefault="005507D6" w:rsidP="00C16F34">
      <w:pPr>
        <w:pStyle w:val="Bullet1"/>
        <w:numPr>
          <w:ilvl w:val="0"/>
          <w:numId w:val="328"/>
        </w:numPr>
        <w:spacing w:before="120" w:line="240" w:lineRule="auto"/>
        <w:ind w:left="1208" w:hanging="357"/>
        <w:rPr>
          <w:sz w:val="28"/>
          <w:szCs w:val="28"/>
        </w:rPr>
      </w:pPr>
      <w:r w:rsidRPr="00BB630B">
        <w:rPr>
          <w:sz w:val="28"/>
          <w:szCs w:val="28"/>
        </w:rPr>
        <w:t>108.5</w:t>
      </w:r>
      <w:r w:rsidRPr="00BB630B">
        <w:rPr>
          <w:sz w:val="28"/>
          <w:szCs w:val="28"/>
          <w:lang w:val="en-US"/>
        </w:rPr>
        <w:t>7</w:t>
      </w:r>
      <w:r w:rsidRPr="00BB630B">
        <w:rPr>
          <w:sz w:val="28"/>
          <w:szCs w:val="28"/>
        </w:rPr>
        <w:t xml:space="preserve"> «</w:t>
      </w:r>
      <w:r w:rsidRPr="00BB630B">
        <w:rPr>
          <w:sz w:val="28"/>
          <w:szCs w:val="28"/>
          <w:lang w:val="en-US"/>
        </w:rPr>
        <w:t>П</w:t>
      </w:r>
      <w:r w:rsidRPr="00BB630B">
        <w:rPr>
          <w:sz w:val="28"/>
          <w:szCs w:val="28"/>
        </w:rPr>
        <w:t>рочие активы, составляющие казну»</w:t>
      </w:r>
      <w:r w:rsidRPr="00BB630B">
        <w:rPr>
          <w:sz w:val="28"/>
          <w:szCs w:val="28"/>
          <w:lang w:val="en-US"/>
        </w:rPr>
        <w:t>;</w:t>
      </w:r>
    </w:p>
    <w:p w14:paraId="1028B691" w14:textId="77777777" w:rsidR="005507D6" w:rsidRPr="00BB630B" w:rsidRDefault="005507D6" w:rsidP="00C16F34">
      <w:pPr>
        <w:pStyle w:val="Bullet1"/>
        <w:numPr>
          <w:ilvl w:val="0"/>
          <w:numId w:val="328"/>
        </w:numPr>
        <w:spacing w:before="120" w:line="240" w:lineRule="auto"/>
        <w:ind w:left="1208" w:hanging="357"/>
        <w:rPr>
          <w:sz w:val="28"/>
          <w:szCs w:val="28"/>
        </w:rPr>
      </w:pPr>
      <w:r w:rsidRPr="00BB630B">
        <w:rPr>
          <w:sz w:val="28"/>
          <w:szCs w:val="28"/>
        </w:rPr>
        <w:t>108.91 «Недвижимое имущество концедента, составляющие казну»;</w:t>
      </w:r>
    </w:p>
    <w:p w14:paraId="04F080B1" w14:textId="77777777" w:rsidR="005507D6" w:rsidRPr="00BB630B" w:rsidRDefault="005507D6" w:rsidP="00C16F34">
      <w:pPr>
        <w:pStyle w:val="Bullet1"/>
        <w:numPr>
          <w:ilvl w:val="0"/>
          <w:numId w:val="328"/>
        </w:numPr>
        <w:spacing w:before="120" w:line="240" w:lineRule="auto"/>
        <w:ind w:left="1208" w:hanging="357"/>
        <w:rPr>
          <w:sz w:val="28"/>
          <w:szCs w:val="28"/>
        </w:rPr>
      </w:pPr>
      <w:r w:rsidRPr="00BB630B">
        <w:rPr>
          <w:sz w:val="28"/>
          <w:szCs w:val="28"/>
        </w:rPr>
        <w:t>108.92 «Движемое имущество концедента, составляющие казну»;</w:t>
      </w:r>
    </w:p>
    <w:p w14:paraId="1985B9A1" w14:textId="77777777" w:rsidR="005507D6" w:rsidRPr="00BB630B" w:rsidRDefault="005507D6" w:rsidP="00C16F34">
      <w:pPr>
        <w:pStyle w:val="Bullet1"/>
        <w:numPr>
          <w:ilvl w:val="0"/>
          <w:numId w:val="328"/>
        </w:numPr>
        <w:spacing w:before="120" w:line="240" w:lineRule="auto"/>
        <w:ind w:left="1208" w:hanging="357"/>
        <w:rPr>
          <w:sz w:val="28"/>
          <w:szCs w:val="28"/>
        </w:rPr>
      </w:pPr>
      <w:r w:rsidRPr="00BB630B">
        <w:rPr>
          <w:sz w:val="28"/>
          <w:szCs w:val="28"/>
        </w:rPr>
        <w:lastRenderedPageBreak/>
        <w:t>108.95 «Непроизведенные активы (земля) концедента, составляющие казну»;</w:t>
      </w:r>
    </w:p>
    <w:p w14:paraId="3A2F1939" w14:textId="77777777" w:rsidR="00B10FB0" w:rsidRPr="00BB630B" w:rsidRDefault="005507D6" w:rsidP="00C16F34">
      <w:pPr>
        <w:pStyle w:val="Bullet1"/>
        <w:numPr>
          <w:ilvl w:val="0"/>
          <w:numId w:val="328"/>
        </w:numPr>
        <w:spacing w:before="120" w:line="240" w:lineRule="auto"/>
        <w:ind w:left="1208" w:hanging="357"/>
        <w:rPr>
          <w:sz w:val="28"/>
          <w:szCs w:val="28"/>
        </w:rPr>
      </w:pPr>
      <w:r w:rsidRPr="00BB630B">
        <w:rPr>
          <w:sz w:val="28"/>
          <w:szCs w:val="28"/>
        </w:rPr>
        <w:t>108.9</w:t>
      </w:r>
      <w:r w:rsidRPr="00BB630B">
        <w:rPr>
          <w:sz w:val="28"/>
          <w:szCs w:val="28"/>
          <w:lang w:val="en-US"/>
        </w:rPr>
        <w:t>I</w:t>
      </w:r>
      <w:r w:rsidRPr="00BB630B">
        <w:rPr>
          <w:sz w:val="28"/>
          <w:szCs w:val="28"/>
        </w:rPr>
        <w:t xml:space="preserve"> «Нематериальные активы концедента, составляющие казну».</w:t>
      </w:r>
    </w:p>
    <w:p w14:paraId="3BE78157" w14:textId="77777777" w:rsidR="00B10FB0" w:rsidRPr="00BB630B" w:rsidRDefault="00B10FB0" w:rsidP="00F60910">
      <w:pPr>
        <w:spacing w:before="120" w:after="120"/>
        <w:ind w:firstLine="851"/>
        <w:rPr>
          <w:color w:val="auto"/>
          <w:szCs w:val="28"/>
        </w:rPr>
      </w:pPr>
      <w:r w:rsidRPr="00BB630B">
        <w:rPr>
          <w:color w:val="auto"/>
          <w:szCs w:val="28"/>
        </w:rPr>
        <w:t>В случае обнаружения расхождений между учетными и фактическими данными предусмотрено автоматическое создание корректирующих документов по поступлению выявленных излишков ТМЦ и, соответственно, по списанию недостач.</w:t>
      </w:r>
    </w:p>
    <w:p w14:paraId="3B59B415"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(сличительная ведомость) по объектам нефинансовых активов</w:t>
      </w:r>
      <w:r w:rsidRPr="00BB630B">
        <w:rPr>
          <w:color w:val="auto"/>
          <w:szCs w:val="28"/>
        </w:rPr>
        <w:t xml:space="preserve"> (форма по ОКУД 0504087). </w:t>
      </w:r>
    </w:p>
    <w:p w14:paraId="7B5E5C6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Инвентаризация имущества казны</w:t>
      </w:r>
      <w:r w:rsidRPr="00BB630B">
        <w:rPr>
          <w:color w:val="auto"/>
          <w:szCs w:val="28"/>
        </w:rPr>
        <w:t xml:space="preserve"> можно открыть </w:t>
      </w:r>
      <w:r w:rsidR="001114CF" w:rsidRPr="00BB630B">
        <w:rPr>
          <w:color w:val="auto"/>
          <w:szCs w:val="28"/>
        </w:rPr>
        <w:t>в меню</w:t>
      </w:r>
      <w:r w:rsidRPr="00BB630B">
        <w:rPr>
          <w:color w:val="auto"/>
          <w:szCs w:val="28"/>
        </w:rPr>
        <w:t xml:space="preserve"> </w:t>
      </w:r>
      <w:r w:rsidR="001114CF" w:rsidRPr="00BB630B">
        <w:rPr>
          <w:b/>
          <w:color w:val="auto"/>
          <w:szCs w:val="28"/>
        </w:rPr>
        <w:t xml:space="preserve">Имущество казны – </w:t>
      </w:r>
      <w:r w:rsidR="001114CF" w:rsidRPr="00BB630B">
        <w:rPr>
          <w:color w:val="auto"/>
          <w:szCs w:val="28"/>
        </w:rPr>
        <w:t xml:space="preserve">пункт </w:t>
      </w:r>
      <w:r w:rsidRPr="00BB630B">
        <w:rPr>
          <w:rStyle w:val="Interface"/>
          <w:color w:val="auto"/>
          <w:szCs w:val="28"/>
        </w:rPr>
        <w:t>Инвентаризация имущества казны</w:t>
      </w:r>
      <w:r w:rsidRPr="00BB630B">
        <w:rPr>
          <w:color w:val="auto"/>
          <w:szCs w:val="28"/>
        </w:rPr>
        <w:t xml:space="preserve">. </w:t>
      </w:r>
    </w:p>
    <w:p w14:paraId="6E0C906B"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543C6E49" wp14:editId="2D5FCC59">
            <wp:extent cx="584200" cy="584200"/>
            <wp:effectExtent l="0" t="0" r="0" b="0"/>
            <wp:docPr id="384" name="Рисунок 26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30D5C5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w:t>
      </w:r>
      <w:r w:rsidR="00A97732" w:rsidRPr="00BB630B">
        <w:rPr>
          <w:color w:val="auto"/>
          <w:szCs w:val="28"/>
        </w:rPr>
        <w:t>нужно перейти в меню</w:t>
      </w:r>
      <w:r w:rsidRPr="00BB630B">
        <w:rPr>
          <w:color w:val="auto"/>
          <w:szCs w:val="28"/>
        </w:rPr>
        <w:t xml:space="preserve"> </w:t>
      </w:r>
      <w:r w:rsidR="00A97732" w:rsidRPr="00BB630B">
        <w:rPr>
          <w:b/>
          <w:color w:val="auto"/>
          <w:szCs w:val="28"/>
        </w:rPr>
        <w:t xml:space="preserve">Имущество казны – </w:t>
      </w:r>
      <w:r w:rsidR="00A97732" w:rsidRPr="00BB630B">
        <w:rPr>
          <w:color w:val="auto"/>
          <w:szCs w:val="28"/>
        </w:rPr>
        <w:t xml:space="preserve">пункт </w:t>
      </w:r>
      <w:r w:rsidR="00A97732" w:rsidRPr="00BB630B">
        <w:rPr>
          <w:b/>
          <w:color w:val="auto"/>
          <w:szCs w:val="28"/>
        </w:rPr>
        <w:t>Инвентаризация имущества казны</w:t>
      </w:r>
      <w:r w:rsidR="00A97732" w:rsidRPr="00BB630B">
        <w:rPr>
          <w:color w:val="auto"/>
          <w:szCs w:val="28"/>
        </w:rPr>
        <w:t xml:space="preserve"> и нажать </w:t>
      </w:r>
      <w:r w:rsidRPr="00BB630B">
        <w:rPr>
          <w:color w:val="auto"/>
          <w:szCs w:val="28"/>
        </w:rPr>
        <w:t xml:space="preserve">кнопку </w:t>
      </w:r>
      <w:r w:rsidRPr="00BB630B">
        <w:rPr>
          <w:rStyle w:val="Interface"/>
          <w:color w:val="auto"/>
          <w:szCs w:val="28"/>
        </w:rPr>
        <w:t>Создать</w:t>
      </w:r>
      <w:r w:rsidR="00A97732" w:rsidRPr="00BB630B">
        <w:rPr>
          <w:color w:val="auto"/>
          <w:szCs w:val="28"/>
        </w:rPr>
        <w:t>.</w:t>
      </w:r>
    </w:p>
    <w:p w14:paraId="629D79F5" w14:textId="77777777" w:rsidR="00B10FB0" w:rsidRPr="00BB630B" w:rsidRDefault="00F201D4" w:rsidP="00F60910">
      <w:pPr>
        <w:pStyle w:val="Picture"/>
        <w:keepNext/>
        <w:spacing w:before="120" w:after="120" w:line="240" w:lineRule="auto"/>
        <w:ind w:firstLine="0"/>
        <w:jc w:val="center"/>
      </w:pPr>
      <w:r w:rsidRPr="00BB630B">
        <w:rPr>
          <w:noProof/>
        </w:rPr>
        <w:lastRenderedPageBreak/>
        <w:drawing>
          <wp:inline distT="0" distB="0" distL="0" distR="0" wp14:anchorId="4F2F4667" wp14:editId="63ACAF9D">
            <wp:extent cx="6029325" cy="4123055"/>
            <wp:effectExtent l="0" t="0" r="9525" b="0"/>
            <wp:docPr id="2043434807" name="Рисунок 204343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029325" cy="4123055"/>
                    </a:xfrm>
                    <a:prstGeom prst="rect">
                      <a:avLst/>
                    </a:prstGeom>
                  </pic:spPr>
                </pic:pic>
              </a:graphicData>
            </a:graphic>
          </wp:inline>
        </w:drawing>
      </w:r>
    </w:p>
    <w:p w14:paraId="4E5C96ED" w14:textId="77777777" w:rsidR="0026738D" w:rsidRPr="00BB630B" w:rsidRDefault="0026738D" w:rsidP="00402D4E">
      <w:pPr>
        <w:pStyle w:val="afff1"/>
      </w:pPr>
      <w:bookmarkStart w:id="4013" w:name="_Toc111305667"/>
      <w:bookmarkStart w:id="4014" w:name="_Toc111306257"/>
      <w:bookmarkStart w:id="4015" w:name="_Toc2176632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408</w:t>
      </w:r>
      <w:r w:rsidR="007E6987">
        <w:rPr>
          <w:noProof/>
        </w:rPr>
        <w:fldChar w:fldCharType="end"/>
      </w:r>
      <w:r w:rsidRPr="00BB630B">
        <w:t xml:space="preserve"> </w:t>
      </w:r>
      <w:r w:rsidR="0082275C" w:rsidRPr="00BB630B">
        <w:t>–</w:t>
      </w:r>
      <w:r w:rsidRPr="00BB630B">
        <w:t xml:space="preserve"> Инвентаризация имущества казны</w:t>
      </w:r>
      <w:bookmarkEnd w:id="4013"/>
      <w:bookmarkEnd w:id="4014"/>
      <w:bookmarkEnd w:id="4015"/>
    </w:p>
    <w:p w14:paraId="5116E3A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6286A89" w14:textId="77777777" w:rsidR="006D1923" w:rsidRPr="00BB630B" w:rsidRDefault="006D1923" w:rsidP="006D1923">
      <w:pPr>
        <w:spacing w:before="120" w:after="120"/>
        <w:ind w:firstLine="851"/>
        <w:rPr>
          <w:b/>
          <w:color w:val="auto"/>
          <w:szCs w:val="28"/>
        </w:rPr>
      </w:pPr>
      <w:r w:rsidRPr="00BB630B">
        <w:rPr>
          <w:b/>
          <w:color w:val="auto"/>
          <w:szCs w:val="28"/>
        </w:rPr>
        <w:t xml:space="preserve">Решение о проведении инвентаризации – </w:t>
      </w:r>
      <w:r w:rsidRPr="00BB630B">
        <w:rPr>
          <w:color w:val="auto"/>
          <w:szCs w:val="28"/>
        </w:rPr>
        <w:t>выбираем требуемый документ типа Решение о проведении инвентаризации(ф.0510439).</w:t>
      </w:r>
    </w:p>
    <w:p w14:paraId="078C070E" w14:textId="77777777" w:rsidR="006D1923" w:rsidRPr="00BB630B" w:rsidRDefault="006D1923" w:rsidP="006D1923">
      <w:pPr>
        <w:spacing w:before="120" w:after="120"/>
        <w:ind w:firstLine="851"/>
        <w:rPr>
          <w:b/>
          <w:color w:val="auto"/>
          <w:szCs w:val="28"/>
        </w:rPr>
      </w:pPr>
      <w:r w:rsidRPr="00BB630B">
        <w:rPr>
          <w:b/>
          <w:color w:val="auto"/>
          <w:szCs w:val="28"/>
        </w:rPr>
        <w:t>Инвента</w:t>
      </w:r>
      <w:r w:rsidRPr="00BB630B">
        <w:rPr>
          <w:b/>
          <w:bCs/>
          <w:color w:val="auto"/>
          <w:szCs w:val="28"/>
        </w:rPr>
        <w:t xml:space="preserve"> ризация по состоянию на</w:t>
      </w:r>
      <w:r w:rsidRPr="00BB630B">
        <w:rPr>
          <w:b/>
          <w:color w:val="auto"/>
          <w:szCs w:val="28"/>
        </w:rPr>
        <w:t xml:space="preserve"> – </w:t>
      </w:r>
      <w:r w:rsidRPr="00BB630B">
        <w:rPr>
          <w:color w:val="auto"/>
          <w:szCs w:val="28"/>
        </w:rPr>
        <w:t>указывается дата, на которую проводится инвентаризация.</w:t>
      </w:r>
    </w:p>
    <w:p w14:paraId="21F74C2D"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273214A5" w14:textId="77777777" w:rsidR="006D1923" w:rsidRPr="00BB630B" w:rsidRDefault="006D1923" w:rsidP="006D1923">
      <w:pPr>
        <w:spacing w:before="120" w:after="120"/>
        <w:ind w:firstLine="851"/>
        <w:rPr>
          <w:color w:val="auto"/>
          <w:szCs w:val="28"/>
        </w:rPr>
      </w:pPr>
      <w:r w:rsidRPr="00BB630B">
        <w:rPr>
          <w:b/>
          <w:bCs/>
          <w:color w:val="auto"/>
          <w:szCs w:val="28"/>
        </w:rPr>
        <w:t>Вариант формирования</w:t>
      </w:r>
      <w:r w:rsidRPr="00BB630B">
        <w:rPr>
          <w:color w:val="auto"/>
          <w:szCs w:val="28"/>
        </w:rPr>
        <w:t> – реквизит, позволяющий выбрать вариант заполнения документа и формирования печатной формы инвентаризационной описи. Выбирается из списка:</w:t>
      </w:r>
    </w:p>
    <w:p w14:paraId="474EBD8E" w14:textId="77777777" w:rsidR="006D1923" w:rsidRPr="00BB630B" w:rsidRDefault="006D1923" w:rsidP="00C16F34">
      <w:pPr>
        <w:numPr>
          <w:ilvl w:val="0"/>
          <w:numId w:val="814"/>
        </w:numPr>
        <w:spacing w:before="120" w:after="120"/>
        <w:rPr>
          <w:color w:val="auto"/>
          <w:szCs w:val="28"/>
        </w:rPr>
      </w:pPr>
      <w:r w:rsidRPr="00BB630B">
        <w:rPr>
          <w:color w:val="auto"/>
          <w:szCs w:val="28"/>
        </w:rPr>
        <w:t>Опись до 2018 г. Счет в шапке.</w:t>
      </w:r>
    </w:p>
    <w:p w14:paraId="32CAD298" w14:textId="77777777" w:rsidR="006D1923" w:rsidRPr="00BB630B" w:rsidRDefault="006D1923" w:rsidP="00C16F34">
      <w:pPr>
        <w:numPr>
          <w:ilvl w:val="0"/>
          <w:numId w:val="814"/>
        </w:numPr>
        <w:spacing w:before="120" w:after="120"/>
        <w:rPr>
          <w:color w:val="auto"/>
          <w:szCs w:val="28"/>
        </w:rPr>
      </w:pPr>
      <w:r w:rsidRPr="00BB630B">
        <w:rPr>
          <w:color w:val="auto"/>
          <w:szCs w:val="28"/>
        </w:rPr>
        <w:t>Опись с 2018 г. Счет в таблице (26 знаков).</w:t>
      </w:r>
    </w:p>
    <w:p w14:paraId="29FDDB2D" w14:textId="77777777" w:rsidR="006D1923" w:rsidRPr="00BB630B" w:rsidRDefault="006D1923" w:rsidP="00C16F34">
      <w:pPr>
        <w:numPr>
          <w:ilvl w:val="0"/>
          <w:numId w:val="814"/>
        </w:numPr>
        <w:spacing w:before="120" w:after="120"/>
        <w:rPr>
          <w:color w:val="auto"/>
          <w:szCs w:val="28"/>
        </w:rPr>
      </w:pPr>
      <w:r w:rsidRPr="00BB630B">
        <w:rPr>
          <w:color w:val="auto"/>
          <w:szCs w:val="28"/>
        </w:rPr>
        <w:t>Опись с 2018 г. Счет в таблице (5 знаков).</w:t>
      </w:r>
    </w:p>
    <w:p w14:paraId="0ACE0B8B" w14:textId="77777777" w:rsidR="006D1923" w:rsidRPr="00BB630B" w:rsidRDefault="006D1923" w:rsidP="00C16F34">
      <w:pPr>
        <w:numPr>
          <w:ilvl w:val="0"/>
          <w:numId w:val="814"/>
        </w:numPr>
        <w:spacing w:before="120" w:after="120"/>
        <w:rPr>
          <w:color w:val="auto"/>
          <w:szCs w:val="28"/>
        </w:rPr>
      </w:pPr>
      <w:r w:rsidRPr="00BB630B">
        <w:rPr>
          <w:color w:val="auto"/>
          <w:szCs w:val="28"/>
        </w:rPr>
        <w:t>Опись с 2018 г. Счет в таблице (5 знаков). Одна строка – один объект.</w:t>
      </w:r>
    </w:p>
    <w:p w14:paraId="1D9D7DD5" w14:textId="77777777" w:rsidR="00B10FB0" w:rsidRPr="00BB630B" w:rsidRDefault="006D1923" w:rsidP="00F60910">
      <w:pPr>
        <w:spacing w:before="120" w:after="120"/>
        <w:ind w:firstLine="851"/>
        <w:rPr>
          <w:color w:val="auto"/>
          <w:szCs w:val="28"/>
        </w:rPr>
      </w:pPr>
      <w:r w:rsidRPr="00BB630B">
        <w:rPr>
          <w:rStyle w:val="Interface"/>
          <w:color w:val="auto"/>
          <w:szCs w:val="28"/>
        </w:rPr>
        <w:lastRenderedPageBreak/>
        <w:t>Ответственное лицо</w:t>
      </w:r>
      <w:r w:rsidRPr="00BB630B">
        <w:rPr>
          <w:color w:val="auto"/>
          <w:szCs w:val="28"/>
        </w:rPr>
        <w:t xml:space="preserve"> </w:t>
      </w:r>
      <w:r w:rsidR="0082275C" w:rsidRPr="00BB630B">
        <w:rPr>
          <w:color w:val="auto"/>
          <w:szCs w:val="28"/>
        </w:rPr>
        <w:t>–</w:t>
      </w:r>
      <w:r w:rsidR="00B10FB0" w:rsidRPr="00BB630B">
        <w:rPr>
          <w:color w:val="auto"/>
          <w:szCs w:val="28"/>
        </w:rPr>
        <w:t xml:space="preserve"> материально ответственное лицо или центр материальной ответственности, в зависимости от выбранного типа данных. При выборе </w:t>
      </w:r>
      <w:r w:rsidR="00B10FB0" w:rsidRPr="00BB630B">
        <w:rPr>
          <w:rStyle w:val="Interface"/>
          <w:color w:val="auto"/>
          <w:szCs w:val="28"/>
        </w:rPr>
        <w:t>МОЛ</w:t>
      </w:r>
      <w:r w:rsidR="00B10FB0" w:rsidRPr="00BB630B">
        <w:rPr>
          <w:color w:val="auto"/>
          <w:szCs w:val="28"/>
        </w:rPr>
        <w:t xml:space="preserve"> будет выполнена инвентаризация всех МЗ, которые числятся за указанным материально ответственным лицом и находятся на всех складах организации. В случае выбора </w:t>
      </w:r>
      <w:r w:rsidR="00B10FB0" w:rsidRPr="00BB630B">
        <w:rPr>
          <w:rStyle w:val="Interface"/>
          <w:color w:val="auto"/>
          <w:szCs w:val="28"/>
        </w:rPr>
        <w:t>ЦМО</w:t>
      </w:r>
      <w:r w:rsidR="00B10FB0" w:rsidRPr="00BB630B">
        <w:rPr>
          <w:color w:val="auto"/>
          <w:szCs w:val="28"/>
        </w:rPr>
        <w:t xml:space="preserve"> будет выполнена инвентаризация по одному </w:t>
      </w:r>
      <w:r w:rsidR="00B10FB0" w:rsidRPr="00BB630B">
        <w:rPr>
          <w:rStyle w:val="Interface"/>
          <w:color w:val="auto"/>
          <w:szCs w:val="28"/>
        </w:rPr>
        <w:t>ЦМО</w:t>
      </w:r>
      <w:r w:rsidR="00B10FB0" w:rsidRPr="00BB630B">
        <w:rPr>
          <w:color w:val="auto"/>
          <w:szCs w:val="28"/>
        </w:rPr>
        <w:t xml:space="preserve">, то есть по одному сотруднику и только по одному месту хранения. </w:t>
      </w:r>
    </w:p>
    <w:p w14:paraId="3DF11FE8" w14:textId="77777777" w:rsidR="00B10FB0" w:rsidRPr="00BB630B" w:rsidRDefault="00B10FB0" w:rsidP="00F60910">
      <w:pPr>
        <w:pStyle w:val="Warningword"/>
        <w:spacing w:line="240" w:lineRule="auto"/>
        <w:ind w:left="0" w:firstLine="851"/>
        <w:rPr>
          <w:sz w:val="28"/>
          <w:szCs w:val="28"/>
        </w:rPr>
      </w:pPr>
      <w:r w:rsidRPr="00BB630B">
        <w:rPr>
          <w:sz w:val="28"/>
          <w:szCs w:val="28"/>
        </w:rPr>
        <w:t>Пример</w:t>
      </w:r>
    </w:p>
    <w:p w14:paraId="6661E4B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выборе значения </w:t>
      </w:r>
      <w:r w:rsidRPr="00BB630B">
        <w:rPr>
          <w:rStyle w:val="Interface"/>
          <w:color w:val="auto"/>
          <w:sz w:val="28"/>
          <w:szCs w:val="28"/>
        </w:rPr>
        <w:t>Баранов П.П.</w:t>
      </w:r>
      <w:r w:rsidRPr="00BB630B">
        <w:rPr>
          <w:sz w:val="28"/>
          <w:szCs w:val="28"/>
        </w:rPr>
        <w:t xml:space="preserve"> инвентаризация будет выполняться по всем МЗ, которые числятся за Барановым П.П. В случае выбора значения </w:t>
      </w:r>
      <w:r w:rsidRPr="00BB630B">
        <w:rPr>
          <w:rStyle w:val="Interface"/>
          <w:color w:val="auto"/>
          <w:sz w:val="28"/>
          <w:szCs w:val="28"/>
        </w:rPr>
        <w:t xml:space="preserve">Баранов П.П. </w:t>
      </w:r>
      <w:r w:rsidR="0082275C" w:rsidRPr="00BB630B">
        <w:rPr>
          <w:rStyle w:val="Interface"/>
          <w:color w:val="auto"/>
          <w:sz w:val="28"/>
          <w:szCs w:val="28"/>
        </w:rPr>
        <w:t>–</w:t>
      </w:r>
      <w:r w:rsidRPr="00BB630B">
        <w:rPr>
          <w:rStyle w:val="Interface"/>
          <w:color w:val="auto"/>
          <w:sz w:val="28"/>
          <w:szCs w:val="28"/>
        </w:rPr>
        <w:t xml:space="preserve"> Типография</w:t>
      </w:r>
      <w:r w:rsidRPr="00BB630B">
        <w:rPr>
          <w:sz w:val="28"/>
          <w:szCs w:val="28"/>
        </w:rPr>
        <w:t xml:space="preserve"> инвентаризация будет выполняться по МЗ, которые числятся за </w:t>
      </w:r>
      <w:r w:rsidRPr="00BB630B">
        <w:rPr>
          <w:rStyle w:val="Interface"/>
          <w:color w:val="auto"/>
          <w:sz w:val="28"/>
          <w:szCs w:val="28"/>
        </w:rPr>
        <w:t>Барановым П.П.</w:t>
      </w:r>
      <w:r w:rsidRPr="00BB630B">
        <w:rPr>
          <w:sz w:val="28"/>
          <w:szCs w:val="28"/>
        </w:rPr>
        <w:t xml:space="preserve"> и находятся на складе </w:t>
      </w:r>
      <w:r w:rsidRPr="00BB630B">
        <w:rPr>
          <w:rStyle w:val="Interface"/>
          <w:color w:val="auto"/>
          <w:sz w:val="28"/>
          <w:szCs w:val="28"/>
        </w:rPr>
        <w:t>Типография</w:t>
      </w:r>
      <w:r w:rsidRPr="00BB630B">
        <w:rPr>
          <w:sz w:val="28"/>
          <w:szCs w:val="28"/>
        </w:rPr>
        <w:t xml:space="preserve">. </w:t>
      </w:r>
    </w:p>
    <w:p w14:paraId="54902DBA" w14:textId="77777777" w:rsidR="00B10FB0" w:rsidRPr="00BB630B" w:rsidRDefault="00B10FB0" w:rsidP="00F60910">
      <w:pPr>
        <w:spacing w:before="120" w:after="120"/>
        <w:ind w:firstLine="851"/>
        <w:rPr>
          <w:color w:val="auto"/>
          <w:szCs w:val="28"/>
        </w:rPr>
      </w:pPr>
      <w:r w:rsidRPr="00BB630B">
        <w:rPr>
          <w:color w:val="auto"/>
          <w:szCs w:val="28"/>
        </w:rPr>
        <w:t xml:space="preserve">Тип данных: </w:t>
      </w:r>
      <w:r w:rsidRPr="00BB630B">
        <w:rPr>
          <w:rStyle w:val="Interface"/>
          <w:color w:val="auto"/>
          <w:szCs w:val="28"/>
        </w:rPr>
        <w:t>Сотрудник</w:t>
      </w:r>
      <w:r w:rsidRPr="00BB630B">
        <w:rPr>
          <w:color w:val="auto"/>
          <w:szCs w:val="28"/>
        </w:rPr>
        <w:t xml:space="preserve"> или </w:t>
      </w:r>
      <w:r w:rsidRPr="00BB630B">
        <w:rPr>
          <w:rStyle w:val="Interface"/>
          <w:color w:val="auto"/>
          <w:szCs w:val="28"/>
        </w:rPr>
        <w:t xml:space="preserve">Центр материальной ответственности </w:t>
      </w:r>
      <w:r w:rsidR="0082275C" w:rsidRPr="00BB630B">
        <w:rPr>
          <w:color w:val="auto"/>
          <w:szCs w:val="28"/>
        </w:rPr>
        <w:t>–</w:t>
      </w:r>
      <w:r w:rsidRPr="00BB630B">
        <w:rPr>
          <w:color w:val="auto"/>
          <w:szCs w:val="28"/>
        </w:rPr>
        <w:t xml:space="preserve"> следует выбрать в форме </w:t>
      </w:r>
      <w:r w:rsidRPr="00BB630B">
        <w:rPr>
          <w:rStyle w:val="Interface"/>
          <w:color w:val="auto"/>
          <w:szCs w:val="28"/>
        </w:rPr>
        <w:t>Выбор типа данных</w:t>
      </w:r>
      <w:r w:rsidRPr="00BB630B">
        <w:rPr>
          <w:color w:val="auto"/>
          <w:szCs w:val="28"/>
        </w:rPr>
        <w:t xml:space="preserve">, которую можно открыть с помощью кнопки </w:t>
      </w:r>
      <w:r w:rsidRPr="00BB630B">
        <w:rPr>
          <w:rStyle w:val="Interface"/>
          <w:color w:val="auto"/>
          <w:szCs w:val="28"/>
        </w:rPr>
        <w:t>Выбрать</w:t>
      </w:r>
      <w:r w:rsidRPr="00BB630B">
        <w:rPr>
          <w:color w:val="auto"/>
          <w:szCs w:val="28"/>
        </w:rPr>
        <w:t xml:space="preserve">, расположенной в поле реквизита </w:t>
      </w:r>
      <w:r w:rsidRPr="00BB630B">
        <w:rPr>
          <w:rStyle w:val="Interface"/>
          <w:color w:val="auto"/>
          <w:szCs w:val="28"/>
        </w:rPr>
        <w:t>МОЛ</w:t>
      </w:r>
      <w:r w:rsidRPr="00BB630B">
        <w:rPr>
          <w:color w:val="auto"/>
          <w:szCs w:val="28"/>
        </w:rPr>
        <w:t xml:space="preserve">. Выбор конкретного значения реквизита выполняется в справочнике </w:t>
      </w:r>
      <w:r w:rsidRPr="00BB630B">
        <w:rPr>
          <w:rStyle w:val="Interface"/>
          <w:color w:val="auto"/>
          <w:szCs w:val="28"/>
        </w:rPr>
        <w:t>Сотрудники</w:t>
      </w:r>
      <w:r w:rsidRPr="00BB630B">
        <w:rPr>
          <w:color w:val="auto"/>
          <w:szCs w:val="28"/>
        </w:rPr>
        <w:t xml:space="preserve"> или, соответственно, </w:t>
      </w:r>
      <w:r w:rsidRPr="00BB630B">
        <w:rPr>
          <w:rStyle w:val="Interface"/>
          <w:color w:val="auto"/>
          <w:szCs w:val="28"/>
        </w:rPr>
        <w:t>Центры материальной ответственности</w:t>
      </w:r>
      <w:r w:rsidRPr="00BB630B">
        <w:rPr>
          <w:color w:val="auto"/>
          <w:szCs w:val="28"/>
        </w:rPr>
        <w:t xml:space="preserve">, который откроется после выбора типа данных. </w:t>
      </w:r>
    </w:p>
    <w:p w14:paraId="3A370BF7"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субсчет счета 108.50, по которому будет проводиться инвентаризация. Выбирается из фрагмента плана счетов ЕПСБУ, ограниченного счетами 108.50.</w:t>
      </w:r>
    </w:p>
    <w:p w14:paraId="6CD2E2F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Состав закладок документа зависит от выбранного субсчета. </w:t>
      </w:r>
      <w:r w:rsidR="006D1923" w:rsidRPr="00BB630B">
        <w:rPr>
          <w:sz w:val="28"/>
          <w:szCs w:val="28"/>
        </w:rPr>
        <w:t>При выбранных субсчетах </w:t>
      </w:r>
      <w:r w:rsidR="006D1923" w:rsidRPr="00BB630B">
        <w:rPr>
          <w:b/>
          <w:bCs/>
          <w:sz w:val="28"/>
          <w:szCs w:val="28"/>
        </w:rPr>
        <w:t>108.56</w:t>
      </w:r>
      <w:r w:rsidR="006D1923" w:rsidRPr="00BB630B">
        <w:rPr>
          <w:sz w:val="28"/>
          <w:szCs w:val="28"/>
        </w:rPr>
        <w:t>, </w:t>
      </w:r>
      <w:r w:rsidR="006D1923" w:rsidRPr="00BB630B">
        <w:rPr>
          <w:b/>
          <w:bCs/>
          <w:sz w:val="28"/>
          <w:szCs w:val="28"/>
        </w:rPr>
        <w:t>108.57</w:t>
      </w:r>
      <w:r w:rsidR="006D1923" w:rsidRPr="00BB630B">
        <w:rPr>
          <w:sz w:val="28"/>
          <w:szCs w:val="28"/>
        </w:rPr>
        <w:t xml:space="preserve"> </w:t>
      </w:r>
      <w:r w:rsidRPr="00BB630B">
        <w:rPr>
          <w:sz w:val="28"/>
          <w:szCs w:val="28"/>
        </w:rPr>
        <w:t xml:space="preserve"> будет доступна для заполнения закладка </w:t>
      </w:r>
      <w:r w:rsidRPr="00BB630B">
        <w:rPr>
          <w:rStyle w:val="Interface"/>
          <w:color w:val="auto"/>
          <w:sz w:val="28"/>
          <w:szCs w:val="28"/>
        </w:rPr>
        <w:t>Материалы</w:t>
      </w:r>
      <w:r w:rsidRPr="00BB630B">
        <w:rPr>
          <w:sz w:val="28"/>
          <w:szCs w:val="28"/>
        </w:rPr>
        <w:t xml:space="preserve">. При выборе иных субсчетов будет доступна закладка </w:t>
      </w:r>
      <w:r w:rsidRPr="00BB630B">
        <w:rPr>
          <w:rStyle w:val="Interface"/>
          <w:color w:val="auto"/>
          <w:sz w:val="28"/>
          <w:szCs w:val="28"/>
        </w:rPr>
        <w:t>Основные средства</w:t>
      </w:r>
      <w:r w:rsidRPr="00BB630B">
        <w:rPr>
          <w:sz w:val="28"/>
          <w:szCs w:val="28"/>
        </w:rPr>
        <w:t>.</w:t>
      </w:r>
    </w:p>
    <w:p w14:paraId="7158F3B7" w14:textId="77777777" w:rsidR="00B10FB0" w:rsidRPr="00BB630B" w:rsidRDefault="00B10FB0" w:rsidP="00F60910">
      <w:pPr>
        <w:spacing w:before="120" w:after="120"/>
        <w:ind w:firstLine="851"/>
        <w:rPr>
          <w:color w:val="auto"/>
          <w:szCs w:val="28"/>
        </w:rPr>
      </w:pPr>
      <w:r w:rsidRPr="00BB630B">
        <w:rPr>
          <w:color w:val="auto"/>
          <w:szCs w:val="28"/>
        </w:rPr>
        <w:t xml:space="preserve">Выбираем для реквизита </w:t>
      </w:r>
      <w:r w:rsidRPr="00BB630B">
        <w:rPr>
          <w:rStyle w:val="Interface"/>
          <w:color w:val="auto"/>
          <w:szCs w:val="28"/>
        </w:rPr>
        <w:t>Счет</w:t>
      </w:r>
      <w:r w:rsidRPr="00BB630B">
        <w:rPr>
          <w:color w:val="auto"/>
          <w:szCs w:val="28"/>
        </w:rPr>
        <w:t xml:space="preserve"> значение 108.</w:t>
      </w:r>
      <w:r w:rsidR="00F201D4" w:rsidRPr="00BB630B">
        <w:rPr>
          <w:color w:val="auto"/>
          <w:szCs w:val="28"/>
        </w:rPr>
        <w:t>57</w:t>
      </w:r>
      <w:r w:rsidRPr="00BB630B">
        <w:rPr>
          <w:color w:val="auto"/>
          <w:szCs w:val="28"/>
        </w:rPr>
        <w:t>.</w:t>
      </w:r>
    </w:p>
    <w:p w14:paraId="7C8AAE4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Для заполнения табличной части на закладке </w:t>
      </w:r>
      <w:r w:rsidRPr="00BB630B">
        <w:rPr>
          <w:rStyle w:val="Interface"/>
          <w:color w:val="auto"/>
          <w:szCs w:val="28"/>
        </w:rPr>
        <w:t>Материалы</w:t>
      </w:r>
      <w:r w:rsidRPr="00BB630B">
        <w:rPr>
          <w:color w:val="auto"/>
          <w:szCs w:val="28"/>
        </w:rPr>
        <w:t xml:space="preserve"> рекомендуется использовать возможность автозаполнения по данным учета. Автозаполнение по данным учета происходит после нажатия кнопки </w:t>
      </w:r>
      <w:r w:rsidRPr="00BB630B">
        <w:rPr>
          <w:rStyle w:val="Interface"/>
          <w:color w:val="auto"/>
          <w:szCs w:val="28"/>
        </w:rPr>
        <w:t>Заполнить</w:t>
      </w:r>
      <w:r w:rsidRPr="00BB630B">
        <w:rPr>
          <w:color w:val="auto"/>
          <w:szCs w:val="28"/>
        </w:rPr>
        <w:t xml:space="preserve"> командной панели табличной части этой закладки и выбора в меню пункта </w:t>
      </w:r>
      <w:r w:rsidRPr="00BB630B">
        <w:rPr>
          <w:rStyle w:val="Interface"/>
          <w:color w:val="auto"/>
          <w:szCs w:val="28"/>
        </w:rPr>
        <w:t xml:space="preserve">По данным бух. </w:t>
      </w:r>
      <w:r w:rsidR="0082275C" w:rsidRPr="00BB630B">
        <w:rPr>
          <w:rStyle w:val="Interface"/>
          <w:color w:val="auto"/>
          <w:szCs w:val="28"/>
        </w:rPr>
        <w:t>У</w:t>
      </w:r>
      <w:r w:rsidRPr="00BB630B">
        <w:rPr>
          <w:rStyle w:val="Interface"/>
          <w:color w:val="auto"/>
          <w:szCs w:val="28"/>
        </w:rPr>
        <w:t>чета</w:t>
      </w:r>
      <w:r w:rsidRPr="00BB630B">
        <w:rPr>
          <w:color w:val="auto"/>
          <w:szCs w:val="28"/>
        </w:rPr>
        <w:t xml:space="preserve">. В результате колонки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Цена</w:t>
      </w:r>
      <w:r w:rsidRPr="00BB630B">
        <w:rPr>
          <w:color w:val="auto"/>
          <w:szCs w:val="28"/>
        </w:rPr>
        <w:t xml:space="preserve">, а также колонки </w:t>
      </w:r>
      <w:r w:rsidRPr="00BB630B">
        <w:rPr>
          <w:rStyle w:val="Interface"/>
          <w:color w:val="auto"/>
          <w:szCs w:val="28"/>
        </w:rPr>
        <w:t>По данным учета</w:t>
      </w:r>
      <w:r w:rsidRPr="00BB630B">
        <w:rPr>
          <w:color w:val="auto"/>
          <w:szCs w:val="28"/>
        </w:rPr>
        <w:t xml:space="preserve"> (</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Сумма</w:t>
      </w:r>
      <w:r w:rsidRPr="00BB630B">
        <w:rPr>
          <w:color w:val="auto"/>
          <w:szCs w:val="28"/>
        </w:rPr>
        <w:t xml:space="preserve">) табличной части будут заполнены. </w:t>
      </w:r>
    </w:p>
    <w:p w14:paraId="6F4D1BA1"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записать документ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Для формирования печатной формы следует нажать кнопку </w:t>
      </w:r>
      <w:r w:rsidRPr="00BB630B">
        <w:rPr>
          <w:rStyle w:val="Interface"/>
          <w:color w:val="auto"/>
          <w:szCs w:val="28"/>
        </w:rPr>
        <w:t>Печать</w:t>
      </w:r>
      <w:r w:rsidRPr="00BB630B">
        <w:rPr>
          <w:color w:val="auto"/>
          <w:szCs w:val="28"/>
        </w:rPr>
        <w:t xml:space="preserve"> и выбрать в меню пункт </w:t>
      </w:r>
      <w:r w:rsidRPr="00BB630B">
        <w:rPr>
          <w:rStyle w:val="Interface"/>
          <w:color w:val="auto"/>
          <w:szCs w:val="28"/>
        </w:rPr>
        <w:t>Инвентаризационная опись по объектам НФА</w:t>
      </w:r>
      <w:r w:rsidRPr="00BB630B">
        <w:rPr>
          <w:color w:val="auto"/>
          <w:szCs w:val="28"/>
        </w:rPr>
        <w:t>. Напечатанную ведомость следует передать инвентаризационной комиссии для проведения инвентаризации.</w:t>
      </w:r>
    </w:p>
    <w:p w14:paraId="7C29EC17"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Данные о фактическом наличии для каждой номенклатурной позиции, полученные по результатам работы инвентаризационной комиссии, следует ввести в колонку </w:t>
      </w:r>
      <w:r w:rsidRPr="00BB630B">
        <w:rPr>
          <w:rStyle w:val="Interface"/>
          <w:color w:val="auto"/>
          <w:szCs w:val="28"/>
        </w:rPr>
        <w:t>По факту (Количество)</w:t>
      </w:r>
      <w:r w:rsidRPr="00BB630B">
        <w:rPr>
          <w:color w:val="auto"/>
          <w:szCs w:val="28"/>
        </w:rPr>
        <w:t xml:space="preserve"> табличной части. Для облегчения ввода фактических данных можно автоматически заполнить колонку </w:t>
      </w:r>
      <w:r w:rsidRPr="00BB630B">
        <w:rPr>
          <w:rStyle w:val="Interface"/>
          <w:color w:val="auto"/>
          <w:szCs w:val="28"/>
        </w:rPr>
        <w:t>По факту (Количество)</w:t>
      </w:r>
      <w:r w:rsidRPr="00BB630B">
        <w:rPr>
          <w:color w:val="auto"/>
          <w:szCs w:val="28"/>
        </w:rPr>
        <w:t xml:space="preserve"> данными учета, а затем скорректировать их и привести в соответствие фактическим, полученным в результате инвентаризации. При обнаружении излишков номенклатуры, которая по данным учета отсутствует, следует ввести новую строку, указать номенклатуру, ее цену и количество по факту.</w:t>
      </w:r>
    </w:p>
    <w:p w14:paraId="6F533141" w14:textId="77777777" w:rsidR="00B10FB0" w:rsidRPr="00BB630B" w:rsidRDefault="00B10FB0" w:rsidP="00F60910">
      <w:pPr>
        <w:spacing w:before="120" w:after="120"/>
        <w:ind w:firstLine="851"/>
        <w:rPr>
          <w:color w:val="auto"/>
          <w:szCs w:val="28"/>
        </w:rPr>
      </w:pPr>
      <w:r w:rsidRPr="00BB630B">
        <w:rPr>
          <w:color w:val="auto"/>
          <w:szCs w:val="28"/>
        </w:rPr>
        <w:t xml:space="preserve">Данные в полях колонок </w:t>
      </w:r>
      <w:r w:rsidRPr="00BB630B">
        <w:rPr>
          <w:rStyle w:val="Interface"/>
          <w:color w:val="auto"/>
          <w:szCs w:val="28"/>
        </w:rPr>
        <w:t>Недостача (Количество и Сумма)</w:t>
      </w:r>
      <w:r w:rsidRPr="00BB630B">
        <w:rPr>
          <w:color w:val="auto"/>
          <w:szCs w:val="28"/>
        </w:rPr>
        <w:t xml:space="preserve"> и </w:t>
      </w:r>
      <w:r w:rsidRPr="00BB630B">
        <w:rPr>
          <w:rStyle w:val="Interface"/>
          <w:color w:val="auto"/>
          <w:szCs w:val="28"/>
        </w:rPr>
        <w:t>Излишек (Количество и Сумма)</w:t>
      </w:r>
      <w:r w:rsidRPr="00BB630B">
        <w:rPr>
          <w:color w:val="auto"/>
          <w:szCs w:val="28"/>
        </w:rPr>
        <w:t xml:space="preserve"> рассчитываются автоматически в результате сравнения количества и суммы каждой позиции номенклатуры по данным учета и по факту.</w:t>
      </w:r>
    </w:p>
    <w:p w14:paraId="6595710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«Списание недостач»</w:t>
      </w:r>
      <w:r w:rsidRPr="00BB630B">
        <w:rPr>
          <w:color w:val="auto"/>
          <w:szCs w:val="28"/>
        </w:rPr>
        <w:t xml:space="preserve">. Списание материалов, недостача которых была выявлена в результате инвентаризации, выполняется с помощью документа </w:t>
      </w:r>
      <w:r w:rsidRPr="00BB630B">
        <w:rPr>
          <w:rStyle w:val="Interface"/>
          <w:color w:val="auto"/>
          <w:szCs w:val="28"/>
        </w:rPr>
        <w:t>Требование-накладная (Имущество казны)</w:t>
      </w:r>
      <w:r w:rsidRPr="00BB630B">
        <w:rPr>
          <w:color w:val="auto"/>
          <w:szCs w:val="28"/>
        </w:rPr>
        <w:t xml:space="preserve">. Подготовка данных для заполнения документов этого вида выполняется на закладке </w:t>
      </w:r>
      <w:r w:rsidRPr="00BB630B">
        <w:rPr>
          <w:rStyle w:val="Interface"/>
          <w:color w:val="auto"/>
          <w:szCs w:val="28"/>
        </w:rPr>
        <w:t>Списание недостач</w:t>
      </w:r>
      <w:r w:rsidRPr="00BB630B">
        <w:rPr>
          <w:color w:val="auto"/>
          <w:szCs w:val="28"/>
        </w:rPr>
        <w:t xml:space="preserve">. </w:t>
      </w:r>
    </w:p>
    <w:p w14:paraId="311E7229"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недостачах вводится в табличную часть </w:t>
      </w:r>
      <w:r w:rsidRPr="00BB630B">
        <w:rPr>
          <w:rStyle w:val="Interface"/>
          <w:color w:val="auto"/>
          <w:szCs w:val="28"/>
        </w:rPr>
        <w:t>Списание недостач</w:t>
      </w:r>
      <w:r w:rsidRPr="00BB630B">
        <w:rPr>
          <w:color w:val="auto"/>
          <w:szCs w:val="28"/>
        </w:rPr>
        <w:t xml:space="preserve">, которая содержит реквизиты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Ед. измерения</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Цена</w:t>
      </w:r>
      <w:r w:rsidRPr="00BB630B">
        <w:rPr>
          <w:color w:val="auto"/>
          <w:szCs w:val="28"/>
        </w:rPr>
        <w:t xml:space="preserve">. Заполнение табличной части </w:t>
      </w:r>
      <w:r w:rsidRPr="00BB630B">
        <w:rPr>
          <w:rStyle w:val="Interface"/>
          <w:color w:val="auto"/>
          <w:szCs w:val="28"/>
        </w:rPr>
        <w:t>Списание недостач</w:t>
      </w:r>
      <w:r w:rsidRPr="00BB630B">
        <w:rPr>
          <w:color w:val="auto"/>
          <w:szCs w:val="28"/>
        </w:rPr>
        <w:t xml:space="preserve"> </w:t>
      </w:r>
      <w:r w:rsidR="006A052A" w:rsidRPr="00BB630B">
        <w:rPr>
          <w:color w:val="auto"/>
          <w:szCs w:val="28"/>
        </w:rPr>
        <w:t>в Подсистеме</w:t>
      </w:r>
      <w:r w:rsidRPr="00BB630B">
        <w:rPr>
          <w:color w:val="auto"/>
          <w:szCs w:val="28"/>
        </w:rPr>
        <w:t xml:space="preserve"> автоматизировано. После автоматического распределения недостач данные в табличной части можно редактировать вручную.</w:t>
      </w:r>
    </w:p>
    <w:p w14:paraId="780E6D73" w14:textId="77777777" w:rsidR="00B10FB0" w:rsidRPr="00BB630B" w:rsidRDefault="00B10FB0" w:rsidP="00F60910">
      <w:pPr>
        <w:spacing w:before="120" w:after="120"/>
        <w:ind w:firstLine="851"/>
        <w:rPr>
          <w:color w:val="auto"/>
          <w:szCs w:val="28"/>
        </w:rPr>
      </w:pPr>
      <w:r w:rsidRPr="00BB630B">
        <w:rPr>
          <w:color w:val="auto"/>
          <w:szCs w:val="28"/>
        </w:rPr>
        <w:t xml:space="preserve">Автоматическое заполнение табличной части выполняется после нажатия кнопки </w:t>
      </w:r>
      <w:r w:rsidRPr="00BB630B">
        <w:rPr>
          <w:rStyle w:val="Interface"/>
          <w:color w:val="auto"/>
          <w:szCs w:val="28"/>
        </w:rPr>
        <w:t>Заполнить</w:t>
      </w:r>
      <w:r w:rsidRPr="00BB630B">
        <w:rPr>
          <w:color w:val="auto"/>
          <w:szCs w:val="28"/>
        </w:rPr>
        <w:t xml:space="preserve"> и выбора в меню команды </w:t>
      </w:r>
      <w:r w:rsidRPr="00BB630B">
        <w:rPr>
          <w:rStyle w:val="Interface"/>
          <w:color w:val="auto"/>
          <w:szCs w:val="28"/>
        </w:rPr>
        <w:t>По данным таблицы «Материалы» (с учетом порядка списания)</w:t>
      </w:r>
      <w:r w:rsidRPr="00BB630B">
        <w:rPr>
          <w:color w:val="auto"/>
          <w:szCs w:val="28"/>
        </w:rPr>
        <w:t xml:space="preserve">. </w:t>
      </w:r>
    </w:p>
    <w:p w14:paraId="5C89DDD2"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группового заполнения в нескольких строках реквизитов </w:t>
      </w:r>
      <w:r w:rsidRPr="00BB630B">
        <w:rPr>
          <w:rStyle w:val="Interface"/>
          <w:color w:val="auto"/>
          <w:szCs w:val="28"/>
        </w:rPr>
        <w:t>КПС</w:t>
      </w:r>
      <w:r w:rsidRPr="00BB630B">
        <w:rPr>
          <w:color w:val="auto"/>
          <w:szCs w:val="28"/>
        </w:rPr>
        <w:t xml:space="preserve"> следует использовать </w:t>
      </w:r>
      <w:r w:rsidRPr="00BB630B">
        <w:rPr>
          <w:rStyle w:val="Interface"/>
          <w:color w:val="auto"/>
          <w:szCs w:val="28"/>
        </w:rPr>
        <w:t>Групповое заполнение строк</w:t>
      </w:r>
      <w:r w:rsidRPr="00BB630B">
        <w:rPr>
          <w:color w:val="auto"/>
          <w:szCs w:val="28"/>
        </w:rPr>
        <w:t>.</w:t>
      </w:r>
    </w:p>
    <w:p w14:paraId="300FA3AC" w14:textId="77777777" w:rsidR="00B10FB0" w:rsidRPr="00BB630B" w:rsidRDefault="00B10FB0" w:rsidP="00F60910">
      <w:pPr>
        <w:spacing w:before="120" w:after="120"/>
        <w:ind w:firstLine="851"/>
        <w:rPr>
          <w:color w:val="auto"/>
          <w:szCs w:val="28"/>
        </w:rPr>
      </w:pPr>
      <w:r w:rsidRPr="00BB630B">
        <w:rPr>
          <w:color w:val="auto"/>
          <w:szCs w:val="28"/>
        </w:rPr>
        <w:t xml:space="preserve">Для изменения последовательности списания недостач следует использовать стрелки на командной панели таблицы </w:t>
      </w:r>
      <w:r w:rsidRPr="00BB630B">
        <w:rPr>
          <w:rStyle w:val="Interface"/>
          <w:color w:val="auto"/>
          <w:szCs w:val="28"/>
        </w:rPr>
        <w:t>Порядок списания недостач</w:t>
      </w:r>
      <w:r w:rsidRPr="00BB630B">
        <w:rPr>
          <w:color w:val="auto"/>
          <w:szCs w:val="28"/>
        </w:rPr>
        <w:t xml:space="preserve">. </w:t>
      </w:r>
    </w:p>
    <w:p w14:paraId="6306C3E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«Оприходование излишков»</w:t>
      </w:r>
      <w:r w:rsidRPr="00BB630B">
        <w:rPr>
          <w:color w:val="auto"/>
          <w:szCs w:val="28"/>
        </w:rPr>
        <w:t xml:space="preserve">. Оприходование материалов, излишек которых был выявлен в результате инвентаризации, выполняется с помощью документов вида </w:t>
      </w:r>
      <w:r w:rsidRPr="00BB630B">
        <w:rPr>
          <w:rStyle w:val="Interface"/>
          <w:color w:val="auto"/>
          <w:szCs w:val="28"/>
        </w:rPr>
        <w:t>Поступление МЗ (Имущество казны)</w:t>
      </w:r>
      <w:r w:rsidRPr="00BB630B">
        <w:rPr>
          <w:color w:val="auto"/>
          <w:szCs w:val="28"/>
        </w:rPr>
        <w:t xml:space="preserve">. Подготовка данных для заполнения документов этого вида выполняется на закладке </w:t>
      </w:r>
      <w:r w:rsidRPr="00BB630B">
        <w:rPr>
          <w:rStyle w:val="Interface"/>
          <w:color w:val="auto"/>
          <w:szCs w:val="28"/>
        </w:rPr>
        <w:t>Оприходование излишков</w:t>
      </w:r>
      <w:r w:rsidRPr="00BB630B">
        <w:rPr>
          <w:color w:val="auto"/>
          <w:szCs w:val="28"/>
        </w:rPr>
        <w:t xml:space="preserve">. </w:t>
      </w:r>
    </w:p>
    <w:p w14:paraId="1596DE53"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об излишках вводится в табличную часть </w:t>
      </w:r>
      <w:r w:rsidRPr="00BB630B">
        <w:rPr>
          <w:rStyle w:val="Interface"/>
          <w:color w:val="auto"/>
          <w:szCs w:val="28"/>
        </w:rPr>
        <w:t>Оприходование излишков</w:t>
      </w:r>
      <w:r w:rsidRPr="00BB630B">
        <w:rPr>
          <w:color w:val="auto"/>
          <w:szCs w:val="28"/>
        </w:rPr>
        <w:t xml:space="preserve">, которая содержит реквизиты </w:t>
      </w:r>
      <w:r w:rsidRPr="00BB630B">
        <w:rPr>
          <w:rStyle w:val="Interface"/>
          <w:color w:val="auto"/>
          <w:szCs w:val="28"/>
        </w:rPr>
        <w:t>Номенклатура</w:t>
      </w:r>
      <w:r w:rsidRPr="00BB630B">
        <w:rPr>
          <w:color w:val="auto"/>
          <w:szCs w:val="28"/>
        </w:rPr>
        <w:t xml:space="preserve">, </w:t>
      </w:r>
      <w:r w:rsidRPr="00BB630B">
        <w:rPr>
          <w:rStyle w:val="Interface"/>
          <w:color w:val="auto"/>
          <w:szCs w:val="28"/>
        </w:rPr>
        <w:t>Ед. измерения</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lastRenderedPageBreak/>
        <w:t>Количество</w:t>
      </w:r>
      <w:r w:rsidRPr="00BB630B">
        <w:rPr>
          <w:color w:val="auto"/>
          <w:szCs w:val="28"/>
        </w:rPr>
        <w:t xml:space="preserve">, </w:t>
      </w:r>
      <w:r w:rsidRPr="00BB630B">
        <w:rPr>
          <w:rStyle w:val="Interface"/>
          <w:color w:val="auto"/>
          <w:szCs w:val="28"/>
        </w:rPr>
        <w:t>Цена</w:t>
      </w:r>
      <w:r w:rsidRPr="00BB630B">
        <w:rPr>
          <w:color w:val="auto"/>
          <w:szCs w:val="28"/>
        </w:rPr>
        <w:t xml:space="preserve"> и </w:t>
      </w:r>
      <w:r w:rsidRPr="00BB630B">
        <w:rPr>
          <w:rStyle w:val="Interface"/>
          <w:color w:val="auto"/>
          <w:szCs w:val="28"/>
        </w:rPr>
        <w:t>Сумма</w:t>
      </w:r>
      <w:r w:rsidRPr="00BB630B">
        <w:rPr>
          <w:color w:val="auto"/>
          <w:szCs w:val="28"/>
        </w:rPr>
        <w:t>. Заполнение табличной части автоматизировано. После автоматического распределения излишков данные в табличной части можно редактировать вручную.</w:t>
      </w:r>
    </w:p>
    <w:p w14:paraId="57DBC25C"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группового заполнения в нескольких строках реквизитов </w:t>
      </w:r>
      <w:r w:rsidRPr="00BB630B">
        <w:rPr>
          <w:rStyle w:val="Interface"/>
          <w:color w:val="auto"/>
          <w:szCs w:val="28"/>
        </w:rPr>
        <w:t>КПС</w:t>
      </w:r>
      <w:r w:rsidRPr="00BB630B">
        <w:rPr>
          <w:color w:val="auto"/>
          <w:szCs w:val="28"/>
        </w:rPr>
        <w:t xml:space="preserve"> следует использовать </w:t>
      </w:r>
      <w:r w:rsidRPr="00BB630B">
        <w:rPr>
          <w:rStyle w:val="Interface"/>
          <w:color w:val="auto"/>
          <w:szCs w:val="28"/>
        </w:rPr>
        <w:t>Групповое заполнение строк</w:t>
      </w:r>
      <w:r w:rsidRPr="00BB630B">
        <w:rPr>
          <w:color w:val="auto"/>
          <w:szCs w:val="28"/>
        </w:rPr>
        <w:t>.</w:t>
      </w:r>
    </w:p>
    <w:p w14:paraId="24BC23B5" w14:textId="77777777" w:rsidR="006D1923" w:rsidRPr="00BB630B" w:rsidRDefault="006D1923" w:rsidP="00EF6BFC">
      <w:pPr>
        <w:spacing w:before="120" w:after="120"/>
        <w:ind w:left="709" w:firstLine="0"/>
        <w:rPr>
          <w:b/>
          <w:bCs/>
          <w:color w:val="auto"/>
          <w:szCs w:val="28"/>
        </w:rPr>
      </w:pPr>
      <w:bookmarkStart w:id="4016" w:name="70a6370b13ca43baa611bed9691c46111905984d"/>
      <w:r w:rsidRPr="00BB630B">
        <w:rPr>
          <w:b/>
          <w:bCs/>
          <w:color w:val="auto"/>
          <w:szCs w:val="28"/>
        </w:rPr>
        <w:t>Закладка "Настройки"</w:t>
      </w:r>
    </w:p>
    <w:bookmarkEnd w:id="4016"/>
    <w:p w14:paraId="60B299E3" w14:textId="77777777" w:rsidR="006D1923" w:rsidRPr="00BB630B" w:rsidRDefault="006D1923" w:rsidP="006D1923">
      <w:pPr>
        <w:spacing w:before="120" w:after="120"/>
        <w:ind w:firstLine="851"/>
        <w:rPr>
          <w:color w:val="auto"/>
          <w:szCs w:val="28"/>
        </w:rPr>
      </w:pPr>
      <w:r w:rsidRPr="00BB630B">
        <w:rPr>
          <w:color w:val="auto"/>
          <w:szCs w:val="28"/>
        </w:rPr>
        <w:t>На данной закладке объединены реквизиты, значения которых будут использованы для отбора данных при автоматическом заполнении документа по данным бухгалтерского учета:</w:t>
      </w:r>
    </w:p>
    <w:p w14:paraId="3EC69014" w14:textId="77777777" w:rsidR="006D1923" w:rsidRPr="00BB630B" w:rsidRDefault="006D1923" w:rsidP="00C16F34">
      <w:pPr>
        <w:numPr>
          <w:ilvl w:val="0"/>
          <w:numId w:val="816"/>
        </w:numPr>
        <w:spacing w:before="120" w:after="120"/>
        <w:rPr>
          <w:color w:val="auto"/>
          <w:szCs w:val="28"/>
        </w:rPr>
      </w:pPr>
      <w:r w:rsidRPr="00BB630B">
        <w:rPr>
          <w:b/>
          <w:bCs/>
          <w:color w:val="auto"/>
          <w:szCs w:val="28"/>
        </w:rPr>
        <w:t>ИФО</w:t>
      </w:r>
      <w:r w:rsidRPr="00BB630B">
        <w:rPr>
          <w:color w:val="auto"/>
          <w:szCs w:val="28"/>
        </w:rPr>
        <w:t> – источник финансового обеспечения. Выбирается из справочника Источники финансового обеспечения.</w:t>
      </w:r>
    </w:p>
    <w:p w14:paraId="62921758" w14:textId="77777777" w:rsidR="006D1923" w:rsidRPr="00BB630B" w:rsidRDefault="006D1923" w:rsidP="00C16F34">
      <w:pPr>
        <w:numPr>
          <w:ilvl w:val="0"/>
          <w:numId w:val="816"/>
        </w:numPr>
        <w:spacing w:before="120" w:after="120"/>
        <w:rPr>
          <w:color w:val="auto"/>
          <w:szCs w:val="28"/>
        </w:rPr>
      </w:pPr>
      <w:r w:rsidRPr="00BB630B">
        <w:rPr>
          <w:b/>
          <w:bCs/>
          <w:color w:val="auto"/>
          <w:szCs w:val="28"/>
        </w:rPr>
        <w:t>КПС</w:t>
      </w:r>
      <w:r w:rsidRPr="00BB630B">
        <w:rPr>
          <w:color w:val="auto"/>
          <w:szCs w:val="28"/>
        </w:rPr>
        <w:t> – классификационный признак счета затрат. Выбирается из справочника КПС.</w:t>
      </w:r>
    </w:p>
    <w:p w14:paraId="19968122" w14:textId="77777777" w:rsidR="006D1923" w:rsidRPr="00BB630B" w:rsidRDefault="006D1923" w:rsidP="00C16F34">
      <w:pPr>
        <w:numPr>
          <w:ilvl w:val="0"/>
          <w:numId w:val="816"/>
        </w:numPr>
        <w:spacing w:before="120" w:after="120"/>
        <w:rPr>
          <w:color w:val="auto"/>
          <w:szCs w:val="28"/>
        </w:rPr>
      </w:pPr>
      <w:r w:rsidRPr="00BB630B">
        <w:rPr>
          <w:b/>
          <w:bCs/>
          <w:color w:val="auto"/>
          <w:szCs w:val="28"/>
        </w:rPr>
        <w:t>Не заполнять цену</w:t>
      </w:r>
      <w:r w:rsidRPr="00BB630B">
        <w:rPr>
          <w:color w:val="auto"/>
          <w:szCs w:val="28"/>
        </w:rPr>
        <w:t> – флажок, после установки которого колонка </w:t>
      </w:r>
      <w:r w:rsidRPr="00BB630B">
        <w:rPr>
          <w:b/>
          <w:bCs/>
          <w:color w:val="auto"/>
          <w:szCs w:val="28"/>
        </w:rPr>
        <w:t>Цена</w:t>
      </w:r>
      <w:r w:rsidRPr="00BB630B">
        <w:rPr>
          <w:color w:val="auto"/>
          <w:szCs w:val="28"/>
        </w:rPr>
        <w:t> в таблице на закладке </w:t>
      </w:r>
      <w:r w:rsidRPr="00BB630B">
        <w:rPr>
          <w:b/>
          <w:bCs/>
          <w:color w:val="auto"/>
          <w:szCs w:val="28"/>
        </w:rPr>
        <w:t>Материалы</w:t>
      </w:r>
      <w:r w:rsidRPr="00BB630B">
        <w:rPr>
          <w:color w:val="auto"/>
          <w:szCs w:val="28"/>
        </w:rPr>
        <w:t> или </w:t>
      </w:r>
      <w:r w:rsidRPr="00BB630B">
        <w:rPr>
          <w:b/>
          <w:bCs/>
          <w:color w:val="auto"/>
          <w:szCs w:val="28"/>
        </w:rPr>
        <w:t>Основные средства</w:t>
      </w:r>
      <w:r w:rsidRPr="00BB630B">
        <w:rPr>
          <w:color w:val="auto"/>
          <w:szCs w:val="28"/>
        </w:rPr>
        <w:t> не будет заполняться автоматически после нажатия на кнопку </w:t>
      </w:r>
      <w:r w:rsidRPr="00BB630B">
        <w:rPr>
          <w:b/>
          <w:bCs/>
          <w:color w:val="auto"/>
          <w:szCs w:val="28"/>
        </w:rPr>
        <w:t>Заполнить (По данным бухгалтерского учета)</w:t>
      </w:r>
      <w:r w:rsidRPr="00BB630B">
        <w:rPr>
          <w:color w:val="auto"/>
          <w:szCs w:val="28"/>
        </w:rPr>
        <w:t>. Соответственно, в данном случае также не будет заполнена графа 5 "цена (оценочная стоимость), руб." по данным фактического наличия (состояния) в печатной форме инвентаризационной описи.</w:t>
      </w:r>
    </w:p>
    <w:p w14:paraId="3DE4B9FD" w14:textId="77777777" w:rsidR="00F21309" w:rsidRPr="00BB630B" w:rsidRDefault="00F21309" w:rsidP="00F21309">
      <w:pPr>
        <w:spacing w:before="120" w:after="120"/>
        <w:ind w:firstLine="851"/>
        <w:rPr>
          <w:b/>
          <w:color w:val="auto"/>
          <w:szCs w:val="28"/>
        </w:rPr>
      </w:pPr>
      <w:r w:rsidRPr="00BB630B">
        <w:rPr>
          <w:b/>
          <w:color w:val="auto"/>
          <w:szCs w:val="28"/>
        </w:rPr>
        <w:t xml:space="preserve">Закладка «Комиссия» </w:t>
      </w:r>
    </w:p>
    <w:p w14:paraId="0ABFE113" w14:textId="77777777" w:rsidR="00F21309" w:rsidRPr="00BB630B" w:rsidRDefault="00F21309" w:rsidP="00F21309">
      <w:pPr>
        <w:spacing w:before="120" w:after="120"/>
        <w:ind w:firstLine="851"/>
        <w:rPr>
          <w:color w:val="auto"/>
          <w:szCs w:val="28"/>
        </w:rPr>
      </w:pPr>
      <w:r w:rsidRPr="00BB630B">
        <w:rPr>
          <w:color w:val="auto"/>
          <w:szCs w:val="28"/>
        </w:rPr>
        <w:t xml:space="preserve">Если в организации уже создана комиссия с необходимыми обязанностями, то ее следует выбрать из справочника </w:t>
      </w:r>
      <w:r w:rsidRPr="00BB630B">
        <w:rPr>
          <w:b/>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b/>
          <w:color w:val="auto"/>
          <w:szCs w:val="28"/>
        </w:rPr>
        <w:t>Выбрать из постоянно действующих комиссий</w:t>
      </w:r>
      <w:r w:rsidRPr="00BB630B">
        <w:rPr>
          <w:color w:val="auto"/>
          <w:szCs w:val="28"/>
        </w:rPr>
        <w:t xml:space="preserve">. После выбора комиссии номер и дата приказа о назначении комиссии, реквизиты </w:t>
      </w:r>
      <w:r w:rsidRPr="00BB630B">
        <w:rPr>
          <w:b/>
          <w:color w:val="auto"/>
          <w:szCs w:val="28"/>
        </w:rPr>
        <w:t>Председатель комиссии</w:t>
      </w:r>
      <w:r w:rsidRPr="00BB630B">
        <w:rPr>
          <w:color w:val="auto"/>
          <w:szCs w:val="28"/>
        </w:rPr>
        <w:t xml:space="preserve"> и </w:t>
      </w:r>
      <w:r w:rsidRPr="00BB630B">
        <w:rPr>
          <w:b/>
          <w:color w:val="auto"/>
          <w:szCs w:val="28"/>
        </w:rPr>
        <w:t>Члены комиссии</w:t>
      </w:r>
      <w:r w:rsidRPr="00BB630B">
        <w:rPr>
          <w:color w:val="auto"/>
          <w:szCs w:val="28"/>
        </w:rPr>
        <w:t xml:space="preserve"> будут заполнены автоматически. </w:t>
      </w:r>
    </w:p>
    <w:p w14:paraId="7E2A5849" w14:textId="77777777" w:rsidR="00F21309" w:rsidRPr="00BB630B" w:rsidRDefault="00F21309" w:rsidP="00F21309">
      <w:pPr>
        <w:spacing w:before="120" w:after="120"/>
        <w:ind w:firstLine="851"/>
        <w:rPr>
          <w:color w:val="auto"/>
          <w:szCs w:val="28"/>
        </w:rPr>
      </w:pPr>
      <w:r w:rsidRPr="00BB630B">
        <w:rPr>
          <w:color w:val="auto"/>
          <w:szCs w:val="28"/>
        </w:rPr>
        <w:t xml:space="preserve">При необходимости реквизиты на закладке можно заполнить вручную. </w:t>
      </w:r>
    </w:p>
    <w:p w14:paraId="3989E62D" w14:textId="77777777" w:rsidR="00F21309" w:rsidRPr="00BB630B" w:rsidRDefault="00F21309" w:rsidP="00F21309">
      <w:pPr>
        <w:spacing w:before="120" w:after="120"/>
        <w:ind w:firstLine="851"/>
        <w:rPr>
          <w:color w:val="auto"/>
          <w:szCs w:val="28"/>
        </w:rPr>
      </w:pPr>
      <w:r w:rsidRPr="00BB630B">
        <w:rPr>
          <w:color w:val="auto"/>
          <w:szCs w:val="28"/>
        </w:rPr>
        <w:t xml:space="preserve">Для этого в группе реквизитов </w:t>
      </w:r>
      <w:r w:rsidRPr="00BB630B">
        <w:rPr>
          <w:b/>
          <w:color w:val="auto"/>
          <w:szCs w:val="28"/>
        </w:rPr>
        <w:t>Приказ о назначении комиссии</w:t>
      </w:r>
      <w:r w:rsidRPr="00BB630B">
        <w:rPr>
          <w:color w:val="auto"/>
          <w:szCs w:val="28"/>
        </w:rPr>
        <w:t xml:space="preserve"> следует указать номер и дату соответствующего приказа. </w:t>
      </w:r>
    </w:p>
    <w:p w14:paraId="7A501759" w14:textId="77777777" w:rsidR="00F21309" w:rsidRPr="00BB630B" w:rsidRDefault="00F21309" w:rsidP="00F21309">
      <w:pPr>
        <w:spacing w:before="120" w:after="120"/>
        <w:ind w:firstLine="851"/>
        <w:rPr>
          <w:color w:val="auto"/>
          <w:szCs w:val="28"/>
        </w:rPr>
      </w:pPr>
      <w:r w:rsidRPr="00BB630B">
        <w:rPr>
          <w:color w:val="auto"/>
          <w:szCs w:val="28"/>
        </w:rPr>
        <w:t xml:space="preserve">Группа </w:t>
      </w:r>
      <w:r w:rsidRPr="00BB630B">
        <w:rPr>
          <w:b/>
          <w:color w:val="auto"/>
          <w:szCs w:val="28"/>
        </w:rPr>
        <w:t>Председатель комиссии</w:t>
      </w:r>
      <w:r w:rsidRPr="00BB630B">
        <w:rPr>
          <w:color w:val="auto"/>
          <w:szCs w:val="28"/>
        </w:rPr>
        <w:t xml:space="preserve"> включает реквизиты </w:t>
      </w:r>
      <w:r w:rsidRPr="00BB630B">
        <w:rPr>
          <w:b/>
          <w:color w:val="auto"/>
          <w:szCs w:val="28"/>
        </w:rPr>
        <w:t>Должность, Фамилия, Имя и Отчество</w:t>
      </w:r>
      <w:r w:rsidRPr="00BB630B">
        <w:rPr>
          <w:color w:val="auto"/>
          <w:szCs w:val="28"/>
        </w:rPr>
        <w:t xml:space="preserve">. Для заполнения реквизитов можно выбрать необходимого сотрудника из справочника </w:t>
      </w:r>
      <w:r w:rsidRPr="00BB630B">
        <w:rPr>
          <w:b/>
          <w:color w:val="auto"/>
          <w:szCs w:val="28"/>
        </w:rPr>
        <w:t>Сотрудники</w:t>
      </w:r>
      <w:r w:rsidRPr="00BB630B">
        <w:rPr>
          <w:color w:val="auto"/>
          <w:szCs w:val="28"/>
        </w:rPr>
        <w:t xml:space="preserve"> или заполнить поля вручную. </w:t>
      </w:r>
    </w:p>
    <w:p w14:paraId="6D9CAAB7" w14:textId="77777777" w:rsidR="00F21309" w:rsidRPr="00BB630B" w:rsidRDefault="00F21309" w:rsidP="00F21309">
      <w:pPr>
        <w:spacing w:before="120" w:after="120"/>
        <w:ind w:firstLine="851"/>
        <w:rPr>
          <w:color w:val="auto"/>
          <w:szCs w:val="28"/>
        </w:rPr>
      </w:pPr>
      <w:r w:rsidRPr="00BB630B">
        <w:rPr>
          <w:color w:val="auto"/>
          <w:szCs w:val="28"/>
        </w:rPr>
        <w:t xml:space="preserve">Информация о должности, фамилии, имени и отчестве каждого члена комиссии вводится в табличную часть закладки. Для удобного заполнения </w:t>
      </w:r>
      <w:r w:rsidRPr="00BB630B">
        <w:rPr>
          <w:color w:val="auto"/>
          <w:szCs w:val="28"/>
        </w:rPr>
        <w:lastRenderedPageBreak/>
        <w:t xml:space="preserve">документа предназначена кнопка </w:t>
      </w:r>
      <w:r w:rsidRPr="00BB630B">
        <w:rPr>
          <w:b/>
          <w:color w:val="auto"/>
          <w:szCs w:val="28"/>
        </w:rPr>
        <w:t>Подобрать</w:t>
      </w:r>
      <w:r w:rsidRPr="00BB630B">
        <w:rPr>
          <w:color w:val="auto"/>
          <w:szCs w:val="28"/>
        </w:rPr>
        <w:t xml:space="preserve">, нажатие на которую позволяет вызвать форму подбора справочника </w:t>
      </w:r>
      <w:r w:rsidRPr="00BB630B">
        <w:rPr>
          <w:b/>
          <w:color w:val="auto"/>
          <w:szCs w:val="28"/>
        </w:rPr>
        <w:t>Сотрудники</w:t>
      </w:r>
      <w:r w:rsidRPr="00BB630B">
        <w:rPr>
          <w:color w:val="auto"/>
          <w:szCs w:val="28"/>
        </w:rPr>
        <w:t>.</w:t>
      </w:r>
    </w:p>
    <w:p w14:paraId="2E4E1236" w14:textId="77777777" w:rsidR="00F21309" w:rsidRPr="00BB630B" w:rsidRDefault="00F21309" w:rsidP="00F21309">
      <w:pPr>
        <w:spacing w:before="120" w:after="120"/>
        <w:ind w:firstLine="851"/>
        <w:rPr>
          <w:color w:val="auto"/>
          <w:szCs w:val="28"/>
        </w:rPr>
      </w:pPr>
      <w:r w:rsidRPr="00BB630B">
        <w:rPr>
          <w:color w:val="auto"/>
          <w:szCs w:val="28"/>
        </w:rPr>
        <w:t>В группе </w:t>
      </w:r>
      <w:r w:rsidRPr="00BB630B">
        <w:rPr>
          <w:b/>
          <w:bCs/>
          <w:color w:val="auto"/>
          <w:szCs w:val="28"/>
        </w:rPr>
        <w:t>Сведения о проводимой инвентаризиции</w:t>
      </w:r>
      <w:r w:rsidRPr="00BB630B">
        <w:rPr>
          <w:color w:val="auto"/>
          <w:szCs w:val="28"/>
        </w:rPr>
        <w:t> заполняются реквизиты, необходимые для заполнения соответствующих полей печатной формы: </w:t>
      </w:r>
      <w:r w:rsidRPr="00BB630B">
        <w:rPr>
          <w:b/>
          <w:bCs/>
          <w:color w:val="auto"/>
          <w:szCs w:val="28"/>
        </w:rPr>
        <w:t>Приказ №</w:t>
      </w:r>
      <w:r w:rsidRPr="00BB630B">
        <w:rPr>
          <w:color w:val="auto"/>
          <w:szCs w:val="28"/>
        </w:rPr>
        <w:t>, дата (</w:t>
      </w:r>
      <w:r w:rsidRPr="00BB630B">
        <w:rPr>
          <w:b/>
          <w:bCs/>
          <w:color w:val="auto"/>
          <w:szCs w:val="28"/>
        </w:rPr>
        <w:t>от</w:t>
      </w:r>
      <w:r w:rsidRPr="00BB630B">
        <w:rPr>
          <w:color w:val="auto"/>
          <w:szCs w:val="28"/>
        </w:rPr>
        <w:t>), </w:t>
      </w:r>
      <w:r w:rsidRPr="00BB630B">
        <w:rPr>
          <w:b/>
          <w:bCs/>
          <w:color w:val="auto"/>
          <w:szCs w:val="28"/>
        </w:rPr>
        <w:t>Период проведения с и по</w:t>
      </w:r>
      <w:r w:rsidRPr="00BB630B">
        <w:rPr>
          <w:b/>
          <w:color w:val="auto"/>
          <w:szCs w:val="28"/>
        </w:rPr>
        <w:t>, </w:t>
      </w:r>
      <w:r w:rsidRPr="00BB630B">
        <w:rPr>
          <w:b/>
          <w:bCs/>
          <w:color w:val="auto"/>
          <w:szCs w:val="28"/>
        </w:rPr>
        <w:t>Причина</w:t>
      </w:r>
      <w:r w:rsidRPr="00BB630B">
        <w:rPr>
          <w:b/>
          <w:color w:val="auto"/>
          <w:szCs w:val="28"/>
        </w:rPr>
        <w:t> и </w:t>
      </w:r>
      <w:r w:rsidRPr="00BB630B">
        <w:rPr>
          <w:b/>
          <w:bCs/>
          <w:color w:val="auto"/>
          <w:szCs w:val="28"/>
        </w:rPr>
        <w:t>Место проведения</w:t>
      </w:r>
      <w:r w:rsidRPr="00BB630B">
        <w:rPr>
          <w:color w:val="auto"/>
          <w:szCs w:val="28"/>
        </w:rPr>
        <w:t>.</w:t>
      </w:r>
      <w:r w:rsidRPr="00BB630B">
        <w:rPr>
          <w:color w:val="auto"/>
          <w:szCs w:val="28"/>
        </w:rPr>
        <w:br/>
      </w:r>
      <w:r w:rsidRPr="00BB630B">
        <w:rPr>
          <w:color w:val="auto"/>
          <w:szCs w:val="28"/>
        </w:rPr>
        <w:br/>
        <w:t xml:space="preserve">            В группе реквизитов </w:t>
      </w:r>
      <w:r w:rsidRPr="00BB630B">
        <w:rPr>
          <w:b/>
          <w:bCs/>
          <w:color w:val="auto"/>
          <w:szCs w:val="28"/>
        </w:rPr>
        <w:t>Дата подписания</w:t>
      </w:r>
      <w:r w:rsidRPr="00BB630B">
        <w:rPr>
          <w:bCs/>
          <w:color w:val="auto"/>
          <w:szCs w:val="28"/>
        </w:rPr>
        <w:t xml:space="preserve"> </w:t>
      </w:r>
      <w:r w:rsidRPr="00BB630B">
        <w:rPr>
          <w:b/>
          <w:bCs/>
          <w:color w:val="auto"/>
          <w:szCs w:val="28"/>
        </w:rPr>
        <w:t>описи</w:t>
      </w:r>
      <w:r w:rsidRPr="00BB630B">
        <w:rPr>
          <w:color w:val="auto"/>
          <w:szCs w:val="28"/>
        </w:rPr>
        <w:t> указываются даты подписания инвентаризационной описи ответсвенным лицом и комиссией. </w:t>
      </w:r>
    </w:p>
    <w:p w14:paraId="041D7278" w14:textId="77777777" w:rsidR="00F21309" w:rsidRPr="00BB630B" w:rsidRDefault="00F21309" w:rsidP="00F21309">
      <w:pPr>
        <w:spacing w:before="120" w:after="120"/>
        <w:ind w:firstLine="851"/>
        <w:rPr>
          <w:b/>
          <w:color w:val="auto"/>
          <w:szCs w:val="28"/>
        </w:rPr>
      </w:pPr>
      <w:r w:rsidRPr="00BB630B">
        <w:rPr>
          <w:b/>
          <w:color w:val="auto"/>
          <w:szCs w:val="28"/>
        </w:rPr>
        <w:t>Закладка «Заключение комиссии»</w:t>
      </w:r>
    </w:p>
    <w:p w14:paraId="78BD18B1" w14:textId="77777777" w:rsidR="00B10FB0" w:rsidRPr="00BB630B" w:rsidRDefault="00F21309">
      <w:pPr>
        <w:spacing w:before="120" w:after="120"/>
        <w:ind w:firstLine="851"/>
        <w:rPr>
          <w:color w:val="auto"/>
          <w:szCs w:val="28"/>
        </w:rPr>
      </w:pPr>
      <w:r w:rsidRPr="00BB630B">
        <w:rPr>
          <w:color w:val="auto"/>
          <w:szCs w:val="28"/>
        </w:rPr>
        <w:t>Реквизиты </w:t>
      </w:r>
      <w:r w:rsidRPr="00BB630B">
        <w:rPr>
          <w:b/>
          <w:bCs/>
          <w:color w:val="auto"/>
          <w:szCs w:val="28"/>
        </w:rPr>
        <w:t>Объяснение причин расхождений</w:t>
      </w:r>
      <w:r w:rsidRPr="00BB630B">
        <w:rPr>
          <w:color w:val="auto"/>
          <w:szCs w:val="28"/>
        </w:rPr>
        <w:t> и </w:t>
      </w:r>
      <w:r w:rsidRPr="00BB630B">
        <w:rPr>
          <w:b/>
          <w:bCs/>
          <w:color w:val="auto"/>
          <w:szCs w:val="28"/>
        </w:rPr>
        <w:t>Заключение комиссии</w:t>
      </w:r>
      <w:r w:rsidRPr="00BB630B">
        <w:rPr>
          <w:color w:val="auto"/>
          <w:szCs w:val="28"/>
        </w:rPr>
        <w:t> заполняются вручную информацией о причинах расхождений и заключением комиссии для отражения в печатной форме инвентаризоционной описи.</w:t>
      </w:r>
    </w:p>
    <w:p w14:paraId="096939D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Списание недостач и оприходование излишков в учете</w:t>
      </w:r>
      <w:r w:rsidRPr="00BB630B">
        <w:rPr>
          <w:color w:val="auto"/>
          <w:szCs w:val="28"/>
        </w:rPr>
        <w:t xml:space="preserve">. Для списания недостач и оприходования излишков, выявленных в процессе инвентаризации, на основании документа </w:t>
      </w:r>
      <w:r w:rsidRPr="00BB630B">
        <w:rPr>
          <w:rStyle w:val="Interface"/>
          <w:color w:val="auto"/>
          <w:szCs w:val="28"/>
        </w:rPr>
        <w:t>Инвентаризация имущества казны</w:t>
      </w:r>
      <w:r w:rsidRPr="00BB630B">
        <w:rPr>
          <w:color w:val="auto"/>
          <w:szCs w:val="28"/>
        </w:rPr>
        <w:t xml:space="preserve"> можно создать документы </w:t>
      </w:r>
      <w:r w:rsidRPr="00BB630B">
        <w:rPr>
          <w:rStyle w:val="Interface"/>
          <w:color w:val="auto"/>
          <w:szCs w:val="28"/>
        </w:rPr>
        <w:t>Требование-накладная (Имущество казны)</w:t>
      </w:r>
      <w:r w:rsidRPr="00BB630B">
        <w:rPr>
          <w:color w:val="auto"/>
          <w:szCs w:val="28"/>
        </w:rPr>
        <w:t xml:space="preserve"> и, соответственно, </w:t>
      </w:r>
      <w:r w:rsidRPr="00BB630B">
        <w:rPr>
          <w:rStyle w:val="Interface"/>
          <w:color w:val="auto"/>
          <w:szCs w:val="28"/>
        </w:rPr>
        <w:t>Поступление МЗ (Имущество казны)</w:t>
      </w:r>
      <w:r w:rsidRPr="00BB630B">
        <w:rPr>
          <w:color w:val="auto"/>
          <w:szCs w:val="28"/>
        </w:rPr>
        <w:t xml:space="preserve">. </w:t>
      </w:r>
    </w:p>
    <w:p w14:paraId="24DD74A1" w14:textId="77777777" w:rsidR="00B10FB0" w:rsidRPr="00BB630B" w:rsidRDefault="00B10FB0" w:rsidP="00F60910">
      <w:pPr>
        <w:spacing w:before="120" w:after="120"/>
        <w:ind w:firstLine="851"/>
        <w:rPr>
          <w:color w:val="auto"/>
          <w:szCs w:val="28"/>
        </w:rPr>
      </w:pPr>
      <w:r w:rsidRPr="00BB630B">
        <w:rPr>
          <w:color w:val="auto"/>
          <w:szCs w:val="28"/>
        </w:rPr>
        <w:t xml:space="preserve">Рассмотрим особенности создания этих документов на примере создания документа вида </w:t>
      </w:r>
      <w:r w:rsidRPr="00BB630B">
        <w:rPr>
          <w:rStyle w:val="Interface"/>
          <w:color w:val="auto"/>
          <w:szCs w:val="28"/>
        </w:rPr>
        <w:t>Требование-накладная (Имущество казны)</w:t>
      </w:r>
      <w:r w:rsidRPr="00BB630B">
        <w:rPr>
          <w:color w:val="auto"/>
          <w:szCs w:val="28"/>
        </w:rPr>
        <w:t xml:space="preserve">. У документа </w:t>
      </w:r>
      <w:r w:rsidRPr="00BB630B">
        <w:rPr>
          <w:rStyle w:val="Interface"/>
          <w:color w:val="auto"/>
          <w:szCs w:val="28"/>
        </w:rPr>
        <w:t>Инвентаризация имущества казны</w:t>
      </w:r>
      <w:r w:rsidRPr="00BB630B">
        <w:rPr>
          <w:color w:val="auto"/>
          <w:szCs w:val="28"/>
        </w:rPr>
        <w:t xml:space="preserve">, на основании которого будет создан документ </w:t>
      </w:r>
      <w:r w:rsidRPr="00BB630B">
        <w:rPr>
          <w:rStyle w:val="Interface"/>
          <w:color w:val="auto"/>
          <w:szCs w:val="28"/>
        </w:rPr>
        <w:t>Требование-накладная (Имущество казны)</w:t>
      </w:r>
      <w:r w:rsidRPr="00BB630B">
        <w:rPr>
          <w:color w:val="auto"/>
          <w:szCs w:val="28"/>
        </w:rPr>
        <w:t xml:space="preserve">, должна быть заполнена табличная часть на закладке </w:t>
      </w:r>
      <w:r w:rsidRPr="00BB630B">
        <w:rPr>
          <w:rStyle w:val="Interface"/>
          <w:color w:val="auto"/>
          <w:szCs w:val="28"/>
        </w:rPr>
        <w:t>Списание недостач</w:t>
      </w:r>
      <w:r w:rsidRPr="00BB630B">
        <w:rPr>
          <w:color w:val="auto"/>
          <w:szCs w:val="28"/>
        </w:rPr>
        <w:t xml:space="preserve">. </w:t>
      </w:r>
    </w:p>
    <w:p w14:paraId="5ED017CF"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имущества казны</w:t>
      </w:r>
      <w:r w:rsidRPr="00BB630B">
        <w:rPr>
          <w:color w:val="auto"/>
          <w:szCs w:val="28"/>
        </w:rPr>
        <w:t xml:space="preserve"> следует провести. </w:t>
      </w:r>
    </w:p>
    <w:p w14:paraId="702E3970"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документов на основании следует нажать кнопку </w:t>
      </w:r>
      <w:r w:rsidRPr="00BB630B">
        <w:rPr>
          <w:rStyle w:val="Interface"/>
          <w:color w:val="auto"/>
          <w:szCs w:val="28"/>
        </w:rPr>
        <w:t>Создать на основании</w:t>
      </w:r>
      <w:r w:rsidRPr="00BB630B">
        <w:rPr>
          <w:color w:val="auto"/>
          <w:szCs w:val="28"/>
        </w:rPr>
        <w:t xml:space="preserve"> командной панели формы документа </w:t>
      </w:r>
      <w:r w:rsidRPr="00BB630B">
        <w:rPr>
          <w:rStyle w:val="Interface"/>
          <w:color w:val="auto"/>
          <w:szCs w:val="28"/>
        </w:rPr>
        <w:t>Инвентаризация имущества казны</w:t>
      </w:r>
      <w:r w:rsidRPr="00BB630B">
        <w:rPr>
          <w:color w:val="auto"/>
          <w:szCs w:val="28"/>
        </w:rPr>
        <w:t xml:space="preserve"> и выбрать в меню пункт </w:t>
      </w:r>
      <w:r w:rsidRPr="00BB630B">
        <w:rPr>
          <w:rStyle w:val="Interface"/>
          <w:color w:val="auto"/>
          <w:szCs w:val="28"/>
        </w:rPr>
        <w:t>Документы списания недостач</w:t>
      </w:r>
      <w:r w:rsidRPr="00BB630B">
        <w:rPr>
          <w:color w:val="auto"/>
          <w:szCs w:val="28"/>
        </w:rPr>
        <w:t xml:space="preserve">. Если особенности данных на закладке </w:t>
      </w:r>
      <w:r w:rsidRPr="00BB630B">
        <w:rPr>
          <w:rStyle w:val="Interface"/>
          <w:color w:val="auto"/>
          <w:szCs w:val="28"/>
        </w:rPr>
        <w:t>Списание недостач</w:t>
      </w:r>
      <w:r w:rsidRPr="00BB630B">
        <w:rPr>
          <w:color w:val="auto"/>
          <w:szCs w:val="28"/>
        </w:rPr>
        <w:t xml:space="preserve"> позволяют создать только один документ на основании, то он будет сразу создан и заполнен данными. При этом форма документа будет открыта на экране. Если особенности данных на закладке </w:t>
      </w:r>
      <w:r w:rsidRPr="00BB630B">
        <w:rPr>
          <w:rStyle w:val="Interface"/>
          <w:color w:val="auto"/>
          <w:szCs w:val="28"/>
        </w:rPr>
        <w:t>Списание недостач</w:t>
      </w:r>
      <w:r w:rsidRPr="00BB630B">
        <w:rPr>
          <w:color w:val="auto"/>
          <w:szCs w:val="28"/>
        </w:rPr>
        <w:t xml:space="preserve"> предполагают создание нескольких документов на основании, то откроется окно </w:t>
      </w:r>
      <w:r w:rsidRPr="00BB630B">
        <w:rPr>
          <w:rStyle w:val="Interface"/>
          <w:color w:val="auto"/>
          <w:szCs w:val="28"/>
        </w:rPr>
        <w:t>Ввод документов на основании</w:t>
      </w:r>
      <w:r w:rsidRPr="00BB630B">
        <w:rPr>
          <w:color w:val="auto"/>
          <w:szCs w:val="28"/>
        </w:rPr>
        <w:t xml:space="preserve"> со списком, каждая строка которого соответствует одному документу данного вида. В колонках списка справочно приводятся значения реквизитов документов.</w:t>
      </w:r>
    </w:p>
    <w:p w14:paraId="385E6457"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документов следует установить флажки в полях </w:t>
      </w:r>
      <w:r w:rsidRPr="00BB630B">
        <w:rPr>
          <w:rStyle w:val="Interface"/>
          <w:color w:val="auto"/>
          <w:szCs w:val="28"/>
        </w:rPr>
        <w:t>Отметка</w:t>
      </w:r>
      <w:r w:rsidRPr="00BB630B">
        <w:rPr>
          <w:color w:val="auto"/>
          <w:szCs w:val="28"/>
        </w:rPr>
        <w:t xml:space="preserve"> тех строк, документы по которым необходимо создать. Если в какой-либо </w:t>
      </w:r>
      <w:r w:rsidRPr="00BB630B">
        <w:rPr>
          <w:color w:val="auto"/>
          <w:szCs w:val="28"/>
        </w:rPr>
        <w:lastRenderedPageBreak/>
        <w:t xml:space="preserve">строке списка поле </w:t>
      </w:r>
      <w:r w:rsidRPr="00BB630B">
        <w:rPr>
          <w:rStyle w:val="Interface"/>
          <w:color w:val="auto"/>
          <w:szCs w:val="28"/>
        </w:rPr>
        <w:t>Документ, уже введенный на основании</w:t>
      </w:r>
      <w:r w:rsidRPr="00BB630B">
        <w:rPr>
          <w:color w:val="auto"/>
          <w:szCs w:val="28"/>
        </w:rPr>
        <w:t xml:space="preserve"> заполнено, то это означает, что документ по данной строке создан ранее, возможность установить флажок в поле </w:t>
      </w:r>
      <w:r w:rsidRPr="00BB630B">
        <w:rPr>
          <w:rStyle w:val="Interface"/>
          <w:color w:val="auto"/>
          <w:szCs w:val="28"/>
        </w:rPr>
        <w:t>Отметка</w:t>
      </w:r>
      <w:r w:rsidRPr="00BB630B">
        <w:rPr>
          <w:color w:val="auto"/>
          <w:szCs w:val="28"/>
        </w:rPr>
        <w:t xml:space="preserve"> в такой строке отсутствует. Надпись в нижней части окна </w:t>
      </w:r>
      <w:r w:rsidRPr="00BB630B">
        <w:rPr>
          <w:rStyle w:val="Interface"/>
          <w:color w:val="auto"/>
          <w:szCs w:val="28"/>
        </w:rPr>
        <w:t>Будет создано документов (число)</w:t>
      </w:r>
      <w:r w:rsidRPr="00BB630B">
        <w:rPr>
          <w:color w:val="auto"/>
          <w:szCs w:val="28"/>
        </w:rPr>
        <w:t xml:space="preserve"> информирует о планируемом количестве создаваемых документов. После установки флажков следует нажать кнопку </w:t>
      </w:r>
      <w:r w:rsidRPr="00BB630B">
        <w:rPr>
          <w:rStyle w:val="Interface"/>
          <w:color w:val="auto"/>
          <w:szCs w:val="28"/>
        </w:rPr>
        <w:t>Создать документы</w:t>
      </w:r>
      <w:r w:rsidRPr="00BB630B">
        <w:rPr>
          <w:color w:val="auto"/>
          <w:szCs w:val="28"/>
        </w:rPr>
        <w:t xml:space="preserve">. </w:t>
      </w:r>
    </w:p>
    <w:p w14:paraId="183C31C1"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на экране будет открыто указанное количество форм новых документов </w:t>
      </w:r>
      <w:r w:rsidRPr="00BB630B">
        <w:rPr>
          <w:rStyle w:val="Interface"/>
          <w:color w:val="auto"/>
          <w:szCs w:val="28"/>
        </w:rPr>
        <w:t>Требование-накладная (Имущество казны)</w:t>
      </w:r>
      <w:r w:rsidRPr="00BB630B">
        <w:rPr>
          <w:color w:val="auto"/>
          <w:szCs w:val="28"/>
        </w:rPr>
        <w:t xml:space="preserve">, каждый из которых будет заполнен своей порцией данных из редактируемого документа-основания. Далее в каждом документе </w:t>
      </w:r>
      <w:r w:rsidRPr="00BB630B">
        <w:rPr>
          <w:rStyle w:val="Interface"/>
          <w:color w:val="auto"/>
          <w:szCs w:val="28"/>
        </w:rPr>
        <w:t>Требование-накладная (Имущество казны)</w:t>
      </w:r>
      <w:r w:rsidRPr="00BB630B">
        <w:rPr>
          <w:color w:val="auto"/>
          <w:szCs w:val="28"/>
        </w:rPr>
        <w:t xml:space="preserve"> следует выбрать типовую операцию, заполнить дополнительные реквизиты и провести каждый документ. </w:t>
      </w:r>
    </w:p>
    <w:p w14:paraId="584D6BEA"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документов вида </w:t>
      </w:r>
      <w:r w:rsidRPr="00BB630B">
        <w:rPr>
          <w:rStyle w:val="Interface"/>
          <w:color w:val="auto"/>
          <w:szCs w:val="28"/>
        </w:rPr>
        <w:t>Поступление МЗ (Имущество казны)</w:t>
      </w:r>
      <w:r w:rsidRPr="00BB630B">
        <w:rPr>
          <w:color w:val="auto"/>
          <w:szCs w:val="28"/>
        </w:rPr>
        <w:t xml:space="preserve"> на основании документа </w:t>
      </w:r>
      <w:r w:rsidRPr="00BB630B">
        <w:rPr>
          <w:rStyle w:val="Interface"/>
          <w:color w:val="auto"/>
          <w:szCs w:val="28"/>
        </w:rPr>
        <w:t>Инвентаризация имущества казны</w:t>
      </w:r>
      <w:r w:rsidRPr="00BB630B">
        <w:rPr>
          <w:color w:val="auto"/>
          <w:szCs w:val="28"/>
        </w:rPr>
        <w:t xml:space="preserve"> выполняется аналогично. При этом </w:t>
      </w:r>
      <w:r w:rsidR="006A052A" w:rsidRPr="00BB630B">
        <w:rPr>
          <w:color w:val="auto"/>
          <w:szCs w:val="28"/>
        </w:rPr>
        <w:t>Подсистема</w:t>
      </w:r>
      <w:r w:rsidRPr="00BB630B">
        <w:rPr>
          <w:color w:val="auto"/>
          <w:szCs w:val="28"/>
        </w:rPr>
        <w:t xml:space="preserve"> анализирует данные табличной части на закладке </w:t>
      </w:r>
      <w:r w:rsidRPr="00BB630B">
        <w:rPr>
          <w:rStyle w:val="Interface"/>
          <w:color w:val="auto"/>
          <w:szCs w:val="28"/>
        </w:rPr>
        <w:t>Оприходование излишков</w:t>
      </w:r>
      <w:r w:rsidRPr="00BB630B">
        <w:rPr>
          <w:color w:val="auto"/>
          <w:szCs w:val="28"/>
        </w:rPr>
        <w:t xml:space="preserve">. </w:t>
      </w:r>
    </w:p>
    <w:p w14:paraId="2D31CFB1" w14:textId="77777777" w:rsidR="00B10FB0" w:rsidRPr="00BB630B" w:rsidRDefault="00B10FB0" w:rsidP="00F60910">
      <w:pPr>
        <w:spacing w:before="120" w:after="120"/>
        <w:ind w:firstLine="851"/>
        <w:rPr>
          <w:color w:val="auto"/>
          <w:szCs w:val="28"/>
        </w:rPr>
      </w:pPr>
      <w:r w:rsidRPr="00BB630B">
        <w:rPr>
          <w:color w:val="auto"/>
          <w:szCs w:val="28"/>
        </w:rPr>
        <w:t xml:space="preserve">После нажатия на гиперссылку </w:t>
      </w:r>
      <w:r w:rsidRPr="00BB630B">
        <w:rPr>
          <w:rStyle w:val="Interface"/>
          <w:color w:val="auto"/>
          <w:szCs w:val="28"/>
        </w:rPr>
        <w:t>Уже введено документов на основании (число)</w:t>
      </w:r>
      <w:r w:rsidRPr="00BB630B">
        <w:rPr>
          <w:color w:val="auto"/>
          <w:szCs w:val="28"/>
        </w:rPr>
        <w:t xml:space="preserve">, расположенную в шапке документа </w:t>
      </w:r>
      <w:r w:rsidRPr="00BB630B">
        <w:rPr>
          <w:rStyle w:val="Interface"/>
          <w:color w:val="auto"/>
          <w:szCs w:val="28"/>
        </w:rPr>
        <w:t>Инвентаризация имущества казны</w:t>
      </w:r>
      <w:r w:rsidRPr="00BB630B">
        <w:rPr>
          <w:color w:val="auto"/>
          <w:szCs w:val="28"/>
        </w:rPr>
        <w:t xml:space="preserve">, открывается окно со списком документов, которые были введены на основании данного. Используя флажки, можно включить или отключить в списке отображение документов определенного вида. </w:t>
      </w:r>
    </w:p>
    <w:p w14:paraId="6AF9916A" w14:textId="77777777" w:rsidR="00B10FB0" w:rsidRPr="00BB630B" w:rsidRDefault="00B10FB0" w:rsidP="00F60910">
      <w:pPr>
        <w:pStyle w:val="40"/>
        <w:keepNext/>
        <w:spacing w:before="120"/>
        <w:rPr>
          <w:color w:val="auto"/>
        </w:rPr>
      </w:pPr>
      <w:bookmarkStart w:id="4017" w:name="_Toc528274350"/>
      <w:r w:rsidRPr="00BB630B">
        <w:rPr>
          <w:color w:val="auto"/>
        </w:rPr>
        <w:t>Реконструкция, модернизация ОС (Имущество казны)</w:t>
      </w:r>
      <w:bookmarkEnd w:id="4017"/>
    </w:p>
    <w:p w14:paraId="034C80B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Реконструкция, модернизация ОС (Имущество казны)</w:t>
      </w:r>
      <w:r w:rsidRPr="00BB630B">
        <w:rPr>
          <w:color w:val="auto"/>
          <w:szCs w:val="28"/>
        </w:rPr>
        <w:t xml:space="preserve"> предназначен для изменения первоначальной стоимости ОС в связи с достройкой, дооборудованием, реконструкцией или модернизацией соответствующих объектов (далее </w:t>
      </w:r>
      <w:r w:rsidR="0082275C" w:rsidRPr="00BB630B">
        <w:rPr>
          <w:color w:val="auto"/>
          <w:szCs w:val="28"/>
        </w:rPr>
        <w:t>–</w:t>
      </w:r>
      <w:r w:rsidRPr="00BB630B">
        <w:rPr>
          <w:color w:val="auto"/>
          <w:szCs w:val="28"/>
        </w:rPr>
        <w:t xml:space="preserve"> реконструкцией) в составе имущества казны, изменения стоимости нематериальных активов при проведении работ по их модернизации, отражения операции отнесения произведенных вложений в улучшение объектов непроизведенных активов, неотделимых от них. </w:t>
      </w:r>
    </w:p>
    <w:p w14:paraId="28F324B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позволяет оформить следующую операцию </w:t>
      </w:r>
      <w:r w:rsidRPr="00BB630B">
        <w:rPr>
          <w:rStyle w:val="Interface"/>
          <w:color w:val="auto"/>
          <w:szCs w:val="28"/>
        </w:rPr>
        <w:t>Реконструкция, модернизация, капитальный ремонт</w:t>
      </w:r>
      <w:r w:rsidRPr="00BB630B">
        <w:rPr>
          <w:color w:val="auto"/>
          <w:szCs w:val="28"/>
        </w:rPr>
        <w:t>.</w:t>
      </w:r>
    </w:p>
    <w:p w14:paraId="12D4E684"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Акт приема-сдачи отремонтированных, реконструированных и модернизированных объектов основных средств</w:t>
      </w:r>
      <w:r w:rsidRPr="00BB630B">
        <w:rPr>
          <w:color w:val="auto"/>
          <w:szCs w:val="28"/>
        </w:rPr>
        <w:t xml:space="preserve"> (форма по ОКУД 0504103) и </w:t>
      </w:r>
      <w:r w:rsidRPr="00BB630B">
        <w:rPr>
          <w:rStyle w:val="Interface"/>
          <w:color w:val="auto"/>
          <w:szCs w:val="28"/>
        </w:rPr>
        <w:t>Акт о приеме-сдаче отремонтированных, реконструированных, модернизированных объектов основных средств ОС-3</w:t>
      </w:r>
      <w:r w:rsidRPr="00BB630B">
        <w:rPr>
          <w:color w:val="auto"/>
          <w:szCs w:val="28"/>
        </w:rPr>
        <w:t xml:space="preserve"> (форма по ОКУД 0306002).</w:t>
      </w:r>
    </w:p>
    <w:p w14:paraId="0C9C1280" w14:textId="77777777" w:rsidR="00B10FB0" w:rsidRPr="00BB630B" w:rsidRDefault="00B10FB0" w:rsidP="00F60910">
      <w:pPr>
        <w:spacing w:before="120" w:after="120"/>
        <w:ind w:firstLine="851"/>
        <w:rPr>
          <w:color w:val="auto"/>
          <w:szCs w:val="28"/>
        </w:rPr>
      </w:pPr>
      <w:r w:rsidRPr="00BB630B">
        <w:rPr>
          <w:color w:val="auto"/>
          <w:szCs w:val="28"/>
        </w:rPr>
        <w:lastRenderedPageBreak/>
        <w:t>Также после заполнения реквизитов бухгалтерской операции и проведения документа можно сформиров</w:t>
      </w:r>
      <w:r w:rsidR="00E6278A" w:rsidRPr="00BB630B">
        <w:rPr>
          <w:color w:val="auto"/>
          <w:szCs w:val="28"/>
        </w:rPr>
        <w:t>ать бухгалтерскую справку по ф. </w:t>
      </w:r>
      <w:r w:rsidRPr="00BB630B">
        <w:rPr>
          <w:color w:val="auto"/>
          <w:szCs w:val="28"/>
        </w:rPr>
        <w:t>0504833.</w:t>
      </w:r>
    </w:p>
    <w:p w14:paraId="5A7E62F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Реконструкция, модернизация ОС (Имущество казны)</w:t>
      </w:r>
      <w:r w:rsidRPr="00BB630B">
        <w:rPr>
          <w:color w:val="auto"/>
          <w:szCs w:val="28"/>
        </w:rPr>
        <w:t xml:space="preserve"> можно открыть с помощью команды </w:t>
      </w:r>
      <w:r w:rsidRPr="00BB630B">
        <w:rPr>
          <w:rStyle w:val="Interface"/>
          <w:color w:val="auto"/>
          <w:szCs w:val="28"/>
        </w:rPr>
        <w:t>Реконструкция, модернизация ОС (Имущество казны)</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 xml:space="preserve">. </w:t>
      </w:r>
    </w:p>
    <w:p w14:paraId="3DA83703"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2D9FDD6" wp14:editId="2FEBF8D9">
            <wp:extent cx="584200" cy="584200"/>
            <wp:effectExtent l="0" t="0" r="0" b="0"/>
            <wp:docPr id="386" name="Рисунок 26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953434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Реконструкция, модернизация ОС (Имущество казны)</w:t>
      </w:r>
      <w:r w:rsidRPr="00BB630B">
        <w:rPr>
          <w:color w:val="auto"/>
          <w:szCs w:val="28"/>
        </w:rPr>
        <w:t>.</w:t>
      </w:r>
    </w:p>
    <w:p w14:paraId="0A490F2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FD71785"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операции</w:t>
      </w:r>
      <w:r w:rsidRPr="00BB630B">
        <w:rPr>
          <w:color w:val="auto"/>
          <w:szCs w:val="28"/>
        </w:rPr>
        <w:t xml:space="preserve"> имеет значение </w:t>
      </w:r>
      <w:r w:rsidRPr="00BB630B">
        <w:rPr>
          <w:rStyle w:val="Interface"/>
          <w:color w:val="auto"/>
          <w:szCs w:val="28"/>
        </w:rPr>
        <w:t>Модернизация, реконструкция, достройка ОС</w:t>
      </w:r>
      <w:r w:rsidRPr="00BB630B">
        <w:rPr>
          <w:color w:val="auto"/>
          <w:szCs w:val="28"/>
        </w:rPr>
        <w:t xml:space="preserve"> и представлен справочно. </w:t>
      </w:r>
    </w:p>
    <w:p w14:paraId="69AE26AD"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равен «1» (бюджетная деятельность).</w:t>
      </w:r>
    </w:p>
    <w:p w14:paraId="590EA120"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в справочнике </w:t>
      </w:r>
      <w:r w:rsidRPr="00BB630B">
        <w:rPr>
          <w:rStyle w:val="Interface"/>
          <w:color w:val="auto"/>
          <w:szCs w:val="28"/>
        </w:rPr>
        <w:t>КПС</w:t>
      </w:r>
      <w:r w:rsidRPr="00BB630B">
        <w:rPr>
          <w:color w:val="auto"/>
          <w:szCs w:val="28"/>
        </w:rPr>
        <w:t>.</w:t>
      </w:r>
    </w:p>
    <w:p w14:paraId="21482025" w14:textId="77777777" w:rsidR="00B10FB0" w:rsidRPr="00BB630B" w:rsidRDefault="00B10FB0" w:rsidP="00F60910">
      <w:pPr>
        <w:spacing w:before="120" w:after="120"/>
        <w:ind w:firstLine="851"/>
        <w:rPr>
          <w:color w:val="auto"/>
          <w:szCs w:val="28"/>
        </w:rPr>
      </w:pPr>
      <w:r w:rsidRPr="00BB630B">
        <w:rPr>
          <w:rStyle w:val="Interface"/>
          <w:color w:val="auto"/>
          <w:szCs w:val="28"/>
        </w:rPr>
        <w:t>Режим</w:t>
      </w:r>
      <w:r w:rsidRPr="00BB630B">
        <w:rPr>
          <w:color w:val="auto"/>
          <w:szCs w:val="28"/>
        </w:rPr>
        <w:t xml:space="preserve"> </w:t>
      </w:r>
      <w:r w:rsidR="0082275C" w:rsidRPr="00BB630B">
        <w:rPr>
          <w:color w:val="auto"/>
          <w:szCs w:val="28"/>
        </w:rPr>
        <w:t>–</w:t>
      </w:r>
      <w:r w:rsidRPr="00BB630B">
        <w:rPr>
          <w:color w:val="auto"/>
          <w:szCs w:val="28"/>
        </w:rPr>
        <w:t xml:space="preserve"> переключатель, позволяющий выбрать режим ввода данных:</w:t>
      </w:r>
    </w:p>
    <w:p w14:paraId="6705E4E9" w14:textId="77777777" w:rsidR="00B10FB0" w:rsidRPr="00BB630B" w:rsidRDefault="00B10FB0" w:rsidP="00C16F34">
      <w:pPr>
        <w:pStyle w:val="Bullet1"/>
        <w:numPr>
          <w:ilvl w:val="0"/>
          <w:numId w:val="329"/>
        </w:numPr>
        <w:spacing w:before="120" w:line="240" w:lineRule="auto"/>
        <w:ind w:left="1208" w:hanging="357"/>
        <w:rPr>
          <w:sz w:val="28"/>
          <w:szCs w:val="28"/>
        </w:rPr>
      </w:pPr>
      <w:r w:rsidRPr="00BB630B">
        <w:rPr>
          <w:rStyle w:val="Interface"/>
          <w:color w:val="auto"/>
          <w:sz w:val="28"/>
          <w:szCs w:val="28"/>
        </w:rPr>
        <w:t>Один объект</w:t>
      </w:r>
      <w:r w:rsidRPr="00BB630B">
        <w:rPr>
          <w:sz w:val="28"/>
          <w:szCs w:val="28"/>
        </w:rPr>
        <w:t xml:space="preserve"> </w:t>
      </w:r>
      <w:r w:rsidR="0082275C" w:rsidRPr="00BB630B">
        <w:rPr>
          <w:sz w:val="28"/>
          <w:szCs w:val="28"/>
        </w:rPr>
        <w:t>–</w:t>
      </w:r>
      <w:r w:rsidRPr="00BB630B">
        <w:rPr>
          <w:sz w:val="28"/>
          <w:szCs w:val="28"/>
        </w:rPr>
        <w:t xml:space="preserve"> документ </w:t>
      </w:r>
      <w:r w:rsidRPr="00BB630B">
        <w:rPr>
          <w:rStyle w:val="Interface"/>
          <w:color w:val="auto"/>
          <w:sz w:val="28"/>
          <w:szCs w:val="28"/>
        </w:rPr>
        <w:t>Реконструкция, модернизация ОС (Имущество казны)</w:t>
      </w:r>
      <w:r w:rsidRPr="00BB630B">
        <w:rPr>
          <w:sz w:val="28"/>
          <w:szCs w:val="28"/>
        </w:rPr>
        <w:t xml:space="preserve"> создан для одного объекта ОС, НМА или НПА. Информация об объекте в данном режиме вводится в поля на закладке </w:t>
      </w:r>
      <w:r w:rsidRPr="00BB630B">
        <w:rPr>
          <w:rStyle w:val="Interface"/>
          <w:color w:val="auto"/>
          <w:sz w:val="28"/>
          <w:szCs w:val="28"/>
        </w:rPr>
        <w:t>Стоимость вложений</w:t>
      </w:r>
      <w:r w:rsidRPr="00BB630B">
        <w:rPr>
          <w:sz w:val="28"/>
          <w:szCs w:val="28"/>
        </w:rPr>
        <w:t>;</w:t>
      </w:r>
    </w:p>
    <w:p w14:paraId="682BA4B2" w14:textId="77777777" w:rsidR="00B10FB0" w:rsidRPr="00BB630B" w:rsidRDefault="00B10FB0" w:rsidP="00C16F34">
      <w:pPr>
        <w:pStyle w:val="Bullet1"/>
        <w:numPr>
          <w:ilvl w:val="0"/>
          <w:numId w:val="329"/>
        </w:numPr>
        <w:spacing w:before="120" w:line="240" w:lineRule="auto"/>
        <w:ind w:left="1208" w:hanging="357"/>
        <w:rPr>
          <w:sz w:val="28"/>
          <w:szCs w:val="28"/>
        </w:rPr>
      </w:pPr>
      <w:r w:rsidRPr="00BB630B">
        <w:rPr>
          <w:rStyle w:val="Interface"/>
          <w:color w:val="auto"/>
          <w:sz w:val="28"/>
          <w:szCs w:val="28"/>
        </w:rPr>
        <w:t>Несколько объектов</w:t>
      </w:r>
      <w:r w:rsidRPr="00BB630B">
        <w:rPr>
          <w:sz w:val="28"/>
          <w:szCs w:val="28"/>
        </w:rPr>
        <w:t xml:space="preserve"> </w:t>
      </w:r>
      <w:r w:rsidR="0082275C" w:rsidRPr="00BB630B">
        <w:rPr>
          <w:sz w:val="28"/>
          <w:szCs w:val="28"/>
        </w:rPr>
        <w:t>–</w:t>
      </w:r>
      <w:r w:rsidRPr="00BB630B">
        <w:rPr>
          <w:sz w:val="28"/>
          <w:szCs w:val="28"/>
        </w:rPr>
        <w:t xml:space="preserve"> документ </w:t>
      </w:r>
      <w:r w:rsidRPr="00BB630B">
        <w:rPr>
          <w:rStyle w:val="Interface"/>
          <w:color w:val="auto"/>
          <w:sz w:val="28"/>
          <w:szCs w:val="28"/>
        </w:rPr>
        <w:t>Реконструкция, модернизация ОС (Имущество казны)</w:t>
      </w:r>
      <w:r w:rsidRPr="00BB630B">
        <w:rPr>
          <w:sz w:val="28"/>
          <w:szCs w:val="28"/>
        </w:rPr>
        <w:t xml:space="preserve"> создан для нескольких объектов ОС, НМА или НПА. Информация об объектах в данном режиме вводится в табличную часть на закладке </w:t>
      </w:r>
      <w:r w:rsidRPr="00BB630B">
        <w:rPr>
          <w:rStyle w:val="Interface"/>
          <w:color w:val="auto"/>
          <w:sz w:val="28"/>
          <w:szCs w:val="28"/>
        </w:rPr>
        <w:t>Основные средства, НМА, НПА</w:t>
      </w:r>
      <w:r w:rsidRPr="00BB630B">
        <w:rPr>
          <w:sz w:val="28"/>
          <w:szCs w:val="28"/>
        </w:rPr>
        <w:t xml:space="preserve">. </w:t>
      </w:r>
    </w:p>
    <w:p w14:paraId="6D5A29A3" w14:textId="77777777" w:rsidR="00B10FB0" w:rsidRPr="00BB630B" w:rsidRDefault="00B10FB0" w:rsidP="00F60910">
      <w:pPr>
        <w:spacing w:before="120" w:after="120"/>
        <w:ind w:firstLine="851"/>
        <w:rPr>
          <w:color w:val="auto"/>
          <w:szCs w:val="28"/>
        </w:rPr>
      </w:pPr>
      <w:r w:rsidRPr="00BB630B">
        <w:rPr>
          <w:color w:val="auto"/>
          <w:szCs w:val="28"/>
        </w:rPr>
        <w:t xml:space="preserve">Рассмотрим далее заполнение документа в режиме </w:t>
      </w:r>
      <w:r w:rsidRPr="00BB630B">
        <w:rPr>
          <w:rStyle w:val="Interface"/>
          <w:color w:val="auto"/>
          <w:szCs w:val="28"/>
        </w:rPr>
        <w:t>Один объект</w:t>
      </w:r>
      <w:r w:rsidRPr="00BB630B">
        <w:rPr>
          <w:color w:val="auto"/>
          <w:szCs w:val="28"/>
        </w:rPr>
        <w:t xml:space="preserve">. </w:t>
      </w:r>
    </w:p>
    <w:p w14:paraId="36FC3E6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в режиме </w:t>
      </w:r>
      <w:r w:rsidRPr="00BB630B">
        <w:rPr>
          <w:rStyle w:val="Interface"/>
          <w:color w:val="auto"/>
          <w:sz w:val="28"/>
          <w:szCs w:val="28"/>
        </w:rPr>
        <w:t>Несколько объектов</w:t>
      </w:r>
      <w:r w:rsidRPr="00BB630B">
        <w:rPr>
          <w:sz w:val="28"/>
          <w:szCs w:val="28"/>
        </w:rPr>
        <w:t xml:space="preserve"> производится аналогично, в табличной части закладки </w:t>
      </w:r>
      <w:r w:rsidRPr="00BB630B">
        <w:rPr>
          <w:rStyle w:val="Interface"/>
          <w:color w:val="auto"/>
          <w:sz w:val="28"/>
          <w:szCs w:val="28"/>
        </w:rPr>
        <w:t>Основные средства, НМА, НПА</w:t>
      </w:r>
      <w:r w:rsidRPr="00BB630B">
        <w:rPr>
          <w:sz w:val="28"/>
          <w:szCs w:val="28"/>
        </w:rPr>
        <w:t xml:space="preserve">. </w:t>
      </w:r>
    </w:p>
    <w:p w14:paraId="05F3271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«Стоимость вложений»</w:t>
      </w:r>
      <w:r w:rsidRPr="00BB630B">
        <w:rPr>
          <w:color w:val="auto"/>
          <w:szCs w:val="28"/>
        </w:rPr>
        <w:t xml:space="preserve">. Реквизиты группы </w:t>
      </w:r>
      <w:r w:rsidRPr="00BB630B">
        <w:rPr>
          <w:rStyle w:val="Interface"/>
          <w:color w:val="auto"/>
          <w:szCs w:val="28"/>
        </w:rPr>
        <w:t>Капитальные вложения</w:t>
      </w:r>
      <w:r w:rsidRPr="00BB630B">
        <w:rPr>
          <w:color w:val="auto"/>
          <w:szCs w:val="28"/>
        </w:rPr>
        <w:t>:</w:t>
      </w:r>
    </w:p>
    <w:p w14:paraId="5C2ED114" w14:textId="77777777" w:rsidR="00B10FB0" w:rsidRPr="00BB630B" w:rsidRDefault="00B10FB0" w:rsidP="00C16F34">
      <w:pPr>
        <w:pStyle w:val="Bullet1"/>
        <w:numPr>
          <w:ilvl w:val="0"/>
          <w:numId w:val="330"/>
        </w:numPr>
        <w:spacing w:before="120" w:line="240" w:lineRule="auto"/>
        <w:ind w:left="1208" w:hanging="357"/>
        <w:rPr>
          <w:sz w:val="28"/>
          <w:szCs w:val="28"/>
        </w:rPr>
      </w:pPr>
      <w:r w:rsidRPr="00BB630B">
        <w:rPr>
          <w:rStyle w:val="Interface"/>
          <w:color w:val="auto"/>
          <w:sz w:val="28"/>
          <w:szCs w:val="28"/>
        </w:rPr>
        <w:t>КПС вложений</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КПС</w:t>
      </w:r>
      <w:r w:rsidRPr="00BB630B">
        <w:rPr>
          <w:sz w:val="28"/>
          <w:szCs w:val="28"/>
        </w:rPr>
        <w:t xml:space="preserve">. </w:t>
      </w:r>
    </w:p>
    <w:p w14:paraId="0B17C98E" w14:textId="77777777" w:rsidR="00B10FB0" w:rsidRPr="00BB630B" w:rsidRDefault="00B10FB0" w:rsidP="00C16F34">
      <w:pPr>
        <w:pStyle w:val="Bullet1"/>
        <w:numPr>
          <w:ilvl w:val="0"/>
          <w:numId w:val="330"/>
        </w:numPr>
        <w:spacing w:before="120" w:line="240" w:lineRule="auto"/>
        <w:ind w:left="1208" w:hanging="357"/>
        <w:rPr>
          <w:sz w:val="28"/>
          <w:szCs w:val="28"/>
        </w:rPr>
      </w:pPr>
      <w:r w:rsidRPr="00BB630B">
        <w:rPr>
          <w:rStyle w:val="Interface"/>
          <w:color w:val="auto"/>
          <w:sz w:val="28"/>
          <w:szCs w:val="28"/>
        </w:rPr>
        <w:lastRenderedPageBreak/>
        <w:t>Объект вложений</w:t>
      </w:r>
      <w:r w:rsidRPr="00BB630B">
        <w:rPr>
          <w:sz w:val="28"/>
          <w:szCs w:val="28"/>
        </w:rPr>
        <w:t xml:space="preserve"> </w:t>
      </w:r>
      <w:r w:rsidR="0082275C" w:rsidRPr="00BB630B">
        <w:rPr>
          <w:sz w:val="28"/>
          <w:szCs w:val="28"/>
        </w:rPr>
        <w:t>–</w:t>
      </w:r>
      <w:r w:rsidRPr="00BB630B">
        <w:rPr>
          <w:sz w:val="28"/>
          <w:szCs w:val="28"/>
        </w:rPr>
        <w:t xml:space="preserve"> объект капитальных вложений, на котором накоплены вложения в ОС, НМА, НПА. Выбирается из справочника </w:t>
      </w:r>
      <w:r w:rsidRPr="00BB630B">
        <w:rPr>
          <w:rStyle w:val="Interface"/>
          <w:color w:val="auto"/>
          <w:sz w:val="28"/>
          <w:szCs w:val="28"/>
        </w:rPr>
        <w:t>Основные средства</w:t>
      </w:r>
      <w:r w:rsidRPr="00BB630B">
        <w:rPr>
          <w:sz w:val="28"/>
          <w:szCs w:val="28"/>
        </w:rPr>
        <w:t xml:space="preserve"> среди объектов, у которых реквизит </w:t>
      </w:r>
      <w:r w:rsidRPr="00BB630B">
        <w:rPr>
          <w:rStyle w:val="Interface"/>
          <w:color w:val="auto"/>
          <w:sz w:val="28"/>
          <w:szCs w:val="28"/>
        </w:rPr>
        <w:t>Вид НФА</w:t>
      </w:r>
      <w:r w:rsidRPr="00BB630B">
        <w:rPr>
          <w:sz w:val="28"/>
          <w:szCs w:val="28"/>
        </w:rPr>
        <w:t xml:space="preserve"> имеет значение </w:t>
      </w:r>
      <w:r w:rsidRPr="00BB630B">
        <w:rPr>
          <w:rStyle w:val="Interface"/>
          <w:color w:val="auto"/>
          <w:sz w:val="28"/>
          <w:szCs w:val="28"/>
        </w:rPr>
        <w:t>Основные средства</w:t>
      </w:r>
      <w:r w:rsidRPr="00BB630B">
        <w:rPr>
          <w:sz w:val="28"/>
          <w:szCs w:val="28"/>
        </w:rPr>
        <w:t xml:space="preserve">, </w:t>
      </w:r>
      <w:r w:rsidRPr="00BB630B">
        <w:rPr>
          <w:rStyle w:val="Interface"/>
          <w:color w:val="auto"/>
          <w:sz w:val="28"/>
          <w:szCs w:val="28"/>
        </w:rPr>
        <w:t>Нематериальные активы</w:t>
      </w:r>
      <w:r w:rsidRPr="00BB630B">
        <w:rPr>
          <w:sz w:val="28"/>
          <w:szCs w:val="28"/>
        </w:rPr>
        <w:t xml:space="preserve">, </w:t>
      </w:r>
      <w:r w:rsidRPr="00BB630B">
        <w:rPr>
          <w:rStyle w:val="Interface"/>
          <w:color w:val="auto"/>
          <w:sz w:val="28"/>
          <w:szCs w:val="28"/>
        </w:rPr>
        <w:t>Непроизведенные активы</w:t>
      </w:r>
      <w:r w:rsidRPr="00BB630B">
        <w:rPr>
          <w:sz w:val="28"/>
          <w:szCs w:val="28"/>
        </w:rPr>
        <w:t xml:space="preserve"> или </w:t>
      </w:r>
      <w:r w:rsidRPr="00BB630B">
        <w:rPr>
          <w:rStyle w:val="Interface"/>
          <w:color w:val="auto"/>
          <w:sz w:val="28"/>
          <w:szCs w:val="28"/>
        </w:rPr>
        <w:t>Капитальные вложения</w:t>
      </w:r>
      <w:r w:rsidRPr="00BB630B">
        <w:rPr>
          <w:sz w:val="28"/>
          <w:szCs w:val="28"/>
        </w:rPr>
        <w:t xml:space="preserve"> в составе имущества казны. После выбора объекта вложений реквизиты </w:t>
      </w:r>
      <w:r w:rsidRPr="00BB630B">
        <w:rPr>
          <w:rStyle w:val="Interface"/>
          <w:color w:val="auto"/>
          <w:sz w:val="28"/>
          <w:szCs w:val="28"/>
        </w:rPr>
        <w:t>Счет вложений</w:t>
      </w:r>
      <w:r w:rsidRPr="00BB630B">
        <w:rPr>
          <w:sz w:val="28"/>
          <w:szCs w:val="28"/>
        </w:rPr>
        <w:t xml:space="preserve"> и </w:t>
      </w:r>
      <w:r w:rsidRPr="00BB630B">
        <w:rPr>
          <w:rStyle w:val="Interface"/>
          <w:color w:val="auto"/>
          <w:sz w:val="28"/>
          <w:szCs w:val="28"/>
        </w:rPr>
        <w:t>Сумма вложений</w:t>
      </w:r>
      <w:r w:rsidRPr="00BB630B">
        <w:rPr>
          <w:sz w:val="28"/>
          <w:szCs w:val="28"/>
        </w:rPr>
        <w:t xml:space="preserve"> заполняются автоматически.</w:t>
      </w:r>
    </w:p>
    <w:p w14:paraId="2A9C0588" w14:textId="77777777" w:rsidR="00B10FB0" w:rsidRPr="00BB630B" w:rsidRDefault="00B10FB0" w:rsidP="00C16F34">
      <w:pPr>
        <w:pStyle w:val="Bullet1"/>
        <w:numPr>
          <w:ilvl w:val="0"/>
          <w:numId w:val="330"/>
        </w:numPr>
        <w:spacing w:before="120" w:line="240" w:lineRule="auto"/>
        <w:ind w:left="1208" w:hanging="357"/>
        <w:rPr>
          <w:sz w:val="28"/>
          <w:szCs w:val="28"/>
        </w:rPr>
      </w:pPr>
      <w:r w:rsidRPr="00BB630B">
        <w:rPr>
          <w:rStyle w:val="Interface"/>
          <w:color w:val="auto"/>
          <w:sz w:val="28"/>
          <w:szCs w:val="28"/>
        </w:rPr>
        <w:t>Счет вложений</w:t>
      </w:r>
      <w:r w:rsidRPr="00BB630B">
        <w:rPr>
          <w:sz w:val="28"/>
          <w:szCs w:val="28"/>
        </w:rPr>
        <w:t xml:space="preserve"> </w:t>
      </w:r>
      <w:r w:rsidR="0082275C" w:rsidRPr="00BB630B">
        <w:rPr>
          <w:sz w:val="28"/>
          <w:szCs w:val="28"/>
        </w:rPr>
        <w:t>–</w:t>
      </w:r>
      <w:r w:rsidRPr="00BB630B">
        <w:rPr>
          <w:sz w:val="28"/>
          <w:szCs w:val="28"/>
        </w:rPr>
        <w:t xml:space="preserve"> субсчет счета 106.00 плана счетов (ЕПСБУ), на котором накоплена стоимость вложений.</w:t>
      </w:r>
    </w:p>
    <w:p w14:paraId="3E8D0E0B" w14:textId="77777777" w:rsidR="00B10FB0" w:rsidRPr="00BB630B" w:rsidRDefault="00B10FB0" w:rsidP="00C16F34">
      <w:pPr>
        <w:pStyle w:val="Bullet1"/>
        <w:numPr>
          <w:ilvl w:val="0"/>
          <w:numId w:val="330"/>
        </w:numPr>
        <w:spacing w:before="120" w:line="240" w:lineRule="auto"/>
        <w:ind w:left="1208" w:hanging="357"/>
        <w:rPr>
          <w:sz w:val="28"/>
          <w:szCs w:val="28"/>
        </w:rPr>
      </w:pPr>
      <w:r w:rsidRPr="00BB630B">
        <w:rPr>
          <w:rStyle w:val="Interface"/>
          <w:color w:val="auto"/>
          <w:sz w:val="28"/>
          <w:szCs w:val="28"/>
        </w:rPr>
        <w:t>Сумма вложений</w:t>
      </w:r>
      <w:r w:rsidRPr="00BB630B">
        <w:rPr>
          <w:sz w:val="28"/>
          <w:szCs w:val="28"/>
        </w:rPr>
        <w:t xml:space="preserve"> </w:t>
      </w:r>
      <w:r w:rsidR="0082275C" w:rsidRPr="00BB630B">
        <w:rPr>
          <w:sz w:val="28"/>
          <w:szCs w:val="28"/>
        </w:rPr>
        <w:t>–</w:t>
      </w:r>
      <w:r w:rsidRPr="00BB630B">
        <w:rPr>
          <w:sz w:val="28"/>
          <w:szCs w:val="28"/>
        </w:rPr>
        <w:t xml:space="preserve"> суммовой остаток вложений, накопленных на дату документа на </w:t>
      </w:r>
      <w:r w:rsidRPr="00BB630B">
        <w:rPr>
          <w:rStyle w:val="Interface"/>
          <w:color w:val="auto"/>
          <w:sz w:val="28"/>
          <w:szCs w:val="28"/>
        </w:rPr>
        <w:t>Счете вложений</w:t>
      </w:r>
      <w:r w:rsidRPr="00BB630B">
        <w:rPr>
          <w:sz w:val="28"/>
          <w:szCs w:val="28"/>
        </w:rPr>
        <w:t>.</w:t>
      </w:r>
    </w:p>
    <w:p w14:paraId="44609B7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Группа «Стоимость работ»</w:t>
      </w:r>
      <w:r w:rsidRPr="00BB630B">
        <w:rPr>
          <w:color w:val="auto"/>
          <w:szCs w:val="28"/>
        </w:rPr>
        <w:t xml:space="preserve">. </w:t>
      </w:r>
      <w:r w:rsidRPr="00BB630B">
        <w:rPr>
          <w:rStyle w:val="Interface"/>
          <w:color w:val="auto"/>
          <w:szCs w:val="28"/>
        </w:rPr>
        <w:t>Сумма модернизации</w:t>
      </w:r>
      <w:r w:rsidRPr="00BB630B">
        <w:rPr>
          <w:color w:val="auto"/>
          <w:szCs w:val="28"/>
        </w:rPr>
        <w:t xml:space="preserve"> </w:t>
      </w:r>
      <w:r w:rsidR="0082275C" w:rsidRPr="00BB630B">
        <w:rPr>
          <w:color w:val="auto"/>
          <w:szCs w:val="28"/>
        </w:rPr>
        <w:t>–</w:t>
      </w:r>
      <w:r w:rsidRPr="00BB630B">
        <w:rPr>
          <w:color w:val="auto"/>
          <w:szCs w:val="28"/>
        </w:rPr>
        <w:t xml:space="preserve"> значение в поле совпадает со значением в поле </w:t>
      </w:r>
      <w:r w:rsidRPr="00BB630B">
        <w:rPr>
          <w:rStyle w:val="Interface"/>
          <w:color w:val="auto"/>
          <w:szCs w:val="28"/>
        </w:rPr>
        <w:t>Сумма вложений</w:t>
      </w:r>
      <w:r w:rsidRPr="00BB630B">
        <w:rPr>
          <w:color w:val="auto"/>
          <w:szCs w:val="28"/>
        </w:rPr>
        <w:t xml:space="preserve"> при условии, что поля </w:t>
      </w:r>
      <w:r w:rsidRPr="00BB630B">
        <w:rPr>
          <w:rStyle w:val="Interface"/>
          <w:color w:val="auto"/>
          <w:szCs w:val="28"/>
        </w:rPr>
        <w:t>Затраты на демонтаж</w:t>
      </w:r>
      <w:r w:rsidRPr="00BB630B">
        <w:rPr>
          <w:color w:val="auto"/>
          <w:szCs w:val="28"/>
        </w:rPr>
        <w:t xml:space="preserve"> и </w:t>
      </w:r>
      <w:r w:rsidRPr="00BB630B">
        <w:rPr>
          <w:rStyle w:val="Interface"/>
          <w:color w:val="auto"/>
          <w:szCs w:val="28"/>
        </w:rPr>
        <w:t>Затраты по транспортировке</w:t>
      </w:r>
      <w:r w:rsidRPr="00BB630B">
        <w:rPr>
          <w:color w:val="auto"/>
          <w:szCs w:val="28"/>
        </w:rPr>
        <w:t xml:space="preserve"> пустые. </w:t>
      </w:r>
    </w:p>
    <w:p w14:paraId="49389AB7" w14:textId="77777777" w:rsidR="00B10FB0" w:rsidRPr="00BB630B" w:rsidRDefault="00B10FB0" w:rsidP="00F60910">
      <w:pPr>
        <w:spacing w:before="120" w:after="120"/>
        <w:ind w:firstLine="851"/>
        <w:rPr>
          <w:color w:val="auto"/>
          <w:szCs w:val="28"/>
        </w:rPr>
      </w:pPr>
      <w:r w:rsidRPr="00BB630B">
        <w:rPr>
          <w:color w:val="auto"/>
          <w:szCs w:val="28"/>
        </w:rPr>
        <w:t xml:space="preserve">В поля </w:t>
      </w:r>
      <w:r w:rsidRPr="00BB630B">
        <w:rPr>
          <w:rStyle w:val="Interface"/>
          <w:color w:val="auto"/>
          <w:szCs w:val="28"/>
        </w:rPr>
        <w:t>Затраты на демонтаж</w:t>
      </w:r>
      <w:r w:rsidRPr="00BB630B">
        <w:rPr>
          <w:color w:val="auto"/>
          <w:szCs w:val="28"/>
        </w:rPr>
        <w:t xml:space="preserve"> и </w:t>
      </w:r>
      <w:r w:rsidRPr="00BB630B">
        <w:rPr>
          <w:rStyle w:val="Interface"/>
          <w:color w:val="auto"/>
          <w:szCs w:val="28"/>
        </w:rPr>
        <w:t>Затраты по транспортировке</w:t>
      </w:r>
      <w:r w:rsidRPr="00BB630B">
        <w:rPr>
          <w:color w:val="auto"/>
          <w:szCs w:val="28"/>
        </w:rPr>
        <w:t xml:space="preserve"> вручную вводятся суммы, которые детализируют затраты на демонтаж и на транспортировку в общей сумму вложений. </w:t>
      </w:r>
    </w:p>
    <w:p w14:paraId="1B9435B3"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Первичный документ</w:t>
      </w:r>
      <w:r w:rsidRPr="00BB630B">
        <w:rPr>
          <w:color w:val="auto"/>
          <w:szCs w:val="28"/>
        </w:rPr>
        <w:t>:</w:t>
      </w:r>
    </w:p>
    <w:p w14:paraId="1FDCD7FD"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Вид</w:t>
      </w:r>
      <w:r w:rsidRPr="00BB630B">
        <w:rPr>
          <w:sz w:val="28"/>
          <w:szCs w:val="28"/>
        </w:rPr>
        <w:t xml:space="preserve"> </w:t>
      </w:r>
      <w:r w:rsidR="0082275C" w:rsidRPr="00BB630B">
        <w:rPr>
          <w:sz w:val="28"/>
          <w:szCs w:val="28"/>
        </w:rPr>
        <w:t>–</w:t>
      </w:r>
      <w:r w:rsidRPr="00BB630B">
        <w:rPr>
          <w:sz w:val="28"/>
          <w:szCs w:val="28"/>
        </w:rPr>
        <w:t xml:space="preserve"> вид первичного документа. Выбирается из справочника </w:t>
      </w:r>
      <w:r w:rsidRPr="00BB630B">
        <w:rPr>
          <w:rStyle w:val="Interface"/>
          <w:color w:val="auto"/>
          <w:sz w:val="28"/>
          <w:szCs w:val="28"/>
        </w:rPr>
        <w:t>Виды первичных документов</w:t>
      </w:r>
      <w:r w:rsidRPr="00BB630B">
        <w:rPr>
          <w:sz w:val="28"/>
          <w:szCs w:val="28"/>
        </w:rPr>
        <w:t>.</w:t>
      </w:r>
    </w:p>
    <w:p w14:paraId="7656D515"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и </w:t>
      </w:r>
      <w:r w:rsidRPr="00BB630B">
        <w:rPr>
          <w:rStyle w:val="Interface"/>
          <w:color w:val="auto"/>
          <w:sz w:val="28"/>
          <w:szCs w:val="28"/>
        </w:rPr>
        <w:t>от (Дата)</w:t>
      </w:r>
      <w:r w:rsidRPr="00BB630B">
        <w:rPr>
          <w:sz w:val="28"/>
          <w:szCs w:val="28"/>
        </w:rPr>
        <w:t xml:space="preserve"> </w:t>
      </w:r>
      <w:r w:rsidR="0082275C" w:rsidRPr="00BB630B">
        <w:rPr>
          <w:sz w:val="28"/>
          <w:szCs w:val="28"/>
        </w:rPr>
        <w:t>–</w:t>
      </w:r>
      <w:r w:rsidRPr="00BB630B">
        <w:rPr>
          <w:sz w:val="28"/>
          <w:szCs w:val="28"/>
        </w:rPr>
        <w:t xml:space="preserve"> номер и дата первичного документа.</w:t>
      </w:r>
    </w:p>
    <w:p w14:paraId="7C396E1A" w14:textId="77777777" w:rsidR="00B10FB0" w:rsidRPr="00BB630B" w:rsidRDefault="00B10FB0" w:rsidP="00C16F34">
      <w:pPr>
        <w:numPr>
          <w:ilvl w:val="0"/>
          <w:numId w:val="331"/>
        </w:numPr>
        <w:spacing w:before="120" w:after="120"/>
        <w:ind w:left="1208" w:hanging="357"/>
        <w:rPr>
          <w:color w:val="auto"/>
          <w:szCs w:val="28"/>
        </w:rPr>
      </w:pPr>
      <w:r w:rsidRPr="00BB630B">
        <w:rPr>
          <w:color w:val="auto"/>
          <w:szCs w:val="28"/>
        </w:rPr>
        <w:t xml:space="preserve">Реквизиты группы </w:t>
      </w:r>
      <w:r w:rsidRPr="00BB630B">
        <w:rPr>
          <w:rStyle w:val="Interface"/>
          <w:color w:val="auto"/>
          <w:szCs w:val="28"/>
        </w:rPr>
        <w:t>Основное средство, НМА</w:t>
      </w:r>
      <w:r w:rsidRPr="00BB630B">
        <w:rPr>
          <w:color w:val="auto"/>
          <w:szCs w:val="28"/>
        </w:rPr>
        <w:t xml:space="preserve">: </w:t>
      </w:r>
    </w:p>
    <w:p w14:paraId="4241D5CE"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Объект ОС, НМА, НПА</w:t>
      </w:r>
      <w:r w:rsidRPr="00BB630B">
        <w:rPr>
          <w:sz w:val="28"/>
          <w:szCs w:val="28"/>
        </w:rPr>
        <w:t xml:space="preserve"> </w:t>
      </w:r>
      <w:r w:rsidR="0082275C" w:rsidRPr="00BB630B">
        <w:rPr>
          <w:sz w:val="28"/>
          <w:szCs w:val="28"/>
        </w:rPr>
        <w:t>–</w:t>
      </w:r>
      <w:r w:rsidRPr="00BB630B">
        <w:rPr>
          <w:sz w:val="28"/>
          <w:szCs w:val="28"/>
        </w:rPr>
        <w:t xml:space="preserve"> объект основного средства, в который производятся вложения. Выбирается из справочника </w:t>
      </w:r>
      <w:r w:rsidRPr="00BB630B">
        <w:rPr>
          <w:rStyle w:val="Interface"/>
          <w:color w:val="auto"/>
          <w:sz w:val="28"/>
          <w:szCs w:val="28"/>
        </w:rPr>
        <w:t>Основные средства</w:t>
      </w:r>
      <w:r w:rsidRPr="00BB630B">
        <w:rPr>
          <w:sz w:val="28"/>
          <w:szCs w:val="28"/>
        </w:rPr>
        <w:t>.</w:t>
      </w:r>
    </w:p>
    <w:p w14:paraId="72B40B23"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Инвентарный номер</w:t>
      </w:r>
      <w:r w:rsidRPr="00BB630B">
        <w:rPr>
          <w:sz w:val="28"/>
          <w:szCs w:val="28"/>
        </w:rPr>
        <w:t xml:space="preserve"> </w:t>
      </w:r>
      <w:r w:rsidR="0082275C" w:rsidRPr="00BB630B">
        <w:rPr>
          <w:sz w:val="28"/>
          <w:szCs w:val="28"/>
        </w:rPr>
        <w:t>–</w:t>
      </w:r>
      <w:r w:rsidRPr="00BB630B">
        <w:rPr>
          <w:sz w:val="28"/>
          <w:szCs w:val="28"/>
        </w:rPr>
        <w:t xml:space="preserve"> инвентарный номер объекта ОС.</w:t>
      </w:r>
    </w:p>
    <w:p w14:paraId="001C2C9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по выбранному объекту основных средств ведется групповой учет, то инвентарный номер выбирается из справочника </w:t>
      </w:r>
      <w:r w:rsidRPr="00BB630B">
        <w:rPr>
          <w:rStyle w:val="Interface"/>
          <w:color w:val="auto"/>
          <w:sz w:val="28"/>
          <w:szCs w:val="28"/>
        </w:rPr>
        <w:t>Инвентарные номера ОС</w:t>
      </w:r>
      <w:r w:rsidRPr="00BB630B">
        <w:rPr>
          <w:sz w:val="28"/>
          <w:szCs w:val="28"/>
        </w:rPr>
        <w:t>. Если групповой учет по объекту ОС не ведется, то инвентарный номер подставляется автоматически.</w:t>
      </w:r>
    </w:p>
    <w:p w14:paraId="53E82FEB"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Вид работы</w:t>
      </w:r>
      <w:r w:rsidRPr="00BB630B">
        <w:rPr>
          <w:sz w:val="28"/>
          <w:szCs w:val="28"/>
        </w:rPr>
        <w:t xml:space="preserve"> </w:t>
      </w:r>
      <w:r w:rsidR="0082275C" w:rsidRPr="00BB630B">
        <w:rPr>
          <w:sz w:val="28"/>
          <w:szCs w:val="28"/>
        </w:rPr>
        <w:t>–</w:t>
      </w:r>
      <w:r w:rsidRPr="00BB630B">
        <w:rPr>
          <w:sz w:val="28"/>
          <w:szCs w:val="28"/>
        </w:rPr>
        <w:t xml:space="preserve"> вид работы, вводится текстом. </w:t>
      </w:r>
    </w:p>
    <w:p w14:paraId="0D831CA6"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Восстановительная стоимость, остаточная</w:t>
      </w:r>
      <w:r w:rsidRPr="00BB630B">
        <w:rPr>
          <w:sz w:val="28"/>
          <w:szCs w:val="28"/>
        </w:rPr>
        <w:t xml:space="preserve"> </w:t>
      </w:r>
      <w:r w:rsidRPr="00BB630B">
        <w:rPr>
          <w:rStyle w:val="Interface"/>
          <w:color w:val="auto"/>
          <w:sz w:val="28"/>
          <w:szCs w:val="28"/>
        </w:rPr>
        <w:t>стоимость</w:t>
      </w:r>
      <w:r w:rsidRPr="00BB630B">
        <w:rPr>
          <w:sz w:val="28"/>
          <w:szCs w:val="28"/>
        </w:rPr>
        <w:t xml:space="preserve"> </w:t>
      </w:r>
      <w:r w:rsidR="0082275C" w:rsidRPr="00BB630B">
        <w:rPr>
          <w:sz w:val="28"/>
          <w:szCs w:val="28"/>
        </w:rPr>
        <w:t>–</w:t>
      </w:r>
      <w:r w:rsidRPr="00BB630B">
        <w:rPr>
          <w:sz w:val="28"/>
          <w:szCs w:val="28"/>
        </w:rPr>
        <w:t xml:space="preserve"> рассчитываются по данным учета.</w:t>
      </w:r>
    </w:p>
    <w:p w14:paraId="79EEB8BC"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Стоимость по окончании работ</w:t>
      </w:r>
      <w:r w:rsidRPr="00BB630B">
        <w:rPr>
          <w:sz w:val="28"/>
          <w:szCs w:val="28"/>
        </w:rPr>
        <w:t xml:space="preserve"> </w:t>
      </w:r>
      <w:r w:rsidR="0082275C" w:rsidRPr="00BB630B">
        <w:rPr>
          <w:sz w:val="28"/>
          <w:szCs w:val="28"/>
        </w:rPr>
        <w:t>–</w:t>
      </w:r>
      <w:r w:rsidRPr="00BB630B">
        <w:rPr>
          <w:sz w:val="28"/>
          <w:szCs w:val="28"/>
        </w:rPr>
        <w:t xml:space="preserve"> рассчитывается как сумма восстановительной стоимости и суммы вложений.</w:t>
      </w:r>
    </w:p>
    <w:p w14:paraId="5631F97C"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lastRenderedPageBreak/>
        <w:t>Срок полезного использования после модернизации</w:t>
      </w:r>
      <w:r w:rsidRPr="00BB630B">
        <w:rPr>
          <w:sz w:val="28"/>
          <w:szCs w:val="28"/>
        </w:rPr>
        <w:t xml:space="preserve"> </w:t>
      </w:r>
      <w:r w:rsidR="0082275C" w:rsidRPr="00BB630B">
        <w:rPr>
          <w:sz w:val="28"/>
          <w:szCs w:val="28"/>
        </w:rPr>
        <w:t>–</w:t>
      </w:r>
      <w:r w:rsidRPr="00BB630B">
        <w:rPr>
          <w:sz w:val="28"/>
          <w:szCs w:val="28"/>
        </w:rPr>
        <w:t xml:space="preserve"> новый срок эксплуатации объекта ОС после модернизации. Значение реквизита заполняется вручную.</w:t>
      </w:r>
    </w:p>
    <w:p w14:paraId="563CE72F"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Оставшийся срок полезного использования, фактический срок эксплуатации</w:t>
      </w:r>
      <w:r w:rsidRPr="00BB630B">
        <w:rPr>
          <w:sz w:val="28"/>
          <w:szCs w:val="28"/>
        </w:rPr>
        <w:t xml:space="preserve"> </w:t>
      </w:r>
      <w:r w:rsidR="0082275C" w:rsidRPr="00BB630B">
        <w:rPr>
          <w:sz w:val="28"/>
          <w:szCs w:val="28"/>
        </w:rPr>
        <w:t>–</w:t>
      </w:r>
      <w:r w:rsidRPr="00BB630B">
        <w:rPr>
          <w:sz w:val="28"/>
          <w:szCs w:val="28"/>
        </w:rPr>
        <w:t xml:space="preserve"> рассчитываются автоматически по данным учета.</w:t>
      </w:r>
    </w:p>
    <w:p w14:paraId="797DC771" w14:textId="77777777" w:rsidR="00B10FB0" w:rsidRPr="00BB630B" w:rsidRDefault="00B10FB0" w:rsidP="00C16F34">
      <w:pPr>
        <w:numPr>
          <w:ilvl w:val="0"/>
          <w:numId w:val="331"/>
        </w:numPr>
        <w:spacing w:before="120" w:after="120"/>
        <w:ind w:left="1208" w:hanging="357"/>
        <w:rPr>
          <w:color w:val="auto"/>
          <w:szCs w:val="28"/>
        </w:rPr>
      </w:pPr>
      <w:r w:rsidRPr="00BB630B">
        <w:rPr>
          <w:rStyle w:val="Bold"/>
          <w:rFonts w:ascii="Times New Roman" w:hAnsi="Times New Roman"/>
          <w:color w:val="auto"/>
          <w:szCs w:val="28"/>
          <w:u w:val="none"/>
        </w:rPr>
        <w:t>Закладка «Акт»</w:t>
      </w:r>
      <w:r w:rsidRPr="00BB630B">
        <w:rPr>
          <w:color w:val="auto"/>
          <w:szCs w:val="28"/>
        </w:rPr>
        <w:t xml:space="preserve">. Группа </w:t>
      </w:r>
      <w:r w:rsidRPr="00BB630B">
        <w:rPr>
          <w:rStyle w:val="Interface"/>
          <w:color w:val="auto"/>
          <w:szCs w:val="28"/>
        </w:rPr>
        <w:t>Исполнитель работ</w:t>
      </w:r>
      <w:r w:rsidRPr="00BB630B">
        <w:rPr>
          <w:color w:val="auto"/>
          <w:szCs w:val="28"/>
        </w:rPr>
        <w:t>:</w:t>
      </w:r>
    </w:p>
    <w:p w14:paraId="6959444B"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исполнитель работ по капремонту или модернизации. Выбирается в справочнике </w:t>
      </w:r>
      <w:r w:rsidRPr="00BB630B">
        <w:rPr>
          <w:rStyle w:val="Interface"/>
          <w:color w:val="auto"/>
          <w:sz w:val="28"/>
          <w:szCs w:val="28"/>
        </w:rPr>
        <w:t>Контрагенты</w:t>
      </w:r>
      <w:r w:rsidRPr="00BB630B">
        <w:rPr>
          <w:sz w:val="28"/>
          <w:szCs w:val="28"/>
        </w:rPr>
        <w:t>.</w:t>
      </w:r>
    </w:p>
    <w:p w14:paraId="209DD008" w14:textId="77777777" w:rsidR="00B10FB0" w:rsidRPr="00BB630B" w:rsidRDefault="00B10FB0" w:rsidP="00C16F34">
      <w:pPr>
        <w:pStyle w:val="Bullet1"/>
        <w:numPr>
          <w:ilvl w:val="0"/>
          <w:numId w:val="331"/>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61429420"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Сроки проведения работ</w:t>
      </w:r>
      <w:r w:rsidRPr="00BB630B">
        <w:rPr>
          <w:color w:val="auto"/>
          <w:szCs w:val="28"/>
        </w:rPr>
        <w:t xml:space="preserve"> указываются даты начала и окончания работ по модернизации </w:t>
      </w:r>
      <w:r w:rsidRPr="00BB630B">
        <w:rPr>
          <w:rStyle w:val="Interface"/>
          <w:color w:val="auto"/>
          <w:szCs w:val="28"/>
        </w:rPr>
        <w:t>По договору</w:t>
      </w:r>
      <w:r w:rsidRPr="00BB630B">
        <w:rPr>
          <w:color w:val="auto"/>
          <w:szCs w:val="28"/>
        </w:rPr>
        <w:t xml:space="preserve"> и </w:t>
      </w:r>
      <w:r w:rsidRPr="00BB630B">
        <w:rPr>
          <w:rStyle w:val="Interface"/>
          <w:color w:val="auto"/>
          <w:szCs w:val="28"/>
        </w:rPr>
        <w:t>Фактически</w:t>
      </w:r>
      <w:r w:rsidRPr="00BB630B">
        <w:rPr>
          <w:color w:val="auto"/>
          <w:szCs w:val="28"/>
        </w:rPr>
        <w:t xml:space="preserve">. </w:t>
      </w:r>
    </w:p>
    <w:p w14:paraId="52398BE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04BA106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одно значение: </w:t>
      </w:r>
      <w:r w:rsidRPr="00BB630B">
        <w:rPr>
          <w:rStyle w:val="Interface"/>
          <w:color w:val="auto"/>
          <w:szCs w:val="28"/>
        </w:rPr>
        <w:t>Реконструкция, модернизация, капитальный ремонт</w:t>
      </w:r>
      <w:r w:rsidRPr="00BB630B">
        <w:rPr>
          <w:color w:val="auto"/>
          <w:szCs w:val="28"/>
        </w:rPr>
        <w:t>.</w:t>
      </w:r>
    </w:p>
    <w:p w14:paraId="71147C03" w14:textId="77777777" w:rsidR="00B10FB0" w:rsidRPr="00BB630B" w:rsidRDefault="00B10FB0" w:rsidP="00F60910">
      <w:pPr>
        <w:spacing w:before="120" w:after="120"/>
        <w:ind w:firstLine="851"/>
        <w:rPr>
          <w:color w:val="auto"/>
          <w:szCs w:val="28"/>
        </w:rPr>
      </w:pPr>
      <w:r w:rsidRPr="00BB630B">
        <w:rPr>
          <w:color w:val="auto"/>
          <w:szCs w:val="28"/>
        </w:rPr>
        <w:t xml:space="preserve">Для данной типовой операции необходимо заполнить реквизит </w:t>
      </w:r>
      <w:r w:rsidRPr="00BB630B">
        <w:rPr>
          <w:rStyle w:val="Interface"/>
          <w:color w:val="auto"/>
          <w:szCs w:val="28"/>
        </w:rPr>
        <w:t>Вид затрат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Виды затрат</w:t>
      </w:r>
      <w:r w:rsidRPr="00BB630B">
        <w:rPr>
          <w:color w:val="auto"/>
          <w:szCs w:val="28"/>
        </w:rPr>
        <w:t xml:space="preserve">. </w:t>
      </w:r>
    </w:p>
    <w:p w14:paraId="39E66033" w14:textId="77777777" w:rsidR="00B10FB0" w:rsidRPr="00BB630B" w:rsidRDefault="00B10FB0" w:rsidP="00F60910">
      <w:pPr>
        <w:pStyle w:val="40"/>
        <w:keepNext/>
        <w:spacing w:before="120"/>
        <w:rPr>
          <w:color w:val="auto"/>
        </w:rPr>
      </w:pPr>
      <w:bookmarkStart w:id="4018" w:name="_Toc528274351"/>
      <w:r w:rsidRPr="00BB630B">
        <w:rPr>
          <w:color w:val="auto"/>
        </w:rPr>
        <w:t>Консервация ИК</w:t>
      </w:r>
      <w:bookmarkEnd w:id="4018"/>
    </w:p>
    <w:p w14:paraId="5605479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Консервация ИК</w:t>
      </w:r>
      <w:r w:rsidRPr="00BB630B">
        <w:rPr>
          <w:color w:val="auto"/>
          <w:szCs w:val="28"/>
        </w:rPr>
        <w:t xml:space="preserve"> предназначен для регистрации фактов консервации (расконсервации) объектов основных средств в составе имущества казны в инвентарной карточке. </w:t>
      </w:r>
    </w:p>
    <w:p w14:paraId="2398352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 консервации (расконсервации) объектов основных средств</w:t>
      </w:r>
      <w:r w:rsidRPr="00BB630B">
        <w:rPr>
          <w:color w:val="auto"/>
          <w:szCs w:val="28"/>
        </w:rPr>
        <w:t xml:space="preserve">. </w:t>
      </w:r>
    </w:p>
    <w:p w14:paraId="213B4BEB" w14:textId="77777777" w:rsidR="00B10FB0" w:rsidRPr="00BB630B" w:rsidRDefault="006A052A" w:rsidP="00F60910">
      <w:pPr>
        <w:spacing w:before="120" w:after="120"/>
        <w:ind w:firstLine="851"/>
        <w:rPr>
          <w:color w:val="auto"/>
          <w:szCs w:val="28"/>
        </w:rPr>
      </w:pPr>
      <w:r w:rsidRPr="00BB630B">
        <w:rPr>
          <w:color w:val="auto"/>
          <w:szCs w:val="28"/>
        </w:rPr>
        <w:t>В Подсистему</w:t>
      </w:r>
      <w:r w:rsidR="00B10FB0" w:rsidRPr="00BB630B">
        <w:rPr>
          <w:color w:val="auto"/>
          <w:szCs w:val="28"/>
        </w:rPr>
        <w:t xml:space="preserve"> включена произвольная форма акта, поскольку нормативными документами форма акта о консервации (расконсервации) объектов основных средств не установлена. При необходимости к документу можно подключить внешнюю печатную форму, разработанную самостоятельно.</w:t>
      </w:r>
    </w:p>
    <w:p w14:paraId="7ADC45CB"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0AB66B49" wp14:editId="133E89D1">
            <wp:extent cx="6273800" cy="1949450"/>
            <wp:effectExtent l="0" t="0" r="0" b="0"/>
            <wp:docPr id="387" name="Рисунок 267"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01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273800" cy="1949450"/>
                    </a:xfrm>
                    <a:prstGeom prst="rect">
                      <a:avLst/>
                    </a:prstGeom>
                    <a:noFill/>
                    <a:ln>
                      <a:noFill/>
                    </a:ln>
                  </pic:spPr>
                </pic:pic>
              </a:graphicData>
            </a:graphic>
          </wp:inline>
        </w:drawing>
      </w:r>
    </w:p>
    <w:p w14:paraId="6F6E6B43" w14:textId="77777777" w:rsidR="0026738D" w:rsidRPr="00BB630B" w:rsidRDefault="0026738D" w:rsidP="00402D4E">
      <w:pPr>
        <w:pStyle w:val="afff1"/>
      </w:pPr>
      <w:bookmarkStart w:id="4019" w:name="_Toc111305668"/>
      <w:bookmarkStart w:id="4020" w:name="_Toc111306258"/>
      <w:bookmarkStart w:id="4021" w:name="_Toc2176632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409</w:t>
      </w:r>
      <w:r w:rsidR="007E6987">
        <w:rPr>
          <w:noProof/>
        </w:rPr>
        <w:fldChar w:fldCharType="end"/>
      </w:r>
      <w:r w:rsidRPr="00BB630B">
        <w:t xml:space="preserve"> </w:t>
      </w:r>
      <w:r w:rsidR="0082275C" w:rsidRPr="00BB630B">
        <w:t>–</w:t>
      </w:r>
      <w:r w:rsidRPr="00BB630B">
        <w:t xml:space="preserve"> Консервация ИК</w:t>
      </w:r>
      <w:bookmarkEnd w:id="4019"/>
      <w:bookmarkEnd w:id="4020"/>
      <w:bookmarkEnd w:id="4021"/>
    </w:p>
    <w:p w14:paraId="7A15E68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Консервация ИК</w:t>
      </w:r>
      <w:r w:rsidRPr="00BB630B">
        <w:rPr>
          <w:color w:val="auto"/>
          <w:szCs w:val="28"/>
        </w:rPr>
        <w:t xml:space="preserve"> можно открыть с помощью команды </w:t>
      </w:r>
      <w:r w:rsidRPr="00BB630B">
        <w:rPr>
          <w:rStyle w:val="Interface"/>
          <w:color w:val="auto"/>
          <w:szCs w:val="28"/>
        </w:rPr>
        <w:t>Консервация ИК</w:t>
      </w:r>
      <w:r w:rsidRPr="00BB630B">
        <w:rPr>
          <w:color w:val="auto"/>
          <w:szCs w:val="28"/>
        </w:rPr>
        <w:t xml:space="preserve"> раздела </w:t>
      </w:r>
      <w:r w:rsidRPr="00BB630B">
        <w:rPr>
          <w:rStyle w:val="Interface"/>
          <w:color w:val="auto"/>
          <w:szCs w:val="28"/>
        </w:rPr>
        <w:t>Имущество казны</w:t>
      </w:r>
      <w:r w:rsidRPr="00BB630B">
        <w:rPr>
          <w:color w:val="auto"/>
          <w:szCs w:val="28"/>
        </w:rPr>
        <w:t>.</w:t>
      </w:r>
    </w:p>
    <w:p w14:paraId="353A506B"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139D68A" wp14:editId="02E84E25">
            <wp:extent cx="584200" cy="584200"/>
            <wp:effectExtent l="0" t="0" r="0" b="0"/>
            <wp:docPr id="388" name="Рисунок 26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92BDE5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Консервация ИК</w:t>
      </w:r>
      <w:r w:rsidRPr="00BB630B">
        <w:rPr>
          <w:color w:val="auto"/>
          <w:szCs w:val="28"/>
        </w:rPr>
        <w:t>.</w:t>
      </w:r>
    </w:p>
    <w:p w14:paraId="42FD24F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 документом</w:t>
      </w:r>
      <w:r w:rsidRPr="00BB630B">
        <w:rPr>
          <w:color w:val="auto"/>
          <w:szCs w:val="28"/>
        </w:rPr>
        <w:t xml:space="preserve">. </w:t>
      </w:r>
      <w:r w:rsidRPr="00BB630B">
        <w:rPr>
          <w:rStyle w:val="Interface"/>
          <w:color w:val="auto"/>
          <w:szCs w:val="28"/>
        </w:rPr>
        <w:t>Консервация/Расконсервация</w:t>
      </w:r>
      <w:r w:rsidRPr="00BB630B">
        <w:rPr>
          <w:color w:val="auto"/>
          <w:szCs w:val="28"/>
        </w:rPr>
        <w:t xml:space="preserve"> </w:t>
      </w:r>
      <w:r w:rsidR="0082275C" w:rsidRPr="00BB630B">
        <w:rPr>
          <w:color w:val="auto"/>
          <w:szCs w:val="28"/>
        </w:rPr>
        <w:t>–</w:t>
      </w:r>
      <w:r w:rsidRPr="00BB630B">
        <w:rPr>
          <w:color w:val="auto"/>
          <w:szCs w:val="28"/>
        </w:rPr>
        <w:t xml:space="preserve"> переключатель, определяющий вид операции. </w:t>
      </w:r>
    </w:p>
    <w:p w14:paraId="047FF98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Для заполнения табличной части на закладке </w:t>
      </w:r>
      <w:r w:rsidRPr="00BB630B">
        <w:rPr>
          <w:rStyle w:val="Interface"/>
          <w:color w:val="auto"/>
          <w:szCs w:val="28"/>
        </w:rPr>
        <w:t>Основные средства</w:t>
      </w:r>
      <w:r w:rsidRPr="00BB630B">
        <w:rPr>
          <w:color w:val="auto"/>
          <w:szCs w:val="28"/>
        </w:rPr>
        <w:t xml:space="preserve"> удобно использовать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w:t>
      </w:r>
    </w:p>
    <w:p w14:paraId="3C93F20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«Приказ»</w:t>
      </w:r>
      <w:r w:rsidRPr="00BB630B">
        <w:rPr>
          <w:color w:val="auto"/>
          <w:szCs w:val="28"/>
        </w:rPr>
        <w:t xml:space="preserve">. На данной закладке следует указать основания для составления «Акта о консервации (расконсервации) объектов основных средств». </w:t>
      </w:r>
    </w:p>
    <w:p w14:paraId="12B7DAE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аналогичные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325638F2" w14:textId="77777777" w:rsidR="00B10FB0" w:rsidRPr="00BB630B" w:rsidRDefault="00B10FB0" w:rsidP="00F60910">
      <w:pPr>
        <w:pStyle w:val="40"/>
        <w:keepNext/>
        <w:spacing w:before="120"/>
        <w:rPr>
          <w:color w:val="auto"/>
        </w:rPr>
      </w:pPr>
      <w:bookmarkStart w:id="4022" w:name="_Toc528274352"/>
      <w:r w:rsidRPr="00BB630B">
        <w:rPr>
          <w:color w:val="auto"/>
        </w:rPr>
        <w:t>Отчет «Ведомость остатков имущества казны»</w:t>
      </w:r>
      <w:bookmarkEnd w:id="4022"/>
    </w:p>
    <w:p w14:paraId="30D37202"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Ведомость остатков имущества казны</w:t>
      </w:r>
      <w:r w:rsidRPr="00BB630B">
        <w:rPr>
          <w:color w:val="auto"/>
          <w:szCs w:val="28"/>
        </w:rPr>
        <w:t xml:space="preserve"> позволяет получить информацию о балансовой стоимости объектов имущества казны, об их количестве, суммах начисленной амортизации и остаточной стоимости.</w:t>
      </w:r>
    </w:p>
    <w:p w14:paraId="3AC98541"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отчета можно использовать команду </w:t>
      </w:r>
      <w:r w:rsidRPr="00BB630B">
        <w:rPr>
          <w:rStyle w:val="Interface"/>
          <w:color w:val="auto"/>
          <w:szCs w:val="28"/>
        </w:rPr>
        <w:t>Ведомость остатков имущества казны</w:t>
      </w:r>
      <w:r w:rsidRPr="00BB630B">
        <w:rPr>
          <w:color w:val="auto"/>
          <w:szCs w:val="28"/>
        </w:rPr>
        <w:t xml:space="preserve"> формы </w:t>
      </w:r>
      <w:r w:rsidRPr="00BB630B">
        <w:rPr>
          <w:rStyle w:val="Interface"/>
          <w:color w:val="auto"/>
          <w:szCs w:val="28"/>
        </w:rPr>
        <w:t>Отчеты раздела «Имущество казны»</w:t>
      </w:r>
      <w:r w:rsidRPr="00BB630B">
        <w:rPr>
          <w:color w:val="auto"/>
          <w:szCs w:val="28"/>
        </w:rPr>
        <w:t xml:space="preserve">. </w:t>
      </w:r>
    </w:p>
    <w:p w14:paraId="6009CFE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Настройка отчета</w:t>
      </w:r>
      <w:r w:rsidRPr="00BB630B">
        <w:rPr>
          <w:color w:val="auto"/>
          <w:szCs w:val="28"/>
        </w:rPr>
        <w:t>. В шапке отчета можно настроить отбор по следующим реквизитам:</w:t>
      </w:r>
    </w:p>
    <w:p w14:paraId="7378A63B" w14:textId="77777777" w:rsidR="00B10FB0" w:rsidRPr="00BB630B" w:rsidRDefault="00B10FB0" w:rsidP="00C16F34">
      <w:pPr>
        <w:pStyle w:val="Bullet1"/>
        <w:numPr>
          <w:ilvl w:val="0"/>
          <w:numId w:val="332"/>
        </w:numPr>
        <w:spacing w:before="120" w:line="240" w:lineRule="auto"/>
        <w:ind w:left="1208" w:hanging="357"/>
        <w:rPr>
          <w:sz w:val="28"/>
          <w:szCs w:val="28"/>
        </w:rPr>
      </w:pPr>
      <w:r w:rsidRPr="00BB630B">
        <w:rPr>
          <w:rStyle w:val="Interface"/>
          <w:color w:val="auto"/>
          <w:sz w:val="28"/>
          <w:szCs w:val="28"/>
        </w:rPr>
        <w:t>Период отчета</w:t>
      </w:r>
      <w:r w:rsidRPr="00BB630B">
        <w:rPr>
          <w:sz w:val="28"/>
          <w:szCs w:val="28"/>
        </w:rPr>
        <w:t xml:space="preserve"> </w:t>
      </w:r>
      <w:r w:rsidR="0082275C" w:rsidRPr="00BB630B">
        <w:rPr>
          <w:sz w:val="28"/>
          <w:szCs w:val="28"/>
        </w:rPr>
        <w:t>–</w:t>
      </w:r>
      <w:r w:rsidRPr="00BB630B">
        <w:rPr>
          <w:sz w:val="28"/>
          <w:szCs w:val="28"/>
        </w:rPr>
        <w:t xml:space="preserve"> дата, на которую будет сформирован отчет; </w:t>
      </w:r>
    </w:p>
    <w:p w14:paraId="768E07D0" w14:textId="77777777" w:rsidR="00B10FB0" w:rsidRPr="00BB630B" w:rsidRDefault="00B10FB0" w:rsidP="00C16F34">
      <w:pPr>
        <w:pStyle w:val="Bullet1"/>
        <w:numPr>
          <w:ilvl w:val="0"/>
          <w:numId w:val="332"/>
        </w:numPr>
        <w:spacing w:before="120" w:line="240" w:lineRule="auto"/>
        <w:ind w:left="1208" w:hanging="357"/>
        <w:rPr>
          <w:sz w:val="28"/>
          <w:szCs w:val="28"/>
        </w:rPr>
      </w:pPr>
      <w:r w:rsidRPr="00BB630B">
        <w:rPr>
          <w:rStyle w:val="Interface"/>
          <w:color w:val="auto"/>
          <w:sz w:val="28"/>
          <w:szCs w:val="28"/>
        </w:rPr>
        <w:t>Поля</w:t>
      </w:r>
      <w:r w:rsidRPr="00BB630B">
        <w:rPr>
          <w:sz w:val="28"/>
          <w:szCs w:val="28"/>
        </w:rPr>
        <w:t xml:space="preserve"> </w:t>
      </w:r>
      <w:r w:rsidR="0082275C" w:rsidRPr="00BB630B">
        <w:rPr>
          <w:sz w:val="28"/>
          <w:szCs w:val="28"/>
        </w:rPr>
        <w:t>–</w:t>
      </w:r>
      <w:r w:rsidRPr="00BB630B">
        <w:rPr>
          <w:sz w:val="28"/>
          <w:szCs w:val="28"/>
        </w:rPr>
        <w:t xml:space="preserve"> перечень полей, которые будут выводиться в отчет, например: </w:t>
      </w:r>
      <w:r w:rsidRPr="00BB630B">
        <w:rPr>
          <w:rStyle w:val="Interface"/>
          <w:color w:val="auto"/>
          <w:sz w:val="28"/>
          <w:szCs w:val="28"/>
        </w:rPr>
        <w:t>Инвентарный номер</w:t>
      </w:r>
      <w:r w:rsidRPr="00BB630B">
        <w:rPr>
          <w:sz w:val="28"/>
          <w:szCs w:val="28"/>
        </w:rPr>
        <w:t xml:space="preserve">, </w:t>
      </w:r>
      <w:r w:rsidRPr="00BB630B">
        <w:rPr>
          <w:rStyle w:val="Interface"/>
          <w:color w:val="auto"/>
          <w:sz w:val="28"/>
          <w:szCs w:val="28"/>
        </w:rPr>
        <w:t>НФА</w:t>
      </w:r>
      <w:r w:rsidRPr="00BB630B">
        <w:rPr>
          <w:sz w:val="28"/>
          <w:szCs w:val="28"/>
        </w:rPr>
        <w:t xml:space="preserve">, </w:t>
      </w:r>
      <w:r w:rsidRPr="00BB630B">
        <w:rPr>
          <w:rStyle w:val="Interface"/>
          <w:color w:val="auto"/>
          <w:sz w:val="28"/>
          <w:szCs w:val="28"/>
        </w:rPr>
        <w:t>КПС</w:t>
      </w:r>
      <w:r w:rsidRPr="00BB630B">
        <w:rPr>
          <w:sz w:val="28"/>
          <w:szCs w:val="28"/>
        </w:rPr>
        <w:t xml:space="preserve">, </w:t>
      </w:r>
      <w:r w:rsidRPr="00BB630B">
        <w:rPr>
          <w:rStyle w:val="Interface"/>
          <w:color w:val="auto"/>
          <w:sz w:val="28"/>
          <w:szCs w:val="28"/>
        </w:rPr>
        <w:t>КФО</w:t>
      </w:r>
      <w:r w:rsidRPr="00BB630B">
        <w:rPr>
          <w:sz w:val="28"/>
          <w:szCs w:val="28"/>
        </w:rPr>
        <w:t xml:space="preserve">, </w:t>
      </w:r>
      <w:r w:rsidRPr="00BB630B">
        <w:rPr>
          <w:rStyle w:val="Interface"/>
          <w:color w:val="auto"/>
          <w:sz w:val="28"/>
          <w:szCs w:val="28"/>
        </w:rPr>
        <w:t>Счет</w:t>
      </w:r>
      <w:r w:rsidRPr="00BB630B">
        <w:rPr>
          <w:sz w:val="28"/>
          <w:szCs w:val="28"/>
        </w:rPr>
        <w:t xml:space="preserve"> и т. </w:t>
      </w:r>
      <w:r w:rsidR="0082275C" w:rsidRPr="00BB630B">
        <w:rPr>
          <w:sz w:val="28"/>
          <w:szCs w:val="28"/>
        </w:rPr>
        <w:t>Д</w:t>
      </w:r>
      <w:r w:rsidRPr="00BB630B">
        <w:rPr>
          <w:sz w:val="28"/>
          <w:szCs w:val="28"/>
        </w:rPr>
        <w:t xml:space="preserve">. Настраивается в форме </w:t>
      </w:r>
      <w:r w:rsidRPr="00BB630B">
        <w:rPr>
          <w:rStyle w:val="Interface"/>
          <w:color w:val="auto"/>
          <w:sz w:val="28"/>
          <w:szCs w:val="28"/>
        </w:rPr>
        <w:t>Редактирование выбранных полей</w:t>
      </w:r>
      <w:r w:rsidRPr="00BB630B">
        <w:rPr>
          <w:sz w:val="28"/>
          <w:szCs w:val="28"/>
        </w:rPr>
        <w:t>;</w:t>
      </w:r>
    </w:p>
    <w:p w14:paraId="41CEA36F" w14:textId="77777777" w:rsidR="00B10FB0" w:rsidRPr="00BB630B" w:rsidRDefault="00B10FB0" w:rsidP="00C16F34">
      <w:pPr>
        <w:pStyle w:val="Bullet1"/>
        <w:numPr>
          <w:ilvl w:val="0"/>
          <w:numId w:val="332"/>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для которого необходимо сформировать отчет. Выбирается из справочника </w:t>
      </w:r>
      <w:r w:rsidRPr="00BB630B">
        <w:rPr>
          <w:rStyle w:val="Interface"/>
          <w:color w:val="auto"/>
          <w:sz w:val="28"/>
          <w:szCs w:val="28"/>
        </w:rPr>
        <w:t>Организации</w:t>
      </w:r>
      <w:r w:rsidRPr="00BB630B">
        <w:rPr>
          <w:sz w:val="28"/>
          <w:szCs w:val="28"/>
        </w:rPr>
        <w:t xml:space="preserve">; </w:t>
      </w:r>
    </w:p>
    <w:p w14:paraId="2F60B051" w14:textId="77777777" w:rsidR="00B10FB0" w:rsidRPr="00BB630B" w:rsidRDefault="00B10FB0" w:rsidP="00C16F34">
      <w:pPr>
        <w:pStyle w:val="Bullet1"/>
        <w:numPr>
          <w:ilvl w:val="0"/>
          <w:numId w:val="332"/>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выбирается из списка </w:t>
      </w:r>
      <w:r w:rsidRPr="00BB630B">
        <w:rPr>
          <w:rStyle w:val="Interface"/>
          <w:color w:val="auto"/>
          <w:sz w:val="28"/>
          <w:szCs w:val="28"/>
        </w:rPr>
        <w:t>КПС</w:t>
      </w:r>
      <w:r w:rsidRPr="00BB630B">
        <w:rPr>
          <w:sz w:val="28"/>
          <w:szCs w:val="28"/>
        </w:rPr>
        <w:t>;</w:t>
      </w:r>
    </w:p>
    <w:p w14:paraId="2B58E8D8" w14:textId="77777777" w:rsidR="00B10FB0" w:rsidRPr="00BB630B" w:rsidRDefault="00B10FB0" w:rsidP="00C16F34">
      <w:pPr>
        <w:pStyle w:val="Bullet1"/>
        <w:numPr>
          <w:ilvl w:val="0"/>
          <w:numId w:val="332"/>
        </w:numPr>
        <w:spacing w:before="120" w:line="240" w:lineRule="auto"/>
        <w:ind w:left="1208" w:hanging="357"/>
        <w:rPr>
          <w:sz w:val="28"/>
          <w:szCs w:val="28"/>
        </w:rPr>
      </w:pPr>
      <w:r w:rsidRPr="00BB630B">
        <w:rPr>
          <w:rStyle w:val="Interface"/>
          <w:color w:val="auto"/>
          <w:sz w:val="28"/>
          <w:szCs w:val="28"/>
        </w:rPr>
        <w:t>Счет</w:t>
      </w:r>
      <w:r w:rsidRPr="00BB630B">
        <w:rPr>
          <w:sz w:val="28"/>
          <w:szCs w:val="28"/>
        </w:rPr>
        <w:t xml:space="preserve"> </w:t>
      </w:r>
      <w:r w:rsidR="0082275C" w:rsidRPr="00BB630B">
        <w:rPr>
          <w:sz w:val="28"/>
          <w:szCs w:val="28"/>
        </w:rPr>
        <w:t>–</w:t>
      </w:r>
      <w:r w:rsidRPr="00BB630B">
        <w:rPr>
          <w:sz w:val="28"/>
          <w:szCs w:val="28"/>
        </w:rPr>
        <w:t xml:space="preserve"> перечень счетов учета объектов имущества казны. Для настройки перечня используется фрагмент плана счетов ЕПСБУ, ограниченный счетами группы 108.00. </w:t>
      </w:r>
    </w:p>
    <w:p w14:paraId="0CE9830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необходимости выполнить расширенную настройку следует использовать кнопку </w:t>
      </w:r>
      <w:r w:rsidRPr="00BB630B">
        <w:rPr>
          <w:rStyle w:val="Interface"/>
          <w:color w:val="auto"/>
          <w:sz w:val="28"/>
          <w:szCs w:val="28"/>
        </w:rPr>
        <w:t>Вид: Расширенный</w:t>
      </w:r>
      <w:r w:rsidRPr="00BB630B">
        <w:rPr>
          <w:sz w:val="28"/>
          <w:szCs w:val="28"/>
        </w:rPr>
        <w:t xml:space="preserve"> формы </w:t>
      </w:r>
      <w:r w:rsidRPr="00BB630B">
        <w:rPr>
          <w:rStyle w:val="Interface"/>
          <w:color w:val="auto"/>
          <w:sz w:val="28"/>
          <w:szCs w:val="28"/>
        </w:rPr>
        <w:t>Настройки отчета «Ведомость остатков имущества казны»</w:t>
      </w:r>
      <w:r w:rsidRPr="00BB630B">
        <w:rPr>
          <w:sz w:val="28"/>
          <w:szCs w:val="28"/>
        </w:rPr>
        <w:t xml:space="preserve">, которая вызывается с помощью кнопки </w:t>
      </w:r>
      <w:r w:rsidRPr="00BB630B">
        <w:rPr>
          <w:rStyle w:val="Interface"/>
          <w:color w:val="auto"/>
          <w:sz w:val="28"/>
          <w:szCs w:val="28"/>
        </w:rPr>
        <w:t>Настройки</w:t>
      </w:r>
      <w:r w:rsidRPr="00BB630B">
        <w:rPr>
          <w:sz w:val="28"/>
          <w:szCs w:val="28"/>
        </w:rPr>
        <w:t xml:space="preserve"> командной панели формы отчета. </w:t>
      </w:r>
    </w:p>
    <w:p w14:paraId="7553A3B6" w14:textId="77777777" w:rsidR="00B10FB0" w:rsidRPr="00BB630B" w:rsidRDefault="00B10FB0" w:rsidP="00F60910">
      <w:pPr>
        <w:pStyle w:val="3"/>
        <w:spacing w:before="120"/>
        <w:rPr>
          <w:color w:val="auto"/>
        </w:rPr>
      </w:pPr>
      <w:r w:rsidRPr="00BB630B">
        <w:rPr>
          <w:color w:val="auto"/>
        </w:rPr>
        <w:t xml:space="preserve"> </w:t>
      </w:r>
      <w:bookmarkStart w:id="4023" w:name="_Toc528274353"/>
      <w:bookmarkStart w:id="4024" w:name="_Toc528663497"/>
      <w:bookmarkStart w:id="4025" w:name="_Toc528663939"/>
      <w:bookmarkStart w:id="4026" w:name="_Toc528664366"/>
      <w:bookmarkStart w:id="4027" w:name="_Toc19219691"/>
      <w:bookmarkStart w:id="4028" w:name="_Toc37692883"/>
      <w:bookmarkStart w:id="4029" w:name="_Toc37693347"/>
      <w:bookmarkStart w:id="4030" w:name="_Toc38007313"/>
      <w:bookmarkStart w:id="4031" w:name="_Toc58004918"/>
      <w:bookmarkStart w:id="4032" w:name="_Toc58323152"/>
      <w:bookmarkStart w:id="4033" w:name="_Toc75965937"/>
      <w:bookmarkStart w:id="4034" w:name="_Toc95996127"/>
      <w:bookmarkStart w:id="4035" w:name="_Toc109983767"/>
      <w:bookmarkStart w:id="4036" w:name="_Toc111307339"/>
      <w:bookmarkStart w:id="4037" w:name="_Toc111307436"/>
      <w:bookmarkStart w:id="4038" w:name="_Toc111322109"/>
      <w:bookmarkStart w:id="4039" w:name="_Toc111322889"/>
      <w:bookmarkStart w:id="4040" w:name="_Toc122969954"/>
      <w:bookmarkStart w:id="4041" w:name="_Toc125457026"/>
      <w:bookmarkStart w:id="4042" w:name="_Toc125457212"/>
      <w:bookmarkStart w:id="4043" w:name="_Toc125461088"/>
      <w:bookmarkStart w:id="4044" w:name="_Toc125461184"/>
      <w:bookmarkStart w:id="4045" w:name="_Toc125625949"/>
      <w:bookmarkStart w:id="4046" w:name="_Toc128522865"/>
      <w:bookmarkStart w:id="4047" w:name="_Toc129704650"/>
      <w:bookmarkStart w:id="4048" w:name="_Toc135735093"/>
      <w:bookmarkStart w:id="4049" w:name="_Toc135735191"/>
      <w:bookmarkStart w:id="4050" w:name="_Toc146496743"/>
      <w:bookmarkStart w:id="4051" w:name="_Toc146540607"/>
      <w:bookmarkStart w:id="4052" w:name="_Toc146540706"/>
      <w:bookmarkStart w:id="4053" w:name="_Toc148353656"/>
      <w:bookmarkStart w:id="4054" w:name="_Toc149153669"/>
      <w:bookmarkStart w:id="4055" w:name="_Toc149154635"/>
      <w:bookmarkStart w:id="4056" w:name="_Toc149155213"/>
      <w:bookmarkStart w:id="4057" w:name="_Toc151054130"/>
      <w:bookmarkStart w:id="4058" w:name="_Toc151133689"/>
      <w:bookmarkStart w:id="4059" w:name="_Toc152929351"/>
      <w:bookmarkStart w:id="4060" w:name="_Toc183430131"/>
      <w:bookmarkStart w:id="4061" w:name="_Toc190952161"/>
      <w:bookmarkStart w:id="4062" w:name="_Toc190954048"/>
      <w:bookmarkStart w:id="4063" w:name="_Toc196600920"/>
      <w:bookmarkStart w:id="4064" w:name="_Toc217662777"/>
      <w:r w:rsidRPr="00BB630B">
        <w:rPr>
          <w:color w:val="auto"/>
        </w:rPr>
        <w:t>Услуги, работы, производство</w:t>
      </w:r>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p>
    <w:p w14:paraId="24BC81F8" w14:textId="77777777" w:rsidR="00B10FB0" w:rsidRPr="00BB630B" w:rsidRDefault="00B10FB0" w:rsidP="00F60910">
      <w:pPr>
        <w:pStyle w:val="40"/>
        <w:keepNext/>
        <w:spacing w:before="120"/>
        <w:rPr>
          <w:color w:val="auto"/>
        </w:rPr>
      </w:pPr>
      <w:bookmarkStart w:id="4065" w:name="_Toc528274354"/>
      <w:r w:rsidRPr="00BB630B">
        <w:rPr>
          <w:color w:val="auto"/>
        </w:rPr>
        <w:t>Учет расчетов с заказчиками и покупателями</w:t>
      </w:r>
      <w:bookmarkEnd w:id="4065"/>
    </w:p>
    <w:p w14:paraId="6ED2BC84"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для учета расчетов по суммам доходов (поступлений), начисленных учреждением в момент возникновения требований к их плательщикам, а также поступивших от плательщиков предварительных оплат </w:t>
      </w:r>
      <w:r w:rsidR="006A052A" w:rsidRPr="00BB630B">
        <w:rPr>
          <w:color w:val="auto"/>
          <w:szCs w:val="28"/>
        </w:rPr>
        <w:t>в Подсистему</w:t>
      </w:r>
      <w:r w:rsidRPr="00BB630B">
        <w:rPr>
          <w:color w:val="auto"/>
          <w:szCs w:val="28"/>
        </w:rPr>
        <w:t xml:space="preserve"> используются счета группы 205.00 «Расчеты по доходам».</w:t>
      </w:r>
    </w:p>
    <w:p w14:paraId="2597015A"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расчетов по доходам от собственности, от оказания платных работ и услуг, от операций с активами к счету 205.00 </w:t>
      </w:r>
      <w:r w:rsidR="006A052A" w:rsidRPr="00BB630B">
        <w:rPr>
          <w:color w:val="auto"/>
          <w:szCs w:val="28"/>
        </w:rPr>
        <w:t>в Подсистеме</w:t>
      </w:r>
      <w:r w:rsidRPr="00BB630B">
        <w:rPr>
          <w:color w:val="auto"/>
          <w:szCs w:val="28"/>
        </w:rPr>
        <w:t xml:space="preserve"> открыты счета первого порядка:</w:t>
      </w:r>
    </w:p>
    <w:p w14:paraId="2D1B94AA" w14:textId="77777777" w:rsidR="00B10FB0" w:rsidRPr="00BB630B" w:rsidRDefault="00B10FB0" w:rsidP="00C16F34">
      <w:pPr>
        <w:pStyle w:val="Bullet1"/>
        <w:numPr>
          <w:ilvl w:val="0"/>
          <w:numId w:val="333"/>
        </w:numPr>
        <w:spacing w:before="120" w:line="240" w:lineRule="auto"/>
        <w:ind w:left="1208" w:hanging="357"/>
        <w:rPr>
          <w:sz w:val="28"/>
          <w:szCs w:val="28"/>
        </w:rPr>
      </w:pPr>
      <w:r w:rsidRPr="00BB630B">
        <w:rPr>
          <w:sz w:val="28"/>
          <w:szCs w:val="28"/>
        </w:rPr>
        <w:t>205.20 «Расчеты по доходам от собственности»;</w:t>
      </w:r>
    </w:p>
    <w:p w14:paraId="162315BA" w14:textId="77777777" w:rsidR="00B10FB0" w:rsidRPr="00BB630B" w:rsidRDefault="00B10FB0" w:rsidP="00C16F34">
      <w:pPr>
        <w:pStyle w:val="Bullet1"/>
        <w:numPr>
          <w:ilvl w:val="0"/>
          <w:numId w:val="333"/>
        </w:numPr>
        <w:spacing w:before="120" w:line="240" w:lineRule="auto"/>
        <w:ind w:left="1208" w:hanging="357"/>
        <w:rPr>
          <w:sz w:val="28"/>
          <w:szCs w:val="28"/>
        </w:rPr>
      </w:pPr>
      <w:r w:rsidRPr="00BB630B">
        <w:rPr>
          <w:sz w:val="28"/>
          <w:szCs w:val="28"/>
        </w:rPr>
        <w:t>205.30 «Расчеты по доходам от оказания платных работ, услуг»;</w:t>
      </w:r>
    </w:p>
    <w:p w14:paraId="5B053D7C" w14:textId="77777777" w:rsidR="00B10FB0" w:rsidRPr="00BB630B" w:rsidRDefault="00B10FB0" w:rsidP="00C16F34">
      <w:pPr>
        <w:pStyle w:val="Bullet1"/>
        <w:numPr>
          <w:ilvl w:val="0"/>
          <w:numId w:val="333"/>
        </w:numPr>
        <w:spacing w:before="120" w:line="240" w:lineRule="auto"/>
        <w:ind w:left="1208" w:hanging="357"/>
        <w:rPr>
          <w:sz w:val="28"/>
          <w:szCs w:val="28"/>
        </w:rPr>
      </w:pPr>
      <w:r w:rsidRPr="00BB630B">
        <w:rPr>
          <w:sz w:val="28"/>
          <w:szCs w:val="28"/>
        </w:rPr>
        <w:t>205.70 «Расчеты по доходам от операций с активами»;</w:t>
      </w:r>
    </w:p>
    <w:p w14:paraId="7314B1BC" w14:textId="77777777" w:rsidR="00B10FB0" w:rsidRPr="00BB630B" w:rsidRDefault="00B10FB0" w:rsidP="00C16F34">
      <w:pPr>
        <w:pStyle w:val="Bullet1"/>
        <w:numPr>
          <w:ilvl w:val="0"/>
          <w:numId w:val="333"/>
        </w:numPr>
        <w:spacing w:before="120" w:line="240" w:lineRule="auto"/>
        <w:ind w:left="1208" w:hanging="357"/>
        <w:rPr>
          <w:sz w:val="28"/>
          <w:szCs w:val="28"/>
        </w:rPr>
      </w:pPr>
      <w:r w:rsidRPr="00BB630B">
        <w:rPr>
          <w:sz w:val="28"/>
          <w:szCs w:val="28"/>
        </w:rPr>
        <w:t>205.80 «Расчеты по прочим доходам».</w:t>
      </w:r>
    </w:p>
    <w:p w14:paraId="7BF36484" w14:textId="77777777" w:rsidR="00B10FB0" w:rsidRPr="00BB630B" w:rsidRDefault="00B10FB0" w:rsidP="00F60910">
      <w:pPr>
        <w:spacing w:before="120" w:after="120"/>
        <w:ind w:firstLine="851"/>
        <w:rPr>
          <w:color w:val="auto"/>
          <w:szCs w:val="28"/>
        </w:rPr>
      </w:pPr>
      <w:r w:rsidRPr="00BB630B">
        <w:rPr>
          <w:color w:val="auto"/>
          <w:szCs w:val="28"/>
        </w:rPr>
        <w:t>К счету 205.20 открыты счета второго порядка:</w:t>
      </w:r>
    </w:p>
    <w:p w14:paraId="43641975" w14:textId="77777777" w:rsidR="00B10FB0" w:rsidRPr="00BB630B" w:rsidRDefault="00B10FB0" w:rsidP="00C16F34">
      <w:pPr>
        <w:pStyle w:val="Bullet1"/>
        <w:numPr>
          <w:ilvl w:val="0"/>
          <w:numId w:val="334"/>
        </w:numPr>
        <w:spacing w:before="120" w:line="240" w:lineRule="auto"/>
        <w:ind w:left="1208" w:hanging="357"/>
        <w:rPr>
          <w:sz w:val="28"/>
          <w:szCs w:val="28"/>
        </w:rPr>
      </w:pPr>
      <w:r w:rsidRPr="00BB630B">
        <w:rPr>
          <w:sz w:val="28"/>
          <w:szCs w:val="28"/>
        </w:rPr>
        <w:t>205.21 «Расчеты с плательщиками доходов от собственности»;</w:t>
      </w:r>
    </w:p>
    <w:p w14:paraId="723180EE" w14:textId="77777777" w:rsidR="00B10FB0" w:rsidRPr="00BB630B" w:rsidRDefault="00B10FB0" w:rsidP="00F60910">
      <w:pPr>
        <w:spacing w:before="120" w:after="120"/>
        <w:ind w:firstLine="851"/>
        <w:rPr>
          <w:color w:val="auto"/>
          <w:szCs w:val="28"/>
        </w:rPr>
      </w:pPr>
      <w:r w:rsidRPr="00BB630B">
        <w:rPr>
          <w:color w:val="auto"/>
          <w:szCs w:val="28"/>
        </w:rPr>
        <w:t>К счету 205.30 открыты счета второго порядка:</w:t>
      </w:r>
    </w:p>
    <w:p w14:paraId="702C2C16" w14:textId="77777777" w:rsidR="00B10FB0" w:rsidRPr="00BB630B" w:rsidRDefault="00B10FB0" w:rsidP="00C16F34">
      <w:pPr>
        <w:pStyle w:val="Bullet1"/>
        <w:numPr>
          <w:ilvl w:val="0"/>
          <w:numId w:val="335"/>
        </w:numPr>
        <w:spacing w:before="120" w:line="240" w:lineRule="auto"/>
        <w:ind w:left="1208" w:hanging="357"/>
        <w:rPr>
          <w:sz w:val="28"/>
          <w:szCs w:val="28"/>
        </w:rPr>
      </w:pPr>
      <w:r w:rsidRPr="00BB630B">
        <w:rPr>
          <w:sz w:val="28"/>
          <w:szCs w:val="28"/>
        </w:rPr>
        <w:t>205.31 «Расчеты с плательщиками доходов от оказания платных работ, услуг»;</w:t>
      </w:r>
    </w:p>
    <w:p w14:paraId="69A42B1F" w14:textId="77777777" w:rsidR="00B10FB0" w:rsidRPr="00BB630B" w:rsidRDefault="00B10FB0" w:rsidP="00C16F34">
      <w:pPr>
        <w:pStyle w:val="Bullet1"/>
        <w:numPr>
          <w:ilvl w:val="0"/>
          <w:numId w:val="335"/>
        </w:numPr>
        <w:spacing w:before="120" w:line="240" w:lineRule="auto"/>
        <w:ind w:left="1208" w:hanging="357"/>
        <w:rPr>
          <w:sz w:val="28"/>
          <w:szCs w:val="28"/>
        </w:rPr>
      </w:pPr>
      <w:r w:rsidRPr="00BB630B">
        <w:rPr>
          <w:sz w:val="28"/>
          <w:szCs w:val="28"/>
        </w:rPr>
        <w:lastRenderedPageBreak/>
        <w:t>205.3А «(Авансы) Расчеты с плательщиками доходов от оказания платных работ, услуг».</w:t>
      </w:r>
    </w:p>
    <w:p w14:paraId="5A172A17" w14:textId="77777777" w:rsidR="00B10FB0" w:rsidRPr="00BB630B" w:rsidRDefault="00B10FB0" w:rsidP="00F60910">
      <w:pPr>
        <w:spacing w:before="120" w:after="120"/>
        <w:ind w:firstLine="851"/>
        <w:rPr>
          <w:color w:val="auto"/>
          <w:szCs w:val="28"/>
        </w:rPr>
      </w:pPr>
      <w:r w:rsidRPr="00BB630B">
        <w:rPr>
          <w:color w:val="auto"/>
          <w:szCs w:val="28"/>
        </w:rPr>
        <w:t>К счету 205.70 открыты счета второго порядка:</w:t>
      </w:r>
    </w:p>
    <w:p w14:paraId="45B6886D" w14:textId="77777777" w:rsidR="00B10FB0" w:rsidRPr="00BB630B" w:rsidRDefault="00B10FB0" w:rsidP="00C16F34">
      <w:pPr>
        <w:pStyle w:val="Bullet1"/>
        <w:numPr>
          <w:ilvl w:val="0"/>
          <w:numId w:val="336"/>
        </w:numPr>
        <w:spacing w:before="120" w:line="240" w:lineRule="auto"/>
        <w:ind w:left="1208" w:hanging="357"/>
        <w:rPr>
          <w:sz w:val="28"/>
          <w:szCs w:val="28"/>
        </w:rPr>
      </w:pPr>
      <w:r w:rsidRPr="00BB630B">
        <w:rPr>
          <w:sz w:val="28"/>
          <w:szCs w:val="28"/>
        </w:rPr>
        <w:t>205.71 «Расчеты по доходам от операций с основными средствами»;</w:t>
      </w:r>
    </w:p>
    <w:p w14:paraId="069C8FCC" w14:textId="77777777" w:rsidR="00B10FB0" w:rsidRPr="00BB630B" w:rsidRDefault="00B10FB0" w:rsidP="00C16F34">
      <w:pPr>
        <w:pStyle w:val="Bullet1"/>
        <w:numPr>
          <w:ilvl w:val="0"/>
          <w:numId w:val="336"/>
        </w:numPr>
        <w:spacing w:before="120" w:line="240" w:lineRule="auto"/>
        <w:ind w:left="1208" w:hanging="357"/>
        <w:rPr>
          <w:sz w:val="28"/>
          <w:szCs w:val="28"/>
        </w:rPr>
      </w:pPr>
      <w:r w:rsidRPr="00BB630B">
        <w:rPr>
          <w:sz w:val="28"/>
          <w:szCs w:val="28"/>
        </w:rPr>
        <w:t>205.72 «Расчеты по доходам от операций с нематериальными активами»;</w:t>
      </w:r>
    </w:p>
    <w:p w14:paraId="3F45428D" w14:textId="77777777" w:rsidR="00B10FB0" w:rsidRPr="00BB630B" w:rsidRDefault="00B10FB0" w:rsidP="00C16F34">
      <w:pPr>
        <w:pStyle w:val="Bullet1"/>
        <w:numPr>
          <w:ilvl w:val="0"/>
          <w:numId w:val="336"/>
        </w:numPr>
        <w:spacing w:before="120" w:line="240" w:lineRule="auto"/>
        <w:ind w:left="1208" w:hanging="357"/>
        <w:rPr>
          <w:sz w:val="28"/>
          <w:szCs w:val="28"/>
        </w:rPr>
      </w:pPr>
      <w:r w:rsidRPr="00BB630B">
        <w:rPr>
          <w:sz w:val="28"/>
          <w:szCs w:val="28"/>
        </w:rPr>
        <w:t>205.73 «Расчеты по доходам от операций с непроизведенными активами»;</w:t>
      </w:r>
    </w:p>
    <w:p w14:paraId="5F16F2F6" w14:textId="77777777" w:rsidR="00B10FB0" w:rsidRPr="00BB630B" w:rsidRDefault="00B10FB0" w:rsidP="00C16F34">
      <w:pPr>
        <w:pStyle w:val="Bullet1"/>
        <w:numPr>
          <w:ilvl w:val="0"/>
          <w:numId w:val="336"/>
        </w:numPr>
        <w:spacing w:before="120" w:line="240" w:lineRule="auto"/>
        <w:ind w:left="1208" w:hanging="357"/>
        <w:rPr>
          <w:sz w:val="28"/>
          <w:szCs w:val="28"/>
        </w:rPr>
      </w:pPr>
      <w:r w:rsidRPr="00BB630B">
        <w:rPr>
          <w:sz w:val="28"/>
          <w:szCs w:val="28"/>
        </w:rPr>
        <w:t>205.74 «Расчеты по доходам от операций с материальными запасами»;</w:t>
      </w:r>
    </w:p>
    <w:p w14:paraId="0E73BC1C" w14:textId="77777777" w:rsidR="00B10FB0" w:rsidRPr="00BB630B" w:rsidRDefault="00B10FB0" w:rsidP="00C16F34">
      <w:pPr>
        <w:pStyle w:val="Bullet1"/>
        <w:numPr>
          <w:ilvl w:val="0"/>
          <w:numId w:val="336"/>
        </w:numPr>
        <w:spacing w:before="120" w:line="240" w:lineRule="auto"/>
        <w:ind w:left="1208" w:hanging="357"/>
        <w:rPr>
          <w:sz w:val="28"/>
          <w:szCs w:val="28"/>
        </w:rPr>
      </w:pPr>
      <w:r w:rsidRPr="00BB630B">
        <w:rPr>
          <w:sz w:val="28"/>
          <w:szCs w:val="28"/>
        </w:rPr>
        <w:t>205.75 «Расчеты по доходам от операций с финансовыми активами»;</w:t>
      </w:r>
    </w:p>
    <w:p w14:paraId="09043180" w14:textId="77777777" w:rsidR="00B10FB0" w:rsidRPr="00BB630B" w:rsidRDefault="00B10FB0" w:rsidP="00F60910">
      <w:pPr>
        <w:spacing w:before="120" w:after="120"/>
        <w:ind w:firstLine="851"/>
        <w:rPr>
          <w:color w:val="auto"/>
          <w:szCs w:val="28"/>
        </w:rPr>
      </w:pPr>
      <w:r w:rsidRPr="00BB630B">
        <w:rPr>
          <w:color w:val="auto"/>
          <w:szCs w:val="28"/>
        </w:rPr>
        <w:t>К счету 205.80 открыты счета второго порядка:</w:t>
      </w:r>
    </w:p>
    <w:p w14:paraId="00EBBF3D" w14:textId="77777777" w:rsidR="00B10FB0" w:rsidRPr="00BB630B" w:rsidRDefault="00B10FB0" w:rsidP="00C16F34">
      <w:pPr>
        <w:pStyle w:val="Bullet1"/>
        <w:numPr>
          <w:ilvl w:val="0"/>
          <w:numId w:val="337"/>
        </w:numPr>
        <w:spacing w:before="120" w:line="240" w:lineRule="auto"/>
        <w:ind w:left="1208" w:hanging="357"/>
        <w:rPr>
          <w:sz w:val="28"/>
          <w:szCs w:val="28"/>
        </w:rPr>
      </w:pPr>
      <w:r w:rsidRPr="00BB630B">
        <w:rPr>
          <w:sz w:val="28"/>
          <w:szCs w:val="28"/>
        </w:rPr>
        <w:t>205.81 «Расчеты с плательщиками прочих доходов»;</w:t>
      </w:r>
    </w:p>
    <w:p w14:paraId="6F14426D" w14:textId="77777777" w:rsidR="00B10FB0" w:rsidRPr="00BB630B" w:rsidRDefault="00B10FB0" w:rsidP="00C16F34">
      <w:pPr>
        <w:pStyle w:val="Bullet1"/>
        <w:numPr>
          <w:ilvl w:val="0"/>
          <w:numId w:val="337"/>
        </w:numPr>
        <w:spacing w:before="120" w:line="240" w:lineRule="auto"/>
        <w:ind w:left="1208" w:hanging="357"/>
        <w:rPr>
          <w:sz w:val="28"/>
          <w:szCs w:val="28"/>
        </w:rPr>
      </w:pPr>
      <w:r w:rsidRPr="00BB630B">
        <w:rPr>
          <w:sz w:val="28"/>
          <w:szCs w:val="28"/>
        </w:rPr>
        <w:t>205 82 «Расчеты по невыясненным поступлениям».</w:t>
      </w:r>
    </w:p>
    <w:p w14:paraId="7745436F" w14:textId="77777777" w:rsidR="00B10FB0" w:rsidRPr="00BB630B" w:rsidRDefault="00B10FB0" w:rsidP="00F60910">
      <w:pPr>
        <w:spacing w:before="120" w:after="120"/>
        <w:ind w:firstLine="851"/>
        <w:rPr>
          <w:color w:val="auto"/>
          <w:szCs w:val="28"/>
        </w:rPr>
      </w:pPr>
      <w:r w:rsidRPr="00BB630B">
        <w:rPr>
          <w:color w:val="auto"/>
          <w:szCs w:val="28"/>
        </w:rPr>
        <w:t>Для счетов 205.00 задан номер журнала операций</w:t>
      </w:r>
      <w:r w:rsidR="002A7BA1" w:rsidRPr="00BB630B">
        <w:rPr>
          <w:color w:val="auto"/>
          <w:szCs w:val="28"/>
        </w:rPr>
        <w:t xml:space="preserve"> – </w:t>
      </w:r>
      <w:r w:rsidRPr="00BB630B">
        <w:rPr>
          <w:color w:val="auto"/>
          <w:szCs w:val="28"/>
        </w:rPr>
        <w:t>«5».</w:t>
      </w:r>
    </w:p>
    <w:p w14:paraId="3738FE06" w14:textId="77777777" w:rsidR="00B10FB0" w:rsidRPr="00BB630B" w:rsidRDefault="00B10FB0" w:rsidP="00F60910">
      <w:pPr>
        <w:spacing w:before="120" w:after="120"/>
        <w:ind w:firstLine="851"/>
        <w:rPr>
          <w:color w:val="auto"/>
          <w:szCs w:val="28"/>
        </w:rPr>
      </w:pPr>
      <w:r w:rsidRPr="00BB630B">
        <w:rPr>
          <w:color w:val="auto"/>
          <w:szCs w:val="28"/>
        </w:rPr>
        <w:t>При ведении учета по счетам групп 205.20, 205.30, 205.70 и 205.80 используются значения КЭК 560 «Увеличение дебиторской задолженности»</w:t>
      </w:r>
      <w:r w:rsidR="002A7BA1" w:rsidRPr="00BB630B">
        <w:rPr>
          <w:color w:val="auto"/>
          <w:szCs w:val="28"/>
        </w:rPr>
        <w:t xml:space="preserve"> – </w:t>
      </w:r>
      <w:r w:rsidRPr="00BB630B">
        <w:rPr>
          <w:color w:val="auto"/>
          <w:szCs w:val="28"/>
        </w:rPr>
        <w:t>по дебету и 660 «Уменьшение дебиторской задолженности»</w:t>
      </w:r>
      <w:r w:rsidR="002A7BA1" w:rsidRPr="00BB630B">
        <w:rPr>
          <w:color w:val="auto"/>
          <w:szCs w:val="28"/>
        </w:rPr>
        <w:t xml:space="preserve"> – </w:t>
      </w:r>
      <w:r w:rsidRPr="00BB630B">
        <w:rPr>
          <w:color w:val="auto"/>
          <w:szCs w:val="28"/>
        </w:rPr>
        <w:t>по кредиту.</w:t>
      </w:r>
    </w:p>
    <w:p w14:paraId="2075FA08"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205.20, 205.30, 205.70 и 205.81 ведется аналитический учет по покупателям и заказчикам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 xml:space="preserve">), по договорам (субконто </w:t>
      </w:r>
      <w:r w:rsidRPr="00BB630B">
        <w:rPr>
          <w:rStyle w:val="Interface"/>
          <w:color w:val="auto"/>
          <w:szCs w:val="28"/>
        </w:rPr>
        <w:t>Договоры</w:t>
      </w:r>
      <w:r w:rsidRPr="00BB630B">
        <w:rPr>
          <w:color w:val="auto"/>
          <w:szCs w:val="28"/>
        </w:rPr>
        <w:t xml:space="preserve"> типа справочник </w:t>
      </w:r>
      <w:r w:rsidRPr="00BB630B">
        <w:rPr>
          <w:rStyle w:val="Interface"/>
          <w:color w:val="auto"/>
          <w:szCs w:val="28"/>
        </w:rPr>
        <w:t>Договоры и иные основания возникновения обязательств</w:t>
      </w:r>
      <w:r w:rsidRPr="00BB630B">
        <w:rPr>
          <w:color w:val="auto"/>
          <w:szCs w:val="28"/>
        </w:rPr>
        <w:t xml:space="preserve">) и по документам расчетов (субконто </w:t>
      </w:r>
      <w:r w:rsidRPr="00BB630B">
        <w:rPr>
          <w:rStyle w:val="Interface"/>
          <w:color w:val="auto"/>
          <w:szCs w:val="28"/>
        </w:rPr>
        <w:t>Документы</w:t>
      </w:r>
      <w:r w:rsidRPr="00BB630B">
        <w:rPr>
          <w:color w:val="auto"/>
          <w:szCs w:val="28"/>
        </w:rPr>
        <w:t xml:space="preserve"> </w:t>
      </w:r>
      <w:r w:rsidRPr="00BB630B">
        <w:rPr>
          <w:rStyle w:val="Interface"/>
          <w:color w:val="auto"/>
          <w:szCs w:val="28"/>
        </w:rPr>
        <w:t>расчетов</w:t>
      </w:r>
      <w:r w:rsidRPr="00BB630B">
        <w:rPr>
          <w:color w:val="auto"/>
          <w:szCs w:val="28"/>
        </w:rPr>
        <w:t xml:space="preserve"> типа список </w:t>
      </w:r>
      <w:r w:rsidRPr="00BB630B">
        <w:rPr>
          <w:rStyle w:val="Interface"/>
          <w:color w:val="auto"/>
          <w:szCs w:val="28"/>
        </w:rPr>
        <w:t>Документы расчетов</w:t>
      </w:r>
      <w:r w:rsidRPr="00BB630B">
        <w:rPr>
          <w:color w:val="auto"/>
          <w:szCs w:val="28"/>
        </w:rPr>
        <w:t>).</w:t>
      </w:r>
    </w:p>
    <w:p w14:paraId="6905D42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Субконто </w:t>
      </w:r>
      <w:r w:rsidRPr="00BB630B">
        <w:rPr>
          <w:rStyle w:val="Interface"/>
          <w:color w:val="auto"/>
          <w:sz w:val="28"/>
          <w:szCs w:val="28"/>
        </w:rPr>
        <w:t>Документы расчетов</w:t>
      </w:r>
      <w:r w:rsidRPr="00BB630B">
        <w:rPr>
          <w:sz w:val="28"/>
          <w:szCs w:val="28"/>
        </w:rPr>
        <w:t xml:space="preserve"> применяется при ведении валютного учета, а также при ведении налогового учета по УСН с объектом налогообложения </w:t>
      </w:r>
      <w:r w:rsidRPr="00BB630B">
        <w:rPr>
          <w:rStyle w:val="Interface"/>
          <w:color w:val="auto"/>
          <w:sz w:val="28"/>
          <w:szCs w:val="28"/>
        </w:rPr>
        <w:t>Доходы, уменьшенные на величину расходов</w:t>
      </w:r>
      <w:r w:rsidRPr="00BB630B">
        <w:rPr>
          <w:sz w:val="28"/>
          <w:szCs w:val="28"/>
        </w:rPr>
        <w:t>.</w:t>
      </w:r>
    </w:p>
    <w:p w14:paraId="1FA9C94C" w14:textId="77777777" w:rsidR="00B10FB0" w:rsidRPr="00BB630B" w:rsidRDefault="00B10FB0" w:rsidP="00F60910">
      <w:pPr>
        <w:spacing w:before="120" w:after="120"/>
        <w:ind w:firstLine="851"/>
        <w:rPr>
          <w:color w:val="auto"/>
          <w:szCs w:val="28"/>
        </w:rPr>
      </w:pPr>
      <w:r w:rsidRPr="00BB630B">
        <w:rPr>
          <w:color w:val="auto"/>
          <w:szCs w:val="28"/>
        </w:rPr>
        <w:t xml:space="preserve">По счету 205.82 ведется аналитический учет только по покупателям и заказчикам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w:t>
      </w:r>
    </w:p>
    <w:p w14:paraId="4F9C2141"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на счетах расчетов по доходам в начале учета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33B4A0BE" w14:textId="77777777" w:rsidR="00B10FB0" w:rsidRPr="00BB630B" w:rsidRDefault="00B10FB0" w:rsidP="00F60910">
      <w:pPr>
        <w:spacing w:before="120" w:after="120"/>
        <w:ind w:firstLine="851"/>
        <w:rPr>
          <w:color w:val="auto"/>
          <w:szCs w:val="28"/>
        </w:rPr>
      </w:pPr>
      <w:r w:rsidRPr="00BB630B">
        <w:rPr>
          <w:color w:val="auto"/>
          <w:szCs w:val="28"/>
        </w:rPr>
        <w:t xml:space="preserve">Учет сумм доходов, относящихся к текущему отчетному периоду, ведется </w:t>
      </w:r>
      <w:r w:rsidR="006A052A" w:rsidRPr="00BB630B">
        <w:rPr>
          <w:color w:val="auto"/>
          <w:szCs w:val="28"/>
        </w:rPr>
        <w:t>в Подсистеме</w:t>
      </w:r>
      <w:r w:rsidRPr="00BB630B">
        <w:rPr>
          <w:color w:val="auto"/>
          <w:szCs w:val="28"/>
        </w:rPr>
        <w:t xml:space="preserve"> на счете 401.10 «Доходы текущего финансового года».</w:t>
      </w:r>
    </w:p>
    <w:p w14:paraId="3387629B" w14:textId="77777777" w:rsidR="00B10FB0" w:rsidRPr="00BB630B" w:rsidRDefault="00B10FB0" w:rsidP="00F60910">
      <w:pPr>
        <w:spacing w:before="120" w:after="120"/>
        <w:ind w:firstLine="851"/>
        <w:rPr>
          <w:color w:val="auto"/>
          <w:szCs w:val="28"/>
        </w:rPr>
      </w:pPr>
      <w:r w:rsidRPr="00BB630B">
        <w:rPr>
          <w:color w:val="auto"/>
          <w:szCs w:val="28"/>
        </w:rPr>
        <w:lastRenderedPageBreak/>
        <w:t>Учет сумм доходов, начисленных (полученных) в отчетном периоде, но относящихся к будущим отчетным периодам, в том числе доходов, начисленных за выполненные и сданные заказчикам отдельные этапы работ, услуг, не относящихся к доходам текущего отчетного периода, ведется на счете 401.40 «Доходы будущих периодов».</w:t>
      </w:r>
    </w:p>
    <w:p w14:paraId="6BDE9605" w14:textId="77777777" w:rsidR="00B10FB0" w:rsidRPr="00BB630B" w:rsidRDefault="00B10FB0" w:rsidP="00F60910">
      <w:pPr>
        <w:spacing w:before="120" w:after="120"/>
        <w:ind w:firstLine="851"/>
        <w:rPr>
          <w:color w:val="auto"/>
          <w:szCs w:val="28"/>
        </w:rPr>
      </w:pPr>
      <w:r w:rsidRPr="00BB630B">
        <w:rPr>
          <w:color w:val="auto"/>
          <w:szCs w:val="28"/>
        </w:rPr>
        <w:t xml:space="preserve">По счету 401.40 ведется аналитический учет по работам и услугам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w:t>
      </w:r>
    </w:p>
    <w:p w14:paraId="552E231E" w14:textId="77777777" w:rsidR="00B10FB0" w:rsidRPr="00BB630B" w:rsidRDefault="00B10FB0" w:rsidP="00F60910">
      <w:pPr>
        <w:spacing w:before="120" w:after="120"/>
        <w:ind w:firstLine="851"/>
        <w:rPr>
          <w:color w:val="auto"/>
          <w:szCs w:val="28"/>
        </w:rPr>
      </w:pPr>
      <w:r w:rsidRPr="00BB630B">
        <w:rPr>
          <w:color w:val="auto"/>
          <w:szCs w:val="28"/>
        </w:rPr>
        <w:t>Для счетов группы 401.00 «Финансовый результат экономического субъекта» задан номер журнала операций</w:t>
      </w:r>
      <w:r w:rsidR="002A7BA1" w:rsidRPr="00BB630B">
        <w:rPr>
          <w:color w:val="auto"/>
          <w:szCs w:val="28"/>
        </w:rPr>
        <w:t xml:space="preserve"> – </w:t>
      </w:r>
      <w:r w:rsidRPr="00BB630B">
        <w:rPr>
          <w:color w:val="auto"/>
          <w:szCs w:val="28"/>
        </w:rPr>
        <w:t>«8».</w:t>
      </w:r>
    </w:p>
    <w:p w14:paraId="660625EA" w14:textId="77777777" w:rsidR="00B10FB0" w:rsidRPr="00BB630B" w:rsidRDefault="00B10FB0" w:rsidP="00F60910">
      <w:pPr>
        <w:spacing w:before="120" w:after="120"/>
        <w:ind w:firstLine="851"/>
        <w:rPr>
          <w:color w:val="auto"/>
          <w:szCs w:val="28"/>
        </w:rPr>
      </w:pPr>
      <w:r w:rsidRPr="00BB630B">
        <w:rPr>
          <w:color w:val="auto"/>
          <w:szCs w:val="28"/>
        </w:rPr>
        <w:t xml:space="preserve">При ведении учета доходов от покупателей и заказчиков на счете 401.10 используются значения </w:t>
      </w:r>
      <w:r w:rsidRPr="00BB630B">
        <w:rPr>
          <w:rStyle w:val="Interface"/>
          <w:color w:val="auto"/>
          <w:szCs w:val="28"/>
        </w:rPr>
        <w:t>КЭК</w:t>
      </w:r>
      <w:r w:rsidRPr="00BB630B">
        <w:rPr>
          <w:color w:val="auto"/>
          <w:szCs w:val="28"/>
        </w:rPr>
        <w:t xml:space="preserve"> групп 120, 130, 173 и 180.</w:t>
      </w:r>
    </w:p>
    <w:p w14:paraId="14E9710E"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на счетах 401.10 и 401.40 при начале учета </w:t>
      </w:r>
      <w:r w:rsidR="006A052A" w:rsidRPr="00BB630B">
        <w:rPr>
          <w:color w:val="auto"/>
          <w:szCs w:val="28"/>
        </w:rPr>
        <w:t>в Подсистеме</w:t>
      </w:r>
      <w:r w:rsidRPr="00BB630B">
        <w:rPr>
          <w:color w:val="auto"/>
          <w:szCs w:val="28"/>
        </w:rPr>
        <w:t xml:space="preserve"> также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5AA2E0E7" w14:textId="77777777" w:rsidR="00B10FB0" w:rsidRPr="00BB630B" w:rsidRDefault="00B10FB0" w:rsidP="00F60910">
      <w:pPr>
        <w:pStyle w:val="40"/>
        <w:keepNext/>
        <w:spacing w:before="120"/>
        <w:rPr>
          <w:color w:val="auto"/>
        </w:rPr>
      </w:pPr>
      <w:bookmarkStart w:id="4066" w:name="_Toc528274355"/>
      <w:r w:rsidRPr="00BB630B">
        <w:rPr>
          <w:color w:val="auto"/>
        </w:rPr>
        <w:t>Документальное оформление операций по реализации ТМЦ, услуг и работ</w:t>
      </w:r>
      <w:bookmarkEnd w:id="4066"/>
    </w:p>
    <w:p w14:paraId="359AEE50" w14:textId="77777777" w:rsidR="00B10FB0" w:rsidRPr="00BB630B" w:rsidRDefault="00B10FB0" w:rsidP="00F60910">
      <w:pPr>
        <w:spacing w:before="120" w:after="120"/>
        <w:ind w:firstLine="851"/>
        <w:rPr>
          <w:color w:val="auto"/>
          <w:szCs w:val="28"/>
        </w:rPr>
      </w:pPr>
      <w:r w:rsidRPr="00BB630B">
        <w:rPr>
          <w:color w:val="auto"/>
          <w:szCs w:val="28"/>
        </w:rPr>
        <w:t xml:space="preserve">Выписка счетов на оплату товаров (работ, услуг) и формирование печатной формы счета на оплату выполняются с помощью документа </w:t>
      </w:r>
      <w:r w:rsidRPr="00BB630B">
        <w:rPr>
          <w:rStyle w:val="Interface"/>
          <w:color w:val="auto"/>
          <w:szCs w:val="28"/>
        </w:rPr>
        <w:t>Счет на оплату</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Счета на оплату</w:t>
      </w:r>
      <w:r w:rsidRPr="00BB630B">
        <w:rPr>
          <w:color w:val="auto"/>
          <w:szCs w:val="28"/>
        </w:rPr>
        <w:t>).</w:t>
      </w:r>
    </w:p>
    <w:p w14:paraId="13B53839"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реализации товаров и готовой продукции, излишних, неиспользуемых материалов применяются документы </w:t>
      </w:r>
      <w:r w:rsidRPr="00BB630B">
        <w:rPr>
          <w:rStyle w:val="Interface"/>
          <w:color w:val="auto"/>
          <w:szCs w:val="28"/>
        </w:rPr>
        <w:t>Накладная на отпуск материалов на сторону</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Накладные на отпуск</w:t>
      </w:r>
      <w:r w:rsidRPr="00BB630B">
        <w:rPr>
          <w:color w:val="auto"/>
          <w:szCs w:val="28"/>
        </w:rPr>
        <w:t xml:space="preserve">) и </w:t>
      </w:r>
      <w:r w:rsidRPr="00BB630B">
        <w:rPr>
          <w:rStyle w:val="Interface"/>
          <w:color w:val="auto"/>
          <w:szCs w:val="28"/>
        </w:rPr>
        <w:t>Накладная на реализацию продукции и товаров (ТОРГ-12)</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Накладные на реализацию (ТОРГ-12)</w:t>
      </w:r>
      <w:r w:rsidRPr="00BB630B">
        <w:rPr>
          <w:color w:val="auto"/>
          <w:szCs w:val="28"/>
        </w:rPr>
        <w:t xml:space="preserve">). После заполнения и записи документа </w:t>
      </w:r>
      <w:r w:rsidRPr="00BB630B">
        <w:rPr>
          <w:rStyle w:val="Interface"/>
          <w:color w:val="auto"/>
          <w:szCs w:val="28"/>
        </w:rPr>
        <w:t>Накладная на отпуск материалов на сторону</w:t>
      </w:r>
      <w:r w:rsidRPr="00BB630B">
        <w:rPr>
          <w:color w:val="auto"/>
          <w:szCs w:val="28"/>
        </w:rPr>
        <w:t xml:space="preserve"> можно сформировать печатные формы </w:t>
      </w:r>
      <w:r w:rsidRPr="00BB630B">
        <w:rPr>
          <w:rStyle w:val="Interface"/>
          <w:color w:val="auto"/>
          <w:szCs w:val="28"/>
        </w:rPr>
        <w:t>Накладная на отпуск материалов на сторону (М-15)</w:t>
      </w:r>
      <w:r w:rsidRPr="00BB630B">
        <w:rPr>
          <w:color w:val="auto"/>
          <w:szCs w:val="28"/>
        </w:rPr>
        <w:t xml:space="preserve"> (ф. 0315007), </w:t>
      </w:r>
      <w:r w:rsidRPr="00BB630B">
        <w:rPr>
          <w:rStyle w:val="Interface"/>
          <w:color w:val="auto"/>
          <w:szCs w:val="28"/>
        </w:rPr>
        <w:t>Накладная на отпуск материалов (материальных ценностей) на сторону</w:t>
      </w:r>
      <w:r w:rsidRPr="00BB630B">
        <w:rPr>
          <w:color w:val="auto"/>
          <w:szCs w:val="28"/>
        </w:rPr>
        <w:t xml:space="preserve"> (ф. 0504205) и </w:t>
      </w:r>
      <w:r w:rsidRPr="00BB630B">
        <w:rPr>
          <w:rStyle w:val="Interface"/>
          <w:color w:val="auto"/>
          <w:szCs w:val="28"/>
        </w:rPr>
        <w:t>Товарно-транспортная накладная</w:t>
      </w:r>
      <w:r w:rsidRPr="00BB630B">
        <w:rPr>
          <w:color w:val="auto"/>
          <w:szCs w:val="28"/>
        </w:rPr>
        <w:t xml:space="preserve"> (ф. № 1-Т). А после заполнения и записи документа </w:t>
      </w:r>
      <w:r w:rsidRPr="00BB630B">
        <w:rPr>
          <w:rStyle w:val="Interface"/>
          <w:color w:val="auto"/>
          <w:szCs w:val="28"/>
        </w:rPr>
        <w:t>Накладная на реализацию продукции и товаров (ТОРГ-12)</w:t>
      </w:r>
      <w:r w:rsidRPr="00BB630B">
        <w:rPr>
          <w:color w:val="auto"/>
          <w:szCs w:val="28"/>
        </w:rPr>
        <w:t xml:space="preserve"> можно сформировать печатные формы </w:t>
      </w:r>
      <w:r w:rsidRPr="00BB630B">
        <w:rPr>
          <w:rStyle w:val="Interface"/>
          <w:color w:val="auto"/>
          <w:szCs w:val="28"/>
        </w:rPr>
        <w:t>Товарная накладная (ТОРГ-12)</w:t>
      </w:r>
      <w:r w:rsidRPr="00BB630B">
        <w:rPr>
          <w:color w:val="auto"/>
          <w:szCs w:val="28"/>
        </w:rPr>
        <w:t xml:space="preserve"> и </w:t>
      </w:r>
      <w:r w:rsidRPr="00BB630B">
        <w:rPr>
          <w:rStyle w:val="Interface"/>
          <w:color w:val="auto"/>
          <w:szCs w:val="28"/>
        </w:rPr>
        <w:t>Товарно-транспортная накладная (ф. № 1-Т)</w:t>
      </w:r>
      <w:r w:rsidRPr="00BB630B">
        <w:rPr>
          <w:color w:val="auto"/>
          <w:szCs w:val="28"/>
        </w:rPr>
        <w:t>.</w:t>
      </w:r>
    </w:p>
    <w:p w14:paraId="2A3AAF49"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и учета операций по реализации излишних, неиспользуемых объектов ОС, НМА и НПА используется документ </w:t>
      </w:r>
      <w:r w:rsidRPr="00BB630B">
        <w:rPr>
          <w:rStyle w:val="Interface"/>
          <w:color w:val="auto"/>
          <w:szCs w:val="28"/>
        </w:rPr>
        <w:t>Передача объектов ОС, НМА, НПА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Передача объектов ОС, НМА, НПА</w:t>
      </w:r>
      <w:r w:rsidRPr="00BB630B">
        <w:rPr>
          <w:color w:val="auto"/>
          <w:szCs w:val="28"/>
        </w:rPr>
        <w:t xml:space="preserve">). После заполнения и записи документа можно сформировать печатные формы «Акт о приеме-передаче объектов </w:t>
      </w:r>
      <w:r w:rsidRPr="00BB630B">
        <w:rPr>
          <w:color w:val="auto"/>
          <w:szCs w:val="28"/>
        </w:rPr>
        <w:lastRenderedPageBreak/>
        <w:t>нефинансовых активов» (ф. 0504101), инвентарные карточки передаваемых объектов и «Товарно-транспортную накладную» (ф. № 1-Т).</w:t>
      </w:r>
    </w:p>
    <w:p w14:paraId="28634F6C" w14:textId="77777777" w:rsidR="00B10FB0" w:rsidRPr="00BB630B" w:rsidRDefault="00B10FB0" w:rsidP="00F60910">
      <w:pPr>
        <w:spacing w:before="120" w:after="120"/>
        <w:ind w:firstLine="851"/>
        <w:rPr>
          <w:color w:val="auto"/>
          <w:szCs w:val="28"/>
        </w:rPr>
      </w:pPr>
      <w:r w:rsidRPr="00BB630B">
        <w:rPr>
          <w:color w:val="auto"/>
          <w:szCs w:val="28"/>
        </w:rPr>
        <w:t xml:space="preserve">Для начисления доходов плательщику за оказанные услуги, выполненные работы по приносящей доход деятельности, а также за оказанные услуги по функциям, возложенным государственным органом, используется документ </w:t>
      </w:r>
      <w:r w:rsidRPr="00BB630B">
        <w:rPr>
          <w:rStyle w:val="Interface"/>
          <w:color w:val="auto"/>
          <w:szCs w:val="28"/>
        </w:rPr>
        <w:t xml:space="preserve">Реализация бюджетных услуг </w:t>
      </w:r>
      <w:r w:rsidRPr="00BB630B">
        <w:rPr>
          <w:color w:val="auto"/>
          <w:szCs w:val="28"/>
        </w:rPr>
        <w:t xml:space="preserve">(раздел </w:t>
      </w:r>
      <w:r w:rsidRPr="00BB630B">
        <w:rPr>
          <w:rStyle w:val="Interface"/>
          <w:color w:val="auto"/>
          <w:szCs w:val="28"/>
        </w:rPr>
        <w:t>Услуги, работы, производство</w:t>
      </w:r>
      <w:r w:rsidRPr="00BB630B">
        <w:rPr>
          <w:color w:val="auto"/>
          <w:szCs w:val="28"/>
        </w:rPr>
        <w:t xml:space="preserve">, журнал </w:t>
      </w:r>
      <w:r w:rsidRPr="00BB630B">
        <w:rPr>
          <w:rStyle w:val="Interface"/>
          <w:color w:val="auto"/>
          <w:szCs w:val="28"/>
        </w:rPr>
        <w:t>Акт об оказании услуг</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Акт об оказании услуг</w:t>
      </w:r>
      <w:r w:rsidRPr="00BB630B">
        <w:rPr>
          <w:color w:val="auto"/>
          <w:szCs w:val="28"/>
        </w:rPr>
        <w:t>.</w:t>
      </w:r>
    </w:p>
    <w:p w14:paraId="04EABC27" w14:textId="77777777" w:rsidR="00B10FB0" w:rsidRPr="00BB630B" w:rsidRDefault="00B10FB0" w:rsidP="00F60910">
      <w:pPr>
        <w:spacing w:before="120" w:after="120"/>
        <w:ind w:firstLine="851"/>
        <w:rPr>
          <w:color w:val="auto"/>
          <w:szCs w:val="28"/>
        </w:rPr>
      </w:pPr>
      <w:r w:rsidRPr="00BB630B">
        <w:rPr>
          <w:color w:val="auto"/>
          <w:szCs w:val="28"/>
        </w:rPr>
        <w:t xml:space="preserve">Для начисления доходов за оказанную услугу группе плательщиков и для отражения начисленных сумм в учете предназначен документ </w:t>
      </w:r>
      <w:r w:rsidRPr="00BB630B">
        <w:rPr>
          <w:rStyle w:val="Interface"/>
          <w:color w:val="auto"/>
          <w:szCs w:val="28"/>
        </w:rPr>
        <w:t>Начисление администрируемых доходов</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Начисление доходов</w:t>
      </w:r>
      <w:r w:rsidRPr="00BB630B">
        <w:rPr>
          <w:color w:val="auto"/>
          <w:szCs w:val="28"/>
        </w:rPr>
        <w:t>).</w:t>
      </w:r>
    </w:p>
    <w:p w14:paraId="3C40D672" w14:textId="77777777" w:rsidR="00B10FB0" w:rsidRPr="00BB630B" w:rsidRDefault="00B10FB0" w:rsidP="00F60910">
      <w:pPr>
        <w:spacing w:before="120" w:after="120"/>
        <w:ind w:firstLine="851"/>
        <w:rPr>
          <w:color w:val="auto"/>
          <w:szCs w:val="28"/>
        </w:rPr>
      </w:pPr>
      <w:r w:rsidRPr="00BB630B">
        <w:rPr>
          <w:color w:val="auto"/>
          <w:szCs w:val="28"/>
        </w:rPr>
        <w:t xml:space="preserve">Формирование печатных форм </w:t>
      </w:r>
      <w:r w:rsidRPr="00BB630B">
        <w:rPr>
          <w:rStyle w:val="Interface"/>
          <w:color w:val="auto"/>
          <w:szCs w:val="28"/>
        </w:rPr>
        <w:t>Извещение и квитанция (ПД-4)</w:t>
      </w:r>
      <w:r w:rsidRPr="00BB630B">
        <w:rPr>
          <w:color w:val="auto"/>
          <w:szCs w:val="28"/>
        </w:rPr>
        <w:t xml:space="preserve">, </w:t>
      </w:r>
      <w:r w:rsidRPr="00BB630B">
        <w:rPr>
          <w:rStyle w:val="Interface"/>
          <w:color w:val="auto"/>
          <w:szCs w:val="28"/>
        </w:rPr>
        <w:t>Извещение и квитанция (ПД сб налог)</w:t>
      </w:r>
      <w:r w:rsidRPr="00BB630B">
        <w:rPr>
          <w:color w:val="auto"/>
          <w:szCs w:val="28"/>
        </w:rPr>
        <w:t xml:space="preserve">, </w:t>
      </w:r>
      <w:r w:rsidRPr="00BB630B">
        <w:rPr>
          <w:rStyle w:val="Interface"/>
          <w:color w:val="auto"/>
          <w:szCs w:val="28"/>
        </w:rPr>
        <w:t>Заявление Сбербанка</w:t>
      </w:r>
      <w:r w:rsidRPr="00BB630B">
        <w:rPr>
          <w:color w:val="auto"/>
          <w:szCs w:val="28"/>
        </w:rPr>
        <w:t>, а также экспорт информации о начислениях в информационную систему регистрации начислений и платежей (ИС Р</w:t>
      </w:r>
      <w:r w:rsidR="0082275C" w:rsidRPr="00BB630B">
        <w:rPr>
          <w:color w:val="auto"/>
          <w:szCs w:val="28"/>
        </w:rPr>
        <w:t>н</w:t>
      </w:r>
      <w:r w:rsidRPr="00BB630B">
        <w:rPr>
          <w:color w:val="auto"/>
          <w:szCs w:val="28"/>
        </w:rPr>
        <w:t xml:space="preserve">иП) производятся с помощью документа </w:t>
      </w:r>
      <w:r w:rsidRPr="00BB630B">
        <w:rPr>
          <w:rStyle w:val="Interface"/>
          <w:color w:val="auto"/>
          <w:szCs w:val="28"/>
        </w:rPr>
        <w:t>Квитанция на оплату</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Квитанция на оплату</w:t>
      </w:r>
      <w:r w:rsidRPr="00BB630B">
        <w:rPr>
          <w:color w:val="auto"/>
          <w:szCs w:val="28"/>
        </w:rPr>
        <w:t>).</w:t>
      </w:r>
    </w:p>
    <w:p w14:paraId="1E6FA8AF" w14:textId="77777777" w:rsidR="00B10FB0" w:rsidRPr="00BB630B" w:rsidRDefault="00B10FB0" w:rsidP="00F60910">
      <w:pPr>
        <w:spacing w:before="120" w:after="120"/>
        <w:ind w:firstLine="851"/>
        <w:rPr>
          <w:color w:val="auto"/>
          <w:szCs w:val="28"/>
        </w:rPr>
      </w:pPr>
      <w:r w:rsidRPr="00BB630B">
        <w:rPr>
          <w:color w:val="auto"/>
          <w:szCs w:val="28"/>
        </w:rPr>
        <w:t xml:space="preserve">Реализована возможность формирования и актуализации документов </w:t>
      </w:r>
      <w:r w:rsidRPr="00BB630B">
        <w:rPr>
          <w:rStyle w:val="Interface"/>
          <w:color w:val="auto"/>
          <w:szCs w:val="28"/>
        </w:rPr>
        <w:t>Квитанция на оплату</w:t>
      </w:r>
      <w:r w:rsidRPr="00BB630B">
        <w:rPr>
          <w:color w:val="auto"/>
          <w:szCs w:val="28"/>
        </w:rPr>
        <w:t xml:space="preserve"> по данным документов </w:t>
      </w:r>
      <w:r w:rsidRPr="00BB630B">
        <w:rPr>
          <w:rStyle w:val="Interface"/>
          <w:color w:val="auto"/>
          <w:szCs w:val="28"/>
        </w:rPr>
        <w:t xml:space="preserve">Реализация бюджетных услуг </w:t>
      </w:r>
      <w:r w:rsidRPr="00BB630B">
        <w:rPr>
          <w:color w:val="auto"/>
          <w:szCs w:val="28"/>
        </w:rPr>
        <w:t xml:space="preserve">и </w:t>
      </w:r>
      <w:r w:rsidRPr="00BB630B">
        <w:rPr>
          <w:rStyle w:val="Interface"/>
          <w:color w:val="auto"/>
          <w:szCs w:val="28"/>
        </w:rPr>
        <w:t xml:space="preserve">Начисление администрируемых доходов </w:t>
      </w:r>
      <w:r w:rsidRPr="00BB630B">
        <w:rPr>
          <w:color w:val="auto"/>
          <w:szCs w:val="28"/>
        </w:rPr>
        <w:t>с последующей отправкой сформированных документов в системы учета начислений и платежей.</w:t>
      </w:r>
    </w:p>
    <w:p w14:paraId="3CA7102D" w14:textId="77777777" w:rsidR="00B10FB0" w:rsidRPr="00BB630B" w:rsidRDefault="00B10FB0" w:rsidP="00F60910">
      <w:pPr>
        <w:spacing w:before="120" w:after="120"/>
        <w:ind w:firstLine="851"/>
        <w:rPr>
          <w:color w:val="auto"/>
          <w:szCs w:val="28"/>
        </w:rPr>
      </w:pPr>
      <w:r w:rsidRPr="00BB630B">
        <w:rPr>
          <w:color w:val="auto"/>
          <w:szCs w:val="28"/>
        </w:rPr>
        <w:t xml:space="preserve">Описанные выше документы </w:t>
      </w:r>
      <w:r w:rsidRPr="00BB630B">
        <w:rPr>
          <w:rStyle w:val="Interface"/>
          <w:color w:val="auto"/>
          <w:szCs w:val="28"/>
        </w:rPr>
        <w:t>Счет на оплату</w:t>
      </w:r>
      <w:r w:rsidRPr="00BB630B">
        <w:rPr>
          <w:color w:val="auto"/>
          <w:szCs w:val="28"/>
        </w:rPr>
        <w:t xml:space="preserve">, </w:t>
      </w:r>
      <w:r w:rsidRPr="00BB630B">
        <w:rPr>
          <w:rStyle w:val="Interface"/>
          <w:color w:val="auto"/>
          <w:szCs w:val="28"/>
        </w:rPr>
        <w:t>Реализация бюджетных услуг</w:t>
      </w:r>
      <w:r w:rsidRPr="00BB630B">
        <w:rPr>
          <w:color w:val="auto"/>
          <w:szCs w:val="28"/>
        </w:rPr>
        <w:t xml:space="preserve">, </w:t>
      </w:r>
      <w:r w:rsidRPr="00BB630B">
        <w:rPr>
          <w:rStyle w:val="Interface"/>
          <w:color w:val="auto"/>
          <w:szCs w:val="28"/>
        </w:rPr>
        <w:t>Квитанция на оплату</w:t>
      </w:r>
      <w:r w:rsidRPr="00BB630B">
        <w:rPr>
          <w:color w:val="auto"/>
          <w:szCs w:val="28"/>
        </w:rPr>
        <w:t xml:space="preserve"> и </w:t>
      </w:r>
      <w:r w:rsidRPr="00BB630B">
        <w:rPr>
          <w:rStyle w:val="Interface"/>
          <w:color w:val="auto"/>
          <w:szCs w:val="28"/>
        </w:rPr>
        <w:t>Начисление администрируемых доходов</w:t>
      </w:r>
      <w:r w:rsidRPr="00BB630B">
        <w:rPr>
          <w:color w:val="auto"/>
          <w:szCs w:val="28"/>
        </w:rPr>
        <w:t xml:space="preserve"> являются универсальными и могут использоваться при оказании различных услуг и выполнении одноэтапных работ.</w:t>
      </w:r>
    </w:p>
    <w:p w14:paraId="70245693" w14:textId="77777777" w:rsidR="00B10FB0" w:rsidRPr="00BB630B" w:rsidRDefault="00B10FB0" w:rsidP="00F60910">
      <w:pPr>
        <w:pStyle w:val="40"/>
        <w:keepNext/>
        <w:spacing w:before="120"/>
        <w:rPr>
          <w:color w:val="auto"/>
        </w:rPr>
      </w:pPr>
      <w:bookmarkStart w:id="4067" w:name="_Toc528274356"/>
      <w:r w:rsidRPr="00BB630B">
        <w:rPr>
          <w:color w:val="auto"/>
        </w:rPr>
        <w:t>Документальное оформление операций по учету расчетов по многоэтапным работам</w:t>
      </w:r>
      <w:bookmarkEnd w:id="4067"/>
    </w:p>
    <w:p w14:paraId="3D1A4980" w14:textId="77777777" w:rsidR="00B10FB0" w:rsidRPr="00BB630B" w:rsidRDefault="00B10FB0" w:rsidP="00F60910">
      <w:pPr>
        <w:spacing w:before="120" w:after="120"/>
        <w:ind w:firstLine="851"/>
        <w:rPr>
          <w:color w:val="auto"/>
          <w:szCs w:val="28"/>
        </w:rPr>
      </w:pPr>
      <w:r w:rsidRPr="00BB630B">
        <w:rPr>
          <w:color w:val="auto"/>
          <w:szCs w:val="28"/>
        </w:rPr>
        <w:t xml:space="preserve">Для получения возможности ведения учета расчетов по многоэтапным работам необходимо установить флажок </w:t>
      </w:r>
      <w:r w:rsidRPr="00BB630B">
        <w:rPr>
          <w:rStyle w:val="Interface"/>
          <w:color w:val="auto"/>
          <w:szCs w:val="28"/>
        </w:rPr>
        <w:t>Учет многоэтапных работ</w:t>
      </w:r>
      <w:r w:rsidRPr="00BB630B">
        <w:rPr>
          <w:color w:val="auto"/>
          <w:szCs w:val="28"/>
        </w:rPr>
        <w:t xml:space="preserve"> в разделе </w:t>
      </w:r>
      <w:r w:rsidRPr="00BB630B">
        <w:rPr>
          <w:rStyle w:val="Interface"/>
          <w:color w:val="auto"/>
          <w:szCs w:val="28"/>
        </w:rPr>
        <w:t>Услуги, работы, производство</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 xml:space="preserve">Настройка параметров учета </w:t>
      </w:r>
      <w:r w:rsidR="0082275C" w:rsidRPr="00BB630B">
        <w:rPr>
          <w:rStyle w:val="Interface"/>
          <w:color w:val="auto"/>
          <w:szCs w:val="28"/>
        </w:rPr>
        <w:t>–</w:t>
      </w:r>
      <w:r w:rsidRPr="00BB630B">
        <w:rPr>
          <w:rStyle w:val="Interface"/>
          <w:color w:val="auto"/>
          <w:szCs w:val="28"/>
        </w:rPr>
        <w:t xml:space="preserve"> Услуги, работы, производство</w:t>
      </w:r>
      <w:r w:rsidRPr="00BB630B">
        <w:rPr>
          <w:color w:val="auto"/>
          <w:szCs w:val="28"/>
        </w:rPr>
        <w:t xml:space="preserve">). При этом в разделе </w:t>
      </w:r>
      <w:r w:rsidRPr="00BB630B">
        <w:rPr>
          <w:rStyle w:val="Interface"/>
          <w:color w:val="auto"/>
          <w:szCs w:val="28"/>
        </w:rPr>
        <w:t>Услуги, работы, производство</w:t>
      </w:r>
      <w:r w:rsidRPr="00BB630B">
        <w:rPr>
          <w:color w:val="auto"/>
          <w:szCs w:val="28"/>
        </w:rPr>
        <w:t xml:space="preserve"> появится </w:t>
      </w:r>
      <w:r w:rsidR="006A052A" w:rsidRPr="00BB630B">
        <w:rPr>
          <w:color w:val="auto"/>
          <w:szCs w:val="28"/>
        </w:rPr>
        <w:t>Подсистема</w:t>
      </w:r>
      <w:r w:rsidRPr="00BB630B">
        <w:rPr>
          <w:color w:val="auto"/>
          <w:szCs w:val="28"/>
        </w:rPr>
        <w:t xml:space="preserve"> «Многоэтапные работы».</w:t>
      </w:r>
    </w:p>
    <w:p w14:paraId="34829655" w14:textId="77777777" w:rsidR="00B10FB0" w:rsidRPr="00BB630B" w:rsidRDefault="00B10FB0" w:rsidP="00F60910">
      <w:pPr>
        <w:spacing w:before="120" w:after="120"/>
        <w:ind w:firstLine="851"/>
        <w:rPr>
          <w:color w:val="auto"/>
          <w:szCs w:val="28"/>
        </w:rPr>
      </w:pPr>
      <w:r w:rsidRPr="00BB630B">
        <w:rPr>
          <w:color w:val="auto"/>
          <w:szCs w:val="28"/>
        </w:rPr>
        <w:t xml:space="preserve">В состав </w:t>
      </w:r>
      <w:r w:rsidR="006A052A" w:rsidRPr="00BB630B">
        <w:rPr>
          <w:color w:val="auto"/>
          <w:szCs w:val="28"/>
        </w:rPr>
        <w:t>Подсистемы</w:t>
      </w:r>
      <w:r w:rsidRPr="00BB630B">
        <w:rPr>
          <w:color w:val="auto"/>
          <w:szCs w:val="28"/>
        </w:rPr>
        <w:t xml:space="preserve"> включен справочник </w:t>
      </w:r>
      <w:r w:rsidRPr="00BB630B">
        <w:rPr>
          <w:rStyle w:val="Interface"/>
          <w:color w:val="auto"/>
          <w:szCs w:val="28"/>
        </w:rPr>
        <w:t>Этапы сдачи работ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Этапы сдачи работ</w:t>
      </w:r>
      <w:r w:rsidRPr="00BB630B">
        <w:rPr>
          <w:color w:val="auto"/>
          <w:szCs w:val="28"/>
        </w:rPr>
        <w:t>), который содержит информацию об этапах сдачи работ, а также о связанных с ними этапах выполнения работ.</w:t>
      </w:r>
    </w:p>
    <w:p w14:paraId="10CE04C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Под этапом сдачи работы </w:t>
      </w:r>
      <w:r w:rsidR="006A052A" w:rsidRPr="00BB630B">
        <w:rPr>
          <w:color w:val="auto"/>
          <w:szCs w:val="28"/>
        </w:rPr>
        <w:t>в Подсистеме</w:t>
      </w:r>
      <w:r w:rsidRPr="00BB630B">
        <w:rPr>
          <w:color w:val="auto"/>
          <w:szCs w:val="28"/>
        </w:rPr>
        <w:t xml:space="preserve"> понимается именованный результат работы, при достижении которого производится его сдача. Каждый </w:t>
      </w:r>
      <w:r w:rsidRPr="00BB630B">
        <w:rPr>
          <w:rStyle w:val="Interface"/>
          <w:color w:val="auto"/>
          <w:szCs w:val="28"/>
        </w:rPr>
        <w:t>Этап сдачи работы</w:t>
      </w:r>
      <w:r w:rsidRPr="00BB630B">
        <w:rPr>
          <w:color w:val="auto"/>
          <w:szCs w:val="28"/>
        </w:rPr>
        <w:t xml:space="preserve"> состоит из одного или нескольких этапов выполнения, определяющих полный список работ, которые должны быть выполнены в рамках данного этапа. </w:t>
      </w:r>
      <w:r w:rsidRPr="00BB630B">
        <w:rPr>
          <w:rStyle w:val="Interface"/>
          <w:color w:val="auto"/>
          <w:szCs w:val="28"/>
        </w:rPr>
        <w:t>Этап выполнения работы</w:t>
      </w:r>
      <w:r w:rsidRPr="00BB630B">
        <w:rPr>
          <w:color w:val="auto"/>
          <w:szCs w:val="28"/>
        </w:rPr>
        <w:t xml:space="preserve"> является элементом справочника </w:t>
      </w:r>
      <w:r w:rsidRPr="00BB630B">
        <w:rPr>
          <w:rStyle w:val="Interface"/>
          <w:color w:val="auto"/>
          <w:szCs w:val="28"/>
        </w:rPr>
        <w:t>Номенклатура</w:t>
      </w:r>
      <w:r w:rsidRPr="00BB630B">
        <w:rPr>
          <w:color w:val="auto"/>
          <w:szCs w:val="28"/>
        </w:rPr>
        <w:t xml:space="preserve">, у которого реквизит </w:t>
      </w:r>
      <w:r w:rsidRPr="00BB630B">
        <w:rPr>
          <w:rStyle w:val="Interface"/>
          <w:color w:val="auto"/>
          <w:szCs w:val="28"/>
        </w:rPr>
        <w:t>Тип номенклатуры</w:t>
      </w:r>
      <w:r w:rsidRPr="00BB630B">
        <w:rPr>
          <w:color w:val="auto"/>
          <w:szCs w:val="28"/>
        </w:rPr>
        <w:t xml:space="preserve"> имеет значение </w:t>
      </w:r>
      <w:r w:rsidRPr="00BB630B">
        <w:rPr>
          <w:rStyle w:val="Interface"/>
          <w:color w:val="auto"/>
          <w:szCs w:val="28"/>
        </w:rPr>
        <w:t>Работа</w:t>
      </w:r>
      <w:r w:rsidRPr="00BB630B">
        <w:rPr>
          <w:color w:val="auto"/>
          <w:szCs w:val="28"/>
        </w:rPr>
        <w:t xml:space="preserve"> и который используется для ведения аналитического учета на счетах доходов и расходов (401.40.000 и 109.61.200 соответственно).</w:t>
      </w:r>
    </w:p>
    <w:p w14:paraId="4A996410"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многоэтапных работ </w:t>
      </w:r>
      <w:r w:rsidR="006A052A" w:rsidRPr="00BB630B">
        <w:rPr>
          <w:color w:val="auto"/>
          <w:szCs w:val="28"/>
        </w:rPr>
        <w:t>в Подсистеме</w:t>
      </w:r>
      <w:r w:rsidRPr="00BB630B">
        <w:rPr>
          <w:color w:val="auto"/>
          <w:szCs w:val="28"/>
        </w:rPr>
        <w:t xml:space="preserve"> используются документы:</w:t>
      </w:r>
    </w:p>
    <w:p w14:paraId="79A08EA1" w14:textId="77777777" w:rsidR="00B10FB0" w:rsidRPr="00BB630B" w:rsidRDefault="00B10FB0" w:rsidP="00C16F34">
      <w:pPr>
        <w:pStyle w:val="Bullet1"/>
        <w:numPr>
          <w:ilvl w:val="0"/>
          <w:numId w:val="523"/>
        </w:numPr>
        <w:spacing w:before="120" w:line="240" w:lineRule="auto"/>
        <w:ind w:left="1208" w:hanging="357"/>
        <w:rPr>
          <w:sz w:val="28"/>
          <w:szCs w:val="28"/>
        </w:rPr>
      </w:pPr>
      <w:r w:rsidRPr="00BB630B">
        <w:rPr>
          <w:rStyle w:val="Interface"/>
          <w:color w:val="auto"/>
          <w:sz w:val="28"/>
          <w:szCs w:val="28"/>
        </w:rPr>
        <w:t>Сдача этапа работ</w:t>
      </w:r>
      <w:r w:rsidRPr="00BB630B">
        <w:rPr>
          <w:sz w:val="28"/>
          <w:szCs w:val="28"/>
        </w:rPr>
        <w:t>;</w:t>
      </w:r>
    </w:p>
    <w:p w14:paraId="1F8CA802" w14:textId="77777777" w:rsidR="00B10FB0" w:rsidRPr="00BB630B" w:rsidRDefault="00B10FB0" w:rsidP="00C16F34">
      <w:pPr>
        <w:pStyle w:val="Bullet1"/>
        <w:numPr>
          <w:ilvl w:val="0"/>
          <w:numId w:val="523"/>
        </w:numPr>
        <w:spacing w:before="120" w:line="240" w:lineRule="auto"/>
        <w:ind w:left="1208" w:hanging="357"/>
        <w:rPr>
          <w:sz w:val="28"/>
          <w:szCs w:val="28"/>
        </w:rPr>
      </w:pPr>
      <w:r w:rsidRPr="00BB630B">
        <w:rPr>
          <w:rStyle w:val="Interface"/>
          <w:color w:val="auto"/>
          <w:sz w:val="28"/>
          <w:szCs w:val="28"/>
        </w:rPr>
        <w:t>Завершение работ</w:t>
      </w:r>
      <w:r w:rsidRPr="00BB630B">
        <w:rPr>
          <w:sz w:val="28"/>
          <w:szCs w:val="28"/>
        </w:rPr>
        <w:t>.</w:t>
      </w:r>
    </w:p>
    <w:p w14:paraId="72160F6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Сдача этапа работ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Сдача этапа работ</w:t>
      </w:r>
      <w:r w:rsidRPr="00BB630B">
        <w:rPr>
          <w:color w:val="auto"/>
          <w:szCs w:val="28"/>
        </w:rPr>
        <w:t xml:space="preserve">) используется для отражения в бухгалтерском учете факта реализации отдельного этапа работ и начисления доходов будущих периодов от реализации на счет 401.40. После записи документа можно сформировать печатную форму </w:t>
      </w:r>
      <w:r w:rsidRPr="00BB630B">
        <w:rPr>
          <w:rStyle w:val="Interface"/>
          <w:color w:val="auto"/>
          <w:szCs w:val="28"/>
        </w:rPr>
        <w:t>Акт приемки-сдачи работ (этапа работ)</w:t>
      </w:r>
      <w:r w:rsidRPr="00BB630B">
        <w:rPr>
          <w:color w:val="auto"/>
          <w:szCs w:val="28"/>
        </w:rPr>
        <w:t>.</w:t>
      </w:r>
    </w:p>
    <w:p w14:paraId="53597825" w14:textId="77777777" w:rsidR="00B10FB0" w:rsidRPr="00BB630B" w:rsidRDefault="00B10FB0" w:rsidP="00F60910">
      <w:pPr>
        <w:spacing w:before="120" w:after="120"/>
        <w:ind w:firstLine="851"/>
        <w:rPr>
          <w:color w:val="auto"/>
          <w:szCs w:val="28"/>
        </w:rPr>
      </w:pPr>
      <w:r w:rsidRPr="00BB630B">
        <w:rPr>
          <w:color w:val="auto"/>
          <w:szCs w:val="28"/>
        </w:rPr>
        <w:t xml:space="preserve">Отражение в учете факта завершения работы в полном объеме с формированием «Акта приема-сдачи работ» выполняется с помощью документа </w:t>
      </w:r>
      <w:r w:rsidRPr="00BB630B">
        <w:rPr>
          <w:rStyle w:val="Interface"/>
          <w:color w:val="auto"/>
          <w:szCs w:val="28"/>
        </w:rPr>
        <w:t>Завершение работ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Завершение работ</w:t>
      </w:r>
      <w:r w:rsidRPr="00BB630B">
        <w:rPr>
          <w:color w:val="auto"/>
          <w:szCs w:val="28"/>
        </w:rPr>
        <w:t xml:space="preserve">). Кроме того, с помощью данного документа выполняется перенос доходов будущих периодов, сформированных ранее при сдаче отдельных этапов работы документами </w:t>
      </w:r>
      <w:r w:rsidRPr="00BB630B">
        <w:rPr>
          <w:rStyle w:val="Interface"/>
          <w:color w:val="auto"/>
          <w:szCs w:val="28"/>
        </w:rPr>
        <w:t>Сдача этапа работ</w:t>
      </w:r>
      <w:r w:rsidRPr="00BB630B">
        <w:rPr>
          <w:color w:val="auto"/>
          <w:szCs w:val="28"/>
        </w:rPr>
        <w:t>, в доход текущего периода.</w:t>
      </w:r>
    </w:p>
    <w:p w14:paraId="2A63175B" w14:textId="77777777" w:rsidR="00B10FB0" w:rsidRPr="00BB630B" w:rsidRDefault="00B10FB0" w:rsidP="00F60910">
      <w:pPr>
        <w:pStyle w:val="40"/>
        <w:keepNext/>
        <w:spacing w:before="120"/>
        <w:rPr>
          <w:color w:val="auto"/>
        </w:rPr>
      </w:pPr>
      <w:bookmarkStart w:id="4068" w:name="_Toc528274357"/>
      <w:r w:rsidRPr="00BB630B">
        <w:rPr>
          <w:color w:val="auto"/>
        </w:rPr>
        <w:t>Документальное оформление операций по поступлению оплаты от покупателей и заказчиков</w:t>
      </w:r>
      <w:bookmarkEnd w:id="4068"/>
    </w:p>
    <w:p w14:paraId="3683D7D3"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оплаты за выполненные работы и оказанные услуги, поступившей от дебиторов, </w:t>
      </w:r>
      <w:r w:rsidR="006A052A" w:rsidRPr="00BB630B">
        <w:rPr>
          <w:color w:val="auto"/>
          <w:szCs w:val="28"/>
        </w:rPr>
        <w:t>в Подсистеме</w:t>
      </w:r>
      <w:r w:rsidRPr="00BB630B">
        <w:rPr>
          <w:color w:val="auto"/>
          <w:szCs w:val="28"/>
        </w:rPr>
        <w:t xml:space="preserve"> используются документы:</w:t>
      </w:r>
    </w:p>
    <w:p w14:paraId="7AFB845A" w14:textId="77777777" w:rsidR="00B10FB0" w:rsidRPr="00BB630B" w:rsidRDefault="00B10FB0" w:rsidP="00C16F34">
      <w:pPr>
        <w:pStyle w:val="Bullet1"/>
        <w:numPr>
          <w:ilvl w:val="0"/>
          <w:numId w:val="338"/>
        </w:numPr>
        <w:spacing w:before="120" w:line="240" w:lineRule="auto"/>
        <w:ind w:left="1208" w:hanging="357"/>
        <w:rPr>
          <w:sz w:val="28"/>
          <w:szCs w:val="28"/>
        </w:rPr>
      </w:pPr>
      <w:r w:rsidRPr="00BB630B">
        <w:rPr>
          <w:rStyle w:val="Interface"/>
          <w:color w:val="auto"/>
          <w:sz w:val="28"/>
          <w:szCs w:val="28"/>
        </w:rPr>
        <w:t>Кассовое поступление</w:t>
      </w:r>
      <w:r w:rsidRPr="00BB630B">
        <w:rPr>
          <w:sz w:val="28"/>
          <w:szCs w:val="28"/>
        </w:rPr>
        <w:t>;</w:t>
      </w:r>
    </w:p>
    <w:p w14:paraId="1E117492" w14:textId="77777777" w:rsidR="00B10FB0" w:rsidRPr="00BB630B" w:rsidRDefault="00B10FB0" w:rsidP="00C16F34">
      <w:pPr>
        <w:pStyle w:val="Bullet1"/>
        <w:numPr>
          <w:ilvl w:val="0"/>
          <w:numId w:val="338"/>
        </w:numPr>
        <w:spacing w:before="120" w:line="240" w:lineRule="auto"/>
        <w:ind w:left="1208" w:hanging="357"/>
        <w:rPr>
          <w:sz w:val="28"/>
          <w:szCs w:val="28"/>
        </w:rPr>
      </w:pPr>
      <w:r w:rsidRPr="00BB630B">
        <w:rPr>
          <w:rStyle w:val="Interface"/>
          <w:color w:val="auto"/>
          <w:sz w:val="28"/>
          <w:szCs w:val="28"/>
        </w:rPr>
        <w:t>Поступление денежных средств в кассу организации</w:t>
      </w:r>
      <w:r w:rsidRPr="00BB630B">
        <w:rPr>
          <w:sz w:val="28"/>
          <w:szCs w:val="28"/>
        </w:rPr>
        <w:t>.</w:t>
      </w:r>
    </w:p>
    <w:p w14:paraId="1EB1D2E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Кассовое поступление</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xml:space="preserve">, команда </w:t>
      </w:r>
      <w:r w:rsidRPr="00BB630B">
        <w:rPr>
          <w:rStyle w:val="Interface"/>
          <w:color w:val="auto"/>
          <w:szCs w:val="28"/>
        </w:rPr>
        <w:t xml:space="preserve">Расчетно-платежные документы </w:t>
      </w:r>
      <w:r w:rsidR="0082275C" w:rsidRPr="00BB630B">
        <w:rPr>
          <w:rStyle w:val="Interface"/>
          <w:color w:val="auto"/>
          <w:szCs w:val="28"/>
        </w:rPr>
        <w:t>–</w:t>
      </w:r>
      <w:r w:rsidRPr="00BB630B">
        <w:rPr>
          <w:rStyle w:val="Interface"/>
          <w:color w:val="auto"/>
          <w:szCs w:val="28"/>
        </w:rPr>
        <w:t xml:space="preserve"> Создать </w:t>
      </w:r>
      <w:r w:rsidR="0082275C" w:rsidRPr="00BB630B">
        <w:rPr>
          <w:rStyle w:val="Interface"/>
          <w:color w:val="auto"/>
          <w:szCs w:val="28"/>
        </w:rPr>
        <w:t>–</w:t>
      </w:r>
      <w:r w:rsidRPr="00BB630B">
        <w:rPr>
          <w:rStyle w:val="Interface"/>
          <w:color w:val="auto"/>
          <w:szCs w:val="28"/>
        </w:rPr>
        <w:t xml:space="preserve"> Кассовое поступление</w:t>
      </w:r>
      <w:r w:rsidRPr="00BB630B">
        <w:rPr>
          <w:color w:val="auto"/>
          <w:szCs w:val="28"/>
        </w:rPr>
        <w:t xml:space="preserve">) является универсальным документом, предназначенным для формирования проводок по входящим расчетно-платежным документам, регистрирующим поступление на лицевой счет учреждения платы за продукцию, выполненные работы, оказанные услуги и т. </w:t>
      </w:r>
      <w:r w:rsidR="0082275C" w:rsidRPr="00BB630B">
        <w:rPr>
          <w:color w:val="auto"/>
          <w:szCs w:val="28"/>
        </w:rPr>
        <w:t>П</w:t>
      </w:r>
      <w:r w:rsidRPr="00BB630B">
        <w:rPr>
          <w:color w:val="auto"/>
          <w:szCs w:val="28"/>
        </w:rPr>
        <w:t>.</w:t>
      </w:r>
    </w:p>
    <w:p w14:paraId="26F4441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Поступление денежных средств в кассу организации </w:t>
      </w:r>
      <w:r w:rsidRPr="00BB630B">
        <w:rPr>
          <w:color w:val="auto"/>
          <w:szCs w:val="28"/>
        </w:rPr>
        <w:t xml:space="preserve">(раздел </w:t>
      </w:r>
      <w:r w:rsidRPr="00BB630B">
        <w:rPr>
          <w:rStyle w:val="Interface"/>
          <w:color w:val="auto"/>
          <w:szCs w:val="28"/>
        </w:rPr>
        <w:t>Денежные средства</w:t>
      </w:r>
      <w:r w:rsidRPr="00BB630B">
        <w:rPr>
          <w:color w:val="auto"/>
          <w:szCs w:val="28"/>
        </w:rPr>
        <w:t xml:space="preserve">, группа </w:t>
      </w:r>
      <w:r w:rsidRPr="00BB630B">
        <w:rPr>
          <w:rStyle w:val="Interface"/>
          <w:color w:val="auto"/>
          <w:szCs w:val="28"/>
        </w:rPr>
        <w:t>Касса</w:t>
      </w:r>
      <w:r w:rsidRPr="00BB630B">
        <w:rPr>
          <w:color w:val="auto"/>
          <w:szCs w:val="28"/>
        </w:rPr>
        <w:t xml:space="preserve">, журнал </w:t>
      </w:r>
      <w:r w:rsidRPr="00BB630B">
        <w:rPr>
          <w:rStyle w:val="Interface"/>
          <w:color w:val="auto"/>
          <w:szCs w:val="28"/>
        </w:rPr>
        <w:t xml:space="preserve">Приходный кассовый </w:t>
      </w:r>
      <w:r w:rsidRPr="00BB630B">
        <w:rPr>
          <w:rStyle w:val="Interface"/>
          <w:color w:val="auto"/>
          <w:szCs w:val="28"/>
        </w:rPr>
        <w:lastRenderedPageBreak/>
        <w:t>ордер</w:t>
      </w:r>
      <w:r w:rsidRPr="00BB630B">
        <w:rPr>
          <w:color w:val="auto"/>
          <w:szCs w:val="28"/>
        </w:rPr>
        <w:t>) предназначен для регистрации поступления наличных денежных средств в кассу учреждения и печати приходного кассового ордера по форме № КО-1.</w:t>
      </w:r>
    </w:p>
    <w:p w14:paraId="03E57A08" w14:textId="77777777" w:rsidR="00B10FB0" w:rsidRPr="00BB630B" w:rsidRDefault="00B10FB0" w:rsidP="00F60910">
      <w:pPr>
        <w:pStyle w:val="40"/>
        <w:keepNext/>
        <w:spacing w:before="120"/>
        <w:rPr>
          <w:color w:val="auto"/>
        </w:rPr>
      </w:pPr>
      <w:bookmarkStart w:id="4069" w:name="_Toc528274358"/>
      <w:r w:rsidRPr="00BB630B">
        <w:rPr>
          <w:color w:val="auto"/>
        </w:rPr>
        <w:t>Документальное оформление результатов инвентаризации и сверки взаиморасчетов с покупателями и заказчиками</w:t>
      </w:r>
      <w:bookmarkEnd w:id="4069"/>
    </w:p>
    <w:p w14:paraId="15873D8E"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результата инвентаризации расчетов учреждения с дебиторами и кредиторами предназначен документ </w:t>
      </w:r>
      <w:r w:rsidRPr="00BB630B">
        <w:rPr>
          <w:rStyle w:val="Interface"/>
          <w:color w:val="auto"/>
          <w:szCs w:val="28"/>
        </w:rPr>
        <w:t>Инвентаризация расчетов с контрагентами</w:t>
      </w:r>
      <w:r w:rsidRPr="00BB630B">
        <w:rPr>
          <w:color w:val="auto"/>
          <w:szCs w:val="28"/>
        </w:rPr>
        <w:t xml:space="preserve"> (ф. 0504089) (раздел </w:t>
      </w:r>
      <w:r w:rsidRPr="00BB630B">
        <w:rPr>
          <w:rStyle w:val="Interface"/>
          <w:color w:val="auto"/>
          <w:szCs w:val="28"/>
        </w:rPr>
        <w:t>Учет и отчетность</w:t>
      </w:r>
      <w:r w:rsidRPr="00BB630B">
        <w:rPr>
          <w:color w:val="auto"/>
          <w:szCs w:val="28"/>
        </w:rPr>
        <w:t xml:space="preserve">, журнал </w:t>
      </w:r>
      <w:r w:rsidRPr="00BB630B">
        <w:rPr>
          <w:rStyle w:val="Interface"/>
          <w:color w:val="auto"/>
          <w:szCs w:val="28"/>
        </w:rPr>
        <w:t>Инвентаризация расчетов с контрагентами</w:t>
      </w:r>
      <w:r w:rsidRPr="00BB630B">
        <w:rPr>
          <w:color w:val="auto"/>
          <w:szCs w:val="28"/>
        </w:rPr>
        <w:t>).</w:t>
      </w:r>
    </w:p>
    <w:p w14:paraId="0051305B" w14:textId="77777777" w:rsidR="00B10FB0" w:rsidRPr="00BB630B" w:rsidRDefault="00B10FB0" w:rsidP="00F60910">
      <w:pPr>
        <w:spacing w:before="120" w:after="120"/>
        <w:ind w:firstLine="851"/>
        <w:rPr>
          <w:color w:val="auto"/>
          <w:szCs w:val="28"/>
        </w:rPr>
      </w:pPr>
      <w:r w:rsidRPr="00BB630B">
        <w:rPr>
          <w:color w:val="auto"/>
          <w:szCs w:val="28"/>
        </w:rPr>
        <w:t xml:space="preserve">Для отражения результатов проведенной инвентаризации расчетов по доходам (доходным поступлениям) учреждений применяется документ </w:t>
      </w:r>
      <w:r w:rsidRPr="00BB630B">
        <w:rPr>
          <w:rStyle w:val="Interface"/>
          <w:color w:val="auto"/>
          <w:szCs w:val="28"/>
        </w:rPr>
        <w:t>Инвентаризация расчетов по поступлениям</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журнал </w:t>
      </w:r>
      <w:r w:rsidRPr="00BB630B">
        <w:rPr>
          <w:rStyle w:val="Interface"/>
          <w:color w:val="auto"/>
          <w:szCs w:val="28"/>
        </w:rPr>
        <w:t>Инвентаризация расчетов по поступлениям</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Инвентаризационная опись расчетов по поступлениям</w:t>
      </w:r>
      <w:r w:rsidRPr="00BB630B">
        <w:rPr>
          <w:color w:val="auto"/>
          <w:szCs w:val="28"/>
        </w:rPr>
        <w:t xml:space="preserve"> (ф. 0504091).</w:t>
      </w:r>
    </w:p>
    <w:p w14:paraId="45B8B646" w14:textId="77777777" w:rsidR="00B10FB0" w:rsidRPr="00BB630B" w:rsidRDefault="00B10FB0" w:rsidP="00F60910">
      <w:pPr>
        <w:spacing w:before="120" w:after="120"/>
        <w:ind w:firstLine="851"/>
        <w:rPr>
          <w:color w:val="auto"/>
          <w:szCs w:val="28"/>
        </w:rPr>
      </w:pPr>
      <w:r w:rsidRPr="00BB630B">
        <w:rPr>
          <w:color w:val="auto"/>
          <w:szCs w:val="28"/>
        </w:rPr>
        <w:t xml:space="preserve">Сверка взаиморасчетов учреждения с контрагентами производится с помощью документа </w:t>
      </w:r>
      <w:r w:rsidRPr="00BB630B">
        <w:rPr>
          <w:rStyle w:val="Interface"/>
          <w:color w:val="auto"/>
          <w:szCs w:val="28"/>
        </w:rPr>
        <w:t>Акт сверки взаиморасчетов</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Акт сверки взаиморасчетов</w:t>
      </w:r>
      <w:r w:rsidRPr="00BB630B">
        <w:rPr>
          <w:color w:val="auto"/>
          <w:szCs w:val="28"/>
        </w:rPr>
        <w:t xml:space="preserve">). Сверку можно выполнять как в рублях, так и в иностранной валюте. После заполнения и записи документа можно сформировать печатную форму </w:t>
      </w:r>
      <w:r w:rsidRPr="00BB630B">
        <w:rPr>
          <w:rStyle w:val="Interface"/>
          <w:color w:val="auto"/>
          <w:szCs w:val="28"/>
        </w:rPr>
        <w:t>Акт сверки взаимных расчетов</w:t>
      </w:r>
      <w:r w:rsidRPr="00BB630B">
        <w:rPr>
          <w:color w:val="auto"/>
          <w:szCs w:val="28"/>
        </w:rPr>
        <w:t>.</w:t>
      </w:r>
    </w:p>
    <w:p w14:paraId="5A358381" w14:textId="77777777" w:rsidR="00B10FB0" w:rsidRPr="00BB630B" w:rsidRDefault="00B10FB0" w:rsidP="00F60910">
      <w:pPr>
        <w:pStyle w:val="40"/>
        <w:keepNext/>
        <w:spacing w:before="120"/>
        <w:rPr>
          <w:color w:val="auto"/>
        </w:rPr>
      </w:pPr>
      <w:bookmarkStart w:id="4070" w:name="_Toc528274359"/>
      <w:r w:rsidRPr="00BB630B">
        <w:rPr>
          <w:color w:val="auto"/>
        </w:rPr>
        <w:t>Раскрытие информации о расчетах с покупателями и заказчиками в регламентированных регистрах учета и управленческой отчетности</w:t>
      </w:r>
      <w:bookmarkEnd w:id="4070"/>
    </w:p>
    <w:p w14:paraId="5202DF8D" w14:textId="77777777" w:rsidR="00B10FB0" w:rsidRPr="00BB630B" w:rsidRDefault="00B10FB0" w:rsidP="00F60910">
      <w:pPr>
        <w:pStyle w:val="40"/>
        <w:keepNext/>
        <w:spacing w:before="120"/>
        <w:rPr>
          <w:color w:val="auto"/>
        </w:rPr>
      </w:pPr>
      <w:bookmarkStart w:id="4071" w:name="_Toc528274360"/>
      <w:r w:rsidRPr="00BB630B">
        <w:rPr>
          <w:color w:val="auto"/>
        </w:rPr>
        <w:t>Формирование регламентированных регистров учета расчетов с покупателями и заказчиками</w:t>
      </w:r>
      <w:bookmarkEnd w:id="4071"/>
    </w:p>
    <w:p w14:paraId="53470F72" w14:textId="77777777" w:rsidR="00B10FB0" w:rsidRPr="00BB630B" w:rsidRDefault="00B10FB0" w:rsidP="00F60910">
      <w:pPr>
        <w:spacing w:before="120" w:after="120"/>
        <w:ind w:firstLine="851"/>
        <w:rPr>
          <w:color w:val="auto"/>
          <w:szCs w:val="28"/>
        </w:rPr>
      </w:pPr>
      <w:r w:rsidRPr="00BB630B">
        <w:rPr>
          <w:color w:val="auto"/>
          <w:szCs w:val="28"/>
        </w:rPr>
        <w:t xml:space="preserve">Для регламентированного учета расчетов с покупателями и заказчиками </w:t>
      </w:r>
      <w:r w:rsidR="006A052A" w:rsidRPr="00BB630B">
        <w:rPr>
          <w:color w:val="auto"/>
          <w:szCs w:val="28"/>
        </w:rPr>
        <w:t>в Подсистеме</w:t>
      </w:r>
      <w:r w:rsidRPr="00BB630B">
        <w:rPr>
          <w:color w:val="auto"/>
          <w:szCs w:val="28"/>
        </w:rPr>
        <w:t xml:space="preserve"> используются регистры:</w:t>
      </w:r>
    </w:p>
    <w:p w14:paraId="68285F7B" w14:textId="77777777" w:rsidR="00B10FB0" w:rsidRPr="00BB630B" w:rsidRDefault="00B10FB0" w:rsidP="00C16F34">
      <w:pPr>
        <w:pStyle w:val="Bullet1"/>
        <w:numPr>
          <w:ilvl w:val="0"/>
          <w:numId w:val="524"/>
        </w:numPr>
        <w:spacing w:before="120" w:line="240" w:lineRule="auto"/>
        <w:ind w:left="1208" w:hanging="357"/>
        <w:rPr>
          <w:sz w:val="28"/>
          <w:szCs w:val="28"/>
        </w:rPr>
      </w:pPr>
      <w:r w:rsidRPr="00BB630B">
        <w:rPr>
          <w:rStyle w:val="Interface"/>
          <w:color w:val="auto"/>
          <w:sz w:val="28"/>
          <w:szCs w:val="28"/>
        </w:rPr>
        <w:t>Карточка учета средств и расчетов (ф. 0504051)</w:t>
      </w:r>
      <w:r w:rsidRPr="00BB630B">
        <w:rPr>
          <w:sz w:val="28"/>
          <w:szCs w:val="28"/>
        </w:rPr>
        <w:t>;</w:t>
      </w:r>
    </w:p>
    <w:p w14:paraId="6FE3CE11" w14:textId="77777777" w:rsidR="00B10FB0" w:rsidRPr="00BB630B" w:rsidRDefault="00B10FB0" w:rsidP="00C16F34">
      <w:pPr>
        <w:pStyle w:val="Bullet1"/>
        <w:numPr>
          <w:ilvl w:val="0"/>
          <w:numId w:val="524"/>
        </w:numPr>
        <w:spacing w:before="120" w:line="240" w:lineRule="auto"/>
        <w:ind w:left="1208" w:hanging="357"/>
        <w:rPr>
          <w:sz w:val="28"/>
          <w:szCs w:val="28"/>
        </w:rPr>
      </w:pPr>
      <w:r w:rsidRPr="00BB630B">
        <w:rPr>
          <w:rStyle w:val="Interface"/>
          <w:color w:val="auto"/>
          <w:sz w:val="28"/>
          <w:szCs w:val="28"/>
        </w:rPr>
        <w:t>Журнал операций расче</w:t>
      </w:r>
      <w:r w:rsidR="00E6278A" w:rsidRPr="00BB630B">
        <w:rPr>
          <w:rStyle w:val="Interface"/>
          <w:color w:val="auto"/>
          <w:sz w:val="28"/>
          <w:szCs w:val="28"/>
        </w:rPr>
        <w:t>тов с дебиторами по доходам (ф. </w:t>
      </w:r>
      <w:r w:rsidRPr="00BB630B">
        <w:rPr>
          <w:rStyle w:val="Interface"/>
          <w:color w:val="auto"/>
          <w:sz w:val="28"/>
          <w:szCs w:val="28"/>
        </w:rPr>
        <w:t>0504071)</w:t>
      </w:r>
      <w:r w:rsidRPr="00BB630B">
        <w:rPr>
          <w:sz w:val="28"/>
          <w:szCs w:val="28"/>
        </w:rPr>
        <w:t>.</w:t>
      </w:r>
    </w:p>
    <w:p w14:paraId="116560F5"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Карточ</w:t>
      </w:r>
      <w:r w:rsidR="00E6278A" w:rsidRPr="00BB630B">
        <w:rPr>
          <w:rStyle w:val="Interface"/>
          <w:color w:val="auto"/>
          <w:szCs w:val="28"/>
        </w:rPr>
        <w:t>ка учета средств и расчетов (ф. </w:t>
      </w:r>
      <w:r w:rsidRPr="00BB630B">
        <w:rPr>
          <w:rStyle w:val="Interface"/>
          <w:color w:val="auto"/>
          <w:szCs w:val="28"/>
        </w:rPr>
        <w:t>0504051)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закладка </w:t>
      </w:r>
      <w:r w:rsidRPr="00BB630B">
        <w:rPr>
          <w:rStyle w:val="Interface"/>
          <w:color w:val="auto"/>
          <w:szCs w:val="28"/>
        </w:rPr>
        <w:t xml:space="preserve">Отчеты </w:t>
      </w:r>
      <w:r w:rsidR="0082275C" w:rsidRPr="00BB630B">
        <w:rPr>
          <w:rStyle w:val="Interface"/>
          <w:color w:val="auto"/>
          <w:szCs w:val="28"/>
        </w:rPr>
        <w:t>–</w:t>
      </w:r>
      <w:r w:rsidRPr="00BB630B">
        <w:rPr>
          <w:rStyle w:val="Interface"/>
          <w:color w:val="auto"/>
          <w:szCs w:val="28"/>
        </w:rPr>
        <w:t xml:space="preserve"> Карточка учета средств и расчетов</w:t>
      </w:r>
      <w:r w:rsidRPr="00BB630B">
        <w:rPr>
          <w:color w:val="auto"/>
          <w:szCs w:val="28"/>
        </w:rPr>
        <w:t>) представляет собой учетный регистр движения по конкретному счету бухгалтерского учета на уровне проводок. С его помощью можно проанализировать движения по счетам 205.00, 401.10 и 401.40.</w:t>
      </w:r>
    </w:p>
    <w:p w14:paraId="7945575D"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Журнал операций расчетов с дебиторами по доходам (ф. 0504071)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закладка </w:t>
      </w:r>
      <w:r w:rsidRPr="00BB630B">
        <w:rPr>
          <w:rStyle w:val="Interface"/>
          <w:color w:val="auto"/>
          <w:szCs w:val="28"/>
        </w:rPr>
        <w:t xml:space="preserve">Отчеты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xml:space="preserve">, номер журнала операций «5») </w:t>
      </w:r>
      <w:r w:rsidRPr="00BB630B">
        <w:rPr>
          <w:color w:val="auto"/>
          <w:szCs w:val="28"/>
        </w:rPr>
        <w:lastRenderedPageBreak/>
        <w:t>применяется для учета операций по начислению доходов учреждением (администратором поступлений в бюджет). Записи в «Журнале операций с дебиторами по доходам» производятся на основании первичных учетных документов по начислению доходов и (или) их поступлению (оплате).</w:t>
      </w:r>
    </w:p>
    <w:p w14:paraId="74358C1C" w14:textId="77777777" w:rsidR="000120D8" w:rsidRPr="00BB630B" w:rsidRDefault="00B10FB0" w:rsidP="000120D8">
      <w:pPr>
        <w:pStyle w:val="40"/>
        <w:keepNext/>
        <w:spacing w:before="120"/>
        <w:rPr>
          <w:color w:val="auto"/>
        </w:rPr>
      </w:pPr>
      <w:bookmarkStart w:id="4072" w:name="_Toc528274361"/>
      <w:r w:rsidRPr="00BB630B">
        <w:rPr>
          <w:color w:val="auto"/>
        </w:rPr>
        <w:t>Раскрытие информации о расчетах с покупателями и заказчиками в специализированной отчетности</w:t>
      </w:r>
      <w:bookmarkEnd w:id="4072"/>
    </w:p>
    <w:p w14:paraId="454CFBCB" w14:textId="77777777" w:rsidR="008B7E8A" w:rsidRPr="00BB630B" w:rsidRDefault="008B7E8A" w:rsidP="008B7E8A">
      <w:pPr>
        <w:spacing w:before="120" w:after="120"/>
        <w:ind w:firstLine="851"/>
        <w:rPr>
          <w:color w:val="auto"/>
          <w:szCs w:val="28"/>
        </w:rPr>
      </w:pPr>
      <w:r w:rsidRPr="00BB630B">
        <w:t>Отчет расположен в меню быстрого доступа к формулярам и справочникам – раздел «</w:t>
      </w:r>
      <w:r w:rsidRPr="00BB630B">
        <w:rPr>
          <w:rStyle w:val="Interface"/>
          <w:color w:val="auto"/>
          <w:szCs w:val="28"/>
        </w:rPr>
        <w:t>Услуги, работы, производство</w:t>
      </w:r>
      <w:r w:rsidRPr="00BB630B">
        <w:t>» – вкладка «Отчеты» – раздел «Многоэтапные работы».</w:t>
      </w:r>
      <w:r w:rsidRPr="00BB630B">
        <w:rPr>
          <w:color w:val="auto"/>
          <w:szCs w:val="28"/>
        </w:rPr>
        <w:t xml:space="preserve"> Отчет становится доступным при установленном флажке </w:t>
      </w:r>
      <w:r w:rsidRPr="00BB630B">
        <w:rPr>
          <w:rStyle w:val="Interface"/>
          <w:color w:val="auto"/>
          <w:szCs w:val="28"/>
        </w:rPr>
        <w:t>Учет многоэтапных работ</w:t>
      </w:r>
      <w:r w:rsidRPr="00BB630B">
        <w:rPr>
          <w:color w:val="auto"/>
          <w:szCs w:val="28"/>
        </w:rPr>
        <w:t xml:space="preserve"> в разделе </w:t>
      </w:r>
      <w:r w:rsidRPr="00BB630B">
        <w:rPr>
          <w:rStyle w:val="Interface"/>
          <w:color w:val="auto"/>
          <w:szCs w:val="28"/>
        </w:rPr>
        <w:t>Услуги, работы, производство</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Настройка параметров учета – Услуги, работы, производство</w:t>
      </w:r>
      <w:r w:rsidRPr="00BB630B">
        <w:rPr>
          <w:color w:val="auto"/>
          <w:szCs w:val="28"/>
        </w:rPr>
        <w:t>).</w:t>
      </w:r>
    </w:p>
    <w:p w14:paraId="35646AB2" w14:textId="77777777" w:rsidR="000120D8" w:rsidRPr="00BB630B" w:rsidRDefault="00B10FB0" w:rsidP="008B7E8A">
      <w:pPr>
        <w:spacing w:before="120" w:after="120"/>
        <w:ind w:firstLine="851"/>
        <w:rPr>
          <w:color w:val="auto"/>
          <w:szCs w:val="28"/>
        </w:rPr>
      </w:pPr>
      <w:r w:rsidRPr="00BB630B">
        <w:rPr>
          <w:color w:val="auto"/>
          <w:szCs w:val="28"/>
        </w:rPr>
        <w:t xml:space="preserve">Финансовый результат от выполнения работы и структура расходов, произведенных при ее выполнении, отражаются в отчете </w:t>
      </w:r>
      <w:r w:rsidRPr="00BB630B">
        <w:rPr>
          <w:rStyle w:val="Interface"/>
          <w:color w:val="auto"/>
          <w:szCs w:val="28"/>
        </w:rPr>
        <w:t>Карточка работы</w:t>
      </w:r>
      <w:r w:rsidRPr="00BB630B">
        <w:rPr>
          <w:color w:val="auto"/>
          <w:szCs w:val="28"/>
        </w:rPr>
        <w:t>. По каждому этапу работ в отчете отражается финансовый результат от реализации работы по счету 401.10, доходы по счету 401.40 и расходы по счету 109.60.</w:t>
      </w:r>
      <w:r w:rsidR="008B7E8A" w:rsidRPr="00BB630B">
        <w:rPr>
          <w:color w:val="auto"/>
          <w:szCs w:val="28"/>
        </w:rPr>
        <w:t xml:space="preserve"> </w:t>
      </w:r>
    </w:p>
    <w:p w14:paraId="685E013C" w14:textId="77777777" w:rsidR="00B10FB0" w:rsidRPr="00BB630B" w:rsidRDefault="00B10FB0" w:rsidP="00F60910">
      <w:pPr>
        <w:spacing w:before="120" w:after="120"/>
        <w:ind w:firstLine="851"/>
        <w:rPr>
          <w:color w:val="auto"/>
          <w:szCs w:val="28"/>
        </w:rPr>
      </w:pPr>
      <w:r w:rsidRPr="00BB630B">
        <w:rPr>
          <w:color w:val="auto"/>
          <w:szCs w:val="28"/>
        </w:rPr>
        <w:t xml:space="preserve">Также для получения информации об общих взаиморасчетах с контрагентами можно использовать отчет </w:t>
      </w:r>
      <w:r w:rsidRPr="00BB630B">
        <w:rPr>
          <w:rStyle w:val="Interface"/>
          <w:color w:val="auto"/>
          <w:szCs w:val="28"/>
        </w:rPr>
        <w:t>Оборотная ведомость по расчетам с контрагентами</w:t>
      </w:r>
      <w:r w:rsidRPr="00BB630B">
        <w:rPr>
          <w:color w:val="auto"/>
          <w:szCs w:val="28"/>
        </w:rPr>
        <w:t xml:space="preserve"> (раздел </w:t>
      </w:r>
      <w:r w:rsidRPr="00BB630B">
        <w:rPr>
          <w:rStyle w:val="Interface"/>
          <w:color w:val="auto"/>
          <w:szCs w:val="28"/>
        </w:rPr>
        <w:t>Планирование и санкционирование</w:t>
      </w:r>
      <w:r w:rsidRPr="00BB630B">
        <w:rPr>
          <w:color w:val="auto"/>
          <w:szCs w:val="28"/>
        </w:rPr>
        <w:t xml:space="preserve">, команда </w:t>
      </w:r>
      <w:r w:rsidRPr="00BB630B">
        <w:rPr>
          <w:rStyle w:val="Interface"/>
          <w:color w:val="auto"/>
          <w:szCs w:val="28"/>
        </w:rPr>
        <w:t>Отчеты по планированию и санкционированию</w:t>
      </w:r>
      <w:r w:rsidRPr="00BB630B">
        <w:rPr>
          <w:color w:val="auto"/>
          <w:szCs w:val="28"/>
        </w:rPr>
        <w:t xml:space="preserve">, группа </w:t>
      </w:r>
      <w:r w:rsidRPr="00BB630B">
        <w:rPr>
          <w:rStyle w:val="Interface"/>
          <w:color w:val="auto"/>
          <w:szCs w:val="28"/>
        </w:rPr>
        <w:t>Договоры и обязательства</w:t>
      </w:r>
      <w:r w:rsidRPr="00BB630B">
        <w:rPr>
          <w:color w:val="auto"/>
          <w:szCs w:val="28"/>
        </w:rPr>
        <w:t>). В отчете отражаются расчеты по счетам 205, 206 и 302.</w:t>
      </w:r>
    </w:p>
    <w:p w14:paraId="79623B14" w14:textId="77777777" w:rsidR="00B10FB0" w:rsidRPr="00BB630B" w:rsidRDefault="00B10FB0" w:rsidP="00F60910">
      <w:pPr>
        <w:pStyle w:val="3"/>
        <w:spacing w:before="120"/>
        <w:rPr>
          <w:color w:val="auto"/>
        </w:rPr>
      </w:pPr>
      <w:r w:rsidRPr="00BB630B">
        <w:rPr>
          <w:color w:val="auto"/>
        </w:rPr>
        <w:t xml:space="preserve"> </w:t>
      </w:r>
      <w:bookmarkStart w:id="4073" w:name="_Toc528274362"/>
      <w:bookmarkStart w:id="4074" w:name="_Toc528663498"/>
      <w:bookmarkStart w:id="4075" w:name="_Toc528663940"/>
      <w:bookmarkStart w:id="4076" w:name="_Toc528664367"/>
      <w:bookmarkStart w:id="4077" w:name="_Toc19219692"/>
      <w:bookmarkStart w:id="4078" w:name="_Toc37692884"/>
      <w:bookmarkStart w:id="4079" w:name="_Toc37693348"/>
      <w:bookmarkStart w:id="4080" w:name="_Toc38007314"/>
      <w:bookmarkStart w:id="4081" w:name="_Toc58004919"/>
      <w:bookmarkStart w:id="4082" w:name="_Toc58323153"/>
      <w:bookmarkStart w:id="4083" w:name="_Toc75965938"/>
      <w:bookmarkStart w:id="4084" w:name="_Toc95996128"/>
      <w:bookmarkStart w:id="4085" w:name="_Toc109983768"/>
      <w:bookmarkStart w:id="4086" w:name="_Toc111307340"/>
      <w:bookmarkStart w:id="4087" w:name="_Toc111307437"/>
      <w:bookmarkStart w:id="4088" w:name="_Toc111322110"/>
      <w:bookmarkStart w:id="4089" w:name="_Toc111322890"/>
      <w:bookmarkStart w:id="4090" w:name="_Toc122969955"/>
      <w:bookmarkStart w:id="4091" w:name="_Toc125457027"/>
      <w:bookmarkStart w:id="4092" w:name="_Toc125457213"/>
      <w:bookmarkStart w:id="4093" w:name="_Toc125461089"/>
      <w:bookmarkStart w:id="4094" w:name="_Toc125461185"/>
      <w:bookmarkStart w:id="4095" w:name="_Toc125625950"/>
      <w:bookmarkStart w:id="4096" w:name="_Toc128522866"/>
      <w:bookmarkStart w:id="4097" w:name="_Toc129704651"/>
      <w:bookmarkStart w:id="4098" w:name="_Toc135735094"/>
      <w:bookmarkStart w:id="4099" w:name="_Toc135735192"/>
      <w:bookmarkStart w:id="4100" w:name="_Toc146496744"/>
      <w:bookmarkStart w:id="4101" w:name="_Toc146540608"/>
      <w:bookmarkStart w:id="4102" w:name="_Toc146540707"/>
      <w:bookmarkStart w:id="4103" w:name="_Toc148353657"/>
      <w:bookmarkStart w:id="4104" w:name="_Toc149153670"/>
      <w:bookmarkStart w:id="4105" w:name="_Toc149154636"/>
      <w:bookmarkStart w:id="4106" w:name="_Toc149155214"/>
      <w:bookmarkStart w:id="4107" w:name="_Toc151054131"/>
      <w:bookmarkStart w:id="4108" w:name="_Toc151133690"/>
      <w:bookmarkStart w:id="4109" w:name="_Toc152929352"/>
      <w:bookmarkStart w:id="4110" w:name="_Toc183430132"/>
      <w:bookmarkStart w:id="4111" w:name="_Toc190952162"/>
      <w:bookmarkStart w:id="4112" w:name="_Toc190954049"/>
      <w:bookmarkStart w:id="4113" w:name="_Toc196600921"/>
      <w:bookmarkStart w:id="4114" w:name="_Toc217662778"/>
      <w:r w:rsidRPr="00BB630B">
        <w:rPr>
          <w:color w:val="auto"/>
        </w:rPr>
        <w:t>Документы для учета реализации</w:t>
      </w:r>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p>
    <w:p w14:paraId="488157C4" w14:textId="77777777" w:rsidR="00B10FB0" w:rsidRPr="00BB630B" w:rsidRDefault="00B10FB0" w:rsidP="00F60910">
      <w:pPr>
        <w:pStyle w:val="40"/>
        <w:keepNext/>
        <w:spacing w:before="120"/>
        <w:rPr>
          <w:color w:val="auto"/>
        </w:rPr>
      </w:pPr>
      <w:bookmarkStart w:id="4115" w:name="_Toc528274363"/>
      <w:r w:rsidRPr="00BB630B">
        <w:rPr>
          <w:color w:val="auto"/>
        </w:rPr>
        <w:t>Счет на оплату</w:t>
      </w:r>
      <w:bookmarkEnd w:id="4115"/>
    </w:p>
    <w:p w14:paraId="2510CA7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Счет на оплату</w:t>
      </w:r>
      <w:r w:rsidRPr="00BB630B">
        <w:rPr>
          <w:color w:val="auto"/>
          <w:szCs w:val="28"/>
        </w:rPr>
        <w:t xml:space="preserve"> предназначен для выписки счетов на оплату товаров (работ, услуг) и формирования печатной формы документа. Документ </w:t>
      </w:r>
      <w:r w:rsidRPr="00BB630B">
        <w:rPr>
          <w:rStyle w:val="Interface"/>
          <w:color w:val="auto"/>
          <w:szCs w:val="28"/>
        </w:rPr>
        <w:t>Счет на оплату</w:t>
      </w:r>
      <w:r w:rsidRPr="00BB630B">
        <w:rPr>
          <w:color w:val="auto"/>
          <w:szCs w:val="28"/>
        </w:rPr>
        <w:t xml:space="preserve"> не формирует бухгалтерские проводки. </w:t>
      </w:r>
    </w:p>
    <w:p w14:paraId="10338C3A" w14:textId="77777777" w:rsidR="00B10FB0" w:rsidRPr="00BB630B" w:rsidRDefault="00501E24" w:rsidP="00F60910">
      <w:pPr>
        <w:pStyle w:val="Picture"/>
        <w:keepNext/>
        <w:spacing w:before="120" w:after="120" w:line="240" w:lineRule="auto"/>
        <w:ind w:firstLine="0"/>
      </w:pPr>
      <w:r w:rsidRPr="00BB630B">
        <w:rPr>
          <w:b/>
          <w:i/>
          <w:noProof/>
        </w:rPr>
        <w:lastRenderedPageBreak/>
        <w:drawing>
          <wp:inline distT="0" distB="0" distL="0" distR="0" wp14:anchorId="250A8509" wp14:editId="1F9E6877">
            <wp:extent cx="5873750" cy="3854450"/>
            <wp:effectExtent l="0" t="0" r="0" b="0"/>
            <wp:docPr id="389" name="Рисунок 269"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01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873750" cy="3854450"/>
                    </a:xfrm>
                    <a:prstGeom prst="rect">
                      <a:avLst/>
                    </a:prstGeom>
                    <a:noFill/>
                    <a:ln>
                      <a:noFill/>
                    </a:ln>
                  </pic:spPr>
                </pic:pic>
              </a:graphicData>
            </a:graphic>
          </wp:inline>
        </w:drawing>
      </w:r>
    </w:p>
    <w:p w14:paraId="24973682" w14:textId="77777777" w:rsidR="0026738D" w:rsidRPr="00BB630B" w:rsidRDefault="0026738D" w:rsidP="00402D4E">
      <w:pPr>
        <w:pStyle w:val="afff1"/>
      </w:pPr>
      <w:bookmarkStart w:id="4116" w:name="_Toc111305669"/>
      <w:bookmarkStart w:id="4117" w:name="_Toc111306259"/>
      <w:bookmarkStart w:id="4118" w:name="_Toc2176632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410</w:t>
      </w:r>
      <w:r w:rsidR="007E6987">
        <w:rPr>
          <w:noProof/>
        </w:rPr>
        <w:fldChar w:fldCharType="end"/>
      </w:r>
      <w:r w:rsidRPr="00BB630B">
        <w:t xml:space="preserve"> </w:t>
      </w:r>
      <w:r w:rsidR="0082275C" w:rsidRPr="00BB630B">
        <w:t>–</w:t>
      </w:r>
      <w:r w:rsidRPr="00BB630B">
        <w:t xml:space="preserve"> Счёт на оплату</w:t>
      </w:r>
      <w:bookmarkEnd w:id="4116"/>
      <w:bookmarkEnd w:id="4117"/>
      <w:bookmarkEnd w:id="4118"/>
    </w:p>
    <w:p w14:paraId="5812DDD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Счет на оплату</w:t>
      </w:r>
      <w:r w:rsidRPr="00BB630B">
        <w:rPr>
          <w:color w:val="auto"/>
          <w:szCs w:val="28"/>
        </w:rPr>
        <w:t xml:space="preserve"> можно открыть с помощью команды </w:t>
      </w:r>
      <w:r w:rsidRPr="00BB630B">
        <w:rPr>
          <w:rStyle w:val="Interface"/>
          <w:color w:val="auto"/>
          <w:szCs w:val="28"/>
        </w:rPr>
        <w:t>Счета на оплату</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66D62972"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B1A5E92" wp14:editId="5DAAC980">
            <wp:extent cx="584200" cy="584200"/>
            <wp:effectExtent l="0" t="0" r="0" b="0"/>
            <wp:docPr id="390" name="Рисунок 27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100E32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Счета на оплату</w:t>
      </w:r>
      <w:r w:rsidRPr="00BB630B">
        <w:rPr>
          <w:color w:val="auto"/>
          <w:szCs w:val="28"/>
        </w:rPr>
        <w:t>.</w:t>
      </w:r>
    </w:p>
    <w:p w14:paraId="5A17998C" w14:textId="77777777" w:rsidR="00B10FB0" w:rsidRPr="00BB630B" w:rsidRDefault="00B10FB0" w:rsidP="00F60910">
      <w:pPr>
        <w:spacing w:before="120" w:after="120"/>
        <w:ind w:left="1208" w:hanging="357"/>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66A8126"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 xml:space="preserve">. </w:t>
      </w:r>
    </w:p>
    <w:p w14:paraId="4EE98138"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 &lt;Не выбран&gt;; НДС не включен в сумму</w:t>
      </w:r>
      <w:r w:rsidRPr="00BB630B">
        <w:rPr>
          <w:color w:val="auto"/>
          <w:szCs w:val="28"/>
        </w:rPr>
        <w:t xml:space="preserve"> </w:t>
      </w:r>
      <w:r w:rsidR="0082275C" w:rsidRPr="00BB630B">
        <w:rPr>
          <w:color w:val="auto"/>
          <w:szCs w:val="28"/>
        </w:rPr>
        <w:t>–</w:t>
      </w:r>
      <w:r w:rsidRPr="00BB630B">
        <w:rPr>
          <w:color w:val="auto"/>
          <w:szCs w:val="28"/>
        </w:rPr>
        <w:t xml:space="preserve"> гиперссылка для вызова формы </w:t>
      </w:r>
      <w:r w:rsidRPr="00BB630B">
        <w:rPr>
          <w:rStyle w:val="Interface"/>
          <w:color w:val="auto"/>
          <w:szCs w:val="28"/>
        </w:rPr>
        <w:t>Цены в документе</w:t>
      </w:r>
      <w:r w:rsidRPr="00BB630B">
        <w:rPr>
          <w:color w:val="auto"/>
          <w:szCs w:val="28"/>
        </w:rPr>
        <w:t xml:space="preserve">, позволяющей выбрать </w:t>
      </w:r>
      <w:r w:rsidRPr="00BB630B">
        <w:rPr>
          <w:rStyle w:val="Interface"/>
          <w:color w:val="auto"/>
          <w:szCs w:val="28"/>
        </w:rPr>
        <w:t>Тип цен</w:t>
      </w:r>
      <w:r w:rsidRPr="00BB630B">
        <w:rPr>
          <w:color w:val="auto"/>
          <w:szCs w:val="28"/>
        </w:rPr>
        <w:t xml:space="preserve"> и установить порядок отражения НДС. Тип цены выбирается из справочника </w:t>
      </w:r>
      <w:r w:rsidRPr="00BB630B">
        <w:rPr>
          <w:rStyle w:val="Interface"/>
          <w:color w:val="auto"/>
          <w:szCs w:val="28"/>
        </w:rPr>
        <w:t>Типы цен номенклатуры</w:t>
      </w:r>
      <w:r w:rsidRPr="00BB630B">
        <w:rPr>
          <w:color w:val="auto"/>
          <w:szCs w:val="28"/>
        </w:rPr>
        <w:t xml:space="preserve">. При выбранном типе цены и заданных ценах на товары (работы, услуги) в процессе заполнения табличной части цены на товары (работы, услуги) подставляются автоматически. </w:t>
      </w:r>
    </w:p>
    <w:p w14:paraId="6F0F2931"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организации, на который следует производить перечисление средств. Выбирается в справочнике </w:t>
      </w:r>
      <w:r w:rsidRPr="00BB630B">
        <w:rPr>
          <w:rStyle w:val="Interface"/>
          <w:color w:val="auto"/>
          <w:szCs w:val="28"/>
        </w:rPr>
        <w:t>Реквизиты лицевых счетов</w:t>
      </w:r>
      <w:r w:rsidRPr="00BB630B">
        <w:rPr>
          <w:color w:val="auto"/>
          <w:szCs w:val="28"/>
        </w:rPr>
        <w:t>.</w:t>
      </w:r>
    </w:p>
    <w:p w14:paraId="33AC3390"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Плательщик по счету</w:t>
      </w:r>
      <w:r w:rsidRPr="00BB630B">
        <w:rPr>
          <w:color w:val="auto"/>
          <w:szCs w:val="28"/>
        </w:rPr>
        <w:t xml:space="preserve">: </w:t>
      </w:r>
    </w:p>
    <w:p w14:paraId="7042F167" w14:textId="77777777" w:rsidR="00B10FB0" w:rsidRPr="00BB630B" w:rsidRDefault="00B10FB0" w:rsidP="00C16F34">
      <w:pPr>
        <w:pStyle w:val="Bullet1"/>
        <w:numPr>
          <w:ilvl w:val="0"/>
          <w:numId w:val="525"/>
        </w:numPr>
        <w:spacing w:before="120" w:line="240" w:lineRule="auto"/>
        <w:ind w:left="1208" w:hanging="357"/>
        <w:rPr>
          <w:sz w:val="28"/>
          <w:szCs w:val="28"/>
        </w:rPr>
      </w:pPr>
      <w:r w:rsidRPr="00BB630B">
        <w:rPr>
          <w:rStyle w:val="Interface"/>
          <w:color w:val="auto"/>
          <w:sz w:val="28"/>
          <w:szCs w:val="28"/>
        </w:rPr>
        <w:t>Плательщик</w:t>
      </w:r>
      <w:r w:rsidRPr="00BB630B">
        <w:rPr>
          <w:sz w:val="28"/>
          <w:szCs w:val="28"/>
        </w:rPr>
        <w:t xml:space="preserve"> </w:t>
      </w:r>
      <w:r w:rsidR="0082275C" w:rsidRPr="00BB630B">
        <w:rPr>
          <w:sz w:val="28"/>
          <w:szCs w:val="28"/>
        </w:rPr>
        <w:t>–</w:t>
      </w:r>
      <w:r w:rsidRPr="00BB630B">
        <w:rPr>
          <w:sz w:val="28"/>
          <w:szCs w:val="28"/>
        </w:rPr>
        <w:t xml:space="preserve"> наименование плательщика за товары (работы, услуги). Выбирается из справочника </w:t>
      </w:r>
      <w:r w:rsidRPr="00BB630B">
        <w:rPr>
          <w:rStyle w:val="Interface"/>
          <w:color w:val="auto"/>
          <w:sz w:val="28"/>
          <w:szCs w:val="28"/>
        </w:rPr>
        <w:t>Контрагенты</w:t>
      </w:r>
      <w:r w:rsidRPr="00BB630B">
        <w:rPr>
          <w:sz w:val="28"/>
          <w:szCs w:val="28"/>
        </w:rPr>
        <w:t>.</w:t>
      </w:r>
    </w:p>
    <w:p w14:paraId="5333F14E" w14:textId="77777777" w:rsidR="00B10FB0" w:rsidRPr="00BB630B" w:rsidRDefault="00B10FB0" w:rsidP="00C16F34">
      <w:pPr>
        <w:pStyle w:val="Bullet1"/>
        <w:numPr>
          <w:ilvl w:val="0"/>
          <w:numId w:val="525"/>
        </w:numPr>
        <w:spacing w:before="120" w:line="240" w:lineRule="auto"/>
        <w:ind w:left="1208" w:hanging="357"/>
        <w:rPr>
          <w:sz w:val="28"/>
          <w:szCs w:val="28"/>
        </w:rPr>
      </w:pPr>
      <w:r w:rsidRPr="00BB630B">
        <w:rPr>
          <w:rStyle w:val="Interface"/>
          <w:color w:val="auto"/>
          <w:sz w:val="28"/>
          <w:szCs w:val="28"/>
        </w:rPr>
        <w:t>Счет плательщика</w:t>
      </w:r>
      <w:r w:rsidRPr="00BB630B">
        <w:rPr>
          <w:sz w:val="28"/>
          <w:szCs w:val="28"/>
        </w:rPr>
        <w:t xml:space="preserve"> </w:t>
      </w:r>
      <w:r w:rsidR="0082275C" w:rsidRPr="00BB630B">
        <w:rPr>
          <w:sz w:val="28"/>
          <w:szCs w:val="28"/>
        </w:rPr>
        <w:t>–</w:t>
      </w:r>
      <w:r w:rsidRPr="00BB630B">
        <w:rPr>
          <w:sz w:val="28"/>
          <w:szCs w:val="28"/>
        </w:rPr>
        <w:t xml:space="preserve"> счет плательщика, с которого ожидается получение оплаты.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0ABD24F7"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Заказчик</w:t>
      </w:r>
      <w:r w:rsidRPr="00BB630B">
        <w:rPr>
          <w:color w:val="auto"/>
          <w:szCs w:val="28"/>
        </w:rPr>
        <w:t xml:space="preserve">: </w:t>
      </w:r>
    </w:p>
    <w:p w14:paraId="153FD33A" w14:textId="77777777" w:rsidR="00B10FB0" w:rsidRPr="00BB630B" w:rsidRDefault="00B10FB0" w:rsidP="00C16F34">
      <w:pPr>
        <w:pStyle w:val="Bullet1"/>
        <w:numPr>
          <w:ilvl w:val="0"/>
          <w:numId w:val="526"/>
        </w:numPr>
        <w:spacing w:before="120" w:line="240" w:lineRule="auto"/>
        <w:ind w:left="1208" w:hanging="357"/>
        <w:rPr>
          <w:sz w:val="28"/>
          <w:szCs w:val="28"/>
        </w:rPr>
      </w:pPr>
      <w:r w:rsidRPr="00BB630B">
        <w:rPr>
          <w:rStyle w:val="Interface"/>
          <w:color w:val="auto"/>
          <w:sz w:val="28"/>
          <w:szCs w:val="28"/>
        </w:rPr>
        <w:t>Заказчик</w:t>
      </w:r>
      <w:r w:rsidRPr="00BB630B">
        <w:rPr>
          <w:sz w:val="28"/>
          <w:szCs w:val="28"/>
        </w:rPr>
        <w:t xml:space="preserve"> </w:t>
      </w:r>
      <w:r w:rsidR="0082275C" w:rsidRPr="00BB630B">
        <w:rPr>
          <w:sz w:val="28"/>
          <w:szCs w:val="28"/>
        </w:rPr>
        <w:t>–</w:t>
      </w:r>
      <w:r w:rsidRPr="00BB630B">
        <w:rPr>
          <w:sz w:val="28"/>
          <w:szCs w:val="28"/>
        </w:rPr>
        <w:t xml:space="preserve"> наименование заказчика товаров (работ, услуг). По умолчанию значение реквизита </w:t>
      </w:r>
      <w:r w:rsidRPr="00BB630B">
        <w:rPr>
          <w:rStyle w:val="Interface"/>
          <w:color w:val="auto"/>
          <w:sz w:val="28"/>
          <w:szCs w:val="28"/>
        </w:rPr>
        <w:t>Заказчик</w:t>
      </w:r>
      <w:r w:rsidRPr="00BB630B">
        <w:rPr>
          <w:sz w:val="28"/>
          <w:szCs w:val="28"/>
        </w:rPr>
        <w:t xml:space="preserve"> автоматически устанавливается равным выбранному значению реквизита </w:t>
      </w:r>
      <w:r w:rsidRPr="00BB630B">
        <w:rPr>
          <w:rStyle w:val="Interface"/>
          <w:color w:val="auto"/>
          <w:sz w:val="28"/>
          <w:szCs w:val="28"/>
        </w:rPr>
        <w:t>Плательщик</w:t>
      </w:r>
      <w:r w:rsidRPr="00BB630B">
        <w:rPr>
          <w:sz w:val="28"/>
          <w:szCs w:val="28"/>
        </w:rPr>
        <w:t xml:space="preserve">. При необходимости указания другого значения его следует выбрать из справочника </w:t>
      </w:r>
      <w:r w:rsidRPr="00BB630B">
        <w:rPr>
          <w:rStyle w:val="Interface"/>
          <w:color w:val="auto"/>
          <w:sz w:val="28"/>
          <w:szCs w:val="28"/>
        </w:rPr>
        <w:t>Контрагенты</w:t>
      </w:r>
      <w:r w:rsidRPr="00BB630B">
        <w:rPr>
          <w:sz w:val="28"/>
          <w:szCs w:val="28"/>
        </w:rPr>
        <w:t xml:space="preserve">. </w:t>
      </w:r>
    </w:p>
    <w:p w14:paraId="4C971416" w14:textId="77777777" w:rsidR="00B10FB0" w:rsidRPr="00BB630B" w:rsidRDefault="00B10FB0" w:rsidP="00C16F34">
      <w:pPr>
        <w:pStyle w:val="Bullet1"/>
        <w:numPr>
          <w:ilvl w:val="0"/>
          <w:numId w:val="526"/>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основание платежа.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5AEA7CC9" w14:textId="77777777" w:rsidR="00B10FB0" w:rsidRPr="00BB630B" w:rsidRDefault="00B10FB0" w:rsidP="00C16F34">
      <w:pPr>
        <w:pStyle w:val="Bullet1"/>
        <w:numPr>
          <w:ilvl w:val="0"/>
          <w:numId w:val="526"/>
        </w:numPr>
        <w:spacing w:before="120" w:line="240" w:lineRule="auto"/>
        <w:ind w:left="1208" w:hanging="357"/>
        <w:rPr>
          <w:sz w:val="28"/>
          <w:szCs w:val="28"/>
        </w:rPr>
      </w:pPr>
      <w:r w:rsidRPr="00BB630B">
        <w:rPr>
          <w:rStyle w:val="Interface"/>
          <w:color w:val="auto"/>
          <w:sz w:val="28"/>
          <w:szCs w:val="28"/>
        </w:rPr>
        <w:t>Назначение платежа</w:t>
      </w:r>
      <w:r w:rsidRPr="00BB630B">
        <w:rPr>
          <w:sz w:val="28"/>
          <w:szCs w:val="28"/>
        </w:rPr>
        <w:t xml:space="preserve"> </w:t>
      </w:r>
      <w:r w:rsidR="0082275C" w:rsidRPr="00BB630B">
        <w:rPr>
          <w:sz w:val="28"/>
          <w:szCs w:val="28"/>
        </w:rPr>
        <w:t>–</w:t>
      </w:r>
      <w:r w:rsidRPr="00BB630B">
        <w:rPr>
          <w:sz w:val="28"/>
          <w:szCs w:val="28"/>
        </w:rPr>
        <w:t xml:space="preserve"> текстовое поле, в которое можно ввести в виде произвольного текста информацию о назначении платежа. </w:t>
      </w:r>
    </w:p>
    <w:p w14:paraId="70C22154"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Коды для заполнения платежного поручения</w:t>
      </w:r>
      <w:r w:rsidRPr="00BB630B">
        <w:rPr>
          <w:color w:val="auto"/>
          <w:szCs w:val="28"/>
        </w:rPr>
        <w:t>:</w:t>
      </w:r>
    </w:p>
    <w:p w14:paraId="62858C73" w14:textId="77777777" w:rsidR="00B10FB0" w:rsidRPr="00BB630B" w:rsidRDefault="00B10FB0" w:rsidP="00C16F34">
      <w:pPr>
        <w:pStyle w:val="Bullet1"/>
        <w:numPr>
          <w:ilvl w:val="0"/>
          <w:numId w:val="52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из списка </w:t>
      </w:r>
      <w:r w:rsidRPr="00BB630B">
        <w:rPr>
          <w:rStyle w:val="Interface"/>
          <w:color w:val="auto"/>
          <w:sz w:val="28"/>
          <w:szCs w:val="28"/>
        </w:rPr>
        <w:t>КПС</w:t>
      </w:r>
      <w:r w:rsidRPr="00BB630B">
        <w:rPr>
          <w:sz w:val="28"/>
          <w:szCs w:val="28"/>
        </w:rPr>
        <w:t>.</w:t>
      </w:r>
    </w:p>
    <w:p w14:paraId="3869F836" w14:textId="77777777" w:rsidR="00B10FB0" w:rsidRPr="00BB630B" w:rsidRDefault="00B10FB0" w:rsidP="00C16F34">
      <w:pPr>
        <w:pStyle w:val="Bullet1"/>
        <w:numPr>
          <w:ilvl w:val="0"/>
          <w:numId w:val="527"/>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списка </w:t>
      </w:r>
      <w:r w:rsidRPr="00BB630B">
        <w:rPr>
          <w:rStyle w:val="Interface"/>
          <w:color w:val="auto"/>
          <w:sz w:val="28"/>
          <w:szCs w:val="28"/>
        </w:rPr>
        <w:t>КЭК</w:t>
      </w:r>
      <w:r w:rsidRPr="00BB630B">
        <w:rPr>
          <w:sz w:val="28"/>
          <w:szCs w:val="28"/>
        </w:rPr>
        <w:t>.</w:t>
      </w:r>
    </w:p>
    <w:p w14:paraId="546400B0" w14:textId="77777777" w:rsidR="00B10FB0" w:rsidRPr="00BB630B" w:rsidRDefault="00B10FB0" w:rsidP="00C16F34">
      <w:pPr>
        <w:pStyle w:val="Bullet1"/>
        <w:numPr>
          <w:ilvl w:val="0"/>
          <w:numId w:val="527"/>
        </w:numPr>
        <w:spacing w:before="120" w:line="240" w:lineRule="auto"/>
        <w:ind w:left="1208" w:hanging="357"/>
        <w:rPr>
          <w:sz w:val="28"/>
          <w:szCs w:val="28"/>
        </w:rPr>
      </w:pPr>
      <w:r w:rsidRPr="00BB630B">
        <w:rPr>
          <w:rStyle w:val="Interface"/>
          <w:color w:val="auto"/>
          <w:sz w:val="28"/>
          <w:szCs w:val="28"/>
        </w:rPr>
        <w:t>ОКТМО (ОКАТО)</w:t>
      </w:r>
      <w:r w:rsidRPr="00BB630B">
        <w:rPr>
          <w:sz w:val="28"/>
          <w:szCs w:val="28"/>
        </w:rPr>
        <w:t xml:space="preserve"> </w:t>
      </w:r>
      <w:r w:rsidR="0082275C" w:rsidRPr="00BB630B">
        <w:rPr>
          <w:sz w:val="28"/>
          <w:szCs w:val="28"/>
        </w:rPr>
        <w:t>–</w:t>
      </w:r>
      <w:r w:rsidRPr="00BB630B">
        <w:rPr>
          <w:sz w:val="28"/>
          <w:szCs w:val="28"/>
        </w:rPr>
        <w:t xml:space="preserve"> код ОКТМО (ОКАТО) муниципального образования, на территории которого мобилизуются денежные средства.</w:t>
      </w:r>
    </w:p>
    <w:p w14:paraId="1B7B4E4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Значения реквизитов </w:t>
      </w:r>
      <w:r w:rsidRPr="00BB630B">
        <w:rPr>
          <w:rStyle w:val="Interface"/>
          <w:color w:val="auto"/>
          <w:sz w:val="28"/>
          <w:szCs w:val="28"/>
        </w:rPr>
        <w:t>КПС</w:t>
      </w:r>
      <w:r w:rsidRPr="00BB630B">
        <w:rPr>
          <w:sz w:val="28"/>
          <w:szCs w:val="28"/>
        </w:rPr>
        <w:t xml:space="preserve"> и </w:t>
      </w:r>
      <w:r w:rsidRPr="00BB630B">
        <w:rPr>
          <w:rStyle w:val="Interface"/>
          <w:color w:val="auto"/>
          <w:sz w:val="28"/>
          <w:szCs w:val="28"/>
        </w:rPr>
        <w:t>КЭК</w:t>
      </w:r>
      <w:r w:rsidRPr="00BB630B">
        <w:rPr>
          <w:sz w:val="28"/>
          <w:szCs w:val="28"/>
        </w:rPr>
        <w:t xml:space="preserve"> необходимы для заполнения поля 104 платежного поручения, значение реквизита </w:t>
      </w:r>
      <w:r w:rsidRPr="00BB630B">
        <w:rPr>
          <w:rStyle w:val="Interface"/>
          <w:color w:val="auto"/>
          <w:sz w:val="28"/>
          <w:szCs w:val="28"/>
        </w:rPr>
        <w:t>ОКТМО (ОКАТО)</w:t>
      </w:r>
      <w:r w:rsidRPr="00BB630B">
        <w:rPr>
          <w:sz w:val="28"/>
          <w:szCs w:val="28"/>
        </w:rPr>
        <w:t xml:space="preserve"> применяется для заполнения поля 105 платежного поручения по данному счету. Образец заполнения платежного поручения для оформленного счета на оплату находится в верхней части печатной формы документа.</w:t>
      </w:r>
    </w:p>
    <w:p w14:paraId="6477F58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«Услуги/работы»</w:t>
      </w:r>
      <w:r w:rsidRPr="00BB630B">
        <w:rPr>
          <w:color w:val="auto"/>
          <w:szCs w:val="28"/>
        </w:rPr>
        <w:t>. Данные о количестве и стоимости оказанных услуг и выполненных работ вводятся в табличную часть:</w:t>
      </w:r>
    </w:p>
    <w:p w14:paraId="69132B29"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lastRenderedPageBreak/>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услуги, работы. Выбирается из справочника </w:t>
      </w:r>
      <w:r w:rsidRPr="00BB630B">
        <w:rPr>
          <w:rStyle w:val="Interface"/>
          <w:color w:val="auto"/>
          <w:sz w:val="28"/>
          <w:szCs w:val="28"/>
        </w:rPr>
        <w:t>Номенклатура</w:t>
      </w:r>
      <w:r w:rsidRPr="00BB630B">
        <w:rPr>
          <w:sz w:val="28"/>
          <w:szCs w:val="28"/>
        </w:rPr>
        <w:t xml:space="preserve">. Для ввода услуг и работ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 </w:t>
      </w:r>
    </w:p>
    <w:p w14:paraId="1F6BAC0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Список формы подбора будет содержать только номенклатуру, в карточке которой реквизит </w:t>
      </w:r>
      <w:r w:rsidRPr="00BB630B">
        <w:rPr>
          <w:rStyle w:val="Interface"/>
          <w:color w:val="auto"/>
          <w:sz w:val="28"/>
          <w:szCs w:val="28"/>
        </w:rPr>
        <w:t>Тип номенклатуры</w:t>
      </w:r>
      <w:r w:rsidRPr="00BB630B">
        <w:rPr>
          <w:sz w:val="28"/>
          <w:szCs w:val="28"/>
        </w:rPr>
        <w:t xml:space="preserve"> имеет значение </w:t>
      </w:r>
      <w:r w:rsidRPr="00BB630B">
        <w:rPr>
          <w:rStyle w:val="Interface"/>
          <w:color w:val="auto"/>
          <w:sz w:val="28"/>
          <w:szCs w:val="28"/>
        </w:rPr>
        <w:t>Прочие услуги</w:t>
      </w:r>
      <w:r w:rsidRPr="00BB630B">
        <w:rPr>
          <w:sz w:val="28"/>
          <w:szCs w:val="28"/>
        </w:rPr>
        <w:t xml:space="preserve"> или </w:t>
      </w:r>
      <w:r w:rsidRPr="00BB630B">
        <w:rPr>
          <w:rStyle w:val="Interface"/>
          <w:color w:val="auto"/>
          <w:sz w:val="28"/>
          <w:szCs w:val="28"/>
        </w:rPr>
        <w:t>Работы</w:t>
      </w:r>
      <w:r w:rsidRPr="00BB630B">
        <w:rPr>
          <w:sz w:val="28"/>
          <w:szCs w:val="28"/>
        </w:rPr>
        <w:t xml:space="preserve">. </w:t>
      </w:r>
    </w:p>
    <w:p w14:paraId="00B40E46"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Содержание услуги, работы, дополнительные сведения</w:t>
      </w:r>
      <w:r w:rsidRPr="00BB630B">
        <w:rPr>
          <w:sz w:val="28"/>
          <w:szCs w:val="28"/>
        </w:rPr>
        <w:t xml:space="preserve"> </w:t>
      </w:r>
      <w:r w:rsidR="0082275C" w:rsidRPr="00BB630B">
        <w:rPr>
          <w:sz w:val="28"/>
          <w:szCs w:val="28"/>
        </w:rPr>
        <w:t>–</w:t>
      </w:r>
      <w:r w:rsidRPr="00BB630B">
        <w:rPr>
          <w:sz w:val="28"/>
          <w:szCs w:val="28"/>
        </w:rPr>
        <w:t xml:space="preserve"> краткое описание услуги, работы. </w:t>
      </w:r>
    </w:p>
    <w:p w14:paraId="1694329A"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учетная единица измерения. Если карточка номенклатуры содержит значение реквизита </w:t>
      </w:r>
      <w:r w:rsidRPr="00BB630B">
        <w:rPr>
          <w:rStyle w:val="Interface"/>
          <w:color w:val="auto"/>
          <w:sz w:val="28"/>
          <w:szCs w:val="28"/>
        </w:rPr>
        <w:t>Единица измерения</w:t>
      </w:r>
      <w:r w:rsidRPr="00BB630B">
        <w:rPr>
          <w:sz w:val="28"/>
          <w:szCs w:val="28"/>
        </w:rPr>
        <w:t xml:space="preserve">, то это значение будет автоматически подставлено в поле </w:t>
      </w:r>
      <w:r w:rsidRPr="00BB630B">
        <w:rPr>
          <w:rStyle w:val="Interface"/>
          <w:color w:val="auto"/>
          <w:sz w:val="28"/>
          <w:szCs w:val="28"/>
        </w:rPr>
        <w:t>Единица измерения</w:t>
      </w:r>
      <w:r w:rsidRPr="00BB630B">
        <w:rPr>
          <w:sz w:val="28"/>
          <w:szCs w:val="28"/>
        </w:rPr>
        <w:t xml:space="preserve"> табличной части документа.</w:t>
      </w:r>
    </w:p>
    <w:p w14:paraId="4E660700"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оказанных услуг, выполненных работ. </w:t>
      </w:r>
    </w:p>
    <w:p w14:paraId="3B27742A"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цена за единицу услуги (работы). </w:t>
      </w:r>
    </w:p>
    <w:p w14:paraId="73A0334A"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услуг, работ. Если гиперссылка в шапке документа имеет вид </w:t>
      </w:r>
      <w:r w:rsidRPr="00BB630B">
        <w:rPr>
          <w:rStyle w:val="Interface"/>
          <w:color w:val="auto"/>
          <w:sz w:val="28"/>
          <w:szCs w:val="28"/>
        </w:rPr>
        <w:t>НДС включен в сумму</w:t>
      </w:r>
      <w:r w:rsidRPr="00BB630B">
        <w:rPr>
          <w:sz w:val="28"/>
          <w:szCs w:val="28"/>
        </w:rPr>
        <w:t xml:space="preserve">, то сумму следует указывать с НДС, в противном случае </w:t>
      </w:r>
      <w:r w:rsidR="0082275C" w:rsidRPr="00BB630B">
        <w:rPr>
          <w:sz w:val="28"/>
          <w:szCs w:val="28"/>
        </w:rPr>
        <w:t>–</w:t>
      </w:r>
      <w:r w:rsidRPr="00BB630B">
        <w:rPr>
          <w:sz w:val="28"/>
          <w:szCs w:val="28"/>
        </w:rPr>
        <w:t xml:space="preserve"> без НДС.</w:t>
      </w:r>
    </w:p>
    <w:p w14:paraId="63DC9B63"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w:t>
      </w:r>
    </w:p>
    <w:p w14:paraId="21420866"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сумма налога на добавленную стоимость по строке.</w:t>
      </w:r>
    </w:p>
    <w:p w14:paraId="7D48E5F3" w14:textId="77777777" w:rsidR="00B10FB0" w:rsidRPr="00BB630B" w:rsidRDefault="00B10FB0" w:rsidP="00C16F34">
      <w:pPr>
        <w:pStyle w:val="Bullet1"/>
        <w:numPr>
          <w:ilvl w:val="0"/>
          <w:numId w:val="528"/>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сумма по строке с учетом налога на добавленную стоимость. Рассчитывается автоматически.</w:t>
      </w:r>
    </w:p>
    <w:p w14:paraId="70AAA49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Данные о количестве и стоимости реализуемых материальных запасов вводятся в табличную часть:</w:t>
      </w:r>
    </w:p>
    <w:p w14:paraId="5D7A3FA7"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МЗ. Выбирается из справочника </w:t>
      </w:r>
      <w:r w:rsidRPr="00BB630B">
        <w:rPr>
          <w:rStyle w:val="Interface"/>
          <w:color w:val="auto"/>
          <w:sz w:val="28"/>
          <w:szCs w:val="28"/>
        </w:rPr>
        <w:t>Номенклатура</w:t>
      </w:r>
      <w:r w:rsidRPr="00BB630B">
        <w:rPr>
          <w:sz w:val="28"/>
          <w:szCs w:val="28"/>
        </w:rPr>
        <w:t xml:space="preserve">. Для ввода МЗ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 </w:t>
      </w:r>
    </w:p>
    <w:p w14:paraId="35E8C60E"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учетная единица измерения.</w:t>
      </w:r>
    </w:p>
    <w:p w14:paraId="3E02DF80"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материальных запасов. </w:t>
      </w:r>
    </w:p>
    <w:p w14:paraId="0F45183B"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цена материального запаса за единицу. </w:t>
      </w:r>
    </w:p>
    <w:p w14:paraId="68BF4408"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материалов. Если гиперссылка в шапке документа имеет вид </w:t>
      </w:r>
      <w:r w:rsidRPr="00BB630B">
        <w:rPr>
          <w:rStyle w:val="Interface"/>
          <w:color w:val="auto"/>
          <w:sz w:val="28"/>
          <w:szCs w:val="28"/>
        </w:rPr>
        <w:t>НДС включен в сумму</w:t>
      </w:r>
      <w:r w:rsidRPr="00BB630B">
        <w:rPr>
          <w:sz w:val="28"/>
          <w:szCs w:val="28"/>
        </w:rPr>
        <w:t xml:space="preserve">, то сумму следует указывать с НДС, в противном случае </w:t>
      </w:r>
      <w:r w:rsidR="0082275C" w:rsidRPr="00BB630B">
        <w:rPr>
          <w:sz w:val="28"/>
          <w:szCs w:val="28"/>
        </w:rPr>
        <w:t>–</w:t>
      </w:r>
      <w:r w:rsidRPr="00BB630B">
        <w:rPr>
          <w:sz w:val="28"/>
          <w:szCs w:val="28"/>
        </w:rPr>
        <w:t xml:space="preserve"> без НДС.</w:t>
      </w:r>
    </w:p>
    <w:p w14:paraId="0CA1D461"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w:t>
      </w:r>
    </w:p>
    <w:p w14:paraId="375D4F2D"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lastRenderedPageBreak/>
        <w:t>Сумма НДС</w:t>
      </w:r>
      <w:r w:rsidRPr="00BB630B">
        <w:rPr>
          <w:sz w:val="28"/>
          <w:szCs w:val="28"/>
        </w:rPr>
        <w:t xml:space="preserve"> </w:t>
      </w:r>
      <w:r w:rsidR="0082275C" w:rsidRPr="00BB630B">
        <w:rPr>
          <w:sz w:val="28"/>
          <w:szCs w:val="28"/>
        </w:rPr>
        <w:t>–</w:t>
      </w:r>
      <w:r w:rsidRPr="00BB630B">
        <w:rPr>
          <w:sz w:val="28"/>
          <w:szCs w:val="28"/>
        </w:rPr>
        <w:t xml:space="preserve"> сумма налога на добавленную стоимость по строке.</w:t>
      </w:r>
    </w:p>
    <w:p w14:paraId="11B34532" w14:textId="77777777" w:rsidR="00B10FB0" w:rsidRPr="00BB630B" w:rsidRDefault="00B10FB0" w:rsidP="00C16F34">
      <w:pPr>
        <w:pStyle w:val="Bullet1"/>
        <w:numPr>
          <w:ilvl w:val="0"/>
          <w:numId w:val="529"/>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сумма по строке с учетом налога на добавленную стоимость. Рассчитывается автоматически.</w:t>
      </w:r>
    </w:p>
    <w:p w14:paraId="25724C7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Данные о количестве и стоимости ОС вводятся в табличную часть:</w:t>
      </w:r>
    </w:p>
    <w:p w14:paraId="2CEBEE4F"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наименование объекта ОС. Выбирается из справочника </w:t>
      </w:r>
      <w:r w:rsidRPr="00BB630B">
        <w:rPr>
          <w:rStyle w:val="Interface"/>
          <w:color w:val="auto"/>
          <w:sz w:val="28"/>
          <w:szCs w:val="28"/>
        </w:rPr>
        <w:t>Основные средства</w:t>
      </w:r>
      <w:r w:rsidRPr="00BB630B">
        <w:rPr>
          <w:sz w:val="28"/>
          <w:szCs w:val="28"/>
        </w:rPr>
        <w:t xml:space="preserve">. Для ввода ОС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72222350"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реализуемых объектов ОС.</w:t>
      </w:r>
    </w:p>
    <w:p w14:paraId="22B1B35E"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балансовая стоимость объекта основных средств.</w:t>
      </w:r>
    </w:p>
    <w:p w14:paraId="163AE801"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объектов ОС. Если гиперссылка в шапке документа имеет вид </w:t>
      </w:r>
      <w:r w:rsidRPr="00BB630B">
        <w:rPr>
          <w:rStyle w:val="Interface"/>
          <w:color w:val="auto"/>
          <w:sz w:val="28"/>
          <w:szCs w:val="28"/>
        </w:rPr>
        <w:t>НДС включен в сумму</w:t>
      </w:r>
      <w:r w:rsidRPr="00BB630B">
        <w:rPr>
          <w:sz w:val="28"/>
          <w:szCs w:val="28"/>
        </w:rPr>
        <w:t xml:space="preserve">, то сумму следует указывать с НДС, в противном случае </w:t>
      </w:r>
      <w:r w:rsidR="0082275C" w:rsidRPr="00BB630B">
        <w:rPr>
          <w:sz w:val="28"/>
          <w:szCs w:val="28"/>
        </w:rPr>
        <w:t>–</w:t>
      </w:r>
      <w:r w:rsidRPr="00BB630B">
        <w:rPr>
          <w:sz w:val="28"/>
          <w:szCs w:val="28"/>
        </w:rPr>
        <w:t xml:space="preserve"> без НДС.</w:t>
      </w:r>
    </w:p>
    <w:p w14:paraId="6CE33372"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w:t>
      </w:r>
    </w:p>
    <w:p w14:paraId="63398862"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сумма налога на добавленную стоимость по строке.</w:t>
      </w:r>
    </w:p>
    <w:p w14:paraId="31320E10" w14:textId="77777777" w:rsidR="00B10FB0" w:rsidRPr="00BB630B" w:rsidRDefault="00B10FB0" w:rsidP="00C16F34">
      <w:pPr>
        <w:pStyle w:val="Bullet1"/>
        <w:numPr>
          <w:ilvl w:val="0"/>
          <w:numId w:val="530"/>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сумма по строке с учетом налога на добавленную стоимость. Рассчитывается автоматически.</w:t>
      </w:r>
    </w:p>
    <w:p w14:paraId="68525C5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Данные о возвратной таре вводятся в табличную часть:</w:t>
      </w:r>
    </w:p>
    <w:p w14:paraId="3AAC8DD5" w14:textId="77777777" w:rsidR="00B10FB0" w:rsidRPr="00BB630B" w:rsidRDefault="00B10FB0" w:rsidP="00C16F34">
      <w:pPr>
        <w:pStyle w:val="Bullet1"/>
        <w:numPr>
          <w:ilvl w:val="0"/>
          <w:numId w:val="531"/>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возвратной тары. Выбирается из справочника </w:t>
      </w:r>
      <w:r w:rsidRPr="00BB630B">
        <w:rPr>
          <w:rStyle w:val="Interface"/>
          <w:color w:val="auto"/>
          <w:sz w:val="28"/>
          <w:szCs w:val="28"/>
        </w:rPr>
        <w:t>Номенклатура</w:t>
      </w:r>
      <w:r w:rsidRPr="00BB630B">
        <w:rPr>
          <w:sz w:val="28"/>
          <w:szCs w:val="28"/>
        </w:rPr>
        <w:t xml:space="preserve">. Для ввода нескольких наименований возвратной тары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08C9E84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Список формы подбора будет содержать только номенклатуру, в карточке которой реквизит </w:t>
      </w:r>
      <w:r w:rsidRPr="00BB630B">
        <w:rPr>
          <w:rStyle w:val="Interface"/>
          <w:color w:val="auto"/>
          <w:sz w:val="28"/>
          <w:szCs w:val="28"/>
        </w:rPr>
        <w:t>Тип номенклатуры</w:t>
      </w:r>
      <w:r w:rsidRPr="00BB630B">
        <w:rPr>
          <w:sz w:val="28"/>
          <w:szCs w:val="28"/>
        </w:rPr>
        <w:t xml:space="preserve"> имеет значение </w:t>
      </w:r>
      <w:r w:rsidRPr="00BB630B">
        <w:rPr>
          <w:rStyle w:val="Interface"/>
          <w:color w:val="auto"/>
          <w:sz w:val="28"/>
          <w:szCs w:val="28"/>
        </w:rPr>
        <w:t>Возвратная тара</w:t>
      </w:r>
      <w:r w:rsidRPr="00BB630B">
        <w:rPr>
          <w:sz w:val="28"/>
          <w:szCs w:val="28"/>
        </w:rPr>
        <w:t xml:space="preserve">. </w:t>
      </w:r>
    </w:p>
    <w:p w14:paraId="44E041E8" w14:textId="77777777" w:rsidR="00B10FB0" w:rsidRPr="00BB630B" w:rsidRDefault="00B10FB0" w:rsidP="00C16F34">
      <w:pPr>
        <w:pStyle w:val="Bullet1"/>
        <w:numPr>
          <w:ilvl w:val="0"/>
          <w:numId w:val="531"/>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учетная единица измерения.</w:t>
      </w:r>
    </w:p>
    <w:p w14:paraId="6A4D4CE0" w14:textId="77777777" w:rsidR="00B10FB0" w:rsidRPr="00BB630B" w:rsidRDefault="00B10FB0" w:rsidP="00C16F34">
      <w:pPr>
        <w:pStyle w:val="Bullet1"/>
        <w:numPr>
          <w:ilvl w:val="0"/>
          <w:numId w:val="531"/>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возвратной тары. </w:t>
      </w:r>
    </w:p>
    <w:p w14:paraId="328B2749" w14:textId="77777777" w:rsidR="00B10FB0" w:rsidRPr="00BB630B" w:rsidRDefault="00B10FB0" w:rsidP="00C16F34">
      <w:pPr>
        <w:pStyle w:val="Bullet1"/>
        <w:numPr>
          <w:ilvl w:val="0"/>
          <w:numId w:val="531"/>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цена возвратной тары за единицу.</w:t>
      </w:r>
    </w:p>
    <w:p w14:paraId="1F6EE34E" w14:textId="77777777" w:rsidR="00B10FB0" w:rsidRPr="00BB630B" w:rsidRDefault="00B10FB0" w:rsidP="00C16F34">
      <w:pPr>
        <w:pStyle w:val="Bullet1"/>
        <w:numPr>
          <w:ilvl w:val="0"/>
          <w:numId w:val="531"/>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возвратной тары. </w:t>
      </w:r>
    </w:p>
    <w:p w14:paraId="7C12DB4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«Дополнительно»</w:t>
      </w:r>
      <w:r w:rsidRPr="00BB630B">
        <w:rPr>
          <w:color w:val="auto"/>
          <w:szCs w:val="28"/>
        </w:rPr>
        <w:t xml:space="preserve">. Реквизиты </w:t>
      </w:r>
      <w:r w:rsidRPr="00BB630B">
        <w:rPr>
          <w:rStyle w:val="Interface"/>
          <w:color w:val="auto"/>
          <w:szCs w:val="28"/>
        </w:rPr>
        <w:t>Руководитель</w:t>
      </w:r>
      <w:r w:rsidRPr="00BB630B">
        <w:rPr>
          <w:color w:val="auto"/>
          <w:szCs w:val="28"/>
        </w:rPr>
        <w:t xml:space="preserve"> и </w:t>
      </w:r>
      <w:r w:rsidRPr="00BB630B">
        <w:rPr>
          <w:rStyle w:val="Interface"/>
          <w:color w:val="auto"/>
          <w:szCs w:val="28"/>
        </w:rPr>
        <w:t>Главный бухгалтер</w:t>
      </w:r>
      <w:r w:rsidRPr="00BB630B">
        <w:rPr>
          <w:color w:val="auto"/>
          <w:szCs w:val="28"/>
        </w:rPr>
        <w:t xml:space="preserve"> заполняются автоматически на основании данных об ответственных лицах организации, указанных в ее карточке в справочнике </w:t>
      </w:r>
      <w:r w:rsidRPr="00BB630B">
        <w:rPr>
          <w:rStyle w:val="Interface"/>
          <w:color w:val="auto"/>
          <w:szCs w:val="28"/>
        </w:rPr>
        <w:t>Организации</w:t>
      </w:r>
      <w:r w:rsidRPr="00BB630B">
        <w:rPr>
          <w:color w:val="auto"/>
          <w:szCs w:val="28"/>
        </w:rPr>
        <w:t>.</w:t>
      </w:r>
    </w:p>
    <w:p w14:paraId="7A726E75" w14:textId="77777777" w:rsidR="00B10FB0" w:rsidRPr="00BB630B" w:rsidRDefault="00B10FB0" w:rsidP="00F60910">
      <w:pPr>
        <w:spacing w:before="120" w:after="120"/>
        <w:ind w:firstLine="851"/>
        <w:rPr>
          <w:color w:val="auto"/>
          <w:szCs w:val="28"/>
        </w:rPr>
      </w:pPr>
      <w:r w:rsidRPr="00BB630B">
        <w:rPr>
          <w:color w:val="auto"/>
          <w:szCs w:val="28"/>
        </w:rPr>
        <w:t xml:space="preserve">При необходимости значения реквизитов </w:t>
      </w:r>
      <w:r w:rsidRPr="00BB630B">
        <w:rPr>
          <w:rStyle w:val="Interface"/>
          <w:color w:val="auto"/>
          <w:szCs w:val="28"/>
        </w:rPr>
        <w:t>Руководитель</w:t>
      </w:r>
      <w:r w:rsidRPr="00BB630B">
        <w:rPr>
          <w:color w:val="auto"/>
          <w:szCs w:val="28"/>
        </w:rPr>
        <w:t xml:space="preserve"> и </w:t>
      </w:r>
      <w:r w:rsidRPr="00BB630B">
        <w:rPr>
          <w:rStyle w:val="Interface"/>
          <w:color w:val="auto"/>
          <w:szCs w:val="28"/>
        </w:rPr>
        <w:t>Главный бухгалтер</w:t>
      </w:r>
      <w:r w:rsidRPr="00BB630B">
        <w:rPr>
          <w:color w:val="auto"/>
          <w:szCs w:val="28"/>
        </w:rPr>
        <w:t xml:space="preserve"> можно выбрать в справочнике </w:t>
      </w:r>
      <w:r w:rsidRPr="00BB630B">
        <w:rPr>
          <w:rStyle w:val="Interface"/>
          <w:color w:val="auto"/>
          <w:szCs w:val="28"/>
        </w:rPr>
        <w:t>Сотрудники</w:t>
      </w:r>
      <w:r w:rsidRPr="00BB630B">
        <w:rPr>
          <w:color w:val="auto"/>
          <w:szCs w:val="28"/>
        </w:rPr>
        <w:t xml:space="preserve">. </w:t>
      </w:r>
    </w:p>
    <w:p w14:paraId="1304658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Печать документа</w:t>
      </w:r>
      <w:r w:rsidRPr="00BB630B">
        <w:rPr>
          <w:color w:val="auto"/>
          <w:szCs w:val="28"/>
        </w:rPr>
        <w:t xml:space="preserve">. Для формирования печатной формы счета на оплату следует использовать команду </w:t>
      </w:r>
      <w:r w:rsidRPr="00BB630B">
        <w:rPr>
          <w:rStyle w:val="Interface"/>
          <w:color w:val="auto"/>
          <w:szCs w:val="28"/>
        </w:rPr>
        <w:t>Счет на оплату</w:t>
      </w:r>
      <w:r w:rsidRPr="00BB630B">
        <w:rPr>
          <w:color w:val="auto"/>
          <w:szCs w:val="28"/>
        </w:rPr>
        <w:t xml:space="preserve"> или </w:t>
      </w:r>
      <w:r w:rsidRPr="00BB630B">
        <w:rPr>
          <w:rStyle w:val="Interface"/>
          <w:color w:val="auto"/>
          <w:szCs w:val="28"/>
        </w:rPr>
        <w:t>Счет на оплату (с QR-кодом)</w:t>
      </w:r>
      <w:r w:rsidRPr="00BB630B">
        <w:rPr>
          <w:color w:val="auto"/>
          <w:szCs w:val="28"/>
        </w:rPr>
        <w:t xml:space="preserve"> списка, который вызывается с помощью кнопки </w:t>
      </w:r>
      <w:r w:rsidRPr="00BB630B">
        <w:rPr>
          <w:rStyle w:val="Interface"/>
          <w:color w:val="auto"/>
          <w:szCs w:val="28"/>
        </w:rPr>
        <w:t>Печать</w:t>
      </w:r>
      <w:r w:rsidRPr="00BB630B">
        <w:rPr>
          <w:color w:val="auto"/>
          <w:szCs w:val="28"/>
        </w:rPr>
        <w:t xml:space="preserve"> командной панели документа.</w:t>
      </w:r>
    </w:p>
    <w:p w14:paraId="2AB7E2F5" w14:textId="77777777" w:rsidR="00B10FB0" w:rsidRPr="00BB630B" w:rsidRDefault="00B10FB0" w:rsidP="00F60910">
      <w:pPr>
        <w:spacing w:before="120" w:after="120"/>
        <w:ind w:firstLine="851"/>
        <w:rPr>
          <w:color w:val="auto"/>
          <w:szCs w:val="28"/>
        </w:rPr>
      </w:pPr>
      <w:r w:rsidRPr="00BB630B">
        <w:rPr>
          <w:color w:val="auto"/>
          <w:szCs w:val="28"/>
        </w:rPr>
        <w:t xml:space="preserve">Команда </w:t>
      </w:r>
      <w:r w:rsidRPr="00BB630B">
        <w:rPr>
          <w:rStyle w:val="Interface"/>
          <w:color w:val="auto"/>
          <w:szCs w:val="28"/>
        </w:rPr>
        <w:t>Счет на оплату (с QR-кодом)</w:t>
      </w:r>
      <w:r w:rsidRPr="00BB630B">
        <w:rPr>
          <w:color w:val="auto"/>
          <w:szCs w:val="28"/>
        </w:rPr>
        <w:t xml:space="preserve"> позволят сформировать счет на оплату с QR-кодом в формате Сберегательного банка РФ.</w:t>
      </w:r>
    </w:p>
    <w:p w14:paraId="6B8A8E9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Счет на оплату</w:t>
      </w:r>
      <w:r w:rsidRPr="00BB630B">
        <w:rPr>
          <w:color w:val="auto"/>
          <w:szCs w:val="28"/>
        </w:rPr>
        <w:t xml:space="preserve"> можно ввести документы </w:t>
      </w:r>
      <w:r w:rsidRPr="00BB630B">
        <w:rPr>
          <w:rStyle w:val="Interface"/>
          <w:color w:val="auto"/>
          <w:szCs w:val="28"/>
        </w:rPr>
        <w:t>Реализация бюджетных услуг</w:t>
      </w:r>
      <w:r w:rsidRPr="00BB630B">
        <w:rPr>
          <w:color w:val="auto"/>
          <w:szCs w:val="28"/>
        </w:rPr>
        <w:t xml:space="preserve">, </w:t>
      </w:r>
      <w:r w:rsidRPr="00BB630B">
        <w:rPr>
          <w:rStyle w:val="Interface"/>
          <w:color w:val="auto"/>
          <w:szCs w:val="28"/>
        </w:rPr>
        <w:t>Накладная на отпуск материалов на сторону</w:t>
      </w:r>
      <w:r w:rsidRPr="00BB630B">
        <w:rPr>
          <w:color w:val="auto"/>
          <w:szCs w:val="28"/>
        </w:rPr>
        <w:t xml:space="preserve"> и </w:t>
      </w:r>
      <w:r w:rsidRPr="00BB630B">
        <w:rPr>
          <w:rStyle w:val="Interface"/>
          <w:color w:val="auto"/>
          <w:szCs w:val="28"/>
        </w:rPr>
        <w:t>Накладная на реализацию продукции и товаров (ТОРГ-12)</w:t>
      </w:r>
      <w:r w:rsidRPr="00BB630B">
        <w:rPr>
          <w:color w:val="auto"/>
          <w:szCs w:val="28"/>
        </w:rPr>
        <w:t xml:space="preserve">. </w:t>
      </w:r>
    </w:p>
    <w:p w14:paraId="3D8D42E6" w14:textId="77777777" w:rsidR="00B10FB0" w:rsidRPr="00BB630B" w:rsidRDefault="00B10FB0" w:rsidP="00F60910">
      <w:pPr>
        <w:pStyle w:val="40"/>
        <w:keepNext/>
        <w:spacing w:before="120"/>
        <w:rPr>
          <w:color w:val="auto"/>
        </w:rPr>
      </w:pPr>
      <w:bookmarkStart w:id="4119" w:name="_Toc528274364"/>
      <w:r w:rsidRPr="00BB630B">
        <w:rPr>
          <w:color w:val="auto"/>
        </w:rPr>
        <w:t>Реализация бюджетных услуг</w:t>
      </w:r>
      <w:bookmarkEnd w:id="4119"/>
    </w:p>
    <w:p w14:paraId="6F4C37C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Реализация бюджетных услуг </w:t>
      </w:r>
      <w:r w:rsidRPr="00BB630B">
        <w:rPr>
          <w:color w:val="auto"/>
          <w:szCs w:val="28"/>
        </w:rPr>
        <w:t xml:space="preserve">предназначен для отражения в бухгалтерском учете операций по оказанию организацией услуг, выполнению работ по приносящей доход деятельности, а также услуг по функциям, возложенным государственным органом, контрагентам </w:t>
      </w:r>
      <w:r w:rsidR="0082275C" w:rsidRPr="00BB630B">
        <w:rPr>
          <w:color w:val="auto"/>
          <w:szCs w:val="28"/>
        </w:rPr>
        <w:t>–</w:t>
      </w:r>
      <w:r w:rsidRPr="00BB630B">
        <w:rPr>
          <w:color w:val="auto"/>
          <w:szCs w:val="28"/>
        </w:rPr>
        <w:t xml:space="preserve"> юридическим или физическим лицам.</w:t>
      </w:r>
    </w:p>
    <w:p w14:paraId="5A04153F"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оформить следующие операции:</w:t>
      </w:r>
    </w:p>
    <w:p w14:paraId="69AFF0D2" w14:textId="77777777" w:rsidR="00B10FB0" w:rsidRPr="00BB630B" w:rsidRDefault="00B10FB0" w:rsidP="00C16F34">
      <w:pPr>
        <w:pStyle w:val="Bullet1"/>
        <w:numPr>
          <w:ilvl w:val="0"/>
          <w:numId w:val="532"/>
        </w:numPr>
        <w:spacing w:before="120" w:line="240" w:lineRule="auto"/>
        <w:ind w:left="1208" w:hanging="357"/>
        <w:rPr>
          <w:sz w:val="28"/>
          <w:szCs w:val="28"/>
        </w:rPr>
      </w:pPr>
      <w:r w:rsidRPr="00BB630B">
        <w:rPr>
          <w:sz w:val="28"/>
          <w:szCs w:val="28"/>
        </w:rPr>
        <w:t xml:space="preserve">реализация услуг (205 </w:t>
      </w:r>
      <w:r w:rsidR="0082275C" w:rsidRPr="00BB630B">
        <w:rPr>
          <w:sz w:val="28"/>
          <w:szCs w:val="28"/>
        </w:rPr>
        <w:t>–</w:t>
      </w:r>
      <w:r w:rsidRPr="00BB630B">
        <w:rPr>
          <w:sz w:val="28"/>
          <w:szCs w:val="28"/>
        </w:rPr>
        <w:t xml:space="preserve"> 401.10.); </w:t>
      </w:r>
    </w:p>
    <w:p w14:paraId="1DB68773" w14:textId="77777777" w:rsidR="00B10FB0" w:rsidRPr="00BB630B" w:rsidRDefault="00B10FB0" w:rsidP="00C16F34">
      <w:pPr>
        <w:pStyle w:val="Bullet1"/>
        <w:numPr>
          <w:ilvl w:val="0"/>
          <w:numId w:val="532"/>
        </w:numPr>
        <w:spacing w:before="120" w:line="240" w:lineRule="auto"/>
        <w:ind w:left="1208" w:hanging="357"/>
        <w:rPr>
          <w:sz w:val="28"/>
          <w:szCs w:val="28"/>
        </w:rPr>
      </w:pPr>
      <w:r w:rsidRPr="00BB630B">
        <w:rPr>
          <w:sz w:val="28"/>
          <w:szCs w:val="28"/>
        </w:rPr>
        <w:t>реализация бюджетных услуг, в т.ч. аренда федерального имущества не для администратора дохода (205</w:t>
      </w:r>
      <w:r w:rsidR="00F60910" w:rsidRPr="00BB630B">
        <w:rPr>
          <w:sz w:val="28"/>
          <w:szCs w:val="28"/>
        </w:rPr>
        <w:t>-</w:t>
      </w:r>
      <w:r w:rsidRPr="00BB630B">
        <w:rPr>
          <w:sz w:val="28"/>
          <w:szCs w:val="28"/>
        </w:rPr>
        <w:t xml:space="preserve"> 303.05). </w:t>
      </w:r>
    </w:p>
    <w:p w14:paraId="7E771479" w14:textId="77777777" w:rsidR="00991E1E" w:rsidRPr="00BB630B" w:rsidRDefault="00B10FB0" w:rsidP="00B4761A">
      <w:pPr>
        <w:spacing w:before="120" w:after="120"/>
        <w:ind w:firstLine="851"/>
        <w:rPr>
          <w:bCs/>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Акт об оказании услуг</w:t>
      </w:r>
      <w:r w:rsidRPr="00BB630B">
        <w:rPr>
          <w:color w:val="auto"/>
          <w:szCs w:val="28"/>
        </w:rPr>
        <w:t xml:space="preserve">. </w:t>
      </w:r>
    </w:p>
    <w:p w14:paraId="39597406" w14:textId="77777777" w:rsidR="00B10FB0" w:rsidRPr="00BB630B" w:rsidRDefault="00501E24" w:rsidP="00F60910">
      <w:pPr>
        <w:pStyle w:val="Picture"/>
        <w:keepNext/>
        <w:spacing w:before="120" w:after="120" w:line="240" w:lineRule="auto"/>
        <w:ind w:firstLine="0"/>
        <w:jc w:val="both"/>
      </w:pPr>
      <w:r w:rsidRPr="00BB630B">
        <w:rPr>
          <w:noProof/>
        </w:rPr>
        <w:lastRenderedPageBreak/>
        <w:drawing>
          <wp:inline distT="0" distB="0" distL="0" distR="0" wp14:anchorId="7C0111C2" wp14:editId="50132CA5">
            <wp:extent cx="6146800" cy="3276600"/>
            <wp:effectExtent l="0" t="0" r="0" b="0"/>
            <wp:docPr id="39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146800" cy="3276600"/>
                    </a:xfrm>
                    <a:prstGeom prst="rect">
                      <a:avLst/>
                    </a:prstGeom>
                    <a:noFill/>
                    <a:ln>
                      <a:noFill/>
                    </a:ln>
                  </pic:spPr>
                </pic:pic>
              </a:graphicData>
            </a:graphic>
          </wp:inline>
        </w:drawing>
      </w:r>
    </w:p>
    <w:p w14:paraId="37C4CCA4" w14:textId="77777777" w:rsidR="0026738D" w:rsidRPr="00BB630B" w:rsidRDefault="0026738D" w:rsidP="00402D4E">
      <w:pPr>
        <w:pStyle w:val="afff1"/>
      </w:pPr>
      <w:bookmarkStart w:id="4120" w:name="_Toc111305670"/>
      <w:bookmarkStart w:id="4121" w:name="_Toc111306260"/>
      <w:bookmarkStart w:id="4122" w:name="_Toc2176632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411</w:t>
      </w:r>
      <w:r w:rsidR="007E6987">
        <w:rPr>
          <w:noProof/>
        </w:rPr>
        <w:fldChar w:fldCharType="end"/>
      </w:r>
      <w:r w:rsidRPr="00BB630B">
        <w:t xml:space="preserve"> </w:t>
      </w:r>
      <w:r w:rsidR="0082275C" w:rsidRPr="00BB630B">
        <w:t>–</w:t>
      </w:r>
      <w:r w:rsidRPr="00BB630B">
        <w:t xml:space="preserve"> </w:t>
      </w:r>
      <w:r w:rsidRPr="00BB630B">
        <w:rPr>
          <w:rStyle w:val="Interface"/>
          <w:b w:val="0"/>
          <w:color w:val="auto"/>
        </w:rPr>
        <w:t>Реализация бюджетных услуг</w:t>
      </w:r>
      <w:bookmarkEnd w:id="4120"/>
      <w:bookmarkEnd w:id="4121"/>
      <w:bookmarkEnd w:id="4122"/>
    </w:p>
    <w:p w14:paraId="13EB8DD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Реализация бюджетных услуг</w:t>
      </w:r>
      <w:r w:rsidRPr="00BB630B">
        <w:rPr>
          <w:color w:val="auto"/>
          <w:szCs w:val="28"/>
        </w:rPr>
        <w:t xml:space="preserve"> можно открыть с помощью команды </w:t>
      </w:r>
      <w:r w:rsidRPr="00BB630B">
        <w:rPr>
          <w:rStyle w:val="Interface"/>
          <w:color w:val="auto"/>
          <w:szCs w:val="28"/>
        </w:rPr>
        <w:t>Акты об оказании услуг</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4EAD37EA"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AA4A8CF" wp14:editId="69ECD222">
            <wp:extent cx="584200" cy="584200"/>
            <wp:effectExtent l="0" t="0" r="0" b="0"/>
            <wp:docPr id="392" name="Рисунок 27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646D8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Акты об оказании услуг</w:t>
      </w:r>
      <w:r w:rsidRPr="00BB630B">
        <w:rPr>
          <w:color w:val="auto"/>
          <w:szCs w:val="28"/>
        </w:rPr>
        <w:t>, выбрать документ</w:t>
      </w:r>
      <w:r w:rsidRPr="00BB630B">
        <w:rPr>
          <w:rStyle w:val="Interface"/>
          <w:color w:val="auto"/>
          <w:szCs w:val="28"/>
        </w:rPr>
        <w:t xml:space="preserve"> Реализация бюджетных услуг</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46E9FEA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9DB2ED4"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вида </w:t>
      </w:r>
      <w:r w:rsidRPr="00BB630B">
        <w:rPr>
          <w:rStyle w:val="Interface"/>
          <w:color w:val="auto"/>
          <w:szCs w:val="28"/>
        </w:rPr>
        <w:t>Счет на оплату</w:t>
      </w:r>
      <w:r w:rsidRPr="00BB630B">
        <w:rPr>
          <w:color w:val="auto"/>
          <w:szCs w:val="28"/>
        </w:rPr>
        <w:t xml:space="preserve">. Выбирается из списка </w:t>
      </w:r>
      <w:r w:rsidRPr="00BB630B">
        <w:rPr>
          <w:rStyle w:val="Interface"/>
          <w:color w:val="auto"/>
          <w:szCs w:val="28"/>
        </w:rPr>
        <w:t>Счета на оплату</w:t>
      </w:r>
      <w:r w:rsidRPr="00BB630B">
        <w:rPr>
          <w:color w:val="auto"/>
          <w:szCs w:val="28"/>
        </w:rPr>
        <w:t>.</w:t>
      </w:r>
    </w:p>
    <w:p w14:paraId="08A02C8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w:t>
      </w:r>
      <w:r w:rsidRPr="00BB630B">
        <w:rPr>
          <w:rStyle w:val="Interface"/>
          <w:color w:val="auto"/>
          <w:sz w:val="28"/>
          <w:szCs w:val="28"/>
        </w:rPr>
        <w:t>Акт об оказании услуг</w:t>
      </w:r>
      <w:r w:rsidRPr="00BB630B">
        <w:rPr>
          <w:sz w:val="28"/>
          <w:szCs w:val="28"/>
        </w:rPr>
        <w:t xml:space="preserve"> заполняется на основании документа вида </w:t>
      </w:r>
      <w:r w:rsidRPr="00BB630B">
        <w:rPr>
          <w:rStyle w:val="Interface"/>
          <w:color w:val="auto"/>
          <w:sz w:val="28"/>
          <w:szCs w:val="28"/>
        </w:rPr>
        <w:t>Счет на оплату</w:t>
      </w:r>
      <w:r w:rsidRPr="00BB630B">
        <w:rPr>
          <w:sz w:val="28"/>
          <w:szCs w:val="28"/>
        </w:rPr>
        <w:t xml:space="preserve">, то большинство реквизитов будут заполнены автоматически. </w:t>
      </w:r>
    </w:p>
    <w:p w14:paraId="03D9ACD0"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50C752A5"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09BA6ECB"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 &lt;Не выбран&gt;; НДС не включен в сумму</w:t>
      </w:r>
      <w:r w:rsidRPr="00BB630B">
        <w:rPr>
          <w:color w:val="auto"/>
          <w:szCs w:val="28"/>
        </w:rPr>
        <w:t xml:space="preserve"> </w:t>
      </w:r>
      <w:r w:rsidR="0082275C" w:rsidRPr="00BB630B">
        <w:rPr>
          <w:color w:val="auto"/>
          <w:szCs w:val="28"/>
        </w:rPr>
        <w:t>–</w:t>
      </w:r>
      <w:r w:rsidRPr="00BB630B">
        <w:rPr>
          <w:color w:val="auto"/>
          <w:szCs w:val="28"/>
        </w:rPr>
        <w:t xml:space="preserve"> гиперссылка для вызова формы </w:t>
      </w:r>
      <w:r w:rsidRPr="00BB630B">
        <w:rPr>
          <w:rStyle w:val="Interface"/>
          <w:color w:val="auto"/>
          <w:szCs w:val="28"/>
        </w:rPr>
        <w:t>Цены в документе</w:t>
      </w:r>
      <w:r w:rsidRPr="00BB630B">
        <w:rPr>
          <w:color w:val="auto"/>
          <w:szCs w:val="28"/>
        </w:rPr>
        <w:t xml:space="preserve">, позволяющей выбрать </w:t>
      </w:r>
      <w:r w:rsidRPr="00BB630B">
        <w:rPr>
          <w:rStyle w:val="Interface"/>
          <w:color w:val="auto"/>
          <w:szCs w:val="28"/>
        </w:rPr>
        <w:t xml:space="preserve">Тип цен </w:t>
      </w:r>
      <w:r w:rsidRPr="00BB630B">
        <w:rPr>
          <w:color w:val="auto"/>
          <w:szCs w:val="28"/>
        </w:rPr>
        <w:t xml:space="preserve">и </w:t>
      </w:r>
      <w:r w:rsidRPr="00BB630B">
        <w:rPr>
          <w:color w:val="auto"/>
          <w:szCs w:val="28"/>
        </w:rPr>
        <w:lastRenderedPageBreak/>
        <w:t xml:space="preserve">установить порядок отражения НДС. Тип цены выбирается из справочника </w:t>
      </w:r>
      <w:r w:rsidRPr="00BB630B">
        <w:rPr>
          <w:rStyle w:val="Interface"/>
          <w:color w:val="auto"/>
          <w:szCs w:val="28"/>
        </w:rPr>
        <w:t>Типы цен номенклатуры</w:t>
      </w:r>
      <w:r w:rsidRPr="00BB630B">
        <w:rPr>
          <w:color w:val="auto"/>
          <w:szCs w:val="28"/>
        </w:rPr>
        <w:t xml:space="preserve">. При выбранном типе цены и заданных ценах на товары (работы, услуги) в процессе заполнения табличной части цены на товары (работы, услуги) подставляются автоматически. </w:t>
      </w:r>
    </w:p>
    <w:p w14:paraId="503915F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w:t>
      </w:r>
      <w:r w:rsidRPr="00BB630B">
        <w:rPr>
          <w:rStyle w:val="Interface"/>
          <w:color w:val="auto"/>
          <w:sz w:val="28"/>
          <w:szCs w:val="28"/>
        </w:rPr>
        <w:t>Акт об оказании услуг</w:t>
      </w:r>
      <w:r w:rsidRPr="00BB630B">
        <w:rPr>
          <w:sz w:val="28"/>
          <w:szCs w:val="28"/>
        </w:rPr>
        <w:t xml:space="preserve"> заполняется на основании документа вида </w:t>
      </w:r>
      <w:r w:rsidRPr="00BB630B">
        <w:rPr>
          <w:rStyle w:val="Interface"/>
          <w:color w:val="auto"/>
          <w:sz w:val="28"/>
          <w:szCs w:val="28"/>
        </w:rPr>
        <w:t>Счет на оплату</w:t>
      </w:r>
      <w:r w:rsidRPr="00BB630B">
        <w:rPr>
          <w:sz w:val="28"/>
          <w:szCs w:val="28"/>
        </w:rPr>
        <w:t xml:space="preserve">, то </w:t>
      </w:r>
      <w:r w:rsidRPr="00BB630B">
        <w:rPr>
          <w:rStyle w:val="Interface"/>
          <w:color w:val="auto"/>
          <w:sz w:val="28"/>
          <w:szCs w:val="28"/>
        </w:rPr>
        <w:t>Тип цены</w:t>
      </w:r>
      <w:r w:rsidRPr="00BB630B">
        <w:rPr>
          <w:sz w:val="28"/>
          <w:szCs w:val="28"/>
        </w:rPr>
        <w:t xml:space="preserve"> и порядок отражения НДС будут установлены в соответствии со </w:t>
      </w:r>
      <w:r w:rsidRPr="00BB630B">
        <w:rPr>
          <w:rStyle w:val="Interface"/>
          <w:color w:val="auto"/>
          <w:sz w:val="28"/>
          <w:szCs w:val="28"/>
        </w:rPr>
        <w:t>Счетом на оплату</w:t>
      </w:r>
      <w:r w:rsidRPr="00BB630B">
        <w:rPr>
          <w:sz w:val="28"/>
          <w:szCs w:val="28"/>
        </w:rPr>
        <w:t xml:space="preserve">. </w:t>
      </w:r>
    </w:p>
    <w:p w14:paraId="390CBC1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«Услуги»</w:t>
      </w:r>
      <w:r w:rsidRPr="00BB630B">
        <w:rPr>
          <w:color w:val="auto"/>
          <w:szCs w:val="28"/>
        </w:rPr>
        <w:t xml:space="preserve">. </w:t>
      </w:r>
      <w:r w:rsidRPr="00BB630B">
        <w:rPr>
          <w:rStyle w:val="Interface"/>
          <w:color w:val="auto"/>
          <w:szCs w:val="28"/>
        </w:rPr>
        <w:t>Реализация по ставке 0 %</w:t>
      </w:r>
      <w:r w:rsidR="002A7BA1" w:rsidRPr="00BB630B">
        <w:rPr>
          <w:color w:val="auto"/>
          <w:szCs w:val="28"/>
        </w:rPr>
        <w:t xml:space="preserve"> – </w:t>
      </w:r>
      <w:r w:rsidRPr="00BB630B">
        <w:rPr>
          <w:color w:val="auto"/>
          <w:szCs w:val="28"/>
        </w:rPr>
        <w:t>флажок устанавливается при отражении операций реализации услуг, облагаемых НДС по ставке 0 %.</w:t>
      </w:r>
    </w:p>
    <w:p w14:paraId="38986E89"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об услугах вводится в табличную часть: </w:t>
      </w:r>
    </w:p>
    <w:p w14:paraId="4AD54FBE"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услуги, работы. Выбирается из справочника </w:t>
      </w:r>
      <w:r w:rsidRPr="00BB630B">
        <w:rPr>
          <w:rStyle w:val="Interface"/>
          <w:color w:val="auto"/>
          <w:sz w:val="28"/>
          <w:szCs w:val="28"/>
        </w:rPr>
        <w:t>Номенклатура</w:t>
      </w:r>
      <w:r w:rsidRPr="00BB630B">
        <w:rPr>
          <w:sz w:val="28"/>
          <w:szCs w:val="28"/>
        </w:rPr>
        <w:t xml:space="preserve">. Для выбора услуг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7460FAEC"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оказанных услуг, выполненных работ.</w:t>
      </w:r>
    </w:p>
    <w:p w14:paraId="478713D7"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стоимость за единицу оказанной услуги, выполненной работы.</w:t>
      </w:r>
    </w:p>
    <w:p w14:paraId="2410EC5C"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суммарная стоимость услуги, работы по строке. Рассчитывается автоматически, может быть скорректирована вручную.</w:t>
      </w:r>
    </w:p>
    <w:p w14:paraId="3848435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корректировке вручную значения в поле </w:t>
      </w:r>
      <w:r w:rsidRPr="00BB630B">
        <w:rPr>
          <w:rStyle w:val="Interface"/>
          <w:color w:val="auto"/>
          <w:sz w:val="28"/>
          <w:szCs w:val="28"/>
        </w:rPr>
        <w:t>Сумма</w:t>
      </w:r>
      <w:r w:rsidRPr="00BB630B">
        <w:rPr>
          <w:sz w:val="28"/>
          <w:szCs w:val="28"/>
        </w:rPr>
        <w:t xml:space="preserve"> автоматически выполняется пересчет значения в поле </w:t>
      </w:r>
      <w:r w:rsidRPr="00BB630B">
        <w:rPr>
          <w:rStyle w:val="Interface"/>
          <w:color w:val="auto"/>
          <w:sz w:val="28"/>
          <w:szCs w:val="28"/>
        </w:rPr>
        <w:t>Цена</w:t>
      </w:r>
      <w:r w:rsidRPr="00BB630B">
        <w:rPr>
          <w:sz w:val="28"/>
          <w:szCs w:val="28"/>
        </w:rPr>
        <w:t xml:space="preserve">. </w:t>
      </w:r>
    </w:p>
    <w:p w14:paraId="474B2F40"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НДС. Выбирается из списка.</w:t>
      </w:r>
    </w:p>
    <w:p w14:paraId="2A608643"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сумма НДС. Рассчитывается автоматически. </w:t>
      </w:r>
    </w:p>
    <w:p w14:paraId="540B9447" w14:textId="77777777" w:rsidR="00B10FB0" w:rsidRPr="00BB630B" w:rsidRDefault="00B10FB0" w:rsidP="00C16F34">
      <w:pPr>
        <w:pStyle w:val="Bullet1"/>
        <w:numPr>
          <w:ilvl w:val="0"/>
          <w:numId w:val="533"/>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итоговая сумма по строке. Рассчитывается автоматически. </w:t>
      </w:r>
    </w:p>
    <w:p w14:paraId="5B443CC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 xml:space="preserve">. </w:t>
      </w:r>
    </w:p>
    <w:p w14:paraId="63DBDDE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 xml:space="preserve">Реализация услуг (205 </w:t>
      </w:r>
      <w:r w:rsidR="0082275C" w:rsidRPr="00BB630B">
        <w:rPr>
          <w:rStyle w:val="Bold"/>
          <w:rFonts w:ascii="Times New Roman" w:eastAsia="Batang" w:hAnsi="Times New Roman"/>
          <w:color w:val="auto"/>
          <w:szCs w:val="28"/>
          <w:u w:val="none"/>
        </w:rPr>
        <w:t>–</w:t>
      </w:r>
      <w:r w:rsidRPr="00BB630B">
        <w:rPr>
          <w:rStyle w:val="Bold"/>
          <w:rFonts w:ascii="Times New Roman" w:eastAsia="Batang" w:hAnsi="Times New Roman"/>
          <w:color w:val="auto"/>
          <w:szCs w:val="28"/>
          <w:u w:val="none"/>
        </w:rPr>
        <w:t xml:space="preserve"> 401.10)</w:t>
      </w:r>
      <w:r w:rsidRPr="00BB630B">
        <w:rPr>
          <w:color w:val="auto"/>
          <w:szCs w:val="28"/>
        </w:rPr>
        <w:t>. Для данной типовой операции необходимо заполнить реквизиты:</w:t>
      </w:r>
    </w:p>
    <w:p w14:paraId="04DDCC2E" w14:textId="77777777" w:rsidR="00B10FB0" w:rsidRPr="00BB630B" w:rsidRDefault="00B10FB0" w:rsidP="00C16F34">
      <w:pPr>
        <w:pStyle w:val="Bullet1"/>
        <w:numPr>
          <w:ilvl w:val="0"/>
          <w:numId w:val="53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4BEEB695" w14:textId="77777777" w:rsidR="00B10FB0" w:rsidRPr="00BB630B" w:rsidRDefault="00B10FB0" w:rsidP="00C16F34">
      <w:pPr>
        <w:pStyle w:val="Bullet1"/>
        <w:numPr>
          <w:ilvl w:val="0"/>
          <w:numId w:val="534"/>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в списке </w:t>
      </w:r>
      <w:r w:rsidRPr="00BB630B">
        <w:rPr>
          <w:rStyle w:val="Interface"/>
          <w:color w:val="auto"/>
          <w:sz w:val="28"/>
          <w:szCs w:val="28"/>
        </w:rPr>
        <w:t>КПС</w:t>
      </w:r>
      <w:r w:rsidRPr="00BB630B">
        <w:rPr>
          <w:sz w:val="28"/>
          <w:szCs w:val="28"/>
        </w:rPr>
        <w:t xml:space="preserve">. </w:t>
      </w:r>
    </w:p>
    <w:p w14:paraId="1FDF62F9" w14:textId="77777777" w:rsidR="00B10FB0" w:rsidRPr="00BB630B" w:rsidRDefault="00B10FB0" w:rsidP="00C16F34">
      <w:pPr>
        <w:pStyle w:val="Bullet1"/>
        <w:numPr>
          <w:ilvl w:val="0"/>
          <w:numId w:val="534"/>
        </w:numPr>
        <w:spacing w:before="120" w:line="240" w:lineRule="auto"/>
        <w:ind w:left="1208" w:hanging="357"/>
        <w:rPr>
          <w:sz w:val="28"/>
          <w:szCs w:val="28"/>
        </w:rPr>
      </w:pPr>
      <w:r w:rsidRPr="00BB630B">
        <w:rPr>
          <w:rStyle w:val="Interface"/>
          <w:color w:val="auto"/>
          <w:sz w:val="28"/>
          <w:szCs w:val="28"/>
        </w:rPr>
        <w:lastRenderedPageBreak/>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 Выбирается из фрагмента справочника </w:t>
      </w:r>
      <w:r w:rsidRPr="00BB630B">
        <w:rPr>
          <w:rStyle w:val="Interface"/>
          <w:color w:val="auto"/>
          <w:sz w:val="28"/>
          <w:szCs w:val="28"/>
        </w:rPr>
        <w:t>КЭК</w:t>
      </w:r>
      <w:r w:rsidRPr="00BB630B">
        <w:rPr>
          <w:sz w:val="28"/>
          <w:szCs w:val="28"/>
        </w:rPr>
        <w:t>.</w:t>
      </w:r>
    </w:p>
    <w:p w14:paraId="57E4B310" w14:textId="77777777" w:rsidR="00B10FB0" w:rsidRPr="00BB630B" w:rsidRDefault="00B10FB0" w:rsidP="00C16F34">
      <w:pPr>
        <w:pStyle w:val="Bullet1"/>
        <w:numPr>
          <w:ilvl w:val="0"/>
          <w:numId w:val="534"/>
        </w:numPr>
        <w:spacing w:before="120" w:line="240" w:lineRule="auto"/>
        <w:ind w:left="1208" w:hanging="357"/>
        <w:rPr>
          <w:sz w:val="28"/>
          <w:szCs w:val="28"/>
        </w:rPr>
      </w:pPr>
      <w:r w:rsidRPr="00BB630B">
        <w:rPr>
          <w:rStyle w:val="Interface"/>
          <w:color w:val="auto"/>
          <w:sz w:val="28"/>
          <w:szCs w:val="28"/>
        </w:rPr>
        <w:t>Счет доходов</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плана счетов ЕПСБУ.</w:t>
      </w:r>
    </w:p>
    <w:p w14:paraId="7BB6470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 xml:space="preserve">Реализация бюджетных услуг, в т. </w:t>
      </w:r>
      <w:r w:rsidR="0082275C" w:rsidRPr="00BB630B">
        <w:rPr>
          <w:rStyle w:val="Bold"/>
          <w:rFonts w:ascii="Times New Roman" w:eastAsia="Batang" w:hAnsi="Times New Roman"/>
          <w:color w:val="auto"/>
          <w:szCs w:val="28"/>
          <w:u w:val="none"/>
        </w:rPr>
        <w:t>Ч</w:t>
      </w:r>
      <w:r w:rsidRPr="00BB630B">
        <w:rPr>
          <w:rStyle w:val="Bold"/>
          <w:rFonts w:ascii="Times New Roman" w:eastAsia="Batang" w:hAnsi="Times New Roman"/>
          <w:color w:val="auto"/>
          <w:szCs w:val="28"/>
          <w:u w:val="none"/>
        </w:rPr>
        <w:t xml:space="preserve">. </w:t>
      </w:r>
      <w:r w:rsidR="0082275C" w:rsidRPr="00BB630B">
        <w:rPr>
          <w:rStyle w:val="Bold"/>
          <w:rFonts w:ascii="Times New Roman" w:eastAsia="Batang" w:hAnsi="Times New Roman"/>
          <w:color w:val="auto"/>
          <w:szCs w:val="28"/>
          <w:u w:val="none"/>
        </w:rPr>
        <w:t>А</w:t>
      </w:r>
      <w:r w:rsidRPr="00BB630B">
        <w:rPr>
          <w:rStyle w:val="Bold"/>
          <w:rFonts w:ascii="Times New Roman" w:eastAsia="Batang" w:hAnsi="Times New Roman"/>
          <w:color w:val="auto"/>
          <w:szCs w:val="28"/>
          <w:u w:val="none"/>
        </w:rPr>
        <w:t xml:space="preserve">ренда федерального имущества не для администратора дохода (205 </w:t>
      </w:r>
      <w:r w:rsidR="0082275C" w:rsidRPr="00BB630B">
        <w:rPr>
          <w:rStyle w:val="Bold"/>
          <w:rFonts w:ascii="Times New Roman" w:eastAsia="Batang" w:hAnsi="Times New Roman"/>
          <w:color w:val="auto"/>
          <w:szCs w:val="28"/>
          <w:u w:val="none"/>
        </w:rPr>
        <w:t>–</w:t>
      </w:r>
      <w:r w:rsidRPr="00BB630B">
        <w:rPr>
          <w:rStyle w:val="Bold"/>
          <w:rFonts w:ascii="Times New Roman" w:eastAsia="Batang" w:hAnsi="Times New Roman"/>
          <w:color w:val="auto"/>
          <w:szCs w:val="28"/>
          <w:u w:val="none"/>
        </w:rPr>
        <w:t xml:space="preserve"> 303.05)</w:t>
      </w:r>
      <w:r w:rsidRPr="00BB630B">
        <w:rPr>
          <w:color w:val="auto"/>
          <w:szCs w:val="28"/>
        </w:rPr>
        <w:t>. Для данной типовой операции необходимо заполнить реквизиты:</w:t>
      </w:r>
    </w:p>
    <w:p w14:paraId="1ACFA5B2" w14:textId="77777777" w:rsidR="00B10FB0" w:rsidRPr="00BB630B" w:rsidRDefault="00B10FB0" w:rsidP="00C16F34">
      <w:pPr>
        <w:pStyle w:val="Bullet1"/>
        <w:numPr>
          <w:ilvl w:val="0"/>
          <w:numId w:val="535"/>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2B146286" w14:textId="77777777" w:rsidR="00B10FB0" w:rsidRPr="00BB630B" w:rsidRDefault="00B10FB0" w:rsidP="00C16F34">
      <w:pPr>
        <w:pStyle w:val="Bullet1"/>
        <w:numPr>
          <w:ilvl w:val="0"/>
          <w:numId w:val="535"/>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Выбирается в справочнике </w:t>
      </w:r>
      <w:r w:rsidRPr="00BB630B">
        <w:rPr>
          <w:rStyle w:val="Interface"/>
          <w:color w:val="auto"/>
          <w:sz w:val="28"/>
          <w:szCs w:val="28"/>
        </w:rPr>
        <w:t>КПС</w:t>
      </w:r>
      <w:r w:rsidRPr="00BB630B">
        <w:rPr>
          <w:sz w:val="28"/>
          <w:szCs w:val="28"/>
        </w:rPr>
        <w:t>.</w:t>
      </w:r>
    </w:p>
    <w:p w14:paraId="481485BF" w14:textId="77777777" w:rsidR="00B10FB0" w:rsidRPr="00BB630B" w:rsidRDefault="00B10FB0" w:rsidP="00C16F34">
      <w:pPr>
        <w:pStyle w:val="Bullet1"/>
        <w:numPr>
          <w:ilvl w:val="0"/>
          <w:numId w:val="535"/>
        </w:numPr>
        <w:spacing w:before="120" w:line="240" w:lineRule="auto"/>
        <w:ind w:left="1208" w:hanging="357"/>
        <w:rPr>
          <w:sz w:val="28"/>
          <w:szCs w:val="28"/>
        </w:rPr>
      </w:pPr>
      <w:r w:rsidRPr="00BB630B">
        <w:rPr>
          <w:rStyle w:val="Interface"/>
          <w:color w:val="auto"/>
          <w:sz w:val="28"/>
          <w:szCs w:val="28"/>
        </w:rPr>
        <w:t>Счет (Дт)</w:t>
      </w:r>
      <w:r w:rsidRPr="00BB630B">
        <w:rPr>
          <w:sz w:val="28"/>
          <w:szCs w:val="28"/>
        </w:rPr>
        <w:t xml:space="preserve"> </w:t>
      </w:r>
      <w:r w:rsidR="0082275C" w:rsidRPr="00BB630B">
        <w:rPr>
          <w:sz w:val="28"/>
          <w:szCs w:val="28"/>
        </w:rPr>
        <w:t>–</w:t>
      </w:r>
      <w:r w:rsidRPr="00BB630B">
        <w:rPr>
          <w:sz w:val="28"/>
          <w:szCs w:val="28"/>
        </w:rPr>
        <w:t xml:space="preserve"> счет дебета. Выбирается из фрагмента плана счетов ЕПСБУ.</w:t>
      </w:r>
    </w:p>
    <w:p w14:paraId="565BCCC6" w14:textId="77777777" w:rsidR="00B10FB0" w:rsidRPr="00BB630B" w:rsidRDefault="00B10FB0" w:rsidP="00C16F34">
      <w:pPr>
        <w:pStyle w:val="Bullet1"/>
        <w:numPr>
          <w:ilvl w:val="0"/>
          <w:numId w:val="535"/>
        </w:numPr>
        <w:spacing w:before="120" w:line="240" w:lineRule="auto"/>
        <w:ind w:left="1208" w:hanging="357"/>
        <w:rPr>
          <w:sz w:val="28"/>
          <w:szCs w:val="28"/>
        </w:rPr>
      </w:pPr>
      <w:r w:rsidRPr="00BB630B">
        <w:rPr>
          <w:rStyle w:val="Interface"/>
          <w:color w:val="auto"/>
          <w:sz w:val="28"/>
          <w:szCs w:val="28"/>
        </w:rPr>
        <w:t>Вид налога</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Виды налогов и платежей</w:t>
      </w:r>
      <w:r w:rsidRPr="00BB630B">
        <w:rPr>
          <w:sz w:val="28"/>
          <w:szCs w:val="28"/>
        </w:rPr>
        <w:t xml:space="preserve">. </w:t>
      </w:r>
    </w:p>
    <w:p w14:paraId="1ACBA059" w14:textId="77777777" w:rsidR="00B10FB0" w:rsidRPr="00BB630B" w:rsidRDefault="00B10FB0" w:rsidP="00F60910">
      <w:pPr>
        <w:pStyle w:val="40"/>
        <w:keepNext/>
        <w:spacing w:before="120"/>
        <w:rPr>
          <w:color w:val="auto"/>
        </w:rPr>
      </w:pPr>
      <w:bookmarkStart w:id="4123" w:name="_Toc528274365"/>
      <w:r w:rsidRPr="00BB630B">
        <w:rPr>
          <w:color w:val="auto"/>
        </w:rPr>
        <w:t>Накладная на реализацию (ТОРГ-12)</w:t>
      </w:r>
      <w:bookmarkEnd w:id="4123"/>
    </w:p>
    <w:p w14:paraId="10D336B3"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реализации продукции и материалов используется документ </w:t>
      </w:r>
      <w:r w:rsidRPr="00BB630B">
        <w:rPr>
          <w:rStyle w:val="Interface"/>
          <w:color w:val="auto"/>
          <w:szCs w:val="28"/>
        </w:rPr>
        <w:t>Накладная на реализацию (ТОРГ-12)</w:t>
      </w:r>
      <w:r w:rsidRPr="00BB630B">
        <w:rPr>
          <w:color w:val="auto"/>
          <w:szCs w:val="28"/>
        </w:rPr>
        <w:t xml:space="preserve">. </w:t>
      </w:r>
    </w:p>
    <w:p w14:paraId="11E625A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Товарная накладная (ТОРГ-12)</w:t>
      </w:r>
      <w:r w:rsidRPr="00BB630B">
        <w:rPr>
          <w:color w:val="auto"/>
          <w:szCs w:val="28"/>
        </w:rPr>
        <w:t xml:space="preserve"> (форма по ОКУД 0330212), </w:t>
      </w:r>
      <w:r w:rsidRPr="00BB630B">
        <w:rPr>
          <w:rStyle w:val="Interface"/>
          <w:color w:val="auto"/>
          <w:szCs w:val="28"/>
        </w:rPr>
        <w:t>Товарно-транспортная накладная (ф. № 1-Т)</w:t>
      </w:r>
      <w:r w:rsidRPr="00BB630B">
        <w:rPr>
          <w:color w:val="auto"/>
          <w:szCs w:val="28"/>
        </w:rPr>
        <w:t xml:space="preserve"> и </w:t>
      </w:r>
      <w:r w:rsidRPr="00BB630B">
        <w:rPr>
          <w:rStyle w:val="Interface"/>
          <w:color w:val="auto"/>
          <w:szCs w:val="28"/>
        </w:rPr>
        <w:t>Справка о содержании драгоценных материалов</w:t>
      </w:r>
      <w:r w:rsidRPr="00BB630B">
        <w:rPr>
          <w:color w:val="auto"/>
          <w:szCs w:val="28"/>
        </w:rPr>
        <w:t xml:space="preserve">. </w:t>
      </w:r>
    </w:p>
    <w:p w14:paraId="453E5898"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6817B7" w:rsidRPr="00BB630B">
        <w:rPr>
          <w:color w:val="auto"/>
          <w:szCs w:val="28"/>
        </w:rPr>
        <w:t>ать бухгалтерскую справку по ф. </w:t>
      </w:r>
      <w:r w:rsidRPr="00BB630B">
        <w:rPr>
          <w:color w:val="auto"/>
          <w:szCs w:val="28"/>
        </w:rPr>
        <w:t>0504833.</w:t>
      </w:r>
    </w:p>
    <w:p w14:paraId="03D9A78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Накладные на реализацию (ТОРГ-12)</w:t>
      </w:r>
      <w:r w:rsidRPr="00BB630B">
        <w:rPr>
          <w:color w:val="auto"/>
          <w:szCs w:val="28"/>
        </w:rPr>
        <w:t xml:space="preserve"> можно открыть с помощью команды </w:t>
      </w:r>
      <w:r w:rsidRPr="00BB630B">
        <w:rPr>
          <w:rStyle w:val="Interface"/>
          <w:color w:val="auto"/>
          <w:szCs w:val="28"/>
        </w:rPr>
        <w:t>Накладная на реализацию (ТОРГ-12)</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w:t>
      </w:r>
    </w:p>
    <w:p w14:paraId="4FFC6D29"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D464063" wp14:editId="4B20EE3B">
            <wp:extent cx="584200" cy="584200"/>
            <wp:effectExtent l="0" t="0" r="0" b="0"/>
            <wp:docPr id="393" name="Рисунок 273"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1F4A18D" w14:textId="77777777" w:rsidR="00991E1E" w:rsidRPr="00BB630B" w:rsidRDefault="00B10FB0" w:rsidP="00B4761A">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Накладные на реализацию (ТОРГ-12)</w:t>
      </w:r>
      <w:r w:rsidRPr="00BB630B">
        <w:rPr>
          <w:color w:val="auto"/>
          <w:szCs w:val="28"/>
        </w:rPr>
        <w:t>.</w:t>
      </w:r>
      <w:bookmarkStart w:id="4124" w:name="_Toc528271959"/>
      <w:bookmarkStart w:id="4125" w:name="_Toc528663343"/>
    </w:p>
    <w:bookmarkEnd w:id="4124"/>
    <w:bookmarkEnd w:id="4125"/>
    <w:p w14:paraId="40E66807"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49602639" wp14:editId="08A73BEA">
            <wp:extent cx="6146800" cy="4191000"/>
            <wp:effectExtent l="0" t="0" r="0" b="0"/>
            <wp:docPr id="394" name="Рисунок 274"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01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46800" cy="4191000"/>
                    </a:xfrm>
                    <a:prstGeom prst="rect">
                      <a:avLst/>
                    </a:prstGeom>
                    <a:noFill/>
                    <a:ln>
                      <a:noFill/>
                    </a:ln>
                  </pic:spPr>
                </pic:pic>
              </a:graphicData>
            </a:graphic>
          </wp:inline>
        </w:drawing>
      </w:r>
    </w:p>
    <w:p w14:paraId="6231AB29" w14:textId="77777777" w:rsidR="0026738D" w:rsidRPr="00BB630B" w:rsidRDefault="0026738D" w:rsidP="006817B7">
      <w:pPr>
        <w:spacing w:before="120" w:after="120"/>
        <w:ind w:firstLine="851"/>
        <w:jc w:val="center"/>
        <w:rPr>
          <w:color w:val="auto"/>
          <w:szCs w:val="28"/>
        </w:rPr>
      </w:pPr>
      <w:bookmarkStart w:id="4126" w:name="_Toc111305671"/>
      <w:bookmarkStart w:id="4127" w:name="_Toc111306261"/>
      <w:bookmarkStart w:id="4128" w:name="_Toc217663220"/>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412</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Накладная на реализацию продукции и товаров</w:t>
      </w:r>
      <w:bookmarkEnd w:id="4126"/>
      <w:bookmarkEnd w:id="4127"/>
      <w:bookmarkEnd w:id="4128"/>
    </w:p>
    <w:p w14:paraId="26801CD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шапки документа</w:t>
      </w:r>
    </w:p>
    <w:p w14:paraId="1BDF0886"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 вида </w:t>
      </w:r>
      <w:r w:rsidRPr="00BB630B">
        <w:rPr>
          <w:rStyle w:val="Interface"/>
          <w:color w:val="auto"/>
          <w:szCs w:val="28"/>
        </w:rPr>
        <w:t>Счет на оплату</w:t>
      </w:r>
      <w:r w:rsidRPr="00BB630B">
        <w:rPr>
          <w:color w:val="auto"/>
          <w:szCs w:val="28"/>
        </w:rPr>
        <w:t xml:space="preserve"> или </w:t>
      </w:r>
      <w:r w:rsidRPr="00BB630B">
        <w:rPr>
          <w:rStyle w:val="Interface"/>
          <w:color w:val="auto"/>
          <w:szCs w:val="28"/>
        </w:rPr>
        <w:t>Отчет по кассовой смене</w:t>
      </w:r>
      <w:r w:rsidRPr="00BB630B">
        <w:rPr>
          <w:color w:val="auto"/>
          <w:szCs w:val="28"/>
        </w:rPr>
        <w:t xml:space="preserve">. Выбирается из соответствующего списка. </w:t>
      </w:r>
    </w:p>
    <w:p w14:paraId="5656BAC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использовании документа-основания большинство реквизитов «Накладной на реализацию продукции и товаров» будет заполнено автоматически. </w:t>
      </w:r>
    </w:p>
    <w:p w14:paraId="5848EDD6"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00D920C2"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 &lt;Не выбран&gt;; НДС не включен в сумму</w:t>
      </w:r>
      <w:r w:rsidRPr="00BB630B">
        <w:rPr>
          <w:color w:val="auto"/>
          <w:szCs w:val="28"/>
        </w:rPr>
        <w:t xml:space="preserve"> </w:t>
      </w:r>
      <w:r w:rsidR="0082275C" w:rsidRPr="00BB630B">
        <w:rPr>
          <w:color w:val="auto"/>
          <w:szCs w:val="28"/>
        </w:rPr>
        <w:t>–</w:t>
      </w:r>
      <w:r w:rsidRPr="00BB630B">
        <w:rPr>
          <w:color w:val="auto"/>
          <w:szCs w:val="28"/>
        </w:rPr>
        <w:t xml:space="preserve"> гиперссылка для вызова формы </w:t>
      </w:r>
      <w:r w:rsidRPr="00BB630B">
        <w:rPr>
          <w:rStyle w:val="Interface"/>
          <w:color w:val="auto"/>
          <w:szCs w:val="28"/>
        </w:rPr>
        <w:t>Цены в документе</w:t>
      </w:r>
      <w:r w:rsidRPr="00BB630B">
        <w:rPr>
          <w:color w:val="auto"/>
          <w:szCs w:val="28"/>
        </w:rPr>
        <w:t xml:space="preserve">, позволяющей выбрать </w:t>
      </w:r>
      <w:r w:rsidRPr="00BB630B">
        <w:rPr>
          <w:rStyle w:val="Interface"/>
          <w:color w:val="auto"/>
          <w:szCs w:val="28"/>
        </w:rPr>
        <w:t>Тип цен</w:t>
      </w:r>
      <w:r w:rsidRPr="00BB630B">
        <w:rPr>
          <w:color w:val="auto"/>
          <w:szCs w:val="28"/>
        </w:rPr>
        <w:t xml:space="preserve"> и установить порядок отражения НДС. Тип цены выбирается из справочника </w:t>
      </w:r>
      <w:r w:rsidRPr="00BB630B">
        <w:rPr>
          <w:rStyle w:val="Interface"/>
          <w:color w:val="auto"/>
          <w:szCs w:val="28"/>
        </w:rPr>
        <w:t>Типы цен номенклатуры</w:t>
      </w:r>
      <w:r w:rsidRPr="00BB630B">
        <w:rPr>
          <w:color w:val="auto"/>
          <w:szCs w:val="28"/>
        </w:rPr>
        <w:t xml:space="preserve">. </w:t>
      </w:r>
    </w:p>
    <w:p w14:paraId="24CA692D"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Отправитель</w:t>
      </w:r>
      <w:r w:rsidRPr="00BB630B">
        <w:rPr>
          <w:color w:val="auto"/>
          <w:szCs w:val="28"/>
        </w:rPr>
        <w:t>:</w:t>
      </w:r>
    </w:p>
    <w:p w14:paraId="0431ADC2" w14:textId="77777777" w:rsidR="00B10FB0" w:rsidRPr="00BB630B" w:rsidRDefault="00B10FB0" w:rsidP="00C16F34">
      <w:pPr>
        <w:pStyle w:val="Bullet1"/>
        <w:numPr>
          <w:ilvl w:val="0"/>
          <w:numId w:val="536"/>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00E39242" w14:textId="77777777" w:rsidR="00B10FB0" w:rsidRPr="00BB630B" w:rsidRDefault="00B10FB0" w:rsidP="00C16F34">
      <w:pPr>
        <w:pStyle w:val="Bullet1"/>
        <w:numPr>
          <w:ilvl w:val="0"/>
          <w:numId w:val="536"/>
        </w:numPr>
        <w:spacing w:before="120" w:line="240" w:lineRule="auto"/>
        <w:ind w:left="1208" w:hanging="357"/>
        <w:rPr>
          <w:sz w:val="28"/>
          <w:szCs w:val="28"/>
        </w:rPr>
      </w:pPr>
      <w:r w:rsidRPr="00BB630B">
        <w:rPr>
          <w:rStyle w:val="Interface"/>
          <w:color w:val="auto"/>
          <w:sz w:val="28"/>
          <w:szCs w:val="28"/>
        </w:rPr>
        <w:lastRenderedPageBreak/>
        <w:t>Подразделение</w:t>
      </w:r>
      <w:r w:rsidRPr="00BB630B">
        <w:rPr>
          <w:sz w:val="28"/>
          <w:szCs w:val="28"/>
        </w:rPr>
        <w:t xml:space="preserve"> </w:t>
      </w:r>
      <w:r w:rsidR="0082275C" w:rsidRPr="00BB630B">
        <w:rPr>
          <w:sz w:val="28"/>
          <w:szCs w:val="28"/>
        </w:rPr>
        <w:t>–</w:t>
      </w:r>
      <w:r w:rsidRPr="00BB630B">
        <w:rPr>
          <w:sz w:val="28"/>
          <w:szCs w:val="28"/>
        </w:rPr>
        <w:t xml:space="preserve"> наименование подразделения. Выбирается из справочника </w:t>
      </w:r>
      <w:r w:rsidRPr="00BB630B">
        <w:rPr>
          <w:rStyle w:val="Interface"/>
          <w:color w:val="auto"/>
          <w:sz w:val="28"/>
          <w:szCs w:val="28"/>
        </w:rPr>
        <w:t>Подразделения</w:t>
      </w:r>
      <w:r w:rsidRPr="00BB630B">
        <w:rPr>
          <w:sz w:val="28"/>
          <w:szCs w:val="28"/>
        </w:rPr>
        <w:t xml:space="preserve">. </w:t>
      </w:r>
    </w:p>
    <w:p w14:paraId="356E8E3C"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Получатель</w:t>
      </w:r>
      <w:r w:rsidRPr="00BB630B">
        <w:rPr>
          <w:color w:val="auto"/>
          <w:szCs w:val="28"/>
        </w:rPr>
        <w:t>:</w:t>
      </w:r>
    </w:p>
    <w:p w14:paraId="6D5361FC" w14:textId="77777777" w:rsidR="00B10FB0" w:rsidRPr="00BB630B" w:rsidRDefault="00B10FB0" w:rsidP="00C16F34">
      <w:pPr>
        <w:pStyle w:val="Bullet1"/>
        <w:numPr>
          <w:ilvl w:val="0"/>
          <w:numId w:val="537"/>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получатель материальных запасов. Выбирается из справочника </w:t>
      </w:r>
      <w:r w:rsidRPr="00BB630B">
        <w:rPr>
          <w:rStyle w:val="Interface"/>
          <w:color w:val="auto"/>
          <w:sz w:val="28"/>
          <w:szCs w:val="28"/>
        </w:rPr>
        <w:t>Контрагенты</w:t>
      </w:r>
      <w:r w:rsidRPr="00BB630B">
        <w:rPr>
          <w:sz w:val="28"/>
          <w:szCs w:val="28"/>
        </w:rPr>
        <w:t>.</w:t>
      </w:r>
    </w:p>
    <w:p w14:paraId="32E2E780" w14:textId="77777777" w:rsidR="00B10FB0" w:rsidRPr="00BB630B" w:rsidRDefault="00B10FB0" w:rsidP="00C16F34">
      <w:pPr>
        <w:pStyle w:val="Bullet1"/>
        <w:numPr>
          <w:ilvl w:val="0"/>
          <w:numId w:val="537"/>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договор с контрагентом.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w:t>
      </w:r>
    </w:p>
    <w:p w14:paraId="45D7E32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Заполнение реквизитов табличной части:</w:t>
      </w:r>
    </w:p>
    <w:p w14:paraId="06323E37"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материального запаса. Выбирается из справочника </w:t>
      </w:r>
      <w:r w:rsidRPr="00BB630B">
        <w:rPr>
          <w:rStyle w:val="Interface"/>
          <w:color w:val="auto"/>
          <w:sz w:val="28"/>
          <w:szCs w:val="28"/>
        </w:rPr>
        <w:t>Номенклатура</w:t>
      </w:r>
      <w:r w:rsidRPr="00BB630B">
        <w:rPr>
          <w:sz w:val="28"/>
          <w:szCs w:val="28"/>
        </w:rPr>
        <w:t xml:space="preserve">. Для выбора позиций номенклатуры удобно использовать форму подбора,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50897ECC"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счет учета МЗ.</w:t>
      </w:r>
    </w:p>
    <w:p w14:paraId="45D24880"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w:t>
      </w:r>
    </w:p>
    <w:p w14:paraId="2F344206"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единиц номенклатуры.</w:t>
      </w:r>
    </w:p>
    <w:p w14:paraId="02D5ACC3"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Цена</w:t>
      </w:r>
      <w:r w:rsidRPr="00BB630B">
        <w:rPr>
          <w:sz w:val="28"/>
          <w:szCs w:val="28"/>
        </w:rPr>
        <w:t xml:space="preserve"> </w:t>
      </w:r>
      <w:r w:rsidR="0082275C" w:rsidRPr="00BB630B">
        <w:rPr>
          <w:sz w:val="28"/>
          <w:szCs w:val="28"/>
        </w:rPr>
        <w:t>–</w:t>
      </w:r>
      <w:r w:rsidRPr="00BB630B">
        <w:rPr>
          <w:sz w:val="28"/>
          <w:szCs w:val="28"/>
        </w:rPr>
        <w:t xml:space="preserve"> цена единицы номенклатуры.</w:t>
      </w:r>
    </w:p>
    <w:p w14:paraId="5A515A61"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значение суммы вычисляется автоматически.</w:t>
      </w:r>
    </w:p>
    <w:p w14:paraId="7E051527"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Значение выбирается из выпадающего меню.</w:t>
      </w:r>
    </w:p>
    <w:p w14:paraId="240968D0"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Сумма НДС</w:t>
      </w:r>
      <w:r w:rsidRPr="00BB630B">
        <w:rPr>
          <w:sz w:val="28"/>
          <w:szCs w:val="28"/>
        </w:rPr>
        <w:t xml:space="preserve"> </w:t>
      </w:r>
      <w:r w:rsidR="0082275C" w:rsidRPr="00BB630B">
        <w:rPr>
          <w:sz w:val="28"/>
          <w:szCs w:val="28"/>
        </w:rPr>
        <w:t>–</w:t>
      </w:r>
      <w:r w:rsidRPr="00BB630B">
        <w:rPr>
          <w:sz w:val="28"/>
          <w:szCs w:val="28"/>
        </w:rPr>
        <w:t xml:space="preserve"> значение суммы налога на добавленную стоимость. Рассчитывается автоматически.</w:t>
      </w:r>
    </w:p>
    <w:p w14:paraId="1806BFEB" w14:textId="77777777" w:rsidR="00B10FB0" w:rsidRPr="00BB630B" w:rsidRDefault="00B10FB0" w:rsidP="00C16F34">
      <w:pPr>
        <w:pStyle w:val="Bullet1"/>
        <w:numPr>
          <w:ilvl w:val="0"/>
          <w:numId w:val="538"/>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итоговая сумма по строке. Рассчитывается автоматически.</w:t>
      </w:r>
    </w:p>
    <w:p w14:paraId="55FD515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возвратная тара, выбирается из справочника </w:t>
      </w:r>
      <w:r w:rsidRPr="00BB630B">
        <w:rPr>
          <w:rStyle w:val="Interface"/>
          <w:color w:val="auto"/>
          <w:szCs w:val="28"/>
        </w:rPr>
        <w:t>Номенклатура</w:t>
      </w:r>
      <w:r w:rsidRPr="00BB630B">
        <w:rPr>
          <w:color w:val="auto"/>
          <w:szCs w:val="28"/>
        </w:rPr>
        <w:t xml:space="preserve">. Если информация о возвратной таре уже присутствует в справочнике, то для выбора позиций номенклатуры удобно использовать форму подбора,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w:t>
      </w:r>
    </w:p>
    <w:p w14:paraId="7227696C"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счет учета возвратной тары. Выбирается из фрагмента плана счетов ЕПСБУ.</w:t>
      </w:r>
    </w:p>
    <w:p w14:paraId="6D04521D"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из справочника.</w:t>
      </w:r>
    </w:p>
    <w:p w14:paraId="59CF025E"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возвратной тары по строке.</w:t>
      </w:r>
    </w:p>
    <w:p w14:paraId="759AB646"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стоимость возвратной тары по строке. </w:t>
      </w:r>
    </w:p>
    <w:p w14:paraId="4B4F8B5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Табличная часть </w:t>
      </w:r>
      <w:r w:rsidRPr="00BB630B">
        <w:rPr>
          <w:rStyle w:val="Interface"/>
          <w:color w:val="auto"/>
          <w:szCs w:val="28"/>
        </w:rPr>
        <w:t>Материальные запасы</w:t>
      </w:r>
      <w:r w:rsidRPr="00BB630B">
        <w:rPr>
          <w:color w:val="auto"/>
          <w:szCs w:val="28"/>
        </w:rPr>
        <w:t xml:space="preserve">, расположенная в левой части закладки, содержит </w:t>
      </w:r>
      <w:r w:rsidRPr="00BB630B">
        <w:rPr>
          <w:color w:val="auto"/>
          <w:szCs w:val="28"/>
        </w:rPr>
        <w:lastRenderedPageBreak/>
        <w:t xml:space="preserve">список всех материальных запасов, которые были указаны на закладке </w:t>
      </w:r>
      <w:r w:rsidRPr="00BB630B">
        <w:rPr>
          <w:rStyle w:val="Interface"/>
          <w:color w:val="auto"/>
          <w:szCs w:val="28"/>
        </w:rPr>
        <w:t>Материалы</w:t>
      </w:r>
      <w:r w:rsidRPr="00BB630B">
        <w:rPr>
          <w:color w:val="auto"/>
          <w:szCs w:val="28"/>
        </w:rPr>
        <w:t xml:space="preserve">. </w:t>
      </w:r>
    </w:p>
    <w:p w14:paraId="45A2A3BD"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табличной части </w:t>
      </w:r>
      <w:r w:rsidRPr="00BB630B">
        <w:rPr>
          <w:rStyle w:val="Interface"/>
          <w:color w:val="auto"/>
          <w:szCs w:val="28"/>
        </w:rPr>
        <w:t>Содержание драгоценных материалов</w:t>
      </w:r>
      <w:r w:rsidRPr="00BB630B">
        <w:rPr>
          <w:color w:val="auto"/>
          <w:szCs w:val="28"/>
        </w:rPr>
        <w:t xml:space="preserve">, расположенной справа, следует нажать на кнопку </w:t>
      </w:r>
      <w:r w:rsidRPr="00BB630B">
        <w:rPr>
          <w:rStyle w:val="Interface"/>
          <w:color w:val="auto"/>
          <w:szCs w:val="28"/>
        </w:rPr>
        <w:t>Заполнить</w:t>
      </w:r>
      <w:r w:rsidRPr="00BB630B">
        <w:rPr>
          <w:color w:val="auto"/>
          <w:szCs w:val="28"/>
        </w:rPr>
        <w:t xml:space="preserve">. В результате в табличной части </w:t>
      </w:r>
      <w:r w:rsidRPr="00BB630B">
        <w:rPr>
          <w:rStyle w:val="Interface"/>
          <w:color w:val="auto"/>
          <w:szCs w:val="28"/>
        </w:rPr>
        <w:t>Содержание драгоценных материалов</w:t>
      </w:r>
      <w:r w:rsidRPr="00BB630B">
        <w:rPr>
          <w:color w:val="auto"/>
          <w:szCs w:val="28"/>
        </w:rPr>
        <w:t xml:space="preserve"> появятся одна или несколько строк с информацией о драгоценных материалах, которые содержатся в материальных запасах. </w:t>
      </w:r>
    </w:p>
    <w:p w14:paraId="0B70568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На закладке вводится информация, используемая при печати документа.</w:t>
      </w:r>
    </w:p>
    <w:p w14:paraId="6FB4AD8B"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Расчетные счета</w:t>
      </w:r>
      <w:r w:rsidRPr="00BB630B">
        <w:rPr>
          <w:color w:val="auto"/>
          <w:szCs w:val="28"/>
        </w:rPr>
        <w:t>:</w:t>
      </w:r>
    </w:p>
    <w:p w14:paraId="01729D4B" w14:textId="77777777" w:rsidR="00B10FB0" w:rsidRPr="00BB630B" w:rsidRDefault="00B10FB0" w:rsidP="00C16F34">
      <w:pPr>
        <w:pStyle w:val="Bullet1"/>
        <w:numPr>
          <w:ilvl w:val="0"/>
          <w:numId w:val="539"/>
        </w:numPr>
        <w:spacing w:before="120" w:line="240" w:lineRule="auto"/>
        <w:ind w:left="1208" w:hanging="357"/>
        <w:rPr>
          <w:sz w:val="28"/>
          <w:szCs w:val="28"/>
        </w:rPr>
      </w:pPr>
      <w:r w:rsidRPr="00BB630B">
        <w:rPr>
          <w:rStyle w:val="Interface"/>
          <w:color w:val="auto"/>
          <w:sz w:val="28"/>
          <w:szCs w:val="28"/>
        </w:rPr>
        <w:t>Организации</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Реквизиты лицевых счетов</w:t>
      </w:r>
      <w:r w:rsidRPr="00BB630B">
        <w:rPr>
          <w:sz w:val="28"/>
          <w:szCs w:val="28"/>
        </w:rPr>
        <w:t>.</w:t>
      </w:r>
    </w:p>
    <w:p w14:paraId="2508FA06" w14:textId="77777777" w:rsidR="00B10FB0" w:rsidRPr="00BB630B" w:rsidRDefault="00B10FB0" w:rsidP="00C16F34">
      <w:pPr>
        <w:pStyle w:val="Bullet1"/>
        <w:numPr>
          <w:ilvl w:val="0"/>
          <w:numId w:val="539"/>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646C7F5C"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Грузоотправитель</w:t>
      </w:r>
      <w:r w:rsidRPr="00BB630B">
        <w:rPr>
          <w:color w:val="auto"/>
          <w:szCs w:val="28"/>
        </w:rPr>
        <w:t>:</w:t>
      </w:r>
    </w:p>
    <w:p w14:paraId="315EE731" w14:textId="77777777" w:rsidR="00B10FB0" w:rsidRPr="00BB630B" w:rsidRDefault="00B10FB0" w:rsidP="00C16F34">
      <w:pPr>
        <w:pStyle w:val="Bullet1"/>
        <w:numPr>
          <w:ilvl w:val="0"/>
          <w:numId w:val="540"/>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Контрагенты</w:t>
      </w:r>
      <w:r w:rsidRPr="00BB630B">
        <w:rPr>
          <w:sz w:val="28"/>
          <w:szCs w:val="28"/>
        </w:rPr>
        <w:t>.</w:t>
      </w:r>
    </w:p>
    <w:p w14:paraId="20D82136" w14:textId="77777777" w:rsidR="00B10FB0" w:rsidRPr="00BB630B" w:rsidRDefault="00B10FB0" w:rsidP="00C16F34">
      <w:pPr>
        <w:pStyle w:val="Bullet1"/>
        <w:numPr>
          <w:ilvl w:val="0"/>
          <w:numId w:val="540"/>
        </w:numPr>
        <w:spacing w:before="120" w:line="240" w:lineRule="auto"/>
        <w:ind w:left="1208" w:hanging="357"/>
        <w:rPr>
          <w:sz w:val="28"/>
          <w:szCs w:val="28"/>
        </w:rPr>
      </w:pPr>
      <w:r w:rsidRPr="00BB630B">
        <w:rPr>
          <w:rStyle w:val="Interface"/>
          <w:color w:val="auto"/>
          <w:sz w:val="28"/>
          <w:szCs w:val="28"/>
        </w:rPr>
        <w:t>Расчетный счет контрагента</w:t>
      </w:r>
      <w:r w:rsidRPr="00BB630B">
        <w:rPr>
          <w:sz w:val="28"/>
          <w:szCs w:val="28"/>
        </w:rPr>
        <w:t xml:space="preserve"> </w:t>
      </w:r>
      <w:r w:rsidR="0082275C" w:rsidRPr="00BB630B">
        <w:rPr>
          <w:sz w:val="28"/>
          <w:szCs w:val="28"/>
        </w:rPr>
        <w:t>–</w:t>
      </w:r>
      <w:r w:rsidRPr="00BB630B">
        <w:rPr>
          <w:sz w:val="28"/>
          <w:szCs w:val="28"/>
        </w:rPr>
        <w:t xml:space="preserve"> расчетный счет грузоотправителя.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1E7EE95D"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Грузополучатель</w:t>
      </w:r>
      <w:r w:rsidRPr="00BB630B">
        <w:rPr>
          <w:color w:val="auto"/>
          <w:szCs w:val="28"/>
        </w:rPr>
        <w:t>:</w:t>
      </w:r>
    </w:p>
    <w:p w14:paraId="05CB58F9" w14:textId="77777777" w:rsidR="00B10FB0" w:rsidRPr="00BB630B" w:rsidRDefault="00B10FB0" w:rsidP="00C16F34">
      <w:pPr>
        <w:pStyle w:val="Bullet1"/>
        <w:numPr>
          <w:ilvl w:val="0"/>
          <w:numId w:val="541"/>
        </w:numPr>
        <w:spacing w:before="120" w:line="240" w:lineRule="auto"/>
        <w:ind w:left="1208" w:hanging="357"/>
        <w:rPr>
          <w:sz w:val="28"/>
          <w:szCs w:val="28"/>
        </w:rPr>
      </w:pPr>
      <w:r w:rsidRPr="00BB630B">
        <w:rPr>
          <w:rStyle w:val="Interface"/>
          <w:color w:val="auto"/>
          <w:sz w:val="28"/>
          <w:szCs w:val="28"/>
        </w:rPr>
        <w:t>Контрагент</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Контрагенты</w:t>
      </w:r>
      <w:r w:rsidRPr="00BB630B">
        <w:rPr>
          <w:sz w:val="28"/>
          <w:szCs w:val="28"/>
        </w:rPr>
        <w:t>.</w:t>
      </w:r>
    </w:p>
    <w:p w14:paraId="6521072C" w14:textId="77777777" w:rsidR="00B10FB0" w:rsidRPr="00BB630B" w:rsidRDefault="00B10FB0" w:rsidP="00C16F34">
      <w:pPr>
        <w:pStyle w:val="Bullet1"/>
        <w:numPr>
          <w:ilvl w:val="0"/>
          <w:numId w:val="541"/>
        </w:numPr>
        <w:spacing w:before="120" w:line="240" w:lineRule="auto"/>
        <w:ind w:left="1208" w:hanging="357"/>
        <w:rPr>
          <w:sz w:val="28"/>
          <w:szCs w:val="28"/>
        </w:rPr>
      </w:pPr>
      <w:r w:rsidRPr="00BB630B">
        <w:rPr>
          <w:rStyle w:val="Interface"/>
          <w:color w:val="auto"/>
          <w:sz w:val="28"/>
          <w:szCs w:val="28"/>
        </w:rPr>
        <w:t>Расчетный счет контрагента</w:t>
      </w:r>
      <w:r w:rsidRPr="00BB630B">
        <w:rPr>
          <w:sz w:val="28"/>
          <w:szCs w:val="28"/>
        </w:rPr>
        <w:t xml:space="preserve"> </w:t>
      </w:r>
      <w:r w:rsidR="0082275C" w:rsidRPr="00BB630B">
        <w:rPr>
          <w:sz w:val="28"/>
          <w:szCs w:val="28"/>
        </w:rPr>
        <w:t>–</w:t>
      </w:r>
      <w:r w:rsidRPr="00BB630B">
        <w:rPr>
          <w:sz w:val="28"/>
          <w:szCs w:val="28"/>
        </w:rPr>
        <w:t xml:space="preserve"> расчетный счет грузополучателя. Выбирается из справочника </w:t>
      </w:r>
      <w:r w:rsidRPr="00BB630B">
        <w:rPr>
          <w:rStyle w:val="Interface"/>
          <w:color w:val="auto"/>
          <w:sz w:val="28"/>
          <w:szCs w:val="28"/>
        </w:rPr>
        <w:t>Банковские и казначейские счета</w:t>
      </w:r>
      <w:r w:rsidRPr="00BB630B">
        <w:rPr>
          <w:sz w:val="28"/>
          <w:szCs w:val="28"/>
        </w:rPr>
        <w:t>.</w:t>
      </w:r>
    </w:p>
    <w:p w14:paraId="3F1CFE1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Для документа предусмотрена одна типовая операция </w:t>
      </w:r>
      <w:r w:rsidR="0082275C" w:rsidRPr="00BB630B">
        <w:rPr>
          <w:color w:val="auto"/>
          <w:szCs w:val="28"/>
        </w:rPr>
        <w:t>–</w:t>
      </w:r>
      <w:r w:rsidRPr="00BB630B">
        <w:rPr>
          <w:color w:val="auto"/>
          <w:szCs w:val="28"/>
        </w:rPr>
        <w:t xml:space="preserve"> </w:t>
      </w:r>
      <w:r w:rsidRPr="00BB630B">
        <w:rPr>
          <w:rStyle w:val="Interface"/>
          <w:color w:val="auto"/>
          <w:szCs w:val="28"/>
        </w:rPr>
        <w:t>Реализация продукции, товаров (401.10)</w:t>
      </w:r>
      <w:r w:rsidRPr="00BB630B">
        <w:rPr>
          <w:color w:val="auto"/>
          <w:szCs w:val="28"/>
        </w:rPr>
        <w:t>.</w:t>
      </w:r>
    </w:p>
    <w:p w14:paraId="564CDA20" w14:textId="77777777" w:rsidR="00B10FB0" w:rsidRPr="00BB630B" w:rsidRDefault="00B10FB0" w:rsidP="00F60910">
      <w:pPr>
        <w:pStyle w:val="40"/>
        <w:keepNext/>
        <w:spacing w:before="120"/>
        <w:rPr>
          <w:color w:val="auto"/>
        </w:rPr>
      </w:pPr>
      <w:bookmarkStart w:id="4129" w:name="_Toc528274366"/>
      <w:r w:rsidRPr="00BB630B">
        <w:rPr>
          <w:color w:val="auto"/>
        </w:rPr>
        <w:t>Квитанция на оплату</w:t>
      </w:r>
      <w:bookmarkEnd w:id="4129"/>
    </w:p>
    <w:p w14:paraId="5D58DDA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Квитанция на оплату</w:t>
      </w:r>
      <w:r w:rsidRPr="00BB630B">
        <w:rPr>
          <w:color w:val="auto"/>
          <w:szCs w:val="28"/>
        </w:rPr>
        <w:t xml:space="preserve"> используется в основном при оплате гос</w:t>
      </w:r>
      <w:r w:rsidR="006817B7" w:rsidRPr="00BB630B">
        <w:rPr>
          <w:color w:val="auto"/>
          <w:szCs w:val="28"/>
        </w:rPr>
        <w:t xml:space="preserve">. </w:t>
      </w:r>
      <w:r w:rsidRPr="00BB630B">
        <w:rPr>
          <w:color w:val="auto"/>
          <w:szCs w:val="28"/>
        </w:rPr>
        <w:t xml:space="preserve">услуг. Рассмотрим далее работу с документом на примере услуг, оказанных детским учреждением. </w:t>
      </w:r>
    </w:p>
    <w:p w14:paraId="353D572B" w14:textId="77777777" w:rsidR="00B10FB0" w:rsidRPr="00BB630B" w:rsidRDefault="00B10FB0" w:rsidP="00F60910">
      <w:pPr>
        <w:spacing w:before="120" w:after="120"/>
        <w:ind w:firstLine="851"/>
        <w:rPr>
          <w:color w:val="auto"/>
          <w:szCs w:val="28"/>
        </w:rPr>
      </w:pPr>
      <w:r w:rsidRPr="00BB630B">
        <w:rPr>
          <w:color w:val="auto"/>
          <w:szCs w:val="28"/>
        </w:rPr>
        <w:t xml:space="preserve">Плательщики оплачивают образовательные услуги, оказанные детям, по квитанциям, полученным в детских учреждениях. При этом для выписки квитанций </w:t>
      </w:r>
      <w:r w:rsidR="006A052A" w:rsidRPr="00BB630B">
        <w:rPr>
          <w:color w:val="auto"/>
          <w:szCs w:val="28"/>
        </w:rPr>
        <w:t>в Подсистеме</w:t>
      </w:r>
      <w:r w:rsidRPr="00BB630B">
        <w:rPr>
          <w:color w:val="auto"/>
          <w:szCs w:val="28"/>
        </w:rPr>
        <w:t xml:space="preserve"> используется документ </w:t>
      </w:r>
      <w:r w:rsidRPr="00BB630B">
        <w:rPr>
          <w:rStyle w:val="Interface"/>
          <w:color w:val="auto"/>
          <w:szCs w:val="28"/>
        </w:rPr>
        <w:t>Квитанция на оплату</w:t>
      </w:r>
      <w:r w:rsidRPr="00BB630B">
        <w:rPr>
          <w:color w:val="auto"/>
          <w:szCs w:val="28"/>
        </w:rPr>
        <w:t xml:space="preserve">. </w:t>
      </w:r>
    </w:p>
    <w:p w14:paraId="0D45E93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Квитанция на оплату</w:t>
      </w:r>
      <w:r w:rsidRPr="00BB630B">
        <w:rPr>
          <w:color w:val="auto"/>
          <w:szCs w:val="28"/>
        </w:rPr>
        <w:t xml:space="preserve"> предназначен для формирования печатных форм </w:t>
      </w:r>
      <w:r w:rsidRPr="00BB630B">
        <w:rPr>
          <w:rStyle w:val="Interface"/>
          <w:color w:val="auto"/>
          <w:szCs w:val="28"/>
        </w:rPr>
        <w:t>Извещение и квитанция (ПД-4)</w:t>
      </w:r>
      <w:r w:rsidRPr="00BB630B">
        <w:rPr>
          <w:color w:val="auto"/>
          <w:szCs w:val="28"/>
        </w:rPr>
        <w:t xml:space="preserve">, </w:t>
      </w:r>
      <w:r w:rsidRPr="00BB630B">
        <w:rPr>
          <w:rStyle w:val="Interface"/>
          <w:color w:val="auto"/>
          <w:szCs w:val="28"/>
        </w:rPr>
        <w:t>Извещение и квитанция (ПД сб налог)</w:t>
      </w:r>
      <w:r w:rsidRPr="00BB630B">
        <w:rPr>
          <w:color w:val="auto"/>
          <w:szCs w:val="28"/>
        </w:rPr>
        <w:t xml:space="preserve">, </w:t>
      </w:r>
      <w:r w:rsidRPr="00BB630B">
        <w:rPr>
          <w:rStyle w:val="Interface"/>
          <w:color w:val="auto"/>
          <w:szCs w:val="28"/>
        </w:rPr>
        <w:t>Заявление Сбербанка</w:t>
      </w:r>
      <w:r w:rsidRPr="00BB630B">
        <w:rPr>
          <w:color w:val="auto"/>
          <w:szCs w:val="28"/>
        </w:rPr>
        <w:t xml:space="preserve">, а также для экспорта информации о </w:t>
      </w:r>
      <w:r w:rsidRPr="00BB630B">
        <w:rPr>
          <w:color w:val="auto"/>
          <w:szCs w:val="28"/>
        </w:rPr>
        <w:lastRenderedPageBreak/>
        <w:t>начислениях в информационную систему регистрации начислений и платежей (ИС Р</w:t>
      </w:r>
      <w:r w:rsidR="0082275C" w:rsidRPr="00BB630B">
        <w:rPr>
          <w:color w:val="auto"/>
          <w:szCs w:val="28"/>
        </w:rPr>
        <w:t>н</w:t>
      </w:r>
      <w:r w:rsidRPr="00BB630B">
        <w:rPr>
          <w:color w:val="auto"/>
          <w:szCs w:val="28"/>
        </w:rPr>
        <w:t xml:space="preserve">иП). </w:t>
      </w:r>
    </w:p>
    <w:p w14:paraId="4E1169C1" w14:textId="77777777" w:rsidR="00B10FB0" w:rsidRPr="00BB630B" w:rsidRDefault="00B10FB0" w:rsidP="00F60910">
      <w:pPr>
        <w:spacing w:before="120" w:after="120"/>
        <w:ind w:firstLine="851"/>
        <w:rPr>
          <w:color w:val="auto"/>
          <w:szCs w:val="28"/>
        </w:rPr>
      </w:pPr>
      <w:r w:rsidRPr="00BB630B">
        <w:rPr>
          <w:color w:val="auto"/>
          <w:szCs w:val="28"/>
        </w:rPr>
        <w:t>В соответствии с правилами, действующими в учреждении, квитанция может выписываться как в начале месяца, авансом, исходя из планового количества дней посещения в соответствии с графиком учреждения в текущем месяце, так и в конце месяца на основе фактических данных о посещении учреждения. И в том и в другом случае сумма оплаты может быть рассчитана с учетом задолженности или переплаты, имеющей место на начало текущего месяца.</w:t>
      </w:r>
    </w:p>
    <w:p w14:paraId="0D12EB7B"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печатные формы </w:t>
      </w:r>
      <w:r w:rsidRPr="00BB630B">
        <w:rPr>
          <w:rStyle w:val="Interface"/>
          <w:color w:val="auto"/>
          <w:szCs w:val="28"/>
        </w:rPr>
        <w:t>Извещение и квитанция (ПД-4)</w:t>
      </w:r>
      <w:r w:rsidRPr="00BB630B">
        <w:rPr>
          <w:color w:val="auto"/>
          <w:szCs w:val="28"/>
        </w:rPr>
        <w:t xml:space="preserve">, </w:t>
      </w:r>
      <w:r w:rsidRPr="00BB630B">
        <w:rPr>
          <w:rStyle w:val="Interface"/>
          <w:color w:val="auto"/>
          <w:szCs w:val="28"/>
        </w:rPr>
        <w:t>Извещение и квитанция (ПД сб налог)</w:t>
      </w:r>
      <w:r w:rsidRPr="00BB630B">
        <w:rPr>
          <w:color w:val="auto"/>
          <w:szCs w:val="28"/>
        </w:rPr>
        <w:t xml:space="preserve"> и </w:t>
      </w:r>
      <w:r w:rsidRPr="00BB630B">
        <w:rPr>
          <w:rStyle w:val="Interface"/>
          <w:color w:val="auto"/>
          <w:szCs w:val="28"/>
        </w:rPr>
        <w:t>Заявление Сбербанка</w:t>
      </w:r>
      <w:r w:rsidRPr="00BB630B">
        <w:rPr>
          <w:color w:val="auto"/>
          <w:szCs w:val="28"/>
        </w:rPr>
        <w:t>.</w:t>
      </w:r>
    </w:p>
    <w:p w14:paraId="29E0836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Квитанции на оплату</w:t>
      </w:r>
      <w:r w:rsidRPr="00BB630B">
        <w:rPr>
          <w:color w:val="auto"/>
          <w:szCs w:val="28"/>
        </w:rPr>
        <w:t xml:space="preserve"> можно открыть с помощью команды </w:t>
      </w:r>
      <w:r w:rsidRPr="00BB630B">
        <w:rPr>
          <w:rStyle w:val="Interface"/>
          <w:color w:val="auto"/>
          <w:szCs w:val="28"/>
        </w:rPr>
        <w:t>Квитанции на оплату</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В форме списка предусмотрен отбор по реквизиту </w:t>
      </w:r>
      <w:r w:rsidRPr="00BB630B">
        <w:rPr>
          <w:rStyle w:val="Interface"/>
          <w:color w:val="auto"/>
          <w:szCs w:val="28"/>
        </w:rPr>
        <w:t>Организация</w:t>
      </w:r>
      <w:r w:rsidRPr="00BB630B">
        <w:rPr>
          <w:color w:val="auto"/>
          <w:szCs w:val="28"/>
        </w:rPr>
        <w:t>.</w:t>
      </w:r>
    </w:p>
    <w:p w14:paraId="251E0FB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2B2465E" wp14:editId="5C424D21">
            <wp:extent cx="584200" cy="584200"/>
            <wp:effectExtent l="0" t="0" r="0" b="0"/>
            <wp:docPr id="395" name="Рисунок 27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D4CA3C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Квитанции на оплату</w:t>
      </w:r>
      <w:r w:rsidRPr="00BB630B">
        <w:rPr>
          <w:color w:val="auto"/>
          <w:szCs w:val="28"/>
        </w:rPr>
        <w:t>.</w:t>
      </w:r>
    </w:p>
    <w:p w14:paraId="50342F7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D0E7D3D" w14:textId="77777777" w:rsidR="00B10FB0" w:rsidRPr="00BB630B" w:rsidRDefault="00B10FB0" w:rsidP="00F60910">
      <w:pPr>
        <w:spacing w:before="120" w:after="120"/>
        <w:ind w:firstLine="851"/>
        <w:rPr>
          <w:color w:val="auto"/>
          <w:szCs w:val="28"/>
        </w:rPr>
      </w:pPr>
      <w:r w:rsidRPr="00BB630B">
        <w:rPr>
          <w:rStyle w:val="Interface"/>
          <w:color w:val="auto"/>
          <w:szCs w:val="28"/>
        </w:rPr>
        <w:t>Лицевой счет</w:t>
      </w:r>
      <w:r w:rsidRPr="00BB630B">
        <w:rPr>
          <w:color w:val="auto"/>
          <w:szCs w:val="28"/>
        </w:rPr>
        <w:t xml:space="preserve"> </w:t>
      </w:r>
      <w:r w:rsidR="0082275C" w:rsidRPr="00BB630B">
        <w:rPr>
          <w:color w:val="auto"/>
          <w:szCs w:val="28"/>
        </w:rPr>
        <w:t>–</w:t>
      </w:r>
      <w:r w:rsidRPr="00BB630B">
        <w:rPr>
          <w:color w:val="auto"/>
          <w:szCs w:val="28"/>
        </w:rPr>
        <w:t xml:space="preserve"> лицевой счет, на который следует перечислить оплату. Выбирается из справочника </w:t>
      </w:r>
      <w:r w:rsidRPr="00BB630B">
        <w:rPr>
          <w:rStyle w:val="Interface"/>
          <w:color w:val="auto"/>
          <w:szCs w:val="28"/>
        </w:rPr>
        <w:t>Реквизиты лицевых счетов</w:t>
      </w:r>
      <w:r w:rsidRPr="00BB630B">
        <w:rPr>
          <w:color w:val="auto"/>
          <w:szCs w:val="28"/>
        </w:rPr>
        <w:t>.</w:t>
      </w:r>
    </w:p>
    <w:p w14:paraId="2FE77B28"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наименование образовательной услуги, используется при формировании назначения платежа. Выбирается из фрагмента справочника </w:t>
      </w:r>
      <w:r w:rsidRPr="00BB630B">
        <w:rPr>
          <w:rStyle w:val="Interface"/>
          <w:color w:val="auto"/>
          <w:szCs w:val="28"/>
        </w:rPr>
        <w:t>Номенклатура</w:t>
      </w:r>
      <w:r w:rsidRPr="00BB630B">
        <w:rPr>
          <w:color w:val="auto"/>
          <w:szCs w:val="28"/>
        </w:rPr>
        <w:t xml:space="preserve">, ограниченного перечнем услуг, у которых реквизит </w:t>
      </w:r>
      <w:r w:rsidRPr="00BB630B">
        <w:rPr>
          <w:rStyle w:val="Interface"/>
          <w:color w:val="auto"/>
          <w:szCs w:val="28"/>
        </w:rPr>
        <w:t>Тип номенклатуры</w:t>
      </w:r>
      <w:r w:rsidRPr="00BB630B">
        <w:rPr>
          <w:color w:val="auto"/>
          <w:szCs w:val="28"/>
        </w:rPr>
        <w:t xml:space="preserve"> имеет значение </w:t>
      </w:r>
      <w:r w:rsidRPr="00BB630B">
        <w:rPr>
          <w:rStyle w:val="Interface"/>
          <w:color w:val="auto"/>
          <w:szCs w:val="28"/>
        </w:rPr>
        <w:t xml:space="preserve">Гос. </w:t>
      </w:r>
      <w:r w:rsidR="0082275C" w:rsidRPr="00BB630B">
        <w:rPr>
          <w:rStyle w:val="Interface"/>
          <w:color w:val="auto"/>
          <w:szCs w:val="28"/>
        </w:rPr>
        <w:t>У</w:t>
      </w:r>
      <w:r w:rsidRPr="00BB630B">
        <w:rPr>
          <w:rStyle w:val="Interface"/>
          <w:color w:val="auto"/>
          <w:szCs w:val="28"/>
        </w:rPr>
        <w:t>слуга</w:t>
      </w:r>
      <w:r w:rsidRPr="00BB630B">
        <w:rPr>
          <w:color w:val="auto"/>
          <w:szCs w:val="28"/>
        </w:rPr>
        <w:t>.</w:t>
      </w:r>
    </w:p>
    <w:p w14:paraId="5E6C79E2" w14:textId="77777777" w:rsidR="00B10FB0" w:rsidRPr="00BB630B" w:rsidRDefault="00B10FB0" w:rsidP="00F60910">
      <w:pPr>
        <w:spacing w:before="120" w:after="120"/>
        <w:ind w:firstLine="851"/>
        <w:rPr>
          <w:color w:val="auto"/>
          <w:szCs w:val="28"/>
        </w:rPr>
      </w:pPr>
      <w:r w:rsidRPr="00BB630B">
        <w:rPr>
          <w:rStyle w:val="Interface"/>
          <w:color w:val="auto"/>
          <w:szCs w:val="28"/>
        </w:rPr>
        <w:t>Плательщик</w:t>
      </w:r>
      <w:r w:rsidRPr="00BB630B">
        <w:rPr>
          <w:color w:val="auto"/>
          <w:szCs w:val="28"/>
        </w:rPr>
        <w:t xml:space="preserve"> </w:t>
      </w:r>
      <w:r w:rsidR="0082275C" w:rsidRPr="00BB630B">
        <w:rPr>
          <w:color w:val="auto"/>
          <w:szCs w:val="28"/>
        </w:rPr>
        <w:t>–</w:t>
      </w:r>
      <w:r w:rsidRPr="00BB630B">
        <w:rPr>
          <w:color w:val="auto"/>
          <w:szCs w:val="28"/>
        </w:rPr>
        <w:t xml:space="preserve"> плательщик, выбирается из справочника </w:t>
      </w:r>
      <w:r w:rsidRPr="00BB630B">
        <w:rPr>
          <w:rStyle w:val="Interface"/>
          <w:color w:val="auto"/>
          <w:szCs w:val="28"/>
        </w:rPr>
        <w:t>Контрагенты</w:t>
      </w:r>
      <w:r w:rsidRPr="00BB630B">
        <w:rPr>
          <w:color w:val="auto"/>
          <w:szCs w:val="28"/>
        </w:rPr>
        <w:t>.</w:t>
      </w:r>
    </w:p>
    <w:p w14:paraId="028CB077" w14:textId="77777777" w:rsidR="00B10FB0" w:rsidRPr="00BB630B" w:rsidRDefault="00B10FB0" w:rsidP="00F60910">
      <w:pPr>
        <w:spacing w:before="120" w:after="120"/>
        <w:ind w:firstLine="851"/>
        <w:rPr>
          <w:color w:val="auto"/>
          <w:szCs w:val="28"/>
        </w:rPr>
      </w:pPr>
      <w:r w:rsidRPr="00BB630B">
        <w:rPr>
          <w:rStyle w:val="Interface"/>
          <w:color w:val="auto"/>
          <w:szCs w:val="28"/>
        </w:rPr>
        <w:t>Учащийся/Ребенок</w:t>
      </w:r>
      <w:r w:rsidRPr="00BB630B">
        <w:rPr>
          <w:color w:val="auto"/>
          <w:szCs w:val="28"/>
        </w:rPr>
        <w:t xml:space="preserve"> </w:t>
      </w:r>
      <w:r w:rsidR="0082275C" w:rsidRPr="00BB630B">
        <w:rPr>
          <w:color w:val="auto"/>
          <w:szCs w:val="28"/>
        </w:rPr>
        <w:t>–</w:t>
      </w:r>
      <w:r w:rsidRPr="00BB630B">
        <w:rPr>
          <w:color w:val="auto"/>
          <w:szCs w:val="28"/>
        </w:rPr>
        <w:t xml:space="preserve"> ребенок, за которого производится оплата. Выбирается из справочника </w:t>
      </w:r>
      <w:r w:rsidRPr="00BB630B">
        <w:rPr>
          <w:rStyle w:val="Interface"/>
          <w:color w:val="auto"/>
          <w:szCs w:val="28"/>
        </w:rPr>
        <w:t>Дети</w:t>
      </w:r>
      <w:r w:rsidRPr="00BB630B">
        <w:rPr>
          <w:color w:val="auto"/>
          <w:szCs w:val="28"/>
        </w:rPr>
        <w:t>.</w:t>
      </w:r>
    </w:p>
    <w:p w14:paraId="6A5A8524"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договор с плательщиком на предмет предоставления образовательных услуг. Выбирается из справочника </w:t>
      </w:r>
      <w:r w:rsidRPr="00BB630B">
        <w:rPr>
          <w:rStyle w:val="Interface"/>
          <w:color w:val="auto"/>
          <w:szCs w:val="28"/>
        </w:rPr>
        <w:t>Договоры и другие основания возникновения обязательств</w:t>
      </w:r>
      <w:r w:rsidRPr="00BB630B">
        <w:rPr>
          <w:color w:val="auto"/>
          <w:szCs w:val="28"/>
        </w:rPr>
        <w:t>.</w:t>
      </w:r>
    </w:p>
    <w:p w14:paraId="2DB2B3F6"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дата выписки квитанции.</w:t>
      </w:r>
    </w:p>
    <w:p w14:paraId="3BAEB4D7"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Организация</w:t>
      </w:r>
      <w:r w:rsidRPr="00BB630B">
        <w:rPr>
          <w:color w:val="auto"/>
          <w:szCs w:val="28"/>
        </w:rPr>
        <w:t xml:space="preserve"> </w:t>
      </w:r>
      <w:r w:rsidR="0082275C" w:rsidRPr="00BB630B">
        <w:rPr>
          <w:color w:val="auto"/>
          <w:szCs w:val="28"/>
        </w:rPr>
        <w:t>–</w:t>
      </w:r>
      <w:r w:rsidRPr="00BB630B">
        <w:rPr>
          <w:color w:val="auto"/>
          <w:szCs w:val="28"/>
        </w:rPr>
        <w:t xml:space="preserve"> детское учреждение, по которому оформляется документ </w:t>
      </w:r>
      <w:r w:rsidRPr="00BB630B">
        <w:rPr>
          <w:rStyle w:val="Interface"/>
          <w:color w:val="auto"/>
          <w:szCs w:val="28"/>
        </w:rPr>
        <w:t>Квитанция на оплату</w:t>
      </w:r>
      <w:r w:rsidRPr="00BB630B">
        <w:rPr>
          <w:color w:val="auto"/>
          <w:szCs w:val="28"/>
        </w:rPr>
        <w:t xml:space="preserve">. </w:t>
      </w:r>
    </w:p>
    <w:p w14:paraId="385C7918"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оплаты по документу. </w:t>
      </w:r>
    </w:p>
    <w:p w14:paraId="4E9E512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«Реквизиты платежа»</w:t>
      </w:r>
      <w:r w:rsidRPr="00BB630B">
        <w:rPr>
          <w:color w:val="auto"/>
          <w:szCs w:val="28"/>
        </w:rPr>
        <w:t xml:space="preserve">. Реквизиты </w:t>
      </w:r>
      <w:r w:rsidRPr="00BB630B">
        <w:rPr>
          <w:rStyle w:val="Interface"/>
          <w:color w:val="auto"/>
          <w:szCs w:val="28"/>
        </w:rPr>
        <w:t>Код БК (104)</w:t>
      </w:r>
      <w:r w:rsidRPr="00BB630B">
        <w:rPr>
          <w:color w:val="auto"/>
          <w:szCs w:val="28"/>
        </w:rPr>
        <w:t xml:space="preserve"> и </w:t>
      </w:r>
      <w:r w:rsidRPr="00BB630B">
        <w:rPr>
          <w:rStyle w:val="Interface"/>
          <w:color w:val="auto"/>
          <w:szCs w:val="28"/>
        </w:rPr>
        <w:t>Код ОКТМО (105)</w:t>
      </w:r>
      <w:r w:rsidRPr="00BB630B">
        <w:rPr>
          <w:color w:val="auto"/>
          <w:szCs w:val="28"/>
        </w:rPr>
        <w:t xml:space="preserve"> автоматически заполняются значениями, заданными в элементе справочника </w:t>
      </w:r>
      <w:r w:rsidRPr="00BB630B">
        <w:rPr>
          <w:rStyle w:val="Interface"/>
          <w:color w:val="auto"/>
          <w:szCs w:val="28"/>
        </w:rPr>
        <w:t>Номенклатура</w:t>
      </w:r>
      <w:r w:rsidRPr="00BB630B">
        <w:rPr>
          <w:color w:val="auto"/>
          <w:szCs w:val="28"/>
        </w:rPr>
        <w:t xml:space="preserve">, который выбран в шапке документа. </w:t>
      </w:r>
    </w:p>
    <w:p w14:paraId="2A9C314B" w14:textId="77777777" w:rsidR="00B10FB0" w:rsidRPr="00BB630B" w:rsidRDefault="00B10FB0" w:rsidP="00F60910">
      <w:pPr>
        <w:spacing w:before="120" w:after="120"/>
        <w:ind w:firstLine="851"/>
        <w:rPr>
          <w:color w:val="auto"/>
          <w:szCs w:val="28"/>
        </w:rPr>
      </w:pPr>
      <w:r w:rsidRPr="00BB630B">
        <w:rPr>
          <w:rStyle w:val="Interface"/>
          <w:color w:val="auto"/>
          <w:szCs w:val="28"/>
        </w:rPr>
        <w:t>Назначение платежа</w:t>
      </w:r>
      <w:r w:rsidRPr="00BB630B">
        <w:rPr>
          <w:color w:val="auto"/>
          <w:szCs w:val="28"/>
        </w:rPr>
        <w:t xml:space="preserve"> </w:t>
      </w:r>
      <w:r w:rsidR="0082275C" w:rsidRPr="00BB630B">
        <w:rPr>
          <w:color w:val="auto"/>
          <w:szCs w:val="28"/>
        </w:rPr>
        <w:t>–</w:t>
      </w:r>
      <w:r w:rsidRPr="00BB630B">
        <w:rPr>
          <w:color w:val="auto"/>
          <w:szCs w:val="28"/>
        </w:rPr>
        <w:t xml:space="preserve"> заполняется автоматически по шаблону заполнения, указанному в карточке элемента справочника </w:t>
      </w:r>
      <w:r w:rsidRPr="00BB630B">
        <w:rPr>
          <w:rStyle w:val="Interface"/>
          <w:color w:val="auto"/>
          <w:szCs w:val="28"/>
        </w:rPr>
        <w:t>Номенклатура</w:t>
      </w:r>
      <w:r w:rsidRPr="00BB630B">
        <w:rPr>
          <w:color w:val="auto"/>
          <w:szCs w:val="28"/>
        </w:rPr>
        <w:t xml:space="preserve">. Возможно также заполнение поля </w:t>
      </w:r>
      <w:r w:rsidRPr="00BB630B">
        <w:rPr>
          <w:rStyle w:val="Interface"/>
          <w:color w:val="auto"/>
          <w:szCs w:val="28"/>
        </w:rPr>
        <w:t>Назначение платежа</w:t>
      </w:r>
      <w:r w:rsidRPr="00BB630B">
        <w:rPr>
          <w:color w:val="auto"/>
          <w:szCs w:val="28"/>
        </w:rPr>
        <w:t xml:space="preserve"> вручную. </w:t>
      </w:r>
    </w:p>
    <w:p w14:paraId="451BC1D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При изменении реквизитов, от которых зависит текст в поле </w:t>
      </w:r>
      <w:r w:rsidRPr="00BB630B">
        <w:rPr>
          <w:rStyle w:val="Interface"/>
          <w:color w:val="auto"/>
          <w:sz w:val="28"/>
          <w:szCs w:val="28"/>
        </w:rPr>
        <w:t>Назначение платежа</w:t>
      </w:r>
      <w:r w:rsidRPr="00BB630B">
        <w:rPr>
          <w:sz w:val="28"/>
          <w:szCs w:val="28"/>
        </w:rPr>
        <w:t xml:space="preserve">, данное поле нужно заполнить заново. Для перезаполнения поля </w:t>
      </w:r>
      <w:r w:rsidRPr="00BB630B">
        <w:rPr>
          <w:rStyle w:val="Interface"/>
          <w:color w:val="auto"/>
          <w:sz w:val="28"/>
          <w:szCs w:val="28"/>
        </w:rPr>
        <w:t>Назначение платежа</w:t>
      </w:r>
      <w:r w:rsidRPr="00BB630B">
        <w:rPr>
          <w:sz w:val="28"/>
          <w:szCs w:val="28"/>
        </w:rPr>
        <w:t xml:space="preserve"> следует нажать кнопку </w:t>
      </w:r>
      <w:r w:rsidRPr="00BB630B">
        <w:rPr>
          <w:rStyle w:val="Interface"/>
          <w:color w:val="auto"/>
          <w:sz w:val="28"/>
          <w:szCs w:val="28"/>
        </w:rPr>
        <w:t>Заполнить «Назначение платежа»</w:t>
      </w:r>
      <w:r w:rsidRPr="00BB630B">
        <w:rPr>
          <w:sz w:val="28"/>
          <w:szCs w:val="28"/>
        </w:rPr>
        <w:t xml:space="preserve"> командной панели формы документа.</w:t>
      </w:r>
    </w:p>
    <w:p w14:paraId="54E84CC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«Данные начисления»</w:t>
      </w:r>
      <w:r w:rsidRPr="00BB630B">
        <w:rPr>
          <w:color w:val="auto"/>
          <w:szCs w:val="28"/>
        </w:rPr>
        <w:t>. Реквизиты на закладке используются только для обмена с ИС Р</w:t>
      </w:r>
      <w:r w:rsidR="0082275C" w:rsidRPr="00BB630B">
        <w:rPr>
          <w:color w:val="auto"/>
          <w:szCs w:val="28"/>
        </w:rPr>
        <w:t>н</w:t>
      </w:r>
      <w:r w:rsidRPr="00BB630B">
        <w:rPr>
          <w:color w:val="auto"/>
          <w:szCs w:val="28"/>
        </w:rPr>
        <w:t>иП.</w:t>
      </w:r>
    </w:p>
    <w:p w14:paraId="6ED5D81D" w14:textId="77777777" w:rsidR="00B10FB0" w:rsidRPr="00BB630B" w:rsidRDefault="00B10FB0" w:rsidP="00F60910">
      <w:pPr>
        <w:spacing w:before="120" w:after="120"/>
        <w:ind w:firstLine="851"/>
        <w:rPr>
          <w:color w:val="auto"/>
          <w:szCs w:val="28"/>
        </w:rPr>
      </w:pPr>
      <w:r w:rsidRPr="00BB630B">
        <w:rPr>
          <w:rStyle w:val="Interface"/>
          <w:color w:val="auto"/>
          <w:szCs w:val="28"/>
        </w:rPr>
        <w:t>Вид начисления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1CD0B35E" w14:textId="77777777" w:rsidR="00B10FB0" w:rsidRPr="00BB630B" w:rsidRDefault="00B10FB0" w:rsidP="00C16F34">
      <w:pPr>
        <w:pStyle w:val="Bullet1"/>
        <w:numPr>
          <w:ilvl w:val="0"/>
          <w:numId w:val="542"/>
        </w:numPr>
        <w:spacing w:before="120" w:line="240" w:lineRule="auto"/>
        <w:ind w:left="1208" w:hanging="357"/>
        <w:rPr>
          <w:sz w:val="28"/>
          <w:szCs w:val="28"/>
        </w:rPr>
      </w:pPr>
      <w:r w:rsidRPr="00BB630B">
        <w:rPr>
          <w:rStyle w:val="Interface"/>
          <w:color w:val="auto"/>
          <w:sz w:val="28"/>
          <w:szCs w:val="28"/>
        </w:rPr>
        <w:t>Новое</w:t>
      </w:r>
      <w:r w:rsidRPr="00BB630B">
        <w:rPr>
          <w:sz w:val="28"/>
          <w:szCs w:val="28"/>
        </w:rPr>
        <w:t>;</w:t>
      </w:r>
    </w:p>
    <w:p w14:paraId="0D7DE71B" w14:textId="77777777" w:rsidR="00B10FB0" w:rsidRPr="00BB630B" w:rsidRDefault="00B10FB0" w:rsidP="00C16F34">
      <w:pPr>
        <w:pStyle w:val="Bullet1"/>
        <w:numPr>
          <w:ilvl w:val="0"/>
          <w:numId w:val="542"/>
        </w:numPr>
        <w:spacing w:before="120" w:line="240" w:lineRule="auto"/>
        <w:ind w:left="1208" w:hanging="357"/>
        <w:rPr>
          <w:sz w:val="28"/>
          <w:szCs w:val="28"/>
        </w:rPr>
      </w:pPr>
      <w:r w:rsidRPr="00BB630B">
        <w:rPr>
          <w:rStyle w:val="Interface"/>
          <w:color w:val="auto"/>
          <w:sz w:val="28"/>
          <w:szCs w:val="28"/>
        </w:rPr>
        <w:t>Изменение</w:t>
      </w:r>
      <w:r w:rsidRPr="00BB630B">
        <w:rPr>
          <w:sz w:val="28"/>
          <w:szCs w:val="28"/>
        </w:rPr>
        <w:t xml:space="preserve"> </w:t>
      </w:r>
      <w:r w:rsidR="0082275C" w:rsidRPr="00BB630B">
        <w:rPr>
          <w:sz w:val="28"/>
          <w:szCs w:val="28"/>
        </w:rPr>
        <w:t>–</w:t>
      </w:r>
      <w:r w:rsidRPr="00BB630B">
        <w:rPr>
          <w:sz w:val="28"/>
          <w:szCs w:val="28"/>
        </w:rPr>
        <w:t xml:space="preserve"> флажок устанавливается, если необходимо передать изменения по уже отправленной квитанции;</w:t>
      </w:r>
    </w:p>
    <w:p w14:paraId="3217B500" w14:textId="77777777" w:rsidR="00B10FB0" w:rsidRPr="00BB630B" w:rsidRDefault="00B10FB0" w:rsidP="00C16F34">
      <w:pPr>
        <w:pStyle w:val="Bullet1"/>
        <w:numPr>
          <w:ilvl w:val="0"/>
          <w:numId w:val="542"/>
        </w:numPr>
        <w:spacing w:before="120" w:line="240" w:lineRule="auto"/>
        <w:ind w:left="1208" w:hanging="357"/>
        <w:rPr>
          <w:sz w:val="28"/>
          <w:szCs w:val="28"/>
        </w:rPr>
      </w:pPr>
      <w:r w:rsidRPr="00BB630B">
        <w:rPr>
          <w:rStyle w:val="Interface"/>
          <w:color w:val="auto"/>
          <w:sz w:val="28"/>
          <w:szCs w:val="28"/>
        </w:rPr>
        <w:t>Аннулирование</w:t>
      </w:r>
      <w:r w:rsidRPr="00BB630B">
        <w:rPr>
          <w:sz w:val="28"/>
          <w:szCs w:val="28"/>
        </w:rPr>
        <w:t xml:space="preserve"> </w:t>
      </w:r>
      <w:r w:rsidR="0082275C" w:rsidRPr="00BB630B">
        <w:rPr>
          <w:sz w:val="28"/>
          <w:szCs w:val="28"/>
        </w:rPr>
        <w:t>–</w:t>
      </w:r>
      <w:r w:rsidRPr="00BB630B">
        <w:rPr>
          <w:sz w:val="28"/>
          <w:szCs w:val="28"/>
        </w:rPr>
        <w:t xml:space="preserve"> флажок устанавливается, если отправленная квитанция аннулируется и необходимо передать сведения о ее аннулировании;</w:t>
      </w:r>
    </w:p>
    <w:p w14:paraId="528791B2" w14:textId="77777777" w:rsidR="00B10FB0" w:rsidRPr="00BB630B" w:rsidRDefault="00B10FB0" w:rsidP="00C16F34">
      <w:pPr>
        <w:pStyle w:val="Bullet1"/>
        <w:numPr>
          <w:ilvl w:val="0"/>
          <w:numId w:val="542"/>
        </w:numPr>
        <w:spacing w:before="120" w:line="240" w:lineRule="auto"/>
        <w:ind w:left="1208" w:hanging="357"/>
        <w:rPr>
          <w:sz w:val="28"/>
          <w:szCs w:val="28"/>
        </w:rPr>
      </w:pPr>
      <w:r w:rsidRPr="00BB630B">
        <w:rPr>
          <w:rStyle w:val="Interface"/>
          <w:color w:val="auto"/>
          <w:sz w:val="28"/>
          <w:szCs w:val="28"/>
        </w:rPr>
        <w:t>Деаннулирование (отмена аннулирования)</w:t>
      </w:r>
      <w:r w:rsidRPr="00BB630B">
        <w:rPr>
          <w:sz w:val="28"/>
          <w:szCs w:val="28"/>
        </w:rPr>
        <w:t>.</w:t>
      </w:r>
    </w:p>
    <w:p w14:paraId="35ED4B8E" w14:textId="77777777" w:rsidR="00B10FB0" w:rsidRPr="00BB630B" w:rsidRDefault="00B10FB0" w:rsidP="00F60910">
      <w:pPr>
        <w:spacing w:before="120" w:after="120"/>
        <w:ind w:firstLine="851"/>
        <w:rPr>
          <w:color w:val="auto"/>
          <w:szCs w:val="28"/>
        </w:rPr>
      </w:pPr>
      <w:r w:rsidRPr="00BB630B">
        <w:rPr>
          <w:rStyle w:val="Interface"/>
          <w:color w:val="auto"/>
          <w:szCs w:val="28"/>
        </w:rPr>
        <w:t>Срок действия счета (квитанции)</w:t>
      </w:r>
      <w:r w:rsidRPr="00BB630B">
        <w:rPr>
          <w:color w:val="auto"/>
          <w:szCs w:val="28"/>
        </w:rPr>
        <w:t xml:space="preserve"> </w:t>
      </w:r>
      <w:r w:rsidR="0082275C" w:rsidRPr="00BB630B">
        <w:rPr>
          <w:color w:val="auto"/>
          <w:szCs w:val="28"/>
        </w:rPr>
        <w:t>–</w:t>
      </w:r>
      <w:r w:rsidRPr="00BB630B">
        <w:rPr>
          <w:color w:val="auto"/>
          <w:szCs w:val="28"/>
        </w:rPr>
        <w:t xml:space="preserve"> в настоящее время реквизит не используется.</w:t>
      </w:r>
    </w:p>
    <w:p w14:paraId="6B78640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«Дополнительные реквизиты платежа»</w:t>
      </w:r>
      <w:r w:rsidRPr="00BB630B">
        <w:rPr>
          <w:color w:val="auto"/>
          <w:szCs w:val="28"/>
        </w:rPr>
        <w:t xml:space="preserve">. Реквизиты на закладке заполняются только при перечислении налогов. </w:t>
      </w:r>
    </w:p>
    <w:p w14:paraId="04A2011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«Реквизиты получателя»</w:t>
      </w:r>
      <w:r w:rsidRPr="00BB630B">
        <w:rPr>
          <w:color w:val="auto"/>
          <w:szCs w:val="28"/>
        </w:rPr>
        <w:t>. Реквизиты на закладке автоматически заполняются значениями идентичных реквизитов в карточке организации, выбранной в шапке документа.</w:t>
      </w:r>
    </w:p>
    <w:p w14:paraId="560F965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Печать документа</w:t>
      </w:r>
      <w:r w:rsidRPr="00BB630B">
        <w:rPr>
          <w:color w:val="auto"/>
          <w:szCs w:val="28"/>
        </w:rPr>
        <w:t xml:space="preserve">. После проверки правильности заполнения документа его следует записать с помощью кнопки </w:t>
      </w:r>
      <w:r w:rsidRPr="00BB630B">
        <w:rPr>
          <w:rStyle w:val="Interface"/>
          <w:color w:val="auto"/>
          <w:szCs w:val="28"/>
        </w:rPr>
        <w:t>Записать объект</w:t>
      </w:r>
      <w:r w:rsidRPr="00BB630B">
        <w:rPr>
          <w:color w:val="auto"/>
          <w:szCs w:val="28"/>
        </w:rPr>
        <w:t xml:space="preserve"> командной панели формы документа. </w:t>
      </w:r>
    </w:p>
    <w:p w14:paraId="2F080F34"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с помощью кнопки </w:t>
      </w:r>
      <w:r w:rsidRPr="00BB630B">
        <w:rPr>
          <w:rStyle w:val="Interface"/>
          <w:color w:val="auto"/>
          <w:szCs w:val="28"/>
        </w:rPr>
        <w:t>Печать</w:t>
      </w:r>
      <w:r w:rsidRPr="00BB630B">
        <w:rPr>
          <w:color w:val="auto"/>
          <w:szCs w:val="28"/>
        </w:rPr>
        <w:t xml:space="preserve"> открыть меню и выбрать необходимую форму:</w:t>
      </w:r>
    </w:p>
    <w:p w14:paraId="633C182D" w14:textId="77777777" w:rsidR="00B10FB0" w:rsidRPr="00BB630B" w:rsidRDefault="00B10FB0" w:rsidP="00C16F34">
      <w:pPr>
        <w:pStyle w:val="Bullet1"/>
        <w:numPr>
          <w:ilvl w:val="0"/>
          <w:numId w:val="543"/>
        </w:numPr>
        <w:spacing w:before="120" w:line="240" w:lineRule="auto"/>
        <w:ind w:left="1208" w:hanging="357"/>
        <w:rPr>
          <w:sz w:val="28"/>
          <w:szCs w:val="28"/>
        </w:rPr>
      </w:pPr>
      <w:r w:rsidRPr="00BB630B">
        <w:rPr>
          <w:rStyle w:val="Interface"/>
          <w:color w:val="auto"/>
          <w:sz w:val="28"/>
          <w:szCs w:val="28"/>
        </w:rPr>
        <w:lastRenderedPageBreak/>
        <w:t>Извещение и квитанция (ПД-4)</w:t>
      </w:r>
      <w:r w:rsidRPr="00BB630B">
        <w:rPr>
          <w:sz w:val="28"/>
          <w:szCs w:val="28"/>
        </w:rPr>
        <w:t>;</w:t>
      </w:r>
    </w:p>
    <w:p w14:paraId="137871D5" w14:textId="77777777" w:rsidR="00B10FB0" w:rsidRPr="00BB630B" w:rsidRDefault="00B10FB0" w:rsidP="00C16F34">
      <w:pPr>
        <w:pStyle w:val="Bullet1"/>
        <w:numPr>
          <w:ilvl w:val="0"/>
          <w:numId w:val="543"/>
        </w:numPr>
        <w:spacing w:before="120" w:line="240" w:lineRule="auto"/>
        <w:ind w:left="1208" w:hanging="357"/>
        <w:rPr>
          <w:sz w:val="28"/>
          <w:szCs w:val="28"/>
        </w:rPr>
      </w:pPr>
      <w:r w:rsidRPr="00BB630B">
        <w:rPr>
          <w:rStyle w:val="Interface"/>
          <w:color w:val="auto"/>
          <w:sz w:val="28"/>
          <w:szCs w:val="28"/>
        </w:rPr>
        <w:t>Извещение и квитанция (ПД сб налог)</w:t>
      </w:r>
      <w:r w:rsidRPr="00BB630B">
        <w:rPr>
          <w:sz w:val="28"/>
          <w:szCs w:val="28"/>
        </w:rPr>
        <w:t>;</w:t>
      </w:r>
    </w:p>
    <w:p w14:paraId="0EB3B90C" w14:textId="77777777" w:rsidR="00B10FB0" w:rsidRPr="00BB630B" w:rsidRDefault="00B10FB0" w:rsidP="00C16F34">
      <w:pPr>
        <w:pStyle w:val="Bullet1"/>
        <w:numPr>
          <w:ilvl w:val="0"/>
          <w:numId w:val="543"/>
        </w:numPr>
        <w:spacing w:before="120" w:line="240" w:lineRule="auto"/>
        <w:ind w:left="1208" w:hanging="357"/>
        <w:rPr>
          <w:sz w:val="28"/>
          <w:szCs w:val="28"/>
        </w:rPr>
      </w:pPr>
      <w:r w:rsidRPr="00BB630B">
        <w:rPr>
          <w:rStyle w:val="Interface"/>
          <w:color w:val="auto"/>
          <w:sz w:val="28"/>
          <w:szCs w:val="28"/>
        </w:rPr>
        <w:t>Заявление Сбербанка</w:t>
      </w:r>
      <w:r w:rsidRPr="00BB630B">
        <w:rPr>
          <w:sz w:val="28"/>
          <w:szCs w:val="28"/>
        </w:rPr>
        <w:t>.</w:t>
      </w:r>
    </w:p>
    <w:p w14:paraId="1FCEAB7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Статус исполнения</w:t>
      </w:r>
      <w:r w:rsidRPr="00BB630B">
        <w:rPr>
          <w:color w:val="auto"/>
          <w:szCs w:val="28"/>
        </w:rPr>
        <w:t xml:space="preserve">. Присвоение и изменение статуса документа выполняются с помощью реквизита </w:t>
      </w:r>
      <w:r w:rsidRPr="00BB630B">
        <w:rPr>
          <w:rStyle w:val="Interface"/>
          <w:color w:val="auto"/>
          <w:szCs w:val="28"/>
        </w:rPr>
        <w:t>Статус исполнения</w:t>
      </w:r>
      <w:r w:rsidRPr="00BB630B">
        <w:rPr>
          <w:color w:val="auto"/>
          <w:szCs w:val="28"/>
        </w:rPr>
        <w:t xml:space="preserve">, расположенного ниже кнопки </w:t>
      </w:r>
      <w:r w:rsidRPr="00BB630B">
        <w:rPr>
          <w:rStyle w:val="Interface"/>
          <w:color w:val="auto"/>
          <w:szCs w:val="28"/>
        </w:rPr>
        <w:t>Провести и закрыть</w:t>
      </w:r>
      <w:r w:rsidRPr="00BB630B">
        <w:rPr>
          <w:color w:val="auto"/>
          <w:szCs w:val="28"/>
        </w:rPr>
        <w:t xml:space="preserve"> формы документа. </w:t>
      </w:r>
    </w:p>
    <w:p w14:paraId="5694F794" w14:textId="77777777" w:rsidR="00B10FB0" w:rsidRPr="00BB630B" w:rsidRDefault="00B10FB0" w:rsidP="00F60910">
      <w:pPr>
        <w:spacing w:before="120" w:after="120"/>
        <w:ind w:firstLine="851"/>
        <w:rPr>
          <w:color w:val="auto"/>
          <w:szCs w:val="28"/>
        </w:rPr>
      </w:pPr>
      <w:r w:rsidRPr="00BB630B">
        <w:rPr>
          <w:color w:val="auto"/>
          <w:szCs w:val="28"/>
        </w:rPr>
        <w:t xml:space="preserve">Новый документ имеет статус </w:t>
      </w:r>
      <w:r w:rsidRPr="00BB630B">
        <w:rPr>
          <w:rStyle w:val="Interface"/>
          <w:color w:val="auto"/>
          <w:szCs w:val="28"/>
        </w:rPr>
        <w:t>В работе</w:t>
      </w:r>
      <w:r w:rsidRPr="00BB630B">
        <w:rPr>
          <w:color w:val="auto"/>
          <w:szCs w:val="28"/>
        </w:rPr>
        <w:t>.</w:t>
      </w:r>
    </w:p>
    <w:p w14:paraId="2BEAD29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документа и проверки правильности его заполнения уполномоченное лицо присваивает документу </w:t>
      </w:r>
      <w:r w:rsidRPr="00BB630B">
        <w:rPr>
          <w:rStyle w:val="Interface"/>
          <w:color w:val="auto"/>
          <w:szCs w:val="28"/>
        </w:rPr>
        <w:t>Квитанция на оплату</w:t>
      </w:r>
      <w:r w:rsidRPr="00BB630B">
        <w:rPr>
          <w:color w:val="auto"/>
          <w:szCs w:val="28"/>
        </w:rPr>
        <w:t xml:space="preserve"> статус </w:t>
      </w:r>
      <w:r w:rsidRPr="00BB630B">
        <w:rPr>
          <w:rStyle w:val="Interface"/>
          <w:color w:val="auto"/>
          <w:szCs w:val="28"/>
        </w:rPr>
        <w:t>Подготовлен</w:t>
      </w:r>
      <w:r w:rsidRPr="00BB630B">
        <w:rPr>
          <w:color w:val="auto"/>
          <w:szCs w:val="28"/>
        </w:rPr>
        <w:t xml:space="preserve">. Для изменения статуса вручную следует с помощью гиперссылки </w:t>
      </w:r>
      <w:r w:rsidRPr="00BB630B">
        <w:rPr>
          <w:rStyle w:val="Interface"/>
          <w:color w:val="auto"/>
          <w:szCs w:val="28"/>
        </w:rPr>
        <w:t>В работе</w:t>
      </w:r>
      <w:r w:rsidRPr="00BB630B">
        <w:rPr>
          <w:color w:val="auto"/>
          <w:szCs w:val="28"/>
        </w:rPr>
        <w:t xml:space="preserve"> открыть форму </w:t>
      </w:r>
      <w:r w:rsidRPr="00BB630B">
        <w:rPr>
          <w:rStyle w:val="Interface"/>
          <w:color w:val="auto"/>
          <w:szCs w:val="28"/>
        </w:rPr>
        <w:t>Статус исполнения документа</w:t>
      </w:r>
      <w:r w:rsidRPr="00BB630B">
        <w:rPr>
          <w:color w:val="auto"/>
          <w:szCs w:val="28"/>
        </w:rPr>
        <w:t xml:space="preserve">, выбрать для реквизита </w:t>
      </w:r>
      <w:r w:rsidRPr="00BB630B">
        <w:rPr>
          <w:rStyle w:val="Interface"/>
          <w:color w:val="auto"/>
          <w:szCs w:val="28"/>
        </w:rPr>
        <w:t>Статус</w:t>
      </w:r>
      <w:r w:rsidRPr="00BB630B">
        <w:rPr>
          <w:color w:val="auto"/>
          <w:szCs w:val="28"/>
        </w:rPr>
        <w:t xml:space="preserve"> из списка значение </w:t>
      </w:r>
      <w:r w:rsidRPr="00BB630B">
        <w:rPr>
          <w:rStyle w:val="Interface"/>
          <w:color w:val="auto"/>
          <w:szCs w:val="28"/>
        </w:rPr>
        <w:t>Подготовлен</w:t>
      </w:r>
      <w:r w:rsidRPr="00BB630B">
        <w:rPr>
          <w:color w:val="auto"/>
          <w:szCs w:val="28"/>
        </w:rPr>
        <w:t xml:space="preserve"> и нажать кнопку </w:t>
      </w:r>
      <w:r w:rsidRPr="00BB630B">
        <w:rPr>
          <w:rStyle w:val="Interface"/>
          <w:color w:val="auto"/>
          <w:szCs w:val="28"/>
        </w:rPr>
        <w:t>Записать и закрыть</w:t>
      </w:r>
      <w:r w:rsidRPr="00BB630B">
        <w:rPr>
          <w:color w:val="auto"/>
          <w:szCs w:val="28"/>
        </w:rPr>
        <w:t xml:space="preserve">. В результате документу присвоен статус </w:t>
      </w:r>
      <w:r w:rsidRPr="00BB630B">
        <w:rPr>
          <w:rStyle w:val="Interface"/>
          <w:color w:val="auto"/>
          <w:szCs w:val="28"/>
        </w:rPr>
        <w:t>Подготовлен</w:t>
      </w:r>
      <w:r w:rsidRPr="00BB630B">
        <w:rPr>
          <w:color w:val="auto"/>
          <w:szCs w:val="28"/>
        </w:rPr>
        <w:t xml:space="preserve">. Присвоение вручную иного статуса выполняется аналогично. </w:t>
      </w:r>
    </w:p>
    <w:p w14:paraId="6A9CCA6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w:t>
      </w:r>
      <w:r w:rsidRPr="00BB630B">
        <w:rPr>
          <w:rStyle w:val="Interface"/>
          <w:color w:val="auto"/>
          <w:sz w:val="28"/>
          <w:szCs w:val="28"/>
        </w:rPr>
        <w:t>Квитанция на оплату</w:t>
      </w:r>
      <w:r w:rsidRPr="00BB630B">
        <w:rPr>
          <w:sz w:val="28"/>
          <w:szCs w:val="28"/>
        </w:rPr>
        <w:t xml:space="preserve">, созданный на основании документа </w:t>
      </w:r>
      <w:r w:rsidRPr="00BB630B">
        <w:rPr>
          <w:rStyle w:val="Interface"/>
          <w:color w:val="auto"/>
          <w:sz w:val="28"/>
          <w:szCs w:val="28"/>
        </w:rPr>
        <w:t>Расчет платы за услуги дошкольного учреждения</w:t>
      </w:r>
      <w:r w:rsidRPr="00BB630B">
        <w:rPr>
          <w:sz w:val="28"/>
          <w:szCs w:val="28"/>
        </w:rPr>
        <w:t xml:space="preserve"> или </w:t>
      </w:r>
      <w:r w:rsidRPr="00BB630B">
        <w:rPr>
          <w:rStyle w:val="Interface"/>
          <w:color w:val="auto"/>
          <w:sz w:val="28"/>
          <w:szCs w:val="28"/>
        </w:rPr>
        <w:t>Начисление платы за услуги дошкольного учреждения</w:t>
      </w:r>
      <w:r w:rsidRPr="00BB630B">
        <w:rPr>
          <w:sz w:val="28"/>
          <w:szCs w:val="28"/>
        </w:rPr>
        <w:t xml:space="preserve">, получает статус </w:t>
      </w:r>
      <w:r w:rsidRPr="00BB630B">
        <w:rPr>
          <w:rStyle w:val="Interface"/>
          <w:color w:val="auto"/>
          <w:sz w:val="28"/>
          <w:szCs w:val="28"/>
        </w:rPr>
        <w:t>Подготовлен</w:t>
      </w:r>
      <w:r w:rsidRPr="00BB630B">
        <w:rPr>
          <w:sz w:val="28"/>
          <w:szCs w:val="28"/>
        </w:rPr>
        <w:t xml:space="preserve"> автоматически в момент создания. </w:t>
      </w:r>
    </w:p>
    <w:p w14:paraId="1C0EE249" w14:textId="77777777" w:rsidR="00B10FB0" w:rsidRPr="00BB630B" w:rsidRDefault="00B10FB0" w:rsidP="00F60910">
      <w:pPr>
        <w:spacing w:before="120" w:after="120"/>
        <w:ind w:firstLine="851"/>
        <w:rPr>
          <w:color w:val="auto"/>
          <w:szCs w:val="28"/>
        </w:rPr>
      </w:pPr>
      <w:r w:rsidRPr="00BB630B">
        <w:rPr>
          <w:color w:val="auto"/>
          <w:szCs w:val="28"/>
        </w:rPr>
        <w:t>Документу, отправленному в ИС Р</w:t>
      </w:r>
      <w:r w:rsidR="0082275C" w:rsidRPr="00BB630B">
        <w:rPr>
          <w:color w:val="auto"/>
          <w:szCs w:val="28"/>
        </w:rPr>
        <w:t>н</w:t>
      </w:r>
      <w:r w:rsidRPr="00BB630B">
        <w:rPr>
          <w:color w:val="auto"/>
          <w:szCs w:val="28"/>
        </w:rPr>
        <w:t xml:space="preserve">иП, автоматически присваивается статус </w:t>
      </w:r>
      <w:r w:rsidRPr="00BB630B">
        <w:rPr>
          <w:rStyle w:val="Interface"/>
          <w:color w:val="auto"/>
          <w:szCs w:val="28"/>
        </w:rPr>
        <w:t>На исполнении</w:t>
      </w:r>
      <w:r w:rsidRPr="00BB630B">
        <w:rPr>
          <w:color w:val="auto"/>
          <w:szCs w:val="28"/>
        </w:rPr>
        <w:t xml:space="preserve">. </w:t>
      </w:r>
    </w:p>
    <w:p w14:paraId="020BDBD2" w14:textId="77777777" w:rsidR="00B10FB0" w:rsidRPr="00BB630B" w:rsidRDefault="00B10FB0" w:rsidP="00F60910">
      <w:pPr>
        <w:spacing w:before="120" w:after="120"/>
        <w:ind w:firstLine="851"/>
        <w:rPr>
          <w:color w:val="auto"/>
          <w:szCs w:val="28"/>
        </w:rPr>
      </w:pPr>
      <w:r w:rsidRPr="00BB630B">
        <w:rPr>
          <w:color w:val="auto"/>
          <w:szCs w:val="28"/>
        </w:rPr>
        <w:t>После получения из ИС Р</w:t>
      </w:r>
      <w:r w:rsidR="0082275C" w:rsidRPr="00BB630B">
        <w:rPr>
          <w:color w:val="auto"/>
          <w:szCs w:val="28"/>
        </w:rPr>
        <w:t>н</w:t>
      </w:r>
      <w:r w:rsidRPr="00BB630B">
        <w:rPr>
          <w:color w:val="auto"/>
          <w:szCs w:val="28"/>
        </w:rPr>
        <w:t xml:space="preserve">иП документа </w:t>
      </w:r>
      <w:r w:rsidRPr="00BB630B">
        <w:rPr>
          <w:rStyle w:val="Interface"/>
          <w:color w:val="auto"/>
          <w:szCs w:val="28"/>
        </w:rPr>
        <w:t>Платеж в оплату услуг, принятый банком</w:t>
      </w:r>
      <w:r w:rsidRPr="00BB630B">
        <w:rPr>
          <w:color w:val="auto"/>
          <w:szCs w:val="28"/>
        </w:rPr>
        <w:t xml:space="preserve">, подтверждающего поступление оплаты по квитанции, соответствующий документ </w:t>
      </w:r>
      <w:r w:rsidRPr="00BB630B">
        <w:rPr>
          <w:rStyle w:val="Interface"/>
          <w:color w:val="auto"/>
          <w:szCs w:val="28"/>
        </w:rPr>
        <w:t>Квитанция на оплату</w:t>
      </w:r>
      <w:r w:rsidRPr="00BB630B">
        <w:rPr>
          <w:color w:val="auto"/>
          <w:szCs w:val="28"/>
        </w:rPr>
        <w:t xml:space="preserve"> автоматически получает статус </w:t>
      </w:r>
      <w:r w:rsidRPr="00BB630B">
        <w:rPr>
          <w:rStyle w:val="Interface"/>
          <w:color w:val="auto"/>
          <w:szCs w:val="28"/>
        </w:rPr>
        <w:t>Исполнен</w:t>
      </w:r>
      <w:r w:rsidRPr="00BB630B">
        <w:rPr>
          <w:color w:val="auto"/>
          <w:szCs w:val="28"/>
        </w:rPr>
        <w:t>.</w:t>
      </w:r>
    </w:p>
    <w:p w14:paraId="1BFCBDD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Групповой ввод квитанций на оплату</w:t>
      </w:r>
      <w:r w:rsidRPr="00BB630B">
        <w:rPr>
          <w:color w:val="auto"/>
          <w:szCs w:val="28"/>
        </w:rPr>
        <w:t>. Документы вида</w:t>
      </w:r>
      <w:r w:rsidRPr="00BB630B">
        <w:rPr>
          <w:rStyle w:val="Interface"/>
          <w:color w:val="auto"/>
          <w:szCs w:val="28"/>
        </w:rPr>
        <w:t xml:space="preserve"> Квитанция на оплату </w:t>
      </w:r>
      <w:r w:rsidRPr="00BB630B">
        <w:rPr>
          <w:color w:val="auto"/>
          <w:szCs w:val="28"/>
        </w:rPr>
        <w:t xml:space="preserve">можно ввести на основании документов </w:t>
      </w:r>
      <w:r w:rsidRPr="00BB630B">
        <w:rPr>
          <w:rStyle w:val="Interface"/>
          <w:color w:val="auto"/>
          <w:szCs w:val="28"/>
        </w:rPr>
        <w:t>Расчет платы за услуги дошкольного учреждения</w:t>
      </w:r>
      <w:r w:rsidRPr="00BB630B">
        <w:rPr>
          <w:color w:val="auto"/>
          <w:szCs w:val="28"/>
        </w:rPr>
        <w:t xml:space="preserve">, </w:t>
      </w:r>
      <w:r w:rsidRPr="00BB630B">
        <w:rPr>
          <w:rStyle w:val="Interface"/>
          <w:color w:val="auto"/>
          <w:szCs w:val="28"/>
        </w:rPr>
        <w:t>Начисление платы за услуги дошкольного учреждения</w:t>
      </w:r>
      <w:r w:rsidRPr="00BB630B">
        <w:rPr>
          <w:color w:val="auto"/>
          <w:szCs w:val="28"/>
        </w:rPr>
        <w:t xml:space="preserve">, </w:t>
      </w:r>
      <w:r w:rsidRPr="00BB630B">
        <w:rPr>
          <w:rStyle w:val="Interface"/>
          <w:color w:val="auto"/>
          <w:szCs w:val="28"/>
        </w:rPr>
        <w:t>Начисление за услуги образования</w:t>
      </w:r>
      <w:r w:rsidRPr="00BB630B">
        <w:rPr>
          <w:color w:val="auto"/>
          <w:szCs w:val="28"/>
        </w:rPr>
        <w:t xml:space="preserve">, </w:t>
      </w:r>
      <w:r w:rsidRPr="00BB630B">
        <w:rPr>
          <w:rStyle w:val="Interface"/>
          <w:color w:val="auto"/>
          <w:szCs w:val="28"/>
        </w:rPr>
        <w:t>Плановые поступления оплаты (образование)</w:t>
      </w:r>
      <w:r w:rsidRPr="00BB630B">
        <w:rPr>
          <w:color w:val="auto"/>
          <w:szCs w:val="28"/>
        </w:rPr>
        <w:t xml:space="preserve">, </w:t>
      </w:r>
      <w:r w:rsidRPr="00BB630B">
        <w:rPr>
          <w:rStyle w:val="Interface"/>
          <w:color w:val="auto"/>
          <w:szCs w:val="28"/>
        </w:rPr>
        <w:t>Начисление администрируемых доходов</w:t>
      </w:r>
      <w:r w:rsidRPr="00BB630B">
        <w:rPr>
          <w:color w:val="auto"/>
          <w:szCs w:val="28"/>
        </w:rPr>
        <w:t xml:space="preserve">, а также на основании документа </w:t>
      </w:r>
      <w:r w:rsidRPr="00BB630B">
        <w:rPr>
          <w:rStyle w:val="Interface"/>
          <w:color w:val="auto"/>
          <w:szCs w:val="28"/>
        </w:rPr>
        <w:t>Реализация бюджетных услуг</w:t>
      </w:r>
      <w:r w:rsidRPr="00BB630B">
        <w:rPr>
          <w:color w:val="auto"/>
          <w:szCs w:val="28"/>
        </w:rPr>
        <w:t>.</w:t>
      </w:r>
    </w:p>
    <w:p w14:paraId="4A0B9D9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 </w:t>
      </w:r>
      <w:r w:rsidRPr="00BB630B">
        <w:rPr>
          <w:rStyle w:val="Interface"/>
          <w:color w:val="auto"/>
          <w:sz w:val="28"/>
          <w:szCs w:val="28"/>
        </w:rPr>
        <w:t>Срок действия квитанции</w:t>
      </w:r>
      <w:r w:rsidRPr="00BB630B">
        <w:rPr>
          <w:sz w:val="28"/>
          <w:szCs w:val="28"/>
        </w:rPr>
        <w:t xml:space="preserve"> в настоящее время не используется.</w:t>
      </w:r>
    </w:p>
    <w:p w14:paraId="3AA8F14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формы следует нажать кнопку </w:t>
      </w:r>
      <w:r w:rsidRPr="00BB630B">
        <w:rPr>
          <w:rStyle w:val="Interface"/>
          <w:color w:val="auto"/>
          <w:szCs w:val="28"/>
        </w:rPr>
        <w:t>Сформировать квитанции на оплату</w:t>
      </w:r>
      <w:r w:rsidRPr="00BB630B">
        <w:rPr>
          <w:color w:val="auto"/>
          <w:szCs w:val="28"/>
        </w:rPr>
        <w:t xml:space="preserve">. В результате будут созданы документы вида </w:t>
      </w:r>
      <w:r w:rsidRPr="00BB630B">
        <w:rPr>
          <w:rStyle w:val="Interface"/>
          <w:color w:val="auto"/>
          <w:szCs w:val="28"/>
        </w:rPr>
        <w:t>Квитанция на оплату</w:t>
      </w:r>
      <w:r w:rsidRPr="00BB630B">
        <w:rPr>
          <w:color w:val="auto"/>
          <w:szCs w:val="28"/>
        </w:rPr>
        <w:t xml:space="preserve"> в количестве, равном количеству строк в табличной части формы </w:t>
      </w:r>
      <w:r w:rsidRPr="00BB630B">
        <w:rPr>
          <w:rStyle w:val="Interface"/>
          <w:color w:val="auto"/>
          <w:szCs w:val="28"/>
        </w:rPr>
        <w:t>Формирование квитанций</w:t>
      </w:r>
      <w:r w:rsidRPr="00BB630B">
        <w:rPr>
          <w:color w:val="auto"/>
          <w:szCs w:val="28"/>
        </w:rPr>
        <w:t xml:space="preserve">. </w:t>
      </w:r>
    </w:p>
    <w:p w14:paraId="7E3D5209"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формирования квитанций по нескольким документам следует выделить их в списке и использовать кнопку </w:t>
      </w:r>
      <w:r w:rsidRPr="00BB630B">
        <w:rPr>
          <w:rStyle w:val="Interface"/>
          <w:color w:val="auto"/>
          <w:szCs w:val="28"/>
        </w:rPr>
        <w:t>Создать на основании</w:t>
      </w:r>
      <w:r w:rsidRPr="00BB630B">
        <w:rPr>
          <w:color w:val="auto"/>
          <w:szCs w:val="28"/>
        </w:rPr>
        <w:t xml:space="preserve"> командной панели списка. </w:t>
      </w:r>
    </w:p>
    <w:p w14:paraId="11811F47" w14:textId="77777777" w:rsidR="00B10FB0" w:rsidRPr="00BB630B" w:rsidRDefault="00B10FB0" w:rsidP="00F60910">
      <w:pPr>
        <w:spacing w:before="120" w:after="120"/>
        <w:ind w:firstLine="851"/>
        <w:rPr>
          <w:color w:val="auto"/>
          <w:szCs w:val="28"/>
        </w:rPr>
      </w:pPr>
      <w:r w:rsidRPr="00BB630B">
        <w:rPr>
          <w:color w:val="auto"/>
          <w:szCs w:val="28"/>
        </w:rPr>
        <w:t xml:space="preserve">Для добавления документов в список можно использовать кнопки </w:t>
      </w:r>
      <w:r w:rsidRPr="00BB630B">
        <w:rPr>
          <w:rStyle w:val="Interface"/>
          <w:color w:val="auto"/>
          <w:szCs w:val="28"/>
        </w:rPr>
        <w:t>Добавить</w:t>
      </w:r>
      <w:r w:rsidRPr="00BB630B">
        <w:rPr>
          <w:color w:val="auto"/>
          <w:szCs w:val="28"/>
        </w:rPr>
        <w:t xml:space="preserve"> или </w:t>
      </w:r>
      <w:r w:rsidRPr="00BB630B">
        <w:rPr>
          <w:rStyle w:val="Interface"/>
          <w:color w:val="auto"/>
          <w:szCs w:val="28"/>
        </w:rPr>
        <w:t>Подобрать</w:t>
      </w:r>
      <w:r w:rsidRPr="00BB630B">
        <w:rPr>
          <w:color w:val="auto"/>
          <w:szCs w:val="28"/>
        </w:rPr>
        <w:t xml:space="preserve">. </w:t>
      </w:r>
    </w:p>
    <w:p w14:paraId="2199B1F3" w14:textId="77777777" w:rsidR="00B10FB0" w:rsidRPr="00BB630B" w:rsidRDefault="00B10FB0" w:rsidP="00F60910">
      <w:pPr>
        <w:pStyle w:val="40"/>
        <w:keepNext/>
        <w:spacing w:before="120"/>
        <w:rPr>
          <w:color w:val="auto"/>
        </w:rPr>
      </w:pPr>
      <w:bookmarkStart w:id="4130" w:name="_Toc528274367"/>
      <w:bookmarkStart w:id="4131" w:name="_Ref36135067"/>
      <w:r w:rsidRPr="00BB630B">
        <w:rPr>
          <w:color w:val="auto"/>
        </w:rPr>
        <w:t>Документ «Начисление администрируемых доходов»</w:t>
      </w:r>
      <w:bookmarkEnd w:id="4130"/>
      <w:bookmarkEnd w:id="4131"/>
    </w:p>
    <w:p w14:paraId="204C71E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Начисление администрируемых доходов </w:t>
      </w:r>
      <w:r w:rsidRPr="00BB630B">
        <w:rPr>
          <w:color w:val="auto"/>
          <w:szCs w:val="28"/>
        </w:rPr>
        <w:t xml:space="preserve">предназначен для начисления доходов за оказанную услугу группе плательщиков и для отражения начисленных сумм в учете. </w:t>
      </w:r>
    </w:p>
    <w:p w14:paraId="2FB95380"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Ведомость начислений за услугу</w:t>
      </w:r>
      <w:r w:rsidRPr="00BB630B">
        <w:rPr>
          <w:color w:val="auto"/>
          <w:szCs w:val="28"/>
        </w:rPr>
        <w:t xml:space="preserve">. </w:t>
      </w:r>
    </w:p>
    <w:p w14:paraId="73C52705"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сформировать бухгалтерскую справку по ф. 0504833.</w:t>
      </w:r>
    </w:p>
    <w:p w14:paraId="6D76DCA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Начисление администрируемых доходов</w:t>
      </w:r>
      <w:r w:rsidRPr="00BB630B">
        <w:rPr>
          <w:color w:val="auto"/>
          <w:szCs w:val="28"/>
        </w:rPr>
        <w:t xml:space="preserve"> можно открыть с помощью команды </w:t>
      </w:r>
      <w:r w:rsidRPr="00BB630B">
        <w:rPr>
          <w:rStyle w:val="Interface"/>
          <w:color w:val="auto"/>
          <w:szCs w:val="28"/>
        </w:rPr>
        <w:t>Начисление доходов</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w:t>
      </w:r>
    </w:p>
    <w:p w14:paraId="03FB096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695C1AD" wp14:editId="6A34101E">
            <wp:extent cx="584200" cy="584200"/>
            <wp:effectExtent l="0" t="0" r="0" b="0"/>
            <wp:docPr id="396" name="Рисунок 27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0A439B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Начисление доходов</w:t>
      </w:r>
      <w:r w:rsidRPr="00BB630B">
        <w:rPr>
          <w:color w:val="auto"/>
          <w:szCs w:val="28"/>
        </w:rPr>
        <w:t>, выбрать документ</w:t>
      </w:r>
      <w:r w:rsidRPr="00BB630B">
        <w:rPr>
          <w:rStyle w:val="Interface"/>
          <w:color w:val="auto"/>
          <w:szCs w:val="28"/>
        </w:rPr>
        <w:t xml:space="preserve"> Начисление администрируемых доходов</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4747DD8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B0A6407" w14:textId="77777777" w:rsidR="00B10FB0" w:rsidRPr="00BB630B" w:rsidRDefault="00B10FB0" w:rsidP="00F60910">
      <w:pPr>
        <w:spacing w:before="120" w:after="120"/>
        <w:ind w:firstLine="851"/>
        <w:rPr>
          <w:color w:val="auto"/>
          <w:szCs w:val="28"/>
        </w:rPr>
      </w:pPr>
      <w:r w:rsidRPr="00BB630B">
        <w:rPr>
          <w:rStyle w:val="Interface"/>
          <w:color w:val="auto"/>
          <w:szCs w:val="28"/>
        </w:rPr>
        <w:t>Услуга</w:t>
      </w:r>
      <w:r w:rsidRPr="00BB630B">
        <w:rPr>
          <w:color w:val="auto"/>
          <w:szCs w:val="28"/>
        </w:rPr>
        <w:t xml:space="preserve"> </w:t>
      </w:r>
      <w:r w:rsidR="0082275C" w:rsidRPr="00BB630B">
        <w:rPr>
          <w:color w:val="auto"/>
          <w:szCs w:val="28"/>
        </w:rPr>
        <w:t>–</w:t>
      </w:r>
      <w:r w:rsidRPr="00BB630B">
        <w:rPr>
          <w:color w:val="auto"/>
          <w:szCs w:val="28"/>
        </w:rPr>
        <w:t xml:space="preserve"> оказанная услуга. Выбирается из справочника </w:t>
      </w:r>
      <w:r w:rsidRPr="00BB630B">
        <w:rPr>
          <w:rStyle w:val="Interface"/>
          <w:color w:val="auto"/>
          <w:szCs w:val="28"/>
        </w:rPr>
        <w:t>Номенклатура</w:t>
      </w:r>
      <w:r w:rsidRPr="00BB630B">
        <w:rPr>
          <w:color w:val="auto"/>
          <w:szCs w:val="28"/>
        </w:rPr>
        <w:t>.</w:t>
      </w:r>
    </w:p>
    <w:p w14:paraId="48AC2E2B"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 &lt;Не выбран&gt;; НДС не учитывается</w:t>
      </w:r>
      <w:r w:rsidRPr="00BB630B">
        <w:rPr>
          <w:color w:val="auto"/>
          <w:szCs w:val="28"/>
        </w:rPr>
        <w:t xml:space="preserve"> </w:t>
      </w:r>
      <w:r w:rsidR="0082275C" w:rsidRPr="00BB630B">
        <w:rPr>
          <w:color w:val="auto"/>
          <w:szCs w:val="28"/>
        </w:rPr>
        <w:t>–</w:t>
      </w:r>
      <w:r w:rsidRPr="00BB630B">
        <w:rPr>
          <w:color w:val="auto"/>
          <w:szCs w:val="28"/>
        </w:rPr>
        <w:t xml:space="preserve"> гиперссылка для вызова формы </w:t>
      </w:r>
      <w:r w:rsidRPr="00BB630B">
        <w:rPr>
          <w:rStyle w:val="Interface"/>
          <w:color w:val="auto"/>
          <w:szCs w:val="28"/>
        </w:rPr>
        <w:t>Цены в документе</w:t>
      </w:r>
      <w:r w:rsidRPr="00BB630B">
        <w:rPr>
          <w:color w:val="auto"/>
          <w:szCs w:val="28"/>
        </w:rPr>
        <w:t xml:space="preserve">, позволяющей выбрать </w:t>
      </w:r>
      <w:r w:rsidRPr="00BB630B">
        <w:rPr>
          <w:rStyle w:val="Interface"/>
          <w:color w:val="auto"/>
          <w:szCs w:val="28"/>
        </w:rPr>
        <w:t>Тип цен</w:t>
      </w:r>
      <w:r w:rsidRPr="00BB630B">
        <w:rPr>
          <w:color w:val="auto"/>
          <w:szCs w:val="28"/>
        </w:rPr>
        <w:t xml:space="preserve"> и установить порядок отражения НДС. Тип цены выбирается из справочника </w:t>
      </w:r>
      <w:r w:rsidRPr="00BB630B">
        <w:rPr>
          <w:rStyle w:val="Interface"/>
          <w:color w:val="auto"/>
          <w:szCs w:val="28"/>
        </w:rPr>
        <w:t>Типы цен номенклатуры</w:t>
      </w:r>
      <w:r w:rsidRPr="00BB630B">
        <w:rPr>
          <w:color w:val="auto"/>
          <w:szCs w:val="28"/>
        </w:rPr>
        <w:t xml:space="preserve">. </w:t>
      </w:r>
    </w:p>
    <w:p w14:paraId="1074085B" w14:textId="77777777" w:rsidR="00B10FB0" w:rsidRPr="00BB630B" w:rsidRDefault="00B10FB0" w:rsidP="00F60910">
      <w:pPr>
        <w:spacing w:before="120" w:after="120"/>
        <w:ind w:firstLine="851"/>
        <w:rPr>
          <w:color w:val="auto"/>
          <w:szCs w:val="28"/>
        </w:rPr>
      </w:pPr>
      <w:r w:rsidRPr="00BB630B">
        <w:rPr>
          <w:rStyle w:val="Interface"/>
          <w:color w:val="auto"/>
          <w:szCs w:val="28"/>
        </w:rPr>
        <w:t>Стоимость услуги</w:t>
      </w:r>
      <w:r w:rsidRPr="00BB630B">
        <w:rPr>
          <w:color w:val="auto"/>
          <w:szCs w:val="28"/>
        </w:rPr>
        <w:t xml:space="preserve"> </w:t>
      </w:r>
      <w:r w:rsidR="0082275C" w:rsidRPr="00BB630B">
        <w:rPr>
          <w:color w:val="auto"/>
          <w:szCs w:val="28"/>
        </w:rPr>
        <w:t>–</w:t>
      </w:r>
      <w:r w:rsidRPr="00BB630B">
        <w:rPr>
          <w:color w:val="auto"/>
          <w:szCs w:val="28"/>
        </w:rPr>
        <w:t xml:space="preserve"> цена услуги. Если для услуги задана цена и выбран соответствующий тип цены, то поле будет заполнено автоматически. Также </w:t>
      </w:r>
      <w:r w:rsidRPr="00BB630B">
        <w:rPr>
          <w:rStyle w:val="Interface"/>
          <w:color w:val="auto"/>
          <w:szCs w:val="28"/>
        </w:rPr>
        <w:t>Стоимость услуги</w:t>
      </w:r>
      <w:r w:rsidRPr="00BB630B">
        <w:rPr>
          <w:color w:val="auto"/>
          <w:szCs w:val="28"/>
        </w:rPr>
        <w:t xml:space="preserve"> может быть указана вручную. </w:t>
      </w:r>
    </w:p>
    <w:p w14:paraId="4E7151A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«Начисление»</w:t>
      </w:r>
      <w:r w:rsidRPr="00BB630B">
        <w:rPr>
          <w:color w:val="auto"/>
          <w:szCs w:val="28"/>
        </w:rPr>
        <w:t xml:space="preserve">. На закладке </w:t>
      </w:r>
      <w:r w:rsidRPr="00BB630B">
        <w:rPr>
          <w:rStyle w:val="Interface"/>
          <w:color w:val="auto"/>
          <w:szCs w:val="28"/>
        </w:rPr>
        <w:t>Начисление</w:t>
      </w:r>
      <w:r w:rsidRPr="00BB630B">
        <w:rPr>
          <w:color w:val="auto"/>
          <w:szCs w:val="28"/>
        </w:rPr>
        <w:t xml:space="preserve"> вводятся данные о начислениях за оказанные услуги. </w:t>
      </w:r>
    </w:p>
    <w:p w14:paraId="6C55DE76"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Контрагент</w:t>
      </w:r>
      <w:r w:rsidRPr="00BB630B">
        <w:rPr>
          <w:color w:val="auto"/>
          <w:szCs w:val="28"/>
        </w:rPr>
        <w:t xml:space="preserve"> </w:t>
      </w:r>
      <w:r w:rsidR="0082275C" w:rsidRPr="00BB630B">
        <w:rPr>
          <w:color w:val="auto"/>
          <w:szCs w:val="28"/>
        </w:rPr>
        <w:t>–</w:t>
      </w:r>
      <w:r w:rsidRPr="00BB630B">
        <w:rPr>
          <w:color w:val="auto"/>
          <w:szCs w:val="28"/>
        </w:rPr>
        <w:t xml:space="preserve"> покупатель услуги. Для заполнения колонки </w:t>
      </w:r>
      <w:r w:rsidRPr="00BB630B">
        <w:rPr>
          <w:rStyle w:val="Interface"/>
          <w:color w:val="auto"/>
          <w:szCs w:val="28"/>
        </w:rPr>
        <w:t>Контрагент</w:t>
      </w:r>
      <w:r w:rsidRPr="00BB630B">
        <w:rPr>
          <w:color w:val="auto"/>
          <w:szCs w:val="28"/>
        </w:rPr>
        <w:t xml:space="preserve"> удобно использовать форму </w:t>
      </w:r>
      <w:r w:rsidRPr="00BB630B">
        <w:rPr>
          <w:rStyle w:val="Interface"/>
          <w:color w:val="auto"/>
          <w:szCs w:val="28"/>
        </w:rPr>
        <w:t>Подбор данных в документ «Начисление доходов»</w:t>
      </w:r>
      <w:r w:rsidRPr="00BB630B">
        <w:rPr>
          <w:color w:val="auto"/>
          <w:szCs w:val="28"/>
        </w:rPr>
        <w:t xml:space="preserve">,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3544458F"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договор на оказание услуги.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w:t>
      </w:r>
    </w:p>
    <w:p w14:paraId="172D5FFC"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оказанных услуг. </w:t>
      </w:r>
    </w:p>
    <w:p w14:paraId="42C802A4"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оплаты за оказанные услуги. Для заполнения колонки </w:t>
      </w:r>
      <w:r w:rsidRPr="00BB630B">
        <w:rPr>
          <w:rStyle w:val="Interface"/>
          <w:color w:val="auto"/>
          <w:szCs w:val="28"/>
        </w:rPr>
        <w:t>Сумма</w:t>
      </w:r>
      <w:r w:rsidRPr="00BB630B">
        <w:rPr>
          <w:color w:val="auto"/>
          <w:szCs w:val="28"/>
        </w:rPr>
        <w:t xml:space="preserve"> удобно использовать кнопку </w:t>
      </w:r>
      <w:r w:rsidRPr="00BB630B">
        <w:rPr>
          <w:rStyle w:val="Interface"/>
          <w:color w:val="auto"/>
          <w:szCs w:val="28"/>
        </w:rPr>
        <w:t>Заполнить суммы</w:t>
      </w:r>
      <w:r w:rsidRPr="00BB630B">
        <w:rPr>
          <w:color w:val="auto"/>
          <w:szCs w:val="28"/>
        </w:rPr>
        <w:t xml:space="preserve"> командной панели табличной части. Значение в поле </w:t>
      </w:r>
      <w:r w:rsidRPr="00BB630B">
        <w:rPr>
          <w:rStyle w:val="Interface"/>
          <w:color w:val="auto"/>
          <w:szCs w:val="28"/>
        </w:rPr>
        <w:t>Сумма</w:t>
      </w:r>
      <w:r w:rsidRPr="00BB630B">
        <w:rPr>
          <w:color w:val="auto"/>
          <w:szCs w:val="28"/>
        </w:rPr>
        <w:t xml:space="preserve"> в каждой строке при этом рассчитывается как произведение значений </w:t>
      </w:r>
      <w:r w:rsidRPr="00BB630B">
        <w:rPr>
          <w:rStyle w:val="Interface"/>
          <w:color w:val="auto"/>
          <w:szCs w:val="28"/>
        </w:rPr>
        <w:t>Стоимость услуги</w:t>
      </w:r>
      <w:r w:rsidRPr="00BB630B">
        <w:rPr>
          <w:color w:val="auto"/>
          <w:szCs w:val="28"/>
        </w:rPr>
        <w:t xml:space="preserve"> в шапке документа и </w:t>
      </w:r>
      <w:r w:rsidRPr="00BB630B">
        <w:rPr>
          <w:rStyle w:val="Interface"/>
          <w:color w:val="auto"/>
          <w:szCs w:val="28"/>
        </w:rPr>
        <w:t>Количество</w:t>
      </w:r>
      <w:r w:rsidRPr="00BB630B">
        <w:rPr>
          <w:color w:val="auto"/>
          <w:szCs w:val="28"/>
        </w:rPr>
        <w:t xml:space="preserve">, указанного в строке. </w:t>
      </w:r>
    </w:p>
    <w:p w14:paraId="0E1A1AFC" w14:textId="77777777" w:rsidR="00B10FB0" w:rsidRPr="00BB630B" w:rsidRDefault="00B10FB0" w:rsidP="00F60910">
      <w:pPr>
        <w:spacing w:before="120" w:after="120"/>
        <w:ind w:firstLine="851"/>
        <w:rPr>
          <w:color w:val="auto"/>
          <w:szCs w:val="28"/>
        </w:rPr>
      </w:pPr>
      <w:r w:rsidRPr="00BB630B">
        <w:rPr>
          <w:rStyle w:val="Interface"/>
          <w:color w:val="auto"/>
          <w:szCs w:val="28"/>
        </w:rPr>
        <w:t>Порядок выписки</w:t>
      </w:r>
      <w:r w:rsidRPr="00BB630B">
        <w:rPr>
          <w:color w:val="auto"/>
          <w:szCs w:val="28"/>
        </w:rPr>
        <w:t xml:space="preserve"> </w:t>
      </w:r>
      <w:r w:rsidR="0082275C" w:rsidRPr="00BB630B">
        <w:rPr>
          <w:color w:val="auto"/>
          <w:szCs w:val="28"/>
        </w:rPr>
        <w:t>–</w:t>
      </w:r>
      <w:r w:rsidRPr="00BB630B">
        <w:rPr>
          <w:color w:val="auto"/>
          <w:szCs w:val="28"/>
        </w:rPr>
        <w:t xml:space="preserve"> порядок выписки счета-фактуры. Может принимать значения </w:t>
      </w:r>
      <w:r w:rsidRPr="00BB630B">
        <w:rPr>
          <w:rStyle w:val="Interface"/>
          <w:color w:val="auto"/>
          <w:szCs w:val="28"/>
        </w:rPr>
        <w:t>На плательщика</w:t>
      </w:r>
      <w:r w:rsidRPr="00BB630B">
        <w:rPr>
          <w:color w:val="auto"/>
          <w:szCs w:val="28"/>
        </w:rPr>
        <w:t xml:space="preserve"> или </w:t>
      </w:r>
      <w:r w:rsidRPr="00BB630B">
        <w:rPr>
          <w:rStyle w:val="Interface"/>
          <w:color w:val="auto"/>
          <w:szCs w:val="28"/>
        </w:rPr>
        <w:t>Сводно</w:t>
      </w:r>
      <w:r w:rsidRPr="00BB630B">
        <w:rPr>
          <w:color w:val="auto"/>
          <w:szCs w:val="28"/>
        </w:rPr>
        <w:t xml:space="preserve">. Для группового заполнения колонки </w:t>
      </w:r>
      <w:r w:rsidRPr="00BB630B">
        <w:rPr>
          <w:rStyle w:val="Interface"/>
          <w:color w:val="auto"/>
          <w:szCs w:val="28"/>
        </w:rPr>
        <w:t>Порядок выписки</w:t>
      </w:r>
      <w:r w:rsidRPr="00BB630B">
        <w:rPr>
          <w:color w:val="auto"/>
          <w:szCs w:val="28"/>
        </w:rPr>
        <w:t xml:space="preserve"> следует выделить несколько строк в табличной части и использовать кнопку </w:t>
      </w:r>
      <w:r w:rsidRPr="00BB630B">
        <w:rPr>
          <w:rStyle w:val="Interface"/>
          <w:color w:val="auto"/>
          <w:szCs w:val="28"/>
        </w:rPr>
        <w:t>Заполнить порядок выписки СФ</w:t>
      </w:r>
      <w:r w:rsidRPr="00BB630B">
        <w:rPr>
          <w:color w:val="auto"/>
          <w:szCs w:val="28"/>
        </w:rPr>
        <w:t xml:space="preserve">. </w:t>
      </w:r>
    </w:p>
    <w:p w14:paraId="1A89DB0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формирования и печати счетов фактур следует использовать форму, которая вызывается с помощью гиперссылки </w:t>
      </w:r>
      <w:r w:rsidRPr="00BB630B">
        <w:rPr>
          <w:rStyle w:val="Interface"/>
          <w:color w:val="auto"/>
          <w:sz w:val="28"/>
          <w:szCs w:val="28"/>
        </w:rPr>
        <w:t>Управление счетами-фактурами и печать</w:t>
      </w:r>
      <w:r w:rsidRPr="00BB630B">
        <w:rPr>
          <w:sz w:val="28"/>
          <w:szCs w:val="28"/>
        </w:rPr>
        <w:t xml:space="preserve">, расположенной в левом нижнем углу формы документа. </w:t>
      </w:r>
    </w:p>
    <w:p w14:paraId="35A3D50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«Начисление налога, сбора, штрафа»</w:t>
      </w:r>
      <w:r w:rsidRPr="00BB630B">
        <w:rPr>
          <w:color w:val="auto"/>
          <w:szCs w:val="28"/>
        </w:rPr>
        <w:t>. Реквизиты на закладке необходимо заполнять только при перечислении налогов и иных обязательных платежей в бюджет.</w:t>
      </w:r>
    </w:p>
    <w:p w14:paraId="69309707" w14:textId="77777777" w:rsidR="00B10FB0" w:rsidRPr="00BB630B" w:rsidRDefault="00B10FB0" w:rsidP="00F60910">
      <w:pPr>
        <w:spacing w:before="120" w:after="120"/>
        <w:ind w:firstLine="851"/>
        <w:rPr>
          <w:color w:val="auto"/>
          <w:szCs w:val="28"/>
        </w:rPr>
      </w:pPr>
      <w:r w:rsidRPr="00BB630B">
        <w:rPr>
          <w:rStyle w:val="Interface"/>
          <w:color w:val="auto"/>
          <w:szCs w:val="28"/>
        </w:rPr>
        <w:t>Статус налогоплательщика (101)</w:t>
      </w:r>
      <w:r w:rsidRPr="00BB630B">
        <w:rPr>
          <w:color w:val="auto"/>
          <w:szCs w:val="28"/>
        </w:rPr>
        <w:t xml:space="preserve"> </w:t>
      </w:r>
      <w:r w:rsidR="0082275C" w:rsidRPr="00BB630B">
        <w:rPr>
          <w:color w:val="auto"/>
          <w:szCs w:val="28"/>
        </w:rPr>
        <w:t>–</w:t>
      </w:r>
      <w:r w:rsidRPr="00BB630B">
        <w:rPr>
          <w:color w:val="auto"/>
          <w:szCs w:val="28"/>
        </w:rPr>
        <w:t xml:space="preserve"> код статуса учреждения. Выбирается из списка. Если значение реквизита </w:t>
      </w:r>
      <w:r w:rsidRPr="00BB630B">
        <w:rPr>
          <w:rStyle w:val="Interface"/>
          <w:color w:val="auto"/>
          <w:szCs w:val="28"/>
        </w:rPr>
        <w:t>Статус налогоплательщика (101)</w:t>
      </w:r>
      <w:r w:rsidRPr="00BB630B">
        <w:rPr>
          <w:color w:val="auto"/>
          <w:szCs w:val="28"/>
        </w:rPr>
        <w:t xml:space="preserve"> равно </w:t>
      </w:r>
      <w:r w:rsidRPr="00BB630B">
        <w:rPr>
          <w:rStyle w:val="Interface"/>
          <w:color w:val="auto"/>
          <w:szCs w:val="28"/>
        </w:rPr>
        <w:t>08</w:t>
      </w:r>
      <w:r w:rsidRPr="00BB630B">
        <w:rPr>
          <w:color w:val="auto"/>
          <w:szCs w:val="28"/>
        </w:rPr>
        <w:t>, то на данной закладке необходимо далее указать только коды бюджетной классификации и ОКТМО (ОКАТО). При формировании печатной формы для реквизитов, которые не заданы, в полях 105</w:t>
      </w:r>
      <w:r w:rsidR="00F60910" w:rsidRPr="00BB630B">
        <w:rPr>
          <w:color w:val="auto"/>
          <w:szCs w:val="28"/>
        </w:rPr>
        <w:t>-</w:t>
      </w:r>
      <w:r w:rsidRPr="00BB630B">
        <w:rPr>
          <w:color w:val="auto"/>
          <w:szCs w:val="28"/>
        </w:rPr>
        <w:t>110 формы будет отображаться значение 0.</w:t>
      </w:r>
    </w:p>
    <w:p w14:paraId="081EE2CE" w14:textId="77777777" w:rsidR="00B10FB0" w:rsidRPr="00BB630B" w:rsidRDefault="00B10FB0" w:rsidP="00F60910">
      <w:pPr>
        <w:spacing w:before="120" w:after="120"/>
        <w:ind w:firstLine="851"/>
        <w:rPr>
          <w:color w:val="auto"/>
          <w:szCs w:val="28"/>
        </w:rPr>
      </w:pPr>
      <w:r w:rsidRPr="00BB630B">
        <w:rPr>
          <w:rStyle w:val="Interface"/>
          <w:color w:val="auto"/>
          <w:szCs w:val="28"/>
        </w:rPr>
        <w:t>Код БК (104)</w:t>
      </w:r>
      <w:r w:rsidRPr="00BB630B">
        <w:rPr>
          <w:color w:val="auto"/>
          <w:szCs w:val="28"/>
        </w:rPr>
        <w:t xml:space="preserve"> </w:t>
      </w:r>
      <w:r w:rsidR="0082275C" w:rsidRPr="00BB630B">
        <w:rPr>
          <w:color w:val="auto"/>
          <w:szCs w:val="28"/>
        </w:rPr>
        <w:t>–</w:t>
      </w:r>
      <w:r w:rsidRPr="00BB630B">
        <w:rPr>
          <w:color w:val="auto"/>
          <w:szCs w:val="28"/>
        </w:rPr>
        <w:t xml:space="preserve"> код налога (сбора) по классификации доходов бюджетов Российской Федерации.</w:t>
      </w:r>
    </w:p>
    <w:p w14:paraId="23EFA499" w14:textId="77777777" w:rsidR="00B10FB0" w:rsidRPr="00BB630B" w:rsidRDefault="00B10FB0" w:rsidP="00F60910">
      <w:pPr>
        <w:pStyle w:val="Notes"/>
        <w:spacing w:before="120" w:line="240" w:lineRule="auto"/>
        <w:ind w:left="0" w:firstLine="851"/>
        <w:rPr>
          <w:sz w:val="28"/>
          <w:szCs w:val="28"/>
        </w:rPr>
      </w:pPr>
      <w:r w:rsidRPr="00BB630B">
        <w:rPr>
          <w:sz w:val="28"/>
          <w:szCs w:val="28"/>
        </w:rPr>
        <w:t>В разрядах 14</w:t>
      </w:r>
      <w:r w:rsidR="00F60910" w:rsidRPr="00BB630B">
        <w:rPr>
          <w:sz w:val="28"/>
          <w:szCs w:val="28"/>
        </w:rPr>
        <w:t>-</w:t>
      </w:r>
      <w:r w:rsidRPr="00BB630B">
        <w:rPr>
          <w:sz w:val="28"/>
          <w:szCs w:val="28"/>
        </w:rPr>
        <w:t xml:space="preserve">17 кода доходов налогоплательщик должен самостоятельно указать код программы доходов, первый знак которого отражает вид платежа: налог (1), пени и проценты (2), штрафы (3). В типовой конфигурации в справочнике </w:t>
      </w:r>
      <w:r w:rsidRPr="00BB630B">
        <w:rPr>
          <w:rStyle w:val="Interface"/>
          <w:color w:val="auto"/>
          <w:sz w:val="28"/>
          <w:szCs w:val="28"/>
        </w:rPr>
        <w:t>Классификация доходов бюджетов</w:t>
      </w:r>
      <w:r w:rsidRPr="00BB630B">
        <w:rPr>
          <w:sz w:val="28"/>
          <w:szCs w:val="28"/>
        </w:rPr>
        <w:t xml:space="preserve"> разряды 14</w:t>
      </w:r>
      <w:r w:rsidR="00F60910" w:rsidRPr="00BB630B">
        <w:rPr>
          <w:sz w:val="28"/>
          <w:szCs w:val="28"/>
        </w:rPr>
        <w:t>-</w:t>
      </w:r>
      <w:r w:rsidRPr="00BB630B">
        <w:rPr>
          <w:sz w:val="28"/>
          <w:szCs w:val="28"/>
        </w:rPr>
        <w:t>17 заполнены нулями. При перечислении налога или сбора следует самостоятельно отредактировать разряды 14</w:t>
      </w:r>
      <w:r w:rsidR="00F60910" w:rsidRPr="00BB630B">
        <w:rPr>
          <w:sz w:val="28"/>
          <w:szCs w:val="28"/>
        </w:rPr>
        <w:t>-</w:t>
      </w:r>
      <w:r w:rsidRPr="00BB630B">
        <w:rPr>
          <w:sz w:val="28"/>
          <w:szCs w:val="28"/>
        </w:rPr>
        <w:t>17 в соответствующем реквизите документа.</w:t>
      </w:r>
    </w:p>
    <w:p w14:paraId="3B8A380E"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Код ОКТМО (ОКАТО) (105)</w:t>
      </w:r>
      <w:r w:rsidRPr="00BB630B">
        <w:rPr>
          <w:color w:val="auto"/>
          <w:szCs w:val="28"/>
        </w:rPr>
        <w:t xml:space="preserve"> </w:t>
      </w:r>
      <w:r w:rsidR="0082275C" w:rsidRPr="00BB630B">
        <w:rPr>
          <w:color w:val="auto"/>
          <w:szCs w:val="28"/>
        </w:rPr>
        <w:t>–</w:t>
      </w:r>
      <w:r w:rsidRPr="00BB630B">
        <w:rPr>
          <w:color w:val="auto"/>
          <w:szCs w:val="28"/>
        </w:rPr>
        <w:t xml:space="preserve"> код ОКТМО (ОКАТО) муниципального образования, на территории которого мобилизуются денежные средства от уплаты налога (сбора) в бюджетную систему Российской Федерации.</w:t>
      </w:r>
    </w:p>
    <w:p w14:paraId="40954CF3"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Основание платежа (106)</w:t>
      </w:r>
      <w:r w:rsidRPr="00BB630B">
        <w:rPr>
          <w:color w:val="auto"/>
          <w:szCs w:val="28"/>
        </w:rPr>
        <w:t xml:space="preserve"> </w:t>
      </w:r>
      <w:r w:rsidR="0082275C" w:rsidRPr="00BB630B">
        <w:rPr>
          <w:color w:val="auto"/>
          <w:szCs w:val="28"/>
        </w:rPr>
        <w:t>–</w:t>
      </w:r>
      <w:r w:rsidRPr="00BB630B">
        <w:rPr>
          <w:color w:val="auto"/>
          <w:szCs w:val="28"/>
        </w:rPr>
        <w:t xml:space="preserve"> основание платежа, по умолчанию указывается значение </w:t>
      </w:r>
      <w:r w:rsidRPr="00BB630B">
        <w:rPr>
          <w:rStyle w:val="Interface"/>
          <w:color w:val="auto"/>
          <w:szCs w:val="28"/>
        </w:rPr>
        <w:t>ТП</w:t>
      </w:r>
      <w:r w:rsidRPr="00BB630B">
        <w:rPr>
          <w:color w:val="auto"/>
          <w:szCs w:val="28"/>
        </w:rPr>
        <w:t xml:space="preserve"> (платежи текущего года). Необходимое значение реквизита выбирается из списка.</w:t>
      </w:r>
    </w:p>
    <w:p w14:paraId="3AB5D447"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Налоговый период (107)</w:t>
      </w:r>
      <w:r w:rsidRPr="00BB630B">
        <w:rPr>
          <w:color w:val="auto"/>
          <w:szCs w:val="28"/>
        </w:rPr>
        <w:t xml:space="preserve"> может принимать значения: </w:t>
      </w:r>
      <w:r w:rsidRPr="00BB630B">
        <w:rPr>
          <w:rStyle w:val="Interface"/>
          <w:color w:val="auto"/>
          <w:szCs w:val="28"/>
        </w:rPr>
        <w:t xml:space="preserve">МС </w:t>
      </w:r>
      <w:r w:rsidR="0082275C" w:rsidRPr="00BB630B">
        <w:rPr>
          <w:rStyle w:val="Interface"/>
          <w:color w:val="auto"/>
          <w:szCs w:val="28"/>
        </w:rPr>
        <w:t>–</w:t>
      </w:r>
      <w:r w:rsidRPr="00BB630B">
        <w:rPr>
          <w:rStyle w:val="Interface"/>
          <w:color w:val="auto"/>
          <w:szCs w:val="28"/>
        </w:rPr>
        <w:t xml:space="preserve"> месячный платеж</w:t>
      </w:r>
      <w:r w:rsidRPr="00BB630B">
        <w:rPr>
          <w:color w:val="auto"/>
          <w:szCs w:val="28"/>
        </w:rPr>
        <w:t xml:space="preserve">; </w:t>
      </w:r>
      <w:r w:rsidRPr="00BB630B">
        <w:rPr>
          <w:rStyle w:val="Interface"/>
          <w:color w:val="auto"/>
          <w:szCs w:val="28"/>
        </w:rPr>
        <w:t xml:space="preserve">КВ </w:t>
      </w:r>
      <w:r w:rsidR="0082275C" w:rsidRPr="00BB630B">
        <w:rPr>
          <w:rStyle w:val="Interface"/>
          <w:color w:val="auto"/>
          <w:szCs w:val="28"/>
        </w:rPr>
        <w:t>–</w:t>
      </w:r>
      <w:r w:rsidRPr="00BB630B">
        <w:rPr>
          <w:rStyle w:val="Interface"/>
          <w:color w:val="auto"/>
          <w:szCs w:val="28"/>
        </w:rPr>
        <w:t xml:space="preserve"> квартальный платеж</w:t>
      </w:r>
      <w:r w:rsidRPr="00BB630B">
        <w:rPr>
          <w:color w:val="auto"/>
          <w:szCs w:val="28"/>
        </w:rPr>
        <w:t xml:space="preserve">; </w:t>
      </w:r>
      <w:r w:rsidRPr="00BB630B">
        <w:rPr>
          <w:rStyle w:val="Interface"/>
          <w:color w:val="auto"/>
          <w:szCs w:val="28"/>
        </w:rPr>
        <w:t xml:space="preserve">ПП </w:t>
      </w:r>
      <w:r w:rsidR="0082275C" w:rsidRPr="00BB630B">
        <w:rPr>
          <w:rStyle w:val="Interface"/>
          <w:color w:val="auto"/>
          <w:szCs w:val="28"/>
        </w:rPr>
        <w:t>–</w:t>
      </w:r>
      <w:r w:rsidRPr="00BB630B">
        <w:rPr>
          <w:rStyle w:val="Interface"/>
          <w:color w:val="auto"/>
          <w:szCs w:val="28"/>
        </w:rPr>
        <w:t xml:space="preserve"> полугодовой платеж</w:t>
      </w:r>
      <w:r w:rsidRPr="00BB630B">
        <w:rPr>
          <w:color w:val="auto"/>
          <w:szCs w:val="28"/>
        </w:rPr>
        <w:t xml:space="preserve">; </w:t>
      </w:r>
      <w:r w:rsidRPr="00BB630B">
        <w:rPr>
          <w:rStyle w:val="Interface"/>
          <w:color w:val="auto"/>
          <w:szCs w:val="28"/>
        </w:rPr>
        <w:t xml:space="preserve">ГП </w:t>
      </w:r>
      <w:r w:rsidR="0082275C" w:rsidRPr="00BB630B">
        <w:rPr>
          <w:rStyle w:val="Interface"/>
          <w:color w:val="auto"/>
          <w:szCs w:val="28"/>
        </w:rPr>
        <w:t>–</w:t>
      </w:r>
      <w:r w:rsidRPr="00BB630B">
        <w:rPr>
          <w:rStyle w:val="Interface"/>
          <w:color w:val="auto"/>
          <w:szCs w:val="28"/>
        </w:rPr>
        <w:t xml:space="preserve"> годовой платеж</w:t>
      </w:r>
      <w:r w:rsidRPr="00BB630B">
        <w:rPr>
          <w:color w:val="auto"/>
          <w:szCs w:val="28"/>
        </w:rPr>
        <w:t xml:space="preserve"> или </w:t>
      </w:r>
      <w:r w:rsidRPr="00BB630B">
        <w:rPr>
          <w:rStyle w:val="Interface"/>
          <w:color w:val="auto"/>
          <w:szCs w:val="28"/>
        </w:rPr>
        <w:t>Платеж по конкретной дате</w:t>
      </w:r>
      <w:r w:rsidRPr="00BB630B">
        <w:rPr>
          <w:color w:val="auto"/>
          <w:szCs w:val="28"/>
        </w:rPr>
        <w:t>.</w:t>
      </w:r>
    </w:p>
    <w:p w14:paraId="6C9D8500" w14:textId="77777777" w:rsidR="00B10FB0" w:rsidRPr="00BB630B" w:rsidRDefault="00B10FB0" w:rsidP="00F60910">
      <w:pPr>
        <w:spacing w:before="120" w:after="120"/>
        <w:ind w:firstLine="851"/>
        <w:rPr>
          <w:color w:val="auto"/>
          <w:szCs w:val="28"/>
        </w:rPr>
      </w:pPr>
      <w:r w:rsidRPr="00BB630B">
        <w:rPr>
          <w:color w:val="auto"/>
          <w:szCs w:val="28"/>
        </w:rPr>
        <w:t xml:space="preserve">В зависимости от заданного значения реквизита </w:t>
      </w:r>
      <w:r w:rsidRPr="00BB630B">
        <w:rPr>
          <w:rStyle w:val="Interface"/>
          <w:color w:val="auto"/>
          <w:szCs w:val="28"/>
        </w:rPr>
        <w:t>Основание платежа</w:t>
      </w:r>
      <w:r w:rsidRPr="00BB630B">
        <w:rPr>
          <w:color w:val="auto"/>
          <w:szCs w:val="28"/>
        </w:rPr>
        <w:t xml:space="preserve"> в реквизите </w:t>
      </w:r>
      <w:r w:rsidRPr="00BB630B">
        <w:rPr>
          <w:rStyle w:val="Interface"/>
          <w:color w:val="auto"/>
          <w:szCs w:val="28"/>
        </w:rPr>
        <w:t>Налоговый период (107)</w:t>
      </w:r>
      <w:r w:rsidRPr="00BB630B">
        <w:rPr>
          <w:color w:val="auto"/>
          <w:szCs w:val="28"/>
        </w:rPr>
        <w:t xml:space="preserve"> следует указать периодичность или конкретную дату уплаты налога. В первом случае по умолчанию подставляется период, заданный в карточке налога, его можно изменить. При этом в поле справа отражается значение, которое будет сформировано в поле 107 ПД. Во втором случае следует указать дату платежа, а также номер и дату документа </w:t>
      </w:r>
      <w:r w:rsidR="0082275C" w:rsidRPr="00BB630B">
        <w:rPr>
          <w:color w:val="auto"/>
          <w:szCs w:val="28"/>
        </w:rPr>
        <w:t>–</w:t>
      </w:r>
      <w:r w:rsidRPr="00BB630B">
        <w:rPr>
          <w:color w:val="auto"/>
          <w:szCs w:val="28"/>
        </w:rPr>
        <w:t xml:space="preserve"> основания платежа (решения о рассрочке, отсрочке, реструктуризации, приостановлении взыскания и т. </w:t>
      </w:r>
      <w:r w:rsidR="0082275C" w:rsidRPr="00BB630B">
        <w:rPr>
          <w:color w:val="auto"/>
          <w:szCs w:val="28"/>
        </w:rPr>
        <w:t>П</w:t>
      </w:r>
      <w:r w:rsidRPr="00BB630B">
        <w:rPr>
          <w:color w:val="auto"/>
          <w:szCs w:val="28"/>
        </w:rPr>
        <w:t>.).</w:t>
      </w:r>
    </w:p>
    <w:p w14:paraId="72044FB3" w14:textId="77777777" w:rsidR="00B10FB0" w:rsidRPr="00BB630B" w:rsidRDefault="00B10FB0" w:rsidP="00F60910">
      <w:pPr>
        <w:spacing w:before="120" w:after="120"/>
        <w:ind w:firstLine="851"/>
        <w:rPr>
          <w:color w:val="auto"/>
          <w:szCs w:val="28"/>
        </w:rPr>
      </w:pPr>
      <w:r w:rsidRPr="00BB630B">
        <w:rPr>
          <w:rStyle w:val="Interface"/>
          <w:color w:val="auto"/>
          <w:szCs w:val="28"/>
        </w:rPr>
        <w:t>Тип платежа (110)</w:t>
      </w:r>
      <w:r w:rsidRPr="00BB630B">
        <w:rPr>
          <w:color w:val="auto"/>
          <w:szCs w:val="28"/>
        </w:rPr>
        <w:t xml:space="preserve"> </w:t>
      </w:r>
      <w:r w:rsidR="0082275C" w:rsidRPr="00BB630B">
        <w:rPr>
          <w:color w:val="auto"/>
          <w:szCs w:val="28"/>
        </w:rPr>
        <w:t>–</w:t>
      </w:r>
      <w:r w:rsidRPr="00BB630B">
        <w:rPr>
          <w:color w:val="auto"/>
          <w:szCs w:val="28"/>
        </w:rPr>
        <w:t xml:space="preserve"> тип платежа, выбирается из списка. </w:t>
      </w:r>
    </w:p>
    <w:p w14:paraId="2A728C3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имеет одно значение: </w:t>
      </w:r>
      <w:r w:rsidRPr="00BB630B">
        <w:rPr>
          <w:rStyle w:val="Interface"/>
          <w:color w:val="auto"/>
          <w:szCs w:val="28"/>
        </w:rPr>
        <w:t xml:space="preserve">Реализация услуги (205 </w:t>
      </w:r>
      <w:r w:rsidR="0082275C" w:rsidRPr="00BB630B">
        <w:rPr>
          <w:rStyle w:val="Interface"/>
          <w:color w:val="auto"/>
          <w:szCs w:val="28"/>
        </w:rPr>
        <w:t>–</w:t>
      </w:r>
      <w:r w:rsidRPr="00BB630B">
        <w:rPr>
          <w:rStyle w:val="Interface"/>
          <w:color w:val="auto"/>
          <w:szCs w:val="28"/>
        </w:rPr>
        <w:t xml:space="preserve"> 401.10)</w:t>
      </w:r>
      <w:r w:rsidRPr="00BB630B">
        <w:rPr>
          <w:color w:val="auto"/>
          <w:szCs w:val="28"/>
        </w:rPr>
        <w:t>.</w:t>
      </w:r>
    </w:p>
    <w:p w14:paraId="077A4CD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Начисление администрируемых доходов</w:t>
      </w:r>
      <w:r w:rsidRPr="00BB630B">
        <w:rPr>
          <w:color w:val="auto"/>
          <w:szCs w:val="28"/>
        </w:rPr>
        <w:t xml:space="preserve"> можно ввести документ </w:t>
      </w:r>
      <w:r w:rsidRPr="00BB630B">
        <w:rPr>
          <w:rStyle w:val="Interface"/>
          <w:color w:val="auto"/>
          <w:szCs w:val="28"/>
        </w:rPr>
        <w:t>Квитанция на оплату</w:t>
      </w:r>
      <w:r w:rsidRPr="00BB630B">
        <w:rPr>
          <w:color w:val="auto"/>
          <w:szCs w:val="28"/>
        </w:rPr>
        <w:t>.</w:t>
      </w:r>
    </w:p>
    <w:p w14:paraId="79E27752" w14:textId="77777777" w:rsidR="00B10FB0" w:rsidRPr="00BB630B" w:rsidRDefault="00B10FB0" w:rsidP="00F60910">
      <w:pPr>
        <w:pStyle w:val="40"/>
        <w:keepNext/>
        <w:spacing w:before="120"/>
        <w:rPr>
          <w:color w:val="auto"/>
        </w:rPr>
      </w:pPr>
      <w:bookmarkStart w:id="4132" w:name="_Toc528274368"/>
      <w:r w:rsidRPr="00BB630B">
        <w:rPr>
          <w:color w:val="auto"/>
        </w:rPr>
        <w:t>Документ «Сдача этапа работ»</w:t>
      </w:r>
      <w:bookmarkEnd w:id="4132"/>
    </w:p>
    <w:p w14:paraId="00086CD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Сдача этапа работ</w:t>
      </w:r>
      <w:r w:rsidRPr="00BB630B">
        <w:rPr>
          <w:color w:val="auto"/>
          <w:szCs w:val="28"/>
        </w:rPr>
        <w:t xml:space="preserve"> предназначен для отражения в бухгалтерском учете факта реализации отдельного этапа работ и начисления доходов будущих периодов от реализации на счет 401.40 «Доходы будущих периодов». </w:t>
      </w:r>
    </w:p>
    <w:p w14:paraId="5E453FA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записи документа можно сформировать печатную форму </w:t>
      </w:r>
      <w:r w:rsidRPr="00BB630B">
        <w:rPr>
          <w:rStyle w:val="Interface"/>
          <w:color w:val="auto"/>
          <w:szCs w:val="28"/>
        </w:rPr>
        <w:t>Акт приемки-сдачи работ (этапа работ)</w:t>
      </w:r>
      <w:r w:rsidRPr="00BB630B">
        <w:rPr>
          <w:color w:val="auto"/>
          <w:szCs w:val="28"/>
        </w:rPr>
        <w:t xml:space="preserve">. </w:t>
      </w:r>
    </w:p>
    <w:p w14:paraId="21A82D62"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проведения документа можно сформировать бухгалтерскую справку по ф. 0504833.</w:t>
      </w:r>
    </w:p>
    <w:p w14:paraId="4BE1DACC" w14:textId="77777777" w:rsidR="00B32DF4" w:rsidRPr="00BB630B" w:rsidRDefault="00B32DF4" w:rsidP="00B32DF4">
      <w:pPr>
        <w:spacing w:before="120" w:after="120"/>
        <w:ind w:firstLine="851"/>
        <w:rPr>
          <w:color w:val="auto"/>
          <w:szCs w:val="28"/>
        </w:rPr>
      </w:pPr>
      <w:r w:rsidRPr="00BB630B">
        <w:rPr>
          <w:color w:val="auto"/>
          <w:szCs w:val="28"/>
        </w:rPr>
        <w:t xml:space="preserve">Документ становится доступным при установленном флажке </w:t>
      </w:r>
      <w:r w:rsidRPr="00BB630B">
        <w:rPr>
          <w:rStyle w:val="Interface"/>
          <w:color w:val="auto"/>
          <w:szCs w:val="28"/>
        </w:rPr>
        <w:t>Учет многоэтапных работ</w:t>
      </w:r>
      <w:r w:rsidRPr="00BB630B">
        <w:rPr>
          <w:color w:val="auto"/>
          <w:szCs w:val="28"/>
        </w:rPr>
        <w:t xml:space="preserve"> в разделе </w:t>
      </w:r>
      <w:r w:rsidRPr="00BB630B">
        <w:rPr>
          <w:rStyle w:val="Interface"/>
          <w:color w:val="auto"/>
          <w:szCs w:val="28"/>
        </w:rPr>
        <w:t>Услуги, работы, производство</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Настройка параметров учета – Услуги, работы, производство</w:t>
      </w:r>
      <w:r w:rsidRPr="00BB630B">
        <w:rPr>
          <w:color w:val="auto"/>
          <w:szCs w:val="28"/>
        </w:rPr>
        <w:t>).</w:t>
      </w:r>
    </w:p>
    <w:p w14:paraId="3293A7E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Работа со списком документов</w:t>
      </w:r>
      <w:r w:rsidRPr="00BB630B">
        <w:rPr>
          <w:color w:val="auto"/>
          <w:szCs w:val="28"/>
        </w:rPr>
        <w:t xml:space="preserve">. Список документов вида </w:t>
      </w:r>
      <w:r w:rsidRPr="00BB630B">
        <w:rPr>
          <w:rStyle w:val="Interface"/>
          <w:color w:val="auto"/>
          <w:szCs w:val="28"/>
        </w:rPr>
        <w:t>Сдача этапа работ</w:t>
      </w:r>
      <w:r w:rsidRPr="00BB630B">
        <w:rPr>
          <w:color w:val="auto"/>
          <w:szCs w:val="28"/>
        </w:rPr>
        <w:t xml:space="preserve"> можно открыть с помощью команды </w:t>
      </w:r>
      <w:r w:rsidRPr="00BB630B">
        <w:rPr>
          <w:rStyle w:val="Interface"/>
          <w:color w:val="auto"/>
          <w:szCs w:val="28"/>
        </w:rPr>
        <w:t>Сдача этапа работ</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659D93B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A5B3BEB" wp14:editId="49168B39">
            <wp:extent cx="584200" cy="584200"/>
            <wp:effectExtent l="0" t="0" r="0" b="0"/>
            <wp:docPr id="397" name="Рисунок 277"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939FB1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Сдача этапа работ</w:t>
      </w:r>
      <w:r w:rsidRPr="00BB630B">
        <w:rPr>
          <w:color w:val="auto"/>
          <w:szCs w:val="28"/>
        </w:rPr>
        <w:t xml:space="preserve">. </w:t>
      </w:r>
    </w:p>
    <w:p w14:paraId="7063D45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0D4EB29"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434E6587"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3199B985" w14:textId="77777777" w:rsidR="00B10FB0" w:rsidRPr="00BB630B" w:rsidRDefault="00B10FB0" w:rsidP="00F60910">
      <w:pPr>
        <w:spacing w:before="120" w:after="120"/>
        <w:ind w:firstLine="851"/>
        <w:rPr>
          <w:color w:val="auto"/>
          <w:szCs w:val="28"/>
        </w:rPr>
      </w:pPr>
      <w:r w:rsidRPr="00BB630B">
        <w:rPr>
          <w:rStyle w:val="Interface"/>
          <w:color w:val="auto"/>
          <w:szCs w:val="28"/>
        </w:rPr>
        <w:t>Этап сдачи работ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Этапы сдачи работ</w:t>
      </w:r>
      <w:r w:rsidRPr="00BB630B">
        <w:rPr>
          <w:color w:val="auto"/>
          <w:szCs w:val="28"/>
        </w:rPr>
        <w:t xml:space="preserve">. </w:t>
      </w:r>
    </w:p>
    <w:p w14:paraId="716EF61C"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 </w:t>
      </w:r>
    </w:p>
    <w:p w14:paraId="48E4855C" w14:textId="77777777" w:rsidR="00B10FB0" w:rsidRPr="00BB630B" w:rsidRDefault="00B10FB0" w:rsidP="00F60910">
      <w:pPr>
        <w:spacing w:before="120" w:after="120"/>
        <w:ind w:firstLine="851"/>
        <w:rPr>
          <w:color w:val="auto"/>
          <w:szCs w:val="28"/>
        </w:rPr>
      </w:pPr>
      <w:r w:rsidRPr="00BB630B">
        <w:rPr>
          <w:rStyle w:val="Interface"/>
          <w:color w:val="auto"/>
          <w:szCs w:val="28"/>
        </w:rPr>
        <w:t>Реализация по ставке НДС 0 %</w:t>
      </w:r>
      <w:r w:rsidR="002A7BA1" w:rsidRPr="00BB630B">
        <w:rPr>
          <w:color w:val="auto"/>
          <w:szCs w:val="28"/>
        </w:rPr>
        <w:t xml:space="preserve"> – </w:t>
      </w:r>
      <w:r w:rsidRPr="00BB630B">
        <w:rPr>
          <w:color w:val="auto"/>
          <w:szCs w:val="28"/>
        </w:rPr>
        <w:t>флажок. Устанавливается, если имеет место реализация этапа работ по ставке НДС 0 %.</w:t>
      </w:r>
    </w:p>
    <w:p w14:paraId="01DCF79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«Состав этапа работ»</w:t>
      </w:r>
      <w:r w:rsidRPr="00BB630B">
        <w:rPr>
          <w:color w:val="auto"/>
          <w:szCs w:val="28"/>
        </w:rPr>
        <w:t xml:space="preserve">. </w:t>
      </w:r>
      <w:r w:rsidRPr="00BB630B">
        <w:rPr>
          <w:rStyle w:val="Interface"/>
          <w:color w:val="auto"/>
          <w:szCs w:val="28"/>
        </w:rPr>
        <w:t>Сумма включает НДС</w:t>
      </w:r>
      <w:r w:rsidRPr="00BB630B">
        <w:rPr>
          <w:color w:val="auto"/>
          <w:szCs w:val="28"/>
        </w:rPr>
        <w:t xml:space="preserve"> </w:t>
      </w:r>
      <w:r w:rsidR="0082275C" w:rsidRPr="00BB630B">
        <w:rPr>
          <w:color w:val="auto"/>
          <w:szCs w:val="28"/>
        </w:rPr>
        <w:t>–</w:t>
      </w:r>
      <w:r w:rsidRPr="00BB630B">
        <w:rPr>
          <w:color w:val="auto"/>
          <w:szCs w:val="28"/>
        </w:rPr>
        <w:t xml:space="preserve"> флажок, задающий способ отображения НДС в табличной части. </w:t>
      </w:r>
    </w:p>
    <w:p w14:paraId="1511FA53" w14:textId="77777777" w:rsidR="00B10FB0" w:rsidRPr="00BB630B" w:rsidRDefault="00B10FB0" w:rsidP="00F60910">
      <w:pPr>
        <w:spacing w:before="120" w:after="120"/>
        <w:ind w:firstLine="851"/>
        <w:rPr>
          <w:color w:val="auto"/>
          <w:szCs w:val="28"/>
        </w:rPr>
      </w:pPr>
      <w:r w:rsidRPr="00BB630B">
        <w:rPr>
          <w:rStyle w:val="Interface"/>
          <w:color w:val="auto"/>
          <w:szCs w:val="28"/>
        </w:rPr>
        <w:t>Тип цены</w:t>
      </w:r>
      <w:r w:rsidRPr="00BB630B">
        <w:rPr>
          <w:color w:val="auto"/>
          <w:szCs w:val="28"/>
        </w:rPr>
        <w:t xml:space="preserve"> </w:t>
      </w:r>
      <w:r w:rsidR="0082275C" w:rsidRPr="00BB630B">
        <w:rPr>
          <w:color w:val="auto"/>
          <w:szCs w:val="28"/>
        </w:rPr>
        <w:t>–</w:t>
      </w:r>
      <w:r w:rsidRPr="00BB630B">
        <w:rPr>
          <w:color w:val="auto"/>
          <w:szCs w:val="28"/>
        </w:rPr>
        <w:t xml:space="preserve"> тип цены, который используется для хранения цен на работы.</w:t>
      </w:r>
    </w:p>
    <w:p w14:paraId="6DBCFFAB" w14:textId="77777777" w:rsidR="00B10FB0" w:rsidRPr="00BB630B" w:rsidRDefault="00B10FB0" w:rsidP="00F60910">
      <w:pPr>
        <w:spacing w:before="120" w:after="120"/>
        <w:ind w:firstLine="851"/>
        <w:rPr>
          <w:color w:val="auto"/>
          <w:szCs w:val="28"/>
        </w:rPr>
      </w:pPr>
      <w:r w:rsidRPr="00BB630B">
        <w:rPr>
          <w:color w:val="auto"/>
          <w:szCs w:val="28"/>
        </w:rPr>
        <w:t xml:space="preserve">Табличную часть можно заполнить вручную, но удобнее это сделать автоматически с помощью кнопки </w:t>
      </w:r>
      <w:r w:rsidRPr="00BB630B">
        <w:rPr>
          <w:rStyle w:val="Interface"/>
          <w:color w:val="auto"/>
          <w:szCs w:val="28"/>
        </w:rPr>
        <w:t>Заполнить</w:t>
      </w:r>
      <w:r w:rsidRPr="00BB630B">
        <w:rPr>
          <w:color w:val="auto"/>
          <w:szCs w:val="28"/>
        </w:rPr>
        <w:t xml:space="preserve">. После нажатия на кнопку </w:t>
      </w:r>
      <w:r w:rsidRPr="00BB630B">
        <w:rPr>
          <w:rStyle w:val="Interface"/>
          <w:color w:val="auto"/>
          <w:szCs w:val="28"/>
        </w:rPr>
        <w:t>Заполнить</w:t>
      </w:r>
      <w:r w:rsidRPr="00BB630B">
        <w:rPr>
          <w:color w:val="auto"/>
          <w:szCs w:val="28"/>
        </w:rPr>
        <w:t xml:space="preserve"> табличная часть будет автоматически заполнена </w:t>
      </w:r>
      <w:r w:rsidRPr="00BB630B">
        <w:rPr>
          <w:rStyle w:val="Interface"/>
          <w:color w:val="auto"/>
          <w:szCs w:val="28"/>
        </w:rPr>
        <w:t>Этапами выполнения</w:t>
      </w:r>
      <w:r w:rsidRPr="00BB630B">
        <w:rPr>
          <w:color w:val="auto"/>
          <w:szCs w:val="28"/>
        </w:rPr>
        <w:t xml:space="preserve"> указанного этапа работ. </w:t>
      </w:r>
    </w:p>
    <w:p w14:paraId="06A938D6" w14:textId="77777777" w:rsidR="00B10FB0" w:rsidRPr="00BB630B" w:rsidRDefault="00B10FB0" w:rsidP="00F60910">
      <w:pPr>
        <w:spacing w:before="120" w:after="120"/>
        <w:ind w:firstLine="851"/>
        <w:rPr>
          <w:color w:val="auto"/>
          <w:szCs w:val="28"/>
        </w:rPr>
      </w:pPr>
      <w:r w:rsidRPr="00BB630B">
        <w:rPr>
          <w:color w:val="auto"/>
          <w:szCs w:val="28"/>
        </w:rPr>
        <w:t xml:space="preserve">Для того чтобы при заполнении табличной части цены подставлялись автоматически, необходимо: </w:t>
      </w:r>
    </w:p>
    <w:p w14:paraId="24F62B02" w14:textId="77777777" w:rsidR="00B10FB0" w:rsidRPr="00BB630B" w:rsidRDefault="00B10FB0" w:rsidP="00C16F34">
      <w:pPr>
        <w:pStyle w:val="Bullet1"/>
        <w:numPr>
          <w:ilvl w:val="0"/>
          <w:numId w:val="544"/>
        </w:numPr>
        <w:spacing w:before="120" w:line="240" w:lineRule="auto"/>
        <w:ind w:left="1208" w:hanging="357"/>
        <w:rPr>
          <w:sz w:val="28"/>
          <w:szCs w:val="28"/>
        </w:rPr>
      </w:pPr>
      <w:r w:rsidRPr="00BB630B">
        <w:rPr>
          <w:sz w:val="28"/>
          <w:szCs w:val="28"/>
        </w:rPr>
        <w:t xml:space="preserve">чтобы в реквизите </w:t>
      </w:r>
      <w:r w:rsidRPr="00BB630B">
        <w:rPr>
          <w:rStyle w:val="Interface"/>
          <w:color w:val="auto"/>
          <w:sz w:val="28"/>
          <w:szCs w:val="28"/>
        </w:rPr>
        <w:t>Тип цены</w:t>
      </w:r>
      <w:r w:rsidRPr="00BB630B">
        <w:rPr>
          <w:sz w:val="28"/>
          <w:szCs w:val="28"/>
        </w:rPr>
        <w:t xml:space="preserve"> был указан тип цены, который используется для хранения цен на работы; </w:t>
      </w:r>
    </w:p>
    <w:p w14:paraId="12DCA739" w14:textId="77777777" w:rsidR="00B10FB0" w:rsidRPr="00BB630B" w:rsidRDefault="00B10FB0" w:rsidP="00C16F34">
      <w:pPr>
        <w:pStyle w:val="Bullet1"/>
        <w:numPr>
          <w:ilvl w:val="0"/>
          <w:numId w:val="544"/>
        </w:numPr>
        <w:spacing w:before="120" w:line="240" w:lineRule="auto"/>
        <w:ind w:left="1208" w:hanging="357"/>
        <w:rPr>
          <w:sz w:val="28"/>
          <w:szCs w:val="28"/>
        </w:rPr>
      </w:pPr>
      <w:r w:rsidRPr="00BB630B">
        <w:rPr>
          <w:sz w:val="28"/>
          <w:szCs w:val="28"/>
        </w:rPr>
        <w:t xml:space="preserve">для соответствующих </w:t>
      </w:r>
      <w:r w:rsidRPr="00BB630B">
        <w:rPr>
          <w:rStyle w:val="Interface"/>
          <w:color w:val="auto"/>
          <w:sz w:val="28"/>
          <w:szCs w:val="28"/>
        </w:rPr>
        <w:t>Этапов выполнения</w:t>
      </w:r>
      <w:r w:rsidRPr="00BB630B">
        <w:rPr>
          <w:sz w:val="28"/>
          <w:szCs w:val="28"/>
        </w:rPr>
        <w:t xml:space="preserve"> в справочнике </w:t>
      </w:r>
      <w:r w:rsidRPr="00BB630B">
        <w:rPr>
          <w:rStyle w:val="Interface"/>
          <w:color w:val="auto"/>
          <w:sz w:val="28"/>
          <w:szCs w:val="28"/>
        </w:rPr>
        <w:t>Номенклатура</w:t>
      </w:r>
      <w:r w:rsidRPr="00BB630B">
        <w:rPr>
          <w:sz w:val="28"/>
          <w:szCs w:val="28"/>
        </w:rPr>
        <w:t xml:space="preserve"> были заданы цены.</w:t>
      </w:r>
    </w:p>
    <w:p w14:paraId="3607F1B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задания цены следует использовать документ </w:t>
      </w:r>
      <w:r w:rsidRPr="00BB630B">
        <w:rPr>
          <w:rStyle w:val="Interface"/>
          <w:color w:val="auto"/>
          <w:sz w:val="28"/>
          <w:szCs w:val="28"/>
        </w:rPr>
        <w:t>Установка цен номенклатуры</w:t>
      </w:r>
      <w:r w:rsidRPr="00BB630B">
        <w:rPr>
          <w:sz w:val="28"/>
          <w:szCs w:val="28"/>
        </w:rPr>
        <w:t>.</w:t>
      </w:r>
    </w:p>
    <w:p w14:paraId="69D1330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«Ответственные лица»</w:t>
      </w:r>
      <w:r w:rsidRPr="00BB630B">
        <w:rPr>
          <w:color w:val="auto"/>
          <w:szCs w:val="28"/>
        </w:rPr>
        <w:t xml:space="preserve">. На закладке </w:t>
      </w:r>
      <w:r w:rsidRPr="00BB630B">
        <w:rPr>
          <w:rStyle w:val="Interface"/>
          <w:color w:val="auto"/>
          <w:szCs w:val="28"/>
        </w:rPr>
        <w:t>Ответственные лица</w:t>
      </w:r>
      <w:r w:rsidRPr="00BB630B">
        <w:rPr>
          <w:color w:val="auto"/>
          <w:szCs w:val="28"/>
        </w:rPr>
        <w:t xml:space="preserve"> указываются данные о Ф.И.О, а также о должности ответственных лиц со стороны заказчика и исполнителя. </w:t>
      </w:r>
    </w:p>
    <w:p w14:paraId="199E7D5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единственное значение </w:t>
      </w:r>
      <w:r w:rsidRPr="00BB630B">
        <w:rPr>
          <w:rStyle w:val="Interface"/>
          <w:color w:val="auto"/>
          <w:szCs w:val="28"/>
        </w:rPr>
        <w:t>Сдача этапа работ</w:t>
      </w:r>
      <w:r w:rsidRPr="00BB630B">
        <w:rPr>
          <w:color w:val="auto"/>
          <w:szCs w:val="28"/>
        </w:rPr>
        <w:t>.</w:t>
      </w:r>
    </w:p>
    <w:p w14:paraId="703A38A2"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Бухгалтерский учет</w:t>
      </w:r>
      <w:r w:rsidRPr="00BB630B">
        <w:rPr>
          <w:color w:val="auto"/>
          <w:szCs w:val="28"/>
        </w:rPr>
        <w:t xml:space="preserve"> следует заполнить реквизиты:</w:t>
      </w:r>
    </w:p>
    <w:p w14:paraId="049B7F23" w14:textId="77777777" w:rsidR="00B10FB0" w:rsidRPr="00BB630B" w:rsidRDefault="00B10FB0" w:rsidP="00C16F34">
      <w:pPr>
        <w:pStyle w:val="Bullet1"/>
        <w:numPr>
          <w:ilvl w:val="0"/>
          <w:numId w:val="545"/>
        </w:numPr>
        <w:spacing w:before="120" w:line="240" w:lineRule="auto"/>
        <w:ind w:left="1208" w:hanging="357"/>
        <w:rPr>
          <w:sz w:val="28"/>
          <w:szCs w:val="28"/>
        </w:rPr>
      </w:pPr>
      <w:r w:rsidRPr="00BB630B">
        <w:rPr>
          <w:rStyle w:val="Interface"/>
          <w:color w:val="auto"/>
          <w:sz w:val="28"/>
          <w:szCs w:val="28"/>
        </w:rPr>
        <w:t>Счет расчетов</w:t>
      </w:r>
      <w:r w:rsidRPr="00BB630B">
        <w:rPr>
          <w:sz w:val="28"/>
          <w:szCs w:val="28"/>
        </w:rPr>
        <w:t xml:space="preserve"> </w:t>
      </w:r>
      <w:r w:rsidR="0082275C" w:rsidRPr="00BB630B">
        <w:rPr>
          <w:sz w:val="28"/>
          <w:szCs w:val="28"/>
        </w:rPr>
        <w:t>–</w:t>
      </w:r>
      <w:r w:rsidRPr="00BB630B">
        <w:rPr>
          <w:sz w:val="28"/>
          <w:szCs w:val="28"/>
        </w:rPr>
        <w:t xml:space="preserve"> выбирается из списка. Может принимать значения </w:t>
      </w:r>
      <w:r w:rsidRPr="00BB630B">
        <w:rPr>
          <w:rStyle w:val="Interface"/>
          <w:color w:val="auto"/>
          <w:sz w:val="28"/>
          <w:szCs w:val="28"/>
        </w:rPr>
        <w:t xml:space="preserve">205.31 </w:t>
      </w:r>
      <w:r w:rsidRPr="00BB630B">
        <w:rPr>
          <w:sz w:val="28"/>
          <w:szCs w:val="28"/>
        </w:rPr>
        <w:t xml:space="preserve">или </w:t>
      </w:r>
      <w:r w:rsidRPr="00BB630B">
        <w:rPr>
          <w:rStyle w:val="Interface"/>
          <w:color w:val="auto"/>
          <w:sz w:val="28"/>
          <w:szCs w:val="28"/>
        </w:rPr>
        <w:t>205.81</w:t>
      </w:r>
      <w:r w:rsidRPr="00BB630B">
        <w:rPr>
          <w:sz w:val="28"/>
          <w:szCs w:val="28"/>
        </w:rPr>
        <w:t>.</w:t>
      </w:r>
    </w:p>
    <w:p w14:paraId="5C6924ED" w14:textId="77777777" w:rsidR="00B10FB0" w:rsidRPr="00BB630B" w:rsidRDefault="00B10FB0" w:rsidP="00C16F34">
      <w:pPr>
        <w:pStyle w:val="Bullet1"/>
        <w:numPr>
          <w:ilvl w:val="0"/>
          <w:numId w:val="545"/>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 расчетов. Выбирается из списка. </w:t>
      </w:r>
    </w:p>
    <w:p w14:paraId="48BA6F50" w14:textId="77777777" w:rsidR="00B10FB0" w:rsidRPr="00BB630B" w:rsidRDefault="00B10FB0" w:rsidP="00F60910">
      <w:pPr>
        <w:pStyle w:val="40"/>
        <w:keepNext/>
        <w:spacing w:before="120"/>
        <w:rPr>
          <w:color w:val="auto"/>
        </w:rPr>
      </w:pPr>
      <w:bookmarkStart w:id="4133" w:name="_Toc528274369"/>
      <w:r w:rsidRPr="00BB630B">
        <w:rPr>
          <w:color w:val="auto"/>
        </w:rPr>
        <w:t>Документ «Завершение работ»</w:t>
      </w:r>
      <w:bookmarkEnd w:id="4133"/>
    </w:p>
    <w:p w14:paraId="334D3A6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Завершение работ</w:t>
      </w:r>
      <w:r w:rsidRPr="00BB630B">
        <w:rPr>
          <w:color w:val="auto"/>
          <w:szCs w:val="28"/>
        </w:rPr>
        <w:t xml:space="preserve"> предназначен для отражения в бухгалтерском учете факта завершения всех работ в полном объеме. Кроме того, с помощью документа выполняется перенос доходов будущих периодов, сформированных ранее при сдаче отдельных этапов работы документами </w:t>
      </w:r>
      <w:r w:rsidRPr="00BB630B">
        <w:rPr>
          <w:rStyle w:val="Interface"/>
          <w:color w:val="auto"/>
          <w:szCs w:val="28"/>
        </w:rPr>
        <w:t>Сдача этапа работ</w:t>
      </w:r>
      <w:r w:rsidRPr="00BB630B">
        <w:rPr>
          <w:color w:val="auto"/>
          <w:szCs w:val="28"/>
        </w:rPr>
        <w:t xml:space="preserve">, в доход текущего периода, а также списание всех расходов по работе, собранных на счете 109.60.200, на счет 401.10.130 с целью формирования окончательного финансового результата от выполненной работы. </w:t>
      </w:r>
    </w:p>
    <w:p w14:paraId="34C5B824"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записи документа можно сформировать печатную форму </w:t>
      </w:r>
      <w:r w:rsidRPr="00BB630B">
        <w:rPr>
          <w:rStyle w:val="Interface"/>
          <w:color w:val="auto"/>
          <w:szCs w:val="28"/>
        </w:rPr>
        <w:t>Акт приемки-сдачи работ (этапа работ)</w:t>
      </w:r>
      <w:r w:rsidRPr="00BB630B">
        <w:rPr>
          <w:color w:val="auto"/>
          <w:szCs w:val="28"/>
        </w:rPr>
        <w:t xml:space="preserve">. </w:t>
      </w:r>
    </w:p>
    <w:p w14:paraId="2035FE31"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и проведения документа можно сформировать бухгалтерскую справку по ф. 0504833.</w:t>
      </w:r>
    </w:p>
    <w:p w14:paraId="526571B8" w14:textId="77777777" w:rsidR="00B32DF4" w:rsidRPr="00BB630B" w:rsidRDefault="00B32DF4" w:rsidP="00B32DF4">
      <w:pPr>
        <w:spacing w:before="120" w:after="120"/>
        <w:ind w:firstLine="851"/>
        <w:rPr>
          <w:color w:val="auto"/>
          <w:szCs w:val="28"/>
        </w:rPr>
      </w:pPr>
      <w:r w:rsidRPr="00BB630B">
        <w:rPr>
          <w:color w:val="auto"/>
          <w:szCs w:val="28"/>
        </w:rPr>
        <w:t xml:space="preserve">Документ становится доступным при установленном флажке </w:t>
      </w:r>
      <w:r w:rsidRPr="00BB630B">
        <w:rPr>
          <w:rStyle w:val="Interface"/>
          <w:color w:val="auto"/>
          <w:szCs w:val="28"/>
        </w:rPr>
        <w:t>Учет многоэтапных работ</w:t>
      </w:r>
      <w:r w:rsidRPr="00BB630B">
        <w:rPr>
          <w:color w:val="auto"/>
          <w:szCs w:val="28"/>
        </w:rPr>
        <w:t xml:space="preserve"> в разделе </w:t>
      </w:r>
      <w:r w:rsidRPr="00BB630B">
        <w:rPr>
          <w:rStyle w:val="Interface"/>
          <w:color w:val="auto"/>
          <w:szCs w:val="28"/>
        </w:rPr>
        <w:t>Услуги, работы, производство</w:t>
      </w:r>
      <w:r w:rsidRPr="00BB630B">
        <w:rPr>
          <w:color w:val="auto"/>
          <w:szCs w:val="28"/>
        </w:rPr>
        <w:t xml:space="preserve"> формы </w:t>
      </w:r>
      <w:r w:rsidRPr="00BB630B">
        <w:rPr>
          <w:rStyle w:val="Interface"/>
          <w:color w:val="auto"/>
          <w:szCs w:val="28"/>
        </w:rPr>
        <w:t>Настройка параметров учета</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Настройка параметров учета – Услуги, работы, производство</w:t>
      </w:r>
      <w:r w:rsidRPr="00BB630B">
        <w:rPr>
          <w:color w:val="auto"/>
          <w:szCs w:val="28"/>
        </w:rPr>
        <w:t>).</w:t>
      </w:r>
    </w:p>
    <w:p w14:paraId="18C88A7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Завершение работ</w:t>
      </w:r>
      <w:r w:rsidRPr="00BB630B">
        <w:rPr>
          <w:color w:val="auto"/>
          <w:szCs w:val="28"/>
        </w:rPr>
        <w:t xml:space="preserve"> можно открыть с помощью команды </w:t>
      </w:r>
      <w:r w:rsidRPr="00BB630B">
        <w:rPr>
          <w:rStyle w:val="Interface"/>
          <w:color w:val="auto"/>
          <w:szCs w:val="28"/>
        </w:rPr>
        <w:t>Завершение работ</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6074E347"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0E7F648" wp14:editId="5DDFE333">
            <wp:extent cx="584200" cy="584200"/>
            <wp:effectExtent l="0" t="0" r="0" b="0"/>
            <wp:docPr id="398" name="Рисунок 27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F3FF1C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на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Завершение этапа работ</w:t>
      </w:r>
      <w:r w:rsidRPr="00BB630B">
        <w:rPr>
          <w:color w:val="auto"/>
          <w:szCs w:val="28"/>
        </w:rPr>
        <w:t xml:space="preserve">. </w:t>
      </w:r>
    </w:p>
    <w:p w14:paraId="532B817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7118239"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Контрагенты</w:t>
      </w:r>
      <w:r w:rsidRPr="00BB630B">
        <w:rPr>
          <w:color w:val="auto"/>
          <w:szCs w:val="28"/>
        </w:rPr>
        <w:t>.</w:t>
      </w:r>
    </w:p>
    <w:p w14:paraId="05BDAB10"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58583CEF"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 </w:t>
      </w:r>
    </w:p>
    <w:p w14:paraId="4C26788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«Состав работ (этапы)»</w:t>
      </w:r>
      <w:r w:rsidRPr="00BB630B">
        <w:rPr>
          <w:color w:val="auto"/>
          <w:szCs w:val="28"/>
        </w:rPr>
        <w:t xml:space="preserve">. В табличной части на закладке </w:t>
      </w:r>
      <w:r w:rsidRPr="00BB630B">
        <w:rPr>
          <w:rStyle w:val="Interface"/>
          <w:color w:val="auto"/>
          <w:szCs w:val="28"/>
        </w:rPr>
        <w:t>Состав работы (этапы)</w:t>
      </w:r>
      <w:r w:rsidRPr="00BB630B">
        <w:rPr>
          <w:color w:val="auto"/>
          <w:szCs w:val="28"/>
        </w:rPr>
        <w:t xml:space="preserve"> следует указать соответствующие документы вида </w:t>
      </w:r>
      <w:r w:rsidRPr="00BB630B">
        <w:rPr>
          <w:rStyle w:val="Interface"/>
          <w:color w:val="auto"/>
          <w:szCs w:val="28"/>
        </w:rPr>
        <w:t>Сдача этапа работ</w:t>
      </w:r>
      <w:r w:rsidRPr="00BB630B">
        <w:rPr>
          <w:color w:val="auto"/>
          <w:szCs w:val="28"/>
        </w:rPr>
        <w:t xml:space="preserve">. </w:t>
      </w:r>
    </w:p>
    <w:p w14:paraId="7AEB0631" w14:textId="77777777" w:rsidR="00B10FB0" w:rsidRPr="00BB630B" w:rsidRDefault="00B10FB0" w:rsidP="00F60910">
      <w:pPr>
        <w:spacing w:before="120" w:after="120"/>
        <w:ind w:firstLine="851"/>
        <w:rPr>
          <w:color w:val="auto"/>
          <w:szCs w:val="28"/>
        </w:rPr>
      </w:pPr>
      <w:r w:rsidRPr="00BB630B">
        <w:rPr>
          <w:color w:val="auto"/>
          <w:szCs w:val="28"/>
        </w:rPr>
        <w:t xml:space="preserve">Табличную часть можно заполнить вручную, но удобнее это сделать автоматически с помощью кнопки </w:t>
      </w:r>
      <w:r w:rsidRPr="00BB630B">
        <w:rPr>
          <w:rStyle w:val="Interface"/>
          <w:color w:val="auto"/>
          <w:szCs w:val="28"/>
        </w:rPr>
        <w:t>Заполнить</w:t>
      </w:r>
      <w:r w:rsidRPr="00BB630B">
        <w:rPr>
          <w:color w:val="auto"/>
          <w:szCs w:val="28"/>
        </w:rPr>
        <w:t xml:space="preserve">. После нажатия на кнопку </w:t>
      </w:r>
      <w:r w:rsidRPr="00BB630B">
        <w:rPr>
          <w:rStyle w:val="Interface"/>
          <w:color w:val="auto"/>
          <w:szCs w:val="28"/>
        </w:rPr>
        <w:t>Заполнить</w:t>
      </w:r>
      <w:r w:rsidRPr="00BB630B">
        <w:rPr>
          <w:color w:val="auto"/>
          <w:szCs w:val="28"/>
        </w:rPr>
        <w:t xml:space="preserve"> в табличную часть будут автоматически подобраны документы вида </w:t>
      </w:r>
      <w:r w:rsidRPr="00BB630B">
        <w:rPr>
          <w:rStyle w:val="Interface"/>
          <w:color w:val="auto"/>
          <w:szCs w:val="28"/>
        </w:rPr>
        <w:t>Сдача этапа работ</w:t>
      </w:r>
      <w:r w:rsidRPr="00BB630B">
        <w:rPr>
          <w:color w:val="auto"/>
          <w:szCs w:val="28"/>
        </w:rPr>
        <w:t xml:space="preserve">, у которых значение реквизита </w:t>
      </w:r>
      <w:r w:rsidRPr="00BB630B">
        <w:rPr>
          <w:rStyle w:val="Interface"/>
          <w:color w:val="auto"/>
          <w:szCs w:val="28"/>
        </w:rPr>
        <w:t>Договор</w:t>
      </w:r>
      <w:r w:rsidRPr="00BB630B">
        <w:rPr>
          <w:color w:val="auto"/>
          <w:szCs w:val="28"/>
        </w:rPr>
        <w:t xml:space="preserve"> либо совпадает со значением реквизита </w:t>
      </w:r>
      <w:r w:rsidRPr="00BB630B">
        <w:rPr>
          <w:rStyle w:val="Interface"/>
          <w:color w:val="auto"/>
          <w:szCs w:val="28"/>
        </w:rPr>
        <w:t>Договор</w:t>
      </w:r>
      <w:r w:rsidRPr="00BB630B">
        <w:rPr>
          <w:color w:val="auto"/>
          <w:szCs w:val="28"/>
        </w:rPr>
        <w:t xml:space="preserve"> документа </w:t>
      </w:r>
      <w:r w:rsidRPr="00BB630B">
        <w:rPr>
          <w:rStyle w:val="Interface"/>
          <w:color w:val="auto"/>
          <w:szCs w:val="28"/>
        </w:rPr>
        <w:t>Завершение работ</w:t>
      </w:r>
      <w:r w:rsidRPr="00BB630B">
        <w:rPr>
          <w:color w:val="auto"/>
          <w:szCs w:val="28"/>
        </w:rPr>
        <w:t xml:space="preserve">, либо входит в группу договоров, указанную в реквизите </w:t>
      </w:r>
      <w:r w:rsidRPr="00BB630B">
        <w:rPr>
          <w:rStyle w:val="Interface"/>
          <w:color w:val="auto"/>
          <w:szCs w:val="28"/>
        </w:rPr>
        <w:t>Договор</w:t>
      </w:r>
      <w:r w:rsidRPr="00BB630B">
        <w:rPr>
          <w:color w:val="auto"/>
          <w:szCs w:val="28"/>
        </w:rPr>
        <w:t xml:space="preserve">. </w:t>
      </w:r>
    </w:p>
    <w:p w14:paraId="2559919E" w14:textId="77777777" w:rsidR="00B10FB0" w:rsidRPr="00BB630B" w:rsidRDefault="00B10FB0" w:rsidP="00F60910">
      <w:pPr>
        <w:pStyle w:val="Notes"/>
        <w:spacing w:before="120" w:line="240" w:lineRule="auto"/>
        <w:ind w:left="0" w:firstLine="851"/>
        <w:rPr>
          <w:sz w:val="28"/>
          <w:szCs w:val="28"/>
        </w:rPr>
      </w:pPr>
      <w:r w:rsidRPr="00BB630B">
        <w:rPr>
          <w:sz w:val="28"/>
          <w:szCs w:val="28"/>
        </w:rPr>
        <w:t>При выполнении многоэтапных работ отследить расчеты с контрагентом можно только в рамках договора.</w:t>
      </w:r>
    </w:p>
    <w:p w14:paraId="7834322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Все документы вида </w:t>
      </w:r>
      <w:r w:rsidRPr="00BB630B">
        <w:rPr>
          <w:rStyle w:val="Interface"/>
          <w:color w:val="auto"/>
          <w:sz w:val="28"/>
          <w:szCs w:val="28"/>
        </w:rPr>
        <w:t>Сдача этапа работ</w:t>
      </w:r>
      <w:r w:rsidRPr="00BB630B">
        <w:rPr>
          <w:sz w:val="28"/>
          <w:szCs w:val="28"/>
        </w:rPr>
        <w:t xml:space="preserve">, а также документ </w:t>
      </w:r>
      <w:r w:rsidRPr="00BB630B">
        <w:rPr>
          <w:rStyle w:val="Interface"/>
          <w:color w:val="auto"/>
          <w:sz w:val="28"/>
          <w:szCs w:val="28"/>
        </w:rPr>
        <w:t>Завершение работ</w:t>
      </w:r>
      <w:r w:rsidRPr="00BB630B">
        <w:rPr>
          <w:sz w:val="28"/>
          <w:szCs w:val="28"/>
        </w:rPr>
        <w:t xml:space="preserve"> выполняются по одному договору. В этом случае расчеты с контрагентом можно отследить только по работе в целом, без разбиения на этапы. </w:t>
      </w:r>
    </w:p>
    <w:p w14:paraId="05745D7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Каждый этап работ выполняется и закрывается документом вида </w:t>
      </w:r>
      <w:r w:rsidRPr="00BB630B">
        <w:rPr>
          <w:rStyle w:val="Interface"/>
          <w:color w:val="auto"/>
          <w:sz w:val="28"/>
          <w:szCs w:val="28"/>
        </w:rPr>
        <w:t>Сдача этапа работ</w:t>
      </w:r>
      <w:r w:rsidRPr="00BB630B">
        <w:rPr>
          <w:sz w:val="28"/>
          <w:szCs w:val="28"/>
        </w:rPr>
        <w:t xml:space="preserve"> по отдельному договору. Документ </w:t>
      </w:r>
      <w:r w:rsidRPr="00BB630B">
        <w:rPr>
          <w:rStyle w:val="Interface"/>
          <w:color w:val="auto"/>
          <w:sz w:val="28"/>
          <w:szCs w:val="28"/>
        </w:rPr>
        <w:t>Завершение работ</w:t>
      </w:r>
      <w:r w:rsidRPr="00BB630B">
        <w:rPr>
          <w:sz w:val="28"/>
          <w:szCs w:val="28"/>
        </w:rPr>
        <w:t xml:space="preserve"> в этом случае оформляется по договору </w:t>
      </w:r>
      <w:r w:rsidR="0082275C" w:rsidRPr="00BB630B">
        <w:rPr>
          <w:sz w:val="28"/>
          <w:szCs w:val="28"/>
        </w:rPr>
        <w:t>–</w:t>
      </w:r>
      <w:r w:rsidRPr="00BB630B">
        <w:rPr>
          <w:sz w:val="28"/>
          <w:szCs w:val="28"/>
        </w:rPr>
        <w:t xml:space="preserve"> группе, в которую входят все договора этапов. Такой способ ведения учета позволяет отследить расчеты с контрагентом не только по работе в целом, но</w:t>
      </w:r>
      <w:r w:rsidRPr="00BB630B">
        <w:t xml:space="preserve"> и </w:t>
      </w:r>
      <w:r w:rsidRPr="00BB630B">
        <w:rPr>
          <w:sz w:val="28"/>
          <w:szCs w:val="28"/>
        </w:rPr>
        <w:t xml:space="preserve">по каждому этапу работ в отдельности. </w:t>
      </w:r>
    </w:p>
    <w:p w14:paraId="5C3204F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«Ответственные лица»</w:t>
      </w:r>
      <w:r w:rsidRPr="00BB630B">
        <w:rPr>
          <w:color w:val="auto"/>
          <w:szCs w:val="28"/>
        </w:rPr>
        <w:t xml:space="preserve">. На закладке </w:t>
      </w:r>
      <w:r w:rsidRPr="00BB630B">
        <w:rPr>
          <w:rStyle w:val="Interface"/>
          <w:color w:val="auto"/>
          <w:szCs w:val="28"/>
        </w:rPr>
        <w:t>Ответственные лица</w:t>
      </w:r>
      <w:r w:rsidRPr="00BB630B">
        <w:rPr>
          <w:color w:val="auto"/>
          <w:szCs w:val="28"/>
        </w:rPr>
        <w:t xml:space="preserve"> указываются данные о Ф.И.О, а также о должности ответственных лиц со стороны заказчика и исполнителя. </w:t>
      </w:r>
    </w:p>
    <w:p w14:paraId="05F5E2D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единственное значение </w:t>
      </w:r>
      <w:r w:rsidRPr="00BB630B">
        <w:rPr>
          <w:rStyle w:val="Interface"/>
          <w:color w:val="auto"/>
          <w:szCs w:val="28"/>
        </w:rPr>
        <w:t>Завершение работ</w:t>
      </w:r>
      <w:r w:rsidRPr="00BB630B">
        <w:rPr>
          <w:color w:val="auto"/>
          <w:szCs w:val="28"/>
        </w:rPr>
        <w:t>.</w:t>
      </w:r>
    </w:p>
    <w:p w14:paraId="450CC4F3"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Доходы</w:t>
      </w:r>
      <w:r w:rsidRPr="00BB630B">
        <w:rPr>
          <w:color w:val="auto"/>
          <w:szCs w:val="28"/>
        </w:rPr>
        <w:t xml:space="preserve">: </w:t>
      </w:r>
      <w:r w:rsidRPr="00BB630B">
        <w:rPr>
          <w:rStyle w:val="Interface"/>
          <w:color w:val="auto"/>
          <w:szCs w:val="28"/>
        </w:rPr>
        <w:t>Счет доходов</w:t>
      </w:r>
      <w:r w:rsidRPr="00BB630B">
        <w:rPr>
          <w:color w:val="auto"/>
          <w:szCs w:val="28"/>
        </w:rPr>
        <w:t xml:space="preserve"> </w:t>
      </w:r>
      <w:r w:rsidR="0082275C" w:rsidRPr="00BB630B">
        <w:rPr>
          <w:color w:val="auto"/>
          <w:szCs w:val="28"/>
        </w:rPr>
        <w:t>–</w:t>
      </w:r>
      <w:r w:rsidRPr="00BB630B">
        <w:rPr>
          <w:color w:val="auto"/>
          <w:szCs w:val="28"/>
        </w:rPr>
        <w:t xml:space="preserve"> автоматически принимает значение </w:t>
      </w:r>
      <w:r w:rsidRPr="00BB630B">
        <w:rPr>
          <w:rStyle w:val="Interface"/>
          <w:color w:val="auto"/>
          <w:szCs w:val="28"/>
        </w:rPr>
        <w:t>401.10</w:t>
      </w:r>
      <w:r w:rsidRPr="00BB630B">
        <w:rPr>
          <w:color w:val="auto"/>
          <w:szCs w:val="28"/>
        </w:rPr>
        <w:t xml:space="preserve">. </w:t>
      </w:r>
    </w:p>
    <w:p w14:paraId="15EC6C81"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Расходы</w:t>
      </w:r>
      <w:r w:rsidRPr="00BB630B">
        <w:rPr>
          <w:color w:val="auto"/>
          <w:szCs w:val="28"/>
        </w:rPr>
        <w:t xml:space="preserve">: </w:t>
      </w:r>
      <w:r w:rsidRPr="00BB630B">
        <w:rPr>
          <w:rStyle w:val="Interface"/>
          <w:color w:val="auto"/>
          <w:szCs w:val="28"/>
        </w:rPr>
        <w:t>Списать накопленные расходы на финансовый результат</w:t>
      </w:r>
      <w:r w:rsidRPr="00BB630B">
        <w:rPr>
          <w:color w:val="auto"/>
          <w:szCs w:val="28"/>
        </w:rPr>
        <w:t xml:space="preserve"> </w:t>
      </w:r>
      <w:r w:rsidR="0082275C" w:rsidRPr="00BB630B">
        <w:rPr>
          <w:color w:val="auto"/>
          <w:szCs w:val="28"/>
        </w:rPr>
        <w:t>–</w:t>
      </w:r>
      <w:r w:rsidRPr="00BB630B">
        <w:rPr>
          <w:color w:val="auto"/>
          <w:szCs w:val="28"/>
        </w:rPr>
        <w:t xml:space="preserve"> флажок, после установки которого при проведении документа будут также сформированы проводки по списанию расходов, собранных на счете 109.60.200, на текущий финансовый результат: Дт 401.10.130 Кт 109.60.2ХХ (Дт 401.10.180 Кт 109.60.2ХХ).</w:t>
      </w:r>
    </w:p>
    <w:p w14:paraId="2A0B5C9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Завершение работ</w:t>
      </w:r>
      <w:r w:rsidRPr="00BB630B">
        <w:rPr>
          <w:color w:val="auto"/>
          <w:szCs w:val="28"/>
        </w:rPr>
        <w:t xml:space="preserve"> можно ввести документы </w:t>
      </w:r>
      <w:r w:rsidRPr="00BB630B">
        <w:rPr>
          <w:rStyle w:val="Interface"/>
          <w:color w:val="auto"/>
          <w:szCs w:val="28"/>
        </w:rPr>
        <w:t>Списание затрат по услугам</w:t>
      </w:r>
      <w:r w:rsidRPr="00BB630B">
        <w:rPr>
          <w:color w:val="auto"/>
          <w:szCs w:val="28"/>
        </w:rPr>
        <w:t xml:space="preserve">. </w:t>
      </w:r>
    </w:p>
    <w:p w14:paraId="10ECE561" w14:textId="77777777" w:rsidR="00B10FB0" w:rsidRPr="00BB630B" w:rsidRDefault="00B10FB0" w:rsidP="00F60910">
      <w:pPr>
        <w:pStyle w:val="3"/>
        <w:spacing w:before="120"/>
        <w:rPr>
          <w:color w:val="auto"/>
        </w:rPr>
      </w:pPr>
      <w:r w:rsidRPr="00BB630B">
        <w:rPr>
          <w:color w:val="auto"/>
        </w:rPr>
        <w:lastRenderedPageBreak/>
        <w:t xml:space="preserve"> </w:t>
      </w:r>
      <w:bookmarkStart w:id="4134" w:name="_Toc528274370"/>
      <w:bookmarkStart w:id="4135" w:name="_Toc528663499"/>
      <w:bookmarkStart w:id="4136" w:name="_Toc528663941"/>
      <w:bookmarkStart w:id="4137" w:name="_Toc528664368"/>
      <w:bookmarkStart w:id="4138" w:name="_Toc19219693"/>
      <w:bookmarkStart w:id="4139" w:name="_Toc37692885"/>
      <w:bookmarkStart w:id="4140" w:name="_Toc37693349"/>
      <w:bookmarkStart w:id="4141" w:name="_Toc38007315"/>
      <w:bookmarkStart w:id="4142" w:name="_Toc58004920"/>
      <w:bookmarkStart w:id="4143" w:name="_Toc58323154"/>
      <w:bookmarkStart w:id="4144" w:name="_Toc75965939"/>
      <w:bookmarkStart w:id="4145" w:name="_Toc95996129"/>
      <w:bookmarkStart w:id="4146" w:name="_Toc109983769"/>
      <w:bookmarkStart w:id="4147" w:name="_Toc111307341"/>
      <w:bookmarkStart w:id="4148" w:name="_Toc111307438"/>
      <w:bookmarkStart w:id="4149" w:name="_Toc111322111"/>
      <w:bookmarkStart w:id="4150" w:name="_Toc111322891"/>
      <w:bookmarkStart w:id="4151" w:name="_Toc122969956"/>
      <w:bookmarkStart w:id="4152" w:name="_Toc125457028"/>
      <w:bookmarkStart w:id="4153" w:name="_Toc125457214"/>
      <w:bookmarkStart w:id="4154" w:name="_Toc125461090"/>
      <w:bookmarkStart w:id="4155" w:name="_Toc125461186"/>
      <w:bookmarkStart w:id="4156" w:name="_Toc125625951"/>
      <w:bookmarkStart w:id="4157" w:name="_Toc128522867"/>
      <w:bookmarkStart w:id="4158" w:name="_Toc129704652"/>
      <w:bookmarkStart w:id="4159" w:name="_Toc135735095"/>
      <w:bookmarkStart w:id="4160" w:name="_Toc135735193"/>
      <w:bookmarkStart w:id="4161" w:name="_Toc146496745"/>
      <w:bookmarkStart w:id="4162" w:name="_Toc146540609"/>
      <w:bookmarkStart w:id="4163" w:name="_Toc146540708"/>
      <w:bookmarkStart w:id="4164" w:name="_Toc148353658"/>
      <w:bookmarkStart w:id="4165" w:name="_Toc149153671"/>
      <w:bookmarkStart w:id="4166" w:name="_Toc149154637"/>
      <w:bookmarkStart w:id="4167" w:name="_Toc149155215"/>
      <w:bookmarkStart w:id="4168" w:name="_Toc151054132"/>
      <w:bookmarkStart w:id="4169" w:name="_Toc151133691"/>
      <w:bookmarkStart w:id="4170" w:name="_Toc152929353"/>
      <w:bookmarkStart w:id="4171" w:name="_Toc183430133"/>
      <w:bookmarkStart w:id="4172" w:name="_Toc190952163"/>
      <w:bookmarkStart w:id="4173" w:name="_Toc190954050"/>
      <w:bookmarkStart w:id="4174" w:name="_Toc196600922"/>
      <w:bookmarkStart w:id="4175" w:name="_Toc217662779"/>
      <w:r w:rsidRPr="00BB630B">
        <w:rPr>
          <w:color w:val="auto"/>
        </w:rPr>
        <w:t>Учет операционной аренды</w:t>
      </w:r>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p>
    <w:p w14:paraId="6B2874C1" w14:textId="77777777" w:rsidR="00B10FB0" w:rsidRPr="00BB630B" w:rsidRDefault="00B10FB0" w:rsidP="00F60910">
      <w:pPr>
        <w:spacing w:before="120" w:after="120"/>
        <w:ind w:firstLine="851"/>
        <w:rPr>
          <w:color w:val="auto"/>
          <w:szCs w:val="28"/>
        </w:rPr>
      </w:pPr>
      <w:r w:rsidRPr="00BB630B">
        <w:rPr>
          <w:color w:val="auto"/>
          <w:szCs w:val="28"/>
        </w:rPr>
        <w:t xml:space="preserve">С 1 января </w:t>
      </w:r>
      <w:smartTag w:uri="urn:schemas-microsoft-com:office:smarttags" w:element="metricconverter">
        <w:smartTagPr>
          <w:attr w:name="ProductID" w:val="2018 г"/>
        </w:smartTagPr>
        <w:r w:rsidRPr="00BB630B">
          <w:rPr>
            <w:color w:val="auto"/>
            <w:szCs w:val="28"/>
          </w:rPr>
          <w:t>2018 г</w:t>
        </w:r>
      </w:smartTag>
      <w:r w:rsidRPr="00BB630B">
        <w:rPr>
          <w:color w:val="auto"/>
          <w:szCs w:val="28"/>
        </w:rPr>
        <w:t>. операции по договорам аренды отражаются в соответствии с </w:t>
      </w:r>
      <w:hyperlink r:id="rId451" w:tgtFrame="_top" w:history="1">
        <w:r w:rsidRPr="00BB630B">
          <w:rPr>
            <w:color w:val="auto"/>
            <w:szCs w:val="28"/>
          </w:rPr>
          <w:t>федеральным стандартом</w:t>
        </w:r>
      </w:hyperlink>
      <w:r w:rsidRPr="00BB630B">
        <w:rPr>
          <w:color w:val="auto"/>
          <w:szCs w:val="28"/>
        </w:rPr>
        <w:t xml:space="preserve"> бухгалтерского учета для организаций государственного сектора </w:t>
      </w:r>
      <w:r w:rsidR="0082275C" w:rsidRPr="00BB630B">
        <w:rPr>
          <w:color w:val="auto"/>
          <w:szCs w:val="28"/>
        </w:rPr>
        <w:t>«</w:t>
      </w:r>
      <w:r w:rsidRPr="00BB630B">
        <w:rPr>
          <w:color w:val="auto"/>
          <w:szCs w:val="28"/>
        </w:rPr>
        <w:t>Аренда</w:t>
      </w:r>
      <w:r w:rsidR="0082275C" w:rsidRPr="00BB630B">
        <w:rPr>
          <w:color w:val="auto"/>
          <w:szCs w:val="28"/>
        </w:rPr>
        <w:t>»</w:t>
      </w:r>
      <w:r w:rsidRPr="00BB630B">
        <w:rPr>
          <w:color w:val="auto"/>
          <w:szCs w:val="28"/>
        </w:rPr>
        <w:t xml:space="preserve">, утв. </w:t>
      </w:r>
      <w:r w:rsidR="0082275C" w:rsidRPr="00BB630B">
        <w:rPr>
          <w:color w:val="auto"/>
          <w:szCs w:val="28"/>
        </w:rPr>
        <w:t>П</w:t>
      </w:r>
      <w:r w:rsidRPr="00BB630B">
        <w:rPr>
          <w:color w:val="auto"/>
          <w:szCs w:val="28"/>
        </w:rPr>
        <w:t xml:space="preserve">риказом Минфина России от 31.12.2016 № 258н (далее </w:t>
      </w:r>
      <w:r w:rsidR="0082275C" w:rsidRPr="00BB630B">
        <w:rPr>
          <w:color w:val="auto"/>
          <w:szCs w:val="28"/>
        </w:rPr>
        <w:t>–</w:t>
      </w:r>
      <w:r w:rsidRPr="00BB630B">
        <w:rPr>
          <w:color w:val="auto"/>
          <w:szCs w:val="28"/>
        </w:rPr>
        <w:t xml:space="preserve"> СГС </w:t>
      </w:r>
      <w:r w:rsidR="0082275C" w:rsidRPr="00BB630B">
        <w:rPr>
          <w:color w:val="auto"/>
          <w:szCs w:val="28"/>
        </w:rPr>
        <w:t>«</w:t>
      </w:r>
      <w:r w:rsidRPr="00BB630B">
        <w:rPr>
          <w:color w:val="auto"/>
          <w:szCs w:val="28"/>
        </w:rPr>
        <w:t>Аренда</w:t>
      </w:r>
      <w:r w:rsidR="0082275C" w:rsidRPr="00BB630B">
        <w:rPr>
          <w:color w:val="auto"/>
          <w:szCs w:val="28"/>
        </w:rPr>
        <w:t>»</w:t>
      </w:r>
      <w:r w:rsidRPr="00BB630B">
        <w:rPr>
          <w:color w:val="auto"/>
          <w:szCs w:val="28"/>
        </w:rPr>
        <w:t>).</w:t>
      </w:r>
    </w:p>
    <w:p w14:paraId="0A140B00" w14:textId="77777777" w:rsidR="00B10FB0" w:rsidRPr="00BB630B" w:rsidRDefault="00B10FB0" w:rsidP="00F60910">
      <w:pPr>
        <w:spacing w:before="120" w:after="120"/>
        <w:ind w:firstLine="851"/>
        <w:rPr>
          <w:color w:val="auto"/>
          <w:szCs w:val="28"/>
        </w:rPr>
      </w:pPr>
      <w:r w:rsidRPr="00BB630B">
        <w:rPr>
          <w:color w:val="auto"/>
          <w:szCs w:val="28"/>
        </w:rPr>
        <w:t>Операционная аренда </w:t>
      </w:r>
      <w:r w:rsidR="0082275C" w:rsidRPr="00BB630B">
        <w:rPr>
          <w:color w:val="auto"/>
          <w:szCs w:val="28"/>
        </w:rPr>
        <w:t>–</w:t>
      </w:r>
      <w:r w:rsidRPr="00BB630B">
        <w:rPr>
          <w:color w:val="auto"/>
          <w:szCs w:val="28"/>
        </w:rPr>
        <w:t> наиболее распространенный вариант среди государственных (муниципальных) учреждений. Объекты учета операционной аренды возникают, например, при передаче или получении в аренду помещений, транспортных средств и другого имущества на небольшой срок (от нескольких месяцев до нескольких лет), несопоставимый с оставшимся сроком полезного использования имущества (</w:t>
      </w:r>
      <w:hyperlink r:id="rId452" w:tgtFrame="_top" w:history="1">
        <w:r w:rsidRPr="00BB630B">
          <w:rPr>
            <w:color w:val="auto"/>
            <w:szCs w:val="28"/>
          </w:rPr>
          <w:t xml:space="preserve">п. 12 СГС </w:t>
        </w:r>
        <w:r w:rsidR="0082275C" w:rsidRPr="00BB630B">
          <w:rPr>
            <w:color w:val="auto"/>
            <w:szCs w:val="28"/>
          </w:rPr>
          <w:t>«</w:t>
        </w:r>
        <w:r w:rsidRPr="00BB630B">
          <w:rPr>
            <w:color w:val="auto"/>
            <w:szCs w:val="28"/>
          </w:rPr>
          <w:t>Аренда</w:t>
        </w:r>
        <w:r w:rsidR="0082275C" w:rsidRPr="00BB630B">
          <w:rPr>
            <w:color w:val="auto"/>
            <w:szCs w:val="28"/>
          </w:rPr>
          <w:t>»</w:t>
        </w:r>
      </w:hyperlink>
      <w:r w:rsidRPr="00BB630B">
        <w:rPr>
          <w:color w:val="auto"/>
          <w:szCs w:val="28"/>
        </w:rPr>
        <w:t>), а также при передаче или получении в аренду земельных участков (непроизведенных активов) (</w:t>
      </w:r>
      <w:hyperlink r:id="rId453" w:tgtFrame="_top" w:history="1">
        <w:r w:rsidRPr="00BB630B">
          <w:rPr>
            <w:color w:val="auto"/>
            <w:szCs w:val="28"/>
          </w:rPr>
          <w:t xml:space="preserve">п. 16 СГС </w:t>
        </w:r>
        <w:r w:rsidR="0082275C" w:rsidRPr="00BB630B">
          <w:rPr>
            <w:color w:val="auto"/>
            <w:szCs w:val="28"/>
          </w:rPr>
          <w:t>«</w:t>
        </w:r>
        <w:r w:rsidRPr="00BB630B">
          <w:rPr>
            <w:color w:val="auto"/>
            <w:szCs w:val="28"/>
          </w:rPr>
          <w:t>Аренда</w:t>
        </w:r>
        <w:r w:rsidR="0082275C" w:rsidRPr="00BB630B">
          <w:rPr>
            <w:color w:val="auto"/>
            <w:szCs w:val="28"/>
          </w:rPr>
          <w:t>»</w:t>
        </w:r>
      </w:hyperlink>
      <w:r w:rsidRPr="00BB630B">
        <w:rPr>
          <w:color w:val="auto"/>
          <w:szCs w:val="28"/>
        </w:rPr>
        <w:t>).</w:t>
      </w:r>
    </w:p>
    <w:p w14:paraId="3DF6AE48" w14:textId="77777777" w:rsidR="00B10FB0" w:rsidRPr="00BB630B" w:rsidRDefault="00B10FB0" w:rsidP="00F60910">
      <w:pPr>
        <w:pStyle w:val="3"/>
        <w:spacing w:before="120"/>
        <w:rPr>
          <w:color w:val="auto"/>
        </w:rPr>
      </w:pPr>
      <w:r w:rsidRPr="00BB630B">
        <w:rPr>
          <w:color w:val="auto"/>
        </w:rPr>
        <w:t xml:space="preserve"> </w:t>
      </w:r>
      <w:bookmarkStart w:id="4176" w:name="_Toc528274371"/>
      <w:bookmarkStart w:id="4177" w:name="_Toc528663500"/>
      <w:bookmarkStart w:id="4178" w:name="_Toc528663942"/>
      <w:bookmarkStart w:id="4179" w:name="_Toc528664369"/>
      <w:bookmarkStart w:id="4180" w:name="_Toc19219694"/>
      <w:bookmarkStart w:id="4181" w:name="_Toc37692886"/>
      <w:bookmarkStart w:id="4182" w:name="_Toc37693350"/>
      <w:bookmarkStart w:id="4183" w:name="_Toc38007316"/>
      <w:bookmarkStart w:id="4184" w:name="_Toc58004921"/>
      <w:bookmarkStart w:id="4185" w:name="_Toc58323155"/>
      <w:bookmarkStart w:id="4186" w:name="_Toc75965940"/>
      <w:bookmarkStart w:id="4187" w:name="_Toc95996130"/>
      <w:bookmarkStart w:id="4188" w:name="_Toc109983770"/>
      <w:bookmarkStart w:id="4189" w:name="_Toc111307342"/>
      <w:bookmarkStart w:id="4190" w:name="_Toc111307439"/>
      <w:bookmarkStart w:id="4191" w:name="_Toc111322112"/>
      <w:bookmarkStart w:id="4192" w:name="_Toc111322892"/>
      <w:bookmarkStart w:id="4193" w:name="_Toc122969957"/>
      <w:bookmarkStart w:id="4194" w:name="_Toc125457029"/>
      <w:bookmarkStart w:id="4195" w:name="_Toc125457215"/>
      <w:bookmarkStart w:id="4196" w:name="_Toc125461091"/>
      <w:bookmarkStart w:id="4197" w:name="_Toc125461187"/>
      <w:bookmarkStart w:id="4198" w:name="_Toc125625952"/>
      <w:bookmarkStart w:id="4199" w:name="_Toc128522868"/>
      <w:bookmarkStart w:id="4200" w:name="_Toc129704653"/>
      <w:bookmarkStart w:id="4201" w:name="_Toc135735096"/>
      <w:bookmarkStart w:id="4202" w:name="_Toc135735194"/>
      <w:bookmarkStart w:id="4203" w:name="_Toc146496746"/>
      <w:bookmarkStart w:id="4204" w:name="_Toc146540610"/>
      <w:bookmarkStart w:id="4205" w:name="_Toc146540709"/>
      <w:bookmarkStart w:id="4206" w:name="_Toc148353659"/>
      <w:bookmarkStart w:id="4207" w:name="_Toc149153672"/>
      <w:bookmarkStart w:id="4208" w:name="_Toc149154638"/>
      <w:bookmarkStart w:id="4209" w:name="_Toc149155216"/>
      <w:bookmarkStart w:id="4210" w:name="_Toc151054133"/>
      <w:bookmarkStart w:id="4211" w:name="_Toc151133692"/>
      <w:bookmarkStart w:id="4212" w:name="_Toc152929354"/>
      <w:bookmarkStart w:id="4213" w:name="_Toc183430134"/>
      <w:bookmarkStart w:id="4214" w:name="_Toc190952164"/>
      <w:bookmarkStart w:id="4215" w:name="_Toc190954051"/>
      <w:bookmarkStart w:id="4216" w:name="_Toc196600923"/>
      <w:bookmarkStart w:id="4217" w:name="_Toc217662780"/>
      <w:r w:rsidRPr="00BB630B">
        <w:rPr>
          <w:color w:val="auto"/>
        </w:rPr>
        <w:t>Учет операционной аренды арендатором</w:t>
      </w:r>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p>
    <w:p w14:paraId="3B88CB3C" w14:textId="77777777" w:rsidR="00B10FB0" w:rsidRPr="00BB630B" w:rsidRDefault="00B10FB0" w:rsidP="00F60910">
      <w:pPr>
        <w:pStyle w:val="40"/>
        <w:keepNext/>
        <w:spacing w:before="120"/>
        <w:rPr>
          <w:color w:val="auto"/>
        </w:rPr>
      </w:pPr>
      <w:bookmarkStart w:id="4218" w:name="_Toc528274372"/>
      <w:r w:rsidRPr="00BB630B">
        <w:rPr>
          <w:color w:val="auto"/>
        </w:rPr>
        <w:t>Принятие к учету прав пользования ОС, НПА</w:t>
      </w:r>
      <w:bookmarkEnd w:id="4218"/>
    </w:p>
    <w:p w14:paraId="09E996CA" w14:textId="77777777" w:rsidR="00B10FB0" w:rsidRPr="00BB630B" w:rsidRDefault="00B10FB0" w:rsidP="00F60910">
      <w:pPr>
        <w:spacing w:before="120" w:after="120"/>
        <w:ind w:firstLine="851"/>
        <w:rPr>
          <w:b/>
          <w:color w:val="auto"/>
          <w:szCs w:val="28"/>
        </w:rPr>
      </w:pPr>
      <w:r w:rsidRPr="00BB630B">
        <w:rPr>
          <w:color w:val="auto"/>
          <w:szCs w:val="28"/>
        </w:rPr>
        <w:t>Для принятия к учету права пользования активом по договору операционной аренды используется документ </w:t>
      </w:r>
      <w:r w:rsidRPr="00BB630B">
        <w:rPr>
          <w:b/>
          <w:color w:val="auto"/>
          <w:szCs w:val="28"/>
        </w:rPr>
        <w:t>Принятие к учету прав пользования ОС, НПА.</w:t>
      </w:r>
    </w:p>
    <w:p w14:paraId="614A7CA0" w14:textId="77777777" w:rsidR="00B10FB0" w:rsidRPr="00BB630B" w:rsidRDefault="00501E24" w:rsidP="00F60910">
      <w:pPr>
        <w:keepNext/>
        <w:spacing w:before="120" w:after="120"/>
        <w:ind w:firstLine="0"/>
        <w:jc w:val="center"/>
        <w:rPr>
          <w:color w:val="auto"/>
        </w:rPr>
      </w:pPr>
      <w:r w:rsidRPr="00BB630B">
        <w:rPr>
          <w:b/>
          <w:noProof/>
          <w:snapToGrid/>
          <w:color w:val="auto"/>
          <w:szCs w:val="28"/>
        </w:rPr>
        <w:drawing>
          <wp:inline distT="0" distB="0" distL="0" distR="0" wp14:anchorId="711BFA76" wp14:editId="59646B7D">
            <wp:extent cx="6064250" cy="3403600"/>
            <wp:effectExtent l="0" t="0" r="0" b="0"/>
            <wp:docPr id="39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064250" cy="3403600"/>
                    </a:xfrm>
                    <a:prstGeom prst="rect">
                      <a:avLst/>
                    </a:prstGeom>
                    <a:noFill/>
                    <a:ln>
                      <a:noFill/>
                    </a:ln>
                  </pic:spPr>
                </pic:pic>
              </a:graphicData>
            </a:graphic>
          </wp:inline>
        </w:drawing>
      </w:r>
    </w:p>
    <w:p w14:paraId="019BFDA4" w14:textId="77777777" w:rsidR="0026738D" w:rsidRPr="00BB630B" w:rsidRDefault="0026738D" w:rsidP="00402D4E">
      <w:pPr>
        <w:pStyle w:val="afff1"/>
      </w:pPr>
      <w:bookmarkStart w:id="4219" w:name="_Toc111305672"/>
      <w:bookmarkStart w:id="4220" w:name="_Toc111306262"/>
      <w:bookmarkStart w:id="4221" w:name="_Toc21766322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413</w:t>
      </w:r>
      <w:r w:rsidR="007E6987">
        <w:rPr>
          <w:noProof/>
        </w:rPr>
        <w:fldChar w:fldCharType="end"/>
      </w:r>
      <w:r w:rsidRPr="00BB630B">
        <w:t xml:space="preserve"> </w:t>
      </w:r>
      <w:r w:rsidR="0082275C" w:rsidRPr="00BB630B">
        <w:t>–</w:t>
      </w:r>
      <w:r w:rsidRPr="00BB630B">
        <w:t xml:space="preserve"> Принятие к учёту прав пользования</w:t>
      </w:r>
      <w:bookmarkEnd w:id="4219"/>
      <w:bookmarkEnd w:id="4220"/>
      <w:bookmarkEnd w:id="4221"/>
    </w:p>
    <w:p w14:paraId="585E253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группу </w:t>
      </w:r>
      <w:r w:rsidRPr="00BB630B">
        <w:rPr>
          <w:rStyle w:val="Interface"/>
          <w:color w:val="auto"/>
          <w:szCs w:val="28"/>
        </w:rPr>
        <w:t xml:space="preserve">Долгосрочные договоры, аренда </w:t>
      </w:r>
      <w:r w:rsidRPr="00BB630B">
        <w:rPr>
          <w:rStyle w:val="Interface"/>
          <w:b w:val="0"/>
          <w:color w:val="auto"/>
          <w:szCs w:val="28"/>
        </w:rPr>
        <w:t>раздела</w:t>
      </w:r>
      <w:r w:rsidRPr="00BB630B">
        <w:rPr>
          <w:color w:val="auto"/>
          <w:szCs w:val="28"/>
        </w:rPr>
        <w:t xml:space="preserve"> </w:t>
      </w:r>
      <w:r w:rsidRPr="00BB630B">
        <w:rPr>
          <w:b/>
          <w:color w:val="auto"/>
          <w:szCs w:val="28"/>
        </w:rPr>
        <w:t>ОС, НМА, НПА</w:t>
      </w:r>
      <w:r w:rsidRPr="00BB630B">
        <w:rPr>
          <w:color w:val="auto"/>
          <w:szCs w:val="28"/>
        </w:rPr>
        <w:t xml:space="preserve">, </w:t>
      </w:r>
      <w:r w:rsidRPr="00BB630B">
        <w:rPr>
          <w:color w:val="auto"/>
          <w:szCs w:val="28"/>
        </w:rPr>
        <w:lastRenderedPageBreak/>
        <w:t>выбрать документ</w:t>
      </w:r>
      <w:r w:rsidRPr="00BB630B">
        <w:rPr>
          <w:rStyle w:val="Interface"/>
          <w:color w:val="auto"/>
          <w:szCs w:val="28"/>
        </w:rPr>
        <w:t xml:space="preserve"> Принятие к учету прав пользования ОС, НПА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EC58D83" w14:textId="77777777" w:rsidR="00B10FB0" w:rsidRPr="00BB630B" w:rsidRDefault="00B10FB0" w:rsidP="00F60910">
      <w:pPr>
        <w:spacing w:before="120" w:after="120"/>
        <w:ind w:right="140" w:firstLine="851"/>
        <w:rPr>
          <w:snapToGrid/>
          <w:color w:val="auto"/>
          <w:szCs w:val="28"/>
        </w:rPr>
      </w:pPr>
      <w:r w:rsidRPr="00BB630B">
        <w:rPr>
          <w:snapToGrid/>
          <w:color w:val="auto"/>
          <w:szCs w:val="28"/>
        </w:rPr>
        <w:t>На закладке </w:t>
      </w:r>
      <w:r w:rsidRPr="00BB630B">
        <w:rPr>
          <w:b/>
          <w:bCs/>
          <w:snapToGrid/>
          <w:color w:val="auto"/>
          <w:szCs w:val="28"/>
        </w:rPr>
        <w:t>Основные средства</w:t>
      </w:r>
      <w:r w:rsidRPr="00BB630B">
        <w:rPr>
          <w:snapToGrid/>
          <w:color w:val="auto"/>
          <w:szCs w:val="28"/>
        </w:rPr>
        <w:t> необходимо указать следующие реквизиты:</w:t>
      </w:r>
    </w:p>
    <w:p w14:paraId="6BD2AF2E" w14:textId="77777777" w:rsidR="00B10FB0" w:rsidRPr="00BB630B" w:rsidRDefault="00B10FB0" w:rsidP="00C16F34">
      <w:pPr>
        <w:numPr>
          <w:ilvl w:val="0"/>
          <w:numId w:val="619"/>
        </w:numPr>
        <w:spacing w:before="120" w:after="120"/>
        <w:ind w:left="1208" w:hanging="357"/>
        <w:rPr>
          <w:snapToGrid/>
          <w:color w:val="auto"/>
          <w:szCs w:val="28"/>
        </w:rPr>
      </w:pPr>
      <w:r w:rsidRPr="00BB630B">
        <w:rPr>
          <w:b/>
          <w:snapToGrid/>
          <w:color w:val="auto"/>
          <w:szCs w:val="28"/>
        </w:rPr>
        <w:t>Объект ОС, НПА</w:t>
      </w:r>
      <w:r w:rsidRPr="00BB630B">
        <w:rPr>
          <w:snapToGrid/>
          <w:color w:val="auto"/>
          <w:szCs w:val="28"/>
        </w:rPr>
        <w:t> </w:t>
      </w:r>
      <w:r w:rsidR="0082275C" w:rsidRPr="00BB630B">
        <w:rPr>
          <w:snapToGrid/>
          <w:color w:val="auto"/>
          <w:szCs w:val="28"/>
        </w:rPr>
        <w:t>–</w:t>
      </w:r>
      <w:r w:rsidRPr="00BB630B">
        <w:rPr>
          <w:snapToGrid/>
          <w:color w:val="auto"/>
          <w:szCs w:val="28"/>
        </w:rPr>
        <w:t> объект имущества выбирается из справочника Основные средства, НМА, НПА;</w:t>
      </w:r>
    </w:p>
    <w:p w14:paraId="0C977AB0" w14:textId="77777777" w:rsidR="00B10FB0" w:rsidRPr="00BB630B" w:rsidRDefault="00B10FB0" w:rsidP="00C16F34">
      <w:pPr>
        <w:numPr>
          <w:ilvl w:val="0"/>
          <w:numId w:val="619"/>
        </w:numPr>
        <w:spacing w:before="120" w:after="120"/>
        <w:ind w:left="1208" w:hanging="357"/>
        <w:rPr>
          <w:snapToGrid/>
          <w:color w:val="auto"/>
          <w:szCs w:val="28"/>
        </w:rPr>
      </w:pPr>
      <w:r w:rsidRPr="00BB630B">
        <w:rPr>
          <w:b/>
          <w:bCs/>
          <w:snapToGrid/>
          <w:color w:val="auto"/>
          <w:szCs w:val="28"/>
        </w:rPr>
        <w:t>Счет учета, КПС</w:t>
      </w:r>
      <w:r w:rsidRPr="00BB630B">
        <w:rPr>
          <w:snapToGrid/>
          <w:color w:val="auto"/>
          <w:szCs w:val="28"/>
        </w:rPr>
        <w:t> </w:t>
      </w:r>
      <w:r w:rsidR="0082275C" w:rsidRPr="00BB630B">
        <w:rPr>
          <w:snapToGrid/>
          <w:color w:val="auto"/>
          <w:szCs w:val="28"/>
        </w:rPr>
        <w:t>–</w:t>
      </w:r>
      <w:r w:rsidRPr="00BB630B">
        <w:rPr>
          <w:snapToGrid/>
          <w:color w:val="auto"/>
          <w:szCs w:val="28"/>
        </w:rPr>
        <w:t xml:space="preserve"> счет учета прав пользования имуществом (счета 111.4х) и КПС;</w:t>
      </w:r>
    </w:p>
    <w:p w14:paraId="2A4A78E5" w14:textId="77777777" w:rsidR="00B10FB0" w:rsidRPr="00BB630B" w:rsidRDefault="00B10FB0" w:rsidP="00C16F34">
      <w:pPr>
        <w:numPr>
          <w:ilvl w:val="0"/>
          <w:numId w:val="619"/>
        </w:numPr>
        <w:spacing w:before="120" w:after="120"/>
        <w:ind w:left="1208" w:hanging="357"/>
        <w:rPr>
          <w:snapToGrid/>
          <w:color w:val="auto"/>
          <w:szCs w:val="28"/>
        </w:rPr>
      </w:pPr>
      <w:r w:rsidRPr="00BB630B">
        <w:rPr>
          <w:b/>
          <w:bCs/>
          <w:snapToGrid/>
          <w:color w:val="auto"/>
          <w:szCs w:val="28"/>
        </w:rPr>
        <w:t>Количество</w:t>
      </w:r>
      <w:r w:rsidRPr="00BB630B">
        <w:rPr>
          <w:snapToGrid/>
          <w:color w:val="auto"/>
          <w:szCs w:val="28"/>
        </w:rPr>
        <w:t> </w:t>
      </w:r>
      <w:r w:rsidR="0082275C" w:rsidRPr="00BB630B">
        <w:rPr>
          <w:snapToGrid/>
          <w:color w:val="auto"/>
          <w:szCs w:val="28"/>
        </w:rPr>
        <w:t>–</w:t>
      </w:r>
      <w:r w:rsidRPr="00BB630B">
        <w:rPr>
          <w:snapToGrid/>
          <w:color w:val="auto"/>
          <w:szCs w:val="28"/>
        </w:rPr>
        <w:t xml:space="preserve"> количество периодов (месяцев, кварталов, лет и пр.) аренды, пользования имуществом по договору;</w:t>
      </w:r>
    </w:p>
    <w:p w14:paraId="060CC38F" w14:textId="77777777" w:rsidR="00B10FB0" w:rsidRPr="00BB630B" w:rsidRDefault="00B10FB0" w:rsidP="00C16F34">
      <w:pPr>
        <w:numPr>
          <w:ilvl w:val="0"/>
          <w:numId w:val="619"/>
        </w:numPr>
        <w:spacing w:before="120" w:after="120"/>
        <w:ind w:left="1208" w:hanging="357"/>
        <w:rPr>
          <w:snapToGrid/>
          <w:color w:val="auto"/>
          <w:szCs w:val="28"/>
        </w:rPr>
      </w:pPr>
      <w:r w:rsidRPr="00BB630B">
        <w:rPr>
          <w:b/>
          <w:bCs/>
          <w:snapToGrid/>
          <w:color w:val="auto"/>
          <w:szCs w:val="28"/>
        </w:rPr>
        <w:t>Цена</w:t>
      </w:r>
      <w:r w:rsidRPr="00BB630B">
        <w:rPr>
          <w:snapToGrid/>
          <w:color w:val="auto"/>
          <w:szCs w:val="28"/>
        </w:rPr>
        <w:t> </w:t>
      </w:r>
      <w:r w:rsidR="0082275C" w:rsidRPr="00BB630B">
        <w:rPr>
          <w:snapToGrid/>
          <w:color w:val="auto"/>
          <w:szCs w:val="28"/>
        </w:rPr>
        <w:t>–</w:t>
      </w:r>
      <w:r w:rsidRPr="00BB630B">
        <w:rPr>
          <w:snapToGrid/>
          <w:color w:val="auto"/>
          <w:szCs w:val="28"/>
        </w:rPr>
        <w:t xml:space="preserve"> стоимость аренды за один период с учетом НДС;</w:t>
      </w:r>
    </w:p>
    <w:p w14:paraId="32B6FAAD" w14:textId="77777777" w:rsidR="00B10FB0" w:rsidRPr="00BB630B" w:rsidRDefault="00B10FB0" w:rsidP="00C16F34">
      <w:pPr>
        <w:numPr>
          <w:ilvl w:val="0"/>
          <w:numId w:val="619"/>
        </w:numPr>
        <w:spacing w:before="120" w:after="120"/>
        <w:ind w:left="1208" w:hanging="357"/>
        <w:rPr>
          <w:snapToGrid/>
          <w:color w:val="auto"/>
          <w:szCs w:val="28"/>
        </w:rPr>
      </w:pPr>
      <w:r w:rsidRPr="00BB630B">
        <w:rPr>
          <w:b/>
          <w:bCs/>
          <w:snapToGrid/>
          <w:color w:val="auto"/>
          <w:szCs w:val="28"/>
        </w:rPr>
        <w:t>Сумма</w:t>
      </w:r>
      <w:r w:rsidRPr="00BB630B">
        <w:rPr>
          <w:snapToGrid/>
          <w:color w:val="auto"/>
          <w:szCs w:val="28"/>
        </w:rPr>
        <w:t> </w:t>
      </w:r>
      <w:r w:rsidR="0082275C" w:rsidRPr="00BB630B">
        <w:rPr>
          <w:snapToGrid/>
          <w:color w:val="auto"/>
          <w:szCs w:val="28"/>
        </w:rPr>
        <w:t>–</w:t>
      </w:r>
      <w:r w:rsidRPr="00BB630B">
        <w:rPr>
          <w:snapToGrid/>
          <w:color w:val="auto"/>
          <w:szCs w:val="28"/>
        </w:rPr>
        <w:t xml:space="preserve"> суммарная стоимость арендных платежей с учетом НДС по строке. Рассчитывается автоматически, может быть скорректирована вручную. Поскольку по обычным договорам аренды справедливая стоимость арендных платежей совпадает с суммой арендных платежей по договору в строке </w:t>
      </w:r>
      <w:r w:rsidRPr="00BB630B">
        <w:rPr>
          <w:b/>
          <w:bCs/>
          <w:snapToGrid/>
          <w:color w:val="auto"/>
          <w:szCs w:val="28"/>
        </w:rPr>
        <w:t>Сумма по договору</w:t>
      </w:r>
      <w:r w:rsidRPr="00BB630B">
        <w:rPr>
          <w:snapToGrid/>
          <w:color w:val="auto"/>
          <w:szCs w:val="28"/>
        </w:rPr>
        <w:t> указываются цена и сумма арендных платежей по договору аренды, которую должен будет заплатить арендатор за весь срок пользования объектом учета аренды;</w:t>
      </w:r>
    </w:p>
    <w:p w14:paraId="30BB7B64" w14:textId="77777777" w:rsidR="00B10FB0" w:rsidRPr="00BB630B" w:rsidRDefault="00B10FB0" w:rsidP="00C16F34">
      <w:pPr>
        <w:numPr>
          <w:ilvl w:val="0"/>
          <w:numId w:val="619"/>
        </w:numPr>
        <w:spacing w:before="120" w:after="120"/>
        <w:ind w:left="1208" w:hanging="357"/>
        <w:rPr>
          <w:snapToGrid/>
          <w:color w:val="auto"/>
          <w:szCs w:val="28"/>
        </w:rPr>
      </w:pPr>
      <w:r w:rsidRPr="00BB630B">
        <w:rPr>
          <w:snapToGrid/>
          <w:color w:val="auto"/>
          <w:szCs w:val="28"/>
        </w:rPr>
        <w:t>Сумма отложенных доходов от получения права пользования активом (колонка </w:t>
      </w:r>
      <w:r w:rsidRPr="00BB630B">
        <w:rPr>
          <w:b/>
          <w:bCs/>
          <w:snapToGrid/>
          <w:color w:val="auto"/>
          <w:szCs w:val="28"/>
        </w:rPr>
        <w:t>Отложенные доходы</w:t>
      </w:r>
      <w:r w:rsidRPr="00BB630B">
        <w:rPr>
          <w:snapToGrid/>
          <w:color w:val="auto"/>
          <w:szCs w:val="28"/>
        </w:rPr>
        <w:t>) рассчитывается автоматически как разница между справедливой стоимостью арендных платежей и суммой арендных платежей по договору. В данном примере сумма отложенных доходов отсутствует.</w:t>
      </w:r>
    </w:p>
    <w:p w14:paraId="23797C2E" w14:textId="77777777" w:rsidR="00B10FB0" w:rsidRPr="00BB630B" w:rsidRDefault="00B10FB0" w:rsidP="00F60910">
      <w:pPr>
        <w:spacing w:before="120" w:after="120"/>
        <w:ind w:right="140" w:firstLine="851"/>
        <w:rPr>
          <w:snapToGrid/>
          <w:color w:val="auto"/>
          <w:szCs w:val="28"/>
        </w:rPr>
      </w:pPr>
      <w:r w:rsidRPr="00BB630B">
        <w:rPr>
          <w:snapToGrid/>
          <w:color w:val="auto"/>
          <w:szCs w:val="28"/>
        </w:rPr>
        <w:t>На закладке </w:t>
      </w:r>
      <w:r w:rsidRPr="00BB630B">
        <w:rPr>
          <w:b/>
          <w:bCs/>
          <w:snapToGrid/>
          <w:color w:val="auto"/>
          <w:szCs w:val="28"/>
        </w:rPr>
        <w:t>Амортизация</w:t>
      </w:r>
      <w:r w:rsidRPr="00BB630B">
        <w:rPr>
          <w:snapToGrid/>
          <w:color w:val="auto"/>
          <w:szCs w:val="28"/>
        </w:rPr>
        <w:t> необходимо указать следующие реквизит):</w:t>
      </w:r>
    </w:p>
    <w:p w14:paraId="069DA3D1" w14:textId="77777777" w:rsidR="00B10FB0" w:rsidRPr="00BB630B" w:rsidRDefault="00B10FB0" w:rsidP="00C16F34">
      <w:pPr>
        <w:numPr>
          <w:ilvl w:val="0"/>
          <w:numId w:val="620"/>
        </w:numPr>
        <w:spacing w:before="120" w:after="120"/>
        <w:ind w:left="1208" w:hanging="357"/>
        <w:rPr>
          <w:snapToGrid/>
          <w:color w:val="auto"/>
          <w:szCs w:val="28"/>
        </w:rPr>
      </w:pPr>
      <w:r w:rsidRPr="00BB630B">
        <w:rPr>
          <w:b/>
          <w:bCs/>
          <w:snapToGrid/>
          <w:color w:val="auto"/>
          <w:szCs w:val="28"/>
        </w:rPr>
        <w:t>Признание расходов</w:t>
      </w:r>
      <w:r w:rsidRPr="00BB630B">
        <w:rPr>
          <w:snapToGrid/>
          <w:color w:val="auto"/>
          <w:szCs w:val="28"/>
        </w:rPr>
        <w:t> </w:t>
      </w:r>
      <w:r w:rsidR="0082275C" w:rsidRPr="00BB630B">
        <w:rPr>
          <w:snapToGrid/>
          <w:color w:val="auto"/>
          <w:szCs w:val="28"/>
        </w:rPr>
        <w:t>–</w:t>
      </w:r>
      <w:r w:rsidRPr="00BB630B">
        <w:rPr>
          <w:snapToGrid/>
          <w:color w:val="auto"/>
          <w:szCs w:val="28"/>
        </w:rPr>
        <w:t xml:space="preserve"> выбирается из списка и может принимать значения: </w:t>
      </w:r>
      <w:r w:rsidRPr="00BB630B">
        <w:rPr>
          <w:b/>
          <w:bCs/>
          <w:snapToGrid/>
          <w:color w:val="auto"/>
          <w:szCs w:val="28"/>
        </w:rPr>
        <w:t>По месяцам</w:t>
      </w:r>
      <w:r w:rsidRPr="00BB630B">
        <w:rPr>
          <w:snapToGrid/>
          <w:color w:val="auto"/>
          <w:szCs w:val="28"/>
        </w:rPr>
        <w:t> </w:t>
      </w:r>
      <w:r w:rsidR="0082275C" w:rsidRPr="00BB630B">
        <w:rPr>
          <w:snapToGrid/>
          <w:color w:val="auto"/>
          <w:szCs w:val="28"/>
        </w:rPr>
        <w:t>–</w:t>
      </w:r>
      <w:r w:rsidRPr="00BB630B">
        <w:rPr>
          <w:snapToGrid/>
          <w:color w:val="auto"/>
          <w:szCs w:val="28"/>
        </w:rPr>
        <w:t xml:space="preserve"> сумма амортизации рассчитывается равномерно по месяцам; </w:t>
      </w:r>
      <w:r w:rsidRPr="00BB630B">
        <w:rPr>
          <w:b/>
          <w:bCs/>
          <w:snapToGrid/>
          <w:color w:val="auto"/>
          <w:szCs w:val="28"/>
        </w:rPr>
        <w:t>По календарным дням</w:t>
      </w:r>
      <w:r w:rsidRPr="00BB630B">
        <w:rPr>
          <w:snapToGrid/>
          <w:color w:val="auto"/>
          <w:szCs w:val="28"/>
        </w:rPr>
        <w:t> </w:t>
      </w:r>
      <w:r w:rsidR="0082275C" w:rsidRPr="00BB630B">
        <w:rPr>
          <w:snapToGrid/>
          <w:color w:val="auto"/>
          <w:szCs w:val="28"/>
        </w:rPr>
        <w:t>–</w:t>
      </w:r>
      <w:r w:rsidRPr="00BB630B">
        <w:rPr>
          <w:snapToGrid/>
          <w:color w:val="auto"/>
          <w:szCs w:val="28"/>
        </w:rPr>
        <w:t xml:space="preserve"> сумма амортизации рассчитывается равномерно по календарным дням; </w:t>
      </w:r>
      <w:r w:rsidR="0094453B" w:rsidRPr="00BB630B">
        <w:rPr>
          <w:b/>
          <w:snapToGrid/>
          <w:color w:val="auto"/>
          <w:szCs w:val="28"/>
        </w:rPr>
        <w:t>По графику</w:t>
      </w:r>
      <w:r w:rsidR="0094453B" w:rsidRPr="00BB630B">
        <w:rPr>
          <w:snapToGrid/>
          <w:color w:val="auto"/>
          <w:szCs w:val="28"/>
        </w:rPr>
        <w:t> – расчет суммы амортизации в текущем месяце выполняется с использованием документа </w:t>
      </w:r>
      <w:r w:rsidR="0094453B" w:rsidRPr="00BB630B">
        <w:rPr>
          <w:b/>
          <w:bCs/>
          <w:snapToGrid/>
          <w:color w:val="auto"/>
          <w:szCs w:val="28"/>
        </w:rPr>
        <w:t>Начисление амортизации прав пользования ОС, НПА</w:t>
      </w:r>
      <w:r w:rsidR="0094453B" w:rsidRPr="00BB630B">
        <w:rPr>
          <w:snapToGrid/>
          <w:color w:val="auto"/>
          <w:szCs w:val="28"/>
        </w:rPr>
        <w:t xml:space="preserve"> в соответствии с планом-графиком закупок, установленным договором; </w:t>
      </w:r>
      <w:r w:rsidRPr="00BB630B">
        <w:rPr>
          <w:b/>
          <w:bCs/>
          <w:snapToGrid/>
          <w:color w:val="auto"/>
          <w:szCs w:val="28"/>
        </w:rPr>
        <w:t>В особом порядке</w:t>
      </w:r>
      <w:r w:rsidRPr="00BB630B">
        <w:rPr>
          <w:snapToGrid/>
          <w:color w:val="auto"/>
          <w:szCs w:val="28"/>
        </w:rPr>
        <w:t> </w:t>
      </w:r>
      <w:r w:rsidR="0082275C" w:rsidRPr="00BB630B">
        <w:rPr>
          <w:snapToGrid/>
          <w:color w:val="auto"/>
          <w:szCs w:val="28"/>
        </w:rPr>
        <w:t>–</w:t>
      </w:r>
      <w:r w:rsidRPr="00BB630B">
        <w:rPr>
          <w:snapToGrid/>
          <w:color w:val="auto"/>
          <w:szCs w:val="28"/>
        </w:rPr>
        <w:t xml:space="preserve"> сумма амортизации в текущем месяце не рассчитывается автоматически, ее нужно указать вручную в регламентном документе Начисление амортизации прав пользования ОС, НПА;</w:t>
      </w:r>
    </w:p>
    <w:p w14:paraId="68A237C1" w14:textId="77777777" w:rsidR="00B10FB0" w:rsidRPr="00BB630B" w:rsidRDefault="00B10FB0" w:rsidP="00C16F34">
      <w:pPr>
        <w:numPr>
          <w:ilvl w:val="0"/>
          <w:numId w:val="620"/>
        </w:numPr>
        <w:spacing w:before="120" w:after="120"/>
        <w:ind w:left="1208" w:hanging="357"/>
        <w:rPr>
          <w:snapToGrid/>
          <w:color w:val="auto"/>
          <w:szCs w:val="28"/>
        </w:rPr>
      </w:pPr>
      <w:r w:rsidRPr="00BB630B">
        <w:rPr>
          <w:b/>
          <w:bCs/>
          <w:snapToGrid/>
          <w:color w:val="auto"/>
          <w:szCs w:val="28"/>
        </w:rPr>
        <w:t>Начало начисления, Окончание</w:t>
      </w:r>
      <w:r w:rsidRPr="00BB630B">
        <w:rPr>
          <w:snapToGrid/>
          <w:color w:val="auto"/>
          <w:szCs w:val="28"/>
        </w:rPr>
        <w:t> </w:t>
      </w:r>
      <w:r w:rsidR="0082275C" w:rsidRPr="00BB630B">
        <w:rPr>
          <w:snapToGrid/>
          <w:color w:val="auto"/>
          <w:szCs w:val="28"/>
        </w:rPr>
        <w:t>–</w:t>
      </w:r>
      <w:r w:rsidRPr="00BB630B">
        <w:rPr>
          <w:snapToGrid/>
          <w:color w:val="auto"/>
          <w:szCs w:val="28"/>
        </w:rPr>
        <w:t xml:space="preserve"> срок начисления амортизации;</w:t>
      </w:r>
    </w:p>
    <w:p w14:paraId="3241D51C" w14:textId="77777777" w:rsidR="00B10FB0" w:rsidRPr="00BB630B" w:rsidRDefault="00B10FB0" w:rsidP="00C16F34">
      <w:pPr>
        <w:numPr>
          <w:ilvl w:val="0"/>
          <w:numId w:val="620"/>
        </w:numPr>
        <w:spacing w:before="120" w:after="120"/>
        <w:ind w:left="1208" w:hanging="357"/>
        <w:rPr>
          <w:snapToGrid/>
          <w:color w:val="auto"/>
          <w:szCs w:val="28"/>
        </w:rPr>
      </w:pPr>
      <w:r w:rsidRPr="00BB630B">
        <w:rPr>
          <w:b/>
          <w:bCs/>
          <w:snapToGrid/>
          <w:color w:val="auto"/>
          <w:szCs w:val="28"/>
        </w:rPr>
        <w:lastRenderedPageBreak/>
        <w:t>Отражение в расходах текущего периода</w:t>
      </w:r>
      <w:r w:rsidRPr="00BB630B">
        <w:rPr>
          <w:snapToGrid/>
          <w:color w:val="auto"/>
          <w:szCs w:val="28"/>
        </w:rPr>
        <w:t> </w:t>
      </w:r>
      <w:r w:rsidR="0082275C" w:rsidRPr="00BB630B">
        <w:rPr>
          <w:snapToGrid/>
          <w:color w:val="auto"/>
          <w:szCs w:val="28"/>
        </w:rPr>
        <w:t>–</w:t>
      </w:r>
      <w:r w:rsidRPr="00BB630B">
        <w:rPr>
          <w:snapToGrid/>
          <w:color w:val="auto"/>
          <w:szCs w:val="28"/>
        </w:rPr>
        <w:t xml:space="preserve"> счет и аналитика учета расходов текущего периода в бухгалтерском и налоговом учете.</w:t>
      </w:r>
    </w:p>
    <w:p w14:paraId="22995F87" w14:textId="77777777" w:rsidR="00B10FB0" w:rsidRPr="00BB630B" w:rsidRDefault="00B10FB0" w:rsidP="00F60910">
      <w:pPr>
        <w:spacing w:before="120" w:after="120"/>
        <w:ind w:firstLine="851"/>
        <w:rPr>
          <w:color w:val="auto"/>
          <w:szCs w:val="28"/>
        </w:rPr>
      </w:pPr>
      <w:r w:rsidRPr="00BB630B">
        <w:rPr>
          <w:color w:val="auto"/>
          <w:szCs w:val="28"/>
        </w:rPr>
        <w:t>На закладке </w:t>
      </w:r>
      <w:r w:rsidRPr="00BB630B">
        <w:rPr>
          <w:b/>
          <w:bCs/>
          <w:color w:val="auto"/>
          <w:szCs w:val="28"/>
        </w:rPr>
        <w:t>Бухгалтерская операция </w:t>
      </w:r>
      <w:r w:rsidRPr="00BB630B">
        <w:rPr>
          <w:color w:val="auto"/>
          <w:szCs w:val="28"/>
        </w:rPr>
        <w:t>необходимо указать</w:t>
      </w:r>
      <w:r w:rsidRPr="00BB630B">
        <w:rPr>
          <w:b/>
          <w:bCs/>
          <w:color w:val="auto"/>
          <w:szCs w:val="28"/>
        </w:rPr>
        <w:t> Типовую операцию: </w:t>
      </w:r>
      <w:r w:rsidRPr="00BB630B">
        <w:rPr>
          <w:color w:val="auto"/>
          <w:szCs w:val="28"/>
        </w:rPr>
        <w:t>Принятие к учету прав пользования активами и </w:t>
      </w:r>
      <w:r w:rsidRPr="00BB630B">
        <w:rPr>
          <w:b/>
          <w:bCs/>
          <w:color w:val="auto"/>
          <w:szCs w:val="28"/>
        </w:rPr>
        <w:t>Счет расчетов</w:t>
      </w:r>
      <w:r w:rsidRPr="00BB630B">
        <w:rPr>
          <w:color w:val="auto"/>
          <w:szCs w:val="28"/>
        </w:rPr>
        <w:t> </w:t>
      </w:r>
      <w:r w:rsidR="0082275C" w:rsidRPr="00BB630B">
        <w:rPr>
          <w:color w:val="auto"/>
          <w:szCs w:val="28"/>
        </w:rPr>
        <w:t>–</w:t>
      </w:r>
      <w:r w:rsidRPr="00BB630B">
        <w:rPr>
          <w:color w:val="auto"/>
          <w:szCs w:val="28"/>
        </w:rPr>
        <w:t xml:space="preserve"> счет взаиморасчетов с арендодателем (выбор счета производится из рабочего плана счетов).</w:t>
      </w:r>
    </w:p>
    <w:p w14:paraId="70F2750A" w14:textId="77777777" w:rsidR="00B10FB0" w:rsidRPr="00BB630B" w:rsidRDefault="00B10FB0" w:rsidP="00F60910">
      <w:pPr>
        <w:spacing w:before="120" w:after="120"/>
        <w:ind w:firstLine="851"/>
        <w:rPr>
          <w:color w:val="auto"/>
          <w:szCs w:val="28"/>
        </w:rPr>
      </w:pPr>
      <w:r w:rsidRPr="00BB630B">
        <w:rPr>
          <w:color w:val="auto"/>
          <w:szCs w:val="28"/>
        </w:rPr>
        <w:t>Для принятия бюджетных обязательств на вкладке </w:t>
      </w:r>
      <w:r w:rsidRPr="00BB630B">
        <w:rPr>
          <w:b/>
          <w:bCs/>
          <w:color w:val="auto"/>
          <w:szCs w:val="28"/>
        </w:rPr>
        <w:t>Планирование и санкционирование</w:t>
      </w:r>
      <w:r w:rsidRPr="00BB630B">
        <w:rPr>
          <w:color w:val="auto"/>
          <w:szCs w:val="28"/>
        </w:rPr>
        <w:t> необходимо перейти в раздел </w:t>
      </w:r>
      <w:r w:rsidRPr="00BB630B">
        <w:rPr>
          <w:b/>
          <w:bCs/>
          <w:color w:val="auto"/>
          <w:szCs w:val="28"/>
        </w:rPr>
        <w:t>Регистрация обязательств </w:t>
      </w:r>
      <w:r w:rsidRPr="00BB630B">
        <w:rPr>
          <w:color w:val="auto"/>
          <w:szCs w:val="28"/>
        </w:rPr>
        <w:t>и создать соответствующий документ.</w:t>
      </w:r>
    </w:p>
    <w:p w14:paraId="2080E6EA"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Согласно Методическим указаниям по переходным положениям СГС </w:t>
      </w:r>
      <w:r w:rsidR="0082275C" w:rsidRPr="00BB630B">
        <w:rPr>
          <w:color w:val="auto"/>
          <w:szCs w:val="28"/>
        </w:rPr>
        <w:t>«</w:t>
      </w:r>
      <w:r w:rsidRPr="00BB630B">
        <w:rPr>
          <w:color w:val="auto"/>
          <w:szCs w:val="28"/>
        </w:rPr>
        <w:t>Аренда</w:t>
      </w:r>
      <w:r w:rsidR="0082275C" w:rsidRPr="00BB630B">
        <w:rPr>
          <w:color w:val="auto"/>
          <w:szCs w:val="28"/>
        </w:rPr>
        <w:t>»</w:t>
      </w:r>
      <w:r w:rsidRPr="00BB630B">
        <w:rPr>
          <w:color w:val="auto"/>
          <w:szCs w:val="28"/>
        </w:rPr>
        <w:t xml:space="preserve"> при первом применении, доведенным письмом Минфина России от 13.12.2017 № 02-07-07/83463, при признании права пользования имуществом «субъектом учета обеспечивается </w:t>
      </w:r>
      <w:r w:rsidRPr="00BB630B">
        <w:rPr>
          <w:b/>
          <w:bCs/>
          <w:color w:val="auto"/>
          <w:szCs w:val="28"/>
        </w:rPr>
        <w:t>сверка показателей</w:t>
      </w:r>
      <w:r w:rsidRPr="00BB630B">
        <w:rPr>
          <w:color w:val="auto"/>
          <w:szCs w:val="28"/>
        </w:rPr>
        <w:t>, принимаемых объектов учета аренды на балансовые счета и объема принятых обязательств, отраженных по итогам 2017 года (по состоянию на 1 января 2018 года) по соответствующим аналитическим счетам учета принятых обязательств счетов </w:t>
      </w:r>
      <w:r w:rsidRPr="00BB630B">
        <w:rPr>
          <w:b/>
          <w:bCs/>
          <w:color w:val="auto"/>
          <w:szCs w:val="28"/>
        </w:rPr>
        <w:t>0 502 01 000</w:t>
      </w:r>
      <w:r w:rsidRPr="00BB630B">
        <w:rPr>
          <w:color w:val="auto"/>
          <w:szCs w:val="28"/>
        </w:rPr>
        <w:t> </w:t>
      </w:r>
      <w:r w:rsidR="0082275C" w:rsidRPr="00BB630B">
        <w:rPr>
          <w:color w:val="auto"/>
          <w:szCs w:val="28"/>
        </w:rPr>
        <w:t>«</w:t>
      </w:r>
      <w:r w:rsidRPr="00BB630B">
        <w:rPr>
          <w:color w:val="auto"/>
          <w:szCs w:val="28"/>
        </w:rPr>
        <w:t>Принятые обязательства</w:t>
      </w:r>
      <w:r w:rsidR="0082275C" w:rsidRPr="00BB630B">
        <w:rPr>
          <w:color w:val="auto"/>
          <w:szCs w:val="28"/>
        </w:rPr>
        <w:t>»</w:t>
      </w:r>
      <w:r w:rsidRPr="00BB630B">
        <w:rPr>
          <w:color w:val="auto"/>
          <w:szCs w:val="28"/>
        </w:rPr>
        <w:t>, </w:t>
      </w:r>
      <w:r w:rsidRPr="00BB630B">
        <w:rPr>
          <w:b/>
          <w:bCs/>
          <w:color w:val="auto"/>
          <w:szCs w:val="28"/>
        </w:rPr>
        <w:t>0 502 02 000</w:t>
      </w:r>
      <w:r w:rsidR="0082275C" w:rsidRPr="00BB630B">
        <w:rPr>
          <w:color w:val="auto"/>
          <w:szCs w:val="28"/>
        </w:rPr>
        <w:t>»</w:t>
      </w:r>
      <w:r w:rsidRPr="00BB630B">
        <w:rPr>
          <w:color w:val="auto"/>
          <w:szCs w:val="28"/>
        </w:rPr>
        <w:t>Принятые денежные обязательства</w:t>
      </w:r>
      <w:r w:rsidR="0082275C" w:rsidRPr="00BB630B">
        <w:rPr>
          <w:color w:val="auto"/>
          <w:szCs w:val="28"/>
        </w:rPr>
        <w:t>»</w:t>
      </w:r>
      <w:r w:rsidRPr="00BB630B">
        <w:rPr>
          <w:color w:val="auto"/>
          <w:szCs w:val="28"/>
        </w:rPr>
        <w:t xml:space="preserve"> за годы, следующие за отчетным финансовым годом (0 502 21 224, 0 502 31 224, 0 502 41 224, 0 502 91 224, 0 502 22 224, 0 502 32 224, 0 502 42 224, 0 502 92 224);».</w:t>
      </w:r>
    </w:p>
    <w:p w14:paraId="0C27503D" w14:textId="77777777" w:rsidR="00B10FB0" w:rsidRPr="00BB630B" w:rsidRDefault="00B10FB0" w:rsidP="00F60910">
      <w:pPr>
        <w:pStyle w:val="af7"/>
        <w:spacing w:before="120" w:after="120"/>
        <w:ind w:firstLine="851"/>
        <w:rPr>
          <w:color w:val="auto"/>
          <w:szCs w:val="28"/>
        </w:rPr>
      </w:pPr>
      <w:r w:rsidRPr="00BB630B">
        <w:rPr>
          <w:color w:val="auto"/>
          <w:szCs w:val="28"/>
        </w:rPr>
        <w:t>Таким образом, денежные обязательства принимаются в объеме принятых обязательств сразу за весть срок договора аренды.</w:t>
      </w:r>
    </w:p>
    <w:p w14:paraId="5B3DF499" w14:textId="77777777" w:rsidR="00B10FB0" w:rsidRPr="00BB630B" w:rsidRDefault="00B10FB0" w:rsidP="00F60910">
      <w:pPr>
        <w:pStyle w:val="af7"/>
        <w:spacing w:before="120" w:after="120"/>
        <w:ind w:firstLine="851"/>
        <w:rPr>
          <w:color w:val="auto"/>
          <w:szCs w:val="28"/>
        </w:rPr>
      </w:pPr>
      <w:r w:rsidRPr="00BB630B">
        <w:rPr>
          <w:color w:val="auto"/>
          <w:szCs w:val="28"/>
        </w:rPr>
        <w:t>В </w:t>
      </w:r>
      <w:r w:rsidR="006A052A" w:rsidRPr="00BB630B">
        <w:rPr>
          <w:color w:val="auto"/>
          <w:szCs w:val="28"/>
        </w:rPr>
        <w:t>ПОДСИСТЕМА</w:t>
      </w:r>
      <w:r w:rsidRPr="00BB630B">
        <w:rPr>
          <w:color w:val="auto"/>
          <w:szCs w:val="28"/>
        </w:rPr>
        <w:t xml:space="preserve"> принятие денежных обязательств по уплате арендных платежей отражается документом </w:t>
      </w:r>
      <w:r w:rsidRPr="00BB630B">
        <w:rPr>
          <w:b/>
          <w:bCs/>
          <w:color w:val="auto"/>
          <w:szCs w:val="28"/>
        </w:rPr>
        <w:t>Регистрация бюджетных обязательств </w:t>
      </w:r>
      <w:r w:rsidRPr="00BB630B">
        <w:rPr>
          <w:color w:val="auto"/>
          <w:szCs w:val="28"/>
        </w:rPr>
        <w:t>(документ заполняется в порядке, предусмотренном для безусловных обязательств).</w:t>
      </w:r>
    </w:p>
    <w:p w14:paraId="72DD7383" w14:textId="77777777" w:rsidR="00B10FB0" w:rsidRPr="00BB630B" w:rsidRDefault="00B10FB0" w:rsidP="00F60910">
      <w:pPr>
        <w:pStyle w:val="40"/>
        <w:keepNext/>
        <w:spacing w:before="120"/>
        <w:rPr>
          <w:color w:val="auto"/>
        </w:rPr>
      </w:pPr>
      <w:bookmarkStart w:id="4222" w:name="_Toc528274373"/>
      <w:r w:rsidRPr="00BB630B">
        <w:rPr>
          <w:color w:val="auto"/>
        </w:rPr>
        <w:t>Начисление амортизации права пользования активом по договору операционной аренды</w:t>
      </w:r>
      <w:bookmarkEnd w:id="4222"/>
    </w:p>
    <w:p w14:paraId="34A551F1" w14:textId="77777777" w:rsidR="00B10FB0" w:rsidRPr="00BB630B" w:rsidRDefault="00B10FB0" w:rsidP="00F60910">
      <w:pPr>
        <w:spacing w:before="120" w:after="120"/>
        <w:ind w:firstLine="851"/>
        <w:rPr>
          <w:color w:val="auto"/>
          <w:szCs w:val="28"/>
        </w:rPr>
      </w:pPr>
      <w:r w:rsidRPr="00BB630B">
        <w:rPr>
          <w:color w:val="auto"/>
          <w:szCs w:val="28"/>
        </w:rPr>
        <w:t>Для начисления амортизации права пользования активом по договору операционной аренды используется документ </w:t>
      </w:r>
      <w:r w:rsidRPr="00BB630B">
        <w:rPr>
          <w:b/>
          <w:color w:val="auto"/>
          <w:szCs w:val="28"/>
        </w:rPr>
        <w:t>Начисление амортизации прав пользования ОС, НПА</w:t>
      </w:r>
      <w:r w:rsidRPr="00BB630B">
        <w:rPr>
          <w:color w:val="auto"/>
          <w:szCs w:val="28"/>
        </w:rPr>
        <w:t>:</w:t>
      </w:r>
    </w:p>
    <w:p w14:paraId="45454D03" w14:textId="77777777" w:rsidR="00B10FB0" w:rsidRPr="00BB630B" w:rsidRDefault="00501E24" w:rsidP="00F60910">
      <w:pPr>
        <w:keepNext/>
        <w:spacing w:before="120" w:after="120"/>
        <w:ind w:firstLine="0"/>
        <w:rPr>
          <w:color w:val="auto"/>
        </w:rPr>
      </w:pPr>
      <w:r w:rsidRPr="00BB630B">
        <w:rPr>
          <w:noProof/>
          <w:snapToGrid/>
          <w:color w:val="auto"/>
        </w:rPr>
        <w:lastRenderedPageBreak/>
        <w:drawing>
          <wp:inline distT="0" distB="0" distL="0" distR="0" wp14:anchorId="7C7C8687" wp14:editId="5041ED5E">
            <wp:extent cx="6146800" cy="1765300"/>
            <wp:effectExtent l="0" t="0" r="0" b="0"/>
            <wp:docPr id="40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46800" cy="1765300"/>
                    </a:xfrm>
                    <a:prstGeom prst="rect">
                      <a:avLst/>
                    </a:prstGeom>
                    <a:noFill/>
                    <a:ln>
                      <a:noFill/>
                    </a:ln>
                  </pic:spPr>
                </pic:pic>
              </a:graphicData>
            </a:graphic>
          </wp:inline>
        </w:drawing>
      </w:r>
    </w:p>
    <w:p w14:paraId="0EA84A5A" w14:textId="77777777" w:rsidR="0026738D" w:rsidRPr="00BB630B" w:rsidRDefault="0026738D" w:rsidP="00402D4E">
      <w:pPr>
        <w:pStyle w:val="afff1"/>
      </w:pPr>
      <w:bookmarkStart w:id="4223" w:name="_Toc528271961"/>
      <w:bookmarkStart w:id="4224" w:name="_Toc528663345"/>
      <w:bookmarkStart w:id="4225" w:name="_Toc111305673"/>
      <w:bookmarkStart w:id="4226" w:name="_Toc111306263"/>
      <w:bookmarkStart w:id="4227" w:name="_Toc2176632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414</w:t>
      </w:r>
      <w:r w:rsidR="007E6987">
        <w:rPr>
          <w:noProof/>
        </w:rPr>
        <w:fldChar w:fldCharType="end"/>
      </w:r>
      <w:r w:rsidRPr="00BB630B">
        <w:t xml:space="preserve"> </w:t>
      </w:r>
      <w:r w:rsidR="0082275C" w:rsidRPr="00BB630B">
        <w:t>–</w:t>
      </w:r>
      <w:r w:rsidRPr="00BB630B">
        <w:t xml:space="preserve"> Начисление амортизации прав пользования ОС, НМА</w:t>
      </w:r>
      <w:bookmarkEnd w:id="4223"/>
      <w:bookmarkEnd w:id="4224"/>
      <w:bookmarkEnd w:id="4225"/>
      <w:bookmarkEnd w:id="4226"/>
      <w:bookmarkEnd w:id="4227"/>
    </w:p>
    <w:p w14:paraId="69392580"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группу </w:t>
      </w:r>
      <w:r w:rsidRPr="00BB630B">
        <w:rPr>
          <w:rStyle w:val="Interface"/>
          <w:color w:val="auto"/>
          <w:szCs w:val="28"/>
        </w:rPr>
        <w:t xml:space="preserve">Долгосрочные договоры, аренда </w:t>
      </w:r>
      <w:r w:rsidRPr="00BB630B">
        <w:rPr>
          <w:rStyle w:val="Interface"/>
          <w:b w:val="0"/>
          <w:color w:val="auto"/>
          <w:szCs w:val="28"/>
        </w:rPr>
        <w:t>раздела</w:t>
      </w:r>
      <w:r w:rsidRPr="00BB630B">
        <w:rPr>
          <w:color w:val="auto"/>
          <w:szCs w:val="28"/>
        </w:rPr>
        <w:t xml:space="preserve"> </w:t>
      </w:r>
      <w:r w:rsidRPr="00BB630B">
        <w:rPr>
          <w:b/>
          <w:color w:val="auto"/>
          <w:szCs w:val="28"/>
        </w:rPr>
        <w:t>ОС, НМА, НПА</w:t>
      </w:r>
      <w:r w:rsidRPr="00BB630B">
        <w:rPr>
          <w:color w:val="auto"/>
          <w:szCs w:val="28"/>
        </w:rPr>
        <w:t>, выбрать документ</w:t>
      </w:r>
      <w:r w:rsidRPr="00BB630B">
        <w:rPr>
          <w:rStyle w:val="Interface"/>
          <w:color w:val="auto"/>
          <w:szCs w:val="28"/>
        </w:rPr>
        <w:t xml:space="preserve"> Начисление амортизации прав пользования ОС, НПА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5060924A" w14:textId="77777777" w:rsidR="00B10FB0" w:rsidRPr="00BB630B" w:rsidRDefault="00B10FB0" w:rsidP="00F60910">
      <w:pPr>
        <w:spacing w:before="120" w:after="120"/>
        <w:ind w:firstLine="851"/>
        <w:rPr>
          <w:color w:val="auto"/>
          <w:szCs w:val="28"/>
        </w:rPr>
      </w:pPr>
      <w:r w:rsidRPr="00BB630B">
        <w:rPr>
          <w:color w:val="auto"/>
          <w:szCs w:val="28"/>
        </w:rPr>
        <w:t>В документе следует заполнить общие реквизиты документа. В табличной части документа построчно заполняется спецификация объектов прав пользования имуществом в разрезе контрагентов и договоров.</w:t>
      </w:r>
    </w:p>
    <w:p w14:paraId="23D90537" w14:textId="77777777" w:rsidR="00B10FB0" w:rsidRPr="00BB630B" w:rsidRDefault="00B10FB0" w:rsidP="00F60910">
      <w:pPr>
        <w:spacing w:before="120" w:after="120"/>
        <w:ind w:firstLine="851"/>
        <w:rPr>
          <w:color w:val="auto"/>
          <w:szCs w:val="28"/>
        </w:rPr>
      </w:pPr>
      <w:r w:rsidRPr="00BB630B">
        <w:rPr>
          <w:color w:val="auto"/>
          <w:szCs w:val="28"/>
        </w:rPr>
        <w:t>По кнопке </w:t>
      </w:r>
      <w:r w:rsidRPr="00BB630B">
        <w:rPr>
          <w:b/>
          <w:color w:val="auto"/>
          <w:szCs w:val="28"/>
        </w:rPr>
        <w:t>Заполнить</w:t>
      </w:r>
      <w:r w:rsidRPr="00BB630B">
        <w:rPr>
          <w:color w:val="auto"/>
          <w:szCs w:val="28"/>
        </w:rPr>
        <w:t> табличная часть документа заполняется автоматически, добавление и удаление строк не предусмотрено. Заполнение реализовано по остаткам на счетах учета прав пользования активами (111.40) и доходов будущих периодов (401.40). При необходимости можно изменить суммы в графе </w:t>
      </w:r>
      <w:r w:rsidRPr="00BB630B">
        <w:rPr>
          <w:b/>
          <w:color w:val="auto"/>
          <w:szCs w:val="28"/>
        </w:rPr>
        <w:t>Списать</w:t>
      </w:r>
      <w:r w:rsidRPr="00BB630B">
        <w:rPr>
          <w:color w:val="auto"/>
          <w:szCs w:val="28"/>
        </w:rPr>
        <w:t>.</w:t>
      </w:r>
    </w:p>
    <w:p w14:paraId="57A9CAC6" w14:textId="77777777" w:rsidR="00B10FB0" w:rsidRPr="00BB630B" w:rsidRDefault="00B10FB0" w:rsidP="00F60910">
      <w:pPr>
        <w:spacing w:before="120" w:after="120"/>
        <w:ind w:firstLine="851"/>
        <w:rPr>
          <w:color w:val="auto"/>
          <w:szCs w:val="28"/>
        </w:rPr>
      </w:pPr>
      <w:r w:rsidRPr="00BB630B">
        <w:rPr>
          <w:color w:val="auto"/>
          <w:szCs w:val="28"/>
        </w:rPr>
        <w:t>На закладке </w:t>
      </w:r>
      <w:r w:rsidRPr="00BB630B">
        <w:rPr>
          <w:b/>
          <w:color w:val="auto"/>
          <w:szCs w:val="28"/>
        </w:rPr>
        <w:t>Бухгалтерская операция</w:t>
      </w:r>
      <w:r w:rsidRPr="00BB630B">
        <w:rPr>
          <w:color w:val="auto"/>
          <w:szCs w:val="28"/>
        </w:rPr>
        <w:t> необходимо указать Типовую операцию </w:t>
      </w:r>
      <w:r w:rsidR="0082275C" w:rsidRPr="00BB630B">
        <w:rPr>
          <w:color w:val="auto"/>
          <w:szCs w:val="28"/>
        </w:rPr>
        <w:t>–</w:t>
      </w:r>
      <w:r w:rsidRPr="00BB630B">
        <w:rPr>
          <w:color w:val="auto"/>
          <w:szCs w:val="28"/>
        </w:rPr>
        <w:t xml:space="preserve"> Начисление амортизации прав пользования ОС, НМА, НПА.</w:t>
      </w:r>
    </w:p>
    <w:p w14:paraId="27D4E5D3" w14:textId="77777777" w:rsidR="00B10FB0" w:rsidRPr="00BB630B" w:rsidRDefault="00B10FB0" w:rsidP="00F60910">
      <w:pPr>
        <w:pStyle w:val="40"/>
        <w:keepNext/>
        <w:spacing w:before="120"/>
        <w:rPr>
          <w:color w:val="auto"/>
        </w:rPr>
      </w:pPr>
      <w:bookmarkStart w:id="4228" w:name="_Toc528274374"/>
      <w:r w:rsidRPr="00BB630B">
        <w:rPr>
          <w:color w:val="auto"/>
        </w:rPr>
        <w:t>Внутреннее перемещение объектов прав пользования ОС, НПА</w:t>
      </w:r>
      <w:bookmarkEnd w:id="4228"/>
    </w:p>
    <w:p w14:paraId="2D81859A"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Документ </w:t>
      </w:r>
      <w:r w:rsidRPr="00BB630B">
        <w:rPr>
          <w:rStyle w:val="affffb"/>
          <w:color w:val="auto"/>
          <w:szCs w:val="28"/>
        </w:rPr>
        <w:t>Внутреннее перемещение объектов прав пользования ОС, НПА</w:t>
      </w:r>
      <w:r w:rsidRPr="00BB630B">
        <w:rPr>
          <w:color w:val="auto"/>
          <w:szCs w:val="28"/>
        </w:rPr>
        <w:t xml:space="preserve"> предназначен для оформления и учета операций по перемещению объектов прав пользования ОС и НПА внутри учреждения от одного материально ответственного лица другому. Также документ применяется для перемещения объектов прав пользования между подразделениями, если учет прав пользования имуществом ведется по подразделениям. </w:t>
      </w:r>
      <w:r w:rsidRPr="00BB630B">
        <w:rPr>
          <w:color w:val="auto"/>
          <w:szCs w:val="28"/>
        </w:rPr>
        <w:br/>
        <w:t>После заполнения реквизитов бухгалтерской операции и проведения документа можно сформировать бухгалтерскую справку по ф. 0504833.</w:t>
      </w:r>
    </w:p>
    <w:p w14:paraId="5CEF366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группу </w:t>
      </w:r>
      <w:r w:rsidRPr="00BB630B">
        <w:rPr>
          <w:rStyle w:val="Interface"/>
          <w:color w:val="auto"/>
          <w:szCs w:val="28"/>
        </w:rPr>
        <w:t xml:space="preserve">Долгосрочные договоры, аренда </w:t>
      </w:r>
      <w:r w:rsidRPr="00BB630B">
        <w:rPr>
          <w:rStyle w:val="Interface"/>
          <w:b w:val="0"/>
          <w:color w:val="auto"/>
          <w:szCs w:val="28"/>
        </w:rPr>
        <w:t>раздела</w:t>
      </w:r>
      <w:r w:rsidRPr="00BB630B">
        <w:rPr>
          <w:color w:val="auto"/>
          <w:szCs w:val="28"/>
        </w:rPr>
        <w:t xml:space="preserve"> </w:t>
      </w:r>
      <w:r w:rsidRPr="00BB630B">
        <w:rPr>
          <w:b/>
          <w:color w:val="auto"/>
          <w:szCs w:val="28"/>
        </w:rPr>
        <w:t>ОС, НМА, НПА</w:t>
      </w:r>
      <w:r w:rsidRPr="00BB630B">
        <w:rPr>
          <w:color w:val="auto"/>
          <w:szCs w:val="28"/>
        </w:rPr>
        <w:t>, выбрать документ</w:t>
      </w:r>
      <w:r w:rsidRPr="00BB630B">
        <w:rPr>
          <w:rStyle w:val="Interface"/>
          <w:color w:val="auto"/>
          <w:szCs w:val="28"/>
        </w:rPr>
        <w:t xml:space="preserve"> </w:t>
      </w:r>
      <w:r w:rsidRPr="00BB630B">
        <w:rPr>
          <w:rStyle w:val="affffb"/>
          <w:color w:val="auto"/>
          <w:szCs w:val="28"/>
        </w:rPr>
        <w:t xml:space="preserve">Внутреннее перемещение объектов прав пользования </w:t>
      </w:r>
      <w:r w:rsidRPr="00BB630B">
        <w:rPr>
          <w:rStyle w:val="affffb"/>
          <w:color w:val="auto"/>
          <w:szCs w:val="28"/>
        </w:rPr>
        <w:lastRenderedPageBreak/>
        <w:t>ОС, НПА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6006852D" w14:textId="77777777" w:rsidR="00B10FB0" w:rsidRPr="00BB630B" w:rsidRDefault="00B10FB0" w:rsidP="00F60910">
      <w:pPr>
        <w:spacing w:before="120" w:after="120"/>
        <w:ind w:firstLine="851"/>
        <w:rPr>
          <w:b/>
          <w:color w:val="auto"/>
          <w:szCs w:val="28"/>
        </w:rPr>
      </w:pPr>
      <w:r w:rsidRPr="00BB630B">
        <w:rPr>
          <w:b/>
          <w:color w:val="auto"/>
          <w:szCs w:val="28"/>
        </w:rPr>
        <w:t>Заполнение реквизитов шапки документа</w:t>
      </w:r>
    </w:p>
    <w:p w14:paraId="752FE9EF"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Реквизиты </w:t>
      </w:r>
      <w:r w:rsidRPr="00BB630B">
        <w:rPr>
          <w:rStyle w:val="affffb"/>
          <w:color w:val="auto"/>
          <w:szCs w:val="28"/>
        </w:rPr>
        <w:t>Номер</w:t>
      </w:r>
      <w:r w:rsidRPr="00BB630B">
        <w:rPr>
          <w:color w:val="auto"/>
          <w:szCs w:val="28"/>
        </w:rPr>
        <w:t xml:space="preserve">, </w:t>
      </w:r>
      <w:r w:rsidRPr="00BB630B">
        <w:rPr>
          <w:rStyle w:val="affffb"/>
          <w:color w:val="auto"/>
          <w:szCs w:val="28"/>
        </w:rPr>
        <w:t>Дата</w:t>
      </w:r>
      <w:r w:rsidRPr="00BB630B">
        <w:rPr>
          <w:color w:val="auto"/>
          <w:szCs w:val="28"/>
        </w:rPr>
        <w:t xml:space="preserve"> и </w:t>
      </w:r>
      <w:r w:rsidRPr="00BB630B">
        <w:rPr>
          <w:rStyle w:val="affffb"/>
          <w:color w:val="auto"/>
          <w:szCs w:val="28"/>
        </w:rPr>
        <w:t>Организация</w:t>
      </w:r>
      <w:r w:rsidRPr="00BB630B">
        <w:rPr>
          <w:color w:val="auto"/>
          <w:szCs w:val="28"/>
        </w:rPr>
        <w:t xml:space="preserve"> заполняются автоматически. </w:t>
      </w:r>
    </w:p>
    <w:p w14:paraId="4A2E66D1" w14:textId="77777777" w:rsidR="00B10FB0" w:rsidRPr="00BB630B" w:rsidRDefault="00B10FB0" w:rsidP="00C16F34">
      <w:pPr>
        <w:numPr>
          <w:ilvl w:val="0"/>
          <w:numId w:val="621"/>
        </w:numPr>
        <w:spacing w:before="120" w:after="120"/>
        <w:ind w:left="1208" w:hanging="357"/>
        <w:rPr>
          <w:b/>
          <w:bCs/>
          <w:color w:val="auto"/>
          <w:szCs w:val="28"/>
        </w:rPr>
      </w:pPr>
      <w:r w:rsidRPr="00BB630B">
        <w:rPr>
          <w:b/>
          <w:bCs/>
          <w:color w:val="auto"/>
          <w:szCs w:val="28"/>
        </w:rPr>
        <w:t>Основание </w:t>
      </w:r>
      <w:r w:rsidR="0082275C" w:rsidRPr="00BB630B">
        <w:rPr>
          <w:b/>
          <w:bCs/>
          <w:color w:val="auto"/>
          <w:szCs w:val="28"/>
        </w:rPr>
        <w:t>–</w:t>
      </w:r>
      <w:r w:rsidRPr="00BB630B">
        <w:rPr>
          <w:b/>
          <w:bCs/>
          <w:color w:val="auto"/>
          <w:szCs w:val="28"/>
        </w:rPr>
        <w:t xml:space="preserve"> вид документа-основания. Выбирается из справочника </w:t>
      </w:r>
      <w:hyperlink r:id="rId456" w:history="1">
        <w:r w:rsidRPr="00BB630B">
          <w:rPr>
            <w:b/>
            <w:bCs/>
            <w:color w:val="auto"/>
            <w:szCs w:val="28"/>
          </w:rPr>
          <w:t>Виды первичных документов</w:t>
        </w:r>
      </w:hyperlink>
      <w:r w:rsidRPr="00BB630B">
        <w:rPr>
          <w:b/>
          <w:bCs/>
          <w:color w:val="auto"/>
          <w:szCs w:val="28"/>
        </w:rPr>
        <w:t xml:space="preserve">; </w:t>
      </w:r>
    </w:p>
    <w:p w14:paraId="712B3677" w14:textId="77777777" w:rsidR="00B10FB0" w:rsidRPr="00BB630B" w:rsidRDefault="00B10FB0" w:rsidP="00C16F34">
      <w:pPr>
        <w:numPr>
          <w:ilvl w:val="0"/>
          <w:numId w:val="621"/>
        </w:numPr>
        <w:spacing w:before="120" w:after="120"/>
        <w:ind w:left="1208" w:hanging="357"/>
        <w:rPr>
          <w:color w:val="auto"/>
          <w:szCs w:val="28"/>
        </w:rPr>
      </w:pPr>
      <w:r w:rsidRPr="00BB630B">
        <w:rPr>
          <w:b/>
          <w:bCs/>
          <w:color w:val="auto"/>
          <w:szCs w:val="28"/>
        </w:rPr>
        <w:t>Дата</w:t>
      </w:r>
      <w:r w:rsidRPr="00BB630B">
        <w:rPr>
          <w:color w:val="auto"/>
          <w:szCs w:val="28"/>
        </w:rPr>
        <w:t xml:space="preserve"> и </w:t>
      </w:r>
      <w:r w:rsidRPr="00BB630B">
        <w:rPr>
          <w:b/>
          <w:bCs/>
          <w:color w:val="auto"/>
          <w:szCs w:val="28"/>
        </w:rPr>
        <w:t>Номер</w:t>
      </w:r>
      <w:r w:rsidRPr="00BB630B">
        <w:rPr>
          <w:color w:val="auto"/>
          <w:szCs w:val="28"/>
        </w:rPr>
        <w:t xml:space="preserve"> </w:t>
      </w:r>
      <w:r w:rsidR="0082275C" w:rsidRPr="00BB630B">
        <w:rPr>
          <w:color w:val="auto"/>
          <w:szCs w:val="28"/>
        </w:rPr>
        <w:t>–</w:t>
      </w:r>
      <w:r w:rsidRPr="00BB630B">
        <w:rPr>
          <w:color w:val="auto"/>
          <w:szCs w:val="28"/>
        </w:rPr>
        <w:t xml:space="preserve"> дата и номер документа-основания. </w:t>
      </w:r>
    </w:p>
    <w:p w14:paraId="21D56B91"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В группе </w:t>
      </w:r>
      <w:r w:rsidRPr="00BB630B">
        <w:rPr>
          <w:b/>
          <w:bCs/>
          <w:color w:val="auto"/>
          <w:szCs w:val="28"/>
        </w:rPr>
        <w:t>Отправитель</w:t>
      </w:r>
      <w:r w:rsidRPr="00BB630B">
        <w:rPr>
          <w:color w:val="auto"/>
          <w:szCs w:val="28"/>
        </w:rPr>
        <w:t xml:space="preserve"> необходимо заполнить реквизиты:</w:t>
      </w:r>
    </w:p>
    <w:p w14:paraId="138C68BA" w14:textId="77777777" w:rsidR="00B10FB0" w:rsidRPr="00BB630B" w:rsidRDefault="00B10FB0" w:rsidP="00C16F34">
      <w:pPr>
        <w:numPr>
          <w:ilvl w:val="0"/>
          <w:numId w:val="622"/>
        </w:numPr>
        <w:spacing w:before="120" w:after="120"/>
        <w:ind w:left="1208" w:hanging="357"/>
        <w:rPr>
          <w:color w:val="auto"/>
          <w:szCs w:val="28"/>
        </w:rPr>
      </w:pPr>
      <w:r w:rsidRPr="00BB630B">
        <w:rPr>
          <w:b/>
          <w:bCs/>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отправителя. Выбирается из справочника </w:t>
      </w:r>
      <w:r w:rsidRPr="00BB630B">
        <w:rPr>
          <w:b/>
          <w:bCs/>
          <w:color w:val="auto"/>
          <w:szCs w:val="28"/>
        </w:rPr>
        <w:t>Центры материальной ответственности</w:t>
      </w:r>
      <w:r w:rsidRPr="00BB630B">
        <w:rPr>
          <w:color w:val="auto"/>
          <w:szCs w:val="28"/>
        </w:rPr>
        <w:t xml:space="preserve">; </w:t>
      </w:r>
    </w:p>
    <w:p w14:paraId="0C9A7340" w14:textId="77777777" w:rsidR="00B10FB0" w:rsidRPr="00BB630B" w:rsidRDefault="00B10FB0" w:rsidP="00C16F34">
      <w:pPr>
        <w:numPr>
          <w:ilvl w:val="0"/>
          <w:numId w:val="622"/>
        </w:numPr>
        <w:spacing w:before="120" w:after="120"/>
        <w:ind w:left="1208" w:hanging="357"/>
        <w:rPr>
          <w:color w:val="auto"/>
          <w:szCs w:val="28"/>
        </w:rPr>
      </w:pPr>
      <w:r w:rsidRPr="00BB630B">
        <w:rPr>
          <w:b/>
          <w:bCs/>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отправителя, если ведется учет по подразделениям на счетах 111.00. Выбирается из справочника </w:t>
      </w:r>
      <w:r w:rsidRPr="00BB630B">
        <w:rPr>
          <w:b/>
          <w:bCs/>
          <w:color w:val="auto"/>
          <w:szCs w:val="28"/>
        </w:rPr>
        <w:t>Подразделения</w:t>
      </w:r>
      <w:r w:rsidRPr="00BB630B">
        <w:rPr>
          <w:color w:val="auto"/>
          <w:szCs w:val="28"/>
        </w:rPr>
        <w:t>.</w:t>
      </w:r>
    </w:p>
    <w:p w14:paraId="1C442343"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В группе </w:t>
      </w:r>
      <w:r w:rsidRPr="00BB630B">
        <w:rPr>
          <w:b/>
          <w:bCs/>
          <w:color w:val="auto"/>
          <w:szCs w:val="28"/>
        </w:rPr>
        <w:t>Получатель</w:t>
      </w:r>
      <w:r w:rsidRPr="00BB630B">
        <w:rPr>
          <w:color w:val="auto"/>
          <w:szCs w:val="28"/>
        </w:rPr>
        <w:t xml:space="preserve"> необходимо заполнить реквизиты:</w:t>
      </w:r>
    </w:p>
    <w:p w14:paraId="7D097FFA" w14:textId="77777777" w:rsidR="00B10FB0" w:rsidRPr="00BB630B" w:rsidRDefault="00B10FB0" w:rsidP="00C16F34">
      <w:pPr>
        <w:numPr>
          <w:ilvl w:val="0"/>
          <w:numId w:val="623"/>
        </w:numPr>
        <w:spacing w:before="120" w:after="120"/>
        <w:ind w:left="1208" w:hanging="357"/>
        <w:rPr>
          <w:color w:val="auto"/>
          <w:szCs w:val="28"/>
        </w:rPr>
      </w:pPr>
      <w:r w:rsidRPr="00BB630B">
        <w:rPr>
          <w:b/>
          <w:bCs/>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получателя. Выбирается из справочника </w:t>
      </w:r>
      <w:r w:rsidRPr="00BB630B">
        <w:rPr>
          <w:b/>
          <w:bCs/>
          <w:color w:val="auto"/>
          <w:szCs w:val="28"/>
        </w:rPr>
        <w:t>Центры материальной ответственности</w:t>
      </w:r>
      <w:r w:rsidRPr="00BB630B">
        <w:rPr>
          <w:color w:val="auto"/>
          <w:szCs w:val="28"/>
        </w:rPr>
        <w:t xml:space="preserve">; </w:t>
      </w:r>
    </w:p>
    <w:p w14:paraId="707F9453" w14:textId="77777777" w:rsidR="00B10FB0" w:rsidRPr="00BB630B" w:rsidRDefault="00B10FB0" w:rsidP="00C16F34">
      <w:pPr>
        <w:numPr>
          <w:ilvl w:val="0"/>
          <w:numId w:val="623"/>
        </w:numPr>
        <w:spacing w:before="120" w:after="120"/>
        <w:ind w:left="1208" w:hanging="357"/>
        <w:rPr>
          <w:color w:val="auto"/>
          <w:szCs w:val="28"/>
        </w:rPr>
      </w:pPr>
      <w:r w:rsidRPr="00BB630B">
        <w:rPr>
          <w:b/>
          <w:bCs/>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подразделение получателя, если ведется учет по подразделениям на счетах 111.00. Выбирается из справочника </w:t>
      </w:r>
      <w:r w:rsidRPr="00BB630B">
        <w:rPr>
          <w:b/>
          <w:bCs/>
          <w:color w:val="auto"/>
          <w:szCs w:val="28"/>
        </w:rPr>
        <w:t>Подразделения</w:t>
      </w:r>
      <w:r w:rsidRPr="00BB630B">
        <w:rPr>
          <w:color w:val="auto"/>
          <w:szCs w:val="28"/>
        </w:rPr>
        <w:t>.</w:t>
      </w:r>
    </w:p>
    <w:p w14:paraId="696A33C1" w14:textId="77777777" w:rsidR="00B10FB0" w:rsidRPr="00BB630B" w:rsidRDefault="00B10FB0" w:rsidP="00F60910">
      <w:pPr>
        <w:spacing w:before="120" w:after="120"/>
        <w:ind w:firstLine="851"/>
        <w:rPr>
          <w:b/>
          <w:color w:val="auto"/>
          <w:szCs w:val="28"/>
        </w:rPr>
      </w:pPr>
      <w:r w:rsidRPr="00BB630B">
        <w:rPr>
          <w:color w:val="auto"/>
          <w:szCs w:val="28"/>
        </w:rPr>
        <w:t xml:space="preserve">Заполнение реквизитов на закладке </w:t>
      </w:r>
      <w:r w:rsidR="0082275C" w:rsidRPr="00BB630B">
        <w:rPr>
          <w:b/>
          <w:color w:val="auto"/>
          <w:szCs w:val="28"/>
        </w:rPr>
        <w:t>«</w:t>
      </w:r>
      <w:r w:rsidRPr="00BB630B">
        <w:rPr>
          <w:b/>
          <w:color w:val="auto"/>
          <w:szCs w:val="28"/>
        </w:rPr>
        <w:t>Права пользования ОС, НПА</w:t>
      </w:r>
      <w:r w:rsidR="0082275C" w:rsidRPr="00BB630B">
        <w:rPr>
          <w:b/>
          <w:color w:val="auto"/>
          <w:szCs w:val="28"/>
        </w:rPr>
        <w:t>»</w:t>
      </w:r>
      <w:r w:rsidRPr="00BB630B">
        <w:rPr>
          <w:b/>
          <w:color w:val="auto"/>
          <w:szCs w:val="28"/>
        </w:rPr>
        <w:t>:</w:t>
      </w:r>
    </w:p>
    <w:p w14:paraId="2A5059D7" w14:textId="77777777" w:rsidR="00B10FB0" w:rsidRPr="00BB630B" w:rsidRDefault="00B10FB0" w:rsidP="00F60910">
      <w:pPr>
        <w:pStyle w:val="af7"/>
        <w:spacing w:before="120" w:after="120"/>
        <w:ind w:firstLine="851"/>
        <w:rPr>
          <w:color w:val="auto"/>
          <w:szCs w:val="28"/>
        </w:rPr>
      </w:pPr>
      <w:r w:rsidRPr="00BB630B">
        <w:rPr>
          <w:color w:val="auto"/>
          <w:szCs w:val="28"/>
        </w:rPr>
        <w:t>По кнопке «Заполнить» табличная часть документа может быть заполнена всеми объектами прав пользования ОС и НПА по указанному МОЛ и подразделению.</w:t>
      </w:r>
    </w:p>
    <w:p w14:paraId="67936811" w14:textId="77777777" w:rsidR="00B10FB0" w:rsidRPr="00BB630B" w:rsidRDefault="00B10FB0" w:rsidP="00F60910">
      <w:pPr>
        <w:pStyle w:val="af7"/>
        <w:spacing w:before="120" w:after="120"/>
        <w:ind w:firstLine="851"/>
        <w:rPr>
          <w:color w:val="auto"/>
          <w:szCs w:val="28"/>
        </w:rPr>
      </w:pPr>
      <w:r w:rsidRPr="00BB630B">
        <w:rPr>
          <w:color w:val="auto"/>
          <w:szCs w:val="28"/>
        </w:rPr>
        <w:t>Данные об объектах прав пользования ОС, НПА вводятся в табличную часть:</w:t>
      </w:r>
    </w:p>
    <w:p w14:paraId="1D0C41A6" w14:textId="77777777" w:rsidR="00B10FB0" w:rsidRPr="00BB630B" w:rsidRDefault="00B10FB0" w:rsidP="00C16F34">
      <w:pPr>
        <w:numPr>
          <w:ilvl w:val="0"/>
          <w:numId w:val="624"/>
        </w:numPr>
        <w:spacing w:before="120" w:after="120"/>
        <w:ind w:left="1208" w:hanging="357"/>
        <w:rPr>
          <w:color w:val="auto"/>
          <w:szCs w:val="28"/>
        </w:rPr>
      </w:pPr>
      <w:r w:rsidRPr="00BB630B">
        <w:rPr>
          <w:b/>
          <w:bCs/>
          <w:color w:val="auto"/>
          <w:szCs w:val="28"/>
        </w:rPr>
        <w:t xml:space="preserve">Право пользования </w:t>
      </w:r>
      <w:r w:rsidR="0082275C" w:rsidRPr="00BB630B">
        <w:rPr>
          <w:color w:val="auto"/>
          <w:szCs w:val="28"/>
        </w:rPr>
        <w:t>–</w:t>
      </w:r>
      <w:r w:rsidRPr="00BB630B">
        <w:rPr>
          <w:color w:val="auto"/>
          <w:szCs w:val="28"/>
        </w:rPr>
        <w:t xml:space="preserve"> ОС или НПА выбирается из справочника </w:t>
      </w:r>
      <w:r w:rsidRPr="00BB630B">
        <w:rPr>
          <w:rStyle w:val="affffb"/>
          <w:color w:val="auto"/>
          <w:szCs w:val="28"/>
        </w:rPr>
        <w:t>Основные средства</w:t>
      </w:r>
      <w:r w:rsidRPr="00BB630B">
        <w:rPr>
          <w:color w:val="auto"/>
          <w:szCs w:val="28"/>
        </w:rPr>
        <w:t xml:space="preserve">, договор выбирается из справочника </w:t>
      </w:r>
      <w:r w:rsidRPr="00BB630B">
        <w:rPr>
          <w:rStyle w:val="affffb"/>
          <w:color w:val="auto"/>
          <w:szCs w:val="28"/>
        </w:rPr>
        <w:t>Договоры</w:t>
      </w:r>
      <w:r w:rsidRPr="00BB630B">
        <w:rPr>
          <w:color w:val="auto"/>
          <w:szCs w:val="28"/>
        </w:rPr>
        <w:t>;</w:t>
      </w:r>
    </w:p>
    <w:p w14:paraId="7A3F3F3D"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Для выбора прав пользования удобно использовать форму подбора, которая открывается с помощью кнопки Подобрать командной панели табличной части. </w:t>
      </w:r>
    </w:p>
    <w:p w14:paraId="676A015E" w14:textId="77777777" w:rsidR="00B10FB0" w:rsidRPr="00BB630B" w:rsidRDefault="00B10FB0" w:rsidP="00F60910">
      <w:pPr>
        <w:pStyle w:val="af7"/>
        <w:spacing w:before="120" w:after="120"/>
        <w:ind w:firstLine="851"/>
        <w:rPr>
          <w:color w:val="auto"/>
          <w:szCs w:val="28"/>
        </w:rPr>
      </w:pPr>
      <w:r w:rsidRPr="00BB630B">
        <w:rPr>
          <w:color w:val="auto"/>
          <w:szCs w:val="28"/>
        </w:rPr>
        <w:t>После выбора объектов основных средств с использованием формы подбора в строках табличной части будут заполнены реквизиты:</w:t>
      </w:r>
    </w:p>
    <w:p w14:paraId="68C356E0" w14:textId="77777777" w:rsidR="00B10FB0" w:rsidRPr="00BB630B" w:rsidRDefault="00B10FB0" w:rsidP="00C16F34">
      <w:pPr>
        <w:numPr>
          <w:ilvl w:val="0"/>
          <w:numId w:val="625"/>
        </w:numPr>
        <w:spacing w:before="120" w:after="120"/>
        <w:ind w:left="1208" w:hanging="357"/>
        <w:rPr>
          <w:color w:val="auto"/>
          <w:szCs w:val="28"/>
        </w:rPr>
      </w:pPr>
      <w:r w:rsidRPr="00BB630B">
        <w:rPr>
          <w:b/>
          <w:bCs/>
          <w:color w:val="auto"/>
          <w:szCs w:val="28"/>
        </w:rPr>
        <w:lastRenderedPageBreak/>
        <w:t>Счет учета</w:t>
      </w:r>
      <w:r w:rsidRPr="00BB630B">
        <w:rPr>
          <w:color w:val="auto"/>
          <w:szCs w:val="28"/>
        </w:rPr>
        <w:t xml:space="preserve"> </w:t>
      </w:r>
      <w:r w:rsidR="0082275C" w:rsidRPr="00BB630B">
        <w:rPr>
          <w:color w:val="auto"/>
          <w:szCs w:val="28"/>
        </w:rPr>
        <w:t>–</w:t>
      </w:r>
      <w:r w:rsidRPr="00BB630B">
        <w:rPr>
          <w:color w:val="auto"/>
          <w:szCs w:val="28"/>
        </w:rPr>
        <w:t xml:space="preserve"> субсчет счета 111.00 на котором ведется учет объекта ОС, НПА права пользования; </w:t>
      </w:r>
    </w:p>
    <w:p w14:paraId="28E8C683" w14:textId="77777777" w:rsidR="00B10FB0" w:rsidRPr="00BB630B" w:rsidRDefault="00B10FB0" w:rsidP="00C16F34">
      <w:pPr>
        <w:numPr>
          <w:ilvl w:val="0"/>
          <w:numId w:val="625"/>
        </w:numPr>
        <w:spacing w:before="120" w:after="120"/>
        <w:ind w:left="1208" w:hanging="357"/>
        <w:rPr>
          <w:color w:val="auto"/>
          <w:szCs w:val="28"/>
        </w:rPr>
      </w:pPr>
      <w:r w:rsidRPr="00BB630B">
        <w:rPr>
          <w:b/>
          <w:bCs/>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w:t>
      </w:r>
    </w:p>
    <w:p w14:paraId="05146217" w14:textId="77777777" w:rsidR="00B10FB0" w:rsidRPr="00BB630B" w:rsidRDefault="00B10FB0" w:rsidP="00C16F34">
      <w:pPr>
        <w:numPr>
          <w:ilvl w:val="0"/>
          <w:numId w:val="625"/>
        </w:numPr>
        <w:spacing w:before="120" w:after="120"/>
        <w:ind w:left="1208" w:hanging="357"/>
        <w:rPr>
          <w:color w:val="auto"/>
          <w:szCs w:val="28"/>
        </w:rPr>
      </w:pPr>
      <w:r w:rsidRPr="00BB630B">
        <w:rPr>
          <w:b/>
          <w:bCs/>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w:t>
      </w:r>
    </w:p>
    <w:p w14:paraId="7A03BF4E" w14:textId="77777777" w:rsidR="00B10FB0" w:rsidRPr="00BB630B" w:rsidRDefault="00B10FB0" w:rsidP="00C16F34">
      <w:pPr>
        <w:numPr>
          <w:ilvl w:val="0"/>
          <w:numId w:val="625"/>
        </w:numPr>
        <w:spacing w:before="120" w:after="120"/>
        <w:ind w:left="1208" w:hanging="357"/>
        <w:rPr>
          <w:color w:val="auto"/>
          <w:szCs w:val="28"/>
        </w:rPr>
      </w:pPr>
      <w:r w:rsidRPr="00BB630B">
        <w:rPr>
          <w:b/>
          <w:bCs/>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учетная стоимость объекта права пользования (справедливая стоимость арендных платежей).</w:t>
      </w:r>
    </w:p>
    <w:p w14:paraId="7CCF00F4"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Реквизиты </w:t>
      </w:r>
      <w:r w:rsidRPr="00BB630B">
        <w:rPr>
          <w:rStyle w:val="affffb"/>
          <w:color w:val="auto"/>
          <w:szCs w:val="28"/>
        </w:rPr>
        <w:t>Счет учета, КФО, КПС,</w:t>
      </w:r>
      <w:r w:rsidRPr="00BB630B">
        <w:rPr>
          <w:color w:val="auto"/>
          <w:szCs w:val="28"/>
        </w:rPr>
        <w:t xml:space="preserve"> </w:t>
      </w:r>
      <w:r w:rsidRPr="00BB630B">
        <w:rPr>
          <w:b/>
          <w:bCs/>
          <w:color w:val="auto"/>
          <w:szCs w:val="28"/>
        </w:rPr>
        <w:t>Сумма</w:t>
      </w:r>
      <w:r w:rsidRPr="00BB630B">
        <w:rPr>
          <w:color w:val="auto"/>
          <w:szCs w:val="28"/>
        </w:rPr>
        <w:t xml:space="preserve"> недоступны для редактирования. Значения реквизитов рассчитываются автоматически с помощью кнопки </w:t>
      </w:r>
      <w:r w:rsidRPr="00BB630B">
        <w:rPr>
          <w:b/>
          <w:bCs/>
          <w:color w:val="auto"/>
          <w:szCs w:val="28"/>
        </w:rPr>
        <w:t>Рассчитать</w:t>
      </w:r>
      <w:r w:rsidRPr="00BB630B">
        <w:rPr>
          <w:color w:val="auto"/>
          <w:szCs w:val="28"/>
        </w:rPr>
        <w:t xml:space="preserve"> командной панели табличной части.</w:t>
      </w:r>
    </w:p>
    <w:p w14:paraId="2C6486F4" w14:textId="77777777" w:rsidR="00B10FB0" w:rsidRPr="00BB630B" w:rsidRDefault="00B10FB0" w:rsidP="00F60910">
      <w:pPr>
        <w:pStyle w:val="af7"/>
        <w:spacing w:before="120" w:after="120"/>
        <w:ind w:firstLine="851"/>
        <w:rPr>
          <w:color w:val="auto"/>
          <w:szCs w:val="28"/>
        </w:rPr>
      </w:pPr>
      <w:r w:rsidRPr="00BB630B">
        <w:rPr>
          <w:color w:val="auto"/>
          <w:szCs w:val="28"/>
        </w:rPr>
        <w:t>При изменении значений реквизитов шапки заполненного документа необходимо перезаполнить табличную часть, т.к. данные в ней могут не соответствовать новым значениям реквизитов шапки документа. При невыполнении данного требования проведение документа может оказаться невозможным.</w:t>
      </w:r>
    </w:p>
    <w:p w14:paraId="279A114A" w14:textId="77777777" w:rsidR="00B10FB0" w:rsidRPr="00BB630B" w:rsidRDefault="00B10FB0" w:rsidP="00F60910">
      <w:pPr>
        <w:pStyle w:val="40"/>
        <w:keepNext/>
        <w:spacing w:before="240" w:after="60"/>
        <w:rPr>
          <w:color w:val="auto"/>
        </w:rPr>
      </w:pPr>
      <w:bookmarkStart w:id="4229" w:name="_Toc528274375"/>
      <w:r w:rsidRPr="00BB630B">
        <w:rPr>
          <w:color w:val="auto"/>
        </w:rPr>
        <w:t xml:space="preserve">Документ </w:t>
      </w:r>
      <w:r w:rsidR="0082275C" w:rsidRPr="00BB630B">
        <w:rPr>
          <w:color w:val="auto"/>
        </w:rPr>
        <w:t>«</w:t>
      </w:r>
      <w:r w:rsidRPr="00BB630B">
        <w:rPr>
          <w:color w:val="auto"/>
        </w:rPr>
        <w:t>Прекращение прав пользования ОС, НПА</w:t>
      </w:r>
      <w:r w:rsidR="0082275C" w:rsidRPr="00BB630B">
        <w:rPr>
          <w:color w:val="auto"/>
        </w:rPr>
        <w:t>»</w:t>
      </w:r>
      <w:bookmarkEnd w:id="4229"/>
    </w:p>
    <w:p w14:paraId="5C9604C5"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Документ </w:t>
      </w:r>
      <w:r w:rsidRPr="00BB630B">
        <w:rPr>
          <w:b/>
          <w:bCs/>
        </w:rPr>
        <w:t>Прекращение прав пользования ОС, НПА</w:t>
      </w:r>
      <w:r w:rsidRPr="00BB630B">
        <w:rPr>
          <w:color w:val="auto"/>
          <w:szCs w:val="28"/>
        </w:rPr>
        <w:t xml:space="preserve"> предназначен для отражения в учете операций по прекращению прав пользования активами: </w:t>
      </w:r>
    </w:p>
    <w:p w14:paraId="0241DEF3" w14:textId="77777777" w:rsidR="00B10FB0" w:rsidRPr="00BB630B" w:rsidRDefault="00B10FB0" w:rsidP="00C16F34">
      <w:pPr>
        <w:numPr>
          <w:ilvl w:val="0"/>
          <w:numId w:val="626"/>
        </w:numPr>
        <w:spacing w:before="120" w:after="120"/>
        <w:rPr>
          <w:color w:val="auto"/>
          <w:szCs w:val="28"/>
        </w:rPr>
      </w:pPr>
      <w:r w:rsidRPr="00BB630B">
        <w:rPr>
          <w:color w:val="auto"/>
          <w:szCs w:val="28"/>
        </w:rPr>
        <w:t xml:space="preserve">при завершении срока полезного использования объектов учета операционной аренды (завершении договора); </w:t>
      </w:r>
    </w:p>
    <w:p w14:paraId="3412BA8A" w14:textId="77777777" w:rsidR="00B10FB0" w:rsidRPr="00BB630B" w:rsidRDefault="00B10FB0" w:rsidP="00C16F34">
      <w:pPr>
        <w:numPr>
          <w:ilvl w:val="0"/>
          <w:numId w:val="626"/>
        </w:numPr>
        <w:spacing w:before="120" w:after="120"/>
        <w:rPr>
          <w:color w:val="auto"/>
          <w:szCs w:val="28"/>
        </w:rPr>
      </w:pPr>
      <w:r w:rsidRPr="00BB630B">
        <w:rPr>
          <w:color w:val="auto"/>
          <w:szCs w:val="28"/>
        </w:rPr>
        <w:t xml:space="preserve">в случае досрочного расторжения договора (имущественного найма) или договора безвозмездного пользования. </w:t>
      </w:r>
    </w:p>
    <w:p w14:paraId="4D8B04B2"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Список документов вида </w:t>
      </w:r>
      <w:r w:rsidRPr="00BB630B">
        <w:rPr>
          <w:b/>
          <w:bCs/>
          <w:color w:val="auto"/>
          <w:szCs w:val="28"/>
        </w:rPr>
        <w:t>Прекращение прав пользования ОС, НПА</w:t>
      </w:r>
      <w:r w:rsidRPr="00BB630B">
        <w:rPr>
          <w:color w:val="auto"/>
          <w:szCs w:val="28"/>
        </w:rPr>
        <w:t xml:space="preserve"> можно открыть с помощью команды </w:t>
      </w:r>
      <w:r w:rsidRPr="00BB630B">
        <w:rPr>
          <w:b/>
          <w:bCs/>
          <w:color w:val="auto"/>
          <w:szCs w:val="28"/>
        </w:rPr>
        <w:t>Прекращение прав пользования ОС, НПА</w:t>
      </w:r>
      <w:r w:rsidRPr="00BB630B">
        <w:rPr>
          <w:color w:val="auto"/>
          <w:szCs w:val="28"/>
        </w:rPr>
        <w:t xml:space="preserve"> раздела </w:t>
      </w:r>
      <w:r w:rsidRPr="00BB630B">
        <w:rPr>
          <w:b/>
          <w:color w:val="auto"/>
          <w:szCs w:val="28"/>
        </w:rPr>
        <w:t>ОС, НМА, НПА</w:t>
      </w:r>
      <w:r w:rsidRPr="00BB630B">
        <w:rPr>
          <w:color w:val="auto"/>
          <w:szCs w:val="28"/>
        </w:rPr>
        <w:t xml:space="preserve"> в группе</w:t>
      </w:r>
      <w:r w:rsidRPr="00BB630B">
        <w:rPr>
          <w:rStyle w:val="affffb"/>
          <w:color w:val="auto"/>
          <w:szCs w:val="28"/>
        </w:rPr>
        <w:t> Долгосрочные договоры, аренда.</w:t>
      </w:r>
      <w:r w:rsidRPr="00BB630B">
        <w:rPr>
          <w:color w:val="auto"/>
          <w:szCs w:val="28"/>
        </w:rPr>
        <w:t xml:space="preserve"> </w:t>
      </w:r>
    </w:p>
    <w:p w14:paraId="693FF2D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группу </w:t>
      </w:r>
      <w:r w:rsidRPr="00BB630B">
        <w:rPr>
          <w:rStyle w:val="Interface"/>
          <w:color w:val="auto"/>
          <w:szCs w:val="28"/>
        </w:rPr>
        <w:t xml:space="preserve">Долгосрочные договоры, аренда </w:t>
      </w:r>
      <w:r w:rsidRPr="00BB630B">
        <w:rPr>
          <w:rStyle w:val="Interface"/>
          <w:b w:val="0"/>
          <w:color w:val="auto"/>
          <w:szCs w:val="28"/>
        </w:rPr>
        <w:t>раздела</w:t>
      </w:r>
      <w:r w:rsidRPr="00BB630B">
        <w:rPr>
          <w:color w:val="auto"/>
          <w:szCs w:val="28"/>
        </w:rPr>
        <w:t xml:space="preserve"> </w:t>
      </w:r>
      <w:r w:rsidRPr="00BB630B">
        <w:rPr>
          <w:b/>
          <w:color w:val="auto"/>
          <w:szCs w:val="28"/>
        </w:rPr>
        <w:t>ОС, НМА, НПА</w:t>
      </w:r>
      <w:r w:rsidRPr="00BB630B">
        <w:rPr>
          <w:color w:val="auto"/>
          <w:szCs w:val="28"/>
        </w:rPr>
        <w:t>, выбрать документ</w:t>
      </w:r>
      <w:r w:rsidRPr="00BB630B">
        <w:rPr>
          <w:rStyle w:val="Interface"/>
          <w:color w:val="auto"/>
          <w:szCs w:val="28"/>
        </w:rPr>
        <w:t xml:space="preserve"> Начисление амортизации прав пользования ОС, НПА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5554C5BA" w14:textId="77777777" w:rsidR="00B10FB0" w:rsidRPr="00BB630B" w:rsidRDefault="00B10FB0" w:rsidP="00F60910">
      <w:pPr>
        <w:spacing w:before="120" w:after="120"/>
        <w:ind w:firstLine="851"/>
        <w:rPr>
          <w:color w:val="auto"/>
          <w:szCs w:val="28"/>
        </w:rPr>
      </w:pPr>
      <w:r w:rsidRPr="00BB630B">
        <w:rPr>
          <w:color w:val="auto"/>
          <w:szCs w:val="28"/>
        </w:rPr>
        <w:t>Заполнение реквизитов шапки документа:</w:t>
      </w:r>
    </w:p>
    <w:p w14:paraId="30324850"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Реквизиты </w:t>
      </w:r>
      <w:r w:rsidRPr="00BB630B">
        <w:rPr>
          <w:b/>
          <w:bCs/>
          <w:color w:val="auto"/>
          <w:szCs w:val="28"/>
        </w:rPr>
        <w:t>Организация</w:t>
      </w:r>
      <w:r w:rsidRPr="00BB630B">
        <w:rPr>
          <w:color w:val="auto"/>
          <w:szCs w:val="28"/>
        </w:rPr>
        <w:t xml:space="preserve"> и </w:t>
      </w:r>
      <w:r w:rsidRPr="00BB630B">
        <w:rPr>
          <w:b/>
          <w:bCs/>
          <w:color w:val="auto"/>
          <w:szCs w:val="28"/>
        </w:rPr>
        <w:t>Дата</w:t>
      </w:r>
      <w:r w:rsidRPr="00BB630B">
        <w:rPr>
          <w:color w:val="auto"/>
          <w:szCs w:val="28"/>
        </w:rPr>
        <w:t xml:space="preserve"> заполняются автоматически. При необходимости их можно изменить. </w:t>
      </w:r>
    </w:p>
    <w:p w14:paraId="140CF371"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В реквизите </w:t>
      </w:r>
      <w:r w:rsidRPr="00BB630B">
        <w:rPr>
          <w:rStyle w:val="affffb"/>
          <w:color w:val="auto"/>
          <w:szCs w:val="28"/>
        </w:rPr>
        <w:t>Вид операции</w:t>
      </w:r>
      <w:r w:rsidRPr="00BB630B">
        <w:rPr>
          <w:color w:val="auto"/>
          <w:szCs w:val="28"/>
        </w:rPr>
        <w:t xml:space="preserve"> необходимо выбрать одно из следующих значений:</w:t>
      </w:r>
    </w:p>
    <w:p w14:paraId="4FE3E960" w14:textId="77777777" w:rsidR="00B10FB0" w:rsidRPr="00BB630B" w:rsidRDefault="00B10FB0" w:rsidP="00C16F34">
      <w:pPr>
        <w:numPr>
          <w:ilvl w:val="0"/>
          <w:numId w:val="627"/>
        </w:numPr>
        <w:spacing w:before="120" w:after="120"/>
        <w:ind w:left="1208" w:hanging="357"/>
        <w:rPr>
          <w:color w:val="auto"/>
          <w:szCs w:val="28"/>
        </w:rPr>
      </w:pPr>
      <w:r w:rsidRPr="00BB630B">
        <w:rPr>
          <w:rStyle w:val="affffb"/>
          <w:color w:val="auto"/>
          <w:szCs w:val="28"/>
        </w:rPr>
        <w:lastRenderedPageBreak/>
        <w:t>Завершение срока аренды (пользования)</w:t>
      </w:r>
      <w:r w:rsidRPr="00BB630B">
        <w:rPr>
          <w:color w:val="auto"/>
          <w:szCs w:val="28"/>
        </w:rPr>
        <w:t xml:space="preserve"> </w:t>
      </w:r>
      <w:r w:rsidR="0082275C" w:rsidRPr="00BB630B">
        <w:rPr>
          <w:color w:val="auto"/>
          <w:szCs w:val="28"/>
        </w:rPr>
        <w:t>–</w:t>
      </w:r>
      <w:r w:rsidRPr="00BB630B">
        <w:rPr>
          <w:color w:val="auto"/>
          <w:szCs w:val="28"/>
        </w:rPr>
        <w:t xml:space="preserve"> для прекращения прав пользования активами по договорам, срок которых истек на дату оформления документа. </w:t>
      </w:r>
    </w:p>
    <w:p w14:paraId="757CF1F8" w14:textId="77777777" w:rsidR="00B10FB0" w:rsidRPr="00BB630B" w:rsidRDefault="00B10FB0" w:rsidP="00C16F34">
      <w:pPr>
        <w:numPr>
          <w:ilvl w:val="0"/>
          <w:numId w:val="627"/>
        </w:numPr>
        <w:spacing w:before="120" w:after="120"/>
        <w:ind w:left="1208" w:hanging="357"/>
        <w:rPr>
          <w:color w:val="auto"/>
          <w:szCs w:val="28"/>
        </w:rPr>
      </w:pPr>
      <w:r w:rsidRPr="00BB630B">
        <w:rPr>
          <w:rStyle w:val="affffb"/>
          <w:color w:val="auto"/>
          <w:szCs w:val="28"/>
        </w:rPr>
        <w:t>Досрочное прекращение аренды (пользования)</w:t>
      </w:r>
      <w:r w:rsidRPr="00BB630B">
        <w:rPr>
          <w:color w:val="auto"/>
          <w:szCs w:val="28"/>
        </w:rPr>
        <w:t xml:space="preserve"> </w:t>
      </w:r>
      <w:r w:rsidR="0082275C" w:rsidRPr="00BB630B">
        <w:rPr>
          <w:color w:val="auto"/>
          <w:szCs w:val="28"/>
        </w:rPr>
        <w:t>–</w:t>
      </w:r>
      <w:r w:rsidRPr="00BB630B">
        <w:rPr>
          <w:color w:val="auto"/>
          <w:szCs w:val="28"/>
        </w:rPr>
        <w:t xml:space="preserve"> для досрочного прекращения прав пользования активами по действующим на дату оформления документа договорам.</w:t>
      </w:r>
    </w:p>
    <w:p w14:paraId="555BBF16" w14:textId="77777777" w:rsidR="00B10FB0" w:rsidRPr="00BB630B" w:rsidRDefault="00B10FB0" w:rsidP="00F60910">
      <w:pPr>
        <w:pStyle w:val="af7"/>
        <w:spacing w:before="120" w:after="120"/>
        <w:ind w:firstLine="851"/>
        <w:rPr>
          <w:color w:val="auto"/>
          <w:szCs w:val="28"/>
        </w:rPr>
      </w:pPr>
      <w:r w:rsidRPr="00BB630B">
        <w:rPr>
          <w:color w:val="auto"/>
          <w:szCs w:val="28"/>
        </w:rPr>
        <w:t>Реквизиты </w:t>
      </w:r>
      <w:r w:rsidRPr="00BB630B">
        <w:rPr>
          <w:rStyle w:val="affffb"/>
          <w:color w:val="auto"/>
          <w:szCs w:val="28"/>
        </w:rPr>
        <w:t>ИФО</w:t>
      </w:r>
      <w:r w:rsidRPr="00BB630B">
        <w:rPr>
          <w:color w:val="auto"/>
          <w:szCs w:val="28"/>
        </w:rPr>
        <w:t xml:space="preserve">, </w:t>
      </w:r>
      <w:r w:rsidRPr="00BB630B">
        <w:rPr>
          <w:rStyle w:val="affffb"/>
          <w:color w:val="auto"/>
          <w:szCs w:val="28"/>
        </w:rPr>
        <w:t>КФО</w:t>
      </w:r>
      <w:r w:rsidRPr="00BB630B">
        <w:rPr>
          <w:color w:val="auto"/>
          <w:szCs w:val="28"/>
        </w:rPr>
        <w:t xml:space="preserve">, </w:t>
      </w:r>
      <w:r w:rsidRPr="00BB630B">
        <w:rPr>
          <w:rStyle w:val="affffb"/>
          <w:color w:val="auto"/>
          <w:szCs w:val="28"/>
        </w:rPr>
        <w:t>Контрагент</w:t>
      </w:r>
      <w:r w:rsidRPr="00BB630B">
        <w:rPr>
          <w:color w:val="auto"/>
          <w:szCs w:val="28"/>
        </w:rPr>
        <w:t> (группа реквизитов </w:t>
      </w:r>
      <w:r w:rsidRPr="00BB630B">
        <w:rPr>
          <w:rStyle w:val="affffb"/>
          <w:color w:val="auto"/>
          <w:szCs w:val="28"/>
        </w:rPr>
        <w:t>Отбор</w:t>
      </w:r>
      <w:r w:rsidRPr="00BB630B">
        <w:rPr>
          <w:color w:val="auto"/>
          <w:szCs w:val="28"/>
        </w:rPr>
        <w:t>) указываются, если заполнение документа необходимо произвести с учетом установленного отбора.</w:t>
      </w:r>
    </w:p>
    <w:p w14:paraId="3BBEA2E8"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По кнопке </w:t>
      </w:r>
      <w:r w:rsidRPr="00BB630B">
        <w:rPr>
          <w:rStyle w:val="affffb"/>
          <w:color w:val="auto"/>
          <w:szCs w:val="28"/>
        </w:rPr>
        <w:t>Заполнить</w:t>
      </w:r>
      <w:r w:rsidRPr="00BB630B">
        <w:rPr>
          <w:color w:val="auto"/>
          <w:szCs w:val="28"/>
        </w:rPr>
        <w:t xml:space="preserve"> табличная часть документа заполняется автоматически по остаткам на счетах учета прав пользования активами (111.40 </w:t>
      </w:r>
      <w:r w:rsidR="0082275C" w:rsidRPr="00BB630B">
        <w:rPr>
          <w:color w:val="auto"/>
          <w:szCs w:val="28"/>
        </w:rPr>
        <w:t>«</w:t>
      </w:r>
      <w:r w:rsidRPr="00BB630B">
        <w:rPr>
          <w:color w:val="auto"/>
          <w:szCs w:val="28"/>
        </w:rPr>
        <w:t>Права пользования нефинансовыми активами</w:t>
      </w:r>
      <w:r w:rsidR="0082275C" w:rsidRPr="00BB630B">
        <w:rPr>
          <w:color w:val="auto"/>
          <w:szCs w:val="28"/>
        </w:rPr>
        <w:t>»</w:t>
      </w:r>
      <w:r w:rsidRPr="00BB630B">
        <w:rPr>
          <w:color w:val="auto"/>
          <w:szCs w:val="28"/>
        </w:rPr>
        <w:t xml:space="preserve">, 104.40 </w:t>
      </w:r>
      <w:r w:rsidR="0082275C" w:rsidRPr="00BB630B">
        <w:rPr>
          <w:color w:val="auto"/>
          <w:szCs w:val="28"/>
        </w:rPr>
        <w:t>«</w:t>
      </w:r>
      <w:r w:rsidRPr="00BB630B">
        <w:rPr>
          <w:color w:val="auto"/>
          <w:szCs w:val="28"/>
        </w:rPr>
        <w:t>Амортизация прав пользования активами</w:t>
      </w:r>
      <w:r w:rsidR="0082275C" w:rsidRPr="00BB630B">
        <w:rPr>
          <w:color w:val="auto"/>
          <w:szCs w:val="28"/>
        </w:rPr>
        <w:t>»</w:t>
      </w:r>
      <w:r w:rsidRPr="00BB630B">
        <w:rPr>
          <w:color w:val="auto"/>
          <w:szCs w:val="28"/>
        </w:rPr>
        <w:t xml:space="preserve">) и отложенных доходов от предоставления права пользования (401.40 </w:t>
      </w:r>
      <w:r w:rsidR="0082275C" w:rsidRPr="00BB630B">
        <w:rPr>
          <w:color w:val="auto"/>
          <w:szCs w:val="28"/>
        </w:rPr>
        <w:t>«</w:t>
      </w:r>
      <w:r w:rsidRPr="00BB630B">
        <w:rPr>
          <w:color w:val="auto"/>
          <w:szCs w:val="28"/>
        </w:rPr>
        <w:t>Доходы будущих периодов</w:t>
      </w:r>
      <w:r w:rsidR="0082275C" w:rsidRPr="00BB630B">
        <w:rPr>
          <w:color w:val="auto"/>
          <w:szCs w:val="28"/>
        </w:rPr>
        <w:t>»</w:t>
      </w:r>
      <w:r w:rsidRPr="00BB630B">
        <w:rPr>
          <w:color w:val="auto"/>
          <w:szCs w:val="28"/>
        </w:rPr>
        <w:t>). В табличной части документа построчно заполняется спецификация объектов прав пользования имуществом в разрезе контрагентов и договоров:</w:t>
      </w:r>
    </w:p>
    <w:p w14:paraId="1B7C780C" w14:textId="77777777" w:rsidR="00B10FB0" w:rsidRPr="00BB630B" w:rsidRDefault="00B10FB0" w:rsidP="00C16F34">
      <w:pPr>
        <w:numPr>
          <w:ilvl w:val="0"/>
          <w:numId w:val="628"/>
        </w:numPr>
        <w:spacing w:before="120" w:after="120"/>
        <w:ind w:left="1208" w:hanging="357"/>
        <w:rPr>
          <w:color w:val="auto"/>
          <w:szCs w:val="28"/>
        </w:rPr>
      </w:pPr>
      <w:r w:rsidRPr="00BB630B">
        <w:rPr>
          <w:color w:val="auto"/>
          <w:szCs w:val="28"/>
        </w:rPr>
        <w:t xml:space="preserve">для вида операции </w:t>
      </w:r>
      <w:r w:rsidRPr="00BB630B">
        <w:rPr>
          <w:rStyle w:val="affffb"/>
          <w:color w:val="auto"/>
          <w:szCs w:val="28"/>
        </w:rPr>
        <w:t>Завершение срока аренды (пользования)</w:t>
      </w:r>
      <w:r w:rsidRPr="00BB630B">
        <w:rPr>
          <w:color w:val="auto"/>
          <w:szCs w:val="28"/>
        </w:rPr>
        <w:t xml:space="preserve"> </w:t>
      </w:r>
      <w:r w:rsidR="0082275C" w:rsidRPr="00BB630B">
        <w:rPr>
          <w:color w:val="auto"/>
          <w:szCs w:val="28"/>
        </w:rPr>
        <w:t>–</w:t>
      </w:r>
      <w:r w:rsidRPr="00BB630B">
        <w:rPr>
          <w:color w:val="auto"/>
          <w:szCs w:val="28"/>
        </w:rPr>
        <w:t xml:space="preserve"> по договорам, срок которых истек на дату оформления документа. </w:t>
      </w:r>
    </w:p>
    <w:p w14:paraId="11162F11" w14:textId="77777777" w:rsidR="00B10FB0" w:rsidRPr="00BB630B" w:rsidRDefault="00B10FB0" w:rsidP="00C16F34">
      <w:pPr>
        <w:numPr>
          <w:ilvl w:val="0"/>
          <w:numId w:val="628"/>
        </w:numPr>
        <w:spacing w:before="120" w:after="120"/>
        <w:ind w:left="1208" w:hanging="357"/>
        <w:rPr>
          <w:color w:val="auto"/>
          <w:szCs w:val="28"/>
        </w:rPr>
      </w:pPr>
      <w:r w:rsidRPr="00BB630B">
        <w:rPr>
          <w:color w:val="auto"/>
          <w:szCs w:val="28"/>
        </w:rPr>
        <w:t xml:space="preserve">для вида операции </w:t>
      </w:r>
      <w:r w:rsidRPr="00BB630B">
        <w:rPr>
          <w:rStyle w:val="affffb"/>
          <w:color w:val="auto"/>
          <w:szCs w:val="28"/>
        </w:rPr>
        <w:t>Досрочное прекращение аренды (пользования)</w:t>
      </w:r>
      <w:r w:rsidRPr="00BB630B">
        <w:rPr>
          <w:color w:val="auto"/>
          <w:szCs w:val="28"/>
        </w:rPr>
        <w:t xml:space="preserve"> </w:t>
      </w:r>
      <w:r w:rsidR="0082275C" w:rsidRPr="00BB630B">
        <w:rPr>
          <w:color w:val="auto"/>
          <w:szCs w:val="28"/>
        </w:rPr>
        <w:t>–</w:t>
      </w:r>
      <w:r w:rsidRPr="00BB630B">
        <w:rPr>
          <w:color w:val="auto"/>
          <w:szCs w:val="28"/>
        </w:rPr>
        <w:t xml:space="preserve"> по действующим на дату оформления документа договорам.</w:t>
      </w:r>
    </w:p>
    <w:p w14:paraId="1B185653"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Ручное добавление строк пользователем не предусмотрено. При необходимости можно удалить лишние строки или скорректировать суммы в графе </w:t>
      </w:r>
      <w:r w:rsidRPr="00BB630B">
        <w:rPr>
          <w:rStyle w:val="affffb"/>
          <w:color w:val="auto"/>
          <w:szCs w:val="28"/>
        </w:rPr>
        <w:t>Списать (сторнировать)</w:t>
      </w:r>
      <w:r w:rsidRPr="00BB630B">
        <w:rPr>
          <w:color w:val="auto"/>
          <w:szCs w:val="28"/>
        </w:rPr>
        <w:t xml:space="preserve">. Для поиска и отбора строк в табличной части могут использоваться стандартные команды </w:t>
      </w:r>
      <w:r w:rsidRPr="00BB630B">
        <w:rPr>
          <w:rStyle w:val="affffb"/>
          <w:color w:val="auto"/>
          <w:szCs w:val="28"/>
        </w:rPr>
        <w:t>Найти</w:t>
      </w:r>
      <w:r w:rsidRPr="00BB630B">
        <w:rPr>
          <w:color w:val="auto"/>
          <w:szCs w:val="28"/>
        </w:rPr>
        <w:t xml:space="preserve"> и </w:t>
      </w:r>
      <w:r w:rsidRPr="00BB630B">
        <w:rPr>
          <w:rStyle w:val="affffb"/>
          <w:color w:val="auto"/>
          <w:szCs w:val="28"/>
        </w:rPr>
        <w:t>Отменить поиск</w:t>
      </w:r>
      <w:r w:rsidRPr="00BB630B">
        <w:rPr>
          <w:color w:val="auto"/>
          <w:szCs w:val="28"/>
        </w:rPr>
        <w:t>.</w:t>
      </w:r>
    </w:p>
    <w:p w14:paraId="0FB47C02"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В группе реквизитов </w:t>
      </w:r>
      <w:r w:rsidRPr="00BB630B">
        <w:rPr>
          <w:rStyle w:val="affffb"/>
          <w:color w:val="auto"/>
          <w:szCs w:val="28"/>
        </w:rPr>
        <w:t>Право пользования</w:t>
      </w:r>
      <w:r w:rsidRPr="00BB630B">
        <w:rPr>
          <w:color w:val="auto"/>
          <w:szCs w:val="28"/>
        </w:rPr>
        <w:t xml:space="preserve"> по данным счета 111.40 заполняются:</w:t>
      </w:r>
    </w:p>
    <w:p w14:paraId="1A0601A4" w14:textId="77777777" w:rsidR="00B10FB0" w:rsidRPr="00BB630B" w:rsidRDefault="00B10FB0" w:rsidP="00C16F34">
      <w:pPr>
        <w:numPr>
          <w:ilvl w:val="0"/>
          <w:numId w:val="629"/>
        </w:numPr>
        <w:spacing w:before="120" w:after="120"/>
        <w:ind w:left="1208" w:hanging="357"/>
        <w:rPr>
          <w:color w:val="auto"/>
          <w:szCs w:val="28"/>
        </w:rPr>
      </w:pPr>
      <w:r w:rsidRPr="00BB630B">
        <w:rPr>
          <w:color w:val="auto"/>
          <w:szCs w:val="28"/>
        </w:rPr>
        <w:t xml:space="preserve">контрагент-арендодатель </w:t>
      </w:r>
      <w:r w:rsidR="0082275C" w:rsidRPr="00BB630B">
        <w:rPr>
          <w:color w:val="auto"/>
          <w:szCs w:val="28"/>
        </w:rPr>
        <w:t>–</w:t>
      </w:r>
      <w:r w:rsidRPr="00BB630B">
        <w:rPr>
          <w:color w:val="auto"/>
          <w:szCs w:val="28"/>
        </w:rPr>
        <w:t xml:space="preserve"> элемент справочника </w:t>
      </w:r>
      <w:r w:rsidRPr="00BB630B">
        <w:rPr>
          <w:b/>
          <w:bCs/>
          <w:color w:val="auto"/>
          <w:szCs w:val="28"/>
        </w:rPr>
        <w:t>Контрагенты</w:t>
      </w:r>
      <w:r w:rsidRPr="00BB630B">
        <w:rPr>
          <w:color w:val="auto"/>
          <w:szCs w:val="28"/>
        </w:rPr>
        <w:t xml:space="preserve">; </w:t>
      </w:r>
    </w:p>
    <w:p w14:paraId="7379AACB" w14:textId="77777777" w:rsidR="00B10FB0" w:rsidRPr="00BB630B" w:rsidRDefault="00B10FB0" w:rsidP="00C16F34">
      <w:pPr>
        <w:numPr>
          <w:ilvl w:val="0"/>
          <w:numId w:val="629"/>
        </w:numPr>
        <w:spacing w:before="120" w:after="120"/>
        <w:ind w:left="1208" w:hanging="357"/>
        <w:rPr>
          <w:color w:val="auto"/>
          <w:szCs w:val="28"/>
        </w:rPr>
      </w:pPr>
      <w:r w:rsidRPr="00BB630B">
        <w:rPr>
          <w:color w:val="auto"/>
          <w:szCs w:val="28"/>
        </w:rPr>
        <w:t xml:space="preserve">договор аренды (имущественного найма) или безвозмездного пользования </w:t>
      </w:r>
      <w:r w:rsidR="0082275C" w:rsidRPr="00BB630B">
        <w:rPr>
          <w:color w:val="auto"/>
          <w:szCs w:val="28"/>
        </w:rPr>
        <w:t>–</w:t>
      </w:r>
      <w:r w:rsidRPr="00BB630B">
        <w:rPr>
          <w:color w:val="auto"/>
          <w:szCs w:val="28"/>
        </w:rPr>
        <w:t xml:space="preserve"> элемент справочника </w:t>
      </w:r>
      <w:r w:rsidRPr="00BB630B">
        <w:rPr>
          <w:rStyle w:val="affffb"/>
          <w:color w:val="auto"/>
          <w:szCs w:val="28"/>
        </w:rPr>
        <w:t>Договоры и иные основания возникновения обязательств</w:t>
      </w:r>
      <w:r w:rsidRPr="00BB630B">
        <w:rPr>
          <w:color w:val="auto"/>
          <w:szCs w:val="28"/>
        </w:rPr>
        <w:t xml:space="preserve">; </w:t>
      </w:r>
    </w:p>
    <w:p w14:paraId="1D9A331F" w14:textId="77777777" w:rsidR="00B10FB0" w:rsidRPr="00BB630B" w:rsidRDefault="00B10FB0" w:rsidP="00C16F34">
      <w:pPr>
        <w:numPr>
          <w:ilvl w:val="0"/>
          <w:numId w:val="629"/>
        </w:numPr>
        <w:spacing w:before="120" w:after="120"/>
        <w:ind w:left="1208" w:hanging="357"/>
        <w:rPr>
          <w:color w:val="auto"/>
          <w:szCs w:val="28"/>
        </w:rPr>
      </w:pPr>
      <w:r w:rsidRPr="00BB630B">
        <w:rPr>
          <w:color w:val="auto"/>
          <w:szCs w:val="28"/>
        </w:rPr>
        <w:t xml:space="preserve">объект права пользования имуществом </w:t>
      </w:r>
      <w:r w:rsidR="0082275C" w:rsidRPr="00BB630B">
        <w:rPr>
          <w:color w:val="auto"/>
          <w:szCs w:val="28"/>
        </w:rPr>
        <w:t>–</w:t>
      </w:r>
      <w:r w:rsidRPr="00BB630B">
        <w:rPr>
          <w:color w:val="auto"/>
          <w:szCs w:val="28"/>
        </w:rPr>
        <w:t xml:space="preserve"> элемент справочника </w:t>
      </w:r>
      <w:r w:rsidRPr="00BB630B">
        <w:rPr>
          <w:rStyle w:val="affffb"/>
          <w:color w:val="auto"/>
          <w:szCs w:val="28"/>
        </w:rPr>
        <w:t>Основные средства, НМА, НПА</w:t>
      </w:r>
      <w:r w:rsidRPr="00BB630B">
        <w:rPr>
          <w:color w:val="auto"/>
          <w:szCs w:val="28"/>
        </w:rPr>
        <w:t xml:space="preserve"> с видом НФА </w:t>
      </w:r>
      <w:r w:rsidR="0082275C" w:rsidRPr="00BB630B">
        <w:rPr>
          <w:color w:val="auto"/>
          <w:szCs w:val="28"/>
        </w:rPr>
        <w:t>«</w:t>
      </w:r>
      <w:r w:rsidRPr="00BB630B">
        <w:rPr>
          <w:color w:val="auto"/>
          <w:szCs w:val="28"/>
        </w:rPr>
        <w:t>Права пользования имуществом</w:t>
      </w:r>
      <w:r w:rsidR="0082275C" w:rsidRPr="00BB630B">
        <w:rPr>
          <w:color w:val="auto"/>
          <w:szCs w:val="28"/>
        </w:rPr>
        <w:t>»</w:t>
      </w:r>
      <w:r w:rsidRPr="00BB630B">
        <w:rPr>
          <w:color w:val="auto"/>
          <w:szCs w:val="28"/>
        </w:rPr>
        <w:t>. </w:t>
      </w:r>
    </w:p>
    <w:p w14:paraId="3FA7EC07" w14:textId="77777777" w:rsidR="00B10FB0" w:rsidRPr="00BB630B" w:rsidRDefault="00B10FB0" w:rsidP="00F60910">
      <w:pPr>
        <w:pStyle w:val="af7"/>
        <w:spacing w:before="120" w:after="120"/>
        <w:rPr>
          <w:color w:val="auto"/>
          <w:szCs w:val="28"/>
        </w:rPr>
      </w:pPr>
      <w:r w:rsidRPr="00BB630B">
        <w:rPr>
          <w:color w:val="auto"/>
          <w:szCs w:val="28"/>
        </w:rPr>
        <w:t xml:space="preserve">В графе </w:t>
      </w:r>
      <w:r w:rsidRPr="00BB630B">
        <w:rPr>
          <w:rStyle w:val="affffb"/>
          <w:color w:val="auto"/>
          <w:szCs w:val="28"/>
        </w:rPr>
        <w:t>Вид операции</w:t>
      </w:r>
      <w:r w:rsidRPr="00BB630B">
        <w:rPr>
          <w:color w:val="auto"/>
          <w:szCs w:val="28"/>
        </w:rPr>
        <w:t xml:space="preserve"> заполняется вид операции, который был указан в документе Принятие к учету прав пользования ОС, НПА: </w:t>
      </w:r>
      <w:r w:rsidRPr="00BB630B">
        <w:rPr>
          <w:rStyle w:val="affffb"/>
          <w:color w:val="auto"/>
          <w:szCs w:val="28"/>
        </w:rPr>
        <w:t>Поступление в аренду</w:t>
      </w:r>
      <w:r w:rsidRPr="00BB630B">
        <w:rPr>
          <w:color w:val="auto"/>
          <w:szCs w:val="28"/>
        </w:rPr>
        <w:t>,</w:t>
      </w:r>
      <w:r w:rsidRPr="00BB630B">
        <w:rPr>
          <w:rStyle w:val="affffb"/>
          <w:color w:val="auto"/>
          <w:szCs w:val="28"/>
        </w:rPr>
        <w:t xml:space="preserve"> Поступление в аренду на льготных условиях </w:t>
      </w:r>
      <w:r w:rsidRPr="00BB630B">
        <w:rPr>
          <w:color w:val="auto"/>
          <w:szCs w:val="28"/>
        </w:rPr>
        <w:t>или</w:t>
      </w:r>
      <w:r w:rsidRPr="00BB630B">
        <w:rPr>
          <w:rStyle w:val="affffb"/>
          <w:color w:val="auto"/>
          <w:szCs w:val="28"/>
        </w:rPr>
        <w:t> Поступление в безвозмездное пользование</w:t>
      </w:r>
      <w:r w:rsidRPr="00BB630B">
        <w:rPr>
          <w:color w:val="auto"/>
          <w:szCs w:val="28"/>
        </w:rPr>
        <w:t>.</w:t>
      </w:r>
    </w:p>
    <w:p w14:paraId="28169220" w14:textId="77777777" w:rsidR="00B10FB0" w:rsidRPr="00BB630B" w:rsidRDefault="00B10FB0" w:rsidP="00F60910">
      <w:pPr>
        <w:pStyle w:val="af7"/>
        <w:spacing w:before="120" w:after="120"/>
        <w:rPr>
          <w:color w:val="auto"/>
          <w:szCs w:val="28"/>
        </w:rPr>
      </w:pPr>
      <w:r w:rsidRPr="00BB630B">
        <w:rPr>
          <w:color w:val="auto"/>
          <w:szCs w:val="28"/>
        </w:rPr>
        <w:lastRenderedPageBreak/>
        <w:t>В группе реквизитов </w:t>
      </w:r>
      <w:r w:rsidRPr="00BB630B">
        <w:rPr>
          <w:rStyle w:val="affffb"/>
          <w:color w:val="auto"/>
          <w:szCs w:val="28"/>
        </w:rPr>
        <w:t>Аналитический учет </w:t>
      </w:r>
      <w:r w:rsidRPr="00BB630B">
        <w:rPr>
          <w:color w:val="auto"/>
          <w:szCs w:val="28"/>
        </w:rPr>
        <w:t>заполняются аналитические признаки учета объектов операционной аренды:</w:t>
      </w:r>
    </w:p>
    <w:p w14:paraId="04F09757" w14:textId="77777777" w:rsidR="00B10FB0" w:rsidRPr="00BB630B" w:rsidRDefault="00B10FB0" w:rsidP="00C16F34">
      <w:pPr>
        <w:numPr>
          <w:ilvl w:val="0"/>
          <w:numId w:val="630"/>
        </w:numPr>
        <w:spacing w:before="120" w:after="120"/>
        <w:ind w:left="1208" w:hanging="357"/>
        <w:rPr>
          <w:color w:val="auto"/>
          <w:szCs w:val="28"/>
        </w:rPr>
      </w:pPr>
      <w:r w:rsidRPr="00BB630B">
        <w:rPr>
          <w:rStyle w:val="affffb"/>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место нахождения имущества, полученного в пользование, а также лицо, ответственное за его сохранность и (или) использование по назначению; </w:t>
      </w:r>
    </w:p>
    <w:p w14:paraId="1CEAA38C" w14:textId="77777777" w:rsidR="00B10FB0" w:rsidRPr="00BB630B" w:rsidRDefault="00B10FB0" w:rsidP="00C16F34">
      <w:pPr>
        <w:numPr>
          <w:ilvl w:val="0"/>
          <w:numId w:val="630"/>
        </w:numPr>
        <w:spacing w:before="120" w:after="120"/>
        <w:ind w:left="1208" w:hanging="357"/>
        <w:rPr>
          <w:color w:val="auto"/>
          <w:szCs w:val="28"/>
        </w:rPr>
      </w:pPr>
      <w:r w:rsidRPr="00BB630B">
        <w:rPr>
          <w:rStyle w:val="affffb"/>
          <w:color w:val="auto"/>
          <w:szCs w:val="28"/>
        </w:rPr>
        <w:t>Подразделение</w:t>
      </w:r>
      <w:r w:rsidRPr="00BB630B">
        <w:rPr>
          <w:color w:val="auto"/>
          <w:szCs w:val="28"/>
        </w:rPr>
        <w:t> </w:t>
      </w:r>
      <w:r w:rsidR="0082275C" w:rsidRPr="00BB630B">
        <w:rPr>
          <w:color w:val="auto"/>
          <w:szCs w:val="28"/>
        </w:rPr>
        <w:t>–</w:t>
      </w:r>
      <w:r w:rsidRPr="00BB630B">
        <w:rPr>
          <w:color w:val="auto"/>
          <w:szCs w:val="28"/>
        </w:rPr>
        <w:t xml:space="preserve"> элемент справочника </w:t>
      </w:r>
      <w:r w:rsidRPr="00BB630B">
        <w:rPr>
          <w:rStyle w:val="affffb"/>
          <w:color w:val="auto"/>
          <w:szCs w:val="28"/>
        </w:rPr>
        <w:t>Подразделения</w:t>
      </w:r>
      <w:r w:rsidRPr="00BB630B">
        <w:rPr>
          <w:color w:val="auto"/>
          <w:szCs w:val="28"/>
        </w:rPr>
        <w:t xml:space="preserve">, если учет прав пользования активами ведется в разрезе подразделений; </w:t>
      </w:r>
    </w:p>
    <w:p w14:paraId="7090FB83" w14:textId="77777777" w:rsidR="00B10FB0" w:rsidRPr="00BB630B" w:rsidRDefault="00B10FB0" w:rsidP="00C16F34">
      <w:pPr>
        <w:numPr>
          <w:ilvl w:val="0"/>
          <w:numId w:val="630"/>
        </w:numPr>
        <w:spacing w:before="120" w:after="120"/>
        <w:ind w:left="1208" w:hanging="357"/>
        <w:rPr>
          <w:color w:val="auto"/>
          <w:szCs w:val="28"/>
        </w:rPr>
      </w:pPr>
      <w:r w:rsidRPr="00BB630B">
        <w:rPr>
          <w:rStyle w:val="affffb"/>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элемент справочника </w:t>
      </w:r>
      <w:r w:rsidRPr="00BB630B">
        <w:rPr>
          <w:rStyle w:val="affffb"/>
          <w:color w:val="auto"/>
          <w:szCs w:val="28"/>
        </w:rPr>
        <w:t>Номенклатура</w:t>
      </w:r>
      <w:r w:rsidRPr="00BB630B">
        <w:rPr>
          <w:color w:val="auto"/>
          <w:szCs w:val="28"/>
        </w:rPr>
        <w:t>, номенклатура услуги по аренде, пользованию имуществом для аналитического учета доходов будущих периодов (401.40). </w:t>
      </w:r>
    </w:p>
    <w:p w14:paraId="050DBFA3" w14:textId="77777777" w:rsidR="00B10FB0" w:rsidRPr="00BB630B" w:rsidRDefault="00B10FB0" w:rsidP="00F60910">
      <w:pPr>
        <w:pStyle w:val="af7"/>
        <w:spacing w:before="120" w:after="120"/>
        <w:rPr>
          <w:color w:val="auto"/>
          <w:szCs w:val="28"/>
        </w:rPr>
      </w:pPr>
      <w:r w:rsidRPr="00BB630B">
        <w:rPr>
          <w:color w:val="auto"/>
          <w:szCs w:val="28"/>
        </w:rPr>
        <w:t>В группе реквизитов </w:t>
      </w:r>
      <w:r w:rsidRPr="00BB630B">
        <w:rPr>
          <w:rStyle w:val="affffb"/>
          <w:color w:val="auto"/>
          <w:szCs w:val="28"/>
        </w:rPr>
        <w:t xml:space="preserve">Счет учета </w:t>
      </w:r>
      <w:r w:rsidRPr="00BB630B">
        <w:rPr>
          <w:color w:val="auto"/>
          <w:szCs w:val="28"/>
        </w:rPr>
        <w:t>заполняются счета учета объектов операционной аренды:</w:t>
      </w:r>
    </w:p>
    <w:p w14:paraId="7B7D8B2E" w14:textId="77777777" w:rsidR="00B10FB0" w:rsidRPr="00BB630B" w:rsidRDefault="00B10FB0" w:rsidP="00C16F34">
      <w:pPr>
        <w:numPr>
          <w:ilvl w:val="0"/>
          <w:numId w:val="631"/>
        </w:numPr>
        <w:spacing w:before="120" w:after="120"/>
        <w:ind w:left="1208" w:hanging="357"/>
        <w:rPr>
          <w:color w:val="auto"/>
          <w:szCs w:val="28"/>
        </w:rPr>
      </w:pPr>
      <w:r w:rsidRPr="00BB630B">
        <w:rPr>
          <w:color w:val="auto"/>
          <w:szCs w:val="28"/>
        </w:rPr>
        <w:t xml:space="preserve">счет учета прав пользования НФА (111.40), включая </w:t>
      </w:r>
      <w:r w:rsidRPr="00BB630B">
        <w:rPr>
          <w:rStyle w:val="affffb"/>
          <w:color w:val="auto"/>
          <w:szCs w:val="28"/>
        </w:rPr>
        <w:t>КФО</w:t>
      </w:r>
      <w:r w:rsidRPr="00BB630B">
        <w:rPr>
          <w:color w:val="auto"/>
          <w:szCs w:val="28"/>
        </w:rPr>
        <w:t xml:space="preserve">, </w:t>
      </w:r>
      <w:r w:rsidRPr="00BB630B">
        <w:rPr>
          <w:rStyle w:val="affffb"/>
          <w:color w:val="auto"/>
          <w:szCs w:val="28"/>
        </w:rPr>
        <w:t>КПС</w:t>
      </w:r>
      <w:r w:rsidRPr="00BB630B">
        <w:rPr>
          <w:color w:val="auto"/>
          <w:szCs w:val="28"/>
        </w:rPr>
        <w:t xml:space="preserve">; </w:t>
      </w:r>
    </w:p>
    <w:p w14:paraId="1A51620B" w14:textId="77777777" w:rsidR="00B10FB0" w:rsidRPr="00BB630B" w:rsidRDefault="00B10FB0" w:rsidP="00C16F34">
      <w:pPr>
        <w:numPr>
          <w:ilvl w:val="0"/>
          <w:numId w:val="631"/>
        </w:numPr>
        <w:spacing w:before="120" w:after="120"/>
        <w:ind w:left="1208" w:hanging="357"/>
        <w:rPr>
          <w:color w:val="auto"/>
          <w:szCs w:val="28"/>
        </w:rPr>
      </w:pPr>
      <w:r w:rsidRPr="00BB630B">
        <w:rPr>
          <w:color w:val="auto"/>
          <w:szCs w:val="28"/>
        </w:rPr>
        <w:t xml:space="preserve">счет учета амортизации прав пользования активами (104.40), включая </w:t>
      </w:r>
      <w:r w:rsidRPr="00BB630B">
        <w:rPr>
          <w:rStyle w:val="affffb"/>
          <w:color w:val="auto"/>
          <w:szCs w:val="28"/>
        </w:rPr>
        <w:t>КФО</w:t>
      </w:r>
      <w:r w:rsidRPr="00BB630B">
        <w:rPr>
          <w:color w:val="auto"/>
          <w:szCs w:val="28"/>
        </w:rPr>
        <w:t xml:space="preserve">, </w:t>
      </w:r>
      <w:r w:rsidRPr="00BB630B">
        <w:rPr>
          <w:rStyle w:val="affffb"/>
          <w:color w:val="auto"/>
          <w:szCs w:val="28"/>
        </w:rPr>
        <w:t>КПС</w:t>
      </w:r>
      <w:r w:rsidRPr="00BB630B">
        <w:rPr>
          <w:color w:val="auto"/>
          <w:szCs w:val="28"/>
        </w:rPr>
        <w:t xml:space="preserve">; </w:t>
      </w:r>
    </w:p>
    <w:p w14:paraId="3F2AFD10" w14:textId="77777777" w:rsidR="00B10FB0" w:rsidRPr="00BB630B" w:rsidRDefault="00B10FB0" w:rsidP="00C16F34">
      <w:pPr>
        <w:numPr>
          <w:ilvl w:val="0"/>
          <w:numId w:val="631"/>
        </w:numPr>
        <w:spacing w:before="120" w:after="120"/>
        <w:ind w:left="1208" w:hanging="357"/>
        <w:rPr>
          <w:color w:val="auto"/>
          <w:szCs w:val="28"/>
        </w:rPr>
      </w:pPr>
      <w:r w:rsidRPr="00BB630B">
        <w:rPr>
          <w:color w:val="auto"/>
          <w:szCs w:val="28"/>
        </w:rPr>
        <w:t xml:space="preserve">счет учета отложенных доходов от предоставления права пользования активом (401.40), возникающих по договорам безвозмездного пользования и договорам аренды на льготных условиях, включая </w:t>
      </w:r>
      <w:r w:rsidRPr="00BB630B">
        <w:rPr>
          <w:rStyle w:val="affffb"/>
          <w:color w:val="auto"/>
          <w:szCs w:val="28"/>
        </w:rPr>
        <w:t>КФО</w:t>
      </w:r>
      <w:r w:rsidRPr="00BB630B">
        <w:rPr>
          <w:color w:val="auto"/>
          <w:szCs w:val="28"/>
        </w:rPr>
        <w:t xml:space="preserve">, </w:t>
      </w:r>
      <w:r w:rsidRPr="00BB630B">
        <w:rPr>
          <w:rStyle w:val="affffb"/>
          <w:color w:val="auto"/>
          <w:szCs w:val="28"/>
        </w:rPr>
        <w:t>КПС</w:t>
      </w:r>
      <w:r w:rsidRPr="00BB630B">
        <w:rPr>
          <w:color w:val="auto"/>
          <w:szCs w:val="28"/>
        </w:rPr>
        <w:t xml:space="preserve">, </w:t>
      </w:r>
      <w:r w:rsidRPr="00BB630B">
        <w:rPr>
          <w:rStyle w:val="affffb"/>
          <w:color w:val="auto"/>
          <w:szCs w:val="28"/>
        </w:rPr>
        <w:t>КЭК</w:t>
      </w:r>
      <w:r w:rsidRPr="00BB630B">
        <w:rPr>
          <w:color w:val="auto"/>
          <w:szCs w:val="28"/>
        </w:rPr>
        <w:t>. </w:t>
      </w:r>
    </w:p>
    <w:p w14:paraId="6F3B2A13" w14:textId="77777777" w:rsidR="00B10FB0" w:rsidRPr="00BB630B" w:rsidRDefault="00B10FB0" w:rsidP="00F60910">
      <w:pPr>
        <w:pStyle w:val="af7"/>
        <w:spacing w:before="120" w:after="120"/>
        <w:rPr>
          <w:color w:val="auto"/>
          <w:szCs w:val="28"/>
        </w:rPr>
      </w:pPr>
      <w:r w:rsidRPr="00BB630B">
        <w:rPr>
          <w:color w:val="auto"/>
          <w:szCs w:val="28"/>
        </w:rPr>
        <w:t xml:space="preserve">В группе реквизитов </w:t>
      </w:r>
      <w:r w:rsidRPr="00BB630B">
        <w:rPr>
          <w:rStyle w:val="affffb"/>
          <w:color w:val="auto"/>
          <w:szCs w:val="28"/>
        </w:rPr>
        <w:t xml:space="preserve">Остаток </w:t>
      </w:r>
      <w:r w:rsidRPr="00BB630B">
        <w:rPr>
          <w:color w:val="auto"/>
          <w:szCs w:val="28"/>
        </w:rPr>
        <w:t>автоматически заполняются остатки по счетам учета объектов операционной аренды. В группе реквизитов </w:t>
      </w:r>
      <w:r w:rsidRPr="00BB630B">
        <w:rPr>
          <w:rStyle w:val="affffb"/>
          <w:color w:val="auto"/>
          <w:szCs w:val="28"/>
        </w:rPr>
        <w:t>Списать (сторнировать) </w:t>
      </w:r>
      <w:r w:rsidRPr="00BB630B">
        <w:rPr>
          <w:color w:val="auto"/>
          <w:szCs w:val="28"/>
        </w:rPr>
        <w:t>заполняются суммы, на которые необходимо отразить прекращение прав пользования активами (по умолчанию равны остаткам на счетах учета 111.40, 104.40, 401.40, что соответствует полному прекращению прав пользования):</w:t>
      </w:r>
    </w:p>
    <w:p w14:paraId="4BC9FDE2" w14:textId="77777777" w:rsidR="00B10FB0" w:rsidRPr="00BB630B" w:rsidRDefault="00B10FB0" w:rsidP="00C16F34">
      <w:pPr>
        <w:numPr>
          <w:ilvl w:val="0"/>
          <w:numId w:val="632"/>
        </w:numPr>
        <w:spacing w:before="120" w:after="120"/>
        <w:ind w:left="1208" w:hanging="357"/>
        <w:rPr>
          <w:color w:val="auto"/>
          <w:szCs w:val="28"/>
        </w:rPr>
      </w:pPr>
      <w:r w:rsidRPr="00BB630B">
        <w:rPr>
          <w:rStyle w:val="affffb"/>
          <w:color w:val="auto"/>
          <w:szCs w:val="28"/>
        </w:rPr>
        <w:t>Балансовая стоимость</w:t>
      </w:r>
      <w:r w:rsidRPr="00BB630B">
        <w:rPr>
          <w:color w:val="auto"/>
          <w:szCs w:val="28"/>
        </w:rPr>
        <w:t xml:space="preserve"> </w:t>
      </w:r>
      <w:r w:rsidR="0082275C" w:rsidRPr="00BB630B">
        <w:rPr>
          <w:color w:val="auto"/>
          <w:szCs w:val="28"/>
        </w:rPr>
        <w:t>–</w:t>
      </w:r>
      <w:r w:rsidRPr="00BB630B">
        <w:rPr>
          <w:color w:val="auto"/>
          <w:szCs w:val="28"/>
        </w:rPr>
        <w:t xml:space="preserve"> балансовая стоимость объекта учета аренды. </w:t>
      </w:r>
    </w:p>
    <w:p w14:paraId="1F1D9EFF" w14:textId="77777777" w:rsidR="00B10FB0" w:rsidRPr="00BB630B" w:rsidRDefault="00B10FB0" w:rsidP="00C16F34">
      <w:pPr>
        <w:numPr>
          <w:ilvl w:val="0"/>
          <w:numId w:val="632"/>
        </w:numPr>
        <w:spacing w:before="120" w:after="120"/>
        <w:ind w:left="1208" w:hanging="357"/>
        <w:rPr>
          <w:color w:val="auto"/>
          <w:szCs w:val="28"/>
        </w:rPr>
      </w:pPr>
      <w:r w:rsidRPr="00BB630B">
        <w:rPr>
          <w:rStyle w:val="affffb"/>
          <w:color w:val="auto"/>
          <w:szCs w:val="28"/>
        </w:rPr>
        <w:t>Накопленная амортизация</w:t>
      </w:r>
      <w:r w:rsidRPr="00BB630B">
        <w:rPr>
          <w:color w:val="auto"/>
          <w:szCs w:val="28"/>
        </w:rPr>
        <w:t> </w:t>
      </w:r>
      <w:r w:rsidR="0082275C" w:rsidRPr="00BB630B">
        <w:rPr>
          <w:color w:val="auto"/>
          <w:szCs w:val="28"/>
        </w:rPr>
        <w:t>–</w:t>
      </w:r>
      <w:r w:rsidRPr="00BB630B">
        <w:rPr>
          <w:color w:val="auto"/>
          <w:szCs w:val="28"/>
        </w:rPr>
        <w:t xml:space="preserve"> накопленная амортизация за период пользования объектом учета аренды. </w:t>
      </w:r>
    </w:p>
    <w:p w14:paraId="4E695296" w14:textId="77777777" w:rsidR="00B10FB0" w:rsidRPr="00BB630B" w:rsidRDefault="00B10FB0" w:rsidP="00C16F34">
      <w:pPr>
        <w:numPr>
          <w:ilvl w:val="0"/>
          <w:numId w:val="632"/>
        </w:numPr>
        <w:spacing w:before="120" w:after="120"/>
        <w:ind w:left="1208" w:hanging="357"/>
        <w:rPr>
          <w:color w:val="auto"/>
          <w:szCs w:val="28"/>
        </w:rPr>
      </w:pPr>
      <w:r w:rsidRPr="00BB630B">
        <w:rPr>
          <w:rStyle w:val="affffb"/>
          <w:color w:val="auto"/>
          <w:szCs w:val="28"/>
        </w:rPr>
        <w:t>Отложенные доходы</w:t>
      </w:r>
      <w:r w:rsidRPr="00BB630B">
        <w:rPr>
          <w:color w:val="auto"/>
          <w:szCs w:val="28"/>
        </w:rPr>
        <w:t xml:space="preserve"> </w:t>
      </w:r>
      <w:r w:rsidR="0082275C" w:rsidRPr="00BB630B">
        <w:rPr>
          <w:color w:val="auto"/>
          <w:szCs w:val="28"/>
        </w:rPr>
        <w:t>–</w:t>
      </w:r>
      <w:r w:rsidRPr="00BB630B">
        <w:rPr>
          <w:color w:val="auto"/>
          <w:szCs w:val="28"/>
        </w:rPr>
        <w:t xml:space="preserve"> отложенные доходы от предоставления права пользования активом. Рассчитывается по договорам безвозмездного пользования и договорам аренды на льготных условиях.</w:t>
      </w:r>
    </w:p>
    <w:p w14:paraId="399215F1" w14:textId="77777777" w:rsidR="00B10FB0" w:rsidRPr="00BB630B" w:rsidRDefault="00B10FB0" w:rsidP="00F60910">
      <w:pPr>
        <w:pStyle w:val="af7"/>
        <w:spacing w:before="120" w:after="120"/>
        <w:ind w:firstLine="851"/>
        <w:rPr>
          <w:color w:val="auto"/>
          <w:szCs w:val="28"/>
        </w:rPr>
      </w:pPr>
      <w:r w:rsidRPr="00BB630B">
        <w:rPr>
          <w:color w:val="auto"/>
          <w:szCs w:val="28"/>
        </w:rPr>
        <w:t>В группе реквизитов </w:t>
      </w:r>
      <w:r w:rsidRPr="00BB630B">
        <w:rPr>
          <w:rStyle w:val="affffb"/>
          <w:color w:val="auto"/>
          <w:szCs w:val="28"/>
        </w:rPr>
        <w:t xml:space="preserve">Расчеты </w:t>
      </w:r>
      <w:r w:rsidRPr="00BB630B">
        <w:rPr>
          <w:color w:val="auto"/>
          <w:szCs w:val="28"/>
        </w:rPr>
        <w:t>автоматически заполняются параметры корректировки кредиторской задолженности по арендным обязательствам пользователя (арендатора):</w:t>
      </w:r>
    </w:p>
    <w:p w14:paraId="34608309" w14:textId="77777777" w:rsidR="00B10FB0" w:rsidRPr="00BB630B" w:rsidRDefault="00B10FB0" w:rsidP="00C16F34">
      <w:pPr>
        <w:numPr>
          <w:ilvl w:val="0"/>
          <w:numId w:val="633"/>
        </w:numPr>
        <w:spacing w:before="120" w:after="120"/>
        <w:ind w:left="1208" w:hanging="357"/>
        <w:rPr>
          <w:color w:val="auto"/>
          <w:szCs w:val="28"/>
        </w:rPr>
      </w:pPr>
      <w:r w:rsidRPr="00BB630B">
        <w:rPr>
          <w:rStyle w:val="affffb"/>
          <w:color w:val="auto"/>
          <w:szCs w:val="28"/>
        </w:rPr>
        <w:lastRenderedPageBreak/>
        <w:t>Сумма расчетов</w:t>
      </w:r>
      <w:r w:rsidRPr="00BB630B">
        <w:rPr>
          <w:color w:val="auto"/>
          <w:szCs w:val="28"/>
        </w:rPr>
        <w:t xml:space="preserve"> </w:t>
      </w:r>
      <w:r w:rsidR="0082275C" w:rsidRPr="00BB630B">
        <w:rPr>
          <w:color w:val="auto"/>
          <w:szCs w:val="28"/>
        </w:rPr>
        <w:t>–</w:t>
      </w:r>
      <w:r w:rsidRPr="00BB630B">
        <w:rPr>
          <w:color w:val="auto"/>
          <w:szCs w:val="28"/>
        </w:rPr>
        <w:t xml:space="preserve"> сумма, на которую будет отражено уменьшение кредиторской задолженности. Рассчитывается по значениям, указанным в графе </w:t>
      </w:r>
      <w:r w:rsidRPr="00BB630B">
        <w:rPr>
          <w:rStyle w:val="affffb"/>
          <w:color w:val="auto"/>
          <w:szCs w:val="28"/>
        </w:rPr>
        <w:t>Списать (сторнировать)</w:t>
      </w:r>
      <w:r w:rsidRPr="00BB630B">
        <w:rPr>
          <w:color w:val="auto"/>
          <w:szCs w:val="28"/>
        </w:rPr>
        <w:t>, по формуле: балансовая стоимость объекта учета аренды (111.40) </w:t>
      </w:r>
      <w:r w:rsidR="0082275C" w:rsidRPr="00BB630B">
        <w:rPr>
          <w:color w:val="auto"/>
          <w:szCs w:val="28"/>
        </w:rPr>
        <w:t>–</w:t>
      </w:r>
      <w:r w:rsidRPr="00BB630B">
        <w:rPr>
          <w:color w:val="auto"/>
          <w:szCs w:val="28"/>
        </w:rPr>
        <w:t xml:space="preserve"> накопленная амортизация за период пользования объектом учета аренды (104.40) </w:t>
      </w:r>
      <w:r w:rsidR="0082275C" w:rsidRPr="00BB630B">
        <w:rPr>
          <w:color w:val="auto"/>
          <w:szCs w:val="28"/>
        </w:rPr>
        <w:t>–</w:t>
      </w:r>
      <w:r w:rsidRPr="00BB630B">
        <w:rPr>
          <w:color w:val="auto"/>
          <w:szCs w:val="28"/>
        </w:rPr>
        <w:t xml:space="preserve"> отложенные доходы от предоставления права пользования активом (401.40). </w:t>
      </w:r>
    </w:p>
    <w:p w14:paraId="758FCADB" w14:textId="77777777" w:rsidR="00B10FB0" w:rsidRPr="00BB630B" w:rsidRDefault="00B10FB0" w:rsidP="00C16F34">
      <w:pPr>
        <w:numPr>
          <w:ilvl w:val="0"/>
          <w:numId w:val="633"/>
        </w:numPr>
        <w:spacing w:before="120" w:after="120"/>
        <w:ind w:left="1208" w:hanging="357"/>
        <w:rPr>
          <w:color w:val="auto"/>
          <w:szCs w:val="28"/>
        </w:rPr>
      </w:pPr>
      <w:r w:rsidRPr="00BB630B">
        <w:rPr>
          <w:rStyle w:val="affffb"/>
          <w:color w:val="auto"/>
          <w:szCs w:val="28"/>
        </w:rPr>
        <w:t>Счет расчетов, КПС</w:t>
      </w:r>
      <w:r w:rsidRPr="00BB630B">
        <w:rPr>
          <w:color w:val="auto"/>
          <w:szCs w:val="28"/>
        </w:rPr>
        <w:t> </w:t>
      </w:r>
      <w:r w:rsidR="0082275C" w:rsidRPr="00BB630B">
        <w:rPr>
          <w:color w:val="auto"/>
          <w:szCs w:val="28"/>
        </w:rPr>
        <w:t>–</w:t>
      </w:r>
      <w:r w:rsidRPr="00BB630B">
        <w:rPr>
          <w:color w:val="auto"/>
          <w:szCs w:val="28"/>
        </w:rPr>
        <w:t xml:space="preserve"> счет (302.24, 302.29) и КПС, по которым необходимо отразить уменьшение кредиторской задолженности. По умолчанию используются счет и КПС расчетов, которые были указаны в документе Принятие к учету прав пользования ОС, НПА. При необходимости, значения можно изменить.</w:t>
      </w:r>
    </w:p>
    <w:p w14:paraId="2866248D" w14:textId="77777777" w:rsidR="00B10FB0" w:rsidRPr="00BB630B" w:rsidRDefault="00B10FB0" w:rsidP="00F60910">
      <w:pPr>
        <w:spacing w:before="120" w:after="120"/>
        <w:ind w:firstLine="851"/>
        <w:rPr>
          <w:b/>
          <w:color w:val="auto"/>
          <w:szCs w:val="28"/>
        </w:rPr>
      </w:pPr>
      <w:bookmarkStart w:id="4230" w:name="70a6370b13ca43baa611bed9691c461119059ed4"/>
      <w:r w:rsidRPr="00BB630B">
        <w:rPr>
          <w:b/>
          <w:color w:val="auto"/>
          <w:szCs w:val="28"/>
        </w:rPr>
        <w:t>Заполнение типовой операции</w:t>
      </w:r>
    </w:p>
    <w:bookmarkEnd w:id="4230"/>
    <w:p w14:paraId="71950BC3" w14:textId="77777777" w:rsidR="00B10FB0" w:rsidRPr="00BB630B" w:rsidRDefault="00B10FB0" w:rsidP="00F60910">
      <w:pPr>
        <w:pStyle w:val="af7"/>
        <w:spacing w:before="120" w:after="120"/>
        <w:ind w:firstLine="851"/>
        <w:rPr>
          <w:color w:val="auto"/>
          <w:szCs w:val="28"/>
        </w:rPr>
      </w:pPr>
      <w:r w:rsidRPr="00BB630B">
        <w:rPr>
          <w:b/>
          <w:bCs/>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b/>
          <w:bCs/>
          <w:color w:val="auto"/>
          <w:szCs w:val="28"/>
        </w:rPr>
        <w:t>Типовые операции</w:t>
      </w:r>
      <w:r w:rsidRPr="00BB630B">
        <w:rPr>
          <w:color w:val="auto"/>
          <w:szCs w:val="28"/>
        </w:rPr>
        <w:t xml:space="preserve">. </w:t>
      </w:r>
    </w:p>
    <w:p w14:paraId="7DF1302C"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Для документа предусмотрена одна типовая операция </w:t>
      </w:r>
      <w:r w:rsidRPr="00BB630B">
        <w:rPr>
          <w:rStyle w:val="affffb"/>
          <w:color w:val="auto"/>
          <w:szCs w:val="28"/>
        </w:rPr>
        <w:t>Прекращение прав пользования ОС, НПА</w:t>
      </w:r>
      <w:r w:rsidRPr="00BB630B">
        <w:rPr>
          <w:color w:val="auto"/>
          <w:szCs w:val="28"/>
        </w:rPr>
        <w:t>.</w:t>
      </w:r>
    </w:p>
    <w:p w14:paraId="28D1FD66" w14:textId="77777777" w:rsidR="00B10FB0" w:rsidRPr="00BB630B" w:rsidRDefault="00B10FB0" w:rsidP="00F60910">
      <w:pPr>
        <w:pStyle w:val="af7"/>
        <w:spacing w:before="120" w:after="120"/>
        <w:ind w:firstLine="851"/>
        <w:rPr>
          <w:color w:val="auto"/>
          <w:szCs w:val="28"/>
        </w:rPr>
      </w:pPr>
      <w:r w:rsidRPr="00BB630B">
        <w:rPr>
          <w:color w:val="auto"/>
          <w:szCs w:val="28"/>
        </w:rPr>
        <w:t>При проведении документа по каждому объекту аренды (каждой строке документа) формируются бухгалтерские записи:</w:t>
      </w:r>
    </w:p>
    <w:p w14:paraId="1AF2FDCF" w14:textId="77777777" w:rsidR="00B10FB0" w:rsidRPr="00BB630B" w:rsidRDefault="00B10FB0" w:rsidP="00C16F34">
      <w:pPr>
        <w:numPr>
          <w:ilvl w:val="0"/>
          <w:numId w:val="634"/>
        </w:numPr>
        <w:spacing w:before="120" w:after="120"/>
        <w:ind w:left="1208" w:hanging="357"/>
        <w:rPr>
          <w:color w:val="auto"/>
          <w:szCs w:val="28"/>
        </w:rPr>
      </w:pPr>
      <w:r w:rsidRPr="00BB630B">
        <w:rPr>
          <w:color w:val="auto"/>
          <w:szCs w:val="28"/>
        </w:rPr>
        <w:t xml:space="preserve">Дт 0 104 4Х 450 </w:t>
      </w:r>
      <w:r w:rsidR="0082275C" w:rsidRPr="00BB630B">
        <w:rPr>
          <w:color w:val="auto"/>
          <w:szCs w:val="28"/>
        </w:rPr>
        <w:t>–</w:t>
      </w:r>
      <w:r w:rsidRPr="00BB630B">
        <w:rPr>
          <w:color w:val="auto"/>
          <w:szCs w:val="28"/>
        </w:rPr>
        <w:t xml:space="preserve"> Кт 0 111 4Х 450 </w:t>
      </w:r>
      <w:r w:rsidR="0082275C" w:rsidRPr="00BB630B">
        <w:rPr>
          <w:color w:val="auto"/>
          <w:szCs w:val="28"/>
        </w:rPr>
        <w:t>–</w:t>
      </w:r>
      <w:r w:rsidRPr="00BB630B">
        <w:rPr>
          <w:color w:val="auto"/>
          <w:szCs w:val="28"/>
        </w:rPr>
        <w:t xml:space="preserve"> уменьшение балансовой стоимости права пользования активом на сумму накопленной амортизации; </w:t>
      </w:r>
    </w:p>
    <w:p w14:paraId="76FFBA2C" w14:textId="77777777" w:rsidR="00B10FB0" w:rsidRPr="00BB630B" w:rsidRDefault="00B10FB0" w:rsidP="00C16F34">
      <w:pPr>
        <w:numPr>
          <w:ilvl w:val="0"/>
          <w:numId w:val="634"/>
        </w:numPr>
        <w:spacing w:before="120" w:after="120"/>
        <w:ind w:left="1208" w:hanging="357"/>
        <w:rPr>
          <w:color w:val="auto"/>
          <w:szCs w:val="28"/>
        </w:rPr>
      </w:pPr>
      <w:r w:rsidRPr="00BB630B">
        <w:rPr>
          <w:color w:val="auto"/>
          <w:szCs w:val="28"/>
        </w:rPr>
        <w:t>Дт 0 111 4Х 350 </w:t>
      </w:r>
      <w:r w:rsidR="0082275C" w:rsidRPr="00BB630B">
        <w:rPr>
          <w:color w:val="auto"/>
          <w:szCs w:val="28"/>
        </w:rPr>
        <w:t>–</w:t>
      </w:r>
      <w:r w:rsidRPr="00BB630B">
        <w:rPr>
          <w:color w:val="auto"/>
          <w:szCs w:val="28"/>
        </w:rPr>
        <w:t xml:space="preserve"> Кт 0 302 24 730 (0 302 29 730) </w:t>
      </w:r>
      <w:r w:rsidR="0082275C" w:rsidRPr="00BB630B">
        <w:rPr>
          <w:color w:val="auto"/>
          <w:szCs w:val="28"/>
        </w:rPr>
        <w:t>–</w:t>
      </w:r>
      <w:r w:rsidRPr="00BB630B">
        <w:rPr>
          <w:color w:val="auto"/>
          <w:szCs w:val="28"/>
        </w:rPr>
        <w:t xml:space="preserve"> сторно остаточной стоимости права пользования активом в уменьшение кредиторской задолженности по арендным обязательствам пользователя (арендатора); </w:t>
      </w:r>
    </w:p>
    <w:p w14:paraId="4B96313B" w14:textId="77777777" w:rsidR="00B10FB0" w:rsidRPr="00BB630B" w:rsidRDefault="00B10FB0" w:rsidP="00C16F34">
      <w:pPr>
        <w:numPr>
          <w:ilvl w:val="0"/>
          <w:numId w:val="634"/>
        </w:numPr>
        <w:spacing w:before="120" w:after="120"/>
        <w:ind w:left="1208" w:hanging="357"/>
        <w:rPr>
          <w:color w:val="auto"/>
          <w:szCs w:val="28"/>
        </w:rPr>
      </w:pPr>
      <w:r w:rsidRPr="00BB630B">
        <w:rPr>
          <w:color w:val="auto"/>
          <w:szCs w:val="28"/>
        </w:rPr>
        <w:t>Дт 0 111 4Х 350 </w:t>
      </w:r>
      <w:r w:rsidR="0082275C" w:rsidRPr="00BB630B">
        <w:rPr>
          <w:color w:val="auto"/>
          <w:szCs w:val="28"/>
        </w:rPr>
        <w:t>–</w:t>
      </w:r>
      <w:r w:rsidRPr="00BB630B">
        <w:rPr>
          <w:color w:val="auto"/>
          <w:szCs w:val="28"/>
        </w:rPr>
        <w:t xml:space="preserve"> Кт 0 401 40 182 </w:t>
      </w:r>
      <w:r w:rsidR="0082275C" w:rsidRPr="00BB630B">
        <w:rPr>
          <w:color w:val="auto"/>
          <w:szCs w:val="28"/>
        </w:rPr>
        <w:t>–</w:t>
      </w:r>
      <w:r w:rsidRPr="00BB630B">
        <w:rPr>
          <w:color w:val="auto"/>
          <w:szCs w:val="28"/>
        </w:rPr>
        <w:t xml:space="preserve"> сторно остаточной стоимости права пользования активом в уменьшение остатка отложенных доходов от предоставления права пользования активом (по договорам безвозмездного пользования и договорам аренды на льготных условиях).</w:t>
      </w:r>
    </w:p>
    <w:p w14:paraId="5BEB7907" w14:textId="77777777" w:rsidR="00B10FB0" w:rsidRPr="00BB630B" w:rsidRDefault="00B10FB0" w:rsidP="00F60910">
      <w:pPr>
        <w:pStyle w:val="3"/>
        <w:spacing w:before="120"/>
        <w:rPr>
          <w:color w:val="auto"/>
        </w:rPr>
      </w:pPr>
      <w:r w:rsidRPr="00BB630B">
        <w:rPr>
          <w:color w:val="auto"/>
        </w:rPr>
        <w:t xml:space="preserve"> </w:t>
      </w:r>
      <w:bookmarkStart w:id="4231" w:name="_Toc528274376"/>
      <w:bookmarkStart w:id="4232" w:name="_Toc528663501"/>
      <w:bookmarkStart w:id="4233" w:name="_Toc528663943"/>
      <w:bookmarkStart w:id="4234" w:name="_Toc528664370"/>
      <w:bookmarkStart w:id="4235" w:name="_Toc19219695"/>
      <w:bookmarkStart w:id="4236" w:name="_Toc37692887"/>
      <w:bookmarkStart w:id="4237" w:name="_Toc37693351"/>
      <w:bookmarkStart w:id="4238" w:name="_Toc38007317"/>
      <w:bookmarkStart w:id="4239" w:name="_Toc58004922"/>
      <w:bookmarkStart w:id="4240" w:name="_Toc58323156"/>
      <w:bookmarkStart w:id="4241" w:name="_Toc75965941"/>
      <w:bookmarkStart w:id="4242" w:name="_Toc95996131"/>
      <w:bookmarkStart w:id="4243" w:name="_Toc109983771"/>
      <w:bookmarkStart w:id="4244" w:name="_Toc111307343"/>
      <w:bookmarkStart w:id="4245" w:name="_Toc111307440"/>
      <w:bookmarkStart w:id="4246" w:name="_Toc111322113"/>
      <w:bookmarkStart w:id="4247" w:name="_Toc111322893"/>
      <w:bookmarkStart w:id="4248" w:name="_Toc122969958"/>
      <w:bookmarkStart w:id="4249" w:name="_Toc125457030"/>
      <w:bookmarkStart w:id="4250" w:name="_Toc125457216"/>
      <w:bookmarkStart w:id="4251" w:name="_Toc125461092"/>
      <w:bookmarkStart w:id="4252" w:name="_Toc125461188"/>
      <w:bookmarkStart w:id="4253" w:name="_Toc125625953"/>
      <w:bookmarkStart w:id="4254" w:name="_Toc128522869"/>
      <w:bookmarkStart w:id="4255" w:name="_Toc129704654"/>
      <w:bookmarkStart w:id="4256" w:name="_Toc135735097"/>
      <w:bookmarkStart w:id="4257" w:name="_Toc135735195"/>
      <w:bookmarkStart w:id="4258" w:name="_Toc146496747"/>
      <w:bookmarkStart w:id="4259" w:name="_Toc146540611"/>
      <w:bookmarkStart w:id="4260" w:name="_Toc146540710"/>
      <w:bookmarkStart w:id="4261" w:name="_Toc148353660"/>
      <w:bookmarkStart w:id="4262" w:name="_Toc149153673"/>
      <w:bookmarkStart w:id="4263" w:name="_Toc149154639"/>
      <w:bookmarkStart w:id="4264" w:name="_Toc149155217"/>
      <w:bookmarkStart w:id="4265" w:name="_Toc151054134"/>
      <w:bookmarkStart w:id="4266" w:name="_Toc151133693"/>
      <w:bookmarkStart w:id="4267" w:name="_Toc152929355"/>
      <w:bookmarkStart w:id="4268" w:name="_Toc183430135"/>
      <w:bookmarkStart w:id="4269" w:name="_Toc190952165"/>
      <w:bookmarkStart w:id="4270" w:name="_Toc190954052"/>
      <w:bookmarkStart w:id="4271" w:name="_Toc196600924"/>
      <w:bookmarkStart w:id="4272" w:name="_Toc217662781"/>
      <w:r w:rsidRPr="00BB630B">
        <w:rPr>
          <w:color w:val="auto"/>
        </w:rPr>
        <w:t>Учет операционной аренды арендодателем</w:t>
      </w:r>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p>
    <w:p w14:paraId="738EDE27" w14:textId="77777777" w:rsidR="00B10FB0" w:rsidRPr="00BB630B" w:rsidRDefault="00B10FB0" w:rsidP="00F60910">
      <w:pPr>
        <w:pStyle w:val="40"/>
        <w:keepNext/>
        <w:spacing w:before="120"/>
        <w:rPr>
          <w:color w:val="auto"/>
        </w:rPr>
      </w:pPr>
      <w:bookmarkStart w:id="4273" w:name="_Toc528274377"/>
      <w:r w:rsidRPr="00BB630B">
        <w:rPr>
          <w:color w:val="auto"/>
        </w:rPr>
        <w:t>Начисление амортизации права пользования активом по договору операционной аренды</w:t>
      </w:r>
      <w:bookmarkEnd w:id="4273"/>
    </w:p>
    <w:p w14:paraId="4AED6B7D" w14:textId="77777777" w:rsidR="00B10FB0" w:rsidRPr="00BB630B" w:rsidRDefault="006A052A" w:rsidP="00F60910">
      <w:pPr>
        <w:spacing w:before="120" w:after="120"/>
        <w:ind w:firstLine="851"/>
        <w:rPr>
          <w:color w:val="auto"/>
          <w:szCs w:val="28"/>
        </w:rPr>
      </w:pPr>
      <w:r w:rsidRPr="00BB630B">
        <w:rPr>
          <w:color w:val="auto"/>
          <w:szCs w:val="28"/>
        </w:rPr>
        <w:t>В ПОДСИСТЕМУ</w:t>
      </w:r>
      <w:r w:rsidR="00B10FB0" w:rsidRPr="00BB630B">
        <w:rPr>
          <w:color w:val="auto"/>
          <w:szCs w:val="28"/>
        </w:rPr>
        <w:t xml:space="preserve"> для ввода входящих остатков, а также договоров, заключенных после 01.01.2018 года, по объектам учета аренды применяется </w:t>
      </w:r>
      <w:r w:rsidR="00B10FB0" w:rsidRPr="00BB630B">
        <w:rPr>
          <w:color w:val="auto"/>
          <w:szCs w:val="28"/>
        </w:rPr>
        <w:lastRenderedPageBreak/>
        <w:t>документ </w:t>
      </w:r>
      <w:r w:rsidR="00B10FB0" w:rsidRPr="00BB630B">
        <w:rPr>
          <w:b/>
          <w:color w:val="auto"/>
          <w:szCs w:val="28"/>
        </w:rPr>
        <w:t>Начисление доходов будущих периодов</w:t>
      </w:r>
      <w:r w:rsidR="00B10FB0" w:rsidRPr="00BB630B">
        <w:rPr>
          <w:color w:val="auto"/>
          <w:szCs w:val="28"/>
        </w:rPr>
        <w:t> (раздел </w:t>
      </w:r>
      <w:r w:rsidR="00B10FB0" w:rsidRPr="00BB630B">
        <w:rPr>
          <w:b/>
          <w:color w:val="auto"/>
          <w:szCs w:val="28"/>
        </w:rPr>
        <w:t>Услуги, работы, производство</w:t>
      </w:r>
      <w:r w:rsidR="00B10FB0" w:rsidRPr="00BB630B">
        <w:rPr>
          <w:color w:val="auto"/>
          <w:szCs w:val="28"/>
        </w:rPr>
        <w:t xml:space="preserve"> </w:t>
      </w:r>
      <w:r w:rsidR="0082275C" w:rsidRPr="00BB630B">
        <w:rPr>
          <w:color w:val="auto"/>
          <w:szCs w:val="28"/>
        </w:rPr>
        <w:t>–</w:t>
      </w:r>
      <w:r w:rsidR="00B10FB0" w:rsidRPr="00BB630B">
        <w:rPr>
          <w:color w:val="auto"/>
          <w:szCs w:val="28"/>
        </w:rPr>
        <w:t xml:space="preserve"> Долгосрочные договоры, аренда).</w:t>
      </w:r>
    </w:p>
    <w:p w14:paraId="114174DA" w14:textId="77777777" w:rsidR="00B10FB0" w:rsidRPr="00BB630B" w:rsidRDefault="00B10FB0" w:rsidP="00F60910">
      <w:pPr>
        <w:spacing w:before="120" w:after="120"/>
        <w:ind w:firstLine="851"/>
        <w:rPr>
          <w:color w:val="auto"/>
          <w:szCs w:val="28"/>
        </w:rPr>
      </w:pPr>
      <w:r w:rsidRPr="00BB630B">
        <w:rPr>
          <w:color w:val="auto"/>
          <w:szCs w:val="28"/>
        </w:rPr>
        <w:t>Для каждого договора аренды необходимо ввести отдельный документ </w:t>
      </w:r>
      <w:r w:rsidRPr="00BB630B">
        <w:rPr>
          <w:b/>
          <w:color w:val="auto"/>
          <w:szCs w:val="28"/>
        </w:rPr>
        <w:t>Начисление доходов будущих периодов</w:t>
      </w:r>
      <w:r w:rsidRPr="00BB630B">
        <w:rPr>
          <w:color w:val="auto"/>
          <w:szCs w:val="28"/>
        </w:rPr>
        <w:t>.</w:t>
      </w:r>
    </w:p>
    <w:p w14:paraId="172C8BE4" w14:textId="77777777" w:rsidR="00B10FB0" w:rsidRPr="00BB630B" w:rsidRDefault="00B10FB0" w:rsidP="00F60910">
      <w:pPr>
        <w:spacing w:before="120" w:after="120"/>
        <w:ind w:firstLine="851"/>
        <w:rPr>
          <w:rStyle w:val="Interface"/>
          <w:color w:val="auto"/>
          <w:szCs w:val="28"/>
        </w:rPr>
      </w:pPr>
      <w:r w:rsidRPr="00BB630B">
        <w:rPr>
          <w:rStyle w:val="Bold"/>
          <w:rFonts w:ascii="Times New Roman" w:eastAsia="Batang"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группу </w:t>
      </w:r>
      <w:r w:rsidRPr="00BB630B">
        <w:rPr>
          <w:rStyle w:val="Interface"/>
          <w:color w:val="auto"/>
          <w:szCs w:val="28"/>
        </w:rPr>
        <w:t xml:space="preserve">Долгосрочные договоры, аренда </w:t>
      </w:r>
      <w:r w:rsidRPr="00BB630B">
        <w:rPr>
          <w:rStyle w:val="Interface"/>
          <w:b w:val="0"/>
          <w:color w:val="auto"/>
          <w:szCs w:val="28"/>
        </w:rPr>
        <w:t>раздела</w:t>
      </w:r>
      <w:r w:rsidRPr="00BB630B">
        <w:rPr>
          <w:color w:val="auto"/>
          <w:szCs w:val="28"/>
        </w:rPr>
        <w:t xml:space="preserve"> </w:t>
      </w:r>
      <w:r w:rsidRPr="00BB630B">
        <w:rPr>
          <w:b/>
          <w:color w:val="auto"/>
          <w:szCs w:val="28"/>
        </w:rPr>
        <w:t>ОС, НМА, НПА</w:t>
      </w:r>
      <w:r w:rsidRPr="00BB630B">
        <w:rPr>
          <w:color w:val="auto"/>
          <w:szCs w:val="28"/>
        </w:rPr>
        <w:t>, выбрать документ</w:t>
      </w:r>
      <w:r w:rsidRPr="00BB630B">
        <w:rPr>
          <w:rStyle w:val="Interface"/>
          <w:color w:val="auto"/>
          <w:szCs w:val="28"/>
        </w:rPr>
        <w:t xml:space="preserve"> </w:t>
      </w:r>
      <w:r w:rsidRPr="00BB630B">
        <w:rPr>
          <w:b/>
          <w:color w:val="auto"/>
          <w:szCs w:val="28"/>
        </w:rPr>
        <w:t>Начисление доходов будущих периодов</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2FF6240" w14:textId="77777777" w:rsidR="00B10FB0" w:rsidRPr="00BB630B" w:rsidRDefault="00501E24" w:rsidP="00F60910">
      <w:pPr>
        <w:keepNext/>
        <w:spacing w:before="120" w:after="120"/>
        <w:ind w:firstLine="0"/>
        <w:rPr>
          <w:color w:val="auto"/>
        </w:rPr>
      </w:pPr>
      <w:r w:rsidRPr="00BB630B">
        <w:rPr>
          <w:noProof/>
          <w:snapToGrid/>
          <w:color w:val="auto"/>
        </w:rPr>
        <w:drawing>
          <wp:inline distT="0" distB="0" distL="0" distR="0" wp14:anchorId="0C3C0099" wp14:editId="74EFB210">
            <wp:extent cx="6280150" cy="3263900"/>
            <wp:effectExtent l="0" t="0" r="0" b="0"/>
            <wp:docPr id="40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280150" cy="3263900"/>
                    </a:xfrm>
                    <a:prstGeom prst="rect">
                      <a:avLst/>
                    </a:prstGeom>
                    <a:noFill/>
                    <a:ln>
                      <a:noFill/>
                    </a:ln>
                  </pic:spPr>
                </pic:pic>
              </a:graphicData>
            </a:graphic>
          </wp:inline>
        </w:drawing>
      </w:r>
    </w:p>
    <w:p w14:paraId="3A690279" w14:textId="77777777" w:rsidR="0026738D" w:rsidRPr="00BB630B" w:rsidRDefault="0026738D" w:rsidP="00402D4E">
      <w:pPr>
        <w:pStyle w:val="afff1"/>
        <w:rPr>
          <w:lang w:eastAsia="en-US"/>
        </w:rPr>
      </w:pPr>
      <w:bookmarkStart w:id="4274" w:name="_Toc528271962"/>
      <w:bookmarkStart w:id="4275" w:name="_Toc528663346"/>
      <w:bookmarkStart w:id="4276" w:name="_Toc111305674"/>
      <w:bookmarkStart w:id="4277" w:name="_Toc111306264"/>
      <w:bookmarkStart w:id="4278" w:name="_Toc217663223"/>
      <w:r w:rsidRPr="00BB630B">
        <w:t xml:space="preserve">Рисунок </w:t>
      </w:r>
      <w:r w:rsidR="007E6987">
        <w:fldChar w:fldCharType="begin"/>
      </w:r>
      <w:r w:rsidR="007E6987">
        <w:instrText xml:space="preserve"> STYLER</w:instrText>
      </w:r>
      <w:r w:rsidR="007E6987">
        <w:instrText xml:space="preserve">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415</w:t>
      </w:r>
      <w:r w:rsidR="007E6987">
        <w:rPr>
          <w:noProof/>
        </w:rPr>
        <w:fldChar w:fldCharType="end"/>
      </w:r>
      <w:r w:rsidRPr="00BB630B">
        <w:t xml:space="preserve"> </w:t>
      </w:r>
      <w:r w:rsidR="0082275C" w:rsidRPr="00BB630B">
        <w:t>–</w:t>
      </w:r>
      <w:r w:rsidRPr="00BB630B">
        <w:t xml:space="preserve"> Начисление доходов будущих периодов</w:t>
      </w:r>
      <w:bookmarkEnd w:id="4274"/>
      <w:bookmarkEnd w:id="4275"/>
      <w:bookmarkEnd w:id="4276"/>
      <w:bookmarkEnd w:id="4277"/>
      <w:bookmarkEnd w:id="4278"/>
    </w:p>
    <w:p w14:paraId="6990B1E6" w14:textId="77777777" w:rsidR="00B10FB0" w:rsidRPr="00BB630B" w:rsidRDefault="00B10FB0" w:rsidP="00F60910">
      <w:pPr>
        <w:spacing w:before="120" w:after="120"/>
        <w:ind w:firstLine="851"/>
        <w:rPr>
          <w:snapToGrid/>
          <w:color w:val="auto"/>
          <w:szCs w:val="28"/>
        </w:rPr>
      </w:pPr>
      <w:r w:rsidRPr="00BB630B">
        <w:rPr>
          <w:snapToGrid/>
          <w:color w:val="auto"/>
          <w:szCs w:val="28"/>
        </w:rPr>
        <w:t xml:space="preserve">Если вводятся остатки по договору аренды, следует установить дату 31.12.2017 и флаг </w:t>
      </w:r>
      <w:r w:rsidR="0082275C" w:rsidRPr="00BB630B">
        <w:rPr>
          <w:snapToGrid/>
          <w:color w:val="auto"/>
          <w:szCs w:val="28"/>
        </w:rPr>
        <w:t>«</w:t>
      </w:r>
      <w:r w:rsidRPr="00BB630B">
        <w:rPr>
          <w:snapToGrid/>
          <w:color w:val="auto"/>
          <w:szCs w:val="28"/>
        </w:rPr>
        <w:t>Отразить в межотчетном периоде</w:t>
      </w:r>
      <w:r w:rsidR="0082275C" w:rsidRPr="00BB630B">
        <w:rPr>
          <w:snapToGrid/>
          <w:color w:val="auto"/>
          <w:szCs w:val="28"/>
        </w:rPr>
        <w:t>»</w:t>
      </w:r>
      <w:r w:rsidRPr="00BB630B">
        <w:rPr>
          <w:snapToGrid/>
          <w:color w:val="auto"/>
          <w:szCs w:val="28"/>
        </w:rPr>
        <w:t>.</w:t>
      </w:r>
    </w:p>
    <w:p w14:paraId="6F05AB81" w14:textId="77777777" w:rsidR="00B10FB0" w:rsidRPr="00BB630B" w:rsidRDefault="00B10FB0" w:rsidP="00F60910">
      <w:pPr>
        <w:spacing w:before="120" w:after="120"/>
        <w:ind w:firstLine="851"/>
        <w:rPr>
          <w:snapToGrid/>
          <w:color w:val="auto"/>
          <w:szCs w:val="28"/>
        </w:rPr>
      </w:pPr>
      <w:r w:rsidRPr="00BB630B">
        <w:rPr>
          <w:snapToGrid/>
          <w:color w:val="auto"/>
          <w:szCs w:val="28"/>
        </w:rPr>
        <w:t>В табличной части в строке </w:t>
      </w:r>
      <w:r w:rsidRPr="00BB630B">
        <w:rPr>
          <w:b/>
          <w:bCs/>
          <w:snapToGrid/>
          <w:color w:val="auto"/>
          <w:szCs w:val="28"/>
        </w:rPr>
        <w:t>Сумма по договору</w:t>
      </w:r>
      <w:r w:rsidRPr="00BB630B">
        <w:rPr>
          <w:snapToGrid/>
          <w:color w:val="auto"/>
          <w:szCs w:val="28"/>
        </w:rPr>
        <w:t> колонки </w:t>
      </w:r>
      <w:r w:rsidRPr="00BB630B">
        <w:rPr>
          <w:b/>
          <w:bCs/>
          <w:snapToGrid/>
          <w:color w:val="auto"/>
          <w:szCs w:val="28"/>
        </w:rPr>
        <w:t>Арендные платежи</w:t>
      </w:r>
      <w:r w:rsidRPr="00BB630B">
        <w:rPr>
          <w:snapToGrid/>
          <w:color w:val="auto"/>
          <w:szCs w:val="28"/>
        </w:rPr>
        <w:t> следует указать суммы расчетов по арендным платежам за оставшийся срок согласно договору аренды. В данном примере по состоянию на 01.01.2018 оставшийся срок полезного использования объектов учета аренды составляет 12 месяцев (указывается в колонке </w:t>
      </w:r>
      <w:r w:rsidRPr="00BB630B">
        <w:rPr>
          <w:b/>
          <w:bCs/>
          <w:snapToGrid/>
          <w:color w:val="auto"/>
          <w:szCs w:val="28"/>
        </w:rPr>
        <w:t>Количество</w:t>
      </w:r>
      <w:r w:rsidRPr="00BB630B">
        <w:rPr>
          <w:snapToGrid/>
          <w:color w:val="auto"/>
          <w:szCs w:val="28"/>
        </w:rPr>
        <w:t>).</w:t>
      </w:r>
    </w:p>
    <w:p w14:paraId="479163BB" w14:textId="77777777" w:rsidR="00B10FB0" w:rsidRPr="00BB630B" w:rsidRDefault="00B10FB0" w:rsidP="00F60910">
      <w:pPr>
        <w:spacing w:before="120" w:after="120"/>
        <w:ind w:firstLine="851"/>
        <w:rPr>
          <w:snapToGrid/>
          <w:color w:val="auto"/>
          <w:szCs w:val="28"/>
        </w:rPr>
      </w:pPr>
      <w:r w:rsidRPr="00BB630B">
        <w:rPr>
          <w:snapToGrid/>
          <w:color w:val="auto"/>
          <w:szCs w:val="28"/>
        </w:rPr>
        <w:t>На закладке </w:t>
      </w:r>
      <w:r w:rsidRPr="00BB630B">
        <w:rPr>
          <w:b/>
          <w:bCs/>
          <w:snapToGrid/>
          <w:color w:val="auto"/>
          <w:szCs w:val="28"/>
        </w:rPr>
        <w:t>Порядок учета доходов</w:t>
      </w:r>
      <w:r w:rsidRPr="00BB630B">
        <w:rPr>
          <w:snapToGrid/>
          <w:color w:val="auto"/>
          <w:szCs w:val="28"/>
        </w:rPr>
        <w:t> следует установить параметры списания доходов будущих периодов, со счета 401.40:</w:t>
      </w:r>
    </w:p>
    <w:p w14:paraId="2FABDE1E" w14:textId="77777777" w:rsidR="00B10FB0" w:rsidRPr="00BB630B" w:rsidRDefault="00B10FB0" w:rsidP="00C16F34">
      <w:pPr>
        <w:numPr>
          <w:ilvl w:val="0"/>
          <w:numId w:val="635"/>
        </w:numPr>
        <w:spacing w:before="120" w:after="120"/>
        <w:ind w:left="1208" w:hanging="357"/>
        <w:rPr>
          <w:snapToGrid/>
          <w:color w:val="auto"/>
          <w:szCs w:val="28"/>
        </w:rPr>
      </w:pPr>
      <w:r w:rsidRPr="00BB630B">
        <w:rPr>
          <w:b/>
          <w:bCs/>
          <w:snapToGrid/>
          <w:color w:val="auto"/>
          <w:szCs w:val="28"/>
        </w:rPr>
        <w:t>Порядок признания доходов</w:t>
      </w:r>
      <w:r w:rsidRPr="00BB630B">
        <w:rPr>
          <w:snapToGrid/>
          <w:color w:val="auto"/>
          <w:szCs w:val="28"/>
        </w:rPr>
        <w:t> </w:t>
      </w:r>
      <w:r w:rsidR="0082275C" w:rsidRPr="00BB630B">
        <w:rPr>
          <w:snapToGrid/>
          <w:color w:val="auto"/>
          <w:szCs w:val="28"/>
        </w:rPr>
        <w:t>–</w:t>
      </w:r>
      <w:r w:rsidRPr="00BB630B">
        <w:rPr>
          <w:snapToGrid/>
          <w:color w:val="auto"/>
          <w:szCs w:val="28"/>
        </w:rPr>
        <w:t xml:space="preserve"> </w:t>
      </w:r>
      <w:r w:rsidR="0082275C" w:rsidRPr="00BB630B">
        <w:rPr>
          <w:snapToGrid/>
          <w:color w:val="auto"/>
          <w:szCs w:val="28"/>
        </w:rPr>
        <w:t>«</w:t>
      </w:r>
      <w:r w:rsidRPr="00BB630B">
        <w:rPr>
          <w:snapToGrid/>
          <w:color w:val="auto"/>
          <w:szCs w:val="28"/>
        </w:rPr>
        <w:t>По месяцам</w:t>
      </w:r>
      <w:r w:rsidR="0082275C" w:rsidRPr="00BB630B">
        <w:rPr>
          <w:snapToGrid/>
          <w:color w:val="auto"/>
          <w:szCs w:val="28"/>
        </w:rPr>
        <w:t>»</w:t>
      </w:r>
      <w:r w:rsidRPr="00BB630B">
        <w:rPr>
          <w:snapToGrid/>
          <w:color w:val="auto"/>
          <w:szCs w:val="28"/>
        </w:rPr>
        <w:t xml:space="preserve">, </w:t>
      </w:r>
      <w:r w:rsidR="0082275C" w:rsidRPr="00BB630B">
        <w:rPr>
          <w:snapToGrid/>
          <w:color w:val="auto"/>
          <w:szCs w:val="28"/>
        </w:rPr>
        <w:t>«</w:t>
      </w:r>
      <w:r w:rsidRPr="00BB630B">
        <w:rPr>
          <w:snapToGrid/>
          <w:color w:val="auto"/>
          <w:szCs w:val="28"/>
        </w:rPr>
        <w:t>По календарным дням</w:t>
      </w:r>
      <w:r w:rsidR="0082275C" w:rsidRPr="00BB630B">
        <w:rPr>
          <w:snapToGrid/>
          <w:color w:val="auto"/>
          <w:szCs w:val="28"/>
        </w:rPr>
        <w:t>»</w:t>
      </w:r>
      <w:r w:rsidRPr="00BB630B">
        <w:rPr>
          <w:snapToGrid/>
          <w:color w:val="auto"/>
          <w:szCs w:val="28"/>
        </w:rPr>
        <w:t xml:space="preserve"> или </w:t>
      </w:r>
      <w:r w:rsidR="0082275C" w:rsidRPr="00BB630B">
        <w:rPr>
          <w:snapToGrid/>
          <w:color w:val="auto"/>
          <w:szCs w:val="28"/>
        </w:rPr>
        <w:t>«</w:t>
      </w:r>
      <w:r w:rsidRPr="00BB630B">
        <w:rPr>
          <w:snapToGrid/>
          <w:color w:val="auto"/>
          <w:szCs w:val="28"/>
        </w:rPr>
        <w:t>В особом порядке</w:t>
      </w:r>
      <w:r w:rsidR="0082275C" w:rsidRPr="00BB630B">
        <w:rPr>
          <w:snapToGrid/>
          <w:color w:val="auto"/>
          <w:szCs w:val="28"/>
        </w:rPr>
        <w:t>»</w:t>
      </w:r>
      <w:r w:rsidRPr="00BB630B">
        <w:rPr>
          <w:snapToGrid/>
          <w:color w:val="auto"/>
          <w:szCs w:val="28"/>
        </w:rPr>
        <w:t xml:space="preserve"> (подробнее см. в справке к документу);</w:t>
      </w:r>
    </w:p>
    <w:p w14:paraId="6F74EEED" w14:textId="77777777" w:rsidR="00B10FB0" w:rsidRPr="00BB630B" w:rsidRDefault="00B10FB0" w:rsidP="00C16F34">
      <w:pPr>
        <w:numPr>
          <w:ilvl w:val="0"/>
          <w:numId w:val="635"/>
        </w:numPr>
        <w:spacing w:before="120" w:after="120"/>
        <w:ind w:left="1208" w:hanging="357"/>
        <w:rPr>
          <w:snapToGrid/>
          <w:color w:val="auto"/>
          <w:szCs w:val="28"/>
        </w:rPr>
      </w:pPr>
      <w:r w:rsidRPr="00BB630B">
        <w:rPr>
          <w:b/>
          <w:bCs/>
          <w:snapToGrid/>
          <w:color w:val="auto"/>
          <w:szCs w:val="28"/>
        </w:rPr>
        <w:lastRenderedPageBreak/>
        <w:t>Срок списания</w:t>
      </w:r>
      <w:r w:rsidRPr="00BB630B">
        <w:rPr>
          <w:snapToGrid/>
          <w:color w:val="auto"/>
          <w:szCs w:val="28"/>
        </w:rPr>
        <w:t> доходов на счет учета финансового результата текущего периода (401.10);</w:t>
      </w:r>
    </w:p>
    <w:p w14:paraId="73FEE59E" w14:textId="77777777" w:rsidR="00B10FB0" w:rsidRPr="00BB630B" w:rsidRDefault="00B10FB0" w:rsidP="00C16F34">
      <w:pPr>
        <w:numPr>
          <w:ilvl w:val="0"/>
          <w:numId w:val="635"/>
        </w:numPr>
        <w:spacing w:before="120" w:after="120"/>
        <w:ind w:left="1208" w:hanging="357"/>
        <w:rPr>
          <w:snapToGrid/>
          <w:color w:val="auto"/>
          <w:szCs w:val="28"/>
        </w:rPr>
      </w:pPr>
      <w:r w:rsidRPr="00BB630B">
        <w:rPr>
          <w:b/>
          <w:bCs/>
          <w:snapToGrid/>
          <w:color w:val="auto"/>
          <w:szCs w:val="28"/>
        </w:rPr>
        <w:t>Счет</w:t>
      </w:r>
      <w:r w:rsidRPr="00BB630B">
        <w:rPr>
          <w:snapToGrid/>
          <w:color w:val="auto"/>
          <w:szCs w:val="28"/>
        </w:rPr>
        <w:t> и аналитику учета доходов текущего периода в бухгалтерском учете (401.10).</w:t>
      </w:r>
    </w:p>
    <w:p w14:paraId="14BBD16B" w14:textId="77777777" w:rsidR="00B10FB0" w:rsidRPr="00BB630B" w:rsidRDefault="00B10FB0" w:rsidP="00F60910">
      <w:pPr>
        <w:spacing w:before="120" w:after="120"/>
        <w:ind w:firstLine="851"/>
        <w:rPr>
          <w:color w:val="auto"/>
          <w:szCs w:val="28"/>
        </w:rPr>
      </w:pPr>
      <w:r w:rsidRPr="00BB630B">
        <w:rPr>
          <w:color w:val="auto"/>
          <w:szCs w:val="28"/>
        </w:rPr>
        <w:t>На закладке </w:t>
      </w:r>
      <w:r w:rsidRPr="00BB630B">
        <w:rPr>
          <w:b/>
          <w:color w:val="auto"/>
          <w:szCs w:val="28"/>
        </w:rPr>
        <w:t>Бухгалтерская операция</w:t>
      </w:r>
      <w:r w:rsidRPr="00BB630B">
        <w:rPr>
          <w:color w:val="auto"/>
          <w:szCs w:val="28"/>
        </w:rPr>
        <w:t> следует выбрать типовую операцию Ввод входящих остатков по объектам учета аренды, указать КПС счета 401.30 и провести документ.</w:t>
      </w:r>
    </w:p>
    <w:p w14:paraId="045DA275"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При проведении документа формируются бухгалтерские записи согласно пункту 24 СГС </w:t>
      </w:r>
      <w:r w:rsidR="0082275C" w:rsidRPr="00BB630B">
        <w:rPr>
          <w:color w:val="auto"/>
          <w:szCs w:val="28"/>
        </w:rPr>
        <w:t>«</w:t>
      </w:r>
      <w:r w:rsidRPr="00BB630B">
        <w:rPr>
          <w:color w:val="auto"/>
          <w:szCs w:val="28"/>
        </w:rPr>
        <w:t>Аренда</w:t>
      </w:r>
      <w:r w:rsidR="0082275C" w:rsidRPr="00BB630B">
        <w:rPr>
          <w:color w:val="auto"/>
          <w:szCs w:val="28"/>
        </w:rPr>
        <w:t>»</w:t>
      </w:r>
      <w:r w:rsidRPr="00BB630B">
        <w:rPr>
          <w:color w:val="auto"/>
          <w:szCs w:val="28"/>
        </w:rPr>
        <w:t xml:space="preserve"> по отражению:</w:t>
      </w:r>
    </w:p>
    <w:p w14:paraId="172E18E8" w14:textId="77777777" w:rsidR="00B10FB0" w:rsidRPr="00BB630B" w:rsidRDefault="00B10FB0" w:rsidP="00C16F34">
      <w:pPr>
        <w:numPr>
          <w:ilvl w:val="0"/>
          <w:numId w:val="636"/>
        </w:numPr>
        <w:spacing w:before="120" w:after="120"/>
        <w:ind w:left="1208" w:hanging="357"/>
        <w:rPr>
          <w:color w:val="auto"/>
          <w:szCs w:val="28"/>
        </w:rPr>
      </w:pPr>
      <w:r w:rsidRPr="00BB630B">
        <w:rPr>
          <w:color w:val="auto"/>
          <w:szCs w:val="28"/>
        </w:rPr>
        <w:t xml:space="preserve">расчетов с пользователем имущества по арендным платежам за оставшийся срок полезного использования объектов учета аренды по дебету счета 0 205 21 000 </w:t>
      </w:r>
      <w:r w:rsidR="0082275C" w:rsidRPr="00BB630B">
        <w:rPr>
          <w:color w:val="auto"/>
          <w:szCs w:val="28"/>
        </w:rPr>
        <w:t>«</w:t>
      </w:r>
      <w:r w:rsidRPr="00BB630B">
        <w:rPr>
          <w:color w:val="auto"/>
          <w:szCs w:val="28"/>
        </w:rPr>
        <w:t>Расчеты с плательщиками доходов от операционной аренды</w:t>
      </w:r>
      <w:r w:rsidR="0082275C" w:rsidRPr="00BB630B">
        <w:rPr>
          <w:color w:val="auto"/>
          <w:szCs w:val="28"/>
        </w:rPr>
        <w:t>»</w:t>
      </w:r>
      <w:r w:rsidRPr="00BB630B">
        <w:rPr>
          <w:color w:val="auto"/>
          <w:szCs w:val="28"/>
        </w:rPr>
        <w:t>;</w:t>
      </w:r>
    </w:p>
    <w:p w14:paraId="5E7E2ACF" w14:textId="77777777" w:rsidR="00B10FB0" w:rsidRPr="00BB630B" w:rsidRDefault="00B10FB0" w:rsidP="00C16F34">
      <w:pPr>
        <w:numPr>
          <w:ilvl w:val="0"/>
          <w:numId w:val="636"/>
        </w:numPr>
        <w:spacing w:before="120" w:after="120"/>
        <w:ind w:left="1208" w:hanging="357"/>
        <w:rPr>
          <w:color w:val="auto"/>
          <w:szCs w:val="28"/>
        </w:rPr>
      </w:pPr>
      <w:r w:rsidRPr="00BB630B">
        <w:rPr>
          <w:color w:val="auto"/>
          <w:szCs w:val="28"/>
        </w:rPr>
        <w:t xml:space="preserve">объема ожидаемого дохода от арендных платежей по кредиту счета 0 401 40 121 </w:t>
      </w:r>
      <w:r w:rsidR="0082275C" w:rsidRPr="00BB630B">
        <w:rPr>
          <w:color w:val="auto"/>
          <w:szCs w:val="28"/>
        </w:rPr>
        <w:t>«</w:t>
      </w:r>
      <w:r w:rsidRPr="00BB630B">
        <w:rPr>
          <w:color w:val="auto"/>
          <w:szCs w:val="28"/>
        </w:rPr>
        <w:t>Доходы будущих периодов по операционной аренде</w:t>
      </w:r>
      <w:r w:rsidR="0082275C" w:rsidRPr="00BB630B">
        <w:rPr>
          <w:color w:val="auto"/>
          <w:szCs w:val="28"/>
        </w:rPr>
        <w:t>»</w:t>
      </w:r>
      <w:r w:rsidRPr="00BB630B">
        <w:rPr>
          <w:color w:val="auto"/>
          <w:szCs w:val="28"/>
        </w:rPr>
        <w:t>.</w:t>
      </w:r>
    </w:p>
    <w:p w14:paraId="293D3FB0" w14:textId="77777777" w:rsidR="00B10FB0" w:rsidRPr="00BB630B" w:rsidRDefault="00B10FB0" w:rsidP="00F60910">
      <w:pPr>
        <w:pStyle w:val="af7"/>
        <w:spacing w:before="120" w:after="120"/>
        <w:ind w:firstLine="851"/>
        <w:rPr>
          <w:color w:val="auto"/>
          <w:szCs w:val="28"/>
        </w:rPr>
      </w:pPr>
      <w:r w:rsidRPr="00BB630B">
        <w:rPr>
          <w:color w:val="auto"/>
          <w:szCs w:val="28"/>
        </w:rPr>
        <w:t xml:space="preserve">В дальнейшем, начиная с января </w:t>
      </w:r>
      <w:smartTag w:uri="urn:schemas-microsoft-com:office:smarttags" w:element="metricconverter">
        <w:smartTagPr>
          <w:attr w:name="ProductID" w:val="2018 г"/>
        </w:smartTagPr>
        <w:r w:rsidRPr="00BB630B">
          <w:rPr>
            <w:color w:val="auto"/>
            <w:szCs w:val="28"/>
          </w:rPr>
          <w:t>2018 г</w:t>
        </w:r>
      </w:smartTag>
      <w:r w:rsidRPr="00BB630B">
        <w:rPr>
          <w:color w:val="auto"/>
          <w:szCs w:val="28"/>
        </w:rPr>
        <w:t xml:space="preserve">., в течение срока пользования активом в соответствии с пунктом 25 Стандарта доходы от предоставления права пользования активом признаются доходами текущего финансового года в составе доходов от собственности с одновременным уменьшением предстоящих доходов от предоставления права пользования активом либо равномерно (ежемесячно) на протяжении срока пользования объектом учета аренды, либо в соответствии с установленным договором аренды (имущественного найма) графиком получения арендных платежей. </w:t>
      </w:r>
      <w:r w:rsidR="006A052A" w:rsidRPr="00BB630B">
        <w:rPr>
          <w:color w:val="auto"/>
          <w:szCs w:val="28"/>
        </w:rPr>
        <w:t>В ПОДСИСТЕМУ</w:t>
      </w:r>
      <w:r w:rsidRPr="00BB630B">
        <w:rPr>
          <w:color w:val="auto"/>
          <w:szCs w:val="28"/>
        </w:rPr>
        <w:t xml:space="preserve"> соответствующие бухгалтерские записи формируются документами </w:t>
      </w:r>
      <w:r w:rsidRPr="00BB630B">
        <w:rPr>
          <w:b/>
          <w:bCs/>
          <w:color w:val="auto"/>
          <w:szCs w:val="28"/>
        </w:rPr>
        <w:t>Списание доходов будущих периодов </w:t>
      </w:r>
      <w:r w:rsidRPr="00BB630B">
        <w:rPr>
          <w:color w:val="auto"/>
          <w:szCs w:val="28"/>
        </w:rPr>
        <w:t>(раздел </w:t>
      </w:r>
      <w:r w:rsidRPr="00BB630B">
        <w:rPr>
          <w:b/>
          <w:bCs/>
          <w:color w:val="auto"/>
          <w:szCs w:val="28"/>
        </w:rPr>
        <w:t xml:space="preserve">Услуги, работы, производство </w:t>
      </w:r>
      <w:r w:rsidR="0082275C" w:rsidRPr="00BB630B">
        <w:rPr>
          <w:b/>
          <w:bCs/>
          <w:color w:val="auto"/>
          <w:szCs w:val="28"/>
        </w:rPr>
        <w:t>–</w:t>
      </w:r>
      <w:r w:rsidRPr="00BB630B">
        <w:rPr>
          <w:b/>
          <w:bCs/>
          <w:color w:val="auto"/>
          <w:szCs w:val="28"/>
        </w:rPr>
        <w:t xml:space="preserve"> Долгосрочные договоры, аренда</w:t>
      </w:r>
      <w:r w:rsidRPr="00BB630B">
        <w:rPr>
          <w:color w:val="auto"/>
          <w:szCs w:val="28"/>
        </w:rPr>
        <w:t>) на основании сведений о порядке отражения доходов текущего периода в бухгалтерском и налоговом учете.</w:t>
      </w:r>
    </w:p>
    <w:p w14:paraId="2DC0F969" w14:textId="77777777" w:rsidR="00B10FB0" w:rsidRPr="00BB630B" w:rsidRDefault="00B10FB0" w:rsidP="00F60910">
      <w:pPr>
        <w:spacing w:before="120" w:after="120"/>
        <w:ind w:firstLine="851"/>
        <w:rPr>
          <w:snapToGrid/>
          <w:color w:val="auto"/>
          <w:szCs w:val="28"/>
        </w:rPr>
      </w:pPr>
      <w:bookmarkStart w:id="4279" w:name="_toc508885021"/>
      <w:bookmarkEnd w:id="4279"/>
      <w:r w:rsidRPr="00BB630B">
        <w:rPr>
          <w:snapToGrid/>
          <w:color w:val="auto"/>
          <w:szCs w:val="28"/>
        </w:rPr>
        <w:t>Для ввода остатков и новых договоров с 2018 года по объектам операционной аренды на льготных условиях в документе </w:t>
      </w:r>
      <w:r w:rsidRPr="00BB630B">
        <w:rPr>
          <w:b/>
          <w:bCs/>
          <w:snapToGrid/>
          <w:color w:val="auto"/>
          <w:szCs w:val="28"/>
        </w:rPr>
        <w:t>Начисление доходов будущих периодов</w:t>
      </w:r>
      <w:r w:rsidRPr="00BB630B">
        <w:rPr>
          <w:snapToGrid/>
          <w:color w:val="auto"/>
          <w:szCs w:val="28"/>
        </w:rPr>
        <w:t> (раздел </w:t>
      </w:r>
      <w:r w:rsidRPr="00BB630B">
        <w:rPr>
          <w:b/>
          <w:bCs/>
          <w:snapToGrid/>
          <w:color w:val="auto"/>
          <w:szCs w:val="28"/>
        </w:rPr>
        <w:t xml:space="preserve">Услуги, работы, производство </w:t>
      </w:r>
      <w:r w:rsidR="0082275C" w:rsidRPr="00BB630B">
        <w:rPr>
          <w:b/>
          <w:bCs/>
          <w:snapToGrid/>
          <w:color w:val="auto"/>
          <w:szCs w:val="28"/>
        </w:rPr>
        <w:t>–</w:t>
      </w:r>
      <w:r w:rsidRPr="00BB630B">
        <w:rPr>
          <w:b/>
          <w:bCs/>
          <w:snapToGrid/>
          <w:color w:val="auto"/>
          <w:szCs w:val="28"/>
        </w:rPr>
        <w:t xml:space="preserve"> Долгосрочные договоры, аренда</w:t>
      </w:r>
      <w:r w:rsidRPr="00BB630B">
        <w:rPr>
          <w:snapToGrid/>
          <w:color w:val="auto"/>
          <w:szCs w:val="28"/>
        </w:rPr>
        <w:t>) с </w:t>
      </w:r>
      <w:r w:rsidRPr="00BB630B">
        <w:rPr>
          <w:b/>
          <w:bCs/>
          <w:snapToGrid/>
          <w:color w:val="auto"/>
          <w:szCs w:val="28"/>
        </w:rPr>
        <w:t>Видом операции</w:t>
      </w:r>
      <w:r w:rsidRPr="00BB630B">
        <w:rPr>
          <w:snapToGrid/>
          <w:color w:val="auto"/>
          <w:szCs w:val="28"/>
        </w:rPr>
        <w:t>:</w:t>
      </w:r>
    </w:p>
    <w:p w14:paraId="5F2D0D01" w14:textId="77777777" w:rsidR="00B10FB0" w:rsidRPr="00BB630B" w:rsidRDefault="00B10FB0" w:rsidP="00C16F34">
      <w:pPr>
        <w:numPr>
          <w:ilvl w:val="0"/>
          <w:numId w:val="637"/>
        </w:numPr>
        <w:spacing w:before="120" w:after="120"/>
        <w:ind w:left="1208" w:hanging="357"/>
        <w:rPr>
          <w:snapToGrid/>
          <w:color w:val="auto"/>
          <w:szCs w:val="28"/>
        </w:rPr>
      </w:pPr>
      <w:r w:rsidRPr="00BB630B">
        <w:rPr>
          <w:snapToGrid/>
          <w:color w:val="auto"/>
          <w:szCs w:val="28"/>
        </w:rPr>
        <w:t>Передача в аренду на льготных условиях;</w:t>
      </w:r>
    </w:p>
    <w:p w14:paraId="5E58D3BA" w14:textId="77777777" w:rsidR="00B10FB0" w:rsidRPr="00BB630B" w:rsidRDefault="00B10FB0" w:rsidP="00C16F34">
      <w:pPr>
        <w:numPr>
          <w:ilvl w:val="0"/>
          <w:numId w:val="637"/>
        </w:numPr>
        <w:spacing w:before="120" w:after="120"/>
        <w:ind w:left="1208" w:hanging="357"/>
        <w:rPr>
          <w:snapToGrid/>
          <w:color w:val="auto"/>
          <w:szCs w:val="28"/>
        </w:rPr>
      </w:pPr>
      <w:r w:rsidRPr="00BB630B">
        <w:rPr>
          <w:snapToGrid/>
          <w:color w:val="auto"/>
          <w:szCs w:val="28"/>
        </w:rPr>
        <w:t>Передача в безвозмездное пользование.</w:t>
      </w:r>
    </w:p>
    <w:p w14:paraId="10BF63C9" w14:textId="77777777" w:rsidR="00B10FB0" w:rsidRPr="00BB630B" w:rsidRDefault="00B10FB0" w:rsidP="00F60910">
      <w:pPr>
        <w:pStyle w:val="3"/>
        <w:spacing w:before="120"/>
        <w:rPr>
          <w:color w:val="auto"/>
        </w:rPr>
      </w:pPr>
      <w:r w:rsidRPr="00BB630B">
        <w:rPr>
          <w:color w:val="auto"/>
        </w:rPr>
        <w:t xml:space="preserve"> </w:t>
      </w:r>
      <w:bookmarkStart w:id="4280" w:name="_Toc528274378"/>
      <w:bookmarkStart w:id="4281" w:name="_Toc528663502"/>
      <w:bookmarkStart w:id="4282" w:name="_Toc528663944"/>
      <w:bookmarkStart w:id="4283" w:name="_Toc528664371"/>
      <w:bookmarkStart w:id="4284" w:name="_Toc19219696"/>
      <w:bookmarkStart w:id="4285" w:name="_Toc37692888"/>
      <w:bookmarkStart w:id="4286" w:name="_Toc37693352"/>
      <w:bookmarkStart w:id="4287" w:name="_Toc38007318"/>
      <w:bookmarkStart w:id="4288" w:name="_Toc58004923"/>
      <w:bookmarkStart w:id="4289" w:name="_Toc58323157"/>
      <w:bookmarkStart w:id="4290" w:name="_Toc75965942"/>
      <w:bookmarkStart w:id="4291" w:name="_Toc95996132"/>
      <w:bookmarkStart w:id="4292" w:name="_Toc109983772"/>
      <w:bookmarkStart w:id="4293" w:name="_Toc111307344"/>
      <w:bookmarkStart w:id="4294" w:name="_Toc111307441"/>
      <w:bookmarkStart w:id="4295" w:name="_Toc111322114"/>
      <w:bookmarkStart w:id="4296" w:name="_Toc111322894"/>
      <w:bookmarkStart w:id="4297" w:name="_Toc122969959"/>
      <w:bookmarkStart w:id="4298" w:name="_Toc125457031"/>
      <w:bookmarkStart w:id="4299" w:name="_Toc125457217"/>
      <w:bookmarkStart w:id="4300" w:name="_Toc125461093"/>
      <w:bookmarkStart w:id="4301" w:name="_Toc125461189"/>
      <w:bookmarkStart w:id="4302" w:name="_Toc125625954"/>
      <w:bookmarkStart w:id="4303" w:name="_Toc128522870"/>
      <w:bookmarkStart w:id="4304" w:name="_Toc129704655"/>
      <w:bookmarkStart w:id="4305" w:name="_Toc135735098"/>
      <w:bookmarkStart w:id="4306" w:name="_Toc135735196"/>
      <w:bookmarkStart w:id="4307" w:name="_Toc146496748"/>
      <w:bookmarkStart w:id="4308" w:name="_Toc146540612"/>
      <w:bookmarkStart w:id="4309" w:name="_Toc146540711"/>
      <w:bookmarkStart w:id="4310" w:name="_Toc148353661"/>
      <w:bookmarkStart w:id="4311" w:name="_Toc149153674"/>
      <w:bookmarkStart w:id="4312" w:name="_Toc149154640"/>
      <w:bookmarkStart w:id="4313" w:name="_Toc149155218"/>
      <w:bookmarkStart w:id="4314" w:name="_Toc151054135"/>
      <w:bookmarkStart w:id="4315" w:name="_Toc151133694"/>
      <w:bookmarkStart w:id="4316" w:name="_Toc152929356"/>
      <w:bookmarkStart w:id="4317" w:name="_Toc183430136"/>
      <w:bookmarkStart w:id="4318" w:name="_Toc190952166"/>
      <w:bookmarkStart w:id="4319" w:name="_Toc190954053"/>
      <w:bookmarkStart w:id="4320" w:name="_Toc196600925"/>
      <w:bookmarkStart w:id="4321" w:name="_Toc217662782"/>
      <w:r w:rsidRPr="00BB630B">
        <w:rPr>
          <w:color w:val="auto"/>
        </w:rPr>
        <w:t>Учет производственных затрат</w:t>
      </w:r>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p>
    <w:p w14:paraId="1963C800" w14:textId="77777777" w:rsidR="00B10FB0" w:rsidRPr="00BB630B" w:rsidRDefault="00B10FB0" w:rsidP="00F60910">
      <w:pPr>
        <w:spacing w:before="120" w:after="120"/>
        <w:ind w:firstLine="851"/>
        <w:rPr>
          <w:color w:val="auto"/>
          <w:szCs w:val="28"/>
        </w:rPr>
      </w:pPr>
      <w:r w:rsidRPr="00BB630B">
        <w:rPr>
          <w:color w:val="auto"/>
          <w:szCs w:val="28"/>
        </w:rPr>
        <w:t>Согласно Инструкции № 157н для учета производственных затрат используются счета:</w:t>
      </w:r>
    </w:p>
    <w:p w14:paraId="23FC6166" w14:textId="77777777" w:rsidR="00B10FB0" w:rsidRPr="00BB630B" w:rsidRDefault="00B10FB0" w:rsidP="00C16F34">
      <w:pPr>
        <w:pStyle w:val="Bullet1"/>
        <w:numPr>
          <w:ilvl w:val="0"/>
          <w:numId w:val="339"/>
        </w:numPr>
        <w:spacing w:before="120" w:line="240" w:lineRule="auto"/>
        <w:ind w:left="1208" w:hanging="357"/>
        <w:rPr>
          <w:sz w:val="28"/>
          <w:szCs w:val="28"/>
        </w:rPr>
      </w:pPr>
      <w:r w:rsidRPr="00BB630B">
        <w:rPr>
          <w:sz w:val="28"/>
          <w:szCs w:val="28"/>
        </w:rPr>
        <w:lastRenderedPageBreak/>
        <w:t>109.60 «Себестоимость готовой продукции, работ, услуг»;</w:t>
      </w:r>
    </w:p>
    <w:p w14:paraId="24313EC7" w14:textId="77777777" w:rsidR="00B10FB0" w:rsidRPr="00BB630B" w:rsidRDefault="00B10FB0" w:rsidP="00C16F34">
      <w:pPr>
        <w:pStyle w:val="Bullet1"/>
        <w:numPr>
          <w:ilvl w:val="0"/>
          <w:numId w:val="339"/>
        </w:numPr>
        <w:spacing w:before="120" w:line="240" w:lineRule="auto"/>
        <w:ind w:left="1208" w:hanging="357"/>
        <w:rPr>
          <w:sz w:val="28"/>
          <w:szCs w:val="28"/>
        </w:rPr>
      </w:pPr>
      <w:r w:rsidRPr="00BB630B">
        <w:rPr>
          <w:sz w:val="28"/>
          <w:szCs w:val="28"/>
        </w:rPr>
        <w:t>109.70 «Накладные расходы производства готовой продукции, работ, услуг»;</w:t>
      </w:r>
    </w:p>
    <w:p w14:paraId="10421F07" w14:textId="77777777" w:rsidR="00B10FB0" w:rsidRPr="00BB630B" w:rsidRDefault="00B10FB0" w:rsidP="00C16F34">
      <w:pPr>
        <w:pStyle w:val="Bullet1"/>
        <w:numPr>
          <w:ilvl w:val="0"/>
          <w:numId w:val="339"/>
        </w:numPr>
        <w:spacing w:before="120" w:line="240" w:lineRule="auto"/>
        <w:ind w:left="1208" w:hanging="357"/>
        <w:rPr>
          <w:sz w:val="28"/>
          <w:szCs w:val="28"/>
        </w:rPr>
      </w:pPr>
      <w:r w:rsidRPr="00BB630B">
        <w:rPr>
          <w:sz w:val="28"/>
          <w:szCs w:val="28"/>
        </w:rPr>
        <w:t>109.80 «Общехозяйственные расходы»;</w:t>
      </w:r>
    </w:p>
    <w:p w14:paraId="53AD1500" w14:textId="77777777" w:rsidR="00B10FB0" w:rsidRPr="00BB630B" w:rsidRDefault="00B10FB0" w:rsidP="00C16F34">
      <w:pPr>
        <w:pStyle w:val="Bullet1"/>
        <w:numPr>
          <w:ilvl w:val="0"/>
          <w:numId w:val="339"/>
        </w:numPr>
        <w:spacing w:before="120" w:line="240" w:lineRule="auto"/>
        <w:ind w:left="1208" w:hanging="357"/>
        <w:rPr>
          <w:sz w:val="28"/>
          <w:szCs w:val="28"/>
        </w:rPr>
      </w:pPr>
      <w:r w:rsidRPr="00BB630B">
        <w:rPr>
          <w:sz w:val="28"/>
          <w:szCs w:val="28"/>
        </w:rPr>
        <w:t>109.90 «Издержки обращения».</w:t>
      </w:r>
    </w:p>
    <w:p w14:paraId="320B8974" w14:textId="77777777" w:rsidR="00B10FB0" w:rsidRPr="00BB630B" w:rsidRDefault="00B10FB0" w:rsidP="00F60910">
      <w:pPr>
        <w:spacing w:before="120" w:after="120"/>
        <w:ind w:firstLine="851"/>
        <w:rPr>
          <w:color w:val="auto"/>
          <w:szCs w:val="28"/>
        </w:rPr>
      </w:pPr>
      <w:r w:rsidRPr="00BB630B">
        <w:rPr>
          <w:color w:val="auto"/>
          <w:szCs w:val="28"/>
        </w:rPr>
        <w:t>Для счетов 109.00 задан номер журнала операций</w:t>
      </w:r>
      <w:r w:rsidR="002A7BA1" w:rsidRPr="00BB630B">
        <w:rPr>
          <w:color w:val="auto"/>
          <w:szCs w:val="28"/>
        </w:rPr>
        <w:t xml:space="preserve"> – </w:t>
      </w:r>
      <w:r w:rsidRPr="00BB630B">
        <w:rPr>
          <w:color w:val="auto"/>
          <w:szCs w:val="28"/>
        </w:rPr>
        <w:t>«8».</w:t>
      </w:r>
    </w:p>
    <w:p w14:paraId="7FA4E28E" w14:textId="77777777" w:rsidR="00B10FB0" w:rsidRPr="00BB630B" w:rsidRDefault="00B10FB0" w:rsidP="00F60910">
      <w:pPr>
        <w:spacing w:before="120" w:after="120"/>
        <w:ind w:firstLine="851"/>
        <w:rPr>
          <w:color w:val="auto"/>
          <w:szCs w:val="28"/>
        </w:rPr>
      </w:pPr>
      <w:r w:rsidRPr="00BB630B">
        <w:rPr>
          <w:color w:val="auto"/>
          <w:szCs w:val="28"/>
        </w:rPr>
        <w:t xml:space="preserve">По счету 109.60 ведется аналитический учет по номенклатуре готовой продукции (субконто </w:t>
      </w:r>
      <w:r w:rsidRPr="00BB630B">
        <w:rPr>
          <w:rStyle w:val="Interface"/>
          <w:color w:val="auto"/>
          <w:szCs w:val="28"/>
        </w:rPr>
        <w:t>Номенклатура</w:t>
      </w:r>
      <w:r w:rsidRPr="00BB630B">
        <w:rPr>
          <w:color w:val="auto"/>
          <w:szCs w:val="28"/>
        </w:rPr>
        <w:t xml:space="preserve"> типа справочник </w:t>
      </w:r>
      <w:r w:rsidRPr="00BB630B">
        <w:rPr>
          <w:rStyle w:val="Interface"/>
          <w:color w:val="auto"/>
          <w:szCs w:val="28"/>
        </w:rPr>
        <w:t>Номенклатура</w:t>
      </w:r>
      <w:r w:rsidRPr="00BB630B">
        <w:rPr>
          <w:color w:val="auto"/>
          <w:szCs w:val="28"/>
        </w:rPr>
        <w:t xml:space="preserve">) и по видам затрат (субконто </w:t>
      </w:r>
      <w:r w:rsidRPr="00BB630B">
        <w:rPr>
          <w:rStyle w:val="Interface"/>
          <w:color w:val="auto"/>
          <w:szCs w:val="28"/>
        </w:rPr>
        <w:t>Виды затрат</w:t>
      </w:r>
      <w:r w:rsidRPr="00BB630B">
        <w:rPr>
          <w:color w:val="auto"/>
          <w:szCs w:val="28"/>
        </w:rPr>
        <w:t xml:space="preserve"> типа справочник </w:t>
      </w:r>
      <w:r w:rsidRPr="00BB630B">
        <w:rPr>
          <w:rStyle w:val="Interface"/>
          <w:color w:val="auto"/>
          <w:szCs w:val="28"/>
        </w:rPr>
        <w:t>Виды затрат</w:t>
      </w:r>
      <w:r w:rsidRPr="00BB630B">
        <w:rPr>
          <w:color w:val="auto"/>
          <w:szCs w:val="28"/>
        </w:rPr>
        <w:t>).</w:t>
      </w:r>
    </w:p>
    <w:p w14:paraId="7394635C"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109.70, 109.80 и 109.90 ведется аналитический учет по видам затрат (субконто </w:t>
      </w:r>
      <w:r w:rsidRPr="00BB630B">
        <w:rPr>
          <w:rStyle w:val="Interface"/>
          <w:color w:val="auto"/>
          <w:szCs w:val="28"/>
        </w:rPr>
        <w:t>Виды затрат</w:t>
      </w:r>
      <w:r w:rsidRPr="00BB630B">
        <w:rPr>
          <w:color w:val="auto"/>
          <w:szCs w:val="28"/>
        </w:rPr>
        <w:t xml:space="preserve"> типа справочник </w:t>
      </w:r>
      <w:r w:rsidRPr="00BB630B">
        <w:rPr>
          <w:rStyle w:val="Interface"/>
          <w:color w:val="auto"/>
          <w:szCs w:val="28"/>
        </w:rPr>
        <w:t>Виды затрат</w:t>
      </w:r>
      <w:r w:rsidRPr="00BB630B">
        <w:rPr>
          <w:color w:val="auto"/>
          <w:szCs w:val="28"/>
        </w:rPr>
        <w:t>).</w:t>
      </w:r>
    </w:p>
    <w:p w14:paraId="1EB4B157" w14:textId="77777777" w:rsidR="00B10FB0" w:rsidRPr="00BB630B" w:rsidRDefault="00B10FB0" w:rsidP="00F60910">
      <w:pPr>
        <w:spacing w:before="120" w:after="120"/>
        <w:ind w:firstLine="851"/>
        <w:rPr>
          <w:color w:val="auto"/>
          <w:szCs w:val="28"/>
        </w:rPr>
      </w:pPr>
      <w:r w:rsidRPr="00BB630B">
        <w:rPr>
          <w:color w:val="auto"/>
          <w:szCs w:val="28"/>
        </w:rPr>
        <w:t>При ведении учета по счетам группы 109.00 используются значения КОСГУ группы 200.</w:t>
      </w:r>
    </w:p>
    <w:p w14:paraId="15042642" w14:textId="77777777" w:rsidR="00B10FB0" w:rsidRPr="00BB630B" w:rsidRDefault="00B10FB0" w:rsidP="00F60910">
      <w:pPr>
        <w:spacing w:before="120" w:after="120"/>
        <w:ind w:firstLine="851"/>
        <w:rPr>
          <w:color w:val="auto"/>
          <w:szCs w:val="28"/>
        </w:rPr>
      </w:pPr>
      <w:r w:rsidRPr="00BB630B">
        <w:rPr>
          <w:color w:val="auto"/>
          <w:szCs w:val="28"/>
        </w:rPr>
        <w:t xml:space="preserve">Для счетов 109.00 </w:t>
      </w:r>
      <w:r w:rsidR="006A052A" w:rsidRPr="00BB630B">
        <w:rPr>
          <w:color w:val="auto"/>
          <w:szCs w:val="28"/>
        </w:rPr>
        <w:t>Подсистема</w:t>
      </w:r>
      <w:r w:rsidRPr="00BB630B">
        <w:rPr>
          <w:color w:val="auto"/>
          <w:szCs w:val="28"/>
        </w:rPr>
        <w:t xml:space="preserve"> позволяет настроить ведение аналитического учета по направлениям деятельности (субконто </w:t>
      </w:r>
      <w:r w:rsidRPr="00BB630B">
        <w:rPr>
          <w:rStyle w:val="Interface"/>
          <w:color w:val="auto"/>
          <w:szCs w:val="28"/>
        </w:rPr>
        <w:t>Направления деятельности</w:t>
      </w:r>
      <w:r w:rsidRPr="00BB630B">
        <w:rPr>
          <w:color w:val="auto"/>
          <w:szCs w:val="28"/>
        </w:rPr>
        <w:t xml:space="preserve"> типа справочник </w:t>
      </w:r>
      <w:r w:rsidRPr="00BB630B">
        <w:rPr>
          <w:rStyle w:val="Interface"/>
          <w:color w:val="auto"/>
          <w:szCs w:val="28"/>
        </w:rPr>
        <w:t>Направления деятельности</w:t>
      </w:r>
      <w:r w:rsidRPr="00BB630B">
        <w:rPr>
          <w:color w:val="auto"/>
          <w:szCs w:val="28"/>
        </w:rPr>
        <w:t>).</w:t>
      </w:r>
    </w:p>
    <w:p w14:paraId="5B3C68AC" w14:textId="77777777" w:rsidR="00B10FB0" w:rsidRPr="00BB630B" w:rsidRDefault="00B10FB0" w:rsidP="00F60910">
      <w:pPr>
        <w:spacing w:before="120" w:after="120"/>
        <w:ind w:firstLine="851"/>
        <w:rPr>
          <w:color w:val="auto"/>
          <w:szCs w:val="28"/>
        </w:rPr>
      </w:pPr>
      <w:r w:rsidRPr="00BB630B">
        <w:rPr>
          <w:color w:val="auto"/>
          <w:szCs w:val="28"/>
        </w:rPr>
        <w:t>При этом следует соблюдать следующее правило. Если аналитика по направлениям деятельности установлена хотя бы для одного счета общих расходов (109.70 или 109.80), то ее обязательно следует установить также и для счета 109.60. Если аналитика по направлениям деятельности на обоих счетах общих расходов отсутствует, то на счете 109.60 аналитика по направлениям деятельности может как иметь, так и не иметь места.</w:t>
      </w:r>
    </w:p>
    <w:p w14:paraId="37887F41" w14:textId="77777777" w:rsidR="00B10FB0" w:rsidRPr="00BB630B" w:rsidRDefault="00B10FB0" w:rsidP="00F60910">
      <w:pPr>
        <w:spacing w:before="120" w:after="120"/>
        <w:ind w:firstLine="851"/>
        <w:rPr>
          <w:color w:val="auto"/>
          <w:szCs w:val="28"/>
        </w:rPr>
      </w:pPr>
      <w:r w:rsidRPr="00BB630B">
        <w:rPr>
          <w:color w:val="auto"/>
          <w:szCs w:val="28"/>
        </w:rPr>
        <w:t xml:space="preserve">Правила распределения общепроизводственных (109.70) и общехозяйственных (109.80) расходов на себестоимость продукции, работ, услуг, прямые затраты на которые собраны на счете 109.60, задаются в учетной политике учреждения (раздел </w:t>
      </w:r>
      <w:r w:rsidRPr="00BB630B">
        <w:rPr>
          <w:rStyle w:val="Interface"/>
          <w:color w:val="auto"/>
          <w:szCs w:val="28"/>
        </w:rPr>
        <w:t>Справочники</w:t>
      </w:r>
      <w:r w:rsidRPr="00BB630B">
        <w:rPr>
          <w:color w:val="auto"/>
          <w:szCs w:val="28"/>
        </w:rPr>
        <w:t xml:space="preserve">, команда </w:t>
      </w:r>
      <w:r w:rsidRPr="00BB630B">
        <w:rPr>
          <w:rStyle w:val="Interface"/>
          <w:color w:val="auto"/>
          <w:szCs w:val="28"/>
        </w:rPr>
        <w:t>Организации</w:t>
      </w:r>
      <w:r w:rsidRPr="00BB630B">
        <w:rPr>
          <w:color w:val="auto"/>
          <w:szCs w:val="28"/>
        </w:rPr>
        <w:t xml:space="preserve">, карточка учреждения, команда </w:t>
      </w:r>
      <w:r w:rsidRPr="00BB630B">
        <w:rPr>
          <w:rStyle w:val="Interface"/>
          <w:color w:val="auto"/>
          <w:szCs w:val="28"/>
        </w:rPr>
        <w:t>Учетная политика</w:t>
      </w:r>
      <w:r w:rsidRPr="00BB630B">
        <w:rPr>
          <w:color w:val="auto"/>
          <w:szCs w:val="28"/>
        </w:rPr>
        <w:t xml:space="preserve"> панели навигации карточки учреждения, закладка </w:t>
      </w:r>
      <w:r w:rsidRPr="00BB630B">
        <w:rPr>
          <w:rStyle w:val="Interface"/>
          <w:color w:val="auto"/>
          <w:szCs w:val="28"/>
        </w:rPr>
        <w:t>Производство</w:t>
      </w:r>
      <w:r w:rsidRPr="00BB630B">
        <w:rPr>
          <w:color w:val="auto"/>
          <w:szCs w:val="28"/>
        </w:rPr>
        <w:t>).</w:t>
      </w:r>
    </w:p>
    <w:p w14:paraId="0A86A241" w14:textId="77777777" w:rsidR="00B10FB0" w:rsidRPr="00BB630B" w:rsidRDefault="00B10FB0" w:rsidP="00F60910">
      <w:pPr>
        <w:spacing w:before="120" w:after="120"/>
        <w:ind w:firstLine="851"/>
        <w:rPr>
          <w:color w:val="auto"/>
          <w:szCs w:val="28"/>
        </w:rPr>
      </w:pPr>
      <w:r w:rsidRPr="00BB630B">
        <w:rPr>
          <w:color w:val="auto"/>
          <w:szCs w:val="28"/>
        </w:rPr>
        <w:t xml:space="preserve">Установка базы распределения общепроизводственных и общехозяйственных затрат производится в форме, которая открывается с помощью гиперссылки </w:t>
      </w:r>
      <w:r w:rsidRPr="00BB630B">
        <w:rPr>
          <w:rStyle w:val="Interface"/>
          <w:color w:val="auto"/>
          <w:szCs w:val="28"/>
        </w:rPr>
        <w:t>Методы распределения общих затрат</w:t>
      </w:r>
      <w:r w:rsidRPr="00BB630B">
        <w:rPr>
          <w:color w:val="auto"/>
          <w:szCs w:val="28"/>
        </w:rPr>
        <w:t xml:space="preserve"> на закладке </w:t>
      </w:r>
      <w:r w:rsidRPr="00BB630B">
        <w:rPr>
          <w:rStyle w:val="Interface"/>
          <w:color w:val="auto"/>
          <w:szCs w:val="28"/>
        </w:rPr>
        <w:t>Производство</w:t>
      </w:r>
      <w:r w:rsidRPr="00BB630B">
        <w:rPr>
          <w:color w:val="auto"/>
          <w:szCs w:val="28"/>
        </w:rPr>
        <w:t xml:space="preserve"> формы </w:t>
      </w:r>
      <w:r w:rsidRPr="00BB630B">
        <w:rPr>
          <w:rStyle w:val="Interface"/>
          <w:color w:val="auto"/>
          <w:szCs w:val="28"/>
        </w:rPr>
        <w:t>Учетная политика учреждения</w:t>
      </w:r>
      <w:r w:rsidRPr="00BB630B">
        <w:rPr>
          <w:color w:val="auto"/>
          <w:szCs w:val="28"/>
        </w:rPr>
        <w:t>.</w:t>
      </w:r>
    </w:p>
    <w:p w14:paraId="6A0B4F95"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на счетах учета производственных затрат в начале учета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4EF8FB4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ведения учета производственных затрат </w:t>
      </w:r>
      <w:r w:rsidR="006A052A" w:rsidRPr="00BB630B">
        <w:rPr>
          <w:color w:val="auto"/>
          <w:szCs w:val="28"/>
        </w:rPr>
        <w:t>в Подсистеме</w:t>
      </w:r>
      <w:r w:rsidRPr="00BB630B">
        <w:rPr>
          <w:color w:val="auto"/>
          <w:szCs w:val="28"/>
        </w:rPr>
        <w:t xml:space="preserve"> используются </w:t>
      </w:r>
      <w:r w:rsidR="006A052A" w:rsidRPr="00BB630B">
        <w:rPr>
          <w:color w:val="auto"/>
          <w:szCs w:val="28"/>
        </w:rPr>
        <w:t>Подсистемы</w:t>
      </w:r>
      <w:r w:rsidRPr="00BB630B">
        <w:rPr>
          <w:color w:val="auto"/>
          <w:szCs w:val="28"/>
        </w:rPr>
        <w:t xml:space="preserve"> </w:t>
      </w:r>
      <w:r w:rsidRPr="00BB630B">
        <w:rPr>
          <w:rStyle w:val="Interface"/>
          <w:color w:val="auto"/>
          <w:szCs w:val="28"/>
        </w:rPr>
        <w:t>Затраты</w:t>
      </w:r>
      <w:r w:rsidRPr="00BB630B">
        <w:rPr>
          <w:color w:val="auto"/>
          <w:szCs w:val="28"/>
        </w:rPr>
        <w:t xml:space="preserve"> и </w:t>
      </w:r>
      <w:r w:rsidRPr="00BB630B">
        <w:rPr>
          <w:rStyle w:val="Interface"/>
          <w:color w:val="auto"/>
          <w:szCs w:val="28"/>
        </w:rPr>
        <w:t>Производство</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группы </w:t>
      </w:r>
      <w:r w:rsidRPr="00BB630B">
        <w:rPr>
          <w:rStyle w:val="Interface"/>
          <w:color w:val="auto"/>
          <w:szCs w:val="28"/>
        </w:rPr>
        <w:t>Затраты</w:t>
      </w:r>
      <w:r w:rsidRPr="00BB630B">
        <w:rPr>
          <w:color w:val="auto"/>
          <w:szCs w:val="28"/>
        </w:rPr>
        <w:t xml:space="preserve"> и </w:t>
      </w:r>
      <w:r w:rsidRPr="00BB630B">
        <w:rPr>
          <w:rStyle w:val="Interface"/>
          <w:color w:val="auto"/>
          <w:szCs w:val="28"/>
        </w:rPr>
        <w:t>Производство</w:t>
      </w:r>
      <w:r w:rsidRPr="00BB630B">
        <w:rPr>
          <w:color w:val="auto"/>
          <w:szCs w:val="28"/>
        </w:rPr>
        <w:t>).</w:t>
      </w:r>
    </w:p>
    <w:p w14:paraId="40CC4E5F" w14:textId="77777777" w:rsidR="00B10FB0" w:rsidRPr="00BB630B" w:rsidRDefault="00B10FB0" w:rsidP="00F60910">
      <w:pPr>
        <w:spacing w:before="120" w:after="120"/>
        <w:ind w:firstLine="851"/>
        <w:rPr>
          <w:color w:val="auto"/>
          <w:szCs w:val="28"/>
        </w:rPr>
      </w:pPr>
      <w:r w:rsidRPr="00BB630B">
        <w:rPr>
          <w:color w:val="auto"/>
          <w:szCs w:val="28"/>
        </w:rPr>
        <w:t xml:space="preserve">В состав </w:t>
      </w:r>
      <w:r w:rsidR="006A052A" w:rsidRPr="00BB630B">
        <w:rPr>
          <w:color w:val="auto"/>
          <w:szCs w:val="28"/>
        </w:rPr>
        <w:t>Подсистемы</w:t>
      </w:r>
      <w:r w:rsidRPr="00BB630B">
        <w:rPr>
          <w:color w:val="auto"/>
          <w:szCs w:val="28"/>
        </w:rPr>
        <w:t xml:space="preserve"> включены справочники:</w:t>
      </w:r>
    </w:p>
    <w:p w14:paraId="78E77736" w14:textId="77777777" w:rsidR="00B10FB0" w:rsidRPr="00BB630B" w:rsidRDefault="00B10FB0" w:rsidP="00C16F34">
      <w:pPr>
        <w:pStyle w:val="Bullet1"/>
        <w:numPr>
          <w:ilvl w:val="0"/>
          <w:numId w:val="340"/>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w:t>
      </w:r>
    </w:p>
    <w:p w14:paraId="62D5579D" w14:textId="77777777" w:rsidR="00B10FB0" w:rsidRPr="00BB630B" w:rsidRDefault="00B10FB0" w:rsidP="00C16F34">
      <w:pPr>
        <w:pStyle w:val="Bullet1"/>
        <w:numPr>
          <w:ilvl w:val="0"/>
          <w:numId w:val="340"/>
        </w:numPr>
        <w:spacing w:before="120" w:line="240" w:lineRule="auto"/>
        <w:ind w:left="1208" w:hanging="357"/>
        <w:rPr>
          <w:sz w:val="28"/>
          <w:szCs w:val="28"/>
        </w:rPr>
      </w:pPr>
      <w:r w:rsidRPr="00BB630B">
        <w:rPr>
          <w:rStyle w:val="Interface"/>
          <w:color w:val="auto"/>
          <w:sz w:val="28"/>
          <w:szCs w:val="28"/>
        </w:rPr>
        <w:t>Виды затрат</w:t>
      </w:r>
      <w:r w:rsidRPr="00BB630B">
        <w:rPr>
          <w:sz w:val="28"/>
          <w:szCs w:val="28"/>
        </w:rPr>
        <w:t>.</w:t>
      </w:r>
    </w:p>
    <w:p w14:paraId="2D8F0BC3"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готовой продукции, а также о материальных запасах, услугах и работах, необходимых для ее изготовления, хранится в справочнике </w:t>
      </w:r>
      <w:r w:rsidRPr="00BB630B">
        <w:rPr>
          <w:rStyle w:val="Interface"/>
          <w:color w:val="auto"/>
          <w:szCs w:val="28"/>
        </w:rPr>
        <w:t>Номенклатура</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Список номенклатуры</w:t>
      </w:r>
      <w:r w:rsidRPr="00BB630B">
        <w:rPr>
          <w:color w:val="auto"/>
          <w:szCs w:val="28"/>
        </w:rPr>
        <w:t>).</w:t>
      </w:r>
    </w:p>
    <w:p w14:paraId="63C2F6A1" w14:textId="77777777" w:rsidR="00B10FB0" w:rsidRPr="00BB630B" w:rsidRDefault="00B10FB0" w:rsidP="00F60910">
      <w:pPr>
        <w:spacing w:before="120" w:after="120"/>
        <w:ind w:firstLine="851"/>
        <w:rPr>
          <w:color w:val="auto"/>
          <w:szCs w:val="28"/>
        </w:rPr>
      </w:pPr>
      <w:r w:rsidRPr="00BB630B">
        <w:rPr>
          <w:color w:val="auto"/>
          <w:szCs w:val="28"/>
        </w:rPr>
        <w:t xml:space="preserve">Для ведения списка видов затрат, которые используются в учете для детализации расходов, предназначен справочник </w:t>
      </w:r>
      <w:r w:rsidRPr="00BB630B">
        <w:rPr>
          <w:rStyle w:val="Interface"/>
          <w:color w:val="auto"/>
          <w:szCs w:val="28"/>
        </w:rPr>
        <w:t>Виды затрат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Виды затрат</w:t>
      </w:r>
      <w:r w:rsidRPr="00BB630B">
        <w:rPr>
          <w:color w:val="auto"/>
          <w:szCs w:val="28"/>
        </w:rPr>
        <w:t>).</w:t>
      </w:r>
    </w:p>
    <w:p w14:paraId="497C6092" w14:textId="77777777" w:rsidR="00B10FB0" w:rsidRPr="00BB630B" w:rsidRDefault="00B10FB0" w:rsidP="00F60910">
      <w:pPr>
        <w:spacing w:before="120" w:after="120"/>
        <w:ind w:firstLine="851"/>
        <w:rPr>
          <w:color w:val="auto"/>
          <w:szCs w:val="28"/>
        </w:rPr>
      </w:pPr>
      <w:r w:rsidRPr="00BB630B">
        <w:rPr>
          <w:color w:val="auto"/>
          <w:szCs w:val="28"/>
        </w:rPr>
        <w:t xml:space="preserve">Для работы с регламентными документами предназначен журнал </w:t>
      </w:r>
      <w:r w:rsidRPr="00BB630B">
        <w:rPr>
          <w:rStyle w:val="Interface"/>
          <w:color w:val="auto"/>
          <w:szCs w:val="28"/>
        </w:rPr>
        <w:t>Регламентные документы по учету затрат на производство</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Регламентные документы (затраты)</w:t>
      </w:r>
      <w:r w:rsidRPr="00BB630B">
        <w:rPr>
          <w:color w:val="auto"/>
          <w:szCs w:val="28"/>
        </w:rPr>
        <w:t>).</w:t>
      </w:r>
    </w:p>
    <w:p w14:paraId="439191F6" w14:textId="77777777" w:rsidR="00B10FB0" w:rsidRPr="00BB630B" w:rsidRDefault="00B10FB0" w:rsidP="00F60910">
      <w:pPr>
        <w:pStyle w:val="40"/>
        <w:keepNext/>
        <w:spacing w:before="120"/>
        <w:rPr>
          <w:color w:val="auto"/>
        </w:rPr>
      </w:pPr>
      <w:bookmarkStart w:id="4322" w:name="_Toc528274379"/>
      <w:r w:rsidRPr="00BB630B">
        <w:rPr>
          <w:color w:val="auto"/>
        </w:rPr>
        <w:t>Документальное оформление операций по учету производственных затрат</w:t>
      </w:r>
      <w:bookmarkEnd w:id="4322"/>
    </w:p>
    <w:p w14:paraId="42996ACD"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операций по учету производственных затрат </w:t>
      </w:r>
      <w:r w:rsidR="006A052A" w:rsidRPr="00BB630B">
        <w:rPr>
          <w:color w:val="auto"/>
          <w:szCs w:val="28"/>
        </w:rPr>
        <w:t>в Подсистеме</w:t>
      </w:r>
      <w:r w:rsidRPr="00BB630B">
        <w:rPr>
          <w:color w:val="auto"/>
          <w:szCs w:val="28"/>
        </w:rPr>
        <w:t xml:space="preserve"> используются документы:</w:t>
      </w:r>
    </w:p>
    <w:p w14:paraId="12A30B8C"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Сводная расчетная ведомость</w:t>
      </w:r>
      <w:r w:rsidRPr="00BB630B">
        <w:rPr>
          <w:sz w:val="28"/>
          <w:szCs w:val="28"/>
        </w:rPr>
        <w:t>;</w:t>
      </w:r>
    </w:p>
    <w:p w14:paraId="13FEC1DE"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Начисление амортизации ОС и НМА</w:t>
      </w:r>
      <w:r w:rsidRPr="00BB630B">
        <w:rPr>
          <w:sz w:val="28"/>
          <w:szCs w:val="28"/>
        </w:rPr>
        <w:t>;</w:t>
      </w:r>
    </w:p>
    <w:p w14:paraId="2F602A7B"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Акт списания материалов</w:t>
      </w:r>
      <w:r w:rsidRPr="00BB630B">
        <w:rPr>
          <w:sz w:val="28"/>
          <w:szCs w:val="28"/>
        </w:rPr>
        <w:t>;</w:t>
      </w:r>
    </w:p>
    <w:p w14:paraId="174A7971"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Акт списания мягкого и хоз. инвентаря</w:t>
      </w:r>
      <w:r w:rsidRPr="00BB630B">
        <w:rPr>
          <w:sz w:val="28"/>
          <w:szCs w:val="28"/>
        </w:rPr>
        <w:t>;</w:t>
      </w:r>
    </w:p>
    <w:p w14:paraId="1F21A5D7"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Требование-накладная (Материальные запасы)</w:t>
      </w:r>
      <w:r w:rsidRPr="00BB630B">
        <w:rPr>
          <w:sz w:val="28"/>
          <w:szCs w:val="28"/>
        </w:rPr>
        <w:t>;</w:t>
      </w:r>
    </w:p>
    <w:p w14:paraId="68E3EF03"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Поступление услуг, работ</w:t>
      </w:r>
      <w:r w:rsidRPr="00BB630B">
        <w:rPr>
          <w:sz w:val="28"/>
          <w:szCs w:val="28"/>
        </w:rPr>
        <w:t>;</w:t>
      </w:r>
    </w:p>
    <w:p w14:paraId="0B5531FD"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Выпуск продукции</w:t>
      </w:r>
      <w:r w:rsidRPr="00BB630B">
        <w:rPr>
          <w:sz w:val="28"/>
          <w:szCs w:val="28"/>
        </w:rPr>
        <w:t>;</w:t>
      </w:r>
    </w:p>
    <w:p w14:paraId="5E6B7FF7"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Инвентаризация незавершенного производства</w:t>
      </w:r>
      <w:r w:rsidRPr="00BB630B">
        <w:rPr>
          <w:sz w:val="28"/>
          <w:szCs w:val="28"/>
        </w:rPr>
        <w:t>;</w:t>
      </w:r>
    </w:p>
    <w:p w14:paraId="5D190464"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Регистрация базы распределения общих затрат</w:t>
      </w:r>
      <w:r w:rsidRPr="00BB630B">
        <w:rPr>
          <w:sz w:val="28"/>
          <w:szCs w:val="28"/>
        </w:rPr>
        <w:t>;</w:t>
      </w:r>
    </w:p>
    <w:p w14:paraId="23CA4C1E"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Закрытие счетов производственных затрат</w:t>
      </w:r>
      <w:r w:rsidRPr="00BB630B">
        <w:rPr>
          <w:sz w:val="28"/>
          <w:szCs w:val="28"/>
        </w:rPr>
        <w:t>;</w:t>
      </w:r>
    </w:p>
    <w:p w14:paraId="22D6E1EF" w14:textId="77777777" w:rsidR="00B10FB0" w:rsidRPr="00BB630B" w:rsidRDefault="00B10FB0" w:rsidP="00C16F34">
      <w:pPr>
        <w:pStyle w:val="Bullet1"/>
        <w:numPr>
          <w:ilvl w:val="0"/>
          <w:numId w:val="341"/>
        </w:numPr>
        <w:spacing w:before="120" w:line="240" w:lineRule="auto"/>
        <w:ind w:left="1208" w:hanging="357"/>
        <w:rPr>
          <w:sz w:val="28"/>
          <w:szCs w:val="28"/>
        </w:rPr>
      </w:pPr>
      <w:r w:rsidRPr="00BB630B">
        <w:rPr>
          <w:rStyle w:val="Interface"/>
          <w:color w:val="auto"/>
          <w:sz w:val="28"/>
          <w:szCs w:val="28"/>
        </w:rPr>
        <w:t>Списание затрат по услугам</w:t>
      </w:r>
      <w:r w:rsidRPr="00BB630B">
        <w:rPr>
          <w:sz w:val="28"/>
          <w:szCs w:val="28"/>
        </w:rPr>
        <w:t>.</w:t>
      </w:r>
    </w:p>
    <w:p w14:paraId="28A648CB"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бухгалтерских записей (проводок) по счетам бухгалтерского учета по начислению выплат, взносов в социальные </w:t>
      </w:r>
      <w:r w:rsidRPr="00BB630B">
        <w:rPr>
          <w:color w:val="auto"/>
          <w:szCs w:val="28"/>
        </w:rPr>
        <w:lastRenderedPageBreak/>
        <w:t xml:space="preserve">внебюджетные фонды и удержаний из оплаты труда предназначен документ </w:t>
      </w:r>
      <w:r w:rsidRPr="00BB630B">
        <w:rPr>
          <w:rStyle w:val="Interface"/>
          <w:color w:val="auto"/>
          <w:szCs w:val="28"/>
        </w:rPr>
        <w:t>Сводная расчетная ведомость</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Сводная расчетная ведомость</w:t>
      </w:r>
      <w:r w:rsidRPr="00BB630B">
        <w:rPr>
          <w:color w:val="auto"/>
          <w:szCs w:val="28"/>
        </w:rPr>
        <w:t>).</w:t>
      </w:r>
    </w:p>
    <w:p w14:paraId="0E436BB7"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Начисление амортизации ОС и НМА</w:t>
      </w:r>
      <w:r w:rsidRPr="00BB630B">
        <w:rPr>
          <w:color w:val="auto"/>
          <w:szCs w:val="28"/>
        </w:rPr>
        <w:t xml:space="preserve"> (раздел </w:t>
      </w:r>
      <w:r w:rsidRPr="00BB630B">
        <w:rPr>
          <w:rStyle w:val="Interface"/>
          <w:color w:val="auto"/>
          <w:szCs w:val="28"/>
        </w:rPr>
        <w:t>ОС, НМА, НПА</w:t>
      </w:r>
      <w:r w:rsidRPr="00BB630B">
        <w:rPr>
          <w:color w:val="auto"/>
          <w:szCs w:val="28"/>
        </w:rPr>
        <w:t xml:space="preserve">, команда </w:t>
      </w:r>
      <w:r w:rsidRPr="00BB630B">
        <w:rPr>
          <w:rStyle w:val="Interface"/>
          <w:color w:val="auto"/>
          <w:szCs w:val="28"/>
        </w:rPr>
        <w:t>Начисление амортизации ОС и НМА</w:t>
      </w:r>
      <w:r w:rsidRPr="00BB630B">
        <w:rPr>
          <w:color w:val="auto"/>
          <w:szCs w:val="28"/>
        </w:rPr>
        <w:t>) используется для формирования проводок по ежемесячному начислению амортизации основных средств и нематериальных активов.</w:t>
      </w:r>
    </w:p>
    <w:p w14:paraId="4B880866" w14:textId="77777777" w:rsidR="00B10FB0" w:rsidRPr="00BB630B" w:rsidRDefault="00B10FB0" w:rsidP="00F60910">
      <w:pPr>
        <w:spacing w:before="120" w:after="120"/>
        <w:ind w:firstLine="851"/>
        <w:rPr>
          <w:color w:val="auto"/>
          <w:szCs w:val="28"/>
        </w:rPr>
      </w:pPr>
      <w:r w:rsidRPr="00BB630B">
        <w:rPr>
          <w:color w:val="auto"/>
          <w:szCs w:val="28"/>
        </w:rPr>
        <w:t>Также начисление амортизации производится при оформлении операций по принятию к учету ОС и НМА, вводу в эксплуатацию, передаче и списанию с помощью документов:</w:t>
      </w:r>
    </w:p>
    <w:p w14:paraId="3CB6FE62" w14:textId="77777777" w:rsidR="00B10FB0" w:rsidRPr="00BB630B" w:rsidRDefault="00B10FB0" w:rsidP="00C16F34">
      <w:pPr>
        <w:pStyle w:val="Bullet1"/>
        <w:numPr>
          <w:ilvl w:val="0"/>
          <w:numId w:val="342"/>
        </w:numPr>
        <w:spacing w:before="120" w:line="240" w:lineRule="auto"/>
        <w:ind w:left="1208" w:hanging="357"/>
        <w:rPr>
          <w:sz w:val="28"/>
          <w:szCs w:val="28"/>
        </w:rPr>
      </w:pPr>
      <w:r w:rsidRPr="00BB630B">
        <w:rPr>
          <w:rStyle w:val="Interface"/>
          <w:color w:val="auto"/>
          <w:sz w:val="28"/>
          <w:szCs w:val="28"/>
        </w:rPr>
        <w:t>Принятие к учету ОС, НМА, НПА</w:t>
      </w:r>
      <w:r w:rsidRPr="00BB630B">
        <w:rPr>
          <w:sz w:val="28"/>
          <w:szCs w:val="28"/>
        </w:rPr>
        <w:t>;</w:t>
      </w:r>
    </w:p>
    <w:p w14:paraId="5349BA76" w14:textId="77777777" w:rsidR="00B10FB0" w:rsidRPr="00BB630B" w:rsidRDefault="00B10FB0" w:rsidP="00C16F34">
      <w:pPr>
        <w:pStyle w:val="Bullet1"/>
        <w:numPr>
          <w:ilvl w:val="0"/>
          <w:numId w:val="342"/>
        </w:numPr>
        <w:spacing w:before="120" w:line="240" w:lineRule="auto"/>
        <w:ind w:left="1208" w:hanging="357"/>
        <w:rPr>
          <w:sz w:val="28"/>
          <w:szCs w:val="28"/>
        </w:rPr>
      </w:pPr>
      <w:r w:rsidRPr="00BB630B">
        <w:rPr>
          <w:rStyle w:val="Interface"/>
          <w:color w:val="auto"/>
          <w:sz w:val="28"/>
          <w:szCs w:val="28"/>
        </w:rPr>
        <w:t>Требование-накладная (Основные средства)</w:t>
      </w:r>
      <w:r w:rsidRPr="00BB630B">
        <w:rPr>
          <w:sz w:val="28"/>
          <w:szCs w:val="28"/>
        </w:rPr>
        <w:t>;</w:t>
      </w:r>
    </w:p>
    <w:p w14:paraId="4E8317EF" w14:textId="77777777" w:rsidR="00B10FB0" w:rsidRPr="00BB630B" w:rsidRDefault="00B10FB0" w:rsidP="00C16F34">
      <w:pPr>
        <w:pStyle w:val="Bullet1"/>
        <w:numPr>
          <w:ilvl w:val="0"/>
          <w:numId w:val="342"/>
        </w:numPr>
        <w:spacing w:before="120" w:line="240" w:lineRule="auto"/>
        <w:ind w:left="1208" w:hanging="357"/>
        <w:rPr>
          <w:sz w:val="28"/>
          <w:szCs w:val="28"/>
        </w:rPr>
      </w:pPr>
      <w:r w:rsidRPr="00BB630B">
        <w:rPr>
          <w:rStyle w:val="Interface"/>
          <w:color w:val="auto"/>
          <w:sz w:val="28"/>
          <w:szCs w:val="28"/>
        </w:rPr>
        <w:t>Ведомость на выдачу ОС на нужды учреждения</w:t>
      </w:r>
      <w:r w:rsidRPr="00BB630B">
        <w:rPr>
          <w:sz w:val="28"/>
          <w:szCs w:val="28"/>
        </w:rPr>
        <w:t>;</w:t>
      </w:r>
    </w:p>
    <w:p w14:paraId="163A0837" w14:textId="77777777" w:rsidR="00B10FB0" w:rsidRPr="00BB630B" w:rsidRDefault="00B10FB0" w:rsidP="00C16F34">
      <w:pPr>
        <w:pStyle w:val="Bullet1"/>
        <w:numPr>
          <w:ilvl w:val="0"/>
          <w:numId w:val="342"/>
        </w:numPr>
        <w:spacing w:before="120" w:line="240" w:lineRule="auto"/>
        <w:ind w:left="1208" w:hanging="357"/>
        <w:rPr>
          <w:sz w:val="28"/>
          <w:szCs w:val="28"/>
        </w:rPr>
      </w:pPr>
      <w:r w:rsidRPr="00BB630B">
        <w:rPr>
          <w:rStyle w:val="Interface"/>
          <w:color w:val="auto"/>
          <w:sz w:val="28"/>
          <w:szCs w:val="28"/>
        </w:rPr>
        <w:t>Передача объектов ОС, НМА, НПА</w:t>
      </w:r>
      <w:r w:rsidRPr="00BB630B">
        <w:rPr>
          <w:sz w:val="28"/>
          <w:szCs w:val="28"/>
        </w:rPr>
        <w:t>;</w:t>
      </w:r>
    </w:p>
    <w:p w14:paraId="4B59D808" w14:textId="77777777" w:rsidR="00B10FB0" w:rsidRPr="00BB630B" w:rsidRDefault="00B10FB0" w:rsidP="00C16F34">
      <w:pPr>
        <w:pStyle w:val="Bullet1"/>
        <w:numPr>
          <w:ilvl w:val="0"/>
          <w:numId w:val="342"/>
        </w:numPr>
        <w:spacing w:before="120" w:line="240" w:lineRule="auto"/>
        <w:ind w:left="1208" w:hanging="357"/>
        <w:rPr>
          <w:sz w:val="28"/>
          <w:szCs w:val="28"/>
        </w:rPr>
      </w:pPr>
      <w:r w:rsidRPr="00BB630B">
        <w:rPr>
          <w:rStyle w:val="Interface"/>
          <w:color w:val="auto"/>
          <w:sz w:val="28"/>
          <w:szCs w:val="28"/>
        </w:rPr>
        <w:t>Списание объектов ОС, НМА, НПА</w:t>
      </w:r>
      <w:r w:rsidRPr="00BB630B">
        <w:rPr>
          <w:sz w:val="28"/>
          <w:szCs w:val="28"/>
        </w:rPr>
        <w:t>.</w:t>
      </w:r>
    </w:p>
    <w:p w14:paraId="50C191A2"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и отражения в бухгалтерском учете факта списания в производственное подразделение материальных запасов используется документ </w:t>
      </w:r>
      <w:r w:rsidRPr="00BB630B">
        <w:rPr>
          <w:rStyle w:val="Interface"/>
          <w:color w:val="auto"/>
          <w:szCs w:val="28"/>
        </w:rPr>
        <w:t>Акт списания материалов</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Акты списания материалов</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Акт о списании материальных запасов</w:t>
      </w:r>
      <w:r w:rsidRPr="00BB630B">
        <w:rPr>
          <w:color w:val="auto"/>
          <w:szCs w:val="28"/>
        </w:rPr>
        <w:t xml:space="preserve"> (ф. 0504230).</w:t>
      </w:r>
    </w:p>
    <w:p w14:paraId="2CFCCED1"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Акт списания мягкого и хозяйственного инвентаря</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Акты списания мягкого и хоз. инвентаря</w:t>
      </w:r>
      <w:r w:rsidRPr="00BB630B">
        <w:rPr>
          <w:color w:val="auto"/>
          <w:szCs w:val="28"/>
        </w:rPr>
        <w:t xml:space="preserve">) используется для оформления и отражения в бухгалтерском учете факта списания в производственное подразделение мягкого инвентаря, посуды и однородных предметов хозяйственного инвентаря, учитываемых в составе материальных запасов. После заполнения и записи документа можно сформировать печатную форму </w:t>
      </w:r>
      <w:r w:rsidRPr="00BB630B">
        <w:rPr>
          <w:rStyle w:val="Interface"/>
          <w:color w:val="auto"/>
          <w:szCs w:val="28"/>
        </w:rPr>
        <w:t>Акт о списании мягкого и хозяйственного инвентаря</w:t>
      </w:r>
      <w:r w:rsidRPr="00BB630B">
        <w:rPr>
          <w:color w:val="auto"/>
          <w:szCs w:val="28"/>
        </w:rPr>
        <w:t xml:space="preserve"> (ф. 0504143).</w:t>
      </w:r>
    </w:p>
    <w:p w14:paraId="7996EF0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Требование-накладная (Материальные запасы)</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Требования-накладные (Материальные запасы)</w:t>
      </w:r>
      <w:r w:rsidRPr="00BB630B">
        <w:rPr>
          <w:color w:val="auto"/>
          <w:szCs w:val="28"/>
        </w:rPr>
        <w:t xml:space="preserve">) также используется для оформления списания материальных запасов в производство. После заполнения и записи документа можно сформировать печатные формы </w:t>
      </w:r>
      <w:r w:rsidRPr="00BB630B">
        <w:rPr>
          <w:rStyle w:val="Interface"/>
          <w:color w:val="auto"/>
          <w:szCs w:val="28"/>
        </w:rPr>
        <w:t>Требование-накладная</w:t>
      </w:r>
      <w:r w:rsidRPr="00BB630B">
        <w:rPr>
          <w:color w:val="auto"/>
          <w:szCs w:val="28"/>
        </w:rPr>
        <w:t xml:space="preserve"> (ф. 0315006), </w:t>
      </w:r>
      <w:r w:rsidRPr="00BB630B">
        <w:rPr>
          <w:rStyle w:val="Interface"/>
          <w:color w:val="auto"/>
          <w:szCs w:val="28"/>
        </w:rPr>
        <w:t>Накладная на внутреннее перемещение объектов нефинансовых активов</w:t>
      </w:r>
      <w:r w:rsidRPr="00BB630B">
        <w:rPr>
          <w:color w:val="auto"/>
          <w:szCs w:val="28"/>
        </w:rPr>
        <w:t xml:space="preserve"> (ф. 0504102); </w:t>
      </w:r>
      <w:r w:rsidRPr="00BB630B">
        <w:rPr>
          <w:rStyle w:val="Interface"/>
          <w:color w:val="auto"/>
          <w:szCs w:val="28"/>
        </w:rPr>
        <w:t>Требование-накладная</w:t>
      </w:r>
      <w:r w:rsidRPr="00BB630B">
        <w:rPr>
          <w:color w:val="auto"/>
          <w:szCs w:val="28"/>
        </w:rPr>
        <w:t xml:space="preserve"> (ф. 0504204).</w:t>
      </w:r>
    </w:p>
    <w:p w14:paraId="2E5CEE35"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учета услуг и работ, связанных с производством продукции и увеличивающих ее стоимость, оказанных и выполненных сторонними организациями, предназначен документ </w:t>
      </w:r>
      <w:r w:rsidRPr="00BB630B">
        <w:rPr>
          <w:rStyle w:val="Interface"/>
          <w:color w:val="auto"/>
          <w:szCs w:val="28"/>
        </w:rPr>
        <w:t>Поступление услуг, работ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Поступление услуг, работ</w:t>
      </w:r>
      <w:r w:rsidRPr="00BB630B">
        <w:rPr>
          <w:color w:val="auto"/>
          <w:szCs w:val="28"/>
        </w:rPr>
        <w:t>).</w:t>
      </w:r>
    </w:p>
    <w:p w14:paraId="3E2B3B19"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Выпуск продукции</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Выпуск продукции</w:t>
      </w:r>
      <w:r w:rsidRPr="00BB630B">
        <w:rPr>
          <w:color w:val="auto"/>
          <w:szCs w:val="28"/>
        </w:rPr>
        <w:t xml:space="preserve">) предназначен для оприходования изготовленных материальных ценностей со счета 109.60 «Себестоимость готовой продукции, работ, услуг» на счет 105.хх «Материальные запасы». Документ позволяет оприходовать любые изготовленные ТМЦ, в том числе готовую продукцию, полуфабрикаты, предназначенные для изготовления других ТМЦ, а также ТМЦ, изготовленные для собственных нужд, и т. </w:t>
      </w:r>
      <w:r w:rsidR="0082275C" w:rsidRPr="00BB630B">
        <w:rPr>
          <w:color w:val="auto"/>
          <w:szCs w:val="28"/>
        </w:rPr>
        <w:t>Д</w:t>
      </w:r>
      <w:r w:rsidRPr="00BB630B">
        <w:rPr>
          <w:color w:val="auto"/>
          <w:szCs w:val="28"/>
        </w:rPr>
        <w:t xml:space="preserve">. 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 0504204).</w:t>
      </w:r>
    </w:p>
    <w:p w14:paraId="1B8711B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незавершенного производства</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Регламентные документы (затраты)</w:t>
      </w:r>
      <w:r w:rsidRPr="00BB630B">
        <w:rPr>
          <w:color w:val="auto"/>
          <w:szCs w:val="28"/>
        </w:rPr>
        <w:t xml:space="preserve">, команда </w:t>
      </w:r>
      <w:r w:rsidRPr="00BB630B">
        <w:rPr>
          <w:rStyle w:val="Interface"/>
          <w:color w:val="auto"/>
          <w:szCs w:val="28"/>
        </w:rPr>
        <w:t xml:space="preserve">Создать </w:t>
      </w:r>
      <w:r w:rsidR="0082275C" w:rsidRPr="00BB630B">
        <w:rPr>
          <w:rStyle w:val="Interface"/>
          <w:color w:val="auto"/>
          <w:szCs w:val="28"/>
        </w:rPr>
        <w:t>–</w:t>
      </w:r>
      <w:r w:rsidRPr="00BB630B">
        <w:rPr>
          <w:rStyle w:val="Interface"/>
          <w:color w:val="auto"/>
          <w:szCs w:val="28"/>
        </w:rPr>
        <w:t xml:space="preserve"> Инвентаризация незавершенного производства</w:t>
      </w:r>
      <w:r w:rsidRPr="00BB630B">
        <w:rPr>
          <w:color w:val="auto"/>
          <w:szCs w:val="28"/>
        </w:rPr>
        <w:t>) предназначен для отражения в учете факта инвентаризации незавершенного производства текущего месяца.</w:t>
      </w:r>
    </w:p>
    <w:p w14:paraId="27C04977" w14:textId="77777777" w:rsidR="00B10FB0" w:rsidRPr="00BB630B" w:rsidRDefault="00B10FB0" w:rsidP="00F60910">
      <w:pPr>
        <w:pStyle w:val="Notes"/>
        <w:spacing w:before="120" w:line="240" w:lineRule="auto"/>
        <w:ind w:left="0" w:firstLine="851"/>
        <w:rPr>
          <w:sz w:val="28"/>
          <w:szCs w:val="28"/>
        </w:rPr>
      </w:pPr>
      <w:r w:rsidRPr="00BB630B">
        <w:rPr>
          <w:sz w:val="28"/>
          <w:szCs w:val="28"/>
        </w:rPr>
        <w:t>Документ является регламентным, и его следует вводить последним числом текущего месяца по каждой организации, КФО, а также ИФО, если ведение учета в разрезе ИФО задано в настройках параметров учета.</w:t>
      </w:r>
    </w:p>
    <w:p w14:paraId="16CF30D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Регистрация базы распределения общих затрат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Регламентные документы (затраты)</w:t>
      </w:r>
      <w:r w:rsidRPr="00BB630B">
        <w:rPr>
          <w:color w:val="auto"/>
          <w:szCs w:val="28"/>
        </w:rPr>
        <w:t xml:space="preserve"> команда </w:t>
      </w:r>
      <w:r w:rsidRPr="00BB630B">
        <w:rPr>
          <w:rStyle w:val="Interface"/>
          <w:color w:val="auto"/>
          <w:szCs w:val="28"/>
        </w:rPr>
        <w:t xml:space="preserve">Создать </w:t>
      </w:r>
      <w:r w:rsidR="0082275C" w:rsidRPr="00BB630B">
        <w:rPr>
          <w:rStyle w:val="Interface"/>
          <w:color w:val="auto"/>
          <w:szCs w:val="28"/>
        </w:rPr>
        <w:t>–</w:t>
      </w:r>
      <w:r w:rsidRPr="00BB630B">
        <w:rPr>
          <w:rStyle w:val="Interface"/>
          <w:color w:val="auto"/>
          <w:szCs w:val="28"/>
        </w:rPr>
        <w:t xml:space="preserve"> Регистрация базы распределения общих затрат</w:t>
      </w:r>
      <w:r w:rsidRPr="00BB630B">
        <w:rPr>
          <w:color w:val="auto"/>
          <w:szCs w:val="28"/>
        </w:rPr>
        <w:t>) предназначен для ручного распределения общих затрат на себестоимость продукции пропорционально любому показателю, характеризующему результаты деятельности учреждения. Например, по таким показателям, как плановая себестоимость, доля рабочего времени, количество учащихся, число коек и др.</w:t>
      </w:r>
    </w:p>
    <w:p w14:paraId="2591CDC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счетов производственных затрат</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 xml:space="preserve">Регламентные документы (затраты) </w:t>
      </w:r>
      <w:r w:rsidR="0082275C" w:rsidRPr="00BB630B">
        <w:rPr>
          <w:rStyle w:val="Interface"/>
          <w:color w:val="auto"/>
          <w:szCs w:val="28"/>
        </w:rPr>
        <w:t>–</w:t>
      </w:r>
      <w:r w:rsidRPr="00BB630B">
        <w:rPr>
          <w:rStyle w:val="Interface"/>
          <w:color w:val="auto"/>
          <w:szCs w:val="28"/>
        </w:rPr>
        <w:t xml:space="preserve"> Создать </w:t>
      </w:r>
      <w:r w:rsidR="0082275C" w:rsidRPr="00BB630B">
        <w:rPr>
          <w:rStyle w:val="Interface"/>
          <w:color w:val="auto"/>
          <w:szCs w:val="28"/>
        </w:rPr>
        <w:t>–</w:t>
      </w:r>
      <w:r w:rsidRPr="00BB630B">
        <w:rPr>
          <w:rStyle w:val="Interface"/>
          <w:color w:val="auto"/>
          <w:szCs w:val="28"/>
        </w:rPr>
        <w:t xml:space="preserve"> Закрытие счетов производственных затрат</w:t>
      </w:r>
      <w:r w:rsidRPr="00BB630B">
        <w:rPr>
          <w:color w:val="auto"/>
          <w:szCs w:val="28"/>
        </w:rPr>
        <w:t>) является регламентным и предназначен для решения следующих задач:</w:t>
      </w:r>
    </w:p>
    <w:p w14:paraId="658FEFB5" w14:textId="77777777" w:rsidR="00B10FB0" w:rsidRPr="00BB630B" w:rsidRDefault="00B10FB0" w:rsidP="00C16F34">
      <w:pPr>
        <w:pStyle w:val="Bullet1"/>
        <w:numPr>
          <w:ilvl w:val="0"/>
          <w:numId w:val="343"/>
        </w:numPr>
        <w:spacing w:before="120" w:line="240" w:lineRule="auto"/>
        <w:ind w:left="1208" w:hanging="357"/>
        <w:rPr>
          <w:sz w:val="28"/>
          <w:szCs w:val="28"/>
        </w:rPr>
      </w:pPr>
      <w:r w:rsidRPr="00BB630B">
        <w:rPr>
          <w:sz w:val="28"/>
          <w:szCs w:val="28"/>
        </w:rPr>
        <w:t>Распределение общих затрат, если учреждение согласно учетной политике распределяет накладные и/или общехозяйственные расходы на себестоимость продукции, услуг.</w:t>
      </w:r>
    </w:p>
    <w:p w14:paraId="5DEBD73B" w14:textId="77777777" w:rsidR="00B10FB0" w:rsidRPr="00BB630B" w:rsidRDefault="00B10FB0" w:rsidP="00C16F34">
      <w:pPr>
        <w:pStyle w:val="Bullet1"/>
        <w:numPr>
          <w:ilvl w:val="0"/>
          <w:numId w:val="343"/>
        </w:numPr>
        <w:spacing w:before="120" w:line="240" w:lineRule="auto"/>
        <w:ind w:left="1208" w:hanging="357"/>
        <w:rPr>
          <w:sz w:val="28"/>
          <w:szCs w:val="28"/>
        </w:rPr>
      </w:pPr>
      <w:r w:rsidRPr="00BB630B">
        <w:rPr>
          <w:sz w:val="28"/>
          <w:szCs w:val="28"/>
        </w:rPr>
        <w:t>Расчет себестоимости продукции и корректировка списания продукции, если учреждение выпускает готовую продукцию.</w:t>
      </w:r>
    </w:p>
    <w:p w14:paraId="3BACE287" w14:textId="77777777" w:rsidR="00B10FB0" w:rsidRPr="00BB630B" w:rsidRDefault="00B10FB0" w:rsidP="00C16F34">
      <w:pPr>
        <w:pStyle w:val="Bullet1"/>
        <w:numPr>
          <w:ilvl w:val="0"/>
          <w:numId w:val="343"/>
        </w:numPr>
        <w:spacing w:before="120" w:line="240" w:lineRule="auto"/>
        <w:ind w:left="1208" w:hanging="357"/>
        <w:rPr>
          <w:sz w:val="28"/>
          <w:szCs w:val="28"/>
        </w:rPr>
      </w:pPr>
      <w:r w:rsidRPr="00BB630B">
        <w:rPr>
          <w:sz w:val="28"/>
          <w:szCs w:val="28"/>
        </w:rPr>
        <w:lastRenderedPageBreak/>
        <w:t>Корректировка распределения затрат и корректировка списания затрат, если готовая продукция была списана на накладные или общехозяйственные расходы.</w:t>
      </w:r>
    </w:p>
    <w:p w14:paraId="727B24B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Списание затрат по услугам</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 xml:space="preserve">Регламентные документы (затраты) </w:t>
      </w:r>
      <w:r w:rsidR="0082275C" w:rsidRPr="00BB630B">
        <w:rPr>
          <w:rStyle w:val="Interface"/>
          <w:color w:val="auto"/>
          <w:szCs w:val="28"/>
        </w:rPr>
        <w:t>–</w:t>
      </w:r>
      <w:r w:rsidRPr="00BB630B">
        <w:rPr>
          <w:rStyle w:val="Interface"/>
          <w:color w:val="auto"/>
          <w:szCs w:val="28"/>
        </w:rPr>
        <w:t xml:space="preserve"> Создать </w:t>
      </w:r>
      <w:r w:rsidR="0082275C" w:rsidRPr="00BB630B">
        <w:rPr>
          <w:rStyle w:val="Interface"/>
          <w:color w:val="auto"/>
          <w:szCs w:val="28"/>
        </w:rPr>
        <w:t>–</w:t>
      </w:r>
      <w:r w:rsidRPr="00BB630B">
        <w:rPr>
          <w:rStyle w:val="Interface"/>
          <w:color w:val="auto"/>
          <w:szCs w:val="28"/>
        </w:rPr>
        <w:t xml:space="preserve"> Списание затрат по услугам</w:t>
      </w:r>
      <w:r w:rsidRPr="00BB630B">
        <w:rPr>
          <w:color w:val="auto"/>
          <w:szCs w:val="28"/>
        </w:rPr>
        <w:t>) предназначен для списания затрат, произведенных при выполнении услуг (работ) и составляющих их стоимость, со счетов 106.20, 106.30, 106.40, 109.60 на текущий финансовый результат на счет 401.10 или 401.20. Документ позволяет списать также общие расходы организации со счетов 109.80 «Общехозяйственные расходы», 109.70 «Накладные расходы» (общепроизводственные расходы) и 109.90 «Издержки обращения».</w:t>
      </w:r>
    </w:p>
    <w:p w14:paraId="793B775C" w14:textId="77777777" w:rsidR="00B10FB0" w:rsidRPr="00BB630B" w:rsidRDefault="00B10FB0" w:rsidP="00F60910">
      <w:pPr>
        <w:pStyle w:val="40"/>
        <w:keepNext/>
        <w:spacing w:before="120"/>
        <w:rPr>
          <w:color w:val="auto"/>
        </w:rPr>
      </w:pPr>
      <w:bookmarkStart w:id="4323" w:name="_Toc528274380"/>
      <w:r w:rsidRPr="00BB630B">
        <w:rPr>
          <w:color w:val="auto"/>
        </w:rPr>
        <w:t>Раскрытие информации о производственных затратах в регламентированных регистрах учета и управленческой отчетности</w:t>
      </w:r>
      <w:bookmarkEnd w:id="4323"/>
    </w:p>
    <w:p w14:paraId="795EF556" w14:textId="77777777" w:rsidR="00B10FB0" w:rsidRPr="00BB630B" w:rsidRDefault="00B10FB0" w:rsidP="00F60910">
      <w:pPr>
        <w:pStyle w:val="40"/>
        <w:keepNext/>
        <w:spacing w:before="120"/>
        <w:rPr>
          <w:color w:val="auto"/>
        </w:rPr>
      </w:pPr>
      <w:bookmarkStart w:id="4324" w:name="_Toc528274381"/>
      <w:r w:rsidRPr="00BB630B">
        <w:rPr>
          <w:color w:val="auto"/>
        </w:rPr>
        <w:t>Формирование регламентированных регистров учета производственных затрат</w:t>
      </w:r>
      <w:bookmarkEnd w:id="4324"/>
    </w:p>
    <w:p w14:paraId="4AF6DA41" w14:textId="77777777" w:rsidR="00B10FB0" w:rsidRPr="00BB630B" w:rsidRDefault="00B10FB0" w:rsidP="00F60910">
      <w:pPr>
        <w:spacing w:before="120" w:after="120"/>
        <w:ind w:firstLine="851"/>
        <w:rPr>
          <w:color w:val="auto"/>
          <w:szCs w:val="28"/>
        </w:rPr>
      </w:pPr>
      <w:r w:rsidRPr="00BB630B">
        <w:rPr>
          <w:color w:val="auto"/>
          <w:szCs w:val="28"/>
        </w:rPr>
        <w:t xml:space="preserve">Для регламентированного учета производственных затрат </w:t>
      </w:r>
      <w:r w:rsidR="006A052A" w:rsidRPr="00BB630B">
        <w:rPr>
          <w:color w:val="auto"/>
          <w:szCs w:val="28"/>
        </w:rPr>
        <w:t>в Подсистеме</w:t>
      </w:r>
      <w:r w:rsidRPr="00BB630B">
        <w:rPr>
          <w:color w:val="auto"/>
          <w:szCs w:val="28"/>
        </w:rPr>
        <w:t xml:space="preserve"> используются регистры:</w:t>
      </w:r>
    </w:p>
    <w:p w14:paraId="7B1FCCBF" w14:textId="77777777" w:rsidR="00B10FB0" w:rsidRPr="00BB630B" w:rsidRDefault="00B10FB0" w:rsidP="00C16F34">
      <w:pPr>
        <w:pStyle w:val="Bullet1"/>
        <w:numPr>
          <w:ilvl w:val="0"/>
          <w:numId w:val="399"/>
        </w:numPr>
        <w:spacing w:before="120" w:line="240" w:lineRule="auto"/>
        <w:ind w:left="1208" w:hanging="357"/>
        <w:rPr>
          <w:sz w:val="28"/>
          <w:szCs w:val="28"/>
        </w:rPr>
      </w:pPr>
      <w:r w:rsidRPr="00BB630B">
        <w:rPr>
          <w:rStyle w:val="Interface"/>
          <w:color w:val="auto"/>
          <w:sz w:val="28"/>
          <w:szCs w:val="28"/>
        </w:rPr>
        <w:t>Журнал операций по прочим операциям № 8 (ф. 0504071)</w:t>
      </w:r>
      <w:r w:rsidRPr="00BB630B">
        <w:rPr>
          <w:sz w:val="28"/>
          <w:szCs w:val="28"/>
        </w:rPr>
        <w:t>;</w:t>
      </w:r>
    </w:p>
    <w:p w14:paraId="0DFEB320" w14:textId="77777777" w:rsidR="00B10FB0" w:rsidRPr="00BB630B" w:rsidRDefault="00B10FB0" w:rsidP="00C16F34">
      <w:pPr>
        <w:pStyle w:val="Bullet1"/>
        <w:numPr>
          <w:ilvl w:val="0"/>
          <w:numId w:val="399"/>
        </w:numPr>
        <w:spacing w:before="120" w:line="240" w:lineRule="auto"/>
        <w:ind w:left="1208" w:hanging="357"/>
        <w:rPr>
          <w:sz w:val="28"/>
          <w:szCs w:val="28"/>
        </w:rPr>
      </w:pPr>
      <w:r w:rsidRPr="00BB630B">
        <w:rPr>
          <w:rStyle w:val="Interface"/>
          <w:color w:val="auto"/>
          <w:sz w:val="28"/>
          <w:szCs w:val="28"/>
        </w:rPr>
        <w:t>Многографная карточка (ф. 0504054)</w:t>
      </w:r>
      <w:r w:rsidRPr="00BB630B">
        <w:rPr>
          <w:sz w:val="28"/>
          <w:szCs w:val="28"/>
        </w:rPr>
        <w:t>.</w:t>
      </w:r>
    </w:p>
    <w:p w14:paraId="7F2A904A"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учет производственных затрат ведется в «Журнале операций по прочим операциям № 8»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номер журнала операций «8»).</w:t>
      </w:r>
    </w:p>
    <w:p w14:paraId="1EEE5388"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Многографная карточка</w:t>
      </w:r>
      <w:r w:rsidRPr="00BB630B">
        <w:rPr>
          <w:color w:val="auto"/>
          <w:szCs w:val="28"/>
        </w:rPr>
        <w:t xml:space="preserve"> (ф. 0504054)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Регистры учета</w:t>
      </w:r>
      <w:r w:rsidRPr="00BB630B">
        <w:rPr>
          <w:color w:val="auto"/>
          <w:szCs w:val="28"/>
        </w:rPr>
        <w:t xml:space="preserve">, команда </w:t>
      </w:r>
      <w:r w:rsidRPr="00BB630B">
        <w:rPr>
          <w:rStyle w:val="Interface"/>
          <w:color w:val="auto"/>
          <w:szCs w:val="28"/>
        </w:rPr>
        <w:t>Многографная карточка</w:t>
      </w:r>
      <w:r w:rsidRPr="00BB630B">
        <w:rPr>
          <w:color w:val="auto"/>
          <w:szCs w:val="28"/>
        </w:rPr>
        <w:t>) позволяет проанализировать обороты по дебету или кредиту счетов 109.00 в разрезе аналитических показателей.</w:t>
      </w:r>
    </w:p>
    <w:p w14:paraId="38074A92" w14:textId="77777777" w:rsidR="00B10FB0" w:rsidRPr="00BB630B" w:rsidRDefault="00B10FB0" w:rsidP="00F60910">
      <w:pPr>
        <w:pStyle w:val="40"/>
        <w:keepNext/>
        <w:spacing w:before="120"/>
        <w:rPr>
          <w:color w:val="auto"/>
        </w:rPr>
      </w:pPr>
      <w:bookmarkStart w:id="4325" w:name="_Toc528274382"/>
      <w:r w:rsidRPr="00BB630B">
        <w:rPr>
          <w:color w:val="auto"/>
        </w:rPr>
        <w:t>Раскрытие информации о производственных затратах в специализированной отчетности</w:t>
      </w:r>
      <w:bookmarkEnd w:id="4325"/>
    </w:p>
    <w:p w14:paraId="0AC4856E" w14:textId="77777777" w:rsidR="00B10FB0" w:rsidRPr="00BB630B" w:rsidRDefault="006A052A" w:rsidP="00F60910">
      <w:pPr>
        <w:spacing w:before="120" w:after="120"/>
        <w:ind w:firstLine="851"/>
        <w:rPr>
          <w:color w:val="auto"/>
          <w:szCs w:val="28"/>
        </w:rPr>
      </w:pPr>
      <w:r w:rsidRPr="00BB630B">
        <w:rPr>
          <w:color w:val="auto"/>
          <w:szCs w:val="28"/>
        </w:rPr>
        <w:t>В Подсистеме</w:t>
      </w:r>
      <w:r w:rsidR="00B10FB0" w:rsidRPr="00BB630B">
        <w:rPr>
          <w:color w:val="auto"/>
          <w:szCs w:val="28"/>
        </w:rPr>
        <w:t xml:space="preserve"> предусмотрено формирование специализированных отчетов по затратам на производство:</w:t>
      </w:r>
    </w:p>
    <w:p w14:paraId="303F7DE4" w14:textId="77777777" w:rsidR="00B10FB0" w:rsidRPr="00BB630B" w:rsidRDefault="00B10FB0" w:rsidP="00C16F34">
      <w:pPr>
        <w:pStyle w:val="Bullet1"/>
        <w:numPr>
          <w:ilvl w:val="0"/>
          <w:numId w:val="344"/>
        </w:numPr>
        <w:spacing w:before="120" w:line="240" w:lineRule="auto"/>
        <w:ind w:left="1208" w:hanging="357"/>
        <w:rPr>
          <w:sz w:val="28"/>
          <w:szCs w:val="28"/>
        </w:rPr>
      </w:pPr>
      <w:r w:rsidRPr="00BB630B">
        <w:rPr>
          <w:sz w:val="28"/>
          <w:szCs w:val="28"/>
        </w:rPr>
        <w:t>справка-расчет «Калькуляция себестоимости»;</w:t>
      </w:r>
    </w:p>
    <w:p w14:paraId="0ECD5EC2" w14:textId="77777777" w:rsidR="00B10FB0" w:rsidRPr="00BB630B" w:rsidRDefault="00B10FB0" w:rsidP="00C16F34">
      <w:pPr>
        <w:pStyle w:val="Bullet1"/>
        <w:numPr>
          <w:ilvl w:val="0"/>
          <w:numId w:val="344"/>
        </w:numPr>
        <w:spacing w:before="120" w:line="240" w:lineRule="auto"/>
        <w:ind w:left="1208" w:hanging="357"/>
        <w:rPr>
          <w:sz w:val="28"/>
          <w:szCs w:val="28"/>
        </w:rPr>
      </w:pPr>
      <w:r w:rsidRPr="00BB630B">
        <w:rPr>
          <w:sz w:val="28"/>
          <w:szCs w:val="28"/>
        </w:rPr>
        <w:t>справка-расчет «Распределение общих затрат на себестоимость»;</w:t>
      </w:r>
    </w:p>
    <w:p w14:paraId="77B90487" w14:textId="77777777" w:rsidR="00B10FB0" w:rsidRPr="00BB630B" w:rsidRDefault="00B10FB0" w:rsidP="00C16F34">
      <w:pPr>
        <w:pStyle w:val="Bullet1"/>
        <w:numPr>
          <w:ilvl w:val="0"/>
          <w:numId w:val="344"/>
        </w:numPr>
        <w:spacing w:before="120" w:line="240" w:lineRule="auto"/>
        <w:ind w:left="1208" w:hanging="357"/>
        <w:rPr>
          <w:sz w:val="28"/>
          <w:szCs w:val="28"/>
        </w:rPr>
      </w:pPr>
      <w:r w:rsidRPr="00BB630B">
        <w:rPr>
          <w:sz w:val="28"/>
          <w:szCs w:val="28"/>
        </w:rPr>
        <w:t>справка-расчет «Себестоимость продукции».</w:t>
      </w:r>
    </w:p>
    <w:p w14:paraId="0FEF96E6"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вызова отчетов можно использовать гиперссылки с их наименованиями в форме </w:t>
      </w:r>
      <w:r w:rsidRPr="00BB630B">
        <w:rPr>
          <w:rStyle w:val="Interface"/>
          <w:color w:val="auto"/>
          <w:szCs w:val="28"/>
        </w:rPr>
        <w:t>Отчеты раздела «Услуги, работы, производство»</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закладка </w:t>
      </w:r>
      <w:r w:rsidRPr="00BB630B">
        <w:rPr>
          <w:rStyle w:val="Interface"/>
          <w:color w:val="auto"/>
          <w:szCs w:val="28"/>
        </w:rPr>
        <w:t>Отчеты</w:t>
      </w:r>
      <w:r w:rsidRPr="00BB630B">
        <w:rPr>
          <w:color w:val="auto"/>
          <w:szCs w:val="28"/>
        </w:rPr>
        <w:t>).</w:t>
      </w:r>
    </w:p>
    <w:p w14:paraId="757C9FBD" w14:textId="77777777" w:rsidR="00B10FB0" w:rsidRPr="00BB630B" w:rsidRDefault="00B10FB0" w:rsidP="00F60910">
      <w:pPr>
        <w:spacing w:before="120" w:after="120"/>
        <w:ind w:firstLine="851"/>
        <w:rPr>
          <w:color w:val="auto"/>
          <w:szCs w:val="28"/>
        </w:rPr>
      </w:pPr>
      <w:r w:rsidRPr="00BB630B">
        <w:rPr>
          <w:color w:val="auto"/>
          <w:szCs w:val="28"/>
        </w:rPr>
        <w:t xml:space="preserve">Все специализированные отчеты следует формировать после проведения регламентного документа </w:t>
      </w:r>
      <w:r w:rsidRPr="00BB630B">
        <w:rPr>
          <w:rStyle w:val="Interface"/>
          <w:color w:val="auto"/>
          <w:szCs w:val="28"/>
        </w:rPr>
        <w:t>Закрытие производственных счетов</w:t>
      </w:r>
      <w:r w:rsidRPr="00BB630B">
        <w:rPr>
          <w:color w:val="auto"/>
          <w:szCs w:val="28"/>
        </w:rPr>
        <w:t>.</w:t>
      </w:r>
    </w:p>
    <w:p w14:paraId="4908F99D"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«Калькуляция себестоимости»</w:t>
      </w:r>
      <w:r w:rsidRPr="00BB630B">
        <w:rPr>
          <w:color w:val="auto"/>
          <w:szCs w:val="28"/>
        </w:rPr>
        <w:t xml:space="preserve"> позволяет получить информацию о составе и суммах затрат, сформировавших фактическую себестоимость продукции.</w:t>
      </w:r>
    </w:p>
    <w:p w14:paraId="785CE1DC"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«Распределение общих затрат на себестоимость»</w:t>
      </w:r>
      <w:r w:rsidRPr="00BB630B">
        <w:rPr>
          <w:color w:val="auto"/>
          <w:szCs w:val="28"/>
        </w:rPr>
        <w:t xml:space="preserve"> позволяет получить информацию о распределении общих затрат на произведенную продукцию. Распределение показывается по каждой статье общих затрат.</w:t>
      </w:r>
    </w:p>
    <w:p w14:paraId="1E51AF5B"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«Себестоимость продукции»</w:t>
      </w:r>
      <w:r w:rsidRPr="00BB630B">
        <w:rPr>
          <w:color w:val="auto"/>
          <w:szCs w:val="28"/>
        </w:rPr>
        <w:t xml:space="preserve"> позволяет получить информацию о фактической и плановой стоимости произведенной продукции, остатках незавершенного производства и отклонениях от нормативных показателей стоимости.</w:t>
      </w:r>
    </w:p>
    <w:p w14:paraId="3EC10868" w14:textId="77777777" w:rsidR="00B10FB0" w:rsidRPr="00BB630B" w:rsidRDefault="00B10FB0" w:rsidP="00F60910">
      <w:pPr>
        <w:pStyle w:val="3"/>
        <w:spacing w:before="120"/>
        <w:rPr>
          <w:color w:val="auto"/>
        </w:rPr>
      </w:pPr>
      <w:r w:rsidRPr="00BB630B">
        <w:rPr>
          <w:color w:val="auto"/>
        </w:rPr>
        <w:t xml:space="preserve"> </w:t>
      </w:r>
      <w:bookmarkStart w:id="4326" w:name="_Toc528274383"/>
      <w:bookmarkStart w:id="4327" w:name="_Toc528663503"/>
      <w:bookmarkStart w:id="4328" w:name="_Toc528663945"/>
      <w:bookmarkStart w:id="4329" w:name="_Toc528664372"/>
      <w:bookmarkStart w:id="4330" w:name="_Toc19219697"/>
      <w:bookmarkStart w:id="4331" w:name="_Toc37692889"/>
      <w:bookmarkStart w:id="4332" w:name="_Toc37693353"/>
      <w:bookmarkStart w:id="4333" w:name="_Toc38007319"/>
      <w:bookmarkStart w:id="4334" w:name="_Toc58004924"/>
      <w:bookmarkStart w:id="4335" w:name="_Toc58323158"/>
      <w:bookmarkStart w:id="4336" w:name="_Toc75965943"/>
      <w:bookmarkStart w:id="4337" w:name="_Toc95996133"/>
      <w:bookmarkStart w:id="4338" w:name="_Toc109983773"/>
      <w:bookmarkStart w:id="4339" w:name="_Toc111307345"/>
      <w:bookmarkStart w:id="4340" w:name="_Toc111307442"/>
      <w:bookmarkStart w:id="4341" w:name="_Toc111322115"/>
      <w:bookmarkStart w:id="4342" w:name="_Toc111322895"/>
      <w:bookmarkStart w:id="4343" w:name="_Toc122969960"/>
      <w:bookmarkStart w:id="4344" w:name="_Toc125457032"/>
      <w:bookmarkStart w:id="4345" w:name="_Toc125457218"/>
      <w:bookmarkStart w:id="4346" w:name="_Toc125461094"/>
      <w:bookmarkStart w:id="4347" w:name="_Toc125461190"/>
      <w:bookmarkStart w:id="4348" w:name="_Toc125625955"/>
      <w:bookmarkStart w:id="4349" w:name="_Toc128522871"/>
      <w:bookmarkStart w:id="4350" w:name="_Toc129704656"/>
      <w:bookmarkStart w:id="4351" w:name="_Toc135735099"/>
      <w:bookmarkStart w:id="4352" w:name="_Toc135735197"/>
      <w:bookmarkStart w:id="4353" w:name="_Toc146496749"/>
      <w:bookmarkStart w:id="4354" w:name="_Toc146540613"/>
      <w:bookmarkStart w:id="4355" w:name="_Toc146540712"/>
      <w:bookmarkStart w:id="4356" w:name="_Toc148353662"/>
      <w:bookmarkStart w:id="4357" w:name="_Toc149153675"/>
      <w:bookmarkStart w:id="4358" w:name="_Toc149154641"/>
      <w:bookmarkStart w:id="4359" w:name="_Toc149155219"/>
      <w:bookmarkStart w:id="4360" w:name="_Toc151054136"/>
      <w:bookmarkStart w:id="4361" w:name="_Toc151133695"/>
      <w:bookmarkStart w:id="4362" w:name="_Toc152929357"/>
      <w:bookmarkStart w:id="4363" w:name="_Toc183430137"/>
      <w:bookmarkStart w:id="4364" w:name="_Toc190952167"/>
      <w:bookmarkStart w:id="4365" w:name="_Toc190954054"/>
      <w:bookmarkStart w:id="4366" w:name="_Toc196600926"/>
      <w:bookmarkStart w:id="4367" w:name="_Toc217662783"/>
      <w:r w:rsidRPr="00BB630B">
        <w:rPr>
          <w:color w:val="auto"/>
        </w:rPr>
        <w:t>Документы для учета производственных затрат и выпущенной продукции</w:t>
      </w:r>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p>
    <w:p w14:paraId="0E6C492A" w14:textId="77777777" w:rsidR="00B10FB0" w:rsidRPr="00BB630B" w:rsidRDefault="00B10FB0" w:rsidP="00F60910">
      <w:pPr>
        <w:pStyle w:val="40"/>
        <w:keepNext/>
        <w:spacing w:before="120"/>
        <w:rPr>
          <w:color w:val="auto"/>
        </w:rPr>
      </w:pPr>
      <w:bookmarkStart w:id="4368" w:name="_Toc528274384"/>
      <w:bookmarkStart w:id="4369" w:name="_Ref37613587"/>
      <w:r w:rsidRPr="00BB630B">
        <w:rPr>
          <w:color w:val="auto"/>
        </w:rPr>
        <w:t>Поступление услуг, работ</w:t>
      </w:r>
      <w:bookmarkEnd w:id="4368"/>
      <w:bookmarkEnd w:id="4369"/>
    </w:p>
    <w:p w14:paraId="6B3F7964" w14:textId="77777777" w:rsidR="00B10FB0" w:rsidRPr="00BB630B" w:rsidRDefault="00B10FB0" w:rsidP="00F60910">
      <w:pPr>
        <w:spacing w:before="120" w:after="120"/>
        <w:ind w:firstLine="851"/>
        <w:rPr>
          <w:color w:val="auto"/>
          <w:szCs w:val="28"/>
        </w:rPr>
      </w:pPr>
      <w:r w:rsidRPr="00BB630B">
        <w:rPr>
          <w:color w:val="auto"/>
          <w:szCs w:val="28"/>
        </w:rPr>
        <w:t xml:space="preserve">Для отражения в учете услуг и работ, выполненных сторонними организациями, предназначен документ </w:t>
      </w:r>
      <w:r w:rsidRPr="00BB630B">
        <w:rPr>
          <w:rStyle w:val="Interface"/>
          <w:color w:val="auto"/>
          <w:szCs w:val="28"/>
        </w:rPr>
        <w:t>Поступление услуг, работ</w:t>
      </w:r>
      <w:r w:rsidRPr="00BB630B">
        <w:rPr>
          <w:color w:val="auto"/>
          <w:szCs w:val="28"/>
        </w:rPr>
        <w:t xml:space="preserve">. </w:t>
      </w:r>
    </w:p>
    <w:p w14:paraId="7D20E6D0"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учесть затраты на полученные услуги и выполненные сторонними организациями работы различными способами:</w:t>
      </w:r>
    </w:p>
    <w:p w14:paraId="7243B292"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в составе накладных общехозяйственных расходов и издержек обращения;</w:t>
      </w:r>
    </w:p>
    <w:p w14:paraId="2A26725E"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в составе себестоимости готовой продукции (109.60);</w:t>
      </w:r>
    </w:p>
    <w:p w14:paraId="1FFE4635"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в составе фактической стоимости изготовления МПЗ (106.04);</w:t>
      </w:r>
    </w:p>
    <w:p w14:paraId="78D832B9"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как вложения в ОС, НМА, НПА, увеличивающие стоимость соответствующих объектов учета;</w:t>
      </w:r>
    </w:p>
    <w:p w14:paraId="191ECA63"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в составе фактической стоимости МПЗ при покупке (106.04);</w:t>
      </w:r>
    </w:p>
    <w:p w14:paraId="4D46F016" w14:textId="77777777" w:rsidR="00B10FB0" w:rsidRPr="00BB630B" w:rsidRDefault="00B10FB0" w:rsidP="00C16F34">
      <w:pPr>
        <w:pStyle w:val="Bullet1"/>
        <w:numPr>
          <w:ilvl w:val="0"/>
          <w:numId w:val="345"/>
        </w:numPr>
        <w:spacing w:before="120" w:line="240" w:lineRule="auto"/>
        <w:ind w:left="1208" w:hanging="357"/>
        <w:rPr>
          <w:sz w:val="28"/>
          <w:szCs w:val="28"/>
        </w:rPr>
      </w:pPr>
      <w:r w:rsidRPr="00BB630B">
        <w:rPr>
          <w:sz w:val="28"/>
          <w:szCs w:val="28"/>
        </w:rPr>
        <w:t>отнести расходы на финансовый результат (401.20).</w:t>
      </w:r>
    </w:p>
    <w:p w14:paraId="357557B5"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(включая реквизиты бухгалтерской операции) и проведения документа можно сформировать бухгалтерскую справку по ф. 0504833.</w:t>
      </w:r>
    </w:p>
    <w:p w14:paraId="71B27AD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Работа со списком документов</w:t>
      </w:r>
      <w:r w:rsidRPr="00BB630B">
        <w:rPr>
          <w:color w:val="auto"/>
          <w:szCs w:val="28"/>
        </w:rPr>
        <w:t xml:space="preserve">. Список документов вида </w:t>
      </w:r>
      <w:r w:rsidRPr="00BB630B">
        <w:rPr>
          <w:rStyle w:val="Interface"/>
          <w:color w:val="auto"/>
          <w:szCs w:val="28"/>
        </w:rPr>
        <w:t>Поступление услуг, работ</w:t>
      </w:r>
      <w:r w:rsidRPr="00BB630B">
        <w:rPr>
          <w:color w:val="auto"/>
          <w:szCs w:val="28"/>
        </w:rPr>
        <w:t xml:space="preserve"> можно открыть с помощью команды </w:t>
      </w:r>
      <w:r w:rsidRPr="00BB630B">
        <w:rPr>
          <w:rStyle w:val="Interface"/>
          <w:color w:val="auto"/>
          <w:szCs w:val="28"/>
        </w:rPr>
        <w:t>Поступление услуг, работ</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w:t>
      </w:r>
    </w:p>
    <w:p w14:paraId="671E896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A8F10C4" wp14:editId="4D82F9E8">
            <wp:extent cx="584200" cy="584200"/>
            <wp:effectExtent l="0" t="0" r="0" b="0"/>
            <wp:docPr id="402" name="Рисунок 2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98925F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Для ввода нового документа нужно перейти в журнал Поступление услуг, работ, выбрать документ</w:t>
      </w:r>
      <w:r w:rsidRPr="00BB630B">
        <w:rPr>
          <w:rStyle w:val="Interface"/>
          <w:color w:val="auto"/>
          <w:szCs w:val="28"/>
        </w:rPr>
        <w:t xml:space="preserve"> Поступление услуг, работ</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3D82DC8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05433A3"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исполнитель услуг, работ. Выбирается из справочника </w:t>
      </w:r>
      <w:r w:rsidRPr="00BB630B">
        <w:rPr>
          <w:rStyle w:val="Interface"/>
          <w:color w:val="auto"/>
          <w:szCs w:val="28"/>
        </w:rPr>
        <w:t>Контрагенты</w:t>
      </w:r>
      <w:r w:rsidRPr="00BB630B">
        <w:rPr>
          <w:color w:val="auto"/>
          <w:szCs w:val="28"/>
        </w:rPr>
        <w:t>.</w:t>
      </w:r>
    </w:p>
    <w:p w14:paraId="194DDE51"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w:t>
      </w:r>
    </w:p>
    <w:p w14:paraId="5B5684B1" w14:textId="77777777" w:rsidR="00B10FB0" w:rsidRPr="00BB630B" w:rsidRDefault="00B10FB0" w:rsidP="00F60910">
      <w:pPr>
        <w:spacing w:before="120" w:after="120"/>
        <w:ind w:firstLine="851"/>
        <w:rPr>
          <w:color w:val="auto"/>
          <w:szCs w:val="28"/>
        </w:rPr>
      </w:pPr>
      <w:r w:rsidRPr="00BB630B">
        <w:rPr>
          <w:rStyle w:val="Interface"/>
          <w:color w:val="auto"/>
          <w:szCs w:val="28"/>
        </w:rPr>
        <w:t>Зачет аванса</w:t>
      </w:r>
      <w:r w:rsidRPr="00BB630B">
        <w:rPr>
          <w:color w:val="auto"/>
          <w:szCs w:val="28"/>
        </w:rPr>
        <w:t xml:space="preserve"> </w:t>
      </w:r>
      <w:r w:rsidR="0082275C" w:rsidRPr="00BB630B">
        <w:rPr>
          <w:color w:val="auto"/>
          <w:szCs w:val="28"/>
        </w:rPr>
        <w:t>–</w:t>
      </w:r>
      <w:r w:rsidRPr="00BB630B">
        <w:rPr>
          <w:color w:val="auto"/>
          <w:szCs w:val="28"/>
        </w:rPr>
        <w:t xml:space="preserve"> управляет зачетом аванса и может принимать значения:</w:t>
      </w:r>
    </w:p>
    <w:p w14:paraId="212D6E24" w14:textId="77777777" w:rsidR="00B10FB0" w:rsidRPr="00BB630B" w:rsidRDefault="00B10FB0" w:rsidP="00C16F34">
      <w:pPr>
        <w:pStyle w:val="Bullet1"/>
        <w:numPr>
          <w:ilvl w:val="0"/>
          <w:numId w:val="346"/>
        </w:numPr>
        <w:spacing w:before="120" w:line="240" w:lineRule="auto"/>
        <w:ind w:left="1208" w:hanging="357"/>
        <w:rPr>
          <w:sz w:val="28"/>
          <w:szCs w:val="28"/>
        </w:rPr>
      </w:pPr>
      <w:r w:rsidRPr="00BB630B">
        <w:rPr>
          <w:rStyle w:val="Interface"/>
          <w:color w:val="auto"/>
          <w:sz w:val="28"/>
          <w:szCs w:val="28"/>
        </w:rPr>
        <w:t>Автоматически</w:t>
      </w:r>
      <w:r w:rsidRPr="00BB630B">
        <w:rPr>
          <w:sz w:val="28"/>
          <w:szCs w:val="28"/>
        </w:rPr>
        <w:t>,</w:t>
      </w:r>
    </w:p>
    <w:p w14:paraId="66E72DDF" w14:textId="77777777" w:rsidR="00B10FB0" w:rsidRPr="00BB630B" w:rsidRDefault="00B10FB0" w:rsidP="00C16F34">
      <w:pPr>
        <w:pStyle w:val="Bullet1"/>
        <w:numPr>
          <w:ilvl w:val="0"/>
          <w:numId w:val="346"/>
        </w:numPr>
        <w:spacing w:before="120" w:line="240" w:lineRule="auto"/>
        <w:ind w:left="1208" w:hanging="357"/>
        <w:rPr>
          <w:sz w:val="28"/>
          <w:szCs w:val="28"/>
        </w:rPr>
      </w:pPr>
      <w:r w:rsidRPr="00BB630B">
        <w:rPr>
          <w:rStyle w:val="Interface"/>
          <w:color w:val="auto"/>
          <w:sz w:val="28"/>
          <w:szCs w:val="28"/>
        </w:rPr>
        <w:t>По документу</w:t>
      </w:r>
      <w:r w:rsidRPr="00BB630B">
        <w:rPr>
          <w:sz w:val="28"/>
          <w:szCs w:val="28"/>
        </w:rPr>
        <w:t>,</w:t>
      </w:r>
    </w:p>
    <w:p w14:paraId="4DD7B933" w14:textId="77777777" w:rsidR="00B10FB0" w:rsidRPr="00BB630B" w:rsidRDefault="00B10FB0" w:rsidP="00C16F34">
      <w:pPr>
        <w:pStyle w:val="Bullet1"/>
        <w:numPr>
          <w:ilvl w:val="0"/>
          <w:numId w:val="346"/>
        </w:numPr>
        <w:spacing w:before="120" w:line="240" w:lineRule="auto"/>
        <w:ind w:left="1208" w:hanging="357"/>
        <w:rPr>
          <w:sz w:val="28"/>
          <w:szCs w:val="28"/>
        </w:rPr>
      </w:pPr>
      <w:r w:rsidRPr="00BB630B">
        <w:rPr>
          <w:rStyle w:val="Interface"/>
          <w:color w:val="auto"/>
          <w:sz w:val="28"/>
          <w:szCs w:val="28"/>
        </w:rPr>
        <w:t>Не зачитывать</w:t>
      </w:r>
      <w:r w:rsidRPr="00BB630B">
        <w:rPr>
          <w:sz w:val="28"/>
          <w:szCs w:val="28"/>
        </w:rPr>
        <w:t xml:space="preserve">. </w:t>
      </w:r>
    </w:p>
    <w:p w14:paraId="67E8B6A9" w14:textId="77777777" w:rsidR="00B10FB0" w:rsidRPr="00BB630B" w:rsidRDefault="00B10FB0" w:rsidP="00F60910">
      <w:pPr>
        <w:spacing w:before="120" w:after="120"/>
        <w:ind w:firstLine="851"/>
        <w:rPr>
          <w:color w:val="auto"/>
          <w:szCs w:val="28"/>
        </w:rPr>
      </w:pPr>
      <w:r w:rsidRPr="00BB630B">
        <w:rPr>
          <w:rStyle w:val="Interface"/>
          <w:color w:val="auto"/>
          <w:szCs w:val="28"/>
        </w:rPr>
        <w:t>НДС не включен в сумму, не принимается к вычету</w:t>
      </w:r>
      <w:r w:rsidRPr="00BB630B">
        <w:rPr>
          <w:color w:val="auto"/>
          <w:szCs w:val="28"/>
        </w:rPr>
        <w:t xml:space="preserve"> </w:t>
      </w:r>
      <w:r w:rsidR="0082275C" w:rsidRPr="00BB630B">
        <w:rPr>
          <w:color w:val="auto"/>
          <w:szCs w:val="28"/>
        </w:rPr>
        <w:t>–</w:t>
      </w:r>
      <w:r w:rsidRPr="00BB630B">
        <w:rPr>
          <w:color w:val="auto"/>
          <w:szCs w:val="28"/>
        </w:rPr>
        <w:t xml:space="preserve"> гиперссылка, предназначенная для вызова диалога </w:t>
      </w:r>
      <w:r w:rsidRPr="00BB630B">
        <w:rPr>
          <w:rStyle w:val="Interface"/>
          <w:color w:val="auto"/>
          <w:szCs w:val="28"/>
        </w:rPr>
        <w:t>Цены в документе</w:t>
      </w:r>
      <w:r w:rsidRPr="00BB630B">
        <w:rPr>
          <w:color w:val="auto"/>
          <w:szCs w:val="28"/>
        </w:rPr>
        <w:t xml:space="preserve">, который позволяет установить порядок отражения НДС документе. </w:t>
      </w:r>
    </w:p>
    <w:p w14:paraId="65B4692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«Услуги и работы»</w:t>
      </w:r>
      <w:r w:rsidRPr="00BB630B">
        <w:rPr>
          <w:color w:val="auto"/>
          <w:szCs w:val="28"/>
        </w:rPr>
        <w:t>. Данные о количестве и стоимости услуг, работ вводятся в табличную часть:</w:t>
      </w:r>
    </w:p>
    <w:p w14:paraId="5531FADE"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наименование услуги, работы. Выбирается из справочника </w:t>
      </w:r>
      <w:r w:rsidRPr="00BB630B">
        <w:rPr>
          <w:rStyle w:val="Interface"/>
          <w:color w:val="auto"/>
          <w:sz w:val="28"/>
          <w:szCs w:val="28"/>
        </w:rPr>
        <w:t>Номенклатура</w:t>
      </w:r>
      <w:r w:rsidRPr="00BB630B">
        <w:rPr>
          <w:sz w:val="28"/>
          <w:szCs w:val="28"/>
        </w:rPr>
        <w:t xml:space="preserve">. Для выбора нескольких позиций номенклатуры удобно использовать форму подбора номенклатуры, которая открывается с помощью кнопки </w:t>
      </w:r>
      <w:r w:rsidRPr="00BB630B">
        <w:rPr>
          <w:rStyle w:val="Interface"/>
          <w:color w:val="auto"/>
          <w:sz w:val="28"/>
          <w:szCs w:val="28"/>
        </w:rPr>
        <w:t>Подобрать</w:t>
      </w:r>
      <w:r w:rsidRPr="00BB630B">
        <w:rPr>
          <w:sz w:val="28"/>
          <w:szCs w:val="28"/>
        </w:rPr>
        <w:t xml:space="preserve"> командной панели табличной части.</w:t>
      </w:r>
    </w:p>
    <w:p w14:paraId="7971F55B"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Единица измерения</w:t>
      </w:r>
      <w:r w:rsidRPr="00BB630B">
        <w:rPr>
          <w:sz w:val="28"/>
          <w:szCs w:val="28"/>
        </w:rPr>
        <w:t xml:space="preserve"> </w:t>
      </w:r>
      <w:r w:rsidR="0082275C" w:rsidRPr="00BB630B">
        <w:rPr>
          <w:sz w:val="28"/>
          <w:szCs w:val="28"/>
        </w:rPr>
        <w:t>–</w:t>
      </w:r>
      <w:r w:rsidRPr="00BB630B">
        <w:rPr>
          <w:sz w:val="28"/>
          <w:szCs w:val="28"/>
        </w:rPr>
        <w:t xml:space="preserve"> учетная единица измерения. Если карточка номенклатуры содержит значение реквизита </w:t>
      </w:r>
      <w:r w:rsidRPr="00BB630B">
        <w:rPr>
          <w:rStyle w:val="Interface"/>
          <w:color w:val="auto"/>
          <w:sz w:val="28"/>
          <w:szCs w:val="28"/>
        </w:rPr>
        <w:t>Единица измерения</w:t>
      </w:r>
      <w:r w:rsidRPr="00BB630B">
        <w:rPr>
          <w:sz w:val="28"/>
          <w:szCs w:val="28"/>
        </w:rPr>
        <w:t xml:space="preserve">, то это значение будет автоматически подставлено в поле </w:t>
      </w:r>
      <w:r w:rsidRPr="00BB630B">
        <w:rPr>
          <w:rStyle w:val="Interface"/>
          <w:color w:val="auto"/>
          <w:sz w:val="28"/>
          <w:szCs w:val="28"/>
        </w:rPr>
        <w:t>Единица измерения</w:t>
      </w:r>
      <w:r w:rsidRPr="00BB630B">
        <w:rPr>
          <w:sz w:val="28"/>
          <w:szCs w:val="28"/>
        </w:rPr>
        <w:t xml:space="preserve"> табличной части документа.</w:t>
      </w:r>
    </w:p>
    <w:p w14:paraId="23DE94AE"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оказанных услуг, выполненных работ.</w:t>
      </w:r>
    </w:p>
    <w:p w14:paraId="2CFA8AFD"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lastRenderedPageBreak/>
        <w:t>Сумма</w:t>
      </w:r>
      <w:r w:rsidRPr="00BB630B">
        <w:rPr>
          <w:sz w:val="28"/>
          <w:szCs w:val="28"/>
        </w:rPr>
        <w:t xml:space="preserve"> </w:t>
      </w:r>
      <w:r w:rsidR="0082275C" w:rsidRPr="00BB630B">
        <w:rPr>
          <w:sz w:val="28"/>
          <w:szCs w:val="28"/>
        </w:rPr>
        <w:t>–</w:t>
      </w:r>
      <w:r w:rsidRPr="00BB630B">
        <w:rPr>
          <w:sz w:val="28"/>
          <w:szCs w:val="28"/>
        </w:rPr>
        <w:t xml:space="preserve"> стоимость указанного количества услуг, работ. Если гиперссылка в шапке документа имеет значение </w:t>
      </w:r>
      <w:r w:rsidRPr="00BB630B">
        <w:rPr>
          <w:rStyle w:val="Interface"/>
          <w:color w:val="auto"/>
          <w:sz w:val="28"/>
          <w:szCs w:val="28"/>
        </w:rPr>
        <w:t>НДС включен в сумму</w:t>
      </w:r>
      <w:r w:rsidRPr="00BB630B">
        <w:rPr>
          <w:sz w:val="28"/>
          <w:szCs w:val="28"/>
        </w:rPr>
        <w:t xml:space="preserve">, то сумму следует указывать с НДС, в противном случае </w:t>
      </w:r>
      <w:r w:rsidR="0082275C" w:rsidRPr="00BB630B">
        <w:rPr>
          <w:sz w:val="28"/>
          <w:szCs w:val="28"/>
        </w:rPr>
        <w:t>–</w:t>
      </w:r>
      <w:r w:rsidRPr="00BB630B">
        <w:rPr>
          <w:sz w:val="28"/>
          <w:szCs w:val="28"/>
        </w:rPr>
        <w:t xml:space="preserve"> без НДС.</w:t>
      </w:r>
    </w:p>
    <w:p w14:paraId="22B2D318"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Ставка НДС</w:t>
      </w:r>
      <w:r w:rsidRPr="00BB630B">
        <w:rPr>
          <w:sz w:val="28"/>
          <w:szCs w:val="28"/>
        </w:rPr>
        <w:t xml:space="preserve"> </w:t>
      </w:r>
      <w:r w:rsidR="0082275C" w:rsidRPr="00BB630B">
        <w:rPr>
          <w:sz w:val="28"/>
          <w:szCs w:val="28"/>
        </w:rPr>
        <w:t>–</w:t>
      </w:r>
      <w:r w:rsidRPr="00BB630B">
        <w:rPr>
          <w:sz w:val="28"/>
          <w:szCs w:val="28"/>
        </w:rPr>
        <w:t xml:space="preserve"> ставка налога на добавленную стоимость. </w:t>
      </w:r>
    </w:p>
    <w:p w14:paraId="415908A0"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 xml:space="preserve">Сумма НДС </w:t>
      </w:r>
      <w:r w:rsidR="0082275C" w:rsidRPr="00BB630B">
        <w:rPr>
          <w:sz w:val="28"/>
          <w:szCs w:val="28"/>
        </w:rPr>
        <w:t>–</w:t>
      </w:r>
      <w:r w:rsidRPr="00BB630B">
        <w:rPr>
          <w:sz w:val="28"/>
          <w:szCs w:val="28"/>
        </w:rPr>
        <w:t xml:space="preserve"> сумма налога на добавленную стоимость по строке.</w:t>
      </w:r>
    </w:p>
    <w:p w14:paraId="0FACB1DA"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Распределяется</w:t>
      </w:r>
      <w:r w:rsidRPr="00BB630B">
        <w:rPr>
          <w:sz w:val="28"/>
          <w:szCs w:val="28"/>
        </w:rPr>
        <w:t xml:space="preserve"> </w:t>
      </w:r>
      <w:r w:rsidR="0082275C" w:rsidRPr="00BB630B">
        <w:rPr>
          <w:sz w:val="28"/>
          <w:szCs w:val="28"/>
        </w:rPr>
        <w:t>–</w:t>
      </w:r>
      <w:r w:rsidRPr="00BB630B">
        <w:rPr>
          <w:sz w:val="28"/>
          <w:szCs w:val="28"/>
        </w:rPr>
        <w:t xml:space="preserve"> флажок. Следует установить, если полученная услуга, выполненная работа будет использоваться в рамках как деятельности, облагаемой НДС, так и деятельности, не облагаемой НДС. </w:t>
      </w:r>
    </w:p>
    <w:p w14:paraId="6F2FB5DC"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Всего</w:t>
      </w:r>
      <w:r w:rsidRPr="00BB630B">
        <w:rPr>
          <w:sz w:val="28"/>
          <w:szCs w:val="28"/>
        </w:rPr>
        <w:t xml:space="preserve"> </w:t>
      </w:r>
      <w:r w:rsidR="0082275C" w:rsidRPr="00BB630B">
        <w:rPr>
          <w:sz w:val="28"/>
          <w:szCs w:val="28"/>
        </w:rPr>
        <w:t>–</w:t>
      </w:r>
      <w:r w:rsidRPr="00BB630B">
        <w:rPr>
          <w:sz w:val="28"/>
          <w:szCs w:val="28"/>
        </w:rPr>
        <w:t xml:space="preserve"> сумма по строке с учетом налога на добавленную стоимость. Рассчитывается автоматически.</w:t>
      </w:r>
    </w:p>
    <w:p w14:paraId="1460A592"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КПС</w:t>
      </w:r>
      <w:r w:rsidRPr="00BB630B">
        <w:rPr>
          <w:sz w:val="28"/>
          <w:szCs w:val="28"/>
        </w:rPr>
        <w:t xml:space="preserve"> </w:t>
      </w:r>
      <w:r w:rsidR="0082275C" w:rsidRPr="00BB630B">
        <w:rPr>
          <w:sz w:val="28"/>
          <w:szCs w:val="28"/>
        </w:rPr>
        <w:t>–</w:t>
      </w:r>
      <w:r w:rsidRPr="00BB630B">
        <w:rPr>
          <w:sz w:val="28"/>
          <w:szCs w:val="28"/>
        </w:rPr>
        <w:t xml:space="preserve"> классификационный признак счета.</w:t>
      </w:r>
    </w:p>
    <w:p w14:paraId="5ABC9433"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КЭК</w:t>
      </w:r>
      <w:r w:rsidRPr="00BB630B">
        <w:rPr>
          <w:sz w:val="28"/>
          <w:szCs w:val="28"/>
        </w:rPr>
        <w:t xml:space="preserve"> </w:t>
      </w:r>
      <w:r w:rsidR="0082275C" w:rsidRPr="00BB630B">
        <w:rPr>
          <w:sz w:val="28"/>
          <w:szCs w:val="28"/>
        </w:rPr>
        <w:t>–</w:t>
      </w:r>
      <w:r w:rsidRPr="00BB630B">
        <w:rPr>
          <w:sz w:val="28"/>
          <w:szCs w:val="28"/>
        </w:rPr>
        <w:t xml:space="preserve"> код экономической классификации.</w:t>
      </w:r>
    </w:p>
    <w:p w14:paraId="0F8E5148" w14:textId="77777777" w:rsidR="00B10FB0" w:rsidRPr="00BB630B" w:rsidRDefault="00B10FB0" w:rsidP="00C16F34">
      <w:pPr>
        <w:pStyle w:val="Bullet1"/>
        <w:numPr>
          <w:ilvl w:val="0"/>
          <w:numId w:val="347"/>
        </w:numPr>
        <w:spacing w:before="120" w:line="240" w:lineRule="auto"/>
        <w:ind w:left="1208" w:hanging="357"/>
        <w:rPr>
          <w:sz w:val="28"/>
          <w:szCs w:val="28"/>
        </w:rPr>
      </w:pPr>
      <w:r w:rsidRPr="00BB630B">
        <w:rPr>
          <w:rStyle w:val="Interface"/>
          <w:color w:val="auto"/>
          <w:sz w:val="28"/>
          <w:szCs w:val="28"/>
        </w:rPr>
        <w:t>Вид затрат</w:t>
      </w:r>
      <w:r w:rsidRPr="00BB630B">
        <w:rPr>
          <w:sz w:val="28"/>
          <w:szCs w:val="28"/>
        </w:rPr>
        <w:t xml:space="preserve"> </w:t>
      </w:r>
      <w:r w:rsidR="0082275C" w:rsidRPr="00BB630B">
        <w:rPr>
          <w:sz w:val="28"/>
          <w:szCs w:val="28"/>
        </w:rPr>
        <w:t>–</w:t>
      </w:r>
      <w:r w:rsidRPr="00BB630B">
        <w:rPr>
          <w:sz w:val="28"/>
          <w:szCs w:val="28"/>
        </w:rPr>
        <w:t xml:space="preserve"> вид затрат, выбирается из справочника </w:t>
      </w:r>
      <w:r w:rsidRPr="00BB630B">
        <w:rPr>
          <w:rStyle w:val="Interface"/>
          <w:color w:val="auto"/>
          <w:sz w:val="28"/>
          <w:szCs w:val="28"/>
        </w:rPr>
        <w:t>Виды затрат</w:t>
      </w:r>
      <w:r w:rsidRPr="00BB630B">
        <w:rPr>
          <w:sz w:val="28"/>
          <w:szCs w:val="28"/>
        </w:rPr>
        <w:t xml:space="preserve"> с отбором по выбранному значению </w:t>
      </w:r>
      <w:r w:rsidRPr="00BB630B">
        <w:rPr>
          <w:rStyle w:val="Interface"/>
          <w:color w:val="auto"/>
          <w:sz w:val="28"/>
          <w:szCs w:val="28"/>
        </w:rPr>
        <w:t>КЭК</w:t>
      </w:r>
      <w:r w:rsidRPr="00BB630B">
        <w:rPr>
          <w:sz w:val="28"/>
          <w:szCs w:val="28"/>
        </w:rPr>
        <w:t xml:space="preserve">. </w:t>
      </w:r>
    </w:p>
    <w:p w14:paraId="61D0E815" w14:textId="77777777" w:rsidR="00B10FB0" w:rsidRPr="00BB630B" w:rsidRDefault="00B10FB0" w:rsidP="00F60910">
      <w:pPr>
        <w:spacing w:before="120" w:after="120"/>
        <w:ind w:firstLine="851"/>
        <w:rPr>
          <w:color w:val="auto"/>
          <w:szCs w:val="28"/>
        </w:rPr>
      </w:pPr>
      <w:r w:rsidRPr="00BB630B">
        <w:rPr>
          <w:color w:val="auto"/>
          <w:szCs w:val="28"/>
        </w:rPr>
        <w:t xml:space="preserve">Для группового заполнения аналитики затрат следует выделить в табличной части несколько строк, а затем нажать на кнопку </w:t>
      </w:r>
      <w:r w:rsidRPr="00BB630B">
        <w:rPr>
          <w:rStyle w:val="Interface"/>
          <w:color w:val="auto"/>
          <w:szCs w:val="28"/>
        </w:rPr>
        <w:t>Установить аналитику затрат</w:t>
      </w:r>
      <w:r w:rsidRPr="00BB630B">
        <w:rPr>
          <w:color w:val="auto"/>
          <w:szCs w:val="28"/>
        </w:rPr>
        <w:t xml:space="preserve">. Откроется форма </w:t>
      </w:r>
      <w:r w:rsidRPr="00BB630B">
        <w:rPr>
          <w:rStyle w:val="Interface"/>
          <w:color w:val="auto"/>
          <w:szCs w:val="28"/>
        </w:rPr>
        <w:t>Аналитика затрат</w:t>
      </w:r>
      <w:r w:rsidRPr="00BB630B">
        <w:rPr>
          <w:color w:val="auto"/>
          <w:szCs w:val="28"/>
        </w:rPr>
        <w:t xml:space="preserve">, в которую следует ввести значения </w:t>
      </w:r>
      <w:r w:rsidRPr="00BB630B">
        <w:rPr>
          <w:rStyle w:val="Interface"/>
          <w:color w:val="auto"/>
          <w:szCs w:val="28"/>
        </w:rPr>
        <w:t>КПС</w:t>
      </w:r>
      <w:r w:rsidRPr="00BB630B">
        <w:rPr>
          <w:color w:val="auto"/>
          <w:szCs w:val="28"/>
        </w:rPr>
        <w:t xml:space="preserve">, </w:t>
      </w:r>
      <w:r w:rsidRPr="00BB630B">
        <w:rPr>
          <w:rStyle w:val="Interface"/>
          <w:color w:val="auto"/>
          <w:szCs w:val="28"/>
        </w:rPr>
        <w:t>КЭК</w:t>
      </w:r>
      <w:r w:rsidRPr="00BB630B">
        <w:rPr>
          <w:color w:val="auto"/>
          <w:szCs w:val="28"/>
        </w:rPr>
        <w:t xml:space="preserve"> и </w:t>
      </w:r>
      <w:r w:rsidRPr="00BB630B">
        <w:rPr>
          <w:rStyle w:val="Interface"/>
          <w:color w:val="auto"/>
          <w:szCs w:val="28"/>
        </w:rPr>
        <w:t>Вид затрат</w:t>
      </w:r>
      <w:r w:rsidRPr="00BB630B">
        <w:rPr>
          <w:color w:val="auto"/>
          <w:szCs w:val="28"/>
        </w:rPr>
        <w:t xml:space="preserve">, а затем подтвердить сделанный выбор кнопкой </w:t>
      </w:r>
      <w:r w:rsidRPr="00BB630B">
        <w:rPr>
          <w:rStyle w:val="Interface"/>
          <w:color w:val="auto"/>
          <w:szCs w:val="28"/>
        </w:rPr>
        <w:t>Установить в выделенных строках</w:t>
      </w:r>
      <w:r w:rsidRPr="00BB630B">
        <w:rPr>
          <w:color w:val="auto"/>
          <w:szCs w:val="28"/>
        </w:rPr>
        <w:t xml:space="preserve">. </w:t>
      </w:r>
    </w:p>
    <w:p w14:paraId="26645EE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xml:space="preserve">. Реквизиты группы </w:t>
      </w:r>
      <w:r w:rsidRPr="00BB630B">
        <w:rPr>
          <w:rStyle w:val="Interface"/>
          <w:color w:val="auto"/>
          <w:szCs w:val="28"/>
        </w:rPr>
        <w:t>Документ поставщика</w:t>
      </w:r>
      <w:r w:rsidRPr="00BB630B">
        <w:rPr>
          <w:color w:val="auto"/>
          <w:szCs w:val="28"/>
        </w:rPr>
        <w:t>:</w:t>
      </w:r>
    </w:p>
    <w:p w14:paraId="739A4FC9" w14:textId="77777777" w:rsidR="00B10FB0" w:rsidRPr="00BB630B" w:rsidRDefault="00B10FB0" w:rsidP="00C16F34">
      <w:pPr>
        <w:pStyle w:val="Bullet1"/>
        <w:numPr>
          <w:ilvl w:val="0"/>
          <w:numId w:val="348"/>
        </w:numPr>
        <w:spacing w:before="120" w:line="240" w:lineRule="auto"/>
        <w:ind w:left="1208" w:hanging="357"/>
        <w:rPr>
          <w:sz w:val="28"/>
          <w:szCs w:val="28"/>
        </w:rPr>
      </w:pPr>
      <w:r w:rsidRPr="00BB630B">
        <w:rPr>
          <w:rStyle w:val="Interface"/>
          <w:color w:val="auto"/>
          <w:sz w:val="28"/>
          <w:szCs w:val="28"/>
        </w:rPr>
        <w:t>Вид документа</w:t>
      </w:r>
      <w:r w:rsidRPr="00BB630B">
        <w:rPr>
          <w:sz w:val="28"/>
          <w:szCs w:val="28"/>
        </w:rPr>
        <w:t xml:space="preserve"> </w:t>
      </w:r>
      <w:r w:rsidR="0082275C" w:rsidRPr="00BB630B">
        <w:rPr>
          <w:sz w:val="28"/>
          <w:szCs w:val="28"/>
        </w:rPr>
        <w:t>–</w:t>
      </w:r>
      <w:r w:rsidRPr="00BB630B">
        <w:rPr>
          <w:sz w:val="28"/>
          <w:szCs w:val="28"/>
        </w:rPr>
        <w:t xml:space="preserve"> вид документа. Выбирается из справочника </w:t>
      </w:r>
      <w:r w:rsidRPr="00BB630B">
        <w:rPr>
          <w:rStyle w:val="Interface"/>
          <w:color w:val="auto"/>
          <w:sz w:val="28"/>
          <w:szCs w:val="28"/>
        </w:rPr>
        <w:t>Виды первичных документов</w:t>
      </w:r>
      <w:r w:rsidRPr="00BB630B">
        <w:rPr>
          <w:sz w:val="28"/>
          <w:szCs w:val="28"/>
        </w:rPr>
        <w:t xml:space="preserve"> или вводится вручную произвольным текстом.</w:t>
      </w:r>
    </w:p>
    <w:p w14:paraId="01F3B9E0" w14:textId="77777777" w:rsidR="00B10FB0" w:rsidRPr="00BB630B" w:rsidRDefault="00B10FB0" w:rsidP="00C16F34">
      <w:pPr>
        <w:pStyle w:val="Bullet1"/>
        <w:numPr>
          <w:ilvl w:val="0"/>
          <w:numId w:val="348"/>
        </w:numPr>
        <w:spacing w:before="120" w:line="240" w:lineRule="auto"/>
        <w:ind w:left="1208" w:hanging="357"/>
        <w:rPr>
          <w:sz w:val="28"/>
          <w:szCs w:val="28"/>
        </w:rPr>
      </w:pPr>
      <w:r w:rsidRPr="00BB630B">
        <w:rPr>
          <w:rStyle w:val="Interface"/>
          <w:color w:val="auto"/>
          <w:sz w:val="28"/>
          <w:szCs w:val="28"/>
        </w:rPr>
        <w:t>Номер</w:t>
      </w:r>
      <w:r w:rsidRPr="00BB630B">
        <w:rPr>
          <w:sz w:val="28"/>
          <w:szCs w:val="28"/>
        </w:rPr>
        <w:t xml:space="preserve"> </w:t>
      </w:r>
      <w:r w:rsidR="0082275C" w:rsidRPr="00BB630B">
        <w:rPr>
          <w:sz w:val="28"/>
          <w:szCs w:val="28"/>
        </w:rPr>
        <w:t>–</w:t>
      </w:r>
      <w:r w:rsidRPr="00BB630B">
        <w:rPr>
          <w:sz w:val="28"/>
          <w:szCs w:val="28"/>
        </w:rPr>
        <w:t xml:space="preserve"> номер первичного документа.</w:t>
      </w:r>
    </w:p>
    <w:p w14:paraId="7E2E708E" w14:textId="77777777" w:rsidR="00B10FB0" w:rsidRPr="00BB630B" w:rsidRDefault="00B10FB0" w:rsidP="00C16F34">
      <w:pPr>
        <w:pStyle w:val="Bullet1"/>
        <w:numPr>
          <w:ilvl w:val="0"/>
          <w:numId w:val="348"/>
        </w:numPr>
        <w:spacing w:before="120" w:line="240" w:lineRule="auto"/>
        <w:ind w:left="1208" w:hanging="357"/>
        <w:rPr>
          <w:sz w:val="28"/>
          <w:szCs w:val="28"/>
        </w:rPr>
      </w:pPr>
      <w:r w:rsidRPr="00BB630B">
        <w:rPr>
          <w:rStyle w:val="Interface"/>
          <w:color w:val="auto"/>
          <w:sz w:val="28"/>
          <w:szCs w:val="28"/>
        </w:rPr>
        <w:t>Дата</w:t>
      </w:r>
      <w:r w:rsidRPr="00BB630B">
        <w:rPr>
          <w:sz w:val="28"/>
          <w:szCs w:val="28"/>
        </w:rPr>
        <w:t xml:space="preserve"> </w:t>
      </w:r>
      <w:r w:rsidR="0082275C" w:rsidRPr="00BB630B">
        <w:rPr>
          <w:sz w:val="28"/>
          <w:szCs w:val="28"/>
        </w:rPr>
        <w:t>–</w:t>
      </w:r>
      <w:r w:rsidRPr="00BB630B">
        <w:rPr>
          <w:sz w:val="28"/>
          <w:szCs w:val="28"/>
        </w:rPr>
        <w:t xml:space="preserve"> дата первичного документа.</w:t>
      </w:r>
    </w:p>
    <w:p w14:paraId="56A101E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«Зачет аванса»</w:t>
      </w:r>
      <w:r w:rsidRPr="00BB630B">
        <w:rPr>
          <w:color w:val="auto"/>
          <w:szCs w:val="28"/>
        </w:rPr>
        <w:t xml:space="preserve">. Заполнение реквизитов на закладке </w:t>
      </w:r>
      <w:r w:rsidRPr="00BB630B">
        <w:rPr>
          <w:rStyle w:val="Interface"/>
          <w:color w:val="auto"/>
          <w:szCs w:val="28"/>
        </w:rPr>
        <w:t>Зачет аванса</w:t>
      </w:r>
      <w:r w:rsidRPr="00BB630B">
        <w:rPr>
          <w:color w:val="auto"/>
          <w:szCs w:val="28"/>
        </w:rPr>
        <w:t xml:space="preserve"> аналогично описанному в разделе </w:t>
      </w:r>
      <w:r w:rsidRPr="00BB630B">
        <w:rPr>
          <w:b/>
          <w:color w:val="auto"/>
          <w:szCs w:val="28"/>
        </w:rPr>
        <w:t xml:space="preserve">Закладка </w:t>
      </w:r>
      <w:r w:rsidR="0082275C" w:rsidRPr="00BB630B">
        <w:rPr>
          <w:b/>
          <w:color w:val="auto"/>
          <w:szCs w:val="28"/>
        </w:rPr>
        <w:t>«</w:t>
      </w:r>
      <w:r w:rsidRPr="00BB630B">
        <w:rPr>
          <w:b/>
          <w:color w:val="auto"/>
          <w:szCs w:val="28"/>
        </w:rPr>
        <w:t>Зачет аванса</w:t>
      </w:r>
      <w:r w:rsidR="0082275C" w:rsidRPr="00BB630B">
        <w:rPr>
          <w:b/>
          <w:color w:val="auto"/>
          <w:szCs w:val="28"/>
        </w:rPr>
        <w:t>»</w:t>
      </w:r>
      <w:r w:rsidRPr="00BB630B">
        <w:rPr>
          <w:color w:val="auto"/>
          <w:szCs w:val="28"/>
        </w:rPr>
        <w:t xml:space="preserve"> документа </w:t>
      </w:r>
      <w:r w:rsidRPr="00BB630B">
        <w:rPr>
          <w:rStyle w:val="Interface"/>
          <w:color w:val="auto"/>
          <w:szCs w:val="28"/>
        </w:rPr>
        <w:t>Поступление МЗ (в пути)</w:t>
      </w:r>
      <w:r w:rsidRPr="00BB630B">
        <w:rPr>
          <w:color w:val="auto"/>
          <w:szCs w:val="28"/>
        </w:rPr>
        <w:t xml:space="preserve">. </w:t>
      </w:r>
    </w:p>
    <w:p w14:paraId="79D2F7A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w:t>
      </w: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w:t>
      </w:r>
      <w:r w:rsidRPr="00BB630B">
        <w:rPr>
          <w:rStyle w:val="Interface"/>
          <w:color w:val="auto"/>
          <w:szCs w:val="28"/>
        </w:rPr>
        <w:t>Типовые операции</w:t>
      </w:r>
      <w:r w:rsidRPr="00BB630B">
        <w:rPr>
          <w:color w:val="auto"/>
          <w:szCs w:val="28"/>
        </w:rPr>
        <w:t>.</w:t>
      </w:r>
    </w:p>
    <w:p w14:paraId="2D746BE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Вложения в ОС, НМА, НПА</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665B943E"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Заполнение реквизитов группы </w:t>
      </w:r>
      <w:r w:rsidRPr="00BB630B">
        <w:rPr>
          <w:rStyle w:val="Interface"/>
          <w:color w:val="auto"/>
          <w:szCs w:val="28"/>
        </w:rPr>
        <w:t>Бухгалтерский учет</w:t>
      </w:r>
      <w:r w:rsidRPr="00BB630B">
        <w:rPr>
          <w:color w:val="auto"/>
          <w:szCs w:val="28"/>
        </w:rPr>
        <w:t>:</w:t>
      </w:r>
    </w:p>
    <w:p w14:paraId="6252F1E0" w14:textId="77777777" w:rsidR="00B10FB0" w:rsidRPr="00BB630B" w:rsidRDefault="00B10FB0" w:rsidP="00C16F34">
      <w:pPr>
        <w:pStyle w:val="Bullet1"/>
        <w:numPr>
          <w:ilvl w:val="0"/>
          <w:numId w:val="349"/>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субсчет счета 106. Выбирается из фрагмента плана счетов (ЕПСБУ), содержащего только актуальные для данной операции субсчета счета 106.</w:t>
      </w:r>
    </w:p>
    <w:p w14:paraId="23161909" w14:textId="77777777" w:rsidR="00B10FB0" w:rsidRPr="00BB630B" w:rsidRDefault="00B10FB0" w:rsidP="00C16F34">
      <w:pPr>
        <w:pStyle w:val="Bullet1"/>
        <w:numPr>
          <w:ilvl w:val="0"/>
          <w:numId w:val="349"/>
        </w:numPr>
        <w:spacing w:before="120" w:line="240" w:lineRule="auto"/>
        <w:ind w:left="1208" w:hanging="357"/>
        <w:rPr>
          <w:sz w:val="28"/>
          <w:szCs w:val="28"/>
        </w:rPr>
      </w:pPr>
      <w:r w:rsidRPr="00BB630B">
        <w:rPr>
          <w:rStyle w:val="Interface"/>
          <w:color w:val="auto"/>
          <w:sz w:val="28"/>
          <w:szCs w:val="28"/>
        </w:rPr>
        <w:t>Объект вложений</w:t>
      </w:r>
      <w:r w:rsidRPr="00BB630B">
        <w:rPr>
          <w:sz w:val="28"/>
          <w:szCs w:val="28"/>
        </w:rPr>
        <w:t xml:space="preserve"> </w:t>
      </w:r>
      <w:r w:rsidR="0082275C" w:rsidRPr="00BB630B">
        <w:rPr>
          <w:sz w:val="28"/>
          <w:szCs w:val="28"/>
        </w:rPr>
        <w:t>–</w:t>
      </w:r>
      <w:r w:rsidRPr="00BB630B">
        <w:rPr>
          <w:sz w:val="28"/>
          <w:szCs w:val="28"/>
        </w:rPr>
        <w:t xml:space="preserve"> объект НФА. Выбирается из справочника </w:t>
      </w:r>
      <w:r w:rsidRPr="00BB630B">
        <w:rPr>
          <w:rStyle w:val="Interface"/>
          <w:color w:val="auto"/>
          <w:sz w:val="28"/>
          <w:szCs w:val="28"/>
        </w:rPr>
        <w:t>Основные средства</w:t>
      </w:r>
      <w:r w:rsidRPr="00BB630B">
        <w:rPr>
          <w:sz w:val="28"/>
          <w:szCs w:val="28"/>
        </w:rPr>
        <w:t xml:space="preserve">. </w:t>
      </w:r>
    </w:p>
    <w:p w14:paraId="21CB2F0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Накладные, общехозяйственные расходы и издержки обращения</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0AD7372C" w14:textId="77777777" w:rsidR="00B10FB0" w:rsidRPr="00BB630B" w:rsidRDefault="00B10FB0" w:rsidP="00F60910">
      <w:pPr>
        <w:spacing w:before="120" w:after="120"/>
        <w:ind w:firstLine="851"/>
        <w:rPr>
          <w:color w:val="auto"/>
          <w:szCs w:val="28"/>
        </w:rPr>
      </w:pPr>
      <w:r w:rsidRPr="00BB630B">
        <w:rPr>
          <w:color w:val="auto"/>
          <w:szCs w:val="28"/>
        </w:rPr>
        <w:t>Заполнение реквизитов группы</w:t>
      </w:r>
      <w:r w:rsidRPr="00BB630B">
        <w:rPr>
          <w:rStyle w:val="Interface"/>
          <w:color w:val="auto"/>
          <w:szCs w:val="28"/>
        </w:rPr>
        <w:t xml:space="preserve"> Бухгалтерский учет</w:t>
      </w:r>
      <w:r w:rsidRPr="00BB630B">
        <w:rPr>
          <w:color w:val="auto"/>
          <w:szCs w:val="28"/>
        </w:rPr>
        <w:t>:</w:t>
      </w:r>
    </w:p>
    <w:p w14:paraId="7D6C457C" w14:textId="77777777" w:rsidR="00B10FB0" w:rsidRPr="00BB630B" w:rsidRDefault="00B10FB0" w:rsidP="00C16F34">
      <w:pPr>
        <w:pStyle w:val="Bullet1"/>
        <w:numPr>
          <w:ilvl w:val="0"/>
          <w:numId w:val="350"/>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субсчет счета 109.00. Выбирается из фрагмента плана счетов (ЕПСБУ), содержащего только актуальные для данной операции субсчета 109.70 или 109.80.</w:t>
      </w:r>
    </w:p>
    <w:p w14:paraId="3DB29039" w14:textId="77777777" w:rsidR="00B10FB0" w:rsidRPr="00BB630B" w:rsidRDefault="00B10FB0" w:rsidP="00C16F34">
      <w:pPr>
        <w:pStyle w:val="Bullet1"/>
        <w:numPr>
          <w:ilvl w:val="0"/>
          <w:numId w:val="350"/>
        </w:numPr>
        <w:spacing w:before="120" w:line="240" w:lineRule="auto"/>
        <w:ind w:left="1208" w:hanging="357"/>
        <w:rPr>
          <w:sz w:val="28"/>
          <w:szCs w:val="28"/>
        </w:rPr>
      </w:pPr>
      <w:r w:rsidRPr="00BB630B">
        <w:rPr>
          <w:rStyle w:val="Interface"/>
          <w:color w:val="auto"/>
          <w:sz w:val="28"/>
          <w:szCs w:val="28"/>
        </w:rPr>
        <w:t>Направление деятельности</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Направления деятельности</w:t>
      </w:r>
      <w:r w:rsidRPr="00BB630B">
        <w:rPr>
          <w:sz w:val="28"/>
          <w:szCs w:val="28"/>
        </w:rPr>
        <w:t>.</w:t>
      </w:r>
    </w:p>
    <w:p w14:paraId="06539D0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Значение реквизита </w:t>
      </w:r>
      <w:r w:rsidRPr="00BB630B">
        <w:rPr>
          <w:rStyle w:val="Interface"/>
          <w:color w:val="auto"/>
          <w:sz w:val="28"/>
          <w:szCs w:val="28"/>
        </w:rPr>
        <w:t>Направление деятельности</w:t>
      </w:r>
      <w:r w:rsidRPr="00BB630B">
        <w:rPr>
          <w:sz w:val="28"/>
          <w:szCs w:val="28"/>
        </w:rPr>
        <w:t xml:space="preserve"> следует выбирать только в том случае, если на субсчетах 109.70 и 109 80 в плане счетов задано ведение учета в разрезе направлений деятельности. </w:t>
      </w:r>
    </w:p>
    <w:p w14:paraId="50BB9924"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Отнесение расходов на финансовый результат (401.20)</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47EEC921"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Бухгалтерский учет</w:t>
      </w:r>
      <w:r w:rsidRPr="00BB630B">
        <w:rPr>
          <w:color w:val="auto"/>
          <w:szCs w:val="28"/>
        </w:rPr>
        <w:t xml:space="preserve">: </w:t>
      </w:r>
      <w:r w:rsidRPr="00BB630B">
        <w:rPr>
          <w:rStyle w:val="Interface"/>
          <w:color w:val="auto"/>
          <w:szCs w:val="28"/>
        </w:rPr>
        <w:t>Счет дебета</w:t>
      </w:r>
      <w:r w:rsidRPr="00BB630B">
        <w:rPr>
          <w:color w:val="auto"/>
          <w:szCs w:val="28"/>
        </w:rPr>
        <w:t xml:space="preserve"> </w:t>
      </w:r>
      <w:r w:rsidR="0082275C" w:rsidRPr="00BB630B">
        <w:rPr>
          <w:color w:val="auto"/>
          <w:szCs w:val="28"/>
        </w:rPr>
        <w:t>–</w:t>
      </w:r>
      <w:r w:rsidRPr="00BB630B">
        <w:rPr>
          <w:color w:val="auto"/>
          <w:szCs w:val="28"/>
        </w:rPr>
        <w:t xml:space="preserve"> 401.20, единственное значение. </w:t>
      </w:r>
    </w:p>
    <w:p w14:paraId="2EA6C2AB"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Расходы будущих периодов (401.50)</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4E86DF21"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Бухгалтерский учет</w:t>
      </w:r>
      <w:r w:rsidRPr="00BB630B">
        <w:rPr>
          <w:color w:val="auto"/>
          <w:szCs w:val="28"/>
        </w:rPr>
        <w:t>:</w:t>
      </w:r>
    </w:p>
    <w:p w14:paraId="272AD9FE" w14:textId="77777777" w:rsidR="00B10FB0" w:rsidRPr="00BB630B" w:rsidRDefault="00B10FB0" w:rsidP="00C16F34">
      <w:pPr>
        <w:pStyle w:val="Bullet1"/>
        <w:numPr>
          <w:ilvl w:val="0"/>
          <w:numId w:val="351"/>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401.50, единственное значение. </w:t>
      </w:r>
    </w:p>
    <w:p w14:paraId="31F9B96B" w14:textId="77777777" w:rsidR="00B10FB0" w:rsidRPr="00BB630B" w:rsidRDefault="00B10FB0" w:rsidP="00C16F34">
      <w:pPr>
        <w:pStyle w:val="Bullet1"/>
        <w:numPr>
          <w:ilvl w:val="0"/>
          <w:numId w:val="351"/>
        </w:numPr>
        <w:spacing w:before="120" w:line="240" w:lineRule="auto"/>
        <w:ind w:left="1208" w:hanging="357"/>
        <w:rPr>
          <w:sz w:val="28"/>
          <w:szCs w:val="28"/>
        </w:rPr>
      </w:pPr>
      <w:r w:rsidRPr="00BB630B">
        <w:rPr>
          <w:rStyle w:val="Interface"/>
          <w:color w:val="auto"/>
          <w:sz w:val="28"/>
          <w:szCs w:val="28"/>
        </w:rPr>
        <w:t>Расходы будущих периодов</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Расходы будущих периодов</w:t>
      </w:r>
      <w:r w:rsidRPr="00BB630B">
        <w:rPr>
          <w:sz w:val="28"/>
          <w:szCs w:val="28"/>
        </w:rPr>
        <w:t>.</w:t>
      </w:r>
    </w:p>
    <w:p w14:paraId="544B170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Формирование себестоимости готовой продукции (109.60)</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5FBF93F4"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Бухгалтерский учет</w:t>
      </w:r>
      <w:r w:rsidRPr="00BB630B">
        <w:rPr>
          <w:color w:val="auto"/>
          <w:szCs w:val="28"/>
        </w:rPr>
        <w:t>:</w:t>
      </w:r>
    </w:p>
    <w:p w14:paraId="539BCFC1" w14:textId="77777777" w:rsidR="00B10FB0" w:rsidRPr="00BB630B" w:rsidRDefault="00B10FB0" w:rsidP="00C16F34">
      <w:pPr>
        <w:pStyle w:val="Bullet1"/>
        <w:numPr>
          <w:ilvl w:val="0"/>
          <w:numId w:val="352"/>
        </w:numPr>
        <w:spacing w:before="120" w:line="240" w:lineRule="auto"/>
        <w:ind w:left="1208" w:hanging="357"/>
        <w:rPr>
          <w:sz w:val="28"/>
          <w:szCs w:val="28"/>
        </w:rPr>
      </w:pPr>
      <w:r w:rsidRPr="00BB630B">
        <w:rPr>
          <w:rStyle w:val="Interface"/>
          <w:color w:val="auto"/>
          <w:sz w:val="28"/>
          <w:szCs w:val="28"/>
        </w:rPr>
        <w:t xml:space="preserve">Продукция, работа, услуга </w:t>
      </w:r>
      <w:r w:rsidR="0082275C" w:rsidRPr="00BB630B">
        <w:rPr>
          <w:sz w:val="28"/>
          <w:szCs w:val="28"/>
        </w:rPr>
        <w:t>–</w:t>
      </w:r>
      <w:r w:rsidRPr="00BB630B">
        <w:rPr>
          <w:sz w:val="28"/>
          <w:szCs w:val="28"/>
        </w:rPr>
        <w:t xml:space="preserve"> выбирается из фрагмента справочника </w:t>
      </w:r>
      <w:r w:rsidRPr="00BB630B">
        <w:rPr>
          <w:rStyle w:val="Interface"/>
          <w:color w:val="auto"/>
          <w:sz w:val="28"/>
          <w:szCs w:val="28"/>
        </w:rPr>
        <w:t>Номенклатура</w:t>
      </w:r>
      <w:r w:rsidRPr="00BB630B">
        <w:rPr>
          <w:sz w:val="28"/>
          <w:szCs w:val="28"/>
        </w:rPr>
        <w:t xml:space="preserve">. </w:t>
      </w:r>
    </w:p>
    <w:p w14:paraId="1B7E1055" w14:textId="77777777" w:rsidR="00B10FB0" w:rsidRPr="00BB630B" w:rsidRDefault="00B10FB0" w:rsidP="00C16F34">
      <w:pPr>
        <w:pStyle w:val="Bullet1"/>
        <w:numPr>
          <w:ilvl w:val="0"/>
          <w:numId w:val="352"/>
        </w:numPr>
        <w:spacing w:before="120" w:line="240" w:lineRule="auto"/>
        <w:ind w:left="1208" w:hanging="357"/>
        <w:rPr>
          <w:sz w:val="28"/>
          <w:szCs w:val="28"/>
        </w:rPr>
      </w:pPr>
      <w:r w:rsidRPr="00BB630B">
        <w:rPr>
          <w:rStyle w:val="Interface"/>
          <w:color w:val="auto"/>
          <w:sz w:val="28"/>
          <w:szCs w:val="28"/>
        </w:rPr>
        <w:t>Направление деятельности</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Направления деятельности</w:t>
      </w:r>
      <w:r w:rsidRPr="00BB630B">
        <w:rPr>
          <w:sz w:val="28"/>
          <w:szCs w:val="28"/>
        </w:rPr>
        <w:t>.</w:t>
      </w:r>
    </w:p>
    <w:p w14:paraId="4E4551F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lastRenderedPageBreak/>
        <w:t>Формирование фактической стоимости изготовления МПЗ (106.04)</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финансового обеспечения. Выбирается в списке </w:t>
      </w:r>
      <w:r w:rsidRPr="00BB630B">
        <w:rPr>
          <w:rStyle w:val="Interface"/>
          <w:color w:val="auto"/>
          <w:szCs w:val="28"/>
        </w:rPr>
        <w:t>КФО</w:t>
      </w:r>
      <w:r w:rsidRPr="00BB630B">
        <w:rPr>
          <w:color w:val="auto"/>
          <w:szCs w:val="28"/>
        </w:rPr>
        <w:t>.</w:t>
      </w:r>
    </w:p>
    <w:p w14:paraId="54663657"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Бухгалтерский учет</w:t>
      </w:r>
      <w:r w:rsidRPr="00BB630B">
        <w:rPr>
          <w:color w:val="auto"/>
          <w:szCs w:val="28"/>
        </w:rPr>
        <w:t>:</w:t>
      </w:r>
    </w:p>
    <w:p w14:paraId="703F77A0" w14:textId="77777777" w:rsidR="00B10FB0" w:rsidRPr="00BB630B" w:rsidRDefault="00B10FB0" w:rsidP="00C16F34">
      <w:pPr>
        <w:pStyle w:val="Bullet1"/>
        <w:numPr>
          <w:ilvl w:val="0"/>
          <w:numId w:val="353"/>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субсчет счета 106.04. Выбирается из фрагмента плана счетов (ЕПСБУ), содержащего только актуальные для данной операции субсчета счета 106.04.</w:t>
      </w:r>
    </w:p>
    <w:p w14:paraId="4DDD3507" w14:textId="77777777" w:rsidR="00B10FB0" w:rsidRPr="00BB630B" w:rsidRDefault="00B10FB0" w:rsidP="00C16F34">
      <w:pPr>
        <w:pStyle w:val="Bullet1"/>
        <w:numPr>
          <w:ilvl w:val="0"/>
          <w:numId w:val="353"/>
        </w:numPr>
        <w:spacing w:before="120" w:line="240" w:lineRule="auto"/>
        <w:ind w:left="1208" w:hanging="357"/>
        <w:rPr>
          <w:sz w:val="28"/>
          <w:szCs w:val="28"/>
        </w:rPr>
      </w:pPr>
      <w:r w:rsidRPr="00BB630B">
        <w:rPr>
          <w:rStyle w:val="Interface"/>
          <w:color w:val="auto"/>
          <w:sz w:val="28"/>
          <w:szCs w:val="28"/>
        </w:rPr>
        <w:t>МПЗ</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справочника </w:t>
      </w:r>
      <w:r w:rsidRPr="00BB630B">
        <w:rPr>
          <w:rStyle w:val="Interface"/>
          <w:color w:val="auto"/>
          <w:sz w:val="28"/>
          <w:szCs w:val="28"/>
        </w:rPr>
        <w:t>Номенклатура</w:t>
      </w:r>
      <w:r w:rsidRPr="00BB630B">
        <w:rPr>
          <w:sz w:val="28"/>
          <w:szCs w:val="28"/>
        </w:rPr>
        <w:t xml:space="preserve">. </w:t>
      </w:r>
    </w:p>
    <w:p w14:paraId="3A4829C8" w14:textId="77777777" w:rsidR="00B10FB0" w:rsidRPr="00BB630B" w:rsidRDefault="00B10FB0" w:rsidP="00C16F34">
      <w:pPr>
        <w:pStyle w:val="Bullet1"/>
        <w:numPr>
          <w:ilvl w:val="0"/>
          <w:numId w:val="353"/>
        </w:numPr>
        <w:spacing w:before="120" w:line="240" w:lineRule="auto"/>
        <w:ind w:left="1208" w:hanging="357"/>
        <w:rPr>
          <w:sz w:val="28"/>
          <w:szCs w:val="28"/>
        </w:rPr>
      </w:pPr>
      <w:r w:rsidRPr="00BB630B">
        <w:rPr>
          <w:rStyle w:val="Interface"/>
          <w:color w:val="auto"/>
          <w:sz w:val="28"/>
          <w:szCs w:val="28"/>
        </w:rPr>
        <w:t>Направление деятельности</w:t>
      </w:r>
      <w:r w:rsidRPr="00BB630B">
        <w:rPr>
          <w:sz w:val="28"/>
          <w:szCs w:val="28"/>
        </w:rPr>
        <w:t xml:space="preserve"> </w:t>
      </w:r>
      <w:r w:rsidR="0082275C" w:rsidRPr="00BB630B">
        <w:rPr>
          <w:sz w:val="28"/>
          <w:szCs w:val="28"/>
        </w:rPr>
        <w:t>–</w:t>
      </w:r>
      <w:r w:rsidRPr="00BB630B">
        <w:rPr>
          <w:sz w:val="28"/>
          <w:szCs w:val="28"/>
        </w:rPr>
        <w:t xml:space="preserve"> выбирается из справочника </w:t>
      </w:r>
      <w:r w:rsidRPr="00BB630B">
        <w:rPr>
          <w:rStyle w:val="Interface"/>
          <w:color w:val="auto"/>
          <w:sz w:val="28"/>
          <w:szCs w:val="28"/>
        </w:rPr>
        <w:t>Направления деятельности</w:t>
      </w:r>
      <w:r w:rsidRPr="00BB630B">
        <w:rPr>
          <w:sz w:val="28"/>
          <w:szCs w:val="28"/>
        </w:rPr>
        <w:t>.</w:t>
      </w:r>
    </w:p>
    <w:p w14:paraId="7D77A822"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Формирование фактической стоимости МПЗ при покупке (106.04)</w:t>
      </w:r>
      <w:r w:rsidRPr="00BB630B">
        <w:rPr>
          <w:color w:val="auto"/>
          <w:szCs w:val="28"/>
        </w:rPr>
        <w:t xml:space="preserve">. Заполнение реквизитов группы </w:t>
      </w:r>
      <w:r w:rsidRPr="00BB630B">
        <w:rPr>
          <w:rStyle w:val="Interface"/>
          <w:color w:val="auto"/>
          <w:szCs w:val="28"/>
        </w:rPr>
        <w:t>Бухгалтерский учет</w:t>
      </w:r>
      <w:r w:rsidRPr="00BB630B">
        <w:rPr>
          <w:color w:val="auto"/>
          <w:szCs w:val="28"/>
        </w:rPr>
        <w:t>:</w:t>
      </w:r>
    </w:p>
    <w:p w14:paraId="727A0F51" w14:textId="77777777" w:rsidR="00B10FB0" w:rsidRPr="00BB630B" w:rsidRDefault="00B10FB0" w:rsidP="00C16F34">
      <w:pPr>
        <w:pStyle w:val="Bullet1"/>
        <w:numPr>
          <w:ilvl w:val="0"/>
          <w:numId w:val="354"/>
        </w:numPr>
        <w:spacing w:before="120" w:line="240" w:lineRule="auto"/>
        <w:ind w:left="1208" w:hanging="357"/>
        <w:rPr>
          <w:sz w:val="28"/>
          <w:szCs w:val="28"/>
        </w:rPr>
      </w:pPr>
      <w:r w:rsidRPr="00BB630B">
        <w:rPr>
          <w:rStyle w:val="Interface"/>
          <w:color w:val="auto"/>
          <w:sz w:val="28"/>
          <w:szCs w:val="28"/>
        </w:rPr>
        <w:t>Счет вложений в МПЗ</w:t>
      </w:r>
      <w:r w:rsidRPr="00BB630B">
        <w:rPr>
          <w:sz w:val="28"/>
          <w:szCs w:val="28"/>
        </w:rPr>
        <w:t xml:space="preserve"> </w:t>
      </w:r>
      <w:r w:rsidR="0082275C" w:rsidRPr="00BB630B">
        <w:rPr>
          <w:sz w:val="28"/>
          <w:szCs w:val="28"/>
        </w:rPr>
        <w:t>–</w:t>
      </w:r>
      <w:r w:rsidRPr="00BB630B">
        <w:rPr>
          <w:sz w:val="28"/>
          <w:szCs w:val="28"/>
        </w:rPr>
        <w:t xml:space="preserve"> субсчет счета 106.04. Выбирается из фрагмента плана счетов (ЕПСБУ), содержащего только актуальные для данной операции субсчета счета 106.04.</w:t>
      </w:r>
    </w:p>
    <w:p w14:paraId="4FAA9714" w14:textId="77777777" w:rsidR="00B10FB0" w:rsidRPr="00BB630B" w:rsidRDefault="00B10FB0" w:rsidP="00C16F34">
      <w:pPr>
        <w:pStyle w:val="Bullet1"/>
        <w:numPr>
          <w:ilvl w:val="0"/>
          <w:numId w:val="354"/>
        </w:numPr>
        <w:spacing w:before="120" w:line="240" w:lineRule="auto"/>
        <w:ind w:left="1208" w:hanging="357"/>
        <w:rPr>
          <w:sz w:val="28"/>
          <w:szCs w:val="28"/>
        </w:rPr>
      </w:pPr>
      <w:r w:rsidRPr="00BB630B">
        <w:rPr>
          <w:rStyle w:val="Interface"/>
          <w:color w:val="auto"/>
          <w:sz w:val="28"/>
          <w:szCs w:val="28"/>
        </w:rPr>
        <w:t>Партии</w:t>
      </w:r>
      <w:r w:rsidRPr="00BB630B">
        <w:rPr>
          <w:sz w:val="28"/>
          <w:szCs w:val="28"/>
        </w:rPr>
        <w:t xml:space="preserve"> </w:t>
      </w:r>
      <w:r w:rsidR="0082275C" w:rsidRPr="00BB630B">
        <w:rPr>
          <w:sz w:val="28"/>
          <w:szCs w:val="28"/>
        </w:rPr>
        <w:t>–</w:t>
      </w:r>
      <w:r w:rsidRPr="00BB630B">
        <w:rPr>
          <w:sz w:val="28"/>
          <w:szCs w:val="28"/>
        </w:rPr>
        <w:t xml:space="preserve"> выбор типа данных, а затем документа поступления.</w:t>
      </w:r>
    </w:p>
    <w:p w14:paraId="5E72AF75" w14:textId="77777777" w:rsidR="00B10FB0" w:rsidRPr="00BB630B" w:rsidRDefault="00B10FB0" w:rsidP="00C16F34">
      <w:pPr>
        <w:pStyle w:val="Bullet1"/>
        <w:numPr>
          <w:ilvl w:val="0"/>
          <w:numId w:val="354"/>
        </w:numPr>
        <w:spacing w:before="120" w:line="240" w:lineRule="auto"/>
        <w:ind w:left="1208" w:hanging="357"/>
        <w:rPr>
          <w:sz w:val="28"/>
          <w:szCs w:val="28"/>
        </w:rPr>
      </w:pPr>
      <w:r w:rsidRPr="00BB630B">
        <w:rPr>
          <w:rStyle w:val="Interface"/>
          <w:color w:val="auto"/>
          <w:sz w:val="28"/>
          <w:szCs w:val="28"/>
        </w:rPr>
        <w:t>База распределения</w:t>
      </w:r>
      <w:r w:rsidRPr="00BB630B">
        <w:rPr>
          <w:sz w:val="28"/>
          <w:szCs w:val="28"/>
        </w:rPr>
        <w:t xml:space="preserve"> </w:t>
      </w:r>
      <w:r w:rsidR="0082275C" w:rsidRPr="00BB630B">
        <w:rPr>
          <w:sz w:val="28"/>
          <w:szCs w:val="28"/>
        </w:rPr>
        <w:t>–</w:t>
      </w:r>
      <w:r w:rsidRPr="00BB630B">
        <w:rPr>
          <w:sz w:val="28"/>
          <w:szCs w:val="28"/>
        </w:rPr>
        <w:t xml:space="preserve"> выбирается из списка. </w:t>
      </w:r>
    </w:p>
    <w:p w14:paraId="70C2097F" w14:textId="77777777" w:rsidR="00B10FB0" w:rsidRPr="00BB630B" w:rsidRDefault="00B10FB0" w:rsidP="00F60910">
      <w:pPr>
        <w:spacing w:before="120" w:after="120"/>
        <w:ind w:firstLine="851"/>
        <w:rPr>
          <w:color w:val="auto"/>
          <w:szCs w:val="28"/>
        </w:rPr>
      </w:pPr>
      <w:r w:rsidRPr="00BB630B">
        <w:rPr>
          <w:color w:val="auto"/>
          <w:szCs w:val="28"/>
        </w:rPr>
        <w:t>Также на закладке находятся группы реквизитов, общие для всех типовых операций:</w:t>
      </w:r>
    </w:p>
    <w:p w14:paraId="5EF33FDA" w14:textId="77777777" w:rsidR="00B10FB0" w:rsidRPr="00BB630B" w:rsidRDefault="00B10FB0" w:rsidP="00C16F34">
      <w:pPr>
        <w:pStyle w:val="Bullet1"/>
        <w:numPr>
          <w:ilvl w:val="0"/>
          <w:numId w:val="355"/>
        </w:numPr>
        <w:spacing w:before="120" w:line="240" w:lineRule="auto"/>
        <w:ind w:left="1208" w:hanging="357"/>
        <w:rPr>
          <w:sz w:val="28"/>
          <w:szCs w:val="28"/>
        </w:rPr>
      </w:pPr>
      <w:r w:rsidRPr="00BB630B">
        <w:rPr>
          <w:rStyle w:val="Interface"/>
          <w:color w:val="auto"/>
          <w:sz w:val="28"/>
          <w:szCs w:val="28"/>
        </w:rPr>
        <w:t>Налоговый учет</w:t>
      </w:r>
      <w:r w:rsidRPr="00BB630B">
        <w:rPr>
          <w:sz w:val="28"/>
          <w:szCs w:val="28"/>
        </w:rPr>
        <w:t>;</w:t>
      </w:r>
    </w:p>
    <w:p w14:paraId="34E56BA2" w14:textId="77777777" w:rsidR="00B10FB0" w:rsidRPr="00BB630B" w:rsidRDefault="00B10FB0" w:rsidP="00C16F34">
      <w:pPr>
        <w:pStyle w:val="Bullet1"/>
        <w:numPr>
          <w:ilvl w:val="0"/>
          <w:numId w:val="355"/>
        </w:numPr>
        <w:spacing w:before="120" w:line="240" w:lineRule="auto"/>
        <w:ind w:left="1208" w:hanging="357"/>
        <w:rPr>
          <w:sz w:val="28"/>
          <w:szCs w:val="28"/>
        </w:rPr>
      </w:pPr>
      <w:r w:rsidRPr="00BB630B">
        <w:rPr>
          <w:rStyle w:val="Interface"/>
          <w:color w:val="auto"/>
          <w:sz w:val="28"/>
          <w:szCs w:val="28"/>
        </w:rPr>
        <w:t>Учет НДС</w:t>
      </w:r>
      <w:r w:rsidRPr="00BB630B">
        <w:rPr>
          <w:sz w:val="28"/>
          <w:szCs w:val="28"/>
        </w:rPr>
        <w:t>;</w:t>
      </w:r>
    </w:p>
    <w:p w14:paraId="605EECBB" w14:textId="77777777" w:rsidR="00B10FB0" w:rsidRPr="00BB630B" w:rsidRDefault="00B10FB0" w:rsidP="00C16F34">
      <w:pPr>
        <w:pStyle w:val="Bullet1"/>
        <w:numPr>
          <w:ilvl w:val="0"/>
          <w:numId w:val="355"/>
        </w:numPr>
        <w:spacing w:before="120" w:line="240" w:lineRule="auto"/>
        <w:ind w:left="1208" w:hanging="357"/>
        <w:rPr>
          <w:sz w:val="28"/>
          <w:szCs w:val="28"/>
        </w:rPr>
      </w:pPr>
      <w:r w:rsidRPr="00BB630B">
        <w:rPr>
          <w:rStyle w:val="Interface"/>
          <w:color w:val="auto"/>
          <w:sz w:val="28"/>
          <w:szCs w:val="28"/>
        </w:rPr>
        <w:t>Денежное обязательство</w:t>
      </w:r>
      <w:r w:rsidRPr="00BB630B">
        <w:rPr>
          <w:sz w:val="28"/>
          <w:szCs w:val="28"/>
        </w:rPr>
        <w:t>.</w:t>
      </w:r>
    </w:p>
    <w:p w14:paraId="34ACBBB1"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Налоговый учет</w:t>
      </w:r>
      <w:r w:rsidRPr="00BB630B">
        <w:rPr>
          <w:color w:val="auto"/>
          <w:szCs w:val="28"/>
        </w:rPr>
        <w:t>:</w:t>
      </w:r>
    </w:p>
    <w:p w14:paraId="61A95582" w14:textId="77777777" w:rsidR="00B10FB0" w:rsidRPr="00BB630B" w:rsidRDefault="00B10FB0" w:rsidP="00C16F34">
      <w:pPr>
        <w:pStyle w:val="Bullet1"/>
        <w:numPr>
          <w:ilvl w:val="0"/>
          <w:numId w:val="356"/>
        </w:numPr>
        <w:spacing w:before="120" w:line="240" w:lineRule="auto"/>
        <w:ind w:left="1208" w:hanging="357"/>
        <w:rPr>
          <w:sz w:val="28"/>
          <w:szCs w:val="28"/>
        </w:rPr>
      </w:pPr>
      <w:r w:rsidRPr="00BB630B">
        <w:rPr>
          <w:rStyle w:val="Interface"/>
          <w:color w:val="auto"/>
          <w:sz w:val="28"/>
          <w:szCs w:val="28"/>
        </w:rPr>
        <w:t>Счет дебета</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плана счетов (ЕПСБУ).</w:t>
      </w:r>
    </w:p>
    <w:p w14:paraId="38423EC2" w14:textId="77777777" w:rsidR="00B10FB0" w:rsidRPr="00BB630B" w:rsidRDefault="00B10FB0" w:rsidP="00C16F34">
      <w:pPr>
        <w:pStyle w:val="Bullet1"/>
        <w:numPr>
          <w:ilvl w:val="0"/>
          <w:numId w:val="356"/>
        </w:numPr>
        <w:spacing w:before="120" w:line="240" w:lineRule="auto"/>
        <w:ind w:left="1208" w:hanging="357"/>
        <w:rPr>
          <w:sz w:val="28"/>
          <w:szCs w:val="28"/>
        </w:rPr>
      </w:pPr>
      <w:r w:rsidRPr="00BB630B">
        <w:rPr>
          <w:rStyle w:val="Interface"/>
          <w:color w:val="auto"/>
          <w:sz w:val="28"/>
          <w:szCs w:val="28"/>
        </w:rPr>
        <w:t>Прочие доходы и расходы</w:t>
      </w:r>
      <w:r w:rsidRPr="00BB630B">
        <w:rPr>
          <w:sz w:val="28"/>
          <w:szCs w:val="28"/>
        </w:rPr>
        <w:t xml:space="preserve"> </w:t>
      </w:r>
      <w:r w:rsidR="0082275C" w:rsidRPr="00BB630B">
        <w:rPr>
          <w:sz w:val="28"/>
          <w:szCs w:val="28"/>
        </w:rPr>
        <w:t>–</w:t>
      </w:r>
      <w:r w:rsidRPr="00BB630B">
        <w:rPr>
          <w:sz w:val="28"/>
          <w:szCs w:val="28"/>
        </w:rPr>
        <w:t xml:space="preserve"> значение выбирается из справочника </w:t>
      </w:r>
      <w:r w:rsidRPr="00BB630B">
        <w:rPr>
          <w:rStyle w:val="Interface"/>
          <w:color w:val="auto"/>
          <w:sz w:val="28"/>
          <w:szCs w:val="28"/>
        </w:rPr>
        <w:t>Прочие доходы и расходы</w:t>
      </w:r>
      <w:r w:rsidRPr="00BB630B">
        <w:rPr>
          <w:sz w:val="28"/>
          <w:szCs w:val="28"/>
        </w:rPr>
        <w:t xml:space="preserve">. </w:t>
      </w:r>
    </w:p>
    <w:p w14:paraId="606E6CD8" w14:textId="77777777" w:rsidR="00B10FB0" w:rsidRPr="00BB630B" w:rsidRDefault="00B10FB0" w:rsidP="00C16F34">
      <w:pPr>
        <w:pStyle w:val="Bullet1"/>
        <w:numPr>
          <w:ilvl w:val="0"/>
          <w:numId w:val="356"/>
        </w:numPr>
        <w:spacing w:before="120" w:line="240" w:lineRule="auto"/>
        <w:ind w:left="1208" w:hanging="357"/>
        <w:rPr>
          <w:sz w:val="28"/>
          <w:szCs w:val="28"/>
        </w:rPr>
      </w:pPr>
      <w:r w:rsidRPr="00BB630B">
        <w:rPr>
          <w:rStyle w:val="Interface"/>
          <w:color w:val="auto"/>
          <w:sz w:val="28"/>
          <w:szCs w:val="28"/>
        </w:rPr>
        <w:t>Реализуемые активы</w:t>
      </w:r>
      <w:r w:rsidRPr="00BB630B">
        <w:rPr>
          <w:sz w:val="28"/>
          <w:szCs w:val="28"/>
        </w:rPr>
        <w:t xml:space="preserve"> </w:t>
      </w:r>
      <w:r w:rsidR="0082275C" w:rsidRPr="00BB630B">
        <w:rPr>
          <w:sz w:val="28"/>
          <w:szCs w:val="28"/>
        </w:rPr>
        <w:t>–</w:t>
      </w:r>
      <w:r w:rsidRPr="00BB630B">
        <w:rPr>
          <w:sz w:val="28"/>
          <w:szCs w:val="28"/>
        </w:rPr>
        <w:t xml:space="preserve"> значение выбирается из справочника </w:t>
      </w:r>
      <w:r w:rsidRPr="00BB630B">
        <w:rPr>
          <w:rStyle w:val="Interface"/>
          <w:color w:val="auto"/>
          <w:sz w:val="28"/>
          <w:szCs w:val="28"/>
        </w:rPr>
        <w:t>Номенклатура</w:t>
      </w:r>
      <w:r w:rsidRPr="00BB630B">
        <w:rPr>
          <w:sz w:val="28"/>
          <w:szCs w:val="28"/>
        </w:rPr>
        <w:t xml:space="preserve"> или </w:t>
      </w:r>
      <w:r w:rsidRPr="00BB630B">
        <w:rPr>
          <w:rStyle w:val="Interface"/>
          <w:color w:val="auto"/>
          <w:sz w:val="28"/>
          <w:szCs w:val="28"/>
        </w:rPr>
        <w:t>Основные средства, НМА, НПА</w:t>
      </w:r>
      <w:r w:rsidRPr="00BB630B">
        <w:rPr>
          <w:sz w:val="28"/>
          <w:szCs w:val="28"/>
        </w:rPr>
        <w:t xml:space="preserve">. </w:t>
      </w:r>
    </w:p>
    <w:p w14:paraId="0752888B"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Учет НДС</w:t>
      </w:r>
      <w:r w:rsidRPr="00BB630B">
        <w:rPr>
          <w:color w:val="auto"/>
          <w:szCs w:val="28"/>
        </w:rPr>
        <w:t>:</w:t>
      </w:r>
    </w:p>
    <w:p w14:paraId="044CE975" w14:textId="77777777" w:rsidR="00B10FB0" w:rsidRPr="00BB630B" w:rsidRDefault="00B10FB0" w:rsidP="00C16F34">
      <w:pPr>
        <w:pStyle w:val="Bullet1"/>
        <w:numPr>
          <w:ilvl w:val="0"/>
          <w:numId w:val="357"/>
        </w:numPr>
        <w:spacing w:before="120" w:line="240" w:lineRule="auto"/>
        <w:ind w:left="1208" w:hanging="357"/>
        <w:rPr>
          <w:sz w:val="28"/>
          <w:szCs w:val="28"/>
        </w:rPr>
      </w:pPr>
      <w:r w:rsidRPr="00BB630B">
        <w:rPr>
          <w:rStyle w:val="Interface"/>
          <w:color w:val="auto"/>
          <w:sz w:val="28"/>
          <w:szCs w:val="28"/>
        </w:rPr>
        <w:t>Принять НДС к вычету</w:t>
      </w:r>
      <w:r w:rsidRPr="00BB630B">
        <w:rPr>
          <w:sz w:val="28"/>
          <w:szCs w:val="28"/>
        </w:rPr>
        <w:t xml:space="preserve"> </w:t>
      </w:r>
      <w:r w:rsidR="0082275C" w:rsidRPr="00BB630B">
        <w:rPr>
          <w:sz w:val="28"/>
          <w:szCs w:val="28"/>
        </w:rPr>
        <w:t>–</w:t>
      </w:r>
      <w:r w:rsidRPr="00BB630B">
        <w:rPr>
          <w:sz w:val="28"/>
          <w:szCs w:val="28"/>
        </w:rPr>
        <w:t xml:space="preserve"> флажок устанавливается при необходимости в учете НДС.</w:t>
      </w:r>
    </w:p>
    <w:p w14:paraId="15A4E062" w14:textId="77777777" w:rsidR="00B10FB0" w:rsidRPr="00BB630B" w:rsidRDefault="00B10FB0" w:rsidP="00C16F34">
      <w:pPr>
        <w:pStyle w:val="Bullet1"/>
        <w:numPr>
          <w:ilvl w:val="0"/>
          <w:numId w:val="357"/>
        </w:numPr>
        <w:spacing w:before="120" w:line="240" w:lineRule="auto"/>
        <w:ind w:left="1208" w:hanging="357"/>
        <w:rPr>
          <w:sz w:val="28"/>
          <w:szCs w:val="28"/>
        </w:rPr>
      </w:pPr>
      <w:r w:rsidRPr="00BB630B">
        <w:rPr>
          <w:rStyle w:val="Interface"/>
          <w:color w:val="auto"/>
          <w:sz w:val="28"/>
          <w:szCs w:val="28"/>
        </w:rPr>
        <w:t>Счет учета НДС</w:t>
      </w:r>
      <w:r w:rsidRPr="00BB630B">
        <w:rPr>
          <w:sz w:val="28"/>
          <w:szCs w:val="28"/>
        </w:rPr>
        <w:t xml:space="preserve"> </w:t>
      </w:r>
      <w:r w:rsidR="0082275C" w:rsidRPr="00BB630B">
        <w:rPr>
          <w:sz w:val="28"/>
          <w:szCs w:val="28"/>
        </w:rPr>
        <w:t>–</w:t>
      </w:r>
      <w:r w:rsidRPr="00BB630B">
        <w:rPr>
          <w:sz w:val="28"/>
          <w:szCs w:val="28"/>
        </w:rPr>
        <w:t xml:space="preserve"> счет учета НДС. Выбирается из фрагмента плана счетов (ЕПСБУ).</w:t>
      </w:r>
    </w:p>
    <w:p w14:paraId="7140CFE3" w14:textId="77777777" w:rsidR="00B10FB0" w:rsidRPr="00BB630B" w:rsidRDefault="00B10FB0" w:rsidP="00C16F34">
      <w:pPr>
        <w:pStyle w:val="Bullet1"/>
        <w:numPr>
          <w:ilvl w:val="0"/>
          <w:numId w:val="357"/>
        </w:numPr>
        <w:spacing w:before="120" w:line="240" w:lineRule="auto"/>
        <w:ind w:left="1208" w:hanging="357"/>
        <w:rPr>
          <w:sz w:val="28"/>
          <w:szCs w:val="28"/>
        </w:rPr>
      </w:pPr>
      <w:r w:rsidRPr="00BB630B">
        <w:rPr>
          <w:rStyle w:val="Interface"/>
          <w:color w:val="auto"/>
          <w:sz w:val="28"/>
          <w:szCs w:val="28"/>
        </w:rPr>
        <w:lastRenderedPageBreak/>
        <w:t>Счет НДС к распределению</w:t>
      </w:r>
      <w:r w:rsidRPr="00BB630B">
        <w:rPr>
          <w:sz w:val="28"/>
          <w:szCs w:val="28"/>
        </w:rPr>
        <w:t xml:space="preserve"> </w:t>
      </w:r>
      <w:r w:rsidR="0082275C" w:rsidRPr="00BB630B">
        <w:rPr>
          <w:sz w:val="28"/>
          <w:szCs w:val="28"/>
        </w:rPr>
        <w:t>–</w:t>
      </w:r>
      <w:r w:rsidRPr="00BB630B">
        <w:rPr>
          <w:sz w:val="28"/>
          <w:szCs w:val="28"/>
        </w:rPr>
        <w:t xml:space="preserve"> выбирается из фрагмента плана счетов (ЕПСБУ). </w:t>
      </w:r>
    </w:p>
    <w:p w14:paraId="5E7431D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группы </w:t>
      </w:r>
      <w:r w:rsidRPr="00BB630B">
        <w:rPr>
          <w:rStyle w:val="Interface"/>
          <w:color w:val="auto"/>
          <w:sz w:val="28"/>
          <w:szCs w:val="28"/>
        </w:rPr>
        <w:t>Учет НДС</w:t>
      </w:r>
      <w:r w:rsidRPr="00BB630B">
        <w:rPr>
          <w:sz w:val="28"/>
          <w:szCs w:val="28"/>
        </w:rPr>
        <w:t xml:space="preserve"> необходимо заполнять, если значение реквизита </w:t>
      </w:r>
      <w:r w:rsidRPr="00BB630B">
        <w:rPr>
          <w:rStyle w:val="Interface"/>
          <w:color w:val="auto"/>
          <w:sz w:val="28"/>
          <w:szCs w:val="28"/>
        </w:rPr>
        <w:t>КФО</w:t>
      </w:r>
      <w:r w:rsidRPr="00BB630B">
        <w:rPr>
          <w:sz w:val="28"/>
          <w:szCs w:val="28"/>
        </w:rPr>
        <w:t xml:space="preserve"> отлично от 1 и операция поступления услуг, работ облагается НДС. </w:t>
      </w:r>
    </w:p>
    <w:p w14:paraId="2AA836F5"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группы </w:t>
      </w:r>
      <w:r w:rsidRPr="00BB630B">
        <w:rPr>
          <w:rStyle w:val="Interface"/>
          <w:color w:val="auto"/>
          <w:szCs w:val="28"/>
        </w:rPr>
        <w:t>Денежное обязательство</w:t>
      </w:r>
      <w:r w:rsidRPr="00BB630B">
        <w:rPr>
          <w:color w:val="auto"/>
          <w:szCs w:val="28"/>
        </w:rPr>
        <w:t>:</w:t>
      </w:r>
    </w:p>
    <w:p w14:paraId="12511D8A" w14:textId="77777777" w:rsidR="00B10FB0" w:rsidRPr="00BB630B" w:rsidRDefault="00B10FB0" w:rsidP="00C16F34">
      <w:pPr>
        <w:pStyle w:val="Bullet1"/>
        <w:numPr>
          <w:ilvl w:val="0"/>
          <w:numId w:val="358"/>
        </w:numPr>
        <w:spacing w:before="120" w:line="240" w:lineRule="auto"/>
        <w:ind w:left="1208" w:hanging="357"/>
        <w:rPr>
          <w:sz w:val="28"/>
          <w:szCs w:val="28"/>
        </w:rPr>
      </w:pPr>
      <w:r w:rsidRPr="00BB630B">
        <w:rPr>
          <w:rStyle w:val="Interface"/>
          <w:color w:val="auto"/>
          <w:sz w:val="28"/>
          <w:szCs w:val="28"/>
        </w:rPr>
        <w:t>Принять денежное обязательство</w:t>
      </w:r>
      <w:r w:rsidRPr="00BB630B">
        <w:rPr>
          <w:sz w:val="28"/>
          <w:szCs w:val="28"/>
        </w:rPr>
        <w:t xml:space="preserve"> </w:t>
      </w:r>
      <w:r w:rsidR="0082275C" w:rsidRPr="00BB630B">
        <w:rPr>
          <w:sz w:val="28"/>
          <w:szCs w:val="28"/>
        </w:rPr>
        <w:t>–</w:t>
      </w:r>
      <w:r w:rsidRPr="00BB630B">
        <w:rPr>
          <w:sz w:val="28"/>
          <w:szCs w:val="28"/>
        </w:rPr>
        <w:t xml:space="preserve"> установка флажка позволяет принять денежное обязательство;</w:t>
      </w:r>
    </w:p>
    <w:p w14:paraId="4CE6E404" w14:textId="77777777" w:rsidR="00B10FB0" w:rsidRPr="00BB630B" w:rsidRDefault="00B10FB0" w:rsidP="00C16F34">
      <w:pPr>
        <w:pStyle w:val="Bullet1"/>
        <w:numPr>
          <w:ilvl w:val="0"/>
          <w:numId w:val="358"/>
        </w:numPr>
        <w:spacing w:before="120" w:line="240" w:lineRule="auto"/>
        <w:ind w:left="1208" w:hanging="357"/>
        <w:rPr>
          <w:sz w:val="28"/>
          <w:szCs w:val="28"/>
        </w:rPr>
      </w:pPr>
      <w:r w:rsidRPr="00BB630B">
        <w:rPr>
          <w:rStyle w:val="Interface"/>
          <w:color w:val="auto"/>
          <w:sz w:val="28"/>
          <w:szCs w:val="28"/>
        </w:rPr>
        <w:t>Раздел л/с</w:t>
      </w:r>
      <w:r w:rsidRPr="00BB630B">
        <w:rPr>
          <w:sz w:val="28"/>
          <w:szCs w:val="28"/>
        </w:rPr>
        <w:t xml:space="preserve"> </w:t>
      </w:r>
      <w:r w:rsidR="0082275C" w:rsidRPr="00BB630B">
        <w:rPr>
          <w:sz w:val="28"/>
          <w:szCs w:val="28"/>
        </w:rPr>
        <w:t>–</w:t>
      </w:r>
      <w:r w:rsidRPr="00BB630B">
        <w:rPr>
          <w:sz w:val="28"/>
          <w:szCs w:val="28"/>
        </w:rPr>
        <w:t xml:space="preserve"> раздел лицевого счета. Выбирается из справочника </w:t>
      </w:r>
      <w:r w:rsidRPr="00BB630B">
        <w:rPr>
          <w:rStyle w:val="Interface"/>
          <w:color w:val="auto"/>
          <w:sz w:val="28"/>
          <w:szCs w:val="28"/>
        </w:rPr>
        <w:t>Разделы лицевых счетов</w:t>
      </w:r>
      <w:r w:rsidRPr="00BB630B">
        <w:rPr>
          <w:sz w:val="28"/>
          <w:szCs w:val="28"/>
        </w:rPr>
        <w:t xml:space="preserve">. </w:t>
      </w:r>
    </w:p>
    <w:p w14:paraId="50C63FB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Поступление услуг, работ</w:t>
      </w:r>
      <w:r w:rsidRPr="00BB630B">
        <w:rPr>
          <w:color w:val="auto"/>
          <w:szCs w:val="28"/>
        </w:rPr>
        <w:t xml:space="preserve"> можно ввести документ </w:t>
      </w:r>
      <w:r w:rsidRPr="00BB630B">
        <w:rPr>
          <w:rStyle w:val="Interface"/>
          <w:color w:val="auto"/>
          <w:szCs w:val="28"/>
        </w:rPr>
        <w:t>Учет денежных обязательств</w:t>
      </w:r>
      <w:r w:rsidRPr="00BB630B">
        <w:rPr>
          <w:color w:val="auto"/>
          <w:szCs w:val="28"/>
        </w:rPr>
        <w:t>.</w:t>
      </w:r>
    </w:p>
    <w:p w14:paraId="608786FA" w14:textId="77777777" w:rsidR="00B10FB0" w:rsidRPr="00BB630B" w:rsidRDefault="00B10FB0" w:rsidP="00F60910">
      <w:pPr>
        <w:pStyle w:val="40"/>
        <w:keepNext/>
        <w:spacing w:before="120"/>
        <w:rPr>
          <w:color w:val="auto"/>
        </w:rPr>
      </w:pPr>
      <w:bookmarkStart w:id="4370" w:name="_Toc528274385"/>
      <w:r w:rsidRPr="00BB630B">
        <w:rPr>
          <w:color w:val="auto"/>
        </w:rPr>
        <w:t>Выпуск продукции</w:t>
      </w:r>
      <w:bookmarkEnd w:id="4370"/>
    </w:p>
    <w:p w14:paraId="4A521EC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Выпуск продукции</w:t>
      </w:r>
      <w:r w:rsidRPr="00BB630B">
        <w:rPr>
          <w:color w:val="auto"/>
          <w:szCs w:val="28"/>
        </w:rPr>
        <w:t xml:space="preserve"> предназначен для оприходования изготовленных материальных ценностей (ТМЦ) со счета 109.60 «Себестоимость готовой продукции, работ, услуг» на счет вида 105.хх «Материальные запасы».</w:t>
      </w:r>
    </w:p>
    <w:p w14:paraId="4B749396"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позволяет оприходовать любые изготовленные ТМЦ, в том числе готовую продукцию, полуфабрикаты, предназначенные для изготовления других ТМЦ, а также ТМЦ, изготовленные для собственных нужд, и т. </w:t>
      </w:r>
      <w:r w:rsidR="0082275C" w:rsidRPr="00BB630B">
        <w:rPr>
          <w:color w:val="auto"/>
          <w:szCs w:val="28"/>
        </w:rPr>
        <w:t>Д</w:t>
      </w:r>
      <w:r w:rsidRPr="00BB630B">
        <w:rPr>
          <w:color w:val="auto"/>
          <w:szCs w:val="28"/>
        </w:rPr>
        <w:t>.</w:t>
      </w:r>
    </w:p>
    <w:p w14:paraId="524EB7A9" w14:textId="77777777" w:rsidR="00B10FB0" w:rsidRPr="00BB630B" w:rsidRDefault="00B10FB0" w:rsidP="00F60910">
      <w:pPr>
        <w:spacing w:before="120" w:after="120"/>
        <w:ind w:firstLine="851"/>
        <w:rPr>
          <w:color w:val="auto"/>
          <w:szCs w:val="28"/>
        </w:rPr>
      </w:pPr>
      <w:r w:rsidRPr="00BB630B">
        <w:rPr>
          <w:color w:val="auto"/>
          <w:szCs w:val="28"/>
        </w:rPr>
        <w:t>Оприходование ТМЦ выполняется на соответствующий субсчет счета 105.00. Документом можно оприходовать на склад одновременно несколько номенклатурных позиций.</w:t>
      </w:r>
    </w:p>
    <w:p w14:paraId="30E8A3E4" w14:textId="77777777" w:rsidR="00B10FB0" w:rsidRPr="00BB630B" w:rsidRDefault="00B10FB0" w:rsidP="00F60910">
      <w:pPr>
        <w:spacing w:before="120" w:after="120"/>
        <w:ind w:firstLine="851"/>
        <w:rPr>
          <w:color w:val="auto"/>
          <w:szCs w:val="28"/>
        </w:rPr>
      </w:pPr>
      <w:r w:rsidRPr="00BB630B">
        <w:rPr>
          <w:color w:val="auto"/>
          <w:szCs w:val="28"/>
        </w:rPr>
        <w:t>Поступление готовой продукции на склад в течение месяца производится по плановой стоимости по факту готовности продукции и не зависит от полноты отражения затрат на ее изготовление.</w:t>
      </w:r>
    </w:p>
    <w:p w14:paraId="67E41EF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Тип цены, который будет использоваться для подстановки в качестве плановой себестоимости изготовленного ТМЦ, задается в реквизите </w:t>
      </w:r>
      <w:r w:rsidRPr="00BB630B">
        <w:rPr>
          <w:rStyle w:val="Interface"/>
          <w:color w:val="auto"/>
          <w:sz w:val="28"/>
          <w:szCs w:val="28"/>
        </w:rPr>
        <w:t>Тип цены плановой себестоимости продукции</w:t>
      </w:r>
      <w:r w:rsidRPr="00BB630B">
        <w:rPr>
          <w:sz w:val="28"/>
          <w:szCs w:val="28"/>
        </w:rPr>
        <w:t xml:space="preserve"> раздела </w:t>
      </w:r>
      <w:r w:rsidRPr="00BB630B">
        <w:rPr>
          <w:rStyle w:val="Interface"/>
          <w:color w:val="auto"/>
          <w:sz w:val="28"/>
          <w:szCs w:val="28"/>
        </w:rPr>
        <w:t>Услуги, работы, производство</w:t>
      </w:r>
      <w:r w:rsidRPr="00BB630B">
        <w:rPr>
          <w:sz w:val="28"/>
          <w:szCs w:val="28"/>
        </w:rPr>
        <w:t xml:space="preserve"> формы </w:t>
      </w:r>
      <w:r w:rsidRPr="00BB630B">
        <w:rPr>
          <w:rStyle w:val="Interface"/>
          <w:color w:val="auto"/>
          <w:sz w:val="28"/>
          <w:szCs w:val="28"/>
        </w:rPr>
        <w:t>Настройка параметров учета</w:t>
      </w:r>
      <w:r w:rsidRPr="00BB630B">
        <w:rPr>
          <w:sz w:val="28"/>
          <w:szCs w:val="28"/>
        </w:rPr>
        <w:t xml:space="preserve">. Для открытия формы </w:t>
      </w:r>
      <w:r w:rsidRPr="00BB630B">
        <w:rPr>
          <w:rStyle w:val="Interface"/>
          <w:color w:val="auto"/>
          <w:sz w:val="28"/>
          <w:szCs w:val="28"/>
        </w:rPr>
        <w:t>Настройка параметров учета</w:t>
      </w:r>
      <w:r w:rsidRPr="00BB630B">
        <w:rPr>
          <w:sz w:val="28"/>
          <w:szCs w:val="28"/>
        </w:rPr>
        <w:t xml:space="preserve"> можно использовать команду </w:t>
      </w:r>
      <w:r w:rsidRPr="00BB630B">
        <w:rPr>
          <w:rStyle w:val="Interface"/>
          <w:color w:val="auto"/>
          <w:sz w:val="28"/>
          <w:szCs w:val="28"/>
        </w:rPr>
        <w:t>Настройка параметров учета</w:t>
      </w:r>
      <w:r w:rsidRPr="00BB630B">
        <w:rPr>
          <w:sz w:val="28"/>
          <w:szCs w:val="28"/>
        </w:rPr>
        <w:t xml:space="preserve"> раздела </w:t>
      </w:r>
      <w:r w:rsidRPr="00BB630B">
        <w:rPr>
          <w:rStyle w:val="Interface"/>
          <w:color w:val="auto"/>
          <w:sz w:val="28"/>
          <w:szCs w:val="28"/>
        </w:rPr>
        <w:t>Администрирование</w:t>
      </w:r>
      <w:r w:rsidRPr="00BB630B">
        <w:rPr>
          <w:sz w:val="28"/>
          <w:szCs w:val="28"/>
        </w:rPr>
        <w:t xml:space="preserve">. Для задания значения плановой себестоимости изготовленного ТМЦ применяется документ </w:t>
      </w:r>
      <w:r w:rsidRPr="00BB630B">
        <w:rPr>
          <w:rStyle w:val="Interface"/>
          <w:color w:val="auto"/>
          <w:sz w:val="28"/>
          <w:szCs w:val="28"/>
        </w:rPr>
        <w:t>Установка цен номенклатуры</w:t>
      </w:r>
      <w:r w:rsidRPr="00BB630B">
        <w:rPr>
          <w:sz w:val="28"/>
          <w:szCs w:val="28"/>
        </w:rPr>
        <w:t xml:space="preserve">. </w:t>
      </w:r>
    </w:p>
    <w:p w14:paraId="3584F253"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После заполнения и записи документа можно сформировать печатную форму </w:t>
      </w:r>
      <w:r w:rsidRPr="00BB630B">
        <w:rPr>
          <w:rStyle w:val="Interface"/>
          <w:color w:val="auto"/>
          <w:szCs w:val="28"/>
        </w:rPr>
        <w:t>Требование-накладная</w:t>
      </w:r>
      <w:r w:rsidRPr="00BB630B">
        <w:rPr>
          <w:color w:val="auto"/>
          <w:szCs w:val="28"/>
        </w:rPr>
        <w:t xml:space="preserve"> (форма по ОКУД 0504204). </w:t>
      </w:r>
    </w:p>
    <w:p w14:paraId="48513903"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типовой операции и проведения документа можно сформировать бухгалтерскую справку по ф. 0504833.</w:t>
      </w:r>
    </w:p>
    <w:p w14:paraId="6F050047"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34BA16CB" wp14:editId="62093798">
            <wp:extent cx="6019800" cy="3854450"/>
            <wp:effectExtent l="0" t="0" r="0" b="0"/>
            <wp:docPr id="403" name="Рисунок 283"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01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019800" cy="3854450"/>
                    </a:xfrm>
                    <a:prstGeom prst="rect">
                      <a:avLst/>
                    </a:prstGeom>
                    <a:noFill/>
                    <a:ln>
                      <a:noFill/>
                    </a:ln>
                  </pic:spPr>
                </pic:pic>
              </a:graphicData>
            </a:graphic>
          </wp:inline>
        </w:drawing>
      </w:r>
    </w:p>
    <w:p w14:paraId="2DE89BFB" w14:textId="77777777" w:rsidR="0026738D" w:rsidRPr="00BB630B" w:rsidRDefault="0026738D" w:rsidP="00402D4E">
      <w:pPr>
        <w:pStyle w:val="afff1"/>
      </w:pPr>
      <w:bookmarkStart w:id="4371" w:name="_Toc528271963"/>
      <w:bookmarkStart w:id="4372" w:name="_Toc528663347"/>
      <w:bookmarkStart w:id="4373" w:name="_Toc111305675"/>
      <w:bookmarkStart w:id="4374" w:name="_Toc111306265"/>
      <w:bookmarkStart w:id="4375" w:name="_Toc21766322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416</w:t>
      </w:r>
      <w:r w:rsidR="007E6987">
        <w:rPr>
          <w:noProof/>
        </w:rPr>
        <w:fldChar w:fldCharType="end"/>
      </w:r>
      <w:r w:rsidRPr="00BB630B">
        <w:t xml:space="preserve"> </w:t>
      </w:r>
      <w:r w:rsidR="0082275C" w:rsidRPr="00BB630B">
        <w:t>–</w:t>
      </w:r>
      <w:r w:rsidRPr="00BB630B">
        <w:t xml:space="preserve"> Выпуск продукции</w:t>
      </w:r>
      <w:bookmarkEnd w:id="4371"/>
      <w:bookmarkEnd w:id="4372"/>
      <w:bookmarkEnd w:id="4373"/>
      <w:bookmarkEnd w:id="4374"/>
      <w:bookmarkEnd w:id="4375"/>
    </w:p>
    <w:p w14:paraId="4FB4AD2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Выпуск продукции</w:t>
      </w:r>
      <w:r w:rsidRPr="00BB630B">
        <w:rPr>
          <w:color w:val="auto"/>
          <w:szCs w:val="28"/>
        </w:rPr>
        <w:t xml:space="preserve"> можно открыть с помощью команды </w:t>
      </w:r>
      <w:r w:rsidRPr="00BB630B">
        <w:rPr>
          <w:rStyle w:val="Interface"/>
          <w:color w:val="auto"/>
          <w:szCs w:val="28"/>
        </w:rPr>
        <w:t>Выпуск продукции</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616350C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Выпуск продукции</w:t>
      </w:r>
      <w:r w:rsidRPr="00BB630B">
        <w:rPr>
          <w:color w:val="auto"/>
          <w:szCs w:val="28"/>
        </w:rPr>
        <w:t>.</w:t>
      </w:r>
    </w:p>
    <w:p w14:paraId="3A1F21E3"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763C666"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w:t>
      </w:r>
    </w:p>
    <w:p w14:paraId="29BF1517" w14:textId="77777777" w:rsidR="00B10FB0" w:rsidRPr="00BB630B" w:rsidRDefault="00B10FB0" w:rsidP="00F60910">
      <w:pPr>
        <w:spacing w:before="120" w:after="120"/>
        <w:ind w:firstLine="851"/>
        <w:rPr>
          <w:color w:val="auto"/>
          <w:szCs w:val="28"/>
        </w:rPr>
      </w:pPr>
      <w:r w:rsidRPr="00BB630B">
        <w:rPr>
          <w:rStyle w:val="Interface"/>
          <w:color w:val="auto"/>
          <w:szCs w:val="28"/>
        </w:rPr>
        <w:t>Счет производства</w:t>
      </w:r>
      <w:r w:rsidRPr="00BB630B">
        <w:rPr>
          <w:color w:val="auto"/>
          <w:szCs w:val="28"/>
        </w:rPr>
        <w:t xml:space="preserve"> </w:t>
      </w:r>
      <w:r w:rsidR="0082275C" w:rsidRPr="00BB630B">
        <w:rPr>
          <w:color w:val="auto"/>
          <w:szCs w:val="28"/>
        </w:rPr>
        <w:t>–</w:t>
      </w:r>
      <w:r w:rsidRPr="00BB630B">
        <w:rPr>
          <w:color w:val="auto"/>
          <w:szCs w:val="28"/>
        </w:rPr>
        <w:t xml:space="preserve"> значение по умолчанию </w:t>
      </w:r>
      <w:r w:rsidRPr="00BB630B">
        <w:rPr>
          <w:rStyle w:val="Interface"/>
          <w:color w:val="auto"/>
          <w:szCs w:val="28"/>
        </w:rPr>
        <w:t>109.60</w:t>
      </w:r>
      <w:r w:rsidRPr="00BB630B">
        <w:rPr>
          <w:color w:val="auto"/>
          <w:szCs w:val="28"/>
        </w:rPr>
        <w:t>. Редактирование значения по умолчанию допускается, но не рекомендуется без веских оснований.</w:t>
      </w:r>
    </w:p>
    <w:p w14:paraId="2298EBA0"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классификационный признак счета. Выбирается в списке </w:t>
      </w:r>
      <w:r w:rsidRPr="00BB630B">
        <w:rPr>
          <w:rStyle w:val="Interface"/>
          <w:color w:val="auto"/>
          <w:szCs w:val="28"/>
        </w:rPr>
        <w:t>КПС</w:t>
      </w:r>
      <w:r w:rsidRPr="00BB630B">
        <w:rPr>
          <w:color w:val="auto"/>
          <w:szCs w:val="28"/>
        </w:rPr>
        <w:t>.</w:t>
      </w:r>
    </w:p>
    <w:p w14:paraId="5F940B8D"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Отправитель (производство)</w:t>
      </w:r>
      <w:r w:rsidRPr="00BB630B">
        <w:rPr>
          <w:color w:val="auto"/>
          <w:szCs w:val="28"/>
        </w:rPr>
        <w:t>:</w:t>
      </w:r>
    </w:p>
    <w:p w14:paraId="4D8C036D" w14:textId="77777777" w:rsidR="00B10FB0" w:rsidRPr="00BB630B" w:rsidRDefault="00B10FB0" w:rsidP="00C16F34">
      <w:pPr>
        <w:pStyle w:val="Bullet1"/>
        <w:numPr>
          <w:ilvl w:val="0"/>
          <w:numId w:val="359"/>
        </w:numPr>
        <w:spacing w:before="120" w:line="240" w:lineRule="auto"/>
        <w:ind w:left="0" w:firstLine="851"/>
        <w:rPr>
          <w:sz w:val="28"/>
          <w:szCs w:val="28"/>
        </w:rPr>
      </w:pPr>
      <w:r w:rsidRPr="00BB630B">
        <w:rPr>
          <w:rStyle w:val="Interface"/>
          <w:color w:val="auto"/>
          <w:sz w:val="28"/>
          <w:szCs w:val="28"/>
        </w:rPr>
        <w:lastRenderedPageBreak/>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в производстве.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0F6C5952" w14:textId="77777777" w:rsidR="00B10FB0" w:rsidRPr="00BB630B" w:rsidRDefault="00B10FB0" w:rsidP="00C16F34">
      <w:pPr>
        <w:pStyle w:val="Bullet1"/>
        <w:numPr>
          <w:ilvl w:val="0"/>
          <w:numId w:val="359"/>
        </w:numPr>
        <w:spacing w:before="120" w:line="240" w:lineRule="auto"/>
        <w:ind w:left="0" w:firstLine="851"/>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подразделение производства. Выбирается из справочника </w:t>
      </w:r>
      <w:r w:rsidRPr="00BB630B">
        <w:rPr>
          <w:rStyle w:val="Interface"/>
          <w:color w:val="auto"/>
          <w:sz w:val="28"/>
          <w:szCs w:val="28"/>
        </w:rPr>
        <w:t>Подразделения</w:t>
      </w:r>
      <w:r w:rsidRPr="00BB630B">
        <w:rPr>
          <w:sz w:val="28"/>
          <w:szCs w:val="28"/>
        </w:rPr>
        <w:t xml:space="preserve">. </w:t>
      </w:r>
    </w:p>
    <w:p w14:paraId="4AAB67C5"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Получатель (склад)</w:t>
      </w:r>
      <w:r w:rsidRPr="00BB630B">
        <w:rPr>
          <w:color w:val="auto"/>
          <w:szCs w:val="28"/>
        </w:rPr>
        <w:t>:</w:t>
      </w:r>
    </w:p>
    <w:p w14:paraId="2CB8C743" w14:textId="77777777" w:rsidR="00B10FB0" w:rsidRPr="00BB630B" w:rsidRDefault="00B10FB0" w:rsidP="00C16F34">
      <w:pPr>
        <w:pStyle w:val="Bullet1"/>
        <w:numPr>
          <w:ilvl w:val="0"/>
          <w:numId w:val="360"/>
        </w:numPr>
        <w:spacing w:before="120" w:line="240" w:lineRule="auto"/>
        <w:ind w:left="1208" w:hanging="357"/>
        <w:rPr>
          <w:sz w:val="28"/>
          <w:szCs w:val="28"/>
        </w:rPr>
      </w:pPr>
      <w:r w:rsidRPr="00BB630B">
        <w:rPr>
          <w:rStyle w:val="Interface"/>
          <w:color w:val="auto"/>
          <w:sz w:val="28"/>
          <w:szCs w:val="28"/>
        </w:rPr>
        <w:t>МОЛ/Место хранения</w:t>
      </w:r>
      <w:r w:rsidRPr="00BB630B">
        <w:rPr>
          <w:sz w:val="28"/>
          <w:szCs w:val="28"/>
        </w:rPr>
        <w:t xml:space="preserve"> </w:t>
      </w:r>
      <w:r w:rsidR="0082275C" w:rsidRPr="00BB630B">
        <w:rPr>
          <w:sz w:val="28"/>
          <w:szCs w:val="28"/>
        </w:rPr>
        <w:t>–</w:t>
      </w:r>
      <w:r w:rsidRPr="00BB630B">
        <w:rPr>
          <w:sz w:val="28"/>
          <w:szCs w:val="28"/>
        </w:rPr>
        <w:t xml:space="preserve"> центр материальной ответственности на складе. Выбирается из справочника </w:t>
      </w:r>
      <w:r w:rsidRPr="00BB630B">
        <w:rPr>
          <w:rStyle w:val="Interface"/>
          <w:color w:val="auto"/>
          <w:sz w:val="28"/>
          <w:szCs w:val="28"/>
        </w:rPr>
        <w:t>Центры материальной ответственности</w:t>
      </w:r>
      <w:r w:rsidRPr="00BB630B">
        <w:rPr>
          <w:sz w:val="28"/>
          <w:szCs w:val="28"/>
        </w:rPr>
        <w:t>.</w:t>
      </w:r>
    </w:p>
    <w:p w14:paraId="47C10EE2" w14:textId="77777777" w:rsidR="00B10FB0" w:rsidRPr="00BB630B" w:rsidRDefault="00B10FB0" w:rsidP="00C16F34">
      <w:pPr>
        <w:pStyle w:val="Bullet1"/>
        <w:numPr>
          <w:ilvl w:val="0"/>
          <w:numId w:val="360"/>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подразделение склада. Выбирается из справочника </w:t>
      </w:r>
      <w:r w:rsidRPr="00BB630B">
        <w:rPr>
          <w:rStyle w:val="Interface"/>
          <w:color w:val="auto"/>
          <w:sz w:val="28"/>
          <w:szCs w:val="28"/>
        </w:rPr>
        <w:t>Подразделения</w:t>
      </w:r>
      <w:r w:rsidRPr="00BB630B">
        <w:rPr>
          <w:sz w:val="28"/>
          <w:szCs w:val="28"/>
        </w:rPr>
        <w:t xml:space="preserve">. </w:t>
      </w:r>
    </w:p>
    <w:p w14:paraId="5464E11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«Продукция»</w:t>
      </w:r>
      <w:r w:rsidRPr="00BB630B">
        <w:rPr>
          <w:color w:val="auto"/>
          <w:szCs w:val="28"/>
        </w:rPr>
        <w:t xml:space="preserve">. </w:t>
      </w:r>
      <w:r w:rsidRPr="00BB630B">
        <w:rPr>
          <w:rStyle w:val="Interface"/>
          <w:color w:val="auto"/>
          <w:szCs w:val="28"/>
        </w:rPr>
        <w:t>Номенклатура затрат</w:t>
      </w:r>
      <w:r w:rsidRPr="00BB630B">
        <w:rPr>
          <w:color w:val="auto"/>
          <w:szCs w:val="28"/>
        </w:rPr>
        <w:t xml:space="preserve"> </w:t>
      </w:r>
      <w:r w:rsidR="0082275C" w:rsidRPr="00BB630B">
        <w:rPr>
          <w:color w:val="auto"/>
          <w:szCs w:val="28"/>
        </w:rPr>
        <w:t>–</w:t>
      </w:r>
      <w:r w:rsidRPr="00BB630B">
        <w:rPr>
          <w:color w:val="auto"/>
          <w:szCs w:val="28"/>
        </w:rPr>
        <w:t xml:space="preserve"> элемент номенклатуры, на котором собираются прямые затраты на счете 109.60. Выбирается из справочника </w:t>
      </w:r>
      <w:r w:rsidRPr="00BB630B">
        <w:rPr>
          <w:rStyle w:val="Interface"/>
          <w:color w:val="auto"/>
          <w:szCs w:val="28"/>
        </w:rPr>
        <w:t>Номенклатура</w:t>
      </w:r>
      <w:r w:rsidRPr="00BB630B">
        <w:rPr>
          <w:color w:val="auto"/>
          <w:szCs w:val="28"/>
        </w:rPr>
        <w:t>.</w:t>
      </w:r>
    </w:p>
    <w:p w14:paraId="3D1D471E"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продукция, которая приходуется на счет 105.хх. Выбирается из справочника </w:t>
      </w:r>
      <w:r w:rsidRPr="00BB630B">
        <w:rPr>
          <w:rStyle w:val="Interface"/>
          <w:color w:val="auto"/>
          <w:szCs w:val="28"/>
        </w:rPr>
        <w:t>Номенклатура</w:t>
      </w:r>
      <w:r w:rsidRPr="00BB630B">
        <w:rPr>
          <w:color w:val="auto"/>
          <w:szCs w:val="28"/>
        </w:rPr>
        <w:t>.</w:t>
      </w:r>
    </w:p>
    <w:p w14:paraId="273E101C" w14:textId="77777777" w:rsidR="00B10FB0" w:rsidRPr="00BB630B" w:rsidRDefault="00B10FB0" w:rsidP="00F60910">
      <w:pPr>
        <w:spacing w:before="120" w:after="120"/>
        <w:ind w:firstLine="851"/>
        <w:rPr>
          <w:color w:val="auto"/>
          <w:szCs w:val="28"/>
        </w:rPr>
      </w:pPr>
      <w:r w:rsidRPr="00BB630B">
        <w:rPr>
          <w:color w:val="auto"/>
          <w:szCs w:val="28"/>
        </w:rPr>
        <w:t xml:space="preserve">Значение реквизита </w:t>
      </w:r>
      <w:r w:rsidRPr="00BB630B">
        <w:rPr>
          <w:rStyle w:val="Interface"/>
          <w:color w:val="auto"/>
          <w:szCs w:val="28"/>
        </w:rPr>
        <w:t>Номенклатура затрат</w:t>
      </w:r>
      <w:r w:rsidRPr="00BB630B">
        <w:rPr>
          <w:color w:val="auto"/>
          <w:szCs w:val="28"/>
        </w:rPr>
        <w:t xml:space="preserve"> может отличаться от значения реквизита </w:t>
      </w:r>
      <w:r w:rsidRPr="00BB630B">
        <w:rPr>
          <w:rStyle w:val="Interface"/>
          <w:color w:val="auto"/>
          <w:szCs w:val="28"/>
        </w:rPr>
        <w:t>Номенклатура</w:t>
      </w:r>
      <w:r w:rsidRPr="00BB630B">
        <w:rPr>
          <w:color w:val="auto"/>
          <w:szCs w:val="28"/>
        </w:rPr>
        <w:t xml:space="preserve">. Это возможно, поскольку у элемента справочника </w:t>
      </w:r>
      <w:r w:rsidRPr="00BB630B">
        <w:rPr>
          <w:rStyle w:val="Interface"/>
          <w:color w:val="auto"/>
          <w:szCs w:val="28"/>
        </w:rPr>
        <w:t>Номенклатура</w:t>
      </w:r>
      <w:r w:rsidRPr="00BB630B">
        <w:rPr>
          <w:color w:val="auto"/>
          <w:szCs w:val="28"/>
        </w:rPr>
        <w:t xml:space="preserve"> реквизит </w:t>
      </w:r>
      <w:r w:rsidRPr="00BB630B">
        <w:rPr>
          <w:rStyle w:val="Interface"/>
          <w:color w:val="auto"/>
          <w:szCs w:val="28"/>
        </w:rPr>
        <w:t>Тип номенклатуры</w:t>
      </w:r>
      <w:r w:rsidRPr="00BB630B">
        <w:rPr>
          <w:color w:val="auto"/>
          <w:szCs w:val="28"/>
        </w:rPr>
        <w:t xml:space="preserve"> может иметь значение </w:t>
      </w:r>
      <w:r w:rsidRPr="00BB630B">
        <w:rPr>
          <w:rStyle w:val="Interface"/>
          <w:color w:val="auto"/>
          <w:szCs w:val="28"/>
        </w:rPr>
        <w:t>Номенклатурная группа</w:t>
      </w:r>
      <w:r w:rsidRPr="00BB630B">
        <w:rPr>
          <w:color w:val="auto"/>
          <w:szCs w:val="28"/>
        </w:rPr>
        <w:t xml:space="preserve">, а это означает, что данная позиция номенклатуры является группой готовой продукции. В этом случае все производственные затраты можно собрать на счете 109.60 и отнести их на номенклатуру, являющуюся номенклатурной группой. При этом одновременно на счет вида 105.хх можно оприходовать конкретные позиции номенклатуры, имеющие тип </w:t>
      </w:r>
      <w:r w:rsidRPr="00BB630B">
        <w:rPr>
          <w:rStyle w:val="Interface"/>
          <w:color w:val="auto"/>
          <w:szCs w:val="28"/>
        </w:rPr>
        <w:t>Продукция</w:t>
      </w:r>
      <w:r w:rsidRPr="00BB630B">
        <w:rPr>
          <w:color w:val="auto"/>
          <w:szCs w:val="28"/>
        </w:rPr>
        <w:t xml:space="preserve"> и входящие в данную группу.</w:t>
      </w:r>
    </w:p>
    <w:p w14:paraId="12FCBD38" w14:textId="77777777" w:rsidR="00B10FB0" w:rsidRPr="00BB630B" w:rsidRDefault="00B10FB0" w:rsidP="00F60910">
      <w:pPr>
        <w:spacing w:before="120" w:after="120"/>
        <w:ind w:firstLine="851"/>
        <w:rPr>
          <w:color w:val="auto"/>
          <w:szCs w:val="28"/>
        </w:rPr>
      </w:pPr>
      <w:r w:rsidRPr="00BB630B">
        <w:rPr>
          <w:color w:val="auto"/>
          <w:szCs w:val="28"/>
        </w:rPr>
        <w:t xml:space="preserve">В качестве значения реквизита </w:t>
      </w:r>
      <w:r w:rsidRPr="00BB630B">
        <w:rPr>
          <w:rStyle w:val="Interface"/>
          <w:color w:val="auto"/>
          <w:szCs w:val="28"/>
        </w:rPr>
        <w:t>Номенклатура затрат</w:t>
      </w:r>
      <w:r w:rsidRPr="00BB630B">
        <w:rPr>
          <w:color w:val="auto"/>
          <w:szCs w:val="28"/>
        </w:rPr>
        <w:t xml:space="preserve">, на который относятся затраты, можно указать элемент номенклатуры, являющийся продукцией или номенклатурной группой. В качестве значения реквизита </w:t>
      </w:r>
      <w:r w:rsidRPr="00BB630B">
        <w:rPr>
          <w:rStyle w:val="Interface"/>
          <w:color w:val="auto"/>
          <w:szCs w:val="28"/>
        </w:rPr>
        <w:t>Номенклатура</w:t>
      </w:r>
      <w:r w:rsidRPr="00BB630B">
        <w:rPr>
          <w:color w:val="auto"/>
          <w:szCs w:val="28"/>
        </w:rPr>
        <w:t xml:space="preserve"> можно выбрать только элемент номенклатуры, являющийся продукцией. </w:t>
      </w:r>
    </w:p>
    <w:p w14:paraId="04F3C5EB" w14:textId="77777777" w:rsidR="00B10FB0" w:rsidRPr="00BB630B" w:rsidRDefault="00B10FB0" w:rsidP="00F60910">
      <w:pPr>
        <w:spacing w:before="120" w:after="120"/>
        <w:ind w:firstLine="851"/>
        <w:rPr>
          <w:color w:val="auto"/>
          <w:szCs w:val="28"/>
        </w:rPr>
      </w:pPr>
      <w:r w:rsidRPr="00BB630B">
        <w:rPr>
          <w:color w:val="auto"/>
          <w:szCs w:val="28"/>
        </w:rPr>
        <w:t xml:space="preserve">Если в качестве значения реквизита </w:t>
      </w:r>
      <w:r w:rsidRPr="00BB630B">
        <w:rPr>
          <w:rStyle w:val="Interface"/>
          <w:color w:val="auto"/>
          <w:szCs w:val="28"/>
        </w:rPr>
        <w:t>Номенклатура затрат</w:t>
      </w:r>
      <w:r w:rsidRPr="00BB630B">
        <w:rPr>
          <w:color w:val="auto"/>
          <w:szCs w:val="28"/>
        </w:rPr>
        <w:t xml:space="preserve"> выбрана номенклатура с типом </w:t>
      </w:r>
      <w:r w:rsidRPr="00BB630B">
        <w:rPr>
          <w:rStyle w:val="Interface"/>
          <w:color w:val="auto"/>
          <w:szCs w:val="28"/>
        </w:rPr>
        <w:t>Номенклатурная группа</w:t>
      </w:r>
      <w:r w:rsidRPr="00BB630B">
        <w:rPr>
          <w:color w:val="auto"/>
          <w:szCs w:val="28"/>
        </w:rPr>
        <w:t xml:space="preserve">, то в качестве значения реквизита </w:t>
      </w:r>
      <w:r w:rsidRPr="00BB630B">
        <w:rPr>
          <w:rStyle w:val="Interface"/>
          <w:color w:val="auto"/>
          <w:szCs w:val="28"/>
        </w:rPr>
        <w:t>Номенклатура</w:t>
      </w:r>
      <w:r w:rsidRPr="00BB630B">
        <w:rPr>
          <w:color w:val="auto"/>
          <w:szCs w:val="28"/>
        </w:rPr>
        <w:t xml:space="preserve"> можно выбрать только номенклатуру, входящую в выбранную номенклатурную группу. </w:t>
      </w:r>
    </w:p>
    <w:p w14:paraId="16FC812B" w14:textId="77777777" w:rsidR="00B10FB0" w:rsidRPr="00BB630B" w:rsidRDefault="00B10FB0" w:rsidP="00F60910">
      <w:pPr>
        <w:spacing w:before="120" w:after="120"/>
        <w:ind w:firstLine="851"/>
        <w:rPr>
          <w:color w:val="auto"/>
          <w:szCs w:val="28"/>
        </w:rPr>
      </w:pPr>
      <w:r w:rsidRPr="00BB630B">
        <w:rPr>
          <w:color w:val="auto"/>
          <w:szCs w:val="28"/>
        </w:rPr>
        <w:t xml:space="preserve">Если в качестве значения реквизита </w:t>
      </w:r>
      <w:r w:rsidRPr="00BB630B">
        <w:rPr>
          <w:rStyle w:val="Interface"/>
          <w:color w:val="auto"/>
          <w:szCs w:val="28"/>
        </w:rPr>
        <w:t>Номенклатура затрат</w:t>
      </w:r>
      <w:r w:rsidRPr="00BB630B">
        <w:rPr>
          <w:color w:val="auto"/>
          <w:szCs w:val="28"/>
        </w:rPr>
        <w:t xml:space="preserve"> выбрана номенклатура с типом </w:t>
      </w:r>
      <w:r w:rsidRPr="00BB630B">
        <w:rPr>
          <w:rStyle w:val="Interface"/>
          <w:color w:val="auto"/>
          <w:szCs w:val="28"/>
        </w:rPr>
        <w:t>Продукция</w:t>
      </w:r>
      <w:r w:rsidRPr="00BB630B">
        <w:rPr>
          <w:color w:val="auto"/>
          <w:szCs w:val="28"/>
        </w:rPr>
        <w:t xml:space="preserve">, то в качестве значения реквизита </w:t>
      </w:r>
      <w:r w:rsidRPr="00BB630B">
        <w:rPr>
          <w:rStyle w:val="Interface"/>
          <w:color w:val="auto"/>
          <w:szCs w:val="28"/>
        </w:rPr>
        <w:t>Номенклатура</w:t>
      </w:r>
      <w:r w:rsidRPr="00BB630B">
        <w:rPr>
          <w:color w:val="auto"/>
          <w:szCs w:val="28"/>
        </w:rPr>
        <w:t xml:space="preserve"> будет выбрана та же самая номенклатурная позиция. </w:t>
      </w:r>
    </w:p>
    <w:p w14:paraId="6FF41C52" w14:textId="77777777" w:rsidR="00B10FB0" w:rsidRPr="00BB630B" w:rsidRDefault="00B10FB0" w:rsidP="00F60910">
      <w:pPr>
        <w:pStyle w:val="Warningword"/>
        <w:spacing w:line="240" w:lineRule="auto"/>
        <w:ind w:left="0" w:firstLine="851"/>
        <w:rPr>
          <w:sz w:val="28"/>
          <w:szCs w:val="28"/>
        </w:rPr>
      </w:pPr>
      <w:r w:rsidRPr="00BB630B">
        <w:rPr>
          <w:sz w:val="28"/>
          <w:szCs w:val="28"/>
        </w:rPr>
        <w:lastRenderedPageBreak/>
        <w:t>Пример</w:t>
      </w:r>
    </w:p>
    <w:p w14:paraId="02EF5D7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справочнике </w:t>
      </w:r>
      <w:r w:rsidRPr="00BB630B">
        <w:rPr>
          <w:rStyle w:val="Interface"/>
          <w:color w:val="auto"/>
          <w:sz w:val="28"/>
          <w:szCs w:val="28"/>
        </w:rPr>
        <w:t>Номенклатура</w:t>
      </w:r>
      <w:r w:rsidRPr="00BB630B">
        <w:rPr>
          <w:sz w:val="28"/>
          <w:szCs w:val="28"/>
        </w:rPr>
        <w:t xml:space="preserve"> можно ввести номенклатурную группу </w:t>
      </w:r>
      <w:r w:rsidRPr="00BB630B">
        <w:rPr>
          <w:rStyle w:val="Interface"/>
          <w:color w:val="auto"/>
          <w:sz w:val="28"/>
          <w:szCs w:val="28"/>
        </w:rPr>
        <w:t>Гардины</w:t>
      </w:r>
      <w:r w:rsidRPr="00BB630B">
        <w:rPr>
          <w:sz w:val="28"/>
          <w:szCs w:val="28"/>
        </w:rPr>
        <w:t xml:space="preserve"> и указать состав, т. </w:t>
      </w:r>
      <w:r w:rsidR="0082275C" w:rsidRPr="00BB630B">
        <w:rPr>
          <w:sz w:val="28"/>
          <w:szCs w:val="28"/>
        </w:rPr>
        <w:t>Е</w:t>
      </w:r>
      <w:r w:rsidRPr="00BB630B">
        <w:rPr>
          <w:sz w:val="28"/>
          <w:szCs w:val="28"/>
        </w:rPr>
        <w:t xml:space="preserve">. продукцию, которая входит в состав данной номенклатурной группы: </w:t>
      </w:r>
      <w:r w:rsidRPr="00BB630B">
        <w:rPr>
          <w:rStyle w:val="Interface"/>
          <w:color w:val="auto"/>
          <w:sz w:val="28"/>
          <w:szCs w:val="28"/>
        </w:rPr>
        <w:t>Гардины Петергоф</w:t>
      </w:r>
      <w:r w:rsidRPr="00BB630B">
        <w:rPr>
          <w:sz w:val="28"/>
          <w:szCs w:val="28"/>
        </w:rPr>
        <w:t xml:space="preserve">, </w:t>
      </w:r>
      <w:r w:rsidRPr="00BB630B">
        <w:rPr>
          <w:rStyle w:val="Interface"/>
          <w:color w:val="auto"/>
          <w:sz w:val="28"/>
          <w:szCs w:val="28"/>
        </w:rPr>
        <w:t>Гардины Павловск</w:t>
      </w:r>
      <w:r w:rsidRPr="00BB630B">
        <w:rPr>
          <w:sz w:val="28"/>
          <w:szCs w:val="28"/>
        </w:rPr>
        <w:t xml:space="preserve">, </w:t>
      </w:r>
      <w:r w:rsidRPr="00BB630B">
        <w:rPr>
          <w:rStyle w:val="Interface"/>
          <w:color w:val="auto"/>
          <w:sz w:val="28"/>
          <w:szCs w:val="28"/>
        </w:rPr>
        <w:t>Гардины Останкино</w:t>
      </w:r>
      <w:r w:rsidRPr="00BB630B">
        <w:rPr>
          <w:sz w:val="28"/>
          <w:szCs w:val="28"/>
        </w:rPr>
        <w:t xml:space="preserve"> и т. </w:t>
      </w:r>
      <w:r w:rsidR="0082275C" w:rsidRPr="00BB630B">
        <w:rPr>
          <w:sz w:val="28"/>
          <w:szCs w:val="28"/>
        </w:rPr>
        <w:t>Д</w:t>
      </w:r>
      <w:r w:rsidRPr="00BB630B">
        <w:rPr>
          <w:sz w:val="28"/>
          <w:szCs w:val="28"/>
        </w:rPr>
        <w:t xml:space="preserve">. В результате все производственные затраты на счете 109.60 можно собирать на номенклатурной группе </w:t>
      </w:r>
      <w:r w:rsidRPr="00BB630B">
        <w:rPr>
          <w:rStyle w:val="Interface"/>
          <w:color w:val="auto"/>
          <w:sz w:val="28"/>
          <w:szCs w:val="28"/>
        </w:rPr>
        <w:t>Гардины</w:t>
      </w:r>
      <w:r w:rsidRPr="00BB630B">
        <w:rPr>
          <w:sz w:val="28"/>
          <w:szCs w:val="28"/>
        </w:rPr>
        <w:t xml:space="preserve">, а на счет 105.хх приходовать конкретную продукцию, т. </w:t>
      </w:r>
      <w:r w:rsidR="0082275C" w:rsidRPr="00BB630B">
        <w:rPr>
          <w:sz w:val="28"/>
          <w:szCs w:val="28"/>
        </w:rPr>
        <w:t>Е</w:t>
      </w:r>
      <w:r w:rsidRPr="00BB630B">
        <w:rPr>
          <w:sz w:val="28"/>
          <w:szCs w:val="28"/>
        </w:rPr>
        <w:t xml:space="preserve">. </w:t>
      </w:r>
      <w:r w:rsidRPr="00BB630B">
        <w:rPr>
          <w:rStyle w:val="Interface"/>
          <w:color w:val="auto"/>
          <w:sz w:val="28"/>
          <w:szCs w:val="28"/>
        </w:rPr>
        <w:t>Гардины Петергоф</w:t>
      </w:r>
      <w:r w:rsidRPr="00BB630B">
        <w:rPr>
          <w:sz w:val="28"/>
          <w:szCs w:val="28"/>
        </w:rPr>
        <w:t xml:space="preserve">, </w:t>
      </w:r>
      <w:r w:rsidRPr="00BB630B">
        <w:rPr>
          <w:rStyle w:val="Interface"/>
          <w:color w:val="auto"/>
          <w:sz w:val="28"/>
          <w:szCs w:val="28"/>
        </w:rPr>
        <w:t>Гардины Павловск</w:t>
      </w:r>
      <w:r w:rsidRPr="00BB630B">
        <w:rPr>
          <w:sz w:val="28"/>
          <w:szCs w:val="28"/>
        </w:rPr>
        <w:t xml:space="preserve">, </w:t>
      </w:r>
      <w:r w:rsidRPr="00BB630B">
        <w:rPr>
          <w:rStyle w:val="Interface"/>
          <w:color w:val="auto"/>
          <w:sz w:val="28"/>
          <w:szCs w:val="28"/>
        </w:rPr>
        <w:t>Гардины Останкино</w:t>
      </w:r>
      <w:r w:rsidRPr="00BB630B">
        <w:rPr>
          <w:sz w:val="28"/>
          <w:szCs w:val="28"/>
        </w:rPr>
        <w:t xml:space="preserve"> и т. </w:t>
      </w:r>
      <w:r w:rsidR="0082275C" w:rsidRPr="00BB630B">
        <w:rPr>
          <w:sz w:val="28"/>
          <w:szCs w:val="28"/>
        </w:rPr>
        <w:t>Д</w:t>
      </w:r>
      <w:r w:rsidRPr="00BB630B">
        <w:rPr>
          <w:sz w:val="28"/>
          <w:szCs w:val="28"/>
        </w:rPr>
        <w:t xml:space="preserve">. Для этого при заполнении документа нужно для каждой строки, в которой указан выпуск номенклатуры </w:t>
      </w:r>
      <w:r w:rsidRPr="00BB630B">
        <w:rPr>
          <w:rStyle w:val="Interface"/>
          <w:color w:val="auto"/>
          <w:sz w:val="28"/>
          <w:szCs w:val="28"/>
        </w:rPr>
        <w:t>Гардины Петергоф</w:t>
      </w:r>
      <w:r w:rsidRPr="00BB630B">
        <w:rPr>
          <w:sz w:val="28"/>
          <w:szCs w:val="28"/>
        </w:rPr>
        <w:t xml:space="preserve">, </w:t>
      </w:r>
      <w:r w:rsidRPr="00BB630B">
        <w:rPr>
          <w:rStyle w:val="Interface"/>
          <w:color w:val="auto"/>
          <w:sz w:val="28"/>
          <w:szCs w:val="28"/>
        </w:rPr>
        <w:t>Гардины Павловск</w:t>
      </w:r>
      <w:r w:rsidRPr="00BB630B">
        <w:rPr>
          <w:sz w:val="28"/>
          <w:szCs w:val="28"/>
        </w:rPr>
        <w:t xml:space="preserve">, </w:t>
      </w:r>
      <w:r w:rsidRPr="00BB630B">
        <w:rPr>
          <w:rStyle w:val="Interface"/>
          <w:color w:val="auto"/>
          <w:sz w:val="28"/>
          <w:szCs w:val="28"/>
        </w:rPr>
        <w:t>Гардины Останкино</w:t>
      </w:r>
      <w:r w:rsidRPr="00BB630B">
        <w:rPr>
          <w:sz w:val="28"/>
          <w:szCs w:val="28"/>
        </w:rPr>
        <w:t xml:space="preserve"> и т. </w:t>
      </w:r>
      <w:r w:rsidR="0082275C" w:rsidRPr="00BB630B">
        <w:rPr>
          <w:sz w:val="28"/>
          <w:szCs w:val="28"/>
        </w:rPr>
        <w:t>Д</w:t>
      </w:r>
      <w:r w:rsidRPr="00BB630B">
        <w:rPr>
          <w:sz w:val="28"/>
          <w:szCs w:val="28"/>
        </w:rPr>
        <w:t xml:space="preserve">., указать в реквизите </w:t>
      </w:r>
      <w:r w:rsidRPr="00BB630B">
        <w:rPr>
          <w:rStyle w:val="Interface"/>
          <w:color w:val="auto"/>
          <w:sz w:val="28"/>
          <w:szCs w:val="28"/>
        </w:rPr>
        <w:t>Номенклатура затрат</w:t>
      </w:r>
      <w:r w:rsidRPr="00BB630B">
        <w:rPr>
          <w:sz w:val="28"/>
          <w:szCs w:val="28"/>
        </w:rPr>
        <w:t xml:space="preserve"> номенклатурную группу </w:t>
      </w:r>
      <w:r w:rsidRPr="00BB630B">
        <w:rPr>
          <w:rStyle w:val="Interface"/>
          <w:color w:val="auto"/>
          <w:sz w:val="28"/>
          <w:szCs w:val="28"/>
        </w:rPr>
        <w:t>Гардины</w:t>
      </w:r>
      <w:r w:rsidRPr="00BB630B">
        <w:rPr>
          <w:sz w:val="28"/>
          <w:szCs w:val="28"/>
        </w:rPr>
        <w:t xml:space="preserve">. </w:t>
      </w:r>
    </w:p>
    <w:p w14:paraId="33E26D3C" w14:textId="77777777" w:rsidR="00B10FB0" w:rsidRPr="00BB630B" w:rsidRDefault="00B10FB0" w:rsidP="00F60910">
      <w:pPr>
        <w:spacing w:before="120" w:after="120"/>
        <w:ind w:firstLine="851"/>
        <w:rPr>
          <w:color w:val="auto"/>
          <w:szCs w:val="28"/>
        </w:rPr>
      </w:pPr>
      <w:r w:rsidRPr="00BB630B">
        <w:rPr>
          <w:rStyle w:val="Interface"/>
          <w:color w:val="auto"/>
          <w:szCs w:val="28"/>
        </w:rPr>
        <w:t>Ед. изм.</w:t>
      </w:r>
      <w:r w:rsidRPr="00BB630B">
        <w:rPr>
          <w:color w:val="auto"/>
          <w:szCs w:val="28"/>
        </w:rPr>
        <w:t xml:space="preserve"> </w:t>
      </w:r>
      <w:r w:rsidR="0082275C" w:rsidRPr="00BB630B">
        <w:rPr>
          <w:color w:val="auto"/>
          <w:szCs w:val="28"/>
        </w:rPr>
        <w:t>–</w:t>
      </w:r>
      <w:r w:rsidRPr="00BB630B">
        <w:rPr>
          <w:color w:val="auto"/>
          <w:szCs w:val="28"/>
        </w:rPr>
        <w:t xml:space="preserve"> учетная единица измерения.</w:t>
      </w:r>
    </w:p>
    <w:p w14:paraId="10857510"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изготовленной продукции, которая приходуется на счет вида </w:t>
      </w:r>
      <w:r w:rsidRPr="00BB630B">
        <w:rPr>
          <w:rStyle w:val="Interface"/>
          <w:color w:val="auto"/>
          <w:szCs w:val="28"/>
        </w:rPr>
        <w:t>105.хх</w:t>
      </w:r>
      <w:r w:rsidRPr="00BB630B">
        <w:rPr>
          <w:color w:val="auto"/>
          <w:szCs w:val="28"/>
        </w:rPr>
        <w:t xml:space="preserve">. </w:t>
      </w:r>
    </w:p>
    <w:p w14:paraId="6AE89E42" w14:textId="77777777" w:rsidR="00B10FB0" w:rsidRPr="00BB630B" w:rsidRDefault="00B10FB0" w:rsidP="00F60910">
      <w:pPr>
        <w:spacing w:before="120" w:after="120"/>
        <w:ind w:firstLine="851"/>
        <w:rPr>
          <w:color w:val="auto"/>
          <w:szCs w:val="28"/>
        </w:rPr>
      </w:pPr>
      <w:r w:rsidRPr="00BB630B">
        <w:rPr>
          <w:rStyle w:val="Interface"/>
          <w:color w:val="auto"/>
          <w:szCs w:val="28"/>
        </w:rPr>
        <w:t>Плановая стоимость</w:t>
      </w:r>
      <w:r w:rsidRPr="00BB630B">
        <w:rPr>
          <w:color w:val="auto"/>
          <w:szCs w:val="28"/>
        </w:rPr>
        <w:t xml:space="preserve"> </w:t>
      </w:r>
      <w:r w:rsidR="0082275C" w:rsidRPr="00BB630B">
        <w:rPr>
          <w:color w:val="auto"/>
          <w:szCs w:val="28"/>
        </w:rPr>
        <w:t>–</w:t>
      </w:r>
      <w:r w:rsidRPr="00BB630B">
        <w:rPr>
          <w:color w:val="auto"/>
          <w:szCs w:val="28"/>
        </w:rPr>
        <w:t xml:space="preserve"> плановая стоимость единицы готовой продукции. Плановая стоимость устанавливается автоматически, если ранее она была установлена документом </w:t>
      </w:r>
      <w:r w:rsidRPr="00BB630B">
        <w:rPr>
          <w:rStyle w:val="Interface"/>
          <w:color w:val="auto"/>
          <w:szCs w:val="28"/>
        </w:rPr>
        <w:t>Установка цен номенклатуры</w:t>
      </w:r>
      <w:r w:rsidRPr="00BB630B">
        <w:rPr>
          <w:color w:val="auto"/>
          <w:szCs w:val="28"/>
        </w:rPr>
        <w:t>.</w:t>
      </w:r>
    </w:p>
    <w:p w14:paraId="790C33B2"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стоимость приходуемого количества продукции. Рассчитывается автоматически, исходя из приходуемого количества и плановой стоимости готовой продукции. </w:t>
      </w:r>
    </w:p>
    <w:p w14:paraId="64283F41" w14:textId="77777777" w:rsidR="00B10FB0" w:rsidRPr="00BB630B" w:rsidRDefault="00B10FB0" w:rsidP="00F60910">
      <w:pPr>
        <w:spacing w:before="120" w:after="120"/>
        <w:ind w:firstLine="851"/>
        <w:rPr>
          <w:color w:val="auto"/>
          <w:szCs w:val="28"/>
        </w:rPr>
      </w:pPr>
      <w:r w:rsidRPr="00BB630B">
        <w:rPr>
          <w:rStyle w:val="Interface"/>
          <w:color w:val="auto"/>
          <w:szCs w:val="28"/>
        </w:rPr>
        <w:t>Счет ДТ</w:t>
      </w:r>
      <w:r w:rsidRPr="00BB630B">
        <w:rPr>
          <w:color w:val="auto"/>
          <w:szCs w:val="28"/>
        </w:rPr>
        <w:t xml:space="preserve"> </w:t>
      </w:r>
      <w:r w:rsidR="0082275C" w:rsidRPr="00BB630B">
        <w:rPr>
          <w:color w:val="auto"/>
          <w:szCs w:val="28"/>
        </w:rPr>
        <w:t>–</w:t>
      </w:r>
      <w:r w:rsidRPr="00BB630B">
        <w:rPr>
          <w:color w:val="auto"/>
          <w:szCs w:val="28"/>
        </w:rPr>
        <w:t xml:space="preserve"> счет оприходования готовой продукции (счет дебета проводки). Выбирается из субсчетов счета </w:t>
      </w:r>
      <w:r w:rsidRPr="00BB630B">
        <w:rPr>
          <w:rStyle w:val="Interface"/>
          <w:color w:val="auto"/>
          <w:szCs w:val="28"/>
        </w:rPr>
        <w:t>105.00</w:t>
      </w:r>
      <w:r w:rsidRPr="00BB630B">
        <w:rPr>
          <w:color w:val="auto"/>
          <w:szCs w:val="28"/>
        </w:rPr>
        <w:t>.</w:t>
      </w:r>
    </w:p>
    <w:p w14:paraId="770F89BC" w14:textId="77777777" w:rsidR="00B10FB0" w:rsidRPr="00BB630B" w:rsidRDefault="00B10FB0" w:rsidP="00F60910">
      <w:pPr>
        <w:spacing w:before="120" w:after="120"/>
        <w:ind w:firstLine="851"/>
        <w:rPr>
          <w:color w:val="auto"/>
          <w:szCs w:val="28"/>
        </w:rPr>
      </w:pPr>
      <w:r w:rsidRPr="00BB630B">
        <w:rPr>
          <w:rStyle w:val="Interface"/>
          <w:color w:val="auto"/>
          <w:szCs w:val="28"/>
        </w:rPr>
        <w:t>КЭК</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счета дебета проводки. Выбирается из фрагмента справочника </w:t>
      </w:r>
      <w:r w:rsidRPr="00BB630B">
        <w:rPr>
          <w:rStyle w:val="Interface"/>
          <w:color w:val="auto"/>
          <w:szCs w:val="28"/>
        </w:rPr>
        <w:t>КЭК</w:t>
      </w:r>
      <w:r w:rsidRPr="00BB630B">
        <w:rPr>
          <w:color w:val="auto"/>
          <w:szCs w:val="28"/>
        </w:rPr>
        <w:t xml:space="preserve">, содержащего только актуальные для данной операции значения </w:t>
      </w:r>
      <w:r w:rsidRPr="00BB630B">
        <w:rPr>
          <w:rStyle w:val="Interface"/>
          <w:color w:val="auto"/>
          <w:szCs w:val="28"/>
        </w:rPr>
        <w:t>КЭК</w:t>
      </w:r>
      <w:r w:rsidRPr="00BB630B">
        <w:rPr>
          <w:color w:val="auto"/>
          <w:szCs w:val="28"/>
        </w:rPr>
        <w:t>.</w:t>
      </w:r>
    </w:p>
    <w:p w14:paraId="2A23EB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xml:space="preserve">. </w:t>
      </w:r>
      <w:r w:rsidRPr="00BB630B">
        <w:rPr>
          <w:rStyle w:val="Interface"/>
          <w:color w:val="auto"/>
          <w:szCs w:val="28"/>
        </w:rPr>
        <w:t>Затребовал</w:t>
      </w:r>
      <w:r w:rsidRPr="00BB630B">
        <w:rPr>
          <w:color w:val="auto"/>
          <w:szCs w:val="28"/>
        </w:rPr>
        <w:t xml:space="preserve"> и </w:t>
      </w:r>
      <w:r w:rsidRPr="00BB630B">
        <w:rPr>
          <w:rStyle w:val="Interface"/>
          <w:color w:val="auto"/>
          <w:szCs w:val="28"/>
        </w:rPr>
        <w:t>Отпуск разрешил</w:t>
      </w:r>
      <w:r w:rsidRPr="00BB630B">
        <w:rPr>
          <w:color w:val="auto"/>
          <w:szCs w:val="28"/>
        </w:rPr>
        <w:t xml:space="preserve"> </w:t>
      </w:r>
      <w:r w:rsidR="0082275C" w:rsidRPr="00BB630B">
        <w:rPr>
          <w:color w:val="auto"/>
          <w:szCs w:val="28"/>
        </w:rPr>
        <w:t>–</w:t>
      </w:r>
      <w:r w:rsidRPr="00BB630B">
        <w:rPr>
          <w:color w:val="auto"/>
          <w:szCs w:val="28"/>
        </w:rPr>
        <w:t xml:space="preserve"> реквизиты, необходимые для заполнения печатной формы. Выбираются из справочника </w:t>
      </w:r>
      <w:r w:rsidRPr="00BB630B">
        <w:rPr>
          <w:rStyle w:val="Interface"/>
          <w:color w:val="auto"/>
          <w:szCs w:val="28"/>
        </w:rPr>
        <w:t>Сотрудники</w:t>
      </w:r>
      <w:r w:rsidRPr="00BB630B">
        <w:rPr>
          <w:color w:val="auto"/>
          <w:szCs w:val="28"/>
        </w:rPr>
        <w:t>.</w:t>
      </w:r>
    </w:p>
    <w:p w14:paraId="3F0BB7C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«Драгоценные материалы»</w:t>
      </w:r>
      <w:r w:rsidRPr="00BB630B">
        <w:rPr>
          <w:color w:val="auto"/>
          <w:szCs w:val="28"/>
        </w:rPr>
        <w:t xml:space="preserve">. Реквизиты на закладке </w:t>
      </w:r>
      <w:r w:rsidRPr="00BB630B">
        <w:rPr>
          <w:rStyle w:val="Interface"/>
          <w:color w:val="auto"/>
          <w:szCs w:val="28"/>
        </w:rPr>
        <w:t>Драгоценные материалы</w:t>
      </w:r>
      <w:r w:rsidRPr="00BB630B">
        <w:rPr>
          <w:color w:val="auto"/>
          <w:szCs w:val="28"/>
        </w:rPr>
        <w:t xml:space="preserve"> заполняются так же, как на закладке </w:t>
      </w:r>
      <w:r w:rsidRPr="00BB630B">
        <w:rPr>
          <w:rStyle w:val="Interface"/>
          <w:color w:val="auto"/>
          <w:szCs w:val="28"/>
        </w:rPr>
        <w:t>Драгоценные материалы</w:t>
      </w:r>
      <w:r w:rsidRPr="00BB630B">
        <w:rPr>
          <w:color w:val="auto"/>
          <w:szCs w:val="28"/>
        </w:rPr>
        <w:t xml:space="preserve"> документа </w:t>
      </w:r>
      <w:r w:rsidRPr="00BB630B">
        <w:rPr>
          <w:rStyle w:val="Interface"/>
          <w:color w:val="auto"/>
          <w:szCs w:val="28"/>
        </w:rPr>
        <w:t>Принятие к учету ОС, НМА, НПА</w:t>
      </w:r>
      <w:r w:rsidRPr="00BB630B">
        <w:rPr>
          <w:color w:val="auto"/>
          <w:szCs w:val="28"/>
        </w:rPr>
        <w:t xml:space="preserve">. </w:t>
      </w:r>
    </w:p>
    <w:p w14:paraId="3F96E8F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«Бухгалтерская операция»</w:t>
      </w:r>
      <w:r w:rsidRPr="00BB630B">
        <w:rPr>
          <w:color w:val="auto"/>
          <w:szCs w:val="28"/>
        </w:rPr>
        <w:t xml:space="preserve">. Для документа предусмотрена одна типовая операция </w:t>
      </w:r>
      <w:r w:rsidR="0082275C" w:rsidRPr="00BB630B">
        <w:rPr>
          <w:color w:val="auto"/>
          <w:szCs w:val="28"/>
        </w:rPr>
        <w:t>–</w:t>
      </w:r>
      <w:r w:rsidRPr="00BB630B">
        <w:rPr>
          <w:color w:val="auto"/>
          <w:szCs w:val="28"/>
        </w:rPr>
        <w:t xml:space="preserve"> </w:t>
      </w:r>
      <w:r w:rsidRPr="00BB630B">
        <w:rPr>
          <w:rStyle w:val="Interface"/>
          <w:color w:val="auto"/>
          <w:szCs w:val="28"/>
        </w:rPr>
        <w:t>Выпуск продукции</w:t>
      </w:r>
      <w:r w:rsidRPr="00BB630B">
        <w:rPr>
          <w:color w:val="auto"/>
          <w:szCs w:val="28"/>
        </w:rPr>
        <w:t>.</w:t>
      </w:r>
    </w:p>
    <w:p w14:paraId="1B746676"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 формирует проводку Дт 105.хх Кт 109.60 по плановой стоимости. </w:t>
      </w:r>
    </w:p>
    <w:p w14:paraId="5B8B73B7"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Проводки формируются по выбранным номенклатурным позициям с пустыми значениями </w:t>
      </w:r>
      <w:r w:rsidRPr="00BB630B">
        <w:rPr>
          <w:rStyle w:val="Interface"/>
          <w:color w:val="auto"/>
          <w:szCs w:val="28"/>
        </w:rPr>
        <w:t>КЭК</w:t>
      </w:r>
      <w:r w:rsidRPr="00BB630B">
        <w:rPr>
          <w:color w:val="auto"/>
          <w:szCs w:val="28"/>
        </w:rPr>
        <w:t xml:space="preserve"> и субконто </w:t>
      </w:r>
      <w:r w:rsidRPr="00BB630B">
        <w:rPr>
          <w:rStyle w:val="Interface"/>
          <w:color w:val="auto"/>
          <w:szCs w:val="28"/>
        </w:rPr>
        <w:t>Виды затрат</w:t>
      </w:r>
      <w:r w:rsidRPr="00BB630B">
        <w:rPr>
          <w:color w:val="auto"/>
          <w:szCs w:val="28"/>
        </w:rPr>
        <w:t xml:space="preserve"> у счета </w:t>
      </w:r>
      <w:r w:rsidRPr="00BB630B">
        <w:rPr>
          <w:rStyle w:val="Interface"/>
          <w:color w:val="auto"/>
          <w:szCs w:val="28"/>
        </w:rPr>
        <w:t>109.60</w:t>
      </w:r>
      <w:r w:rsidRPr="00BB630B">
        <w:rPr>
          <w:color w:val="auto"/>
          <w:szCs w:val="28"/>
        </w:rPr>
        <w:t xml:space="preserve">. Это позволяет не привязываться к собранным затратам, т. </w:t>
      </w:r>
      <w:r w:rsidR="0082275C" w:rsidRPr="00BB630B">
        <w:rPr>
          <w:color w:val="auto"/>
          <w:szCs w:val="28"/>
        </w:rPr>
        <w:t>К</w:t>
      </w:r>
      <w:r w:rsidRPr="00BB630B">
        <w:rPr>
          <w:color w:val="auto"/>
          <w:szCs w:val="28"/>
        </w:rPr>
        <w:t xml:space="preserve">. к моменту поступления готовой продукции на склад они могут быть собраны не полностью. Обороты, сформированные в течение месяца документами </w:t>
      </w:r>
      <w:r w:rsidRPr="00BB630B">
        <w:rPr>
          <w:rStyle w:val="Interface"/>
          <w:color w:val="auto"/>
          <w:szCs w:val="28"/>
        </w:rPr>
        <w:t xml:space="preserve">Выпуск продукции </w:t>
      </w:r>
      <w:r w:rsidRPr="00BB630B">
        <w:rPr>
          <w:color w:val="auto"/>
          <w:szCs w:val="28"/>
        </w:rPr>
        <w:t xml:space="preserve">по плановой стоимости, будут скорректированы в конце месяца с учетом фактических затрат на производство ТМЦ регламентным документом </w:t>
      </w:r>
      <w:r w:rsidRPr="00BB630B">
        <w:rPr>
          <w:rStyle w:val="Interface"/>
          <w:color w:val="auto"/>
          <w:szCs w:val="28"/>
        </w:rPr>
        <w:t>Закрытие счетов производственных затрат</w:t>
      </w:r>
      <w:r w:rsidRPr="00BB630B">
        <w:rPr>
          <w:color w:val="auto"/>
          <w:szCs w:val="28"/>
        </w:rPr>
        <w:t xml:space="preserve">. </w:t>
      </w:r>
    </w:p>
    <w:p w14:paraId="0FE30BD3" w14:textId="77777777" w:rsidR="00B10FB0" w:rsidRPr="00BB630B" w:rsidRDefault="00B10FB0" w:rsidP="00F60910">
      <w:pPr>
        <w:pStyle w:val="40"/>
        <w:keepNext/>
        <w:spacing w:before="120"/>
        <w:rPr>
          <w:color w:val="auto"/>
        </w:rPr>
      </w:pPr>
      <w:bookmarkStart w:id="4376" w:name="_Toc528274386"/>
      <w:r w:rsidRPr="00BB630B">
        <w:rPr>
          <w:color w:val="auto"/>
        </w:rPr>
        <w:t>Инвентаризация незавершенного производства</w:t>
      </w:r>
      <w:bookmarkEnd w:id="4376"/>
    </w:p>
    <w:p w14:paraId="1449570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незавершенного производства</w:t>
      </w:r>
      <w:r w:rsidRPr="00BB630B">
        <w:rPr>
          <w:color w:val="auto"/>
          <w:szCs w:val="28"/>
        </w:rPr>
        <w:t xml:space="preserve"> предназначен для отражения в учете факта инвентаризации незавершенного производства текущего месяца. </w:t>
      </w:r>
    </w:p>
    <w:p w14:paraId="5C9D4671" w14:textId="77777777" w:rsidR="00B10FB0" w:rsidRPr="00BB630B" w:rsidRDefault="00B10FB0" w:rsidP="00F60910">
      <w:pPr>
        <w:pStyle w:val="Notes"/>
        <w:spacing w:before="120" w:line="240" w:lineRule="auto"/>
        <w:ind w:left="0" w:firstLine="851"/>
        <w:rPr>
          <w:sz w:val="28"/>
          <w:szCs w:val="28"/>
        </w:rPr>
      </w:pPr>
      <w:r w:rsidRPr="00BB630B">
        <w:rPr>
          <w:sz w:val="28"/>
          <w:szCs w:val="28"/>
        </w:rPr>
        <w:t>Документ является регламентным, и его следует вводить последним числом текущего месяца по каждой организации, КФО, а также ИФО, если ведение учета в разрезе ИФО задано в настройках параметров учета.</w:t>
      </w:r>
    </w:p>
    <w:p w14:paraId="18A44A26" w14:textId="77777777" w:rsidR="00B10FB0" w:rsidRPr="00BB630B" w:rsidRDefault="00B10FB0" w:rsidP="00F60910">
      <w:pPr>
        <w:spacing w:before="120" w:after="120"/>
        <w:ind w:firstLine="851"/>
        <w:rPr>
          <w:color w:val="auto"/>
          <w:szCs w:val="28"/>
        </w:rPr>
      </w:pPr>
      <w:r w:rsidRPr="00BB630B">
        <w:rPr>
          <w:color w:val="auto"/>
          <w:szCs w:val="28"/>
        </w:rPr>
        <w:t>Основным назначением документа является регистрация остатков на счете основного производства 109.60 по каждой производимой в текущем месяце номенклатурной позиции в разрезе видов затрат и КЭК.</w:t>
      </w:r>
    </w:p>
    <w:p w14:paraId="71BD5943"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16A6B7DC" wp14:editId="14E82D25">
            <wp:extent cx="6007100" cy="2997200"/>
            <wp:effectExtent l="0" t="0" r="0" b="0"/>
            <wp:docPr id="404" name="Рисунок 284"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01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007100" cy="2997200"/>
                    </a:xfrm>
                    <a:prstGeom prst="rect">
                      <a:avLst/>
                    </a:prstGeom>
                    <a:noFill/>
                    <a:ln>
                      <a:noFill/>
                    </a:ln>
                  </pic:spPr>
                </pic:pic>
              </a:graphicData>
            </a:graphic>
          </wp:inline>
        </w:drawing>
      </w:r>
    </w:p>
    <w:p w14:paraId="081647CB" w14:textId="77777777" w:rsidR="0026738D" w:rsidRPr="00BB630B" w:rsidRDefault="0026738D" w:rsidP="00402D4E">
      <w:pPr>
        <w:pStyle w:val="afff1"/>
      </w:pPr>
      <w:bookmarkStart w:id="4377" w:name="_Toc111305676"/>
      <w:bookmarkStart w:id="4378" w:name="_Toc111306266"/>
      <w:bookmarkStart w:id="4379" w:name="_Toc2176632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417</w:t>
      </w:r>
      <w:r w:rsidR="007E6987">
        <w:rPr>
          <w:noProof/>
        </w:rPr>
        <w:fldChar w:fldCharType="end"/>
      </w:r>
      <w:r w:rsidRPr="00BB630B">
        <w:t xml:space="preserve"> </w:t>
      </w:r>
      <w:r w:rsidR="0082275C" w:rsidRPr="00BB630B">
        <w:t>–</w:t>
      </w:r>
      <w:r w:rsidRPr="00BB630B">
        <w:t xml:space="preserve"> Инвентаризация незавершённого производства</w:t>
      </w:r>
      <w:bookmarkEnd w:id="4377"/>
      <w:bookmarkEnd w:id="4378"/>
      <w:bookmarkEnd w:id="4379"/>
    </w:p>
    <w:p w14:paraId="59CCF250" w14:textId="77777777" w:rsidR="00B10FB0" w:rsidRPr="00BB630B" w:rsidRDefault="00B10FB0" w:rsidP="00F60910">
      <w:pPr>
        <w:spacing w:before="120" w:after="120"/>
        <w:ind w:firstLine="851"/>
        <w:rPr>
          <w:color w:val="auto"/>
          <w:szCs w:val="28"/>
        </w:rPr>
      </w:pPr>
      <w:r w:rsidRPr="00BB630B">
        <w:rPr>
          <w:color w:val="auto"/>
          <w:szCs w:val="28"/>
        </w:rPr>
        <w:t xml:space="preserve">Данная информация используется в дальнейшем для приведения плановой себестоимости изготовленных в текущем месяце ТМЦ, а также выполненных работ и услуг к фактической с помощью документа </w:t>
      </w:r>
      <w:r w:rsidRPr="00BB630B">
        <w:rPr>
          <w:rStyle w:val="Interface"/>
          <w:color w:val="auto"/>
          <w:szCs w:val="28"/>
        </w:rPr>
        <w:t>Закрытие счетов производственных затрат</w:t>
      </w:r>
      <w:r w:rsidRPr="00BB630B">
        <w:rPr>
          <w:color w:val="auto"/>
          <w:szCs w:val="28"/>
        </w:rPr>
        <w:t xml:space="preserve">. </w:t>
      </w:r>
    </w:p>
    <w:p w14:paraId="2678D06A"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Если документ </w:t>
      </w:r>
      <w:r w:rsidRPr="00BB630B">
        <w:rPr>
          <w:rStyle w:val="Interface"/>
          <w:color w:val="auto"/>
          <w:sz w:val="28"/>
          <w:szCs w:val="28"/>
        </w:rPr>
        <w:t>Инвентаризация незавершенного производства</w:t>
      </w:r>
      <w:r w:rsidRPr="00BB630B">
        <w:rPr>
          <w:sz w:val="28"/>
          <w:szCs w:val="28"/>
        </w:rPr>
        <w:t xml:space="preserve"> в конце месяца не введен, то при выполнении корректировок оборотов документом </w:t>
      </w:r>
      <w:r w:rsidRPr="00BB630B">
        <w:rPr>
          <w:rStyle w:val="Interface"/>
          <w:color w:val="auto"/>
          <w:sz w:val="28"/>
          <w:szCs w:val="28"/>
        </w:rPr>
        <w:t>Закрытие счетов производственных затрат</w:t>
      </w:r>
      <w:r w:rsidRPr="00BB630B">
        <w:rPr>
          <w:sz w:val="28"/>
          <w:szCs w:val="28"/>
        </w:rPr>
        <w:t xml:space="preserve"> принимается во внимание, что все остатки незавершенного производства равны 0, т. </w:t>
      </w:r>
      <w:r w:rsidR="0082275C" w:rsidRPr="00BB630B">
        <w:rPr>
          <w:sz w:val="28"/>
          <w:szCs w:val="28"/>
        </w:rPr>
        <w:t>Е</w:t>
      </w:r>
      <w:r w:rsidRPr="00BB630B">
        <w:rPr>
          <w:sz w:val="28"/>
          <w:szCs w:val="28"/>
        </w:rPr>
        <w:t>. что остатки на счете 109.60 должны отсутствовать.</w:t>
      </w:r>
    </w:p>
    <w:p w14:paraId="03E034D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Инвентаризация незавершенного производства</w:t>
      </w:r>
      <w:r w:rsidRPr="00BB630B">
        <w:rPr>
          <w:color w:val="auto"/>
          <w:szCs w:val="28"/>
        </w:rPr>
        <w:t xml:space="preserve"> проводки не формирует. </w:t>
      </w:r>
    </w:p>
    <w:p w14:paraId="4B572C9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Инвентаризация незавершенного производства</w:t>
      </w:r>
      <w:r w:rsidRPr="00BB630B">
        <w:rPr>
          <w:color w:val="auto"/>
          <w:szCs w:val="28"/>
        </w:rPr>
        <w:t xml:space="preserve"> содержатся в разделе </w:t>
      </w:r>
      <w:r w:rsidRPr="00BB630B">
        <w:rPr>
          <w:rStyle w:val="Interface"/>
          <w:color w:val="auto"/>
          <w:szCs w:val="28"/>
        </w:rPr>
        <w:t>Услуги, работы, производство</w:t>
      </w:r>
      <w:r w:rsidRPr="00BB630B">
        <w:rPr>
          <w:color w:val="auto"/>
          <w:szCs w:val="28"/>
        </w:rPr>
        <w:t xml:space="preserve">. </w:t>
      </w:r>
    </w:p>
    <w:p w14:paraId="6A575215"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A189D17" wp14:editId="0D4F3B1F">
            <wp:extent cx="584200" cy="584200"/>
            <wp:effectExtent l="0" t="0" r="0" b="0"/>
            <wp:docPr id="405" name="Рисунок 285"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2F4E1A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а затем выбрать в списке тип документа </w:t>
      </w:r>
      <w:r w:rsidRPr="00BB630B">
        <w:rPr>
          <w:rStyle w:val="Interface"/>
          <w:color w:val="auto"/>
          <w:szCs w:val="28"/>
        </w:rPr>
        <w:t>Инвентаризация незавершенного производства</w:t>
      </w:r>
      <w:r w:rsidRPr="00BB630B">
        <w:rPr>
          <w:color w:val="auto"/>
          <w:szCs w:val="28"/>
        </w:rPr>
        <w:t>.</w:t>
      </w:r>
    </w:p>
    <w:p w14:paraId="7782487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5C23EEC6"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 xml:space="preserve">. </w:t>
      </w:r>
    </w:p>
    <w:p w14:paraId="698C1C6F" w14:textId="77777777" w:rsidR="00B10FB0" w:rsidRPr="00BB630B" w:rsidRDefault="00B10FB0" w:rsidP="00F60910">
      <w:pPr>
        <w:spacing w:before="120" w:after="120"/>
        <w:ind w:firstLine="851"/>
        <w:rPr>
          <w:color w:val="auto"/>
          <w:szCs w:val="28"/>
        </w:rPr>
      </w:pPr>
      <w:r w:rsidRPr="00BB630B">
        <w:rPr>
          <w:rStyle w:val="Interface"/>
          <w:color w:val="auto"/>
          <w:szCs w:val="28"/>
        </w:rPr>
        <w:t>Счет производства</w:t>
      </w:r>
      <w:r w:rsidRPr="00BB630B">
        <w:rPr>
          <w:color w:val="auto"/>
          <w:szCs w:val="28"/>
        </w:rPr>
        <w:t xml:space="preserve"> </w:t>
      </w:r>
      <w:r w:rsidR="0082275C" w:rsidRPr="00BB630B">
        <w:rPr>
          <w:color w:val="auto"/>
          <w:szCs w:val="28"/>
        </w:rPr>
        <w:t>–</w:t>
      </w:r>
      <w:r w:rsidRPr="00BB630B">
        <w:rPr>
          <w:color w:val="auto"/>
          <w:szCs w:val="28"/>
        </w:rPr>
        <w:t xml:space="preserve"> значение по умолчанию </w:t>
      </w:r>
      <w:r w:rsidRPr="00BB630B">
        <w:rPr>
          <w:rStyle w:val="Interface"/>
          <w:color w:val="auto"/>
          <w:szCs w:val="28"/>
        </w:rPr>
        <w:t>109.60</w:t>
      </w:r>
      <w:r w:rsidRPr="00BB630B">
        <w:rPr>
          <w:color w:val="auto"/>
          <w:szCs w:val="28"/>
        </w:rPr>
        <w:t xml:space="preserve">. Редактирование данного значения допускается, но не рекомендуется без веских оснований. </w:t>
      </w:r>
    </w:p>
    <w:p w14:paraId="3F2BCDD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табличной части</w:t>
      </w:r>
      <w:r w:rsidRPr="00BB630B">
        <w:rPr>
          <w:color w:val="auto"/>
          <w:szCs w:val="28"/>
        </w:rPr>
        <w:t xml:space="preserve">. В табличную часть документа необходимо ввести данные об остатках незавершенного производства в разрезе номенклатурных групп (продукции), видов затрат и КЭК счета производства. </w:t>
      </w:r>
    </w:p>
    <w:p w14:paraId="0E8503E2" w14:textId="77777777" w:rsidR="00B10FB0" w:rsidRPr="00BB630B" w:rsidRDefault="00B10FB0" w:rsidP="00F60910">
      <w:pPr>
        <w:spacing w:before="120" w:after="120"/>
        <w:ind w:firstLine="851"/>
        <w:rPr>
          <w:color w:val="auto"/>
          <w:szCs w:val="28"/>
        </w:rPr>
      </w:pPr>
      <w:r w:rsidRPr="00BB630B">
        <w:rPr>
          <w:color w:val="auto"/>
          <w:szCs w:val="28"/>
        </w:rPr>
        <w:t>Остатки заполняются в суммовом выражении.</w:t>
      </w:r>
    </w:p>
    <w:p w14:paraId="1FF2A6DB" w14:textId="77777777" w:rsidR="00B10FB0" w:rsidRPr="00BB630B" w:rsidRDefault="00B10FB0" w:rsidP="00F60910">
      <w:pPr>
        <w:spacing w:before="120" w:after="120"/>
        <w:ind w:firstLine="851"/>
        <w:rPr>
          <w:color w:val="auto"/>
          <w:szCs w:val="28"/>
        </w:rPr>
      </w:pP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элемент номенклатуры, на котором собираются прямые затраты на счете 109.60. Выбирается из справочника </w:t>
      </w:r>
      <w:r w:rsidRPr="00BB630B">
        <w:rPr>
          <w:rStyle w:val="Interface"/>
          <w:color w:val="auto"/>
          <w:szCs w:val="28"/>
        </w:rPr>
        <w:t>Номенклатура</w:t>
      </w:r>
      <w:r w:rsidRPr="00BB630B">
        <w:rPr>
          <w:color w:val="auto"/>
          <w:szCs w:val="28"/>
        </w:rPr>
        <w:t>.</w:t>
      </w:r>
    </w:p>
    <w:p w14:paraId="3AF7EA6A"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Значение реквизита </w:t>
      </w:r>
      <w:r w:rsidRPr="00BB630B">
        <w:rPr>
          <w:rStyle w:val="Interface"/>
          <w:color w:val="auto"/>
          <w:sz w:val="28"/>
          <w:szCs w:val="28"/>
        </w:rPr>
        <w:t>Номенклатура</w:t>
      </w:r>
      <w:r w:rsidRPr="00BB630B">
        <w:rPr>
          <w:sz w:val="28"/>
          <w:szCs w:val="28"/>
        </w:rPr>
        <w:t xml:space="preserve"> может являться как номенклатурой, так и номенклатурной группой. Особенности использования для сбора затрат номенклатурной группы содержатся в описании документа </w:t>
      </w:r>
      <w:r w:rsidRPr="00BB630B">
        <w:rPr>
          <w:rStyle w:val="Interface"/>
          <w:color w:val="auto"/>
          <w:sz w:val="28"/>
          <w:szCs w:val="28"/>
        </w:rPr>
        <w:t>Выпуск продукции</w:t>
      </w:r>
      <w:r w:rsidRPr="00BB630B">
        <w:rPr>
          <w:sz w:val="28"/>
          <w:szCs w:val="28"/>
        </w:rPr>
        <w:t xml:space="preserve">, в разделе «Закладка </w:t>
      </w:r>
      <w:r w:rsidR="0082275C" w:rsidRPr="00BB630B">
        <w:rPr>
          <w:sz w:val="28"/>
          <w:szCs w:val="28"/>
        </w:rPr>
        <w:t>«</w:t>
      </w:r>
      <w:r w:rsidRPr="00BB630B">
        <w:rPr>
          <w:sz w:val="28"/>
          <w:szCs w:val="28"/>
        </w:rPr>
        <w:t>Продукция</w:t>
      </w:r>
      <w:r w:rsidR="0082275C" w:rsidRPr="00BB630B">
        <w:rPr>
          <w:sz w:val="28"/>
          <w:szCs w:val="28"/>
        </w:rPr>
        <w:t>»</w:t>
      </w:r>
      <w:r w:rsidRPr="00BB630B">
        <w:rPr>
          <w:sz w:val="28"/>
          <w:szCs w:val="28"/>
        </w:rPr>
        <w:t>».</w:t>
      </w:r>
    </w:p>
    <w:p w14:paraId="53E8A997" w14:textId="77777777" w:rsidR="00B10FB0" w:rsidRPr="00BB630B" w:rsidRDefault="00B10FB0" w:rsidP="00F60910">
      <w:pPr>
        <w:spacing w:before="120" w:after="120"/>
        <w:ind w:firstLine="851"/>
        <w:rPr>
          <w:color w:val="auto"/>
          <w:szCs w:val="28"/>
        </w:rPr>
      </w:pPr>
      <w:r w:rsidRPr="00BB630B">
        <w:rPr>
          <w:rStyle w:val="Interface"/>
          <w:color w:val="auto"/>
          <w:szCs w:val="28"/>
        </w:rPr>
        <w:t>Вид затрат</w:t>
      </w:r>
      <w:r w:rsidRPr="00BB630B">
        <w:rPr>
          <w:color w:val="auto"/>
          <w:szCs w:val="28"/>
        </w:rPr>
        <w:t xml:space="preserve"> </w:t>
      </w:r>
      <w:r w:rsidR="0082275C" w:rsidRPr="00BB630B">
        <w:rPr>
          <w:color w:val="auto"/>
          <w:szCs w:val="28"/>
        </w:rPr>
        <w:t>–</w:t>
      </w:r>
      <w:r w:rsidRPr="00BB630B">
        <w:rPr>
          <w:color w:val="auto"/>
          <w:szCs w:val="28"/>
        </w:rPr>
        <w:t xml:space="preserve"> статья затрат по выбранной номенклатуре. Выбирается из справочника </w:t>
      </w:r>
      <w:r w:rsidRPr="00BB630B">
        <w:rPr>
          <w:rStyle w:val="Interface"/>
          <w:color w:val="auto"/>
          <w:szCs w:val="28"/>
        </w:rPr>
        <w:t>Виды затрат</w:t>
      </w:r>
      <w:r w:rsidRPr="00BB630B">
        <w:rPr>
          <w:color w:val="auto"/>
          <w:szCs w:val="28"/>
        </w:rPr>
        <w:t>.</w:t>
      </w:r>
    </w:p>
    <w:p w14:paraId="1FBEF1D4" w14:textId="77777777" w:rsidR="00B10FB0" w:rsidRPr="00BB630B" w:rsidRDefault="00B10FB0" w:rsidP="00F60910">
      <w:pPr>
        <w:spacing w:before="120" w:after="120"/>
        <w:ind w:firstLine="851"/>
        <w:rPr>
          <w:color w:val="auto"/>
          <w:szCs w:val="28"/>
        </w:rPr>
      </w:pPr>
      <w:r w:rsidRPr="00BB630B">
        <w:rPr>
          <w:rStyle w:val="Interface"/>
          <w:color w:val="auto"/>
          <w:szCs w:val="28"/>
        </w:rPr>
        <w:t>КЭК счета производства</w:t>
      </w:r>
      <w:r w:rsidRPr="00BB630B">
        <w:rPr>
          <w:color w:val="auto"/>
          <w:szCs w:val="28"/>
        </w:rPr>
        <w:t xml:space="preserve"> </w:t>
      </w:r>
      <w:r w:rsidR="0082275C" w:rsidRPr="00BB630B">
        <w:rPr>
          <w:color w:val="auto"/>
          <w:szCs w:val="28"/>
        </w:rPr>
        <w:t>–</w:t>
      </w:r>
      <w:r w:rsidRPr="00BB630B">
        <w:rPr>
          <w:color w:val="auto"/>
          <w:szCs w:val="28"/>
        </w:rPr>
        <w:t xml:space="preserve"> код экономической классификации счета 109.60. Выбирается из справочника </w:t>
      </w:r>
      <w:r w:rsidRPr="00BB630B">
        <w:rPr>
          <w:rStyle w:val="Interface"/>
          <w:color w:val="auto"/>
          <w:szCs w:val="28"/>
        </w:rPr>
        <w:t>КЭК</w:t>
      </w:r>
      <w:r w:rsidRPr="00BB630B">
        <w:rPr>
          <w:color w:val="auto"/>
          <w:szCs w:val="28"/>
        </w:rPr>
        <w:t xml:space="preserve">. </w:t>
      </w:r>
    </w:p>
    <w:p w14:paraId="7B502209"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Сумма</w:t>
      </w:r>
      <w:r w:rsidRPr="00BB630B">
        <w:rPr>
          <w:color w:val="auto"/>
          <w:szCs w:val="28"/>
        </w:rPr>
        <w:t xml:space="preserve"> </w:t>
      </w:r>
      <w:r w:rsidR="0082275C" w:rsidRPr="00BB630B">
        <w:rPr>
          <w:color w:val="auto"/>
          <w:szCs w:val="28"/>
        </w:rPr>
        <w:t>–</w:t>
      </w:r>
      <w:r w:rsidRPr="00BB630B">
        <w:rPr>
          <w:color w:val="auto"/>
          <w:szCs w:val="28"/>
        </w:rPr>
        <w:t xml:space="preserve"> остаток незавершенного производства для выбранной номенклатуры по указанной статье затрат.</w:t>
      </w:r>
    </w:p>
    <w:p w14:paraId="4C36B32C" w14:textId="77777777" w:rsidR="00B10FB0" w:rsidRPr="00BB630B" w:rsidRDefault="00B10FB0" w:rsidP="00F60910">
      <w:pPr>
        <w:pStyle w:val="40"/>
        <w:keepNext/>
        <w:spacing w:before="120"/>
        <w:rPr>
          <w:color w:val="auto"/>
        </w:rPr>
      </w:pPr>
      <w:bookmarkStart w:id="4380" w:name="_Toc528274387"/>
      <w:r w:rsidRPr="00BB630B">
        <w:rPr>
          <w:color w:val="auto"/>
        </w:rPr>
        <w:t>Регистрация базы распределения общих затрат</w:t>
      </w:r>
      <w:bookmarkEnd w:id="4380"/>
    </w:p>
    <w:p w14:paraId="69847B38" w14:textId="77777777" w:rsidR="00B10FB0" w:rsidRPr="00BB630B" w:rsidRDefault="00B10FB0" w:rsidP="00F60910">
      <w:pPr>
        <w:spacing w:before="120" w:after="120"/>
        <w:ind w:firstLine="851"/>
        <w:rPr>
          <w:color w:val="auto"/>
          <w:szCs w:val="28"/>
        </w:rPr>
      </w:pPr>
      <w:r w:rsidRPr="00BB630B">
        <w:rPr>
          <w:color w:val="auto"/>
          <w:szCs w:val="28"/>
        </w:rPr>
        <w:t xml:space="preserve">В дополнение к автоматическим способам распределения накладных и общехозяйственных расходов, использующим в качестве базы распределения «Прямые затраты», «Материальные затраты», «Оплату труда» или «Выручку», </w:t>
      </w:r>
      <w:r w:rsidR="006A052A" w:rsidRPr="00BB630B">
        <w:rPr>
          <w:color w:val="auto"/>
          <w:szCs w:val="28"/>
        </w:rPr>
        <w:t>в Подсистеме</w:t>
      </w:r>
      <w:r w:rsidRPr="00BB630B">
        <w:rPr>
          <w:color w:val="auto"/>
          <w:szCs w:val="28"/>
        </w:rPr>
        <w:t xml:space="preserve"> также предусмотрена возможность регистрации базы распределения данных расходов вручную, с помощью документа </w:t>
      </w:r>
      <w:r w:rsidRPr="00BB630B">
        <w:rPr>
          <w:rStyle w:val="Interface"/>
          <w:color w:val="auto"/>
          <w:szCs w:val="28"/>
        </w:rPr>
        <w:t>Регистрация базы распределения общих затрат</w:t>
      </w:r>
      <w:r w:rsidRPr="00BB630B">
        <w:rPr>
          <w:color w:val="auto"/>
          <w:szCs w:val="28"/>
        </w:rPr>
        <w:t xml:space="preserve">. </w:t>
      </w:r>
    </w:p>
    <w:p w14:paraId="1A78043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Регистрация базы распределения общих затрат</w:t>
      </w:r>
      <w:r w:rsidRPr="00BB630B">
        <w:rPr>
          <w:color w:val="auto"/>
          <w:szCs w:val="28"/>
        </w:rPr>
        <w:t xml:space="preserve"> позволяет вручную распределить общие затраты на себестоимость продукции пропорционально любому показателю, характеризующему результаты деятельности учреждения: плановой себестоимости, доле рабочего времени, количеству учащихся, числу коек и т. </w:t>
      </w:r>
      <w:r w:rsidR="006817B7" w:rsidRPr="00BB630B">
        <w:rPr>
          <w:color w:val="auto"/>
          <w:szCs w:val="28"/>
        </w:rPr>
        <w:t>д</w:t>
      </w:r>
      <w:r w:rsidRPr="00BB630B">
        <w:rPr>
          <w:color w:val="auto"/>
          <w:szCs w:val="28"/>
        </w:rPr>
        <w:t xml:space="preserve">. </w:t>
      </w:r>
    </w:p>
    <w:p w14:paraId="09456E0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 использования документа необходимо настроить в учетной политике организации способ регистрации базы распределения накладных и общехозяйственных расходов. </w:t>
      </w:r>
    </w:p>
    <w:p w14:paraId="479B7636" w14:textId="77777777" w:rsidR="00B10FB0" w:rsidRPr="00BB630B" w:rsidRDefault="00B10FB0" w:rsidP="00F60910">
      <w:pPr>
        <w:spacing w:before="120" w:after="120"/>
        <w:ind w:firstLine="851"/>
        <w:rPr>
          <w:color w:val="auto"/>
          <w:szCs w:val="28"/>
        </w:rPr>
      </w:pPr>
      <w:r w:rsidRPr="00BB630B">
        <w:rPr>
          <w:color w:val="auto"/>
          <w:szCs w:val="28"/>
        </w:rPr>
        <w:t xml:space="preserve">Для этого следует открыть карточку организации в справочнике </w:t>
      </w:r>
      <w:r w:rsidRPr="00BB630B">
        <w:rPr>
          <w:rStyle w:val="Interface"/>
          <w:color w:val="auto"/>
          <w:szCs w:val="28"/>
        </w:rPr>
        <w:t>Организации</w:t>
      </w:r>
      <w:r w:rsidRPr="00BB630B">
        <w:rPr>
          <w:color w:val="auto"/>
          <w:szCs w:val="28"/>
        </w:rPr>
        <w:t xml:space="preserve"> (раздел </w:t>
      </w:r>
      <w:r w:rsidRPr="00BB630B">
        <w:rPr>
          <w:rStyle w:val="Interface"/>
          <w:color w:val="auto"/>
          <w:szCs w:val="28"/>
        </w:rPr>
        <w:t>Справочники</w:t>
      </w:r>
      <w:r w:rsidRPr="00BB630B">
        <w:rPr>
          <w:color w:val="auto"/>
          <w:szCs w:val="28"/>
        </w:rPr>
        <w:t xml:space="preserve">, команда </w:t>
      </w:r>
      <w:r w:rsidRPr="00BB630B">
        <w:rPr>
          <w:rStyle w:val="Interface"/>
          <w:color w:val="auto"/>
          <w:szCs w:val="28"/>
        </w:rPr>
        <w:t>Организации</w:t>
      </w:r>
      <w:r w:rsidRPr="00BB630B">
        <w:rPr>
          <w:color w:val="auto"/>
          <w:szCs w:val="28"/>
        </w:rPr>
        <w:t xml:space="preserve">) и использовать команду </w:t>
      </w:r>
      <w:r w:rsidRPr="00BB630B">
        <w:rPr>
          <w:rStyle w:val="Interface"/>
          <w:color w:val="auto"/>
          <w:szCs w:val="28"/>
        </w:rPr>
        <w:t>Учетная политика</w:t>
      </w:r>
      <w:r w:rsidRPr="00BB630B">
        <w:rPr>
          <w:color w:val="auto"/>
          <w:szCs w:val="28"/>
        </w:rPr>
        <w:t xml:space="preserve">. Далее следует перейти на закладку </w:t>
      </w:r>
      <w:r w:rsidRPr="00BB630B">
        <w:rPr>
          <w:rStyle w:val="Interface"/>
          <w:color w:val="auto"/>
          <w:szCs w:val="28"/>
        </w:rPr>
        <w:t>Производство</w:t>
      </w:r>
      <w:r w:rsidRPr="00BB630B">
        <w:rPr>
          <w:color w:val="auto"/>
          <w:szCs w:val="28"/>
        </w:rPr>
        <w:t xml:space="preserve">, открыть форму </w:t>
      </w:r>
      <w:r w:rsidRPr="00BB630B">
        <w:rPr>
          <w:rStyle w:val="Interface"/>
          <w:color w:val="auto"/>
          <w:szCs w:val="28"/>
        </w:rPr>
        <w:t>Методы распределения общих затрат</w:t>
      </w:r>
      <w:r w:rsidRPr="00BB630B">
        <w:rPr>
          <w:color w:val="auto"/>
          <w:szCs w:val="28"/>
        </w:rPr>
        <w:t xml:space="preserve"> и добавить в ней базу распределения </w:t>
      </w:r>
      <w:r w:rsidRPr="00BB630B">
        <w:rPr>
          <w:rStyle w:val="Interface"/>
          <w:color w:val="auto"/>
          <w:szCs w:val="28"/>
        </w:rPr>
        <w:t>Регистрируется вручную</w:t>
      </w:r>
      <w:r w:rsidRPr="00BB630B">
        <w:rPr>
          <w:color w:val="auto"/>
          <w:szCs w:val="28"/>
        </w:rPr>
        <w:t xml:space="preserve">. </w:t>
      </w:r>
    </w:p>
    <w:p w14:paraId="3212C3C5"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339BDDD8" wp14:editId="7D9A692D">
            <wp:extent cx="6146800" cy="3587750"/>
            <wp:effectExtent l="0" t="0" r="0" b="0"/>
            <wp:docPr id="406" name="Рисунок 286"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01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46800" cy="3587750"/>
                    </a:xfrm>
                    <a:prstGeom prst="rect">
                      <a:avLst/>
                    </a:prstGeom>
                    <a:noFill/>
                    <a:ln>
                      <a:noFill/>
                    </a:ln>
                  </pic:spPr>
                </pic:pic>
              </a:graphicData>
            </a:graphic>
          </wp:inline>
        </w:drawing>
      </w:r>
    </w:p>
    <w:p w14:paraId="14ED215B" w14:textId="77777777" w:rsidR="0026738D" w:rsidRPr="00BB630B" w:rsidRDefault="0026738D" w:rsidP="00F60910">
      <w:pPr>
        <w:spacing w:before="120" w:after="120"/>
        <w:ind w:firstLine="851"/>
        <w:jc w:val="center"/>
        <w:rPr>
          <w:color w:val="auto"/>
          <w:szCs w:val="28"/>
        </w:rPr>
      </w:pPr>
      <w:bookmarkStart w:id="4381" w:name="_Toc111305677"/>
      <w:bookmarkStart w:id="4382" w:name="_Toc111306267"/>
      <w:bookmarkStart w:id="4383" w:name="_Toc217663226"/>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418</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Методы распределения общих затрат</w:t>
      </w:r>
      <w:bookmarkEnd w:id="4381"/>
      <w:bookmarkEnd w:id="4382"/>
      <w:bookmarkEnd w:id="4383"/>
    </w:p>
    <w:p w14:paraId="682549C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Регистрация базы распределения общих затрат</w:t>
      </w:r>
      <w:r w:rsidRPr="00BB630B">
        <w:rPr>
          <w:color w:val="auto"/>
          <w:szCs w:val="28"/>
        </w:rPr>
        <w:t xml:space="preserve"> содержатся в журнале </w:t>
      </w:r>
      <w:r w:rsidRPr="00BB630B">
        <w:rPr>
          <w:rStyle w:val="Interface"/>
          <w:color w:val="auto"/>
          <w:szCs w:val="28"/>
        </w:rPr>
        <w:t>Регламентные документы по учету затрат на производство</w:t>
      </w:r>
      <w:r w:rsidRPr="00BB630B">
        <w:rPr>
          <w:color w:val="auto"/>
          <w:szCs w:val="28"/>
        </w:rPr>
        <w:t xml:space="preserve">, который можно открыть с помощью команды </w:t>
      </w:r>
      <w:r w:rsidRPr="00BB630B">
        <w:rPr>
          <w:rStyle w:val="Interface"/>
          <w:color w:val="auto"/>
          <w:szCs w:val="28"/>
        </w:rPr>
        <w:t>Регламентные документы (затраты)</w:t>
      </w:r>
      <w:r w:rsidRPr="00BB630B">
        <w:rPr>
          <w:color w:val="auto"/>
          <w:szCs w:val="28"/>
        </w:rPr>
        <w:t xml:space="preserve"> раздела </w:t>
      </w:r>
      <w:r w:rsidRPr="00BB630B">
        <w:rPr>
          <w:rStyle w:val="Interface"/>
          <w:color w:val="auto"/>
          <w:szCs w:val="28"/>
        </w:rPr>
        <w:t>Услуги, работы, производство</w:t>
      </w:r>
      <w:r w:rsidRPr="00BB630B">
        <w:rPr>
          <w:color w:val="auto"/>
          <w:szCs w:val="28"/>
        </w:rPr>
        <w:t xml:space="preserve">. </w:t>
      </w:r>
    </w:p>
    <w:p w14:paraId="798CD14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а затем выбрать в списке тип документа </w:t>
      </w:r>
      <w:r w:rsidRPr="00BB630B">
        <w:rPr>
          <w:rStyle w:val="Interface"/>
          <w:color w:val="auto"/>
          <w:szCs w:val="28"/>
        </w:rPr>
        <w:t>Регистрация базы распределения общих затрат</w:t>
      </w:r>
      <w:r w:rsidRPr="00BB630B">
        <w:rPr>
          <w:color w:val="auto"/>
          <w:szCs w:val="28"/>
        </w:rPr>
        <w:t>.</w:t>
      </w:r>
    </w:p>
    <w:p w14:paraId="2A4482A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1552AFE"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 действия с</w:t>
      </w:r>
      <w:r w:rsidRPr="00BB630B">
        <w:rPr>
          <w:color w:val="auto"/>
          <w:szCs w:val="28"/>
        </w:rPr>
        <w:t xml:space="preserve"> </w:t>
      </w:r>
      <w:r w:rsidR="0082275C" w:rsidRPr="00BB630B">
        <w:rPr>
          <w:color w:val="auto"/>
          <w:szCs w:val="28"/>
        </w:rPr>
        <w:t>–</w:t>
      </w:r>
      <w:r w:rsidRPr="00BB630B">
        <w:rPr>
          <w:color w:val="auto"/>
          <w:szCs w:val="28"/>
        </w:rPr>
        <w:t xml:space="preserve"> месяц, начиная с которого будет применяться база распределения.</w:t>
      </w:r>
    </w:p>
    <w:p w14:paraId="5B5F2272" w14:textId="77777777" w:rsidR="00B10FB0" w:rsidRPr="00BB630B" w:rsidRDefault="00B10FB0" w:rsidP="00F60910">
      <w:pPr>
        <w:pStyle w:val="Notes"/>
        <w:spacing w:before="120" w:line="240" w:lineRule="auto"/>
        <w:ind w:left="0" w:firstLine="851"/>
        <w:rPr>
          <w:sz w:val="28"/>
          <w:szCs w:val="28"/>
        </w:rPr>
      </w:pPr>
      <w:r w:rsidRPr="00BB630B">
        <w:rPr>
          <w:sz w:val="28"/>
          <w:szCs w:val="28"/>
        </w:rPr>
        <w:t>Заметим, что базу распределения расходов можно изменять не чаще чем один раз в месяц. Если в текущем месяце регистрация базы распределения не производилась, то будет использоваться база распределения, установленная в предшествующих периодах.</w:t>
      </w:r>
    </w:p>
    <w:p w14:paraId="6BB956E3" w14:textId="77777777" w:rsidR="00B10FB0" w:rsidRPr="00BB630B" w:rsidRDefault="00B10FB0" w:rsidP="00F60910">
      <w:pPr>
        <w:spacing w:before="120" w:after="120"/>
        <w:ind w:firstLine="851"/>
        <w:rPr>
          <w:color w:val="auto"/>
          <w:szCs w:val="28"/>
        </w:rPr>
      </w:pPr>
      <w:r w:rsidRPr="00BB630B">
        <w:rPr>
          <w:rStyle w:val="Interface"/>
          <w:color w:val="auto"/>
          <w:szCs w:val="28"/>
        </w:rPr>
        <w:t>Вид общих затрат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40473CC0" w14:textId="77777777" w:rsidR="00B10FB0" w:rsidRPr="00BB630B" w:rsidRDefault="00B10FB0" w:rsidP="00C16F34">
      <w:pPr>
        <w:pStyle w:val="Bullet1"/>
        <w:numPr>
          <w:ilvl w:val="0"/>
          <w:numId w:val="361"/>
        </w:numPr>
        <w:spacing w:before="120" w:line="240" w:lineRule="auto"/>
        <w:ind w:left="1208" w:hanging="357"/>
        <w:rPr>
          <w:sz w:val="28"/>
          <w:szCs w:val="28"/>
        </w:rPr>
      </w:pPr>
      <w:r w:rsidRPr="00BB630B">
        <w:rPr>
          <w:rStyle w:val="Interface"/>
          <w:color w:val="auto"/>
          <w:sz w:val="28"/>
          <w:szCs w:val="28"/>
        </w:rPr>
        <w:t>Накладные расходы производства</w:t>
      </w:r>
      <w:r w:rsidRPr="00BB630B">
        <w:rPr>
          <w:sz w:val="28"/>
          <w:szCs w:val="28"/>
        </w:rPr>
        <w:t>;</w:t>
      </w:r>
    </w:p>
    <w:p w14:paraId="07F25603" w14:textId="77777777" w:rsidR="00B10FB0" w:rsidRPr="00BB630B" w:rsidRDefault="00B10FB0" w:rsidP="00C16F34">
      <w:pPr>
        <w:pStyle w:val="Bullet1"/>
        <w:numPr>
          <w:ilvl w:val="0"/>
          <w:numId w:val="361"/>
        </w:numPr>
        <w:spacing w:before="120" w:line="240" w:lineRule="auto"/>
        <w:ind w:left="1208" w:hanging="357"/>
        <w:rPr>
          <w:sz w:val="28"/>
          <w:szCs w:val="28"/>
        </w:rPr>
      </w:pPr>
      <w:r w:rsidRPr="00BB630B">
        <w:rPr>
          <w:rStyle w:val="Interface"/>
          <w:color w:val="auto"/>
          <w:sz w:val="28"/>
          <w:szCs w:val="28"/>
        </w:rPr>
        <w:t>Общехозяйственные расходы</w:t>
      </w:r>
      <w:r w:rsidRPr="00BB630B">
        <w:rPr>
          <w:sz w:val="28"/>
          <w:szCs w:val="28"/>
        </w:rPr>
        <w:t xml:space="preserve">. </w:t>
      </w:r>
    </w:p>
    <w:p w14:paraId="76DA76C5"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списке </w:t>
      </w:r>
      <w:r w:rsidRPr="00BB630B">
        <w:rPr>
          <w:rStyle w:val="Interface"/>
          <w:color w:val="auto"/>
          <w:szCs w:val="28"/>
        </w:rPr>
        <w:t>КФО</w:t>
      </w:r>
      <w:r w:rsidRPr="00BB630B">
        <w:rPr>
          <w:color w:val="auto"/>
          <w:szCs w:val="28"/>
        </w:rPr>
        <w:t xml:space="preserve">. </w:t>
      </w:r>
    </w:p>
    <w:p w14:paraId="360B60E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и корректировка базы распределения</w:t>
      </w:r>
      <w:r w:rsidRPr="00BB630B">
        <w:rPr>
          <w:color w:val="auto"/>
          <w:szCs w:val="28"/>
        </w:rPr>
        <w:t xml:space="preserve">. Использование кнопки </w:t>
      </w:r>
      <w:r w:rsidRPr="00BB630B">
        <w:rPr>
          <w:rStyle w:val="Interface"/>
          <w:color w:val="auto"/>
          <w:szCs w:val="28"/>
        </w:rPr>
        <w:t>Заполнить</w:t>
      </w:r>
      <w:r w:rsidRPr="00BB630B">
        <w:rPr>
          <w:color w:val="auto"/>
          <w:szCs w:val="28"/>
        </w:rPr>
        <w:t xml:space="preserve"> командной панели таблицы </w:t>
      </w:r>
      <w:r w:rsidRPr="00BB630B">
        <w:rPr>
          <w:rStyle w:val="Interface"/>
          <w:color w:val="auto"/>
          <w:szCs w:val="28"/>
        </w:rPr>
        <w:t>База распределения по счетам, подразделениям, направлениям деятельности</w:t>
      </w:r>
      <w:r w:rsidRPr="00BB630B">
        <w:rPr>
          <w:color w:val="auto"/>
          <w:szCs w:val="28"/>
        </w:rPr>
        <w:t xml:space="preserve"> позволяет автоматически заполнить документ по данным бухгалтерского и налогового учета текущего периода одним из следующих способов: </w:t>
      </w:r>
    </w:p>
    <w:p w14:paraId="6D92133A" w14:textId="77777777" w:rsidR="00B10FB0" w:rsidRPr="00BB630B" w:rsidRDefault="00B10FB0" w:rsidP="00C16F34">
      <w:pPr>
        <w:pStyle w:val="Bullet1"/>
        <w:numPr>
          <w:ilvl w:val="0"/>
          <w:numId w:val="362"/>
        </w:numPr>
        <w:spacing w:before="120" w:line="240" w:lineRule="auto"/>
        <w:ind w:left="1208" w:hanging="357"/>
        <w:rPr>
          <w:sz w:val="28"/>
          <w:szCs w:val="28"/>
        </w:rPr>
      </w:pPr>
      <w:r w:rsidRPr="00BB630B">
        <w:rPr>
          <w:rStyle w:val="Interface"/>
          <w:color w:val="auto"/>
          <w:sz w:val="28"/>
          <w:szCs w:val="28"/>
        </w:rPr>
        <w:t>По прямым затратам</w:t>
      </w:r>
      <w:r w:rsidRPr="00BB630B">
        <w:rPr>
          <w:sz w:val="28"/>
          <w:szCs w:val="28"/>
        </w:rPr>
        <w:t xml:space="preserve">; </w:t>
      </w:r>
    </w:p>
    <w:p w14:paraId="17F87B94" w14:textId="77777777" w:rsidR="00B10FB0" w:rsidRPr="00BB630B" w:rsidRDefault="00B10FB0" w:rsidP="00C16F34">
      <w:pPr>
        <w:pStyle w:val="Bullet1"/>
        <w:numPr>
          <w:ilvl w:val="0"/>
          <w:numId w:val="362"/>
        </w:numPr>
        <w:spacing w:before="120" w:line="240" w:lineRule="auto"/>
        <w:ind w:left="1208" w:hanging="357"/>
        <w:rPr>
          <w:sz w:val="28"/>
          <w:szCs w:val="28"/>
        </w:rPr>
      </w:pPr>
      <w:r w:rsidRPr="00BB630B">
        <w:rPr>
          <w:rStyle w:val="Interface"/>
          <w:color w:val="auto"/>
          <w:sz w:val="28"/>
          <w:szCs w:val="28"/>
        </w:rPr>
        <w:t>По материальным затратам</w:t>
      </w:r>
      <w:r w:rsidRPr="00BB630B">
        <w:rPr>
          <w:sz w:val="28"/>
          <w:szCs w:val="28"/>
        </w:rPr>
        <w:t xml:space="preserve">; </w:t>
      </w:r>
    </w:p>
    <w:p w14:paraId="32A998A2" w14:textId="77777777" w:rsidR="00B10FB0" w:rsidRPr="00BB630B" w:rsidRDefault="00B10FB0" w:rsidP="00C16F34">
      <w:pPr>
        <w:pStyle w:val="Bullet1"/>
        <w:numPr>
          <w:ilvl w:val="0"/>
          <w:numId w:val="362"/>
        </w:numPr>
        <w:spacing w:before="120" w:line="240" w:lineRule="auto"/>
        <w:ind w:left="1208" w:hanging="357"/>
        <w:rPr>
          <w:sz w:val="28"/>
          <w:szCs w:val="28"/>
        </w:rPr>
      </w:pPr>
      <w:r w:rsidRPr="00BB630B">
        <w:rPr>
          <w:rStyle w:val="Interface"/>
          <w:color w:val="auto"/>
          <w:sz w:val="28"/>
          <w:szCs w:val="28"/>
        </w:rPr>
        <w:t>По оплате труда</w:t>
      </w:r>
      <w:r w:rsidRPr="00BB630B">
        <w:rPr>
          <w:sz w:val="28"/>
          <w:szCs w:val="28"/>
        </w:rPr>
        <w:t xml:space="preserve">; </w:t>
      </w:r>
    </w:p>
    <w:p w14:paraId="2F515DB6" w14:textId="77777777" w:rsidR="00B10FB0" w:rsidRPr="00BB630B" w:rsidRDefault="00B10FB0" w:rsidP="00C16F34">
      <w:pPr>
        <w:pStyle w:val="Bullet1"/>
        <w:numPr>
          <w:ilvl w:val="0"/>
          <w:numId w:val="362"/>
        </w:numPr>
        <w:spacing w:before="120" w:line="240" w:lineRule="auto"/>
        <w:ind w:left="1208" w:hanging="357"/>
        <w:rPr>
          <w:sz w:val="28"/>
          <w:szCs w:val="28"/>
        </w:rPr>
      </w:pPr>
      <w:r w:rsidRPr="00BB630B">
        <w:rPr>
          <w:rStyle w:val="Interface"/>
          <w:color w:val="auto"/>
          <w:sz w:val="28"/>
          <w:szCs w:val="28"/>
        </w:rPr>
        <w:t>По выручке</w:t>
      </w:r>
      <w:r w:rsidRPr="00BB630B">
        <w:rPr>
          <w:sz w:val="28"/>
          <w:szCs w:val="28"/>
        </w:rPr>
        <w:t xml:space="preserve">. </w:t>
      </w:r>
    </w:p>
    <w:p w14:paraId="5F84E74E" w14:textId="77777777" w:rsidR="00B10FB0" w:rsidRPr="00BB630B" w:rsidRDefault="00B10FB0" w:rsidP="00F60910">
      <w:pPr>
        <w:spacing w:before="120" w:after="120"/>
        <w:ind w:firstLine="851"/>
        <w:rPr>
          <w:color w:val="auto"/>
          <w:szCs w:val="28"/>
        </w:rPr>
      </w:pPr>
      <w:r w:rsidRPr="00BB630B">
        <w:rPr>
          <w:color w:val="auto"/>
          <w:szCs w:val="28"/>
        </w:rPr>
        <w:t>Это позволяет сначала автоматически заполнить документ по наиболее близкой (в экономическом смысле) базе распределения, а затем при необходимости скорректировать коэффициенты распределения.</w:t>
      </w:r>
    </w:p>
    <w:p w14:paraId="08AA9386" w14:textId="77777777" w:rsidR="00B10FB0" w:rsidRPr="00BB630B" w:rsidRDefault="00B10FB0" w:rsidP="00F60910">
      <w:pPr>
        <w:spacing w:before="120" w:after="120"/>
        <w:ind w:firstLine="851"/>
        <w:rPr>
          <w:color w:val="auto"/>
          <w:szCs w:val="28"/>
        </w:rPr>
      </w:pPr>
      <w:r w:rsidRPr="00BB630B">
        <w:rPr>
          <w:color w:val="auto"/>
          <w:szCs w:val="28"/>
        </w:rPr>
        <w:t xml:space="preserve">Корректировка коэффициентов распределения выполняется в таблице </w:t>
      </w:r>
      <w:r w:rsidRPr="00BB630B">
        <w:rPr>
          <w:rStyle w:val="Interface"/>
          <w:color w:val="auto"/>
          <w:szCs w:val="28"/>
        </w:rPr>
        <w:t>База распределения по номенклатурным группам</w:t>
      </w:r>
      <w:r w:rsidRPr="00BB630B">
        <w:rPr>
          <w:color w:val="auto"/>
          <w:szCs w:val="28"/>
        </w:rPr>
        <w:t>.</w:t>
      </w:r>
    </w:p>
    <w:p w14:paraId="12EA3CA5" w14:textId="77777777" w:rsidR="00B10FB0" w:rsidRPr="00BB630B" w:rsidRDefault="00B10FB0" w:rsidP="00F60910">
      <w:pPr>
        <w:spacing w:before="120" w:after="120"/>
        <w:ind w:firstLine="851"/>
        <w:rPr>
          <w:color w:val="auto"/>
          <w:szCs w:val="28"/>
        </w:rPr>
      </w:pPr>
      <w:r w:rsidRPr="00BB630B">
        <w:rPr>
          <w:color w:val="auto"/>
          <w:szCs w:val="28"/>
        </w:rPr>
        <w:t xml:space="preserve">Показатели базы распределения накладных и общехозяйственных расходов по номенклатурным группам (подразделениям, направлениям деятельности) выпущенной продукции, оказанных услуг вводятся в колонке </w:t>
      </w:r>
      <w:r w:rsidRPr="00BB630B">
        <w:rPr>
          <w:rStyle w:val="Interface"/>
          <w:color w:val="auto"/>
          <w:szCs w:val="28"/>
        </w:rPr>
        <w:t>База распределения</w:t>
      </w:r>
      <w:r w:rsidRPr="00BB630B">
        <w:rPr>
          <w:color w:val="auto"/>
          <w:szCs w:val="28"/>
        </w:rPr>
        <w:t xml:space="preserve"> в натуральных или денежных единицах, в качестве которых могут быть использованы, например, плановая себестоимость, доля рабочего времени, количество учащихся, число коек и пр. Коэффициенты распределения (в процентах) рассчитываются автоматически.</w:t>
      </w:r>
    </w:p>
    <w:p w14:paraId="3F254BED" w14:textId="77777777" w:rsidR="00B10FB0" w:rsidRPr="00BB630B" w:rsidRDefault="00B10FB0" w:rsidP="00F60910">
      <w:pPr>
        <w:pStyle w:val="40"/>
        <w:keepNext/>
        <w:spacing w:before="120"/>
        <w:rPr>
          <w:color w:val="auto"/>
        </w:rPr>
      </w:pPr>
      <w:bookmarkStart w:id="4384" w:name="_Toc528274388"/>
      <w:r w:rsidRPr="00BB630B">
        <w:rPr>
          <w:color w:val="auto"/>
        </w:rPr>
        <w:t>Закрытие счетов производственных затрат</w:t>
      </w:r>
      <w:bookmarkEnd w:id="4384"/>
    </w:p>
    <w:p w14:paraId="14DE8F9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счетов производственных затрат</w:t>
      </w:r>
      <w:r w:rsidRPr="00BB630B">
        <w:rPr>
          <w:color w:val="auto"/>
          <w:szCs w:val="28"/>
        </w:rPr>
        <w:t xml:space="preserve"> является регламентным и предназначен для выполнения регламентной операции закрытия счетов производственных затрат.</w:t>
      </w:r>
    </w:p>
    <w:p w14:paraId="3937CBE1" w14:textId="77777777" w:rsidR="00B10FB0" w:rsidRPr="00BB630B" w:rsidRDefault="00B10FB0" w:rsidP="00F60910">
      <w:pPr>
        <w:spacing w:before="120" w:after="120"/>
        <w:ind w:firstLine="851"/>
        <w:rPr>
          <w:color w:val="auto"/>
          <w:szCs w:val="28"/>
        </w:rPr>
      </w:pPr>
      <w:r w:rsidRPr="00BB630B">
        <w:rPr>
          <w:color w:val="auto"/>
          <w:szCs w:val="28"/>
        </w:rPr>
        <w:t>Документ решает следующие задачи:</w:t>
      </w:r>
    </w:p>
    <w:p w14:paraId="2C9554C6" w14:textId="77777777" w:rsidR="00B10FB0" w:rsidRPr="00BB630B" w:rsidRDefault="00B10FB0" w:rsidP="00C16F34">
      <w:pPr>
        <w:pStyle w:val="Bullet1"/>
        <w:numPr>
          <w:ilvl w:val="0"/>
          <w:numId w:val="363"/>
        </w:numPr>
        <w:spacing w:before="120" w:line="240" w:lineRule="auto"/>
        <w:ind w:left="1208" w:hanging="357"/>
        <w:rPr>
          <w:sz w:val="28"/>
          <w:szCs w:val="28"/>
        </w:rPr>
      </w:pPr>
      <w:r w:rsidRPr="00BB630B">
        <w:rPr>
          <w:sz w:val="28"/>
          <w:szCs w:val="28"/>
        </w:rPr>
        <w:t xml:space="preserve">Закрытие счетов общих (косвенных) затрат. При этом происходит распределение общепроизводственных накладных расходов, собранных на счете </w:t>
      </w:r>
      <w:r w:rsidRPr="00BB630B">
        <w:rPr>
          <w:rStyle w:val="Interface"/>
          <w:color w:val="auto"/>
          <w:sz w:val="28"/>
          <w:szCs w:val="28"/>
        </w:rPr>
        <w:t>109.70</w:t>
      </w:r>
      <w:r w:rsidRPr="00BB630B">
        <w:rPr>
          <w:sz w:val="28"/>
          <w:szCs w:val="28"/>
        </w:rPr>
        <w:t xml:space="preserve">, и общехозяйственных затрат на счете </w:t>
      </w:r>
      <w:r w:rsidRPr="00BB630B">
        <w:rPr>
          <w:rStyle w:val="Interface"/>
          <w:color w:val="auto"/>
          <w:sz w:val="28"/>
          <w:szCs w:val="28"/>
        </w:rPr>
        <w:t>109.80</w:t>
      </w:r>
      <w:r w:rsidRPr="00BB630B">
        <w:rPr>
          <w:sz w:val="28"/>
          <w:szCs w:val="28"/>
        </w:rPr>
        <w:t xml:space="preserve"> на прямые затраты производства на счет </w:t>
      </w:r>
      <w:r w:rsidRPr="00BB630B">
        <w:rPr>
          <w:rStyle w:val="Interface"/>
          <w:color w:val="auto"/>
          <w:sz w:val="28"/>
          <w:szCs w:val="28"/>
        </w:rPr>
        <w:t>109.60</w:t>
      </w:r>
      <w:r w:rsidRPr="00BB630B">
        <w:rPr>
          <w:sz w:val="28"/>
          <w:szCs w:val="28"/>
        </w:rPr>
        <w:t xml:space="preserve">. Данное распределение выполняется в разрезе номенклатурных позиций, на которые в течение месяца собирались затраты на счете основного производства </w:t>
      </w:r>
      <w:r w:rsidRPr="00BB630B">
        <w:rPr>
          <w:rStyle w:val="Interface"/>
          <w:color w:val="auto"/>
          <w:sz w:val="28"/>
          <w:szCs w:val="28"/>
        </w:rPr>
        <w:t>109.60</w:t>
      </w:r>
      <w:r w:rsidRPr="00BB630B">
        <w:rPr>
          <w:sz w:val="28"/>
          <w:szCs w:val="28"/>
        </w:rPr>
        <w:t>.</w:t>
      </w:r>
    </w:p>
    <w:p w14:paraId="77E20831" w14:textId="77777777" w:rsidR="00B10FB0" w:rsidRPr="00BB630B" w:rsidRDefault="00B10FB0" w:rsidP="00C16F34">
      <w:pPr>
        <w:pStyle w:val="Bullet1"/>
        <w:numPr>
          <w:ilvl w:val="0"/>
          <w:numId w:val="363"/>
        </w:numPr>
        <w:spacing w:before="120" w:line="240" w:lineRule="auto"/>
        <w:ind w:left="1208" w:hanging="357"/>
        <w:rPr>
          <w:sz w:val="28"/>
          <w:szCs w:val="28"/>
        </w:rPr>
      </w:pPr>
      <w:r w:rsidRPr="00BB630B">
        <w:rPr>
          <w:sz w:val="28"/>
          <w:szCs w:val="28"/>
        </w:rPr>
        <w:t xml:space="preserve">Корректировка оборотов готовой продукции, сформированных в течение месяца по плановым ценам, до фактической стоимости, </w:t>
      </w:r>
      <w:r w:rsidRPr="00BB630B">
        <w:rPr>
          <w:sz w:val="28"/>
          <w:szCs w:val="28"/>
        </w:rPr>
        <w:lastRenderedPageBreak/>
        <w:t xml:space="preserve">рассчитанной по результатам производственных операций за месяц с учетом информации об остатках незавершенного производства, указанных в документе </w:t>
      </w:r>
      <w:r w:rsidRPr="00BB630B">
        <w:rPr>
          <w:rStyle w:val="Interface"/>
          <w:color w:val="auto"/>
          <w:sz w:val="28"/>
          <w:szCs w:val="28"/>
        </w:rPr>
        <w:t>Инвентаризация незавершенного производства</w:t>
      </w:r>
      <w:r w:rsidRPr="00BB630B">
        <w:rPr>
          <w:sz w:val="28"/>
          <w:szCs w:val="28"/>
        </w:rPr>
        <w:t xml:space="preserve">. </w:t>
      </w:r>
    </w:p>
    <w:p w14:paraId="35613EF4" w14:textId="77777777" w:rsidR="00B10FB0" w:rsidRPr="00BB630B" w:rsidRDefault="00B10FB0" w:rsidP="00F60910">
      <w:pPr>
        <w:pStyle w:val="40"/>
        <w:keepNext/>
        <w:spacing w:before="120"/>
        <w:rPr>
          <w:color w:val="auto"/>
        </w:rPr>
      </w:pPr>
      <w:bookmarkStart w:id="4385" w:name="_Toc528274389"/>
      <w:r w:rsidRPr="00BB630B">
        <w:rPr>
          <w:color w:val="auto"/>
        </w:rPr>
        <w:t>Общая схема производственного процесса</w:t>
      </w:r>
      <w:bookmarkEnd w:id="4385"/>
    </w:p>
    <w:p w14:paraId="6EB8F9EB" w14:textId="77777777" w:rsidR="00B10FB0" w:rsidRPr="00BB630B" w:rsidRDefault="00B10FB0" w:rsidP="00F60910">
      <w:pPr>
        <w:spacing w:before="120" w:after="120"/>
        <w:ind w:firstLine="851"/>
        <w:rPr>
          <w:color w:val="auto"/>
          <w:szCs w:val="28"/>
        </w:rPr>
      </w:pPr>
      <w:r w:rsidRPr="00BB630B">
        <w:rPr>
          <w:color w:val="auto"/>
          <w:szCs w:val="28"/>
        </w:rPr>
        <w:t xml:space="preserve">Периодом производственного процесса является месяц. В течение месяца на счете основного производства </w:t>
      </w:r>
      <w:r w:rsidRPr="00BB630B">
        <w:rPr>
          <w:rStyle w:val="Interface"/>
          <w:color w:val="auto"/>
          <w:szCs w:val="28"/>
        </w:rPr>
        <w:t>109.60</w:t>
      </w:r>
      <w:r w:rsidRPr="00BB630B">
        <w:rPr>
          <w:color w:val="auto"/>
          <w:szCs w:val="28"/>
        </w:rPr>
        <w:t xml:space="preserve"> собираются прямые производственные затраты. Учет прямых затрат ведется в разрезе номенклатуры, которая может быть как номенклатурной группой, так и продукцией. </w:t>
      </w:r>
    </w:p>
    <w:p w14:paraId="4958A00F" w14:textId="77777777" w:rsidR="00B10FB0" w:rsidRPr="00BB630B" w:rsidRDefault="00B10FB0" w:rsidP="00F60910">
      <w:pPr>
        <w:spacing w:before="120" w:after="120"/>
        <w:ind w:firstLine="851"/>
        <w:rPr>
          <w:color w:val="auto"/>
          <w:szCs w:val="28"/>
        </w:rPr>
      </w:pPr>
      <w:r w:rsidRPr="00BB630B">
        <w:rPr>
          <w:color w:val="auto"/>
          <w:szCs w:val="28"/>
        </w:rPr>
        <w:t xml:space="preserve">Общепроизводственные затраты в течение месяца собираются на счете </w:t>
      </w:r>
      <w:r w:rsidRPr="00BB630B">
        <w:rPr>
          <w:rStyle w:val="Interface"/>
          <w:color w:val="auto"/>
          <w:szCs w:val="28"/>
        </w:rPr>
        <w:t>109.70</w:t>
      </w:r>
      <w:r w:rsidRPr="00BB630B">
        <w:rPr>
          <w:color w:val="auto"/>
          <w:szCs w:val="28"/>
        </w:rPr>
        <w:t xml:space="preserve">, а общехозяйственные </w:t>
      </w:r>
      <w:r w:rsidR="0082275C" w:rsidRPr="00BB630B">
        <w:rPr>
          <w:color w:val="auto"/>
          <w:szCs w:val="28"/>
        </w:rPr>
        <w:t>–</w:t>
      </w:r>
      <w:r w:rsidRPr="00BB630B">
        <w:rPr>
          <w:color w:val="auto"/>
          <w:szCs w:val="28"/>
        </w:rPr>
        <w:t xml:space="preserve"> на счете </w:t>
      </w:r>
      <w:r w:rsidRPr="00BB630B">
        <w:rPr>
          <w:rStyle w:val="Interface"/>
          <w:color w:val="auto"/>
          <w:szCs w:val="28"/>
        </w:rPr>
        <w:t>109.80</w:t>
      </w:r>
      <w:r w:rsidRPr="00BB630B">
        <w:rPr>
          <w:color w:val="auto"/>
          <w:szCs w:val="28"/>
        </w:rPr>
        <w:t>.</w:t>
      </w:r>
    </w:p>
    <w:p w14:paraId="68014AAB" w14:textId="77777777" w:rsidR="00B10FB0" w:rsidRPr="00BB630B" w:rsidRDefault="00B10FB0" w:rsidP="00F60910">
      <w:pPr>
        <w:spacing w:before="120" w:after="120"/>
        <w:ind w:firstLine="851"/>
        <w:rPr>
          <w:color w:val="auto"/>
          <w:szCs w:val="28"/>
        </w:rPr>
      </w:pPr>
      <w:r w:rsidRPr="00BB630B">
        <w:rPr>
          <w:color w:val="auto"/>
          <w:szCs w:val="28"/>
        </w:rPr>
        <w:t xml:space="preserve">Готовая продукция приходуется на счет вида </w:t>
      </w:r>
      <w:r w:rsidRPr="00BB630B">
        <w:rPr>
          <w:rStyle w:val="Interface"/>
          <w:color w:val="auto"/>
          <w:szCs w:val="28"/>
        </w:rPr>
        <w:t>105.хх</w:t>
      </w:r>
      <w:r w:rsidRPr="00BB630B">
        <w:rPr>
          <w:color w:val="auto"/>
          <w:szCs w:val="28"/>
        </w:rPr>
        <w:t xml:space="preserve"> по мере ее изготовления в течение месяца по плановой стоимости и без разделения по видам затрат и КЭК.</w:t>
      </w:r>
    </w:p>
    <w:p w14:paraId="149A7F8E" w14:textId="77777777" w:rsidR="00B10FB0" w:rsidRPr="00BB630B" w:rsidRDefault="00B10FB0" w:rsidP="00F60910">
      <w:pPr>
        <w:spacing w:before="120" w:after="120"/>
        <w:ind w:firstLine="851"/>
        <w:rPr>
          <w:color w:val="auto"/>
          <w:szCs w:val="28"/>
        </w:rPr>
      </w:pPr>
      <w:r w:rsidRPr="00BB630B">
        <w:rPr>
          <w:color w:val="auto"/>
          <w:szCs w:val="28"/>
        </w:rPr>
        <w:t>В конце месяца общепроизводственные и общехозяйственные затраты распределяются на прямые затраты производимой продукции. В результате распределения счета общих затрат обнуляются.</w:t>
      </w:r>
    </w:p>
    <w:p w14:paraId="061C209D" w14:textId="77777777" w:rsidR="00B10FB0" w:rsidRPr="00BB630B" w:rsidRDefault="00B10FB0" w:rsidP="00F60910">
      <w:pPr>
        <w:spacing w:before="120" w:after="120"/>
        <w:ind w:firstLine="851"/>
        <w:rPr>
          <w:color w:val="auto"/>
          <w:szCs w:val="28"/>
        </w:rPr>
      </w:pPr>
      <w:r w:rsidRPr="00BB630B">
        <w:rPr>
          <w:color w:val="auto"/>
          <w:szCs w:val="28"/>
        </w:rPr>
        <w:t xml:space="preserve">После распределения общих затрат производится корректировка оборотов готовой продукции, сформированных по плановой стоимости без учета видов затрат, до оборотов по фактической стоимости в разрезе видов затрат. </w:t>
      </w:r>
    </w:p>
    <w:p w14:paraId="001BD917" w14:textId="77777777" w:rsidR="00B10FB0" w:rsidRPr="00BB630B" w:rsidRDefault="00B10FB0" w:rsidP="00F60910">
      <w:pPr>
        <w:pStyle w:val="40"/>
        <w:keepNext/>
        <w:spacing w:before="120"/>
        <w:rPr>
          <w:color w:val="auto"/>
        </w:rPr>
      </w:pPr>
      <w:bookmarkStart w:id="4386" w:name="_Toc528274390"/>
      <w:r w:rsidRPr="00BB630B">
        <w:rPr>
          <w:color w:val="auto"/>
        </w:rPr>
        <w:t>Распределение общих (косвенных) затрат</w:t>
      </w:r>
      <w:bookmarkEnd w:id="4386"/>
    </w:p>
    <w:p w14:paraId="476407B8" w14:textId="77777777" w:rsidR="00B10FB0" w:rsidRPr="00BB630B" w:rsidRDefault="00B10FB0" w:rsidP="00F60910">
      <w:pPr>
        <w:spacing w:before="120" w:after="120"/>
        <w:ind w:firstLine="851"/>
        <w:rPr>
          <w:color w:val="auto"/>
          <w:szCs w:val="28"/>
        </w:rPr>
      </w:pPr>
      <w:r w:rsidRPr="00BB630B">
        <w:rPr>
          <w:color w:val="auto"/>
          <w:szCs w:val="28"/>
        </w:rPr>
        <w:t xml:space="preserve">Необходимость распределения общепроизводственных и общехозяйственных затрат задается в учетной политике организации. </w:t>
      </w:r>
    </w:p>
    <w:p w14:paraId="6388F8CE" w14:textId="77777777" w:rsidR="00B10FB0" w:rsidRPr="00BB630B" w:rsidRDefault="00B10FB0" w:rsidP="00F60910">
      <w:pPr>
        <w:spacing w:before="120" w:after="120"/>
        <w:ind w:firstLine="851"/>
        <w:rPr>
          <w:color w:val="auto"/>
          <w:szCs w:val="28"/>
        </w:rPr>
      </w:pPr>
      <w:r w:rsidRPr="00BB630B">
        <w:rPr>
          <w:color w:val="auto"/>
          <w:szCs w:val="28"/>
        </w:rPr>
        <w:t xml:space="preserve">Форма элемента организации находится в списке </w:t>
      </w:r>
      <w:r w:rsidRPr="00BB630B">
        <w:rPr>
          <w:rStyle w:val="Interface"/>
          <w:color w:val="auto"/>
          <w:szCs w:val="28"/>
        </w:rPr>
        <w:t>Организации</w:t>
      </w:r>
      <w:r w:rsidRPr="00BB630B">
        <w:rPr>
          <w:color w:val="auto"/>
          <w:szCs w:val="28"/>
        </w:rPr>
        <w:t xml:space="preserve">, для открытия которого можно использовать команду </w:t>
      </w:r>
      <w:r w:rsidRPr="00BB630B">
        <w:rPr>
          <w:rStyle w:val="Interface"/>
          <w:color w:val="auto"/>
          <w:szCs w:val="28"/>
        </w:rPr>
        <w:t>Организации</w:t>
      </w:r>
      <w:r w:rsidRPr="00BB630B">
        <w:rPr>
          <w:color w:val="auto"/>
          <w:szCs w:val="28"/>
        </w:rPr>
        <w:t xml:space="preserve"> раздела </w:t>
      </w:r>
      <w:r w:rsidRPr="00BB630B">
        <w:rPr>
          <w:rStyle w:val="Interface"/>
          <w:color w:val="auto"/>
          <w:szCs w:val="28"/>
        </w:rPr>
        <w:t>Справочники</w:t>
      </w:r>
      <w:r w:rsidRPr="00BB630B">
        <w:rPr>
          <w:color w:val="auto"/>
          <w:szCs w:val="28"/>
        </w:rPr>
        <w:t xml:space="preserve">. </w:t>
      </w:r>
    </w:p>
    <w:p w14:paraId="18BDF2B2" w14:textId="77777777" w:rsidR="00B10FB0" w:rsidRPr="00BB630B" w:rsidRDefault="00B10FB0" w:rsidP="00F60910">
      <w:pPr>
        <w:spacing w:before="120" w:after="120"/>
        <w:ind w:firstLine="851"/>
        <w:rPr>
          <w:color w:val="auto"/>
          <w:szCs w:val="28"/>
        </w:rPr>
      </w:pPr>
      <w:r w:rsidRPr="00BB630B">
        <w:rPr>
          <w:color w:val="auto"/>
          <w:szCs w:val="28"/>
        </w:rPr>
        <w:t xml:space="preserve">Для настройки распределения общепроизводственных и общехозяйственных затрат следует с помощью команды </w:t>
      </w:r>
      <w:r w:rsidRPr="00BB630B">
        <w:rPr>
          <w:rStyle w:val="Interface"/>
          <w:color w:val="auto"/>
          <w:szCs w:val="28"/>
        </w:rPr>
        <w:t>Учетная политика</w:t>
      </w:r>
      <w:r w:rsidRPr="00BB630B">
        <w:rPr>
          <w:color w:val="auto"/>
          <w:szCs w:val="28"/>
        </w:rPr>
        <w:t xml:space="preserve"> панели навигации формы элемента </w:t>
      </w:r>
      <w:r w:rsidRPr="00BB630B">
        <w:rPr>
          <w:rStyle w:val="Interface"/>
          <w:color w:val="auto"/>
          <w:szCs w:val="28"/>
        </w:rPr>
        <w:t>Организация</w:t>
      </w:r>
      <w:r w:rsidRPr="00BB630B">
        <w:rPr>
          <w:color w:val="auto"/>
          <w:szCs w:val="28"/>
        </w:rPr>
        <w:t xml:space="preserve"> перейти в раздел </w:t>
      </w:r>
      <w:r w:rsidRPr="00BB630B">
        <w:rPr>
          <w:rStyle w:val="Interface"/>
          <w:color w:val="auto"/>
          <w:szCs w:val="28"/>
        </w:rPr>
        <w:t>Учетная политика</w:t>
      </w:r>
      <w:r w:rsidRPr="00BB630B">
        <w:rPr>
          <w:color w:val="auto"/>
          <w:szCs w:val="28"/>
        </w:rPr>
        <w:t xml:space="preserve"> и выбрать закладку </w:t>
      </w:r>
      <w:r w:rsidRPr="00BB630B">
        <w:rPr>
          <w:rStyle w:val="Interface"/>
          <w:color w:val="auto"/>
          <w:szCs w:val="28"/>
        </w:rPr>
        <w:t>Производство</w:t>
      </w:r>
      <w:r w:rsidRPr="00BB630B">
        <w:rPr>
          <w:color w:val="auto"/>
          <w:szCs w:val="28"/>
        </w:rPr>
        <w:t xml:space="preserve">. </w:t>
      </w:r>
    </w:p>
    <w:p w14:paraId="4A1453CE" w14:textId="77777777" w:rsidR="00B10FB0" w:rsidRPr="00BB630B" w:rsidRDefault="00B10FB0" w:rsidP="00F60910">
      <w:pPr>
        <w:spacing w:before="120" w:after="120"/>
        <w:ind w:firstLine="851"/>
        <w:rPr>
          <w:color w:val="auto"/>
          <w:szCs w:val="28"/>
        </w:rPr>
      </w:pPr>
      <w:r w:rsidRPr="00BB630B">
        <w:rPr>
          <w:color w:val="auto"/>
          <w:szCs w:val="28"/>
        </w:rPr>
        <w:t xml:space="preserve">Для распределения общепроизводственных и общехозяйственных затрат следует установить или снять соответствующие флажки </w:t>
      </w:r>
      <w:r w:rsidRPr="00BB630B">
        <w:rPr>
          <w:rStyle w:val="Interface"/>
          <w:color w:val="auto"/>
          <w:szCs w:val="28"/>
        </w:rPr>
        <w:t>Распределять накладные расходы производства</w:t>
      </w:r>
      <w:r w:rsidRPr="00BB630B">
        <w:rPr>
          <w:color w:val="auto"/>
          <w:szCs w:val="28"/>
        </w:rPr>
        <w:t xml:space="preserve"> и </w:t>
      </w:r>
      <w:r w:rsidRPr="00BB630B">
        <w:rPr>
          <w:rStyle w:val="Interface"/>
          <w:color w:val="auto"/>
          <w:szCs w:val="28"/>
        </w:rPr>
        <w:t>Распределять общехозяйственные расходы</w:t>
      </w:r>
      <w:r w:rsidRPr="00BB630B">
        <w:rPr>
          <w:color w:val="auto"/>
          <w:szCs w:val="28"/>
        </w:rPr>
        <w:t>.</w:t>
      </w:r>
    </w:p>
    <w:p w14:paraId="08DFE812" w14:textId="77777777" w:rsidR="00B10FB0" w:rsidRPr="00BB630B" w:rsidRDefault="006A052A" w:rsidP="00F60910">
      <w:pPr>
        <w:spacing w:before="120" w:after="120"/>
        <w:ind w:firstLine="851"/>
        <w:rPr>
          <w:color w:val="auto"/>
          <w:szCs w:val="28"/>
        </w:rPr>
      </w:pPr>
      <w:r w:rsidRPr="00BB630B">
        <w:rPr>
          <w:color w:val="auto"/>
          <w:szCs w:val="28"/>
        </w:rPr>
        <w:lastRenderedPageBreak/>
        <w:t>Подсистема</w:t>
      </w:r>
      <w:r w:rsidR="00B10FB0" w:rsidRPr="00BB630B">
        <w:rPr>
          <w:color w:val="auto"/>
          <w:szCs w:val="28"/>
        </w:rPr>
        <w:t xml:space="preserve"> поддерживает следующие методы распределения общих (косвенных) затрат на производство в зависимости от базы распределения:</w:t>
      </w:r>
    </w:p>
    <w:p w14:paraId="10D6B30A" w14:textId="77777777" w:rsidR="00B10FB0" w:rsidRPr="00BB630B" w:rsidRDefault="00B10FB0" w:rsidP="00C16F34">
      <w:pPr>
        <w:pStyle w:val="Bullet1"/>
        <w:numPr>
          <w:ilvl w:val="0"/>
          <w:numId w:val="364"/>
        </w:numPr>
        <w:spacing w:before="120" w:line="240" w:lineRule="auto"/>
        <w:ind w:left="1208" w:hanging="357"/>
        <w:rPr>
          <w:sz w:val="28"/>
          <w:szCs w:val="28"/>
        </w:rPr>
      </w:pPr>
      <w:r w:rsidRPr="00BB630B">
        <w:rPr>
          <w:sz w:val="28"/>
          <w:szCs w:val="28"/>
        </w:rPr>
        <w:t>пропорционально прямым затратам;</w:t>
      </w:r>
    </w:p>
    <w:p w14:paraId="179F3877" w14:textId="77777777" w:rsidR="00B10FB0" w:rsidRPr="00BB630B" w:rsidRDefault="00B10FB0" w:rsidP="00C16F34">
      <w:pPr>
        <w:pStyle w:val="Bullet1"/>
        <w:numPr>
          <w:ilvl w:val="0"/>
          <w:numId w:val="364"/>
        </w:numPr>
        <w:spacing w:before="120" w:line="240" w:lineRule="auto"/>
        <w:ind w:left="1208" w:hanging="357"/>
        <w:rPr>
          <w:sz w:val="28"/>
          <w:szCs w:val="28"/>
        </w:rPr>
      </w:pPr>
      <w:r w:rsidRPr="00BB630B">
        <w:rPr>
          <w:sz w:val="28"/>
          <w:szCs w:val="28"/>
        </w:rPr>
        <w:t>пропорционально материальным затратам;</w:t>
      </w:r>
    </w:p>
    <w:p w14:paraId="5245D8B0" w14:textId="77777777" w:rsidR="00B10FB0" w:rsidRPr="00BB630B" w:rsidRDefault="00B10FB0" w:rsidP="00C16F34">
      <w:pPr>
        <w:pStyle w:val="Bullet1"/>
        <w:numPr>
          <w:ilvl w:val="0"/>
          <w:numId w:val="364"/>
        </w:numPr>
        <w:spacing w:before="120" w:line="240" w:lineRule="auto"/>
        <w:ind w:left="1208" w:hanging="357"/>
        <w:rPr>
          <w:sz w:val="28"/>
          <w:szCs w:val="28"/>
        </w:rPr>
      </w:pPr>
      <w:r w:rsidRPr="00BB630B">
        <w:rPr>
          <w:sz w:val="28"/>
          <w:szCs w:val="28"/>
        </w:rPr>
        <w:t>пропорционально выручке;</w:t>
      </w:r>
    </w:p>
    <w:p w14:paraId="5C96BF43" w14:textId="77777777" w:rsidR="00B10FB0" w:rsidRPr="00BB630B" w:rsidRDefault="00B10FB0" w:rsidP="00C16F34">
      <w:pPr>
        <w:pStyle w:val="Bullet1"/>
        <w:numPr>
          <w:ilvl w:val="0"/>
          <w:numId w:val="364"/>
        </w:numPr>
        <w:spacing w:before="120" w:line="240" w:lineRule="auto"/>
        <w:ind w:left="1208" w:hanging="357"/>
        <w:rPr>
          <w:sz w:val="28"/>
          <w:szCs w:val="28"/>
        </w:rPr>
      </w:pPr>
      <w:r w:rsidRPr="00BB630B">
        <w:rPr>
          <w:sz w:val="28"/>
          <w:szCs w:val="28"/>
        </w:rPr>
        <w:t>пропорционально затратам на оплату труда;</w:t>
      </w:r>
    </w:p>
    <w:p w14:paraId="1E3459B0" w14:textId="77777777" w:rsidR="00B10FB0" w:rsidRPr="00BB630B" w:rsidRDefault="00B10FB0" w:rsidP="00C16F34">
      <w:pPr>
        <w:pStyle w:val="Bullet1"/>
        <w:numPr>
          <w:ilvl w:val="0"/>
          <w:numId w:val="364"/>
        </w:numPr>
        <w:spacing w:before="120" w:line="240" w:lineRule="auto"/>
        <w:ind w:left="1208" w:hanging="357"/>
        <w:rPr>
          <w:sz w:val="28"/>
          <w:szCs w:val="28"/>
        </w:rPr>
      </w:pPr>
      <w:r w:rsidRPr="00BB630B">
        <w:rPr>
          <w:sz w:val="28"/>
          <w:szCs w:val="28"/>
        </w:rPr>
        <w:t xml:space="preserve">база распределения регистрируется вручную. </w:t>
      </w:r>
    </w:p>
    <w:p w14:paraId="59618170" w14:textId="77777777" w:rsidR="00B10FB0" w:rsidRPr="00BB630B" w:rsidRDefault="00B10FB0" w:rsidP="00F60910">
      <w:pPr>
        <w:spacing w:before="120" w:after="120"/>
        <w:ind w:firstLine="851"/>
        <w:rPr>
          <w:color w:val="auto"/>
          <w:szCs w:val="28"/>
        </w:rPr>
      </w:pPr>
      <w:r w:rsidRPr="00BB630B">
        <w:rPr>
          <w:color w:val="auto"/>
          <w:szCs w:val="28"/>
        </w:rPr>
        <w:t xml:space="preserve">Метод распределения общих (косвенных) затрат задается в форме, для открытия которой следует использовать команду </w:t>
      </w:r>
      <w:r w:rsidRPr="00BB630B">
        <w:rPr>
          <w:rStyle w:val="Interface"/>
          <w:color w:val="auto"/>
          <w:szCs w:val="28"/>
        </w:rPr>
        <w:t>Методы распределения общих затрат</w:t>
      </w:r>
      <w:r w:rsidRPr="00BB630B">
        <w:rPr>
          <w:color w:val="auto"/>
          <w:szCs w:val="28"/>
        </w:rPr>
        <w:t xml:space="preserve"> на закладке </w:t>
      </w:r>
      <w:r w:rsidRPr="00BB630B">
        <w:rPr>
          <w:rStyle w:val="Interface"/>
          <w:color w:val="auto"/>
          <w:szCs w:val="28"/>
        </w:rPr>
        <w:t>Производство</w:t>
      </w:r>
      <w:r w:rsidRPr="00BB630B">
        <w:rPr>
          <w:color w:val="auto"/>
          <w:szCs w:val="28"/>
        </w:rPr>
        <w:t xml:space="preserve">. </w:t>
      </w:r>
    </w:p>
    <w:p w14:paraId="0CAF90FD" w14:textId="77777777" w:rsidR="00B10FB0" w:rsidRPr="00BB630B" w:rsidRDefault="00B10FB0" w:rsidP="00F60910">
      <w:pPr>
        <w:spacing w:before="120" w:after="120"/>
        <w:ind w:firstLine="851"/>
        <w:rPr>
          <w:color w:val="auto"/>
          <w:szCs w:val="28"/>
        </w:rPr>
      </w:pPr>
      <w:r w:rsidRPr="00BB630B">
        <w:rPr>
          <w:color w:val="auto"/>
          <w:szCs w:val="28"/>
        </w:rPr>
        <w:t xml:space="preserve">Информация о каждом виде затрат и указанном для него методе распределения хранится в отдельной строке регистра сведений </w:t>
      </w:r>
      <w:r w:rsidRPr="00BB630B">
        <w:rPr>
          <w:rStyle w:val="Interface"/>
          <w:color w:val="auto"/>
          <w:szCs w:val="28"/>
        </w:rPr>
        <w:t>Методы распределения косвенных затрат</w:t>
      </w:r>
      <w:r w:rsidRPr="00BB630B">
        <w:rPr>
          <w:color w:val="auto"/>
          <w:szCs w:val="28"/>
        </w:rPr>
        <w:t xml:space="preserve">. </w:t>
      </w:r>
    </w:p>
    <w:p w14:paraId="4659F19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Следует иметь в виду, что регистры сведений </w:t>
      </w:r>
      <w:r w:rsidRPr="00BB630B">
        <w:rPr>
          <w:rStyle w:val="Interface"/>
          <w:color w:val="auto"/>
          <w:sz w:val="28"/>
          <w:szCs w:val="28"/>
        </w:rPr>
        <w:t>Учетная политика организаций</w:t>
      </w:r>
      <w:r w:rsidRPr="00BB630B">
        <w:rPr>
          <w:sz w:val="28"/>
          <w:szCs w:val="28"/>
        </w:rPr>
        <w:t xml:space="preserve"> и </w:t>
      </w:r>
      <w:r w:rsidRPr="00BB630B">
        <w:rPr>
          <w:rStyle w:val="Interface"/>
          <w:color w:val="auto"/>
          <w:sz w:val="28"/>
          <w:szCs w:val="28"/>
        </w:rPr>
        <w:t>Методы распределения косвенных затрат</w:t>
      </w:r>
      <w:r w:rsidRPr="00BB630B">
        <w:rPr>
          <w:sz w:val="28"/>
          <w:szCs w:val="28"/>
        </w:rPr>
        <w:t xml:space="preserve"> являются периодическими. Поэтому все данные в них вводятся на определенную дату, с которой введенные данные начинают действовать. </w:t>
      </w:r>
    </w:p>
    <w:p w14:paraId="0395B966" w14:textId="77777777" w:rsidR="00B10FB0" w:rsidRPr="00BB630B" w:rsidRDefault="00B10FB0" w:rsidP="00F60910">
      <w:pPr>
        <w:pStyle w:val="40"/>
        <w:keepNext/>
        <w:spacing w:before="120"/>
        <w:rPr>
          <w:color w:val="auto"/>
        </w:rPr>
      </w:pPr>
      <w:bookmarkStart w:id="4387" w:name="_Toc528274391"/>
      <w:r w:rsidRPr="00BB630B">
        <w:rPr>
          <w:color w:val="auto"/>
        </w:rPr>
        <w:t>Корректировка оборотов готовой продукции</w:t>
      </w:r>
      <w:bookmarkEnd w:id="4387"/>
    </w:p>
    <w:p w14:paraId="21F6307C" w14:textId="77777777" w:rsidR="00B10FB0" w:rsidRPr="00BB630B" w:rsidRDefault="00B10FB0" w:rsidP="00F60910">
      <w:pPr>
        <w:spacing w:before="120" w:after="120"/>
        <w:ind w:firstLine="851"/>
        <w:rPr>
          <w:color w:val="auto"/>
          <w:szCs w:val="28"/>
        </w:rPr>
      </w:pPr>
      <w:r w:rsidRPr="00BB630B">
        <w:rPr>
          <w:color w:val="auto"/>
          <w:szCs w:val="28"/>
        </w:rPr>
        <w:t>Корректировка оборотов готовой продукции основана на расчете стоимости производства изготавливаемой продукции.</w:t>
      </w:r>
    </w:p>
    <w:p w14:paraId="7CAEC1E3"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счетов производственных затрат</w:t>
      </w:r>
      <w:r w:rsidRPr="00BB630B">
        <w:rPr>
          <w:color w:val="auto"/>
          <w:szCs w:val="28"/>
        </w:rPr>
        <w:t xml:space="preserve"> поддерживает расчет стоимости для многопередельного производства. Количество переделов не ограничено. Поддерживается возможность списания продукции (полуфабриката), произведенной в течение месяца, на производственные затраты в этом же месяце. </w:t>
      </w:r>
    </w:p>
    <w:p w14:paraId="57510E2F"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готовая продукция (полуфабрикат) может быть списана как на прямые затраты текущего месяца, так и на общие затраты. </w:t>
      </w:r>
    </w:p>
    <w:p w14:paraId="5B9A107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счетов производственных затрат</w:t>
      </w:r>
      <w:r w:rsidRPr="00BB630B">
        <w:rPr>
          <w:color w:val="auto"/>
          <w:szCs w:val="28"/>
        </w:rPr>
        <w:t xml:space="preserve"> следует вводить в конце месяца после завершения всех производственных операций и после формирования документа </w:t>
      </w:r>
      <w:r w:rsidRPr="00BB630B">
        <w:rPr>
          <w:rStyle w:val="Interface"/>
          <w:color w:val="auto"/>
          <w:szCs w:val="28"/>
        </w:rPr>
        <w:t>Инвентаризация незавершенного производства</w:t>
      </w:r>
      <w:r w:rsidRPr="00BB630B">
        <w:rPr>
          <w:color w:val="auto"/>
          <w:szCs w:val="28"/>
        </w:rPr>
        <w:t>.</w:t>
      </w:r>
    </w:p>
    <w:p w14:paraId="40778F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Закрытие счетов производственных затрат</w:t>
      </w:r>
      <w:r w:rsidRPr="00BB630B">
        <w:rPr>
          <w:color w:val="auto"/>
          <w:szCs w:val="28"/>
        </w:rPr>
        <w:t xml:space="preserve"> находятся в разделе </w:t>
      </w:r>
      <w:r w:rsidRPr="00BB630B">
        <w:rPr>
          <w:rStyle w:val="Interface"/>
          <w:color w:val="auto"/>
          <w:szCs w:val="28"/>
        </w:rPr>
        <w:t>Услуги, работы, производство</w:t>
      </w:r>
      <w:r w:rsidRPr="00BB630B">
        <w:rPr>
          <w:color w:val="auto"/>
          <w:szCs w:val="28"/>
        </w:rPr>
        <w:t xml:space="preserve">. </w:t>
      </w:r>
    </w:p>
    <w:p w14:paraId="45C6711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b w:val="0"/>
          <w:color w:val="auto"/>
          <w:szCs w:val="28"/>
        </w:rPr>
        <w:t>документов</w:t>
      </w:r>
      <w:r w:rsidRPr="00BB630B">
        <w:rPr>
          <w:color w:val="auto"/>
          <w:szCs w:val="28"/>
        </w:rPr>
        <w:t xml:space="preserve"> </w:t>
      </w:r>
      <w:r w:rsidRPr="00BB630B">
        <w:rPr>
          <w:rStyle w:val="Interface"/>
          <w:color w:val="auto"/>
          <w:szCs w:val="28"/>
        </w:rPr>
        <w:t>Закрытие счетов производственных затрат</w:t>
      </w:r>
      <w:r w:rsidRPr="00BB630B">
        <w:rPr>
          <w:color w:val="auto"/>
          <w:szCs w:val="28"/>
        </w:rPr>
        <w:t xml:space="preserve">. </w:t>
      </w:r>
    </w:p>
    <w:p w14:paraId="68EE2C9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14309803"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w:t>
      </w:r>
      <w:r w:rsidRPr="00BB630B">
        <w:rPr>
          <w:color w:val="auto"/>
          <w:szCs w:val="28"/>
        </w:rPr>
        <w:t xml:space="preserve"> </w:t>
      </w:r>
      <w:r w:rsidR="0082275C" w:rsidRPr="00BB630B">
        <w:rPr>
          <w:color w:val="auto"/>
          <w:szCs w:val="28"/>
        </w:rPr>
        <w:t>–</w:t>
      </w:r>
      <w:r w:rsidRPr="00BB630B">
        <w:rPr>
          <w:color w:val="auto"/>
          <w:szCs w:val="28"/>
        </w:rPr>
        <w:t xml:space="preserve"> месяц, за который выполняется закрытие производственных счетов. Выбирается из списка.</w:t>
      </w:r>
    </w:p>
    <w:p w14:paraId="27445CB2"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наименование организации, для которой выполняется закрытие производственных счетов. Значение реквизита заполняется автоматически, но заполненное значение можно изменить. </w:t>
      </w:r>
    </w:p>
    <w:p w14:paraId="04A4D596"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Отражать в: бух. </w:t>
      </w:r>
      <w:r w:rsidR="0082275C" w:rsidRPr="00BB630B">
        <w:rPr>
          <w:rStyle w:val="Interface"/>
          <w:color w:val="auto"/>
          <w:szCs w:val="28"/>
        </w:rPr>
        <w:t>У</w:t>
      </w:r>
      <w:r w:rsidRPr="00BB630B">
        <w:rPr>
          <w:rStyle w:val="Interface"/>
          <w:color w:val="auto"/>
          <w:szCs w:val="28"/>
        </w:rPr>
        <w:t xml:space="preserve">чете и в налог. </w:t>
      </w:r>
      <w:r w:rsidR="0082275C" w:rsidRPr="00BB630B">
        <w:rPr>
          <w:rStyle w:val="Interface"/>
          <w:color w:val="auto"/>
          <w:szCs w:val="28"/>
        </w:rPr>
        <w:t>У</w:t>
      </w:r>
      <w:r w:rsidRPr="00BB630B">
        <w:rPr>
          <w:rStyle w:val="Interface"/>
          <w:color w:val="auto"/>
          <w:szCs w:val="28"/>
        </w:rPr>
        <w:t>чете</w:t>
      </w:r>
      <w:r w:rsidRPr="00BB630B">
        <w:rPr>
          <w:color w:val="auto"/>
          <w:szCs w:val="28"/>
        </w:rPr>
        <w:t xml:space="preserve"> </w:t>
      </w:r>
      <w:r w:rsidR="0082275C" w:rsidRPr="00BB630B">
        <w:rPr>
          <w:color w:val="auto"/>
          <w:szCs w:val="28"/>
        </w:rPr>
        <w:t>–</w:t>
      </w:r>
      <w:r w:rsidRPr="00BB630B">
        <w:rPr>
          <w:color w:val="auto"/>
          <w:szCs w:val="28"/>
        </w:rPr>
        <w:t xml:space="preserve"> установка или снятие флажков позволяет задать отражение закрытия счетов производственных затрат в соответствующем учете. </w:t>
      </w:r>
    </w:p>
    <w:p w14:paraId="42A28274"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в группе </w:t>
      </w:r>
      <w:r w:rsidRPr="00BB630B">
        <w:rPr>
          <w:rStyle w:val="Interface"/>
          <w:color w:val="auto"/>
          <w:szCs w:val="28"/>
        </w:rPr>
        <w:t>Отбор</w:t>
      </w:r>
      <w:r w:rsidRPr="00BB630B">
        <w:rPr>
          <w:color w:val="auto"/>
          <w:szCs w:val="28"/>
        </w:rPr>
        <w:t xml:space="preserve"> задан отбор по </w:t>
      </w:r>
      <w:r w:rsidRPr="00BB630B">
        <w:rPr>
          <w:rStyle w:val="Interface"/>
          <w:color w:val="auto"/>
          <w:szCs w:val="28"/>
        </w:rPr>
        <w:t>КФО</w:t>
      </w:r>
      <w:r w:rsidRPr="00BB630B">
        <w:rPr>
          <w:color w:val="auto"/>
          <w:szCs w:val="28"/>
        </w:rPr>
        <w:t xml:space="preserve"> и </w:t>
      </w:r>
      <w:r w:rsidRPr="00BB630B">
        <w:rPr>
          <w:rStyle w:val="Interface"/>
          <w:color w:val="auto"/>
          <w:szCs w:val="28"/>
        </w:rPr>
        <w:t>ИФО</w:t>
      </w:r>
      <w:r w:rsidRPr="00BB630B">
        <w:rPr>
          <w:color w:val="auto"/>
          <w:szCs w:val="28"/>
        </w:rPr>
        <w:t xml:space="preserve">, заданное условие отбора будет учтено при заполнении табличной части. Если отбор не задан, то табличная часть будет заполнена по всем </w:t>
      </w:r>
      <w:r w:rsidRPr="00BB630B">
        <w:rPr>
          <w:rStyle w:val="Interface"/>
          <w:color w:val="auto"/>
          <w:szCs w:val="28"/>
        </w:rPr>
        <w:t>КФО</w:t>
      </w:r>
      <w:r w:rsidRPr="00BB630B">
        <w:rPr>
          <w:color w:val="auto"/>
          <w:szCs w:val="28"/>
        </w:rPr>
        <w:t xml:space="preserve"> и </w:t>
      </w:r>
      <w:r w:rsidRPr="00BB630B">
        <w:rPr>
          <w:rStyle w:val="Interface"/>
          <w:color w:val="auto"/>
          <w:szCs w:val="28"/>
        </w:rPr>
        <w:t>ИФО</w:t>
      </w:r>
      <w:r w:rsidRPr="00BB630B">
        <w:rPr>
          <w:color w:val="auto"/>
          <w:szCs w:val="28"/>
        </w:rPr>
        <w:t xml:space="preserve">. </w:t>
      </w:r>
    </w:p>
    <w:p w14:paraId="6F73875C" w14:textId="77777777" w:rsidR="00B10FB0" w:rsidRPr="00BB630B" w:rsidRDefault="00B10FB0" w:rsidP="00F60910">
      <w:pPr>
        <w:spacing w:before="120" w:after="120"/>
        <w:ind w:firstLine="851"/>
        <w:rPr>
          <w:color w:val="auto"/>
          <w:szCs w:val="28"/>
        </w:rPr>
      </w:pPr>
      <w:r w:rsidRPr="00BB630B">
        <w:rPr>
          <w:color w:val="auto"/>
          <w:szCs w:val="28"/>
        </w:rPr>
        <w:t xml:space="preserve">Таким образом, закрытие счетов производственных затрат можно выполнять по частям (например, отдельно по каждому </w:t>
      </w:r>
      <w:r w:rsidRPr="00BB630B">
        <w:rPr>
          <w:rStyle w:val="Interface"/>
          <w:color w:val="auto"/>
          <w:szCs w:val="28"/>
        </w:rPr>
        <w:t>ИФО</w:t>
      </w:r>
      <w:r w:rsidRPr="00BB630B">
        <w:rPr>
          <w:color w:val="auto"/>
          <w:szCs w:val="28"/>
        </w:rPr>
        <w:t xml:space="preserve"> или </w:t>
      </w:r>
      <w:r w:rsidRPr="00BB630B">
        <w:rPr>
          <w:rStyle w:val="Interface"/>
          <w:color w:val="auto"/>
          <w:szCs w:val="28"/>
        </w:rPr>
        <w:t>КФО</w:t>
      </w:r>
      <w:r w:rsidRPr="00BB630B">
        <w:rPr>
          <w:color w:val="auto"/>
          <w:szCs w:val="28"/>
        </w:rPr>
        <w:t>).</w:t>
      </w:r>
    </w:p>
    <w:p w14:paraId="3E1CD1DA"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табличной части выполняется автоматически в результате нажатия на кнопку </w:t>
      </w:r>
      <w:r w:rsidRPr="00BB630B">
        <w:rPr>
          <w:rStyle w:val="Interface"/>
          <w:color w:val="auto"/>
          <w:szCs w:val="28"/>
        </w:rPr>
        <w:t>Заполнить</w:t>
      </w:r>
      <w:r w:rsidRPr="00BB630B">
        <w:rPr>
          <w:color w:val="auto"/>
          <w:szCs w:val="28"/>
        </w:rPr>
        <w:t xml:space="preserve"> </w:t>
      </w:r>
      <w:r w:rsidRPr="00BB630B">
        <w:rPr>
          <w:rStyle w:val="Interface"/>
          <w:color w:val="auto"/>
          <w:szCs w:val="28"/>
        </w:rPr>
        <w:t>документ</w:t>
      </w:r>
      <w:r w:rsidRPr="00BB630B">
        <w:rPr>
          <w:color w:val="auto"/>
          <w:szCs w:val="28"/>
        </w:rPr>
        <w:t xml:space="preserve"> командной панели формы документа.</w:t>
      </w:r>
    </w:p>
    <w:p w14:paraId="72AB74BB"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в документе </w:t>
      </w:r>
      <w:r w:rsidRPr="00BB630B">
        <w:rPr>
          <w:rStyle w:val="Interface"/>
          <w:color w:val="auto"/>
          <w:szCs w:val="28"/>
        </w:rPr>
        <w:t>Закрытие счетов производственных затрат</w:t>
      </w:r>
      <w:r w:rsidRPr="00BB630B">
        <w:rPr>
          <w:color w:val="auto"/>
          <w:szCs w:val="28"/>
        </w:rPr>
        <w:t xml:space="preserve"> заполняются разделы:</w:t>
      </w:r>
    </w:p>
    <w:p w14:paraId="36AA1049" w14:textId="77777777" w:rsidR="00B10FB0" w:rsidRPr="00BB630B" w:rsidRDefault="00B10FB0" w:rsidP="00C16F34">
      <w:pPr>
        <w:pStyle w:val="Bullet1"/>
        <w:numPr>
          <w:ilvl w:val="0"/>
          <w:numId w:val="365"/>
        </w:numPr>
        <w:spacing w:before="120" w:line="240" w:lineRule="auto"/>
        <w:ind w:left="1208" w:hanging="357"/>
        <w:rPr>
          <w:sz w:val="28"/>
          <w:szCs w:val="28"/>
        </w:rPr>
      </w:pPr>
      <w:r w:rsidRPr="00BB630B">
        <w:rPr>
          <w:rStyle w:val="Interface"/>
          <w:color w:val="auto"/>
          <w:sz w:val="28"/>
          <w:szCs w:val="28"/>
        </w:rPr>
        <w:t>Распределение общих затрат</w:t>
      </w:r>
      <w:r w:rsidRPr="00BB630B">
        <w:rPr>
          <w:sz w:val="28"/>
          <w:szCs w:val="28"/>
        </w:rPr>
        <w:t xml:space="preserve"> </w:t>
      </w:r>
      <w:r w:rsidR="0082275C" w:rsidRPr="00BB630B">
        <w:rPr>
          <w:sz w:val="28"/>
          <w:szCs w:val="28"/>
        </w:rPr>
        <w:t>–</w:t>
      </w:r>
      <w:r w:rsidRPr="00BB630B">
        <w:rPr>
          <w:sz w:val="28"/>
          <w:szCs w:val="28"/>
        </w:rPr>
        <w:t xml:space="preserve"> если учреждение согласно учетной политике распределяет накладные и/или общехозяйственные расходы на себестоимость продукции, услуг.</w:t>
      </w:r>
    </w:p>
    <w:p w14:paraId="353F9F28" w14:textId="77777777" w:rsidR="00B10FB0" w:rsidRPr="00BB630B" w:rsidRDefault="00B10FB0" w:rsidP="00C16F34">
      <w:pPr>
        <w:pStyle w:val="Bullet1"/>
        <w:numPr>
          <w:ilvl w:val="0"/>
          <w:numId w:val="365"/>
        </w:numPr>
        <w:spacing w:before="120" w:line="240" w:lineRule="auto"/>
        <w:ind w:left="1208" w:hanging="357"/>
        <w:rPr>
          <w:sz w:val="28"/>
          <w:szCs w:val="28"/>
        </w:rPr>
      </w:pPr>
      <w:r w:rsidRPr="00BB630B">
        <w:rPr>
          <w:rStyle w:val="Interface"/>
          <w:color w:val="auto"/>
          <w:sz w:val="28"/>
          <w:szCs w:val="28"/>
        </w:rPr>
        <w:t>Расчет себестоимости продукции</w:t>
      </w:r>
      <w:r w:rsidRPr="00BB630B">
        <w:rPr>
          <w:sz w:val="28"/>
          <w:szCs w:val="28"/>
        </w:rPr>
        <w:t xml:space="preserve">, </w:t>
      </w:r>
      <w:r w:rsidRPr="00BB630B">
        <w:rPr>
          <w:rStyle w:val="Interface"/>
          <w:color w:val="auto"/>
          <w:sz w:val="28"/>
          <w:szCs w:val="28"/>
        </w:rPr>
        <w:t>Корректировка списания продукции</w:t>
      </w:r>
      <w:r w:rsidRPr="00BB630B">
        <w:rPr>
          <w:sz w:val="28"/>
          <w:szCs w:val="28"/>
        </w:rPr>
        <w:t xml:space="preserve"> </w:t>
      </w:r>
      <w:r w:rsidR="0082275C" w:rsidRPr="00BB630B">
        <w:rPr>
          <w:sz w:val="28"/>
          <w:szCs w:val="28"/>
        </w:rPr>
        <w:t>–</w:t>
      </w:r>
      <w:r w:rsidRPr="00BB630B">
        <w:rPr>
          <w:sz w:val="28"/>
          <w:szCs w:val="28"/>
        </w:rPr>
        <w:t xml:space="preserve"> если учреждение выпускает готовую продукцию.</w:t>
      </w:r>
    </w:p>
    <w:p w14:paraId="64C984D1" w14:textId="77777777" w:rsidR="00B10FB0" w:rsidRPr="00BB630B" w:rsidRDefault="00B10FB0" w:rsidP="00C16F34">
      <w:pPr>
        <w:pStyle w:val="Bullet1"/>
        <w:numPr>
          <w:ilvl w:val="0"/>
          <w:numId w:val="365"/>
        </w:numPr>
        <w:spacing w:before="120" w:line="240" w:lineRule="auto"/>
        <w:ind w:left="1208" w:hanging="357"/>
        <w:rPr>
          <w:sz w:val="28"/>
          <w:szCs w:val="28"/>
        </w:rPr>
      </w:pPr>
      <w:r w:rsidRPr="00BB630B">
        <w:rPr>
          <w:rStyle w:val="Interface"/>
          <w:color w:val="auto"/>
          <w:sz w:val="28"/>
          <w:szCs w:val="28"/>
        </w:rPr>
        <w:t>Корректировка распределения затрат</w:t>
      </w:r>
      <w:r w:rsidRPr="00BB630B">
        <w:rPr>
          <w:sz w:val="28"/>
          <w:szCs w:val="28"/>
        </w:rPr>
        <w:t xml:space="preserve">, </w:t>
      </w:r>
      <w:r w:rsidRPr="00BB630B">
        <w:rPr>
          <w:rStyle w:val="Interface"/>
          <w:color w:val="auto"/>
          <w:sz w:val="28"/>
          <w:szCs w:val="28"/>
        </w:rPr>
        <w:t>Корректировка списания затрат</w:t>
      </w:r>
      <w:r w:rsidRPr="00BB630B">
        <w:rPr>
          <w:sz w:val="28"/>
          <w:szCs w:val="28"/>
        </w:rPr>
        <w:t xml:space="preserve"> </w:t>
      </w:r>
      <w:r w:rsidR="0082275C" w:rsidRPr="00BB630B">
        <w:rPr>
          <w:sz w:val="28"/>
          <w:szCs w:val="28"/>
        </w:rPr>
        <w:t>–</w:t>
      </w:r>
      <w:r w:rsidRPr="00BB630B">
        <w:rPr>
          <w:sz w:val="28"/>
          <w:szCs w:val="28"/>
        </w:rPr>
        <w:t xml:space="preserve"> если готовая продукция была списана на накладные или общехозяйственные расходы.</w:t>
      </w:r>
    </w:p>
    <w:p w14:paraId="21F9241D" w14:textId="77777777" w:rsidR="00B10FB0" w:rsidRPr="00BB630B" w:rsidRDefault="00B10FB0" w:rsidP="00F60910">
      <w:pPr>
        <w:spacing w:before="120" w:after="120"/>
        <w:ind w:firstLine="851"/>
        <w:rPr>
          <w:color w:val="auto"/>
          <w:szCs w:val="28"/>
        </w:rPr>
      </w:pPr>
      <w:r w:rsidRPr="00BB630B">
        <w:rPr>
          <w:color w:val="auto"/>
          <w:szCs w:val="28"/>
        </w:rPr>
        <w:t>При необходимости результаты автоматического расчета можно скорректировать.</w:t>
      </w:r>
    </w:p>
    <w:p w14:paraId="6DEB2C5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разделе </w:t>
      </w:r>
      <w:r w:rsidRPr="00BB630B">
        <w:rPr>
          <w:rStyle w:val="Interface"/>
          <w:color w:val="auto"/>
          <w:sz w:val="28"/>
          <w:szCs w:val="28"/>
        </w:rPr>
        <w:t>Распределение общих затрат</w:t>
      </w:r>
      <w:r w:rsidRPr="00BB630B">
        <w:rPr>
          <w:sz w:val="28"/>
          <w:szCs w:val="28"/>
        </w:rPr>
        <w:t xml:space="preserve"> можно скорректировать распределение накладных расходов производства и общехозяйственных расходов на себестоимость готовой продукции, услуг.</w:t>
      </w:r>
    </w:p>
    <w:p w14:paraId="72122F6C"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Выбор типовой операции. Для документа предусмотрена единственная типовая операция </w:t>
      </w:r>
      <w:r w:rsidR="0082275C" w:rsidRPr="00BB630B">
        <w:rPr>
          <w:color w:val="auto"/>
          <w:szCs w:val="28"/>
        </w:rPr>
        <w:t>–</w:t>
      </w:r>
      <w:r w:rsidRPr="00BB630B">
        <w:rPr>
          <w:color w:val="auto"/>
          <w:szCs w:val="28"/>
        </w:rPr>
        <w:t xml:space="preserve"> </w:t>
      </w:r>
      <w:r w:rsidRPr="00BB630B">
        <w:rPr>
          <w:rStyle w:val="Interface"/>
          <w:color w:val="auto"/>
          <w:szCs w:val="28"/>
        </w:rPr>
        <w:t>Закрытие счетов производственных затрат</w:t>
      </w:r>
      <w:r w:rsidRPr="00BB630B">
        <w:rPr>
          <w:color w:val="auto"/>
          <w:szCs w:val="28"/>
        </w:rPr>
        <w:t xml:space="preserve">. Редактирование пользователем данной типовой операции не предусмотрено. </w:t>
      </w:r>
    </w:p>
    <w:p w14:paraId="3EB22644" w14:textId="77777777" w:rsidR="00B10FB0" w:rsidRPr="00BB630B" w:rsidRDefault="00B10FB0" w:rsidP="00F60910">
      <w:pPr>
        <w:spacing w:before="120" w:after="120"/>
        <w:ind w:firstLine="851"/>
        <w:rPr>
          <w:color w:val="auto"/>
          <w:szCs w:val="28"/>
        </w:rPr>
      </w:pPr>
      <w:r w:rsidRPr="00BB630B">
        <w:rPr>
          <w:color w:val="auto"/>
          <w:szCs w:val="28"/>
        </w:rPr>
        <w:t xml:space="preserve">По результатам распределения накладных и общехозяйственных расходов может быть сформирована справка-расчет </w:t>
      </w:r>
      <w:r w:rsidRPr="00BB630B">
        <w:rPr>
          <w:rStyle w:val="Interface"/>
          <w:color w:val="auto"/>
          <w:szCs w:val="28"/>
        </w:rPr>
        <w:t>Распределение общих затрат на себестоимость</w:t>
      </w:r>
      <w:r w:rsidRPr="00BB630B">
        <w:rPr>
          <w:color w:val="auto"/>
          <w:szCs w:val="28"/>
        </w:rPr>
        <w:t xml:space="preserve"> (раздел </w:t>
      </w:r>
      <w:r w:rsidRPr="00BB630B">
        <w:rPr>
          <w:rStyle w:val="Interface"/>
          <w:color w:val="auto"/>
          <w:szCs w:val="28"/>
        </w:rPr>
        <w:t>Услуги, работы, производство</w:t>
      </w:r>
      <w:r w:rsidRPr="00BB630B">
        <w:rPr>
          <w:color w:val="auto"/>
          <w:szCs w:val="28"/>
        </w:rPr>
        <w:t xml:space="preserve">, команда </w:t>
      </w:r>
      <w:r w:rsidRPr="00BB630B">
        <w:rPr>
          <w:rStyle w:val="Interface"/>
          <w:color w:val="auto"/>
          <w:szCs w:val="28"/>
        </w:rPr>
        <w:t xml:space="preserve">Отчеты по услугам, работам, производству </w:t>
      </w:r>
      <w:r w:rsidR="0082275C" w:rsidRPr="00BB630B">
        <w:rPr>
          <w:rStyle w:val="Interface"/>
          <w:color w:val="auto"/>
          <w:szCs w:val="28"/>
        </w:rPr>
        <w:t>–</w:t>
      </w:r>
      <w:r w:rsidRPr="00BB630B">
        <w:rPr>
          <w:rStyle w:val="Interface"/>
          <w:color w:val="auto"/>
          <w:szCs w:val="28"/>
        </w:rPr>
        <w:t xml:space="preserve"> Справка-расчет «Распределение общих затрат на себестоимость»</w:t>
      </w:r>
      <w:r w:rsidRPr="00BB630B">
        <w:rPr>
          <w:color w:val="auto"/>
          <w:szCs w:val="28"/>
        </w:rPr>
        <w:t>).</w:t>
      </w:r>
    </w:p>
    <w:p w14:paraId="5372C50F" w14:textId="77777777" w:rsidR="00B10FB0" w:rsidRPr="00BB630B" w:rsidRDefault="00B10FB0" w:rsidP="00F60910">
      <w:pPr>
        <w:pStyle w:val="3"/>
        <w:spacing w:before="120"/>
        <w:rPr>
          <w:color w:val="auto"/>
        </w:rPr>
      </w:pPr>
      <w:r w:rsidRPr="00BB630B">
        <w:rPr>
          <w:color w:val="auto"/>
        </w:rPr>
        <w:t xml:space="preserve"> </w:t>
      </w:r>
      <w:bookmarkStart w:id="4388" w:name="_Toc528274392"/>
      <w:bookmarkStart w:id="4389" w:name="_Toc528663504"/>
      <w:bookmarkStart w:id="4390" w:name="_Toc528663946"/>
      <w:bookmarkStart w:id="4391" w:name="_Toc528664373"/>
      <w:bookmarkStart w:id="4392" w:name="_Toc19219698"/>
      <w:bookmarkStart w:id="4393" w:name="_Toc37692890"/>
      <w:bookmarkStart w:id="4394" w:name="_Toc37693354"/>
      <w:bookmarkStart w:id="4395" w:name="_Toc38007320"/>
      <w:bookmarkStart w:id="4396" w:name="_Toc58004925"/>
      <w:bookmarkStart w:id="4397" w:name="_Toc58323159"/>
      <w:bookmarkStart w:id="4398" w:name="_Toc75965944"/>
      <w:bookmarkStart w:id="4399" w:name="_Toc95996134"/>
      <w:bookmarkStart w:id="4400" w:name="_Toc109983774"/>
      <w:bookmarkStart w:id="4401" w:name="_Toc111307346"/>
      <w:bookmarkStart w:id="4402" w:name="_Toc111307443"/>
      <w:bookmarkStart w:id="4403" w:name="_Toc111322116"/>
      <w:bookmarkStart w:id="4404" w:name="_Toc111322896"/>
      <w:bookmarkStart w:id="4405" w:name="_Toc122969961"/>
      <w:bookmarkStart w:id="4406" w:name="_Toc125457033"/>
      <w:bookmarkStart w:id="4407" w:name="_Toc125457219"/>
      <w:bookmarkStart w:id="4408" w:name="_Toc125461095"/>
      <w:bookmarkStart w:id="4409" w:name="_Toc125461191"/>
      <w:bookmarkStart w:id="4410" w:name="_Toc125625956"/>
      <w:bookmarkStart w:id="4411" w:name="_Toc128522872"/>
      <w:bookmarkStart w:id="4412" w:name="_Toc129704657"/>
      <w:bookmarkStart w:id="4413" w:name="_Toc135735100"/>
      <w:bookmarkStart w:id="4414" w:name="_Toc135735198"/>
      <w:bookmarkStart w:id="4415" w:name="_Toc146496750"/>
      <w:bookmarkStart w:id="4416" w:name="_Toc146540614"/>
      <w:bookmarkStart w:id="4417" w:name="_Toc146540713"/>
      <w:bookmarkStart w:id="4418" w:name="_Toc148353663"/>
      <w:bookmarkStart w:id="4419" w:name="_Toc149153676"/>
      <w:bookmarkStart w:id="4420" w:name="_Toc149154642"/>
      <w:bookmarkStart w:id="4421" w:name="_Toc149155220"/>
      <w:bookmarkStart w:id="4422" w:name="_Toc151054137"/>
      <w:bookmarkStart w:id="4423" w:name="_Toc151133696"/>
      <w:bookmarkStart w:id="4424" w:name="_Toc152929358"/>
      <w:bookmarkStart w:id="4425" w:name="_Toc183430138"/>
      <w:bookmarkStart w:id="4426" w:name="_Toc190952168"/>
      <w:bookmarkStart w:id="4427" w:name="_Toc190954055"/>
      <w:bookmarkStart w:id="4428" w:name="_Toc196600927"/>
      <w:bookmarkStart w:id="4429" w:name="_Toc217662784"/>
      <w:r w:rsidRPr="00BB630B">
        <w:rPr>
          <w:color w:val="auto"/>
        </w:rPr>
        <w:t>Списание затрат по услугам</w:t>
      </w:r>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74FEBFCA"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списания затрат, произведенных при выполнении услуг (работ) и составляющих их стоимость, со счетов 106.20, 106.30, 106.40, 109.60 на текущий финансовый результат на счет 401.10 или 401.20. </w:t>
      </w:r>
    </w:p>
    <w:p w14:paraId="6C10A570" w14:textId="77777777" w:rsidR="00B10FB0" w:rsidRPr="00BB630B" w:rsidRDefault="00B10FB0" w:rsidP="00F60910">
      <w:pPr>
        <w:spacing w:before="120" w:after="120"/>
        <w:ind w:firstLine="851"/>
        <w:rPr>
          <w:color w:val="auto"/>
          <w:szCs w:val="28"/>
        </w:rPr>
      </w:pPr>
      <w:r w:rsidRPr="00BB630B">
        <w:rPr>
          <w:color w:val="auto"/>
          <w:szCs w:val="28"/>
        </w:rPr>
        <w:t>Документ позволяет списать также общие расходы организации со счетов 109.80 «Общехозяйственные расходы», 109.70 «Накладные расходы» (общепроизводственные расходы) и 109.90 «Издержки обращения».</w:t>
      </w:r>
    </w:p>
    <w:p w14:paraId="55A799A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Списание затрат по услугам</w:t>
      </w:r>
      <w:r w:rsidRPr="00BB630B">
        <w:rPr>
          <w:color w:val="auto"/>
          <w:szCs w:val="28"/>
        </w:rPr>
        <w:t xml:space="preserve"> оформляется в конце месяца. </w:t>
      </w:r>
    </w:p>
    <w:p w14:paraId="19BF2930"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w:t>
      </w:r>
      <w:r w:rsidRPr="00BB630B">
        <w:rPr>
          <w:rStyle w:val="Interface"/>
          <w:color w:val="auto"/>
          <w:sz w:val="28"/>
          <w:szCs w:val="28"/>
        </w:rPr>
        <w:t>Списание затрат по услугам</w:t>
      </w:r>
      <w:r w:rsidRPr="00BB630B">
        <w:rPr>
          <w:sz w:val="28"/>
          <w:szCs w:val="28"/>
        </w:rPr>
        <w:t xml:space="preserve"> следует оформлять после оформления и проведения документа </w:t>
      </w:r>
      <w:r w:rsidRPr="00BB630B">
        <w:rPr>
          <w:rStyle w:val="Interface"/>
          <w:color w:val="auto"/>
          <w:sz w:val="28"/>
          <w:szCs w:val="28"/>
        </w:rPr>
        <w:t>Закрытие счетов производственных затрат</w:t>
      </w:r>
      <w:r w:rsidRPr="00BB630B">
        <w:rPr>
          <w:sz w:val="28"/>
          <w:szCs w:val="28"/>
        </w:rPr>
        <w:t xml:space="preserve">. В этом случае общехозяйственные и накладные расходы, а также издержки обращения, которые относятся к производству продукции, будут списаны документом </w:t>
      </w:r>
      <w:r w:rsidRPr="00BB630B">
        <w:rPr>
          <w:rStyle w:val="Interface"/>
          <w:color w:val="auto"/>
          <w:sz w:val="28"/>
          <w:szCs w:val="28"/>
        </w:rPr>
        <w:t>Закрытие счетов производственных затрат</w:t>
      </w:r>
      <w:r w:rsidRPr="00BB630B">
        <w:rPr>
          <w:sz w:val="28"/>
          <w:szCs w:val="28"/>
        </w:rPr>
        <w:t xml:space="preserve">. </w:t>
      </w:r>
    </w:p>
    <w:p w14:paraId="559BD7C6"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списание затрат по услугам происходит до закрытия производственных счетов, при заполнении документа в него попадут данные о затратах не только по услугам, но и часть данных по производственным затратам. </w:t>
      </w:r>
    </w:p>
    <w:p w14:paraId="56B1AFC1"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Ведомость списания затрат</w:t>
      </w:r>
      <w:r w:rsidRPr="00BB630B">
        <w:rPr>
          <w:color w:val="auto"/>
          <w:szCs w:val="28"/>
        </w:rPr>
        <w:t xml:space="preserve">. </w:t>
      </w:r>
    </w:p>
    <w:p w14:paraId="79B05D5F" w14:textId="77777777" w:rsidR="00B10FB0" w:rsidRPr="00BB630B" w:rsidRDefault="00B10FB0" w:rsidP="00F60910">
      <w:pPr>
        <w:spacing w:before="120" w:after="120"/>
        <w:ind w:firstLine="851"/>
        <w:rPr>
          <w:color w:val="auto"/>
          <w:szCs w:val="28"/>
        </w:rPr>
      </w:pPr>
      <w:r w:rsidRPr="00BB630B">
        <w:rPr>
          <w:color w:val="auto"/>
          <w:szCs w:val="28"/>
        </w:rPr>
        <w:t>Также после заполнения реквизитов бухгалтерской операции и проведения документа можно сформиров</w:t>
      </w:r>
      <w:r w:rsidR="006817B7" w:rsidRPr="00BB630B">
        <w:rPr>
          <w:color w:val="auto"/>
          <w:szCs w:val="28"/>
        </w:rPr>
        <w:t>ать бухгалтерскую справку по ф. </w:t>
      </w:r>
      <w:r w:rsidRPr="00BB630B">
        <w:rPr>
          <w:color w:val="auto"/>
          <w:szCs w:val="28"/>
        </w:rPr>
        <w:t>0504833.</w:t>
      </w:r>
    </w:p>
    <w:p w14:paraId="7DFAF2AE" w14:textId="77777777" w:rsidR="006353BF" w:rsidRPr="00BB630B" w:rsidRDefault="006353BF" w:rsidP="00F60910">
      <w:pPr>
        <w:ind w:firstLine="0"/>
        <w:jc w:val="left"/>
        <w:rPr>
          <w:bCs/>
          <w:color w:val="auto"/>
          <w:szCs w:val="28"/>
        </w:rPr>
      </w:pPr>
      <w:bookmarkStart w:id="4430" w:name="_Toc528271966"/>
      <w:bookmarkStart w:id="4431" w:name="_Toc528663350"/>
    </w:p>
    <w:bookmarkEnd w:id="4430"/>
    <w:bookmarkEnd w:id="4431"/>
    <w:p w14:paraId="1F3CF014"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27C1EF04" wp14:editId="55FB361B">
            <wp:extent cx="5880100" cy="4032250"/>
            <wp:effectExtent l="0" t="0" r="0" b="0"/>
            <wp:docPr id="407" name="Рисунок 28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01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880100" cy="4032250"/>
                    </a:xfrm>
                    <a:prstGeom prst="rect">
                      <a:avLst/>
                    </a:prstGeom>
                    <a:noFill/>
                    <a:ln>
                      <a:noFill/>
                    </a:ln>
                  </pic:spPr>
                </pic:pic>
              </a:graphicData>
            </a:graphic>
          </wp:inline>
        </w:drawing>
      </w:r>
    </w:p>
    <w:p w14:paraId="7FD2F445" w14:textId="77777777" w:rsidR="0026738D" w:rsidRPr="00BB630B" w:rsidRDefault="0026738D" w:rsidP="00402D4E">
      <w:pPr>
        <w:pStyle w:val="afff1"/>
      </w:pPr>
      <w:bookmarkStart w:id="4432" w:name="_Toc111305678"/>
      <w:bookmarkStart w:id="4433" w:name="_Toc111306268"/>
      <w:bookmarkStart w:id="4434" w:name="_Toc2176632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419</w:t>
      </w:r>
      <w:r w:rsidR="007E6987">
        <w:rPr>
          <w:noProof/>
        </w:rPr>
        <w:fldChar w:fldCharType="end"/>
      </w:r>
      <w:r w:rsidRPr="00BB630B">
        <w:t xml:space="preserve"> </w:t>
      </w:r>
      <w:r w:rsidR="0082275C" w:rsidRPr="00BB630B">
        <w:t>–</w:t>
      </w:r>
      <w:r w:rsidRPr="00BB630B">
        <w:t xml:space="preserve"> Списание затрат по услугам</w:t>
      </w:r>
      <w:bookmarkEnd w:id="4432"/>
      <w:bookmarkEnd w:id="4433"/>
      <w:bookmarkEnd w:id="4434"/>
    </w:p>
    <w:p w14:paraId="5AF206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Списание затрат по услугам</w:t>
      </w:r>
      <w:r w:rsidRPr="00BB630B">
        <w:rPr>
          <w:color w:val="auto"/>
          <w:szCs w:val="28"/>
        </w:rPr>
        <w:t xml:space="preserve"> содержатся в разделе </w:t>
      </w:r>
      <w:r w:rsidRPr="00BB630B">
        <w:rPr>
          <w:rStyle w:val="Interface"/>
          <w:color w:val="auto"/>
          <w:szCs w:val="28"/>
        </w:rPr>
        <w:t xml:space="preserve">Услуги, работы, производство, </w:t>
      </w:r>
      <w:r w:rsidRPr="00BB630B">
        <w:rPr>
          <w:rStyle w:val="Interface"/>
          <w:b w:val="0"/>
          <w:color w:val="auto"/>
          <w:szCs w:val="28"/>
        </w:rPr>
        <w:t>группа</w:t>
      </w:r>
      <w:r w:rsidRPr="00BB630B">
        <w:rPr>
          <w:rStyle w:val="Interface"/>
          <w:color w:val="auto"/>
          <w:szCs w:val="28"/>
        </w:rPr>
        <w:t xml:space="preserve"> Производство</w:t>
      </w:r>
      <w:r w:rsidRPr="00BB630B">
        <w:rPr>
          <w:color w:val="auto"/>
          <w:szCs w:val="28"/>
        </w:rPr>
        <w:t xml:space="preserve">. </w:t>
      </w:r>
    </w:p>
    <w:p w14:paraId="11EDA47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а затем выбрать в списке тип документа </w:t>
      </w:r>
      <w:r w:rsidRPr="00BB630B">
        <w:rPr>
          <w:rStyle w:val="Interface"/>
          <w:color w:val="auto"/>
          <w:szCs w:val="28"/>
        </w:rPr>
        <w:t>Списание затрат по услугам</w:t>
      </w:r>
      <w:r w:rsidRPr="00BB630B">
        <w:rPr>
          <w:color w:val="auto"/>
          <w:szCs w:val="28"/>
        </w:rPr>
        <w:t>.</w:t>
      </w:r>
    </w:p>
    <w:p w14:paraId="64CB68C2"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b/>
          <w:color w:val="auto"/>
          <w:szCs w:val="28"/>
        </w:rPr>
        <w:t>Закрытие счетов производственных затрат</w:t>
      </w:r>
      <w:r w:rsidRPr="00BB630B">
        <w:rPr>
          <w:color w:val="auto"/>
          <w:szCs w:val="28"/>
        </w:rPr>
        <w:t>, выбрать документ</w:t>
      </w:r>
      <w:r w:rsidRPr="00BB630B">
        <w:rPr>
          <w:rStyle w:val="Interface"/>
          <w:color w:val="auto"/>
          <w:szCs w:val="28"/>
        </w:rPr>
        <w:t xml:space="preserve"> Списание затрат по услугам</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6A7EBA2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1AB88F03"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из списка. </w:t>
      </w:r>
    </w:p>
    <w:p w14:paraId="355330F2" w14:textId="77777777" w:rsidR="00B10FB0" w:rsidRPr="00BB630B" w:rsidRDefault="00B10FB0" w:rsidP="00F60910">
      <w:pPr>
        <w:spacing w:before="120" w:after="120"/>
        <w:ind w:firstLine="851"/>
        <w:rPr>
          <w:color w:val="auto"/>
          <w:szCs w:val="28"/>
        </w:rPr>
      </w:pPr>
      <w:r w:rsidRPr="00BB630B">
        <w:rPr>
          <w:color w:val="auto"/>
          <w:szCs w:val="28"/>
        </w:rPr>
        <w:t xml:space="preserve">В документе </w:t>
      </w:r>
      <w:r w:rsidRPr="00BB630B">
        <w:rPr>
          <w:rStyle w:val="Interface"/>
          <w:color w:val="auto"/>
          <w:szCs w:val="28"/>
        </w:rPr>
        <w:t>Списание затрат по услугам</w:t>
      </w:r>
      <w:r w:rsidRPr="00BB630B">
        <w:rPr>
          <w:color w:val="auto"/>
          <w:szCs w:val="28"/>
        </w:rPr>
        <w:t xml:space="preserve"> предусмотрены дополнительные режимы отображения затрат, списываемых с субсчетов 109.00 «Затраты на изготовление готовой продукции, выполнение работ, услуг»:</w:t>
      </w:r>
    </w:p>
    <w:p w14:paraId="538978FF" w14:textId="77777777" w:rsidR="00B10FB0" w:rsidRPr="00BB630B" w:rsidRDefault="00B10FB0" w:rsidP="00C16F34">
      <w:pPr>
        <w:pStyle w:val="Bullet1"/>
        <w:numPr>
          <w:ilvl w:val="0"/>
          <w:numId w:val="400"/>
        </w:numPr>
        <w:spacing w:before="120" w:line="240" w:lineRule="auto"/>
        <w:ind w:left="1208" w:hanging="357"/>
        <w:rPr>
          <w:sz w:val="28"/>
          <w:szCs w:val="28"/>
        </w:rPr>
      </w:pPr>
      <w:r w:rsidRPr="00BB630B">
        <w:rPr>
          <w:rStyle w:val="Interface"/>
          <w:color w:val="auto"/>
          <w:sz w:val="28"/>
          <w:szCs w:val="28"/>
        </w:rPr>
        <w:t>По разделам, подразделам КПС</w:t>
      </w:r>
      <w:r w:rsidRPr="00BB630B">
        <w:rPr>
          <w:sz w:val="28"/>
          <w:szCs w:val="28"/>
        </w:rPr>
        <w:t xml:space="preserve"> </w:t>
      </w:r>
      <w:r w:rsidR="0082275C" w:rsidRPr="00BB630B">
        <w:rPr>
          <w:sz w:val="28"/>
          <w:szCs w:val="28"/>
        </w:rPr>
        <w:t>–</w:t>
      </w:r>
      <w:r w:rsidRPr="00BB630B">
        <w:rPr>
          <w:sz w:val="28"/>
          <w:szCs w:val="28"/>
        </w:rPr>
        <w:t xml:space="preserve"> затраты отображаются с дополнительной группировкой по разделам, подразделам КПС;</w:t>
      </w:r>
    </w:p>
    <w:p w14:paraId="5BF3BA9B" w14:textId="77777777" w:rsidR="00B10FB0" w:rsidRPr="00BB630B" w:rsidRDefault="00B10FB0" w:rsidP="00C16F34">
      <w:pPr>
        <w:pStyle w:val="Bullet1"/>
        <w:numPr>
          <w:ilvl w:val="0"/>
          <w:numId w:val="400"/>
        </w:numPr>
        <w:spacing w:before="120" w:line="240" w:lineRule="auto"/>
        <w:ind w:left="1208" w:hanging="357"/>
        <w:rPr>
          <w:sz w:val="28"/>
          <w:szCs w:val="28"/>
        </w:rPr>
      </w:pPr>
      <w:r w:rsidRPr="00BB630B">
        <w:rPr>
          <w:rStyle w:val="Interface"/>
          <w:color w:val="auto"/>
          <w:sz w:val="28"/>
          <w:szCs w:val="28"/>
        </w:rPr>
        <w:lastRenderedPageBreak/>
        <w:t>По КПС затрат</w:t>
      </w:r>
      <w:r w:rsidRPr="00BB630B">
        <w:rPr>
          <w:sz w:val="28"/>
          <w:szCs w:val="28"/>
        </w:rPr>
        <w:t xml:space="preserve"> </w:t>
      </w:r>
      <w:r w:rsidR="0082275C" w:rsidRPr="00BB630B">
        <w:rPr>
          <w:sz w:val="28"/>
          <w:szCs w:val="28"/>
        </w:rPr>
        <w:t>–</w:t>
      </w:r>
      <w:r w:rsidRPr="00BB630B">
        <w:rPr>
          <w:sz w:val="28"/>
          <w:szCs w:val="28"/>
        </w:rPr>
        <w:t xml:space="preserve"> затраты отображаются с дополнительной группировкой по отдельным элементам КПС.</w:t>
      </w:r>
    </w:p>
    <w:p w14:paraId="304AC2B2" w14:textId="77777777" w:rsidR="00B10FB0" w:rsidRPr="00BB630B" w:rsidRDefault="00B10FB0" w:rsidP="00F60910">
      <w:pPr>
        <w:spacing w:before="120" w:after="120"/>
        <w:ind w:firstLine="851"/>
        <w:rPr>
          <w:color w:val="auto"/>
          <w:szCs w:val="28"/>
        </w:rPr>
      </w:pPr>
      <w:r w:rsidRPr="00BB630B">
        <w:rPr>
          <w:color w:val="auto"/>
          <w:szCs w:val="28"/>
        </w:rPr>
        <w:t xml:space="preserve">В режиме </w:t>
      </w:r>
      <w:r w:rsidRPr="00BB630B">
        <w:rPr>
          <w:rStyle w:val="Interface"/>
          <w:color w:val="auto"/>
          <w:szCs w:val="28"/>
        </w:rPr>
        <w:t>Сводно</w:t>
      </w:r>
      <w:r w:rsidRPr="00BB630B">
        <w:rPr>
          <w:color w:val="auto"/>
          <w:szCs w:val="28"/>
        </w:rPr>
        <w:t xml:space="preserve"> дополнительная группировка затрат по разделам, подразделам и отдельным элементам КПС не производится.</w:t>
      </w:r>
    </w:p>
    <w:p w14:paraId="3F1C0034" w14:textId="77777777" w:rsidR="00B10FB0" w:rsidRPr="00BB630B" w:rsidRDefault="00B10FB0" w:rsidP="00F60910">
      <w:pPr>
        <w:spacing w:before="120" w:after="120"/>
        <w:ind w:firstLine="851"/>
        <w:rPr>
          <w:color w:val="auto"/>
          <w:szCs w:val="28"/>
        </w:rPr>
      </w:pPr>
      <w:r w:rsidRPr="00BB630B">
        <w:rPr>
          <w:color w:val="auto"/>
          <w:szCs w:val="28"/>
        </w:rPr>
        <w:t xml:space="preserve">Для выбора необходимого режима используется переключатель </w:t>
      </w:r>
      <w:r w:rsidRPr="00BB630B">
        <w:rPr>
          <w:rStyle w:val="Interface"/>
          <w:color w:val="auto"/>
          <w:szCs w:val="28"/>
        </w:rPr>
        <w:t>Режим</w:t>
      </w:r>
      <w:r w:rsidRPr="00BB630B">
        <w:rPr>
          <w:color w:val="auto"/>
          <w:szCs w:val="28"/>
        </w:rPr>
        <w:t xml:space="preserve">. </w:t>
      </w:r>
    </w:p>
    <w:p w14:paraId="3040A70E" w14:textId="77777777" w:rsidR="00B10FB0" w:rsidRPr="00BB630B" w:rsidRDefault="00B10FB0" w:rsidP="00F60910">
      <w:pPr>
        <w:spacing w:before="120" w:after="120"/>
        <w:ind w:firstLine="851"/>
        <w:rPr>
          <w:color w:val="auto"/>
          <w:szCs w:val="28"/>
        </w:rPr>
      </w:pPr>
      <w:r w:rsidRPr="00BB630B">
        <w:rPr>
          <w:color w:val="auto"/>
          <w:szCs w:val="28"/>
        </w:rPr>
        <w:t xml:space="preserve">Форма документа содержит две таблицы. </w:t>
      </w:r>
    </w:p>
    <w:p w14:paraId="3B558799" w14:textId="77777777" w:rsidR="00B10FB0" w:rsidRPr="00BB630B" w:rsidRDefault="00B10FB0" w:rsidP="00F60910">
      <w:pPr>
        <w:spacing w:before="120" w:after="120"/>
        <w:ind w:firstLine="851"/>
        <w:rPr>
          <w:color w:val="auto"/>
          <w:szCs w:val="28"/>
        </w:rPr>
      </w:pPr>
      <w:r w:rsidRPr="00BB630B">
        <w:rPr>
          <w:color w:val="auto"/>
          <w:szCs w:val="28"/>
        </w:rPr>
        <w:t xml:space="preserve">В верхнюю таблицу вводятся данные об услугах, работах, общих расходах, а также о счетах отнесения затрат. Это информация о списании затрат со счетов 106.20, 106.30, 106.40, 109.60. Затраты на этих счетах собираются в разрезе номенклатуры, поэтому являются прямыми. </w:t>
      </w:r>
    </w:p>
    <w:p w14:paraId="5B3FC54F" w14:textId="77777777" w:rsidR="00B10FB0" w:rsidRPr="00BB630B" w:rsidRDefault="00B10FB0" w:rsidP="00F60910">
      <w:pPr>
        <w:spacing w:before="120" w:after="120"/>
        <w:ind w:firstLine="851"/>
        <w:rPr>
          <w:color w:val="auto"/>
          <w:szCs w:val="28"/>
        </w:rPr>
      </w:pPr>
      <w:r w:rsidRPr="00BB630B">
        <w:rPr>
          <w:color w:val="auto"/>
          <w:szCs w:val="28"/>
        </w:rPr>
        <w:t xml:space="preserve">Кроме того, в эту таблицу вводятся данные по списанию затрат со счетов 109.80 «Общехозяйственные расходы», 109.70 «Накладные расходы» (общепроизводственные расходы) и 109.90 «Издержки обращения». Затраты на этих счетах собираются без учета номенклатуры, поэтому являются общими. </w:t>
      </w:r>
    </w:p>
    <w:p w14:paraId="3881418A" w14:textId="77777777" w:rsidR="00B10FB0" w:rsidRPr="00BB630B" w:rsidRDefault="00B10FB0" w:rsidP="00F60910">
      <w:pPr>
        <w:spacing w:before="120" w:after="120"/>
        <w:ind w:firstLine="851"/>
        <w:rPr>
          <w:color w:val="auto"/>
          <w:szCs w:val="28"/>
        </w:rPr>
      </w:pPr>
      <w:r w:rsidRPr="00BB630B">
        <w:rPr>
          <w:color w:val="auto"/>
          <w:szCs w:val="28"/>
        </w:rPr>
        <w:t>В нижней таблице отражаются суммы затрат в разрезе видов затрат для текущей строки верхней таблицы, а также счет и аналитика счета, на котором эти затраты собраны.</w:t>
      </w:r>
    </w:p>
    <w:p w14:paraId="51BC1CCE"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документа следует нажать кнопку </w:t>
      </w:r>
      <w:r w:rsidRPr="00BB630B">
        <w:rPr>
          <w:rStyle w:val="Interface"/>
          <w:color w:val="auto"/>
          <w:szCs w:val="28"/>
        </w:rPr>
        <w:t>Заполнить</w:t>
      </w:r>
      <w:r w:rsidRPr="00BB630B">
        <w:rPr>
          <w:color w:val="auto"/>
          <w:szCs w:val="28"/>
        </w:rPr>
        <w:t xml:space="preserve"> командной панели верхней таблицы. В результате колонки </w:t>
      </w:r>
      <w:r w:rsidRPr="00BB630B">
        <w:rPr>
          <w:rStyle w:val="Interface"/>
          <w:color w:val="auto"/>
          <w:szCs w:val="28"/>
        </w:rPr>
        <w:t>Услуга (расход)</w:t>
      </w:r>
      <w:r w:rsidRPr="00BB630B">
        <w:rPr>
          <w:color w:val="auto"/>
          <w:szCs w:val="28"/>
        </w:rPr>
        <w:t xml:space="preserve"> и </w:t>
      </w:r>
      <w:r w:rsidRPr="00BB630B">
        <w:rPr>
          <w:rStyle w:val="Interface"/>
          <w:color w:val="auto"/>
          <w:szCs w:val="28"/>
        </w:rPr>
        <w:t>Сумма</w:t>
      </w:r>
      <w:r w:rsidRPr="00BB630B">
        <w:rPr>
          <w:color w:val="auto"/>
          <w:szCs w:val="28"/>
        </w:rPr>
        <w:t xml:space="preserve"> будут заполнены автоматически. </w:t>
      </w:r>
    </w:p>
    <w:p w14:paraId="38A9E43A" w14:textId="77777777" w:rsidR="00B10FB0" w:rsidRPr="00BB630B" w:rsidRDefault="00B10FB0" w:rsidP="00F60910">
      <w:pPr>
        <w:spacing w:before="120" w:after="120"/>
        <w:ind w:firstLine="851"/>
        <w:rPr>
          <w:color w:val="auto"/>
          <w:szCs w:val="28"/>
        </w:rPr>
      </w:pPr>
      <w:r w:rsidRPr="00BB630B">
        <w:rPr>
          <w:color w:val="auto"/>
          <w:szCs w:val="28"/>
        </w:rPr>
        <w:t xml:space="preserve">Далее для каждой строки верхней таблицы следует заполнить счет дебета, на который будут списаны затраты, и его аналитику. </w:t>
      </w:r>
    </w:p>
    <w:p w14:paraId="68A5534B" w14:textId="77777777" w:rsidR="00B10FB0" w:rsidRPr="00BB630B" w:rsidRDefault="00B10FB0" w:rsidP="00F60910">
      <w:pPr>
        <w:spacing w:before="120" w:after="120"/>
        <w:ind w:firstLine="851"/>
        <w:rPr>
          <w:color w:val="auto"/>
          <w:szCs w:val="28"/>
        </w:rPr>
      </w:pPr>
      <w:r w:rsidRPr="00BB630B">
        <w:rPr>
          <w:color w:val="auto"/>
          <w:szCs w:val="28"/>
        </w:rPr>
        <w:t xml:space="preserve">Для группового заполнения счета дебета для нескольких строк следует выделить их в таблице, затем нажать кнопку командной панели </w:t>
      </w:r>
      <w:r w:rsidRPr="00BB630B">
        <w:rPr>
          <w:rStyle w:val="Interface"/>
          <w:color w:val="auto"/>
          <w:szCs w:val="28"/>
        </w:rPr>
        <w:t>Установить счет списания</w:t>
      </w:r>
      <w:r w:rsidRPr="00BB630B">
        <w:rPr>
          <w:color w:val="auto"/>
          <w:szCs w:val="28"/>
        </w:rPr>
        <w:t xml:space="preserve"> и в открывшейся форме указать значения для реквизитов </w:t>
      </w:r>
      <w:r w:rsidRPr="00BB630B">
        <w:rPr>
          <w:rStyle w:val="Interface"/>
          <w:color w:val="auto"/>
          <w:szCs w:val="28"/>
        </w:rPr>
        <w:t>Счет</w:t>
      </w:r>
      <w:r w:rsidRPr="00BB630B">
        <w:rPr>
          <w:color w:val="auto"/>
          <w:szCs w:val="28"/>
        </w:rPr>
        <w:t xml:space="preserve">, </w:t>
      </w:r>
      <w:r w:rsidRPr="00BB630B">
        <w:rPr>
          <w:rStyle w:val="Interface"/>
          <w:color w:val="auto"/>
          <w:szCs w:val="28"/>
        </w:rPr>
        <w:t>КПС Дт</w:t>
      </w:r>
      <w:r w:rsidRPr="00BB630B">
        <w:rPr>
          <w:color w:val="auto"/>
          <w:szCs w:val="28"/>
        </w:rPr>
        <w:t xml:space="preserve"> и </w:t>
      </w:r>
      <w:r w:rsidRPr="00BB630B">
        <w:rPr>
          <w:rStyle w:val="Interface"/>
          <w:color w:val="auto"/>
          <w:szCs w:val="28"/>
        </w:rPr>
        <w:t>КЭК Дт</w:t>
      </w:r>
      <w:r w:rsidRPr="00BB630B">
        <w:rPr>
          <w:color w:val="auto"/>
          <w:szCs w:val="28"/>
        </w:rPr>
        <w:t xml:space="preserve">. </w:t>
      </w:r>
    </w:p>
    <w:p w14:paraId="2979565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После выбора значения реквизита </w:t>
      </w:r>
      <w:r w:rsidRPr="00BB630B">
        <w:rPr>
          <w:rStyle w:val="Interface"/>
          <w:color w:val="auto"/>
          <w:sz w:val="28"/>
          <w:szCs w:val="28"/>
        </w:rPr>
        <w:t>Счет</w:t>
      </w:r>
      <w:r w:rsidRPr="00BB630B">
        <w:rPr>
          <w:sz w:val="28"/>
          <w:szCs w:val="28"/>
        </w:rPr>
        <w:t xml:space="preserve"> </w:t>
      </w:r>
      <w:r w:rsidR="006A052A" w:rsidRPr="00BB630B">
        <w:rPr>
          <w:sz w:val="28"/>
          <w:szCs w:val="28"/>
        </w:rPr>
        <w:t>Подсистема</w:t>
      </w:r>
      <w:r w:rsidRPr="00BB630B">
        <w:rPr>
          <w:sz w:val="28"/>
          <w:szCs w:val="28"/>
        </w:rPr>
        <w:t xml:space="preserve"> предложит выбрать для его реквизитов </w:t>
      </w:r>
      <w:r w:rsidRPr="00BB630B">
        <w:rPr>
          <w:rStyle w:val="Interface"/>
          <w:color w:val="auto"/>
          <w:sz w:val="28"/>
          <w:szCs w:val="28"/>
        </w:rPr>
        <w:t xml:space="preserve">КПС Дт </w:t>
      </w:r>
      <w:r w:rsidRPr="00BB630B">
        <w:rPr>
          <w:sz w:val="28"/>
          <w:szCs w:val="28"/>
        </w:rPr>
        <w:t xml:space="preserve">и </w:t>
      </w:r>
      <w:r w:rsidRPr="00BB630B">
        <w:rPr>
          <w:rStyle w:val="Interface"/>
          <w:color w:val="auto"/>
          <w:sz w:val="28"/>
          <w:szCs w:val="28"/>
        </w:rPr>
        <w:t>КЭК Дт</w:t>
      </w:r>
      <w:r w:rsidRPr="00BB630B">
        <w:rPr>
          <w:sz w:val="28"/>
          <w:szCs w:val="28"/>
        </w:rPr>
        <w:t xml:space="preserve"> те же значения, которые заданы соответственно для реквизитов </w:t>
      </w:r>
      <w:r w:rsidRPr="00BB630B">
        <w:rPr>
          <w:rStyle w:val="Interface"/>
          <w:color w:val="auto"/>
          <w:sz w:val="28"/>
          <w:szCs w:val="28"/>
        </w:rPr>
        <w:t>КПС Кт</w:t>
      </w:r>
      <w:r w:rsidRPr="00BB630B">
        <w:rPr>
          <w:sz w:val="28"/>
          <w:szCs w:val="28"/>
        </w:rPr>
        <w:t xml:space="preserve"> и </w:t>
      </w:r>
      <w:r w:rsidRPr="00BB630B">
        <w:rPr>
          <w:rStyle w:val="Interface"/>
          <w:color w:val="auto"/>
          <w:sz w:val="28"/>
          <w:szCs w:val="28"/>
        </w:rPr>
        <w:t>КЭК Кт</w:t>
      </w:r>
      <w:r w:rsidRPr="00BB630B">
        <w:rPr>
          <w:sz w:val="28"/>
          <w:szCs w:val="28"/>
        </w:rPr>
        <w:t xml:space="preserve"> счета затрат в нижней таблице.</w:t>
      </w:r>
    </w:p>
    <w:p w14:paraId="2EF2F9C4" w14:textId="77777777" w:rsidR="00B10FB0" w:rsidRPr="00BB630B" w:rsidRDefault="00B10FB0" w:rsidP="00F60910">
      <w:pPr>
        <w:spacing w:before="120" w:after="120"/>
        <w:ind w:firstLine="851"/>
        <w:rPr>
          <w:color w:val="auto"/>
          <w:szCs w:val="28"/>
        </w:rPr>
      </w:pPr>
      <w:r w:rsidRPr="00BB630B">
        <w:rPr>
          <w:color w:val="auto"/>
          <w:szCs w:val="28"/>
        </w:rPr>
        <w:t xml:space="preserve">После нажатия кнопки </w:t>
      </w:r>
      <w:r w:rsidRPr="00BB630B">
        <w:rPr>
          <w:rStyle w:val="Interface"/>
          <w:color w:val="auto"/>
          <w:szCs w:val="28"/>
        </w:rPr>
        <w:t>Установить в документе</w:t>
      </w:r>
      <w:r w:rsidRPr="00BB630B">
        <w:rPr>
          <w:color w:val="auto"/>
          <w:szCs w:val="28"/>
        </w:rPr>
        <w:t xml:space="preserve"> реквизиты в колонках </w:t>
      </w:r>
      <w:r w:rsidRPr="00BB630B">
        <w:rPr>
          <w:rStyle w:val="Interface"/>
          <w:color w:val="auto"/>
          <w:szCs w:val="28"/>
        </w:rPr>
        <w:t>Счет</w:t>
      </w:r>
      <w:r w:rsidRPr="00BB630B">
        <w:rPr>
          <w:color w:val="auto"/>
          <w:szCs w:val="28"/>
        </w:rPr>
        <w:t xml:space="preserve">, </w:t>
      </w:r>
      <w:r w:rsidRPr="00BB630B">
        <w:rPr>
          <w:rStyle w:val="Interface"/>
          <w:color w:val="auto"/>
          <w:szCs w:val="28"/>
        </w:rPr>
        <w:t>КПС Дт</w:t>
      </w:r>
      <w:r w:rsidRPr="00BB630B">
        <w:rPr>
          <w:color w:val="auto"/>
          <w:szCs w:val="28"/>
        </w:rPr>
        <w:t xml:space="preserve"> и </w:t>
      </w:r>
      <w:r w:rsidRPr="00BB630B">
        <w:rPr>
          <w:rStyle w:val="Interface"/>
          <w:color w:val="auto"/>
          <w:szCs w:val="28"/>
        </w:rPr>
        <w:t>КЭК Дт</w:t>
      </w:r>
      <w:r w:rsidRPr="00BB630B">
        <w:rPr>
          <w:color w:val="auto"/>
          <w:szCs w:val="28"/>
        </w:rPr>
        <w:t xml:space="preserve"> будут заданы. При этом для </w:t>
      </w:r>
      <w:r w:rsidRPr="00BB630B">
        <w:rPr>
          <w:rStyle w:val="Interface"/>
          <w:color w:val="auto"/>
          <w:szCs w:val="28"/>
        </w:rPr>
        <w:t>КПС Дт</w:t>
      </w:r>
      <w:r w:rsidRPr="00BB630B">
        <w:rPr>
          <w:color w:val="auto"/>
          <w:szCs w:val="28"/>
        </w:rPr>
        <w:t xml:space="preserve"> и </w:t>
      </w:r>
      <w:r w:rsidRPr="00BB630B">
        <w:rPr>
          <w:rStyle w:val="Interface"/>
          <w:color w:val="auto"/>
          <w:szCs w:val="28"/>
        </w:rPr>
        <w:t>КЭК Дт</w:t>
      </w:r>
      <w:r w:rsidRPr="00BB630B">
        <w:rPr>
          <w:color w:val="auto"/>
          <w:szCs w:val="28"/>
        </w:rPr>
        <w:t xml:space="preserve"> могут быть заданы правила получения: </w:t>
      </w:r>
      <w:r w:rsidRPr="00BB630B">
        <w:rPr>
          <w:rStyle w:val="Interface"/>
          <w:color w:val="auto"/>
          <w:szCs w:val="28"/>
        </w:rPr>
        <w:t>&lt;Взять из КПС Кт&gt;</w:t>
      </w:r>
      <w:r w:rsidRPr="00BB630B">
        <w:rPr>
          <w:color w:val="auto"/>
          <w:szCs w:val="28"/>
        </w:rPr>
        <w:t xml:space="preserve"> и </w:t>
      </w:r>
      <w:r w:rsidRPr="00BB630B">
        <w:rPr>
          <w:rStyle w:val="Interface"/>
          <w:color w:val="auto"/>
          <w:szCs w:val="28"/>
        </w:rPr>
        <w:t>&lt;Взять из КЭК Кт&gt;</w:t>
      </w:r>
      <w:r w:rsidRPr="00BB630B">
        <w:rPr>
          <w:color w:val="auto"/>
          <w:szCs w:val="28"/>
        </w:rPr>
        <w:t xml:space="preserve"> соответственно. </w:t>
      </w:r>
    </w:p>
    <w:p w14:paraId="3A648EB9" w14:textId="77777777" w:rsidR="00B10FB0" w:rsidRPr="00BB630B" w:rsidRDefault="00B10FB0" w:rsidP="00F60910">
      <w:pPr>
        <w:spacing w:before="120" w:after="120"/>
        <w:ind w:firstLine="851"/>
        <w:rPr>
          <w:color w:val="auto"/>
          <w:szCs w:val="28"/>
        </w:rPr>
      </w:pPr>
      <w:r w:rsidRPr="00BB630B">
        <w:rPr>
          <w:color w:val="auto"/>
          <w:szCs w:val="28"/>
        </w:rPr>
        <w:t>Суммы по видам затрат в нижней таблице можно редактировать вручную.</w:t>
      </w:r>
    </w:p>
    <w:p w14:paraId="3EC423B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Списание затрат по услугам</w:t>
      </w:r>
      <w:r w:rsidRPr="00BB630B">
        <w:rPr>
          <w:color w:val="auto"/>
          <w:szCs w:val="28"/>
        </w:rPr>
        <w:t>.</w:t>
      </w:r>
    </w:p>
    <w:p w14:paraId="059B6C38" w14:textId="77777777" w:rsidR="00B10FB0" w:rsidRPr="00BB630B" w:rsidRDefault="00B10FB0" w:rsidP="00F60910">
      <w:pPr>
        <w:pStyle w:val="40"/>
        <w:keepNext/>
        <w:spacing w:before="120"/>
        <w:rPr>
          <w:color w:val="auto"/>
        </w:rPr>
      </w:pPr>
      <w:bookmarkStart w:id="4435" w:name="_Toc528274393"/>
      <w:r w:rsidRPr="00BB630B">
        <w:rPr>
          <w:color w:val="auto"/>
        </w:rPr>
        <w:t>Отчеты по работам и производству</w:t>
      </w:r>
      <w:bookmarkEnd w:id="4435"/>
    </w:p>
    <w:p w14:paraId="3693450F" w14:textId="77777777" w:rsidR="00B10FB0" w:rsidRPr="00BB630B" w:rsidRDefault="00B10FB0" w:rsidP="00DF6363">
      <w:pPr>
        <w:pStyle w:val="GOST5"/>
      </w:pPr>
      <w:r w:rsidRPr="00BB630B">
        <w:t>Справка-расчет «Калькуляция себестоимости»</w:t>
      </w:r>
    </w:p>
    <w:p w14:paraId="4ACD2A70"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«Калькуляция себестоимости»</w:t>
      </w:r>
      <w:r w:rsidRPr="00BB630B">
        <w:rPr>
          <w:color w:val="auto"/>
          <w:szCs w:val="28"/>
        </w:rPr>
        <w:t xml:space="preserve"> позволяет получить информацию о составе и суммах затрат, сформировавших фактическую себестоимость продукции. </w:t>
      </w:r>
      <w:r w:rsidRPr="00BB630B">
        <w:rPr>
          <w:rStyle w:val="Interface"/>
          <w:color w:val="auto"/>
          <w:szCs w:val="28"/>
        </w:rPr>
        <w:t>Справка-расчет «Калькуляция себестоимости»</w:t>
      </w:r>
      <w:r w:rsidRPr="00BB630B">
        <w:rPr>
          <w:color w:val="auto"/>
          <w:szCs w:val="28"/>
        </w:rPr>
        <w:t xml:space="preserve"> формируется после проведения регламентного документа </w:t>
      </w:r>
      <w:r w:rsidRPr="00BB630B">
        <w:rPr>
          <w:rStyle w:val="Interface"/>
          <w:color w:val="auto"/>
          <w:szCs w:val="28"/>
        </w:rPr>
        <w:t>Закрытие счетов производственных затрат</w:t>
      </w:r>
      <w:r w:rsidRPr="00BB630B">
        <w:rPr>
          <w:color w:val="auto"/>
          <w:szCs w:val="28"/>
        </w:rPr>
        <w:t>.</w:t>
      </w:r>
    </w:p>
    <w:p w14:paraId="3BE1EA4C"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Открытие формы отчета</w:t>
      </w:r>
      <w:r w:rsidRPr="00BB630B">
        <w:rPr>
          <w:color w:val="auto"/>
          <w:szCs w:val="28"/>
        </w:rPr>
        <w:t xml:space="preserve">. Открыть форму отчета можно с помощью гиперссылки </w:t>
      </w:r>
      <w:r w:rsidRPr="00BB630B">
        <w:rPr>
          <w:rStyle w:val="Interface"/>
          <w:color w:val="auto"/>
          <w:szCs w:val="28"/>
        </w:rPr>
        <w:t>Справка-расчет «Калькуляция себестоимости»</w:t>
      </w:r>
      <w:r w:rsidRPr="00BB630B">
        <w:rPr>
          <w:color w:val="auto"/>
          <w:szCs w:val="28"/>
        </w:rPr>
        <w:t xml:space="preserve"> на закладке </w:t>
      </w:r>
      <w:r w:rsidRPr="00BB630B">
        <w:rPr>
          <w:rStyle w:val="Interface"/>
          <w:color w:val="auto"/>
          <w:szCs w:val="28"/>
        </w:rPr>
        <w:t xml:space="preserve">Отчеты </w:t>
      </w:r>
      <w:r w:rsidRPr="00BB630B">
        <w:rPr>
          <w:rStyle w:val="Interface"/>
          <w:b w:val="0"/>
          <w:color w:val="auto"/>
          <w:szCs w:val="28"/>
        </w:rPr>
        <w:t>раздела</w:t>
      </w:r>
      <w:r w:rsidRPr="00BB630B">
        <w:rPr>
          <w:rStyle w:val="Interface"/>
          <w:color w:val="auto"/>
          <w:szCs w:val="28"/>
        </w:rPr>
        <w:t xml:space="preserve"> «Услуги, работы, производство»</w:t>
      </w:r>
      <w:r w:rsidRPr="00BB630B">
        <w:rPr>
          <w:color w:val="auto"/>
          <w:szCs w:val="28"/>
        </w:rPr>
        <w:t>.</w:t>
      </w:r>
    </w:p>
    <w:p w14:paraId="64E636C1"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Настройка отчета</w:t>
      </w:r>
      <w:r w:rsidRPr="00BB630B">
        <w:rPr>
          <w:color w:val="auto"/>
          <w:szCs w:val="28"/>
        </w:rPr>
        <w:t>. В форме отчета необходимо заполнить реквизиты:</w:t>
      </w:r>
    </w:p>
    <w:p w14:paraId="6ECF7F73" w14:textId="77777777" w:rsidR="00B10FB0" w:rsidRPr="00BB630B" w:rsidRDefault="00B10FB0" w:rsidP="00C16F34">
      <w:pPr>
        <w:pStyle w:val="Bullet1"/>
        <w:numPr>
          <w:ilvl w:val="0"/>
          <w:numId w:val="366"/>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требуется сформировать отчет;</w:t>
      </w:r>
    </w:p>
    <w:p w14:paraId="295949DA" w14:textId="77777777" w:rsidR="00B10FB0" w:rsidRPr="00BB630B" w:rsidRDefault="00B10FB0" w:rsidP="00C16F34">
      <w:pPr>
        <w:pStyle w:val="Bullet1"/>
        <w:numPr>
          <w:ilvl w:val="0"/>
          <w:numId w:val="366"/>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организация, для которой необходимо получить справку-расчет.</w:t>
      </w:r>
    </w:p>
    <w:p w14:paraId="6172F966" w14:textId="77777777" w:rsidR="00B10FB0" w:rsidRPr="00BB630B" w:rsidRDefault="00B10FB0" w:rsidP="00F60910">
      <w:pPr>
        <w:spacing w:before="120" w:after="120"/>
        <w:ind w:firstLine="851"/>
        <w:rPr>
          <w:color w:val="auto"/>
          <w:szCs w:val="28"/>
        </w:rPr>
      </w:pPr>
      <w:r w:rsidRPr="00BB630B">
        <w:rPr>
          <w:color w:val="auto"/>
          <w:szCs w:val="28"/>
        </w:rPr>
        <w:t xml:space="preserve">Панель </w:t>
      </w:r>
      <w:r w:rsidRPr="00BB630B">
        <w:rPr>
          <w:rStyle w:val="Interface"/>
          <w:color w:val="auto"/>
          <w:szCs w:val="28"/>
        </w:rPr>
        <w:t>Настройка</w:t>
      </w:r>
      <w:r w:rsidRPr="00BB630B">
        <w:rPr>
          <w:color w:val="auto"/>
          <w:szCs w:val="28"/>
        </w:rPr>
        <w:t xml:space="preserve"> позволяет задать значение </w:t>
      </w:r>
      <w:r w:rsidRPr="00BB630B">
        <w:rPr>
          <w:rStyle w:val="Interface"/>
          <w:color w:val="auto"/>
          <w:szCs w:val="28"/>
        </w:rPr>
        <w:t>КФО</w:t>
      </w:r>
      <w:r w:rsidRPr="00BB630B">
        <w:rPr>
          <w:color w:val="auto"/>
          <w:szCs w:val="28"/>
        </w:rPr>
        <w:t xml:space="preserve"> и настроить отбор продукции по номенклатурным группам затрат на счете 109.60.</w:t>
      </w:r>
    </w:p>
    <w:p w14:paraId="12D6A9A8" w14:textId="77777777" w:rsidR="00B10FB0" w:rsidRPr="00BB630B" w:rsidRDefault="00B10FB0" w:rsidP="00F60910">
      <w:pPr>
        <w:spacing w:before="120" w:after="120"/>
        <w:ind w:firstLine="851"/>
        <w:rPr>
          <w:color w:val="auto"/>
          <w:szCs w:val="28"/>
        </w:rPr>
      </w:pPr>
      <w:r w:rsidRPr="00BB630B">
        <w:rPr>
          <w:color w:val="auto"/>
          <w:szCs w:val="28"/>
        </w:rPr>
        <w:t>Отчет содержит информацию о значениях различных показателей.</w:t>
      </w:r>
    </w:p>
    <w:p w14:paraId="50373F3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Показатели выпуска</w:t>
      </w:r>
      <w:r w:rsidRPr="00BB630B">
        <w:rPr>
          <w:color w:val="auto"/>
          <w:szCs w:val="28"/>
        </w:rPr>
        <w:t xml:space="preserve">. </w:t>
      </w:r>
      <w:r w:rsidRPr="00BB630B">
        <w:rPr>
          <w:rStyle w:val="Interface"/>
          <w:color w:val="auto"/>
          <w:szCs w:val="28"/>
        </w:rPr>
        <w:t>Наименование выпущенной продукции</w:t>
      </w:r>
      <w:r w:rsidRPr="00BB630B">
        <w:rPr>
          <w:color w:val="auto"/>
          <w:szCs w:val="28"/>
        </w:rPr>
        <w:t xml:space="preserve">. </w:t>
      </w:r>
    </w:p>
    <w:p w14:paraId="7280E8C2" w14:textId="77777777" w:rsidR="00B10FB0" w:rsidRPr="00BB630B" w:rsidRDefault="00B10FB0" w:rsidP="00F60910">
      <w:pPr>
        <w:spacing w:before="120" w:after="120"/>
        <w:ind w:firstLine="851"/>
        <w:rPr>
          <w:color w:val="auto"/>
          <w:szCs w:val="28"/>
        </w:rPr>
      </w:pPr>
      <w:r w:rsidRPr="00BB630B">
        <w:rPr>
          <w:rStyle w:val="Interface"/>
          <w:color w:val="auto"/>
          <w:szCs w:val="28"/>
        </w:rPr>
        <w:t>Наименование номенклатуры затрат</w:t>
      </w:r>
      <w:r w:rsidRPr="00BB630B">
        <w:rPr>
          <w:color w:val="auto"/>
          <w:szCs w:val="28"/>
        </w:rPr>
        <w:t>, по которой отражен выпуск продукции.</w:t>
      </w:r>
    </w:p>
    <w:p w14:paraId="566E5B21" w14:textId="77777777" w:rsidR="00B10FB0" w:rsidRPr="00BB630B" w:rsidRDefault="00B10FB0" w:rsidP="00F60910">
      <w:pPr>
        <w:spacing w:before="120" w:after="120"/>
        <w:ind w:firstLine="851"/>
        <w:rPr>
          <w:color w:val="auto"/>
          <w:szCs w:val="28"/>
        </w:rPr>
      </w:pPr>
      <w:r w:rsidRPr="00BB630B">
        <w:rPr>
          <w:rStyle w:val="Interface"/>
          <w:color w:val="auto"/>
          <w:szCs w:val="28"/>
        </w:rPr>
        <w:t>Себестоимость единицы</w:t>
      </w:r>
      <w:r w:rsidRPr="00BB630B">
        <w:rPr>
          <w:color w:val="auto"/>
          <w:szCs w:val="28"/>
        </w:rPr>
        <w:t xml:space="preserve"> </w:t>
      </w:r>
      <w:r w:rsidR="0082275C" w:rsidRPr="00BB630B">
        <w:rPr>
          <w:color w:val="auto"/>
          <w:szCs w:val="28"/>
        </w:rPr>
        <w:t>–</w:t>
      </w:r>
      <w:r w:rsidRPr="00BB630B">
        <w:rPr>
          <w:color w:val="auto"/>
          <w:szCs w:val="28"/>
        </w:rPr>
        <w:t xml:space="preserve"> фактическая себестоимость единицы выпущенной продукции.</w:t>
      </w:r>
    </w:p>
    <w:p w14:paraId="62AAD62E"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 выпуска</w:t>
      </w:r>
      <w:r w:rsidRPr="00BB630B">
        <w:rPr>
          <w:color w:val="auto"/>
          <w:szCs w:val="28"/>
        </w:rPr>
        <w:t xml:space="preserve"> </w:t>
      </w:r>
      <w:r w:rsidR="0082275C" w:rsidRPr="00BB630B">
        <w:rPr>
          <w:color w:val="auto"/>
          <w:szCs w:val="28"/>
        </w:rPr>
        <w:t>–</w:t>
      </w:r>
      <w:r w:rsidRPr="00BB630B">
        <w:rPr>
          <w:color w:val="auto"/>
          <w:szCs w:val="28"/>
        </w:rPr>
        <w:t xml:space="preserve"> количество выпущенной продукции.</w:t>
      </w:r>
    </w:p>
    <w:p w14:paraId="4EE790B5" w14:textId="77777777" w:rsidR="00B10FB0" w:rsidRPr="00BB630B" w:rsidRDefault="00B10FB0" w:rsidP="00F60910">
      <w:pPr>
        <w:spacing w:before="120" w:after="120"/>
        <w:ind w:firstLine="851"/>
        <w:rPr>
          <w:color w:val="auto"/>
          <w:szCs w:val="28"/>
        </w:rPr>
      </w:pPr>
      <w:r w:rsidRPr="00BB630B">
        <w:rPr>
          <w:rStyle w:val="Interface"/>
          <w:color w:val="auto"/>
          <w:szCs w:val="28"/>
        </w:rPr>
        <w:t>Фактическая стоимость выпуска</w:t>
      </w:r>
      <w:r w:rsidRPr="00BB630B">
        <w:rPr>
          <w:color w:val="auto"/>
          <w:szCs w:val="28"/>
        </w:rPr>
        <w:t xml:space="preserve"> </w:t>
      </w:r>
      <w:r w:rsidR="0082275C" w:rsidRPr="00BB630B">
        <w:rPr>
          <w:color w:val="auto"/>
          <w:szCs w:val="28"/>
        </w:rPr>
        <w:t>–</w:t>
      </w:r>
      <w:r w:rsidRPr="00BB630B">
        <w:rPr>
          <w:color w:val="auto"/>
          <w:szCs w:val="28"/>
        </w:rPr>
        <w:t xml:space="preserve"> фактическая стоимость всей указанной продукции.</w:t>
      </w:r>
    </w:p>
    <w:p w14:paraId="24A73C1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Показатели расходов основного и вспомогательного производства</w:t>
      </w:r>
      <w:r w:rsidRPr="00BB630B">
        <w:rPr>
          <w:color w:val="auto"/>
          <w:szCs w:val="28"/>
        </w:rPr>
        <w:t xml:space="preserve">. На первом уровне выводится информация о видах затрат, на которые отнесены расходы основного производства по выпуску указанной продукции (элементы справочника </w:t>
      </w:r>
      <w:r w:rsidRPr="00BB630B">
        <w:rPr>
          <w:rStyle w:val="Interface"/>
          <w:color w:val="auto"/>
          <w:szCs w:val="28"/>
        </w:rPr>
        <w:t>Виды затрат</w:t>
      </w:r>
      <w:r w:rsidRPr="00BB630B">
        <w:rPr>
          <w:color w:val="auto"/>
          <w:szCs w:val="28"/>
        </w:rPr>
        <w:t>).</w:t>
      </w:r>
    </w:p>
    <w:p w14:paraId="3EB9B52B" w14:textId="77777777" w:rsidR="00B10FB0" w:rsidRPr="00BB630B" w:rsidRDefault="00B10FB0" w:rsidP="00F60910">
      <w:pPr>
        <w:spacing w:before="120" w:after="120"/>
        <w:ind w:firstLine="851"/>
        <w:rPr>
          <w:color w:val="auto"/>
          <w:szCs w:val="28"/>
        </w:rPr>
      </w:pPr>
      <w:r w:rsidRPr="00BB630B">
        <w:rPr>
          <w:color w:val="auto"/>
          <w:szCs w:val="28"/>
        </w:rPr>
        <w:t xml:space="preserve">На втором уровне выводится наименование счета, с которого затраты были произведены (корреспондирующий счет к счету основного производства 109.60). </w:t>
      </w:r>
    </w:p>
    <w:p w14:paraId="756818E5"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На третьем уровне выводится наименование сырья и материалов, полуфабрикатов, контрагентов, оказавших услуги, и т. </w:t>
      </w:r>
      <w:r w:rsidR="0082275C" w:rsidRPr="00BB630B">
        <w:rPr>
          <w:color w:val="auto"/>
          <w:szCs w:val="28"/>
        </w:rPr>
        <w:t>П</w:t>
      </w:r>
      <w:r w:rsidRPr="00BB630B">
        <w:rPr>
          <w:color w:val="auto"/>
          <w:szCs w:val="28"/>
        </w:rPr>
        <w:t>., списанных на затраты по производству указанной продукции:</w:t>
      </w:r>
    </w:p>
    <w:p w14:paraId="35900712" w14:textId="77777777" w:rsidR="00B10FB0" w:rsidRPr="00BB630B" w:rsidRDefault="00B10FB0" w:rsidP="00C16F34">
      <w:pPr>
        <w:pStyle w:val="Bullet1"/>
        <w:numPr>
          <w:ilvl w:val="0"/>
          <w:numId w:val="367"/>
        </w:numPr>
        <w:spacing w:before="120" w:line="240" w:lineRule="auto"/>
        <w:ind w:left="1208" w:hanging="357"/>
        <w:rPr>
          <w:sz w:val="28"/>
          <w:szCs w:val="28"/>
        </w:rPr>
      </w:pPr>
      <w:r w:rsidRPr="00BB630B">
        <w:rPr>
          <w:rStyle w:val="Interface"/>
          <w:color w:val="auto"/>
          <w:sz w:val="28"/>
          <w:szCs w:val="28"/>
        </w:rPr>
        <w:t>Количество списанного сырья</w:t>
      </w:r>
      <w:r w:rsidRPr="00BB630B">
        <w:rPr>
          <w:sz w:val="28"/>
          <w:szCs w:val="28"/>
        </w:rPr>
        <w:t xml:space="preserve"> </w:t>
      </w:r>
      <w:r w:rsidR="0082275C" w:rsidRPr="00BB630B">
        <w:rPr>
          <w:sz w:val="28"/>
          <w:szCs w:val="28"/>
        </w:rPr>
        <w:t>–</w:t>
      </w:r>
      <w:r w:rsidRPr="00BB630B">
        <w:rPr>
          <w:sz w:val="28"/>
          <w:szCs w:val="28"/>
        </w:rPr>
        <w:t xml:space="preserve"> количество сырья и материалов, полуфабрикатов, продукции, товаров, списанных на затраты по производству указанной продукции.</w:t>
      </w:r>
    </w:p>
    <w:p w14:paraId="716C1D5F" w14:textId="77777777" w:rsidR="00B10FB0" w:rsidRPr="00BB630B" w:rsidRDefault="00B10FB0" w:rsidP="00C16F34">
      <w:pPr>
        <w:pStyle w:val="Bullet1"/>
        <w:numPr>
          <w:ilvl w:val="0"/>
          <w:numId w:val="367"/>
        </w:numPr>
        <w:spacing w:before="120" w:line="240" w:lineRule="auto"/>
        <w:ind w:left="1208" w:hanging="357"/>
        <w:rPr>
          <w:sz w:val="28"/>
          <w:szCs w:val="28"/>
        </w:rPr>
      </w:pPr>
      <w:r w:rsidRPr="00BB630B">
        <w:rPr>
          <w:rStyle w:val="Interface"/>
          <w:color w:val="auto"/>
          <w:sz w:val="28"/>
          <w:szCs w:val="28"/>
        </w:rPr>
        <w:t>Сумма расходов</w:t>
      </w:r>
      <w:r w:rsidRPr="00BB630B">
        <w:rPr>
          <w:sz w:val="28"/>
          <w:szCs w:val="28"/>
        </w:rPr>
        <w:t xml:space="preserve"> </w:t>
      </w:r>
      <w:r w:rsidR="0082275C" w:rsidRPr="00BB630B">
        <w:rPr>
          <w:sz w:val="28"/>
          <w:szCs w:val="28"/>
        </w:rPr>
        <w:t>–</w:t>
      </w:r>
      <w:r w:rsidRPr="00BB630B">
        <w:rPr>
          <w:sz w:val="28"/>
          <w:szCs w:val="28"/>
        </w:rPr>
        <w:t xml:space="preserve"> стоимость сырья и материалов, полуфабрикатов, продукции, товаров, списанных на затраты по производству указанной продукции.</w:t>
      </w:r>
    </w:p>
    <w:p w14:paraId="5BAFAB90" w14:textId="77777777" w:rsidR="00B10FB0" w:rsidRPr="00BB630B" w:rsidRDefault="00B10FB0" w:rsidP="00C16F34">
      <w:pPr>
        <w:pStyle w:val="Bullet1"/>
        <w:numPr>
          <w:ilvl w:val="0"/>
          <w:numId w:val="367"/>
        </w:numPr>
        <w:spacing w:before="120" w:line="240" w:lineRule="auto"/>
        <w:ind w:left="1208" w:hanging="357"/>
        <w:rPr>
          <w:sz w:val="28"/>
          <w:szCs w:val="28"/>
        </w:rPr>
      </w:pPr>
      <w:r w:rsidRPr="00BB630B">
        <w:rPr>
          <w:rStyle w:val="Interface"/>
          <w:color w:val="auto"/>
          <w:sz w:val="28"/>
          <w:szCs w:val="28"/>
        </w:rPr>
        <w:t>Средняя цена списанного сырья</w:t>
      </w:r>
      <w:r w:rsidRPr="00BB630B">
        <w:rPr>
          <w:sz w:val="28"/>
          <w:szCs w:val="28"/>
        </w:rPr>
        <w:t xml:space="preserve"> </w:t>
      </w:r>
      <w:r w:rsidR="0082275C" w:rsidRPr="00BB630B">
        <w:rPr>
          <w:sz w:val="28"/>
          <w:szCs w:val="28"/>
        </w:rPr>
        <w:t>–</w:t>
      </w:r>
      <w:r w:rsidRPr="00BB630B">
        <w:rPr>
          <w:sz w:val="28"/>
          <w:szCs w:val="28"/>
        </w:rPr>
        <w:t xml:space="preserve"> средняя цена сырья и материалов, полуфабрикатов, продукции, товаров, списанных на затраты по производству указанной продукции. Рассчитывается как частное от деления суммы расходов на количество списанного сырья.</w:t>
      </w:r>
    </w:p>
    <w:p w14:paraId="7D559C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Показатели общепроизводственных расходов</w:t>
      </w:r>
      <w:r w:rsidRPr="00BB630B">
        <w:rPr>
          <w:color w:val="auto"/>
          <w:szCs w:val="28"/>
        </w:rPr>
        <w:t xml:space="preserve">. Наименование видов затрат, на которые отнесены общепроизводственные расходы. </w:t>
      </w:r>
    </w:p>
    <w:p w14:paraId="585F4875" w14:textId="77777777" w:rsidR="00B10FB0" w:rsidRPr="00BB630B" w:rsidRDefault="00B10FB0" w:rsidP="00F60910">
      <w:pPr>
        <w:spacing w:before="120" w:after="120"/>
        <w:ind w:firstLine="851"/>
        <w:rPr>
          <w:color w:val="auto"/>
          <w:szCs w:val="28"/>
        </w:rPr>
      </w:pPr>
      <w:r w:rsidRPr="00BB630B">
        <w:rPr>
          <w:rStyle w:val="Interface"/>
          <w:color w:val="auto"/>
          <w:szCs w:val="28"/>
        </w:rPr>
        <w:t>Сумма расходов</w:t>
      </w:r>
      <w:r w:rsidRPr="00BB630B">
        <w:rPr>
          <w:color w:val="auto"/>
          <w:szCs w:val="28"/>
        </w:rPr>
        <w:t xml:space="preserve"> </w:t>
      </w:r>
      <w:r w:rsidR="0082275C" w:rsidRPr="00BB630B">
        <w:rPr>
          <w:color w:val="auto"/>
          <w:szCs w:val="28"/>
        </w:rPr>
        <w:t>–</w:t>
      </w:r>
      <w:r w:rsidRPr="00BB630B">
        <w:rPr>
          <w:color w:val="auto"/>
          <w:szCs w:val="28"/>
        </w:rPr>
        <w:t xml:space="preserve"> сумма принятых общепроизводственных расходов по указанному виду затрат.</w:t>
      </w:r>
    </w:p>
    <w:p w14:paraId="5A6B8D5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Показатели общехозяйственных расходов</w:t>
      </w:r>
      <w:r w:rsidRPr="00BB630B">
        <w:rPr>
          <w:color w:val="auto"/>
          <w:szCs w:val="28"/>
        </w:rPr>
        <w:t>. Наименование видов затрат, на которые отнесены общехозяйственные расходы.</w:t>
      </w:r>
    </w:p>
    <w:p w14:paraId="6B1A1E77" w14:textId="77777777" w:rsidR="00B10FB0" w:rsidRPr="00BB630B" w:rsidRDefault="00B10FB0" w:rsidP="00F60910">
      <w:pPr>
        <w:spacing w:before="120" w:after="120"/>
        <w:ind w:firstLine="851"/>
        <w:rPr>
          <w:color w:val="auto"/>
          <w:szCs w:val="28"/>
        </w:rPr>
      </w:pPr>
      <w:r w:rsidRPr="00BB630B">
        <w:rPr>
          <w:rStyle w:val="Interface"/>
          <w:color w:val="auto"/>
          <w:szCs w:val="28"/>
        </w:rPr>
        <w:t>Сумма расходов</w:t>
      </w:r>
      <w:r w:rsidRPr="00BB630B">
        <w:rPr>
          <w:color w:val="auto"/>
          <w:szCs w:val="28"/>
        </w:rPr>
        <w:t xml:space="preserve"> </w:t>
      </w:r>
      <w:r w:rsidR="0082275C" w:rsidRPr="00BB630B">
        <w:rPr>
          <w:color w:val="auto"/>
          <w:szCs w:val="28"/>
        </w:rPr>
        <w:t>–</w:t>
      </w:r>
      <w:r w:rsidRPr="00BB630B">
        <w:rPr>
          <w:color w:val="auto"/>
          <w:szCs w:val="28"/>
        </w:rPr>
        <w:t xml:space="preserve"> сумма принятых общехозяйственных расходов по указанному виду затрат.</w:t>
      </w:r>
    </w:p>
    <w:p w14:paraId="640FAF9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Остаток незавершенного производства</w:t>
      </w:r>
      <w:r w:rsidRPr="00BB630B">
        <w:rPr>
          <w:color w:val="auto"/>
          <w:szCs w:val="28"/>
        </w:rPr>
        <w:t>. Выводится остаток незавершенного производства на начало и конец периода в разрезе видов затрат.</w:t>
      </w:r>
    </w:p>
    <w:p w14:paraId="48D03781" w14:textId="77777777" w:rsidR="00B10FB0" w:rsidRPr="00BB630B" w:rsidRDefault="00B10FB0" w:rsidP="00F60910">
      <w:pPr>
        <w:spacing w:before="120" w:after="120"/>
        <w:ind w:firstLine="851"/>
        <w:rPr>
          <w:color w:val="auto"/>
          <w:szCs w:val="28"/>
        </w:rPr>
      </w:pPr>
      <w:r w:rsidRPr="00BB630B">
        <w:rPr>
          <w:color w:val="auto"/>
          <w:szCs w:val="28"/>
        </w:rPr>
        <w:t>Итоговый остаток незавершенного производства рассчитывается как разность остатка на начало периода и остатка на конец периода.</w:t>
      </w:r>
    </w:p>
    <w:p w14:paraId="76EE2F2B" w14:textId="77777777" w:rsidR="00B10FB0" w:rsidRPr="00BB630B" w:rsidRDefault="00B10FB0" w:rsidP="00DF6363">
      <w:pPr>
        <w:pStyle w:val="GOST5"/>
      </w:pPr>
      <w:r w:rsidRPr="00BB630B">
        <w:t>Справка-расчет «Распределение общих затрат на себестоимость»</w:t>
      </w:r>
    </w:p>
    <w:p w14:paraId="2A9486A0"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«Распределение общих затрат на себестоимость»</w:t>
      </w:r>
      <w:r w:rsidRPr="00BB630B">
        <w:rPr>
          <w:color w:val="auto"/>
          <w:szCs w:val="28"/>
        </w:rPr>
        <w:t xml:space="preserve"> позволяет получить информацию о распределении накладных расходов производства и общехозяйственных расходов на себестоимость продукции и услуг. Распределение показывается по каждой статье общих затрат. </w:t>
      </w:r>
    </w:p>
    <w:p w14:paraId="1EFD614C"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Справка-расчет «Распределение общих затрат на себестоимость»</w:t>
      </w:r>
      <w:r w:rsidRPr="00BB630B">
        <w:rPr>
          <w:color w:val="auto"/>
          <w:szCs w:val="28"/>
        </w:rPr>
        <w:t xml:space="preserve"> формируется после проведения регламентного документа </w:t>
      </w:r>
      <w:r w:rsidRPr="00BB630B">
        <w:rPr>
          <w:rStyle w:val="Interface"/>
          <w:color w:val="auto"/>
          <w:szCs w:val="28"/>
        </w:rPr>
        <w:t>Закрытие счетов производственных затрат</w:t>
      </w:r>
      <w:r w:rsidRPr="00BB630B">
        <w:rPr>
          <w:color w:val="auto"/>
          <w:szCs w:val="28"/>
        </w:rPr>
        <w:t>.</w:t>
      </w:r>
    </w:p>
    <w:p w14:paraId="798A6AC9"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Открытие формы отчета</w:t>
      </w:r>
      <w:r w:rsidRPr="00BB630B">
        <w:rPr>
          <w:color w:val="auto"/>
          <w:szCs w:val="28"/>
        </w:rPr>
        <w:t xml:space="preserve">. Открыть форму отчета можно с помощью гиперссылки </w:t>
      </w:r>
      <w:r w:rsidRPr="00BB630B">
        <w:rPr>
          <w:rStyle w:val="Interface"/>
          <w:color w:val="auto"/>
          <w:szCs w:val="28"/>
        </w:rPr>
        <w:t>Справка-расчет «Распределение общих затрат на себестоимость»</w:t>
      </w:r>
      <w:r w:rsidRPr="00BB630B">
        <w:rPr>
          <w:color w:val="auto"/>
          <w:szCs w:val="28"/>
        </w:rPr>
        <w:t xml:space="preserve"> на закладке </w:t>
      </w:r>
      <w:r w:rsidRPr="00BB630B">
        <w:rPr>
          <w:rStyle w:val="Interface"/>
          <w:color w:val="auto"/>
          <w:szCs w:val="28"/>
        </w:rPr>
        <w:t xml:space="preserve">Отчеты </w:t>
      </w:r>
      <w:r w:rsidRPr="00BB630B">
        <w:rPr>
          <w:color w:val="auto"/>
          <w:szCs w:val="28"/>
        </w:rPr>
        <w:t xml:space="preserve">раздела </w:t>
      </w:r>
      <w:r w:rsidRPr="00BB630B">
        <w:rPr>
          <w:rStyle w:val="Interface"/>
          <w:color w:val="auto"/>
          <w:szCs w:val="28"/>
        </w:rPr>
        <w:t>Услуги, работы, производство</w:t>
      </w:r>
      <w:r w:rsidRPr="00BB630B">
        <w:rPr>
          <w:color w:val="auto"/>
          <w:szCs w:val="28"/>
        </w:rPr>
        <w:t>.</w:t>
      </w:r>
    </w:p>
    <w:p w14:paraId="4E2F9A7A"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Настройка отчета</w:t>
      </w:r>
      <w:r w:rsidRPr="00BB630B">
        <w:rPr>
          <w:color w:val="auto"/>
          <w:szCs w:val="28"/>
        </w:rPr>
        <w:t>. В форме отчета необходимо заполнить реквизиты:</w:t>
      </w:r>
    </w:p>
    <w:p w14:paraId="13462519"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w:t>
      </w:r>
      <w:r w:rsidRPr="00BB630B">
        <w:rPr>
          <w:color w:val="auto"/>
          <w:szCs w:val="28"/>
        </w:rPr>
        <w:t xml:space="preserve"> </w:t>
      </w:r>
      <w:r w:rsidR="0082275C" w:rsidRPr="00BB630B">
        <w:rPr>
          <w:color w:val="auto"/>
          <w:szCs w:val="28"/>
        </w:rPr>
        <w:t>–</w:t>
      </w:r>
      <w:r w:rsidRPr="00BB630B">
        <w:rPr>
          <w:color w:val="auto"/>
          <w:szCs w:val="28"/>
        </w:rPr>
        <w:t xml:space="preserve"> период, за который требуется сформировать отчет.</w:t>
      </w:r>
    </w:p>
    <w:p w14:paraId="0509DD58"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организация, для которой необходимо получить справку-расчет.</w:t>
      </w:r>
    </w:p>
    <w:p w14:paraId="667D215A" w14:textId="77777777" w:rsidR="00B10FB0" w:rsidRPr="00BB630B" w:rsidRDefault="00B10FB0" w:rsidP="00F60910">
      <w:pPr>
        <w:spacing w:before="120" w:after="120"/>
        <w:ind w:firstLine="851"/>
        <w:rPr>
          <w:color w:val="auto"/>
          <w:szCs w:val="28"/>
        </w:rPr>
      </w:pPr>
      <w:r w:rsidRPr="00BB630B">
        <w:rPr>
          <w:rStyle w:val="Interface"/>
          <w:color w:val="auto"/>
          <w:szCs w:val="28"/>
        </w:rPr>
        <w:t>Вид общих затрат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w:t>
      </w:r>
    </w:p>
    <w:p w14:paraId="69757639" w14:textId="77777777" w:rsidR="00B10FB0" w:rsidRPr="00BB630B" w:rsidRDefault="00B10FB0" w:rsidP="00C16F34">
      <w:pPr>
        <w:pStyle w:val="Bullet1"/>
        <w:numPr>
          <w:ilvl w:val="0"/>
          <w:numId w:val="368"/>
        </w:numPr>
        <w:spacing w:before="120" w:line="240" w:lineRule="auto"/>
        <w:ind w:left="1208" w:hanging="357"/>
        <w:rPr>
          <w:sz w:val="28"/>
          <w:szCs w:val="28"/>
        </w:rPr>
      </w:pPr>
      <w:r w:rsidRPr="00BB630B">
        <w:rPr>
          <w:rStyle w:val="Interface"/>
          <w:color w:val="auto"/>
          <w:sz w:val="28"/>
          <w:szCs w:val="28"/>
        </w:rPr>
        <w:t>Накладные расходы производства</w:t>
      </w:r>
      <w:r w:rsidRPr="00BB630B">
        <w:rPr>
          <w:sz w:val="28"/>
          <w:szCs w:val="28"/>
        </w:rPr>
        <w:t>;</w:t>
      </w:r>
    </w:p>
    <w:p w14:paraId="5A456490" w14:textId="77777777" w:rsidR="00B10FB0" w:rsidRPr="00BB630B" w:rsidRDefault="00B10FB0" w:rsidP="00C16F34">
      <w:pPr>
        <w:pStyle w:val="Bullet1"/>
        <w:numPr>
          <w:ilvl w:val="0"/>
          <w:numId w:val="368"/>
        </w:numPr>
        <w:spacing w:before="120" w:line="240" w:lineRule="auto"/>
        <w:ind w:left="1208" w:hanging="357"/>
        <w:rPr>
          <w:sz w:val="28"/>
          <w:szCs w:val="28"/>
        </w:rPr>
      </w:pPr>
      <w:r w:rsidRPr="00BB630B">
        <w:rPr>
          <w:rStyle w:val="Interface"/>
          <w:color w:val="auto"/>
          <w:sz w:val="28"/>
          <w:szCs w:val="28"/>
        </w:rPr>
        <w:t>Общехозяйственные расходы</w:t>
      </w:r>
      <w:r w:rsidRPr="00BB630B">
        <w:rPr>
          <w:sz w:val="28"/>
          <w:szCs w:val="28"/>
        </w:rPr>
        <w:t>.</w:t>
      </w:r>
    </w:p>
    <w:p w14:paraId="332FCBD2"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в панели </w:t>
      </w:r>
      <w:r w:rsidRPr="00BB630B">
        <w:rPr>
          <w:rStyle w:val="Interface"/>
          <w:color w:val="auto"/>
          <w:szCs w:val="28"/>
        </w:rPr>
        <w:t>Настройка</w:t>
      </w:r>
      <w:r w:rsidRPr="00BB630B">
        <w:rPr>
          <w:color w:val="auto"/>
          <w:szCs w:val="28"/>
        </w:rPr>
        <w:t>:</w:t>
      </w:r>
    </w:p>
    <w:p w14:paraId="4BAAF328" w14:textId="77777777" w:rsidR="00B10FB0" w:rsidRPr="00BB630B" w:rsidRDefault="00B10FB0" w:rsidP="00C16F34">
      <w:pPr>
        <w:pStyle w:val="Bullet1"/>
        <w:numPr>
          <w:ilvl w:val="0"/>
          <w:numId w:val="369"/>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из списка </w:t>
      </w:r>
      <w:r w:rsidRPr="00BB630B">
        <w:rPr>
          <w:rStyle w:val="Interface"/>
          <w:color w:val="auto"/>
          <w:sz w:val="28"/>
          <w:szCs w:val="28"/>
        </w:rPr>
        <w:t>КФО</w:t>
      </w:r>
      <w:r w:rsidRPr="00BB630B">
        <w:rPr>
          <w:sz w:val="28"/>
          <w:szCs w:val="28"/>
        </w:rPr>
        <w:t>;</w:t>
      </w:r>
    </w:p>
    <w:p w14:paraId="783F2463" w14:textId="77777777" w:rsidR="00B10FB0" w:rsidRPr="00BB630B" w:rsidRDefault="00B10FB0" w:rsidP="00C16F34">
      <w:pPr>
        <w:pStyle w:val="Bullet1"/>
        <w:numPr>
          <w:ilvl w:val="0"/>
          <w:numId w:val="369"/>
        </w:numPr>
        <w:spacing w:before="120" w:line="240" w:lineRule="auto"/>
        <w:ind w:left="1208" w:hanging="357"/>
        <w:rPr>
          <w:sz w:val="28"/>
          <w:szCs w:val="28"/>
        </w:rPr>
      </w:pPr>
      <w:r w:rsidRPr="00BB630B">
        <w:rPr>
          <w:rStyle w:val="Interface"/>
          <w:color w:val="auto"/>
          <w:sz w:val="28"/>
          <w:szCs w:val="28"/>
        </w:rPr>
        <w:t>БУ (данные бухгалтерского учета)</w:t>
      </w:r>
      <w:r w:rsidRPr="00BB630B">
        <w:rPr>
          <w:sz w:val="28"/>
          <w:szCs w:val="28"/>
        </w:rPr>
        <w:t xml:space="preserve"> </w:t>
      </w:r>
      <w:r w:rsidR="0082275C" w:rsidRPr="00BB630B">
        <w:rPr>
          <w:sz w:val="28"/>
          <w:szCs w:val="28"/>
        </w:rPr>
        <w:t>–</w:t>
      </w:r>
      <w:r w:rsidRPr="00BB630B">
        <w:rPr>
          <w:sz w:val="28"/>
          <w:szCs w:val="28"/>
        </w:rPr>
        <w:t xml:space="preserve"> установка флажка позволяет отобразить в отчете распределение общих затрат в бухгалтерском учете;</w:t>
      </w:r>
    </w:p>
    <w:p w14:paraId="2963E885" w14:textId="77777777" w:rsidR="00B10FB0" w:rsidRPr="00BB630B" w:rsidRDefault="00B10FB0" w:rsidP="00F60910">
      <w:pPr>
        <w:spacing w:before="120" w:after="120"/>
        <w:ind w:firstLine="851"/>
        <w:rPr>
          <w:color w:val="auto"/>
          <w:szCs w:val="28"/>
        </w:rPr>
      </w:pPr>
      <w:r w:rsidRPr="00BB630B">
        <w:rPr>
          <w:color w:val="auto"/>
          <w:szCs w:val="28"/>
        </w:rPr>
        <w:t xml:space="preserve">Табличная часть панели </w:t>
      </w:r>
      <w:r w:rsidRPr="00BB630B">
        <w:rPr>
          <w:rStyle w:val="Interface"/>
          <w:color w:val="auto"/>
          <w:szCs w:val="28"/>
        </w:rPr>
        <w:t>Настройка</w:t>
      </w:r>
      <w:r w:rsidRPr="00BB630B">
        <w:rPr>
          <w:color w:val="auto"/>
          <w:szCs w:val="28"/>
        </w:rPr>
        <w:t xml:space="preserve"> позволяет также настроить отбор продукции по номенклатурным группам затрат на счете 109.60.</w:t>
      </w:r>
    </w:p>
    <w:p w14:paraId="78DC0836" w14:textId="77777777" w:rsidR="006817B7" w:rsidRPr="00BB630B" w:rsidRDefault="006817B7" w:rsidP="00F60910">
      <w:pPr>
        <w:spacing w:before="120" w:after="120"/>
        <w:ind w:firstLine="851"/>
        <w:rPr>
          <w:color w:val="auto"/>
          <w:szCs w:val="28"/>
        </w:rPr>
      </w:pPr>
    </w:p>
    <w:p w14:paraId="2C33EDEA" w14:textId="77777777" w:rsidR="00B10FB0" w:rsidRPr="00BB630B" w:rsidRDefault="00B10FB0" w:rsidP="00DF6363">
      <w:pPr>
        <w:pStyle w:val="GOST5"/>
      </w:pPr>
      <w:r w:rsidRPr="00BB630B">
        <w:t>Справка-расчет «Себестоимость продукции»</w:t>
      </w:r>
    </w:p>
    <w:p w14:paraId="5F3AEBDE"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Справка-расчет «Себестоимость продукции»</w:t>
      </w:r>
      <w:r w:rsidRPr="00BB630B">
        <w:rPr>
          <w:color w:val="auto"/>
          <w:szCs w:val="28"/>
        </w:rPr>
        <w:t xml:space="preserve"> позволяет получить информацию о фактической и плановой стоимости произведенной продукции, остатках незавершенного производства и отклонениях от нормативных показателей стоимости. </w:t>
      </w:r>
      <w:r w:rsidRPr="00BB630B">
        <w:rPr>
          <w:rStyle w:val="Interface"/>
          <w:color w:val="auto"/>
          <w:szCs w:val="28"/>
        </w:rPr>
        <w:t>Справка-расчет «Себестоимость продукции»</w:t>
      </w:r>
      <w:r w:rsidRPr="00BB630B">
        <w:rPr>
          <w:color w:val="auto"/>
          <w:szCs w:val="28"/>
        </w:rPr>
        <w:t xml:space="preserve"> формируется после проведения регламентного документа </w:t>
      </w:r>
      <w:r w:rsidRPr="00BB630B">
        <w:rPr>
          <w:rStyle w:val="Interface"/>
          <w:color w:val="auto"/>
          <w:szCs w:val="28"/>
        </w:rPr>
        <w:t>Закрытие счетов производственных затрат</w:t>
      </w:r>
      <w:r w:rsidRPr="00BB630B">
        <w:rPr>
          <w:color w:val="auto"/>
          <w:szCs w:val="28"/>
        </w:rPr>
        <w:t>.</w:t>
      </w:r>
    </w:p>
    <w:p w14:paraId="727796E3"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Открытие формы отчета</w:t>
      </w:r>
      <w:r w:rsidRPr="00BB630B">
        <w:rPr>
          <w:color w:val="auto"/>
          <w:szCs w:val="28"/>
        </w:rPr>
        <w:t xml:space="preserve">. Открыть форму отчета можно с помощью гиперссылки </w:t>
      </w:r>
      <w:r w:rsidRPr="00BB630B">
        <w:rPr>
          <w:rStyle w:val="Interface"/>
          <w:color w:val="auto"/>
          <w:szCs w:val="28"/>
        </w:rPr>
        <w:t>Справка-расчет «Себестоимость продукции»</w:t>
      </w:r>
      <w:r w:rsidRPr="00BB630B">
        <w:rPr>
          <w:color w:val="auto"/>
          <w:szCs w:val="28"/>
        </w:rPr>
        <w:t xml:space="preserve"> на закладке </w:t>
      </w:r>
      <w:r w:rsidRPr="00BB630B">
        <w:rPr>
          <w:rStyle w:val="Interface"/>
          <w:color w:val="auto"/>
          <w:szCs w:val="28"/>
        </w:rPr>
        <w:t>Отчеты раздела «Услуги, работы, производство»</w:t>
      </w:r>
      <w:r w:rsidRPr="00BB630B">
        <w:rPr>
          <w:color w:val="auto"/>
          <w:szCs w:val="28"/>
        </w:rPr>
        <w:t>.</w:t>
      </w:r>
    </w:p>
    <w:p w14:paraId="70E46A3D"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Настройка отчета</w:t>
      </w:r>
      <w:r w:rsidRPr="00BB630B">
        <w:rPr>
          <w:color w:val="auto"/>
          <w:szCs w:val="28"/>
        </w:rPr>
        <w:t>. В форме отчета необходимо заполнить реквизиты:</w:t>
      </w:r>
    </w:p>
    <w:p w14:paraId="05CC9608" w14:textId="77777777" w:rsidR="00B10FB0" w:rsidRPr="00BB630B" w:rsidRDefault="00B10FB0" w:rsidP="00C16F34">
      <w:pPr>
        <w:pStyle w:val="Bullet1"/>
        <w:numPr>
          <w:ilvl w:val="0"/>
          <w:numId w:val="370"/>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требуется сформировать отчет;</w:t>
      </w:r>
    </w:p>
    <w:p w14:paraId="14A46BBA" w14:textId="77777777" w:rsidR="00B10FB0" w:rsidRPr="00BB630B" w:rsidRDefault="00B10FB0" w:rsidP="00C16F34">
      <w:pPr>
        <w:pStyle w:val="Bullet1"/>
        <w:numPr>
          <w:ilvl w:val="0"/>
          <w:numId w:val="370"/>
        </w:numPr>
        <w:spacing w:before="120" w:line="240" w:lineRule="auto"/>
        <w:ind w:left="1208" w:hanging="357"/>
        <w:rPr>
          <w:sz w:val="28"/>
          <w:szCs w:val="28"/>
        </w:rPr>
      </w:pPr>
      <w:r w:rsidRPr="00BB630B">
        <w:rPr>
          <w:rStyle w:val="Interface"/>
          <w:color w:val="auto"/>
          <w:sz w:val="28"/>
          <w:szCs w:val="28"/>
        </w:rPr>
        <w:lastRenderedPageBreak/>
        <w:t>Организация</w:t>
      </w:r>
      <w:r w:rsidRPr="00BB630B">
        <w:rPr>
          <w:sz w:val="28"/>
          <w:szCs w:val="28"/>
        </w:rPr>
        <w:t xml:space="preserve"> </w:t>
      </w:r>
      <w:r w:rsidR="0082275C" w:rsidRPr="00BB630B">
        <w:rPr>
          <w:sz w:val="28"/>
          <w:szCs w:val="28"/>
        </w:rPr>
        <w:t>–</w:t>
      </w:r>
      <w:r w:rsidRPr="00BB630B">
        <w:rPr>
          <w:sz w:val="28"/>
          <w:szCs w:val="28"/>
        </w:rPr>
        <w:t xml:space="preserve"> организация, для которой необходимо получить справку-расчет.</w:t>
      </w:r>
    </w:p>
    <w:p w14:paraId="02C5889B" w14:textId="77777777" w:rsidR="00B10FB0" w:rsidRPr="00BB630B" w:rsidRDefault="00B10FB0" w:rsidP="00F60910">
      <w:pPr>
        <w:spacing w:before="120" w:after="120"/>
        <w:ind w:firstLine="851"/>
        <w:rPr>
          <w:color w:val="auto"/>
          <w:szCs w:val="28"/>
        </w:rPr>
      </w:pPr>
      <w:r w:rsidRPr="00BB630B">
        <w:rPr>
          <w:color w:val="auto"/>
          <w:szCs w:val="28"/>
        </w:rPr>
        <w:t xml:space="preserve">Панель </w:t>
      </w:r>
      <w:r w:rsidRPr="00BB630B">
        <w:rPr>
          <w:rStyle w:val="Interface"/>
          <w:color w:val="auto"/>
          <w:szCs w:val="28"/>
        </w:rPr>
        <w:t>Настройка</w:t>
      </w:r>
      <w:r w:rsidRPr="00BB630B">
        <w:rPr>
          <w:color w:val="auto"/>
          <w:szCs w:val="28"/>
        </w:rPr>
        <w:t xml:space="preserve"> позволяет указать </w:t>
      </w:r>
      <w:r w:rsidRPr="00BB630B">
        <w:rPr>
          <w:rStyle w:val="Interface"/>
          <w:color w:val="auto"/>
          <w:szCs w:val="28"/>
        </w:rPr>
        <w:t>КФО</w:t>
      </w:r>
      <w:r w:rsidRPr="00BB630B">
        <w:rPr>
          <w:color w:val="auto"/>
          <w:szCs w:val="28"/>
        </w:rPr>
        <w:t xml:space="preserve"> и настроить отбор продукции по номенклатурным группам затрат на счете 109.60.</w:t>
      </w:r>
    </w:p>
    <w:p w14:paraId="6F16411A" w14:textId="77777777" w:rsidR="00B10FB0" w:rsidRPr="00BB630B" w:rsidRDefault="00B10FB0" w:rsidP="00F60910">
      <w:pPr>
        <w:spacing w:before="120" w:after="120"/>
        <w:ind w:firstLine="851"/>
        <w:rPr>
          <w:color w:val="auto"/>
          <w:szCs w:val="28"/>
        </w:rPr>
      </w:pPr>
      <w:r w:rsidRPr="00BB630B">
        <w:rPr>
          <w:color w:val="auto"/>
          <w:szCs w:val="28"/>
        </w:rPr>
        <w:t>Отчет содержит информацию о значениях различных показателей:</w:t>
      </w:r>
    </w:p>
    <w:p w14:paraId="43CC7563"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Счет</w:t>
      </w:r>
      <w:r w:rsidRPr="00BB630B">
        <w:rPr>
          <w:sz w:val="28"/>
          <w:szCs w:val="28"/>
        </w:rPr>
        <w:t xml:space="preserve"> </w:t>
      </w:r>
      <w:r w:rsidR="0082275C" w:rsidRPr="00BB630B">
        <w:rPr>
          <w:sz w:val="28"/>
          <w:szCs w:val="28"/>
        </w:rPr>
        <w:t>–</w:t>
      </w:r>
      <w:r w:rsidRPr="00BB630B">
        <w:rPr>
          <w:sz w:val="28"/>
          <w:szCs w:val="28"/>
        </w:rPr>
        <w:t xml:space="preserve"> счет основного производства в плане счетов ЕПСБУ. </w:t>
      </w:r>
    </w:p>
    <w:p w14:paraId="15C039F3"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Номенклатурная группа (Продукция)</w:t>
      </w:r>
      <w:r w:rsidRPr="00BB630B">
        <w:rPr>
          <w:sz w:val="28"/>
          <w:szCs w:val="28"/>
        </w:rPr>
        <w:t xml:space="preserve"> </w:t>
      </w:r>
      <w:r w:rsidR="0082275C" w:rsidRPr="00BB630B">
        <w:rPr>
          <w:sz w:val="28"/>
          <w:szCs w:val="28"/>
        </w:rPr>
        <w:t>–</w:t>
      </w:r>
      <w:r w:rsidRPr="00BB630B">
        <w:rPr>
          <w:sz w:val="28"/>
          <w:szCs w:val="28"/>
        </w:rPr>
        <w:t xml:space="preserve"> наименование номенклатурной группы (продукции), на которой были собраны затраты на производство.</w:t>
      </w:r>
    </w:p>
    <w:p w14:paraId="0A7BD0BC"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Расходы к распределению, включая остатки НЗП на начало периода</w:t>
      </w:r>
      <w:r w:rsidRPr="00BB630B">
        <w:rPr>
          <w:sz w:val="28"/>
          <w:szCs w:val="28"/>
        </w:rPr>
        <w:t xml:space="preserve"> </w:t>
      </w:r>
      <w:r w:rsidR="0082275C" w:rsidRPr="00BB630B">
        <w:rPr>
          <w:sz w:val="28"/>
          <w:szCs w:val="28"/>
        </w:rPr>
        <w:t>–</w:t>
      </w:r>
      <w:r w:rsidRPr="00BB630B">
        <w:rPr>
          <w:sz w:val="28"/>
          <w:szCs w:val="28"/>
        </w:rPr>
        <w:t xml:space="preserve"> сумма производственных расходов за месяц, указанный в графе </w:t>
      </w:r>
      <w:r w:rsidRPr="00BB630B">
        <w:rPr>
          <w:rStyle w:val="Interface"/>
          <w:color w:val="auto"/>
          <w:sz w:val="28"/>
          <w:szCs w:val="28"/>
        </w:rPr>
        <w:t>Период</w:t>
      </w:r>
      <w:r w:rsidRPr="00BB630B">
        <w:rPr>
          <w:sz w:val="28"/>
          <w:szCs w:val="28"/>
        </w:rPr>
        <w:t xml:space="preserve">, плюс остаток на начало месяца, указанный в графе </w:t>
      </w:r>
      <w:r w:rsidRPr="00BB630B">
        <w:rPr>
          <w:rStyle w:val="Interface"/>
          <w:color w:val="auto"/>
          <w:sz w:val="28"/>
          <w:szCs w:val="28"/>
        </w:rPr>
        <w:t>Период</w:t>
      </w:r>
      <w:r w:rsidRPr="00BB630B">
        <w:rPr>
          <w:sz w:val="28"/>
          <w:szCs w:val="28"/>
        </w:rPr>
        <w:t>, по соответствующему счету учета затрат и виду продукции.</w:t>
      </w:r>
    </w:p>
    <w:p w14:paraId="4B036B47"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Остаток НЗП на конец периода</w:t>
      </w:r>
      <w:r w:rsidRPr="00BB630B">
        <w:rPr>
          <w:sz w:val="28"/>
          <w:szCs w:val="28"/>
        </w:rPr>
        <w:t xml:space="preserve"> </w:t>
      </w:r>
      <w:r w:rsidR="0082275C" w:rsidRPr="00BB630B">
        <w:rPr>
          <w:sz w:val="28"/>
          <w:szCs w:val="28"/>
        </w:rPr>
        <w:t>–</w:t>
      </w:r>
      <w:r w:rsidRPr="00BB630B">
        <w:rPr>
          <w:sz w:val="28"/>
          <w:szCs w:val="28"/>
        </w:rPr>
        <w:t xml:space="preserve"> сумма остатка на конец месяца, указанного в графе </w:t>
      </w:r>
      <w:r w:rsidRPr="00BB630B">
        <w:rPr>
          <w:rStyle w:val="Interface"/>
          <w:color w:val="auto"/>
          <w:sz w:val="28"/>
          <w:szCs w:val="28"/>
        </w:rPr>
        <w:t>Период</w:t>
      </w:r>
      <w:r w:rsidRPr="00BB630B">
        <w:rPr>
          <w:sz w:val="28"/>
          <w:szCs w:val="28"/>
        </w:rPr>
        <w:t>, по соответствующему виду продукции.</w:t>
      </w:r>
    </w:p>
    <w:p w14:paraId="5D37585C"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Расходы, включенные в стоимость выпущенной продукции</w:t>
      </w:r>
      <w:r w:rsidRPr="00BB630B">
        <w:rPr>
          <w:sz w:val="28"/>
          <w:szCs w:val="28"/>
        </w:rPr>
        <w:t xml:space="preserve"> </w:t>
      </w:r>
      <w:r w:rsidR="0082275C" w:rsidRPr="00BB630B">
        <w:rPr>
          <w:sz w:val="28"/>
          <w:szCs w:val="28"/>
        </w:rPr>
        <w:t>–</w:t>
      </w:r>
      <w:r w:rsidRPr="00BB630B">
        <w:rPr>
          <w:sz w:val="28"/>
          <w:szCs w:val="28"/>
        </w:rPr>
        <w:t xml:space="preserve"> сумма расходов, включенная в себестоимость выпущенной продукции.</w:t>
      </w:r>
    </w:p>
    <w:p w14:paraId="2F45ABE5"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наименование выпущенной продукции.</w:t>
      </w:r>
    </w:p>
    <w:p w14:paraId="1EE04E4E"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Плановая себестоимость</w:t>
      </w:r>
      <w:r w:rsidRPr="00BB630B">
        <w:rPr>
          <w:sz w:val="28"/>
          <w:szCs w:val="28"/>
        </w:rPr>
        <w:t xml:space="preserve"> </w:t>
      </w:r>
      <w:r w:rsidR="0082275C" w:rsidRPr="00BB630B">
        <w:rPr>
          <w:sz w:val="28"/>
          <w:szCs w:val="28"/>
        </w:rPr>
        <w:t>–</w:t>
      </w:r>
      <w:r w:rsidRPr="00BB630B">
        <w:rPr>
          <w:sz w:val="28"/>
          <w:szCs w:val="28"/>
        </w:rPr>
        <w:t xml:space="preserve"> сумма плановой себестоимости продукции, выпущенной за месяц.</w:t>
      </w:r>
    </w:p>
    <w:p w14:paraId="1E28BF35"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Коэффициент распределения стоимости</w:t>
      </w:r>
      <w:r w:rsidRPr="00BB630B">
        <w:rPr>
          <w:sz w:val="28"/>
          <w:szCs w:val="28"/>
        </w:rPr>
        <w:t xml:space="preserve"> </w:t>
      </w:r>
      <w:r w:rsidR="0082275C" w:rsidRPr="00BB630B">
        <w:rPr>
          <w:sz w:val="28"/>
          <w:szCs w:val="28"/>
        </w:rPr>
        <w:t>–</w:t>
      </w:r>
      <w:r w:rsidRPr="00BB630B">
        <w:rPr>
          <w:sz w:val="28"/>
          <w:szCs w:val="28"/>
        </w:rPr>
        <w:t xml:space="preserve"> доля фактической себестоимости выпущенной продукции в общей себестоимости номенклатурной группы.</w:t>
      </w:r>
    </w:p>
    <w:p w14:paraId="1C3C28ED"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Фактическая себестоимость</w:t>
      </w:r>
      <w:r w:rsidRPr="00BB630B">
        <w:rPr>
          <w:sz w:val="28"/>
          <w:szCs w:val="28"/>
        </w:rPr>
        <w:t xml:space="preserve"> </w:t>
      </w:r>
      <w:r w:rsidR="0082275C" w:rsidRPr="00BB630B">
        <w:rPr>
          <w:sz w:val="28"/>
          <w:szCs w:val="28"/>
        </w:rPr>
        <w:t>–</w:t>
      </w:r>
      <w:r w:rsidRPr="00BB630B">
        <w:rPr>
          <w:sz w:val="28"/>
          <w:szCs w:val="28"/>
        </w:rPr>
        <w:t xml:space="preserve"> фактическая себестоимость выпущенной продукции.</w:t>
      </w:r>
    </w:p>
    <w:p w14:paraId="4AFAC950" w14:textId="77777777" w:rsidR="00B10FB0" w:rsidRPr="00BB630B" w:rsidRDefault="00B10FB0" w:rsidP="00C16F34">
      <w:pPr>
        <w:pStyle w:val="Bullet1"/>
        <w:numPr>
          <w:ilvl w:val="0"/>
          <w:numId w:val="371"/>
        </w:numPr>
        <w:spacing w:before="120" w:line="240" w:lineRule="auto"/>
        <w:ind w:left="1208" w:hanging="357"/>
        <w:rPr>
          <w:sz w:val="28"/>
          <w:szCs w:val="28"/>
        </w:rPr>
      </w:pPr>
      <w:r w:rsidRPr="00BB630B">
        <w:rPr>
          <w:rStyle w:val="Interface"/>
          <w:color w:val="auto"/>
          <w:sz w:val="28"/>
          <w:szCs w:val="28"/>
        </w:rPr>
        <w:t>Отклонение фактической себестоимости от плановой</w:t>
      </w:r>
      <w:r w:rsidRPr="00BB630B">
        <w:rPr>
          <w:sz w:val="28"/>
          <w:szCs w:val="28"/>
        </w:rPr>
        <w:t xml:space="preserve"> </w:t>
      </w:r>
      <w:r w:rsidR="0082275C" w:rsidRPr="00BB630B">
        <w:rPr>
          <w:sz w:val="28"/>
          <w:szCs w:val="28"/>
        </w:rPr>
        <w:t>–</w:t>
      </w:r>
      <w:r w:rsidRPr="00BB630B">
        <w:rPr>
          <w:sz w:val="28"/>
          <w:szCs w:val="28"/>
        </w:rPr>
        <w:t xml:space="preserve"> абсолютное отклонение фактической себестоимости от плановой.</w:t>
      </w:r>
    </w:p>
    <w:p w14:paraId="1209EB44" w14:textId="77777777" w:rsidR="00B10FB0" w:rsidRPr="00BB630B" w:rsidRDefault="00B10FB0" w:rsidP="00F60910">
      <w:pPr>
        <w:pStyle w:val="3"/>
        <w:spacing w:before="120"/>
        <w:rPr>
          <w:color w:val="auto"/>
        </w:rPr>
      </w:pPr>
      <w:r w:rsidRPr="00BB630B">
        <w:rPr>
          <w:color w:val="auto"/>
        </w:rPr>
        <w:t xml:space="preserve"> </w:t>
      </w:r>
      <w:bookmarkStart w:id="4436" w:name="_Toc528274394"/>
      <w:bookmarkStart w:id="4437" w:name="_Toc528663505"/>
      <w:bookmarkStart w:id="4438" w:name="_Toc528663947"/>
      <w:bookmarkStart w:id="4439" w:name="_Toc528664374"/>
      <w:bookmarkStart w:id="4440" w:name="_Toc19219699"/>
      <w:bookmarkStart w:id="4441" w:name="_Toc37692891"/>
      <w:bookmarkStart w:id="4442" w:name="_Toc37693355"/>
      <w:bookmarkStart w:id="4443" w:name="_Toc38007321"/>
      <w:bookmarkStart w:id="4444" w:name="_Toc58004926"/>
      <w:bookmarkStart w:id="4445" w:name="_Toc58323160"/>
      <w:bookmarkStart w:id="4446" w:name="_Toc75965945"/>
      <w:bookmarkStart w:id="4447" w:name="_Toc95996135"/>
      <w:bookmarkStart w:id="4448" w:name="_Toc109983775"/>
      <w:bookmarkStart w:id="4449" w:name="_Toc111307347"/>
      <w:bookmarkStart w:id="4450" w:name="_Toc111307444"/>
      <w:bookmarkStart w:id="4451" w:name="_Toc111322117"/>
      <w:bookmarkStart w:id="4452" w:name="_Toc111322897"/>
      <w:bookmarkStart w:id="4453" w:name="_Toc122969962"/>
      <w:bookmarkStart w:id="4454" w:name="_Toc125457034"/>
      <w:bookmarkStart w:id="4455" w:name="_Toc125457220"/>
      <w:bookmarkStart w:id="4456" w:name="_Toc125461096"/>
      <w:bookmarkStart w:id="4457" w:name="_Toc125461192"/>
      <w:bookmarkStart w:id="4458" w:name="_Toc125625957"/>
      <w:bookmarkStart w:id="4459" w:name="_Toc128522873"/>
      <w:bookmarkStart w:id="4460" w:name="_Toc129704658"/>
      <w:bookmarkStart w:id="4461" w:name="_Toc135735101"/>
      <w:bookmarkStart w:id="4462" w:name="_Toc135735199"/>
      <w:bookmarkStart w:id="4463" w:name="_Toc146496751"/>
      <w:bookmarkStart w:id="4464" w:name="_Toc146540615"/>
      <w:bookmarkStart w:id="4465" w:name="_Toc146540714"/>
      <w:bookmarkStart w:id="4466" w:name="_Toc148353664"/>
      <w:bookmarkStart w:id="4467" w:name="_Toc149153677"/>
      <w:bookmarkStart w:id="4468" w:name="_Toc149154643"/>
      <w:bookmarkStart w:id="4469" w:name="_Toc149155221"/>
      <w:bookmarkStart w:id="4470" w:name="_Toc151054138"/>
      <w:bookmarkStart w:id="4471" w:name="_Toc151133697"/>
      <w:bookmarkStart w:id="4472" w:name="_Toc152929359"/>
      <w:bookmarkStart w:id="4473" w:name="_Toc183430139"/>
      <w:bookmarkStart w:id="4474" w:name="_Toc190952169"/>
      <w:bookmarkStart w:id="4475" w:name="_Toc190954056"/>
      <w:bookmarkStart w:id="4476" w:name="_Toc196600928"/>
      <w:bookmarkStart w:id="4477" w:name="_Toc217662785"/>
      <w:r w:rsidRPr="00BB630B">
        <w:rPr>
          <w:color w:val="auto"/>
        </w:rPr>
        <w:t>Налоги</w:t>
      </w:r>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p>
    <w:p w14:paraId="21934415" w14:textId="77777777" w:rsidR="00B10FB0" w:rsidRPr="00BB630B" w:rsidRDefault="00B10FB0" w:rsidP="00F60910">
      <w:pPr>
        <w:pStyle w:val="40"/>
        <w:keepNext/>
        <w:spacing w:before="120"/>
        <w:rPr>
          <w:color w:val="auto"/>
        </w:rPr>
      </w:pPr>
      <w:bookmarkStart w:id="4478" w:name="_Toc528274395"/>
      <w:r w:rsidRPr="00BB630B">
        <w:rPr>
          <w:color w:val="auto"/>
        </w:rPr>
        <w:t>Учет расчетов по платежам в бюджет</w:t>
      </w:r>
      <w:bookmarkEnd w:id="4478"/>
    </w:p>
    <w:p w14:paraId="29A78BD5"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для учета расчетов с бюджетами бюджетной системы Российской Федерации по видам платежей в бюджеты </w:t>
      </w:r>
      <w:r w:rsidR="006A052A" w:rsidRPr="00BB630B">
        <w:rPr>
          <w:color w:val="auto"/>
          <w:szCs w:val="28"/>
        </w:rPr>
        <w:t>в Подсистему</w:t>
      </w:r>
      <w:r w:rsidRPr="00BB630B">
        <w:rPr>
          <w:color w:val="auto"/>
          <w:szCs w:val="28"/>
        </w:rPr>
        <w:t xml:space="preserve"> используется счет-группа 303.00 «Расчеты по платежам в бюджеты».</w:t>
      </w:r>
    </w:p>
    <w:p w14:paraId="1BAC38AE" w14:textId="77777777" w:rsidR="00B10FB0" w:rsidRPr="00BB630B" w:rsidRDefault="00B10FB0" w:rsidP="00F60910">
      <w:pPr>
        <w:spacing w:before="120" w:after="120"/>
        <w:ind w:firstLine="851"/>
        <w:rPr>
          <w:color w:val="auto"/>
          <w:szCs w:val="28"/>
        </w:rPr>
      </w:pPr>
      <w:r w:rsidRPr="00BB630B">
        <w:rPr>
          <w:color w:val="auto"/>
          <w:szCs w:val="28"/>
        </w:rPr>
        <w:t>К счету 303.00 открыты счета первого порядка:</w:t>
      </w:r>
    </w:p>
    <w:p w14:paraId="39073DEF"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lastRenderedPageBreak/>
        <w:t>303.01 «Расчеты по налогу на доходы физических лиц»;</w:t>
      </w:r>
    </w:p>
    <w:p w14:paraId="65DFC1AE"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303.02 «Расчеты по страховым взносам на обязательное социальное страхование на случай временной нетрудоспособности и в связи с материнством»;</w:t>
      </w:r>
    </w:p>
    <w:p w14:paraId="54161178"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303.03 «Расчеты по налогу на прибыль организаций»;</w:t>
      </w:r>
    </w:p>
    <w:p w14:paraId="6DA8F997"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303.04 «Расчеты по налогу на добавленную стоимость»;</w:t>
      </w:r>
    </w:p>
    <w:p w14:paraId="067BFD43"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303.05 «Расчеты по прочим платежам в бюджет»;</w:t>
      </w:r>
    </w:p>
    <w:p w14:paraId="5DAF99ED"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303.06 «Расчеты по страховым взносам на обязательное социальное страхование от несчастных случаев на производстве и профессиональных заболеваний»;</w:t>
      </w:r>
    </w:p>
    <w:p w14:paraId="34B107D8"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303.07 «Расчеты по страховым взносам на обязательное медицинское страхование в Федеральный ФОМС»;</w:t>
      </w:r>
    </w:p>
    <w:p w14:paraId="0686AEC8"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303.08 «Расчеты по страховым взносам на обязательное медицинское страхование в территориальный ФОМС»;</w:t>
      </w:r>
    </w:p>
    <w:p w14:paraId="77EBE2CE"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303.09 «Расчеты по дополнительным страховым взносам на пенсионное страхование»;</w:t>
      </w:r>
    </w:p>
    <w:p w14:paraId="2F68E2DC"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303.10 «Расчеты по страховым взносам на обязательное пенсионное страхование на выплату страховой части трудовой пенсии»;</w:t>
      </w:r>
    </w:p>
    <w:p w14:paraId="65D3ECA8"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303.11 «Расчеты по страховым взносам на обязательное пенсионное страхование на выплату накопительной части трудовой пенсии»;</w:t>
      </w:r>
    </w:p>
    <w:p w14:paraId="0E2AE7F7"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303.12 «Расчеты по налогу на имущество организаций»;</w:t>
      </w:r>
    </w:p>
    <w:p w14:paraId="1F1196AB" w14:textId="77777777" w:rsidR="00B10FB0" w:rsidRPr="00BB630B" w:rsidRDefault="00B10FB0" w:rsidP="00C16F34">
      <w:pPr>
        <w:pStyle w:val="Bullet1"/>
        <w:numPr>
          <w:ilvl w:val="0"/>
          <w:numId w:val="546"/>
        </w:numPr>
        <w:spacing w:before="120" w:line="240" w:lineRule="auto"/>
        <w:ind w:left="1208" w:hanging="357"/>
        <w:rPr>
          <w:sz w:val="28"/>
          <w:szCs w:val="28"/>
        </w:rPr>
      </w:pPr>
      <w:r w:rsidRPr="00BB630B">
        <w:rPr>
          <w:sz w:val="28"/>
          <w:szCs w:val="28"/>
        </w:rPr>
        <w:t>303.13</w:t>
      </w:r>
      <w:r w:rsidR="00D30792" w:rsidRPr="00BB630B">
        <w:rPr>
          <w:sz w:val="28"/>
          <w:szCs w:val="28"/>
        </w:rPr>
        <w:t xml:space="preserve"> «Расчеты по земельному налогу»</w:t>
      </w:r>
      <w:r w:rsidR="00D30792" w:rsidRPr="00BB630B">
        <w:rPr>
          <w:sz w:val="28"/>
          <w:szCs w:val="28"/>
          <w:lang w:val="en-US"/>
        </w:rPr>
        <w:t>;</w:t>
      </w:r>
    </w:p>
    <w:p w14:paraId="00CDF0D9" w14:textId="77777777" w:rsidR="00D30792" w:rsidRPr="00BB630B" w:rsidRDefault="00D30792" w:rsidP="00C16F34">
      <w:pPr>
        <w:pStyle w:val="Bullet1"/>
        <w:numPr>
          <w:ilvl w:val="0"/>
          <w:numId w:val="546"/>
        </w:numPr>
        <w:spacing w:before="120" w:line="240" w:lineRule="auto"/>
        <w:ind w:left="1208" w:hanging="357"/>
        <w:rPr>
          <w:sz w:val="28"/>
          <w:szCs w:val="28"/>
        </w:rPr>
      </w:pPr>
      <w:r w:rsidRPr="00BB630B">
        <w:rPr>
          <w:sz w:val="28"/>
          <w:szCs w:val="28"/>
        </w:rPr>
        <w:t>303.14 «Расчеты по единому налоговому платежу»;</w:t>
      </w:r>
    </w:p>
    <w:p w14:paraId="779D5652" w14:textId="77777777" w:rsidR="00D30792" w:rsidRPr="00BB630B" w:rsidRDefault="00D30792" w:rsidP="00C16F34">
      <w:pPr>
        <w:pStyle w:val="Bullet1"/>
        <w:numPr>
          <w:ilvl w:val="0"/>
          <w:numId w:val="546"/>
        </w:numPr>
        <w:spacing w:before="120" w:line="240" w:lineRule="auto"/>
        <w:ind w:left="1208" w:hanging="357"/>
        <w:rPr>
          <w:sz w:val="28"/>
          <w:szCs w:val="28"/>
        </w:rPr>
      </w:pPr>
      <w:r w:rsidRPr="00BB630B">
        <w:rPr>
          <w:sz w:val="28"/>
          <w:szCs w:val="28"/>
        </w:rPr>
        <w:t>303.15 «Расчеты по единому страховому тарифу».</w:t>
      </w:r>
    </w:p>
    <w:p w14:paraId="6A058F68" w14:textId="77777777" w:rsidR="00B10FB0" w:rsidRPr="00BB630B" w:rsidRDefault="00B10FB0" w:rsidP="00F60910">
      <w:pPr>
        <w:spacing w:before="120" w:after="120"/>
        <w:ind w:firstLine="851"/>
        <w:rPr>
          <w:color w:val="auto"/>
          <w:szCs w:val="28"/>
        </w:rPr>
      </w:pPr>
      <w:r w:rsidRPr="00BB630B">
        <w:rPr>
          <w:color w:val="auto"/>
          <w:szCs w:val="28"/>
        </w:rPr>
        <w:t>Для счета 303.01 задан номер журнала операций</w:t>
      </w:r>
      <w:r w:rsidR="002A7BA1" w:rsidRPr="00BB630B">
        <w:rPr>
          <w:color w:val="auto"/>
          <w:szCs w:val="28"/>
        </w:rPr>
        <w:t xml:space="preserve"> – </w:t>
      </w:r>
      <w:r w:rsidRPr="00BB630B">
        <w:rPr>
          <w:color w:val="auto"/>
          <w:szCs w:val="28"/>
        </w:rPr>
        <w:t>«6».</w:t>
      </w:r>
    </w:p>
    <w:p w14:paraId="725B8BAE" w14:textId="77777777" w:rsidR="00B10FB0" w:rsidRPr="00BB630B" w:rsidRDefault="00B10FB0" w:rsidP="00F60910">
      <w:pPr>
        <w:spacing w:before="120" w:after="120"/>
        <w:ind w:firstLine="851"/>
        <w:rPr>
          <w:color w:val="auto"/>
          <w:szCs w:val="28"/>
        </w:rPr>
      </w:pPr>
      <w:r w:rsidRPr="00BB630B">
        <w:rPr>
          <w:color w:val="auto"/>
          <w:szCs w:val="28"/>
        </w:rPr>
        <w:t>Для счетов 303.02</w:t>
      </w:r>
      <w:r w:rsidR="00F60910" w:rsidRPr="00BB630B">
        <w:rPr>
          <w:color w:val="auto"/>
          <w:szCs w:val="28"/>
        </w:rPr>
        <w:t>-</w:t>
      </w:r>
      <w:r w:rsidRPr="00BB630B">
        <w:rPr>
          <w:color w:val="auto"/>
          <w:szCs w:val="28"/>
        </w:rPr>
        <w:t>303.1</w:t>
      </w:r>
      <w:r w:rsidR="00D30792" w:rsidRPr="00BB630B">
        <w:rPr>
          <w:color w:val="auto"/>
          <w:szCs w:val="28"/>
        </w:rPr>
        <w:t>5</w:t>
      </w:r>
      <w:r w:rsidRPr="00BB630B">
        <w:rPr>
          <w:color w:val="auto"/>
          <w:szCs w:val="28"/>
        </w:rPr>
        <w:t xml:space="preserve"> задан номер журнала операций</w:t>
      </w:r>
      <w:r w:rsidR="002A7BA1" w:rsidRPr="00BB630B">
        <w:rPr>
          <w:color w:val="auto"/>
          <w:szCs w:val="28"/>
        </w:rPr>
        <w:t xml:space="preserve"> – </w:t>
      </w:r>
      <w:r w:rsidRPr="00BB630B">
        <w:rPr>
          <w:color w:val="auto"/>
          <w:szCs w:val="28"/>
        </w:rPr>
        <w:t>«8».</w:t>
      </w:r>
    </w:p>
    <w:p w14:paraId="3D0A7890" w14:textId="77777777" w:rsidR="00B10FB0" w:rsidRPr="00BB630B" w:rsidRDefault="00B10FB0" w:rsidP="00F60910">
      <w:pPr>
        <w:spacing w:before="120" w:after="120"/>
        <w:ind w:firstLine="851"/>
        <w:rPr>
          <w:color w:val="auto"/>
          <w:szCs w:val="28"/>
        </w:rPr>
      </w:pPr>
      <w:r w:rsidRPr="00BB630B">
        <w:rPr>
          <w:color w:val="auto"/>
          <w:szCs w:val="28"/>
        </w:rPr>
        <w:t>По всем счетам учет ведется с использованием КЭК 730 «Увеличение кредиторской задолженности»</w:t>
      </w:r>
      <w:r w:rsidR="002A7BA1" w:rsidRPr="00BB630B">
        <w:rPr>
          <w:color w:val="auto"/>
          <w:szCs w:val="28"/>
        </w:rPr>
        <w:t xml:space="preserve"> – </w:t>
      </w:r>
      <w:r w:rsidRPr="00BB630B">
        <w:rPr>
          <w:color w:val="auto"/>
          <w:szCs w:val="28"/>
        </w:rPr>
        <w:t>по кредиту и 830 «Уменьшение кредиторской задолженности»</w:t>
      </w:r>
      <w:r w:rsidR="002A7BA1" w:rsidRPr="00BB630B">
        <w:rPr>
          <w:color w:val="auto"/>
          <w:szCs w:val="28"/>
        </w:rPr>
        <w:t xml:space="preserve"> – </w:t>
      </w:r>
      <w:r w:rsidRPr="00BB630B">
        <w:rPr>
          <w:color w:val="auto"/>
          <w:szCs w:val="28"/>
        </w:rPr>
        <w:t>по дебету.</w:t>
      </w:r>
    </w:p>
    <w:p w14:paraId="55C00AF2"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группы 303.00 ведется аналитический учет по видам налогов и платежей (субконто </w:t>
      </w:r>
      <w:r w:rsidRPr="00BB630B">
        <w:rPr>
          <w:rStyle w:val="Interface"/>
          <w:color w:val="auto"/>
          <w:szCs w:val="28"/>
        </w:rPr>
        <w:t>Виды налогов и платежей</w:t>
      </w:r>
      <w:r w:rsidRPr="00BB630B">
        <w:rPr>
          <w:color w:val="auto"/>
          <w:szCs w:val="28"/>
        </w:rPr>
        <w:t xml:space="preserve"> типа справочник </w:t>
      </w:r>
      <w:r w:rsidRPr="00BB630B">
        <w:rPr>
          <w:rStyle w:val="Interface"/>
          <w:color w:val="auto"/>
          <w:szCs w:val="28"/>
        </w:rPr>
        <w:t>Виды налогов и платежей</w:t>
      </w:r>
      <w:r w:rsidRPr="00BB630B">
        <w:rPr>
          <w:color w:val="auto"/>
          <w:szCs w:val="28"/>
        </w:rPr>
        <w:t>).</w:t>
      </w:r>
    </w:p>
    <w:p w14:paraId="4370CF90"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Список видов налогов и платежей в бюджеты ведется в справочнике </w:t>
      </w:r>
      <w:r w:rsidRPr="00BB630B">
        <w:rPr>
          <w:rStyle w:val="Interface"/>
          <w:color w:val="auto"/>
          <w:szCs w:val="28"/>
        </w:rPr>
        <w:t>Виды налогов и платежей</w:t>
      </w:r>
      <w:r w:rsidRPr="00BB630B">
        <w:rPr>
          <w:color w:val="auto"/>
          <w:szCs w:val="28"/>
        </w:rPr>
        <w:t xml:space="preserve"> (раздел </w:t>
      </w:r>
      <w:r w:rsidRPr="00BB630B">
        <w:rPr>
          <w:rStyle w:val="Interface"/>
          <w:color w:val="auto"/>
          <w:szCs w:val="28"/>
        </w:rPr>
        <w:t>Справочники</w:t>
      </w:r>
      <w:r w:rsidRPr="00BB630B">
        <w:rPr>
          <w:color w:val="auto"/>
          <w:szCs w:val="28"/>
        </w:rPr>
        <w:t xml:space="preserve">, команда </w:t>
      </w:r>
      <w:r w:rsidRPr="00BB630B">
        <w:rPr>
          <w:rStyle w:val="Interface"/>
          <w:color w:val="auto"/>
          <w:szCs w:val="28"/>
        </w:rPr>
        <w:t>Виды налогов и платежей</w:t>
      </w:r>
      <w:r w:rsidRPr="00BB630B">
        <w:rPr>
          <w:color w:val="auto"/>
          <w:szCs w:val="28"/>
        </w:rPr>
        <w:t>).</w:t>
      </w:r>
    </w:p>
    <w:p w14:paraId="59D7A57F" w14:textId="77777777" w:rsidR="00B10FB0" w:rsidRPr="00BB630B" w:rsidRDefault="00B10FB0" w:rsidP="00F60910">
      <w:pPr>
        <w:spacing w:before="120" w:after="120"/>
        <w:ind w:firstLine="851"/>
        <w:rPr>
          <w:color w:val="auto"/>
          <w:szCs w:val="28"/>
        </w:rPr>
      </w:pPr>
      <w:r w:rsidRPr="00BB630B">
        <w:rPr>
          <w:color w:val="auto"/>
          <w:szCs w:val="28"/>
        </w:rPr>
        <w:t>В типовую конфигурацию включены следующие виды платежей в бюджет:</w:t>
      </w:r>
    </w:p>
    <w:p w14:paraId="40F4DF57"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взносы в ФСС РФ (добровольные);</w:t>
      </w:r>
    </w:p>
    <w:p w14:paraId="0D28DD28"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взносы в ФСС РФ (НС и ПЗ);</w:t>
      </w:r>
    </w:p>
    <w:p w14:paraId="73B9051F" w14:textId="77777777" w:rsidR="00D30792" w:rsidRPr="00BB630B" w:rsidRDefault="00D30792" w:rsidP="00C16F34">
      <w:pPr>
        <w:pStyle w:val="Bullet1"/>
        <w:numPr>
          <w:ilvl w:val="0"/>
          <w:numId w:val="547"/>
        </w:numPr>
        <w:spacing w:before="120" w:line="240" w:lineRule="auto"/>
        <w:ind w:left="1208" w:hanging="357"/>
        <w:rPr>
          <w:sz w:val="28"/>
          <w:szCs w:val="28"/>
        </w:rPr>
      </w:pPr>
      <w:r w:rsidRPr="00BB630B">
        <w:rPr>
          <w:sz w:val="28"/>
          <w:szCs w:val="28"/>
        </w:rPr>
        <w:t>взносы по единому страховому тарифу;</w:t>
      </w:r>
    </w:p>
    <w:p w14:paraId="1C065BF1" w14:textId="77777777" w:rsidR="00D30792" w:rsidRPr="00BB630B" w:rsidRDefault="00D30792" w:rsidP="00C16F34">
      <w:pPr>
        <w:pStyle w:val="Bullet1"/>
        <w:numPr>
          <w:ilvl w:val="0"/>
          <w:numId w:val="547"/>
        </w:numPr>
        <w:spacing w:before="120" w:line="240" w:lineRule="auto"/>
        <w:ind w:left="1208" w:hanging="357"/>
        <w:rPr>
          <w:sz w:val="28"/>
          <w:szCs w:val="28"/>
        </w:rPr>
      </w:pPr>
      <w:r w:rsidRPr="00BB630B">
        <w:rPr>
          <w:sz w:val="28"/>
          <w:szCs w:val="28"/>
        </w:rPr>
        <w:t>единый налоговый платеж</w:t>
      </w:r>
      <w:r w:rsidRPr="00BB630B">
        <w:rPr>
          <w:sz w:val="28"/>
          <w:szCs w:val="28"/>
          <w:lang w:val="en-US"/>
        </w:rPr>
        <w:t>;</w:t>
      </w:r>
    </w:p>
    <w:p w14:paraId="3B01F2C2"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земельный налог;</w:t>
      </w:r>
    </w:p>
    <w:p w14:paraId="54CADDE2"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налог на добавленную стоимость;</w:t>
      </w:r>
    </w:p>
    <w:p w14:paraId="05AF060A"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налог на доходы физических лиц;</w:t>
      </w:r>
    </w:p>
    <w:p w14:paraId="2687666E"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налог на имущество организаций;</w:t>
      </w:r>
    </w:p>
    <w:p w14:paraId="337157AA"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налог на прибыль (бюджет субъекта РФ);</w:t>
      </w:r>
    </w:p>
    <w:p w14:paraId="1E3CD619"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налог на прибыль (федеральный бюджет);</w:t>
      </w:r>
    </w:p>
    <w:p w14:paraId="1EEE3F8C"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(доплата к пенсии шахтерам);</w:t>
      </w:r>
    </w:p>
    <w:p w14:paraId="350895C2"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(дополнительная для летных экипажей);</w:t>
      </w:r>
    </w:p>
    <w:p w14:paraId="2565FA49"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(дополнительная);</w:t>
      </w:r>
    </w:p>
    <w:p w14:paraId="543F8EF2"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(накопительная);</w:t>
      </w:r>
    </w:p>
    <w:p w14:paraId="255BBE3F"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(страховая);</w:t>
      </w:r>
    </w:p>
    <w:p w14:paraId="4B9E32AE"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 xml:space="preserve">страховые взносы в ПФР за занятых на работах с вредными условиями труда (спец. </w:t>
      </w:r>
      <w:r w:rsidR="0082275C" w:rsidRPr="00BB630B">
        <w:rPr>
          <w:sz w:val="28"/>
          <w:szCs w:val="28"/>
        </w:rPr>
        <w:t>О</w:t>
      </w:r>
      <w:r w:rsidRPr="00BB630B">
        <w:rPr>
          <w:sz w:val="28"/>
          <w:szCs w:val="28"/>
        </w:rPr>
        <w:t>ценка);</w:t>
      </w:r>
    </w:p>
    <w:p w14:paraId="0F0B151B"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 xml:space="preserve">страховые взносы в ПФР за занятых на работах с вредными условиями труда без спец. </w:t>
      </w:r>
      <w:r w:rsidR="0082275C" w:rsidRPr="00BB630B">
        <w:rPr>
          <w:sz w:val="28"/>
          <w:szCs w:val="28"/>
        </w:rPr>
        <w:t>О</w:t>
      </w:r>
      <w:r w:rsidRPr="00BB630B">
        <w:rPr>
          <w:sz w:val="28"/>
          <w:szCs w:val="28"/>
        </w:rPr>
        <w:t>ценки;</w:t>
      </w:r>
    </w:p>
    <w:p w14:paraId="373562C2"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 xml:space="preserve">страховые взносы в ПФР за занятых на работах с тяжелыми условиями труда (спец. </w:t>
      </w:r>
      <w:r w:rsidR="0082275C" w:rsidRPr="00BB630B">
        <w:rPr>
          <w:sz w:val="28"/>
          <w:szCs w:val="28"/>
        </w:rPr>
        <w:t>О</w:t>
      </w:r>
      <w:r w:rsidRPr="00BB630B">
        <w:rPr>
          <w:sz w:val="28"/>
          <w:szCs w:val="28"/>
        </w:rPr>
        <w:t>ценка);</w:t>
      </w:r>
    </w:p>
    <w:p w14:paraId="161A7DED"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 xml:space="preserve">страховые взносы в ПФР за занятых на работах с тяжелыми условиями труда без спец. </w:t>
      </w:r>
      <w:r w:rsidR="0082275C" w:rsidRPr="00BB630B">
        <w:rPr>
          <w:sz w:val="28"/>
          <w:szCs w:val="28"/>
        </w:rPr>
        <w:t>О</w:t>
      </w:r>
      <w:r w:rsidRPr="00BB630B">
        <w:rPr>
          <w:sz w:val="28"/>
          <w:szCs w:val="28"/>
        </w:rPr>
        <w:t>ценки;</w:t>
      </w:r>
    </w:p>
    <w:p w14:paraId="115DB196"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ПФР по суммарному тарифу (с 1 января 2014 года);</w:t>
      </w:r>
    </w:p>
    <w:p w14:paraId="52727BB7"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ТФОМС (применяется до 01.01.2012 г.);</w:t>
      </w:r>
    </w:p>
    <w:p w14:paraId="0D010C7A"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страховые взносы в ФСС;</w:t>
      </w:r>
    </w:p>
    <w:p w14:paraId="7C48547F"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lastRenderedPageBreak/>
        <w:t>страховые взносы в ФФОМС;</w:t>
      </w:r>
    </w:p>
    <w:p w14:paraId="7DDE8478" w14:textId="77777777" w:rsidR="00B10FB0" w:rsidRPr="00BB630B" w:rsidRDefault="00B10FB0" w:rsidP="00C16F34">
      <w:pPr>
        <w:pStyle w:val="Bullet1"/>
        <w:numPr>
          <w:ilvl w:val="0"/>
          <w:numId w:val="547"/>
        </w:numPr>
        <w:spacing w:before="120" w:line="240" w:lineRule="auto"/>
        <w:ind w:left="1208" w:hanging="357"/>
        <w:rPr>
          <w:sz w:val="28"/>
          <w:szCs w:val="28"/>
        </w:rPr>
      </w:pPr>
      <w:r w:rsidRPr="00BB630B">
        <w:rPr>
          <w:sz w:val="28"/>
          <w:szCs w:val="28"/>
        </w:rPr>
        <w:t>транспортный налог.</w:t>
      </w:r>
    </w:p>
    <w:p w14:paraId="5C8CE501" w14:textId="77777777" w:rsidR="00B10FB0" w:rsidRPr="00BB630B" w:rsidRDefault="00B10FB0" w:rsidP="00F60910">
      <w:pPr>
        <w:spacing w:before="120" w:after="120"/>
        <w:ind w:firstLine="851"/>
        <w:rPr>
          <w:color w:val="auto"/>
          <w:szCs w:val="28"/>
        </w:rPr>
      </w:pPr>
      <w:r w:rsidRPr="00BB630B">
        <w:rPr>
          <w:color w:val="auto"/>
          <w:szCs w:val="28"/>
        </w:rPr>
        <w:t>При необходимости новые виды налогов и платежей можно добавить в список самостоятельно.</w:t>
      </w:r>
    </w:p>
    <w:p w14:paraId="243A497B"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по счету 303.00 в начале учета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6B21BFA9" w14:textId="77777777" w:rsidR="00B10FB0" w:rsidRPr="00BB630B" w:rsidRDefault="00B10FB0" w:rsidP="00F60910">
      <w:pPr>
        <w:pStyle w:val="40"/>
        <w:keepNext/>
        <w:spacing w:before="120"/>
        <w:rPr>
          <w:color w:val="auto"/>
        </w:rPr>
      </w:pPr>
      <w:bookmarkStart w:id="4479" w:name="_Toc528274396"/>
      <w:r w:rsidRPr="00BB630B">
        <w:rPr>
          <w:color w:val="auto"/>
        </w:rPr>
        <w:t>Документальное оформление операций по платежам в бюджеты</w:t>
      </w:r>
      <w:bookmarkEnd w:id="4479"/>
    </w:p>
    <w:p w14:paraId="08C29748" w14:textId="77777777" w:rsidR="00B10FB0" w:rsidRPr="00BB630B" w:rsidRDefault="00B10FB0" w:rsidP="00F60910">
      <w:pPr>
        <w:spacing w:before="120" w:after="120"/>
        <w:ind w:firstLine="851"/>
        <w:rPr>
          <w:color w:val="auto"/>
          <w:szCs w:val="28"/>
        </w:rPr>
      </w:pPr>
      <w:r w:rsidRPr="00BB630B">
        <w:rPr>
          <w:color w:val="auto"/>
          <w:szCs w:val="28"/>
        </w:rPr>
        <w:t xml:space="preserve">Для начисления сумм НДФЛ, страховых взносов в ПФР, ТФОМС, ФСС и ФФОМС предназначен документ </w:t>
      </w:r>
      <w:r w:rsidRPr="00BB630B">
        <w:rPr>
          <w:rStyle w:val="Interface"/>
          <w:color w:val="auto"/>
          <w:szCs w:val="28"/>
        </w:rPr>
        <w:t>Сводная расчетная ведомость</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Сводная расчетная ведомость</w:t>
      </w:r>
      <w:r w:rsidRPr="00BB630B">
        <w:rPr>
          <w:color w:val="auto"/>
          <w:szCs w:val="28"/>
        </w:rPr>
        <w:t>).</w:t>
      </w:r>
    </w:p>
    <w:p w14:paraId="2C325363" w14:textId="77777777" w:rsidR="00B10FB0" w:rsidRPr="00BB630B" w:rsidRDefault="00B10FB0" w:rsidP="00F60910">
      <w:pPr>
        <w:spacing w:before="120" w:after="120"/>
        <w:ind w:firstLine="851"/>
        <w:rPr>
          <w:color w:val="auto"/>
          <w:szCs w:val="28"/>
        </w:rPr>
      </w:pPr>
      <w:r w:rsidRPr="00BB630B">
        <w:rPr>
          <w:color w:val="auto"/>
          <w:szCs w:val="28"/>
        </w:rPr>
        <w:t xml:space="preserve">Начисление сумм остальных налогов, сборов и платежей в бюджет регистрируется </w:t>
      </w:r>
      <w:r w:rsidR="006A052A" w:rsidRPr="00BB630B">
        <w:rPr>
          <w:color w:val="auto"/>
          <w:szCs w:val="28"/>
        </w:rPr>
        <w:t>в Подсистеме</w:t>
      </w:r>
      <w:r w:rsidRPr="00BB630B">
        <w:rPr>
          <w:color w:val="auto"/>
          <w:szCs w:val="28"/>
        </w:rPr>
        <w:t xml:space="preserve"> с помощью документа </w:t>
      </w:r>
      <w:r w:rsidRPr="00BB630B">
        <w:rPr>
          <w:rStyle w:val="Interface"/>
          <w:color w:val="auto"/>
          <w:szCs w:val="28"/>
        </w:rPr>
        <w:t>Операция (бухгалтерская)</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Операция (бухгалтерская)</w:t>
      </w:r>
      <w:r w:rsidRPr="00BB630B">
        <w:rPr>
          <w:color w:val="auto"/>
          <w:szCs w:val="28"/>
        </w:rPr>
        <w:t xml:space="preserve">) или документом </w:t>
      </w:r>
      <w:r w:rsidRPr="00BB630B">
        <w:rPr>
          <w:b/>
          <w:color w:val="auto"/>
          <w:szCs w:val="28"/>
        </w:rPr>
        <w:t>Начисление налогов</w:t>
      </w:r>
      <w:r w:rsidRPr="00BB630B">
        <w:rPr>
          <w:color w:val="auto"/>
          <w:szCs w:val="28"/>
        </w:rPr>
        <w:t>.</w:t>
      </w:r>
    </w:p>
    <w:p w14:paraId="21B5D994" w14:textId="77777777" w:rsidR="00B10FB0" w:rsidRPr="00BB630B" w:rsidRDefault="00B10FB0" w:rsidP="00F60910">
      <w:pPr>
        <w:spacing w:before="120" w:after="120"/>
        <w:ind w:firstLine="851"/>
        <w:rPr>
          <w:color w:val="auto"/>
          <w:szCs w:val="28"/>
        </w:rPr>
      </w:pPr>
      <w:r w:rsidRPr="00BB630B">
        <w:rPr>
          <w:color w:val="auto"/>
          <w:szCs w:val="28"/>
        </w:rPr>
        <w:t xml:space="preserve">Списание с лицевого счета сумм в уплату налогов, сборов и платежей в бюджет отражается с помощью документа </w:t>
      </w:r>
      <w:r w:rsidRPr="00BB630B">
        <w:rPr>
          <w:rStyle w:val="Interface"/>
          <w:color w:val="auto"/>
          <w:szCs w:val="28"/>
        </w:rPr>
        <w:t>Заявка на кассовый расход</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 или других расчетно-платежных документов.</w:t>
      </w:r>
    </w:p>
    <w:p w14:paraId="5868C9B9" w14:textId="77777777" w:rsidR="00B10FB0" w:rsidRPr="00BB630B" w:rsidRDefault="00B10FB0" w:rsidP="00F60910">
      <w:pPr>
        <w:spacing w:before="120" w:after="120"/>
        <w:ind w:firstLine="851"/>
        <w:rPr>
          <w:color w:val="auto"/>
          <w:szCs w:val="28"/>
        </w:rPr>
      </w:pPr>
      <w:r w:rsidRPr="00BB630B">
        <w:rPr>
          <w:color w:val="auto"/>
          <w:szCs w:val="28"/>
        </w:rPr>
        <w:t xml:space="preserve">Зачисление излишне перечисленных платежей в бюджет и страховых выплат за счет средств ФСС отражается с помощью документа </w:t>
      </w:r>
      <w:r w:rsidRPr="00BB630B">
        <w:rPr>
          <w:rStyle w:val="Interface"/>
          <w:color w:val="auto"/>
          <w:szCs w:val="28"/>
        </w:rPr>
        <w:t>Кассовое поступление</w:t>
      </w:r>
      <w:r w:rsidRPr="00BB630B">
        <w:rPr>
          <w:color w:val="auto"/>
          <w:szCs w:val="28"/>
        </w:rPr>
        <w:t xml:space="preserve"> (раздел </w:t>
      </w:r>
      <w:r w:rsidRPr="00BB630B">
        <w:rPr>
          <w:rStyle w:val="Interface"/>
          <w:color w:val="auto"/>
          <w:szCs w:val="28"/>
        </w:rPr>
        <w:t>Денежные средства</w:t>
      </w:r>
      <w:r w:rsidRPr="00BB630B">
        <w:rPr>
          <w:color w:val="auto"/>
          <w:szCs w:val="28"/>
        </w:rPr>
        <w:t>).</w:t>
      </w:r>
    </w:p>
    <w:p w14:paraId="470F9892" w14:textId="77777777" w:rsidR="00B10FB0" w:rsidRPr="00BB630B" w:rsidRDefault="00B10FB0" w:rsidP="00F60910">
      <w:pPr>
        <w:spacing w:before="120" w:after="120"/>
        <w:ind w:firstLine="851"/>
        <w:rPr>
          <w:color w:val="auto"/>
          <w:szCs w:val="28"/>
        </w:rPr>
      </w:pPr>
      <w:r w:rsidRPr="00BB630B">
        <w:rPr>
          <w:color w:val="auto"/>
          <w:szCs w:val="28"/>
        </w:rPr>
        <w:t xml:space="preserve">Для оформления результатов инвентаризации по расчетам с бюджетом применяется документ </w:t>
      </w:r>
      <w:r w:rsidRPr="00BB630B">
        <w:rPr>
          <w:rStyle w:val="Interface"/>
          <w:color w:val="auto"/>
          <w:szCs w:val="28"/>
        </w:rPr>
        <w:t>Инвентаризация расчетов с контрагентами</w:t>
      </w:r>
      <w:r w:rsidR="006817B7" w:rsidRPr="00BB630B">
        <w:rPr>
          <w:color w:val="auto"/>
          <w:szCs w:val="28"/>
        </w:rPr>
        <w:t xml:space="preserve"> (ф. </w:t>
      </w:r>
      <w:r w:rsidRPr="00BB630B">
        <w:rPr>
          <w:color w:val="auto"/>
          <w:szCs w:val="28"/>
        </w:rPr>
        <w:t xml:space="preserve">0504089) (раздел </w:t>
      </w:r>
      <w:r w:rsidRPr="00BB630B">
        <w:rPr>
          <w:rStyle w:val="Interface"/>
          <w:color w:val="auto"/>
          <w:szCs w:val="28"/>
        </w:rPr>
        <w:t>Учет и отчетность</w:t>
      </w:r>
      <w:r w:rsidRPr="00BB630B">
        <w:rPr>
          <w:color w:val="auto"/>
          <w:szCs w:val="28"/>
        </w:rPr>
        <w:t>).</w:t>
      </w:r>
    </w:p>
    <w:p w14:paraId="3C5CF520" w14:textId="77777777" w:rsidR="00B10FB0" w:rsidRPr="00BB630B" w:rsidRDefault="00B10FB0" w:rsidP="00F60910">
      <w:pPr>
        <w:pStyle w:val="40"/>
        <w:keepNext/>
        <w:spacing w:before="120"/>
        <w:rPr>
          <w:color w:val="auto"/>
        </w:rPr>
      </w:pPr>
      <w:bookmarkStart w:id="4480" w:name="_Toc528274397"/>
      <w:r w:rsidRPr="00BB630B">
        <w:rPr>
          <w:color w:val="auto"/>
        </w:rPr>
        <w:t>Формирование регламентированных регистров учета по платежам в бюджеты</w:t>
      </w:r>
      <w:bookmarkEnd w:id="4480"/>
    </w:p>
    <w:p w14:paraId="5534AF88" w14:textId="77777777" w:rsidR="00B10FB0" w:rsidRPr="00BB630B" w:rsidRDefault="00B10FB0" w:rsidP="00F60910">
      <w:pPr>
        <w:spacing w:before="120" w:after="120"/>
        <w:ind w:firstLine="851"/>
        <w:rPr>
          <w:color w:val="auto"/>
          <w:szCs w:val="28"/>
        </w:rPr>
      </w:pPr>
      <w:r w:rsidRPr="00BB630B">
        <w:rPr>
          <w:color w:val="auto"/>
          <w:szCs w:val="28"/>
        </w:rPr>
        <w:t>Информацию о расчетах по платежам в бюджеты можно получить с помощью отчетов:</w:t>
      </w:r>
    </w:p>
    <w:p w14:paraId="613EC541" w14:textId="77777777" w:rsidR="00B10FB0" w:rsidRPr="00BB630B" w:rsidRDefault="00B10FB0" w:rsidP="00C16F34">
      <w:pPr>
        <w:pStyle w:val="Bullet1"/>
        <w:numPr>
          <w:ilvl w:val="0"/>
          <w:numId w:val="548"/>
        </w:numPr>
        <w:spacing w:before="120" w:line="240" w:lineRule="auto"/>
        <w:ind w:left="1208" w:hanging="357"/>
        <w:rPr>
          <w:sz w:val="28"/>
          <w:szCs w:val="28"/>
        </w:rPr>
      </w:pPr>
      <w:r w:rsidRPr="00BB630B">
        <w:rPr>
          <w:rStyle w:val="Interface"/>
          <w:color w:val="auto"/>
          <w:sz w:val="28"/>
          <w:szCs w:val="28"/>
        </w:rPr>
        <w:t>Карточка учета средств и расчетов (ф. 0504051)</w:t>
      </w:r>
      <w:r w:rsidRPr="00BB630B">
        <w:rPr>
          <w:sz w:val="28"/>
          <w:szCs w:val="28"/>
        </w:rPr>
        <w:t>;</w:t>
      </w:r>
    </w:p>
    <w:p w14:paraId="40222814" w14:textId="77777777" w:rsidR="00B10FB0" w:rsidRPr="00BB630B" w:rsidRDefault="00B10FB0" w:rsidP="00C16F34">
      <w:pPr>
        <w:pStyle w:val="Bullet1"/>
        <w:numPr>
          <w:ilvl w:val="0"/>
          <w:numId w:val="548"/>
        </w:numPr>
        <w:spacing w:before="120" w:line="240" w:lineRule="auto"/>
        <w:ind w:left="1208" w:hanging="357"/>
        <w:rPr>
          <w:sz w:val="28"/>
          <w:szCs w:val="28"/>
        </w:rPr>
      </w:pPr>
      <w:r w:rsidRPr="00BB630B">
        <w:rPr>
          <w:rStyle w:val="Interface"/>
          <w:color w:val="auto"/>
          <w:sz w:val="28"/>
          <w:szCs w:val="28"/>
        </w:rPr>
        <w:t>Многографная карточка (ф. 0504054)</w:t>
      </w:r>
      <w:r w:rsidRPr="00BB630B">
        <w:rPr>
          <w:sz w:val="28"/>
          <w:szCs w:val="28"/>
        </w:rPr>
        <w:t>;</w:t>
      </w:r>
    </w:p>
    <w:p w14:paraId="79685C75" w14:textId="77777777" w:rsidR="00B10FB0" w:rsidRPr="00BB630B" w:rsidRDefault="00B10FB0" w:rsidP="00C16F34">
      <w:pPr>
        <w:pStyle w:val="Bullet1"/>
        <w:numPr>
          <w:ilvl w:val="0"/>
          <w:numId w:val="548"/>
        </w:numPr>
        <w:spacing w:before="120" w:line="240" w:lineRule="auto"/>
        <w:ind w:left="1208" w:hanging="357"/>
        <w:rPr>
          <w:sz w:val="28"/>
          <w:szCs w:val="28"/>
        </w:rPr>
      </w:pPr>
      <w:r w:rsidRPr="00BB630B">
        <w:rPr>
          <w:rStyle w:val="Interface"/>
          <w:color w:val="auto"/>
          <w:sz w:val="28"/>
          <w:szCs w:val="28"/>
        </w:rPr>
        <w:t>Журнал операций расчетов по оплате труда № 6</w:t>
      </w:r>
      <w:r w:rsidRPr="00BB630B">
        <w:rPr>
          <w:sz w:val="28"/>
          <w:szCs w:val="28"/>
        </w:rPr>
        <w:t>;</w:t>
      </w:r>
    </w:p>
    <w:p w14:paraId="33AFE280" w14:textId="77777777" w:rsidR="00B10FB0" w:rsidRPr="00BB630B" w:rsidRDefault="00B10FB0" w:rsidP="00C16F34">
      <w:pPr>
        <w:pStyle w:val="Bullet1"/>
        <w:numPr>
          <w:ilvl w:val="0"/>
          <w:numId w:val="548"/>
        </w:numPr>
        <w:spacing w:before="120" w:line="240" w:lineRule="auto"/>
        <w:ind w:left="1208" w:hanging="357"/>
        <w:rPr>
          <w:sz w:val="28"/>
          <w:szCs w:val="28"/>
        </w:rPr>
      </w:pPr>
      <w:r w:rsidRPr="00BB630B">
        <w:rPr>
          <w:rStyle w:val="Interface"/>
          <w:color w:val="auto"/>
          <w:sz w:val="28"/>
          <w:szCs w:val="28"/>
        </w:rPr>
        <w:t>Журнал по прочим операциям № 8</w:t>
      </w:r>
      <w:r w:rsidRPr="00BB630B">
        <w:rPr>
          <w:sz w:val="28"/>
          <w:szCs w:val="28"/>
        </w:rPr>
        <w:t>;</w:t>
      </w:r>
    </w:p>
    <w:p w14:paraId="7D9114D9" w14:textId="77777777" w:rsidR="00B10FB0" w:rsidRPr="00BB630B" w:rsidRDefault="00B10FB0" w:rsidP="00C16F34">
      <w:pPr>
        <w:pStyle w:val="Bullet1"/>
        <w:numPr>
          <w:ilvl w:val="0"/>
          <w:numId w:val="548"/>
        </w:numPr>
        <w:spacing w:before="120" w:line="240" w:lineRule="auto"/>
        <w:ind w:left="1208" w:hanging="357"/>
        <w:rPr>
          <w:sz w:val="28"/>
          <w:szCs w:val="28"/>
        </w:rPr>
      </w:pPr>
      <w:r w:rsidRPr="00BB630B">
        <w:rPr>
          <w:rStyle w:val="Interface"/>
          <w:color w:val="auto"/>
          <w:sz w:val="28"/>
          <w:szCs w:val="28"/>
        </w:rPr>
        <w:t>Журнал операций с безналичными денежными средствами № 2</w:t>
      </w:r>
      <w:r w:rsidRPr="00BB630B">
        <w:rPr>
          <w:sz w:val="28"/>
          <w:szCs w:val="28"/>
        </w:rPr>
        <w:t>.</w:t>
      </w:r>
    </w:p>
    <w:p w14:paraId="41D9CC8E"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Регламентированный регистр </w:t>
      </w:r>
      <w:r w:rsidRPr="00BB630B">
        <w:rPr>
          <w:rStyle w:val="Interface"/>
          <w:color w:val="auto"/>
          <w:szCs w:val="28"/>
        </w:rPr>
        <w:t>Карточка учета средств и расчетов</w:t>
      </w:r>
      <w:r w:rsidR="006817B7" w:rsidRPr="00BB630B">
        <w:rPr>
          <w:color w:val="auto"/>
          <w:szCs w:val="28"/>
        </w:rPr>
        <w:t xml:space="preserve"> (ф.</w:t>
      </w:r>
      <w:r w:rsidR="006817B7" w:rsidRPr="00BB630B">
        <w:t> </w:t>
      </w:r>
      <w:r w:rsidRPr="00BB630B">
        <w:rPr>
          <w:color w:val="auto"/>
          <w:szCs w:val="28"/>
        </w:rPr>
        <w:t xml:space="preserve">0504051)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Карточка учета средств и расчетов (0504051)</w:t>
      </w:r>
      <w:r w:rsidRPr="00BB630B">
        <w:rPr>
          <w:color w:val="auto"/>
          <w:szCs w:val="28"/>
        </w:rPr>
        <w:t>) представляет собой учетный регистр движения по конкретному счету бухгалтерского учета на уровне проводок. С его помощью можно проанализировать движения по счетам 303.00 на уровне проводок с отбором по субконто соответствующего счета. Кроме того, в отчете отражаются остатки на начало и конец периода, обороты за период и остатки после каждой проводки.</w:t>
      </w:r>
    </w:p>
    <w:p w14:paraId="5B894A03"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Многографная карточка</w:t>
      </w:r>
      <w:r w:rsidRPr="00BB630B">
        <w:rPr>
          <w:color w:val="auto"/>
          <w:szCs w:val="28"/>
        </w:rPr>
        <w:t xml:space="preserve"> (ф. 0504054)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Регистры учета</w:t>
      </w:r>
      <w:r w:rsidRPr="00BB630B">
        <w:rPr>
          <w:color w:val="auto"/>
          <w:szCs w:val="28"/>
        </w:rPr>
        <w:t xml:space="preserve">, команда </w:t>
      </w:r>
      <w:r w:rsidRPr="00BB630B">
        <w:rPr>
          <w:rStyle w:val="Interface"/>
          <w:color w:val="auto"/>
          <w:szCs w:val="28"/>
        </w:rPr>
        <w:t>Многографная карточка (ф. 0504054)</w:t>
      </w:r>
      <w:r w:rsidRPr="00BB630B">
        <w:rPr>
          <w:color w:val="auto"/>
          <w:szCs w:val="28"/>
        </w:rPr>
        <w:t>) позволяет проанализировать остатки по дебету или кредиту счетов 303.00.</w:t>
      </w:r>
    </w:p>
    <w:p w14:paraId="3CE93A8B"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расчетов по заработной плате используются регламентированные регистры учета </w:t>
      </w:r>
      <w:r w:rsidRPr="00BB630B">
        <w:rPr>
          <w:rStyle w:val="Interface"/>
          <w:color w:val="auto"/>
          <w:szCs w:val="28"/>
        </w:rPr>
        <w:t>Журнал операций расчетов по оплате труда, денежному довольствию и стипендиям</w:t>
      </w:r>
      <w:r w:rsidRPr="00BB630B">
        <w:rPr>
          <w:color w:val="auto"/>
          <w:szCs w:val="28"/>
        </w:rPr>
        <w:t xml:space="preserve"> (номер журнала операций «6»)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w:t>
      </w:r>
    </w:p>
    <w:p w14:paraId="5A77BE16"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начислений во внебюджетные фонды используются регламентированные регистры </w:t>
      </w:r>
      <w:r w:rsidRPr="00BB630B">
        <w:rPr>
          <w:rStyle w:val="Interface"/>
          <w:color w:val="auto"/>
          <w:szCs w:val="28"/>
        </w:rPr>
        <w:t>Журнал операций расчетов по оплате труда, денежному довольствию и стипендиям</w:t>
      </w:r>
      <w:r w:rsidRPr="00BB630B">
        <w:rPr>
          <w:color w:val="auto"/>
          <w:szCs w:val="28"/>
        </w:rPr>
        <w:t xml:space="preserve"> (номер журнала операций «6») и </w:t>
      </w:r>
      <w:r w:rsidRPr="00BB630B">
        <w:rPr>
          <w:rStyle w:val="Interface"/>
          <w:color w:val="auto"/>
          <w:szCs w:val="28"/>
        </w:rPr>
        <w:t>Журнал операций по прочим операциям</w:t>
      </w:r>
      <w:r w:rsidRPr="00BB630B">
        <w:rPr>
          <w:color w:val="auto"/>
          <w:szCs w:val="28"/>
        </w:rPr>
        <w:t xml:space="preserve"> (номер журнала операций «8») (раздел </w:t>
      </w:r>
      <w:r w:rsidRPr="00BB630B">
        <w:rPr>
          <w:rStyle w:val="Notes0"/>
          <w:color w:val="auto"/>
          <w:sz w:val="28"/>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006817B7" w:rsidRPr="00BB630B">
        <w:rPr>
          <w:rStyle w:val="Interface"/>
          <w:color w:val="auto"/>
          <w:szCs w:val="28"/>
        </w:rPr>
        <w:t xml:space="preserve"> Журнал операций (ф. </w:t>
      </w:r>
      <w:r w:rsidRPr="00BB630B">
        <w:rPr>
          <w:rStyle w:val="Interface"/>
          <w:color w:val="auto"/>
          <w:szCs w:val="28"/>
        </w:rPr>
        <w:t>0504071)</w:t>
      </w:r>
      <w:r w:rsidRPr="00BB630B">
        <w:rPr>
          <w:color w:val="auto"/>
          <w:szCs w:val="28"/>
        </w:rPr>
        <w:t>).</w:t>
      </w:r>
    </w:p>
    <w:p w14:paraId="3EC438CB"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расчетов с финансовыми органами по средствам, поступающим в бюджет, и по платежам из бюджета используется регламентированный регистр учета </w:t>
      </w:r>
      <w:r w:rsidRPr="00BB630B">
        <w:rPr>
          <w:rStyle w:val="Interface"/>
          <w:color w:val="auto"/>
          <w:szCs w:val="28"/>
        </w:rPr>
        <w:t>Журнал операций с безналичными денежными средствами (ф. 0504071)</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006817B7" w:rsidRPr="00BB630B">
        <w:rPr>
          <w:color w:val="auto"/>
          <w:szCs w:val="28"/>
        </w:rPr>
        <w:t>, номер журнала операций </w:t>
      </w:r>
      <w:r w:rsidRPr="00BB630B">
        <w:rPr>
          <w:color w:val="auto"/>
          <w:szCs w:val="28"/>
        </w:rPr>
        <w:t>«2»).</w:t>
      </w:r>
    </w:p>
    <w:p w14:paraId="08C3A5AE" w14:textId="77777777" w:rsidR="00B10FB0" w:rsidRPr="00BB630B" w:rsidRDefault="00B10FB0" w:rsidP="00F60910">
      <w:pPr>
        <w:spacing w:before="120" w:after="120"/>
        <w:ind w:firstLine="851"/>
        <w:rPr>
          <w:color w:val="auto"/>
          <w:szCs w:val="28"/>
        </w:rPr>
      </w:pPr>
      <w:r w:rsidRPr="00BB630B">
        <w:rPr>
          <w:color w:val="auto"/>
          <w:szCs w:val="28"/>
        </w:rPr>
        <w:t>Информацию о расчетах по платежам в бюджеты можно получить также с помощью стандартных отчетов.</w:t>
      </w:r>
    </w:p>
    <w:p w14:paraId="54B7C732" w14:textId="77777777" w:rsidR="00B10FB0" w:rsidRPr="00BB630B" w:rsidRDefault="00B10FB0" w:rsidP="00F60910">
      <w:pPr>
        <w:pStyle w:val="40"/>
        <w:keepNext/>
        <w:spacing w:before="120"/>
        <w:rPr>
          <w:color w:val="auto"/>
        </w:rPr>
      </w:pPr>
      <w:bookmarkStart w:id="4481" w:name="_Toc528274398"/>
      <w:r w:rsidRPr="00BB630B">
        <w:rPr>
          <w:color w:val="auto"/>
        </w:rPr>
        <w:t>Транспортный налог</w:t>
      </w:r>
      <w:bookmarkEnd w:id="4481"/>
    </w:p>
    <w:p w14:paraId="2961B1D7" w14:textId="77777777" w:rsidR="00B10FB0" w:rsidRPr="00BB630B" w:rsidRDefault="00B10FB0" w:rsidP="00DF6363">
      <w:pPr>
        <w:pStyle w:val="GOST5"/>
      </w:pPr>
      <w:r w:rsidRPr="00BB630B">
        <w:t>Регистрация транспортного средства</w:t>
      </w:r>
    </w:p>
    <w:p w14:paraId="23F0556E"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в информационную базу сведений о регистрации транспортного средства </w:t>
      </w:r>
      <w:r w:rsidR="006A052A" w:rsidRPr="00BB630B">
        <w:rPr>
          <w:color w:val="auto"/>
          <w:szCs w:val="28"/>
        </w:rPr>
        <w:t>в Подсистеме</w:t>
      </w:r>
      <w:r w:rsidRPr="00BB630B">
        <w:rPr>
          <w:color w:val="auto"/>
          <w:szCs w:val="28"/>
        </w:rPr>
        <w:t xml:space="preserve"> предназначен регистр сведений </w:t>
      </w:r>
      <w:r w:rsidRPr="00BB630B">
        <w:rPr>
          <w:rStyle w:val="Interface"/>
          <w:color w:val="auto"/>
          <w:szCs w:val="28"/>
        </w:rPr>
        <w:t>Регистрация транспортных средств</w:t>
      </w:r>
      <w:r w:rsidRPr="00BB630B">
        <w:rPr>
          <w:color w:val="auto"/>
          <w:szCs w:val="28"/>
        </w:rPr>
        <w:t>.</w:t>
      </w:r>
    </w:p>
    <w:p w14:paraId="560A2C02"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Работа с регистром. Регистр сведений </w:t>
      </w:r>
      <w:r w:rsidRPr="00BB630B">
        <w:rPr>
          <w:rStyle w:val="Interface"/>
          <w:color w:val="auto"/>
          <w:szCs w:val="28"/>
        </w:rPr>
        <w:t>Регистрация транспортных средств</w:t>
      </w:r>
      <w:r w:rsidRPr="00BB630B">
        <w:rPr>
          <w:color w:val="auto"/>
          <w:szCs w:val="28"/>
        </w:rPr>
        <w:t xml:space="preserve"> можно открыть с помощью команды </w:t>
      </w:r>
      <w:r w:rsidRPr="00BB630B">
        <w:rPr>
          <w:rStyle w:val="Interface"/>
          <w:color w:val="auto"/>
          <w:szCs w:val="28"/>
        </w:rPr>
        <w:t>Регистрация транспортных средств</w:t>
      </w:r>
      <w:r w:rsidRPr="00BB630B">
        <w:rPr>
          <w:color w:val="auto"/>
          <w:szCs w:val="28"/>
        </w:rPr>
        <w:t xml:space="preserve"> закладки </w:t>
      </w:r>
      <w:r w:rsidRPr="00BB630B">
        <w:rPr>
          <w:b/>
          <w:color w:val="auto"/>
          <w:szCs w:val="28"/>
        </w:rPr>
        <w:t>Прочее</w:t>
      </w:r>
      <w:r w:rsidRPr="00BB630B">
        <w:rPr>
          <w:color w:val="auto"/>
          <w:szCs w:val="28"/>
        </w:rPr>
        <w:t xml:space="preserve"> раздела </w:t>
      </w:r>
      <w:r w:rsidRPr="00BB630B">
        <w:rPr>
          <w:rStyle w:val="Interface"/>
          <w:color w:val="auto"/>
          <w:szCs w:val="28"/>
        </w:rPr>
        <w:t>Налоги</w:t>
      </w:r>
      <w:r w:rsidRPr="00BB630B">
        <w:rPr>
          <w:color w:val="auto"/>
          <w:szCs w:val="28"/>
        </w:rPr>
        <w:t xml:space="preserve">. </w:t>
      </w:r>
    </w:p>
    <w:p w14:paraId="5F473AC4"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нового элемента. Для добавления записи в регистр сведений можно нажать на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Регистрация транспортных средств</w:t>
      </w:r>
      <w:r w:rsidRPr="00BB630B">
        <w:rPr>
          <w:color w:val="auto"/>
          <w:szCs w:val="28"/>
        </w:rPr>
        <w:t>.</w:t>
      </w:r>
    </w:p>
    <w:p w14:paraId="4AA65C93" w14:textId="77777777" w:rsidR="00B10FB0" w:rsidRPr="00BB630B" w:rsidRDefault="00501E24" w:rsidP="00F60910">
      <w:pPr>
        <w:pStyle w:val="Picture"/>
        <w:keepNext/>
        <w:spacing w:before="120" w:after="120" w:line="240" w:lineRule="auto"/>
        <w:ind w:firstLine="0"/>
        <w:jc w:val="center"/>
      </w:pPr>
      <w:r w:rsidRPr="00BB630B">
        <w:rPr>
          <w:b/>
          <w:i/>
          <w:noProof/>
        </w:rPr>
        <w:drawing>
          <wp:inline distT="0" distB="0" distL="0" distR="0" wp14:anchorId="215798DB" wp14:editId="388FC461">
            <wp:extent cx="5867400" cy="4832350"/>
            <wp:effectExtent l="0" t="0" r="0" b="0"/>
            <wp:docPr id="408" name="Рисунок 28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00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867400" cy="4832350"/>
                    </a:xfrm>
                    <a:prstGeom prst="rect">
                      <a:avLst/>
                    </a:prstGeom>
                    <a:noFill/>
                    <a:ln>
                      <a:noFill/>
                    </a:ln>
                  </pic:spPr>
                </pic:pic>
              </a:graphicData>
            </a:graphic>
          </wp:inline>
        </w:drawing>
      </w:r>
    </w:p>
    <w:p w14:paraId="6B3A5867" w14:textId="77777777" w:rsidR="0026738D" w:rsidRPr="00BB630B" w:rsidRDefault="0026738D" w:rsidP="00402D4E">
      <w:pPr>
        <w:pStyle w:val="afff1"/>
      </w:pPr>
      <w:bookmarkStart w:id="4482" w:name="_Toc111305679"/>
      <w:bookmarkStart w:id="4483" w:name="_Toc111306269"/>
      <w:bookmarkStart w:id="4484" w:name="_Toc2176632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420</w:t>
      </w:r>
      <w:r w:rsidR="007E6987">
        <w:rPr>
          <w:noProof/>
        </w:rPr>
        <w:fldChar w:fldCharType="end"/>
      </w:r>
      <w:r w:rsidRPr="00BB630B">
        <w:t xml:space="preserve"> </w:t>
      </w:r>
      <w:r w:rsidR="0082275C" w:rsidRPr="00BB630B">
        <w:t>–</w:t>
      </w:r>
      <w:r w:rsidRPr="00BB630B">
        <w:t xml:space="preserve"> Регистрация транспортного средства</w:t>
      </w:r>
      <w:bookmarkEnd w:id="4482"/>
      <w:bookmarkEnd w:id="4483"/>
      <w:bookmarkEnd w:id="4484"/>
    </w:p>
    <w:p w14:paraId="385E61ED"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формы записи. Переключатель </w:t>
      </w:r>
      <w:r w:rsidRPr="00BB630B">
        <w:rPr>
          <w:rStyle w:val="Interface"/>
          <w:color w:val="auto"/>
          <w:szCs w:val="28"/>
        </w:rPr>
        <w:t>Вид записи</w:t>
      </w:r>
      <w:r w:rsidRPr="00BB630B">
        <w:rPr>
          <w:color w:val="auto"/>
          <w:szCs w:val="28"/>
        </w:rPr>
        <w:t xml:space="preserve"> может находиться в положении:</w:t>
      </w:r>
    </w:p>
    <w:p w14:paraId="17DF9A57" w14:textId="77777777" w:rsidR="00B10FB0" w:rsidRPr="00BB630B" w:rsidRDefault="00B10FB0" w:rsidP="00C16F34">
      <w:pPr>
        <w:pStyle w:val="Bullet1"/>
        <w:numPr>
          <w:ilvl w:val="0"/>
          <w:numId w:val="549"/>
        </w:numPr>
        <w:spacing w:before="120" w:line="240" w:lineRule="auto"/>
        <w:ind w:left="1208" w:hanging="357"/>
        <w:rPr>
          <w:sz w:val="28"/>
          <w:szCs w:val="28"/>
        </w:rPr>
      </w:pPr>
      <w:r w:rsidRPr="00BB630B">
        <w:rPr>
          <w:rStyle w:val="Interface"/>
          <w:color w:val="auto"/>
          <w:sz w:val="28"/>
          <w:szCs w:val="28"/>
        </w:rPr>
        <w:t>Регистрация</w:t>
      </w:r>
      <w:r w:rsidRPr="00BB630B">
        <w:rPr>
          <w:sz w:val="28"/>
          <w:szCs w:val="28"/>
        </w:rPr>
        <w:t>;</w:t>
      </w:r>
    </w:p>
    <w:p w14:paraId="7830BBE4" w14:textId="77777777" w:rsidR="00B10FB0" w:rsidRPr="00BB630B" w:rsidRDefault="00B10FB0" w:rsidP="00C16F34">
      <w:pPr>
        <w:pStyle w:val="Bullet1"/>
        <w:numPr>
          <w:ilvl w:val="0"/>
          <w:numId w:val="549"/>
        </w:numPr>
        <w:spacing w:before="120" w:line="240" w:lineRule="auto"/>
        <w:ind w:left="1208" w:hanging="357"/>
        <w:rPr>
          <w:sz w:val="28"/>
          <w:szCs w:val="28"/>
        </w:rPr>
      </w:pPr>
      <w:r w:rsidRPr="00BB630B">
        <w:rPr>
          <w:rStyle w:val="Interface"/>
          <w:color w:val="auto"/>
          <w:sz w:val="28"/>
          <w:szCs w:val="28"/>
        </w:rPr>
        <w:t>Снятие с регистрационного учета</w:t>
      </w:r>
      <w:r w:rsidRPr="00BB630B">
        <w:rPr>
          <w:sz w:val="28"/>
          <w:szCs w:val="28"/>
        </w:rPr>
        <w:t>.</w:t>
      </w:r>
    </w:p>
    <w:p w14:paraId="00A51431"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учреждение, на которое зарегистрировано транспортное средство.</w:t>
      </w:r>
    </w:p>
    <w:p w14:paraId="580440BD"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транспортное средство.</w:t>
      </w:r>
    </w:p>
    <w:p w14:paraId="3634818E"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Дата регистрации</w:t>
      </w:r>
      <w:r w:rsidRPr="00BB630B">
        <w:rPr>
          <w:color w:val="auto"/>
          <w:szCs w:val="28"/>
        </w:rPr>
        <w:t xml:space="preserve"> </w:t>
      </w:r>
      <w:r w:rsidR="0082275C" w:rsidRPr="00BB630B">
        <w:rPr>
          <w:color w:val="auto"/>
          <w:szCs w:val="28"/>
        </w:rPr>
        <w:t>–</w:t>
      </w:r>
      <w:r w:rsidRPr="00BB630B">
        <w:rPr>
          <w:color w:val="auto"/>
          <w:szCs w:val="28"/>
        </w:rPr>
        <w:t xml:space="preserve"> дата государственной регистрации транспортного средства согласно документу о государственной регистрации или дата внесения изменений данных, не требующих снятия с учета и повторной регистрации транспортного средства.</w:t>
      </w:r>
    </w:p>
    <w:p w14:paraId="175B034C" w14:textId="77777777" w:rsidR="00B10FB0" w:rsidRPr="00BB630B" w:rsidRDefault="00B10FB0" w:rsidP="00F60910">
      <w:pPr>
        <w:spacing w:before="120" w:after="120"/>
        <w:ind w:firstLine="851"/>
        <w:rPr>
          <w:color w:val="auto"/>
          <w:szCs w:val="28"/>
        </w:rPr>
      </w:pPr>
      <w:r w:rsidRPr="00BB630B">
        <w:rPr>
          <w:color w:val="auto"/>
          <w:szCs w:val="28"/>
        </w:rPr>
        <w:t xml:space="preserve">В разделе </w:t>
      </w:r>
      <w:r w:rsidRPr="00BB630B">
        <w:rPr>
          <w:rStyle w:val="Interface"/>
          <w:color w:val="auto"/>
          <w:szCs w:val="28"/>
        </w:rPr>
        <w:t>Постановка на учет в налоговом органе</w:t>
      </w:r>
      <w:r w:rsidRPr="00BB630B">
        <w:rPr>
          <w:color w:val="auto"/>
          <w:szCs w:val="28"/>
        </w:rPr>
        <w:t xml:space="preserve"> следует с помощью переключателя указать место постановки транспортного средства на учет:</w:t>
      </w:r>
    </w:p>
    <w:p w14:paraId="199A44DE" w14:textId="77777777" w:rsidR="00B10FB0" w:rsidRPr="00BB630B" w:rsidRDefault="00B10FB0" w:rsidP="00C16F34">
      <w:pPr>
        <w:pStyle w:val="Bullet1"/>
        <w:numPr>
          <w:ilvl w:val="0"/>
          <w:numId w:val="550"/>
        </w:numPr>
        <w:spacing w:before="120" w:line="240" w:lineRule="auto"/>
        <w:ind w:left="1208" w:hanging="357"/>
        <w:rPr>
          <w:sz w:val="28"/>
          <w:szCs w:val="28"/>
        </w:rPr>
      </w:pPr>
      <w:r w:rsidRPr="00BB630B">
        <w:rPr>
          <w:rStyle w:val="Interface"/>
          <w:color w:val="auto"/>
          <w:sz w:val="28"/>
          <w:szCs w:val="28"/>
        </w:rPr>
        <w:t>По месту нахождения организации</w:t>
      </w:r>
      <w:r w:rsidRPr="00BB630B">
        <w:rPr>
          <w:sz w:val="28"/>
          <w:szCs w:val="28"/>
        </w:rPr>
        <w:t xml:space="preserve"> </w:t>
      </w:r>
      <w:r w:rsidR="0082275C" w:rsidRPr="00BB630B">
        <w:rPr>
          <w:sz w:val="28"/>
          <w:szCs w:val="28"/>
        </w:rPr>
        <w:t>–</w:t>
      </w:r>
      <w:r w:rsidRPr="00BB630B">
        <w:rPr>
          <w:sz w:val="28"/>
          <w:szCs w:val="28"/>
        </w:rPr>
        <w:t xml:space="preserve"> если транспортное средство зарегистрировано по месту учета учреждения. По таким транспортным средствам при заполнении декларации будут автоматически указываться КПП и ОКТМО учреждения, указанные в карточке учреждения в справочнике </w:t>
      </w:r>
      <w:r w:rsidRPr="00BB630B">
        <w:rPr>
          <w:rStyle w:val="Interface"/>
          <w:color w:val="auto"/>
          <w:sz w:val="28"/>
          <w:szCs w:val="28"/>
        </w:rPr>
        <w:t>Организации</w:t>
      </w:r>
      <w:r w:rsidRPr="00BB630B">
        <w:rPr>
          <w:sz w:val="28"/>
          <w:szCs w:val="28"/>
        </w:rPr>
        <w:t>.</w:t>
      </w:r>
    </w:p>
    <w:p w14:paraId="4E50AC59" w14:textId="77777777" w:rsidR="00B10FB0" w:rsidRPr="00BB630B" w:rsidRDefault="00B10FB0" w:rsidP="00C16F34">
      <w:pPr>
        <w:pStyle w:val="Bullet1"/>
        <w:numPr>
          <w:ilvl w:val="0"/>
          <w:numId w:val="550"/>
        </w:numPr>
        <w:spacing w:before="120" w:line="240" w:lineRule="auto"/>
        <w:ind w:left="1208" w:hanging="357"/>
        <w:rPr>
          <w:sz w:val="28"/>
          <w:szCs w:val="28"/>
        </w:rPr>
      </w:pPr>
      <w:r w:rsidRPr="00BB630B">
        <w:rPr>
          <w:rStyle w:val="Interface"/>
          <w:color w:val="auto"/>
          <w:sz w:val="28"/>
          <w:szCs w:val="28"/>
        </w:rPr>
        <w:t>В другом налоговом органе</w:t>
      </w:r>
      <w:r w:rsidRPr="00BB630B">
        <w:rPr>
          <w:sz w:val="28"/>
          <w:szCs w:val="28"/>
        </w:rPr>
        <w:t xml:space="preserve"> </w:t>
      </w:r>
      <w:r w:rsidR="0082275C" w:rsidRPr="00BB630B">
        <w:rPr>
          <w:sz w:val="28"/>
          <w:szCs w:val="28"/>
        </w:rPr>
        <w:t>–</w:t>
      </w:r>
      <w:r w:rsidRPr="00BB630B">
        <w:rPr>
          <w:sz w:val="28"/>
          <w:szCs w:val="28"/>
        </w:rPr>
        <w:t xml:space="preserve"> если транспортное средство зарегистрировано вне места нахождения организации. При выборе этого варианта следует указать налоговый орган, где произведена постановка на учет, и код по ОКТМО территории, где зарегистрировано транспортное средство, выбором из справочника </w:t>
      </w:r>
      <w:r w:rsidRPr="00BB630B">
        <w:rPr>
          <w:rStyle w:val="Interface"/>
          <w:color w:val="auto"/>
          <w:sz w:val="28"/>
          <w:szCs w:val="28"/>
        </w:rPr>
        <w:t>Регистрация в налоговом органе</w:t>
      </w:r>
      <w:r w:rsidRPr="00BB630B">
        <w:rPr>
          <w:sz w:val="28"/>
          <w:szCs w:val="28"/>
        </w:rPr>
        <w:t xml:space="preserve">. По таким транспортным средствам при заполнении декларации будут использоваться КПП и коды по ОКТМО, указанные в сведениях о регистрации в другой ИФНС. </w:t>
      </w:r>
    </w:p>
    <w:p w14:paraId="07F0B8EA"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Транспортный налог</w:t>
      </w:r>
      <w:r w:rsidRPr="00BB630B">
        <w:rPr>
          <w:color w:val="auto"/>
          <w:szCs w:val="28"/>
        </w:rPr>
        <w:t xml:space="preserve"> следует указать:</w:t>
      </w:r>
    </w:p>
    <w:p w14:paraId="38F28FAC" w14:textId="77777777" w:rsidR="00B10FB0" w:rsidRPr="00BB630B" w:rsidRDefault="00B10FB0" w:rsidP="00C16F34">
      <w:pPr>
        <w:pStyle w:val="Bullet1"/>
        <w:numPr>
          <w:ilvl w:val="0"/>
          <w:numId w:val="551"/>
        </w:numPr>
        <w:spacing w:before="120" w:line="240" w:lineRule="auto"/>
        <w:ind w:left="1208" w:hanging="357"/>
        <w:rPr>
          <w:sz w:val="28"/>
          <w:szCs w:val="28"/>
        </w:rPr>
      </w:pPr>
      <w:r w:rsidRPr="00BB630B">
        <w:rPr>
          <w:rStyle w:val="Interface"/>
          <w:color w:val="auto"/>
          <w:sz w:val="28"/>
          <w:szCs w:val="28"/>
        </w:rPr>
        <w:t>Код</w:t>
      </w:r>
      <w:r w:rsidRPr="00BB630B">
        <w:rPr>
          <w:sz w:val="28"/>
          <w:szCs w:val="28"/>
        </w:rPr>
        <w:t xml:space="preserve"> </w:t>
      </w:r>
      <w:r w:rsidR="0082275C" w:rsidRPr="00BB630B">
        <w:rPr>
          <w:sz w:val="28"/>
          <w:szCs w:val="28"/>
        </w:rPr>
        <w:t>–</w:t>
      </w:r>
      <w:r w:rsidRPr="00BB630B">
        <w:rPr>
          <w:sz w:val="28"/>
          <w:szCs w:val="28"/>
        </w:rPr>
        <w:t xml:space="preserve"> код вида транспортного средства из предложенного перечня. При выборе строки </w:t>
      </w:r>
      <w:r w:rsidRPr="00BB630B">
        <w:rPr>
          <w:rStyle w:val="Interface"/>
          <w:color w:val="auto"/>
          <w:sz w:val="28"/>
          <w:szCs w:val="28"/>
        </w:rPr>
        <w:t>Другие коды видов ТС</w:t>
      </w:r>
      <w:r w:rsidR="0082275C" w:rsidRPr="00BB630B">
        <w:rPr>
          <w:rStyle w:val="Interface"/>
          <w:color w:val="auto"/>
          <w:sz w:val="28"/>
          <w:szCs w:val="28"/>
        </w:rPr>
        <w:t>…</w:t>
      </w:r>
      <w:r w:rsidRPr="00BB630B">
        <w:rPr>
          <w:sz w:val="28"/>
          <w:szCs w:val="28"/>
        </w:rPr>
        <w:t xml:space="preserve"> открывается полный список кодов согласно приложению 5 к «Приказу о порядке заполнения».</w:t>
      </w:r>
    </w:p>
    <w:p w14:paraId="4C7E88D5" w14:textId="77777777" w:rsidR="00B10FB0" w:rsidRPr="00BB630B" w:rsidRDefault="00B10FB0" w:rsidP="00C16F34">
      <w:pPr>
        <w:pStyle w:val="Bullet1"/>
        <w:numPr>
          <w:ilvl w:val="0"/>
          <w:numId w:val="551"/>
        </w:numPr>
        <w:spacing w:before="120" w:line="240" w:lineRule="auto"/>
        <w:ind w:left="1208" w:hanging="357"/>
        <w:rPr>
          <w:sz w:val="28"/>
          <w:szCs w:val="28"/>
        </w:rPr>
      </w:pPr>
      <w:r w:rsidRPr="00BB630B">
        <w:rPr>
          <w:rStyle w:val="Interface"/>
          <w:color w:val="auto"/>
          <w:sz w:val="28"/>
          <w:szCs w:val="28"/>
        </w:rPr>
        <w:t>Налоговая база и единица ее измерения</w:t>
      </w:r>
      <w:r w:rsidRPr="00BB630B">
        <w:rPr>
          <w:sz w:val="28"/>
          <w:szCs w:val="28"/>
        </w:rPr>
        <w:t xml:space="preserve"> </w:t>
      </w:r>
      <w:r w:rsidR="0082275C" w:rsidRPr="00BB630B">
        <w:rPr>
          <w:sz w:val="28"/>
          <w:szCs w:val="28"/>
        </w:rPr>
        <w:t>–</w:t>
      </w:r>
      <w:r w:rsidRPr="00BB630B">
        <w:rPr>
          <w:sz w:val="28"/>
          <w:szCs w:val="28"/>
        </w:rPr>
        <w:t xml:space="preserve"> в зависимости от вида транспортного средства: </w:t>
      </w:r>
    </w:p>
    <w:p w14:paraId="2D543AEE" w14:textId="77777777" w:rsidR="00B10FB0" w:rsidRPr="00BB630B" w:rsidRDefault="00B10FB0" w:rsidP="006817B7">
      <w:pPr>
        <w:pStyle w:val="a4"/>
      </w:pPr>
      <w:r w:rsidRPr="00BB630B">
        <w:t xml:space="preserve">мощность двигателя указывается в лошадиных силах (в отношении транспортных средств, имеющих двигатели, за исключением реактивных); </w:t>
      </w:r>
    </w:p>
    <w:p w14:paraId="1365975A" w14:textId="77777777" w:rsidR="00B10FB0" w:rsidRPr="00BB630B" w:rsidRDefault="00B10FB0" w:rsidP="006817B7">
      <w:pPr>
        <w:pStyle w:val="a4"/>
      </w:pPr>
      <w:r w:rsidRPr="00BB630B">
        <w:t xml:space="preserve">сила тяги указывается в килограммах силы (в отношении транспортных средств с реактивными двигателями); </w:t>
      </w:r>
    </w:p>
    <w:p w14:paraId="3B6C17D6" w14:textId="77777777" w:rsidR="00B10FB0" w:rsidRPr="00BB630B" w:rsidRDefault="00B10FB0" w:rsidP="006817B7">
      <w:pPr>
        <w:pStyle w:val="a4"/>
      </w:pPr>
      <w:r w:rsidRPr="00BB630B">
        <w:t xml:space="preserve">валовая вместимость указывается в брутто-регистровых тоннах (в отношении транспортных средств, для которых измеряется валовая вместимость); </w:t>
      </w:r>
    </w:p>
    <w:p w14:paraId="3CDB32CD" w14:textId="77777777" w:rsidR="00B10FB0" w:rsidRPr="00BB630B" w:rsidRDefault="00B10FB0" w:rsidP="006817B7">
      <w:pPr>
        <w:pStyle w:val="a4"/>
      </w:pPr>
      <w:r w:rsidRPr="00BB630B">
        <w:t xml:space="preserve">для прочих транспортных средств, не имеющих двигателей, единица транспортного средства указывается в штуках. </w:t>
      </w:r>
    </w:p>
    <w:p w14:paraId="4038B5F1" w14:textId="77777777" w:rsidR="00B10FB0" w:rsidRPr="00BB630B" w:rsidRDefault="00B10FB0" w:rsidP="00C16F34">
      <w:pPr>
        <w:pStyle w:val="Bullet1"/>
        <w:numPr>
          <w:ilvl w:val="0"/>
          <w:numId w:val="551"/>
        </w:numPr>
        <w:spacing w:before="120" w:line="240" w:lineRule="auto"/>
        <w:ind w:left="1208" w:hanging="357"/>
        <w:rPr>
          <w:sz w:val="28"/>
          <w:szCs w:val="28"/>
        </w:rPr>
      </w:pPr>
      <w:r w:rsidRPr="00BB630B">
        <w:rPr>
          <w:rStyle w:val="Interface"/>
          <w:color w:val="auto"/>
          <w:sz w:val="28"/>
          <w:szCs w:val="28"/>
        </w:rPr>
        <w:lastRenderedPageBreak/>
        <w:t>Налоговая ставка</w:t>
      </w:r>
      <w:r w:rsidRPr="00BB630B">
        <w:rPr>
          <w:sz w:val="28"/>
          <w:szCs w:val="28"/>
        </w:rPr>
        <w:t xml:space="preserve"> </w:t>
      </w:r>
      <w:r w:rsidR="0082275C" w:rsidRPr="00BB630B">
        <w:rPr>
          <w:sz w:val="28"/>
          <w:szCs w:val="28"/>
        </w:rPr>
        <w:t>–</w:t>
      </w:r>
      <w:r w:rsidRPr="00BB630B">
        <w:rPr>
          <w:sz w:val="28"/>
          <w:szCs w:val="28"/>
        </w:rPr>
        <w:t xml:space="preserve"> налоговая ставка в рублях, применяемая в отношении транспортного средства.</w:t>
      </w:r>
    </w:p>
    <w:p w14:paraId="5AA8C5BA" w14:textId="77777777" w:rsidR="00B10FB0" w:rsidRPr="00BB630B" w:rsidRDefault="00B10FB0" w:rsidP="00F60910">
      <w:pPr>
        <w:pStyle w:val="Bullet0"/>
        <w:spacing w:before="120" w:line="240" w:lineRule="auto"/>
        <w:ind w:left="0" w:firstLine="851"/>
        <w:rPr>
          <w:sz w:val="28"/>
          <w:szCs w:val="28"/>
        </w:rPr>
      </w:pPr>
      <w:r w:rsidRPr="00BB630B">
        <w:rPr>
          <w:sz w:val="28"/>
          <w:szCs w:val="28"/>
        </w:rPr>
        <w:t xml:space="preserve">В форме </w:t>
      </w:r>
      <w:r w:rsidRPr="00BB630B">
        <w:rPr>
          <w:rStyle w:val="Interface"/>
          <w:color w:val="auto"/>
          <w:sz w:val="28"/>
          <w:szCs w:val="28"/>
        </w:rPr>
        <w:t>Налоговая льгота</w:t>
      </w:r>
      <w:r w:rsidRPr="00BB630B">
        <w:rPr>
          <w:sz w:val="28"/>
          <w:szCs w:val="28"/>
        </w:rPr>
        <w:t xml:space="preserve">, которая открывается с помощью гиперссылки </w:t>
      </w:r>
      <w:r w:rsidRPr="00BB630B">
        <w:rPr>
          <w:rStyle w:val="Interface"/>
          <w:color w:val="auto"/>
          <w:sz w:val="28"/>
          <w:szCs w:val="28"/>
        </w:rPr>
        <w:t>Не применяется</w:t>
      </w:r>
      <w:r w:rsidRPr="00BB630B">
        <w:rPr>
          <w:sz w:val="28"/>
          <w:szCs w:val="28"/>
        </w:rPr>
        <w:t>, можно с помощью переключателя задать вид льготы по транспортному налогу:</w:t>
      </w:r>
    </w:p>
    <w:p w14:paraId="17B64EFC" w14:textId="77777777" w:rsidR="00B10FB0" w:rsidRPr="00BB630B" w:rsidRDefault="00B10FB0" w:rsidP="00C16F34">
      <w:pPr>
        <w:pStyle w:val="Bullet2"/>
        <w:numPr>
          <w:ilvl w:val="0"/>
          <w:numId w:val="552"/>
        </w:numPr>
        <w:spacing w:before="120" w:line="240" w:lineRule="auto"/>
        <w:ind w:left="1208" w:hanging="357"/>
        <w:rPr>
          <w:rFonts w:ascii="Times New Roman" w:hAnsi="Times New Roman"/>
          <w:sz w:val="28"/>
          <w:szCs w:val="28"/>
        </w:rPr>
      </w:pPr>
      <w:r w:rsidRPr="00BB630B">
        <w:rPr>
          <w:rFonts w:ascii="Times New Roman" w:hAnsi="Times New Roman"/>
          <w:sz w:val="28"/>
          <w:szCs w:val="28"/>
        </w:rPr>
        <w:t xml:space="preserve">если льгота установлена в виде освобождения от налогообложения, переключатель следует установить в положение </w:t>
      </w:r>
      <w:r w:rsidRPr="00BB630B">
        <w:rPr>
          <w:rStyle w:val="Interface"/>
          <w:color w:val="auto"/>
          <w:sz w:val="28"/>
          <w:szCs w:val="28"/>
        </w:rPr>
        <w:t>Освобождение от налогообложения</w:t>
      </w:r>
      <w:r w:rsidRPr="00BB630B">
        <w:rPr>
          <w:rFonts w:ascii="Times New Roman" w:hAnsi="Times New Roman"/>
          <w:sz w:val="28"/>
          <w:szCs w:val="28"/>
        </w:rPr>
        <w:t xml:space="preserve"> и указать код льготы 20210 и основание для использования льготы;</w:t>
      </w:r>
    </w:p>
    <w:p w14:paraId="4800C7ED" w14:textId="77777777" w:rsidR="00B10FB0" w:rsidRPr="00BB630B" w:rsidRDefault="00B10FB0" w:rsidP="00C16F34">
      <w:pPr>
        <w:pStyle w:val="Bullet2"/>
        <w:numPr>
          <w:ilvl w:val="0"/>
          <w:numId w:val="552"/>
        </w:numPr>
        <w:spacing w:before="120" w:line="240" w:lineRule="auto"/>
        <w:ind w:left="1208" w:hanging="357"/>
        <w:rPr>
          <w:rFonts w:ascii="Times New Roman" w:hAnsi="Times New Roman"/>
          <w:sz w:val="28"/>
          <w:szCs w:val="28"/>
        </w:rPr>
      </w:pPr>
      <w:r w:rsidRPr="00BB630B">
        <w:rPr>
          <w:rFonts w:ascii="Times New Roman" w:hAnsi="Times New Roman"/>
          <w:sz w:val="28"/>
          <w:szCs w:val="28"/>
        </w:rPr>
        <w:t xml:space="preserve">если льгота установлена в виде снижения налоговой ставки, переключатель следует установить в положение </w:t>
      </w:r>
      <w:r w:rsidRPr="00BB630B">
        <w:rPr>
          <w:rStyle w:val="Interface"/>
          <w:color w:val="auto"/>
          <w:sz w:val="28"/>
          <w:szCs w:val="28"/>
        </w:rPr>
        <w:t>Снижение налоговой ставки до</w:t>
      </w:r>
      <w:r w:rsidRPr="00BB630B">
        <w:rPr>
          <w:rFonts w:ascii="Times New Roman" w:hAnsi="Times New Roman"/>
          <w:sz w:val="28"/>
          <w:szCs w:val="28"/>
        </w:rPr>
        <w:t xml:space="preserve">, указать пониженную налоговую ставку, код налоговой льготы 20230 и основание для использования льготы; </w:t>
      </w:r>
    </w:p>
    <w:p w14:paraId="6102B9A5" w14:textId="77777777" w:rsidR="00B10FB0" w:rsidRPr="00BB630B" w:rsidRDefault="00B10FB0" w:rsidP="00C16F34">
      <w:pPr>
        <w:pStyle w:val="Bullet2"/>
        <w:numPr>
          <w:ilvl w:val="0"/>
          <w:numId w:val="552"/>
        </w:numPr>
        <w:spacing w:before="120" w:line="240" w:lineRule="auto"/>
        <w:ind w:left="1208" w:hanging="357"/>
        <w:rPr>
          <w:rFonts w:ascii="Times New Roman" w:hAnsi="Times New Roman"/>
          <w:sz w:val="28"/>
          <w:szCs w:val="28"/>
        </w:rPr>
      </w:pPr>
      <w:r w:rsidRPr="00BB630B">
        <w:rPr>
          <w:rFonts w:ascii="Times New Roman" w:hAnsi="Times New Roman"/>
          <w:sz w:val="28"/>
          <w:szCs w:val="28"/>
        </w:rPr>
        <w:t xml:space="preserve">если льгота установлена в виде уменьшения исчисленной суммы налога в процентах, переключатель следует установить в положение </w:t>
      </w:r>
      <w:r w:rsidRPr="00BB630B">
        <w:rPr>
          <w:rStyle w:val="Interface"/>
          <w:color w:val="auto"/>
          <w:sz w:val="28"/>
          <w:szCs w:val="28"/>
        </w:rPr>
        <w:t>Уменьшение суммы налога на</w:t>
      </w:r>
      <w:r w:rsidRPr="00BB630B">
        <w:rPr>
          <w:rFonts w:ascii="Times New Roman" w:hAnsi="Times New Roman"/>
          <w:sz w:val="28"/>
          <w:szCs w:val="28"/>
        </w:rPr>
        <w:t xml:space="preserve">, указать часть налога в процентах, которая не подлежит уплате, код налоговой льготы 20220 и основание для использования льготы; </w:t>
      </w:r>
    </w:p>
    <w:p w14:paraId="4098D405" w14:textId="77777777" w:rsidR="00B10FB0" w:rsidRPr="00BB630B" w:rsidRDefault="00B10FB0" w:rsidP="00C16F34">
      <w:pPr>
        <w:pStyle w:val="Bullet2"/>
        <w:numPr>
          <w:ilvl w:val="0"/>
          <w:numId w:val="552"/>
        </w:numPr>
        <w:spacing w:before="120" w:line="240" w:lineRule="auto"/>
        <w:ind w:left="1208" w:hanging="357"/>
        <w:rPr>
          <w:rFonts w:ascii="Times New Roman" w:hAnsi="Times New Roman"/>
          <w:sz w:val="28"/>
          <w:szCs w:val="28"/>
        </w:rPr>
      </w:pPr>
      <w:r w:rsidRPr="00BB630B">
        <w:rPr>
          <w:rFonts w:ascii="Times New Roman" w:hAnsi="Times New Roman"/>
          <w:sz w:val="28"/>
          <w:szCs w:val="28"/>
        </w:rPr>
        <w:t xml:space="preserve">если льгота установлена в виде уменьшения исчисленной суммы налога на фиксированную сумму, переключатель следует установить в положение </w:t>
      </w:r>
      <w:r w:rsidRPr="00BB630B">
        <w:rPr>
          <w:rStyle w:val="Interface"/>
          <w:color w:val="auto"/>
          <w:sz w:val="28"/>
          <w:szCs w:val="28"/>
        </w:rPr>
        <w:t xml:space="preserve">Уменьшение суммы налога в размере (до </w:t>
      </w:r>
      <w:smartTag w:uri="urn:schemas-microsoft-com:office:smarttags" w:element="metricconverter">
        <w:smartTagPr>
          <w:attr w:name="ProductID" w:val="2012 г"/>
        </w:smartTagPr>
        <w:r w:rsidRPr="00BB630B">
          <w:rPr>
            <w:rStyle w:val="Interface"/>
            <w:color w:val="auto"/>
            <w:sz w:val="28"/>
            <w:szCs w:val="28"/>
          </w:rPr>
          <w:t>2012 г</w:t>
        </w:r>
      </w:smartTag>
      <w:r w:rsidRPr="00BB630B">
        <w:rPr>
          <w:rStyle w:val="Interface"/>
          <w:color w:val="auto"/>
          <w:sz w:val="28"/>
          <w:szCs w:val="28"/>
        </w:rPr>
        <w:t>.)</w:t>
      </w:r>
      <w:r w:rsidRPr="00BB630B">
        <w:rPr>
          <w:rFonts w:ascii="Times New Roman" w:hAnsi="Times New Roman"/>
          <w:sz w:val="28"/>
          <w:szCs w:val="28"/>
        </w:rPr>
        <w:t xml:space="preserve">, указать сумму налога, не подлежащую уплате, код налоговой льготы 20220 и основание для использования льготы. </w:t>
      </w:r>
    </w:p>
    <w:p w14:paraId="420A9EE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изменения данных о транспортном средстве, не требующих снятия с учета и повторной регистрации (например, если в течение налогового периода учреждение приобрело или утратило право на налоговую льготу), такие изменения указываются путем ввода дополнительной записи регистра с новыми данными. В поле </w:t>
      </w:r>
      <w:r w:rsidRPr="00BB630B">
        <w:rPr>
          <w:rStyle w:val="Interface"/>
          <w:color w:val="auto"/>
          <w:sz w:val="28"/>
          <w:szCs w:val="28"/>
        </w:rPr>
        <w:t>Дата регистрации</w:t>
      </w:r>
      <w:r w:rsidRPr="00BB630B">
        <w:rPr>
          <w:sz w:val="28"/>
          <w:szCs w:val="28"/>
        </w:rPr>
        <w:t xml:space="preserve"> указывается дата регистрации (возникновения) изменений. </w:t>
      </w:r>
    </w:p>
    <w:p w14:paraId="2C7FE582" w14:textId="77777777" w:rsidR="00B10FB0" w:rsidRPr="00BB630B" w:rsidRDefault="00B10FB0" w:rsidP="00F60910">
      <w:pPr>
        <w:pStyle w:val="40"/>
        <w:keepNext/>
        <w:spacing w:before="120"/>
        <w:rPr>
          <w:color w:val="auto"/>
        </w:rPr>
      </w:pPr>
      <w:bookmarkStart w:id="4485" w:name="_Toc528274399"/>
      <w:r w:rsidRPr="00BB630B">
        <w:rPr>
          <w:color w:val="auto"/>
        </w:rPr>
        <w:t>Земельный налог</w:t>
      </w:r>
      <w:bookmarkEnd w:id="4485"/>
    </w:p>
    <w:p w14:paraId="419465EC" w14:textId="77777777" w:rsidR="00B10FB0" w:rsidRPr="00BB630B" w:rsidRDefault="00B10FB0" w:rsidP="00DF6363">
      <w:pPr>
        <w:pStyle w:val="GOST5"/>
      </w:pPr>
      <w:r w:rsidRPr="00BB630B">
        <w:t>Регистрация земельного участка</w:t>
      </w:r>
    </w:p>
    <w:p w14:paraId="7516E353"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в информационную базу сведений о регистрации земельного участка предназначен регистр сведений </w:t>
      </w:r>
      <w:r w:rsidRPr="00BB630B">
        <w:rPr>
          <w:rStyle w:val="Interface"/>
          <w:color w:val="auto"/>
          <w:szCs w:val="28"/>
        </w:rPr>
        <w:t>Регистрация земельных участков</w:t>
      </w:r>
      <w:r w:rsidRPr="00BB630B">
        <w:rPr>
          <w:color w:val="auto"/>
          <w:szCs w:val="28"/>
        </w:rPr>
        <w:t>.</w:t>
      </w:r>
    </w:p>
    <w:p w14:paraId="0A1BEA21" w14:textId="77777777" w:rsidR="00B10FB0" w:rsidRPr="00BB630B" w:rsidRDefault="00B10FB0" w:rsidP="00F60910">
      <w:pPr>
        <w:spacing w:before="120" w:after="120"/>
        <w:ind w:firstLine="851"/>
        <w:rPr>
          <w:color w:val="auto"/>
          <w:szCs w:val="28"/>
        </w:rPr>
      </w:pPr>
      <w:r w:rsidRPr="00BB630B">
        <w:rPr>
          <w:color w:val="auto"/>
          <w:szCs w:val="28"/>
        </w:rPr>
        <w:t xml:space="preserve">Работа с регистром. Регистр сведений </w:t>
      </w:r>
      <w:r w:rsidRPr="00BB630B">
        <w:rPr>
          <w:rStyle w:val="Interface"/>
          <w:color w:val="auto"/>
          <w:szCs w:val="28"/>
        </w:rPr>
        <w:t>Регистрация земельных участков</w:t>
      </w:r>
      <w:r w:rsidRPr="00BB630B">
        <w:rPr>
          <w:color w:val="auto"/>
          <w:szCs w:val="28"/>
        </w:rPr>
        <w:t xml:space="preserve"> можно открыть с помощью команды </w:t>
      </w:r>
      <w:r w:rsidRPr="00BB630B">
        <w:rPr>
          <w:rStyle w:val="Interface"/>
          <w:color w:val="auto"/>
          <w:szCs w:val="28"/>
        </w:rPr>
        <w:t xml:space="preserve">Регистрация земельных участков </w:t>
      </w:r>
      <w:r w:rsidRPr="00BB630B">
        <w:rPr>
          <w:rStyle w:val="Interface"/>
          <w:b w:val="0"/>
          <w:color w:val="auto"/>
          <w:szCs w:val="28"/>
        </w:rPr>
        <w:t>закладки</w:t>
      </w:r>
      <w:r w:rsidRPr="00BB630B">
        <w:rPr>
          <w:rStyle w:val="Interface"/>
          <w:color w:val="auto"/>
          <w:szCs w:val="28"/>
        </w:rPr>
        <w:t xml:space="preserve"> Прочее </w:t>
      </w:r>
      <w:r w:rsidRPr="00BB630B">
        <w:rPr>
          <w:color w:val="auto"/>
          <w:szCs w:val="28"/>
        </w:rPr>
        <w:t xml:space="preserve">раздела </w:t>
      </w:r>
      <w:r w:rsidRPr="00BB630B">
        <w:rPr>
          <w:rStyle w:val="Interface"/>
          <w:color w:val="auto"/>
          <w:szCs w:val="28"/>
        </w:rPr>
        <w:t>Налоги</w:t>
      </w:r>
      <w:r w:rsidRPr="00BB630B">
        <w:rPr>
          <w:color w:val="auto"/>
          <w:szCs w:val="28"/>
        </w:rPr>
        <w:t xml:space="preserve">. </w:t>
      </w:r>
    </w:p>
    <w:p w14:paraId="6BF1BAF1"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Создание нового элемента. Для добавления записи в регистр сведений можно нажать на кнопку </w:t>
      </w:r>
      <w:r w:rsidRPr="00BB630B">
        <w:rPr>
          <w:rStyle w:val="Interface"/>
          <w:color w:val="auto"/>
          <w:szCs w:val="28"/>
        </w:rPr>
        <w:t>Создать</w:t>
      </w:r>
      <w:r w:rsidRPr="00BB630B">
        <w:rPr>
          <w:color w:val="auto"/>
          <w:szCs w:val="28"/>
        </w:rPr>
        <w:t xml:space="preserve"> командной панели формы </w:t>
      </w:r>
      <w:r w:rsidRPr="00BB630B">
        <w:rPr>
          <w:rStyle w:val="Interface"/>
          <w:color w:val="auto"/>
          <w:szCs w:val="28"/>
        </w:rPr>
        <w:t>Регистрация земельных участков</w:t>
      </w:r>
      <w:r w:rsidRPr="00BB630B">
        <w:rPr>
          <w:color w:val="auto"/>
          <w:szCs w:val="28"/>
        </w:rPr>
        <w:t>.</w:t>
      </w:r>
    </w:p>
    <w:p w14:paraId="339DB047" w14:textId="77777777" w:rsidR="006353BF" w:rsidRPr="00BB630B" w:rsidRDefault="006353BF" w:rsidP="00F60910">
      <w:pPr>
        <w:ind w:firstLine="0"/>
        <w:jc w:val="left"/>
        <w:rPr>
          <w:color w:val="auto"/>
          <w:szCs w:val="28"/>
        </w:rPr>
      </w:pPr>
      <w:bookmarkStart w:id="4486" w:name="_Toc528271968"/>
      <w:bookmarkStart w:id="4487" w:name="_Toc528663352"/>
    </w:p>
    <w:bookmarkEnd w:id="4486"/>
    <w:bookmarkEnd w:id="4487"/>
    <w:p w14:paraId="43807008" w14:textId="77777777" w:rsidR="00B10FB0" w:rsidRPr="00BB630B" w:rsidRDefault="00501E24" w:rsidP="00F60910">
      <w:pPr>
        <w:pStyle w:val="Picture"/>
        <w:keepNext/>
        <w:spacing w:before="120" w:after="120" w:line="240" w:lineRule="auto"/>
        <w:jc w:val="center"/>
      </w:pPr>
      <w:r w:rsidRPr="00BB630B">
        <w:rPr>
          <w:b/>
          <w:i/>
          <w:noProof/>
        </w:rPr>
        <w:drawing>
          <wp:inline distT="0" distB="0" distL="0" distR="0" wp14:anchorId="7E6D8744" wp14:editId="4AEB273A">
            <wp:extent cx="5416550" cy="5416550"/>
            <wp:effectExtent l="0" t="0" r="0" b="0"/>
            <wp:docPr id="409" name="Рисунок 28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00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16550" cy="5416550"/>
                    </a:xfrm>
                    <a:prstGeom prst="rect">
                      <a:avLst/>
                    </a:prstGeom>
                    <a:noFill/>
                    <a:ln>
                      <a:noFill/>
                    </a:ln>
                  </pic:spPr>
                </pic:pic>
              </a:graphicData>
            </a:graphic>
          </wp:inline>
        </w:drawing>
      </w:r>
    </w:p>
    <w:p w14:paraId="3156AD63" w14:textId="77777777" w:rsidR="0026738D" w:rsidRPr="00BB630B" w:rsidRDefault="0026738D" w:rsidP="00F60910">
      <w:pPr>
        <w:spacing w:before="120" w:after="120"/>
        <w:ind w:firstLine="851"/>
        <w:jc w:val="center"/>
        <w:rPr>
          <w:color w:val="auto"/>
          <w:szCs w:val="28"/>
        </w:rPr>
      </w:pPr>
      <w:bookmarkStart w:id="4488" w:name="_Toc111305680"/>
      <w:bookmarkStart w:id="4489" w:name="_Toc111306270"/>
      <w:bookmarkStart w:id="4490" w:name="_Toc217663229"/>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421</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Регистрация земельного участка</w:t>
      </w:r>
      <w:bookmarkEnd w:id="4488"/>
      <w:bookmarkEnd w:id="4489"/>
      <w:bookmarkEnd w:id="4490"/>
    </w:p>
    <w:p w14:paraId="65467792"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реквизитов формы записи. Переключатель </w:t>
      </w:r>
      <w:r w:rsidRPr="00BB630B">
        <w:rPr>
          <w:rStyle w:val="Interface"/>
          <w:color w:val="auto"/>
          <w:szCs w:val="28"/>
        </w:rPr>
        <w:t>Вид записи</w:t>
      </w:r>
      <w:r w:rsidRPr="00BB630B">
        <w:rPr>
          <w:color w:val="auto"/>
          <w:szCs w:val="28"/>
        </w:rPr>
        <w:t xml:space="preserve"> может находиться в положении:</w:t>
      </w:r>
    </w:p>
    <w:p w14:paraId="5B65F640" w14:textId="77777777" w:rsidR="00B10FB0" w:rsidRPr="00BB630B" w:rsidRDefault="00B10FB0" w:rsidP="00C16F34">
      <w:pPr>
        <w:pStyle w:val="Bullet1"/>
        <w:numPr>
          <w:ilvl w:val="0"/>
          <w:numId w:val="553"/>
        </w:numPr>
        <w:spacing w:before="120" w:line="240" w:lineRule="auto"/>
        <w:ind w:left="1208" w:hanging="357"/>
        <w:rPr>
          <w:sz w:val="28"/>
          <w:szCs w:val="28"/>
        </w:rPr>
      </w:pPr>
      <w:r w:rsidRPr="00BB630B">
        <w:rPr>
          <w:rStyle w:val="Interface"/>
          <w:color w:val="auto"/>
          <w:sz w:val="28"/>
          <w:szCs w:val="28"/>
        </w:rPr>
        <w:t>Регистрация</w:t>
      </w:r>
      <w:r w:rsidRPr="00BB630B">
        <w:rPr>
          <w:sz w:val="28"/>
          <w:szCs w:val="28"/>
        </w:rPr>
        <w:t>;</w:t>
      </w:r>
    </w:p>
    <w:p w14:paraId="71A4E9C3" w14:textId="77777777" w:rsidR="00B10FB0" w:rsidRPr="00BB630B" w:rsidRDefault="00B10FB0" w:rsidP="00C16F34">
      <w:pPr>
        <w:pStyle w:val="Bullet1"/>
        <w:numPr>
          <w:ilvl w:val="0"/>
          <w:numId w:val="553"/>
        </w:numPr>
        <w:spacing w:before="120" w:line="240" w:lineRule="auto"/>
        <w:ind w:left="1208" w:hanging="357"/>
        <w:rPr>
          <w:sz w:val="28"/>
          <w:szCs w:val="28"/>
        </w:rPr>
      </w:pPr>
      <w:r w:rsidRPr="00BB630B">
        <w:rPr>
          <w:rStyle w:val="Interface"/>
          <w:color w:val="auto"/>
          <w:sz w:val="28"/>
          <w:szCs w:val="28"/>
        </w:rPr>
        <w:t>Снятие с регистрационного учета</w:t>
      </w:r>
      <w:r w:rsidRPr="00BB630B">
        <w:rPr>
          <w:sz w:val="28"/>
          <w:szCs w:val="28"/>
        </w:rPr>
        <w:t>.</w:t>
      </w:r>
    </w:p>
    <w:p w14:paraId="5EA8C8FC"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учреждение, на которое зарегистрировано право на земельный участок.</w:t>
      </w:r>
    </w:p>
    <w:p w14:paraId="0C336229"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земельный участок.</w:t>
      </w:r>
    </w:p>
    <w:p w14:paraId="2A4986FA" w14:textId="77777777" w:rsidR="00B10FB0" w:rsidRPr="00BB630B" w:rsidRDefault="00B10FB0" w:rsidP="00F60910">
      <w:pPr>
        <w:spacing w:before="120" w:after="120"/>
        <w:ind w:firstLine="851"/>
        <w:rPr>
          <w:color w:val="auto"/>
          <w:szCs w:val="28"/>
        </w:rPr>
      </w:pPr>
      <w:r w:rsidRPr="00BB630B">
        <w:rPr>
          <w:rStyle w:val="Interface"/>
          <w:color w:val="auto"/>
          <w:szCs w:val="28"/>
        </w:rPr>
        <w:t>Применяется с</w:t>
      </w:r>
      <w:r w:rsidRPr="00BB630B">
        <w:rPr>
          <w:color w:val="auto"/>
          <w:szCs w:val="28"/>
        </w:rPr>
        <w:t xml:space="preserve"> </w:t>
      </w:r>
      <w:r w:rsidR="0082275C" w:rsidRPr="00BB630B">
        <w:rPr>
          <w:color w:val="auto"/>
          <w:szCs w:val="28"/>
        </w:rPr>
        <w:t>–</w:t>
      </w:r>
      <w:r w:rsidRPr="00BB630B">
        <w:rPr>
          <w:color w:val="auto"/>
          <w:szCs w:val="28"/>
        </w:rPr>
        <w:t xml:space="preserve"> дата государственной регистрации прав на земельный участок или дата внесения изменений данных о земельном участке, не требующих снятия с учета и повторной регистрации участка.</w:t>
      </w:r>
    </w:p>
    <w:p w14:paraId="61CBF49E"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Сведения о земельном участке</w:t>
      </w:r>
      <w:r w:rsidRPr="00BB630B">
        <w:rPr>
          <w:color w:val="auto"/>
          <w:szCs w:val="28"/>
        </w:rPr>
        <w:t>:</w:t>
      </w:r>
    </w:p>
    <w:p w14:paraId="68743C65" w14:textId="77777777" w:rsidR="00B10FB0" w:rsidRPr="00BB630B" w:rsidRDefault="00B10FB0" w:rsidP="00C16F34">
      <w:pPr>
        <w:pStyle w:val="Bullet1"/>
        <w:numPr>
          <w:ilvl w:val="0"/>
          <w:numId w:val="554"/>
        </w:numPr>
        <w:spacing w:before="120" w:line="240" w:lineRule="auto"/>
        <w:ind w:left="1208" w:hanging="357"/>
        <w:rPr>
          <w:sz w:val="28"/>
          <w:szCs w:val="28"/>
        </w:rPr>
      </w:pPr>
      <w:r w:rsidRPr="00BB630B">
        <w:rPr>
          <w:rStyle w:val="Interface"/>
          <w:color w:val="auto"/>
          <w:sz w:val="28"/>
          <w:szCs w:val="28"/>
        </w:rPr>
        <w:t>Код категории земель</w:t>
      </w:r>
      <w:r w:rsidRPr="00BB630B">
        <w:rPr>
          <w:sz w:val="28"/>
          <w:szCs w:val="28"/>
        </w:rPr>
        <w:t xml:space="preserve"> </w:t>
      </w:r>
      <w:r w:rsidR="0082275C" w:rsidRPr="00BB630B">
        <w:rPr>
          <w:sz w:val="28"/>
          <w:szCs w:val="28"/>
        </w:rPr>
        <w:t>–</w:t>
      </w:r>
      <w:r w:rsidRPr="00BB630B">
        <w:rPr>
          <w:sz w:val="28"/>
          <w:szCs w:val="28"/>
        </w:rPr>
        <w:t xml:space="preserve"> код категории земель согласно регистрационным документам, выбирается из перечня категорий земель.</w:t>
      </w:r>
    </w:p>
    <w:p w14:paraId="4E3DD737" w14:textId="77777777" w:rsidR="00B10FB0" w:rsidRPr="00BB630B" w:rsidRDefault="00B10FB0" w:rsidP="00F60910">
      <w:pPr>
        <w:spacing w:before="120" w:after="120"/>
        <w:ind w:firstLine="851"/>
        <w:rPr>
          <w:color w:val="auto"/>
          <w:szCs w:val="28"/>
        </w:rPr>
      </w:pPr>
      <w:r w:rsidRPr="00BB630B">
        <w:rPr>
          <w:color w:val="auto"/>
          <w:szCs w:val="28"/>
        </w:rPr>
        <w:t xml:space="preserve">С помощью переключателя </w:t>
      </w:r>
      <w:r w:rsidRPr="00BB630B">
        <w:rPr>
          <w:rStyle w:val="Interface"/>
          <w:color w:val="auto"/>
          <w:szCs w:val="28"/>
        </w:rPr>
        <w:t>Постановка на учет в налоговом органе</w:t>
      </w:r>
      <w:r w:rsidRPr="00BB630B">
        <w:rPr>
          <w:color w:val="auto"/>
          <w:szCs w:val="28"/>
        </w:rPr>
        <w:t xml:space="preserve"> следует указать место постановки земельного участка на учет в зависимости от его местонахождения:</w:t>
      </w:r>
    </w:p>
    <w:p w14:paraId="357641BB" w14:textId="77777777" w:rsidR="00B10FB0" w:rsidRPr="00BB630B" w:rsidRDefault="00B10FB0" w:rsidP="00C16F34">
      <w:pPr>
        <w:pStyle w:val="Bullet1"/>
        <w:numPr>
          <w:ilvl w:val="0"/>
          <w:numId w:val="555"/>
        </w:numPr>
        <w:spacing w:before="120" w:line="240" w:lineRule="auto"/>
        <w:ind w:left="1208" w:hanging="357"/>
        <w:rPr>
          <w:sz w:val="28"/>
          <w:szCs w:val="28"/>
        </w:rPr>
      </w:pPr>
      <w:r w:rsidRPr="00BB630B">
        <w:rPr>
          <w:rStyle w:val="Interface"/>
          <w:color w:val="auto"/>
          <w:sz w:val="28"/>
          <w:szCs w:val="28"/>
        </w:rPr>
        <w:t>По месту нахождения организации</w:t>
      </w:r>
      <w:r w:rsidRPr="00BB630B">
        <w:rPr>
          <w:sz w:val="28"/>
          <w:szCs w:val="28"/>
        </w:rPr>
        <w:t xml:space="preserve"> </w:t>
      </w:r>
      <w:r w:rsidR="0082275C" w:rsidRPr="00BB630B">
        <w:rPr>
          <w:sz w:val="28"/>
          <w:szCs w:val="28"/>
        </w:rPr>
        <w:t>–</w:t>
      </w:r>
      <w:r w:rsidRPr="00BB630B">
        <w:rPr>
          <w:sz w:val="28"/>
          <w:szCs w:val="28"/>
        </w:rPr>
        <w:t xml:space="preserve"> в случае если земельный участок зарегистрирован по месту учета организации. По таким земельным участкам при заполнении декларации будут автоматически проставляться КПП и ОКАТО учреждения, указанные в карточке учреждения в справочнике </w:t>
      </w:r>
      <w:r w:rsidRPr="00BB630B">
        <w:rPr>
          <w:rStyle w:val="Interface"/>
          <w:color w:val="auto"/>
          <w:sz w:val="28"/>
          <w:szCs w:val="28"/>
        </w:rPr>
        <w:t>Организации</w:t>
      </w:r>
      <w:r w:rsidRPr="00BB630B">
        <w:rPr>
          <w:sz w:val="28"/>
          <w:szCs w:val="28"/>
        </w:rPr>
        <w:t>.</w:t>
      </w:r>
    </w:p>
    <w:p w14:paraId="14C47A3A" w14:textId="77777777" w:rsidR="00B10FB0" w:rsidRPr="00BB630B" w:rsidRDefault="00B10FB0" w:rsidP="00C16F34">
      <w:pPr>
        <w:pStyle w:val="Bullet1"/>
        <w:numPr>
          <w:ilvl w:val="0"/>
          <w:numId w:val="555"/>
        </w:numPr>
        <w:spacing w:before="120" w:line="240" w:lineRule="auto"/>
        <w:ind w:left="1208" w:hanging="357"/>
        <w:rPr>
          <w:sz w:val="28"/>
          <w:szCs w:val="28"/>
        </w:rPr>
      </w:pPr>
      <w:r w:rsidRPr="00BB630B">
        <w:rPr>
          <w:rStyle w:val="Interface"/>
          <w:color w:val="auto"/>
          <w:sz w:val="28"/>
          <w:szCs w:val="28"/>
        </w:rPr>
        <w:t>С другим кодом по ОКТМО</w:t>
      </w:r>
      <w:r w:rsidRPr="00BB630B">
        <w:rPr>
          <w:sz w:val="28"/>
          <w:szCs w:val="28"/>
        </w:rPr>
        <w:t xml:space="preserve"> </w:t>
      </w:r>
      <w:r w:rsidR="0082275C" w:rsidRPr="00BB630B">
        <w:rPr>
          <w:sz w:val="28"/>
          <w:szCs w:val="28"/>
        </w:rPr>
        <w:t>–</w:t>
      </w:r>
      <w:r w:rsidRPr="00BB630B">
        <w:rPr>
          <w:sz w:val="28"/>
          <w:szCs w:val="28"/>
        </w:rPr>
        <w:t xml:space="preserve"> если объект расположен на территории, обслуживаемой тем же налоговым органом, что и организация, но с другим кодом по ОКТМО. При выборе этого варианта следует указать код по ОКТМО территории, на которой расположен земельный участок.</w:t>
      </w:r>
    </w:p>
    <w:p w14:paraId="5091CDFF" w14:textId="77777777" w:rsidR="00B10FB0" w:rsidRPr="00BB630B" w:rsidRDefault="00B10FB0" w:rsidP="00C16F34">
      <w:pPr>
        <w:pStyle w:val="Bullet1"/>
        <w:numPr>
          <w:ilvl w:val="0"/>
          <w:numId w:val="555"/>
        </w:numPr>
        <w:spacing w:before="120" w:line="240" w:lineRule="auto"/>
        <w:ind w:left="1208" w:hanging="357"/>
        <w:rPr>
          <w:sz w:val="28"/>
          <w:szCs w:val="28"/>
        </w:rPr>
      </w:pPr>
      <w:r w:rsidRPr="00BB630B">
        <w:rPr>
          <w:rStyle w:val="Interface"/>
          <w:color w:val="auto"/>
          <w:sz w:val="28"/>
          <w:szCs w:val="28"/>
        </w:rPr>
        <w:t>В другом налоговом органе</w:t>
      </w:r>
      <w:r w:rsidRPr="00BB630B">
        <w:rPr>
          <w:sz w:val="28"/>
          <w:szCs w:val="28"/>
        </w:rPr>
        <w:t xml:space="preserve"> </w:t>
      </w:r>
      <w:r w:rsidR="0082275C" w:rsidRPr="00BB630B">
        <w:rPr>
          <w:sz w:val="28"/>
          <w:szCs w:val="28"/>
        </w:rPr>
        <w:t>–</w:t>
      </w:r>
      <w:r w:rsidRPr="00BB630B">
        <w:rPr>
          <w:sz w:val="28"/>
          <w:szCs w:val="28"/>
        </w:rPr>
        <w:t xml:space="preserve"> если земельный участок зарегистрирован вне места нахождения организации. При выборе этого варианта следует указать налоговый орган, где произведена постановка на учет, и код по ОКТМО территории, где расположен земельный участок, выбором из справочника </w:t>
      </w:r>
      <w:r w:rsidRPr="00BB630B">
        <w:rPr>
          <w:rStyle w:val="Interface"/>
          <w:color w:val="auto"/>
          <w:sz w:val="28"/>
          <w:szCs w:val="28"/>
        </w:rPr>
        <w:t>Регистрация в налоговом органе</w:t>
      </w:r>
      <w:r w:rsidRPr="00BB630B">
        <w:rPr>
          <w:sz w:val="28"/>
          <w:szCs w:val="28"/>
        </w:rPr>
        <w:t xml:space="preserve">. По таким земельным участкам при заполнении декларации будут использоваться КПП и коды по ОКТМО, указанные в сведениях о регистрации в другой ИФНС. </w:t>
      </w:r>
    </w:p>
    <w:p w14:paraId="0498A20E"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реквизитов </w:t>
      </w:r>
      <w:r w:rsidRPr="00BB630B">
        <w:rPr>
          <w:rStyle w:val="Interface"/>
          <w:color w:val="auto"/>
          <w:szCs w:val="28"/>
        </w:rPr>
        <w:t>Земельный налог</w:t>
      </w:r>
      <w:r w:rsidRPr="00BB630B">
        <w:rPr>
          <w:color w:val="auto"/>
          <w:szCs w:val="28"/>
        </w:rPr>
        <w:t xml:space="preserve"> следует указать:</w:t>
      </w:r>
    </w:p>
    <w:p w14:paraId="6E8DB492" w14:textId="77777777" w:rsidR="00B10FB0" w:rsidRPr="00BB630B" w:rsidRDefault="00B10FB0" w:rsidP="00C16F34">
      <w:pPr>
        <w:pStyle w:val="Bullet1"/>
        <w:numPr>
          <w:ilvl w:val="0"/>
          <w:numId w:val="556"/>
        </w:numPr>
        <w:spacing w:before="120" w:line="240" w:lineRule="auto"/>
        <w:ind w:left="1208" w:hanging="357"/>
        <w:rPr>
          <w:sz w:val="28"/>
          <w:szCs w:val="28"/>
        </w:rPr>
      </w:pPr>
      <w:r w:rsidRPr="00BB630B">
        <w:rPr>
          <w:rStyle w:val="Interface"/>
          <w:color w:val="auto"/>
          <w:sz w:val="28"/>
          <w:szCs w:val="28"/>
        </w:rPr>
        <w:t>КБК</w:t>
      </w:r>
      <w:r w:rsidRPr="00BB630B">
        <w:rPr>
          <w:sz w:val="28"/>
          <w:szCs w:val="28"/>
        </w:rPr>
        <w:t xml:space="preserve"> </w:t>
      </w:r>
      <w:r w:rsidR="0082275C" w:rsidRPr="00BB630B">
        <w:rPr>
          <w:sz w:val="28"/>
          <w:szCs w:val="28"/>
        </w:rPr>
        <w:t>–</w:t>
      </w:r>
      <w:r w:rsidRPr="00BB630B">
        <w:rPr>
          <w:sz w:val="28"/>
          <w:szCs w:val="28"/>
        </w:rPr>
        <w:t xml:space="preserve"> код бюджетной классификации, на который должна быть зачислена сумма земельного налога. Выбирается из предопределенного перечня кодов.</w:t>
      </w:r>
    </w:p>
    <w:p w14:paraId="4D553BCD" w14:textId="77777777" w:rsidR="00B10FB0" w:rsidRPr="00BB630B" w:rsidRDefault="00B10FB0" w:rsidP="00C16F34">
      <w:pPr>
        <w:pStyle w:val="Bullet1"/>
        <w:numPr>
          <w:ilvl w:val="0"/>
          <w:numId w:val="556"/>
        </w:numPr>
        <w:spacing w:before="120" w:line="240" w:lineRule="auto"/>
        <w:ind w:left="1208" w:hanging="357"/>
        <w:rPr>
          <w:sz w:val="28"/>
          <w:szCs w:val="28"/>
        </w:rPr>
      </w:pPr>
      <w:r w:rsidRPr="00BB630B">
        <w:rPr>
          <w:rStyle w:val="Interface"/>
          <w:color w:val="auto"/>
          <w:sz w:val="28"/>
          <w:szCs w:val="28"/>
        </w:rPr>
        <w:t>Налоговая ставка</w:t>
      </w:r>
      <w:r w:rsidRPr="00BB630B">
        <w:rPr>
          <w:sz w:val="28"/>
          <w:szCs w:val="28"/>
        </w:rPr>
        <w:t xml:space="preserve"> </w:t>
      </w:r>
      <w:r w:rsidR="0082275C" w:rsidRPr="00BB630B">
        <w:rPr>
          <w:sz w:val="28"/>
          <w:szCs w:val="28"/>
        </w:rPr>
        <w:t>–</w:t>
      </w:r>
      <w:r w:rsidRPr="00BB630B">
        <w:rPr>
          <w:sz w:val="28"/>
          <w:szCs w:val="28"/>
        </w:rPr>
        <w:t xml:space="preserve"> налоговая ставка в процентах от кадастровой стоимости, применяемая в отношении земельного участка.</w:t>
      </w:r>
    </w:p>
    <w:p w14:paraId="59E3FD90" w14:textId="77777777" w:rsidR="00B10FB0" w:rsidRPr="00BB630B" w:rsidRDefault="00B10FB0" w:rsidP="00C16F34">
      <w:pPr>
        <w:pStyle w:val="Bullet1"/>
        <w:numPr>
          <w:ilvl w:val="0"/>
          <w:numId w:val="556"/>
        </w:numPr>
        <w:spacing w:before="120" w:line="240" w:lineRule="auto"/>
        <w:ind w:left="1208" w:hanging="357"/>
        <w:rPr>
          <w:sz w:val="28"/>
          <w:szCs w:val="28"/>
        </w:rPr>
      </w:pPr>
      <w:r w:rsidRPr="00BB630B">
        <w:rPr>
          <w:rStyle w:val="Interface"/>
          <w:color w:val="auto"/>
          <w:sz w:val="28"/>
          <w:szCs w:val="28"/>
        </w:rPr>
        <w:t>Налоговая льгота</w:t>
      </w:r>
      <w:r w:rsidRPr="00BB630B">
        <w:rPr>
          <w:sz w:val="28"/>
          <w:szCs w:val="28"/>
        </w:rPr>
        <w:t xml:space="preserve"> </w:t>
      </w:r>
      <w:r w:rsidR="0082275C" w:rsidRPr="00BB630B">
        <w:rPr>
          <w:sz w:val="28"/>
          <w:szCs w:val="28"/>
        </w:rPr>
        <w:t>–</w:t>
      </w:r>
      <w:r w:rsidRPr="00BB630B">
        <w:rPr>
          <w:sz w:val="28"/>
          <w:szCs w:val="28"/>
        </w:rPr>
        <w:t xml:space="preserve"> налоговая льгота, применяемая в отношении земельного участка. </w:t>
      </w:r>
    </w:p>
    <w:p w14:paraId="1A83723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Чтобы открыть форму </w:t>
      </w:r>
      <w:r w:rsidRPr="00BB630B">
        <w:rPr>
          <w:rStyle w:val="Interface"/>
          <w:color w:val="auto"/>
          <w:szCs w:val="28"/>
        </w:rPr>
        <w:t>Настройка льготы по земельному налогу</w:t>
      </w:r>
      <w:r w:rsidRPr="00BB630B">
        <w:rPr>
          <w:color w:val="auto"/>
          <w:szCs w:val="28"/>
        </w:rPr>
        <w:t xml:space="preserve">, следует щелкнуть мышью по гиперссылке </w:t>
      </w:r>
      <w:r w:rsidRPr="00BB630B">
        <w:rPr>
          <w:rStyle w:val="Interface"/>
          <w:color w:val="auto"/>
          <w:szCs w:val="28"/>
        </w:rPr>
        <w:t>Не применяется</w:t>
      </w:r>
      <w:r w:rsidRPr="00BB630B">
        <w:rPr>
          <w:color w:val="auto"/>
          <w:szCs w:val="28"/>
        </w:rPr>
        <w:t xml:space="preserve"> справа от реквизита </w:t>
      </w:r>
      <w:r w:rsidRPr="00BB630B">
        <w:rPr>
          <w:rStyle w:val="Interface"/>
          <w:color w:val="auto"/>
          <w:szCs w:val="28"/>
        </w:rPr>
        <w:t>Налоговая льгота</w:t>
      </w:r>
      <w:r w:rsidRPr="00BB630B">
        <w:rPr>
          <w:color w:val="auto"/>
          <w:szCs w:val="28"/>
        </w:rPr>
        <w:t xml:space="preserve">. </w:t>
      </w:r>
    </w:p>
    <w:p w14:paraId="3FC0F627" w14:textId="77777777" w:rsidR="00B10FB0" w:rsidRPr="00BB630B" w:rsidRDefault="00B10FB0" w:rsidP="00F60910">
      <w:pPr>
        <w:spacing w:before="120" w:after="120"/>
        <w:ind w:firstLine="851"/>
        <w:rPr>
          <w:color w:val="auto"/>
          <w:szCs w:val="28"/>
        </w:rPr>
      </w:pPr>
      <w:r w:rsidRPr="00BB630B">
        <w:rPr>
          <w:color w:val="auto"/>
          <w:szCs w:val="28"/>
        </w:rPr>
        <w:t>Предусмотрено две категории налоговых льгот: льгота по налоговой базе и льгота по сумме налога.</w:t>
      </w:r>
    </w:p>
    <w:p w14:paraId="68B01806" w14:textId="77777777" w:rsidR="00B10FB0" w:rsidRPr="00BB630B" w:rsidRDefault="00B10FB0" w:rsidP="00F60910">
      <w:pPr>
        <w:spacing w:before="120" w:after="120"/>
        <w:ind w:firstLine="851"/>
        <w:rPr>
          <w:color w:val="auto"/>
          <w:szCs w:val="28"/>
        </w:rPr>
      </w:pPr>
      <w:r w:rsidRPr="00BB630B">
        <w:rPr>
          <w:rStyle w:val="Interface"/>
          <w:color w:val="auto"/>
          <w:szCs w:val="28"/>
        </w:rPr>
        <w:t>Льгота по налоговой базе</w:t>
      </w:r>
      <w:r w:rsidRPr="00BB630B">
        <w:rPr>
          <w:color w:val="auto"/>
          <w:szCs w:val="28"/>
        </w:rPr>
        <w:t xml:space="preserve"> задается с помощью переключателя:</w:t>
      </w:r>
    </w:p>
    <w:p w14:paraId="4696808F" w14:textId="77777777" w:rsidR="00B10FB0" w:rsidRPr="00BB630B" w:rsidRDefault="00B10FB0" w:rsidP="00C16F34">
      <w:pPr>
        <w:pStyle w:val="Bullet1"/>
        <w:numPr>
          <w:ilvl w:val="0"/>
          <w:numId w:val="557"/>
        </w:numPr>
        <w:spacing w:before="120" w:line="240" w:lineRule="auto"/>
        <w:ind w:left="1208" w:hanging="357"/>
        <w:rPr>
          <w:sz w:val="28"/>
          <w:szCs w:val="28"/>
        </w:rPr>
      </w:pPr>
      <w:r w:rsidRPr="00BB630B">
        <w:rPr>
          <w:rStyle w:val="Interface"/>
          <w:color w:val="auto"/>
          <w:sz w:val="28"/>
          <w:szCs w:val="28"/>
        </w:rPr>
        <w:t>Освобождение от налогообложения в соответствии с местным нормативным актом</w:t>
      </w:r>
      <w:r w:rsidRPr="00BB630B">
        <w:rPr>
          <w:sz w:val="28"/>
          <w:szCs w:val="28"/>
        </w:rPr>
        <w:t xml:space="preserve"> </w:t>
      </w:r>
      <w:r w:rsidR="0082275C" w:rsidRPr="00BB630B">
        <w:rPr>
          <w:sz w:val="28"/>
          <w:szCs w:val="28"/>
        </w:rPr>
        <w:t>–</w:t>
      </w:r>
      <w:r w:rsidRPr="00BB630B">
        <w:rPr>
          <w:sz w:val="28"/>
          <w:szCs w:val="28"/>
        </w:rPr>
        <w:t xml:space="preserve"> в случае если земельный участок освобожден от налогообложения в соответствии с нормативным актом, принятым органом местного самоуправления.</w:t>
      </w:r>
    </w:p>
    <w:p w14:paraId="16CEDABF" w14:textId="77777777" w:rsidR="00B10FB0" w:rsidRPr="00BB630B" w:rsidRDefault="00B10FB0" w:rsidP="00C16F34">
      <w:pPr>
        <w:pStyle w:val="Bullet1"/>
        <w:numPr>
          <w:ilvl w:val="0"/>
          <w:numId w:val="557"/>
        </w:numPr>
        <w:spacing w:before="120" w:line="240" w:lineRule="auto"/>
        <w:ind w:left="1208" w:hanging="357"/>
        <w:rPr>
          <w:sz w:val="28"/>
          <w:szCs w:val="28"/>
        </w:rPr>
      </w:pPr>
      <w:r w:rsidRPr="00BB630B">
        <w:rPr>
          <w:rStyle w:val="Interface"/>
          <w:color w:val="auto"/>
          <w:sz w:val="28"/>
          <w:szCs w:val="28"/>
        </w:rPr>
        <w:t>Освобождение от налогообложения по ст. 395 НК РФ</w:t>
      </w:r>
      <w:r w:rsidRPr="00BB630B">
        <w:rPr>
          <w:sz w:val="28"/>
          <w:szCs w:val="28"/>
        </w:rPr>
        <w:t xml:space="preserve"> </w:t>
      </w:r>
      <w:r w:rsidR="0082275C" w:rsidRPr="00BB630B">
        <w:rPr>
          <w:sz w:val="28"/>
          <w:szCs w:val="28"/>
        </w:rPr>
        <w:t>–</w:t>
      </w:r>
      <w:r w:rsidRPr="00BB630B">
        <w:rPr>
          <w:sz w:val="28"/>
          <w:szCs w:val="28"/>
        </w:rPr>
        <w:t xml:space="preserve"> в случае если земельный участок освобожден от налогообложения по основаниям, предусмотренным в статье 395 «Налоговые льготы» Налогового кодекса РФ. При этом в реквизите </w:t>
      </w:r>
      <w:r w:rsidRPr="00BB630B">
        <w:rPr>
          <w:rStyle w:val="Interface"/>
          <w:color w:val="auto"/>
          <w:sz w:val="28"/>
          <w:szCs w:val="28"/>
        </w:rPr>
        <w:t>код льготы</w:t>
      </w:r>
      <w:r w:rsidRPr="00BB630B">
        <w:rPr>
          <w:sz w:val="28"/>
          <w:szCs w:val="28"/>
        </w:rPr>
        <w:t xml:space="preserve"> следует указать код налоговой льготы.</w:t>
      </w:r>
    </w:p>
    <w:p w14:paraId="18AAA157" w14:textId="77777777" w:rsidR="00B10FB0" w:rsidRPr="00BB630B" w:rsidRDefault="00B10FB0" w:rsidP="00C16F34">
      <w:pPr>
        <w:pStyle w:val="Bullet1"/>
        <w:numPr>
          <w:ilvl w:val="0"/>
          <w:numId w:val="557"/>
        </w:numPr>
        <w:spacing w:before="120" w:line="240" w:lineRule="auto"/>
        <w:ind w:left="1208" w:hanging="357"/>
        <w:rPr>
          <w:sz w:val="28"/>
          <w:szCs w:val="28"/>
        </w:rPr>
      </w:pPr>
      <w:r w:rsidRPr="00BB630B">
        <w:rPr>
          <w:rStyle w:val="Interface"/>
          <w:color w:val="auto"/>
          <w:sz w:val="28"/>
          <w:szCs w:val="28"/>
        </w:rPr>
        <w:t>Доля не облагаемой налогом площади</w:t>
      </w:r>
      <w:r w:rsidRPr="00BB630B">
        <w:rPr>
          <w:sz w:val="28"/>
          <w:szCs w:val="28"/>
        </w:rPr>
        <w:t xml:space="preserve"> </w:t>
      </w:r>
      <w:r w:rsidR="0082275C" w:rsidRPr="00BB630B">
        <w:rPr>
          <w:sz w:val="28"/>
          <w:szCs w:val="28"/>
        </w:rPr>
        <w:t>–</w:t>
      </w:r>
      <w:r w:rsidRPr="00BB630B">
        <w:rPr>
          <w:sz w:val="28"/>
          <w:szCs w:val="28"/>
        </w:rPr>
        <w:t xml:space="preserve"> в случае если в соответствии с нормативным актом, принятым органом местного самоуправления, от налогообложения освобождается не весь участок, а только часть его. При этом в поле ввода значения нужно указать долю необлагаемой площади в виде простой дроби.</w:t>
      </w:r>
    </w:p>
    <w:p w14:paraId="64FC32D0" w14:textId="77777777" w:rsidR="00B10FB0" w:rsidRPr="00BB630B" w:rsidRDefault="00B10FB0" w:rsidP="00C16F34">
      <w:pPr>
        <w:pStyle w:val="Bullet1"/>
        <w:numPr>
          <w:ilvl w:val="0"/>
          <w:numId w:val="557"/>
        </w:numPr>
        <w:spacing w:before="120" w:line="240" w:lineRule="auto"/>
        <w:ind w:left="1208" w:hanging="357"/>
        <w:rPr>
          <w:sz w:val="28"/>
          <w:szCs w:val="28"/>
        </w:rPr>
      </w:pPr>
      <w:r w:rsidRPr="00BB630B">
        <w:rPr>
          <w:rStyle w:val="Interface"/>
          <w:color w:val="auto"/>
          <w:sz w:val="28"/>
          <w:szCs w:val="28"/>
        </w:rPr>
        <w:t>Уменьшение налоговой базы на установленную местным нормативным актом сумму</w:t>
      </w:r>
      <w:r w:rsidRPr="00BB630B">
        <w:rPr>
          <w:sz w:val="28"/>
          <w:szCs w:val="28"/>
        </w:rPr>
        <w:t xml:space="preserve"> </w:t>
      </w:r>
      <w:r w:rsidR="0082275C" w:rsidRPr="00BB630B">
        <w:rPr>
          <w:sz w:val="28"/>
          <w:szCs w:val="28"/>
        </w:rPr>
        <w:t>–</w:t>
      </w:r>
      <w:r w:rsidRPr="00BB630B">
        <w:rPr>
          <w:sz w:val="28"/>
          <w:szCs w:val="28"/>
        </w:rPr>
        <w:t xml:space="preserve"> в случае если нормативным актом, принятым органом местного самоуправления (законами городов федерального значения Москвы и Санкт-Петербурга), организации-налогоплательщику предоставлена льгота в виде вычета из налоговой базы. При этом в поле для ввода следует указать сумму льготы. </w:t>
      </w:r>
    </w:p>
    <w:p w14:paraId="3A3635D9" w14:textId="77777777" w:rsidR="00B10FB0" w:rsidRPr="00BB630B" w:rsidRDefault="00B10FB0" w:rsidP="00F60910">
      <w:pPr>
        <w:spacing w:before="120" w:after="120"/>
        <w:ind w:firstLine="851"/>
        <w:rPr>
          <w:color w:val="auto"/>
          <w:szCs w:val="28"/>
        </w:rPr>
      </w:pPr>
      <w:r w:rsidRPr="00BB630B">
        <w:rPr>
          <w:rStyle w:val="Interface"/>
          <w:color w:val="auto"/>
          <w:szCs w:val="28"/>
        </w:rPr>
        <w:t>Льгота в виде уменьшения суммы налога</w:t>
      </w:r>
      <w:r w:rsidRPr="00BB630B">
        <w:rPr>
          <w:color w:val="auto"/>
          <w:szCs w:val="28"/>
        </w:rPr>
        <w:t xml:space="preserve"> задается с помощью переключателя:</w:t>
      </w:r>
    </w:p>
    <w:p w14:paraId="4CBC88F8" w14:textId="77777777" w:rsidR="00B10FB0" w:rsidRPr="00BB630B" w:rsidRDefault="00B10FB0" w:rsidP="00C16F34">
      <w:pPr>
        <w:pStyle w:val="Bullet1"/>
        <w:numPr>
          <w:ilvl w:val="0"/>
          <w:numId w:val="558"/>
        </w:numPr>
        <w:spacing w:before="120" w:line="240" w:lineRule="auto"/>
        <w:ind w:left="1208" w:hanging="357"/>
        <w:rPr>
          <w:sz w:val="28"/>
          <w:szCs w:val="28"/>
        </w:rPr>
      </w:pPr>
      <w:r w:rsidRPr="00BB630B">
        <w:rPr>
          <w:rStyle w:val="Interface"/>
          <w:color w:val="auto"/>
          <w:sz w:val="28"/>
          <w:szCs w:val="28"/>
        </w:rPr>
        <w:t>Уменьшение суммы налога, в процентах, на</w:t>
      </w:r>
      <w:r w:rsidRPr="00BB630B">
        <w:rPr>
          <w:sz w:val="28"/>
          <w:szCs w:val="28"/>
        </w:rPr>
        <w:t xml:space="preserve"> </w:t>
      </w:r>
      <w:r w:rsidR="0082275C" w:rsidRPr="00BB630B">
        <w:rPr>
          <w:sz w:val="28"/>
          <w:szCs w:val="28"/>
        </w:rPr>
        <w:t>–</w:t>
      </w:r>
      <w:r w:rsidRPr="00BB630B">
        <w:rPr>
          <w:sz w:val="28"/>
          <w:szCs w:val="28"/>
        </w:rPr>
        <w:t xml:space="preserve"> в случае если льгота предусматривает снижение суммы налога в процентах. При этом в поле ввода следует указать процент уменьшения суммы налога.</w:t>
      </w:r>
    </w:p>
    <w:p w14:paraId="77DF6257" w14:textId="77777777" w:rsidR="00B10FB0" w:rsidRPr="00BB630B" w:rsidRDefault="00B10FB0" w:rsidP="00C16F34">
      <w:pPr>
        <w:pStyle w:val="Bullet1"/>
        <w:numPr>
          <w:ilvl w:val="0"/>
          <w:numId w:val="558"/>
        </w:numPr>
        <w:spacing w:before="120" w:line="240" w:lineRule="auto"/>
        <w:ind w:left="1208" w:hanging="357"/>
        <w:rPr>
          <w:sz w:val="28"/>
          <w:szCs w:val="28"/>
        </w:rPr>
      </w:pPr>
      <w:r w:rsidRPr="00BB630B">
        <w:rPr>
          <w:rStyle w:val="Interface"/>
          <w:color w:val="auto"/>
          <w:sz w:val="28"/>
          <w:szCs w:val="28"/>
        </w:rPr>
        <w:t>Уменьшение суммы налога, в размере</w:t>
      </w:r>
      <w:r w:rsidRPr="00BB630B">
        <w:rPr>
          <w:sz w:val="28"/>
          <w:szCs w:val="28"/>
        </w:rPr>
        <w:t xml:space="preserve"> </w:t>
      </w:r>
      <w:r w:rsidR="0082275C" w:rsidRPr="00BB630B">
        <w:rPr>
          <w:sz w:val="28"/>
          <w:szCs w:val="28"/>
        </w:rPr>
        <w:t>–</w:t>
      </w:r>
      <w:r w:rsidRPr="00BB630B">
        <w:rPr>
          <w:sz w:val="28"/>
          <w:szCs w:val="28"/>
        </w:rPr>
        <w:t xml:space="preserve"> в случае если льгота предусматривает снижение суммы налога на фиксированную величину. При этом в поле ввода следует указать сумму налога, не подлежащую уплате. </w:t>
      </w:r>
    </w:p>
    <w:p w14:paraId="4FCC920D" w14:textId="77777777" w:rsidR="00B10FB0" w:rsidRPr="00BB630B" w:rsidRDefault="00B10FB0" w:rsidP="00F60910">
      <w:pPr>
        <w:spacing w:before="120" w:after="120"/>
        <w:ind w:firstLine="851"/>
        <w:rPr>
          <w:color w:val="auto"/>
          <w:szCs w:val="28"/>
        </w:rPr>
      </w:pPr>
      <w:r w:rsidRPr="00BB630B">
        <w:rPr>
          <w:rStyle w:val="Interface"/>
          <w:color w:val="auto"/>
          <w:szCs w:val="28"/>
        </w:rPr>
        <w:t>Льгота в виде снижения налоговой ставки</w:t>
      </w:r>
      <w:r w:rsidRPr="00BB630B">
        <w:rPr>
          <w:color w:val="auto"/>
          <w:szCs w:val="28"/>
        </w:rPr>
        <w:t xml:space="preserve"> задается с помощью переключателя:</w:t>
      </w:r>
    </w:p>
    <w:p w14:paraId="760BCCAB" w14:textId="77777777" w:rsidR="00B10FB0" w:rsidRPr="00BB630B" w:rsidRDefault="00B10FB0" w:rsidP="00C16F34">
      <w:pPr>
        <w:pStyle w:val="Bullet1"/>
        <w:numPr>
          <w:ilvl w:val="0"/>
          <w:numId w:val="559"/>
        </w:numPr>
        <w:spacing w:before="120" w:line="240" w:lineRule="auto"/>
        <w:ind w:left="1208" w:hanging="357"/>
        <w:rPr>
          <w:sz w:val="28"/>
          <w:szCs w:val="28"/>
        </w:rPr>
      </w:pPr>
      <w:r w:rsidRPr="00BB630B">
        <w:rPr>
          <w:rStyle w:val="Interface"/>
          <w:color w:val="auto"/>
          <w:sz w:val="28"/>
          <w:szCs w:val="28"/>
        </w:rPr>
        <w:lastRenderedPageBreak/>
        <w:t>Снижение налоговой ставки, до</w:t>
      </w:r>
      <w:r w:rsidRPr="00BB630B">
        <w:rPr>
          <w:sz w:val="28"/>
          <w:szCs w:val="28"/>
        </w:rPr>
        <w:t xml:space="preserve"> </w:t>
      </w:r>
      <w:r w:rsidR="0082275C" w:rsidRPr="00BB630B">
        <w:rPr>
          <w:sz w:val="28"/>
          <w:szCs w:val="28"/>
        </w:rPr>
        <w:t>–</w:t>
      </w:r>
      <w:r w:rsidRPr="00BB630B">
        <w:rPr>
          <w:sz w:val="28"/>
          <w:szCs w:val="28"/>
        </w:rPr>
        <w:t xml:space="preserve"> в случае если земельный участок облагается по налоговой ставке, сниженной относительно ставки, обычно применяемой для таких земельных участков. В поле ввода при этом следует указать сниженную налоговую ставку в процентах. </w:t>
      </w:r>
    </w:p>
    <w:p w14:paraId="3DB7B50E"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Сведения о собственности</w:t>
      </w:r>
      <w:r w:rsidRPr="00BB630B">
        <w:rPr>
          <w:color w:val="auto"/>
          <w:szCs w:val="28"/>
        </w:rPr>
        <w:t>:</w:t>
      </w:r>
    </w:p>
    <w:p w14:paraId="4BA9BA85" w14:textId="77777777" w:rsidR="00B10FB0" w:rsidRPr="00BB630B" w:rsidRDefault="00B10FB0" w:rsidP="00C16F34">
      <w:pPr>
        <w:pStyle w:val="Bullet1"/>
        <w:numPr>
          <w:ilvl w:val="0"/>
          <w:numId w:val="560"/>
        </w:numPr>
        <w:spacing w:before="120" w:line="240" w:lineRule="auto"/>
        <w:ind w:left="1208" w:hanging="357"/>
      </w:pPr>
      <w:r w:rsidRPr="00BB630B">
        <w:rPr>
          <w:sz w:val="28"/>
          <w:szCs w:val="28"/>
        </w:rPr>
        <w:t xml:space="preserve">Флажок </w:t>
      </w:r>
      <w:r w:rsidRPr="00BB630B">
        <w:rPr>
          <w:rStyle w:val="Interface"/>
          <w:color w:val="auto"/>
          <w:sz w:val="28"/>
          <w:szCs w:val="28"/>
        </w:rPr>
        <w:t>Земельный участок в общей долевой (совместной) собственности</w:t>
      </w:r>
      <w:r w:rsidRPr="00BB630B">
        <w:rPr>
          <w:sz w:val="28"/>
          <w:szCs w:val="28"/>
        </w:rPr>
        <w:t xml:space="preserve"> следует устанавливать в том случае, если земельный участок находится в общей (долевой) собственности. При этом в поле</w:t>
      </w:r>
      <w:r w:rsidRPr="00BB630B">
        <w:t xml:space="preserve"> </w:t>
      </w:r>
      <w:r w:rsidRPr="00BB630B">
        <w:rPr>
          <w:rStyle w:val="Interface"/>
          <w:color w:val="auto"/>
          <w:sz w:val="28"/>
          <w:szCs w:val="28"/>
        </w:rPr>
        <w:t>Доля в праве на участок</w:t>
      </w:r>
      <w:r w:rsidRPr="00BB630B">
        <w:rPr>
          <w:sz w:val="28"/>
          <w:szCs w:val="28"/>
        </w:rPr>
        <w:t xml:space="preserve"> следует указать долю учреждения в праве на земельный участок в виде простой дроби.</w:t>
      </w:r>
      <w:r w:rsidRPr="00BB630B">
        <w:t xml:space="preserve"> </w:t>
      </w:r>
    </w:p>
    <w:p w14:paraId="49655163" w14:textId="77777777" w:rsidR="00B10FB0" w:rsidRPr="00BB630B" w:rsidRDefault="00B10FB0" w:rsidP="00F60910">
      <w:pPr>
        <w:pStyle w:val="Warningword"/>
        <w:spacing w:line="240" w:lineRule="auto"/>
        <w:ind w:left="0" w:firstLine="851"/>
        <w:rPr>
          <w:sz w:val="28"/>
          <w:szCs w:val="28"/>
        </w:rPr>
      </w:pPr>
      <w:r w:rsidRPr="00BB630B">
        <w:rPr>
          <w:sz w:val="28"/>
          <w:szCs w:val="28"/>
        </w:rPr>
        <w:t>Пример</w:t>
      </w:r>
    </w:p>
    <w:p w14:paraId="4EF0315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доля налогоплательщика в праве на участок составляет 20 %, то правильная простая дробь </w:t>
      </w:r>
      <w:r w:rsidR="0082275C" w:rsidRPr="00BB630B">
        <w:rPr>
          <w:sz w:val="28"/>
          <w:szCs w:val="28"/>
        </w:rPr>
        <w:t>–</w:t>
      </w:r>
      <w:r w:rsidRPr="00BB630B">
        <w:rPr>
          <w:sz w:val="28"/>
          <w:szCs w:val="28"/>
        </w:rPr>
        <w:t xml:space="preserve"> это 1/5.</w:t>
      </w:r>
    </w:p>
    <w:p w14:paraId="6FA17912"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Сведения о жилищном строительстве</w:t>
      </w:r>
      <w:r w:rsidRPr="00BB630B">
        <w:rPr>
          <w:color w:val="auto"/>
          <w:szCs w:val="28"/>
        </w:rPr>
        <w:t>:</w:t>
      </w:r>
    </w:p>
    <w:p w14:paraId="20AE96A9" w14:textId="77777777" w:rsidR="00B10FB0" w:rsidRPr="00BB630B" w:rsidRDefault="00B10FB0" w:rsidP="00C16F34">
      <w:pPr>
        <w:pStyle w:val="Bullet1"/>
        <w:numPr>
          <w:ilvl w:val="0"/>
          <w:numId w:val="561"/>
        </w:numPr>
        <w:spacing w:before="120" w:line="240" w:lineRule="auto"/>
        <w:ind w:left="1208" w:hanging="357"/>
        <w:rPr>
          <w:sz w:val="28"/>
          <w:szCs w:val="28"/>
        </w:rPr>
      </w:pPr>
      <w:r w:rsidRPr="00BB630B">
        <w:rPr>
          <w:sz w:val="28"/>
          <w:szCs w:val="28"/>
        </w:rPr>
        <w:t xml:space="preserve">Флажок </w:t>
      </w:r>
      <w:r w:rsidRPr="00BB630B">
        <w:rPr>
          <w:rStyle w:val="Interface"/>
          <w:color w:val="auto"/>
          <w:sz w:val="28"/>
          <w:szCs w:val="28"/>
        </w:rPr>
        <w:t>Земельный участок приобретен на условиях осуществления жилищного строительства</w:t>
      </w:r>
      <w:r w:rsidRPr="00BB630B">
        <w:rPr>
          <w:sz w:val="28"/>
          <w:szCs w:val="28"/>
        </w:rPr>
        <w:t xml:space="preserve"> следует устанавливать в том случае, если участок приобретен на условиях осуществления жилищного строительства. При этом в поле </w:t>
      </w:r>
      <w:r w:rsidRPr="00BB630B">
        <w:rPr>
          <w:rStyle w:val="Interface"/>
          <w:color w:val="auto"/>
          <w:sz w:val="28"/>
          <w:szCs w:val="28"/>
        </w:rPr>
        <w:t>Начало проектирования</w:t>
      </w:r>
      <w:r w:rsidRPr="00BB630B">
        <w:rPr>
          <w:sz w:val="28"/>
          <w:szCs w:val="28"/>
        </w:rPr>
        <w:t xml:space="preserve"> следует указать дату начала проектирования объекта недвижимости, а в поле </w:t>
      </w:r>
      <w:r w:rsidRPr="00BB630B">
        <w:rPr>
          <w:rStyle w:val="Interface"/>
          <w:color w:val="auto"/>
          <w:sz w:val="28"/>
          <w:szCs w:val="28"/>
        </w:rPr>
        <w:t>Регистрация прав на недвижимость</w:t>
      </w:r>
      <w:r w:rsidRPr="00BB630B">
        <w:rPr>
          <w:sz w:val="28"/>
          <w:szCs w:val="28"/>
        </w:rPr>
        <w:t xml:space="preserve"> </w:t>
      </w:r>
      <w:r w:rsidR="0082275C" w:rsidRPr="00BB630B">
        <w:rPr>
          <w:sz w:val="28"/>
          <w:szCs w:val="28"/>
        </w:rPr>
        <w:t>–</w:t>
      </w:r>
      <w:r w:rsidRPr="00BB630B">
        <w:rPr>
          <w:sz w:val="28"/>
          <w:szCs w:val="28"/>
        </w:rPr>
        <w:t xml:space="preserve"> дату регистрации прав на построенный объект недвижимости. </w:t>
      </w:r>
    </w:p>
    <w:p w14:paraId="64D6934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случае изменения данных о земельном участке, не требующих снятия с учета и повторной регистрации участка (например, если в течение налогового периода организация приобрела или утратила право на налоговую льготу), в регистр сведений </w:t>
      </w:r>
      <w:r w:rsidRPr="00BB630B">
        <w:rPr>
          <w:rStyle w:val="Interface"/>
          <w:color w:val="auto"/>
          <w:sz w:val="28"/>
          <w:szCs w:val="28"/>
        </w:rPr>
        <w:t>Регистрация земельных участков</w:t>
      </w:r>
      <w:r w:rsidRPr="00BB630B">
        <w:rPr>
          <w:sz w:val="28"/>
          <w:szCs w:val="28"/>
        </w:rPr>
        <w:t xml:space="preserve"> следует ввести дополнительную запись с новыми данными, указав в поле </w:t>
      </w:r>
      <w:r w:rsidRPr="00BB630B">
        <w:rPr>
          <w:rStyle w:val="Interface"/>
          <w:color w:val="auto"/>
          <w:sz w:val="28"/>
          <w:szCs w:val="28"/>
        </w:rPr>
        <w:t>Дата регистрации</w:t>
      </w:r>
      <w:r w:rsidRPr="00BB630B">
        <w:rPr>
          <w:sz w:val="28"/>
          <w:szCs w:val="28"/>
        </w:rPr>
        <w:t xml:space="preserve"> дату регистрации (возникновения) изменений.</w:t>
      </w:r>
    </w:p>
    <w:p w14:paraId="16DC17DB" w14:textId="77777777" w:rsidR="00B10FB0" w:rsidRPr="00BB630B" w:rsidRDefault="00B10FB0" w:rsidP="00F60910">
      <w:pPr>
        <w:pStyle w:val="40"/>
        <w:keepNext/>
        <w:spacing w:before="120"/>
        <w:rPr>
          <w:color w:val="auto"/>
        </w:rPr>
      </w:pPr>
      <w:bookmarkStart w:id="4491" w:name="_Toc528274400"/>
      <w:r w:rsidRPr="00BB630B">
        <w:rPr>
          <w:color w:val="auto"/>
        </w:rPr>
        <w:t xml:space="preserve">Документ </w:t>
      </w:r>
      <w:r w:rsidR="0082275C" w:rsidRPr="00BB630B">
        <w:rPr>
          <w:color w:val="auto"/>
        </w:rPr>
        <w:t>«</w:t>
      </w:r>
      <w:r w:rsidRPr="00BB630B">
        <w:rPr>
          <w:color w:val="auto"/>
        </w:rPr>
        <w:t>Начисление налогов</w:t>
      </w:r>
      <w:r w:rsidR="0082275C" w:rsidRPr="00BB630B">
        <w:rPr>
          <w:color w:val="auto"/>
        </w:rPr>
        <w:t>»</w:t>
      </w:r>
      <w:bookmarkEnd w:id="4491"/>
    </w:p>
    <w:p w14:paraId="148BEDF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Журнал ддокументов </w:t>
      </w:r>
      <w:r w:rsidR="0082275C" w:rsidRPr="00BB630B">
        <w:rPr>
          <w:sz w:val="28"/>
          <w:szCs w:val="28"/>
        </w:rPr>
        <w:t>«</w:t>
      </w:r>
      <w:r w:rsidRPr="00BB630B">
        <w:rPr>
          <w:sz w:val="28"/>
          <w:szCs w:val="28"/>
        </w:rPr>
        <w:t>Начисление налогов</w:t>
      </w:r>
      <w:r w:rsidR="0082275C" w:rsidRPr="00BB630B">
        <w:rPr>
          <w:sz w:val="28"/>
          <w:szCs w:val="28"/>
        </w:rPr>
        <w:t>»</w:t>
      </w:r>
      <w:r w:rsidRPr="00BB630B">
        <w:rPr>
          <w:sz w:val="28"/>
          <w:szCs w:val="28"/>
        </w:rPr>
        <w:t xml:space="preserve"> служит для формирования проводок на начислению налогов и принятию денежных обязательств.</w:t>
      </w:r>
    </w:p>
    <w:p w14:paraId="573532E3" w14:textId="77777777" w:rsidR="00B10FB0" w:rsidRPr="00BB630B" w:rsidRDefault="00B10FB0" w:rsidP="00F60910">
      <w:pPr>
        <w:pStyle w:val="Notes"/>
        <w:spacing w:before="120" w:line="240" w:lineRule="auto"/>
        <w:ind w:left="0" w:firstLine="851"/>
        <w:rPr>
          <w:sz w:val="28"/>
          <w:szCs w:val="28"/>
        </w:rPr>
      </w:pPr>
      <w:r w:rsidRPr="00BB630B">
        <w:rPr>
          <w:sz w:val="28"/>
          <w:szCs w:val="28"/>
        </w:rPr>
        <w:t>Журнал содержит следующие виды документов:</w:t>
      </w:r>
    </w:p>
    <w:p w14:paraId="2EEE089B" w14:textId="77777777" w:rsidR="00B10FB0" w:rsidRPr="00BB630B" w:rsidRDefault="00B10FB0" w:rsidP="00C16F34">
      <w:pPr>
        <w:pStyle w:val="Notes"/>
        <w:numPr>
          <w:ilvl w:val="0"/>
          <w:numId w:val="645"/>
        </w:numPr>
        <w:spacing w:before="120" w:line="240" w:lineRule="auto"/>
        <w:ind w:left="1208" w:hanging="357"/>
        <w:rPr>
          <w:sz w:val="28"/>
          <w:szCs w:val="28"/>
        </w:rPr>
      </w:pPr>
      <w:r w:rsidRPr="00BB630B">
        <w:rPr>
          <w:sz w:val="28"/>
          <w:szCs w:val="28"/>
        </w:rPr>
        <w:t>Начисление земельного налога;</w:t>
      </w:r>
    </w:p>
    <w:p w14:paraId="7CCCE97D" w14:textId="77777777" w:rsidR="00B10FB0" w:rsidRPr="00BB630B" w:rsidRDefault="00B10FB0" w:rsidP="00C16F34">
      <w:pPr>
        <w:pStyle w:val="Notes"/>
        <w:numPr>
          <w:ilvl w:val="0"/>
          <w:numId w:val="645"/>
        </w:numPr>
        <w:spacing w:before="120" w:line="240" w:lineRule="auto"/>
        <w:ind w:left="1208" w:hanging="357"/>
        <w:rPr>
          <w:sz w:val="28"/>
          <w:szCs w:val="28"/>
        </w:rPr>
      </w:pPr>
      <w:r w:rsidRPr="00BB630B">
        <w:rPr>
          <w:sz w:val="28"/>
          <w:szCs w:val="28"/>
        </w:rPr>
        <w:t>Начисление налога на имущество организаций;</w:t>
      </w:r>
    </w:p>
    <w:p w14:paraId="5C264FAD" w14:textId="77777777" w:rsidR="00B10FB0" w:rsidRPr="00BB630B" w:rsidRDefault="00B10FB0" w:rsidP="00C16F34">
      <w:pPr>
        <w:pStyle w:val="Notes"/>
        <w:numPr>
          <w:ilvl w:val="0"/>
          <w:numId w:val="645"/>
        </w:numPr>
        <w:spacing w:before="120" w:line="240" w:lineRule="auto"/>
        <w:ind w:left="1208" w:hanging="357"/>
        <w:rPr>
          <w:sz w:val="28"/>
          <w:szCs w:val="28"/>
        </w:rPr>
      </w:pPr>
      <w:r w:rsidRPr="00BB630B">
        <w:rPr>
          <w:sz w:val="28"/>
          <w:szCs w:val="28"/>
        </w:rPr>
        <w:t>Начисление транспортного налога.</w:t>
      </w:r>
    </w:p>
    <w:p w14:paraId="44CB9602"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ввода нового документа нужно перейти в журнал </w:t>
      </w:r>
      <w:r w:rsidRPr="00BB630B">
        <w:rPr>
          <w:b/>
          <w:color w:val="auto"/>
          <w:szCs w:val="28"/>
        </w:rPr>
        <w:t>Начисление налогов</w:t>
      </w:r>
      <w:r w:rsidRPr="00BB630B">
        <w:rPr>
          <w:color w:val="auto"/>
          <w:szCs w:val="28"/>
        </w:rPr>
        <w:t>, выбрать документ</w:t>
      </w:r>
      <w:r w:rsidRPr="00BB630B">
        <w:rPr>
          <w:rStyle w:val="Interface"/>
          <w:color w:val="auto"/>
          <w:szCs w:val="28"/>
        </w:rPr>
        <w:t xml:space="preserve"> </w:t>
      </w:r>
      <w:r w:rsidRPr="00BB630B">
        <w:rPr>
          <w:rStyle w:val="Interface"/>
          <w:b w:val="0"/>
          <w:color w:val="auto"/>
          <w:szCs w:val="28"/>
        </w:rPr>
        <w:t>нужного вида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5146B5B9" w14:textId="77777777" w:rsidR="00B10FB0" w:rsidRPr="00BB630B" w:rsidRDefault="00B10FB0" w:rsidP="00F60910">
      <w:pPr>
        <w:spacing w:before="120" w:after="120"/>
        <w:ind w:firstLine="851"/>
        <w:rPr>
          <w:color w:val="auto"/>
          <w:szCs w:val="28"/>
        </w:rPr>
      </w:pPr>
      <w:r w:rsidRPr="00BB630B">
        <w:rPr>
          <w:color w:val="auto"/>
          <w:szCs w:val="28"/>
        </w:rPr>
        <w:t>В документе следует заполнить поля:</w:t>
      </w:r>
    </w:p>
    <w:p w14:paraId="20B662BC"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элемент справочника </w:t>
      </w:r>
      <w:r w:rsidR="0082275C" w:rsidRPr="00BB630B">
        <w:rPr>
          <w:color w:val="auto"/>
          <w:szCs w:val="28"/>
        </w:rPr>
        <w:t>«</w:t>
      </w:r>
      <w:r w:rsidRPr="00BB630B">
        <w:rPr>
          <w:color w:val="auto"/>
          <w:szCs w:val="28"/>
        </w:rPr>
        <w:t>Договоры и иные основания возникновения обязательств</w:t>
      </w:r>
      <w:r w:rsidR="0082275C" w:rsidRPr="00BB630B">
        <w:rPr>
          <w:color w:val="auto"/>
          <w:szCs w:val="28"/>
        </w:rPr>
        <w:t>»</w:t>
      </w:r>
      <w:r w:rsidRPr="00BB630B">
        <w:rPr>
          <w:color w:val="auto"/>
          <w:szCs w:val="28"/>
        </w:rPr>
        <w:t xml:space="preserve"> для заполнения проводки по принятию денежных обязательств.</w:t>
      </w:r>
    </w:p>
    <w:p w14:paraId="0FF688B0" w14:textId="77777777" w:rsidR="00B10FB0" w:rsidRPr="00BB630B" w:rsidRDefault="00B10FB0" w:rsidP="00F60910">
      <w:pPr>
        <w:spacing w:before="120" w:after="120"/>
        <w:ind w:firstLine="851"/>
        <w:rPr>
          <w:color w:val="auto"/>
          <w:szCs w:val="28"/>
        </w:rPr>
      </w:pPr>
      <w:r w:rsidRPr="00BB630B">
        <w:rPr>
          <w:rStyle w:val="Interface"/>
          <w:color w:val="auto"/>
          <w:szCs w:val="28"/>
        </w:rPr>
        <w:t>Счет Дт</w:t>
      </w:r>
      <w:r w:rsidRPr="00BB630B">
        <w:rPr>
          <w:color w:val="auto"/>
          <w:szCs w:val="28"/>
        </w:rPr>
        <w:t xml:space="preserve"> </w:t>
      </w:r>
      <w:r w:rsidR="0082275C" w:rsidRPr="00BB630B">
        <w:rPr>
          <w:color w:val="auto"/>
          <w:szCs w:val="28"/>
        </w:rPr>
        <w:t>–</w:t>
      </w:r>
      <w:r w:rsidRPr="00BB630B">
        <w:rPr>
          <w:color w:val="auto"/>
          <w:szCs w:val="28"/>
        </w:rPr>
        <w:t xml:space="preserve"> счет дебета проводки по начислению налога.</w:t>
      </w:r>
    </w:p>
    <w:p w14:paraId="7FE678DD" w14:textId="77777777" w:rsidR="00B10FB0" w:rsidRPr="00BB630B" w:rsidRDefault="00B10FB0" w:rsidP="00F60910">
      <w:pPr>
        <w:spacing w:before="120" w:after="120"/>
        <w:ind w:firstLine="851"/>
        <w:rPr>
          <w:color w:val="auto"/>
          <w:szCs w:val="28"/>
        </w:rPr>
      </w:pPr>
      <w:r w:rsidRPr="00BB630B">
        <w:rPr>
          <w:rStyle w:val="Interface"/>
          <w:color w:val="auto"/>
          <w:szCs w:val="28"/>
        </w:rPr>
        <w:t>СчетКт</w:t>
      </w:r>
      <w:r w:rsidRPr="00BB630B">
        <w:rPr>
          <w:color w:val="auto"/>
          <w:szCs w:val="28"/>
        </w:rPr>
        <w:t xml:space="preserve"> </w:t>
      </w:r>
      <w:r w:rsidR="0082275C" w:rsidRPr="00BB630B">
        <w:rPr>
          <w:color w:val="auto"/>
          <w:szCs w:val="28"/>
        </w:rPr>
        <w:t>–</w:t>
      </w:r>
      <w:r w:rsidRPr="00BB630B">
        <w:rPr>
          <w:color w:val="auto"/>
          <w:szCs w:val="28"/>
        </w:rPr>
        <w:t xml:space="preserve"> счет кредита проводки по начислению налога.</w:t>
      </w:r>
    </w:p>
    <w:p w14:paraId="47B7A794" w14:textId="77777777" w:rsidR="00B10FB0" w:rsidRPr="00BB630B" w:rsidRDefault="00B10FB0" w:rsidP="00F60910">
      <w:pPr>
        <w:spacing w:before="120" w:after="120"/>
        <w:ind w:firstLine="851"/>
        <w:rPr>
          <w:color w:val="auto"/>
          <w:szCs w:val="28"/>
        </w:rPr>
      </w:pPr>
      <w:r w:rsidRPr="00BB630B">
        <w:rPr>
          <w:rStyle w:val="Interface"/>
          <w:color w:val="auto"/>
          <w:szCs w:val="28"/>
        </w:rPr>
        <w:t>КПС</w:t>
      </w:r>
      <w:r w:rsidRPr="00BB630B">
        <w:rPr>
          <w:color w:val="auto"/>
          <w:szCs w:val="28"/>
        </w:rPr>
        <w:t xml:space="preserve"> </w:t>
      </w:r>
      <w:r w:rsidR="0082275C" w:rsidRPr="00BB630B">
        <w:rPr>
          <w:color w:val="auto"/>
          <w:szCs w:val="28"/>
        </w:rPr>
        <w:t>–</w:t>
      </w:r>
      <w:r w:rsidRPr="00BB630B">
        <w:rPr>
          <w:color w:val="auto"/>
          <w:szCs w:val="28"/>
        </w:rPr>
        <w:t xml:space="preserve"> КПС проводок по начислению налога и принятию денежных обязательств.</w:t>
      </w:r>
    </w:p>
    <w:p w14:paraId="6BA4A4D1" w14:textId="77777777" w:rsidR="00B10FB0" w:rsidRPr="00BB630B" w:rsidRDefault="00B10FB0" w:rsidP="00F60910">
      <w:pPr>
        <w:spacing w:before="120" w:after="120"/>
        <w:ind w:firstLine="851"/>
        <w:rPr>
          <w:color w:val="auto"/>
          <w:szCs w:val="28"/>
        </w:rPr>
      </w:pPr>
      <w:r w:rsidRPr="00BB630B">
        <w:rPr>
          <w:rStyle w:val="Interface"/>
          <w:color w:val="auto"/>
          <w:szCs w:val="28"/>
        </w:rPr>
        <w:t>КЭК</w:t>
      </w:r>
      <w:r w:rsidRPr="00BB630B">
        <w:rPr>
          <w:color w:val="auto"/>
          <w:szCs w:val="28"/>
        </w:rPr>
        <w:t xml:space="preserve"> </w:t>
      </w:r>
      <w:r w:rsidR="0082275C" w:rsidRPr="00BB630B">
        <w:rPr>
          <w:color w:val="auto"/>
          <w:szCs w:val="28"/>
        </w:rPr>
        <w:t>–</w:t>
      </w:r>
      <w:r w:rsidRPr="00BB630B">
        <w:rPr>
          <w:color w:val="auto"/>
          <w:szCs w:val="28"/>
        </w:rPr>
        <w:t xml:space="preserve"> КЭК проводки по начислению налога и принятию денежных обязательств.</w:t>
      </w:r>
    </w:p>
    <w:p w14:paraId="2653CDC7" w14:textId="77777777" w:rsidR="00B10FB0" w:rsidRPr="00BB630B" w:rsidRDefault="00B10FB0" w:rsidP="00F60910">
      <w:pPr>
        <w:spacing w:before="120" w:after="120"/>
        <w:ind w:firstLine="851"/>
        <w:rPr>
          <w:color w:val="auto"/>
          <w:szCs w:val="28"/>
        </w:rPr>
      </w:pPr>
      <w:r w:rsidRPr="00BB630B">
        <w:rPr>
          <w:b/>
          <w:color w:val="auto"/>
          <w:szCs w:val="28"/>
        </w:rPr>
        <w:t>Документ основание расчета</w:t>
      </w:r>
      <w:r w:rsidRPr="00BB630B">
        <w:rPr>
          <w:color w:val="auto"/>
          <w:szCs w:val="28"/>
        </w:rPr>
        <w:t xml:space="preserve"> </w:t>
      </w:r>
      <w:r w:rsidR="0082275C" w:rsidRPr="00BB630B">
        <w:rPr>
          <w:color w:val="auto"/>
          <w:szCs w:val="28"/>
        </w:rPr>
        <w:t>–</w:t>
      </w:r>
      <w:r w:rsidRPr="00BB630B">
        <w:rPr>
          <w:color w:val="auto"/>
          <w:szCs w:val="28"/>
        </w:rPr>
        <w:t xml:space="preserve"> регламентированный отчет (декларация) по расчету выбранного налога.</w:t>
      </w:r>
    </w:p>
    <w:p w14:paraId="780A1BD6" w14:textId="77777777" w:rsidR="00B10FB0" w:rsidRPr="00BB630B" w:rsidRDefault="00B10FB0" w:rsidP="00F60910">
      <w:pPr>
        <w:spacing w:before="120" w:after="120"/>
        <w:ind w:firstLine="851"/>
        <w:rPr>
          <w:color w:val="auto"/>
          <w:szCs w:val="28"/>
        </w:rPr>
      </w:pPr>
      <w:r w:rsidRPr="00BB630B">
        <w:rPr>
          <w:b/>
          <w:color w:val="auto"/>
          <w:szCs w:val="28"/>
        </w:rPr>
        <w:t>Принять денежное обязательство</w:t>
      </w:r>
      <w:r w:rsidRPr="00BB630B">
        <w:rPr>
          <w:color w:val="auto"/>
          <w:szCs w:val="28"/>
        </w:rPr>
        <w:t xml:space="preserve"> </w:t>
      </w:r>
      <w:r w:rsidR="0082275C" w:rsidRPr="00BB630B">
        <w:rPr>
          <w:color w:val="auto"/>
          <w:szCs w:val="28"/>
        </w:rPr>
        <w:t>–</w:t>
      </w:r>
      <w:r w:rsidRPr="00BB630B">
        <w:rPr>
          <w:color w:val="auto"/>
          <w:szCs w:val="28"/>
        </w:rPr>
        <w:t xml:space="preserve"> флаг, который следует установить для формирования проводки по принятию денежных обязательств.</w:t>
      </w:r>
    </w:p>
    <w:p w14:paraId="36DAEB10"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заполняется автоматически по кнопке </w:t>
      </w:r>
      <w:r w:rsidR="0082275C" w:rsidRPr="00BB630B">
        <w:rPr>
          <w:color w:val="auto"/>
          <w:szCs w:val="28"/>
        </w:rPr>
        <w:t>«</w:t>
      </w:r>
      <w:r w:rsidRPr="00BB630B">
        <w:rPr>
          <w:color w:val="auto"/>
          <w:szCs w:val="28"/>
        </w:rPr>
        <w:t>Заполнить проводки</w:t>
      </w:r>
      <w:r w:rsidR="0082275C" w:rsidRPr="00BB630B">
        <w:rPr>
          <w:color w:val="auto"/>
          <w:szCs w:val="28"/>
        </w:rPr>
        <w:t>»</w:t>
      </w:r>
      <w:r w:rsidRPr="00BB630B">
        <w:rPr>
          <w:color w:val="auto"/>
          <w:szCs w:val="28"/>
        </w:rPr>
        <w:t>. Сумма налога рассчитывается по данным программы в зависимости от выбранного вида налога.</w:t>
      </w:r>
    </w:p>
    <w:p w14:paraId="07788448" w14:textId="77777777" w:rsidR="00B10FB0" w:rsidRPr="00BB630B" w:rsidRDefault="00B10FB0" w:rsidP="00F60910">
      <w:pPr>
        <w:pStyle w:val="3"/>
        <w:spacing w:before="120"/>
        <w:rPr>
          <w:color w:val="auto"/>
        </w:rPr>
      </w:pPr>
      <w:r w:rsidRPr="00BB630B">
        <w:rPr>
          <w:color w:val="auto"/>
        </w:rPr>
        <w:t xml:space="preserve"> </w:t>
      </w:r>
      <w:bookmarkStart w:id="4492" w:name="_Toc528274401"/>
      <w:bookmarkStart w:id="4493" w:name="_Toc528663506"/>
      <w:bookmarkStart w:id="4494" w:name="_Toc528663948"/>
      <w:bookmarkStart w:id="4495" w:name="_Toc528664375"/>
      <w:bookmarkStart w:id="4496" w:name="_Toc19219700"/>
      <w:bookmarkStart w:id="4497" w:name="_Toc37692892"/>
      <w:bookmarkStart w:id="4498" w:name="_Toc37693356"/>
      <w:bookmarkStart w:id="4499" w:name="_Toc38007322"/>
      <w:bookmarkStart w:id="4500" w:name="_Toc58004927"/>
      <w:bookmarkStart w:id="4501" w:name="_Toc58323161"/>
      <w:bookmarkStart w:id="4502" w:name="_Toc75965946"/>
      <w:bookmarkStart w:id="4503" w:name="_Toc95996136"/>
      <w:bookmarkStart w:id="4504" w:name="_Toc109983776"/>
      <w:bookmarkStart w:id="4505" w:name="_Toc111307348"/>
      <w:bookmarkStart w:id="4506" w:name="_Toc111307445"/>
      <w:bookmarkStart w:id="4507" w:name="_Toc111322118"/>
      <w:bookmarkStart w:id="4508" w:name="_Toc111322898"/>
      <w:bookmarkStart w:id="4509" w:name="_Toc122969963"/>
      <w:bookmarkStart w:id="4510" w:name="_Toc125457035"/>
      <w:bookmarkStart w:id="4511" w:name="_Toc125457221"/>
      <w:bookmarkStart w:id="4512" w:name="_Toc125461097"/>
      <w:bookmarkStart w:id="4513" w:name="_Toc125461193"/>
      <w:bookmarkStart w:id="4514" w:name="_Toc125625958"/>
      <w:bookmarkStart w:id="4515" w:name="_Toc128522874"/>
      <w:bookmarkStart w:id="4516" w:name="_Toc129704659"/>
      <w:bookmarkStart w:id="4517" w:name="_Toc135735102"/>
      <w:bookmarkStart w:id="4518" w:name="_Toc135735200"/>
      <w:bookmarkStart w:id="4519" w:name="_Toc146496752"/>
      <w:bookmarkStart w:id="4520" w:name="_Toc146540616"/>
      <w:bookmarkStart w:id="4521" w:name="_Toc146540715"/>
      <w:bookmarkStart w:id="4522" w:name="_Toc148353665"/>
      <w:bookmarkStart w:id="4523" w:name="_Toc149153678"/>
      <w:bookmarkStart w:id="4524" w:name="_Toc149154644"/>
      <w:bookmarkStart w:id="4525" w:name="_Toc149155222"/>
      <w:bookmarkStart w:id="4526" w:name="_Toc151054139"/>
      <w:bookmarkStart w:id="4527" w:name="_Toc151133698"/>
      <w:bookmarkStart w:id="4528" w:name="_Toc152929360"/>
      <w:bookmarkStart w:id="4529" w:name="_Toc183430140"/>
      <w:bookmarkStart w:id="4530" w:name="_Toc190952170"/>
      <w:bookmarkStart w:id="4531" w:name="_Toc190954057"/>
      <w:bookmarkStart w:id="4532" w:name="_Toc196600929"/>
      <w:bookmarkStart w:id="4533" w:name="_Toc217662786"/>
      <w:r w:rsidRPr="00BB630B">
        <w:rPr>
          <w:color w:val="auto"/>
        </w:rPr>
        <w:t>Учет и отчетность</w:t>
      </w:r>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p>
    <w:p w14:paraId="35776BDD" w14:textId="77777777" w:rsidR="00B10FB0" w:rsidRPr="00BB630B" w:rsidRDefault="00B10FB0" w:rsidP="00F60910">
      <w:pPr>
        <w:pStyle w:val="40"/>
        <w:keepNext/>
        <w:spacing w:before="120"/>
        <w:rPr>
          <w:color w:val="auto"/>
        </w:rPr>
      </w:pPr>
      <w:bookmarkStart w:id="4534" w:name="_Toc528274402"/>
      <w:r w:rsidRPr="00BB630B">
        <w:rPr>
          <w:color w:val="auto"/>
        </w:rPr>
        <w:t>Учет расчетов по заработной плате</w:t>
      </w:r>
      <w:bookmarkEnd w:id="4534"/>
    </w:p>
    <w:p w14:paraId="4171CF7B" w14:textId="77777777" w:rsidR="00B10FB0" w:rsidRPr="00BB630B" w:rsidRDefault="00B10FB0" w:rsidP="00F60910">
      <w:pPr>
        <w:spacing w:before="120" w:after="120"/>
        <w:ind w:firstLine="851"/>
        <w:rPr>
          <w:color w:val="auto"/>
          <w:szCs w:val="28"/>
        </w:rPr>
      </w:pPr>
      <w:r w:rsidRPr="00BB630B">
        <w:rPr>
          <w:color w:val="auto"/>
          <w:szCs w:val="28"/>
        </w:rPr>
        <w:t xml:space="preserve">Согласно Инструкции № 157н для учета расчетов по принятым учреждением обязательствам перед физическими лицами в части начисленных им сумм заработной платы, денежного довольствия, стипендий, пенсий, пособий, иных выплат, в том числе социальных, </w:t>
      </w:r>
      <w:r w:rsidR="006A052A" w:rsidRPr="00BB630B">
        <w:rPr>
          <w:color w:val="auto"/>
          <w:szCs w:val="28"/>
        </w:rPr>
        <w:t>в Подсистему</w:t>
      </w:r>
      <w:r w:rsidRPr="00BB630B">
        <w:rPr>
          <w:color w:val="auto"/>
          <w:szCs w:val="28"/>
        </w:rPr>
        <w:t>, используются аналитические счета группы 302.00 «Расчеты по принятым обязательствам»:</w:t>
      </w:r>
    </w:p>
    <w:p w14:paraId="4631857D" w14:textId="77777777" w:rsidR="00B10FB0" w:rsidRPr="00BB630B" w:rsidRDefault="00B10FB0" w:rsidP="00C16F34">
      <w:pPr>
        <w:pStyle w:val="Bullet1"/>
        <w:numPr>
          <w:ilvl w:val="0"/>
          <w:numId w:val="562"/>
        </w:numPr>
        <w:spacing w:before="120" w:line="240" w:lineRule="auto"/>
        <w:ind w:left="1208" w:hanging="357"/>
        <w:rPr>
          <w:sz w:val="28"/>
          <w:szCs w:val="28"/>
        </w:rPr>
      </w:pPr>
      <w:r w:rsidRPr="00BB630B">
        <w:rPr>
          <w:sz w:val="28"/>
          <w:szCs w:val="28"/>
        </w:rPr>
        <w:t>302.11 «Расчеты по заработной плате»;</w:t>
      </w:r>
    </w:p>
    <w:p w14:paraId="74DAE426" w14:textId="77777777" w:rsidR="00B10FB0" w:rsidRPr="00BB630B" w:rsidRDefault="00B10FB0" w:rsidP="00C16F34">
      <w:pPr>
        <w:pStyle w:val="Bullet1"/>
        <w:numPr>
          <w:ilvl w:val="0"/>
          <w:numId w:val="562"/>
        </w:numPr>
        <w:spacing w:before="120" w:line="240" w:lineRule="auto"/>
        <w:ind w:left="1208" w:hanging="357"/>
        <w:rPr>
          <w:sz w:val="28"/>
          <w:szCs w:val="28"/>
        </w:rPr>
      </w:pPr>
      <w:r w:rsidRPr="00BB630B">
        <w:rPr>
          <w:sz w:val="28"/>
          <w:szCs w:val="28"/>
        </w:rPr>
        <w:t>302.12 «Расчеты по прочим выплатам»;</w:t>
      </w:r>
    </w:p>
    <w:p w14:paraId="0C6F7A8C" w14:textId="77777777" w:rsidR="00B10FB0" w:rsidRPr="00BB630B" w:rsidRDefault="00B10FB0" w:rsidP="00C16F34">
      <w:pPr>
        <w:pStyle w:val="Bullet1"/>
        <w:numPr>
          <w:ilvl w:val="0"/>
          <w:numId w:val="562"/>
        </w:numPr>
        <w:spacing w:before="120" w:line="240" w:lineRule="auto"/>
        <w:ind w:left="1208" w:hanging="357"/>
        <w:rPr>
          <w:sz w:val="28"/>
          <w:szCs w:val="28"/>
        </w:rPr>
      </w:pPr>
      <w:r w:rsidRPr="00BB630B">
        <w:rPr>
          <w:sz w:val="28"/>
          <w:szCs w:val="28"/>
        </w:rPr>
        <w:t>302.13 «Расчеты по начислениям на выплаты по оплате труда».</w:t>
      </w:r>
    </w:p>
    <w:p w14:paraId="2BBD0056" w14:textId="77777777" w:rsidR="00B10FB0" w:rsidRPr="00BB630B" w:rsidRDefault="00B10FB0" w:rsidP="00F60910">
      <w:pPr>
        <w:spacing w:before="120" w:after="120"/>
        <w:ind w:firstLine="851"/>
        <w:rPr>
          <w:color w:val="auto"/>
          <w:szCs w:val="28"/>
        </w:rPr>
      </w:pPr>
      <w:r w:rsidRPr="00BB630B">
        <w:rPr>
          <w:color w:val="auto"/>
          <w:szCs w:val="28"/>
        </w:rPr>
        <w:t>Для расчетов с бюджетами бюджетной системы Российской Федерации по видам платежей в бюджеты предназначен счет 303.00 «Расчеты по платежам в бюджеты».</w:t>
      </w:r>
    </w:p>
    <w:p w14:paraId="0CC2B4EB" w14:textId="77777777" w:rsidR="00B10FB0" w:rsidRPr="00BB630B" w:rsidRDefault="00B10FB0" w:rsidP="00F60910">
      <w:pPr>
        <w:spacing w:before="120" w:after="120"/>
        <w:ind w:firstLine="851"/>
        <w:rPr>
          <w:color w:val="auto"/>
          <w:szCs w:val="28"/>
        </w:rPr>
      </w:pPr>
      <w:r w:rsidRPr="00BB630B">
        <w:rPr>
          <w:color w:val="auto"/>
          <w:szCs w:val="28"/>
        </w:rPr>
        <w:t>К счету 303.00 открыты счета первого порядка:</w:t>
      </w:r>
    </w:p>
    <w:p w14:paraId="24A34E66"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lastRenderedPageBreak/>
        <w:t>303.01 «Расчеты по налогу на доходы физических лиц»;</w:t>
      </w:r>
    </w:p>
    <w:p w14:paraId="28036D48"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303.02 «Расчеты по страховым взносам на обязательное социальное страхование на случай временной нетрудоспособности и в связи с материнством»;</w:t>
      </w:r>
    </w:p>
    <w:p w14:paraId="26842EE9"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303.06 «Расчеты по страховым взносам на обязательное социальное страхование от несчастных случаев на производстве и профессиональных заболеваний»;</w:t>
      </w:r>
    </w:p>
    <w:p w14:paraId="38086C9F"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303.07 «Расчеты по страховым взносам на обязательное медицинское страхование в Федеральный ФОМС»;</w:t>
      </w:r>
    </w:p>
    <w:p w14:paraId="363BF0A5"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303.08 «Расчеты по страховым взносам на обязательное медицинское страхование в территориальный ФОМС»;</w:t>
      </w:r>
    </w:p>
    <w:p w14:paraId="348BBE76"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303.09 «Расчеты по дополнительным страховым взносам на пенсионное страхование»;</w:t>
      </w:r>
    </w:p>
    <w:p w14:paraId="70168A82"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303.10 «Расчеты по страховым взносам на обязательное пенсионное страхование на выплату страховой части трудовой пенсии»;</w:t>
      </w:r>
    </w:p>
    <w:p w14:paraId="2BCC8EAB" w14:textId="77777777" w:rsidR="00B10FB0" w:rsidRPr="00BB630B" w:rsidRDefault="00B10FB0" w:rsidP="00C16F34">
      <w:pPr>
        <w:pStyle w:val="Bullet1"/>
        <w:numPr>
          <w:ilvl w:val="0"/>
          <w:numId w:val="563"/>
        </w:numPr>
        <w:spacing w:before="120" w:line="240" w:lineRule="auto"/>
        <w:ind w:left="1208" w:hanging="357"/>
        <w:rPr>
          <w:sz w:val="28"/>
          <w:szCs w:val="28"/>
        </w:rPr>
      </w:pPr>
      <w:r w:rsidRPr="00BB630B">
        <w:rPr>
          <w:sz w:val="28"/>
          <w:szCs w:val="28"/>
        </w:rPr>
        <w:t>303.11 «Расчеты по страховым взносам на обязательное пенсионное страхование на выплату накопительной части трудовой пенсии».</w:t>
      </w:r>
    </w:p>
    <w:p w14:paraId="618A1042" w14:textId="77777777" w:rsidR="00B10FB0" w:rsidRPr="00BB630B" w:rsidRDefault="00B10FB0" w:rsidP="00F60910">
      <w:pPr>
        <w:spacing w:before="120" w:after="120"/>
        <w:ind w:firstLine="851"/>
        <w:rPr>
          <w:color w:val="auto"/>
          <w:szCs w:val="28"/>
        </w:rPr>
      </w:pPr>
      <w:r w:rsidRPr="00BB630B">
        <w:rPr>
          <w:color w:val="auto"/>
          <w:szCs w:val="28"/>
        </w:rPr>
        <w:t>Для учета прочих расчетов с кредиторами предназначены субсчета счета-группы 304.00 «Прочие расчеты с кредиторами»:</w:t>
      </w:r>
    </w:p>
    <w:p w14:paraId="089EA187" w14:textId="77777777" w:rsidR="00B10FB0" w:rsidRPr="00BB630B" w:rsidRDefault="00B10FB0" w:rsidP="00C16F34">
      <w:pPr>
        <w:pStyle w:val="Bullet1"/>
        <w:numPr>
          <w:ilvl w:val="0"/>
          <w:numId w:val="564"/>
        </w:numPr>
        <w:spacing w:before="120" w:line="240" w:lineRule="auto"/>
        <w:ind w:left="1208" w:hanging="357"/>
        <w:rPr>
          <w:sz w:val="28"/>
          <w:szCs w:val="28"/>
        </w:rPr>
      </w:pPr>
      <w:r w:rsidRPr="00BB630B">
        <w:rPr>
          <w:sz w:val="28"/>
          <w:szCs w:val="28"/>
        </w:rPr>
        <w:t>304.02 «Расчеты с депонентами»;</w:t>
      </w:r>
    </w:p>
    <w:p w14:paraId="48A75A96" w14:textId="77777777" w:rsidR="00B10FB0" w:rsidRPr="00BB630B" w:rsidRDefault="00B10FB0" w:rsidP="00C16F34">
      <w:pPr>
        <w:pStyle w:val="Bullet1"/>
        <w:numPr>
          <w:ilvl w:val="0"/>
          <w:numId w:val="564"/>
        </w:numPr>
        <w:spacing w:before="120" w:line="240" w:lineRule="auto"/>
        <w:ind w:left="1208" w:hanging="357"/>
        <w:rPr>
          <w:sz w:val="28"/>
          <w:szCs w:val="28"/>
        </w:rPr>
      </w:pPr>
      <w:r w:rsidRPr="00BB630B">
        <w:rPr>
          <w:sz w:val="28"/>
          <w:szCs w:val="28"/>
        </w:rPr>
        <w:t>304.03 «Расчеты по удержаниям из выплат по оплате труда».</w:t>
      </w:r>
    </w:p>
    <w:p w14:paraId="574AFC37" w14:textId="77777777" w:rsidR="00B10FB0" w:rsidRPr="00BB630B" w:rsidRDefault="00B10FB0" w:rsidP="00F60910">
      <w:pPr>
        <w:spacing w:before="120" w:after="120"/>
        <w:ind w:firstLine="851"/>
        <w:rPr>
          <w:color w:val="auto"/>
          <w:szCs w:val="28"/>
        </w:rPr>
      </w:pPr>
      <w:r w:rsidRPr="00BB630B">
        <w:rPr>
          <w:color w:val="auto"/>
          <w:szCs w:val="28"/>
        </w:rPr>
        <w:t>Для учета резервов предстоящих расходов по оплате отпусков за фактически отработанное время или компенсаций за неиспользованный отпуск, в том числе при увольнении, включая платежи на обязательное социальное страхование сотрудника (служащего) учреждения, предназначен счет 401.60 «Резервы предстоящих расходов».</w:t>
      </w:r>
    </w:p>
    <w:p w14:paraId="72BAAE02" w14:textId="77777777" w:rsidR="00B10FB0" w:rsidRPr="00BB630B" w:rsidRDefault="00B10FB0" w:rsidP="00F60910">
      <w:pPr>
        <w:spacing w:before="120" w:after="120"/>
        <w:ind w:firstLine="851"/>
        <w:rPr>
          <w:color w:val="auto"/>
          <w:szCs w:val="28"/>
        </w:rPr>
      </w:pPr>
      <w:r w:rsidRPr="00BB630B">
        <w:rPr>
          <w:color w:val="auto"/>
          <w:szCs w:val="28"/>
        </w:rPr>
        <w:t>Для счетов 302.10, 303.01, 304.02 и 304.03 задан номер журнала операций</w:t>
      </w:r>
      <w:r w:rsidR="002A7BA1" w:rsidRPr="00BB630B">
        <w:rPr>
          <w:color w:val="auto"/>
          <w:szCs w:val="28"/>
        </w:rPr>
        <w:t xml:space="preserve"> – </w:t>
      </w:r>
      <w:r w:rsidRPr="00BB630B">
        <w:rPr>
          <w:color w:val="auto"/>
          <w:szCs w:val="28"/>
        </w:rPr>
        <w:t>«6».</w:t>
      </w:r>
    </w:p>
    <w:p w14:paraId="7EB26F5E" w14:textId="77777777" w:rsidR="00B10FB0" w:rsidRPr="00BB630B" w:rsidRDefault="00B10FB0" w:rsidP="00F60910">
      <w:pPr>
        <w:spacing w:before="120" w:after="120"/>
        <w:ind w:firstLine="851"/>
        <w:rPr>
          <w:color w:val="auto"/>
          <w:szCs w:val="28"/>
        </w:rPr>
      </w:pPr>
      <w:r w:rsidRPr="00BB630B">
        <w:rPr>
          <w:color w:val="auto"/>
          <w:szCs w:val="28"/>
        </w:rPr>
        <w:t xml:space="preserve">Для счетов 303.02, 303.06 </w:t>
      </w:r>
      <w:r w:rsidR="0082275C" w:rsidRPr="00BB630B">
        <w:rPr>
          <w:color w:val="auto"/>
          <w:szCs w:val="28"/>
        </w:rPr>
        <w:t>–</w:t>
      </w:r>
      <w:r w:rsidRPr="00BB630B">
        <w:rPr>
          <w:color w:val="auto"/>
          <w:szCs w:val="28"/>
        </w:rPr>
        <w:t xml:space="preserve"> 303.11, 401.60 задан номер журнала операций</w:t>
      </w:r>
      <w:r w:rsidR="002A7BA1" w:rsidRPr="00BB630B">
        <w:rPr>
          <w:color w:val="auto"/>
          <w:szCs w:val="28"/>
        </w:rPr>
        <w:t xml:space="preserve"> – </w:t>
      </w:r>
      <w:r w:rsidRPr="00BB630B">
        <w:rPr>
          <w:color w:val="auto"/>
          <w:szCs w:val="28"/>
        </w:rPr>
        <w:t>«8».</w:t>
      </w:r>
    </w:p>
    <w:p w14:paraId="1E67780A"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302.10, 303.00 и 304.00 учет ведется с использованием </w:t>
      </w:r>
      <w:r w:rsidRPr="00BB630B">
        <w:rPr>
          <w:rStyle w:val="Interface"/>
          <w:color w:val="auto"/>
          <w:szCs w:val="28"/>
        </w:rPr>
        <w:t>КОСГУ</w:t>
      </w:r>
      <w:r w:rsidRPr="00BB630B">
        <w:rPr>
          <w:color w:val="auto"/>
          <w:szCs w:val="28"/>
        </w:rPr>
        <w:t xml:space="preserve"> 730 «Увеличение кредиторской задолженности»</w:t>
      </w:r>
      <w:r w:rsidR="002A7BA1" w:rsidRPr="00BB630B">
        <w:rPr>
          <w:color w:val="auto"/>
          <w:szCs w:val="28"/>
        </w:rPr>
        <w:t xml:space="preserve"> – </w:t>
      </w:r>
      <w:r w:rsidRPr="00BB630B">
        <w:rPr>
          <w:color w:val="auto"/>
          <w:szCs w:val="28"/>
        </w:rPr>
        <w:t>по кредиту и 830 «Уменьшение кредиторской задолженности»</w:t>
      </w:r>
      <w:r w:rsidR="002A7BA1" w:rsidRPr="00BB630B">
        <w:rPr>
          <w:color w:val="auto"/>
          <w:szCs w:val="28"/>
        </w:rPr>
        <w:t xml:space="preserve"> – </w:t>
      </w:r>
      <w:r w:rsidRPr="00BB630B">
        <w:rPr>
          <w:color w:val="auto"/>
          <w:szCs w:val="28"/>
        </w:rPr>
        <w:t>по дебету.</w:t>
      </w:r>
    </w:p>
    <w:p w14:paraId="0274DA19" w14:textId="77777777" w:rsidR="00B10FB0" w:rsidRPr="00BB630B" w:rsidRDefault="00B10FB0" w:rsidP="00F60910">
      <w:pPr>
        <w:spacing w:before="120" w:after="120"/>
        <w:ind w:firstLine="851"/>
        <w:rPr>
          <w:color w:val="auto"/>
          <w:szCs w:val="28"/>
        </w:rPr>
      </w:pPr>
      <w:r w:rsidRPr="00BB630B">
        <w:rPr>
          <w:color w:val="auto"/>
          <w:szCs w:val="28"/>
        </w:rPr>
        <w:t xml:space="preserve">При ведении учета по счету 401.60 используются значения </w:t>
      </w:r>
      <w:r w:rsidRPr="00BB630B">
        <w:rPr>
          <w:rStyle w:val="Interface"/>
          <w:color w:val="auto"/>
          <w:szCs w:val="28"/>
        </w:rPr>
        <w:t>КОСГУ</w:t>
      </w:r>
      <w:r w:rsidRPr="00BB630B">
        <w:rPr>
          <w:color w:val="auto"/>
          <w:szCs w:val="28"/>
        </w:rPr>
        <w:t xml:space="preserve"> группы 200.</w:t>
      </w:r>
    </w:p>
    <w:p w14:paraId="57DFA8F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По счетам 302.00, 304.02 и 304.03 ведется аналитический учет по физическим лицам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w:t>
      </w:r>
    </w:p>
    <w:p w14:paraId="3A626BFE" w14:textId="77777777" w:rsidR="00B10FB0" w:rsidRPr="00BB630B" w:rsidRDefault="00B10FB0" w:rsidP="00F60910">
      <w:pPr>
        <w:spacing w:before="120" w:after="120"/>
        <w:ind w:firstLine="851"/>
        <w:rPr>
          <w:color w:val="auto"/>
          <w:szCs w:val="28"/>
        </w:rPr>
      </w:pPr>
      <w:r w:rsidRPr="00BB630B">
        <w:rPr>
          <w:color w:val="auto"/>
          <w:szCs w:val="28"/>
        </w:rPr>
        <w:t>При этом в список контрагентов включаются как штатные работники учреждения, так и работники по договорам гражданско-правового характера и другие физические лица, в пользу которых производятся начисления и удержания из заработной платы.</w:t>
      </w:r>
    </w:p>
    <w:p w14:paraId="6CD5D2B3" w14:textId="77777777" w:rsidR="00B10FB0" w:rsidRPr="00BB630B" w:rsidRDefault="00B10FB0" w:rsidP="00F60910">
      <w:pPr>
        <w:spacing w:before="120" w:after="120"/>
        <w:ind w:firstLine="851"/>
        <w:rPr>
          <w:color w:val="auto"/>
          <w:szCs w:val="28"/>
        </w:rPr>
      </w:pPr>
      <w:r w:rsidRPr="00BB630B">
        <w:rPr>
          <w:color w:val="auto"/>
          <w:szCs w:val="28"/>
        </w:rPr>
        <w:t xml:space="preserve">Кроме того, по счетам 302.00 также ведется аналитический учет по документам расчетов (субконто </w:t>
      </w:r>
      <w:r w:rsidRPr="00BB630B">
        <w:rPr>
          <w:rStyle w:val="Interface"/>
          <w:color w:val="auto"/>
          <w:szCs w:val="28"/>
        </w:rPr>
        <w:t>Документы расчетов</w:t>
      </w:r>
      <w:r w:rsidRPr="00BB630B">
        <w:rPr>
          <w:color w:val="auto"/>
          <w:szCs w:val="28"/>
        </w:rPr>
        <w:t xml:space="preserve"> типа список </w:t>
      </w:r>
      <w:r w:rsidRPr="00BB630B">
        <w:rPr>
          <w:rStyle w:val="Interface"/>
          <w:color w:val="auto"/>
          <w:szCs w:val="28"/>
        </w:rPr>
        <w:t>Документы расчетов</w:t>
      </w:r>
      <w:r w:rsidRPr="00BB630B">
        <w:rPr>
          <w:color w:val="auto"/>
          <w:szCs w:val="28"/>
        </w:rPr>
        <w:t>).</w:t>
      </w:r>
    </w:p>
    <w:p w14:paraId="62011EA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Субконто </w:t>
      </w:r>
      <w:r w:rsidRPr="00BB630B">
        <w:rPr>
          <w:rStyle w:val="Interface"/>
          <w:color w:val="auto"/>
          <w:sz w:val="28"/>
          <w:szCs w:val="28"/>
        </w:rPr>
        <w:t>Документы расчетов</w:t>
      </w:r>
      <w:r w:rsidRPr="00BB630B">
        <w:rPr>
          <w:sz w:val="28"/>
          <w:szCs w:val="28"/>
        </w:rPr>
        <w:t xml:space="preserve"> применяется при ведении валютного учета, а также при ведении налогового учета по УСН с объектом налогообложения </w:t>
      </w:r>
      <w:r w:rsidRPr="00BB630B">
        <w:rPr>
          <w:rStyle w:val="Interface"/>
          <w:color w:val="auto"/>
          <w:sz w:val="28"/>
          <w:szCs w:val="28"/>
        </w:rPr>
        <w:t>Доходы, уменьшенные на величину расходов</w:t>
      </w:r>
      <w:r w:rsidRPr="00BB630B">
        <w:rPr>
          <w:sz w:val="28"/>
          <w:szCs w:val="28"/>
        </w:rPr>
        <w:t>.</w:t>
      </w:r>
    </w:p>
    <w:p w14:paraId="6001CFCC" w14:textId="77777777" w:rsidR="00B10FB0" w:rsidRPr="00BB630B" w:rsidRDefault="00B10FB0" w:rsidP="00F60910">
      <w:pPr>
        <w:spacing w:before="120" w:after="120"/>
        <w:ind w:firstLine="851"/>
        <w:rPr>
          <w:color w:val="auto"/>
          <w:szCs w:val="28"/>
        </w:rPr>
      </w:pPr>
      <w:r w:rsidRPr="00BB630B">
        <w:rPr>
          <w:color w:val="auto"/>
          <w:szCs w:val="28"/>
        </w:rPr>
        <w:t xml:space="preserve">По счетам 302.00, 304.02 и 304.03 ведется аналитический учет по физическим лицам (субконто </w:t>
      </w:r>
      <w:r w:rsidRPr="00BB630B">
        <w:rPr>
          <w:rStyle w:val="Interface"/>
          <w:color w:val="auto"/>
          <w:szCs w:val="28"/>
        </w:rPr>
        <w:t>Контрагенты</w:t>
      </w:r>
      <w:r w:rsidRPr="00BB630B">
        <w:rPr>
          <w:color w:val="auto"/>
          <w:szCs w:val="28"/>
        </w:rPr>
        <w:t xml:space="preserve"> типа справочник </w:t>
      </w:r>
      <w:r w:rsidRPr="00BB630B">
        <w:rPr>
          <w:rStyle w:val="Interface"/>
          <w:color w:val="auto"/>
          <w:szCs w:val="28"/>
        </w:rPr>
        <w:t>Контрагенты</w:t>
      </w:r>
      <w:r w:rsidRPr="00BB630B">
        <w:rPr>
          <w:color w:val="auto"/>
          <w:szCs w:val="28"/>
        </w:rPr>
        <w:t>).</w:t>
      </w:r>
    </w:p>
    <w:p w14:paraId="408DAADD" w14:textId="77777777" w:rsidR="00B10FB0" w:rsidRPr="00BB630B" w:rsidRDefault="00B10FB0" w:rsidP="00F60910">
      <w:pPr>
        <w:spacing w:before="120" w:after="120"/>
        <w:ind w:firstLine="851"/>
        <w:rPr>
          <w:color w:val="auto"/>
          <w:szCs w:val="28"/>
        </w:rPr>
      </w:pPr>
      <w:r w:rsidRPr="00BB630B">
        <w:rPr>
          <w:color w:val="auto"/>
          <w:szCs w:val="28"/>
        </w:rPr>
        <w:t>По счетам 303.01, 303.02, 303.06</w:t>
      </w:r>
      <w:r w:rsidR="00F60910" w:rsidRPr="00BB630B">
        <w:rPr>
          <w:color w:val="auto"/>
          <w:szCs w:val="28"/>
        </w:rPr>
        <w:t>-</w:t>
      </w:r>
      <w:r w:rsidRPr="00BB630B">
        <w:rPr>
          <w:color w:val="auto"/>
          <w:szCs w:val="28"/>
        </w:rPr>
        <w:t xml:space="preserve">303.11 ведется аналитический учет по видам налогов и платежей (субконто </w:t>
      </w:r>
      <w:r w:rsidRPr="00BB630B">
        <w:rPr>
          <w:rStyle w:val="Interface"/>
          <w:color w:val="auto"/>
          <w:szCs w:val="28"/>
        </w:rPr>
        <w:t>Виды налогов и платежей</w:t>
      </w:r>
      <w:r w:rsidRPr="00BB630B">
        <w:rPr>
          <w:color w:val="auto"/>
          <w:szCs w:val="28"/>
        </w:rPr>
        <w:t xml:space="preserve"> типа справочник </w:t>
      </w:r>
      <w:r w:rsidRPr="00BB630B">
        <w:rPr>
          <w:rStyle w:val="Interface"/>
          <w:color w:val="auto"/>
          <w:szCs w:val="28"/>
        </w:rPr>
        <w:t>Виды налогов и платежей</w:t>
      </w:r>
      <w:r w:rsidRPr="00BB630B">
        <w:rPr>
          <w:color w:val="auto"/>
          <w:szCs w:val="28"/>
        </w:rPr>
        <w:t>).</w:t>
      </w:r>
    </w:p>
    <w:p w14:paraId="15E0AD64" w14:textId="77777777" w:rsidR="00B10FB0" w:rsidRPr="00BB630B" w:rsidRDefault="00B10FB0" w:rsidP="00F60910">
      <w:pPr>
        <w:spacing w:before="120" w:after="120"/>
        <w:ind w:firstLine="851"/>
        <w:rPr>
          <w:color w:val="auto"/>
          <w:szCs w:val="28"/>
        </w:rPr>
      </w:pPr>
      <w:r w:rsidRPr="00BB630B">
        <w:rPr>
          <w:color w:val="auto"/>
          <w:szCs w:val="28"/>
        </w:rPr>
        <w:t xml:space="preserve">По счету 401.60 ведется аналитический учет по видам создаваемых резервов (субконто </w:t>
      </w:r>
      <w:r w:rsidRPr="00BB630B">
        <w:rPr>
          <w:rStyle w:val="Interface"/>
          <w:color w:val="auto"/>
          <w:szCs w:val="28"/>
        </w:rPr>
        <w:t>Резервы и оценочные обязательства</w:t>
      </w:r>
      <w:r w:rsidRPr="00BB630B">
        <w:rPr>
          <w:color w:val="auto"/>
          <w:szCs w:val="28"/>
        </w:rPr>
        <w:t xml:space="preserve"> типа справочник </w:t>
      </w:r>
      <w:r w:rsidRPr="00BB630B">
        <w:rPr>
          <w:rStyle w:val="Interface"/>
          <w:color w:val="auto"/>
          <w:szCs w:val="28"/>
        </w:rPr>
        <w:t>Резервы и оценочные обязательства</w:t>
      </w:r>
      <w:r w:rsidRPr="00BB630B">
        <w:rPr>
          <w:color w:val="auto"/>
          <w:szCs w:val="28"/>
        </w:rPr>
        <w:t>).</w:t>
      </w:r>
    </w:p>
    <w:p w14:paraId="67688548"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остатков по счетам 302.00, 303.00, 304.00 и 401.60 в начале учета следует использовать </w:t>
      </w:r>
      <w:r w:rsidRPr="00BB630B">
        <w:rPr>
          <w:rStyle w:val="Interface"/>
          <w:color w:val="auto"/>
          <w:szCs w:val="28"/>
        </w:rPr>
        <w:t>Помощник ввода начальных остатков</w:t>
      </w:r>
      <w:r w:rsidRPr="00BB630B">
        <w:rPr>
          <w:color w:val="auto"/>
          <w:szCs w:val="28"/>
        </w:rPr>
        <w:t xml:space="preserve"> (раздел </w:t>
      </w:r>
      <w:r w:rsidRPr="00BB630B">
        <w:rPr>
          <w:rStyle w:val="Interface"/>
          <w:color w:val="auto"/>
          <w:szCs w:val="28"/>
        </w:rPr>
        <w:t>Администрирование</w:t>
      </w:r>
      <w:r w:rsidRPr="00BB630B">
        <w:rPr>
          <w:color w:val="auto"/>
          <w:szCs w:val="28"/>
        </w:rPr>
        <w:t xml:space="preserve">, команда </w:t>
      </w:r>
      <w:r w:rsidRPr="00BB630B">
        <w:rPr>
          <w:rStyle w:val="Interface"/>
          <w:color w:val="auto"/>
          <w:szCs w:val="28"/>
        </w:rPr>
        <w:t>Помощник ввода начальных остатков</w:t>
      </w:r>
      <w:r w:rsidRPr="00BB630B">
        <w:rPr>
          <w:color w:val="auto"/>
          <w:szCs w:val="28"/>
        </w:rPr>
        <w:t>).</w:t>
      </w:r>
    </w:p>
    <w:p w14:paraId="2FCDFE96" w14:textId="77777777" w:rsidR="00B10FB0" w:rsidRPr="00BB630B" w:rsidRDefault="00B10FB0" w:rsidP="00F60910">
      <w:pPr>
        <w:pStyle w:val="40"/>
        <w:keepNext/>
        <w:spacing w:before="120"/>
        <w:rPr>
          <w:color w:val="auto"/>
        </w:rPr>
      </w:pPr>
      <w:bookmarkStart w:id="4535" w:name="_Toc528274403"/>
      <w:r w:rsidRPr="00BB630B">
        <w:rPr>
          <w:color w:val="auto"/>
        </w:rPr>
        <w:t>Документальное оформление операций по отражению заработной платы в учете</w:t>
      </w:r>
      <w:bookmarkEnd w:id="4535"/>
    </w:p>
    <w:p w14:paraId="0CAC9BC2"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расчетов по заработной плате </w:t>
      </w:r>
      <w:r w:rsidR="006A052A" w:rsidRPr="00BB630B">
        <w:rPr>
          <w:color w:val="auto"/>
          <w:szCs w:val="28"/>
        </w:rPr>
        <w:t>в Подсистему</w:t>
      </w:r>
      <w:r w:rsidRPr="00BB630B">
        <w:rPr>
          <w:color w:val="auto"/>
          <w:szCs w:val="28"/>
        </w:rPr>
        <w:t xml:space="preserve"> следует использовать раздел </w:t>
      </w:r>
      <w:r w:rsidRPr="00BB630B">
        <w:rPr>
          <w:rStyle w:val="Interface"/>
          <w:color w:val="auto"/>
          <w:szCs w:val="28"/>
        </w:rPr>
        <w:t>Заработная плата</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54E01E18" w14:textId="77777777" w:rsidR="00B10FB0" w:rsidRPr="00BB630B" w:rsidRDefault="00B10FB0" w:rsidP="00F60910">
      <w:pPr>
        <w:pStyle w:val="40"/>
        <w:keepNext/>
        <w:spacing w:before="120"/>
        <w:rPr>
          <w:color w:val="auto"/>
        </w:rPr>
      </w:pPr>
      <w:bookmarkStart w:id="4536" w:name="_Toc528274404"/>
      <w:r w:rsidRPr="00BB630B">
        <w:rPr>
          <w:color w:val="auto"/>
        </w:rPr>
        <w:t>Документальное оформление операций по начислению обязательств по оплате труда</w:t>
      </w:r>
      <w:bookmarkEnd w:id="4536"/>
    </w:p>
    <w:p w14:paraId="34EF5689"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бухгалтерских записей (проводок) по счетам бухгалтерского учета по начислению выплат, взносов в социальные внебюджетные фонды и удержаний из оплаты труда предназначен документ </w:t>
      </w:r>
      <w:r w:rsidRPr="00BB630B">
        <w:rPr>
          <w:rStyle w:val="Interface"/>
          <w:color w:val="auto"/>
          <w:szCs w:val="28"/>
        </w:rPr>
        <w:t>Сводная расчетная ведомость</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Сводная расчетная ведомость</w:t>
      </w:r>
      <w:r w:rsidRPr="00BB630B">
        <w:rPr>
          <w:color w:val="auto"/>
          <w:szCs w:val="28"/>
        </w:rPr>
        <w:t>).</w:t>
      </w:r>
    </w:p>
    <w:p w14:paraId="5CD79B1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 xml:space="preserve">Сводная расчетная ведомость </w:t>
      </w:r>
      <w:r w:rsidRPr="00BB630B">
        <w:rPr>
          <w:color w:val="auto"/>
          <w:szCs w:val="28"/>
        </w:rPr>
        <w:t>позволяет отразить в учете следующие операции:</w:t>
      </w:r>
    </w:p>
    <w:p w14:paraId="56667D1A"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lastRenderedPageBreak/>
        <w:t>начисление сумм по оплате труда, денежного довольствия, компенсаций и прочих выплат;</w:t>
      </w:r>
    </w:p>
    <w:p w14:paraId="34DA38EB"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начисление платежей в рамках обязательного социального страхования от НС и ПЗ;</w:t>
      </w:r>
    </w:p>
    <w:p w14:paraId="32C66D7B"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начисление пособий и др. выплат за счет средств государственного социального страхования;</w:t>
      </w:r>
    </w:p>
    <w:p w14:paraId="0162E6EC"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начисление пособий и др. выплат за счет средств работодателя;</w:t>
      </w:r>
    </w:p>
    <w:p w14:paraId="4A419A0A"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удержание из сумм по оплате труда, денежного довольствия, компенсаций и прочих выплат;</w:t>
      </w:r>
    </w:p>
    <w:p w14:paraId="51BF5537"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удержание НДФЛ из сумм по оплате труда, денежного довольствия, компенсаций и прочих выплат;</w:t>
      </w:r>
    </w:p>
    <w:p w14:paraId="3434ED48"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удержание добровольных страховых взносов на накопительную часть пенсии;</w:t>
      </w:r>
    </w:p>
    <w:p w14:paraId="6D7FB5E0"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отчисления взносов в ФСС РФ по обязательному социальному страхованию от НС и ПЗ;</w:t>
      </w:r>
    </w:p>
    <w:p w14:paraId="57714098"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на страховую часть пенсии;</w:t>
      </w:r>
    </w:p>
    <w:p w14:paraId="2EC7E88D"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на накопительную часть пенсии;</w:t>
      </w:r>
    </w:p>
    <w:p w14:paraId="46314130"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по дополнительному страхованию;</w:t>
      </w:r>
    </w:p>
    <w:p w14:paraId="6A9EB1B7"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ФСС;</w:t>
      </w:r>
    </w:p>
    <w:p w14:paraId="6514AD2B"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ФФОМС;</w:t>
      </w:r>
    </w:p>
    <w:p w14:paraId="654435D7"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ТФОМС;</w:t>
      </w:r>
    </w:p>
    <w:p w14:paraId="04D2768A"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по доп. страхованию летных экипажей;</w:t>
      </w:r>
    </w:p>
    <w:p w14:paraId="191A4229"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на доплату к пенсии шахтерам;</w:t>
      </w:r>
    </w:p>
    <w:p w14:paraId="1F68D0F3"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за занятых на работах с вредными условиями труда;</w:t>
      </w:r>
    </w:p>
    <w:p w14:paraId="1324BAA5"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 xml:space="preserve">страховые взносы в ПФР за занятых на работах с вредными условиями труда (без спец. </w:t>
      </w:r>
      <w:r w:rsidR="0082275C" w:rsidRPr="00BB630B">
        <w:rPr>
          <w:sz w:val="28"/>
          <w:szCs w:val="28"/>
        </w:rPr>
        <w:t>О</w:t>
      </w:r>
      <w:r w:rsidRPr="00BB630B">
        <w:rPr>
          <w:sz w:val="28"/>
          <w:szCs w:val="28"/>
        </w:rPr>
        <w:t>ценки);</w:t>
      </w:r>
    </w:p>
    <w:p w14:paraId="0319008C"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 xml:space="preserve">страховые взносы в ПФР за занятых на работах с вредными условиями труда (спец. </w:t>
      </w:r>
      <w:r w:rsidR="0082275C" w:rsidRPr="00BB630B">
        <w:rPr>
          <w:sz w:val="28"/>
          <w:szCs w:val="28"/>
        </w:rPr>
        <w:t>О</w:t>
      </w:r>
      <w:r w:rsidRPr="00BB630B">
        <w:rPr>
          <w:sz w:val="28"/>
          <w:szCs w:val="28"/>
        </w:rPr>
        <w:t>ценка);</w:t>
      </w:r>
    </w:p>
    <w:p w14:paraId="71369B9A"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за занятых на работах с тяжелыми условиями труда;</w:t>
      </w:r>
    </w:p>
    <w:p w14:paraId="56FC4B3F"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 xml:space="preserve">страховые взносы в ПФР за занятых на работах с тяжелыми условиями труда (без спец. </w:t>
      </w:r>
      <w:r w:rsidR="0082275C" w:rsidRPr="00BB630B">
        <w:rPr>
          <w:sz w:val="28"/>
          <w:szCs w:val="28"/>
        </w:rPr>
        <w:t>О</w:t>
      </w:r>
      <w:r w:rsidRPr="00BB630B">
        <w:rPr>
          <w:sz w:val="28"/>
          <w:szCs w:val="28"/>
        </w:rPr>
        <w:t>ценки);</w:t>
      </w:r>
    </w:p>
    <w:p w14:paraId="27DF9AD0"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lastRenderedPageBreak/>
        <w:t xml:space="preserve">страховые взносы в ПФР за занятых на работах с тяжелыми условиями труда (спец. </w:t>
      </w:r>
      <w:r w:rsidR="0082275C" w:rsidRPr="00BB630B">
        <w:rPr>
          <w:sz w:val="28"/>
          <w:szCs w:val="28"/>
        </w:rPr>
        <w:t>О</w:t>
      </w:r>
      <w:r w:rsidRPr="00BB630B">
        <w:rPr>
          <w:sz w:val="28"/>
          <w:szCs w:val="28"/>
        </w:rPr>
        <w:t>ценка);</w:t>
      </w:r>
    </w:p>
    <w:p w14:paraId="4842D8C1"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страховые взносы в ПФР по суммарному тарифу (с 2014 года);</w:t>
      </w:r>
    </w:p>
    <w:p w14:paraId="478250FC" w14:textId="77777777" w:rsidR="00B10FB0" w:rsidRPr="00BB630B" w:rsidRDefault="00B10FB0" w:rsidP="00C16F34">
      <w:pPr>
        <w:pStyle w:val="Bullet1"/>
        <w:numPr>
          <w:ilvl w:val="0"/>
          <w:numId w:val="565"/>
        </w:numPr>
        <w:spacing w:before="120" w:line="240" w:lineRule="auto"/>
        <w:ind w:left="1208" w:hanging="357"/>
        <w:rPr>
          <w:sz w:val="28"/>
          <w:szCs w:val="28"/>
        </w:rPr>
      </w:pPr>
      <w:r w:rsidRPr="00BB630B">
        <w:rPr>
          <w:sz w:val="28"/>
          <w:szCs w:val="28"/>
        </w:rPr>
        <w:t>начисление сумм по оплате труда за счет резерва.</w:t>
      </w:r>
    </w:p>
    <w:p w14:paraId="6D69AA76"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бухгалтерских записей (проводок) по счетам бухгалтерского учета по начислению резервов предстоящих расходов по оплате отпусков за фактически отработанное время или компенсаций за неиспользованный отпуск, в том числе при увольнении, включая платежи на обязательное социальное страхование сотрудника (служащего) учреждения, предназначен документ </w:t>
      </w:r>
      <w:r w:rsidRPr="00BB630B">
        <w:rPr>
          <w:rStyle w:val="Interface"/>
          <w:color w:val="auto"/>
          <w:szCs w:val="28"/>
        </w:rPr>
        <w:t>Начисление резервов по отпускам</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Начисление резервов по отпускам</w:t>
      </w:r>
      <w:r w:rsidRPr="00BB630B">
        <w:rPr>
          <w:color w:val="auto"/>
          <w:szCs w:val="28"/>
        </w:rPr>
        <w:t xml:space="preserve">). Документ </w:t>
      </w:r>
      <w:r w:rsidRPr="00BB630B">
        <w:rPr>
          <w:rStyle w:val="Interface"/>
          <w:color w:val="auto"/>
          <w:szCs w:val="28"/>
        </w:rPr>
        <w:t>Начисление резервов по отпускам</w:t>
      </w:r>
      <w:r w:rsidRPr="00BB630B">
        <w:rPr>
          <w:color w:val="auto"/>
          <w:szCs w:val="28"/>
        </w:rPr>
        <w:t xml:space="preserve"> позволяет отразить в учете начисление и корректировку резервов по отпускам и взносов на обязательное социальное страхование.</w:t>
      </w:r>
    </w:p>
    <w:p w14:paraId="09BD65AF" w14:textId="77777777" w:rsidR="00B10FB0" w:rsidRPr="00BB630B" w:rsidRDefault="00B10FB0" w:rsidP="00F60910">
      <w:pPr>
        <w:pStyle w:val="Notes"/>
        <w:spacing w:before="120" w:line="240" w:lineRule="auto"/>
        <w:ind w:left="0" w:firstLine="851"/>
        <w:rPr>
          <w:sz w:val="28"/>
          <w:szCs w:val="28"/>
        </w:rPr>
      </w:pPr>
      <w:r w:rsidRPr="00BB630B">
        <w:rPr>
          <w:sz w:val="28"/>
          <w:szCs w:val="28"/>
        </w:rPr>
        <w:t>Документы можно заполнять вручную или автоматически, с помощью загрузки данных, полученных из ПУК.</w:t>
      </w:r>
    </w:p>
    <w:p w14:paraId="41F2A4F2" w14:textId="77777777" w:rsidR="00B10FB0" w:rsidRPr="00BB630B" w:rsidRDefault="00B10FB0" w:rsidP="00F60910">
      <w:pPr>
        <w:pStyle w:val="40"/>
        <w:keepNext/>
        <w:spacing w:before="120"/>
        <w:rPr>
          <w:color w:val="auto"/>
        </w:rPr>
      </w:pPr>
      <w:bookmarkStart w:id="4537" w:name="_Toc528274405"/>
      <w:r w:rsidRPr="00BB630B">
        <w:rPr>
          <w:color w:val="auto"/>
        </w:rPr>
        <w:t>Документальное оформление операций по отражению выплат работникам учреждения и по договорам гражданско-правового характера</w:t>
      </w:r>
      <w:bookmarkEnd w:id="4537"/>
    </w:p>
    <w:p w14:paraId="14AE9E80" w14:textId="77777777" w:rsidR="00B10FB0" w:rsidRPr="00BB630B" w:rsidRDefault="00B10FB0" w:rsidP="00F60910">
      <w:pPr>
        <w:spacing w:before="120" w:after="120"/>
        <w:ind w:firstLine="851"/>
        <w:rPr>
          <w:color w:val="auto"/>
          <w:szCs w:val="28"/>
        </w:rPr>
      </w:pPr>
      <w:r w:rsidRPr="00BB630B">
        <w:rPr>
          <w:color w:val="auto"/>
          <w:szCs w:val="28"/>
        </w:rPr>
        <w:t>Выплаты работникам учреждения и по договорам гражданско-правового характера отражаются документами:</w:t>
      </w:r>
    </w:p>
    <w:p w14:paraId="0A034C07" w14:textId="77777777" w:rsidR="00B10FB0" w:rsidRPr="00BB630B" w:rsidRDefault="00B10FB0" w:rsidP="00C16F34">
      <w:pPr>
        <w:pStyle w:val="Bullet1"/>
        <w:numPr>
          <w:ilvl w:val="0"/>
          <w:numId w:val="566"/>
        </w:numPr>
        <w:spacing w:before="120" w:line="240" w:lineRule="auto"/>
        <w:ind w:left="1208" w:hanging="357"/>
        <w:rPr>
          <w:sz w:val="28"/>
          <w:szCs w:val="28"/>
        </w:rPr>
      </w:pPr>
      <w:r w:rsidRPr="00BB630B">
        <w:rPr>
          <w:rStyle w:val="Interface"/>
          <w:color w:val="auto"/>
          <w:sz w:val="28"/>
          <w:szCs w:val="28"/>
        </w:rPr>
        <w:t xml:space="preserve">Выбытие денежных средств из кассы организации </w:t>
      </w:r>
      <w:r w:rsidRPr="00BB630B">
        <w:rPr>
          <w:sz w:val="28"/>
          <w:szCs w:val="28"/>
        </w:rPr>
        <w:t xml:space="preserve">(раздел </w:t>
      </w:r>
      <w:r w:rsidRPr="00BB630B">
        <w:rPr>
          <w:rStyle w:val="Interface"/>
          <w:color w:val="auto"/>
          <w:sz w:val="28"/>
          <w:szCs w:val="28"/>
        </w:rPr>
        <w:t>Денежные средства</w:t>
      </w:r>
      <w:r w:rsidRPr="00BB630B">
        <w:rPr>
          <w:sz w:val="28"/>
          <w:szCs w:val="28"/>
        </w:rPr>
        <w:t xml:space="preserve">, команда </w:t>
      </w:r>
      <w:r w:rsidRPr="00BB630B">
        <w:rPr>
          <w:rStyle w:val="Interface"/>
          <w:color w:val="auto"/>
          <w:sz w:val="28"/>
          <w:szCs w:val="28"/>
        </w:rPr>
        <w:t>Касса организации</w:t>
      </w:r>
      <w:r w:rsidRPr="00BB630B">
        <w:rPr>
          <w:sz w:val="28"/>
          <w:szCs w:val="28"/>
        </w:rPr>
        <w:t xml:space="preserve">, закладка </w:t>
      </w:r>
      <w:r w:rsidRPr="00BB630B">
        <w:rPr>
          <w:rStyle w:val="Interface"/>
          <w:color w:val="auto"/>
          <w:sz w:val="28"/>
          <w:szCs w:val="28"/>
        </w:rPr>
        <w:t>Кассовые ордера</w:t>
      </w:r>
      <w:r w:rsidRPr="00BB630B">
        <w:rPr>
          <w:sz w:val="28"/>
          <w:szCs w:val="28"/>
        </w:rPr>
        <w:t xml:space="preserve">, таблица </w:t>
      </w:r>
      <w:r w:rsidRPr="00BB630B">
        <w:rPr>
          <w:rStyle w:val="Interface"/>
          <w:color w:val="auto"/>
          <w:sz w:val="28"/>
          <w:szCs w:val="28"/>
        </w:rPr>
        <w:t>Расходные документы</w:t>
      </w:r>
      <w:r w:rsidRPr="00BB630B">
        <w:rPr>
          <w:sz w:val="28"/>
          <w:szCs w:val="28"/>
        </w:rPr>
        <w:t xml:space="preserve">) </w:t>
      </w:r>
      <w:r w:rsidR="0082275C" w:rsidRPr="00BB630B">
        <w:rPr>
          <w:sz w:val="28"/>
          <w:szCs w:val="28"/>
        </w:rPr>
        <w:t>–</w:t>
      </w:r>
      <w:r w:rsidRPr="00BB630B">
        <w:rPr>
          <w:sz w:val="28"/>
          <w:szCs w:val="28"/>
        </w:rPr>
        <w:t xml:space="preserve"> применяется для выплаты заработной платы, начисленных пособий по социальному страхованию, депонентской задолженности наличными денежными средствами;</w:t>
      </w:r>
    </w:p>
    <w:p w14:paraId="3B884C82" w14:textId="77777777" w:rsidR="00B10FB0" w:rsidRPr="00BB630B" w:rsidRDefault="00B10FB0" w:rsidP="00C16F34">
      <w:pPr>
        <w:pStyle w:val="Bullet1"/>
        <w:numPr>
          <w:ilvl w:val="0"/>
          <w:numId w:val="566"/>
        </w:numPr>
        <w:spacing w:before="120" w:line="240" w:lineRule="auto"/>
        <w:ind w:left="1208" w:hanging="357"/>
        <w:rPr>
          <w:sz w:val="28"/>
          <w:szCs w:val="28"/>
        </w:rPr>
      </w:pPr>
      <w:r w:rsidRPr="00BB630B">
        <w:rPr>
          <w:rStyle w:val="Interface"/>
          <w:color w:val="auto"/>
          <w:sz w:val="28"/>
          <w:szCs w:val="28"/>
        </w:rPr>
        <w:t>Заявка на наличные (банковская карта)</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команда </w:t>
      </w:r>
      <w:r w:rsidRPr="00BB630B">
        <w:rPr>
          <w:rStyle w:val="Interface"/>
          <w:color w:val="auto"/>
          <w:sz w:val="28"/>
          <w:szCs w:val="28"/>
        </w:rPr>
        <w:t>Расчетно-платежные документы</w:t>
      </w:r>
      <w:r w:rsidRPr="00BB630B">
        <w:rPr>
          <w:sz w:val="28"/>
          <w:szCs w:val="28"/>
        </w:rPr>
        <w:t xml:space="preserve">, закладка </w:t>
      </w:r>
      <w:r w:rsidRPr="00BB630B">
        <w:rPr>
          <w:rStyle w:val="Interface"/>
          <w:color w:val="auto"/>
          <w:sz w:val="28"/>
          <w:szCs w:val="28"/>
        </w:rPr>
        <w:t>Расчетно-платежные документы</w:t>
      </w:r>
      <w:r w:rsidRPr="00BB630B">
        <w:rPr>
          <w:sz w:val="28"/>
          <w:szCs w:val="28"/>
        </w:rPr>
        <w:t xml:space="preserve">, команда </w:t>
      </w:r>
      <w:r w:rsidRPr="00BB630B">
        <w:rPr>
          <w:rStyle w:val="Interface"/>
          <w:color w:val="auto"/>
          <w:sz w:val="28"/>
          <w:szCs w:val="28"/>
        </w:rPr>
        <w:t xml:space="preserve">Создать </w:t>
      </w:r>
      <w:r w:rsidR="0082275C" w:rsidRPr="00BB630B">
        <w:rPr>
          <w:rStyle w:val="Interface"/>
          <w:color w:val="auto"/>
          <w:sz w:val="28"/>
          <w:szCs w:val="28"/>
        </w:rPr>
        <w:t>–</w:t>
      </w:r>
      <w:r w:rsidRPr="00BB630B">
        <w:rPr>
          <w:rStyle w:val="Interface"/>
          <w:color w:val="auto"/>
          <w:sz w:val="28"/>
          <w:szCs w:val="28"/>
        </w:rPr>
        <w:t xml:space="preserve"> Заявка на наличные (банковская карта)</w:t>
      </w:r>
      <w:r w:rsidRPr="00BB630B">
        <w:rPr>
          <w:sz w:val="28"/>
          <w:szCs w:val="28"/>
        </w:rPr>
        <w:t xml:space="preserve">) </w:t>
      </w:r>
      <w:r w:rsidR="0082275C" w:rsidRPr="00BB630B">
        <w:rPr>
          <w:sz w:val="28"/>
          <w:szCs w:val="28"/>
        </w:rPr>
        <w:t>–</w:t>
      </w:r>
      <w:r w:rsidRPr="00BB630B">
        <w:rPr>
          <w:sz w:val="28"/>
          <w:szCs w:val="28"/>
        </w:rPr>
        <w:t xml:space="preserve"> применяется для формирования и печати «Заявки на получение денежных средств, перечисляемых на карту» (ф. 0531243), а также для отражения в учете операций по кассовым выплатам из бюджетов;</w:t>
      </w:r>
    </w:p>
    <w:p w14:paraId="76EBF841" w14:textId="77777777" w:rsidR="00B10FB0" w:rsidRPr="00BB630B" w:rsidRDefault="00B10FB0" w:rsidP="00C16F34">
      <w:pPr>
        <w:pStyle w:val="Bullet1"/>
        <w:numPr>
          <w:ilvl w:val="0"/>
          <w:numId w:val="566"/>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 xml:space="preserve"> (раздел </w:t>
      </w:r>
      <w:r w:rsidRPr="00BB630B">
        <w:rPr>
          <w:rStyle w:val="Interface"/>
          <w:color w:val="auto"/>
          <w:sz w:val="28"/>
          <w:szCs w:val="28"/>
        </w:rPr>
        <w:t>Денежные средства</w:t>
      </w:r>
      <w:r w:rsidRPr="00BB630B">
        <w:rPr>
          <w:sz w:val="28"/>
          <w:szCs w:val="28"/>
        </w:rPr>
        <w:t xml:space="preserve">, команда </w:t>
      </w:r>
      <w:r w:rsidRPr="00BB630B">
        <w:rPr>
          <w:rStyle w:val="Interface"/>
          <w:color w:val="auto"/>
          <w:sz w:val="28"/>
          <w:szCs w:val="28"/>
        </w:rPr>
        <w:t>Расчетно-платежные документы</w:t>
      </w:r>
      <w:r w:rsidRPr="00BB630B">
        <w:rPr>
          <w:sz w:val="28"/>
          <w:szCs w:val="28"/>
        </w:rPr>
        <w:t xml:space="preserve">, закладка </w:t>
      </w:r>
      <w:r w:rsidRPr="00BB630B">
        <w:rPr>
          <w:rStyle w:val="Interface"/>
          <w:color w:val="auto"/>
          <w:sz w:val="28"/>
          <w:szCs w:val="28"/>
        </w:rPr>
        <w:t>Расчетно-платежные документы</w:t>
      </w:r>
      <w:r w:rsidRPr="00BB630B">
        <w:rPr>
          <w:sz w:val="28"/>
          <w:szCs w:val="28"/>
        </w:rPr>
        <w:t xml:space="preserve">, команда </w:t>
      </w:r>
      <w:r w:rsidRPr="00BB630B">
        <w:rPr>
          <w:rStyle w:val="Interface"/>
          <w:color w:val="auto"/>
          <w:sz w:val="28"/>
          <w:szCs w:val="28"/>
        </w:rPr>
        <w:t xml:space="preserve">Создать </w:t>
      </w:r>
      <w:r w:rsidR="0082275C" w:rsidRPr="00BB630B">
        <w:rPr>
          <w:rStyle w:val="Interface"/>
          <w:color w:val="auto"/>
          <w:sz w:val="28"/>
          <w:szCs w:val="28"/>
        </w:rPr>
        <w:t>–</w:t>
      </w:r>
      <w:r w:rsidRPr="00BB630B">
        <w:rPr>
          <w:rStyle w:val="Interface"/>
          <w:color w:val="auto"/>
          <w:sz w:val="28"/>
          <w:szCs w:val="28"/>
        </w:rPr>
        <w:t xml:space="preserve"> Платежное поручение</w:t>
      </w:r>
      <w:r w:rsidRPr="00BB630B">
        <w:rPr>
          <w:sz w:val="28"/>
          <w:szCs w:val="28"/>
        </w:rPr>
        <w:t xml:space="preserve">) </w:t>
      </w:r>
      <w:r w:rsidR="0082275C" w:rsidRPr="00BB630B">
        <w:rPr>
          <w:sz w:val="28"/>
          <w:szCs w:val="28"/>
        </w:rPr>
        <w:t>–</w:t>
      </w:r>
      <w:r w:rsidRPr="00BB630B">
        <w:rPr>
          <w:sz w:val="28"/>
          <w:szCs w:val="28"/>
        </w:rPr>
        <w:t xml:space="preserve"> </w:t>
      </w:r>
      <w:r w:rsidRPr="00BB630B">
        <w:rPr>
          <w:sz w:val="28"/>
          <w:szCs w:val="28"/>
        </w:rPr>
        <w:lastRenderedPageBreak/>
        <w:t>применяется для формирования и печати платежных поручений по форме 0401060 с целью перечисления заработной платы со счетов в кредитных организациях на банковские карточки.</w:t>
      </w:r>
    </w:p>
    <w:p w14:paraId="559FDE6E" w14:textId="77777777" w:rsidR="00B10FB0" w:rsidRPr="00BB630B" w:rsidRDefault="00B10FB0" w:rsidP="00F60910">
      <w:pPr>
        <w:spacing w:before="120" w:after="120"/>
        <w:ind w:firstLine="851"/>
        <w:rPr>
          <w:color w:val="auto"/>
          <w:szCs w:val="28"/>
        </w:rPr>
      </w:pPr>
      <w:r w:rsidRPr="00BB630B">
        <w:rPr>
          <w:color w:val="auto"/>
          <w:szCs w:val="28"/>
        </w:rPr>
        <w:t xml:space="preserve">Передача невыплаченной заработной платы на депонент отражается документом </w:t>
      </w:r>
      <w:r w:rsidRPr="00BB630B">
        <w:rPr>
          <w:rStyle w:val="Interface"/>
          <w:color w:val="auto"/>
          <w:szCs w:val="28"/>
        </w:rPr>
        <w:t>Операция (бухгалтерская)</w:t>
      </w:r>
      <w:r w:rsidRPr="00BB630B">
        <w:rPr>
          <w:color w:val="auto"/>
          <w:szCs w:val="28"/>
        </w:rPr>
        <w:t xml:space="preserve">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Операции (бухгалтерские)</w:t>
      </w:r>
      <w:r w:rsidRPr="00BB630B">
        <w:rPr>
          <w:color w:val="auto"/>
          <w:szCs w:val="28"/>
        </w:rPr>
        <w:t xml:space="preserve">), в котором следует ввести записи вида Дт 0 304 02 730 </w:t>
      </w:r>
      <w:r w:rsidR="0082275C" w:rsidRPr="00BB630B">
        <w:rPr>
          <w:color w:val="auto"/>
          <w:szCs w:val="28"/>
        </w:rPr>
        <w:t>–</w:t>
      </w:r>
      <w:r w:rsidRPr="00BB630B">
        <w:rPr>
          <w:color w:val="auto"/>
          <w:szCs w:val="28"/>
        </w:rPr>
        <w:t xml:space="preserve"> Кт 0 302 00 830.</w:t>
      </w:r>
    </w:p>
    <w:p w14:paraId="712515DF" w14:textId="77777777" w:rsidR="00B10FB0" w:rsidRPr="00BB630B" w:rsidRDefault="00B10FB0" w:rsidP="00F60910">
      <w:pPr>
        <w:pStyle w:val="40"/>
        <w:keepNext/>
        <w:spacing w:before="120"/>
        <w:rPr>
          <w:color w:val="auto"/>
        </w:rPr>
      </w:pPr>
      <w:bookmarkStart w:id="4538" w:name="_Toc528274406"/>
      <w:r w:rsidRPr="00BB630B">
        <w:rPr>
          <w:color w:val="auto"/>
        </w:rPr>
        <w:t>Формирование регламентированных регистров учета расчетов по заработной плате</w:t>
      </w:r>
      <w:bookmarkEnd w:id="4538"/>
    </w:p>
    <w:p w14:paraId="36C50C24" w14:textId="77777777" w:rsidR="00B10FB0" w:rsidRPr="00BB630B" w:rsidRDefault="00B10FB0" w:rsidP="00F60910">
      <w:pPr>
        <w:spacing w:before="120" w:after="120"/>
        <w:ind w:firstLine="851"/>
        <w:rPr>
          <w:color w:val="auto"/>
          <w:szCs w:val="28"/>
        </w:rPr>
      </w:pPr>
      <w:r w:rsidRPr="00BB630B">
        <w:rPr>
          <w:color w:val="auto"/>
          <w:szCs w:val="28"/>
        </w:rPr>
        <w:t>Информацию о расчетах по заработной плате можно получить с помощью отчетов:</w:t>
      </w:r>
    </w:p>
    <w:p w14:paraId="406F8BEF" w14:textId="77777777" w:rsidR="00B10FB0" w:rsidRPr="00BB630B" w:rsidRDefault="00B10FB0" w:rsidP="00C16F34">
      <w:pPr>
        <w:pStyle w:val="Bullet1"/>
        <w:numPr>
          <w:ilvl w:val="0"/>
          <w:numId w:val="567"/>
        </w:numPr>
        <w:spacing w:before="120" w:line="240" w:lineRule="auto"/>
        <w:ind w:left="1208" w:hanging="357"/>
        <w:rPr>
          <w:sz w:val="28"/>
          <w:szCs w:val="28"/>
        </w:rPr>
      </w:pPr>
      <w:r w:rsidRPr="00BB630B">
        <w:rPr>
          <w:rStyle w:val="Interface"/>
          <w:color w:val="auto"/>
          <w:sz w:val="28"/>
          <w:szCs w:val="28"/>
        </w:rPr>
        <w:t>Карточка учета средств и расчетов (ф. 0504051)</w:t>
      </w:r>
      <w:r w:rsidRPr="00BB630B">
        <w:rPr>
          <w:sz w:val="28"/>
          <w:szCs w:val="28"/>
        </w:rPr>
        <w:t>;</w:t>
      </w:r>
    </w:p>
    <w:p w14:paraId="125814E9" w14:textId="77777777" w:rsidR="00B10FB0" w:rsidRPr="00BB630B" w:rsidRDefault="00B10FB0" w:rsidP="00C16F34">
      <w:pPr>
        <w:pStyle w:val="Bullet1"/>
        <w:numPr>
          <w:ilvl w:val="0"/>
          <w:numId w:val="567"/>
        </w:numPr>
        <w:spacing w:before="120" w:line="240" w:lineRule="auto"/>
        <w:ind w:left="1208" w:hanging="357"/>
        <w:rPr>
          <w:sz w:val="28"/>
          <w:szCs w:val="28"/>
        </w:rPr>
      </w:pPr>
      <w:r w:rsidRPr="00BB630B">
        <w:rPr>
          <w:rStyle w:val="Interface"/>
          <w:color w:val="auto"/>
          <w:sz w:val="28"/>
          <w:szCs w:val="28"/>
        </w:rPr>
        <w:t>Многографная карточка (ф. 0504054)</w:t>
      </w:r>
      <w:r w:rsidRPr="00BB630B">
        <w:rPr>
          <w:sz w:val="28"/>
          <w:szCs w:val="28"/>
        </w:rPr>
        <w:t>;</w:t>
      </w:r>
    </w:p>
    <w:p w14:paraId="5826F440" w14:textId="77777777" w:rsidR="00B10FB0" w:rsidRPr="00BB630B" w:rsidRDefault="00B10FB0" w:rsidP="00C16F34">
      <w:pPr>
        <w:pStyle w:val="Bullet1"/>
        <w:numPr>
          <w:ilvl w:val="0"/>
          <w:numId w:val="567"/>
        </w:numPr>
        <w:spacing w:before="120" w:line="240" w:lineRule="auto"/>
        <w:ind w:left="1208" w:hanging="357"/>
        <w:rPr>
          <w:sz w:val="28"/>
          <w:szCs w:val="28"/>
        </w:rPr>
      </w:pPr>
      <w:r w:rsidRPr="00BB630B">
        <w:rPr>
          <w:rStyle w:val="Interface"/>
          <w:color w:val="auto"/>
          <w:sz w:val="28"/>
          <w:szCs w:val="28"/>
        </w:rPr>
        <w:t>Журнал операций расчетов по оплате труда, денежному довольствию и стипендиям № 6</w:t>
      </w:r>
      <w:r w:rsidRPr="00BB630B">
        <w:rPr>
          <w:sz w:val="28"/>
          <w:szCs w:val="28"/>
        </w:rPr>
        <w:t>;</w:t>
      </w:r>
    </w:p>
    <w:p w14:paraId="697531A2" w14:textId="77777777" w:rsidR="00B10FB0" w:rsidRPr="00BB630B" w:rsidRDefault="00B10FB0" w:rsidP="00C16F34">
      <w:pPr>
        <w:pStyle w:val="Bullet1"/>
        <w:numPr>
          <w:ilvl w:val="0"/>
          <w:numId w:val="567"/>
        </w:numPr>
        <w:spacing w:before="120" w:line="240" w:lineRule="auto"/>
        <w:ind w:left="1208" w:hanging="357"/>
        <w:rPr>
          <w:sz w:val="28"/>
          <w:szCs w:val="28"/>
        </w:rPr>
      </w:pPr>
      <w:r w:rsidRPr="00BB630B">
        <w:rPr>
          <w:rStyle w:val="Interface"/>
          <w:color w:val="auto"/>
          <w:sz w:val="28"/>
          <w:szCs w:val="28"/>
        </w:rPr>
        <w:t>Журнал по прочим операциям № 8</w:t>
      </w:r>
      <w:r w:rsidRPr="00BB630B">
        <w:rPr>
          <w:sz w:val="28"/>
          <w:szCs w:val="28"/>
        </w:rPr>
        <w:t>.</w:t>
      </w:r>
    </w:p>
    <w:p w14:paraId="4FFE13C1" w14:textId="77777777" w:rsidR="00B10FB0" w:rsidRPr="00BB630B" w:rsidRDefault="00B10FB0" w:rsidP="00F60910">
      <w:pPr>
        <w:spacing w:before="120" w:after="120"/>
        <w:ind w:firstLine="851"/>
        <w:rPr>
          <w:color w:val="auto"/>
          <w:szCs w:val="28"/>
        </w:rPr>
      </w:pPr>
      <w:r w:rsidRPr="00BB630B">
        <w:rPr>
          <w:color w:val="auto"/>
          <w:szCs w:val="28"/>
        </w:rPr>
        <w:t xml:space="preserve">Обратиться к отчетам можно с помощью команды </w:t>
      </w:r>
      <w:r w:rsidRPr="00BB630B">
        <w:rPr>
          <w:rStyle w:val="Interface"/>
          <w:color w:val="auto"/>
          <w:szCs w:val="28"/>
        </w:rPr>
        <w:t>Регистры учета</w:t>
      </w:r>
      <w:r w:rsidRPr="00BB630B">
        <w:rPr>
          <w:color w:val="auto"/>
          <w:szCs w:val="28"/>
        </w:rPr>
        <w:t xml:space="preserve"> в разделе </w:t>
      </w:r>
      <w:r w:rsidRPr="00BB630B">
        <w:rPr>
          <w:rStyle w:val="Interface"/>
          <w:color w:val="auto"/>
          <w:szCs w:val="28"/>
        </w:rPr>
        <w:t>Учет и отчетность</w:t>
      </w:r>
      <w:r w:rsidRPr="00BB630B">
        <w:rPr>
          <w:color w:val="auto"/>
          <w:szCs w:val="28"/>
        </w:rPr>
        <w:t>.</w:t>
      </w:r>
    </w:p>
    <w:p w14:paraId="6148AF46"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Карточка учета средств и расчетов</w:t>
      </w:r>
      <w:r w:rsidR="00AE340E" w:rsidRPr="00BB630B">
        <w:rPr>
          <w:color w:val="auto"/>
          <w:szCs w:val="28"/>
        </w:rPr>
        <w:t xml:space="preserve"> (ф. </w:t>
      </w:r>
      <w:r w:rsidRPr="00BB630B">
        <w:rPr>
          <w:color w:val="auto"/>
          <w:szCs w:val="28"/>
        </w:rPr>
        <w:t xml:space="preserve">0504051)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Карточка учета средств и расчетов</w:t>
      </w:r>
      <w:r w:rsidRPr="00BB630B">
        <w:rPr>
          <w:color w:val="auto"/>
          <w:szCs w:val="28"/>
        </w:rPr>
        <w:t>) представляет собой учетный регистр движения по конкретному счету бухгалтерского учета на уровне проводок. С его помощью можно проанализировать движения по счетам 302 00, 303 00 и 304 00 на уровне проводок с отбором по субконто соответствующего счета. Кроме того, в отчете отражаются остатки на начало и конец периода, обороты за период и остатки после каждой проводки.</w:t>
      </w:r>
    </w:p>
    <w:p w14:paraId="3C78FA4E"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Регламентированный регистр </w:t>
      </w:r>
      <w:r w:rsidRPr="00BB630B">
        <w:rPr>
          <w:rStyle w:val="Interface"/>
          <w:color w:val="auto"/>
          <w:szCs w:val="28"/>
        </w:rPr>
        <w:t>Многографная карточка</w:t>
      </w:r>
      <w:r w:rsidRPr="00BB630B">
        <w:rPr>
          <w:color w:val="auto"/>
          <w:szCs w:val="28"/>
        </w:rPr>
        <w:t xml:space="preserve"> (ф. 0504054)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Многографная карточка</w:t>
      </w:r>
      <w:r w:rsidRPr="00BB630B">
        <w:rPr>
          <w:color w:val="auto"/>
          <w:szCs w:val="28"/>
        </w:rPr>
        <w:t>) позволяет проанализировать расчеты по обязательствам по счетам 302 00, 303 00 и 304 00 в разрезе КОСГУ и другой аналитики.</w:t>
      </w:r>
    </w:p>
    <w:p w14:paraId="08274F11" w14:textId="77777777" w:rsidR="00B10FB0" w:rsidRPr="00BB630B" w:rsidRDefault="00B10FB0" w:rsidP="00F60910">
      <w:pPr>
        <w:spacing w:before="120" w:after="120"/>
        <w:ind w:firstLine="851"/>
        <w:rPr>
          <w:color w:val="auto"/>
          <w:szCs w:val="28"/>
        </w:rPr>
      </w:pPr>
      <w:r w:rsidRPr="00BB630B">
        <w:rPr>
          <w:color w:val="auto"/>
          <w:szCs w:val="28"/>
        </w:rPr>
        <w:t xml:space="preserve">Для учета расчетов по заработной плате используется регламентированный регистр учета </w:t>
      </w:r>
      <w:r w:rsidRPr="00BB630B">
        <w:rPr>
          <w:rStyle w:val="Interface"/>
          <w:color w:val="auto"/>
          <w:szCs w:val="28"/>
        </w:rPr>
        <w:t>Журнал операций расчетов по оплате труда, денежному довольствию и стипендиям</w:t>
      </w:r>
      <w:r w:rsidRPr="00BB630B">
        <w:rPr>
          <w:color w:val="auto"/>
          <w:szCs w:val="28"/>
        </w:rPr>
        <w:t xml:space="preserve"> (ф. 0504071)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номер журнала операций «6»).</w:t>
      </w:r>
    </w:p>
    <w:p w14:paraId="6710F2A6"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учета начислений во внебюджетные фонды используется регламентированный регистр учета </w:t>
      </w:r>
      <w:r w:rsidRPr="00BB630B">
        <w:rPr>
          <w:rStyle w:val="Interface"/>
          <w:color w:val="auto"/>
          <w:szCs w:val="28"/>
        </w:rPr>
        <w:t>Журнал операций по прочим операциям</w:t>
      </w:r>
      <w:r w:rsidRPr="00BB630B">
        <w:rPr>
          <w:color w:val="auto"/>
          <w:szCs w:val="28"/>
        </w:rPr>
        <w:t xml:space="preserve"> (ф. 0504071) (раздел </w:t>
      </w:r>
      <w:r w:rsidRPr="00BB630B">
        <w:rPr>
          <w:rStyle w:val="Interface"/>
          <w:color w:val="auto"/>
          <w:szCs w:val="28"/>
        </w:rPr>
        <w:t>Учет и отчетность</w:t>
      </w:r>
      <w:r w:rsidRPr="00BB630B">
        <w:rPr>
          <w:color w:val="auto"/>
          <w:szCs w:val="28"/>
        </w:rPr>
        <w:t xml:space="preserve">, команда </w:t>
      </w:r>
      <w:r w:rsidRPr="00BB630B">
        <w:rPr>
          <w:rStyle w:val="Interface"/>
          <w:color w:val="auto"/>
          <w:szCs w:val="28"/>
        </w:rPr>
        <w:t xml:space="preserve">Регистры учета </w:t>
      </w:r>
      <w:r w:rsidR="0082275C" w:rsidRPr="00BB630B">
        <w:rPr>
          <w:rStyle w:val="Interface"/>
          <w:color w:val="auto"/>
          <w:szCs w:val="28"/>
        </w:rPr>
        <w:t>–</w:t>
      </w:r>
      <w:r w:rsidRPr="00BB630B">
        <w:rPr>
          <w:rStyle w:val="Interface"/>
          <w:color w:val="auto"/>
          <w:szCs w:val="28"/>
        </w:rPr>
        <w:t xml:space="preserve"> Журнал операций (ф. 0504071)</w:t>
      </w:r>
      <w:r w:rsidRPr="00BB630B">
        <w:rPr>
          <w:color w:val="auto"/>
          <w:szCs w:val="28"/>
        </w:rPr>
        <w:t>, номер журнала операций «8»).</w:t>
      </w:r>
    </w:p>
    <w:p w14:paraId="1039C258" w14:textId="77777777" w:rsidR="00B10FB0" w:rsidRPr="00BB630B" w:rsidRDefault="00B10FB0" w:rsidP="00F60910">
      <w:pPr>
        <w:pStyle w:val="40"/>
        <w:keepNext/>
        <w:spacing w:before="120"/>
        <w:rPr>
          <w:color w:val="auto"/>
        </w:rPr>
      </w:pPr>
      <w:bookmarkStart w:id="4539" w:name="_Toc528274407"/>
      <w:r w:rsidRPr="00BB630B">
        <w:rPr>
          <w:color w:val="auto"/>
        </w:rPr>
        <w:t>Заработная плата</w:t>
      </w:r>
      <w:bookmarkEnd w:id="4539"/>
    </w:p>
    <w:p w14:paraId="12E15CFF" w14:textId="77777777" w:rsidR="00B10FB0" w:rsidRPr="00BB630B" w:rsidRDefault="00B10FB0" w:rsidP="00F60910">
      <w:pPr>
        <w:spacing w:before="120" w:after="120"/>
        <w:ind w:firstLine="851"/>
        <w:rPr>
          <w:color w:val="auto"/>
          <w:szCs w:val="28"/>
        </w:rPr>
      </w:pPr>
      <w:r w:rsidRPr="00BB630B">
        <w:rPr>
          <w:rStyle w:val="Interface"/>
          <w:color w:val="auto"/>
          <w:szCs w:val="28"/>
        </w:rPr>
        <w:t>Сводная расчетная ведомость</w:t>
      </w:r>
      <w:r w:rsidRPr="00BB630B">
        <w:rPr>
          <w:color w:val="auto"/>
          <w:szCs w:val="28"/>
        </w:rPr>
        <w:t xml:space="preserve"> </w:t>
      </w:r>
    </w:p>
    <w:p w14:paraId="6AB970DC" w14:textId="77777777" w:rsidR="00B10FB0" w:rsidRPr="00BB630B" w:rsidRDefault="00B10FB0" w:rsidP="00F60910">
      <w:pPr>
        <w:spacing w:before="120" w:after="120"/>
        <w:ind w:firstLine="851"/>
        <w:rPr>
          <w:color w:val="auto"/>
          <w:szCs w:val="28"/>
        </w:rPr>
      </w:pPr>
      <w:r w:rsidRPr="00BB630B">
        <w:rPr>
          <w:color w:val="auto"/>
          <w:szCs w:val="28"/>
        </w:rPr>
        <w:t>Документ загружается автоматич</w:t>
      </w:r>
      <w:r w:rsidR="006353BF" w:rsidRPr="00BB630B">
        <w:rPr>
          <w:color w:val="auto"/>
          <w:szCs w:val="28"/>
        </w:rPr>
        <w:t>ески данными, полученными из ПУОТ</w:t>
      </w:r>
      <w:r w:rsidRPr="00BB630B">
        <w:rPr>
          <w:color w:val="auto"/>
          <w:szCs w:val="28"/>
        </w:rPr>
        <w:t>.</w:t>
      </w:r>
    </w:p>
    <w:p w14:paraId="672B9A09" w14:textId="77777777" w:rsidR="006353BF" w:rsidRPr="00BB630B" w:rsidRDefault="006353BF" w:rsidP="00F60910">
      <w:pPr>
        <w:ind w:firstLine="0"/>
        <w:jc w:val="left"/>
        <w:rPr>
          <w:bCs/>
          <w:color w:val="auto"/>
          <w:szCs w:val="28"/>
        </w:rPr>
      </w:pPr>
      <w:bookmarkStart w:id="4540" w:name="_Toc528271969"/>
      <w:bookmarkStart w:id="4541" w:name="_Toc528663353"/>
    </w:p>
    <w:bookmarkEnd w:id="4540"/>
    <w:bookmarkEnd w:id="4541"/>
    <w:p w14:paraId="0EC13D9D" w14:textId="77777777" w:rsidR="00B10FB0" w:rsidRPr="00BB630B" w:rsidRDefault="00501E24" w:rsidP="00F60910">
      <w:pPr>
        <w:pStyle w:val="Picture"/>
        <w:keepNext/>
        <w:spacing w:before="120" w:after="120" w:line="240" w:lineRule="auto"/>
        <w:ind w:firstLine="0"/>
        <w:jc w:val="both"/>
      </w:pPr>
      <w:r w:rsidRPr="00BB630B">
        <w:rPr>
          <w:noProof/>
        </w:rPr>
        <w:drawing>
          <wp:inline distT="0" distB="0" distL="0" distR="0" wp14:anchorId="3A4CA8B9" wp14:editId="29F19414">
            <wp:extent cx="6146800" cy="2025650"/>
            <wp:effectExtent l="0" t="0" r="0" b="0"/>
            <wp:docPr id="41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46800" cy="2025650"/>
                    </a:xfrm>
                    <a:prstGeom prst="rect">
                      <a:avLst/>
                    </a:prstGeom>
                    <a:noFill/>
                    <a:ln>
                      <a:noFill/>
                    </a:ln>
                  </pic:spPr>
                </pic:pic>
              </a:graphicData>
            </a:graphic>
          </wp:inline>
        </w:drawing>
      </w:r>
    </w:p>
    <w:p w14:paraId="26656A8E" w14:textId="77777777" w:rsidR="0026738D" w:rsidRPr="00BB630B" w:rsidRDefault="0026738D" w:rsidP="00402D4E">
      <w:pPr>
        <w:pStyle w:val="afff1"/>
      </w:pPr>
      <w:bookmarkStart w:id="4542" w:name="_Toc111305681"/>
      <w:bookmarkStart w:id="4543" w:name="_Toc111306271"/>
      <w:bookmarkStart w:id="4544" w:name="_Toc2176632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422</w:t>
      </w:r>
      <w:r w:rsidR="007E6987">
        <w:rPr>
          <w:noProof/>
        </w:rPr>
        <w:fldChar w:fldCharType="end"/>
      </w:r>
      <w:r w:rsidRPr="00BB630B">
        <w:t xml:space="preserve"> </w:t>
      </w:r>
      <w:r w:rsidR="0082275C" w:rsidRPr="00BB630B">
        <w:t>–</w:t>
      </w:r>
      <w:r w:rsidRPr="00BB630B">
        <w:t xml:space="preserve"> Сводная расчетная ведомость</w:t>
      </w:r>
      <w:bookmarkEnd w:id="4542"/>
      <w:bookmarkEnd w:id="4543"/>
      <w:bookmarkEnd w:id="4544"/>
    </w:p>
    <w:p w14:paraId="1BB59E1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Сводная расчетная ведомость</w:t>
      </w:r>
      <w:r w:rsidRPr="00BB630B">
        <w:rPr>
          <w:color w:val="auto"/>
          <w:szCs w:val="28"/>
        </w:rPr>
        <w:t xml:space="preserve"> можно открыть с помощью команды </w:t>
      </w:r>
      <w:r w:rsidRPr="00BB630B">
        <w:rPr>
          <w:rStyle w:val="Interface"/>
          <w:color w:val="auto"/>
          <w:szCs w:val="28"/>
        </w:rPr>
        <w:t>Сводная расчетная ведомость</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217F477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Сводная расчетная ведомость.</w:t>
      </w:r>
    </w:p>
    <w:p w14:paraId="2AE4F838"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D135656"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Валюта</w:t>
      </w:r>
      <w:r w:rsidRPr="00BB630B">
        <w:rPr>
          <w:color w:val="auto"/>
          <w:szCs w:val="28"/>
        </w:rPr>
        <w:t xml:space="preserve"> используется для указания валюты документа.</w:t>
      </w:r>
    </w:p>
    <w:p w14:paraId="59E3DA7C"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ведомости</w:t>
      </w:r>
      <w:r w:rsidRPr="00BB630B">
        <w:rPr>
          <w:color w:val="auto"/>
          <w:szCs w:val="28"/>
        </w:rPr>
        <w:t xml:space="preserve"> используется для указания первичного документа после загрузки данных из ПУК.</w:t>
      </w:r>
    </w:p>
    <w:p w14:paraId="1541BE8F" w14:textId="77777777" w:rsidR="00B10FB0" w:rsidRPr="00BB630B" w:rsidRDefault="00B10FB0" w:rsidP="00F60910">
      <w:pPr>
        <w:spacing w:before="120" w:after="120"/>
        <w:ind w:firstLine="851"/>
        <w:rPr>
          <w:b/>
          <w:color w:val="auto"/>
          <w:szCs w:val="28"/>
        </w:rPr>
      </w:pPr>
      <w:r w:rsidRPr="00BB630B">
        <w:rPr>
          <w:rStyle w:val="Bold"/>
          <w:rFonts w:ascii="Times New Roman" w:hAnsi="Times New Roman"/>
          <w:b w:val="0"/>
          <w:color w:val="auto"/>
          <w:szCs w:val="28"/>
          <w:u w:val="none"/>
        </w:rPr>
        <w:t xml:space="preserve">На закладках с </w:t>
      </w:r>
      <w:r w:rsidRPr="00BB630B">
        <w:rPr>
          <w:rStyle w:val="Bold"/>
          <w:rFonts w:ascii="Times New Roman" w:hAnsi="Times New Roman"/>
          <w:color w:val="auto"/>
          <w:szCs w:val="28"/>
          <w:u w:val="none"/>
        </w:rPr>
        <w:t>Начисления, Удержания, НДФЛ, взносы, сведения о местах выплат, Выплаты по сотрудникам, Оценочные обязательства, начисленный НДФЛ, Удержанная зарплата</w:t>
      </w:r>
      <w:r w:rsidRPr="00BB630B">
        <w:rPr>
          <w:rStyle w:val="Bold"/>
          <w:rFonts w:ascii="Times New Roman" w:hAnsi="Times New Roman"/>
          <w:b w:val="0"/>
          <w:color w:val="auto"/>
          <w:szCs w:val="28"/>
          <w:u w:val="none"/>
        </w:rPr>
        <w:t xml:space="preserve"> отображаются данные ПУК, автоматически загруженные для проверки</w:t>
      </w:r>
      <w:r w:rsidRPr="00BB630B">
        <w:rPr>
          <w:color w:val="auto"/>
          <w:szCs w:val="28"/>
        </w:rPr>
        <w:t xml:space="preserve">. </w:t>
      </w:r>
    </w:p>
    <w:p w14:paraId="163842ED"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b/>
          <w:color w:val="auto"/>
          <w:szCs w:val="28"/>
        </w:rPr>
        <w:t>Операции</w:t>
      </w:r>
      <w:r w:rsidRPr="00BB630B">
        <w:rPr>
          <w:color w:val="auto"/>
          <w:szCs w:val="28"/>
        </w:rPr>
        <w:t xml:space="preserve"> выводятся сводные операции по данным со всех закладом, по которым будут сформированы бухгалтерские проводки.</w:t>
      </w:r>
    </w:p>
    <w:p w14:paraId="076C42D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Проведение документа</w:t>
      </w:r>
      <w:r w:rsidRPr="00BB630B">
        <w:rPr>
          <w:color w:val="auto"/>
          <w:szCs w:val="28"/>
        </w:rPr>
        <w:t>. В результате проведения документа по каждой строке табличной части формируется проводка, отражающая соответствующую операцию в учете. Также формируется проводка по принятию денежного обязательства.</w:t>
      </w:r>
    </w:p>
    <w:p w14:paraId="5F4BC85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Из документа по кнопке </w:t>
      </w:r>
      <w:r w:rsidR="0082275C" w:rsidRPr="00BB630B">
        <w:rPr>
          <w:color w:val="auto"/>
          <w:szCs w:val="28"/>
        </w:rPr>
        <w:t>«</w:t>
      </w:r>
      <w:r w:rsidRPr="00BB630B">
        <w:rPr>
          <w:color w:val="auto"/>
          <w:szCs w:val="28"/>
        </w:rPr>
        <w:t>Создать ЗКР</w:t>
      </w:r>
      <w:r w:rsidR="0082275C" w:rsidRPr="00BB630B">
        <w:rPr>
          <w:color w:val="auto"/>
          <w:szCs w:val="28"/>
        </w:rPr>
        <w:t>»</w:t>
      </w:r>
      <w:r w:rsidRPr="00BB630B">
        <w:rPr>
          <w:color w:val="auto"/>
          <w:szCs w:val="28"/>
        </w:rPr>
        <w:t xml:space="preserve"> создаются заявки на кассовый расход.</w:t>
      </w:r>
    </w:p>
    <w:p w14:paraId="79512324" w14:textId="77777777" w:rsidR="00B10FB0" w:rsidRPr="00BB630B" w:rsidRDefault="00B10FB0" w:rsidP="00DF6363">
      <w:pPr>
        <w:pStyle w:val="GOST5"/>
      </w:pPr>
      <w:r w:rsidRPr="00BB630B">
        <w:t>Начисление резервов по отпускам</w:t>
      </w:r>
    </w:p>
    <w:p w14:paraId="38BE1A1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Начисление резервов по отпускам</w:t>
      </w:r>
      <w:r w:rsidRPr="00BB630B">
        <w:rPr>
          <w:color w:val="auto"/>
          <w:szCs w:val="28"/>
        </w:rPr>
        <w:t xml:space="preserve"> предназначен для отражения в учете суммы резервов на оплату отпусков (компенсации отпусков) в соответствии с положениями инструкции №157н (в редакции приказа Минфина России от 29.08.2014 № 89н).</w:t>
      </w:r>
    </w:p>
    <w:p w14:paraId="6FFC6BBA"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бухгалтерскую справку по ф. 0504833. </w:t>
      </w:r>
    </w:p>
    <w:p w14:paraId="41BDAA5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Начисление резервов по отпускам</w:t>
      </w:r>
      <w:r w:rsidRPr="00BB630B">
        <w:rPr>
          <w:color w:val="auto"/>
          <w:szCs w:val="28"/>
        </w:rPr>
        <w:t xml:space="preserve"> можно открыть с помощью команды </w:t>
      </w:r>
      <w:r w:rsidRPr="00BB630B">
        <w:rPr>
          <w:rStyle w:val="Interface"/>
          <w:color w:val="auto"/>
          <w:szCs w:val="28"/>
        </w:rPr>
        <w:t>Начисление резервов по отпускам</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243BC70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b/>
          <w:color w:val="auto"/>
          <w:szCs w:val="28"/>
        </w:rPr>
        <w:t>Начисление резервов по отпускам</w:t>
      </w:r>
      <w:r w:rsidRPr="00BB630B">
        <w:rPr>
          <w:color w:val="auto"/>
          <w:szCs w:val="28"/>
        </w:rPr>
        <w:t>, выбрать документ</w:t>
      </w:r>
      <w:r w:rsidRPr="00BB630B">
        <w:rPr>
          <w:rStyle w:val="Interface"/>
          <w:color w:val="auto"/>
          <w:szCs w:val="28"/>
        </w:rPr>
        <w:t xml:space="preserve"> Начисление резервов по отпускам</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245057ED" w14:textId="77777777" w:rsidR="00B10FB0" w:rsidRPr="00BB630B" w:rsidRDefault="00B10FB0" w:rsidP="00F60910">
      <w:pPr>
        <w:spacing w:before="120" w:after="120"/>
        <w:ind w:firstLine="851"/>
        <w:rPr>
          <w:color w:val="auto"/>
          <w:szCs w:val="28"/>
        </w:rPr>
      </w:pPr>
      <w:r w:rsidRPr="00BB630B">
        <w:rPr>
          <w:color w:val="auto"/>
          <w:szCs w:val="28"/>
        </w:rPr>
        <w:t>Документ может быть заполнен как вручную, так и автоматически при обмене данными с ПУК.</w:t>
      </w:r>
    </w:p>
    <w:p w14:paraId="3949F1E5" w14:textId="77777777" w:rsidR="00B10FB0" w:rsidRPr="00BB630B" w:rsidRDefault="00B10FB0" w:rsidP="00DF6363">
      <w:pPr>
        <w:pStyle w:val="GOST5"/>
      </w:pPr>
      <w:r w:rsidRPr="00BB630B">
        <w:t>Справочник «Виды операций отражения зарплаты в учете»</w:t>
      </w:r>
    </w:p>
    <w:p w14:paraId="64D1AD04"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Виды операций отражения зарплаты в учете</w:t>
      </w:r>
      <w:r w:rsidRPr="00BB630B">
        <w:rPr>
          <w:color w:val="auto"/>
          <w:szCs w:val="28"/>
        </w:rPr>
        <w:t xml:space="preserve"> используется только для указания вида операции при заполнении документа </w:t>
      </w:r>
      <w:r w:rsidRPr="00BB630B">
        <w:rPr>
          <w:rStyle w:val="Interface"/>
          <w:color w:val="auto"/>
          <w:szCs w:val="28"/>
        </w:rPr>
        <w:t>Сводная расчетная ведомость</w:t>
      </w:r>
      <w:r w:rsidRPr="00BB630B">
        <w:rPr>
          <w:color w:val="auto"/>
          <w:szCs w:val="28"/>
        </w:rPr>
        <w:t>. Справочник поставляется заполненным и содержит предопределенные элементы. При необходимости элементы справочника можно отредактировать, а также добавить новые.</w:t>
      </w:r>
    </w:p>
    <w:p w14:paraId="5AE74F96" w14:textId="77777777" w:rsidR="00B10FB0" w:rsidRPr="00BB630B" w:rsidRDefault="00B10FB0" w:rsidP="00F60910">
      <w:pPr>
        <w:spacing w:before="120" w:after="120"/>
        <w:ind w:firstLine="851"/>
        <w:rPr>
          <w:color w:val="auto"/>
          <w:szCs w:val="28"/>
        </w:rPr>
      </w:pPr>
      <w:r w:rsidRPr="00BB630B">
        <w:rPr>
          <w:color w:val="auto"/>
          <w:szCs w:val="28"/>
        </w:rPr>
        <w:t xml:space="preserve">Работа со списком. Справочник </w:t>
      </w:r>
      <w:r w:rsidRPr="00BB630B">
        <w:rPr>
          <w:rStyle w:val="Interface"/>
          <w:color w:val="auto"/>
          <w:szCs w:val="28"/>
        </w:rPr>
        <w:t>Виды операций отражения зарплаты в учете</w:t>
      </w:r>
      <w:r w:rsidRPr="00BB630B">
        <w:rPr>
          <w:color w:val="auto"/>
          <w:szCs w:val="28"/>
        </w:rPr>
        <w:t xml:space="preserve"> можно открыть с помощью команды </w:t>
      </w:r>
      <w:r w:rsidRPr="00BB630B">
        <w:rPr>
          <w:rStyle w:val="Interface"/>
          <w:color w:val="auto"/>
          <w:szCs w:val="28"/>
        </w:rPr>
        <w:t>Виды операций отражения зарплаты в учете</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76E52539"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нового элемента. Для создания нового элемента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Виды операций отражения зарплаты в учете</w:t>
      </w:r>
      <w:r w:rsidRPr="00BB630B">
        <w:rPr>
          <w:color w:val="auto"/>
          <w:szCs w:val="28"/>
        </w:rPr>
        <w:t>.</w:t>
      </w:r>
    </w:p>
    <w:p w14:paraId="4FD205F3"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элемента справочника</w:t>
      </w:r>
    </w:p>
    <w:p w14:paraId="473B1A10"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Наименование</w:t>
      </w:r>
      <w:r w:rsidRPr="00BB630B">
        <w:rPr>
          <w:color w:val="auto"/>
          <w:szCs w:val="28"/>
        </w:rPr>
        <w:t xml:space="preserve"> </w:t>
      </w:r>
      <w:r w:rsidR="0082275C" w:rsidRPr="00BB630B">
        <w:rPr>
          <w:color w:val="auto"/>
          <w:szCs w:val="28"/>
        </w:rPr>
        <w:t>–</w:t>
      </w:r>
      <w:r w:rsidRPr="00BB630B">
        <w:rPr>
          <w:color w:val="auto"/>
          <w:szCs w:val="28"/>
        </w:rPr>
        <w:t xml:space="preserve"> наименование хозяйственной операции.</w:t>
      </w:r>
    </w:p>
    <w:p w14:paraId="4163A909" w14:textId="77777777" w:rsidR="00B10FB0" w:rsidRPr="00BB630B" w:rsidRDefault="00B10FB0" w:rsidP="00F60910">
      <w:pPr>
        <w:spacing w:before="120" w:after="120"/>
        <w:ind w:firstLine="851"/>
        <w:rPr>
          <w:color w:val="auto"/>
          <w:szCs w:val="28"/>
        </w:rPr>
      </w:pPr>
      <w:r w:rsidRPr="00BB630B">
        <w:rPr>
          <w:rStyle w:val="Interface"/>
          <w:color w:val="auto"/>
          <w:szCs w:val="28"/>
        </w:rPr>
        <w:t>Код</w:t>
      </w:r>
      <w:r w:rsidRPr="00BB630B">
        <w:rPr>
          <w:color w:val="auto"/>
          <w:szCs w:val="28"/>
        </w:rPr>
        <w:t xml:space="preserve"> </w:t>
      </w:r>
      <w:r w:rsidR="0082275C" w:rsidRPr="00BB630B">
        <w:rPr>
          <w:color w:val="auto"/>
          <w:szCs w:val="28"/>
        </w:rPr>
        <w:t>–</w:t>
      </w:r>
      <w:r w:rsidRPr="00BB630B">
        <w:rPr>
          <w:color w:val="auto"/>
          <w:szCs w:val="28"/>
        </w:rPr>
        <w:t xml:space="preserve"> краткое наименование хозяйственной операции, без пробелов.</w:t>
      </w:r>
    </w:p>
    <w:p w14:paraId="27589437" w14:textId="77777777" w:rsidR="00B10FB0" w:rsidRPr="00BB630B" w:rsidRDefault="00B10FB0" w:rsidP="00F60910">
      <w:pPr>
        <w:spacing w:before="120" w:after="120"/>
        <w:ind w:firstLine="851"/>
        <w:rPr>
          <w:color w:val="auto"/>
          <w:szCs w:val="28"/>
        </w:rPr>
      </w:pPr>
      <w:r w:rsidRPr="00BB630B">
        <w:rPr>
          <w:rStyle w:val="Interface"/>
          <w:color w:val="auto"/>
          <w:szCs w:val="28"/>
        </w:rPr>
        <w:t>Не использовать</w:t>
      </w:r>
      <w:r w:rsidRPr="00BB630B">
        <w:rPr>
          <w:color w:val="auto"/>
          <w:szCs w:val="28"/>
        </w:rPr>
        <w:t xml:space="preserve"> </w:t>
      </w:r>
      <w:r w:rsidR="0082275C" w:rsidRPr="00BB630B">
        <w:rPr>
          <w:color w:val="auto"/>
          <w:szCs w:val="28"/>
        </w:rPr>
        <w:t>–</w:t>
      </w:r>
      <w:r w:rsidRPr="00BB630B">
        <w:rPr>
          <w:color w:val="auto"/>
          <w:szCs w:val="28"/>
        </w:rPr>
        <w:t xml:space="preserve"> после установки флажка вид операции будет отсутствовать при выборе вида операции в выпадающем списке в документе </w:t>
      </w:r>
      <w:r w:rsidRPr="00BB630B">
        <w:rPr>
          <w:rStyle w:val="Interface"/>
          <w:color w:val="auto"/>
          <w:szCs w:val="28"/>
        </w:rPr>
        <w:t>Сводная расчетная ведомость</w:t>
      </w:r>
      <w:r w:rsidRPr="00BB630B">
        <w:rPr>
          <w:color w:val="auto"/>
          <w:szCs w:val="28"/>
        </w:rPr>
        <w:t>.</w:t>
      </w:r>
    </w:p>
    <w:p w14:paraId="0C3AC292" w14:textId="77777777" w:rsidR="00B10FB0" w:rsidRPr="00BB630B" w:rsidRDefault="00B10FB0" w:rsidP="00F60910">
      <w:pPr>
        <w:pStyle w:val="Warningword"/>
        <w:spacing w:line="240" w:lineRule="auto"/>
        <w:ind w:left="0" w:firstLine="851"/>
        <w:rPr>
          <w:sz w:val="28"/>
          <w:szCs w:val="28"/>
        </w:rPr>
      </w:pPr>
      <w:r w:rsidRPr="00BB630B">
        <w:rPr>
          <w:sz w:val="28"/>
          <w:szCs w:val="28"/>
        </w:rPr>
        <w:t>Совет</w:t>
      </w:r>
    </w:p>
    <w:p w14:paraId="4547248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Рекомендуем в начале работы с </w:t>
      </w:r>
      <w:r w:rsidR="006A052A" w:rsidRPr="00BB630B">
        <w:rPr>
          <w:sz w:val="28"/>
          <w:szCs w:val="28"/>
        </w:rPr>
        <w:t>Подсистемой</w:t>
      </w:r>
      <w:r w:rsidRPr="00BB630B">
        <w:rPr>
          <w:sz w:val="28"/>
          <w:szCs w:val="28"/>
        </w:rPr>
        <w:t xml:space="preserve"> изучить перечень и настройки хозяйственных операций и при необходимости отключить неиспользуемые. </w:t>
      </w:r>
    </w:p>
    <w:p w14:paraId="5551C99A" w14:textId="77777777" w:rsidR="00B10FB0" w:rsidRPr="00BB630B" w:rsidRDefault="00B10FB0" w:rsidP="00F60910">
      <w:pPr>
        <w:spacing w:before="120" w:after="120"/>
        <w:ind w:firstLine="851"/>
        <w:rPr>
          <w:color w:val="auto"/>
          <w:szCs w:val="28"/>
        </w:rPr>
      </w:pPr>
      <w:r w:rsidRPr="00BB630B">
        <w:rPr>
          <w:color w:val="auto"/>
          <w:szCs w:val="28"/>
        </w:rPr>
        <w:t xml:space="preserve">Табличные части </w:t>
      </w:r>
      <w:r w:rsidRPr="00BB630B">
        <w:rPr>
          <w:rStyle w:val="Interface"/>
          <w:color w:val="auto"/>
          <w:szCs w:val="28"/>
        </w:rPr>
        <w:t>Доступные счета</w:t>
      </w:r>
      <w:r w:rsidRPr="00BB630B">
        <w:rPr>
          <w:color w:val="auto"/>
          <w:szCs w:val="28"/>
        </w:rPr>
        <w:t xml:space="preserve"> и </w:t>
      </w:r>
      <w:r w:rsidRPr="00BB630B">
        <w:rPr>
          <w:rStyle w:val="Interface"/>
          <w:color w:val="auto"/>
          <w:szCs w:val="28"/>
        </w:rPr>
        <w:t>Доступные КЭК</w:t>
      </w:r>
      <w:r w:rsidRPr="00BB630B">
        <w:rPr>
          <w:color w:val="auto"/>
          <w:szCs w:val="28"/>
        </w:rPr>
        <w:t xml:space="preserve"> позволяют настроить для каждого вида </w:t>
      </w:r>
      <w:r w:rsidRPr="00BB630B">
        <w:rPr>
          <w:rStyle w:val="Interface"/>
          <w:color w:val="auto"/>
          <w:szCs w:val="28"/>
        </w:rPr>
        <w:t>Счета расходов</w:t>
      </w:r>
      <w:r w:rsidRPr="00BB630B">
        <w:rPr>
          <w:color w:val="auto"/>
          <w:szCs w:val="28"/>
        </w:rPr>
        <w:t xml:space="preserve"> и </w:t>
      </w:r>
      <w:r w:rsidRPr="00BB630B">
        <w:rPr>
          <w:rStyle w:val="Interface"/>
          <w:color w:val="auto"/>
          <w:szCs w:val="28"/>
        </w:rPr>
        <w:t>КЭК</w:t>
      </w:r>
      <w:r w:rsidRPr="00BB630B">
        <w:rPr>
          <w:color w:val="auto"/>
          <w:szCs w:val="28"/>
        </w:rPr>
        <w:t xml:space="preserve">, которые можно будет использовать с этим видом операции. </w:t>
      </w:r>
    </w:p>
    <w:p w14:paraId="3DB0025F" w14:textId="77777777" w:rsidR="00B10FB0" w:rsidRPr="00BB630B" w:rsidRDefault="00B10FB0" w:rsidP="00F60910">
      <w:pPr>
        <w:spacing w:before="120" w:after="120"/>
        <w:ind w:firstLine="851"/>
        <w:rPr>
          <w:color w:val="auto"/>
          <w:szCs w:val="28"/>
        </w:rPr>
      </w:pPr>
      <w:r w:rsidRPr="00BB630B">
        <w:rPr>
          <w:color w:val="auto"/>
          <w:szCs w:val="28"/>
        </w:rPr>
        <w:t xml:space="preserve">Если флажки </w:t>
      </w:r>
      <w:r w:rsidRPr="00BB630B">
        <w:rPr>
          <w:rStyle w:val="Interface"/>
          <w:color w:val="auto"/>
          <w:szCs w:val="28"/>
        </w:rPr>
        <w:t>Все счета</w:t>
      </w:r>
      <w:r w:rsidRPr="00BB630B">
        <w:rPr>
          <w:color w:val="auto"/>
          <w:szCs w:val="28"/>
        </w:rPr>
        <w:t xml:space="preserve"> и </w:t>
      </w:r>
      <w:r w:rsidRPr="00BB630B">
        <w:rPr>
          <w:rStyle w:val="Interface"/>
          <w:color w:val="auto"/>
          <w:szCs w:val="28"/>
        </w:rPr>
        <w:t>Все КЭК</w:t>
      </w:r>
      <w:r w:rsidRPr="00BB630B">
        <w:rPr>
          <w:color w:val="auto"/>
          <w:szCs w:val="28"/>
        </w:rPr>
        <w:t xml:space="preserve"> сняты, то доступными будут только те значения, которые указаны в соответствующих табличных частях. При этом если флажок </w:t>
      </w:r>
      <w:r w:rsidRPr="00BB630B">
        <w:rPr>
          <w:rStyle w:val="Interface"/>
          <w:color w:val="auto"/>
          <w:szCs w:val="28"/>
        </w:rPr>
        <w:t>Все счета</w:t>
      </w:r>
      <w:r w:rsidRPr="00BB630B">
        <w:rPr>
          <w:color w:val="auto"/>
          <w:szCs w:val="28"/>
        </w:rPr>
        <w:t xml:space="preserve"> снят, а табличная часть не содержит значений, то для этого вида операции ввод счета расходов будет недоступен. Это имеет место, например, у видов операций </w:t>
      </w:r>
      <w:r w:rsidRPr="00BB630B">
        <w:rPr>
          <w:rStyle w:val="Interface"/>
          <w:color w:val="auto"/>
          <w:szCs w:val="28"/>
        </w:rPr>
        <w:t>Удержание НДФЛ из сумм по оплате труда, денежного довольствия, компенсаций и прочих выплат</w:t>
      </w:r>
      <w:r w:rsidRPr="00BB630B">
        <w:rPr>
          <w:color w:val="auto"/>
          <w:szCs w:val="28"/>
        </w:rPr>
        <w:t xml:space="preserve"> и </w:t>
      </w:r>
      <w:r w:rsidRPr="00BB630B">
        <w:rPr>
          <w:rStyle w:val="Interface"/>
          <w:color w:val="auto"/>
          <w:szCs w:val="28"/>
        </w:rPr>
        <w:t>Начисление пособий и др. выплат за счет средств государственного социального страхования</w:t>
      </w:r>
      <w:r w:rsidRPr="00BB630B">
        <w:rPr>
          <w:color w:val="auto"/>
          <w:szCs w:val="28"/>
        </w:rPr>
        <w:t>.</w:t>
      </w:r>
    </w:p>
    <w:p w14:paraId="2457BFCB" w14:textId="77777777" w:rsidR="00B10FB0" w:rsidRPr="00BB630B" w:rsidRDefault="00B10FB0" w:rsidP="00F60910">
      <w:pPr>
        <w:pStyle w:val="40"/>
        <w:keepNext/>
        <w:spacing w:before="120"/>
        <w:rPr>
          <w:color w:val="auto"/>
        </w:rPr>
      </w:pPr>
      <w:bookmarkStart w:id="4545" w:name="_Toc528274408"/>
      <w:r w:rsidRPr="00BB630B">
        <w:rPr>
          <w:color w:val="auto"/>
        </w:rPr>
        <w:t>Расходы будущих периодов</w:t>
      </w:r>
      <w:bookmarkEnd w:id="4545"/>
    </w:p>
    <w:p w14:paraId="55659AF2" w14:textId="77777777" w:rsidR="00B10FB0" w:rsidRPr="00BB630B" w:rsidRDefault="00B10FB0" w:rsidP="00F60910">
      <w:pPr>
        <w:spacing w:before="120" w:after="120"/>
        <w:ind w:firstLine="851"/>
        <w:rPr>
          <w:color w:val="auto"/>
          <w:szCs w:val="28"/>
        </w:rPr>
      </w:pPr>
      <w:r w:rsidRPr="00BB630B">
        <w:rPr>
          <w:color w:val="auto"/>
          <w:szCs w:val="28"/>
        </w:rPr>
        <w:t xml:space="preserve">Справочник </w:t>
      </w:r>
      <w:r w:rsidRPr="00BB630B">
        <w:rPr>
          <w:rStyle w:val="Interface"/>
          <w:color w:val="auto"/>
          <w:szCs w:val="28"/>
        </w:rPr>
        <w:t>Расходы будущих периодов</w:t>
      </w:r>
      <w:r w:rsidRPr="00BB630B">
        <w:rPr>
          <w:color w:val="auto"/>
          <w:szCs w:val="28"/>
        </w:rPr>
        <w:t xml:space="preserve"> предназначен для хранения информации о расходах, начисленных учреждением в отчетном периоде, но относящихся к будущим отчетным периодам (РБП).</w:t>
      </w:r>
    </w:p>
    <w:p w14:paraId="35F62BB4" w14:textId="77777777" w:rsidR="00B10FB0" w:rsidRPr="00BB630B" w:rsidRDefault="00B10FB0" w:rsidP="00F60910">
      <w:pPr>
        <w:spacing w:before="120" w:after="120"/>
        <w:ind w:firstLine="851"/>
        <w:rPr>
          <w:color w:val="auto"/>
          <w:szCs w:val="28"/>
        </w:rPr>
      </w:pPr>
      <w:r w:rsidRPr="00BB630B">
        <w:rPr>
          <w:color w:val="auto"/>
          <w:szCs w:val="28"/>
        </w:rPr>
        <w:t>Справочник используется для ведения аналитического учета на счете 401.50 «Расходы будущих периодов».</w:t>
      </w:r>
    </w:p>
    <w:p w14:paraId="3FF7608C" w14:textId="77777777" w:rsidR="00B10FB0" w:rsidRPr="00BB630B" w:rsidRDefault="00B10FB0" w:rsidP="00F60910">
      <w:pPr>
        <w:spacing w:before="120" w:after="120"/>
        <w:ind w:firstLine="851"/>
        <w:rPr>
          <w:color w:val="auto"/>
          <w:szCs w:val="28"/>
        </w:rPr>
      </w:pPr>
      <w:r w:rsidRPr="00BB630B">
        <w:rPr>
          <w:color w:val="auto"/>
          <w:szCs w:val="28"/>
        </w:rPr>
        <w:t xml:space="preserve">Работа со списком. Справочник </w:t>
      </w:r>
      <w:r w:rsidRPr="00BB630B">
        <w:rPr>
          <w:rStyle w:val="Interface"/>
          <w:color w:val="auto"/>
          <w:szCs w:val="28"/>
        </w:rPr>
        <w:t>Расходы будущих периодов</w:t>
      </w:r>
      <w:r w:rsidRPr="00BB630B">
        <w:rPr>
          <w:color w:val="auto"/>
          <w:szCs w:val="28"/>
        </w:rPr>
        <w:t xml:space="preserve"> можно открыть с помощью команды </w:t>
      </w:r>
      <w:r w:rsidRPr="00BB630B">
        <w:rPr>
          <w:rStyle w:val="Interface"/>
          <w:color w:val="auto"/>
          <w:szCs w:val="28"/>
        </w:rPr>
        <w:t>Расходы будущих периодов</w:t>
      </w:r>
      <w:r w:rsidRPr="00BB630B">
        <w:rPr>
          <w:color w:val="auto"/>
          <w:szCs w:val="28"/>
        </w:rPr>
        <w:t xml:space="preserve"> раздела </w:t>
      </w:r>
      <w:r w:rsidRPr="00BB630B">
        <w:rPr>
          <w:rStyle w:val="Interface"/>
          <w:color w:val="auto"/>
          <w:szCs w:val="28"/>
        </w:rPr>
        <w:t xml:space="preserve">Учет и отчетность, </w:t>
      </w:r>
      <w:r w:rsidRPr="00BB630B">
        <w:rPr>
          <w:rStyle w:val="Interface"/>
          <w:b w:val="0"/>
          <w:color w:val="auto"/>
          <w:szCs w:val="28"/>
        </w:rPr>
        <w:t>закладка</w:t>
      </w:r>
      <w:r w:rsidRPr="00BB630B">
        <w:rPr>
          <w:rStyle w:val="Interface"/>
          <w:color w:val="auto"/>
          <w:szCs w:val="28"/>
        </w:rPr>
        <w:t xml:space="preserve"> Справочники</w:t>
      </w:r>
      <w:r w:rsidRPr="00BB630B">
        <w:rPr>
          <w:color w:val="auto"/>
          <w:szCs w:val="28"/>
        </w:rPr>
        <w:t>.</w:t>
      </w:r>
    </w:p>
    <w:p w14:paraId="103FB1A1" w14:textId="77777777" w:rsidR="00B10FB0" w:rsidRPr="00BB630B" w:rsidRDefault="00B10FB0" w:rsidP="00F60910">
      <w:pPr>
        <w:spacing w:before="120" w:after="120"/>
        <w:ind w:firstLine="851"/>
        <w:rPr>
          <w:color w:val="auto"/>
          <w:szCs w:val="28"/>
        </w:rPr>
      </w:pPr>
      <w:r w:rsidRPr="00BB630B">
        <w:rPr>
          <w:color w:val="auto"/>
          <w:szCs w:val="28"/>
        </w:rPr>
        <w:t xml:space="preserve">Создание нового элемента. Для создания новой карточки лицевого счета можно нажать кнопку </w:t>
      </w:r>
      <w:r w:rsidRPr="00BB630B">
        <w:rPr>
          <w:rStyle w:val="Interface"/>
          <w:color w:val="auto"/>
          <w:szCs w:val="28"/>
        </w:rPr>
        <w:t>Создать</w:t>
      </w:r>
      <w:r w:rsidRPr="00BB630B">
        <w:rPr>
          <w:color w:val="auto"/>
          <w:szCs w:val="28"/>
        </w:rPr>
        <w:t xml:space="preserve"> командной панели формы списка </w:t>
      </w:r>
      <w:r w:rsidRPr="00BB630B">
        <w:rPr>
          <w:rStyle w:val="Interface"/>
          <w:color w:val="auto"/>
          <w:szCs w:val="28"/>
        </w:rPr>
        <w:t>Расходы будущих периодов</w:t>
      </w:r>
      <w:r w:rsidRPr="00BB630B">
        <w:rPr>
          <w:color w:val="auto"/>
          <w:szCs w:val="28"/>
        </w:rPr>
        <w:t>.</w:t>
      </w:r>
    </w:p>
    <w:p w14:paraId="768E2E00" w14:textId="77777777" w:rsidR="00B10FB0" w:rsidRPr="00BB630B" w:rsidRDefault="00B10FB0" w:rsidP="00F60910">
      <w:pPr>
        <w:spacing w:before="120" w:after="120"/>
        <w:ind w:firstLine="851"/>
        <w:rPr>
          <w:color w:val="auto"/>
          <w:szCs w:val="28"/>
        </w:rPr>
      </w:pPr>
      <w:r w:rsidRPr="00BB630B">
        <w:rPr>
          <w:color w:val="auto"/>
          <w:szCs w:val="28"/>
        </w:rPr>
        <w:t>При вводе нового элемента справочника необходимо указать вид РБП, параметры списания расходов и порядок отражения расходов в расходах текущего периода.</w:t>
      </w:r>
    </w:p>
    <w:p w14:paraId="47879EE6" w14:textId="77777777" w:rsidR="00B10FB0" w:rsidRPr="00BB630B" w:rsidRDefault="00B10FB0" w:rsidP="00F60910">
      <w:pPr>
        <w:pStyle w:val="40"/>
        <w:keepNext/>
        <w:spacing w:before="120"/>
        <w:rPr>
          <w:color w:val="auto"/>
        </w:rPr>
      </w:pPr>
      <w:bookmarkStart w:id="4546" w:name="_Toc528274409"/>
      <w:r w:rsidRPr="00BB630B">
        <w:rPr>
          <w:color w:val="auto"/>
        </w:rPr>
        <w:lastRenderedPageBreak/>
        <w:t>Списание расходов будущих периодов</w:t>
      </w:r>
      <w:bookmarkEnd w:id="4546"/>
    </w:p>
    <w:p w14:paraId="38E7C2C9"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Списание расходов будущих периодов</w:t>
      </w:r>
      <w:r w:rsidRPr="00BB630B">
        <w:rPr>
          <w:color w:val="auto"/>
          <w:szCs w:val="28"/>
        </w:rPr>
        <w:t xml:space="preserve"> используется для отнесения расходов учреждения, произведенных ранее и учитываемых в составе расходов будущих периодов (РБП), на себестоимость готовой продукции или на финансовый результат текущего финансового года. </w:t>
      </w:r>
    </w:p>
    <w:p w14:paraId="2E285BB5"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Списание расходов будущих периодов</w:t>
      </w:r>
      <w:r w:rsidRPr="00BB630B">
        <w:rPr>
          <w:color w:val="auto"/>
          <w:szCs w:val="28"/>
        </w:rPr>
        <w:t xml:space="preserve"> является регламентным, и его следует вводить ежемесячно. </w:t>
      </w:r>
    </w:p>
    <w:p w14:paraId="5D52FB8E"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бухгалтерскую справку по ф. 0504833. </w:t>
      </w:r>
    </w:p>
    <w:p w14:paraId="5389576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w:t>
      </w:r>
      <w:r w:rsidRPr="00BB630B">
        <w:rPr>
          <w:rStyle w:val="Interface"/>
          <w:color w:val="auto"/>
          <w:szCs w:val="28"/>
        </w:rPr>
        <w:t>Списание расходов будущих периодов</w:t>
      </w:r>
      <w:r w:rsidRPr="00BB630B">
        <w:rPr>
          <w:color w:val="auto"/>
          <w:szCs w:val="28"/>
        </w:rPr>
        <w:t xml:space="preserve"> можно открыть с помощью команды </w:t>
      </w:r>
      <w:r w:rsidRPr="00BB630B">
        <w:rPr>
          <w:rStyle w:val="Interface"/>
          <w:color w:val="auto"/>
          <w:szCs w:val="28"/>
        </w:rPr>
        <w:t>Списание расходов будущих периодов</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56EA8B3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3CA990F" wp14:editId="7E5EAD76">
            <wp:extent cx="584200" cy="584200"/>
            <wp:effectExtent l="0" t="0" r="0" b="0"/>
            <wp:docPr id="411" name="Рисунок 291"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EECA34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Списание расходов будущих периодов</w:t>
      </w:r>
      <w:r w:rsidRPr="00BB630B">
        <w:rPr>
          <w:color w:val="auto"/>
          <w:szCs w:val="28"/>
        </w:rPr>
        <w:t>.</w:t>
      </w:r>
    </w:p>
    <w:p w14:paraId="5741189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Работа с документом</w:t>
      </w:r>
    </w:p>
    <w:p w14:paraId="77591013" w14:textId="77777777" w:rsidR="00B10FB0" w:rsidRPr="00BB630B" w:rsidRDefault="00B10FB0" w:rsidP="00F60910">
      <w:pPr>
        <w:spacing w:before="120" w:after="120"/>
        <w:ind w:firstLine="851"/>
        <w:rPr>
          <w:color w:val="auto"/>
          <w:szCs w:val="28"/>
        </w:rPr>
      </w:pPr>
      <w:r w:rsidRPr="00BB630B">
        <w:rPr>
          <w:color w:val="auto"/>
          <w:szCs w:val="28"/>
        </w:rPr>
        <w:t>Реквизиты шапки документа:</w:t>
      </w:r>
    </w:p>
    <w:p w14:paraId="2ECAA416" w14:textId="77777777" w:rsidR="00B10FB0" w:rsidRPr="00BB630B" w:rsidRDefault="00B10FB0" w:rsidP="00C16F34">
      <w:pPr>
        <w:pStyle w:val="Bullet1"/>
        <w:numPr>
          <w:ilvl w:val="0"/>
          <w:numId w:val="568"/>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месяц списания расходов будущих периодов; </w:t>
      </w:r>
    </w:p>
    <w:p w14:paraId="2F05AB26" w14:textId="77777777" w:rsidR="00B10FB0" w:rsidRPr="00BB630B" w:rsidRDefault="00B10FB0" w:rsidP="00C16F34">
      <w:pPr>
        <w:pStyle w:val="Bullet1"/>
        <w:numPr>
          <w:ilvl w:val="0"/>
          <w:numId w:val="568"/>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заполняется автоматически, но данное значение можно изменить. </w:t>
      </w:r>
    </w:p>
    <w:p w14:paraId="07838B67"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таблиц на закладках </w:t>
      </w:r>
      <w:r w:rsidRPr="00BB630B">
        <w:rPr>
          <w:rStyle w:val="Interface"/>
          <w:color w:val="auto"/>
          <w:szCs w:val="28"/>
        </w:rPr>
        <w:t>Бухгалтерский учет</w:t>
      </w:r>
      <w:r w:rsidRPr="00BB630B">
        <w:rPr>
          <w:color w:val="auto"/>
          <w:szCs w:val="28"/>
        </w:rPr>
        <w:t xml:space="preserve"> и </w:t>
      </w:r>
      <w:r w:rsidRPr="00BB630B">
        <w:rPr>
          <w:rStyle w:val="Interface"/>
          <w:color w:val="auto"/>
          <w:szCs w:val="28"/>
        </w:rPr>
        <w:t>Налоговый учет</w:t>
      </w:r>
      <w:r w:rsidRPr="00BB630B">
        <w:rPr>
          <w:color w:val="auto"/>
          <w:szCs w:val="28"/>
        </w:rPr>
        <w:t xml:space="preserve"> следует использовать кнопку </w:t>
      </w:r>
      <w:r w:rsidRPr="00BB630B">
        <w:rPr>
          <w:rStyle w:val="Interface"/>
          <w:color w:val="auto"/>
          <w:szCs w:val="28"/>
        </w:rPr>
        <w:t>Заполнить</w:t>
      </w:r>
      <w:r w:rsidRPr="00BB630B">
        <w:rPr>
          <w:color w:val="auto"/>
          <w:szCs w:val="28"/>
        </w:rPr>
        <w:t xml:space="preserve">. </w:t>
      </w:r>
    </w:p>
    <w:p w14:paraId="5C87A38A"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выполняется расчет остатков и сумм РБП к списанию в текущем месяце на основе параметров списания, указанных в справочнике </w:t>
      </w:r>
      <w:r w:rsidRPr="00BB630B">
        <w:rPr>
          <w:rStyle w:val="Interface"/>
          <w:color w:val="auto"/>
          <w:szCs w:val="28"/>
        </w:rPr>
        <w:t>Расходы будущих периодов</w:t>
      </w:r>
      <w:r w:rsidRPr="00BB630B">
        <w:rPr>
          <w:color w:val="auto"/>
          <w:szCs w:val="28"/>
        </w:rPr>
        <w:t xml:space="preserve">. </w:t>
      </w:r>
    </w:p>
    <w:p w14:paraId="5A99DD04" w14:textId="77777777" w:rsidR="00B10FB0" w:rsidRPr="00BB630B" w:rsidRDefault="00B10FB0" w:rsidP="00F60910">
      <w:pPr>
        <w:spacing w:before="120" w:after="120"/>
        <w:ind w:firstLine="851"/>
        <w:rPr>
          <w:color w:val="auto"/>
          <w:szCs w:val="28"/>
        </w:rPr>
      </w:pPr>
      <w:r w:rsidRPr="00BB630B">
        <w:rPr>
          <w:color w:val="auto"/>
          <w:szCs w:val="28"/>
        </w:rPr>
        <w:t xml:space="preserve">Если для РБП установлено признание расходов </w:t>
      </w:r>
      <w:r w:rsidRPr="00BB630B">
        <w:rPr>
          <w:rStyle w:val="Interface"/>
          <w:color w:val="auto"/>
          <w:szCs w:val="28"/>
        </w:rPr>
        <w:t>В особом порядке</w:t>
      </w:r>
      <w:r w:rsidRPr="00BB630B">
        <w:rPr>
          <w:color w:val="auto"/>
          <w:szCs w:val="28"/>
        </w:rPr>
        <w:t>, то сумму списания для него следует указать вручную.</w:t>
      </w:r>
    </w:p>
    <w:p w14:paraId="5BC0D445" w14:textId="77777777" w:rsidR="00B10FB0" w:rsidRPr="00BB630B" w:rsidRDefault="00B10FB0" w:rsidP="00F60910">
      <w:pPr>
        <w:pStyle w:val="3"/>
        <w:spacing w:before="120"/>
        <w:rPr>
          <w:color w:val="auto"/>
        </w:rPr>
      </w:pPr>
      <w:r w:rsidRPr="00BB630B">
        <w:rPr>
          <w:color w:val="auto"/>
        </w:rPr>
        <w:t xml:space="preserve"> </w:t>
      </w:r>
      <w:bookmarkStart w:id="4547" w:name="_Toc528274410"/>
      <w:bookmarkStart w:id="4548" w:name="_Toc528663507"/>
      <w:bookmarkStart w:id="4549" w:name="_Toc528663949"/>
      <w:bookmarkStart w:id="4550" w:name="_Toc528664376"/>
      <w:bookmarkStart w:id="4551" w:name="_Toc19219701"/>
      <w:bookmarkStart w:id="4552" w:name="_Toc37692893"/>
      <w:bookmarkStart w:id="4553" w:name="_Toc37693357"/>
      <w:bookmarkStart w:id="4554" w:name="_Toc38007323"/>
      <w:bookmarkStart w:id="4555" w:name="_Toc58004928"/>
      <w:bookmarkStart w:id="4556" w:name="_Toc58323162"/>
      <w:bookmarkStart w:id="4557" w:name="_Toc75965947"/>
      <w:bookmarkStart w:id="4558" w:name="_Toc95996137"/>
      <w:bookmarkStart w:id="4559" w:name="_Toc109983777"/>
      <w:bookmarkStart w:id="4560" w:name="_Toc111307349"/>
      <w:bookmarkStart w:id="4561" w:name="_Toc111307446"/>
      <w:bookmarkStart w:id="4562" w:name="_Toc111322119"/>
      <w:bookmarkStart w:id="4563" w:name="_Toc111322899"/>
      <w:bookmarkStart w:id="4564" w:name="_Toc122969964"/>
      <w:bookmarkStart w:id="4565" w:name="_Toc125457036"/>
      <w:bookmarkStart w:id="4566" w:name="_Toc125457222"/>
      <w:bookmarkStart w:id="4567" w:name="_Toc125461098"/>
      <w:bookmarkStart w:id="4568" w:name="_Toc125461194"/>
      <w:bookmarkStart w:id="4569" w:name="_Toc125625959"/>
      <w:bookmarkStart w:id="4570" w:name="_Toc128522875"/>
      <w:bookmarkStart w:id="4571" w:name="_Toc129704660"/>
      <w:bookmarkStart w:id="4572" w:name="_Toc135735103"/>
      <w:bookmarkStart w:id="4573" w:name="_Toc135735201"/>
      <w:bookmarkStart w:id="4574" w:name="_Toc146496753"/>
      <w:bookmarkStart w:id="4575" w:name="_Toc146540617"/>
      <w:bookmarkStart w:id="4576" w:name="_Toc146540716"/>
      <w:bookmarkStart w:id="4577" w:name="_Toc148353666"/>
      <w:bookmarkStart w:id="4578" w:name="_Toc149153679"/>
      <w:bookmarkStart w:id="4579" w:name="_Toc149154645"/>
      <w:bookmarkStart w:id="4580" w:name="_Toc149155223"/>
      <w:bookmarkStart w:id="4581" w:name="_Toc151054140"/>
      <w:bookmarkStart w:id="4582" w:name="_Toc151133699"/>
      <w:bookmarkStart w:id="4583" w:name="_Toc152929361"/>
      <w:bookmarkStart w:id="4584" w:name="_Toc183430141"/>
      <w:bookmarkStart w:id="4585" w:name="_Toc190952171"/>
      <w:bookmarkStart w:id="4586" w:name="_Toc190954058"/>
      <w:bookmarkStart w:id="4587" w:name="_Toc196600930"/>
      <w:bookmarkStart w:id="4588" w:name="_Toc217662787"/>
      <w:r w:rsidRPr="00BB630B">
        <w:rPr>
          <w:color w:val="auto"/>
        </w:rPr>
        <w:t>Расчеты</w:t>
      </w:r>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p>
    <w:p w14:paraId="0F9C3189" w14:textId="77777777" w:rsidR="00B10FB0" w:rsidRPr="00BB630B" w:rsidRDefault="00B10FB0" w:rsidP="00F60910">
      <w:pPr>
        <w:pStyle w:val="40"/>
        <w:keepNext/>
        <w:spacing w:before="120"/>
        <w:rPr>
          <w:color w:val="auto"/>
        </w:rPr>
      </w:pPr>
      <w:bookmarkStart w:id="4589" w:name="_Toc528274411"/>
      <w:bookmarkStart w:id="4590" w:name="_Ref146386722"/>
      <w:r w:rsidRPr="00BB630B">
        <w:rPr>
          <w:color w:val="auto"/>
        </w:rPr>
        <w:t>Внутриведомственные, межведомственные, межбюджетные расчеты</w:t>
      </w:r>
      <w:bookmarkEnd w:id="4589"/>
      <w:bookmarkEnd w:id="4590"/>
    </w:p>
    <w:p w14:paraId="76251FC5" w14:textId="77777777" w:rsidR="00B10FB0" w:rsidRPr="00BB630B" w:rsidRDefault="00B10FB0" w:rsidP="00DF6363">
      <w:pPr>
        <w:pStyle w:val="GOST5"/>
      </w:pPr>
      <w:r w:rsidRPr="00BB630B">
        <w:rPr>
          <w:rStyle w:val="Interface"/>
          <w:color w:val="auto"/>
          <w:szCs w:val="28"/>
        </w:rPr>
        <w:t xml:space="preserve">Формирование исх. </w:t>
      </w:r>
      <w:r w:rsidR="0082275C" w:rsidRPr="00BB630B">
        <w:rPr>
          <w:rStyle w:val="Interface"/>
          <w:color w:val="auto"/>
          <w:szCs w:val="28"/>
        </w:rPr>
        <w:t>И</w:t>
      </w:r>
      <w:r w:rsidRPr="00BB630B">
        <w:rPr>
          <w:rStyle w:val="Interface"/>
          <w:color w:val="auto"/>
          <w:szCs w:val="28"/>
        </w:rPr>
        <w:t>звещения при передаче ТМЦ от поставщика</w:t>
      </w:r>
    </w:p>
    <w:p w14:paraId="0940C1F4"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Документ </w:t>
      </w:r>
      <w:r w:rsidRPr="00BB630B">
        <w:rPr>
          <w:rStyle w:val="Interface"/>
          <w:color w:val="auto"/>
          <w:szCs w:val="28"/>
        </w:rPr>
        <w:t>Исходящее извещение</w:t>
      </w:r>
      <w:r w:rsidRPr="00BB630B">
        <w:rPr>
          <w:color w:val="auto"/>
          <w:szCs w:val="28"/>
        </w:rPr>
        <w:t xml:space="preserve"> в зависимости от вида извещения применяется для отражения операций по передаче НФА с собственного склада и со склада поставщика при централизованном снабжении, а также для передачи денежных средств, требований, обязательств и начисления дохода в рамках внутриведомственных расчетов.</w:t>
      </w:r>
    </w:p>
    <w:p w14:paraId="145D6B0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печатную форму </w:t>
      </w:r>
      <w:r w:rsidRPr="00BB630B">
        <w:rPr>
          <w:rStyle w:val="Interface"/>
          <w:color w:val="auto"/>
          <w:szCs w:val="28"/>
        </w:rPr>
        <w:t>Извещение</w:t>
      </w:r>
      <w:r w:rsidRPr="00BB630B">
        <w:rPr>
          <w:color w:val="auto"/>
          <w:szCs w:val="28"/>
        </w:rPr>
        <w:t xml:space="preserve"> (форма по ОКУД 0504805) и бухгалтерскую справку по ф. 0504833. </w:t>
      </w:r>
    </w:p>
    <w:p w14:paraId="5EDEFC7F" w14:textId="77777777" w:rsidR="00B10FB0" w:rsidRPr="00BB630B" w:rsidRDefault="00501E24" w:rsidP="00F60910">
      <w:pPr>
        <w:pStyle w:val="Picture"/>
        <w:keepNext/>
        <w:spacing w:before="120" w:after="120" w:line="240" w:lineRule="auto"/>
        <w:jc w:val="center"/>
      </w:pPr>
      <w:r w:rsidRPr="00BB630B">
        <w:rPr>
          <w:b/>
          <w:i/>
          <w:noProof/>
        </w:rPr>
        <w:drawing>
          <wp:inline distT="0" distB="0" distL="0" distR="0" wp14:anchorId="11317FFB" wp14:editId="33077A41">
            <wp:extent cx="5873750" cy="3860800"/>
            <wp:effectExtent l="0" t="0" r="0" b="0"/>
            <wp:docPr id="412" name="Рисунок 292"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01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873750" cy="3860800"/>
                    </a:xfrm>
                    <a:prstGeom prst="rect">
                      <a:avLst/>
                    </a:prstGeom>
                    <a:noFill/>
                    <a:ln>
                      <a:noFill/>
                    </a:ln>
                  </pic:spPr>
                </pic:pic>
              </a:graphicData>
            </a:graphic>
          </wp:inline>
        </w:drawing>
      </w:r>
    </w:p>
    <w:p w14:paraId="2B898CFF" w14:textId="77777777" w:rsidR="00CD7620" w:rsidRPr="00BB630B" w:rsidRDefault="00CD7620" w:rsidP="00402D4E">
      <w:pPr>
        <w:pStyle w:val="afff1"/>
      </w:pPr>
      <w:bookmarkStart w:id="4591" w:name="_Toc111305682"/>
      <w:bookmarkStart w:id="4592" w:name="_Toc111306272"/>
      <w:bookmarkStart w:id="4593" w:name="_Toc2176632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423</w:t>
      </w:r>
      <w:r w:rsidR="007E6987">
        <w:rPr>
          <w:noProof/>
        </w:rPr>
        <w:fldChar w:fldCharType="end"/>
      </w:r>
      <w:r w:rsidRPr="00BB630B">
        <w:t xml:space="preserve"> </w:t>
      </w:r>
      <w:r w:rsidR="0082275C" w:rsidRPr="00BB630B">
        <w:t>–</w:t>
      </w:r>
      <w:r w:rsidRPr="00BB630B">
        <w:t xml:space="preserve"> Исходящие извещения</w:t>
      </w:r>
      <w:bookmarkEnd w:id="4591"/>
      <w:bookmarkEnd w:id="4592"/>
      <w:bookmarkEnd w:id="4593"/>
    </w:p>
    <w:p w14:paraId="56F2EBF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Исходящее извещение</w:t>
      </w:r>
      <w:r w:rsidRPr="00BB630B">
        <w:rPr>
          <w:color w:val="auto"/>
          <w:szCs w:val="28"/>
        </w:rPr>
        <w:t xml:space="preserve"> находятся в списке </w:t>
      </w:r>
      <w:r w:rsidRPr="00BB630B">
        <w:rPr>
          <w:rStyle w:val="Interface"/>
          <w:color w:val="auto"/>
          <w:szCs w:val="28"/>
        </w:rPr>
        <w:t>Внутриведомственные, межведомственные, межбюджетные расчеты</w:t>
      </w:r>
      <w:r w:rsidRPr="00BB630B">
        <w:rPr>
          <w:color w:val="auto"/>
          <w:szCs w:val="28"/>
        </w:rPr>
        <w:t xml:space="preserve">. </w:t>
      </w:r>
    </w:p>
    <w:p w14:paraId="4052B6E6"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w:t>
      </w:r>
      <w:r w:rsidRPr="00BB630B">
        <w:rPr>
          <w:rStyle w:val="Interface"/>
          <w:color w:val="auto"/>
          <w:szCs w:val="28"/>
        </w:rPr>
        <w:t xml:space="preserve">Формирование исх. </w:t>
      </w:r>
      <w:r w:rsidR="0082275C" w:rsidRPr="00BB630B">
        <w:rPr>
          <w:rStyle w:val="Interface"/>
          <w:color w:val="auto"/>
          <w:szCs w:val="28"/>
        </w:rPr>
        <w:t>И</w:t>
      </w:r>
      <w:r w:rsidRPr="00BB630B">
        <w:rPr>
          <w:rStyle w:val="Interface"/>
          <w:color w:val="auto"/>
          <w:szCs w:val="28"/>
        </w:rPr>
        <w:t>звещения при передаче ТМЦ от поставщика</w:t>
      </w:r>
      <w:r w:rsidRPr="00BB630B">
        <w:rPr>
          <w:color w:val="auto"/>
          <w:szCs w:val="28"/>
        </w:rPr>
        <w:t xml:space="preserve"> можно открыть из журнала </w:t>
      </w:r>
      <w:r w:rsidRPr="00BB630B">
        <w:rPr>
          <w:b/>
          <w:color w:val="auto"/>
          <w:szCs w:val="28"/>
        </w:rPr>
        <w:t>Исходящее извещение группы Внутриведомственные, межведомственные, межбюджетные расчеты</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403F656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0E9E0B0" wp14:editId="675D87F1">
            <wp:extent cx="584200" cy="584200"/>
            <wp:effectExtent l="0" t="0" r="0" b="0"/>
            <wp:docPr id="413" name="Рисунок 2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5B22F89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Создание нового документа</w:t>
      </w:r>
      <w:r w:rsidRPr="00BB630B">
        <w:rPr>
          <w:color w:val="auto"/>
          <w:szCs w:val="28"/>
        </w:rPr>
        <w:t xml:space="preserve">. Для ввода нового документа нужно перейти в журнал </w:t>
      </w:r>
      <w:r w:rsidRPr="00BB630B">
        <w:rPr>
          <w:b/>
          <w:color w:val="auto"/>
          <w:szCs w:val="28"/>
        </w:rPr>
        <w:t>Исходящее извещение</w:t>
      </w:r>
      <w:r w:rsidRPr="00BB630B">
        <w:rPr>
          <w:color w:val="auto"/>
          <w:szCs w:val="28"/>
        </w:rPr>
        <w:t>, выбрать документ</w:t>
      </w:r>
      <w:r w:rsidRPr="00BB630B">
        <w:rPr>
          <w:rStyle w:val="Interface"/>
          <w:color w:val="auto"/>
          <w:szCs w:val="28"/>
        </w:rPr>
        <w:t xml:space="preserve"> Формирование исх. </w:t>
      </w:r>
      <w:r w:rsidR="0082275C" w:rsidRPr="00BB630B">
        <w:rPr>
          <w:rStyle w:val="Interface"/>
          <w:color w:val="auto"/>
          <w:szCs w:val="28"/>
        </w:rPr>
        <w:t>И</w:t>
      </w:r>
      <w:r w:rsidRPr="00BB630B">
        <w:rPr>
          <w:rStyle w:val="Interface"/>
          <w:color w:val="auto"/>
          <w:szCs w:val="28"/>
        </w:rPr>
        <w:t>звещения при передаче ТМЦ от поставщика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67A690B7"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7C0AA59A"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извещения</w:t>
      </w:r>
      <w:r w:rsidRPr="00BB630B">
        <w:rPr>
          <w:color w:val="auto"/>
          <w:szCs w:val="28"/>
        </w:rPr>
        <w:t xml:space="preserve"> может принимать значения:</w:t>
      </w:r>
    </w:p>
    <w:p w14:paraId="3F7FFF14"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t>Передача НФА (с собственного склада)</w:t>
      </w:r>
      <w:r w:rsidRPr="00BB630B">
        <w:rPr>
          <w:sz w:val="28"/>
          <w:szCs w:val="28"/>
        </w:rPr>
        <w:t>. Применяется для передачи нефинансовых активов получателю от заказчика со склада заказчика в рамках внутриведомственных расчетов. Предполагает использование двухсторонней схемы централизованных поставок, в которой заказчик заказывает, оплачивает и получает НФА на свой склад, а затем передает НФА со своего склада другим организациям (филиалам, структурным подразделениям).</w:t>
      </w:r>
    </w:p>
    <w:p w14:paraId="2C697F1A"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t>Передача НФА (со склада поставщика)</w:t>
      </w:r>
      <w:r w:rsidRPr="00BB630B">
        <w:rPr>
          <w:sz w:val="28"/>
          <w:szCs w:val="28"/>
        </w:rPr>
        <w:t>. Применяется для передачи заказчиком расчетов с поставщиками в рамках централизованных поставок НФА по подведомственным учреждениям и отражения на забалансовом счете 05 «Материальные ценности, оплаченные по централизованному снабжению» номенклатуры материальных ценностей, отправленных поставщиком в адрес</w:t>
      </w:r>
      <w:r w:rsidRPr="00BB630B">
        <w:t xml:space="preserve"> </w:t>
      </w:r>
      <w:r w:rsidRPr="00BB630B">
        <w:rPr>
          <w:sz w:val="28"/>
          <w:szCs w:val="28"/>
        </w:rPr>
        <w:t>подведомственных учреждений. Предполагает использование трехсторонней схемы централизованных поставок, в которой заказчик заказывает и оплачивает НФА, получатель получает НФА, а поставщик является исполнителем.</w:t>
      </w:r>
    </w:p>
    <w:p w14:paraId="663DE44E"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t>Передача денежных средств/документов</w:t>
      </w:r>
      <w:r w:rsidRPr="00BB630B">
        <w:rPr>
          <w:sz w:val="28"/>
          <w:szCs w:val="28"/>
        </w:rPr>
        <w:t>. Применяется для передачи денежных средств между учреждениями в рамках внутриведомственных расчетов.</w:t>
      </w:r>
    </w:p>
    <w:p w14:paraId="6F6C78B2"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t>Передача требований</w:t>
      </w:r>
      <w:r w:rsidRPr="00BB630B">
        <w:rPr>
          <w:sz w:val="28"/>
          <w:szCs w:val="28"/>
        </w:rPr>
        <w:t>. Применяется для передачи требований к сторонним организациям между учреждениями в рамках внутриведомственных расчетов. Например, организация выплатила поставщику аванс, а получать товары, работы, услуги по этому авансу будет структурное подразделение, которому и передаются требования к поставщику.</w:t>
      </w:r>
    </w:p>
    <w:p w14:paraId="2F5F483D"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t>Передача обязательств</w:t>
      </w:r>
      <w:r w:rsidRPr="00BB630B">
        <w:rPr>
          <w:sz w:val="28"/>
          <w:szCs w:val="28"/>
        </w:rPr>
        <w:t>. Применяется для передачи обязательств к сторонним организациям между учреждениями в рамках внутриведомственных расчетов. Предположим, структурное подразделение получает товары, работы, услуги, а оплату за них должна произвести головная организация, которой обязательства к поставщику и будут переданы.</w:t>
      </w:r>
    </w:p>
    <w:p w14:paraId="7563247F" w14:textId="77777777" w:rsidR="00B10FB0" w:rsidRPr="00BB630B" w:rsidRDefault="00B10FB0" w:rsidP="00C16F34">
      <w:pPr>
        <w:pStyle w:val="Bullet1"/>
        <w:numPr>
          <w:ilvl w:val="0"/>
          <w:numId w:val="569"/>
        </w:numPr>
        <w:spacing w:before="120" w:line="240" w:lineRule="auto"/>
        <w:ind w:left="1208" w:hanging="357"/>
        <w:rPr>
          <w:sz w:val="28"/>
          <w:szCs w:val="28"/>
        </w:rPr>
      </w:pPr>
      <w:r w:rsidRPr="00BB630B">
        <w:rPr>
          <w:rStyle w:val="Interface"/>
          <w:color w:val="auto"/>
          <w:sz w:val="28"/>
          <w:szCs w:val="28"/>
        </w:rPr>
        <w:lastRenderedPageBreak/>
        <w:t>Начисление дохода</w:t>
      </w:r>
      <w:r w:rsidRPr="00BB630B">
        <w:rPr>
          <w:sz w:val="28"/>
          <w:szCs w:val="28"/>
        </w:rPr>
        <w:t xml:space="preserve">. Применяется для передачи обязательств сторонних организаций между учреждениями в рамках внутриведомственных расчетов. Предположим, организация, не осуществляющая администрирование кассовых поступлений, реализует товары, работы, услуги и начисляет доход, получать который будет организация, в функции которой входит администрирование кассовых поступлений. </w:t>
      </w:r>
    </w:p>
    <w:p w14:paraId="777C224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Заполнение большинства реквизитов документа зависит от выбранного значения реквизита </w:t>
      </w:r>
      <w:r w:rsidRPr="00BB630B">
        <w:rPr>
          <w:rStyle w:val="Interface"/>
          <w:color w:val="auto"/>
          <w:sz w:val="28"/>
          <w:szCs w:val="28"/>
        </w:rPr>
        <w:t>Вид извещения</w:t>
      </w:r>
      <w:r w:rsidRPr="00BB630B">
        <w:rPr>
          <w:sz w:val="28"/>
          <w:szCs w:val="28"/>
        </w:rPr>
        <w:t xml:space="preserve"> и далее отдельно рассматривается для каждого вида извещения.</w:t>
      </w:r>
    </w:p>
    <w:p w14:paraId="703B1D35" w14:textId="77777777" w:rsidR="00B10FB0" w:rsidRPr="00BB630B" w:rsidRDefault="00B10FB0" w:rsidP="00F60910">
      <w:pPr>
        <w:spacing w:before="120" w:after="120"/>
        <w:ind w:firstLine="851"/>
        <w:rPr>
          <w:rFonts w:eastAsia="Batang"/>
          <w:color w:val="auto"/>
          <w:szCs w:val="28"/>
        </w:rPr>
      </w:pPr>
      <w:r w:rsidRPr="00BB630B">
        <w:rPr>
          <w:rStyle w:val="Bold"/>
          <w:rFonts w:ascii="Times New Roman" w:eastAsia="Batang" w:hAnsi="Times New Roman"/>
          <w:color w:val="auto"/>
          <w:szCs w:val="28"/>
          <w:u w:val="none"/>
        </w:rPr>
        <w:t>Передача НФА (с собственного склада)</w:t>
      </w:r>
    </w:p>
    <w:p w14:paraId="26DC755D"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728F350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«Документы передачи»</w:t>
      </w:r>
      <w:r w:rsidRPr="00BB630B">
        <w:rPr>
          <w:color w:val="auto"/>
          <w:szCs w:val="28"/>
        </w:rPr>
        <w:t xml:space="preserve">. На закладке </w:t>
      </w:r>
      <w:r w:rsidRPr="00BB630B">
        <w:rPr>
          <w:rStyle w:val="Interface"/>
          <w:color w:val="auto"/>
          <w:szCs w:val="28"/>
        </w:rPr>
        <w:t>Документы передачи</w:t>
      </w:r>
      <w:r w:rsidRPr="00BB630B">
        <w:rPr>
          <w:color w:val="auto"/>
          <w:szCs w:val="28"/>
        </w:rPr>
        <w:t xml:space="preserve"> следует указать документы выбытия материальных ценностей:</w:t>
      </w:r>
    </w:p>
    <w:p w14:paraId="7AF2D30A"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Накладная на отпуск материалов на сторону</w:t>
      </w:r>
      <w:r w:rsidRPr="00BB630B">
        <w:rPr>
          <w:sz w:val="28"/>
          <w:szCs w:val="28"/>
        </w:rPr>
        <w:t xml:space="preserve">; </w:t>
      </w:r>
    </w:p>
    <w:p w14:paraId="50972423"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Накладная на отпуск материалов на сторону (Имущество казны)</w:t>
      </w:r>
      <w:r w:rsidRPr="00BB630B">
        <w:rPr>
          <w:sz w:val="28"/>
          <w:szCs w:val="28"/>
        </w:rPr>
        <w:t>;</w:t>
      </w:r>
    </w:p>
    <w:p w14:paraId="51523625"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Акт списания БСО</w:t>
      </w:r>
      <w:r w:rsidRPr="00BB630B">
        <w:rPr>
          <w:sz w:val="28"/>
          <w:szCs w:val="28"/>
        </w:rPr>
        <w:t>;</w:t>
      </w:r>
    </w:p>
    <w:p w14:paraId="59F404B4"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Выбытие неоплаченных путевок</w:t>
      </w:r>
      <w:r w:rsidRPr="00BB630B">
        <w:rPr>
          <w:sz w:val="28"/>
          <w:szCs w:val="28"/>
        </w:rPr>
        <w:t>;</w:t>
      </w:r>
    </w:p>
    <w:p w14:paraId="01655060"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Передача БСО</w:t>
      </w:r>
      <w:r w:rsidRPr="00BB630B">
        <w:rPr>
          <w:sz w:val="28"/>
          <w:szCs w:val="28"/>
        </w:rPr>
        <w:t>;</w:t>
      </w:r>
    </w:p>
    <w:p w14:paraId="26C92454"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Передача объектов ОС, НМА, НПА</w:t>
      </w:r>
      <w:r w:rsidRPr="00BB630B">
        <w:rPr>
          <w:sz w:val="28"/>
          <w:szCs w:val="28"/>
        </w:rPr>
        <w:t>;</w:t>
      </w:r>
    </w:p>
    <w:p w14:paraId="0D837FDD" w14:textId="77777777" w:rsidR="00B10FB0" w:rsidRPr="00BB630B" w:rsidRDefault="00B10FB0" w:rsidP="00C16F34">
      <w:pPr>
        <w:pStyle w:val="Bullet1"/>
        <w:numPr>
          <w:ilvl w:val="0"/>
          <w:numId w:val="570"/>
        </w:numPr>
        <w:spacing w:before="120" w:line="240" w:lineRule="auto"/>
        <w:ind w:left="1208" w:hanging="357"/>
        <w:rPr>
          <w:sz w:val="28"/>
          <w:szCs w:val="28"/>
        </w:rPr>
      </w:pPr>
      <w:r w:rsidRPr="00BB630B">
        <w:rPr>
          <w:rStyle w:val="Interface"/>
          <w:color w:val="auto"/>
          <w:sz w:val="28"/>
          <w:szCs w:val="28"/>
        </w:rPr>
        <w:t>Передача объектов ОС, НМА, НПА (Имущество казны)</w:t>
      </w:r>
      <w:r w:rsidRPr="00BB630B">
        <w:rPr>
          <w:sz w:val="28"/>
          <w:szCs w:val="28"/>
        </w:rPr>
        <w:t>.</w:t>
      </w:r>
    </w:p>
    <w:p w14:paraId="08CCFBFF" w14:textId="77777777" w:rsidR="00B10FB0" w:rsidRPr="00BB630B" w:rsidRDefault="00B10FB0" w:rsidP="00F60910">
      <w:pPr>
        <w:spacing w:before="120" w:after="120"/>
        <w:ind w:firstLine="851"/>
        <w:rPr>
          <w:color w:val="auto"/>
          <w:szCs w:val="28"/>
        </w:rPr>
      </w:pPr>
      <w:r w:rsidRPr="00BB630B">
        <w:rPr>
          <w:color w:val="auto"/>
          <w:szCs w:val="28"/>
        </w:rPr>
        <w:t>У всех документов должна быть выбрана типовая операция по внутриведомственному перемещению, централизованному снабжению или прочим безвозмездным передачам.</w:t>
      </w:r>
    </w:p>
    <w:p w14:paraId="3AEC1208" w14:textId="77777777" w:rsidR="00B10FB0" w:rsidRPr="00BB630B" w:rsidRDefault="00B10FB0" w:rsidP="00F60910">
      <w:pPr>
        <w:spacing w:before="120" w:after="120"/>
        <w:ind w:firstLine="851"/>
        <w:rPr>
          <w:color w:val="auto"/>
          <w:szCs w:val="28"/>
        </w:rPr>
      </w:pPr>
      <w:r w:rsidRPr="00BB630B">
        <w:rPr>
          <w:color w:val="auto"/>
          <w:szCs w:val="28"/>
        </w:rPr>
        <w:t xml:space="preserve">Для выбора документов выбытия материальных ценностей удобно использовать форму подбора </w:t>
      </w:r>
      <w:r w:rsidRPr="00BB630B">
        <w:rPr>
          <w:rStyle w:val="Interface"/>
          <w:color w:val="auto"/>
          <w:szCs w:val="28"/>
        </w:rPr>
        <w:t>Документы передачи ТМЦ</w:t>
      </w:r>
      <w:r w:rsidRPr="00BB630B">
        <w:rPr>
          <w:color w:val="auto"/>
          <w:szCs w:val="28"/>
        </w:rPr>
        <w:t xml:space="preserve">,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При вызове формы подбора в ней будет представлен список документов передачи материальных ценностей на дату извещения, а также по получателю, указанному в извещении.</w:t>
      </w:r>
    </w:p>
    <w:p w14:paraId="0D7C9B6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список документов-приложений.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 xml:space="preserve">. </w:t>
      </w:r>
    </w:p>
    <w:p w14:paraId="006396F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Проведение документа</w:t>
      </w:r>
      <w:r w:rsidRPr="00BB630B">
        <w:rPr>
          <w:color w:val="auto"/>
          <w:szCs w:val="28"/>
        </w:rPr>
        <w:t xml:space="preserve">. При проведении извещения вида </w:t>
      </w:r>
      <w:r w:rsidRPr="00BB630B">
        <w:rPr>
          <w:rStyle w:val="Interface"/>
          <w:color w:val="auto"/>
          <w:szCs w:val="28"/>
        </w:rPr>
        <w:t>Передача НФА (с собственного склада)</w:t>
      </w:r>
      <w:r w:rsidRPr="00BB630B">
        <w:rPr>
          <w:color w:val="auto"/>
          <w:szCs w:val="28"/>
        </w:rPr>
        <w:t xml:space="preserve"> проводки не формируются, поскольку за формирование проводок отвечают документы передачи НФА. </w:t>
      </w:r>
    </w:p>
    <w:p w14:paraId="07A25613" w14:textId="77777777" w:rsidR="00B10FB0" w:rsidRPr="00BB630B" w:rsidRDefault="00B10FB0" w:rsidP="00F60910">
      <w:pPr>
        <w:spacing w:before="120" w:after="120"/>
        <w:ind w:firstLine="851"/>
        <w:rPr>
          <w:color w:val="auto"/>
          <w:szCs w:val="28"/>
        </w:rPr>
      </w:pPr>
      <w:r w:rsidRPr="00BB630B">
        <w:rPr>
          <w:color w:val="auto"/>
          <w:szCs w:val="28"/>
        </w:rPr>
        <w:t>Учет НФА на забалансовом счете для данного вида передачи не ведется.</w:t>
      </w:r>
    </w:p>
    <w:p w14:paraId="79CCC50E" w14:textId="77777777" w:rsidR="00B10FB0" w:rsidRPr="00BB630B" w:rsidRDefault="00B10FB0" w:rsidP="00F60910">
      <w:pPr>
        <w:spacing w:before="120" w:after="120"/>
        <w:ind w:firstLine="851"/>
        <w:rPr>
          <w:rFonts w:eastAsia="Batang"/>
          <w:color w:val="auto"/>
          <w:szCs w:val="28"/>
        </w:rPr>
      </w:pPr>
      <w:r w:rsidRPr="00BB630B">
        <w:rPr>
          <w:rStyle w:val="Bold"/>
          <w:rFonts w:ascii="Times New Roman" w:eastAsia="Batang" w:hAnsi="Times New Roman"/>
          <w:color w:val="auto"/>
          <w:szCs w:val="28"/>
          <w:u w:val="none"/>
        </w:rPr>
        <w:t>Передача НФА (со склада поставщика)</w:t>
      </w:r>
    </w:p>
    <w:p w14:paraId="3FB0B478"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79083D07"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Поставщик</w:t>
      </w:r>
      <w:r w:rsidRPr="00BB630B">
        <w:rPr>
          <w:color w:val="auto"/>
          <w:szCs w:val="28"/>
        </w:rPr>
        <w:t xml:space="preserve"> следует заполнить реквизиты:</w:t>
      </w:r>
    </w:p>
    <w:p w14:paraId="4C1A22CA" w14:textId="77777777" w:rsidR="00B10FB0" w:rsidRPr="00BB630B" w:rsidRDefault="00B10FB0" w:rsidP="00C16F34">
      <w:pPr>
        <w:pStyle w:val="Bullet1"/>
        <w:numPr>
          <w:ilvl w:val="0"/>
          <w:numId w:val="571"/>
        </w:numPr>
        <w:spacing w:before="120" w:line="240" w:lineRule="auto"/>
        <w:ind w:left="1208" w:hanging="357"/>
        <w:rPr>
          <w:sz w:val="28"/>
          <w:szCs w:val="28"/>
        </w:rPr>
      </w:pPr>
      <w:r w:rsidRPr="00BB630B">
        <w:rPr>
          <w:rStyle w:val="Interface"/>
          <w:color w:val="auto"/>
          <w:sz w:val="28"/>
          <w:szCs w:val="28"/>
        </w:rPr>
        <w:t>Поставщик</w:t>
      </w:r>
      <w:r w:rsidRPr="00BB630B">
        <w:rPr>
          <w:sz w:val="28"/>
          <w:szCs w:val="28"/>
        </w:rPr>
        <w:t xml:space="preserve"> </w:t>
      </w:r>
      <w:r w:rsidR="0082275C" w:rsidRPr="00BB630B">
        <w:rPr>
          <w:sz w:val="28"/>
          <w:szCs w:val="28"/>
        </w:rPr>
        <w:t>–</w:t>
      </w:r>
      <w:r w:rsidRPr="00BB630B">
        <w:rPr>
          <w:sz w:val="28"/>
          <w:szCs w:val="28"/>
        </w:rPr>
        <w:t xml:space="preserve"> организация </w:t>
      </w:r>
      <w:r w:rsidR="0082275C" w:rsidRPr="00BB630B">
        <w:rPr>
          <w:sz w:val="28"/>
          <w:szCs w:val="28"/>
        </w:rPr>
        <w:t>–</w:t>
      </w:r>
      <w:r w:rsidRPr="00BB630B">
        <w:rPr>
          <w:sz w:val="28"/>
          <w:szCs w:val="28"/>
        </w:rPr>
        <w:t xml:space="preserve"> поставщик ТМЦ, исполнитель работ или услуг. Выбирается из справочника </w:t>
      </w:r>
      <w:r w:rsidRPr="00BB630B">
        <w:rPr>
          <w:rStyle w:val="Interface"/>
          <w:color w:val="auto"/>
          <w:sz w:val="28"/>
          <w:szCs w:val="28"/>
        </w:rPr>
        <w:t>Контрагенты</w:t>
      </w:r>
      <w:r w:rsidRPr="00BB630B">
        <w:rPr>
          <w:sz w:val="28"/>
          <w:szCs w:val="28"/>
        </w:rPr>
        <w:t xml:space="preserve">. </w:t>
      </w:r>
    </w:p>
    <w:p w14:paraId="21B572EE" w14:textId="77777777" w:rsidR="00B10FB0" w:rsidRPr="00BB630B" w:rsidRDefault="00B10FB0" w:rsidP="00C16F34">
      <w:pPr>
        <w:pStyle w:val="Bullet1"/>
        <w:numPr>
          <w:ilvl w:val="0"/>
          <w:numId w:val="571"/>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государственный (муниципальный) контракт, договор, по которому осуществляется централизованная поставка.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подчиненного справочнику </w:t>
      </w:r>
      <w:r w:rsidRPr="00BB630B">
        <w:rPr>
          <w:rStyle w:val="Interface"/>
          <w:color w:val="auto"/>
          <w:sz w:val="28"/>
          <w:szCs w:val="28"/>
        </w:rPr>
        <w:t>Контрагенты</w:t>
      </w:r>
      <w:r w:rsidRPr="00BB630B">
        <w:rPr>
          <w:sz w:val="28"/>
          <w:szCs w:val="28"/>
        </w:rPr>
        <w:t>.</w:t>
      </w:r>
    </w:p>
    <w:p w14:paraId="4906DC3E"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Вид, дата и номер документа поставщика</w:t>
      </w:r>
      <w:r w:rsidRPr="00BB630B">
        <w:rPr>
          <w:color w:val="auto"/>
          <w:szCs w:val="28"/>
        </w:rPr>
        <w:t xml:space="preserve"> следует указать вид, дату и номер документа поставщика. </w:t>
      </w:r>
    </w:p>
    <w:p w14:paraId="273C10D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На закладке </w:t>
      </w:r>
      <w:r w:rsidRPr="00BB630B">
        <w:rPr>
          <w:rStyle w:val="Interface"/>
          <w:color w:val="auto"/>
          <w:szCs w:val="28"/>
        </w:rPr>
        <w:t>Основные средства</w:t>
      </w:r>
      <w:r w:rsidRPr="00BB630B">
        <w:rPr>
          <w:color w:val="auto"/>
          <w:szCs w:val="28"/>
        </w:rPr>
        <w:t xml:space="preserve"> на основании первичных документов, полученных от поставщика, построчно вводится информация по переданным основным средствам. </w:t>
      </w:r>
    </w:p>
    <w:p w14:paraId="465DD0AE" w14:textId="77777777" w:rsidR="00B10FB0" w:rsidRPr="00BB630B" w:rsidRDefault="00B10FB0" w:rsidP="00C16F34">
      <w:pPr>
        <w:pStyle w:val="Bullet1"/>
        <w:numPr>
          <w:ilvl w:val="0"/>
          <w:numId w:val="572"/>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переданный объект ОС. Выбирается из справочника </w:t>
      </w:r>
      <w:r w:rsidRPr="00BB630B">
        <w:rPr>
          <w:rStyle w:val="Interface"/>
          <w:color w:val="auto"/>
          <w:sz w:val="28"/>
          <w:szCs w:val="28"/>
        </w:rPr>
        <w:t>Основные средства</w:t>
      </w:r>
      <w:r w:rsidRPr="00BB630B">
        <w:rPr>
          <w:sz w:val="28"/>
          <w:szCs w:val="28"/>
        </w:rPr>
        <w:t>.</w:t>
      </w:r>
    </w:p>
    <w:p w14:paraId="181B8A3D" w14:textId="77777777" w:rsidR="00B10FB0" w:rsidRPr="00BB630B" w:rsidRDefault="00B10FB0" w:rsidP="00C16F34">
      <w:pPr>
        <w:pStyle w:val="Bullet1"/>
        <w:numPr>
          <w:ilvl w:val="0"/>
          <w:numId w:val="572"/>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переданных объектов ОС.</w:t>
      </w:r>
    </w:p>
    <w:p w14:paraId="739316A1" w14:textId="77777777" w:rsidR="00B10FB0" w:rsidRPr="00BB630B" w:rsidRDefault="00B10FB0" w:rsidP="00C16F34">
      <w:pPr>
        <w:pStyle w:val="Bullet1"/>
        <w:numPr>
          <w:ilvl w:val="0"/>
          <w:numId w:val="572"/>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6CD821D6" w14:textId="77777777" w:rsidR="00B10FB0" w:rsidRPr="00BB630B" w:rsidRDefault="00B10FB0" w:rsidP="00C16F34">
      <w:pPr>
        <w:pStyle w:val="Bullet1"/>
        <w:numPr>
          <w:ilvl w:val="0"/>
          <w:numId w:val="572"/>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3A96F89E" w14:textId="77777777" w:rsidR="00B10FB0" w:rsidRPr="00BB630B" w:rsidRDefault="00B10FB0" w:rsidP="00C16F34">
      <w:pPr>
        <w:pStyle w:val="Bullet1"/>
        <w:numPr>
          <w:ilvl w:val="0"/>
          <w:numId w:val="572"/>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05.1 «ОС, НМА, оплаченные по централизованному снабжению», выбирается автоматически. </w:t>
      </w:r>
    </w:p>
    <w:p w14:paraId="4CCC923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На закладке </w:t>
      </w:r>
      <w:r w:rsidRPr="00BB630B">
        <w:rPr>
          <w:rStyle w:val="Interface"/>
          <w:color w:val="auto"/>
          <w:szCs w:val="28"/>
        </w:rPr>
        <w:t>Материалы</w:t>
      </w:r>
      <w:r w:rsidRPr="00BB630B">
        <w:rPr>
          <w:color w:val="auto"/>
          <w:szCs w:val="28"/>
        </w:rPr>
        <w:t xml:space="preserve"> на основании первичных документов, полученных от поставщика, построчно вводится информация по переданным материальным запасам. </w:t>
      </w:r>
    </w:p>
    <w:p w14:paraId="5F118F55" w14:textId="77777777" w:rsidR="00B10FB0" w:rsidRPr="00BB630B" w:rsidRDefault="00B10FB0" w:rsidP="00C16F34">
      <w:pPr>
        <w:pStyle w:val="Bullet1"/>
        <w:numPr>
          <w:ilvl w:val="0"/>
          <w:numId w:val="573"/>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переданные материалы. Выбирается из справочника </w:t>
      </w:r>
      <w:r w:rsidRPr="00BB630B">
        <w:rPr>
          <w:rStyle w:val="Interface"/>
          <w:color w:val="auto"/>
          <w:sz w:val="28"/>
          <w:szCs w:val="28"/>
        </w:rPr>
        <w:t>Номенклатура</w:t>
      </w:r>
      <w:r w:rsidRPr="00BB630B">
        <w:rPr>
          <w:sz w:val="28"/>
          <w:szCs w:val="28"/>
        </w:rPr>
        <w:t xml:space="preserve">. </w:t>
      </w:r>
    </w:p>
    <w:p w14:paraId="3FB4A3CB" w14:textId="77777777" w:rsidR="00B10FB0" w:rsidRPr="00BB630B" w:rsidRDefault="00B10FB0" w:rsidP="00C16F34">
      <w:pPr>
        <w:pStyle w:val="Bullet1"/>
        <w:numPr>
          <w:ilvl w:val="0"/>
          <w:numId w:val="573"/>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переданных материалов. </w:t>
      </w:r>
    </w:p>
    <w:p w14:paraId="0FFC7C83" w14:textId="77777777" w:rsidR="00B10FB0" w:rsidRPr="00BB630B" w:rsidRDefault="00B10FB0" w:rsidP="00C16F34">
      <w:pPr>
        <w:pStyle w:val="Bullet1"/>
        <w:numPr>
          <w:ilvl w:val="0"/>
          <w:numId w:val="573"/>
        </w:numPr>
        <w:spacing w:before="120" w:line="240" w:lineRule="auto"/>
        <w:ind w:left="1208" w:hanging="357"/>
        <w:rPr>
          <w:sz w:val="28"/>
          <w:szCs w:val="28"/>
        </w:rPr>
      </w:pPr>
      <w:r w:rsidRPr="00BB630B">
        <w:rPr>
          <w:rStyle w:val="Interface"/>
          <w:color w:val="auto"/>
          <w:sz w:val="28"/>
          <w:szCs w:val="28"/>
        </w:rPr>
        <w:lastRenderedPageBreak/>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6441784B" w14:textId="77777777" w:rsidR="00B10FB0" w:rsidRPr="00BB630B" w:rsidRDefault="00B10FB0" w:rsidP="00C16F34">
      <w:pPr>
        <w:pStyle w:val="Bullet1"/>
        <w:numPr>
          <w:ilvl w:val="0"/>
          <w:numId w:val="573"/>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списке </w:t>
      </w:r>
      <w:r w:rsidRPr="00BB630B">
        <w:rPr>
          <w:rStyle w:val="Interface"/>
          <w:color w:val="auto"/>
          <w:sz w:val="28"/>
          <w:szCs w:val="28"/>
        </w:rPr>
        <w:t>КФО</w:t>
      </w:r>
      <w:r w:rsidRPr="00BB630B">
        <w:rPr>
          <w:sz w:val="28"/>
          <w:szCs w:val="28"/>
        </w:rPr>
        <w:t>.</w:t>
      </w:r>
    </w:p>
    <w:p w14:paraId="3EB0B2C2" w14:textId="77777777" w:rsidR="00B10FB0" w:rsidRPr="00BB630B" w:rsidRDefault="00B10FB0" w:rsidP="00C16F34">
      <w:pPr>
        <w:pStyle w:val="Bullet1"/>
        <w:numPr>
          <w:ilvl w:val="0"/>
          <w:numId w:val="573"/>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05.2 «МЗ, оплаченные по централизованному снабжению», выбирается автоматически. </w:t>
      </w:r>
    </w:p>
    <w:p w14:paraId="1BC68A5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На закладке </w:t>
      </w:r>
      <w:r w:rsidRPr="00BB630B">
        <w:rPr>
          <w:rStyle w:val="Interface"/>
          <w:color w:val="auto"/>
          <w:szCs w:val="28"/>
        </w:rPr>
        <w:t>Возвратная тара</w:t>
      </w:r>
      <w:r w:rsidRPr="00BB630B">
        <w:rPr>
          <w:color w:val="auto"/>
          <w:szCs w:val="28"/>
        </w:rPr>
        <w:t xml:space="preserve"> на основании первичных документов, полученных от поставщика, построчно вводится информация по переданной возвратной таре. </w:t>
      </w:r>
    </w:p>
    <w:p w14:paraId="2AB587CB" w14:textId="77777777" w:rsidR="00B10FB0" w:rsidRPr="00BB630B" w:rsidRDefault="00B10FB0" w:rsidP="00C16F34">
      <w:pPr>
        <w:pStyle w:val="Bullet1"/>
        <w:numPr>
          <w:ilvl w:val="0"/>
          <w:numId w:val="574"/>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переданная возвратная тара. Выбирается из справочника </w:t>
      </w:r>
      <w:r w:rsidRPr="00BB630B">
        <w:rPr>
          <w:rStyle w:val="Interface"/>
          <w:color w:val="auto"/>
          <w:sz w:val="28"/>
          <w:szCs w:val="28"/>
        </w:rPr>
        <w:t>Номенклатура</w:t>
      </w:r>
      <w:r w:rsidRPr="00BB630B">
        <w:rPr>
          <w:sz w:val="28"/>
          <w:szCs w:val="28"/>
        </w:rPr>
        <w:t xml:space="preserve">. </w:t>
      </w:r>
    </w:p>
    <w:p w14:paraId="112730F8" w14:textId="77777777" w:rsidR="00B10FB0" w:rsidRPr="00BB630B" w:rsidRDefault="00B10FB0" w:rsidP="00C16F34">
      <w:pPr>
        <w:pStyle w:val="Bullet1"/>
        <w:numPr>
          <w:ilvl w:val="0"/>
          <w:numId w:val="574"/>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переданной возвратной тары. </w:t>
      </w:r>
    </w:p>
    <w:p w14:paraId="278E52BE" w14:textId="77777777" w:rsidR="00B10FB0" w:rsidRPr="00BB630B" w:rsidRDefault="00B10FB0" w:rsidP="00C16F34">
      <w:pPr>
        <w:pStyle w:val="Bullet1"/>
        <w:numPr>
          <w:ilvl w:val="0"/>
          <w:numId w:val="574"/>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1A0902CA" w14:textId="77777777" w:rsidR="00B10FB0" w:rsidRPr="00BB630B" w:rsidRDefault="00B10FB0" w:rsidP="00C16F34">
      <w:pPr>
        <w:pStyle w:val="Bullet1"/>
        <w:numPr>
          <w:ilvl w:val="0"/>
          <w:numId w:val="57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66BCC8F6" w14:textId="77777777" w:rsidR="00B10FB0" w:rsidRPr="00BB630B" w:rsidRDefault="00B10FB0" w:rsidP="00C16F34">
      <w:pPr>
        <w:pStyle w:val="Bullet1"/>
        <w:numPr>
          <w:ilvl w:val="0"/>
          <w:numId w:val="574"/>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05.2 «МЗ, оплаченные по централизованному снабжению», выбирается автоматически. </w:t>
      </w:r>
    </w:p>
    <w:p w14:paraId="73766D7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На закладке </w:t>
      </w:r>
      <w:r w:rsidRPr="00BB630B">
        <w:rPr>
          <w:rStyle w:val="Interface"/>
          <w:color w:val="auto"/>
          <w:szCs w:val="28"/>
        </w:rPr>
        <w:t>Передаваемые проводки</w:t>
      </w:r>
      <w:r w:rsidRPr="00BB630B">
        <w:rPr>
          <w:color w:val="auto"/>
          <w:szCs w:val="28"/>
        </w:rPr>
        <w:t xml:space="preserve"> следует построчно ввести записи по расчетам с поставщиком за материальные ценности (работы, услуги) в порядке централизованного снабжения, указанные на закладках </w:t>
      </w:r>
      <w:r w:rsidRPr="00BB630B">
        <w:rPr>
          <w:rStyle w:val="Interface"/>
          <w:color w:val="auto"/>
          <w:szCs w:val="28"/>
        </w:rPr>
        <w:t>Основные средства</w:t>
      </w:r>
      <w:r w:rsidRPr="00BB630B">
        <w:rPr>
          <w:color w:val="auto"/>
          <w:szCs w:val="28"/>
        </w:rPr>
        <w:t xml:space="preserve">, </w:t>
      </w:r>
      <w:r w:rsidRPr="00BB630B">
        <w:rPr>
          <w:rStyle w:val="Interface"/>
          <w:color w:val="auto"/>
          <w:szCs w:val="28"/>
        </w:rPr>
        <w:t>Материалы</w:t>
      </w:r>
      <w:r w:rsidRPr="00BB630B">
        <w:rPr>
          <w:color w:val="auto"/>
          <w:szCs w:val="28"/>
        </w:rPr>
        <w:t xml:space="preserve"> и </w:t>
      </w:r>
      <w:r w:rsidRPr="00BB630B">
        <w:rPr>
          <w:rStyle w:val="Interface"/>
          <w:color w:val="auto"/>
          <w:szCs w:val="28"/>
        </w:rPr>
        <w:t>Возвратная тара</w:t>
      </w:r>
      <w:r w:rsidRPr="00BB630B">
        <w:rPr>
          <w:color w:val="auto"/>
          <w:szCs w:val="28"/>
        </w:rPr>
        <w:t xml:space="preserve">. </w:t>
      </w:r>
    </w:p>
    <w:p w14:paraId="21516D5B" w14:textId="77777777" w:rsidR="00B10FB0" w:rsidRPr="00BB630B" w:rsidRDefault="00B10FB0" w:rsidP="00F60910">
      <w:pPr>
        <w:spacing w:before="120" w:after="120"/>
        <w:ind w:firstLine="851"/>
        <w:rPr>
          <w:color w:val="auto"/>
          <w:szCs w:val="28"/>
        </w:rPr>
      </w:pPr>
      <w:r w:rsidRPr="00BB630B">
        <w:rPr>
          <w:color w:val="auto"/>
          <w:szCs w:val="28"/>
        </w:rPr>
        <w:t>При этом следует указывать полный счет дебета (304.04), КЭК счета дебета, полный счет кредита (счет расчетов с поставщиком), содержание записи и сумму по строке.</w:t>
      </w:r>
    </w:p>
    <w:p w14:paraId="4BDD05B6"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реквизитов на закладке </w:t>
      </w:r>
      <w:r w:rsidRPr="00BB630B">
        <w:rPr>
          <w:rStyle w:val="Interface"/>
          <w:color w:val="auto"/>
          <w:szCs w:val="28"/>
        </w:rPr>
        <w:t>Передаваемые проводки</w:t>
      </w:r>
      <w:r w:rsidRPr="00BB630B">
        <w:rPr>
          <w:color w:val="auto"/>
          <w:szCs w:val="28"/>
        </w:rPr>
        <w:t xml:space="preserve"> следует нажать кнопку </w:t>
      </w:r>
      <w:r w:rsidRPr="00BB630B">
        <w:rPr>
          <w:rStyle w:val="Interface"/>
          <w:color w:val="auto"/>
          <w:szCs w:val="28"/>
        </w:rPr>
        <w:t>Заполнить</w:t>
      </w:r>
      <w:r w:rsidRPr="00BB630B">
        <w:rPr>
          <w:color w:val="auto"/>
          <w:szCs w:val="28"/>
        </w:rPr>
        <w:t xml:space="preserve"> </w:t>
      </w:r>
      <w:r w:rsidRPr="00BB630B">
        <w:rPr>
          <w:rStyle w:val="Interface"/>
          <w:color w:val="auto"/>
          <w:szCs w:val="28"/>
        </w:rPr>
        <w:t>проводки</w:t>
      </w:r>
      <w:r w:rsidRPr="00BB630B">
        <w:rPr>
          <w:color w:val="auto"/>
          <w:szCs w:val="28"/>
        </w:rPr>
        <w:t xml:space="preserve"> командной панели табличной части. </w:t>
      </w:r>
    </w:p>
    <w:p w14:paraId="7931062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реквизиты счета на оплату, полученного от поставщика, а также реквизиты документов-приложений, представленных поставщиком.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w:t>
      </w:r>
    </w:p>
    <w:p w14:paraId="68C6341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Передача ТМЦ (от поставщика)</w:t>
      </w:r>
      <w:r w:rsidRPr="00BB630B">
        <w:rPr>
          <w:color w:val="auto"/>
          <w:szCs w:val="28"/>
        </w:rPr>
        <w:t>.</w:t>
      </w:r>
    </w:p>
    <w:p w14:paraId="16C8AD5F"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проведении извещения вида </w:t>
      </w:r>
      <w:r w:rsidRPr="00BB630B">
        <w:rPr>
          <w:rStyle w:val="Interface"/>
          <w:color w:val="auto"/>
          <w:szCs w:val="28"/>
        </w:rPr>
        <w:t xml:space="preserve">Передача НФА (со склада поставщика) </w:t>
      </w:r>
      <w:r w:rsidRPr="00BB630B">
        <w:rPr>
          <w:color w:val="auto"/>
          <w:szCs w:val="28"/>
        </w:rPr>
        <w:t xml:space="preserve">формируются проводка по передаче расчетов с поставщиками по централизованному снабжению: Дт 304.04 (401.20) </w:t>
      </w:r>
      <w:r w:rsidR="0082275C" w:rsidRPr="00BB630B">
        <w:rPr>
          <w:color w:val="auto"/>
          <w:szCs w:val="28"/>
        </w:rPr>
        <w:t>–</w:t>
      </w:r>
      <w:r w:rsidRPr="00BB630B">
        <w:rPr>
          <w:color w:val="auto"/>
          <w:szCs w:val="28"/>
        </w:rPr>
        <w:t xml:space="preserve"> Кт 302.хх. </w:t>
      </w:r>
    </w:p>
    <w:p w14:paraId="2BAFE1A4" w14:textId="77777777" w:rsidR="00B10FB0" w:rsidRPr="00BB630B" w:rsidRDefault="00B10FB0" w:rsidP="00F60910">
      <w:pPr>
        <w:spacing w:before="120" w:after="120"/>
        <w:ind w:firstLine="851"/>
        <w:rPr>
          <w:color w:val="auto"/>
          <w:szCs w:val="28"/>
        </w:rPr>
      </w:pPr>
      <w:r w:rsidRPr="00BB630B">
        <w:rPr>
          <w:color w:val="auto"/>
          <w:szCs w:val="28"/>
        </w:rPr>
        <w:t xml:space="preserve">Дополнительно будут сформированы проводки по отражению номенклатуры и стоимости отправленных поставщиком ценностей по дебету забалансового счета 05 «Материальные ценности, оплаченные по централизованному снабжению». </w:t>
      </w:r>
    </w:p>
    <w:p w14:paraId="1570190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Передача денежных средств/документов</w:t>
      </w:r>
    </w:p>
    <w:p w14:paraId="087D3A8D"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473BE34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«Документы передачи»</w:t>
      </w:r>
      <w:r w:rsidRPr="00BB630B">
        <w:rPr>
          <w:color w:val="auto"/>
          <w:szCs w:val="28"/>
        </w:rPr>
        <w:t xml:space="preserve">. На закладке </w:t>
      </w:r>
      <w:r w:rsidRPr="00BB630B">
        <w:rPr>
          <w:rStyle w:val="Interface"/>
          <w:color w:val="auto"/>
          <w:szCs w:val="28"/>
        </w:rPr>
        <w:t>Документы передачи</w:t>
      </w:r>
      <w:r w:rsidRPr="00BB630B">
        <w:rPr>
          <w:color w:val="auto"/>
          <w:szCs w:val="28"/>
        </w:rPr>
        <w:t xml:space="preserve"> следует указать документы передачи денежных средств:</w:t>
      </w:r>
    </w:p>
    <w:p w14:paraId="5F89F8A6"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Заявка на возврат</w:t>
      </w:r>
      <w:r w:rsidRPr="00BB630B">
        <w:rPr>
          <w:sz w:val="28"/>
          <w:szCs w:val="28"/>
        </w:rPr>
        <w:t xml:space="preserve">; </w:t>
      </w:r>
    </w:p>
    <w:p w14:paraId="4B14CF72"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Заявка на кассовый расход</w:t>
      </w:r>
      <w:r w:rsidRPr="00BB630B">
        <w:rPr>
          <w:sz w:val="28"/>
          <w:szCs w:val="28"/>
        </w:rPr>
        <w:t>;</w:t>
      </w:r>
    </w:p>
    <w:p w14:paraId="78672BC4"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Заявка на кассовый расход (сокращенная)</w:t>
      </w:r>
      <w:r w:rsidRPr="00BB630B">
        <w:rPr>
          <w:sz w:val="28"/>
          <w:szCs w:val="28"/>
        </w:rPr>
        <w:t>;</w:t>
      </w:r>
    </w:p>
    <w:p w14:paraId="2906F8DD"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Кассовое выбытие</w:t>
      </w:r>
      <w:r w:rsidRPr="00BB630B">
        <w:rPr>
          <w:sz w:val="28"/>
          <w:szCs w:val="28"/>
        </w:rPr>
        <w:t>;</w:t>
      </w:r>
    </w:p>
    <w:p w14:paraId="0B85F71A"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Корректировка расчетов с учредителем</w:t>
      </w:r>
      <w:r w:rsidRPr="00BB630B">
        <w:rPr>
          <w:sz w:val="28"/>
          <w:szCs w:val="28"/>
        </w:rPr>
        <w:t>;</w:t>
      </w:r>
    </w:p>
    <w:p w14:paraId="2D65587E" w14:textId="77777777" w:rsidR="00B10FB0" w:rsidRPr="00BB630B" w:rsidRDefault="00B10FB0" w:rsidP="00C16F34">
      <w:pPr>
        <w:pStyle w:val="Bullet1"/>
        <w:numPr>
          <w:ilvl w:val="0"/>
          <w:numId w:val="575"/>
        </w:numPr>
        <w:spacing w:before="120" w:line="240" w:lineRule="auto"/>
        <w:ind w:left="1208" w:hanging="357"/>
        <w:rPr>
          <w:sz w:val="28"/>
          <w:szCs w:val="28"/>
        </w:rPr>
      </w:pPr>
      <w:r w:rsidRPr="00BB630B">
        <w:rPr>
          <w:rStyle w:val="Interface"/>
          <w:color w:val="auto"/>
          <w:sz w:val="28"/>
          <w:szCs w:val="28"/>
        </w:rPr>
        <w:t>Платежное поручение</w:t>
      </w:r>
      <w:r w:rsidRPr="00BB630B">
        <w:rPr>
          <w:sz w:val="28"/>
          <w:szCs w:val="28"/>
        </w:rPr>
        <w:t>;</w:t>
      </w:r>
    </w:p>
    <w:p w14:paraId="2400AE85" w14:textId="77777777" w:rsidR="00B10FB0" w:rsidRPr="00BB630B" w:rsidRDefault="00B10FB0" w:rsidP="00C16F34">
      <w:pPr>
        <w:pStyle w:val="Bullet1"/>
        <w:numPr>
          <w:ilvl w:val="0"/>
          <w:numId w:val="575"/>
        </w:numPr>
        <w:spacing w:before="120" w:line="240" w:lineRule="auto"/>
        <w:ind w:left="1208" w:hanging="357"/>
        <w:rPr>
          <w:b/>
          <w:sz w:val="28"/>
          <w:szCs w:val="28"/>
        </w:rPr>
      </w:pPr>
      <w:r w:rsidRPr="00BB630B">
        <w:rPr>
          <w:b/>
          <w:sz w:val="28"/>
          <w:szCs w:val="28"/>
        </w:rPr>
        <w:t>Выбытие денежных документов из кассы учреждения.</w:t>
      </w:r>
    </w:p>
    <w:p w14:paraId="4933E880" w14:textId="77777777" w:rsidR="00B10FB0" w:rsidRPr="00BB630B" w:rsidRDefault="00B10FB0" w:rsidP="00F60910">
      <w:pPr>
        <w:spacing w:before="120" w:after="120"/>
        <w:ind w:firstLine="851"/>
        <w:rPr>
          <w:color w:val="auto"/>
          <w:szCs w:val="28"/>
        </w:rPr>
      </w:pPr>
      <w:r w:rsidRPr="00BB630B">
        <w:rPr>
          <w:color w:val="auto"/>
          <w:szCs w:val="28"/>
        </w:rPr>
        <w:t>У всех документов должна быть выбрана типовая операция по внутриведомственному перемещению.</w:t>
      </w:r>
    </w:p>
    <w:p w14:paraId="676B5B94" w14:textId="77777777" w:rsidR="00B10FB0" w:rsidRPr="00BB630B" w:rsidRDefault="00B10FB0" w:rsidP="00F60910">
      <w:pPr>
        <w:spacing w:before="120" w:after="120"/>
        <w:ind w:firstLine="851"/>
        <w:rPr>
          <w:color w:val="auto"/>
          <w:szCs w:val="28"/>
        </w:rPr>
      </w:pPr>
      <w:r w:rsidRPr="00BB630B">
        <w:rPr>
          <w:color w:val="auto"/>
          <w:szCs w:val="28"/>
        </w:rPr>
        <w:t xml:space="preserve">Для выбора документов удобно использовать форму подбора </w:t>
      </w:r>
      <w:r w:rsidRPr="00BB630B">
        <w:rPr>
          <w:rStyle w:val="Interface"/>
          <w:color w:val="auto"/>
          <w:szCs w:val="28"/>
        </w:rPr>
        <w:t>Документы передачи денежных средств/Документов</w:t>
      </w:r>
      <w:r w:rsidRPr="00BB630B">
        <w:rPr>
          <w:color w:val="auto"/>
          <w:szCs w:val="28"/>
        </w:rPr>
        <w:t xml:space="preserve">, которая открывается с помощью кнопки </w:t>
      </w:r>
      <w:r w:rsidRPr="00BB630B">
        <w:rPr>
          <w:rStyle w:val="Interface"/>
          <w:color w:val="auto"/>
          <w:szCs w:val="28"/>
        </w:rPr>
        <w:t>Подобрать</w:t>
      </w:r>
      <w:r w:rsidRPr="00BB630B">
        <w:rPr>
          <w:color w:val="auto"/>
          <w:szCs w:val="28"/>
        </w:rPr>
        <w:t xml:space="preserve"> командной панели табличной части. </w:t>
      </w:r>
    </w:p>
    <w:p w14:paraId="1CA517E2" w14:textId="77777777" w:rsidR="00B10FB0" w:rsidRPr="00BB630B" w:rsidRDefault="00B10FB0" w:rsidP="00F60910">
      <w:pPr>
        <w:spacing w:before="120" w:after="120"/>
        <w:ind w:firstLine="851"/>
        <w:rPr>
          <w:color w:val="auto"/>
          <w:szCs w:val="28"/>
        </w:rPr>
      </w:pPr>
      <w:r w:rsidRPr="00BB630B">
        <w:rPr>
          <w:color w:val="auto"/>
          <w:szCs w:val="28"/>
        </w:rPr>
        <w:t>При вызове формы подбора в ней будет представлен список документов передачи денежных средств на дату извещения, а также по получателю, указанному в извещении.</w:t>
      </w:r>
    </w:p>
    <w:p w14:paraId="0491E7C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список документов-приложений.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 xml:space="preserve">. </w:t>
      </w:r>
    </w:p>
    <w:p w14:paraId="6C75C3B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xml:space="preserve">. При проведении извещения вида </w:t>
      </w:r>
      <w:r w:rsidRPr="00BB630B">
        <w:rPr>
          <w:rStyle w:val="Interface"/>
          <w:color w:val="auto"/>
          <w:szCs w:val="28"/>
        </w:rPr>
        <w:t>Передача денежных средств</w:t>
      </w:r>
      <w:r w:rsidRPr="00BB630B">
        <w:rPr>
          <w:color w:val="auto"/>
          <w:szCs w:val="28"/>
        </w:rPr>
        <w:t xml:space="preserve"> проводки не формируются, поскольку за формирование проводок отвечают документы передачи денежных средств. </w:t>
      </w:r>
    </w:p>
    <w:p w14:paraId="7CE2181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Передача требований</w:t>
      </w:r>
    </w:p>
    <w:p w14:paraId="08C26D98"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25F307D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При этом виде передачи все необходимые проводки оформляются на закладке </w:t>
      </w:r>
      <w:r w:rsidRPr="00BB630B">
        <w:rPr>
          <w:rStyle w:val="Interface"/>
          <w:color w:val="auto"/>
          <w:szCs w:val="28"/>
        </w:rPr>
        <w:t>Передаваемые проводки</w:t>
      </w:r>
      <w:r w:rsidRPr="00BB630B">
        <w:rPr>
          <w:color w:val="auto"/>
          <w:szCs w:val="28"/>
        </w:rPr>
        <w:t>. Можно передать требования по счетам 205.00 «Расчеты по доходам», 206.00 «Расчеты по выданным авансам», 208.00 «Расчеты с подотчетными лицами».</w:t>
      </w:r>
    </w:p>
    <w:p w14:paraId="778139C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список документов-приложений.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 xml:space="preserve">. </w:t>
      </w:r>
    </w:p>
    <w:p w14:paraId="339212E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Передача требований/обязательств</w:t>
      </w:r>
      <w:r w:rsidRPr="00BB630B">
        <w:rPr>
          <w:color w:val="auto"/>
          <w:szCs w:val="28"/>
        </w:rPr>
        <w:t xml:space="preserve">. </w:t>
      </w:r>
    </w:p>
    <w:p w14:paraId="05EC2E1E"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извещения вида </w:t>
      </w:r>
      <w:r w:rsidRPr="00BB630B">
        <w:rPr>
          <w:rStyle w:val="Interface"/>
          <w:color w:val="auto"/>
          <w:szCs w:val="28"/>
        </w:rPr>
        <w:t>Передача требований</w:t>
      </w:r>
      <w:r w:rsidRPr="00BB630B">
        <w:rPr>
          <w:color w:val="auto"/>
          <w:szCs w:val="28"/>
        </w:rPr>
        <w:t xml:space="preserve"> формируются проводка: Дт 304.04 </w:t>
      </w:r>
      <w:r w:rsidR="0082275C" w:rsidRPr="00BB630B">
        <w:rPr>
          <w:color w:val="auto"/>
          <w:szCs w:val="28"/>
        </w:rPr>
        <w:t>–</w:t>
      </w:r>
      <w:r w:rsidRPr="00BB630B">
        <w:rPr>
          <w:color w:val="auto"/>
          <w:szCs w:val="28"/>
        </w:rPr>
        <w:t xml:space="preserve"> Кт 205.хх (206.хх, 208.хх).</w:t>
      </w:r>
    </w:p>
    <w:p w14:paraId="50B1F49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Передача обязательств</w:t>
      </w:r>
    </w:p>
    <w:p w14:paraId="56010777"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00884C6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При этом виде передачи все необходимые проводки оформляются на закладке </w:t>
      </w:r>
      <w:r w:rsidRPr="00BB630B">
        <w:rPr>
          <w:rStyle w:val="Interface"/>
          <w:color w:val="auto"/>
          <w:szCs w:val="28"/>
        </w:rPr>
        <w:t>Передаваемые проводки</w:t>
      </w:r>
      <w:r w:rsidRPr="00BB630B">
        <w:rPr>
          <w:color w:val="auto"/>
          <w:szCs w:val="28"/>
        </w:rPr>
        <w:t xml:space="preserve">. </w:t>
      </w:r>
    </w:p>
    <w:p w14:paraId="07E8D688" w14:textId="77777777" w:rsidR="00B10FB0" w:rsidRPr="00BB630B" w:rsidRDefault="00B10FB0" w:rsidP="00F60910">
      <w:pPr>
        <w:spacing w:before="120" w:after="120"/>
        <w:ind w:firstLine="851"/>
        <w:rPr>
          <w:color w:val="auto"/>
          <w:szCs w:val="28"/>
        </w:rPr>
      </w:pPr>
      <w:r w:rsidRPr="00BB630B">
        <w:rPr>
          <w:color w:val="auto"/>
          <w:szCs w:val="28"/>
        </w:rPr>
        <w:t>Можно передать обязательства по счетам 301.00 «Расчеты с кредиторами по долговым обязательствам», 302.00 «Расчеты по принятым обязательствам», 303.00 «Расчеты по платежам в бюджеты».</w:t>
      </w:r>
    </w:p>
    <w:p w14:paraId="0A7AC63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список документов-приложений.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 xml:space="preserve">. </w:t>
      </w:r>
    </w:p>
    <w:p w14:paraId="23133B2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Передача требований/обязательств</w:t>
      </w:r>
      <w:r w:rsidRPr="00BB630B">
        <w:rPr>
          <w:color w:val="auto"/>
          <w:szCs w:val="28"/>
        </w:rPr>
        <w:t xml:space="preserve">. </w:t>
      </w:r>
    </w:p>
    <w:p w14:paraId="33D04EF2"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извещения вида </w:t>
      </w:r>
      <w:r w:rsidRPr="00BB630B">
        <w:rPr>
          <w:rStyle w:val="Interface"/>
          <w:color w:val="auto"/>
          <w:szCs w:val="28"/>
        </w:rPr>
        <w:t>Передача обязательств</w:t>
      </w:r>
      <w:r w:rsidRPr="00BB630B">
        <w:rPr>
          <w:color w:val="auto"/>
          <w:szCs w:val="28"/>
        </w:rPr>
        <w:t xml:space="preserve"> формируются проводка: Дт 301.хх (302.хх, 303.хх) </w:t>
      </w:r>
      <w:r w:rsidR="0082275C" w:rsidRPr="00BB630B">
        <w:rPr>
          <w:color w:val="auto"/>
          <w:szCs w:val="28"/>
        </w:rPr>
        <w:t>–</w:t>
      </w:r>
      <w:r w:rsidRPr="00BB630B">
        <w:rPr>
          <w:color w:val="auto"/>
          <w:szCs w:val="28"/>
        </w:rPr>
        <w:t xml:space="preserve"> Кт 304.04.</w:t>
      </w:r>
    </w:p>
    <w:p w14:paraId="597175F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Начисление дохода</w:t>
      </w:r>
    </w:p>
    <w:p w14:paraId="70C750F8"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получателем передаваемых активов (обязательств) является подведомственная организация (филиал, структурное подразделение). Выбирается из справочника </w:t>
      </w:r>
      <w:r w:rsidRPr="00BB630B">
        <w:rPr>
          <w:rStyle w:val="Interface"/>
          <w:color w:val="auto"/>
          <w:szCs w:val="28"/>
        </w:rPr>
        <w:t>Контрагенты</w:t>
      </w:r>
      <w:r w:rsidRPr="00BB630B">
        <w:rPr>
          <w:color w:val="auto"/>
          <w:szCs w:val="28"/>
        </w:rPr>
        <w:t xml:space="preserve">. </w:t>
      </w:r>
    </w:p>
    <w:p w14:paraId="297A202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«Передаваемые проводки»</w:t>
      </w:r>
      <w:r w:rsidRPr="00BB630B">
        <w:rPr>
          <w:color w:val="auto"/>
          <w:szCs w:val="28"/>
        </w:rPr>
        <w:t xml:space="preserve">. При этом виде передачи все необходимые проводки оформляются на закладке </w:t>
      </w:r>
      <w:r w:rsidRPr="00BB630B">
        <w:rPr>
          <w:rStyle w:val="Interface"/>
          <w:color w:val="auto"/>
          <w:szCs w:val="28"/>
        </w:rPr>
        <w:t>Передаваемые проводки</w:t>
      </w:r>
      <w:r w:rsidRPr="00BB630B">
        <w:rPr>
          <w:color w:val="auto"/>
          <w:szCs w:val="28"/>
        </w:rPr>
        <w:t xml:space="preserve">. </w:t>
      </w:r>
    </w:p>
    <w:p w14:paraId="4D30149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«Приложения»</w:t>
      </w:r>
      <w:r w:rsidRPr="00BB630B">
        <w:rPr>
          <w:color w:val="auto"/>
          <w:szCs w:val="28"/>
        </w:rPr>
        <w:t xml:space="preserve">. На закладке </w:t>
      </w:r>
      <w:r w:rsidRPr="00BB630B">
        <w:rPr>
          <w:rStyle w:val="Interface"/>
          <w:color w:val="auto"/>
          <w:szCs w:val="28"/>
        </w:rPr>
        <w:t>Приложения</w:t>
      </w:r>
      <w:r w:rsidRPr="00BB630B">
        <w:rPr>
          <w:color w:val="auto"/>
          <w:szCs w:val="28"/>
        </w:rPr>
        <w:t xml:space="preserve"> следует указать список документов-приложений. Вид документа-приложения выбирается из справочника </w:t>
      </w:r>
      <w:r w:rsidRPr="00BB630B">
        <w:rPr>
          <w:rStyle w:val="Interface"/>
          <w:color w:val="auto"/>
          <w:szCs w:val="28"/>
        </w:rPr>
        <w:t>Виды первичных документов</w:t>
      </w:r>
      <w:r w:rsidRPr="00BB630B">
        <w:rPr>
          <w:color w:val="auto"/>
          <w:szCs w:val="28"/>
        </w:rPr>
        <w:t xml:space="preserve">. </w:t>
      </w:r>
    </w:p>
    <w:p w14:paraId="4891D27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Передача требований/обязательств</w:t>
      </w:r>
      <w:r w:rsidRPr="00BB630B">
        <w:rPr>
          <w:color w:val="auto"/>
          <w:szCs w:val="28"/>
        </w:rPr>
        <w:t xml:space="preserve">. </w:t>
      </w:r>
    </w:p>
    <w:p w14:paraId="1D433C1A"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извещения вида </w:t>
      </w:r>
      <w:r w:rsidRPr="00BB630B">
        <w:rPr>
          <w:rStyle w:val="Interface"/>
          <w:color w:val="auto"/>
          <w:szCs w:val="28"/>
        </w:rPr>
        <w:t>Начисление дохода</w:t>
      </w:r>
      <w:r w:rsidRPr="00BB630B">
        <w:rPr>
          <w:color w:val="auto"/>
          <w:szCs w:val="28"/>
        </w:rPr>
        <w:t xml:space="preserve"> формируются проводка: Дт 304.хх </w:t>
      </w:r>
      <w:r w:rsidR="0082275C" w:rsidRPr="00BB630B">
        <w:rPr>
          <w:color w:val="auto"/>
          <w:szCs w:val="28"/>
        </w:rPr>
        <w:t>–</w:t>
      </w:r>
      <w:r w:rsidRPr="00BB630B">
        <w:rPr>
          <w:color w:val="auto"/>
          <w:szCs w:val="28"/>
        </w:rPr>
        <w:t xml:space="preserve"> Кт 303.хх.</w:t>
      </w:r>
    </w:p>
    <w:p w14:paraId="37657F5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Исходящее извещение</w:t>
      </w:r>
      <w:r w:rsidRPr="00BB630B">
        <w:rPr>
          <w:color w:val="auto"/>
          <w:szCs w:val="28"/>
        </w:rPr>
        <w:t xml:space="preserve"> можно ввести документы </w:t>
      </w:r>
      <w:r w:rsidRPr="00BB630B">
        <w:rPr>
          <w:rStyle w:val="Interface"/>
          <w:color w:val="auto"/>
          <w:szCs w:val="28"/>
        </w:rPr>
        <w:t>Входящее извещение</w:t>
      </w:r>
      <w:r w:rsidRPr="00BB630B">
        <w:rPr>
          <w:color w:val="auto"/>
          <w:szCs w:val="28"/>
        </w:rPr>
        <w:t xml:space="preserve">, </w:t>
      </w:r>
      <w:r w:rsidRPr="00BB630B">
        <w:rPr>
          <w:rStyle w:val="Interface"/>
          <w:color w:val="auto"/>
          <w:szCs w:val="28"/>
        </w:rPr>
        <w:t>Возврат НФА (централизованное снабжение)</w:t>
      </w:r>
      <w:r w:rsidRPr="00BB630B">
        <w:rPr>
          <w:color w:val="auto"/>
          <w:szCs w:val="28"/>
        </w:rPr>
        <w:t xml:space="preserve">, </w:t>
      </w:r>
      <w:r w:rsidRPr="00BB630B">
        <w:rPr>
          <w:rStyle w:val="Interface"/>
          <w:color w:val="auto"/>
          <w:szCs w:val="28"/>
        </w:rPr>
        <w:t>Учет денежных обязательств</w:t>
      </w:r>
      <w:r w:rsidRPr="00BB630B">
        <w:rPr>
          <w:color w:val="auto"/>
          <w:szCs w:val="28"/>
        </w:rPr>
        <w:t xml:space="preserve">. </w:t>
      </w:r>
    </w:p>
    <w:p w14:paraId="4BD435C1" w14:textId="77777777" w:rsidR="00B10FB0" w:rsidRPr="00BB630B" w:rsidRDefault="00B10FB0" w:rsidP="00DF6363">
      <w:pPr>
        <w:pStyle w:val="GOST5"/>
      </w:pPr>
      <w:r w:rsidRPr="00BB630B">
        <w:rPr>
          <w:rStyle w:val="Interface"/>
          <w:color w:val="auto"/>
          <w:szCs w:val="28"/>
        </w:rPr>
        <w:t>Получение финансовых активов и обязательств в рамках внутриведомственных, межведомственных расчетов</w:t>
      </w:r>
    </w:p>
    <w:p w14:paraId="271F099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Входящее извещение</w:t>
      </w:r>
      <w:r w:rsidRPr="00BB630B">
        <w:rPr>
          <w:color w:val="auto"/>
          <w:szCs w:val="28"/>
        </w:rPr>
        <w:t xml:space="preserve"> в зависимости от выбранного вида извещения используется для решения разных задач:</w:t>
      </w:r>
    </w:p>
    <w:p w14:paraId="6CBF2BC9" w14:textId="77777777" w:rsidR="00B10FB0" w:rsidRPr="00BB630B" w:rsidRDefault="00B10FB0" w:rsidP="00C16F34">
      <w:pPr>
        <w:pStyle w:val="Bullet1"/>
        <w:numPr>
          <w:ilvl w:val="0"/>
          <w:numId w:val="576"/>
        </w:numPr>
        <w:spacing w:before="120" w:line="240" w:lineRule="auto"/>
        <w:ind w:left="1208" w:hanging="357"/>
        <w:rPr>
          <w:sz w:val="28"/>
          <w:szCs w:val="28"/>
        </w:rPr>
      </w:pPr>
      <w:r w:rsidRPr="00BB630B">
        <w:rPr>
          <w:sz w:val="28"/>
          <w:szCs w:val="28"/>
        </w:rPr>
        <w:t>регистрации факта поступления извещения (ф. 0504833) после фактического получения нефинансовых активов;</w:t>
      </w:r>
    </w:p>
    <w:p w14:paraId="7CFFA09F" w14:textId="77777777" w:rsidR="00B10FB0" w:rsidRPr="00BB630B" w:rsidRDefault="00B10FB0" w:rsidP="00C16F34">
      <w:pPr>
        <w:pStyle w:val="Bullet1"/>
        <w:numPr>
          <w:ilvl w:val="0"/>
          <w:numId w:val="576"/>
        </w:numPr>
        <w:spacing w:before="120" w:line="240" w:lineRule="auto"/>
        <w:ind w:left="1208" w:hanging="357"/>
        <w:rPr>
          <w:sz w:val="28"/>
          <w:szCs w:val="28"/>
        </w:rPr>
      </w:pPr>
      <w:r w:rsidRPr="00BB630B">
        <w:rPr>
          <w:sz w:val="28"/>
          <w:szCs w:val="28"/>
        </w:rPr>
        <w:t xml:space="preserve">отражения факта получения администратором кассовых поступлений сведений об ожидаемых поступлениях в бюджет; </w:t>
      </w:r>
    </w:p>
    <w:p w14:paraId="75C1F576" w14:textId="77777777" w:rsidR="00B10FB0" w:rsidRPr="00BB630B" w:rsidRDefault="00B10FB0" w:rsidP="00C16F34">
      <w:pPr>
        <w:pStyle w:val="Bullet1"/>
        <w:numPr>
          <w:ilvl w:val="0"/>
          <w:numId w:val="576"/>
        </w:numPr>
        <w:spacing w:before="120" w:line="240" w:lineRule="auto"/>
        <w:ind w:left="1208" w:hanging="357"/>
        <w:rPr>
          <w:sz w:val="28"/>
          <w:szCs w:val="28"/>
        </w:rPr>
      </w:pPr>
      <w:r w:rsidRPr="00BB630B">
        <w:rPr>
          <w:sz w:val="28"/>
          <w:szCs w:val="28"/>
        </w:rPr>
        <w:t xml:space="preserve">отражения факта получения администратором кассовых поступлений дохода, начисленного ранее и переданного администратору кассовых поступлений исходящим извещением; </w:t>
      </w:r>
    </w:p>
    <w:p w14:paraId="2CF299E4" w14:textId="77777777" w:rsidR="00B10FB0" w:rsidRPr="00BB630B" w:rsidRDefault="00B10FB0" w:rsidP="00C16F34">
      <w:pPr>
        <w:pStyle w:val="Bullet1"/>
        <w:numPr>
          <w:ilvl w:val="0"/>
          <w:numId w:val="576"/>
        </w:numPr>
        <w:spacing w:before="120" w:line="240" w:lineRule="auto"/>
        <w:ind w:left="1208" w:hanging="357"/>
        <w:rPr>
          <w:sz w:val="28"/>
          <w:szCs w:val="28"/>
        </w:rPr>
      </w:pPr>
      <w:r w:rsidRPr="00BB630B">
        <w:rPr>
          <w:sz w:val="28"/>
          <w:szCs w:val="28"/>
        </w:rPr>
        <w:t xml:space="preserve">отражения факта получения от получателя НФА подтверждения о получении НФА; </w:t>
      </w:r>
    </w:p>
    <w:p w14:paraId="72069A90" w14:textId="77777777" w:rsidR="00B10FB0" w:rsidRPr="00BB630B" w:rsidRDefault="00B10FB0" w:rsidP="00C16F34">
      <w:pPr>
        <w:pStyle w:val="Bullet1"/>
        <w:numPr>
          <w:ilvl w:val="0"/>
          <w:numId w:val="576"/>
        </w:numPr>
        <w:spacing w:before="120" w:line="240" w:lineRule="auto"/>
        <w:ind w:left="1208" w:hanging="357"/>
        <w:rPr>
          <w:sz w:val="28"/>
          <w:szCs w:val="28"/>
        </w:rPr>
      </w:pPr>
      <w:r w:rsidRPr="00BB630B">
        <w:rPr>
          <w:sz w:val="28"/>
          <w:szCs w:val="28"/>
        </w:rPr>
        <w:t>отражения факта принятия к учету расчетов между головным учреждением, обособленными подразделениями (филиалами) по получению финансовых активов.</w:t>
      </w:r>
    </w:p>
    <w:p w14:paraId="0264853F"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бухгалтерскую справку по ф. 0504833. </w:t>
      </w:r>
    </w:p>
    <w:p w14:paraId="655869F9"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0A3517BF" wp14:editId="31DCC325">
            <wp:extent cx="6013450" cy="2819400"/>
            <wp:effectExtent l="0" t="0" r="0" b="0"/>
            <wp:docPr id="414" name="Рисунок 29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01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013450" cy="2819400"/>
                    </a:xfrm>
                    <a:prstGeom prst="rect">
                      <a:avLst/>
                    </a:prstGeom>
                    <a:noFill/>
                    <a:ln>
                      <a:noFill/>
                    </a:ln>
                  </pic:spPr>
                </pic:pic>
              </a:graphicData>
            </a:graphic>
          </wp:inline>
        </w:drawing>
      </w:r>
    </w:p>
    <w:p w14:paraId="0BE6561F" w14:textId="77777777" w:rsidR="00CD7620" w:rsidRPr="00BB630B" w:rsidRDefault="00CD7620" w:rsidP="00402D4E">
      <w:pPr>
        <w:pStyle w:val="afff1"/>
      </w:pPr>
      <w:bookmarkStart w:id="4594" w:name="_Toc528271971"/>
      <w:bookmarkStart w:id="4595" w:name="_Toc528663355"/>
      <w:bookmarkStart w:id="4596" w:name="_Toc111305683"/>
      <w:bookmarkStart w:id="4597" w:name="_Toc111306273"/>
      <w:bookmarkStart w:id="4598" w:name="_Toc21766323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424</w:t>
      </w:r>
      <w:r w:rsidR="007E6987">
        <w:rPr>
          <w:noProof/>
        </w:rPr>
        <w:fldChar w:fldCharType="end"/>
      </w:r>
      <w:r w:rsidRPr="00BB630B">
        <w:t xml:space="preserve"> </w:t>
      </w:r>
      <w:r w:rsidR="0082275C" w:rsidRPr="00BB630B">
        <w:t>–</w:t>
      </w:r>
      <w:r w:rsidRPr="00BB630B">
        <w:t xml:space="preserve"> Входящие извещения</w:t>
      </w:r>
      <w:bookmarkEnd w:id="4594"/>
      <w:bookmarkEnd w:id="4595"/>
      <w:bookmarkEnd w:id="4596"/>
      <w:bookmarkEnd w:id="4597"/>
      <w:bookmarkEnd w:id="4598"/>
    </w:p>
    <w:p w14:paraId="1E82938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Входящее извещение</w:t>
      </w:r>
      <w:r w:rsidRPr="00BB630B">
        <w:rPr>
          <w:color w:val="auto"/>
          <w:szCs w:val="28"/>
        </w:rPr>
        <w:t xml:space="preserve"> находятся в списке </w:t>
      </w:r>
      <w:r w:rsidRPr="00BB630B">
        <w:rPr>
          <w:rStyle w:val="Interface"/>
          <w:color w:val="auto"/>
          <w:szCs w:val="28"/>
        </w:rPr>
        <w:t>Внутриведомственные, межведомственные, межбюджетные расчеты</w:t>
      </w:r>
      <w:r w:rsidRPr="00BB630B">
        <w:rPr>
          <w:color w:val="auto"/>
          <w:szCs w:val="28"/>
        </w:rPr>
        <w:t xml:space="preserve">. </w:t>
      </w:r>
    </w:p>
    <w:p w14:paraId="126207E5"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w:t>
      </w:r>
      <w:r w:rsidRPr="00BB630B">
        <w:rPr>
          <w:rStyle w:val="Interface"/>
          <w:color w:val="auto"/>
          <w:szCs w:val="28"/>
        </w:rPr>
        <w:t>Получение финансовых активов и обязательств в рамках внутриведомственных, межведомственных расчетов</w:t>
      </w:r>
      <w:r w:rsidRPr="00BB630B">
        <w:rPr>
          <w:color w:val="auto"/>
          <w:szCs w:val="28"/>
        </w:rPr>
        <w:t xml:space="preserve"> можно открыть из журнала </w:t>
      </w:r>
      <w:r w:rsidRPr="00BB630B">
        <w:rPr>
          <w:b/>
          <w:color w:val="auto"/>
          <w:szCs w:val="28"/>
        </w:rPr>
        <w:t xml:space="preserve">Входящее извещение </w:t>
      </w:r>
      <w:r w:rsidRPr="00BB630B">
        <w:rPr>
          <w:color w:val="auto"/>
          <w:szCs w:val="28"/>
        </w:rPr>
        <w:t>группы</w:t>
      </w:r>
      <w:r w:rsidRPr="00BB630B">
        <w:rPr>
          <w:b/>
          <w:color w:val="auto"/>
          <w:szCs w:val="28"/>
        </w:rPr>
        <w:t xml:space="preserve"> Внутриведомственные, межведомственные, межбюджетные расчеты</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55D5A6F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D37243A" wp14:editId="4775B157">
            <wp:extent cx="584200" cy="584200"/>
            <wp:effectExtent l="0" t="0" r="0" b="0"/>
            <wp:docPr id="415" name="Рисунок 2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0735C9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b/>
          <w:color w:val="auto"/>
          <w:szCs w:val="28"/>
        </w:rPr>
        <w:t>Входящее извещение</w:t>
      </w:r>
      <w:r w:rsidRPr="00BB630B">
        <w:rPr>
          <w:color w:val="auto"/>
          <w:szCs w:val="28"/>
        </w:rPr>
        <w:t>, выбрать документ</w:t>
      </w:r>
      <w:r w:rsidRPr="00BB630B">
        <w:rPr>
          <w:rStyle w:val="Interface"/>
          <w:color w:val="auto"/>
          <w:szCs w:val="28"/>
        </w:rPr>
        <w:t xml:space="preserve"> Получение финансовых активов и обязательств в рамках внутриведомственных, межведомственных расчетов</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64B33D2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B3D1100"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 </w:t>
      </w:r>
      <w:r w:rsidRPr="00BB630B">
        <w:rPr>
          <w:rStyle w:val="Interface"/>
          <w:color w:val="auto"/>
          <w:szCs w:val="28"/>
        </w:rPr>
        <w:t>Вид извещения</w:t>
      </w:r>
      <w:r w:rsidRPr="00BB630B">
        <w:rPr>
          <w:color w:val="auto"/>
          <w:szCs w:val="28"/>
        </w:rPr>
        <w:t xml:space="preserve"> может принимать значения:</w:t>
      </w:r>
    </w:p>
    <w:p w14:paraId="00C21587" w14:textId="77777777" w:rsidR="00B10FB0" w:rsidRPr="00BB630B" w:rsidRDefault="00B10FB0" w:rsidP="00C16F34">
      <w:pPr>
        <w:pStyle w:val="Bullet1"/>
        <w:numPr>
          <w:ilvl w:val="0"/>
          <w:numId w:val="577"/>
        </w:numPr>
        <w:spacing w:before="120" w:line="240" w:lineRule="auto"/>
        <w:ind w:left="1208" w:hanging="357"/>
        <w:rPr>
          <w:sz w:val="28"/>
          <w:szCs w:val="28"/>
        </w:rPr>
      </w:pPr>
      <w:r w:rsidRPr="00BB630B">
        <w:rPr>
          <w:rStyle w:val="Interface"/>
          <w:color w:val="auto"/>
          <w:sz w:val="28"/>
          <w:szCs w:val="28"/>
        </w:rPr>
        <w:t>Получение НФА</w:t>
      </w:r>
      <w:r w:rsidRPr="00BB630B">
        <w:rPr>
          <w:sz w:val="28"/>
          <w:szCs w:val="28"/>
        </w:rPr>
        <w:t>. Применяется для регистрации факта поступления документов поставки НФА, имеющего место после фактического получения НФА. Используется при трехсторонней поставке НФА, в которой заказчик заказывает и оплачивает НФА, получатель получает НФА, а поставщик является исполнителем.</w:t>
      </w:r>
    </w:p>
    <w:p w14:paraId="30C09E6E" w14:textId="77777777" w:rsidR="00B10FB0" w:rsidRPr="00BB630B" w:rsidRDefault="00B10FB0" w:rsidP="00C16F34">
      <w:pPr>
        <w:pStyle w:val="Bullet1"/>
        <w:numPr>
          <w:ilvl w:val="0"/>
          <w:numId w:val="577"/>
        </w:numPr>
        <w:spacing w:before="120" w:line="240" w:lineRule="auto"/>
        <w:ind w:left="1208" w:hanging="357"/>
        <w:rPr>
          <w:sz w:val="28"/>
          <w:szCs w:val="28"/>
        </w:rPr>
      </w:pPr>
      <w:r w:rsidRPr="00BB630B">
        <w:rPr>
          <w:rStyle w:val="Interface"/>
          <w:color w:val="auto"/>
          <w:sz w:val="28"/>
          <w:szCs w:val="28"/>
        </w:rPr>
        <w:lastRenderedPageBreak/>
        <w:t>Начисление дохода</w:t>
      </w:r>
      <w:r w:rsidRPr="00BB630B">
        <w:rPr>
          <w:sz w:val="28"/>
          <w:szCs w:val="28"/>
        </w:rPr>
        <w:t xml:space="preserve">. Применяется для регистрации факта получения администратором кассовых поступлений сведений об ожидаемых поступлениях в бюджет. </w:t>
      </w:r>
    </w:p>
    <w:p w14:paraId="688AB940" w14:textId="77777777" w:rsidR="00B10FB0" w:rsidRPr="00BB630B" w:rsidRDefault="00B10FB0" w:rsidP="00C16F34">
      <w:pPr>
        <w:pStyle w:val="Bullet1"/>
        <w:numPr>
          <w:ilvl w:val="0"/>
          <w:numId w:val="577"/>
        </w:numPr>
        <w:spacing w:before="120" w:line="240" w:lineRule="auto"/>
        <w:ind w:left="1208" w:hanging="357"/>
        <w:rPr>
          <w:sz w:val="28"/>
          <w:szCs w:val="28"/>
        </w:rPr>
      </w:pPr>
      <w:r w:rsidRPr="00BB630B">
        <w:rPr>
          <w:rStyle w:val="Interface"/>
          <w:color w:val="auto"/>
          <w:sz w:val="28"/>
          <w:szCs w:val="28"/>
        </w:rPr>
        <w:t>Получение дохода</w:t>
      </w:r>
      <w:r w:rsidRPr="00BB630B">
        <w:rPr>
          <w:sz w:val="28"/>
          <w:szCs w:val="28"/>
        </w:rPr>
        <w:t xml:space="preserve">. Вид извещения </w:t>
      </w:r>
      <w:r w:rsidRPr="00BB630B">
        <w:rPr>
          <w:rStyle w:val="Interface"/>
          <w:color w:val="auto"/>
          <w:sz w:val="28"/>
          <w:szCs w:val="28"/>
        </w:rPr>
        <w:t>Получение дохода</w:t>
      </w:r>
      <w:r w:rsidRPr="00BB630B">
        <w:rPr>
          <w:sz w:val="28"/>
          <w:szCs w:val="28"/>
        </w:rPr>
        <w:t xml:space="preserve"> применяется для регистрации факта получения администратором кассовых поступлений дохода, начисленного и переданного ранее администратору исходящим извещением. </w:t>
      </w:r>
    </w:p>
    <w:p w14:paraId="2CF1C90B" w14:textId="77777777" w:rsidR="00B10FB0" w:rsidRPr="00BB630B" w:rsidRDefault="00B10FB0" w:rsidP="00C16F34">
      <w:pPr>
        <w:pStyle w:val="Bullet1"/>
        <w:numPr>
          <w:ilvl w:val="0"/>
          <w:numId w:val="577"/>
        </w:numPr>
        <w:spacing w:before="120" w:line="240" w:lineRule="auto"/>
        <w:ind w:left="1208" w:hanging="357"/>
        <w:rPr>
          <w:sz w:val="28"/>
          <w:szCs w:val="28"/>
        </w:rPr>
      </w:pPr>
      <w:r w:rsidRPr="00BB630B">
        <w:rPr>
          <w:rStyle w:val="Interface"/>
          <w:color w:val="auto"/>
          <w:sz w:val="28"/>
          <w:szCs w:val="28"/>
        </w:rPr>
        <w:t>Подтверждение получения НФА</w:t>
      </w:r>
      <w:r w:rsidRPr="00BB630B">
        <w:rPr>
          <w:sz w:val="28"/>
          <w:szCs w:val="28"/>
        </w:rPr>
        <w:t>. Применяется при трехсторонней поставке НФА покупателем. Отражает факт получения от подведомственной организации подтверждения получения НФА от поставщика.</w:t>
      </w:r>
    </w:p>
    <w:p w14:paraId="52BA85A9" w14:textId="77777777" w:rsidR="00B10FB0" w:rsidRPr="00BB630B" w:rsidRDefault="00B10FB0" w:rsidP="00C16F34">
      <w:pPr>
        <w:pStyle w:val="Bullet1"/>
        <w:numPr>
          <w:ilvl w:val="0"/>
          <w:numId w:val="577"/>
        </w:numPr>
        <w:spacing w:before="120" w:line="240" w:lineRule="auto"/>
        <w:ind w:left="1208" w:hanging="357"/>
        <w:rPr>
          <w:sz w:val="28"/>
          <w:szCs w:val="28"/>
        </w:rPr>
      </w:pPr>
      <w:r w:rsidRPr="00BB630B">
        <w:rPr>
          <w:rStyle w:val="Interface"/>
          <w:color w:val="auto"/>
          <w:sz w:val="28"/>
          <w:szCs w:val="28"/>
        </w:rPr>
        <w:t>Получение финансовых активов</w:t>
      </w:r>
      <w:r w:rsidRPr="00BB630B">
        <w:rPr>
          <w:sz w:val="28"/>
          <w:szCs w:val="28"/>
        </w:rPr>
        <w:t xml:space="preserve">. Применяется для отражения факта принятия к учету расчетов между головным учреждением, обособленными подразделениями (филиалами) по получению финансовых активов. </w:t>
      </w:r>
    </w:p>
    <w:p w14:paraId="58A675F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Получение НФА</w:t>
      </w:r>
    </w:p>
    <w:p w14:paraId="050963B3"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вида </w:t>
      </w:r>
      <w:r w:rsidRPr="00BB630B">
        <w:rPr>
          <w:rStyle w:val="Interface"/>
          <w:color w:val="auto"/>
          <w:szCs w:val="28"/>
        </w:rPr>
        <w:t>Поступление НФА (централизованное снабжение)</w:t>
      </w:r>
      <w:r w:rsidRPr="00BB630B">
        <w:rPr>
          <w:color w:val="auto"/>
          <w:szCs w:val="28"/>
        </w:rPr>
        <w:t xml:space="preserve"> или </w:t>
      </w:r>
      <w:r w:rsidRPr="00BB630B">
        <w:rPr>
          <w:rStyle w:val="Interface"/>
          <w:color w:val="auto"/>
          <w:szCs w:val="28"/>
        </w:rPr>
        <w:t>Исходящее извещение</w:t>
      </w:r>
      <w:r w:rsidRPr="00BB630B">
        <w:rPr>
          <w:color w:val="auto"/>
          <w:szCs w:val="28"/>
        </w:rPr>
        <w:t xml:space="preserve">. Выбирается в списке после указания вида документа в форме </w:t>
      </w:r>
      <w:r w:rsidRPr="00BB630B">
        <w:rPr>
          <w:rStyle w:val="Interface"/>
          <w:color w:val="auto"/>
          <w:szCs w:val="28"/>
        </w:rPr>
        <w:t>Выбор типа данных</w:t>
      </w:r>
      <w:r w:rsidRPr="00BB630B">
        <w:rPr>
          <w:color w:val="auto"/>
          <w:szCs w:val="28"/>
        </w:rPr>
        <w:t>.</w:t>
      </w:r>
    </w:p>
    <w:p w14:paraId="5442760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После выбора документа-основания все реквизиты документа </w:t>
      </w:r>
      <w:r w:rsidRPr="00BB630B">
        <w:rPr>
          <w:rStyle w:val="Interface"/>
          <w:color w:val="auto"/>
          <w:sz w:val="28"/>
          <w:szCs w:val="28"/>
        </w:rPr>
        <w:t>Входящее извещение</w:t>
      </w:r>
      <w:r w:rsidRPr="00BB630B">
        <w:rPr>
          <w:sz w:val="28"/>
          <w:szCs w:val="28"/>
        </w:rPr>
        <w:t xml:space="preserve">, за исключением реквизитов на закладке </w:t>
      </w:r>
      <w:r w:rsidRPr="00BB630B">
        <w:rPr>
          <w:rStyle w:val="Interface"/>
          <w:color w:val="auto"/>
          <w:sz w:val="28"/>
          <w:szCs w:val="28"/>
        </w:rPr>
        <w:t>Бухгалтерская операция</w:t>
      </w:r>
      <w:r w:rsidRPr="00BB630B">
        <w:rPr>
          <w:sz w:val="28"/>
          <w:szCs w:val="28"/>
        </w:rPr>
        <w:t xml:space="preserve">, будут заполнены. </w:t>
      </w:r>
    </w:p>
    <w:p w14:paraId="14B61C78" w14:textId="77777777" w:rsidR="00B10FB0" w:rsidRPr="00BB630B" w:rsidRDefault="00B10FB0" w:rsidP="00F60910">
      <w:pPr>
        <w:spacing w:before="120" w:after="120"/>
        <w:ind w:firstLine="851"/>
        <w:rPr>
          <w:color w:val="auto"/>
          <w:szCs w:val="28"/>
        </w:rPr>
      </w:pPr>
      <w:r w:rsidRPr="00BB630B">
        <w:rPr>
          <w:rStyle w:val="Interface"/>
          <w:color w:val="auto"/>
          <w:szCs w:val="28"/>
        </w:rPr>
        <w:t>Отправитель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организация-отправитель исходящего извещения. Выбирается из справочника </w:t>
      </w:r>
      <w:r w:rsidRPr="00BB630B">
        <w:rPr>
          <w:rStyle w:val="Interface"/>
          <w:color w:val="auto"/>
          <w:szCs w:val="28"/>
        </w:rPr>
        <w:t>Контрагенты</w:t>
      </w:r>
      <w:r w:rsidRPr="00BB630B">
        <w:rPr>
          <w:color w:val="auto"/>
          <w:szCs w:val="28"/>
        </w:rPr>
        <w:t xml:space="preserve">. </w:t>
      </w:r>
    </w:p>
    <w:p w14:paraId="296EF718"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Поставщик</w:t>
      </w:r>
      <w:r w:rsidRPr="00BB630B">
        <w:rPr>
          <w:color w:val="auto"/>
          <w:szCs w:val="28"/>
        </w:rPr>
        <w:t xml:space="preserve"> следует заполнить реквизиты:</w:t>
      </w:r>
    </w:p>
    <w:p w14:paraId="210A22D8" w14:textId="77777777" w:rsidR="00B10FB0" w:rsidRPr="00BB630B" w:rsidRDefault="00B10FB0" w:rsidP="00C16F34">
      <w:pPr>
        <w:pStyle w:val="Bullet1"/>
        <w:numPr>
          <w:ilvl w:val="0"/>
          <w:numId w:val="578"/>
        </w:numPr>
        <w:spacing w:before="120" w:line="240" w:lineRule="auto"/>
        <w:ind w:left="1208" w:hanging="357"/>
        <w:rPr>
          <w:sz w:val="28"/>
          <w:szCs w:val="28"/>
        </w:rPr>
      </w:pPr>
      <w:r w:rsidRPr="00BB630B">
        <w:rPr>
          <w:rStyle w:val="Interface"/>
          <w:color w:val="auto"/>
          <w:sz w:val="28"/>
          <w:szCs w:val="28"/>
        </w:rPr>
        <w:t>Поставщик</w:t>
      </w:r>
      <w:r w:rsidRPr="00BB630B">
        <w:rPr>
          <w:sz w:val="28"/>
          <w:szCs w:val="28"/>
        </w:rPr>
        <w:t xml:space="preserve"> </w:t>
      </w:r>
      <w:r w:rsidR="0082275C" w:rsidRPr="00BB630B">
        <w:rPr>
          <w:sz w:val="28"/>
          <w:szCs w:val="28"/>
        </w:rPr>
        <w:t>–</w:t>
      </w:r>
      <w:r w:rsidRPr="00BB630B">
        <w:rPr>
          <w:sz w:val="28"/>
          <w:szCs w:val="28"/>
        </w:rPr>
        <w:t xml:space="preserve"> организация </w:t>
      </w:r>
      <w:r w:rsidR="0082275C" w:rsidRPr="00BB630B">
        <w:rPr>
          <w:sz w:val="28"/>
          <w:szCs w:val="28"/>
        </w:rPr>
        <w:t>–</w:t>
      </w:r>
      <w:r w:rsidRPr="00BB630B">
        <w:rPr>
          <w:sz w:val="28"/>
          <w:szCs w:val="28"/>
        </w:rPr>
        <w:t xml:space="preserve"> поставщик ТМЦ, исполнитель работ или услуг. Выбирается из справочника </w:t>
      </w:r>
      <w:r w:rsidRPr="00BB630B">
        <w:rPr>
          <w:rStyle w:val="Interface"/>
          <w:color w:val="auto"/>
          <w:sz w:val="28"/>
          <w:szCs w:val="28"/>
        </w:rPr>
        <w:t>Контрагенты</w:t>
      </w:r>
      <w:r w:rsidRPr="00BB630B">
        <w:rPr>
          <w:sz w:val="28"/>
          <w:szCs w:val="28"/>
        </w:rPr>
        <w:t>.</w:t>
      </w:r>
    </w:p>
    <w:p w14:paraId="1CE78B1E" w14:textId="77777777" w:rsidR="00B10FB0" w:rsidRPr="00BB630B" w:rsidRDefault="00B10FB0" w:rsidP="00C16F34">
      <w:pPr>
        <w:pStyle w:val="Bullet1"/>
        <w:numPr>
          <w:ilvl w:val="0"/>
          <w:numId w:val="578"/>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государственный (муниципальный) контракт, договор, по которому осуществляется централизованная поставка.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подчиненного справочнику </w:t>
      </w:r>
      <w:r w:rsidRPr="00BB630B">
        <w:rPr>
          <w:rStyle w:val="Interface"/>
          <w:color w:val="auto"/>
          <w:sz w:val="28"/>
          <w:szCs w:val="28"/>
        </w:rPr>
        <w:t>Контрагенты</w:t>
      </w:r>
      <w:r w:rsidRPr="00BB630B">
        <w:rPr>
          <w:sz w:val="28"/>
          <w:szCs w:val="28"/>
        </w:rPr>
        <w:t>.</w:t>
      </w:r>
    </w:p>
    <w:p w14:paraId="79D0BEC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На закладке </w:t>
      </w:r>
      <w:r w:rsidRPr="00BB630B">
        <w:rPr>
          <w:rStyle w:val="Interface"/>
          <w:color w:val="auto"/>
          <w:szCs w:val="28"/>
        </w:rPr>
        <w:t>Основные средства</w:t>
      </w:r>
      <w:r w:rsidRPr="00BB630B">
        <w:rPr>
          <w:color w:val="auto"/>
          <w:szCs w:val="28"/>
        </w:rPr>
        <w:t xml:space="preserve"> построчно вводится информация по основным средствам, фактически полученным организацией: </w:t>
      </w:r>
    </w:p>
    <w:p w14:paraId="58340A65" w14:textId="77777777" w:rsidR="00B10FB0" w:rsidRPr="00BB630B" w:rsidRDefault="00B10FB0" w:rsidP="00C16F34">
      <w:pPr>
        <w:pStyle w:val="Bullet1"/>
        <w:numPr>
          <w:ilvl w:val="0"/>
          <w:numId w:val="579"/>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полученный объект ОС. Выбирается из справочника </w:t>
      </w:r>
      <w:r w:rsidRPr="00BB630B">
        <w:rPr>
          <w:rStyle w:val="Interface"/>
          <w:color w:val="auto"/>
          <w:sz w:val="28"/>
          <w:szCs w:val="28"/>
        </w:rPr>
        <w:t>Основные средства</w:t>
      </w:r>
      <w:r w:rsidRPr="00BB630B">
        <w:rPr>
          <w:sz w:val="28"/>
          <w:szCs w:val="28"/>
        </w:rPr>
        <w:t>.</w:t>
      </w:r>
    </w:p>
    <w:p w14:paraId="5F7FBBC0" w14:textId="77777777" w:rsidR="00B10FB0" w:rsidRPr="00BB630B" w:rsidRDefault="00B10FB0" w:rsidP="00C16F34">
      <w:pPr>
        <w:pStyle w:val="Bullet1"/>
        <w:numPr>
          <w:ilvl w:val="0"/>
          <w:numId w:val="579"/>
        </w:numPr>
        <w:spacing w:before="120" w:line="240" w:lineRule="auto"/>
        <w:ind w:left="1208" w:hanging="357"/>
        <w:rPr>
          <w:sz w:val="28"/>
          <w:szCs w:val="28"/>
        </w:rPr>
      </w:pPr>
      <w:r w:rsidRPr="00BB630B">
        <w:rPr>
          <w:rStyle w:val="Interface"/>
          <w:color w:val="auto"/>
          <w:sz w:val="28"/>
          <w:szCs w:val="28"/>
        </w:rPr>
        <w:lastRenderedPageBreak/>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объектов ОС.</w:t>
      </w:r>
    </w:p>
    <w:p w14:paraId="4252A6A4" w14:textId="77777777" w:rsidR="00B10FB0" w:rsidRPr="00BB630B" w:rsidRDefault="00B10FB0" w:rsidP="00C16F34">
      <w:pPr>
        <w:pStyle w:val="Bullet1"/>
        <w:numPr>
          <w:ilvl w:val="0"/>
          <w:numId w:val="579"/>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77CFBF03" w14:textId="77777777" w:rsidR="00B10FB0" w:rsidRPr="00BB630B" w:rsidRDefault="00B10FB0" w:rsidP="00C16F34">
      <w:pPr>
        <w:pStyle w:val="Bullet1"/>
        <w:numPr>
          <w:ilvl w:val="0"/>
          <w:numId w:val="579"/>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77DFC355" w14:textId="77777777" w:rsidR="00B10FB0" w:rsidRPr="00BB630B" w:rsidRDefault="00B10FB0" w:rsidP="00C16F34">
      <w:pPr>
        <w:pStyle w:val="Bullet1"/>
        <w:numPr>
          <w:ilvl w:val="0"/>
          <w:numId w:val="579"/>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22.1 «ОС, полученные по централизованному снабжению», выбирается автоматически. </w:t>
      </w:r>
    </w:p>
    <w:p w14:paraId="5E558DC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На закладке </w:t>
      </w:r>
      <w:r w:rsidRPr="00BB630B">
        <w:rPr>
          <w:rStyle w:val="Interface"/>
          <w:color w:val="auto"/>
          <w:szCs w:val="28"/>
        </w:rPr>
        <w:t>Материалы</w:t>
      </w:r>
      <w:r w:rsidRPr="00BB630B">
        <w:rPr>
          <w:color w:val="auto"/>
          <w:szCs w:val="28"/>
        </w:rPr>
        <w:t xml:space="preserve"> построчно вводится информация по материальным запасам, фактически полученным организацией: </w:t>
      </w:r>
    </w:p>
    <w:p w14:paraId="132D463E" w14:textId="77777777" w:rsidR="00B10FB0" w:rsidRPr="00BB630B" w:rsidRDefault="00B10FB0" w:rsidP="00C16F34">
      <w:pPr>
        <w:pStyle w:val="Bullet1"/>
        <w:numPr>
          <w:ilvl w:val="0"/>
          <w:numId w:val="580"/>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полученные материалы. Выбираются из справочника </w:t>
      </w:r>
      <w:r w:rsidRPr="00BB630B">
        <w:rPr>
          <w:rStyle w:val="Interface"/>
          <w:color w:val="auto"/>
          <w:sz w:val="28"/>
          <w:szCs w:val="28"/>
        </w:rPr>
        <w:t>Номенклатура</w:t>
      </w:r>
      <w:r w:rsidRPr="00BB630B">
        <w:rPr>
          <w:sz w:val="28"/>
          <w:szCs w:val="28"/>
        </w:rPr>
        <w:t>.</w:t>
      </w:r>
    </w:p>
    <w:p w14:paraId="4AEC736B" w14:textId="77777777" w:rsidR="00B10FB0" w:rsidRPr="00BB630B" w:rsidRDefault="00B10FB0" w:rsidP="00C16F34">
      <w:pPr>
        <w:pStyle w:val="Bullet1"/>
        <w:numPr>
          <w:ilvl w:val="0"/>
          <w:numId w:val="580"/>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материалов. </w:t>
      </w:r>
    </w:p>
    <w:p w14:paraId="6C14A0DE" w14:textId="77777777" w:rsidR="00B10FB0" w:rsidRPr="00BB630B" w:rsidRDefault="00B10FB0" w:rsidP="00C16F34">
      <w:pPr>
        <w:pStyle w:val="Bullet1"/>
        <w:numPr>
          <w:ilvl w:val="0"/>
          <w:numId w:val="580"/>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 </w:t>
      </w:r>
    </w:p>
    <w:p w14:paraId="6E6C4C0C" w14:textId="77777777" w:rsidR="00B10FB0" w:rsidRPr="00BB630B" w:rsidRDefault="00B10FB0" w:rsidP="00C16F34">
      <w:pPr>
        <w:pStyle w:val="Bullet1"/>
        <w:numPr>
          <w:ilvl w:val="0"/>
          <w:numId w:val="580"/>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4BAE5BAC" w14:textId="77777777" w:rsidR="00B10FB0" w:rsidRPr="00BB630B" w:rsidRDefault="00B10FB0" w:rsidP="00C16F34">
      <w:pPr>
        <w:pStyle w:val="Bullet1"/>
        <w:numPr>
          <w:ilvl w:val="0"/>
          <w:numId w:val="580"/>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22.2 «МЗ, полученные по централизованному снабжению», выбирается автоматически. </w:t>
      </w:r>
    </w:p>
    <w:p w14:paraId="7AFFC44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На закладке </w:t>
      </w:r>
      <w:r w:rsidRPr="00BB630B">
        <w:rPr>
          <w:rStyle w:val="Interface"/>
          <w:color w:val="auto"/>
          <w:szCs w:val="28"/>
        </w:rPr>
        <w:t>Возвратная тара</w:t>
      </w:r>
      <w:r w:rsidRPr="00BB630B">
        <w:rPr>
          <w:color w:val="auto"/>
          <w:szCs w:val="28"/>
        </w:rPr>
        <w:t xml:space="preserve"> построчно вводится информация по возвратной таре, фактически полученной организацией: </w:t>
      </w:r>
    </w:p>
    <w:p w14:paraId="411AB09D" w14:textId="77777777" w:rsidR="00B10FB0" w:rsidRPr="00BB630B" w:rsidRDefault="00B10FB0" w:rsidP="00C16F34">
      <w:pPr>
        <w:pStyle w:val="Bullet1"/>
        <w:numPr>
          <w:ilvl w:val="0"/>
          <w:numId w:val="581"/>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полученная возвратная тара. Выбирается из справочника </w:t>
      </w:r>
      <w:r w:rsidRPr="00BB630B">
        <w:rPr>
          <w:rStyle w:val="Interface"/>
          <w:color w:val="auto"/>
          <w:sz w:val="28"/>
          <w:szCs w:val="28"/>
        </w:rPr>
        <w:t>Номенклатура</w:t>
      </w:r>
      <w:r w:rsidRPr="00BB630B">
        <w:rPr>
          <w:sz w:val="28"/>
          <w:szCs w:val="28"/>
        </w:rPr>
        <w:t>.</w:t>
      </w:r>
    </w:p>
    <w:p w14:paraId="37F64D94" w14:textId="77777777" w:rsidR="00B10FB0" w:rsidRPr="00BB630B" w:rsidRDefault="00B10FB0" w:rsidP="00C16F34">
      <w:pPr>
        <w:pStyle w:val="Bullet1"/>
        <w:numPr>
          <w:ilvl w:val="0"/>
          <w:numId w:val="581"/>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полученной возвратной тары.</w:t>
      </w:r>
    </w:p>
    <w:p w14:paraId="7F0AF8BC" w14:textId="77777777" w:rsidR="00B10FB0" w:rsidRPr="00BB630B" w:rsidRDefault="00B10FB0" w:rsidP="00C16F34">
      <w:pPr>
        <w:pStyle w:val="Bullet1"/>
        <w:numPr>
          <w:ilvl w:val="0"/>
          <w:numId w:val="581"/>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62F5398F" w14:textId="77777777" w:rsidR="00B10FB0" w:rsidRPr="00BB630B" w:rsidRDefault="00B10FB0" w:rsidP="00C16F34">
      <w:pPr>
        <w:pStyle w:val="Bullet1"/>
        <w:numPr>
          <w:ilvl w:val="0"/>
          <w:numId w:val="581"/>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74AE0720" w14:textId="77777777" w:rsidR="00B10FB0" w:rsidRPr="00BB630B" w:rsidRDefault="00B10FB0" w:rsidP="00C16F34">
      <w:pPr>
        <w:pStyle w:val="Bullet1"/>
        <w:numPr>
          <w:ilvl w:val="0"/>
          <w:numId w:val="581"/>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22.2 «МЗ, полученные по централизованному снабжению», выбирается автоматически. </w:t>
      </w:r>
    </w:p>
    <w:p w14:paraId="5354513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Поступление документов по ранее поступившим НФА</w:t>
      </w:r>
      <w:r w:rsidRPr="00BB630B">
        <w:rPr>
          <w:color w:val="auto"/>
          <w:szCs w:val="28"/>
        </w:rPr>
        <w:t>.</w:t>
      </w:r>
    </w:p>
    <w:p w14:paraId="64BC3E63"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центр материальной ответственности организации. Выбирается из справочника </w:t>
      </w:r>
      <w:r w:rsidRPr="00BB630B">
        <w:rPr>
          <w:rStyle w:val="Interface"/>
          <w:color w:val="auto"/>
          <w:szCs w:val="28"/>
        </w:rPr>
        <w:t>Центры материальной ответственности</w:t>
      </w:r>
      <w:r w:rsidRPr="00BB630B">
        <w:rPr>
          <w:color w:val="auto"/>
          <w:szCs w:val="28"/>
        </w:rPr>
        <w:t>.</w:t>
      </w:r>
    </w:p>
    <w:p w14:paraId="24B23787"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входящего извещения вида </w:t>
      </w:r>
      <w:r w:rsidRPr="00BB630B">
        <w:rPr>
          <w:rStyle w:val="Interface"/>
          <w:color w:val="auto"/>
          <w:szCs w:val="28"/>
        </w:rPr>
        <w:t>Получение НФА</w:t>
      </w:r>
      <w:r w:rsidRPr="00BB630B">
        <w:rPr>
          <w:color w:val="auto"/>
          <w:szCs w:val="28"/>
        </w:rPr>
        <w:t xml:space="preserve"> формируются проводки по списанию НФА в кредит субсчетов забалансового </w:t>
      </w:r>
      <w:r w:rsidRPr="00BB630B">
        <w:rPr>
          <w:color w:val="auto"/>
          <w:szCs w:val="28"/>
        </w:rPr>
        <w:lastRenderedPageBreak/>
        <w:t xml:space="preserve">счета 22 «Материальные ценности, полученные по централизованному снабжению». </w:t>
      </w:r>
    </w:p>
    <w:p w14:paraId="64090E8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Начисление дохода</w:t>
      </w:r>
    </w:p>
    <w:p w14:paraId="4A7F651A" w14:textId="77777777" w:rsidR="00B10FB0" w:rsidRPr="00BB630B" w:rsidRDefault="00B10FB0" w:rsidP="00F60910">
      <w:pPr>
        <w:spacing w:before="120" w:after="120"/>
        <w:ind w:firstLine="851"/>
        <w:rPr>
          <w:color w:val="auto"/>
          <w:szCs w:val="28"/>
        </w:rPr>
      </w:pPr>
      <w:r w:rsidRPr="00BB630B">
        <w:rPr>
          <w:rStyle w:val="Interface"/>
          <w:color w:val="auto"/>
          <w:szCs w:val="28"/>
        </w:rPr>
        <w:t>Отправитель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 </w:t>
      </w:r>
      <w:r w:rsidR="0082275C" w:rsidRPr="00BB630B">
        <w:rPr>
          <w:color w:val="auto"/>
          <w:szCs w:val="28"/>
        </w:rPr>
        <w:t>–</w:t>
      </w:r>
      <w:r w:rsidRPr="00BB630B">
        <w:rPr>
          <w:color w:val="auto"/>
          <w:szCs w:val="28"/>
        </w:rPr>
        <w:t xml:space="preserve"> отправитель исходящего извещения. Выбирается из справочника </w:t>
      </w:r>
      <w:r w:rsidRPr="00BB630B">
        <w:rPr>
          <w:rStyle w:val="Interface"/>
          <w:color w:val="auto"/>
          <w:szCs w:val="28"/>
        </w:rPr>
        <w:t>Контрагенты</w:t>
      </w:r>
      <w:r w:rsidRPr="00BB630B">
        <w:rPr>
          <w:color w:val="auto"/>
          <w:szCs w:val="28"/>
        </w:rPr>
        <w:t xml:space="preserve">. </w:t>
      </w:r>
    </w:p>
    <w:p w14:paraId="14566D4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На данной закладке оформляются все полученные от отправителя проводки, отражающие обязательства по будущим поступлениям в бюджет, ожидаемым администратором кассовых поступлений. </w:t>
      </w:r>
    </w:p>
    <w:p w14:paraId="52AB775D" w14:textId="77777777" w:rsidR="00B10FB0" w:rsidRPr="00BB630B" w:rsidRDefault="00B10FB0" w:rsidP="00F60910">
      <w:pPr>
        <w:spacing w:before="120" w:after="120"/>
        <w:ind w:firstLine="851"/>
        <w:rPr>
          <w:color w:val="auto"/>
          <w:szCs w:val="28"/>
        </w:rPr>
      </w:pPr>
      <w:r w:rsidRPr="00BB630B">
        <w:rPr>
          <w:color w:val="auto"/>
          <w:szCs w:val="28"/>
        </w:rPr>
        <w:t>Можно получить обязательства по счету 303.05 «Расчеты по прочим платежам в бюджет».</w:t>
      </w:r>
    </w:p>
    <w:p w14:paraId="170F0F9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Получение требований/обязательств</w:t>
      </w:r>
      <w:r w:rsidRPr="00BB630B">
        <w:rPr>
          <w:color w:val="auto"/>
          <w:szCs w:val="28"/>
        </w:rPr>
        <w:t xml:space="preserve">. </w:t>
      </w:r>
    </w:p>
    <w:p w14:paraId="37D4ECEB"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входящего извещения вида </w:t>
      </w:r>
      <w:r w:rsidRPr="00BB630B">
        <w:rPr>
          <w:rStyle w:val="Interface"/>
          <w:color w:val="auto"/>
          <w:szCs w:val="28"/>
        </w:rPr>
        <w:t>Начисление дохода</w:t>
      </w:r>
      <w:r w:rsidRPr="00BB630B">
        <w:rPr>
          <w:color w:val="auto"/>
          <w:szCs w:val="28"/>
        </w:rPr>
        <w:t xml:space="preserve"> формируются проводка: Дт 303.05 </w:t>
      </w:r>
      <w:r w:rsidR="0082275C" w:rsidRPr="00BB630B">
        <w:rPr>
          <w:color w:val="auto"/>
          <w:szCs w:val="28"/>
        </w:rPr>
        <w:t>–</w:t>
      </w:r>
      <w:r w:rsidRPr="00BB630B">
        <w:rPr>
          <w:color w:val="auto"/>
          <w:szCs w:val="28"/>
        </w:rPr>
        <w:t xml:space="preserve"> Кт 304.04.</w:t>
      </w:r>
    </w:p>
    <w:p w14:paraId="7E91B28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Получение дохода</w:t>
      </w:r>
      <w:r w:rsidRPr="00BB630B">
        <w:rPr>
          <w:color w:val="auto"/>
          <w:szCs w:val="28"/>
        </w:rPr>
        <w:t xml:space="preserve">. </w:t>
      </w:r>
      <w:r w:rsidRPr="00BB630B">
        <w:rPr>
          <w:rStyle w:val="Interface"/>
          <w:color w:val="auto"/>
          <w:szCs w:val="28"/>
        </w:rPr>
        <w:t>Отправитель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 </w:t>
      </w:r>
      <w:r w:rsidR="0082275C" w:rsidRPr="00BB630B">
        <w:rPr>
          <w:color w:val="auto"/>
          <w:szCs w:val="28"/>
        </w:rPr>
        <w:t>–</w:t>
      </w:r>
      <w:r w:rsidRPr="00BB630B">
        <w:rPr>
          <w:color w:val="auto"/>
          <w:szCs w:val="28"/>
        </w:rPr>
        <w:t xml:space="preserve"> отправитель исходящего извещения. Выбирается из справочника </w:t>
      </w:r>
      <w:r w:rsidRPr="00BB630B">
        <w:rPr>
          <w:rStyle w:val="Interface"/>
          <w:color w:val="auto"/>
          <w:szCs w:val="28"/>
        </w:rPr>
        <w:t>Контрагенты</w:t>
      </w:r>
      <w:r w:rsidRPr="00BB630B">
        <w:rPr>
          <w:color w:val="auto"/>
          <w:szCs w:val="28"/>
        </w:rPr>
        <w:t xml:space="preserve">. </w:t>
      </w:r>
    </w:p>
    <w:p w14:paraId="367B105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На данной закладке оформляются полученные ранее от отправителя проводки, отражающие фактическое получение дохода администратором кассовых поступлений.</w:t>
      </w:r>
    </w:p>
    <w:p w14:paraId="2A2E4959" w14:textId="77777777" w:rsidR="00B10FB0" w:rsidRPr="00BB630B" w:rsidRDefault="00B10FB0" w:rsidP="00F60910">
      <w:pPr>
        <w:spacing w:before="120" w:after="120"/>
        <w:ind w:firstLine="851"/>
        <w:rPr>
          <w:color w:val="auto"/>
          <w:szCs w:val="28"/>
        </w:rPr>
      </w:pPr>
      <w:r w:rsidRPr="00BB630B">
        <w:rPr>
          <w:color w:val="auto"/>
          <w:szCs w:val="28"/>
        </w:rPr>
        <w:t>Полученный доход учитывается по дебету счета 303.05 «Расчеты по прочим платежам в бюджет».</w:t>
      </w:r>
    </w:p>
    <w:p w14:paraId="4CC0A53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Получение требований/обязательств</w:t>
      </w:r>
      <w:r w:rsidRPr="00BB630B">
        <w:rPr>
          <w:color w:val="auto"/>
          <w:szCs w:val="28"/>
        </w:rPr>
        <w:t xml:space="preserve">. </w:t>
      </w:r>
    </w:p>
    <w:p w14:paraId="158EE635"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входящего извещения вида </w:t>
      </w:r>
      <w:r w:rsidRPr="00BB630B">
        <w:rPr>
          <w:rStyle w:val="Interface"/>
          <w:color w:val="auto"/>
          <w:szCs w:val="28"/>
        </w:rPr>
        <w:t>Получение дохода</w:t>
      </w:r>
      <w:r w:rsidRPr="00BB630B">
        <w:rPr>
          <w:color w:val="auto"/>
          <w:szCs w:val="28"/>
        </w:rPr>
        <w:t xml:space="preserve"> формируются проводка: Дт 303.05 </w:t>
      </w:r>
      <w:r w:rsidR="0082275C" w:rsidRPr="00BB630B">
        <w:rPr>
          <w:color w:val="auto"/>
          <w:szCs w:val="28"/>
        </w:rPr>
        <w:t>–</w:t>
      </w:r>
      <w:r w:rsidRPr="00BB630B">
        <w:rPr>
          <w:color w:val="auto"/>
          <w:szCs w:val="28"/>
        </w:rPr>
        <w:t xml:space="preserve"> Кт 205.хх (206.хх, 208.хх, 209.хх и 303.хх).</w:t>
      </w:r>
    </w:p>
    <w:p w14:paraId="26222DB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Подтверждение получения НФА</w:t>
      </w:r>
    </w:p>
    <w:p w14:paraId="08406A46" w14:textId="77777777" w:rsidR="00B10FB0" w:rsidRPr="00BB630B" w:rsidRDefault="00B10FB0" w:rsidP="00F60910">
      <w:pPr>
        <w:spacing w:before="120" w:after="120"/>
        <w:ind w:firstLine="851"/>
        <w:rPr>
          <w:color w:val="auto"/>
          <w:szCs w:val="28"/>
        </w:rPr>
      </w:pPr>
      <w:r w:rsidRPr="00BB630B">
        <w:rPr>
          <w:rStyle w:val="Interface"/>
          <w:color w:val="auto"/>
          <w:szCs w:val="28"/>
        </w:rPr>
        <w:t>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вида </w:t>
      </w:r>
      <w:r w:rsidRPr="00BB630B">
        <w:rPr>
          <w:rStyle w:val="Interface"/>
          <w:color w:val="auto"/>
          <w:szCs w:val="28"/>
        </w:rPr>
        <w:t xml:space="preserve">Поступление НФА (централизованное снабжение) </w:t>
      </w:r>
      <w:r w:rsidRPr="00BB630B">
        <w:rPr>
          <w:color w:val="auto"/>
          <w:szCs w:val="28"/>
        </w:rPr>
        <w:t xml:space="preserve">или </w:t>
      </w:r>
      <w:r w:rsidRPr="00BB630B">
        <w:rPr>
          <w:rStyle w:val="Interface"/>
          <w:color w:val="auto"/>
          <w:szCs w:val="28"/>
        </w:rPr>
        <w:t>Исходящее извещение</w:t>
      </w:r>
      <w:r w:rsidRPr="00BB630B">
        <w:rPr>
          <w:color w:val="auto"/>
          <w:szCs w:val="28"/>
        </w:rPr>
        <w:t xml:space="preserve"> с видом извещения </w:t>
      </w:r>
      <w:r w:rsidRPr="00BB630B">
        <w:rPr>
          <w:rStyle w:val="Interface"/>
          <w:color w:val="auto"/>
          <w:szCs w:val="28"/>
        </w:rPr>
        <w:t>Передача НФА (со склада поставщика)</w:t>
      </w:r>
      <w:r w:rsidRPr="00BB630B">
        <w:rPr>
          <w:color w:val="auto"/>
          <w:szCs w:val="28"/>
        </w:rPr>
        <w:t xml:space="preserve">. Выбирается в списке, который открывается после указания типа документа в форме </w:t>
      </w:r>
      <w:r w:rsidRPr="00BB630B">
        <w:rPr>
          <w:rStyle w:val="Interface"/>
          <w:color w:val="auto"/>
          <w:szCs w:val="28"/>
        </w:rPr>
        <w:t>Выбор типа данных</w:t>
      </w:r>
      <w:r w:rsidRPr="00BB630B">
        <w:rPr>
          <w:color w:val="auto"/>
          <w:szCs w:val="28"/>
        </w:rPr>
        <w:t>.</w:t>
      </w:r>
    </w:p>
    <w:p w14:paraId="2A39BA0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После выбора документа-основания все реквизиты документа </w:t>
      </w:r>
      <w:r w:rsidRPr="00BB630B">
        <w:rPr>
          <w:rStyle w:val="Interface"/>
          <w:color w:val="auto"/>
          <w:sz w:val="28"/>
          <w:szCs w:val="28"/>
        </w:rPr>
        <w:t>Входящее извещение</w:t>
      </w:r>
      <w:r w:rsidRPr="00BB630B">
        <w:rPr>
          <w:sz w:val="28"/>
          <w:szCs w:val="28"/>
        </w:rPr>
        <w:t xml:space="preserve">, за исключением реквизитов на закладке </w:t>
      </w:r>
      <w:r w:rsidRPr="00BB630B">
        <w:rPr>
          <w:rStyle w:val="Interface"/>
          <w:color w:val="auto"/>
          <w:sz w:val="28"/>
          <w:szCs w:val="28"/>
        </w:rPr>
        <w:t>Бухгалтерская операция</w:t>
      </w:r>
      <w:r w:rsidRPr="00BB630B">
        <w:rPr>
          <w:sz w:val="28"/>
          <w:szCs w:val="28"/>
        </w:rPr>
        <w:t xml:space="preserve">, будут заполнены. </w:t>
      </w:r>
    </w:p>
    <w:p w14:paraId="03A253AC"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Отправитель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организация-отправитель исходящего извещения. Выбирается из справочника </w:t>
      </w:r>
      <w:r w:rsidRPr="00BB630B">
        <w:rPr>
          <w:rStyle w:val="Interface"/>
          <w:color w:val="auto"/>
          <w:szCs w:val="28"/>
        </w:rPr>
        <w:t>Контрагенты</w:t>
      </w:r>
      <w:r w:rsidRPr="00BB630B">
        <w:rPr>
          <w:color w:val="auto"/>
          <w:szCs w:val="28"/>
        </w:rPr>
        <w:t xml:space="preserve">. </w:t>
      </w:r>
    </w:p>
    <w:p w14:paraId="057098A6"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Поставщик</w:t>
      </w:r>
      <w:r w:rsidRPr="00BB630B">
        <w:rPr>
          <w:color w:val="auto"/>
          <w:szCs w:val="28"/>
        </w:rPr>
        <w:t xml:space="preserve"> следует заполнить реквизиты:</w:t>
      </w:r>
    </w:p>
    <w:p w14:paraId="4B9CBD65" w14:textId="77777777" w:rsidR="00B10FB0" w:rsidRPr="00BB630B" w:rsidRDefault="00B10FB0" w:rsidP="00C16F34">
      <w:pPr>
        <w:pStyle w:val="Bullet1"/>
        <w:numPr>
          <w:ilvl w:val="0"/>
          <w:numId w:val="582"/>
        </w:numPr>
        <w:spacing w:before="120" w:line="240" w:lineRule="auto"/>
        <w:ind w:left="1208" w:hanging="357"/>
        <w:rPr>
          <w:sz w:val="28"/>
          <w:szCs w:val="28"/>
        </w:rPr>
      </w:pPr>
      <w:r w:rsidRPr="00BB630B">
        <w:rPr>
          <w:rStyle w:val="Interface"/>
          <w:color w:val="auto"/>
          <w:sz w:val="28"/>
          <w:szCs w:val="28"/>
        </w:rPr>
        <w:t>Поставщик</w:t>
      </w:r>
      <w:r w:rsidRPr="00BB630B">
        <w:rPr>
          <w:sz w:val="28"/>
          <w:szCs w:val="28"/>
        </w:rPr>
        <w:t xml:space="preserve"> </w:t>
      </w:r>
      <w:r w:rsidR="0082275C" w:rsidRPr="00BB630B">
        <w:rPr>
          <w:sz w:val="28"/>
          <w:szCs w:val="28"/>
        </w:rPr>
        <w:t>–</w:t>
      </w:r>
      <w:r w:rsidRPr="00BB630B">
        <w:rPr>
          <w:sz w:val="28"/>
          <w:szCs w:val="28"/>
        </w:rPr>
        <w:t xml:space="preserve"> организация </w:t>
      </w:r>
      <w:r w:rsidR="0082275C" w:rsidRPr="00BB630B">
        <w:rPr>
          <w:sz w:val="28"/>
          <w:szCs w:val="28"/>
        </w:rPr>
        <w:t>–</w:t>
      </w:r>
      <w:r w:rsidRPr="00BB630B">
        <w:rPr>
          <w:sz w:val="28"/>
          <w:szCs w:val="28"/>
        </w:rPr>
        <w:t xml:space="preserve"> поставщик ТМЦ, исполнитель работ или услуг. Выбирается из справочника </w:t>
      </w:r>
      <w:r w:rsidRPr="00BB630B">
        <w:rPr>
          <w:rStyle w:val="Interface"/>
          <w:color w:val="auto"/>
          <w:sz w:val="28"/>
          <w:szCs w:val="28"/>
        </w:rPr>
        <w:t>Контрагенты</w:t>
      </w:r>
      <w:r w:rsidRPr="00BB630B">
        <w:rPr>
          <w:sz w:val="28"/>
          <w:szCs w:val="28"/>
        </w:rPr>
        <w:t xml:space="preserve">. </w:t>
      </w:r>
    </w:p>
    <w:p w14:paraId="571AA228" w14:textId="77777777" w:rsidR="00B10FB0" w:rsidRPr="00BB630B" w:rsidRDefault="00B10FB0" w:rsidP="00C16F34">
      <w:pPr>
        <w:pStyle w:val="Bullet1"/>
        <w:numPr>
          <w:ilvl w:val="0"/>
          <w:numId w:val="582"/>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государственный (муниципальный) контракт, договор, по которому осуществляется централизованная поставка.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подчиненного справочнику </w:t>
      </w:r>
      <w:r w:rsidRPr="00BB630B">
        <w:rPr>
          <w:rStyle w:val="Interface"/>
          <w:color w:val="auto"/>
          <w:sz w:val="28"/>
          <w:szCs w:val="28"/>
        </w:rPr>
        <w:t>Контрагенты</w:t>
      </w:r>
      <w:r w:rsidRPr="00BB630B">
        <w:rPr>
          <w:sz w:val="28"/>
          <w:szCs w:val="28"/>
        </w:rPr>
        <w:t>.</w:t>
      </w:r>
    </w:p>
    <w:p w14:paraId="33CBC9E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«Основные средства»</w:t>
      </w:r>
      <w:r w:rsidRPr="00BB630B">
        <w:rPr>
          <w:color w:val="auto"/>
          <w:szCs w:val="28"/>
        </w:rPr>
        <w:t xml:space="preserve">. На закладке </w:t>
      </w:r>
      <w:r w:rsidRPr="00BB630B">
        <w:rPr>
          <w:rStyle w:val="Interface"/>
          <w:color w:val="auto"/>
          <w:szCs w:val="28"/>
        </w:rPr>
        <w:t>Основные средства</w:t>
      </w:r>
      <w:r w:rsidRPr="00BB630B">
        <w:rPr>
          <w:color w:val="auto"/>
          <w:szCs w:val="28"/>
        </w:rPr>
        <w:t xml:space="preserve"> построчно вводится информация по основным средствам, фактически полученным организацией: </w:t>
      </w:r>
    </w:p>
    <w:p w14:paraId="2C0D4F94" w14:textId="77777777" w:rsidR="00B10FB0" w:rsidRPr="00BB630B" w:rsidRDefault="00B10FB0" w:rsidP="00C16F34">
      <w:pPr>
        <w:pStyle w:val="Bullet1"/>
        <w:numPr>
          <w:ilvl w:val="0"/>
          <w:numId w:val="583"/>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полученный объект ОС. Выбирается из справочника </w:t>
      </w:r>
      <w:r w:rsidRPr="00BB630B">
        <w:rPr>
          <w:rStyle w:val="Interface"/>
          <w:color w:val="auto"/>
          <w:sz w:val="28"/>
          <w:szCs w:val="28"/>
        </w:rPr>
        <w:t>Основные средства</w:t>
      </w:r>
      <w:r w:rsidRPr="00BB630B">
        <w:rPr>
          <w:sz w:val="28"/>
          <w:szCs w:val="28"/>
        </w:rPr>
        <w:t xml:space="preserve">. </w:t>
      </w:r>
    </w:p>
    <w:p w14:paraId="15B29E23" w14:textId="77777777" w:rsidR="00B10FB0" w:rsidRPr="00BB630B" w:rsidRDefault="00B10FB0" w:rsidP="00C16F34">
      <w:pPr>
        <w:pStyle w:val="Bullet1"/>
        <w:numPr>
          <w:ilvl w:val="0"/>
          <w:numId w:val="583"/>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объектов ОС.</w:t>
      </w:r>
    </w:p>
    <w:p w14:paraId="00694F21" w14:textId="77777777" w:rsidR="00B10FB0" w:rsidRPr="00BB630B" w:rsidRDefault="00B10FB0" w:rsidP="00C16F34">
      <w:pPr>
        <w:pStyle w:val="Bullet1"/>
        <w:numPr>
          <w:ilvl w:val="0"/>
          <w:numId w:val="583"/>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630D511F" w14:textId="77777777" w:rsidR="00B10FB0" w:rsidRPr="00BB630B" w:rsidRDefault="00B10FB0" w:rsidP="00C16F34">
      <w:pPr>
        <w:pStyle w:val="Bullet1"/>
        <w:numPr>
          <w:ilvl w:val="0"/>
          <w:numId w:val="583"/>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10EDEB95" w14:textId="77777777" w:rsidR="00B10FB0" w:rsidRPr="00BB630B" w:rsidRDefault="00B10FB0" w:rsidP="00C16F34">
      <w:pPr>
        <w:pStyle w:val="Bullet1"/>
        <w:numPr>
          <w:ilvl w:val="0"/>
          <w:numId w:val="583"/>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05.1 «ОС, НМА, оплаченные по централизованному снабжению», выбирается автоматически. </w:t>
      </w:r>
    </w:p>
    <w:p w14:paraId="1273626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На закладке </w:t>
      </w:r>
      <w:r w:rsidRPr="00BB630B">
        <w:rPr>
          <w:rStyle w:val="Interface"/>
          <w:color w:val="auto"/>
          <w:szCs w:val="28"/>
        </w:rPr>
        <w:t>Материалы</w:t>
      </w:r>
      <w:r w:rsidRPr="00BB630B">
        <w:rPr>
          <w:color w:val="auto"/>
          <w:szCs w:val="28"/>
        </w:rPr>
        <w:t xml:space="preserve"> построчно вводится информация по материальным запасам, фактически полученным организацией: </w:t>
      </w:r>
    </w:p>
    <w:p w14:paraId="6F932138" w14:textId="77777777" w:rsidR="00B10FB0" w:rsidRPr="00BB630B" w:rsidRDefault="00B10FB0" w:rsidP="00C16F34">
      <w:pPr>
        <w:pStyle w:val="Bullet1"/>
        <w:numPr>
          <w:ilvl w:val="0"/>
          <w:numId w:val="584"/>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полученные материалы. Выбираются из справочника </w:t>
      </w:r>
      <w:r w:rsidRPr="00BB630B">
        <w:rPr>
          <w:rStyle w:val="Interface"/>
          <w:color w:val="auto"/>
          <w:sz w:val="28"/>
          <w:szCs w:val="28"/>
        </w:rPr>
        <w:t>Номенклатура</w:t>
      </w:r>
      <w:r w:rsidRPr="00BB630B">
        <w:rPr>
          <w:sz w:val="28"/>
          <w:szCs w:val="28"/>
        </w:rPr>
        <w:t xml:space="preserve">. </w:t>
      </w:r>
    </w:p>
    <w:p w14:paraId="7A6E61B1" w14:textId="77777777" w:rsidR="00B10FB0" w:rsidRPr="00BB630B" w:rsidRDefault="00B10FB0" w:rsidP="00C16F34">
      <w:pPr>
        <w:pStyle w:val="Bullet1"/>
        <w:numPr>
          <w:ilvl w:val="0"/>
          <w:numId w:val="584"/>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материалов. </w:t>
      </w:r>
    </w:p>
    <w:p w14:paraId="77A6C958" w14:textId="77777777" w:rsidR="00B10FB0" w:rsidRPr="00BB630B" w:rsidRDefault="00B10FB0" w:rsidP="00C16F34">
      <w:pPr>
        <w:pStyle w:val="Bullet1"/>
        <w:numPr>
          <w:ilvl w:val="0"/>
          <w:numId w:val="584"/>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54873386" w14:textId="77777777" w:rsidR="00B10FB0" w:rsidRPr="00BB630B" w:rsidRDefault="00B10FB0" w:rsidP="00C16F34">
      <w:pPr>
        <w:pStyle w:val="Bullet1"/>
        <w:numPr>
          <w:ilvl w:val="0"/>
          <w:numId w:val="584"/>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 xml:space="preserve">. </w:t>
      </w:r>
    </w:p>
    <w:p w14:paraId="61D06D93" w14:textId="77777777" w:rsidR="00B10FB0" w:rsidRPr="00BB630B" w:rsidRDefault="00B10FB0" w:rsidP="00C16F34">
      <w:pPr>
        <w:pStyle w:val="Bullet1"/>
        <w:numPr>
          <w:ilvl w:val="0"/>
          <w:numId w:val="584"/>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05.2 «МЗ, оплаченные по централизованному снабжению», выбирается автоматически. </w:t>
      </w:r>
    </w:p>
    <w:p w14:paraId="14088EB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На закладке </w:t>
      </w:r>
      <w:r w:rsidRPr="00BB630B">
        <w:rPr>
          <w:rStyle w:val="Interface"/>
          <w:color w:val="auto"/>
          <w:szCs w:val="28"/>
        </w:rPr>
        <w:t>Возвратная тара</w:t>
      </w:r>
      <w:r w:rsidRPr="00BB630B">
        <w:rPr>
          <w:color w:val="auto"/>
          <w:szCs w:val="28"/>
        </w:rPr>
        <w:t xml:space="preserve"> построчно вводится информация по возвратной таре, фактически полученной организацией: </w:t>
      </w:r>
    </w:p>
    <w:p w14:paraId="27572AE4" w14:textId="77777777" w:rsidR="00B10FB0" w:rsidRPr="00BB630B" w:rsidRDefault="00B10FB0" w:rsidP="00C16F34">
      <w:pPr>
        <w:pStyle w:val="Bullet1"/>
        <w:numPr>
          <w:ilvl w:val="0"/>
          <w:numId w:val="585"/>
        </w:numPr>
        <w:spacing w:before="120" w:line="240" w:lineRule="auto"/>
        <w:ind w:left="1208" w:hanging="357"/>
        <w:rPr>
          <w:sz w:val="28"/>
          <w:szCs w:val="28"/>
        </w:rPr>
      </w:pPr>
      <w:r w:rsidRPr="00BB630B">
        <w:rPr>
          <w:rStyle w:val="Interface"/>
          <w:color w:val="auto"/>
          <w:sz w:val="28"/>
          <w:szCs w:val="28"/>
        </w:rPr>
        <w:lastRenderedPageBreak/>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полученная возвратная тара. Выбирается из справочника </w:t>
      </w:r>
      <w:r w:rsidRPr="00BB630B">
        <w:rPr>
          <w:rStyle w:val="Interface"/>
          <w:color w:val="auto"/>
          <w:sz w:val="28"/>
          <w:szCs w:val="28"/>
        </w:rPr>
        <w:t>Номенклатура</w:t>
      </w:r>
      <w:r w:rsidRPr="00BB630B">
        <w:rPr>
          <w:sz w:val="28"/>
          <w:szCs w:val="28"/>
        </w:rPr>
        <w:t>.</w:t>
      </w:r>
    </w:p>
    <w:p w14:paraId="561539B4" w14:textId="77777777" w:rsidR="00B10FB0" w:rsidRPr="00BB630B" w:rsidRDefault="00B10FB0" w:rsidP="00C16F34">
      <w:pPr>
        <w:pStyle w:val="Bullet1"/>
        <w:numPr>
          <w:ilvl w:val="0"/>
          <w:numId w:val="585"/>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полученной возвратной тары.</w:t>
      </w:r>
    </w:p>
    <w:p w14:paraId="0753962C" w14:textId="77777777" w:rsidR="00B10FB0" w:rsidRPr="00BB630B" w:rsidRDefault="00B10FB0" w:rsidP="00C16F34">
      <w:pPr>
        <w:pStyle w:val="Bullet1"/>
        <w:numPr>
          <w:ilvl w:val="0"/>
          <w:numId w:val="585"/>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2CB4B90D" w14:textId="77777777" w:rsidR="00B10FB0" w:rsidRPr="00BB630B" w:rsidRDefault="00B10FB0" w:rsidP="00C16F34">
      <w:pPr>
        <w:pStyle w:val="Bullet1"/>
        <w:numPr>
          <w:ilvl w:val="0"/>
          <w:numId w:val="585"/>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 xml:space="preserve">. </w:t>
      </w:r>
    </w:p>
    <w:p w14:paraId="2C2C01DD" w14:textId="77777777" w:rsidR="00B10FB0" w:rsidRPr="00BB630B" w:rsidRDefault="00B10FB0" w:rsidP="00C16F34">
      <w:pPr>
        <w:pStyle w:val="Bullet1"/>
        <w:numPr>
          <w:ilvl w:val="0"/>
          <w:numId w:val="585"/>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05.2 «МЗ, оплаченные по централизованному снабжению», выбирается автоматически. </w:t>
      </w:r>
    </w:p>
    <w:p w14:paraId="2F50427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Ответное извещение о получении НФА</w:t>
      </w:r>
      <w:r w:rsidRPr="00BB630B">
        <w:rPr>
          <w:color w:val="auto"/>
          <w:szCs w:val="28"/>
        </w:rPr>
        <w:t xml:space="preserve">. </w:t>
      </w:r>
    </w:p>
    <w:p w14:paraId="3512BE80"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входящего извещения вида </w:t>
      </w:r>
      <w:r w:rsidRPr="00BB630B">
        <w:rPr>
          <w:rStyle w:val="Interface"/>
          <w:color w:val="auto"/>
          <w:szCs w:val="28"/>
        </w:rPr>
        <w:t>Подтверждение получения НФА</w:t>
      </w:r>
      <w:r w:rsidRPr="00BB630B">
        <w:rPr>
          <w:color w:val="auto"/>
          <w:szCs w:val="28"/>
        </w:rPr>
        <w:t xml:space="preserve"> формируются проводки по списанию НФА в кредит субсчетов забалансового счета 05 «Материальные ценности, оплаченные по централизованному снабжению». </w:t>
      </w:r>
    </w:p>
    <w:p w14:paraId="2B23043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Получение финансовых активов</w:t>
      </w:r>
    </w:p>
    <w:p w14:paraId="7965E2BC" w14:textId="77777777" w:rsidR="00B10FB0" w:rsidRPr="00BB630B" w:rsidRDefault="00B10FB0" w:rsidP="00F60910">
      <w:pPr>
        <w:spacing w:before="120" w:after="120"/>
        <w:ind w:firstLine="851"/>
        <w:rPr>
          <w:color w:val="auto"/>
          <w:szCs w:val="28"/>
        </w:rPr>
      </w:pPr>
      <w:r w:rsidRPr="00BB630B">
        <w:rPr>
          <w:rStyle w:val="Interface"/>
          <w:color w:val="auto"/>
          <w:szCs w:val="28"/>
        </w:rPr>
        <w:t>Отправитель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 </w:t>
      </w:r>
      <w:r w:rsidR="0082275C" w:rsidRPr="00BB630B">
        <w:rPr>
          <w:color w:val="auto"/>
          <w:szCs w:val="28"/>
        </w:rPr>
        <w:t>–</w:t>
      </w:r>
      <w:r w:rsidRPr="00BB630B">
        <w:rPr>
          <w:color w:val="auto"/>
          <w:szCs w:val="28"/>
        </w:rPr>
        <w:t xml:space="preserve"> отправитель исходящего извещения. Выбирается из справочника </w:t>
      </w:r>
      <w:r w:rsidRPr="00BB630B">
        <w:rPr>
          <w:rStyle w:val="Interface"/>
          <w:color w:val="auto"/>
          <w:szCs w:val="28"/>
        </w:rPr>
        <w:t>Контрагенты</w:t>
      </w:r>
      <w:r w:rsidRPr="00BB630B">
        <w:rPr>
          <w:color w:val="auto"/>
          <w:szCs w:val="28"/>
        </w:rPr>
        <w:t xml:space="preserve">. </w:t>
      </w:r>
    </w:p>
    <w:p w14:paraId="54B832F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На закладке </w:t>
      </w:r>
      <w:r w:rsidRPr="00BB630B">
        <w:rPr>
          <w:rStyle w:val="Interface"/>
          <w:color w:val="auto"/>
          <w:szCs w:val="28"/>
        </w:rPr>
        <w:t>Передаваемые проводки</w:t>
      </w:r>
      <w:r w:rsidRPr="00BB630B">
        <w:rPr>
          <w:color w:val="auto"/>
          <w:szCs w:val="28"/>
        </w:rPr>
        <w:t xml:space="preserve"> оформляются все полученные от отправителя проводки, отражающие факт принятия к учету расчетов между головным учреждением, обособленными подразделениями (филиалами) по получению нефинансовых, финансовых активов.</w:t>
      </w:r>
    </w:p>
    <w:p w14:paraId="3987301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Получение требований/обязательств</w:t>
      </w:r>
      <w:r w:rsidRPr="00BB630B">
        <w:rPr>
          <w:color w:val="auto"/>
          <w:szCs w:val="28"/>
        </w:rPr>
        <w:t xml:space="preserve">. </w:t>
      </w:r>
    </w:p>
    <w:p w14:paraId="124C31A8"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входящего извещения вида </w:t>
      </w:r>
      <w:r w:rsidRPr="00BB630B">
        <w:rPr>
          <w:rStyle w:val="Interface"/>
          <w:color w:val="auto"/>
          <w:szCs w:val="28"/>
        </w:rPr>
        <w:t>Начисление дохода</w:t>
      </w:r>
      <w:r w:rsidRPr="00BB630B">
        <w:rPr>
          <w:color w:val="auto"/>
          <w:szCs w:val="28"/>
        </w:rPr>
        <w:t xml:space="preserve"> формируются проводка: Дт 205.ХХ (206.ХХ, 208.ХХ, 209.ХХ, 210.ХХ) </w:t>
      </w:r>
      <w:r w:rsidR="0082275C" w:rsidRPr="00BB630B">
        <w:rPr>
          <w:color w:val="auto"/>
          <w:szCs w:val="28"/>
        </w:rPr>
        <w:t>–</w:t>
      </w:r>
      <w:r w:rsidRPr="00BB630B">
        <w:rPr>
          <w:color w:val="auto"/>
          <w:szCs w:val="28"/>
        </w:rPr>
        <w:t xml:space="preserve"> Кт 304.04.</w:t>
      </w:r>
    </w:p>
    <w:p w14:paraId="1019AAF6" w14:textId="77777777" w:rsidR="00B10FB0" w:rsidRPr="00BB630B" w:rsidRDefault="00B10FB0" w:rsidP="00833AB7">
      <w:pPr>
        <w:pStyle w:val="GOST5"/>
        <w:keepNext/>
      </w:pPr>
      <w:r w:rsidRPr="00BB630B">
        <w:t>Поступление НФА (централизованное снабжение)</w:t>
      </w:r>
    </w:p>
    <w:p w14:paraId="43C06A4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Поступление НФА (централизованное снабжение)</w:t>
      </w:r>
      <w:r w:rsidRPr="00BB630B">
        <w:rPr>
          <w:color w:val="auto"/>
          <w:szCs w:val="28"/>
        </w:rPr>
        <w:t xml:space="preserve"> используется при трехсторонней схеме централизованных поставок НФА, в которой заказчик заказывает и оплачивает НФА, получатель получает НФА, а поставщик является исполнителем. </w:t>
      </w:r>
    </w:p>
    <w:p w14:paraId="47BAB1A9"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вводится получателем в случае поступления к нему НФА до получения сопроводительных документов. В дальнейшем, после получения </w:t>
      </w:r>
      <w:r w:rsidRPr="00BB630B">
        <w:rPr>
          <w:color w:val="auto"/>
          <w:szCs w:val="28"/>
        </w:rPr>
        <w:lastRenderedPageBreak/>
        <w:t xml:space="preserve">документов на НФА, на основании созданного документа </w:t>
      </w:r>
      <w:r w:rsidRPr="00BB630B">
        <w:rPr>
          <w:rStyle w:val="Interface"/>
          <w:color w:val="auto"/>
          <w:szCs w:val="28"/>
        </w:rPr>
        <w:t>Поступление НФА (централизованное снабжение)</w:t>
      </w:r>
      <w:r w:rsidRPr="00BB630B">
        <w:rPr>
          <w:color w:val="auto"/>
          <w:szCs w:val="28"/>
        </w:rPr>
        <w:t xml:space="preserve"> </w:t>
      </w:r>
      <w:r w:rsidR="006A052A" w:rsidRPr="00BB630B">
        <w:rPr>
          <w:color w:val="auto"/>
          <w:szCs w:val="28"/>
        </w:rPr>
        <w:t>в Подсистему</w:t>
      </w:r>
      <w:r w:rsidRPr="00BB630B">
        <w:rPr>
          <w:color w:val="auto"/>
          <w:szCs w:val="28"/>
        </w:rPr>
        <w:t xml:space="preserve"> вводится </w:t>
      </w:r>
      <w:r w:rsidRPr="00BB630B">
        <w:rPr>
          <w:rStyle w:val="Interface"/>
          <w:color w:val="auto"/>
          <w:szCs w:val="28"/>
        </w:rPr>
        <w:t>Входящее извещение</w:t>
      </w:r>
      <w:r w:rsidRPr="00BB630B">
        <w:rPr>
          <w:color w:val="auto"/>
          <w:szCs w:val="28"/>
        </w:rPr>
        <w:t xml:space="preserve">. </w:t>
      </w:r>
    </w:p>
    <w:p w14:paraId="603E883E"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бухгалтерскую справку по ф. 0504833. </w:t>
      </w:r>
    </w:p>
    <w:p w14:paraId="59FDA949"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09214295" wp14:editId="5C03F7CA">
            <wp:extent cx="6140450" cy="2222500"/>
            <wp:effectExtent l="0" t="0" r="0" b="0"/>
            <wp:docPr id="416" name="Рисунок 296"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01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40450" cy="2222500"/>
                    </a:xfrm>
                    <a:prstGeom prst="rect">
                      <a:avLst/>
                    </a:prstGeom>
                    <a:noFill/>
                    <a:ln>
                      <a:noFill/>
                    </a:ln>
                  </pic:spPr>
                </pic:pic>
              </a:graphicData>
            </a:graphic>
          </wp:inline>
        </w:drawing>
      </w:r>
    </w:p>
    <w:p w14:paraId="73542B89" w14:textId="77777777" w:rsidR="00CD7620" w:rsidRPr="00BB630B" w:rsidRDefault="00CD7620" w:rsidP="00402D4E">
      <w:pPr>
        <w:pStyle w:val="afff1"/>
      </w:pPr>
      <w:bookmarkStart w:id="4599" w:name="_Toc528271972"/>
      <w:bookmarkStart w:id="4600" w:name="_Toc528663356"/>
      <w:bookmarkStart w:id="4601" w:name="_Toc111305684"/>
      <w:bookmarkStart w:id="4602" w:name="_Toc111306274"/>
      <w:bookmarkStart w:id="4603" w:name="_Toc21766323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425</w:t>
      </w:r>
      <w:r w:rsidR="007E6987">
        <w:rPr>
          <w:noProof/>
        </w:rPr>
        <w:fldChar w:fldCharType="end"/>
      </w:r>
      <w:r w:rsidRPr="00BB630B">
        <w:t xml:space="preserve"> </w:t>
      </w:r>
      <w:r w:rsidR="0082275C" w:rsidRPr="00BB630B">
        <w:t>–</w:t>
      </w:r>
      <w:r w:rsidRPr="00BB630B">
        <w:t xml:space="preserve"> Поступление НФА (централизованное снабжение)</w:t>
      </w:r>
      <w:bookmarkEnd w:id="4599"/>
      <w:bookmarkEnd w:id="4600"/>
      <w:bookmarkEnd w:id="4601"/>
      <w:bookmarkEnd w:id="4602"/>
      <w:bookmarkEnd w:id="4603"/>
    </w:p>
    <w:p w14:paraId="7F1714B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Поступление НФА (централизованное снабжение)</w:t>
      </w:r>
      <w:r w:rsidRPr="00BB630B">
        <w:rPr>
          <w:color w:val="auto"/>
          <w:szCs w:val="28"/>
        </w:rPr>
        <w:t xml:space="preserve"> находятся в списке </w:t>
      </w:r>
      <w:r w:rsidRPr="00BB630B">
        <w:rPr>
          <w:rStyle w:val="Interface"/>
          <w:color w:val="auto"/>
          <w:szCs w:val="28"/>
        </w:rPr>
        <w:t>Внутриведомственные, межведомственные, межбюджетные расчеты</w:t>
      </w:r>
      <w:r w:rsidRPr="00BB630B">
        <w:rPr>
          <w:color w:val="auto"/>
          <w:szCs w:val="28"/>
        </w:rPr>
        <w:t xml:space="preserve">. </w:t>
      </w:r>
    </w:p>
    <w:p w14:paraId="33818FC3"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w:t>
      </w:r>
      <w:r w:rsidRPr="00BB630B">
        <w:rPr>
          <w:rStyle w:val="Interface"/>
          <w:color w:val="auto"/>
          <w:szCs w:val="28"/>
        </w:rPr>
        <w:t>Поступление НФА (централизованное снабжение)</w:t>
      </w:r>
      <w:r w:rsidRPr="00BB630B">
        <w:rPr>
          <w:color w:val="auto"/>
          <w:szCs w:val="28"/>
        </w:rPr>
        <w:t xml:space="preserve"> можно открыть из журнала </w:t>
      </w:r>
      <w:r w:rsidRPr="00BB630B">
        <w:rPr>
          <w:rStyle w:val="Interface"/>
          <w:color w:val="auto"/>
          <w:szCs w:val="28"/>
        </w:rPr>
        <w:t xml:space="preserve">Поступление НФА (централизованное снабжение) </w:t>
      </w:r>
      <w:r w:rsidRPr="00BB630B">
        <w:rPr>
          <w:color w:val="auto"/>
          <w:szCs w:val="28"/>
        </w:rPr>
        <w:t>группы</w:t>
      </w:r>
      <w:r w:rsidRPr="00BB630B">
        <w:rPr>
          <w:b/>
          <w:color w:val="auto"/>
          <w:szCs w:val="28"/>
        </w:rPr>
        <w:t xml:space="preserve"> Внутриведомственные, межведомственные, межбюджетные расчеты</w:t>
      </w:r>
      <w:r w:rsidRPr="00BB630B">
        <w:rPr>
          <w:color w:val="auto"/>
          <w:szCs w:val="28"/>
        </w:rPr>
        <w:t xml:space="preserve"> раздела </w:t>
      </w:r>
      <w:r w:rsidRPr="00BB630B">
        <w:rPr>
          <w:rStyle w:val="Interface"/>
          <w:color w:val="auto"/>
          <w:szCs w:val="28"/>
        </w:rPr>
        <w:t>Учет и отчетность</w:t>
      </w:r>
    </w:p>
    <w:p w14:paraId="0C74EE01"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F45D9ED" wp14:editId="55C60EE5">
            <wp:extent cx="584200" cy="584200"/>
            <wp:effectExtent l="0" t="0" r="0" b="0"/>
            <wp:docPr id="417" name="Рисунок 2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CDB5EB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нужно перейти в журнал </w:t>
      </w:r>
      <w:r w:rsidRPr="00BB630B">
        <w:rPr>
          <w:rStyle w:val="Interface"/>
          <w:color w:val="auto"/>
          <w:szCs w:val="28"/>
        </w:rPr>
        <w:t>Поступление НФА (централизованное снабжение)</w:t>
      </w:r>
      <w:r w:rsidRPr="00BB630B">
        <w:rPr>
          <w:color w:val="auto"/>
          <w:szCs w:val="28"/>
        </w:rPr>
        <w:t>, выбрать документ</w:t>
      </w:r>
      <w:r w:rsidRPr="00BB630B">
        <w:rPr>
          <w:rStyle w:val="Interface"/>
          <w:color w:val="auto"/>
          <w:szCs w:val="28"/>
        </w:rPr>
        <w:t xml:space="preserve"> Поступление НФА (централизованное снабжение)</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06CEC30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451D4800"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поставщик НФА. Выбирается из справочника </w:t>
      </w:r>
      <w:r w:rsidRPr="00BB630B">
        <w:rPr>
          <w:rStyle w:val="Interface"/>
          <w:color w:val="auto"/>
          <w:szCs w:val="28"/>
        </w:rPr>
        <w:t>Контрагенты</w:t>
      </w:r>
      <w:r w:rsidRPr="00BB630B">
        <w:rPr>
          <w:color w:val="auto"/>
          <w:szCs w:val="28"/>
        </w:rPr>
        <w:t xml:space="preserve">. </w:t>
      </w:r>
    </w:p>
    <w:p w14:paraId="0F5FFB06" w14:textId="77777777" w:rsidR="00B10FB0" w:rsidRPr="00BB630B" w:rsidRDefault="00B10FB0" w:rsidP="00F60910">
      <w:pPr>
        <w:spacing w:before="120" w:after="120"/>
        <w:ind w:firstLine="851"/>
        <w:rPr>
          <w:color w:val="auto"/>
          <w:szCs w:val="28"/>
        </w:rPr>
      </w:pPr>
      <w:r w:rsidRPr="00BB630B">
        <w:rPr>
          <w:rStyle w:val="Interface"/>
          <w:color w:val="auto"/>
          <w:szCs w:val="28"/>
        </w:rPr>
        <w:t>МОЛ/Место хранения</w:t>
      </w:r>
      <w:r w:rsidRPr="00BB630B">
        <w:rPr>
          <w:color w:val="auto"/>
          <w:szCs w:val="28"/>
        </w:rPr>
        <w:t xml:space="preserve"> </w:t>
      </w:r>
      <w:r w:rsidR="0082275C" w:rsidRPr="00BB630B">
        <w:rPr>
          <w:color w:val="auto"/>
          <w:szCs w:val="28"/>
        </w:rPr>
        <w:t>–</w:t>
      </w:r>
      <w:r w:rsidRPr="00BB630B">
        <w:rPr>
          <w:color w:val="auto"/>
          <w:szCs w:val="28"/>
        </w:rPr>
        <w:t xml:space="preserve"> место хранения поступивших НФА. Выбирается из справочника </w:t>
      </w:r>
      <w:r w:rsidRPr="00BB630B">
        <w:rPr>
          <w:rStyle w:val="Interface"/>
          <w:color w:val="auto"/>
          <w:szCs w:val="28"/>
        </w:rPr>
        <w:t>Центры материальной ответственности</w:t>
      </w:r>
      <w:r w:rsidRPr="00BB630B">
        <w:rPr>
          <w:color w:val="auto"/>
          <w:szCs w:val="28"/>
        </w:rPr>
        <w:t xml:space="preserve">. </w:t>
      </w:r>
    </w:p>
    <w:p w14:paraId="702DD28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«Основные средства»</w:t>
      </w:r>
      <w:r w:rsidRPr="00BB630B">
        <w:rPr>
          <w:color w:val="auto"/>
          <w:szCs w:val="28"/>
        </w:rPr>
        <w:t xml:space="preserve">. На закладке </w:t>
      </w:r>
      <w:r w:rsidRPr="00BB630B">
        <w:rPr>
          <w:rStyle w:val="Interface"/>
          <w:color w:val="auto"/>
          <w:szCs w:val="28"/>
        </w:rPr>
        <w:t>Основные средства</w:t>
      </w:r>
      <w:r w:rsidRPr="00BB630B">
        <w:rPr>
          <w:color w:val="auto"/>
          <w:szCs w:val="28"/>
        </w:rPr>
        <w:t xml:space="preserve"> построчно вводится информация по основным средствам, фактически полученным организацией: </w:t>
      </w:r>
    </w:p>
    <w:p w14:paraId="28F315A2" w14:textId="77777777" w:rsidR="00B10FB0" w:rsidRPr="00BB630B" w:rsidRDefault="00B10FB0" w:rsidP="00C16F34">
      <w:pPr>
        <w:pStyle w:val="Bullet1"/>
        <w:numPr>
          <w:ilvl w:val="0"/>
          <w:numId w:val="586"/>
        </w:numPr>
        <w:spacing w:before="120" w:line="240" w:lineRule="auto"/>
        <w:ind w:left="1208" w:hanging="357"/>
        <w:rPr>
          <w:sz w:val="28"/>
          <w:szCs w:val="28"/>
        </w:rPr>
      </w:pPr>
      <w:r w:rsidRPr="00BB630B">
        <w:rPr>
          <w:rStyle w:val="Interface"/>
          <w:color w:val="auto"/>
          <w:sz w:val="28"/>
          <w:szCs w:val="28"/>
        </w:rPr>
        <w:t>Основное средство</w:t>
      </w:r>
      <w:r w:rsidRPr="00BB630B">
        <w:rPr>
          <w:sz w:val="28"/>
          <w:szCs w:val="28"/>
        </w:rPr>
        <w:t xml:space="preserve"> </w:t>
      </w:r>
      <w:r w:rsidR="0082275C" w:rsidRPr="00BB630B">
        <w:rPr>
          <w:sz w:val="28"/>
          <w:szCs w:val="28"/>
        </w:rPr>
        <w:t>–</w:t>
      </w:r>
      <w:r w:rsidRPr="00BB630B">
        <w:rPr>
          <w:sz w:val="28"/>
          <w:szCs w:val="28"/>
        </w:rPr>
        <w:t xml:space="preserve"> полученный объект ОС. Выбирается из справочника </w:t>
      </w:r>
      <w:r w:rsidRPr="00BB630B">
        <w:rPr>
          <w:rStyle w:val="Interface"/>
          <w:color w:val="auto"/>
          <w:sz w:val="28"/>
          <w:szCs w:val="28"/>
        </w:rPr>
        <w:t>Основные средства</w:t>
      </w:r>
      <w:r w:rsidRPr="00BB630B">
        <w:rPr>
          <w:sz w:val="28"/>
          <w:szCs w:val="28"/>
        </w:rPr>
        <w:t xml:space="preserve">. </w:t>
      </w:r>
    </w:p>
    <w:p w14:paraId="1091BA80" w14:textId="77777777" w:rsidR="00B10FB0" w:rsidRPr="00BB630B" w:rsidRDefault="00B10FB0" w:rsidP="00C16F34">
      <w:pPr>
        <w:pStyle w:val="Bullet1"/>
        <w:numPr>
          <w:ilvl w:val="0"/>
          <w:numId w:val="586"/>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объектов ОС.</w:t>
      </w:r>
    </w:p>
    <w:p w14:paraId="41AC8163" w14:textId="77777777" w:rsidR="00B10FB0" w:rsidRPr="00BB630B" w:rsidRDefault="00B10FB0" w:rsidP="00C16F34">
      <w:pPr>
        <w:pStyle w:val="Bullet1"/>
        <w:numPr>
          <w:ilvl w:val="0"/>
          <w:numId w:val="586"/>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11EC9859" w14:textId="77777777" w:rsidR="00B10FB0" w:rsidRPr="00BB630B" w:rsidRDefault="00B10FB0" w:rsidP="00C16F34">
      <w:pPr>
        <w:pStyle w:val="Bullet1"/>
        <w:numPr>
          <w:ilvl w:val="0"/>
          <w:numId w:val="586"/>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3C9D3898" w14:textId="77777777" w:rsidR="00B10FB0" w:rsidRPr="00BB630B" w:rsidRDefault="00B10FB0" w:rsidP="00C16F34">
      <w:pPr>
        <w:pStyle w:val="Bullet1"/>
        <w:numPr>
          <w:ilvl w:val="0"/>
          <w:numId w:val="586"/>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22.1 «ОС, полученные по централизованному снабжению», выбирается автоматически. </w:t>
      </w:r>
    </w:p>
    <w:p w14:paraId="7690E3C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На закладке </w:t>
      </w:r>
      <w:r w:rsidRPr="00BB630B">
        <w:rPr>
          <w:rStyle w:val="Interface"/>
          <w:color w:val="auto"/>
          <w:szCs w:val="28"/>
        </w:rPr>
        <w:t>Материалы</w:t>
      </w:r>
      <w:r w:rsidRPr="00BB630B">
        <w:rPr>
          <w:color w:val="auto"/>
          <w:szCs w:val="28"/>
        </w:rPr>
        <w:t xml:space="preserve"> построчно вводится информация по материальным запасам, фактически полученным организацией: </w:t>
      </w:r>
    </w:p>
    <w:p w14:paraId="2F7F2ADA" w14:textId="77777777" w:rsidR="00B10FB0" w:rsidRPr="00BB630B" w:rsidRDefault="00B10FB0" w:rsidP="00C16F34">
      <w:pPr>
        <w:pStyle w:val="Bullet1"/>
        <w:numPr>
          <w:ilvl w:val="0"/>
          <w:numId w:val="587"/>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полученные материалы. Выбираются из справочника </w:t>
      </w:r>
      <w:r w:rsidRPr="00BB630B">
        <w:rPr>
          <w:rStyle w:val="Interface"/>
          <w:color w:val="auto"/>
          <w:sz w:val="28"/>
          <w:szCs w:val="28"/>
        </w:rPr>
        <w:t>Номенклатура</w:t>
      </w:r>
      <w:r w:rsidRPr="00BB630B">
        <w:rPr>
          <w:sz w:val="28"/>
          <w:szCs w:val="28"/>
        </w:rPr>
        <w:t>.</w:t>
      </w:r>
    </w:p>
    <w:p w14:paraId="3C9BB3DA" w14:textId="77777777" w:rsidR="00B10FB0" w:rsidRPr="00BB630B" w:rsidRDefault="00B10FB0" w:rsidP="00C16F34">
      <w:pPr>
        <w:pStyle w:val="Bullet1"/>
        <w:numPr>
          <w:ilvl w:val="0"/>
          <w:numId w:val="587"/>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полученных материалов.</w:t>
      </w:r>
    </w:p>
    <w:p w14:paraId="3C4F970D" w14:textId="77777777" w:rsidR="00B10FB0" w:rsidRPr="00BB630B" w:rsidRDefault="00B10FB0" w:rsidP="00C16F34">
      <w:pPr>
        <w:pStyle w:val="Bullet1"/>
        <w:numPr>
          <w:ilvl w:val="0"/>
          <w:numId w:val="587"/>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546293EE" w14:textId="77777777" w:rsidR="00B10FB0" w:rsidRPr="00BB630B" w:rsidRDefault="00B10FB0" w:rsidP="00C16F34">
      <w:pPr>
        <w:pStyle w:val="Bullet1"/>
        <w:numPr>
          <w:ilvl w:val="0"/>
          <w:numId w:val="587"/>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w:t>
      </w:r>
    </w:p>
    <w:p w14:paraId="64D1F2DE" w14:textId="77777777" w:rsidR="00B10FB0" w:rsidRPr="00BB630B" w:rsidRDefault="00B10FB0" w:rsidP="00C16F34">
      <w:pPr>
        <w:pStyle w:val="Bullet1"/>
        <w:numPr>
          <w:ilvl w:val="0"/>
          <w:numId w:val="587"/>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22.2 «МЗ, полученные по централизованному снабжению», выбирается автоматически. </w:t>
      </w:r>
    </w:p>
    <w:p w14:paraId="655F0D9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На закладке </w:t>
      </w:r>
      <w:r w:rsidRPr="00BB630B">
        <w:rPr>
          <w:rStyle w:val="Interface"/>
          <w:color w:val="auto"/>
          <w:szCs w:val="28"/>
        </w:rPr>
        <w:t>Возвратная тара</w:t>
      </w:r>
      <w:r w:rsidRPr="00BB630B">
        <w:rPr>
          <w:color w:val="auto"/>
          <w:szCs w:val="28"/>
        </w:rPr>
        <w:t xml:space="preserve"> построчно вводится информация по возвратной таре, фактически полученной организацией: </w:t>
      </w:r>
    </w:p>
    <w:p w14:paraId="0A98EC4B" w14:textId="77777777" w:rsidR="00B10FB0" w:rsidRPr="00BB630B" w:rsidRDefault="00B10FB0" w:rsidP="00C16F34">
      <w:pPr>
        <w:pStyle w:val="Bullet1"/>
        <w:numPr>
          <w:ilvl w:val="0"/>
          <w:numId w:val="588"/>
        </w:numPr>
        <w:spacing w:before="120" w:line="240" w:lineRule="auto"/>
        <w:ind w:left="1208" w:hanging="357"/>
        <w:rPr>
          <w:sz w:val="28"/>
          <w:szCs w:val="28"/>
        </w:rPr>
      </w:pPr>
      <w:r w:rsidRPr="00BB630B">
        <w:rPr>
          <w:rStyle w:val="Interface"/>
          <w:color w:val="auto"/>
          <w:sz w:val="28"/>
          <w:szCs w:val="28"/>
        </w:rPr>
        <w:t>Номенклатура</w:t>
      </w:r>
      <w:r w:rsidRPr="00BB630B">
        <w:rPr>
          <w:sz w:val="28"/>
          <w:szCs w:val="28"/>
        </w:rPr>
        <w:t xml:space="preserve"> </w:t>
      </w:r>
      <w:r w:rsidR="0082275C" w:rsidRPr="00BB630B">
        <w:rPr>
          <w:sz w:val="28"/>
          <w:szCs w:val="28"/>
        </w:rPr>
        <w:t>–</w:t>
      </w:r>
      <w:r w:rsidRPr="00BB630B">
        <w:rPr>
          <w:sz w:val="28"/>
          <w:szCs w:val="28"/>
        </w:rPr>
        <w:t xml:space="preserve"> полученная возвратная тара. Выбирается из справочника </w:t>
      </w:r>
      <w:r w:rsidRPr="00BB630B">
        <w:rPr>
          <w:rStyle w:val="Interface"/>
          <w:color w:val="auto"/>
          <w:sz w:val="28"/>
          <w:szCs w:val="28"/>
        </w:rPr>
        <w:t>Номенклатура</w:t>
      </w:r>
      <w:r w:rsidRPr="00BB630B">
        <w:rPr>
          <w:sz w:val="28"/>
          <w:szCs w:val="28"/>
        </w:rPr>
        <w:t>.</w:t>
      </w:r>
    </w:p>
    <w:p w14:paraId="27ADA096" w14:textId="77777777" w:rsidR="00B10FB0" w:rsidRPr="00BB630B" w:rsidRDefault="00B10FB0" w:rsidP="00C16F34">
      <w:pPr>
        <w:pStyle w:val="Bullet1"/>
        <w:numPr>
          <w:ilvl w:val="0"/>
          <w:numId w:val="588"/>
        </w:numPr>
        <w:spacing w:before="120" w:line="240" w:lineRule="auto"/>
        <w:ind w:left="1208" w:hanging="357"/>
        <w:rPr>
          <w:sz w:val="28"/>
          <w:szCs w:val="28"/>
        </w:rPr>
      </w:pPr>
      <w:r w:rsidRPr="00BB630B">
        <w:rPr>
          <w:rStyle w:val="Interface"/>
          <w:color w:val="auto"/>
          <w:sz w:val="28"/>
          <w:szCs w:val="28"/>
        </w:rPr>
        <w:t>Количество</w:t>
      </w:r>
      <w:r w:rsidRPr="00BB630B">
        <w:rPr>
          <w:sz w:val="28"/>
          <w:szCs w:val="28"/>
        </w:rPr>
        <w:t xml:space="preserve"> </w:t>
      </w:r>
      <w:r w:rsidR="0082275C" w:rsidRPr="00BB630B">
        <w:rPr>
          <w:sz w:val="28"/>
          <w:szCs w:val="28"/>
        </w:rPr>
        <w:t>–</w:t>
      </w:r>
      <w:r w:rsidRPr="00BB630B">
        <w:rPr>
          <w:sz w:val="28"/>
          <w:szCs w:val="28"/>
        </w:rPr>
        <w:t xml:space="preserve"> количество полученной возвратной тары.</w:t>
      </w:r>
    </w:p>
    <w:p w14:paraId="4AF65BD4" w14:textId="77777777" w:rsidR="00B10FB0" w:rsidRPr="00BB630B" w:rsidRDefault="00B10FB0" w:rsidP="00C16F34">
      <w:pPr>
        <w:pStyle w:val="Bullet1"/>
        <w:numPr>
          <w:ilvl w:val="0"/>
          <w:numId w:val="588"/>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сумма по строке.</w:t>
      </w:r>
    </w:p>
    <w:p w14:paraId="682DBCD7" w14:textId="77777777" w:rsidR="00B10FB0" w:rsidRPr="00BB630B" w:rsidRDefault="00B10FB0" w:rsidP="00C16F34">
      <w:pPr>
        <w:pStyle w:val="Bullet1"/>
        <w:numPr>
          <w:ilvl w:val="0"/>
          <w:numId w:val="588"/>
        </w:numPr>
        <w:spacing w:before="120" w:line="240" w:lineRule="auto"/>
        <w:ind w:left="1208" w:hanging="357"/>
        <w:rPr>
          <w:sz w:val="28"/>
          <w:szCs w:val="28"/>
        </w:rPr>
      </w:pPr>
      <w:r w:rsidRPr="00BB630B">
        <w:rPr>
          <w:rStyle w:val="Interface"/>
          <w:color w:val="auto"/>
          <w:sz w:val="28"/>
          <w:szCs w:val="28"/>
        </w:rPr>
        <w:t>КФО</w:t>
      </w:r>
      <w:r w:rsidRPr="00BB630B">
        <w:rPr>
          <w:sz w:val="28"/>
          <w:szCs w:val="28"/>
        </w:rPr>
        <w:t xml:space="preserve"> </w:t>
      </w:r>
      <w:r w:rsidR="0082275C" w:rsidRPr="00BB630B">
        <w:rPr>
          <w:sz w:val="28"/>
          <w:szCs w:val="28"/>
        </w:rPr>
        <w:t>–</w:t>
      </w:r>
      <w:r w:rsidRPr="00BB630B">
        <w:rPr>
          <w:sz w:val="28"/>
          <w:szCs w:val="28"/>
        </w:rPr>
        <w:t xml:space="preserve"> код вида финансового обеспечения. Выбирается в справочнике </w:t>
      </w:r>
      <w:r w:rsidRPr="00BB630B">
        <w:rPr>
          <w:rStyle w:val="Interface"/>
          <w:color w:val="auto"/>
          <w:sz w:val="28"/>
          <w:szCs w:val="28"/>
        </w:rPr>
        <w:t>КФО</w:t>
      </w:r>
      <w:r w:rsidRPr="00BB630B">
        <w:rPr>
          <w:sz w:val="28"/>
          <w:szCs w:val="28"/>
        </w:rPr>
        <w:t xml:space="preserve">. </w:t>
      </w:r>
    </w:p>
    <w:p w14:paraId="3DB2625E" w14:textId="77777777" w:rsidR="00B10FB0" w:rsidRPr="00BB630B" w:rsidRDefault="00B10FB0" w:rsidP="00C16F34">
      <w:pPr>
        <w:pStyle w:val="Bullet1"/>
        <w:numPr>
          <w:ilvl w:val="0"/>
          <w:numId w:val="588"/>
        </w:numPr>
        <w:spacing w:before="120" w:line="240" w:lineRule="auto"/>
        <w:ind w:left="1208" w:hanging="357"/>
        <w:rPr>
          <w:sz w:val="28"/>
          <w:szCs w:val="28"/>
        </w:rPr>
      </w:pPr>
      <w:r w:rsidRPr="00BB630B">
        <w:rPr>
          <w:rStyle w:val="Interface"/>
          <w:color w:val="auto"/>
          <w:sz w:val="28"/>
          <w:szCs w:val="28"/>
        </w:rPr>
        <w:t>Счет учета</w:t>
      </w:r>
      <w:r w:rsidRPr="00BB630B">
        <w:rPr>
          <w:sz w:val="28"/>
          <w:szCs w:val="28"/>
        </w:rPr>
        <w:t xml:space="preserve"> </w:t>
      </w:r>
      <w:r w:rsidR="0082275C" w:rsidRPr="00BB630B">
        <w:rPr>
          <w:sz w:val="28"/>
          <w:szCs w:val="28"/>
        </w:rPr>
        <w:t>–</w:t>
      </w:r>
      <w:r w:rsidRPr="00BB630B">
        <w:rPr>
          <w:sz w:val="28"/>
          <w:szCs w:val="28"/>
        </w:rPr>
        <w:t xml:space="preserve"> субсчет забалансового счета 22.2 «МЗ, полученные по централизованному снабжению», выбирается автоматически. </w:t>
      </w:r>
    </w:p>
    <w:p w14:paraId="7F7476F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Поступление НФА</w:t>
      </w:r>
      <w:r w:rsidRPr="00BB630B">
        <w:rPr>
          <w:color w:val="auto"/>
          <w:szCs w:val="28"/>
        </w:rPr>
        <w:t xml:space="preserve">. </w:t>
      </w:r>
    </w:p>
    <w:p w14:paraId="3204616F"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проведении документа формируются проводки по дебету субсчетов забалансового счета 22 «Материальные ценности, полученные по централизованному снабжению». </w:t>
      </w:r>
    </w:p>
    <w:p w14:paraId="6D1A9D4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Поступление НФА (централизованное снабжение)</w:t>
      </w:r>
      <w:r w:rsidRPr="00BB630B">
        <w:rPr>
          <w:color w:val="auto"/>
          <w:szCs w:val="28"/>
        </w:rPr>
        <w:t xml:space="preserve"> можно ввести документ </w:t>
      </w:r>
      <w:r w:rsidRPr="00BB630B">
        <w:rPr>
          <w:rStyle w:val="Interface"/>
          <w:color w:val="auto"/>
          <w:szCs w:val="28"/>
        </w:rPr>
        <w:t>Входящее извещение</w:t>
      </w:r>
      <w:r w:rsidRPr="00BB630B">
        <w:rPr>
          <w:color w:val="auto"/>
          <w:szCs w:val="28"/>
        </w:rPr>
        <w:t>.</w:t>
      </w:r>
    </w:p>
    <w:p w14:paraId="3111020A" w14:textId="77777777" w:rsidR="00B10FB0" w:rsidRPr="00BB630B" w:rsidRDefault="00B10FB0" w:rsidP="00DF6363">
      <w:pPr>
        <w:pStyle w:val="GOST5"/>
      </w:pPr>
      <w:r w:rsidRPr="00BB630B">
        <w:t>Возврат НФА (централизованное снабжение)</w:t>
      </w:r>
    </w:p>
    <w:p w14:paraId="748811AC"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Возврат НФА (централизованное снабжение)</w:t>
      </w:r>
      <w:r w:rsidRPr="00BB630B">
        <w:rPr>
          <w:color w:val="auto"/>
          <w:szCs w:val="28"/>
        </w:rPr>
        <w:t xml:space="preserve"> используется для отражения возврата НФА поставщику при трехсторонней схеме централизованных поставок НФА, в которой заказчик заказывает и оплачивает НФА, получатель получает НФА, а поставщик является исполнителем. </w:t>
      </w:r>
    </w:p>
    <w:p w14:paraId="231ADDBC" w14:textId="77777777" w:rsidR="00B10FB0" w:rsidRPr="00BB630B" w:rsidRDefault="00B10FB0" w:rsidP="00F60910">
      <w:pPr>
        <w:spacing w:before="120" w:after="120"/>
        <w:ind w:firstLine="851"/>
        <w:rPr>
          <w:color w:val="auto"/>
          <w:szCs w:val="28"/>
        </w:rPr>
      </w:pPr>
      <w:r w:rsidRPr="00BB630B">
        <w:rPr>
          <w:color w:val="auto"/>
          <w:szCs w:val="28"/>
        </w:rPr>
        <w:t>Документ вводится заказчиком в следующих случаях:</w:t>
      </w:r>
    </w:p>
    <w:p w14:paraId="58B93EA7" w14:textId="77777777" w:rsidR="00B10FB0" w:rsidRPr="00BB630B" w:rsidRDefault="00B10FB0" w:rsidP="00C16F34">
      <w:pPr>
        <w:pStyle w:val="Bullet1"/>
        <w:numPr>
          <w:ilvl w:val="0"/>
          <w:numId w:val="589"/>
        </w:numPr>
        <w:spacing w:before="120" w:line="240" w:lineRule="auto"/>
        <w:ind w:left="1208" w:hanging="357"/>
        <w:rPr>
          <w:sz w:val="28"/>
          <w:szCs w:val="28"/>
        </w:rPr>
      </w:pPr>
      <w:r w:rsidRPr="00BB630B">
        <w:rPr>
          <w:sz w:val="28"/>
          <w:szCs w:val="28"/>
        </w:rPr>
        <w:t xml:space="preserve">НФА, отраженные в документах, не были получены получателем; </w:t>
      </w:r>
    </w:p>
    <w:p w14:paraId="55A55FD6" w14:textId="77777777" w:rsidR="00B10FB0" w:rsidRPr="00BB630B" w:rsidRDefault="00B10FB0" w:rsidP="00C16F34">
      <w:pPr>
        <w:pStyle w:val="Bullet1"/>
        <w:numPr>
          <w:ilvl w:val="0"/>
          <w:numId w:val="589"/>
        </w:numPr>
        <w:spacing w:before="120" w:line="240" w:lineRule="auto"/>
        <w:ind w:left="1208" w:hanging="357"/>
        <w:rPr>
          <w:sz w:val="28"/>
          <w:szCs w:val="28"/>
        </w:rPr>
      </w:pPr>
      <w:r w:rsidRPr="00BB630B">
        <w:rPr>
          <w:sz w:val="28"/>
          <w:szCs w:val="28"/>
        </w:rPr>
        <w:t>получены НФА ненадлежащего качества, не принятые получателем.</w:t>
      </w:r>
    </w:p>
    <w:p w14:paraId="445A866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проведения документа можно сформировать бухгалтерскую справку по ф. 0504833. </w:t>
      </w:r>
    </w:p>
    <w:p w14:paraId="5FE332A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Возврат НФА (централизованное снабжение)</w:t>
      </w:r>
      <w:r w:rsidRPr="00BB630B">
        <w:rPr>
          <w:color w:val="auto"/>
          <w:szCs w:val="28"/>
        </w:rPr>
        <w:t xml:space="preserve"> находятся в списке </w:t>
      </w:r>
      <w:r w:rsidRPr="00BB630B">
        <w:rPr>
          <w:rStyle w:val="Interface"/>
          <w:color w:val="auto"/>
          <w:szCs w:val="28"/>
        </w:rPr>
        <w:t>Внутриведомственные, межведомственные, межбюджетные расчеты</w:t>
      </w:r>
      <w:r w:rsidRPr="00BB630B">
        <w:rPr>
          <w:color w:val="auto"/>
          <w:szCs w:val="28"/>
        </w:rPr>
        <w:t xml:space="preserve">. </w:t>
      </w:r>
    </w:p>
    <w:p w14:paraId="2A1BEA18" w14:textId="77777777" w:rsidR="00B10FB0" w:rsidRPr="00BB630B" w:rsidRDefault="00B10FB0" w:rsidP="00F60910">
      <w:pPr>
        <w:spacing w:before="120" w:after="120"/>
        <w:ind w:firstLine="851"/>
        <w:rPr>
          <w:color w:val="auto"/>
          <w:szCs w:val="28"/>
        </w:rPr>
      </w:pPr>
      <w:r w:rsidRPr="00BB630B">
        <w:rPr>
          <w:color w:val="auto"/>
          <w:szCs w:val="28"/>
        </w:rPr>
        <w:t xml:space="preserve">Список документов </w:t>
      </w:r>
      <w:r w:rsidRPr="00BB630B">
        <w:rPr>
          <w:rStyle w:val="Interface"/>
          <w:color w:val="auto"/>
          <w:szCs w:val="28"/>
        </w:rPr>
        <w:t>Возврат НФА (централизованное снабжение)</w:t>
      </w:r>
      <w:r w:rsidRPr="00BB630B">
        <w:rPr>
          <w:color w:val="auto"/>
          <w:szCs w:val="28"/>
        </w:rPr>
        <w:t xml:space="preserve"> из журнала </w:t>
      </w:r>
      <w:r w:rsidRPr="00BB630B">
        <w:rPr>
          <w:rStyle w:val="Interface"/>
          <w:color w:val="auto"/>
          <w:szCs w:val="28"/>
        </w:rPr>
        <w:t>Внутриведомственные, межведомственные, межбюджетные расчеты</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0BF06CF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A365111" wp14:editId="00D0C5E8">
            <wp:extent cx="584200" cy="584200"/>
            <wp:effectExtent l="0" t="0" r="0" b="0"/>
            <wp:docPr id="418" name="Рисунок 2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19210AF"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rStyle w:val="Interface"/>
          <w:color w:val="auto"/>
          <w:szCs w:val="28"/>
        </w:rPr>
        <w:t>Возврат НФА (централизованное снабжение)</w:t>
      </w:r>
      <w:r w:rsidRPr="00BB630B">
        <w:rPr>
          <w:color w:val="auto"/>
          <w:szCs w:val="28"/>
        </w:rPr>
        <w:t>, выбрать документ</w:t>
      </w:r>
      <w:r w:rsidRPr="00BB630B">
        <w:rPr>
          <w:rStyle w:val="Interface"/>
          <w:color w:val="auto"/>
          <w:szCs w:val="28"/>
        </w:rPr>
        <w:t xml:space="preserve"> Возврат НФА (централизованное снабжение)</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B96DD3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5B095E9" w14:textId="77777777" w:rsidR="00B10FB0" w:rsidRPr="00BB630B" w:rsidRDefault="00B10FB0" w:rsidP="00F60910">
      <w:pPr>
        <w:spacing w:before="120" w:after="120"/>
        <w:ind w:firstLine="851"/>
        <w:rPr>
          <w:color w:val="auto"/>
          <w:szCs w:val="28"/>
        </w:rPr>
      </w:pPr>
      <w:r w:rsidRPr="00BB630B">
        <w:rPr>
          <w:rStyle w:val="Interface"/>
          <w:color w:val="auto"/>
          <w:szCs w:val="28"/>
        </w:rPr>
        <w:t>Документ-основание</w:t>
      </w:r>
      <w:r w:rsidRPr="00BB630B">
        <w:rPr>
          <w:color w:val="auto"/>
          <w:szCs w:val="28"/>
        </w:rPr>
        <w:t xml:space="preserve"> </w:t>
      </w:r>
      <w:r w:rsidR="0082275C" w:rsidRPr="00BB630B">
        <w:rPr>
          <w:color w:val="auto"/>
          <w:szCs w:val="28"/>
        </w:rPr>
        <w:t>–</w:t>
      </w:r>
      <w:r w:rsidRPr="00BB630B">
        <w:rPr>
          <w:color w:val="auto"/>
          <w:szCs w:val="28"/>
        </w:rPr>
        <w:t xml:space="preserve"> документ-основание вида </w:t>
      </w:r>
      <w:r w:rsidRPr="00BB630B">
        <w:rPr>
          <w:rStyle w:val="Interface"/>
          <w:color w:val="auto"/>
          <w:szCs w:val="28"/>
        </w:rPr>
        <w:t>Исходящее извещение</w:t>
      </w:r>
      <w:r w:rsidRPr="00BB630B">
        <w:rPr>
          <w:color w:val="auto"/>
          <w:szCs w:val="28"/>
        </w:rPr>
        <w:t xml:space="preserve">. </w:t>
      </w:r>
    </w:p>
    <w:p w14:paraId="42740840" w14:textId="77777777" w:rsidR="00B10FB0" w:rsidRPr="00BB630B" w:rsidRDefault="00B10FB0" w:rsidP="00F60910">
      <w:pPr>
        <w:spacing w:before="120" w:after="120"/>
        <w:ind w:firstLine="851"/>
        <w:rPr>
          <w:color w:val="auto"/>
          <w:szCs w:val="28"/>
        </w:rPr>
      </w:pPr>
      <w:r w:rsidRPr="00BB630B">
        <w:rPr>
          <w:rStyle w:val="Interface"/>
          <w:color w:val="auto"/>
          <w:szCs w:val="28"/>
        </w:rPr>
        <w:t>Получатель</w:t>
      </w:r>
      <w:r w:rsidRPr="00BB630B">
        <w:rPr>
          <w:color w:val="auto"/>
          <w:szCs w:val="28"/>
        </w:rPr>
        <w:t xml:space="preserve"> </w:t>
      </w:r>
      <w:r w:rsidR="0082275C" w:rsidRPr="00BB630B">
        <w:rPr>
          <w:color w:val="auto"/>
          <w:szCs w:val="28"/>
        </w:rPr>
        <w:t>–</w:t>
      </w:r>
      <w:r w:rsidRPr="00BB630B">
        <w:rPr>
          <w:color w:val="auto"/>
          <w:szCs w:val="28"/>
        </w:rPr>
        <w:t xml:space="preserve"> организация-получатель НФА. Выбирается из справочника </w:t>
      </w:r>
      <w:r w:rsidRPr="00BB630B">
        <w:rPr>
          <w:rStyle w:val="Interface"/>
          <w:color w:val="auto"/>
          <w:szCs w:val="28"/>
        </w:rPr>
        <w:t>Контрагенты</w:t>
      </w:r>
      <w:r w:rsidRPr="00BB630B">
        <w:rPr>
          <w:color w:val="auto"/>
          <w:szCs w:val="28"/>
        </w:rPr>
        <w:t xml:space="preserve">. </w:t>
      </w:r>
    </w:p>
    <w:p w14:paraId="786D5BB5"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группе </w:t>
      </w:r>
      <w:r w:rsidRPr="00BB630B">
        <w:rPr>
          <w:rStyle w:val="Interface"/>
          <w:color w:val="auto"/>
          <w:szCs w:val="28"/>
        </w:rPr>
        <w:t>Поставщик</w:t>
      </w:r>
      <w:r w:rsidRPr="00BB630B">
        <w:rPr>
          <w:color w:val="auto"/>
          <w:szCs w:val="28"/>
        </w:rPr>
        <w:t xml:space="preserve"> следует заполнить реквизиты:</w:t>
      </w:r>
    </w:p>
    <w:p w14:paraId="16643481" w14:textId="77777777" w:rsidR="00B10FB0" w:rsidRPr="00BB630B" w:rsidRDefault="00B10FB0" w:rsidP="00C16F34">
      <w:pPr>
        <w:pStyle w:val="Bullet1"/>
        <w:numPr>
          <w:ilvl w:val="0"/>
          <w:numId w:val="590"/>
        </w:numPr>
        <w:spacing w:before="120" w:line="240" w:lineRule="auto"/>
        <w:ind w:left="1208" w:hanging="357"/>
        <w:rPr>
          <w:sz w:val="28"/>
          <w:szCs w:val="28"/>
        </w:rPr>
      </w:pPr>
      <w:r w:rsidRPr="00BB630B">
        <w:rPr>
          <w:rStyle w:val="Interface"/>
          <w:color w:val="auto"/>
          <w:sz w:val="28"/>
          <w:szCs w:val="28"/>
        </w:rPr>
        <w:t>Поставщик</w:t>
      </w:r>
      <w:r w:rsidRPr="00BB630B">
        <w:rPr>
          <w:sz w:val="28"/>
          <w:szCs w:val="28"/>
        </w:rPr>
        <w:t xml:space="preserve"> </w:t>
      </w:r>
      <w:r w:rsidR="0082275C" w:rsidRPr="00BB630B">
        <w:rPr>
          <w:sz w:val="28"/>
          <w:szCs w:val="28"/>
        </w:rPr>
        <w:t>–</w:t>
      </w:r>
      <w:r w:rsidRPr="00BB630B">
        <w:rPr>
          <w:sz w:val="28"/>
          <w:szCs w:val="28"/>
        </w:rPr>
        <w:t xml:space="preserve"> организация </w:t>
      </w:r>
      <w:r w:rsidR="0082275C" w:rsidRPr="00BB630B">
        <w:rPr>
          <w:sz w:val="28"/>
          <w:szCs w:val="28"/>
        </w:rPr>
        <w:t>–</w:t>
      </w:r>
      <w:r w:rsidRPr="00BB630B">
        <w:rPr>
          <w:sz w:val="28"/>
          <w:szCs w:val="28"/>
        </w:rPr>
        <w:t xml:space="preserve"> поставщик товарно-материальных ценностей, исполнитель работ или услуг. Выбирается из справочника </w:t>
      </w:r>
      <w:r w:rsidRPr="00BB630B">
        <w:rPr>
          <w:rStyle w:val="Interface"/>
          <w:color w:val="auto"/>
          <w:sz w:val="28"/>
          <w:szCs w:val="28"/>
        </w:rPr>
        <w:t>Контрагенты</w:t>
      </w:r>
      <w:r w:rsidRPr="00BB630B">
        <w:rPr>
          <w:sz w:val="28"/>
          <w:szCs w:val="28"/>
        </w:rPr>
        <w:t xml:space="preserve">; </w:t>
      </w:r>
    </w:p>
    <w:p w14:paraId="1D3EF52F" w14:textId="77777777" w:rsidR="00B10FB0" w:rsidRPr="00BB630B" w:rsidRDefault="00B10FB0" w:rsidP="00C16F34">
      <w:pPr>
        <w:pStyle w:val="Bullet1"/>
        <w:numPr>
          <w:ilvl w:val="0"/>
          <w:numId w:val="590"/>
        </w:numPr>
        <w:spacing w:before="120" w:line="240" w:lineRule="auto"/>
        <w:ind w:left="1208" w:hanging="357"/>
        <w:rPr>
          <w:sz w:val="28"/>
          <w:szCs w:val="28"/>
        </w:rPr>
      </w:pPr>
      <w:r w:rsidRPr="00BB630B">
        <w:rPr>
          <w:rStyle w:val="Interface"/>
          <w:color w:val="auto"/>
          <w:sz w:val="28"/>
          <w:szCs w:val="28"/>
        </w:rPr>
        <w:t>Договор</w:t>
      </w:r>
      <w:r w:rsidRPr="00BB630B">
        <w:rPr>
          <w:sz w:val="28"/>
          <w:szCs w:val="28"/>
        </w:rPr>
        <w:t xml:space="preserve"> </w:t>
      </w:r>
      <w:r w:rsidR="0082275C" w:rsidRPr="00BB630B">
        <w:rPr>
          <w:sz w:val="28"/>
          <w:szCs w:val="28"/>
        </w:rPr>
        <w:t>–</w:t>
      </w:r>
      <w:r w:rsidRPr="00BB630B">
        <w:rPr>
          <w:sz w:val="28"/>
          <w:szCs w:val="28"/>
        </w:rPr>
        <w:t xml:space="preserve"> государственный (муниципальный) контракт, договор, по которому осуществляется централизованная поставка. Выбирается из справочника </w:t>
      </w:r>
      <w:r w:rsidRPr="00BB630B">
        <w:rPr>
          <w:rStyle w:val="Interface"/>
          <w:color w:val="auto"/>
          <w:sz w:val="28"/>
          <w:szCs w:val="28"/>
        </w:rPr>
        <w:t>Договоры и иные основания возникновения обязательств</w:t>
      </w:r>
      <w:r w:rsidRPr="00BB630B">
        <w:rPr>
          <w:sz w:val="28"/>
          <w:szCs w:val="28"/>
        </w:rPr>
        <w:t xml:space="preserve">, подчиненного справочнику </w:t>
      </w:r>
      <w:r w:rsidRPr="00BB630B">
        <w:rPr>
          <w:rStyle w:val="Interface"/>
          <w:color w:val="auto"/>
          <w:sz w:val="28"/>
          <w:szCs w:val="28"/>
        </w:rPr>
        <w:t>Контрагенты</w:t>
      </w:r>
      <w:r w:rsidRPr="00BB630B">
        <w:rPr>
          <w:sz w:val="28"/>
          <w:szCs w:val="28"/>
        </w:rPr>
        <w:t>.</w:t>
      </w:r>
    </w:p>
    <w:p w14:paraId="1350C80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«Передаваемые проводки»</w:t>
      </w:r>
      <w:r w:rsidRPr="00BB630B">
        <w:rPr>
          <w:color w:val="auto"/>
          <w:szCs w:val="28"/>
        </w:rPr>
        <w:t xml:space="preserve">. На закладке </w:t>
      </w:r>
      <w:r w:rsidRPr="00BB630B">
        <w:rPr>
          <w:rStyle w:val="Interface"/>
          <w:color w:val="auto"/>
          <w:szCs w:val="28"/>
        </w:rPr>
        <w:t>Передаваемые проводки</w:t>
      </w:r>
      <w:r w:rsidRPr="00BB630B">
        <w:rPr>
          <w:color w:val="auto"/>
          <w:szCs w:val="28"/>
        </w:rPr>
        <w:t xml:space="preserve"> оформляются проводки, отражающие изменения в расчетах, обусловленные фактом возврата НФА. </w:t>
      </w:r>
    </w:p>
    <w:p w14:paraId="1D162748" w14:textId="77777777" w:rsidR="00B10FB0" w:rsidRPr="00BB630B" w:rsidRDefault="00B10FB0" w:rsidP="00F60910">
      <w:pPr>
        <w:spacing w:before="120" w:after="120"/>
        <w:ind w:firstLine="851"/>
        <w:rPr>
          <w:color w:val="auto"/>
          <w:szCs w:val="28"/>
        </w:rPr>
      </w:pPr>
      <w:r w:rsidRPr="00BB630B">
        <w:rPr>
          <w:color w:val="auto"/>
          <w:szCs w:val="28"/>
        </w:rPr>
        <w:t xml:space="preserve">Закладка «Основные средства». </w:t>
      </w:r>
      <w:r w:rsidRPr="00BB630B">
        <w:rPr>
          <w:rStyle w:val="Interface"/>
          <w:color w:val="auto"/>
          <w:szCs w:val="28"/>
        </w:rPr>
        <w:t>Основное средство</w:t>
      </w:r>
      <w:r w:rsidRPr="00BB630B">
        <w:rPr>
          <w:color w:val="auto"/>
          <w:szCs w:val="28"/>
        </w:rPr>
        <w:t xml:space="preserve"> </w:t>
      </w:r>
      <w:r w:rsidR="0082275C" w:rsidRPr="00BB630B">
        <w:rPr>
          <w:color w:val="auto"/>
          <w:szCs w:val="28"/>
        </w:rPr>
        <w:t>–</w:t>
      </w:r>
      <w:r w:rsidRPr="00BB630B">
        <w:rPr>
          <w:color w:val="auto"/>
          <w:szCs w:val="28"/>
        </w:rPr>
        <w:t xml:space="preserve"> возвращаемый объект ОС. Выбирается из справочника </w:t>
      </w:r>
      <w:r w:rsidRPr="00BB630B">
        <w:rPr>
          <w:rStyle w:val="Interface"/>
          <w:color w:val="auto"/>
          <w:szCs w:val="28"/>
        </w:rPr>
        <w:t>Основные средства</w:t>
      </w:r>
      <w:r w:rsidRPr="00BB630B">
        <w:rPr>
          <w:color w:val="auto"/>
          <w:szCs w:val="28"/>
        </w:rPr>
        <w:t>.</w:t>
      </w:r>
    </w:p>
    <w:p w14:paraId="75EDC939"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возвращаемых объектов ОС. </w:t>
      </w:r>
    </w:p>
    <w:p w14:paraId="3E4D8844"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 строке.</w:t>
      </w:r>
    </w:p>
    <w:p w14:paraId="3F717C95"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w:t>
      </w:r>
    </w:p>
    <w:p w14:paraId="7FC53ED6"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субсчет забалансового счета 05.1 «ОС, НМА, оплаченные по централизованному снабжению», выбирается автоматически. </w:t>
      </w:r>
    </w:p>
    <w:p w14:paraId="4D08885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«Материалы»</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возвращаемые материалы. Выбираются из справочника </w:t>
      </w:r>
      <w:r w:rsidRPr="00BB630B">
        <w:rPr>
          <w:rStyle w:val="Interface"/>
          <w:color w:val="auto"/>
          <w:szCs w:val="28"/>
        </w:rPr>
        <w:t>Номенклатура</w:t>
      </w:r>
      <w:r w:rsidRPr="00BB630B">
        <w:rPr>
          <w:color w:val="auto"/>
          <w:szCs w:val="28"/>
        </w:rPr>
        <w:t>.</w:t>
      </w:r>
    </w:p>
    <w:p w14:paraId="5B640B8F"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материалов.</w:t>
      </w:r>
    </w:p>
    <w:p w14:paraId="281C5A7F"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 строке.</w:t>
      </w:r>
    </w:p>
    <w:p w14:paraId="62C8830A"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 xml:space="preserve">. </w:t>
      </w:r>
    </w:p>
    <w:p w14:paraId="41580CB8" w14:textId="77777777" w:rsidR="00B10FB0" w:rsidRPr="00BB630B" w:rsidRDefault="00B10FB0" w:rsidP="00F60910">
      <w:pPr>
        <w:spacing w:before="120" w:after="120"/>
        <w:ind w:firstLine="851"/>
        <w:rPr>
          <w:color w:val="auto"/>
          <w:szCs w:val="28"/>
        </w:rPr>
      </w:pPr>
      <w:r w:rsidRPr="00BB630B">
        <w:rPr>
          <w:rStyle w:val="Interface"/>
          <w:color w:val="auto"/>
          <w:szCs w:val="28"/>
        </w:rPr>
        <w:t>Счет учета</w:t>
      </w:r>
      <w:r w:rsidRPr="00BB630B">
        <w:rPr>
          <w:color w:val="auto"/>
          <w:szCs w:val="28"/>
        </w:rPr>
        <w:t xml:space="preserve"> </w:t>
      </w:r>
      <w:r w:rsidR="0082275C" w:rsidRPr="00BB630B">
        <w:rPr>
          <w:color w:val="auto"/>
          <w:szCs w:val="28"/>
        </w:rPr>
        <w:t>–</w:t>
      </w:r>
      <w:r w:rsidRPr="00BB630B">
        <w:rPr>
          <w:color w:val="auto"/>
          <w:szCs w:val="28"/>
        </w:rPr>
        <w:t xml:space="preserve"> субсчет забалансового счета 05.2 «МЗ, оплаченные по централизованному снабжению», выбирается автоматически. </w:t>
      </w:r>
    </w:p>
    <w:p w14:paraId="69ECD2D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«Возвратная тара»</w:t>
      </w:r>
      <w:r w:rsidRPr="00BB630B">
        <w:rPr>
          <w:color w:val="auto"/>
          <w:szCs w:val="28"/>
        </w:rPr>
        <w:t xml:space="preserve">. </w:t>
      </w:r>
      <w:r w:rsidRPr="00BB630B">
        <w:rPr>
          <w:rStyle w:val="Interface"/>
          <w:color w:val="auto"/>
          <w:szCs w:val="28"/>
        </w:rPr>
        <w:t>Номенклатура</w:t>
      </w:r>
      <w:r w:rsidRPr="00BB630B">
        <w:rPr>
          <w:color w:val="auto"/>
          <w:szCs w:val="28"/>
        </w:rPr>
        <w:t xml:space="preserve"> </w:t>
      </w:r>
      <w:r w:rsidR="0082275C" w:rsidRPr="00BB630B">
        <w:rPr>
          <w:color w:val="auto"/>
          <w:szCs w:val="28"/>
        </w:rPr>
        <w:t>–</w:t>
      </w:r>
      <w:r w:rsidRPr="00BB630B">
        <w:rPr>
          <w:color w:val="auto"/>
          <w:szCs w:val="28"/>
        </w:rPr>
        <w:t xml:space="preserve"> неполученная возвратная тара. Выбирается из справочника </w:t>
      </w:r>
      <w:r w:rsidRPr="00BB630B">
        <w:rPr>
          <w:rStyle w:val="Interface"/>
          <w:color w:val="auto"/>
          <w:szCs w:val="28"/>
        </w:rPr>
        <w:t>Номенклатура</w:t>
      </w:r>
      <w:r w:rsidRPr="00BB630B">
        <w:rPr>
          <w:color w:val="auto"/>
          <w:szCs w:val="28"/>
        </w:rPr>
        <w:t>.</w:t>
      </w:r>
    </w:p>
    <w:p w14:paraId="3D62A1A9" w14:textId="77777777" w:rsidR="00B10FB0" w:rsidRPr="00BB630B" w:rsidRDefault="00B10FB0" w:rsidP="00F60910">
      <w:pPr>
        <w:spacing w:before="120" w:after="120"/>
        <w:ind w:firstLine="851"/>
        <w:rPr>
          <w:color w:val="auto"/>
          <w:szCs w:val="28"/>
        </w:rPr>
      </w:pPr>
      <w:r w:rsidRPr="00BB630B">
        <w:rPr>
          <w:rStyle w:val="Interface"/>
          <w:color w:val="auto"/>
          <w:szCs w:val="28"/>
        </w:rPr>
        <w:t>Количество</w:t>
      </w:r>
      <w:r w:rsidRPr="00BB630B">
        <w:rPr>
          <w:color w:val="auto"/>
          <w:szCs w:val="28"/>
        </w:rPr>
        <w:t xml:space="preserve"> </w:t>
      </w:r>
      <w:r w:rsidR="0082275C" w:rsidRPr="00BB630B">
        <w:rPr>
          <w:color w:val="auto"/>
          <w:szCs w:val="28"/>
        </w:rPr>
        <w:t>–</w:t>
      </w:r>
      <w:r w:rsidRPr="00BB630B">
        <w:rPr>
          <w:color w:val="auto"/>
          <w:szCs w:val="28"/>
        </w:rPr>
        <w:t xml:space="preserve"> количество неполученной возвратной тары.</w:t>
      </w:r>
    </w:p>
    <w:p w14:paraId="0BE09269" w14:textId="77777777" w:rsidR="00B10FB0" w:rsidRPr="00BB630B" w:rsidRDefault="00B10FB0" w:rsidP="00F60910">
      <w:pPr>
        <w:spacing w:before="120" w:after="120"/>
        <w:ind w:firstLine="851"/>
        <w:rPr>
          <w:color w:val="auto"/>
          <w:szCs w:val="28"/>
        </w:rPr>
      </w:pPr>
      <w:r w:rsidRPr="00BB630B">
        <w:rPr>
          <w:rStyle w:val="Interface"/>
          <w:color w:val="auto"/>
          <w:szCs w:val="28"/>
        </w:rPr>
        <w:t>Сумма</w:t>
      </w:r>
      <w:r w:rsidRPr="00BB630B">
        <w:rPr>
          <w:color w:val="auto"/>
          <w:szCs w:val="28"/>
        </w:rPr>
        <w:t xml:space="preserve"> </w:t>
      </w:r>
      <w:r w:rsidR="0082275C" w:rsidRPr="00BB630B">
        <w:rPr>
          <w:color w:val="auto"/>
          <w:szCs w:val="28"/>
        </w:rPr>
        <w:t>–</w:t>
      </w:r>
      <w:r w:rsidRPr="00BB630B">
        <w:rPr>
          <w:color w:val="auto"/>
          <w:szCs w:val="28"/>
        </w:rPr>
        <w:t xml:space="preserve"> сумма по строке.</w:t>
      </w:r>
    </w:p>
    <w:p w14:paraId="415D7A98" w14:textId="77777777" w:rsidR="00B10FB0" w:rsidRPr="00BB630B" w:rsidRDefault="00B10FB0" w:rsidP="00F60910">
      <w:pPr>
        <w:spacing w:before="120" w:after="120"/>
        <w:ind w:firstLine="851"/>
        <w:rPr>
          <w:color w:val="auto"/>
          <w:szCs w:val="28"/>
        </w:rPr>
      </w:pPr>
      <w:r w:rsidRPr="00BB630B">
        <w:rPr>
          <w:rStyle w:val="Interface"/>
          <w:color w:val="auto"/>
          <w:szCs w:val="28"/>
        </w:rPr>
        <w:t>КФО</w:t>
      </w:r>
      <w:r w:rsidRPr="00BB630B">
        <w:rPr>
          <w:color w:val="auto"/>
          <w:szCs w:val="28"/>
        </w:rPr>
        <w:t xml:space="preserve"> </w:t>
      </w:r>
      <w:r w:rsidR="0082275C" w:rsidRPr="00BB630B">
        <w:rPr>
          <w:color w:val="auto"/>
          <w:szCs w:val="28"/>
        </w:rPr>
        <w:t>–</w:t>
      </w:r>
      <w:r w:rsidRPr="00BB630B">
        <w:rPr>
          <w:color w:val="auto"/>
          <w:szCs w:val="28"/>
        </w:rPr>
        <w:t xml:space="preserve"> код вида финансового обеспечения. Выбирается в справочнике </w:t>
      </w:r>
      <w:r w:rsidRPr="00BB630B">
        <w:rPr>
          <w:rStyle w:val="Interface"/>
          <w:color w:val="auto"/>
          <w:szCs w:val="28"/>
        </w:rPr>
        <w:t>КФО</w:t>
      </w:r>
      <w:r w:rsidRPr="00BB630B">
        <w:rPr>
          <w:color w:val="auto"/>
          <w:szCs w:val="28"/>
        </w:rPr>
        <w:t>.</w:t>
      </w:r>
    </w:p>
    <w:p w14:paraId="3A34F8C1"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Счет учета</w:t>
      </w:r>
      <w:r w:rsidRPr="00BB630B">
        <w:rPr>
          <w:color w:val="auto"/>
          <w:szCs w:val="28"/>
        </w:rPr>
        <w:t xml:space="preserve"> </w:t>
      </w:r>
      <w:r w:rsidR="0082275C" w:rsidRPr="00BB630B">
        <w:rPr>
          <w:color w:val="auto"/>
          <w:szCs w:val="28"/>
        </w:rPr>
        <w:t>–</w:t>
      </w:r>
      <w:r w:rsidRPr="00BB630B">
        <w:rPr>
          <w:color w:val="auto"/>
          <w:szCs w:val="28"/>
        </w:rPr>
        <w:t xml:space="preserve"> субсчет забалансового счета 05.2 «МЗ, оплаченные по централизованному снабжению», выбирается автоматически. </w:t>
      </w:r>
    </w:p>
    <w:p w14:paraId="1D37CE4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Бухгалтерская операция</w:t>
      </w:r>
      <w:r w:rsidRPr="00BB630B">
        <w:rPr>
          <w:color w:val="auto"/>
          <w:szCs w:val="28"/>
        </w:rPr>
        <w:t xml:space="preserve">. Реквизит </w:t>
      </w:r>
      <w:r w:rsidRPr="00BB630B">
        <w:rPr>
          <w:rStyle w:val="Interface"/>
          <w:color w:val="auto"/>
          <w:szCs w:val="28"/>
        </w:rPr>
        <w:t>Типовая операция</w:t>
      </w:r>
      <w:r w:rsidRPr="00BB630B">
        <w:rPr>
          <w:color w:val="auto"/>
          <w:szCs w:val="28"/>
        </w:rPr>
        <w:t xml:space="preserve"> имеет по умолчанию значение </w:t>
      </w:r>
      <w:r w:rsidRPr="00BB630B">
        <w:rPr>
          <w:rStyle w:val="Interface"/>
          <w:color w:val="auto"/>
          <w:szCs w:val="28"/>
        </w:rPr>
        <w:t>Расчеты по возвратам НФА</w:t>
      </w:r>
      <w:r w:rsidRPr="00BB630B">
        <w:rPr>
          <w:color w:val="auto"/>
          <w:szCs w:val="28"/>
        </w:rPr>
        <w:t xml:space="preserve">. </w:t>
      </w:r>
    </w:p>
    <w:p w14:paraId="00F1E659" w14:textId="77777777" w:rsidR="00B10FB0" w:rsidRPr="00BB630B" w:rsidRDefault="00B10FB0" w:rsidP="00F60910">
      <w:pPr>
        <w:spacing w:before="120" w:after="120"/>
        <w:ind w:firstLine="851"/>
        <w:rPr>
          <w:color w:val="auto"/>
          <w:szCs w:val="28"/>
        </w:rPr>
      </w:pPr>
      <w:r w:rsidRPr="00BB630B">
        <w:rPr>
          <w:color w:val="auto"/>
          <w:szCs w:val="28"/>
        </w:rPr>
        <w:t xml:space="preserve">При проведении документа формируются проводка Дт 206.ХХ </w:t>
      </w:r>
      <w:r w:rsidR="0082275C" w:rsidRPr="00BB630B">
        <w:rPr>
          <w:color w:val="auto"/>
          <w:szCs w:val="28"/>
        </w:rPr>
        <w:t>–</w:t>
      </w:r>
      <w:r w:rsidRPr="00BB630B">
        <w:rPr>
          <w:color w:val="auto"/>
          <w:szCs w:val="28"/>
        </w:rPr>
        <w:t xml:space="preserve"> Кт 304.04, а также по дебету субсчетов забалансового счета 05 «Материальные ценности, оплаченные по централизованному снабжению». </w:t>
      </w:r>
    </w:p>
    <w:p w14:paraId="5B1E824D" w14:textId="77777777" w:rsidR="00B10FB0" w:rsidRPr="00BB630B" w:rsidRDefault="00B10FB0" w:rsidP="00DF6363">
      <w:pPr>
        <w:pStyle w:val="GOST5"/>
      </w:pPr>
      <w:r w:rsidRPr="00BB630B">
        <w:t>Акт сверки взаиморасчетов</w:t>
      </w:r>
    </w:p>
    <w:p w14:paraId="3C79B6F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сверки взаиморасчетов учреждения с контрагентами. Сверку можно выполнять как в рублях, так и в иностранной валюте. После заполнения и записи документа можно сформировать печатную форму </w:t>
      </w:r>
      <w:r w:rsidRPr="00BB630B">
        <w:rPr>
          <w:rStyle w:val="Interface"/>
          <w:color w:val="auto"/>
          <w:szCs w:val="28"/>
        </w:rPr>
        <w:t>Акт сверки взаимных расчетов</w:t>
      </w:r>
      <w:r w:rsidRPr="00BB630B">
        <w:rPr>
          <w:color w:val="auto"/>
          <w:szCs w:val="28"/>
        </w:rPr>
        <w:t xml:space="preserve">. </w:t>
      </w:r>
    </w:p>
    <w:p w14:paraId="246DE63F" w14:textId="77777777" w:rsidR="00B10FB0" w:rsidRPr="00BB630B" w:rsidRDefault="00501E24" w:rsidP="00F60910">
      <w:pPr>
        <w:pStyle w:val="Picture"/>
        <w:keepNext/>
        <w:spacing w:before="120" w:after="120" w:line="240" w:lineRule="auto"/>
        <w:jc w:val="center"/>
      </w:pPr>
      <w:r w:rsidRPr="00BB630B">
        <w:rPr>
          <w:b/>
          <w:i/>
          <w:noProof/>
        </w:rPr>
        <w:drawing>
          <wp:inline distT="0" distB="0" distL="0" distR="0" wp14:anchorId="644508C1" wp14:editId="476DCC26">
            <wp:extent cx="5753100" cy="4381500"/>
            <wp:effectExtent l="0" t="0" r="0" b="0"/>
            <wp:docPr id="419" name="Рисунок 299"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01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53100" cy="4381500"/>
                    </a:xfrm>
                    <a:prstGeom prst="rect">
                      <a:avLst/>
                    </a:prstGeom>
                    <a:noFill/>
                    <a:ln>
                      <a:noFill/>
                    </a:ln>
                  </pic:spPr>
                </pic:pic>
              </a:graphicData>
            </a:graphic>
          </wp:inline>
        </w:drawing>
      </w:r>
    </w:p>
    <w:p w14:paraId="2726CCAA" w14:textId="77777777" w:rsidR="00CD7620" w:rsidRPr="00BB630B" w:rsidRDefault="00CD7620" w:rsidP="00402D4E">
      <w:pPr>
        <w:pStyle w:val="afff1"/>
      </w:pPr>
      <w:bookmarkStart w:id="4604" w:name="_Toc111305685"/>
      <w:bookmarkStart w:id="4605" w:name="_Toc111306275"/>
      <w:bookmarkStart w:id="4606" w:name="_Toc2176632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426</w:t>
      </w:r>
      <w:r w:rsidR="007E6987">
        <w:rPr>
          <w:noProof/>
        </w:rPr>
        <w:fldChar w:fldCharType="end"/>
      </w:r>
      <w:r w:rsidRPr="00BB630B">
        <w:t xml:space="preserve"> </w:t>
      </w:r>
      <w:r w:rsidR="0082275C" w:rsidRPr="00BB630B">
        <w:t>–</w:t>
      </w:r>
      <w:r w:rsidRPr="00BB630B">
        <w:t xml:space="preserve"> Акт сверки взаиморасчётов</w:t>
      </w:r>
      <w:bookmarkEnd w:id="4604"/>
      <w:bookmarkEnd w:id="4605"/>
      <w:bookmarkEnd w:id="4606"/>
    </w:p>
    <w:p w14:paraId="16865E1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Акт сверки взаиморасчетов</w:t>
      </w:r>
      <w:r w:rsidRPr="00BB630B">
        <w:rPr>
          <w:color w:val="auto"/>
          <w:szCs w:val="28"/>
        </w:rPr>
        <w:t xml:space="preserve"> можно открыть с помощью команды </w:t>
      </w:r>
      <w:r w:rsidRPr="00BB630B">
        <w:rPr>
          <w:rStyle w:val="Interface"/>
          <w:color w:val="auto"/>
          <w:szCs w:val="28"/>
        </w:rPr>
        <w:t>Акты сверки взаиморасчетов</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3BD37084" w14:textId="77777777" w:rsidR="00B10FB0" w:rsidRPr="00BB630B" w:rsidRDefault="00501E24" w:rsidP="00F60910">
      <w:pPr>
        <w:spacing w:before="120" w:after="120"/>
        <w:ind w:firstLine="851"/>
        <w:rPr>
          <w:color w:val="auto"/>
        </w:rPr>
      </w:pPr>
      <w:r w:rsidRPr="00BB630B">
        <w:rPr>
          <w:noProof/>
          <w:snapToGrid/>
          <w:color w:val="auto"/>
        </w:rPr>
        <w:lastRenderedPageBreak/>
        <w:drawing>
          <wp:inline distT="0" distB="0" distL="0" distR="0" wp14:anchorId="5A3DB2A8" wp14:editId="0BFBC39B">
            <wp:extent cx="584200" cy="584200"/>
            <wp:effectExtent l="0" t="0" r="0" b="0"/>
            <wp:docPr id="420" name="Рисунок 30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BB630B">
        <w:rPr>
          <w:noProof/>
          <w:snapToGrid/>
          <w:color w:val="auto"/>
        </w:rPr>
        <w:drawing>
          <wp:inline distT="0" distB="0" distL="0" distR="0" wp14:anchorId="548BCC5A" wp14:editId="122B77A2">
            <wp:extent cx="584200" cy="584200"/>
            <wp:effectExtent l="0" t="0" r="0" b="0"/>
            <wp:docPr id="421" name="Рисунок 3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990569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Акты сверки взаиморасчетов</w:t>
      </w:r>
      <w:r w:rsidRPr="00BB630B">
        <w:rPr>
          <w:color w:val="auto"/>
          <w:szCs w:val="28"/>
        </w:rPr>
        <w:t>.</w:t>
      </w:r>
    </w:p>
    <w:p w14:paraId="7156A223"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3971D44" w14:textId="77777777" w:rsidR="00B10FB0" w:rsidRPr="00BB630B" w:rsidRDefault="00B10FB0" w:rsidP="00F60910">
      <w:pPr>
        <w:spacing w:before="120" w:after="120"/>
        <w:ind w:firstLine="851"/>
        <w:rPr>
          <w:color w:val="auto"/>
          <w:szCs w:val="28"/>
        </w:rPr>
      </w:pPr>
      <w:r w:rsidRPr="00BB630B">
        <w:rPr>
          <w:rStyle w:val="Interface"/>
          <w:color w:val="auto"/>
          <w:szCs w:val="28"/>
        </w:rPr>
        <w:t>По всем организациям</w:t>
      </w:r>
      <w:r w:rsidRPr="00BB630B">
        <w:rPr>
          <w:color w:val="auto"/>
          <w:szCs w:val="28"/>
        </w:rPr>
        <w:t xml:space="preserve"> </w:t>
      </w:r>
      <w:r w:rsidR="0082275C" w:rsidRPr="00BB630B">
        <w:rPr>
          <w:color w:val="auto"/>
          <w:szCs w:val="28"/>
        </w:rPr>
        <w:t>–</w:t>
      </w:r>
      <w:r w:rsidRPr="00BB630B">
        <w:rPr>
          <w:color w:val="auto"/>
          <w:szCs w:val="28"/>
        </w:rPr>
        <w:t xml:space="preserve"> при снятом флажке сверка выполняется только для учреждения, указанного в реквизите </w:t>
      </w:r>
      <w:r w:rsidRPr="00BB630B">
        <w:rPr>
          <w:rStyle w:val="Interface"/>
          <w:color w:val="auto"/>
          <w:szCs w:val="28"/>
        </w:rPr>
        <w:t>Организация</w:t>
      </w:r>
      <w:r w:rsidRPr="00BB630B">
        <w:rPr>
          <w:color w:val="auto"/>
          <w:szCs w:val="28"/>
        </w:rPr>
        <w:t xml:space="preserve">. После установки флажка будет выполнена сверка с указанным контрагентом от лица всех учреждений, учет которых ведется в базе. </w:t>
      </w:r>
    </w:p>
    <w:p w14:paraId="774A799D" w14:textId="77777777" w:rsidR="00B10FB0" w:rsidRPr="00BB630B" w:rsidRDefault="00B10FB0" w:rsidP="00F60910">
      <w:pPr>
        <w:spacing w:before="120" w:after="120"/>
        <w:ind w:firstLine="851"/>
        <w:rPr>
          <w:color w:val="auto"/>
          <w:szCs w:val="28"/>
        </w:rPr>
      </w:pPr>
      <w:r w:rsidRPr="00BB630B">
        <w:rPr>
          <w:color w:val="auto"/>
          <w:szCs w:val="28"/>
        </w:rPr>
        <w:t xml:space="preserve">При этом сверка </w:t>
      </w:r>
      <w:r w:rsidRPr="00BB630B">
        <w:rPr>
          <w:rStyle w:val="Interface"/>
          <w:color w:val="auto"/>
          <w:szCs w:val="28"/>
        </w:rPr>
        <w:t>По всем организациям</w:t>
      </w:r>
      <w:r w:rsidRPr="00BB630B">
        <w:rPr>
          <w:color w:val="auto"/>
          <w:szCs w:val="28"/>
        </w:rPr>
        <w:t xml:space="preserve"> может быть проведена в двух вариантах:</w:t>
      </w:r>
    </w:p>
    <w:p w14:paraId="7F2879E9" w14:textId="77777777" w:rsidR="00B10FB0" w:rsidRPr="00BB630B" w:rsidRDefault="00B10FB0" w:rsidP="00C16F34">
      <w:pPr>
        <w:pStyle w:val="Bullet1"/>
        <w:numPr>
          <w:ilvl w:val="0"/>
          <w:numId w:val="591"/>
        </w:numPr>
        <w:spacing w:before="120" w:line="240" w:lineRule="auto"/>
        <w:ind w:left="1208" w:hanging="357"/>
        <w:rPr>
          <w:sz w:val="28"/>
          <w:szCs w:val="28"/>
        </w:rPr>
      </w:pPr>
      <w:r w:rsidRPr="00BB630B">
        <w:rPr>
          <w:rStyle w:val="Interface"/>
          <w:color w:val="auto"/>
          <w:sz w:val="28"/>
          <w:szCs w:val="28"/>
        </w:rPr>
        <w:t>Сверка без группировки по организациям</w:t>
      </w:r>
      <w:r w:rsidRPr="00BB630B">
        <w:rPr>
          <w:sz w:val="28"/>
          <w:szCs w:val="28"/>
        </w:rPr>
        <w:t xml:space="preserve">. То есть будет выполнена сверка расчетов с контрагентом, но без разбивки по организациям. В этом случае печатается один акт сверки от лица организации, указанной в реквизите </w:t>
      </w:r>
      <w:r w:rsidRPr="00BB630B">
        <w:rPr>
          <w:rStyle w:val="Interface"/>
          <w:color w:val="auto"/>
          <w:sz w:val="28"/>
          <w:szCs w:val="28"/>
        </w:rPr>
        <w:t>Организация</w:t>
      </w:r>
      <w:r w:rsidRPr="00BB630B">
        <w:rPr>
          <w:sz w:val="28"/>
          <w:szCs w:val="28"/>
        </w:rPr>
        <w:t xml:space="preserve">. </w:t>
      </w:r>
    </w:p>
    <w:p w14:paraId="4ED9E5D7" w14:textId="77777777" w:rsidR="00B10FB0" w:rsidRPr="00BB630B" w:rsidRDefault="00B10FB0" w:rsidP="00C16F34">
      <w:pPr>
        <w:pStyle w:val="Bullet1"/>
        <w:numPr>
          <w:ilvl w:val="0"/>
          <w:numId w:val="591"/>
        </w:numPr>
        <w:spacing w:before="120" w:line="240" w:lineRule="auto"/>
        <w:ind w:left="1208" w:hanging="357"/>
        <w:rPr>
          <w:sz w:val="28"/>
          <w:szCs w:val="28"/>
        </w:rPr>
      </w:pPr>
      <w:r w:rsidRPr="00BB630B">
        <w:rPr>
          <w:rStyle w:val="Interface"/>
          <w:color w:val="auto"/>
          <w:sz w:val="28"/>
          <w:szCs w:val="28"/>
        </w:rPr>
        <w:t>Сверка с каждой организацией по отдельности</w:t>
      </w:r>
      <w:r w:rsidRPr="00BB630B">
        <w:rPr>
          <w:sz w:val="28"/>
          <w:szCs w:val="28"/>
        </w:rPr>
        <w:t xml:space="preserve">. Для этого варианта следует на закладке </w:t>
      </w:r>
      <w:r w:rsidRPr="00BB630B">
        <w:rPr>
          <w:rStyle w:val="Interface"/>
          <w:color w:val="auto"/>
          <w:sz w:val="28"/>
          <w:szCs w:val="28"/>
        </w:rPr>
        <w:t>Дополнительно</w:t>
      </w:r>
      <w:r w:rsidRPr="00BB630B">
        <w:rPr>
          <w:sz w:val="28"/>
          <w:szCs w:val="28"/>
        </w:rPr>
        <w:t xml:space="preserve"> установить флажок </w:t>
      </w:r>
      <w:r w:rsidRPr="00BB630B">
        <w:rPr>
          <w:rStyle w:val="Interface"/>
          <w:color w:val="auto"/>
          <w:sz w:val="28"/>
          <w:szCs w:val="28"/>
        </w:rPr>
        <w:t>Разделять акты при печати</w:t>
      </w:r>
      <w:r w:rsidRPr="00BB630B">
        <w:rPr>
          <w:sz w:val="28"/>
          <w:szCs w:val="28"/>
        </w:rPr>
        <w:t xml:space="preserve">. В этом случае по каждой организации будет сформирована отдельная печатная форма акта сверки. </w:t>
      </w:r>
    </w:p>
    <w:p w14:paraId="18534F3C" w14:textId="77777777" w:rsidR="00B10FB0" w:rsidRPr="00BB630B" w:rsidRDefault="00B10FB0" w:rsidP="00F60910">
      <w:pPr>
        <w:spacing w:before="120" w:after="120"/>
        <w:ind w:firstLine="851"/>
        <w:rPr>
          <w:color w:val="auto"/>
          <w:szCs w:val="28"/>
        </w:rPr>
      </w:pPr>
      <w:r w:rsidRPr="00BB630B">
        <w:rPr>
          <w:rStyle w:val="Interface"/>
          <w:color w:val="auto"/>
          <w:szCs w:val="28"/>
        </w:rPr>
        <w:t>Контрагент</w:t>
      </w:r>
      <w:r w:rsidRPr="00BB630B">
        <w:rPr>
          <w:color w:val="auto"/>
          <w:szCs w:val="28"/>
        </w:rPr>
        <w:t xml:space="preserve"> </w:t>
      </w:r>
      <w:r w:rsidR="0082275C" w:rsidRPr="00BB630B">
        <w:rPr>
          <w:color w:val="auto"/>
          <w:szCs w:val="28"/>
        </w:rPr>
        <w:t>–</w:t>
      </w:r>
      <w:r w:rsidRPr="00BB630B">
        <w:rPr>
          <w:color w:val="auto"/>
          <w:szCs w:val="28"/>
        </w:rPr>
        <w:t xml:space="preserve"> контрагент, с которым производится сверка. Выбирается из справочника </w:t>
      </w:r>
      <w:r w:rsidRPr="00BB630B">
        <w:rPr>
          <w:rStyle w:val="Interface"/>
          <w:color w:val="auto"/>
          <w:szCs w:val="28"/>
        </w:rPr>
        <w:t>Контрагенты</w:t>
      </w:r>
      <w:r w:rsidRPr="00BB630B">
        <w:rPr>
          <w:color w:val="auto"/>
          <w:szCs w:val="28"/>
        </w:rPr>
        <w:t>.</w:t>
      </w:r>
    </w:p>
    <w:p w14:paraId="4F137A60" w14:textId="77777777" w:rsidR="00B10FB0" w:rsidRPr="00BB630B" w:rsidRDefault="00B10FB0" w:rsidP="00F60910">
      <w:pPr>
        <w:spacing w:before="120" w:after="120"/>
        <w:ind w:firstLine="851"/>
        <w:rPr>
          <w:color w:val="auto"/>
          <w:szCs w:val="28"/>
        </w:rPr>
      </w:pPr>
      <w:r w:rsidRPr="00BB630B">
        <w:rPr>
          <w:rStyle w:val="Interface"/>
          <w:color w:val="auto"/>
          <w:szCs w:val="28"/>
        </w:rPr>
        <w:t>Договор</w:t>
      </w:r>
      <w:r w:rsidRPr="00BB630B">
        <w:rPr>
          <w:color w:val="auto"/>
          <w:szCs w:val="28"/>
        </w:rPr>
        <w:t xml:space="preserve"> </w:t>
      </w:r>
      <w:r w:rsidR="0082275C" w:rsidRPr="00BB630B">
        <w:rPr>
          <w:color w:val="auto"/>
          <w:szCs w:val="28"/>
        </w:rPr>
        <w:t>–</w:t>
      </w:r>
      <w:r w:rsidRPr="00BB630B">
        <w:rPr>
          <w:color w:val="auto"/>
          <w:szCs w:val="28"/>
        </w:rPr>
        <w:t xml:space="preserve"> договор с контрагентом, в рамках которого выполняется сверка взаиморасчетов. Выбирается из справочника </w:t>
      </w:r>
      <w:r w:rsidRPr="00BB630B">
        <w:rPr>
          <w:rStyle w:val="Interface"/>
          <w:color w:val="auto"/>
          <w:szCs w:val="28"/>
        </w:rPr>
        <w:t>Договоры и иные основания возникновения обязательств</w:t>
      </w:r>
      <w:r w:rsidRPr="00BB630B">
        <w:rPr>
          <w:color w:val="auto"/>
          <w:szCs w:val="28"/>
        </w:rPr>
        <w:t xml:space="preserve">. Если реквизит не заполнен, то будет выполнена сверка взаиморасчетов по всем договорам с указанным </w:t>
      </w:r>
      <w:r w:rsidRPr="00BB630B">
        <w:rPr>
          <w:rStyle w:val="Interface"/>
          <w:color w:val="auto"/>
          <w:szCs w:val="28"/>
        </w:rPr>
        <w:t>Контрагентом</w:t>
      </w:r>
      <w:r w:rsidRPr="00BB630B">
        <w:rPr>
          <w:color w:val="auto"/>
          <w:szCs w:val="28"/>
        </w:rPr>
        <w:t xml:space="preserve">. </w:t>
      </w:r>
    </w:p>
    <w:p w14:paraId="394A9CF3" w14:textId="77777777" w:rsidR="00B10FB0" w:rsidRPr="00BB630B" w:rsidRDefault="00B10FB0" w:rsidP="00F60910">
      <w:pPr>
        <w:spacing w:before="120" w:after="120"/>
        <w:ind w:firstLine="851"/>
        <w:rPr>
          <w:color w:val="auto"/>
          <w:szCs w:val="28"/>
        </w:rPr>
      </w:pPr>
      <w:r w:rsidRPr="00BB630B">
        <w:rPr>
          <w:rStyle w:val="Interface"/>
          <w:color w:val="auto"/>
          <w:szCs w:val="28"/>
        </w:rPr>
        <w:t>За период</w:t>
      </w:r>
      <w:r w:rsidRPr="00BB630B">
        <w:rPr>
          <w:color w:val="auto"/>
          <w:szCs w:val="28"/>
        </w:rPr>
        <w:t xml:space="preserve"> </w:t>
      </w:r>
      <w:r w:rsidR="0082275C" w:rsidRPr="00BB630B">
        <w:rPr>
          <w:color w:val="auto"/>
          <w:szCs w:val="28"/>
        </w:rPr>
        <w:t>–</w:t>
      </w:r>
      <w:r w:rsidRPr="00BB630B">
        <w:rPr>
          <w:color w:val="auto"/>
          <w:szCs w:val="28"/>
        </w:rPr>
        <w:t xml:space="preserve"> дата начала и дата окончания периода, за который выполняется сверка. </w:t>
      </w:r>
    </w:p>
    <w:p w14:paraId="7E73FB9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«По данным организации»</w:t>
      </w:r>
      <w:r w:rsidRPr="00BB630B">
        <w:rPr>
          <w:color w:val="auto"/>
          <w:szCs w:val="28"/>
        </w:rPr>
        <w:t>. В табличной части закладки указываются документы, по которым выполнялись расчеты с контрагентами, а также суммы расчетов. Таким образом, при проведении сверки можно непосредственно по документу выяснить причины изменения задолженности.</w:t>
      </w:r>
    </w:p>
    <w:p w14:paraId="42874CC9" w14:textId="77777777" w:rsidR="00B10FB0" w:rsidRPr="00BB630B" w:rsidRDefault="00B10FB0" w:rsidP="00F60910">
      <w:pPr>
        <w:spacing w:before="120" w:after="120"/>
        <w:ind w:firstLine="851"/>
        <w:rPr>
          <w:color w:val="auto"/>
          <w:szCs w:val="28"/>
        </w:rPr>
      </w:pPr>
      <w:r w:rsidRPr="00BB630B">
        <w:rPr>
          <w:color w:val="auto"/>
          <w:szCs w:val="28"/>
        </w:rPr>
        <w:t xml:space="preserve">Табличная часть закладки может быть заполнена как вручную, так и автоматически, с помощью кнопки </w:t>
      </w:r>
      <w:r w:rsidRPr="00BB630B">
        <w:rPr>
          <w:rStyle w:val="Interface"/>
          <w:color w:val="auto"/>
          <w:szCs w:val="28"/>
        </w:rPr>
        <w:t>Заполнить</w:t>
      </w:r>
      <w:r w:rsidRPr="00BB630B">
        <w:rPr>
          <w:color w:val="auto"/>
          <w:szCs w:val="28"/>
        </w:rPr>
        <w:t xml:space="preserve"> и выбора в меню пункта </w:t>
      </w:r>
      <w:r w:rsidRPr="00BB630B">
        <w:rPr>
          <w:rStyle w:val="Interface"/>
          <w:color w:val="auto"/>
          <w:szCs w:val="28"/>
        </w:rPr>
        <w:t>По данным бухгалтерского учета</w:t>
      </w:r>
      <w:r w:rsidRPr="00BB630B">
        <w:rPr>
          <w:color w:val="auto"/>
          <w:szCs w:val="28"/>
        </w:rPr>
        <w:t xml:space="preserve">. При автоматическом заполнении </w:t>
      </w:r>
      <w:r w:rsidRPr="00BB630B">
        <w:rPr>
          <w:color w:val="auto"/>
          <w:szCs w:val="28"/>
        </w:rPr>
        <w:lastRenderedPageBreak/>
        <w:t xml:space="preserve">производится анализ движения в заданном периоде по счетам учета, которые указаны на закладке </w:t>
      </w:r>
      <w:r w:rsidRPr="00BB630B">
        <w:rPr>
          <w:rStyle w:val="Interface"/>
          <w:color w:val="auto"/>
          <w:szCs w:val="28"/>
        </w:rPr>
        <w:t>Счета учета расчетов</w:t>
      </w:r>
      <w:r w:rsidRPr="00BB630B">
        <w:rPr>
          <w:color w:val="auto"/>
          <w:szCs w:val="28"/>
        </w:rPr>
        <w:t>.</w:t>
      </w:r>
    </w:p>
    <w:p w14:paraId="5B9983C6" w14:textId="77777777" w:rsidR="00B10FB0" w:rsidRPr="00BB630B" w:rsidRDefault="00B10FB0" w:rsidP="00F60910">
      <w:pPr>
        <w:spacing w:before="120" w:after="120"/>
        <w:ind w:firstLine="851"/>
        <w:rPr>
          <w:color w:val="auto"/>
          <w:szCs w:val="28"/>
        </w:rPr>
      </w:pPr>
      <w:r w:rsidRPr="00BB630B">
        <w:rPr>
          <w:color w:val="auto"/>
          <w:szCs w:val="28"/>
        </w:rPr>
        <w:t xml:space="preserve">Также учитывается состояние флажка </w:t>
      </w:r>
      <w:r w:rsidRPr="00BB630B">
        <w:rPr>
          <w:rStyle w:val="Interface"/>
          <w:color w:val="auto"/>
          <w:szCs w:val="28"/>
        </w:rPr>
        <w:t>Сгруппировать по договорам</w:t>
      </w:r>
      <w:r w:rsidRPr="00BB630B">
        <w:rPr>
          <w:color w:val="auto"/>
          <w:szCs w:val="28"/>
        </w:rPr>
        <w:t xml:space="preserve">, расположенного на закладке </w:t>
      </w:r>
      <w:r w:rsidRPr="00BB630B">
        <w:rPr>
          <w:rStyle w:val="Interface"/>
          <w:color w:val="auto"/>
          <w:szCs w:val="28"/>
        </w:rPr>
        <w:t>Дополнительно</w:t>
      </w:r>
      <w:r w:rsidRPr="00BB630B">
        <w:rPr>
          <w:color w:val="auto"/>
          <w:szCs w:val="28"/>
        </w:rPr>
        <w:t xml:space="preserve"> в разделе </w:t>
      </w:r>
      <w:r w:rsidRPr="00BB630B">
        <w:rPr>
          <w:rStyle w:val="Interface"/>
          <w:color w:val="auto"/>
          <w:szCs w:val="28"/>
        </w:rPr>
        <w:t>Печатная форма</w:t>
      </w:r>
      <w:r w:rsidRPr="00BB630B">
        <w:rPr>
          <w:color w:val="auto"/>
          <w:szCs w:val="28"/>
        </w:rPr>
        <w:t xml:space="preserve">. </w:t>
      </w:r>
    </w:p>
    <w:p w14:paraId="2B612B15" w14:textId="77777777" w:rsidR="00B10FB0" w:rsidRPr="00BB630B" w:rsidRDefault="00B10FB0" w:rsidP="00F60910">
      <w:pPr>
        <w:spacing w:before="120" w:after="120"/>
        <w:ind w:firstLine="851"/>
        <w:rPr>
          <w:color w:val="auto"/>
          <w:szCs w:val="28"/>
        </w:rPr>
      </w:pPr>
      <w:r w:rsidRPr="00BB630B">
        <w:rPr>
          <w:color w:val="auto"/>
          <w:szCs w:val="28"/>
        </w:rPr>
        <w:t>Если сверка производится в рублях, то при автоматическом заполнении табличной части закладки в нее попадут данные обо всех операциях, повлекших расчеты с контрагентом, вне зависимости от того, в какой валюте они проводились. При проведении сверки в иностранной валюте в табличную часть попадут данные только об операциях, выполненных в указанной валюте.</w:t>
      </w:r>
    </w:p>
    <w:p w14:paraId="49BE8A89" w14:textId="77777777" w:rsidR="00B10FB0" w:rsidRPr="00BB630B" w:rsidRDefault="00B10FB0" w:rsidP="00F60910">
      <w:pPr>
        <w:spacing w:before="120" w:after="120"/>
        <w:ind w:firstLine="851"/>
        <w:rPr>
          <w:color w:val="auto"/>
          <w:szCs w:val="28"/>
        </w:rPr>
      </w:pPr>
      <w:r w:rsidRPr="00BB630B">
        <w:rPr>
          <w:color w:val="auto"/>
          <w:szCs w:val="28"/>
        </w:rPr>
        <w:t xml:space="preserve">Если установлен флажок </w:t>
      </w:r>
      <w:r w:rsidRPr="00BB630B">
        <w:rPr>
          <w:rStyle w:val="Interface"/>
          <w:color w:val="auto"/>
          <w:szCs w:val="28"/>
        </w:rPr>
        <w:t>По всем организациям</w:t>
      </w:r>
      <w:r w:rsidRPr="00BB630B">
        <w:rPr>
          <w:color w:val="auto"/>
          <w:szCs w:val="28"/>
        </w:rPr>
        <w:t xml:space="preserve"> или флажок </w:t>
      </w:r>
      <w:r w:rsidRPr="00BB630B">
        <w:rPr>
          <w:rStyle w:val="Interface"/>
          <w:color w:val="auto"/>
          <w:szCs w:val="28"/>
        </w:rPr>
        <w:t>По договорам</w:t>
      </w:r>
      <w:r w:rsidRPr="00BB630B">
        <w:rPr>
          <w:color w:val="auto"/>
          <w:szCs w:val="28"/>
        </w:rPr>
        <w:t xml:space="preserve"> (группа </w:t>
      </w:r>
      <w:r w:rsidRPr="00BB630B">
        <w:rPr>
          <w:rStyle w:val="Interface"/>
          <w:color w:val="auto"/>
          <w:szCs w:val="28"/>
        </w:rPr>
        <w:t>Детализация остатков</w:t>
      </w:r>
      <w:r w:rsidRPr="00BB630B">
        <w:rPr>
          <w:color w:val="auto"/>
          <w:szCs w:val="28"/>
        </w:rPr>
        <w:t xml:space="preserve">, закладка </w:t>
      </w:r>
      <w:r w:rsidRPr="00BB630B">
        <w:rPr>
          <w:rStyle w:val="Interface"/>
          <w:color w:val="auto"/>
          <w:szCs w:val="28"/>
        </w:rPr>
        <w:t>Дополнительно</w:t>
      </w:r>
      <w:r w:rsidRPr="00BB630B">
        <w:rPr>
          <w:color w:val="auto"/>
          <w:szCs w:val="28"/>
        </w:rPr>
        <w:t xml:space="preserve">), то на закладке появляется еще одна табличная часть </w:t>
      </w:r>
      <w:r w:rsidRPr="00BB630B">
        <w:rPr>
          <w:rStyle w:val="Interface"/>
          <w:color w:val="auto"/>
          <w:szCs w:val="28"/>
        </w:rPr>
        <w:t>Остатки</w:t>
      </w:r>
      <w:r w:rsidRPr="00BB630B">
        <w:rPr>
          <w:color w:val="auto"/>
          <w:szCs w:val="28"/>
        </w:rPr>
        <w:t xml:space="preserve">, в которую для каждой организации необходимо ввести данные об остатках на начало периода сверки. В случае автоматического заполнения по данным учета табличная часть </w:t>
      </w:r>
      <w:r w:rsidRPr="00BB630B">
        <w:rPr>
          <w:rStyle w:val="Interface"/>
          <w:color w:val="auto"/>
          <w:szCs w:val="28"/>
        </w:rPr>
        <w:t>Остатки</w:t>
      </w:r>
      <w:r w:rsidRPr="00BB630B">
        <w:rPr>
          <w:color w:val="auto"/>
          <w:szCs w:val="28"/>
        </w:rPr>
        <w:t xml:space="preserve"> также будет заполнена автоматически.</w:t>
      </w:r>
    </w:p>
    <w:p w14:paraId="2DD595AB" w14:textId="77777777" w:rsidR="00B10FB0" w:rsidRPr="00BB630B" w:rsidRDefault="00B10FB0" w:rsidP="00F60910">
      <w:pPr>
        <w:spacing w:before="120" w:after="120"/>
        <w:ind w:firstLine="851"/>
        <w:rPr>
          <w:color w:val="auto"/>
          <w:szCs w:val="28"/>
        </w:rPr>
      </w:pPr>
      <w:r w:rsidRPr="00BB630B">
        <w:rPr>
          <w:color w:val="auto"/>
          <w:szCs w:val="28"/>
        </w:rPr>
        <w:t xml:space="preserve">В нижней части закладки выводятся суммы остатков на начало и конец периода, а также информация о расхождении в суммах с данными контрагента в целом по документу. При снятии флажка </w:t>
      </w:r>
      <w:r w:rsidRPr="00BB630B">
        <w:rPr>
          <w:rStyle w:val="Interface"/>
          <w:color w:val="auto"/>
          <w:szCs w:val="28"/>
        </w:rPr>
        <w:t>По всем организациям</w:t>
      </w:r>
      <w:r w:rsidRPr="00BB630B">
        <w:rPr>
          <w:color w:val="auto"/>
          <w:szCs w:val="28"/>
        </w:rPr>
        <w:t xml:space="preserve">, то есть при сверке по одной организации, которая указана в шапке документа, строки табличной части, которые содержат сведения для организации, отличной от установленной в шапке, будут удалены. </w:t>
      </w:r>
    </w:p>
    <w:p w14:paraId="75DB8A2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«По данным контрагента»</w:t>
      </w:r>
      <w:r w:rsidRPr="00BB630B">
        <w:rPr>
          <w:color w:val="auto"/>
          <w:szCs w:val="28"/>
        </w:rPr>
        <w:t xml:space="preserve">. Табличная часть закладки может быть заполнена как вручную, так и автоматически </w:t>
      </w:r>
      <w:r w:rsidR="0082275C" w:rsidRPr="00BB630B">
        <w:rPr>
          <w:color w:val="auto"/>
          <w:szCs w:val="28"/>
        </w:rPr>
        <w:t>–</w:t>
      </w:r>
      <w:r w:rsidRPr="00BB630B">
        <w:rPr>
          <w:color w:val="auto"/>
          <w:szCs w:val="28"/>
        </w:rPr>
        <w:t xml:space="preserve"> по данным организации. Для автоматического заполнения следует использовать кнопку </w:t>
      </w:r>
      <w:r w:rsidRPr="00BB630B">
        <w:rPr>
          <w:rStyle w:val="Interface"/>
          <w:color w:val="auto"/>
          <w:szCs w:val="28"/>
        </w:rPr>
        <w:t>Заполнить</w:t>
      </w:r>
      <w:r w:rsidRPr="00BB630B">
        <w:rPr>
          <w:color w:val="auto"/>
          <w:szCs w:val="28"/>
        </w:rPr>
        <w:t xml:space="preserve"> и выбрать в меню пункт </w:t>
      </w:r>
      <w:r w:rsidRPr="00BB630B">
        <w:rPr>
          <w:rStyle w:val="Interface"/>
          <w:color w:val="auto"/>
          <w:szCs w:val="28"/>
        </w:rPr>
        <w:t>По данным организации</w:t>
      </w:r>
      <w:r w:rsidRPr="00BB630B">
        <w:rPr>
          <w:color w:val="auto"/>
          <w:szCs w:val="28"/>
        </w:rPr>
        <w:t xml:space="preserve">. Заполнение табличной части выполняется на основании информации в табличной части </w:t>
      </w:r>
      <w:r w:rsidRPr="00BB630B">
        <w:rPr>
          <w:rStyle w:val="Interface"/>
          <w:color w:val="auto"/>
          <w:szCs w:val="28"/>
        </w:rPr>
        <w:t>По данным организации</w:t>
      </w:r>
      <w:r w:rsidRPr="00BB630B">
        <w:rPr>
          <w:color w:val="auto"/>
          <w:szCs w:val="28"/>
        </w:rPr>
        <w:t xml:space="preserve">. При этом оборот по дебету в табличной части </w:t>
      </w:r>
      <w:r w:rsidRPr="00BB630B">
        <w:rPr>
          <w:rStyle w:val="Interface"/>
          <w:color w:val="auto"/>
          <w:szCs w:val="28"/>
        </w:rPr>
        <w:t>По данным организации</w:t>
      </w:r>
      <w:r w:rsidRPr="00BB630B">
        <w:rPr>
          <w:color w:val="auto"/>
          <w:szCs w:val="28"/>
        </w:rPr>
        <w:t xml:space="preserve"> интерпретируется как оборот по кредиту в табличной части </w:t>
      </w:r>
      <w:r w:rsidRPr="00BB630B">
        <w:rPr>
          <w:rStyle w:val="Interface"/>
          <w:color w:val="auto"/>
          <w:szCs w:val="28"/>
        </w:rPr>
        <w:t>По данным контрагента</w:t>
      </w:r>
      <w:r w:rsidRPr="00BB630B">
        <w:rPr>
          <w:color w:val="auto"/>
          <w:szCs w:val="28"/>
        </w:rPr>
        <w:t>.</w:t>
      </w:r>
    </w:p>
    <w:p w14:paraId="0250BE03" w14:textId="77777777" w:rsidR="00B10FB0" w:rsidRPr="00BB630B" w:rsidRDefault="00B10FB0" w:rsidP="00F60910">
      <w:pPr>
        <w:spacing w:before="120" w:after="120"/>
        <w:ind w:firstLine="851"/>
        <w:rPr>
          <w:color w:val="auto"/>
          <w:szCs w:val="28"/>
        </w:rPr>
      </w:pPr>
      <w:r w:rsidRPr="00BB630B">
        <w:rPr>
          <w:color w:val="auto"/>
          <w:szCs w:val="28"/>
        </w:rPr>
        <w:t xml:space="preserve">В нижней части закладки в блоке </w:t>
      </w:r>
      <w:r w:rsidRPr="00BB630B">
        <w:rPr>
          <w:rStyle w:val="Interface"/>
          <w:color w:val="auto"/>
          <w:szCs w:val="28"/>
        </w:rPr>
        <w:t>Итого</w:t>
      </w:r>
      <w:r w:rsidRPr="00BB630B">
        <w:rPr>
          <w:color w:val="auto"/>
          <w:szCs w:val="28"/>
        </w:rPr>
        <w:t xml:space="preserve"> выводятся суммы остатков на начало и конец периода, а также информация о расхождении в суммах с данными контрагента в целом по документу. Если включена сверка по всем организациям, то в блоке </w:t>
      </w:r>
      <w:r w:rsidRPr="00BB630B">
        <w:rPr>
          <w:rStyle w:val="Interface"/>
          <w:color w:val="auto"/>
          <w:szCs w:val="28"/>
        </w:rPr>
        <w:t>Итого</w:t>
      </w:r>
      <w:r w:rsidRPr="00BB630B">
        <w:rPr>
          <w:color w:val="auto"/>
          <w:szCs w:val="28"/>
        </w:rPr>
        <w:t xml:space="preserve"> появляется вторая строка </w:t>
      </w:r>
      <w:r w:rsidRPr="00BB630B">
        <w:rPr>
          <w:rStyle w:val="Interface"/>
          <w:color w:val="auto"/>
          <w:szCs w:val="28"/>
        </w:rPr>
        <w:t>Для выбранной организации</w:t>
      </w:r>
      <w:r w:rsidRPr="00BB630B">
        <w:rPr>
          <w:color w:val="auto"/>
          <w:szCs w:val="28"/>
        </w:rPr>
        <w:t xml:space="preserve">, которая также содержит информацию об остатках на начало и конец периода сверки, о расхождении, но только для организации, строка с наименованием которой выбрана в настоящий момент в табличной части </w:t>
      </w:r>
      <w:r w:rsidRPr="00BB630B">
        <w:rPr>
          <w:rStyle w:val="Interface"/>
          <w:color w:val="auto"/>
          <w:szCs w:val="28"/>
        </w:rPr>
        <w:t>Взаиморасчеты</w:t>
      </w:r>
      <w:r w:rsidRPr="00BB630B">
        <w:rPr>
          <w:color w:val="auto"/>
          <w:szCs w:val="28"/>
        </w:rPr>
        <w:t xml:space="preserve">. Строка блока </w:t>
      </w:r>
      <w:r w:rsidRPr="00BB630B">
        <w:rPr>
          <w:rStyle w:val="Interface"/>
          <w:color w:val="auto"/>
          <w:szCs w:val="28"/>
        </w:rPr>
        <w:t>Итого</w:t>
      </w:r>
      <w:r w:rsidRPr="00BB630B">
        <w:rPr>
          <w:color w:val="auto"/>
          <w:szCs w:val="28"/>
        </w:rPr>
        <w:t xml:space="preserve"> по-прежнему выводит сведения в целом по документу и получает заголовок </w:t>
      </w:r>
      <w:r w:rsidRPr="00BB630B">
        <w:rPr>
          <w:rStyle w:val="Interface"/>
          <w:color w:val="auto"/>
          <w:szCs w:val="28"/>
        </w:rPr>
        <w:t>По всем организациям</w:t>
      </w:r>
      <w:r w:rsidRPr="00BB630B">
        <w:rPr>
          <w:color w:val="auto"/>
          <w:szCs w:val="28"/>
        </w:rPr>
        <w:t>.</w:t>
      </w:r>
    </w:p>
    <w:p w14:paraId="6E962EA9"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снятии флажка </w:t>
      </w:r>
      <w:r w:rsidRPr="00BB630B">
        <w:rPr>
          <w:rStyle w:val="Interface"/>
          <w:color w:val="auto"/>
          <w:szCs w:val="28"/>
        </w:rPr>
        <w:t>По всем организациям</w:t>
      </w:r>
      <w:r w:rsidRPr="00BB630B">
        <w:rPr>
          <w:color w:val="auto"/>
          <w:szCs w:val="28"/>
        </w:rPr>
        <w:t xml:space="preserve"> (то есть при сверке по одной организации, которая указана в шапке документа) строки табличной части, которые содержат сведения для организации, отличной от установленной в шапке, будут помечены красным цветом. </w:t>
      </w:r>
    </w:p>
    <w:p w14:paraId="128904B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«Счета учета расчетов»</w:t>
      </w:r>
      <w:r w:rsidRPr="00BB630B">
        <w:rPr>
          <w:color w:val="auto"/>
          <w:szCs w:val="28"/>
        </w:rPr>
        <w:t xml:space="preserve">. В табличной части закладки указывается список счетов бюджетного учета, по которым необходимо выполнить сверку. Табличная часть может быть заполнена как вручную, так и автоматически, с помощью кнопки </w:t>
      </w:r>
      <w:r w:rsidRPr="00BB630B">
        <w:rPr>
          <w:rStyle w:val="Interface"/>
          <w:color w:val="auto"/>
          <w:szCs w:val="28"/>
        </w:rPr>
        <w:t>Заполнить</w:t>
      </w:r>
      <w:r w:rsidRPr="00BB630B">
        <w:rPr>
          <w:color w:val="auto"/>
          <w:szCs w:val="28"/>
        </w:rPr>
        <w:t>.</w:t>
      </w:r>
    </w:p>
    <w:p w14:paraId="2D8743B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«Дополнительно»</w:t>
      </w:r>
      <w:r w:rsidRPr="00BB630B">
        <w:rPr>
          <w:color w:val="auto"/>
          <w:szCs w:val="28"/>
        </w:rPr>
        <w:t>. На закладке вводятся данные о представителях организации и контрагента, ответственных за сверку взаиморасчетов.</w:t>
      </w:r>
    </w:p>
    <w:p w14:paraId="393E8047"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Печатная форма</w:t>
      </w:r>
      <w:r w:rsidRPr="00BB630B">
        <w:rPr>
          <w:color w:val="auto"/>
          <w:szCs w:val="28"/>
        </w:rPr>
        <w:t xml:space="preserve"> находятся флажки, влияющие на вид печатной формы акта, а также на способ заполнения табличной части закладки </w:t>
      </w:r>
      <w:r w:rsidRPr="00BB630B">
        <w:rPr>
          <w:rStyle w:val="Interface"/>
          <w:color w:val="auto"/>
          <w:szCs w:val="28"/>
        </w:rPr>
        <w:t>По данным организации</w:t>
      </w:r>
      <w:r w:rsidRPr="00BB630B">
        <w:rPr>
          <w:color w:val="auto"/>
          <w:szCs w:val="28"/>
        </w:rPr>
        <w:t>:</w:t>
      </w:r>
    </w:p>
    <w:p w14:paraId="2DCBFCBC" w14:textId="77777777" w:rsidR="00B10FB0" w:rsidRPr="00BB630B" w:rsidRDefault="00B10FB0" w:rsidP="00C16F34">
      <w:pPr>
        <w:pStyle w:val="Bullet1"/>
        <w:numPr>
          <w:ilvl w:val="0"/>
          <w:numId w:val="592"/>
        </w:numPr>
        <w:spacing w:before="120" w:line="240" w:lineRule="auto"/>
        <w:ind w:left="1208" w:hanging="357"/>
        <w:rPr>
          <w:sz w:val="28"/>
          <w:szCs w:val="28"/>
        </w:rPr>
      </w:pPr>
      <w:r w:rsidRPr="00BB630B">
        <w:rPr>
          <w:rStyle w:val="Interface"/>
          <w:color w:val="auto"/>
          <w:sz w:val="28"/>
          <w:szCs w:val="28"/>
        </w:rPr>
        <w:t>Разделять акты при печати</w:t>
      </w:r>
      <w:r w:rsidRPr="00BB630B">
        <w:rPr>
          <w:sz w:val="28"/>
          <w:szCs w:val="28"/>
        </w:rPr>
        <w:t xml:space="preserve"> </w:t>
      </w:r>
      <w:r w:rsidR="0082275C" w:rsidRPr="00BB630B">
        <w:rPr>
          <w:sz w:val="28"/>
          <w:szCs w:val="28"/>
        </w:rPr>
        <w:t>–</w:t>
      </w:r>
      <w:r w:rsidRPr="00BB630B">
        <w:rPr>
          <w:sz w:val="28"/>
          <w:szCs w:val="28"/>
        </w:rPr>
        <w:t xml:space="preserve"> установка флажка позволяет сформировать отдельный акт сверки для каждой организации, указанной в печатной форме, и не влияет на способ заполнения табличной части. Данный реквизит доступен для изменения и управления печатью только при установленном флажке </w:t>
      </w:r>
      <w:r w:rsidRPr="00BB630B">
        <w:rPr>
          <w:rStyle w:val="Interface"/>
          <w:color w:val="auto"/>
          <w:sz w:val="28"/>
          <w:szCs w:val="28"/>
        </w:rPr>
        <w:t>По всем организациям</w:t>
      </w:r>
      <w:r w:rsidRPr="00BB630B">
        <w:rPr>
          <w:sz w:val="28"/>
          <w:szCs w:val="28"/>
        </w:rPr>
        <w:t xml:space="preserve">. </w:t>
      </w:r>
    </w:p>
    <w:p w14:paraId="05AB8314" w14:textId="77777777" w:rsidR="00B10FB0" w:rsidRPr="00BB630B" w:rsidRDefault="00B10FB0" w:rsidP="00C16F34">
      <w:pPr>
        <w:pStyle w:val="Bullet1"/>
        <w:numPr>
          <w:ilvl w:val="0"/>
          <w:numId w:val="592"/>
        </w:numPr>
        <w:spacing w:before="120" w:line="240" w:lineRule="auto"/>
        <w:ind w:left="1208" w:hanging="357"/>
        <w:rPr>
          <w:sz w:val="28"/>
          <w:szCs w:val="28"/>
        </w:rPr>
      </w:pPr>
      <w:r w:rsidRPr="00BB630B">
        <w:rPr>
          <w:rStyle w:val="Interface"/>
          <w:color w:val="auto"/>
          <w:sz w:val="28"/>
          <w:szCs w:val="28"/>
        </w:rPr>
        <w:t>Сгруппировать по договорам</w:t>
      </w:r>
      <w:r w:rsidRPr="00BB630B">
        <w:rPr>
          <w:sz w:val="28"/>
          <w:szCs w:val="28"/>
        </w:rPr>
        <w:t xml:space="preserve"> </w:t>
      </w:r>
      <w:r w:rsidR="0082275C" w:rsidRPr="00BB630B">
        <w:rPr>
          <w:sz w:val="28"/>
          <w:szCs w:val="28"/>
        </w:rPr>
        <w:t>–</w:t>
      </w:r>
      <w:r w:rsidRPr="00BB630B">
        <w:rPr>
          <w:sz w:val="28"/>
          <w:szCs w:val="28"/>
        </w:rPr>
        <w:t xml:space="preserve"> если сверка взаиморасчетов проводится по всем договорам, то установка флажка позволяет сформировать печатную форму акта с группировкой по договорам. При снятом флажке все документы будут отображены без дополнительной сортировки. Установка флажка также влияет на порядок строк, добавляемых автоматически при заполнении табличной части по данным учета. Строки взаимных расчетов, относящиеся к одному договору, будут расположены подряд, друг за другом. При снятом флажке строки будут располагаться в хронологическом порядке.</w:t>
      </w:r>
    </w:p>
    <w:p w14:paraId="1FD05462" w14:textId="77777777" w:rsidR="00B10FB0" w:rsidRPr="00BB630B" w:rsidRDefault="00B10FB0" w:rsidP="00C16F34">
      <w:pPr>
        <w:pStyle w:val="Bullet1"/>
        <w:numPr>
          <w:ilvl w:val="0"/>
          <w:numId w:val="592"/>
        </w:numPr>
        <w:spacing w:before="120" w:line="240" w:lineRule="auto"/>
        <w:ind w:left="1208" w:hanging="357"/>
        <w:rPr>
          <w:sz w:val="28"/>
          <w:szCs w:val="28"/>
        </w:rPr>
      </w:pPr>
      <w:r w:rsidRPr="00BB630B">
        <w:rPr>
          <w:rStyle w:val="Interface"/>
          <w:color w:val="auto"/>
          <w:sz w:val="28"/>
          <w:szCs w:val="28"/>
        </w:rPr>
        <w:t>По договорам</w:t>
      </w:r>
      <w:r w:rsidRPr="00BB630B">
        <w:rPr>
          <w:sz w:val="28"/>
          <w:szCs w:val="28"/>
        </w:rPr>
        <w:t xml:space="preserve"> </w:t>
      </w:r>
      <w:r w:rsidR="0082275C" w:rsidRPr="00BB630B">
        <w:rPr>
          <w:sz w:val="28"/>
          <w:szCs w:val="28"/>
        </w:rPr>
        <w:t>–</w:t>
      </w:r>
      <w:r w:rsidRPr="00BB630B">
        <w:rPr>
          <w:sz w:val="28"/>
          <w:szCs w:val="28"/>
        </w:rPr>
        <w:t xml:space="preserve"> при установке этого флажка появляется возможность указать остаток взаиморасчетов по договору на начало периода сверки. Табличная часть </w:t>
      </w:r>
      <w:r w:rsidRPr="00BB630B">
        <w:rPr>
          <w:rStyle w:val="Interface"/>
          <w:color w:val="auto"/>
          <w:sz w:val="28"/>
          <w:szCs w:val="28"/>
        </w:rPr>
        <w:t>Остатки</w:t>
      </w:r>
      <w:r w:rsidRPr="00BB630B">
        <w:rPr>
          <w:sz w:val="28"/>
          <w:szCs w:val="28"/>
        </w:rPr>
        <w:t xml:space="preserve"> на закладке </w:t>
      </w:r>
      <w:r w:rsidRPr="00BB630B">
        <w:rPr>
          <w:rStyle w:val="Interface"/>
          <w:color w:val="auto"/>
          <w:sz w:val="28"/>
          <w:szCs w:val="28"/>
        </w:rPr>
        <w:t>По данным организации</w:t>
      </w:r>
      <w:r w:rsidRPr="00BB630B">
        <w:rPr>
          <w:sz w:val="28"/>
          <w:szCs w:val="28"/>
        </w:rPr>
        <w:t xml:space="preserve"> становится доступной для редактирования. В ней появляется колонка </w:t>
      </w:r>
      <w:r w:rsidRPr="00BB630B">
        <w:rPr>
          <w:rStyle w:val="Interface"/>
          <w:color w:val="auto"/>
          <w:sz w:val="28"/>
          <w:szCs w:val="28"/>
        </w:rPr>
        <w:t>Договор</w:t>
      </w:r>
      <w:r w:rsidRPr="00BB630B">
        <w:rPr>
          <w:sz w:val="28"/>
          <w:szCs w:val="28"/>
        </w:rPr>
        <w:t>, в которой можно указать величину начального остатка по взаиморасчетам по конкретному договору.</w:t>
      </w:r>
    </w:p>
    <w:p w14:paraId="1641FD55" w14:textId="77777777" w:rsidR="00B10FB0" w:rsidRPr="00BB630B" w:rsidRDefault="00B10FB0" w:rsidP="00F60910">
      <w:pPr>
        <w:spacing w:before="120" w:after="120"/>
        <w:ind w:firstLine="851"/>
        <w:rPr>
          <w:color w:val="auto"/>
          <w:szCs w:val="28"/>
        </w:rPr>
      </w:pPr>
      <w:r w:rsidRPr="00BB630B">
        <w:rPr>
          <w:color w:val="auto"/>
          <w:szCs w:val="28"/>
        </w:rPr>
        <w:t xml:space="preserve">После выполнения сверки расчетов информацию документа можно защитить от случайных изменений, установив в шапке флажок </w:t>
      </w:r>
      <w:r w:rsidRPr="00BB630B">
        <w:rPr>
          <w:rStyle w:val="Interface"/>
          <w:color w:val="auto"/>
          <w:szCs w:val="28"/>
        </w:rPr>
        <w:t xml:space="preserve">Сверка </w:t>
      </w:r>
      <w:r w:rsidRPr="00BB630B">
        <w:rPr>
          <w:rStyle w:val="Interface"/>
          <w:color w:val="auto"/>
          <w:szCs w:val="28"/>
        </w:rPr>
        <w:lastRenderedPageBreak/>
        <w:t>согласована</w:t>
      </w:r>
      <w:r w:rsidRPr="00BB630B">
        <w:rPr>
          <w:color w:val="auto"/>
          <w:szCs w:val="28"/>
        </w:rPr>
        <w:t xml:space="preserve">. После установки данного флажка все реквизиты документа, кроме информации о представителях сторон и ответственном, будут защищены от изменений. </w:t>
      </w:r>
    </w:p>
    <w:p w14:paraId="7CA07586" w14:textId="77777777" w:rsidR="00262B1B" w:rsidRPr="00BB630B" w:rsidRDefault="00262B1B" w:rsidP="00A15200">
      <w:pPr>
        <w:pStyle w:val="40"/>
        <w:tabs>
          <w:tab w:val="clear" w:pos="851"/>
          <w:tab w:val="num" w:pos="993"/>
        </w:tabs>
        <w:ind w:left="993" w:hanging="993"/>
      </w:pPr>
      <w:r w:rsidRPr="00BB630B">
        <w:t>Формирование извещений по передаче НФА и обмен с МФО ПУИО через внешний файл</w:t>
      </w:r>
    </w:p>
    <w:p w14:paraId="32C9991B" w14:textId="77777777" w:rsidR="00262B1B" w:rsidRPr="00BB630B" w:rsidRDefault="00487591" w:rsidP="002D5DF4">
      <w:pPr>
        <w:pStyle w:val="GOST5"/>
      </w:pPr>
      <w:r w:rsidRPr="00BB630B">
        <w:t>Формирование извещений по передаче НФА</w:t>
      </w:r>
    </w:p>
    <w:p w14:paraId="7B036B5C" w14:textId="77777777" w:rsidR="002D5DF4" w:rsidRPr="00BB630B" w:rsidRDefault="002D5DF4" w:rsidP="00A7605C">
      <w:pPr>
        <w:pStyle w:val="ab"/>
        <w:spacing w:before="120" w:after="120"/>
      </w:pPr>
      <w:r w:rsidRPr="00BB630B">
        <w:t>Для обеспечения возможности подписания извещений по передаче НФА в МФО ПУИО в системе разработаны формуляры:</w:t>
      </w:r>
    </w:p>
    <w:p w14:paraId="4D3A9E5C" w14:textId="77777777" w:rsidR="002D5DF4" w:rsidRPr="00BB630B" w:rsidRDefault="002D5DF4" w:rsidP="00C16F34">
      <w:pPr>
        <w:pStyle w:val="ab"/>
        <w:numPr>
          <w:ilvl w:val="1"/>
          <w:numId w:val="823"/>
        </w:numPr>
        <w:spacing w:before="120" w:after="120"/>
        <w:ind w:left="1134"/>
      </w:pPr>
      <w:r w:rsidRPr="00BB630B">
        <w:t>«Извещение ф. 0504805 (подписание в ПУИО, передача НФА с собственного склада)»;</w:t>
      </w:r>
    </w:p>
    <w:p w14:paraId="5CDA05AA" w14:textId="77777777" w:rsidR="002D5DF4" w:rsidRPr="00BB630B" w:rsidRDefault="002D5DF4" w:rsidP="00C16F34">
      <w:pPr>
        <w:pStyle w:val="ab"/>
        <w:numPr>
          <w:ilvl w:val="1"/>
          <w:numId w:val="823"/>
        </w:numPr>
        <w:spacing w:before="120" w:after="120"/>
        <w:ind w:left="1134"/>
      </w:pPr>
      <w:r w:rsidRPr="00BB630B">
        <w:t>«Извещение ф. 0504805 (подписание в ПУИО, передача ТМЦ от поставщика)»;</w:t>
      </w:r>
    </w:p>
    <w:p w14:paraId="33182738" w14:textId="77777777" w:rsidR="002D5DF4" w:rsidRDefault="002D5DF4" w:rsidP="00C16F34">
      <w:pPr>
        <w:pStyle w:val="ab"/>
        <w:numPr>
          <w:ilvl w:val="1"/>
          <w:numId w:val="823"/>
        </w:numPr>
        <w:spacing w:before="120" w:after="120"/>
        <w:ind w:left="1134"/>
      </w:pPr>
      <w:r w:rsidRPr="00BB630B">
        <w:t>«Извещение ф. 0504805 (подписание в ПУИО, передача требований, обязательств)»;</w:t>
      </w:r>
    </w:p>
    <w:p w14:paraId="40A56EBA" w14:textId="77777777" w:rsidR="00914635" w:rsidRDefault="00914635" w:rsidP="00914635">
      <w:pPr>
        <w:pStyle w:val="ab"/>
      </w:pPr>
      <w:r>
        <w:t>Данные формуляры разработаны на основании типовых формуляров:</w:t>
      </w:r>
    </w:p>
    <w:p w14:paraId="2595B82E" w14:textId="77777777" w:rsidR="00914635" w:rsidRDefault="00914635" w:rsidP="00C16F34">
      <w:pPr>
        <w:pStyle w:val="ab"/>
        <w:numPr>
          <w:ilvl w:val="1"/>
          <w:numId w:val="822"/>
        </w:numPr>
        <w:spacing w:before="120"/>
        <w:ind w:left="1134"/>
      </w:pPr>
      <w:r>
        <w:t>«Извещение ф. 0504805 (передача НФА с собственного склада)»;</w:t>
      </w:r>
    </w:p>
    <w:p w14:paraId="7BC771AF" w14:textId="77777777" w:rsidR="00914635" w:rsidRDefault="00914635" w:rsidP="00C16F34">
      <w:pPr>
        <w:pStyle w:val="ab"/>
        <w:numPr>
          <w:ilvl w:val="1"/>
          <w:numId w:val="822"/>
        </w:numPr>
        <w:ind w:left="1134"/>
      </w:pPr>
      <w:r>
        <w:t>«Извещение ф. 0504805 (передача ТМЦ от поставщика)»;</w:t>
      </w:r>
    </w:p>
    <w:p w14:paraId="2D613086" w14:textId="77777777" w:rsidR="00914635" w:rsidRDefault="00914635" w:rsidP="00C16F34">
      <w:pPr>
        <w:pStyle w:val="ab"/>
        <w:numPr>
          <w:ilvl w:val="1"/>
          <w:numId w:val="822"/>
        </w:numPr>
        <w:spacing w:after="120"/>
        <w:ind w:left="1134"/>
      </w:pPr>
      <w:r>
        <w:t>«Извещение ф. 0504805 (передача требований, обязательств)»;</w:t>
      </w:r>
    </w:p>
    <w:p w14:paraId="048F5887" w14:textId="77777777" w:rsidR="00914635" w:rsidRPr="00BB630B" w:rsidRDefault="00914635" w:rsidP="00A15200">
      <w:pPr>
        <w:pStyle w:val="ab"/>
        <w:spacing w:before="120" w:after="120"/>
      </w:pPr>
      <w:r>
        <w:t xml:space="preserve">Данные формуляры используются только при необходимости подписывать Извещения ф. 0504805 с принимающей стороны в МФО ПУИО. МФО ПУИО (ПУИО «Своды», Модуль формирования отчетности Подсистемы учета и отчетности ГИИС «ЭБ») является внешней системой относительно МВУ ПУИО (Модуль ведения бюджетного (бухгалтерского) учета Подсистемы учета и отчетности ГИИС «ЭБ»). Обмен с данным модулем выполняется с использованием выгружаемого файла в формате, описанном в документе «Требования к форматам обмена, используемых при информационном взаимодействии», код документа </w:t>
      </w:r>
      <w:r w:rsidRPr="005D2DFF">
        <w:t>54819512.20.09,00.ТФ.002-04.00 1(2,5,8)</w:t>
      </w:r>
      <w:r>
        <w:t>.</w:t>
      </w:r>
    </w:p>
    <w:p w14:paraId="0A43F057" w14:textId="77777777" w:rsidR="002D5DF4" w:rsidRDefault="002D5DF4" w:rsidP="00A7605C">
      <w:pPr>
        <w:pStyle w:val="ab"/>
        <w:spacing w:before="120" w:after="120"/>
      </w:pPr>
      <w:r w:rsidRPr="00BB630B">
        <w:t xml:space="preserve">Реквизитный состав формуляров полностью совпадает с </w:t>
      </w:r>
      <w:r w:rsidR="00914635">
        <w:t>реквизитным составом типовых формуляров</w:t>
      </w:r>
      <w:r w:rsidR="00914635" w:rsidRPr="00BB630B" w:rsidDel="00914635">
        <w:t xml:space="preserve"> </w:t>
      </w:r>
      <w:r w:rsidRPr="00BB630B">
        <w:t xml:space="preserve">. Подробное описание заполнения реквизитов описано в пункте </w:t>
      </w:r>
      <w:r w:rsidRPr="00BB630B">
        <w:fldChar w:fldCharType="begin"/>
      </w:r>
      <w:r w:rsidRPr="00BB630B">
        <w:instrText xml:space="preserve"> REF _Ref146386722 \r \h </w:instrText>
      </w:r>
      <w:r w:rsidR="00BB630B">
        <w:instrText xml:space="preserve"> \* MERGEFORMAT </w:instrText>
      </w:r>
      <w:r w:rsidRPr="00BB630B">
        <w:fldChar w:fldCharType="separate"/>
      </w:r>
      <w:r w:rsidR="009C6132">
        <w:t>4.1.55.1</w:t>
      </w:r>
      <w:r w:rsidRPr="00BB630B">
        <w:fldChar w:fldCharType="end"/>
      </w:r>
      <w:r w:rsidRPr="00BB630B">
        <w:t>.</w:t>
      </w:r>
    </w:p>
    <w:p w14:paraId="6B67DD0B" w14:textId="77777777" w:rsidR="00273955" w:rsidRDefault="00273955" w:rsidP="00A7605C">
      <w:pPr>
        <w:pStyle w:val="ab"/>
        <w:spacing w:before="120" w:after="120"/>
      </w:pPr>
      <w:r>
        <w:t>Обращаем внимание, что несмотря на совпадение реквизитного состава, настройки обязательности заполнения реквизитов извещений, выгружаемых для подписания в МФО ПУиО, отличаются. Так, реквизит «Договор» для извещений, выгружаемых в МФО ПУиО, является обязательным для заполнения.</w:t>
      </w:r>
    </w:p>
    <w:p w14:paraId="0A97EBFB" w14:textId="77777777" w:rsidR="00914635" w:rsidRPr="00BB630B" w:rsidRDefault="00914635">
      <w:pPr>
        <w:pStyle w:val="ab"/>
        <w:spacing w:before="120" w:after="120"/>
      </w:pPr>
      <w:r w:rsidRPr="00BB630B">
        <w:lastRenderedPageBreak/>
        <w:t>Формуляры расположены в меню быстрого доступа к формулярам и справочникам – раздел «Учет и отчетность» – группа «Внутриведомственные, межведомственные, межбюджетные расчеты» – «Исходящее извещение».</w:t>
      </w:r>
    </w:p>
    <w:p w14:paraId="0144AEC4" w14:textId="77777777" w:rsidR="00487591" w:rsidRPr="00BB630B" w:rsidRDefault="00487591" w:rsidP="00FB0D04">
      <w:pPr>
        <w:pStyle w:val="GOST5"/>
      </w:pPr>
      <w:r w:rsidRPr="00BB630B">
        <w:t>Обмен извещениями с МФО ПУИО через внешний файл</w:t>
      </w:r>
    </w:p>
    <w:p w14:paraId="42F1399E" w14:textId="77777777" w:rsidR="002D5DF4" w:rsidRPr="00BB630B" w:rsidRDefault="002D5DF4" w:rsidP="002D5DF4">
      <w:pPr>
        <w:pStyle w:val="a7"/>
        <w:ind w:firstLine="709"/>
      </w:pPr>
      <w:bookmarkStart w:id="4607" w:name="_Toc528274412"/>
      <w:bookmarkStart w:id="4608" w:name="_Toc528663508"/>
      <w:bookmarkStart w:id="4609" w:name="_Toc528663950"/>
      <w:bookmarkStart w:id="4610" w:name="_Toc528664377"/>
      <w:bookmarkStart w:id="4611" w:name="_Toc19219702"/>
      <w:bookmarkStart w:id="4612" w:name="_Toc37692894"/>
      <w:bookmarkStart w:id="4613" w:name="_Toc37693358"/>
      <w:bookmarkStart w:id="4614" w:name="_Toc38007324"/>
      <w:bookmarkStart w:id="4615" w:name="_Toc58004929"/>
      <w:bookmarkStart w:id="4616" w:name="_Toc58323163"/>
      <w:bookmarkStart w:id="4617" w:name="_Toc75965948"/>
      <w:bookmarkStart w:id="4618" w:name="_Toc95996138"/>
      <w:bookmarkStart w:id="4619" w:name="_Toc109983778"/>
      <w:bookmarkStart w:id="4620" w:name="_Toc111307350"/>
      <w:bookmarkStart w:id="4621" w:name="_Toc111307447"/>
      <w:bookmarkStart w:id="4622" w:name="_Toc111322120"/>
      <w:bookmarkStart w:id="4623" w:name="_Toc111322900"/>
      <w:bookmarkStart w:id="4624" w:name="_Toc122969965"/>
      <w:bookmarkStart w:id="4625" w:name="_Toc125457037"/>
      <w:bookmarkStart w:id="4626" w:name="_Toc125457223"/>
      <w:bookmarkStart w:id="4627" w:name="_Toc125461099"/>
      <w:bookmarkStart w:id="4628" w:name="_Toc125461195"/>
      <w:bookmarkStart w:id="4629" w:name="_Toc125625960"/>
      <w:bookmarkStart w:id="4630" w:name="_Toc128522876"/>
      <w:bookmarkStart w:id="4631" w:name="_Toc129704661"/>
      <w:bookmarkStart w:id="4632" w:name="_Toc135735104"/>
      <w:bookmarkStart w:id="4633" w:name="_Toc135735202"/>
      <w:bookmarkStart w:id="4634" w:name="_Toc146496754"/>
      <w:r w:rsidRPr="00BB630B">
        <w:t xml:space="preserve">Для выгрузки сформированных извещений во внешний файл для передачи его в МФО ПУИО, а также загрузки подписанного в МФО ПУИО внешнего файла, используется обработка «(Арт) Выгрузка/загрузка извещений». </w:t>
      </w:r>
      <w:r w:rsidRPr="00BB630B">
        <w:rPr>
          <w:szCs w:val="28"/>
        </w:rPr>
        <w:t>Обработка размещена в разделе «Учет и отчетность» – вкладка «Прочее» – «Дополнительные обработки» быстрого доступа к формулярам и справочникам.</w:t>
      </w:r>
    </w:p>
    <w:p w14:paraId="3B3C46E1" w14:textId="77777777" w:rsidR="002D5DF4" w:rsidRPr="00BB630B" w:rsidRDefault="00914635" w:rsidP="00833AB7">
      <w:pPr>
        <w:pStyle w:val="afffff8"/>
        <w:keepNext/>
      </w:pPr>
      <w:r>
        <w:drawing>
          <wp:inline distT="0" distB="0" distL="0" distR="0" wp14:anchorId="28993AA6" wp14:editId="196BC002">
            <wp:extent cx="5940425" cy="2042160"/>
            <wp:effectExtent l="19050" t="19050" r="22225" b="15240"/>
            <wp:docPr id="968608514" name="Рисунок 96860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940425" cy="2042160"/>
                    </a:xfrm>
                    <a:prstGeom prst="rect">
                      <a:avLst/>
                    </a:prstGeom>
                    <a:ln>
                      <a:solidFill>
                        <a:schemeClr val="tx1"/>
                      </a:solidFill>
                    </a:ln>
                  </pic:spPr>
                </pic:pic>
              </a:graphicData>
            </a:graphic>
          </wp:inline>
        </w:drawing>
      </w:r>
    </w:p>
    <w:p w14:paraId="1277FAEF" w14:textId="77777777" w:rsidR="002D5DF4" w:rsidRPr="00BB630B" w:rsidRDefault="002D5DF4" w:rsidP="002D5DF4">
      <w:pPr>
        <w:pStyle w:val="afff1"/>
      </w:pPr>
      <w:bookmarkStart w:id="4635" w:name="_Toc2176632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w:instrText>
      </w:r>
      <w:r w:rsidR="007E6987">
        <w:instrText xml:space="preserve">\s 1 </w:instrText>
      </w:r>
      <w:r w:rsidR="007E6987">
        <w:fldChar w:fldCharType="separate"/>
      </w:r>
      <w:r w:rsidR="009C6132">
        <w:rPr>
          <w:noProof/>
        </w:rPr>
        <w:t>427</w:t>
      </w:r>
      <w:r w:rsidR="007E6987">
        <w:rPr>
          <w:noProof/>
        </w:rPr>
        <w:fldChar w:fldCharType="end"/>
      </w:r>
      <w:r w:rsidRPr="00BB630B">
        <w:t xml:space="preserve"> – Внешний вид обработки на вкладке «Выгрузка»</w:t>
      </w:r>
      <w:bookmarkEnd w:id="4635"/>
    </w:p>
    <w:p w14:paraId="1FE26A75" w14:textId="77777777" w:rsidR="002D5DF4" w:rsidRPr="00BB630B" w:rsidRDefault="002D5DF4" w:rsidP="002D5DF4">
      <w:pPr>
        <w:pStyle w:val="a7"/>
      </w:pPr>
      <w:r w:rsidRPr="00BB630B">
        <w:tab/>
        <w:t>Для выгрузки извещений необходимо заполнить реквизиты вкладки «Выгрузка» обработки:</w:t>
      </w:r>
    </w:p>
    <w:p w14:paraId="4C1AD6DB" w14:textId="77777777" w:rsidR="002D5DF4" w:rsidRPr="00BB630B" w:rsidRDefault="002D5DF4" w:rsidP="00C16F34">
      <w:pPr>
        <w:pStyle w:val="a7"/>
        <w:numPr>
          <w:ilvl w:val="1"/>
          <w:numId w:val="806"/>
        </w:numPr>
        <w:tabs>
          <w:tab w:val="clear" w:pos="1985"/>
        </w:tabs>
        <w:ind w:left="993"/>
      </w:pPr>
      <w:r w:rsidRPr="00BB630B">
        <w:t xml:space="preserve">Каталог для выгрузки – каталог в операционной системе, куда будут сохранены сформированные файлы в формате, </w:t>
      </w:r>
      <w:r w:rsidR="00A7605C" w:rsidRPr="00BB630B">
        <w:t>описанном</w:t>
      </w:r>
      <w:r w:rsidRPr="00BB630B">
        <w:t xml:space="preserve"> в ТФФ;</w:t>
      </w:r>
    </w:p>
    <w:p w14:paraId="3CB16CEB" w14:textId="77777777" w:rsidR="002D5DF4" w:rsidRPr="00BB630B" w:rsidRDefault="002D5DF4" w:rsidP="00C16F34">
      <w:pPr>
        <w:pStyle w:val="a7"/>
        <w:numPr>
          <w:ilvl w:val="1"/>
          <w:numId w:val="806"/>
        </w:numPr>
        <w:tabs>
          <w:tab w:val="clear" w:pos="1985"/>
        </w:tabs>
        <w:ind w:left="993"/>
      </w:pPr>
      <w:r w:rsidRPr="00BB630B">
        <w:t>Период – период, за который будут подбираться сформированные формуляры Извещений ф. 0504805, предназначенные для выгрузки в МФО ПУИО;</w:t>
      </w:r>
    </w:p>
    <w:p w14:paraId="7DAC59A5" w14:textId="77777777" w:rsidR="002D5DF4" w:rsidRPr="00BB630B" w:rsidRDefault="002D5DF4" w:rsidP="002D5DF4">
      <w:pPr>
        <w:pStyle w:val="ab"/>
      </w:pPr>
      <w:r w:rsidRPr="00BB630B">
        <w:t>После заполнения реквизитов вкладки, необходимо нажать на кнопку «Подобрать». Табличная часть вкладки «Выгрузка» заполнится найденными за выбранный период формулярами Извещений ф. 0504805 в статусе «На отправку».</w:t>
      </w:r>
    </w:p>
    <w:p w14:paraId="57F80CD2" w14:textId="77777777" w:rsidR="002D5DF4" w:rsidRPr="00BB630B" w:rsidRDefault="00914635" w:rsidP="002D5DF4">
      <w:pPr>
        <w:pStyle w:val="afffff8"/>
        <w:keepNext/>
      </w:pPr>
      <w:r>
        <w:lastRenderedPageBreak/>
        <w:drawing>
          <wp:inline distT="0" distB="0" distL="0" distR="0" wp14:anchorId="55B1CE10" wp14:editId="213B24A4">
            <wp:extent cx="5940425" cy="1929765"/>
            <wp:effectExtent l="19050" t="19050" r="22225" b="13335"/>
            <wp:docPr id="968608521" name="Рисунок 96860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40425" cy="1929765"/>
                    </a:xfrm>
                    <a:prstGeom prst="rect">
                      <a:avLst/>
                    </a:prstGeom>
                    <a:ln>
                      <a:solidFill>
                        <a:schemeClr val="tx1"/>
                      </a:solidFill>
                    </a:ln>
                  </pic:spPr>
                </pic:pic>
              </a:graphicData>
            </a:graphic>
          </wp:inline>
        </w:drawing>
      </w:r>
    </w:p>
    <w:p w14:paraId="6210B41F" w14:textId="77777777" w:rsidR="002D5DF4" w:rsidRPr="00BB630B" w:rsidRDefault="002D5DF4" w:rsidP="002D5DF4">
      <w:pPr>
        <w:pStyle w:val="afff1"/>
      </w:pPr>
      <w:bookmarkStart w:id="4636" w:name="_Toc2176632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428</w:t>
      </w:r>
      <w:r w:rsidR="007E6987">
        <w:rPr>
          <w:noProof/>
        </w:rPr>
        <w:fldChar w:fldCharType="end"/>
      </w:r>
      <w:r w:rsidRPr="00BB630B">
        <w:t xml:space="preserve"> – Заполненная таблица выгружаемых формуляров</w:t>
      </w:r>
      <w:bookmarkEnd w:id="4636"/>
    </w:p>
    <w:p w14:paraId="35DAEF51" w14:textId="77777777" w:rsidR="002D5DF4" w:rsidRPr="00BB630B" w:rsidRDefault="002D5DF4" w:rsidP="002D5DF4">
      <w:pPr>
        <w:pStyle w:val="ab"/>
      </w:pPr>
      <w:r w:rsidRPr="00BB630B">
        <w:t>Для выгрузки извещений во внешние файлы, необходимо отметить необходимые формуляры флажками, после чего нажать на кнопку «Выгрузить». Отмеченные формуляры будут выгружены во внешние файлы в формате ТФФ для последующей отправки их в МФО ПУИО. По результатам выгрузки будет сформирован и открыт протокол выгрузки. Выгруженные формуляры изменят свой статус на «Выгружено»</w:t>
      </w:r>
    </w:p>
    <w:p w14:paraId="2B1BB90A" w14:textId="77777777" w:rsidR="002D5DF4" w:rsidRPr="00BB630B" w:rsidRDefault="00914635" w:rsidP="002D5DF4">
      <w:pPr>
        <w:pStyle w:val="afffff8"/>
        <w:keepNext/>
      </w:pPr>
      <w:r>
        <w:drawing>
          <wp:inline distT="0" distB="0" distL="0" distR="0" wp14:anchorId="74F95F79" wp14:editId="1DD09221">
            <wp:extent cx="5940425" cy="1830070"/>
            <wp:effectExtent l="19050" t="19050" r="22225" b="17780"/>
            <wp:docPr id="968608522" name="Рисунок 96860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40425" cy="1830070"/>
                    </a:xfrm>
                    <a:prstGeom prst="rect">
                      <a:avLst/>
                    </a:prstGeom>
                    <a:ln>
                      <a:solidFill>
                        <a:schemeClr val="tx1"/>
                      </a:solidFill>
                    </a:ln>
                  </pic:spPr>
                </pic:pic>
              </a:graphicData>
            </a:graphic>
          </wp:inline>
        </w:drawing>
      </w:r>
    </w:p>
    <w:p w14:paraId="61967A77" w14:textId="77777777" w:rsidR="002D5DF4" w:rsidRPr="00BB630B" w:rsidRDefault="002D5DF4" w:rsidP="002D5DF4">
      <w:pPr>
        <w:pStyle w:val="afff1"/>
      </w:pPr>
      <w:bookmarkStart w:id="4637" w:name="_Toc2176632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429</w:t>
      </w:r>
      <w:r w:rsidR="007E6987">
        <w:rPr>
          <w:noProof/>
        </w:rPr>
        <w:fldChar w:fldCharType="end"/>
      </w:r>
      <w:r w:rsidRPr="00BB630B">
        <w:t xml:space="preserve"> – Протокол выгрузки</w:t>
      </w:r>
      <w:bookmarkEnd w:id="4637"/>
    </w:p>
    <w:p w14:paraId="64E50C28" w14:textId="77777777" w:rsidR="002D5DF4" w:rsidRPr="00BB630B" w:rsidRDefault="002D5DF4" w:rsidP="002D5DF4">
      <w:pPr>
        <w:pStyle w:val="ab"/>
      </w:pPr>
      <w:r w:rsidRPr="00BB630B">
        <w:t xml:space="preserve">После </w:t>
      </w:r>
      <w:r w:rsidR="006338C2" w:rsidRPr="00BB630B">
        <w:t xml:space="preserve">загрузки и подписания Извещений ф. 0504805 на стороне МФО ПУИО необходимо </w:t>
      </w:r>
      <w:r w:rsidRPr="00BB630B">
        <w:t>выгру</w:t>
      </w:r>
      <w:r w:rsidR="006338C2" w:rsidRPr="00BB630B">
        <w:t>зить информацию о подписанных Извещения</w:t>
      </w:r>
      <w:r w:rsidRPr="00BB630B">
        <w:t xml:space="preserve"> </w:t>
      </w:r>
      <w:r w:rsidR="006338C2" w:rsidRPr="00BB630B">
        <w:t xml:space="preserve">во внешние </w:t>
      </w:r>
      <w:r w:rsidRPr="00BB630B">
        <w:t>файл</w:t>
      </w:r>
      <w:r w:rsidR="006338C2" w:rsidRPr="00BB630B">
        <w:t xml:space="preserve">ы (файл выгружается из МФО ПУИО). Данные файлы </w:t>
      </w:r>
      <w:r w:rsidRPr="00BB630B">
        <w:t xml:space="preserve">необходимо загрузить </w:t>
      </w:r>
      <w:r w:rsidR="006338C2" w:rsidRPr="00BB630B">
        <w:t>в ПУНФА,</w:t>
      </w:r>
      <w:r w:rsidRPr="00BB630B">
        <w:t xml:space="preserve"> </w:t>
      </w:r>
      <w:r w:rsidR="006338C2" w:rsidRPr="00BB630B">
        <w:t>д</w:t>
      </w:r>
      <w:r w:rsidRPr="00BB630B">
        <w:t>ля этого необходимо открыть вкладку «Загрузка» обработки.</w:t>
      </w:r>
    </w:p>
    <w:p w14:paraId="42104E12" w14:textId="77777777" w:rsidR="002D5DF4" w:rsidRPr="00BB630B" w:rsidRDefault="00914635" w:rsidP="002D5DF4">
      <w:pPr>
        <w:pStyle w:val="afffff8"/>
        <w:keepNext/>
      </w:pPr>
      <w:r>
        <w:lastRenderedPageBreak/>
        <w:drawing>
          <wp:inline distT="0" distB="0" distL="0" distR="0" wp14:anchorId="6582C87D" wp14:editId="65524EB5">
            <wp:extent cx="5940425" cy="1603375"/>
            <wp:effectExtent l="19050" t="19050" r="22225" b="15875"/>
            <wp:docPr id="968608524" name="Рисунок 96860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0425" cy="1603375"/>
                    </a:xfrm>
                    <a:prstGeom prst="rect">
                      <a:avLst/>
                    </a:prstGeom>
                    <a:ln>
                      <a:solidFill>
                        <a:schemeClr val="tx1"/>
                      </a:solidFill>
                    </a:ln>
                  </pic:spPr>
                </pic:pic>
              </a:graphicData>
            </a:graphic>
          </wp:inline>
        </w:drawing>
      </w:r>
    </w:p>
    <w:p w14:paraId="068FE5D4" w14:textId="77777777" w:rsidR="002D5DF4" w:rsidRPr="00BB630B" w:rsidRDefault="002D5DF4" w:rsidP="002D5DF4">
      <w:pPr>
        <w:pStyle w:val="afff1"/>
      </w:pPr>
      <w:bookmarkStart w:id="4638" w:name="_Toc2176632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430</w:t>
      </w:r>
      <w:r w:rsidR="007E6987">
        <w:rPr>
          <w:noProof/>
        </w:rPr>
        <w:fldChar w:fldCharType="end"/>
      </w:r>
      <w:r w:rsidRPr="00BB630B">
        <w:t xml:space="preserve"> – Внешний вид обработки на вкладке «Загрузка»</w:t>
      </w:r>
      <w:bookmarkEnd w:id="4638"/>
    </w:p>
    <w:p w14:paraId="5970AEF6" w14:textId="77777777" w:rsidR="002D5DF4" w:rsidRPr="00BB630B" w:rsidRDefault="002D5DF4" w:rsidP="002D5DF4">
      <w:pPr>
        <w:pStyle w:val="ab"/>
      </w:pPr>
      <w:r w:rsidRPr="00BB630B">
        <w:t>Для загрузки файлов необходимо заполнить реквизит вкладки «Каталог для загрузки», выбрав расположение файлов, полученных из МФО ПУИО, после чего нажать на кнопку «Загрузить». Табличная часть вкладки «Загрузка» заполнится найденными в области данных формулярами Извещений ф. 0504805 в статусе «Выгружено», для которых в папке с файлами найдены соответствующие файлы.</w:t>
      </w:r>
      <w:r w:rsidR="006338C2" w:rsidRPr="00BB630B">
        <w:t xml:space="preserve"> По окончании процесса считывания информации из файлов будет сформирован и выведен на экран протокол загрузки.</w:t>
      </w:r>
    </w:p>
    <w:p w14:paraId="52F4EF01" w14:textId="77777777" w:rsidR="002D5DF4" w:rsidRPr="00BB630B" w:rsidRDefault="00914635" w:rsidP="002D5DF4">
      <w:pPr>
        <w:pStyle w:val="afffff8"/>
        <w:keepNext/>
      </w:pPr>
      <w:r>
        <w:drawing>
          <wp:inline distT="0" distB="0" distL="0" distR="0" wp14:anchorId="21A253CB" wp14:editId="6B7544A5">
            <wp:extent cx="5940425" cy="1590040"/>
            <wp:effectExtent l="19050" t="19050" r="22225" b="10160"/>
            <wp:docPr id="968608525" name="Рисунок 96860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40425" cy="1590040"/>
                    </a:xfrm>
                    <a:prstGeom prst="rect">
                      <a:avLst/>
                    </a:prstGeom>
                    <a:ln>
                      <a:solidFill>
                        <a:schemeClr val="tx1"/>
                      </a:solidFill>
                    </a:ln>
                  </pic:spPr>
                </pic:pic>
              </a:graphicData>
            </a:graphic>
          </wp:inline>
        </w:drawing>
      </w:r>
    </w:p>
    <w:p w14:paraId="1981D8D3" w14:textId="77777777" w:rsidR="002D5DF4" w:rsidRPr="00BB630B" w:rsidRDefault="002D5DF4" w:rsidP="002D5DF4">
      <w:pPr>
        <w:pStyle w:val="afff1"/>
      </w:pPr>
      <w:bookmarkStart w:id="4639" w:name="_Toc2176632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431</w:t>
      </w:r>
      <w:r w:rsidR="007E6987">
        <w:rPr>
          <w:noProof/>
        </w:rPr>
        <w:fldChar w:fldCharType="end"/>
      </w:r>
      <w:r w:rsidRPr="00BB630B">
        <w:t xml:space="preserve"> – Заполненная таблица загруженных файлов</w:t>
      </w:r>
      <w:bookmarkEnd w:id="4639"/>
    </w:p>
    <w:p w14:paraId="2567D9DD" w14:textId="77777777" w:rsidR="002D5DF4" w:rsidRDefault="002D5DF4" w:rsidP="002D5DF4">
      <w:pPr>
        <w:pStyle w:val="ab"/>
      </w:pPr>
      <w:r w:rsidRPr="00BB630B">
        <w:t>Для завершения процесса обмена с МФО ПУИО, необходимо в табличной части отметить флажками все необходимые формуляры, после чего нажать на кнопку «Изменить статус». Помеченные формуляры изменят свой статус на «Подписано в МФО ПУИО»</w:t>
      </w:r>
      <w:r w:rsidR="00914635">
        <w:t>, а также будет выведен протокол</w:t>
      </w:r>
      <w:r w:rsidRPr="00BB630B">
        <w:t>.</w:t>
      </w:r>
    </w:p>
    <w:p w14:paraId="1C1DCA81" w14:textId="77777777" w:rsidR="00914635" w:rsidRDefault="00914635" w:rsidP="00914635">
      <w:pPr>
        <w:pStyle w:val="afffff8"/>
      </w:pPr>
      <w:r>
        <w:drawing>
          <wp:inline distT="0" distB="0" distL="0" distR="0" wp14:anchorId="0CD76D19" wp14:editId="3F811500">
            <wp:extent cx="5940425" cy="1311910"/>
            <wp:effectExtent l="19050" t="19050" r="22225" b="21590"/>
            <wp:docPr id="968608526" name="Рисунок 968608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940425" cy="1311910"/>
                    </a:xfrm>
                    <a:prstGeom prst="rect">
                      <a:avLst/>
                    </a:prstGeom>
                    <a:ln>
                      <a:solidFill>
                        <a:schemeClr val="tx1"/>
                      </a:solidFill>
                    </a:ln>
                  </pic:spPr>
                </pic:pic>
              </a:graphicData>
            </a:graphic>
          </wp:inline>
        </w:drawing>
      </w:r>
    </w:p>
    <w:p w14:paraId="3DEE7AD3" w14:textId="77777777" w:rsidR="00914635" w:rsidRPr="00BB630B" w:rsidRDefault="00914635" w:rsidP="00A15200">
      <w:pPr>
        <w:pStyle w:val="afff1"/>
      </w:pPr>
      <w:bookmarkStart w:id="4640" w:name="_Toc166579670"/>
      <w:bookmarkStart w:id="4641" w:name="_Toc217663240"/>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w:instrText>
      </w:r>
      <w:r w:rsidR="007E6987">
        <w:instrText xml:space="preserve">C \s 1 </w:instrText>
      </w:r>
      <w:r w:rsidR="007E6987">
        <w:fldChar w:fldCharType="separate"/>
      </w:r>
      <w:r w:rsidR="009C6132">
        <w:rPr>
          <w:noProof/>
        </w:rPr>
        <w:t>432</w:t>
      </w:r>
      <w:r w:rsidR="007E6987">
        <w:rPr>
          <w:noProof/>
        </w:rPr>
        <w:fldChar w:fldCharType="end"/>
      </w:r>
      <w:r>
        <w:t xml:space="preserve"> – Протокол загрузки</w:t>
      </w:r>
      <w:bookmarkEnd w:id="4640"/>
      <w:bookmarkEnd w:id="4641"/>
    </w:p>
    <w:p w14:paraId="00EAC0D4" w14:textId="77777777" w:rsidR="00B10FB0" w:rsidRPr="00BB630B" w:rsidRDefault="00B10FB0" w:rsidP="00F60910">
      <w:pPr>
        <w:pStyle w:val="3"/>
        <w:spacing w:before="120"/>
        <w:rPr>
          <w:color w:val="auto"/>
        </w:rPr>
      </w:pPr>
      <w:bookmarkStart w:id="4642" w:name="_Toc146540618"/>
      <w:bookmarkStart w:id="4643" w:name="_Toc146540717"/>
      <w:bookmarkStart w:id="4644" w:name="_Toc148353667"/>
      <w:bookmarkStart w:id="4645" w:name="_Toc149153680"/>
      <w:bookmarkStart w:id="4646" w:name="_Toc149154646"/>
      <w:bookmarkStart w:id="4647" w:name="_Toc149155224"/>
      <w:bookmarkStart w:id="4648" w:name="_Toc151054141"/>
      <w:bookmarkStart w:id="4649" w:name="_Toc151133700"/>
      <w:bookmarkStart w:id="4650" w:name="_Toc152929362"/>
      <w:bookmarkStart w:id="4651" w:name="_Toc183430142"/>
      <w:bookmarkStart w:id="4652" w:name="_Toc190952172"/>
      <w:bookmarkStart w:id="4653" w:name="_Toc190954059"/>
      <w:bookmarkStart w:id="4654" w:name="_Toc196600931"/>
      <w:bookmarkStart w:id="4655" w:name="_Toc217662788"/>
      <w:r w:rsidRPr="00BB630B">
        <w:rPr>
          <w:color w:val="auto"/>
        </w:rPr>
        <w:lastRenderedPageBreak/>
        <w:t>Инвентаризация</w:t>
      </w:r>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p>
    <w:p w14:paraId="48F44621" w14:textId="77777777" w:rsidR="00B10FB0" w:rsidRPr="00BB630B" w:rsidRDefault="00B10FB0" w:rsidP="00F60910">
      <w:pPr>
        <w:pStyle w:val="40"/>
        <w:keepNext/>
        <w:spacing w:before="120"/>
        <w:rPr>
          <w:color w:val="auto"/>
        </w:rPr>
      </w:pPr>
      <w:bookmarkStart w:id="4656" w:name="_Toc528274413"/>
      <w:r w:rsidRPr="00BB630B">
        <w:rPr>
          <w:color w:val="auto"/>
        </w:rPr>
        <w:t>Инвентаризация остатков на счетах учета денежных средств</w:t>
      </w:r>
      <w:bookmarkEnd w:id="4656"/>
    </w:p>
    <w:p w14:paraId="5E3333E8" w14:textId="77777777" w:rsidR="00B10FB0" w:rsidRPr="00BB630B" w:rsidRDefault="00B10FB0" w:rsidP="00F60910">
      <w:pPr>
        <w:spacing w:before="120" w:after="120"/>
        <w:ind w:firstLine="851"/>
        <w:rPr>
          <w:color w:val="auto"/>
          <w:szCs w:val="28"/>
        </w:rPr>
      </w:pPr>
      <w:r w:rsidRPr="00BB630B">
        <w:rPr>
          <w:color w:val="auto"/>
          <w:szCs w:val="28"/>
        </w:rPr>
        <w:t>Документ предназначен для оформления результатов инвентаризации остатков денежных средств учреждения на счетах в учреждениях Центрального банка Российской Федерации и в кредитных организациях. Также возможна инвентаризация остатков денежных средств на счетах в органах казначейства.</w:t>
      </w:r>
    </w:p>
    <w:p w14:paraId="6D5B415E" w14:textId="77777777" w:rsidR="00B10FB0" w:rsidRPr="00BB630B" w:rsidRDefault="00B10FB0" w:rsidP="00F60910">
      <w:pPr>
        <w:spacing w:before="120" w:after="120"/>
        <w:ind w:firstLine="851"/>
        <w:rPr>
          <w:color w:val="auto"/>
          <w:szCs w:val="28"/>
        </w:rPr>
      </w:pPr>
      <w:r w:rsidRPr="00BB630B">
        <w:rPr>
          <w:color w:val="auto"/>
          <w:szCs w:val="28"/>
        </w:rPr>
        <w:t>Инвентаризация остатков денежных средств производится на дату оформления документа по данным счетов из группы 201.00 «Денежные средства учреждения»:</w:t>
      </w:r>
    </w:p>
    <w:p w14:paraId="60E7972D"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201.11 «Денежные средства учреждения на лицевых счетах в органе казначейства»;</w:t>
      </w:r>
    </w:p>
    <w:p w14:paraId="2F9F8612"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201.13 «Денежные средства учреждения в органе казначейства в пути»;</w:t>
      </w:r>
    </w:p>
    <w:p w14:paraId="15E72986"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201.21 «Денежные средства учреждения на счетах в кредитной организации»;</w:t>
      </w:r>
    </w:p>
    <w:p w14:paraId="6030AA02"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201.22 «Денежные средства учреждения, размещенные на депозиты в кредитной организации»;</w:t>
      </w:r>
    </w:p>
    <w:p w14:paraId="45F6EEA2"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201.23 «Денежные средства учреждения на счетах в кредитной организации в пути»;</w:t>
      </w:r>
    </w:p>
    <w:p w14:paraId="2D2DA9E0"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201.26 «Аккредитивы на счетах учреждения в кредитной организации»;</w:t>
      </w:r>
    </w:p>
    <w:p w14:paraId="4BDAB4DD" w14:textId="77777777" w:rsidR="00B10FB0" w:rsidRPr="00BB630B" w:rsidRDefault="00B10FB0" w:rsidP="00C16F34">
      <w:pPr>
        <w:pStyle w:val="Bullet1"/>
        <w:numPr>
          <w:ilvl w:val="0"/>
          <w:numId w:val="593"/>
        </w:numPr>
        <w:spacing w:before="120" w:line="240" w:lineRule="auto"/>
        <w:ind w:left="1208" w:hanging="357"/>
        <w:rPr>
          <w:sz w:val="28"/>
          <w:szCs w:val="28"/>
        </w:rPr>
      </w:pPr>
      <w:r w:rsidRPr="00BB630B">
        <w:rPr>
          <w:sz w:val="28"/>
          <w:szCs w:val="28"/>
        </w:rPr>
        <w:t>201.27 «Денежные средства учреждения в иностранной валюте на счетах в кредитной организации».</w:t>
      </w:r>
    </w:p>
    <w:p w14:paraId="20596EDC"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остатков на счетах учета денежных средств</w:t>
      </w:r>
      <w:r w:rsidRPr="00BB630B">
        <w:rPr>
          <w:color w:val="auto"/>
          <w:szCs w:val="28"/>
        </w:rPr>
        <w:t xml:space="preserve"> (форма по ОКУД 0504082).</w:t>
      </w:r>
    </w:p>
    <w:p w14:paraId="21FEA8F8"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560F6E53" wp14:editId="29085160">
            <wp:extent cx="5943600" cy="3270250"/>
            <wp:effectExtent l="0" t="0" r="0" b="0"/>
            <wp:docPr id="422" name="Рисунок 302"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01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943600" cy="3270250"/>
                    </a:xfrm>
                    <a:prstGeom prst="rect">
                      <a:avLst/>
                    </a:prstGeom>
                    <a:noFill/>
                    <a:ln>
                      <a:noFill/>
                    </a:ln>
                  </pic:spPr>
                </pic:pic>
              </a:graphicData>
            </a:graphic>
          </wp:inline>
        </w:drawing>
      </w:r>
    </w:p>
    <w:p w14:paraId="41A4EAAA" w14:textId="77777777" w:rsidR="00CD7620" w:rsidRPr="00BB630B" w:rsidRDefault="00CD7620" w:rsidP="00402D4E">
      <w:pPr>
        <w:pStyle w:val="afff1"/>
      </w:pPr>
      <w:bookmarkStart w:id="4657" w:name="_Toc528271974"/>
      <w:bookmarkStart w:id="4658" w:name="_Toc528663358"/>
      <w:bookmarkStart w:id="4659" w:name="_Toc111305686"/>
      <w:bookmarkStart w:id="4660" w:name="_Toc111306276"/>
      <w:bookmarkStart w:id="4661" w:name="_Toc2176632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433</w:t>
      </w:r>
      <w:r w:rsidR="007E6987">
        <w:rPr>
          <w:noProof/>
        </w:rPr>
        <w:fldChar w:fldCharType="end"/>
      </w:r>
      <w:r w:rsidRPr="00BB630B">
        <w:t xml:space="preserve"> </w:t>
      </w:r>
      <w:r w:rsidR="0082275C" w:rsidRPr="00BB630B">
        <w:t>–</w:t>
      </w:r>
      <w:r w:rsidRPr="00BB630B">
        <w:t xml:space="preserve"> Инвентаризация остатков на счетах учёта денежных средств. Остатки денежных средств</w:t>
      </w:r>
      <w:bookmarkEnd w:id="4657"/>
      <w:bookmarkEnd w:id="4658"/>
      <w:bookmarkEnd w:id="4659"/>
      <w:bookmarkEnd w:id="4660"/>
      <w:bookmarkEnd w:id="4661"/>
    </w:p>
    <w:p w14:paraId="6ECB5AE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Инвентаризация остатков на счетах учета денежных средств</w:t>
      </w:r>
      <w:r w:rsidRPr="00BB630B">
        <w:rPr>
          <w:color w:val="auto"/>
          <w:szCs w:val="28"/>
        </w:rPr>
        <w:t xml:space="preserve"> можно открыть с помощью команды </w:t>
      </w:r>
      <w:r w:rsidRPr="00BB630B">
        <w:rPr>
          <w:rStyle w:val="Interface"/>
          <w:color w:val="auto"/>
          <w:szCs w:val="28"/>
        </w:rPr>
        <w:t>Инвентаризация остатков на счетах учета денежных средств</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0A6BB713"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F26A6F1" wp14:editId="48DF47F0">
            <wp:extent cx="584200" cy="584200"/>
            <wp:effectExtent l="0" t="0" r="0" b="0"/>
            <wp:docPr id="423" name="Рисунок 3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15B1550"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8D79A9B" wp14:editId="4252ECAC">
            <wp:extent cx="584200" cy="584200"/>
            <wp:effectExtent l="0" t="0" r="0" b="0"/>
            <wp:docPr id="424" name="Рисунок 304"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BB630B">
        <w:rPr>
          <w:noProof/>
          <w:snapToGrid/>
          <w:color w:val="auto"/>
        </w:rPr>
        <w:drawing>
          <wp:inline distT="0" distB="0" distL="0" distR="0" wp14:anchorId="024E5D74" wp14:editId="1363CBE3">
            <wp:extent cx="584200" cy="584200"/>
            <wp:effectExtent l="0" t="0" r="0" b="0"/>
            <wp:docPr id="425" name="Рисунок 3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E4D8DD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Инвентаризация остатков на счетах учета денежных средств</w:t>
      </w:r>
      <w:r w:rsidRPr="00BB630B">
        <w:rPr>
          <w:color w:val="auto"/>
          <w:szCs w:val="28"/>
        </w:rPr>
        <w:t>.</w:t>
      </w:r>
    </w:p>
    <w:p w14:paraId="0047E4B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шапки документа</w:t>
      </w:r>
      <w:r w:rsidRPr="00BB630B">
        <w:rPr>
          <w:color w:val="auto"/>
          <w:szCs w:val="28"/>
        </w:rPr>
        <w:t xml:space="preserve">. В шапке документа необходимо заполнить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указать </w:t>
      </w:r>
      <w:r w:rsidRPr="00BB630B">
        <w:rPr>
          <w:rStyle w:val="Interface"/>
          <w:color w:val="auto"/>
          <w:szCs w:val="28"/>
        </w:rPr>
        <w:t>Период инвентаризации</w:t>
      </w:r>
      <w:r w:rsidRPr="00BB630B">
        <w:rPr>
          <w:color w:val="auto"/>
          <w:szCs w:val="28"/>
        </w:rPr>
        <w:t xml:space="preserve">. Также можно настроить отбор по реквизитам </w:t>
      </w:r>
      <w:r w:rsidRPr="00BB630B">
        <w:rPr>
          <w:rStyle w:val="Interface"/>
          <w:color w:val="auto"/>
          <w:szCs w:val="28"/>
        </w:rPr>
        <w:t>КФО</w:t>
      </w:r>
      <w:r w:rsidRPr="00BB630B">
        <w:rPr>
          <w:color w:val="auto"/>
          <w:szCs w:val="28"/>
        </w:rPr>
        <w:t xml:space="preserve"> и </w:t>
      </w:r>
      <w:r w:rsidRPr="00BB630B">
        <w:rPr>
          <w:rStyle w:val="Interface"/>
          <w:color w:val="auto"/>
          <w:szCs w:val="28"/>
        </w:rPr>
        <w:t>Подразделение</w:t>
      </w:r>
      <w:r w:rsidRPr="00BB630B">
        <w:rPr>
          <w:color w:val="auto"/>
          <w:szCs w:val="28"/>
        </w:rPr>
        <w:t>.</w:t>
      </w:r>
    </w:p>
    <w:p w14:paraId="611D6E48" w14:textId="77777777" w:rsidR="00B10FB0" w:rsidRPr="00BB630B" w:rsidRDefault="00B10FB0" w:rsidP="00F60910">
      <w:pPr>
        <w:spacing w:before="120" w:after="120"/>
        <w:ind w:firstLine="851"/>
        <w:rPr>
          <w:color w:val="auto"/>
          <w:szCs w:val="28"/>
        </w:rPr>
      </w:pPr>
      <w:r w:rsidRPr="00BB630B">
        <w:rPr>
          <w:rStyle w:val="Interface"/>
          <w:color w:val="auto"/>
          <w:szCs w:val="28"/>
        </w:rPr>
        <w:t>Подразделение</w:t>
      </w:r>
      <w:r w:rsidRPr="00BB630B">
        <w:rPr>
          <w:color w:val="auto"/>
          <w:szCs w:val="28"/>
        </w:rPr>
        <w:t xml:space="preserve"> </w:t>
      </w:r>
      <w:r w:rsidR="0082275C" w:rsidRPr="00BB630B">
        <w:rPr>
          <w:color w:val="auto"/>
          <w:szCs w:val="28"/>
        </w:rPr>
        <w:t>–</w:t>
      </w:r>
      <w:r w:rsidRPr="00BB630B">
        <w:rPr>
          <w:color w:val="auto"/>
          <w:szCs w:val="28"/>
        </w:rPr>
        <w:t xml:space="preserve"> структурное подразделение организации. Выбирается из справочника </w:t>
      </w:r>
      <w:r w:rsidRPr="00BB630B">
        <w:rPr>
          <w:rStyle w:val="Interface"/>
          <w:color w:val="auto"/>
          <w:szCs w:val="28"/>
        </w:rPr>
        <w:t>Подразделения</w:t>
      </w:r>
      <w:r w:rsidRPr="00BB630B">
        <w:rPr>
          <w:color w:val="auto"/>
          <w:szCs w:val="28"/>
        </w:rPr>
        <w:t>.</w:t>
      </w:r>
    </w:p>
    <w:p w14:paraId="411CB66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Закладка «Остатки денежных средств»</w:t>
      </w:r>
      <w:r w:rsidRPr="00BB630B">
        <w:rPr>
          <w:color w:val="auto"/>
          <w:szCs w:val="28"/>
        </w:rPr>
        <w:t xml:space="preserve">. Для заполнения табличной части на закладке </w:t>
      </w:r>
      <w:r w:rsidRPr="00BB630B">
        <w:rPr>
          <w:rStyle w:val="Interface"/>
          <w:color w:val="auto"/>
          <w:szCs w:val="28"/>
        </w:rPr>
        <w:t>Остатки денежных средств</w:t>
      </w:r>
      <w:r w:rsidRPr="00BB630B">
        <w:rPr>
          <w:color w:val="auto"/>
          <w:szCs w:val="28"/>
        </w:rPr>
        <w:t xml:space="preserve"> следует нажать кнопку </w:t>
      </w:r>
      <w:r w:rsidRPr="00BB630B">
        <w:rPr>
          <w:rStyle w:val="Interface"/>
          <w:color w:val="auto"/>
          <w:szCs w:val="28"/>
        </w:rPr>
        <w:t>Заполнить по данным учета</w:t>
      </w:r>
      <w:r w:rsidRPr="00BB630B">
        <w:rPr>
          <w:color w:val="auto"/>
          <w:szCs w:val="28"/>
        </w:rPr>
        <w:t xml:space="preserve"> командной панели табличной части этой закладки. В результате таблица на закладке будет заполнена остатками на соответствующих счетах учета. </w:t>
      </w:r>
    </w:p>
    <w:p w14:paraId="058E1AA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«Настройки заполнения»</w:t>
      </w:r>
      <w:r w:rsidRPr="00BB630B">
        <w:rPr>
          <w:color w:val="auto"/>
          <w:szCs w:val="28"/>
        </w:rPr>
        <w:t xml:space="preserve">. Закладка </w:t>
      </w:r>
      <w:r w:rsidRPr="00BB630B">
        <w:rPr>
          <w:rStyle w:val="Interface"/>
          <w:color w:val="auto"/>
          <w:szCs w:val="28"/>
        </w:rPr>
        <w:t>Настройки заполнения</w:t>
      </w:r>
      <w:r w:rsidRPr="00BB630B">
        <w:rPr>
          <w:color w:val="auto"/>
          <w:szCs w:val="28"/>
        </w:rPr>
        <w:t xml:space="preserve"> позволяет настроить отбор данных, которые попадут в документ при автозаполнении. Помимо отбора по </w:t>
      </w:r>
      <w:r w:rsidRPr="00BB630B">
        <w:rPr>
          <w:rStyle w:val="Interface"/>
          <w:color w:val="auto"/>
          <w:szCs w:val="28"/>
        </w:rPr>
        <w:t>ИФО</w:t>
      </w:r>
      <w:r w:rsidRPr="00BB630B">
        <w:rPr>
          <w:color w:val="auto"/>
          <w:szCs w:val="28"/>
        </w:rPr>
        <w:t xml:space="preserve"> и </w:t>
      </w:r>
      <w:r w:rsidRPr="00BB630B">
        <w:rPr>
          <w:rStyle w:val="Interface"/>
          <w:color w:val="auto"/>
          <w:szCs w:val="28"/>
        </w:rPr>
        <w:t>КФО</w:t>
      </w:r>
      <w:r w:rsidRPr="00BB630B">
        <w:rPr>
          <w:color w:val="auto"/>
          <w:szCs w:val="28"/>
        </w:rPr>
        <w:t xml:space="preserve"> в документе предусмотрена также возможность отбора по счетам учета денежных средств. </w:t>
      </w:r>
    </w:p>
    <w:p w14:paraId="37A264D2"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76918567" wp14:editId="47B7AB44">
            <wp:extent cx="6146800" cy="3657600"/>
            <wp:effectExtent l="0" t="0" r="0" b="0"/>
            <wp:docPr id="426" name="Рисунок 306"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01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46800" cy="3657600"/>
                    </a:xfrm>
                    <a:prstGeom prst="rect">
                      <a:avLst/>
                    </a:prstGeom>
                    <a:noFill/>
                    <a:ln>
                      <a:noFill/>
                    </a:ln>
                  </pic:spPr>
                </pic:pic>
              </a:graphicData>
            </a:graphic>
          </wp:inline>
        </w:drawing>
      </w:r>
    </w:p>
    <w:p w14:paraId="6C029D6F" w14:textId="77777777" w:rsidR="00CD7620" w:rsidRPr="00BB630B" w:rsidRDefault="00CD7620" w:rsidP="00402D4E">
      <w:pPr>
        <w:pStyle w:val="afff1"/>
      </w:pPr>
      <w:bookmarkStart w:id="4662" w:name="_Toc111305687"/>
      <w:bookmarkStart w:id="4663" w:name="_Toc111306277"/>
      <w:bookmarkStart w:id="4664" w:name="_Toc21766324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434</w:t>
      </w:r>
      <w:r w:rsidR="007E6987">
        <w:rPr>
          <w:noProof/>
        </w:rPr>
        <w:fldChar w:fldCharType="end"/>
      </w:r>
      <w:r w:rsidRPr="00BB630B">
        <w:t xml:space="preserve"> </w:t>
      </w:r>
      <w:r w:rsidR="0082275C" w:rsidRPr="00BB630B">
        <w:t>–</w:t>
      </w:r>
      <w:r w:rsidRPr="00BB630B">
        <w:t xml:space="preserve"> Инвентаризация остатков на счетах учёта денежных средств. Настройка заполнения</w:t>
      </w:r>
      <w:bookmarkEnd w:id="4662"/>
      <w:bookmarkEnd w:id="4663"/>
      <w:bookmarkEnd w:id="4664"/>
    </w:p>
    <w:p w14:paraId="3B5EA0AA" w14:textId="77777777" w:rsidR="00B10FB0" w:rsidRPr="00BB630B" w:rsidRDefault="00B10FB0" w:rsidP="00F60910">
      <w:pPr>
        <w:spacing w:before="120" w:after="120"/>
        <w:ind w:firstLine="851"/>
        <w:rPr>
          <w:color w:val="auto"/>
          <w:szCs w:val="28"/>
        </w:rPr>
      </w:pPr>
      <w:r w:rsidRPr="00BB630B">
        <w:rPr>
          <w:color w:val="auto"/>
          <w:szCs w:val="28"/>
        </w:rPr>
        <w:t xml:space="preserve">При создании нового документа табличная часть </w:t>
      </w:r>
      <w:r w:rsidRPr="00BB630B">
        <w:rPr>
          <w:rStyle w:val="Interface"/>
          <w:color w:val="auto"/>
          <w:szCs w:val="28"/>
        </w:rPr>
        <w:t>Счета учета</w:t>
      </w:r>
      <w:r w:rsidRPr="00BB630B">
        <w:rPr>
          <w:color w:val="auto"/>
          <w:szCs w:val="28"/>
        </w:rPr>
        <w:t xml:space="preserve"> автоматически заполняется значениями по умолчанию. Полученный список счетов в дальнейшем можно отредактировать, удаляя существующие или добавляя счета. Для восстановления полного по умолчанию списка счетов учета денежных средств предназначена кнопка </w:t>
      </w:r>
      <w:r w:rsidRPr="00BB630B">
        <w:rPr>
          <w:rStyle w:val="Interface"/>
          <w:color w:val="auto"/>
          <w:szCs w:val="28"/>
        </w:rPr>
        <w:t>Заполнить по умолчанию</w:t>
      </w:r>
      <w:r w:rsidRPr="00BB630B">
        <w:rPr>
          <w:color w:val="auto"/>
          <w:szCs w:val="28"/>
        </w:rPr>
        <w:t xml:space="preserve"> командной панели табличной части </w:t>
      </w:r>
      <w:r w:rsidRPr="00BB630B">
        <w:rPr>
          <w:rStyle w:val="Interface"/>
          <w:color w:val="auto"/>
          <w:szCs w:val="28"/>
        </w:rPr>
        <w:t>Счета учета</w:t>
      </w:r>
      <w:r w:rsidRPr="00BB630B">
        <w:rPr>
          <w:color w:val="auto"/>
          <w:szCs w:val="28"/>
        </w:rPr>
        <w:t>.</w:t>
      </w:r>
    </w:p>
    <w:p w14:paraId="38465E9E"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таблицы остатков денежных средств по данным учета анализируются остатки только по тем счетам, у которых установлен флажок </w:t>
      </w:r>
      <w:r w:rsidRPr="00BB630B">
        <w:rPr>
          <w:rStyle w:val="Interface"/>
          <w:color w:val="auto"/>
          <w:szCs w:val="28"/>
        </w:rPr>
        <w:t>Участвует</w:t>
      </w:r>
      <w:r w:rsidRPr="00BB630B">
        <w:rPr>
          <w:color w:val="auto"/>
          <w:szCs w:val="28"/>
        </w:rPr>
        <w:t xml:space="preserve">. Если в процессе автозаполнения </w:t>
      </w:r>
      <w:r w:rsidR="006A052A" w:rsidRPr="00BB630B">
        <w:rPr>
          <w:color w:val="auto"/>
          <w:szCs w:val="28"/>
        </w:rPr>
        <w:t>Подсистема</w:t>
      </w:r>
      <w:r w:rsidRPr="00BB630B">
        <w:rPr>
          <w:color w:val="auto"/>
          <w:szCs w:val="28"/>
        </w:rPr>
        <w:t xml:space="preserve"> обнаружит остаток денежных средств на каком-либо счете из указанного списка и при этом учет по </w:t>
      </w:r>
      <w:r w:rsidRPr="00BB630B">
        <w:rPr>
          <w:color w:val="auto"/>
          <w:szCs w:val="28"/>
        </w:rPr>
        <w:lastRenderedPageBreak/>
        <w:t xml:space="preserve">этому счету ведется в разрезе субконто </w:t>
      </w:r>
      <w:r w:rsidRPr="00BB630B">
        <w:rPr>
          <w:rStyle w:val="Interface"/>
          <w:color w:val="auto"/>
          <w:szCs w:val="28"/>
        </w:rPr>
        <w:t>Разделы лицевых счетов</w:t>
      </w:r>
      <w:r w:rsidRPr="00BB630B">
        <w:rPr>
          <w:color w:val="auto"/>
          <w:szCs w:val="28"/>
        </w:rPr>
        <w:t xml:space="preserve">, то </w:t>
      </w:r>
      <w:r w:rsidR="006A052A" w:rsidRPr="00BB630B">
        <w:rPr>
          <w:color w:val="auto"/>
          <w:szCs w:val="28"/>
        </w:rPr>
        <w:t>Подсистема</w:t>
      </w:r>
      <w:r w:rsidRPr="00BB630B">
        <w:rPr>
          <w:color w:val="auto"/>
          <w:szCs w:val="28"/>
        </w:rPr>
        <w:t xml:space="preserve"> заполнит все поля в строке по данному счету: </w:t>
      </w:r>
      <w:r w:rsidRPr="00BB630B">
        <w:rPr>
          <w:rStyle w:val="Interface"/>
          <w:color w:val="auto"/>
          <w:szCs w:val="28"/>
        </w:rPr>
        <w:t>Сумма</w:t>
      </w:r>
      <w:r w:rsidRPr="00BB630B">
        <w:rPr>
          <w:color w:val="auto"/>
          <w:szCs w:val="28"/>
        </w:rPr>
        <w:t xml:space="preserve">, </w:t>
      </w:r>
      <w:r w:rsidRPr="00BB630B">
        <w:rPr>
          <w:rStyle w:val="Interface"/>
          <w:color w:val="auto"/>
          <w:szCs w:val="28"/>
        </w:rPr>
        <w:t>Лицевой счет</w:t>
      </w:r>
      <w:r w:rsidRPr="00BB630B">
        <w:rPr>
          <w:color w:val="auto"/>
          <w:szCs w:val="28"/>
        </w:rPr>
        <w:t xml:space="preserve">, </w:t>
      </w:r>
      <w:r w:rsidRPr="00BB630B">
        <w:rPr>
          <w:rStyle w:val="Interface"/>
          <w:color w:val="auto"/>
          <w:szCs w:val="28"/>
        </w:rPr>
        <w:t>Раздел лицевого счета</w:t>
      </w:r>
      <w:r w:rsidRPr="00BB630B">
        <w:rPr>
          <w:color w:val="auto"/>
          <w:szCs w:val="28"/>
        </w:rPr>
        <w:t xml:space="preserve">, </w:t>
      </w:r>
      <w:r w:rsidRPr="00BB630B">
        <w:rPr>
          <w:rStyle w:val="Interface"/>
          <w:color w:val="auto"/>
          <w:szCs w:val="28"/>
        </w:rPr>
        <w:t>Реквизиты лицевого счета</w:t>
      </w:r>
      <w:r w:rsidRPr="00BB630B">
        <w:rPr>
          <w:color w:val="auto"/>
          <w:szCs w:val="28"/>
        </w:rPr>
        <w:t xml:space="preserve">, </w:t>
      </w:r>
      <w:r w:rsidRPr="00BB630B">
        <w:rPr>
          <w:rStyle w:val="Interface"/>
          <w:color w:val="auto"/>
          <w:szCs w:val="28"/>
        </w:rPr>
        <w:t>Кассовый орган</w:t>
      </w:r>
      <w:r w:rsidRPr="00BB630B">
        <w:rPr>
          <w:color w:val="auto"/>
          <w:szCs w:val="28"/>
        </w:rPr>
        <w:t xml:space="preserve"> и </w:t>
      </w:r>
      <w:r w:rsidRPr="00BB630B">
        <w:rPr>
          <w:rStyle w:val="Interface"/>
          <w:color w:val="auto"/>
          <w:szCs w:val="28"/>
        </w:rPr>
        <w:t>Номер лицевого счета</w:t>
      </w:r>
      <w:r w:rsidRPr="00BB630B">
        <w:rPr>
          <w:color w:val="auto"/>
          <w:szCs w:val="28"/>
        </w:rPr>
        <w:t>.</w:t>
      </w:r>
    </w:p>
    <w:p w14:paraId="7EA8AA76" w14:textId="77777777" w:rsidR="00B10FB0" w:rsidRPr="00BB630B" w:rsidRDefault="00B10FB0" w:rsidP="00F60910">
      <w:pPr>
        <w:spacing w:before="120" w:after="120"/>
        <w:ind w:firstLine="851"/>
        <w:rPr>
          <w:color w:val="auto"/>
          <w:szCs w:val="28"/>
        </w:rPr>
      </w:pPr>
      <w:r w:rsidRPr="00BB630B">
        <w:rPr>
          <w:color w:val="auto"/>
          <w:szCs w:val="28"/>
        </w:rPr>
        <w:t xml:space="preserve">Если в процессе автозаполнения </w:t>
      </w:r>
      <w:r w:rsidR="006A052A" w:rsidRPr="00BB630B">
        <w:rPr>
          <w:color w:val="auto"/>
          <w:szCs w:val="28"/>
        </w:rPr>
        <w:t>Подсистема</w:t>
      </w:r>
      <w:r w:rsidRPr="00BB630B">
        <w:rPr>
          <w:color w:val="auto"/>
          <w:szCs w:val="28"/>
        </w:rPr>
        <w:t xml:space="preserve"> обнаружит остаток денежных средств на счетах 201.22 или 201.26, на которых не ведется учет в разрезе субконто </w:t>
      </w:r>
      <w:r w:rsidRPr="00BB630B">
        <w:rPr>
          <w:rStyle w:val="Interface"/>
          <w:color w:val="auto"/>
          <w:szCs w:val="28"/>
        </w:rPr>
        <w:t>Разделы лицевых счетов</w:t>
      </w:r>
      <w:r w:rsidRPr="00BB630B">
        <w:rPr>
          <w:color w:val="auto"/>
          <w:szCs w:val="28"/>
        </w:rPr>
        <w:t xml:space="preserve">, то </w:t>
      </w:r>
      <w:r w:rsidR="006A052A" w:rsidRPr="00BB630B">
        <w:rPr>
          <w:color w:val="auto"/>
          <w:szCs w:val="28"/>
        </w:rPr>
        <w:t>Подсистема</w:t>
      </w:r>
      <w:r w:rsidRPr="00BB630B">
        <w:rPr>
          <w:color w:val="auto"/>
          <w:szCs w:val="28"/>
        </w:rPr>
        <w:t xml:space="preserve"> заполнит только поле </w:t>
      </w:r>
      <w:r w:rsidRPr="00BB630B">
        <w:rPr>
          <w:rStyle w:val="Interface"/>
          <w:color w:val="auto"/>
          <w:szCs w:val="28"/>
        </w:rPr>
        <w:t>Сумма</w:t>
      </w:r>
      <w:r w:rsidRPr="00BB630B">
        <w:rPr>
          <w:color w:val="auto"/>
          <w:szCs w:val="28"/>
        </w:rPr>
        <w:t>. При этом поля, связанные с разделом лицевого счета, заполнены не будут. В данной ситуации бухгалтеру следует самостоятельно вручную указать кассовый орган и номер лицевого счета.</w:t>
      </w:r>
    </w:p>
    <w:p w14:paraId="27A0739E" w14:textId="77777777" w:rsidR="00B10FB0" w:rsidRPr="00BB630B" w:rsidRDefault="00B10FB0" w:rsidP="00F60910">
      <w:pPr>
        <w:spacing w:before="120" w:after="120"/>
        <w:ind w:firstLine="851"/>
        <w:rPr>
          <w:color w:val="auto"/>
          <w:szCs w:val="28"/>
        </w:rPr>
      </w:pPr>
      <w:r w:rsidRPr="00BB630B">
        <w:rPr>
          <w:color w:val="auto"/>
          <w:szCs w:val="28"/>
        </w:rPr>
        <w:t xml:space="preserve">Для облегчения настройки списка счетов учета предусмотрен переключатель </w:t>
      </w:r>
      <w:r w:rsidRPr="00BB630B">
        <w:rPr>
          <w:rStyle w:val="Interface"/>
          <w:color w:val="auto"/>
          <w:szCs w:val="28"/>
        </w:rPr>
        <w:t>Тип лицевого счета</w:t>
      </w:r>
      <w:r w:rsidRPr="00BB630B">
        <w:rPr>
          <w:color w:val="auto"/>
          <w:szCs w:val="28"/>
        </w:rPr>
        <w:t xml:space="preserve">, позволяющий выбрать одно из трех допустимых значений: </w:t>
      </w:r>
      <w:r w:rsidRPr="00BB630B">
        <w:rPr>
          <w:rStyle w:val="Interface"/>
          <w:color w:val="auto"/>
          <w:szCs w:val="28"/>
        </w:rPr>
        <w:t>Казначейский</w:t>
      </w:r>
      <w:r w:rsidRPr="00BB630B">
        <w:rPr>
          <w:color w:val="auto"/>
          <w:szCs w:val="28"/>
        </w:rPr>
        <w:t xml:space="preserve">, </w:t>
      </w:r>
      <w:r w:rsidRPr="00BB630B">
        <w:rPr>
          <w:rStyle w:val="Interface"/>
          <w:color w:val="auto"/>
          <w:szCs w:val="28"/>
        </w:rPr>
        <w:t>Банковский</w:t>
      </w:r>
      <w:r w:rsidRPr="00BB630B">
        <w:rPr>
          <w:color w:val="auto"/>
          <w:szCs w:val="28"/>
        </w:rPr>
        <w:t xml:space="preserve"> или </w:t>
      </w:r>
      <w:r w:rsidRPr="00BB630B">
        <w:rPr>
          <w:rStyle w:val="Interface"/>
          <w:color w:val="auto"/>
          <w:szCs w:val="28"/>
        </w:rPr>
        <w:t>Любой</w:t>
      </w:r>
      <w:r w:rsidRPr="00BB630B">
        <w:rPr>
          <w:color w:val="auto"/>
          <w:szCs w:val="28"/>
        </w:rPr>
        <w:t xml:space="preserve">. После выбора значения </w:t>
      </w:r>
      <w:r w:rsidRPr="00BB630B">
        <w:rPr>
          <w:rStyle w:val="Interface"/>
          <w:color w:val="auto"/>
          <w:szCs w:val="28"/>
        </w:rPr>
        <w:t>Казначейский</w:t>
      </w:r>
      <w:r w:rsidRPr="00BB630B">
        <w:rPr>
          <w:color w:val="auto"/>
          <w:szCs w:val="28"/>
        </w:rPr>
        <w:t xml:space="preserve"> или </w:t>
      </w:r>
      <w:r w:rsidRPr="00BB630B">
        <w:rPr>
          <w:rStyle w:val="Interface"/>
          <w:color w:val="auto"/>
          <w:szCs w:val="28"/>
        </w:rPr>
        <w:t>Банковский</w:t>
      </w:r>
      <w:r w:rsidRPr="00BB630B">
        <w:rPr>
          <w:color w:val="auto"/>
          <w:szCs w:val="28"/>
        </w:rPr>
        <w:t xml:space="preserve"> флажки в списке будут установлены только у счетов, которые соответствуют выбранному значению. Для значения </w:t>
      </w:r>
      <w:r w:rsidRPr="00BB630B">
        <w:rPr>
          <w:rStyle w:val="Interface"/>
          <w:color w:val="auto"/>
          <w:szCs w:val="28"/>
        </w:rPr>
        <w:t>Любой</w:t>
      </w:r>
      <w:r w:rsidRPr="00BB630B">
        <w:rPr>
          <w:color w:val="auto"/>
          <w:szCs w:val="28"/>
        </w:rPr>
        <w:t xml:space="preserve"> флажки будут установлены в списке у всех счетов учета.</w:t>
      </w:r>
    </w:p>
    <w:p w14:paraId="51804CE3" w14:textId="77777777" w:rsidR="00B10FB0" w:rsidRPr="00BB630B" w:rsidRDefault="00B10FB0" w:rsidP="00F60910">
      <w:pPr>
        <w:pStyle w:val="Notes"/>
        <w:spacing w:before="120" w:line="240" w:lineRule="auto"/>
        <w:ind w:left="0" w:firstLine="851"/>
        <w:rPr>
          <w:sz w:val="28"/>
          <w:szCs w:val="28"/>
        </w:rPr>
      </w:pPr>
      <w:r w:rsidRPr="00BB630B">
        <w:rPr>
          <w:sz w:val="28"/>
          <w:szCs w:val="28"/>
        </w:rPr>
        <w:t>Если после заполнения документа в настройки отбора были внесены изменения, то документ следует перезаполнить. В противном случае данные расчетов не будут соответствовать значениям установленных отборов.</w:t>
      </w:r>
    </w:p>
    <w:p w14:paraId="42128E2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Настройка печати</w:t>
      </w:r>
      <w:r w:rsidRPr="00BB630B">
        <w:rPr>
          <w:color w:val="auto"/>
          <w:szCs w:val="28"/>
        </w:rPr>
        <w:t xml:space="preserve">. После установки флажка </w:t>
      </w:r>
      <w:r w:rsidRPr="00BB630B">
        <w:rPr>
          <w:rStyle w:val="Interface"/>
          <w:color w:val="auto"/>
          <w:szCs w:val="28"/>
        </w:rPr>
        <w:t>Печатать отбор</w:t>
      </w:r>
      <w:r w:rsidRPr="00BB630B">
        <w:rPr>
          <w:color w:val="auto"/>
          <w:szCs w:val="28"/>
        </w:rPr>
        <w:t xml:space="preserve"> в печатной форме инвентаризационной описи будут указаны условия отбора.</w:t>
      </w:r>
    </w:p>
    <w:p w14:paraId="5CE491BC"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Флажок </w:t>
      </w:r>
      <w:r w:rsidRPr="00BB630B">
        <w:rPr>
          <w:rStyle w:val="Interface"/>
          <w:color w:val="auto"/>
          <w:sz w:val="28"/>
          <w:szCs w:val="28"/>
        </w:rPr>
        <w:t>Печатать отбор</w:t>
      </w:r>
      <w:r w:rsidRPr="00BB630B">
        <w:rPr>
          <w:sz w:val="28"/>
          <w:szCs w:val="28"/>
        </w:rPr>
        <w:t xml:space="preserve"> бухгалтер может использовать только ограниченно, для обеспечения удобства своей работы. При подготовке печатной формы «Инвентаризационной описи остатков на счетах учета денежных средств» для руководства или для внешних пользователей флажок </w:t>
      </w:r>
      <w:r w:rsidRPr="00BB630B">
        <w:rPr>
          <w:rStyle w:val="Interface"/>
          <w:color w:val="auto"/>
          <w:sz w:val="28"/>
          <w:szCs w:val="28"/>
        </w:rPr>
        <w:t>Печатать отбор</w:t>
      </w:r>
      <w:r w:rsidRPr="00BB630B">
        <w:rPr>
          <w:sz w:val="28"/>
          <w:szCs w:val="28"/>
        </w:rPr>
        <w:t xml:space="preserve"> следует снять, поскольку данная возможность в форме по ОКУД 0504082 не предусмотрена. </w:t>
      </w:r>
    </w:p>
    <w:p w14:paraId="47B7C72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На закладке </w:t>
      </w:r>
      <w:r w:rsidRPr="00BB630B">
        <w:rPr>
          <w:rStyle w:val="Interface"/>
          <w:color w:val="auto"/>
          <w:szCs w:val="28"/>
        </w:rPr>
        <w:t>Комиссия</w:t>
      </w:r>
      <w:r w:rsidRPr="00BB630B">
        <w:rPr>
          <w:color w:val="auto"/>
          <w:szCs w:val="28"/>
        </w:rPr>
        <w:t xml:space="preserve"> указываются сведения об инвентаризационной комиссии и проводимой инвентаризации. Если в организации уже создана комиссия с необходимыми обязанностями, то ее можно выбрать из справочника </w:t>
      </w:r>
      <w:r w:rsidRPr="00BB630B">
        <w:rPr>
          <w:rStyle w:val="Interface"/>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rStyle w:val="Interface"/>
          <w:color w:val="auto"/>
          <w:szCs w:val="28"/>
        </w:rPr>
        <w:t>Выбрать из постоянно действующих комиссий</w:t>
      </w:r>
      <w:r w:rsidRPr="00BB630B">
        <w:rPr>
          <w:color w:val="auto"/>
          <w:szCs w:val="28"/>
        </w:rPr>
        <w:t xml:space="preserve">. После выбора комиссии большинство реквизитов на закладке будут заполнены автоматически. </w:t>
      </w:r>
    </w:p>
    <w:p w14:paraId="705F94DB" w14:textId="77777777" w:rsidR="00B10FB0" w:rsidRPr="00BB630B" w:rsidRDefault="00B10FB0" w:rsidP="00F60910">
      <w:pPr>
        <w:spacing w:before="120" w:after="120"/>
        <w:ind w:firstLine="851"/>
        <w:rPr>
          <w:color w:val="auto"/>
          <w:szCs w:val="28"/>
        </w:rPr>
      </w:pPr>
      <w:r w:rsidRPr="00BB630B">
        <w:rPr>
          <w:color w:val="auto"/>
          <w:szCs w:val="28"/>
        </w:rPr>
        <w:t xml:space="preserve">Если постоянно действующая комиссия отсутствует, то данные текущей комиссии следует вручную ввести в соответствующие реквизиты. </w:t>
      </w:r>
    </w:p>
    <w:p w14:paraId="1DDE7B2A"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В группе реквизитов </w:t>
      </w:r>
      <w:r w:rsidRPr="00BB630B">
        <w:rPr>
          <w:rStyle w:val="Interface"/>
          <w:color w:val="auto"/>
          <w:szCs w:val="28"/>
        </w:rPr>
        <w:t>Сведения о проводимой инвентаризации</w:t>
      </w:r>
      <w:r w:rsidRPr="00BB630B">
        <w:rPr>
          <w:color w:val="auto"/>
          <w:szCs w:val="28"/>
        </w:rPr>
        <w:t xml:space="preserve"> следует указать номер и дату приказа о проведения инвентаризации, а также место ее проведения. </w:t>
      </w:r>
    </w:p>
    <w:p w14:paraId="7B27B96B" w14:textId="77777777" w:rsidR="00B10FB0" w:rsidRPr="00BB630B" w:rsidRDefault="00B10FB0" w:rsidP="00F60910">
      <w:pPr>
        <w:pStyle w:val="40"/>
        <w:keepNext/>
        <w:spacing w:before="120"/>
        <w:rPr>
          <w:color w:val="auto"/>
        </w:rPr>
      </w:pPr>
      <w:bookmarkStart w:id="4665" w:name="_Toc528274414"/>
      <w:r w:rsidRPr="00BB630B">
        <w:rPr>
          <w:color w:val="auto"/>
        </w:rPr>
        <w:t>Инвентаризация расчетов по поступлениям</w:t>
      </w:r>
      <w:bookmarkEnd w:id="4665"/>
    </w:p>
    <w:p w14:paraId="3E0142CB" w14:textId="77777777" w:rsidR="00B10FB0" w:rsidRPr="00BB630B" w:rsidRDefault="00B10FB0" w:rsidP="00F60910">
      <w:pPr>
        <w:spacing w:before="120" w:after="120"/>
        <w:ind w:firstLine="851"/>
        <w:rPr>
          <w:color w:val="auto"/>
          <w:szCs w:val="28"/>
        </w:rPr>
      </w:pPr>
      <w:r w:rsidRPr="00BB630B">
        <w:rPr>
          <w:color w:val="auto"/>
          <w:szCs w:val="28"/>
        </w:rPr>
        <w:t>Документ применяется для отражения результатов проведенной инвентаризации расчетов по доходам (доходным поступлениям) учреждений.</w:t>
      </w:r>
    </w:p>
    <w:p w14:paraId="516C4893" w14:textId="77777777" w:rsidR="00B10FB0" w:rsidRPr="00BB630B" w:rsidRDefault="00B10FB0" w:rsidP="00F60910">
      <w:pPr>
        <w:spacing w:before="120" w:after="120"/>
        <w:ind w:firstLine="851"/>
        <w:rPr>
          <w:color w:val="auto"/>
          <w:szCs w:val="28"/>
        </w:rPr>
      </w:pPr>
      <w:r w:rsidRPr="00BB630B">
        <w:rPr>
          <w:color w:val="auto"/>
          <w:szCs w:val="28"/>
        </w:rPr>
        <w:t xml:space="preserve">Инвентаризация расчетов по поступлениям проводится на дату оформления документа и выполняется по счетам, включая все субсчета указанных счетов: </w:t>
      </w:r>
    </w:p>
    <w:p w14:paraId="42291FA5" w14:textId="77777777" w:rsidR="00B10FB0" w:rsidRPr="00BB630B" w:rsidRDefault="00B10FB0" w:rsidP="00C16F34">
      <w:pPr>
        <w:pStyle w:val="Bullet1"/>
        <w:numPr>
          <w:ilvl w:val="0"/>
          <w:numId w:val="594"/>
        </w:numPr>
        <w:spacing w:before="120" w:line="240" w:lineRule="auto"/>
        <w:ind w:left="1208" w:hanging="357"/>
        <w:rPr>
          <w:sz w:val="28"/>
          <w:szCs w:val="28"/>
        </w:rPr>
      </w:pPr>
      <w:r w:rsidRPr="00BB630B">
        <w:rPr>
          <w:sz w:val="28"/>
          <w:szCs w:val="28"/>
        </w:rPr>
        <w:t>205 «Расчеты по доходам»;</w:t>
      </w:r>
    </w:p>
    <w:p w14:paraId="3EAFDA87" w14:textId="77777777" w:rsidR="00B10FB0" w:rsidRPr="00BB630B" w:rsidRDefault="00B10FB0" w:rsidP="00C16F34">
      <w:pPr>
        <w:pStyle w:val="Bullet1"/>
        <w:numPr>
          <w:ilvl w:val="0"/>
          <w:numId w:val="594"/>
        </w:numPr>
        <w:spacing w:before="120" w:line="240" w:lineRule="auto"/>
        <w:ind w:left="1208" w:hanging="357"/>
        <w:rPr>
          <w:sz w:val="28"/>
          <w:szCs w:val="28"/>
        </w:rPr>
      </w:pPr>
      <w:r w:rsidRPr="00BB630B">
        <w:rPr>
          <w:sz w:val="28"/>
          <w:szCs w:val="28"/>
        </w:rPr>
        <w:t>207 «Расчеты по кредитам, займам (ссудам)»;</w:t>
      </w:r>
    </w:p>
    <w:p w14:paraId="7B5F41DC" w14:textId="77777777" w:rsidR="00B10FB0" w:rsidRPr="00BB630B" w:rsidRDefault="00B10FB0" w:rsidP="00C16F34">
      <w:pPr>
        <w:pStyle w:val="Bullet1"/>
        <w:numPr>
          <w:ilvl w:val="0"/>
          <w:numId w:val="594"/>
        </w:numPr>
        <w:spacing w:before="120" w:line="240" w:lineRule="auto"/>
        <w:ind w:left="1208" w:hanging="357"/>
        <w:rPr>
          <w:sz w:val="28"/>
          <w:szCs w:val="28"/>
        </w:rPr>
      </w:pPr>
      <w:r w:rsidRPr="00BB630B">
        <w:rPr>
          <w:sz w:val="28"/>
          <w:szCs w:val="28"/>
        </w:rPr>
        <w:t>209 «Расчеты по ущербу имуществу</w:t>
      </w:r>
      <w:r w:rsidR="009C77BF" w:rsidRPr="00BB630B">
        <w:rPr>
          <w:sz w:val="28"/>
          <w:szCs w:val="28"/>
        </w:rPr>
        <w:t xml:space="preserve"> и иным доходам</w:t>
      </w:r>
      <w:r w:rsidRPr="00BB630B">
        <w:rPr>
          <w:sz w:val="28"/>
          <w:szCs w:val="28"/>
        </w:rPr>
        <w:t>»;</w:t>
      </w:r>
    </w:p>
    <w:p w14:paraId="106E8671" w14:textId="77777777" w:rsidR="00B10FB0" w:rsidRPr="00BB630B" w:rsidRDefault="00B10FB0" w:rsidP="00C16F34">
      <w:pPr>
        <w:pStyle w:val="Bullet1"/>
        <w:numPr>
          <w:ilvl w:val="0"/>
          <w:numId w:val="594"/>
        </w:numPr>
        <w:spacing w:before="120" w:line="240" w:lineRule="auto"/>
        <w:ind w:left="1208" w:hanging="357"/>
        <w:rPr>
          <w:sz w:val="28"/>
          <w:szCs w:val="28"/>
        </w:rPr>
      </w:pPr>
      <w:r w:rsidRPr="00BB630B">
        <w:rPr>
          <w:sz w:val="28"/>
          <w:szCs w:val="28"/>
        </w:rPr>
        <w:t xml:space="preserve">210.05 «Расчеты с прочими дебиторами». </w:t>
      </w:r>
    </w:p>
    <w:p w14:paraId="7B2857B7"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расчетов по поступлениям</w:t>
      </w:r>
      <w:r w:rsidRPr="00BB630B">
        <w:rPr>
          <w:color w:val="auto"/>
          <w:szCs w:val="28"/>
        </w:rPr>
        <w:t xml:space="preserve"> (форма по ОКУД 0504091).</w:t>
      </w:r>
    </w:p>
    <w:p w14:paraId="55BA104C" w14:textId="77777777" w:rsidR="00B10FB0" w:rsidRPr="00BB630B" w:rsidRDefault="009C77BF" w:rsidP="00F60910">
      <w:pPr>
        <w:pStyle w:val="Picture"/>
        <w:keepNext/>
        <w:spacing w:before="120" w:after="120" w:line="240" w:lineRule="auto"/>
        <w:ind w:firstLine="0"/>
        <w:jc w:val="center"/>
      </w:pPr>
      <w:r w:rsidRPr="00BB630B">
        <w:rPr>
          <w:noProof/>
        </w:rPr>
        <w:lastRenderedPageBreak/>
        <w:t xml:space="preserve"> </w:t>
      </w:r>
      <w:r w:rsidRPr="00BB630B">
        <w:rPr>
          <w:noProof/>
        </w:rPr>
        <w:drawing>
          <wp:inline distT="0" distB="0" distL="0" distR="0" wp14:anchorId="6C322A70" wp14:editId="5B93099D">
            <wp:extent cx="6029325" cy="3978910"/>
            <wp:effectExtent l="0" t="0" r="9525" b="2540"/>
            <wp:docPr id="2043434789" name="Рисунок 204343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029325" cy="3978910"/>
                    </a:xfrm>
                    <a:prstGeom prst="rect">
                      <a:avLst/>
                    </a:prstGeom>
                  </pic:spPr>
                </pic:pic>
              </a:graphicData>
            </a:graphic>
          </wp:inline>
        </w:drawing>
      </w:r>
    </w:p>
    <w:p w14:paraId="5E102786" w14:textId="77777777" w:rsidR="00CD7620" w:rsidRPr="00BB630B" w:rsidRDefault="00CD7620" w:rsidP="00402D4E">
      <w:pPr>
        <w:pStyle w:val="afff1"/>
      </w:pPr>
      <w:bookmarkStart w:id="4666" w:name="_Toc528271976"/>
      <w:bookmarkStart w:id="4667" w:name="_Toc528663360"/>
      <w:bookmarkStart w:id="4668" w:name="_Toc111305688"/>
      <w:bookmarkStart w:id="4669" w:name="_Toc111306278"/>
      <w:bookmarkStart w:id="4670" w:name="_Toc217663243"/>
      <w:r w:rsidRPr="00BB630B">
        <w:t xml:space="preserve">Рисунок </w:t>
      </w:r>
      <w:r w:rsidR="007E6987">
        <w:fldChar w:fldCharType="begin"/>
      </w:r>
      <w:r w:rsidR="007E6987">
        <w:instrText xml:space="preserve"> STYL</w:instrText>
      </w:r>
      <w:r w:rsidR="007E6987">
        <w:instrText xml:space="preserve">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435</w:t>
      </w:r>
      <w:r w:rsidR="007E6987">
        <w:rPr>
          <w:noProof/>
        </w:rPr>
        <w:fldChar w:fldCharType="end"/>
      </w:r>
      <w:r w:rsidRPr="00BB630B">
        <w:t xml:space="preserve"> </w:t>
      </w:r>
      <w:r w:rsidR="0082275C" w:rsidRPr="00BB630B">
        <w:t>–</w:t>
      </w:r>
      <w:r w:rsidRPr="00BB630B">
        <w:t xml:space="preserve"> Инвентаризация расчётов по поступлениям. Дебеторская задолженность</w:t>
      </w:r>
      <w:bookmarkEnd w:id="4666"/>
      <w:bookmarkEnd w:id="4667"/>
      <w:bookmarkEnd w:id="4668"/>
      <w:bookmarkEnd w:id="4669"/>
      <w:bookmarkEnd w:id="4670"/>
    </w:p>
    <w:p w14:paraId="2CC9197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Инвентаризация расчетов по поступлениям</w:t>
      </w:r>
      <w:r w:rsidRPr="00BB630B">
        <w:rPr>
          <w:color w:val="auto"/>
          <w:szCs w:val="28"/>
        </w:rPr>
        <w:t xml:space="preserve"> можно открыть </w:t>
      </w:r>
      <w:r w:rsidR="009C77BF" w:rsidRPr="00BB630B">
        <w:rPr>
          <w:color w:val="auto"/>
          <w:szCs w:val="28"/>
        </w:rPr>
        <w:t>меню</w:t>
      </w:r>
      <w:r w:rsidR="009C77BF" w:rsidRPr="00BB630B">
        <w:rPr>
          <w:b/>
          <w:color w:val="auto"/>
          <w:szCs w:val="28"/>
        </w:rPr>
        <w:t xml:space="preserve"> Учет и отчетность</w:t>
      </w:r>
      <w:r w:rsidRPr="00BB630B">
        <w:rPr>
          <w:color w:val="auto"/>
          <w:szCs w:val="28"/>
        </w:rPr>
        <w:t xml:space="preserve"> </w:t>
      </w:r>
      <w:r w:rsidR="009C77BF" w:rsidRPr="00BB630B">
        <w:rPr>
          <w:color w:val="auto"/>
          <w:szCs w:val="28"/>
        </w:rPr>
        <w:t xml:space="preserve">- пункт </w:t>
      </w:r>
      <w:r w:rsidRPr="00BB630B">
        <w:rPr>
          <w:rStyle w:val="Interface"/>
          <w:color w:val="auto"/>
          <w:szCs w:val="28"/>
        </w:rPr>
        <w:t>Инвентаризация расчетов по поступлениям</w:t>
      </w:r>
      <w:r w:rsidRPr="00BB630B">
        <w:rPr>
          <w:color w:val="auto"/>
          <w:szCs w:val="28"/>
        </w:rPr>
        <w:t xml:space="preserve"> . </w:t>
      </w:r>
    </w:p>
    <w:p w14:paraId="39E1F51E"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2E4C0D9" wp14:editId="0CC7257E">
            <wp:extent cx="584200" cy="584200"/>
            <wp:effectExtent l="0" t="0" r="0" b="0"/>
            <wp:docPr id="428" name="Рисунок 30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BB630B">
        <w:rPr>
          <w:noProof/>
          <w:snapToGrid/>
          <w:color w:val="auto"/>
        </w:rPr>
        <w:drawing>
          <wp:inline distT="0" distB="0" distL="0" distR="0" wp14:anchorId="4EF61263" wp14:editId="512C41F8">
            <wp:extent cx="584200" cy="584200"/>
            <wp:effectExtent l="0" t="0" r="0" b="0"/>
            <wp:docPr id="429" name="Рисунок 3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C855D6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Инвентаризация расчетов по поступлениям</w:t>
      </w:r>
      <w:r w:rsidRPr="00BB630B">
        <w:rPr>
          <w:color w:val="auto"/>
          <w:szCs w:val="28"/>
        </w:rPr>
        <w:t>.</w:t>
      </w:r>
    </w:p>
    <w:p w14:paraId="135D5300" w14:textId="77777777" w:rsidR="0065513B"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шапки документа.</w:t>
      </w:r>
      <w:r w:rsidRPr="00BB630B">
        <w:rPr>
          <w:color w:val="auto"/>
          <w:szCs w:val="28"/>
        </w:rPr>
        <w:t xml:space="preserve"> </w:t>
      </w:r>
    </w:p>
    <w:p w14:paraId="7E45CFE8"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0065513B" w:rsidRPr="00BB630B">
        <w:rPr>
          <w:color w:val="auto"/>
          <w:szCs w:val="28"/>
        </w:rPr>
        <w:t xml:space="preserve"> – дата документа. </w:t>
      </w:r>
    </w:p>
    <w:p w14:paraId="5745FE3A" w14:textId="77777777" w:rsidR="009C77BF" w:rsidRPr="00BB630B" w:rsidRDefault="009C77BF" w:rsidP="00F60910">
      <w:pPr>
        <w:spacing w:before="120" w:after="120"/>
        <w:ind w:firstLine="851"/>
        <w:rPr>
          <w:color w:val="auto"/>
          <w:szCs w:val="28"/>
        </w:rPr>
      </w:pPr>
      <w:r w:rsidRPr="00BB630B">
        <w:rPr>
          <w:b/>
          <w:color w:val="auto"/>
          <w:szCs w:val="28"/>
        </w:rPr>
        <w:t xml:space="preserve">Инвентаризация по состоянию на </w:t>
      </w:r>
      <w:r w:rsidRPr="00BB630B">
        <w:rPr>
          <w:color w:val="auto"/>
          <w:szCs w:val="28"/>
        </w:rPr>
        <w:t xml:space="preserve"> – дата , на которую формируется документ;</w:t>
      </w:r>
    </w:p>
    <w:p w14:paraId="3336D628" w14:textId="77777777" w:rsidR="009C77BF" w:rsidRPr="00BB630B" w:rsidRDefault="009C77BF" w:rsidP="00F60910">
      <w:pPr>
        <w:spacing w:before="120" w:after="120"/>
        <w:ind w:firstLine="851"/>
        <w:rPr>
          <w:color w:val="auto"/>
          <w:szCs w:val="28"/>
        </w:rPr>
      </w:pPr>
      <w:r w:rsidRPr="00BB630B">
        <w:rPr>
          <w:b/>
          <w:color w:val="auto"/>
          <w:szCs w:val="28"/>
        </w:rPr>
        <w:t xml:space="preserve">Решение о проведении инвентаризации – </w:t>
      </w:r>
      <w:r w:rsidRPr="00BB630B">
        <w:rPr>
          <w:color w:val="auto"/>
          <w:szCs w:val="28"/>
        </w:rPr>
        <w:t>ссылка на документ типа Решение о проведении инвентаризации (ф.0510439);</w:t>
      </w:r>
    </w:p>
    <w:p w14:paraId="59C28343" w14:textId="77777777" w:rsidR="009C77BF" w:rsidRPr="00BB630B" w:rsidRDefault="009C77BF">
      <w:pPr>
        <w:spacing w:before="120" w:after="120"/>
        <w:ind w:firstLine="851"/>
        <w:rPr>
          <w:color w:val="auto"/>
          <w:szCs w:val="28"/>
        </w:rPr>
      </w:pPr>
      <w:r w:rsidRPr="00BB630B">
        <w:rPr>
          <w:color w:val="auto"/>
          <w:szCs w:val="28"/>
        </w:rPr>
        <w:lastRenderedPageBreak/>
        <w:t xml:space="preserve">Также можно настроить отбор по реквизитам </w:t>
      </w:r>
      <w:r w:rsidRPr="00BB630B">
        <w:rPr>
          <w:b/>
          <w:color w:val="auto"/>
          <w:szCs w:val="28"/>
        </w:rPr>
        <w:t>КФО</w:t>
      </w:r>
      <w:r w:rsidRPr="00BB630B">
        <w:rPr>
          <w:color w:val="auto"/>
          <w:szCs w:val="28"/>
        </w:rPr>
        <w:t xml:space="preserve"> и </w:t>
      </w:r>
      <w:r w:rsidRPr="00BB630B">
        <w:rPr>
          <w:b/>
          <w:color w:val="auto"/>
          <w:szCs w:val="28"/>
        </w:rPr>
        <w:t>Подразделение</w:t>
      </w:r>
      <w:r w:rsidRPr="00BB630B">
        <w:rPr>
          <w:color w:val="auto"/>
          <w:szCs w:val="28"/>
        </w:rPr>
        <w:t>.</w:t>
      </w:r>
    </w:p>
    <w:p w14:paraId="16328D2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«Дебиторская задолженность»</w:t>
      </w:r>
      <w:r w:rsidRPr="00BB630B">
        <w:rPr>
          <w:color w:val="auto"/>
          <w:szCs w:val="28"/>
        </w:rPr>
        <w:t xml:space="preserve">. Для заполнения табличной части на закладке </w:t>
      </w:r>
      <w:r w:rsidRPr="00BB630B">
        <w:rPr>
          <w:rStyle w:val="Interface"/>
          <w:color w:val="auto"/>
          <w:szCs w:val="28"/>
        </w:rPr>
        <w:t>Дебиторская задолженность</w:t>
      </w:r>
      <w:r w:rsidRPr="00BB630B">
        <w:rPr>
          <w:color w:val="auto"/>
          <w:szCs w:val="28"/>
        </w:rPr>
        <w:t xml:space="preserve"> рекомендуется использовать возможность автозаполнения по данным учета с помощью кнопки </w:t>
      </w:r>
      <w:r w:rsidRPr="00BB630B">
        <w:rPr>
          <w:rStyle w:val="Interface"/>
          <w:color w:val="auto"/>
          <w:szCs w:val="28"/>
        </w:rPr>
        <w:t>Заполнить</w:t>
      </w:r>
      <w:r w:rsidRPr="00BB630B">
        <w:rPr>
          <w:color w:val="auto"/>
          <w:szCs w:val="28"/>
        </w:rPr>
        <w:t xml:space="preserve"> командной панели табличной части. При автозаполнении поля, расположенные в колонке </w:t>
      </w:r>
      <w:r w:rsidRPr="00BB630B">
        <w:rPr>
          <w:rStyle w:val="Interface"/>
          <w:color w:val="auto"/>
          <w:szCs w:val="28"/>
        </w:rPr>
        <w:t>Подтверждено</w:t>
      </w:r>
      <w:r w:rsidRPr="00BB630B">
        <w:rPr>
          <w:color w:val="auto"/>
          <w:szCs w:val="28"/>
        </w:rPr>
        <w:t xml:space="preserve">, заполняются теми же значениями, что и соседние поля в колонке </w:t>
      </w:r>
      <w:r w:rsidRPr="00BB630B">
        <w:rPr>
          <w:rStyle w:val="Interface"/>
          <w:color w:val="auto"/>
          <w:szCs w:val="28"/>
        </w:rPr>
        <w:t>Всего</w:t>
      </w:r>
      <w:r w:rsidRPr="00BB630B">
        <w:rPr>
          <w:color w:val="auto"/>
          <w:szCs w:val="28"/>
        </w:rPr>
        <w:t>.</w:t>
      </w:r>
    </w:p>
    <w:p w14:paraId="2C5E4659" w14:textId="77777777" w:rsidR="00B10FB0" w:rsidRPr="00BB630B" w:rsidRDefault="00B10FB0" w:rsidP="00F60910">
      <w:pPr>
        <w:spacing w:before="120" w:after="120"/>
        <w:ind w:firstLine="851"/>
        <w:rPr>
          <w:color w:val="auto"/>
          <w:szCs w:val="28"/>
        </w:rPr>
      </w:pPr>
      <w:r w:rsidRPr="00BB630B">
        <w:rPr>
          <w:color w:val="auto"/>
          <w:szCs w:val="28"/>
        </w:rPr>
        <w:t xml:space="preserve">После автозаполнения табличной части следует при наличии оснований изменить значения в полях колонок </w:t>
      </w:r>
      <w:r w:rsidRPr="00BB630B">
        <w:rPr>
          <w:rStyle w:val="Interface"/>
          <w:color w:val="auto"/>
          <w:szCs w:val="28"/>
        </w:rPr>
        <w:t>Подтверждено</w:t>
      </w:r>
      <w:r w:rsidRPr="00BB630B">
        <w:rPr>
          <w:color w:val="auto"/>
          <w:szCs w:val="28"/>
        </w:rPr>
        <w:t xml:space="preserve">, </w:t>
      </w:r>
      <w:r w:rsidRPr="00BB630B">
        <w:rPr>
          <w:rStyle w:val="Interface"/>
          <w:color w:val="auto"/>
          <w:szCs w:val="28"/>
        </w:rPr>
        <w:t>Не подтверждено</w:t>
      </w:r>
      <w:r w:rsidRPr="00BB630B">
        <w:rPr>
          <w:color w:val="auto"/>
          <w:szCs w:val="28"/>
        </w:rPr>
        <w:t xml:space="preserve">, </w:t>
      </w:r>
      <w:r w:rsidRPr="00BB630B">
        <w:rPr>
          <w:rStyle w:val="Interface"/>
          <w:color w:val="auto"/>
          <w:szCs w:val="28"/>
        </w:rPr>
        <w:t>Истек срок давности</w:t>
      </w:r>
      <w:r w:rsidRPr="00BB630B">
        <w:rPr>
          <w:color w:val="auto"/>
          <w:szCs w:val="28"/>
        </w:rPr>
        <w:t xml:space="preserve">, а также в поле </w:t>
      </w:r>
      <w:r w:rsidRPr="00BB630B">
        <w:rPr>
          <w:rStyle w:val="Interface"/>
          <w:color w:val="auto"/>
          <w:szCs w:val="28"/>
        </w:rPr>
        <w:t>Всего</w:t>
      </w:r>
      <w:r w:rsidRPr="00BB630B">
        <w:rPr>
          <w:color w:val="auto"/>
          <w:szCs w:val="28"/>
        </w:rPr>
        <w:t xml:space="preserve">. </w:t>
      </w:r>
    </w:p>
    <w:p w14:paraId="37BD7FC0" w14:textId="77777777" w:rsidR="00B10FB0" w:rsidRPr="00BB630B" w:rsidRDefault="00B10FB0" w:rsidP="00F60910">
      <w:pPr>
        <w:spacing w:before="120" w:after="120"/>
        <w:ind w:firstLine="851"/>
        <w:rPr>
          <w:color w:val="auto"/>
          <w:szCs w:val="28"/>
        </w:rPr>
      </w:pPr>
      <w:r w:rsidRPr="00BB630B">
        <w:rPr>
          <w:color w:val="auto"/>
          <w:szCs w:val="28"/>
        </w:rPr>
        <w:t xml:space="preserve">Значения в колонках </w:t>
      </w:r>
      <w:r w:rsidRPr="00BB630B">
        <w:rPr>
          <w:rStyle w:val="Interface"/>
          <w:color w:val="auto"/>
          <w:szCs w:val="28"/>
        </w:rPr>
        <w:t>Подтверждено</w:t>
      </w:r>
      <w:r w:rsidRPr="00BB630B">
        <w:rPr>
          <w:color w:val="auto"/>
          <w:szCs w:val="28"/>
        </w:rPr>
        <w:t xml:space="preserve"> и </w:t>
      </w:r>
      <w:r w:rsidRPr="00BB630B">
        <w:rPr>
          <w:rStyle w:val="Interface"/>
          <w:color w:val="auto"/>
          <w:szCs w:val="28"/>
        </w:rPr>
        <w:t>Не подтверждено</w:t>
      </w:r>
      <w:r w:rsidRPr="00BB630B">
        <w:rPr>
          <w:color w:val="auto"/>
          <w:szCs w:val="28"/>
        </w:rPr>
        <w:t xml:space="preserve"> являются взаимозависимыми и изменяются разнонаправлено. Например, при вводе значения суммы в поле </w:t>
      </w:r>
      <w:r w:rsidRPr="00BB630B">
        <w:rPr>
          <w:rStyle w:val="Interface"/>
          <w:color w:val="auto"/>
          <w:szCs w:val="28"/>
        </w:rPr>
        <w:t>Не подтверждено</w:t>
      </w:r>
      <w:r w:rsidRPr="00BB630B">
        <w:rPr>
          <w:color w:val="auto"/>
          <w:szCs w:val="28"/>
        </w:rPr>
        <w:t xml:space="preserve"> необходимо уменьшить на это же значение сумму в поле </w:t>
      </w:r>
      <w:r w:rsidRPr="00BB630B">
        <w:rPr>
          <w:rStyle w:val="Interface"/>
          <w:color w:val="auto"/>
          <w:szCs w:val="28"/>
        </w:rPr>
        <w:t>Подтверждено</w:t>
      </w:r>
      <w:r w:rsidRPr="00BB630B">
        <w:rPr>
          <w:color w:val="auto"/>
          <w:szCs w:val="28"/>
        </w:rPr>
        <w:t xml:space="preserve">. </w:t>
      </w:r>
    </w:p>
    <w:p w14:paraId="7BDAC429" w14:textId="77777777" w:rsidR="00B10FB0" w:rsidRPr="00BB630B" w:rsidRDefault="00B10FB0" w:rsidP="00F60910">
      <w:pPr>
        <w:spacing w:before="120" w:after="120"/>
        <w:ind w:firstLine="851"/>
        <w:rPr>
          <w:color w:val="auto"/>
          <w:szCs w:val="28"/>
        </w:rPr>
      </w:pPr>
      <w:r w:rsidRPr="00BB630B">
        <w:rPr>
          <w:color w:val="auto"/>
          <w:szCs w:val="28"/>
        </w:rPr>
        <w:t xml:space="preserve">В каждой строке значение колонки </w:t>
      </w:r>
      <w:r w:rsidRPr="00BB630B">
        <w:rPr>
          <w:rStyle w:val="Interface"/>
          <w:color w:val="auto"/>
          <w:szCs w:val="28"/>
        </w:rPr>
        <w:t>Всего</w:t>
      </w:r>
      <w:r w:rsidRPr="00BB630B">
        <w:rPr>
          <w:color w:val="auto"/>
          <w:szCs w:val="28"/>
        </w:rPr>
        <w:t xml:space="preserve"> должно быть равно сумме значений колонок </w:t>
      </w:r>
      <w:r w:rsidRPr="00BB630B">
        <w:rPr>
          <w:rStyle w:val="Interface"/>
          <w:color w:val="auto"/>
          <w:szCs w:val="28"/>
        </w:rPr>
        <w:t>Подтверждено</w:t>
      </w:r>
      <w:r w:rsidRPr="00BB630B">
        <w:rPr>
          <w:color w:val="auto"/>
          <w:szCs w:val="28"/>
        </w:rPr>
        <w:t xml:space="preserve">, </w:t>
      </w:r>
      <w:r w:rsidRPr="00BB630B">
        <w:rPr>
          <w:rStyle w:val="Interface"/>
          <w:color w:val="auto"/>
          <w:szCs w:val="28"/>
        </w:rPr>
        <w:t>Не подтверждено</w:t>
      </w:r>
      <w:r w:rsidRPr="00BB630B">
        <w:rPr>
          <w:color w:val="auto"/>
          <w:szCs w:val="28"/>
        </w:rPr>
        <w:t xml:space="preserve"> и </w:t>
      </w:r>
      <w:r w:rsidRPr="00BB630B">
        <w:rPr>
          <w:rStyle w:val="Interface"/>
          <w:color w:val="auto"/>
          <w:szCs w:val="28"/>
        </w:rPr>
        <w:t>Истек срок давности</w:t>
      </w:r>
      <w:r w:rsidRPr="00BB630B">
        <w:rPr>
          <w:color w:val="auto"/>
          <w:szCs w:val="28"/>
        </w:rPr>
        <w:t>. Если это не так, то текст соответствующей строки выделяется красным цветом.</w:t>
      </w:r>
    </w:p>
    <w:p w14:paraId="12A449D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 результате автоматического заполнения по счетам 207.хх и 209.хх в полях </w:t>
      </w:r>
      <w:r w:rsidRPr="00BB630B">
        <w:rPr>
          <w:rStyle w:val="Interface"/>
          <w:color w:val="auto"/>
          <w:sz w:val="28"/>
          <w:szCs w:val="28"/>
        </w:rPr>
        <w:t>Всего</w:t>
      </w:r>
      <w:r w:rsidRPr="00BB630B">
        <w:rPr>
          <w:sz w:val="28"/>
          <w:szCs w:val="28"/>
        </w:rPr>
        <w:t xml:space="preserve">, </w:t>
      </w:r>
      <w:r w:rsidRPr="00BB630B">
        <w:rPr>
          <w:rStyle w:val="Interface"/>
          <w:color w:val="auto"/>
          <w:sz w:val="28"/>
          <w:szCs w:val="28"/>
        </w:rPr>
        <w:t>Подтверждено</w:t>
      </w:r>
      <w:r w:rsidRPr="00BB630B">
        <w:rPr>
          <w:sz w:val="28"/>
          <w:szCs w:val="28"/>
        </w:rPr>
        <w:t xml:space="preserve"> и </w:t>
      </w:r>
      <w:r w:rsidRPr="00BB630B">
        <w:rPr>
          <w:rStyle w:val="Interface"/>
          <w:color w:val="auto"/>
          <w:sz w:val="28"/>
          <w:szCs w:val="28"/>
        </w:rPr>
        <w:t>Истек срок давности</w:t>
      </w:r>
      <w:r w:rsidRPr="00BB630B">
        <w:rPr>
          <w:sz w:val="28"/>
          <w:szCs w:val="28"/>
        </w:rPr>
        <w:t xml:space="preserve"> появятся поля с отрицательными значениями, то это свидетельствует об ошибках в ведении бухгалтерского учета по соответствующим счетам. Эти ошибки необходимо проанализировать и исправить. </w:t>
      </w:r>
    </w:p>
    <w:p w14:paraId="43B0803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Наличие отрицательных значений в указанных полях по счету 205.хх допустимо, поскольку отражает получение учреждением аванса от дебитора. </w:t>
      </w:r>
    </w:p>
    <w:p w14:paraId="653374A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«Настройки заполнения»</w:t>
      </w:r>
      <w:r w:rsidRPr="00BB630B">
        <w:rPr>
          <w:color w:val="auto"/>
          <w:szCs w:val="28"/>
        </w:rPr>
        <w:t xml:space="preserve">. На закладке </w:t>
      </w:r>
      <w:r w:rsidRPr="00BB630B">
        <w:rPr>
          <w:rStyle w:val="Interface"/>
          <w:color w:val="auto"/>
          <w:szCs w:val="28"/>
        </w:rPr>
        <w:t>Настройки заполнения</w:t>
      </w:r>
      <w:r w:rsidRPr="00BB630B">
        <w:rPr>
          <w:color w:val="auto"/>
          <w:szCs w:val="28"/>
        </w:rPr>
        <w:t xml:space="preserve"> можно настроить отбор данных, которые попадут в документ при автозаполнении. Использование отбора позволяет уменьшить количество информации в документе и выделить отдельную область расчетов.</w:t>
      </w:r>
    </w:p>
    <w:p w14:paraId="0210019E" w14:textId="77777777" w:rsidR="00B10FB0" w:rsidRPr="00BB630B" w:rsidRDefault="0065513B" w:rsidP="00F60910">
      <w:pPr>
        <w:pStyle w:val="Picture"/>
        <w:keepNext/>
        <w:spacing w:before="120" w:after="120" w:line="240" w:lineRule="auto"/>
        <w:ind w:firstLine="0"/>
        <w:jc w:val="center"/>
      </w:pPr>
      <w:r w:rsidRPr="00BB630B">
        <w:rPr>
          <w:noProof/>
        </w:rPr>
        <w:lastRenderedPageBreak/>
        <w:t xml:space="preserve"> </w:t>
      </w:r>
      <w:r w:rsidRPr="00BB630B">
        <w:rPr>
          <w:noProof/>
        </w:rPr>
        <w:drawing>
          <wp:inline distT="0" distB="0" distL="0" distR="0" wp14:anchorId="29EBB76A" wp14:editId="52E81BB3">
            <wp:extent cx="6029325" cy="4006215"/>
            <wp:effectExtent l="0" t="0" r="9525" b="0"/>
            <wp:docPr id="2043434795" name="Рисунок 204343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029325" cy="4006215"/>
                    </a:xfrm>
                    <a:prstGeom prst="rect">
                      <a:avLst/>
                    </a:prstGeom>
                  </pic:spPr>
                </pic:pic>
              </a:graphicData>
            </a:graphic>
          </wp:inline>
        </w:drawing>
      </w:r>
    </w:p>
    <w:p w14:paraId="3B1ACC09" w14:textId="77777777" w:rsidR="00CD7620" w:rsidRPr="00BB630B" w:rsidRDefault="00CD7620" w:rsidP="00402D4E">
      <w:pPr>
        <w:pStyle w:val="afff1"/>
      </w:pPr>
      <w:bookmarkStart w:id="4671" w:name="_Toc111305689"/>
      <w:bookmarkStart w:id="4672" w:name="_Toc111306279"/>
      <w:bookmarkStart w:id="4673" w:name="_Toc2176632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436</w:t>
      </w:r>
      <w:r w:rsidR="007E6987">
        <w:rPr>
          <w:noProof/>
        </w:rPr>
        <w:fldChar w:fldCharType="end"/>
      </w:r>
      <w:r w:rsidRPr="00BB630B">
        <w:t xml:space="preserve"> </w:t>
      </w:r>
      <w:r w:rsidR="0082275C" w:rsidRPr="00BB630B">
        <w:t>–</w:t>
      </w:r>
      <w:r w:rsidRPr="00BB630B">
        <w:t xml:space="preserve"> Инвентаризация расчётов по поступлениям. Настройки заполнения</w:t>
      </w:r>
      <w:bookmarkEnd w:id="4671"/>
      <w:bookmarkEnd w:id="4672"/>
      <w:bookmarkEnd w:id="4673"/>
    </w:p>
    <w:p w14:paraId="0E12539C" w14:textId="77777777" w:rsidR="00B10FB0" w:rsidRPr="00BB630B" w:rsidRDefault="00B10FB0" w:rsidP="00F60910">
      <w:pPr>
        <w:spacing w:before="120" w:after="120"/>
        <w:ind w:firstLine="851"/>
        <w:rPr>
          <w:color w:val="auto"/>
          <w:szCs w:val="28"/>
        </w:rPr>
      </w:pPr>
      <w:r w:rsidRPr="00BB630B">
        <w:rPr>
          <w:color w:val="auto"/>
          <w:szCs w:val="28"/>
        </w:rPr>
        <w:t xml:space="preserve">Помимо отбора по </w:t>
      </w:r>
      <w:r w:rsidRPr="00BB630B">
        <w:rPr>
          <w:rStyle w:val="Interface"/>
          <w:color w:val="auto"/>
          <w:szCs w:val="28"/>
        </w:rPr>
        <w:t>КФО</w:t>
      </w:r>
      <w:r w:rsidRPr="00BB630B">
        <w:rPr>
          <w:color w:val="auto"/>
          <w:szCs w:val="28"/>
        </w:rPr>
        <w:t xml:space="preserve"> в документе предусмотрена также возможность отбора по счетам учета расчетов и по контрагентам. </w:t>
      </w:r>
    </w:p>
    <w:p w14:paraId="701E4616" w14:textId="77777777" w:rsidR="00B10FB0" w:rsidRPr="00BB630B" w:rsidRDefault="00B10FB0" w:rsidP="00F60910">
      <w:pPr>
        <w:spacing w:before="120" w:after="120"/>
        <w:ind w:firstLine="851"/>
        <w:rPr>
          <w:color w:val="auto"/>
          <w:szCs w:val="28"/>
        </w:rPr>
      </w:pPr>
      <w:r w:rsidRPr="00BB630B">
        <w:rPr>
          <w:color w:val="auto"/>
          <w:szCs w:val="28"/>
        </w:rPr>
        <w:t xml:space="preserve">При создании нового документа табличная часть </w:t>
      </w:r>
      <w:r w:rsidRPr="00BB630B">
        <w:rPr>
          <w:rStyle w:val="Interface"/>
          <w:color w:val="auto"/>
          <w:szCs w:val="28"/>
        </w:rPr>
        <w:t>Счета учета расчетов (включая субсчета)</w:t>
      </w:r>
      <w:r w:rsidRPr="00BB630B">
        <w:rPr>
          <w:color w:val="auto"/>
          <w:szCs w:val="28"/>
        </w:rPr>
        <w:t xml:space="preserve"> автоматически заполняется значениями по умолчанию. Полученный список счетов в дальнейшем можно отредактировать, удаляя существующие и добавляя новые счета. Для восстановления полного по умолчанию списка счетов учета расчетов предназначена кнопка </w:t>
      </w:r>
      <w:r w:rsidRPr="00BB630B">
        <w:rPr>
          <w:rStyle w:val="Interface"/>
          <w:color w:val="auto"/>
          <w:szCs w:val="28"/>
        </w:rPr>
        <w:t>Заполнить</w:t>
      </w:r>
      <w:r w:rsidRPr="00BB630B">
        <w:rPr>
          <w:color w:val="auto"/>
          <w:szCs w:val="28"/>
        </w:rPr>
        <w:t xml:space="preserve"> командной панели табличной части </w:t>
      </w:r>
      <w:r w:rsidRPr="00BB630B">
        <w:rPr>
          <w:rStyle w:val="Interface"/>
          <w:color w:val="auto"/>
          <w:szCs w:val="28"/>
        </w:rPr>
        <w:t>Счета учета расчетов (включая субсчета)</w:t>
      </w:r>
      <w:r w:rsidRPr="00BB630B">
        <w:rPr>
          <w:color w:val="auto"/>
          <w:szCs w:val="28"/>
        </w:rPr>
        <w:t>.</w:t>
      </w:r>
    </w:p>
    <w:p w14:paraId="54739F98" w14:textId="77777777" w:rsidR="00B10FB0" w:rsidRPr="00BB630B" w:rsidRDefault="00B10FB0" w:rsidP="00F60910">
      <w:pPr>
        <w:spacing w:before="120" w:after="120"/>
        <w:ind w:firstLine="851"/>
        <w:rPr>
          <w:color w:val="auto"/>
          <w:szCs w:val="28"/>
        </w:rPr>
      </w:pPr>
      <w:r w:rsidRPr="00BB630B">
        <w:rPr>
          <w:color w:val="auto"/>
          <w:szCs w:val="28"/>
        </w:rPr>
        <w:t xml:space="preserve">При создании нового документа табличная часть </w:t>
      </w:r>
      <w:r w:rsidRPr="00BB630B">
        <w:rPr>
          <w:rStyle w:val="Interface"/>
          <w:color w:val="auto"/>
          <w:szCs w:val="28"/>
        </w:rPr>
        <w:t>Контрагенты</w:t>
      </w:r>
      <w:r w:rsidRPr="00BB630B">
        <w:rPr>
          <w:color w:val="auto"/>
          <w:szCs w:val="28"/>
        </w:rPr>
        <w:t xml:space="preserve"> не заполнена. Это означает, что фильтр по контрагентам отключен, и, следовательно, при автозаполнении в документ будут выведены данные о дебиторской задолженности по всем контрагентам. Автозаполнение документа после добавления в список контрагентов позволит отобрать в документ данные по расчетам только с добавленными контрагентами.</w:t>
      </w:r>
    </w:p>
    <w:p w14:paraId="72BE6FBE"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Для добавления контрагентов в список можно использовать кнопку </w:t>
      </w:r>
      <w:r w:rsidRPr="00BB630B">
        <w:rPr>
          <w:rStyle w:val="Interface"/>
          <w:color w:val="auto"/>
          <w:szCs w:val="28"/>
        </w:rPr>
        <w:t>Добавить</w:t>
      </w:r>
      <w:r w:rsidRPr="00BB630B">
        <w:rPr>
          <w:color w:val="auto"/>
          <w:szCs w:val="28"/>
        </w:rPr>
        <w:t xml:space="preserve"> или форму подбора, которая вызывается с помощью кнопки </w:t>
      </w:r>
      <w:r w:rsidRPr="00BB630B">
        <w:rPr>
          <w:rStyle w:val="Interface"/>
          <w:color w:val="auto"/>
          <w:szCs w:val="28"/>
        </w:rPr>
        <w:t>Подобрать</w:t>
      </w:r>
      <w:r w:rsidRPr="00BB630B">
        <w:rPr>
          <w:color w:val="auto"/>
          <w:szCs w:val="28"/>
        </w:rPr>
        <w:t xml:space="preserve">. </w:t>
      </w:r>
    </w:p>
    <w:p w14:paraId="0ED1D0F3" w14:textId="77777777" w:rsidR="00B10FB0" w:rsidRPr="00BB630B" w:rsidRDefault="00B10FB0" w:rsidP="00F60910">
      <w:pPr>
        <w:spacing w:before="120" w:after="120"/>
        <w:ind w:firstLine="851"/>
        <w:rPr>
          <w:color w:val="auto"/>
          <w:szCs w:val="28"/>
        </w:rPr>
      </w:pPr>
      <w:r w:rsidRPr="00BB630B">
        <w:rPr>
          <w:color w:val="auto"/>
          <w:szCs w:val="28"/>
        </w:rPr>
        <w:t xml:space="preserve">В списки счетов и контрагентов можно добавлять как отдельные элементы, то есть счета и, соответственно, контрагентов, так и группы элементов. Если в отбор добавлена группа элементов, например группа справочника </w:t>
      </w:r>
      <w:r w:rsidRPr="00BB630B">
        <w:rPr>
          <w:rStyle w:val="Interface"/>
          <w:color w:val="auto"/>
          <w:szCs w:val="28"/>
        </w:rPr>
        <w:t>Контрагенты</w:t>
      </w:r>
      <w:r w:rsidRPr="00BB630B">
        <w:rPr>
          <w:color w:val="auto"/>
          <w:szCs w:val="28"/>
        </w:rPr>
        <w:t>, то при автозаполнении в документ будут добавлены расчеты по всем контрагентам, входящим в группу. То же самое относится к счетам.</w:t>
      </w:r>
    </w:p>
    <w:p w14:paraId="2249B6BF" w14:textId="77777777" w:rsidR="00B10FB0" w:rsidRPr="00BB630B" w:rsidRDefault="00B10FB0" w:rsidP="00F60910">
      <w:pPr>
        <w:pStyle w:val="Notes"/>
        <w:spacing w:before="120" w:line="240" w:lineRule="auto"/>
        <w:ind w:left="0" w:firstLine="851"/>
        <w:rPr>
          <w:sz w:val="28"/>
          <w:szCs w:val="28"/>
        </w:rPr>
      </w:pPr>
      <w:r w:rsidRPr="00BB630B">
        <w:rPr>
          <w:sz w:val="28"/>
          <w:szCs w:val="28"/>
        </w:rPr>
        <w:t>Если после заполнения документа в настройки отбора были внесены изменения, то документ следует перезаполнить. В противном случае данные расчетов не будут соответствовать значениям установленных отборов.</w:t>
      </w:r>
    </w:p>
    <w:p w14:paraId="00F48745"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Настройка печати</w:t>
      </w:r>
      <w:r w:rsidRPr="00BB630B">
        <w:rPr>
          <w:color w:val="auto"/>
          <w:szCs w:val="28"/>
        </w:rPr>
        <w:t>:</w:t>
      </w:r>
    </w:p>
    <w:p w14:paraId="3FF6194A" w14:textId="77777777" w:rsidR="00B10FB0" w:rsidRPr="00BB630B" w:rsidRDefault="00B10FB0" w:rsidP="00C16F34">
      <w:pPr>
        <w:pStyle w:val="Bullet1"/>
        <w:numPr>
          <w:ilvl w:val="0"/>
          <w:numId w:val="595"/>
        </w:numPr>
        <w:spacing w:before="120" w:line="240" w:lineRule="auto"/>
        <w:ind w:left="1208" w:hanging="357"/>
        <w:rPr>
          <w:sz w:val="28"/>
          <w:szCs w:val="28"/>
        </w:rPr>
      </w:pPr>
      <w:r w:rsidRPr="00BB630B">
        <w:rPr>
          <w:rStyle w:val="Interface"/>
          <w:color w:val="auto"/>
          <w:sz w:val="28"/>
          <w:szCs w:val="28"/>
        </w:rPr>
        <w:t>Печатать отбор</w:t>
      </w:r>
      <w:r w:rsidRPr="00BB630B">
        <w:rPr>
          <w:sz w:val="28"/>
          <w:szCs w:val="28"/>
        </w:rPr>
        <w:t xml:space="preserve"> </w:t>
      </w:r>
      <w:r w:rsidR="0082275C" w:rsidRPr="00BB630B">
        <w:rPr>
          <w:sz w:val="28"/>
          <w:szCs w:val="28"/>
        </w:rPr>
        <w:t>–</w:t>
      </w:r>
      <w:r w:rsidRPr="00BB630B">
        <w:rPr>
          <w:sz w:val="28"/>
          <w:szCs w:val="28"/>
        </w:rPr>
        <w:t xml:space="preserve"> после установки флажка в печатной форме инвентаризационной описи будут указаны условия отбора.</w:t>
      </w:r>
    </w:p>
    <w:p w14:paraId="5F3500B4" w14:textId="77777777" w:rsidR="00B10FB0" w:rsidRPr="00BB630B" w:rsidRDefault="00B10FB0" w:rsidP="00C16F34">
      <w:pPr>
        <w:pStyle w:val="Bullet1"/>
        <w:numPr>
          <w:ilvl w:val="0"/>
          <w:numId w:val="595"/>
        </w:numPr>
        <w:spacing w:before="120" w:line="240" w:lineRule="auto"/>
        <w:ind w:left="1208" w:hanging="357"/>
        <w:rPr>
          <w:sz w:val="28"/>
          <w:szCs w:val="28"/>
        </w:rPr>
      </w:pPr>
      <w:r w:rsidRPr="00BB630B">
        <w:rPr>
          <w:rStyle w:val="Interface"/>
          <w:color w:val="auto"/>
          <w:sz w:val="28"/>
          <w:szCs w:val="28"/>
        </w:rPr>
        <w:t>Группировать по контрагентам</w:t>
      </w:r>
      <w:r w:rsidRPr="00BB630B">
        <w:rPr>
          <w:sz w:val="28"/>
          <w:szCs w:val="28"/>
        </w:rPr>
        <w:t xml:space="preserve"> </w:t>
      </w:r>
      <w:r w:rsidR="0082275C" w:rsidRPr="00BB630B">
        <w:rPr>
          <w:sz w:val="28"/>
          <w:szCs w:val="28"/>
        </w:rPr>
        <w:t>–</w:t>
      </w:r>
      <w:r w:rsidRPr="00BB630B">
        <w:rPr>
          <w:sz w:val="28"/>
          <w:szCs w:val="28"/>
        </w:rPr>
        <w:t xml:space="preserve"> после установки флажка в печатной форме инвентаризационной описи будет выполнена группировка информации о дебиторской и кредиторской задолженности по контрагентам. </w:t>
      </w:r>
    </w:p>
    <w:p w14:paraId="0F68D003"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Флажки </w:t>
      </w:r>
      <w:r w:rsidRPr="00BB630B">
        <w:rPr>
          <w:rStyle w:val="Interface"/>
          <w:color w:val="auto"/>
          <w:sz w:val="28"/>
          <w:szCs w:val="28"/>
        </w:rPr>
        <w:t>Печатать отбор</w:t>
      </w:r>
      <w:r w:rsidRPr="00BB630B">
        <w:rPr>
          <w:sz w:val="28"/>
          <w:szCs w:val="28"/>
        </w:rPr>
        <w:t xml:space="preserve"> и </w:t>
      </w:r>
      <w:r w:rsidRPr="00BB630B">
        <w:rPr>
          <w:rStyle w:val="Interface"/>
          <w:color w:val="auto"/>
          <w:sz w:val="28"/>
          <w:szCs w:val="28"/>
        </w:rPr>
        <w:t>Группировать по контрагентам</w:t>
      </w:r>
      <w:r w:rsidRPr="00BB630B">
        <w:rPr>
          <w:sz w:val="28"/>
          <w:szCs w:val="28"/>
        </w:rPr>
        <w:t xml:space="preserve"> бухгалтер может использовать только ограниченно, для обеспечения удобства своей работы. При подготовке печатной формы «Инвентаризационной описи расчетов по поступлениям» для руководства или для внешних пользователей флажки </w:t>
      </w:r>
      <w:r w:rsidRPr="00BB630B">
        <w:rPr>
          <w:rStyle w:val="Interface"/>
          <w:color w:val="auto"/>
          <w:sz w:val="28"/>
          <w:szCs w:val="28"/>
        </w:rPr>
        <w:t>Печатать отбор</w:t>
      </w:r>
      <w:r w:rsidRPr="00BB630B">
        <w:rPr>
          <w:sz w:val="28"/>
          <w:szCs w:val="28"/>
        </w:rPr>
        <w:t xml:space="preserve"> и </w:t>
      </w:r>
      <w:r w:rsidRPr="00BB630B">
        <w:rPr>
          <w:rStyle w:val="Interface"/>
          <w:color w:val="auto"/>
          <w:sz w:val="28"/>
          <w:szCs w:val="28"/>
        </w:rPr>
        <w:t>Группировать по контрагентам</w:t>
      </w:r>
      <w:r w:rsidRPr="00BB630B">
        <w:rPr>
          <w:sz w:val="28"/>
          <w:szCs w:val="28"/>
        </w:rPr>
        <w:t xml:space="preserve"> следует снять, поскольку эти возможности в форме по ОКУД 0504091 не предусмотрены. </w:t>
      </w:r>
    </w:p>
    <w:p w14:paraId="4300B5AB" w14:textId="77777777" w:rsidR="0065513B"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w:t>
      </w:r>
    </w:p>
    <w:p w14:paraId="0D462BE7" w14:textId="77777777" w:rsidR="0065513B" w:rsidRPr="00BB630B" w:rsidRDefault="0065513B" w:rsidP="0065513B">
      <w:pPr>
        <w:spacing w:before="120" w:after="120"/>
        <w:ind w:firstLine="851"/>
        <w:rPr>
          <w:color w:val="auto"/>
          <w:szCs w:val="28"/>
        </w:rPr>
      </w:pPr>
      <w:r w:rsidRPr="00BB630B">
        <w:rPr>
          <w:color w:val="auto"/>
          <w:szCs w:val="28"/>
        </w:rPr>
        <w:t xml:space="preserve">Если в организации уже создана комиссия с необходимыми обязанностями, то ее следует выбрать из справочника </w:t>
      </w:r>
      <w:r w:rsidRPr="00BB630B">
        <w:rPr>
          <w:b/>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b/>
          <w:color w:val="auto"/>
          <w:szCs w:val="28"/>
        </w:rPr>
        <w:t>Выбрать из постоянно действующих комиссий</w:t>
      </w:r>
      <w:r w:rsidRPr="00BB630B">
        <w:rPr>
          <w:color w:val="auto"/>
          <w:szCs w:val="28"/>
        </w:rPr>
        <w:t xml:space="preserve">. После выбора комиссии номер и дата приказа о назначении комиссии, реквизиты </w:t>
      </w:r>
      <w:r w:rsidRPr="00BB630B">
        <w:rPr>
          <w:b/>
          <w:color w:val="auto"/>
          <w:szCs w:val="28"/>
        </w:rPr>
        <w:t>Председатель комиссии</w:t>
      </w:r>
      <w:r w:rsidRPr="00BB630B">
        <w:rPr>
          <w:color w:val="auto"/>
          <w:szCs w:val="28"/>
        </w:rPr>
        <w:t xml:space="preserve"> и </w:t>
      </w:r>
      <w:r w:rsidRPr="00BB630B">
        <w:rPr>
          <w:b/>
          <w:color w:val="auto"/>
          <w:szCs w:val="28"/>
        </w:rPr>
        <w:t>Члены комиссии</w:t>
      </w:r>
      <w:r w:rsidRPr="00BB630B">
        <w:rPr>
          <w:color w:val="auto"/>
          <w:szCs w:val="28"/>
        </w:rPr>
        <w:t xml:space="preserve"> будут заполнены автоматически. </w:t>
      </w:r>
    </w:p>
    <w:p w14:paraId="580EFB08" w14:textId="77777777" w:rsidR="0065513B" w:rsidRPr="00BB630B" w:rsidRDefault="0065513B" w:rsidP="0065513B">
      <w:pPr>
        <w:spacing w:before="120" w:after="120"/>
        <w:ind w:firstLine="851"/>
        <w:rPr>
          <w:color w:val="auto"/>
          <w:szCs w:val="28"/>
        </w:rPr>
      </w:pPr>
      <w:r w:rsidRPr="00BB630B">
        <w:rPr>
          <w:color w:val="auto"/>
          <w:szCs w:val="28"/>
        </w:rPr>
        <w:t xml:space="preserve">При необходимости реквизиты на закладке можно заполнить вручную. </w:t>
      </w:r>
    </w:p>
    <w:p w14:paraId="51C15200" w14:textId="77777777" w:rsidR="0065513B" w:rsidRPr="00BB630B" w:rsidRDefault="0065513B" w:rsidP="0065513B">
      <w:pPr>
        <w:spacing w:before="120" w:after="120"/>
        <w:ind w:firstLine="851"/>
        <w:rPr>
          <w:color w:val="auto"/>
          <w:szCs w:val="28"/>
        </w:rPr>
      </w:pPr>
      <w:r w:rsidRPr="00BB630B">
        <w:rPr>
          <w:color w:val="auto"/>
          <w:szCs w:val="28"/>
        </w:rPr>
        <w:t xml:space="preserve">Для этого в группе реквизитов </w:t>
      </w:r>
      <w:r w:rsidRPr="00BB630B">
        <w:rPr>
          <w:b/>
          <w:color w:val="auto"/>
          <w:szCs w:val="28"/>
        </w:rPr>
        <w:t>Приказ о назначении комиссии</w:t>
      </w:r>
      <w:r w:rsidRPr="00BB630B">
        <w:rPr>
          <w:color w:val="auto"/>
          <w:szCs w:val="28"/>
        </w:rPr>
        <w:t xml:space="preserve"> следует указать номер и дату соответствующего приказа. </w:t>
      </w:r>
    </w:p>
    <w:p w14:paraId="007399A7" w14:textId="77777777" w:rsidR="0065513B" w:rsidRPr="00BB630B" w:rsidRDefault="0065513B" w:rsidP="0065513B">
      <w:pPr>
        <w:spacing w:before="120" w:after="120"/>
        <w:ind w:firstLine="851"/>
        <w:rPr>
          <w:color w:val="auto"/>
          <w:szCs w:val="28"/>
        </w:rPr>
      </w:pPr>
      <w:r w:rsidRPr="00BB630B">
        <w:rPr>
          <w:color w:val="auto"/>
          <w:szCs w:val="28"/>
        </w:rPr>
        <w:t xml:space="preserve">Группа </w:t>
      </w:r>
      <w:r w:rsidRPr="00BB630B">
        <w:rPr>
          <w:b/>
          <w:color w:val="auto"/>
          <w:szCs w:val="28"/>
        </w:rPr>
        <w:t>Председатель комиссии</w:t>
      </w:r>
      <w:r w:rsidRPr="00BB630B">
        <w:rPr>
          <w:color w:val="auto"/>
          <w:szCs w:val="28"/>
        </w:rPr>
        <w:t xml:space="preserve"> включает реквизиты </w:t>
      </w:r>
      <w:r w:rsidRPr="00BB630B">
        <w:rPr>
          <w:b/>
          <w:color w:val="auto"/>
          <w:szCs w:val="28"/>
        </w:rPr>
        <w:t>Должность</w:t>
      </w:r>
      <w:r w:rsidRPr="00BB630B">
        <w:rPr>
          <w:color w:val="auto"/>
          <w:szCs w:val="28"/>
        </w:rPr>
        <w:t xml:space="preserve">, </w:t>
      </w:r>
      <w:r w:rsidRPr="00BB630B">
        <w:rPr>
          <w:b/>
          <w:color w:val="auto"/>
          <w:szCs w:val="28"/>
        </w:rPr>
        <w:t>Фамилия</w:t>
      </w:r>
      <w:r w:rsidRPr="00BB630B">
        <w:rPr>
          <w:color w:val="auto"/>
          <w:szCs w:val="28"/>
        </w:rPr>
        <w:t xml:space="preserve">, </w:t>
      </w:r>
      <w:r w:rsidRPr="00BB630B">
        <w:rPr>
          <w:b/>
          <w:color w:val="auto"/>
          <w:szCs w:val="28"/>
        </w:rPr>
        <w:t>Имя</w:t>
      </w:r>
      <w:r w:rsidRPr="00BB630B">
        <w:rPr>
          <w:color w:val="auto"/>
          <w:szCs w:val="28"/>
        </w:rPr>
        <w:t xml:space="preserve"> и </w:t>
      </w:r>
      <w:r w:rsidRPr="00BB630B">
        <w:rPr>
          <w:b/>
          <w:color w:val="auto"/>
          <w:szCs w:val="28"/>
        </w:rPr>
        <w:t>Отчество</w:t>
      </w:r>
      <w:r w:rsidRPr="00BB630B">
        <w:rPr>
          <w:color w:val="auto"/>
          <w:szCs w:val="28"/>
        </w:rPr>
        <w:t xml:space="preserve">. Для заполнения реквизитов можно выбрать </w:t>
      </w:r>
      <w:r w:rsidRPr="00BB630B">
        <w:rPr>
          <w:color w:val="auto"/>
          <w:szCs w:val="28"/>
        </w:rPr>
        <w:lastRenderedPageBreak/>
        <w:t xml:space="preserve">необходимого сотрудника из справочника </w:t>
      </w:r>
      <w:r w:rsidRPr="00BB630B">
        <w:rPr>
          <w:b/>
          <w:color w:val="auto"/>
          <w:szCs w:val="28"/>
        </w:rPr>
        <w:t>Сотрудники</w:t>
      </w:r>
      <w:r w:rsidRPr="00BB630B">
        <w:rPr>
          <w:color w:val="auto"/>
          <w:szCs w:val="28"/>
        </w:rPr>
        <w:t xml:space="preserve"> или заполнить поля вручную. </w:t>
      </w:r>
    </w:p>
    <w:p w14:paraId="6DDA525D" w14:textId="77777777" w:rsidR="0065513B" w:rsidRPr="00BB630B" w:rsidRDefault="0065513B" w:rsidP="0065513B">
      <w:pPr>
        <w:spacing w:before="120" w:after="120"/>
        <w:ind w:firstLine="851"/>
        <w:rPr>
          <w:color w:val="auto"/>
          <w:szCs w:val="28"/>
        </w:rPr>
      </w:pPr>
      <w:r w:rsidRPr="00BB630B">
        <w:rPr>
          <w:color w:val="auto"/>
          <w:szCs w:val="28"/>
        </w:rPr>
        <w:t xml:space="preserve">Информация о должности, фамилии, имени и отчестве каждого члена комиссии вводится в табличную часть закладки. Для удобного заполнения документа предназначена кнопка </w:t>
      </w:r>
      <w:r w:rsidRPr="00BB630B">
        <w:rPr>
          <w:b/>
          <w:color w:val="auto"/>
          <w:szCs w:val="28"/>
        </w:rPr>
        <w:t>Подобрать</w:t>
      </w:r>
      <w:r w:rsidRPr="00BB630B">
        <w:rPr>
          <w:color w:val="auto"/>
          <w:szCs w:val="28"/>
        </w:rPr>
        <w:t xml:space="preserve">, нажатие на которую позволяет вызвать форму подбора справочника </w:t>
      </w:r>
      <w:r w:rsidRPr="00BB630B">
        <w:rPr>
          <w:b/>
          <w:color w:val="auto"/>
          <w:szCs w:val="28"/>
        </w:rPr>
        <w:t>Сотрудники</w:t>
      </w:r>
      <w:r w:rsidRPr="00BB630B">
        <w:rPr>
          <w:color w:val="auto"/>
          <w:szCs w:val="28"/>
        </w:rPr>
        <w:t>.</w:t>
      </w:r>
    </w:p>
    <w:p w14:paraId="6B96AA8D" w14:textId="77777777" w:rsidR="0065513B" w:rsidRPr="00BB630B" w:rsidRDefault="0065513B" w:rsidP="0065513B">
      <w:pPr>
        <w:spacing w:before="120" w:after="120"/>
        <w:ind w:firstLine="851"/>
        <w:rPr>
          <w:color w:val="auto"/>
          <w:szCs w:val="28"/>
        </w:rPr>
      </w:pPr>
      <w:r w:rsidRPr="00BB630B">
        <w:rPr>
          <w:color w:val="auto"/>
          <w:szCs w:val="28"/>
        </w:rPr>
        <w:t>В группе </w:t>
      </w:r>
      <w:r w:rsidRPr="00BB630B">
        <w:rPr>
          <w:b/>
          <w:bCs/>
          <w:color w:val="auto"/>
          <w:szCs w:val="28"/>
        </w:rPr>
        <w:t>Сведения о проводимой инвентаризиции</w:t>
      </w:r>
      <w:r w:rsidRPr="00BB630B">
        <w:rPr>
          <w:color w:val="auto"/>
          <w:szCs w:val="28"/>
        </w:rPr>
        <w:t> заполняются реквизиты, необходимые для заполнения соответствующих полей печатной формы: </w:t>
      </w:r>
      <w:r w:rsidRPr="00BB630B">
        <w:rPr>
          <w:b/>
          <w:bCs/>
          <w:color w:val="auto"/>
          <w:szCs w:val="28"/>
        </w:rPr>
        <w:t>Приказ №</w:t>
      </w:r>
      <w:r w:rsidRPr="00BB630B">
        <w:rPr>
          <w:color w:val="auto"/>
          <w:szCs w:val="28"/>
        </w:rPr>
        <w:t>, дата (</w:t>
      </w:r>
      <w:r w:rsidRPr="00BB630B">
        <w:rPr>
          <w:b/>
          <w:bCs/>
          <w:color w:val="auto"/>
          <w:szCs w:val="28"/>
        </w:rPr>
        <w:t>от</w:t>
      </w:r>
      <w:r w:rsidRPr="00BB630B">
        <w:rPr>
          <w:color w:val="auto"/>
          <w:szCs w:val="28"/>
        </w:rPr>
        <w:t>), </w:t>
      </w:r>
      <w:r w:rsidRPr="00BB630B">
        <w:rPr>
          <w:b/>
          <w:bCs/>
          <w:color w:val="auto"/>
          <w:szCs w:val="28"/>
        </w:rPr>
        <w:t>Период проведения с и по</w:t>
      </w:r>
      <w:r w:rsidRPr="00BB630B">
        <w:rPr>
          <w:color w:val="auto"/>
          <w:szCs w:val="28"/>
        </w:rPr>
        <w:t>, </w:t>
      </w:r>
      <w:r w:rsidRPr="00BB630B">
        <w:rPr>
          <w:b/>
          <w:bCs/>
          <w:color w:val="auto"/>
          <w:szCs w:val="28"/>
        </w:rPr>
        <w:t>Причина</w:t>
      </w:r>
      <w:r w:rsidRPr="00BB630B">
        <w:rPr>
          <w:color w:val="auto"/>
          <w:szCs w:val="28"/>
        </w:rPr>
        <w:t> и </w:t>
      </w:r>
      <w:r w:rsidRPr="00BB630B">
        <w:rPr>
          <w:b/>
          <w:bCs/>
          <w:color w:val="auto"/>
          <w:szCs w:val="28"/>
        </w:rPr>
        <w:t>Место проведения</w:t>
      </w:r>
      <w:r w:rsidRPr="00BB630B">
        <w:rPr>
          <w:color w:val="auto"/>
          <w:szCs w:val="28"/>
        </w:rPr>
        <w:t>.</w:t>
      </w:r>
      <w:r w:rsidRPr="00BB630B">
        <w:rPr>
          <w:color w:val="auto"/>
          <w:szCs w:val="28"/>
        </w:rPr>
        <w:br/>
      </w:r>
      <w:r w:rsidRPr="00BB630B">
        <w:rPr>
          <w:color w:val="auto"/>
          <w:szCs w:val="28"/>
        </w:rPr>
        <w:br/>
        <w:t xml:space="preserve">            В группе реквизитов </w:t>
      </w:r>
      <w:r w:rsidRPr="00BB630B">
        <w:rPr>
          <w:b/>
          <w:bCs/>
          <w:color w:val="auto"/>
          <w:szCs w:val="28"/>
        </w:rPr>
        <w:t>Дата подписания описи</w:t>
      </w:r>
      <w:r w:rsidRPr="00BB630B">
        <w:rPr>
          <w:color w:val="auto"/>
          <w:szCs w:val="28"/>
        </w:rPr>
        <w:t> указываются даты подписания инвентаризационной описи ответсвенным лицом и комиссией. </w:t>
      </w:r>
    </w:p>
    <w:p w14:paraId="0E19D6D7" w14:textId="77777777" w:rsidR="0065513B" w:rsidRPr="00BB630B" w:rsidRDefault="0065513B" w:rsidP="00F60910">
      <w:pPr>
        <w:spacing w:before="120" w:after="120"/>
        <w:ind w:firstLine="851"/>
        <w:rPr>
          <w:b/>
          <w:color w:val="auto"/>
          <w:szCs w:val="28"/>
        </w:rPr>
      </w:pPr>
      <w:r w:rsidRPr="00BB630B">
        <w:rPr>
          <w:b/>
          <w:color w:val="auto"/>
          <w:szCs w:val="28"/>
        </w:rPr>
        <w:t>Закладка «Заключение комиссии»</w:t>
      </w:r>
    </w:p>
    <w:p w14:paraId="1053B413" w14:textId="77777777" w:rsidR="0065513B" w:rsidRPr="00BB630B" w:rsidRDefault="0065513B" w:rsidP="0065513B">
      <w:pPr>
        <w:spacing w:before="120" w:after="120"/>
        <w:ind w:firstLine="851"/>
        <w:rPr>
          <w:color w:val="auto"/>
          <w:szCs w:val="28"/>
        </w:rPr>
      </w:pPr>
      <w:r w:rsidRPr="00BB630B">
        <w:rPr>
          <w:color w:val="auto"/>
          <w:szCs w:val="28"/>
        </w:rPr>
        <w:t>Реквизиты </w:t>
      </w:r>
      <w:r w:rsidRPr="00BB630B">
        <w:rPr>
          <w:b/>
          <w:bCs/>
          <w:color w:val="auto"/>
          <w:szCs w:val="28"/>
        </w:rPr>
        <w:t>Объяснение причин расхождений</w:t>
      </w:r>
      <w:r w:rsidRPr="00BB630B">
        <w:rPr>
          <w:color w:val="auto"/>
          <w:szCs w:val="28"/>
        </w:rPr>
        <w:t> и </w:t>
      </w:r>
      <w:r w:rsidRPr="00BB630B">
        <w:rPr>
          <w:b/>
          <w:bCs/>
          <w:color w:val="auto"/>
          <w:szCs w:val="28"/>
        </w:rPr>
        <w:t>Заключение комиссии</w:t>
      </w:r>
      <w:r w:rsidRPr="00BB630B">
        <w:rPr>
          <w:color w:val="auto"/>
          <w:szCs w:val="28"/>
        </w:rPr>
        <w:t> заполняются вручную информацией о причинах расхождений и заключением комиссии для отражения в печатной форме инвентаризоционной описи.</w:t>
      </w:r>
    </w:p>
    <w:p w14:paraId="762FF8B1" w14:textId="77777777" w:rsidR="00B10FB0" w:rsidRPr="00BB630B" w:rsidRDefault="00B10FB0" w:rsidP="00F60910">
      <w:pPr>
        <w:pStyle w:val="40"/>
        <w:keepNext/>
        <w:spacing w:before="120"/>
        <w:rPr>
          <w:color w:val="auto"/>
        </w:rPr>
      </w:pPr>
      <w:bookmarkStart w:id="4674" w:name="_Toc528274415"/>
      <w:r w:rsidRPr="00BB630B">
        <w:rPr>
          <w:color w:val="auto"/>
        </w:rPr>
        <w:t>Инвентаризация расчетов с контрагентами</w:t>
      </w:r>
      <w:bookmarkEnd w:id="4674"/>
    </w:p>
    <w:p w14:paraId="29649C8F"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оформления результата инвентаризации расчетов с дебиторами и кредиторами. Инвентаризация расчетов проводится на дату оформления документа. </w:t>
      </w:r>
    </w:p>
    <w:p w14:paraId="13D6CFFA" w14:textId="77777777" w:rsidR="00B10FB0" w:rsidRPr="00BB630B" w:rsidRDefault="00B10FB0" w:rsidP="00F60910">
      <w:pPr>
        <w:spacing w:before="120" w:after="120"/>
        <w:ind w:firstLine="851"/>
        <w:rPr>
          <w:color w:val="auto"/>
          <w:szCs w:val="28"/>
        </w:rPr>
      </w:pPr>
      <w:r w:rsidRPr="00BB630B">
        <w:rPr>
          <w:color w:val="auto"/>
          <w:szCs w:val="28"/>
        </w:rPr>
        <w:t xml:space="preserve">Инвентаризация дебиторской задолженности выполняется по счетам, включая все субсчета указанных счетов: </w:t>
      </w:r>
    </w:p>
    <w:p w14:paraId="32F55BE0" w14:textId="77777777" w:rsidR="00B10FB0"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205 «Расчеты по доходам»;</w:t>
      </w:r>
    </w:p>
    <w:p w14:paraId="09D260BE" w14:textId="77777777" w:rsidR="00B10FB0"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206 «Расчеты по выданным авансам»;</w:t>
      </w:r>
    </w:p>
    <w:p w14:paraId="66D60D9F" w14:textId="77777777" w:rsidR="00B10FB0"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207 «Расчеты по кредитам, займам (ссудам)»;</w:t>
      </w:r>
    </w:p>
    <w:p w14:paraId="3CD57A3C" w14:textId="77777777" w:rsidR="00B10FB0"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208 «Расчеты с подотчетными лицами»;</w:t>
      </w:r>
    </w:p>
    <w:p w14:paraId="64BF11BB" w14:textId="77777777" w:rsidR="00B10FB0"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209 «Расчеты по ущербу и</w:t>
      </w:r>
      <w:r w:rsidR="00D977E3" w:rsidRPr="00BB630B">
        <w:rPr>
          <w:sz w:val="28"/>
          <w:szCs w:val="28"/>
        </w:rPr>
        <w:t xml:space="preserve"> иным доходам</w:t>
      </w:r>
      <w:r w:rsidRPr="00BB630B">
        <w:rPr>
          <w:sz w:val="28"/>
          <w:szCs w:val="28"/>
        </w:rPr>
        <w:t>»;</w:t>
      </w:r>
    </w:p>
    <w:p w14:paraId="11182D25" w14:textId="77777777" w:rsidR="00857DDC" w:rsidRPr="00BB630B" w:rsidRDefault="00857DDC" w:rsidP="00C16F34">
      <w:pPr>
        <w:pStyle w:val="Bullet1"/>
        <w:numPr>
          <w:ilvl w:val="0"/>
          <w:numId w:val="596"/>
        </w:numPr>
        <w:spacing w:before="120" w:line="240" w:lineRule="auto"/>
        <w:ind w:left="1208" w:hanging="357"/>
        <w:rPr>
          <w:sz w:val="28"/>
          <w:szCs w:val="28"/>
        </w:rPr>
      </w:pPr>
      <w:r w:rsidRPr="00BB630B">
        <w:rPr>
          <w:sz w:val="28"/>
          <w:szCs w:val="28"/>
        </w:rPr>
        <w:t>303 «Расчеты по платежам в бюджеты»;</w:t>
      </w:r>
    </w:p>
    <w:p w14:paraId="6788A1BB" w14:textId="77777777" w:rsidR="00857DDC" w:rsidRPr="00BB630B" w:rsidRDefault="00B10FB0" w:rsidP="00C16F34">
      <w:pPr>
        <w:pStyle w:val="Bullet1"/>
        <w:numPr>
          <w:ilvl w:val="0"/>
          <w:numId w:val="596"/>
        </w:numPr>
        <w:spacing w:before="120" w:line="240" w:lineRule="auto"/>
        <w:ind w:left="1208" w:hanging="357"/>
        <w:rPr>
          <w:sz w:val="28"/>
          <w:szCs w:val="28"/>
        </w:rPr>
      </w:pPr>
      <w:r w:rsidRPr="00BB630B">
        <w:rPr>
          <w:sz w:val="28"/>
          <w:szCs w:val="28"/>
        </w:rPr>
        <w:t>04 «Задолженность неплатежеспособных дебиторов»</w:t>
      </w:r>
      <w:r w:rsidR="00857DDC" w:rsidRPr="00BB630B">
        <w:rPr>
          <w:sz w:val="28"/>
          <w:szCs w:val="28"/>
          <w:lang w:val="en-US"/>
        </w:rPr>
        <w:t>;</w:t>
      </w:r>
    </w:p>
    <w:p w14:paraId="7FB17319" w14:textId="77777777" w:rsidR="00B10FB0" w:rsidRPr="00BB630B" w:rsidRDefault="00857DDC" w:rsidP="00C16F34">
      <w:pPr>
        <w:pStyle w:val="Bullet1"/>
        <w:numPr>
          <w:ilvl w:val="0"/>
          <w:numId w:val="596"/>
        </w:numPr>
        <w:spacing w:before="120" w:line="240" w:lineRule="auto"/>
        <w:ind w:left="1208" w:hanging="357"/>
        <w:rPr>
          <w:sz w:val="28"/>
          <w:szCs w:val="28"/>
        </w:rPr>
      </w:pPr>
      <w:r w:rsidRPr="00BB630B">
        <w:rPr>
          <w:sz w:val="28"/>
          <w:szCs w:val="28"/>
          <w:lang w:val="en-US"/>
        </w:rPr>
        <w:t xml:space="preserve">20 </w:t>
      </w:r>
      <w:r w:rsidRPr="00BB630B">
        <w:rPr>
          <w:sz w:val="28"/>
          <w:szCs w:val="28"/>
        </w:rPr>
        <w:t>«Задолженность, невостребованная кредиторами».</w:t>
      </w:r>
    </w:p>
    <w:p w14:paraId="55998310" w14:textId="77777777" w:rsidR="00B10FB0" w:rsidRPr="00BB630B" w:rsidRDefault="00B10FB0" w:rsidP="00F60910">
      <w:pPr>
        <w:spacing w:before="120" w:after="120"/>
        <w:ind w:firstLine="851"/>
        <w:rPr>
          <w:color w:val="auto"/>
          <w:szCs w:val="28"/>
        </w:rPr>
      </w:pPr>
      <w:r w:rsidRPr="00BB630B">
        <w:rPr>
          <w:color w:val="auto"/>
          <w:szCs w:val="28"/>
        </w:rPr>
        <w:t xml:space="preserve">Инвентаризация кредиторской задолженности выполняется по счетам, включая все субсчета указанных счетов: </w:t>
      </w:r>
    </w:p>
    <w:p w14:paraId="7D45D5C0" w14:textId="77777777" w:rsidR="00857DDC" w:rsidRPr="00BB630B" w:rsidRDefault="00857DDC" w:rsidP="00C16F34">
      <w:pPr>
        <w:pStyle w:val="Bullet1"/>
        <w:numPr>
          <w:ilvl w:val="0"/>
          <w:numId w:val="597"/>
        </w:numPr>
        <w:spacing w:before="120" w:line="240" w:lineRule="auto"/>
        <w:ind w:left="1208" w:hanging="357"/>
        <w:rPr>
          <w:sz w:val="28"/>
          <w:szCs w:val="28"/>
        </w:rPr>
      </w:pPr>
      <w:r w:rsidRPr="00BB630B">
        <w:rPr>
          <w:sz w:val="28"/>
          <w:szCs w:val="28"/>
        </w:rPr>
        <w:lastRenderedPageBreak/>
        <w:t>205 «Расчеты по доходам»</w:t>
      </w:r>
      <w:r w:rsidRPr="00BB630B">
        <w:rPr>
          <w:sz w:val="28"/>
          <w:szCs w:val="28"/>
          <w:lang w:val="en-US"/>
        </w:rPr>
        <w:t>;</w:t>
      </w:r>
    </w:p>
    <w:p w14:paraId="7B2617E3" w14:textId="77777777" w:rsidR="00857DDC" w:rsidRPr="00BB630B" w:rsidRDefault="00857DDC" w:rsidP="00C16F34">
      <w:pPr>
        <w:pStyle w:val="Bullet1"/>
        <w:numPr>
          <w:ilvl w:val="0"/>
          <w:numId w:val="597"/>
        </w:numPr>
        <w:spacing w:before="120" w:line="240" w:lineRule="auto"/>
        <w:ind w:left="1208" w:hanging="357"/>
        <w:rPr>
          <w:sz w:val="28"/>
          <w:szCs w:val="28"/>
        </w:rPr>
      </w:pPr>
      <w:r w:rsidRPr="00BB630B">
        <w:rPr>
          <w:sz w:val="28"/>
          <w:szCs w:val="28"/>
        </w:rPr>
        <w:t>208 «Расчеты с подотчетными лицами»</w:t>
      </w:r>
      <w:r w:rsidRPr="00BB630B">
        <w:rPr>
          <w:sz w:val="28"/>
          <w:szCs w:val="28"/>
          <w:lang w:val="en-US"/>
        </w:rPr>
        <w:t>;</w:t>
      </w:r>
    </w:p>
    <w:p w14:paraId="7F6F6A74" w14:textId="77777777" w:rsidR="00857DDC" w:rsidRPr="00BB630B" w:rsidRDefault="00857DDC" w:rsidP="00C16F34">
      <w:pPr>
        <w:pStyle w:val="Bullet1"/>
        <w:numPr>
          <w:ilvl w:val="0"/>
          <w:numId w:val="597"/>
        </w:numPr>
        <w:spacing w:before="120" w:line="240" w:lineRule="auto"/>
        <w:ind w:left="1208" w:hanging="357"/>
        <w:rPr>
          <w:sz w:val="28"/>
          <w:szCs w:val="28"/>
        </w:rPr>
      </w:pPr>
      <w:r w:rsidRPr="00BB630B">
        <w:rPr>
          <w:sz w:val="28"/>
          <w:szCs w:val="28"/>
        </w:rPr>
        <w:t>209 «Расчеты по ущербу и иным доходам»;</w:t>
      </w:r>
    </w:p>
    <w:p w14:paraId="7053E23E" w14:textId="77777777" w:rsidR="00B10FB0" w:rsidRPr="00BB630B" w:rsidRDefault="00B10FB0" w:rsidP="00C16F34">
      <w:pPr>
        <w:pStyle w:val="Bullet1"/>
        <w:numPr>
          <w:ilvl w:val="0"/>
          <w:numId w:val="597"/>
        </w:numPr>
        <w:spacing w:before="120" w:line="240" w:lineRule="auto"/>
        <w:ind w:left="1208" w:hanging="357"/>
        <w:rPr>
          <w:sz w:val="28"/>
          <w:szCs w:val="28"/>
        </w:rPr>
      </w:pPr>
      <w:r w:rsidRPr="00BB630B">
        <w:rPr>
          <w:sz w:val="28"/>
          <w:szCs w:val="28"/>
        </w:rPr>
        <w:t>301 «Расчеты с кредиторами по долговым обязательствам»;</w:t>
      </w:r>
    </w:p>
    <w:p w14:paraId="5D1B5956" w14:textId="77777777" w:rsidR="00B10FB0" w:rsidRPr="00BB630B" w:rsidRDefault="00B10FB0" w:rsidP="00C16F34">
      <w:pPr>
        <w:pStyle w:val="Bullet1"/>
        <w:numPr>
          <w:ilvl w:val="0"/>
          <w:numId w:val="597"/>
        </w:numPr>
        <w:spacing w:before="120" w:line="240" w:lineRule="auto"/>
        <w:ind w:left="1208" w:hanging="357"/>
        <w:rPr>
          <w:sz w:val="28"/>
          <w:szCs w:val="28"/>
        </w:rPr>
      </w:pPr>
      <w:r w:rsidRPr="00BB630B">
        <w:rPr>
          <w:sz w:val="28"/>
          <w:szCs w:val="28"/>
        </w:rPr>
        <w:t>302 «Расчеты по принятым обязательствам»;</w:t>
      </w:r>
    </w:p>
    <w:p w14:paraId="7D3F18F9" w14:textId="77777777" w:rsidR="00B10FB0" w:rsidRPr="00BB630B" w:rsidRDefault="00B10FB0" w:rsidP="00C16F34">
      <w:pPr>
        <w:pStyle w:val="Bullet1"/>
        <w:numPr>
          <w:ilvl w:val="0"/>
          <w:numId w:val="597"/>
        </w:numPr>
        <w:spacing w:before="120" w:line="240" w:lineRule="auto"/>
        <w:ind w:left="1208" w:hanging="357"/>
        <w:rPr>
          <w:sz w:val="28"/>
          <w:szCs w:val="28"/>
        </w:rPr>
      </w:pPr>
      <w:r w:rsidRPr="00BB630B">
        <w:rPr>
          <w:sz w:val="28"/>
          <w:szCs w:val="28"/>
        </w:rPr>
        <w:t xml:space="preserve">303 «Расчеты по платежам в бюджеты». </w:t>
      </w:r>
    </w:p>
    <w:p w14:paraId="78ADF566" w14:textId="77777777" w:rsidR="00B10FB0" w:rsidRPr="00BB630B" w:rsidRDefault="00B10FB0" w:rsidP="00F60910">
      <w:pPr>
        <w:spacing w:before="120" w:after="120"/>
        <w:ind w:firstLine="851"/>
        <w:rPr>
          <w:color w:val="auto"/>
          <w:szCs w:val="28"/>
        </w:rPr>
      </w:pPr>
      <w:r w:rsidRPr="00BB630B">
        <w:rPr>
          <w:color w:val="auto"/>
          <w:szCs w:val="28"/>
        </w:rPr>
        <w:t>При анализе счета 304 «Прочие расчеты с кредиторами» во внимание принимаются остатки только на субсчетах:</w:t>
      </w:r>
    </w:p>
    <w:p w14:paraId="44AC4E74" w14:textId="77777777" w:rsidR="00B10FB0" w:rsidRPr="00BB630B" w:rsidRDefault="00B10FB0" w:rsidP="00C16F34">
      <w:pPr>
        <w:pStyle w:val="Bullet1"/>
        <w:numPr>
          <w:ilvl w:val="0"/>
          <w:numId w:val="598"/>
        </w:numPr>
        <w:spacing w:before="120" w:line="240" w:lineRule="auto"/>
        <w:ind w:left="1208" w:hanging="357"/>
        <w:rPr>
          <w:sz w:val="28"/>
          <w:szCs w:val="28"/>
        </w:rPr>
      </w:pPr>
      <w:r w:rsidRPr="00BB630B">
        <w:rPr>
          <w:sz w:val="28"/>
          <w:szCs w:val="28"/>
        </w:rPr>
        <w:t>304.01 «Расчеты по средствам, полученным во временное распоряжение»;</w:t>
      </w:r>
    </w:p>
    <w:p w14:paraId="214A907C" w14:textId="77777777" w:rsidR="00B10FB0" w:rsidRPr="00BB630B" w:rsidRDefault="00B10FB0" w:rsidP="00C16F34">
      <w:pPr>
        <w:pStyle w:val="Bullet1"/>
        <w:numPr>
          <w:ilvl w:val="0"/>
          <w:numId w:val="598"/>
        </w:numPr>
        <w:spacing w:before="120" w:line="240" w:lineRule="auto"/>
        <w:ind w:left="1208" w:hanging="357"/>
        <w:rPr>
          <w:sz w:val="28"/>
          <w:szCs w:val="28"/>
        </w:rPr>
      </w:pPr>
      <w:r w:rsidRPr="00BB630B">
        <w:rPr>
          <w:sz w:val="28"/>
          <w:szCs w:val="28"/>
        </w:rPr>
        <w:t>304.02 «Расчеты с депонентами»;</w:t>
      </w:r>
    </w:p>
    <w:p w14:paraId="44959E71" w14:textId="77777777" w:rsidR="00B10FB0" w:rsidRPr="00BB630B" w:rsidRDefault="00B10FB0" w:rsidP="00C16F34">
      <w:pPr>
        <w:pStyle w:val="Bullet1"/>
        <w:numPr>
          <w:ilvl w:val="0"/>
          <w:numId w:val="598"/>
        </w:numPr>
        <w:spacing w:before="120" w:line="240" w:lineRule="auto"/>
        <w:ind w:left="1208" w:hanging="357"/>
        <w:rPr>
          <w:sz w:val="28"/>
          <w:szCs w:val="28"/>
        </w:rPr>
      </w:pPr>
      <w:r w:rsidRPr="00BB630B">
        <w:rPr>
          <w:sz w:val="28"/>
          <w:szCs w:val="28"/>
        </w:rPr>
        <w:t>304.03 «Расчеты по удержаниям из выплат по оплате труда»;</w:t>
      </w:r>
    </w:p>
    <w:p w14:paraId="3AEC3423" w14:textId="77777777" w:rsidR="00B10FB0" w:rsidRPr="00BB630B" w:rsidRDefault="00B10FB0" w:rsidP="00C16F34">
      <w:pPr>
        <w:pStyle w:val="Bullet1"/>
        <w:numPr>
          <w:ilvl w:val="0"/>
          <w:numId w:val="598"/>
        </w:numPr>
        <w:spacing w:before="120" w:line="240" w:lineRule="auto"/>
        <w:ind w:left="1208" w:hanging="357"/>
        <w:rPr>
          <w:sz w:val="28"/>
          <w:szCs w:val="28"/>
        </w:rPr>
      </w:pPr>
      <w:r w:rsidRPr="00BB630B">
        <w:rPr>
          <w:sz w:val="28"/>
          <w:szCs w:val="28"/>
        </w:rPr>
        <w:t xml:space="preserve">304.04 «Внутриведомственные расчеты». </w:t>
      </w:r>
    </w:p>
    <w:p w14:paraId="1298E973"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Инвентаризационная опись расчетов с покупателями, поставщиками и прочими дебиторами и кредиторами</w:t>
      </w:r>
      <w:r w:rsidR="00AE340E" w:rsidRPr="00BB630B">
        <w:rPr>
          <w:color w:val="auto"/>
          <w:szCs w:val="28"/>
        </w:rPr>
        <w:t xml:space="preserve"> (форма по ОКУД </w:t>
      </w:r>
      <w:r w:rsidRPr="00BB630B">
        <w:rPr>
          <w:color w:val="auto"/>
          <w:szCs w:val="28"/>
        </w:rPr>
        <w:t>0504089).</w:t>
      </w:r>
    </w:p>
    <w:p w14:paraId="0F40A63D" w14:textId="77777777" w:rsidR="00B10FB0" w:rsidRPr="00BB630B" w:rsidRDefault="00BA460A" w:rsidP="00F60910">
      <w:pPr>
        <w:pStyle w:val="Picture"/>
        <w:keepNext/>
        <w:spacing w:before="120" w:after="120" w:line="240" w:lineRule="auto"/>
        <w:ind w:firstLine="0"/>
        <w:jc w:val="center"/>
      </w:pPr>
      <w:r w:rsidRPr="00BB630B">
        <w:rPr>
          <w:noProof/>
        </w:rPr>
        <w:lastRenderedPageBreak/>
        <w:drawing>
          <wp:inline distT="0" distB="0" distL="0" distR="0" wp14:anchorId="2D7B72BA" wp14:editId="73ED1518">
            <wp:extent cx="6029325" cy="3956685"/>
            <wp:effectExtent l="0" t="0" r="9525" b="5715"/>
            <wp:docPr id="2043434803" name="Рисунок 204343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029325" cy="3956685"/>
                    </a:xfrm>
                    <a:prstGeom prst="rect">
                      <a:avLst/>
                    </a:prstGeom>
                  </pic:spPr>
                </pic:pic>
              </a:graphicData>
            </a:graphic>
          </wp:inline>
        </w:drawing>
      </w:r>
    </w:p>
    <w:p w14:paraId="3E36343F" w14:textId="77777777" w:rsidR="00CD7620" w:rsidRPr="00BB630B" w:rsidRDefault="00CD7620" w:rsidP="00402D4E">
      <w:pPr>
        <w:pStyle w:val="afff1"/>
      </w:pPr>
      <w:bookmarkStart w:id="4675" w:name="_Toc111305690"/>
      <w:bookmarkStart w:id="4676" w:name="_Toc111306280"/>
      <w:bookmarkStart w:id="4677" w:name="_Toc21766324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437</w:t>
      </w:r>
      <w:r w:rsidR="007E6987">
        <w:rPr>
          <w:noProof/>
        </w:rPr>
        <w:fldChar w:fldCharType="end"/>
      </w:r>
      <w:r w:rsidRPr="00BB630B">
        <w:t xml:space="preserve"> </w:t>
      </w:r>
      <w:r w:rsidR="0082275C" w:rsidRPr="00BB630B">
        <w:t>–</w:t>
      </w:r>
      <w:r w:rsidRPr="00BB630B">
        <w:t xml:space="preserve"> Инвентаризация расчётов с контрагентами</w:t>
      </w:r>
      <w:bookmarkEnd w:id="4675"/>
      <w:bookmarkEnd w:id="4676"/>
      <w:bookmarkEnd w:id="4677"/>
    </w:p>
    <w:p w14:paraId="407F36AB" w14:textId="77777777" w:rsidR="007165C7" w:rsidRPr="00BB630B" w:rsidRDefault="007165C7"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b w:val="0"/>
          <w:color w:val="auto"/>
          <w:szCs w:val="28"/>
          <w:u w:val="none"/>
        </w:rPr>
        <w:t>Документ расположен в разделе</w:t>
      </w:r>
      <w:r w:rsidRPr="00BB630B">
        <w:rPr>
          <w:rStyle w:val="Bold"/>
          <w:rFonts w:ascii="Times New Roman" w:hAnsi="Times New Roman"/>
          <w:color w:val="auto"/>
          <w:szCs w:val="28"/>
          <w:u w:val="none"/>
        </w:rPr>
        <w:t xml:space="preserve"> Учет и отчетность – </w:t>
      </w:r>
      <w:r w:rsidRPr="00BB630B">
        <w:rPr>
          <w:rStyle w:val="Bold"/>
          <w:rFonts w:ascii="Times New Roman" w:hAnsi="Times New Roman"/>
          <w:b w:val="0"/>
          <w:color w:val="auto"/>
          <w:szCs w:val="28"/>
          <w:u w:val="none"/>
        </w:rPr>
        <w:t>пункт меню</w:t>
      </w:r>
      <w:r w:rsidRPr="00BB630B">
        <w:rPr>
          <w:rStyle w:val="Bold"/>
          <w:rFonts w:ascii="Times New Roman" w:hAnsi="Times New Roman"/>
          <w:color w:val="auto"/>
          <w:szCs w:val="28"/>
          <w:u w:val="none"/>
        </w:rPr>
        <w:t xml:space="preserve"> Инвентаризация</w:t>
      </w:r>
    </w:p>
    <w:p w14:paraId="6B611988" w14:textId="77777777" w:rsidR="007165C7" w:rsidRPr="00BB630B" w:rsidRDefault="007165C7" w:rsidP="00F60910">
      <w:pPr>
        <w:spacing w:before="120" w:after="120"/>
        <w:ind w:firstLine="851"/>
        <w:rPr>
          <w:rStyle w:val="Bold"/>
          <w:rFonts w:ascii="Times New Roman" w:hAnsi="Times New Roman"/>
          <w:b w:val="0"/>
          <w:color w:val="auto"/>
          <w:szCs w:val="28"/>
          <w:u w:val="none"/>
        </w:rPr>
      </w:pPr>
      <w:r w:rsidRPr="00BB630B">
        <w:rPr>
          <w:rStyle w:val="Bold"/>
          <w:rFonts w:ascii="Times New Roman" w:hAnsi="Times New Roman"/>
          <w:b w:val="0"/>
          <w:color w:val="auto"/>
          <w:szCs w:val="28"/>
          <w:u w:val="none"/>
        </w:rPr>
        <w:t>Документ представлен списком типизаций представлен списком типизаций:</w:t>
      </w:r>
    </w:p>
    <w:p w14:paraId="071D6754" w14:textId="77777777" w:rsidR="007165C7" w:rsidRPr="00BB630B" w:rsidRDefault="007165C7">
      <w:pPr>
        <w:spacing w:before="120" w:after="120"/>
        <w:ind w:firstLine="851"/>
        <w:rPr>
          <w:rStyle w:val="Bold"/>
          <w:rFonts w:ascii="Times New Roman" w:hAnsi="Times New Roman"/>
          <w:b w:val="0"/>
          <w:color w:val="auto"/>
          <w:szCs w:val="28"/>
          <w:u w:val="none"/>
        </w:rPr>
      </w:pPr>
      <w:r w:rsidRPr="00BB630B">
        <w:rPr>
          <w:rStyle w:val="Bold"/>
          <w:rFonts w:ascii="Times New Roman" w:hAnsi="Times New Roman"/>
          <w:b w:val="0"/>
          <w:color w:val="auto"/>
          <w:szCs w:val="28"/>
          <w:u w:val="none"/>
        </w:rPr>
        <w:t>Инвентаризационная опись ф. 0504089 (Инвентаризация расчетов с контрагентами)</w:t>
      </w:r>
      <w:r w:rsidR="00012659" w:rsidRPr="00BB630B">
        <w:rPr>
          <w:rStyle w:val="Bold"/>
          <w:rFonts w:ascii="Times New Roman" w:hAnsi="Times New Roman"/>
          <w:b w:val="0"/>
          <w:color w:val="auto"/>
          <w:szCs w:val="28"/>
          <w:u w:val="none"/>
        </w:rPr>
        <w:t>;</w:t>
      </w:r>
    </w:p>
    <w:p w14:paraId="0E11AACE" w14:textId="77777777" w:rsidR="007165C7" w:rsidRPr="00BB630B" w:rsidRDefault="007165C7" w:rsidP="00F60910">
      <w:pPr>
        <w:spacing w:before="120" w:after="120"/>
        <w:ind w:firstLine="851"/>
        <w:rPr>
          <w:rStyle w:val="Bold"/>
          <w:rFonts w:ascii="Times New Roman" w:hAnsi="Times New Roman"/>
          <w:b w:val="0"/>
          <w:color w:val="auto"/>
          <w:szCs w:val="28"/>
          <w:u w:val="none"/>
        </w:rPr>
      </w:pPr>
      <w:r w:rsidRPr="00BB630B">
        <w:rPr>
          <w:rStyle w:val="Bold"/>
          <w:rFonts w:ascii="Times New Roman" w:hAnsi="Times New Roman"/>
          <w:b w:val="0"/>
          <w:color w:val="auto"/>
          <w:szCs w:val="28"/>
          <w:u w:val="none"/>
        </w:rPr>
        <w:t>Реестр просроченной и долгосрочной задолженности (бухгалтер)</w:t>
      </w:r>
      <w:r w:rsidR="00012659" w:rsidRPr="00BB630B">
        <w:rPr>
          <w:rStyle w:val="Bold"/>
          <w:rFonts w:ascii="Times New Roman" w:hAnsi="Times New Roman"/>
          <w:b w:val="0"/>
          <w:color w:val="auto"/>
          <w:szCs w:val="28"/>
          <w:u w:val="none"/>
        </w:rPr>
        <w:t>;</w:t>
      </w:r>
    </w:p>
    <w:p w14:paraId="56D25788" w14:textId="77777777" w:rsidR="007165C7" w:rsidRPr="00BB630B" w:rsidRDefault="007165C7" w:rsidP="00F60910">
      <w:pPr>
        <w:spacing w:before="120" w:after="120"/>
        <w:ind w:firstLine="851"/>
        <w:rPr>
          <w:rStyle w:val="Bold"/>
          <w:rFonts w:ascii="Times New Roman" w:hAnsi="Times New Roman"/>
          <w:b w:val="0"/>
          <w:color w:val="auto"/>
          <w:szCs w:val="28"/>
          <w:u w:val="none"/>
        </w:rPr>
      </w:pPr>
      <w:r w:rsidRPr="00BB630B">
        <w:rPr>
          <w:rStyle w:val="Bold"/>
          <w:rFonts w:ascii="Times New Roman" w:hAnsi="Times New Roman"/>
          <w:b w:val="0"/>
          <w:color w:val="auto"/>
          <w:szCs w:val="28"/>
          <w:u w:val="none"/>
        </w:rPr>
        <w:t>Реестр просроченной и долгосрочной задолженности (экономист)</w:t>
      </w:r>
      <w:r w:rsidR="009A12D6" w:rsidRPr="00BB630B">
        <w:rPr>
          <w:rStyle w:val="Bold"/>
          <w:rFonts w:ascii="Times New Roman" w:hAnsi="Times New Roman"/>
          <w:b w:val="0"/>
          <w:color w:val="auto"/>
          <w:szCs w:val="28"/>
          <w:u w:val="none"/>
        </w:rPr>
        <w:t>.</w:t>
      </w:r>
    </w:p>
    <w:p w14:paraId="5E74ED2C"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94F3D84" wp14:editId="1FF7DE47">
            <wp:extent cx="584200" cy="584200"/>
            <wp:effectExtent l="0" t="0" r="0" b="0"/>
            <wp:docPr id="432" name="Рисунок 31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BB630B">
        <w:rPr>
          <w:noProof/>
          <w:snapToGrid/>
          <w:color w:val="auto"/>
        </w:rPr>
        <w:drawing>
          <wp:inline distT="0" distB="0" distL="0" distR="0" wp14:anchorId="0316FDCC" wp14:editId="241330D6">
            <wp:extent cx="584200" cy="584200"/>
            <wp:effectExtent l="0" t="0" r="0" b="0"/>
            <wp:docPr id="433" name="Рисунок 3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6BB98F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w:t>
      </w:r>
      <w:r w:rsidR="007D142D" w:rsidRPr="00BB630B">
        <w:rPr>
          <w:color w:val="auto"/>
          <w:szCs w:val="28"/>
        </w:rPr>
        <w:t xml:space="preserve">нужно перейти в меню </w:t>
      </w:r>
      <w:r w:rsidR="007D142D" w:rsidRPr="00BB630B">
        <w:rPr>
          <w:b/>
          <w:color w:val="auto"/>
          <w:szCs w:val="28"/>
        </w:rPr>
        <w:t>Учет и отчетность</w:t>
      </w:r>
      <w:r w:rsidR="007D142D" w:rsidRPr="00BB630B">
        <w:rPr>
          <w:color w:val="auto"/>
          <w:szCs w:val="28"/>
        </w:rPr>
        <w:t xml:space="preserve">, выбрать требуемый тип документа и нажать </w:t>
      </w:r>
      <w:r w:rsidRPr="00BB630B">
        <w:rPr>
          <w:color w:val="auto"/>
          <w:szCs w:val="28"/>
        </w:rPr>
        <w:t xml:space="preserve">кнопку </w:t>
      </w:r>
      <w:r w:rsidRPr="00BB630B">
        <w:rPr>
          <w:rStyle w:val="Interface"/>
          <w:color w:val="auto"/>
          <w:szCs w:val="28"/>
        </w:rPr>
        <w:t>Создать</w:t>
      </w:r>
      <w:r w:rsidR="007D142D" w:rsidRPr="00BB630B">
        <w:rPr>
          <w:color w:val="auto"/>
          <w:szCs w:val="28"/>
        </w:rPr>
        <w:t>.</w:t>
      </w:r>
    </w:p>
    <w:p w14:paraId="25E8D9E2" w14:textId="77777777" w:rsidR="007D142D"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шапки документа</w:t>
      </w:r>
      <w:r w:rsidRPr="00BB630B">
        <w:rPr>
          <w:color w:val="auto"/>
          <w:szCs w:val="28"/>
        </w:rPr>
        <w:t xml:space="preserve">. </w:t>
      </w:r>
    </w:p>
    <w:p w14:paraId="70FB80E0" w14:textId="77777777" w:rsidR="007D142D" w:rsidRPr="00BB630B" w:rsidRDefault="007D142D" w:rsidP="007D142D">
      <w:pPr>
        <w:spacing w:before="120" w:after="120"/>
        <w:ind w:firstLine="851"/>
        <w:rPr>
          <w:color w:val="auto"/>
          <w:szCs w:val="28"/>
        </w:rPr>
      </w:pPr>
      <w:r w:rsidRPr="00BB630B">
        <w:rPr>
          <w:b/>
          <w:color w:val="auto"/>
          <w:szCs w:val="28"/>
        </w:rPr>
        <w:t>Дата</w:t>
      </w:r>
      <w:r w:rsidRPr="00BB630B">
        <w:rPr>
          <w:color w:val="auto"/>
          <w:szCs w:val="28"/>
        </w:rPr>
        <w:t xml:space="preserve"> – дата документа. </w:t>
      </w:r>
    </w:p>
    <w:p w14:paraId="7B8C000A" w14:textId="77777777" w:rsidR="007D142D" w:rsidRPr="00BB630B" w:rsidRDefault="007D142D" w:rsidP="007D142D">
      <w:pPr>
        <w:spacing w:before="120" w:after="120"/>
        <w:ind w:firstLine="851"/>
        <w:rPr>
          <w:color w:val="auto"/>
          <w:szCs w:val="28"/>
        </w:rPr>
      </w:pPr>
      <w:r w:rsidRPr="00BB630B">
        <w:rPr>
          <w:b/>
          <w:color w:val="auto"/>
          <w:szCs w:val="28"/>
        </w:rPr>
        <w:lastRenderedPageBreak/>
        <w:t xml:space="preserve">Инвентаризация по состоянию на </w:t>
      </w:r>
      <w:r w:rsidRPr="00BB630B">
        <w:rPr>
          <w:color w:val="auto"/>
          <w:szCs w:val="28"/>
        </w:rPr>
        <w:t xml:space="preserve"> – дата , на которую формируется документ;</w:t>
      </w:r>
    </w:p>
    <w:p w14:paraId="44EA8AC6" w14:textId="77777777" w:rsidR="007D142D" w:rsidRPr="00BB630B" w:rsidRDefault="007D142D">
      <w:pPr>
        <w:spacing w:before="120" w:after="120"/>
        <w:ind w:firstLine="851"/>
        <w:rPr>
          <w:color w:val="auto"/>
          <w:szCs w:val="28"/>
        </w:rPr>
      </w:pPr>
      <w:r w:rsidRPr="00BB630B">
        <w:rPr>
          <w:b/>
          <w:color w:val="auto"/>
          <w:szCs w:val="28"/>
        </w:rPr>
        <w:t xml:space="preserve">Решение о проведении инвентаризации – </w:t>
      </w:r>
      <w:r w:rsidRPr="00BB630B">
        <w:rPr>
          <w:color w:val="auto"/>
          <w:szCs w:val="28"/>
        </w:rPr>
        <w:t>ссылка на документ типа Решение о проведении инвентаризации (ф.0510439). Данный реквезит доступен для редактирования, только в типе документа Инвентаризационная опись ф. 0504089 (Инвентаризация расчетов с контрагентами);</w:t>
      </w:r>
    </w:p>
    <w:p w14:paraId="74DAB39B" w14:textId="77777777" w:rsidR="00B10FB0" w:rsidRPr="00BB630B" w:rsidRDefault="00B10FB0" w:rsidP="00F60910">
      <w:pPr>
        <w:spacing w:before="120" w:after="120"/>
        <w:ind w:firstLine="851"/>
        <w:rPr>
          <w:color w:val="auto"/>
          <w:szCs w:val="28"/>
        </w:rPr>
      </w:pPr>
      <w:r w:rsidRPr="00BB630B">
        <w:rPr>
          <w:color w:val="auto"/>
          <w:szCs w:val="28"/>
        </w:rPr>
        <w:t xml:space="preserve">Также можно настроить отбор по </w:t>
      </w:r>
      <w:r w:rsidRPr="00BB630B">
        <w:rPr>
          <w:rStyle w:val="Interface"/>
          <w:color w:val="auto"/>
          <w:szCs w:val="28"/>
        </w:rPr>
        <w:t>КФО</w:t>
      </w:r>
      <w:r w:rsidRPr="00BB630B">
        <w:rPr>
          <w:color w:val="auto"/>
          <w:szCs w:val="28"/>
        </w:rPr>
        <w:t xml:space="preserve">. </w:t>
      </w:r>
    </w:p>
    <w:p w14:paraId="05292DC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Закладки «Дебиторская задолженность» и «Кредиторская задолженность»</w:t>
      </w:r>
      <w:r w:rsidRPr="00BB630B">
        <w:rPr>
          <w:color w:val="auto"/>
          <w:szCs w:val="28"/>
        </w:rPr>
        <w:t xml:space="preserve">. Для заполнения табличных частей на закладках </w:t>
      </w:r>
      <w:r w:rsidRPr="00BB630B">
        <w:rPr>
          <w:rStyle w:val="Interface"/>
          <w:color w:val="auto"/>
          <w:szCs w:val="28"/>
        </w:rPr>
        <w:t>Дебиторская задолженность</w:t>
      </w:r>
      <w:r w:rsidRPr="00BB630B">
        <w:rPr>
          <w:color w:val="auto"/>
          <w:szCs w:val="28"/>
        </w:rPr>
        <w:t xml:space="preserve"> и </w:t>
      </w:r>
      <w:r w:rsidRPr="00BB630B">
        <w:rPr>
          <w:rStyle w:val="Interface"/>
          <w:color w:val="auto"/>
          <w:szCs w:val="28"/>
        </w:rPr>
        <w:t>Кредиторская задолженность</w:t>
      </w:r>
      <w:r w:rsidRPr="00BB630B">
        <w:rPr>
          <w:color w:val="auto"/>
          <w:szCs w:val="28"/>
        </w:rPr>
        <w:t xml:space="preserve"> рекомендуется использовать возможность автозаполнения по данным учета. При этом для одновременного заполнения табличных частей на обеих закладках следует использовать кнопку </w:t>
      </w:r>
      <w:r w:rsidRPr="00BB630B">
        <w:rPr>
          <w:rStyle w:val="Interface"/>
          <w:color w:val="auto"/>
          <w:szCs w:val="28"/>
        </w:rPr>
        <w:t>Заполнить</w:t>
      </w:r>
      <w:r w:rsidRPr="00BB630B">
        <w:rPr>
          <w:color w:val="auto"/>
          <w:szCs w:val="28"/>
        </w:rPr>
        <w:t xml:space="preserve"> командной панели формы документа. Чтобы заполнить табличную часть на одной закладке, то есть данными или о дебиторской, или о кредиторской задолженности, необходимо воспользоваться кнопкой </w:t>
      </w:r>
      <w:r w:rsidRPr="00BB630B">
        <w:rPr>
          <w:rStyle w:val="Interface"/>
          <w:color w:val="auto"/>
          <w:szCs w:val="28"/>
        </w:rPr>
        <w:t>Заполнить</w:t>
      </w:r>
      <w:r w:rsidRPr="00BB630B">
        <w:rPr>
          <w:color w:val="auto"/>
          <w:szCs w:val="28"/>
        </w:rPr>
        <w:t xml:space="preserve"> командной панели табличной части этой закладки. </w:t>
      </w:r>
    </w:p>
    <w:p w14:paraId="17CF1247" w14:textId="77777777" w:rsidR="00B10FB0" w:rsidRPr="00BB630B" w:rsidRDefault="00B10FB0" w:rsidP="00F60910">
      <w:pPr>
        <w:spacing w:before="120" w:after="120"/>
        <w:ind w:firstLine="851"/>
        <w:rPr>
          <w:color w:val="auto"/>
          <w:szCs w:val="28"/>
        </w:rPr>
      </w:pPr>
      <w:r w:rsidRPr="00BB630B">
        <w:rPr>
          <w:color w:val="auto"/>
          <w:szCs w:val="28"/>
        </w:rPr>
        <w:t xml:space="preserve">При заполнении по данным учета таблица на закладке будет заполнена остатками на соответствующих счетах учета. Если по какому-либо счету расчетов ведется аналитический учет в разрезе субконто </w:t>
      </w:r>
      <w:r w:rsidRPr="00BB630B">
        <w:rPr>
          <w:rStyle w:val="Interface"/>
          <w:color w:val="auto"/>
          <w:szCs w:val="28"/>
        </w:rPr>
        <w:t>Контрагенты</w:t>
      </w:r>
      <w:r w:rsidRPr="00BB630B">
        <w:rPr>
          <w:color w:val="auto"/>
          <w:szCs w:val="28"/>
        </w:rPr>
        <w:t xml:space="preserve">, то поле </w:t>
      </w:r>
      <w:r w:rsidRPr="00BB630B">
        <w:rPr>
          <w:rStyle w:val="Interface"/>
          <w:color w:val="auto"/>
          <w:szCs w:val="28"/>
        </w:rPr>
        <w:t>Контрагент</w:t>
      </w:r>
      <w:r w:rsidRPr="00BB630B">
        <w:rPr>
          <w:color w:val="auto"/>
          <w:szCs w:val="28"/>
        </w:rPr>
        <w:t xml:space="preserve"> будет заполнено соответствующим наименованием контрагента. В то же время если по счету не ведется учет в разрезе субконто </w:t>
      </w:r>
      <w:r w:rsidRPr="00BB630B">
        <w:rPr>
          <w:rStyle w:val="Interface"/>
          <w:color w:val="auto"/>
          <w:szCs w:val="28"/>
        </w:rPr>
        <w:t>Контрагенты</w:t>
      </w:r>
      <w:r w:rsidRPr="00BB630B">
        <w:rPr>
          <w:color w:val="auto"/>
          <w:szCs w:val="28"/>
        </w:rPr>
        <w:t xml:space="preserve">, то поле </w:t>
      </w:r>
      <w:r w:rsidRPr="00BB630B">
        <w:rPr>
          <w:rStyle w:val="Interface"/>
          <w:color w:val="auto"/>
          <w:szCs w:val="28"/>
        </w:rPr>
        <w:t>Контрагент</w:t>
      </w:r>
      <w:r w:rsidRPr="00BB630B">
        <w:rPr>
          <w:color w:val="auto"/>
          <w:szCs w:val="28"/>
        </w:rPr>
        <w:t xml:space="preserve"> будет заполнено наименованием счета.</w:t>
      </w:r>
    </w:p>
    <w:p w14:paraId="7DFCEA7B" w14:textId="77777777" w:rsidR="00B10FB0" w:rsidRPr="00BB630B" w:rsidRDefault="00B10FB0" w:rsidP="00F60910">
      <w:pPr>
        <w:spacing w:before="120" w:after="120"/>
        <w:ind w:firstLine="851"/>
        <w:rPr>
          <w:color w:val="auto"/>
          <w:szCs w:val="28"/>
        </w:rPr>
      </w:pPr>
      <w:r w:rsidRPr="00BB630B">
        <w:rPr>
          <w:color w:val="auto"/>
          <w:szCs w:val="28"/>
        </w:rPr>
        <w:t xml:space="preserve">При автозаполнении поля, расположенные в колонке </w:t>
      </w:r>
      <w:r w:rsidRPr="00BB630B">
        <w:rPr>
          <w:rStyle w:val="Interface"/>
          <w:color w:val="auto"/>
          <w:szCs w:val="28"/>
        </w:rPr>
        <w:t>Подтверждено</w:t>
      </w:r>
      <w:r w:rsidRPr="00BB630B">
        <w:rPr>
          <w:color w:val="auto"/>
          <w:szCs w:val="28"/>
        </w:rPr>
        <w:t xml:space="preserve">, заполняются теми же значениями, что и соседние поля в колонке </w:t>
      </w:r>
      <w:r w:rsidRPr="00BB630B">
        <w:rPr>
          <w:rStyle w:val="Interface"/>
          <w:color w:val="auto"/>
          <w:szCs w:val="28"/>
        </w:rPr>
        <w:t>Всего</w:t>
      </w:r>
      <w:r w:rsidRPr="00BB630B">
        <w:rPr>
          <w:color w:val="auto"/>
          <w:szCs w:val="28"/>
        </w:rPr>
        <w:t>.</w:t>
      </w:r>
    </w:p>
    <w:p w14:paraId="6ABC75D4" w14:textId="77777777" w:rsidR="00B10FB0" w:rsidRPr="00BB630B" w:rsidRDefault="00B10FB0" w:rsidP="00F60910">
      <w:pPr>
        <w:spacing w:before="120" w:after="120"/>
        <w:ind w:firstLine="851"/>
        <w:rPr>
          <w:color w:val="auto"/>
          <w:szCs w:val="28"/>
        </w:rPr>
      </w:pPr>
      <w:r w:rsidRPr="00BB630B">
        <w:rPr>
          <w:color w:val="auto"/>
          <w:szCs w:val="28"/>
        </w:rPr>
        <w:t xml:space="preserve">После автозаполнения табличной части следует при наличии оснований изменить значения в полях колонок </w:t>
      </w:r>
      <w:r w:rsidRPr="00BB630B">
        <w:rPr>
          <w:rStyle w:val="Interface"/>
          <w:color w:val="auto"/>
          <w:szCs w:val="28"/>
        </w:rPr>
        <w:t>Подтверждено</w:t>
      </w:r>
      <w:r w:rsidRPr="00BB630B">
        <w:rPr>
          <w:color w:val="auto"/>
          <w:szCs w:val="28"/>
        </w:rPr>
        <w:t xml:space="preserve">, </w:t>
      </w:r>
      <w:r w:rsidRPr="00BB630B">
        <w:rPr>
          <w:rStyle w:val="Interface"/>
          <w:color w:val="auto"/>
          <w:szCs w:val="28"/>
        </w:rPr>
        <w:t>Не подтверждено</w:t>
      </w:r>
      <w:r w:rsidRPr="00BB630B">
        <w:rPr>
          <w:color w:val="auto"/>
          <w:szCs w:val="28"/>
        </w:rPr>
        <w:t xml:space="preserve">, </w:t>
      </w:r>
      <w:r w:rsidRPr="00BB630B">
        <w:rPr>
          <w:rStyle w:val="Interface"/>
          <w:color w:val="auto"/>
          <w:szCs w:val="28"/>
        </w:rPr>
        <w:t>Истек срок давности</w:t>
      </w:r>
      <w:r w:rsidRPr="00BB630B">
        <w:rPr>
          <w:color w:val="auto"/>
          <w:szCs w:val="28"/>
        </w:rPr>
        <w:t xml:space="preserve">, а также в поле </w:t>
      </w:r>
      <w:r w:rsidRPr="00BB630B">
        <w:rPr>
          <w:rStyle w:val="Interface"/>
          <w:color w:val="auto"/>
          <w:szCs w:val="28"/>
        </w:rPr>
        <w:t>Всего</w:t>
      </w:r>
      <w:r w:rsidRPr="00BB630B">
        <w:rPr>
          <w:color w:val="auto"/>
          <w:szCs w:val="28"/>
        </w:rPr>
        <w:t xml:space="preserve">. </w:t>
      </w:r>
    </w:p>
    <w:p w14:paraId="5B013DAD" w14:textId="77777777" w:rsidR="00B10FB0" w:rsidRPr="00BB630B" w:rsidRDefault="00B10FB0" w:rsidP="00F60910">
      <w:pPr>
        <w:spacing w:before="120" w:after="120"/>
        <w:ind w:firstLine="851"/>
        <w:rPr>
          <w:color w:val="auto"/>
          <w:szCs w:val="28"/>
        </w:rPr>
      </w:pPr>
      <w:r w:rsidRPr="00BB630B">
        <w:rPr>
          <w:color w:val="auto"/>
          <w:szCs w:val="28"/>
        </w:rPr>
        <w:t xml:space="preserve">Значения в колонках </w:t>
      </w:r>
      <w:r w:rsidRPr="00BB630B">
        <w:rPr>
          <w:rStyle w:val="Interface"/>
          <w:color w:val="auto"/>
          <w:szCs w:val="28"/>
        </w:rPr>
        <w:t>Подтверждено</w:t>
      </w:r>
      <w:r w:rsidRPr="00BB630B">
        <w:rPr>
          <w:color w:val="auto"/>
          <w:szCs w:val="28"/>
        </w:rPr>
        <w:t xml:space="preserve"> и </w:t>
      </w:r>
      <w:r w:rsidRPr="00BB630B">
        <w:rPr>
          <w:rStyle w:val="Interface"/>
          <w:color w:val="auto"/>
          <w:szCs w:val="28"/>
        </w:rPr>
        <w:t>Не подтверждено</w:t>
      </w:r>
      <w:r w:rsidRPr="00BB630B">
        <w:rPr>
          <w:color w:val="auto"/>
          <w:szCs w:val="28"/>
        </w:rPr>
        <w:t xml:space="preserve"> являются взаимозависимыми и изменяются разнонаправленно. Например, при вводе значения суммы в поле </w:t>
      </w:r>
      <w:r w:rsidRPr="00BB630B">
        <w:rPr>
          <w:rStyle w:val="Interface"/>
          <w:color w:val="auto"/>
          <w:szCs w:val="28"/>
        </w:rPr>
        <w:t>Не подтверждено</w:t>
      </w:r>
      <w:r w:rsidRPr="00BB630B">
        <w:rPr>
          <w:color w:val="auto"/>
          <w:szCs w:val="28"/>
        </w:rPr>
        <w:t xml:space="preserve"> необходимо уменьшить на это же значение сумму в поле </w:t>
      </w:r>
      <w:r w:rsidRPr="00BB630B">
        <w:rPr>
          <w:rStyle w:val="Interface"/>
          <w:color w:val="auto"/>
          <w:szCs w:val="28"/>
        </w:rPr>
        <w:t>Подтверждено</w:t>
      </w:r>
      <w:r w:rsidRPr="00BB630B">
        <w:rPr>
          <w:color w:val="auto"/>
          <w:szCs w:val="28"/>
        </w:rPr>
        <w:t xml:space="preserve">. </w:t>
      </w:r>
    </w:p>
    <w:p w14:paraId="59A7F2C2" w14:textId="77777777" w:rsidR="00B10FB0" w:rsidRPr="00BB630B" w:rsidRDefault="00B10FB0" w:rsidP="00F60910">
      <w:pPr>
        <w:spacing w:before="120" w:after="120"/>
        <w:ind w:firstLine="851"/>
        <w:rPr>
          <w:color w:val="auto"/>
          <w:szCs w:val="28"/>
        </w:rPr>
      </w:pPr>
      <w:r w:rsidRPr="00BB630B">
        <w:rPr>
          <w:color w:val="auto"/>
          <w:szCs w:val="28"/>
        </w:rPr>
        <w:t xml:space="preserve">В каждой строке значение колонки </w:t>
      </w:r>
      <w:r w:rsidRPr="00BB630B">
        <w:rPr>
          <w:rStyle w:val="Interface"/>
          <w:color w:val="auto"/>
          <w:szCs w:val="28"/>
        </w:rPr>
        <w:t>Всего</w:t>
      </w:r>
      <w:r w:rsidRPr="00BB630B">
        <w:rPr>
          <w:color w:val="auto"/>
          <w:szCs w:val="28"/>
        </w:rPr>
        <w:t xml:space="preserve"> должно быть равно сумме значений колонок </w:t>
      </w:r>
      <w:r w:rsidRPr="00BB630B">
        <w:rPr>
          <w:rStyle w:val="Interface"/>
          <w:color w:val="auto"/>
          <w:szCs w:val="28"/>
        </w:rPr>
        <w:t>Подтверждено</w:t>
      </w:r>
      <w:r w:rsidRPr="00BB630B">
        <w:rPr>
          <w:color w:val="auto"/>
          <w:szCs w:val="28"/>
        </w:rPr>
        <w:t xml:space="preserve">, </w:t>
      </w:r>
      <w:r w:rsidRPr="00BB630B">
        <w:rPr>
          <w:rStyle w:val="Interface"/>
          <w:color w:val="auto"/>
          <w:szCs w:val="28"/>
        </w:rPr>
        <w:t>Не подтверждено</w:t>
      </w:r>
      <w:r w:rsidRPr="00BB630B">
        <w:rPr>
          <w:color w:val="auto"/>
          <w:szCs w:val="28"/>
        </w:rPr>
        <w:t xml:space="preserve"> и </w:t>
      </w:r>
      <w:r w:rsidRPr="00BB630B">
        <w:rPr>
          <w:rStyle w:val="Interface"/>
          <w:color w:val="auto"/>
          <w:szCs w:val="28"/>
        </w:rPr>
        <w:t>Истек срок давности</w:t>
      </w:r>
      <w:r w:rsidRPr="00BB630B">
        <w:rPr>
          <w:color w:val="auto"/>
          <w:szCs w:val="28"/>
        </w:rPr>
        <w:t>. Если это не так, то текст соответствующей строки выделяется красным цветом.</w:t>
      </w:r>
    </w:p>
    <w:p w14:paraId="1B18DF4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 результате автоматического заполнения табличных частей в полях </w:t>
      </w:r>
      <w:r w:rsidRPr="00BB630B">
        <w:rPr>
          <w:rStyle w:val="Interface"/>
          <w:color w:val="auto"/>
          <w:sz w:val="28"/>
          <w:szCs w:val="28"/>
        </w:rPr>
        <w:t>Всего</w:t>
      </w:r>
      <w:r w:rsidRPr="00BB630B">
        <w:rPr>
          <w:sz w:val="28"/>
          <w:szCs w:val="28"/>
        </w:rPr>
        <w:t xml:space="preserve">, </w:t>
      </w:r>
      <w:r w:rsidRPr="00BB630B">
        <w:rPr>
          <w:rStyle w:val="Interface"/>
          <w:color w:val="auto"/>
          <w:sz w:val="28"/>
          <w:szCs w:val="28"/>
        </w:rPr>
        <w:t>Подтверждено</w:t>
      </w:r>
      <w:r w:rsidRPr="00BB630B">
        <w:rPr>
          <w:sz w:val="28"/>
          <w:szCs w:val="28"/>
        </w:rPr>
        <w:t xml:space="preserve"> и </w:t>
      </w:r>
      <w:r w:rsidRPr="00BB630B">
        <w:rPr>
          <w:rStyle w:val="Interface"/>
          <w:color w:val="auto"/>
          <w:sz w:val="28"/>
          <w:szCs w:val="28"/>
        </w:rPr>
        <w:t>Истек срок давности</w:t>
      </w:r>
      <w:r w:rsidRPr="00BB630B">
        <w:rPr>
          <w:sz w:val="28"/>
          <w:szCs w:val="28"/>
        </w:rPr>
        <w:t xml:space="preserve"> появятся поля с отрицательными значениями, то это свидетельствует об ошибках в ведении </w:t>
      </w:r>
      <w:r w:rsidRPr="00BB630B">
        <w:rPr>
          <w:sz w:val="28"/>
          <w:szCs w:val="28"/>
        </w:rPr>
        <w:lastRenderedPageBreak/>
        <w:t xml:space="preserve">бухгалтерского учета по соответствующим счетам. Эти ошибки необходимо проанализировать и исправить. </w:t>
      </w:r>
    </w:p>
    <w:p w14:paraId="243BA39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«Настройки заполнения»</w:t>
      </w:r>
      <w:r w:rsidRPr="00BB630B">
        <w:rPr>
          <w:color w:val="auto"/>
          <w:szCs w:val="28"/>
        </w:rPr>
        <w:t xml:space="preserve">. Закладка </w:t>
      </w:r>
      <w:r w:rsidRPr="00BB630B">
        <w:rPr>
          <w:rStyle w:val="Interface"/>
          <w:color w:val="auto"/>
          <w:szCs w:val="28"/>
        </w:rPr>
        <w:t>Настройки заполнения</w:t>
      </w:r>
      <w:r w:rsidRPr="00BB630B">
        <w:rPr>
          <w:color w:val="auto"/>
          <w:szCs w:val="28"/>
        </w:rPr>
        <w:t xml:space="preserve"> позволяет настроить отбор данных, которые попадут в документ при автозаполнении. Использование отбора позволяет уменьшить количество информации в документе и выделить отдельную область расчетов.</w:t>
      </w:r>
    </w:p>
    <w:p w14:paraId="1EFF425A" w14:textId="77777777" w:rsidR="00B10FB0" w:rsidRPr="00BB630B" w:rsidRDefault="00BA460A" w:rsidP="00F60910">
      <w:pPr>
        <w:pStyle w:val="Picture"/>
        <w:keepNext/>
        <w:spacing w:before="120" w:after="120" w:line="240" w:lineRule="auto"/>
        <w:ind w:firstLine="0"/>
        <w:jc w:val="both"/>
      </w:pPr>
      <w:r w:rsidRPr="00BB630B">
        <w:rPr>
          <w:noProof/>
        </w:rPr>
        <w:drawing>
          <wp:inline distT="0" distB="0" distL="0" distR="0" wp14:anchorId="0F453E4A" wp14:editId="6E735E5E">
            <wp:extent cx="6029325" cy="4016375"/>
            <wp:effectExtent l="0" t="0" r="9525" b="3175"/>
            <wp:docPr id="2043434805" name="Рисунок 204343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029325" cy="4016375"/>
                    </a:xfrm>
                    <a:prstGeom prst="rect">
                      <a:avLst/>
                    </a:prstGeom>
                  </pic:spPr>
                </pic:pic>
              </a:graphicData>
            </a:graphic>
          </wp:inline>
        </w:drawing>
      </w:r>
    </w:p>
    <w:p w14:paraId="41A14B84" w14:textId="77777777" w:rsidR="00CD7620" w:rsidRPr="00BB630B" w:rsidRDefault="00CD7620" w:rsidP="00402D4E">
      <w:pPr>
        <w:pStyle w:val="afff1"/>
      </w:pPr>
      <w:bookmarkStart w:id="4678" w:name="_Toc111305691"/>
      <w:bookmarkStart w:id="4679" w:name="_Toc111306281"/>
      <w:bookmarkStart w:id="4680" w:name="_Toc21766324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438</w:t>
      </w:r>
      <w:r w:rsidR="007E6987">
        <w:rPr>
          <w:noProof/>
        </w:rPr>
        <w:fldChar w:fldCharType="end"/>
      </w:r>
      <w:r w:rsidRPr="00BB630B">
        <w:t xml:space="preserve"> </w:t>
      </w:r>
      <w:r w:rsidR="0082275C" w:rsidRPr="00BB630B">
        <w:t>–</w:t>
      </w:r>
      <w:r w:rsidRPr="00BB630B">
        <w:t xml:space="preserve"> Настройки заполнения</w:t>
      </w:r>
      <w:bookmarkEnd w:id="4678"/>
      <w:bookmarkEnd w:id="4679"/>
      <w:bookmarkEnd w:id="4680"/>
    </w:p>
    <w:p w14:paraId="63DAD21B" w14:textId="77777777" w:rsidR="00B10FB0" w:rsidRPr="00BB630B" w:rsidRDefault="00B10FB0" w:rsidP="00F60910">
      <w:pPr>
        <w:spacing w:before="120" w:after="120"/>
        <w:ind w:firstLine="851"/>
        <w:rPr>
          <w:color w:val="auto"/>
          <w:szCs w:val="28"/>
        </w:rPr>
      </w:pPr>
      <w:r w:rsidRPr="00BB630B">
        <w:rPr>
          <w:color w:val="auto"/>
          <w:szCs w:val="28"/>
        </w:rPr>
        <w:t xml:space="preserve">Помимо отбора по </w:t>
      </w:r>
      <w:r w:rsidRPr="00BB630B">
        <w:rPr>
          <w:rStyle w:val="Interface"/>
          <w:color w:val="auto"/>
          <w:szCs w:val="28"/>
        </w:rPr>
        <w:t>КФО</w:t>
      </w:r>
      <w:r w:rsidRPr="00BB630B">
        <w:rPr>
          <w:color w:val="auto"/>
          <w:szCs w:val="28"/>
        </w:rPr>
        <w:t xml:space="preserve"> в документе предусмотрена также возможность отбора по счетам учета расчетов и по контрагентам. </w:t>
      </w:r>
    </w:p>
    <w:p w14:paraId="5CBB36C4" w14:textId="77777777" w:rsidR="00B10FB0" w:rsidRPr="00BB630B" w:rsidRDefault="00B10FB0" w:rsidP="00F60910">
      <w:pPr>
        <w:spacing w:before="120" w:after="120"/>
        <w:ind w:firstLine="851"/>
        <w:rPr>
          <w:color w:val="auto"/>
          <w:szCs w:val="28"/>
        </w:rPr>
      </w:pPr>
      <w:r w:rsidRPr="00BB630B">
        <w:rPr>
          <w:color w:val="auto"/>
          <w:szCs w:val="28"/>
        </w:rPr>
        <w:t xml:space="preserve">При создании нового документа табличная часть </w:t>
      </w:r>
      <w:r w:rsidRPr="00BB630B">
        <w:rPr>
          <w:rStyle w:val="Interface"/>
          <w:color w:val="auto"/>
          <w:szCs w:val="28"/>
        </w:rPr>
        <w:t>Счета учета расчетов (включая субсчета)</w:t>
      </w:r>
      <w:r w:rsidRPr="00BB630B">
        <w:rPr>
          <w:color w:val="auto"/>
          <w:szCs w:val="28"/>
        </w:rPr>
        <w:t xml:space="preserve"> автоматически заполняется значениями по умолчанию. Счета для автозаполнения дебиторской и кредиторской задолженности располагаются в общем списке счетов учета расчетов в соответствующих группах. Полученный список счетов в дальнейшем можно отредактировать, удаляя существующие и добавляя новые счета. Для восстановления полного по умолчанию списка счетов учета расчетов предназначена кнопка </w:t>
      </w:r>
      <w:r w:rsidRPr="00BB630B">
        <w:rPr>
          <w:rStyle w:val="Interface"/>
          <w:color w:val="auto"/>
          <w:szCs w:val="28"/>
        </w:rPr>
        <w:t>Заполнить</w:t>
      </w:r>
      <w:r w:rsidRPr="00BB630B">
        <w:rPr>
          <w:color w:val="auto"/>
          <w:szCs w:val="28"/>
        </w:rPr>
        <w:t xml:space="preserve"> командной панели табличной части </w:t>
      </w:r>
      <w:r w:rsidRPr="00BB630B">
        <w:rPr>
          <w:rStyle w:val="Interface"/>
          <w:color w:val="auto"/>
          <w:szCs w:val="28"/>
        </w:rPr>
        <w:t>Счета учета расчетов (включая субсчета)</w:t>
      </w:r>
      <w:r w:rsidRPr="00BB630B">
        <w:rPr>
          <w:color w:val="auto"/>
          <w:szCs w:val="28"/>
        </w:rPr>
        <w:t>.</w:t>
      </w:r>
    </w:p>
    <w:p w14:paraId="1530D8B2"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создании нового документа табличная часть </w:t>
      </w:r>
      <w:r w:rsidRPr="00BB630B">
        <w:rPr>
          <w:rStyle w:val="Interface"/>
          <w:color w:val="auto"/>
          <w:szCs w:val="28"/>
        </w:rPr>
        <w:t>Контрагенты</w:t>
      </w:r>
      <w:r w:rsidRPr="00BB630B">
        <w:rPr>
          <w:color w:val="auto"/>
          <w:szCs w:val="28"/>
        </w:rPr>
        <w:t xml:space="preserve"> не заполнена. Это означает, что фильтр по контрагентам отключен, и, следовательно, при автозаполнении в документ будут выведены данные о кредиторской и дебиторской задолженности по всем контрагентам. Автозаполнение документа после добавления в список контрагентов позволит отобрать в документ данные по расчетам только с добавленными контрагентами. </w:t>
      </w:r>
    </w:p>
    <w:p w14:paraId="0DF5CFD3" w14:textId="77777777" w:rsidR="00B10FB0" w:rsidRPr="00BB630B" w:rsidRDefault="00B10FB0" w:rsidP="00F60910">
      <w:pPr>
        <w:spacing w:before="120" w:after="120"/>
        <w:ind w:firstLine="851"/>
        <w:rPr>
          <w:color w:val="auto"/>
          <w:szCs w:val="28"/>
        </w:rPr>
      </w:pPr>
      <w:r w:rsidRPr="00BB630B">
        <w:rPr>
          <w:color w:val="auto"/>
          <w:szCs w:val="28"/>
        </w:rPr>
        <w:t xml:space="preserve">В списки счетов и контрагентов можно добавлять как отдельные элементы, то есть счета и, соответственно, контрагентов, так и группы элементов. Если в отбор добавлена группа элементов, например группа справочника </w:t>
      </w:r>
      <w:r w:rsidRPr="00BB630B">
        <w:rPr>
          <w:rStyle w:val="Interface"/>
          <w:color w:val="auto"/>
          <w:szCs w:val="28"/>
        </w:rPr>
        <w:t>Контрагенты</w:t>
      </w:r>
      <w:r w:rsidRPr="00BB630B">
        <w:rPr>
          <w:color w:val="auto"/>
          <w:szCs w:val="28"/>
        </w:rPr>
        <w:t>, то при автозаполнении в документ будут добавлены расчеты по всем контрагентам, входящим в группу. То же самое относится к счетам.</w:t>
      </w:r>
    </w:p>
    <w:p w14:paraId="2A329D1B" w14:textId="77777777" w:rsidR="00B10FB0" w:rsidRPr="00BB630B" w:rsidRDefault="00B10FB0" w:rsidP="00F60910">
      <w:pPr>
        <w:pStyle w:val="Notes"/>
        <w:spacing w:before="120" w:line="240" w:lineRule="auto"/>
        <w:ind w:left="0" w:firstLine="851"/>
        <w:rPr>
          <w:sz w:val="28"/>
          <w:szCs w:val="28"/>
        </w:rPr>
      </w:pPr>
      <w:r w:rsidRPr="00BB630B">
        <w:rPr>
          <w:sz w:val="28"/>
          <w:szCs w:val="28"/>
        </w:rPr>
        <w:t>Если после заполнения документа в настройки отбора были внесены изменения, то документ следует перезаполнить. В противном случае данные расчетов не будут соответствовать значениям установленных отборов.</w:t>
      </w:r>
    </w:p>
    <w:p w14:paraId="72C1EB46" w14:textId="77777777" w:rsidR="00B10FB0" w:rsidRPr="00BB630B" w:rsidRDefault="00B10FB0" w:rsidP="00F60910">
      <w:pPr>
        <w:spacing w:before="120" w:after="120"/>
        <w:ind w:firstLine="851"/>
        <w:rPr>
          <w:color w:val="auto"/>
          <w:szCs w:val="28"/>
        </w:rPr>
      </w:pPr>
      <w:r w:rsidRPr="00BB630B">
        <w:rPr>
          <w:color w:val="auto"/>
          <w:szCs w:val="28"/>
        </w:rPr>
        <w:t xml:space="preserve">Реквизиты группы </w:t>
      </w:r>
      <w:r w:rsidRPr="00BB630B">
        <w:rPr>
          <w:rStyle w:val="Interface"/>
          <w:color w:val="auto"/>
          <w:szCs w:val="28"/>
        </w:rPr>
        <w:t>Настройка печати</w:t>
      </w:r>
      <w:r w:rsidRPr="00BB630B">
        <w:rPr>
          <w:color w:val="auto"/>
          <w:szCs w:val="28"/>
        </w:rPr>
        <w:t>:</w:t>
      </w:r>
    </w:p>
    <w:p w14:paraId="146BCDCD" w14:textId="77777777" w:rsidR="00B10FB0" w:rsidRPr="00BB630B" w:rsidRDefault="00B10FB0" w:rsidP="00C16F34">
      <w:pPr>
        <w:pStyle w:val="Bullet1"/>
        <w:numPr>
          <w:ilvl w:val="0"/>
          <w:numId w:val="599"/>
        </w:numPr>
        <w:spacing w:before="120" w:line="240" w:lineRule="auto"/>
        <w:ind w:left="1208" w:hanging="357"/>
        <w:rPr>
          <w:sz w:val="28"/>
          <w:szCs w:val="28"/>
        </w:rPr>
      </w:pPr>
      <w:r w:rsidRPr="00BB630B">
        <w:rPr>
          <w:rStyle w:val="Interface"/>
          <w:color w:val="auto"/>
          <w:sz w:val="28"/>
          <w:szCs w:val="28"/>
        </w:rPr>
        <w:t>Печатать отбор</w:t>
      </w:r>
      <w:r w:rsidRPr="00BB630B">
        <w:rPr>
          <w:sz w:val="28"/>
          <w:szCs w:val="28"/>
        </w:rPr>
        <w:t xml:space="preserve"> </w:t>
      </w:r>
      <w:r w:rsidR="0082275C" w:rsidRPr="00BB630B">
        <w:rPr>
          <w:sz w:val="28"/>
          <w:szCs w:val="28"/>
        </w:rPr>
        <w:t>–</w:t>
      </w:r>
      <w:r w:rsidRPr="00BB630B">
        <w:rPr>
          <w:sz w:val="28"/>
          <w:szCs w:val="28"/>
        </w:rPr>
        <w:t xml:space="preserve"> после установки флажка в печатной форме инвентаризационной описи будут указаны условия отбора.</w:t>
      </w:r>
    </w:p>
    <w:p w14:paraId="06C2DE35" w14:textId="77777777" w:rsidR="00B10FB0" w:rsidRPr="00BB630B" w:rsidRDefault="00B10FB0" w:rsidP="00C16F34">
      <w:pPr>
        <w:pStyle w:val="Bullet1"/>
        <w:numPr>
          <w:ilvl w:val="0"/>
          <w:numId w:val="599"/>
        </w:numPr>
        <w:spacing w:before="120" w:line="240" w:lineRule="auto"/>
        <w:ind w:left="1208" w:hanging="357"/>
        <w:rPr>
          <w:sz w:val="28"/>
          <w:szCs w:val="28"/>
        </w:rPr>
      </w:pPr>
      <w:r w:rsidRPr="00BB630B">
        <w:rPr>
          <w:rStyle w:val="Interface"/>
          <w:color w:val="auto"/>
          <w:sz w:val="28"/>
          <w:szCs w:val="28"/>
        </w:rPr>
        <w:t>Группировать по контрагентам</w:t>
      </w:r>
      <w:r w:rsidRPr="00BB630B">
        <w:rPr>
          <w:sz w:val="28"/>
          <w:szCs w:val="28"/>
        </w:rPr>
        <w:t xml:space="preserve"> </w:t>
      </w:r>
      <w:r w:rsidR="0082275C" w:rsidRPr="00BB630B">
        <w:rPr>
          <w:sz w:val="28"/>
          <w:szCs w:val="28"/>
        </w:rPr>
        <w:t>–</w:t>
      </w:r>
      <w:r w:rsidRPr="00BB630B">
        <w:rPr>
          <w:sz w:val="28"/>
          <w:szCs w:val="28"/>
        </w:rPr>
        <w:t xml:space="preserve"> после установки флажка в печатной форме инвентаризационной описи будет выполнена группировка информации о дебиторской и кредиторской задолженности по контрагентам. </w:t>
      </w:r>
    </w:p>
    <w:p w14:paraId="7CD35B9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Флажки </w:t>
      </w:r>
      <w:r w:rsidRPr="00BB630B">
        <w:rPr>
          <w:rStyle w:val="Interface"/>
          <w:color w:val="auto"/>
          <w:sz w:val="28"/>
          <w:szCs w:val="28"/>
        </w:rPr>
        <w:t>Печатать отбор</w:t>
      </w:r>
      <w:r w:rsidRPr="00BB630B">
        <w:rPr>
          <w:sz w:val="28"/>
          <w:szCs w:val="28"/>
        </w:rPr>
        <w:t xml:space="preserve"> и </w:t>
      </w:r>
      <w:r w:rsidRPr="00BB630B">
        <w:rPr>
          <w:rStyle w:val="Interface"/>
          <w:color w:val="auto"/>
          <w:sz w:val="28"/>
          <w:szCs w:val="28"/>
        </w:rPr>
        <w:t>Группировать по контрагентам</w:t>
      </w:r>
      <w:r w:rsidRPr="00BB630B">
        <w:rPr>
          <w:sz w:val="28"/>
          <w:szCs w:val="28"/>
        </w:rPr>
        <w:t xml:space="preserve"> бухгалтер может использовать только ограниченно, для обеспечения удобства своей работы. При подготовке печатной формы «Инвентаризационной описи расчетов с покупателями, поставщиками и прочими дебиторами и кредиторами» для руководства или для внешних пользователей флажки </w:t>
      </w:r>
      <w:r w:rsidRPr="00BB630B">
        <w:rPr>
          <w:rStyle w:val="Interface"/>
          <w:color w:val="auto"/>
          <w:sz w:val="28"/>
          <w:szCs w:val="28"/>
        </w:rPr>
        <w:t>Печатать отбор</w:t>
      </w:r>
      <w:r w:rsidRPr="00BB630B">
        <w:rPr>
          <w:sz w:val="28"/>
          <w:szCs w:val="28"/>
        </w:rPr>
        <w:t xml:space="preserve"> и </w:t>
      </w:r>
      <w:r w:rsidRPr="00BB630B">
        <w:rPr>
          <w:rStyle w:val="Interface"/>
          <w:color w:val="auto"/>
          <w:sz w:val="28"/>
          <w:szCs w:val="28"/>
        </w:rPr>
        <w:t>Группировать по контрагентам</w:t>
      </w:r>
      <w:r w:rsidRPr="00BB630B">
        <w:rPr>
          <w:sz w:val="28"/>
          <w:szCs w:val="28"/>
        </w:rPr>
        <w:t xml:space="preserve"> следует снять, поскольку эти возможности в форме по ОКУД 0504089 не предусмотрены.</w:t>
      </w:r>
    </w:p>
    <w:p w14:paraId="536D7C82" w14:textId="77777777" w:rsidR="00830A82" w:rsidRPr="00BB630B" w:rsidRDefault="00830A82" w:rsidP="00830A82">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w:t>
      </w:r>
    </w:p>
    <w:p w14:paraId="2A4E5A2D" w14:textId="77777777" w:rsidR="00830A82" w:rsidRPr="00BB630B" w:rsidRDefault="00830A82" w:rsidP="00830A82">
      <w:pPr>
        <w:spacing w:before="120" w:after="120"/>
        <w:ind w:firstLine="851"/>
        <w:rPr>
          <w:color w:val="auto"/>
          <w:szCs w:val="28"/>
        </w:rPr>
      </w:pPr>
      <w:r w:rsidRPr="00BB630B">
        <w:rPr>
          <w:color w:val="auto"/>
          <w:szCs w:val="28"/>
        </w:rPr>
        <w:t xml:space="preserve">Если в организации уже создана комиссия с необходимыми обязанностями, то ее следует выбрать из справочника </w:t>
      </w:r>
      <w:r w:rsidRPr="00BB630B">
        <w:rPr>
          <w:b/>
          <w:color w:val="auto"/>
          <w:szCs w:val="28"/>
        </w:rPr>
        <w:t>Постоянно действующие комиссии</w:t>
      </w:r>
      <w:r w:rsidRPr="00BB630B">
        <w:rPr>
          <w:color w:val="auto"/>
          <w:szCs w:val="28"/>
        </w:rPr>
        <w:t xml:space="preserve">, который можно открыть с помощью команды </w:t>
      </w:r>
      <w:r w:rsidRPr="00BB630B">
        <w:rPr>
          <w:b/>
          <w:color w:val="auto"/>
          <w:szCs w:val="28"/>
        </w:rPr>
        <w:t>Выбрать из постоянно действующих комиссий</w:t>
      </w:r>
      <w:r w:rsidRPr="00BB630B">
        <w:rPr>
          <w:color w:val="auto"/>
          <w:szCs w:val="28"/>
        </w:rPr>
        <w:t xml:space="preserve">. После выбора комиссии номер и дата приказа о назначении комиссии, реквизиты </w:t>
      </w:r>
      <w:r w:rsidRPr="00BB630B">
        <w:rPr>
          <w:b/>
          <w:color w:val="auto"/>
          <w:szCs w:val="28"/>
        </w:rPr>
        <w:t>Председатель комиссии</w:t>
      </w:r>
      <w:r w:rsidRPr="00BB630B">
        <w:rPr>
          <w:color w:val="auto"/>
          <w:szCs w:val="28"/>
        </w:rPr>
        <w:t xml:space="preserve"> и </w:t>
      </w:r>
      <w:r w:rsidRPr="00BB630B">
        <w:rPr>
          <w:b/>
          <w:color w:val="auto"/>
          <w:szCs w:val="28"/>
        </w:rPr>
        <w:t>Члены комиссии</w:t>
      </w:r>
      <w:r w:rsidRPr="00BB630B">
        <w:rPr>
          <w:color w:val="auto"/>
          <w:szCs w:val="28"/>
        </w:rPr>
        <w:t xml:space="preserve"> будут заполнены автоматически. </w:t>
      </w:r>
    </w:p>
    <w:p w14:paraId="1AE626C0" w14:textId="77777777" w:rsidR="00830A82" w:rsidRPr="00BB630B" w:rsidRDefault="00830A82" w:rsidP="00830A82">
      <w:pPr>
        <w:spacing w:before="120" w:after="120"/>
        <w:ind w:firstLine="851"/>
        <w:rPr>
          <w:color w:val="auto"/>
          <w:szCs w:val="28"/>
        </w:rPr>
      </w:pPr>
      <w:r w:rsidRPr="00BB630B">
        <w:rPr>
          <w:color w:val="auto"/>
          <w:szCs w:val="28"/>
        </w:rPr>
        <w:lastRenderedPageBreak/>
        <w:t xml:space="preserve">При необходимости реквизиты на закладке можно заполнить вручную. </w:t>
      </w:r>
    </w:p>
    <w:p w14:paraId="0A694249" w14:textId="77777777" w:rsidR="00830A82" w:rsidRPr="00BB630B" w:rsidRDefault="00830A82" w:rsidP="00830A82">
      <w:pPr>
        <w:spacing w:before="120" w:after="120"/>
        <w:ind w:firstLine="851"/>
        <w:rPr>
          <w:color w:val="auto"/>
          <w:szCs w:val="28"/>
        </w:rPr>
      </w:pPr>
      <w:r w:rsidRPr="00BB630B">
        <w:rPr>
          <w:color w:val="auto"/>
          <w:szCs w:val="28"/>
        </w:rPr>
        <w:t xml:space="preserve">Для этого в группе реквизитов </w:t>
      </w:r>
      <w:r w:rsidRPr="00BB630B">
        <w:rPr>
          <w:b/>
          <w:color w:val="auto"/>
          <w:szCs w:val="28"/>
        </w:rPr>
        <w:t>Приказ о назначении комиссии</w:t>
      </w:r>
      <w:r w:rsidRPr="00BB630B">
        <w:rPr>
          <w:color w:val="auto"/>
          <w:szCs w:val="28"/>
        </w:rPr>
        <w:t xml:space="preserve"> следует указать номер и дату соответствующего приказа. </w:t>
      </w:r>
    </w:p>
    <w:p w14:paraId="03209648" w14:textId="77777777" w:rsidR="00830A82" w:rsidRPr="00BB630B" w:rsidRDefault="00830A82" w:rsidP="00830A82">
      <w:pPr>
        <w:spacing w:before="120" w:after="120"/>
        <w:ind w:firstLine="851"/>
        <w:rPr>
          <w:color w:val="auto"/>
          <w:szCs w:val="28"/>
        </w:rPr>
      </w:pPr>
      <w:r w:rsidRPr="00BB630B">
        <w:rPr>
          <w:color w:val="auto"/>
          <w:szCs w:val="28"/>
        </w:rPr>
        <w:t xml:space="preserve">Группа </w:t>
      </w:r>
      <w:r w:rsidRPr="00BB630B">
        <w:rPr>
          <w:b/>
          <w:color w:val="auto"/>
          <w:szCs w:val="28"/>
        </w:rPr>
        <w:t>Председатель комиссии</w:t>
      </w:r>
      <w:r w:rsidRPr="00BB630B">
        <w:rPr>
          <w:color w:val="auto"/>
          <w:szCs w:val="28"/>
        </w:rPr>
        <w:t xml:space="preserve"> включает реквизиты </w:t>
      </w:r>
      <w:r w:rsidRPr="00BB630B">
        <w:rPr>
          <w:b/>
          <w:color w:val="auto"/>
          <w:szCs w:val="28"/>
        </w:rPr>
        <w:t>Должность</w:t>
      </w:r>
      <w:r w:rsidRPr="00BB630B">
        <w:rPr>
          <w:color w:val="auto"/>
          <w:szCs w:val="28"/>
        </w:rPr>
        <w:t xml:space="preserve">, </w:t>
      </w:r>
      <w:r w:rsidRPr="00BB630B">
        <w:rPr>
          <w:b/>
          <w:color w:val="auto"/>
          <w:szCs w:val="28"/>
        </w:rPr>
        <w:t>Фамилия</w:t>
      </w:r>
      <w:r w:rsidRPr="00BB630B">
        <w:rPr>
          <w:color w:val="auto"/>
          <w:szCs w:val="28"/>
        </w:rPr>
        <w:t xml:space="preserve">, </w:t>
      </w:r>
      <w:r w:rsidRPr="00BB630B">
        <w:rPr>
          <w:b/>
          <w:color w:val="auto"/>
          <w:szCs w:val="28"/>
        </w:rPr>
        <w:t>Имя</w:t>
      </w:r>
      <w:r w:rsidRPr="00BB630B">
        <w:rPr>
          <w:color w:val="auto"/>
          <w:szCs w:val="28"/>
        </w:rPr>
        <w:t xml:space="preserve"> и </w:t>
      </w:r>
      <w:r w:rsidRPr="00BB630B">
        <w:rPr>
          <w:b/>
          <w:color w:val="auto"/>
          <w:szCs w:val="28"/>
        </w:rPr>
        <w:t>Отчество</w:t>
      </w:r>
      <w:r w:rsidRPr="00BB630B">
        <w:rPr>
          <w:color w:val="auto"/>
          <w:szCs w:val="28"/>
        </w:rPr>
        <w:t xml:space="preserve">. Для заполнения реквизитов можно выбрать необходимого сотрудника из справочника </w:t>
      </w:r>
      <w:r w:rsidRPr="00BB630B">
        <w:rPr>
          <w:b/>
          <w:color w:val="auto"/>
          <w:szCs w:val="28"/>
        </w:rPr>
        <w:t>Сотрудники</w:t>
      </w:r>
      <w:r w:rsidRPr="00BB630B">
        <w:rPr>
          <w:color w:val="auto"/>
          <w:szCs w:val="28"/>
        </w:rPr>
        <w:t xml:space="preserve"> или заполнить поля вручную. </w:t>
      </w:r>
    </w:p>
    <w:p w14:paraId="1431FEA2" w14:textId="77777777" w:rsidR="00830A82" w:rsidRPr="00BB630B" w:rsidRDefault="00830A82" w:rsidP="00830A82">
      <w:pPr>
        <w:spacing w:before="120" w:after="120"/>
        <w:ind w:firstLine="851"/>
        <w:rPr>
          <w:color w:val="auto"/>
          <w:szCs w:val="28"/>
        </w:rPr>
      </w:pPr>
      <w:r w:rsidRPr="00BB630B">
        <w:rPr>
          <w:color w:val="auto"/>
          <w:szCs w:val="28"/>
        </w:rPr>
        <w:t xml:space="preserve">Информация о должности, фамилии, имени и отчестве каждого члена комиссии вводится в табличную часть закладки. Для удобного заполнения документа предназначена кнопка </w:t>
      </w:r>
      <w:r w:rsidRPr="00BB630B">
        <w:rPr>
          <w:b/>
          <w:color w:val="auto"/>
          <w:szCs w:val="28"/>
        </w:rPr>
        <w:t>Подобрать</w:t>
      </w:r>
      <w:r w:rsidRPr="00BB630B">
        <w:rPr>
          <w:color w:val="auto"/>
          <w:szCs w:val="28"/>
        </w:rPr>
        <w:t xml:space="preserve">, нажатие на которую позволяет вызвать форму подбора справочника </w:t>
      </w:r>
      <w:r w:rsidRPr="00BB630B">
        <w:rPr>
          <w:b/>
          <w:color w:val="auto"/>
          <w:szCs w:val="28"/>
        </w:rPr>
        <w:t>Сотрудники</w:t>
      </w:r>
      <w:r w:rsidRPr="00BB630B">
        <w:rPr>
          <w:color w:val="auto"/>
          <w:szCs w:val="28"/>
        </w:rPr>
        <w:t>.</w:t>
      </w:r>
    </w:p>
    <w:p w14:paraId="5D02425A" w14:textId="77777777" w:rsidR="00830A82" w:rsidRPr="00BB630B" w:rsidRDefault="00830A82" w:rsidP="00830A82">
      <w:pPr>
        <w:spacing w:before="120" w:after="120"/>
        <w:ind w:firstLine="851"/>
        <w:rPr>
          <w:color w:val="auto"/>
          <w:szCs w:val="28"/>
        </w:rPr>
      </w:pPr>
      <w:r w:rsidRPr="00BB630B">
        <w:rPr>
          <w:color w:val="auto"/>
          <w:szCs w:val="28"/>
        </w:rPr>
        <w:t>В группе </w:t>
      </w:r>
      <w:r w:rsidRPr="00BB630B">
        <w:rPr>
          <w:b/>
          <w:bCs/>
          <w:color w:val="auto"/>
          <w:szCs w:val="28"/>
        </w:rPr>
        <w:t>Сведения о проводимой инвентаризиции</w:t>
      </w:r>
      <w:r w:rsidRPr="00BB630B">
        <w:rPr>
          <w:color w:val="auto"/>
          <w:szCs w:val="28"/>
        </w:rPr>
        <w:t> заполняются реквизиты, необходимые для заполнения соответствующих полей печатной формы: </w:t>
      </w:r>
      <w:r w:rsidRPr="00BB630B">
        <w:rPr>
          <w:b/>
          <w:bCs/>
          <w:color w:val="auto"/>
          <w:szCs w:val="28"/>
        </w:rPr>
        <w:t>Приказ №</w:t>
      </w:r>
      <w:r w:rsidRPr="00BB630B">
        <w:rPr>
          <w:color w:val="auto"/>
          <w:szCs w:val="28"/>
        </w:rPr>
        <w:t>, дата (</w:t>
      </w:r>
      <w:r w:rsidRPr="00BB630B">
        <w:rPr>
          <w:b/>
          <w:bCs/>
          <w:color w:val="auto"/>
          <w:szCs w:val="28"/>
        </w:rPr>
        <w:t>от</w:t>
      </w:r>
      <w:r w:rsidRPr="00BB630B">
        <w:rPr>
          <w:color w:val="auto"/>
          <w:szCs w:val="28"/>
        </w:rPr>
        <w:t>), </w:t>
      </w:r>
      <w:r w:rsidRPr="00BB630B">
        <w:rPr>
          <w:b/>
          <w:bCs/>
          <w:color w:val="auto"/>
          <w:szCs w:val="28"/>
        </w:rPr>
        <w:t>Период проведения с и по</w:t>
      </w:r>
      <w:r w:rsidRPr="00BB630B">
        <w:rPr>
          <w:color w:val="auto"/>
          <w:szCs w:val="28"/>
        </w:rPr>
        <w:t>, </w:t>
      </w:r>
      <w:r w:rsidRPr="00BB630B">
        <w:rPr>
          <w:b/>
          <w:bCs/>
          <w:color w:val="auto"/>
          <w:szCs w:val="28"/>
        </w:rPr>
        <w:t>Причина</w:t>
      </w:r>
      <w:r w:rsidRPr="00BB630B">
        <w:rPr>
          <w:color w:val="auto"/>
          <w:szCs w:val="28"/>
        </w:rPr>
        <w:t> и </w:t>
      </w:r>
      <w:r w:rsidRPr="00BB630B">
        <w:rPr>
          <w:b/>
          <w:bCs/>
          <w:color w:val="auto"/>
          <w:szCs w:val="28"/>
        </w:rPr>
        <w:t>Место проведения</w:t>
      </w:r>
      <w:r w:rsidRPr="00BB630B">
        <w:rPr>
          <w:color w:val="auto"/>
          <w:szCs w:val="28"/>
        </w:rPr>
        <w:t>.</w:t>
      </w:r>
      <w:r w:rsidRPr="00BB630B">
        <w:rPr>
          <w:color w:val="auto"/>
          <w:szCs w:val="28"/>
        </w:rPr>
        <w:br/>
      </w:r>
      <w:r w:rsidRPr="00BB630B">
        <w:rPr>
          <w:color w:val="auto"/>
          <w:szCs w:val="28"/>
        </w:rPr>
        <w:br/>
        <w:t xml:space="preserve">            В группе реквизитов </w:t>
      </w:r>
      <w:r w:rsidRPr="00BB630B">
        <w:rPr>
          <w:b/>
          <w:bCs/>
          <w:color w:val="auto"/>
          <w:szCs w:val="28"/>
        </w:rPr>
        <w:t>Дата подписания описи</w:t>
      </w:r>
      <w:r w:rsidRPr="00BB630B">
        <w:rPr>
          <w:color w:val="auto"/>
          <w:szCs w:val="28"/>
        </w:rPr>
        <w:t> указываются даты подписания инвентаризационной описи ответсвенным лицом и комиссией. </w:t>
      </w:r>
    </w:p>
    <w:p w14:paraId="3AB85BB3" w14:textId="77777777" w:rsidR="00830A82" w:rsidRPr="00BB630B" w:rsidRDefault="00830A82" w:rsidP="00830A82">
      <w:pPr>
        <w:spacing w:before="120" w:after="120"/>
        <w:ind w:firstLine="851"/>
        <w:rPr>
          <w:b/>
          <w:color w:val="auto"/>
          <w:szCs w:val="28"/>
        </w:rPr>
      </w:pPr>
      <w:r w:rsidRPr="00BB630B">
        <w:rPr>
          <w:b/>
          <w:color w:val="auto"/>
          <w:szCs w:val="28"/>
        </w:rPr>
        <w:t>Закладка «Заключение комиссии»</w:t>
      </w:r>
    </w:p>
    <w:p w14:paraId="4DA2B62C" w14:textId="77777777" w:rsidR="00830A82" w:rsidRPr="00BB630B" w:rsidRDefault="00830A82" w:rsidP="00830A82">
      <w:pPr>
        <w:spacing w:before="120" w:after="120"/>
        <w:ind w:firstLine="851"/>
        <w:rPr>
          <w:color w:val="auto"/>
          <w:szCs w:val="28"/>
        </w:rPr>
      </w:pPr>
      <w:r w:rsidRPr="00BB630B">
        <w:rPr>
          <w:color w:val="auto"/>
          <w:szCs w:val="28"/>
        </w:rPr>
        <w:t>Реквизиты </w:t>
      </w:r>
      <w:r w:rsidRPr="00BB630B">
        <w:rPr>
          <w:b/>
          <w:bCs/>
          <w:color w:val="auto"/>
          <w:szCs w:val="28"/>
        </w:rPr>
        <w:t>Объяснение причин расхождений</w:t>
      </w:r>
      <w:r w:rsidRPr="00BB630B">
        <w:rPr>
          <w:color w:val="auto"/>
          <w:szCs w:val="28"/>
        </w:rPr>
        <w:t> и </w:t>
      </w:r>
      <w:r w:rsidRPr="00BB630B">
        <w:rPr>
          <w:b/>
          <w:bCs/>
          <w:color w:val="auto"/>
          <w:szCs w:val="28"/>
        </w:rPr>
        <w:t>Заключение комиссии</w:t>
      </w:r>
      <w:r w:rsidRPr="00BB630B">
        <w:rPr>
          <w:color w:val="auto"/>
          <w:szCs w:val="28"/>
        </w:rPr>
        <w:t> заполняются вручную информацией о причинах расхождений и заключением комиссии для отражения в печатной форме инвентаризоционной описи.</w:t>
      </w:r>
    </w:p>
    <w:p w14:paraId="76338F25" w14:textId="77777777" w:rsidR="00B10FB0" w:rsidRPr="00BB630B" w:rsidRDefault="00B10FB0" w:rsidP="00F60910">
      <w:pPr>
        <w:pStyle w:val="40"/>
        <w:keepNext/>
        <w:spacing w:before="120"/>
        <w:rPr>
          <w:color w:val="auto"/>
        </w:rPr>
      </w:pPr>
      <w:bookmarkStart w:id="4681" w:name="_Toc528274416"/>
      <w:r w:rsidRPr="00BB630B">
        <w:rPr>
          <w:color w:val="auto"/>
        </w:rPr>
        <w:t>Акт о результатах инвентаризации (ф. 0504835)</w:t>
      </w:r>
      <w:bookmarkEnd w:id="4681"/>
    </w:p>
    <w:p w14:paraId="3307847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предназначен для оформления итогов инвентаризации и печати «Акта о результатах инвентаризации» по форме ОКУД 0504835. Акт заполняется на основании «Ведомости расхождений по результатам инвентаризации» (форма по ОКУД 0504092). </w:t>
      </w:r>
    </w:p>
    <w:p w14:paraId="4272879A" w14:textId="77777777" w:rsidR="00B10FB0" w:rsidRPr="00BB630B" w:rsidRDefault="00501E24" w:rsidP="00F60910">
      <w:pPr>
        <w:pStyle w:val="Picture"/>
        <w:keepNext/>
        <w:spacing w:before="120" w:after="120" w:line="240" w:lineRule="auto"/>
        <w:jc w:val="center"/>
      </w:pPr>
      <w:r w:rsidRPr="00BB630B">
        <w:rPr>
          <w:b/>
          <w:i/>
          <w:noProof/>
        </w:rPr>
        <w:lastRenderedPageBreak/>
        <w:drawing>
          <wp:inline distT="0" distB="0" distL="0" distR="0" wp14:anchorId="5AF832E9" wp14:editId="7EC5EABC">
            <wp:extent cx="5683250" cy="4502150"/>
            <wp:effectExtent l="0" t="0" r="0" b="0"/>
            <wp:docPr id="435" name="Рисунок 315"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016"/>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683250" cy="4502150"/>
                    </a:xfrm>
                    <a:prstGeom prst="rect">
                      <a:avLst/>
                    </a:prstGeom>
                    <a:noFill/>
                    <a:ln>
                      <a:noFill/>
                    </a:ln>
                  </pic:spPr>
                </pic:pic>
              </a:graphicData>
            </a:graphic>
          </wp:inline>
        </w:drawing>
      </w:r>
    </w:p>
    <w:p w14:paraId="3EC8F0C4" w14:textId="77777777" w:rsidR="00CD7620" w:rsidRPr="00BB630B" w:rsidRDefault="00CD7620" w:rsidP="00402D4E">
      <w:pPr>
        <w:pStyle w:val="afff1"/>
      </w:pPr>
      <w:bookmarkStart w:id="4682" w:name="_Toc111305692"/>
      <w:bookmarkStart w:id="4683" w:name="_Toc111306282"/>
      <w:bookmarkStart w:id="4684" w:name="_Toc21766324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439</w:t>
      </w:r>
      <w:r w:rsidR="007E6987">
        <w:rPr>
          <w:noProof/>
        </w:rPr>
        <w:fldChar w:fldCharType="end"/>
      </w:r>
      <w:r w:rsidRPr="00BB630B">
        <w:t xml:space="preserve"> </w:t>
      </w:r>
      <w:r w:rsidR="0082275C" w:rsidRPr="00BB630B">
        <w:t>–</w:t>
      </w:r>
      <w:r w:rsidRPr="00BB630B">
        <w:t xml:space="preserve"> Акт о результатах инвентаризации</w:t>
      </w:r>
      <w:bookmarkEnd w:id="4682"/>
      <w:bookmarkEnd w:id="4683"/>
      <w:bookmarkEnd w:id="4684"/>
    </w:p>
    <w:p w14:paraId="3DC9768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Акт о результатах инвентаризации</w:t>
      </w:r>
      <w:r w:rsidRPr="00BB630B">
        <w:rPr>
          <w:color w:val="auto"/>
          <w:szCs w:val="28"/>
        </w:rPr>
        <w:t xml:space="preserve"> можно открыть с помощью команды </w:t>
      </w:r>
      <w:r w:rsidRPr="00BB630B">
        <w:rPr>
          <w:rStyle w:val="Interface"/>
          <w:color w:val="auto"/>
          <w:szCs w:val="28"/>
        </w:rPr>
        <w:t>Акты о результатах инвентаризации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74D50563"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9CB2330" wp14:editId="5111A9B3">
            <wp:extent cx="584200" cy="584200"/>
            <wp:effectExtent l="0" t="0" r="0" b="0"/>
            <wp:docPr id="436" name="Рисунок 316"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B3C99D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Акты о результатах инвентаризации</w:t>
      </w:r>
      <w:r w:rsidRPr="00BB630B">
        <w:rPr>
          <w:color w:val="auto"/>
          <w:szCs w:val="28"/>
        </w:rPr>
        <w:t xml:space="preserve">. </w:t>
      </w:r>
    </w:p>
    <w:p w14:paraId="4EE6456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шапки документа</w:t>
      </w:r>
      <w:r w:rsidRPr="00BB630B">
        <w:rPr>
          <w:color w:val="auto"/>
          <w:szCs w:val="28"/>
        </w:rPr>
        <w:t xml:space="preserve">. В шапке документа необходимо заполнить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указать </w:t>
      </w:r>
      <w:r w:rsidRPr="00BB630B">
        <w:rPr>
          <w:rStyle w:val="Interface"/>
          <w:color w:val="auto"/>
          <w:szCs w:val="28"/>
        </w:rPr>
        <w:t>Период инвентаризации</w:t>
      </w:r>
      <w:r w:rsidRPr="00BB630B">
        <w:rPr>
          <w:color w:val="auto"/>
          <w:szCs w:val="28"/>
        </w:rPr>
        <w:t xml:space="preserve">. </w:t>
      </w:r>
    </w:p>
    <w:p w14:paraId="7300CBF7" w14:textId="77777777" w:rsidR="00B10FB0" w:rsidRPr="00BB630B" w:rsidRDefault="00B10FB0" w:rsidP="00F60910">
      <w:pPr>
        <w:spacing w:before="120" w:after="120"/>
        <w:ind w:firstLine="851"/>
        <w:rPr>
          <w:color w:val="auto"/>
          <w:szCs w:val="28"/>
        </w:rPr>
      </w:pPr>
      <w:r w:rsidRPr="00BB630B">
        <w:rPr>
          <w:rStyle w:val="Interface"/>
          <w:color w:val="auto"/>
          <w:szCs w:val="28"/>
        </w:rPr>
        <w:t>МОЛ</w:t>
      </w:r>
      <w:r w:rsidRPr="00BB630B">
        <w:rPr>
          <w:color w:val="auto"/>
          <w:szCs w:val="28"/>
        </w:rPr>
        <w:t xml:space="preserve"> </w:t>
      </w:r>
      <w:r w:rsidR="0082275C" w:rsidRPr="00BB630B">
        <w:rPr>
          <w:color w:val="auto"/>
          <w:szCs w:val="28"/>
        </w:rPr>
        <w:t>–</w:t>
      </w:r>
      <w:r w:rsidRPr="00BB630B">
        <w:rPr>
          <w:color w:val="auto"/>
          <w:szCs w:val="28"/>
        </w:rPr>
        <w:t xml:space="preserve"> материально ответственное лицо. Выбирается из справочника </w:t>
      </w:r>
      <w:r w:rsidRPr="00BB630B">
        <w:rPr>
          <w:rStyle w:val="Interface"/>
          <w:color w:val="auto"/>
          <w:szCs w:val="28"/>
        </w:rPr>
        <w:t>Сотрудники</w:t>
      </w:r>
      <w:r w:rsidRPr="00BB630B">
        <w:rPr>
          <w:color w:val="auto"/>
          <w:szCs w:val="28"/>
        </w:rPr>
        <w:t>.</w:t>
      </w:r>
    </w:p>
    <w:p w14:paraId="009DBD3E"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Ведомость расхождений</w:t>
      </w:r>
      <w:r w:rsidRPr="00BB630B">
        <w:rPr>
          <w:color w:val="auto"/>
          <w:szCs w:val="28"/>
        </w:rPr>
        <w:t xml:space="preserve"> </w:t>
      </w:r>
      <w:r w:rsidR="0082275C" w:rsidRPr="00BB630B">
        <w:rPr>
          <w:color w:val="auto"/>
          <w:szCs w:val="28"/>
        </w:rPr>
        <w:t>–</w:t>
      </w:r>
      <w:r w:rsidRPr="00BB630B">
        <w:rPr>
          <w:color w:val="auto"/>
          <w:szCs w:val="28"/>
        </w:rPr>
        <w:t xml:space="preserve"> проведенный документ </w:t>
      </w:r>
      <w:r w:rsidRPr="00BB630B">
        <w:rPr>
          <w:rStyle w:val="Interface"/>
          <w:color w:val="auto"/>
          <w:szCs w:val="28"/>
        </w:rPr>
        <w:t>Ведомость расхождений по результатам инвентаризации</w:t>
      </w:r>
      <w:r w:rsidRPr="00BB630B">
        <w:rPr>
          <w:color w:val="auto"/>
          <w:szCs w:val="28"/>
        </w:rPr>
        <w:t xml:space="preserve">. Выбирается из списка документов </w:t>
      </w:r>
      <w:r w:rsidRPr="00BB630B">
        <w:rPr>
          <w:rStyle w:val="Interface"/>
          <w:color w:val="auto"/>
          <w:szCs w:val="28"/>
        </w:rPr>
        <w:t>Ведомости расхождений по результатам инвентаризации</w:t>
      </w:r>
      <w:r w:rsidRPr="00BB630B">
        <w:rPr>
          <w:color w:val="auto"/>
          <w:szCs w:val="28"/>
        </w:rPr>
        <w:t xml:space="preserve">. </w:t>
      </w:r>
    </w:p>
    <w:p w14:paraId="3E71A666" w14:textId="77777777" w:rsidR="00B10FB0" w:rsidRPr="00BB630B" w:rsidRDefault="00B10FB0" w:rsidP="00F60910">
      <w:pPr>
        <w:pStyle w:val="Notes"/>
        <w:spacing w:before="120" w:line="240" w:lineRule="auto"/>
        <w:ind w:left="0" w:firstLine="851"/>
        <w:rPr>
          <w:sz w:val="28"/>
          <w:szCs w:val="28"/>
        </w:rPr>
      </w:pPr>
      <w:r w:rsidRPr="00BB630B">
        <w:rPr>
          <w:rStyle w:val="Interface"/>
          <w:color w:val="auto"/>
          <w:sz w:val="28"/>
          <w:szCs w:val="28"/>
        </w:rPr>
        <w:t>Акт о результатах инвентаризации</w:t>
      </w:r>
      <w:r w:rsidRPr="00BB630B">
        <w:rPr>
          <w:sz w:val="28"/>
          <w:szCs w:val="28"/>
        </w:rPr>
        <w:t xml:space="preserve"> формируется на основании данных инвентаризационных описей, указанных в «Ведомости расхождений по результатам инвентаризации». Фактически </w:t>
      </w:r>
      <w:r w:rsidRPr="00BB630B">
        <w:rPr>
          <w:rStyle w:val="Interface"/>
          <w:color w:val="auto"/>
          <w:sz w:val="28"/>
          <w:szCs w:val="28"/>
        </w:rPr>
        <w:t>Ведомость расхождений по результатам инвентаризации</w:t>
      </w:r>
      <w:r w:rsidRPr="00BB630B">
        <w:rPr>
          <w:sz w:val="28"/>
          <w:szCs w:val="28"/>
        </w:rPr>
        <w:t xml:space="preserve"> является в данном случае инструментом для отбора инвентаризационных описей. </w:t>
      </w:r>
    </w:p>
    <w:p w14:paraId="29097DB6" w14:textId="77777777" w:rsidR="00B10FB0" w:rsidRPr="00BB630B" w:rsidRDefault="00B10FB0" w:rsidP="00F60910">
      <w:pPr>
        <w:spacing w:before="120" w:after="120"/>
        <w:ind w:firstLine="851"/>
        <w:rPr>
          <w:color w:val="auto"/>
          <w:szCs w:val="28"/>
        </w:rPr>
      </w:pPr>
      <w:r w:rsidRPr="00BB630B">
        <w:rPr>
          <w:color w:val="auto"/>
          <w:szCs w:val="28"/>
        </w:rPr>
        <w:t xml:space="preserve">После выбора документа из списка </w:t>
      </w:r>
      <w:r w:rsidR="006A052A" w:rsidRPr="00BB630B">
        <w:rPr>
          <w:color w:val="auto"/>
          <w:szCs w:val="28"/>
        </w:rPr>
        <w:t>Подсистема</w:t>
      </w:r>
      <w:r w:rsidRPr="00BB630B">
        <w:rPr>
          <w:color w:val="auto"/>
          <w:szCs w:val="28"/>
        </w:rPr>
        <w:t xml:space="preserve"> предлагает автоматически заполнить таблицы </w:t>
      </w:r>
      <w:r w:rsidRPr="00BB630B">
        <w:rPr>
          <w:rStyle w:val="Interface"/>
          <w:color w:val="auto"/>
          <w:szCs w:val="28"/>
        </w:rPr>
        <w:t>Недостачи</w:t>
      </w:r>
      <w:r w:rsidRPr="00BB630B">
        <w:rPr>
          <w:color w:val="auto"/>
          <w:szCs w:val="28"/>
        </w:rPr>
        <w:t xml:space="preserve"> и </w:t>
      </w:r>
      <w:r w:rsidRPr="00BB630B">
        <w:rPr>
          <w:rStyle w:val="Interface"/>
          <w:color w:val="auto"/>
          <w:szCs w:val="28"/>
        </w:rPr>
        <w:t>Излишки</w:t>
      </w:r>
      <w:r w:rsidRPr="00BB630B">
        <w:rPr>
          <w:color w:val="auto"/>
          <w:szCs w:val="28"/>
        </w:rPr>
        <w:t xml:space="preserve"> на закладке </w:t>
      </w:r>
      <w:r w:rsidRPr="00BB630B">
        <w:rPr>
          <w:rStyle w:val="Interface"/>
          <w:color w:val="auto"/>
          <w:szCs w:val="28"/>
        </w:rPr>
        <w:t>Основная</w:t>
      </w:r>
      <w:r w:rsidRPr="00BB630B">
        <w:rPr>
          <w:color w:val="auto"/>
          <w:szCs w:val="28"/>
        </w:rPr>
        <w:t xml:space="preserve">, а также таблицу на закладке </w:t>
      </w:r>
      <w:r w:rsidRPr="00BB630B">
        <w:rPr>
          <w:rStyle w:val="Interface"/>
          <w:color w:val="auto"/>
          <w:szCs w:val="28"/>
        </w:rPr>
        <w:t>Инвентаризационные описи</w:t>
      </w:r>
      <w:r w:rsidRPr="00BB630B">
        <w:rPr>
          <w:color w:val="auto"/>
          <w:szCs w:val="28"/>
        </w:rPr>
        <w:t xml:space="preserve">. </w:t>
      </w:r>
    </w:p>
    <w:p w14:paraId="6C28683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«Основная»</w:t>
      </w:r>
      <w:r w:rsidRPr="00BB630B">
        <w:rPr>
          <w:color w:val="auto"/>
          <w:szCs w:val="28"/>
        </w:rPr>
        <w:t xml:space="preserve">. </w:t>
      </w:r>
      <w:r w:rsidRPr="00BB630B">
        <w:rPr>
          <w:rStyle w:val="Interface"/>
          <w:color w:val="auto"/>
          <w:szCs w:val="28"/>
        </w:rPr>
        <w:t>Вид инвентаризируемых активов</w:t>
      </w:r>
      <w:r w:rsidRPr="00BB630B">
        <w:rPr>
          <w:color w:val="auto"/>
          <w:szCs w:val="28"/>
        </w:rPr>
        <w:t xml:space="preserve"> </w:t>
      </w:r>
      <w:r w:rsidR="0082275C" w:rsidRPr="00BB630B">
        <w:rPr>
          <w:color w:val="auto"/>
          <w:szCs w:val="28"/>
        </w:rPr>
        <w:t>–</w:t>
      </w:r>
      <w:r w:rsidRPr="00BB630B">
        <w:rPr>
          <w:color w:val="auto"/>
          <w:szCs w:val="28"/>
        </w:rPr>
        <w:t xml:space="preserve"> строка текста.</w:t>
      </w:r>
    </w:p>
    <w:p w14:paraId="6532C930" w14:textId="77777777" w:rsidR="00B10FB0" w:rsidRPr="00BB630B" w:rsidRDefault="00B10FB0" w:rsidP="00F60910">
      <w:pPr>
        <w:spacing w:before="120" w:after="120"/>
        <w:ind w:firstLine="851"/>
        <w:rPr>
          <w:color w:val="auto"/>
          <w:szCs w:val="28"/>
        </w:rPr>
      </w:pPr>
      <w:r w:rsidRPr="00BB630B">
        <w:rPr>
          <w:rStyle w:val="Interface"/>
          <w:color w:val="auto"/>
          <w:szCs w:val="28"/>
        </w:rPr>
        <w:t>Выводы комиссии</w:t>
      </w:r>
      <w:r w:rsidRPr="00BB630B">
        <w:rPr>
          <w:color w:val="auto"/>
          <w:szCs w:val="28"/>
        </w:rPr>
        <w:t xml:space="preserve"> </w:t>
      </w:r>
      <w:r w:rsidR="0082275C" w:rsidRPr="00BB630B">
        <w:rPr>
          <w:color w:val="auto"/>
          <w:szCs w:val="28"/>
        </w:rPr>
        <w:t>–</w:t>
      </w:r>
      <w:r w:rsidRPr="00BB630B">
        <w:rPr>
          <w:color w:val="auto"/>
          <w:szCs w:val="28"/>
        </w:rPr>
        <w:t xml:space="preserve"> в данный реквизит текстовой строкой следует ввести выводы комиссии.</w:t>
      </w:r>
    </w:p>
    <w:p w14:paraId="685D3417"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текста выводов комиссии используется кнопка </w:t>
      </w:r>
      <w:r w:rsidRPr="00BB630B">
        <w:rPr>
          <w:rStyle w:val="Interface"/>
          <w:color w:val="auto"/>
          <w:szCs w:val="28"/>
        </w:rPr>
        <w:t>Заполнить</w:t>
      </w:r>
      <w:r w:rsidRPr="00BB630B">
        <w:rPr>
          <w:color w:val="auto"/>
          <w:szCs w:val="28"/>
        </w:rPr>
        <w:t xml:space="preserve"> </w:t>
      </w:r>
      <w:r w:rsidRPr="00BB630B">
        <w:rPr>
          <w:rStyle w:val="Interface"/>
          <w:color w:val="auto"/>
          <w:szCs w:val="28"/>
        </w:rPr>
        <w:t>по выявленным расхождениям</w:t>
      </w:r>
      <w:r w:rsidRPr="00BB630B">
        <w:rPr>
          <w:color w:val="auto"/>
          <w:szCs w:val="28"/>
        </w:rPr>
        <w:t xml:space="preserve">. Выбор сведений, которые будут выводиться, выполняется установкой флажков у реквизитов </w:t>
      </w:r>
      <w:r w:rsidRPr="00BB630B">
        <w:rPr>
          <w:rStyle w:val="Interface"/>
          <w:color w:val="auto"/>
          <w:szCs w:val="28"/>
        </w:rPr>
        <w:t>Номер объекта учета</w:t>
      </w:r>
      <w:r w:rsidRPr="00BB630B">
        <w:rPr>
          <w:color w:val="auto"/>
          <w:szCs w:val="28"/>
        </w:rPr>
        <w:t xml:space="preserve">, </w:t>
      </w:r>
      <w:r w:rsidRPr="00BB630B">
        <w:rPr>
          <w:rStyle w:val="Interface"/>
          <w:color w:val="auto"/>
          <w:szCs w:val="28"/>
        </w:rPr>
        <w:t>Количество</w:t>
      </w:r>
      <w:r w:rsidRPr="00BB630B">
        <w:rPr>
          <w:color w:val="auto"/>
          <w:szCs w:val="28"/>
        </w:rPr>
        <w:t xml:space="preserve"> и </w:t>
      </w:r>
      <w:r w:rsidRPr="00BB630B">
        <w:rPr>
          <w:rStyle w:val="Interface"/>
          <w:color w:val="auto"/>
          <w:szCs w:val="28"/>
        </w:rPr>
        <w:t>Сумма</w:t>
      </w:r>
      <w:r w:rsidRPr="00BB630B">
        <w:rPr>
          <w:color w:val="auto"/>
          <w:szCs w:val="28"/>
        </w:rPr>
        <w:t>.</w:t>
      </w:r>
    </w:p>
    <w:p w14:paraId="5AA447A5" w14:textId="77777777" w:rsidR="00B10FB0" w:rsidRPr="00BB630B" w:rsidRDefault="00B10FB0" w:rsidP="00F60910">
      <w:pPr>
        <w:spacing w:before="120" w:after="120"/>
        <w:ind w:firstLine="851"/>
        <w:rPr>
          <w:color w:val="auto"/>
          <w:szCs w:val="28"/>
        </w:rPr>
      </w:pPr>
      <w:r w:rsidRPr="00BB630B">
        <w:rPr>
          <w:color w:val="auto"/>
          <w:szCs w:val="28"/>
        </w:rPr>
        <w:t xml:space="preserve">Чтобы использовать автозаполнение выводов комиссии, необходимо предварительно заполнить таблицы </w:t>
      </w:r>
      <w:r w:rsidRPr="00BB630B">
        <w:rPr>
          <w:rStyle w:val="Interface"/>
          <w:color w:val="auto"/>
          <w:szCs w:val="28"/>
        </w:rPr>
        <w:t>Недостачи</w:t>
      </w:r>
      <w:r w:rsidRPr="00BB630B">
        <w:rPr>
          <w:color w:val="auto"/>
          <w:szCs w:val="28"/>
        </w:rPr>
        <w:t xml:space="preserve"> и </w:t>
      </w:r>
      <w:r w:rsidRPr="00BB630B">
        <w:rPr>
          <w:rStyle w:val="Interface"/>
          <w:color w:val="auto"/>
          <w:szCs w:val="28"/>
        </w:rPr>
        <w:t>Излишки</w:t>
      </w:r>
      <w:r w:rsidRPr="00BB630B">
        <w:rPr>
          <w:color w:val="auto"/>
          <w:szCs w:val="28"/>
        </w:rPr>
        <w:t xml:space="preserve"> сведениями из уже выбранной «Ведомости расхождений» с помощью кнопки </w:t>
      </w:r>
      <w:r w:rsidRPr="00BB630B">
        <w:rPr>
          <w:rStyle w:val="Interface"/>
          <w:color w:val="auto"/>
          <w:szCs w:val="28"/>
        </w:rPr>
        <w:t>Заполнить по описям</w:t>
      </w:r>
      <w:r w:rsidRPr="00BB630B">
        <w:rPr>
          <w:color w:val="auto"/>
          <w:szCs w:val="28"/>
        </w:rPr>
        <w:t xml:space="preserve">. После заполнения таблиц следует отметить флажками реквизиты, которые нужно перенести в текст выводов комиссии, а затем нажать кнопку </w:t>
      </w:r>
      <w:r w:rsidRPr="00BB630B">
        <w:rPr>
          <w:rStyle w:val="Interface"/>
          <w:color w:val="auto"/>
          <w:szCs w:val="28"/>
        </w:rPr>
        <w:t>Заполнить</w:t>
      </w:r>
      <w:r w:rsidRPr="00BB630B">
        <w:rPr>
          <w:color w:val="auto"/>
          <w:szCs w:val="28"/>
        </w:rPr>
        <w:t xml:space="preserve">. </w:t>
      </w:r>
    </w:p>
    <w:p w14:paraId="6B5D775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«Инвентаризационные описи»</w:t>
      </w:r>
      <w:r w:rsidRPr="00BB630B">
        <w:rPr>
          <w:color w:val="auto"/>
          <w:szCs w:val="28"/>
        </w:rPr>
        <w:t xml:space="preserve">. Табличная часть позволяет выбрать инвентаризационные описи, относящиеся к указанному МОЛ, для отражения данных описей в настоящем акте. </w:t>
      </w:r>
    </w:p>
    <w:p w14:paraId="7BB8C5E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«Комиссия»</w:t>
      </w:r>
      <w:r w:rsidRPr="00BB630B">
        <w:rPr>
          <w:color w:val="auto"/>
          <w:szCs w:val="28"/>
        </w:rPr>
        <w:t xml:space="preserve">. Реквизиты на закладке </w:t>
      </w:r>
      <w:r w:rsidRPr="00BB630B">
        <w:rPr>
          <w:rStyle w:val="Interface"/>
          <w:color w:val="auto"/>
          <w:szCs w:val="28"/>
        </w:rPr>
        <w:t>Комиссия</w:t>
      </w:r>
      <w:r w:rsidRPr="00BB630B">
        <w:rPr>
          <w:color w:val="auto"/>
          <w:szCs w:val="28"/>
        </w:rPr>
        <w:t xml:space="preserve"> заполняются так же, как и реквизиты на закладке </w:t>
      </w:r>
      <w:r w:rsidRPr="00BB630B">
        <w:rPr>
          <w:rStyle w:val="Interface"/>
          <w:color w:val="auto"/>
          <w:szCs w:val="28"/>
        </w:rPr>
        <w:t>Комиссия</w:t>
      </w:r>
      <w:r w:rsidRPr="00BB630B">
        <w:rPr>
          <w:color w:val="auto"/>
          <w:szCs w:val="28"/>
        </w:rPr>
        <w:t xml:space="preserve"> документа </w:t>
      </w:r>
      <w:r w:rsidRPr="00BB630B">
        <w:rPr>
          <w:rStyle w:val="Interface"/>
          <w:color w:val="auto"/>
          <w:szCs w:val="28"/>
        </w:rPr>
        <w:t>Инвентаризация остатков на счетах учета денежных средств</w:t>
      </w:r>
      <w:r w:rsidRPr="00BB630B">
        <w:rPr>
          <w:color w:val="auto"/>
          <w:szCs w:val="28"/>
        </w:rPr>
        <w:t xml:space="preserve">. </w:t>
      </w:r>
    </w:p>
    <w:p w14:paraId="7A8D4C3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Печать документа</w:t>
      </w:r>
      <w:r w:rsidRPr="00BB630B">
        <w:rPr>
          <w:color w:val="auto"/>
          <w:szCs w:val="28"/>
        </w:rPr>
        <w:t xml:space="preserve">. После заполнения документа данными следует распечатать </w:t>
      </w:r>
      <w:r w:rsidRPr="00BB630B">
        <w:rPr>
          <w:rStyle w:val="Interface"/>
          <w:color w:val="auto"/>
          <w:szCs w:val="28"/>
        </w:rPr>
        <w:t>Акт о результатах инвентаризации</w:t>
      </w:r>
      <w:r w:rsidRPr="00BB630B">
        <w:rPr>
          <w:color w:val="auto"/>
          <w:szCs w:val="28"/>
        </w:rPr>
        <w:t xml:space="preserve"> (ф. 0504835).</w:t>
      </w:r>
    </w:p>
    <w:p w14:paraId="19B0D7D5" w14:textId="77777777" w:rsidR="00B10FB0" w:rsidRPr="00BB630B" w:rsidRDefault="00B10FB0" w:rsidP="00F60910">
      <w:pPr>
        <w:pStyle w:val="40"/>
        <w:keepNext/>
        <w:spacing w:before="120"/>
        <w:rPr>
          <w:color w:val="auto"/>
        </w:rPr>
      </w:pPr>
      <w:bookmarkStart w:id="4685" w:name="_Toc528274417"/>
      <w:r w:rsidRPr="00BB630B">
        <w:rPr>
          <w:color w:val="auto"/>
        </w:rPr>
        <w:t>Ведомость расхождений по результатам инвентаризации</w:t>
      </w:r>
      <w:bookmarkEnd w:id="4685"/>
    </w:p>
    <w:p w14:paraId="3054CCB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Ведомость расхождений по результатам инвентаризации</w:t>
      </w:r>
      <w:r w:rsidRPr="00BB630B">
        <w:rPr>
          <w:color w:val="auto"/>
          <w:szCs w:val="28"/>
        </w:rPr>
        <w:t xml:space="preserve"> предназначен для фиксации установленных расхождений фактических данных с данными бухгалтерского учета, выявленных в процессе инвентаризации </w:t>
      </w:r>
      <w:r w:rsidRPr="00BB630B">
        <w:rPr>
          <w:color w:val="auto"/>
          <w:szCs w:val="28"/>
        </w:rPr>
        <w:lastRenderedPageBreak/>
        <w:t>нефинансовых и финансовых активов, включая денежные средства, денежные документы и бланки строгой отчетности.</w:t>
      </w:r>
    </w:p>
    <w:p w14:paraId="403F37A4"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и записи документа можно сформировать печатную форму </w:t>
      </w:r>
      <w:r w:rsidRPr="00BB630B">
        <w:rPr>
          <w:rStyle w:val="Interface"/>
          <w:color w:val="auto"/>
          <w:szCs w:val="28"/>
        </w:rPr>
        <w:t>Ведомость расхождений по результатам инвентаризации</w:t>
      </w:r>
      <w:r w:rsidRPr="00BB630B">
        <w:rPr>
          <w:color w:val="auto"/>
          <w:szCs w:val="28"/>
        </w:rPr>
        <w:t xml:space="preserve"> (форма по ОКУД 0504092). Ведомость является основанием для составления в дальнейшем «Акта о результатах инвентаризации» (форма по ОКУД 0504835).</w:t>
      </w:r>
    </w:p>
    <w:p w14:paraId="54466545"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2DA819E3" wp14:editId="24F5D57C">
            <wp:extent cx="6013450" cy="4381500"/>
            <wp:effectExtent l="0" t="0" r="0" b="0"/>
            <wp:docPr id="437" name="Рисунок 317"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01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013450" cy="4381500"/>
                    </a:xfrm>
                    <a:prstGeom prst="rect">
                      <a:avLst/>
                    </a:prstGeom>
                    <a:noFill/>
                    <a:ln>
                      <a:noFill/>
                    </a:ln>
                  </pic:spPr>
                </pic:pic>
              </a:graphicData>
            </a:graphic>
          </wp:inline>
        </w:drawing>
      </w:r>
    </w:p>
    <w:p w14:paraId="2BA7E7FA" w14:textId="77777777" w:rsidR="00CD7620" w:rsidRPr="00BB630B" w:rsidRDefault="00CD7620" w:rsidP="00402D4E">
      <w:pPr>
        <w:pStyle w:val="afff1"/>
      </w:pPr>
      <w:bookmarkStart w:id="4686" w:name="_Toc111305693"/>
      <w:bookmarkStart w:id="4687" w:name="_Toc111306283"/>
      <w:bookmarkStart w:id="4688" w:name="_Toc217663248"/>
      <w:r w:rsidRPr="00BB630B">
        <w:t xml:space="preserve">Рисунок </w:t>
      </w:r>
      <w:r w:rsidR="007E6987">
        <w:fldChar w:fldCharType="begin"/>
      </w:r>
      <w:r w:rsidR="007E6987">
        <w:instrText xml:space="preserve"> STYLEREF 1 \</w:instrText>
      </w:r>
      <w:r w:rsidR="007E6987">
        <w:instrText xml:space="preserve">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440</w:t>
      </w:r>
      <w:r w:rsidR="007E6987">
        <w:rPr>
          <w:noProof/>
        </w:rPr>
        <w:fldChar w:fldCharType="end"/>
      </w:r>
      <w:r w:rsidRPr="00BB630B">
        <w:t xml:space="preserve"> </w:t>
      </w:r>
      <w:r w:rsidR="0082275C" w:rsidRPr="00BB630B">
        <w:t>–</w:t>
      </w:r>
      <w:r w:rsidRPr="00BB630B">
        <w:t xml:space="preserve"> Ведомость расхождений по результатам инвентаризации</w:t>
      </w:r>
      <w:bookmarkEnd w:id="4686"/>
      <w:bookmarkEnd w:id="4687"/>
      <w:bookmarkEnd w:id="4688"/>
    </w:p>
    <w:p w14:paraId="637B287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Ведомость расхождений по результатам инвентаризации</w:t>
      </w:r>
      <w:r w:rsidRPr="00BB630B">
        <w:rPr>
          <w:color w:val="auto"/>
          <w:szCs w:val="28"/>
        </w:rPr>
        <w:t xml:space="preserve"> можно открыть с помощью команды </w:t>
      </w:r>
      <w:r w:rsidRPr="00BB630B">
        <w:rPr>
          <w:rStyle w:val="Interface"/>
          <w:color w:val="auto"/>
          <w:szCs w:val="28"/>
        </w:rPr>
        <w:t>Ведомости расхождений по результатам инвентаризации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06CCB52D"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060BBC7C" wp14:editId="0B4A8AA3">
            <wp:extent cx="584200" cy="584200"/>
            <wp:effectExtent l="0" t="0" r="0" b="0"/>
            <wp:docPr id="438" name="Рисунок 318"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764F458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Ведомости расхождений по результатам инвентаризации</w:t>
      </w:r>
      <w:r w:rsidRPr="00BB630B">
        <w:rPr>
          <w:color w:val="auto"/>
          <w:szCs w:val="28"/>
        </w:rPr>
        <w:t>.</w:t>
      </w:r>
    </w:p>
    <w:p w14:paraId="5A2C39F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Заполнение реквизитов шапки документа</w:t>
      </w:r>
      <w:r w:rsidRPr="00BB630B">
        <w:rPr>
          <w:color w:val="auto"/>
          <w:szCs w:val="28"/>
        </w:rPr>
        <w:t xml:space="preserve">. В шапке документа необходимо заполнить реквизиты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Дата</w:t>
      </w:r>
      <w:r w:rsidRPr="00BB630B">
        <w:rPr>
          <w:color w:val="auto"/>
          <w:szCs w:val="28"/>
        </w:rPr>
        <w:t xml:space="preserve">, указать </w:t>
      </w:r>
      <w:r w:rsidRPr="00BB630B">
        <w:rPr>
          <w:rStyle w:val="Interface"/>
          <w:color w:val="auto"/>
          <w:szCs w:val="28"/>
        </w:rPr>
        <w:t>Период инвентаризации</w:t>
      </w:r>
      <w:r w:rsidRPr="00BB630B">
        <w:rPr>
          <w:color w:val="auto"/>
          <w:szCs w:val="28"/>
        </w:rPr>
        <w:t xml:space="preserve">. </w:t>
      </w:r>
    </w:p>
    <w:p w14:paraId="6DB9A435" w14:textId="77777777" w:rsidR="00B10FB0" w:rsidRPr="00BB630B" w:rsidRDefault="00B10FB0" w:rsidP="00F60910">
      <w:pPr>
        <w:spacing w:before="120" w:after="120"/>
        <w:ind w:firstLine="851"/>
        <w:rPr>
          <w:color w:val="auto"/>
          <w:szCs w:val="28"/>
        </w:rPr>
      </w:pPr>
      <w:r w:rsidRPr="00BB630B">
        <w:rPr>
          <w:rStyle w:val="Interface"/>
          <w:color w:val="auto"/>
          <w:szCs w:val="28"/>
        </w:rPr>
        <w:t>МОЛ</w:t>
      </w:r>
      <w:r w:rsidRPr="00BB630B">
        <w:rPr>
          <w:color w:val="auto"/>
          <w:szCs w:val="28"/>
        </w:rPr>
        <w:t xml:space="preserve"> </w:t>
      </w:r>
      <w:r w:rsidR="0082275C" w:rsidRPr="00BB630B">
        <w:rPr>
          <w:color w:val="auto"/>
          <w:szCs w:val="28"/>
        </w:rPr>
        <w:t>–</w:t>
      </w:r>
      <w:r w:rsidRPr="00BB630B">
        <w:rPr>
          <w:color w:val="auto"/>
          <w:szCs w:val="28"/>
        </w:rPr>
        <w:t xml:space="preserve"> материально ответственное лицо. Выбирается из справочника </w:t>
      </w:r>
      <w:r w:rsidRPr="00BB630B">
        <w:rPr>
          <w:rStyle w:val="Interface"/>
          <w:color w:val="auto"/>
          <w:szCs w:val="28"/>
        </w:rPr>
        <w:t>Сотрудники</w:t>
      </w:r>
      <w:r w:rsidRPr="00BB630B">
        <w:rPr>
          <w:color w:val="auto"/>
          <w:szCs w:val="28"/>
        </w:rPr>
        <w:t>.</w:t>
      </w:r>
    </w:p>
    <w:p w14:paraId="05DD646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«Ведомость расхождений»</w:t>
      </w:r>
      <w:r w:rsidRPr="00BB630B">
        <w:rPr>
          <w:color w:val="auto"/>
          <w:szCs w:val="28"/>
        </w:rPr>
        <w:t xml:space="preserve">. Кнопка </w:t>
      </w:r>
      <w:r w:rsidRPr="00BB630B">
        <w:rPr>
          <w:rStyle w:val="Interface"/>
          <w:color w:val="auto"/>
          <w:szCs w:val="28"/>
        </w:rPr>
        <w:t>Заполнить по описям</w:t>
      </w:r>
      <w:r w:rsidRPr="00BB630B">
        <w:rPr>
          <w:color w:val="auto"/>
          <w:szCs w:val="28"/>
        </w:rPr>
        <w:t xml:space="preserve"> позволяет заполнить таблицу закладки данными из каждой описи, предварительно указанной в таблице на закладке </w:t>
      </w:r>
      <w:r w:rsidRPr="00BB630B">
        <w:rPr>
          <w:rStyle w:val="Interface"/>
          <w:color w:val="auto"/>
          <w:szCs w:val="28"/>
        </w:rPr>
        <w:t>Инвентаризационные описи</w:t>
      </w:r>
      <w:r w:rsidRPr="00BB630B">
        <w:rPr>
          <w:color w:val="auto"/>
          <w:szCs w:val="28"/>
        </w:rPr>
        <w:t xml:space="preserve">. </w:t>
      </w:r>
    </w:p>
    <w:p w14:paraId="1962045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Закладка «Инвентаризационные описи»</w:t>
      </w:r>
      <w:r w:rsidRPr="00BB630B">
        <w:rPr>
          <w:color w:val="auto"/>
          <w:szCs w:val="28"/>
        </w:rPr>
        <w:t xml:space="preserve">. Табличную часть закладки </w:t>
      </w:r>
      <w:r w:rsidRPr="00BB630B">
        <w:rPr>
          <w:rStyle w:val="Interface"/>
          <w:color w:val="auto"/>
          <w:szCs w:val="28"/>
        </w:rPr>
        <w:t>Инвентаризационные описи</w:t>
      </w:r>
      <w:r w:rsidRPr="00BB630B">
        <w:rPr>
          <w:color w:val="auto"/>
          <w:szCs w:val="28"/>
        </w:rPr>
        <w:t xml:space="preserve"> можно заполнить вручную или автоматически. Для заполнения табличной части вручную можно нажать кнопку </w:t>
      </w:r>
      <w:r w:rsidRPr="00BB630B">
        <w:rPr>
          <w:rStyle w:val="Interface"/>
          <w:color w:val="auto"/>
          <w:szCs w:val="28"/>
        </w:rPr>
        <w:t>Добавить</w:t>
      </w:r>
      <w:r w:rsidRPr="00BB630B">
        <w:rPr>
          <w:color w:val="auto"/>
          <w:szCs w:val="28"/>
        </w:rPr>
        <w:t xml:space="preserve">. В открывшемся окне </w:t>
      </w:r>
      <w:r w:rsidRPr="00BB630B">
        <w:rPr>
          <w:rStyle w:val="Interface"/>
          <w:color w:val="auto"/>
          <w:szCs w:val="28"/>
        </w:rPr>
        <w:t>Выбор типа данных</w:t>
      </w:r>
      <w:r w:rsidRPr="00BB630B">
        <w:rPr>
          <w:color w:val="auto"/>
          <w:szCs w:val="28"/>
        </w:rPr>
        <w:t xml:space="preserve"> следует указать тип описи:</w:t>
      </w:r>
    </w:p>
    <w:p w14:paraId="604E0CB2" w14:textId="77777777" w:rsidR="00B10FB0" w:rsidRPr="00BB630B" w:rsidRDefault="00B10FB0" w:rsidP="00C16F34">
      <w:pPr>
        <w:pStyle w:val="Bullet1"/>
        <w:numPr>
          <w:ilvl w:val="0"/>
          <w:numId w:val="600"/>
        </w:numPr>
        <w:spacing w:before="120" w:line="240" w:lineRule="auto"/>
        <w:ind w:left="1208" w:hanging="357"/>
        <w:rPr>
          <w:sz w:val="28"/>
          <w:szCs w:val="28"/>
        </w:rPr>
      </w:pPr>
      <w:r w:rsidRPr="00BB630B">
        <w:rPr>
          <w:rStyle w:val="Interface"/>
          <w:color w:val="auto"/>
          <w:sz w:val="28"/>
          <w:szCs w:val="28"/>
        </w:rPr>
        <w:t>Инвентаризация ОС, НМА, НПА</w:t>
      </w:r>
      <w:r w:rsidRPr="00BB630B">
        <w:rPr>
          <w:sz w:val="28"/>
          <w:szCs w:val="28"/>
        </w:rPr>
        <w:t>;</w:t>
      </w:r>
    </w:p>
    <w:p w14:paraId="2D49E940" w14:textId="77777777" w:rsidR="00B10FB0" w:rsidRPr="00BB630B" w:rsidRDefault="00B10FB0" w:rsidP="00C16F34">
      <w:pPr>
        <w:pStyle w:val="Bullet1"/>
        <w:numPr>
          <w:ilvl w:val="0"/>
          <w:numId w:val="600"/>
        </w:numPr>
        <w:spacing w:before="120" w:line="240" w:lineRule="auto"/>
        <w:ind w:left="1208" w:hanging="357"/>
        <w:rPr>
          <w:sz w:val="28"/>
          <w:szCs w:val="28"/>
        </w:rPr>
      </w:pPr>
      <w:r w:rsidRPr="00BB630B">
        <w:rPr>
          <w:rStyle w:val="Interface"/>
          <w:color w:val="auto"/>
          <w:sz w:val="28"/>
          <w:szCs w:val="28"/>
        </w:rPr>
        <w:t>Инвентаризация кассы</w:t>
      </w:r>
      <w:r w:rsidRPr="00BB630B">
        <w:rPr>
          <w:sz w:val="28"/>
          <w:szCs w:val="28"/>
        </w:rPr>
        <w:t>;</w:t>
      </w:r>
    </w:p>
    <w:p w14:paraId="0785F4E6" w14:textId="77777777" w:rsidR="00B10FB0" w:rsidRPr="00BB630B" w:rsidRDefault="00B10FB0" w:rsidP="00C16F34">
      <w:pPr>
        <w:pStyle w:val="Bullet1"/>
        <w:numPr>
          <w:ilvl w:val="0"/>
          <w:numId w:val="600"/>
        </w:numPr>
        <w:spacing w:before="120" w:line="240" w:lineRule="auto"/>
        <w:ind w:left="1208" w:hanging="357"/>
        <w:rPr>
          <w:sz w:val="28"/>
          <w:szCs w:val="28"/>
        </w:rPr>
      </w:pPr>
      <w:r w:rsidRPr="00BB630B">
        <w:rPr>
          <w:rStyle w:val="Interface"/>
          <w:color w:val="auto"/>
          <w:sz w:val="28"/>
          <w:szCs w:val="28"/>
        </w:rPr>
        <w:t>Инвентаризация материалов</w:t>
      </w:r>
      <w:r w:rsidRPr="00BB630B">
        <w:rPr>
          <w:sz w:val="28"/>
          <w:szCs w:val="28"/>
        </w:rPr>
        <w:t xml:space="preserve">. </w:t>
      </w:r>
    </w:p>
    <w:p w14:paraId="3910DB52" w14:textId="77777777" w:rsidR="00B10FB0" w:rsidRPr="00BB630B" w:rsidRDefault="00B10FB0" w:rsidP="00F60910">
      <w:pPr>
        <w:spacing w:before="120" w:after="120"/>
        <w:ind w:firstLine="851"/>
        <w:rPr>
          <w:color w:val="auto"/>
          <w:szCs w:val="28"/>
        </w:rPr>
      </w:pPr>
      <w:r w:rsidRPr="00BB630B">
        <w:rPr>
          <w:color w:val="auto"/>
          <w:szCs w:val="28"/>
        </w:rPr>
        <w:t xml:space="preserve">Откроется список документов указанного типа, в котором следует выбрать нужную опись. </w:t>
      </w:r>
    </w:p>
    <w:p w14:paraId="56BAA25E" w14:textId="77777777" w:rsidR="00B10FB0" w:rsidRPr="00BB630B" w:rsidRDefault="00B10FB0" w:rsidP="00F60910">
      <w:pPr>
        <w:spacing w:before="120" w:after="120"/>
        <w:ind w:firstLine="851"/>
        <w:rPr>
          <w:color w:val="auto"/>
          <w:szCs w:val="28"/>
        </w:rPr>
      </w:pPr>
      <w:r w:rsidRPr="00BB630B">
        <w:rPr>
          <w:color w:val="auto"/>
          <w:szCs w:val="28"/>
        </w:rPr>
        <w:t xml:space="preserve">Для автоматического заполнения табличной части следует нажать кнопку </w:t>
      </w:r>
      <w:r w:rsidRPr="00BB630B">
        <w:rPr>
          <w:rStyle w:val="Interface"/>
          <w:color w:val="auto"/>
          <w:szCs w:val="28"/>
        </w:rPr>
        <w:t>Заполнить по МОЛ</w:t>
      </w:r>
      <w:r w:rsidRPr="00BB630B">
        <w:rPr>
          <w:color w:val="auto"/>
          <w:szCs w:val="28"/>
        </w:rPr>
        <w:t xml:space="preserve">. После этого список описей автоматически заполнится документами, которые составлены по выбранному </w:t>
      </w:r>
      <w:r w:rsidRPr="00BB630B">
        <w:rPr>
          <w:rStyle w:val="Interface"/>
          <w:color w:val="auto"/>
          <w:szCs w:val="28"/>
        </w:rPr>
        <w:t>МОЛ</w:t>
      </w:r>
      <w:r w:rsidRPr="00BB630B">
        <w:rPr>
          <w:color w:val="auto"/>
          <w:szCs w:val="28"/>
        </w:rPr>
        <w:t>, а также проведены в периоде инвентаризации, указанном в шапке документа.</w:t>
      </w:r>
    </w:p>
    <w:p w14:paraId="50F3D839"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тем или иным способом таблицы </w:t>
      </w:r>
      <w:r w:rsidRPr="00BB630B">
        <w:rPr>
          <w:rStyle w:val="Interface"/>
          <w:color w:val="auto"/>
          <w:szCs w:val="28"/>
        </w:rPr>
        <w:t>Инвентаризационные описи</w:t>
      </w:r>
      <w:r w:rsidRPr="00BB630B">
        <w:rPr>
          <w:color w:val="auto"/>
          <w:szCs w:val="28"/>
        </w:rPr>
        <w:t xml:space="preserve"> следует перейти на закладку </w:t>
      </w:r>
      <w:r w:rsidRPr="00BB630B">
        <w:rPr>
          <w:rStyle w:val="Interface"/>
          <w:color w:val="auto"/>
          <w:szCs w:val="28"/>
        </w:rPr>
        <w:t>Ведомость расхождений</w:t>
      </w:r>
      <w:r w:rsidRPr="00BB630B">
        <w:rPr>
          <w:color w:val="auto"/>
          <w:szCs w:val="28"/>
        </w:rPr>
        <w:t xml:space="preserve"> и нажать кнопку </w:t>
      </w:r>
      <w:r w:rsidRPr="00BB630B">
        <w:rPr>
          <w:rStyle w:val="Interface"/>
          <w:color w:val="auto"/>
          <w:szCs w:val="28"/>
        </w:rPr>
        <w:t>Заполнить по описям</w:t>
      </w:r>
      <w:r w:rsidRPr="00BB630B">
        <w:rPr>
          <w:color w:val="auto"/>
          <w:szCs w:val="28"/>
        </w:rPr>
        <w:t xml:space="preserve">. В результате табличная часть закладки </w:t>
      </w:r>
      <w:r w:rsidRPr="00BB630B">
        <w:rPr>
          <w:rStyle w:val="Interface"/>
          <w:color w:val="auto"/>
          <w:szCs w:val="28"/>
        </w:rPr>
        <w:t>Ведомость расхождений</w:t>
      </w:r>
      <w:r w:rsidRPr="00BB630B">
        <w:rPr>
          <w:color w:val="auto"/>
          <w:szCs w:val="28"/>
        </w:rPr>
        <w:t xml:space="preserve"> будет заполнена информацией из отобранных инвентаризационных описей. </w:t>
      </w:r>
    </w:p>
    <w:p w14:paraId="35BAE80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возможности</w:t>
      </w:r>
      <w:r w:rsidRPr="00BB630B">
        <w:rPr>
          <w:color w:val="auto"/>
          <w:szCs w:val="28"/>
        </w:rPr>
        <w:t xml:space="preserve">. На основании документа </w:t>
      </w:r>
      <w:r w:rsidRPr="00BB630B">
        <w:rPr>
          <w:rStyle w:val="Interface"/>
          <w:color w:val="auto"/>
          <w:szCs w:val="28"/>
        </w:rPr>
        <w:t>Ведомость расхождений по результатам инвентаризации</w:t>
      </w:r>
      <w:r w:rsidRPr="00BB630B">
        <w:rPr>
          <w:color w:val="auto"/>
          <w:szCs w:val="28"/>
        </w:rPr>
        <w:t xml:space="preserve"> можно ввести документ </w:t>
      </w:r>
      <w:r w:rsidRPr="00BB630B">
        <w:rPr>
          <w:rStyle w:val="Interface"/>
          <w:color w:val="auto"/>
          <w:szCs w:val="28"/>
        </w:rPr>
        <w:t>Акт о результатах инвентаризации</w:t>
      </w:r>
      <w:r w:rsidRPr="00BB630B">
        <w:rPr>
          <w:color w:val="auto"/>
          <w:szCs w:val="28"/>
        </w:rPr>
        <w:t xml:space="preserve">. </w:t>
      </w:r>
    </w:p>
    <w:p w14:paraId="5E6384BE" w14:textId="77777777" w:rsidR="00B10FB0" w:rsidRPr="00BB630B" w:rsidRDefault="00B10FB0" w:rsidP="00F60910">
      <w:pPr>
        <w:pStyle w:val="3"/>
        <w:spacing w:before="120"/>
        <w:rPr>
          <w:color w:val="auto"/>
        </w:rPr>
      </w:pPr>
      <w:r w:rsidRPr="00BB630B">
        <w:rPr>
          <w:color w:val="auto"/>
        </w:rPr>
        <w:t xml:space="preserve"> </w:t>
      </w:r>
      <w:bookmarkStart w:id="4689" w:name="_Toc528274418"/>
      <w:bookmarkStart w:id="4690" w:name="_Toc528663509"/>
      <w:bookmarkStart w:id="4691" w:name="_Toc528663951"/>
      <w:bookmarkStart w:id="4692" w:name="_Toc528664378"/>
      <w:bookmarkStart w:id="4693" w:name="_Toc19219703"/>
      <w:bookmarkStart w:id="4694" w:name="_Toc37692895"/>
      <w:bookmarkStart w:id="4695" w:name="_Toc37693359"/>
      <w:bookmarkStart w:id="4696" w:name="_Toc38007325"/>
      <w:bookmarkStart w:id="4697" w:name="_Toc58004930"/>
      <w:bookmarkStart w:id="4698" w:name="_Toc58323164"/>
      <w:bookmarkStart w:id="4699" w:name="_Toc75965949"/>
      <w:bookmarkStart w:id="4700" w:name="_Toc95996139"/>
      <w:bookmarkStart w:id="4701" w:name="_Toc109983779"/>
      <w:bookmarkStart w:id="4702" w:name="_Toc111307351"/>
      <w:bookmarkStart w:id="4703" w:name="_Toc111307448"/>
      <w:bookmarkStart w:id="4704" w:name="_Toc111322121"/>
      <w:bookmarkStart w:id="4705" w:name="_Toc111322901"/>
      <w:bookmarkStart w:id="4706" w:name="_Toc122969966"/>
      <w:bookmarkStart w:id="4707" w:name="_Toc125457038"/>
      <w:bookmarkStart w:id="4708" w:name="_Toc125457224"/>
      <w:bookmarkStart w:id="4709" w:name="_Toc125461100"/>
      <w:bookmarkStart w:id="4710" w:name="_Toc125461196"/>
      <w:bookmarkStart w:id="4711" w:name="_Toc125625961"/>
      <w:bookmarkStart w:id="4712" w:name="_Toc128522877"/>
      <w:bookmarkStart w:id="4713" w:name="_Toc129704662"/>
      <w:bookmarkStart w:id="4714" w:name="_Toc135735105"/>
      <w:bookmarkStart w:id="4715" w:name="_Toc135735203"/>
      <w:bookmarkStart w:id="4716" w:name="_Toc146496755"/>
      <w:bookmarkStart w:id="4717" w:name="_Toc146540619"/>
      <w:bookmarkStart w:id="4718" w:name="_Toc146540718"/>
      <w:bookmarkStart w:id="4719" w:name="_Toc148353668"/>
      <w:bookmarkStart w:id="4720" w:name="_Toc149153681"/>
      <w:bookmarkStart w:id="4721" w:name="_Toc149154647"/>
      <w:bookmarkStart w:id="4722" w:name="_Toc149155225"/>
      <w:bookmarkStart w:id="4723" w:name="_Toc151054142"/>
      <w:bookmarkStart w:id="4724" w:name="_Toc151133701"/>
      <w:bookmarkStart w:id="4725" w:name="_Toc152929363"/>
      <w:bookmarkStart w:id="4726" w:name="_Toc183430143"/>
      <w:bookmarkStart w:id="4727" w:name="_Toc190952173"/>
      <w:bookmarkStart w:id="4728" w:name="_Toc190954060"/>
      <w:bookmarkStart w:id="4729" w:name="_Toc196600932"/>
      <w:bookmarkStart w:id="4730" w:name="_Toc217662789"/>
      <w:r w:rsidRPr="00BB630B">
        <w:rPr>
          <w:color w:val="auto"/>
        </w:rPr>
        <w:t>Регламентные операции</w:t>
      </w:r>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p>
    <w:p w14:paraId="2AE85C12" w14:textId="77777777" w:rsidR="00B10FB0" w:rsidRPr="00BB630B" w:rsidRDefault="00B10FB0" w:rsidP="00F60910">
      <w:pPr>
        <w:pStyle w:val="40"/>
        <w:keepNext/>
        <w:spacing w:before="120"/>
        <w:rPr>
          <w:color w:val="auto"/>
        </w:rPr>
      </w:pPr>
      <w:bookmarkStart w:id="4731" w:name="_Toc528274419"/>
      <w:r w:rsidRPr="00BB630B">
        <w:rPr>
          <w:rFonts w:eastAsia="Batang"/>
          <w:color w:val="auto"/>
        </w:rPr>
        <w:t>Перенос остатков</w:t>
      </w:r>
      <w:bookmarkEnd w:id="4731"/>
    </w:p>
    <w:p w14:paraId="2F20D95C" w14:textId="77777777" w:rsidR="00B10FB0" w:rsidRPr="00BB630B" w:rsidRDefault="00B10FB0" w:rsidP="00F60910">
      <w:pPr>
        <w:spacing w:before="120" w:after="120"/>
        <w:ind w:firstLine="851"/>
        <w:rPr>
          <w:color w:val="auto"/>
          <w:szCs w:val="28"/>
        </w:rPr>
      </w:pPr>
      <w:r w:rsidRPr="00BB630B">
        <w:rPr>
          <w:color w:val="auto"/>
          <w:szCs w:val="28"/>
        </w:rPr>
        <w:t xml:space="preserve">В результате вступления в действие нового приказа о бюджетной классификации существующие в базе классификационные признаки счетов (КПС) могут утратить свою актуальность. Поскольку бюджетная классификация интегрирована в план счетов бухгалтерского учета, то могут </w:t>
      </w:r>
      <w:r w:rsidRPr="00BB630B">
        <w:rPr>
          <w:color w:val="auto"/>
          <w:szCs w:val="28"/>
        </w:rPr>
        <w:lastRenderedPageBreak/>
        <w:t xml:space="preserve">утратить актуальность также соответствующие рабочие счета. Это приводит к необходимости переноса остатков на новые счета </w:t>
      </w:r>
      <w:r w:rsidR="0082275C" w:rsidRPr="00BB630B">
        <w:rPr>
          <w:color w:val="auto"/>
          <w:szCs w:val="28"/>
        </w:rPr>
        <w:t>–</w:t>
      </w:r>
      <w:r w:rsidRPr="00BB630B">
        <w:rPr>
          <w:color w:val="auto"/>
          <w:szCs w:val="28"/>
        </w:rPr>
        <w:t xml:space="preserve"> с новыми КПС. </w:t>
      </w:r>
    </w:p>
    <w:p w14:paraId="1A3F6874" w14:textId="77777777" w:rsidR="00B10FB0" w:rsidRPr="00BB630B" w:rsidRDefault="00B10FB0" w:rsidP="00F60910">
      <w:pPr>
        <w:spacing w:before="120" w:after="120"/>
        <w:ind w:firstLine="851"/>
        <w:rPr>
          <w:color w:val="auto"/>
          <w:szCs w:val="28"/>
        </w:rPr>
      </w:pPr>
      <w:r w:rsidRPr="00BB630B">
        <w:rPr>
          <w:color w:val="auto"/>
          <w:szCs w:val="28"/>
        </w:rPr>
        <w:t>Другими словами, требуется выполнить перенос остатков со старых, утративших актуальность КПС на новые КПС.</w:t>
      </w:r>
    </w:p>
    <w:p w14:paraId="0D96EF4E" w14:textId="77777777" w:rsidR="00B10FB0" w:rsidRPr="00BB630B" w:rsidRDefault="00B10FB0" w:rsidP="00F60910">
      <w:pPr>
        <w:spacing w:before="120" w:after="120"/>
        <w:ind w:firstLine="851"/>
        <w:rPr>
          <w:color w:val="auto"/>
          <w:szCs w:val="28"/>
        </w:rPr>
      </w:pPr>
      <w:r w:rsidRPr="00BB630B">
        <w:rPr>
          <w:color w:val="auto"/>
          <w:szCs w:val="28"/>
        </w:rPr>
        <w:t xml:space="preserve">Для переноса остатков с устаревших КПС на новые </w:t>
      </w:r>
      <w:r w:rsidR="006A052A" w:rsidRPr="00BB630B">
        <w:rPr>
          <w:color w:val="auto"/>
          <w:szCs w:val="28"/>
        </w:rPr>
        <w:t>в Подсистеме</w:t>
      </w:r>
      <w:r w:rsidRPr="00BB630B">
        <w:rPr>
          <w:color w:val="auto"/>
          <w:szCs w:val="28"/>
        </w:rPr>
        <w:t xml:space="preserve"> предусмотрен документ </w:t>
      </w:r>
      <w:r w:rsidRPr="00BB630B">
        <w:rPr>
          <w:rStyle w:val="Interface"/>
          <w:color w:val="auto"/>
          <w:szCs w:val="28"/>
        </w:rPr>
        <w:t>Перенос остатков по КПС</w:t>
      </w:r>
      <w:r w:rsidRPr="00BB630B">
        <w:rPr>
          <w:color w:val="auto"/>
          <w:szCs w:val="28"/>
        </w:rPr>
        <w:t xml:space="preserve">. </w:t>
      </w:r>
    </w:p>
    <w:p w14:paraId="7267298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Перенос остатков по КПС</w:t>
      </w:r>
      <w:r w:rsidRPr="00BB630B">
        <w:rPr>
          <w:color w:val="auto"/>
          <w:szCs w:val="28"/>
        </w:rPr>
        <w:t xml:space="preserve"> находятся в форме </w:t>
      </w:r>
      <w:r w:rsidRPr="00BB630B">
        <w:rPr>
          <w:rStyle w:val="Interface"/>
          <w:color w:val="auto"/>
          <w:szCs w:val="28"/>
        </w:rPr>
        <w:t>Перенос остатков</w:t>
      </w:r>
      <w:r w:rsidRPr="00BB630B">
        <w:rPr>
          <w:color w:val="auto"/>
          <w:szCs w:val="28"/>
        </w:rPr>
        <w:t xml:space="preserve">, которую можно открыть с помощью команды </w:t>
      </w:r>
      <w:r w:rsidRPr="00BB630B">
        <w:rPr>
          <w:rStyle w:val="Interface"/>
          <w:color w:val="auto"/>
          <w:szCs w:val="28"/>
        </w:rPr>
        <w:t>Перенос остатков</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7AB1D21F"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45B53B6C" wp14:editId="54B57E84">
            <wp:extent cx="584200" cy="584200"/>
            <wp:effectExtent l="0" t="0" r="0" b="0"/>
            <wp:docPr id="439" name="Рисунок 3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2D6EF9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на закладке </w:t>
      </w:r>
      <w:r w:rsidRPr="00BB630B">
        <w:rPr>
          <w:rStyle w:val="Interface"/>
          <w:color w:val="auto"/>
          <w:szCs w:val="28"/>
        </w:rPr>
        <w:t>Перенос остатков по КПС</w:t>
      </w:r>
      <w:r w:rsidRPr="00BB630B">
        <w:rPr>
          <w:color w:val="auto"/>
          <w:szCs w:val="28"/>
        </w:rPr>
        <w:t>.</w:t>
      </w:r>
    </w:p>
    <w:p w14:paraId="5AB339B8" w14:textId="77777777" w:rsidR="00B10FB0" w:rsidRPr="00BB630B" w:rsidRDefault="00B10FB0" w:rsidP="00F60910">
      <w:pPr>
        <w:pStyle w:val="40"/>
        <w:keepNext/>
        <w:spacing w:before="120"/>
        <w:rPr>
          <w:color w:val="auto"/>
        </w:rPr>
      </w:pPr>
      <w:bookmarkStart w:id="4732" w:name="_Toc528274420"/>
      <w:r w:rsidRPr="00BB630B">
        <w:rPr>
          <w:color w:val="auto"/>
        </w:rPr>
        <w:t>Документы закрытия года</w:t>
      </w:r>
      <w:bookmarkEnd w:id="4732"/>
    </w:p>
    <w:p w14:paraId="28BA1FF6" w14:textId="77777777" w:rsidR="00B10FB0" w:rsidRPr="00BB630B" w:rsidRDefault="00B10FB0" w:rsidP="00F60910">
      <w:pPr>
        <w:spacing w:before="120" w:after="120"/>
        <w:ind w:firstLine="851"/>
        <w:rPr>
          <w:color w:val="auto"/>
          <w:szCs w:val="28"/>
        </w:rPr>
      </w:pPr>
      <w:r w:rsidRPr="00BB630B">
        <w:rPr>
          <w:color w:val="auto"/>
          <w:szCs w:val="28"/>
        </w:rPr>
        <w:t>К документам закрытия года относятся:</w:t>
      </w:r>
    </w:p>
    <w:p w14:paraId="0768EB39" w14:textId="77777777" w:rsidR="00B10FB0" w:rsidRPr="00BB630B" w:rsidRDefault="00B10FB0"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Закрытие балансовых счетов в конце года</w:t>
      </w:r>
      <w:r w:rsidRPr="00BB630B">
        <w:rPr>
          <w:sz w:val="28"/>
          <w:szCs w:val="28"/>
        </w:rPr>
        <w:t>,</w:t>
      </w:r>
    </w:p>
    <w:p w14:paraId="5F14AECA" w14:textId="77777777" w:rsidR="00B10FB0" w:rsidRPr="00BB630B" w:rsidRDefault="00B10FB0"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Закрытие забалансовых счетов поступлений и выбытий денежных средств</w:t>
      </w:r>
      <w:r w:rsidRPr="00BB630B">
        <w:rPr>
          <w:sz w:val="28"/>
          <w:szCs w:val="28"/>
        </w:rPr>
        <w:t>,</w:t>
      </w:r>
    </w:p>
    <w:p w14:paraId="3782675B" w14:textId="77777777" w:rsidR="00B10FB0" w:rsidRPr="00BB630B" w:rsidRDefault="00B10FB0"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Закрытие оборотных КЭК по счетам</w:t>
      </w:r>
      <w:r w:rsidRPr="00BB630B">
        <w:rPr>
          <w:sz w:val="28"/>
          <w:szCs w:val="28"/>
        </w:rPr>
        <w:t>,</w:t>
      </w:r>
    </w:p>
    <w:p w14:paraId="20C3DE16" w14:textId="77777777" w:rsidR="00B10FB0" w:rsidRPr="00BB630B" w:rsidRDefault="00B10FB0"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Закрытие счетов санкционирования завершаемого финансового года</w:t>
      </w:r>
      <w:r w:rsidRPr="00BB630B">
        <w:rPr>
          <w:sz w:val="28"/>
          <w:szCs w:val="28"/>
        </w:rPr>
        <w:t>,</w:t>
      </w:r>
    </w:p>
    <w:p w14:paraId="152BA52C" w14:textId="77777777" w:rsidR="00357041" w:rsidRPr="00BB630B" w:rsidRDefault="00B10FB0"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Перенос показателей по санкционированию</w:t>
      </w:r>
      <w:r w:rsidR="00357041" w:rsidRPr="00BB630B">
        <w:rPr>
          <w:sz w:val="28"/>
          <w:szCs w:val="28"/>
        </w:rPr>
        <w:t>,</w:t>
      </w:r>
    </w:p>
    <w:p w14:paraId="466C3EC8" w14:textId="77777777" w:rsidR="00357041" w:rsidRPr="00BB630B" w:rsidRDefault="00357041" w:rsidP="00C16F34">
      <w:pPr>
        <w:pStyle w:val="Bullet1"/>
        <w:numPr>
          <w:ilvl w:val="0"/>
          <w:numId w:val="601"/>
        </w:numPr>
        <w:spacing w:before="120" w:line="240" w:lineRule="auto"/>
        <w:ind w:left="1208" w:hanging="357"/>
        <w:rPr>
          <w:rStyle w:val="Interface"/>
          <w:b w:val="0"/>
          <w:color w:val="auto"/>
          <w:sz w:val="28"/>
          <w:szCs w:val="28"/>
        </w:rPr>
      </w:pPr>
      <w:r w:rsidRPr="00BB630B">
        <w:rPr>
          <w:rStyle w:val="Interface"/>
          <w:color w:val="auto"/>
          <w:sz w:val="28"/>
          <w:szCs w:val="28"/>
        </w:rPr>
        <w:t>Формирование остатков по счетам расчетов,</w:t>
      </w:r>
    </w:p>
    <w:p w14:paraId="41B16888" w14:textId="77777777" w:rsidR="00B10FB0" w:rsidRPr="00BB630B" w:rsidRDefault="00357041" w:rsidP="00C16F34">
      <w:pPr>
        <w:pStyle w:val="Bullet1"/>
        <w:numPr>
          <w:ilvl w:val="0"/>
          <w:numId w:val="601"/>
        </w:numPr>
        <w:spacing w:before="120" w:line="240" w:lineRule="auto"/>
        <w:ind w:left="1208" w:hanging="357"/>
        <w:rPr>
          <w:sz w:val="28"/>
          <w:szCs w:val="28"/>
        </w:rPr>
      </w:pPr>
      <w:r w:rsidRPr="00BB630B">
        <w:rPr>
          <w:rStyle w:val="Interface"/>
          <w:color w:val="auto"/>
          <w:sz w:val="28"/>
          <w:szCs w:val="28"/>
        </w:rPr>
        <w:t>Форминование остатков по журналам операций.</w:t>
      </w:r>
    </w:p>
    <w:p w14:paraId="4E03F622" w14:textId="77777777" w:rsidR="00B10FB0" w:rsidRPr="00BB630B" w:rsidRDefault="00B10FB0" w:rsidP="00F60910">
      <w:pPr>
        <w:pStyle w:val="40"/>
        <w:keepNext/>
        <w:spacing w:before="120"/>
        <w:rPr>
          <w:color w:val="auto"/>
        </w:rPr>
      </w:pPr>
      <w:bookmarkStart w:id="4733" w:name="_Toc528274421"/>
      <w:r w:rsidRPr="00BB630B">
        <w:rPr>
          <w:color w:val="auto"/>
        </w:rPr>
        <w:t>Закрытие балансовых счетов в конце года</w:t>
      </w:r>
      <w:bookmarkEnd w:id="4733"/>
    </w:p>
    <w:p w14:paraId="09065032"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балансовых счетов в конце года</w:t>
      </w:r>
      <w:r w:rsidRPr="00BB630B">
        <w:rPr>
          <w:color w:val="auto"/>
          <w:szCs w:val="28"/>
        </w:rPr>
        <w:t xml:space="preserve"> предназначен для выполнения заключительных операций по балансовым счетам в конце текущего отчетного года, а также при изменении типа учреждения. </w:t>
      </w:r>
    </w:p>
    <w:p w14:paraId="523F3979"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является последним в году и вводится 31 декабря после оформления всех операций года. Учреждение может ввести только один документ </w:t>
      </w:r>
      <w:r w:rsidRPr="00BB630B">
        <w:rPr>
          <w:rStyle w:val="Interface"/>
          <w:color w:val="auto"/>
          <w:sz w:val="28"/>
          <w:szCs w:val="28"/>
        </w:rPr>
        <w:t>Закрытие балансовых счетов в конце года</w:t>
      </w:r>
      <w:r w:rsidRPr="00BB630B">
        <w:rPr>
          <w:sz w:val="28"/>
          <w:szCs w:val="28"/>
        </w:rPr>
        <w:t xml:space="preserve"> в год. </w:t>
      </w:r>
    </w:p>
    <w:p w14:paraId="5E8CB058" w14:textId="77777777" w:rsidR="00B10FB0" w:rsidRPr="00BB630B" w:rsidRDefault="00B10FB0" w:rsidP="00F60910">
      <w:pPr>
        <w:spacing w:before="120" w:after="120"/>
        <w:ind w:firstLine="851"/>
        <w:rPr>
          <w:color w:val="auto"/>
          <w:szCs w:val="28"/>
        </w:rPr>
      </w:pPr>
      <w:r w:rsidRPr="00BB630B">
        <w:rPr>
          <w:color w:val="auto"/>
          <w:szCs w:val="28"/>
        </w:rPr>
        <w:lastRenderedPageBreak/>
        <w:t>После заполнения реквизитов и проведения документа можно сформировать бухгалтерскую справку по ф. 0504833.</w:t>
      </w:r>
    </w:p>
    <w:p w14:paraId="5656148E" w14:textId="77777777" w:rsidR="006353BF" w:rsidRPr="00BB630B" w:rsidRDefault="006353BF" w:rsidP="00F60910">
      <w:pPr>
        <w:ind w:firstLine="0"/>
        <w:jc w:val="left"/>
        <w:rPr>
          <w:bCs/>
          <w:color w:val="auto"/>
          <w:szCs w:val="28"/>
        </w:rPr>
      </w:pPr>
      <w:bookmarkStart w:id="4734" w:name="_Toc528271982"/>
      <w:bookmarkStart w:id="4735" w:name="_Toc528663366"/>
    </w:p>
    <w:bookmarkEnd w:id="4734"/>
    <w:bookmarkEnd w:id="4735"/>
    <w:p w14:paraId="3F5F7DB4"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51C37774" wp14:editId="52CA6D63">
            <wp:extent cx="6019800" cy="4699000"/>
            <wp:effectExtent l="0" t="0" r="0" b="0"/>
            <wp:docPr id="440" name="Рисунок 320"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01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019800" cy="4699000"/>
                    </a:xfrm>
                    <a:prstGeom prst="rect">
                      <a:avLst/>
                    </a:prstGeom>
                    <a:noFill/>
                    <a:ln>
                      <a:noFill/>
                    </a:ln>
                  </pic:spPr>
                </pic:pic>
              </a:graphicData>
            </a:graphic>
          </wp:inline>
        </w:drawing>
      </w:r>
    </w:p>
    <w:p w14:paraId="4D662E5E" w14:textId="77777777" w:rsidR="00CD7620" w:rsidRPr="00BB630B" w:rsidRDefault="00CD7620" w:rsidP="00402D4E">
      <w:pPr>
        <w:pStyle w:val="afff1"/>
      </w:pPr>
      <w:bookmarkStart w:id="4736" w:name="_Toc111305694"/>
      <w:bookmarkStart w:id="4737" w:name="_Toc111306284"/>
      <w:bookmarkStart w:id="4738" w:name="_Toc21766324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441</w:t>
      </w:r>
      <w:r w:rsidR="007E6987">
        <w:rPr>
          <w:noProof/>
        </w:rPr>
        <w:fldChar w:fldCharType="end"/>
      </w:r>
      <w:r w:rsidRPr="00BB630B">
        <w:t xml:space="preserve"> </w:t>
      </w:r>
      <w:r w:rsidR="0082275C" w:rsidRPr="00BB630B">
        <w:t>–</w:t>
      </w:r>
      <w:r w:rsidRPr="00BB630B">
        <w:t xml:space="preserve"> Закрытие балансовых счетов в конце года</w:t>
      </w:r>
      <w:bookmarkEnd w:id="4736"/>
      <w:bookmarkEnd w:id="4737"/>
      <w:bookmarkEnd w:id="4738"/>
    </w:p>
    <w:p w14:paraId="640DAD0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Закрытие балансовых счетов в конце года</w:t>
      </w:r>
      <w:r w:rsidRPr="00BB630B">
        <w:rPr>
          <w:color w:val="auto"/>
          <w:szCs w:val="28"/>
        </w:rPr>
        <w:t xml:space="preserve"> находятся в журнале </w:t>
      </w:r>
      <w:r w:rsidRPr="00BB630B">
        <w:rPr>
          <w:rStyle w:val="Interface"/>
          <w:color w:val="auto"/>
          <w:szCs w:val="28"/>
        </w:rPr>
        <w:t>Закрытие балансовых счетов в конце года</w:t>
      </w:r>
      <w:r w:rsidRPr="00BB630B">
        <w:rPr>
          <w:color w:val="auto"/>
          <w:szCs w:val="28"/>
        </w:rPr>
        <w:t xml:space="preserve"> группы </w:t>
      </w:r>
      <w:r w:rsidRPr="00BB630B">
        <w:rPr>
          <w:b/>
          <w:color w:val="auto"/>
          <w:szCs w:val="28"/>
        </w:rPr>
        <w:t>Регламентные операции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7BB3E06C"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AD35D69" wp14:editId="59B354F1">
            <wp:extent cx="584200" cy="584200"/>
            <wp:effectExtent l="0" t="0" r="0" b="0"/>
            <wp:docPr id="441" name="Рисунок 3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3EB58B3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55AB94AD"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b/>
          <w:color w:val="auto"/>
          <w:szCs w:val="28"/>
        </w:rPr>
        <w:t>Закрытие балансовых счетов в конце года</w:t>
      </w:r>
      <w:r w:rsidRPr="00BB630B">
        <w:rPr>
          <w:color w:val="auto"/>
          <w:szCs w:val="28"/>
        </w:rPr>
        <w:t>, выбрать документ</w:t>
      </w:r>
      <w:r w:rsidRPr="00BB630B">
        <w:rPr>
          <w:rStyle w:val="Interface"/>
          <w:color w:val="auto"/>
          <w:szCs w:val="28"/>
        </w:rPr>
        <w:t xml:space="preserve"> Закрытие балансовых </w:t>
      </w:r>
      <w:r w:rsidRPr="00BB630B">
        <w:rPr>
          <w:rStyle w:val="Interface"/>
          <w:color w:val="auto"/>
          <w:szCs w:val="28"/>
        </w:rPr>
        <w:lastRenderedPageBreak/>
        <w:t>счетов в конце года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327391C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6AD6754"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31 декабря текущего отчетного года.</w:t>
      </w:r>
    </w:p>
    <w:p w14:paraId="1561ACAD"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5F2A344D" w14:textId="77777777" w:rsidR="00B10FB0" w:rsidRPr="00BB630B" w:rsidRDefault="00B10FB0" w:rsidP="00F60910">
      <w:pPr>
        <w:spacing w:before="120" w:after="120"/>
        <w:ind w:firstLine="851"/>
        <w:rPr>
          <w:color w:val="auto"/>
          <w:szCs w:val="28"/>
        </w:rPr>
      </w:pPr>
      <w:r w:rsidRPr="00BB630B">
        <w:rPr>
          <w:rStyle w:val="Interface"/>
          <w:color w:val="auto"/>
          <w:szCs w:val="28"/>
        </w:rPr>
        <w:t>Изменение типа учреждения</w:t>
      </w:r>
      <w:r w:rsidRPr="00BB630B">
        <w:rPr>
          <w:color w:val="auto"/>
          <w:szCs w:val="28"/>
        </w:rPr>
        <w:t xml:space="preserve"> </w:t>
      </w:r>
      <w:r w:rsidR="0082275C" w:rsidRPr="00BB630B">
        <w:rPr>
          <w:color w:val="auto"/>
          <w:szCs w:val="28"/>
        </w:rPr>
        <w:t>–</w:t>
      </w:r>
      <w:r w:rsidRPr="00BB630B">
        <w:rPr>
          <w:color w:val="auto"/>
          <w:szCs w:val="28"/>
        </w:rPr>
        <w:t xml:space="preserve"> флажок устанавливается в случае изменения типа учреждения.</w:t>
      </w:r>
    </w:p>
    <w:p w14:paraId="71254470" w14:textId="77777777" w:rsidR="00B10FB0" w:rsidRPr="00BB630B" w:rsidRDefault="00B10FB0" w:rsidP="00F60910">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w:t>
      </w:r>
      <w:r w:rsidR="0082275C" w:rsidRPr="00BB630B">
        <w:rPr>
          <w:color w:val="auto"/>
          <w:szCs w:val="28"/>
        </w:rPr>
        <w:t>–</w:t>
      </w:r>
      <w:r w:rsidRPr="00BB630B">
        <w:rPr>
          <w:color w:val="auto"/>
          <w:szCs w:val="28"/>
        </w:rPr>
        <w:t xml:space="preserve"> закончившийся финансовый год.</w:t>
      </w:r>
    </w:p>
    <w:p w14:paraId="3DBF6E0E" w14:textId="77777777" w:rsidR="00B10FB0" w:rsidRPr="00BB630B" w:rsidRDefault="00B10FB0" w:rsidP="00F60910">
      <w:pPr>
        <w:spacing w:before="120" w:after="120"/>
        <w:ind w:firstLine="851"/>
        <w:rPr>
          <w:color w:val="auto"/>
          <w:szCs w:val="28"/>
        </w:rPr>
      </w:pPr>
      <w:r w:rsidRPr="00BB630B">
        <w:rPr>
          <w:rStyle w:val="Interface"/>
          <w:color w:val="auto"/>
          <w:szCs w:val="28"/>
        </w:rPr>
        <w:t xml:space="preserve">Типовая операция </w:t>
      </w:r>
      <w:r w:rsidRPr="00BB630B">
        <w:rPr>
          <w:color w:val="auto"/>
          <w:szCs w:val="28"/>
        </w:rPr>
        <w:t xml:space="preserve">имеет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Закрытие балансовых счетов в конце года</w:t>
      </w:r>
      <w:r w:rsidRPr="00BB630B">
        <w:rPr>
          <w:color w:val="auto"/>
          <w:szCs w:val="28"/>
        </w:rPr>
        <w:t xml:space="preserve">. </w:t>
      </w:r>
    </w:p>
    <w:p w14:paraId="73EDE22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табличной части</w:t>
      </w:r>
      <w:r w:rsidRPr="00BB630B">
        <w:rPr>
          <w:color w:val="auto"/>
          <w:szCs w:val="28"/>
        </w:rPr>
        <w:t xml:space="preserve">. После нажатия кнопки </w:t>
      </w:r>
      <w:r w:rsidRPr="00BB630B">
        <w:rPr>
          <w:rStyle w:val="Interface"/>
          <w:color w:val="auto"/>
          <w:szCs w:val="28"/>
        </w:rPr>
        <w:t>Заполнить по данным учета</w:t>
      </w:r>
      <w:r w:rsidRPr="00BB630B">
        <w:rPr>
          <w:color w:val="auto"/>
          <w:szCs w:val="28"/>
        </w:rPr>
        <w:t xml:space="preserve"> табличная часть заполняется номерами счетов, КФО и ИФО, которые должны быть закрыты в конце года и по которым в базе есть остатки. Строки для счетов, которые не нужно закрывать, например счет 304.04 «Внутриведомственные расчеты» по внебюджету, можно удалить. </w:t>
      </w:r>
    </w:p>
    <w:p w14:paraId="080AE96A" w14:textId="77777777" w:rsidR="00B10FB0" w:rsidRPr="00BB630B" w:rsidRDefault="00B10FB0" w:rsidP="00F60910">
      <w:pPr>
        <w:spacing w:before="120" w:after="120"/>
        <w:ind w:firstLine="851"/>
        <w:rPr>
          <w:color w:val="auto"/>
          <w:szCs w:val="28"/>
        </w:rPr>
      </w:pPr>
      <w:r w:rsidRPr="00BB630B">
        <w:rPr>
          <w:color w:val="auto"/>
          <w:szCs w:val="28"/>
        </w:rPr>
        <w:t xml:space="preserve">В колонке </w:t>
      </w:r>
      <w:r w:rsidRPr="00BB630B">
        <w:rPr>
          <w:rStyle w:val="Interface"/>
          <w:color w:val="auto"/>
          <w:szCs w:val="28"/>
        </w:rPr>
        <w:t>Счет 401.30</w:t>
      </w:r>
      <w:r w:rsidRPr="00BB630B">
        <w:rPr>
          <w:color w:val="auto"/>
          <w:szCs w:val="28"/>
        </w:rPr>
        <w:t xml:space="preserve"> для каждого из закрываемых счетов необходимо выбрать субсчет, на который будет проведено закрытие данного счета. </w:t>
      </w:r>
    </w:p>
    <w:p w14:paraId="25A92DCC" w14:textId="77777777" w:rsidR="00B10FB0" w:rsidRPr="00BB630B" w:rsidRDefault="00B10FB0" w:rsidP="00F60910">
      <w:pPr>
        <w:spacing w:before="120" w:after="120"/>
        <w:ind w:firstLine="851"/>
        <w:rPr>
          <w:color w:val="auto"/>
          <w:szCs w:val="28"/>
        </w:rPr>
      </w:pPr>
      <w:r w:rsidRPr="00BB630B">
        <w:rPr>
          <w:color w:val="auto"/>
          <w:szCs w:val="28"/>
        </w:rPr>
        <w:t xml:space="preserve">Для группового заполнения КПС счета 401.30 можно использовать кнопку </w:t>
      </w:r>
      <w:r w:rsidRPr="00BB630B">
        <w:rPr>
          <w:rStyle w:val="Interface"/>
          <w:color w:val="auto"/>
          <w:szCs w:val="28"/>
        </w:rPr>
        <w:t>Заполнить КПС счета 401.30</w:t>
      </w:r>
      <w:r w:rsidRPr="00BB630B">
        <w:rPr>
          <w:color w:val="auto"/>
          <w:szCs w:val="28"/>
        </w:rPr>
        <w:t>.</w:t>
      </w:r>
    </w:p>
    <w:p w14:paraId="664EBDF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При проведении документа формируются следующие проводки:</w:t>
      </w:r>
    </w:p>
    <w:p w14:paraId="75DB1BF9"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401.10.ххх Кт 401.30.000 </w:t>
      </w:r>
      <w:r w:rsidR="0082275C" w:rsidRPr="00BB630B">
        <w:rPr>
          <w:sz w:val="28"/>
          <w:szCs w:val="28"/>
        </w:rPr>
        <w:t>–</w:t>
      </w:r>
      <w:r w:rsidRPr="00BB630B">
        <w:rPr>
          <w:sz w:val="28"/>
          <w:szCs w:val="28"/>
        </w:rPr>
        <w:t xml:space="preserve"> по списанию доходов на финансовый результат; </w:t>
      </w:r>
    </w:p>
    <w:p w14:paraId="71CD1ED5"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401.30.000 Кт 401.20.ххх </w:t>
      </w:r>
      <w:r w:rsidR="0082275C" w:rsidRPr="00BB630B">
        <w:rPr>
          <w:sz w:val="28"/>
          <w:szCs w:val="28"/>
        </w:rPr>
        <w:t>–</w:t>
      </w:r>
      <w:r w:rsidRPr="00BB630B">
        <w:rPr>
          <w:sz w:val="28"/>
          <w:szCs w:val="28"/>
        </w:rPr>
        <w:t xml:space="preserve"> по списанию расходов на финансовый результат; </w:t>
      </w:r>
    </w:p>
    <w:p w14:paraId="6524C97D"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1.401.30.000 Кт 1.210.02.ххх </w:t>
      </w:r>
      <w:r w:rsidR="0082275C" w:rsidRPr="00BB630B">
        <w:rPr>
          <w:sz w:val="28"/>
          <w:szCs w:val="28"/>
        </w:rPr>
        <w:t>–</w:t>
      </w:r>
      <w:r w:rsidRPr="00BB630B">
        <w:rPr>
          <w:sz w:val="28"/>
          <w:szCs w:val="28"/>
        </w:rPr>
        <w:t xml:space="preserve"> по закрытию счетов расчетов с органами, осуществляющими кассовое обслуживание исполнения бюджетов по поступлениям в бюджет; </w:t>
      </w:r>
    </w:p>
    <w:p w14:paraId="4F52A0D8"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1.304.05.ххх Кт 1.401.30.000 </w:t>
      </w:r>
      <w:r w:rsidR="0082275C" w:rsidRPr="00BB630B">
        <w:rPr>
          <w:sz w:val="28"/>
          <w:szCs w:val="28"/>
        </w:rPr>
        <w:t>–</w:t>
      </w:r>
      <w:r w:rsidRPr="00BB630B">
        <w:rPr>
          <w:sz w:val="28"/>
          <w:szCs w:val="28"/>
        </w:rPr>
        <w:t xml:space="preserve"> по закрытию счетов расчетов с органами, осуществляющими кассовое обслуживание исполнения бюджетов по платежам из бюджета;</w:t>
      </w:r>
    </w:p>
    <w:p w14:paraId="2FF14F8B"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1.304.04.ххх Кт 1.401.30.000 </w:t>
      </w:r>
      <w:r w:rsidR="0082275C" w:rsidRPr="00BB630B">
        <w:rPr>
          <w:sz w:val="28"/>
          <w:szCs w:val="28"/>
        </w:rPr>
        <w:t>–</w:t>
      </w:r>
      <w:r w:rsidRPr="00BB630B">
        <w:rPr>
          <w:sz w:val="28"/>
          <w:szCs w:val="28"/>
        </w:rPr>
        <w:t xml:space="preserve"> по списанию средств бюджета, использованных получателем средств;</w:t>
      </w:r>
    </w:p>
    <w:p w14:paraId="57854F80"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t xml:space="preserve">Дт 304.06.830 Кт 401.30.000 </w:t>
      </w:r>
      <w:r w:rsidR="0082275C" w:rsidRPr="00BB630B">
        <w:rPr>
          <w:sz w:val="28"/>
          <w:szCs w:val="28"/>
        </w:rPr>
        <w:t>–</w:t>
      </w:r>
      <w:r w:rsidRPr="00BB630B">
        <w:rPr>
          <w:sz w:val="28"/>
          <w:szCs w:val="28"/>
        </w:rPr>
        <w:t xml:space="preserve"> списание расчетов с прочими кредиторами на финансовый результат;</w:t>
      </w:r>
    </w:p>
    <w:p w14:paraId="3047D0B2" w14:textId="77777777" w:rsidR="00B10FB0" w:rsidRPr="00BB630B" w:rsidRDefault="00B10FB0" w:rsidP="00C16F34">
      <w:pPr>
        <w:pStyle w:val="Bullet1"/>
        <w:numPr>
          <w:ilvl w:val="0"/>
          <w:numId w:val="602"/>
        </w:numPr>
        <w:spacing w:before="120" w:line="240" w:lineRule="auto"/>
        <w:ind w:left="1208" w:hanging="357"/>
        <w:rPr>
          <w:sz w:val="28"/>
          <w:szCs w:val="28"/>
        </w:rPr>
      </w:pPr>
      <w:r w:rsidRPr="00BB630B">
        <w:rPr>
          <w:sz w:val="28"/>
          <w:szCs w:val="28"/>
        </w:rPr>
        <w:lastRenderedPageBreak/>
        <w:t xml:space="preserve">Дт 401.30.000 Кт 401.30.730 </w:t>
      </w:r>
      <w:r w:rsidR="0082275C" w:rsidRPr="00BB630B">
        <w:rPr>
          <w:sz w:val="28"/>
          <w:szCs w:val="28"/>
        </w:rPr>
        <w:t>–</w:t>
      </w:r>
      <w:r w:rsidRPr="00BB630B">
        <w:rPr>
          <w:sz w:val="28"/>
          <w:szCs w:val="28"/>
        </w:rPr>
        <w:t xml:space="preserve"> списание расчетов с прочими кредиторами на финансовый результат. </w:t>
      </w:r>
    </w:p>
    <w:p w14:paraId="4E1E056B" w14:textId="77777777" w:rsidR="00B10FB0" w:rsidRPr="00BB630B" w:rsidRDefault="00B10FB0" w:rsidP="00F60910">
      <w:pPr>
        <w:pStyle w:val="Bullet1"/>
        <w:numPr>
          <w:ilvl w:val="0"/>
          <w:numId w:val="0"/>
        </w:numPr>
        <w:spacing w:before="120" w:line="240" w:lineRule="auto"/>
        <w:rPr>
          <w:sz w:val="28"/>
          <w:szCs w:val="28"/>
        </w:rPr>
      </w:pPr>
    </w:p>
    <w:p w14:paraId="70C2C205" w14:textId="77777777" w:rsidR="00B10FB0" w:rsidRPr="00BB630B" w:rsidRDefault="00B10FB0" w:rsidP="00F60910">
      <w:pPr>
        <w:pStyle w:val="40"/>
        <w:keepNext/>
        <w:spacing w:before="120"/>
        <w:rPr>
          <w:color w:val="auto"/>
        </w:rPr>
      </w:pPr>
      <w:bookmarkStart w:id="4739" w:name="_Toc528274422"/>
      <w:r w:rsidRPr="00BB630B">
        <w:rPr>
          <w:color w:val="auto"/>
        </w:rPr>
        <w:t>Закрытие забалансовых счетов поступлений и выбытий денежных средств</w:t>
      </w:r>
      <w:bookmarkEnd w:id="4739"/>
    </w:p>
    <w:p w14:paraId="7A9A2616" w14:textId="77777777" w:rsidR="00B10FB0" w:rsidRPr="00BB630B" w:rsidRDefault="00B10FB0" w:rsidP="00F60910">
      <w:pPr>
        <w:spacing w:before="120" w:after="120"/>
        <w:ind w:firstLine="851"/>
        <w:rPr>
          <w:color w:val="auto"/>
          <w:szCs w:val="28"/>
        </w:rPr>
      </w:pPr>
      <w:r w:rsidRPr="00BB630B">
        <w:rPr>
          <w:color w:val="auto"/>
          <w:szCs w:val="28"/>
        </w:rPr>
        <w:t>В соответствии с инструкцией по бюджетному учету по завершении текущего финансового года показатели (остатки) на счетах 17 «Поступления денежных средств на счета учреждений» и 18 «Выбытия денежных средств со счетов учреждений» по соответствующим кодам бюджетной классификации Российской Федерации на следующий финансовый год не переносятся. Значения сумм остатков на указанных счетах при этом отражаются со знаком минус.</w:t>
      </w:r>
    </w:p>
    <w:p w14:paraId="06B405F8"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забалансовых счетов поступлений и выбытий денежных средств</w:t>
      </w:r>
      <w:r w:rsidRPr="00BB630B">
        <w:rPr>
          <w:color w:val="auto"/>
          <w:szCs w:val="28"/>
        </w:rPr>
        <w:t xml:space="preserve"> предназначен для формирования записей по закрытию забалансовых счетов 17 и 18 последним днем года.</w:t>
      </w:r>
    </w:p>
    <w:p w14:paraId="4355A4D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Документ следует вводить 31 декабря после сдачи годового отчета. </w:t>
      </w:r>
    </w:p>
    <w:p w14:paraId="47A13986"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0F28A1B9"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4FCE8C8C" wp14:editId="41F2BF62">
            <wp:extent cx="6000750" cy="3778250"/>
            <wp:effectExtent l="0" t="0" r="0" b="0"/>
            <wp:docPr id="442" name="Рисунок 322"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01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000750" cy="3778250"/>
                    </a:xfrm>
                    <a:prstGeom prst="rect">
                      <a:avLst/>
                    </a:prstGeom>
                    <a:noFill/>
                    <a:ln>
                      <a:noFill/>
                    </a:ln>
                  </pic:spPr>
                </pic:pic>
              </a:graphicData>
            </a:graphic>
          </wp:inline>
        </w:drawing>
      </w:r>
    </w:p>
    <w:p w14:paraId="24D0FA18" w14:textId="77777777" w:rsidR="00CD7620" w:rsidRPr="00BB630B" w:rsidRDefault="00CD7620" w:rsidP="00402D4E">
      <w:pPr>
        <w:pStyle w:val="afff1"/>
      </w:pPr>
      <w:bookmarkStart w:id="4740" w:name="_Toc528271983"/>
      <w:bookmarkStart w:id="4741" w:name="_Toc528663367"/>
      <w:bookmarkStart w:id="4742" w:name="_Toc111305695"/>
      <w:bookmarkStart w:id="4743" w:name="_Toc111306285"/>
      <w:bookmarkStart w:id="4744" w:name="_Toc21766325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442</w:t>
      </w:r>
      <w:r w:rsidR="007E6987">
        <w:rPr>
          <w:noProof/>
        </w:rPr>
        <w:fldChar w:fldCharType="end"/>
      </w:r>
      <w:r w:rsidRPr="00BB630B">
        <w:t xml:space="preserve"> </w:t>
      </w:r>
      <w:r w:rsidR="0082275C" w:rsidRPr="00BB630B">
        <w:t>–</w:t>
      </w:r>
      <w:r w:rsidRPr="00BB630B">
        <w:t xml:space="preserve"> Закрытие забалансовых счетов поступлений и выбытий денежных средств</w:t>
      </w:r>
      <w:bookmarkEnd w:id="4740"/>
      <w:bookmarkEnd w:id="4741"/>
      <w:bookmarkEnd w:id="4742"/>
      <w:bookmarkEnd w:id="4743"/>
      <w:bookmarkEnd w:id="4744"/>
    </w:p>
    <w:p w14:paraId="001733E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Закрытие забалансовых счетов поступлений и выбытий денежных средств</w:t>
      </w:r>
      <w:r w:rsidRPr="00BB630B">
        <w:rPr>
          <w:color w:val="auto"/>
          <w:szCs w:val="28"/>
        </w:rPr>
        <w:t xml:space="preserve"> находятся в журнале </w:t>
      </w:r>
      <w:r w:rsidRPr="00BB630B">
        <w:rPr>
          <w:rStyle w:val="Interface"/>
          <w:color w:val="auto"/>
          <w:szCs w:val="28"/>
        </w:rPr>
        <w:t>Закрытие забалансовых счетов поступлений и выбытий денежных средств</w:t>
      </w:r>
      <w:r w:rsidRPr="00BB630B">
        <w:rPr>
          <w:color w:val="auto"/>
          <w:szCs w:val="28"/>
        </w:rPr>
        <w:t xml:space="preserve"> группы </w:t>
      </w:r>
      <w:r w:rsidRPr="00BB630B">
        <w:rPr>
          <w:b/>
          <w:color w:val="auto"/>
          <w:szCs w:val="28"/>
        </w:rPr>
        <w:t>Регламентные операции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152FD056"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8A4FB5B" wp14:editId="0C4B82FE">
            <wp:extent cx="584200" cy="584200"/>
            <wp:effectExtent l="0" t="0" r="0" b="0"/>
            <wp:docPr id="443" name="Рисунок 3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658206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5DE0CB08"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rStyle w:val="Interface"/>
          <w:color w:val="auto"/>
          <w:szCs w:val="28"/>
        </w:rPr>
        <w:t>Закрытие забалансовых счетов поступлений и выбытий денежных средств</w:t>
      </w:r>
      <w:r w:rsidRPr="00BB630B">
        <w:rPr>
          <w:color w:val="auto"/>
          <w:szCs w:val="28"/>
        </w:rPr>
        <w:t>, выбрать документ</w:t>
      </w:r>
      <w:r w:rsidRPr="00BB630B">
        <w:rPr>
          <w:rStyle w:val="Interface"/>
          <w:color w:val="auto"/>
          <w:szCs w:val="28"/>
        </w:rPr>
        <w:t xml:space="preserve"> Закрытие забалансовых счетов поступлений и выбытий денежных средств</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13D9ECF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A6396C5"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31 декабря текущего отчетного года.</w:t>
      </w:r>
    </w:p>
    <w:p w14:paraId="499BC667"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78173827"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Финансовый год</w:t>
      </w:r>
      <w:r w:rsidRPr="00BB630B">
        <w:rPr>
          <w:color w:val="auto"/>
          <w:szCs w:val="28"/>
        </w:rPr>
        <w:t xml:space="preserve"> </w:t>
      </w:r>
      <w:r w:rsidR="0082275C" w:rsidRPr="00BB630B">
        <w:rPr>
          <w:color w:val="auto"/>
          <w:szCs w:val="28"/>
        </w:rPr>
        <w:t>–</w:t>
      </w:r>
      <w:r w:rsidRPr="00BB630B">
        <w:rPr>
          <w:color w:val="auto"/>
          <w:szCs w:val="28"/>
        </w:rPr>
        <w:t xml:space="preserve"> закончившийся финансовый год.</w:t>
      </w:r>
    </w:p>
    <w:p w14:paraId="2DD22F19"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w:t>
      </w:r>
      <w:r w:rsidRPr="00BB630B">
        <w:rPr>
          <w:rStyle w:val="Interface"/>
          <w:color w:val="auto"/>
          <w:szCs w:val="28"/>
        </w:rPr>
        <w:t>Закрытие забалансовых счетов поступлений и выбытий денежных средств</w:t>
      </w:r>
      <w:r w:rsidRPr="00BB630B">
        <w:rPr>
          <w:color w:val="auto"/>
          <w:szCs w:val="28"/>
        </w:rPr>
        <w:t xml:space="preserve">. </w:t>
      </w:r>
    </w:p>
    <w:p w14:paraId="7365A08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табличной части</w:t>
      </w:r>
      <w:r w:rsidRPr="00BB630B">
        <w:rPr>
          <w:color w:val="auto"/>
          <w:szCs w:val="28"/>
        </w:rPr>
        <w:t xml:space="preserve">. После нажатия кнопки </w:t>
      </w:r>
      <w:r w:rsidRPr="00BB630B">
        <w:rPr>
          <w:rStyle w:val="Interface"/>
          <w:color w:val="auto"/>
          <w:szCs w:val="28"/>
        </w:rPr>
        <w:t>Заполнить по данным учета</w:t>
      </w:r>
      <w:r w:rsidRPr="00BB630B">
        <w:rPr>
          <w:color w:val="auto"/>
          <w:szCs w:val="28"/>
        </w:rPr>
        <w:t xml:space="preserve"> табличная часть будет заполнена остатками на счетах 17 и 18, сформированными на конец года. </w:t>
      </w:r>
    </w:p>
    <w:p w14:paraId="1CCC6211" w14:textId="77777777" w:rsidR="00B10FB0" w:rsidRPr="00BB630B" w:rsidRDefault="00B10FB0" w:rsidP="00F60910">
      <w:pPr>
        <w:pStyle w:val="Notes"/>
        <w:spacing w:before="120" w:line="240" w:lineRule="auto"/>
        <w:ind w:left="0" w:firstLine="851"/>
        <w:rPr>
          <w:sz w:val="28"/>
          <w:szCs w:val="28"/>
        </w:rPr>
      </w:pPr>
      <w:r w:rsidRPr="00BB630B">
        <w:rPr>
          <w:sz w:val="28"/>
          <w:szCs w:val="28"/>
        </w:rPr>
        <w:t>Реквизиты табличной части, за исключением сумм остатков по дебету и кредиту, не редактируются.</w:t>
      </w:r>
    </w:p>
    <w:p w14:paraId="67DAE5F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Бухгалтерские проводки по закрытию счетов формируются в корреспонденции со служебным счетом 00 «Вспомогательный (забалансовый)».</w:t>
      </w:r>
    </w:p>
    <w:p w14:paraId="53B41821" w14:textId="77777777" w:rsidR="00B10FB0" w:rsidRPr="00BB630B" w:rsidRDefault="00B10FB0" w:rsidP="00F60910">
      <w:pPr>
        <w:pStyle w:val="40"/>
        <w:keepNext/>
        <w:spacing w:before="120"/>
        <w:rPr>
          <w:color w:val="auto"/>
        </w:rPr>
      </w:pPr>
      <w:bookmarkStart w:id="4745" w:name="_Toc528274423"/>
      <w:r w:rsidRPr="00BB630B">
        <w:rPr>
          <w:color w:val="auto"/>
        </w:rPr>
        <w:t>Закрытие оборотных КЭК по счетам</w:t>
      </w:r>
      <w:bookmarkEnd w:id="4745"/>
    </w:p>
    <w:p w14:paraId="3F0E9210" w14:textId="77777777" w:rsidR="00B10FB0" w:rsidRPr="00BB630B" w:rsidRDefault="00B10FB0" w:rsidP="00F60910">
      <w:pPr>
        <w:spacing w:before="120" w:after="120"/>
        <w:ind w:firstLine="851"/>
        <w:rPr>
          <w:color w:val="auto"/>
          <w:szCs w:val="28"/>
        </w:rPr>
      </w:pPr>
      <w:r w:rsidRPr="00BB630B">
        <w:rPr>
          <w:color w:val="auto"/>
          <w:szCs w:val="28"/>
        </w:rPr>
        <w:t>В соответствии с инструкцией по бухгалтерскому учету при завершении текущего финансового года обороты по счетам, отражающим увеличение и уменьшение активов и обязательств, не переходят в регистры бухгалтерского учета очередного финансового года.</w:t>
      </w:r>
    </w:p>
    <w:p w14:paraId="2D06551E"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оборотных КЭК по счетам</w:t>
      </w:r>
      <w:r w:rsidRPr="00BB630B">
        <w:rPr>
          <w:color w:val="auto"/>
          <w:szCs w:val="28"/>
        </w:rPr>
        <w:t xml:space="preserve"> предназначен для закрытия остатков по рабочим счетам, за исключением счетов, которые закрываются документами </w:t>
      </w:r>
      <w:r w:rsidRPr="00BB630B">
        <w:rPr>
          <w:rStyle w:val="Interface"/>
          <w:color w:val="auto"/>
          <w:szCs w:val="28"/>
        </w:rPr>
        <w:t>Закрытие балансовых счетов в конце года</w:t>
      </w:r>
      <w:r w:rsidRPr="00BB630B">
        <w:rPr>
          <w:color w:val="auto"/>
          <w:szCs w:val="28"/>
        </w:rPr>
        <w:t xml:space="preserve">, </w:t>
      </w:r>
      <w:r w:rsidRPr="00BB630B">
        <w:rPr>
          <w:rStyle w:val="Interface"/>
          <w:color w:val="auto"/>
          <w:szCs w:val="28"/>
        </w:rPr>
        <w:t>Закрытие счетов санкционирования завершаемого финансового года</w:t>
      </w:r>
      <w:r w:rsidRPr="00BB630B">
        <w:rPr>
          <w:color w:val="auto"/>
          <w:szCs w:val="28"/>
        </w:rPr>
        <w:t xml:space="preserve">, </w:t>
      </w:r>
      <w:r w:rsidRPr="00BB630B">
        <w:rPr>
          <w:rStyle w:val="Interface"/>
          <w:color w:val="auto"/>
          <w:szCs w:val="28"/>
        </w:rPr>
        <w:t>Перенос показателей по санкционированию</w:t>
      </w:r>
      <w:r w:rsidRPr="00BB630B">
        <w:rPr>
          <w:color w:val="auto"/>
          <w:szCs w:val="28"/>
        </w:rPr>
        <w:t>, а также счетов учета затрат на изготовление готовой продукции, выполнение работ, услуг.</w:t>
      </w:r>
    </w:p>
    <w:p w14:paraId="66FC298D"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оборотных КЭК по счетам</w:t>
      </w:r>
      <w:r w:rsidRPr="00BB630B">
        <w:rPr>
          <w:color w:val="auto"/>
          <w:szCs w:val="28"/>
        </w:rPr>
        <w:t xml:space="preserve"> вводится в последний день года.</w:t>
      </w:r>
    </w:p>
    <w:p w14:paraId="72D2F543"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221812E3"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47ECEED7" wp14:editId="67937A28">
            <wp:extent cx="6070600" cy="3263900"/>
            <wp:effectExtent l="0" t="0" r="0" b="0"/>
            <wp:docPr id="444" name="Рисунок 32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01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070600" cy="3263900"/>
                    </a:xfrm>
                    <a:prstGeom prst="rect">
                      <a:avLst/>
                    </a:prstGeom>
                    <a:noFill/>
                    <a:ln>
                      <a:noFill/>
                    </a:ln>
                  </pic:spPr>
                </pic:pic>
              </a:graphicData>
            </a:graphic>
          </wp:inline>
        </w:drawing>
      </w:r>
    </w:p>
    <w:p w14:paraId="10995892" w14:textId="77777777" w:rsidR="00CD7620" w:rsidRPr="00BB630B" w:rsidRDefault="00CD7620" w:rsidP="00402D4E">
      <w:pPr>
        <w:pStyle w:val="afff1"/>
      </w:pPr>
      <w:bookmarkStart w:id="4746" w:name="_Toc528271984"/>
      <w:bookmarkStart w:id="4747" w:name="_Toc528663368"/>
      <w:bookmarkStart w:id="4748" w:name="_Toc111305696"/>
      <w:bookmarkStart w:id="4749" w:name="_Toc111306286"/>
      <w:bookmarkStart w:id="4750" w:name="_Toc21766325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443</w:t>
      </w:r>
      <w:r w:rsidR="007E6987">
        <w:rPr>
          <w:noProof/>
        </w:rPr>
        <w:fldChar w:fldCharType="end"/>
      </w:r>
      <w:r w:rsidRPr="00BB630B">
        <w:t xml:space="preserve"> </w:t>
      </w:r>
      <w:r w:rsidR="0082275C" w:rsidRPr="00BB630B">
        <w:t>–</w:t>
      </w:r>
      <w:r w:rsidRPr="00BB630B">
        <w:t xml:space="preserve"> Закрытие оборотных КЭК</w:t>
      </w:r>
      <w:bookmarkEnd w:id="4746"/>
      <w:bookmarkEnd w:id="4747"/>
      <w:bookmarkEnd w:id="4748"/>
      <w:bookmarkEnd w:id="4749"/>
      <w:bookmarkEnd w:id="4750"/>
    </w:p>
    <w:p w14:paraId="65E7A52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Закрытие оборотных КЭК по счетам</w:t>
      </w:r>
      <w:r w:rsidRPr="00BB630B">
        <w:rPr>
          <w:color w:val="auto"/>
          <w:szCs w:val="28"/>
        </w:rPr>
        <w:t xml:space="preserve"> находятся в журнале </w:t>
      </w:r>
      <w:r w:rsidRPr="00BB630B">
        <w:rPr>
          <w:rStyle w:val="Interface"/>
          <w:color w:val="auto"/>
          <w:szCs w:val="28"/>
        </w:rPr>
        <w:t>Документы закрытия года</w:t>
      </w:r>
      <w:r w:rsidRPr="00BB630B">
        <w:rPr>
          <w:color w:val="auto"/>
          <w:szCs w:val="28"/>
        </w:rPr>
        <w:t xml:space="preserve">. Журнал </w:t>
      </w:r>
      <w:r w:rsidRPr="00BB630B">
        <w:rPr>
          <w:rStyle w:val="Interface"/>
          <w:color w:val="auto"/>
          <w:szCs w:val="28"/>
        </w:rPr>
        <w:t>Документы закрытия года</w:t>
      </w:r>
      <w:r w:rsidRPr="00BB630B">
        <w:rPr>
          <w:color w:val="auto"/>
          <w:szCs w:val="28"/>
        </w:rPr>
        <w:t xml:space="preserve"> можно открыть с помощью команды </w:t>
      </w:r>
      <w:r w:rsidRPr="00BB630B">
        <w:rPr>
          <w:rStyle w:val="Interface"/>
          <w:color w:val="auto"/>
          <w:szCs w:val="28"/>
        </w:rPr>
        <w:t>Документы закрытия года</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02B82B15"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1FC23862" wp14:editId="78F9D7FF">
            <wp:extent cx="584200" cy="584200"/>
            <wp:effectExtent l="0" t="0" r="0" b="0"/>
            <wp:docPr id="445" name="Рисунок 3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6E596A8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журнала </w:t>
      </w:r>
      <w:r w:rsidRPr="00BB630B">
        <w:rPr>
          <w:rStyle w:val="Interface"/>
          <w:color w:val="auto"/>
          <w:szCs w:val="28"/>
        </w:rPr>
        <w:t>Документы закрытия года</w:t>
      </w:r>
      <w:r w:rsidRPr="00BB630B">
        <w:rPr>
          <w:color w:val="auto"/>
          <w:szCs w:val="28"/>
        </w:rPr>
        <w:t xml:space="preserve"> и выбрать в списке тип документа </w:t>
      </w:r>
      <w:r w:rsidRPr="00BB630B">
        <w:rPr>
          <w:rStyle w:val="Interface"/>
          <w:color w:val="auto"/>
          <w:szCs w:val="28"/>
        </w:rPr>
        <w:t>Закрытие оборотных КЭК по счетам</w:t>
      </w:r>
      <w:r w:rsidRPr="00BB630B">
        <w:rPr>
          <w:color w:val="auto"/>
          <w:szCs w:val="28"/>
        </w:rPr>
        <w:t>.</w:t>
      </w:r>
    </w:p>
    <w:p w14:paraId="77592CE3"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331C01DE"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последний день финансового года.</w:t>
      </w:r>
    </w:p>
    <w:p w14:paraId="54806FCC"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5E4DD041" w14:textId="77777777" w:rsidR="00B10FB0" w:rsidRPr="00BB630B" w:rsidRDefault="00B10FB0" w:rsidP="00F60910">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w:t>
      </w:r>
      <w:r w:rsidR="0082275C" w:rsidRPr="00BB630B">
        <w:rPr>
          <w:color w:val="auto"/>
          <w:szCs w:val="28"/>
        </w:rPr>
        <w:t>–</w:t>
      </w:r>
      <w:r w:rsidRPr="00BB630B">
        <w:rPr>
          <w:color w:val="auto"/>
          <w:szCs w:val="28"/>
        </w:rPr>
        <w:t xml:space="preserve"> окончившийся финансовый год.</w:t>
      </w:r>
    </w:p>
    <w:p w14:paraId="6A3B4413"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w:t>
      </w:r>
      <w:r w:rsidRPr="00BB630B">
        <w:rPr>
          <w:rStyle w:val="Interface"/>
          <w:color w:val="auto"/>
          <w:szCs w:val="28"/>
        </w:rPr>
        <w:t>Закрытие оборотных КЭК по счетам</w:t>
      </w:r>
      <w:r w:rsidRPr="00BB630B">
        <w:rPr>
          <w:color w:val="auto"/>
          <w:szCs w:val="28"/>
        </w:rPr>
        <w:t xml:space="preserve">. </w:t>
      </w:r>
    </w:p>
    <w:p w14:paraId="7EAF6D6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xml:space="preserve">. При проведении документа бухгалтерские записи по завершении счетов формируются в корреспонденции со служебным счетом «Вспомогательный» 000. В результате проведения сворачиваются </w:t>
      </w:r>
      <w:r w:rsidRPr="00BB630B">
        <w:rPr>
          <w:color w:val="auto"/>
          <w:szCs w:val="28"/>
        </w:rPr>
        <w:lastRenderedPageBreak/>
        <w:t xml:space="preserve">остатки по рабочим счетам по КЭК (например, 310 и 410, 560 и 660 и т. </w:t>
      </w:r>
      <w:r w:rsidR="0082275C" w:rsidRPr="00BB630B">
        <w:rPr>
          <w:color w:val="auto"/>
          <w:szCs w:val="28"/>
        </w:rPr>
        <w:t>Д</w:t>
      </w:r>
      <w:r w:rsidRPr="00BB630B">
        <w:rPr>
          <w:color w:val="auto"/>
          <w:szCs w:val="28"/>
        </w:rPr>
        <w:t>.) и формируются остатки по КЭК 000.</w:t>
      </w:r>
    </w:p>
    <w:p w14:paraId="2B052D30" w14:textId="77777777" w:rsidR="00B10FB0" w:rsidRPr="00BB630B" w:rsidRDefault="00B10FB0" w:rsidP="00F60910">
      <w:pPr>
        <w:pStyle w:val="40"/>
        <w:keepNext/>
        <w:spacing w:before="120"/>
        <w:rPr>
          <w:color w:val="auto"/>
        </w:rPr>
      </w:pPr>
      <w:bookmarkStart w:id="4751" w:name="_Toc528274424"/>
      <w:r w:rsidRPr="00BB630B">
        <w:rPr>
          <w:color w:val="auto"/>
        </w:rPr>
        <w:t>Закрытие счетов санкционирования завершаемого финансового года</w:t>
      </w:r>
      <w:bookmarkEnd w:id="4751"/>
    </w:p>
    <w:p w14:paraId="00A34E67" w14:textId="77777777" w:rsidR="00B10FB0" w:rsidRPr="00BB630B" w:rsidRDefault="00B10FB0" w:rsidP="00F60910">
      <w:pPr>
        <w:spacing w:before="120" w:after="120"/>
        <w:ind w:firstLine="851"/>
        <w:rPr>
          <w:color w:val="auto"/>
          <w:szCs w:val="28"/>
        </w:rPr>
      </w:pPr>
      <w:r w:rsidRPr="00BB630B">
        <w:rPr>
          <w:color w:val="auto"/>
          <w:szCs w:val="28"/>
        </w:rPr>
        <w:t>В соответствии с инструкцией по бюджетному учету по завершении текущего финансового года показатели (остатки) по соответствующим аналитическим счетам учета бюджетных ассигнований, лимитов бюджетных обязательств и утвержденных сметных назначений по приносящей доход деятельности текущего финансового года на следующий год не переносятся.</w:t>
      </w:r>
    </w:p>
    <w:p w14:paraId="14036F3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Закрытие счетов санкционирования завершаемого финансового года</w:t>
      </w:r>
      <w:r w:rsidRPr="00BB630B">
        <w:rPr>
          <w:color w:val="auto"/>
          <w:szCs w:val="28"/>
        </w:rPr>
        <w:t xml:space="preserve"> предназначен для формирования записей по закрытию счетов учета ассигнований, ЛБО, предельных объемов финансирования текущего финансового года последним днем года.</w:t>
      </w:r>
    </w:p>
    <w:p w14:paraId="62CEEB8C"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372F3948" w14:textId="77777777" w:rsidR="006353BF" w:rsidRPr="00BB630B" w:rsidRDefault="006353BF" w:rsidP="00F60910">
      <w:pPr>
        <w:ind w:firstLine="0"/>
        <w:jc w:val="left"/>
        <w:rPr>
          <w:bCs/>
          <w:color w:val="auto"/>
          <w:szCs w:val="28"/>
        </w:rPr>
      </w:pPr>
    </w:p>
    <w:p w14:paraId="29B55207" w14:textId="77777777" w:rsidR="00B10FB0" w:rsidRPr="00BB630B" w:rsidRDefault="00501E24" w:rsidP="00F60910">
      <w:pPr>
        <w:pStyle w:val="Picture"/>
        <w:keepNext/>
        <w:spacing w:before="120" w:after="120" w:line="240" w:lineRule="auto"/>
        <w:ind w:firstLine="0"/>
        <w:jc w:val="center"/>
      </w:pPr>
      <w:r w:rsidRPr="00BB630B">
        <w:rPr>
          <w:b/>
          <w:i/>
          <w:noProof/>
        </w:rPr>
        <w:drawing>
          <wp:inline distT="0" distB="0" distL="0" distR="0" wp14:anchorId="23E04E05" wp14:editId="6F1DDD5F">
            <wp:extent cx="5943600" cy="3860800"/>
            <wp:effectExtent l="0" t="0" r="0" b="0"/>
            <wp:docPr id="446" name="Рисунок 326"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01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943600" cy="3860800"/>
                    </a:xfrm>
                    <a:prstGeom prst="rect">
                      <a:avLst/>
                    </a:prstGeom>
                    <a:noFill/>
                    <a:ln>
                      <a:noFill/>
                    </a:ln>
                  </pic:spPr>
                </pic:pic>
              </a:graphicData>
            </a:graphic>
          </wp:inline>
        </w:drawing>
      </w:r>
    </w:p>
    <w:p w14:paraId="2C18AC56" w14:textId="77777777" w:rsidR="00CD7620" w:rsidRPr="00BB630B" w:rsidRDefault="00CD7620" w:rsidP="00402D4E">
      <w:pPr>
        <w:pStyle w:val="afff1"/>
      </w:pPr>
      <w:bookmarkStart w:id="4752" w:name="_Toc111305697"/>
      <w:bookmarkStart w:id="4753" w:name="_Toc111306287"/>
      <w:bookmarkStart w:id="4754" w:name="_Toc21766325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444</w:t>
      </w:r>
      <w:r w:rsidR="007E6987">
        <w:rPr>
          <w:noProof/>
        </w:rPr>
        <w:fldChar w:fldCharType="end"/>
      </w:r>
      <w:r w:rsidRPr="00BB630B">
        <w:t xml:space="preserve"> </w:t>
      </w:r>
      <w:r w:rsidR="0082275C" w:rsidRPr="00BB630B">
        <w:t>–</w:t>
      </w:r>
      <w:r w:rsidRPr="00BB630B">
        <w:t xml:space="preserve"> Закрытие счетов санкционирования завершаемого финансового года</w:t>
      </w:r>
      <w:bookmarkEnd w:id="4752"/>
      <w:bookmarkEnd w:id="4753"/>
      <w:bookmarkEnd w:id="4754"/>
    </w:p>
    <w:p w14:paraId="4998384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Работа со списком документов</w:t>
      </w:r>
      <w:r w:rsidRPr="00BB630B">
        <w:rPr>
          <w:color w:val="auto"/>
          <w:szCs w:val="28"/>
        </w:rPr>
        <w:t xml:space="preserve">. Документы вида </w:t>
      </w:r>
      <w:r w:rsidRPr="00BB630B">
        <w:rPr>
          <w:rStyle w:val="Interface"/>
          <w:color w:val="auto"/>
          <w:szCs w:val="28"/>
        </w:rPr>
        <w:t>Закрытие счетов санкционирования завершаемого финансового года</w:t>
      </w:r>
      <w:r w:rsidRPr="00BB630B">
        <w:rPr>
          <w:color w:val="auto"/>
          <w:szCs w:val="28"/>
        </w:rPr>
        <w:t xml:space="preserve"> находятся в журнале </w:t>
      </w:r>
      <w:r w:rsidRPr="00BB630B">
        <w:rPr>
          <w:rStyle w:val="Interface"/>
          <w:color w:val="auto"/>
          <w:szCs w:val="28"/>
        </w:rPr>
        <w:t>Закрытие счетов санкционирования завершаемого финансового года</w:t>
      </w:r>
      <w:r w:rsidRPr="00BB630B">
        <w:rPr>
          <w:color w:val="auto"/>
          <w:szCs w:val="28"/>
        </w:rPr>
        <w:t xml:space="preserve"> группы </w:t>
      </w:r>
      <w:r w:rsidRPr="00BB630B">
        <w:rPr>
          <w:b/>
          <w:color w:val="auto"/>
          <w:szCs w:val="28"/>
        </w:rPr>
        <w:t>Регламентные операции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6FB30DB9"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7C27142" wp14:editId="297FD29C">
            <wp:extent cx="584200" cy="584200"/>
            <wp:effectExtent l="0" t="0" r="0" b="0"/>
            <wp:docPr id="447" name="Рисунок 3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4322529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16C64EEF"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rStyle w:val="Interface"/>
          <w:color w:val="auto"/>
          <w:szCs w:val="28"/>
        </w:rPr>
        <w:t>Закрытие счетов санкционирования завершаемого финансового года</w:t>
      </w:r>
      <w:r w:rsidRPr="00BB630B">
        <w:rPr>
          <w:color w:val="auto"/>
          <w:szCs w:val="28"/>
        </w:rPr>
        <w:t>, выбрать документ</w:t>
      </w:r>
      <w:r w:rsidRPr="00BB630B">
        <w:rPr>
          <w:rStyle w:val="Interface"/>
          <w:color w:val="auto"/>
          <w:szCs w:val="28"/>
        </w:rPr>
        <w:t xml:space="preserve"> Закрытие счетов санкционирования завершаемого финансового года</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50CEDA8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2AA22D42"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дата документа.</w:t>
      </w:r>
    </w:p>
    <w:p w14:paraId="2AAF0A01"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181F97B7" w14:textId="77777777" w:rsidR="00B10FB0" w:rsidRPr="00BB630B" w:rsidRDefault="00B10FB0" w:rsidP="00F60910">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w:t>
      </w:r>
      <w:r w:rsidR="0082275C" w:rsidRPr="00BB630B">
        <w:rPr>
          <w:color w:val="auto"/>
          <w:szCs w:val="28"/>
        </w:rPr>
        <w:t>–</w:t>
      </w:r>
      <w:r w:rsidRPr="00BB630B">
        <w:rPr>
          <w:color w:val="auto"/>
          <w:szCs w:val="28"/>
        </w:rPr>
        <w:t xml:space="preserve"> закончившийся финансовый год.</w:t>
      </w:r>
    </w:p>
    <w:p w14:paraId="0F0C08AC"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одно значение </w:t>
      </w:r>
      <w:r w:rsidR="0082275C" w:rsidRPr="00BB630B">
        <w:rPr>
          <w:color w:val="auto"/>
          <w:szCs w:val="28"/>
        </w:rPr>
        <w:t>–</w:t>
      </w:r>
      <w:r w:rsidRPr="00BB630B">
        <w:rPr>
          <w:color w:val="auto"/>
          <w:szCs w:val="28"/>
        </w:rPr>
        <w:t xml:space="preserve"> </w:t>
      </w:r>
      <w:r w:rsidRPr="00BB630B">
        <w:rPr>
          <w:rStyle w:val="Interface"/>
          <w:color w:val="auto"/>
          <w:szCs w:val="28"/>
        </w:rPr>
        <w:t>Закрытие счетов санкционирования завершаемого финансового года</w:t>
      </w:r>
      <w:r w:rsidRPr="00BB630B">
        <w:rPr>
          <w:color w:val="auto"/>
          <w:szCs w:val="28"/>
        </w:rPr>
        <w:t xml:space="preserve">. </w:t>
      </w:r>
    </w:p>
    <w:p w14:paraId="5BB5630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Заполнение реквизитов табличной части</w:t>
      </w:r>
      <w:r w:rsidRPr="00BB630B">
        <w:rPr>
          <w:color w:val="auto"/>
          <w:szCs w:val="28"/>
        </w:rPr>
        <w:t xml:space="preserve">. После нажатия кнопки </w:t>
      </w:r>
      <w:r w:rsidRPr="00BB630B">
        <w:rPr>
          <w:rStyle w:val="Interface"/>
          <w:color w:val="auto"/>
          <w:szCs w:val="28"/>
        </w:rPr>
        <w:t>Заполнить по данным учета</w:t>
      </w:r>
      <w:r w:rsidRPr="00BB630B">
        <w:rPr>
          <w:color w:val="auto"/>
          <w:szCs w:val="28"/>
        </w:rPr>
        <w:t xml:space="preserve"> табличная часть будет заполнена остатками на счетах по счетам санкционирования, сформированными на конец года. </w:t>
      </w:r>
    </w:p>
    <w:p w14:paraId="58A42A3A" w14:textId="77777777" w:rsidR="00B10FB0" w:rsidRPr="00BB630B" w:rsidRDefault="00B10FB0" w:rsidP="00F60910">
      <w:pPr>
        <w:pStyle w:val="Notes"/>
        <w:spacing w:before="120" w:line="240" w:lineRule="auto"/>
        <w:ind w:left="0" w:firstLine="851"/>
        <w:rPr>
          <w:sz w:val="28"/>
          <w:szCs w:val="28"/>
        </w:rPr>
      </w:pPr>
      <w:r w:rsidRPr="00BB630B">
        <w:rPr>
          <w:sz w:val="28"/>
          <w:szCs w:val="28"/>
        </w:rPr>
        <w:t>Реквизиты табличной части, за исключением сумм остатков по дебету и кредиту, не редактируются.</w:t>
      </w:r>
    </w:p>
    <w:p w14:paraId="2CF4DF7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Pr="00BB630B">
        <w:rPr>
          <w:color w:val="auto"/>
          <w:szCs w:val="28"/>
        </w:rPr>
        <w:t>. Бухгалтерские проводки по закрытию счетов формируются в корреспонденции со служебными счетами 00 «Вспомогательный (забалансовый)» или 000 «Вспомогательный».</w:t>
      </w:r>
    </w:p>
    <w:p w14:paraId="492EB83E" w14:textId="77777777" w:rsidR="00B10FB0" w:rsidRPr="00BB630B" w:rsidRDefault="00B10FB0" w:rsidP="00F60910">
      <w:pPr>
        <w:pStyle w:val="40"/>
        <w:keepNext/>
        <w:spacing w:before="120"/>
        <w:rPr>
          <w:color w:val="auto"/>
        </w:rPr>
      </w:pPr>
      <w:bookmarkStart w:id="4755" w:name="_Toc528274425"/>
      <w:r w:rsidRPr="00BB630B">
        <w:rPr>
          <w:color w:val="auto"/>
        </w:rPr>
        <w:t>Перенос показателей по санкционированию</w:t>
      </w:r>
      <w:bookmarkEnd w:id="4755"/>
    </w:p>
    <w:p w14:paraId="205F09B4"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Перенос показателей по санкционированию</w:t>
      </w:r>
      <w:r w:rsidRPr="00BB630B">
        <w:rPr>
          <w:color w:val="auto"/>
          <w:szCs w:val="28"/>
        </w:rPr>
        <w:t xml:space="preserve"> предназначен для переноса показателей (остатков) по соответствующим аналитическим счетам санкционирования расходов, сформированных в отчетном финансовом году за первый, второй годы, следующие за текущим (очередным) финансовым годом (далее </w:t>
      </w:r>
      <w:r w:rsidR="0082275C" w:rsidRPr="00BB630B">
        <w:rPr>
          <w:color w:val="auto"/>
          <w:szCs w:val="28"/>
        </w:rPr>
        <w:t>–</w:t>
      </w:r>
      <w:r w:rsidRPr="00BB630B">
        <w:rPr>
          <w:color w:val="auto"/>
          <w:szCs w:val="28"/>
        </w:rPr>
        <w:t xml:space="preserve"> показатели по санкционированию), на аналитические счета санкционирования расходов бюджета соответственно:</w:t>
      </w:r>
    </w:p>
    <w:p w14:paraId="7903F66F" w14:textId="77777777" w:rsidR="00B10FB0" w:rsidRPr="00BB630B" w:rsidRDefault="00B10FB0" w:rsidP="00C16F34">
      <w:pPr>
        <w:pStyle w:val="Bullet1"/>
        <w:numPr>
          <w:ilvl w:val="0"/>
          <w:numId w:val="603"/>
        </w:numPr>
        <w:spacing w:before="120" w:line="240" w:lineRule="auto"/>
        <w:ind w:left="1208" w:hanging="357"/>
        <w:rPr>
          <w:sz w:val="28"/>
          <w:szCs w:val="28"/>
        </w:rPr>
      </w:pPr>
      <w:r w:rsidRPr="00BB630B">
        <w:rPr>
          <w:sz w:val="28"/>
          <w:szCs w:val="28"/>
        </w:rPr>
        <w:lastRenderedPageBreak/>
        <w:t>показателей по санкционированию первого года, следующего за текущим (очередного финансового года),</w:t>
      </w:r>
      <w:r w:rsidR="002A7BA1" w:rsidRPr="00BB630B">
        <w:rPr>
          <w:sz w:val="28"/>
          <w:szCs w:val="28"/>
        </w:rPr>
        <w:t xml:space="preserve"> – </w:t>
      </w:r>
      <w:r w:rsidRPr="00BB630B">
        <w:rPr>
          <w:sz w:val="28"/>
          <w:szCs w:val="28"/>
        </w:rPr>
        <w:t>на счета санкционирования текущего финансового года;</w:t>
      </w:r>
    </w:p>
    <w:p w14:paraId="2811FB6F" w14:textId="77777777" w:rsidR="00B10FB0" w:rsidRPr="00BB630B" w:rsidRDefault="00B10FB0" w:rsidP="00C16F34">
      <w:pPr>
        <w:pStyle w:val="Bullet1"/>
        <w:numPr>
          <w:ilvl w:val="0"/>
          <w:numId w:val="603"/>
        </w:numPr>
        <w:spacing w:before="120" w:line="240" w:lineRule="auto"/>
        <w:ind w:left="1208" w:hanging="357"/>
        <w:rPr>
          <w:sz w:val="28"/>
          <w:szCs w:val="28"/>
        </w:rPr>
      </w:pPr>
      <w:r w:rsidRPr="00BB630B">
        <w:rPr>
          <w:sz w:val="28"/>
          <w:szCs w:val="28"/>
        </w:rPr>
        <w:t>показателей по санкционированию второго года, следующего за текущим (первого года, следующего за отчетным),</w:t>
      </w:r>
      <w:r w:rsidR="002A7BA1" w:rsidRPr="00BB630B">
        <w:rPr>
          <w:sz w:val="28"/>
          <w:szCs w:val="28"/>
        </w:rPr>
        <w:t xml:space="preserve"> – </w:t>
      </w:r>
      <w:r w:rsidRPr="00BB630B">
        <w:rPr>
          <w:sz w:val="28"/>
          <w:szCs w:val="28"/>
        </w:rPr>
        <w:t>на счета санкционирования первого года, следующего за текущим (очередного финансового года);</w:t>
      </w:r>
    </w:p>
    <w:p w14:paraId="54E79595" w14:textId="77777777" w:rsidR="00B10FB0" w:rsidRPr="00BB630B" w:rsidRDefault="00B10FB0" w:rsidP="00C16F34">
      <w:pPr>
        <w:pStyle w:val="Bullet1"/>
        <w:numPr>
          <w:ilvl w:val="0"/>
          <w:numId w:val="603"/>
        </w:numPr>
        <w:spacing w:before="120" w:line="240" w:lineRule="auto"/>
        <w:ind w:left="1208" w:hanging="357"/>
        <w:rPr>
          <w:sz w:val="28"/>
          <w:szCs w:val="28"/>
        </w:rPr>
      </w:pPr>
      <w:r w:rsidRPr="00BB630B">
        <w:rPr>
          <w:sz w:val="28"/>
          <w:szCs w:val="28"/>
        </w:rPr>
        <w:t>показателей по санкционированию второго года, следующего за очередным,</w:t>
      </w:r>
      <w:r w:rsidR="002A7BA1" w:rsidRPr="00BB630B">
        <w:rPr>
          <w:sz w:val="28"/>
          <w:szCs w:val="28"/>
        </w:rPr>
        <w:t xml:space="preserve"> – </w:t>
      </w:r>
      <w:r w:rsidRPr="00BB630B">
        <w:rPr>
          <w:sz w:val="28"/>
          <w:szCs w:val="28"/>
        </w:rPr>
        <w:t>на счета санкционирования второго года, следующего за текущим (первого года, следующего за очередным).</w:t>
      </w:r>
    </w:p>
    <w:p w14:paraId="5362612D" w14:textId="77777777" w:rsidR="00B10FB0" w:rsidRPr="00BB630B" w:rsidRDefault="00B10FB0" w:rsidP="00F60910">
      <w:pPr>
        <w:pStyle w:val="Notes"/>
        <w:spacing w:before="120" w:line="240" w:lineRule="auto"/>
        <w:ind w:left="0" w:firstLine="851"/>
        <w:rPr>
          <w:sz w:val="28"/>
          <w:szCs w:val="28"/>
        </w:rPr>
      </w:pPr>
      <w:r w:rsidRPr="00BB630B">
        <w:rPr>
          <w:sz w:val="28"/>
          <w:szCs w:val="28"/>
        </w:rPr>
        <w:t>Перенос показателей по санкционированию выполняется в первый рабочий день текущего года.</w:t>
      </w:r>
    </w:p>
    <w:p w14:paraId="0036D258" w14:textId="77777777" w:rsidR="00B10FB0" w:rsidRPr="00BB630B" w:rsidRDefault="00B10FB0" w:rsidP="00F60910">
      <w:pPr>
        <w:spacing w:before="120" w:after="120"/>
        <w:ind w:firstLine="851"/>
        <w:rPr>
          <w:color w:val="auto"/>
          <w:szCs w:val="28"/>
        </w:rPr>
      </w:pPr>
      <w:r w:rsidRPr="00BB630B">
        <w:rPr>
          <w:color w:val="auto"/>
          <w:szCs w:val="28"/>
        </w:rPr>
        <w:t>Результатом выполнения операций по переносу показателей по санкционированию является обнуление данных аналитических счетов санкционирования расходов бюджета второго года, следующего за очередным, которые содержат в 22-м разряде номера счета код аналитического учета 4.</w:t>
      </w:r>
    </w:p>
    <w:p w14:paraId="52302906"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1CA2A7B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rStyle w:val="Interface"/>
          <w:color w:val="auto"/>
          <w:szCs w:val="28"/>
        </w:rPr>
        <w:t>Перенос показателей по санкционированию</w:t>
      </w:r>
      <w:r w:rsidRPr="00BB630B">
        <w:rPr>
          <w:color w:val="auto"/>
          <w:szCs w:val="28"/>
        </w:rPr>
        <w:t xml:space="preserve"> находятся в журнале </w:t>
      </w:r>
      <w:r w:rsidRPr="00BB630B">
        <w:rPr>
          <w:rStyle w:val="Interface"/>
          <w:color w:val="auto"/>
          <w:szCs w:val="28"/>
        </w:rPr>
        <w:t>Перенос показателей по санкционированию</w:t>
      </w:r>
      <w:r w:rsidRPr="00BB630B">
        <w:rPr>
          <w:color w:val="auto"/>
          <w:szCs w:val="28"/>
        </w:rPr>
        <w:t xml:space="preserve"> группы </w:t>
      </w:r>
      <w:r w:rsidRPr="00BB630B">
        <w:rPr>
          <w:b/>
          <w:color w:val="auto"/>
          <w:szCs w:val="28"/>
        </w:rPr>
        <w:t>Регламентные операции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 xml:space="preserve">. </w:t>
      </w:r>
    </w:p>
    <w:p w14:paraId="27090C3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27BF7826" wp14:editId="77711C99">
            <wp:extent cx="584200" cy="584200"/>
            <wp:effectExtent l="0" t="0" r="0" b="0"/>
            <wp:docPr id="448" name="Рисунок 3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21269A0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60F00F01"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документа нужно перейти в журнал </w:t>
      </w:r>
      <w:r w:rsidRPr="00BB630B">
        <w:rPr>
          <w:rStyle w:val="Interface"/>
          <w:color w:val="auto"/>
          <w:szCs w:val="28"/>
        </w:rPr>
        <w:t>Перенос показателей по санкционированию</w:t>
      </w:r>
      <w:r w:rsidRPr="00BB630B">
        <w:rPr>
          <w:color w:val="auto"/>
          <w:szCs w:val="28"/>
        </w:rPr>
        <w:t>, выбрать документ</w:t>
      </w:r>
      <w:r w:rsidRPr="00BB630B">
        <w:rPr>
          <w:rStyle w:val="Interface"/>
          <w:color w:val="auto"/>
          <w:szCs w:val="28"/>
        </w:rPr>
        <w:t xml:space="preserve"> Перенос показателей по санкционированию</w:t>
      </w:r>
      <w:r w:rsidRPr="00BB630B">
        <w:rPr>
          <w:color w:val="auto"/>
          <w:szCs w:val="28"/>
        </w:rPr>
        <w:t xml:space="preserve">, выбрать операцию и открыть список документов, в котором нажать кнопку </w:t>
      </w:r>
      <w:r w:rsidRPr="00BB630B">
        <w:rPr>
          <w:rStyle w:val="Interface"/>
          <w:color w:val="auto"/>
          <w:szCs w:val="28"/>
        </w:rPr>
        <w:t>Создать.</w:t>
      </w:r>
    </w:p>
    <w:p w14:paraId="747C7AF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6687561C"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1 января текущего года.</w:t>
      </w:r>
    </w:p>
    <w:p w14:paraId="70FF697A"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117E7073" w14:textId="77777777" w:rsidR="00B10FB0" w:rsidRPr="00BB630B" w:rsidRDefault="00B10FB0" w:rsidP="00F60910">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w:t>
      </w:r>
      <w:r w:rsidR="0082275C" w:rsidRPr="00BB630B">
        <w:rPr>
          <w:color w:val="auto"/>
          <w:szCs w:val="28"/>
        </w:rPr>
        <w:t>–</w:t>
      </w:r>
      <w:r w:rsidRPr="00BB630B">
        <w:rPr>
          <w:color w:val="auto"/>
          <w:szCs w:val="28"/>
        </w:rPr>
        <w:t xml:space="preserve"> закончившийся финансовый год.</w:t>
      </w:r>
    </w:p>
    <w:p w14:paraId="3AAC9A75" w14:textId="77777777" w:rsidR="00B10FB0" w:rsidRPr="00BB630B" w:rsidRDefault="00B10FB0" w:rsidP="00F60910">
      <w:pPr>
        <w:spacing w:before="120" w:after="120"/>
        <w:ind w:firstLine="851"/>
        <w:rPr>
          <w:color w:val="auto"/>
          <w:szCs w:val="28"/>
        </w:rPr>
      </w:pPr>
      <w:r w:rsidRPr="00BB630B">
        <w:rPr>
          <w:color w:val="auto"/>
          <w:szCs w:val="28"/>
        </w:rPr>
        <w:t xml:space="preserve">Заполнение таблиц на закладках </w:t>
      </w:r>
      <w:r w:rsidRPr="00BB630B">
        <w:rPr>
          <w:rStyle w:val="Interface"/>
          <w:color w:val="auto"/>
          <w:szCs w:val="28"/>
        </w:rPr>
        <w:t>Остатки очередного года</w:t>
      </w:r>
      <w:r w:rsidRPr="00BB630B">
        <w:rPr>
          <w:color w:val="auto"/>
          <w:szCs w:val="28"/>
        </w:rPr>
        <w:t xml:space="preserve">, </w:t>
      </w:r>
      <w:r w:rsidRPr="00BB630B">
        <w:rPr>
          <w:rStyle w:val="Interface"/>
          <w:color w:val="auto"/>
          <w:szCs w:val="28"/>
        </w:rPr>
        <w:t>Остатки первого года за очередным</w:t>
      </w:r>
      <w:r w:rsidRPr="00BB630B">
        <w:rPr>
          <w:color w:val="auto"/>
          <w:szCs w:val="28"/>
        </w:rPr>
        <w:t xml:space="preserve"> и </w:t>
      </w:r>
      <w:r w:rsidRPr="00BB630B">
        <w:rPr>
          <w:rStyle w:val="Interface"/>
          <w:color w:val="auto"/>
          <w:szCs w:val="28"/>
        </w:rPr>
        <w:t>Остатки второго года за очередным</w:t>
      </w:r>
      <w:r w:rsidRPr="00BB630B">
        <w:rPr>
          <w:color w:val="auto"/>
          <w:szCs w:val="28"/>
        </w:rPr>
        <w:t xml:space="preserve"> </w:t>
      </w:r>
      <w:r w:rsidRPr="00BB630B">
        <w:rPr>
          <w:color w:val="auto"/>
          <w:szCs w:val="28"/>
        </w:rPr>
        <w:lastRenderedPageBreak/>
        <w:t xml:space="preserve">выполняется после нажатия кнопки </w:t>
      </w:r>
      <w:r w:rsidRPr="00BB630B">
        <w:rPr>
          <w:rStyle w:val="Interface"/>
          <w:color w:val="auto"/>
          <w:szCs w:val="28"/>
        </w:rPr>
        <w:t>Заполнить по данным учета</w:t>
      </w:r>
      <w:r w:rsidRPr="00BB630B">
        <w:rPr>
          <w:color w:val="auto"/>
          <w:szCs w:val="28"/>
        </w:rPr>
        <w:t xml:space="preserve"> командной панели формы документа. </w:t>
      </w:r>
    </w:p>
    <w:p w14:paraId="0AAE5A91" w14:textId="77777777" w:rsidR="00B10FB0" w:rsidRPr="00BB630B" w:rsidRDefault="00B10FB0" w:rsidP="00F60910">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w:t>
      </w:r>
      <w:r w:rsidR="0082275C" w:rsidRPr="00BB630B">
        <w:rPr>
          <w:color w:val="auto"/>
          <w:szCs w:val="28"/>
        </w:rPr>
        <w:t>–</w:t>
      </w:r>
      <w:r w:rsidRPr="00BB630B">
        <w:rPr>
          <w:color w:val="auto"/>
          <w:szCs w:val="28"/>
        </w:rPr>
        <w:t xml:space="preserve"> имеет значение </w:t>
      </w:r>
      <w:r w:rsidRPr="00BB630B">
        <w:rPr>
          <w:rStyle w:val="Interface"/>
          <w:color w:val="auto"/>
          <w:szCs w:val="28"/>
        </w:rPr>
        <w:t>Перенос показателей по санкционированию</w:t>
      </w:r>
      <w:r w:rsidRPr="00BB630B">
        <w:rPr>
          <w:color w:val="auto"/>
          <w:szCs w:val="28"/>
        </w:rPr>
        <w:t xml:space="preserve">. </w:t>
      </w:r>
    </w:p>
    <w:p w14:paraId="5DD51AE8" w14:textId="77777777" w:rsidR="00B10FB0" w:rsidRPr="00BB630B" w:rsidRDefault="00B10FB0" w:rsidP="00F60910">
      <w:pPr>
        <w:pStyle w:val="40"/>
        <w:keepNext/>
        <w:spacing w:before="120"/>
        <w:rPr>
          <w:color w:val="auto"/>
        </w:rPr>
      </w:pPr>
      <w:bookmarkStart w:id="4756" w:name="_Toc528274426"/>
      <w:r w:rsidRPr="00BB630B">
        <w:rPr>
          <w:color w:val="auto"/>
        </w:rPr>
        <w:t>Прочие документы</w:t>
      </w:r>
      <w:bookmarkEnd w:id="4756"/>
    </w:p>
    <w:p w14:paraId="537612E4" w14:textId="77777777" w:rsidR="00B10FB0" w:rsidRPr="00BB630B" w:rsidRDefault="00B10FB0" w:rsidP="00F60910">
      <w:pPr>
        <w:spacing w:before="120" w:after="120"/>
        <w:ind w:firstLine="851"/>
        <w:rPr>
          <w:color w:val="auto"/>
          <w:szCs w:val="28"/>
        </w:rPr>
      </w:pPr>
      <w:r w:rsidRPr="00BB630B">
        <w:rPr>
          <w:color w:val="auto"/>
          <w:szCs w:val="28"/>
        </w:rPr>
        <w:t>Данный раздел руководства содержит информацию о некоторых документах, которые могут применяться на разных участках учета.</w:t>
      </w:r>
    </w:p>
    <w:p w14:paraId="73BFA225" w14:textId="77777777" w:rsidR="00B10FB0" w:rsidRPr="00BB630B" w:rsidRDefault="00B10FB0" w:rsidP="00F60910">
      <w:pPr>
        <w:pStyle w:val="40"/>
        <w:keepNext/>
        <w:spacing w:before="120"/>
        <w:rPr>
          <w:color w:val="auto"/>
        </w:rPr>
      </w:pPr>
      <w:bookmarkStart w:id="4757" w:name="_Toc528274427"/>
      <w:r w:rsidRPr="00BB630B">
        <w:rPr>
          <w:color w:val="auto"/>
        </w:rPr>
        <w:t>Договор об индивидуальной материальной ответственности</w:t>
      </w:r>
      <w:bookmarkEnd w:id="4757"/>
    </w:p>
    <w:p w14:paraId="19BC662C" w14:textId="77777777" w:rsidR="006353BF" w:rsidRPr="00BB630B" w:rsidRDefault="00B10FB0" w:rsidP="00F60910">
      <w:pPr>
        <w:spacing w:before="120" w:after="120"/>
        <w:ind w:firstLine="851"/>
        <w:rPr>
          <w:color w:val="auto"/>
          <w:szCs w:val="28"/>
        </w:rPr>
      </w:pPr>
      <w:r w:rsidRPr="00BB630B">
        <w:rPr>
          <w:color w:val="auto"/>
          <w:szCs w:val="28"/>
        </w:rPr>
        <w:t>Предназначен для создания, хранения и печати типового договора о полной индивидуальной материальной ответственности по типовой форме согласно приложению № 2 к постановлению Минтруда РФ от 31.12.2002 № 85.</w:t>
      </w:r>
    </w:p>
    <w:p w14:paraId="6BA85BDB" w14:textId="77777777" w:rsidR="006353BF" w:rsidRPr="00BB630B" w:rsidRDefault="006353BF" w:rsidP="00F60910">
      <w:pPr>
        <w:ind w:firstLine="0"/>
        <w:jc w:val="left"/>
        <w:rPr>
          <w:bCs/>
          <w:color w:val="auto"/>
          <w:szCs w:val="28"/>
        </w:rPr>
      </w:pPr>
      <w:bookmarkStart w:id="4758" w:name="_Toc528271986"/>
      <w:bookmarkStart w:id="4759" w:name="_Toc528663370"/>
    </w:p>
    <w:bookmarkEnd w:id="4758"/>
    <w:bookmarkEnd w:id="4759"/>
    <w:p w14:paraId="34D8D167" w14:textId="77777777" w:rsidR="00B10FB0" w:rsidRPr="00BB630B" w:rsidRDefault="00501E24" w:rsidP="00833AB7">
      <w:pPr>
        <w:keepNext/>
        <w:spacing w:before="120" w:after="120"/>
        <w:ind w:firstLine="0"/>
      </w:pPr>
      <w:r w:rsidRPr="00BB630B">
        <w:rPr>
          <w:b/>
          <w:i/>
          <w:noProof/>
          <w:snapToGrid/>
        </w:rPr>
        <w:drawing>
          <wp:inline distT="0" distB="0" distL="0" distR="0" wp14:anchorId="49630EC5" wp14:editId="783A78B3">
            <wp:extent cx="6134100" cy="3079750"/>
            <wp:effectExtent l="0" t="0" r="0" b="0"/>
            <wp:docPr id="449" name="Рисунок 329"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01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134100" cy="3079750"/>
                    </a:xfrm>
                    <a:prstGeom prst="rect">
                      <a:avLst/>
                    </a:prstGeom>
                    <a:noFill/>
                    <a:ln>
                      <a:noFill/>
                    </a:ln>
                  </pic:spPr>
                </pic:pic>
              </a:graphicData>
            </a:graphic>
          </wp:inline>
        </w:drawing>
      </w:r>
    </w:p>
    <w:p w14:paraId="7CE6252C" w14:textId="77777777" w:rsidR="00CD7620" w:rsidRPr="00BB630B" w:rsidRDefault="00CD7620" w:rsidP="00402D4E">
      <w:pPr>
        <w:pStyle w:val="afff1"/>
      </w:pPr>
      <w:bookmarkStart w:id="4760" w:name="_Toc111305698"/>
      <w:bookmarkStart w:id="4761" w:name="_Toc111306288"/>
      <w:bookmarkStart w:id="4762" w:name="_Toc21766325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445</w:t>
      </w:r>
      <w:r w:rsidR="007E6987">
        <w:rPr>
          <w:noProof/>
        </w:rPr>
        <w:fldChar w:fldCharType="end"/>
      </w:r>
      <w:r w:rsidRPr="00BB630B">
        <w:t xml:space="preserve"> </w:t>
      </w:r>
      <w:r w:rsidR="0082275C" w:rsidRPr="00BB630B">
        <w:t>–</w:t>
      </w:r>
      <w:r w:rsidRPr="00BB630B">
        <w:t xml:space="preserve"> Договор об индивидуальной материальной ответственности</w:t>
      </w:r>
      <w:bookmarkEnd w:id="4760"/>
      <w:bookmarkEnd w:id="4761"/>
      <w:bookmarkEnd w:id="4762"/>
    </w:p>
    <w:p w14:paraId="242CF12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Договор об индивидуальной материальной ответственности</w:t>
      </w:r>
      <w:r w:rsidRPr="00BB630B">
        <w:rPr>
          <w:color w:val="auto"/>
          <w:szCs w:val="28"/>
        </w:rPr>
        <w:t xml:space="preserve"> можно открыть с помощью команды </w:t>
      </w:r>
      <w:r w:rsidRPr="00BB630B">
        <w:rPr>
          <w:rStyle w:val="Interface"/>
          <w:color w:val="auto"/>
          <w:szCs w:val="28"/>
        </w:rPr>
        <w:t>Договор об индивидуальной материальной ответственности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6B2B91C5"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763562C3" wp14:editId="791AB6DE">
            <wp:extent cx="584200" cy="584200"/>
            <wp:effectExtent l="0" t="0" r="0" b="0"/>
            <wp:docPr id="450" name="Рисунок 330"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01842C6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Договор об индивидуальной материальной ответственности</w:t>
      </w:r>
      <w:r w:rsidRPr="00BB630B">
        <w:rPr>
          <w:color w:val="auto"/>
          <w:szCs w:val="28"/>
        </w:rPr>
        <w:t>.</w:t>
      </w:r>
    </w:p>
    <w:p w14:paraId="46A82C6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3CBB7196"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7E015F74" w14:textId="77777777" w:rsidR="00B10FB0" w:rsidRPr="00BB630B" w:rsidRDefault="00B10FB0" w:rsidP="00F60910">
      <w:pPr>
        <w:spacing w:before="120" w:after="120"/>
        <w:ind w:firstLine="851"/>
        <w:rPr>
          <w:color w:val="auto"/>
          <w:szCs w:val="28"/>
        </w:rPr>
      </w:pPr>
      <w:r w:rsidRPr="00BB630B">
        <w:rPr>
          <w:rStyle w:val="Interface"/>
          <w:color w:val="auto"/>
          <w:szCs w:val="28"/>
        </w:rPr>
        <w:t>Номер</w:t>
      </w:r>
      <w:r w:rsidRPr="00BB630B">
        <w:rPr>
          <w:color w:val="auto"/>
          <w:szCs w:val="28"/>
        </w:rPr>
        <w:t xml:space="preserve"> </w:t>
      </w:r>
      <w:r w:rsidR="0082275C" w:rsidRPr="00BB630B">
        <w:rPr>
          <w:color w:val="auto"/>
          <w:szCs w:val="28"/>
        </w:rPr>
        <w:t>–</w:t>
      </w:r>
      <w:r w:rsidRPr="00BB630B">
        <w:rPr>
          <w:color w:val="auto"/>
          <w:szCs w:val="28"/>
        </w:rPr>
        <w:t xml:space="preserve"> номер договора, формируется автоматически.</w:t>
      </w:r>
    </w:p>
    <w:p w14:paraId="15B7EEC9"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дата договора.</w:t>
      </w:r>
    </w:p>
    <w:p w14:paraId="4C50626C"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Руководитель/Заместитель</w:t>
      </w:r>
      <w:r w:rsidRPr="00BB630B">
        <w:rPr>
          <w:color w:val="auto"/>
          <w:szCs w:val="28"/>
        </w:rPr>
        <w:t xml:space="preserve">: </w:t>
      </w:r>
    </w:p>
    <w:p w14:paraId="42DC9510" w14:textId="77777777" w:rsidR="00B10FB0" w:rsidRPr="00BB630B" w:rsidRDefault="00B10FB0" w:rsidP="00C16F34">
      <w:pPr>
        <w:pStyle w:val="Bullet1"/>
        <w:numPr>
          <w:ilvl w:val="0"/>
          <w:numId w:val="604"/>
        </w:numPr>
        <w:spacing w:before="120" w:line="240" w:lineRule="auto"/>
        <w:ind w:left="1208" w:hanging="357"/>
        <w:rPr>
          <w:sz w:val="28"/>
          <w:szCs w:val="28"/>
        </w:rPr>
      </w:pPr>
      <w:r w:rsidRPr="00BB630B">
        <w:rPr>
          <w:rStyle w:val="Interface"/>
          <w:color w:val="auto"/>
          <w:sz w:val="28"/>
          <w:szCs w:val="28"/>
        </w:rPr>
        <w:t>Руководитель/Заместитель</w:t>
      </w:r>
      <w:r w:rsidRPr="00BB630B">
        <w:rPr>
          <w:sz w:val="28"/>
          <w:szCs w:val="28"/>
        </w:rPr>
        <w:t xml:space="preserve"> (выбрать нужное) </w:t>
      </w:r>
      <w:r w:rsidR="0082275C" w:rsidRPr="00BB630B">
        <w:rPr>
          <w:sz w:val="28"/>
          <w:szCs w:val="28"/>
        </w:rPr>
        <w:t>–</w:t>
      </w:r>
      <w:r w:rsidRPr="00BB630B">
        <w:rPr>
          <w:sz w:val="28"/>
          <w:szCs w:val="28"/>
        </w:rPr>
        <w:t xml:space="preserve"> руководитель или заместитель руководителя учреждения. По умолчанию имеет значение </w:t>
      </w:r>
      <w:r w:rsidRPr="00BB630B">
        <w:rPr>
          <w:rStyle w:val="Interface"/>
          <w:color w:val="auto"/>
          <w:sz w:val="28"/>
          <w:szCs w:val="28"/>
        </w:rPr>
        <w:t>Руководитель</w:t>
      </w:r>
      <w:r w:rsidRPr="00BB630B">
        <w:rPr>
          <w:sz w:val="28"/>
          <w:szCs w:val="28"/>
        </w:rPr>
        <w:t>, но это значение можно изменить.</w:t>
      </w:r>
    </w:p>
    <w:p w14:paraId="234F59C3" w14:textId="77777777" w:rsidR="00B10FB0" w:rsidRPr="00BB630B" w:rsidRDefault="00B10FB0" w:rsidP="00C16F34">
      <w:pPr>
        <w:pStyle w:val="Bullet1"/>
        <w:numPr>
          <w:ilvl w:val="0"/>
          <w:numId w:val="604"/>
        </w:numPr>
        <w:spacing w:before="120" w:line="240" w:lineRule="auto"/>
        <w:ind w:left="1208" w:hanging="357"/>
        <w:rPr>
          <w:sz w:val="28"/>
          <w:szCs w:val="28"/>
        </w:rPr>
      </w:pPr>
      <w:r w:rsidRPr="00BB630B">
        <w:rPr>
          <w:rStyle w:val="Interface"/>
          <w:color w:val="auto"/>
          <w:sz w:val="28"/>
          <w:szCs w:val="28"/>
        </w:rPr>
        <w:t>Основание</w:t>
      </w:r>
      <w:r w:rsidRPr="00BB630B">
        <w:rPr>
          <w:sz w:val="28"/>
          <w:szCs w:val="28"/>
        </w:rPr>
        <w:t xml:space="preserve"> (поле </w:t>
      </w:r>
      <w:r w:rsidRPr="00BB630B">
        <w:rPr>
          <w:rStyle w:val="Interface"/>
          <w:color w:val="auto"/>
          <w:sz w:val="28"/>
          <w:szCs w:val="28"/>
        </w:rPr>
        <w:t>действующий на основании</w:t>
      </w:r>
      <w:r w:rsidRPr="00BB630B">
        <w:rPr>
          <w:sz w:val="28"/>
          <w:szCs w:val="28"/>
        </w:rPr>
        <w:t xml:space="preserve">) </w:t>
      </w:r>
      <w:r w:rsidR="0082275C" w:rsidRPr="00BB630B">
        <w:rPr>
          <w:sz w:val="28"/>
          <w:szCs w:val="28"/>
        </w:rPr>
        <w:t>–</w:t>
      </w:r>
      <w:r w:rsidRPr="00BB630B">
        <w:rPr>
          <w:sz w:val="28"/>
          <w:szCs w:val="28"/>
        </w:rPr>
        <w:t xml:space="preserve"> документ-основание действия руководителя учреждения или его заместителя: устав, положение или доверенность.</w:t>
      </w:r>
    </w:p>
    <w:p w14:paraId="3633443D"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Материально ответственное лицо</w:t>
      </w:r>
      <w:r w:rsidRPr="00BB630B">
        <w:rPr>
          <w:color w:val="auto"/>
          <w:szCs w:val="28"/>
        </w:rPr>
        <w:t xml:space="preserve">: </w:t>
      </w:r>
    </w:p>
    <w:p w14:paraId="67CDAD0D" w14:textId="77777777" w:rsidR="00B10FB0" w:rsidRPr="00BB630B" w:rsidRDefault="00B10FB0" w:rsidP="00C16F34">
      <w:pPr>
        <w:pStyle w:val="Bullet1"/>
        <w:numPr>
          <w:ilvl w:val="0"/>
          <w:numId w:val="605"/>
        </w:numPr>
        <w:spacing w:before="120" w:line="240" w:lineRule="auto"/>
        <w:ind w:left="1208" w:hanging="357"/>
        <w:rPr>
          <w:sz w:val="28"/>
          <w:szCs w:val="28"/>
        </w:rPr>
      </w:pPr>
      <w:r w:rsidRPr="00BB630B">
        <w:rPr>
          <w:rStyle w:val="Interface"/>
          <w:color w:val="auto"/>
          <w:sz w:val="28"/>
          <w:szCs w:val="28"/>
        </w:rPr>
        <w:t>МОЛ</w:t>
      </w:r>
      <w:r w:rsidRPr="00BB630B">
        <w:rPr>
          <w:sz w:val="28"/>
          <w:szCs w:val="28"/>
        </w:rPr>
        <w:t xml:space="preserve"> </w:t>
      </w:r>
      <w:r w:rsidR="0082275C" w:rsidRPr="00BB630B">
        <w:rPr>
          <w:sz w:val="28"/>
          <w:szCs w:val="28"/>
        </w:rPr>
        <w:t>–</w:t>
      </w:r>
      <w:r w:rsidRPr="00BB630B">
        <w:rPr>
          <w:sz w:val="28"/>
          <w:szCs w:val="28"/>
        </w:rPr>
        <w:t xml:space="preserve"> сотрудник учреждения, ответственный за хранение денежных средств или материальных ценностей. Выбирается из справочника </w:t>
      </w:r>
      <w:r w:rsidRPr="00BB630B">
        <w:rPr>
          <w:rStyle w:val="Interface"/>
          <w:color w:val="auto"/>
          <w:sz w:val="28"/>
          <w:szCs w:val="28"/>
        </w:rPr>
        <w:t>Сотрудники</w:t>
      </w:r>
      <w:r w:rsidRPr="00BB630B">
        <w:rPr>
          <w:sz w:val="28"/>
          <w:szCs w:val="28"/>
        </w:rPr>
        <w:t xml:space="preserve">. </w:t>
      </w:r>
    </w:p>
    <w:p w14:paraId="5874C435" w14:textId="77777777" w:rsidR="00B10FB0" w:rsidRPr="00BB630B" w:rsidRDefault="00B10FB0" w:rsidP="00C16F34">
      <w:pPr>
        <w:pStyle w:val="Bullet1"/>
        <w:numPr>
          <w:ilvl w:val="0"/>
          <w:numId w:val="605"/>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подразделение материально ответственного сотрудника. Значение по умолчанию можно изменить.</w:t>
      </w:r>
    </w:p>
    <w:p w14:paraId="12980218" w14:textId="77777777" w:rsidR="00B10FB0" w:rsidRPr="00BB630B" w:rsidRDefault="00B10FB0" w:rsidP="00C16F34">
      <w:pPr>
        <w:pStyle w:val="Bullet1"/>
        <w:numPr>
          <w:ilvl w:val="0"/>
          <w:numId w:val="605"/>
        </w:numPr>
        <w:spacing w:before="120" w:line="240" w:lineRule="auto"/>
        <w:ind w:left="1208" w:hanging="357"/>
        <w:rPr>
          <w:sz w:val="28"/>
          <w:szCs w:val="28"/>
        </w:rPr>
      </w:pPr>
      <w:r w:rsidRPr="00BB630B">
        <w:rPr>
          <w:rStyle w:val="Interface"/>
          <w:color w:val="auto"/>
          <w:sz w:val="28"/>
          <w:szCs w:val="28"/>
        </w:rPr>
        <w:t>Должность</w:t>
      </w:r>
      <w:r w:rsidRPr="00BB630B">
        <w:rPr>
          <w:sz w:val="28"/>
          <w:szCs w:val="28"/>
        </w:rPr>
        <w:t xml:space="preserve"> </w:t>
      </w:r>
      <w:r w:rsidR="0082275C" w:rsidRPr="00BB630B">
        <w:rPr>
          <w:sz w:val="28"/>
          <w:szCs w:val="28"/>
        </w:rPr>
        <w:t>–</w:t>
      </w:r>
      <w:r w:rsidRPr="00BB630B">
        <w:rPr>
          <w:sz w:val="28"/>
          <w:szCs w:val="28"/>
        </w:rPr>
        <w:t xml:space="preserve"> должность материально ответственного сотрудника. Значение по умолчанию можно изменить.</w:t>
      </w:r>
    </w:p>
    <w:p w14:paraId="6C950837" w14:textId="77777777" w:rsidR="00B10FB0" w:rsidRPr="00BB630B" w:rsidRDefault="00B10FB0" w:rsidP="00F60910">
      <w:pPr>
        <w:spacing w:before="120" w:after="120"/>
        <w:ind w:firstLine="851"/>
        <w:rPr>
          <w:color w:val="auto"/>
          <w:szCs w:val="28"/>
        </w:rPr>
      </w:pPr>
      <w:r w:rsidRPr="00BB630B">
        <w:rPr>
          <w:color w:val="auto"/>
          <w:szCs w:val="28"/>
        </w:rPr>
        <w:t xml:space="preserve">После проверки правильности заполнения реквизитов документ следует записать в журнал с помощью кнопки </w:t>
      </w:r>
      <w:r w:rsidRPr="00BB630B">
        <w:rPr>
          <w:rStyle w:val="Interface"/>
          <w:color w:val="auto"/>
          <w:szCs w:val="28"/>
        </w:rPr>
        <w:t>Записать объект</w:t>
      </w:r>
      <w:r w:rsidRPr="00BB630B">
        <w:rPr>
          <w:color w:val="auto"/>
          <w:szCs w:val="28"/>
        </w:rPr>
        <w:t xml:space="preserve">. </w:t>
      </w:r>
    </w:p>
    <w:p w14:paraId="2C691A58" w14:textId="77777777" w:rsidR="00B10FB0" w:rsidRPr="00BB630B" w:rsidRDefault="00B10FB0" w:rsidP="00F60910">
      <w:pPr>
        <w:spacing w:before="120" w:after="120"/>
        <w:ind w:firstLine="851"/>
        <w:rPr>
          <w:color w:val="auto"/>
          <w:szCs w:val="28"/>
        </w:rPr>
      </w:pPr>
      <w:r w:rsidRPr="00BB630B">
        <w:rPr>
          <w:color w:val="auto"/>
          <w:szCs w:val="28"/>
        </w:rPr>
        <w:t xml:space="preserve">Далее следует с помощью кнопки </w:t>
      </w:r>
      <w:r w:rsidRPr="00BB630B">
        <w:rPr>
          <w:rStyle w:val="Interface"/>
          <w:color w:val="auto"/>
          <w:szCs w:val="28"/>
        </w:rPr>
        <w:t>Договор о полной индивидуальной материальной ответственности</w:t>
      </w:r>
      <w:r w:rsidRPr="00BB630B">
        <w:rPr>
          <w:color w:val="auto"/>
          <w:szCs w:val="28"/>
        </w:rPr>
        <w:t xml:space="preserve"> сформировать печатную форму и распечатать ее. </w:t>
      </w:r>
    </w:p>
    <w:p w14:paraId="57247F41" w14:textId="77777777" w:rsidR="00B10FB0" w:rsidRPr="00BB630B" w:rsidRDefault="00B10FB0" w:rsidP="00F60910">
      <w:pPr>
        <w:pStyle w:val="40"/>
        <w:keepNext/>
        <w:spacing w:before="120"/>
        <w:rPr>
          <w:color w:val="auto"/>
        </w:rPr>
      </w:pPr>
      <w:bookmarkStart w:id="4763" w:name="_Toc528274428"/>
      <w:r w:rsidRPr="00BB630B">
        <w:rPr>
          <w:color w:val="auto"/>
        </w:rPr>
        <w:t>Договор о коллективной материальной ответственности</w:t>
      </w:r>
      <w:bookmarkEnd w:id="4763"/>
    </w:p>
    <w:p w14:paraId="2E32BFEC" w14:textId="77777777" w:rsidR="00B10FB0" w:rsidRPr="00BB630B" w:rsidRDefault="00B10FB0" w:rsidP="00F60910">
      <w:pPr>
        <w:spacing w:before="120" w:after="120"/>
        <w:ind w:firstLine="851"/>
        <w:rPr>
          <w:color w:val="auto"/>
          <w:szCs w:val="28"/>
        </w:rPr>
      </w:pPr>
      <w:r w:rsidRPr="00BB630B">
        <w:rPr>
          <w:color w:val="auto"/>
          <w:szCs w:val="28"/>
        </w:rPr>
        <w:t xml:space="preserve">Предназначен для создания, хранения и печати типового договора о коллективной (бригадной) материальной ответственности по типовой форме согласно приложению № 4 к постановлению Минтруда РФ от 31.12.2002 № 85. </w:t>
      </w:r>
    </w:p>
    <w:p w14:paraId="6BF99C5F" w14:textId="77777777" w:rsidR="00B10FB0" w:rsidRPr="00BB630B" w:rsidRDefault="00501E24" w:rsidP="00F60910">
      <w:pPr>
        <w:pStyle w:val="Picture"/>
        <w:keepNext/>
        <w:spacing w:before="120" w:after="120" w:line="240" w:lineRule="auto"/>
        <w:jc w:val="center"/>
      </w:pPr>
      <w:r w:rsidRPr="00BB630B">
        <w:rPr>
          <w:b/>
          <w:i/>
          <w:noProof/>
        </w:rPr>
        <w:lastRenderedPageBreak/>
        <w:drawing>
          <wp:inline distT="0" distB="0" distL="0" distR="0" wp14:anchorId="10E64F5F" wp14:editId="6E7FB890">
            <wp:extent cx="5816600" cy="4381500"/>
            <wp:effectExtent l="0" t="0" r="0" b="0"/>
            <wp:docPr id="451" name="Рисунок 33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01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816600" cy="4381500"/>
                    </a:xfrm>
                    <a:prstGeom prst="rect">
                      <a:avLst/>
                    </a:prstGeom>
                    <a:noFill/>
                    <a:ln>
                      <a:noFill/>
                    </a:ln>
                  </pic:spPr>
                </pic:pic>
              </a:graphicData>
            </a:graphic>
          </wp:inline>
        </w:drawing>
      </w:r>
    </w:p>
    <w:p w14:paraId="61F0C7F8" w14:textId="77777777" w:rsidR="00CD7620" w:rsidRPr="00BB630B" w:rsidRDefault="00CD7620" w:rsidP="00F60910">
      <w:pPr>
        <w:spacing w:before="120" w:after="120"/>
        <w:ind w:firstLine="851"/>
        <w:rPr>
          <w:color w:val="auto"/>
          <w:szCs w:val="28"/>
        </w:rPr>
      </w:pPr>
      <w:bookmarkStart w:id="4764" w:name="_Toc528271987"/>
      <w:bookmarkStart w:id="4765" w:name="_Toc528663371"/>
      <w:bookmarkStart w:id="4766" w:name="_Toc111305699"/>
      <w:bookmarkStart w:id="4767" w:name="_Toc111306289"/>
      <w:bookmarkStart w:id="4768" w:name="_Toc217663254"/>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446</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Договор о коллективной материальной ответственности</w:t>
      </w:r>
      <w:bookmarkEnd w:id="4764"/>
      <w:bookmarkEnd w:id="4765"/>
      <w:bookmarkEnd w:id="4766"/>
      <w:bookmarkEnd w:id="4767"/>
      <w:bookmarkEnd w:id="4768"/>
    </w:p>
    <w:p w14:paraId="6D345ED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Договор о коллективной материальной ответственности</w:t>
      </w:r>
      <w:r w:rsidRPr="00BB630B">
        <w:rPr>
          <w:color w:val="auto"/>
          <w:szCs w:val="28"/>
        </w:rPr>
        <w:t xml:space="preserve"> можно открыть с помощью команды </w:t>
      </w:r>
      <w:r w:rsidRPr="00BB630B">
        <w:rPr>
          <w:rStyle w:val="Interface"/>
          <w:color w:val="auto"/>
          <w:szCs w:val="28"/>
        </w:rPr>
        <w:t>Договор о коллективной материальной ответственности</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0D265D15"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34D87056" wp14:editId="6E5A6F2D">
            <wp:extent cx="584200" cy="584200"/>
            <wp:effectExtent l="0" t="0" r="0" b="0"/>
            <wp:docPr id="452" name="Рисунок 332" descr="109-illustration-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109-illustration-occupation"/>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3CDAA8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Договор о коллективной материальной ответственности</w:t>
      </w:r>
      <w:r w:rsidRPr="00BB630B">
        <w:rPr>
          <w:color w:val="auto"/>
          <w:szCs w:val="28"/>
        </w:rPr>
        <w:t>.</w:t>
      </w:r>
    </w:p>
    <w:p w14:paraId="5412A8F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документа</w:t>
      </w:r>
    </w:p>
    <w:p w14:paraId="6AEA16D3"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справочника </w:t>
      </w:r>
      <w:r w:rsidRPr="00BB630B">
        <w:rPr>
          <w:rStyle w:val="Interface"/>
          <w:color w:val="auto"/>
          <w:szCs w:val="28"/>
        </w:rPr>
        <w:t>Организации</w:t>
      </w:r>
      <w:r w:rsidRPr="00BB630B">
        <w:rPr>
          <w:color w:val="auto"/>
          <w:szCs w:val="28"/>
        </w:rPr>
        <w:t>.</w:t>
      </w:r>
    </w:p>
    <w:p w14:paraId="317A94D7" w14:textId="77777777" w:rsidR="00B10FB0" w:rsidRPr="00BB630B" w:rsidRDefault="00B10FB0" w:rsidP="00F60910">
      <w:pPr>
        <w:spacing w:before="120" w:after="120"/>
        <w:ind w:firstLine="851"/>
        <w:rPr>
          <w:color w:val="auto"/>
          <w:szCs w:val="28"/>
        </w:rPr>
      </w:pPr>
      <w:r w:rsidRPr="00BB630B">
        <w:rPr>
          <w:rStyle w:val="Interface"/>
          <w:color w:val="auto"/>
          <w:szCs w:val="28"/>
        </w:rPr>
        <w:t>Номер</w:t>
      </w:r>
      <w:r w:rsidRPr="00BB630B">
        <w:rPr>
          <w:color w:val="auto"/>
          <w:szCs w:val="28"/>
        </w:rPr>
        <w:t xml:space="preserve"> </w:t>
      </w:r>
      <w:r w:rsidR="0082275C" w:rsidRPr="00BB630B">
        <w:rPr>
          <w:color w:val="auto"/>
          <w:szCs w:val="28"/>
        </w:rPr>
        <w:t>–</w:t>
      </w:r>
      <w:r w:rsidRPr="00BB630B">
        <w:rPr>
          <w:color w:val="auto"/>
          <w:szCs w:val="28"/>
        </w:rPr>
        <w:t xml:space="preserve"> номер договора, формируется автоматически.</w:t>
      </w:r>
    </w:p>
    <w:p w14:paraId="46ACBD11" w14:textId="77777777" w:rsidR="00B10FB0" w:rsidRPr="00BB630B" w:rsidRDefault="00B10FB0" w:rsidP="00F60910">
      <w:pPr>
        <w:spacing w:before="120" w:after="120"/>
        <w:ind w:firstLine="851"/>
        <w:rPr>
          <w:color w:val="auto"/>
          <w:szCs w:val="28"/>
        </w:rPr>
      </w:pPr>
      <w:r w:rsidRPr="00BB630B">
        <w:rPr>
          <w:rStyle w:val="Interface"/>
          <w:color w:val="auto"/>
          <w:szCs w:val="28"/>
        </w:rPr>
        <w:t>Дата</w:t>
      </w:r>
      <w:r w:rsidRPr="00BB630B">
        <w:rPr>
          <w:color w:val="auto"/>
          <w:szCs w:val="28"/>
        </w:rPr>
        <w:t xml:space="preserve"> </w:t>
      </w:r>
      <w:r w:rsidR="0082275C" w:rsidRPr="00BB630B">
        <w:rPr>
          <w:color w:val="auto"/>
          <w:szCs w:val="28"/>
        </w:rPr>
        <w:t>–</w:t>
      </w:r>
      <w:r w:rsidRPr="00BB630B">
        <w:rPr>
          <w:color w:val="auto"/>
          <w:szCs w:val="28"/>
        </w:rPr>
        <w:t xml:space="preserve"> дата договора.</w:t>
      </w:r>
    </w:p>
    <w:p w14:paraId="6BDE2185"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Дата вступления в силу</w:t>
      </w:r>
      <w:r w:rsidRPr="00BB630B">
        <w:rPr>
          <w:color w:val="auto"/>
          <w:szCs w:val="28"/>
        </w:rPr>
        <w:t xml:space="preserve"> </w:t>
      </w:r>
      <w:r w:rsidR="0082275C" w:rsidRPr="00BB630B">
        <w:rPr>
          <w:color w:val="auto"/>
          <w:szCs w:val="28"/>
        </w:rPr>
        <w:t>–</w:t>
      </w:r>
      <w:r w:rsidRPr="00BB630B">
        <w:rPr>
          <w:color w:val="auto"/>
          <w:szCs w:val="28"/>
        </w:rPr>
        <w:t xml:space="preserve"> дата, начиная с которой договор о коллективной материальной ответственности вступает в силу. </w:t>
      </w:r>
    </w:p>
    <w:p w14:paraId="43B8DE2E"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Руководитель/Заместитель</w:t>
      </w:r>
      <w:r w:rsidRPr="00BB630B">
        <w:rPr>
          <w:color w:val="auto"/>
          <w:szCs w:val="28"/>
        </w:rPr>
        <w:t xml:space="preserve">: </w:t>
      </w:r>
    </w:p>
    <w:p w14:paraId="26307616" w14:textId="77777777" w:rsidR="00B10FB0" w:rsidRPr="00BB630B" w:rsidRDefault="00B10FB0" w:rsidP="00C16F34">
      <w:pPr>
        <w:pStyle w:val="Bullet1"/>
        <w:numPr>
          <w:ilvl w:val="0"/>
          <w:numId w:val="606"/>
        </w:numPr>
        <w:spacing w:before="120" w:line="240" w:lineRule="auto"/>
        <w:ind w:left="1208" w:hanging="357"/>
        <w:rPr>
          <w:sz w:val="28"/>
          <w:szCs w:val="28"/>
        </w:rPr>
      </w:pPr>
      <w:r w:rsidRPr="00BB630B">
        <w:rPr>
          <w:rStyle w:val="Interface"/>
          <w:color w:val="auto"/>
          <w:sz w:val="28"/>
          <w:szCs w:val="28"/>
        </w:rPr>
        <w:t>Руководитель/Заместитель</w:t>
      </w:r>
      <w:r w:rsidRPr="00BB630B">
        <w:rPr>
          <w:sz w:val="28"/>
          <w:szCs w:val="28"/>
        </w:rPr>
        <w:t xml:space="preserve"> (выбрать нужное) </w:t>
      </w:r>
      <w:r w:rsidR="0082275C" w:rsidRPr="00BB630B">
        <w:rPr>
          <w:sz w:val="28"/>
          <w:szCs w:val="28"/>
        </w:rPr>
        <w:t>–</w:t>
      </w:r>
      <w:r w:rsidRPr="00BB630B">
        <w:rPr>
          <w:sz w:val="28"/>
          <w:szCs w:val="28"/>
        </w:rPr>
        <w:t xml:space="preserve"> руководитель или заместитель руководителя учреждения. По умолчанию имеет значение </w:t>
      </w:r>
      <w:r w:rsidRPr="00BB630B">
        <w:rPr>
          <w:rStyle w:val="Interface"/>
          <w:color w:val="auto"/>
          <w:sz w:val="28"/>
          <w:szCs w:val="28"/>
        </w:rPr>
        <w:t>Руководитель</w:t>
      </w:r>
      <w:r w:rsidRPr="00BB630B">
        <w:rPr>
          <w:sz w:val="28"/>
          <w:szCs w:val="28"/>
        </w:rPr>
        <w:t>, но это значение можно изменить.</w:t>
      </w:r>
    </w:p>
    <w:p w14:paraId="2C2EE8A2" w14:textId="77777777" w:rsidR="00B10FB0" w:rsidRPr="00BB630B" w:rsidRDefault="00B10FB0" w:rsidP="00C16F34">
      <w:pPr>
        <w:pStyle w:val="Bullet1"/>
        <w:numPr>
          <w:ilvl w:val="0"/>
          <w:numId w:val="606"/>
        </w:numPr>
        <w:spacing w:before="120" w:line="240" w:lineRule="auto"/>
        <w:ind w:left="1208" w:hanging="357"/>
        <w:rPr>
          <w:sz w:val="28"/>
          <w:szCs w:val="28"/>
        </w:rPr>
      </w:pPr>
      <w:r w:rsidRPr="00BB630B">
        <w:rPr>
          <w:rStyle w:val="Interface"/>
          <w:color w:val="auto"/>
          <w:sz w:val="28"/>
          <w:szCs w:val="28"/>
        </w:rPr>
        <w:t>Основание</w:t>
      </w:r>
      <w:r w:rsidRPr="00BB630B">
        <w:rPr>
          <w:sz w:val="28"/>
          <w:szCs w:val="28"/>
        </w:rPr>
        <w:t xml:space="preserve"> (поле </w:t>
      </w:r>
      <w:r w:rsidRPr="00BB630B">
        <w:rPr>
          <w:rStyle w:val="Interface"/>
          <w:color w:val="auto"/>
          <w:sz w:val="28"/>
          <w:szCs w:val="28"/>
        </w:rPr>
        <w:t>действующий на основании</w:t>
      </w:r>
      <w:r w:rsidRPr="00BB630B">
        <w:rPr>
          <w:sz w:val="28"/>
          <w:szCs w:val="28"/>
        </w:rPr>
        <w:t xml:space="preserve">) </w:t>
      </w:r>
      <w:r w:rsidR="0082275C" w:rsidRPr="00BB630B">
        <w:rPr>
          <w:sz w:val="28"/>
          <w:szCs w:val="28"/>
        </w:rPr>
        <w:t>–</w:t>
      </w:r>
      <w:r w:rsidRPr="00BB630B">
        <w:rPr>
          <w:sz w:val="28"/>
          <w:szCs w:val="28"/>
        </w:rPr>
        <w:t xml:space="preserve"> документ-основание действия руководителя учреждения или его заместителя: устав, положение или доверенность.</w:t>
      </w:r>
    </w:p>
    <w:p w14:paraId="1E9F6300"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Руководитель коллектива</w:t>
      </w:r>
      <w:r w:rsidRPr="00BB630B">
        <w:rPr>
          <w:color w:val="auto"/>
          <w:szCs w:val="28"/>
        </w:rPr>
        <w:t xml:space="preserve">: </w:t>
      </w:r>
    </w:p>
    <w:p w14:paraId="63A5A9CD" w14:textId="77777777" w:rsidR="00B10FB0" w:rsidRPr="00BB630B" w:rsidRDefault="00B10FB0" w:rsidP="00C16F34">
      <w:pPr>
        <w:pStyle w:val="Bullet1"/>
        <w:numPr>
          <w:ilvl w:val="0"/>
          <w:numId w:val="607"/>
        </w:numPr>
        <w:spacing w:before="120" w:line="240" w:lineRule="auto"/>
        <w:ind w:left="1208" w:hanging="357"/>
        <w:rPr>
          <w:sz w:val="28"/>
          <w:szCs w:val="28"/>
        </w:rPr>
      </w:pPr>
      <w:r w:rsidRPr="00BB630B">
        <w:rPr>
          <w:rStyle w:val="Interface"/>
          <w:color w:val="auto"/>
          <w:sz w:val="28"/>
          <w:szCs w:val="28"/>
        </w:rPr>
        <w:t>Руководитель коллектива</w:t>
      </w:r>
      <w:r w:rsidRPr="00BB630B">
        <w:rPr>
          <w:sz w:val="28"/>
          <w:szCs w:val="28"/>
        </w:rPr>
        <w:t xml:space="preserve"> </w:t>
      </w:r>
      <w:r w:rsidR="0082275C" w:rsidRPr="00BB630B">
        <w:rPr>
          <w:sz w:val="28"/>
          <w:szCs w:val="28"/>
        </w:rPr>
        <w:t>–</w:t>
      </w:r>
      <w:r w:rsidRPr="00BB630B">
        <w:rPr>
          <w:sz w:val="28"/>
          <w:szCs w:val="28"/>
        </w:rPr>
        <w:t xml:space="preserve"> сотрудник учреждения, ответственный за хранение денежных средств или материальных ценностей. Выбирается из справочника </w:t>
      </w:r>
      <w:r w:rsidRPr="00BB630B">
        <w:rPr>
          <w:rStyle w:val="Interface"/>
          <w:color w:val="auto"/>
          <w:sz w:val="28"/>
          <w:szCs w:val="28"/>
        </w:rPr>
        <w:t>Сотрудники</w:t>
      </w:r>
      <w:r w:rsidRPr="00BB630B">
        <w:rPr>
          <w:sz w:val="28"/>
          <w:szCs w:val="28"/>
        </w:rPr>
        <w:t>.</w:t>
      </w:r>
    </w:p>
    <w:p w14:paraId="656FFD27" w14:textId="77777777" w:rsidR="00B10FB0" w:rsidRPr="00BB630B" w:rsidRDefault="00B10FB0" w:rsidP="00C16F34">
      <w:pPr>
        <w:pStyle w:val="Bullet1"/>
        <w:numPr>
          <w:ilvl w:val="0"/>
          <w:numId w:val="607"/>
        </w:numPr>
        <w:spacing w:before="120" w:line="240" w:lineRule="auto"/>
        <w:ind w:left="1208" w:hanging="357"/>
        <w:rPr>
          <w:sz w:val="28"/>
          <w:szCs w:val="28"/>
        </w:rPr>
      </w:pPr>
      <w:r w:rsidRPr="00BB630B">
        <w:rPr>
          <w:rStyle w:val="Interface"/>
          <w:color w:val="auto"/>
          <w:sz w:val="28"/>
          <w:szCs w:val="28"/>
        </w:rPr>
        <w:t>Подразделение</w:t>
      </w:r>
      <w:r w:rsidRPr="00BB630B">
        <w:rPr>
          <w:sz w:val="28"/>
          <w:szCs w:val="28"/>
        </w:rPr>
        <w:t xml:space="preserve"> </w:t>
      </w:r>
      <w:r w:rsidR="0082275C" w:rsidRPr="00BB630B">
        <w:rPr>
          <w:sz w:val="28"/>
          <w:szCs w:val="28"/>
        </w:rPr>
        <w:t>–</w:t>
      </w:r>
      <w:r w:rsidRPr="00BB630B">
        <w:rPr>
          <w:sz w:val="28"/>
          <w:szCs w:val="28"/>
        </w:rPr>
        <w:t xml:space="preserve"> подразделение материально ответственного сотрудника. Значение по умолчанию можно изменить.</w:t>
      </w:r>
    </w:p>
    <w:p w14:paraId="144FBFA6" w14:textId="77777777" w:rsidR="00B10FB0" w:rsidRPr="00BB630B" w:rsidRDefault="00B10FB0" w:rsidP="00C16F34">
      <w:pPr>
        <w:pStyle w:val="Bullet1"/>
        <w:numPr>
          <w:ilvl w:val="0"/>
          <w:numId w:val="607"/>
        </w:numPr>
        <w:spacing w:before="120" w:line="240" w:lineRule="auto"/>
        <w:ind w:left="1208" w:hanging="357"/>
        <w:rPr>
          <w:sz w:val="28"/>
          <w:szCs w:val="28"/>
        </w:rPr>
      </w:pPr>
      <w:r w:rsidRPr="00BB630B">
        <w:rPr>
          <w:rStyle w:val="Interface"/>
          <w:color w:val="auto"/>
          <w:sz w:val="28"/>
          <w:szCs w:val="28"/>
        </w:rPr>
        <w:t>Должность</w:t>
      </w:r>
      <w:r w:rsidRPr="00BB630B">
        <w:rPr>
          <w:sz w:val="28"/>
          <w:szCs w:val="28"/>
        </w:rPr>
        <w:t xml:space="preserve"> </w:t>
      </w:r>
      <w:r w:rsidR="0082275C" w:rsidRPr="00BB630B">
        <w:rPr>
          <w:sz w:val="28"/>
          <w:szCs w:val="28"/>
        </w:rPr>
        <w:t>–</w:t>
      </w:r>
      <w:r w:rsidRPr="00BB630B">
        <w:rPr>
          <w:sz w:val="28"/>
          <w:szCs w:val="28"/>
        </w:rPr>
        <w:t xml:space="preserve"> должность материально ответственного сотрудника. Значение по умолчанию можно изменить.</w:t>
      </w:r>
    </w:p>
    <w:p w14:paraId="52780E28" w14:textId="77777777" w:rsidR="00B10FB0" w:rsidRPr="00BB630B" w:rsidRDefault="00B10FB0" w:rsidP="00C16F34">
      <w:pPr>
        <w:pStyle w:val="Bullet1"/>
        <w:numPr>
          <w:ilvl w:val="0"/>
          <w:numId w:val="607"/>
        </w:numPr>
        <w:spacing w:before="120" w:line="240" w:lineRule="auto"/>
        <w:ind w:left="1208" w:hanging="357"/>
        <w:rPr>
          <w:sz w:val="28"/>
          <w:szCs w:val="28"/>
        </w:rPr>
      </w:pPr>
      <w:r w:rsidRPr="00BB630B">
        <w:rPr>
          <w:rStyle w:val="Interface"/>
          <w:color w:val="auto"/>
          <w:sz w:val="28"/>
          <w:szCs w:val="28"/>
        </w:rPr>
        <w:t>Работа</w:t>
      </w:r>
      <w:r w:rsidRPr="00BB630B">
        <w:rPr>
          <w:sz w:val="28"/>
          <w:szCs w:val="28"/>
        </w:rPr>
        <w:t xml:space="preserve"> </w:t>
      </w:r>
      <w:r w:rsidR="0082275C" w:rsidRPr="00BB630B">
        <w:rPr>
          <w:sz w:val="28"/>
          <w:szCs w:val="28"/>
        </w:rPr>
        <w:t>–</w:t>
      </w:r>
      <w:r w:rsidRPr="00BB630B">
        <w:rPr>
          <w:sz w:val="28"/>
          <w:szCs w:val="28"/>
        </w:rPr>
        <w:t xml:space="preserve"> наименования выполняемых работ в родительном падеже.</w:t>
      </w:r>
    </w:p>
    <w:p w14:paraId="62C3FFFA" w14:textId="77777777" w:rsidR="00B10FB0" w:rsidRPr="00BB630B" w:rsidRDefault="00B10FB0" w:rsidP="00F60910">
      <w:pPr>
        <w:spacing w:before="120" w:after="120"/>
        <w:ind w:firstLine="851"/>
        <w:rPr>
          <w:color w:val="auto"/>
          <w:szCs w:val="28"/>
        </w:rPr>
      </w:pPr>
      <w:r w:rsidRPr="00BB630B">
        <w:rPr>
          <w:color w:val="auto"/>
          <w:szCs w:val="28"/>
        </w:rPr>
        <w:t xml:space="preserve">В табличную часть </w:t>
      </w:r>
      <w:r w:rsidRPr="00BB630B">
        <w:rPr>
          <w:rStyle w:val="Interface"/>
          <w:color w:val="auto"/>
          <w:szCs w:val="28"/>
        </w:rPr>
        <w:t>Коллектив (бригада)</w:t>
      </w:r>
      <w:r w:rsidRPr="00BB630B">
        <w:rPr>
          <w:color w:val="auto"/>
          <w:szCs w:val="28"/>
        </w:rPr>
        <w:t xml:space="preserve"> следует ввести список коллектива (бригады). </w:t>
      </w:r>
    </w:p>
    <w:p w14:paraId="144005CC" w14:textId="77777777" w:rsidR="00B10FB0" w:rsidRPr="00BB630B" w:rsidRDefault="00B10FB0" w:rsidP="00F60910">
      <w:pPr>
        <w:spacing w:before="120" w:after="120"/>
        <w:ind w:firstLine="851"/>
        <w:rPr>
          <w:color w:val="auto"/>
          <w:szCs w:val="28"/>
        </w:rPr>
      </w:pPr>
      <w:r w:rsidRPr="00BB630B">
        <w:rPr>
          <w:color w:val="auto"/>
          <w:szCs w:val="28"/>
        </w:rPr>
        <w:t xml:space="preserve">После проверки правильности заполнения реквизитов документ следует записать в журнал с помощью кнопки </w:t>
      </w:r>
      <w:r w:rsidRPr="00BB630B">
        <w:rPr>
          <w:rStyle w:val="Interface"/>
          <w:color w:val="auto"/>
          <w:szCs w:val="28"/>
        </w:rPr>
        <w:t>Записать объект</w:t>
      </w:r>
      <w:r w:rsidRPr="00BB630B">
        <w:rPr>
          <w:color w:val="auto"/>
          <w:szCs w:val="28"/>
        </w:rPr>
        <w:t xml:space="preserve">. Далее необходимо с помощью кнопки </w:t>
      </w:r>
      <w:r w:rsidRPr="00BB630B">
        <w:rPr>
          <w:rStyle w:val="Interface"/>
          <w:color w:val="auto"/>
          <w:szCs w:val="28"/>
        </w:rPr>
        <w:t>Договор о полной коллективной (бригадной) материальной ответственности</w:t>
      </w:r>
      <w:r w:rsidRPr="00BB630B">
        <w:rPr>
          <w:color w:val="auto"/>
          <w:szCs w:val="28"/>
        </w:rPr>
        <w:t xml:space="preserve"> сформировать печатную форму договора и распечатать ее. </w:t>
      </w:r>
    </w:p>
    <w:p w14:paraId="772B0CC4" w14:textId="77777777" w:rsidR="00B10FB0" w:rsidRPr="00BB630B" w:rsidRDefault="00B10FB0" w:rsidP="00F60910">
      <w:pPr>
        <w:pStyle w:val="40"/>
        <w:keepNext/>
        <w:spacing w:before="120"/>
        <w:rPr>
          <w:color w:val="auto"/>
        </w:rPr>
      </w:pPr>
      <w:bookmarkStart w:id="4769" w:name="_Toc528274429"/>
      <w:r w:rsidRPr="00BB630B">
        <w:rPr>
          <w:color w:val="auto"/>
        </w:rPr>
        <w:t>Документ «Сторно»</w:t>
      </w:r>
      <w:bookmarkEnd w:id="4769"/>
    </w:p>
    <w:p w14:paraId="4995BB1B" w14:textId="77777777" w:rsidR="00B10FB0" w:rsidRPr="00BB630B" w:rsidRDefault="00B10FB0" w:rsidP="00F60910">
      <w:pPr>
        <w:spacing w:before="120" w:after="120"/>
        <w:ind w:firstLine="851"/>
        <w:rPr>
          <w:color w:val="auto"/>
          <w:szCs w:val="28"/>
        </w:rPr>
      </w:pPr>
      <w:r w:rsidRPr="00BB630B">
        <w:rPr>
          <w:color w:val="auto"/>
          <w:szCs w:val="28"/>
        </w:rPr>
        <w:t xml:space="preserve">Документ </w:t>
      </w:r>
      <w:r w:rsidRPr="00BB630B">
        <w:rPr>
          <w:rStyle w:val="Interface"/>
          <w:color w:val="auto"/>
          <w:szCs w:val="28"/>
        </w:rPr>
        <w:t>Сторно</w:t>
      </w:r>
      <w:r w:rsidRPr="00BB630B">
        <w:rPr>
          <w:color w:val="auto"/>
          <w:szCs w:val="28"/>
        </w:rPr>
        <w:t xml:space="preserve"> предназначен для исправления ошибок, выявленных в регистрах бухгалтерского учета.</w:t>
      </w:r>
    </w:p>
    <w:p w14:paraId="1037D70C" w14:textId="77777777" w:rsidR="00B10FB0" w:rsidRPr="00BB630B" w:rsidRDefault="00B10FB0" w:rsidP="00F60910">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4941B1D6"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1E680CAF" wp14:editId="18BB4874">
            <wp:extent cx="6007100" cy="4368800"/>
            <wp:effectExtent l="0" t="0" r="0" b="0"/>
            <wp:docPr id="453" name="Рисунок 333"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016"/>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007100" cy="4368800"/>
                    </a:xfrm>
                    <a:prstGeom prst="rect">
                      <a:avLst/>
                    </a:prstGeom>
                    <a:noFill/>
                    <a:ln>
                      <a:noFill/>
                    </a:ln>
                  </pic:spPr>
                </pic:pic>
              </a:graphicData>
            </a:graphic>
          </wp:inline>
        </w:drawing>
      </w:r>
    </w:p>
    <w:p w14:paraId="78504DB5" w14:textId="77777777" w:rsidR="00CD7620" w:rsidRPr="00BB630B" w:rsidRDefault="00CD7620" w:rsidP="00402D4E">
      <w:pPr>
        <w:pStyle w:val="afff1"/>
      </w:pPr>
      <w:bookmarkStart w:id="4770" w:name="_Toc111305700"/>
      <w:bookmarkStart w:id="4771" w:name="_Toc111306290"/>
      <w:bookmarkStart w:id="4772" w:name="_Toc21766325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447</w:t>
      </w:r>
      <w:r w:rsidR="007E6987">
        <w:rPr>
          <w:noProof/>
        </w:rPr>
        <w:fldChar w:fldCharType="end"/>
      </w:r>
      <w:r w:rsidRPr="00BB630B">
        <w:t xml:space="preserve"> </w:t>
      </w:r>
      <w:r w:rsidR="0082275C" w:rsidRPr="00BB630B">
        <w:t>–</w:t>
      </w:r>
      <w:r w:rsidRPr="00BB630B">
        <w:t xml:space="preserve"> Сторно</w:t>
      </w:r>
      <w:bookmarkEnd w:id="4770"/>
      <w:bookmarkEnd w:id="4771"/>
      <w:bookmarkEnd w:id="4772"/>
    </w:p>
    <w:p w14:paraId="3BC2195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Список документов вида </w:t>
      </w:r>
      <w:r w:rsidRPr="00BB630B">
        <w:rPr>
          <w:rStyle w:val="Interface"/>
          <w:color w:val="auto"/>
          <w:szCs w:val="28"/>
        </w:rPr>
        <w:t>Сторно</w:t>
      </w:r>
      <w:r w:rsidRPr="00BB630B">
        <w:rPr>
          <w:color w:val="auto"/>
          <w:szCs w:val="28"/>
        </w:rPr>
        <w:t xml:space="preserve"> можно открыть с помощью команды </w:t>
      </w:r>
      <w:r w:rsidRPr="00BB630B">
        <w:rPr>
          <w:rStyle w:val="Interface"/>
          <w:color w:val="auto"/>
          <w:szCs w:val="28"/>
        </w:rPr>
        <w:t>Сторно</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2052A008" w14:textId="77777777" w:rsidR="00B10FB0" w:rsidRPr="00BB630B" w:rsidRDefault="00501E24" w:rsidP="00F60910">
      <w:pPr>
        <w:spacing w:before="120" w:after="120"/>
        <w:ind w:firstLine="851"/>
        <w:rPr>
          <w:color w:val="auto"/>
        </w:rPr>
      </w:pPr>
      <w:r w:rsidRPr="00BB630B">
        <w:rPr>
          <w:noProof/>
          <w:snapToGrid/>
          <w:color w:val="auto"/>
        </w:rPr>
        <w:drawing>
          <wp:inline distT="0" distB="0" distL="0" distR="0" wp14:anchorId="63D74A6D" wp14:editId="554F31F4">
            <wp:extent cx="584200" cy="584200"/>
            <wp:effectExtent l="0" t="0" r="0" b="0"/>
            <wp:docPr id="454" name="Рисунок 3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p w14:paraId="1CD217B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Для ввода нового документа можно нажать кнопку </w:t>
      </w:r>
      <w:r w:rsidRPr="00BB630B">
        <w:rPr>
          <w:rStyle w:val="Interface"/>
          <w:color w:val="auto"/>
          <w:szCs w:val="28"/>
        </w:rPr>
        <w:t>Создать</w:t>
      </w:r>
      <w:r w:rsidRPr="00BB630B">
        <w:rPr>
          <w:color w:val="auto"/>
          <w:szCs w:val="28"/>
        </w:rPr>
        <w:t xml:space="preserve"> командной панели списка </w:t>
      </w:r>
      <w:r w:rsidRPr="00BB630B">
        <w:rPr>
          <w:rStyle w:val="Interface"/>
          <w:color w:val="auto"/>
          <w:szCs w:val="28"/>
        </w:rPr>
        <w:t>Сторно</w:t>
      </w:r>
      <w:r w:rsidRPr="00BB630B">
        <w:rPr>
          <w:color w:val="auto"/>
          <w:szCs w:val="28"/>
        </w:rPr>
        <w:t xml:space="preserve">. Также документ </w:t>
      </w:r>
      <w:r w:rsidRPr="00BB630B">
        <w:rPr>
          <w:rStyle w:val="Interface"/>
          <w:color w:val="auto"/>
          <w:szCs w:val="28"/>
        </w:rPr>
        <w:t>Сторно</w:t>
      </w:r>
      <w:r w:rsidRPr="00BB630B">
        <w:rPr>
          <w:color w:val="auto"/>
          <w:szCs w:val="28"/>
        </w:rPr>
        <w:t xml:space="preserve"> можно вводить непосредственно при работе со сторнируемым документом. </w:t>
      </w:r>
    </w:p>
    <w:p w14:paraId="42E3B166"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34197690" w14:textId="77777777" w:rsidR="00B10FB0" w:rsidRPr="00BB630B" w:rsidRDefault="00B10FB0" w:rsidP="00F60910">
      <w:pPr>
        <w:spacing w:before="120" w:after="120"/>
        <w:ind w:firstLine="851"/>
        <w:rPr>
          <w:color w:val="auto"/>
          <w:szCs w:val="28"/>
        </w:rPr>
      </w:pPr>
      <w:r w:rsidRPr="00BB630B">
        <w:rPr>
          <w:rStyle w:val="Interface"/>
          <w:color w:val="auto"/>
          <w:szCs w:val="28"/>
        </w:rPr>
        <w:t>Сторнируемый документ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списка документов определенного вида. Выбор вида документа производится предварительно в форме </w:t>
      </w:r>
      <w:r w:rsidRPr="00BB630B">
        <w:rPr>
          <w:rStyle w:val="Interface"/>
          <w:color w:val="auto"/>
          <w:szCs w:val="28"/>
        </w:rPr>
        <w:t>Выбор типа данных</w:t>
      </w:r>
      <w:r w:rsidRPr="00BB630B">
        <w:rPr>
          <w:color w:val="auto"/>
          <w:szCs w:val="28"/>
        </w:rPr>
        <w:t xml:space="preserve">, которая открывается при нажатии кнопки </w:t>
      </w:r>
      <w:r w:rsidRPr="00BB630B">
        <w:rPr>
          <w:rStyle w:val="Interface"/>
          <w:color w:val="auto"/>
          <w:szCs w:val="28"/>
        </w:rPr>
        <w:t>Выбор</w:t>
      </w:r>
      <w:r w:rsidRPr="00BB630B">
        <w:rPr>
          <w:color w:val="auto"/>
          <w:szCs w:val="28"/>
        </w:rPr>
        <w:t xml:space="preserve"> в поле реквизита. </w:t>
      </w:r>
    </w:p>
    <w:p w14:paraId="4FE64A5A"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выбранный сторнируемый документ формирует только бухгалтерские проводки, то будут заполнены таблицы на закладках </w:t>
      </w:r>
      <w:r w:rsidRPr="00BB630B">
        <w:rPr>
          <w:rStyle w:val="Interface"/>
          <w:color w:val="auto"/>
          <w:szCs w:val="28"/>
        </w:rPr>
        <w:lastRenderedPageBreak/>
        <w:t>Сторнируемые проводки</w:t>
      </w:r>
      <w:r w:rsidRPr="00BB630B">
        <w:rPr>
          <w:color w:val="auto"/>
          <w:szCs w:val="28"/>
        </w:rPr>
        <w:t xml:space="preserve"> и </w:t>
      </w:r>
      <w:r w:rsidRPr="00BB630B">
        <w:rPr>
          <w:rStyle w:val="Interface"/>
          <w:color w:val="auto"/>
          <w:szCs w:val="28"/>
        </w:rPr>
        <w:t>Исправительные проводки</w:t>
      </w:r>
      <w:r w:rsidRPr="00BB630B">
        <w:rPr>
          <w:color w:val="auto"/>
          <w:szCs w:val="28"/>
        </w:rPr>
        <w:t xml:space="preserve">. Обе таблицы при этом будут доступны для редактирования. </w:t>
      </w:r>
    </w:p>
    <w:p w14:paraId="50BF48F1" w14:textId="77777777" w:rsidR="00B10FB0" w:rsidRPr="00BB630B" w:rsidRDefault="00B10FB0" w:rsidP="00F60910">
      <w:pPr>
        <w:spacing w:before="120" w:after="120"/>
        <w:ind w:firstLine="851"/>
        <w:rPr>
          <w:color w:val="auto"/>
          <w:szCs w:val="28"/>
        </w:rPr>
      </w:pPr>
      <w:r w:rsidRPr="00BB630B">
        <w:rPr>
          <w:color w:val="auto"/>
          <w:szCs w:val="28"/>
        </w:rPr>
        <w:t xml:space="preserve">Примером документа, который формирует только бухгалтерские проводки, является </w:t>
      </w:r>
      <w:r w:rsidRPr="00BB630B">
        <w:rPr>
          <w:rStyle w:val="Interface"/>
          <w:color w:val="auto"/>
          <w:szCs w:val="28"/>
        </w:rPr>
        <w:t>Авансовый отчет</w:t>
      </w:r>
      <w:r w:rsidRPr="00BB630B">
        <w:rPr>
          <w:color w:val="auto"/>
          <w:szCs w:val="28"/>
        </w:rPr>
        <w:t>.</w:t>
      </w:r>
    </w:p>
    <w:p w14:paraId="555E351E"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выбранный сторнируемый документ помимо формирования бухгалтерских проводок делает также движения по служебным регистрам, заполняется только таблица на закладке </w:t>
      </w:r>
      <w:r w:rsidRPr="00BB630B">
        <w:rPr>
          <w:rStyle w:val="Interface"/>
          <w:color w:val="auto"/>
          <w:szCs w:val="28"/>
        </w:rPr>
        <w:t>Сторнируемые проводки</w:t>
      </w:r>
      <w:r w:rsidRPr="00BB630B">
        <w:rPr>
          <w:color w:val="auto"/>
          <w:szCs w:val="28"/>
        </w:rPr>
        <w:t xml:space="preserve">. Редактирование сумм сторнируемых проводок и ввод исправительных проводок в данном случае запрещены. При проведении документа выполняется сторнирование всех проводок сторнируемого документа, при этом движения по служебным регистрам становятся неактивны. </w:t>
      </w:r>
    </w:p>
    <w:p w14:paraId="1A28AB80" w14:textId="77777777" w:rsidR="00B10FB0" w:rsidRPr="00BB630B" w:rsidRDefault="00B10FB0" w:rsidP="00F60910">
      <w:pPr>
        <w:spacing w:before="120" w:after="120"/>
        <w:ind w:firstLine="851"/>
        <w:rPr>
          <w:color w:val="auto"/>
          <w:szCs w:val="28"/>
        </w:rPr>
      </w:pPr>
      <w:r w:rsidRPr="00BB630B">
        <w:rPr>
          <w:color w:val="auto"/>
          <w:szCs w:val="28"/>
        </w:rPr>
        <w:t xml:space="preserve">Примером документа, который наряду с бухгалтерскими проводками выполняет также движения по служебным регистрам, является документ </w:t>
      </w:r>
      <w:r w:rsidRPr="00BB630B">
        <w:rPr>
          <w:rStyle w:val="Interface"/>
          <w:color w:val="auto"/>
          <w:szCs w:val="28"/>
        </w:rPr>
        <w:t>Принятие к учету объекта ОС</w:t>
      </w:r>
      <w:r w:rsidRPr="00BB630B">
        <w:rPr>
          <w:color w:val="auto"/>
          <w:szCs w:val="28"/>
        </w:rPr>
        <w:t>.</w:t>
      </w:r>
    </w:p>
    <w:p w14:paraId="2547FAAF" w14:textId="77777777" w:rsidR="008067E3" w:rsidRPr="00BB630B" w:rsidRDefault="008067E3" w:rsidP="00F60910">
      <w:pPr>
        <w:pStyle w:val="40"/>
        <w:keepNext/>
        <w:spacing w:before="120"/>
        <w:rPr>
          <w:color w:val="auto"/>
        </w:rPr>
      </w:pPr>
      <w:r w:rsidRPr="00BB630B">
        <w:rPr>
          <w:color w:val="auto"/>
        </w:rPr>
        <w:t>Общий механизм исправления ошибок</w:t>
      </w:r>
    </w:p>
    <w:p w14:paraId="5568D35B" w14:textId="77777777" w:rsidR="008067E3" w:rsidRPr="00BB630B" w:rsidRDefault="008067E3" w:rsidP="00F60910">
      <w:pPr>
        <w:spacing w:before="120" w:after="120"/>
        <w:ind w:firstLine="851"/>
        <w:rPr>
          <w:color w:val="auto"/>
          <w:szCs w:val="28"/>
        </w:rPr>
      </w:pPr>
      <w:r w:rsidRPr="00BB630B">
        <w:rPr>
          <w:color w:val="auto"/>
          <w:szCs w:val="28"/>
        </w:rPr>
        <w:t>Предполагается, что исправление ошибок может отражаться тремя способами, в зависимости от характера ошибки:</w:t>
      </w:r>
    </w:p>
    <w:p w14:paraId="31812459" w14:textId="77777777" w:rsidR="008067E3" w:rsidRPr="00BB630B" w:rsidRDefault="008067E3" w:rsidP="00F60910">
      <w:pPr>
        <w:spacing w:before="120" w:after="120"/>
        <w:ind w:firstLine="851"/>
        <w:rPr>
          <w:color w:val="auto"/>
          <w:szCs w:val="28"/>
        </w:rPr>
      </w:pPr>
      <w:r w:rsidRPr="00BB630B">
        <w:rPr>
          <w:color w:val="auto"/>
          <w:szCs w:val="28"/>
        </w:rPr>
        <w:t>1 способ: Ошибочно был введен лишний документ, например, второй «Акт об оказании услуг». В этом случае надо сторнировать лишний документ «Акт об оказании услуг», для этого следует ввести документ «Сторно».</w:t>
      </w:r>
    </w:p>
    <w:p w14:paraId="425C3F73" w14:textId="77777777" w:rsidR="008067E3" w:rsidRPr="00BB630B" w:rsidRDefault="008067E3" w:rsidP="00F60910">
      <w:pPr>
        <w:spacing w:before="120" w:after="120"/>
        <w:ind w:firstLine="851"/>
        <w:rPr>
          <w:color w:val="auto"/>
          <w:szCs w:val="28"/>
        </w:rPr>
      </w:pPr>
      <w:r w:rsidRPr="00BB630B">
        <w:rPr>
          <w:color w:val="auto"/>
          <w:szCs w:val="28"/>
        </w:rPr>
        <w:t>2 способ: Ошибочно не был введен документ, например, «Принятие к учету ОС, НМА, НПА» по результатам инвентаризации. В этом случае надо ввести новый учетный документ.</w:t>
      </w:r>
    </w:p>
    <w:p w14:paraId="67FB05CD" w14:textId="77777777" w:rsidR="008067E3" w:rsidRPr="00BB630B" w:rsidRDefault="008067E3" w:rsidP="00F60910">
      <w:pPr>
        <w:spacing w:before="120" w:after="120"/>
        <w:ind w:firstLine="851"/>
        <w:rPr>
          <w:szCs w:val="28"/>
        </w:rPr>
      </w:pPr>
      <w:r w:rsidRPr="00BB630B">
        <w:rPr>
          <w:color w:val="auto"/>
          <w:szCs w:val="28"/>
        </w:rPr>
        <w:t xml:space="preserve">3 способ: Документ был введен, но не правильный, например, «Поступление услуг, работ» отразили в дебет счета 106.00 счета как капитальные вложения в ОС, а следовало отнести на текущие расходы </w:t>
      </w:r>
      <w:r w:rsidR="0082275C" w:rsidRPr="00BB630B">
        <w:rPr>
          <w:color w:val="auto"/>
          <w:szCs w:val="28"/>
        </w:rPr>
        <w:t>–</w:t>
      </w:r>
      <w:r w:rsidRPr="00BB630B">
        <w:rPr>
          <w:color w:val="auto"/>
          <w:szCs w:val="28"/>
        </w:rPr>
        <w:t xml:space="preserve"> в дебет счета 401.20. В этом случае надо сторнировать не правильный документ с помощью документа «Сторно», далее ввести новый правильный учетный документ.</w:t>
      </w:r>
    </w:p>
    <w:p w14:paraId="241A8050" w14:textId="77777777" w:rsidR="008067E3" w:rsidRPr="00BB630B" w:rsidRDefault="008067E3" w:rsidP="00F60910">
      <w:pPr>
        <w:spacing w:before="120" w:after="120"/>
        <w:ind w:firstLine="851"/>
        <w:rPr>
          <w:color w:val="auto"/>
          <w:szCs w:val="28"/>
        </w:rPr>
      </w:pPr>
      <w:r w:rsidRPr="00BB630B">
        <w:rPr>
          <w:szCs w:val="28"/>
        </w:rPr>
        <w:t>Во всех учетных документах реализован общий механизм исправления ошибок с помощью переключателя «</w:t>
      </w:r>
      <w:r w:rsidRPr="00BB630B">
        <w:rPr>
          <w:b/>
          <w:szCs w:val="28"/>
        </w:rPr>
        <w:t>Исправление ошибок прошлых лет</w:t>
      </w:r>
      <w:r w:rsidRPr="00BB630B">
        <w:rPr>
          <w:szCs w:val="28"/>
        </w:rPr>
        <w:t>», расположенного под выбранной типовой операцией. В документе «Сторно» переключатель расположен в шапке документа.</w:t>
      </w:r>
    </w:p>
    <w:p w14:paraId="27B933B0" w14:textId="77777777" w:rsidR="006C733B" w:rsidRPr="00BB630B" w:rsidRDefault="006C733B" w:rsidP="00F60910">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r w:rsidRPr="00BB630B">
        <w:rPr>
          <w:rFonts w:ascii="Times New Roman" w:eastAsia="Times New Roman" w:hAnsi="Times New Roman"/>
          <w:snapToGrid w:val="0"/>
          <w:sz w:val="28"/>
          <w:szCs w:val="28"/>
          <w:lang w:eastAsia="ru-RU"/>
        </w:rPr>
        <w:t>Чтобы</w:t>
      </w:r>
      <w:r w:rsidR="008067E3" w:rsidRPr="00BB630B">
        <w:rPr>
          <w:rFonts w:ascii="Times New Roman" w:eastAsia="Times New Roman" w:hAnsi="Times New Roman"/>
          <w:snapToGrid w:val="0"/>
          <w:sz w:val="28"/>
          <w:szCs w:val="28"/>
          <w:lang w:eastAsia="ru-RU"/>
        </w:rPr>
        <w:t xml:space="preserve"> исправить ошибку прошлых лет, как ошибку текущего года, в обычном порядке, </w:t>
      </w:r>
      <w:r w:rsidRPr="00BB630B">
        <w:rPr>
          <w:rFonts w:ascii="Times New Roman" w:eastAsia="Times New Roman" w:hAnsi="Times New Roman"/>
          <w:snapToGrid w:val="0"/>
          <w:sz w:val="28"/>
          <w:szCs w:val="28"/>
          <w:lang w:eastAsia="ru-RU"/>
        </w:rPr>
        <w:t>необходимо:</w:t>
      </w:r>
    </w:p>
    <w:p w14:paraId="0700AA60" w14:textId="77777777" w:rsidR="00AD1732" w:rsidRPr="00BB630B" w:rsidRDefault="008067E3" w:rsidP="00AE340E">
      <w:pPr>
        <w:pStyle w:val="a4"/>
        <w:rPr>
          <w:snapToGrid w:val="0"/>
        </w:rPr>
      </w:pPr>
      <w:r w:rsidRPr="00BB630B">
        <w:rPr>
          <w:snapToGrid w:val="0"/>
        </w:rPr>
        <w:t>выбрать</w:t>
      </w:r>
      <w:r w:rsidR="006C733B" w:rsidRPr="00BB630B">
        <w:rPr>
          <w:snapToGrid w:val="0"/>
        </w:rPr>
        <w:t xml:space="preserve"> </w:t>
      </w:r>
      <w:r w:rsidRPr="00BB630B">
        <w:rPr>
          <w:snapToGrid w:val="0"/>
        </w:rPr>
        <w:t>типовую операцию</w:t>
      </w:r>
      <w:r w:rsidR="00141A75" w:rsidRPr="00BB630B">
        <w:rPr>
          <w:snapToGrid w:val="0"/>
        </w:rPr>
        <w:t>;</w:t>
      </w:r>
    </w:p>
    <w:p w14:paraId="3F94EAA2" w14:textId="77777777" w:rsidR="008067E3" w:rsidRPr="00BB630B" w:rsidRDefault="008067E3" w:rsidP="00AE340E">
      <w:pPr>
        <w:pStyle w:val="a4"/>
        <w:rPr>
          <w:snapToGrid w:val="0"/>
        </w:rPr>
      </w:pPr>
      <w:r w:rsidRPr="00BB630B">
        <w:rPr>
          <w:snapToGrid w:val="0"/>
        </w:rPr>
        <w:lastRenderedPageBreak/>
        <w:t>под выбранной типовой операцией установить флаг «</w:t>
      </w:r>
      <w:r w:rsidRPr="00BB630B">
        <w:rPr>
          <w:b/>
          <w:snapToGrid w:val="0"/>
        </w:rPr>
        <w:t>Исправление ошибок прошлых лет</w:t>
      </w:r>
      <w:r w:rsidRPr="00BB630B">
        <w:rPr>
          <w:snapToGrid w:val="0"/>
        </w:rPr>
        <w:t>»;</w:t>
      </w:r>
    </w:p>
    <w:p w14:paraId="4EFA26D0" w14:textId="77777777" w:rsidR="008067E3" w:rsidRPr="00BB630B" w:rsidRDefault="008067E3" w:rsidP="00AE340E">
      <w:pPr>
        <w:pStyle w:val="a4"/>
        <w:rPr>
          <w:snapToGrid w:val="0"/>
        </w:rPr>
      </w:pPr>
      <w:r w:rsidRPr="00BB630B">
        <w:rPr>
          <w:snapToGrid w:val="0"/>
        </w:rPr>
        <w:t>выбрать способ исправления ошибок «прошлого года» или «ранее прошлого года»;</w:t>
      </w:r>
    </w:p>
    <w:p w14:paraId="6DAFCADB" w14:textId="77777777" w:rsidR="008067E3" w:rsidRPr="00BB630B" w:rsidRDefault="008067E3" w:rsidP="00AE340E">
      <w:pPr>
        <w:pStyle w:val="a4"/>
        <w:rPr>
          <w:snapToGrid w:val="0"/>
        </w:rPr>
      </w:pPr>
      <w:r w:rsidRPr="00BB630B">
        <w:rPr>
          <w:snapToGrid w:val="0"/>
        </w:rPr>
        <w:t>провести документ. Документ формирует проводки с применением специальных счетов исправления ошибок согласно выбранному периоду</w:t>
      </w:r>
      <w:r w:rsidR="00141A75" w:rsidRPr="00BB630B">
        <w:rPr>
          <w:snapToGrid w:val="0"/>
        </w:rPr>
        <w:t>.</w:t>
      </w:r>
    </w:p>
    <w:p w14:paraId="0C0636D6" w14:textId="77777777" w:rsidR="008067E3" w:rsidRPr="00BB630B" w:rsidRDefault="008067E3" w:rsidP="00F60910">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r w:rsidRPr="00BB630B">
        <w:rPr>
          <w:rFonts w:ascii="Times New Roman" w:eastAsia="Times New Roman" w:hAnsi="Times New Roman"/>
          <w:snapToGrid w:val="0"/>
          <w:sz w:val="28"/>
          <w:szCs w:val="28"/>
          <w:lang w:eastAsia="ru-RU"/>
        </w:rPr>
        <w:t>При конвертации бухгалтерских записей анализируется каждая проводка, которая была бы сформирована в обычном порядке. Конвертация выполняется по следующим правилам:</w:t>
      </w:r>
    </w:p>
    <w:p w14:paraId="65726C35" w14:textId="77777777" w:rsidR="008067E3" w:rsidRPr="00BB630B" w:rsidRDefault="008067E3" w:rsidP="00AE340E">
      <w:pPr>
        <w:pStyle w:val="a4"/>
        <w:rPr>
          <w:snapToGrid w:val="0"/>
        </w:rPr>
      </w:pPr>
      <w:r w:rsidRPr="00BB630B">
        <w:rPr>
          <w:snapToGrid w:val="0"/>
        </w:rPr>
        <w:t>если в проводке есть счета 401.10, 401.20, 304.04, они заменяются соответствующими специальными счетами. Например, в проводке Дт 101, Кт 401.10.199 счет 401.10 будет заменен на счет 401.18 (если исправляется ошибка прошлого года) или 401.19 (если исправляется ошибка ранее прошлого года). После конвертации получим Дт 101, Кт 401.18.199;</w:t>
      </w:r>
    </w:p>
    <w:p w14:paraId="71AE1D7E" w14:textId="77777777" w:rsidR="008067E3" w:rsidRPr="00BB630B" w:rsidRDefault="008067E3" w:rsidP="00AE340E">
      <w:pPr>
        <w:pStyle w:val="a4"/>
        <w:rPr>
          <w:snapToGrid w:val="0"/>
        </w:rPr>
      </w:pPr>
      <w:r w:rsidRPr="00BB630B">
        <w:rPr>
          <w:snapToGrid w:val="0"/>
        </w:rPr>
        <w:t xml:space="preserve">если в проводке нет ни одного счета, для которого предусмотрены специальные счета исправления ошибок, проводка разбивается на две </w:t>
      </w:r>
      <w:r w:rsidR="0082275C" w:rsidRPr="00BB630B">
        <w:rPr>
          <w:snapToGrid w:val="0"/>
        </w:rPr>
        <w:t>–</w:t>
      </w:r>
      <w:r w:rsidRPr="00BB630B">
        <w:rPr>
          <w:snapToGrid w:val="0"/>
        </w:rPr>
        <w:t xml:space="preserve"> в корреспонденции со счетом 304.86 или 304.96 (в зависимости от того, это ошибка прошлого года или более ранних лет). Например, в проводке Дт 101, Кт 106 нет ни одного счета, для которого есть специальный счет, поэтому получим две проводки: Дт 101, Кт 304.86 и Дт 304.86, Кт 106</w:t>
      </w:r>
      <w:r w:rsidR="005B6CEE" w:rsidRPr="00BB630B">
        <w:rPr>
          <w:snapToGrid w:val="0"/>
        </w:rPr>
        <w:t>;</w:t>
      </w:r>
    </w:p>
    <w:p w14:paraId="3FAE6EB9" w14:textId="77777777" w:rsidR="008067E3" w:rsidRPr="00BB630B" w:rsidRDefault="008067E3" w:rsidP="00AE340E">
      <w:pPr>
        <w:pStyle w:val="a4"/>
        <w:rPr>
          <w:snapToGrid w:val="0"/>
        </w:rPr>
      </w:pPr>
      <w:r w:rsidRPr="00BB630B">
        <w:rPr>
          <w:snapToGrid w:val="0"/>
        </w:rPr>
        <w:t>при конвертации анализируются только балансовые счета бухгалтерского учета, за исключением счетов санкционирования (500) и счетов учета денежных средств.</w:t>
      </w:r>
    </w:p>
    <w:p w14:paraId="21DA841A" w14:textId="77777777" w:rsidR="008067E3" w:rsidRPr="00BB630B" w:rsidRDefault="008067E3" w:rsidP="00F60910">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r w:rsidRPr="00BB630B">
        <w:rPr>
          <w:rFonts w:ascii="Times New Roman" w:eastAsia="Times New Roman" w:hAnsi="Times New Roman"/>
          <w:snapToGrid w:val="0"/>
          <w:sz w:val="28"/>
          <w:szCs w:val="28"/>
          <w:lang w:eastAsia="ru-RU"/>
        </w:rPr>
        <w:t>Проводки со специальными счетами исправления ошибок войдут в журнал операций «Журнал по прочим операциям (исправление ошибок прошлых лет)» № 8-ош</w:t>
      </w:r>
      <w:r w:rsidR="005B6CEE" w:rsidRPr="00BB630B">
        <w:rPr>
          <w:rFonts w:ascii="Times New Roman" w:eastAsia="Times New Roman" w:hAnsi="Times New Roman"/>
          <w:snapToGrid w:val="0"/>
          <w:sz w:val="28"/>
          <w:szCs w:val="28"/>
          <w:lang w:eastAsia="ru-RU"/>
        </w:rPr>
        <w:t>.</w:t>
      </w:r>
    </w:p>
    <w:p w14:paraId="570AAB91" w14:textId="77777777" w:rsidR="00990DB2" w:rsidRPr="00BB630B" w:rsidRDefault="00D5697C" w:rsidP="00990DB2">
      <w:pPr>
        <w:pStyle w:val="40"/>
        <w:keepNext/>
        <w:spacing w:before="120"/>
        <w:rPr>
          <w:color w:val="auto"/>
        </w:rPr>
      </w:pPr>
      <w:r w:rsidRPr="00BB630B">
        <w:rPr>
          <w:color w:val="auto"/>
        </w:rPr>
        <w:t>Формирование остатков по счетам расчетов</w:t>
      </w:r>
    </w:p>
    <w:p w14:paraId="4F64B683" w14:textId="77777777" w:rsidR="00990DB2" w:rsidRPr="00BB630B" w:rsidRDefault="000625D0" w:rsidP="000625D0">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r w:rsidRPr="00BB630B">
        <w:rPr>
          <w:rFonts w:ascii="Times New Roman" w:eastAsia="Times New Roman" w:hAnsi="Times New Roman"/>
          <w:snapToGrid w:val="0"/>
          <w:sz w:val="28"/>
          <w:szCs w:val="28"/>
          <w:lang w:eastAsia="ru-RU"/>
        </w:rPr>
        <w:t>Документ </w:t>
      </w:r>
      <w:r w:rsidRPr="00BB630B">
        <w:rPr>
          <w:rFonts w:ascii="Times New Roman" w:eastAsia="Times New Roman" w:hAnsi="Times New Roman"/>
          <w:b/>
          <w:bCs/>
          <w:snapToGrid w:val="0"/>
          <w:sz w:val="28"/>
          <w:szCs w:val="28"/>
          <w:lang w:eastAsia="ru-RU"/>
        </w:rPr>
        <w:t xml:space="preserve">Формирование остатков по </w:t>
      </w:r>
      <w:r w:rsidR="00D35DC5" w:rsidRPr="00BB630B">
        <w:rPr>
          <w:rFonts w:ascii="Times New Roman" w:eastAsia="Times New Roman" w:hAnsi="Times New Roman"/>
          <w:b/>
          <w:bCs/>
          <w:snapToGrid w:val="0"/>
          <w:sz w:val="28"/>
          <w:szCs w:val="28"/>
          <w:lang w:eastAsia="ru-RU"/>
        </w:rPr>
        <w:t>счетам расчетов</w:t>
      </w:r>
      <w:r w:rsidRPr="00BB630B">
        <w:rPr>
          <w:rFonts w:ascii="Times New Roman" w:eastAsia="Times New Roman" w:hAnsi="Times New Roman"/>
          <w:snapToGrid w:val="0"/>
          <w:sz w:val="28"/>
          <w:szCs w:val="28"/>
          <w:lang w:eastAsia="ru-RU"/>
        </w:rPr>
        <w:t> предназначен для</w:t>
      </w:r>
      <w:r w:rsidR="00D35DC5" w:rsidRPr="00BB630B">
        <w:rPr>
          <w:rFonts w:ascii="Times New Roman" w:eastAsia="Times New Roman" w:hAnsi="Times New Roman"/>
          <w:snapToGrid w:val="0"/>
          <w:sz w:val="28"/>
          <w:szCs w:val="28"/>
          <w:lang w:eastAsia="ru-RU"/>
        </w:rPr>
        <w:t xml:space="preserve"> формирования остатков по счетам расчетов по дебиторской (кредиторской) задолженности с отражением в 26 разряде номера счета кода по Классификации институциональных единиц</w:t>
      </w:r>
      <w:r w:rsidRPr="00BB630B">
        <w:rPr>
          <w:rFonts w:ascii="Times New Roman" w:eastAsia="Times New Roman" w:hAnsi="Times New Roman"/>
          <w:snapToGrid w:val="0"/>
          <w:sz w:val="28"/>
          <w:szCs w:val="28"/>
          <w:lang w:eastAsia="ru-RU"/>
        </w:rPr>
        <w:t>.</w:t>
      </w:r>
    </w:p>
    <w:p w14:paraId="65BA9B73" w14:textId="77777777" w:rsidR="005472F6" w:rsidRPr="00BB630B" w:rsidRDefault="000625D0" w:rsidP="005472F6">
      <w:pPr>
        <w:pStyle w:val="Notes"/>
        <w:spacing w:before="120" w:line="240" w:lineRule="auto"/>
        <w:ind w:left="0" w:firstLine="851"/>
        <w:rPr>
          <w:sz w:val="28"/>
          <w:szCs w:val="28"/>
        </w:rPr>
      </w:pPr>
      <w:r w:rsidRPr="00BB630B">
        <w:rPr>
          <w:snapToGrid w:val="0"/>
          <w:sz w:val="28"/>
          <w:szCs w:val="28"/>
        </w:rPr>
        <w:lastRenderedPageBreak/>
        <w:t>Документ вводится в последний день года.</w:t>
      </w:r>
      <w:r w:rsidR="005472F6" w:rsidRPr="00BB630B">
        <w:rPr>
          <w:snapToGrid w:val="0"/>
          <w:sz w:val="28"/>
          <w:szCs w:val="28"/>
        </w:rPr>
        <w:t xml:space="preserve"> </w:t>
      </w:r>
      <w:r w:rsidR="005472F6" w:rsidRPr="00BB630B">
        <w:rPr>
          <w:sz w:val="28"/>
          <w:szCs w:val="28"/>
        </w:rPr>
        <w:t xml:space="preserve">Учреждение может ввести только один документ </w:t>
      </w:r>
      <w:r w:rsidR="00D35DC5" w:rsidRPr="00BB630B">
        <w:rPr>
          <w:b/>
          <w:bCs/>
          <w:snapToGrid w:val="0"/>
          <w:sz w:val="28"/>
          <w:szCs w:val="28"/>
        </w:rPr>
        <w:t>Формирование остатков по счетам расчетов</w:t>
      </w:r>
      <w:r w:rsidR="00D35DC5" w:rsidRPr="00BB630B">
        <w:rPr>
          <w:snapToGrid w:val="0"/>
          <w:sz w:val="28"/>
          <w:szCs w:val="28"/>
        </w:rPr>
        <w:t> </w:t>
      </w:r>
      <w:r w:rsidR="005472F6" w:rsidRPr="00BB630B">
        <w:rPr>
          <w:sz w:val="28"/>
          <w:szCs w:val="28"/>
        </w:rPr>
        <w:t xml:space="preserve">в год. </w:t>
      </w:r>
    </w:p>
    <w:p w14:paraId="42EA7F24" w14:textId="77777777" w:rsidR="00A9446F" w:rsidRPr="00BB630B" w:rsidRDefault="00A9446F" w:rsidP="00A9446F">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391C654A" w14:textId="77777777" w:rsidR="00A9446F" w:rsidRPr="00BB630B" w:rsidRDefault="00157E7C" w:rsidP="00EF6BFC">
      <w:pPr>
        <w:spacing w:before="120" w:after="120"/>
        <w:ind w:firstLine="0"/>
        <w:rPr>
          <w:color w:val="auto"/>
          <w:szCs w:val="28"/>
        </w:rPr>
      </w:pPr>
      <w:r w:rsidRPr="00BB630B">
        <w:rPr>
          <w:noProof/>
          <w:snapToGrid/>
        </w:rPr>
        <w:drawing>
          <wp:inline distT="0" distB="0" distL="0" distR="0" wp14:anchorId="5A3C4F3B" wp14:editId="56B8725C">
            <wp:extent cx="6029325" cy="1664335"/>
            <wp:effectExtent l="0" t="0" r="9525" b="0"/>
            <wp:docPr id="2043434801" name="Рисунок 204343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029325" cy="1664335"/>
                    </a:xfrm>
                    <a:prstGeom prst="rect">
                      <a:avLst/>
                    </a:prstGeom>
                  </pic:spPr>
                </pic:pic>
              </a:graphicData>
            </a:graphic>
          </wp:inline>
        </w:drawing>
      </w:r>
    </w:p>
    <w:p w14:paraId="1166A03A" w14:textId="77777777" w:rsidR="00A9446F" w:rsidRPr="00BB630B" w:rsidRDefault="00A9446F" w:rsidP="00A9446F">
      <w:pPr>
        <w:pStyle w:val="afff1"/>
      </w:pPr>
      <w:bookmarkStart w:id="4773" w:name="_Toc21766325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448</w:t>
      </w:r>
      <w:r w:rsidR="007E6987">
        <w:rPr>
          <w:noProof/>
        </w:rPr>
        <w:fldChar w:fldCharType="end"/>
      </w:r>
      <w:r w:rsidRPr="00BB630B">
        <w:t xml:space="preserve"> – Формирование остатков по </w:t>
      </w:r>
      <w:r w:rsidR="00D35DC5" w:rsidRPr="00BB630B">
        <w:t>счетам расчетов</w:t>
      </w:r>
      <w:bookmarkEnd w:id="4773"/>
    </w:p>
    <w:p w14:paraId="291D8A78" w14:textId="77777777" w:rsidR="00A9446F" w:rsidRPr="00BB630B" w:rsidRDefault="00A9446F">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b/>
          <w:bCs/>
          <w:szCs w:val="28"/>
        </w:rPr>
        <w:t xml:space="preserve">Формирование остатков по </w:t>
      </w:r>
      <w:r w:rsidR="00D35DC5" w:rsidRPr="00BB630B">
        <w:rPr>
          <w:b/>
          <w:bCs/>
          <w:szCs w:val="28"/>
        </w:rPr>
        <w:t xml:space="preserve">счетам расчетов </w:t>
      </w:r>
      <w:r w:rsidR="00295019" w:rsidRPr="00BB630B">
        <w:rPr>
          <w:color w:val="auto"/>
          <w:szCs w:val="28"/>
        </w:rPr>
        <w:t>можно открыть в меню</w:t>
      </w:r>
      <w:r w:rsidRPr="00BB630B">
        <w:rPr>
          <w:color w:val="auto"/>
          <w:szCs w:val="28"/>
        </w:rPr>
        <w:t xml:space="preserve"> </w:t>
      </w:r>
      <w:r w:rsidR="00295019" w:rsidRPr="00BB630B">
        <w:rPr>
          <w:b/>
          <w:color w:val="auto"/>
          <w:szCs w:val="28"/>
        </w:rPr>
        <w:t>Учет и отченость</w:t>
      </w:r>
      <w:r w:rsidR="00295019" w:rsidRPr="00BB630B">
        <w:rPr>
          <w:color w:val="auto"/>
          <w:szCs w:val="28"/>
        </w:rPr>
        <w:t xml:space="preserve"> – раздел </w:t>
      </w:r>
      <w:r w:rsidR="00295019" w:rsidRPr="00BB630B">
        <w:rPr>
          <w:b/>
          <w:color w:val="auto"/>
          <w:szCs w:val="28"/>
        </w:rPr>
        <w:t>Регламентные операции</w:t>
      </w:r>
      <w:r w:rsidR="00295019" w:rsidRPr="00BB630B">
        <w:rPr>
          <w:b/>
          <w:bCs/>
          <w:szCs w:val="28"/>
        </w:rPr>
        <w:t xml:space="preserve"> – </w:t>
      </w:r>
      <w:r w:rsidR="00295019" w:rsidRPr="00BB630B">
        <w:rPr>
          <w:bCs/>
          <w:szCs w:val="28"/>
        </w:rPr>
        <w:t>пункт</w:t>
      </w:r>
      <w:r w:rsidR="00295019" w:rsidRPr="00BB630B">
        <w:rPr>
          <w:b/>
          <w:bCs/>
          <w:szCs w:val="28"/>
        </w:rPr>
        <w:t xml:space="preserve"> </w:t>
      </w:r>
      <w:r w:rsidRPr="00BB630B">
        <w:rPr>
          <w:b/>
          <w:bCs/>
          <w:szCs w:val="28"/>
        </w:rPr>
        <w:t xml:space="preserve">Формирование остатков по </w:t>
      </w:r>
      <w:r w:rsidR="00D35DC5" w:rsidRPr="00BB630B">
        <w:rPr>
          <w:b/>
          <w:bCs/>
          <w:szCs w:val="28"/>
        </w:rPr>
        <w:t>счетам расчетов</w:t>
      </w:r>
      <w:r w:rsidR="00295019" w:rsidRPr="00BB630B">
        <w:rPr>
          <w:color w:val="auto"/>
          <w:szCs w:val="28"/>
        </w:rPr>
        <w:t>.</w:t>
      </w:r>
      <w:r w:rsidRPr="00BB630B">
        <w:rPr>
          <w:color w:val="auto"/>
          <w:szCs w:val="28"/>
        </w:rPr>
        <w:t xml:space="preserve"> </w:t>
      </w:r>
    </w:p>
    <w:p w14:paraId="6D55D650" w14:textId="77777777" w:rsidR="00A9446F" w:rsidRPr="00BB630B" w:rsidRDefault="00A9446F" w:rsidP="00A9446F">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110BA829" w14:textId="77777777" w:rsidR="00A9446F" w:rsidRPr="00BB630B" w:rsidRDefault="00A9446F" w:rsidP="00A9446F">
      <w:pPr>
        <w:spacing w:before="120" w:after="120"/>
        <w:ind w:firstLine="851"/>
        <w:rPr>
          <w:color w:val="auto"/>
          <w:szCs w:val="28"/>
        </w:rPr>
      </w:pPr>
      <w:r w:rsidRPr="00BB630B">
        <w:rPr>
          <w:color w:val="auto"/>
          <w:szCs w:val="28"/>
        </w:rPr>
        <w:t>Для ввода нового документа нужно перейти в</w:t>
      </w:r>
      <w:r w:rsidR="00295019" w:rsidRPr="00BB630B">
        <w:rPr>
          <w:color w:val="auto"/>
          <w:szCs w:val="28"/>
        </w:rPr>
        <w:t xml:space="preserve"> меню </w:t>
      </w:r>
      <w:r w:rsidR="00295019" w:rsidRPr="00BB630B">
        <w:rPr>
          <w:b/>
          <w:color w:val="auto"/>
          <w:szCs w:val="28"/>
        </w:rPr>
        <w:t>Учет и отченость</w:t>
      </w:r>
      <w:r w:rsidR="00295019" w:rsidRPr="00BB630B">
        <w:rPr>
          <w:color w:val="auto"/>
          <w:szCs w:val="28"/>
        </w:rPr>
        <w:t xml:space="preserve"> – раздел </w:t>
      </w:r>
      <w:r w:rsidR="00295019" w:rsidRPr="00BB630B">
        <w:rPr>
          <w:b/>
          <w:color w:val="auto"/>
          <w:szCs w:val="28"/>
        </w:rPr>
        <w:t>Регламентные операции</w:t>
      </w:r>
      <w:r w:rsidR="00295019" w:rsidRPr="00BB630B">
        <w:rPr>
          <w:b/>
          <w:bCs/>
          <w:szCs w:val="28"/>
        </w:rPr>
        <w:t xml:space="preserve"> – </w:t>
      </w:r>
      <w:r w:rsidR="00295019" w:rsidRPr="00BB630B">
        <w:rPr>
          <w:bCs/>
          <w:szCs w:val="28"/>
        </w:rPr>
        <w:t>пункт</w:t>
      </w:r>
      <w:r w:rsidR="00295019" w:rsidRPr="00BB630B">
        <w:rPr>
          <w:b/>
          <w:bCs/>
          <w:szCs w:val="28"/>
        </w:rPr>
        <w:t xml:space="preserve"> Формирование остатков по </w:t>
      </w:r>
      <w:r w:rsidR="00D35DC5" w:rsidRPr="00BB630B">
        <w:rPr>
          <w:b/>
          <w:bCs/>
          <w:szCs w:val="28"/>
        </w:rPr>
        <w:t>счетам расчетов</w:t>
      </w:r>
      <w:r w:rsidR="00295019" w:rsidRPr="00BB630B">
        <w:rPr>
          <w:b/>
          <w:bCs/>
          <w:szCs w:val="28"/>
        </w:rPr>
        <w:t xml:space="preserve"> </w:t>
      </w:r>
      <w:r w:rsidR="00295019" w:rsidRPr="00BB630B">
        <w:rPr>
          <w:bCs/>
          <w:szCs w:val="28"/>
        </w:rPr>
        <w:t>и открыть список документов, в</w:t>
      </w:r>
      <w:r w:rsidRPr="00BB630B">
        <w:rPr>
          <w:color w:val="auto"/>
          <w:szCs w:val="28"/>
        </w:rPr>
        <w:t xml:space="preserve"> котором нажать кнопку </w:t>
      </w:r>
      <w:r w:rsidRPr="00BB630B">
        <w:rPr>
          <w:rStyle w:val="Interface"/>
          <w:color w:val="auto"/>
          <w:szCs w:val="28"/>
        </w:rPr>
        <w:t>Создать.</w:t>
      </w:r>
    </w:p>
    <w:p w14:paraId="073EF25B" w14:textId="77777777" w:rsidR="00A9446F" w:rsidRPr="00BB630B" w:rsidRDefault="00A9446F" w:rsidP="00A9446F">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14E44F26" w14:textId="77777777" w:rsidR="00A9446F" w:rsidRPr="00BB630B" w:rsidRDefault="00A9446F" w:rsidP="00A9446F">
      <w:pPr>
        <w:spacing w:before="120" w:after="120"/>
        <w:ind w:firstLine="851"/>
        <w:rPr>
          <w:color w:val="auto"/>
          <w:szCs w:val="28"/>
        </w:rPr>
      </w:pPr>
      <w:r w:rsidRPr="00BB630B">
        <w:rPr>
          <w:rStyle w:val="Interface"/>
          <w:color w:val="auto"/>
          <w:szCs w:val="28"/>
        </w:rPr>
        <w:t>Дата</w:t>
      </w:r>
      <w:r w:rsidRPr="00BB630B">
        <w:rPr>
          <w:color w:val="auto"/>
          <w:szCs w:val="28"/>
        </w:rPr>
        <w:t xml:space="preserve"> – 31 декабря текущего отчетного года.</w:t>
      </w:r>
    </w:p>
    <w:p w14:paraId="15BD203A" w14:textId="77777777" w:rsidR="00A9446F" w:rsidRPr="00BB630B" w:rsidRDefault="00A9446F" w:rsidP="00A9446F">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 выбирается из справочника </w:t>
      </w:r>
      <w:r w:rsidRPr="00BB630B">
        <w:rPr>
          <w:rStyle w:val="Interface"/>
          <w:color w:val="auto"/>
          <w:szCs w:val="28"/>
        </w:rPr>
        <w:t>Организации</w:t>
      </w:r>
      <w:r w:rsidRPr="00BB630B">
        <w:rPr>
          <w:color w:val="auto"/>
          <w:szCs w:val="28"/>
        </w:rPr>
        <w:t>.</w:t>
      </w:r>
    </w:p>
    <w:p w14:paraId="138A061F" w14:textId="77777777" w:rsidR="00A9446F" w:rsidRPr="00BB630B" w:rsidRDefault="00A9446F" w:rsidP="00A9446F">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 закончившийся финансовый год.</w:t>
      </w:r>
    </w:p>
    <w:p w14:paraId="31199DD1" w14:textId="77777777" w:rsidR="00A9446F" w:rsidRPr="00BB630B" w:rsidRDefault="00A9446F" w:rsidP="00A9446F">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 имеет значение</w:t>
      </w:r>
      <w:r w:rsidR="00142F35" w:rsidRPr="00BB630B">
        <w:rPr>
          <w:rStyle w:val="Interface"/>
          <w:color w:val="auto"/>
          <w:szCs w:val="28"/>
        </w:rPr>
        <w:t xml:space="preserve"> Формирование остатков по </w:t>
      </w:r>
      <w:r w:rsidR="00D35DC5" w:rsidRPr="00BB630B">
        <w:rPr>
          <w:b/>
          <w:bCs/>
          <w:szCs w:val="28"/>
        </w:rPr>
        <w:t>счетам расчетов</w:t>
      </w:r>
      <w:r w:rsidRPr="00BB630B">
        <w:rPr>
          <w:color w:val="auto"/>
          <w:szCs w:val="28"/>
        </w:rPr>
        <w:t xml:space="preserve">. </w:t>
      </w:r>
    </w:p>
    <w:p w14:paraId="3EC82A80" w14:textId="77777777" w:rsidR="00A9446F" w:rsidRPr="00BB630B" w:rsidRDefault="00A9446F" w:rsidP="00157E7C">
      <w:pPr>
        <w:spacing w:before="120" w:after="120"/>
        <w:ind w:firstLine="851"/>
        <w:rPr>
          <w:color w:val="auto"/>
          <w:szCs w:val="28"/>
        </w:rPr>
      </w:pPr>
      <w:r w:rsidRPr="00BB630B">
        <w:rPr>
          <w:rStyle w:val="Bold"/>
          <w:rFonts w:ascii="Times New Roman" w:hAnsi="Times New Roman"/>
          <w:color w:val="auto"/>
          <w:szCs w:val="28"/>
          <w:u w:val="none"/>
        </w:rPr>
        <w:t>Проведение документа</w:t>
      </w:r>
      <w:r w:rsidR="00D35DC5" w:rsidRPr="00BB630B">
        <w:rPr>
          <w:color w:val="auto"/>
          <w:szCs w:val="28"/>
        </w:rPr>
        <w:t xml:space="preserve">. Бухгалтерские проводки </w:t>
      </w:r>
      <w:r w:rsidRPr="00BB630B">
        <w:rPr>
          <w:color w:val="auto"/>
          <w:szCs w:val="28"/>
        </w:rPr>
        <w:t xml:space="preserve">формируются </w:t>
      </w:r>
      <w:r w:rsidR="00157E7C" w:rsidRPr="00BB630B">
        <w:rPr>
          <w:color w:val="auto"/>
          <w:szCs w:val="28"/>
        </w:rPr>
        <w:t>по переносу остатков по счетам расчетов по КЭК на счета, в 26 разряде номера счета которых отражаются коды по Классификации институциональных единиц, то есть на счета с КОСГУ 001 – 009.</w:t>
      </w:r>
    </w:p>
    <w:p w14:paraId="20134698" w14:textId="77777777" w:rsidR="00D35DC5" w:rsidRPr="00BB630B" w:rsidRDefault="00D35DC5" w:rsidP="00D35DC5">
      <w:pPr>
        <w:pStyle w:val="40"/>
        <w:keepNext/>
        <w:spacing w:before="120"/>
        <w:rPr>
          <w:color w:val="auto"/>
        </w:rPr>
      </w:pPr>
      <w:r w:rsidRPr="00BB630B">
        <w:rPr>
          <w:color w:val="auto"/>
        </w:rPr>
        <w:t xml:space="preserve">Формирование остатков по </w:t>
      </w:r>
      <w:r w:rsidR="00157E7C" w:rsidRPr="00BB630B">
        <w:rPr>
          <w:color w:val="auto"/>
        </w:rPr>
        <w:t>журналам операций</w:t>
      </w:r>
    </w:p>
    <w:p w14:paraId="1E8803BF" w14:textId="77777777" w:rsidR="00D35DC5" w:rsidRPr="00BB630B" w:rsidRDefault="00D35DC5" w:rsidP="00D35DC5">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r w:rsidRPr="00BB630B">
        <w:rPr>
          <w:rFonts w:ascii="Times New Roman" w:eastAsia="Times New Roman" w:hAnsi="Times New Roman"/>
          <w:snapToGrid w:val="0"/>
          <w:sz w:val="28"/>
          <w:szCs w:val="28"/>
          <w:lang w:eastAsia="ru-RU"/>
        </w:rPr>
        <w:t>Документ </w:t>
      </w:r>
      <w:r w:rsidR="00157E7C" w:rsidRPr="00BB630B">
        <w:rPr>
          <w:rFonts w:ascii="Times New Roman" w:eastAsia="Times New Roman" w:hAnsi="Times New Roman"/>
          <w:b/>
          <w:bCs/>
          <w:snapToGrid w:val="0"/>
          <w:sz w:val="28"/>
          <w:szCs w:val="28"/>
          <w:lang w:eastAsia="ru-RU"/>
        </w:rPr>
        <w:t xml:space="preserve">Формирование остатков по </w:t>
      </w:r>
      <w:r w:rsidRPr="00BB630B">
        <w:rPr>
          <w:rFonts w:ascii="Times New Roman" w:eastAsia="Times New Roman" w:hAnsi="Times New Roman"/>
          <w:b/>
          <w:bCs/>
          <w:snapToGrid w:val="0"/>
          <w:sz w:val="28"/>
          <w:szCs w:val="28"/>
          <w:lang w:eastAsia="ru-RU"/>
        </w:rPr>
        <w:t>журналам операций</w:t>
      </w:r>
      <w:r w:rsidRPr="00BB630B">
        <w:rPr>
          <w:rFonts w:ascii="Times New Roman" w:eastAsia="Times New Roman" w:hAnsi="Times New Roman"/>
          <w:snapToGrid w:val="0"/>
          <w:sz w:val="28"/>
          <w:szCs w:val="28"/>
          <w:lang w:eastAsia="ru-RU"/>
        </w:rPr>
        <w:t> предназначен для закрытия остатков по журналам операций.</w:t>
      </w:r>
    </w:p>
    <w:p w14:paraId="630477A6" w14:textId="77777777" w:rsidR="00D35DC5" w:rsidRPr="00BB630B" w:rsidRDefault="00D35DC5" w:rsidP="00D35DC5">
      <w:pPr>
        <w:pStyle w:val="Notes"/>
        <w:spacing w:before="120" w:line="240" w:lineRule="auto"/>
        <w:ind w:left="0" w:firstLine="851"/>
        <w:rPr>
          <w:sz w:val="28"/>
          <w:szCs w:val="28"/>
        </w:rPr>
      </w:pPr>
      <w:r w:rsidRPr="00BB630B">
        <w:rPr>
          <w:snapToGrid w:val="0"/>
          <w:sz w:val="28"/>
          <w:szCs w:val="28"/>
        </w:rPr>
        <w:lastRenderedPageBreak/>
        <w:t xml:space="preserve">Документ вводится в последний день года. </w:t>
      </w:r>
      <w:r w:rsidRPr="00BB630B">
        <w:rPr>
          <w:sz w:val="28"/>
          <w:szCs w:val="28"/>
        </w:rPr>
        <w:t xml:space="preserve">Учреждение может ввести только один документ </w:t>
      </w:r>
      <w:r w:rsidRPr="00BB630B">
        <w:rPr>
          <w:b/>
          <w:bCs/>
          <w:snapToGrid w:val="0"/>
          <w:sz w:val="28"/>
          <w:szCs w:val="28"/>
        </w:rPr>
        <w:t>Формирование остатков по журналам операций</w:t>
      </w:r>
      <w:r w:rsidRPr="00BB630B">
        <w:rPr>
          <w:sz w:val="28"/>
          <w:szCs w:val="28"/>
        </w:rPr>
        <w:t xml:space="preserve"> в год. </w:t>
      </w:r>
    </w:p>
    <w:p w14:paraId="3D6EFD29" w14:textId="77777777" w:rsidR="00D35DC5" w:rsidRPr="00BB630B" w:rsidRDefault="00D35DC5" w:rsidP="00D35DC5">
      <w:pPr>
        <w:spacing w:before="120" w:after="120"/>
        <w:ind w:firstLine="851"/>
        <w:rPr>
          <w:color w:val="auto"/>
          <w:szCs w:val="28"/>
        </w:rPr>
      </w:pPr>
      <w:r w:rsidRPr="00BB630B">
        <w:rPr>
          <w:color w:val="auto"/>
          <w:szCs w:val="28"/>
        </w:rPr>
        <w:t>После заполнения реквизитов и проведения документа можно сформировать бухгалтерскую справку по ф. 0504833.</w:t>
      </w:r>
    </w:p>
    <w:p w14:paraId="65F2F046" w14:textId="77777777" w:rsidR="00D35DC5" w:rsidRPr="00BB630B" w:rsidRDefault="00D35DC5" w:rsidP="00D35DC5">
      <w:pPr>
        <w:spacing w:before="120" w:after="120"/>
        <w:ind w:firstLine="0"/>
        <w:rPr>
          <w:color w:val="auto"/>
          <w:szCs w:val="28"/>
        </w:rPr>
      </w:pPr>
      <w:r w:rsidRPr="00BB630B">
        <w:rPr>
          <w:noProof/>
          <w:snapToGrid/>
        </w:rPr>
        <w:drawing>
          <wp:inline distT="0" distB="0" distL="0" distR="0" wp14:anchorId="7D080AC9" wp14:editId="3892B948">
            <wp:extent cx="6029325" cy="2176145"/>
            <wp:effectExtent l="0" t="0" r="9525" b="0"/>
            <wp:docPr id="2043434799" name="Рисунок 204343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029325" cy="2176145"/>
                    </a:xfrm>
                    <a:prstGeom prst="rect">
                      <a:avLst/>
                    </a:prstGeom>
                  </pic:spPr>
                </pic:pic>
              </a:graphicData>
            </a:graphic>
          </wp:inline>
        </w:drawing>
      </w:r>
    </w:p>
    <w:p w14:paraId="33F89A3A" w14:textId="77777777" w:rsidR="00D35DC5" w:rsidRPr="00BB630B" w:rsidRDefault="00D35DC5" w:rsidP="00D35DC5">
      <w:pPr>
        <w:pStyle w:val="afff1"/>
      </w:pPr>
      <w:bookmarkStart w:id="4774" w:name="_Toc21766325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449</w:t>
      </w:r>
      <w:r w:rsidR="007E6987">
        <w:rPr>
          <w:noProof/>
        </w:rPr>
        <w:fldChar w:fldCharType="end"/>
      </w:r>
      <w:r w:rsidRPr="00BB630B">
        <w:t xml:space="preserve"> – Формирование остатков по журналам операций</w:t>
      </w:r>
      <w:bookmarkEnd w:id="4774"/>
    </w:p>
    <w:p w14:paraId="63417304" w14:textId="77777777" w:rsidR="00D35DC5" w:rsidRPr="00BB630B" w:rsidRDefault="00D35DC5" w:rsidP="00D35DC5">
      <w:pPr>
        <w:spacing w:before="120" w:after="120"/>
        <w:ind w:firstLine="851"/>
        <w:rPr>
          <w:color w:val="auto"/>
          <w:szCs w:val="28"/>
        </w:rPr>
      </w:pPr>
      <w:r w:rsidRPr="00BB630B">
        <w:rPr>
          <w:rStyle w:val="Bold"/>
          <w:rFonts w:ascii="Times New Roman" w:hAnsi="Times New Roman"/>
          <w:color w:val="auto"/>
          <w:szCs w:val="28"/>
          <w:u w:val="none"/>
        </w:rPr>
        <w:t>Работа со списком документов</w:t>
      </w:r>
      <w:r w:rsidRPr="00BB630B">
        <w:rPr>
          <w:color w:val="auto"/>
          <w:szCs w:val="28"/>
        </w:rPr>
        <w:t xml:space="preserve">. Документы вида </w:t>
      </w:r>
      <w:r w:rsidRPr="00BB630B">
        <w:rPr>
          <w:b/>
          <w:bCs/>
          <w:szCs w:val="28"/>
        </w:rPr>
        <w:t>Формирование остатков по журналам операций</w:t>
      </w:r>
      <w:r w:rsidRPr="00BB630B">
        <w:rPr>
          <w:color w:val="auto"/>
          <w:szCs w:val="28"/>
        </w:rPr>
        <w:t xml:space="preserve"> можно открыть в меню </w:t>
      </w:r>
      <w:r w:rsidRPr="00BB630B">
        <w:rPr>
          <w:b/>
          <w:color w:val="auto"/>
          <w:szCs w:val="28"/>
        </w:rPr>
        <w:t>Учет и отченость</w:t>
      </w:r>
      <w:r w:rsidRPr="00BB630B">
        <w:rPr>
          <w:color w:val="auto"/>
          <w:szCs w:val="28"/>
        </w:rPr>
        <w:t xml:space="preserve"> – раздел </w:t>
      </w:r>
      <w:r w:rsidRPr="00BB630B">
        <w:rPr>
          <w:b/>
          <w:color w:val="auto"/>
          <w:szCs w:val="28"/>
        </w:rPr>
        <w:t>Регламентные операции</w:t>
      </w:r>
      <w:r w:rsidRPr="00BB630B">
        <w:rPr>
          <w:b/>
          <w:bCs/>
          <w:szCs w:val="28"/>
        </w:rPr>
        <w:t xml:space="preserve"> – </w:t>
      </w:r>
      <w:r w:rsidRPr="00BB630B">
        <w:rPr>
          <w:bCs/>
          <w:szCs w:val="28"/>
        </w:rPr>
        <w:t>пункт</w:t>
      </w:r>
      <w:r w:rsidRPr="00BB630B">
        <w:rPr>
          <w:b/>
          <w:bCs/>
          <w:szCs w:val="28"/>
        </w:rPr>
        <w:t xml:space="preserve"> Формирование остатков по журналам операций</w:t>
      </w:r>
      <w:r w:rsidRPr="00BB630B">
        <w:rPr>
          <w:color w:val="auto"/>
          <w:szCs w:val="28"/>
        </w:rPr>
        <w:t xml:space="preserve">. </w:t>
      </w:r>
    </w:p>
    <w:p w14:paraId="60E65963" w14:textId="77777777" w:rsidR="00D35DC5" w:rsidRPr="00BB630B" w:rsidRDefault="00D35DC5" w:rsidP="00D35DC5">
      <w:pPr>
        <w:spacing w:before="120" w:after="120"/>
        <w:ind w:firstLine="851"/>
        <w:rPr>
          <w:color w:val="auto"/>
          <w:szCs w:val="28"/>
        </w:rPr>
      </w:pPr>
      <w:r w:rsidRPr="00BB630B">
        <w:rPr>
          <w:rStyle w:val="Bold"/>
          <w:rFonts w:ascii="Times New Roman" w:hAnsi="Times New Roman"/>
          <w:color w:val="auto"/>
          <w:szCs w:val="28"/>
          <w:u w:val="none"/>
        </w:rPr>
        <w:t>Создание нового документа</w:t>
      </w:r>
      <w:r w:rsidRPr="00BB630B">
        <w:rPr>
          <w:color w:val="auto"/>
          <w:szCs w:val="28"/>
        </w:rPr>
        <w:t xml:space="preserve">. </w:t>
      </w:r>
    </w:p>
    <w:p w14:paraId="00000B40" w14:textId="77777777" w:rsidR="00D35DC5" w:rsidRPr="00BB630B" w:rsidRDefault="00D35DC5" w:rsidP="00D35DC5">
      <w:pPr>
        <w:spacing w:before="120" w:after="120"/>
        <w:ind w:firstLine="851"/>
        <w:rPr>
          <w:color w:val="auto"/>
          <w:szCs w:val="28"/>
        </w:rPr>
      </w:pPr>
      <w:r w:rsidRPr="00BB630B">
        <w:rPr>
          <w:color w:val="auto"/>
          <w:szCs w:val="28"/>
        </w:rPr>
        <w:t xml:space="preserve">Для ввода нового документа нужно перейти в меню </w:t>
      </w:r>
      <w:r w:rsidRPr="00BB630B">
        <w:rPr>
          <w:b/>
          <w:color w:val="auto"/>
          <w:szCs w:val="28"/>
        </w:rPr>
        <w:t>Учет и отченость</w:t>
      </w:r>
      <w:r w:rsidRPr="00BB630B">
        <w:rPr>
          <w:color w:val="auto"/>
          <w:szCs w:val="28"/>
        </w:rPr>
        <w:t xml:space="preserve"> – раздел </w:t>
      </w:r>
      <w:r w:rsidRPr="00BB630B">
        <w:rPr>
          <w:b/>
          <w:color w:val="auto"/>
          <w:szCs w:val="28"/>
        </w:rPr>
        <w:t>Регламентные операции</w:t>
      </w:r>
      <w:r w:rsidRPr="00BB630B">
        <w:rPr>
          <w:b/>
          <w:bCs/>
          <w:szCs w:val="28"/>
        </w:rPr>
        <w:t xml:space="preserve"> – </w:t>
      </w:r>
      <w:r w:rsidRPr="00BB630B">
        <w:rPr>
          <w:bCs/>
          <w:szCs w:val="28"/>
        </w:rPr>
        <w:t>пункт</w:t>
      </w:r>
      <w:r w:rsidRPr="00BB630B">
        <w:rPr>
          <w:b/>
          <w:bCs/>
          <w:szCs w:val="28"/>
        </w:rPr>
        <w:t xml:space="preserve"> Формирование остатков по журналам операций </w:t>
      </w:r>
      <w:r w:rsidRPr="00BB630B">
        <w:rPr>
          <w:bCs/>
          <w:szCs w:val="28"/>
        </w:rPr>
        <w:t>и открыть список документов, в</w:t>
      </w:r>
      <w:r w:rsidRPr="00BB630B">
        <w:rPr>
          <w:color w:val="auto"/>
          <w:szCs w:val="28"/>
        </w:rPr>
        <w:t xml:space="preserve"> котором нажать кнопку </w:t>
      </w:r>
      <w:r w:rsidRPr="00BB630B">
        <w:rPr>
          <w:rStyle w:val="Interface"/>
          <w:color w:val="auto"/>
          <w:szCs w:val="28"/>
        </w:rPr>
        <w:t>Создать.</w:t>
      </w:r>
    </w:p>
    <w:p w14:paraId="1CBC5963" w14:textId="77777777" w:rsidR="00D35DC5" w:rsidRPr="00BB630B" w:rsidRDefault="00D35DC5" w:rsidP="00D35DC5">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Заполнение реквизитов шапки документа</w:t>
      </w:r>
    </w:p>
    <w:p w14:paraId="00BDFB38" w14:textId="77777777" w:rsidR="00D35DC5" w:rsidRPr="00BB630B" w:rsidRDefault="00D35DC5" w:rsidP="00D35DC5">
      <w:pPr>
        <w:spacing w:before="120" w:after="120"/>
        <w:ind w:firstLine="851"/>
        <w:rPr>
          <w:color w:val="auto"/>
          <w:szCs w:val="28"/>
        </w:rPr>
      </w:pPr>
      <w:r w:rsidRPr="00BB630B">
        <w:rPr>
          <w:rStyle w:val="Interface"/>
          <w:color w:val="auto"/>
          <w:szCs w:val="28"/>
        </w:rPr>
        <w:t>Дата</w:t>
      </w:r>
      <w:r w:rsidRPr="00BB630B">
        <w:rPr>
          <w:color w:val="auto"/>
          <w:szCs w:val="28"/>
        </w:rPr>
        <w:t xml:space="preserve"> – 31 декабря текущего отчетного года.</w:t>
      </w:r>
    </w:p>
    <w:p w14:paraId="135B42DA" w14:textId="77777777" w:rsidR="00D35DC5" w:rsidRPr="00BB630B" w:rsidRDefault="00D35DC5" w:rsidP="00D35DC5">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 выбирается из справочника </w:t>
      </w:r>
      <w:r w:rsidRPr="00BB630B">
        <w:rPr>
          <w:rStyle w:val="Interface"/>
          <w:color w:val="auto"/>
          <w:szCs w:val="28"/>
        </w:rPr>
        <w:t>Организации</w:t>
      </w:r>
      <w:r w:rsidRPr="00BB630B">
        <w:rPr>
          <w:color w:val="auto"/>
          <w:szCs w:val="28"/>
        </w:rPr>
        <w:t>.</w:t>
      </w:r>
    </w:p>
    <w:p w14:paraId="2F205ED1" w14:textId="77777777" w:rsidR="00D35DC5" w:rsidRPr="00BB630B" w:rsidRDefault="00D35DC5" w:rsidP="00D35DC5">
      <w:pPr>
        <w:spacing w:before="120" w:after="120"/>
        <w:ind w:firstLine="851"/>
        <w:rPr>
          <w:color w:val="auto"/>
          <w:szCs w:val="28"/>
        </w:rPr>
      </w:pPr>
      <w:r w:rsidRPr="00BB630B">
        <w:rPr>
          <w:rStyle w:val="Interface"/>
          <w:color w:val="auto"/>
          <w:szCs w:val="28"/>
        </w:rPr>
        <w:t>Финансовый год</w:t>
      </w:r>
      <w:r w:rsidRPr="00BB630B">
        <w:rPr>
          <w:color w:val="auto"/>
          <w:szCs w:val="28"/>
        </w:rPr>
        <w:t xml:space="preserve"> – закончившийся финансовый год.</w:t>
      </w:r>
    </w:p>
    <w:p w14:paraId="07E2510F" w14:textId="77777777" w:rsidR="00D35DC5" w:rsidRPr="00BB630B" w:rsidRDefault="00D35DC5" w:rsidP="00D35DC5">
      <w:pPr>
        <w:spacing w:before="120" w:after="120"/>
        <w:ind w:firstLine="851"/>
        <w:rPr>
          <w:color w:val="auto"/>
          <w:szCs w:val="28"/>
        </w:rPr>
      </w:pPr>
      <w:r w:rsidRPr="00BB630B">
        <w:rPr>
          <w:rStyle w:val="Interface"/>
          <w:color w:val="auto"/>
          <w:szCs w:val="28"/>
        </w:rPr>
        <w:t>Типовая операция</w:t>
      </w:r>
      <w:r w:rsidRPr="00BB630B">
        <w:rPr>
          <w:color w:val="auto"/>
          <w:szCs w:val="28"/>
        </w:rPr>
        <w:t xml:space="preserve"> – имеет значение</w:t>
      </w:r>
      <w:r w:rsidRPr="00BB630B">
        <w:rPr>
          <w:rStyle w:val="Interface"/>
          <w:color w:val="auto"/>
          <w:szCs w:val="28"/>
        </w:rPr>
        <w:t xml:space="preserve"> Формирование остатков по журналам</w:t>
      </w:r>
      <w:r w:rsidRPr="00BB630B">
        <w:rPr>
          <w:color w:val="auto"/>
          <w:szCs w:val="28"/>
        </w:rPr>
        <w:t xml:space="preserve">. </w:t>
      </w:r>
    </w:p>
    <w:p w14:paraId="104C4F1B" w14:textId="77777777" w:rsidR="000625D0" w:rsidRPr="00BB630B" w:rsidRDefault="00D35DC5" w:rsidP="00EF6BFC">
      <w:pPr>
        <w:spacing w:before="120" w:after="120"/>
        <w:ind w:firstLine="851"/>
        <w:rPr>
          <w:szCs w:val="28"/>
        </w:rPr>
      </w:pPr>
      <w:r w:rsidRPr="00BB630B">
        <w:rPr>
          <w:rStyle w:val="Bold"/>
          <w:rFonts w:ascii="Times New Roman" w:hAnsi="Times New Roman"/>
          <w:color w:val="auto"/>
          <w:szCs w:val="28"/>
          <w:u w:val="none"/>
        </w:rPr>
        <w:t>Проведение документа</w:t>
      </w:r>
      <w:r w:rsidRPr="00BB630B">
        <w:rPr>
          <w:color w:val="auto"/>
          <w:szCs w:val="28"/>
        </w:rPr>
        <w:t>. Бухгалтерские проводки по закрытию счетов формируются в корреспонденции со служебным счетом 000 «Вспомогательный».</w:t>
      </w:r>
    </w:p>
    <w:p w14:paraId="5A8385CD" w14:textId="77777777" w:rsidR="005472F6" w:rsidRPr="00BB630B" w:rsidRDefault="005472F6" w:rsidP="000625D0">
      <w:pPr>
        <w:pStyle w:val="afffff5"/>
        <w:shd w:val="clear" w:color="auto" w:fill="FFFFFF"/>
        <w:spacing w:before="100" w:beforeAutospacing="1" w:after="100" w:afterAutospacing="1" w:line="240" w:lineRule="auto"/>
        <w:ind w:left="0" w:firstLine="851"/>
        <w:jc w:val="both"/>
        <w:rPr>
          <w:rFonts w:ascii="Times New Roman" w:eastAsia="Times New Roman" w:hAnsi="Times New Roman"/>
          <w:snapToGrid w:val="0"/>
          <w:sz w:val="28"/>
          <w:szCs w:val="28"/>
          <w:lang w:eastAsia="ru-RU"/>
        </w:rPr>
      </w:pPr>
    </w:p>
    <w:p w14:paraId="02B0FA82" w14:textId="77777777" w:rsidR="00B10FB0" w:rsidRPr="00BB630B" w:rsidRDefault="00B10FB0" w:rsidP="00F60910">
      <w:pPr>
        <w:pStyle w:val="3"/>
        <w:spacing w:before="120"/>
        <w:rPr>
          <w:color w:val="auto"/>
        </w:rPr>
      </w:pPr>
      <w:r w:rsidRPr="00BB630B">
        <w:rPr>
          <w:color w:val="auto"/>
        </w:rPr>
        <w:lastRenderedPageBreak/>
        <w:t xml:space="preserve"> </w:t>
      </w:r>
      <w:bookmarkStart w:id="4775" w:name="_Toc528274430"/>
      <w:bookmarkStart w:id="4776" w:name="_Toc528663510"/>
      <w:bookmarkStart w:id="4777" w:name="_Toc528663952"/>
      <w:bookmarkStart w:id="4778" w:name="_Toc528664379"/>
      <w:bookmarkStart w:id="4779" w:name="_Toc19219704"/>
      <w:bookmarkStart w:id="4780" w:name="_Toc37692896"/>
      <w:bookmarkStart w:id="4781" w:name="_Toc37693360"/>
      <w:bookmarkStart w:id="4782" w:name="_Toc38007326"/>
      <w:bookmarkStart w:id="4783" w:name="_Toc58004931"/>
      <w:bookmarkStart w:id="4784" w:name="_Toc58323165"/>
      <w:bookmarkStart w:id="4785" w:name="_Toc75965950"/>
      <w:bookmarkStart w:id="4786" w:name="_Toc95996140"/>
      <w:bookmarkStart w:id="4787" w:name="_Toc109983780"/>
      <w:bookmarkStart w:id="4788" w:name="_Toc111307352"/>
      <w:bookmarkStart w:id="4789" w:name="_Toc111307449"/>
      <w:bookmarkStart w:id="4790" w:name="_Toc111322122"/>
      <w:bookmarkStart w:id="4791" w:name="_Toc111322902"/>
      <w:bookmarkStart w:id="4792" w:name="_Toc122969967"/>
      <w:bookmarkStart w:id="4793" w:name="_Toc125457039"/>
      <w:bookmarkStart w:id="4794" w:name="_Toc125457225"/>
      <w:bookmarkStart w:id="4795" w:name="_Toc125461101"/>
      <w:bookmarkStart w:id="4796" w:name="_Toc125461197"/>
      <w:bookmarkStart w:id="4797" w:name="_Toc125625962"/>
      <w:bookmarkStart w:id="4798" w:name="_Toc128522878"/>
      <w:bookmarkStart w:id="4799" w:name="_Toc129704663"/>
      <w:bookmarkStart w:id="4800" w:name="_Toc135735106"/>
      <w:bookmarkStart w:id="4801" w:name="_Toc135735204"/>
      <w:bookmarkStart w:id="4802" w:name="_Toc146496756"/>
      <w:bookmarkStart w:id="4803" w:name="_Toc146540620"/>
      <w:bookmarkStart w:id="4804" w:name="_Toc146540719"/>
      <w:bookmarkStart w:id="4805" w:name="_Toc148353669"/>
      <w:bookmarkStart w:id="4806" w:name="_Toc149153682"/>
      <w:bookmarkStart w:id="4807" w:name="_Toc149154648"/>
      <w:bookmarkStart w:id="4808" w:name="_Toc149155226"/>
      <w:bookmarkStart w:id="4809" w:name="_Toc151054143"/>
      <w:bookmarkStart w:id="4810" w:name="_Toc151133702"/>
      <w:bookmarkStart w:id="4811" w:name="_Toc152929364"/>
      <w:bookmarkStart w:id="4812" w:name="_Toc183430144"/>
      <w:bookmarkStart w:id="4813" w:name="_Toc190952174"/>
      <w:bookmarkStart w:id="4814" w:name="_Toc190954061"/>
      <w:bookmarkStart w:id="4815" w:name="_Toc196600933"/>
      <w:bookmarkStart w:id="4816" w:name="_Toc217662790"/>
      <w:r w:rsidRPr="00BB630B">
        <w:rPr>
          <w:color w:val="auto"/>
        </w:rPr>
        <w:t>Стандартные отчеты</w:t>
      </w:r>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p>
    <w:p w14:paraId="5A86EDBF" w14:textId="77777777" w:rsidR="00B10FB0" w:rsidRPr="00BB630B" w:rsidRDefault="00B10FB0" w:rsidP="00F60910">
      <w:pPr>
        <w:spacing w:before="120" w:after="120"/>
        <w:ind w:firstLine="851"/>
        <w:rPr>
          <w:color w:val="auto"/>
          <w:szCs w:val="28"/>
        </w:rPr>
      </w:pPr>
      <w:r w:rsidRPr="00BB630B">
        <w:rPr>
          <w:color w:val="auto"/>
          <w:szCs w:val="28"/>
        </w:rPr>
        <w:t>В типовую конфигурацию включен набор стандартных отчетов. Они предназначены для получения данных по бухгалтерским итогам и бухгалтерским проводкам в самых различных разрезах. Стандартные отчеты отличаются тем, что они рассчитаны на работу с любым планом счетов, вне зависимости от набора и свойств конкретных счетов (наличия субсчетов, настроек аналитического, количественного и валютного учета).</w:t>
      </w:r>
    </w:p>
    <w:p w14:paraId="055B8BCA" w14:textId="77777777" w:rsidR="00B10FB0" w:rsidRPr="00BB630B" w:rsidRDefault="00B10FB0" w:rsidP="00F60910">
      <w:pPr>
        <w:spacing w:before="120" w:after="120"/>
        <w:ind w:firstLine="851"/>
        <w:rPr>
          <w:color w:val="auto"/>
          <w:szCs w:val="28"/>
        </w:rPr>
      </w:pPr>
      <w:r w:rsidRPr="00BB630B">
        <w:rPr>
          <w:color w:val="auto"/>
          <w:szCs w:val="28"/>
        </w:rPr>
        <w:t xml:space="preserve">Стандартные отчеты могут применяться для получения итоговой и детальной информации по любым разделам бухгалтерского учета. Они оперируют такими общими понятиями, как </w:t>
      </w:r>
      <w:r w:rsidRPr="00BB630B">
        <w:rPr>
          <w:rStyle w:val="Interface"/>
          <w:color w:val="auto"/>
          <w:szCs w:val="28"/>
        </w:rPr>
        <w:t>Счет</w:t>
      </w:r>
      <w:r w:rsidRPr="00BB630B">
        <w:rPr>
          <w:color w:val="auto"/>
          <w:szCs w:val="28"/>
        </w:rPr>
        <w:t xml:space="preserve">, </w:t>
      </w:r>
      <w:r w:rsidRPr="00BB630B">
        <w:rPr>
          <w:rStyle w:val="Interface"/>
          <w:color w:val="auto"/>
          <w:szCs w:val="28"/>
        </w:rPr>
        <w:t>Субконто</w:t>
      </w:r>
      <w:r w:rsidRPr="00BB630B">
        <w:rPr>
          <w:color w:val="auto"/>
          <w:szCs w:val="28"/>
        </w:rPr>
        <w:t xml:space="preserve">, </w:t>
      </w:r>
      <w:r w:rsidRPr="00BB630B">
        <w:rPr>
          <w:rStyle w:val="Interface"/>
          <w:color w:val="auto"/>
          <w:szCs w:val="28"/>
        </w:rPr>
        <w:t>Валюта</w:t>
      </w:r>
      <w:r w:rsidRPr="00BB630B">
        <w:rPr>
          <w:color w:val="auto"/>
          <w:szCs w:val="28"/>
        </w:rPr>
        <w:t xml:space="preserve"> и т. </w:t>
      </w:r>
      <w:r w:rsidR="0082275C" w:rsidRPr="00BB630B">
        <w:rPr>
          <w:color w:val="auto"/>
          <w:szCs w:val="28"/>
        </w:rPr>
        <w:t>Д</w:t>
      </w:r>
      <w:r w:rsidRPr="00BB630B">
        <w:rPr>
          <w:color w:val="auto"/>
          <w:szCs w:val="28"/>
        </w:rPr>
        <w:t>.</w:t>
      </w:r>
    </w:p>
    <w:p w14:paraId="240E6EDF" w14:textId="77777777" w:rsidR="00B10FB0" w:rsidRPr="00BB630B" w:rsidRDefault="00B10FB0" w:rsidP="00F60910">
      <w:pPr>
        <w:pStyle w:val="40"/>
        <w:keepNext/>
        <w:spacing w:before="120"/>
        <w:rPr>
          <w:color w:val="auto"/>
        </w:rPr>
      </w:pPr>
      <w:bookmarkStart w:id="4817" w:name="_Общие_принципы_работы"/>
      <w:bookmarkStart w:id="4818" w:name="_Toc528274431"/>
      <w:bookmarkEnd w:id="4817"/>
      <w:r w:rsidRPr="00BB630B">
        <w:rPr>
          <w:color w:val="auto"/>
        </w:rPr>
        <w:t>Общие принципы работы со стандартными отчетами</w:t>
      </w:r>
      <w:bookmarkEnd w:id="4818"/>
    </w:p>
    <w:p w14:paraId="58C0141D" w14:textId="77777777" w:rsidR="00B10FB0" w:rsidRPr="00BB630B" w:rsidRDefault="00B10FB0" w:rsidP="00F60910">
      <w:pPr>
        <w:spacing w:before="120" w:after="120"/>
        <w:ind w:firstLine="851"/>
        <w:rPr>
          <w:color w:val="auto"/>
          <w:szCs w:val="28"/>
        </w:rPr>
      </w:pPr>
      <w:r w:rsidRPr="00BB630B">
        <w:rPr>
          <w:color w:val="auto"/>
          <w:szCs w:val="28"/>
        </w:rPr>
        <w:t xml:space="preserve">Открыть форму </w:t>
      </w:r>
      <w:r w:rsidRPr="00BB630B">
        <w:rPr>
          <w:rStyle w:val="Interface"/>
          <w:color w:val="auto"/>
          <w:szCs w:val="28"/>
        </w:rPr>
        <w:t>Отчеты раздела «Стандартные отчеты»</w:t>
      </w:r>
      <w:r w:rsidRPr="00BB630B">
        <w:rPr>
          <w:color w:val="auto"/>
          <w:szCs w:val="28"/>
        </w:rPr>
        <w:t xml:space="preserve"> можно с помощью команды </w:t>
      </w:r>
      <w:r w:rsidRPr="00BB630B">
        <w:rPr>
          <w:rStyle w:val="Interface"/>
          <w:color w:val="auto"/>
          <w:szCs w:val="28"/>
        </w:rPr>
        <w:t>Стандартные отчеты</w:t>
      </w:r>
      <w:r w:rsidRPr="00BB630B">
        <w:rPr>
          <w:color w:val="auto"/>
          <w:szCs w:val="28"/>
        </w:rPr>
        <w:t xml:space="preserve"> большинства разделов </w:t>
      </w:r>
      <w:r w:rsidR="006A052A" w:rsidRPr="00BB630B">
        <w:rPr>
          <w:color w:val="auto"/>
          <w:szCs w:val="28"/>
        </w:rPr>
        <w:t>Подсистемы</w:t>
      </w:r>
      <w:r w:rsidRPr="00BB630B">
        <w:rPr>
          <w:color w:val="auto"/>
          <w:szCs w:val="28"/>
        </w:rPr>
        <w:t xml:space="preserve">: </w:t>
      </w:r>
      <w:r w:rsidRPr="00BB630B">
        <w:rPr>
          <w:rStyle w:val="Interface"/>
          <w:color w:val="auto"/>
          <w:szCs w:val="28"/>
        </w:rPr>
        <w:t>Планирование и санкционирование</w:t>
      </w:r>
      <w:r w:rsidRPr="00BB630B">
        <w:rPr>
          <w:color w:val="auto"/>
          <w:szCs w:val="28"/>
        </w:rPr>
        <w:t xml:space="preserve">, </w:t>
      </w:r>
      <w:r w:rsidRPr="00BB630B">
        <w:rPr>
          <w:rStyle w:val="Interface"/>
          <w:color w:val="auto"/>
          <w:szCs w:val="28"/>
        </w:rPr>
        <w:t>Денежные средства</w:t>
      </w:r>
      <w:r w:rsidRPr="00BB630B">
        <w:rPr>
          <w:color w:val="auto"/>
          <w:szCs w:val="28"/>
        </w:rPr>
        <w:t xml:space="preserve">, </w:t>
      </w:r>
      <w:r w:rsidRPr="00BB630B">
        <w:rPr>
          <w:rStyle w:val="Interface"/>
          <w:color w:val="auto"/>
          <w:szCs w:val="28"/>
        </w:rPr>
        <w:t>Материальные запасы</w:t>
      </w:r>
      <w:r w:rsidRPr="00BB630B">
        <w:rPr>
          <w:color w:val="auto"/>
          <w:szCs w:val="28"/>
        </w:rPr>
        <w:t xml:space="preserve">, </w:t>
      </w:r>
      <w:r w:rsidRPr="00BB630B">
        <w:rPr>
          <w:rStyle w:val="Interface"/>
          <w:color w:val="auto"/>
          <w:szCs w:val="28"/>
        </w:rPr>
        <w:t>ГСМ</w:t>
      </w:r>
      <w:r w:rsidRPr="00BB630B">
        <w:rPr>
          <w:color w:val="auto"/>
          <w:szCs w:val="28"/>
        </w:rPr>
        <w:t xml:space="preserve"> и т. </w:t>
      </w:r>
      <w:r w:rsidR="0082275C" w:rsidRPr="00BB630B">
        <w:rPr>
          <w:color w:val="auto"/>
          <w:szCs w:val="28"/>
        </w:rPr>
        <w:t>Д</w:t>
      </w:r>
      <w:r w:rsidRPr="00BB630B">
        <w:rPr>
          <w:color w:val="auto"/>
          <w:szCs w:val="28"/>
        </w:rPr>
        <w:t xml:space="preserve">. </w:t>
      </w:r>
    </w:p>
    <w:p w14:paraId="5BD071BA"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стандартного отчета можно использовать команду в виде его наименования, расположенную в форме </w:t>
      </w:r>
      <w:r w:rsidRPr="00BB630B">
        <w:rPr>
          <w:rStyle w:val="Interface"/>
          <w:color w:val="auto"/>
          <w:szCs w:val="28"/>
        </w:rPr>
        <w:t>Отчеты раздела «Стандартные отчеты»</w:t>
      </w:r>
      <w:r w:rsidRPr="00BB630B">
        <w:rPr>
          <w:color w:val="auto"/>
          <w:szCs w:val="28"/>
        </w:rPr>
        <w:t>.</w:t>
      </w:r>
    </w:p>
    <w:p w14:paraId="66A7DA90" w14:textId="77777777" w:rsidR="00B10FB0" w:rsidRPr="00BB630B" w:rsidRDefault="00B10FB0" w:rsidP="00F60910">
      <w:pPr>
        <w:spacing w:before="120" w:after="120"/>
        <w:ind w:firstLine="851"/>
        <w:rPr>
          <w:color w:val="auto"/>
          <w:szCs w:val="28"/>
        </w:rPr>
      </w:pPr>
      <w:r w:rsidRPr="00BB630B">
        <w:rPr>
          <w:color w:val="auto"/>
          <w:szCs w:val="28"/>
        </w:rPr>
        <w:t xml:space="preserve">Для настройки стандартного отчета необходимо в верхней части формы указать значения реквизитов </w:t>
      </w:r>
      <w:r w:rsidRPr="00BB630B">
        <w:rPr>
          <w:rStyle w:val="Interface"/>
          <w:color w:val="auto"/>
          <w:szCs w:val="28"/>
        </w:rPr>
        <w:t>Период</w:t>
      </w:r>
      <w:r w:rsidRPr="00BB630B">
        <w:rPr>
          <w:color w:val="auto"/>
          <w:szCs w:val="28"/>
        </w:rPr>
        <w:t xml:space="preserve"> и </w:t>
      </w:r>
      <w:r w:rsidRPr="00BB630B">
        <w:rPr>
          <w:rStyle w:val="Interface"/>
          <w:color w:val="auto"/>
          <w:szCs w:val="28"/>
        </w:rPr>
        <w:t>Организация</w:t>
      </w:r>
      <w:r w:rsidRPr="00BB630B">
        <w:rPr>
          <w:color w:val="auto"/>
          <w:szCs w:val="28"/>
        </w:rPr>
        <w:t xml:space="preserve">. Для некоторых отчетов также требуется указать счет. </w:t>
      </w:r>
    </w:p>
    <w:p w14:paraId="5078B907" w14:textId="77777777" w:rsidR="00B10FB0" w:rsidRPr="00BB630B" w:rsidRDefault="00B10FB0" w:rsidP="00F60910">
      <w:pPr>
        <w:spacing w:before="120" w:after="120"/>
        <w:ind w:firstLine="851"/>
        <w:rPr>
          <w:color w:val="auto"/>
          <w:szCs w:val="28"/>
        </w:rPr>
      </w:pPr>
      <w:r w:rsidRPr="00BB630B">
        <w:rPr>
          <w:rStyle w:val="Interface"/>
          <w:color w:val="auto"/>
          <w:szCs w:val="28"/>
        </w:rPr>
        <w:t>Период</w:t>
      </w:r>
      <w:r w:rsidRPr="00BB630B">
        <w:rPr>
          <w:color w:val="auto"/>
          <w:szCs w:val="28"/>
        </w:rPr>
        <w:t xml:space="preserve"> </w:t>
      </w:r>
      <w:r w:rsidR="0082275C" w:rsidRPr="00BB630B">
        <w:rPr>
          <w:color w:val="auto"/>
          <w:szCs w:val="28"/>
        </w:rPr>
        <w:t>–</w:t>
      </w:r>
      <w:r w:rsidRPr="00BB630B">
        <w:rPr>
          <w:color w:val="auto"/>
          <w:szCs w:val="28"/>
        </w:rPr>
        <w:t xml:space="preserve"> период, за который необходимо сформировать стандартный отчет, можно задать выбором даты начала и даты окончания периода.</w:t>
      </w:r>
    </w:p>
    <w:p w14:paraId="425F1EE7" w14:textId="77777777" w:rsidR="00B10FB0" w:rsidRPr="00BB630B" w:rsidRDefault="00B10FB0" w:rsidP="00F60910">
      <w:pPr>
        <w:pStyle w:val="Warningword"/>
        <w:spacing w:line="240" w:lineRule="auto"/>
        <w:ind w:left="0" w:firstLine="851"/>
        <w:rPr>
          <w:sz w:val="28"/>
          <w:szCs w:val="28"/>
        </w:rPr>
      </w:pPr>
      <w:r w:rsidRPr="00BB630B">
        <w:rPr>
          <w:sz w:val="28"/>
          <w:szCs w:val="28"/>
        </w:rPr>
        <w:t>Совет</w:t>
      </w:r>
    </w:p>
    <w:p w14:paraId="56316A32" w14:textId="77777777" w:rsidR="00B10FB0" w:rsidRPr="00BB630B" w:rsidRDefault="00B10FB0" w:rsidP="00F60910">
      <w:pPr>
        <w:pStyle w:val="Notes"/>
        <w:spacing w:before="120" w:line="240" w:lineRule="auto"/>
        <w:ind w:left="0" w:firstLine="851"/>
        <w:rPr>
          <w:sz w:val="28"/>
          <w:szCs w:val="28"/>
        </w:rPr>
      </w:pPr>
      <w:r w:rsidRPr="00BB630B">
        <w:rPr>
          <w:sz w:val="28"/>
          <w:szCs w:val="28"/>
        </w:rPr>
        <w:t>Если необходимо сформировать стандартный отчет за стандартный период (месяц, квартал, полугодие, девять месяцев или год), то рекомендуется использовать кнопку выбора периода.</w:t>
      </w:r>
    </w:p>
    <w:p w14:paraId="40C3D7AE" w14:textId="77777777" w:rsidR="00B10FB0" w:rsidRPr="00BB630B" w:rsidRDefault="00B10FB0" w:rsidP="00F60910">
      <w:pPr>
        <w:spacing w:before="120" w:after="120"/>
        <w:ind w:firstLine="851"/>
        <w:rPr>
          <w:color w:val="auto"/>
          <w:szCs w:val="28"/>
        </w:rPr>
      </w:pPr>
      <w:r w:rsidRPr="00BB630B">
        <w:rPr>
          <w:rStyle w:val="Interface"/>
          <w:color w:val="auto"/>
          <w:szCs w:val="28"/>
        </w:rPr>
        <w:t>Организация</w:t>
      </w:r>
      <w:r w:rsidRPr="00BB630B">
        <w:rPr>
          <w:color w:val="auto"/>
          <w:szCs w:val="28"/>
        </w:rPr>
        <w:t xml:space="preserve">. Если необходимо сформировать отчет для одной организации, то ее наименование можно указать в поле </w:t>
      </w:r>
      <w:r w:rsidRPr="00BB630B">
        <w:rPr>
          <w:rStyle w:val="Interface"/>
          <w:color w:val="auto"/>
          <w:szCs w:val="28"/>
        </w:rPr>
        <w:t>Организация</w:t>
      </w:r>
      <w:r w:rsidRPr="00BB630B">
        <w:rPr>
          <w:color w:val="auto"/>
          <w:szCs w:val="28"/>
        </w:rPr>
        <w:t xml:space="preserve"> командной панели или на панели </w:t>
      </w:r>
      <w:r w:rsidRPr="00BB630B">
        <w:rPr>
          <w:rStyle w:val="Interface"/>
          <w:color w:val="auto"/>
          <w:szCs w:val="28"/>
        </w:rPr>
        <w:t>Отбор</w:t>
      </w:r>
      <w:r w:rsidRPr="00BB630B">
        <w:rPr>
          <w:color w:val="auto"/>
          <w:szCs w:val="28"/>
        </w:rPr>
        <w:t xml:space="preserve"> панели настроек. </w:t>
      </w:r>
    </w:p>
    <w:p w14:paraId="34360E0C" w14:textId="77777777" w:rsidR="00B10FB0" w:rsidRPr="00BB630B" w:rsidRDefault="00B10FB0" w:rsidP="00F60910">
      <w:pPr>
        <w:spacing w:before="120" w:after="120"/>
        <w:ind w:firstLine="851"/>
        <w:rPr>
          <w:color w:val="auto"/>
          <w:szCs w:val="28"/>
        </w:rPr>
      </w:pPr>
      <w:r w:rsidRPr="00BB630B">
        <w:rPr>
          <w:color w:val="auto"/>
          <w:szCs w:val="28"/>
        </w:rPr>
        <w:t xml:space="preserve">Если необходимо сформировать отчет для группы организаций, то необходимую группу следует указать на панели </w:t>
      </w:r>
      <w:r w:rsidRPr="00BB630B">
        <w:rPr>
          <w:rStyle w:val="Interface"/>
          <w:color w:val="auto"/>
          <w:szCs w:val="28"/>
        </w:rPr>
        <w:t>Отбор</w:t>
      </w:r>
      <w:r w:rsidRPr="00BB630B">
        <w:rPr>
          <w:color w:val="auto"/>
          <w:szCs w:val="28"/>
        </w:rPr>
        <w:t xml:space="preserve"> панели настроек.</w:t>
      </w:r>
    </w:p>
    <w:p w14:paraId="18C5A20D"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w:t>
      </w:r>
    </w:p>
    <w:p w14:paraId="70E68F55" w14:textId="77777777" w:rsidR="00B10FB0" w:rsidRPr="00BB630B" w:rsidRDefault="00B10FB0" w:rsidP="00F60910">
      <w:pPr>
        <w:pStyle w:val="40"/>
        <w:keepNext/>
        <w:spacing w:before="120"/>
        <w:rPr>
          <w:color w:val="auto"/>
        </w:rPr>
      </w:pPr>
      <w:bookmarkStart w:id="4819" w:name="_Toc528274432"/>
      <w:bookmarkStart w:id="4820" w:name="_Ref62035791"/>
      <w:r w:rsidRPr="00BB630B">
        <w:rPr>
          <w:color w:val="auto"/>
        </w:rPr>
        <w:lastRenderedPageBreak/>
        <w:t>Панель «Настройки»</w:t>
      </w:r>
      <w:bookmarkEnd w:id="4819"/>
      <w:bookmarkEnd w:id="4820"/>
    </w:p>
    <w:p w14:paraId="58159C13" w14:textId="77777777" w:rsidR="00B10FB0" w:rsidRPr="00BB630B" w:rsidRDefault="00B10FB0" w:rsidP="00F60910">
      <w:pPr>
        <w:spacing w:before="120" w:after="120"/>
        <w:ind w:firstLine="851"/>
        <w:rPr>
          <w:color w:val="auto"/>
          <w:szCs w:val="28"/>
        </w:rPr>
      </w:pPr>
      <w:r w:rsidRPr="00BB630B">
        <w:rPr>
          <w:color w:val="auto"/>
          <w:szCs w:val="28"/>
        </w:rPr>
        <w:t xml:space="preserve">Более детальная настройка отчета может предусматривать настройку отбора, сортировки, оформления и т. </w:t>
      </w:r>
      <w:r w:rsidR="0082275C" w:rsidRPr="00BB630B">
        <w:rPr>
          <w:color w:val="auto"/>
          <w:szCs w:val="28"/>
        </w:rPr>
        <w:t>Д</w:t>
      </w:r>
      <w:r w:rsidRPr="00BB630B">
        <w:rPr>
          <w:color w:val="auto"/>
          <w:szCs w:val="28"/>
        </w:rPr>
        <w:t xml:space="preserve">. Детальная настройка выполняется с помощью панели настройки, для вызова которой следует использовать кнопку </w:t>
      </w:r>
      <w:r w:rsidRPr="00BB630B">
        <w:rPr>
          <w:rStyle w:val="Interface"/>
          <w:color w:val="auto"/>
          <w:szCs w:val="28"/>
        </w:rPr>
        <w:t>Настройки</w:t>
      </w:r>
      <w:r w:rsidRPr="00BB630B">
        <w:rPr>
          <w:color w:val="auto"/>
          <w:szCs w:val="28"/>
        </w:rPr>
        <w:t xml:space="preserve"> командной панели формы отчета. </w:t>
      </w:r>
    </w:p>
    <w:p w14:paraId="501169D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Показатели</w:t>
      </w:r>
      <w:r w:rsidRPr="00BB630B">
        <w:rPr>
          <w:color w:val="auto"/>
          <w:szCs w:val="28"/>
        </w:rPr>
        <w:t xml:space="preserve">. В отчете могут одновременно отражаться данные бухгалтерского и налогового учета. Для вывода в отчет того или иного показателя следует установить в панели </w:t>
      </w:r>
      <w:r w:rsidRPr="00BB630B">
        <w:rPr>
          <w:rStyle w:val="Interface"/>
          <w:color w:val="auto"/>
          <w:szCs w:val="28"/>
        </w:rPr>
        <w:t>Показатели</w:t>
      </w:r>
      <w:r w:rsidRPr="00BB630B">
        <w:rPr>
          <w:color w:val="auto"/>
          <w:szCs w:val="28"/>
        </w:rPr>
        <w:t xml:space="preserve"> соответствующий флажок.</w:t>
      </w:r>
    </w:p>
    <w:p w14:paraId="4715DD8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Группировка</w:t>
      </w:r>
      <w:r w:rsidRPr="00BB630B">
        <w:rPr>
          <w:color w:val="auto"/>
          <w:szCs w:val="28"/>
        </w:rPr>
        <w:t xml:space="preserve">. Панель </w:t>
      </w:r>
      <w:r w:rsidRPr="00BB630B">
        <w:rPr>
          <w:rStyle w:val="Interface"/>
          <w:color w:val="auto"/>
          <w:szCs w:val="28"/>
        </w:rPr>
        <w:t>Группировка</w:t>
      </w:r>
      <w:r w:rsidRPr="00BB630B">
        <w:rPr>
          <w:color w:val="auto"/>
          <w:szCs w:val="28"/>
        </w:rPr>
        <w:t xml:space="preserve"> позволяет задать группировку данных по </w:t>
      </w:r>
      <w:r w:rsidRPr="00BB630B">
        <w:rPr>
          <w:rStyle w:val="Interface"/>
          <w:color w:val="auto"/>
          <w:szCs w:val="28"/>
        </w:rPr>
        <w:t>КПС</w:t>
      </w:r>
      <w:r w:rsidRPr="00BB630B">
        <w:rPr>
          <w:color w:val="auto"/>
          <w:szCs w:val="28"/>
        </w:rPr>
        <w:t xml:space="preserve">, </w:t>
      </w:r>
      <w:r w:rsidRPr="00BB630B">
        <w:rPr>
          <w:rStyle w:val="Interface"/>
          <w:color w:val="auto"/>
          <w:szCs w:val="28"/>
        </w:rPr>
        <w:t>КЭК</w:t>
      </w:r>
      <w:r w:rsidRPr="00BB630B">
        <w:rPr>
          <w:color w:val="auto"/>
          <w:szCs w:val="28"/>
        </w:rPr>
        <w:t xml:space="preserve"> и т. </w:t>
      </w:r>
      <w:r w:rsidR="0082275C" w:rsidRPr="00BB630B">
        <w:rPr>
          <w:color w:val="auto"/>
          <w:szCs w:val="28"/>
        </w:rPr>
        <w:t>Д</w:t>
      </w:r>
      <w:r w:rsidRPr="00BB630B">
        <w:rPr>
          <w:color w:val="auto"/>
          <w:szCs w:val="28"/>
        </w:rPr>
        <w:t xml:space="preserve">. Порядок группировки можно изменить с помощью кнопок </w:t>
      </w:r>
      <w:r w:rsidRPr="00BB630B">
        <w:rPr>
          <w:rStyle w:val="Interface"/>
          <w:color w:val="auto"/>
          <w:szCs w:val="28"/>
        </w:rPr>
        <w:t>Вверх</w:t>
      </w:r>
      <w:r w:rsidRPr="00BB630B">
        <w:rPr>
          <w:color w:val="auto"/>
          <w:szCs w:val="28"/>
        </w:rPr>
        <w:t xml:space="preserve"> или </w:t>
      </w:r>
      <w:r w:rsidRPr="00BB630B">
        <w:rPr>
          <w:rStyle w:val="Interface"/>
          <w:color w:val="auto"/>
          <w:szCs w:val="28"/>
        </w:rPr>
        <w:t>Вниз</w:t>
      </w:r>
      <w:r w:rsidRPr="00BB630B">
        <w:rPr>
          <w:color w:val="auto"/>
          <w:szCs w:val="28"/>
        </w:rPr>
        <w:t>.</w:t>
      </w:r>
    </w:p>
    <w:p w14:paraId="2CE16DE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Отборы</w:t>
      </w:r>
      <w:r w:rsidRPr="00BB630B">
        <w:rPr>
          <w:color w:val="auto"/>
          <w:szCs w:val="28"/>
        </w:rPr>
        <w:t xml:space="preserve">. Панель </w:t>
      </w:r>
      <w:r w:rsidRPr="00BB630B">
        <w:rPr>
          <w:rStyle w:val="Interface"/>
          <w:color w:val="auto"/>
          <w:szCs w:val="28"/>
        </w:rPr>
        <w:t>Отборы</w:t>
      </w:r>
      <w:r w:rsidRPr="00BB630B">
        <w:rPr>
          <w:color w:val="auto"/>
          <w:szCs w:val="28"/>
        </w:rPr>
        <w:t xml:space="preserve"> позволяет выбрать параметр или реквизит, по которому в отчете будет выполнен отбор, а также задать вид сравнения: равно, в списке и т. </w:t>
      </w:r>
      <w:r w:rsidR="0082275C" w:rsidRPr="00BB630B">
        <w:rPr>
          <w:color w:val="auto"/>
          <w:szCs w:val="28"/>
        </w:rPr>
        <w:t>Д</w:t>
      </w:r>
      <w:r w:rsidRPr="00BB630B">
        <w:rPr>
          <w:color w:val="auto"/>
          <w:szCs w:val="28"/>
        </w:rPr>
        <w:t>.</w:t>
      </w:r>
    </w:p>
    <w:p w14:paraId="5F40E352" w14:textId="77777777" w:rsidR="00B10FB0" w:rsidRPr="00BB630B" w:rsidRDefault="00B10FB0" w:rsidP="00F60910">
      <w:pPr>
        <w:spacing w:before="120" w:after="120"/>
        <w:ind w:firstLine="851"/>
        <w:rPr>
          <w:color w:val="auto"/>
          <w:szCs w:val="28"/>
        </w:rPr>
      </w:pPr>
      <w:r w:rsidRPr="00BB630B">
        <w:rPr>
          <w:color w:val="auto"/>
          <w:szCs w:val="28"/>
        </w:rPr>
        <w:t xml:space="preserve">В колонке </w:t>
      </w:r>
      <w:r w:rsidRPr="00BB630B">
        <w:rPr>
          <w:rStyle w:val="Interface"/>
          <w:color w:val="auto"/>
          <w:szCs w:val="28"/>
        </w:rPr>
        <w:t>Поле</w:t>
      </w:r>
      <w:r w:rsidRPr="00BB630B">
        <w:rPr>
          <w:color w:val="auto"/>
          <w:szCs w:val="28"/>
        </w:rPr>
        <w:t xml:space="preserve"> следует выбрать параметр или реквизит, доступный для настройки отчета. В колонке </w:t>
      </w:r>
      <w:r w:rsidRPr="00BB630B">
        <w:rPr>
          <w:rStyle w:val="Interface"/>
          <w:color w:val="auto"/>
          <w:szCs w:val="28"/>
        </w:rPr>
        <w:t>Значение</w:t>
      </w:r>
      <w:r w:rsidRPr="00BB630B">
        <w:rPr>
          <w:color w:val="auto"/>
          <w:szCs w:val="28"/>
        </w:rPr>
        <w:t xml:space="preserve"> указывается конкретное значение выбранного параметра или реквизита.</w:t>
      </w:r>
    </w:p>
    <w:p w14:paraId="575D9C6D" w14:textId="77777777" w:rsidR="00B10FB0" w:rsidRPr="00BB630B" w:rsidRDefault="00B10FB0" w:rsidP="00F60910">
      <w:pPr>
        <w:spacing w:before="120" w:after="120"/>
        <w:ind w:firstLine="851"/>
        <w:rPr>
          <w:color w:val="auto"/>
          <w:szCs w:val="28"/>
        </w:rPr>
      </w:pPr>
      <w:r w:rsidRPr="00BB630B">
        <w:rPr>
          <w:color w:val="auto"/>
          <w:szCs w:val="28"/>
        </w:rPr>
        <w:t xml:space="preserve">В колонке </w:t>
      </w:r>
      <w:r w:rsidRPr="00BB630B">
        <w:rPr>
          <w:rStyle w:val="Interface"/>
          <w:color w:val="auto"/>
          <w:szCs w:val="28"/>
        </w:rPr>
        <w:t>Вид сравнения</w:t>
      </w:r>
      <w:r w:rsidRPr="00BB630B">
        <w:rPr>
          <w:color w:val="auto"/>
          <w:szCs w:val="28"/>
        </w:rPr>
        <w:t xml:space="preserve"> необходимо указать условие сравнения: </w:t>
      </w:r>
    </w:p>
    <w:p w14:paraId="3D46E10F"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Равно</w:t>
      </w:r>
      <w:r w:rsidRPr="00BB630B">
        <w:rPr>
          <w:sz w:val="28"/>
          <w:szCs w:val="28"/>
        </w:rPr>
        <w:t xml:space="preserve"> </w:t>
      </w:r>
      <w:r w:rsidR="0082275C" w:rsidRPr="00BB630B">
        <w:rPr>
          <w:sz w:val="28"/>
          <w:szCs w:val="28"/>
        </w:rPr>
        <w:t>–</w:t>
      </w:r>
      <w:r w:rsidRPr="00BB630B">
        <w:rPr>
          <w:sz w:val="28"/>
          <w:szCs w:val="28"/>
        </w:rPr>
        <w:t xml:space="preserve"> параметр должен быть точно равен значению.</w:t>
      </w:r>
    </w:p>
    <w:p w14:paraId="6334BFA8"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Не равно</w:t>
      </w:r>
      <w:r w:rsidRPr="00BB630B">
        <w:rPr>
          <w:sz w:val="28"/>
          <w:szCs w:val="28"/>
        </w:rPr>
        <w:t xml:space="preserve"> </w:t>
      </w:r>
      <w:r w:rsidR="0082275C" w:rsidRPr="00BB630B">
        <w:rPr>
          <w:sz w:val="28"/>
          <w:szCs w:val="28"/>
        </w:rPr>
        <w:t>–</w:t>
      </w:r>
      <w:r w:rsidRPr="00BB630B">
        <w:rPr>
          <w:sz w:val="28"/>
          <w:szCs w:val="28"/>
        </w:rPr>
        <w:t xml:space="preserve"> параметр не равен значению.</w:t>
      </w:r>
    </w:p>
    <w:p w14:paraId="79A98D9C"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В списке</w:t>
      </w:r>
      <w:r w:rsidRPr="00BB630B">
        <w:rPr>
          <w:sz w:val="28"/>
          <w:szCs w:val="28"/>
        </w:rPr>
        <w:t xml:space="preserve"> </w:t>
      </w:r>
      <w:r w:rsidR="0082275C" w:rsidRPr="00BB630B">
        <w:rPr>
          <w:sz w:val="28"/>
          <w:szCs w:val="28"/>
        </w:rPr>
        <w:t>–</w:t>
      </w:r>
      <w:r w:rsidRPr="00BB630B">
        <w:rPr>
          <w:sz w:val="28"/>
          <w:szCs w:val="28"/>
        </w:rPr>
        <w:t xml:space="preserve"> параметр должен быть равен одному из значений, указанных в графе </w:t>
      </w:r>
      <w:r w:rsidRPr="00BB630B">
        <w:rPr>
          <w:rStyle w:val="Interface"/>
          <w:color w:val="auto"/>
          <w:sz w:val="28"/>
          <w:szCs w:val="28"/>
        </w:rPr>
        <w:t>Значение</w:t>
      </w:r>
      <w:r w:rsidRPr="00BB630B">
        <w:rPr>
          <w:sz w:val="28"/>
          <w:szCs w:val="28"/>
        </w:rPr>
        <w:t xml:space="preserve">. При выборе данного условия в поле </w:t>
      </w:r>
      <w:r w:rsidRPr="00BB630B">
        <w:rPr>
          <w:rStyle w:val="Interface"/>
          <w:color w:val="auto"/>
          <w:sz w:val="28"/>
          <w:szCs w:val="28"/>
        </w:rPr>
        <w:t>Значение</w:t>
      </w:r>
      <w:r w:rsidRPr="00BB630B">
        <w:rPr>
          <w:sz w:val="28"/>
          <w:szCs w:val="28"/>
        </w:rPr>
        <w:t xml:space="preserve"> можно указать список значений.</w:t>
      </w:r>
    </w:p>
    <w:p w14:paraId="78AA83FE"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В группе</w:t>
      </w:r>
      <w:r w:rsidRPr="00BB630B">
        <w:rPr>
          <w:sz w:val="28"/>
          <w:szCs w:val="28"/>
        </w:rPr>
        <w:t xml:space="preserve"> </w:t>
      </w:r>
      <w:r w:rsidR="0082275C" w:rsidRPr="00BB630B">
        <w:rPr>
          <w:sz w:val="28"/>
          <w:szCs w:val="28"/>
        </w:rPr>
        <w:t>–</w:t>
      </w:r>
      <w:r w:rsidRPr="00BB630B">
        <w:rPr>
          <w:sz w:val="28"/>
          <w:szCs w:val="28"/>
        </w:rPr>
        <w:t xml:space="preserve"> параметр должен быть равен либо самому значению, либо подчиненному значению.</w:t>
      </w:r>
    </w:p>
    <w:p w14:paraId="40969DE3"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В группе из списка</w:t>
      </w:r>
      <w:r w:rsidRPr="00BB630B">
        <w:rPr>
          <w:sz w:val="28"/>
          <w:szCs w:val="28"/>
        </w:rPr>
        <w:t xml:space="preserve"> </w:t>
      </w:r>
      <w:r w:rsidR="0082275C" w:rsidRPr="00BB630B">
        <w:rPr>
          <w:sz w:val="28"/>
          <w:szCs w:val="28"/>
        </w:rPr>
        <w:t>–</w:t>
      </w:r>
      <w:r w:rsidRPr="00BB630B">
        <w:rPr>
          <w:sz w:val="28"/>
          <w:szCs w:val="28"/>
        </w:rPr>
        <w:t xml:space="preserve"> аналогично предыдущему условию для списка значений.</w:t>
      </w:r>
    </w:p>
    <w:p w14:paraId="6D33D59E"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Не в списке</w:t>
      </w:r>
      <w:r w:rsidRPr="00BB630B">
        <w:rPr>
          <w:sz w:val="28"/>
          <w:szCs w:val="28"/>
        </w:rPr>
        <w:t xml:space="preserve"> </w:t>
      </w:r>
      <w:r w:rsidR="0082275C" w:rsidRPr="00BB630B">
        <w:rPr>
          <w:sz w:val="28"/>
          <w:szCs w:val="28"/>
        </w:rPr>
        <w:t>–</w:t>
      </w:r>
      <w:r w:rsidRPr="00BB630B">
        <w:rPr>
          <w:sz w:val="28"/>
          <w:szCs w:val="28"/>
        </w:rPr>
        <w:t xml:space="preserve"> параметр должен быть не равен ни одному значению.</w:t>
      </w:r>
    </w:p>
    <w:p w14:paraId="78970B87"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Не в группе</w:t>
      </w:r>
      <w:r w:rsidRPr="00BB630B">
        <w:rPr>
          <w:sz w:val="28"/>
          <w:szCs w:val="28"/>
        </w:rPr>
        <w:t xml:space="preserve"> </w:t>
      </w:r>
      <w:r w:rsidR="0082275C" w:rsidRPr="00BB630B">
        <w:rPr>
          <w:sz w:val="28"/>
          <w:szCs w:val="28"/>
        </w:rPr>
        <w:t>–</w:t>
      </w:r>
      <w:r w:rsidRPr="00BB630B">
        <w:rPr>
          <w:sz w:val="28"/>
          <w:szCs w:val="28"/>
        </w:rPr>
        <w:t xml:space="preserve"> параметр не должен быть равен ни самому значению, ни подчиненным значениям.</w:t>
      </w:r>
    </w:p>
    <w:p w14:paraId="55A22112"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Не в группе из списка</w:t>
      </w:r>
      <w:r w:rsidRPr="00BB630B">
        <w:rPr>
          <w:sz w:val="28"/>
          <w:szCs w:val="28"/>
        </w:rPr>
        <w:t xml:space="preserve"> </w:t>
      </w:r>
      <w:r w:rsidR="0082275C" w:rsidRPr="00BB630B">
        <w:rPr>
          <w:sz w:val="28"/>
          <w:szCs w:val="28"/>
        </w:rPr>
        <w:t>–</w:t>
      </w:r>
      <w:r w:rsidRPr="00BB630B">
        <w:rPr>
          <w:sz w:val="28"/>
          <w:szCs w:val="28"/>
        </w:rPr>
        <w:t xml:space="preserve"> аналогично предыдущему условию для списка значений.</w:t>
      </w:r>
    </w:p>
    <w:p w14:paraId="47DB8016" w14:textId="77777777" w:rsidR="00B10FB0" w:rsidRPr="00BB630B" w:rsidRDefault="00B10FB0" w:rsidP="00C16F34">
      <w:pPr>
        <w:pStyle w:val="Bullet1"/>
        <w:numPr>
          <w:ilvl w:val="0"/>
          <w:numId w:val="372"/>
        </w:numPr>
        <w:spacing w:before="120" w:line="240" w:lineRule="auto"/>
        <w:ind w:left="1208" w:hanging="357"/>
        <w:rPr>
          <w:sz w:val="28"/>
          <w:szCs w:val="28"/>
        </w:rPr>
      </w:pPr>
      <w:r w:rsidRPr="00BB630B">
        <w:rPr>
          <w:rStyle w:val="Interface"/>
          <w:color w:val="auto"/>
          <w:sz w:val="28"/>
          <w:szCs w:val="28"/>
        </w:rPr>
        <w:t>Заполнено (Не заполнено)</w:t>
      </w:r>
      <w:r w:rsidRPr="00BB630B">
        <w:rPr>
          <w:sz w:val="28"/>
          <w:szCs w:val="28"/>
        </w:rPr>
        <w:t xml:space="preserve"> </w:t>
      </w:r>
      <w:r w:rsidR="0082275C" w:rsidRPr="00BB630B">
        <w:rPr>
          <w:sz w:val="28"/>
          <w:szCs w:val="28"/>
        </w:rPr>
        <w:t>–</w:t>
      </w:r>
      <w:r w:rsidRPr="00BB630B">
        <w:rPr>
          <w:sz w:val="28"/>
          <w:szCs w:val="28"/>
        </w:rPr>
        <w:t xml:space="preserve"> отбор по заполненным (незаполненным) значениям.</w:t>
      </w:r>
    </w:p>
    <w:p w14:paraId="4ACDAFF2" w14:textId="77777777" w:rsidR="00B10FB0" w:rsidRPr="00BB630B" w:rsidRDefault="00B10FB0" w:rsidP="00F60910">
      <w:pPr>
        <w:spacing w:before="120" w:after="120"/>
        <w:ind w:firstLine="851"/>
        <w:rPr>
          <w:color w:val="auto"/>
          <w:szCs w:val="28"/>
        </w:rPr>
      </w:pPr>
      <w:r w:rsidRPr="00BB630B">
        <w:rPr>
          <w:color w:val="auto"/>
          <w:szCs w:val="28"/>
        </w:rPr>
        <w:lastRenderedPageBreak/>
        <w:t>Если в табличной части указать два или более условия заполнения нескольких строк, то при отборе данных для формирования отчета будет проверяться одновременное соблюдение всех указанных условий.</w:t>
      </w:r>
    </w:p>
    <w:p w14:paraId="4FE3BC9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Сортировка</w:t>
      </w:r>
      <w:r w:rsidRPr="00BB630B">
        <w:rPr>
          <w:color w:val="auto"/>
          <w:szCs w:val="28"/>
        </w:rPr>
        <w:t xml:space="preserve">. Панель </w:t>
      </w:r>
      <w:r w:rsidRPr="00BB630B">
        <w:rPr>
          <w:rStyle w:val="Interface"/>
          <w:color w:val="auto"/>
          <w:szCs w:val="28"/>
        </w:rPr>
        <w:t>Сортировка</w:t>
      </w:r>
      <w:r w:rsidRPr="00BB630B">
        <w:rPr>
          <w:color w:val="auto"/>
          <w:szCs w:val="28"/>
        </w:rPr>
        <w:t xml:space="preserve"> позволяет упорядочить значения по полям отчета. Например, </w:t>
      </w:r>
      <w:r w:rsidRPr="00BB630B">
        <w:rPr>
          <w:rStyle w:val="Interface"/>
          <w:color w:val="auto"/>
          <w:szCs w:val="28"/>
        </w:rPr>
        <w:t>Сальдо на начало периода</w:t>
      </w:r>
      <w:r w:rsidRPr="00BB630B">
        <w:rPr>
          <w:color w:val="auto"/>
          <w:szCs w:val="28"/>
        </w:rPr>
        <w:t xml:space="preserve"> можно сортировать по возрастанию или убыванию значений. </w:t>
      </w:r>
    </w:p>
    <w:p w14:paraId="6EC6D95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Развернутое сальдо</w:t>
      </w:r>
      <w:r w:rsidRPr="00BB630B">
        <w:rPr>
          <w:color w:val="auto"/>
          <w:szCs w:val="28"/>
        </w:rPr>
        <w:t>. Развернутым сальдо называется сальдо (остаток), составленное из двух компонентов: дебетового сальдо и кредитового сальдо. Причем дебетовое сальдо определяется как сумма дебетовых сальдо всех нижестоящих субсчетов. Кредитовое сальдо определяется как сумма кредитовых сальдо всех нижестоящих субсчетов.</w:t>
      </w:r>
    </w:p>
    <w:p w14:paraId="5D8D2C22" w14:textId="77777777" w:rsidR="00B10FB0" w:rsidRPr="00BB630B" w:rsidRDefault="00B10FB0" w:rsidP="00F60910">
      <w:pPr>
        <w:spacing w:before="120" w:after="120"/>
        <w:ind w:firstLine="851"/>
        <w:rPr>
          <w:color w:val="auto"/>
          <w:szCs w:val="28"/>
        </w:rPr>
      </w:pPr>
      <w:r w:rsidRPr="00BB630B">
        <w:rPr>
          <w:color w:val="auto"/>
          <w:szCs w:val="28"/>
        </w:rPr>
        <w:t>Признак вывода развернутого сальдо в отчетах можно устанавливать для субсчетов или для субконто счетов. Признак вывода развернутого сальдо целесообразно устанавливать для счетов учета расчетов, чтобы при формировании отчета не происходило взаимозачета долгов, не связанных между собой.</w:t>
      </w:r>
    </w:p>
    <w:p w14:paraId="0BE2F77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Оформление</w:t>
      </w:r>
      <w:r w:rsidRPr="00BB630B">
        <w:rPr>
          <w:color w:val="auto"/>
          <w:szCs w:val="28"/>
        </w:rPr>
        <w:t xml:space="preserve">. Панель </w:t>
      </w:r>
      <w:r w:rsidRPr="00BB630B">
        <w:rPr>
          <w:rStyle w:val="Interface"/>
          <w:color w:val="auto"/>
          <w:szCs w:val="28"/>
        </w:rPr>
        <w:t>Оформление</w:t>
      </w:r>
      <w:r w:rsidRPr="00BB630B">
        <w:rPr>
          <w:color w:val="auto"/>
          <w:szCs w:val="28"/>
        </w:rPr>
        <w:t xml:space="preserve"> позволяет управлять настройками заголовка, выводом подписей, выделением отрицательных остатков и т. </w:t>
      </w:r>
      <w:r w:rsidR="0082275C" w:rsidRPr="00BB630B">
        <w:rPr>
          <w:color w:val="auto"/>
          <w:szCs w:val="28"/>
        </w:rPr>
        <w:t>Д</w:t>
      </w:r>
      <w:r w:rsidRPr="00BB630B">
        <w:rPr>
          <w:color w:val="auto"/>
          <w:szCs w:val="28"/>
        </w:rPr>
        <w:t>. Также с ее помощью можно выбрать вариант оформления отчета.</w:t>
      </w:r>
    </w:p>
    <w:p w14:paraId="1D3D0F7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Дополнительные данные</w:t>
      </w:r>
      <w:r w:rsidRPr="00BB630B">
        <w:rPr>
          <w:color w:val="auto"/>
          <w:szCs w:val="28"/>
        </w:rPr>
        <w:t xml:space="preserve">. Панель </w:t>
      </w:r>
      <w:r w:rsidRPr="00BB630B">
        <w:rPr>
          <w:rStyle w:val="Interface"/>
          <w:color w:val="auto"/>
          <w:szCs w:val="28"/>
        </w:rPr>
        <w:t>Дополнительные данные</w:t>
      </w:r>
      <w:r w:rsidRPr="00BB630B">
        <w:rPr>
          <w:color w:val="auto"/>
          <w:szCs w:val="28"/>
        </w:rPr>
        <w:t xml:space="preserve"> позволяет настроить вывод в отчет дополнительных данных, например: </w:t>
      </w:r>
      <w:r w:rsidRPr="00BB630B">
        <w:rPr>
          <w:rStyle w:val="Interface"/>
          <w:color w:val="auto"/>
          <w:szCs w:val="28"/>
        </w:rPr>
        <w:t>ИФО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КЭК</w:t>
      </w:r>
      <w:r w:rsidRPr="00BB630B">
        <w:rPr>
          <w:color w:val="auto"/>
          <w:szCs w:val="28"/>
        </w:rPr>
        <w:t xml:space="preserve">, </w:t>
      </w:r>
      <w:r w:rsidRPr="00BB630B">
        <w:rPr>
          <w:rStyle w:val="Interface"/>
          <w:color w:val="auto"/>
          <w:szCs w:val="28"/>
        </w:rPr>
        <w:t>Ставка НДС</w:t>
      </w:r>
      <w:r w:rsidRPr="00BB630B">
        <w:rPr>
          <w:color w:val="auto"/>
          <w:szCs w:val="28"/>
        </w:rPr>
        <w:t xml:space="preserve"> и т. </w:t>
      </w:r>
      <w:r w:rsidR="0082275C" w:rsidRPr="00BB630B">
        <w:rPr>
          <w:color w:val="auto"/>
          <w:szCs w:val="28"/>
        </w:rPr>
        <w:t>Д</w:t>
      </w:r>
      <w:r w:rsidRPr="00BB630B">
        <w:rPr>
          <w:color w:val="auto"/>
          <w:szCs w:val="28"/>
        </w:rPr>
        <w:t xml:space="preserve">. </w:t>
      </w:r>
    </w:p>
    <w:p w14:paraId="4A8608C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Формирование отчета</w:t>
      </w:r>
      <w:r w:rsidRPr="00BB630B">
        <w:rPr>
          <w:color w:val="auto"/>
          <w:szCs w:val="28"/>
        </w:rPr>
        <w:t xml:space="preserve">. Для формирования отчета можно использовать кнопку командной панели </w:t>
      </w:r>
      <w:r w:rsidRPr="00BB630B">
        <w:rPr>
          <w:rStyle w:val="Interface"/>
          <w:color w:val="auto"/>
          <w:szCs w:val="28"/>
        </w:rPr>
        <w:t>Сформировать отчет</w:t>
      </w:r>
      <w:r w:rsidRPr="00BB630B">
        <w:rPr>
          <w:color w:val="auto"/>
          <w:szCs w:val="28"/>
        </w:rPr>
        <w:t xml:space="preserve"> или сочетание клавиш </w:t>
      </w:r>
      <w:r w:rsidRPr="00BB630B">
        <w:rPr>
          <w:rStyle w:val="Interface"/>
          <w:color w:val="auto"/>
          <w:szCs w:val="28"/>
        </w:rPr>
        <w:t>Ctrl + Enter</w:t>
      </w:r>
      <w:r w:rsidRPr="00BB630B">
        <w:rPr>
          <w:color w:val="auto"/>
          <w:szCs w:val="28"/>
        </w:rPr>
        <w:t xml:space="preserve">. </w:t>
      </w:r>
    </w:p>
    <w:p w14:paraId="130C03B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xml:space="preserve">. Показатели в ячейках отчета, над которыми указатель мыши принимает вид лупы </w:t>
      </w:r>
      <w:r w:rsidR="00501E24" w:rsidRPr="00BB630B">
        <w:rPr>
          <w:b/>
          <w:i/>
          <w:noProof/>
          <w:snapToGrid/>
          <w:color w:val="auto"/>
          <w:szCs w:val="28"/>
        </w:rPr>
        <w:drawing>
          <wp:inline distT="0" distB="0" distL="0" distR="0" wp14:anchorId="6FDAC729" wp14:editId="37175F17">
            <wp:extent cx="76200" cy="120650"/>
            <wp:effectExtent l="0" t="0" r="0" b="0"/>
            <wp:docPr id="455" name="Рисунок 3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76200" cy="120650"/>
                    </a:xfrm>
                    <a:prstGeom prst="rect">
                      <a:avLst/>
                    </a:prstGeom>
                    <a:noFill/>
                    <a:ln>
                      <a:noFill/>
                    </a:ln>
                  </pic:spPr>
                </pic:pic>
              </a:graphicData>
            </a:graphic>
          </wp:inline>
        </w:drawing>
      </w:r>
      <w:r w:rsidRPr="00BB630B">
        <w:rPr>
          <w:color w:val="auto"/>
          <w:szCs w:val="28"/>
        </w:rPr>
        <w:t xml:space="preserve">, можно детализировать. Для этого можно дважды щелкнуть мышью по такой ячейке или выделить ее и нажать далее клавишу </w:t>
      </w:r>
      <w:r w:rsidRPr="00BB630B">
        <w:rPr>
          <w:rStyle w:val="Interface"/>
          <w:color w:val="auto"/>
          <w:szCs w:val="28"/>
        </w:rPr>
        <w:t>Enter</w:t>
      </w:r>
      <w:r w:rsidRPr="00BB630B">
        <w:rPr>
          <w:color w:val="auto"/>
          <w:szCs w:val="28"/>
        </w:rPr>
        <w:t xml:space="preserve">. На экране появится вспомогательное окно, позволяющее выбрать вариант расшифровки, например: </w:t>
      </w:r>
      <w:r w:rsidRPr="00BB630B">
        <w:rPr>
          <w:rStyle w:val="Interface"/>
          <w:color w:val="auto"/>
          <w:szCs w:val="28"/>
        </w:rPr>
        <w:t>ОСВ по счету</w:t>
      </w:r>
      <w:r w:rsidRPr="00BB630B">
        <w:rPr>
          <w:color w:val="auto"/>
          <w:szCs w:val="28"/>
        </w:rPr>
        <w:t xml:space="preserve">, </w:t>
      </w:r>
      <w:r w:rsidRPr="00BB630B">
        <w:rPr>
          <w:rStyle w:val="Interface"/>
          <w:color w:val="auto"/>
          <w:szCs w:val="28"/>
        </w:rPr>
        <w:t>Карточка счета</w:t>
      </w:r>
      <w:r w:rsidRPr="00BB630B">
        <w:rPr>
          <w:color w:val="auto"/>
          <w:szCs w:val="28"/>
        </w:rPr>
        <w:t xml:space="preserve">, </w:t>
      </w:r>
      <w:r w:rsidRPr="00BB630B">
        <w:rPr>
          <w:rStyle w:val="Interface"/>
          <w:color w:val="auto"/>
          <w:szCs w:val="28"/>
        </w:rPr>
        <w:t>Анализ счета</w:t>
      </w:r>
      <w:r w:rsidRPr="00BB630B">
        <w:rPr>
          <w:color w:val="auto"/>
          <w:szCs w:val="28"/>
        </w:rPr>
        <w:t xml:space="preserve"> и т. </w:t>
      </w:r>
      <w:r w:rsidR="0082275C" w:rsidRPr="00BB630B">
        <w:rPr>
          <w:color w:val="auto"/>
          <w:szCs w:val="28"/>
        </w:rPr>
        <w:t>Д</w:t>
      </w:r>
      <w:r w:rsidRPr="00BB630B">
        <w:rPr>
          <w:color w:val="auto"/>
          <w:szCs w:val="28"/>
        </w:rPr>
        <w:t>. Для вывода формы с информацией о счете или для формирования детального отчета следует выбрать соответствующий вариант расшифровки щелчком левой клавиши мыши. Перечень возможных вариантов расшифровки определяется видом стандартного отчета.</w:t>
      </w:r>
    </w:p>
    <w:p w14:paraId="4EF6CD75" w14:textId="77777777" w:rsidR="00B10FB0" w:rsidRPr="00BB630B" w:rsidRDefault="00B10FB0" w:rsidP="00F60910">
      <w:pPr>
        <w:spacing w:before="120" w:after="120"/>
        <w:ind w:firstLine="851"/>
        <w:rPr>
          <w:color w:val="auto"/>
          <w:szCs w:val="28"/>
        </w:rPr>
      </w:pPr>
      <w:r w:rsidRPr="00BB630B">
        <w:rPr>
          <w:color w:val="auto"/>
          <w:szCs w:val="28"/>
        </w:rPr>
        <w:t xml:space="preserve">В соответствии с требованиями Федерального закона 402-ФЗ от 06.12.2011 «О бухгалтерском учете» регистры бухгалтерского учета </w:t>
      </w:r>
      <w:r w:rsidRPr="00BB630B">
        <w:rPr>
          <w:color w:val="auto"/>
          <w:szCs w:val="28"/>
        </w:rPr>
        <w:lastRenderedPageBreak/>
        <w:t xml:space="preserve">(стандартные отчеты, справки-расчеты, регистры бухгалтерского учета) могут быть </w:t>
      </w:r>
      <w:r w:rsidR="006A052A" w:rsidRPr="00BB630B">
        <w:rPr>
          <w:color w:val="auto"/>
          <w:szCs w:val="28"/>
        </w:rPr>
        <w:t>в Подсистеме</w:t>
      </w:r>
      <w:r w:rsidRPr="00BB630B">
        <w:rPr>
          <w:color w:val="auto"/>
          <w:szCs w:val="28"/>
        </w:rPr>
        <w:t xml:space="preserve"> подписаны электронной подписью и сохранены в архиве.</w:t>
      </w:r>
    </w:p>
    <w:p w14:paraId="6D34DCC4" w14:textId="77777777" w:rsidR="00B10FB0" w:rsidRPr="00BB630B" w:rsidRDefault="00B10FB0" w:rsidP="00F60910">
      <w:pPr>
        <w:spacing w:before="120" w:after="120"/>
        <w:ind w:firstLine="851"/>
        <w:rPr>
          <w:color w:val="auto"/>
          <w:szCs w:val="28"/>
        </w:rPr>
      </w:pPr>
      <w:r w:rsidRPr="00BB630B">
        <w:rPr>
          <w:color w:val="auto"/>
          <w:szCs w:val="28"/>
        </w:rPr>
        <w:t xml:space="preserve">Для этого предназначены команды </w:t>
      </w:r>
      <w:r w:rsidRPr="00BB630B">
        <w:rPr>
          <w:rStyle w:val="Interface"/>
          <w:color w:val="auto"/>
          <w:szCs w:val="28"/>
        </w:rPr>
        <w:t>Сохранить</w:t>
      </w:r>
      <w:r w:rsidRPr="00BB630B">
        <w:rPr>
          <w:color w:val="auto"/>
          <w:szCs w:val="28"/>
        </w:rPr>
        <w:t xml:space="preserve">, </w:t>
      </w:r>
      <w:r w:rsidRPr="00BB630B">
        <w:rPr>
          <w:rStyle w:val="Interface"/>
          <w:color w:val="auto"/>
          <w:szCs w:val="28"/>
        </w:rPr>
        <w:t xml:space="preserve">Подписать </w:t>
      </w:r>
      <w:r w:rsidR="007970BD" w:rsidRPr="00BB630B">
        <w:rPr>
          <w:rStyle w:val="Interface"/>
          <w:color w:val="auto"/>
          <w:szCs w:val="28"/>
        </w:rPr>
        <w:t>ЭП</w:t>
      </w:r>
      <w:r w:rsidRPr="00BB630B">
        <w:rPr>
          <w:rStyle w:val="Interface"/>
          <w:color w:val="auto"/>
          <w:szCs w:val="28"/>
        </w:rPr>
        <w:t xml:space="preserve"> и сохранить</w:t>
      </w:r>
      <w:r w:rsidRPr="00BB630B">
        <w:rPr>
          <w:color w:val="auto"/>
          <w:szCs w:val="28"/>
        </w:rPr>
        <w:t xml:space="preserve"> и </w:t>
      </w:r>
      <w:r w:rsidRPr="00BB630B">
        <w:rPr>
          <w:rStyle w:val="Interface"/>
          <w:color w:val="auto"/>
          <w:szCs w:val="28"/>
        </w:rPr>
        <w:t>Открыть архив</w:t>
      </w:r>
      <w:r w:rsidRPr="00BB630B">
        <w:rPr>
          <w:color w:val="auto"/>
          <w:szCs w:val="28"/>
        </w:rPr>
        <w:t xml:space="preserve"> меню </w:t>
      </w:r>
      <w:r w:rsidRPr="00BB630B">
        <w:rPr>
          <w:rStyle w:val="Interface"/>
          <w:color w:val="auto"/>
          <w:szCs w:val="28"/>
        </w:rPr>
        <w:t>Регистр учета</w:t>
      </w:r>
      <w:r w:rsidRPr="00BB630B">
        <w:rPr>
          <w:color w:val="auto"/>
          <w:szCs w:val="28"/>
        </w:rPr>
        <w:t xml:space="preserve"> командной панели формы. </w:t>
      </w:r>
    </w:p>
    <w:p w14:paraId="20062E30" w14:textId="77777777" w:rsidR="00B10FB0" w:rsidRPr="00BB630B" w:rsidRDefault="00B10FB0" w:rsidP="00F60910">
      <w:pPr>
        <w:pStyle w:val="40"/>
        <w:keepNext/>
        <w:spacing w:before="120"/>
        <w:rPr>
          <w:color w:val="auto"/>
        </w:rPr>
      </w:pPr>
      <w:bookmarkStart w:id="4821" w:name="_Toc528274433"/>
      <w:r w:rsidRPr="00BB630B">
        <w:rPr>
          <w:color w:val="auto"/>
        </w:rPr>
        <w:t>Оборотно-сальдовая ведомость</w:t>
      </w:r>
      <w:bookmarkEnd w:id="4821"/>
    </w:p>
    <w:p w14:paraId="282698F8"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Оборотно-сальдовая ведомость</w:t>
      </w:r>
      <w:r w:rsidRPr="00BB630B">
        <w:rPr>
          <w:color w:val="auto"/>
          <w:szCs w:val="28"/>
        </w:rPr>
        <w:t xml:space="preserve"> является одним из наиболее часто используемых в бухгалтерской практике. Отчет формируется в виде таблицы. Каждая строка таблицы содержит информацию, которая относится, в зависимости от настройки отчета, к одному счету, а также к одному </w:t>
      </w:r>
      <w:r w:rsidRPr="00BB630B">
        <w:rPr>
          <w:rStyle w:val="Interface"/>
          <w:color w:val="auto"/>
          <w:szCs w:val="28"/>
        </w:rPr>
        <w:t>ИФО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или </w:t>
      </w:r>
      <w:r w:rsidRPr="00BB630B">
        <w:rPr>
          <w:rStyle w:val="Interface"/>
          <w:color w:val="auto"/>
          <w:szCs w:val="28"/>
        </w:rPr>
        <w:t>КЭК</w:t>
      </w:r>
      <w:r w:rsidRPr="00BB630B">
        <w:rPr>
          <w:color w:val="auto"/>
          <w:szCs w:val="28"/>
        </w:rPr>
        <w:t xml:space="preserve">. </w:t>
      </w:r>
    </w:p>
    <w:p w14:paraId="6BC7180A" w14:textId="77777777" w:rsidR="00B10FB0" w:rsidRPr="00BB630B" w:rsidRDefault="00B10FB0" w:rsidP="00F60910">
      <w:pPr>
        <w:spacing w:before="120" w:after="120"/>
        <w:ind w:firstLine="851"/>
        <w:rPr>
          <w:color w:val="auto"/>
          <w:szCs w:val="28"/>
        </w:rPr>
      </w:pPr>
      <w:r w:rsidRPr="00BB630B">
        <w:rPr>
          <w:color w:val="auto"/>
          <w:szCs w:val="28"/>
        </w:rPr>
        <w:t xml:space="preserve">Это данные об остатках по дебету и кредиту на начало и конец периода, а также информация об оборотах по дебету и кредиту в выбранном периоде. Счета, а также </w:t>
      </w:r>
      <w:r w:rsidRPr="00BB630B">
        <w:rPr>
          <w:rStyle w:val="Interface"/>
          <w:color w:val="auto"/>
          <w:szCs w:val="28"/>
        </w:rPr>
        <w:t>ИФО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или </w:t>
      </w:r>
      <w:r w:rsidRPr="00BB630B">
        <w:rPr>
          <w:rStyle w:val="Interface"/>
          <w:color w:val="auto"/>
          <w:szCs w:val="28"/>
        </w:rPr>
        <w:t>КЭК</w:t>
      </w:r>
      <w:r w:rsidRPr="00BB630B">
        <w:rPr>
          <w:color w:val="auto"/>
          <w:szCs w:val="28"/>
        </w:rPr>
        <w:t>, если они присутствуют в ведомости, упорядочены в порядке возрастания номеров.</w:t>
      </w:r>
    </w:p>
    <w:p w14:paraId="4FF22F71"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Оборотно-сальдовая ведомость</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1912ECF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0619EE04"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2BCCD5F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Настройки</w:t>
      </w:r>
      <w:r w:rsidRPr="00BB630B">
        <w:rPr>
          <w:color w:val="auto"/>
          <w:szCs w:val="28"/>
        </w:rPr>
        <w:t xml:space="preserve"> командной панели формы отчета. </w:t>
      </w:r>
    </w:p>
    <w:p w14:paraId="6C391548" w14:textId="77777777" w:rsidR="00B10FB0" w:rsidRPr="00BB630B" w:rsidRDefault="00B10FB0" w:rsidP="00F60910">
      <w:pPr>
        <w:spacing w:before="120" w:after="120"/>
        <w:ind w:firstLine="851"/>
        <w:rPr>
          <w:color w:val="auto"/>
          <w:szCs w:val="28"/>
        </w:rPr>
      </w:pPr>
      <w:r w:rsidRPr="00BB630B">
        <w:rPr>
          <w:color w:val="auto"/>
          <w:szCs w:val="28"/>
        </w:rPr>
        <w:t xml:space="preserve">Группа </w:t>
      </w:r>
      <w:r w:rsidRPr="00BB630B">
        <w:rPr>
          <w:rStyle w:val="Interface"/>
          <w:color w:val="auto"/>
          <w:szCs w:val="28"/>
        </w:rPr>
        <w:t>Выводить счета</w:t>
      </w:r>
      <w:r w:rsidRPr="00BB630B">
        <w:rPr>
          <w:color w:val="auto"/>
          <w:szCs w:val="28"/>
        </w:rPr>
        <w:t xml:space="preserve"> на закладке </w:t>
      </w:r>
      <w:r w:rsidRPr="00BB630B">
        <w:rPr>
          <w:rStyle w:val="Interface"/>
          <w:color w:val="auto"/>
          <w:szCs w:val="28"/>
        </w:rPr>
        <w:t>Показатели</w:t>
      </w:r>
      <w:r w:rsidRPr="00BB630B">
        <w:rPr>
          <w:color w:val="auto"/>
          <w:szCs w:val="28"/>
        </w:rPr>
        <w:t xml:space="preserve"> позволяет выбрать типы счетов, по которым в отчет будут выводиться данные: бухгалтерские, управленческие, вспомогательные, налоговые и забалансовые.</w:t>
      </w:r>
    </w:p>
    <w:p w14:paraId="64F25FF8" w14:textId="77777777" w:rsidR="00B10FB0" w:rsidRPr="00BB630B" w:rsidRDefault="00B10FB0" w:rsidP="00F60910">
      <w:pPr>
        <w:spacing w:before="120" w:after="120"/>
        <w:ind w:firstLine="851"/>
        <w:rPr>
          <w:color w:val="auto"/>
          <w:szCs w:val="28"/>
        </w:rPr>
      </w:pPr>
      <w:r w:rsidRPr="00BB630B">
        <w:rPr>
          <w:color w:val="auto"/>
          <w:szCs w:val="28"/>
        </w:rPr>
        <w:t xml:space="preserve">Закладка </w:t>
      </w:r>
      <w:r w:rsidRPr="00BB630B">
        <w:rPr>
          <w:rStyle w:val="Interface"/>
          <w:color w:val="auto"/>
          <w:szCs w:val="28"/>
        </w:rPr>
        <w:t>Группировка</w:t>
      </w:r>
      <w:r w:rsidRPr="00BB630B">
        <w:rPr>
          <w:color w:val="auto"/>
          <w:szCs w:val="28"/>
        </w:rPr>
        <w:t xml:space="preserve"> позволяет настроить группировку по реквизитам </w:t>
      </w:r>
      <w:r w:rsidRPr="00BB630B">
        <w:rPr>
          <w:rStyle w:val="Interface"/>
          <w:color w:val="auto"/>
          <w:szCs w:val="28"/>
        </w:rPr>
        <w:t>КФО</w:t>
      </w:r>
      <w:r w:rsidRPr="00BB630B">
        <w:rPr>
          <w:color w:val="auto"/>
          <w:szCs w:val="28"/>
        </w:rPr>
        <w:t xml:space="preserve">, </w:t>
      </w:r>
      <w:r w:rsidRPr="00BB630B">
        <w:rPr>
          <w:rStyle w:val="Interface"/>
          <w:color w:val="auto"/>
          <w:szCs w:val="28"/>
        </w:rPr>
        <w:t>КПС</w:t>
      </w:r>
      <w:r w:rsidRPr="00BB630B">
        <w:rPr>
          <w:color w:val="auto"/>
          <w:szCs w:val="28"/>
        </w:rPr>
        <w:t xml:space="preserve">, </w:t>
      </w:r>
      <w:r w:rsidRPr="00BB630B">
        <w:rPr>
          <w:rStyle w:val="Interface"/>
          <w:color w:val="auto"/>
          <w:szCs w:val="28"/>
        </w:rPr>
        <w:t>Счет</w:t>
      </w:r>
      <w:r w:rsidRPr="00BB630B">
        <w:rPr>
          <w:color w:val="auto"/>
          <w:szCs w:val="28"/>
        </w:rPr>
        <w:t xml:space="preserve">, </w:t>
      </w:r>
      <w:r w:rsidRPr="00BB630B">
        <w:rPr>
          <w:rStyle w:val="Interface"/>
          <w:color w:val="auto"/>
          <w:szCs w:val="28"/>
        </w:rPr>
        <w:t>Организация</w:t>
      </w:r>
      <w:r w:rsidRPr="00BB630B">
        <w:rPr>
          <w:color w:val="auto"/>
          <w:szCs w:val="28"/>
        </w:rPr>
        <w:t xml:space="preserve"> и </w:t>
      </w:r>
      <w:r w:rsidRPr="00BB630B">
        <w:rPr>
          <w:rStyle w:val="Interface"/>
          <w:color w:val="auto"/>
          <w:szCs w:val="28"/>
        </w:rPr>
        <w:t>КЭК</w:t>
      </w:r>
      <w:r w:rsidRPr="00BB630B">
        <w:rPr>
          <w:color w:val="auto"/>
          <w:szCs w:val="28"/>
        </w:rPr>
        <w:t xml:space="preserve">. </w:t>
      </w:r>
    </w:p>
    <w:p w14:paraId="41588DD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Сформированная ведомость представляет собой список, в котором для каждого счета (субсчета), а также КФО, КПС, ИФО и КЭК, по которому имеются остатки на начало или конец, а также обороты за данный период, в общем случае выводятся остаток на начало периода, обороты по дебету и кредиту и остаток на конец периода. Данные по основным счетам аккумулируют данные по их субсчетам. </w:t>
      </w:r>
    </w:p>
    <w:p w14:paraId="7D45C498" w14:textId="77777777" w:rsidR="00B10FB0" w:rsidRPr="00BB630B" w:rsidRDefault="00B10FB0" w:rsidP="00F60910">
      <w:pPr>
        <w:spacing w:before="120" w:after="120"/>
        <w:ind w:firstLine="851"/>
        <w:rPr>
          <w:color w:val="auto"/>
          <w:szCs w:val="28"/>
        </w:rPr>
      </w:pPr>
      <w:r w:rsidRPr="00BB630B">
        <w:rPr>
          <w:color w:val="auto"/>
          <w:szCs w:val="28"/>
        </w:rPr>
        <w:lastRenderedPageBreak/>
        <w:t>В последней строке ведомости выводятся итоги по остаткам и оборотам по всем балансовым счетам. При этом показатели по субсчетам включаются в итоговые суммы по счетам.</w:t>
      </w:r>
    </w:p>
    <w:p w14:paraId="7893FF77" w14:textId="77777777" w:rsidR="00B10FB0" w:rsidRPr="00BB630B" w:rsidRDefault="00B10FB0" w:rsidP="00F60910">
      <w:pPr>
        <w:pStyle w:val="Warningword"/>
        <w:spacing w:line="240" w:lineRule="auto"/>
        <w:ind w:left="0" w:firstLine="851"/>
        <w:rPr>
          <w:sz w:val="28"/>
          <w:szCs w:val="28"/>
        </w:rPr>
      </w:pPr>
      <w:r w:rsidRPr="00BB630B">
        <w:rPr>
          <w:sz w:val="28"/>
          <w:szCs w:val="28"/>
        </w:rPr>
        <w:t>Замечание</w:t>
      </w:r>
    </w:p>
    <w:p w14:paraId="60BC68F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Если в плане счетов для счета установлен признак </w:t>
      </w:r>
      <w:r w:rsidRPr="00BB630B">
        <w:rPr>
          <w:rStyle w:val="Interface"/>
          <w:color w:val="auto"/>
          <w:sz w:val="28"/>
          <w:szCs w:val="28"/>
        </w:rPr>
        <w:t>Забалансовый</w:t>
      </w:r>
      <w:r w:rsidRPr="00BB630B">
        <w:rPr>
          <w:sz w:val="28"/>
          <w:szCs w:val="28"/>
        </w:rPr>
        <w:t>, то данные по этому счету и его субсчетам не будут учитываться при подсчете суммарных остатков и оборотов по всем счетам.</w:t>
      </w:r>
    </w:p>
    <w:p w14:paraId="3714E6B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В ведомости доступны следующие варианты расшифровки:</w:t>
      </w:r>
    </w:p>
    <w:p w14:paraId="37E3B96C" w14:textId="77777777" w:rsidR="00B10FB0" w:rsidRPr="00BB630B" w:rsidRDefault="00B10FB0" w:rsidP="00C16F34">
      <w:pPr>
        <w:pStyle w:val="Bullet1"/>
        <w:numPr>
          <w:ilvl w:val="0"/>
          <w:numId w:val="373"/>
        </w:numPr>
        <w:spacing w:before="120" w:line="240" w:lineRule="auto"/>
        <w:ind w:left="1208" w:hanging="357"/>
        <w:rPr>
          <w:sz w:val="28"/>
          <w:szCs w:val="28"/>
        </w:rPr>
      </w:pPr>
      <w:r w:rsidRPr="00BB630B">
        <w:rPr>
          <w:rStyle w:val="Interface"/>
          <w:color w:val="auto"/>
          <w:sz w:val="28"/>
          <w:szCs w:val="28"/>
        </w:rPr>
        <w:t>Оборотно-сальдовая ведомость по счету</w:t>
      </w:r>
      <w:r w:rsidRPr="00BB630B">
        <w:rPr>
          <w:sz w:val="28"/>
          <w:szCs w:val="28"/>
        </w:rPr>
        <w:t>;</w:t>
      </w:r>
    </w:p>
    <w:p w14:paraId="364D2DE4" w14:textId="77777777" w:rsidR="00B10FB0" w:rsidRPr="00BB630B" w:rsidRDefault="00B10FB0" w:rsidP="00C16F34">
      <w:pPr>
        <w:pStyle w:val="Bullet1"/>
        <w:numPr>
          <w:ilvl w:val="0"/>
          <w:numId w:val="373"/>
        </w:numPr>
        <w:spacing w:before="120" w:line="240" w:lineRule="auto"/>
        <w:ind w:left="1208" w:hanging="357"/>
        <w:rPr>
          <w:sz w:val="28"/>
          <w:szCs w:val="28"/>
        </w:rPr>
      </w:pPr>
      <w:r w:rsidRPr="00BB630B">
        <w:rPr>
          <w:rStyle w:val="Interface"/>
          <w:color w:val="auto"/>
          <w:sz w:val="28"/>
          <w:szCs w:val="28"/>
        </w:rPr>
        <w:t>Карточка счета</w:t>
      </w:r>
      <w:r w:rsidRPr="00BB630B">
        <w:rPr>
          <w:sz w:val="28"/>
          <w:szCs w:val="28"/>
        </w:rPr>
        <w:t>;</w:t>
      </w:r>
    </w:p>
    <w:p w14:paraId="49E64C82" w14:textId="77777777" w:rsidR="00B10FB0" w:rsidRPr="00BB630B" w:rsidRDefault="00B10FB0" w:rsidP="00C16F34">
      <w:pPr>
        <w:pStyle w:val="Bullet1"/>
        <w:numPr>
          <w:ilvl w:val="0"/>
          <w:numId w:val="373"/>
        </w:numPr>
        <w:spacing w:before="120" w:line="240" w:lineRule="auto"/>
        <w:ind w:left="1208" w:hanging="357"/>
        <w:rPr>
          <w:sz w:val="28"/>
          <w:szCs w:val="28"/>
        </w:rPr>
      </w:pPr>
      <w:r w:rsidRPr="00BB630B">
        <w:rPr>
          <w:rStyle w:val="Interface"/>
          <w:color w:val="auto"/>
          <w:sz w:val="28"/>
          <w:szCs w:val="28"/>
        </w:rPr>
        <w:t>Анализ счета</w:t>
      </w:r>
      <w:r w:rsidRPr="00BB630B">
        <w:rPr>
          <w:sz w:val="28"/>
          <w:szCs w:val="28"/>
        </w:rPr>
        <w:t>;</w:t>
      </w:r>
    </w:p>
    <w:p w14:paraId="2311F869" w14:textId="77777777" w:rsidR="00B10FB0" w:rsidRPr="00BB630B" w:rsidRDefault="00B10FB0" w:rsidP="00C16F34">
      <w:pPr>
        <w:pStyle w:val="Bullet1"/>
        <w:numPr>
          <w:ilvl w:val="0"/>
          <w:numId w:val="373"/>
        </w:numPr>
        <w:spacing w:before="120" w:line="240" w:lineRule="auto"/>
        <w:ind w:left="1208" w:hanging="357"/>
        <w:rPr>
          <w:sz w:val="28"/>
          <w:szCs w:val="28"/>
        </w:rPr>
      </w:pPr>
      <w:r w:rsidRPr="00BB630B">
        <w:rPr>
          <w:rStyle w:val="Interface"/>
          <w:color w:val="auto"/>
          <w:sz w:val="28"/>
          <w:szCs w:val="28"/>
        </w:rPr>
        <w:t>Обороты счета по месяцам</w:t>
      </w:r>
      <w:r w:rsidRPr="00BB630B">
        <w:rPr>
          <w:sz w:val="28"/>
          <w:szCs w:val="28"/>
        </w:rPr>
        <w:t>;</w:t>
      </w:r>
    </w:p>
    <w:p w14:paraId="03739E2D" w14:textId="77777777" w:rsidR="00B10FB0" w:rsidRPr="00BB630B" w:rsidRDefault="00B10FB0" w:rsidP="00C16F34">
      <w:pPr>
        <w:pStyle w:val="Bullet1"/>
        <w:numPr>
          <w:ilvl w:val="0"/>
          <w:numId w:val="373"/>
        </w:numPr>
        <w:spacing w:before="120" w:line="240" w:lineRule="auto"/>
        <w:ind w:left="1208" w:hanging="357"/>
        <w:rPr>
          <w:sz w:val="28"/>
          <w:szCs w:val="28"/>
        </w:rPr>
      </w:pPr>
      <w:r w:rsidRPr="00BB630B">
        <w:rPr>
          <w:rStyle w:val="Interface"/>
          <w:color w:val="auto"/>
          <w:sz w:val="28"/>
          <w:szCs w:val="28"/>
        </w:rPr>
        <w:t>Обороты счета по дням</w:t>
      </w:r>
      <w:r w:rsidRPr="00BB630B">
        <w:rPr>
          <w:sz w:val="28"/>
          <w:szCs w:val="28"/>
        </w:rPr>
        <w:t>.</w:t>
      </w:r>
    </w:p>
    <w:p w14:paraId="0587E983" w14:textId="77777777" w:rsidR="00B10FB0" w:rsidRPr="00BB630B" w:rsidRDefault="00B10FB0" w:rsidP="00F60910">
      <w:pPr>
        <w:pStyle w:val="40"/>
        <w:keepNext/>
        <w:spacing w:before="120"/>
        <w:rPr>
          <w:color w:val="auto"/>
        </w:rPr>
      </w:pPr>
      <w:bookmarkStart w:id="4822" w:name="_Toc528274434"/>
      <w:r w:rsidRPr="00BB630B">
        <w:rPr>
          <w:color w:val="auto"/>
        </w:rPr>
        <w:t>Оборотно-сальдовая ведомость по счету</w:t>
      </w:r>
      <w:bookmarkEnd w:id="4822"/>
    </w:p>
    <w:p w14:paraId="4A15ECCE"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Оборотно-сальдовая ведомость по счету</w:t>
      </w:r>
      <w:r w:rsidRPr="00BB630B">
        <w:rPr>
          <w:color w:val="auto"/>
          <w:szCs w:val="28"/>
        </w:rPr>
        <w:t xml:space="preserve"> показывает начальные и конечные остатки, а также обороты за период для выбранного счета. Для счетов, по которым ведется аналитический учет, можно получить остатки и обороты раздельно по объектам аналитического учета (субконто). </w:t>
      </w:r>
    </w:p>
    <w:p w14:paraId="462A66BD" w14:textId="77777777" w:rsidR="00B10FB0" w:rsidRPr="00BB630B" w:rsidRDefault="00B10FB0" w:rsidP="00F60910">
      <w:pPr>
        <w:spacing w:before="120" w:after="120"/>
        <w:ind w:firstLine="851"/>
        <w:rPr>
          <w:color w:val="auto"/>
          <w:szCs w:val="28"/>
        </w:rPr>
      </w:pPr>
      <w:r w:rsidRPr="00BB630B">
        <w:rPr>
          <w:color w:val="auto"/>
          <w:szCs w:val="28"/>
        </w:rPr>
        <w:t xml:space="preserve">Если выбранный счет содержит субсчета, то отчет можно сформировать с детализацией по субсчетам. Данные можно вывести с дополнительной группировкой оборотов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декадам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далее, заканчивая </w:t>
      </w:r>
      <w:r w:rsidRPr="00BB630B">
        <w:rPr>
          <w:rStyle w:val="Interface"/>
          <w:color w:val="auto"/>
          <w:szCs w:val="28"/>
        </w:rPr>
        <w:t>По годам</w:t>
      </w:r>
      <w:r w:rsidRPr="00BB630B">
        <w:rPr>
          <w:color w:val="auto"/>
          <w:szCs w:val="28"/>
        </w:rPr>
        <w:t xml:space="preserve">. </w:t>
      </w:r>
    </w:p>
    <w:p w14:paraId="63B43A92" w14:textId="77777777" w:rsidR="00B10FB0" w:rsidRPr="00BB630B" w:rsidRDefault="00B10FB0" w:rsidP="00F60910">
      <w:pPr>
        <w:spacing w:before="120" w:after="120"/>
        <w:ind w:firstLine="851"/>
        <w:rPr>
          <w:color w:val="auto"/>
          <w:szCs w:val="28"/>
        </w:rPr>
      </w:pPr>
      <w:r w:rsidRPr="00BB630B">
        <w:rPr>
          <w:color w:val="auto"/>
          <w:szCs w:val="28"/>
        </w:rPr>
        <w:t xml:space="preserve">По составу выводимой информации отчет </w:t>
      </w:r>
      <w:r w:rsidRPr="00BB630B">
        <w:rPr>
          <w:rStyle w:val="Interface"/>
          <w:color w:val="auto"/>
          <w:szCs w:val="28"/>
        </w:rPr>
        <w:t>Оборотно-сальдовая ведомость по счету</w:t>
      </w:r>
      <w:r w:rsidRPr="00BB630B">
        <w:rPr>
          <w:color w:val="auto"/>
          <w:szCs w:val="28"/>
        </w:rPr>
        <w:t xml:space="preserve"> напоминает фрагмент отчета </w:t>
      </w:r>
      <w:r w:rsidRPr="00BB630B">
        <w:rPr>
          <w:rStyle w:val="Interface"/>
          <w:color w:val="auto"/>
          <w:szCs w:val="28"/>
        </w:rPr>
        <w:t>Оборотно-сальдовая ведомость</w:t>
      </w:r>
      <w:r w:rsidRPr="00BB630B">
        <w:rPr>
          <w:color w:val="auto"/>
          <w:szCs w:val="28"/>
        </w:rPr>
        <w:t xml:space="preserve">. </w:t>
      </w:r>
    </w:p>
    <w:p w14:paraId="1437F20C"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Оборотно-сальдовая ведомость по счету</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414D654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5132B04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Рекомендуем ознакомиться с данным разделом.</w:t>
      </w:r>
    </w:p>
    <w:p w14:paraId="20A26892" w14:textId="77777777" w:rsidR="00B10FB0" w:rsidRPr="00BB630B" w:rsidRDefault="00B10FB0" w:rsidP="00F60910">
      <w:pPr>
        <w:spacing w:before="120" w:after="120"/>
        <w:ind w:firstLine="851"/>
        <w:rPr>
          <w:color w:val="auto"/>
          <w:szCs w:val="28"/>
        </w:rPr>
      </w:pPr>
      <w:r w:rsidRPr="00BB630B">
        <w:rPr>
          <w:rStyle w:val="Interface"/>
          <w:color w:val="auto"/>
          <w:szCs w:val="28"/>
        </w:rPr>
        <w:lastRenderedPageBreak/>
        <w:t>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w:t>
      </w:r>
    </w:p>
    <w:p w14:paraId="1192606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Настройки</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группировки и отбора, сортировки и оформления. </w:t>
      </w:r>
    </w:p>
    <w:p w14:paraId="37897EE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Состав параметров на каждой панели, которые доступны для настройки, зависит от настройки выбранного счета в ЕПСБУ. </w:t>
      </w:r>
    </w:p>
    <w:p w14:paraId="30D626D5"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Например, для счета 101.00 «Основные средства» в ЕПСБУ предусмотрено ведение количественного учета в разрезе субконто </w:t>
      </w:r>
      <w:r w:rsidRPr="00BB630B">
        <w:rPr>
          <w:rStyle w:val="Interface"/>
          <w:color w:val="auto"/>
          <w:sz w:val="28"/>
          <w:szCs w:val="28"/>
        </w:rPr>
        <w:t>Основные средства</w:t>
      </w:r>
      <w:r w:rsidRPr="00BB630B">
        <w:rPr>
          <w:sz w:val="28"/>
          <w:szCs w:val="28"/>
        </w:rPr>
        <w:t xml:space="preserve"> и </w:t>
      </w:r>
      <w:r w:rsidRPr="00BB630B">
        <w:rPr>
          <w:rStyle w:val="Interface"/>
          <w:color w:val="auto"/>
          <w:sz w:val="28"/>
          <w:szCs w:val="28"/>
        </w:rPr>
        <w:t>Центры материальной ответственности</w:t>
      </w:r>
      <w:r w:rsidRPr="00BB630B">
        <w:rPr>
          <w:sz w:val="28"/>
          <w:szCs w:val="28"/>
        </w:rPr>
        <w:t xml:space="preserve">. В соответствии с этим при формировании ведомости по счету 101.00 на панели настройки </w:t>
      </w:r>
      <w:r w:rsidRPr="00BB630B">
        <w:rPr>
          <w:rStyle w:val="Interface"/>
          <w:color w:val="auto"/>
          <w:sz w:val="28"/>
          <w:szCs w:val="28"/>
        </w:rPr>
        <w:t>Показатели</w:t>
      </w:r>
      <w:r w:rsidRPr="00BB630B">
        <w:rPr>
          <w:sz w:val="28"/>
          <w:szCs w:val="28"/>
        </w:rPr>
        <w:t xml:space="preserve"> будут доступны показатели </w:t>
      </w:r>
      <w:r w:rsidRPr="00BB630B">
        <w:rPr>
          <w:rStyle w:val="Interface"/>
          <w:color w:val="auto"/>
          <w:sz w:val="28"/>
          <w:szCs w:val="28"/>
        </w:rPr>
        <w:t>Сумма</w:t>
      </w:r>
      <w:r w:rsidRPr="00BB630B">
        <w:rPr>
          <w:sz w:val="28"/>
          <w:szCs w:val="28"/>
        </w:rPr>
        <w:t xml:space="preserve"> и </w:t>
      </w:r>
      <w:r w:rsidRPr="00BB630B">
        <w:rPr>
          <w:rStyle w:val="Interface"/>
          <w:color w:val="auto"/>
          <w:sz w:val="28"/>
          <w:szCs w:val="28"/>
        </w:rPr>
        <w:t>Количество</w:t>
      </w:r>
      <w:r w:rsidRPr="00BB630B">
        <w:rPr>
          <w:sz w:val="28"/>
          <w:szCs w:val="28"/>
        </w:rPr>
        <w:t xml:space="preserve">, на панели </w:t>
      </w:r>
      <w:r w:rsidRPr="00BB630B">
        <w:rPr>
          <w:rStyle w:val="Interface"/>
          <w:color w:val="auto"/>
          <w:sz w:val="28"/>
          <w:szCs w:val="28"/>
        </w:rPr>
        <w:t>Группировка</w:t>
      </w:r>
      <w:r w:rsidRPr="00BB630B">
        <w:rPr>
          <w:sz w:val="28"/>
          <w:szCs w:val="28"/>
        </w:rPr>
        <w:t xml:space="preserve"> доступны поля </w:t>
      </w:r>
      <w:r w:rsidRPr="00BB630B">
        <w:rPr>
          <w:rStyle w:val="Interface"/>
          <w:color w:val="auto"/>
          <w:sz w:val="28"/>
          <w:szCs w:val="28"/>
        </w:rPr>
        <w:t>Основные средства</w:t>
      </w:r>
      <w:r w:rsidRPr="00BB630B">
        <w:rPr>
          <w:sz w:val="28"/>
          <w:szCs w:val="28"/>
        </w:rPr>
        <w:t xml:space="preserve"> и </w:t>
      </w:r>
      <w:r w:rsidRPr="00BB630B">
        <w:rPr>
          <w:rStyle w:val="Interface"/>
          <w:color w:val="auto"/>
          <w:sz w:val="28"/>
          <w:szCs w:val="28"/>
        </w:rPr>
        <w:t>Центры материальной ответственности</w:t>
      </w:r>
      <w:r w:rsidRPr="00BB630B">
        <w:rPr>
          <w:sz w:val="28"/>
          <w:szCs w:val="28"/>
        </w:rPr>
        <w:t xml:space="preserve"> и т. </w:t>
      </w:r>
      <w:r w:rsidR="0082275C" w:rsidRPr="00BB630B">
        <w:rPr>
          <w:sz w:val="28"/>
          <w:szCs w:val="28"/>
        </w:rPr>
        <w:t>Д</w:t>
      </w:r>
      <w:r w:rsidRPr="00BB630B">
        <w:rPr>
          <w:sz w:val="28"/>
          <w:szCs w:val="28"/>
        </w:rPr>
        <w:t xml:space="preserve">. Для счета, на котором не предусмотрено ведение количественного учета и на котором учет ведется по другим субконто, состав параметров, доступных для настройки, будет иным. </w:t>
      </w:r>
    </w:p>
    <w:p w14:paraId="229C74B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xml:space="preserve">. В ведомости доступен один вариант расшифровки </w:t>
      </w:r>
      <w:r w:rsidR="0082275C" w:rsidRPr="00BB630B">
        <w:rPr>
          <w:color w:val="auto"/>
          <w:szCs w:val="28"/>
        </w:rPr>
        <w:t>–</w:t>
      </w:r>
      <w:r w:rsidRPr="00BB630B">
        <w:rPr>
          <w:color w:val="auto"/>
          <w:szCs w:val="28"/>
        </w:rPr>
        <w:t xml:space="preserve"> отчет </w:t>
      </w:r>
      <w:r w:rsidRPr="00BB630B">
        <w:rPr>
          <w:rStyle w:val="Interface"/>
          <w:color w:val="auto"/>
          <w:szCs w:val="28"/>
        </w:rPr>
        <w:t>Карточка счета</w:t>
      </w:r>
      <w:r w:rsidRPr="00BB630B">
        <w:rPr>
          <w:color w:val="auto"/>
          <w:szCs w:val="28"/>
        </w:rPr>
        <w:t>, в котором представлены все операции с участием выбранного объекта аналитического учета за отчетный период.</w:t>
      </w:r>
    </w:p>
    <w:p w14:paraId="6736B1A6" w14:textId="77777777" w:rsidR="00B10FB0" w:rsidRPr="00BB630B" w:rsidRDefault="00B10FB0" w:rsidP="00F60910">
      <w:pPr>
        <w:pStyle w:val="40"/>
        <w:keepNext/>
        <w:spacing w:before="120"/>
        <w:rPr>
          <w:color w:val="auto"/>
        </w:rPr>
      </w:pPr>
      <w:bookmarkStart w:id="4823" w:name="_Toc528274435"/>
      <w:r w:rsidRPr="00BB630B">
        <w:rPr>
          <w:color w:val="auto"/>
        </w:rPr>
        <w:t>Оборотный баланс</w:t>
      </w:r>
      <w:bookmarkEnd w:id="4823"/>
    </w:p>
    <w:p w14:paraId="384A2258"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Оборотный баланс</w:t>
      </w:r>
      <w:r w:rsidRPr="00BB630B">
        <w:rPr>
          <w:color w:val="auto"/>
          <w:szCs w:val="28"/>
        </w:rPr>
        <w:t xml:space="preserve"> предназначен для анализа оборотов и остатков по счетам Единого плана счетов бухгалтерского учета в разрезе структуры номера счета, установленной п. 21 инструкции по применению ЕПСБУ. </w:t>
      </w:r>
    </w:p>
    <w:p w14:paraId="0F14592C"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Оборотный баланс</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1AADA03D"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11E900E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32D569D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Настройки</w:t>
      </w:r>
      <w:r w:rsidRPr="00BB630B">
        <w:rPr>
          <w:color w:val="auto"/>
          <w:szCs w:val="28"/>
        </w:rPr>
        <w:t xml:space="preserve"> командной панели формы отчета. Включает в свой состав средства для настройки группировки, отбора и оформления. </w:t>
      </w:r>
    </w:p>
    <w:p w14:paraId="404A9D4C"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На панели </w:t>
      </w:r>
      <w:r w:rsidRPr="00BB630B">
        <w:rPr>
          <w:rStyle w:val="Interface"/>
          <w:color w:val="auto"/>
          <w:szCs w:val="28"/>
        </w:rPr>
        <w:t>Группировка</w:t>
      </w:r>
      <w:r w:rsidRPr="00BB630B">
        <w:rPr>
          <w:color w:val="auto"/>
          <w:szCs w:val="28"/>
        </w:rPr>
        <w:t xml:space="preserve"> панели настроек можно настроить отбор и вывод данных в отчет по группам разрядов ЕПСБУ в соответствии с установленной инструкцией по его применению структурой номера счета: </w:t>
      </w:r>
    </w:p>
    <w:p w14:paraId="098142EE" w14:textId="77777777" w:rsidR="00B10FB0" w:rsidRPr="00BB630B" w:rsidRDefault="00B10FB0" w:rsidP="00C16F34">
      <w:pPr>
        <w:pStyle w:val="Bullet1"/>
        <w:numPr>
          <w:ilvl w:val="0"/>
          <w:numId w:val="374"/>
        </w:numPr>
        <w:spacing w:before="120" w:line="240" w:lineRule="auto"/>
        <w:ind w:left="1208" w:hanging="357"/>
        <w:rPr>
          <w:sz w:val="28"/>
          <w:szCs w:val="28"/>
        </w:rPr>
      </w:pPr>
      <w:r w:rsidRPr="00BB630B">
        <w:rPr>
          <w:sz w:val="28"/>
          <w:szCs w:val="28"/>
        </w:rPr>
        <w:t>разряды 1</w:t>
      </w:r>
      <w:r w:rsidR="00F60910" w:rsidRPr="00BB630B">
        <w:rPr>
          <w:sz w:val="28"/>
          <w:szCs w:val="28"/>
        </w:rPr>
        <w:t>-</w:t>
      </w:r>
      <w:r w:rsidRPr="00BB630B">
        <w:rPr>
          <w:sz w:val="28"/>
          <w:szCs w:val="28"/>
        </w:rPr>
        <w:t xml:space="preserve">17 </w:t>
      </w:r>
      <w:r w:rsidR="0082275C" w:rsidRPr="00BB630B">
        <w:rPr>
          <w:sz w:val="28"/>
          <w:szCs w:val="28"/>
        </w:rPr>
        <w:t>–</w:t>
      </w:r>
      <w:r w:rsidRPr="00BB630B">
        <w:rPr>
          <w:sz w:val="28"/>
          <w:szCs w:val="28"/>
        </w:rPr>
        <w:t xml:space="preserve"> классификационный признак счета;</w:t>
      </w:r>
    </w:p>
    <w:p w14:paraId="3EF16187" w14:textId="77777777" w:rsidR="00B10FB0" w:rsidRPr="00BB630B" w:rsidRDefault="00B10FB0" w:rsidP="00C16F34">
      <w:pPr>
        <w:pStyle w:val="Bullet1"/>
        <w:numPr>
          <w:ilvl w:val="0"/>
          <w:numId w:val="374"/>
        </w:numPr>
        <w:spacing w:before="120" w:line="240" w:lineRule="auto"/>
        <w:ind w:left="1208" w:hanging="357"/>
        <w:rPr>
          <w:sz w:val="28"/>
          <w:szCs w:val="28"/>
        </w:rPr>
      </w:pPr>
      <w:r w:rsidRPr="00BB630B">
        <w:rPr>
          <w:sz w:val="28"/>
          <w:szCs w:val="28"/>
        </w:rPr>
        <w:t xml:space="preserve">разряд 18 </w:t>
      </w:r>
      <w:r w:rsidR="0082275C" w:rsidRPr="00BB630B">
        <w:rPr>
          <w:sz w:val="28"/>
          <w:szCs w:val="28"/>
        </w:rPr>
        <w:t>–</w:t>
      </w:r>
      <w:r w:rsidRPr="00BB630B">
        <w:rPr>
          <w:sz w:val="28"/>
          <w:szCs w:val="28"/>
        </w:rPr>
        <w:t xml:space="preserve"> код вида финансового обеспечения;</w:t>
      </w:r>
    </w:p>
    <w:p w14:paraId="4D37534E" w14:textId="77777777" w:rsidR="00B10FB0" w:rsidRPr="00BB630B" w:rsidRDefault="00B10FB0" w:rsidP="00C16F34">
      <w:pPr>
        <w:pStyle w:val="Bullet1"/>
        <w:numPr>
          <w:ilvl w:val="0"/>
          <w:numId w:val="374"/>
        </w:numPr>
        <w:spacing w:before="120" w:line="240" w:lineRule="auto"/>
        <w:ind w:left="1208" w:hanging="357"/>
        <w:rPr>
          <w:sz w:val="28"/>
          <w:szCs w:val="28"/>
        </w:rPr>
      </w:pPr>
      <w:r w:rsidRPr="00BB630B">
        <w:rPr>
          <w:sz w:val="28"/>
          <w:szCs w:val="28"/>
        </w:rPr>
        <w:t>разряды 19</w:t>
      </w:r>
      <w:r w:rsidR="00F60910" w:rsidRPr="00BB630B">
        <w:rPr>
          <w:sz w:val="28"/>
          <w:szCs w:val="28"/>
        </w:rPr>
        <w:t>-</w:t>
      </w:r>
      <w:r w:rsidRPr="00BB630B">
        <w:rPr>
          <w:sz w:val="28"/>
          <w:szCs w:val="28"/>
        </w:rPr>
        <w:t xml:space="preserve">23 </w:t>
      </w:r>
      <w:r w:rsidR="0082275C" w:rsidRPr="00BB630B">
        <w:rPr>
          <w:sz w:val="28"/>
          <w:szCs w:val="28"/>
        </w:rPr>
        <w:t>–</w:t>
      </w:r>
      <w:r w:rsidRPr="00BB630B">
        <w:rPr>
          <w:sz w:val="28"/>
          <w:szCs w:val="28"/>
        </w:rPr>
        <w:t xml:space="preserve"> код синтетического счета;</w:t>
      </w:r>
    </w:p>
    <w:p w14:paraId="5E83BA51" w14:textId="77777777" w:rsidR="00B10FB0" w:rsidRPr="00BB630B" w:rsidRDefault="00B10FB0" w:rsidP="00C16F34">
      <w:pPr>
        <w:pStyle w:val="Bullet1"/>
        <w:numPr>
          <w:ilvl w:val="0"/>
          <w:numId w:val="374"/>
        </w:numPr>
        <w:spacing w:before="120" w:line="240" w:lineRule="auto"/>
        <w:ind w:left="1208" w:hanging="357"/>
        <w:rPr>
          <w:sz w:val="28"/>
          <w:szCs w:val="28"/>
        </w:rPr>
      </w:pPr>
      <w:r w:rsidRPr="00BB630B">
        <w:rPr>
          <w:sz w:val="28"/>
          <w:szCs w:val="28"/>
        </w:rPr>
        <w:t>разряды 24</w:t>
      </w:r>
      <w:r w:rsidR="00F60910" w:rsidRPr="00BB630B">
        <w:rPr>
          <w:sz w:val="28"/>
          <w:szCs w:val="28"/>
        </w:rPr>
        <w:t>-</w:t>
      </w:r>
      <w:r w:rsidRPr="00BB630B">
        <w:rPr>
          <w:sz w:val="28"/>
          <w:szCs w:val="28"/>
        </w:rPr>
        <w:t xml:space="preserve">26 </w:t>
      </w:r>
      <w:r w:rsidR="0082275C" w:rsidRPr="00BB630B">
        <w:rPr>
          <w:sz w:val="28"/>
          <w:szCs w:val="28"/>
        </w:rPr>
        <w:t>–</w:t>
      </w:r>
      <w:r w:rsidRPr="00BB630B">
        <w:rPr>
          <w:sz w:val="28"/>
          <w:szCs w:val="28"/>
        </w:rPr>
        <w:t xml:space="preserve"> код экономической классификации.</w:t>
      </w:r>
    </w:p>
    <w:p w14:paraId="7E8F8D3D"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У группы разрядов номера счета </w:t>
      </w:r>
      <w:r w:rsidRPr="00BB630B">
        <w:rPr>
          <w:rStyle w:val="Interface"/>
          <w:color w:val="auto"/>
          <w:sz w:val="28"/>
          <w:szCs w:val="28"/>
        </w:rPr>
        <w:t>(19</w:t>
      </w:r>
      <w:r w:rsidR="00F60910" w:rsidRPr="00BB630B">
        <w:rPr>
          <w:rStyle w:val="Interface"/>
          <w:color w:val="auto"/>
          <w:sz w:val="28"/>
          <w:szCs w:val="28"/>
        </w:rPr>
        <w:t>-</w:t>
      </w:r>
      <w:r w:rsidRPr="00BB630B">
        <w:rPr>
          <w:rStyle w:val="Interface"/>
          <w:color w:val="auto"/>
          <w:sz w:val="28"/>
          <w:szCs w:val="28"/>
        </w:rPr>
        <w:t>23) Код синтетического счета</w:t>
      </w:r>
      <w:r w:rsidRPr="00BB630B">
        <w:rPr>
          <w:sz w:val="28"/>
          <w:szCs w:val="28"/>
        </w:rPr>
        <w:t xml:space="preserve"> флажок всегда установлен, и она всегда отображается в отчете. </w:t>
      </w:r>
    </w:p>
    <w:p w14:paraId="642A58DD" w14:textId="77777777" w:rsidR="00B10FB0" w:rsidRPr="00BB630B" w:rsidRDefault="00B10FB0" w:rsidP="00F60910">
      <w:pPr>
        <w:spacing w:before="120" w:after="120"/>
        <w:ind w:firstLine="851"/>
        <w:rPr>
          <w:color w:val="auto"/>
          <w:szCs w:val="28"/>
        </w:rPr>
      </w:pPr>
      <w:r w:rsidRPr="00BB630B">
        <w:rPr>
          <w:color w:val="auto"/>
          <w:szCs w:val="28"/>
        </w:rPr>
        <w:t>С помощью стрелок панели можно настроить последовательность, в которой в отчете будут показаны группы разрядов кода счета в направлении слева направо.</w:t>
      </w:r>
    </w:p>
    <w:p w14:paraId="47A0124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Отчет представлен в виде таблицы, каждая строка которой содержит сальдо на начало и на конец периода, а также обороты по счетам за период. </w:t>
      </w:r>
    </w:p>
    <w:p w14:paraId="62EA925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В ведомости доступны следующие варианты расшифровки:</w:t>
      </w:r>
    </w:p>
    <w:p w14:paraId="5BFC5424"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Открыть карточку КПС</w:t>
      </w:r>
      <w:r w:rsidRPr="00BB630B">
        <w:rPr>
          <w:sz w:val="28"/>
          <w:szCs w:val="28"/>
        </w:rPr>
        <w:t>,</w:t>
      </w:r>
    </w:p>
    <w:p w14:paraId="7A34C8AF"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Оборотно-сальдовая ведомость по счету</w:t>
      </w:r>
      <w:r w:rsidRPr="00BB630B">
        <w:rPr>
          <w:sz w:val="28"/>
          <w:szCs w:val="28"/>
        </w:rPr>
        <w:t>,</w:t>
      </w:r>
    </w:p>
    <w:p w14:paraId="5603D915"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Карточка счета</w:t>
      </w:r>
      <w:r w:rsidRPr="00BB630B">
        <w:rPr>
          <w:sz w:val="28"/>
          <w:szCs w:val="28"/>
        </w:rPr>
        <w:t>,</w:t>
      </w:r>
    </w:p>
    <w:p w14:paraId="6CABF00A"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Анализ счета</w:t>
      </w:r>
      <w:r w:rsidRPr="00BB630B">
        <w:rPr>
          <w:sz w:val="28"/>
          <w:szCs w:val="28"/>
        </w:rPr>
        <w:t>,</w:t>
      </w:r>
    </w:p>
    <w:p w14:paraId="1B24A1AD"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Обороты счета по месяцам</w:t>
      </w:r>
      <w:r w:rsidRPr="00BB630B">
        <w:rPr>
          <w:sz w:val="28"/>
          <w:szCs w:val="28"/>
        </w:rPr>
        <w:t>,</w:t>
      </w:r>
    </w:p>
    <w:p w14:paraId="675B2F01" w14:textId="77777777" w:rsidR="00B10FB0" w:rsidRPr="00BB630B" w:rsidRDefault="00B10FB0" w:rsidP="00C16F34">
      <w:pPr>
        <w:pStyle w:val="Bullet1"/>
        <w:numPr>
          <w:ilvl w:val="0"/>
          <w:numId w:val="375"/>
        </w:numPr>
        <w:spacing w:before="120" w:line="240" w:lineRule="auto"/>
        <w:ind w:left="1208" w:hanging="357"/>
        <w:rPr>
          <w:sz w:val="28"/>
          <w:szCs w:val="28"/>
        </w:rPr>
      </w:pPr>
      <w:r w:rsidRPr="00BB630B">
        <w:rPr>
          <w:rStyle w:val="Interface"/>
          <w:color w:val="auto"/>
          <w:sz w:val="28"/>
          <w:szCs w:val="28"/>
        </w:rPr>
        <w:t>Обороты счета по дням</w:t>
      </w:r>
      <w:r w:rsidRPr="00BB630B">
        <w:rPr>
          <w:sz w:val="28"/>
          <w:szCs w:val="28"/>
        </w:rPr>
        <w:t>.</w:t>
      </w:r>
    </w:p>
    <w:p w14:paraId="30272C4E" w14:textId="77777777" w:rsidR="00B10FB0" w:rsidRPr="00BB630B" w:rsidRDefault="00B10FB0" w:rsidP="00F60910">
      <w:pPr>
        <w:spacing w:before="120" w:after="120"/>
        <w:ind w:firstLine="851"/>
        <w:rPr>
          <w:color w:val="auto"/>
          <w:szCs w:val="28"/>
        </w:rPr>
      </w:pPr>
      <w:r w:rsidRPr="00BB630B">
        <w:rPr>
          <w:color w:val="auto"/>
          <w:szCs w:val="28"/>
        </w:rPr>
        <w:t xml:space="preserve">Для вывода формы с информацией о КПС или для формирования детального отчета следует выбрать соответствующий пункт списка и выполнить щелчок левой клавишей мыши. </w:t>
      </w:r>
    </w:p>
    <w:p w14:paraId="69DB783C" w14:textId="77777777" w:rsidR="00B10FB0" w:rsidRPr="00BB630B" w:rsidRDefault="00B10FB0" w:rsidP="00F60910">
      <w:pPr>
        <w:pStyle w:val="40"/>
        <w:keepNext/>
        <w:spacing w:before="120"/>
        <w:rPr>
          <w:color w:val="auto"/>
        </w:rPr>
      </w:pPr>
      <w:bookmarkStart w:id="4824" w:name="_Toc528274436"/>
      <w:r w:rsidRPr="00BB630B">
        <w:rPr>
          <w:color w:val="auto"/>
        </w:rPr>
        <w:t>Анализ счета</w:t>
      </w:r>
      <w:bookmarkEnd w:id="4824"/>
    </w:p>
    <w:p w14:paraId="23A09613"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Анализ счета</w:t>
      </w:r>
      <w:r w:rsidRPr="00BB630B">
        <w:rPr>
          <w:color w:val="auto"/>
          <w:szCs w:val="28"/>
        </w:rPr>
        <w:t xml:space="preserve"> отражает обороты между выбранным счетом и всеми остальными счетами за период, а также остатки по выбранному счету на начало и на конец периода. Данные в отчете могут выводиться с дополнительной группировкой по периодам: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т. </w:t>
      </w:r>
      <w:r w:rsidR="0082275C" w:rsidRPr="00BB630B">
        <w:rPr>
          <w:color w:val="auto"/>
          <w:szCs w:val="28"/>
        </w:rPr>
        <w:t>Д</w:t>
      </w:r>
      <w:r w:rsidRPr="00BB630B">
        <w:rPr>
          <w:color w:val="auto"/>
          <w:szCs w:val="28"/>
        </w:rPr>
        <w:t xml:space="preserve">. </w:t>
      </w:r>
    </w:p>
    <w:p w14:paraId="62AA2F8A"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Анализ счета</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w:t>
      </w:r>
      <w:r w:rsidRPr="00BB630B">
        <w:rPr>
          <w:color w:val="auto"/>
          <w:szCs w:val="28"/>
        </w:rPr>
        <w:lastRenderedPageBreak/>
        <w:t xml:space="preserve">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35EEBCC4"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22CC79C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Рекомендуем ознакомиться с данным разделом.</w:t>
      </w:r>
    </w:p>
    <w:p w14:paraId="19699C12"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w:t>
      </w:r>
    </w:p>
    <w:p w14:paraId="039515E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группировки по счету и группировки по корр. </w:t>
      </w:r>
      <w:r w:rsidR="0082275C" w:rsidRPr="00BB630B">
        <w:rPr>
          <w:color w:val="auto"/>
          <w:szCs w:val="28"/>
        </w:rPr>
        <w:t>С</w:t>
      </w:r>
      <w:r w:rsidRPr="00BB630B">
        <w:rPr>
          <w:color w:val="auto"/>
          <w:szCs w:val="28"/>
        </w:rPr>
        <w:t xml:space="preserve">четам, отбора, сортировки и оформления. </w:t>
      </w:r>
    </w:p>
    <w:p w14:paraId="09766E67"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Отчет </w:t>
      </w:r>
      <w:r w:rsidRPr="00BB630B">
        <w:rPr>
          <w:rStyle w:val="Interface"/>
          <w:color w:val="auto"/>
          <w:szCs w:val="28"/>
        </w:rPr>
        <w:t>Анализ счета</w:t>
      </w:r>
      <w:r w:rsidRPr="00BB630B">
        <w:rPr>
          <w:color w:val="auto"/>
          <w:szCs w:val="28"/>
        </w:rPr>
        <w:t xml:space="preserve"> представляет собой таблицу, в строках которой приведены номера корреспондирующих счетов и обороты в их дебет и кредит соответственно с кредита и дебета выбранного счета, а также промежуточные итоги в разрезе установленной периодичности.</w:t>
      </w:r>
    </w:p>
    <w:p w14:paraId="1F76285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xml:space="preserve">. Строки отчета, которые содержат обороты с корреспондирующими счетами, могут быть расшифрованы «Отчетом по проводкам». При расшифровке строк с сальдо и оборотом за период будет сформирован отчет </w:t>
      </w:r>
      <w:r w:rsidRPr="00BB630B">
        <w:rPr>
          <w:rStyle w:val="Interface"/>
          <w:color w:val="auto"/>
          <w:szCs w:val="28"/>
        </w:rPr>
        <w:t>Карточка счета</w:t>
      </w:r>
      <w:r w:rsidRPr="00BB630B">
        <w:rPr>
          <w:color w:val="auto"/>
          <w:szCs w:val="28"/>
        </w:rPr>
        <w:t>.</w:t>
      </w:r>
    </w:p>
    <w:p w14:paraId="12F6003A" w14:textId="77777777" w:rsidR="00B10FB0" w:rsidRPr="00BB630B" w:rsidRDefault="00B10FB0" w:rsidP="00F60910">
      <w:pPr>
        <w:pStyle w:val="40"/>
        <w:keepNext/>
        <w:spacing w:before="120"/>
        <w:rPr>
          <w:color w:val="auto"/>
        </w:rPr>
      </w:pPr>
      <w:bookmarkStart w:id="4825" w:name="_Toc528274437"/>
      <w:r w:rsidRPr="00BB630B">
        <w:rPr>
          <w:color w:val="auto"/>
        </w:rPr>
        <w:t>Анализ субконто</w:t>
      </w:r>
      <w:bookmarkEnd w:id="4825"/>
    </w:p>
    <w:p w14:paraId="02735F28" w14:textId="77777777" w:rsidR="00B10FB0" w:rsidRPr="00BB630B" w:rsidRDefault="00B10FB0" w:rsidP="00F60910">
      <w:pPr>
        <w:spacing w:before="120" w:after="120"/>
        <w:ind w:firstLine="851"/>
        <w:rPr>
          <w:color w:val="auto"/>
          <w:szCs w:val="28"/>
        </w:rPr>
      </w:pPr>
      <w:r w:rsidRPr="00BB630B">
        <w:rPr>
          <w:color w:val="auto"/>
          <w:szCs w:val="28"/>
        </w:rPr>
        <w:t xml:space="preserve">В отчете </w:t>
      </w:r>
      <w:r w:rsidRPr="00BB630B">
        <w:rPr>
          <w:rStyle w:val="Interface"/>
          <w:color w:val="auto"/>
          <w:szCs w:val="28"/>
        </w:rPr>
        <w:t>Анализ субконто</w:t>
      </w:r>
      <w:r w:rsidRPr="00BB630B">
        <w:rPr>
          <w:color w:val="auto"/>
          <w:szCs w:val="28"/>
        </w:rPr>
        <w:t xml:space="preserve"> для каждого субконто (объекта аналитического учета) выбранного вида или конкретного значения субконто приводятся обороты, а также развернутое и свернутое сальдо по всем счетам, в которых используется это субконто.</w:t>
      </w:r>
    </w:p>
    <w:p w14:paraId="1F1629D8"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Анализ субконто</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305012AC"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0AE91AB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2BB39EB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видов субконто, группировки и отбора, сортировки и оформления. </w:t>
      </w:r>
    </w:p>
    <w:p w14:paraId="24DD05C9" w14:textId="77777777" w:rsidR="00B10FB0" w:rsidRPr="00BB630B" w:rsidRDefault="00B10FB0" w:rsidP="00F60910">
      <w:pPr>
        <w:spacing w:before="120" w:after="120"/>
        <w:ind w:firstLine="851"/>
        <w:rPr>
          <w:color w:val="auto"/>
          <w:szCs w:val="28"/>
        </w:rPr>
      </w:pPr>
      <w:r w:rsidRPr="00BB630B">
        <w:rPr>
          <w:color w:val="auto"/>
          <w:szCs w:val="28"/>
        </w:rPr>
        <w:t xml:space="preserve">Панель </w:t>
      </w:r>
      <w:r w:rsidRPr="00BB630B">
        <w:rPr>
          <w:rStyle w:val="Interface"/>
          <w:color w:val="auto"/>
          <w:szCs w:val="28"/>
        </w:rPr>
        <w:t>Виды субконто</w:t>
      </w:r>
      <w:r w:rsidRPr="00BB630B">
        <w:rPr>
          <w:color w:val="auto"/>
          <w:szCs w:val="28"/>
        </w:rPr>
        <w:t xml:space="preserve"> панели настроек позволяет настроить вывод оборотов по одному или нескольким субконто. </w:t>
      </w:r>
    </w:p>
    <w:p w14:paraId="4E33BD0C" w14:textId="77777777" w:rsidR="00B10FB0" w:rsidRPr="00BB630B" w:rsidRDefault="00B10FB0" w:rsidP="00F60910">
      <w:pPr>
        <w:pStyle w:val="Notes"/>
        <w:spacing w:before="120" w:line="240" w:lineRule="auto"/>
        <w:ind w:left="0" w:firstLine="851"/>
        <w:rPr>
          <w:sz w:val="28"/>
          <w:szCs w:val="28"/>
        </w:rPr>
      </w:pPr>
      <w:r w:rsidRPr="00BB630B">
        <w:rPr>
          <w:sz w:val="28"/>
          <w:szCs w:val="28"/>
        </w:rPr>
        <w:t>При выборе нескольких видов субконто в отчет попадут только те проводки, в которых участвуют все выбранные виды субконто.</w:t>
      </w:r>
    </w:p>
    <w:p w14:paraId="31E844B6" w14:textId="77777777" w:rsidR="00B10FB0" w:rsidRPr="00BB630B" w:rsidRDefault="00B10FB0" w:rsidP="00F60910">
      <w:pPr>
        <w:spacing w:before="120" w:after="120"/>
        <w:ind w:firstLine="851"/>
        <w:rPr>
          <w:color w:val="auto"/>
          <w:szCs w:val="28"/>
        </w:rPr>
      </w:pPr>
      <w:r w:rsidRPr="00BB630B">
        <w:rPr>
          <w:color w:val="auto"/>
          <w:szCs w:val="28"/>
        </w:rPr>
        <w:t xml:space="preserve">Данные в отчете можно вывести с дополнительной группировкой оборотов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декадам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далее, вплоть до </w:t>
      </w:r>
      <w:r w:rsidRPr="00BB630B">
        <w:rPr>
          <w:rStyle w:val="Interface"/>
          <w:color w:val="auto"/>
          <w:szCs w:val="28"/>
        </w:rPr>
        <w:t>По годам</w:t>
      </w:r>
      <w:r w:rsidRPr="00BB630B">
        <w:rPr>
          <w:color w:val="auto"/>
          <w:szCs w:val="28"/>
        </w:rPr>
        <w:t>.</w:t>
      </w:r>
    </w:p>
    <w:p w14:paraId="36A0BB4E" w14:textId="77777777" w:rsidR="00B10FB0" w:rsidRPr="00BB630B" w:rsidRDefault="00B10FB0" w:rsidP="00F60910">
      <w:pPr>
        <w:spacing w:before="120" w:after="120"/>
        <w:ind w:firstLine="851"/>
        <w:rPr>
          <w:color w:val="auto"/>
          <w:szCs w:val="28"/>
        </w:rPr>
      </w:pPr>
      <w:r w:rsidRPr="00BB630B">
        <w:rPr>
          <w:color w:val="auto"/>
          <w:szCs w:val="28"/>
        </w:rPr>
        <w:t xml:space="preserve">Кроме того, настройки отчета позволяют задать вывод оборотов по субсчетам, а также вывод данных по валютам и по количеству для тех счетов, на которых предусмотрено ведение валютного и, соответственно, количественного учета. </w:t>
      </w:r>
    </w:p>
    <w:p w14:paraId="4F3E7A3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В графах отчета указываются наименование субконто, сальдо на начало периода, обороты по дебету и кредиту и остаток на конец периода. Для каждого субконто приводятся остатки (сальдо) и обороты по всем синтетическим счетам, для которых это субконто используется.</w:t>
      </w:r>
    </w:p>
    <w:p w14:paraId="2AE3C33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xml:space="preserve">. Если курсор установлен на строку с наименованием субконто или с итогами, то при расшифровке будет сформирован отчет </w:t>
      </w:r>
      <w:r w:rsidRPr="00BB630B">
        <w:rPr>
          <w:rStyle w:val="Interface"/>
          <w:color w:val="auto"/>
          <w:szCs w:val="28"/>
        </w:rPr>
        <w:t>Карточка субконто</w:t>
      </w:r>
      <w:r w:rsidRPr="00BB630B">
        <w:rPr>
          <w:color w:val="auto"/>
          <w:szCs w:val="28"/>
        </w:rPr>
        <w:t>, который содержит все операции с конкретным объектом аналитического учета за отчетный период.</w:t>
      </w:r>
    </w:p>
    <w:p w14:paraId="7EC4B4AC" w14:textId="77777777" w:rsidR="00B10FB0" w:rsidRPr="00BB630B" w:rsidRDefault="00B10FB0" w:rsidP="00F60910">
      <w:pPr>
        <w:spacing w:before="120" w:after="120"/>
        <w:ind w:firstLine="851"/>
        <w:rPr>
          <w:color w:val="auto"/>
          <w:szCs w:val="28"/>
        </w:rPr>
      </w:pPr>
      <w:r w:rsidRPr="00BB630B">
        <w:rPr>
          <w:color w:val="auto"/>
          <w:szCs w:val="28"/>
        </w:rPr>
        <w:t xml:space="preserve">В случае если курсор установлен на строку с наименованием счета, то будет сформирован отчет </w:t>
      </w:r>
      <w:r w:rsidRPr="00BB630B">
        <w:rPr>
          <w:rStyle w:val="Interface"/>
          <w:color w:val="auto"/>
          <w:szCs w:val="28"/>
        </w:rPr>
        <w:t>Карточка счета</w:t>
      </w:r>
      <w:r w:rsidRPr="00BB630B">
        <w:rPr>
          <w:color w:val="auto"/>
          <w:szCs w:val="28"/>
        </w:rPr>
        <w:t>, который содержит все операции за выбранный период по счету для данного объекта аналитического учета.</w:t>
      </w:r>
    </w:p>
    <w:p w14:paraId="5B542451" w14:textId="77777777" w:rsidR="00B10FB0" w:rsidRPr="00BB630B" w:rsidRDefault="00B10FB0" w:rsidP="00F60910">
      <w:pPr>
        <w:pStyle w:val="40"/>
        <w:keepNext/>
        <w:spacing w:before="120"/>
        <w:rPr>
          <w:color w:val="auto"/>
        </w:rPr>
      </w:pPr>
      <w:bookmarkStart w:id="4826" w:name="_Toc528274438"/>
      <w:r w:rsidRPr="00BB630B">
        <w:rPr>
          <w:color w:val="auto"/>
        </w:rPr>
        <w:t>Карточка счета</w:t>
      </w:r>
      <w:bookmarkEnd w:id="4826"/>
    </w:p>
    <w:p w14:paraId="46021EC0" w14:textId="77777777" w:rsidR="00B10FB0" w:rsidRPr="00BB630B" w:rsidRDefault="00B10FB0" w:rsidP="00F60910">
      <w:pPr>
        <w:spacing w:before="120" w:after="120"/>
        <w:ind w:firstLine="851"/>
        <w:rPr>
          <w:color w:val="auto"/>
          <w:szCs w:val="28"/>
        </w:rPr>
      </w:pPr>
      <w:r w:rsidRPr="00BB630B">
        <w:rPr>
          <w:color w:val="auto"/>
          <w:szCs w:val="28"/>
        </w:rPr>
        <w:t>Отчет предназначен для представления упорядоченной по датам выборки корреспонденций счетов, которые относятся к выбранному периоду времени и в которых был использован выбранный счет.</w:t>
      </w:r>
    </w:p>
    <w:p w14:paraId="5A629818"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Карточка счета</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1371C396" w14:textId="77777777" w:rsidR="00B10FB0" w:rsidRPr="00BB630B" w:rsidRDefault="00B10FB0" w:rsidP="00F60910">
      <w:pPr>
        <w:spacing w:before="120" w:after="120"/>
        <w:ind w:firstLine="851"/>
        <w:rPr>
          <w:color w:val="auto"/>
          <w:szCs w:val="28"/>
        </w:rPr>
      </w:pPr>
      <w:r w:rsidRPr="00BB630B">
        <w:rPr>
          <w:color w:val="auto"/>
          <w:szCs w:val="28"/>
        </w:rPr>
        <w:t xml:space="preserve">Также отчет </w:t>
      </w:r>
      <w:r w:rsidRPr="00BB630B">
        <w:rPr>
          <w:rStyle w:val="Interface"/>
          <w:color w:val="auto"/>
          <w:szCs w:val="28"/>
        </w:rPr>
        <w:t>Карточка счета</w:t>
      </w:r>
      <w:r w:rsidRPr="00BB630B">
        <w:rPr>
          <w:color w:val="auto"/>
          <w:szCs w:val="28"/>
        </w:rPr>
        <w:t xml:space="preserve"> можно вызвать из предварительно сформированного отчета </w:t>
      </w:r>
      <w:r w:rsidRPr="00BB630B">
        <w:rPr>
          <w:rStyle w:val="Interface"/>
          <w:color w:val="auto"/>
          <w:szCs w:val="28"/>
        </w:rPr>
        <w:t>Оборотно-сальдовая ведомость</w:t>
      </w:r>
      <w:r w:rsidRPr="00BB630B">
        <w:rPr>
          <w:color w:val="auto"/>
          <w:szCs w:val="28"/>
        </w:rPr>
        <w:t>.</w:t>
      </w:r>
    </w:p>
    <w:p w14:paraId="0E69166E"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lastRenderedPageBreak/>
        <w:t>Настройка параметров отчета</w:t>
      </w:r>
    </w:p>
    <w:p w14:paraId="708E31A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Рекомендуем ознакомиться с данным разделом.</w:t>
      </w:r>
    </w:p>
    <w:p w14:paraId="1A12EC1F"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w:t>
      </w:r>
    </w:p>
    <w:p w14:paraId="62F913D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группировки и отбора, сортировки и оформления. </w:t>
      </w:r>
    </w:p>
    <w:p w14:paraId="087AE9E3"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Отбор</w:t>
      </w:r>
      <w:r w:rsidRPr="00BB630B">
        <w:rPr>
          <w:color w:val="auto"/>
          <w:szCs w:val="28"/>
        </w:rPr>
        <w:t xml:space="preserve">, например, можно настроить отбор по субконто счета или реквизиту субконто. Если по указанному счету ведется аналитический учет, то можно вывести карточку, отражающую проводки по данному счету, только с конкретными объектами аналитического учета (субконто). Фактически при использовании карточки счета с отбором по конкретным объектам аналитического учета отчет позволяет получать карточки складского учета, карточки взаиморасчетов с контрагентами и т. </w:t>
      </w:r>
      <w:r w:rsidR="0082275C" w:rsidRPr="00BB630B">
        <w:rPr>
          <w:color w:val="auto"/>
          <w:szCs w:val="28"/>
        </w:rPr>
        <w:t>Д</w:t>
      </w:r>
      <w:r w:rsidRPr="00BB630B">
        <w:rPr>
          <w:color w:val="auto"/>
          <w:szCs w:val="28"/>
        </w:rPr>
        <w:t>.</w:t>
      </w:r>
    </w:p>
    <w:p w14:paraId="6E6B6794" w14:textId="77777777" w:rsidR="00B10FB0" w:rsidRPr="00BB630B" w:rsidRDefault="00B10FB0" w:rsidP="00F60910">
      <w:pPr>
        <w:spacing w:before="120" w:after="120"/>
        <w:ind w:firstLine="851"/>
        <w:rPr>
          <w:color w:val="auto"/>
          <w:szCs w:val="28"/>
        </w:rPr>
      </w:pPr>
      <w:r w:rsidRPr="00BB630B">
        <w:rPr>
          <w:color w:val="auto"/>
          <w:szCs w:val="28"/>
        </w:rPr>
        <w:t xml:space="preserve">Данные в отчете можно вывести с дополнительной группировкой оборотов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декадам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далее, вплоть до </w:t>
      </w:r>
      <w:r w:rsidRPr="00BB630B">
        <w:rPr>
          <w:rStyle w:val="Interface"/>
          <w:color w:val="auto"/>
          <w:szCs w:val="28"/>
        </w:rPr>
        <w:t>По годам</w:t>
      </w:r>
      <w:r w:rsidRPr="00BB630B">
        <w:rPr>
          <w:color w:val="auto"/>
          <w:szCs w:val="28"/>
        </w:rPr>
        <w:t>.</w:t>
      </w:r>
    </w:p>
    <w:p w14:paraId="297188DC"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Отчет выводится в виде таблицы, каждая строка которой соответствует одной проводке. В порядке слева направо выводится следующая информация: </w:t>
      </w:r>
    </w:p>
    <w:p w14:paraId="039C2F93"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 xml:space="preserve">дата; </w:t>
      </w:r>
    </w:p>
    <w:p w14:paraId="19D9D11A"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сведения о документе, который сформировал проводку;</w:t>
      </w:r>
    </w:p>
    <w:p w14:paraId="54379CD9"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 xml:space="preserve">сведения об операции и КФО; </w:t>
      </w:r>
    </w:p>
    <w:p w14:paraId="748918D4"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сведения о дебетовом обороте выбранного счета в данной проводке (если выбранный счет использовался в проводке в качестве счета дебета): аналитика по счету, корреспондирующий счет и сумма дебетового оборота;</w:t>
      </w:r>
    </w:p>
    <w:p w14:paraId="4A8A81B7"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сведения о кредитовом обороте выбранного счета в данной проводке (если выбранный счет использовался в проводке в качестве счета кредита): аналитика по счету, корреспондирующий счет и сумма кредитового оборота;</w:t>
      </w:r>
    </w:p>
    <w:p w14:paraId="3E9F1755" w14:textId="77777777" w:rsidR="00B10FB0" w:rsidRPr="00BB630B" w:rsidRDefault="00B10FB0" w:rsidP="00C16F34">
      <w:pPr>
        <w:pStyle w:val="Bullet1"/>
        <w:numPr>
          <w:ilvl w:val="0"/>
          <w:numId w:val="376"/>
        </w:numPr>
        <w:spacing w:before="120" w:line="240" w:lineRule="auto"/>
        <w:ind w:left="1208" w:hanging="357"/>
        <w:rPr>
          <w:sz w:val="28"/>
          <w:szCs w:val="28"/>
        </w:rPr>
      </w:pPr>
      <w:r w:rsidRPr="00BB630B">
        <w:rPr>
          <w:sz w:val="28"/>
          <w:szCs w:val="28"/>
        </w:rPr>
        <w:t>текущее сальдо выбранного счета, получившееся после записи проводки.</w:t>
      </w:r>
    </w:p>
    <w:p w14:paraId="784EE726" w14:textId="77777777" w:rsidR="00B10FB0" w:rsidRPr="00BB630B" w:rsidRDefault="00B10FB0" w:rsidP="00F60910">
      <w:pPr>
        <w:spacing w:before="120" w:after="120"/>
        <w:ind w:firstLine="851"/>
        <w:rPr>
          <w:color w:val="auto"/>
          <w:szCs w:val="28"/>
        </w:rPr>
      </w:pPr>
      <w:r w:rsidRPr="00BB630B">
        <w:rPr>
          <w:color w:val="auto"/>
          <w:szCs w:val="28"/>
        </w:rPr>
        <w:lastRenderedPageBreak/>
        <w:t>Кроме того, в таблице выводится итоговая информация: начальный остаток по выбранному счету, а также конечный остаток и итоговые обороты. Также в таблицу будут выведены промежуточные итоги в разрезе выбранной периодичности.</w:t>
      </w:r>
    </w:p>
    <w:p w14:paraId="0606A3C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Строки отчета, которые содержат данные о проводках, расшифровываются открытием документа, сформировавшего данную проводку.</w:t>
      </w:r>
    </w:p>
    <w:p w14:paraId="47C4DBD5" w14:textId="77777777" w:rsidR="00B10FB0" w:rsidRPr="00BB630B" w:rsidRDefault="00B10FB0" w:rsidP="00F60910">
      <w:pPr>
        <w:pStyle w:val="40"/>
        <w:keepNext/>
        <w:spacing w:before="120"/>
        <w:rPr>
          <w:color w:val="auto"/>
        </w:rPr>
      </w:pPr>
      <w:bookmarkStart w:id="4827" w:name="_Toc528274439"/>
      <w:r w:rsidRPr="00BB630B">
        <w:rPr>
          <w:color w:val="auto"/>
        </w:rPr>
        <w:t>Карточка субконто</w:t>
      </w:r>
      <w:bookmarkEnd w:id="4827"/>
    </w:p>
    <w:p w14:paraId="66326779"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Карточка субконто</w:t>
      </w:r>
      <w:r w:rsidRPr="00BB630B">
        <w:rPr>
          <w:color w:val="auto"/>
          <w:szCs w:val="28"/>
        </w:rPr>
        <w:t xml:space="preserve"> позволяет получить максимально полную информацию об операциях со всеми субконто определенного вида или об операциях с заданными субконто. </w:t>
      </w:r>
    </w:p>
    <w:p w14:paraId="36B878C8" w14:textId="77777777" w:rsidR="00B10FB0" w:rsidRPr="00BB630B" w:rsidRDefault="00B10FB0" w:rsidP="00F60910">
      <w:pPr>
        <w:spacing w:before="120" w:after="120"/>
        <w:ind w:firstLine="851"/>
        <w:rPr>
          <w:color w:val="auto"/>
          <w:szCs w:val="28"/>
        </w:rPr>
      </w:pPr>
      <w:r w:rsidRPr="00BB630B">
        <w:rPr>
          <w:color w:val="auto"/>
          <w:szCs w:val="28"/>
        </w:rPr>
        <w:t xml:space="preserve">Сформированный отчет представляет собой упорядоченную по датам выборку информации о проводках, которые относятся к выбранному периоду времени и в которых был использован выбранный вид субконто или значение субконто. Для каждой операции в отчете указываются реквизиты проводок, а также текущее сальдо по субконто после каждой проводки. </w:t>
      </w:r>
    </w:p>
    <w:p w14:paraId="5DFE52BE" w14:textId="77777777" w:rsidR="00B10FB0" w:rsidRPr="00BB630B" w:rsidRDefault="00B10FB0" w:rsidP="00F60910">
      <w:pPr>
        <w:spacing w:before="120" w:after="120"/>
        <w:ind w:firstLine="851"/>
        <w:rPr>
          <w:color w:val="auto"/>
          <w:szCs w:val="28"/>
        </w:rPr>
      </w:pPr>
      <w:r w:rsidRPr="00BB630B">
        <w:rPr>
          <w:color w:val="auto"/>
          <w:szCs w:val="28"/>
        </w:rPr>
        <w:t xml:space="preserve">С точки зрения структуры отчет </w:t>
      </w:r>
      <w:r w:rsidRPr="00BB630B">
        <w:rPr>
          <w:rStyle w:val="Interface"/>
          <w:color w:val="auto"/>
          <w:szCs w:val="28"/>
        </w:rPr>
        <w:t>Карточка субконто</w:t>
      </w:r>
      <w:r w:rsidRPr="00BB630B">
        <w:rPr>
          <w:color w:val="auto"/>
          <w:szCs w:val="28"/>
        </w:rPr>
        <w:t xml:space="preserve"> аналогичен отчету </w:t>
      </w:r>
      <w:r w:rsidRPr="00BB630B">
        <w:rPr>
          <w:rStyle w:val="Interface"/>
          <w:color w:val="auto"/>
          <w:szCs w:val="28"/>
        </w:rPr>
        <w:t>Карточка счета</w:t>
      </w:r>
      <w:r w:rsidRPr="00BB630B">
        <w:rPr>
          <w:color w:val="auto"/>
          <w:szCs w:val="28"/>
        </w:rPr>
        <w:t>.</w:t>
      </w:r>
    </w:p>
    <w:p w14:paraId="00B924CF" w14:textId="77777777" w:rsidR="00B10FB0" w:rsidRPr="00BB630B" w:rsidRDefault="00B10FB0" w:rsidP="00F60910">
      <w:pPr>
        <w:spacing w:before="120" w:after="120"/>
        <w:ind w:firstLine="851"/>
        <w:rPr>
          <w:color w:val="auto"/>
          <w:szCs w:val="28"/>
        </w:rPr>
      </w:pPr>
      <w:r w:rsidRPr="00BB630B">
        <w:rPr>
          <w:color w:val="auto"/>
          <w:szCs w:val="28"/>
        </w:rPr>
        <w:t xml:space="preserve">В отчете </w:t>
      </w:r>
      <w:r w:rsidRPr="00BB630B">
        <w:rPr>
          <w:rStyle w:val="Interface"/>
          <w:color w:val="auto"/>
          <w:szCs w:val="28"/>
        </w:rPr>
        <w:t>Карточка субконто</w:t>
      </w:r>
      <w:r w:rsidRPr="00BB630B">
        <w:rPr>
          <w:color w:val="auto"/>
          <w:szCs w:val="28"/>
        </w:rPr>
        <w:t xml:space="preserve"> данные могут выводиться с дополнительной разбивкой по периодам: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т. </w:t>
      </w:r>
      <w:r w:rsidR="00EB5A5F" w:rsidRPr="00BB630B">
        <w:rPr>
          <w:color w:val="auto"/>
          <w:szCs w:val="28"/>
        </w:rPr>
        <w:t>д</w:t>
      </w:r>
      <w:r w:rsidRPr="00BB630B">
        <w:rPr>
          <w:color w:val="auto"/>
          <w:szCs w:val="28"/>
        </w:rPr>
        <w:t xml:space="preserve">. </w:t>
      </w:r>
    </w:p>
    <w:p w14:paraId="59C5CE3F"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Карточка субконто</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148637CF"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7C17B4DF"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3482C37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видов субконто, группировки и отбора, сортировки и оформления. </w:t>
      </w:r>
    </w:p>
    <w:p w14:paraId="1790F71C"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Виды субконто</w:t>
      </w:r>
      <w:r w:rsidRPr="00BB630B">
        <w:rPr>
          <w:color w:val="auto"/>
          <w:szCs w:val="28"/>
        </w:rPr>
        <w:t xml:space="preserve"> следует выбрать один или несколько видов субконто. </w:t>
      </w:r>
    </w:p>
    <w:p w14:paraId="2F64A8F7"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При выборе нескольких видов субконто в отчет попадут только те проводки, в которых участвуют все выбранные виды субконто.</w:t>
      </w:r>
    </w:p>
    <w:p w14:paraId="43B2E39F" w14:textId="77777777" w:rsidR="00B10FB0" w:rsidRPr="00BB630B" w:rsidRDefault="00B10FB0" w:rsidP="00F60910">
      <w:pPr>
        <w:spacing w:before="120" w:after="120"/>
        <w:ind w:firstLine="851"/>
        <w:rPr>
          <w:color w:val="auto"/>
          <w:szCs w:val="28"/>
        </w:rPr>
      </w:pPr>
      <w:r w:rsidRPr="00BB630B">
        <w:rPr>
          <w:color w:val="auto"/>
          <w:szCs w:val="28"/>
        </w:rPr>
        <w:t xml:space="preserve">Также настройки отчета позволяют задать вывод промежуточных итогов в разрезе выбранной периодичности: по дням, неделям и т. </w:t>
      </w:r>
      <w:r w:rsidR="00EB5A5F" w:rsidRPr="00BB630B">
        <w:rPr>
          <w:color w:val="auto"/>
          <w:szCs w:val="28"/>
        </w:rPr>
        <w:t>д</w:t>
      </w:r>
      <w:r w:rsidRPr="00BB630B">
        <w:rPr>
          <w:color w:val="auto"/>
          <w:szCs w:val="28"/>
        </w:rPr>
        <w:t xml:space="preserve">. </w:t>
      </w:r>
    </w:p>
    <w:p w14:paraId="40D32713"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Отчет выводится в виде таблицы, каждая строка которой соответствует одной проводке. В порядке слева направо выводится следующая информация: </w:t>
      </w:r>
    </w:p>
    <w:p w14:paraId="7F8ED559" w14:textId="77777777" w:rsidR="00B10FB0" w:rsidRPr="00BB630B" w:rsidRDefault="00B10FB0" w:rsidP="00C16F34">
      <w:pPr>
        <w:pStyle w:val="Bullet1"/>
        <w:numPr>
          <w:ilvl w:val="0"/>
          <w:numId w:val="377"/>
        </w:numPr>
        <w:spacing w:before="120" w:line="240" w:lineRule="auto"/>
        <w:ind w:left="1208" w:hanging="357"/>
        <w:rPr>
          <w:sz w:val="28"/>
          <w:szCs w:val="28"/>
        </w:rPr>
      </w:pPr>
      <w:r w:rsidRPr="00BB630B">
        <w:rPr>
          <w:sz w:val="28"/>
          <w:szCs w:val="28"/>
        </w:rPr>
        <w:t xml:space="preserve">дата; </w:t>
      </w:r>
    </w:p>
    <w:p w14:paraId="259BA22F" w14:textId="77777777" w:rsidR="00B10FB0" w:rsidRPr="00BB630B" w:rsidRDefault="00B10FB0" w:rsidP="00C16F34">
      <w:pPr>
        <w:pStyle w:val="Bullet1"/>
        <w:numPr>
          <w:ilvl w:val="0"/>
          <w:numId w:val="377"/>
        </w:numPr>
        <w:spacing w:before="120" w:line="240" w:lineRule="auto"/>
        <w:ind w:left="1208" w:hanging="357"/>
        <w:rPr>
          <w:sz w:val="28"/>
          <w:szCs w:val="28"/>
        </w:rPr>
      </w:pPr>
      <w:r w:rsidRPr="00BB630B">
        <w:rPr>
          <w:sz w:val="28"/>
          <w:szCs w:val="28"/>
        </w:rPr>
        <w:t>сведения о документе, который сформировал проводку;</w:t>
      </w:r>
    </w:p>
    <w:p w14:paraId="5EA99973" w14:textId="77777777" w:rsidR="00B10FB0" w:rsidRPr="00BB630B" w:rsidRDefault="00B10FB0" w:rsidP="00C16F34">
      <w:pPr>
        <w:pStyle w:val="Bullet1"/>
        <w:numPr>
          <w:ilvl w:val="0"/>
          <w:numId w:val="377"/>
        </w:numPr>
        <w:spacing w:before="120" w:line="240" w:lineRule="auto"/>
        <w:ind w:left="1208" w:hanging="357"/>
        <w:rPr>
          <w:sz w:val="28"/>
          <w:szCs w:val="28"/>
        </w:rPr>
      </w:pPr>
      <w:r w:rsidRPr="00BB630B">
        <w:rPr>
          <w:sz w:val="28"/>
          <w:szCs w:val="28"/>
        </w:rPr>
        <w:t>сведения о дебетовом обороте счета в данной проводке (если выбранный счет использовался в проводке в качестве счета дебета): аналитика по счету, корреспондирующий счет и сумма дебетового оборота;</w:t>
      </w:r>
    </w:p>
    <w:p w14:paraId="2B70A958" w14:textId="77777777" w:rsidR="00B10FB0" w:rsidRPr="00BB630B" w:rsidRDefault="00B10FB0" w:rsidP="00C16F34">
      <w:pPr>
        <w:pStyle w:val="Bullet1"/>
        <w:numPr>
          <w:ilvl w:val="0"/>
          <w:numId w:val="377"/>
        </w:numPr>
        <w:spacing w:before="120" w:line="240" w:lineRule="auto"/>
        <w:ind w:left="1208" w:hanging="357"/>
        <w:rPr>
          <w:sz w:val="28"/>
          <w:szCs w:val="28"/>
        </w:rPr>
      </w:pPr>
      <w:r w:rsidRPr="00BB630B">
        <w:rPr>
          <w:sz w:val="28"/>
          <w:szCs w:val="28"/>
        </w:rPr>
        <w:t>сведения о кредитовом обороте субконто в данной проводке (если выбранный счет использовался в проводке в качестве счета кредита): аналитика по счету, корреспондирующий счет и сумма кредитового оборота;</w:t>
      </w:r>
    </w:p>
    <w:p w14:paraId="1C1D6345" w14:textId="77777777" w:rsidR="00B10FB0" w:rsidRPr="00BB630B" w:rsidRDefault="00B10FB0" w:rsidP="00C16F34">
      <w:pPr>
        <w:pStyle w:val="Bullet1"/>
        <w:numPr>
          <w:ilvl w:val="0"/>
          <w:numId w:val="377"/>
        </w:numPr>
        <w:spacing w:before="120" w:line="240" w:lineRule="auto"/>
        <w:ind w:left="1208" w:hanging="357"/>
        <w:rPr>
          <w:sz w:val="28"/>
          <w:szCs w:val="28"/>
        </w:rPr>
      </w:pPr>
      <w:r w:rsidRPr="00BB630B">
        <w:rPr>
          <w:sz w:val="28"/>
          <w:szCs w:val="28"/>
        </w:rPr>
        <w:t>текущее сальдо выбранного счета, получившееся после записи проводки.</w:t>
      </w:r>
    </w:p>
    <w:p w14:paraId="2E7620CA" w14:textId="77777777" w:rsidR="00B10FB0" w:rsidRPr="00BB630B" w:rsidRDefault="00B10FB0" w:rsidP="00F60910">
      <w:pPr>
        <w:spacing w:before="120" w:after="120"/>
        <w:ind w:firstLine="851"/>
        <w:rPr>
          <w:color w:val="auto"/>
          <w:szCs w:val="28"/>
        </w:rPr>
      </w:pPr>
      <w:r w:rsidRPr="00BB630B">
        <w:rPr>
          <w:color w:val="auto"/>
          <w:szCs w:val="28"/>
        </w:rPr>
        <w:t>Кроме того, в таблице выводится итоговая информация: начальный остаток по выбранному субконто, а также конечный остаток и итоговые обороты. Также в таблицу будут выведены промежуточные итоги в разрезе выбранной периодичности.</w:t>
      </w:r>
    </w:p>
    <w:p w14:paraId="04D4AD3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Строки отчета, которые содержат данные о проводках, расшифровываются открытием документа, сформировавшего данную проводку.</w:t>
      </w:r>
    </w:p>
    <w:p w14:paraId="6E06DE6A" w14:textId="77777777" w:rsidR="00B10FB0" w:rsidRPr="00BB630B" w:rsidRDefault="00B10FB0" w:rsidP="00F60910">
      <w:pPr>
        <w:pStyle w:val="40"/>
        <w:keepNext/>
        <w:spacing w:before="120"/>
        <w:rPr>
          <w:color w:val="auto"/>
        </w:rPr>
      </w:pPr>
      <w:bookmarkStart w:id="4828" w:name="_Toc528274440"/>
      <w:r w:rsidRPr="00BB630B">
        <w:rPr>
          <w:color w:val="auto"/>
        </w:rPr>
        <w:t>Обороты счета</w:t>
      </w:r>
      <w:bookmarkEnd w:id="4828"/>
    </w:p>
    <w:p w14:paraId="188F7FDF"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Обороты счета</w:t>
      </w:r>
      <w:r w:rsidRPr="00BB630B">
        <w:rPr>
          <w:color w:val="auto"/>
          <w:szCs w:val="28"/>
        </w:rPr>
        <w:t xml:space="preserve"> выводит начальный и конечный остатки, а также обороты выбранного счета за указанный период, детализируя эти обороты в разрезе корреспондирующих счетов. Данные выводятся в отчет с дополнительной разбивкой по периодам заданной длительности: </w:t>
      </w:r>
      <w:r w:rsidRPr="00BB630B">
        <w:rPr>
          <w:rStyle w:val="Interface"/>
          <w:color w:val="auto"/>
          <w:szCs w:val="28"/>
        </w:rPr>
        <w:t>По дням</w:t>
      </w:r>
      <w:r w:rsidRPr="00BB630B">
        <w:rPr>
          <w:color w:val="auto"/>
          <w:szCs w:val="28"/>
        </w:rPr>
        <w:t xml:space="preserve">, </w:t>
      </w:r>
      <w:r w:rsidRPr="00BB630B">
        <w:rPr>
          <w:rStyle w:val="Interface"/>
          <w:color w:val="auto"/>
          <w:szCs w:val="28"/>
        </w:rPr>
        <w:t>По неделям</w:t>
      </w:r>
      <w:r w:rsidRPr="00BB630B">
        <w:rPr>
          <w:color w:val="auto"/>
          <w:szCs w:val="28"/>
        </w:rPr>
        <w:t xml:space="preserve">, </w:t>
      </w:r>
      <w:r w:rsidRPr="00BB630B">
        <w:rPr>
          <w:rStyle w:val="Interface"/>
          <w:color w:val="auto"/>
          <w:szCs w:val="28"/>
        </w:rPr>
        <w:t>По декадам</w:t>
      </w:r>
      <w:r w:rsidRPr="00BB630B">
        <w:rPr>
          <w:color w:val="auto"/>
          <w:szCs w:val="28"/>
        </w:rPr>
        <w:t xml:space="preserve">, </w:t>
      </w:r>
      <w:r w:rsidRPr="00BB630B">
        <w:rPr>
          <w:rStyle w:val="Interface"/>
          <w:color w:val="auto"/>
          <w:szCs w:val="28"/>
        </w:rPr>
        <w:t>По месяцам</w:t>
      </w:r>
      <w:r w:rsidRPr="00BB630B">
        <w:rPr>
          <w:color w:val="auto"/>
          <w:szCs w:val="28"/>
        </w:rPr>
        <w:t xml:space="preserve"> и т. </w:t>
      </w:r>
      <w:r w:rsidR="00EB5A5F" w:rsidRPr="00BB630B">
        <w:rPr>
          <w:color w:val="auto"/>
          <w:szCs w:val="28"/>
        </w:rPr>
        <w:t>д</w:t>
      </w:r>
      <w:r w:rsidRPr="00BB630B">
        <w:rPr>
          <w:color w:val="auto"/>
          <w:szCs w:val="28"/>
        </w:rPr>
        <w:t>.</w:t>
      </w:r>
    </w:p>
    <w:p w14:paraId="54294F20" w14:textId="77777777" w:rsidR="00B10FB0" w:rsidRPr="00BB630B" w:rsidRDefault="00B10FB0" w:rsidP="00F60910">
      <w:pPr>
        <w:spacing w:before="120" w:after="120"/>
        <w:ind w:firstLine="851"/>
        <w:rPr>
          <w:color w:val="auto"/>
          <w:szCs w:val="28"/>
        </w:rPr>
      </w:pPr>
      <w:r w:rsidRPr="00BB630B">
        <w:rPr>
          <w:color w:val="auto"/>
          <w:szCs w:val="28"/>
        </w:rPr>
        <w:t xml:space="preserve">Данный отчет можно использовать как компактную выборку информации, относящейся к выбранному счету, из объемных отчетов </w:t>
      </w:r>
      <w:r w:rsidRPr="00BB630B">
        <w:rPr>
          <w:rStyle w:val="Interface"/>
          <w:color w:val="auto"/>
          <w:szCs w:val="28"/>
        </w:rPr>
        <w:t>Оборотно-сальдовая ведомость</w:t>
      </w:r>
      <w:r w:rsidRPr="00BB630B">
        <w:rPr>
          <w:color w:val="auto"/>
          <w:szCs w:val="28"/>
        </w:rPr>
        <w:t xml:space="preserve"> и </w:t>
      </w:r>
      <w:r w:rsidRPr="00BB630B">
        <w:rPr>
          <w:rStyle w:val="Interface"/>
          <w:color w:val="auto"/>
          <w:szCs w:val="28"/>
        </w:rPr>
        <w:t>Шахматная ведомость</w:t>
      </w:r>
      <w:r w:rsidRPr="00BB630B">
        <w:rPr>
          <w:color w:val="auto"/>
          <w:szCs w:val="28"/>
        </w:rPr>
        <w:t>.</w:t>
      </w:r>
    </w:p>
    <w:p w14:paraId="4FCD528B" w14:textId="77777777" w:rsidR="00B10FB0" w:rsidRPr="00BB630B" w:rsidRDefault="00B10FB0" w:rsidP="00F60910">
      <w:pPr>
        <w:spacing w:before="120" w:after="120"/>
        <w:ind w:firstLine="851"/>
        <w:rPr>
          <w:color w:val="auto"/>
          <w:szCs w:val="28"/>
        </w:rPr>
      </w:pPr>
      <w:r w:rsidRPr="00BB630B">
        <w:rPr>
          <w:color w:val="auto"/>
          <w:szCs w:val="28"/>
        </w:rPr>
        <w:lastRenderedPageBreak/>
        <w:t>Отчет позволяет представить информацию в виде журналов-ордеров, используемых при журнально-ордерной системе учета.</w:t>
      </w:r>
    </w:p>
    <w:p w14:paraId="12E4891F"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Обороты счета</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646D2FF1"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4BD52DE8"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4C4EF2B3" w14:textId="77777777" w:rsidR="00B10FB0" w:rsidRPr="00BB630B" w:rsidRDefault="00B10FB0" w:rsidP="00F60910">
      <w:pPr>
        <w:spacing w:before="120" w:after="120"/>
        <w:ind w:firstLine="851"/>
        <w:rPr>
          <w:color w:val="auto"/>
          <w:szCs w:val="28"/>
        </w:rPr>
      </w:pPr>
      <w:r w:rsidRPr="00BB630B">
        <w:rPr>
          <w:rStyle w:val="Interface"/>
          <w:color w:val="auto"/>
          <w:szCs w:val="28"/>
        </w:rPr>
        <w:t>Счет</w:t>
      </w:r>
      <w:r w:rsidRPr="00BB630B">
        <w:rPr>
          <w:color w:val="auto"/>
          <w:szCs w:val="28"/>
        </w:rPr>
        <w:t xml:space="preserve"> </w:t>
      </w:r>
      <w:r w:rsidR="0082275C" w:rsidRPr="00BB630B">
        <w:rPr>
          <w:color w:val="auto"/>
          <w:szCs w:val="28"/>
        </w:rPr>
        <w:t>–</w:t>
      </w:r>
      <w:r w:rsidRPr="00BB630B">
        <w:rPr>
          <w:color w:val="auto"/>
          <w:szCs w:val="28"/>
        </w:rPr>
        <w:t xml:space="preserve"> выбирается из плана счетов ЕПСБУ. </w:t>
      </w:r>
    </w:p>
    <w:p w14:paraId="0BC19991"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группировки и отбора, сортировки и оформления. </w:t>
      </w:r>
    </w:p>
    <w:p w14:paraId="1D2D0FAB"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Данные</w:t>
      </w:r>
      <w:r w:rsidRPr="00BB630B">
        <w:rPr>
          <w:color w:val="auto"/>
          <w:szCs w:val="28"/>
        </w:rPr>
        <w:t xml:space="preserve">, например, можно настроить вывод </w:t>
      </w:r>
      <w:r w:rsidRPr="00BB630B">
        <w:rPr>
          <w:rStyle w:val="Interface"/>
          <w:color w:val="auto"/>
          <w:szCs w:val="28"/>
        </w:rPr>
        <w:t>Сальдо на начало</w:t>
      </w:r>
      <w:r w:rsidRPr="00BB630B">
        <w:rPr>
          <w:color w:val="auto"/>
          <w:szCs w:val="28"/>
        </w:rPr>
        <w:t xml:space="preserve">, </w:t>
      </w:r>
      <w:r w:rsidRPr="00BB630B">
        <w:rPr>
          <w:rStyle w:val="Interface"/>
          <w:color w:val="auto"/>
          <w:szCs w:val="28"/>
        </w:rPr>
        <w:t>Сальдо на конец</w:t>
      </w:r>
      <w:r w:rsidRPr="00BB630B">
        <w:rPr>
          <w:color w:val="auto"/>
          <w:szCs w:val="28"/>
        </w:rPr>
        <w:t xml:space="preserve">, </w:t>
      </w:r>
      <w:r w:rsidRPr="00BB630B">
        <w:rPr>
          <w:rStyle w:val="Interface"/>
          <w:color w:val="auto"/>
          <w:szCs w:val="28"/>
        </w:rPr>
        <w:t>Обороты за период</w:t>
      </w:r>
      <w:r w:rsidRPr="00BB630B">
        <w:rPr>
          <w:color w:val="auto"/>
          <w:szCs w:val="28"/>
        </w:rPr>
        <w:t xml:space="preserve"> и </w:t>
      </w:r>
      <w:r w:rsidRPr="00BB630B">
        <w:rPr>
          <w:rStyle w:val="Interface"/>
          <w:color w:val="auto"/>
          <w:szCs w:val="28"/>
        </w:rPr>
        <w:t>Обороты по счетам</w:t>
      </w:r>
      <w:r w:rsidRPr="00BB630B">
        <w:rPr>
          <w:color w:val="auto"/>
          <w:szCs w:val="28"/>
        </w:rPr>
        <w:t xml:space="preserve">. Также настройки отчета позволяют задать вывод промежуточных итогов в разрезе выбранной периодичности: по дням, неделям и т. </w:t>
      </w:r>
      <w:r w:rsidR="00EB5A5F" w:rsidRPr="00BB630B">
        <w:rPr>
          <w:color w:val="auto"/>
          <w:szCs w:val="28"/>
        </w:rPr>
        <w:t>д</w:t>
      </w:r>
      <w:r w:rsidRPr="00BB630B">
        <w:rPr>
          <w:color w:val="auto"/>
          <w:szCs w:val="28"/>
        </w:rPr>
        <w:t xml:space="preserve">. </w:t>
      </w:r>
    </w:p>
    <w:p w14:paraId="64BECB3E"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Отбор</w:t>
      </w:r>
      <w:r w:rsidRPr="00BB630B">
        <w:rPr>
          <w:color w:val="auto"/>
          <w:szCs w:val="28"/>
        </w:rPr>
        <w:t xml:space="preserve"> можно задать правила для отбора в отчет данных по одному или нескольким конкретным значениям субконто, по реквизитам субконто, по КПС, КФО, ИФО и валюте. </w:t>
      </w:r>
    </w:p>
    <w:p w14:paraId="0687E53D"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Разным периодам соответствуют разные строки отчета. В каждой строке отчета в порядке слева направо отражаются следующие данные: </w:t>
      </w:r>
    </w:p>
    <w:p w14:paraId="2672153A"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период времени;</w:t>
      </w:r>
    </w:p>
    <w:p w14:paraId="01A5112A"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начальное сальдо (дебетовое и кредитовое);</w:t>
      </w:r>
    </w:p>
    <w:p w14:paraId="3490297D"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суммарный дебетовый оборот счета;</w:t>
      </w:r>
    </w:p>
    <w:p w14:paraId="199460DA"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разбивка дебетового оборота счета по корреспондирующим счетам, то есть обороты с дебета выбранного счета в кредит корреспондирующих счетов;</w:t>
      </w:r>
    </w:p>
    <w:p w14:paraId="6C545243"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суммарный кредитовый оборот счета;</w:t>
      </w:r>
    </w:p>
    <w:p w14:paraId="79E4CC56"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lastRenderedPageBreak/>
        <w:t>разбивка кредитового оборота счета по корреспондирующим счетам, то есть обороты с кредита выбранного счета в дебет корреспондирующих счетов;</w:t>
      </w:r>
    </w:p>
    <w:p w14:paraId="597FE85E" w14:textId="77777777" w:rsidR="00B10FB0" w:rsidRPr="00BB630B" w:rsidRDefault="00B10FB0" w:rsidP="00C16F34">
      <w:pPr>
        <w:pStyle w:val="Bullet1"/>
        <w:numPr>
          <w:ilvl w:val="0"/>
          <w:numId w:val="378"/>
        </w:numPr>
        <w:spacing w:before="120" w:line="240" w:lineRule="auto"/>
        <w:ind w:left="1208" w:hanging="357"/>
        <w:rPr>
          <w:sz w:val="28"/>
          <w:szCs w:val="28"/>
        </w:rPr>
      </w:pPr>
      <w:r w:rsidRPr="00BB630B">
        <w:rPr>
          <w:sz w:val="28"/>
          <w:szCs w:val="28"/>
        </w:rPr>
        <w:t>конечное сальдо (дебетовое и кредитовое).</w:t>
      </w:r>
    </w:p>
    <w:p w14:paraId="1B0231F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xml:space="preserve">. Если курсор установлен на ячейку с начальным (конечным) сальдо или с оборотами, то на экран будет выведен </w:t>
      </w:r>
      <w:r w:rsidRPr="00BB630B">
        <w:rPr>
          <w:rStyle w:val="Interface"/>
          <w:color w:val="auto"/>
          <w:szCs w:val="28"/>
        </w:rPr>
        <w:t>Отчет по проводкам</w:t>
      </w:r>
      <w:r w:rsidRPr="00BB630B">
        <w:rPr>
          <w:color w:val="auto"/>
          <w:szCs w:val="28"/>
        </w:rPr>
        <w:t xml:space="preserve">, который содержит все проводки по счету за отчетный период. Если курсор установлен на ячейку с данными о корреспонденции счетов, то на экран будет выведен </w:t>
      </w:r>
      <w:r w:rsidRPr="00BB630B">
        <w:rPr>
          <w:rStyle w:val="Interface"/>
          <w:color w:val="auto"/>
          <w:szCs w:val="28"/>
        </w:rPr>
        <w:t>Отчет по проводкам</w:t>
      </w:r>
      <w:r w:rsidRPr="00BB630B">
        <w:rPr>
          <w:color w:val="auto"/>
          <w:szCs w:val="28"/>
        </w:rPr>
        <w:t>, в котором будут отражены все проводки с указанной корреспонденцией счетов.</w:t>
      </w:r>
    </w:p>
    <w:p w14:paraId="3E44C0EE" w14:textId="77777777" w:rsidR="00B10FB0" w:rsidRPr="00BB630B" w:rsidRDefault="00B10FB0" w:rsidP="00F60910">
      <w:pPr>
        <w:pStyle w:val="40"/>
        <w:keepNext/>
        <w:spacing w:before="120"/>
        <w:rPr>
          <w:color w:val="auto"/>
        </w:rPr>
      </w:pPr>
      <w:bookmarkStart w:id="4829" w:name="_Toc528274441"/>
      <w:r w:rsidRPr="00BB630B">
        <w:rPr>
          <w:color w:val="auto"/>
        </w:rPr>
        <w:t>Обороты между субконто</w:t>
      </w:r>
      <w:bookmarkEnd w:id="4829"/>
    </w:p>
    <w:p w14:paraId="6EAA3443"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Обороты между субконто</w:t>
      </w:r>
      <w:r w:rsidRPr="00BB630B">
        <w:rPr>
          <w:color w:val="auto"/>
          <w:szCs w:val="28"/>
        </w:rPr>
        <w:t xml:space="preserve"> предназначен для представления данных по оборотам между списком выбранных субконто и списком корреспондирующих субконто. Этот отчет позволяет получить информацию, например, о количестве товаров, закупленных у каждого поставщика, или, наоборот, для каждого товара узнать суммарные объемы его закупок у каждого поставщика. </w:t>
      </w:r>
    </w:p>
    <w:p w14:paraId="12A3EB53"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Обороты между субконто</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358781BB"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2A88ADB7"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587D0398"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видов субконто и видов корр. </w:t>
      </w:r>
      <w:r w:rsidR="0082275C" w:rsidRPr="00BB630B">
        <w:rPr>
          <w:color w:val="auto"/>
          <w:szCs w:val="28"/>
        </w:rPr>
        <w:t>С</w:t>
      </w:r>
      <w:r w:rsidRPr="00BB630B">
        <w:rPr>
          <w:color w:val="auto"/>
          <w:szCs w:val="28"/>
        </w:rPr>
        <w:t xml:space="preserve">убконто, группировки и отбора, сортировки и оформления. </w:t>
      </w:r>
    </w:p>
    <w:p w14:paraId="4EFFCE50" w14:textId="77777777" w:rsidR="00B10FB0" w:rsidRPr="00BB630B" w:rsidRDefault="00B10FB0" w:rsidP="00F60910">
      <w:pPr>
        <w:spacing w:before="120" w:after="120"/>
        <w:ind w:firstLine="851"/>
        <w:rPr>
          <w:color w:val="auto"/>
          <w:szCs w:val="28"/>
        </w:rPr>
      </w:pPr>
      <w:r w:rsidRPr="00BB630B">
        <w:rPr>
          <w:color w:val="auto"/>
          <w:szCs w:val="28"/>
        </w:rPr>
        <w:t xml:space="preserve">На панелях </w:t>
      </w:r>
      <w:r w:rsidRPr="00BB630B">
        <w:rPr>
          <w:rStyle w:val="Interface"/>
          <w:color w:val="auto"/>
          <w:szCs w:val="28"/>
        </w:rPr>
        <w:t>Вид субконто</w:t>
      </w:r>
      <w:r w:rsidRPr="00BB630B">
        <w:rPr>
          <w:color w:val="auto"/>
          <w:szCs w:val="28"/>
        </w:rPr>
        <w:t xml:space="preserve"> и </w:t>
      </w:r>
      <w:r w:rsidRPr="00BB630B">
        <w:rPr>
          <w:rStyle w:val="Interface"/>
          <w:color w:val="auto"/>
          <w:szCs w:val="28"/>
        </w:rPr>
        <w:t xml:space="preserve">Вид корр. </w:t>
      </w:r>
      <w:r w:rsidR="0082275C" w:rsidRPr="00BB630B">
        <w:rPr>
          <w:rStyle w:val="Interface"/>
          <w:color w:val="auto"/>
          <w:szCs w:val="28"/>
        </w:rPr>
        <w:t>С</w:t>
      </w:r>
      <w:r w:rsidRPr="00BB630B">
        <w:rPr>
          <w:rStyle w:val="Interface"/>
          <w:color w:val="auto"/>
          <w:szCs w:val="28"/>
        </w:rPr>
        <w:t>убконто</w:t>
      </w:r>
      <w:r w:rsidRPr="00BB630B">
        <w:rPr>
          <w:color w:val="auto"/>
          <w:szCs w:val="28"/>
        </w:rPr>
        <w:t xml:space="preserve"> следует указать субконто, информацию об оборотах между которыми необходимо получить. </w:t>
      </w:r>
    </w:p>
    <w:p w14:paraId="469AA2B6" w14:textId="77777777" w:rsidR="00B10FB0" w:rsidRPr="00BB630B" w:rsidRDefault="00B10FB0" w:rsidP="00F60910">
      <w:pPr>
        <w:pStyle w:val="Warningword"/>
        <w:spacing w:line="240" w:lineRule="auto"/>
        <w:ind w:left="0" w:firstLine="851"/>
        <w:rPr>
          <w:sz w:val="28"/>
          <w:szCs w:val="28"/>
        </w:rPr>
      </w:pPr>
      <w:r w:rsidRPr="00BB630B">
        <w:rPr>
          <w:sz w:val="28"/>
          <w:szCs w:val="28"/>
        </w:rPr>
        <w:t>Замечание</w:t>
      </w:r>
    </w:p>
    <w:p w14:paraId="3560FD2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В отчет попадают только те проводки, у которых, с одной стороны, в проводке содержится весь набор </w:t>
      </w:r>
      <w:r w:rsidRPr="00BB630B">
        <w:rPr>
          <w:rStyle w:val="Interface"/>
          <w:color w:val="auto"/>
          <w:sz w:val="28"/>
          <w:szCs w:val="28"/>
        </w:rPr>
        <w:t>Вид субконто</w:t>
      </w:r>
      <w:r w:rsidRPr="00BB630B">
        <w:rPr>
          <w:sz w:val="28"/>
          <w:szCs w:val="28"/>
        </w:rPr>
        <w:t xml:space="preserve">, а с другой стороны </w:t>
      </w:r>
      <w:r w:rsidR="0082275C" w:rsidRPr="00BB630B">
        <w:rPr>
          <w:sz w:val="28"/>
          <w:szCs w:val="28"/>
        </w:rPr>
        <w:t>–</w:t>
      </w:r>
      <w:r w:rsidRPr="00BB630B">
        <w:rPr>
          <w:sz w:val="28"/>
          <w:szCs w:val="28"/>
        </w:rPr>
        <w:t xml:space="preserve"> весь набор </w:t>
      </w:r>
      <w:r w:rsidRPr="00BB630B">
        <w:rPr>
          <w:rStyle w:val="Interface"/>
          <w:color w:val="auto"/>
          <w:sz w:val="28"/>
          <w:szCs w:val="28"/>
        </w:rPr>
        <w:t xml:space="preserve">Вид корр. </w:t>
      </w:r>
      <w:r w:rsidR="0082275C" w:rsidRPr="00BB630B">
        <w:rPr>
          <w:rStyle w:val="Interface"/>
          <w:color w:val="auto"/>
          <w:sz w:val="28"/>
          <w:szCs w:val="28"/>
        </w:rPr>
        <w:t>С</w:t>
      </w:r>
      <w:r w:rsidRPr="00BB630B">
        <w:rPr>
          <w:rStyle w:val="Interface"/>
          <w:color w:val="auto"/>
          <w:sz w:val="28"/>
          <w:szCs w:val="28"/>
        </w:rPr>
        <w:t>убконто</w:t>
      </w:r>
      <w:r w:rsidRPr="00BB630B">
        <w:rPr>
          <w:sz w:val="28"/>
          <w:szCs w:val="28"/>
        </w:rPr>
        <w:t>.</w:t>
      </w:r>
    </w:p>
    <w:p w14:paraId="64DD981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На панели </w:t>
      </w:r>
      <w:r w:rsidRPr="00BB630B">
        <w:rPr>
          <w:rStyle w:val="Interface"/>
          <w:color w:val="auto"/>
          <w:szCs w:val="28"/>
        </w:rPr>
        <w:t>Отбор</w:t>
      </w:r>
      <w:r w:rsidRPr="00BB630B">
        <w:rPr>
          <w:color w:val="auto"/>
          <w:szCs w:val="28"/>
        </w:rPr>
        <w:t xml:space="preserve"> можно задать правила для отбора в отчет данных по одному или нескольким конкретным значениям субконто, по реквизитам субконто, по КПС, КФО, ИФО и валюте. </w:t>
      </w:r>
    </w:p>
    <w:p w14:paraId="2421788A"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Сформированный отчет представляет собой таблицу, в которой приводятся наименования основного и корреспондирующего субконто, а также корреспонденции счетов проводок, в которых встречались пары значений субконто указанных видов. По каждой корреспонденции счетов выводятся обороты в денежном и в натуральном выражении.</w:t>
      </w:r>
    </w:p>
    <w:p w14:paraId="3319FE1B"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Строки отчета, которые содержат информацию о субконто, расшифровываются открытием «Отчета по проводкам», в котором представлены все проводки за отчетный период с указанной парой субконто.</w:t>
      </w:r>
    </w:p>
    <w:p w14:paraId="07361F97" w14:textId="77777777" w:rsidR="00B10FB0" w:rsidRPr="00BB630B" w:rsidRDefault="00B10FB0" w:rsidP="00F60910">
      <w:pPr>
        <w:pStyle w:val="40"/>
        <w:keepNext/>
        <w:spacing w:before="120"/>
        <w:rPr>
          <w:color w:val="auto"/>
        </w:rPr>
      </w:pPr>
      <w:bookmarkStart w:id="4830" w:name="_Toc528274442"/>
      <w:r w:rsidRPr="00BB630B">
        <w:rPr>
          <w:color w:val="auto"/>
        </w:rPr>
        <w:t>Сводные проводки</w:t>
      </w:r>
      <w:bookmarkEnd w:id="4830"/>
    </w:p>
    <w:p w14:paraId="426685CC"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Сводные проводки</w:t>
      </w:r>
      <w:r w:rsidRPr="00BB630B">
        <w:rPr>
          <w:color w:val="auto"/>
          <w:szCs w:val="28"/>
        </w:rPr>
        <w:t xml:space="preserve"> содержит обороты между счетами (суммы в дебет одного счета с кредита другого) за выбранный период времени. </w:t>
      </w:r>
    </w:p>
    <w:p w14:paraId="7227C7CF"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Сводные проводки</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7B295532"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7BB648E2"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1B1711B2"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отбора, сортировки и оформления. </w:t>
      </w:r>
    </w:p>
    <w:p w14:paraId="5F0E9C6C"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Отбор</w:t>
      </w:r>
      <w:r w:rsidRPr="00BB630B">
        <w:rPr>
          <w:color w:val="auto"/>
          <w:szCs w:val="28"/>
        </w:rPr>
        <w:t xml:space="preserve"> можно задать правила для отбора в отчет данных по одному или нескольким конкретным значениям субконто, по реквизитам субконто, по КПС, КФО, ИФО и валюте. </w:t>
      </w:r>
    </w:p>
    <w:p w14:paraId="4E93D55E"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Для каждой корреспонденции счетов, для которой в указанном периоде были выполнены какие-либо проводки, в отчете выводятся номера и наименования счетов, а также итоговые суммы корреспонденций между ними. Если отчет формируется с учетом валют, то для валютных счетов указываются также и сведения по каждой валюте.</w:t>
      </w:r>
    </w:p>
    <w:p w14:paraId="186D53D6"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lastRenderedPageBreak/>
        <w:t>Детализация показателей отчета</w:t>
      </w:r>
      <w:r w:rsidRPr="00BB630B">
        <w:rPr>
          <w:color w:val="auto"/>
          <w:szCs w:val="28"/>
        </w:rPr>
        <w:t xml:space="preserve">. Результатом детализации отчета </w:t>
      </w:r>
      <w:r w:rsidRPr="00BB630B">
        <w:rPr>
          <w:rStyle w:val="Interface"/>
          <w:color w:val="auto"/>
          <w:szCs w:val="28"/>
        </w:rPr>
        <w:t>Сводные проводки</w:t>
      </w:r>
      <w:r w:rsidRPr="00BB630B">
        <w:rPr>
          <w:color w:val="auto"/>
          <w:szCs w:val="28"/>
        </w:rPr>
        <w:t xml:space="preserve"> является </w:t>
      </w:r>
      <w:r w:rsidRPr="00BB630B">
        <w:rPr>
          <w:rStyle w:val="Interface"/>
          <w:color w:val="auto"/>
          <w:szCs w:val="28"/>
        </w:rPr>
        <w:t>Отчет по проводкам</w:t>
      </w:r>
      <w:r w:rsidRPr="00BB630B">
        <w:rPr>
          <w:color w:val="auto"/>
          <w:szCs w:val="28"/>
        </w:rPr>
        <w:t>, который содержит проводки с выбранной корреспонденцией счетов.</w:t>
      </w:r>
    </w:p>
    <w:p w14:paraId="353606AB" w14:textId="77777777" w:rsidR="00B10FB0" w:rsidRPr="00BB630B" w:rsidRDefault="00B10FB0" w:rsidP="00F60910">
      <w:pPr>
        <w:pStyle w:val="40"/>
        <w:keepNext/>
        <w:spacing w:before="120"/>
        <w:rPr>
          <w:color w:val="auto"/>
        </w:rPr>
      </w:pPr>
      <w:bookmarkStart w:id="4831" w:name="_Toc528274443"/>
      <w:r w:rsidRPr="00BB630B">
        <w:rPr>
          <w:color w:val="auto"/>
        </w:rPr>
        <w:t>Отчет по проводкам</w:t>
      </w:r>
      <w:bookmarkEnd w:id="4831"/>
    </w:p>
    <w:p w14:paraId="74AAA45C" w14:textId="77777777" w:rsidR="00B10FB0" w:rsidRPr="00BB630B" w:rsidRDefault="00B10FB0" w:rsidP="00F60910">
      <w:pPr>
        <w:spacing w:before="120" w:after="120"/>
        <w:ind w:firstLine="851"/>
        <w:rPr>
          <w:color w:val="auto"/>
          <w:szCs w:val="28"/>
        </w:rPr>
      </w:pPr>
      <w:r w:rsidRPr="00BB630B">
        <w:rPr>
          <w:color w:val="auto"/>
          <w:szCs w:val="28"/>
        </w:rPr>
        <w:t xml:space="preserve">В </w:t>
      </w:r>
      <w:r w:rsidRPr="00BB630B">
        <w:rPr>
          <w:rStyle w:val="Interface"/>
          <w:color w:val="auto"/>
          <w:szCs w:val="28"/>
        </w:rPr>
        <w:t>Отчет по проводкам</w:t>
      </w:r>
      <w:r w:rsidRPr="00BB630B">
        <w:rPr>
          <w:color w:val="auto"/>
          <w:szCs w:val="28"/>
        </w:rPr>
        <w:t xml:space="preserve"> выводятся сведения по проводкам, отобранным по заданным критериям. Без использования настроек в отчет по умолчанию будет выведен список всех проводок. </w:t>
      </w:r>
    </w:p>
    <w:p w14:paraId="5170603F" w14:textId="77777777" w:rsidR="00B10FB0" w:rsidRPr="00BB630B" w:rsidRDefault="00B10FB0" w:rsidP="00F60910">
      <w:pPr>
        <w:spacing w:before="120" w:after="120"/>
        <w:ind w:firstLine="851"/>
        <w:rPr>
          <w:color w:val="auto"/>
          <w:szCs w:val="28"/>
        </w:rPr>
      </w:pPr>
      <w:r w:rsidRPr="00BB630B">
        <w:rPr>
          <w:color w:val="auto"/>
          <w:szCs w:val="28"/>
        </w:rPr>
        <w:t xml:space="preserve">В форме настройки отчета можно указать критерии, по которым данные проводок должны выводиться в отчет: счет дебета, счет кредита, валюта, документ, фрагмент текста, который должен присутствовать в содержании операции или в наименовании субконто. </w:t>
      </w:r>
    </w:p>
    <w:p w14:paraId="5F29306B"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Отчет по проводкам</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4A33696A"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315FDA9B"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455230A5"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группу реквизитов </w:t>
      </w:r>
      <w:r w:rsidRPr="00BB630B">
        <w:rPr>
          <w:rStyle w:val="Interface"/>
          <w:color w:val="auto"/>
          <w:szCs w:val="28"/>
        </w:rPr>
        <w:t>Показатели</w:t>
      </w:r>
      <w:r w:rsidRPr="00BB630B">
        <w:rPr>
          <w:color w:val="auto"/>
          <w:szCs w:val="28"/>
        </w:rPr>
        <w:t xml:space="preserve">, средства для настройки отбора, сортировки и оформления. </w:t>
      </w:r>
    </w:p>
    <w:p w14:paraId="7D20F697" w14:textId="77777777" w:rsidR="00B10FB0" w:rsidRPr="00BB630B" w:rsidRDefault="00B10FB0" w:rsidP="00F60910">
      <w:pPr>
        <w:spacing w:before="120" w:after="120"/>
        <w:ind w:firstLine="851"/>
        <w:rPr>
          <w:color w:val="auto"/>
          <w:szCs w:val="28"/>
        </w:rPr>
      </w:pPr>
      <w:r w:rsidRPr="00BB630B">
        <w:rPr>
          <w:color w:val="auto"/>
          <w:szCs w:val="28"/>
        </w:rPr>
        <w:t xml:space="preserve">На панели </w:t>
      </w:r>
      <w:r w:rsidRPr="00BB630B">
        <w:rPr>
          <w:rStyle w:val="Interface"/>
          <w:color w:val="auto"/>
          <w:szCs w:val="28"/>
        </w:rPr>
        <w:t>Отбор</w:t>
      </w:r>
      <w:r w:rsidRPr="00BB630B">
        <w:rPr>
          <w:color w:val="auto"/>
          <w:szCs w:val="28"/>
        </w:rPr>
        <w:t xml:space="preserve"> можно указать список корреспонденций счетов, которые необходимо отобрать в отчет.</w:t>
      </w:r>
    </w:p>
    <w:p w14:paraId="74A0F816" w14:textId="77777777" w:rsidR="00B10FB0" w:rsidRPr="00BB630B" w:rsidRDefault="00B10FB0" w:rsidP="00F60910">
      <w:pPr>
        <w:spacing w:before="120" w:after="120"/>
        <w:ind w:firstLine="851"/>
        <w:rPr>
          <w:color w:val="auto"/>
          <w:szCs w:val="28"/>
        </w:rPr>
      </w:pPr>
      <w:r w:rsidRPr="00BB630B">
        <w:rPr>
          <w:color w:val="auto"/>
          <w:szCs w:val="28"/>
        </w:rPr>
        <w:t>Например:</w:t>
      </w:r>
    </w:p>
    <w:p w14:paraId="5E5A604C" w14:textId="77777777" w:rsidR="00B10FB0" w:rsidRPr="00BB630B" w:rsidRDefault="00B10FB0" w:rsidP="00C16F34">
      <w:pPr>
        <w:pStyle w:val="Bullet1"/>
        <w:numPr>
          <w:ilvl w:val="0"/>
          <w:numId w:val="379"/>
        </w:numPr>
        <w:spacing w:before="120" w:line="240" w:lineRule="auto"/>
        <w:ind w:left="1208" w:hanging="357"/>
        <w:rPr>
          <w:sz w:val="28"/>
          <w:szCs w:val="28"/>
        </w:rPr>
      </w:pPr>
      <w:r w:rsidRPr="00BB630B">
        <w:rPr>
          <w:sz w:val="28"/>
          <w:szCs w:val="28"/>
        </w:rPr>
        <w:t xml:space="preserve">Если указать Дт 401 Кт 302, то в отчет будут отобраны проводки, счет дебета которых входит в группу счета 401, а счет кредита </w:t>
      </w:r>
      <w:r w:rsidR="0082275C" w:rsidRPr="00BB630B">
        <w:rPr>
          <w:sz w:val="28"/>
          <w:szCs w:val="28"/>
        </w:rPr>
        <w:t>–</w:t>
      </w:r>
      <w:r w:rsidRPr="00BB630B">
        <w:rPr>
          <w:sz w:val="28"/>
          <w:szCs w:val="28"/>
        </w:rPr>
        <w:t xml:space="preserve"> в группу счета 302.</w:t>
      </w:r>
    </w:p>
    <w:p w14:paraId="4C2D2AA3" w14:textId="77777777" w:rsidR="00B10FB0" w:rsidRPr="00BB630B" w:rsidRDefault="00B10FB0" w:rsidP="00C16F34">
      <w:pPr>
        <w:pStyle w:val="Bullet1"/>
        <w:numPr>
          <w:ilvl w:val="0"/>
          <w:numId w:val="379"/>
        </w:numPr>
        <w:spacing w:before="120" w:line="240" w:lineRule="auto"/>
        <w:ind w:left="1208" w:hanging="357"/>
        <w:rPr>
          <w:sz w:val="28"/>
          <w:szCs w:val="28"/>
        </w:rPr>
      </w:pPr>
      <w:r w:rsidRPr="00BB630B">
        <w:rPr>
          <w:sz w:val="28"/>
          <w:szCs w:val="28"/>
        </w:rPr>
        <w:t>Если указать Дт 105.21, то в отчет будут отобраны проводки, у которых счет дебета равен 105.21, а счет кредита может быть любым.</w:t>
      </w:r>
    </w:p>
    <w:p w14:paraId="7BC97FAF" w14:textId="77777777" w:rsidR="00B10FB0" w:rsidRPr="00BB630B" w:rsidRDefault="00B10FB0" w:rsidP="00C16F34">
      <w:pPr>
        <w:pStyle w:val="Bullet1"/>
        <w:numPr>
          <w:ilvl w:val="0"/>
          <w:numId w:val="379"/>
        </w:numPr>
        <w:spacing w:before="120" w:line="240" w:lineRule="auto"/>
        <w:ind w:left="1208" w:hanging="357"/>
        <w:rPr>
          <w:sz w:val="28"/>
          <w:szCs w:val="28"/>
        </w:rPr>
      </w:pPr>
      <w:r w:rsidRPr="00BB630B">
        <w:rPr>
          <w:sz w:val="28"/>
          <w:szCs w:val="28"/>
        </w:rPr>
        <w:t>Если не указан ни один счет, то в отчет будут отобраны все проводки.</w:t>
      </w:r>
    </w:p>
    <w:p w14:paraId="7C345FEC" w14:textId="77777777" w:rsidR="00B10FB0" w:rsidRPr="00BB630B" w:rsidRDefault="00B10FB0" w:rsidP="00F60910">
      <w:pPr>
        <w:spacing w:before="120" w:after="120"/>
        <w:ind w:firstLine="851"/>
        <w:rPr>
          <w:color w:val="auto"/>
          <w:szCs w:val="28"/>
        </w:rPr>
      </w:pPr>
      <w:r w:rsidRPr="00BB630B">
        <w:rPr>
          <w:color w:val="auto"/>
          <w:szCs w:val="28"/>
        </w:rPr>
        <w:t xml:space="preserve">Для каждой указанной корреспонденции могут быть заданы дополнительные отборы по аналитике. </w:t>
      </w:r>
    </w:p>
    <w:p w14:paraId="0050CA9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Предусмотрена также настройка отбора проводок по подстроке. Поиск подстроки, например «бумага», может выполняться в содержании проводки. Для этого на панель </w:t>
      </w:r>
      <w:r w:rsidRPr="00BB630B">
        <w:rPr>
          <w:rStyle w:val="Interface"/>
          <w:color w:val="auto"/>
          <w:szCs w:val="28"/>
        </w:rPr>
        <w:t>Отбор</w:t>
      </w:r>
      <w:r w:rsidRPr="00BB630B">
        <w:rPr>
          <w:color w:val="auto"/>
          <w:szCs w:val="28"/>
        </w:rPr>
        <w:t xml:space="preserve"> необходимо добавить поле </w:t>
      </w:r>
      <w:r w:rsidRPr="00BB630B">
        <w:rPr>
          <w:rStyle w:val="Interface"/>
          <w:color w:val="auto"/>
          <w:szCs w:val="28"/>
        </w:rPr>
        <w:t>Содержание</w:t>
      </w:r>
      <w:r w:rsidRPr="00BB630B">
        <w:rPr>
          <w:color w:val="auto"/>
          <w:szCs w:val="28"/>
        </w:rPr>
        <w:t xml:space="preserve">, установить вид сравнения </w:t>
      </w:r>
      <w:r w:rsidRPr="00BB630B">
        <w:rPr>
          <w:rStyle w:val="Interface"/>
          <w:color w:val="auto"/>
          <w:szCs w:val="28"/>
        </w:rPr>
        <w:t>Содержит</w:t>
      </w:r>
      <w:r w:rsidRPr="00BB630B">
        <w:rPr>
          <w:color w:val="auto"/>
          <w:szCs w:val="28"/>
        </w:rPr>
        <w:t xml:space="preserve"> и в поле </w:t>
      </w:r>
      <w:r w:rsidRPr="00BB630B">
        <w:rPr>
          <w:rStyle w:val="Interface"/>
          <w:color w:val="auto"/>
          <w:szCs w:val="28"/>
        </w:rPr>
        <w:t>Значение</w:t>
      </w:r>
      <w:r w:rsidRPr="00BB630B">
        <w:rPr>
          <w:color w:val="auto"/>
          <w:szCs w:val="28"/>
        </w:rPr>
        <w:t xml:space="preserve"> ввести подстроку «бумага».</w:t>
      </w:r>
    </w:p>
    <w:p w14:paraId="36798F79"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Для каждой включенной в отчет проводки приводятся дата, название документа и содержание проводки, счета дебета и кредита проводки, сумма проводки и наименования субконто дебета и кредита проводки, если по счетам дебета или кредита проводки ведется аналитический учет, а также номер журнала. Для проводок, выраженных в валюте, в отчете указываются наименование валюты, сумма в валюте и курс валюты, по которому была сделана проводка. </w:t>
      </w:r>
    </w:p>
    <w:p w14:paraId="7081F5C3" w14:textId="77777777" w:rsidR="00B10FB0" w:rsidRPr="00BB630B" w:rsidRDefault="00B10FB0" w:rsidP="00F60910">
      <w:pPr>
        <w:spacing w:before="120" w:after="120"/>
        <w:ind w:firstLine="851"/>
        <w:rPr>
          <w:color w:val="auto"/>
          <w:szCs w:val="28"/>
        </w:rPr>
      </w:pPr>
      <w:r w:rsidRPr="00BB630B">
        <w:rPr>
          <w:color w:val="auto"/>
          <w:szCs w:val="28"/>
        </w:rPr>
        <w:t>Порядок записей в отчете соответствует хронологическому порядку проводок в журнале проводок.</w:t>
      </w:r>
    </w:p>
    <w:p w14:paraId="44BE3C24"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Детализация показателей отчета</w:t>
      </w:r>
      <w:r w:rsidRPr="00BB630B">
        <w:rPr>
          <w:color w:val="auto"/>
          <w:szCs w:val="28"/>
        </w:rPr>
        <w:t>. При расшифровке строки отчета открывается документ, который содержит данную проводку.</w:t>
      </w:r>
    </w:p>
    <w:p w14:paraId="5116061F" w14:textId="77777777" w:rsidR="00B10FB0" w:rsidRPr="00BB630B" w:rsidRDefault="00B10FB0" w:rsidP="00F60910">
      <w:pPr>
        <w:pStyle w:val="40"/>
        <w:keepNext/>
        <w:spacing w:before="120"/>
        <w:rPr>
          <w:color w:val="auto"/>
        </w:rPr>
      </w:pPr>
      <w:bookmarkStart w:id="4832" w:name="_Toc528274444"/>
      <w:r w:rsidRPr="00BB630B">
        <w:rPr>
          <w:color w:val="auto"/>
        </w:rPr>
        <w:t>Шахматная ведомость</w:t>
      </w:r>
      <w:bookmarkEnd w:id="4832"/>
    </w:p>
    <w:p w14:paraId="54F5B352"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Шахматная ведомость</w:t>
      </w:r>
      <w:r w:rsidRPr="00BB630B">
        <w:rPr>
          <w:color w:val="auto"/>
          <w:szCs w:val="28"/>
        </w:rPr>
        <w:t xml:space="preserve"> содержит табличное представление оборотов между счетами за некоторый выбранный период. Строки таблицы соответствуют дебетуемым счетам, столбцы </w:t>
      </w:r>
      <w:r w:rsidR="0082275C" w:rsidRPr="00BB630B">
        <w:rPr>
          <w:color w:val="auto"/>
          <w:szCs w:val="28"/>
        </w:rPr>
        <w:t>–</w:t>
      </w:r>
      <w:r w:rsidRPr="00BB630B">
        <w:rPr>
          <w:color w:val="auto"/>
          <w:szCs w:val="28"/>
        </w:rPr>
        <w:t xml:space="preserve"> кредитуемым счетам. В ячейке (клетке) сформированного отчета на пересечении счетов дебета и кредита выводится оборот между ними за выбранный период: оборот с дебета счета, указанного слева, в кредит счета, указанного сверху.</w:t>
      </w:r>
    </w:p>
    <w:p w14:paraId="70ED2561" w14:textId="77777777" w:rsidR="00B10FB0" w:rsidRPr="00BB630B" w:rsidRDefault="00B10FB0" w:rsidP="00F60910">
      <w:pPr>
        <w:spacing w:before="120" w:after="120"/>
        <w:ind w:firstLine="851"/>
        <w:rPr>
          <w:color w:val="auto"/>
          <w:szCs w:val="28"/>
        </w:rPr>
      </w:pPr>
      <w:r w:rsidRPr="00BB630B">
        <w:rPr>
          <w:color w:val="auto"/>
          <w:szCs w:val="28"/>
        </w:rPr>
        <w:t xml:space="preserve">Отчет </w:t>
      </w:r>
      <w:r w:rsidRPr="00BB630B">
        <w:rPr>
          <w:rStyle w:val="Interface"/>
          <w:color w:val="auto"/>
          <w:szCs w:val="28"/>
        </w:rPr>
        <w:t>Шахматная ведомость</w:t>
      </w:r>
      <w:r w:rsidRPr="00BB630B">
        <w:rPr>
          <w:color w:val="auto"/>
          <w:szCs w:val="28"/>
        </w:rPr>
        <w:t xml:space="preserve"> часто используется бухгалтерами, так как позволяет получить наглядное представление о движении средств и обязательств организации. </w:t>
      </w:r>
    </w:p>
    <w:p w14:paraId="54BFFD36" w14:textId="77777777" w:rsidR="00B10FB0" w:rsidRPr="00BB630B" w:rsidRDefault="00B10FB0" w:rsidP="00F60910">
      <w:pPr>
        <w:spacing w:before="120" w:after="120"/>
        <w:ind w:firstLine="851"/>
        <w:rPr>
          <w:color w:val="auto"/>
          <w:szCs w:val="28"/>
        </w:rPr>
      </w:pPr>
      <w:r w:rsidRPr="00BB630B">
        <w:rPr>
          <w:color w:val="auto"/>
          <w:szCs w:val="28"/>
        </w:rPr>
        <w:t xml:space="preserve">Для вызова формы отчета можно использовать команду </w:t>
      </w:r>
      <w:r w:rsidRPr="00BB630B">
        <w:rPr>
          <w:rStyle w:val="Interface"/>
          <w:color w:val="auto"/>
          <w:szCs w:val="28"/>
        </w:rPr>
        <w:t>Шахматная ведомость</w:t>
      </w:r>
      <w:r w:rsidRPr="00BB630B">
        <w:rPr>
          <w:color w:val="auto"/>
          <w:szCs w:val="28"/>
        </w:rPr>
        <w:t xml:space="preserve"> формы </w:t>
      </w:r>
      <w:r w:rsidRPr="00BB630B">
        <w:rPr>
          <w:rStyle w:val="Interface"/>
          <w:color w:val="auto"/>
          <w:szCs w:val="28"/>
        </w:rPr>
        <w:t>Отчеты раздела «Стандартные отчеты»</w:t>
      </w:r>
      <w:r w:rsidRPr="00BB630B">
        <w:rPr>
          <w:color w:val="auto"/>
          <w:szCs w:val="28"/>
        </w:rPr>
        <w:t xml:space="preserve">, которую можно открыть с помощью команды </w:t>
      </w:r>
      <w:r w:rsidRPr="00BB630B">
        <w:rPr>
          <w:rStyle w:val="Interface"/>
          <w:color w:val="auto"/>
          <w:szCs w:val="28"/>
        </w:rPr>
        <w:t>Стандартные отчеты</w:t>
      </w:r>
      <w:r w:rsidRPr="00BB630B">
        <w:rPr>
          <w:color w:val="auto"/>
          <w:szCs w:val="28"/>
        </w:rPr>
        <w:t xml:space="preserve"> меню функций, например, раздела </w:t>
      </w:r>
      <w:r w:rsidRPr="00BB630B">
        <w:rPr>
          <w:rStyle w:val="Interface"/>
          <w:color w:val="auto"/>
          <w:szCs w:val="28"/>
        </w:rPr>
        <w:t>Учет и отчетность</w:t>
      </w:r>
      <w:r w:rsidRPr="00BB630B">
        <w:rPr>
          <w:color w:val="auto"/>
          <w:szCs w:val="28"/>
        </w:rPr>
        <w:t xml:space="preserve">. </w:t>
      </w:r>
    </w:p>
    <w:p w14:paraId="6461EDF0" w14:textId="77777777" w:rsidR="00B10FB0" w:rsidRPr="00BB630B" w:rsidRDefault="00B10FB0" w:rsidP="00F60910">
      <w:pPr>
        <w:spacing w:before="120" w:after="120"/>
        <w:ind w:firstLine="851"/>
        <w:rPr>
          <w:rStyle w:val="Bold"/>
          <w:rFonts w:ascii="Times New Roman" w:hAnsi="Times New Roman"/>
          <w:color w:val="auto"/>
          <w:szCs w:val="28"/>
          <w:u w:val="none"/>
        </w:rPr>
      </w:pPr>
      <w:r w:rsidRPr="00BB630B">
        <w:rPr>
          <w:rStyle w:val="Bold"/>
          <w:rFonts w:ascii="Times New Roman" w:hAnsi="Times New Roman"/>
          <w:color w:val="auto"/>
          <w:szCs w:val="28"/>
          <w:u w:val="none"/>
        </w:rPr>
        <w:t>Настройка параметров отчета</w:t>
      </w:r>
    </w:p>
    <w:p w14:paraId="1BF1EA8E"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Настройка реквизитов </w:t>
      </w:r>
      <w:r w:rsidRPr="00BB630B">
        <w:rPr>
          <w:rStyle w:val="Interface"/>
          <w:color w:val="auto"/>
          <w:sz w:val="28"/>
          <w:szCs w:val="28"/>
        </w:rPr>
        <w:t>Период</w:t>
      </w:r>
      <w:r w:rsidRPr="00BB630B">
        <w:rPr>
          <w:sz w:val="28"/>
          <w:szCs w:val="28"/>
        </w:rPr>
        <w:t xml:space="preserve"> и </w:t>
      </w:r>
      <w:r w:rsidRPr="00BB630B">
        <w:rPr>
          <w:rStyle w:val="Interface"/>
          <w:color w:val="auto"/>
          <w:sz w:val="28"/>
          <w:szCs w:val="28"/>
        </w:rPr>
        <w:t>Организация</w:t>
      </w:r>
      <w:r w:rsidRPr="00BB630B">
        <w:rPr>
          <w:sz w:val="28"/>
          <w:szCs w:val="28"/>
        </w:rPr>
        <w:t>, расположенных в верхней части формы отчета, а также другие общие особенности работы с отчетами описаны в разделе «</w:t>
      </w:r>
      <w:hyperlink w:anchor="_Общие_принципы_работы" w:history="1">
        <w:r w:rsidRPr="00BB630B">
          <w:rPr>
            <w:rStyle w:val="af0"/>
            <w:color w:val="auto"/>
            <w:sz w:val="28"/>
            <w:szCs w:val="28"/>
            <w:u w:val="none"/>
          </w:rPr>
          <w:t>Общие принципы работы со стандартными отчетами</w:t>
        </w:r>
      </w:hyperlink>
      <w:r w:rsidRPr="00BB630B">
        <w:rPr>
          <w:sz w:val="28"/>
          <w:szCs w:val="28"/>
        </w:rPr>
        <w:t xml:space="preserve">». Рекомендуем ознакомиться с данным разделом. </w:t>
      </w:r>
    </w:p>
    <w:p w14:paraId="2ABFFF50"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Панель настроек</w:t>
      </w:r>
      <w:r w:rsidRPr="00BB630B">
        <w:rPr>
          <w:color w:val="auto"/>
          <w:szCs w:val="28"/>
        </w:rPr>
        <w:t xml:space="preserve">. Вызывается с помощью кнопки </w:t>
      </w:r>
      <w:r w:rsidRPr="00BB630B">
        <w:rPr>
          <w:rStyle w:val="Interface"/>
          <w:color w:val="auto"/>
          <w:szCs w:val="28"/>
        </w:rPr>
        <w:t>Настройка</w:t>
      </w:r>
      <w:r w:rsidRPr="00BB630B">
        <w:rPr>
          <w:color w:val="auto"/>
          <w:szCs w:val="28"/>
        </w:rPr>
        <w:t xml:space="preserve"> командной панели формы отчета. Включает в свой состав средства для настройки группировки, вывода счетов, отбора и оформления. </w:t>
      </w:r>
    </w:p>
    <w:p w14:paraId="22B25C9B"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настройке группировки можно задать вывод оборотов по субсчетам (флажок </w:t>
      </w:r>
      <w:r w:rsidRPr="00BB630B">
        <w:rPr>
          <w:rStyle w:val="Interface"/>
          <w:color w:val="auto"/>
          <w:szCs w:val="28"/>
        </w:rPr>
        <w:t xml:space="preserve">По субсчетам </w:t>
      </w:r>
      <w:r w:rsidRPr="00BB630B">
        <w:rPr>
          <w:color w:val="auto"/>
          <w:szCs w:val="28"/>
        </w:rPr>
        <w:t xml:space="preserve">установлен) или только по счетам в целом (флажок </w:t>
      </w:r>
      <w:r w:rsidRPr="00BB630B">
        <w:rPr>
          <w:rStyle w:val="Interface"/>
          <w:color w:val="auto"/>
          <w:szCs w:val="28"/>
        </w:rPr>
        <w:t>По субсчетам</w:t>
      </w:r>
      <w:r w:rsidRPr="00BB630B">
        <w:rPr>
          <w:color w:val="auto"/>
          <w:szCs w:val="28"/>
        </w:rPr>
        <w:t xml:space="preserve"> снят).</w:t>
      </w:r>
    </w:p>
    <w:p w14:paraId="2F977728" w14:textId="77777777" w:rsidR="00B10FB0" w:rsidRPr="00BB630B" w:rsidRDefault="00B10FB0" w:rsidP="00F60910">
      <w:pPr>
        <w:spacing w:before="120" w:after="120"/>
        <w:ind w:firstLine="851"/>
        <w:rPr>
          <w:color w:val="auto"/>
          <w:szCs w:val="28"/>
        </w:rPr>
      </w:pPr>
      <w:r w:rsidRPr="00BB630B">
        <w:rPr>
          <w:color w:val="auto"/>
          <w:szCs w:val="28"/>
        </w:rPr>
        <w:t xml:space="preserve">При установленном флажке </w:t>
      </w:r>
      <w:r w:rsidRPr="00BB630B">
        <w:rPr>
          <w:rStyle w:val="Interface"/>
          <w:color w:val="auto"/>
          <w:szCs w:val="28"/>
        </w:rPr>
        <w:t>По субсчетам</w:t>
      </w:r>
      <w:r w:rsidRPr="00BB630B">
        <w:rPr>
          <w:color w:val="auto"/>
          <w:szCs w:val="28"/>
        </w:rPr>
        <w:t xml:space="preserve"> можно также задать параметры:</w:t>
      </w:r>
    </w:p>
    <w:p w14:paraId="60C312FE" w14:textId="77777777" w:rsidR="00B10FB0" w:rsidRPr="00BB630B" w:rsidRDefault="00B10FB0" w:rsidP="00C16F34">
      <w:pPr>
        <w:pStyle w:val="Bullet1"/>
        <w:numPr>
          <w:ilvl w:val="0"/>
          <w:numId w:val="380"/>
        </w:numPr>
        <w:spacing w:before="120" w:line="240" w:lineRule="auto"/>
        <w:ind w:left="1208" w:hanging="357"/>
        <w:rPr>
          <w:sz w:val="28"/>
          <w:szCs w:val="28"/>
        </w:rPr>
      </w:pPr>
      <w:r w:rsidRPr="00BB630B">
        <w:rPr>
          <w:sz w:val="28"/>
          <w:szCs w:val="28"/>
        </w:rPr>
        <w:t xml:space="preserve">Формировать отчет без учета валют (флажок </w:t>
      </w:r>
      <w:r w:rsidRPr="00BB630B">
        <w:rPr>
          <w:rStyle w:val="Interface"/>
          <w:color w:val="auto"/>
          <w:sz w:val="28"/>
          <w:szCs w:val="28"/>
        </w:rPr>
        <w:t>По валютам</w:t>
      </w:r>
      <w:r w:rsidRPr="00BB630B">
        <w:rPr>
          <w:sz w:val="28"/>
          <w:szCs w:val="28"/>
        </w:rPr>
        <w:t xml:space="preserve"> снят). При этом для валютных счетов будут отражаться итоговые данные в рублях без детализации по валютам. Также можно формировать отчет с указанием данных по конкретной валюте (флажок </w:t>
      </w:r>
      <w:r w:rsidRPr="00BB630B">
        <w:rPr>
          <w:rStyle w:val="Interface"/>
          <w:color w:val="auto"/>
          <w:sz w:val="28"/>
          <w:szCs w:val="28"/>
        </w:rPr>
        <w:t>По валютам</w:t>
      </w:r>
      <w:r w:rsidRPr="00BB630B">
        <w:rPr>
          <w:sz w:val="28"/>
          <w:szCs w:val="28"/>
        </w:rPr>
        <w:t xml:space="preserve"> установлен).</w:t>
      </w:r>
    </w:p>
    <w:p w14:paraId="36BC95D5" w14:textId="77777777" w:rsidR="00B10FB0" w:rsidRPr="00BB630B" w:rsidRDefault="00B10FB0" w:rsidP="00C16F34">
      <w:pPr>
        <w:pStyle w:val="Bullet1"/>
        <w:numPr>
          <w:ilvl w:val="0"/>
          <w:numId w:val="380"/>
        </w:numPr>
        <w:spacing w:before="120" w:line="240" w:lineRule="auto"/>
        <w:ind w:left="1208" w:hanging="357"/>
        <w:rPr>
          <w:sz w:val="28"/>
          <w:szCs w:val="28"/>
        </w:rPr>
      </w:pPr>
      <w:r w:rsidRPr="00BB630B">
        <w:rPr>
          <w:sz w:val="28"/>
          <w:szCs w:val="28"/>
        </w:rPr>
        <w:t xml:space="preserve">По полным счетам ЕПСБУ (флажок </w:t>
      </w:r>
      <w:r w:rsidRPr="00BB630B">
        <w:rPr>
          <w:rStyle w:val="Interface"/>
          <w:color w:val="auto"/>
          <w:sz w:val="28"/>
          <w:szCs w:val="28"/>
        </w:rPr>
        <w:t>По полному счету ЕПСБУ</w:t>
      </w:r>
      <w:r w:rsidRPr="00BB630B">
        <w:rPr>
          <w:sz w:val="28"/>
          <w:szCs w:val="28"/>
        </w:rPr>
        <w:t xml:space="preserve"> установлен). При этом суммы в отчете будут детализированы до 26-разрядных кодов счетов ЕПСБУ.</w:t>
      </w:r>
    </w:p>
    <w:p w14:paraId="7BCCD402" w14:textId="77777777" w:rsidR="00B10FB0" w:rsidRPr="00BB630B" w:rsidRDefault="00B10FB0" w:rsidP="00F60910">
      <w:pPr>
        <w:spacing w:before="120" w:after="120"/>
        <w:ind w:firstLine="851"/>
        <w:rPr>
          <w:color w:val="auto"/>
          <w:szCs w:val="28"/>
        </w:rPr>
      </w:pPr>
      <w:r w:rsidRPr="00BB630B">
        <w:rPr>
          <w:color w:val="auto"/>
          <w:szCs w:val="28"/>
        </w:rPr>
        <w:t xml:space="preserve">Панель </w:t>
      </w:r>
      <w:r w:rsidRPr="00BB630B">
        <w:rPr>
          <w:rStyle w:val="Interface"/>
          <w:color w:val="auto"/>
          <w:szCs w:val="28"/>
        </w:rPr>
        <w:t>Выводить счета</w:t>
      </w:r>
      <w:r w:rsidRPr="00BB630B">
        <w:rPr>
          <w:color w:val="auto"/>
          <w:szCs w:val="28"/>
        </w:rPr>
        <w:t xml:space="preserve"> позволяет задать виды счетов, которые будут участвовать в отчете: бухгалтерские, управленческие, вспомогательные и налоговые. По умолчанию установлен флажок </w:t>
      </w:r>
      <w:r w:rsidRPr="00BB630B">
        <w:rPr>
          <w:rStyle w:val="Interface"/>
          <w:color w:val="auto"/>
          <w:szCs w:val="28"/>
        </w:rPr>
        <w:t>Бухгалтерские счета</w:t>
      </w:r>
      <w:r w:rsidRPr="00BB630B">
        <w:rPr>
          <w:color w:val="auto"/>
          <w:szCs w:val="28"/>
        </w:rPr>
        <w:t xml:space="preserve">. </w:t>
      </w:r>
    </w:p>
    <w:p w14:paraId="7BEE4370" w14:textId="77777777" w:rsidR="00B10FB0" w:rsidRPr="00BB630B" w:rsidRDefault="00B10FB0" w:rsidP="00F60910">
      <w:pPr>
        <w:spacing w:before="120" w:after="120"/>
        <w:ind w:firstLine="851"/>
        <w:rPr>
          <w:color w:val="auto"/>
          <w:szCs w:val="28"/>
        </w:rPr>
      </w:pPr>
      <w:r w:rsidRPr="00BB630B">
        <w:rPr>
          <w:color w:val="auto"/>
          <w:szCs w:val="28"/>
        </w:rPr>
        <w:t xml:space="preserve">После установки флажка </w:t>
      </w:r>
      <w:r w:rsidRPr="00BB630B">
        <w:rPr>
          <w:rStyle w:val="Interface"/>
          <w:color w:val="auto"/>
          <w:szCs w:val="28"/>
        </w:rPr>
        <w:t>Выводить забалансовые счета</w:t>
      </w:r>
      <w:r w:rsidRPr="00BB630B">
        <w:rPr>
          <w:color w:val="auto"/>
          <w:szCs w:val="28"/>
        </w:rPr>
        <w:t xml:space="preserve"> в отчете будут представлены также данные по забалансовым счетам. Панель </w:t>
      </w:r>
      <w:r w:rsidRPr="00BB630B">
        <w:rPr>
          <w:rStyle w:val="Interface"/>
          <w:color w:val="auto"/>
          <w:szCs w:val="28"/>
        </w:rPr>
        <w:t>Отбор</w:t>
      </w:r>
      <w:r w:rsidRPr="00BB630B">
        <w:rPr>
          <w:color w:val="auto"/>
          <w:szCs w:val="28"/>
        </w:rPr>
        <w:t xml:space="preserve"> позволяет задать правила для отбора в отчет данных по одному или нескольким конкретным значениям субконто, по реквизитам субконто, по </w:t>
      </w:r>
      <w:r w:rsidRPr="00BB630B">
        <w:rPr>
          <w:rStyle w:val="Interface"/>
          <w:color w:val="auto"/>
          <w:szCs w:val="28"/>
        </w:rPr>
        <w:t>КПС</w:t>
      </w:r>
      <w:r w:rsidRPr="00BB630B">
        <w:rPr>
          <w:color w:val="auto"/>
          <w:szCs w:val="28"/>
        </w:rPr>
        <w:t xml:space="preserve">, </w:t>
      </w:r>
      <w:r w:rsidRPr="00BB630B">
        <w:rPr>
          <w:rStyle w:val="Interface"/>
          <w:color w:val="auto"/>
          <w:szCs w:val="28"/>
        </w:rPr>
        <w:t>КФО</w:t>
      </w:r>
      <w:r w:rsidRPr="00BB630B">
        <w:rPr>
          <w:color w:val="auto"/>
          <w:szCs w:val="28"/>
        </w:rPr>
        <w:t xml:space="preserve">, </w:t>
      </w:r>
      <w:r w:rsidRPr="00BB630B">
        <w:rPr>
          <w:rStyle w:val="Interface"/>
          <w:color w:val="auto"/>
          <w:szCs w:val="28"/>
        </w:rPr>
        <w:t>ИФО</w:t>
      </w:r>
      <w:r w:rsidRPr="00BB630B">
        <w:rPr>
          <w:color w:val="auto"/>
          <w:szCs w:val="28"/>
        </w:rPr>
        <w:t xml:space="preserve"> и т. </w:t>
      </w:r>
      <w:r w:rsidR="0082275C" w:rsidRPr="00BB630B">
        <w:rPr>
          <w:color w:val="auto"/>
          <w:szCs w:val="28"/>
        </w:rPr>
        <w:t>Д</w:t>
      </w:r>
      <w:r w:rsidRPr="00BB630B">
        <w:rPr>
          <w:color w:val="auto"/>
          <w:szCs w:val="28"/>
        </w:rPr>
        <w:t xml:space="preserve">. </w:t>
      </w:r>
    </w:p>
    <w:p w14:paraId="7E9E237C" w14:textId="77777777" w:rsidR="00B10FB0" w:rsidRPr="00BB630B" w:rsidRDefault="00B10FB0" w:rsidP="00F60910">
      <w:pPr>
        <w:spacing w:before="120" w:after="120"/>
        <w:ind w:firstLine="851"/>
        <w:rPr>
          <w:color w:val="auto"/>
          <w:szCs w:val="28"/>
        </w:rPr>
      </w:pPr>
      <w:r w:rsidRPr="00BB630B">
        <w:rPr>
          <w:color w:val="auto"/>
          <w:szCs w:val="28"/>
        </w:rPr>
        <w:t xml:space="preserve">Список организаций, по данным бухгалтерского учета которых будет сформирован отчет, можно ограничить с помощью видов отбора по реквизитам справочника </w:t>
      </w:r>
      <w:r w:rsidRPr="00BB630B">
        <w:rPr>
          <w:rStyle w:val="Interface"/>
          <w:color w:val="auto"/>
          <w:szCs w:val="28"/>
        </w:rPr>
        <w:t>Организации</w:t>
      </w:r>
      <w:r w:rsidRPr="00BB630B">
        <w:rPr>
          <w:color w:val="auto"/>
          <w:szCs w:val="28"/>
        </w:rPr>
        <w:t>.</w:t>
      </w:r>
    </w:p>
    <w:p w14:paraId="13C4395F" w14:textId="77777777" w:rsidR="00B10FB0" w:rsidRPr="00BB630B" w:rsidRDefault="00B10FB0" w:rsidP="00F60910">
      <w:pPr>
        <w:spacing w:before="120" w:after="120"/>
        <w:ind w:firstLine="851"/>
        <w:rPr>
          <w:color w:val="auto"/>
          <w:szCs w:val="28"/>
        </w:rPr>
      </w:pPr>
      <w:r w:rsidRPr="00BB630B">
        <w:rPr>
          <w:rStyle w:val="Bold"/>
          <w:rFonts w:ascii="Times New Roman" w:hAnsi="Times New Roman"/>
          <w:color w:val="auto"/>
          <w:szCs w:val="28"/>
          <w:u w:val="none"/>
        </w:rPr>
        <w:t>Просмотр сформированного отчета</w:t>
      </w:r>
      <w:r w:rsidRPr="00BB630B">
        <w:rPr>
          <w:color w:val="auto"/>
          <w:szCs w:val="28"/>
        </w:rPr>
        <w:t xml:space="preserve">. </w:t>
      </w:r>
      <w:r w:rsidRPr="00BB630B">
        <w:rPr>
          <w:rStyle w:val="Interface"/>
          <w:color w:val="auto"/>
          <w:szCs w:val="28"/>
        </w:rPr>
        <w:t>Шахматная ведомость</w:t>
      </w:r>
      <w:r w:rsidRPr="00BB630B">
        <w:rPr>
          <w:color w:val="auto"/>
          <w:szCs w:val="28"/>
        </w:rPr>
        <w:t xml:space="preserve"> представляет собой таблицу, в которой строки соответствуют дебетуемым счетам, столбцы </w:t>
      </w:r>
      <w:r w:rsidR="0082275C" w:rsidRPr="00BB630B">
        <w:rPr>
          <w:color w:val="auto"/>
          <w:szCs w:val="28"/>
        </w:rPr>
        <w:t>–</w:t>
      </w:r>
      <w:r w:rsidRPr="00BB630B">
        <w:rPr>
          <w:color w:val="auto"/>
          <w:szCs w:val="28"/>
        </w:rPr>
        <w:t xml:space="preserve"> кредитуемым счетам, а в ячейках (клетках) на пересечении выводятся суммы оборотов за выбранный период в дебет счета, указанного в левой части строки, с кредита счета, указанного в верхней части содержащего данную ячейку столбца. Слева и сверху в «шахматке» отображаются номера счетов дебета и кредита, а справа и снизу </w:t>
      </w:r>
      <w:r w:rsidR="0082275C" w:rsidRPr="00BB630B">
        <w:rPr>
          <w:color w:val="auto"/>
          <w:szCs w:val="28"/>
        </w:rPr>
        <w:t>–</w:t>
      </w:r>
      <w:r w:rsidRPr="00BB630B">
        <w:rPr>
          <w:color w:val="auto"/>
          <w:szCs w:val="28"/>
        </w:rPr>
        <w:t xml:space="preserve"> обороты по этим счетам.</w:t>
      </w:r>
    </w:p>
    <w:p w14:paraId="69D9A596" w14:textId="77777777" w:rsidR="00B10FB0" w:rsidRPr="00BB630B" w:rsidRDefault="00B10FB0" w:rsidP="00F60910">
      <w:pPr>
        <w:spacing w:before="120" w:after="120"/>
        <w:ind w:firstLine="851"/>
        <w:rPr>
          <w:color w:val="auto"/>
          <w:szCs w:val="28"/>
        </w:rPr>
      </w:pPr>
      <w:r w:rsidRPr="00BB630B">
        <w:rPr>
          <w:rStyle w:val="Bold"/>
          <w:rFonts w:ascii="Times New Roman" w:eastAsia="Batang" w:hAnsi="Times New Roman"/>
          <w:color w:val="auto"/>
          <w:szCs w:val="28"/>
          <w:u w:val="none"/>
        </w:rPr>
        <w:t>Детализация показателей отчета</w:t>
      </w:r>
      <w:r w:rsidRPr="00BB630B">
        <w:rPr>
          <w:color w:val="auto"/>
          <w:szCs w:val="28"/>
        </w:rPr>
        <w:t xml:space="preserve">. Результатом детализации отчета </w:t>
      </w:r>
      <w:r w:rsidRPr="00BB630B">
        <w:rPr>
          <w:rStyle w:val="Interface"/>
          <w:color w:val="auto"/>
          <w:szCs w:val="28"/>
        </w:rPr>
        <w:t>Шахматная ведомость</w:t>
      </w:r>
      <w:r w:rsidRPr="00BB630B">
        <w:rPr>
          <w:color w:val="auto"/>
          <w:szCs w:val="28"/>
        </w:rPr>
        <w:t xml:space="preserve"> является отчет </w:t>
      </w:r>
      <w:r w:rsidRPr="00BB630B">
        <w:rPr>
          <w:rStyle w:val="Interface"/>
          <w:color w:val="auto"/>
          <w:szCs w:val="28"/>
        </w:rPr>
        <w:t>Обороты счета</w:t>
      </w:r>
      <w:r w:rsidRPr="00BB630B">
        <w:rPr>
          <w:color w:val="auto"/>
          <w:szCs w:val="28"/>
        </w:rPr>
        <w:t>, который содержит проводки с выбранной корреспонденцией счетов.</w:t>
      </w:r>
    </w:p>
    <w:p w14:paraId="5DB24E8C" w14:textId="77777777" w:rsidR="00B10FB0" w:rsidRPr="00BB630B" w:rsidRDefault="00B10FB0" w:rsidP="00F60910">
      <w:pPr>
        <w:pStyle w:val="3"/>
        <w:spacing w:before="120"/>
        <w:rPr>
          <w:color w:val="auto"/>
        </w:rPr>
      </w:pPr>
      <w:r w:rsidRPr="00BB630B">
        <w:rPr>
          <w:color w:val="auto"/>
        </w:rPr>
        <w:t xml:space="preserve"> </w:t>
      </w:r>
      <w:bookmarkStart w:id="4833" w:name="_Toc528274445"/>
      <w:bookmarkStart w:id="4834" w:name="_Toc528663511"/>
      <w:bookmarkStart w:id="4835" w:name="_Toc528663953"/>
      <w:bookmarkStart w:id="4836" w:name="_Toc528664380"/>
      <w:bookmarkStart w:id="4837" w:name="_Toc19219705"/>
      <w:bookmarkStart w:id="4838" w:name="_Toc37692897"/>
      <w:bookmarkStart w:id="4839" w:name="_Toc37693361"/>
      <w:bookmarkStart w:id="4840" w:name="_Toc38007327"/>
      <w:bookmarkStart w:id="4841" w:name="_Toc58004932"/>
      <w:bookmarkStart w:id="4842" w:name="_Toc58323166"/>
      <w:bookmarkStart w:id="4843" w:name="_Toc75965951"/>
      <w:bookmarkStart w:id="4844" w:name="_Toc95996141"/>
      <w:bookmarkStart w:id="4845" w:name="_Toc109983781"/>
      <w:bookmarkStart w:id="4846" w:name="_Toc111307353"/>
      <w:bookmarkStart w:id="4847" w:name="_Toc111307450"/>
      <w:bookmarkStart w:id="4848" w:name="_Toc111322123"/>
      <w:bookmarkStart w:id="4849" w:name="_Toc111322903"/>
      <w:bookmarkStart w:id="4850" w:name="_Toc122969968"/>
      <w:bookmarkStart w:id="4851" w:name="_Toc125457040"/>
      <w:bookmarkStart w:id="4852" w:name="_Toc125457226"/>
      <w:bookmarkStart w:id="4853" w:name="_Toc125461102"/>
      <w:bookmarkStart w:id="4854" w:name="_Toc125461198"/>
      <w:bookmarkStart w:id="4855" w:name="_Toc125625963"/>
      <w:bookmarkStart w:id="4856" w:name="_Toc128522879"/>
      <w:bookmarkStart w:id="4857" w:name="_Toc129704664"/>
      <w:bookmarkStart w:id="4858" w:name="_Toc135735107"/>
      <w:bookmarkStart w:id="4859" w:name="_Toc135735205"/>
      <w:bookmarkStart w:id="4860" w:name="_Toc146496757"/>
      <w:bookmarkStart w:id="4861" w:name="_Toc146540621"/>
      <w:bookmarkStart w:id="4862" w:name="_Toc146540720"/>
      <w:bookmarkStart w:id="4863" w:name="_Toc148353670"/>
      <w:bookmarkStart w:id="4864" w:name="_Toc149153683"/>
      <w:bookmarkStart w:id="4865" w:name="_Toc149154649"/>
      <w:bookmarkStart w:id="4866" w:name="_Toc149155227"/>
      <w:bookmarkStart w:id="4867" w:name="_Toc151054144"/>
      <w:bookmarkStart w:id="4868" w:name="_Toc151133703"/>
      <w:bookmarkStart w:id="4869" w:name="_Toc152929365"/>
      <w:bookmarkStart w:id="4870" w:name="_Toc183430145"/>
      <w:bookmarkStart w:id="4871" w:name="_Toc190952175"/>
      <w:bookmarkStart w:id="4872" w:name="_Toc190954062"/>
      <w:bookmarkStart w:id="4873" w:name="_Toc196600934"/>
      <w:bookmarkStart w:id="4874" w:name="_Toc217662791"/>
      <w:r w:rsidRPr="00BB630B">
        <w:rPr>
          <w:color w:val="auto"/>
        </w:rPr>
        <w:t>Бухгалтерская отчетность</w:t>
      </w:r>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p>
    <w:p w14:paraId="1C7C2FA5" w14:textId="77777777" w:rsidR="00B10FB0" w:rsidRPr="00BB630B" w:rsidRDefault="00B10FB0" w:rsidP="00F60910">
      <w:pPr>
        <w:spacing w:before="120" w:after="120"/>
        <w:ind w:firstLine="851"/>
        <w:rPr>
          <w:color w:val="auto"/>
          <w:szCs w:val="28"/>
        </w:rPr>
      </w:pPr>
      <w:r w:rsidRPr="00BB630B">
        <w:rPr>
          <w:color w:val="auto"/>
          <w:szCs w:val="28"/>
        </w:rPr>
        <w:t xml:space="preserve">В комплект поставки типовой конфигурации входят комплекты регламентированной отчетности для составления бюджетной отчетности и </w:t>
      </w:r>
      <w:r w:rsidRPr="00BB630B">
        <w:rPr>
          <w:color w:val="auto"/>
          <w:szCs w:val="28"/>
        </w:rPr>
        <w:lastRenderedPageBreak/>
        <w:t>бухгалтерской отчетности, а также другие необходимые учреждениям формы, например: сведения о финансово-хозяйственной деятельности государственного (муниципального) учреждения, отчетность о расходах и численности работников государственных органов (ф. 14) и др.</w:t>
      </w:r>
    </w:p>
    <w:p w14:paraId="633C9E29" w14:textId="77777777" w:rsidR="00B10FB0" w:rsidRPr="00BB630B" w:rsidRDefault="00B10FB0" w:rsidP="00F60910">
      <w:pPr>
        <w:spacing w:before="120" w:after="120"/>
        <w:ind w:firstLine="851"/>
        <w:rPr>
          <w:color w:val="auto"/>
          <w:szCs w:val="28"/>
        </w:rPr>
      </w:pPr>
      <w:r w:rsidRPr="00BB630B">
        <w:rPr>
          <w:color w:val="auto"/>
          <w:szCs w:val="28"/>
        </w:rPr>
        <w:t xml:space="preserve">Набор регламентированной бухгалтерской отчетности поддерживается фирмой «1С» в актуальном состоянии </w:t>
      </w:r>
      <w:r w:rsidR="0082275C" w:rsidRPr="00BB630B">
        <w:rPr>
          <w:color w:val="auto"/>
          <w:szCs w:val="28"/>
        </w:rPr>
        <w:t>–</w:t>
      </w:r>
      <w:r w:rsidRPr="00BB630B">
        <w:rPr>
          <w:color w:val="auto"/>
          <w:szCs w:val="28"/>
        </w:rPr>
        <w:t xml:space="preserve"> по мере изменения нормативной базы обновляется для зарегистрированных пользователей </w:t>
      </w:r>
      <w:r w:rsidR="006A052A" w:rsidRPr="00BB630B">
        <w:rPr>
          <w:color w:val="auto"/>
          <w:szCs w:val="28"/>
        </w:rPr>
        <w:t>Подсистемы</w:t>
      </w:r>
      <w:r w:rsidRPr="00BB630B">
        <w:rPr>
          <w:color w:val="auto"/>
          <w:szCs w:val="28"/>
        </w:rPr>
        <w:t>.</w:t>
      </w:r>
    </w:p>
    <w:p w14:paraId="278C8734" w14:textId="77777777" w:rsidR="00B10FB0" w:rsidRPr="00BB630B" w:rsidRDefault="00B10FB0" w:rsidP="00F60910">
      <w:pPr>
        <w:spacing w:before="120" w:after="120"/>
        <w:ind w:firstLine="851"/>
        <w:rPr>
          <w:color w:val="auto"/>
          <w:szCs w:val="28"/>
        </w:rPr>
      </w:pPr>
      <w:r w:rsidRPr="00BB630B">
        <w:rPr>
          <w:color w:val="auto"/>
          <w:szCs w:val="28"/>
        </w:rPr>
        <w:t xml:space="preserve">Бухгалтерская отчетность включена также в состав обновления в виде внешних файлов с расширением «repx». </w:t>
      </w:r>
    </w:p>
    <w:p w14:paraId="552B967A" w14:textId="77777777" w:rsidR="00B10FB0" w:rsidRPr="00BB630B" w:rsidRDefault="00B10FB0" w:rsidP="00F60910">
      <w:pPr>
        <w:pStyle w:val="40"/>
        <w:keepNext/>
        <w:spacing w:before="120"/>
        <w:rPr>
          <w:color w:val="auto"/>
        </w:rPr>
      </w:pPr>
      <w:bookmarkStart w:id="4875" w:name="_Toc528274446"/>
      <w:r w:rsidRPr="00BB630B">
        <w:rPr>
          <w:color w:val="auto"/>
        </w:rPr>
        <w:t>Общие принципы работы с регламентированными бухгалтерскими отчетами</w:t>
      </w:r>
      <w:bookmarkEnd w:id="4875"/>
    </w:p>
    <w:p w14:paraId="0438B631"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Регламентированные бухгалтерские отчеты описываются в специализированных справочниках, которые заполняются соответствующими настройками при загрузке комплекта регламентированной отчетности. </w:t>
      </w:r>
    </w:p>
    <w:p w14:paraId="0EB2308C" w14:textId="77777777" w:rsidR="00B10FB0" w:rsidRPr="00BB630B" w:rsidRDefault="00B10FB0" w:rsidP="00F60910">
      <w:pPr>
        <w:spacing w:before="120" w:after="120"/>
        <w:ind w:firstLine="851"/>
        <w:rPr>
          <w:color w:val="auto"/>
          <w:szCs w:val="28"/>
        </w:rPr>
      </w:pPr>
      <w:r w:rsidRPr="00BB630B">
        <w:rPr>
          <w:color w:val="auto"/>
          <w:szCs w:val="28"/>
        </w:rPr>
        <w:t xml:space="preserve">На основании видов отчета в пользовательском режиме можно создать документ </w:t>
      </w:r>
      <w:r w:rsidRPr="00BB630B">
        <w:rPr>
          <w:rStyle w:val="Interface"/>
          <w:color w:val="auto"/>
          <w:szCs w:val="28"/>
        </w:rPr>
        <w:t>Регламентированный отчет</w:t>
      </w:r>
      <w:r w:rsidRPr="00BB630B">
        <w:rPr>
          <w:color w:val="auto"/>
          <w:szCs w:val="28"/>
        </w:rPr>
        <w:t xml:space="preserve">. В форме документа отображается бланк отчета в режиме ввода данных. Он имеет вид, соответствующий печатной форме выбранного вида отчета. Данные показателей отчета заполняются вручную или автоматически </w:t>
      </w:r>
      <w:r w:rsidR="0082275C" w:rsidRPr="00BB630B">
        <w:rPr>
          <w:color w:val="auto"/>
          <w:szCs w:val="28"/>
        </w:rPr>
        <w:t>–</w:t>
      </w:r>
      <w:r w:rsidRPr="00BB630B">
        <w:rPr>
          <w:color w:val="auto"/>
          <w:szCs w:val="28"/>
        </w:rPr>
        <w:t xml:space="preserve"> по правилу заполнения. Правила заполнения входят в состав комплекта поставки отчетности. При этом в пользовательском режиме можно создать новые правила заполнения или изменить существующие.</w:t>
      </w:r>
    </w:p>
    <w:p w14:paraId="64FD2DEB" w14:textId="77777777" w:rsidR="00B10FB0" w:rsidRPr="00BB630B" w:rsidRDefault="00B10FB0" w:rsidP="00F60910">
      <w:pPr>
        <w:spacing w:before="120" w:after="120"/>
        <w:ind w:firstLine="851"/>
        <w:rPr>
          <w:color w:val="auto"/>
          <w:szCs w:val="28"/>
        </w:rPr>
      </w:pPr>
      <w:r w:rsidRPr="00BB630B">
        <w:rPr>
          <w:color w:val="auto"/>
          <w:szCs w:val="28"/>
        </w:rPr>
        <w:t xml:space="preserve">Регламентированные отчеты составляются в разрезе учреждений и отчетных периодов. Эти признаки в отчете обязательно должны быть заполнены, т. </w:t>
      </w:r>
      <w:r w:rsidR="0082275C" w:rsidRPr="00BB630B">
        <w:rPr>
          <w:color w:val="auto"/>
          <w:szCs w:val="28"/>
        </w:rPr>
        <w:t>К</w:t>
      </w:r>
      <w:r w:rsidRPr="00BB630B">
        <w:rPr>
          <w:color w:val="auto"/>
          <w:szCs w:val="28"/>
        </w:rPr>
        <w:t xml:space="preserve">. по ним осуществляется идентификация каждого конкретного отчета в системе. </w:t>
      </w:r>
    </w:p>
    <w:p w14:paraId="5FD78003" w14:textId="77777777" w:rsidR="00B10FB0" w:rsidRPr="00BB630B" w:rsidRDefault="00B10FB0" w:rsidP="00F60910">
      <w:pPr>
        <w:pStyle w:val="40"/>
        <w:keepNext/>
        <w:spacing w:before="120"/>
        <w:rPr>
          <w:color w:val="auto"/>
        </w:rPr>
      </w:pPr>
      <w:bookmarkStart w:id="4876" w:name="_Toc528274447"/>
      <w:r w:rsidRPr="00BB630B">
        <w:rPr>
          <w:color w:val="auto"/>
        </w:rPr>
        <w:t>Обращение к регламентированным отчетам</w:t>
      </w:r>
      <w:bookmarkEnd w:id="4876"/>
    </w:p>
    <w:p w14:paraId="6956E5A7" w14:textId="77777777" w:rsidR="00B10FB0" w:rsidRPr="00BB630B" w:rsidRDefault="00B10FB0" w:rsidP="00F60910">
      <w:pPr>
        <w:spacing w:before="120" w:after="120"/>
        <w:ind w:firstLine="851"/>
        <w:rPr>
          <w:color w:val="auto"/>
          <w:szCs w:val="28"/>
        </w:rPr>
      </w:pPr>
      <w:r w:rsidRPr="00BB630B">
        <w:rPr>
          <w:color w:val="auto"/>
          <w:szCs w:val="28"/>
        </w:rPr>
        <w:t xml:space="preserve">Работа с регламентированной бухгалтерской отчетностью производится в форме </w:t>
      </w:r>
      <w:r w:rsidRPr="00BB630B">
        <w:rPr>
          <w:rStyle w:val="Interface"/>
          <w:color w:val="auto"/>
          <w:szCs w:val="28"/>
        </w:rPr>
        <w:t>1С-Отчетность</w:t>
      </w:r>
      <w:r w:rsidRPr="00BB630B">
        <w:rPr>
          <w:color w:val="auto"/>
          <w:szCs w:val="28"/>
        </w:rPr>
        <w:t xml:space="preserve">, открыть которую можно с помощью команды </w:t>
      </w:r>
      <w:r w:rsidRPr="00BB630B">
        <w:rPr>
          <w:rStyle w:val="Interface"/>
          <w:color w:val="auto"/>
          <w:szCs w:val="28"/>
        </w:rPr>
        <w:t>1С-Отчетность</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45B52D75" w14:textId="77777777" w:rsidR="00B10FB0" w:rsidRPr="00BB630B" w:rsidRDefault="00B10FB0" w:rsidP="00F60910">
      <w:pPr>
        <w:spacing w:before="120" w:after="120"/>
        <w:ind w:firstLine="851"/>
        <w:rPr>
          <w:color w:val="auto"/>
          <w:szCs w:val="28"/>
        </w:rPr>
      </w:pPr>
      <w:r w:rsidRPr="00BB630B">
        <w:rPr>
          <w:color w:val="auto"/>
          <w:szCs w:val="28"/>
        </w:rPr>
        <w:t xml:space="preserve">Форма </w:t>
      </w:r>
      <w:r w:rsidRPr="00BB630B">
        <w:rPr>
          <w:rStyle w:val="Interface"/>
          <w:color w:val="auto"/>
          <w:szCs w:val="28"/>
        </w:rPr>
        <w:t>1С-Отчетность</w:t>
      </w:r>
      <w:r w:rsidRPr="00BB630B">
        <w:rPr>
          <w:color w:val="auto"/>
          <w:szCs w:val="28"/>
        </w:rPr>
        <w:t xml:space="preserve"> содержит несколько разделов. Созданные регламентированные отчеты находятся в разделе </w:t>
      </w:r>
      <w:r w:rsidRPr="00BB630B">
        <w:rPr>
          <w:rStyle w:val="Interface"/>
          <w:color w:val="auto"/>
          <w:szCs w:val="28"/>
        </w:rPr>
        <w:t>Отчеты</w:t>
      </w:r>
      <w:r w:rsidRPr="00BB630B">
        <w:rPr>
          <w:color w:val="auto"/>
          <w:szCs w:val="28"/>
        </w:rPr>
        <w:t xml:space="preserve">. </w:t>
      </w:r>
    </w:p>
    <w:p w14:paraId="529DA9A9" w14:textId="77777777" w:rsidR="00B10FB0" w:rsidRPr="00BB630B" w:rsidRDefault="00B10FB0" w:rsidP="00F60910">
      <w:pPr>
        <w:spacing w:before="120" w:after="120"/>
        <w:ind w:firstLine="851"/>
        <w:rPr>
          <w:color w:val="auto"/>
          <w:szCs w:val="28"/>
        </w:rPr>
      </w:pPr>
      <w:r w:rsidRPr="00BB630B">
        <w:rPr>
          <w:color w:val="auto"/>
          <w:szCs w:val="28"/>
        </w:rPr>
        <w:t>Список отчетов представлен в виде таблицы, в которой каждый экземпляр отчета представлен в отдельной строке. По каждой строке указаны:</w:t>
      </w:r>
    </w:p>
    <w:p w14:paraId="05828F2A" w14:textId="77777777" w:rsidR="00B10FB0" w:rsidRPr="00BB630B" w:rsidRDefault="00B10FB0" w:rsidP="00C16F34">
      <w:pPr>
        <w:pStyle w:val="Bullet1"/>
        <w:numPr>
          <w:ilvl w:val="0"/>
          <w:numId w:val="381"/>
        </w:numPr>
        <w:spacing w:before="120" w:line="240" w:lineRule="auto"/>
        <w:ind w:left="1208" w:hanging="357"/>
        <w:rPr>
          <w:sz w:val="28"/>
          <w:szCs w:val="28"/>
        </w:rPr>
      </w:pPr>
      <w:r w:rsidRPr="00BB630B">
        <w:rPr>
          <w:rStyle w:val="Interface"/>
          <w:color w:val="auto"/>
          <w:sz w:val="28"/>
          <w:szCs w:val="28"/>
        </w:rPr>
        <w:t>Наименование</w:t>
      </w:r>
      <w:r w:rsidRPr="00BB630B">
        <w:rPr>
          <w:sz w:val="28"/>
          <w:szCs w:val="28"/>
        </w:rPr>
        <w:t xml:space="preserve"> </w:t>
      </w:r>
      <w:r w:rsidR="0082275C" w:rsidRPr="00BB630B">
        <w:rPr>
          <w:sz w:val="28"/>
          <w:szCs w:val="28"/>
        </w:rPr>
        <w:t>–</w:t>
      </w:r>
      <w:r w:rsidRPr="00BB630B">
        <w:rPr>
          <w:sz w:val="28"/>
          <w:szCs w:val="28"/>
        </w:rPr>
        <w:t xml:space="preserve"> наименование вида отчета, в соответствии с которым создан документ (экземпляр отчета). Как правило, содержит код по ОКУД и название формы; </w:t>
      </w:r>
    </w:p>
    <w:p w14:paraId="7CBAFEC5" w14:textId="77777777" w:rsidR="00B10FB0" w:rsidRPr="00BB630B" w:rsidRDefault="00B10FB0" w:rsidP="00C16F34">
      <w:pPr>
        <w:pStyle w:val="Bullet1"/>
        <w:numPr>
          <w:ilvl w:val="0"/>
          <w:numId w:val="381"/>
        </w:numPr>
        <w:spacing w:before="120" w:line="240" w:lineRule="auto"/>
        <w:ind w:left="1208" w:hanging="357"/>
        <w:rPr>
          <w:sz w:val="28"/>
          <w:szCs w:val="28"/>
        </w:rPr>
      </w:pPr>
      <w:r w:rsidRPr="00BB630B">
        <w:rPr>
          <w:rStyle w:val="Interface"/>
          <w:color w:val="auto"/>
          <w:sz w:val="28"/>
          <w:szCs w:val="28"/>
        </w:rPr>
        <w:lastRenderedPageBreak/>
        <w:t>Аналитика</w:t>
      </w:r>
      <w:r w:rsidRPr="00BB630B">
        <w:rPr>
          <w:sz w:val="28"/>
          <w:szCs w:val="28"/>
        </w:rPr>
        <w:t xml:space="preserve"> </w:t>
      </w:r>
      <w:r w:rsidR="0082275C" w:rsidRPr="00BB630B">
        <w:rPr>
          <w:sz w:val="28"/>
          <w:szCs w:val="28"/>
        </w:rPr>
        <w:t>–</w:t>
      </w:r>
      <w:r w:rsidRPr="00BB630B">
        <w:rPr>
          <w:sz w:val="28"/>
          <w:szCs w:val="28"/>
        </w:rPr>
        <w:t xml:space="preserve"> коды, по которым составляются отдельные экземпляры отчета одного вида.</w:t>
      </w:r>
    </w:p>
    <w:p w14:paraId="2CCCB478" w14:textId="77777777" w:rsidR="00B10FB0" w:rsidRPr="00BB630B" w:rsidRDefault="00B10FB0" w:rsidP="00F60910">
      <w:pPr>
        <w:spacing w:before="120" w:after="120"/>
        <w:ind w:firstLine="851"/>
        <w:rPr>
          <w:color w:val="auto"/>
          <w:szCs w:val="28"/>
        </w:rPr>
      </w:pPr>
      <w:r w:rsidRPr="00BB630B">
        <w:rPr>
          <w:color w:val="auto"/>
          <w:szCs w:val="28"/>
        </w:rPr>
        <w:t xml:space="preserve">Для отчетов, предназначенных для отправки в ФНС, в таблице также присутствуют поля: </w:t>
      </w:r>
    </w:p>
    <w:p w14:paraId="44341E75" w14:textId="77777777" w:rsidR="00B10FB0" w:rsidRPr="00BB630B" w:rsidRDefault="00B10FB0" w:rsidP="00C16F34">
      <w:pPr>
        <w:pStyle w:val="Bullet1"/>
        <w:numPr>
          <w:ilvl w:val="0"/>
          <w:numId w:val="382"/>
        </w:numPr>
        <w:spacing w:before="120" w:line="240" w:lineRule="auto"/>
        <w:ind w:left="1208" w:hanging="357"/>
        <w:rPr>
          <w:sz w:val="28"/>
          <w:szCs w:val="28"/>
        </w:rPr>
      </w:pPr>
      <w:r w:rsidRPr="00BB630B">
        <w:rPr>
          <w:rStyle w:val="Interface"/>
          <w:color w:val="auto"/>
          <w:sz w:val="28"/>
          <w:szCs w:val="28"/>
        </w:rPr>
        <w:t>Период</w:t>
      </w:r>
      <w:r w:rsidRPr="00BB630B">
        <w:rPr>
          <w:sz w:val="28"/>
          <w:szCs w:val="28"/>
        </w:rPr>
        <w:t xml:space="preserve"> </w:t>
      </w:r>
      <w:r w:rsidR="0082275C" w:rsidRPr="00BB630B">
        <w:rPr>
          <w:sz w:val="28"/>
          <w:szCs w:val="28"/>
        </w:rPr>
        <w:t>–</w:t>
      </w:r>
      <w:r w:rsidRPr="00BB630B">
        <w:rPr>
          <w:sz w:val="28"/>
          <w:szCs w:val="28"/>
        </w:rPr>
        <w:t xml:space="preserve"> период, за который составлен экземпляр отчета;</w:t>
      </w:r>
    </w:p>
    <w:p w14:paraId="1E81578E" w14:textId="77777777" w:rsidR="00B10FB0" w:rsidRPr="00BB630B" w:rsidRDefault="00B10FB0" w:rsidP="00C16F34">
      <w:pPr>
        <w:pStyle w:val="Bullet1"/>
        <w:numPr>
          <w:ilvl w:val="0"/>
          <w:numId w:val="382"/>
        </w:numPr>
        <w:spacing w:before="120" w:line="240" w:lineRule="auto"/>
        <w:ind w:left="1208" w:hanging="357"/>
        <w:rPr>
          <w:sz w:val="28"/>
          <w:szCs w:val="28"/>
        </w:rPr>
      </w:pPr>
      <w:r w:rsidRPr="00BB630B">
        <w:rPr>
          <w:rStyle w:val="Interface"/>
          <w:color w:val="auto"/>
          <w:sz w:val="28"/>
          <w:szCs w:val="28"/>
        </w:rPr>
        <w:t>Вид отчета</w:t>
      </w:r>
      <w:r w:rsidRPr="00BB630B">
        <w:rPr>
          <w:sz w:val="28"/>
          <w:szCs w:val="28"/>
        </w:rPr>
        <w:t xml:space="preserve"> </w:t>
      </w:r>
      <w:r w:rsidR="0082275C" w:rsidRPr="00BB630B">
        <w:rPr>
          <w:sz w:val="28"/>
          <w:szCs w:val="28"/>
        </w:rPr>
        <w:t>–</w:t>
      </w:r>
      <w:r w:rsidRPr="00BB630B">
        <w:rPr>
          <w:sz w:val="28"/>
          <w:szCs w:val="28"/>
        </w:rPr>
        <w:t xml:space="preserve"> первичный (П) или корректирующий (К);</w:t>
      </w:r>
    </w:p>
    <w:p w14:paraId="6308AF63" w14:textId="77777777" w:rsidR="00B10FB0" w:rsidRPr="00BB630B" w:rsidRDefault="00B10FB0" w:rsidP="00C16F34">
      <w:pPr>
        <w:pStyle w:val="Bullet1"/>
        <w:numPr>
          <w:ilvl w:val="0"/>
          <w:numId w:val="382"/>
        </w:numPr>
        <w:spacing w:before="120" w:line="240" w:lineRule="auto"/>
        <w:ind w:left="1208" w:hanging="357"/>
        <w:rPr>
          <w:sz w:val="28"/>
          <w:szCs w:val="28"/>
        </w:rPr>
      </w:pPr>
      <w:r w:rsidRPr="00BB630B">
        <w:rPr>
          <w:rStyle w:val="Interface"/>
          <w:color w:val="auto"/>
          <w:sz w:val="28"/>
          <w:szCs w:val="28"/>
        </w:rPr>
        <w:t>Состояние</w:t>
      </w:r>
      <w:r w:rsidRPr="00BB630B">
        <w:rPr>
          <w:sz w:val="28"/>
          <w:szCs w:val="28"/>
        </w:rPr>
        <w:t xml:space="preserve"> </w:t>
      </w:r>
      <w:r w:rsidR="0082275C" w:rsidRPr="00BB630B">
        <w:rPr>
          <w:sz w:val="28"/>
          <w:szCs w:val="28"/>
        </w:rPr>
        <w:t>–</w:t>
      </w:r>
      <w:r w:rsidRPr="00BB630B">
        <w:rPr>
          <w:sz w:val="28"/>
          <w:szCs w:val="28"/>
        </w:rPr>
        <w:t xml:space="preserve"> текущий этап подготовки экземпляра отчета. Может принимать значения: </w:t>
      </w:r>
      <w:r w:rsidRPr="00BB630B">
        <w:rPr>
          <w:rStyle w:val="Interface"/>
          <w:color w:val="auto"/>
          <w:sz w:val="28"/>
          <w:szCs w:val="28"/>
        </w:rPr>
        <w:t>В работе</w:t>
      </w:r>
      <w:r w:rsidRPr="00BB630B">
        <w:rPr>
          <w:sz w:val="28"/>
          <w:szCs w:val="28"/>
        </w:rPr>
        <w:t xml:space="preserve">, </w:t>
      </w:r>
      <w:r w:rsidRPr="00BB630B">
        <w:rPr>
          <w:rStyle w:val="Interface"/>
          <w:color w:val="auto"/>
          <w:sz w:val="28"/>
          <w:szCs w:val="28"/>
        </w:rPr>
        <w:t>Подготовлено</w:t>
      </w:r>
      <w:r w:rsidRPr="00BB630B">
        <w:rPr>
          <w:sz w:val="28"/>
          <w:szCs w:val="28"/>
        </w:rPr>
        <w:t xml:space="preserve">, </w:t>
      </w:r>
      <w:r w:rsidRPr="00BB630B">
        <w:rPr>
          <w:rStyle w:val="Interface"/>
          <w:color w:val="auto"/>
          <w:sz w:val="28"/>
          <w:szCs w:val="28"/>
        </w:rPr>
        <w:t>Сдано</w:t>
      </w:r>
      <w:r w:rsidRPr="00BB630B">
        <w:rPr>
          <w:sz w:val="28"/>
          <w:szCs w:val="28"/>
        </w:rPr>
        <w:t>;</w:t>
      </w:r>
    </w:p>
    <w:p w14:paraId="5F3D49C5" w14:textId="77777777" w:rsidR="00B10FB0" w:rsidRPr="00BB630B" w:rsidRDefault="00B10FB0" w:rsidP="00C16F34">
      <w:pPr>
        <w:pStyle w:val="Bullet1"/>
        <w:numPr>
          <w:ilvl w:val="0"/>
          <w:numId w:val="382"/>
        </w:numPr>
        <w:spacing w:before="120" w:line="240" w:lineRule="auto"/>
        <w:ind w:left="1208" w:hanging="357"/>
        <w:rPr>
          <w:sz w:val="28"/>
          <w:szCs w:val="28"/>
        </w:rPr>
      </w:pPr>
      <w:r w:rsidRPr="00BB630B">
        <w:rPr>
          <w:rStyle w:val="Interface"/>
          <w:color w:val="auto"/>
          <w:sz w:val="28"/>
          <w:szCs w:val="28"/>
        </w:rPr>
        <w:t>Организация</w:t>
      </w:r>
      <w:r w:rsidRPr="00BB630B">
        <w:rPr>
          <w:sz w:val="28"/>
          <w:szCs w:val="28"/>
        </w:rPr>
        <w:t xml:space="preserve"> </w:t>
      </w:r>
      <w:r w:rsidR="0082275C" w:rsidRPr="00BB630B">
        <w:rPr>
          <w:sz w:val="28"/>
          <w:szCs w:val="28"/>
        </w:rPr>
        <w:t>–</w:t>
      </w:r>
      <w:r w:rsidRPr="00BB630B">
        <w:rPr>
          <w:sz w:val="28"/>
          <w:szCs w:val="28"/>
        </w:rPr>
        <w:t xml:space="preserve"> учреждение, учетными данными которого заполняется экземпляр отчета.</w:t>
      </w:r>
    </w:p>
    <w:p w14:paraId="4D43FE7B" w14:textId="77777777" w:rsidR="00B10FB0" w:rsidRPr="00BB630B" w:rsidRDefault="00501E24" w:rsidP="00402D4E">
      <w:pPr>
        <w:pStyle w:val="Picture"/>
        <w:keepNext/>
        <w:spacing w:before="120" w:after="120" w:line="240" w:lineRule="auto"/>
        <w:ind w:firstLine="0"/>
        <w:jc w:val="center"/>
      </w:pPr>
      <w:r w:rsidRPr="00BB630B">
        <w:rPr>
          <w:b/>
          <w:i/>
          <w:noProof/>
        </w:rPr>
        <w:drawing>
          <wp:inline distT="0" distB="0" distL="0" distR="0" wp14:anchorId="16A7BE1D" wp14:editId="3C352053">
            <wp:extent cx="6203950" cy="3454400"/>
            <wp:effectExtent l="0" t="0" r="0" b="0"/>
            <wp:docPr id="456" name="Рисунок 336"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018"/>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203950" cy="3454400"/>
                    </a:xfrm>
                    <a:prstGeom prst="rect">
                      <a:avLst/>
                    </a:prstGeom>
                    <a:noFill/>
                    <a:ln>
                      <a:noFill/>
                    </a:ln>
                  </pic:spPr>
                </pic:pic>
              </a:graphicData>
            </a:graphic>
          </wp:inline>
        </w:drawing>
      </w:r>
    </w:p>
    <w:p w14:paraId="44868E73" w14:textId="77777777" w:rsidR="00CD7620" w:rsidRPr="00BB630B" w:rsidRDefault="00CD7620" w:rsidP="00402D4E">
      <w:pPr>
        <w:pStyle w:val="afff1"/>
      </w:pPr>
      <w:bookmarkStart w:id="4877" w:name="_Toc528271989"/>
      <w:bookmarkStart w:id="4878" w:name="_Toc528663373"/>
      <w:bookmarkStart w:id="4879" w:name="_Toc111305701"/>
      <w:bookmarkStart w:id="4880" w:name="_Toc111306291"/>
      <w:bookmarkStart w:id="4881" w:name="_Toc21766325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450</w:t>
      </w:r>
      <w:r w:rsidR="007E6987">
        <w:rPr>
          <w:noProof/>
        </w:rPr>
        <w:fldChar w:fldCharType="end"/>
      </w:r>
      <w:r w:rsidRPr="00BB630B">
        <w:t xml:space="preserve"> </w:t>
      </w:r>
      <w:r w:rsidR="0082275C" w:rsidRPr="00BB630B">
        <w:t>–</w:t>
      </w:r>
      <w:r w:rsidRPr="00BB630B">
        <w:t xml:space="preserve"> 1С-Отчётность</w:t>
      </w:r>
      <w:bookmarkEnd w:id="4877"/>
      <w:bookmarkEnd w:id="4878"/>
      <w:bookmarkEnd w:id="4879"/>
      <w:bookmarkEnd w:id="4880"/>
      <w:bookmarkEnd w:id="4881"/>
    </w:p>
    <w:p w14:paraId="79139C7A" w14:textId="77777777" w:rsidR="00B10FB0" w:rsidRPr="00BB630B" w:rsidRDefault="00B10FB0" w:rsidP="00F60910">
      <w:pPr>
        <w:pStyle w:val="40"/>
        <w:keepNext/>
        <w:spacing w:before="120"/>
        <w:rPr>
          <w:color w:val="auto"/>
        </w:rPr>
      </w:pPr>
      <w:bookmarkStart w:id="4882" w:name="_Toc528274448"/>
      <w:r w:rsidRPr="00BB630B">
        <w:rPr>
          <w:color w:val="auto"/>
        </w:rPr>
        <w:t>Работа со списком отчетов</w:t>
      </w:r>
      <w:bookmarkEnd w:id="4882"/>
    </w:p>
    <w:p w14:paraId="0066F833" w14:textId="77777777" w:rsidR="00B10FB0" w:rsidRPr="00BB630B" w:rsidRDefault="00B10FB0" w:rsidP="00F60910">
      <w:pPr>
        <w:spacing w:before="120" w:after="120"/>
        <w:ind w:firstLine="851"/>
        <w:rPr>
          <w:color w:val="auto"/>
          <w:szCs w:val="28"/>
        </w:rPr>
      </w:pPr>
      <w:r w:rsidRPr="00BB630B">
        <w:rPr>
          <w:color w:val="auto"/>
          <w:szCs w:val="28"/>
        </w:rPr>
        <w:t xml:space="preserve">В разделе </w:t>
      </w:r>
      <w:r w:rsidRPr="00BB630B">
        <w:rPr>
          <w:rStyle w:val="Interface"/>
          <w:color w:val="auto"/>
          <w:szCs w:val="28"/>
        </w:rPr>
        <w:t>Отчеты</w:t>
      </w:r>
      <w:r w:rsidRPr="00BB630B">
        <w:rPr>
          <w:color w:val="auto"/>
          <w:szCs w:val="28"/>
        </w:rPr>
        <w:t xml:space="preserve"> предусмотрен отбор отчетов по полям </w:t>
      </w:r>
      <w:r w:rsidRPr="00BB630B">
        <w:rPr>
          <w:rStyle w:val="Interface"/>
          <w:color w:val="auto"/>
          <w:szCs w:val="28"/>
        </w:rPr>
        <w:t>Организация</w:t>
      </w:r>
      <w:r w:rsidRPr="00BB630B">
        <w:rPr>
          <w:color w:val="auto"/>
          <w:szCs w:val="28"/>
        </w:rPr>
        <w:t xml:space="preserve">, </w:t>
      </w:r>
      <w:r w:rsidRPr="00BB630B">
        <w:rPr>
          <w:rStyle w:val="Interface"/>
          <w:color w:val="auto"/>
          <w:szCs w:val="28"/>
        </w:rPr>
        <w:t>Вид отчета</w:t>
      </w:r>
      <w:r w:rsidRPr="00BB630B">
        <w:rPr>
          <w:color w:val="auto"/>
          <w:szCs w:val="28"/>
        </w:rPr>
        <w:t xml:space="preserve"> и </w:t>
      </w:r>
      <w:r w:rsidRPr="00BB630B">
        <w:rPr>
          <w:rStyle w:val="Interface"/>
          <w:color w:val="auto"/>
          <w:szCs w:val="28"/>
        </w:rPr>
        <w:t>Период отчета</w:t>
      </w:r>
      <w:r w:rsidRPr="00BB630B">
        <w:rPr>
          <w:color w:val="auto"/>
          <w:szCs w:val="28"/>
        </w:rPr>
        <w:t xml:space="preserve">. </w:t>
      </w:r>
    </w:p>
    <w:p w14:paraId="094C6405" w14:textId="77777777" w:rsidR="00B10FB0" w:rsidRPr="00BB630B" w:rsidRDefault="00B10FB0" w:rsidP="00F60910">
      <w:pPr>
        <w:spacing w:before="120" w:after="120"/>
        <w:ind w:firstLine="851"/>
        <w:rPr>
          <w:color w:val="auto"/>
          <w:szCs w:val="28"/>
        </w:rPr>
      </w:pPr>
      <w:r w:rsidRPr="00BB630B">
        <w:rPr>
          <w:color w:val="auto"/>
          <w:szCs w:val="28"/>
        </w:rPr>
        <w:t xml:space="preserve">Виды отчетов (отчетные формы) хранятся в справочнике </w:t>
      </w:r>
      <w:r w:rsidRPr="00BB630B">
        <w:rPr>
          <w:rStyle w:val="Interface"/>
          <w:color w:val="auto"/>
          <w:szCs w:val="28"/>
        </w:rPr>
        <w:t>Виды отчетов</w:t>
      </w:r>
      <w:r w:rsidRPr="00BB630B">
        <w:rPr>
          <w:color w:val="auto"/>
          <w:szCs w:val="28"/>
        </w:rPr>
        <w:t xml:space="preserve">. Форму справочника можно вызвать на экран с помощью команды </w:t>
      </w:r>
      <w:r w:rsidRPr="00BB630B">
        <w:rPr>
          <w:rStyle w:val="Interface"/>
          <w:color w:val="auto"/>
          <w:szCs w:val="28"/>
        </w:rPr>
        <w:t>Справочник видов отчетов</w:t>
      </w:r>
      <w:r w:rsidRPr="00BB630B">
        <w:rPr>
          <w:color w:val="auto"/>
          <w:szCs w:val="28"/>
        </w:rPr>
        <w:t xml:space="preserve"> раздела </w:t>
      </w:r>
      <w:r w:rsidRPr="00BB630B">
        <w:rPr>
          <w:rStyle w:val="Interface"/>
          <w:color w:val="auto"/>
          <w:szCs w:val="28"/>
        </w:rPr>
        <w:t>Настройки формы 1С-Отчетность</w:t>
      </w:r>
      <w:r w:rsidRPr="00BB630B">
        <w:rPr>
          <w:color w:val="auto"/>
          <w:szCs w:val="28"/>
        </w:rPr>
        <w:t>.</w:t>
      </w:r>
    </w:p>
    <w:p w14:paraId="52A5BCBA"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5D25D60F" wp14:editId="0F91E959">
            <wp:extent cx="6070600" cy="2209800"/>
            <wp:effectExtent l="0" t="0" r="0" b="0"/>
            <wp:docPr id="457" name="Рисунок 33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01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070600" cy="2209800"/>
                    </a:xfrm>
                    <a:prstGeom prst="rect">
                      <a:avLst/>
                    </a:prstGeom>
                    <a:noFill/>
                    <a:ln>
                      <a:noFill/>
                    </a:ln>
                  </pic:spPr>
                </pic:pic>
              </a:graphicData>
            </a:graphic>
          </wp:inline>
        </w:drawing>
      </w:r>
    </w:p>
    <w:p w14:paraId="3B461A88" w14:textId="77777777" w:rsidR="00CD7620" w:rsidRPr="00BB630B" w:rsidRDefault="00CD7620" w:rsidP="00402D4E">
      <w:pPr>
        <w:pStyle w:val="afff1"/>
      </w:pPr>
      <w:bookmarkStart w:id="4883" w:name="_Toc111305702"/>
      <w:bookmarkStart w:id="4884" w:name="_Toc111306292"/>
      <w:bookmarkStart w:id="4885" w:name="_Toc21766325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451</w:t>
      </w:r>
      <w:r w:rsidR="007E6987">
        <w:rPr>
          <w:noProof/>
        </w:rPr>
        <w:fldChar w:fldCharType="end"/>
      </w:r>
      <w:r w:rsidRPr="00BB630B">
        <w:t xml:space="preserve"> </w:t>
      </w:r>
      <w:r w:rsidR="0082275C" w:rsidRPr="00BB630B">
        <w:t>–</w:t>
      </w:r>
      <w:r w:rsidRPr="00BB630B">
        <w:t xml:space="preserve"> Виды отчётов</w:t>
      </w:r>
      <w:bookmarkEnd w:id="4883"/>
      <w:bookmarkEnd w:id="4884"/>
      <w:bookmarkEnd w:id="4885"/>
    </w:p>
    <w:p w14:paraId="0B749E57" w14:textId="77777777" w:rsidR="00B10FB0" w:rsidRPr="00BB630B" w:rsidRDefault="00B10FB0" w:rsidP="00F60910">
      <w:pPr>
        <w:spacing w:before="120" w:after="120"/>
        <w:ind w:firstLine="851"/>
        <w:rPr>
          <w:color w:val="auto"/>
          <w:szCs w:val="28"/>
        </w:rPr>
      </w:pPr>
      <w:r w:rsidRPr="00BB630B">
        <w:rPr>
          <w:color w:val="auto"/>
          <w:szCs w:val="28"/>
        </w:rPr>
        <w:t>Данный справочник недоступен для редактирования.</w:t>
      </w:r>
    </w:p>
    <w:p w14:paraId="13EB154C" w14:textId="77777777" w:rsidR="00B10FB0" w:rsidRPr="00BB630B" w:rsidRDefault="00B10FB0" w:rsidP="00F60910">
      <w:pPr>
        <w:pStyle w:val="40"/>
        <w:keepNext/>
        <w:spacing w:before="120"/>
        <w:rPr>
          <w:color w:val="auto"/>
        </w:rPr>
      </w:pPr>
      <w:bookmarkStart w:id="4886" w:name="_Toc528274449"/>
      <w:r w:rsidRPr="00BB630B">
        <w:rPr>
          <w:color w:val="auto"/>
        </w:rPr>
        <w:t>Составление регламентированного отчета (порядок подготовки отчетности)</w:t>
      </w:r>
      <w:bookmarkEnd w:id="4886"/>
    </w:p>
    <w:p w14:paraId="3C9CC619" w14:textId="77777777" w:rsidR="00B10FB0" w:rsidRPr="00BB630B" w:rsidRDefault="00B10FB0" w:rsidP="00DF6363">
      <w:pPr>
        <w:pStyle w:val="GOST5"/>
      </w:pPr>
      <w:r w:rsidRPr="00BB630B">
        <w:t>Порядок подготовки регламентированного отчета</w:t>
      </w:r>
    </w:p>
    <w:p w14:paraId="65687D7A" w14:textId="77777777" w:rsidR="00B10FB0" w:rsidRPr="00BB630B" w:rsidRDefault="00B10FB0" w:rsidP="00F60910">
      <w:pPr>
        <w:spacing w:before="120" w:after="120"/>
        <w:ind w:firstLine="851"/>
        <w:rPr>
          <w:color w:val="auto"/>
          <w:szCs w:val="28"/>
        </w:rPr>
      </w:pPr>
      <w:r w:rsidRPr="00BB630B">
        <w:rPr>
          <w:color w:val="auto"/>
          <w:szCs w:val="28"/>
        </w:rPr>
        <w:t>Подготовка регламентированного отчета предполагает следующие этапы:</w:t>
      </w:r>
    </w:p>
    <w:p w14:paraId="74A2ADB3" w14:textId="77777777" w:rsidR="00B10FB0" w:rsidRPr="00BB630B" w:rsidRDefault="00B10FB0" w:rsidP="00C16F34">
      <w:pPr>
        <w:pStyle w:val="Bullet1"/>
        <w:numPr>
          <w:ilvl w:val="0"/>
          <w:numId w:val="383"/>
        </w:numPr>
        <w:spacing w:before="120" w:line="240" w:lineRule="auto"/>
        <w:ind w:left="1208" w:hanging="357"/>
        <w:rPr>
          <w:sz w:val="28"/>
          <w:szCs w:val="28"/>
        </w:rPr>
      </w:pPr>
      <w:r w:rsidRPr="00BB630B">
        <w:rPr>
          <w:sz w:val="28"/>
          <w:szCs w:val="28"/>
        </w:rPr>
        <w:t>Автозаполнение или ручной ввод и корректировка показателей отчета с автоматическим пересчетом результирующих показателей.</w:t>
      </w:r>
    </w:p>
    <w:p w14:paraId="1FEE99F3" w14:textId="77777777" w:rsidR="00B10FB0" w:rsidRPr="00BB630B" w:rsidRDefault="00B10FB0" w:rsidP="00C16F34">
      <w:pPr>
        <w:pStyle w:val="Bullet1"/>
        <w:numPr>
          <w:ilvl w:val="0"/>
          <w:numId w:val="383"/>
        </w:numPr>
        <w:spacing w:before="120" w:line="240" w:lineRule="auto"/>
        <w:ind w:left="1208" w:hanging="357"/>
        <w:rPr>
          <w:sz w:val="28"/>
          <w:szCs w:val="28"/>
        </w:rPr>
      </w:pPr>
      <w:r w:rsidRPr="00BB630B">
        <w:rPr>
          <w:sz w:val="28"/>
          <w:szCs w:val="28"/>
        </w:rPr>
        <w:t>Формирование отчета за несколько сеансов (итераций) с сохранением промежуточных результатов.</w:t>
      </w:r>
    </w:p>
    <w:p w14:paraId="1F94C4BD" w14:textId="77777777" w:rsidR="00B10FB0" w:rsidRPr="00BB630B" w:rsidRDefault="00B10FB0" w:rsidP="00C16F34">
      <w:pPr>
        <w:pStyle w:val="Bullet1"/>
        <w:numPr>
          <w:ilvl w:val="0"/>
          <w:numId w:val="383"/>
        </w:numPr>
        <w:spacing w:before="120" w:line="240" w:lineRule="auto"/>
        <w:ind w:left="1208" w:hanging="357"/>
        <w:rPr>
          <w:sz w:val="28"/>
          <w:szCs w:val="28"/>
        </w:rPr>
      </w:pPr>
      <w:r w:rsidRPr="00BB630B">
        <w:rPr>
          <w:sz w:val="28"/>
          <w:szCs w:val="28"/>
        </w:rPr>
        <w:t>Проверка взаимоувязки показателей отчета (внутриформенный и межформенный контроль).</w:t>
      </w:r>
    </w:p>
    <w:p w14:paraId="294C48C0" w14:textId="77777777" w:rsidR="00B10FB0" w:rsidRPr="00BB630B" w:rsidRDefault="00B10FB0" w:rsidP="00C16F34">
      <w:pPr>
        <w:pStyle w:val="Bullet1"/>
        <w:numPr>
          <w:ilvl w:val="0"/>
          <w:numId w:val="383"/>
        </w:numPr>
        <w:spacing w:before="120" w:line="240" w:lineRule="auto"/>
        <w:ind w:left="1208" w:hanging="357"/>
        <w:rPr>
          <w:sz w:val="28"/>
          <w:szCs w:val="28"/>
        </w:rPr>
      </w:pPr>
      <w:r w:rsidRPr="00BB630B">
        <w:rPr>
          <w:sz w:val="28"/>
          <w:szCs w:val="28"/>
        </w:rPr>
        <w:t xml:space="preserve">Проверка комплектности отчета: все ли требуемые формы имеют статус </w:t>
      </w:r>
      <w:r w:rsidRPr="00BB630B">
        <w:rPr>
          <w:rStyle w:val="Interface"/>
          <w:color w:val="auto"/>
          <w:sz w:val="28"/>
          <w:szCs w:val="28"/>
        </w:rPr>
        <w:t>Подготовлен</w:t>
      </w:r>
      <w:r w:rsidRPr="00BB630B">
        <w:rPr>
          <w:sz w:val="28"/>
          <w:szCs w:val="28"/>
        </w:rPr>
        <w:t xml:space="preserve">. </w:t>
      </w:r>
    </w:p>
    <w:p w14:paraId="6E8FA92A" w14:textId="77777777" w:rsidR="00B10FB0" w:rsidRPr="00BB630B" w:rsidRDefault="00B10FB0" w:rsidP="00C16F34">
      <w:pPr>
        <w:pStyle w:val="Bullet1"/>
        <w:numPr>
          <w:ilvl w:val="0"/>
          <w:numId w:val="383"/>
        </w:numPr>
        <w:spacing w:before="120" w:line="240" w:lineRule="auto"/>
        <w:ind w:left="1208" w:hanging="357"/>
        <w:rPr>
          <w:sz w:val="28"/>
          <w:szCs w:val="28"/>
        </w:rPr>
      </w:pPr>
      <w:r w:rsidRPr="00BB630B">
        <w:rPr>
          <w:sz w:val="28"/>
          <w:szCs w:val="28"/>
        </w:rPr>
        <w:t xml:space="preserve">Печать отчета и/или выгрузка данных отчета в файл для последующей консолидации </w:t>
      </w:r>
      <w:r w:rsidR="006A052A" w:rsidRPr="00BB630B">
        <w:rPr>
          <w:sz w:val="28"/>
          <w:szCs w:val="28"/>
        </w:rPr>
        <w:t>в Подсистеме</w:t>
      </w:r>
      <w:r w:rsidRPr="00BB630B">
        <w:rPr>
          <w:sz w:val="28"/>
          <w:szCs w:val="28"/>
        </w:rPr>
        <w:t xml:space="preserve"> «1С:Свод отчетов 8», «1С:Бюджетная отчетность 8», ПП Федерального казначейства и т. </w:t>
      </w:r>
      <w:r w:rsidR="0082275C" w:rsidRPr="00BB630B">
        <w:rPr>
          <w:sz w:val="28"/>
          <w:szCs w:val="28"/>
        </w:rPr>
        <w:t>П</w:t>
      </w:r>
      <w:r w:rsidRPr="00BB630B">
        <w:rPr>
          <w:sz w:val="28"/>
          <w:szCs w:val="28"/>
        </w:rPr>
        <w:t xml:space="preserve">. </w:t>
      </w:r>
    </w:p>
    <w:p w14:paraId="1859B209" w14:textId="77777777" w:rsidR="00B10FB0" w:rsidRPr="00BB630B" w:rsidRDefault="00B10FB0" w:rsidP="00F60910">
      <w:pPr>
        <w:pStyle w:val="Notes"/>
        <w:spacing w:before="120" w:line="240" w:lineRule="auto"/>
        <w:ind w:left="0" w:firstLine="851"/>
        <w:rPr>
          <w:sz w:val="28"/>
          <w:szCs w:val="28"/>
        </w:rPr>
      </w:pPr>
      <w:r w:rsidRPr="00BB630B">
        <w:rPr>
          <w:sz w:val="28"/>
          <w:szCs w:val="28"/>
        </w:rPr>
        <w:t>Перед составлением отчета за новый период необходимо получить последнее обновление типовой конфигурации и обновить комплект регламентированных отчетов.</w:t>
      </w:r>
    </w:p>
    <w:p w14:paraId="440FCDD3" w14:textId="77777777" w:rsidR="00B10FB0" w:rsidRPr="00BB630B" w:rsidRDefault="00B10FB0" w:rsidP="00F60910">
      <w:pPr>
        <w:pStyle w:val="40"/>
        <w:keepNext/>
        <w:spacing w:before="120"/>
        <w:rPr>
          <w:color w:val="auto"/>
        </w:rPr>
      </w:pPr>
      <w:bookmarkStart w:id="4887" w:name="_Toc528274450"/>
      <w:r w:rsidRPr="00BB630B">
        <w:rPr>
          <w:color w:val="auto"/>
        </w:rPr>
        <w:lastRenderedPageBreak/>
        <w:t>Заполнение формы экземпляра отчета</w:t>
      </w:r>
      <w:bookmarkEnd w:id="4887"/>
    </w:p>
    <w:p w14:paraId="2D57E73A"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нового экземпляра отчета можно выбрать вид отчета в форме </w:t>
      </w:r>
      <w:r w:rsidRPr="00BB630B">
        <w:rPr>
          <w:rStyle w:val="Interface"/>
          <w:color w:val="auto"/>
          <w:szCs w:val="28"/>
        </w:rPr>
        <w:t>Виды отчетов</w:t>
      </w:r>
      <w:r w:rsidRPr="00BB630B">
        <w:rPr>
          <w:color w:val="auto"/>
          <w:szCs w:val="28"/>
        </w:rPr>
        <w:t xml:space="preserve">, которая открывается с помощью кнопки </w:t>
      </w:r>
      <w:r w:rsidRPr="00BB630B">
        <w:rPr>
          <w:rStyle w:val="Interface"/>
          <w:color w:val="auto"/>
          <w:szCs w:val="28"/>
        </w:rPr>
        <w:t>Создать</w:t>
      </w:r>
      <w:r w:rsidRPr="00BB630B">
        <w:rPr>
          <w:color w:val="auto"/>
          <w:szCs w:val="28"/>
        </w:rPr>
        <w:t xml:space="preserve"> формы </w:t>
      </w:r>
      <w:r w:rsidRPr="00BB630B">
        <w:rPr>
          <w:rStyle w:val="Interface"/>
          <w:color w:val="auto"/>
          <w:szCs w:val="28"/>
        </w:rPr>
        <w:t>1С-Отчетность</w:t>
      </w:r>
      <w:r w:rsidRPr="00BB630B">
        <w:rPr>
          <w:color w:val="auto"/>
          <w:szCs w:val="28"/>
        </w:rPr>
        <w:t xml:space="preserve">. </w:t>
      </w:r>
    </w:p>
    <w:p w14:paraId="204E722A" w14:textId="77777777" w:rsidR="00B10FB0" w:rsidRPr="00BB630B" w:rsidRDefault="00B10FB0" w:rsidP="00F60910">
      <w:pPr>
        <w:spacing w:before="120" w:after="120"/>
        <w:ind w:firstLine="851"/>
        <w:rPr>
          <w:color w:val="auto"/>
          <w:szCs w:val="28"/>
        </w:rPr>
      </w:pPr>
      <w:r w:rsidRPr="00BB630B">
        <w:rPr>
          <w:color w:val="auto"/>
          <w:szCs w:val="28"/>
        </w:rPr>
        <w:t xml:space="preserve">Также для создания нового экземпляра отчета можно использовать форму </w:t>
      </w:r>
      <w:r w:rsidRPr="00BB630B">
        <w:rPr>
          <w:rStyle w:val="Interface"/>
          <w:color w:val="auto"/>
          <w:szCs w:val="28"/>
        </w:rPr>
        <w:t>Регламентированные бухгалтерские отчеты</w:t>
      </w:r>
      <w:r w:rsidRPr="00BB630B">
        <w:rPr>
          <w:color w:val="auto"/>
          <w:szCs w:val="28"/>
        </w:rPr>
        <w:t xml:space="preserve">, которую можно открыть с помощью кнопки </w:t>
      </w:r>
      <w:r w:rsidRPr="00BB630B">
        <w:rPr>
          <w:rStyle w:val="Interface"/>
          <w:color w:val="auto"/>
          <w:szCs w:val="28"/>
        </w:rPr>
        <w:t>Старый интерфейс</w:t>
      </w:r>
      <w:r w:rsidRPr="00BB630B">
        <w:rPr>
          <w:color w:val="auto"/>
          <w:szCs w:val="28"/>
        </w:rPr>
        <w:t xml:space="preserve"> и далее команды </w:t>
      </w:r>
      <w:r w:rsidRPr="00BB630B">
        <w:rPr>
          <w:rStyle w:val="Interface"/>
          <w:color w:val="auto"/>
          <w:szCs w:val="28"/>
        </w:rPr>
        <w:t>Бухгалтерская отчетность</w:t>
      </w:r>
      <w:r w:rsidRPr="00BB630B">
        <w:rPr>
          <w:color w:val="auto"/>
          <w:szCs w:val="28"/>
        </w:rPr>
        <w:t xml:space="preserve">. Экземпляр отчета в этом случае можно создать двойным щелчком мыши по его наименованию в таблице </w:t>
      </w:r>
      <w:r w:rsidRPr="00BB630B">
        <w:rPr>
          <w:rStyle w:val="Interface"/>
          <w:color w:val="auto"/>
          <w:szCs w:val="28"/>
        </w:rPr>
        <w:t>Виды отчетов</w:t>
      </w:r>
      <w:r w:rsidRPr="00BB630B">
        <w:rPr>
          <w:color w:val="auto"/>
          <w:szCs w:val="28"/>
        </w:rPr>
        <w:t xml:space="preserve">, расположенной слева. </w:t>
      </w:r>
    </w:p>
    <w:p w14:paraId="7C7E83C8" w14:textId="77777777" w:rsidR="00B10FB0" w:rsidRPr="00BB630B" w:rsidRDefault="00B10FB0" w:rsidP="00F60910">
      <w:pPr>
        <w:spacing w:before="120" w:after="120"/>
        <w:ind w:firstLine="851"/>
        <w:rPr>
          <w:color w:val="auto"/>
          <w:szCs w:val="28"/>
        </w:rPr>
      </w:pPr>
      <w:r w:rsidRPr="00BB630B">
        <w:rPr>
          <w:color w:val="auto"/>
          <w:szCs w:val="28"/>
        </w:rPr>
        <w:t>На экране будет отображена форма экземпляра отчета.</w:t>
      </w:r>
    </w:p>
    <w:p w14:paraId="1C927749" w14:textId="77777777" w:rsidR="00B10FB0" w:rsidRPr="00BB630B" w:rsidRDefault="00501E24" w:rsidP="00F60910">
      <w:pPr>
        <w:pStyle w:val="Picture"/>
        <w:keepNext/>
        <w:spacing w:before="120" w:after="120" w:line="240" w:lineRule="auto"/>
        <w:jc w:val="center"/>
      </w:pPr>
      <w:r w:rsidRPr="00BB630B">
        <w:rPr>
          <w:b/>
          <w:i/>
          <w:noProof/>
        </w:rPr>
        <w:drawing>
          <wp:inline distT="0" distB="0" distL="0" distR="0" wp14:anchorId="6BB1C463" wp14:editId="1DC7E7A1">
            <wp:extent cx="5562600" cy="4114800"/>
            <wp:effectExtent l="0" t="0" r="0" b="0"/>
            <wp:docPr id="458" name="Рисунок 338"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01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562600" cy="4114800"/>
                    </a:xfrm>
                    <a:prstGeom prst="rect">
                      <a:avLst/>
                    </a:prstGeom>
                    <a:noFill/>
                    <a:ln>
                      <a:noFill/>
                    </a:ln>
                  </pic:spPr>
                </pic:pic>
              </a:graphicData>
            </a:graphic>
          </wp:inline>
        </w:drawing>
      </w:r>
    </w:p>
    <w:p w14:paraId="39F6E717" w14:textId="77777777" w:rsidR="00CD7620" w:rsidRPr="00BB630B" w:rsidRDefault="00CD7620" w:rsidP="00402D4E">
      <w:pPr>
        <w:pStyle w:val="afff1"/>
      </w:pPr>
      <w:bookmarkStart w:id="4888" w:name="_Toc111305703"/>
      <w:bookmarkStart w:id="4889" w:name="_Toc111306293"/>
      <w:bookmarkStart w:id="4890" w:name="_Toc2176632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452</w:t>
      </w:r>
      <w:r w:rsidR="007E6987">
        <w:rPr>
          <w:noProof/>
        </w:rPr>
        <w:fldChar w:fldCharType="end"/>
      </w:r>
      <w:r w:rsidRPr="00BB630B">
        <w:t xml:space="preserve"> </w:t>
      </w:r>
      <w:r w:rsidR="0082275C" w:rsidRPr="00BB630B">
        <w:t>–</w:t>
      </w:r>
      <w:r w:rsidRPr="00BB630B">
        <w:t xml:space="preserve"> Отчёт об исполнении плана ФХД</w:t>
      </w:r>
      <w:bookmarkEnd w:id="4888"/>
      <w:bookmarkEnd w:id="4889"/>
      <w:bookmarkEnd w:id="4890"/>
    </w:p>
    <w:p w14:paraId="500C2057" w14:textId="77777777" w:rsidR="00B10FB0" w:rsidRPr="00BB630B" w:rsidRDefault="00B10FB0" w:rsidP="00F60910">
      <w:pPr>
        <w:spacing w:before="120" w:after="120"/>
        <w:ind w:firstLine="851"/>
        <w:rPr>
          <w:color w:val="auto"/>
          <w:szCs w:val="28"/>
        </w:rPr>
      </w:pPr>
      <w:r w:rsidRPr="00BB630B">
        <w:rPr>
          <w:color w:val="auto"/>
          <w:szCs w:val="28"/>
        </w:rPr>
        <w:t>Форма отчета зависит от вида отчета, тем не менее все формы имеют общие кнопки и реквизиты.</w:t>
      </w:r>
    </w:p>
    <w:p w14:paraId="7C419247" w14:textId="77777777" w:rsidR="00B10FB0" w:rsidRPr="00BB630B" w:rsidRDefault="00B10FB0" w:rsidP="00F60910">
      <w:pPr>
        <w:spacing w:before="120" w:after="120"/>
        <w:ind w:firstLine="851"/>
        <w:rPr>
          <w:color w:val="auto"/>
          <w:szCs w:val="28"/>
        </w:rPr>
      </w:pPr>
      <w:r w:rsidRPr="00BB630B">
        <w:rPr>
          <w:color w:val="auto"/>
          <w:szCs w:val="28"/>
        </w:rPr>
        <w:t xml:space="preserve">На форме универсального регламентированного отчета расположено несколько командных панелей: </w:t>
      </w:r>
    </w:p>
    <w:p w14:paraId="7A95A47A" w14:textId="77777777" w:rsidR="00B10FB0" w:rsidRPr="00BB630B" w:rsidRDefault="00B10FB0" w:rsidP="00C16F34">
      <w:pPr>
        <w:pStyle w:val="Bullet1"/>
        <w:numPr>
          <w:ilvl w:val="0"/>
          <w:numId w:val="384"/>
        </w:numPr>
        <w:spacing w:before="120" w:line="240" w:lineRule="auto"/>
        <w:ind w:left="1208" w:hanging="357"/>
        <w:rPr>
          <w:sz w:val="28"/>
          <w:szCs w:val="28"/>
        </w:rPr>
      </w:pPr>
      <w:r w:rsidRPr="00BB630B">
        <w:rPr>
          <w:sz w:val="28"/>
          <w:szCs w:val="28"/>
        </w:rPr>
        <w:t>верхняя командная панель формы отчета,</w:t>
      </w:r>
    </w:p>
    <w:p w14:paraId="59D3D1BB" w14:textId="77777777" w:rsidR="00B10FB0" w:rsidRPr="00BB630B" w:rsidRDefault="00B10FB0" w:rsidP="00C16F34">
      <w:pPr>
        <w:pStyle w:val="Bullet1"/>
        <w:numPr>
          <w:ilvl w:val="0"/>
          <w:numId w:val="384"/>
        </w:numPr>
        <w:spacing w:before="120" w:line="240" w:lineRule="auto"/>
        <w:ind w:left="1208" w:hanging="357"/>
        <w:rPr>
          <w:sz w:val="28"/>
          <w:szCs w:val="28"/>
        </w:rPr>
      </w:pPr>
      <w:r w:rsidRPr="00BB630B">
        <w:rPr>
          <w:sz w:val="28"/>
          <w:szCs w:val="28"/>
        </w:rPr>
        <w:t>командная панель раскрытия строк отчета.</w:t>
      </w:r>
    </w:p>
    <w:p w14:paraId="2E21E50D" w14:textId="77777777" w:rsidR="00B10FB0" w:rsidRPr="00BB630B" w:rsidRDefault="00B10FB0" w:rsidP="00F60910">
      <w:pPr>
        <w:spacing w:before="120" w:after="120"/>
        <w:ind w:firstLine="851"/>
        <w:rPr>
          <w:color w:val="auto"/>
          <w:szCs w:val="28"/>
        </w:rPr>
      </w:pPr>
      <w:r w:rsidRPr="00BB630B">
        <w:rPr>
          <w:color w:val="auto"/>
          <w:szCs w:val="28"/>
        </w:rPr>
        <w:lastRenderedPageBreak/>
        <w:t xml:space="preserve">При создании нового экземпляра отчета необходимо заполнить настройки параметров отчета, расположенные на закладках </w:t>
      </w:r>
      <w:r w:rsidRPr="00BB630B">
        <w:rPr>
          <w:rStyle w:val="Interface"/>
          <w:color w:val="auto"/>
          <w:szCs w:val="28"/>
        </w:rPr>
        <w:t>Реквизиты отчета</w:t>
      </w:r>
      <w:r w:rsidRPr="00BB630B">
        <w:rPr>
          <w:color w:val="auto"/>
          <w:szCs w:val="28"/>
        </w:rPr>
        <w:t xml:space="preserve"> и </w:t>
      </w:r>
      <w:r w:rsidRPr="00BB630B">
        <w:rPr>
          <w:rStyle w:val="Interface"/>
          <w:color w:val="auto"/>
          <w:szCs w:val="28"/>
        </w:rPr>
        <w:t>Настройки отчета</w:t>
      </w:r>
      <w:r w:rsidRPr="00BB630B">
        <w:rPr>
          <w:color w:val="auto"/>
          <w:szCs w:val="28"/>
        </w:rPr>
        <w:t>.</w:t>
      </w:r>
    </w:p>
    <w:p w14:paraId="655CEFB3" w14:textId="77777777" w:rsidR="00B10FB0" w:rsidRPr="00BB630B" w:rsidRDefault="00B10FB0" w:rsidP="00F60910">
      <w:pPr>
        <w:spacing w:before="120" w:after="120"/>
        <w:ind w:firstLine="851"/>
        <w:rPr>
          <w:color w:val="auto"/>
          <w:szCs w:val="28"/>
        </w:rPr>
      </w:pPr>
      <w:r w:rsidRPr="00BB630B">
        <w:rPr>
          <w:color w:val="auto"/>
          <w:szCs w:val="28"/>
        </w:rPr>
        <w:t xml:space="preserve">На закладке </w:t>
      </w:r>
      <w:r w:rsidRPr="00BB630B">
        <w:rPr>
          <w:rStyle w:val="Interface"/>
          <w:color w:val="auto"/>
          <w:szCs w:val="28"/>
        </w:rPr>
        <w:t>Реквизиты отчета</w:t>
      </w:r>
      <w:r w:rsidRPr="00BB630B">
        <w:rPr>
          <w:color w:val="auto"/>
          <w:szCs w:val="28"/>
        </w:rPr>
        <w:t xml:space="preserve"> настраиваются основные параметры экземпляра отчета. В верхней части закладки указывается дата составления экземпляра отчета, номер устанавливается автоматически.</w:t>
      </w:r>
    </w:p>
    <w:p w14:paraId="396486E9"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Основные реквизиты</w:t>
      </w:r>
      <w:r w:rsidRPr="00BB630B">
        <w:rPr>
          <w:color w:val="auto"/>
          <w:szCs w:val="28"/>
        </w:rPr>
        <w:t xml:space="preserve"> следует указать учреждение, от имени которого заполняется текущий экземпляр отчета, и отчетный период, за который составляется данный экземпляр отчета. </w:t>
      </w:r>
    </w:p>
    <w:p w14:paraId="60986D29" w14:textId="77777777" w:rsidR="00B10FB0" w:rsidRPr="00BB630B" w:rsidRDefault="00501E24" w:rsidP="00F60910">
      <w:pPr>
        <w:pStyle w:val="Picture"/>
        <w:keepNext/>
        <w:spacing w:before="120" w:after="120" w:line="240" w:lineRule="auto"/>
        <w:ind w:firstLine="0"/>
        <w:jc w:val="center"/>
      </w:pPr>
      <w:r w:rsidRPr="00BB630B">
        <w:rPr>
          <w:b/>
          <w:i/>
          <w:noProof/>
        </w:rPr>
        <w:drawing>
          <wp:inline distT="0" distB="0" distL="0" distR="0" wp14:anchorId="190DC111" wp14:editId="3FB457C8">
            <wp:extent cx="6140450" cy="3073400"/>
            <wp:effectExtent l="0" t="0" r="0" b="0"/>
            <wp:docPr id="459" name="Рисунок 339"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01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40450" cy="3073400"/>
                    </a:xfrm>
                    <a:prstGeom prst="rect">
                      <a:avLst/>
                    </a:prstGeom>
                    <a:noFill/>
                    <a:ln>
                      <a:noFill/>
                    </a:ln>
                  </pic:spPr>
                </pic:pic>
              </a:graphicData>
            </a:graphic>
          </wp:inline>
        </w:drawing>
      </w:r>
    </w:p>
    <w:p w14:paraId="52A0B9E6" w14:textId="77777777" w:rsidR="00CD7620" w:rsidRPr="00BB630B" w:rsidRDefault="00CD7620" w:rsidP="00402D4E">
      <w:pPr>
        <w:pStyle w:val="afff1"/>
      </w:pPr>
      <w:bookmarkStart w:id="4891" w:name="_Toc111305704"/>
      <w:bookmarkStart w:id="4892" w:name="_Toc111306294"/>
      <w:bookmarkStart w:id="4893" w:name="_Toc21766326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453</w:t>
      </w:r>
      <w:r w:rsidR="007E6987">
        <w:rPr>
          <w:noProof/>
        </w:rPr>
        <w:fldChar w:fldCharType="end"/>
      </w:r>
      <w:r w:rsidRPr="00BB630B">
        <w:t xml:space="preserve"> </w:t>
      </w:r>
      <w:r w:rsidR="0082275C" w:rsidRPr="00BB630B">
        <w:t>–</w:t>
      </w:r>
      <w:r w:rsidRPr="00BB630B">
        <w:t xml:space="preserve"> Реквизиты отчёта</w:t>
      </w:r>
      <w:bookmarkEnd w:id="4891"/>
      <w:bookmarkEnd w:id="4892"/>
      <w:bookmarkEnd w:id="4893"/>
    </w:p>
    <w:p w14:paraId="7B089DFE"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Параметры</w:t>
      </w:r>
      <w:r w:rsidRPr="00BB630B">
        <w:rPr>
          <w:color w:val="auto"/>
          <w:szCs w:val="28"/>
        </w:rPr>
        <w:t xml:space="preserve"> указываются дополнительные параметры, предусмотренные для отражения в форме, но не содержащие основных данных отчета, например ответственные лица учреждения.</w:t>
      </w:r>
    </w:p>
    <w:p w14:paraId="14A219A1"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Реквизиты </w:t>
      </w:r>
      <w:r w:rsidRPr="00BB630B">
        <w:rPr>
          <w:rStyle w:val="Interface"/>
          <w:color w:val="auto"/>
          <w:sz w:val="28"/>
          <w:szCs w:val="28"/>
        </w:rPr>
        <w:t>Учреждение</w:t>
      </w:r>
      <w:r w:rsidRPr="00BB630B">
        <w:rPr>
          <w:sz w:val="28"/>
          <w:szCs w:val="28"/>
        </w:rPr>
        <w:t xml:space="preserve"> и </w:t>
      </w:r>
      <w:r w:rsidRPr="00BB630B">
        <w:rPr>
          <w:rStyle w:val="Interface"/>
          <w:color w:val="auto"/>
          <w:sz w:val="28"/>
          <w:szCs w:val="28"/>
        </w:rPr>
        <w:t>Период</w:t>
      </w:r>
      <w:r w:rsidRPr="00BB630B">
        <w:rPr>
          <w:sz w:val="28"/>
          <w:szCs w:val="28"/>
        </w:rPr>
        <w:t xml:space="preserve"> являются обязательными для заполнения, и их необходимо указывать в каждом экземпляре отчета в обязательном порядке.</w:t>
      </w:r>
    </w:p>
    <w:p w14:paraId="29BDEECF" w14:textId="77777777" w:rsidR="00B10FB0" w:rsidRPr="00BB630B" w:rsidRDefault="00B10FB0" w:rsidP="00F60910">
      <w:pPr>
        <w:spacing w:before="120" w:after="120"/>
        <w:ind w:firstLine="851"/>
        <w:rPr>
          <w:color w:val="auto"/>
          <w:szCs w:val="28"/>
        </w:rPr>
      </w:pPr>
      <w:r w:rsidRPr="00BB630B">
        <w:rPr>
          <w:color w:val="auto"/>
          <w:szCs w:val="28"/>
        </w:rPr>
        <w:t xml:space="preserve">Все основные реквизиты формы: </w:t>
      </w:r>
      <w:r w:rsidRPr="00BB630B">
        <w:rPr>
          <w:rStyle w:val="Interface"/>
          <w:color w:val="auto"/>
          <w:szCs w:val="28"/>
        </w:rPr>
        <w:t>Учреждение</w:t>
      </w:r>
      <w:r w:rsidRPr="00BB630B">
        <w:rPr>
          <w:color w:val="auto"/>
          <w:szCs w:val="28"/>
        </w:rPr>
        <w:t xml:space="preserve">, </w:t>
      </w:r>
      <w:r w:rsidRPr="00BB630B">
        <w:rPr>
          <w:rStyle w:val="Interface"/>
          <w:color w:val="auto"/>
          <w:szCs w:val="28"/>
        </w:rPr>
        <w:t>Период</w:t>
      </w:r>
      <w:r w:rsidRPr="00BB630B">
        <w:rPr>
          <w:color w:val="auto"/>
          <w:szCs w:val="28"/>
        </w:rPr>
        <w:t xml:space="preserve"> и др. </w:t>
      </w:r>
      <w:r w:rsidR="0082275C" w:rsidRPr="00BB630B">
        <w:rPr>
          <w:color w:val="auto"/>
          <w:szCs w:val="28"/>
        </w:rPr>
        <w:t>–</w:t>
      </w:r>
      <w:r w:rsidRPr="00BB630B">
        <w:rPr>
          <w:color w:val="auto"/>
          <w:szCs w:val="28"/>
        </w:rPr>
        <w:t xml:space="preserve"> можно заполнить также в таблице отчета.</w:t>
      </w:r>
    </w:p>
    <w:p w14:paraId="767F5350" w14:textId="77777777" w:rsidR="00B10FB0" w:rsidRPr="00BB630B" w:rsidRDefault="00B10FB0" w:rsidP="00F60910">
      <w:pPr>
        <w:spacing w:before="120" w:after="120"/>
        <w:ind w:firstLine="851"/>
        <w:rPr>
          <w:color w:val="auto"/>
          <w:szCs w:val="28"/>
        </w:rPr>
      </w:pPr>
      <w:r w:rsidRPr="00BB630B">
        <w:rPr>
          <w:color w:val="auto"/>
          <w:szCs w:val="28"/>
        </w:rPr>
        <w:t xml:space="preserve">При указании периода отчета (даты, по состоянию на которую составляется отчет) для отчета будут применены бланк, правило обработки и правило проверки, соответствующие указанному периоду. Эти настройки расположены на закладке </w:t>
      </w:r>
      <w:r w:rsidRPr="00BB630B">
        <w:rPr>
          <w:rStyle w:val="Interface"/>
          <w:color w:val="auto"/>
          <w:szCs w:val="28"/>
        </w:rPr>
        <w:t>Настройки отчета</w:t>
      </w:r>
      <w:r w:rsidRPr="00BB630B">
        <w:rPr>
          <w:color w:val="auto"/>
          <w:szCs w:val="28"/>
        </w:rPr>
        <w:t>.</w:t>
      </w:r>
    </w:p>
    <w:p w14:paraId="0DAC1548" w14:textId="77777777" w:rsidR="00B10FB0" w:rsidRPr="00BB630B" w:rsidRDefault="00B10FB0" w:rsidP="00F60910">
      <w:pPr>
        <w:spacing w:before="120" w:after="120"/>
        <w:ind w:firstLine="851"/>
        <w:rPr>
          <w:color w:val="auto"/>
          <w:szCs w:val="28"/>
        </w:rPr>
      </w:pPr>
      <w:r w:rsidRPr="00BB630B">
        <w:rPr>
          <w:color w:val="auto"/>
          <w:szCs w:val="28"/>
        </w:rPr>
        <w:lastRenderedPageBreak/>
        <w:t>Здесь же задаются масштаб и точность представления суммовых показателей.</w:t>
      </w:r>
    </w:p>
    <w:p w14:paraId="1DB93051" w14:textId="77777777" w:rsidR="00B10FB0" w:rsidRPr="00BB630B" w:rsidRDefault="00501E24" w:rsidP="00F60910">
      <w:pPr>
        <w:pStyle w:val="Picture"/>
        <w:keepNext/>
        <w:spacing w:before="120" w:after="120" w:line="240" w:lineRule="auto"/>
        <w:ind w:firstLine="0"/>
        <w:jc w:val="both"/>
      </w:pPr>
      <w:r w:rsidRPr="00BB630B">
        <w:rPr>
          <w:b/>
          <w:i/>
          <w:noProof/>
        </w:rPr>
        <w:drawing>
          <wp:inline distT="0" distB="0" distL="0" distR="0" wp14:anchorId="04986CC0" wp14:editId="6690B41A">
            <wp:extent cx="6146800" cy="2165350"/>
            <wp:effectExtent l="0" t="0" r="0" b="0"/>
            <wp:docPr id="460" name="Рисунок 340"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01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46800" cy="2165350"/>
                    </a:xfrm>
                    <a:prstGeom prst="rect">
                      <a:avLst/>
                    </a:prstGeom>
                    <a:noFill/>
                    <a:ln>
                      <a:noFill/>
                    </a:ln>
                  </pic:spPr>
                </pic:pic>
              </a:graphicData>
            </a:graphic>
          </wp:inline>
        </w:drawing>
      </w:r>
    </w:p>
    <w:p w14:paraId="647F6000" w14:textId="77777777" w:rsidR="00CD7620" w:rsidRPr="00BB630B" w:rsidRDefault="00CD7620" w:rsidP="00402D4E">
      <w:pPr>
        <w:pStyle w:val="afff1"/>
      </w:pPr>
      <w:bookmarkStart w:id="4894" w:name="_Toc111305705"/>
      <w:bookmarkStart w:id="4895" w:name="_Toc111306295"/>
      <w:bookmarkStart w:id="4896" w:name="_Toc21766326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w:instrText>
      </w:r>
      <w:r w:rsidR="007E6987">
        <w:instrText xml:space="preserve">ABIC \s 1 </w:instrText>
      </w:r>
      <w:r w:rsidR="007E6987">
        <w:fldChar w:fldCharType="separate"/>
      </w:r>
      <w:r w:rsidR="009C6132">
        <w:rPr>
          <w:noProof/>
        </w:rPr>
        <w:t>454</w:t>
      </w:r>
      <w:r w:rsidR="007E6987">
        <w:rPr>
          <w:noProof/>
        </w:rPr>
        <w:fldChar w:fldCharType="end"/>
      </w:r>
      <w:r w:rsidRPr="00BB630B">
        <w:t xml:space="preserve"> </w:t>
      </w:r>
      <w:r w:rsidR="0082275C" w:rsidRPr="00BB630B">
        <w:t>–</w:t>
      </w:r>
      <w:r w:rsidRPr="00BB630B">
        <w:t xml:space="preserve"> Настройки отчёта</w:t>
      </w:r>
      <w:bookmarkEnd w:id="4894"/>
      <w:bookmarkEnd w:id="4895"/>
      <w:bookmarkEnd w:id="4896"/>
    </w:p>
    <w:p w14:paraId="0592D245" w14:textId="77777777" w:rsidR="00B10FB0" w:rsidRPr="00BB630B" w:rsidRDefault="00B10FB0" w:rsidP="00F60910">
      <w:pPr>
        <w:spacing w:before="120" w:after="120"/>
        <w:ind w:firstLine="851"/>
        <w:rPr>
          <w:color w:val="auto"/>
          <w:szCs w:val="28"/>
        </w:rPr>
      </w:pPr>
      <w:r w:rsidRPr="00BB630B">
        <w:rPr>
          <w:color w:val="auto"/>
          <w:szCs w:val="28"/>
        </w:rPr>
        <w:t xml:space="preserve">После заполнения основных реквизитов экземпляра отчета можно выбрать режим формирования отчета: автоматическое заполнение типовой формы по данным бухгалтерского учета или заполнение бланка типовой формы вручную. </w:t>
      </w:r>
    </w:p>
    <w:p w14:paraId="6C99549D" w14:textId="77777777" w:rsidR="00B10FB0" w:rsidRPr="00BB630B" w:rsidRDefault="00B10FB0" w:rsidP="00F60910">
      <w:pPr>
        <w:spacing w:before="120" w:after="120"/>
        <w:ind w:firstLine="851"/>
        <w:rPr>
          <w:color w:val="auto"/>
          <w:szCs w:val="28"/>
        </w:rPr>
      </w:pPr>
      <w:r w:rsidRPr="00BB630B">
        <w:rPr>
          <w:color w:val="auto"/>
          <w:szCs w:val="28"/>
        </w:rPr>
        <w:t xml:space="preserve">Таблица для ввода данных расположена в рабочей области формы на закладке </w:t>
      </w:r>
      <w:r w:rsidRPr="00BB630B">
        <w:rPr>
          <w:rStyle w:val="Interface"/>
          <w:color w:val="auto"/>
          <w:szCs w:val="28"/>
        </w:rPr>
        <w:t>Бланк отчета</w:t>
      </w:r>
      <w:r w:rsidRPr="00BB630B">
        <w:rPr>
          <w:color w:val="auto"/>
          <w:szCs w:val="28"/>
        </w:rPr>
        <w:t xml:space="preserve">. </w:t>
      </w:r>
    </w:p>
    <w:p w14:paraId="51500A0A" w14:textId="77777777" w:rsidR="00B10FB0" w:rsidRPr="00BB630B" w:rsidRDefault="00B10FB0" w:rsidP="00F60910">
      <w:pPr>
        <w:spacing w:before="120" w:after="120"/>
        <w:ind w:firstLine="851"/>
        <w:rPr>
          <w:color w:val="auto"/>
          <w:szCs w:val="28"/>
        </w:rPr>
      </w:pPr>
      <w:r w:rsidRPr="00BB630B">
        <w:rPr>
          <w:color w:val="auto"/>
          <w:szCs w:val="28"/>
        </w:rPr>
        <w:t>При вводе данных в определенную ячейку таблицы значения других ячеек таблицы, алгоритмически связанных с редактируемой ячейкой, автоматически пересчитываются. Это позволяет складывать или вычитать суммы по колонкам или столбцам бланка отчета, а также производить более сложные действия.</w:t>
      </w:r>
    </w:p>
    <w:p w14:paraId="069DF6FB" w14:textId="77777777" w:rsidR="00B10FB0" w:rsidRPr="00BB630B" w:rsidRDefault="00B10FB0" w:rsidP="00F60910">
      <w:pPr>
        <w:spacing w:before="120" w:after="120"/>
        <w:ind w:firstLine="851"/>
        <w:rPr>
          <w:color w:val="auto"/>
          <w:szCs w:val="28"/>
        </w:rPr>
      </w:pPr>
      <w:r w:rsidRPr="00BB630B">
        <w:rPr>
          <w:color w:val="auto"/>
          <w:szCs w:val="28"/>
        </w:rPr>
        <w:t>В бланке отчета имеются ячейки, отображающие статичную информацию, и активные ячейки, взаимодействие с которыми изменяет данные отчета. Активные ячейки выделены цветом.</w:t>
      </w:r>
    </w:p>
    <w:p w14:paraId="7518AA63" w14:textId="77777777" w:rsidR="00B10FB0" w:rsidRPr="00BB630B" w:rsidRDefault="00B10FB0" w:rsidP="00F60910">
      <w:pPr>
        <w:spacing w:before="120" w:after="120"/>
        <w:ind w:firstLine="851"/>
        <w:rPr>
          <w:color w:val="auto"/>
          <w:szCs w:val="28"/>
        </w:rPr>
      </w:pPr>
      <w:r w:rsidRPr="00BB630B">
        <w:rPr>
          <w:color w:val="auto"/>
          <w:szCs w:val="28"/>
        </w:rPr>
        <w:t>Синим цветом выделены ячейки, в которые вводится нормативно-справочная информация об отчете: учреждение, отчетный период, единица измерения и др. Желтым цветом выделяются ячейки, в которые можно вводить основные показатели отчета. Зеленым цветом выделяются вычисляемые ячейки, которые недоступны для редактирования и отображают информацию, вычисляемую на основании значений других ячеек.</w:t>
      </w:r>
    </w:p>
    <w:p w14:paraId="4E4D8270" w14:textId="77777777" w:rsidR="00B10FB0" w:rsidRPr="00BB630B" w:rsidRDefault="00B10FB0" w:rsidP="00F60910">
      <w:pPr>
        <w:pStyle w:val="40"/>
        <w:keepNext/>
        <w:spacing w:before="120"/>
        <w:rPr>
          <w:color w:val="auto"/>
        </w:rPr>
      </w:pPr>
      <w:bookmarkStart w:id="4897" w:name="_Toc528274451"/>
      <w:r w:rsidRPr="00BB630B">
        <w:rPr>
          <w:color w:val="auto"/>
        </w:rPr>
        <w:t>Ввод данных вручную</w:t>
      </w:r>
      <w:bookmarkEnd w:id="4897"/>
    </w:p>
    <w:p w14:paraId="0E91E0E0" w14:textId="77777777" w:rsidR="00B10FB0" w:rsidRPr="00BB630B" w:rsidRDefault="00B10FB0" w:rsidP="00F60910">
      <w:pPr>
        <w:spacing w:before="120" w:after="120"/>
        <w:ind w:firstLine="851"/>
        <w:rPr>
          <w:color w:val="auto"/>
          <w:szCs w:val="28"/>
        </w:rPr>
      </w:pPr>
      <w:r w:rsidRPr="00BB630B">
        <w:rPr>
          <w:color w:val="auto"/>
          <w:szCs w:val="28"/>
        </w:rPr>
        <w:t xml:space="preserve">Подготовка отчета с помощью ввода данных вручную похожа на заполнение вручную типографского бланка отчетной формы. </w:t>
      </w:r>
    </w:p>
    <w:p w14:paraId="0D6CB138" w14:textId="77777777" w:rsidR="00B10FB0" w:rsidRPr="00BB630B" w:rsidRDefault="00B10FB0" w:rsidP="00F60910">
      <w:pPr>
        <w:spacing w:before="120" w:after="120"/>
        <w:ind w:firstLine="851"/>
        <w:rPr>
          <w:color w:val="auto"/>
          <w:szCs w:val="28"/>
        </w:rPr>
      </w:pPr>
      <w:r w:rsidRPr="00BB630B">
        <w:rPr>
          <w:color w:val="auto"/>
          <w:szCs w:val="28"/>
        </w:rPr>
        <w:lastRenderedPageBreak/>
        <w:t>Задав предварительно основные реквизиты настройки параметров отчета, следует ввести данные в ячейки, окрашенные желтым цветом. Значения показателей в ячейках зеленого цвета будут рассчитаны автоматически.</w:t>
      </w:r>
    </w:p>
    <w:p w14:paraId="1DD75B88" w14:textId="77777777" w:rsidR="00B10FB0" w:rsidRPr="00BB630B" w:rsidRDefault="00B10FB0" w:rsidP="00F60910">
      <w:pPr>
        <w:spacing w:before="120" w:after="120"/>
        <w:ind w:firstLine="851"/>
        <w:rPr>
          <w:color w:val="auto"/>
          <w:szCs w:val="28"/>
        </w:rPr>
      </w:pPr>
      <w:r w:rsidRPr="00BB630B">
        <w:rPr>
          <w:color w:val="auto"/>
          <w:szCs w:val="28"/>
        </w:rPr>
        <w:t xml:space="preserve">Для редактирования данных в большинстве ячеек можно вызвать калькулятор для ввода чисел (клавиша </w:t>
      </w:r>
      <w:r w:rsidRPr="00BB630B">
        <w:rPr>
          <w:rStyle w:val="Interface"/>
          <w:color w:val="auto"/>
          <w:szCs w:val="28"/>
        </w:rPr>
        <w:t>F4</w:t>
      </w:r>
      <w:r w:rsidRPr="00BB630B">
        <w:rPr>
          <w:color w:val="auto"/>
          <w:szCs w:val="28"/>
        </w:rPr>
        <w:t xml:space="preserve">), календарь </w:t>
      </w:r>
      <w:r w:rsidR="0082275C" w:rsidRPr="00BB630B">
        <w:rPr>
          <w:color w:val="auto"/>
          <w:szCs w:val="28"/>
        </w:rPr>
        <w:t>–</w:t>
      </w:r>
      <w:r w:rsidRPr="00BB630B">
        <w:rPr>
          <w:color w:val="auto"/>
          <w:szCs w:val="28"/>
        </w:rPr>
        <w:t xml:space="preserve"> для ввода дат или соответствующий справочник (например, при вводе кодов бюджетной классификации). Вызов этих объектов производится двойным щелчком мыши либо нажатием клавиши </w:t>
      </w:r>
      <w:r w:rsidRPr="00BB630B">
        <w:rPr>
          <w:rStyle w:val="Interface"/>
          <w:color w:val="auto"/>
          <w:szCs w:val="28"/>
        </w:rPr>
        <w:t>Enter</w:t>
      </w:r>
      <w:r w:rsidRPr="00BB630B">
        <w:rPr>
          <w:color w:val="auto"/>
          <w:szCs w:val="28"/>
        </w:rPr>
        <w:t xml:space="preserve"> в редактируемой ячейке. </w:t>
      </w:r>
    </w:p>
    <w:p w14:paraId="69DF2DFF" w14:textId="77777777" w:rsidR="00B10FB0" w:rsidRPr="00BB630B" w:rsidRDefault="00B10FB0" w:rsidP="00F60910">
      <w:pPr>
        <w:spacing w:before="120" w:after="120"/>
        <w:ind w:firstLine="851"/>
        <w:rPr>
          <w:color w:val="auto"/>
          <w:szCs w:val="28"/>
        </w:rPr>
      </w:pPr>
      <w:r w:rsidRPr="00BB630B">
        <w:rPr>
          <w:color w:val="auto"/>
          <w:szCs w:val="28"/>
        </w:rPr>
        <w:t>Отчет может содержать как простые показатели, так и многострочные таблицы. Таблицы характеризуются тем, что могут содержать практически неограниченное количество строк и, как правило, имеют дополнительные аналитические признаки, которые отличают одну строку от другой. Такими признаками могут быть, например, КБК, счет учета, КОСГУ и др. Аналитика выбирается из соответствующих справочников, а показатели вводятся в отчет вручную.</w:t>
      </w:r>
    </w:p>
    <w:p w14:paraId="31F47551" w14:textId="77777777" w:rsidR="00B10FB0" w:rsidRPr="00BB630B" w:rsidRDefault="00B10FB0" w:rsidP="00F60910">
      <w:pPr>
        <w:spacing w:before="120" w:after="120"/>
        <w:ind w:firstLine="851"/>
        <w:rPr>
          <w:color w:val="auto"/>
          <w:szCs w:val="28"/>
        </w:rPr>
      </w:pPr>
      <w:r w:rsidRPr="00BB630B">
        <w:rPr>
          <w:color w:val="auto"/>
          <w:szCs w:val="28"/>
        </w:rPr>
        <w:t xml:space="preserve">Чтобы добавить строку в многострочную часть, необходимо установить курсор в область табличной части и нажать кнопку </w:t>
      </w:r>
      <w:r w:rsidRPr="00BB630B">
        <w:rPr>
          <w:rStyle w:val="Interface"/>
          <w:color w:val="auto"/>
          <w:szCs w:val="28"/>
        </w:rPr>
        <w:t>Добавить строку</w:t>
      </w:r>
      <w:r w:rsidRPr="00BB630B">
        <w:rPr>
          <w:color w:val="auto"/>
          <w:szCs w:val="28"/>
        </w:rPr>
        <w:t xml:space="preserve"> командной панели </w:t>
      </w:r>
      <w:r w:rsidRPr="00BB630B">
        <w:rPr>
          <w:rStyle w:val="Interface"/>
          <w:color w:val="auto"/>
          <w:szCs w:val="28"/>
        </w:rPr>
        <w:t>Раскрытия строк отчета</w:t>
      </w:r>
      <w:r w:rsidRPr="00BB630B">
        <w:rPr>
          <w:color w:val="auto"/>
          <w:szCs w:val="28"/>
        </w:rPr>
        <w:t>.</w:t>
      </w:r>
    </w:p>
    <w:p w14:paraId="0A456A90" w14:textId="77777777" w:rsidR="00B10FB0" w:rsidRPr="00BB630B" w:rsidRDefault="00B10FB0" w:rsidP="00F60910">
      <w:pPr>
        <w:spacing w:before="120" w:after="120"/>
        <w:ind w:firstLine="851"/>
        <w:rPr>
          <w:color w:val="auto"/>
          <w:szCs w:val="28"/>
        </w:rPr>
      </w:pPr>
      <w:r w:rsidRPr="00BB630B">
        <w:rPr>
          <w:color w:val="auto"/>
          <w:szCs w:val="28"/>
        </w:rPr>
        <w:t>Работа с таблицей ведется стандартным образом: строки можно добавлять, удалять, сортировать, перемещать вверх/вниз. Кроме того, можно устанавливать отбор на значения строк таблицы.</w:t>
      </w:r>
    </w:p>
    <w:p w14:paraId="2415CA64" w14:textId="77777777" w:rsidR="00B10FB0" w:rsidRPr="00BB630B" w:rsidRDefault="00B10FB0" w:rsidP="00F60910">
      <w:pPr>
        <w:spacing w:before="120" w:after="120"/>
        <w:ind w:firstLine="851"/>
        <w:rPr>
          <w:color w:val="auto"/>
          <w:szCs w:val="28"/>
        </w:rPr>
      </w:pPr>
      <w:r w:rsidRPr="00BB630B">
        <w:rPr>
          <w:color w:val="auto"/>
          <w:szCs w:val="28"/>
        </w:rPr>
        <w:t xml:space="preserve">Для установки отбора необходимо выделить ячейку, значение которой будет служить фильтром, и нажать кнопку </w:t>
      </w:r>
      <w:r w:rsidR="00501E24" w:rsidRPr="00BB630B">
        <w:rPr>
          <w:b/>
          <w:i/>
          <w:noProof/>
          <w:snapToGrid/>
          <w:color w:val="auto"/>
          <w:szCs w:val="28"/>
        </w:rPr>
        <w:drawing>
          <wp:inline distT="0" distB="0" distL="0" distR="0" wp14:anchorId="585A25AE" wp14:editId="1564750E">
            <wp:extent cx="120650" cy="120650"/>
            <wp:effectExtent l="0" t="0" r="0" b="0"/>
            <wp:docPr id="461" name="Рисунок 34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08"/>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B630B">
        <w:rPr>
          <w:color w:val="auto"/>
          <w:szCs w:val="28"/>
        </w:rPr>
        <w:t>.</w:t>
      </w:r>
    </w:p>
    <w:p w14:paraId="73021B04" w14:textId="77777777" w:rsidR="00B10FB0" w:rsidRPr="00BB630B" w:rsidRDefault="00B10FB0" w:rsidP="00F60910">
      <w:pPr>
        <w:pStyle w:val="40"/>
        <w:keepNext/>
        <w:spacing w:before="120"/>
        <w:rPr>
          <w:color w:val="auto"/>
        </w:rPr>
      </w:pPr>
      <w:bookmarkStart w:id="4898" w:name="_Toc528274452"/>
      <w:r w:rsidRPr="00BB630B">
        <w:rPr>
          <w:color w:val="auto"/>
        </w:rPr>
        <w:t>Автозаполнение</w:t>
      </w:r>
      <w:bookmarkEnd w:id="4898"/>
    </w:p>
    <w:p w14:paraId="32D36D9A" w14:textId="77777777" w:rsidR="00B10FB0" w:rsidRPr="00BB630B" w:rsidRDefault="00B10FB0" w:rsidP="00F60910">
      <w:pPr>
        <w:spacing w:before="120" w:after="120"/>
        <w:ind w:firstLine="851"/>
        <w:rPr>
          <w:color w:val="auto"/>
          <w:szCs w:val="28"/>
        </w:rPr>
      </w:pPr>
      <w:r w:rsidRPr="00BB630B">
        <w:rPr>
          <w:color w:val="auto"/>
          <w:szCs w:val="28"/>
        </w:rPr>
        <w:t xml:space="preserve">Задав реквизиты настройки параметров отчета, следует нажать кнопку </w:t>
      </w:r>
      <w:r w:rsidRPr="00BB630B">
        <w:rPr>
          <w:rStyle w:val="Interface"/>
          <w:color w:val="auto"/>
          <w:szCs w:val="28"/>
        </w:rPr>
        <w:t>Заполнить</w:t>
      </w:r>
      <w:r w:rsidRPr="00BB630B">
        <w:rPr>
          <w:color w:val="auto"/>
          <w:szCs w:val="28"/>
        </w:rPr>
        <w:t xml:space="preserve">, расположенную в меню </w:t>
      </w:r>
      <w:r w:rsidRPr="00BB630B">
        <w:rPr>
          <w:rStyle w:val="Interface"/>
          <w:color w:val="auto"/>
          <w:szCs w:val="28"/>
        </w:rPr>
        <w:t>Заполнение</w:t>
      </w:r>
      <w:r w:rsidRPr="00BB630B">
        <w:rPr>
          <w:color w:val="auto"/>
          <w:szCs w:val="28"/>
        </w:rPr>
        <w:t xml:space="preserve"> </w:t>
      </w:r>
      <w:r w:rsidR="00501E24" w:rsidRPr="00BB630B">
        <w:rPr>
          <w:b/>
          <w:i/>
          <w:noProof/>
          <w:snapToGrid/>
          <w:color w:val="auto"/>
          <w:szCs w:val="28"/>
        </w:rPr>
        <w:drawing>
          <wp:inline distT="0" distB="0" distL="0" distR="0" wp14:anchorId="49EB62B1" wp14:editId="6635FA83">
            <wp:extent cx="120650" cy="120650"/>
            <wp:effectExtent l="0" t="0" r="0" b="0"/>
            <wp:docPr id="462" name="Рисунок 34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0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B630B">
        <w:rPr>
          <w:color w:val="auto"/>
          <w:szCs w:val="28"/>
        </w:rPr>
        <w:t xml:space="preserve"> верхней командной панели формы отчета. При автозаполнении регламентированного отчета автоматически заполняются все или большинство показателей, предусмотренных типовой формой. </w:t>
      </w:r>
    </w:p>
    <w:p w14:paraId="74207E3D" w14:textId="77777777" w:rsidR="00B10FB0" w:rsidRPr="00BB630B" w:rsidRDefault="00B10FB0" w:rsidP="00F60910">
      <w:pPr>
        <w:spacing w:before="120" w:after="120"/>
        <w:ind w:firstLine="851"/>
        <w:rPr>
          <w:color w:val="auto"/>
          <w:szCs w:val="28"/>
        </w:rPr>
      </w:pPr>
      <w:r w:rsidRPr="00BB630B">
        <w:rPr>
          <w:color w:val="auto"/>
          <w:szCs w:val="28"/>
        </w:rPr>
        <w:t xml:space="preserve">Автоматическое заполнение предусмотрено для тех форм, информацию для которых можно однозначно получить на основе анализа остатков и оборотов по балансовым и забалансовым счетам. При этом для каждой формы используется свой алгоритм для вычисления значения показателей на основании данных бухгалтерского учета </w:t>
      </w:r>
      <w:r w:rsidR="0082275C" w:rsidRPr="00BB630B">
        <w:rPr>
          <w:color w:val="auto"/>
          <w:szCs w:val="28"/>
        </w:rPr>
        <w:t>–</w:t>
      </w:r>
      <w:r w:rsidRPr="00BB630B">
        <w:rPr>
          <w:color w:val="auto"/>
          <w:szCs w:val="28"/>
        </w:rPr>
        <w:t xml:space="preserve"> </w:t>
      </w:r>
      <w:r w:rsidRPr="00BB630B">
        <w:rPr>
          <w:rStyle w:val="affff4"/>
          <w:color w:val="auto"/>
          <w:szCs w:val="28"/>
        </w:rPr>
        <w:t>правило заполнения</w:t>
      </w:r>
      <w:r w:rsidRPr="00BB630B">
        <w:rPr>
          <w:color w:val="auto"/>
          <w:szCs w:val="28"/>
        </w:rPr>
        <w:t>.</w:t>
      </w:r>
    </w:p>
    <w:p w14:paraId="1D97ED70" w14:textId="77777777" w:rsidR="00B10FB0" w:rsidRPr="00BB630B" w:rsidRDefault="00B10FB0" w:rsidP="00F60910">
      <w:pPr>
        <w:spacing w:before="120" w:after="120"/>
        <w:ind w:firstLine="851"/>
        <w:rPr>
          <w:color w:val="auto"/>
          <w:szCs w:val="28"/>
        </w:rPr>
      </w:pPr>
      <w:r w:rsidRPr="00BB630B">
        <w:rPr>
          <w:color w:val="auto"/>
          <w:szCs w:val="28"/>
        </w:rPr>
        <w:t xml:space="preserve">Автоматически заполненный отчет можно скорректировать вручную. При изменении данных в желтых ячейках автоматически будут пересчитаны данные в зеленых ячейках. </w:t>
      </w:r>
    </w:p>
    <w:p w14:paraId="687C9E27" w14:textId="77777777" w:rsidR="00B10FB0" w:rsidRPr="00BB630B" w:rsidRDefault="00B10FB0" w:rsidP="00F60910">
      <w:pPr>
        <w:pStyle w:val="Notes"/>
        <w:spacing w:before="120" w:line="240" w:lineRule="auto"/>
        <w:ind w:left="0" w:firstLine="851"/>
        <w:rPr>
          <w:sz w:val="28"/>
          <w:szCs w:val="28"/>
        </w:rPr>
      </w:pPr>
      <w:r w:rsidRPr="00BB630B">
        <w:rPr>
          <w:sz w:val="28"/>
          <w:szCs w:val="28"/>
        </w:rPr>
        <w:lastRenderedPageBreak/>
        <w:t xml:space="preserve">Данные следует вводить в рублях (рублях с копейками), если иное не задано для конкретного отчета. Округление в соответствии с заданными единицами измерения (масштабом) и точностью будет выполнено автоматически при нажатии кнопки </w:t>
      </w:r>
      <w:r w:rsidRPr="00BB630B">
        <w:rPr>
          <w:rStyle w:val="Interface"/>
          <w:color w:val="auto"/>
          <w:sz w:val="28"/>
          <w:szCs w:val="28"/>
        </w:rPr>
        <w:t>Пересчитать</w:t>
      </w:r>
      <w:r w:rsidRPr="00BB630B">
        <w:rPr>
          <w:sz w:val="28"/>
          <w:szCs w:val="28"/>
        </w:rPr>
        <w:t xml:space="preserve"> (в меню </w:t>
      </w:r>
      <w:r w:rsidRPr="00BB630B">
        <w:rPr>
          <w:rStyle w:val="Interface"/>
          <w:color w:val="auto"/>
          <w:sz w:val="28"/>
          <w:szCs w:val="28"/>
        </w:rPr>
        <w:t>Расчет</w:t>
      </w:r>
      <w:r w:rsidRPr="00BB630B">
        <w:rPr>
          <w:sz w:val="28"/>
          <w:szCs w:val="28"/>
        </w:rPr>
        <w:t xml:space="preserve"> </w:t>
      </w:r>
      <w:r w:rsidR="00501E24" w:rsidRPr="00BB630B">
        <w:rPr>
          <w:b/>
          <w:i/>
          <w:noProof/>
          <w:sz w:val="28"/>
          <w:szCs w:val="28"/>
        </w:rPr>
        <w:drawing>
          <wp:inline distT="0" distB="0" distL="0" distR="0" wp14:anchorId="3FD8681B" wp14:editId="6C1E9897">
            <wp:extent cx="120650" cy="120650"/>
            <wp:effectExtent l="0" t="0" r="0" b="0"/>
            <wp:docPr id="463" name="Рисунок 34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0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B630B">
        <w:rPr>
          <w:sz w:val="28"/>
          <w:szCs w:val="28"/>
        </w:rPr>
        <w:t xml:space="preserve"> командной панели документа).</w:t>
      </w:r>
    </w:p>
    <w:p w14:paraId="0FCC2E6A" w14:textId="77777777" w:rsidR="00B10FB0" w:rsidRPr="00BB630B" w:rsidRDefault="00B10FB0" w:rsidP="00F60910">
      <w:pPr>
        <w:spacing w:before="120" w:after="120"/>
        <w:ind w:firstLine="851"/>
        <w:rPr>
          <w:color w:val="auto"/>
          <w:szCs w:val="28"/>
        </w:rPr>
      </w:pPr>
      <w:r w:rsidRPr="00BB630B">
        <w:rPr>
          <w:color w:val="auto"/>
          <w:szCs w:val="28"/>
        </w:rPr>
        <w:t>После заполнения показателей следует воспользоваться кнопками верхней и нижней командных панелей формы отчета.</w:t>
      </w:r>
    </w:p>
    <w:p w14:paraId="271D4FBB" w14:textId="77777777" w:rsidR="00B10FB0" w:rsidRPr="00BB630B" w:rsidRDefault="00B10FB0" w:rsidP="00F60910">
      <w:pPr>
        <w:pStyle w:val="40"/>
        <w:keepNext/>
        <w:spacing w:before="120"/>
        <w:rPr>
          <w:color w:val="auto"/>
        </w:rPr>
      </w:pPr>
      <w:bookmarkStart w:id="4899" w:name="_Toc528274453"/>
      <w:r w:rsidRPr="00BB630B">
        <w:rPr>
          <w:color w:val="auto"/>
        </w:rPr>
        <w:t>Командные панели формы отчета</w:t>
      </w:r>
      <w:bookmarkEnd w:id="4899"/>
    </w:p>
    <w:p w14:paraId="2A888DC1" w14:textId="77777777" w:rsidR="00B10FB0" w:rsidRPr="00BB630B" w:rsidRDefault="00B10FB0" w:rsidP="00F60910">
      <w:pPr>
        <w:spacing w:before="120" w:after="120"/>
        <w:ind w:firstLine="851"/>
        <w:rPr>
          <w:color w:val="auto"/>
          <w:szCs w:val="28"/>
        </w:rPr>
      </w:pPr>
      <w:r w:rsidRPr="00BB630B">
        <w:rPr>
          <w:color w:val="auto"/>
          <w:szCs w:val="28"/>
        </w:rPr>
        <w:t>Рассмотрим подробнее верхнюю командную панель формы отчета.</w:t>
      </w:r>
    </w:p>
    <w:p w14:paraId="53B2F044" w14:textId="77777777" w:rsidR="00B10FB0" w:rsidRPr="00BB630B" w:rsidRDefault="00B10FB0" w:rsidP="00F60910">
      <w:pPr>
        <w:spacing w:before="120" w:after="120"/>
        <w:ind w:firstLine="851"/>
        <w:rPr>
          <w:color w:val="auto"/>
          <w:szCs w:val="28"/>
        </w:rPr>
      </w:pPr>
      <w:r w:rsidRPr="00BB630B">
        <w:rPr>
          <w:color w:val="auto"/>
          <w:szCs w:val="28"/>
        </w:rPr>
        <w:t xml:space="preserve">Подменю </w:t>
      </w:r>
      <w:r w:rsidRPr="00BB630B">
        <w:rPr>
          <w:rStyle w:val="Interface"/>
          <w:color w:val="auto"/>
          <w:szCs w:val="28"/>
        </w:rPr>
        <w:t>Расчет</w:t>
      </w:r>
      <w:r w:rsidRPr="00BB630B">
        <w:rPr>
          <w:color w:val="auto"/>
          <w:szCs w:val="28"/>
        </w:rPr>
        <w:t xml:space="preserve"> </w:t>
      </w:r>
      <w:r w:rsidR="00501E24" w:rsidRPr="00BB630B">
        <w:rPr>
          <w:b/>
          <w:i/>
          <w:noProof/>
          <w:snapToGrid/>
          <w:color w:val="auto"/>
          <w:szCs w:val="28"/>
        </w:rPr>
        <w:drawing>
          <wp:inline distT="0" distB="0" distL="0" distR="0" wp14:anchorId="6CD0CF51" wp14:editId="21AE3703">
            <wp:extent cx="120650" cy="120650"/>
            <wp:effectExtent l="0" t="0" r="0" b="0"/>
            <wp:docPr id="464" name="Рисунок 34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0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B630B">
        <w:rPr>
          <w:color w:val="auto"/>
          <w:szCs w:val="28"/>
        </w:rPr>
        <w:t xml:space="preserve"> управляет пересчетом ячеек. Большие отчеты с большим числом показателей могут несколько замедлять работу отчета, поскольку необходимо производить объемные вычисления при вводе ячеек. Поэтому расчет показателей происходит либо при нажатии кнопки </w:t>
      </w:r>
      <w:r w:rsidRPr="00BB630B">
        <w:rPr>
          <w:rStyle w:val="Interface"/>
          <w:color w:val="auto"/>
          <w:szCs w:val="28"/>
        </w:rPr>
        <w:t>Пересчитать</w:t>
      </w:r>
      <w:r w:rsidRPr="00BB630B">
        <w:rPr>
          <w:color w:val="auto"/>
          <w:szCs w:val="28"/>
        </w:rPr>
        <w:t>, либо при записи документа.</w:t>
      </w:r>
    </w:p>
    <w:p w14:paraId="12B841AA" w14:textId="77777777" w:rsidR="00B10FB0" w:rsidRPr="00BB630B" w:rsidRDefault="00B10FB0" w:rsidP="00F60910">
      <w:pPr>
        <w:spacing w:before="120" w:after="120"/>
        <w:ind w:firstLine="851"/>
        <w:rPr>
          <w:color w:val="auto"/>
          <w:szCs w:val="28"/>
        </w:rPr>
      </w:pPr>
      <w:r w:rsidRPr="00BB630B">
        <w:rPr>
          <w:color w:val="auto"/>
          <w:szCs w:val="28"/>
        </w:rPr>
        <w:t xml:space="preserve">Если отчет предусматривает возможность автоматического заполнения по данным учета, то на командной панели будет доступна кнопка </w:t>
      </w:r>
      <w:r w:rsidRPr="00BB630B">
        <w:rPr>
          <w:rStyle w:val="Interface"/>
          <w:color w:val="auto"/>
          <w:szCs w:val="28"/>
        </w:rPr>
        <w:t>Заполнить</w:t>
      </w:r>
      <w:r w:rsidRPr="00BB630B">
        <w:rPr>
          <w:color w:val="auto"/>
          <w:szCs w:val="28"/>
        </w:rPr>
        <w:t xml:space="preserve"> в меню </w:t>
      </w:r>
      <w:r w:rsidRPr="00BB630B">
        <w:rPr>
          <w:rStyle w:val="Interface"/>
          <w:color w:val="auto"/>
          <w:szCs w:val="28"/>
        </w:rPr>
        <w:t>Заполнение</w:t>
      </w:r>
      <w:r w:rsidRPr="00BB630B">
        <w:rPr>
          <w:color w:val="auto"/>
          <w:szCs w:val="28"/>
        </w:rPr>
        <w:t xml:space="preserve"> </w:t>
      </w:r>
      <w:r w:rsidR="00501E24" w:rsidRPr="00BB630B">
        <w:rPr>
          <w:b/>
          <w:i/>
          <w:noProof/>
          <w:snapToGrid/>
          <w:color w:val="auto"/>
          <w:szCs w:val="28"/>
        </w:rPr>
        <w:drawing>
          <wp:inline distT="0" distB="0" distL="0" distR="0" wp14:anchorId="338126D0" wp14:editId="7CBAC04B">
            <wp:extent cx="120650" cy="120650"/>
            <wp:effectExtent l="0" t="0" r="0" b="0"/>
            <wp:docPr id="465" name="Рисунок 34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0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B630B">
        <w:rPr>
          <w:color w:val="auto"/>
          <w:szCs w:val="28"/>
        </w:rPr>
        <w:t>.</w:t>
      </w:r>
    </w:p>
    <w:p w14:paraId="41BBCBE2" w14:textId="77777777" w:rsidR="00B10FB0" w:rsidRPr="00BB630B" w:rsidRDefault="00B10FB0" w:rsidP="00F60910">
      <w:pPr>
        <w:spacing w:before="120" w:after="120"/>
        <w:ind w:firstLine="851"/>
        <w:rPr>
          <w:color w:val="auto"/>
          <w:szCs w:val="28"/>
        </w:rPr>
      </w:pPr>
      <w:r w:rsidRPr="00BB630B">
        <w:rPr>
          <w:color w:val="auto"/>
          <w:szCs w:val="28"/>
        </w:rPr>
        <w:t xml:space="preserve">Кнопка </w:t>
      </w:r>
      <w:r w:rsidRPr="00BB630B">
        <w:rPr>
          <w:rStyle w:val="Interface"/>
          <w:color w:val="auto"/>
          <w:szCs w:val="28"/>
        </w:rPr>
        <w:t>Очистить</w:t>
      </w:r>
      <w:r w:rsidRPr="00BB630B">
        <w:rPr>
          <w:color w:val="auto"/>
          <w:szCs w:val="28"/>
        </w:rPr>
        <w:t xml:space="preserve"> позволяет удалить все данные отчета.</w:t>
      </w:r>
    </w:p>
    <w:p w14:paraId="5C896E9F" w14:textId="77777777" w:rsidR="00B10FB0" w:rsidRPr="00BB630B" w:rsidRDefault="00B10FB0" w:rsidP="00F60910">
      <w:pPr>
        <w:spacing w:before="120" w:after="120"/>
        <w:ind w:firstLine="851"/>
        <w:rPr>
          <w:color w:val="auto"/>
          <w:szCs w:val="28"/>
        </w:rPr>
      </w:pPr>
      <w:r w:rsidRPr="00BB630B">
        <w:rPr>
          <w:color w:val="auto"/>
          <w:szCs w:val="28"/>
        </w:rPr>
        <w:t xml:space="preserve">Подменю </w:t>
      </w:r>
      <w:r w:rsidRPr="00BB630B">
        <w:rPr>
          <w:rStyle w:val="Interface"/>
          <w:color w:val="auto"/>
          <w:szCs w:val="28"/>
        </w:rPr>
        <w:t>Проверить</w:t>
      </w:r>
      <w:r w:rsidRPr="00BB630B">
        <w:rPr>
          <w:color w:val="auto"/>
          <w:szCs w:val="28"/>
        </w:rPr>
        <w:t xml:space="preserve"> вызывает запуск механизма проверки отчета по контрольным соотношениям. Контрольные соотношения хранятся в справочнике </w:t>
      </w:r>
      <w:r w:rsidRPr="00BB630B">
        <w:rPr>
          <w:rStyle w:val="Interface"/>
          <w:color w:val="auto"/>
          <w:szCs w:val="28"/>
        </w:rPr>
        <w:t>Контрольные соотношения</w:t>
      </w:r>
      <w:r w:rsidRPr="00BB630B">
        <w:rPr>
          <w:color w:val="auto"/>
          <w:szCs w:val="28"/>
        </w:rPr>
        <w:t>.</w:t>
      </w:r>
    </w:p>
    <w:p w14:paraId="1F65BB95" w14:textId="77777777" w:rsidR="00B10FB0" w:rsidRPr="00BB630B" w:rsidRDefault="00B10FB0" w:rsidP="00F60910">
      <w:pPr>
        <w:spacing w:before="120" w:after="120"/>
        <w:ind w:firstLine="851"/>
        <w:rPr>
          <w:color w:val="auto"/>
          <w:szCs w:val="28"/>
        </w:rPr>
      </w:pPr>
      <w:r w:rsidRPr="00BB630B">
        <w:rPr>
          <w:color w:val="auto"/>
          <w:szCs w:val="28"/>
        </w:rPr>
        <w:t xml:space="preserve">Кнопка </w:t>
      </w:r>
      <w:r w:rsidRPr="00BB630B">
        <w:rPr>
          <w:rStyle w:val="Interface"/>
          <w:color w:val="auto"/>
          <w:szCs w:val="28"/>
        </w:rPr>
        <w:t>Изменить</w:t>
      </w:r>
      <w:r w:rsidRPr="00BB630B">
        <w:rPr>
          <w:color w:val="auto"/>
          <w:szCs w:val="28"/>
        </w:rPr>
        <w:t xml:space="preserve"> </w:t>
      </w:r>
      <w:r w:rsidR="00501E24" w:rsidRPr="00BB630B">
        <w:rPr>
          <w:b/>
          <w:i/>
          <w:noProof/>
          <w:snapToGrid/>
          <w:color w:val="auto"/>
          <w:szCs w:val="28"/>
        </w:rPr>
        <w:drawing>
          <wp:inline distT="0" distB="0" distL="0" distR="0" wp14:anchorId="236FE912" wp14:editId="174D19B4">
            <wp:extent cx="127000" cy="127000"/>
            <wp:effectExtent l="0" t="0" r="0" b="0"/>
            <wp:docPr id="466" name="Рисунок 346"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0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BB630B">
        <w:rPr>
          <w:color w:val="auto"/>
          <w:szCs w:val="28"/>
        </w:rPr>
        <w:t xml:space="preserve"> управляет режимом редактирования отчета. Отчет доступен для редактирования, если она нажата.</w:t>
      </w:r>
    </w:p>
    <w:p w14:paraId="1CD9F33C" w14:textId="77777777" w:rsidR="00B10FB0" w:rsidRPr="00BB630B" w:rsidRDefault="00B10FB0" w:rsidP="00F60910">
      <w:pPr>
        <w:spacing w:before="120" w:after="120"/>
        <w:ind w:firstLine="851"/>
        <w:rPr>
          <w:color w:val="auto"/>
          <w:szCs w:val="28"/>
        </w:rPr>
      </w:pPr>
      <w:r w:rsidRPr="00BB630B">
        <w:rPr>
          <w:color w:val="auto"/>
          <w:szCs w:val="28"/>
        </w:rPr>
        <w:t>Также в верхней командной панели расположены кнопки:</w:t>
      </w:r>
    </w:p>
    <w:p w14:paraId="70550FCC"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Быстрый отбор</w:t>
      </w:r>
      <w:r w:rsidRPr="00BB630B">
        <w:rPr>
          <w:sz w:val="28"/>
          <w:szCs w:val="28"/>
        </w:rPr>
        <w:t xml:space="preserve"> и </w:t>
      </w:r>
      <w:r w:rsidRPr="00BB630B">
        <w:rPr>
          <w:rStyle w:val="Interface"/>
          <w:color w:val="auto"/>
          <w:sz w:val="28"/>
          <w:szCs w:val="28"/>
        </w:rPr>
        <w:t>Отключение быстрого отбора</w:t>
      </w:r>
      <w:r w:rsidRPr="00BB630B">
        <w:rPr>
          <w:sz w:val="28"/>
          <w:szCs w:val="28"/>
        </w:rPr>
        <w:t xml:space="preserve"> </w:t>
      </w:r>
      <w:r w:rsidR="0082275C" w:rsidRPr="00BB630B">
        <w:rPr>
          <w:sz w:val="28"/>
          <w:szCs w:val="28"/>
        </w:rPr>
        <w:t>–</w:t>
      </w:r>
      <w:r w:rsidRPr="00BB630B">
        <w:rPr>
          <w:sz w:val="28"/>
          <w:szCs w:val="28"/>
        </w:rPr>
        <w:t xml:space="preserve"> кнопки для вызова формы для настройки быстрого отбора и для отключения его.</w:t>
      </w:r>
    </w:p>
    <w:p w14:paraId="0A4BFE7F"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Раскрытие в теле отчета</w:t>
      </w:r>
      <w:r w:rsidRPr="00BB630B">
        <w:rPr>
          <w:sz w:val="28"/>
          <w:szCs w:val="28"/>
        </w:rPr>
        <w:t xml:space="preserve"> </w:t>
      </w:r>
      <w:r w:rsidR="0082275C" w:rsidRPr="00BB630B">
        <w:rPr>
          <w:sz w:val="28"/>
          <w:szCs w:val="28"/>
        </w:rPr>
        <w:t>–</w:t>
      </w:r>
      <w:r w:rsidRPr="00BB630B">
        <w:rPr>
          <w:sz w:val="28"/>
          <w:szCs w:val="28"/>
        </w:rPr>
        <w:t xml:space="preserve"> предназначена для переключения в режим вывода раскрытия строки отчета по аналитике в теле отчета.</w:t>
      </w:r>
    </w:p>
    <w:p w14:paraId="206F0B81"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Раскрытие в отдельном окне</w:t>
      </w:r>
      <w:r w:rsidRPr="00BB630B">
        <w:rPr>
          <w:sz w:val="28"/>
          <w:szCs w:val="28"/>
        </w:rPr>
        <w:t xml:space="preserve"> </w:t>
      </w:r>
      <w:r w:rsidR="0082275C" w:rsidRPr="00BB630B">
        <w:rPr>
          <w:sz w:val="28"/>
          <w:szCs w:val="28"/>
        </w:rPr>
        <w:t>–</w:t>
      </w:r>
      <w:r w:rsidRPr="00BB630B">
        <w:rPr>
          <w:sz w:val="28"/>
          <w:szCs w:val="28"/>
        </w:rPr>
        <w:t xml:space="preserve"> предназначена для переключения в режим вывода раскрытия строки отчета по аналитике в отдельном окне.</w:t>
      </w:r>
    </w:p>
    <w:p w14:paraId="5F1924A2"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Промежуточный итог</w:t>
      </w:r>
      <w:r w:rsidRPr="00BB630B">
        <w:rPr>
          <w:sz w:val="28"/>
          <w:szCs w:val="28"/>
        </w:rPr>
        <w:t xml:space="preserve"> </w:t>
      </w:r>
      <w:r w:rsidR="0082275C" w:rsidRPr="00BB630B">
        <w:rPr>
          <w:sz w:val="28"/>
          <w:szCs w:val="28"/>
        </w:rPr>
        <w:t>–</w:t>
      </w:r>
      <w:r w:rsidRPr="00BB630B">
        <w:rPr>
          <w:sz w:val="28"/>
          <w:szCs w:val="28"/>
        </w:rPr>
        <w:t xml:space="preserve"> для вывода промежуточных итогов по аналитике.</w:t>
      </w:r>
    </w:p>
    <w:p w14:paraId="629F53B6" w14:textId="77777777" w:rsidR="00B10FB0" w:rsidRPr="00BB630B" w:rsidRDefault="00B10FB0" w:rsidP="00F60910">
      <w:pPr>
        <w:pStyle w:val="Notes"/>
        <w:spacing w:before="120" w:line="240" w:lineRule="auto"/>
        <w:ind w:left="0" w:firstLine="851"/>
        <w:rPr>
          <w:sz w:val="28"/>
          <w:szCs w:val="28"/>
        </w:rPr>
      </w:pPr>
      <w:r w:rsidRPr="00BB630B">
        <w:rPr>
          <w:sz w:val="28"/>
          <w:szCs w:val="28"/>
        </w:rPr>
        <w:t xml:space="preserve">Для показателя может быть предусмотрена возможность отображения промежуточного итога по аналитике. Промежуточный итог представляет собой </w:t>
      </w:r>
      <w:r w:rsidRPr="00BB630B">
        <w:rPr>
          <w:sz w:val="28"/>
          <w:szCs w:val="28"/>
        </w:rPr>
        <w:lastRenderedPageBreak/>
        <w:t xml:space="preserve">особый вид значения показателя. Промежуточные итоги не входят в расчет итоговой суммы по строке, кроме того, промежуточные итоги не включаются в состав сводного отчета. При заполнении отчета признак промежуточного итога можно установить с помощью пункта </w:t>
      </w:r>
      <w:r w:rsidRPr="00BB630B">
        <w:rPr>
          <w:rStyle w:val="Interface"/>
          <w:color w:val="auto"/>
          <w:sz w:val="28"/>
          <w:szCs w:val="28"/>
        </w:rPr>
        <w:t>Промежуточный итог</w:t>
      </w:r>
      <w:r w:rsidRPr="00BB630B">
        <w:rPr>
          <w:sz w:val="28"/>
          <w:szCs w:val="28"/>
        </w:rPr>
        <w:t xml:space="preserve"> контекстного меню бланка отчета. Ячейки, значения которых содержат промежуточный итог по показателю, отображаются в бланке отчета белым цветом. </w:t>
      </w:r>
    </w:p>
    <w:p w14:paraId="155B466F"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Режим редактирования</w:t>
      </w:r>
      <w:r w:rsidRPr="00BB630B">
        <w:rPr>
          <w:sz w:val="28"/>
          <w:szCs w:val="28"/>
        </w:rPr>
        <w:t xml:space="preserve"> </w:t>
      </w:r>
      <w:r w:rsidR="0082275C" w:rsidRPr="00BB630B">
        <w:rPr>
          <w:sz w:val="28"/>
          <w:szCs w:val="28"/>
        </w:rPr>
        <w:t>–</w:t>
      </w:r>
      <w:r w:rsidRPr="00BB630B">
        <w:rPr>
          <w:sz w:val="28"/>
          <w:szCs w:val="28"/>
        </w:rPr>
        <w:t xml:space="preserve"> для переключения режима редактирования «в бланке» на режим «в простой таблице» и обратно.</w:t>
      </w:r>
    </w:p>
    <w:p w14:paraId="69A9D794"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Режим редактирования текста</w:t>
      </w:r>
      <w:r w:rsidRPr="00BB630B">
        <w:rPr>
          <w:sz w:val="28"/>
          <w:szCs w:val="28"/>
        </w:rPr>
        <w:t xml:space="preserve"> </w:t>
      </w:r>
      <w:r w:rsidR="0082275C" w:rsidRPr="00BB630B">
        <w:rPr>
          <w:sz w:val="28"/>
          <w:szCs w:val="28"/>
        </w:rPr>
        <w:t>–</w:t>
      </w:r>
      <w:r w:rsidRPr="00BB630B">
        <w:rPr>
          <w:sz w:val="28"/>
          <w:szCs w:val="28"/>
        </w:rPr>
        <w:t xml:space="preserve"> для смены режима редактирования текста «в отчете» на «в отдельном окне» и обратно.</w:t>
      </w:r>
    </w:p>
    <w:p w14:paraId="33C03F01"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Записать и закрыть</w:t>
      </w:r>
      <w:r w:rsidRPr="00BB630B">
        <w:rPr>
          <w:sz w:val="28"/>
          <w:szCs w:val="28"/>
        </w:rPr>
        <w:t xml:space="preserve"> </w:t>
      </w:r>
      <w:r w:rsidR="0082275C" w:rsidRPr="00BB630B">
        <w:rPr>
          <w:sz w:val="28"/>
          <w:szCs w:val="28"/>
        </w:rPr>
        <w:t>–</w:t>
      </w:r>
      <w:r w:rsidRPr="00BB630B">
        <w:rPr>
          <w:sz w:val="28"/>
          <w:szCs w:val="28"/>
        </w:rPr>
        <w:t xml:space="preserve"> позволяет сохранить экземпляр отчета и закрыть отчет.</w:t>
      </w:r>
    </w:p>
    <w:p w14:paraId="713DD4F7"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Записать</w:t>
      </w:r>
      <w:r w:rsidRPr="00BB630B">
        <w:rPr>
          <w:sz w:val="28"/>
          <w:szCs w:val="28"/>
        </w:rPr>
        <w:t xml:space="preserve"> </w:t>
      </w:r>
      <w:r w:rsidR="0082275C" w:rsidRPr="00BB630B">
        <w:rPr>
          <w:sz w:val="28"/>
          <w:szCs w:val="28"/>
        </w:rPr>
        <w:t>–</w:t>
      </w:r>
      <w:r w:rsidRPr="00BB630B">
        <w:rPr>
          <w:sz w:val="28"/>
          <w:szCs w:val="28"/>
        </w:rPr>
        <w:t xml:space="preserve"> позволяет сохранить измененные данные в отчете, форма отчета при этом не закроется.</w:t>
      </w:r>
    </w:p>
    <w:p w14:paraId="6C1FEC22"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Выгрузить</w:t>
      </w:r>
      <w:r w:rsidRPr="00BB630B">
        <w:rPr>
          <w:sz w:val="28"/>
          <w:szCs w:val="28"/>
        </w:rPr>
        <w:t xml:space="preserve"> </w:t>
      </w:r>
      <w:r w:rsidR="0082275C" w:rsidRPr="00BB630B">
        <w:rPr>
          <w:sz w:val="28"/>
          <w:szCs w:val="28"/>
        </w:rPr>
        <w:t>–</w:t>
      </w:r>
      <w:r w:rsidRPr="00BB630B">
        <w:rPr>
          <w:sz w:val="28"/>
          <w:szCs w:val="28"/>
        </w:rPr>
        <w:t xml:space="preserve"> для выгрузки отчета в файл. </w:t>
      </w:r>
    </w:p>
    <w:p w14:paraId="1FB2BD7A" w14:textId="77777777" w:rsidR="00B10FB0" w:rsidRPr="00BB630B" w:rsidRDefault="00B10FB0" w:rsidP="00C16F34">
      <w:pPr>
        <w:pStyle w:val="Bullet1"/>
        <w:numPr>
          <w:ilvl w:val="0"/>
          <w:numId w:val="385"/>
        </w:numPr>
        <w:spacing w:before="120" w:line="240" w:lineRule="auto"/>
        <w:ind w:left="1208" w:hanging="357"/>
        <w:rPr>
          <w:sz w:val="28"/>
          <w:szCs w:val="28"/>
        </w:rPr>
      </w:pPr>
      <w:r w:rsidRPr="00BB630B">
        <w:rPr>
          <w:rStyle w:val="Interface"/>
          <w:color w:val="auto"/>
          <w:sz w:val="28"/>
          <w:szCs w:val="28"/>
        </w:rPr>
        <w:t>Открыть бланк в Excel</w:t>
      </w:r>
      <w:r w:rsidRPr="00BB630B">
        <w:rPr>
          <w:sz w:val="28"/>
          <w:szCs w:val="28"/>
        </w:rPr>
        <w:t xml:space="preserve"> </w:t>
      </w:r>
      <w:r w:rsidR="0082275C" w:rsidRPr="00BB630B">
        <w:rPr>
          <w:sz w:val="28"/>
          <w:szCs w:val="28"/>
        </w:rPr>
        <w:t>–</w:t>
      </w:r>
      <w:r w:rsidRPr="00BB630B">
        <w:rPr>
          <w:sz w:val="28"/>
          <w:szCs w:val="28"/>
        </w:rPr>
        <w:t xml:space="preserve"> для открытия бланка отчета с учетом настроенных отборов в Excel. </w:t>
      </w:r>
    </w:p>
    <w:p w14:paraId="271BC52B" w14:textId="77777777" w:rsidR="00B10FB0" w:rsidRPr="00BB630B" w:rsidRDefault="00B10FB0" w:rsidP="00F60910">
      <w:pPr>
        <w:spacing w:before="120" w:after="120"/>
        <w:ind w:firstLine="851"/>
        <w:rPr>
          <w:color w:val="auto"/>
          <w:szCs w:val="28"/>
        </w:rPr>
      </w:pPr>
      <w:r w:rsidRPr="00BB630B">
        <w:rPr>
          <w:color w:val="auto"/>
          <w:szCs w:val="28"/>
        </w:rPr>
        <w:t>Под таблицей отчета размещены реквизиты:</w:t>
      </w:r>
    </w:p>
    <w:p w14:paraId="6F67BFE9" w14:textId="77777777" w:rsidR="00B10FB0" w:rsidRPr="00BB630B" w:rsidRDefault="00B10FB0" w:rsidP="00C16F34">
      <w:pPr>
        <w:pStyle w:val="Bullet1"/>
        <w:numPr>
          <w:ilvl w:val="0"/>
          <w:numId w:val="386"/>
        </w:numPr>
        <w:spacing w:before="120" w:line="240" w:lineRule="auto"/>
        <w:ind w:left="1208" w:hanging="357"/>
        <w:rPr>
          <w:sz w:val="28"/>
          <w:szCs w:val="28"/>
        </w:rPr>
      </w:pPr>
      <w:r w:rsidRPr="00BB630B">
        <w:rPr>
          <w:rStyle w:val="Interface"/>
          <w:color w:val="auto"/>
          <w:sz w:val="28"/>
          <w:szCs w:val="28"/>
        </w:rPr>
        <w:t>Состояние</w:t>
      </w:r>
      <w:r w:rsidRPr="00BB630B">
        <w:rPr>
          <w:sz w:val="28"/>
          <w:szCs w:val="28"/>
        </w:rPr>
        <w:t xml:space="preserve"> </w:t>
      </w:r>
      <w:r w:rsidR="0082275C" w:rsidRPr="00BB630B">
        <w:rPr>
          <w:sz w:val="28"/>
          <w:szCs w:val="28"/>
        </w:rPr>
        <w:t>–</w:t>
      </w:r>
      <w:r w:rsidRPr="00BB630B">
        <w:rPr>
          <w:sz w:val="28"/>
          <w:szCs w:val="28"/>
        </w:rPr>
        <w:t xml:space="preserve"> здесь следует фиксировать этапы работы над отчетом.</w:t>
      </w:r>
    </w:p>
    <w:p w14:paraId="7A3A3DCF" w14:textId="77777777" w:rsidR="00B10FB0" w:rsidRPr="00BB630B" w:rsidRDefault="00B10FB0" w:rsidP="00C16F34">
      <w:pPr>
        <w:pStyle w:val="Bullet1"/>
        <w:numPr>
          <w:ilvl w:val="0"/>
          <w:numId w:val="386"/>
        </w:numPr>
        <w:spacing w:before="120" w:line="240" w:lineRule="auto"/>
        <w:ind w:left="1208" w:hanging="357"/>
        <w:rPr>
          <w:sz w:val="28"/>
          <w:szCs w:val="28"/>
        </w:rPr>
      </w:pPr>
      <w:r w:rsidRPr="00BB630B">
        <w:rPr>
          <w:rStyle w:val="Interface"/>
          <w:color w:val="auto"/>
          <w:sz w:val="28"/>
          <w:szCs w:val="28"/>
        </w:rPr>
        <w:t>Сумма</w:t>
      </w:r>
      <w:r w:rsidRPr="00BB630B">
        <w:rPr>
          <w:sz w:val="28"/>
          <w:szCs w:val="28"/>
        </w:rPr>
        <w:t xml:space="preserve"> </w:t>
      </w:r>
      <w:r w:rsidR="0082275C" w:rsidRPr="00BB630B">
        <w:rPr>
          <w:sz w:val="28"/>
          <w:szCs w:val="28"/>
        </w:rPr>
        <w:t>–</w:t>
      </w:r>
      <w:r w:rsidRPr="00BB630B">
        <w:rPr>
          <w:sz w:val="28"/>
          <w:szCs w:val="28"/>
        </w:rPr>
        <w:t xml:space="preserve"> поле, отображающее сумму показателей в произвольных ячейках, выделенных пользователем. </w:t>
      </w:r>
    </w:p>
    <w:p w14:paraId="27622B42" w14:textId="77777777" w:rsidR="00B10FB0" w:rsidRPr="00BB630B" w:rsidRDefault="00B10FB0" w:rsidP="00F60910">
      <w:pPr>
        <w:spacing w:before="120" w:after="120"/>
        <w:ind w:firstLine="851"/>
        <w:rPr>
          <w:color w:val="auto"/>
          <w:szCs w:val="28"/>
        </w:rPr>
      </w:pPr>
      <w:r w:rsidRPr="00BB630B">
        <w:rPr>
          <w:color w:val="auto"/>
          <w:szCs w:val="28"/>
        </w:rPr>
        <w:t xml:space="preserve">Печать отчета. Заполненный отчет может быть выведен на печать. Для отчета может быть предусмотрено несколько бланков печати. Все доступные бланки расположены в подменю кнопки </w:t>
      </w:r>
      <w:r w:rsidRPr="00BB630B">
        <w:rPr>
          <w:rStyle w:val="Interface"/>
          <w:color w:val="auto"/>
          <w:szCs w:val="28"/>
        </w:rPr>
        <w:t>Печать</w:t>
      </w:r>
      <w:r w:rsidRPr="00BB630B">
        <w:rPr>
          <w:color w:val="auto"/>
          <w:szCs w:val="28"/>
        </w:rPr>
        <w:t xml:space="preserve">. После вывода на экран печатной формы бланка отчета его можно отредактировать или распечатать с помощью команды </w:t>
      </w:r>
      <w:r w:rsidRPr="00BB630B">
        <w:rPr>
          <w:rStyle w:val="Interface"/>
          <w:color w:val="auto"/>
          <w:szCs w:val="28"/>
        </w:rPr>
        <w:t>Печать</w:t>
      </w:r>
      <w:r w:rsidRPr="00BB630B">
        <w:rPr>
          <w:color w:val="auto"/>
          <w:szCs w:val="28"/>
        </w:rPr>
        <w:t xml:space="preserve"> меню </w:t>
      </w:r>
      <w:r w:rsidRPr="00BB630B">
        <w:rPr>
          <w:rStyle w:val="Interface"/>
          <w:color w:val="auto"/>
          <w:szCs w:val="28"/>
        </w:rPr>
        <w:t>Файл</w:t>
      </w:r>
      <w:r w:rsidRPr="00BB630B">
        <w:rPr>
          <w:color w:val="auto"/>
          <w:szCs w:val="28"/>
        </w:rPr>
        <w:t>.</w:t>
      </w:r>
    </w:p>
    <w:p w14:paraId="7C223C98" w14:textId="77777777" w:rsidR="00B10FB0" w:rsidRPr="00BB630B" w:rsidRDefault="00B10FB0" w:rsidP="00F60910">
      <w:pPr>
        <w:pStyle w:val="40"/>
        <w:keepNext/>
        <w:spacing w:before="120"/>
        <w:rPr>
          <w:color w:val="auto"/>
        </w:rPr>
      </w:pPr>
      <w:bookmarkStart w:id="4900" w:name="_Toc528274454"/>
      <w:r w:rsidRPr="00BB630B">
        <w:rPr>
          <w:color w:val="auto"/>
        </w:rPr>
        <w:t>Настройка видов отчета</w:t>
      </w:r>
      <w:bookmarkEnd w:id="4900"/>
    </w:p>
    <w:p w14:paraId="487B8735" w14:textId="77777777" w:rsidR="00B10FB0" w:rsidRPr="00BB630B" w:rsidRDefault="00B10FB0" w:rsidP="00F60910">
      <w:pPr>
        <w:spacing w:before="120" w:after="120"/>
        <w:ind w:firstLine="851"/>
        <w:rPr>
          <w:color w:val="auto"/>
          <w:szCs w:val="28"/>
        </w:rPr>
      </w:pPr>
      <w:r w:rsidRPr="00BB630B">
        <w:rPr>
          <w:color w:val="auto"/>
          <w:szCs w:val="28"/>
        </w:rPr>
        <w:t>Каждый вид отчета состоит из нескольких компонентов, определяющих тот или иной функционал отчета:</w:t>
      </w:r>
    </w:p>
    <w:p w14:paraId="45FEDCFC"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t>Версия отчета</w:t>
      </w:r>
      <w:r w:rsidRPr="00BB630B">
        <w:rPr>
          <w:sz w:val="28"/>
          <w:szCs w:val="28"/>
        </w:rPr>
        <w:t>,</w:t>
      </w:r>
    </w:p>
    <w:p w14:paraId="5D709C7E"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t>Бланк отчета</w:t>
      </w:r>
      <w:r w:rsidRPr="00BB630B">
        <w:rPr>
          <w:sz w:val="28"/>
          <w:szCs w:val="28"/>
        </w:rPr>
        <w:t>,</w:t>
      </w:r>
    </w:p>
    <w:p w14:paraId="44306BA9"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t>Правило обработки</w:t>
      </w:r>
      <w:r w:rsidRPr="00BB630B">
        <w:rPr>
          <w:sz w:val="28"/>
          <w:szCs w:val="28"/>
        </w:rPr>
        <w:t>,</w:t>
      </w:r>
    </w:p>
    <w:p w14:paraId="109EFCBA"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t>Правило проверки</w:t>
      </w:r>
      <w:r w:rsidRPr="00BB630B">
        <w:rPr>
          <w:sz w:val="28"/>
          <w:szCs w:val="28"/>
        </w:rPr>
        <w:t>,</w:t>
      </w:r>
    </w:p>
    <w:p w14:paraId="3E52263D"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t>Правило заполнения</w:t>
      </w:r>
      <w:r w:rsidRPr="00BB630B">
        <w:rPr>
          <w:sz w:val="28"/>
          <w:szCs w:val="28"/>
        </w:rPr>
        <w:t>,</w:t>
      </w:r>
    </w:p>
    <w:p w14:paraId="7091D49D" w14:textId="77777777" w:rsidR="00B10FB0" w:rsidRPr="00BB630B" w:rsidRDefault="00B10FB0" w:rsidP="00C16F34">
      <w:pPr>
        <w:pStyle w:val="Bullet1"/>
        <w:numPr>
          <w:ilvl w:val="0"/>
          <w:numId w:val="387"/>
        </w:numPr>
        <w:spacing w:before="120" w:line="240" w:lineRule="auto"/>
        <w:ind w:left="1208" w:hanging="357"/>
        <w:rPr>
          <w:sz w:val="28"/>
          <w:szCs w:val="28"/>
        </w:rPr>
      </w:pPr>
      <w:r w:rsidRPr="00BB630B">
        <w:rPr>
          <w:rStyle w:val="Interface"/>
          <w:color w:val="auto"/>
          <w:sz w:val="28"/>
          <w:szCs w:val="28"/>
        </w:rPr>
        <w:lastRenderedPageBreak/>
        <w:t>Дополнительные печатные формы</w:t>
      </w:r>
      <w:r w:rsidRPr="00BB630B">
        <w:rPr>
          <w:sz w:val="28"/>
          <w:szCs w:val="28"/>
        </w:rPr>
        <w:t>.</w:t>
      </w:r>
    </w:p>
    <w:p w14:paraId="25967ECD" w14:textId="77777777" w:rsidR="00B10FB0" w:rsidRPr="00BB630B" w:rsidRDefault="00B10FB0" w:rsidP="00F60910">
      <w:pPr>
        <w:spacing w:before="120" w:after="120"/>
        <w:ind w:firstLine="851"/>
        <w:rPr>
          <w:color w:val="auto"/>
          <w:szCs w:val="28"/>
        </w:rPr>
      </w:pPr>
      <w:r w:rsidRPr="00BB630B">
        <w:rPr>
          <w:color w:val="auto"/>
          <w:szCs w:val="28"/>
        </w:rPr>
        <w:t xml:space="preserve">Все эти компоненты могут сочетаться в различных вариантах, изменяя тем самым поведение отчета при работе с ним. </w:t>
      </w:r>
    </w:p>
    <w:p w14:paraId="198B4A61" w14:textId="77777777" w:rsidR="00B10FB0" w:rsidRPr="00BB630B" w:rsidRDefault="00B10FB0" w:rsidP="00F60910">
      <w:pPr>
        <w:spacing w:before="120" w:after="120"/>
        <w:ind w:firstLine="851"/>
        <w:rPr>
          <w:color w:val="auto"/>
          <w:szCs w:val="28"/>
        </w:rPr>
      </w:pPr>
      <w:r w:rsidRPr="00BB630B">
        <w:rPr>
          <w:color w:val="auto"/>
          <w:szCs w:val="28"/>
        </w:rPr>
        <w:t xml:space="preserve">Каждая форма описывается элементами со следующим назначением: </w:t>
      </w:r>
    </w:p>
    <w:p w14:paraId="0FB11ECB"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Виды отчетов</w:t>
      </w:r>
      <w:r w:rsidRPr="00BB630B">
        <w:rPr>
          <w:sz w:val="28"/>
          <w:szCs w:val="28"/>
        </w:rPr>
        <w:t xml:space="preserve"> </w:t>
      </w:r>
      <w:r w:rsidR="0082275C" w:rsidRPr="00BB630B">
        <w:rPr>
          <w:sz w:val="28"/>
          <w:szCs w:val="28"/>
        </w:rPr>
        <w:t>–</w:t>
      </w:r>
      <w:r w:rsidRPr="00BB630B">
        <w:rPr>
          <w:sz w:val="28"/>
          <w:szCs w:val="28"/>
        </w:rPr>
        <w:t xml:space="preserve"> общее описание и иерархия отчетов, перечень реквизитов, аналитики и полей;</w:t>
      </w:r>
    </w:p>
    <w:p w14:paraId="18F70407"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Контрольные соотношения</w:t>
      </w:r>
      <w:r w:rsidRPr="00BB630B">
        <w:rPr>
          <w:sz w:val="28"/>
          <w:szCs w:val="28"/>
        </w:rPr>
        <w:t xml:space="preserve"> </w:t>
      </w:r>
      <w:r w:rsidR="0082275C" w:rsidRPr="00BB630B">
        <w:rPr>
          <w:sz w:val="28"/>
          <w:szCs w:val="28"/>
        </w:rPr>
        <w:t>–</w:t>
      </w:r>
      <w:r w:rsidRPr="00BB630B">
        <w:rPr>
          <w:sz w:val="28"/>
          <w:szCs w:val="28"/>
        </w:rPr>
        <w:t xml:space="preserve"> порядок проверки корректности отчетов;</w:t>
      </w:r>
    </w:p>
    <w:p w14:paraId="57622F72"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Бланки отчетов</w:t>
      </w:r>
      <w:r w:rsidRPr="00BB630B">
        <w:rPr>
          <w:sz w:val="28"/>
          <w:szCs w:val="28"/>
        </w:rPr>
        <w:t xml:space="preserve"> </w:t>
      </w:r>
      <w:r w:rsidR="0082275C" w:rsidRPr="00BB630B">
        <w:rPr>
          <w:sz w:val="28"/>
          <w:szCs w:val="28"/>
        </w:rPr>
        <w:t>–</w:t>
      </w:r>
      <w:r w:rsidRPr="00BB630B">
        <w:rPr>
          <w:sz w:val="28"/>
          <w:szCs w:val="28"/>
        </w:rPr>
        <w:t xml:space="preserve"> описание табличного документа, в котором выполняется редактирование отчета;</w:t>
      </w:r>
    </w:p>
    <w:p w14:paraId="6CC31D60"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Макеты отображения</w:t>
      </w:r>
      <w:r w:rsidRPr="00BB630B">
        <w:rPr>
          <w:sz w:val="28"/>
          <w:szCs w:val="28"/>
        </w:rPr>
        <w:t xml:space="preserve"> </w:t>
      </w:r>
      <w:r w:rsidR="0082275C" w:rsidRPr="00BB630B">
        <w:rPr>
          <w:sz w:val="28"/>
          <w:szCs w:val="28"/>
        </w:rPr>
        <w:t>–</w:t>
      </w:r>
      <w:r w:rsidRPr="00BB630B">
        <w:rPr>
          <w:sz w:val="28"/>
          <w:szCs w:val="28"/>
        </w:rPr>
        <w:t xml:space="preserve"> порядок отображения отчета в режиме простой таблицы (применяется в веб-клиенте);</w:t>
      </w:r>
    </w:p>
    <w:p w14:paraId="144ADA79"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 xml:space="preserve">Произвольные печатные бланки </w:t>
      </w:r>
      <w:r w:rsidR="0082275C" w:rsidRPr="00BB630B">
        <w:rPr>
          <w:sz w:val="28"/>
          <w:szCs w:val="28"/>
        </w:rPr>
        <w:t>–</w:t>
      </w:r>
      <w:r w:rsidRPr="00BB630B">
        <w:rPr>
          <w:sz w:val="28"/>
          <w:szCs w:val="28"/>
        </w:rPr>
        <w:t xml:space="preserve"> вывод отчета на печать при отличии печатной формы от экранного бланка;</w:t>
      </w:r>
    </w:p>
    <w:p w14:paraId="16AC0B55"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Правила обработки</w:t>
      </w:r>
      <w:r w:rsidRPr="00BB630B">
        <w:rPr>
          <w:sz w:val="28"/>
          <w:szCs w:val="28"/>
        </w:rPr>
        <w:t xml:space="preserve"> </w:t>
      </w:r>
      <w:r w:rsidR="0082275C" w:rsidRPr="00BB630B">
        <w:rPr>
          <w:sz w:val="28"/>
          <w:szCs w:val="28"/>
        </w:rPr>
        <w:t>–</w:t>
      </w:r>
      <w:r w:rsidRPr="00BB630B">
        <w:rPr>
          <w:sz w:val="28"/>
          <w:szCs w:val="28"/>
        </w:rPr>
        <w:t xml:space="preserve"> порядок вычисления формул в отчетах;</w:t>
      </w:r>
    </w:p>
    <w:p w14:paraId="613B7845"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Правила проверки</w:t>
      </w:r>
      <w:r w:rsidRPr="00BB630B">
        <w:rPr>
          <w:sz w:val="28"/>
          <w:szCs w:val="28"/>
        </w:rPr>
        <w:t xml:space="preserve"> </w:t>
      </w:r>
      <w:r w:rsidR="0082275C" w:rsidRPr="00BB630B">
        <w:rPr>
          <w:sz w:val="28"/>
          <w:szCs w:val="28"/>
        </w:rPr>
        <w:t>–</w:t>
      </w:r>
      <w:r w:rsidRPr="00BB630B">
        <w:rPr>
          <w:sz w:val="28"/>
          <w:szCs w:val="28"/>
        </w:rPr>
        <w:t xml:space="preserve"> соответствие контрольных соотношений каждому виду отчета;</w:t>
      </w:r>
    </w:p>
    <w:p w14:paraId="4181D857" w14:textId="77777777" w:rsidR="00B10FB0" w:rsidRPr="00BB630B" w:rsidRDefault="00B10FB0" w:rsidP="00C16F34">
      <w:pPr>
        <w:pStyle w:val="Bullet1"/>
        <w:numPr>
          <w:ilvl w:val="0"/>
          <w:numId w:val="388"/>
        </w:numPr>
        <w:spacing w:before="120" w:line="240" w:lineRule="auto"/>
        <w:ind w:left="1208" w:hanging="357"/>
        <w:rPr>
          <w:sz w:val="28"/>
          <w:szCs w:val="28"/>
        </w:rPr>
      </w:pPr>
      <w:r w:rsidRPr="00BB630B">
        <w:rPr>
          <w:rStyle w:val="Interface"/>
          <w:color w:val="auto"/>
          <w:sz w:val="28"/>
          <w:szCs w:val="28"/>
        </w:rPr>
        <w:t>Правила автоматического заполнения</w:t>
      </w:r>
      <w:r w:rsidRPr="00BB630B">
        <w:rPr>
          <w:sz w:val="28"/>
          <w:szCs w:val="28"/>
        </w:rPr>
        <w:t xml:space="preserve"> </w:t>
      </w:r>
      <w:r w:rsidR="0082275C" w:rsidRPr="00BB630B">
        <w:rPr>
          <w:sz w:val="28"/>
          <w:szCs w:val="28"/>
        </w:rPr>
        <w:t>–</w:t>
      </w:r>
      <w:r w:rsidRPr="00BB630B">
        <w:rPr>
          <w:sz w:val="28"/>
          <w:szCs w:val="28"/>
        </w:rPr>
        <w:t xml:space="preserve"> порядок заполнения отчетов по учетным данным.</w:t>
      </w:r>
    </w:p>
    <w:p w14:paraId="2D556350" w14:textId="77777777" w:rsidR="00B10FB0" w:rsidRPr="00BB630B" w:rsidRDefault="00B10FB0" w:rsidP="00F60910">
      <w:pPr>
        <w:pStyle w:val="40"/>
        <w:keepNext/>
        <w:spacing w:before="120"/>
        <w:rPr>
          <w:color w:val="auto"/>
        </w:rPr>
      </w:pPr>
      <w:bookmarkStart w:id="4901" w:name="_Toc528274455"/>
      <w:r w:rsidRPr="00BB630B">
        <w:rPr>
          <w:color w:val="auto"/>
        </w:rPr>
        <w:t>Версия отчета</w:t>
      </w:r>
      <w:bookmarkEnd w:id="4901"/>
    </w:p>
    <w:p w14:paraId="3FCFC882" w14:textId="77777777" w:rsidR="00B10FB0" w:rsidRPr="00BB630B" w:rsidRDefault="00B10FB0" w:rsidP="00F60910">
      <w:pPr>
        <w:spacing w:before="120" w:after="120"/>
        <w:ind w:firstLine="851"/>
        <w:rPr>
          <w:color w:val="auto"/>
          <w:szCs w:val="28"/>
        </w:rPr>
      </w:pPr>
      <w:r w:rsidRPr="00BB630B">
        <w:rPr>
          <w:color w:val="auto"/>
          <w:szCs w:val="28"/>
        </w:rPr>
        <w:t>Регламентированная отчетность изменяется нормативными документами, которые определяют внешний вид, состав показателей и правила заполнения того или иного отчета.</w:t>
      </w:r>
    </w:p>
    <w:p w14:paraId="214BF1E7" w14:textId="77777777" w:rsidR="00B10FB0" w:rsidRPr="00BB630B" w:rsidRDefault="00B10FB0" w:rsidP="00F60910">
      <w:pPr>
        <w:spacing w:before="120" w:after="120"/>
        <w:ind w:firstLine="851"/>
        <w:rPr>
          <w:color w:val="auto"/>
          <w:szCs w:val="28"/>
        </w:rPr>
      </w:pPr>
      <w:r w:rsidRPr="00BB630B">
        <w:rPr>
          <w:color w:val="auto"/>
          <w:szCs w:val="28"/>
        </w:rPr>
        <w:t>Под редакцией отчета понимают совокупность характеристик, описывающих отчет.</w:t>
      </w:r>
    </w:p>
    <w:p w14:paraId="798BFA1D" w14:textId="77777777" w:rsidR="00B10FB0" w:rsidRPr="00BB630B" w:rsidRDefault="00B10FB0" w:rsidP="00F60910">
      <w:pPr>
        <w:spacing w:before="120" w:after="120"/>
        <w:ind w:firstLine="851"/>
        <w:rPr>
          <w:color w:val="auto"/>
          <w:szCs w:val="28"/>
        </w:rPr>
      </w:pPr>
      <w:r w:rsidRPr="00BB630B">
        <w:rPr>
          <w:color w:val="auto"/>
          <w:szCs w:val="28"/>
        </w:rPr>
        <w:t xml:space="preserve">Настройки бухгалтерской отчетности хранятся в разрезе редакций отчета. Список редакций хранится в справочнике </w:t>
      </w:r>
      <w:r w:rsidRPr="00BB630B">
        <w:rPr>
          <w:rStyle w:val="Interface"/>
          <w:color w:val="auto"/>
          <w:szCs w:val="28"/>
        </w:rPr>
        <w:t>Редакции отчетности</w:t>
      </w:r>
      <w:r w:rsidRPr="00BB630B">
        <w:rPr>
          <w:color w:val="auto"/>
          <w:szCs w:val="28"/>
        </w:rPr>
        <w:t>. Для редакции задается название, дата редакции и дата вступления в силу. Также может быть задано описание редакции.</w:t>
      </w:r>
    </w:p>
    <w:p w14:paraId="0A072A84" w14:textId="77777777" w:rsidR="00B10FB0" w:rsidRPr="00BB630B" w:rsidRDefault="00B10FB0" w:rsidP="00F60910">
      <w:pPr>
        <w:spacing w:before="120" w:after="120"/>
        <w:ind w:firstLine="851"/>
        <w:rPr>
          <w:color w:val="auto"/>
          <w:szCs w:val="28"/>
        </w:rPr>
      </w:pPr>
      <w:r w:rsidRPr="00BB630B">
        <w:rPr>
          <w:color w:val="auto"/>
          <w:szCs w:val="28"/>
        </w:rPr>
        <w:t xml:space="preserve">При вводе нового отчета текущая редакция отчета будет определяться на основании реквизита </w:t>
      </w:r>
      <w:r w:rsidRPr="00BB630B">
        <w:rPr>
          <w:rStyle w:val="Interface"/>
          <w:color w:val="auto"/>
          <w:szCs w:val="28"/>
        </w:rPr>
        <w:t>Дата начала действия</w:t>
      </w:r>
      <w:r w:rsidRPr="00BB630B">
        <w:rPr>
          <w:color w:val="auto"/>
          <w:szCs w:val="28"/>
        </w:rPr>
        <w:t xml:space="preserve"> и рабочей даты </w:t>
      </w:r>
      <w:r w:rsidR="006A052A" w:rsidRPr="00BB630B">
        <w:rPr>
          <w:color w:val="auto"/>
          <w:szCs w:val="28"/>
        </w:rPr>
        <w:t>Подсистемы</w:t>
      </w:r>
      <w:r w:rsidRPr="00BB630B">
        <w:rPr>
          <w:color w:val="auto"/>
          <w:szCs w:val="28"/>
        </w:rPr>
        <w:t>.</w:t>
      </w:r>
    </w:p>
    <w:p w14:paraId="4FF6C6B8" w14:textId="77777777" w:rsidR="00B10FB0" w:rsidRPr="00BB630B" w:rsidRDefault="00B10FB0" w:rsidP="00F60910">
      <w:pPr>
        <w:pStyle w:val="40"/>
        <w:keepNext/>
        <w:spacing w:before="120"/>
        <w:rPr>
          <w:color w:val="auto"/>
        </w:rPr>
      </w:pPr>
      <w:bookmarkStart w:id="4902" w:name="_Toc528274456"/>
      <w:r w:rsidRPr="00BB630B">
        <w:rPr>
          <w:color w:val="auto"/>
        </w:rPr>
        <w:t>Бланк отчета</w:t>
      </w:r>
      <w:bookmarkEnd w:id="4902"/>
    </w:p>
    <w:p w14:paraId="49326699" w14:textId="77777777" w:rsidR="00B10FB0" w:rsidRPr="00BB630B" w:rsidRDefault="00B10FB0" w:rsidP="00F60910">
      <w:pPr>
        <w:spacing w:before="120" w:after="120"/>
        <w:ind w:firstLine="851"/>
        <w:rPr>
          <w:color w:val="auto"/>
          <w:szCs w:val="28"/>
        </w:rPr>
      </w:pPr>
      <w:r w:rsidRPr="00BB630B">
        <w:rPr>
          <w:color w:val="auto"/>
          <w:szCs w:val="28"/>
        </w:rPr>
        <w:t xml:space="preserve">Бланк определяет внешний вид формы отчета и состав показателей, используемых в бланке. Бланки отчетов хранятся в справочнике </w:t>
      </w:r>
      <w:r w:rsidRPr="00BB630B">
        <w:rPr>
          <w:rStyle w:val="Interface"/>
          <w:color w:val="auto"/>
          <w:szCs w:val="28"/>
        </w:rPr>
        <w:t xml:space="preserve">Бланки </w:t>
      </w:r>
      <w:r w:rsidRPr="00BB630B">
        <w:rPr>
          <w:rStyle w:val="Interface"/>
          <w:color w:val="auto"/>
          <w:szCs w:val="28"/>
        </w:rPr>
        <w:lastRenderedPageBreak/>
        <w:t>отчетов</w:t>
      </w:r>
      <w:r w:rsidRPr="00BB630B">
        <w:rPr>
          <w:color w:val="auto"/>
          <w:szCs w:val="28"/>
        </w:rPr>
        <w:t>, который недоступен для редактирования. Как правило, новые бланки загружаются в справочник с выходом новых редакций отчетности.</w:t>
      </w:r>
    </w:p>
    <w:p w14:paraId="2D96C8AF" w14:textId="77777777" w:rsidR="00B10FB0" w:rsidRPr="00BB630B" w:rsidRDefault="00B10FB0" w:rsidP="00F60910">
      <w:pPr>
        <w:pStyle w:val="40"/>
        <w:keepNext/>
        <w:spacing w:before="120"/>
        <w:rPr>
          <w:color w:val="auto"/>
        </w:rPr>
      </w:pPr>
      <w:bookmarkStart w:id="4903" w:name="_Toc528274457"/>
      <w:r w:rsidRPr="00BB630B">
        <w:rPr>
          <w:color w:val="auto"/>
        </w:rPr>
        <w:t>Правило обработки</w:t>
      </w:r>
      <w:bookmarkEnd w:id="4903"/>
    </w:p>
    <w:p w14:paraId="0C9DB7E5" w14:textId="77777777" w:rsidR="00B10FB0" w:rsidRPr="00BB630B" w:rsidRDefault="00B10FB0" w:rsidP="00F60910">
      <w:pPr>
        <w:spacing w:before="120" w:after="120"/>
        <w:ind w:firstLine="851"/>
        <w:rPr>
          <w:color w:val="auto"/>
          <w:szCs w:val="28"/>
        </w:rPr>
      </w:pPr>
      <w:r w:rsidRPr="00BB630B">
        <w:rPr>
          <w:color w:val="auto"/>
          <w:szCs w:val="28"/>
        </w:rPr>
        <w:t>Правило обработки определяет формулы, по которым рассчитываются показатели отчетов. Справочник правил обработки недоступен для редактирования, а элементы справочника могут добавляться в него при загрузке новых редакций отчетности.</w:t>
      </w:r>
    </w:p>
    <w:p w14:paraId="19A48943" w14:textId="77777777" w:rsidR="00B10FB0" w:rsidRPr="00BB630B" w:rsidRDefault="00B10FB0" w:rsidP="00F60910">
      <w:pPr>
        <w:pStyle w:val="40"/>
        <w:keepNext/>
        <w:spacing w:before="120"/>
        <w:rPr>
          <w:color w:val="auto"/>
        </w:rPr>
      </w:pPr>
      <w:bookmarkStart w:id="4904" w:name="_Toc528274458"/>
      <w:r w:rsidRPr="00BB630B">
        <w:rPr>
          <w:color w:val="auto"/>
        </w:rPr>
        <w:t>Правило проверки</w:t>
      </w:r>
      <w:bookmarkEnd w:id="4904"/>
    </w:p>
    <w:p w14:paraId="5832843D" w14:textId="77777777" w:rsidR="00B10FB0" w:rsidRPr="00BB630B" w:rsidRDefault="00B10FB0" w:rsidP="00F60910">
      <w:pPr>
        <w:spacing w:before="120" w:after="120"/>
        <w:ind w:firstLine="851"/>
        <w:rPr>
          <w:color w:val="auto"/>
          <w:szCs w:val="28"/>
        </w:rPr>
      </w:pPr>
      <w:r w:rsidRPr="00BB630B">
        <w:rPr>
          <w:rStyle w:val="Interface"/>
          <w:color w:val="auto"/>
          <w:szCs w:val="28"/>
        </w:rPr>
        <w:t>Правило проверки</w:t>
      </w:r>
      <w:r w:rsidRPr="00BB630B">
        <w:rPr>
          <w:color w:val="auto"/>
          <w:szCs w:val="28"/>
        </w:rPr>
        <w:t xml:space="preserve"> представляет собой набор контрольных соотношений для проверки взаимоувязки показателей отчетности. Справочник правил проверки подчинен справочнику </w:t>
      </w:r>
      <w:r w:rsidRPr="00BB630B">
        <w:rPr>
          <w:rStyle w:val="Interface"/>
          <w:color w:val="auto"/>
          <w:szCs w:val="28"/>
        </w:rPr>
        <w:t>Виды отчетов</w:t>
      </w:r>
      <w:r w:rsidRPr="00BB630B">
        <w:rPr>
          <w:color w:val="auto"/>
          <w:szCs w:val="28"/>
        </w:rPr>
        <w:t xml:space="preserve">, который можно вызвать с помощью команды </w:t>
      </w:r>
      <w:r w:rsidRPr="00BB630B">
        <w:rPr>
          <w:rStyle w:val="Interface"/>
          <w:color w:val="auto"/>
          <w:szCs w:val="28"/>
        </w:rPr>
        <w:t>Справочник видов отчетов</w:t>
      </w:r>
      <w:r w:rsidRPr="00BB630B">
        <w:rPr>
          <w:color w:val="auto"/>
          <w:szCs w:val="28"/>
        </w:rPr>
        <w:t xml:space="preserve"> раздела </w:t>
      </w:r>
      <w:r w:rsidRPr="00BB630B">
        <w:rPr>
          <w:rStyle w:val="Interface"/>
          <w:color w:val="auto"/>
          <w:szCs w:val="28"/>
        </w:rPr>
        <w:t>Настройки формы 1С-Отчетность</w:t>
      </w:r>
      <w:r w:rsidRPr="00BB630B">
        <w:rPr>
          <w:color w:val="auto"/>
          <w:szCs w:val="28"/>
        </w:rPr>
        <w:t xml:space="preserve">. Список правил проверки, определенных для вида отчета, можно открыть с помощью кнопки </w:t>
      </w:r>
      <w:r w:rsidRPr="00BB630B">
        <w:rPr>
          <w:rStyle w:val="Interface"/>
          <w:color w:val="auto"/>
          <w:szCs w:val="28"/>
        </w:rPr>
        <w:t>Правила проверки</w:t>
      </w:r>
      <w:r w:rsidRPr="00BB630B">
        <w:rPr>
          <w:color w:val="auto"/>
          <w:szCs w:val="28"/>
        </w:rPr>
        <w:t xml:space="preserve"> командной панели формы списка справочника </w:t>
      </w:r>
      <w:r w:rsidRPr="00BB630B">
        <w:rPr>
          <w:rStyle w:val="Interface"/>
          <w:color w:val="auto"/>
          <w:szCs w:val="28"/>
        </w:rPr>
        <w:t>Виды отчетов</w:t>
      </w:r>
      <w:r w:rsidRPr="00BB630B">
        <w:rPr>
          <w:color w:val="auto"/>
          <w:szCs w:val="28"/>
        </w:rPr>
        <w:t xml:space="preserve">. </w:t>
      </w:r>
    </w:p>
    <w:p w14:paraId="2507FB24" w14:textId="77777777" w:rsidR="00B10FB0" w:rsidRPr="00BB630B" w:rsidRDefault="00B10FB0" w:rsidP="00F60910">
      <w:pPr>
        <w:pStyle w:val="40"/>
        <w:keepNext/>
        <w:spacing w:before="120"/>
        <w:rPr>
          <w:color w:val="auto"/>
        </w:rPr>
      </w:pPr>
      <w:bookmarkStart w:id="4905" w:name="_Toc528274459"/>
      <w:r w:rsidRPr="00BB630B">
        <w:rPr>
          <w:color w:val="auto"/>
        </w:rPr>
        <w:t>Правило заполнения</w:t>
      </w:r>
      <w:bookmarkEnd w:id="4905"/>
    </w:p>
    <w:p w14:paraId="3E3A6BE5" w14:textId="77777777" w:rsidR="00B10FB0" w:rsidRPr="00BB630B" w:rsidRDefault="00B10FB0" w:rsidP="00F60910">
      <w:pPr>
        <w:spacing w:before="120" w:after="120"/>
        <w:ind w:firstLine="851"/>
        <w:rPr>
          <w:color w:val="auto"/>
          <w:szCs w:val="28"/>
        </w:rPr>
      </w:pPr>
      <w:r w:rsidRPr="00BB630B">
        <w:rPr>
          <w:rStyle w:val="Interface"/>
          <w:color w:val="auto"/>
          <w:szCs w:val="28"/>
        </w:rPr>
        <w:t>Правило заполнения</w:t>
      </w:r>
      <w:r w:rsidRPr="00BB630B">
        <w:rPr>
          <w:color w:val="auto"/>
          <w:szCs w:val="28"/>
        </w:rPr>
        <w:t xml:space="preserve"> подчинено виду отчета и состоит из произвольного количества областей заполнения. Область заполнения описывает единый принцип заполнения произвольного количества показателей отчета. У одного правила может быть произвольное количество областей заполнения. При этом у одного вида отчета может быть произвольное количество правил заполнения. Из всех правил заполнения выделяется основное, которое будет использоваться для заполнения отчета при нажатии кнопки </w:t>
      </w:r>
      <w:r w:rsidRPr="00BB630B">
        <w:rPr>
          <w:rStyle w:val="Interface"/>
          <w:color w:val="auto"/>
          <w:szCs w:val="28"/>
        </w:rPr>
        <w:t>Заполнить</w:t>
      </w:r>
      <w:r w:rsidRPr="00BB630B">
        <w:rPr>
          <w:color w:val="auto"/>
          <w:szCs w:val="28"/>
        </w:rPr>
        <w:t>.</w:t>
      </w:r>
    </w:p>
    <w:p w14:paraId="624A0588" w14:textId="77777777" w:rsidR="00B10FB0" w:rsidRPr="00BB630B" w:rsidRDefault="00B10FB0" w:rsidP="00F60910">
      <w:pPr>
        <w:pStyle w:val="40"/>
        <w:keepNext/>
        <w:spacing w:before="120"/>
        <w:rPr>
          <w:color w:val="auto"/>
        </w:rPr>
      </w:pPr>
      <w:bookmarkStart w:id="4906" w:name="_Toc528274460"/>
      <w:r w:rsidRPr="00BB630B">
        <w:rPr>
          <w:color w:val="auto"/>
        </w:rPr>
        <w:t>Дополнительные печатные формы</w:t>
      </w:r>
      <w:bookmarkEnd w:id="4906"/>
    </w:p>
    <w:p w14:paraId="4CC32E56" w14:textId="77777777" w:rsidR="00B10FB0" w:rsidRPr="00BB630B" w:rsidRDefault="00B10FB0" w:rsidP="00F60910">
      <w:pPr>
        <w:spacing w:before="120" w:after="120"/>
        <w:ind w:firstLine="851"/>
        <w:rPr>
          <w:color w:val="auto"/>
          <w:szCs w:val="28"/>
        </w:rPr>
      </w:pPr>
      <w:r w:rsidRPr="00BB630B">
        <w:rPr>
          <w:color w:val="auto"/>
          <w:szCs w:val="28"/>
        </w:rPr>
        <w:t xml:space="preserve">Для отчета могут быть заданы дополнительные произвольные печатные формы. Эти формы описываются в справочнике </w:t>
      </w:r>
      <w:r w:rsidRPr="00BB630B">
        <w:rPr>
          <w:rStyle w:val="Interface"/>
          <w:color w:val="auto"/>
          <w:szCs w:val="28"/>
        </w:rPr>
        <w:t>Произвольные печатные формы</w:t>
      </w:r>
      <w:r w:rsidRPr="00BB630B">
        <w:rPr>
          <w:color w:val="auto"/>
          <w:szCs w:val="28"/>
        </w:rPr>
        <w:t xml:space="preserve">, который подчинен справочнику </w:t>
      </w:r>
      <w:r w:rsidRPr="00BB630B">
        <w:rPr>
          <w:rStyle w:val="Interface"/>
          <w:color w:val="auto"/>
          <w:szCs w:val="28"/>
        </w:rPr>
        <w:t>Виды отчетов</w:t>
      </w:r>
      <w:r w:rsidRPr="00BB630B">
        <w:rPr>
          <w:color w:val="auto"/>
          <w:szCs w:val="28"/>
        </w:rPr>
        <w:t xml:space="preserve">. Список печатных форм вызывается кнопкой </w:t>
      </w:r>
      <w:r w:rsidRPr="00BB630B">
        <w:rPr>
          <w:rStyle w:val="Interface"/>
          <w:color w:val="auto"/>
          <w:szCs w:val="28"/>
        </w:rPr>
        <w:t>Произвольные печатные формы</w:t>
      </w:r>
      <w:r w:rsidRPr="00BB630B">
        <w:rPr>
          <w:color w:val="auto"/>
          <w:szCs w:val="28"/>
        </w:rPr>
        <w:t xml:space="preserve"> командной панели списка </w:t>
      </w:r>
      <w:r w:rsidRPr="00BB630B">
        <w:rPr>
          <w:rStyle w:val="Interface"/>
          <w:color w:val="auto"/>
          <w:szCs w:val="28"/>
        </w:rPr>
        <w:t>Виды отчетов</w:t>
      </w:r>
      <w:r w:rsidRPr="00BB630B">
        <w:rPr>
          <w:color w:val="auto"/>
          <w:szCs w:val="28"/>
        </w:rPr>
        <w:t>.</w:t>
      </w:r>
    </w:p>
    <w:p w14:paraId="76D583B6" w14:textId="77777777" w:rsidR="00B10FB0" w:rsidRPr="00BB630B" w:rsidRDefault="00B10FB0" w:rsidP="00F60910">
      <w:pPr>
        <w:spacing w:before="120" w:after="120"/>
        <w:ind w:firstLine="851"/>
        <w:rPr>
          <w:color w:val="auto"/>
          <w:szCs w:val="28"/>
        </w:rPr>
      </w:pPr>
      <w:r w:rsidRPr="00BB630B">
        <w:rPr>
          <w:color w:val="auto"/>
          <w:szCs w:val="28"/>
        </w:rPr>
        <w:t>Произвольный бланк формируется по определяемому пользователем алгоритму и макету табличного документа.</w:t>
      </w:r>
    </w:p>
    <w:p w14:paraId="782AE196" w14:textId="77777777" w:rsidR="00B10FB0" w:rsidRPr="00BB630B" w:rsidRDefault="00B10FB0" w:rsidP="00F60910">
      <w:pPr>
        <w:pStyle w:val="40"/>
        <w:keepNext/>
        <w:spacing w:before="120"/>
        <w:rPr>
          <w:color w:val="auto"/>
        </w:rPr>
      </w:pPr>
      <w:bookmarkStart w:id="4907" w:name="_Toc528274461"/>
      <w:r w:rsidRPr="00BB630B">
        <w:rPr>
          <w:color w:val="auto"/>
        </w:rPr>
        <w:t>Проверка согласования показателей отчетов</w:t>
      </w:r>
      <w:bookmarkEnd w:id="4907"/>
    </w:p>
    <w:p w14:paraId="201D3D17" w14:textId="77777777" w:rsidR="00B10FB0" w:rsidRPr="00BB630B" w:rsidRDefault="006A052A" w:rsidP="00F60910">
      <w:pPr>
        <w:spacing w:before="120" w:after="120"/>
        <w:ind w:firstLine="851"/>
        <w:rPr>
          <w:color w:val="auto"/>
          <w:szCs w:val="28"/>
        </w:rPr>
      </w:pPr>
      <w:r w:rsidRPr="00BB630B">
        <w:rPr>
          <w:color w:val="auto"/>
          <w:szCs w:val="28"/>
        </w:rPr>
        <w:t>В Подсистему</w:t>
      </w:r>
      <w:r w:rsidR="00B10FB0" w:rsidRPr="00BB630B">
        <w:rPr>
          <w:color w:val="auto"/>
          <w:szCs w:val="28"/>
        </w:rPr>
        <w:t xml:space="preserve"> включено средство проверки согласования показателей бухгалтерской отчетности. Для проверки правильности составления бухгалтерской отчетности используются правила проверки согласования </w:t>
      </w:r>
      <w:r w:rsidR="00B10FB0" w:rsidRPr="00BB630B">
        <w:rPr>
          <w:color w:val="auto"/>
          <w:szCs w:val="28"/>
        </w:rPr>
        <w:lastRenderedPageBreak/>
        <w:t>показателей форм отчетности. Правило проверки представляет собой набор контрольных соотношений.</w:t>
      </w:r>
    </w:p>
    <w:p w14:paraId="1CBD701A" w14:textId="77777777" w:rsidR="00B10FB0" w:rsidRPr="00BB630B" w:rsidRDefault="00B10FB0" w:rsidP="00F60910">
      <w:pPr>
        <w:spacing w:before="120" w:after="120"/>
        <w:ind w:firstLine="851"/>
        <w:rPr>
          <w:color w:val="auto"/>
          <w:szCs w:val="28"/>
        </w:rPr>
      </w:pPr>
      <w:r w:rsidRPr="00BB630B">
        <w:rPr>
          <w:color w:val="auto"/>
          <w:szCs w:val="28"/>
        </w:rPr>
        <w:t xml:space="preserve">Каждое контрольное соотношение </w:t>
      </w:r>
      <w:r w:rsidR="0082275C" w:rsidRPr="00BB630B">
        <w:rPr>
          <w:color w:val="auto"/>
          <w:szCs w:val="28"/>
        </w:rPr>
        <w:t>–</w:t>
      </w:r>
      <w:r w:rsidRPr="00BB630B">
        <w:rPr>
          <w:color w:val="auto"/>
          <w:szCs w:val="28"/>
        </w:rPr>
        <w:t xml:space="preserve"> это правило сопоставления некоторого проверяемого показателя (совокупности показателей) одной формы с показателем (совокупностью показателей) этой же или другой формы.</w:t>
      </w:r>
    </w:p>
    <w:p w14:paraId="2A8259A2" w14:textId="77777777" w:rsidR="00B10FB0" w:rsidRPr="00BB630B" w:rsidRDefault="00B10FB0" w:rsidP="00F60910">
      <w:pPr>
        <w:spacing w:before="120" w:after="120"/>
        <w:ind w:firstLine="851"/>
        <w:rPr>
          <w:color w:val="auto"/>
          <w:szCs w:val="28"/>
        </w:rPr>
      </w:pPr>
      <w:r w:rsidRPr="00BB630B">
        <w:rPr>
          <w:color w:val="auto"/>
          <w:szCs w:val="28"/>
        </w:rPr>
        <w:t>Контрольные соотношения могут быть двух типов:</w:t>
      </w:r>
    </w:p>
    <w:p w14:paraId="65B55A91" w14:textId="77777777" w:rsidR="00B10FB0" w:rsidRPr="00BB630B" w:rsidRDefault="00B10FB0" w:rsidP="00C16F34">
      <w:pPr>
        <w:pStyle w:val="Bullet1"/>
        <w:numPr>
          <w:ilvl w:val="0"/>
          <w:numId w:val="401"/>
        </w:numPr>
        <w:spacing w:before="120" w:line="240" w:lineRule="auto"/>
        <w:ind w:left="1208" w:hanging="357"/>
        <w:rPr>
          <w:sz w:val="28"/>
          <w:szCs w:val="28"/>
        </w:rPr>
      </w:pPr>
      <w:r w:rsidRPr="00BB630B">
        <w:rPr>
          <w:rStyle w:val="affff4"/>
          <w:i w:val="0"/>
          <w:color w:val="auto"/>
          <w:sz w:val="28"/>
          <w:szCs w:val="28"/>
        </w:rPr>
        <w:t>внутриформенные</w:t>
      </w:r>
      <w:r w:rsidRPr="00BB630B">
        <w:rPr>
          <w:sz w:val="28"/>
          <w:szCs w:val="28"/>
        </w:rPr>
        <w:t xml:space="preserve"> </w:t>
      </w:r>
      <w:r w:rsidR="0082275C" w:rsidRPr="00BB630B">
        <w:rPr>
          <w:sz w:val="28"/>
          <w:szCs w:val="28"/>
        </w:rPr>
        <w:t>–</w:t>
      </w:r>
      <w:r w:rsidRPr="00BB630B">
        <w:rPr>
          <w:sz w:val="28"/>
          <w:szCs w:val="28"/>
        </w:rPr>
        <w:t xml:space="preserve"> контрольные соотношения, в которых сопоставляются показатели только одной формы, применяются для внутриформенного контроля;</w:t>
      </w:r>
    </w:p>
    <w:p w14:paraId="796047C9" w14:textId="77777777" w:rsidR="00B10FB0" w:rsidRPr="00BB630B" w:rsidRDefault="00B10FB0" w:rsidP="00C16F34">
      <w:pPr>
        <w:pStyle w:val="Bullet1"/>
        <w:numPr>
          <w:ilvl w:val="0"/>
          <w:numId w:val="401"/>
        </w:numPr>
        <w:spacing w:before="120" w:line="240" w:lineRule="auto"/>
        <w:ind w:left="1208" w:hanging="357"/>
        <w:rPr>
          <w:sz w:val="28"/>
          <w:szCs w:val="28"/>
        </w:rPr>
      </w:pPr>
      <w:r w:rsidRPr="00BB630B">
        <w:rPr>
          <w:rStyle w:val="affff4"/>
          <w:i w:val="0"/>
          <w:color w:val="auto"/>
          <w:sz w:val="28"/>
          <w:szCs w:val="28"/>
        </w:rPr>
        <w:t>межформенные</w:t>
      </w:r>
      <w:r w:rsidRPr="00BB630B">
        <w:rPr>
          <w:sz w:val="28"/>
          <w:szCs w:val="28"/>
        </w:rPr>
        <w:t xml:space="preserve"> </w:t>
      </w:r>
      <w:r w:rsidR="0082275C" w:rsidRPr="00BB630B">
        <w:rPr>
          <w:sz w:val="28"/>
          <w:szCs w:val="28"/>
        </w:rPr>
        <w:t>–</w:t>
      </w:r>
      <w:r w:rsidRPr="00BB630B">
        <w:rPr>
          <w:sz w:val="28"/>
          <w:szCs w:val="28"/>
        </w:rPr>
        <w:t xml:space="preserve"> контрольные соотношения, в которых сопоставляются показатели разных форм, применяются для межформенного контроля.</w:t>
      </w:r>
    </w:p>
    <w:p w14:paraId="7DAEE56C" w14:textId="77777777" w:rsidR="00B10FB0" w:rsidRPr="00BB630B" w:rsidRDefault="00B10FB0" w:rsidP="00F60910">
      <w:pPr>
        <w:spacing w:before="120" w:after="120"/>
        <w:ind w:firstLine="851"/>
        <w:rPr>
          <w:color w:val="auto"/>
          <w:szCs w:val="28"/>
        </w:rPr>
      </w:pPr>
      <w:r w:rsidRPr="00BB630B">
        <w:rPr>
          <w:color w:val="auto"/>
          <w:szCs w:val="28"/>
        </w:rPr>
        <w:t>Набор правил проверки показателей отчетов, разработанный специалистами фирмы «1С», поставляется в комплекте отчетности.</w:t>
      </w:r>
    </w:p>
    <w:p w14:paraId="39A466BB" w14:textId="77777777" w:rsidR="00B10FB0" w:rsidRPr="00BB630B" w:rsidRDefault="00B10FB0" w:rsidP="00F60910">
      <w:pPr>
        <w:spacing w:before="120" w:after="120"/>
        <w:ind w:firstLine="851"/>
        <w:rPr>
          <w:color w:val="auto"/>
          <w:szCs w:val="28"/>
        </w:rPr>
      </w:pPr>
      <w:r w:rsidRPr="00BB630B">
        <w:rPr>
          <w:color w:val="auto"/>
          <w:szCs w:val="28"/>
        </w:rPr>
        <w:t xml:space="preserve">Для проверки данные отчетов должны быть предварительно сохранены (кнопка </w:t>
      </w:r>
      <w:r w:rsidRPr="00BB630B">
        <w:rPr>
          <w:rStyle w:val="Interface"/>
          <w:color w:val="auto"/>
          <w:szCs w:val="28"/>
        </w:rPr>
        <w:t>Записать</w:t>
      </w:r>
      <w:r w:rsidRPr="00BB630B">
        <w:rPr>
          <w:color w:val="auto"/>
          <w:szCs w:val="28"/>
        </w:rPr>
        <w:t xml:space="preserve"> в форме отчета).</w:t>
      </w:r>
    </w:p>
    <w:p w14:paraId="7305EF91" w14:textId="77777777" w:rsidR="00B10FB0" w:rsidRPr="00BB630B" w:rsidRDefault="00B10FB0" w:rsidP="00F60910">
      <w:pPr>
        <w:spacing w:before="120" w:after="120"/>
        <w:ind w:firstLine="851"/>
        <w:rPr>
          <w:color w:val="auto"/>
          <w:szCs w:val="28"/>
        </w:rPr>
      </w:pPr>
      <w:r w:rsidRPr="00BB630B">
        <w:rPr>
          <w:color w:val="auto"/>
          <w:szCs w:val="28"/>
        </w:rPr>
        <w:t xml:space="preserve">Для проверки правильности составления отдельного экземпляра отчета следует воспользоваться кнопкой </w:t>
      </w:r>
      <w:r w:rsidRPr="00BB630B">
        <w:rPr>
          <w:rStyle w:val="Interface"/>
          <w:color w:val="auto"/>
          <w:szCs w:val="28"/>
        </w:rPr>
        <w:t>Проверить</w:t>
      </w:r>
      <w:r w:rsidRPr="00BB630B">
        <w:rPr>
          <w:color w:val="auto"/>
          <w:szCs w:val="28"/>
        </w:rPr>
        <w:t xml:space="preserve"> верхней командной панели формы отчета.</w:t>
      </w:r>
    </w:p>
    <w:p w14:paraId="45C4937F" w14:textId="77777777" w:rsidR="00B10FB0" w:rsidRPr="00BB630B" w:rsidRDefault="00B10FB0" w:rsidP="00F60910">
      <w:pPr>
        <w:spacing w:before="120" w:after="120"/>
        <w:ind w:firstLine="851"/>
        <w:rPr>
          <w:color w:val="auto"/>
          <w:szCs w:val="28"/>
        </w:rPr>
      </w:pPr>
      <w:r w:rsidRPr="00BB630B">
        <w:rPr>
          <w:color w:val="auto"/>
          <w:szCs w:val="28"/>
        </w:rPr>
        <w:t xml:space="preserve">Нажав кнопку, следует выбрать вариант проверки: </w:t>
      </w:r>
      <w:r w:rsidRPr="00BB630B">
        <w:rPr>
          <w:rStyle w:val="Interface"/>
          <w:color w:val="auto"/>
          <w:szCs w:val="28"/>
        </w:rPr>
        <w:t>Внутриформенный контроль</w:t>
      </w:r>
      <w:r w:rsidRPr="00BB630B">
        <w:rPr>
          <w:color w:val="auto"/>
          <w:szCs w:val="28"/>
        </w:rPr>
        <w:t xml:space="preserve">, </w:t>
      </w:r>
      <w:r w:rsidRPr="00BB630B">
        <w:rPr>
          <w:rStyle w:val="Interface"/>
          <w:color w:val="auto"/>
          <w:szCs w:val="28"/>
        </w:rPr>
        <w:t>Межформенный контроль</w:t>
      </w:r>
      <w:r w:rsidRPr="00BB630B">
        <w:rPr>
          <w:color w:val="auto"/>
          <w:szCs w:val="28"/>
        </w:rPr>
        <w:t xml:space="preserve"> или </w:t>
      </w:r>
      <w:r w:rsidRPr="00BB630B">
        <w:rPr>
          <w:rStyle w:val="Interface"/>
          <w:color w:val="auto"/>
          <w:szCs w:val="28"/>
        </w:rPr>
        <w:t>Полная проверка</w:t>
      </w:r>
      <w:r w:rsidRPr="00BB630B">
        <w:rPr>
          <w:color w:val="auto"/>
          <w:szCs w:val="28"/>
        </w:rPr>
        <w:t>. При выборе полной проверки выполняется и внутриформенный, и межформенный контроль.</w:t>
      </w:r>
    </w:p>
    <w:p w14:paraId="215B58DD" w14:textId="77777777" w:rsidR="00B10FB0" w:rsidRPr="00BB630B" w:rsidRDefault="00B10FB0" w:rsidP="00F60910">
      <w:pPr>
        <w:spacing w:before="120" w:after="120"/>
        <w:ind w:firstLine="851"/>
        <w:rPr>
          <w:color w:val="auto"/>
          <w:szCs w:val="28"/>
        </w:rPr>
      </w:pPr>
      <w:r w:rsidRPr="00BB630B">
        <w:rPr>
          <w:color w:val="auto"/>
          <w:szCs w:val="28"/>
        </w:rPr>
        <w:t>Результат проверки будет выведен в окно служебных сообщений, а также при наличии ошибок будет сформирован протокол.</w:t>
      </w:r>
    </w:p>
    <w:p w14:paraId="486CD513" w14:textId="77777777" w:rsidR="00B10FB0" w:rsidRPr="00BB630B" w:rsidRDefault="00B10FB0" w:rsidP="00F60910">
      <w:pPr>
        <w:spacing w:before="120" w:after="120"/>
        <w:ind w:firstLine="851"/>
        <w:rPr>
          <w:color w:val="auto"/>
          <w:szCs w:val="28"/>
        </w:rPr>
      </w:pPr>
      <w:r w:rsidRPr="00BB630B">
        <w:rPr>
          <w:color w:val="auto"/>
          <w:szCs w:val="28"/>
        </w:rPr>
        <w:t xml:space="preserve">Для просмотра протокола проверки текущего экземпляра отчета, включающего все контрольные соотношения, включая соотношения, по которым ошибок не обнаружено, необходимо выбрать вариант </w:t>
      </w:r>
      <w:r w:rsidRPr="00BB630B">
        <w:rPr>
          <w:rStyle w:val="Interface"/>
          <w:color w:val="auto"/>
          <w:szCs w:val="28"/>
        </w:rPr>
        <w:t>Показать все контрольные соотношения</w:t>
      </w:r>
      <w:r w:rsidRPr="00BB630B">
        <w:rPr>
          <w:color w:val="auto"/>
          <w:szCs w:val="28"/>
        </w:rPr>
        <w:t>.</w:t>
      </w:r>
    </w:p>
    <w:p w14:paraId="12371BFD" w14:textId="77777777" w:rsidR="00B10FB0" w:rsidRPr="00BB630B" w:rsidRDefault="00B10FB0" w:rsidP="00F60910">
      <w:pPr>
        <w:spacing w:before="120" w:after="120"/>
        <w:ind w:firstLine="851"/>
        <w:rPr>
          <w:color w:val="auto"/>
          <w:szCs w:val="28"/>
        </w:rPr>
      </w:pPr>
      <w:r w:rsidRPr="00BB630B">
        <w:rPr>
          <w:color w:val="auto"/>
          <w:szCs w:val="28"/>
        </w:rPr>
        <w:t>Протокол формируется в виде отчета, в котором для каждого контрольного соотношения выводятся:</w:t>
      </w:r>
    </w:p>
    <w:p w14:paraId="67396378"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t xml:space="preserve">Наименование контрольного соотношения. </w:t>
      </w:r>
    </w:p>
    <w:p w14:paraId="1FA9D307"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t>Результат контроля (</w:t>
      </w:r>
      <w:r w:rsidRPr="00BB630B">
        <w:rPr>
          <w:rStyle w:val="Interface"/>
          <w:color w:val="auto"/>
          <w:sz w:val="28"/>
          <w:szCs w:val="28"/>
        </w:rPr>
        <w:t>ОК</w:t>
      </w:r>
      <w:r w:rsidRPr="00BB630B">
        <w:rPr>
          <w:sz w:val="28"/>
          <w:szCs w:val="28"/>
        </w:rPr>
        <w:t xml:space="preserve"> </w:t>
      </w:r>
      <w:r w:rsidR="0082275C" w:rsidRPr="00BB630B">
        <w:rPr>
          <w:sz w:val="28"/>
          <w:szCs w:val="28"/>
        </w:rPr>
        <w:t>–</w:t>
      </w:r>
      <w:r w:rsidRPr="00BB630B">
        <w:rPr>
          <w:sz w:val="28"/>
          <w:szCs w:val="28"/>
        </w:rPr>
        <w:t xml:space="preserve"> ошибок не обнаружено). </w:t>
      </w:r>
    </w:p>
    <w:p w14:paraId="5111849D"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lastRenderedPageBreak/>
        <w:t xml:space="preserve">Вычисленные в соответствии с алгоритмом расчета сопоставляемых показателей (заданного для контрольного соотношения) проверяемые значения. </w:t>
      </w:r>
    </w:p>
    <w:p w14:paraId="28196968"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t xml:space="preserve">Отклонение </w:t>
      </w:r>
      <w:r w:rsidR="0082275C" w:rsidRPr="00BB630B">
        <w:rPr>
          <w:sz w:val="28"/>
          <w:szCs w:val="28"/>
        </w:rPr>
        <w:t>–</w:t>
      </w:r>
      <w:r w:rsidRPr="00BB630B">
        <w:rPr>
          <w:sz w:val="28"/>
          <w:szCs w:val="28"/>
        </w:rPr>
        <w:t xml:space="preserve"> разность вычисленных проверяемых значений контрольного соотношения. Отклонение выводится, если обнаружена ошибка. </w:t>
      </w:r>
    </w:p>
    <w:p w14:paraId="71ED839C"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t xml:space="preserve">Реквизиты сопоставляемых отчетов (отчеты для межформенного контроля отбираются по совпадающим реквизитам). </w:t>
      </w:r>
    </w:p>
    <w:p w14:paraId="3FDEE6CA" w14:textId="77777777" w:rsidR="00B10FB0" w:rsidRPr="00BB630B" w:rsidRDefault="00B10FB0" w:rsidP="00C16F34">
      <w:pPr>
        <w:pStyle w:val="Bullet1"/>
        <w:numPr>
          <w:ilvl w:val="0"/>
          <w:numId w:val="389"/>
        </w:numPr>
        <w:spacing w:before="120" w:line="240" w:lineRule="auto"/>
        <w:ind w:left="1208" w:hanging="357"/>
        <w:rPr>
          <w:sz w:val="28"/>
          <w:szCs w:val="28"/>
        </w:rPr>
      </w:pPr>
      <w:r w:rsidRPr="00BB630B">
        <w:rPr>
          <w:sz w:val="28"/>
          <w:szCs w:val="28"/>
        </w:rPr>
        <w:t xml:space="preserve">Таблица, в которой указываются все показатели отчетной формы, вошедшие в расчет. </w:t>
      </w:r>
    </w:p>
    <w:p w14:paraId="6548BB9B" w14:textId="77777777" w:rsidR="00B10FB0" w:rsidRPr="00BB630B" w:rsidRDefault="00B10FB0" w:rsidP="00F60910">
      <w:pPr>
        <w:spacing w:before="120" w:after="120"/>
        <w:ind w:firstLine="851"/>
        <w:rPr>
          <w:color w:val="auto"/>
          <w:szCs w:val="28"/>
        </w:rPr>
      </w:pPr>
      <w:r w:rsidRPr="00BB630B">
        <w:rPr>
          <w:color w:val="auto"/>
          <w:szCs w:val="28"/>
        </w:rPr>
        <w:t>Сформированный протокол можно распечатать (</w:t>
      </w:r>
      <w:r w:rsidRPr="00BB630B">
        <w:rPr>
          <w:rStyle w:val="Interface"/>
          <w:color w:val="auto"/>
          <w:szCs w:val="28"/>
        </w:rPr>
        <w:t xml:space="preserve">Файл </w:t>
      </w:r>
      <w:r w:rsidR="0082275C" w:rsidRPr="00BB630B">
        <w:rPr>
          <w:rStyle w:val="Interface"/>
          <w:color w:val="auto"/>
          <w:szCs w:val="28"/>
        </w:rPr>
        <w:t>–</w:t>
      </w:r>
      <w:r w:rsidRPr="00BB630B">
        <w:rPr>
          <w:rStyle w:val="Interface"/>
          <w:color w:val="auto"/>
          <w:szCs w:val="28"/>
        </w:rPr>
        <w:t xml:space="preserve"> Печать</w:t>
      </w:r>
      <w:r w:rsidRPr="00BB630B">
        <w:rPr>
          <w:color w:val="auto"/>
          <w:szCs w:val="28"/>
        </w:rPr>
        <w:t>). При обнаружении расхождений следует внести необходимые изменения в экземпляр отчета, сохранить и заново сформировать протокол.</w:t>
      </w:r>
    </w:p>
    <w:p w14:paraId="32521C8D" w14:textId="77777777" w:rsidR="00B10FB0" w:rsidRPr="00BB630B" w:rsidRDefault="00B10FB0" w:rsidP="00F60910">
      <w:pPr>
        <w:spacing w:before="120" w:after="120"/>
        <w:ind w:firstLine="851"/>
        <w:rPr>
          <w:color w:val="auto"/>
          <w:szCs w:val="28"/>
        </w:rPr>
      </w:pPr>
      <w:r w:rsidRPr="00BB630B">
        <w:rPr>
          <w:color w:val="auto"/>
          <w:szCs w:val="28"/>
        </w:rPr>
        <w:t xml:space="preserve">Для проверки согласования показателей сразу по нескольким экземплярам отчета необходимо выделить в журнале отчетов экземпляры отчетов для проверки и нажать кнопку </w:t>
      </w:r>
      <w:r w:rsidRPr="00BB630B">
        <w:rPr>
          <w:rStyle w:val="Interface"/>
          <w:color w:val="auto"/>
          <w:szCs w:val="28"/>
        </w:rPr>
        <w:t>Проверить</w:t>
      </w:r>
      <w:r w:rsidRPr="00BB630B">
        <w:rPr>
          <w:color w:val="auto"/>
          <w:szCs w:val="28"/>
        </w:rPr>
        <w:t xml:space="preserve"> на командной панели журнала отчета.</w:t>
      </w:r>
    </w:p>
    <w:p w14:paraId="131E0EA3" w14:textId="77777777" w:rsidR="00B10FB0" w:rsidRPr="00BB630B" w:rsidRDefault="00B10FB0" w:rsidP="00F60910">
      <w:pPr>
        <w:spacing w:before="120" w:after="120"/>
        <w:ind w:firstLine="851"/>
        <w:rPr>
          <w:color w:val="auto"/>
          <w:szCs w:val="28"/>
        </w:rPr>
      </w:pPr>
      <w:r w:rsidRPr="00BB630B">
        <w:rPr>
          <w:color w:val="auto"/>
          <w:szCs w:val="28"/>
        </w:rPr>
        <w:t xml:space="preserve">Контрольные соотношения хранятся в одноименном справочнике. Справочник контрольных соотношений можно открыть с помощью команды </w:t>
      </w:r>
      <w:r w:rsidRPr="00BB630B">
        <w:rPr>
          <w:rStyle w:val="Interface"/>
          <w:color w:val="auto"/>
          <w:szCs w:val="28"/>
        </w:rPr>
        <w:t>Справочник контрольных соотношений</w:t>
      </w:r>
      <w:r w:rsidRPr="00BB630B">
        <w:rPr>
          <w:color w:val="auto"/>
          <w:szCs w:val="28"/>
        </w:rPr>
        <w:t xml:space="preserve"> раздела </w:t>
      </w:r>
      <w:r w:rsidRPr="00BB630B">
        <w:rPr>
          <w:rStyle w:val="Interface"/>
          <w:color w:val="auto"/>
          <w:szCs w:val="28"/>
        </w:rPr>
        <w:t>Настройки формы 1С-Отчетность</w:t>
      </w:r>
      <w:r w:rsidRPr="00BB630B">
        <w:rPr>
          <w:color w:val="auto"/>
          <w:szCs w:val="28"/>
        </w:rPr>
        <w:t xml:space="preserve">. </w:t>
      </w:r>
    </w:p>
    <w:p w14:paraId="03244CA6" w14:textId="77777777" w:rsidR="00B10FB0" w:rsidRPr="00BB630B" w:rsidRDefault="00B10FB0" w:rsidP="00F60910">
      <w:pPr>
        <w:spacing w:before="120" w:after="120"/>
        <w:ind w:firstLine="851"/>
        <w:rPr>
          <w:color w:val="auto"/>
          <w:szCs w:val="28"/>
        </w:rPr>
      </w:pPr>
      <w:r w:rsidRPr="00BB630B">
        <w:rPr>
          <w:color w:val="auto"/>
          <w:szCs w:val="28"/>
        </w:rPr>
        <w:t>В составе комплекта бухгалтерской отчетности поставляется типовой набор контрольных соотношений. Пользователь может изменять типовые контрольные соотношения, а также создавать свои.</w:t>
      </w:r>
    </w:p>
    <w:p w14:paraId="229D3015" w14:textId="77777777" w:rsidR="00B10FB0" w:rsidRPr="00BB630B" w:rsidRDefault="00B10FB0" w:rsidP="00F60910">
      <w:pPr>
        <w:pStyle w:val="40"/>
        <w:keepNext/>
        <w:spacing w:before="120"/>
        <w:rPr>
          <w:color w:val="auto"/>
        </w:rPr>
      </w:pPr>
      <w:bookmarkStart w:id="4908" w:name="_Toc528274462"/>
      <w:r w:rsidRPr="00BB630B">
        <w:rPr>
          <w:color w:val="auto"/>
        </w:rPr>
        <w:t>Подготовка отчетности в электронном виде</w:t>
      </w:r>
      <w:bookmarkEnd w:id="4908"/>
    </w:p>
    <w:p w14:paraId="034A5CD1" w14:textId="77777777" w:rsidR="00B10FB0" w:rsidRPr="00BB630B" w:rsidRDefault="00B10FB0" w:rsidP="00F60910">
      <w:pPr>
        <w:spacing w:before="120" w:after="120"/>
        <w:ind w:firstLine="851"/>
        <w:rPr>
          <w:color w:val="auto"/>
          <w:szCs w:val="28"/>
        </w:rPr>
      </w:pPr>
      <w:r w:rsidRPr="00BB630B">
        <w:rPr>
          <w:color w:val="auto"/>
          <w:szCs w:val="28"/>
        </w:rPr>
        <w:t xml:space="preserve">Для получения отчетности в электронном виде ее необходимо выгрузить в виде файла. Выгрузка отчетности всегда выполняется в определенном формате. Формат выгрузки представляет собой обработку, реализующую алгоритм формирования файла с данными отчетности по определенным правилам. Форматы выгрузки хранятся в справочнике </w:t>
      </w:r>
      <w:r w:rsidRPr="00BB630B">
        <w:rPr>
          <w:rStyle w:val="Interface"/>
          <w:color w:val="auto"/>
          <w:szCs w:val="28"/>
        </w:rPr>
        <w:t>Форматы выгрузки бухгалтерской отчетности</w:t>
      </w:r>
      <w:r w:rsidRPr="00BB630B">
        <w:rPr>
          <w:color w:val="auto"/>
          <w:szCs w:val="28"/>
        </w:rPr>
        <w:t xml:space="preserve">. </w:t>
      </w:r>
    </w:p>
    <w:p w14:paraId="56D77778" w14:textId="77777777" w:rsidR="00B10FB0" w:rsidRPr="00BB630B" w:rsidRDefault="00B10FB0" w:rsidP="00F60910">
      <w:pPr>
        <w:pStyle w:val="40"/>
        <w:keepNext/>
        <w:spacing w:before="120"/>
        <w:rPr>
          <w:color w:val="auto"/>
        </w:rPr>
      </w:pPr>
      <w:bookmarkStart w:id="4909" w:name="_Toc528274463"/>
      <w:r w:rsidRPr="00BB630B">
        <w:rPr>
          <w:color w:val="auto"/>
        </w:rPr>
        <w:t>Выгрузка одного отчета</w:t>
      </w:r>
      <w:bookmarkEnd w:id="4909"/>
    </w:p>
    <w:p w14:paraId="230F239E" w14:textId="77777777" w:rsidR="00B10FB0" w:rsidRPr="00BB630B" w:rsidRDefault="00B10FB0" w:rsidP="00F60910">
      <w:pPr>
        <w:spacing w:before="120" w:after="120"/>
        <w:ind w:firstLine="851"/>
        <w:rPr>
          <w:color w:val="auto"/>
          <w:szCs w:val="28"/>
        </w:rPr>
      </w:pPr>
      <w:r w:rsidRPr="00BB630B">
        <w:rPr>
          <w:color w:val="auto"/>
          <w:szCs w:val="28"/>
        </w:rPr>
        <w:t xml:space="preserve">Для выгрузки одного отчета следует выбрать его в списке раздела </w:t>
      </w:r>
      <w:r w:rsidRPr="00BB630B">
        <w:rPr>
          <w:rStyle w:val="Interface"/>
          <w:color w:val="auto"/>
          <w:szCs w:val="28"/>
        </w:rPr>
        <w:t>Отчеты формы 1С-Отчетность</w:t>
      </w:r>
      <w:r w:rsidRPr="00BB630B">
        <w:rPr>
          <w:color w:val="auto"/>
          <w:szCs w:val="28"/>
        </w:rPr>
        <w:t xml:space="preserve">, а затем использовать команду </w:t>
      </w:r>
      <w:r w:rsidRPr="00BB630B">
        <w:rPr>
          <w:rStyle w:val="Interface"/>
          <w:color w:val="auto"/>
          <w:szCs w:val="28"/>
        </w:rPr>
        <w:t>Выгрузить</w:t>
      </w:r>
      <w:r w:rsidRPr="00BB630B">
        <w:rPr>
          <w:color w:val="auto"/>
          <w:szCs w:val="28"/>
        </w:rPr>
        <w:t xml:space="preserve"> контекстного меню. </w:t>
      </w:r>
    </w:p>
    <w:p w14:paraId="16D639E5" w14:textId="77777777" w:rsidR="00B10FB0" w:rsidRPr="00BB630B" w:rsidRDefault="00B10FB0" w:rsidP="00F60910">
      <w:pPr>
        <w:spacing w:before="120" w:after="120"/>
        <w:ind w:firstLine="851"/>
        <w:rPr>
          <w:color w:val="auto"/>
          <w:szCs w:val="28"/>
        </w:rPr>
      </w:pPr>
      <w:r w:rsidRPr="00BB630B">
        <w:rPr>
          <w:color w:val="auto"/>
          <w:szCs w:val="28"/>
        </w:rPr>
        <w:t xml:space="preserve">Открывается форма </w:t>
      </w:r>
      <w:r w:rsidRPr="00BB630B">
        <w:rPr>
          <w:rStyle w:val="Interface"/>
          <w:color w:val="auto"/>
          <w:szCs w:val="28"/>
        </w:rPr>
        <w:t>Выгрузка отчетности организаций</w:t>
      </w:r>
      <w:r w:rsidRPr="00BB630B">
        <w:rPr>
          <w:color w:val="auto"/>
          <w:szCs w:val="28"/>
        </w:rPr>
        <w:t xml:space="preserve">. </w:t>
      </w:r>
    </w:p>
    <w:p w14:paraId="3377C356" w14:textId="77777777" w:rsidR="00B10FB0" w:rsidRPr="00BB630B" w:rsidRDefault="00501E24" w:rsidP="00F60910">
      <w:pPr>
        <w:pStyle w:val="Picture"/>
        <w:keepNext/>
        <w:spacing w:before="120" w:after="120" w:line="240" w:lineRule="auto"/>
        <w:jc w:val="center"/>
      </w:pPr>
      <w:r w:rsidRPr="00BB630B">
        <w:rPr>
          <w:b/>
          <w:i/>
          <w:noProof/>
        </w:rPr>
        <w:lastRenderedPageBreak/>
        <w:drawing>
          <wp:inline distT="0" distB="0" distL="0" distR="0" wp14:anchorId="03DFD0C8" wp14:editId="3C593996">
            <wp:extent cx="5816600" cy="4445000"/>
            <wp:effectExtent l="0" t="0" r="0" b="0"/>
            <wp:docPr id="467" name="Рисунок 34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01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816600" cy="4445000"/>
                    </a:xfrm>
                    <a:prstGeom prst="rect">
                      <a:avLst/>
                    </a:prstGeom>
                    <a:noFill/>
                    <a:ln>
                      <a:noFill/>
                    </a:ln>
                  </pic:spPr>
                </pic:pic>
              </a:graphicData>
            </a:graphic>
          </wp:inline>
        </w:drawing>
      </w:r>
    </w:p>
    <w:p w14:paraId="148D761D" w14:textId="77777777" w:rsidR="00CD7620" w:rsidRPr="00BB630B" w:rsidRDefault="00CD7620" w:rsidP="00402D4E">
      <w:pPr>
        <w:pStyle w:val="afff1"/>
      </w:pPr>
      <w:bookmarkStart w:id="4910" w:name="_Toc111305706"/>
      <w:bookmarkStart w:id="4911" w:name="_Toc111306296"/>
      <w:bookmarkStart w:id="4912" w:name="_Toc21766326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455</w:t>
      </w:r>
      <w:r w:rsidR="007E6987">
        <w:rPr>
          <w:noProof/>
        </w:rPr>
        <w:fldChar w:fldCharType="end"/>
      </w:r>
      <w:r w:rsidRPr="00BB630B">
        <w:t xml:space="preserve"> </w:t>
      </w:r>
      <w:r w:rsidR="0082275C" w:rsidRPr="00BB630B">
        <w:t>–</w:t>
      </w:r>
      <w:r w:rsidRPr="00BB630B">
        <w:t xml:space="preserve"> Выгрузка отчётности организаций</w:t>
      </w:r>
      <w:bookmarkEnd w:id="4910"/>
      <w:bookmarkEnd w:id="4911"/>
      <w:bookmarkEnd w:id="4912"/>
    </w:p>
    <w:p w14:paraId="11F8EF09" w14:textId="77777777" w:rsidR="00B10FB0" w:rsidRPr="00BB630B" w:rsidRDefault="00B10FB0" w:rsidP="00F60910">
      <w:pPr>
        <w:spacing w:before="120" w:after="120"/>
        <w:ind w:firstLine="851"/>
        <w:rPr>
          <w:color w:val="auto"/>
          <w:szCs w:val="28"/>
        </w:rPr>
      </w:pPr>
      <w:r w:rsidRPr="00BB630B">
        <w:rPr>
          <w:color w:val="auto"/>
          <w:szCs w:val="28"/>
        </w:rPr>
        <w:t xml:space="preserve">В группе </w:t>
      </w:r>
      <w:r w:rsidRPr="00BB630B">
        <w:rPr>
          <w:rStyle w:val="Interface"/>
          <w:color w:val="auto"/>
          <w:szCs w:val="28"/>
        </w:rPr>
        <w:t>Основные настройки</w:t>
      </w:r>
      <w:r w:rsidRPr="00BB630B">
        <w:rPr>
          <w:color w:val="auto"/>
          <w:szCs w:val="28"/>
        </w:rPr>
        <w:t xml:space="preserve"> формы следует заполнить реквизиты:</w:t>
      </w:r>
    </w:p>
    <w:p w14:paraId="15F6DE1A" w14:textId="77777777" w:rsidR="00B10FB0" w:rsidRPr="00BB630B" w:rsidRDefault="00B10FB0" w:rsidP="00C16F34">
      <w:pPr>
        <w:pStyle w:val="Bullet1"/>
        <w:numPr>
          <w:ilvl w:val="0"/>
          <w:numId w:val="402"/>
        </w:numPr>
        <w:spacing w:before="120" w:line="240" w:lineRule="auto"/>
        <w:ind w:left="1208" w:hanging="357"/>
        <w:rPr>
          <w:sz w:val="28"/>
          <w:szCs w:val="28"/>
        </w:rPr>
      </w:pPr>
      <w:r w:rsidRPr="00BB630B">
        <w:rPr>
          <w:rStyle w:val="Interface"/>
          <w:color w:val="auto"/>
          <w:sz w:val="28"/>
          <w:szCs w:val="28"/>
        </w:rPr>
        <w:t>Формат обмена</w:t>
      </w:r>
      <w:r w:rsidRPr="00BB630B">
        <w:rPr>
          <w:sz w:val="28"/>
          <w:szCs w:val="28"/>
        </w:rPr>
        <w:t xml:space="preserve"> </w:t>
      </w:r>
      <w:r w:rsidR="0082275C" w:rsidRPr="00BB630B">
        <w:rPr>
          <w:sz w:val="28"/>
          <w:szCs w:val="28"/>
        </w:rPr>
        <w:t>–</w:t>
      </w:r>
      <w:r w:rsidRPr="00BB630B">
        <w:rPr>
          <w:sz w:val="28"/>
          <w:szCs w:val="28"/>
        </w:rPr>
        <w:t xml:space="preserve"> формат выгрузки. Выбирается из справочника </w:t>
      </w:r>
      <w:r w:rsidRPr="00BB630B">
        <w:rPr>
          <w:rStyle w:val="Interface"/>
          <w:color w:val="auto"/>
          <w:sz w:val="28"/>
          <w:szCs w:val="28"/>
        </w:rPr>
        <w:t>Форматы выгрузки бухгалтерской отчетности</w:t>
      </w:r>
      <w:r w:rsidRPr="00BB630B">
        <w:rPr>
          <w:sz w:val="28"/>
          <w:szCs w:val="28"/>
        </w:rPr>
        <w:t>.</w:t>
      </w:r>
    </w:p>
    <w:p w14:paraId="3AB336E8" w14:textId="77777777" w:rsidR="00B10FB0" w:rsidRPr="00BB630B" w:rsidRDefault="00B10FB0" w:rsidP="00C16F34">
      <w:pPr>
        <w:pStyle w:val="Bullet1"/>
        <w:numPr>
          <w:ilvl w:val="0"/>
          <w:numId w:val="402"/>
        </w:numPr>
        <w:spacing w:before="120" w:line="240" w:lineRule="auto"/>
        <w:ind w:left="1208" w:hanging="357"/>
        <w:rPr>
          <w:sz w:val="28"/>
          <w:szCs w:val="28"/>
        </w:rPr>
      </w:pPr>
      <w:r w:rsidRPr="00BB630B">
        <w:rPr>
          <w:rStyle w:val="Interface"/>
          <w:color w:val="auto"/>
          <w:sz w:val="28"/>
          <w:szCs w:val="28"/>
        </w:rPr>
        <w:t>Способ выгрузки</w:t>
      </w:r>
      <w:r w:rsidRPr="00BB630B">
        <w:rPr>
          <w:sz w:val="28"/>
          <w:szCs w:val="28"/>
        </w:rPr>
        <w:t xml:space="preserve"> </w:t>
      </w:r>
      <w:r w:rsidR="0082275C" w:rsidRPr="00BB630B">
        <w:rPr>
          <w:sz w:val="28"/>
          <w:szCs w:val="28"/>
        </w:rPr>
        <w:t>–</w:t>
      </w:r>
      <w:r w:rsidRPr="00BB630B">
        <w:rPr>
          <w:sz w:val="28"/>
          <w:szCs w:val="28"/>
        </w:rPr>
        <w:t xml:space="preserve"> определяет способ сохранения файлов после выгрузки. Выбирается из списка:</w:t>
      </w:r>
    </w:p>
    <w:p w14:paraId="084E233F" w14:textId="77777777" w:rsidR="00B10FB0" w:rsidRPr="00BB630B" w:rsidRDefault="00B10FB0" w:rsidP="00EB5A5F">
      <w:pPr>
        <w:pStyle w:val="a4"/>
      </w:pPr>
      <w:r w:rsidRPr="00BB630B">
        <w:rPr>
          <w:rStyle w:val="Interface"/>
          <w:color w:val="auto"/>
        </w:rPr>
        <w:t>Каталог</w:t>
      </w:r>
      <w:r w:rsidRPr="00BB630B">
        <w:t xml:space="preserve"> </w:t>
      </w:r>
      <w:r w:rsidR="0082275C" w:rsidRPr="00BB630B">
        <w:t>–</w:t>
      </w:r>
      <w:r w:rsidRPr="00BB630B">
        <w:t xml:space="preserve"> сохранение в каталог на диске;</w:t>
      </w:r>
    </w:p>
    <w:p w14:paraId="38AAEDDF" w14:textId="77777777" w:rsidR="00B10FB0" w:rsidRPr="00BB630B" w:rsidRDefault="00B10FB0" w:rsidP="00EB5A5F">
      <w:pPr>
        <w:pStyle w:val="a4"/>
      </w:pPr>
      <w:r w:rsidRPr="00BB630B">
        <w:rPr>
          <w:rStyle w:val="Interface"/>
          <w:color w:val="auto"/>
        </w:rPr>
        <w:t>Электронная почта</w:t>
      </w:r>
      <w:r w:rsidRPr="00BB630B">
        <w:t xml:space="preserve"> </w:t>
      </w:r>
      <w:r w:rsidR="0082275C" w:rsidRPr="00BB630B">
        <w:t>–</w:t>
      </w:r>
      <w:r w:rsidRPr="00BB630B">
        <w:t xml:space="preserve"> сохранение на сервере электронной почты;</w:t>
      </w:r>
    </w:p>
    <w:p w14:paraId="10745084" w14:textId="77777777" w:rsidR="00B10FB0" w:rsidRPr="00BB630B" w:rsidRDefault="00D3237D" w:rsidP="00EB5A5F">
      <w:pPr>
        <w:pStyle w:val="a4"/>
      </w:pPr>
      <w:r w:rsidRPr="00BB630B">
        <w:rPr>
          <w:rStyle w:val="Interface"/>
          <w:color w:val="auto"/>
        </w:rPr>
        <w:t>АРМ пользователя</w:t>
      </w:r>
      <w:r w:rsidR="00B10FB0" w:rsidRPr="00BB630B">
        <w:t>.</w:t>
      </w:r>
    </w:p>
    <w:p w14:paraId="59419CE3" w14:textId="77777777" w:rsidR="00B10FB0" w:rsidRPr="00BB630B" w:rsidRDefault="00B10FB0" w:rsidP="00F60910">
      <w:pPr>
        <w:spacing w:before="120" w:after="120"/>
        <w:ind w:firstLine="851"/>
        <w:rPr>
          <w:color w:val="auto"/>
          <w:szCs w:val="28"/>
        </w:rPr>
      </w:pPr>
      <w:r w:rsidRPr="00BB630B">
        <w:rPr>
          <w:color w:val="auto"/>
          <w:szCs w:val="28"/>
        </w:rPr>
        <w:t xml:space="preserve">Группа реквизитов </w:t>
      </w:r>
      <w:r w:rsidRPr="00BB630B">
        <w:rPr>
          <w:rStyle w:val="Interface"/>
          <w:color w:val="auto"/>
          <w:szCs w:val="28"/>
        </w:rPr>
        <w:t>Настройки формата обмена</w:t>
      </w:r>
      <w:r w:rsidRPr="00BB630B">
        <w:rPr>
          <w:color w:val="auto"/>
          <w:szCs w:val="28"/>
        </w:rPr>
        <w:t xml:space="preserve"> позволяет при необходимости изменить значения ряда дополнительных настроек. Выгрузка отчета выполняется после нажатия на кнопку </w:t>
      </w:r>
      <w:r w:rsidRPr="00BB630B">
        <w:rPr>
          <w:rStyle w:val="Interface"/>
          <w:color w:val="auto"/>
          <w:szCs w:val="28"/>
        </w:rPr>
        <w:t>Выгрузить отчет</w:t>
      </w:r>
      <w:r w:rsidRPr="00BB630B">
        <w:rPr>
          <w:color w:val="auto"/>
          <w:szCs w:val="28"/>
        </w:rPr>
        <w:t xml:space="preserve">. </w:t>
      </w:r>
    </w:p>
    <w:p w14:paraId="452C8E80" w14:textId="77777777" w:rsidR="00B10FB0" w:rsidRPr="00BB630B" w:rsidRDefault="00B10FB0" w:rsidP="00F60910">
      <w:pPr>
        <w:spacing w:before="120" w:after="120"/>
        <w:ind w:firstLine="851"/>
        <w:rPr>
          <w:color w:val="auto"/>
          <w:szCs w:val="28"/>
        </w:rPr>
      </w:pPr>
      <w:r w:rsidRPr="00BB630B">
        <w:rPr>
          <w:color w:val="auto"/>
          <w:szCs w:val="28"/>
        </w:rPr>
        <w:t xml:space="preserve">По окончании выгрузки формируется </w:t>
      </w:r>
      <w:r w:rsidRPr="00BB630B">
        <w:rPr>
          <w:rStyle w:val="Interface"/>
          <w:color w:val="auto"/>
          <w:szCs w:val="28"/>
        </w:rPr>
        <w:t xml:space="preserve">Протокол выгрузки отчетности </w:t>
      </w:r>
      <w:r w:rsidRPr="00BB630B">
        <w:rPr>
          <w:color w:val="auto"/>
          <w:szCs w:val="28"/>
        </w:rPr>
        <w:t xml:space="preserve">с данными об обработанном отчете и о подготовленном пакете выгрузки. </w:t>
      </w:r>
    </w:p>
    <w:p w14:paraId="59639CC4" w14:textId="77777777" w:rsidR="00B10FB0" w:rsidRPr="00BB630B" w:rsidRDefault="00B10FB0" w:rsidP="00F60910">
      <w:pPr>
        <w:pStyle w:val="40"/>
        <w:keepNext/>
        <w:spacing w:before="120"/>
        <w:rPr>
          <w:color w:val="auto"/>
        </w:rPr>
      </w:pPr>
      <w:bookmarkStart w:id="4913" w:name="_Toc528274464"/>
      <w:r w:rsidRPr="00BB630B">
        <w:rPr>
          <w:color w:val="auto"/>
        </w:rPr>
        <w:lastRenderedPageBreak/>
        <w:t>Выгрузка группы отчетов</w:t>
      </w:r>
      <w:bookmarkEnd w:id="4913"/>
    </w:p>
    <w:p w14:paraId="5D81E3FE" w14:textId="77777777" w:rsidR="00B10FB0" w:rsidRPr="00BB630B" w:rsidRDefault="00B10FB0" w:rsidP="00F60910">
      <w:pPr>
        <w:spacing w:before="120" w:after="120"/>
        <w:ind w:firstLine="851"/>
        <w:rPr>
          <w:color w:val="auto"/>
          <w:szCs w:val="28"/>
        </w:rPr>
      </w:pPr>
      <w:r w:rsidRPr="00BB630B">
        <w:rPr>
          <w:color w:val="auto"/>
          <w:szCs w:val="28"/>
        </w:rPr>
        <w:t xml:space="preserve">Для выгрузки группы отчетов следует нажать на кнопку </w:t>
      </w:r>
      <w:r w:rsidRPr="00BB630B">
        <w:rPr>
          <w:rStyle w:val="Interface"/>
          <w:color w:val="auto"/>
          <w:szCs w:val="28"/>
        </w:rPr>
        <w:t>Выгрузить</w:t>
      </w:r>
      <w:r w:rsidRPr="00BB630B">
        <w:rPr>
          <w:color w:val="auto"/>
          <w:szCs w:val="28"/>
        </w:rPr>
        <w:t xml:space="preserve"> командной панели раздела </w:t>
      </w:r>
      <w:r w:rsidRPr="00BB630B">
        <w:rPr>
          <w:rStyle w:val="Interface"/>
          <w:color w:val="auto"/>
          <w:szCs w:val="28"/>
        </w:rPr>
        <w:t>Отчеты формы 1С-Отчетность</w:t>
      </w:r>
      <w:r w:rsidRPr="00BB630B">
        <w:rPr>
          <w:color w:val="auto"/>
          <w:szCs w:val="28"/>
        </w:rPr>
        <w:t xml:space="preserve"> и выбрать в меню пункт </w:t>
      </w:r>
      <w:r w:rsidRPr="00BB630B">
        <w:rPr>
          <w:rStyle w:val="Interface"/>
          <w:color w:val="auto"/>
          <w:szCs w:val="28"/>
        </w:rPr>
        <w:t>Групповая выгрузка отчетов</w:t>
      </w:r>
      <w:r w:rsidRPr="00BB630B">
        <w:rPr>
          <w:color w:val="auto"/>
          <w:szCs w:val="28"/>
        </w:rPr>
        <w:t xml:space="preserve">. Откроется форма </w:t>
      </w:r>
      <w:r w:rsidRPr="00BB630B">
        <w:rPr>
          <w:rStyle w:val="Interface"/>
          <w:color w:val="auto"/>
          <w:szCs w:val="28"/>
        </w:rPr>
        <w:t>Регламентированные бухгалтерские отчеты</w:t>
      </w:r>
      <w:r w:rsidRPr="00BB630B">
        <w:rPr>
          <w:color w:val="auto"/>
          <w:szCs w:val="28"/>
        </w:rPr>
        <w:t xml:space="preserve">. </w:t>
      </w:r>
    </w:p>
    <w:p w14:paraId="5B146A7A" w14:textId="77777777" w:rsidR="00B10FB0" w:rsidRPr="00BB630B" w:rsidRDefault="00B10FB0" w:rsidP="00F60910">
      <w:pPr>
        <w:spacing w:before="120" w:after="120"/>
        <w:ind w:firstLine="851"/>
        <w:rPr>
          <w:color w:val="auto"/>
          <w:szCs w:val="28"/>
        </w:rPr>
      </w:pPr>
      <w:r w:rsidRPr="00BB630B">
        <w:rPr>
          <w:color w:val="auto"/>
          <w:szCs w:val="28"/>
        </w:rPr>
        <w:t xml:space="preserve">Затем следует открыть закладку </w:t>
      </w:r>
      <w:r w:rsidRPr="00BB630B">
        <w:rPr>
          <w:rStyle w:val="Interface"/>
          <w:color w:val="auto"/>
          <w:szCs w:val="28"/>
        </w:rPr>
        <w:t>Выгрузка</w:t>
      </w:r>
      <w:r w:rsidRPr="00BB630B">
        <w:rPr>
          <w:color w:val="auto"/>
          <w:szCs w:val="28"/>
        </w:rPr>
        <w:t xml:space="preserve"> в правой части формы и отметить флажками отчеты, которые следует выгрузить. Далее в группе </w:t>
      </w:r>
      <w:r w:rsidRPr="00BB630B">
        <w:rPr>
          <w:rStyle w:val="Interface"/>
          <w:color w:val="auto"/>
          <w:szCs w:val="28"/>
        </w:rPr>
        <w:t>Основные настройки</w:t>
      </w:r>
      <w:r w:rsidRPr="00BB630B">
        <w:rPr>
          <w:color w:val="auto"/>
          <w:szCs w:val="28"/>
        </w:rPr>
        <w:t xml:space="preserve"> следует выбрать </w:t>
      </w:r>
      <w:r w:rsidRPr="00BB630B">
        <w:rPr>
          <w:rStyle w:val="Interface"/>
          <w:color w:val="auto"/>
          <w:szCs w:val="28"/>
        </w:rPr>
        <w:t>Формат обмена</w:t>
      </w:r>
      <w:r w:rsidRPr="00BB630B">
        <w:rPr>
          <w:color w:val="auto"/>
          <w:szCs w:val="28"/>
        </w:rPr>
        <w:t xml:space="preserve"> и </w:t>
      </w:r>
      <w:r w:rsidRPr="00BB630B">
        <w:rPr>
          <w:rStyle w:val="Interface"/>
          <w:color w:val="auto"/>
          <w:szCs w:val="28"/>
        </w:rPr>
        <w:t>Способ выгрузки</w:t>
      </w:r>
      <w:r w:rsidRPr="00BB630B">
        <w:rPr>
          <w:color w:val="auto"/>
          <w:szCs w:val="28"/>
        </w:rPr>
        <w:t xml:space="preserve">, указать </w:t>
      </w:r>
      <w:r w:rsidRPr="00BB630B">
        <w:rPr>
          <w:rStyle w:val="Interface"/>
          <w:color w:val="auto"/>
          <w:szCs w:val="28"/>
        </w:rPr>
        <w:t>Путь выгрузки</w:t>
      </w:r>
      <w:r w:rsidRPr="00BB630B">
        <w:rPr>
          <w:color w:val="auto"/>
          <w:szCs w:val="28"/>
        </w:rPr>
        <w:t xml:space="preserve"> и заполнить при необходимости дополнительные параметры. </w:t>
      </w:r>
    </w:p>
    <w:p w14:paraId="3945B70B" w14:textId="77777777" w:rsidR="00B10FB0" w:rsidRPr="00BB630B" w:rsidRDefault="00B10FB0" w:rsidP="00F60910">
      <w:pPr>
        <w:spacing w:before="120" w:after="120"/>
        <w:ind w:firstLine="851"/>
        <w:rPr>
          <w:color w:val="auto"/>
          <w:szCs w:val="28"/>
        </w:rPr>
      </w:pPr>
      <w:r w:rsidRPr="00BB630B">
        <w:rPr>
          <w:color w:val="auto"/>
          <w:szCs w:val="28"/>
        </w:rPr>
        <w:t xml:space="preserve">Выгрузка группы отчетов выполняется после нажатия на кнопку </w:t>
      </w:r>
      <w:r w:rsidRPr="00BB630B">
        <w:rPr>
          <w:rStyle w:val="Interface"/>
          <w:color w:val="auto"/>
          <w:szCs w:val="28"/>
        </w:rPr>
        <w:t>Выгрузить отчеты</w:t>
      </w:r>
      <w:r w:rsidRPr="00BB630B">
        <w:rPr>
          <w:color w:val="auto"/>
          <w:szCs w:val="28"/>
        </w:rPr>
        <w:t xml:space="preserve">. По окончании выгрузки формируется </w:t>
      </w:r>
      <w:r w:rsidRPr="00BB630B">
        <w:rPr>
          <w:rStyle w:val="Interface"/>
          <w:color w:val="auto"/>
          <w:szCs w:val="28"/>
        </w:rPr>
        <w:t>Протокол выгрузки отчетности</w:t>
      </w:r>
      <w:r w:rsidRPr="00BB630B">
        <w:rPr>
          <w:color w:val="auto"/>
          <w:szCs w:val="28"/>
        </w:rPr>
        <w:t xml:space="preserve">. Ознакомиться с информацией по пакетам выгрузки можно на закладке </w:t>
      </w:r>
      <w:r w:rsidRPr="00BB630B">
        <w:rPr>
          <w:rStyle w:val="Interface"/>
          <w:color w:val="auto"/>
          <w:szCs w:val="28"/>
        </w:rPr>
        <w:t>Результаты выгрузки</w:t>
      </w:r>
      <w:r w:rsidRPr="00BB630B">
        <w:rPr>
          <w:color w:val="auto"/>
          <w:szCs w:val="28"/>
        </w:rPr>
        <w:t xml:space="preserve">. </w:t>
      </w:r>
    </w:p>
    <w:p w14:paraId="428BE9FA" w14:textId="77777777" w:rsidR="00B10FB0" w:rsidRPr="00BB630B" w:rsidRDefault="00B10FB0" w:rsidP="00F60910">
      <w:pPr>
        <w:pStyle w:val="3"/>
        <w:spacing w:before="120"/>
        <w:rPr>
          <w:color w:val="auto"/>
        </w:rPr>
      </w:pPr>
      <w:bookmarkStart w:id="4914" w:name="_Toc528274465"/>
      <w:bookmarkStart w:id="4915" w:name="_Toc528663512"/>
      <w:bookmarkStart w:id="4916" w:name="_Toc528663954"/>
      <w:bookmarkStart w:id="4917" w:name="_Toc528664381"/>
      <w:bookmarkStart w:id="4918" w:name="_Toc19219706"/>
      <w:bookmarkStart w:id="4919" w:name="_Toc37692898"/>
      <w:bookmarkStart w:id="4920" w:name="_Toc37693362"/>
      <w:bookmarkStart w:id="4921" w:name="_Toc38007328"/>
      <w:bookmarkStart w:id="4922" w:name="_Toc58004933"/>
      <w:bookmarkStart w:id="4923" w:name="_Toc58323167"/>
      <w:bookmarkStart w:id="4924" w:name="_Toc75965952"/>
      <w:bookmarkStart w:id="4925" w:name="_Toc95996142"/>
      <w:bookmarkStart w:id="4926" w:name="_Toc109983782"/>
      <w:bookmarkStart w:id="4927" w:name="_Toc111307354"/>
      <w:bookmarkStart w:id="4928" w:name="_Toc111307451"/>
      <w:bookmarkStart w:id="4929" w:name="_Toc111322124"/>
      <w:bookmarkStart w:id="4930" w:name="_Toc111322904"/>
      <w:bookmarkStart w:id="4931" w:name="_Toc122969969"/>
      <w:bookmarkStart w:id="4932" w:name="_Toc125457041"/>
      <w:bookmarkStart w:id="4933" w:name="_Toc125457227"/>
      <w:bookmarkStart w:id="4934" w:name="_Toc125461103"/>
      <w:bookmarkStart w:id="4935" w:name="_Toc125461199"/>
      <w:bookmarkStart w:id="4936" w:name="_Toc125625964"/>
      <w:bookmarkStart w:id="4937" w:name="_Toc128522880"/>
      <w:bookmarkStart w:id="4938" w:name="_Toc129704665"/>
      <w:bookmarkStart w:id="4939" w:name="_Toc135735108"/>
      <w:bookmarkStart w:id="4940" w:name="_Toc135735206"/>
      <w:bookmarkStart w:id="4941" w:name="_Toc146496758"/>
      <w:bookmarkStart w:id="4942" w:name="_Toc146540622"/>
      <w:bookmarkStart w:id="4943" w:name="_Toc146540721"/>
      <w:bookmarkStart w:id="4944" w:name="_Toc148353671"/>
      <w:bookmarkStart w:id="4945" w:name="_Toc149153684"/>
      <w:bookmarkStart w:id="4946" w:name="_Toc149154650"/>
      <w:bookmarkStart w:id="4947" w:name="_Toc149155228"/>
      <w:bookmarkStart w:id="4948" w:name="_Toc151054145"/>
      <w:bookmarkStart w:id="4949" w:name="_Toc151133704"/>
      <w:bookmarkStart w:id="4950" w:name="_Toc152929366"/>
      <w:bookmarkStart w:id="4951" w:name="_Toc183430146"/>
      <w:bookmarkStart w:id="4952" w:name="_Toc190952176"/>
      <w:bookmarkStart w:id="4953" w:name="_Toc190954063"/>
      <w:bookmarkStart w:id="4954" w:name="_Toc196600935"/>
      <w:bookmarkStart w:id="4955" w:name="_Toc217662792"/>
      <w:r w:rsidRPr="00BB630B">
        <w:rPr>
          <w:color w:val="auto"/>
        </w:rPr>
        <w:t>Налоговая и статистическая отчетность</w:t>
      </w:r>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0C9BF284" w14:textId="77777777" w:rsidR="00B10FB0" w:rsidRPr="00BB630B" w:rsidRDefault="00B10FB0" w:rsidP="00F60910">
      <w:pPr>
        <w:spacing w:before="120" w:after="120"/>
        <w:ind w:firstLine="851"/>
        <w:rPr>
          <w:color w:val="auto"/>
          <w:szCs w:val="28"/>
        </w:rPr>
      </w:pPr>
      <w:r w:rsidRPr="00BB630B">
        <w:rPr>
          <w:color w:val="auto"/>
          <w:szCs w:val="28"/>
        </w:rPr>
        <w:t>Форма, порядок заполнения, сроки и порядок представления налоговых и статистических отчетов определяются различными государственными органами. К налоговой и статистической отчетности относятся:</w:t>
      </w:r>
    </w:p>
    <w:p w14:paraId="55B36B7F" w14:textId="77777777" w:rsidR="00B10FB0" w:rsidRPr="00BB630B" w:rsidRDefault="00B10FB0" w:rsidP="00C16F34">
      <w:pPr>
        <w:pStyle w:val="Bullet1"/>
        <w:numPr>
          <w:ilvl w:val="0"/>
          <w:numId w:val="390"/>
        </w:numPr>
        <w:spacing w:before="120" w:line="240" w:lineRule="auto"/>
        <w:ind w:left="1208" w:hanging="357"/>
        <w:rPr>
          <w:sz w:val="28"/>
          <w:szCs w:val="28"/>
        </w:rPr>
      </w:pPr>
      <w:r w:rsidRPr="00BB630B">
        <w:rPr>
          <w:sz w:val="28"/>
          <w:szCs w:val="28"/>
        </w:rPr>
        <w:t>налоговые декларации и иные документы, служащие основанием для исчисления и уплаты налогов;</w:t>
      </w:r>
    </w:p>
    <w:p w14:paraId="5F2FD428" w14:textId="77777777" w:rsidR="00B10FB0" w:rsidRPr="00BB630B" w:rsidRDefault="00B10FB0" w:rsidP="00C16F34">
      <w:pPr>
        <w:pStyle w:val="Bullet1"/>
        <w:numPr>
          <w:ilvl w:val="0"/>
          <w:numId w:val="390"/>
        </w:numPr>
        <w:spacing w:before="120" w:line="240" w:lineRule="auto"/>
        <w:ind w:left="1208" w:hanging="357"/>
        <w:rPr>
          <w:sz w:val="28"/>
          <w:szCs w:val="28"/>
        </w:rPr>
      </w:pPr>
      <w:r w:rsidRPr="00BB630B">
        <w:rPr>
          <w:sz w:val="28"/>
          <w:szCs w:val="28"/>
        </w:rPr>
        <w:t>отчетность во внебюджетные социальные фонды;</w:t>
      </w:r>
    </w:p>
    <w:p w14:paraId="48EAE762" w14:textId="77777777" w:rsidR="00B10FB0" w:rsidRPr="00BB630B" w:rsidRDefault="00B10FB0" w:rsidP="00C16F34">
      <w:pPr>
        <w:pStyle w:val="Bullet1"/>
        <w:numPr>
          <w:ilvl w:val="0"/>
          <w:numId w:val="390"/>
        </w:numPr>
        <w:spacing w:before="120" w:line="240" w:lineRule="auto"/>
        <w:ind w:left="1208" w:hanging="357"/>
        <w:rPr>
          <w:sz w:val="28"/>
          <w:szCs w:val="28"/>
        </w:rPr>
      </w:pPr>
      <w:r w:rsidRPr="00BB630B">
        <w:rPr>
          <w:sz w:val="28"/>
          <w:szCs w:val="28"/>
        </w:rPr>
        <w:t>формы статистики;</w:t>
      </w:r>
    </w:p>
    <w:p w14:paraId="76BB872B" w14:textId="77777777" w:rsidR="00B10FB0" w:rsidRPr="00BB630B" w:rsidRDefault="00B10FB0" w:rsidP="00C16F34">
      <w:pPr>
        <w:pStyle w:val="Bullet1"/>
        <w:numPr>
          <w:ilvl w:val="0"/>
          <w:numId w:val="390"/>
        </w:numPr>
        <w:spacing w:before="120" w:line="240" w:lineRule="auto"/>
        <w:ind w:left="1208" w:hanging="357"/>
        <w:rPr>
          <w:sz w:val="28"/>
          <w:szCs w:val="28"/>
        </w:rPr>
      </w:pPr>
      <w:r w:rsidRPr="00BB630B">
        <w:rPr>
          <w:sz w:val="28"/>
          <w:szCs w:val="28"/>
        </w:rPr>
        <w:t>различные справки.</w:t>
      </w:r>
    </w:p>
    <w:p w14:paraId="133D8465" w14:textId="77777777" w:rsidR="00B10FB0" w:rsidRPr="00BB630B" w:rsidRDefault="00B10FB0" w:rsidP="00F60910">
      <w:pPr>
        <w:spacing w:before="120" w:after="120"/>
        <w:ind w:firstLine="851"/>
        <w:rPr>
          <w:color w:val="auto"/>
          <w:szCs w:val="28"/>
        </w:rPr>
      </w:pPr>
      <w:r w:rsidRPr="00BB630B">
        <w:rPr>
          <w:color w:val="auto"/>
          <w:szCs w:val="28"/>
        </w:rPr>
        <w:t>В состав налоговой отчетности входит отчетность учреждения по физическим лицам перед инспекцией ФНС (форма 2-НДФЛ) и перед органами ПФР (персонифицированная отчетность).</w:t>
      </w:r>
    </w:p>
    <w:p w14:paraId="3A0CCF43" w14:textId="77777777" w:rsidR="005E7A35" w:rsidRPr="00BB630B" w:rsidRDefault="005E7A35" w:rsidP="00F60910">
      <w:pPr>
        <w:ind w:firstLine="0"/>
        <w:jc w:val="left"/>
        <w:rPr>
          <w:bCs/>
          <w:color w:val="auto"/>
          <w:szCs w:val="28"/>
        </w:rPr>
      </w:pPr>
      <w:r w:rsidRPr="00BB630B">
        <w:rPr>
          <w:color w:val="auto"/>
          <w:szCs w:val="28"/>
        </w:rPr>
        <w:br w:type="page"/>
      </w:r>
    </w:p>
    <w:p w14:paraId="18781C80"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4602FA6C" wp14:editId="7B4DCD49">
            <wp:extent cx="6070600" cy="3270250"/>
            <wp:effectExtent l="0" t="0" r="0" b="0"/>
            <wp:docPr id="468" name="Рисунок 348"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01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070600" cy="3270250"/>
                    </a:xfrm>
                    <a:prstGeom prst="rect">
                      <a:avLst/>
                    </a:prstGeom>
                    <a:noFill/>
                    <a:ln>
                      <a:noFill/>
                    </a:ln>
                  </pic:spPr>
                </pic:pic>
              </a:graphicData>
            </a:graphic>
          </wp:inline>
        </w:drawing>
      </w:r>
    </w:p>
    <w:p w14:paraId="52EA2833" w14:textId="77777777" w:rsidR="00CD7620" w:rsidRPr="00BB630B" w:rsidRDefault="00CD7620" w:rsidP="00402D4E">
      <w:pPr>
        <w:pStyle w:val="afff1"/>
      </w:pPr>
      <w:bookmarkStart w:id="4956" w:name="_Toc111305707"/>
      <w:bookmarkStart w:id="4957" w:name="_Toc111306297"/>
      <w:bookmarkStart w:id="4958" w:name="_Toc2176632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456</w:t>
      </w:r>
      <w:r w:rsidR="007E6987">
        <w:rPr>
          <w:noProof/>
        </w:rPr>
        <w:fldChar w:fldCharType="end"/>
      </w:r>
      <w:r w:rsidRPr="00BB630B">
        <w:t xml:space="preserve"> </w:t>
      </w:r>
      <w:r w:rsidR="0082275C" w:rsidRPr="00BB630B">
        <w:t>–</w:t>
      </w:r>
      <w:r w:rsidRPr="00BB630B">
        <w:t xml:space="preserve"> Регламентированные отчёты</w:t>
      </w:r>
      <w:bookmarkEnd w:id="4956"/>
      <w:bookmarkEnd w:id="4957"/>
      <w:bookmarkEnd w:id="4958"/>
    </w:p>
    <w:p w14:paraId="7C15143A" w14:textId="77777777" w:rsidR="00B10FB0" w:rsidRPr="00BB630B" w:rsidRDefault="00B10FB0" w:rsidP="00F60910">
      <w:pPr>
        <w:spacing w:before="120" w:after="120"/>
        <w:ind w:firstLine="851"/>
        <w:rPr>
          <w:color w:val="auto"/>
          <w:szCs w:val="28"/>
        </w:rPr>
      </w:pPr>
      <w:r w:rsidRPr="00BB630B">
        <w:rPr>
          <w:color w:val="auto"/>
          <w:szCs w:val="28"/>
        </w:rPr>
        <w:t>Формы налоговой и статистической отчетности входят в состав конфигурации и распространяются вместе с новыми релизами. Обновление форм отчетности выполняется вместе с обновлением самой конфигурации.</w:t>
      </w:r>
    </w:p>
    <w:p w14:paraId="4FB5DDE5" w14:textId="77777777" w:rsidR="00B10FB0" w:rsidRPr="00BB630B" w:rsidRDefault="00B10FB0" w:rsidP="00F60910">
      <w:pPr>
        <w:pStyle w:val="40"/>
        <w:keepNext/>
        <w:spacing w:before="120"/>
        <w:rPr>
          <w:color w:val="auto"/>
        </w:rPr>
      </w:pPr>
      <w:bookmarkStart w:id="4959" w:name="_Toc528274466"/>
      <w:r w:rsidRPr="00BB630B">
        <w:rPr>
          <w:color w:val="auto"/>
        </w:rPr>
        <w:t>Список налоговых и статистических отчетов</w:t>
      </w:r>
      <w:bookmarkEnd w:id="4959"/>
    </w:p>
    <w:p w14:paraId="0F0E7888" w14:textId="77777777" w:rsidR="00B10FB0" w:rsidRPr="00BB630B" w:rsidRDefault="00B10FB0" w:rsidP="00F60910">
      <w:pPr>
        <w:spacing w:before="120" w:after="120"/>
        <w:ind w:firstLine="851"/>
        <w:rPr>
          <w:color w:val="auto"/>
          <w:szCs w:val="28"/>
        </w:rPr>
      </w:pPr>
      <w:r w:rsidRPr="00BB630B">
        <w:rPr>
          <w:color w:val="auto"/>
          <w:szCs w:val="28"/>
        </w:rPr>
        <w:t xml:space="preserve">Работа с налоговыми и статистическими отчетами производится в форме </w:t>
      </w:r>
      <w:r w:rsidRPr="00BB630B">
        <w:rPr>
          <w:rStyle w:val="Interface"/>
          <w:color w:val="auto"/>
          <w:szCs w:val="28"/>
        </w:rPr>
        <w:t>1С-Отчетность</w:t>
      </w:r>
      <w:r w:rsidRPr="00BB630B">
        <w:rPr>
          <w:color w:val="auto"/>
          <w:szCs w:val="28"/>
        </w:rPr>
        <w:t xml:space="preserve">, открыть которую можно с помощью команды </w:t>
      </w:r>
      <w:r w:rsidRPr="00BB630B">
        <w:rPr>
          <w:rStyle w:val="Interface"/>
          <w:color w:val="auto"/>
          <w:szCs w:val="28"/>
        </w:rPr>
        <w:t>1С-Отчетность</w:t>
      </w:r>
      <w:r w:rsidRPr="00BB630B">
        <w:rPr>
          <w:color w:val="auto"/>
          <w:szCs w:val="28"/>
        </w:rPr>
        <w:t xml:space="preserve"> раздела </w:t>
      </w:r>
      <w:r w:rsidRPr="00BB630B">
        <w:rPr>
          <w:rStyle w:val="Interface"/>
          <w:color w:val="auto"/>
          <w:szCs w:val="28"/>
        </w:rPr>
        <w:t>Учет и отчетность</w:t>
      </w:r>
      <w:r w:rsidRPr="00BB630B">
        <w:rPr>
          <w:color w:val="auto"/>
          <w:szCs w:val="28"/>
        </w:rPr>
        <w:t>.</w:t>
      </w:r>
    </w:p>
    <w:p w14:paraId="3932A0D2" w14:textId="77777777" w:rsidR="00B10FB0" w:rsidRPr="00BB630B" w:rsidRDefault="00B10FB0" w:rsidP="00F60910">
      <w:pPr>
        <w:spacing w:before="120" w:after="120"/>
        <w:ind w:firstLine="851"/>
        <w:rPr>
          <w:color w:val="auto"/>
          <w:szCs w:val="28"/>
        </w:rPr>
      </w:pPr>
      <w:r w:rsidRPr="00BB630B">
        <w:rPr>
          <w:color w:val="auto"/>
          <w:szCs w:val="28"/>
        </w:rPr>
        <w:t xml:space="preserve">Список созданных отчетов размещается в разделе </w:t>
      </w:r>
      <w:r w:rsidRPr="00BB630B">
        <w:rPr>
          <w:rStyle w:val="Interface"/>
          <w:color w:val="auto"/>
          <w:szCs w:val="28"/>
        </w:rPr>
        <w:t xml:space="preserve">Отчеты </w:t>
      </w:r>
      <w:r w:rsidRPr="00BB630B">
        <w:rPr>
          <w:color w:val="auto"/>
          <w:szCs w:val="28"/>
        </w:rPr>
        <w:t>формы</w:t>
      </w:r>
      <w:r w:rsidRPr="00BB630B">
        <w:rPr>
          <w:rStyle w:val="Interface"/>
          <w:color w:val="auto"/>
          <w:szCs w:val="28"/>
        </w:rPr>
        <w:t xml:space="preserve"> 1С-Отчетность</w:t>
      </w:r>
      <w:r w:rsidRPr="00BB630B">
        <w:rPr>
          <w:color w:val="auto"/>
          <w:szCs w:val="28"/>
        </w:rPr>
        <w:t xml:space="preserve">. </w:t>
      </w:r>
    </w:p>
    <w:p w14:paraId="66506098" w14:textId="77777777" w:rsidR="00B10FB0" w:rsidRPr="00BB630B" w:rsidRDefault="00B10FB0" w:rsidP="00DF6363">
      <w:pPr>
        <w:pStyle w:val="GOST5"/>
      </w:pPr>
      <w:r w:rsidRPr="00BB630B">
        <w:t>Создание отчета</w:t>
      </w:r>
    </w:p>
    <w:p w14:paraId="34968BEC" w14:textId="77777777" w:rsidR="00B10FB0" w:rsidRPr="00BB630B" w:rsidRDefault="00B10FB0" w:rsidP="00F60910">
      <w:pPr>
        <w:spacing w:before="120" w:after="120"/>
        <w:ind w:firstLine="851"/>
        <w:rPr>
          <w:color w:val="auto"/>
          <w:szCs w:val="28"/>
        </w:rPr>
      </w:pPr>
      <w:r w:rsidRPr="00BB630B">
        <w:rPr>
          <w:color w:val="auto"/>
          <w:szCs w:val="28"/>
        </w:rPr>
        <w:t xml:space="preserve">Для ввода нового отчета необходимо в списке раздела </w:t>
      </w:r>
      <w:r w:rsidRPr="00BB630B">
        <w:rPr>
          <w:rStyle w:val="Interface"/>
          <w:color w:val="auto"/>
          <w:szCs w:val="28"/>
        </w:rPr>
        <w:t>Отчеты</w:t>
      </w:r>
      <w:r w:rsidRPr="00BB630B">
        <w:rPr>
          <w:color w:val="auto"/>
          <w:szCs w:val="28"/>
        </w:rPr>
        <w:t xml:space="preserve"> нажать на кнопку </w:t>
      </w:r>
      <w:r w:rsidRPr="00BB630B">
        <w:rPr>
          <w:rStyle w:val="Interface"/>
          <w:color w:val="auto"/>
          <w:szCs w:val="28"/>
        </w:rPr>
        <w:t>Создать</w:t>
      </w:r>
      <w:r w:rsidRPr="00BB630B">
        <w:rPr>
          <w:color w:val="auto"/>
          <w:szCs w:val="28"/>
        </w:rPr>
        <w:t xml:space="preserve">, а затем выбрать необходимый вид отчета в открывшейся форме </w:t>
      </w:r>
      <w:r w:rsidRPr="00BB630B">
        <w:rPr>
          <w:rStyle w:val="Interface"/>
          <w:color w:val="auto"/>
          <w:szCs w:val="28"/>
        </w:rPr>
        <w:t>Виды отчетов</w:t>
      </w:r>
      <w:r w:rsidRPr="00BB630B">
        <w:rPr>
          <w:color w:val="auto"/>
          <w:szCs w:val="28"/>
        </w:rPr>
        <w:t xml:space="preserve">. </w:t>
      </w:r>
    </w:p>
    <w:p w14:paraId="0E82BB5F" w14:textId="77777777" w:rsidR="00B10FB0" w:rsidRPr="00BB630B" w:rsidRDefault="00B10FB0" w:rsidP="00F60910">
      <w:pPr>
        <w:spacing w:before="120" w:after="120"/>
        <w:ind w:firstLine="851"/>
        <w:rPr>
          <w:color w:val="auto"/>
          <w:szCs w:val="28"/>
        </w:rPr>
      </w:pPr>
      <w:r w:rsidRPr="00BB630B">
        <w:rPr>
          <w:color w:val="auto"/>
          <w:szCs w:val="28"/>
        </w:rPr>
        <w:t xml:space="preserve">Открывается стартовая форма отчета, в которой требуется заполнить поля </w:t>
      </w:r>
      <w:r w:rsidRPr="00BB630B">
        <w:rPr>
          <w:rStyle w:val="Interface"/>
          <w:color w:val="auto"/>
          <w:szCs w:val="28"/>
        </w:rPr>
        <w:t>Организация</w:t>
      </w:r>
      <w:r w:rsidRPr="00BB630B">
        <w:rPr>
          <w:color w:val="auto"/>
          <w:szCs w:val="28"/>
        </w:rPr>
        <w:t xml:space="preserve">, </w:t>
      </w:r>
      <w:r w:rsidRPr="00BB630B">
        <w:rPr>
          <w:rStyle w:val="Interface"/>
          <w:color w:val="auto"/>
          <w:szCs w:val="28"/>
        </w:rPr>
        <w:t>Период</w:t>
      </w:r>
      <w:r w:rsidRPr="00BB630B">
        <w:rPr>
          <w:color w:val="auto"/>
          <w:szCs w:val="28"/>
        </w:rPr>
        <w:t xml:space="preserve">, возможно, и другие поля </w:t>
      </w:r>
      <w:r w:rsidR="0082275C" w:rsidRPr="00BB630B">
        <w:rPr>
          <w:color w:val="auto"/>
          <w:szCs w:val="28"/>
        </w:rPr>
        <w:t>–</w:t>
      </w:r>
      <w:r w:rsidRPr="00BB630B">
        <w:rPr>
          <w:color w:val="auto"/>
          <w:szCs w:val="28"/>
        </w:rPr>
        <w:t xml:space="preserve"> в зависимости от вида отчета. </w:t>
      </w:r>
    </w:p>
    <w:p w14:paraId="485AEECC" w14:textId="77777777" w:rsidR="005E7A35" w:rsidRPr="00BB630B" w:rsidRDefault="005E7A35" w:rsidP="00F60910">
      <w:pPr>
        <w:ind w:firstLine="0"/>
        <w:jc w:val="left"/>
        <w:rPr>
          <w:bCs/>
          <w:color w:val="auto"/>
          <w:szCs w:val="28"/>
        </w:rPr>
      </w:pPr>
      <w:r w:rsidRPr="00BB630B">
        <w:rPr>
          <w:color w:val="auto"/>
          <w:szCs w:val="28"/>
        </w:rPr>
        <w:br w:type="page"/>
      </w:r>
    </w:p>
    <w:p w14:paraId="6387E64B" w14:textId="77777777" w:rsidR="00B10FB0" w:rsidRPr="00BB630B" w:rsidRDefault="00501E24" w:rsidP="00F60910">
      <w:pPr>
        <w:pStyle w:val="Picture"/>
        <w:keepNext/>
        <w:spacing w:before="120" w:after="120" w:line="240" w:lineRule="auto"/>
        <w:jc w:val="center"/>
      </w:pPr>
      <w:r w:rsidRPr="00BB630B">
        <w:rPr>
          <w:b/>
          <w:i/>
          <w:noProof/>
        </w:rPr>
        <w:lastRenderedPageBreak/>
        <w:drawing>
          <wp:inline distT="0" distB="0" distL="0" distR="0" wp14:anchorId="72C9515E" wp14:editId="30437A10">
            <wp:extent cx="5556250" cy="3714750"/>
            <wp:effectExtent l="0" t="0" r="0" b="0"/>
            <wp:docPr id="469" name="Рисунок 349"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01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556250" cy="3714750"/>
                    </a:xfrm>
                    <a:prstGeom prst="rect">
                      <a:avLst/>
                    </a:prstGeom>
                    <a:noFill/>
                    <a:ln>
                      <a:noFill/>
                    </a:ln>
                  </pic:spPr>
                </pic:pic>
              </a:graphicData>
            </a:graphic>
          </wp:inline>
        </w:drawing>
      </w:r>
    </w:p>
    <w:p w14:paraId="6F9AB172" w14:textId="77777777" w:rsidR="00CD7620" w:rsidRPr="00BB630B" w:rsidRDefault="00CD7620" w:rsidP="00402D4E">
      <w:pPr>
        <w:pStyle w:val="afff1"/>
      </w:pPr>
      <w:bookmarkStart w:id="4960" w:name="_Toc111305708"/>
      <w:bookmarkStart w:id="4961" w:name="_Toc111306298"/>
      <w:bookmarkStart w:id="4962" w:name="_Toc21766326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457</w:t>
      </w:r>
      <w:r w:rsidR="007E6987">
        <w:rPr>
          <w:noProof/>
        </w:rPr>
        <w:fldChar w:fldCharType="end"/>
      </w:r>
      <w:r w:rsidRPr="00BB630B">
        <w:t xml:space="preserve"> </w:t>
      </w:r>
      <w:r w:rsidR="0082275C" w:rsidRPr="00BB630B">
        <w:t>–</w:t>
      </w:r>
      <w:r w:rsidRPr="00BB630B">
        <w:t xml:space="preserve"> Декларация по налогу на прибыль</w:t>
      </w:r>
      <w:bookmarkEnd w:id="4960"/>
      <w:bookmarkEnd w:id="4961"/>
      <w:bookmarkEnd w:id="4962"/>
    </w:p>
    <w:p w14:paraId="1C965954" w14:textId="77777777" w:rsidR="00B10FB0" w:rsidRPr="00BB630B" w:rsidRDefault="00B10FB0" w:rsidP="00F60910">
      <w:pPr>
        <w:spacing w:before="120" w:after="120"/>
        <w:ind w:firstLine="851"/>
        <w:rPr>
          <w:color w:val="auto"/>
          <w:szCs w:val="28"/>
        </w:rPr>
      </w:pPr>
      <w:r w:rsidRPr="00BB630B">
        <w:rPr>
          <w:color w:val="auto"/>
          <w:szCs w:val="28"/>
        </w:rPr>
        <w:t xml:space="preserve">Если отчет может быть составлен по разным формам, в стартовой форме становится доступной кнопка </w:t>
      </w:r>
      <w:r w:rsidRPr="00BB630B">
        <w:rPr>
          <w:rStyle w:val="Interface"/>
          <w:color w:val="auto"/>
          <w:szCs w:val="28"/>
        </w:rPr>
        <w:t>Выбрать форму</w:t>
      </w:r>
      <w:r w:rsidRPr="00BB630B">
        <w:rPr>
          <w:color w:val="auto"/>
          <w:szCs w:val="28"/>
        </w:rPr>
        <w:t>. В результате у пользователя появляется возможность выбрать редакцию формы отчета, которая отличается от предлагаемой программой по умолчанию. Такая возможность может быть полезна в случае, когда период ввода формы в действие однозначно не установлен и в налоговых органах могут потребовать представить не последнюю редакцию формы отчетности.</w:t>
      </w:r>
    </w:p>
    <w:p w14:paraId="4EEDA92E" w14:textId="77777777" w:rsidR="00B10FB0" w:rsidRPr="00BB630B" w:rsidRDefault="00B10FB0" w:rsidP="00F60910">
      <w:pPr>
        <w:spacing w:before="120" w:after="120"/>
        <w:ind w:firstLine="851"/>
        <w:rPr>
          <w:color w:val="auto"/>
          <w:szCs w:val="28"/>
        </w:rPr>
      </w:pPr>
      <w:r w:rsidRPr="00BB630B">
        <w:rPr>
          <w:color w:val="auto"/>
          <w:szCs w:val="28"/>
        </w:rPr>
        <w:t xml:space="preserve">Для создания формы отчета следует нажать на кнопку </w:t>
      </w:r>
      <w:r w:rsidRPr="00BB630B">
        <w:rPr>
          <w:rStyle w:val="Interface"/>
          <w:color w:val="auto"/>
          <w:szCs w:val="28"/>
        </w:rPr>
        <w:t>Создать</w:t>
      </w:r>
      <w:r w:rsidRPr="00BB630B">
        <w:rPr>
          <w:color w:val="auto"/>
          <w:szCs w:val="28"/>
        </w:rPr>
        <w:t xml:space="preserve"> в стартовой форме отчета.</w:t>
      </w:r>
    </w:p>
    <w:p w14:paraId="0E80365C"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27AE757B" wp14:editId="6ADDB5F7">
            <wp:extent cx="6064250" cy="3714750"/>
            <wp:effectExtent l="0" t="0" r="0" b="0"/>
            <wp:docPr id="470" name="Рисунок 350"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01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064250" cy="3714750"/>
                    </a:xfrm>
                    <a:prstGeom prst="rect">
                      <a:avLst/>
                    </a:prstGeom>
                    <a:noFill/>
                    <a:ln>
                      <a:noFill/>
                    </a:ln>
                  </pic:spPr>
                </pic:pic>
              </a:graphicData>
            </a:graphic>
          </wp:inline>
        </w:drawing>
      </w:r>
    </w:p>
    <w:p w14:paraId="67B2296E" w14:textId="77777777" w:rsidR="00CD7620" w:rsidRPr="00BB630B" w:rsidRDefault="00CD7620" w:rsidP="00402D4E">
      <w:pPr>
        <w:pStyle w:val="afff1"/>
      </w:pPr>
      <w:bookmarkStart w:id="4963" w:name="_Toc111305709"/>
      <w:bookmarkStart w:id="4964" w:name="_Toc111306299"/>
      <w:bookmarkStart w:id="4965" w:name="_Toc2176632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458</w:t>
      </w:r>
      <w:r w:rsidR="007E6987">
        <w:rPr>
          <w:noProof/>
        </w:rPr>
        <w:fldChar w:fldCharType="end"/>
      </w:r>
      <w:r w:rsidRPr="00BB630B">
        <w:t xml:space="preserve"> </w:t>
      </w:r>
      <w:r w:rsidR="0082275C" w:rsidRPr="00BB630B">
        <w:t>–</w:t>
      </w:r>
      <w:r w:rsidRPr="00BB630B">
        <w:t xml:space="preserve"> Декларация по налогу на прибыль за 9 месяцев 2017г.</w:t>
      </w:r>
      <w:bookmarkEnd w:id="4963"/>
      <w:bookmarkEnd w:id="4964"/>
      <w:bookmarkEnd w:id="4965"/>
    </w:p>
    <w:p w14:paraId="38EC6223" w14:textId="77777777" w:rsidR="00B10FB0" w:rsidRPr="00BB630B" w:rsidRDefault="00B10FB0" w:rsidP="00F60910">
      <w:pPr>
        <w:spacing w:before="120" w:after="120"/>
        <w:ind w:firstLine="851"/>
        <w:rPr>
          <w:color w:val="auto"/>
          <w:szCs w:val="28"/>
        </w:rPr>
      </w:pPr>
      <w:r w:rsidRPr="00BB630B">
        <w:rPr>
          <w:color w:val="auto"/>
          <w:szCs w:val="28"/>
        </w:rPr>
        <w:t xml:space="preserve">Для тех форм отчетности, для которых существует возможность автоматического заполнения по данным информационной базы, в верхней командной панели присутствует кнопка </w:t>
      </w:r>
      <w:r w:rsidRPr="00BB630B">
        <w:rPr>
          <w:rStyle w:val="Interface"/>
          <w:color w:val="auto"/>
          <w:szCs w:val="28"/>
        </w:rPr>
        <w:t>Заполнить</w:t>
      </w:r>
      <w:r w:rsidRPr="00BB630B">
        <w:rPr>
          <w:color w:val="auto"/>
          <w:szCs w:val="28"/>
        </w:rPr>
        <w:t xml:space="preserve">. После нажатия выполняется расчет по данным информационной базы и заполнение бланка отчета. Чтобы очистить данные отчеты, следует нажать </w:t>
      </w:r>
      <w:r w:rsidRPr="00BB630B">
        <w:rPr>
          <w:rStyle w:val="Interface"/>
          <w:color w:val="auto"/>
          <w:szCs w:val="28"/>
        </w:rPr>
        <w:t>Очистить</w:t>
      </w:r>
      <w:r w:rsidRPr="00BB630B">
        <w:rPr>
          <w:color w:val="auto"/>
          <w:szCs w:val="28"/>
        </w:rPr>
        <w:t>.</w:t>
      </w:r>
    </w:p>
    <w:p w14:paraId="5F7DB83F" w14:textId="77777777" w:rsidR="00B10FB0" w:rsidRPr="00BB630B" w:rsidRDefault="00B10FB0" w:rsidP="00F60910">
      <w:pPr>
        <w:spacing w:before="120" w:after="120"/>
        <w:ind w:firstLine="851"/>
        <w:rPr>
          <w:color w:val="auto"/>
          <w:szCs w:val="28"/>
        </w:rPr>
      </w:pPr>
      <w:r w:rsidRPr="00BB630B">
        <w:rPr>
          <w:color w:val="auto"/>
          <w:szCs w:val="28"/>
        </w:rPr>
        <w:t>Заполненный отчет представляет собой таблицу, частично доступную для редактирования. Доступность ячеек для редактирования обозначается цветом фона:</w:t>
      </w:r>
    </w:p>
    <w:p w14:paraId="7512396D" w14:textId="77777777" w:rsidR="00B10FB0" w:rsidRPr="00BB630B" w:rsidRDefault="00B10FB0" w:rsidP="00C16F34">
      <w:pPr>
        <w:pStyle w:val="Bullet1"/>
        <w:numPr>
          <w:ilvl w:val="0"/>
          <w:numId w:val="403"/>
        </w:numPr>
        <w:spacing w:before="120" w:line="240" w:lineRule="auto"/>
        <w:ind w:left="1208" w:hanging="357"/>
        <w:rPr>
          <w:sz w:val="28"/>
          <w:szCs w:val="28"/>
        </w:rPr>
      </w:pPr>
      <w:r w:rsidRPr="00BB630B">
        <w:rPr>
          <w:sz w:val="28"/>
          <w:szCs w:val="28"/>
        </w:rPr>
        <w:t xml:space="preserve">белый цвет </w:t>
      </w:r>
      <w:r w:rsidR="0082275C" w:rsidRPr="00BB630B">
        <w:rPr>
          <w:sz w:val="28"/>
          <w:szCs w:val="28"/>
        </w:rPr>
        <w:t>–</w:t>
      </w:r>
      <w:r w:rsidRPr="00BB630B">
        <w:rPr>
          <w:sz w:val="28"/>
          <w:szCs w:val="28"/>
        </w:rPr>
        <w:t xml:space="preserve"> редактировать нельзя;</w:t>
      </w:r>
    </w:p>
    <w:p w14:paraId="5732040E" w14:textId="77777777" w:rsidR="00B10FB0" w:rsidRPr="00BB630B" w:rsidRDefault="00B10FB0" w:rsidP="00C16F34">
      <w:pPr>
        <w:pStyle w:val="Bullet1"/>
        <w:numPr>
          <w:ilvl w:val="0"/>
          <w:numId w:val="403"/>
        </w:numPr>
        <w:spacing w:before="120" w:line="240" w:lineRule="auto"/>
        <w:ind w:left="1208" w:hanging="357"/>
        <w:rPr>
          <w:sz w:val="28"/>
          <w:szCs w:val="28"/>
        </w:rPr>
      </w:pPr>
      <w:r w:rsidRPr="00BB630B">
        <w:rPr>
          <w:sz w:val="28"/>
          <w:szCs w:val="28"/>
        </w:rPr>
        <w:t xml:space="preserve">желтый цвет </w:t>
      </w:r>
      <w:r w:rsidR="0082275C" w:rsidRPr="00BB630B">
        <w:rPr>
          <w:sz w:val="28"/>
          <w:szCs w:val="28"/>
        </w:rPr>
        <w:t>–</w:t>
      </w:r>
      <w:r w:rsidRPr="00BB630B">
        <w:rPr>
          <w:sz w:val="28"/>
          <w:szCs w:val="28"/>
        </w:rPr>
        <w:t xml:space="preserve"> ячейки предназначены для заполнения вручную, в такие ячейки пользователь может вводить дополнительную информацию;</w:t>
      </w:r>
    </w:p>
    <w:p w14:paraId="34D277DC" w14:textId="77777777" w:rsidR="00B10FB0" w:rsidRPr="00BB630B" w:rsidRDefault="00B10FB0" w:rsidP="00C16F34">
      <w:pPr>
        <w:pStyle w:val="Bullet1"/>
        <w:numPr>
          <w:ilvl w:val="0"/>
          <w:numId w:val="403"/>
        </w:numPr>
        <w:spacing w:before="120" w:line="240" w:lineRule="auto"/>
        <w:ind w:left="1208" w:hanging="357"/>
        <w:rPr>
          <w:sz w:val="28"/>
          <w:szCs w:val="28"/>
        </w:rPr>
      </w:pPr>
      <w:r w:rsidRPr="00BB630B">
        <w:rPr>
          <w:sz w:val="28"/>
          <w:szCs w:val="28"/>
        </w:rPr>
        <w:t xml:space="preserve">зеленый цвет </w:t>
      </w:r>
      <w:r w:rsidR="0082275C" w:rsidRPr="00BB630B">
        <w:rPr>
          <w:sz w:val="28"/>
          <w:szCs w:val="28"/>
        </w:rPr>
        <w:t>–</w:t>
      </w:r>
      <w:r w:rsidRPr="00BB630B">
        <w:rPr>
          <w:sz w:val="28"/>
          <w:szCs w:val="28"/>
        </w:rPr>
        <w:t xml:space="preserve"> данные ячейки вычисляются автоматически на основе данных, введенных в другие ячейки;</w:t>
      </w:r>
    </w:p>
    <w:p w14:paraId="094D068C" w14:textId="77777777" w:rsidR="005E7A35" w:rsidRPr="00BB630B" w:rsidRDefault="00B10FB0" w:rsidP="00C16F34">
      <w:pPr>
        <w:pStyle w:val="Bullet1"/>
        <w:numPr>
          <w:ilvl w:val="0"/>
          <w:numId w:val="403"/>
        </w:numPr>
        <w:spacing w:before="120" w:line="240" w:lineRule="auto"/>
        <w:ind w:left="1208" w:firstLine="0"/>
        <w:jc w:val="left"/>
        <w:rPr>
          <w:bCs/>
          <w:szCs w:val="28"/>
        </w:rPr>
      </w:pPr>
      <w:r w:rsidRPr="00BB630B">
        <w:rPr>
          <w:sz w:val="28"/>
          <w:szCs w:val="28"/>
        </w:rPr>
        <w:t xml:space="preserve">светло-зеленый цвет </w:t>
      </w:r>
      <w:r w:rsidR="0082275C" w:rsidRPr="00BB630B">
        <w:rPr>
          <w:sz w:val="28"/>
          <w:szCs w:val="28"/>
        </w:rPr>
        <w:t>–</w:t>
      </w:r>
      <w:r w:rsidRPr="00BB630B">
        <w:rPr>
          <w:sz w:val="28"/>
          <w:szCs w:val="28"/>
        </w:rPr>
        <w:t xml:space="preserve"> ячейки заполняются автоматически по данным информационной базы.</w:t>
      </w:r>
    </w:p>
    <w:p w14:paraId="6B00D13E" w14:textId="77777777" w:rsidR="00B10FB0" w:rsidRPr="00BB630B" w:rsidRDefault="00501E24" w:rsidP="00F60910">
      <w:pPr>
        <w:pStyle w:val="Picture"/>
        <w:keepNext/>
        <w:spacing w:before="120" w:after="120" w:line="240" w:lineRule="auto"/>
        <w:ind w:firstLine="0"/>
        <w:jc w:val="center"/>
      </w:pPr>
      <w:r w:rsidRPr="00BB630B">
        <w:rPr>
          <w:b/>
          <w:i/>
          <w:noProof/>
        </w:rPr>
        <w:lastRenderedPageBreak/>
        <w:drawing>
          <wp:inline distT="0" distB="0" distL="0" distR="0" wp14:anchorId="569AAD1B" wp14:editId="06EFBFB3">
            <wp:extent cx="6007100" cy="3714750"/>
            <wp:effectExtent l="0" t="0" r="0" b="0"/>
            <wp:docPr id="471" name="Рисунок 351"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01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007100" cy="3714750"/>
                    </a:xfrm>
                    <a:prstGeom prst="rect">
                      <a:avLst/>
                    </a:prstGeom>
                    <a:noFill/>
                    <a:ln>
                      <a:noFill/>
                    </a:ln>
                  </pic:spPr>
                </pic:pic>
              </a:graphicData>
            </a:graphic>
          </wp:inline>
        </w:drawing>
      </w:r>
    </w:p>
    <w:p w14:paraId="1968340F" w14:textId="77777777" w:rsidR="00CD7620" w:rsidRPr="00BB630B" w:rsidRDefault="00CD7620" w:rsidP="00402D4E">
      <w:pPr>
        <w:pStyle w:val="afff1"/>
      </w:pPr>
      <w:bookmarkStart w:id="4966" w:name="_Toc111305710"/>
      <w:bookmarkStart w:id="4967" w:name="_Toc111306300"/>
      <w:bookmarkStart w:id="4968" w:name="_Toc2176632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459</w:t>
      </w:r>
      <w:r w:rsidR="007E6987">
        <w:rPr>
          <w:noProof/>
        </w:rPr>
        <w:fldChar w:fldCharType="end"/>
      </w:r>
      <w:r w:rsidRPr="00BB630B">
        <w:t xml:space="preserve"> </w:t>
      </w:r>
      <w:r w:rsidR="0082275C" w:rsidRPr="00BB630B">
        <w:t>–</w:t>
      </w:r>
      <w:r w:rsidRPr="00BB630B">
        <w:t xml:space="preserve"> Настройки отчёта</w:t>
      </w:r>
      <w:bookmarkEnd w:id="4966"/>
      <w:bookmarkEnd w:id="4967"/>
      <w:bookmarkEnd w:id="4968"/>
    </w:p>
    <w:p w14:paraId="4DA1D2BA" w14:textId="77777777" w:rsidR="00B10FB0" w:rsidRPr="00BB630B" w:rsidRDefault="00B10FB0" w:rsidP="00F60910">
      <w:pPr>
        <w:spacing w:before="120" w:after="120"/>
        <w:ind w:firstLine="851"/>
        <w:rPr>
          <w:color w:val="auto"/>
          <w:szCs w:val="28"/>
        </w:rPr>
      </w:pPr>
      <w:r w:rsidRPr="00BB630B">
        <w:rPr>
          <w:color w:val="auto"/>
          <w:szCs w:val="28"/>
        </w:rPr>
        <w:t xml:space="preserve">Для управления режимом заполнения отчета можно использовать форму </w:t>
      </w:r>
      <w:r w:rsidRPr="00BB630B">
        <w:rPr>
          <w:rStyle w:val="Interface"/>
          <w:color w:val="auto"/>
          <w:szCs w:val="28"/>
        </w:rPr>
        <w:t>Настройки отчета</w:t>
      </w:r>
      <w:r w:rsidRPr="00BB630B">
        <w:rPr>
          <w:color w:val="auto"/>
          <w:szCs w:val="28"/>
        </w:rPr>
        <w:t xml:space="preserve">, которая открывается с помощью команды меню </w:t>
      </w:r>
      <w:r w:rsidRPr="00BB630B">
        <w:rPr>
          <w:rStyle w:val="Interface"/>
          <w:color w:val="auto"/>
          <w:szCs w:val="28"/>
        </w:rPr>
        <w:t>Еще</w:t>
      </w:r>
      <w:r w:rsidRPr="00BB630B">
        <w:rPr>
          <w:color w:val="auto"/>
          <w:szCs w:val="28"/>
        </w:rPr>
        <w:t xml:space="preserve">. </w:t>
      </w:r>
    </w:p>
    <w:p w14:paraId="541E1B03" w14:textId="77777777" w:rsidR="00B10FB0" w:rsidRPr="00BB630B" w:rsidRDefault="00B10FB0" w:rsidP="00F60910">
      <w:pPr>
        <w:spacing w:before="120" w:after="120"/>
        <w:ind w:firstLine="851"/>
        <w:rPr>
          <w:color w:val="auto"/>
          <w:szCs w:val="28"/>
        </w:rPr>
      </w:pPr>
      <w:r w:rsidRPr="00BB630B">
        <w:rPr>
          <w:color w:val="auto"/>
          <w:szCs w:val="28"/>
        </w:rPr>
        <w:t xml:space="preserve">Так, например, форма </w:t>
      </w:r>
      <w:r w:rsidRPr="00BB630B">
        <w:rPr>
          <w:rStyle w:val="Interface"/>
          <w:color w:val="auto"/>
          <w:szCs w:val="28"/>
        </w:rPr>
        <w:t>Настройки отчета</w:t>
      </w:r>
      <w:r w:rsidRPr="00BB630B">
        <w:rPr>
          <w:color w:val="auto"/>
          <w:szCs w:val="28"/>
        </w:rPr>
        <w:t xml:space="preserve"> позволяет управлять заполнением светло-зеленых ячеек. После установки флажка </w:t>
      </w:r>
      <w:r w:rsidRPr="00BB630B">
        <w:rPr>
          <w:rStyle w:val="Interface"/>
          <w:color w:val="auto"/>
          <w:szCs w:val="28"/>
        </w:rPr>
        <w:t>Отключить автоматический расчет вычисляемых ячеек</w:t>
      </w:r>
      <w:r w:rsidRPr="00BB630B">
        <w:rPr>
          <w:color w:val="auto"/>
          <w:szCs w:val="28"/>
        </w:rPr>
        <w:t xml:space="preserve"> вычисляемые ячейки заполняться не будут, значения в такие ячейки следует ввести вручную.</w:t>
      </w:r>
    </w:p>
    <w:p w14:paraId="21FF1C15" w14:textId="77777777" w:rsidR="00B10FB0" w:rsidRPr="00BB630B" w:rsidRDefault="00B10FB0" w:rsidP="00F60910">
      <w:pPr>
        <w:spacing w:before="120" w:after="120"/>
        <w:ind w:firstLine="851"/>
        <w:rPr>
          <w:color w:val="auto"/>
          <w:szCs w:val="28"/>
        </w:rPr>
      </w:pPr>
      <w:r w:rsidRPr="00BB630B">
        <w:rPr>
          <w:color w:val="auto"/>
          <w:szCs w:val="28"/>
        </w:rPr>
        <w:t xml:space="preserve">Для заполнения отдельных ячеек или групп ячеек отчета </w:t>
      </w:r>
      <w:r w:rsidR="006A052A" w:rsidRPr="00BB630B">
        <w:rPr>
          <w:color w:val="auto"/>
          <w:szCs w:val="28"/>
        </w:rPr>
        <w:t>Подсистема</w:t>
      </w:r>
      <w:r w:rsidRPr="00BB630B">
        <w:rPr>
          <w:color w:val="auto"/>
          <w:szCs w:val="28"/>
        </w:rPr>
        <w:t xml:space="preserve"> предоставляет пользователю удобный механизм выбора значения из списка. При выборе такой ячейки вызывается список предопределенных значений. В то же время установка флажка </w:t>
      </w:r>
      <w:r w:rsidRPr="00BB630B">
        <w:rPr>
          <w:rStyle w:val="Interface"/>
          <w:color w:val="auto"/>
          <w:szCs w:val="28"/>
        </w:rPr>
        <w:t>Отключить выбор значений из списка</w:t>
      </w:r>
      <w:r w:rsidRPr="00BB630B">
        <w:rPr>
          <w:color w:val="auto"/>
          <w:szCs w:val="28"/>
        </w:rPr>
        <w:t xml:space="preserve"> позволяет отключить эту возможность. </w:t>
      </w:r>
    </w:p>
    <w:p w14:paraId="52E50AE0" w14:textId="77777777" w:rsidR="00B10FB0" w:rsidRPr="00BB630B" w:rsidRDefault="00B10FB0" w:rsidP="00F60910">
      <w:pPr>
        <w:spacing w:before="120" w:after="120"/>
        <w:ind w:firstLine="851"/>
        <w:rPr>
          <w:color w:val="auto"/>
          <w:szCs w:val="28"/>
        </w:rPr>
      </w:pPr>
      <w:r w:rsidRPr="00BB630B">
        <w:rPr>
          <w:color w:val="auto"/>
          <w:szCs w:val="28"/>
        </w:rPr>
        <w:t xml:space="preserve">Если отчет состоит из нескольких разделов, то его форма содержит закладки. Для управления отражением и печатью разделов отчета предназначена закладка </w:t>
      </w:r>
      <w:r w:rsidRPr="00BB630B">
        <w:rPr>
          <w:rStyle w:val="Interface"/>
          <w:color w:val="auto"/>
          <w:szCs w:val="28"/>
        </w:rPr>
        <w:t>Свойства разделов</w:t>
      </w:r>
      <w:r w:rsidRPr="00BB630B">
        <w:rPr>
          <w:color w:val="auto"/>
          <w:szCs w:val="28"/>
        </w:rPr>
        <w:t xml:space="preserve"> формы </w:t>
      </w:r>
      <w:r w:rsidRPr="00BB630B">
        <w:rPr>
          <w:rStyle w:val="Interface"/>
          <w:color w:val="auto"/>
          <w:szCs w:val="28"/>
        </w:rPr>
        <w:t>Настройка отчета</w:t>
      </w:r>
      <w:r w:rsidRPr="00BB630B">
        <w:rPr>
          <w:color w:val="auto"/>
          <w:szCs w:val="28"/>
        </w:rPr>
        <w:t>.</w:t>
      </w:r>
    </w:p>
    <w:p w14:paraId="37DF0486" w14:textId="77777777" w:rsidR="005E7A35" w:rsidRPr="00BB630B" w:rsidRDefault="00B10FB0" w:rsidP="00B4761A">
      <w:pPr>
        <w:spacing w:before="120" w:after="120"/>
        <w:ind w:firstLine="851"/>
        <w:rPr>
          <w:bCs/>
          <w:color w:val="auto"/>
          <w:szCs w:val="28"/>
        </w:rPr>
      </w:pPr>
      <w:r w:rsidRPr="00BB630B">
        <w:rPr>
          <w:color w:val="auto"/>
          <w:szCs w:val="28"/>
        </w:rPr>
        <w:t>Разделы для показа и вывода на печать можно указывать независимо. Например, раздел можно заполнить и спрятать, но при печати он будет обязательно напечатан.</w:t>
      </w:r>
    </w:p>
    <w:p w14:paraId="01BD57A9" w14:textId="77777777" w:rsidR="00B10FB0" w:rsidRPr="00BB630B" w:rsidRDefault="00501E24" w:rsidP="00F60910">
      <w:pPr>
        <w:pStyle w:val="Picture"/>
        <w:keepNext/>
        <w:spacing w:before="120" w:after="120" w:line="240" w:lineRule="auto"/>
        <w:ind w:firstLine="0"/>
        <w:jc w:val="both"/>
      </w:pPr>
      <w:r w:rsidRPr="00BB630B">
        <w:rPr>
          <w:b/>
          <w:i/>
          <w:noProof/>
        </w:rPr>
        <w:lastRenderedPageBreak/>
        <w:drawing>
          <wp:inline distT="0" distB="0" distL="0" distR="0" wp14:anchorId="3699F62B" wp14:editId="4B8595AE">
            <wp:extent cx="6070600" cy="3124200"/>
            <wp:effectExtent l="0" t="0" r="0" b="0"/>
            <wp:docPr id="472" name="Рисунок 352"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01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070600" cy="3124200"/>
                    </a:xfrm>
                    <a:prstGeom prst="rect">
                      <a:avLst/>
                    </a:prstGeom>
                    <a:noFill/>
                    <a:ln>
                      <a:noFill/>
                    </a:ln>
                  </pic:spPr>
                </pic:pic>
              </a:graphicData>
            </a:graphic>
          </wp:inline>
        </w:drawing>
      </w:r>
    </w:p>
    <w:p w14:paraId="57D88CBD" w14:textId="77777777" w:rsidR="00CD7620" w:rsidRPr="00BB630B" w:rsidRDefault="00CD7620" w:rsidP="00402D4E">
      <w:pPr>
        <w:pStyle w:val="afff1"/>
      </w:pPr>
      <w:bookmarkStart w:id="4969" w:name="_Toc111305711"/>
      <w:bookmarkStart w:id="4970" w:name="_Toc111306301"/>
      <w:bookmarkStart w:id="4971" w:name="_Toc21766326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460</w:t>
      </w:r>
      <w:r w:rsidR="007E6987">
        <w:rPr>
          <w:noProof/>
        </w:rPr>
        <w:fldChar w:fldCharType="end"/>
      </w:r>
      <w:r w:rsidRPr="00BB630B">
        <w:t xml:space="preserve"> </w:t>
      </w:r>
      <w:r w:rsidR="0082275C" w:rsidRPr="00BB630B">
        <w:t>–</w:t>
      </w:r>
      <w:r w:rsidRPr="00BB630B">
        <w:t xml:space="preserve"> Свойства разделов</w:t>
      </w:r>
      <w:bookmarkEnd w:id="4969"/>
      <w:bookmarkEnd w:id="4970"/>
      <w:bookmarkEnd w:id="4971"/>
    </w:p>
    <w:p w14:paraId="299C1E28" w14:textId="77777777" w:rsidR="00B10FB0" w:rsidRPr="00BB630B" w:rsidRDefault="00B10FB0" w:rsidP="00F60910">
      <w:pPr>
        <w:spacing w:before="120" w:after="120"/>
        <w:ind w:firstLine="851"/>
        <w:rPr>
          <w:color w:val="auto"/>
          <w:szCs w:val="28"/>
        </w:rPr>
      </w:pPr>
      <w:r w:rsidRPr="00BB630B">
        <w:rPr>
          <w:color w:val="auto"/>
          <w:szCs w:val="28"/>
        </w:rPr>
        <w:t>Если количество строк в какой-либо части отчета не оговорено заранее, то при составлении отчета могут потребоваться дополнительные строки в бланке. Для таких случаев предоставлена возможность включения в отчет неограниченного количества дополнительных групп строк.</w:t>
      </w:r>
    </w:p>
    <w:p w14:paraId="653DB9CC" w14:textId="77777777" w:rsidR="00B10FB0" w:rsidRPr="00BB630B" w:rsidRDefault="00B10FB0" w:rsidP="00F60910">
      <w:pPr>
        <w:spacing w:before="120" w:after="120"/>
        <w:ind w:firstLine="851"/>
        <w:rPr>
          <w:color w:val="auto"/>
          <w:szCs w:val="28"/>
        </w:rPr>
      </w:pPr>
      <w:r w:rsidRPr="00BB630B">
        <w:rPr>
          <w:color w:val="auto"/>
          <w:szCs w:val="28"/>
        </w:rPr>
        <w:t xml:space="preserve">Для некоторых разделов нормативными документами может быть предусмотрена возможность добавления комплекта страницы целиком. В форме отчета такая возможность также реализуется кнопками </w:t>
      </w:r>
      <w:r w:rsidRPr="00BB630B">
        <w:rPr>
          <w:rStyle w:val="Interface"/>
          <w:color w:val="auto"/>
          <w:szCs w:val="28"/>
        </w:rPr>
        <w:t>Добавить</w:t>
      </w:r>
      <w:r w:rsidRPr="00BB630B">
        <w:rPr>
          <w:color w:val="auto"/>
          <w:szCs w:val="28"/>
        </w:rPr>
        <w:t xml:space="preserve"> и </w:t>
      </w:r>
      <w:r w:rsidRPr="00BB630B">
        <w:rPr>
          <w:rStyle w:val="Interface"/>
          <w:color w:val="auto"/>
          <w:szCs w:val="28"/>
        </w:rPr>
        <w:t>Удалить</w:t>
      </w:r>
      <w:r w:rsidRPr="00BB630B">
        <w:rPr>
          <w:color w:val="auto"/>
          <w:szCs w:val="28"/>
        </w:rPr>
        <w:t>.</w:t>
      </w:r>
    </w:p>
    <w:p w14:paraId="0C0DBC13" w14:textId="77777777" w:rsidR="00B10FB0" w:rsidRPr="00BB630B" w:rsidRDefault="00B10FB0" w:rsidP="00F60910">
      <w:pPr>
        <w:pStyle w:val="Warningword"/>
        <w:spacing w:line="240" w:lineRule="auto"/>
        <w:ind w:left="0" w:firstLine="851"/>
        <w:rPr>
          <w:sz w:val="28"/>
          <w:szCs w:val="28"/>
        </w:rPr>
      </w:pPr>
      <w:r w:rsidRPr="00BB630B">
        <w:rPr>
          <w:sz w:val="28"/>
          <w:szCs w:val="28"/>
        </w:rPr>
        <w:t>Совет</w:t>
      </w:r>
    </w:p>
    <w:p w14:paraId="05F4ED23" w14:textId="77777777" w:rsidR="00B10FB0" w:rsidRPr="00BB630B" w:rsidRDefault="00B10FB0" w:rsidP="00F60910">
      <w:pPr>
        <w:pStyle w:val="Notes"/>
        <w:spacing w:before="120" w:line="240" w:lineRule="auto"/>
        <w:ind w:left="0" w:firstLine="851"/>
        <w:rPr>
          <w:sz w:val="28"/>
          <w:szCs w:val="28"/>
        </w:rPr>
      </w:pPr>
      <w:r w:rsidRPr="00BB630B">
        <w:rPr>
          <w:sz w:val="28"/>
          <w:szCs w:val="28"/>
        </w:rPr>
        <w:t>Налоговые отчеты не обеспечивают автоматического формирования проводок. Поэтому в тех случаях, когда сформированные отчеты должны быть отражены в налоговом и бухгалтерском учете, например при формировании налоговых деклараций по ряду налогов, соответствующие проводки следует вводить вручную.</w:t>
      </w:r>
    </w:p>
    <w:p w14:paraId="203A0F17" w14:textId="77777777" w:rsidR="00B10FB0" w:rsidRPr="00BB630B" w:rsidRDefault="00B10FB0" w:rsidP="00F60910">
      <w:pPr>
        <w:pStyle w:val="40"/>
        <w:keepNext/>
        <w:spacing w:before="120"/>
        <w:rPr>
          <w:color w:val="auto"/>
        </w:rPr>
      </w:pPr>
      <w:bookmarkStart w:id="4972" w:name="_Toc528274467"/>
      <w:r w:rsidRPr="00BB630B">
        <w:rPr>
          <w:color w:val="auto"/>
        </w:rPr>
        <w:t>Расшифровка показателей отчетов</w:t>
      </w:r>
      <w:bookmarkEnd w:id="4972"/>
    </w:p>
    <w:p w14:paraId="6E61A1BF" w14:textId="77777777" w:rsidR="00B10FB0" w:rsidRPr="00BB630B" w:rsidRDefault="00B10FB0" w:rsidP="00F60910">
      <w:pPr>
        <w:spacing w:before="120" w:after="120"/>
        <w:ind w:firstLine="851"/>
        <w:rPr>
          <w:color w:val="auto"/>
          <w:szCs w:val="28"/>
        </w:rPr>
      </w:pPr>
      <w:r w:rsidRPr="00BB630B">
        <w:rPr>
          <w:color w:val="auto"/>
          <w:szCs w:val="28"/>
        </w:rPr>
        <w:t xml:space="preserve">Для форм отчетности, которые могут заполняться автоматически по данным информационной базы, существует возможность показать алгоритм формирования ячеек отчета. Такой режим называется расшифровкой значения показателя отчета. Режим доступен не для всех форм отчетности. Формальным признаком возможности расшифровки для конкретного отчета является присутствие кнопки </w:t>
      </w:r>
      <w:r w:rsidRPr="00BB630B">
        <w:rPr>
          <w:rStyle w:val="Interface"/>
          <w:color w:val="auto"/>
          <w:szCs w:val="28"/>
        </w:rPr>
        <w:t>Расшифровка</w:t>
      </w:r>
      <w:r w:rsidRPr="00BB630B">
        <w:rPr>
          <w:color w:val="auto"/>
          <w:szCs w:val="28"/>
        </w:rPr>
        <w:t xml:space="preserve"> в форме отчета.</w:t>
      </w:r>
    </w:p>
    <w:p w14:paraId="328705AA" w14:textId="77777777" w:rsidR="00B10FB0" w:rsidRPr="00BB630B" w:rsidRDefault="00B10FB0" w:rsidP="00F60910">
      <w:pPr>
        <w:spacing w:before="120" w:after="120"/>
        <w:ind w:firstLine="851"/>
        <w:rPr>
          <w:color w:val="auto"/>
          <w:szCs w:val="28"/>
        </w:rPr>
      </w:pPr>
      <w:r w:rsidRPr="00BB630B">
        <w:rPr>
          <w:color w:val="auto"/>
          <w:szCs w:val="28"/>
        </w:rPr>
        <w:lastRenderedPageBreak/>
        <w:t>Расшифровка доступна после того, как отчет автоматически заполнен по данным информационной базы.</w:t>
      </w:r>
    </w:p>
    <w:p w14:paraId="00F1062E" w14:textId="77777777" w:rsidR="00B10FB0" w:rsidRPr="00BB630B" w:rsidRDefault="00B10FB0" w:rsidP="00F60910">
      <w:pPr>
        <w:spacing w:before="120" w:after="120"/>
        <w:ind w:firstLine="851"/>
        <w:rPr>
          <w:color w:val="auto"/>
          <w:szCs w:val="28"/>
        </w:rPr>
      </w:pPr>
      <w:r w:rsidRPr="00BB630B">
        <w:rPr>
          <w:color w:val="auto"/>
          <w:szCs w:val="28"/>
        </w:rPr>
        <w:t xml:space="preserve">Если для выделенной ячейки можно получить расшифровку, то по кнопке </w:t>
      </w:r>
      <w:r w:rsidRPr="00BB630B">
        <w:rPr>
          <w:rStyle w:val="Interface"/>
          <w:color w:val="auto"/>
          <w:szCs w:val="28"/>
        </w:rPr>
        <w:t>Расшифровать</w:t>
      </w:r>
      <w:r w:rsidRPr="00BB630B">
        <w:rPr>
          <w:color w:val="auto"/>
          <w:szCs w:val="28"/>
        </w:rPr>
        <w:t xml:space="preserve"> выводится окно </w:t>
      </w:r>
      <w:r w:rsidR="0082275C" w:rsidRPr="00BB630B">
        <w:rPr>
          <w:color w:val="auto"/>
          <w:szCs w:val="28"/>
        </w:rPr>
        <w:t>–</w:t>
      </w:r>
      <w:r w:rsidRPr="00BB630B">
        <w:rPr>
          <w:color w:val="auto"/>
          <w:szCs w:val="28"/>
        </w:rPr>
        <w:t xml:space="preserve"> табличный документ, содержащий описание алгоритма заполнения ячейки.</w:t>
      </w:r>
    </w:p>
    <w:p w14:paraId="3986C7C3" w14:textId="77777777" w:rsidR="00B10FB0" w:rsidRPr="00BB630B" w:rsidRDefault="00B10FB0" w:rsidP="00F60910">
      <w:pPr>
        <w:spacing w:before="120" w:after="120"/>
        <w:ind w:firstLine="851"/>
        <w:rPr>
          <w:color w:val="auto"/>
          <w:szCs w:val="28"/>
        </w:rPr>
      </w:pPr>
      <w:r w:rsidRPr="00BB630B">
        <w:rPr>
          <w:color w:val="auto"/>
          <w:szCs w:val="28"/>
        </w:rPr>
        <w:t>Нельзя получить расшифровку ячеек, которые заполняются вручную, а также ячеек, значения которых рассчитываются по данным других ячеек или нечисловых ячеек.</w:t>
      </w:r>
    </w:p>
    <w:p w14:paraId="02AA4E66" w14:textId="77777777" w:rsidR="00B10FB0" w:rsidRPr="00BB630B" w:rsidRDefault="00B10FB0" w:rsidP="00F60910">
      <w:pPr>
        <w:spacing w:before="120" w:after="120"/>
        <w:ind w:firstLine="851"/>
        <w:rPr>
          <w:color w:val="auto"/>
          <w:szCs w:val="28"/>
        </w:rPr>
      </w:pPr>
      <w:r w:rsidRPr="00BB630B">
        <w:rPr>
          <w:color w:val="auto"/>
          <w:szCs w:val="28"/>
        </w:rPr>
        <w:t>Если для выделенной ячейки расшифровку получить нельзя, выдается запрос на получение расшифровки сразу для всех ячеек формы. В этом случае формируется табличный документ, содержащий расшифровку всех ячеек формы.</w:t>
      </w:r>
    </w:p>
    <w:p w14:paraId="5A8E53BA" w14:textId="77777777" w:rsidR="00B10FB0" w:rsidRPr="00BB630B" w:rsidRDefault="00B10FB0" w:rsidP="00F60910">
      <w:pPr>
        <w:spacing w:before="120" w:after="120"/>
        <w:ind w:firstLine="851"/>
        <w:rPr>
          <w:color w:val="auto"/>
          <w:szCs w:val="28"/>
        </w:rPr>
      </w:pPr>
      <w:r w:rsidRPr="00BB630B">
        <w:rPr>
          <w:color w:val="auto"/>
          <w:szCs w:val="28"/>
        </w:rPr>
        <w:t>Данные расшифровки можно детализировать с помощью стандартных бухгалтерских отчетов. Для этого в окне расшифровки нужно выбрать необходимую строку. В результате вызывается один из стандартных отчетов: оборотно-сальдовая ведомость по счету или анализ счета, содержащий данные счета (корсчета), которые участвуют в формировании текущего слагаемого значения показателя.</w:t>
      </w:r>
    </w:p>
    <w:p w14:paraId="212EFB03" w14:textId="77777777" w:rsidR="00B10FB0" w:rsidRPr="00BB630B" w:rsidRDefault="00B10FB0" w:rsidP="00F60910">
      <w:pPr>
        <w:spacing w:before="120" w:after="120"/>
        <w:ind w:firstLine="851"/>
        <w:rPr>
          <w:color w:val="auto"/>
          <w:szCs w:val="28"/>
        </w:rPr>
      </w:pPr>
      <w:r w:rsidRPr="00BB630B">
        <w:rPr>
          <w:color w:val="auto"/>
          <w:szCs w:val="28"/>
        </w:rPr>
        <w:t>При сохранении отчета сохраняются также и данные расшифровки, поэтому после повторного открытия сохраненного отчета расшифровку можно вызвать без повторного заполнения отчета.</w:t>
      </w:r>
    </w:p>
    <w:p w14:paraId="226076E9" w14:textId="77777777" w:rsidR="00B10FB0" w:rsidRPr="00BB630B" w:rsidRDefault="00B10FB0" w:rsidP="00F60910">
      <w:pPr>
        <w:pStyle w:val="40"/>
        <w:keepNext/>
        <w:spacing w:before="120"/>
        <w:rPr>
          <w:color w:val="auto"/>
        </w:rPr>
      </w:pPr>
      <w:bookmarkStart w:id="4973" w:name="_Toc528274468"/>
      <w:r w:rsidRPr="00BB630B">
        <w:rPr>
          <w:color w:val="auto"/>
        </w:rPr>
        <w:t>Выгрузка налоговых и статистических отчетов в электронном виде</w:t>
      </w:r>
      <w:bookmarkEnd w:id="4973"/>
    </w:p>
    <w:p w14:paraId="69BE93CC" w14:textId="77777777" w:rsidR="00B10FB0" w:rsidRPr="00BB630B" w:rsidRDefault="00B10FB0" w:rsidP="00F60910">
      <w:pPr>
        <w:spacing w:before="120" w:after="120"/>
        <w:ind w:firstLine="851"/>
        <w:rPr>
          <w:color w:val="auto"/>
          <w:szCs w:val="28"/>
        </w:rPr>
      </w:pPr>
      <w:r w:rsidRPr="00BB630B">
        <w:rPr>
          <w:color w:val="auto"/>
          <w:szCs w:val="28"/>
        </w:rPr>
        <w:t>Нормативные документы предусматривают возможность представления отчетности в органы Федеральной налоговой службы и Пенсионного фонда России в электронном виде.</w:t>
      </w:r>
    </w:p>
    <w:p w14:paraId="4F38DA11" w14:textId="77777777" w:rsidR="00B10FB0" w:rsidRPr="00BB630B" w:rsidRDefault="00B10FB0" w:rsidP="00F60910">
      <w:pPr>
        <w:spacing w:before="120" w:after="120"/>
        <w:ind w:firstLine="851"/>
        <w:rPr>
          <w:color w:val="auto"/>
          <w:szCs w:val="28"/>
        </w:rPr>
      </w:pPr>
      <w:r w:rsidRPr="00BB630B">
        <w:rPr>
          <w:color w:val="auto"/>
          <w:szCs w:val="28"/>
        </w:rPr>
        <w:t xml:space="preserve">Для формирования отчетности в электронном виде в форме отчета, а также в командной панели раздела </w:t>
      </w:r>
      <w:r w:rsidRPr="00BB630B">
        <w:rPr>
          <w:rStyle w:val="Interface"/>
          <w:color w:val="auto"/>
          <w:szCs w:val="28"/>
        </w:rPr>
        <w:t>Отчеты</w:t>
      </w:r>
      <w:r w:rsidRPr="00BB630B">
        <w:rPr>
          <w:color w:val="auto"/>
          <w:szCs w:val="28"/>
        </w:rPr>
        <w:t xml:space="preserve"> предназначена кнопка </w:t>
      </w:r>
      <w:r w:rsidRPr="00BB630B">
        <w:rPr>
          <w:rStyle w:val="Interface"/>
          <w:color w:val="auto"/>
          <w:szCs w:val="28"/>
        </w:rPr>
        <w:t>Выгрузить</w:t>
      </w:r>
      <w:r w:rsidRPr="00BB630B">
        <w:rPr>
          <w:color w:val="auto"/>
          <w:szCs w:val="28"/>
        </w:rPr>
        <w:t>. Перед выгрузкой отчет следует сохранить.</w:t>
      </w:r>
    </w:p>
    <w:p w14:paraId="531299AA" w14:textId="77777777" w:rsidR="00B10FB0" w:rsidRPr="00BB630B" w:rsidRDefault="00B10FB0" w:rsidP="00F60910">
      <w:pPr>
        <w:spacing w:before="120" w:after="120"/>
        <w:ind w:firstLine="851"/>
        <w:rPr>
          <w:color w:val="auto"/>
          <w:szCs w:val="28"/>
        </w:rPr>
      </w:pPr>
      <w:r w:rsidRPr="00BB630B">
        <w:rPr>
          <w:color w:val="auto"/>
          <w:szCs w:val="28"/>
        </w:rPr>
        <w:t xml:space="preserve">При нажатии на кнопку </w:t>
      </w:r>
      <w:r w:rsidRPr="00BB630B">
        <w:rPr>
          <w:rStyle w:val="Interface"/>
          <w:color w:val="auto"/>
          <w:szCs w:val="28"/>
        </w:rPr>
        <w:t>Выгрузить</w:t>
      </w:r>
      <w:r w:rsidRPr="00BB630B">
        <w:rPr>
          <w:color w:val="auto"/>
          <w:szCs w:val="28"/>
        </w:rPr>
        <w:t xml:space="preserve"> </w:t>
      </w:r>
      <w:r w:rsidR="006A052A" w:rsidRPr="00BB630B">
        <w:rPr>
          <w:color w:val="auto"/>
          <w:szCs w:val="28"/>
        </w:rPr>
        <w:t>Подсистема</w:t>
      </w:r>
      <w:r w:rsidRPr="00BB630B">
        <w:rPr>
          <w:color w:val="auto"/>
          <w:szCs w:val="28"/>
        </w:rPr>
        <w:t xml:space="preserve"> проверяет подготовленный отчет на полноту заполнения и корректность в соответствии с требованиями нормативных документов. При несоблюдении каких-либо требований система выводит на экран соответствующие сообщения и предлагает воспользоваться эффективным механизмом навигации по ошибкам.</w:t>
      </w:r>
    </w:p>
    <w:p w14:paraId="0B9DE049" w14:textId="77777777" w:rsidR="00B10FB0" w:rsidRPr="00BB630B" w:rsidRDefault="00B10FB0" w:rsidP="00F60910">
      <w:pPr>
        <w:spacing w:before="120" w:after="120"/>
        <w:ind w:firstLine="851"/>
        <w:rPr>
          <w:color w:val="auto"/>
          <w:szCs w:val="28"/>
        </w:rPr>
      </w:pPr>
      <w:r w:rsidRPr="00BB630B">
        <w:rPr>
          <w:color w:val="auto"/>
          <w:szCs w:val="28"/>
        </w:rPr>
        <w:t xml:space="preserve">Специальное окно навигации, располагающееся в нижней части экрана, содержит список ошибок. Из сообщения об ошибке можно перейти непосредственно к неправильно заполненной или незаполненной ячейке отчета. </w:t>
      </w:r>
    </w:p>
    <w:p w14:paraId="42B1F59C" w14:textId="77777777" w:rsidR="00B10FB0" w:rsidRPr="00BB630B" w:rsidRDefault="00B10FB0" w:rsidP="00F60910">
      <w:pPr>
        <w:spacing w:before="120" w:after="120"/>
        <w:ind w:firstLine="851"/>
        <w:rPr>
          <w:color w:val="auto"/>
          <w:szCs w:val="28"/>
        </w:rPr>
      </w:pPr>
      <w:r w:rsidRPr="00BB630B">
        <w:rPr>
          <w:color w:val="auto"/>
          <w:szCs w:val="28"/>
        </w:rPr>
        <w:lastRenderedPageBreak/>
        <w:t>После исправления ошибок можно снова выгрузить отчет.</w:t>
      </w:r>
    </w:p>
    <w:p w14:paraId="40283824" w14:textId="77777777" w:rsidR="00437F9E" w:rsidRPr="00BB630B" w:rsidRDefault="00437F9E" w:rsidP="00F60910">
      <w:pPr>
        <w:pStyle w:val="3"/>
        <w:snapToGrid w:val="0"/>
        <w:spacing w:before="120"/>
        <w:rPr>
          <w:color w:val="auto"/>
        </w:rPr>
      </w:pPr>
      <w:bookmarkStart w:id="4974" w:name="_Toc37692908"/>
      <w:bookmarkStart w:id="4975" w:name="_Toc37693363"/>
      <w:bookmarkStart w:id="4976" w:name="_Toc38007329"/>
      <w:bookmarkStart w:id="4977" w:name="_Toc58004934"/>
      <w:bookmarkStart w:id="4978" w:name="_Toc58323168"/>
      <w:bookmarkStart w:id="4979" w:name="_Toc75965953"/>
      <w:bookmarkStart w:id="4980" w:name="_Toc95996143"/>
      <w:bookmarkStart w:id="4981" w:name="_Toc109983783"/>
      <w:bookmarkStart w:id="4982" w:name="_Toc111307355"/>
      <w:bookmarkStart w:id="4983" w:name="_Toc111307452"/>
      <w:bookmarkStart w:id="4984" w:name="_Toc111322125"/>
      <w:bookmarkStart w:id="4985" w:name="_Toc111322905"/>
      <w:bookmarkStart w:id="4986" w:name="_Toc122969970"/>
      <w:bookmarkStart w:id="4987" w:name="_Toc125457042"/>
      <w:bookmarkStart w:id="4988" w:name="_Toc125457228"/>
      <w:bookmarkStart w:id="4989" w:name="_Toc125461104"/>
      <w:bookmarkStart w:id="4990" w:name="_Toc125461200"/>
      <w:bookmarkStart w:id="4991" w:name="_Toc125625965"/>
      <w:bookmarkStart w:id="4992" w:name="_Toc128522881"/>
      <w:bookmarkStart w:id="4993" w:name="_Toc129704666"/>
      <w:bookmarkStart w:id="4994" w:name="_Toc135735109"/>
      <w:bookmarkStart w:id="4995" w:name="_Toc135735207"/>
      <w:bookmarkStart w:id="4996" w:name="_Toc146496759"/>
      <w:bookmarkStart w:id="4997" w:name="_Toc146540623"/>
      <w:bookmarkStart w:id="4998" w:name="_Toc146540722"/>
      <w:bookmarkStart w:id="4999" w:name="_Toc148353672"/>
      <w:bookmarkStart w:id="5000" w:name="_Toc149153685"/>
      <w:bookmarkStart w:id="5001" w:name="_Toc149154651"/>
      <w:bookmarkStart w:id="5002" w:name="_Toc149155229"/>
      <w:bookmarkStart w:id="5003" w:name="_Toc151054146"/>
      <w:bookmarkStart w:id="5004" w:name="_Toc151133705"/>
      <w:bookmarkStart w:id="5005" w:name="_Toc152929367"/>
      <w:bookmarkStart w:id="5006" w:name="_Toc183430147"/>
      <w:bookmarkStart w:id="5007" w:name="_Toc190952177"/>
      <w:bookmarkStart w:id="5008" w:name="_Toc190954064"/>
      <w:bookmarkStart w:id="5009" w:name="_Toc196600936"/>
      <w:bookmarkStart w:id="5010" w:name="_Toc217662793"/>
      <w:bookmarkStart w:id="5011" w:name="_Toc522721694"/>
      <w:bookmarkStart w:id="5012" w:name="_Toc522721687"/>
      <w:r w:rsidRPr="00BB630B">
        <w:rPr>
          <w:color w:val="auto"/>
        </w:rPr>
        <w:t>Акт приема-передачи по с</w:t>
      </w:r>
      <w:r w:rsidR="006331E1" w:rsidRPr="00BB630B">
        <w:rPr>
          <w:color w:val="auto"/>
        </w:rPr>
        <w:t>четам бюджетного учета по счету</w:t>
      </w:r>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p>
    <w:p w14:paraId="61FE8814" w14:textId="77777777" w:rsidR="0011639E" w:rsidRPr="00BB630B" w:rsidRDefault="00B65D99" w:rsidP="00F60910">
      <w:pPr>
        <w:pStyle w:val="a7"/>
        <w:ind w:firstLine="709"/>
      </w:pPr>
      <w:r w:rsidRPr="00BB630B">
        <w:t>Документ «Акт приема-передачи по счетам бюджетного учета по счету» предназначен для передачи полномочий по ведению учета, с возможностью подписания ФОИВ и ЦБ.</w:t>
      </w:r>
    </w:p>
    <w:p w14:paraId="7CB760A5" w14:textId="77777777" w:rsidR="00B156F2" w:rsidRPr="00BB630B" w:rsidRDefault="00B156F2" w:rsidP="00F60910">
      <w:pPr>
        <w:pStyle w:val="a7"/>
        <w:ind w:firstLine="709"/>
      </w:pPr>
      <w:r w:rsidRPr="00BB630B">
        <w:t xml:space="preserve">Начало работы с программой описано в разделе </w:t>
      </w:r>
      <w:r w:rsidR="001525D4" w:rsidRPr="00BB630B">
        <w:fldChar w:fldCharType="begin"/>
      </w:r>
      <w:r w:rsidR="001525D4" w:rsidRPr="00BB630B">
        <w:instrText xml:space="preserve"> REF _Ref62035629 \r \h  \* MERGEFORMAT </w:instrText>
      </w:r>
      <w:r w:rsidR="001525D4" w:rsidRPr="00BB630B">
        <w:fldChar w:fldCharType="separate"/>
      </w:r>
      <w:r w:rsidR="009C6132">
        <w:t>4.1.12</w:t>
      </w:r>
      <w:r w:rsidR="001525D4" w:rsidRPr="00BB630B">
        <w:fldChar w:fldCharType="end"/>
      </w:r>
      <w:r w:rsidRPr="00BB630B">
        <w:t>.</w:t>
      </w:r>
    </w:p>
    <w:p w14:paraId="2203A409" w14:textId="77777777" w:rsidR="0049449F" w:rsidRPr="00BB630B" w:rsidRDefault="0049449F" w:rsidP="0049449F">
      <w:pPr>
        <w:pStyle w:val="40"/>
      </w:pPr>
      <w:r w:rsidRPr="00BB630B">
        <w:t>Создание документа</w:t>
      </w:r>
    </w:p>
    <w:p w14:paraId="00B8BE1F" w14:textId="77777777" w:rsidR="00437F9E" w:rsidRPr="00BB630B" w:rsidRDefault="00437F9E" w:rsidP="00F60910">
      <w:pPr>
        <w:pStyle w:val="a7"/>
        <w:ind w:firstLine="709"/>
        <w:rPr>
          <w:b/>
        </w:rPr>
      </w:pPr>
      <w:r w:rsidRPr="00BB630B">
        <w:t xml:space="preserve">На </w:t>
      </w:r>
      <w:r w:rsidRPr="00BB630B">
        <w:rPr>
          <w:b/>
        </w:rPr>
        <w:t>Начальной странице</w:t>
      </w:r>
      <w:r w:rsidRPr="00BB630B">
        <w:t xml:space="preserve"> в настроенном </w:t>
      </w:r>
      <w:r w:rsidRPr="00BB630B">
        <w:rPr>
          <w:b/>
        </w:rPr>
        <w:t xml:space="preserve">Быстром доступе к </w:t>
      </w:r>
      <w:r w:rsidR="007A4ED4" w:rsidRPr="00BB630B">
        <w:rPr>
          <w:b/>
        </w:rPr>
        <w:t>документ</w:t>
      </w:r>
      <w:r w:rsidRPr="00BB630B">
        <w:rPr>
          <w:b/>
        </w:rPr>
        <w:t>ам и справочникам</w:t>
      </w:r>
      <w:r w:rsidRPr="00BB630B">
        <w:t xml:space="preserve"> в разделе </w:t>
      </w:r>
      <w:r w:rsidRPr="00BB630B">
        <w:rPr>
          <w:b/>
        </w:rPr>
        <w:t>Учет и отчетность</w:t>
      </w:r>
      <w:r w:rsidRPr="00BB630B">
        <w:t xml:space="preserve"> выбрать </w:t>
      </w:r>
      <w:r w:rsidR="00A31037" w:rsidRPr="00BB630B">
        <w:t>документ</w:t>
      </w:r>
      <w:r w:rsidRPr="00BB630B">
        <w:t xml:space="preserve"> </w:t>
      </w:r>
      <w:r w:rsidRPr="00BB630B">
        <w:rPr>
          <w:b/>
        </w:rPr>
        <w:t>Акт приема-передачи по счетам бюджетного учета по счету</w:t>
      </w:r>
      <w:r w:rsidR="00A31037" w:rsidRPr="00BB630B">
        <w:rPr>
          <w:b/>
        </w:rPr>
        <w:t xml:space="preserve"> </w:t>
      </w:r>
      <w:r w:rsidR="00A31037" w:rsidRPr="00BB630B">
        <w:t>и тип документа</w:t>
      </w:r>
      <w:r w:rsidR="00A31037" w:rsidRPr="00BB630B">
        <w:rPr>
          <w:b/>
        </w:rPr>
        <w:t xml:space="preserve"> Акт приема-передачи по счетам бюджетного учета по счету</w:t>
      </w:r>
      <w:r w:rsidRPr="00BB630B">
        <w:rPr>
          <w:b/>
        </w:rPr>
        <w:t>.</w:t>
      </w:r>
    </w:p>
    <w:p w14:paraId="4A625E5D" w14:textId="77777777" w:rsidR="00F60910" w:rsidRPr="00BB630B" w:rsidRDefault="00F60910" w:rsidP="00F60910">
      <w:pPr>
        <w:pStyle w:val="a7"/>
        <w:ind w:firstLine="709"/>
      </w:pPr>
      <w:r w:rsidRPr="00BB630B">
        <w:t xml:space="preserve">Работу с документом </w:t>
      </w:r>
      <w:r w:rsidRPr="00BB630B">
        <w:rPr>
          <w:b/>
        </w:rPr>
        <w:t>Акт приема-передачи по счетам бюджетного учета по счету</w:t>
      </w:r>
      <w:r w:rsidRPr="00BB630B">
        <w:t xml:space="preserve"> может выполнять пользователь, у которого назначена роль «Пользователь акта» статусной модели.</w:t>
      </w:r>
    </w:p>
    <w:p w14:paraId="3ACAEAFB" w14:textId="77777777" w:rsidR="002E0725" w:rsidRPr="00BB630B" w:rsidRDefault="00501E24" w:rsidP="00833AB7">
      <w:pPr>
        <w:pStyle w:val="afff1"/>
        <w:keepNext/>
      </w:pPr>
      <w:r w:rsidRPr="00BB630B">
        <w:rPr>
          <w:noProof/>
          <w:snapToGrid/>
        </w:rPr>
        <w:drawing>
          <wp:inline distT="0" distB="0" distL="0" distR="0" wp14:anchorId="5ECC07AE" wp14:editId="544F8563">
            <wp:extent cx="6083300" cy="2159000"/>
            <wp:effectExtent l="0" t="0" r="0" b="0"/>
            <wp:docPr id="4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6083300" cy="2159000"/>
                    </a:xfrm>
                    <a:prstGeom prst="rect">
                      <a:avLst/>
                    </a:prstGeom>
                    <a:noFill/>
                    <a:ln>
                      <a:noFill/>
                    </a:ln>
                  </pic:spPr>
                </pic:pic>
              </a:graphicData>
            </a:graphic>
          </wp:inline>
        </w:drawing>
      </w:r>
      <w:r w:rsidR="00F401D2" w:rsidRPr="00BB630B">
        <w:t xml:space="preserve"> </w:t>
      </w:r>
    </w:p>
    <w:p w14:paraId="15A57248" w14:textId="77777777" w:rsidR="00CD7620" w:rsidRPr="00BB630B" w:rsidRDefault="00CD7620" w:rsidP="00402D4E">
      <w:pPr>
        <w:pStyle w:val="afff1"/>
      </w:pPr>
      <w:bookmarkStart w:id="5013" w:name="_Toc111305712"/>
      <w:bookmarkStart w:id="5014" w:name="_Toc111306302"/>
      <w:bookmarkStart w:id="5015" w:name="_Toc21766326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461</w:t>
      </w:r>
      <w:r w:rsidR="007E6987">
        <w:rPr>
          <w:noProof/>
        </w:rPr>
        <w:fldChar w:fldCharType="end"/>
      </w:r>
      <w:r w:rsidRPr="00BB630B">
        <w:t xml:space="preserve"> </w:t>
      </w:r>
      <w:r w:rsidR="0082275C" w:rsidRPr="00BB630B">
        <w:t>–</w:t>
      </w:r>
      <w:r w:rsidRPr="00BB630B">
        <w:t xml:space="preserve"> Список документов</w:t>
      </w:r>
      <w:bookmarkEnd w:id="5013"/>
      <w:bookmarkEnd w:id="5014"/>
      <w:bookmarkEnd w:id="5015"/>
    </w:p>
    <w:p w14:paraId="071DF87F" w14:textId="77777777" w:rsidR="00437F9E" w:rsidRPr="00BB630B" w:rsidRDefault="00437F9E" w:rsidP="00F60910">
      <w:pPr>
        <w:rPr>
          <w:b/>
        </w:rPr>
      </w:pPr>
      <w:r w:rsidRPr="00BB630B">
        <w:rPr>
          <w:szCs w:val="28"/>
        </w:rPr>
        <w:t xml:space="preserve">В открывшемся окне списка документов пользователю необходимо нажать </w:t>
      </w:r>
      <w:r w:rsidRPr="00BB630B">
        <w:rPr>
          <w:b/>
          <w:szCs w:val="28"/>
        </w:rPr>
        <w:t>Создать</w:t>
      </w:r>
      <w:r w:rsidRPr="00BB630B">
        <w:rPr>
          <w:szCs w:val="28"/>
        </w:rPr>
        <w:t xml:space="preserve"> для создания нового документа </w:t>
      </w:r>
      <w:r w:rsidRPr="00BB630B">
        <w:rPr>
          <w:b/>
          <w:szCs w:val="28"/>
        </w:rPr>
        <w:t>Акт приема-передачи по счетам бюджетного учета по счету</w:t>
      </w:r>
      <w:r w:rsidRPr="00BB630B">
        <w:rPr>
          <w:b/>
        </w:rPr>
        <w:t>.</w:t>
      </w:r>
    </w:p>
    <w:p w14:paraId="23D2C66D" w14:textId="77777777" w:rsidR="000D629F" w:rsidRPr="00BB630B" w:rsidRDefault="000D629F" w:rsidP="00F60910">
      <w:r w:rsidRPr="00BB630B">
        <w:t xml:space="preserve">Работа с журналом документов описана в разделе </w:t>
      </w:r>
      <w:r w:rsidR="001525D4" w:rsidRPr="00BB630B">
        <w:fldChar w:fldCharType="begin"/>
      </w:r>
      <w:r w:rsidR="001525D4" w:rsidRPr="00BB630B">
        <w:instrText xml:space="preserve"> REF _Ref62036436 \r \h  \* MERGEFORMAT </w:instrText>
      </w:r>
      <w:r w:rsidR="001525D4" w:rsidRPr="00BB630B">
        <w:fldChar w:fldCharType="separate"/>
      </w:r>
      <w:r w:rsidR="009C6132">
        <w:t>4.1.15</w:t>
      </w:r>
      <w:r w:rsidR="001525D4" w:rsidRPr="00BB630B">
        <w:fldChar w:fldCharType="end"/>
      </w:r>
      <w:r w:rsidR="001A47B4" w:rsidRPr="00BB630B">
        <w:t>.</w:t>
      </w:r>
    </w:p>
    <w:p w14:paraId="68131677" w14:textId="77777777" w:rsidR="001A47B4" w:rsidRPr="00BB630B" w:rsidRDefault="001A47B4" w:rsidP="00F60910">
      <w:r w:rsidRPr="00BB630B">
        <w:t xml:space="preserve">В разделе </w:t>
      </w:r>
      <w:r w:rsidR="001525D4" w:rsidRPr="00BB630B">
        <w:fldChar w:fldCharType="begin"/>
      </w:r>
      <w:r w:rsidR="001525D4" w:rsidRPr="00BB630B">
        <w:instrText xml:space="preserve"> REF _Ref62036439 \r \h  \* MERGEFORMAT </w:instrText>
      </w:r>
      <w:r w:rsidR="001525D4" w:rsidRPr="00BB630B">
        <w:fldChar w:fldCharType="separate"/>
      </w:r>
      <w:r w:rsidR="009C6132">
        <w:t>4.1.16</w:t>
      </w:r>
      <w:r w:rsidR="001525D4" w:rsidRPr="00BB630B">
        <w:fldChar w:fldCharType="end"/>
      </w:r>
      <w:r w:rsidRPr="00BB630B">
        <w:t>. содержится описание основных команд списков документов.</w:t>
      </w:r>
    </w:p>
    <w:p w14:paraId="3F51CF63" w14:textId="77777777" w:rsidR="00437F9E" w:rsidRPr="00BB630B" w:rsidRDefault="00501E24" w:rsidP="002E0725">
      <w:pPr>
        <w:keepNext/>
        <w:ind w:firstLine="0"/>
        <w:jc w:val="left"/>
        <w:rPr>
          <w:szCs w:val="28"/>
        </w:rPr>
      </w:pPr>
      <w:r w:rsidRPr="00BB630B">
        <w:rPr>
          <w:noProof/>
          <w:snapToGrid/>
        </w:rPr>
        <w:lastRenderedPageBreak/>
        <w:drawing>
          <wp:inline distT="0" distB="0" distL="0" distR="0" wp14:anchorId="09BD0561" wp14:editId="3384089F">
            <wp:extent cx="6070600" cy="914400"/>
            <wp:effectExtent l="0" t="0" r="0" b="0"/>
            <wp:docPr id="474"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70600" cy="914400"/>
                    </a:xfrm>
                    <a:prstGeom prst="rect">
                      <a:avLst/>
                    </a:prstGeom>
                    <a:noFill/>
                    <a:ln>
                      <a:noFill/>
                    </a:ln>
                  </pic:spPr>
                </pic:pic>
              </a:graphicData>
            </a:graphic>
          </wp:inline>
        </w:drawing>
      </w:r>
    </w:p>
    <w:p w14:paraId="408DE1FB" w14:textId="77777777" w:rsidR="00CD7620" w:rsidRPr="00BB630B" w:rsidRDefault="00CD7620" w:rsidP="00402D4E">
      <w:pPr>
        <w:pStyle w:val="afff1"/>
      </w:pPr>
      <w:bookmarkStart w:id="5016" w:name="_Toc111305713"/>
      <w:bookmarkStart w:id="5017" w:name="_Toc111306303"/>
      <w:bookmarkStart w:id="5018" w:name="_Toc21766327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462</w:t>
      </w:r>
      <w:r w:rsidR="007E6987">
        <w:rPr>
          <w:noProof/>
        </w:rPr>
        <w:fldChar w:fldCharType="end"/>
      </w:r>
      <w:r w:rsidRPr="00BB630B">
        <w:t xml:space="preserve"> </w:t>
      </w:r>
      <w:r w:rsidR="0082275C" w:rsidRPr="00BB630B">
        <w:t>–</w:t>
      </w:r>
      <w:r w:rsidRPr="00BB630B">
        <w:t xml:space="preserve"> Создать Акт приема-передачи по счетам бюджетного учета по счету</w:t>
      </w:r>
      <w:bookmarkEnd w:id="5016"/>
      <w:bookmarkEnd w:id="5017"/>
      <w:bookmarkEnd w:id="5018"/>
    </w:p>
    <w:p w14:paraId="1E232BEF" w14:textId="77777777" w:rsidR="0049449F" w:rsidRPr="00BB630B" w:rsidRDefault="0049449F" w:rsidP="0049449F">
      <w:pPr>
        <w:pStyle w:val="40"/>
      </w:pPr>
      <w:r w:rsidRPr="00BB630B">
        <w:t>Заполнение реквизитов документа</w:t>
      </w:r>
    </w:p>
    <w:p w14:paraId="465929D2" w14:textId="77777777" w:rsidR="0049449F" w:rsidRPr="00BB630B" w:rsidRDefault="001A47B4" w:rsidP="00F60910">
      <w:pPr>
        <w:pStyle w:val="ab"/>
        <w:tabs>
          <w:tab w:val="left" w:pos="1418"/>
        </w:tabs>
        <w:spacing w:before="120" w:after="120"/>
      </w:pPr>
      <w:r w:rsidRPr="00BB630B">
        <w:t>Основные особенности заполнен</w:t>
      </w:r>
      <w:r w:rsidR="00EB5A5F" w:rsidRPr="00BB630B">
        <w:t>ия документов описаны в разделе </w:t>
      </w:r>
      <w:r w:rsidR="001525D4" w:rsidRPr="00BB630B">
        <w:fldChar w:fldCharType="begin"/>
      </w:r>
      <w:r w:rsidR="001525D4" w:rsidRPr="00BB630B">
        <w:instrText xml:space="preserve"> REF _Ref62036444 \r \h  \* MERGEFORMAT </w:instrText>
      </w:r>
      <w:r w:rsidR="001525D4" w:rsidRPr="00BB630B">
        <w:fldChar w:fldCharType="separate"/>
      </w:r>
      <w:r w:rsidR="009C6132">
        <w:t>4.1.17</w:t>
      </w:r>
      <w:r w:rsidR="001525D4" w:rsidRPr="00BB630B">
        <w:fldChar w:fldCharType="end"/>
      </w:r>
      <w:r w:rsidRPr="00BB630B">
        <w:t>.</w:t>
      </w:r>
    </w:p>
    <w:p w14:paraId="65A62764" w14:textId="77777777" w:rsidR="00F3725B" w:rsidRPr="00BB630B" w:rsidRDefault="00F3725B" w:rsidP="00F60910">
      <w:pPr>
        <w:pStyle w:val="ab"/>
        <w:tabs>
          <w:tab w:val="left" w:pos="1418"/>
        </w:tabs>
        <w:spacing w:before="120" w:after="120"/>
      </w:pPr>
      <w:r w:rsidRPr="00BB630B">
        <w:t>В открывшемся окне</w:t>
      </w:r>
      <w:r w:rsidR="008C7064" w:rsidRPr="00BB630B">
        <w:t xml:space="preserve"> создания документа на вкладке </w:t>
      </w:r>
      <w:r w:rsidR="008C7064" w:rsidRPr="00BB630B">
        <w:rPr>
          <w:b/>
        </w:rPr>
        <w:t>Общие параметры</w:t>
      </w:r>
      <w:r w:rsidRPr="00BB630B">
        <w:t xml:space="preserve"> пользователю необходимо заполнить параметры создания документа: </w:t>
      </w:r>
    </w:p>
    <w:p w14:paraId="324219D2" w14:textId="77777777" w:rsidR="00F3725B" w:rsidRPr="00BB630B" w:rsidRDefault="00F3725B" w:rsidP="00C16F34">
      <w:pPr>
        <w:pStyle w:val="ab"/>
        <w:numPr>
          <w:ilvl w:val="0"/>
          <w:numId w:val="655"/>
        </w:numPr>
        <w:tabs>
          <w:tab w:val="left" w:pos="1418"/>
        </w:tabs>
        <w:spacing w:before="120" w:after="120"/>
      </w:pPr>
      <w:r w:rsidRPr="00BB630B">
        <w:rPr>
          <w:b/>
        </w:rPr>
        <w:t>Дата</w:t>
      </w:r>
      <w:r w:rsidRPr="00BB630B">
        <w:t xml:space="preserve"> </w:t>
      </w:r>
      <w:r w:rsidR="0082275C" w:rsidRPr="00BB630B">
        <w:t>–</w:t>
      </w:r>
      <w:r w:rsidRPr="00BB630B">
        <w:t xml:space="preserve"> заполняется автоматически текущей датой.</w:t>
      </w:r>
    </w:p>
    <w:p w14:paraId="2CE555BF" w14:textId="77777777" w:rsidR="00F3725B" w:rsidRPr="00BB630B" w:rsidRDefault="00F3725B" w:rsidP="00C16F34">
      <w:pPr>
        <w:pStyle w:val="ab"/>
        <w:numPr>
          <w:ilvl w:val="0"/>
          <w:numId w:val="655"/>
        </w:numPr>
        <w:tabs>
          <w:tab w:val="left" w:pos="1418"/>
        </w:tabs>
        <w:spacing w:before="120" w:after="120"/>
      </w:pPr>
      <w:r w:rsidRPr="00BB630B">
        <w:rPr>
          <w:b/>
        </w:rPr>
        <w:t xml:space="preserve">Номер </w:t>
      </w:r>
      <w:r w:rsidR="0082275C" w:rsidRPr="00BB630B">
        <w:t>–</w:t>
      </w:r>
      <w:r w:rsidRPr="00BB630B">
        <w:t xml:space="preserve"> заполняется автоматически при записи документа.</w:t>
      </w:r>
    </w:p>
    <w:p w14:paraId="75174CA9" w14:textId="77777777" w:rsidR="00F3725B" w:rsidRPr="00BB630B" w:rsidRDefault="00F3725B" w:rsidP="00C16F34">
      <w:pPr>
        <w:pStyle w:val="ab"/>
        <w:numPr>
          <w:ilvl w:val="0"/>
          <w:numId w:val="655"/>
        </w:numPr>
        <w:tabs>
          <w:tab w:val="left" w:pos="1418"/>
        </w:tabs>
        <w:spacing w:before="120" w:after="120"/>
      </w:pPr>
      <w:r w:rsidRPr="00BB630B">
        <w:rPr>
          <w:b/>
        </w:rPr>
        <w:t xml:space="preserve">Организация </w:t>
      </w:r>
      <w:r w:rsidR="0082275C" w:rsidRPr="00BB630B">
        <w:t>–</w:t>
      </w:r>
      <w:r w:rsidRPr="00BB630B">
        <w:t xml:space="preserve"> заполняется автоматически. </w:t>
      </w:r>
    </w:p>
    <w:p w14:paraId="19E4EC27" w14:textId="77777777" w:rsidR="00F3725B" w:rsidRPr="00BB630B" w:rsidRDefault="00F3725B" w:rsidP="00C16F34">
      <w:pPr>
        <w:pStyle w:val="ab"/>
        <w:numPr>
          <w:ilvl w:val="0"/>
          <w:numId w:val="655"/>
        </w:numPr>
        <w:tabs>
          <w:tab w:val="left" w:pos="1418"/>
        </w:tabs>
        <w:spacing w:before="120" w:after="120"/>
      </w:pPr>
      <w:r w:rsidRPr="00BB630B">
        <w:rPr>
          <w:b/>
        </w:rPr>
        <w:t>Принимающая сторона</w:t>
      </w:r>
      <w:r w:rsidRPr="00BB630B">
        <w:t xml:space="preserve"> </w:t>
      </w:r>
      <w:r w:rsidR="0082275C" w:rsidRPr="00BB630B">
        <w:t>–</w:t>
      </w:r>
      <w:r w:rsidRPr="00BB630B">
        <w:t xml:space="preserve"> выбрать элемент справочника «Контрагенты».</w:t>
      </w:r>
    </w:p>
    <w:p w14:paraId="7E445846" w14:textId="77777777" w:rsidR="00F3725B" w:rsidRPr="00BB630B" w:rsidRDefault="00E8103D" w:rsidP="00C16F34">
      <w:pPr>
        <w:pStyle w:val="ab"/>
        <w:numPr>
          <w:ilvl w:val="0"/>
          <w:numId w:val="655"/>
        </w:numPr>
        <w:tabs>
          <w:tab w:val="left" w:pos="1418"/>
        </w:tabs>
        <w:spacing w:before="120" w:after="120"/>
      </w:pPr>
      <w:r w:rsidRPr="00BB630B">
        <w:rPr>
          <w:b/>
        </w:rPr>
        <w:t>Ответственный передающей сторон</w:t>
      </w:r>
      <w:r w:rsidRPr="00BB630B">
        <w:t xml:space="preserve">ы </w:t>
      </w:r>
      <w:r w:rsidR="0082275C" w:rsidRPr="00BB630B">
        <w:t>–</w:t>
      </w:r>
      <w:r w:rsidRPr="00BB630B">
        <w:t xml:space="preserve"> заполняется автоматически текущим пользователем.</w:t>
      </w:r>
    </w:p>
    <w:p w14:paraId="1EFB79E8" w14:textId="77777777" w:rsidR="00E8103D" w:rsidRPr="00BB630B" w:rsidRDefault="00E8103D" w:rsidP="00C16F34">
      <w:pPr>
        <w:pStyle w:val="ab"/>
        <w:numPr>
          <w:ilvl w:val="0"/>
          <w:numId w:val="655"/>
        </w:numPr>
        <w:tabs>
          <w:tab w:val="left" w:pos="1418"/>
        </w:tabs>
        <w:spacing w:before="120" w:after="120"/>
      </w:pPr>
      <w:r w:rsidRPr="00BB630B">
        <w:rPr>
          <w:b/>
        </w:rPr>
        <w:t xml:space="preserve">Руководитель передающей стороны </w:t>
      </w:r>
      <w:r w:rsidR="0082275C" w:rsidRPr="00BB630B">
        <w:t>–</w:t>
      </w:r>
      <w:r w:rsidRPr="00BB630B">
        <w:t xml:space="preserve"> заполняется автоматически из карточки Организации.</w:t>
      </w:r>
    </w:p>
    <w:p w14:paraId="30807227" w14:textId="77777777" w:rsidR="00E8103D" w:rsidRPr="00BB630B" w:rsidRDefault="00EC5454" w:rsidP="00C16F34">
      <w:pPr>
        <w:pStyle w:val="ab"/>
        <w:numPr>
          <w:ilvl w:val="0"/>
          <w:numId w:val="655"/>
        </w:numPr>
        <w:tabs>
          <w:tab w:val="left" w:pos="1418"/>
        </w:tabs>
        <w:spacing w:before="120" w:after="120"/>
      </w:pPr>
      <w:r w:rsidRPr="00BB630B">
        <w:rPr>
          <w:b/>
        </w:rPr>
        <w:t>Ответственный</w:t>
      </w:r>
      <w:r w:rsidR="00E8103D" w:rsidRPr="00BB630B">
        <w:rPr>
          <w:b/>
        </w:rPr>
        <w:t xml:space="preserve"> принимающей стороны </w:t>
      </w:r>
      <w:r w:rsidR="0082275C" w:rsidRPr="00BB630B">
        <w:t>–</w:t>
      </w:r>
      <w:r w:rsidR="00E8103D" w:rsidRPr="00BB630B">
        <w:t xml:space="preserve"> выбрать элемент справочника «Пользователи».</w:t>
      </w:r>
    </w:p>
    <w:p w14:paraId="4AA816D6" w14:textId="77777777" w:rsidR="00E8103D" w:rsidRPr="00BB630B" w:rsidRDefault="00E8103D" w:rsidP="00C16F34">
      <w:pPr>
        <w:pStyle w:val="ab"/>
        <w:numPr>
          <w:ilvl w:val="0"/>
          <w:numId w:val="655"/>
        </w:numPr>
        <w:tabs>
          <w:tab w:val="left" w:pos="1418"/>
        </w:tabs>
        <w:spacing w:before="120" w:after="120"/>
      </w:pPr>
      <w:r w:rsidRPr="00BB630B">
        <w:rPr>
          <w:b/>
        </w:rPr>
        <w:t xml:space="preserve">Руководитель принимающей стороны </w:t>
      </w:r>
      <w:r w:rsidR="0082275C" w:rsidRPr="00BB630B">
        <w:t>–</w:t>
      </w:r>
      <w:r w:rsidRPr="00BB630B">
        <w:t xml:space="preserve"> выбрать элемент справочника «Сотрудники».</w:t>
      </w:r>
    </w:p>
    <w:p w14:paraId="2D80F353" w14:textId="77777777" w:rsidR="00437F9E" w:rsidRPr="00BB630B" w:rsidRDefault="00E8103D" w:rsidP="00F60910">
      <w:pPr>
        <w:pStyle w:val="ab"/>
        <w:tabs>
          <w:tab w:val="left" w:pos="1418"/>
        </w:tabs>
        <w:spacing w:before="120" w:after="120"/>
        <w:rPr>
          <w:szCs w:val="28"/>
        </w:rPr>
      </w:pPr>
      <w:r w:rsidRPr="00BB630B">
        <w:t>Н</w:t>
      </w:r>
      <w:r w:rsidR="008C7064" w:rsidRPr="00BB630B">
        <w:t xml:space="preserve">а вкладке </w:t>
      </w:r>
      <w:r w:rsidR="00F3725B" w:rsidRPr="00BB630B">
        <w:rPr>
          <w:b/>
        </w:rPr>
        <w:t>Данные отчета</w:t>
      </w:r>
      <w:r w:rsidR="00B94C6B" w:rsidRPr="00BB630B">
        <w:t xml:space="preserve"> </w:t>
      </w:r>
      <w:r w:rsidR="00437F9E" w:rsidRPr="00BB630B">
        <w:t xml:space="preserve">пользователю необходимо определить тип формирования отчета: </w:t>
      </w:r>
      <w:r w:rsidR="00437F9E" w:rsidRPr="00BB630B">
        <w:rPr>
          <w:b/>
        </w:rPr>
        <w:t>На отчетную дату</w:t>
      </w:r>
      <w:r w:rsidR="00437F9E" w:rsidRPr="00BB630B">
        <w:t xml:space="preserve"> или </w:t>
      </w:r>
      <w:r w:rsidR="006331E1" w:rsidRPr="00BB630B">
        <w:rPr>
          <w:b/>
        </w:rPr>
        <w:t>З</w:t>
      </w:r>
      <w:r w:rsidR="00437F9E" w:rsidRPr="00BB630B">
        <w:rPr>
          <w:b/>
        </w:rPr>
        <w:t>а период</w:t>
      </w:r>
      <w:r w:rsidR="00437F9E" w:rsidRPr="00BB630B">
        <w:t>.</w:t>
      </w:r>
    </w:p>
    <w:p w14:paraId="470379FD" w14:textId="77777777" w:rsidR="00437F9E" w:rsidRPr="00BB630B" w:rsidRDefault="00437F9E" w:rsidP="00833AB7">
      <w:pPr>
        <w:pStyle w:val="1"/>
        <w:keepLines w:val="0"/>
        <w:numPr>
          <w:ilvl w:val="0"/>
          <w:numId w:val="0"/>
        </w:numPr>
        <w:tabs>
          <w:tab w:val="left" w:pos="708"/>
        </w:tabs>
        <w:ind w:firstLine="709"/>
        <w:rPr>
          <w:rFonts w:ascii="Times New Roman" w:hAnsi="Times New Roman"/>
        </w:rPr>
      </w:pPr>
      <w:r w:rsidRPr="00BB630B">
        <w:rPr>
          <w:rFonts w:ascii="Times New Roman" w:eastAsia="Times New Roman" w:hAnsi="Times New Roman"/>
          <w:color w:val="000000"/>
        </w:rPr>
        <w:t xml:space="preserve">При выборе типа </w:t>
      </w:r>
      <w:r w:rsidRPr="00BB630B">
        <w:rPr>
          <w:rFonts w:ascii="Times New Roman" w:eastAsia="Times New Roman" w:hAnsi="Times New Roman"/>
          <w:b/>
          <w:color w:val="000000"/>
        </w:rPr>
        <w:t>На дату</w:t>
      </w:r>
      <w:r w:rsidRPr="00BB630B">
        <w:rPr>
          <w:rFonts w:ascii="Times New Roman" w:eastAsia="Times New Roman" w:hAnsi="Times New Roman"/>
          <w:color w:val="000000"/>
        </w:rPr>
        <w:t xml:space="preserve"> </w:t>
      </w:r>
      <w:r w:rsidR="0082275C" w:rsidRPr="00BB630B">
        <w:rPr>
          <w:rFonts w:ascii="Times New Roman" w:eastAsia="Times New Roman" w:hAnsi="Times New Roman"/>
          <w:color w:val="000000"/>
        </w:rPr>
        <w:t>–</w:t>
      </w:r>
      <w:r w:rsidRPr="00BB630B">
        <w:rPr>
          <w:rFonts w:ascii="Times New Roman" w:eastAsia="Times New Roman" w:hAnsi="Times New Roman"/>
          <w:color w:val="000000"/>
        </w:rPr>
        <w:t xml:space="preserve"> становится доступен реквизит Дата. Значение реквизита по умолчанию первое января текущего года. Пользователь может изменить данное значение. Для типа </w:t>
      </w:r>
      <w:r w:rsidRPr="00BB630B">
        <w:rPr>
          <w:rFonts w:ascii="Times New Roman" w:eastAsia="Times New Roman" w:hAnsi="Times New Roman"/>
          <w:b/>
          <w:color w:val="000000"/>
        </w:rPr>
        <w:t xml:space="preserve">На дату </w:t>
      </w:r>
      <w:r w:rsidR="006331E1" w:rsidRPr="00BB630B">
        <w:rPr>
          <w:rFonts w:ascii="Times New Roman" w:hAnsi="Times New Roman"/>
        </w:rPr>
        <w:t>в</w:t>
      </w:r>
      <w:r w:rsidRPr="00BB630B">
        <w:rPr>
          <w:rFonts w:ascii="Times New Roman" w:hAnsi="Times New Roman"/>
        </w:rPr>
        <w:t xml:space="preserve"> табличную часть будет выведена только графа</w:t>
      </w:r>
      <w:r w:rsidRPr="00BB630B">
        <w:rPr>
          <w:rFonts w:ascii="Times New Roman" w:hAnsi="Times New Roman"/>
          <w:b/>
        </w:rPr>
        <w:t xml:space="preserve"> Сальдо на начало.</w:t>
      </w:r>
    </w:p>
    <w:p w14:paraId="6B6BB9A5" w14:textId="77777777" w:rsidR="009661B8" w:rsidRPr="00BB630B" w:rsidRDefault="00501E24" w:rsidP="00833AB7">
      <w:pPr>
        <w:keepNext/>
        <w:ind w:firstLine="0"/>
        <w:jc w:val="center"/>
        <w:rPr>
          <w:color w:val="auto"/>
        </w:rPr>
      </w:pPr>
      <w:r w:rsidRPr="00BB630B">
        <w:rPr>
          <w:noProof/>
          <w:snapToGrid/>
        </w:rPr>
        <w:lastRenderedPageBreak/>
        <w:drawing>
          <wp:inline distT="0" distB="0" distL="0" distR="0" wp14:anchorId="6B4B7FF2" wp14:editId="4A784BFE">
            <wp:extent cx="6000750" cy="2546350"/>
            <wp:effectExtent l="0" t="0" r="0" b="0"/>
            <wp:docPr id="475"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6000750" cy="2546350"/>
                    </a:xfrm>
                    <a:prstGeom prst="rect">
                      <a:avLst/>
                    </a:prstGeom>
                    <a:noFill/>
                    <a:ln>
                      <a:noFill/>
                    </a:ln>
                  </pic:spPr>
                </pic:pic>
              </a:graphicData>
            </a:graphic>
          </wp:inline>
        </w:drawing>
      </w:r>
    </w:p>
    <w:p w14:paraId="1EBDEDDF" w14:textId="77777777" w:rsidR="00CD7620" w:rsidRPr="00BB630B" w:rsidRDefault="00CD7620" w:rsidP="00F60910">
      <w:pPr>
        <w:ind w:firstLine="0"/>
        <w:jc w:val="center"/>
        <w:rPr>
          <w:sz w:val="32"/>
        </w:rPr>
      </w:pPr>
      <w:bookmarkStart w:id="5019" w:name="_Toc111305714"/>
      <w:bookmarkStart w:id="5020" w:name="_Toc111306304"/>
      <w:bookmarkStart w:id="5021" w:name="_Toc217663271"/>
      <w:r w:rsidRPr="00BB630B">
        <w:rPr>
          <w:color w:val="auto"/>
        </w:rPr>
        <w:t xml:space="preserve">Рисунок </w:t>
      </w:r>
      <w:r w:rsidR="00CF53F6">
        <w:rPr>
          <w:color w:val="auto"/>
        </w:rPr>
        <w:fldChar w:fldCharType="begin"/>
      </w:r>
      <w:r w:rsidR="00CF53F6">
        <w:rPr>
          <w:color w:val="auto"/>
        </w:rPr>
        <w:instrText xml:space="preserve"> STYLEREF 1 \s </w:instrText>
      </w:r>
      <w:r w:rsidR="00CF53F6">
        <w:rPr>
          <w:color w:val="auto"/>
        </w:rPr>
        <w:fldChar w:fldCharType="separate"/>
      </w:r>
      <w:r w:rsidR="009C6132">
        <w:rPr>
          <w:noProof/>
          <w:color w:val="auto"/>
        </w:rPr>
        <w:t>4</w:t>
      </w:r>
      <w:r w:rsidR="00CF53F6">
        <w:rPr>
          <w:color w:val="auto"/>
        </w:rPr>
        <w:fldChar w:fldCharType="end"/>
      </w:r>
      <w:r w:rsidR="00CF53F6">
        <w:rPr>
          <w:color w:val="auto"/>
        </w:rPr>
        <w:t>.</w:t>
      </w:r>
      <w:r w:rsidR="00CF53F6">
        <w:rPr>
          <w:color w:val="auto"/>
        </w:rPr>
        <w:fldChar w:fldCharType="begin"/>
      </w:r>
      <w:r w:rsidR="00CF53F6">
        <w:rPr>
          <w:color w:val="auto"/>
        </w:rPr>
        <w:instrText xml:space="preserve"> SEQ Рисунок \* ARABIC \s 1 </w:instrText>
      </w:r>
      <w:r w:rsidR="00CF53F6">
        <w:rPr>
          <w:color w:val="auto"/>
        </w:rPr>
        <w:fldChar w:fldCharType="separate"/>
      </w:r>
      <w:r w:rsidR="009C6132">
        <w:rPr>
          <w:noProof/>
          <w:color w:val="auto"/>
        </w:rPr>
        <w:t>463</w:t>
      </w:r>
      <w:r w:rsidR="00CF53F6">
        <w:rPr>
          <w:color w:val="auto"/>
        </w:rPr>
        <w:fldChar w:fldCharType="end"/>
      </w:r>
      <w:r w:rsidRPr="00BB630B">
        <w:rPr>
          <w:color w:val="auto"/>
        </w:rPr>
        <w:t xml:space="preserve"> </w:t>
      </w:r>
      <w:r w:rsidR="0082275C" w:rsidRPr="00BB630B">
        <w:rPr>
          <w:color w:val="auto"/>
        </w:rPr>
        <w:t>–</w:t>
      </w:r>
      <w:r w:rsidRPr="00BB630B">
        <w:rPr>
          <w:color w:val="auto"/>
        </w:rPr>
        <w:t xml:space="preserve"> Выбор периода</w:t>
      </w:r>
      <w:bookmarkEnd w:id="5019"/>
      <w:bookmarkEnd w:id="5020"/>
      <w:bookmarkEnd w:id="5021"/>
    </w:p>
    <w:p w14:paraId="775B5275" w14:textId="77777777" w:rsidR="00437F9E" w:rsidRPr="00BB630B" w:rsidRDefault="00437F9E" w:rsidP="00F60910">
      <w:pPr>
        <w:rPr>
          <w:szCs w:val="28"/>
        </w:rPr>
      </w:pPr>
      <w:r w:rsidRPr="00BB630B">
        <w:rPr>
          <w:szCs w:val="28"/>
        </w:rPr>
        <w:t xml:space="preserve">При выборе </w:t>
      </w:r>
      <w:r w:rsidRPr="00BB630B">
        <w:rPr>
          <w:b/>
          <w:szCs w:val="28"/>
        </w:rPr>
        <w:t>счета</w:t>
      </w:r>
      <w:r w:rsidRPr="00BB630B">
        <w:rPr>
          <w:szCs w:val="28"/>
        </w:rPr>
        <w:t xml:space="preserve"> пользователю становятся доступными на форме документа </w:t>
      </w:r>
      <w:r w:rsidRPr="00BB630B">
        <w:rPr>
          <w:b/>
          <w:szCs w:val="28"/>
        </w:rPr>
        <w:t>Акт приема-передачи по счетам бюджетного учета</w:t>
      </w:r>
      <w:r w:rsidRPr="00BB630B">
        <w:rPr>
          <w:szCs w:val="28"/>
        </w:rPr>
        <w:t xml:space="preserve"> по счету следующие параметры: </w:t>
      </w:r>
      <w:r w:rsidRPr="00BB630B">
        <w:rPr>
          <w:b/>
          <w:szCs w:val="28"/>
        </w:rPr>
        <w:t>Показатели, Группировка, Отборы</w:t>
      </w:r>
      <w:r w:rsidRPr="00BB630B">
        <w:rPr>
          <w:szCs w:val="28"/>
        </w:rPr>
        <w:t>.</w:t>
      </w:r>
      <w:r w:rsidR="00630A97" w:rsidRPr="00BB630B">
        <w:rPr>
          <w:szCs w:val="28"/>
        </w:rPr>
        <w:t xml:space="preserve"> Порядок работы с параметрами формирования отчета описан в разделе </w:t>
      </w:r>
      <w:r w:rsidR="001525D4" w:rsidRPr="00BB630B">
        <w:fldChar w:fldCharType="begin"/>
      </w:r>
      <w:r w:rsidR="001525D4" w:rsidRPr="00BB630B">
        <w:instrText xml:space="preserve"> REF _Ref62035791 \r \h  \* MERGEFORMAT </w:instrText>
      </w:r>
      <w:r w:rsidR="001525D4" w:rsidRPr="00BB630B">
        <w:fldChar w:fldCharType="separate"/>
      </w:r>
      <w:r w:rsidR="009C6132" w:rsidRPr="009C6132">
        <w:rPr>
          <w:szCs w:val="28"/>
        </w:rPr>
        <w:t>4.1.58.2</w:t>
      </w:r>
      <w:r w:rsidR="001525D4" w:rsidRPr="00BB630B">
        <w:fldChar w:fldCharType="end"/>
      </w:r>
      <w:r w:rsidR="00630A97" w:rsidRPr="00BB630B">
        <w:rPr>
          <w:szCs w:val="28"/>
        </w:rPr>
        <w:t>.</w:t>
      </w:r>
    </w:p>
    <w:p w14:paraId="05775987" w14:textId="77777777" w:rsidR="00437F9E" w:rsidRPr="00BB630B" w:rsidRDefault="00437F9E" w:rsidP="00F60910">
      <w:pPr>
        <w:rPr>
          <w:snapToGrid/>
          <w:szCs w:val="28"/>
        </w:rPr>
      </w:pPr>
      <w:r w:rsidRPr="00BB630B">
        <w:rPr>
          <w:szCs w:val="28"/>
        </w:rPr>
        <w:t xml:space="preserve">После заполнения всех параметров нажать кнопку </w:t>
      </w:r>
      <w:r w:rsidRPr="00BB630B">
        <w:rPr>
          <w:b/>
        </w:rPr>
        <w:t>Заполнить табличную часть</w:t>
      </w:r>
      <w:r w:rsidRPr="00BB630B">
        <w:rPr>
          <w:szCs w:val="28"/>
        </w:rPr>
        <w:t>.</w:t>
      </w:r>
    </w:p>
    <w:p w14:paraId="4EB24FCE" w14:textId="77777777" w:rsidR="00437F9E" w:rsidRPr="00BB630B" w:rsidRDefault="00501E24" w:rsidP="00833AB7">
      <w:pPr>
        <w:keepNext/>
        <w:ind w:firstLine="0"/>
        <w:jc w:val="left"/>
        <w:rPr>
          <w:szCs w:val="28"/>
        </w:rPr>
      </w:pPr>
      <w:r w:rsidRPr="00BB630B">
        <w:rPr>
          <w:noProof/>
          <w:snapToGrid/>
        </w:rPr>
        <w:drawing>
          <wp:inline distT="0" distB="0" distL="0" distR="0" wp14:anchorId="04082A77" wp14:editId="4851CCE1">
            <wp:extent cx="6013450" cy="3460750"/>
            <wp:effectExtent l="0" t="0" r="0" b="0"/>
            <wp:docPr id="476"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6013450" cy="3460750"/>
                    </a:xfrm>
                    <a:prstGeom prst="rect">
                      <a:avLst/>
                    </a:prstGeom>
                    <a:noFill/>
                    <a:ln>
                      <a:noFill/>
                    </a:ln>
                  </pic:spPr>
                </pic:pic>
              </a:graphicData>
            </a:graphic>
          </wp:inline>
        </w:drawing>
      </w:r>
    </w:p>
    <w:p w14:paraId="29AC81C8" w14:textId="77777777" w:rsidR="00CD7620" w:rsidRPr="00BB630B" w:rsidRDefault="00CD7620" w:rsidP="00F60910">
      <w:pPr>
        <w:jc w:val="center"/>
        <w:rPr>
          <w:szCs w:val="28"/>
        </w:rPr>
      </w:pPr>
      <w:bookmarkStart w:id="5022" w:name="_Toc111305715"/>
      <w:bookmarkStart w:id="5023" w:name="_Toc111306305"/>
      <w:bookmarkStart w:id="5024" w:name="_Toc217663272"/>
      <w:r w:rsidRPr="00BB630B">
        <w:rPr>
          <w:color w:val="auto"/>
          <w:szCs w:val="28"/>
        </w:rPr>
        <w:t xml:space="preserve">Рисунок </w:t>
      </w:r>
      <w:r w:rsidR="00CF53F6">
        <w:rPr>
          <w:color w:val="auto"/>
          <w:szCs w:val="28"/>
        </w:rPr>
        <w:fldChar w:fldCharType="begin"/>
      </w:r>
      <w:r w:rsidR="00CF53F6">
        <w:rPr>
          <w:color w:val="auto"/>
          <w:szCs w:val="28"/>
        </w:rPr>
        <w:instrText xml:space="preserve"> STYLEREF 1 \s </w:instrText>
      </w:r>
      <w:r w:rsidR="00CF53F6">
        <w:rPr>
          <w:color w:val="auto"/>
          <w:szCs w:val="28"/>
        </w:rPr>
        <w:fldChar w:fldCharType="separate"/>
      </w:r>
      <w:r w:rsidR="009C6132">
        <w:rPr>
          <w:noProof/>
          <w:color w:val="auto"/>
          <w:szCs w:val="28"/>
        </w:rPr>
        <w:t>4</w:t>
      </w:r>
      <w:r w:rsidR="00CF53F6">
        <w:rPr>
          <w:color w:val="auto"/>
          <w:szCs w:val="28"/>
        </w:rPr>
        <w:fldChar w:fldCharType="end"/>
      </w:r>
      <w:r w:rsidR="00CF53F6">
        <w:rPr>
          <w:color w:val="auto"/>
          <w:szCs w:val="28"/>
        </w:rPr>
        <w:t>.</w:t>
      </w:r>
      <w:r w:rsidR="00CF53F6">
        <w:rPr>
          <w:color w:val="auto"/>
          <w:szCs w:val="28"/>
        </w:rPr>
        <w:fldChar w:fldCharType="begin"/>
      </w:r>
      <w:r w:rsidR="00CF53F6">
        <w:rPr>
          <w:color w:val="auto"/>
          <w:szCs w:val="28"/>
        </w:rPr>
        <w:instrText xml:space="preserve"> SEQ Рисунок \* ARABIC \s 1 </w:instrText>
      </w:r>
      <w:r w:rsidR="00CF53F6">
        <w:rPr>
          <w:color w:val="auto"/>
          <w:szCs w:val="28"/>
        </w:rPr>
        <w:fldChar w:fldCharType="separate"/>
      </w:r>
      <w:r w:rsidR="009C6132">
        <w:rPr>
          <w:noProof/>
          <w:color w:val="auto"/>
          <w:szCs w:val="28"/>
        </w:rPr>
        <w:t>464</w:t>
      </w:r>
      <w:r w:rsidR="00CF53F6">
        <w:rPr>
          <w:color w:val="auto"/>
          <w:szCs w:val="28"/>
        </w:rPr>
        <w:fldChar w:fldCharType="end"/>
      </w:r>
      <w:r w:rsidRPr="00BB630B">
        <w:rPr>
          <w:color w:val="auto"/>
          <w:szCs w:val="28"/>
        </w:rPr>
        <w:t xml:space="preserve"> </w:t>
      </w:r>
      <w:r w:rsidR="0082275C" w:rsidRPr="00BB630B">
        <w:rPr>
          <w:color w:val="auto"/>
          <w:szCs w:val="28"/>
        </w:rPr>
        <w:t>–</w:t>
      </w:r>
      <w:r w:rsidRPr="00BB630B">
        <w:rPr>
          <w:color w:val="auto"/>
          <w:szCs w:val="28"/>
        </w:rPr>
        <w:t xml:space="preserve"> </w:t>
      </w:r>
      <w:r w:rsidRPr="00BB630B">
        <w:rPr>
          <w:szCs w:val="28"/>
        </w:rPr>
        <w:t>Параметры заполнения</w:t>
      </w:r>
      <w:bookmarkEnd w:id="5022"/>
      <w:bookmarkEnd w:id="5023"/>
      <w:bookmarkEnd w:id="5024"/>
      <w:r w:rsidRPr="00BB630B">
        <w:rPr>
          <w:szCs w:val="28"/>
        </w:rPr>
        <w:t xml:space="preserve"> </w:t>
      </w:r>
    </w:p>
    <w:p w14:paraId="59FB975E" w14:textId="77777777" w:rsidR="00437F9E" w:rsidRPr="00BB630B" w:rsidRDefault="00437F9E" w:rsidP="00F60910">
      <w:pPr>
        <w:rPr>
          <w:szCs w:val="28"/>
        </w:rPr>
      </w:pPr>
      <w:r w:rsidRPr="00BB630B">
        <w:rPr>
          <w:szCs w:val="28"/>
        </w:rPr>
        <w:t xml:space="preserve">Табличная часть заполняется на основании бухгалтерских проводок в учете по </w:t>
      </w:r>
      <w:r w:rsidRPr="00BB630B">
        <w:rPr>
          <w:b/>
          <w:szCs w:val="28"/>
        </w:rPr>
        <w:t>Счету</w:t>
      </w:r>
      <w:r w:rsidRPr="00BB630B">
        <w:rPr>
          <w:szCs w:val="28"/>
        </w:rPr>
        <w:t xml:space="preserve">, </w:t>
      </w:r>
      <w:r w:rsidRPr="00BB630B">
        <w:rPr>
          <w:b/>
          <w:szCs w:val="28"/>
        </w:rPr>
        <w:t>за</w:t>
      </w:r>
      <w:r w:rsidRPr="00BB630B">
        <w:rPr>
          <w:szCs w:val="28"/>
        </w:rPr>
        <w:t xml:space="preserve"> </w:t>
      </w:r>
      <w:r w:rsidRPr="00BB630B">
        <w:rPr>
          <w:b/>
          <w:szCs w:val="28"/>
        </w:rPr>
        <w:t>Период</w:t>
      </w:r>
      <w:r w:rsidRPr="00BB630B">
        <w:rPr>
          <w:szCs w:val="28"/>
        </w:rPr>
        <w:t xml:space="preserve">, либо </w:t>
      </w:r>
      <w:r w:rsidRPr="00BB630B">
        <w:rPr>
          <w:b/>
          <w:szCs w:val="28"/>
        </w:rPr>
        <w:t>На дату</w:t>
      </w:r>
      <w:r w:rsidRPr="00BB630B">
        <w:rPr>
          <w:szCs w:val="28"/>
        </w:rPr>
        <w:t xml:space="preserve">. </w:t>
      </w:r>
    </w:p>
    <w:p w14:paraId="23EAD674" w14:textId="77777777" w:rsidR="00437F9E" w:rsidRPr="00BB630B" w:rsidRDefault="00437F9E" w:rsidP="00F60910">
      <w:pPr>
        <w:rPr>
          <w:szCs w:val="28"/>
        </w:rPr>
      </w:pPr>
      <w:r w:rsidRPr="00BB630B">
        <w:rPr>
          <w:szCs w:val="28"/>
        </w:rPr>
        <w:t xml:space="preserve">При нажатии кнопки </w:t>
      </w:r>
      <w:r w:rsidRPr="00BB630B">
        <w:rPr>
          <w:b/>
          <w:szCs w:val="28"/>
        </w:rPr>
        <w:t>Записать</w:t>
      </w:r>
      <w:r w:rsidRPr="00BB630B">
        <w:rPr>
          <w:szCs w:val="28"/>
        </w:rPr>
        <w:t xml:space="preserve"> документу присвоится порядковый номер. </w:t>
      </w:r>
    </w:p>
    <w:p w14:paraId="0331E9CD" w14:textId="77777777" w:rsidR="0049449F" w:rsidRPr="00BB630B" w:rsidRDefault="0049449F" w:rsidP="0049449F">
      <w:pPr>
        <w:pStyle w:val="40"/>
      </w:pPr>
      <w:r w:rsidRPr="00BB630B">
        <w:lastRenderedPageBreak/>
        <w:t>Статусная модель</w:t>
      </w:r>
    </w:p>
    <w:p w14:paraId="2CE2FFCB" w14:textId="77777777" w:rsidR="00576239" w:rsidRPr="00BB630B" w:rsidRDefault="00437F9E" w:rsidP="00F60910">
      <w:pPr>
        <w:rPr>
          <w:szCs w:val="28"/>
        </w:rPr>
      </w:pPr>
      <w:r w:rsidRPr="00BB630B">
        <w:rPr>
          <w:szCs w:val="28"/>
        </w:rPr>
        <w:t xml:space="preserve">Далее документ отрабатывается в соответствии с бизнес процессом статусной модели. </w:t>
      </w:r>
      <w:r w:rsidR="00576239" w:rsidRPr="00BB630B">
        <w:rPr>
          <w:szCs w:val="28"/>
        </w:rPr>
        <w:t xml:space="preserve">Работа с задачами пользователя описана в разделе </w:t>
      </w:r>
      <w:r w:rsidR="001525D4" w:rsidRPr="00BB630B">
        <w:fldChar w:fldCharType="begin"/>
      </w:r>
      <w:r w:rsidR="001525D4" w:rsidRPr="00BB630B">
        <w:instrText xml:space="preserve"> REF _Ref62035454 \r \h  \* MERGEFORMAT </w:instrText>
      </w:r>
      <w:r w:rsidR="001525D4" w:rsidRPr="00BB630B">
        <w:fldChar w:fldCharType="separate"/>
      </w:r>
      <w:r w:rsidR="009C6132" w:rsidRPr="009C6132">
        <w:rPr>
          <w:szCs w:val="28"/>
        </w:rPr>
        <w:t>4.1.12.2</w:t>
      </w:r>
      <w:r w:rsidR="001525D4" w:rsidRPr="00BB630B">
        <w:fldChar w:fldCharType="end"/>
      </w:r>
      <w:r w:rsidR="0011639E" w:rsidRPr="00BB630B">
        <w:rPr>
          <w:szCs w:val="28"/>
        </w:rPr>
        <w:t>.</w:t>
      </w:r>
    </w:p>
    <w:p w14:paraId="1B7BC992" w14:textId="77777777" w:rsidR="006331E1" w:rsidRPr="00BB630B" w:rsidRDefault="00437F9E" w:rsidP="00F60910">
      <w:pPr>
        <w:rPr>
          <w:b/>
          <w:szCs w:val="28"/>
        </w:rPr>
      </w:pPr>
      <w:r w:rsidRPr="00BB630B">
        <w:rPr>
          <w:szCs w:val="28"/>
        </w:rPr>
        <w:t>На первом этапе шаблона бизнес процесса документ Акт приема-передачи по счетам бюджетного учета по счету переходит в статус</w:t>
      </w:r>
      <w:r w:rsidR="006331E1" w:rsidRPr="00BB630B">
        <w:rPr>
          <w:b/>
          <w:szCs w:val="28"/>
        </w:rPr>
        <w:t xml:space="preserve"> На подписании в организации. </w:t>
      </w:r>
    </w:p>
    <w:p w14:paraId="76F0A0B4" w14:textId="77777777" w:rsidR="006331E1" w:rsidRPr="00BB630B" w:rsidRDefault="006331E1" w:rsidP="00F60910">
      <w:pPr>
        <w:rPr>
          <w:b/>
          <w:szCs w:val="28"/>
        </w:rPr>
      </w:pPr>
      <w:r w:rsidRPr="00BB630B">
        <w:rPr>
          <w:szCs w:val="28"/>
        </w:rPr>
        <w:t>При переходе на новый статус</w:t>
      </w:r>
      <w:r w:rsidR="00437F9E" w:rsidRPr="00BB630B">
        <w:rPr>
          <w:b/>
          <w:szCs w:val="28"/>
        </w:rPr>
        <w:t xml:space="preserve"> </w:t>
      </w:r>
      <w:r w:rsidR="00437F9E" w:rsidRPr="00BB630B">
        <w:rPr>
          <w:szCs w:val="28"/>
        </w:rPr>
        <w:t>будет создана новая задача пользователю на согласование</w:t>
      </w:r>
      <w:r w:rsidR="00437F9E" w:rsidRPr="00BB630B">
        <w:rPr>
          <w:b/>
          <w:szCs w:val="28"/>
        </w:rPr>
        <w:t xml:space="preserve">. </w:t>
      </w:r>
    </w:p>
    <w:p w14:paraId="08522237" w14:textId="77777777" w:rsidR="006331E1" w:rsidRPr="00BB630B" w:rsidRDefault="00437F9E" w:rsidP="00F60910">
      <w:pPr>
        <w:rPr>
          <w:szCs w:val="28"/>
        </w:rPr>
      </w:pPr>
      <w:r w:rsidRPr="00BB630B">
        <w:rPr>
          <w:szCs w:val="28"/>
        </w:rPr>
        <w:t>При формировании второго этапа шаблона бизнес процесса, в случае положительного контроля, пользователь перев</w:t>
      </w:r>
      <w:r w:rsidR="006331E1" w:rsidRPr="00BB630B">
        <w:rPr>
          <w:szCs w:val="28"/>
        </w:rPr>
        <w:t>одит</w:t>
      </w:r>
      <w:r w:rsidRPr="00BB630B">
        <w:rPr>
          <w:szCs w:val="28"/>
        </w:rPr>
        <w:t xml:space="preserve"> документ в статус </w:t>
      </w:r>
      <w:r w:rsidRPr="00BB630B">
        <w:rPr>
          <w:b/>
          <w:szCs w:val="28"/>
        </w:rPr>
        <w:t>В работе</w:t>
      </w:r>
      <w:r w:rsidR="006331E1" w:rsidRPr="00BB630B">
        <w:rPr>
          <w:szCs w:val="28"/>
        </w:rPr>
        <w:t>.</w:t>
      </w:r>
    </w:p>
    <w:p w14:paraId="51F73F2B" w14:textId="77777777" w:rsidR="006331E1" w:rsidRPr="00BB630B" w:rsidRDefault="00437F9E" w:rsidP="00F60910">
      <w:pPr>
        <w:rPr>
          <w:szCs w:val="28"/>
        </w:rPr>
      </w:pPr>
      <w:r w:rsidRPr="00BB630B">
        <w:rPr>
          <w:szCs w:val="28"/>
        </w:rPr>
        <w:t xml:space="preserve">На третьем этапе согласования документ переходит в статус </w:t>
      </w:r>
      <w:r w:rsidRPr="00BB630B">
        <w:rPr>
          <w:b/>
          <w:szCs w:val="28"/>
        </w:rPr>
        <w:t>На подписании в ЦБ</w:t>
      </w:r>
      <w:r w:rsidRPr="00BB630B">
        <w:rPr>
          <w:szCs w:val="28"/>
        </w:rPr>
        <w:t xml:space="preserve">. </w:t>
      </w:r>
    </w:p>
    <w:p w14:paraId="153F2E63" w14:textId="77777777" w:rsidR="00E8103D" w:rsidRPr="00BB630B" w:rsidRDefault="00437F9E" w:rsidP="00F60910">
      <w:pPr>
        <w:rPr>
          <w:szCs w:val="28"/>
        </w:rPr>
      </w:pPr>
      <w:r w:rsidRPr="00BB630B">
        <w:rPr>
          <w:szCs w:val="28"/>
        </w:rPr>
        <w:t xml:space="preserve">При </w:t>
      </w:r>
      <w:r w:rsidR="006331E1" w:rsidRPr="00BB630B">
        <w:rPr>
          <w:szCs w:val="28"/>
        </w:rPr>
        <w:t>успешном выполнении задачи на регистрацию</w:t>
      </w:r>
      <w:r w:rsidRPr="00BB630B">
        <w:rPr>
          <w:szCs w:val="28"/>
        </w:rPr>
        <w:t xml:space="preserve"> в учете</w:t>
      </w:r>
      <w:r w:rsidR="006331E1" w:rsidRPr="00BB630B">
        <w:rPr>
          <w:szCs w:val="28"/>
        </w:rPr>
        <w:t>,</w:t>
      </w:r>
      <w:r w:rsidRPr="00BB630B">
        <w:rPr>
          <w:szCs w:val="28"/>
        </w:rPr>
        <w:t xml:space="preserve"> документ перейдет в статус </w:t>
      </w:r>
      <w:r w:rsidRPr="00BB630B">
        <w:rPr>
          <w:b/>
          <w:szCs w:val="28"/>
        </w:rPr>
        <w:t>Зарегистрирован</w:t>
      </w:r>
      <w:r w:rsidRPr="00BB630B">
        <w:rPr>
          <w:szCs w:val="28"/>
        </w:rPr>
        <w:t xml:space="preserve">. </w:t>
      </w:r>
    </w:p>
    <w:p w14:paraId="33E356AB" w14:textId="77777777" w:rsidR="006331E1" w:rsidRPr="00BB630B" w:rsidRDefault="00437F9E" w:rsidP="00F60910">
      <w:pPr>
        <w:rPr>
          <w:szCs w:val="28"/>
        </w:rPr>
      </w:pPr>
      <w:r w:rsidRPr="00BB630B">
        <w:rPr>
          <w:szCs w:val="28"/>
        </w:rPr>
        <w:t xml:space="preserve">При положительном согласовании на реквизиты документа при переводе статусов накладывается </w:t>
      </w:r>
      <w:r w:rsidR="006331E1" w:rsidRPr="00BB630B">
        <w:rPr>
          <w:szCs w:val="28"/>
        </w:rPr>
        <w:t>э</w:t>
      </w:r>
      <w:r w:rsidRPr="00BB630B">
        <w:rPr>
          <w:szCs w:val="28"/>
        </w:rPr>
        <w:t xml:space="preserve">лектронная </w:t>
      </w:r>
      <w:r w:rsidR="006331E1" w:rsidRPr="00BB630B">
        <w:rPr>
          <w:szCs w:val="28"/>
        </w:rPr>
        <w:t>п</w:t>
      </w:r>
      <w:r w:rsidRPr="00BB630B">
        <w:rPr>
          <w:szCs w:val="28"/>
        </w:rPr>
        <w:t xml:space="preserve">одпись. </w:t>
      </w:r>
    </w:p>
    <w:p w14:paraId="3380BBA2" w14:textId="77777777" w:rsidR="00437F9E" w:rsidRPr="00BB630B" w:rsidRDefault="00437F9E" w:rsidP="00F60910">
      <w:pPr>
        <w:rPr>
          <w:szCs w:val="28"/>
        </w:rPr>
      </w:pPr>
      <w:r w:rsidRPr="00BB630B">
        <w:rPr>
          <w:szCs w:val="28"/>
        </w:rPr>
        <w:t xml:space="preserve">При каждом переводе статуса пользователю поступает новая Задача пользователя. </w:t>
      </w:r>
    </w:p>
    <w:p w14:paraId="6CAB03B3" w14:textId="77777777" w:rsidR="00EA36C6" w:rsidRPr="00BB630B" w:rsidRDefault="00EA36C6" w:rsidP="00F60910">
      <w:pPr>
        <w:pStyle w:val="3"/>
      </w:pPr>
      <w:bookmarkStart w:id="5025" w:name="_Toc38007330"/>
      <w:bookmarkStart w:id="5026" w:name="_Toc58004935"/>
      <w:bookmarkStart w:id="5027" w:name="_Toc58323169"/>
      <w:bookmarkStart w:id="5028" w:name="_Toc75965954"/>
      <w:bookmarkStart w:id="5029" w:name="_Toc95996144"/>
      <w:bookmarkStart w:id="5030" w:name="_Toc109983784"/>
      <w:bookmarkStart w:id="5031" w:name="_Toc111307356"/>
      <w:bookmarkStart w:id="5032" w:name="_Toc111307453"/>
      <w:bookmarkStart w:id="5033" w:name="_Toc111322126"/>
      <w:bookmarkStart w:id="5034" w:name="_Toc111322906"/>
      <w:bookmarkStart w:id="5035" w:name="_Toc122969971"/>
      <w:bookmarkStart w:id="5036" w:name="_Toc125457043"/>
      <w:bookmarkStart w:id="5037" w:name="_Toc125457229"/>
      <w:bookmarkStart w:id="5038" w:name="_Toc125461105"/>
      <w:bookmarkStart w:id="5039" w:name="_Toc125461201"/>
      <w:bookmarkStart w:id="5040" w:name="_Toc125625966"/>
      <w:bookmarkStart w:id="5041" w:name="_Toc128522882"/>
      <w:bookmarkStart w:id="5042" w:name="_Toc129704667"/>
      <w:bookmarkStart w:id="5043" w:name="_Toc135735110"/>
      <w:bookmarkStart w:id="5044" w:name="_Toc135735208"/>
      <w:bookmarkStart w:id="5045" w:name="_Toc146496760"/>
      <w:bookmarkStart w:id="5046" w:name="_Toc146540624"/>
      <w:bookmarkStart w:id="5047" w:name="_Toc146540723"/>
      <w:bookmarkStart w:id="5048" w:name="_Toc148353673"/>
      <w:bookmarkStart w:id="5049" w:name="_Toc149153686"/>
      <w:bookmarkStart w:id="5050" w:name="_Toc149154652"/>
      <w:bookmarkStart w:id="5051" w:name="_Toc149155230"/>
      <w:bookmarkStart w:id="5052" w:name="_Toc151054147"/>
      <w:bookmarkStart w:id="5053" w:name="_Toc151133706"/>
      <w:bookmarkStart w:id="5054" w:name="_Toc152929368"/>
      <w:bookmarkStart w:id="5055" w:name="_Toc183430148"/>
      <w:bookmarkStart w:id="5056" w:name="_Toc190952178"/>
      <w:bookmarkStart w:id="5057" w:name="_Toc190954065"/>
      <w:bookmarkStart w:id="5058" w:name="_Toc196600937"/>
      <w:bookmarkStart w:id="5059" w:name="_Toc217662794"/>
      <w:r w:rsidRPr="00BB630B">
        <w:t>Функция «Календарь бухгалтера»</w:t>
      </w:r>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p>
    <w:p w14:paraId="77B9DFA9" w14:textId="77777777" w:rsidR="008C4260" w:rsidRPr="00BB630B" w:rsidRDefault="008C4260" w:rsidP="00F60910">
      <w:pPr>
        <w:rPr>
          <w:szCs w:val="28"/>
        </w:rPr>
      </w:pPr>
      <w:r w:rsidRPr="00BB630B">
        <w:rPr>
          <w:szCs w:val="28"/>
        </w:rPr>
        <w:t>Функция «Календарь бухгалтера» предназначена для:</w:t>
      </w:r>
    </w:p>
    <w:p w14:paraId="30C65D7E" w14:textId="77777777" w:rsidR="008C4260" w:rsidRPr="00BB630B" w:rsidRDefault="008C4260" w:rsidP="00BF6514">
      <w:pPr>
        <w:pStyle w:val="a4"/>
        <w:ind w:left="1134" w:hanging="425"/>
      </w:pPr>
      <w:r w:rsidRPr="00BB630B">
        <w:t>создания и визуализации напоминаний пользователям централизованной бухгалтерии о тех или иных предстоящих событиях;</w:t>
      </w:r>
    </w:p>
    <w:p w14:paraId="44FD716E" w14:textId="77777777" w:rsidR="008C4260" w:rsidRPr="00BB630B" w:rsidRDefault="008C4260" w:rsidP="00BF6514">
      <w:pPr>
        <w:pStyle w:val="a4"/>
        <w:ind w:left="1134" w:hanging="425"/>
      </w:pPr>
      <w:r w:rsidRPr="00BB630B">
        <w:t>формирования отчета об исполнении событий, по которым были сформированы напоминания, пользователями, подчиненными по уровню иерархии</w:t>
      </w:r>
    </w:p>
    <w:p w14:paraId="49F56DD0" w14:textId="77777777" w:rsidR="008C4260" w:rsidRPr="00BB630B" w:rsidRDefault="008C4260" w:rsidP="00BF6514">
      <w:pPr>
        <w:pStyle w:val="a4"/>
        <w:ind w:left="1134" w:hanging="425"/>
      </w:pPr>
      <w:r w:rsidRPr="00BB630B">
        <w:t>создания и визуализации напоминаний пользователям централизованной бухгалтерии о тех или иных предстоящих событиях;</w:t>
      </w:r>
    </w:p>
    <w:p w14:paraId="6782B122" w14:textId="77777777" w:rsidR="008C4260" w:rsidRPr="00BB630B" w:rsidRDefault="008C4260" w:rsidP="00BF6514">
      <w:pPr>
        <w:pStyle w:val="a4"/>
        <w:ind w:left="1134" w:hanging="425"/>
      </w:pPr>
      <w:r w:rsidRPr="00BB630B">
        <w:t>формирования отчета об исполнении событий, по которым были сформированы напоминания, пользователями, подчиненными по уровню иерархии;</w:t>
      </w:r>
    </w:p>
    <w:p w14:paraId="1BD246C3" w14:textId="77777777" w:rsidR="008C4260" w:rsidRPr="00BB630B" w:rsidRDefault="008C4260" w:rsidP="00BF6514">
      <w:pPr>
        <w:pStyle w:val="a4"/>
        <w:ind w:left="1134" w:hanging="425"/>
      </w:pPr>
      <w:r w:rsidRPr="00BB630B">
        <w:t>формирования форм налоговой отчетности на основе уведомления о сроках подготовки документов;</w:t>
      </w:r>
    </w:p>
    <w:p w14:paraId="6CF15F69" w14:textId="77777777" w:rsidR="008C4260" w:rsidRPr="00BB630B" w:rsidRDefault="008C4260" w:rsidP="00BF6514">
      <w:pPr>
        <w:pStyle w:val="a4"/>
        <w:ind w:left="1134" w:hanging="425"/>
      </w:pPr>
      <w:r w:rsidRPr="00BB630B">
        <w:t>формирование документа «Заявка на кассовый расход ф.0531801» для уплаты налогов, на основе уведомления о сроках уплаты.</w:t>
      </w:r>
    </w:p>
    <w:p w14:paraId="02E61E4F" w14:textId="77777777" w:rsidR="00A9007D" w:rsidRPr="00BB630B" w:rsidRDefault="00A9007D" w:rsidP="00A9007D">
      <w:pPr>
        <w:pStyle w:val="a4"/>
        <w:numPr>
          <w:ilvl w:val="0"/>
          <w:numId w:val="0"/>
        </w:numPr>
        <w:ind w:firstLine="709"/>
      </w:pPr>
      <w:r w:rsidRPr="00BB630B">
        <w:lastRenderedPageBreak/>
        <w:t>Работа с функцией доступна пользователям с синтетическими профилями «Бухгалтер» и «Главный бухгалтер».</w:t>
      </w:r>
    </w:p>
    <w:p w14:paraId="51256430" w14:textId="77777777" w:rsidR="008C4260" w:rsidRPr="00BB630B" w:rsidRDefault="008C4260" w:rsidP="00F60910">
      <w:pPr>
        <w:rPr>
          <w:szCs w:val="28"/>
        </w:rPr>
      </w:pPr>
      <w:r w:rsidRPr="00BB630B">
        <w:rPr>
          <w:szCs w:val="28"/>
        </w:rPr>
        <w:t>Список событий, доступных для просмотра конкретному пользователю, отражается на начальной странице в настроенном Быстром доступе к документам и справочникам в разделе «Календарь бухгалтера»</w:t>
      </w:r>
      <w:r w:rsidR="002A7BA1" w:rsidRPr="00BB630B">
        <w:rPr>
          <w:szCs w:val="28"/>
        </w:rPr>
        <w:t xml:space="preserve"> – </w:t>
      </w:r>
      <w:r w:rsidRPr="00BB630B">
        <w:rPr>
          <w:szCs w:val="28"/>
        </w:rPr>
        <w:t>«Календарь бухгалтера (список событий).</w:t>
      </w:r>
    </w:p>
    <w:p w14:paraId="228154B7" w14:textId="77777777" w:rsidR="008C4260" w:rsidRPr="00BB630B" w:rsidRDefault="00501E24" w:rsidP="00F60910">
      <w:pPr>
        <w:pStyle w:val="ab"/>
        <w:keepNext/>
        <w:spacing w:before="120" w:after="120"/>
        <w:ind w:firstLine="0"/>
      </w:pPr>
      <w:r w:rsidRPr="00BB630B">
        <w:rPr>
          <w:noProof/>
          <w:snapToGrid/>
        </w:rPr>
        <w:drawing>
          <wp:inline distT="0" distB="0" distL="0" distR="0" wp14:anchorId="052DAFAE" wp14:editId="44B954D1">
            <wp:extent cx="6013450" cy="2628900"/>
            <wp:effectExtent l="19050" t="19050" r="635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013450" cy="2628900"/>
                    </a:xfrm>
                    <a:prstGeom prst="rect">
                      <a:avLst/>
                    </a:prstGeom>
                    <a:noFill/>
                    <a:ln w="9525" cmpd="sng">
                      <a:solidFill>
                        <a:srgbClr val="000000"/>
                      </a:solidFill>
                      <a:miter lim="800000"/>
                      <a:headEnd/>
                      <a:tailEnd/>
                    </a:ln>
                    <a:effectLst/>
                  </pic:spPr>
                </pic:pic>
              </a:graphicData>
            </a:graphic>
          </wp:inline>
        </w:drawing>
      </w:r>
    </w:p>
    <w:p w14:paraId="569BC1B4" w14:textId="77777777" w:rsidR="008C4260" w:rsidRPr="00BB630B" w:rsidRDefault="008C4260" w:rsidP="00833AB7">
      <w:pPr>
        <w:pStyle w:val="ab"/>
        <w:spacing w:before="120" w:after="120"/>
        <w:ind w:firstLine="0"/>
        <w:jc w:val="center"/>
      </w:pPr>
      <w:bookmarkStart w:id="5060" w:name="_Toc46309937"/>
      <w:bookmarkStart w:id="5061" w:name="_Toc111305716"/>
      <w:bookmarkStart w:id="5062" w:name="_Toc111306306"/>
      <w:bookmarkStart w:id="5063" w:name="_Toc217663273"/>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465</w:t>
      </w:r>
      <w:r w:rsidR="00CF53F6">
        <w:rPr>
          <w:szCs w:val="28"/>
        </w:rPr>
        <w:fldChar w:fldCharType="end"/>
      </w:r>
      <w:r w:rsidRPr="00BB630B">
        <w:rPr>
          <w:szCs w:val="28"/>
        </w:rPr>
        <w:t xml:space="preserve"> </w:t>
      </w:r>
      <w:r w:rsidR="0082275C" w:rsidRPr="00BB630B">
        <w:rPr>
          <w:szCs w:val="28"/>
        </w:rPr>
        <w:t>–</w:t>
      </w:r>
      <w:r w:rsidRPr="00BB630B">
        <w:rPr>
          <w:szCs w:val="28"/>
        </w:rPr>
        <w:t xml:space="preserve"> Доступ к списку событий календаря бухгалтера</w:t>
      </w:r>
      <w:bookmarkEnd w:id="5060"/>
      <w:bookmarkEnd w:id="5061"/>
      <w:bookmarkEnd w:id="5062"/>
      <w:bookmarkEnd w:id="5063"/>
    </w:p>
    <w:p w14:paraId="3062EC56" w14:textId="77777777" w:rsidR="008C4260" w:rsidRPr="00BB630B" w:rsidRDefault="008C4260" w:rsidP="00833AB7">
      <w:pPr>
        <w:pStyle w:val="40"/>
        <w:keepNext/>
        <w:rPr>
          <w:szCs w:val="28"/>
        </w:rPr>
      </w:pPr>
      <w:r w:rsidRPr="00BB630B">
        <w:rPr>
          <w:szCs w:val="28"/>
        </w:rPr>
        <w:t>Настройка иерархии пользователей</w:t>
      </w:r>
    </w:p>
    <w:p w14:paraId="5E115FD4" w14:textId="77777777" w:rsidR="008C4260" w:rsidRPr="00BB630B" w:rsidRDefault="008C4260" w:rsidP="00F60910">
      <w:pPr>
        <w:rPr>
          <w:szCs w:val="28"/>
        </w:rPr>
      </w:pPr>
      <w:r w:rsidRPr="00BB630B">
        <w:rPr>
          <w:szCs w:val="28"/>
        </w:rPr>
        <w:t>Ряд пользователей имеют возможность задавать напоминания для своих подчиненных, а также контролировать их исполнение.</w:t>
      </w:r>
    </w:p>
    <w:p w14:paraId="5B9637E2" w14:textId="77777777" w:rsidR="008C4260" w:rsidRPr="00BB630B" w:rsidRDefault="008C4260" w:rsidP="00F60910">
      <w:pPr>
        <w:rPr>
          <w:szCs w:val="28"/>
        </w:rPr>
      </w:pPr>
      <w:r w:rsidRPr="00BB630B">
        <w:rPr>
          <w:szCs w:val="28"/>
        </w:rPr>
        <w:t xml:space="preserve">Для обеспечения возможности формирования напоминаний для своих подчиненных функциональность «Календарь бухгалтера» обеспечивает возможность задания иерархии пользователей в отдельном, относящимся только к данной функциональности справочнике «Настройка иерархии пользователей». </w:t>
      </w:r>
    </w:p>
    <w:p w14:paraId="2CEABA36" w14:textId="77777777" w:rsidR="008C4260" w:rsidRPr="00BB630B" w:rsidRDefault="00501E24" w:rsidP="00F60910">
      <w:pPr>
        <w:pStyle w:val="a7"/>
        <w:keepNext/>
        <w:jc w:val="center"/>
      </w:pPr>
      <w:r w:rsidRPr="00BB630B">
        <w:rPr>
          <w:noProof/>
          <w:snapToGrid/>
        </w:rPr>
        <w:lastRenderedPageBreak/>
        <w:drawing>
          <wp:inline distT="0" distB="0" distL="0" distR="0" wp14:anchorId="14F7AF05" wp14:editId="7D02052A">
            <wp:extent cx="6089650" cy="2495550"/>
            <wp:effectExtent l="19050" t="19050" r="6350" b="0"/>
            <wp:docPr id="478"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089650" cy="2495550"/>
                    </a:xfrm>
                    <a:prstGeom prst="rect">
                      <a:avLst/>
                    </a:prstGeom>
                    <a:noFill/>
                    <a:ln w="9525" cmpd="sng">
                      <a:solidFill>
                        <a:srgbClr val="000000"/>
                      </a:solidFill>
                      <a:miter lim="800000"/>
                      <a:headEnd/>
                      <a:tailEnd/>
                    </a:ln>
                    <a:effectLst/>
                  </pic:spPr>
                </pic:pic>
              </a:graphicData>
            </a:graphic>
          </wp:inline>
        </w:drawing>
      </w:r>
    </w:p>
    <w:p w14:paraId="43F66CAE" w14:textId="77777777" w:rsidR="008C4260" w:rsidRPr="00BB630B" w:rsidRDefault="008C4260" w:rsidP="00402D4E">
      <w:pPr>
        <w:pStyle w:val="afff1"/>
      </w:pPr>
      <w:bookmarkStart w:id="5064" w:name="_Toc46309938"/>
      <w:bookmarkStart w:id="5065" w:name="_Toc111305717"/>
      <w:bookmarkStart w:id="5066" w:name="_Toc111306307"/>
      <w:bookmarkStart w:id="5067" w:name="_Toc21766327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466</w:t>
      </w:r>
      <w:r w:rsidR="007E6987">
        <w:rPr>
          <w:noProof/>
        </w:rPr>
        <w:fldChar w:fldCharType="end"/>
      </w:r>
      <w:r w:rsidRPr="00BB630B">
        <w:t xml:space="preserve"> </w:t>
      </w:r>
      <w:r w:rsidR="0082275C" w:rsidRPr="00BB630B">
        <w:t>–</w:t>
      </w:r>
      <w:r w:rsidRPr="00BB630B">
        <w:t xml:space="preserve"> Доступ к настройке иерархии пользователей календаря бухгалтера</w:t>
      </w:r>
      <w:bookmarkEnd w:id="5064"/>
      <w:bookmarkEnd w:id="5065"/>
      <w:bookmarkEnd w:id="5066"/>
      <w:bookmarkEnd w:id="5067"/>
    </w:p>
    <w:p w14:paraId="5FB4187D" w14:textId="77777777" w:rsidR="008C4260" w:rsidRPr="00BB630B" w:rsidRDefault="008C4260" w:rsidP="00F60910">
      <w:pPr>
        <w:pStyle w:val="EBNormal"/>
        <w:spacing w:line="240" w:lineRule="auto"/>
        <w:ind w:firstLine="709"/>
      </w:pPr>
      <w:r w:rsidRPr="00BB630B">
        <w:t>Справочник поддерживает работу с тремя уровнями иерархии:</w:t>
      </w:r>
    </w:p>
    <w:p w14:paraId="1B1C65FA" w14:textId="77777777" w:rsidR="008C4260" w:rsidRPr="00BB630B" w:rsidRDefault="008C4260" w:rsidP="00BF6514">
      <w:pPr>
        <w:pStyle w:val="a4"/>
        <w:ind w:left="1134" w:hanging="425"/>
      </w:pPr>
      <w:r w:rsidRPr="00BB630B">
        <w:t>первый уровень: уровень руководителей и главных бухгалтеров, которые могут задавать напоминания для сотрудников подразделений в их подчинении;</w:t>
      </w:r>
    </w:p>
    <w:p w14:paraId="2B80F73F" w14:textId="77777777" w:rsidR="008C4260" w:rsidRPr="00BB630B" w:rsidRDefault="008C4260" w:rsidP="00BF6514">
      <w:pPr>
        <w:pStyle w:val="a4"/>
        <w:ind w:left="1134" w:hanging="425"/>
      </w:pPr>
      <w:r w:rsidRPr="00BB630B">
        <w:t>второй уровень: уровень начальника подразделения, который может задавать напоминания для сотрудников своего подразделения;</w:t>
      </w:r>
    </w:p>
    <w:p w14:paraId="0D99F40C" w14:textId="77777777" w:rsidR="008C4260" w:rsidRPr="00BB630B" w:rsidRDefault="008C4260" w:rsidP="00BF6514">
      <w:pPr>
        <w:pStyle w:val="a4"/>
        <w:ind w:left="1134" w:hanging="425"/>
      </w:pPr>
      <w:r w:rsidRPr="00BB630B">
        <w:t>третий уровень: уровень сотрудника централизованной бухгалтерии, который может задавать напоминания только для себя.</w:t>
      </w:r>
    </w:p>
    <w:p w14:paraId="663420C3" w14:textId="77777777" w:rsidR="008C4260" w:rsidRPr="00BB630B" w:rsidRDefault="00501E24" w:rsidP="00F60910">
      <w:pPr>
        <w:pStyle w:val="EBNormal"/>
        <w:keepNext/>
        <w:spacing w:line="240" w:lineRule="auto"/>
        <w:ind w:firstLine="0"/>
        <w:jc w:val="center"/>
      </w:pPr>
      <w:r w:rsidRPr="00BB630B">
        <w:rPr>
          <w:noProof/>
        </w:rPr>
        <w:drawing>
          <wp:inline distT="0" distB="0" distL="0" distR="0" wp14:anchorId="518D1EDB" wp14:editId="2DE5A87A">
            <wp:extent cx="5226050" cy="2413000"/>
            <wp:effectExtent l="19050" t="19050" r="0" b="6350"/>
            <wp:docPr id="479"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226050" cy="2413000"/>
                    </a:xfrm>
                    <a:prstGeom prst="rect">
                      <a:avLst/>
                    </a:prstGeom>
                    <a:noFill/>
                    <a:ln w="9525" cmpd="sng">
                      <a:solidFill>
                        <a:srgbClr val="000000"/>
                      </a:solidFill>
                      <a:miter lim="800000"/>
                      <a:headEnd/>
                      <a:tailEnd/>
                    </a:ln>
                    <a:effectLst/>
                  </pic:spPr>
                </pic:pic>
              </a:graphicData>
            </a:graphic>
          </wp:inline>
        </w:drawing>
      </w:r>
    </w:p>
    <w:p w14:paraId="78D9BFB7" w14:textId="77777777" w:rsidR="008C4260" w:rsidRPr="00BB630B" w:rsidRDefault="008C4260" w:rsidP="00402D4E">
      <w:pPr>
        <w:pStyle w:val="afff1"/>
      </w:pPr>
      <w:bookmarkStart w:id="5068" w:name="_Toc46309939"/>
      <w:bookmarkStart w:id="5069" w:name="_Toc111305718"/>
      <w:bookmarkStart w:id="5070" w:name="_Toc111306308"/>
      <w:bookmarkStart w:id="5071" w:name="_Toc21766327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467</w:t>
      </w:r>
      <w:r w:rsidR="007E6987">
        <w:rPr>
          <w:noProof/>
        </w:rPr>
        <w:fldChar w:fldCharType="end"/>
      </w:r>
      <w:r w:rsidRPr="00BB630B">
        <w:t xml:space="preserve"> </w:t>
      </w:r>
      <w:r w:rsidR="0082275C" w:rsidRPr="00BB630B">
        <w:t>–</w:t>
      </w:r>
      <w:r w:rsidRPr="00BB630B">
        <w:t xml:space="preserve"> Настройка иерархии пользователей</w:t>
      </w:r>
      <w:bookmarkEnd w:id="5068"/>
      <w:bookmarkEnd w:id="5069"/>
      <w:bookmarkEnd w:id="5070"/>
      <w:bookmarkEnd w:id="5071"/>
    </w:p>
    <w:p w14:paraId="549CB861" w14:textId="77777777" w:rsidR="008C4260" w:rsidRPr="00BB630B" w:rsidRDefault="008C4260" w:rsidP="00833AB7">
      <w:pPr>
        <w:keepNext/>
        <w:rPr>
          <w:szCs w:val="28"/>
        </w:rPr>
      </w:pPr>
      <w:r w:rsidRPr="00BB630B">
        <w:rPr>
          <w:szCs w:val="28"/>
        </w:rPr>
        <w:lastRenderedPageBreak/>
        <w:t>Для работы со справочником «Настройка иерархии пользователей» предусмотрены основные команды управления:</w:t>
      </w:r>
    </w:p>
    <w:p w14:paraId="1B5A4678" w14:textId="77777777" w:rsidR="008C4260" w:rsidRPr="00BB630B" w:rsidRDefault="008C4260" w:rsidP="00C16F34">
      <w:pPr>
        <w:numPr>
          <w:ilvl w:val="0"/>
          <w:numId w:val="668"/>
        </w:numPr>
        <w:ind w:left="1134" w:hanging="425"/>
        <w:rPr>
          <w:szCs w:val="28"/>
        </w:rPr>
      </w:pPr>
      <w:r w:rsidRPr="00BB630B">
        <w:rPr>
          <w:b/>
          <w:szCs w:val="28"/>
        </w:rPr>
        <w:t xml:space="preserve">Добавить </w:t>
      </w:r>
      <w:r w:rsidR="0082275C" w:rsidRPr="00BB630B">
        <w:rPr>
          <w:b/>
          <w:szCs w:val="28"/>
        </w:rPr>
        <w:t>–</w:t>
      </w:r>
      <w:r w:rsidRPr="00BB630B">
        <w:rPr>
          <w:b/>
          <w:szCs w:val="28"/>
        </w:rPr>
        <w:t xml:space="preserve"> </w:t>
      </w:r>
      <w:r w:rsidRPr="00BB630B">
        <w:rPr>
          <w:szCs w:val="28"/>
        </w:rPr>
        <w:t>нажатие на кнопку «</w:t>
      </w:r>
      <w:r w:rsidRPr="00BB630B">
        <w:rPr>
          <w:b/>
          <w:szCs w:val="28"/>
        </w:rPr>
        <w:t>Добавить</w:t>
      </w:r>
      <w:r w:rsidRPr="00BB630B">
        <w:rPr>
          <w:szCs w:val="28"/>
        </w:rPr>
        <w:t>» добавляет новую строку иерархии по отношению к тому пользователю, на котором установлен курсор.</w:t>
      </w:r>
    </w:p>
    <w:p w14:paraId="714E2C47" w14:textId="77777777" w:rsidR="008C4260" w:rsidRPr="00BB630B" w:rsidRDefault="008C4260" w:rsidP="00C16F34">
      <w:pPr>
        <w:numPr>
          <w:ilvl w:val="0"/>
          <w:numId w:val="668"/>
        </w:numPr>
        <w:ind w:left="1134" w:hanging="425"/>
        <w:rPr>
          <w:szCs w:val="28"/>
        </w:rPr>
      </w:pPr>
      <w:r w:rsidRPr="00BB630B">
        <w:rPr>
          <w:b/>
          <w:szCs w:val="28"/>
        </w:rPr>
        <w:t xml:space="preserve">Копировать </w:t>
      </w:r>
      <w:r w:rsidR="00501E24" w:rsidRPr="00BB630B">
        <w:rPr>
          <w:noProof/>
          <w:snapToGrid/>
          <w:szCs w:val="28"/>
        </w:rPr>
        <w:drawing>
          <wp:inline distT="0" distB="0" distL="0" distR="0" wp14:anchorId="5E7D1FE5" wp14:editId="013D6A4A">
            <wp:extent cx="336550" cy="330200"/>
            <wp:effectExtent l="0" t="0" r="0" b="0"/>
            <wp:docPr id="48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6550" cy="330200"/>
                    </a:xfrm>
                    <a:prstGeom prst="rect">
                      <a:avLst/>
                    </a:prstGeom>
                    <a:noFill/>
                    <a:ln>
                      <a:noFill/>
                    </a:ln>
                  </pic:spPr>
                </pic:pic>
              </a:graphicData>
            </a:graphic>
          </wp:inline>
        </w:drawing>
      </w:r>
      <w:r w:rsidR="002A7BA1" w:rsidRPr="00BB630B">
        <w:rPr>
          <w:szCs w:val="28"/>
        </w:rPr>
        <w:t xml:space="preserve"> – </w:t>
      </w:r>
      <w:r w:rsidRPr="00BB630B">
        <w:rPr>
          <w:szCs w:val="28"/>
        </w:rPr>
        <w:t>нажатие на кнопку «</w:t>
      </w:r>
      <w:r w:rsidRPr="00BB630B">
        <w:rPr>
          <w:b/>
          <w:szCs w:val="28"/>
        </w:rPr>
        <w:t>Копировать</w:t>
      </w:r>
      <w:r w:rsidRPr="00BB630B">
        <w:rPr>
          <w:szCs w:val="28"/>
        </w:rPr>
        <w:t>» копирует строку иерархии, на которой установлен курсор.</w:t>
      </w:r>
    </w:p>
    <w:p w14:paraId="5F0592F5" w14:textId="77777777" w:rsidR="008C4260" w:rsidRPr="00BB630B" w:rsidRDefault="008C4260" w:rsidP="00C16F34">
      <w:pPr>
        <w:numPr>
          <w:ilvl w:val="0"/>
          <w:numId w:val="668"/>
        </w:numPr>
        <w:ind w:left="1134" w:hanging="425"/>
        <w:rPr>
          <w:szCs w:val="28"/>
        </w:rPr>
      </w:pPr>
      <w:r w:rsidRPr="00BB630B">
        <w:rPr>
          <w:b/>
          <w:szCs w:val="28"/>
        </w:rPr>
        <w:t xml:space="preserve">Удалить </w:t>
      </w:r>
      <w:r w:rsidR="0082275C" w:rsidRPr="00BB630B">
        <w:rPr>
          <w:b/>
          <w:szCs w:val="28"/>
        </w:rPr>
        <w:t>–</w:t>
      </w:r>
      <w:r w:rsidRPr="00BB630B">
        <w:rPr>
          <w:b/>
          <w:szCs w:val="28"/>
        </w:rPr>
        <w:t xml:space="preserve"> </w:t>
      </w:r>
      <w:r w:rsidRPr="00BB630B">
        <w:rPr>
          <w:szCs w:val="28"/>
        </w:rPr>
        <w:t>нажатие на кнопку</w:t>
      </w:r>
      <w:r w:rsidRPr="00BB630B">
        <w:rPr>
          <w:b/>
          <w:szCs w:val="28"/>
        </w:rPr>
        <w:t xml:space="preserve"> «Удалить» </w:t>
      </w:r>
      <w:r w:rsidRPr="00BB630B">
        <w:rPr>
          <w:szCs w:val="28"/>
        </w:rPr>
        <w:t>удаляет строку иерархии, на которой установлен курсор.</w:t>
      </w:r>
    </w:p>
    <w:p w14:paraId="73E3A1E2" w14:textId="77777777" w:rsidR="008C4260" w:rsidRPr="00BB630B" w:rsidRDefault="008C4260" w:rsidP="00C16F34">
      <w:pPr>
        <w:numPr>
          <w:ilvl w:val="0"/>
          <w:numId w:val="668"/>
        </w:numPr>
        <w:ind w:left="1134" w:hanging="425"/>
        <w:rPr>
          <w:szCs w:val="28"/>
        </w:rPr>
      </w:pPr>
      <w:r w:rsidRPr="00BB630B">
        <w:rPr>
          <w:b/>
          <w:szCs w:val="28"/>
        </w:rPr>
        <w:t xml:space="preserve">Записать </w:t>
      </w:r>
      <w:r w:rsidR="0082275C" w:rsidRPr="00BB630B">
        <w:rPr>
          <w:b/>
          <w:szCs w:val="28"/>
        </w:rPr>
        <w:t>–</w:t>
      </w:r>
      <w:r w:rsidRPr="00BB630B">
        <w:rPr>
          <w:b/>
          <w:szCs w:val="28"/>
        </w:rPr>
        <w:t xml:space="preserve"> </w:t>
      </w:r>
      <w:r w:rsidRPr="00BB630B">
        <w:rPr>
          <w:szCs w:val="28"/>
        </w:rPr>
        <w:t>нажатие на кнопку</w:t>
      </w:r>
      <w:r w:rsidRPr="00BB630B">
        <w:rPr>
          <w:b/>
          <w:szCs w:val="28"/>
        </w:rPr>
        <w:t xml:space="preserve"> «Записать» </w:t>
      </w:r>
      <w:r w:rsidRPr="00BB630B">
        <w:rPr>
          <w:szCs w:val="28"/>
        </w:rPr>
        <w:t>записывает в справочник введенную ранее информацию.</w:t>
      </w:r>
    </w:p>
    <w:p w14:paraId="7EC655FB" w14:textId="77777777" w:rsidR="008C4260" w:rsidRPr="00BB630B" w:rsidRDefault="008C4260" w:rsidP="00C16F34">
      <w:pPr>
        <w:numPr>
          <w:ilvl w:val="0"/>
          <w:numId w:val="668"/>
        </w:numPr>
        <w:ind w:left="1134" w:hanging="425"/>
        <w:rPr>
          <w:szCs w:val="28"/>
        </w:rPr>
      </w:pPr>
      <w:r w:rsidRPr="00BB630B">
        <w:rPr>
          <w:b/>
          <w:szCs w:val="28"/>
        </w:rPr>
        <w:t xml:space="preserve">Пользователи </w:t>
      </w:r>
      <w:r w:rsidR="0082275C" w:rsidRPr="00BB630B">
        <w:rPr>
          <w:b/>
          <w:szCs w:val="28"/>
        </w:rPr>
        <w:t>–</w:t>
      </w:r>
      <w:r w:rsidRPr="00BB630B">
        <w:rPr>
          <w:b/>
          <w:szCs w:val="28"/>
        </w:rPr>
        <w:t xml:space="preserve"> </w:t>
      </w:r>
      <w:r w:rsidRPr="00BB630B">
        <w:rPr>
          <w:szCs w:val="28"/>
        </w:rPr>
        <w:t>нажатие на кнопку «</w:t>
      </w:r>
      <w:r w:rsidRPr="00BB630B">
        <w:rPr>
          <w:b/>
          <w:szCs w:val="28"/>
        </w:rPr>
        <w:t>Пользователи</w:t>
      </w:r>
      <w:r w:rsidRPr="00BB630B">
        <w:rPr>
          <w:szCs w:val="28"/>
        </w:rPr>
        <w:t xml:space="preserve">» открывает в отдельном окне список пользователей, доступных для добавления в иерархию. </w:t>
      </w:r>
    </w:p>
    <w:p w14:paraId="19DD7A31" w14:textId="77777777" w:rsidR="008C4260" w:rsidRPr="00BB630B" w:rsidRDefault="008C4260" w:rsidP="00A9007D">
      <w:pPr>
        <w:pStyle w:val="EBNormal"/>
        <w:spacing w:line="240" w:lineRule="auto"/>
        <w:ind w:firstLine="709"/>
      </w:pPr>
      <w:r w:rsidRPr="00BB630B">
        <w:t>Доступ к заданию данной иерархии имеют сотрудники с полномочи</w:t>
      </w:r>
      <w:r w:rsidR="00A9007D" w:rsidRPr="00BB630B">
        <w:t>ем</w:t>
      </w:r>
      <w:r w:rsidRPr="00BB630B">
        <w:t xml:space="preserve"> Главный бухгалтер.</w:t>
      </w:r>
    </w:p>
    <w:p w14:paraId="60A574F4" w14:textId="77777777" w:rsidR="008C4260" w:rsidRPr="00BB630B" w:rsidRDefault="008C4260" w:rsidP="00F60910">
      <w:pPr>
        <w:pStyle w:val="40"/>
      </w:pPr>
      <w:r w:rsidRPr="00BB630B">
        <w:t>Процесс автоматизации информирования пользователя о предстоящих событиях</w:t>
      </w:r>
    </w:p>
    <w:p w14:paraId="46849599" w14:textId="77777777" w:rsidR="008C4260" w:rsidRPr="00BB630B" w:rsidRDefault="008C4260" w:rsidP="00F60910">
      <w:pPr>
        <w:pStyle w:val="40"/>
        <w:numPr>
          <w:ilvl w:val="4"/>
          <w:numId w:val="7"/>
        </w:numPr>
        <w:ind w:firstLine="126"/>
      </w:pPr>
      <w:r w:rsidRPr="00BB630B">
        <w:t>Интерфейс «Календарь бухгалтера» (список событий)</w:t>
      </w:r>
    </w:p>
    <w:p w14:paraId="676BEA11" w14:textId="77777777" w:rsidR="008C4260" w:rsidRPr="00BB630B" w:rsidRDefault="008C4260" w:rsidP="00F60910">
      <w:pPr>
        <w:pStyle w:val="EBNormal"/>
        <w:spacing w:line="240" w:lineRule="auto"/>
        <w:ind w:firstLine="709"/>
      </w:pPr>
      <w:r w:rsidRPr="00BB630B">
        <w:t xml:space="preserve">При вызове функциональности «Календарь бухгалтера» открывается интерфейс, в котором по умолчанию показаны все события, для которых автором является текущий пользователь и в которых еще не указана отметка об исполнении события. </w:t>
      </w:r>
    </w:p>
    <w:p w14:paraId="31FF8610" w14:textId="77777777" w:rsidR="008C4260" w:rsidRPr="00BB630B" w:rsidRDefault="00501E24" w:rsidP="00F60910">
      <w:pPr>
        <w:pStyle w:val="EBNormal"/>
        <w:keepNext/>
        <w:spacing w:line="240" w:lineRule="auto"/>
        <w:ind w:left="284" w:hanging="142"/>
        <w:jc w:val="center"/>
      </w:pPr>
      <w:r w:rsidRPr="00BB630B">
        <w:rPr>
          <w:noProof/>
        </w:rPr>
        <w:drawing>
          <wp:inline distT="0" distB="0" distL="0" distR="0" wp14:anchorId="2C23410C" wp14:editId="5F832A9F">
            <wp:extent cx="5219700" cy="1752600"/>
            <wp:effectExtent l="19050" t="19050" r="0" b="0"/>
            <wp:docPr id="4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219700" cy="1752600"/>
                    </a:xfrm>
                    <a:prstGeom prst="rect">
                      <a:avLst/>
                    </a:prstGeom>
                    <a:noFill/>
                    <a:ln w="9525" cmpd="sng">
                      <a:solidFill>
                        <a:srgbClr val="000000"/>
                      </a:solidFill>
                      <a:miter lim="800000"/>
                      <a:headEnd/>
                      <a:tailEnd/>
                    </a:ln>
                    <a:effectLst/>
                  </pic:spPr>
                </pic:pic>
              </a:graphicData>
            </a:graphic>
          </wp:inline>
        </w:drawing>
      </w:r>
    </w:p>
    <w:p w14:paraId="32C6DF44" w14:textId="77777777" w:rsidR="008C4260" w:rsidRPr="00BB630B" w:rsidRDefault="008C4260" w:rsidP="00402D4E">
      <w:pPr>
        <w:pStyle w:val="afff1"/>
      </w:pPr>
      <w:bookmarkStart w:id="5072" w:name="_Toc46309940"/>
      <w:bookmarkStart w:id="5073" w:name="_Toc111305719"/>
      <w:bookmarkStart w:id="5074" w:name="_Toc111306309"/>
      <w:bookmarkStart w:id="5075" w:name="_Toc2176632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468</w:t>
      </w:r>
      <w:r w:rsidR="007E6987">
        <w:rPr>
          <w:noProof/>
        </w:rPr>
        <w:fldChar w:fldCharType="end"/>
      </w:r>
      <w:r w:rsidRPr="00BB630B">
        <w:t xml:space="preserve"> </w:t>
      </w:r>
      <w:r w:rsidR="0082275C" w:rsidRPr="00BB630B">
        <w:t>–</w:t>
      </w:r>
      <w:r w:rsidRPr="00BB630B">
        <w:t xml:space="preserve"> Список событий календаря бухгалтера</w:t>
      </w:r>
      <w:bookmarkEnd w:id="5072"/>
      <w:bookmarkEnd w:id="5073"/>
      <w:bookmarkEnd w:id="5074"/>
      <w:bookmarkEnd w:id="5075"/>
    </w:p>
    <w:p w14:paraId="12700A2C" w14:textId="77777777" w:rsidR="008C4260" w:rsidRPr="00BB630B" w:rsidRDefault="008C4260" w:rsidP="00F60910">
      <w:pPr>
        <w:pStyle w:val="ab"/>
        <w:spacing w:before="120" w:after="120"/>
        <w:rPr>
          <w:szCs w:val="28"/>
        </w:rPr>
      </w:pPr>
      <w:r w:rsidRPr="00BB630B">
        <w:rPr>
          <w:szCs w:val="28"/>
        </w:rPr>
        <w:t>Интерфейс списка событий календаря бухгалтера содержит следующую информацию:</w:t>
      </w:r>
    </w:p>
    <w:p w14:paraId="6F4304FC"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Номер документа</w:t>
      </w:r>
      <w:r w:rsidRPr="00BB630B">
        <w:rPr>
          <w:szCs w:val="28"/>
        </w:rPr>
        <w:t xml:space="preserve"> </w:t>
      </w:r>
      <w:r w:rsidR="0082275C" w:rsidRPr="00BB630B">
        <w:rPr>
          <w:szCs w:val="28"/>
        </w:rPr>
        <w:t>–</w:t>
      </w:r>
      <w:r w:rsidRPr="00BB630B">
        <w:rPr>
          <w:szCs w:val="28"/>
        </w:rPr>
        <w:t xml:space="preserve"> порядковый номер события;</w:t>
      </w:r>
    </w:p>
    <w:p w14:paraId="792330ED"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lastRenderedPageBreak/>
        <w:t xml:space="preserve">Задача </w:t>
      </w:r>
      <w:r w:rsidR="0082275C" w:rsidRPr="00BB630B">
        <w:rPr>
          <w:szCs w:val="28"/>
        </w:rPr>
        <w:t>–</w:t>
      </w:r>
      <w:r w:rsidRPr="00BB630B">
        <w:rPr>
          <w:szCs w:val="28"/>
        </w:rPr>
        <w:t xml:space="preserve"> краткое описание предстоящего события;</w:t>
      </w:r>
    </w:p>
    <w:p w14:paraId="5618FE31"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Дата наступления события</w:t>
      </w:r>
      <w:r w:rsidRPr="00BB630B">
        <w:rPr>
          <w:szCs w:val="28"/>
        </w:rPr>
        <w:t>;</w:t>
      </w:r>
    </w:p>
    <w:p w14:paraId="17DC6EA7"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Критическая дата исполнения</w:t>
      </w:r>
      <w:r w:rsidRPr="00BB630B">
        <w:rPr>
          <w:szCs w:val="28"/>
        </w:rPr>
        <w:t>;</w:t>
      </w:r>
    </w:p>
    <w:p w14:paraId="7E8DAFC4"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Дата выполнения</w:t>
      </w:r>
      <w:r w:rsidRPr="00BB630B">
        <w:rPr>
          <w:szCs w:val="28"/>
        </w:rPr>
        <w:t xml:space="preserve"> </w:t>
      </w:r>
      <w:r w:rsidR="0082275C" w:rsidRPr="00BB630B">
        <w:rPr>
          <w:szCs w:val="28"/>
        </w:rPr>
        <w:t>–</w:t>
      </w:r>
      <w:r w:rsidRPr="00BB630B">
        <w:rPr>
          <w:szCs w:val="28"/>
        </w:rPr>
        <w:t xml:space="preserve"> дата и время выполнения текущего этапа обработки документа.</w:t>
      </w:r>
    </w:p>
    <w:p w14:paraId="1C9CEDC3"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Автор</w:t>
      </w:r>
      <w:r w:rsidRPr="00BB630B">
        <w:rPr>
          <w:szCs w:val="28"/>
        </w:rPr>
        <w:t xml:space="preserve"> </w:t>
      </w:r>
      <w:r w:rsidR="0082275C" w:rsidRPr="00BB630B">
        <w:rPr>
          <w:szCs w:val="28"/>
        </w:rPr>
        <w:t>–</w:t>
      </w:r>
      <w:r w:rsidRPr="00BB630B">
        <w:rPr>
          <w:szCs w:val="28"/>
        </w:rPr>
        <w:t xml:space="preserve"> пользователь базы данных, автор созданного события;</w:t>
      </w:r>
    </w:p>
    <w:p w14:paraId="4B5A198C"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Исполнитель</w:t>
      </w:r>
      <w:r w:rsidRPr="00BB630B">
        <w:rPr>
          <w:szCs w:val="28"/>
        </w:rPr>
        <w:t xml:space="preserve"> </w:t>
      </w:r>
      <w:r w:rsidR="0082275C" w:rsidRPr="00BB630B">
        <w:rPr>
          <w:szCs w:val="28"/>
        </w:rPr>
        <w:t>–</w:t>
      </w:r>
      <w:r w:rsidRPr="00BB630B">
        <w:rPr>
          <w:szCs w:val="28"/>
        </w:rPr>
        <w:t xml:space="preserve"> пользователь базы данных; исполнитель предстоящего события. В случае если исполнителями события установлены несколько пользователей в интерфейсе отобразится значение «Список пользователей»;</w:t>
      </w:r>
    </w:p>
    <w:p w14:paraId="5A92E32E" w14:textId="77777777" w:rsidR="008C4260" w:rsidRPr="00BB630B" w:rsidRDefault="008C4260" w:rsidP="00C16F34">
      <w:pPr>
        <w:pStyle w:val="ab"/>
        <w:numPr>
          <w:ilvl w:val="0"/>
          <w:numId w:val="669"/>
        </w:numPr>
        <w:spacing w:before="120" w:after="120"/>
        <w:ind w:left="1134" w:hanging="425"/>
        <w:rPr>
          <w:szCs w:val="28"/>
        </w:rPr>
      </w:pPr>
      <w:r w:rsidRPr="00BB630B">
        <w:rPr>
          <w:b/>
          <w:szCs w:val="28"/>
        </w:rPr>
        <w:t xml:space="preserve">Дата выполнения </w:t>
      </w:r>
      <w:r w:rsidR="0082275C" w:rsidRPr="00BB630B">
        <w:rPr>
          <w:szCs w:val="28"/>
        </w:rPr>
        <w:t>–</w:t>
      </w:r>
      <w:r w:rsidRPr="00BB630B">
        <w:rPr>
          <w:szCs w:val="28"/>
        </w:rPr>
        <w:t xml:space="preserve"> Дата выполнения задачи. </w:t>
      </w:r>
    </w:p>
    <w:p w14:paraId="502234F3" w14:textId="77777777" w:rsidR="008C4260" w:rsidRPr="00BB630B" w:rsidRDefault="008C4260" w:rsidP="00F60910">
      <w:pPr>
        <w:pStyle w:val="ab"/>
        <w:spacing w:before="120" w:after="120"/>
        <w:rPr>
          <w:szCs w:val="28"/>
        </w:rPr>
      </w:pPr>
      <w:r w:rsidRPr="00BB630B">
        <w:rPr>
          <w:szCs w:val="28"/>
        </w:rPr>
        <w:t>По умолчанию в данном интерфейсе не отображаются ранее выполненные пользователем задачи. Для просмотра таких событий следует нажать кнопку «Быстрые отборы», затем выбрать пункт «Показывать выполненные задачи».</w:t>
      </w:r>
    </w:p>
    <w:p w14:paraId="4B5634EE" w14:textId="77777777" w:rsidR="008C4260" w:rsidRPr="00BB630B" w:rsidRDefault="00501E24" w:rsidP="00833AB7">
      <w:pPr>
        <w:pStyle w:val="ab"/>
        <w:keepNext/>
        <w:spacing w:before="120" w:after="120"/>
        <w:ind w:firstLine="0"/>
        <w:jc w:val="center"/>
      </w:pPr>
      <w:r w:rsidRPr="00BB630B">
        <w:rPr>
          <w:noProof/>
          <w:snapToGrid/>
        </w:rPr>
        <w:drawing>
          <wp:inline distT="0" distB="0" distL="0" distR="0" wp14:anchorId="4607031F" wp14:editId="160F86E5">
            <wp:extent cx="5746750" cy="1905000"/>
            <wp:effectExtent l="19050" t="19050" r="6350" b="0"/>
            <wp:docPr id="482"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746750" cy="1905000"/>
                    </a:xfrm>
                    <a:prstGeom prst="rect">
                      <a:avLst/>
                    </a:prstGeom>
                    <a:noFill/>
                    <a:ln w="9525" cmpd="sng">
                      <a:solidFill>
                        <a:srgbClr val="000000"/>
                      </a:solidFill>
                      <a:miter lim="800000"/>
                      <a:headEnd/>
                      <a:tailEnd/>
                    </a:ln>
                    <a:effectLst/>
                  </pic:spPr>
                </pic:pic>
              </a:graphicData>
            </a:graphic>
          </wp:inline>
        </w:drawing>
      </w:r>
    </w:p>
    <w:p w14:paraId="45396275" w14:textId="77777777" w:rsidR="008C4260" w:rsidRPr="00BB630B" w:rsidRDefault="008C4260" w:rsidP="00402D4E">
      <w:pPr>
        <w:pStyle w:val="afff1"/>
      </w:pPr>
      <w:bookmarkStart w:id="5076" w:name="_Toc46309941"/>
      <w:bookmarkStart w:id="5077" w:name="_Toc111305720"/>
      <w:bookmarkStart w:id="5078" w:name="_Toc111306310"/>
      <w:bookmarkStart w:id="5079" w:name="_Toc2176632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469</w:t>
      </w:r>
      <w:r w:rsidR="007E6987">
        <w:rPr>
          <w:noProof/>
        </w:rPr>
        <w:fldChar w:fldCharType="end"/>
      </w:r>
      <w:r w:rsidRPr="00BB630B">
        <w:t xml:space="preserve"> </w:t>
      </w:r>
      <w:r w:rsidR="0082275C" w:rsidRPr="00BB630B">
        <w:t>–</w:t>
      </w:r>
      <w:r w:rsidRPr="00BB630B">
        <w:t xml:space="preserve"> Отбор задач по признаку исполнения</w:t>
      </w:r>
      <w:bookmarkEnd w:id="5076"/>
      <w:bookmarkEnd w:id="5077"/>
      <w:bookmarkEnd w:id="5078"/>
      <w:bookmarkEnd w:id="5079"/>
    </w:p>
    <w:p w14:paraId="4582EDBB" w14:textId="77777777" w:rsidR="008C4260" w:rsidRPr="00BB630B" w:rsidRDefault="008C4260" w:rsidP="00F60910">
      <w:pPr>
        <w:pStyle w:val="ab"/>
        <w:spacing w:before="120" w:after="120"/>
        <w:rPr>
          <w:szCs w:val="28"/>
        </w:rPr>
      </w:pPr>
      <w:r w:rsidRPr="00BB630B">
        <w:rPr>
          <w:szCs w:val="28"/>
        </w:rPr>
        <w:t>При необходимости нажав кнопку «Быстрые отборы» можно отобрать события по следующим признакам:</w:t>
      </w:r>
    </w:p>
    <w:p w14:paraId="4AE706DC" w14:textId="77777777" w:rsidR="008C4260" w:rsidRPr="00BB630B" w:rsidRDefault="008C4260" w:rsidP="00C16F34">
      <w:pPr>
        <w:pStyle w:val="ab"/>
        <w:numPr>
          <w:ilvl w:val="0"/>
          <w:numId w:val="676"/>
        </w:numPr>
        <w:spacing w:before="120" w:after="120"/>
        <w:ind w:left="1134" w:hanging="425"/>
        <w:rPr>
          <w:szCs w:val="28"/>
        </w:rPr>
      </w:pPr>
      <w:r w:rsidRPr="00BB630B">
        <w:rPr>
          <w:szCs w:val="28"/>
        </w:rPr>
        <w:t>Выполненные задачи;</w:t>
      </w:r>
    </w:p>
    <w:p w14:paraId="1BFEFD4A" w14:textId="77777777" w:rsidR="008C4260" w:rsidRPr="00BB630B" w:rsidRDefault="008C4260" w:rsidP="00C16F34">
      <w:pPr>
        <w:pStyle w:val="ab"/>
        <w:numPr>
          <w:ilvl w:val="0"/>
          <w:numId w:val="676"/>
        </w:numPr>
        <w:spacing w:before="120" w:after="120"/>
        <w:ind w:left="1134" w:hanging="425"/>
        <w:rPr>
          <w:szCs w:val="28"/>
        </w:rPr>
      </w:pPr>
      <w:r w:rsidRPr="00BB630B">
        <w:rPr>
          <w:szCs w:val="28"/>
        </w:rPr>
        <w:t>Помеченные на удаление задачи;</w:t>
      </w:r>
    </w:p>
    <w:p w14:paraId="2047D1C8" w14:textId="77777777" w:rsidR="008C4260" w:rsidRPr="00BB630B" w:rsidRDefault="008C4260" w:rsidP="00C16F34">
      <w:pPr>
        <w:pStyle w:val="ab"/>
        <w:numPr>
          <w:ilvl w:val="0"/>
          <w:numId w:val="676"/>
        </w:numPr>
        <w:spacing w:before="120" w:after="120"/>
        <w:ind w:left="1134" w:hanging="425"/>
        <w:rPr>
          <w:szCs w:val="28"/>
        </w:rPr>
      </w:pPr>
      <w:r w:rsidRPr="00BB630B">
        <w:rPr>
          <w:szCs w:val="28"/>
        </w:rPr>
        <w:t>Задачи с просроченной датой исполнения;</w:t>
      </w:r>
    </w:p>
    <w:p w14:paraId="7E47AD95" w14:textId="77777777" w:rsidR="008C4260" w:rsidRPr="00BB630B" w:rsidRDefault="008C4260" w:rsidP="00C16F34">
      <w:pPr>
        <w:pStyle w:val="ab"/>
        <w:numPr>
          <w:ilvl w:val="0"/>
          <w:numId w:val="676"/>
        </w:numPr>
        <w:spacing w:before="120" w:after="120"/>
        <w:ind w:left="1134" w:hanging="425"/>
        <w:rPr>
          <w:szCs w:val="28"/>
        </w:rPr>
      </w:pPr>
      <w:r w:rsidRPr="00BB630B">
        <w:rPr>
          <w:szCs w:val="28"/>
        </w:rPr>
        <w:t>Задачи с просроченной критической датой исполнения;</w:t>
      </w:r>
    </w:p>
    <w:p w14:paraId="1EDB3BB8" w14:textId="77777777" w:rsidR="008C4260" w:rsidRPr="00BB630B" w:rsidRDefault="008C4260" w:rsidP="00C16F34">
      <w:pPr>
        <w:pStyle w:val="ab"/>
        <w:numPr>
          <w:ilvl w:val="0"/>
          <w:numId w:val="676"/>
        </w:numPr>
        <w:spacing w:before="120" w:after="120"/>
        <w:ind w:left="1134" w:hanging="425"/>
        <w:rPr>
          <w:szCs w:val="28"/>
        </w:rPr>
      </w:pPr>
      <w:r w:rsidRPr="00BB630B">
        <w:rPr>
          <w:szCs w:val="28"/>
        </w:rPr>
        <w:t>Без отбора.</w:t>
      </w:r>
    </w:p>
    <w:p w14:paraId="5B8ECECB" w14:textId="77777777" w:rsidR="008C4260" w:rsidRPr="00BB630B" w:rsidRDefault="008C4260" w:rsidP="00F60910">
      <w:pPr>
        <w:pStyle w:val="ab"/>
        <w:spacing w:before="120" w:after="120"/>
        <w:rPr>
          <w:szCs w:val="28"/>
        </w:rPr>
      </w:pPr>
      <w:r w:rsidRPr="00BB630B">
        <w:rPr>
          <w:szCs w:val="28"/>
        </w:rPr>
        <w:t>Выбрав пункт «Управление отборами» можно настроить отбор по расширенным параметрам.</w:t>
      </w:r>
    </w:p>
    <w:p w14:paraId="10A0307E" w14:textId="77777777" w:rsidR="008C4260" w:rsidRPr="00BB630B" w:rsidRDefault="00501E24" w:rsidP="00F60910">
      <w:pPr>
        <w:pStyle w:val="ab"/>
        <w:keepNext/>
        <w:spacing w:before="120" w:after="120"/>
        <w:ind w:firstLine="0"/>
        <w:jc w:val="center"/>
      </w:pPr>
      <w:r w:rsidRPr="00BB630B">
        <w:rPr>
          <w:noProof/>
          <w:snapToGrid/>
          <w:szCs w:val="28"/>
        </w:rPr>
        <w:lastRenderedPageBreak/>
        <w:drawing>
          <wp:inline distT="0" distB="0" distL="0" distR="0" wp14:anchorId="6CB6AF5E" wp14:editId="3772A17C">
            <wp:extent cx="5613400" cy="4191000"/>
            <wp:effectExtent l="19050" t="19050" r="6350" b="0"/>
            <wp:docPr id="483"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613400" cy="4191000"/>
                    </a:xfrm>
                    <a:prstGeom prst="rect">
                      <a:avLst/>
                    </a:prstGeom>
                    <a:noFill/>
                    <a:ln w="9525" cmpd="sng">
                      <a:solidFill>
                        <a:srgbClr val="000000"/>
                      </a:solidFill>
                      <a:miter lim="800000"/>
                      <a:headEnd/>
                      <a:tailEnd/>
                    </a:ln>
                    <a:effectLst/>
                  </pic:spPr>
                </pic:pic>
              </a:graphicData>
            </a:graphic>
          </wp:inline>
        </w:drawing>
      </w:r>
    </w:p>
    <w:p w14:paraId="6C711714" w14:textId="77777777" w:rsidR="008C4260" w:rsidRPr="00BB630B" w:rsidRDefault="008C4260" w:rsidP="00402D4E">
      <w:pPr>
        <w:pStyle w:val="afff1"/>
      </w:pPr>
      <w:bookmarkStart w:id="5080" w:name="_Toc46309942"/>
      <w:bookmarkStart w:id="5081" w:name="_Toc111305721"/>
      <w:bookmarkStart w:id="5082" w:name="_Toc111306311"/>
      <w:bookmarkStart w:id="5083" w:name="_Toc2176632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470</w:t>
      </w:r>
      <w:r w:rsidR="007E6987">
        <w:rPr>
          <w:noProof/>
        </w:rPr>
        <w:fldChar w:fldCharType="end"/>
      </w:r>
      <w:r w:rsidRPr="00BB630B">
        <w:t xml:space="preserve"> </w:t>
      </w:r>
      <w:r w:rsidR="0082275C" w:rsidRPr="00BB630B">
        <w:t>–</w:t>
      </w:r>
      <w:r w:rsidRPr="00BB630B">
        <w:t xml:space="preserve"> Управление отборами</w:t>
      </w:r>
      <w:bookmarkEnd w:id="5080"/>
      <w:bookmarkEnd w:id="5081"/>
      <w:bookmarkEnd w:id="5082"/>
      <w:bookmarkEnd w:id="5083"/>
    </w:p>
    <w:p w14:paraId="498F5B24" w14:textId="77777777" w:rsidR="008C4260" w:rsidRPr="00BB630B" w:rsidRDefault="008C4260" w:rsidP="00F60910">
      <w:pPr>
        <w:pStyle w:val="ab"/>
        <w:spacing w:before="120" w:after="120"/>
        <w:rPr>
          <w:szCs w:val="28"/>
        </w:rPr>
      </w:pPr>
      <w:r w:rsidRPr="00BB630B">
        <w:rPr>
          <w:szCs w:val="28"/>
        </w:rPr>
        <w:t xml:space="preserve">Для отбора задач с фильтром по конкретным исполнителям в интерфейсе списка событий календаря бухгалтера следует установить флаг «Отбор по исполнителям». После установки данного флага в интерфейсе списка событий будет отображено дополнительное поле для указания пользователей-исполнителей задач, по которым будет произведен отбор. </w:t>
      </w:r>
    </w:p>
    <w:p w14:paraId="1BA85E1B" w14:textId="77777777" w:rsidR="008C4260" w:rsidRPr="00BB630B" w:rsidRDefault="00501E24" w:rsidP="00F60910">
      <w:pPr>
        <w:pStyle w:val="ab"/>
        <w:keepNext/>
        <w:spacing w:before="120" w:after="120"/>
        <w:ind w:firstLine="142"/>
      </w:pPr>
      <w:r w:rsidRPr="00BB630B">
        <w:rPr>
          <w:noProof/>
        </w:rPr>
        <mc:AlternateContent>
          <mc:Choice Requires="wps">
            <w:drawing>
              <wp:anchor distT="0" distB="0" distL="114300" distR="114300" simplePos="0" relativeHeight="251595264" behindDoc="0" locked="0" layoutInCell="1" allowOverlap="1" wp14:anchorId="43A9E119" wp14:editId="672D47C2">
                <wp:simplePos x="0" y="0"/>
                <wp:positionH relativeFrom="column">
                  <wp:posOffset>91440</wp:posOffset>
                </wp:positionH>
                <wp:positionV relativeFrom="paragraph">
                  <wp:posOffset>463550</wp:posOffset>
                </wp:positionV>
                <wp:extent cx="1403350" cy="407035"/>
                <wp:effectExtent l="0" t="0" r="6350" b="0"/>
                <wp:wrapNone/>
                <wp:docPr id="1290" name="Прямоугольник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0703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F0DD" id="Прямоугольник 1290" o:spid="_x0000_s1026" style="position:absolute;margin-left:7.2pt;margin-top:36.5pt;width:110.5pt;height:32.0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" filled="f" strokecolor="red" strokeweight="1.5pt">
                <v:path arrowok="t"/>
              </v:rect>
            </w:pict>
          </mc:Fallback>
        </mc:AlternateContent>
      </w:r>
      <w:r w:rsidRPr="00BB630B">
        <w:rPr>
          <w:noProof/>
        </w:rPr>
        <mc:AlternateContent>
          <mc:Choice Requires="wps">
            <w:drawing>
              <wp:anchor distT="0" distB="0" distL="114300" distR="114300" simplePos="0" relativeHeight="251594240" behindDoc="0" locked="0" layoutInCell="1" allowOverlap="1" wp14:anchorId="4F26C8D9" wp14:editId="1DF411D6">
                <wp:simplePos x="0" y="0"/>
                <wp:positionH relativeFrom="column">
                  <wp:posOffset>2305050</wp:posOffset>
                </wp:positionH>
                <wp:positionV relativeFrom="paragraph">
                  <wp:posOffset>323215</wp:posOffset>
                </wp:positionV>
                <wp:extent cx="728980" cy="231140"/>
                <wp:effectExtent l="0" t="0" r="0" b="0"/>
                <wp:wrapNone/>
                <wp:docPr id="1289" name="Прямоугольник 1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980" cy="23114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38EA6" id="Прямоугольник 1289" o:spid="_x0000_s1026" style="position:absolute;margin-left:181.5pt;margin-top:25.45pt;width:57.4pt;height:18.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" filled="f" strokecolor="red" strokeweight="1.5pt">
                <v:path arrowok="t"/>
              </v:rect>
            </w:pict>
          </mc:Fallback>
        </mc:AlternateContent>
      </w:r>
      <w:r w:rsidRPr="00BB630B">
        <w:rPr>
          <w:noProof/>
          <w:snapToGrid/>
        </w:rPr>
        <w:drawing>
          <wp:inline distT="0" distB="0" distL="0" distR="0" wp14:anchorId="375D12E3" wp14:editId="08AA67A2">
            <wp:extent cx="5873750" cy="1498600"/>
            <wp:effectExtent l="19050" t="19050" r="0" b="6350"/>
            <wp:docPr id="484"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873750" cy="1498600"/>
                    </a:xfrm>
                    <a:prstGeom prst="rect">
                      <a:avLst/>
                    </a:prstGeom>
                    <a:noFill/>
                    <a:ln w="9525" cmpd="sng">
                      <a:solidFill>
                        <a:srgbClr val="000000"/>
                      </a:solidFill>
                      <a:miter lim="800000"/>
                      <a:headEnd/>
                      <a:tailEnd/>
                    </a:ln>
                    <a:effectLst/>
                  </pic:spPr>
                </pic:pic>
              </a:graphicData>
            </a:graphic>
          </wp:inline>
        </w:drawing>
      </w:r>
    </w:p>
    <w:p w14:paraId="252EE61C" w14:textId="77777777" w:rsidR="008C4260" w:rsidRPr="00BB630B" w:rsidRDefault="008C4260" w:rsidP="00402D4E">
      <w:pPr>
        <w:pStyle w:val="afff1"/>
      </w:pPr>
      <w:bookmarkStart w:id="5084" w:name="_Toc46309943"/>
      <w:bookmarkStart w:id="5085" w:name="_Toc111305722"/>
      <w:bookmarkStart w:id="5086" w:name="_Toc111306312"/>
      <w:bookmarkStart w:id="5087" w:name="_Toc21766327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471</w:t>
      </w:r>
      <w:r w:rsidR="007E6987">
        <w:rPr>
          <w:noProof/>
        </w:rPr>
        <w:fldChar w:fldCharType="end"/>
      </w:r>
      <w:r w:rsidRPr="00BB630B">
        <w:t xml:space="preserve"> </w:t>
      </w:r>
      <w:r w:rsidR="0082275C" w:rsidRPr="00BB630B">
        <w:t>–</w:t>
      </w:r>
      <w:r w:rsidRPr="00BB630B">
        <w:t xml:space="preserve"> Отбор по исполнителям</w:t>
      </w:r>
      <w:bookmarkEnd w:id="5084"/>
      <w:bookmarkEnd w:id="5085"/>
      <w:bookmarkEnd w:id="5086"/>
      <w:bookmarkEnd w:id="5087"/>
    </w:p>
    <w:p w14:paraId="133E91C6" w14:textId="77777777" w:rsidR="008C4260" w:rsidRPr="00BB630B" w:rsidRDefault="008C4260" w:rsidP="00833AB7">
      <w:pPr>
        <w:pStyle w:val="ab"/>
        <w:spacing w:before="120" w:after="120"/>
        <w:rPr>
          <w:szCs w:val="28"/>
        </w:rPr>
      </w:pPr>
      <w:r w:rsidRPr="00BB630B">
        <w:rPr>
          <w:szCs w:val="28"/>
        </w:rPr>
        <w:t>Переход к форме документа «Событие», производится двойным щелчком левой клавиши мыши по соответствующей строке списка событий.</w:t>
      </w:r>
    </w:p>
    <w:p w14:paraId="626B04FC" w14:textId="77777777" w:rsidR="008C4260" w:rsidRPr="00BB630B" w:rsidRDefault="008C4260" w:rsidP="00F60910">
      <w:pPr>
        <w:pStyle w:val="ab"/>
        <w:keepNext/>
        <w:spacing w:before="120" w:after="120"/>
        <w:rPr>
          <w:szCs w:val="28"/>
        </w:rPr>
      </w:pPr>
      <w:r w:rsidRPr="00BB630B">
        <w:rPr>
          <w:szCs w:val="28"/>
        </w:rPr>
        <w:lastRenderedPageBreak/>
        <w:t>Для удобства работы со списком событий предусмотрены следующие элементы управления:</w:t>
      </w:r>
    </w:p>
    <w:p w14:paraId="3EAB3042" w14:textId="77777777" w:rsidR="008C4260" w:rsidRPr="00BB630B" w:rsidRDefault="00501E24" w:rsidP="00833AB7">
      <w:pPr>
        <w:keepNext/>
        <w:ind w:firstLine="142"/>
        <w:jc w:val="center"/>
      </w:pPr>
      <w:r w:rsidRPr="00BB630B">
        <w:rPr>
          <w:noProof/>
        </w:rPr>
        <mc:AlternateContent>
          <mc:Choice Requires="wps">
            <w:drawing>
              <wp:anchor distT="0" distB="0" distL="114300" distR="114300" simplePos="0" relativeHeight="251596288" behindDoc="0" locked="0" layoutInCell="1" allowOverlap="1" wp14:anchorId="0C566B2D" wp14:editId="6A5A4F19">
                <wp:simplePos x="0" y="0"/>
                <wp:positionH relativeFrom="column">
                  <wp:posOffset>104775</wp:posOffset>
                </wp:positionH>
                <wp:positionV relativeFrom="paragraph">
                  <wp:posOffset>564515</wp:posOffset>
                </wp:positionV>
                <wp:extent cx="5956935" cy="162560"/>
                <wp:effectExtent l="0" t="0" r="5715" b="8890"/>
                <wp:wrapNone/>
                <wp:docPr id="1288" name="Прямоугольник 1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6935" cy="16256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03DBE" id="Прямоугольник 1288" o:spid="_x0000_s1026" style="position:absolute;margin-left:8.25pt;margin-top:44.45pt;width:469.05pt;height:12.8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" filled="f" strokecolor="red" strokeweight="1.5pt">
                <v:path arrowok="t"/>
              </v:rect>
            </w:pict>
          </mc:Fallback>
        </mc:AlternateContent>
      </w:r>
      <w:r w:rsidRPr="00BB630B">
        <w:rPr>
          <w:noProof/>
          <w:snapToGrid/>
        </w:rPr>
        <w:drawing>
          <wp:inline distT="0" distB="0" distL="0" distR="0" wp14:anchorId="2599634D" wp14:editId="0883460F">
            <wp:extent cx="5613400" cy="1828800"/>
            <wp:effectExtent l="19050" t="19050" r="6350" b="0"/>
            <wp:docPr id="485"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613400" cy="1828800"/>
                    </a:xfrm>
                    <a:prstGeom prst="rect">
                      <a:avLst/>
                    </a:prstGeom>
                    <a:noFill/>
                    <a:ln w="9525" cmpd="sng">
                      <a:solidFill>
                        <a:srgbClr val="000000"/>
                      </a:solidFill>
                      <a:miter lim="800000"/>
                      <a:headEnd/>
                      <a:tailEnd/>
                    </a:ln>
                    <a:effectLst/>
                  </pic:spPr>
                </pic:pic>
              </a:graphicData>
            </a:graphic>
          </wp:inline>
        </w:drawing>
      </w:r>
    </w:p>
    <w:p w14:paraId="48671F5B" w14:textId="77777777" w:rsidR="008C4260" w:rsidRPr="00BB630B" w:rsidRDefault="008C4260" w:rsidP="00402D4E">
      <w:pPr>
        <w:pStyle w:val="afff1"/>
      </w:pPr>
      <w:bookmarkStart w:id="5088" w:name="_Toc46309944"/>
      <w:bookmarkStart w:id="5089" w:name="_Toc111305723"/>
      <w:bookmarkStart w:id="5090" w:name="_Toc111306313"/>
      <w:bookmarkStart w:id="5091" w:name="_Toc217663280"/>
      <w:r w:rsidRPr="00BB630B">
        <w:t xml:space="preserve">Рисунок </w:t>
      </w:r>
      <w:r w:rsidR="007E6987">
        <w:fldChar w:fldCharType="begin"/>
      </w:r>
      <w:r w:rsidR="007E6987">
        <w:instrText xml:space="preserve"> STYLEREF</w:instrText>
      </w:r>
      <w:r w:rsidR="007E6987">
        <w:instrText xml:space="preserve">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472</w:t>
      </w:r>
      <w:r w:rsidR="007E6987">
        <w:rPr>
          <w:noProof/>
        </w:rPr>
        <w:fldChar w:fldCharType="end"/>
      </w:r>
      <w:r w:rsidRPr="00BB630B">
        <w:t xml:space="preserve"> </w:t>
      </w:r>
      <w:r w:rsidR="0082275C" w:rsidRPr="00BB630B">
        <w:t>–</w:t>
      </w:r>
      <w:r w:rsidRPr="00BB630B">
        <w:t xml:space="preserve"> Основные команды управления в списке событий</w:t>
      </w:r>
      <w:bookmarkEnd w:id="5088"/>
      <w:bookmarkEnd w:id="5089"/>
      <w:bookmarkEnd w:id="5090"/>
      <w:bookmarkEnd w:id="5091"/>
    </w:p>
    <w:p w14:paraId="372AB58F" w14:textId="77777777" w:rsidR="008C4260" w:rsidRPr="00BB630B" w:rsidRDefault="008C4260" w:rsidP="00C16F34">
      <w:pPr>
        <w:pStyle w:val="ab"/>
        <w:numPr>
          <w:ilvl w:val="0"/>
          <w:numId w:val="670"/>
        </w:numPr>
        <w:spacing w:before="120" w:after="120"/>
        <w:ind w:left="1134" w:hanging="425"/>
        <w:rPr>
          <w:szCs w:val="28"/>
        </w:rPr>
      </w:pPr>
      <w:r w:rsidRPr="00BB630B">
        <w:rPr>
          <w:b/>
          <w:szCs w:val="28"/>
        </w:rPr>
        <w:t>Создать</w:t>
      </w:r>
      <w:r w:rsidRPr="00BB630B">
        <w:rPr>
          <w:szCs w:val="28"/>
        </w:rPr>
        <w:t xml:space="preserve"> </w:t>
      </w:r>
      <w:r w:rsidR="0082275C" w:rsidRPr="00BB630B">
        <w:rPr>
          <w:szCs w:val="28"/>
        </w:rPr>
        <w:t>–</w:t>
      </w:r>
      <w:r w:rsidRPr="00BB630B">
        <w:rPr>
          <w:szCs w:val="28"/>
        </w:rPr>
        <w:t xml:space="preserve"> нажатие на кнопку в журнале документов открывает новый документ «Событие»;</w:t>
      </w:r>
    </w:p>
    <w:p w14:paraId="7C83FE12" w14:textId="77777777" w:rsidR="008C4260" w:rsidRPr="00BB630B" w:rsidRDefault="008C4260" w:rsidP="00C16F34">
      <w:pPr>
        <w:pStyle w:val="ab"/>
        <w:numPr>
          <w:ilvl w:val="0"/>
          <w:numId w:val="670"/>
        </w:numPr>
        <w:spacing w:before="120" w:after="120"/>
        <w:ind w:left="1134" w:hanging="425"/>
        <w:rPr>
          <w:szCs w:val="28"/>
        </w:rPr>
      </w:pPr>
      <w:r w:rsidRPr="00BB630B">
        <w:rPr>
          <w:b/>
          <w:szCs w:val="28"/>
        </w:rPr>
        <w:t xml:space="preserve">Скопировать </w:t>
      </w:r>
      <w:r w:rsidR="00501E24" w:rsidRPr="00BB630B">
        <w:rPr>
          <w:b/>
          <w:noProof/>
          <w:snapToGrid/>
          <w:szCs w:val="28"/>
        </w:rPr>
        <w:drawing>
          <wp:inline distT="0" distB="0" distL="0" distR="0" wp14:anchorId="2F23730F" wp14:editId="7E01D678">
            <wp:extent cx="336550" cy="330200"/>
            <wp:effectExtent l="0" t="0" r="0" b="0"/>
            <wp:docPr id="486" name="Рисунок 645" descr="Новый 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descr="Новый точечный рисунок"/>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36550" cy="330200"/>
                    </a:xfrm>
                    <a:prstGeom prst="rect">
                      <a:avLst/>
                    </a:prstGeom>
                    <a:noFill/>
                    <a:ln>
                      <a:noFill/>
                    </a:ln>
                  </pic:spPr>
                </pic:pic>
              </a:graphicData>
            </a:graphic>
          </wp:inline>
        </w:drawing>
      </w:r>
      <w:r w:rsidR="002A7BA1" w:rsidRPr="00BB630B">
        <w:rPr>
          <w:szCs w:val="28"/>
        </w:rPr>
        <w:t xml:space="preserve"> – </w:t>
      </w:r>
      <w:r w:rsidRPr="00BB630B">
        <w:rPr>
          <w:szCs w:val="28"/>
        </w:rPr>
        <w:t>в результате нажатия на кнопку будет создана копия текущего документа, выделенного курсором</w:t>
      </w:r>
      <w:r w:rsidRPr="00BB630B">
        <w:rPr>
          <w:color w:val="auto"/>
          <w:szCs w:val="28"/>
        </w:rPr>
        <w:t>;</w:t>
      </w:r>
    </w:p>
    <w:p w14:paraId="6EB6F18C" w14:textId="77777777" w:rsidR="008C4260" w:rsidRPr="00BB630B" w:rsidRDefault="008C4260" w:rsidP="00C16F34">
      <w:pPr>
        <w:pStyle w:val="Bullet1"/>
        <w:numPr>
          <w:ilvl w:val="0"/>
          <w:numId w:val="670"/>
        </w:numPr>
        <w:spacing w:before="120" w:line="240" w:lineRule="auto"/>
        <w:ind w:left="1134" w:hanging="425"/>
        <w:rPr>
          <w:sz w:val="28"/>
          <w:szCs w:val="28"/>
        </w:rPr>
      </w:pPr>
      <w:r w:rsidRPr="00BB630B">
        <w:rPr>
          <w:b/>
          <w:sz w:val="28"/>
          <w:szCs w:val="28"/>
        </w:rPr>
        <w:t xml:space="preserve">Найти </w:t>
      </w:r>
      <w:r w:rsidR="0082275C" w:rsidRPr="00BB630B">
        <w:rPr>
          <w:sz w:val="28"/>
          <w:szCs w:val="28"/>
        </w:rPr>
        <w:t>–</w:t>
      </w:r>
      <w:r w:rsidRPr="00BB630B">
        <w:rPr>
          <w:sz w:val="28"/>
          <w:szCs w:val="28"/>
        </w:rPr>
        <w:t xml:space="preserve"> вызывает форму поиска, в которой можно выбрать колонку для поиска, указать искомое значение, а также уточнить параметры поиска. После выполнения поиска в списке отображаются только записи, соответствующие параметрам отбора.</w:t>
      </w:r>
      <w:r w:rsidR="00BF6514" w:rsidRPr="00BB630B">
        <w:rPr>
          <w:sz w:val="28"/>
          <w:szCs w:val="28"/>
        </w:rPr>
        <w:br/>
      </w:r>
      <w:r w:rsidRPr="00BB630B">
        <w:rPr>
          <w:sz w:val="28"/>
          <w:szCs w:val="28"/>
        </w:rPr>
        <w:t>Для поиска строкового значения, например, краткого описания события или даты документа, можно установить курсор в соответствующую колонку и начать набирать на клавиатуре текст или дату. При этом форма поиска открывается автоматически, а текущая колонка устанавливается в форме в качестве колонки для поиска;</w:t>
      </w:r>
    </w:p>
    <w:p w14:paraId="7B5D6F2F" w14:textId="77777777" w:rsidR="008C4260" w:rsidRPr="00BB630B" w:rsidRDefault="008C4260" w:rsidP="00C16F34">
      <w:pPr>
        <w:pStyle w:val="Bullet1"/>
        <w:numPr>
          <w:ilvl w:val="0"/>
          <w:numId w:val="670"/>
        </w:numPr>
        <w:spacing w:before="120" w:line="240" w:lineRule="auto"/>
        <w:ind w:left="1134" w:hanging="425"/>
        <w:rPr>
          <w:sz w:val="28"/>
          <w:szCs w:val="28"/>
        </w:rPr>
      </w:pPr>
      <w:r w:rsidRPr="00BB630B">
        <w:rPr>
          <w:rStyle w:val="Interface"/>
          <w:color w:val="auto"/>
          <w:sz w:val="28"/>
          <w:szCs w:val="28"/>
        </w:rPr>
        <w:t xml:space="preserve">Отменить поиск </w:t>
      </w:r>
      <w:r w:rsidR="0082275C" w:rsidRPr="00BB630B">
        <w:rPr>
          <w:rStyle w:val="Interface"/>
          <w:color w:val="auto"/>
          <w:sz w:val="28"/>
          <w:szCs w:val="28"/>
        </w:rPr>
        <w:t>–</w:t>
      </w:r>
      <w:r w:rsidRPr="00BB630B">
        <w:rPr>
          <w:sz w:val="28"/>
          <w:szCs w:val="28"/>
        </w:rPr>
        <w:t xml:space="preserve"> выполняет отмену поиска в списке;</w:t>
      </w:r>
    </w:p>
    <w:p w14:paraId="4A7F4A7F" w14:textId="77777777" w:rsidR="008C4260" w:rsidRPr="00BB630B" w:rsidRDefault="008C4260" w:rsidP="00C16F34">
      <w:pPr>
        <w:pStyle w:val="Bullet1"/>
        <w:numPr>
          <w:ilvl w:val="0"/>
          <w:numId w:val="670"/>
        </w:numPr>
        <w:spacing w:before="120" w:line="240" w:lineRule="auto"/>
        <w:ind w:left="1134" w:hanging="425"/>
        <w:rPr>
          <w:sz w:val="28"/>
          <w:szCs w:val="28"/>
        </w:rPr>
      </w:pPr>
      <w:r w:rsidRPr="00BB630B">
        <w:rPr>
          <w:rStyle w:val="Interface"/>
          <w:color w:val="auto"/>
          <w:sz w:val="28"/>
          <w:szCs w:val="28"/>
        </w:rPr>
        <w:t xml:space="preserve">Установить период </w:t>
      </w:r>
      <w:r w:rsidR="0082275C" w:rsidRPr="00BB630B">
        <w:rPr>
          <w:rStyle w:val="Interface"/>
          <w:color w:val="auto"/>
          <w:sz w:val="28"/>
          <w:szCs w:val="28"/>
        </w:rPr>
        <w:t>–</w:t>
      </w:r>
      <w:r w:rsidRPr="00BB630B">
        <w:rPr>
          <w:sz w:val="28"/>
          <w:szCs w:val="28"/>
        </w:rPr>
        <w:t xml:space="preserve"> Изменяет интервал дат отображаемых документов. Может быть выбран с помощью указания одного из стандартных интервалов (текущий месяц, прошлый год и др.) или указанием начала и окончания произвольного интервала. При первом вызове журналы и списки открываются без ограничения периода отображения;</w:t>
      </w:r>
    </w:p>
    <w:p w14:paraId="1059BDAF" w14:textId="77777777" w:rsidR="008C4260" w:rsidRPr="00BB630B" w:rsidRDefault="008C4260" w:rsidP="00C16F34">
      <w:pPr>
        <w:pStyle w:val="Bullet1"/>
        <w:numPr>
          <w:ilvl w:val="0"/>
          <w:numId w:val="670"/>
        </w:numPr>
        <w:spacing w:before="120" w:line="240" w:lineRule="auto"/>
        <w:ind w:left="1134" w:hanging="425"/>
        <w:rPr>
          <w:sz w:val="28"/>
          <w:szCs w:val="28"/>
        </w:rPr>
      </w:pPr>
      <w:r w:rsidRPr="00BB630B">
        <w:rPr>
          <w:rStyle w:val="Interface"/>
          <w:color w:val="auto"/>
          <w:sz w:val="28"/>
          <w:szCs w:val="28"/>
        </w:rPr>
        <w:t xml:space="preserve">Кнопка быстрого поиска </w:t>
      </w:r>
      <w:r w:rsidR="00501E24" w:rsidRPr="00BB630B">
        <w:rPr>
          <w:noProof/>
          <w:sz w:val="28"/>
          <w:szCs w:val="28"/>
        </w:rPr>
        <w:drawing>
          <wp:inline distT="0" distB="0" distL="0" distR="0" wp14:anchorId="278DB980" wp14:editId="03121961">
            <wp:extent cx="660400" cy="381000"/>
            <wp:effectExtent l="0" t="0" r="0" b="0"/>
            <wp:docPr id="487"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60400" cy="381000"/>
                    </a:xfrm>
                    <a:prstGeom prst="rect">
                      <a:avLst/>
                    </a:prstGeom>
                    <a:noFill/>
                    <a:ln>
                      <a:noFill/>
                    </a:ln>
                  </pic:spPr>
                </pic:pic>
              </a:graphicData>
            </a:graphic>
          </wp:inline>
        </w:drawing>
      </w:r>
      <w:r w:rsidRPr="00BB630B">
        <w:rPr>
          <w:rStyle w:val="Interface"/>
          <w:color w:val="auto"/>
          <w:sz w:val="28"/>
          <w:szCs w:val="28"/>
        </w:rPr>
        <w:t>;</w:t>
      </w:r>
    </w:p>
    <w:p w14:paraId="5DCEAA5B" w14:textId="77777777" w:rsidR="008C4260" w:rsidRPr="00BB630B" w:rsidRDefault="008C4260" w:rsidP="00C16F34">
      <w:pPr>
        <w:pStyle w:val="Bullet1"/>
        <w:numPr>
          <w:ilvl w:val="0"/>
          <w:numId w:val="670"/>
        </w:numPr>
        <w:spacing w:before="120" w:line="240" w:lineRule="auto"/>
        <w:ind w:left="1134" w:hanging="425"/>
        <w:rPr>
          <w:sz w:val="28"/>
          <w:szCs w:val="28"/>
        </w:rPr>
      </w:pPr>
      <w:r w:rsidRPr="00BB630B">
        <w:rPr>
          <w:rStyle w:val="Interface"/>
          <w:color w:val="auto"/>
          <w:sz w:val="28"/>
          <w:szCs w:val="28"/>
        </w:rPr>
        <w:t xml:space="preserve">Еще </w:t>
      </w:r>
      <w:r w:rsidR="0082275C" w:rsidRPr="00BB630B">
        <w:rPr>
          <w:rStyle w:val="Interface"/>
          <w:color w:val="auto"/>
          <w:sz w:val="28"/>
          <w:szCs w:val="28"/>
        </w:rPr>
        <w:t>–</w:t>
      </w:r>
      <w:r w:rsidRPr="00BB630B">
        <w:rPr>
          <w:rStyle w:val="Interface"/>
          <w:color w:val="auto"/>
          <w:sz w:val="28"/>
          <w:szCs w:val="28"/>
        </w:rPr>
        <w:t xml:space="preserve"> </w:t>
      </w:r>
      <w:r w:rsidRPr="00BB630B">
        <w:rPr>
          <w:rStyle w:val="Interface"/>
          <w:b w:val="0"/>
          <w:bCs/>
          <w:color w:val="auto"/>
          <w:sz w:val="28"/>
          <w:szCs w:val="28"/>
        </w:rPr>
        <w:t>о</w:t>
      </w:r>
      <w:r w:rsidRPr="00BB630B">
        <w:rPr>
          <w:sz w:val="28"/>
          <w:szCs w:val="28"/>
        </w:rPr>
        <w:t xml:space="preserve">ткрывает расширенный список команд, в котором наряду с основными командами включены также дополнительные команды. </w:t>
      </w:r>
    </w:p>
    <w:p w14:paraId="5C6A3F59" w14:textId="77777777" w:rsidR="008C4260" w:rsidRPr="00BB630B" w:rsidRDefault="00501E24" w:rsidP="00F60910">
      <w:pPr>
        <w:pStyle w:val="a7"/>
        <w:keepNext/>
        <w:jc w:val="center"/>
      </w:pPr>
      <w:r w:rsidRPr="00BB630B">
        <w:rPr>
          <w:noProof/>
          <w:snapToGrid/>
        </w:rPr>
        <w:lastRenderedPageBreak/>
        <w:drawing>
          <wp:inline distT="0" distB="0" distL="0" distR="0" wp14:anchorId="6864425A" wp14:editId="695265AA">
            <wp:extent cx="3536950" cy="5105400"/>
            <wp:effectExtent l="19050" t="19050" r="6350" b="0"/>
            <wp:docPr id="488" name="Рисунок 644" descr="Новый 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descr="Новый точечный рисунок"/>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536950" cy="5105400"/>
                    </a:xfrm>
                    <a:prstGeom prst="rect">
                      <a:avLst/>
                    </a:prstGeom>
                    <a:noFill/>
                    <a:ln w="6350" cmpd="sng">
                      <a:solidFill>
                        <a:srgbClr val="000000"/>
                      </a:solidFill>
                      <a:miter lim="800000"/>
                      <a:headEnd/>
                      <a:tailEnd/>
                    </a:ln>
                    <a:effectLst/>
                  </pic:spPr>
                </pic:pic>
              </a:graphicData>
            </a:graphic>
          </wp:inline>
        </w:drawing>
      </w:r>
    </w:p>
    <w:p w14:paraId="730D0E73" w14:textId="77777777" w:rsidR="008C4260" w:rsidRPr="00BB630B" w:rsidRDefault="008C4260" w:rsidP="00402D4E">
      <w:pPr>
        <w:pStyle w:val="afff1"/>
      </w:pPr>
      <w:bookmarkStart w:id="5092" w:name="_Toc46309945"/>
      <w:bookmarkStart w:id="5093" w:name="_Toc111305724"/>
      <w:bookmarkStart w:id="5094" w:name="_Toc111306314"/>
      <w:bookmarkStart w:id="5095" w:name="_Toc2176632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473</w:t>
      </w:r>
      <w:r w:rsidR="007E6987">
        <w:rPr>
          <w:noProof/>
        </w:rPr>
        <w:fldChar w:fldCharType="end"/>
      </w:r>
      <w:r w:rsidRPr="00BB630B">
        <w:t xml:space="preserve"> </w:t>
      </w:r>
      <w:r w:rsidR="0082275C" w:rsidRPr="00BB630B">
        <w:t>–</w:t>
      </w:r>
      <w:r w:rsidRPr="00BB630B">
        <w:t xml:space="preserve"> Расширенный список команд</w:t>
      </w:r>
      <w:bookmarkEnd w:id="5092"/>
      <w:bookmarkEnd w:id="5093"/>
      <w:bookmarkEnd w:id="5094"/>
      <w:bookmarkEnd w:id="5095"/>
    </w:p>
    <w:p w14:paraId="56F038CD" w14:textId="77777777" w:rsidR="008C4260" w:rsidRPr="00BB630B" w:rsidRDefault="008C4260" w:rsidP="00F60910">
      <w:pPr>
        <w:spacing w:before="120" w:after="120"/>
        <w:rPr>
          <w:color w:val="auto"/>
          <w:szCs w:val="28"/>
        </w:rPr>
      </w:pPr>
      <w:r w:rsidRPr="00BB630B">
        <w:rPr>
          <w:color w:val="auto"/>
          <w:szCs w:val="28"/>
        </w:rPr>
        <w:t>В состав дополнительных могут входить команды:</w:t>
      </w:r>
    </w:p>
    <w:p w14:paraId="58C00762"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Изменить</w:t>
      </w:r>
      <w:r w:rsidRPr="00BB630B">
        <w:rPr>
          <w:sz w:val="28"/>
          <w:szCs w:val="28"/>
        </w:rPr>
        <w:t>. Нажатие на кнопку открывает текущий документ для редактирования.</w:t>
      </w:r>
    </w:p>
    <w:p w14:paraId="59E81E8E"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Пометить на удаление / Снять пометку</w:t>
      </w:r>
      <w:r w:rsidRPr="00BB630B">
        <w:rPr>
          <w:sz w:val="28"/>
          <w:szCs w:val="28"/>
        </w:rPr>
        <w:t>. При нажатии на кнопку текущий документ будет помечен на удаление. Если текущий документ уже был помечен на удаление, то пометка удаления будет снята.</w:t>
      </w:r>
    </w:p>
    <w:p w14:paraId="38E91344"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Обновить</w:t>
      </w:r>
      <w:r w:rsidRPr="00BB630B">
        <w:rPr>
          <w:sz w:val="28"/>
          <w:szCs w:val="28"/>
        </w:rPr>
        <w:t>. Обновляет текущий список документов.</w:t>
      </w:r>
    </w:p>
    <w:p w14:paraId="6094DDD6"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Установить период</w:t>
      </w:r>
      <w:r w:rsidRPr="00BB630B">
        <w:rPr>
          <w:sz w:val="28"/>
          <w:szCs w:val="28"/>
        </w:rPr>
        <w:t xml:space="preserve">. Изменяет интервал дат отображаемых документов. Может быть выбран с помощью указания одного из стандартных интервалов (текущий месяц, прошлый год и др.) или указанием начала и окончания произвольного интервала. При первом </w:t>
      </w:r>
      <w:r w:rsidRPr="00BB630B">
        <w:rPr>
          <w:sz w:val="28"/>
          <w:szCs w:val="28"/>
        </w:rPr>
        <w:lastRenderedPageBreak/>
        <w:t>вызове журналы и списки открываются без ограничения периода отображения.</w:t>
      </w:r>
    </w:p>
    <w:p w14:paraId="4A0F352E"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b/>
          <w:sz w:val="28"/>
          <w:szCs w:val="28"/>
        </w:rPr>
        <w:t xml:space="preserve">Найти. </w:t>
      </w:r>
      <w:r w:rsidRPr="00BB630B">
        <w:rPr>
          <w:sz w:val="28"/>
          <w:szCs w:val="28"/>
        </w:rPr>
        <w:t>Открывает форму поиска, в которой можно выбрать колонку для поиска, указать искомое значение, а также уточнить параметры поиска. После выполнения поиска в списке отображаются только записи, соответствующие параметрам поиска.</w:t>
      </w:r>
    </w:p>
    <w:p w14:paraId="447808C4"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Настроить список</w:t>
      </w:r>
      <w:r w:rsidRPr="00BB630B">
        <w:rPr>
          <w:sz w:val="28"/>
          <w:szCs w:val="28"/>
        </w:rPr>
        <w:t xml:space="preserve">. Открывает форму настройки списка, которая позволяет настроить отбор, сортировку и группировку списка, а также условное оформление. </w:t>
      </w:r>
    </w:p>
    <w:p w14:paraId="4BF525FD"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Вывести список</w:t>
      </w:r>
      <w:r w:rsidRPr="00BB630B">
        <w:rPr>
          <w:sz w:val="28"/>
          <w:szCs w:val="28"/>
        </w:rPr>
        <w:t>. Позволяет вывести текущий список в табличный или текстовый документ, который можно распечатать или сохранить для последующей обработки сторонними программами.</w:t>
      </w:r>
    </w:p>
    <w:p w14:paraId="16BF2C23"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Изменить форму</w:t>
      </w:r>
      <w:r w:rsidRPr="00BB630B">
        <w:rPr>
          <w:sz w:val="28"/>
          <w:szCs w:val="28"/>
        </w:rPr>
        <w:t>. Позволяет настроить видимость и положение элементов формы.</w:t>
      </w:r>
    </w:p>
    <w:p w14:paraId="3F0CEA4B" w14:textId="77777777" w:rsidR="008C4260" w:rsidRPr="00BB630B" w:rsidRDefault="008C4260" w:rsidP="00C16F34">
      <w:pPr>
        <w:pStyle w:val="Bullet1"/>
        <w:numPr>
          <w:ilvl w:val="0"/>
          <w:numId w:val="671"/>
        </w:numPr>
        <w:spacing w:before="120" w:line="240" w:lineRule="auto"/>
        <w:ind w:left="1134" w:hanging="425"/>
        <w:rPr>
          <w:sz w:val="28"/>
          <w:szCs w:val="28"/>
        </w:rPr>
      </w:pPr>
      <w:r w:rsidRPr="00BB630B">
        <w:rPr>
          <w:rStyle w:val="Interface"/>
          <w:color w:val="auto"/>
          <w:sz w:val="28"/>
          <w:szCs w:val="28"/>
        </w:rPr>
        <w:t>Справка</w:t>
      </w:r>
      <w:r w:rsidRPr="00BB630B">
        <w:rPr>
          <w:sz w:val="28"/>
          <w:szCs w:val="28"/>
        </w:rPr>
        <w:t>. Открывает справочную информацию по текущей форме.</w:t>
      </w:r>
    </w:p>
    <w:p w14:paraId="6D852632" w14:textId="77777777" w:rsidR="008C4260" w:rsidRPr="00BB630B" w:rsidRDefault="008C4260" w:rsidP="00F60910">
      <w:pPr>
        <w:pStyle w:val="40"/>
        <w:numPr>
          <w:ilvl w:val="4"/>
          <w:numId w:val="7"/>
        </w:numPr>
        <w:ind w:firstLine="551"/>
      </w:pPr>
      <w:r w:rsidRPr="00BB630B">
        <w:t>Создание нового документа «Событие»</w:t>
      </w:r>
    </w:p>
    <w:p w14:paraId="28173C09" w14:textId="77777777" w:rsidR="008C4260" w:rsidRPr="00BB630B" w:rsidRDefault="008C4260" w:rsidP="00F60910">
      <w:pPr>
        <w:rPr>
          <w:szCs w:val="28"/>
        </w:rPr>
      </w:pPr>
      <w:r w:rsidRPr="00BB630B">
        <w:rPr>
          <w:szCs w:val="28"/>
        </w:rPr>
        <w:t>При вызове функциональности «Календарь бухгалтера» открывается интерфейс для ввода событий. Пользователь 1 и 2 уровня иерархии могут создавать напоминания для сотрудников в своем подчинении. Пользователи третьего уровню создают напоминания только для себя.</w:t>
      </w:r>
    </w:p>
    <w:p w14:paraId="1E66E017" w14:textId="77777777" w:rsidR="008C4260" w:rsidRPr="00BB630B" w:rsidRDefault="008C4260" w:rsidP="00F60910">
      <w:pPr>
        <w:rPr>
          <w:szCs w:val="28"/>
        </w:rPr>
      </w:pPr>
      <w:r w:rsidRPr="00BB630B">
        <w:rPr>
          <w:szCs w:val="28"/>
        </w:rPr>
        <w:t>При нажатии кнопки «Создать» открывается форма ввода нового документа «Событие».</w:t>
      </w:r>
    </w:p>
    <w:p w14:paraId="6BAF9C62" w14:textId="77777777" w:rsidR="008C4260" w:rsidRPr="00BB630B" w:rsidRDefault="00501E24" w:rsidP="00833AB7">
      <w:pPr>
        <w:pStyle w:val="42"/>
      </w:pPr>
      <w:r w:rsidRPr="00BB630B">
        <w:rPr>
          <w:noProof/>
          <w:snapToGrid/>
        </w:rPr>
        <w:drawing>
          <wp:inline distT="0" distB="0" distL="0" distR="0" wp14:anchorId="19131BFA" wp14:editId="0D250AE8">
            <wp:extent cx="5740400" cy="2667000"/>
            <wp:effectExtent l="19050" t="19050" r="0" b="0"/>
            <wp:docPr id="489"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5740400" cy="2667000"/>
                    </a:xfrm>
                    <a:prstGeom prst="rect">
                      <a:avLst/>
                    </a:prstGeom>
                    <a:noFill/>
                    <a:ln w="9525" cmpd="sng">
                      <a:solidFill>
                        <a:srgbClr val="000000"/>
                      </a:solidFill>
                      <a:miter lim="800000"/>
                      <a:headEnd/>
                      <a:tailEnd/>
                    </a:ln>
                    <a:effectLst/>
                  </pic:spPr>
                </pic:pic>
              </a:graphicData>
            </a:graphic>
          </wp:inline>
        </w:drawing>
      </w:r>
    </w:p>
    <w:p w14:paraId="4B0F4720" w14:textId="77777777" w:rsidR="008C4260" w:rsidRPr="00BB630B" w:rsidRDefault="008C4260" w:rsidP="00402D4E">
      <w:pPr>
        <w:pStyle w:val="afff1"/>
      </w:pPr>
      <w:bookmarkStart w:id="5096" w:name="_Toc46309946"/>
      <w:bookmarkStart w:id="5097" w:name="_Toc111305725"/>
      <w:bookmarkStart w:id="5098" w:name="_Toc111306315"/>
      <w:bookmarkStart w:id="5099" w:name="_Toc2176632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474</w:t>
      </w:r>
      <w:r w:rsidR="007E6987">
        <w:rPr>
          <w:noProof/>
        </w:rPr>
        <w:fldChar w:fldCharType="end"/>
      </w:r>
      <w:r w:rsidRPr="00BB630B">
        <w:t xml:space="preserve"> </w:t>
      </w:r>
      <w:r w:rsidR="0082275C" w:rsidRPr="00BB630B">
        <w:t>–</w:t>
      </w:r>
      <w:r w:rsidRPr="00BB630B">
        <w:t xml:space="preserve"> Создание нового документа «Событие»</w:t>
      </w:r>
      <w:bookmarkEnd w:id="5096"/>
      <w:bookmarkEnd w:id="5097"/>
      <w:bookmarkEnd w:id="5098"/>
      <w:bookmarkEnd w:id="5099"/>
    </w:p>
    <w:p w14:paraId="24286347" w14:textId="77777777" w:rsidR="006B569D" w:rsidRPr="00BB630B" w:rsidRDefault="006B569D" w:rsidP="00F60910">
      <w:pPr>
        <w:rPr>
          <w:szCs w:val="28"/>
        </w:rPr>
      </w:pPr>
    </w:p>
    <w:p w14:paraId="3C756DAA" w14:textId="77777777" w:rsidR="008C4260" w:rsidRPr="00BB630B" w:rsidRDefault="008C4260" w:rsidP="00F60910">
      <w:pPr>
        <w:rPr>
          <w:szCs w:val="28"/>
        </w:rPr>
      </w:pPr>
      <w:r w:rsidRPr="00BB630B">
        <w:rPr>
          <w:szCs w:val="28"/>
        </w:rPr>
        <w:t>Пользователь заполняет следующие реквизиты:</w:t>
      </w:r>
    </w:p>
    <w:p w14:paraId="7FFCE88C"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Организация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заполняется автоматически;</w:t>
      </w:r>
    </w:p>
    <w:p w14:paraId="2472423D"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Содержание напоминания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обязательный реквизит, данное значение будет выводится в форме уведомления пользователя о событии;</w:t>
      </w:r>
    </w:p>
    <w:p w14:paraId="4E63EFE8"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Дата наступления события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обязательный реквизит;</w:t>
      </w:r>
    </w:p>
    <w:p w14:paraId="6AF777A3"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Критическая дата события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не может быть раньше, чем дата наступления события;</w:t>
      </w:r>
    </w:p>
    <w:p w14:paraId="32B598AF"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Подробное содержание события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необязательный реквизит;</w:t>
      </w:r>
    </w:p>
    <w:p w14:paraId="7BAF3DC6"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Автор напоминания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заполняется автоматически значением текущего пользователя;</w:t>
      </w:r>
    </w:p>
    <w:p w14:paraId="0CE1CAB8"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Список пользователей</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пользователи, для которых предназначено напоминание о данном событии </w:t>
      </w:r>
      <w:r w:rsidR="0082275C" w:rsidRPr="00BB630B">
        <w:rPr>
          <w:rFonts w:ascii="Times New Roman" w:hAnsi="Times New Roman"/>
          <w:sz w:val="28"/>
          <w:szCs w:val="28"/>
        </w:rPr>
        <w:t>–</w:t>
      </w:r>
      <w:r w:rsidRPr="00BB630B">
        <w:rPr>
          <w:rFonts w:ascii="Times New Roman" w:hAnsi="Times New Roman"/>
          <w:sz w:val="28"/>
          <w:szCs w:val="28"/>
        </w:rPr>
        <w:t xml:space="preserve"> для пользователей 3 уровня иерархии заполняется автоматически; для пользователей 1 и 2 уровня иерархии заполняется при нажатии кнопки подбор из списка подчиненных пользователей; </w:t>
      </w:r>
    </w:p>
    <w:p w14:paraId="4D2ABD00"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Порядок признания события исполненным</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заполняется значением «исполнено одним» либо «исполнено всеми»;</w:t>
      </w:r>
    </w:p>
    <w:p w14:paraId="7BA17FC3"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Содержание напоминания</w:t>
      </w:r>
      <w:r w:rsidRPr="00BB630B">
        <w:rPr>
          <w:rFonts w:ascii="Times New Roman" w:hAnsi="Times New Roman"/>
          <w:sz w:val="28"/>
          <w:szCs w:val="28"/>
        </w:rPr>
        <w:t>;</w:t>
      </w:r>
    </w:p>
    <w:p w14:paraId="7DAF6914"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Дата начала напоминаний</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дата начала напоминаний не может быть меньше чем за 10 дней до даты наступления событий; в случае если пользователь не заполнил эту дату, то система рассчитает ее в зависимости от выбранной периодичности:</w:t>
      </w:r>
    </w:p>
    <w:p w14:paraId="4D5F0D3D" w14:textId="77777777" w:rsidR="008C4260" w:rsidRPr="00BB630B" w:rsidRDefault="008C4260" w:rsidP="00C16F34">
      <w:pPr>
        <w:pStyle w:val="afffff5"/>
        <w:numPr>
          <w:ilvl w:val="1"/>
          <w:numId w:val="673"/>
        </w:numPr>
        <w:spacing w:line="240" w:lineRule="auto"/>
        <w:ind w:left="1559" w:hanging="425"/>
        <w:rPr>
          <w:rFonts w:ascii="Times New Roman" w:hAnsi="Times New Roman"/>
          <w:sz w:val="28"/>
          <w:szCs w:val="28"/>
        </w:rPr>
      </w:pPr>
      <w:r w:rsidRPr="00BB630B">
        <w:rPr>
          <w:rFonts w:ascii="Times New Roman" w:hAnsi="Times New Roman"/>
          <w:b/>
          <w:bCs/>
          <w:sz w:val="28"/>
          <w:szCs w:val="28"/>
        </w:rPr>
        <w:t>Раз в час</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дата начала напоминаний будет равна дата наступления события минус 24 часа;</w:t>
      </w:r>
    </w:p>
    <w:p w14:paraId="528BC96E" w14:textId="77777777" w:rsidR="008C4260" w:rsidRPr="00BB630B" w:rsidRDefault="008C4260" w:rsidP="00C16F34">
      <w:pPr>
        <w:pStyle w:val="afffff5"/>
        <w:numPr>
          <w:ilvl w:val="1"/>
          <w:numId w:val="673"/>
        </w:numPr>
        <w:spacing w:line="240" w:lineRule="auto"/>
        <w:ind w:left="1559" w:hanging="425"/>
        <w:rPr>
          <w:rFonts w:ascii="Times New Roman" w:hAnsi="Times New Roman"/>
          <w:sz w:val="28"/>
          <w:szCs w:val="28"/>
        </w:rPr>
      </w:pPr>
      <w:r w:rsidRPr="00BB630B">
        <w:rPr>
          <w:rFonts w:ascii="Times New Roman" w:hAnsi="Times New Roman"/>
          <w:b/>
          <w:bCs/>
          <w:sz w:val="28"/>
          <w:szCs w:val="28"/>
        </w:rPr>
        <w:t>Два раза в течение рабочего дня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дата начала напоминаний будет равна дата наступления события минус 48 часов;</w:t>
      </w:r>
    </w:p>
    <w:p w14:paraId="57BB6CDB" w14:textId="77777777" w:rsidR="008C4260" w:rsidRPr="00BB630B" w:rsidRDefault="008C4260" w:rsidP="00C16F34">
      <w:pPr>
        <w:pStyle w:val="afffff5"/>
        <w:numPr>
          <w:ilvl w:val="1"/>
          <w:numId w:val="673"/>
        </w:numPr>
        <w:spacing w:line="240" w:lineRule="auto"/>
        <w:ind w:left="1559" w:hanging="425"/>
        <w:rPr>
          <w:rFonts w:ascii="Times New Roman" w:hAnsi="Times New Roman"/>
          <w:sz w:val="28"/>
          <w:szCs w:val="28"/>
        </w:rPr>
      </w:pPr>
      <w:r w:rsidRPr="00BB630B">
        <w:rPr>
          <w:rFonts w:ascii="Times New Roman" w:hAnsi="Times New Roman"/>
          <w:b/>
          <w:bCs/>
          <w:sz w:val="28"/>
          <w:szCs w:val="28"/>
        </w:rPr>
        <w:t>Один раз в течение рабочего дня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дата начала напоминаний будет равна дата наступления события минус 48 часов.</w:t>
      </w:r>
    </w:p>
    <w:p w14:paraId="4C4BFCFA"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Периодичность напоминания</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может принимать значение «Раз в час», «Два раза в течение рабочего дня», «Один раз в течение рабочего дня»;</w:t>
      </w:r>
    </w:p>
    <w:p w14:paraId="1A34E07C" w14:textId="77777777" w:rsidR="008C4260" w:rsidRPr="00BB630B" w:rsidRDefault="008C4260" w:rsidP="00C16F34">
      <w:pPr>
        <w:pStyle w:val="afffff5"/>
        <w:numPr>
          <w:ilvl w:val="0"/>
          <w:numId w:val="673"/>
        </w:numPr>
        <w:spacing w:line="240" w:lineRule="auto"/>
        <w:ind w:left="1134" w:hanging="425"/>
        <w:rPr>
          <w:rFonts w:ascii="Times New Roman" w:hAnsi="Times New Roman"/>
          <w:sz w:val="28"/>
          <w:szCs w:val="28"/>
        </w:rPr>
      </w:pPr>
      <w:r w:rsidRPr="00BB630B">
        <w:rPr>
          <w:rFonts w:ascii="Times New Roman" w:hAnsi="Times New Roman"/>
          <w:b/>
          <w:bCs/>
          <w:sz w:val="28"/>
          <w:szCs w:val="28"/>
        </w:rPr>
        <w:t>Выходной формуляр</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может принимать значение «Налоговая декларация по земельному налогу», «Налоговая декларация по транспортному налогу», «Налоговая декларация по налогу на имущество», «Заявка на кассовый расход ф. 0531801».</w:t>
      </w:r>
    </w:p>
    <w:p w14:paraId="7994AA78" w14:textId="77777777" w:rsidR="008C4260" w:rsidRPr="00BB630B" w:rsidRDefault="00501E24" w:rsidP="00833AB7">
      <w:pPr>
        <w:pStyle w:val="42"/>
      </w:pPr>
      <w:r w:rsidRPr="00BB630B">
        <w:rPr>
          <w:noProof/>
          <w:snapToGrid/>
        </w:rPr>
        <w:lastRenderedPageBreak/>
        <w:drawing>
          <wp:inline distT="0" distB="0" distL="0" distR="0" wp14:anchorId="61202BE3" wp14:editId="2A4099DA">
            <wp:extent cx="3987800" cy="1168400"/>
            <wp:effectExtent l="19050" t="19050" r="0" b="0"/>
            <wp:docPr id="490" name="Рисунок 653" descr="Новый 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descr="Новый точечный рисунок"/>
                    <pic:cNvPicPr>
                      <a:picLocks noChangeAspect="1" noChangeArrowheads="1"/>
                    </pic:cNvPicPr>
                  </pic:nvPicPr>
                  <pic:blipFill>
                    <a:blip r:embed="rId525">
                      <a:extLst>
                        <a:ext uri="{28A0092B-C50C-407E-A947-70E740481C1C}">
                          <a14:useLocalDpi xmlns:a14="http://schemas.microsoft.com/office/drawing/2010/main" val="0"/>
                        </a:ext>
                      </a:extLst>
                    </a:blip>
                    <a:srcRect t="15178"/>
                    <a:stretch>
                      <a:fillRect/>
                    </a:stretch>
                  </pic:blipFill>
                  <pic:spPr bwMode="auto">
                    <a:xfrm>
                      <a:off x="0" y="0"/>
                      <a:ext cx="3987800" cy="1168400"/>
                    </a:xfrm>
                    <a:prstGeom prst="rect">
                      <a:avLst/>
                    </a:prstGeom>
                    <a:noFill/>
                    <a:ln w="6350" cmpd="sng">
                      <a:solidFill>
                        <a:srgbClr val="000000"/>
                      </a:solidFill>
                      <a:miter lim="800000"/>
                      <a:headEnd/>
                      <a:tailEnd/>
                    </a:ln>
                    <a:effectLst/>
                  </pic:spPr>
                </pic:pic>
              </a:graphicData>
            </a:graphic>
          </wp:inline>
        </w:drawing>
      </w:r>
    </w:p>
    <w:p w14:paraId="575CAAFD" w14:textId="77777777" w:rsidR="008C4260" w:rsidRPr="00BB630B" w:rsidRDefault="008C4260" w:rsidP="00402D4E">
      <w:pPr>
        <w:pStyle w:val="afff1"/>
      </w:pPr>
      <w:bookmarkStart w:id="5100" w:name="_Toc46309947"/>
      <w:bookmarkStart w:id="5101" w:name="_Toc111305726"/>
      <w:bookmarkStart w:id="5102" w:name="_Toc111306316"/>
      <w:bookmarkStart w:id="5103" w:name="_Toc21766328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475</w:t>
      </w:r>
      <w:r w:rsidR="007E6987">
        <w:rPr>
          <w:noProof/>
        </w:rPr>
        <w:fldChar w:fldCharType="end"/>
      </w:r>
      <w:r w:rsidRPr="00BB630B">
        <w:t xml:space="preserve"> </w:t>
      </w:r>
      <w:r w:rsidR="0082275C" w:rsidRPr="00BB630B">
        <w:t>–</w:t>
      </w:r>
      <w:r w:rsidRPr="00BB630B">
        <w:t xml:space="preserve"> Выбор выходного формуляра</w:t>
      </w:r>
      <w:bookmarkEnd w:id="5100"/>
      <w:bookmarkEnd w:id="5101"/>
      <w:bookmarkEnd w:id="5102"/>
      <w:bookmarkEnd w:id="5103"/>
    </w:p>
    <w:p w14:paraId="19188D3F" w14:textId="77777777" w:rsidR="008C4260" w:rsidRPr="00BB630B" w:rsidRDefault="008C4260" w:rsidP="00F60910">
      <w:pPr>
        <w:rPr>
          <w:szCs w:val="28"/>
        </w:rPr>
      </w:pPr>
      <w:r w:rsidRPr="00BB630B">
        <w:rPr>
          <w:szCs w:val="28"/>
        </w:rPr>
        <w:t>При выборе значения «Заявка на кассовый расход ф.0531801» необходимо дополнительно выбрать шаблон заполнения.</w:t>
      </w:r>
    </w:p>
    <w:p w14:paraId="5DEF5B7D" w14:textId="77777777" w:rsidR="008C4260" w:rsidRPr="00BB630B" w:rsidRDefault="00501E24" w:rsidP="00833AB7">
      <w:pPr>
        <w:pStyle w:val="42"/>
      </w:pPr>
      <w:r w:rsidRPr="00BB630B">
        <w:rPr>
          <w:noProof/>
          <w:snapToGrid/>
        </w:rPr>
        <w:drawing>
          <wp:inline distT="0" distB="0" distL="0" distR="0" wp14:anchorId="0B5B19BD" wp14:editId="40F71D75">
            <wp:extent cx="5746750" cy="793750"/>
            <wp:effectExtent l="19050" t="19050" r="6350" b="6350"/>
            <wp:docPr id="491"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3"/>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46750" cy="793750"/>
                    </a:xfrm>
                    <a:prstGeom prst="rect">
                      <a:avLst/>
                    </a:prstGeom>
                    <a:noFill/>
                    <a:ln w="9525" cmpd="sng">
                      <a:solidFill>
                        <a:srgbClr val="000000"/>
                      </a:solidFill>
                      <a:miter lim="800000"/>
                      <a:headEnd/>
                      <a:tailEnd/>
                    </a:ln>
                    <a:effectLst/>
                  </pic:spPr>
                </pic:pic>
              </a:graphicData>
            </a:graphic>
          </wp:inline>
        </w:drawing>
      </w:r>
    </w:p>
    <w:p w14:paraId="4295ADB1" w14:textId="77777777" w:rsidR="008C4260" w:rsidRPr="00BB630B" w:rsidRDefault="008C4260" w:rsidP="00402D4E">
      <w:pPr>
        <w:pStyle w:val="afff1"/>
      </w:pPr>
      <w:bookmarkStart w:id="5104" w:name="_Toc46309948"/>
      <w:bookmarkStart w:id="5105" w:name="_Toc111305727"/>
      <w:bookmarkStart w:id="5106" w:name="_Toc111306317"/>
      <w:bookmarkStart w:id="5107" w:name="_Toc2176632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476</w:t>
      </w:r>
      <w:r w:rsidR="007E6987">
        <w:rPr>
          <w:noProof/>
        </w:rPr>
        <w:fldChar w:fldCharType="end"/>
      </w:r>
      <w:r w:rsidRPr="00BB630B">
        <w:t xml:space="preserve"> </w:t>
      </w:r>
      <w:r w:rsidR="0082275C" w:rsidRPr="00BB630B">
        <w:t>–</w:t>
      </w:r>
      <w:r w:rsidRPr="00BB630B">
        <w:t xml:space="preserve"> Выбор шаблона заполнения оплачиваемого налога, сбора</w:t>
      </w:r>
      <w:bookmarkEnd w:id="5104"/>
      <w:bookmarkEnd w:id="5105"/>
      <w:bookmarkEnd w:id="5106"/>
      <w:bookmarkEnd w:id="5107"/>
    </w:p>
    <w:p w14:paraId="03352CA1" w14:textId="77777777" w:rsidR="008C4260" w:rsidRPr="00BB630B" w:rsidRDefault="008C4260" w:rsidP="00F60910">
      <w:pPr>
        <w:rPr>
          <w:szCs w:val="28"/>
        </w:rPr>
      </w:pPr>
      <w:r w:rsidRPr="00BB630B">
        <w:rPr>
          <w:szCs w:val="28"/>
        </w:rPr>
        <w:t>При нажатии кнопки выбора откроется справочник «Шаблоны заполнения формуляров». В данном справочнике для каждого налога, сбора необходимого создать отдельный элемент для автоматического заполнения шаблона формуляра заявки на кассовый расход ф.0531801.</w:t>
      </w:r>
    </w:p>
    <w:p w14:paraId="29FDE159" w14:textId="77777777" w:rsidR="006B569D" w:rsidRPr="00BB630B" w:rsidRDefault="006B569D" w:rsidP="00F60910">
      <w:pPr>
        <w:rPr>
          <w:szCs w:val="28"/>
        </w:rPr>
      </w:pPr>
    </w:p>
    <w:p w14:paraId="0BBAEA68" w14:textId="77777777" w:rsidR="008C4260" w:rsidRPr="00BB630B" w:rsidRDefault="00501E24" w:rsidP="00F60910">
      <w:pPr>
        <w:keepNext/>
        <w:ind w:firstLine="0"/>
        <w:jc w:val="center"/>
      </w:pPr>
      <w:r w:rsidRPr="00BB630B">
        <w:rPr>
          <w:noProof/>
          <w:snapToGrid/>
          <w:szCs w:val="28"/>
        </w:rPr>
        <w:drawing>
          <wp:inline distT="0" distB="0" distL="0" distR="0" wp14:anchorId="6331FB60" wp14:editId="0F8584F8">
            <wp:extent cx="5683250" cy="2165350"/>
            <wp:effectExtent l="19050" t="19050" r="0" b="6350"/>
            <wp:docPr id="492"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5"/>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683250" cy="2165350"/>
                    </a:xfrm>
                    <a:prstGeom prst="rect">
                      <a:avLst/>
                    </a:prstGeom>
                    <a:noFill/>
                    <a:ln w="9525" cmpd="sng">
                      <a:solidFill>
                        <a:srgbClr val="000000"/>
                      </a:solidFill>
                      <a:miter lim="800000"/>
                      <a:headEnd/>
                      <a:tailEnd/>
                    </a:ln>
                    <a:effectLst/>
                  </pic:spPr>
                </pic:pic>
              </a:graphicData>
            </a:graphic>
          </wp:inline>
        </w:drawing>
      </w:r>
    </w:p>
    <w:p w14:paraId="1CBF3E72" w14:textId="77777777" w:rsidR="008C4260" w:rsidRPr="00BB630B" w:rsidRDefault="008C4260" w:rsidP="00402D4E">
      <w:pPr>
        <w:pStyle w:val="afff1"/>
      </w:pPr>
      <w:bookmarkStart w:id="5108" w:name="_Toc46309949"/>
      <w:bookmarkStart w:id="5109" w:name="_Toc111305728"/>
      <w:bookmarkStart w:id="5110" w:name="_Toc111306318"/>
      <w:bookmarkStart w:id="5111" w:name="_Toc21766328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477</w:t>
      </w:r>
      <w:r w:rsidR="007E6987">
        <w:rPr>
          <w:noProof/>
        </w:rPr>
        <w:fldChar w:fldCharType="end"/>
      </w:r>
      <w:r w:rsidRPr="00BB630B">
        <w:t xml:space="preserve"> </w:t>
      </w:r>
      <w:r w:rsidR="0082275C" w:rsidRPr="00BB630B">
        <w:t>–</w:t>
      </w:r>
      <w:r w:rsidRPr="00BB630B">
        <w:t xml:space="preserve"> Шаблон заполнения формуляра</w:t>
      </w:r>
      <w:bookmarkEnd w:id="5108"/>
      <w:bookmarkEnd w:id="5109"/>
      <w:bookmarkEnd w:id="5110"/>
      <w:bookmarkEnd w:id="5111"/>
    </w:p>
    <w:p w14:paraId="6FCB6AC3" w14:textId="77777777" w:rsidR="008C4260" w:rsidRPr="00BB630B" w:rsidRDefault="008C4260" w:rsidP="00F60910">
      <w:pPr>
        <w:rPr>
          <w:szCs w:val="28"/>
        </w:rPr>
      </w:pPr>
      <w:r w:rsidRPr="00BB630B">
        <w:rPr>
          <w:szCs w:val="28"/>
        </w:rPr>
        <w:t>При нажатии кнопки «Записать» либо «Записать и закрыть» автоматически рассчитывается время вывода напоминаний пользователям в зависимости от реквизитов:</w:t>
      </w:r>
    </w:p>
    <w:p w14:paraId="69CBA263" w14:textId="77777777" w:rsidR="008C4260" w:rsidRPr="00BB630B" w:rsidRDefault="008C4260" w:rsidP="00C16F34">
      <w:pPr>
        <w:pStyle w:val="afffff5"/>
        <w:numPr>
          <w:ilvl w:val="0"/>
          <w:numId w:val="674"/>
        </w:numPr>
        <w:spacing w:line="240" w:lineRule="auto"/>
        <w:ind w:left="1134" w:hanging="425"/>
        <w:rPr>
          <w:rFonts w:ascii="Times New Roman" w:hAnsi="Times New Roman"/>
          <w:sz w:val="28"/>
          <w:szCs w:val="28"/>
        </w:rPr>
      </w:pPr>
      <w:r w:rsidRPr="00BB630B">
        <w:rPr>
          <w:rFonts w:ascii="Times New Roman" w:hAnsi="Times New Roman"/>
          <w:sz w:val="28"/>
          <w:szCs w:val="28"/>
        </w:rPr>
        <w:t xml:space="preserve">дата наступления события; </w:t>
      </w:r>
    </w:p>
    <w:p w14:paraId="4421B15E" w14:textId="77777777" w:rsidR="008C4260" w:rsidRPr="00BB630B" w:rsidRDefault="008C4260" w:rsidP="00C16F34">
      <w:pPr>
        <w:pStyle w:val="afffff5"/>
        <w:numPr>
          <w:ilvl w:val="0"/>
          <w:numId w:val="674"/>
        </w:numPr>
        <w:spacing w:line="240" w:lineRule="auto"/>
        <w:ind w:left="1134" w:hanging="425"/>
        <w:rPr>
          <w:rFonts w:ascii="Times New Roman" w:hAnsi="Times New Roman"/>
          <w:sz w:val="28"/>
          <w:szCs w:val="28"/>
        </w:rPr>
      </w:pPr>
      <w:r w:rsidRPr="00BB630B">
        <w:rPr>
          <w:rFonts w:ascii="Times New Roman" w:hAnsi="Times New Roman"/>
          <w:sz w:val="28"/>
          <w:szCs w:val="28"/>
        </w:rPr>
        <w:t>дата начала напоминаний;</w:t>
      </w:r>
    </w:p>
    <w:p w14:paraId="5B9E3139" w14:textId="77777777" w:rsidR="008C4260" w:rsidRPr="00BB630B" w:rsidRDefault="008C4260" w:rsidP="00C16F34">
      <w:pPr>
        <w:pStyle w:val="afffff5"/>
        <w:numPr>
          <w:ilvl w:val="0"/>
          <w:numId w:val="674"/>
        </w:numPr>
        <w:spacing w:line="240" w:lineRule="auto"/>
        <w:ind w:left="1134" w:hanging="425"/>
        <w:rPr>
          <w:rFonts w:ascii="Times New Roman" w:hAnsi="Times New Roman"/>
          <w:szCs w:val="28"/>
        </w:rPr>
      </w:pPr>
      <w:r w:rsidRPr="00BB630B">
        <w:rPr>
          <w:rFonts w:ascii="Times New Roman" w:hAnsi="Times New Roman"/>
          <w:sz w:val="28"/>
          <w:szCs w:val="28"/>
        </w:rPr>
        <w:t>периодичность напоминания.</w:t>
      </w:r>
    </w:p>
    <w:p w14:paraId="5ED33BE2" w14:textId="77777777" w:rsidR="008C4260" w:rsidRPr="00BB630B" w:rsidRDefault="008C4260" w:rsidP="00F60910">
      <w:pPr>
        <w:pStyle w:val="40"/>
        <w:numPr>
          <w:ilvl w:val="4"/>
          <w:numId w:val="7"/>
        </w:numPr>
        <w:ind w:left="1134" w:firstLine="0"/>
      </w:pPr>
      <w:r w:rsidRPr="00BB630B">
        <w:t>Вывод напоминания о событии</w:t>
      </w:r>
    </w:p>
    <w:p w14:paraId="68AD47AF" w14:textId="77777777" w:rsidR="008C4260" w:rsidRPr="00BB630B" w:rsidRDefault="008C4260" w:rsidP="00F60910">
      <w:pPr>
        <w:pStyle w:val="EBNormal"/>
        <w:spacing w:line="240" w:lineRule="auto"/>
        <w:ind w:firstLine="709"/>
      </w:pPr>
      <w:r w:rsidRPr="00BB630B">
        <w:lastRenderedPageBreak/>
        <w:t xml:space="preserve">При наступлении времени напоминания о событии у пользователя (пользователей), указанных для данного события в качестве исполнителей, на экран выводится информационное окно с текстом напоминания о событии и кнопками «Исполнено», «Создать формуляр», «Просмотрено», Просмотрено все». </w:t>
      </w:r>
    </w:p>
    <w:p w14:paraId="5AA3E4B5" w14:textId="77777777" w:rsidR="008C4260" w:rsidRPr="00BB630B" w:rsidRDefault="00501E24" w:rsidP="00F60910">
      <w:pPr>
        <w:pStyle w:val="EBNormal"/>
        <w:keepNext/>
        <w:spacing w:line="240" w:lineRule="auto"/>
        <w:ind w:firstLine="0"/>
        <w:jc w:val="center"/>
      </w:pPr>
      <w:r w:rsidRPr="00BB630B">
        <w:rPr>
          <w:noProof/>
        </w:rPr>
        <w:drawing>
          <wp:inline distT="0" distB="0" distL="0" distR="0" wp14:anchorId="104AD193" wp14:editId="21569FB7">
            <wp:extent cx="5526157" cy="2655425"/>
            <wp:effectExtent l="19050" t="19050" r="17780" b="12065"/>
            <wp:docPr id="493" name="Рисунок 655" descr="Новый 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descr="Новый точечный рисунок"/>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530301" cy="2657416"/>
                    </a:xfrm>
                    <a:prstGeom prst="rect">
                      <a:avLst/>
                    </a:prstGeom>
                    <a:noFill/>
                    <a:ln w="6350" cmpd="sng">
                      <a:solidFill>
                        <a:srgbClr val="000000"/>
                      </a:solidFill>
                      <a:miter lim="800000"/>
                      <a:headEnd/>
                      <a:tailEnd/>
                    </a:ln>
                    <a:effectLst/>
                  </pic:spPr>
                </pic:pic>
              </a:graphicData>
            </a:graphic>
          </wp:inline>
        </w:drawing>
      </w:r>
    </w:p>
    <w:p w14:paraId="5C89CF51" w14:textId="77777777" w:rsidR="008C4260" w:rsidRPr="00BB630B" w:rsidRDefault="008C4260" w:rsidP="00402D4E">
      <w:pPr>
        <w:pStyle w:val="afff1"/>
      </w:pPr>
      <w:bookmarkStart w:id="5112" w:name="_Toc46309950"/>
      <w:bookmarkStart w:id="5113" w:name="_Toc111305729"/>
      <w:bookmarkStart w:id="5114" w:name="_Toc111306319"/>
      <w:bookmarkStart w:id="5115" w:name="_Toc21766328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478</w:t>
      </w:r>
      <w:r w:rsidR="007E6987">
        <w:rPr>
          <w:noProof/>
        </w:rPr>
        <w:fldChar w:fldCharType="end"/>
      </w:r>
      <w:r w:rsidRPr="00BB630B">
        <w:t xml:space="preserve"> </w:t>
      </w:r>
      <w:r w:rsidR="0082275C" w:rsidRPr="00BB630B">
        <w:t>–</w:t>
      </w:r>
      <w:r w:rsidRPr="00BB630B">
        <w:t xml:space="preserve"> Форма напоминания о событиях</w:t>
      </w:r>
      <w:bookmarkEnd w:id="5112"/>
      <w:bookmarkEnd w:id="5113"/>
      <w:bookmarkEnd w:id="5114"/>
      <w:bookmarkEnd w:id="5115"/>
    </w:p>
    <w:p w14:paraId="2DE32EEB" w14:textId="77777777" w:rsidR="008C4260" w:rsidRPr="00BB630B" w:rsidRDefault="008C4260" w:rsidP="00F60910">
      <w:pPr>
        <w:pStyle w:val="EBNormal"/>
        <w:spacing w:line="240" w:lineRule="auto"/>
        <w:ind w:firstLine="709"/>
      </w:pPr>
      <w:r w:rsidRPr="00BB630B">
        <w:t>При нажатии на кнопку «Исполнено» в событии заполняется признак об исполнении и указывается дата исполнения. Напоминания об исполненных событиях в дальнейшем не выводятся.</w:t>
      </w:r>
    </w:p>
    <w:p w14:paraId="7F8BB4B3" w14:textId="77777777" w:rsidR="008C4260" w:rsidRPr="00BB630B" w:rsidRDefault="008C4260" w:rsidP="00F60910">
      <w:pPr>
        <w:pStyle w:val="EBNormal"/>
        <w:spacing w:line="240" w:lineRule="auto"/>
        <w:ind w:firstLine="709"/>
      </w:pPr>
      <w:r w:rsidRPr="00BB630B">
        <w:t xml:space="preserve">При нажатии кнопки «Просмотрено» в событии заполняется признак о просмотре пользователем данного события и указывается дата просмотра. При этом напоминание о событии будет продолжать выводиться пользователю с заданной в событии периодичностью (даже в случае просрочки даты наступления события) до тех пор, пока пользователь не нажмет кнопку «Исполнено» на напоминании о событии, либо в самом документе «Событие». </w:t>
      </w:r>
    </w:p>
    <w:p w14:paraId="2DA0343C" w14:textId="77777777" w:rsidR="008C4260" w:rsidRPr="00BB630B" w:rsidRDefault="008C4260" w:rsidP="00F60910">
      <w:pPr>
        <w:pStyle w:val="EBNormal"/>
        <w:spacing w:line="240" w:lineRule="auto"/>
        <w:ind w:firstLine="709"/>
      </w:pPr>
      <w:r w:rsidRPr="00BB630B">
        <w:t xml:space="preserve">При выводе информации напоминания о событии </w:t>
      </w:r>
      <w:r w:rsidRPr="00BB630B">
        <w:rPr>
          <w:lang w:val="en-US"/>
        </w:rPr>
        <w:t>c</w:t>
      </w:r>
      <w:r w:rsidRPr="00BB630B">
        <w:t xml:space="preserve"> заполненным выходным формуляром пользователь имеет возможность автоматизированного создания предварительно заполненного шаблона формуляра соответствующего типа. Для этого в форме вывода напоминания о событии с заполненным выходным формуляром необходимо нажать кнопку «Создать формуляр». При нажатии на данную кнопку откроется предварительно заполненный шаблон формуляра соответствующего типа, указанного в событии.</w:t>
      </w:r>
    </w:p>
    <w:p w14:paraId="7600A95A" w14:textId="77777777" w:rsidR="008C4260" w:rsidRPr="00BB630B" w:rsidRDefault="008C4260" w:rsidP="00F60910">
      <w:pPr>
        <w:pStyle w:val="EBNormal"/>
        <w:spacing w:line="240" w:lineRule="auto"/>
        <w:ind w:firstLine="709"/>
      </w:pPr>
      <w:r w:rsidRPr="00BB630B">
        <w:t>При нажатии на кнопку «Просмотрено все» закрываются напоминания по всем событиям сразу.</w:t>
      </w:r>
    </w:p>
    <w:p w14:paraId="126DCD72" w14:textId="77777777" w:rsidR="008C4260" w:rsidRPr="00BB630B" w:rsidRDefault="008C4260" w:rsidP="00F60910">
      <w:pPr>
        <w:pStyle w:val="EBNormal"/>
        <w:spacing w:line="240" w:lineRule="auto"/>
        <w:ind w:firstLine="709"/>
      </w:pPr>
      <w:r w:rsidRPr="00BB630B">
        <w:t xml:space="preserve">В случае, если наступила дата события </w:t>
      </w:r>
      <w:r w:rsidR="0082275C" w:rsidRPr="00BB630B">
        <w:t>–</w:t>
      </w:r>
      <w:r w:rsidRPr="00BB630B">
        <w:t xml:space="preserve"> напоминание по данному событию выводится на желтом фоне, если дата события просрочена </w:t>
      </w:r>
      <w:r w:rsidR="0082275C" w:rsidRPr="00BB630B">
        <w:t>–</w:t>
      </w:r>
      <w:r w:rsidRPr="00BB630B">
        <w:t xml:space="preserve"> на </w:t>
      </w:r>
      <w:r w:rsidRPr="00BB630B">
        <w:lastRenderedPageBreak/>
        <w:t xml:space="preserve">розовом фоне, если просрочена критическая дата события (если для этого события она задана) </w:t>
      </w:r>
      <w:r w:rsidR="0082275C" w:rsidRPr="00BB630B">
        <w:t>–</w:t>
      </w:r>
      <w:r w:rsidRPr="00BB630B">
        <w:t xml:space="preserve"> на красном фоне. </w:t>
      </w:r>
    </w:p>
    <w:p w14:paraId="196F49AF" w14:textId="77777777" w:rsidR="008C4260" w:rsidRPr="00BB630B" w:rsidRDefault="008C4260" w:rsidP="00F60910">
      <w:pPr>
        <w:pStyle w:val="EBNormal"/>
        <w:spacing w:line="240" w:lineRule="auto"/>
        <w:ind w:firstLine="709"/>
      </w:pPr>
      <w:r w:rsidRPr="00BB630B">
        <w:t xml:space="preserve">Выдача напоминания на экран сопровождается звуковым сигналом (вид сигнала задается в настройках функции «Календарь бухгалтера»). </w:t>
      </w:r>
    </w:p>
    <w:p w14:paraId="5D6A8C0C" w14:textId="77777777" w:rsidR="008C4260" w:rsidRPr="00BB630B" w:rsidRDefault="008C4260" w:rsidP="00F60910">
      <w:pPr>
        <w:pStyle w:val="40"/>
        <w:ind w:left="1134"/>
      </w:pPr>
      <w:r w:rsidRPr="00BB630B">
        <w:t>Отчет об исполнении Событий</w:t>
      </w:r>
    </w:p>
    <w:p w14:paraId="5B8BA184" w14:textId="77777777" w:rsidR="008C4260" w:rsidRPr="00BB630B" w:rsidRDefault="008C4260" w:rsidP="00F60910">
      <w:pPr>
        <w:pStyle w:val="EBNormal"/>
        <w:spacing w:line="240" w:lineRule="auto"/>
        <w:ind w:firstLine="709"/>
      </w:pPr>
      <w:r w:rsidRPr="00BB630B">
        <w:t>Пользователи 1 и 2 уровня иерархии могут формировать отчет об исполнении пользователями событий, подчиненными по уровню иерархии.</w:t>
      </w:r>
    </w:p>
    <w:p w14:paraId="16C03A25" w14:textId="77777777" w:rsidR="008C4260" w:rsidRPr="00BB630B" w:rsidRDefault="008C4260" w:rsidP="00F60910">
      <w:pPr>
        <w:pStyle w:val="EBNormal"/>
        <w:spacing w:line="240" w:lineRule="auto"/>
        <w:ind w:firstLine="709"/>
      </w:pPr>
      <w:r w:rsidRPr="00BB630B">
        <w:t>Доступ к отчету осуществляется из быстрого доступа к документам и справочникам в разделе «Календарь бухгалтера»</w:t>
      </w:r>
      <w:r w:rsidR="002A7BA1" w:rsidRPr="00BB630B">
        <w:t xml:space="preserve"> – </w:t>
      </w:r>
      <w:r w:rsidRPr="00BB630B">
        <w:t>«Отчет об исполнении событий».</w:t>
      </w:r>
    </w:p>
    <w:p w14:paraId="67835436" w14:textId="77777777" w:rsidR="008C4260" w:rsidRPr="00BB630B" w:rsidRDefault="00501E24" w:rsidP="00F60910">
      <w:pPr>
        <w:pStyle w:val="EBNormal"/>
        <w:keepNext/>
        <w:spacing w:line="240" w:lineRule="auto"/>
        <w:ind w:firstLine="0"/>
        <w:jc w:val="center"/>
      </w:pPr>
      <w:r w:rsidRPr="00BB630B">
        <w:rPr>
          <w:noProof/>
        </w:rPr>
        <w:drawing>
          <wp:inline distT="0" distB="0" distL="0" distR="0" wp14:anchorId="1339E282" wp14:editId="2EB36374">
            <wp:extent cx="6070600" cy="2489200"/>
            <wp:effectExtent l="19050" t="19050" r="6350" b="6350"/>
            <wp:docPr id="494"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070600" cy="2489200"/>
                    </a:xfrm>
                    <a:prstGeom prst="rect">
                      <a:avLst/>
                    </a:prstGeom>
                    <a:noFill/>
                    <a:ln w="9525" cmpd="sng">
                      <a:solidFill>
                        <a:srgbClr val="000000"/>
                      </a:solidFill>
                      <a:miter lim="800000"/>
                      <a:headEnd/>
                      <a:tailEnd/>
                    </a:ln>
                    <a:effectLst/>
                  </pic:spPr>
                </pic:pic>
              </a:graphicData>
            </a:graphic>
          </wp:inline>
        </w:drawing>
      </w:r>
    </w:p>
    <w:p w14:paraId="3442935B" w14:textId="77777777" w:rsidR="008C4260" w:rsidRPr="00BB630B" w:rsidRDefault="008C4260" w:rsidP="00402D4E">
      <w:pPr>
        <w:pStyle w:val="afff1"/>
      </w:pPr>
      <w:bookmarkStart w:id="5116" w:name="_Toc46309951"/>
      <w:bookmarkStart w:id="5117" w:name="_Toc111305730"/>
      <w:bookmarkStart w:id="5118" w:name="_Toc111306320"/>
      <w:bookmarkStart w:id="5119" w:name="_Toc2176632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479</w:t>
      </w:r>
      <w:r w:rsidR="007E6987">
        <w:rPr>
          <w:noProof/>
        </w:rPr>
        <w:fldChar w:fldCharType="end"/>
      </w:r>
      <w:r w:rsidRPr="00BB630B">
        <w:t xml:space="preserve"> </w:t>
      </w:r>
      <w:r w:rsidR="0082275C" w:rsidRPr="00BB630B">
        <w:t>–</w:t>
      </w:r>
      <w:r w:rsidRPr="00BB630B">
        <w:t xml:space="preserve"> Доступ к форме отчета об исполнении событий</w:t>
      </w:r>
      <w:bookmarkEnd w:id="5116"/>
      <w:bookmarkEnd w:id="5117"/>
      <w:bookmarkEnd w:id="5118"/>
      <w:bookmarkEnd w:id="5119"/>
    </w:p>
    <w:p w14:paraId="791BC792" w14:textId="77777777" w:rsidR="008C4260" w:rsidRPr="00BB630B" w:rsidRDefault="008C4260" w:rsidP="00F60910">
      <w:pPr>
        <w:pStyle w:val="EBNormal"/>
        <w:spacing w:line="240" w:lineRule="auto"/>
        <w:ind w:firstLine="709"/>
      </w:pPr>
      <w:r w:rsidRPr="00BB630B">
        <w:t>В отчет выводится информация о событиях за любой заданный период: в разрезе пользователей, подчиненных по уровню иерархии.</w:t>
      </w:r>
    </w:p>
    <w:p w14:paraId="39C4311D" w14:textId="77777777" w:rsidR="008C4260" w:rsidRPr="00BB630B" w:rsidRDefault="00501E24" w:rsidP="00F60910">
      <w:pPr>
        <w:pStyle w:val="EBNormal"/>
        <w:keepNext/>
        <w:spacing w:line="240" w:lineRule="auto"/>
        <w:ind w:firstLine="0"/>
        <w:jc w:val="center"/>
      </w:pPr>
      <w:r w:rsidRPr="00BB630B">
        <w:rPr>
          <w:noProof/>
        </w:rPr>
        <w:drawing>
          <wp:inline distT="0" distB="0" distL="0" distR="0" wp14:anchorId="32FB24E5" wp14:editId="67C3312B">
            <wp:extent cx="5873750" cy="2165350"/>
            <wp:effectExtent l="19050" t="19050" r="0" b="6350"/>
            <wp:docPr id="495"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7"/>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873750" cy="2165350"/>
                    </a:xfrm>
                    <a:prstGeom prst="rect">
                      <a:avLst/>
                    </a:prstGeom>
                    <a:noFill/>
                    <a:ln w="9525" cmpd="sng">
                      <a:solidFill>
                        <a:srgbClr val="000000"/>
                      </a:solidFill>
                      <a:miter lim="800000"/>
                      <a:headEnd/>
                      <a:tailEnd/>
                    </a:ln>
                    <a:effectLst/>
                  </pic:spPr>
                </pic:pic>
              </a:graphicData>
            </a:graphic>
          </wp:inline>
        </w:drawing>
      </w:r>
    </w:p>
    <w:p w14:paraId="369CEFCA" w14:textId="77777777" w:rsidR="008C4260" w:rsidRPr="00BB630B" w:rsidRDefault="008C4260" w:rsidP="00402D4E">
      <w:pPr>
        <w:pStyle w:val="afff1"/>
      </w:pPr>
      <w:bookmarkStart w:id="5120" w:name="_Toc46309952"/>
      <w:bookmarkStart w:id="5121" w:name="_Toc111305731"/>
      <w:bookmarkStart w:id="5122" w:name="_Toc111306321"/>
      <w:bookmarkStart w:id="5123" w:name="_Toc21766328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480</w:t>
      </w:r>
      <w:r w:rsidR="007E6987">
        <w:rPr>
          <w:noProof/>
        </w:rPr>
        <w:fldChar w:fldCharType="end"/>
      </w:r>
      <w:r w:rsidRPr="00BB630B">
        <w:t xml:space="preserve"> </w:t>
      </w:r>
      <w:r w:rsidR="0082275C" w:rsidRPr="00BB630B">
        <w:t>–</w:t>
      </w:r>
      <w:r w:rsidRPr="00BB630B">
        <w:t xml:space="preserve"> Отчет об исполнении событий</w:t>
      </w:r>
      <w:bookmarkEnd w:id="5120"/>
      <w:bookmarkEnd w:id="5121"/>
      <w:bookmarkEnd w:id="5122"/>
      <w:bookmarkEnd w:id="5123"/>
    </w:p>
    <w:p w14:paraId="3DA7F272" w14:textId="77777777" w:rsidR="008C4260" w:rsidRPr="00BB630B" w:rsidRDefault="008C4260" w:rsidP="00F60910">
      <w:pPr>
        <w:pStyle w:val="EBNormal"/>
        <w:spacing w:line="240" w:lineRule="auto"/>
        <w:ind w:firstLine="709"/>
        <w:rPr>
          <w:szCs w:val="28"/>
        </w:rPr>
      </w:pPr>
      <w:r w:rsidRPr="00BB630B">
        <w:rPr>
          <w:szCs w:val="28"/>
        </w:rPr>
        <w:lastRenderedPageBreak/>
        <w:t>В графе «Просрочена» выводиться количество дней и часов на сколько исполнитель просрочил срок исполнения и критическую дату исполнения события.</w:t>
      </w:r>
    </w:p>
    <w:p w14:paraId="6F0CE5FD" w14:textId="77777777" w:rsidR="008C4260" w:rsidRPr="00BB630B" w:rsidRDefault="008C4260" w:rsidP="00F60910">
      <w:pPr>
        <w:pStyle w:val="EBNormal"/>
        <w:spacing w:line="240" w:lineRule="auto"/>
        <w:ind w:firstLine="709"/>
        <w:rPr>
          <w:szCs w:val="28"/>
        </w:rPr>
      </w:pPr>
      <w:r w:rsidRPr="00BB630B">
        <w:rPr>
          <w:szCs w:val="28"/>
        </w:rPr>
        <w:t xml:space="preserve">В отчете по кнопке </w:t>
      </w:r>
      <w:r w:rsidR="0082275C" w:rsidRPr="00BB630B">
        <w:rPr>
          <w:szCs w:val="28"/>
        </w:rPr>
        <w:t>«</w:t>
      </w:r>
      <w:r w:rsidRPr="00BB630B">
        <w:rPr>
          <w:szCs w:val="28"/>
        </w:rPr>
        <w:t>Настройка</w:t>
      </w:r>
      <w:r w:rsidR="0082275C" w:rsidRPr="00BB630B">
        <w:rPr>
          <w:szCs w:val="28"/>
        </w:rPr>
        <w:t>»</w:t>
      </w:r>
      <w:r w:rsidRPr="00BB630B">
        <w:rPr>
          <w:szCs w:val="28"/>
        </w:rPr>
        <w:t xml:space="preserve"> существует возможность настраивать отборы, сортировки, группировки.</w:t>
      </w:r>
    </w:p>
    <w:p w14:paraId="5CE00E4C" w14:textId="77777777" w:rsidR="008C4260" w:rsidRPr="00BB630B" w:rsidRDefault="008C4260" w:rsidP="00F60910">
      <w:pPr>
        <w:pStyle w:val="EBNormal"/>
        <w:spacing w:line="240" w:lineRule="auto"/>
        <w:ind w:firstLine="709"/>
      </w:pPr>
    </w:p>
    <w:p w14:paraId="1A916F53" w14:textId="77777777" w:rsidR="008C4260" w:rsidRPr="00BB630B" w:rsidRDefault="008C4260" w:rsidP="00F60910">
      <w:pPr>
        <w:pStyle w:val="EBNormal"/>
        <w:spacing w:line="240" w:lineRule="auto"/>
        <w:ind w:firstLine="709"/>
      </w:pPr>
      <w:r w:rsidRPr="00BB630B">
        <w:t>В случае необходимости можно сделать отбор по любому из параметров в любом сочетании:</w:t>
      </w:r>
    </w:p>
    <w:p w14:paraId="58688457" w14:textId="77777777" w:rsidR="008C4260" w:rsidRPr="00BB630B" w:rsidRDefault="008C4260" w:rsidP="00C16F34">
      <w:pPr>
        <w:pStyle w:val="EBNormal"/>
        <w:numPr>
          <w:ilvl w:val="0"/>
          <w:numId w:val="672"/>
        </w:numPr>
        <w:spacing w:line="240" w:lineRule="auto"/>
      </w:pPr>
      <w:r w:rsidRPr="00BB630B">
        <w:t>Период;</w:t>
      </w:r>
    </w:p>
    <w:p w14:paraId="3CA9D87E" w14:textId="77777777" w:rsidR="008C4260" w:rsidRPr="00BB630B" w:rsidRDefault="008C4260" w:rsidP="00C16F34">
      <w:pPr>
        <w:pStyle w:val="EBNormal"/>
        <w:numPr>
          <w:ilvl w:val="0"/>
          <w:numId w:val="672"/>
        </w:numPr>
        <w:spacing w:line="240" w:lineRule="auto"/>
      </w:pPr>
      <w:r w:rsidRPr="00BB630B">
        <w:t>Организация;</w:t>
      </w:r>
    </w:p>
    <w:p w14:paraId="5AE34046" w14:textId="77777777" w:rsidR="008C4260" w:rsidRPr="00BB630B" w:rsidRDefault="008C4260" w:rsidP="00C16F34">
      <w:pPr>
        <w:pStyle w:val="EBNormal"/>
        <w:numPr>
          <w:ilvl w:val="0"/>
          <w:numId w:val="672"/>
        </w:numPr>
        <w:spacing w:line="240" w:lineRule="auto"/>
      </w:pPr>
      <w:r w:rsidRPr="00BB630B">
        <w:t>Исполнитель;</w:t>
      </w:r>
    </w:p>
    <w:p w14:paraId="5B25A9D9" w14:textId="77777777" w:rsidR="008C4260" w:rsidRPr="00BB630B" w:rsidRDefault="008C4260" w:rsidP="00C16F34">
      <w:pPr>
        <w:pStyle w:val="EBNormal"/>
        <w:numPr>
          <w:ilvl w:val="0"/>
          <w:numId w:val="672"/>
        </w:numPr>
        <w:spacing w:line="240" w:lineRule="auto"/>
      </w:pPr>
      <w:r w:rsidRPr="00BB630B">
        <w:t>События, просмотренные пользователем;</w:t>
      </w:r>
    </w:p>
    <w:p w14:paraId="4EF1E3AA" w14:textId="77777777" w:rsidR="008C4260" w:rsidRPr="00BB630B" w:rsidRDefault="008C4260" w:rsidP="00C16F34">
      <w:pPr>
        <w:pStyle w:val="EBNormal"/>
        <w:numPr>
          <w:ilvl w:val="0"/>
          <w:numId w:val="672"/>
        </w:numPr>
        <w:spacing w:line="240" w:lineRule="auto"/>
      </w:pPr>
      <w:r w:rsidRPr="00BB630B">
        <w:t>События, исполненные в срок;</w:t>
      </w:r>
    </w:p>
    <w:p w14:paraId="30B7D7EF" w14:textId="77777777" w:rsidR="008C4260" w:rsidRPr="00BB630B" w:rsidRDefault="008C4260" w:rsidP="00C16F34">
      <w:pPr>
        <w:pStyle w:val="EBNormal"/>
        <w:numPr>
          <w:ilvl w:val="0"/>
          <w:numId w:val="672"/>
        </w:numPr>
        <w:spacing w:line="240" w:lineRule="auto"/>
      </w:pPr>
      <w:r w:rsidRPr="00BB630B">
        <w:t>События с просроченной датой исполнения;</w:t>
      </w:r>
    </w:p>
    <w:p w14:paraId="17E3CA3D" w14:textId="77777777" w:rsidR="008C4260" w:rsidRPr="00BB630B" w:rsidRDefault="008C4260" w:rsidP="00C16F34">
      <w:pPr>
        <w:pStyle w:val="EBNormal"/>
        <w:numPr>
          <w:ilvl w:val="0"/>
          <w:numId w:val="672"/>
        </w:numPr>
        <w:spacing w:line="240" w:lineRule="auto"/>
      </w:pPr>
      <w:r w:rsidRPr="00BB630B">
        <w:t>События с просроченной критической датой.</w:t>
      </w:r>
    </w:p>
    <w:p w14:paraId="18D2348B" w14:textId="77777777" w:rsidR="008C4260" w:rsidRPr="00BB630B" w:rsidRDefault="008C4260" w:rsidP="00F60910">
      <w:pPr>
        <w:pStyle w:val="40"/>
      </w:pPr>
      <w:r w:rsidRPr="00BB630B">
        <w:t>Напоминания о сроках сдачи регламентированных отчетов и уплаты налогов</w:t>
      </w:r>
    </w:p>
    <w:p w14:paraId="53367CAE" w14:textId="77777777" w:rsidR="008C4260" w:rsidRPr="00BB630B" w:rsidRDefault="008C4260" w:rsidP="00F60910">
      <w:pPr>
        <w:pStyle w:val="ab"/>
        <w:spacing w:before="120" w:after="120"/>
        <w:rPr>
          <w:szCs w:val="28"/>
        </w:rPr>
      </w:pPr>
      <w:r w:rsidRPr="00BB630B">
        <w:rPr>
          <w:color w:val="auto"/>
        </w:rPr>
        <w:t>Кроме того, при работе в АРМ ЦБ</w:t>
      </w:r>
      <w:r w:rsidRPr="00BB630B">
        <w:rPr>
          <w:color w:val="auto"/>
          <w:szCs w:val="28"/>
        </w:rPr>
        <w:t xml:space="preserve"> для пользователя централизованной бухгалтерии существует возможность вывода системой напоминаний о сроках сдачи</w:t>
      </w:r>
      <w:r w:rsidRPr="00BB630B">
        <w:rPr>
          <w:szCs w:val="28"/>
        </w:rPr>
        <w:t xml:space="preserve"> регламентированных отчетов, а также сроков уплат по налогам, которые оговорены в нормативных документах.</w:t>
      </w:r>
    </w:p>
    <w:p w14:paraId="6C5A0449" w14:textId="77777777" w:rsidR="008C4260" w:rsidRPr="00BB630B" w:rsidRDefault="008C4260" w:rsidP="00F60910">
      <w:pPr>
        <w:pStyle w:val="ab"/>
        <w:spacing w:before="120" w:after="120"/>
        <w:rPr>
          <w:szCs w:val="28"/>
        </w:rPr>
      </w:pPr>
      <w:r w:rsidRPr="00BB630B">
        <w:rPr>
          <w:szCs w:val="28"/>
        </w:rPr>
        <w:t>Список событий, доступных для просмотра пользователю, отражается на начальной странице АРМ ЦБ в разделе «Календарь бухгалтера».</w:t>
      </w:r>
    </w:p>
    <w:p w14:paraId="546365FF" w14:textId="77777777" w:rsidR="008C4260" w:rsidRPr="00BB630B" w:rsidRDefault="00501E24" w:rsidP="00F60910">
      <w:pPr>
        <w:pStyle w:val="ab"/>
        <w:keepNext/>
        <w:spacing w:before="120" w:after="120"/>
        <w:ind w:hanging="142"/>
        <w:jc w:val="center"/>
      </w:pPr>
      <w:r w:rsidRPr="00BB630B">
        <w:rPr>
          <w:noProof/>
        </w:rPr>
        <mc:AlternateContent>
          <mc:Choice Requires="wps">
            <w:drawing>
              <wp:anchor distT="0" distB="0" distL="114300" distR="114300" simplePos="0" relativeHeight="251610624" behindDoc="0" locked="0" layoutInCell="1" allowOverlap="1" wp14:anchorId="46421F81" wp14:editId="71BF6C61">
                <wp:simplePos x="0" y="0"/>
                <wp:positionH relativeFrom="column">
                  <wp:posOffset>752475</wp:posOffset>
                </wp:positionH>
                <wp:positionV relativeFrom="paragraph">
                  <wp:posOffset>490855</wp:posOffset>
                </wp:positionV>
                <wp:extent cx="295275" cy="257175"/>
                <wp:effectExtent l="0" t="0" r="47625" b="28575"/>
                <wp:wrapNone/>
                <wp:docPr id="1287" name="Прямая со стрелкой 1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257175"/>
                        </a:xfrm>
                        <a:prstGeom prst="straightConnector1">
                          <a:avLst/>
                        </a:prstGeom>
                        <a:noFill/>
                        <a:ln w="9525"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1E2FC21D" id="_x0000_t32" coordsize="21600,21600" o:spt="32" o:oned="t" path="m,l21600,21600e" filled="f">
                <v:path arrowok="t" fillok="f" o:connecttype="none"/>
                <o:lock v:ext="edit" shapetype="t"/>
              </v:shapetype>
              <v:shape id="Прямая со стрелкой 1287" o:spid="_x0000_s1026" type="#_x0000_t32" style="position:absolute;margin-left:59.25pt;margin-top:38.65pt;width:23.25pt;height:20.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" strokecolor="red">
                <v:stroke endarrow="block"/>
                <o:lock v:ext="edit" shapetype="f"/>
              </v:shape>
            </w:pict>
          </mc:Fallback>
        </mc:AlternateContent>
      </w:r>
      <w:r w:rsidRPr="00BB630B">
        <w:rPr>
          <w:noProof/>
        </w:rPr>
        <mc:AlternateContent>
          <mc:Choice Requires="wps">
            <w:drawing>
              <wp:anchor distT="0" distB="0" distL="114300" distR="114300" simplePos="0" relativeHeight="251597312" behindDoc="0" locked="0" layoutInCell="1" allowOverlap="1" wp14:anchorId="57ADC13E" wp14:editId="3FDB590A">
                <wp:simplePos x="0" y="0"/>
                <wp:positionH relativeFrom="column">
                  <wp:posOffset>-151765</wp:posOffset>
                </wp:positionH>
                <wp:positionV relativeFrom="paragraph">
                  <wp:posOffset>490855</wp:posOffset>
                </wp:positionV>
                <wp:extent cx="971550" cy="342900"/>
                <wp:effectExtent l="0" t="0" r="0" b="0"/>
                <wp:wrapNone/>
                <wp:docPr id="1286" name="Прямоугольник 1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34290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97BF1" id="Прямоугольник 1286" o:spid="_x0000_s1026" style="position:absolute;margin-left:-11.95pt;margin-top:38.65pt;width:76.5pt;height:2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" filled="f" strokecolor="red" strokeweight="1.5pt">
                <v:path arrowok="t"/>
              </v:rect>
            </w:pict>
          </mc:Fallback>
        </mc:AlternateContent>
      </w:r>
      <w:r w:rsidRPr="00BB630B">
        <w:rPr>
          <w:noProof/>
        </w:rPr>
        <mc:AlternateContent>
          <mc:Choice Requires="wps">
            <w:drawing>
              <wp:anchor distT="0" distB="0" distL="114300" distR="114300" simplePos="0" relativeHeight="251598336" behindDoc="0" locked="0" layoutInCell="1" allowOverlap="1" wp14:anchorId="5CF3B597" wp14:editId="0C8A3D59">
                <wp:simplePos x="0" y="0"/>
                <wp:positionH relativeFrom="column">
                  <wp:posOffset>971550</wp:posOffset>
                </wp:positionH>
                <wp:positionV relativeFrom="paragraph">
                  <wp:posOffset>748030</wp:posOffset>
                </wp:positionV>
                <wp:extent cx="971550" cy="219075"/>
                <wp:effectExtent l="0" t="0" r="0" b="9525"/>
                <wp:wrapNone/>
                <wp:docPr id="1285" name="Прямоугольник 1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19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52A51" id="Прямоугольник 1285" o:spid="_x0000_s1026" style="position:absolute;margin-left:76.5pt;margin-top:58.9pt;width:76.5pt;height:17.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" filled="f" strokecolor="red" strokeweight="1.5pt">
                <v:path arrowok="t"/>
              </v:rect>
            </w:pict>
          </mc:Fallback>
        </mc:AlternateContent>
      </w:r>
      <w:r w:rsidRPr="00BB630B">
        <w:rPr>
          <w:noProof/>
          <w:snapToGrid/>
        </w:rPr>
        <w:drawing>
          <wp:inline distT="0" distB="0" distL="0" distR="0" wp14:anchorId="2E602A7E" wp14:editId="3A4AEF3A">
            <wp:extent cx="5746750" cy="2819400"/>
            <wp:effectExtent l="19050" t="19050" r="6350" b="0"/>
            <wp:docPr id="496"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746750" cy="2819400"/>
                    </a:xfrm>
                    <a:prstGeom prst="rect">
                      <a:avLst/>
                    </a:prstGeom>
                    <a:noFill/>
                    <a:ln w="9525" cmpd="sng">
                      <a:solidFill>
                        <a:srgbClr val="000000"/>
                      </a:solidFill>
                      <a:miter lim="800000"/>
                      <a:headEnd/>
                      <a:tailEnd/>
                    </a:ln>
                    <a:effectLst/>
                  </pic:spPr>
                </pic:pic>
              </a:graphicData>
            </a:graphic>
          </wp:inline>
        </w:drawing>
      </w:r>
    </w:p>
    <w:p w14:paraId="044CBCAF" w14:textId="77777777" w:rsidR="008C4260" w:rsidRPr="00BB630B" w:rsidRDefault="008C4260" w:rsidP="00402D4E">
      <w:pPr>
        <w:pStyle w:val="afff1"/>
      </w:pPr>
      <w:bookmarkStart w:id="5124" w:name="_Toc46309953"/>
      <w:bookmarkStart w:id="5125" w:name="_Toc111305732"/>
      <w:bookmarkStart w:id="5126" w:name="_Toc111306322"/>
      <w:bookmarkStart w:id="5127" w:name="_Toc21766328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481</w:t>
      </w:r>
      <w:r w:rsidR="007E6987">
        <w:rPr>
          <w:noProof/>
        </w:rPr>
        <w:fldChar w:fldCharType="end"/>
      </w:r>
      <w:r w:rsidRPr="00BB630B">
        <w:t xml:space="preserve"> </w:t>
      </w:r>
      <w:r w:rsidR="0082275C" w:rsidRPr="00BB630B">
        <w:t>–</w:t>
      </w:r>
      <w:r w:rsidRPr="00BB630B">
        <w:t xml:space="preserve"> Доступ к Календарю бухгалтера</w:t>
      </w:r>
      <w:bookmarkEnd w:id="5124"/>
      <w:bookmarkEnd w:id="5125"/>
      <w:bookmarkEnd w:id="5126"/>
      <w:bookmarkEnd w:id="5127"/>
    </w:p>
    <w:p w14:paraId="0EEF3F46" w14:textId="77777777" w:rsidR="008C4260" w:rsidRPr="00BB630B" w:rsidRDefault="008C4260" w:rsidP="00F60910">
      <w:pPr>
        <w:rPr>
          <w:szCs w:val="28"/>
        </w:rPr>
      </w:pPr>
      <w:r w:rsidRPr="00BB630B">
        <w:rPr>
          <w:szCs w:val="28"/>
        </w:rPr>
        <w:lastRenderedPageBreak/>
        <w:t>В открывшейся форме необходимо выбрать организацию для отображения событий и период.</w:t>
      </w:r>
    </w:p>
    <w:p w14:paraId="0B5B0EAA" w14:textId="77777777" w:rsidR="008C4260" w:rsidRPr="00BB630B" w:rsidRDefault="00501E24" w:rsidP="00F60910">
      <w:pPr>
        <w:keepNext/>
        <w:ind w:firstLine="142"/>
      </w:pPr>
      <w:r w:rsidRPr="00BB630B">
        <w:rPr>
          <w:noProof/>
        </w:rPr>
        <mc:AlternateContent>
          <mc:Choice Requires="wps">
            <w:drawing>
              <wp:anchor distT="0" distB="0" distL="114300" distR="114300" simplePos="0" relativeHeight="251600384" behindDoc="0" locked="0" layoutInCell="1" allowOverlap="1" wp14:anchorId="67C85A89" wp14:editId="0C462B24">
                <wp:simplePos x="0" y="0"/>
                <wp:positionH relativeFrom="column">
                  <wp:posOffset>5188585</wp:posOffset>
                </wp:positionH>
                <wp:positionV relativeFrom="paragraph">
                  <wp:posOffset>566420</wp:posOffset>
                </wp:positionV>
                <wp:extent cx="905510" cy="208280"/>
                <wp:effectExtent l="0" t="0" r="8890" b="1270"/>
                <wp:wrapNone/>
                <wp:docPr id="1284" name="Прямоугольник 1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5510" cy="20828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02AF798" id="Прямоугольник 1284" o:spid="_x0000_s1026" style="position:absolute;margin-left:408.55pt;margin-top:44.6pt;width:71.3pt;height:16.4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" filled="f" strokecolor="red" strokeweight="1.5pt">
                <v:path arrowok="t"/>
              </v:rect>
            </w:pict>
          </mc:Fallback>
        </mc:AlternateContent>
      </w:r>
      <w:r w:rsidRPr="00BB630B">
        <w:rPr>
          <w:noProof/>
        </w:rPr>
        <mc:AlternateContent>
          <mc:Choice Requires="wps">
            <w:drawing>
              <wp:anchor distT="0" distB="0" distL="114300" distR="114300" simplePos="0" relativeHeight="251599360" behindDoc="0" locked="0" layoutInCell="1" allowOverlap="1" wp14:anchorId="7AF1B0BB" wp14:editId="25160007">
                <wp:simplePos x="0" y="0"/>
                <wp:positionH relativeFrom="column">
                  <wp:posOffset>109220</wp:posOffset>
                </wp:positionH>
                <wp:positionV relativeFrom="paragraph">
                  <wp:posOffset>349250</wp:posOffset>
                </wp:positionV>
                <wp:extent cx="1181735" cy="167640"/>
                <wp:effectExtent l="0" t="0" r="0" b="3810"/>
                <wp:wrapNone/>
                <wp:docPr id="1283" name="Прямоугольник 1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735" cy="16764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80A1C41" id="Прямоугольник 1283" o:spid="_x0000_s1026" style="position:absolute;margin-left:8.6pt;margin-top:27.5pt;width:93.05pt;height:13.2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" filled="f" strokecolor="red" strokeweight="1.5pt">
                <v:path arrowok="t"/>
              </v:rect>
            </w:pict>
          </mc:Fallback>
        </mc:AlternateContent>
      </w:r>
      <w:r w:rsidRPr="00BB630B">
        <w:rPr>
          <w:noProof/>
          <w:snapToGrid/>
          <w:szCs w:val="28"/>
        </w:rPr>
        <w:drawing>
          <wp:inline distT="0" distB="0" distL="0" distR="0" wp14:anchorId="580BDD64" wp14:editId="5A391ECB">
            <wp:extent cx="6019800" cy="2546350"/>
            <wp:effectExtent l="19050" t="19050" r="0" b="6350"/>
            <wp:docPr id="497"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019800" cy="2546350"/>
                    </a:xfrm>
                    <a:prstGeom prst="rect">
                      <a:avLst/>
                    </a:prstGeom>
                    <a:noFill/>
                    <a:ln w="9525" cmpd="sng">
                      <a:solidFill>
                        <a:srgbClr val="000000"/>
                      </a:solidFill>
                      <a:miter lim="800000"/>
                      <a:headEnd/>
                      <a:tailEnd/>
                    </a:ln>
                    <a:effectLst/>
                  </pic:spPr>
                </pic:pic>
              </a:graphicData>
            </a:graphic>
          </wp:inline>
        </w:drawing>
      </w:r>
    </w:p>
    <w:p w14:paraId="3F4E4602" w14:textId="77777777" w:rsidR="008C4260" w:rsidRPr="00BB630B" w:rsidRDefault="008C4260" w:rsidP="00402D4E">
      <w:pPr>
        <w:pStyle w:val="afff1"/>
      </w:pPr>
      <w:bookmarkStart w:id="5128" w:name="_Toc46309954"/>
      <w:bookmarkStart w:id="5129" w:name="_Toc111305733"/>
      <w:bookmarkStart w:id="5130" w:name="_Toc111306323"/>
      <w:bookmarkStart w:id="5131" w:name="_Toc21766329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482</w:t>
      </w:r>
      <w:r w:rsidR="007E6987">
        <w:rPr>
          <w:noProof/>
        </w:rPr>
        <w:fldChar w:fldCharType="end"/>
      </w:r>
      <w:r w:rsidRPr="00BB630B">
        <w:t xml:space="preserve"> </w:t>
      </w:r>
      <w:r w:rsidR="0082275C" w:rsidRPr="00BB630B">
        <w:t>–</w:t>
      </w:r>
      <w:r w:rsidRPr="00BB630B">
        <w:t xml:space="preserve"> Выбор организации и периода отображения событий</w:t>
      </w:r>
      <w:bookmarkEnd w:id="5128"/>
      <w:bookmarkEnd w:id="5129"/>
      <w:bookmarkEnd w:id="5130"/>
      <w:bookmarkEnd w:id="5131"/>
      <w:r w:rsidRPr="00BB630B">
        <w:t xml:space="preserve"> </w:t>
      </w:r>
    </w:p>
    <w:p w14:paraId="38E081AF" w14:textId="77777777" w:rsidR="008C4260" w:rsidRPr="00BB630B" w:rsidRDefault="008C4260" w:rsidP="00402D4E">
      <w:pPr>
        <w:pStyle w:val="afff1"/>
      </w:pPr>
      <w:r w:rsidRPr="00BB630B">
        <w:t xml:space="preserve">По умолчанию все события отмечены значком </w:t>
      </w:r>
      <w:r w:rsidR="00501E24" w:rsidRPr="00BB630B">
        <w:rPr>
          <w:noProof/>
          <w:snapToGrid/>
        </w:rPr>
        <w:drawing>
          <wp:inline distT="0" distB="0" distL="0" distR="0" wp14:anchorId="5C5F26F0" wp14:editId="4965B32F">
            <wp:extent cx="381000" cy="381000"/>
            <wp:effectExtent l="0" t="0" r="0" b="0"/>
            <wp:docPr id="49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BB630B">
        <w:t xml:space="preserve">«Напомнить». Это означает, что пользователю будут выводится напоминания о сроках сдачи всех форм налоговой, статистической и бухгалтерской отчетности. </w:t>
      </w:r>
    </w:p>
    <w:p w14:paraId="17DBF0F1" w14:textId="77777777" w:rsidR="008C4260" w:rsidRPr="00BB630B" w:rsidRDefault="008C4260" w:rsidP="00F60910">
      <w:pPr>
        <w:rPr>
          <w:szCs w:val="28"/>
        </w:rPr>
      </w:pPr>
      <w:r w:rsidRPr="00BB630B">
        <w:rPr>
          <w:szCs w:val="28"/>
        </w:rPr>
        <w:t xml:space="preserve">В форме календаря бухгалтера можно выбрать события, о которых система не должна напоминать. Данный выбор осуществляется путем двойного нажатия левой клавиши мыши на строке события и выбрав из выпадающего списка соответствующий пункт меню, либо нажав на пиктограмму отмены напоминания. </w:t>
      </w:r>
    </w:p>
    <w:p w14:paraId="6BB70346" w14:textId="77777777" w:rsidR="008C4260" w:rsidRPr="00BB630B" w:rsidRDefault="00501E24" w:rsidP="00F60910">
      <w:pPr>
        <w:keepNext/>
        <w:ind w:firstLine="0"/>
        <w:jc w:val="center"/>
      </w:pPr>
      <w:r w:rsidRPr="00BB630B">
        <w:rPr>
          <w:noProof/>
        </w:rPr>
        <w:lastRenderedPageBreak/>
        <mc:AlternateContent>
          <mc:Choice Requires="wps">
            <w:drawing>
              <wp:anchor distT="0" distB="0" distL="114300" distR="114300" simplePos="0" relativeHeight="251604480" behindDoc="0" locked="0" layoutInCell="1" allowOverlap="1" wp14:anchorId="5D97DE6D" wp14:editId="263CD8F6">
                <wp:simplePos x="0" y="0"/>
                <wp:positionH relativeFrom="column">
                  <wp:posOffset>2508250</wp:posOffset>
                </wp:positionH>
                <wp:positionV relativeFrom="paragraph">
                  <wp:posOffset>572770</wp:posOffset>
                </wp:positionV>
                <wp:extent cx="330200" cy="620395"/>
                <wp:effectExtent l="38100" t="0" r="12700" b="46355"/>
                <wp:wrapNone/>
                <wp:docPr id="1282" name="Прямая со стрелкой 1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30200" cy="620395"/>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16F68F" id="Прямая со стрелкой 1282" o:spid="_x0000_s1026" type="#_x0000_t32" style="position:absolute;margin-left:197.5pt;margin-top:45.1pt;width:26pt;height:48.85pt;flip:x;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" strokecolor="red" strokeweight="1.5pt">
                <v:stroke endarrow="block"/>
                <o:lock v:ext="edit" shapetype="f"/>
              </v:shape>
            </w:pict>
          </mc:Fallback>
        </mc:AlternateContent>
      </w:r>
      <w:r w:rsidRPr="00BB630B">
        <w:rPr>
          <w:noProof/>
        </w:rPr>
        <mc:AlternateContent>
          <mc:Choice Requires="wps">
            <w:drawing>
              <wp:anchor distT="0" distB="0" distL="114300" distR="114300" simplePos="0" relativeHeight="251603456" behindDoc="0" locked="0" layoutInCell="1" allowOverlap="1" wp14:anchorId="075C1549" wp14:editId="72A942AB">
                <wp:simplePos x="0" y="0"/>
                <wp:positionH relativeFrom="column">
                  <wp:posOffset>444500</wp:posOffset>
                </wp:positionH>
                <wp:positionV relativeFrom="paragraph">
                  <wp:posOffset>351155</wp:posOffset>
                </wp:positionV>
                <wp:extent cx="466090" cy="389255"/>
                <wp:effectExtent l="38100" t="0" r="10160" b="29845"/>
                <wp:wrapNone/>
                <wp:docPr id="1281" name="Прямая со стрелкой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6090" cy="389255"/>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C6EC470" id="Прямая со стрелкой 1281" o:spid="_x0000_s1026" type="#_x0000_t32" style="position:absolute;margin-left:35pt;margin-top:27.65pt;width:36.7pt;height:30.65pt;flip:x;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" strokecolor="red" strokeweight="1.5pt">
                <v:stroke endarrow="block"/>
                <o:lock v:ext="edit" shapetype="f"/>
              </v:shape>
            </w:pict>
          </mc:Fallback>
        </mc:AlternateContent>
      </w:r>
      <w:r w:rsidRPr="00BB630B">
        <w:rPr>
          <w:noProof/>
        </w:rPr>
        <mc:AlternateContent>
          <mc:Choice Requires="wps">
            <w:drawing>
              <wp:anchor distT="0" distB="0" distL="114300" distR="114300" simplePos="0" relativeHeight="251602432" behindDoc="0" locked="0" layoutInCell="1" allowOverlap="1" wp14:anchorId="626FA051" wp14:editId="6F66298D">
                <wp:simplePos x="0" y="0"/>
                <wp:positionH relativeFrom="column">
                  <wp:posOffset>1562735</wp:posOffset>
                </wp:positionH>
                <wp:positionV relativeFrom="paragraph">
                  <wp:posOffset>1170305</wp:posOffset>
                </wp:positionV>
                <wp:extent cx="1118235" cy="221615"/>
                <wp:effectExtent l="0" t="0" r="5715" b="6985"/>
                <wp:wrapNone/>
                <wp:docPr id="1280" name="Прямоугольник 1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8235" cy="22161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7B1E54" id="Прямоугольник 1280" o:spid="_x0000_s1026" style="position:absolute;margin-left:123.05pt;margin-top:92.15pt;width:88.05pt;height:17.4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" filled="f" strokecolor="red" strokeweight="1.5pt">
                <v:path arrowok="t"/>
              </v:rect>
            </w:pict>
          </mc:Fallback>
        </mc:AlternateContent>
      </w:r>
      <w:r w:rsidRPr="00BB630B">
        <w:rPr>
          <w:noProof/>
        </w:rPr>
        <mc:AlternateContent>
          <mc:Choice Requires="wps">
            <w:drawing>
              <wp:anchor distT="0" distB="0" distL="114300" distR="114300" simplePos="0" relativeHeight="251601408" behindDoc="0" locked="0" layoutInCell="1" allowOverlap="1" wp14:anchorId="3D54F62B" wp14:editId="7F74917B">
                <wp:simplePos x="0" y="0"/>
                <wp:positionH relativeFrom="column">
                  <wp:posOffset>254000</wp:posOffset>
                </wp:positionH>
                <wp:positionV relativeFrom="paragraph">
                  <wp:posOffset>704215</wp:posOffset>
                </wp:positionV>
                <wp:extent cx="140335" cy="185420"/>
                <wp:effectExtent l="0" t="0" r="0" b="5080"/>
                <wp:wrapNone/>
                <wp:docPr id="1279" name="Прямоугольник 1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 cy="18542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6FC5BC" id="Прямоугольник 1279" o:spid="_x0000_s1026" style="position:absolute;margin-left:20pt;margin-top:55.45pt;width:11.05pt;height:14.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" filled="f" strokecolor="red" strokeweight="1.5pt">
                <v:path arrowok="t"/>
              </v:rect>
            </w:pict>
          </mc:Fallback>
        </mc:AlternateContent>
      </w:r>
      <w:r w:rsidRPr="00BB630B">
        <w:rPr>
          <w:noProof/>
          <w:snapToGrid/>
          <w:szCs w:val="28"/>
        </w:rPr>
        <w:drawing>
          <wp:inline distT="0" distB="0" distL="0" distR="0" wp14:anchorId="35FE0EED" wp14:editId="6E8F5BA8">
            <wp:extent cx="6019800" cy="3079750"/>
            <wp:effectExtent l="19050" t="19050" r="0" b="6350"/>
            <wp:docPr id="49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6019800" cy="3079750"/>
                    </a:xfrm>
                    <a:prstGeom prst="rect">
                      <a:avLst/>
                    </a:prstGeom>
                    <a:noFill/>
                    <a:ln w="9525" cmpd="sng">
                      <a:solidFill>
                        <a:srgbClr val="000000"/>
                      </a:solidFill>
                      <a:miter lim="800000"/>
                      <a:headEnd/>
                      <a:tailEnd/>
                    </a:ln>
                    <a:effectLst/>
                  </pic:spPr>
                </pic:pic>
              </a:graphicData>
            </a:graphic>
          </wp:inline>
        </w:drawing>
      </w:r>
    </w:p>
    <w:p w14:paraId="67057755" w14:textId="77777777" w:rsidR="008C4260" w:rsidRPr="00BB630B" w:rsidRDefault="008C4260" w:rsidP="00402D4E">
      <w:pPr>
        <w:pStyle w:val="afff1"/>
      </w:pPr>
      <w:bookmarkStart w:id="5132" w:name="_Toc46309955"/>
      <w:bookmarkStart w:id="5133" w:name="_Toc111305734"/>
      <w:bookmarkStart w:id="5134" w:name="_Toc111306324"/>
      <w:bookmarkStart w:id="5135" w:name="_Toc21766329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483</w:t>
      </w:r>
      <w:r w:rsidR="007E6987">
        <w:rPr>
          <w:noProof/>
        </w:rPr>
        <w:fldChar w:fldCharType="end"/>
      </w:r>
      <w:r w:rsidRPr="00BB630B">
        <w:t xml:space="preserve"> </w:t>
      </w:r>
      <w:r w:rsidR="0082275C" w:rsidRPr="00BB630B">
        <w:t>–</w:t>
      </w:r>
      <w:r w:rsidRPr="00BB630B">
        <w:t xml:space="preserve"> Отмена напоминаний о предстоящих событиях</w:t>
      </w:r>
      <w:bookmarkEnd w:id="5132"/>
      <w:bookmarkEnd w:id="5133"/>
      <w:bookmarkEnd w:id="5134"/>
      <w:bookmarkEnd w:id="5135"/>
    </w:p>
    <w:p w14:paraId="57BFEF17" w14:textId="77777777" w:rsidR="006B569D" w:rsidRPr="00BB630B" w:rsidRDefault="006B569D" w:rsidP="00F60910"/>
    <w:p w14:paraId="79441ED1" w14:textId="77777777" w:rsidR="008C4260" w:rsidRPr="00BB630B" w:rsidRDefault="008C4260" w:rsidP="00F60910">
      <w:pPr>
        <w:rPr>
          <w:szCs w:val="28"/>
        </w:rPr>
      </w:pPr>
      <w:r w:rsidRPr="00BB630B">
        <w:rPr>
          <w:szCs w:val="28"/>
        </w:rPr>
        <w:t>При переключении интерфейса на вкладку «Неделя» представление отчетов изменится на формат календаря. В данной форме удобно просматривать сроки сдачи отчетов и уплаты налогов по каждому календарному дню.</w:t>
      </w:r>
    </w:p>
    <w:p w14:paraId="455F337C" w14:textId="77777777" w:rsidR="008C4260" w:rsidRPr="00BB630B" w:rsidRDefault="00501E24" w:rsidP="00F60910">
      <w:pPr>
        <w:keepNext/>
        <w:ind w:firstLine="0"/>
      </w:pPr>
      <w:r w:rsidRPr="00BB630B">
        <w:rPr>
          <w:noProof/>
        </w:rPr>
        <w:lastRenderedPageBreak/>
        <mc:AlternateContent>
          <mc:Choice Requires="wps">
            <w:drawing>
              <wp:anchor distT="0" distB="0" distL="114300" distR="114300" simplePos="0" relativeHeight="251606528" behindDoc="0" locked="0" layoutInCell="1" allowOverlap="1" wp14:anchorId="0CBC39C4" wp14:editId="2C00BFE3">
                <wp:simplePos x="0" y="0"/>
                <wp:positionH relativeFrom="column">
                  <wp:posOffset>974090</wp:posOffset>
                </wp:positionH>
                <wp:positionV relativeFrom="paragraph">
                  <wp:posOffset>544195</wp:posOffset>
                </wp:positionV>
                <wp:extent cx="118110" cy="361950"/>
                <wp:effectExtent l="38100" t="0" r="15240" b="38100"/>
                <wp:wrapNone/>
                <wp:docPr id="1278" name="Прямая со стрелкой 1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110" cy="36195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2F79AD" id="Прямая со стрелкой 1278" o:spid="_x0000_s1026" type="#_x0000_t32" style="position:absolute;margin-left:76.7pt;margin-top:42.85pt;width:9.3pt;height:28.5pt;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" strokecolor="red" strokeweight="1.5pt">
                <v:stroke endarrow="block"/>
                <o:lock v:ext="edit" shapetype="f"/>
              </v:shape>
            </w:pict>
          </mc:Fallback>
        </mc:AlternateContent>
      </w:r>
      <w:r w:rsidRPr="00BB630B">
        <w:rPr>
          <w:noProof/>
        </w:rPr>
        <mc:AlternateContent>
          <mc:Choice Requires="wps">
            <w:drawing>
              <wp:anchor distT="0" distB="0" distL="114300" distR="114300" simplePos="0" relativeHeight="251605504" behindDoc="0" locked="0" layoutInCell="1" allowOverlap="1" wp14:anchorId="33CE3D55" wp14:editId="0A13C5DE">
                <wp:simplePos x="0" y="0"/>
                <wp:positionH relativeFrom="column">
                  <wp:posOffset>440055</wp:posOffset>
                </wp:positionH>
                <wp:positionV relativeFrom="paragraph">
                  <wp:posOffset>906145</wp:posOffset>
                </wp:positionV>
                <wp:extent cx="534035" cy="276225"/>
                <wp:effectExtent l="0" t="0" r="0" b="9525"/>
                <wp:wrapNone/>
                <wp:docPr id="1277" name="Прямоугольник 1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035" cy="27622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7261E2" id="Прямоугольник 1277" o:spid="_x0000_s1026" style="position:absolute;margin-left:34.65pt;margin-top:71.35pt;width:42.05pt;height:21.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" filled="f" strokecolor="red" strokeweight="1.5pt">
                <v:path arrowok="t"/>
              </v:rect>
            </w:pict>
          </mc:Fallback>
        </mc:AlternateContent>
      </w:r>
      <w:r w:rsidRPr="00BB630B">
        <w:rPr>
          <w:noProof/>
          <w:snapToGrid/>
          <w:szCs w:val="28"/>
        </w:rPr>
        <w:drawing>
          <wp:inline distT="0" distB="0" distL="0" distR="0" wp14:anchorId="339A7CE9" wp14:editId="48B6D760">
            <wp:extent cx="6070600" cy="4572000"/>
            <wp:effectExtent l="19050" t="19050" r="6350" b="0"/>
            <wp:docPr id="500"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070600" cy="4572000"/>
                    </a:xfrm>
                    <a:prstGeom prst="rect">
                      <a:avLst/>
                    </a:prstGeom>
                    <a:noFill/>
                    <a:ln w="9525" cmpd="sng">
                      <a:solidFill>
                        <a:srgbClr val="000000"/>
                      </a:solidFill>
                      <a:miter lim="800000"/>
                      <a:headEnd/>
                      <a:tailEnd/>
                    </a:ln>
                    <a:effectLst/>
                  </pic:spPr>
                </pic:pic>
              </a:graphicData>
            </a:graphic>
          </wp:inline>
        </w:drawing>
      </w:r>
    </w:p>
    <w:p w14:paraId="7046E3C0" w14:textId="77777777" w:rsidR="008C4260" w:rsidRPr="00BB630B" w:rsidRDefault="008C4260" w:rsidP="00402D4E">
      <w:pPr>
        <w:pStyle w:val="afff1"/>
        <w:rPr>
          <w:i/>
          <w:color w:val="auto"/>
        </w:rPr>
      </w:pPr>
      <w:bookmarkStart w:id="5136" w:name="_Toc46309956"/>
      <w:bookmarkStart w:id="5137" w:name="_Toc111305735"/>
      <w:bookmarkStart w:id="5138" w:name="_Toc111306325"/>
      <w:bookmarkStart w:id="5139" w:name="_Toc21766329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484</w:t>
      </w:r>
      <w:r w:rsidR="007E6987">
        <w:rPr>
          <w:noProof/>
        </w:rPr>
        <w:fldChar w:fldCharType="end"/>
      </w:r>
      <w:r w:rsidRPr="00BB630B">
        <w:t xml:space="preserve"> </w:t>
      </w:r>
      <w:r w:rsidR="0082275C" w:rsidRPr="00BB630B">
        <w:t>–</w:t>
      </w:r>
      <w:r w:rsidRPr="00BB630B">
        <w:t xml:space="preserve"> </w:t>
      </w:r>
      <w:r w:rsidRPr="00BB630B">
        <w:rPr>
          <w:color w:val="auto"/>
        </w:rPr>
        <w:t>Отображение событий в виде календаря</w:t>
      </w:r>
      <w:bookmarkEnd w:id="5136"/>
      <w:bookmarkEnd w:id="5137"/>
      <w:bookmarkEnd w:id="5138"/>
      <w:bookmarkEnd w:id="5139"/>
    </w:p>
    <w:p w14:paraId="6A9C366E" w14:textId="77777777" w:rsidR="008C4260" w:rsidRPr="00BB630B" w:rsidRDefault="008C4260" w:rsidP="00F60910">
      <w:pPr>
        <w:rPr>
          <w:szCs w:val="28"/>
        </w:rPr>
      </w:pPr>
      <w:r w:rsidRPr="00BB630B">
        <w:rPr>
          <w:szCs w:val="28"/>
        </w:rPr>
        <w:t>Разные виды событий отображаются с помощью разных пиктограмм.</w:t>
      </w:r>
    </w:p>
    <w:p w14:paraId="05E11991" w14:textId="77777777" w:rsidR="008C4260" w:rsidRPr="00BB630B" w:rsidRDefault="00501E24" w:rsidP="00F60910">
      <w:pPr>
        <w:keepNext/>
        <w:ind w:left="3261" w:firstLine="141"/>
      </w:pPr>
      <w:r w:rsidRPr="00BB630B">
        <w:rPr>
          <w:noProof/>
          <w:snapToGrid/>
          <w:szCs w:val="28"/>
        </w:rPr>
        <w:drawing>
          <wp:inline distT="0" distB="0" distL="0" distR="0" wp14:anchorId="29716AD3" wp14:editId="7F1BD82C">
            <wp:extent cx="2025650" cy="1295400"/>
            <wp:effectExtent l="19050" t="19050" r="0" b="0"/>
            <wp:docPr id="50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025650" cy="1295400"/>
                    </a:xfrm>
                    <a:prstGeom prst="rect">
                      <a:avLst/>
                    </a:prstGeom>
                    <a:noFill/>
                    <a:ln w="9525" cmpd="sng">
                      <a:solidFill>
                        <a:srgbClr val="000000"/>
                      </a:solidFill>
                      <a:miter lim="800000"/>
                      <a:headEnd/>
                      <a:tailEnd/>
                    </a:ln>
                    <a:effectLst/>
                  </pic:spPr>
                </pic:pic>
              </a:graphicData>
            </a:graphic>
          </wp:inline>
        </w:drawing>
      </w:r>
    </w:p>
    <w:p w14:paraId="279E8FF7" w14:textId="77777777" w:rsidR="008C4260" w:rsidRPr="00BB630B" w:rsidRDefault="008C4260" w:rsidP="00402D4E">
      <w:pPr>
        <w:pStyle w:val="afff1"/>
      </w:pPr>
      <w:bookmarkStart w:id="5140" w:name="_Toc46309957"/>
      <w:bookmarkStart w:id="5141" w:name="_Toc111305736"/>
      <w:bookmarkStart w:id="5142" w:name="_Toc111306326"/>
      <w:bookmarkStart w:id="5143" w:name="_Toc2176632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485</w:t>
      </w:r>
      <w:r w:rsidR="007E6987">
        <w:rPr>
          <w:noProof/>
        </w:rPr>
        <w:fldChar w:fldCharType="end"/>
      </w:r>
      <w:r w:rsidRPr="00BB630B">
        <w:t xml:space="preserve"> </w:t>
      </w:r>
      <w:r w:rsidR="0082275C" w:rsidRPr="00BB630B">
        <w:t>–</w:t>
      </w:r>
      <w:r w:rsidRPr="00BB630B">
        <w:t xml:space="preserve"> Виды пиктограмм</w:t>
      </w:r>
      <w:bookmarkEnd w:id="5140"/>
      <w:bookmarkEnd w:id="5141"/>
      <w:bookmarkEnd w:id="5142"/>
      <w:bookmarkEnd w:id="5143"/>
    </w:p>
    <w:p w14:paraId="0905CABB" w14:textId="77777777" w:rsidR="008C4260" w:rsidRPr="00BB630B" w:rsidRDefault="008C4260" w:rsidP="00DF6363">
      <w:pPr>
        <w:pStyle w:val="GOST5"/>
      </w:pPr>
      <w:r w:rsidRPr="00BB630B">
        <w:t xml:space="preserve"> Установка ведомственных сроков регламентированной бухгалтерской отчетности</w:t>
      </w:r>
    </w:p>
    <w:p w14:paraId="3E3F0CCC" w14:textId="77777777" w:rsidR="008C4260" w:rsidRPr="00BB630B" w:rsidRDefault="008C4260" w:rsidP="00F60910">
      <w:pPr>
        <w:rPr>
          <w:szCs w:val="28"/>
        </w:rPr>
      </w:pPr>
      <w:r w:rsidRPr="00BB630B">
        <w:rPr>
          <w:szCs w:val="28"/>
          <w:lang w:eastAsia="en-US"/>
        </w:rPr>
        <w:t>Для каждого ведомства помимо сроков представления бухгалтерской отчетности, указанных в нормативных документах, существует возможность установить дополнительные ведомственные сроки, отличающиеся от нормативных.</w:t>
      </w:r>
    </w:p>
    <w:p w14:paraId="13DAD60A" w14:textId="77777777" w:rsidR="008C4260" w:rsidRPr="00BB630B" w:rsidRDefault="008C4260" w:rsidP="00F60910">
      <w:pPr>
        <w:pStyle w:val="EBNormal"/>
        <w:spacing w:line="240" w:lineRule="auto"/>
        <w:ind w:firstLine="709"/>
      </w:pPr>
      <w:r w:rsidRPr="00BB630B">
        <w:lastRenderedPageBreak/>
        <w:t>Доступ к установке ведомственных сроков имеют сотрудники с полномочиями Главный бухгалтер.</w:t>
      </w:r>
    </w:p>
    <w:p w14:paraId="4D51EEA3" w14:textId="77777777" w:rsidR="008C4260" w:rsidRPr="00BB630B" w:rsidRDefault="008C4260" w:rsidP="00F60910">
      <w:pPr>
        <w:pStyle w:val="EBNormal"/>
        <w:spacing w:line="240" w:lineRule="auto"/>
        <w:ind w:left="357" w:firstLine="352"/>
      </w:pPr>
    </w:p>
    <w:p w14:paraId="5B3CB51C" w14:textId="77777777" w:rsidR="008C4260" w:rsidRPr="00BB630B" w:rsidRDefault="00501E24" w:rsidP="00F60910">
      <w:pPr>
        <w:pStyle w:val="EBNormal"/>
        <w:keepNext/>
        <w:spacing w:line="240" w:lineRule="auto"/>
        <w:ind w:firstLine="0"/>
        <w:jc w:val="center"/>
      </w:pPr>
      <w:r w:rsidRPr="00BB630B">
        <w:rPr>
          <w:noProof/>
        </w:rPr>
        <mc:AlternateContent>
          <mc:Choice Requires="wps">
            <w:drawing>
              <wp:anchor distT="0" distB="0" distL="114300" distR="114300" simplePos="0" relativeHeight="251609600" behindDoc="0" locked="0" layoutInCell="1" allowOverlap="1" wp14:anchorId="6A4100AD" wp14:editId="5AC3CDE1">
                <wp:simplePos x="0" y="0"/>
                <wp:positionH relativeFrom="column">
                  <wp:posOffset>971550</wp:posOffset>
                </wp:positionH>
                <wp:positionV relativeFrom="paragraph">
                  <wp:posOffset>587375</wp:posOffset>
                </wp:positionV>
                <wp:extent cx="2667000" cy="165735"/>
                <wp:effectExtent l="0" t="0" r="38100" b="62865"/>
                <wp:wrapNone/>
                <wp:docPr id="1276" name="Прямая со стрелкой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0" cy="165735"/>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F6E96E" id="Прямая со стрелкой 1276" o:spid="_x0000_s1026" type="#_x0000_t32" style="position:absolute;margin-left:76.5pt;margin-top:46.25pt;width:210pt;height:13.0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" strokecolor="red" strokeweight="1.5pt">
                <v:stroke endarrow="block"/>
                <o:lock v:ext="edit" shapetype="f"/>
              </v:shape>
            </w:pict>
          </mc:Fallback>
        </mc:AlternateContent>
      </w:r>
      <w:r w:rsidRPr="00BB630B">
        <w:rPr>
          <w:noProof/>
        </w:rPr>
        <mc:AlternateContent>
          <mc:Choice Requires="wps">
            <w:drawing>
              <wp:anchor distT="0" distB="0" distL="114300" distR="114300" simplePos="0" relativeHeight="251608576" behindDoc="0" locked="0" layoutInCell="1" allowOverlap="1" wp14:anchorId="24BE1332" wp14:editId="2AF33291">
                <wp:simplePos x="0" y="0"/>
                <wp:positionH relativeFrom="column">
                  <wp:posOffset>3686175</wp:posOffset>
                </wp:positionH>
                <wp:positionV relativeFrom="paragraph">
                  <wp:posOffset>619760</wp:posOffset>
                </wp:positionV>
                <wp:extent cx="1934210" cy="219075"/>
                <wp:effectExtent l="0" t="0" r="8890" b="9525"/>
                <wp:wrapNone/>
                <wp:docPr id="1275" name="Прямоугольник 1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4210" cy="21907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85B8B" id="Прямоугольник 1275" o:spid="_x0000_s1026" style="position:absolute;margin-left:290.25pt;margin-top:48.8pt;width:152.3pt;height:17.2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" filled="f" strokecolor="red" strokeweight="1.5pt">
                <v:path arrowok="t"/>
              </v:rect>
            </w:pict>
          </mc:Fallback>
        </mc:AlternateContent>
      </w:r>
      <w:r w:rsidRPr="00BB630B">
        <w:rPr>
          <w:noProof/>
        </w:rPr>
        <mc:AlternateContent>
          <mc:Choice Requires="wps">
            <w:drawing>
              <wp:anchor distT="0" distB="0" distL="114300" distR="114300" simplePos="0" relativeHeight="251607552" behindDoc="0" locked="0" layoutInCell="1" allowOverlap="1" wp14:anchorId="4EE7B081" wp14:editId="296B17D0">
                <wp:simplePos x="0" y="0"/>
                <wp:positionH relativeFrom="column">
                  <wp:posOffset>19050</wp:posOffset>
                </wp:positionH>
                <wp:positionV relativeFrom="paragraph">
                  <wp:posOffset>334010</wp:posOffset>
                </wp:positionV>
                <wp:extent cx="895350" cy="285750"/>
                <wp:effectExtent l="0" t="0" r="0" b="0"/>
                <wp:wrapNone/>
                <wp:docPr id="1274" name="Прямоугольник 1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28575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822FB" id="Прямоугольник 1274" o:spid="_x0000_s1026" style="position:absolute;margin-left:1.5pt;margin-top:26.3pt;width:70.5pt;height:2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" filled="f" strokecolor="red" strokeweight="1.5pt">
                <v:path arrowok="t"/>
              </v:rect>
            </w:pict>
          </mc:Fallback>
        </mc:AlternateContent>
      </w:r>
      <w:r w:rsidRPr="00BB630B">
        <w:rPr>
          <w:noProof/>
        </w:rPr>
        <w:drawing>
          <wp:inline distT="0" distB="0" distL="0" distR="0" wp14:anchorId="0C7D3CF7" wp14:editId="3B987E43">
            <wp:extent cx="6013450" cy="2032000"/>
            <wp:effectExtent l="19050" t="19050" r="6350" b="6350"/>
            <wp:docPr id="502"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013450" cy="2032000"/>
                    </a:xfrm>
                    <a:prstGeom prst="rect">
                      <a:avLst/>
                    </a:prstGeom>
                    <a:noFill/>
                    <a:ln w="9525" cmpd="sng">
                      <a:solidFill>
                        <a:srgbClr val="000000"/>
                      </a:solidFill>
                      <a:miter lim="800000"/>
                      <a:headEnd/>
                      <a:tailEnd/>
                    </a:ln>
                    <a:effectLst/>
                  </pic:spPr>
                </pic:pic>
              </a:graphicData>
            </a:graphic>
          </wp:inline>
        </w:drawing>
      </w:r>
    </w:p>
    <w:p w14:paraId="42FCE177" w14:textId="77777777" w:rsidR="008C4260" w:rsidRPr="00BB630B" w:rsidRDefault="008C4260" w:rsidP="00402D4E">
      <w:pPr>
        <w:pStyle w:val="afff1"/>
      </w:pPr>
      <w:bookmarkStart w:id="5144" w:name="_Toc46309958"/>
      <w:bookmarkStart w:id="5145" w:name="_Toc111305737"/>
      <w:bookmarkStart w:id="5146" w:name="_Toc111306327"/>
      <w:bookmarkStart w:id="5147" w:name="_Toc2176632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w:instrText>
      </w:r>
      <w:r w:rsidR="007E6987">
        <w:instrText xml:space="preserve">Q Рисунок \* ARABIC \s 1 </w:instrText>
      </w:r>
      <w:r w:rsidR="007E6987">
        <w:fldChar w:fldCharType="separate"/>
      </w:r>
      <w:r w:rsidR="009C6132">
        <w:rPr>
          <w:noProof/>
        </w:rPr>
        <w:t>486</w:t>
      </w:r>
      <w:r w:rsidR="007E6987">
        <w:rPr>
          <w:noProof/>
        </w:rPr>
        <w:fldChar w:fldCharType="end"/>
      </w:r>
      <w:r w:rsidRPr="00BB630B">
        <w:t xml:space="preserve"> </w:t>
      </w:r>
      <w:r w:rsidR="0082275C" w:rsidRPr="00BB630B">
        <w:t>–</w:t>
      </w:r>
      <w:r w:rsidRPr="00BB630B">
        <w:t xml:space="preserve"> Доступ к установке ведомственных сроков бухгалтерской отчетности</w:t>
      </w:r>
      <w:bookmarkEnd w:id="5144"/>
      <w:bookmarkEnd w:id="5145"/>
      <w:bookmarkEnd w:id="5146"/>
      <w:bookmarkEnd w:id="5147"/>
    </w:p>
    <w:p w14:paraId="7A627A74" w14:textId="77777777" w:rsidR="006B569D" w:rsidRPr="00BB630B" w:rsidRDefault="006B569D" w:rsidP="00F60910"/>
    <w:p w14:paraId="2F00A762" w14:textId="77777777" w:rsidR="008C4260" w:rsidRPr="00BB630B" w:rsidRDefault="008C4260" w:rsidP="00F60910">
      <w:pPr>
        <w:rPr>
          <w:szCs w:val="28"/>
        </w:rPr>
      </w:pPr>
      <w:r w:rsidRPr="00BB630B">
        <w:rPr>
          <w:szCs w:val="28"/>
        </w:rPr>
        <w:t>Для работы со справочником «Управление сроками» предусмотрены основные команды управления:</w:t>
      </w:r>
    </w:p>
    <w:p w14:paraId="47221C2A" w14:textId="77777777" w:rsidR="008C4260" w:rsidRPr="00BB630B" w:rsidRDefault="008C4260" w:rsidP="00F60910">
      <w:pPr>
        <w:ind w:firstLine="0"/>
        <w:rPr>
          <w:szCs w:val="28"/>
        </w:rPr>
      </w:pPr>
    </w:p>
    <w:p w14:paraId="029F4EA1" w14:textId="77777777" w:rsidR="008C4260" w:rsidRPr="00BB630B" w:rsidRDefault="00501E24" w:rsidP="00F60910">
      <w:pPr>
        <w:keepNext/>
        <w:ind w:firstLine="0"/>
        <w:jc w:val="center"/>
      </w:pPr>
      <w:r w:rsidRPr="00BB630B">
        <w:rPr>
          <w:noProof/>
          <w:snapToGrid/>
          <w:szCs w:val="28"/>
        </w:rPr>
        <w:drawing>
          <wp:inline distT="0" distB="0" distL="0" distR="0" wp14:anchorId="6430A276" wp14:editId="38D565B4">
            <wp:extent cx="6019800" cy="1250950"/>
            <wp:effectExtent l="19050" t="19050" r="0" b="6350"/>
            <wp:docPr id="503"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19800" cy="1250950"/>
                    </a:xfrm>
                    <a:prstGeom prst="rect">
                      <a:avLst/>
                    </a:prstGeom>
                    <a:noFill/>
                    <a:ln w="9525" cmpd="sng">
                      <a:solidFill>
                        <a:srgbClr val="000000"/>
                      </a:solidFill>
                      <a:miter lim="800000"/>
                      <a:headEnd/>
                      <a:tailEnd/>
                    </a:ln>
                    <a:effectLst/>
                  </pic:spPr>
                </pic:pic>
              </a:graphicData>
            </a:graphic>
          </wp:inline>
        </w:drawing>
      </w:r>
    </w:p>
    <w:p w14:paraId="34982206" w14:textId="77777777" w:rsidR="008C4260" w:rsidRPr="00BB630B" w:rsidRDefault="008C4260" w:rsidP="00402D4E">
      <w:pPr>
        <w:pStyle w:val="afff1"/>
      </w:pPr>
      <w:bookmarkStart w:id="5148" w:name="_Toc46309959"/>
      <w:bookmarkStart w:id="5149" w:name="_Toc111305738"/>
      <w:bookmarkStart w:id="5150" w:name="_Toc111306328"/>
      <w:bookmarkStart w:id="5151" w:name="_Toc2176632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487</w:t>
      </w:r>
      <w:r w:rsidR="007E6987">
        <w:rPr>
          <w:noProof/>
        </w:rPr>
        <w:fldChar w:fldCharType="end"/>
      </w:r>
      <w:r w:rsidRPr="00BB630B">
        <w:t xml:space="preserve"> </w:t>
      </w:r>
      <w:r w:rsidR="0082275C" w:rsidRPr="00BB630B">
        <w:t>–</w:t>
      </w:r>
      <w:r w:rsidRPr="00BB630B">
        <w:t xml:space="preserve"> Управление сроками</w:t>
      </w:r>
      <w:bookmarkEnd w:id="5148"/>
      <w:bookmarkEnd w:id="5149"/>
      <w:bookmarkEnd w:id="5150"/>
      <w:bookmarkEnd w:id="5151"/>
    </w:p>
    <w:p w14:paraId="4B5E081D" w14:textId="77777777" w:rsidR="008C4260" w:rsidRPr="00BB630B" w:rsidRDefault="008C4260" w:rsidP="00F60910">
      <w:pPr>
        <w:rPr>
          <w:szCs w:val="28"/>
        </w:rPr>
      </w:pPr>
    </w:p>
    <w:p w14:paraId="716A1966" w14:textId="77777777" w:rsidR="008C4260" w:rsidRPr="00BB630B" w:rsidRDefault="008C4260" w:rsidP="00C16F34">
      <w:pPr>
        <w:numPr>
          <w:ilvl w:val="0"/>
          <w:numId w:val="677"/>
        </w:numPr>
        <w:ind w:firstLine="981"/>
        <w:rPr>
          <w:szCs w:val="28"/>
        </w:rPr>
      </w:pPr>
      <w:r w:rsidRPr="00BB630B">
        <w:rPr>
          <w:b/>
          <w:szCs w:val="28"/>
        </w:rPr>
        <w:t xml:space="preserve">Создать </w:t>
      </w:r>
      <w:r w:rsidR="0082275C" w:rsidRPr="00BB630B">
        <w:rPr>
          <w:b/>
          <w:szCs w:val="28"/>
        </w:rPr>
        <w:t>–</w:t>
      </w:r>
      <w:r w:rsidRPr="00BB630B">
        <w:rPr>
          <w:b/>
          <w:szCs w:val="28"/>
        </w:rPr>
        <w:t xml:space="preserve"> </w:t>
      </w:r>
      <w:r w:rsidRPr="00BB630B">
        <w:rPr>
          <w:szCs w:val="28"/>
        </w:rPr>
        <w:t>нажатие на кнопку «</w:t>
      </w:r>
      <w:r w:rsidRPr="00BB630B">
        <w:rPr>
          <w:b/>
          <w:szCs w:val="28"/>
        </w:rPr>
        <w:t>Создать</w:t>
      </w:r>
      <w:r w:rsidRPr="00BB630B">
        <w:rPr>
          <w:szCs w:val="28"/>
        </w:rPr>
        <w:t>» добавляет новую строку установки ведомственного срока;</w:t>
      </w:r>
    </w:p>
    <w:p w14:paraId="0E5D483B" w14:textId="77777777" w:rsidR="008C4260" w:rsidRPr="00BB630B" w:rsidRDefault="008C4260" w:rsidP="00C16F34">
      <w:pPr>
        <w:numPr>
          <w:ilvl w:val="0"/>
          <w:numId w:val="677"/>
        </w:numPr>
        <w:ind w:firstLine="981"/>
        <w:rPr>
          <w:szCs w:val="28"/>
        </w:rPr>
      </w:pPr>
      <w:r w:rsidRPr="00BB630B">
        <w:rPr>
          <w:b/>
          <w:szCs w:val="28"/>
        </w:rPr>
        <w:t xml:space="preserve">Копировать </w:t>
      </w:r>
      <w:r w:rsidR="00501E24" w:rsidRPr="00BB630B">
        <w:rPr>
          <w:noProof/>
          <w:snapToGrid/>
          <w:szCs w:val="28"/>
        </w:rPr>
        <w:drawing>
          <wp:inline distT="0" distB="0" distL="0" distR="0" wp14:anchorId="6DAB8640" wp14:editId="684A399D">
            <wp:extent cx="336550" cy="330200"/>
            <wp:effectExtent l="0" t="0" r="0" b="0"/>
            <wp:docPr id="504"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6550" cy="330200"/>
                    </a:xfrm>
                    <a:prstGeom prst="rect">
                      <a:avLst/>
                    </a:prstGeom>
                    <a:noFill/>
                    <a:ln>
                      <a:noFill/>
                    </a:ln>
                  </pic:spPr>
                </pic:pic>
              </a:graphicData>
            </a:graphic>
          </wp:inline>
        </w:drawing>
      </w:r>
      <w:r w:rsidR="002A7BA1" w:rsidRPr="00BB630B">
        <w:rPr>
          <w:szCs w:val="28"/>
        </w:rPr>
        <w:t xml:space="preserve"> – </w:t>
      </w:r>
      <w:r w:rsidRPr="00BB630B">
        <w:rPr>
          <w:szCs w:val="28"/>
        </w:rPr>
        <w:t>нажатие на кнопку «</w:t>
      </w:r>
      <w:r w:rsidRPr="00BB630B">
        <w:rPr>
          <w:b/>
          <w:szCs w:val="28"/>
        </w:rPr>
        <w:t>Копировать</w:t>
      </w:r>
      <w:r w:rsidRPr="00BB630B">
        <w:rPr>
          <w:szCs w:val="28"/>
        </w:rPr>
        <w:t>» копирует строку периода, на которой установлен курсор.</w:t>
      </w:r>
    </w:p>
    <w:p w14:paraId="2BA8C1BF" w14:textId="77777777" w:rsidR="008C4260" w:rsidRPr="00BB630B" w:rsidRDefault="008C4260" w:rsidP="00F60910">
      <w:pPr>
        <w:rPr>
          <w:szCs w:val="28"/>
        </w:rPr>
      </w:pPr>
    </w:p>
    <w:p w14:paraId="041D8CB7" w14:textId="77777777" w:rsidR="008C4260" w:rsidRPr="00BB630B" w:rsidRDefault="008C4260" w:rsidP="00F60910">
      <w:pPr>
        <w:rPr>
          <w:szCs w:val="28"/>
        </w:rPr>
      </w:pPr>
      <w:r w:rsidRPr="00BB630B">
        <w:rPr>
          <w:szCs w:val="28"/>
        </w:rPr>
        <w:t>При нажатии кнопки «Создать» открывается форма ввода нового ведомственного срока сдачи регламентированной бухгалтерской отчетности.</w:t>
      </w:r>
    </w:p>
    <w:p w14:paraId="7CABF12A" w14:textId="77777777" w:rsidR="008C4260" w:rsidRPr="00BB630B" w:rsidRDefault="008C4260" w:rsidP="00F60910">
      <w:pPr>
        <w:rPr>
          <w:szCs w:val="28"/>
        </w:rPr>
      </w:pPr>
    </w:p>
    <w:p w14:paraId="6B4FCA4C" w14:textId="77777777" w:rsidR="008C4260" w:rsidRPr="00BB630B" w:rsidRDefault="00501E24" w:rsidP="00F60910">
      <w:pPr>
        <w:keepNext/>
        <w:ind w:firstLine="0"/>
        <w:jc w:val="center"/>
      </w:pPr>
      <w:r w:rsidRPr="00BB630B">
        <w:rPr>
          <w:noProof/>
          <w:snapToGrid/>
          <w:szCs w:val="28"/>
        </w:rPr>
        <w:lastRenderedPageBreak/>
        <w:drawing>
          <wp:inline distT="0" distB="0" distL="0" distR="0" wp14:anchorId="02911953" wp14:editId="13853E1A">
            <wp:extent cx="5486400" cy="2819400"/>
            <wp:effectExtent l="19050" t="19050" r="0" b="0"/>
            <wp:docPr id="505"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w="9525" cmpd="sng">
                      <a:solidFill>
                        <a:srgbClr val="000000"/>
                      </a:solidFill>
                      <a:miter lim="800000"/>
                      <a:headEnd/>
                      <a:tailEnd/>
                    </a:ln>
                    <a:effectLst/>
                  </pic:spPr>
                </pic:pic>
              </a:graphicData>
            </a:graphic>
          </wp:inline>
        </w:drawing>
      </w:r>
    </w:p>
    <w:p w14:paraId="6F10B121" w14:textId="77777777" w:rsidR="008C4260" w:rsidRPr="00BB630B" w:rsidRDefault="008C4260" w:rsidP="00402D4E">
      <w:pPr>
        <w:pStyle w:val="afff1"/>
      </w:pPr>
      <w:bookmarkStart w:id="5152" w:name="_Toc46309960"/>
      <w:bookmarkStart w:id="5153" w:name="_Toc111305739"/>
      <w:bookmarkStart w:id="5154" w:name="_Toc111306329"/>
      <w:bookmarkStart w:id="5155" w:name="_Toc2176632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488</w:t>
      </w:r>
      <w:r w:rsidR="007E6987">
        <w:rPr>
          <w:noProof/>
        </w:rPr>
        <w:fldChar w:fldCharType="end"/>
      </w:r>
      <w:r w:rsidRPr="00BB630B">
        <w:t xml:space="preserve"> </w:t>
      </w:r>
      <w:r w:rsidR="0082275C" w:rsidRPr="00BB630B">
        <w:t>–</w:t>
      </w:r>
      <w:r w:rsidRPr="00BB630B">
        <w:t xml:space="preserve"> Создание нового срока сдачи бухгалтерской отчетности</w:t>
      </w:r>
      <w:bookmarkEnd w:id="5152"/>
      <w:bookmarkEnd w:id="5153"/>
      <w:bookmarkEnd w:id="5154"/>
      <w:bookmarkEnd w:id="5155"/>
    </w:p>
    <w:p w14:paraId="6E683200" w14:textId="77777777" w:rsidR="008C4260" w:rsidRPr="00BB630B" w:rsidRDefault="008C4260" w:rsidP="00F60910">
      <w:pPr>
        <w:rPr>
          <w:szCs w:val="28"/>
        </w:rPr>
      </w:pPr>
    </w:p>
    <w:p w14:paraId="2E53234F" w14:textId="77777777" w:rsidR="008C4260" w:rsidRPr="00BB630B" w:rsidRDefault="008C4260" w:rsidP="00F60910">
      <w:pPr>
        <w:rPr>
          <w:szCs w:val="28"/>
        </w:rPr>
      </w:pPr>
      <w:r w:rsidRPr="00BB630B">
        <w:rPr>
          <w:szCs w:val="28"/>
        </w:rPr>
        <w:t>Пользователю необходимо заполнить следующие реквизиты:</w:t>
      </w:r>
    </w:p>
    <w:p w14:paraId="467E6A89"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 xml:space="preserve">Глава по БК </w:t>
      </w:r>
      <w:r w:rsidR="0082275C" w:rsidRPr="00BB630B">
        <w:rPr>
          <w:rFonts w:ascii="Times New Roman" w:hAnsi="Times New Roman"/>
          <w:b/>
          <w:sz w:val="28"/>
          <w:szCs w:val="28"/>
        </w:rPr>
        <w:t>–</w:t>
      </w:r>
      <w:r w:rsidRPr="00BB630B">
        <w:rPr>
          <w:rFonts w:ascii="Times New Roman" w:hAnsi="Times New Roman"/>
          <w:b/>
          <w:sz w:val="28"/>
          <w:szCs w:val="28"/>
        </w:rPr>
        <w:t xml:space="preserve"> </w:t>
      </w:r>
      <w:r w:rsidRPr="00BB630B">
        <w:rPr>
          <w:rFonts w:ascii="Times New Roman" w:hAnsi="Times New Roman"/>
          <w:sz w:val="28"/>
          <w:szCs w:val="28"/>
        </w:rPr>
        <w:t>необходимо указать код главы ведомства, для которого устанавливается срок предоставления бухгалтерской отчетности;</w:t>
      </w:r>
    </w:p>
    <w:p w14:paraId="7AC9E5A1"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 xml:space="preserve">Вид отчетности </w:t>
      </w:r>
      <w:r w:rsidR="0082275C" w:rsidRPr="00BB630B">
        <w:rPr>
          <w:rFonts w:ascii="Times New Roman" w:hAnsi="Times New Roman"/>
          <w:b/>
          <w:sz w:val="28"/>
          <w:szCs w:val="28"/>
        </w:rPr>
        <w:t>–</w:t>
      </w:r>
      <w:r w:rsidRPr="00BB630B">
        <w:rPr>
          <w:rFonts w:ascii="Times New Roman" w:hAnsi="Times New Roman"/>
          <w:b/>
          <w:sz w:val="28"/>
          <w:szCs w:val="28"/>
        </w:rPr>
        <w:t xml:space="preserve"> </w:t>
      </w:r>
      <w:r w:rsidRPr="00BB630B">
        <w:rPr>
          <w:rFonts w:ascii="Times New Roman" w:hAnsi="Times New Roman"/>
          <w:sz w:val="28"/>
          <w:szCs w:val="28"/>
        </w:rPr>
        <w:t>может принимать следующие значения: Регламентированная бухгалтерская отчетность ПБС либо Регламентированная бухгалтерская отчетность ГРБС. По умолчанию принимает значение Регламентированная бухгалтерская отчетность ПБС;</w:t>
      </w:r>
    </w:p>
    <w:p w14:paraId="2E7B45DA"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 xml:space="preserve">Тип периода </w:t>
      </w:r>
      <w:r w:rsidR="0082275C" w:rsidRPr="00BB630B">
        <w:rPr>
          <w:rFonts w:ascii="Times New Roman" w:hAnsi="Times New Roman"/>
          <w:b/>
          <w:sz w:val="28"/>
          <w:szCs w:val="28"/>
        </w:rPr>
        <w:t>–</w:t>
      </w:r>
      <w:r w:rsidRPr="00BB630B">
        <w:rPr>
          <w:rFonts w:ascii="Times New Roman" w:hAnsi="Times New Roman"/>
          <w:b/>
          <w:sz w:val="28"/>
          <w:szCs w:val="28"/>
        </w:rPr>
        <w:t xml:space="preserve"> </w:t>
      </w:r>
      <w:r w:rsidRPr="00BB630B">
        <w:rPr>
          <w:rFonts w:ascii="Times New Roman" w:hAnsi="Times New Roman"/>
          <w:sz w:val="28"/>
          <w:szCs w:val="28"/>
        </w:rPr>
        <w:t>может принимать значения: Квартальная/Годовая либо Месячная. По умолчанию устанавливается значение Квартальная/Годовая;</w:t>
      </w:r>
    </w:p>
    <w:p w14:paraId="4A33997B"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 xml:space="preserve">Период </w:t>
      </w:r>
      <w:r w:rsidR="0082275C" w:rsidRPr="00BB630B">
        <w:rPr>
          <w:rFonts w:ascii="Times New Roman" w:hAnsi="Times New Roman"/>
          <w:b/>
          <w:sz w:val="28"/>
          <w:szCs w:val="28"/>
        </w:rPr>
        <w:t>–</w:t>
      </w:r>
      <w:r w:rsidRPr="00BB630B">
        <w:rPr>
          <w:rFonts w:ascii="Times New Roman" w:hAnsi="Times New Roman"/>
          <w:b/>
          <w:sz w:val="28"/>
          <w:szCs w:val="28"/>
        </w:rPr>
        <w:t xml:space="preserve"> </w:t>
      </w:r>
      <w:r w:rsidRPr="00BB630B">
        <w:rPr>
          <w:rFonts w:ascii="Times New Roman" w:hAnsi="Times New Roman"/>
          <w:sz w:val="28"/>
          <w:szCs w:val="28"/>
        </w:rPr>
        <w:t>в зависимости от выбранного типа периода может принимать значение месяца (январь, февраль и т.д.) либо (на 1 апреля, на 01 июля и т.д.);</w:t>
      </w:r>
    </w:p>
    <w:p w14:paraId="3893E2FE"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 xml:space="preserve">Текущий срок </w:t>
      </w:r>
      <w:r w:rsidR="0082275C" w:rsidRPr="00BB630B">
        <w:rPr>
          <w:rFonts w:ascii="Times New Roman" w:hAnsi="Times New Roman"/>
          <w:b/>
          <w:sz w:val="28"/>
          <w:szCs w:val="28"/>
        </w:rPr>
        <w:t>–</w:t>
      </w:r>
      <w:r w:rsidRPr="00BB630B">
        <w:rPr>
          <w:rFonts w:ascii="Times New Roman" w:hAnsi="Times New Roman"/>
          <w:b/>
          <w:sz w:val="28"/>
          <w:szCs w:val="28"/>
        </w:rPr>
        <w:t xml:space="preserve"> </w:t>
      </w:r>
      <w:r w:rsidRPr="00BB630B">
        <w:rPr>
          <w:rFonts w:ascii="Times New Roman" w:hAnsi="Times New Roman"/>
          <w:sz w:val="28"/>
          <w:szCs w:val="28"/>
        </w:rPr>
        <w:t>заполняется автоматически после выбора Значений Главы по БК, Вида отчетности и периода, исходя из нормативных документов. Пользователь его изменяет на необходимый;</w:t>
      </w:r>
    </w:p>
    <w:p w14:paraId="1C7805EA" w14:textId="77777777" w:rsidR="008C4260" w:rsidRPr="00BB630B" w:rsidRDefault="008C4260" w:rsidP="00C16F34">
      <w:pPr>
        <w:pStyle w:val="afffff5"/>
        <w:numPr>
          <w:ilvl w:val="0"/>
          <w:numId w:val="678"/>
        </w:numPr>
        <w:spacing w:line="240" w:lineRule="auto"/>
        <w:rPr>
          <w:rFonts w:ascii="Times New Roman" w:hAnsi="Times New Roman"/>
          <w:sz w:val="28"/>
          <w:szCs w:val="28"/>
        </w:rPr>
      </w:pPr>
      <w:r w:rsidRPr="00BB630B">
        <w:rPr>
          <w:rFonts w:ascii="Times New Roman" w:hAnsi="Times New Roman"/>
          <w:b/>
          <w:sz w:val="28"/>
          <w:szCs w:val="28"/>
        </w:rPr>
        <w:t>Срок в приказе</w:t>
      </w:r>
      <w:r w:rsidRPr="00BB630B">
        <w:rPr>
          <w:rFonts w:ascii="Times New Roman" w:hAnsi="Times New Roman"/>
          <w:sz w:val="28"/>
          <w:szCs w:val="28"/>
        </w:rPr>
        <w:t xml:space="preserve"> </w:t>
      </w:r>
      <w:r w:rsidR="0082275C" w:rsidRPr="00BB630B">
        <w:rPr>
          <w:rFonts w:ascii="Times New Roman" w:hAnsi="Times New Roman"/>
          <w:sz w:val="28"/>
          <w:szCs w:val="28"/>
        </w:rPr>
        <w:t>–</w:t>
      </w:r>
      <w:r w:rsidRPr="00BB630B">
        <w:rPr>
          <w:rFonts w:ascii="Times New Roman" w:hAnsi="Times New Roman"/>
          <w:sz w:val="28"/>
          <w:szCs w:val="28"/>
        </w:rPr>
        <w:t xml:space="preserve"> заполняется автоматически после выбора Значений Главы по БК, Вида отчетности и периода, исходя из нормативных документов.</w:t>
      </w:r>
    </w:p>
    <w:p w14:paraId="43879B1A" w14:textId="77777777" w:rsidR="008C4260" w:rsidRPr="00BB630B" w:rsidRDefault="008C4260" w:rsidP="00F60910">
      <w:pPr>
        <w:rPr>
          <w:szCs w:val="28"/>
        </w:rPr>
      </w:pPr>
      <w:r w:rsidRPr="00BB630B">
        <w:rPr>
          <w:szCs w:val="28"/>
        </w:rPr>
        <w:t xml:space="preserve">При нажатии кнопки «Записать» либо «Записать и закрыть» производится запись нового ведомственного срока сдачи регламентированной бухгалтерской </w:t>
      </w:r>
      <w:r w:rsidRPr="00BB630B">
        <w:rPr>
          <w:szCs w:val="28"/>
        </w:rPr>
        <w:lastRenderedPageBreak/>
        <w:t>отчетности. В дальнейшем напоминания пользователю для учреждений с данной главой будет приходить согласно установленному ведомственному сроку предоставления бухгалтерского отчетности для данного отчетного периода.</w:t>
      </w:r>
    </w:p>
    <w:p w14:paraId="44561E05" w14:textId="77777777" w:rsidR="008C4260" w:rsidRPr="00BB630B" w:rsidRDefault="008C4260" w:rsidP="00F60910">
      <w:pPr>
        <w:rPr>
          <w:color w:val="auto"/>
          <w:szCs w:val="28"/>
          <w:shd w:val="clear" w:color="auto" w:fill="FFFFFF"/>
        </w:rPr>
      </w:pPr>
      <w:r w:rsidRPr="00BB630B">
        <w:rPr>
          <w:color w:val="auto"/>
          <w:szCs w:val="28"/>
          <w:shd w:val="clear" w:color="auto" w:fill="FFFFFF"/>
        </w:rPr>
        <w:t>Уведомление автоматически добавляется на</w:t>
      </w:r>
      <w:r w:rsidRPr="00BB630B">
        <w:rPr>
          <w:rStyle w:val="affffb"/>
          <w:color w:val="auto"/>
          <w:szCs w:val="28"/>
          <w:bdr w:val="none" w:sz="0" w:space="0" w:color="auto" w:frame="1"/>
          <w:shd w:val="clear" w:color="auto" w:fill="FFFFFF"/>
        </w:rPr>
        <w:t> </w:t>
      </w:r>
      <w:r w:rsidRPr="00BB630B">
        <w:rPr>
          <w:rStyle w:val="affffb"/>
          <w:b w:val="0"/>
          <w:color w:val="auto"/>
          <w:szCs w:val="28"/>
          <w:bdr w:val="none" w:sz="0" w:space="0" w:color="auto" w:frame="1"/>
          <w:shd w:val="clear" w:color="auto" w:fill="FFFFFF"/>
        </w:rPr>
        <w:t>Рабочий стол АРМ ЦБ </w:t>
      </w:r>
      <w:r w:rsidRPr="00BB630B">
        <w:rPr>
          <w:bCs/>
          <w:color w:val="auto"/>
          <w:szCs w:val="28"/>
          <w:shd w:val="clear" w:color="auto" w:fill="FFFFFF"/>
        </w:rPr>
        <w:t>за</w:t>
      </w:r>
      <w:r w:rsidRPr="00BB630B">
        <w:rPr>
          <w:b/>
          <w:color w:val="auto"/>
          <w:szCs w:val="28"/>
          <w:shd w:val="clear" w:color="auto" w:fill="FFFFFF"/>
        </w:rPr>
        <w:t xml:space="preserve"> </w:t>
      </w:r>
      <w:r w:rsidRPr="00BB630B">
        <w:rPr>
          <w:color w:val="auto"/>
          <w:szCs w:val="28"/>
          <w:shd w:val="clear" w:color="auto" w:fill="FFFFFF"/>
        </w:rPr>
        <w:t>5 дней до наступления даты срока сдачи отчетности либо уплаты налога. После окончания срока напоминания перестают выводиться. Если пользователь долгое время не заходил в программу, в таком случае на рабочем столе отобразятся все пропущенные уведомления.</w:t>
      </w:r>
    </w:p>
    <w:p w14:paraId="36CA7D09" w14:textId="77777777" w:rsidR="008C4260" w:rsidRPr="00BB630B" w:rsidRDefault="00501E24" w:rsidP="00F60910">
      <w:pPr>
        <w:rPr>
          <w:color w:val="auto"/>
          <w:szCs w:val="28"/>
          <w:shd w:val="clear" w:color="auto" w:fill="FFFFFF"/>
        </w:rPr>
      </w:pPr>
      <w:r w:rsidRPr="00BB630B">
        <w:rPr>
          <w:noProof/>
          <w:sz w:val="24"/>
        </w:rPr>
        <mc:AlternateContent>
          <mc:Choice Requires="wps">
            <w:drawing>
              <wp:anchor distT="0" distB="0" distL="114300" distR="114300" simplePos="0" relativeHeight="251611648" behindDoc="0" locked="0" layoutInCell="1" allowOverlap="1" wp14:anchorId="79AC20B8" wp14:editId="5B70294E">
                <wp:simplePos x="0" y="0"/>
                <wp:positionH relativeFrom="column">
                  <wp:posOffset>0</wp:posOffset>
                </wp:positionH>
                <wp:positionV relativeFrom="paragraph">
                  <wp:posOffset>200660</wp:posOffset>
                </wp:positionV>
                <wp:extent cx="6029325" cy="1470660"/>
                <wp:effectExtent l="0" t="0" r="9525" b="0"/>
                <wp:wrapNone/>
                <wp:docPr id="1273" name="Прямоугольник 1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9325" cy="147066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92A5A6" id="Прямоугольник 1273" o:spid="_x0000_s1026" style="position:absolute;margin-left:0;margin-top:15.8pt;width:474.75pt;height:115.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" filled="f" strokecolor="windowText">
                <v:path arrowok="t"/>
              </v:rect>
            </w:pict>
          </mc:Fallback>
        </mc:AlternateContent>
      </w:r>
    </w:p>
    <w:p w14:paraId="112B863C" w14:textId="77777777" w:rsidR="008C4260" w:rsidRPr="00BB630B" w:rsidRDefault="00501E24" w:rsidP="00F60910">
      <w:pPr>
        <w:keepNext/>
        <w:ind w:firstLine="0"/>
      </w:pPr>
      <w:r w:rsidRPr="00BB630B">
        <w:rPr>
          <w:noProof/>
          <w:snapToGrid/>
          <w:color w:val="auto"/>
          <w:szCs w:val="28"/>
        </w:rPr>
        <w:drawing>
          <wp:inline distT="0" distB="0" distL="0" distR="0" wp14:anchorId="78ED75EA" wp14:editId="48D19761">
            <wp:extent cx="6007100" cy="1447800"/>
            <wp:effectExtent l="0" t="0" r="0" b="0"/>
            <wp:docPr id="506"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007100" cy="1447800"/>
                    </a:xfrm>
                    <a:prstGeom prst="rect">
                      <a:avLst/>
                    </a:prstGeom>
                    <a:noFill/>
                    <a:ln>
                      <a:noFill/>
                    </a:ln>
                  </pic:spPr>
                </pic:pic>
              </a:graphicData>
            </a:graphic>
          </wp:inline>
        </w:drawing>
      </w:r>
    </w:p>
    <w:p w14:paraId="4DC9559B" w14:textId="77777777" w:rsidR="00EA36C6" w:rsidRPr="00BB630B" w:rsidRDefault="008C4260" w:rsidP="00402D4E">
      <w:pPr>
        <w:pStyle w:val="afff1"/>
      </w:pPr>
      <w:bookmarkStart w:id="5156" w:name="_Toc111305740"/>
      <w:bookmarkStart w:id="5157" w:name="_Toc111306330"/>
      <w:bookmarkStart w:id="5158" w:name="_Toc21766329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489</w:t>
      </w:r>
      <w:r w:rsidR="007E6987">
        <w:rPr>
          <w:noProof/>
        </w:rPr>
        <w:fldChar w:fldCharType="end"/>
      </w:r>
      <w:r w:rsidRPr="00BB630B">
        <w:t xml:space="preserve"> </w:t>
      </w:r>
      <w:r w:rsidR="0082275C" w:rsidRPr="00BB630B">
        <w:t>–</w:t>
      </w:r>
      <w:r w:rsidRPr="00BB630B">
        <w:t xml:space="preserve"> Напоминания о предстоящих событиях</w:t>
      </w:r>
      <w:bookmarkEnd w:id="5156"/>
      <w:bookmarkEnd w:id="5157"/>
      <w:bookmarkEnd w:id="5158"/>
    </w:p>
    <w:p w14:paraId="3FE602C9" w14:textId="77777777" w:rsidR="001B5596" w:rsidRPr="00BB630B" w:rsidRDefault="001B5596" w:rsidP="001B5596"/>
    <w:p w14:paraId="7605ACF0" w14:textId="77777777" w:rsidR="001B5596" w:rsidRPr="00BB630B" w:rsidRDefault="001B5596" w:rsidP="001B5596">
      <w:pPr>
        <w:pStyle w:val="3"/>
        <w:rPr>
          <w:szCs w:val="28"/>
        </w:rPr>
      </w:pPr>
      <w:bookmarkStart w:id="5159" w:name="_Toc95996145"/>
      <w:bookmarkStart w:id="5160" w:name="_Toc109983785"/>
      <w:bookmarkStart w:id="5161" w:name="_Toc111307357"/>
      <w:bookmarkStart w:id="5162" w:name="_Toc111307454"/>
      <w:bookmarkStart w:id="5163" w:name="_Toc111322127"/>
      <w:bookmarkStart w:id="5164" w:name="_Toc111322907"/>
      <w:bookmarkStart w:id="5165" w:name="_Toc122969972"/>
      <w:bookmarkStart w:id="5166" w:name="_Toc125457044"/>
      <w:bookmarkStart w:id="5167" w:name="_Toc125457230"/>
      <w:bookmarkStart w:id="5168" w:name="_Toc125461106"/>
      <w:bookmarkStart w:id="5169" w:name="_Toc125461202"/>
      <w:bookmarkStart w:id="5170" w:name="_Toc125625967"/>
      <w:bookmarkStart w:id="5171" w:name="_Toc128522883"/>
      <w:bookmarkStart w:id="5172" w:name="_Toc129704668"/>
      <w:bookmarkStart w:id="5173" w:name="_Toc135735111"/>
      <w:bookmarkStart w:id="5174" w:name="_Toc135735209"/>
      <w:bookmarkStart w:id="5175" w:name="_Toc146496761"/>
      <w:bookmarkStart w:id="5176" w:name="_Toc146540625"/>
      <w:bookmarkStart w:id="5177" w:name="_Toc146540724"/>
      <w:bookmarkStart w:id="5178" w:name="_Toc148353674"/>
      <w:bookmarkStart w:id="5179" w:name="_Toc149153687"/>
      <w:bookmarkStart w:id="5180" w:name="_Toc149154653"/>
      <w:bookmarkStart w:id="5181" w:name="_Toc149155231"/>
      <w:bookmarkStart w:id="5182" w:name="_Toc151054148"/>
      <w:bookmarkStart w:id="5183" w:name="_Toc151133707"/>
      <w:bookmarkStart w:id="5184" w:name="_Toc152929369"/>
      <w:bookmarkStart w:id="5185" w:name="_Toc183430149"/>
      <w:bookmarkStart w:id="5186" w:name="_Toc190952179"/>
      <w:bookmarkStart w:id="5187" w:name="_Toc190954066"/>
      <w:bookmarkStart w:id="5188" w:name="_Toc196600938"/>
      <w:bookmarkStart w:id="5189" w:name="_Toc217662795"/>
      <w:r w:rsidRPr="00BB630B">
        <w:t xml:space="preserve">Учет </w:t>
      </w:r>
      <w:r w:rsidRPr="00BB630B">
        <w:rPr>
          <w:szCs w:val="28"/>
        </w:rPr>
        <w:t>имущества, обращенного в собственность государства, и имущества со специальными режимами обращения.</w:t>
      </w:r>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p>
    <w:p w14:paraId="52C85DCF" w14:textId="77777777" w:rsidR="001B5596" w:rsidRPr="00BB630B" w:rsidRDefault="001B5596" w:rsidP="001B5596">
      <w:pPr>
        <w:rPr>
          <w:color w:val="auto"/>
          <w:szCs w:val="28"/>
        </w:rPr>
      </w:pPr>
      <w:r w:rsidRPr="00BB630B">
        <w:rPr>
          <w:szCs w:val="28"/>
        </w:rPr>
        <w:t>Блок «Имущество казны» предназначен для ведения учета арестованного, конфискованного и иного имущества, обращенного в доход государства на забалансовых счетах группы 130 «Аналитический учет имущества» и балансового счета 108.57 «Прочие активы, составляющие казну». Быстрый доступ к формулярам обеспечивается в меню «Материальные запасы», выбор операции по коду «130» и в меню «Имущество казны», выбор операции по коду «108»</w:t>
      </w:r>
    </w:p>
    <w:p w14:paraId="6BC3BA52" w14:textId="77777777" w:rsidR="001B5596" w:rsidRPr="00BB630B" w:rsidRDefault="001B5596" w:rsidP="001B5596">
      <w:pPr>
        <w:rPr>
          <w:szCs w:val="28"/>
        </w:rPr>
      </w:pPr>
    </w:p>
    <w:p w14:paraId="4ECFB9C0" w14:textId="77777777" w:rsidR="001B5596" w:rsidRPr="00BB630B" w:rsidRDefault="00501E24" w:rsidP="001B5596">
      <w:pPr>
        <w:keepNext/>
        <w:ind w:firstLine="0"/>
        <w:jc w:val="center"/>
        <w:rPr>
          <w:snapToGrid/>
        </w:rPr>
      </w:pPr>
      <w:r w:rsidRPr="00BB630B">
        <w:rPr>
          <w:noProof/>
        </w:rPr>
        <w:lastRenderedPageBreak/>
        <mc:AlternateContent>
          <mc:Choice Requires="wps">
            <w:drawing>
              <wp:anchor distT="0" distB="0" distL="114300" distR="114300" simplePos="0" relativeHeight="251614720" behindDoc="0" locked="0" layoutInCell="1" allowOverlap="1" wp14:anchorId="2BA94A5E" wp14:editId="1896C1BB">
                <wp:simplePos x="0" y="0"/>
                <wp:positionH relativeFrom="column">
                  <wp:posOffset>1943100</wp:posOffset>
                </wp:positionH>
                <wp:positionV relativeFrom="paragraph">
                  <wp:posOffset>695960</wp:posOffset>
                </wp:positionV>
                <wp:extent cx="3657600" cy="1714500"/>
                <wp:effectExtent l="19050" t="19050" r="0" b="0"/>
                <wp:wrapNone/>
                <wp:docPr id="1272" name="Прямоугольник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17145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32090" id="Прямоугольник 1272" o:spid="_x0000_s1026" style="position:absolute;margin-left:153pt;margin-top:54.8pt;width:4in;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" filled="f" strokecolor="maroon" strokeweight="2.25pt"/>
            </w:pict>
          </mc:Fallback>
        </mc:AlternateContent>
      </w:r>
      <w:r w:rsidRPr="00BB630B">
        <w:rPr>
          <w:noProof/>
        </w:rPr>
        <mc:AlternateContent>
          <mc:Choice Requires="wps">
            <w:drawing>
              <wp:anchor distT="0" distB="0" distL="114300" distR="114300" simplePos="0" relativeHeight="251613696" behindDoc="0" locked="0" layoutInCell="1" allowOverlap="1" wp14:anchorId="6A92E4A5" wp14:editId="205A733F">
                <wp:simplePos x="0" y="0"/>
                <wp:positionH relativeFrom="column">
                  <wp:posOffset>0</wp:posOffset>
                </wp:positionH>
                <wp:positionV relativeFrom="paragraph">
                  <wp:posOffset>1153160</wp:posOffset>
                </wp:positionV>
                <wp:extent cx="1371600" cy="457200"/>
                <wp:effectExtent l="19050" t="19050" r="0" b="0"/>
                <wp:wrapNone/>
                <wp:docPr id="1271" name="Прямоугольник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5FDE5F" id="Прямоугольник 1271" o:spid="_x0000_s1026" style="position:absolute;margin-left:0;margin-top:90.8pt;width:108pt;height:3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" filled="f" strokecolor="maroon" strokeweight="2.25pt"/>
            </w:pict>
          </mc:Fallback>
        </mc:AlternateContent>
      </w:r>
      <w:r w:rsidRPr="00BB630B">
        <w:rPr>
          <w:noProof/>
          <w:snapToGrid/>
        </w:rPr>
        <w:drawing>
          <wp:inline distT="0" distB="0" distL="0" distR="0" wp14:anchorId="4904018A" wp14:editId="39BBFA2D">
            <wp:extent cx="5943600" cy="2413000"/>
            <wp:effectExtent l="19050" t="19050" r="0" b="6350"/>
            <wp:docPr id="50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43600" cy="2413000"/>
                    </a:xfrm>
                    <a:prstGeom prst="rect">
                      <a:avLst/>
                    </a:prstGeom>
                    <a:noFill/>
                    <a:ln w="6350" cmpd="sng">
                      <a:solidFill>
                        <a:srgbClr val="000000"/>
                      </a:solidFill>
                      <a:miter lim="800000"/>
                      <a:headEnd/>
                      <a:tailEnd/>
                    </a:ln>
                    <a:effectLst/>
                  </pic:spPr>
                </pic:pic>
              </a:graphicData>
            </a:graphic>
          </wp:inline>
        </w:drawing>
      </w:r>
    </w:p>
    <w:p w14:paraId="1215CC33" w14:textId="77777777" w:rsidR="001B5596" w:rsidRPr="00BB630B" w:rsidRDefault="001B5596" w:rsidP="00402D4E">
      <w:pPr>
        <w:pStyle w:val="afff1"/>
      </w:pPr>
      <w:bookmarkStart w:id="5190" w:name="_Toc59646927"/>
      <w:bookmarkStart w:id="5191" w:name="_Toc95401489"/>
      <w:bookmarkStart w:id="5192" w:name="_Toc111305741"/>
      <w:bookmarkStart w:id="5193" w:name="_Toc111306331"/>
      <w:bookmarkStart w:id="5194" w:name="_Toc21766329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490</w:t>
      </w:r>
      <w:r w:rsidR="007E6987">
        <w:rPr>
          <w:noProof/>
        </w:rPr>
        <w:fldChar w:fldCharType="end"/>
      </w:r>
      <w:r w:rsidRPr="00BB630B">
        <w:t xml:space="preserve"> – Быстрый доступ к документам по учету имущества на счетах группы 130</w:t>
      </w:r>
      <w:bookmarkEnd w:id="5190"/>
      <w:bookmarkEnd w:id="5191"/>
      <w:bookmarkEnd w:id="5192"/>
      <w:bookmarkEnd w:id="5193"/>
      <w:bookmarkEnd w:id="5194"/>
    </w:p>
    <w:p w14:paraId="69478502" w14:textId="77777777" w:rsidR="001B5596" w:rsidRPr="00BB630B" w:rsidRDefault="001B5596" w:rsidP="001B5596"/>
    <w:p w14:paraId="77C69EAD" w14:textId="77777777" w:rsidR="001B5596" w:rsidRPr="00BB630B" w:rsidRDefault="00501E24" w:rsidP="001B5596">
      <w:pPr>
        <w:keepNext/>
        <w:ind w:firstLine="0"/>
        <w:jc w:val="center"/>
      </w:pPr>
      <w:r w:rsidRPr="00BB630B">
        <w:rPr>
          <w:noProof/>
        </w:rPr>
        <mc:AlternateContent>
          <mc:Choice Requires="wps">
            <w:drawing>
              <wp:anchor distT="0" distB="0" distL="114300" distR="114300" simplePos="0" relativeHeight="251616768" behindDoc="0" locked="0" layoutInCell="1" allowOverlap="1" wp14:anchorId="7B797187" wp14:editId="7D05386F">
                <wp:simplePos x="0" y="0"/>
                <wp:positionH relativeFrom="column">
                  <wp:posOffset>2232660</wp:posOffset>
                </wp:positionH>
                <wp:positionV relativeFrom="paragraph">
                  <wp:posOffset>788670</wp:posOffset>
                </wp:positionV>
                <wp:extent cx="3579495" cy="1992630"/>
                <wp:effectExtent l="0" t="0" r="1905" b="7620"/>
                <wp:wrapNone/>
                <wp:docPr id="1270" name="Прямоугольник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9495" cy="199263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2644E" id="Прямоугольник 1270" o:spid="_x0000_s1026" style="position:absolute;margin-left:175.8pt;margin-top:62.1pt;width:281.85pt;height:156.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" filled="f" strokecolor="#c00000" strokeweight="1.5pt"/>
            </w:pict>
          </mc:Fallback>
        </mc:AlternateContent>
      </w:r>
      <w:r w:rsidRPr="00BB630B">
        <w:rPr>
          <w:noProof/>
        </w:rPr>
        <mc:AlternateContent>
          <mc:Choice Requires="wps">
            <w:drawing>
              <wp:anchor distT="0" distB="0" distL="114300" distR="114300" simplePos="0" relativeHeight="251615744" behindDoc="0" locked="0" layoutInCell="1" allowOverlap="1" wp14:anchorId="4C52E5D9" wp14:editId="2348827C">
                <wp:simplePos x="0" y="0"/>
                <wp:positionH relativeFrom="column">
                  <wp:posOffset>118745</wp:posOffset>
                </wp:positionH>
                <wp:positionV relativeFrom="paragraph">
                  <wp:posOffset>1140460</wp:posOffset>
                </wp:positionV>
                <wp:extent cx="1596390" cy="310515"/>
                <wp:effectExtent l="0" t="0" r="3810" b="0"/>
                <wp:wrapNone/>
                <wp:docPr id="1269" name="Прямоугольник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6390" cy="31051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856E6F" id="Прямоугольник 1269" o:spid="_x0000_s1026" style="position:absolute;margin-left:9.35pt;margin-top:89.8pt;width:125.7pt;height:24.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" filled="f" strokecolor="#c00000" strokeweight="1.5pt"/>
            </w:pict>
          </mc:Fallback>
        </mc:AlternateContent>
      </w:r>
      <w:r w:rsidRPr="00BB630B">
        <w:rPr>
          <w:noProof/>
          <w:snapToGrid/>
        </w:rPr>
        <w:drawing>
          <wp:inline distT="0" distB="0" distL="0" distR="0" wp14:anchorId="2FC2A1EB" wp14:editId="58CA8A2A">
            <wp:extent cx="5943600" cy="2743200"/>
            <wp:effectExtent l="19050" t="19050" r="0" b="0"/>
            <wp:docPr id="508"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w="9525" cmpd="sng">
                      <a:solidFill>
                        <a:srgbClr val="000000"/>
                      </a:solidFill>
                      <a:miter lim="800000"/>
                      <a:headEnd/>
                      <a:tailEnd/>
                    </a:ln>
                    <a:effectLst/>
                  </pic:spPr>
                </pic:pic>
              </a:graphicData>
            </a:graphic>
          </wp:inline>
        </w:drawing>
      </w:r>
    </w:p>
    <w:p w14:paraId="19C243D8" w14:textId="77777777" w:rsidR="001B5596" w:rsidRPr="00BB630B" w:rsidRDefault="001B5596" w:rsidP="00402D4E">
      <w:pPr>
        <w:pStyle w:val="afff1"/>
      </w:pPr>
      <w:bookmarkStart w:id="5195" w:name="_Toc59646928"/>
      <w:bookmarkStart w:id="5196" w:name="_Toc95401490"/>
      <w:bookmarkStart w:id="5197" w:name="_Toc111305742"/>
      <w:bookmarkStart w:id="5198" w:name="_Toc111306332"/>
      <w:bookmarkStart w:id="5199" w:name="_Toc2176632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491</w:t>
      </w:r>
      <w:r w:rsidR="007E6987">
        <w:rPr>
          <w:noProof/>
        </w:rPr>
        <w:fldChar w:fldCharType="end"/>
      </w:r>
      <w:r w:rsidRPr="00BB630B">
        <w:t xml:space="preserve"> – Быстрый доступ к документам по учету имущества на счете 108.57</w:t>
      </w:r>
      <w:bookmarkEnd w:id="5195"/>
      <w:bookmarkEnd w:id="5196"/>
      <w:bookmarkEnd w:id="5197"/>
      <w:bookmarkEnd w:id="5198"/>
      <w:bookmarkEnd w:id="5199"/>
    </w:p>
    <w:p w14:paraId="4CB165A6" w14:textId="77777777" w:rsidR="001B5596" w:rsidRPr="00BB630B" w:rsidRDefault="001B5596" w:rsidP="001B5596">
      <w:pPr>
        <w:pStyle w:val="40"/>
        <w:keepLines/>
        <w:tabs>
          <w:tab w:val="num" w:pos="1134"/>
        </w:tabs>
        <w:suppressAutoHyphens/>
        <w:spacing w:before="120" w:after="240"/>
        <w:contextualSpacing/>
      </w:pPr>
      <w:r w:rsidRPr="00BB630B">
        <w:rPr>
          <w:color w:val="auto"/>
        </w:rPr>
        <w:t xml:space="preserve">Документальное оформление операций по движению </w:t>
      </w:r>
      <w:r w:rsidRPr="00BB630B">
        <w:t xml:space="preserve">имущества на забалансовых счетах группы 130 </w:t>
      </w:r>
    </w:p>
    <w:p w14:paraId="4C956347" w14:textId="77777777" w:rsidR="001B5596" w:rsidRPr="00BB630B" w:rsidRDefault="001B5596" w:rsidP="00DF6363">
      <w:pPr>
        <w:pStyle w:val="GOST5"/>
      </w:pPr>
      <w:bookmarkStart w:id="5200" w:name="_Toc59455995"/>
      <w:r w:rsidRPr="00BB630B">
        <w:t>Поступление имущества</w:t>
      </w:r>
      <w:bookmarkEnd w:id="5200"/>
      <w:r w:rsidRPr="00BB630B">
        <w:t xml:space="preserve"> </w:t>
      </w:r>
    </w:p>
    <w:p w14:paraId="1A0E69B2" w14:textId="77777777" w:rsidR="001B5596" w:rsidRPr="00BB630B" w:rsidRDefault="001B5596" w:rsidP="001B5596">
      <w:pPr>
        <w:rPr>
          <w:szCs w:val="28"/>
        </w:rPr>
      </w:pPr>
      <w:r w:rsidRPr="00BB630B">
        <w:rPr>
          <w:szCs w:val="28"/>
        </w:rPr>
        <w:t>Поступление имущества оформляется в меню «</w:t>
      </w:r>
      <w:r w:rsidRPr="00BB630B">
        <w:rPr>
          <w:b/>
          <w:szCs w:val="28"/>
        </w:rPr>
        <w:t>Материальные запасы</w:t>
      </w:r>
      <w:r w:rsidRPr="00BB630B">
        <w:rPr>
          <w:szCs w:val="28"/>
        </w:rPr>
        <w:t>», раздел «</w:t>
      </w:r>
      <w:r w:rsidRPr="00BB630B">
        <w:rPr>
          <w:b/>
          <w:szCs w:val="28"/>
        </w:rPr>
        <w:t>Поступление</w:t>
      </w:r>
      <w:r w:rsidRPr="00BB630B">
        <w:rPr>
          <w:szCs w:val="28"/>
        </w:rPr>
        <w:t>», документ «</w:t>
      </w:r>
      <w:r w:rsidRPr="00BB630B">
        <w:rPr>
          <w:b/>
          <w:szCs w:val="28"/>
        </w:rPr>
        <w:t>130 Поступление имущества на забалансовые счета</w:t>
      </w:r>
      <w:r w:rsidRPr="00BB630B">
        <w:rPr>
          <w:szCs w:val="28"/>
        </w:rPr>
        <w:t xml:space="preserve">». </w:t>
      </w:r>
    </w:p>
    <w:p w14:paraId="35F98F68" w14:textId="77777777" w:rsidR="001B5596" w:rsidRPr="00BB630B" w:rsidRDefault="001B5596" w:rsidP="001B5596">
      <w:pPr>
        <w:ind w:firstLine="576"/>
        <w:rPr>
          <w:szCs w:val="28"/>
        </w:rPr>
      </w:pPr>
    </w:p>
    <w:p w14:paraId="41FF5608" w14:textId="77777777" w:rsidR="001B5596" w:rsidRPr="00BB630B" w:rsidRDefault="00501E24" w:rsidP="001B5596">
      <w:pPr>
        <w:keepNext/>
        <w:ind w:firstLine="0"/>
        <w:jc w:val="center"/>
        <w:rPr>
          <w:szCs w:val="28"/>
        </w:rPr>
      </w:pPr>
      <w:r w:rsidRPr="00BB630B">
        <w:rPr>
          <w:noProof/>
          <w:sz w:val="24"/>
        </w:rPr>
        <w:lastRenderedPageBreak/>
        <mc:AlternateContent>
          <mc:Choice Requires="wps">
            <w:drawing>
              <wp:anchor distT="0" distB="0" distL="114300" distR="114300" simplePos="0" relativeHeight="251645440" behindDoc="0" locked="0" layoutInCell="1" allowOverlap="1" wp14:anchorId="6D234645" wp14:editId="7D4BBD2C">
                <wp:simplePos x="0" y="0"/>
                <wp:positionH relativeFrom="column">
                  <wp:posOffset>2200275</wp:posOffset>
                </wp:positionH>
                <wp:positionV relativeFrom="paragraph">
                  <wp:posOffset>525780</wp:posOffset>
                </wp:positionV>
                <wp:extent cx="3543300" cy="342900"/>
                <wp:effectExtent l="19050" t="19050" r="0" b="0"/>
                <wp:wrapNone/>
                <wp:docPr id="1268" name="Прямоугольник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74505" id="Прямоугольник 1268" o:spid="_x0000_s1026" style="position:absolute;margin-left:173.25pt;margin-top:41.4pt;width:279pt;height:2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" filled="f" strokecolor="maroon" strokeweight="2.25pt"/>
            </w:pict>
          </mc:Fallback>
        </mc:AlternateContent>
      </w:r>
      <w:r w:rsidRPr="00BB630B">
        <w:rPr>
          <w:noProof/>
          <w:sz w:val="24"/>
        </w:rPr>
        <mc:AlternateContent>
          <mc:Choice Requires="wps">
            <w:drawing>
              <wp:anchor distT="0" distB="0" distL="114300" distR="114300" simplePos="0" relativeHeight="251647488" behindDoc="0" locked="0" layoutInCell="1" allowOverlap="1" wp14:anchorId="5DA547C7" wp14:editId="28BF94CE">
                <wp:simplePos x="0" y="0"/>
                <wp:positionH relativeFrom="column">
                  <wp:posOffset>1143000</wp:posOffset>
                </wp:positionH>
                <wp:positionV relativeFrom="paragraph">
                  <wp:posOffset>687705</wp:posOffset>
                </wp:positionV>
                <wp:extent cx="571500" cy="457200"/>
                <wp:effectExtent l="19050" t="38100" r="19050" b="0"/>
                <wp:wrapNone/>
                <wp:docPr id="1267" name="Прямая соединительная линия 1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4572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9976C44" id="Прямая соединительная линия 1267" o:spid="_x0000_s1026" style="position:absolute;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54.15pt" to="135pt,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46464" behindDoc="0" locked="0" layoutInCell="1" allowOverlap="1" wp14:anchorId="58BC71CF" wp14:editId="5066FD45">
                <wp:simplePos x="0" y="0"/>
                <wp:positionH relativeFrom="column">
                  <wp:posOffset>1828800</wp:posOffset>
                </wp:positionH>
                <wp:positionV relativeFrom="paragraph">
                  <wp:posOffset>1373505</wp:posOffset>
                </wp:positionV>
                <wp:extent cx="2857500" cy="342900"/>
                <wp:effectExtent l="19050" t="19050" r="0" b="0"/>
                <wp:wrapNone/>
                <wp:docPr id="1266" name="Прямоугольник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A6F26" id="Прямоугольник 1266" o:spid="_x0000_s1026" style="position:absolute;margin-left:2in;margin-top:108.15pt;width:225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" filled="f" strokecolor="maroon" strokeweight="2.25pt"/>
            </w:pict>
          </mc:Fallback>
        </mc:AlternateContent>
      </w:r>
      <w:r w:rsidRPr="00BB630B">
        <w:rPr>
          <w:noProof/>
          <w:sz w:val="24"/>
        </w:rPr>
        <mc:AlternateContent>
          <mc:Choice Requires="wps">
            <w:drawing>
              <wp:anchor distT="0" distB="0" distL="114299" distR="114299" simplePos="0" relativeHeight="251617792" behindDoc="0" locked="0" layoutInCell="1" allowOverlap="1" wp14:anchorId="1A0F2F90" wp14:editId="53A06594">
                <wp:simplePos x="0" y="0"/>
                <wp:positionH relativeFrom="column">
                  <wp:posOffset>1943099</wp:posOffset>
                </wp:positionH>
                <wp:positionV relativeFrom="paragraph">
                  <wp:posOffset>916305</wp:posOffset>
                </wp:positionV>
                <wp:extent cx="0" cy="457200"/>
                <wp:effectExtent l="57150" t="0" r="57150" b="19050"/>
                <wp:wrapNone/>
                <wp:docPr id="1265" name="Прямая соединительная линия 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5B06D48" id="Прямая соединительная линия 1265" o:spid="_x0000_s1026" style="position:absolute;z-index:251617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3pt,72.15pt" to="153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44416" behindDoc="0" locked="0" layoutInCell="1" allowOverlap="1" wp14:anchorId="4B65B66E" wp14:editId="181487BC">
                <wp:simplePos x="0" y="0"/>
                <wp:positionH relativeFrom="column">
                  <wp:posOffset>0</wp:posOffset>
                </wp:positionH>
                <wp:positionV relativeFrom="paragraph">
                  <wp:posOffset>1030605</wp:posOffset>
                </wp:positionV>
                <wp:extent cx="1143000" cy="342900"/>
                <wp:effectExtent l="19050" t="19050" r="0" b="0"/>
                <wp:wrapNone/>
                <wp:docPr id="1264" name="Прямоугольник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1EE654" id="Прямоугольник 1264" o:spid="_x0000_s1026" style="position:absolute;margin-left:0;margin-top:81.15pt;width:90pt;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" filled="f" strokecolor="maroon" strokeweight="2.25pt"/>
            </w:pict>
          </mc:Fallback>
        </mc:AlternateContent>
      </w:r>
      <w:r w:rsidRPr="00BB630B">
        <w:rPr>
          <w:noProof/>
          <w:snapToGrid/>
          <w:szCs w:val="28"/>
        </w:rPr>
        <w:drawing>
          <wp:inline distT="0" distB="0" distL="0" distR="0" wp14:anchorId="66A7EEBE" wp14:editId="537ED8BF">
            <wp:extent cx="5943600" cy="2667000"/>
            <wp:effectExtent l="19050" t="19050" r="0" b="0"/>
            <wp:docPr id="509"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w="6350" cmpd="sng">
                      <a:solidFill>
                        <a:srgbClr val="000000"/>
                      </a:solidFill>
                      <a:miter lim="800000"/>
                      <a:headEnd/>
                      <a:tailEnd/>
                    </a:ln>
                    <a:effectLst/>
                  </pic:spPr>
                </pic:pic>
              </a:graphicData>
            </a:graphic>
          </wp:inline>
        </w:drawing>
      </w:r>
    </w:p>
    <w:p w14:paraId="7B945528" w14:textId="77777777" w:rsidR="001B5596" w:rsidRPr="00BB630B" w:rsidRDefault="001B5596" w:rsidP="00402D4E">
      <w:pPr>
        <w:pStyle w:val="afff1"/>
      </w:pPr>
      <w:bookmarkStart w:id="5201" w:name="_Toc59646929"/>
      <w:bookmarkStart w:id="5202" w:name="_Toc95401491"/>
      <w:bookmarkStart w:id="5203" w:name="_Toc111305743"/>
      <w:bookmarkStart w:id="5204" w:name="_Toc111306333"/>
      <w:bookmarkStart w:id="5205" w:name="_Toc2176633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w:instrText>
      </w:r>
      <w:r w:rsidR="007E6987">
        <w:instrText xml:space="preserve">унок \* ARABIC \s 1 </w:instrText>
      </w:r>
      <w:r w:rsidR="007E6987">
        <w:fldChar w:fldCharType="separate"/>
      </w:r>
      <w:r w:rsidR="009C6132">
        <w:rPr>
          <w:noProof/>
        </w:rPr>
        <w:t>492</w:t>
      </w:r>
      <w:r w:rsidR="007E6987">
        <w:rPr>
          <w:noProof/>
        </w:rPr>
        <w:fldChar w:fldCharType="end"/>
      </w:r>
      <w:r w:rsidRPr="00BB630B">
        <w:t xml:space="preserve"> – Доступ к списку документов «130 Поступление имущества на забалансовые счета»</w:t>
      </w:r>
      <w:bookmarkEnd w:id="5201"/>
      <w:bookmarkEnd w:id="5202"/>
      <w:bookmarkEnd w:id="5203"/>
      <w:bookmarkEnd w:id="5204"/>
      <w:bookmarkEnd w:id="5205"/>
    </w:p>
    <w:p w14:paraId="0493E116" w14:textId="77777777" w:rsidR="001B5596" w:rsidRPr="00BB630B" w:rsidRDefault="001B5596" w:rsidP="001B5596">
      <w:pPr>
        <w:rPr>
          <w:szCs w:val="28"/>
        </w:rPr>
      </w:pPr>
    </w:p>
    <w:p w14:paraId="382EBEB7" w14:textId="77777777" w:rsidR="001B5596" w:rsidRPr="00BB630B" w:rsidRDefault="001B5596" w:rsidP="001B5596">
      <w:pPr>
        <w:rPr>
          <w:szCs w:val="28"/>
        </w:rPr>
      </w:pPr>
      <w:r w:rsidRPr="00BB630B">
        <w:rPr>
          <w:szCs w:val="28"/>
        </w:rPr>
        <w:t>Для создания нового документа «Поступление имущества на забаланс» необходимо нажать кнопку «</w:t>
      </w:r>
      <w:r w:rsidRPr="00BB630B">
        <w:rPr>
          <w:b/>
          <w:szCs w:val="28"/>
        </w:rPr>
        <w:t>Создать</w:t>
      </w:r>
      <w:r w:rsidRPr="00BB630B">
        <w:rPr>
          <w:szCs w:val="28"/>
        </w:rPr>
        <w:t>».</w:t>
      </w:r>
    </w:p>
    <w:p w14:paraId="74575562" w14:textId="77777777" w:rsidR="001B5596" w:rsidRPr="00BB630B" w:rsidRDefault="001B5596" w:rsidP="001B5596">
      <w:pPr>
        <w:rPr>
          <w:szCs w:val="28"/>
        </w:rPr>
      </w:pPr>
    </w:p>
    <w:p w14:paraId="557387D0" w14:textId="77777777" w:rsidR="001B5596" w:rsidRPr="00BB630B" w:rsidRDefault="00501E24" w:rsidP="001B5596">
      <w:pPr>
        <w:keepNext/>
        <w:ind w:firstLine="0"/>
        <w:jc w:val="center"/>
        <w:rPr>
          <w:szCs w:val="28"/>
        </w:rPr>
      </w:pPr>
      <w:r w:rsidRPr="00BB630B">
        <w:rPr>
          <w:noProof/>
          <w:sz w:val="24"/>
        </w:rPr>
        <mc:AlternateContent>
          <mc:Choice Requires="wps">
            <w:drawing>
              <wp:anchor distT="0" distB="0" distL="114300" distR="114300" simplePos="0" relativeHeight="251618816" behindDoc="0" locked="0" layoutInCell="1" allowOverlap="1" wp14:anchorId="444DFC8A" wp14:editId="7EDE1C36">
                <wp:simplePos x="0" y="0"/>
                <wp:positionH relativeFrom="column">
                  <wp:posOffset>0</wp:posOffset>
                </wp:positionH>
                <wp:positionV relativeFrom="paragraph">
                  <wp:posOffset>342900</wp:posOffset>
                </wp:positionV>
                <wp:extent cx="685800" cy="342900"/>
                <wp:effectExtent l="19050" t="19050" r="0" b="0"/>
                <wp:wrapNone/>
                <wp:docPr id="1263" name="Прямоугольник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89658" id="Прямоугольник 1263" o:spid="_x0000_s1026" style="position:absolute;margin-left:0;margin-top:27pt;width:54pt;height:2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" filled="f" strokecolor="maroon" strokeweight="2.25pt"/>
            </w:pict>
          </mc:Fallback>
        </mc:AlternateContent>
      </w:r>
      <w:r w:rsidRPr="00BB630B">
        <w:rPr>
          <w:noProof/>
          <w:snapToGrid/>
          <w:szCs w:val="28"/>
        </w:rPr>
        <w:drawing>
          <wp:inline distT="0" distB="0" distL="0" distR="0" wp14:anchorId="29ED3AE8" wp14:editId="0CF9905B">
            <wp:extent cx="5943600" cy="1708150"/>
            <wp:effectExtent l="19050" t="19050" r="0" b="6350"/>
            <wp:docPr id="510"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43600" cy="1708150"/>
                    </a:xfrm>
                    <a:prstGeom prst="rect">
                      <a:avLst/>
                    </a:prstGeom>
                    <a:noFill/>
                    <a:ln w="6350" cmpd="sng">
                      <a:solidFill>
                        <a:srgbClr val="000000"/>
                      </a:solidFill>
                      <a:miter lim="800000"/>
                      <a:headEnd/>
                      <a:tailEnd/>
                    </a:ln>
                    <a:effectLst/>
                  </pic:spPr>
                </pic:pic>
              </a:graphicData>
            </a:graphic>
          </wp:inline>
        </w:drawing>
      </w:r>
    </w:p>
    <w:p w14:paraId="4C2E101A" w14:textId="77777777" w:rsidR="001B5596" w:rsidRPr="00BB630B" w:rsidRDefault="001B5596" w:rsidP="00402D4E">
      <w:pPr>
        <w:pStyle w:val="afff1"/>
      </w:pPr>
      <w:bookmarkStart w:id="5206" w:name="_Toc59646930"/>
      <w:bookmarkStart w:id="5207" w:name="_Toc95401492"/>
      <w:bookmarkStart w:id="5208" w:name="_Toc111305744"/>
      <w:bookmarkStart w:id="5209" w:name="_Toc111306334"/>
      <w:bookmarkStart w:id="5210" w:name="_Toc21766330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493</w:t>
      </w:r>
      <w:r w:rsidR="007E6987">
        <w:rPr>
          <w:noProof/>
        </w:rPr>
        <w:fldChar w:fldCharType="end"/>
      </w:r>
      <w:r w:rsidRPr="00BB630B">
        <w:t xml:space="preserve"> – Создание нового документа «130 Поступление имущества на забалансовые счета»</w:t>
      </w:r>
      <w:bookmarkEnd w:id="5206"/>
      <w:bookmarkEnd w:id="5207"/>
      <w:bookmarkEnd w:id="5208"/>
      <w:bookmarkEnd w:id="5209"/>
      <w:bookmarkEnd w:id="5210"/>
    </w:p>
    <w:p w14:paraId="1E2C919C" w14:textId="77777777" w:rsidR="001B5596" w:rsidRPr="00BB630B" w:rsidRDefault="001B5596" w:rsidP="001B5596">
      <w:pPr>
        <w:rPr>
          <w:szCs w:val="28"/>
        </w:rPr>
      </w:pPr>
    </w:p>
    <w:p w14:paraId="2EDAD12F"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Поступление имущества на забаланс</w:t>
      </w:r>
      <w:r w:rsidRPr="00BB630B">
        <w:rPr>
          <w:szCs w:val="28"/>
        </w:rPr>
        <w:t>»:</w:t>
      </w:r>
    </w:p>
    <w:p w14:paraId="1B97C4CE" w14:textId="77777777" w:rsidR="001B5596" w:rsidRPr="00BB630B" w:rsidRDefault="001B5596" w:rsidP="001B5596">
      <w:pPr>
        <w:rPr>
          <w:szCs w:val="28"/>
        </w:rPr>
      </w:pPr>
    </w:p>
    <w:p w14:paraId="2865C650" w14:textId="77777777" w:rsidR="001B5596" w:rsidRPr="00BB630B" w:rsidRDefault="00501E24" w:rsidP="001B5596">
      <w:pPr>
        <w:keepNext/>
        <w:ind w:firstLine="142"/>
        <w:jc w:val="center"/>
        <w:rPr>
          <w:szCs w:val="28"/>
        </w:rPr>
      </w:pPr>
      <w:r w:rsidRPr="00BB630B">
        <w:rPr>
          <w:noProof/>
          <w:snapToGrid/>
          <w:szCs w:val="28"/>
        </w:rPr>
        <w:lastRenderedPageBreak/>
        <w:drawing>
          <wp:inline distT="0" distB="0" distL="0" distR="0" wp14:anchorId="5D239DC4" wp14:editId="3A685693">
            <wp:extent cx="5943600" cy="4114800"/>
            <wp:effectExtent l="19050" t="19050" r="0" b="0"/>
            <wp:docPr id="51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43600" cy="4114800"/>
                    </a:xfrm>
                    <a:prstGeom prst="rect">
                      <a:avLst/>
                    </a:prstGeom>
                    <a:noFill/>
                    <a:ln w="6350" cmpd="sng">
                      <a:solidFill>
                        <a:srgbClr val="000000"/>
                      </a:solidFill>
                      <a:miter lim="800000"/>
                      <a:headEnd/>
                      <a:tailEnd/>
                    </a:ln>
                    <a:effectLst/>
                  </pic:spPr>
                </pic:pic>
              </a:graphicData>
            </a:graphic>
          </wp:inline>
        </w:drawing>
      </w:r>
    </w:p>
    <w:p w14:paraId="6375BCBC" w14:textId="77777777" w:rsidR="001B5596" w:rsidRPr="00BB630B" w:rsidRDefault="001B5596" w:rsidP="001B5596">
      <w:pPr>
        <w:jc w:val="center"/>
        <w:rPr>
          <w:szCs w:val="28"/>
        </w:rPr>
      </w:pPr>
      <w:bookmarkStart w:id="5211" w:name="_Toc59646931"/>
      <w:bookmarkStart w:id="5212" w:name="_Toc95401493"/>
      <w:bookmarkStart w:id="5213" w:name="_Toc111305745"/>
      <w:bookmarkStart w:id="5214" w:name="_Toc111306335"/>
      <w:bookmarkStart w:id="5215" w:name="_Toc217663302"/>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494</w:t>
      </w:r>
      <w:r w:rsidR="00CF53F6">
        <w:rPr>
          <w:szCs w:val="28"/>
        </w:rPr>
        <w:fldChar w:fldCharType="end"/>
      </w:r>
      <w:r w:rsidRPr="00BB630B">
        <w:rPr>
          <w:szCs w:val="28"/>
        </w:rPr>
        <w:t xml:space="preserve"> – форма ввода нового документа «Поступление имущества на забаланс»</w:t>
      </w:r>
      <w:bookmarkEnd w:id="5211"/>
      <w:bookmarkEnd w:id="5212"/>
      <w:bookmarkEnd w:id="5213"/>
      <w:bookmarkEnd w:id="5214"/>
      <w:bookmarkEnd w:id="5215"/>
    </w:p>
    <w:p w14:paraId="36D651B0" w14:textId="77777777" w:rsidR="001B5596" w:rsidRPr="00BB630B" w:rsidRDefault="001B5596" w:rsidP="001B5596">
      <w:pPr>
        <w:rPr>
          <w:szCs w:val="28"/>
        </w:rPr>
      </w:pPr>
    </w:p>
    <w:p w14:paraId="57089B29" w14:textId="77777777" w:rsidR="001B5596" w:rsidRPr="00BB630B" w:rsidRDefault="001B5596" w:rsidP="001B5596">
      <w:pPr>
        <w:jc w:val="left"/>
        <w:rPr>
          <w:szCs w:val="28"/>
        </w:rPr>
      </w:pPr>
      <w:r w:rsidRPr="00BB630B">
        <w:rPr>
          <w:szCs w:val="28"/>
        </w:rPr>
        <w:t>Необходимо заполнить документ – шапку и табличные части.</w:t>
      </w:r>
    </w:p>
    <w:p w14:paraId="00356604" w14:textId="77777777" w:rsidR="002F7BC4" w:rsidRPr="00BB630B" w:rsidRDefault="001B5596" w:rsidP="002F7BC4">
      <w:pPr>
        <w:ind w:firstLine="708"/>
        <w:rPr>
          <w:szCs w:val="28"/>
        </w:rPr>
      </w:pPr>
      <w:r w:rsidRPr="00BB630B">
        <w:rPr>
          <w:szCs w:val="28"/>
        </w:rPr>
        <w:t>При заполнении шапки документа необходимо заполнить следующие реквизиты:</w:t>
      </w:r>
    </w:p>
    <w:p w14:paraId="1B974D12" w14:textId="77777777" w:rsidR="002F7BC4"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вид поступления</w:t>
      </w:r>
      <w:r w:rsidRPr="00BB630B">
        <w:rPr>
          <w:rFonts w:ascii="Times New Roman" w:hAnsi="Times New Roman"/>
          <w:sz w:val="28"/>
          <w:szCs w:val="28"/>
        </w:rPr>
        <w:t xml:space="preserve"> указывается автоматически как «Прочие поступления»;</w:t>
      </w:r>
    </w:p>
    <w:p w14:paraId="16746610" w14:textId="77777777" w:rsidR="002F7BC4"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0A7C305C" w14:textId="77777777" w:rsidR="002F7BC4"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5957E3E8" w14:textId="77777777" w:rsidR="002F7BC4"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1BCF14C0" w14:textId="77777777" w:rsidR="002F7BC4"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отправитель</w:t>
      </w:r>
      <w:r w:rsidRPr="00BB630B">
        <w:rPr>
          <w:rFonts w:ascii="Times New Roman" w:hAnsi="Times New Roman"/>
          <w:sz w:val="28"/>
          <w:szCs w:val="28"/>
        </w:rPr>
        <w:t xml:space="preserve"> (указать контрагента и договор);</w:t>
      </w:r>
    </w:p>
    <w:p w14:paraId="725BB894" w14:textId="77777777" w:rsidR="001B5596" w:rsidRPr="00BB630B" w:rsidRDefault="001B5596" w:rsidP="00C16F34">
      <w:pPr>
        <w:pStyle w:val="afffff5"/>
        <w:numPr>
          <w:ilvl w:val="0"/>
          <w:numId w:val="741"/>
        </w:numPr>
        <w:rPr>
          <w:rFonts w:ascii="Times New Roman" w:hAnsi="Times New Roman"/>
          <w:sz w:val="28"/>
          <w:szCs w:val="28"/>
        </w:rPr>
      </w:pPr>
      <w:r w:rsidRPr="00BB630B">
        <w:rPr>
          <w:rFonts w:ascii="Times New Roman" w:hAnsi="Times New Roman"/>
          <w:b/>
          <w:sz w:val="28"/>
          <w:szCs w:val="28"/>
        </w:rPr>
        <w:t>получатель</w:t>
      </w:r>
      <w:r w:rsidRPr="00BB630B">
        <w:rPr>
          <w:rFonts w:ascii="Times New Roman" w:hAnsi="Times New Roman"/>
          <w:sz w:val="28"/>
          <w:szCs w:val="28"/>
        </w:rPr>
        <w:t xml:space="preserve"> (материально-ответственное лицо и подразделение).</w:t>
      </w:r>
    </w:p>
    <w:p w14:paraId="43C4F3C3" w14:textId="77777777" w:rsidR="001B5596" w:rsidRPr="00BB630B" w:rsidRDefault="001B5596" w:rsidP="001B5596">
      <w:pPr>
        <w:rPr>
          <w:szCs w:val="28"/>
        </w:rPr>
      </w:pPr>
      <w:r w:rsidRPr="00BB630B">
        <w:rPr>
          <w:szCs w:val="28"/>
        </w:rPr>
        <w:tab/>
      </w:r>
    </w:p>
    <w:p w14:paraId="75C84C30" w14:textId="77777777" w:rsidR="002F7BC4" w:rsidRPr="00BB630B" w:rsidRDefault="001B5596" w:rsidP="002F7BC4">
      <w:pPr>
        <w:rPr>
          <w:szCs w:val="28"/>
        </w:rPr>
      </w:pPr>
      <w:r w:rsidRPr="00BB630B">
        <w:rPr>
          <w:szCs w:val="28"/>
        </w:rPr>
        <w:t>При заполнении табличной части на вкладке «</w:t>
      </w:r>
      <w:r w:rsidRPr="00BB630B">
        <w:rPr>
          <w:b/>
          <w:szCs w:val="28"/>
        </w:rPr>
        <w:t>Материальные запасы</w:t>
      </w:r>
      <w:r w:rsidRPr="00BB630B">
        <w:rPr>
          <w:szCs w:val="28"/>
        </w:rPr>
        <w:t>» необходимо заполнить следующие показатели:</w:t>
      </w:r>
    </w:p>
    <w:p w14:paraId="201FD12A" w14:textId="77777777" w:rsidR="002F7BC4" w:rsidRPr="00BB630B" w:rsidRDefault="001B5596" w:rsidP="00C16F34">
      <w:pPr>
        <w:pStyle w:val="afffff5"/>
        <w:numPr>
          <w:ilvl w:val="0"/>
          <w:numId w:val="742"/>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«Добавить» или «Подобрать»);</w:t>
      </w:r>
    </w:p>
    <w:p w14:paraId="7FA7F851" w14:textId="77777777" w:rsidR="002F7BC4" w:rsidRPr="00BB630B" w:rsidRDefault="001B5596" w:rsidP="00C16F34">
      <w:pPr>
        <w:pStyle w:val="afffff5"/>
        <w:numPr>
          <w:ilvl w:val="0"/>
          <w:numId w:val="742"/>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по умолчанию установлено значение «1»;</w:t>
      </w:r>
    </w:p>
    <w:p w14:paraId="69EE473D" w14:textId="77777777" w:rsidR="002F7BC4" w:rsidRPr="00BB630B" w:rsidRDefault="001B5596" w:rsidP="00C16F34">
      <w:pPr>
        <w:pStyle w:val="afffff5"/>
        <w:numPr>
          <w:ilvl w:val="0"/>
          <w:numId w:val="742"/>
        </w:numPr>
        <w:rPr>
          <w:rFonts w:ascii="Times New Roman" w:hAnsi="Times New Roman"/>
          <w:sz w:val="28"/>
          <w:szCs w:val="28"/>
        </w:rPr>
      </w:pPr>
      <w:r w:rsidRPr="00BB630B">
        <w:rPr>
          <w:rFonts w:ascii="Times New Roman" w:hAnsi="Times New Roman"/>
          <w:b/>
          <w:sz w:val="28"/>
          <w:szCs w:val="28"/>
        </w:rPr>
        <w:lastRenderedPageBreak/>
        <w:t>количество мест</w:t>
      </w:r>
      <w:r w:rsidRPr="00BB630B">
        <w:rPr>
          <w:rFonts w:ascii="Times New Roman" w:hAnsi="Times New Roman"/>
          <w:sz w:val="28"/>
          <w:szCs w:val="28"/>
        </w:rPr>
        <w:t xml:space="preserve"> и </w:t>
      </w:r>
      <w:r w:rsidRPr="00BB630B">
        <w:rPr>
          <w:rFonts w:ascii="Times New Roman" w:hAnsi="Times New Roman"/>
          <w:b/>
          <w:sz w:val="28"/>
          <w:szCs w:val="28"/>
        </w:rPr>
        <w:t>количество по номенклатурной позиции</w:t>
      </w:r>
      <w:r w:rsidRPr="00BB630B">
        <w:rPr>
          <w:rFonts w:ascii="Times New Roman" w:hAnsi="Times New Roman"/>
          <w:sz w:val="28"/>
          <w:szCs w:val="28"/>
        </w:rPr>
        <w:t xml:space="preserve"> в одном месте;</w:t>
      </w:r>
    </w:p>
    <w:p w14:paraId="752FED43" w14:textId="77777777" w:rsidR="001B5596" w:rsidRPr="00BB630B" w:rsidRDefault="001B5596" w:rsidP="00C16F34">
      <w:pPr>
        <w:pStyle w:val="afffff5"/>
        <w:numPr>
          <w:ilvl w:val="0"/>
          <w:numId w:val="742"/>
        </w:numPr>
        <w:rPr>
          <w:rFonts w:ascii="Times New Roman" w:hAnsi="Times New Roman"/>
          <w:sz w:val="28"/>
          <w:szCs w:val="28"/>
        </w:rPr>
      </w:pPr>
      <w:r w:rsidRPr="00BB630B">
        <w:rPr>
          <w:rFonts w:ascii="Times New Roman" w:hAnsi="Times New Roman"/>
          <w:b/>
          <w:sz w:val="28"/>
          <w:szCs w:val="28"/>
        </w:rPr>
        <w:t>сумму</w:t>
      </w:r>
      <w:r w:rsidRPr="00BB630B">
        <w:rPr>
          <w:rFonts w:ascii="Times New Roman" w:hAnsi="Times New Roman"/>
          <w:sz w:val="28"/>
          <w:szCs w:val="28"/>
        </w:rPr>
        <w:t>.</w:t>
      </w:r>
    </w:p>
    <w:p w14:paraId="4AAE1814" w14:textId="77777777" w:rsidR="001B5596" w:rsidRPr="00BB630B" w:rsidRDefault="00501E24" w:rsidP="001B5596">
      <w:pPr>
        <w:keepNext/>
        <w:ind w:firstLine="142"/>
        <w:jc w:val="center"/>
        <w:rPr>
          <w:szCs w:val="28"/>
        </w:rPr>
      </w:pPr>
      <w:r w:rsidRPr="00BB630B">
        <w:rPr>
          <w:noProof/>
          <w:snapToGrid/>
          <w:szCs w:val="28"/>
        </w:rPr>
        <w:drawing>
          <wp:inline distT="0" distB="0" distL="0" distR="0" wp14:anchorId="4FCE0E3B" wp14:editId="2F04DC8E">
            <wp:extent cx="5924550" cy="3778250"/>
            <wp:effectExtent l="19050" t="19050" r="0" b="0"/>
            <wp:docPr id="512"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24550" cy="3778250"/>
                    </a:xfrm>
                    <a:prstGeom prst="rect">
                      <a:avLst/>
                    </a:prstGeom>
                    <a:noFill/>
                    <a:ln w="6350" cmpd="sng">
                      <a:solidFill>
                        <a:srgbClr val="000000"/>
                      </a:solidFill>
                      <a:miter lim="800000"/>
                      <a:headEnd/>
                      <a:tailEnd/>
                    </a:ln>
                    <a:effectLst/>
                  </pic:spPr>
                </pic:pic>
              </a:graphicData>
            </a:graphic>
          </wp:inline>
        </w:drawing>
      </w:r>
    </w:p>
    <w:p w14:paraId="13DE911C" w14:textId="77777777" w:rsidR="001B5596" w:rsidRPr="00BB630B" w:rsidRDefault="001B5596" w:rsidP="001B5596">
      <w:pPr>
        <w:jc w:val="center"/>
        <w:rPr>
          <w:szCs w:val="28"/>
        </w:rPr>
      </w:pPr>
      <w:bookmarkStart w:id="5216" w:name="_Toc59646932"/>
      <w:bookmarkStart w:id="5217" w:name="_Toc95401494"/>
      <w:bookmarkStart w:id="5218" w:name="_Toc111305746"/>
      <w:bookmarkStart w:id="5219" w:name="_Toc111306336"/>
      <w:bookmarkStart w:id="5220" w:name="_Toc217663303"/>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495</w:t>
      </w:r>
      <w:r w:rsidR="00CF53F6">
        <w:rPr>
          <w:szCs w:val="28"/>
        </w:rPr>
        <w:fldChar w:fldCharType="end"/>
      </w:r>
      <w:r w:rsidRPr="00BB630B">
        <w:rPr>
          <w:szCs w:val="28"/>
        </w:rPr>
        <w:t xml:space="preserve"> – Заполненный документ «Поступление имущества на забаланс»</w:t>
      </w:r>
      <w:bookmarkEnd w:id="5216"/>
      <w:bookmarkEnd w:id="5217"/>
      <w:bookmarkEnd w:id="5218"/>
      <w:bookmarkEnd w:id="5219"/>
      <w:bookmarkEnd w:id="5220"/>
    </w:p>
    <w:p w14:paraId="5C718A7B" w14:textId="77777777" w:rsidR="001B5596" w:rsidRPr="00BB630B" w:rsidRDefault="001B5596" w:rsidP="001B5596">
      <w:pPr>
        <w:rPr>
          <w:szCs w:val="28"/>
        </w:rPr>
      </w:pPr>
    </w:p>
    <w:p w14:paraId="0ADA6A14" w14:textId="77777777" w:rsidR="002F7BC4" w:rsidRPr="00BB630B" w:rsidRDefault="001B5596" w:rsidP="002F7BC4">
      <w:pPr>
        <w:rPr>
          <w:szCs w:val="28"/>
        </w:rPr>
      </w:pPr>
      <w:r w:rsidRPr="00BB630B">
        <w:rPr>
          <w:szCs w:val="28"/>
        </w:rPr>
        <w:t>Если в справочнике отсутствует необходимая номенклатурная позиция необходимо создать новую позицию в справочнике номенклатуры, нажав кнопку «</w:t>
      </w:r>
      <w:r w:rsidRPr="00BB630B">
        <w:rPr>
          <w:b/>
          <w:szCs w:val="28"/>
        </w:rPr>
        <w:t>Создать</w:t>
      </w:r>
      <w:r w:rsidRPr="00BB630B">
        <w:rPr>
          <w:szCs w:val="28"/>
        </w:rPr>
        <w:t>», и заполнить следующие реквизиты:</w:t>
      </w:r>
    </w:p>
    <w:p w14:paraId="78242920" w14:textId="77777777" w:rsidR="002F7BC4" w:rsidRPr="00BB630B" w:rsidRDefault="001B5596" w:rsidP="00C16F34">
      <w:pPr>
        <w:pStyle w:val="afffff5"/>
        <w:numPr>
          <w:ilvl w:val="0"/>
          <w:numId w:val="740"/>
        </w:numPr>
        <w:rPr>
          <w:rFonts w:ascii="Times New Roman" w:hAnsi="Times New Roman"/>
          <w:sz w:val="28"/>
          <w:szCs w:val="28"/>
        </w:rPr>
      </w:pPr>
      <w:r w:rsidRPr="00BB630B">
        <w:rPr>
          <w:rFonts w:ascii="Times New Roman" w:hAnsi="Times New Roman"/>
          <w:b/>
          <w:sz w:val="28"/>
          <w:szCs w:val="28"/>
        </w:rPr>
        <w:t>наименование</w:t>
      </w:r>
      <w:r w:rsidRPr="00BB630B">
        <w:rPr>
          <w:rFonts w:ascii="Times New Roman" w:hAnsi="Times New Roman"/>
          <w:sz w:val="28"/>
          <w:szCs w:val="28"/>
        </w:rPr>
        <w:t>;</w:t>
      </w:r>
    </w:p>
    <w:p w14:paraId="1E4AA2BE" w14:textId="77777777" w:rsidR="002F7BC4" w:rsidRPr="00BB630B" w:rsidRDefault="001B5596" w:rsidP="00C16F34">
      <w:pPr>
        <w:pStyle w:val="afffff5"/>
        <w:numPr>
          <w:ilvl w:val="0"/>
          <w:numId w:val="740"/>
        </w:numPr>
        <w:rPr>
          <w:rFonts w:ascii="Times New Roman" w:hAnsi="Times New Roman"/>
          <w:sz w:val="28"/>
          <w:szCs w:val="28"/>
        </w:rPr>
      </w:pPr>
      <w:r w:rsidRPr="00BB630B">
        <w:rPr>
          <w:rFonts w:ascii="Times New Roman" w:hAnsi="Times New Roman"/>
          <w:b/>
          <w:sz w:val="28"/>
          <w:szCs w:val="28"/>
        </w:rPr>
        <w:t>наименование полное</w:t>
      </w:r>
      <w:r w:rsidRPr="00BB630B">
        <w:rPr>
          <w:rFonts w:ascii="Times New Roman" w:hAnsi="Times New Roman"/>
          <w:sz w:val="28"/>
          <w:szCs w:val="28"/>
        </w:rPr>
        <w:t>;</w:t>
      </w:r>
    </w:p>
    <w:p w14:paraId="30521F14" w14:textId="77777777" w:rsidR="002F7BC4" w:rsidRPr="00BB630B" w:rsidRDefault="001B5596" w:rsidP="00C16F34">
      <w:pPr>
        <w:pStyle w:val="afffff5"/>
        <w:numPr>
          <w:ilvl w:val="0"/>
          <w:numId w:val="740"/>
        </w:numPr>
        <w:rPr>
          <w:rFonts w:ascii="Times New Roman" w:hAnsi="Times New Roman"/>
          <w:sz w:val="28"/>
          <w:szCs w:val="28"/>
        </w:rPr>
      </w:pPr>
      <w:r w:rsidRPr="00BB630B">
        <w:rPr>
          <w:rFonts w:ascii="Times New Roman" w:hAnsi="Times New Roman"/>
          <w:b/>
          <w:sz w:val="28"/>
          <w:szCs w:val="28"/>
        </w:rPr>
        <w:t>рег. номер ПИБИ</w:t>
      </w:r>
      <w:r w:rsidRPr="00BB630B">
        <w:rPr>
          <w:rFonts w:ascii="Times New Roman" w:hAnsi="Times New Roman"/>
          <w:sz w:val="28"/>
          <w:szCs w:val="28"/>
        </w:rPr>
        <w:t>;</w:t>
      </w:r>
    </w:p>
    <w:p w14:paraId="597F03C0" w14:textId="77777777" w:rsidR="001B5596" w:rsidRPr="00BB630B" w:rsidRDefault="001B5596" w:rsidP="00C16F34">
      <w:pPr>
        <w:pStyle w:val="afffff5"/>
        <w:numPr>
          <w:ilvl w:val="0"/>
          <w:numId w:val="740"/>
        </w:numPr>
        <w:rPr>
          <w:rFonts w:ascii="Times New Roman" w:hAnsi="Times New Roman"/>
          <w:sz w:val="28"/>
          <w:szCs w:val="28"/>
        </w:rPr>
      </w:pPr>
      <w:r w:rsidRPr="00BB630B">
        <w:rPr>
          <w:rFonts w:ascii="Times New Roman" w:hAnsi="Times New Roman"/>
          <w:b/>
          <w:sz w:val="28"/>
          <w:szCs w:val="28"/>
        </w:rPr>
        <w:t>ед. измерения</w:t>
      </w:r>
      <w:r w:rsidRPr="00BB630B">
        <w:rPr>
          <w:rFonts w:ascii="Times New Roman" w:hAnsi="Times New Roman"/>
          <w:sz w:val="28"/>
          <w:szCs w:val="28"/>
        </w:rPr>
        <w:t>;</w:t>
      </w:r>
    </w:p>
    <w:p w14:paraId="78BFD382" w14:textId="77777777" w:rsidR="001B5596" w:rsidRPr="00BB630B" w:rsidRDefault="001B5596" w:rsidP="001B5596">
      <w:pPr>
        <w:rPr>
          <w:szCs w:val="28"/>
        </w:rPr>
      </w:pPr>
    </w:p>
    <w:p w14:paraId="72221E9B" w14:textId="77777777" w:rsidR="001B5596" w:rsidRPr="00BB630B" w:rsidRDefault="00501E24" w:rsidP="001B5596">
      <w:pPr>
        <w:keepNext/>
        <w:ind w:firstLine="0"/>
        <w:jc w:val="center"/>
        <w:rPr>
          <w:szCs w:val="28"/>
        </w:rPr>
      </w:pPr>
      <w:r w:rsidRPr="00BB630B">
        <w:rPr>
          <w:noProof/>
          <w:sz w:val="24"/>
        </w:rPr>
        <w:lastRenderedPageBreak/>
        <mc:AlternateContent>
          <mc:Choice Requires="wps">
            <w:drawing>
              <wp:anchor distT="0" distB="0" distL="114300" distR="114300" simplePos="0" relativeHeight="251660800" behindDoc="0" locked="0" layoutInCell="1" allowOverlap="1" wp14:anchorId="688DF55F" wp14:editId="290B29C9">
                <wp:simplePos x="0" y="0"/>
                <wp:positionH relativeFrom="column">
                  <wp:posOffset>2971800</wp:posOffset>
                </wp:positionH>
                <wp:positionV relativeFrom="paragraph">
                  <wp:posOffset>1243330</wp:posOffset>
                </wp:positionV>
                <wp:extent cx="2208530" cy="204470"/>
                <wp:effectExtent l="0" t="0" r="1270" b="5080"/>
                <wp:wrapNone/>
                <wp:docPr id="1262" name="Прямоугольник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8530" cy="20447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1DB22" id="Прямоугольник 1262" o:spid="_x0000_s1026" style="position:absolute;margin-left:234pt;margin-top:97.9pt;width:173.9pt;height:16.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" filled="f" strokecolor="#c00000" strokeweight="1.5pt"/>
            </w:pict>
          </mc:Fallback>
        </mc:AlternateContent>
      </w:r>
      <w:r w:rsidRPr="00BB630B">
        <w:rPr>
          <w:noProof/>
          <w:sz w:val="24"/>
        </w:rPr>
        <mc:AlternateContent>
          <mc:Choice Requires="wps">
            <w:drawing>
              <wp:anchor distT="0" distB="0" distL="114300" distR="114300" simplePos="0" relativeHeight="251658752" behindDoc="0" locked="0" layoutInCell="1" allowOverlap="1" wp14:anchorId="2C4EC98E" wp14:editId="659715A4">
                <wp:simplePos x="0" y="0"/>
                <wp:positionH relativeFrom="column">
                  <wp:posOffset>2917190</wp:posOffset>
                </wp:positionH>
                <wp:positionV relativeFrom="paragraph">
                  <wp:posOffset>894715</wp:posOffset>
                </wp:positionV>
                <wp:extent cx="2380615" cy="207010"/>
                <wp:effectExtent l="0" t="0" r="635" b="2540"/>
                <wp:wrapNone/>
                <wp:docPr id="1261" name="Прямоугольник 1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0615" cy="20701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0FB8DF" id="Прямоугольник 1261" o:spid="_x0000_s1026" style="position:absolute;margin-left:229.7pt;margin-top:70.45pt;width:187.45pt;height:1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" filled="f" strokecolor="#c00000" strokeweight="1.5pt"/>
            </w:pict>
          </mc:Fallback>
        </mc:AlternateContent>
      </w:r>
      <w:r w:rsidRPr="00BB630B">
        <w:rPr>
          <w:noProof/>
          <w:sz w:val="24"/>
        </w:rPr>
        <mc:AlternateContent>
          <mc:Choice Requires="wps">
            <w:drawing>
              <wp:anchor distT="0" distB="0" distL="114300" distR="114300" simplePos="0" relativeHeight="251659776" behindDoc="0" locked="0" layoutInCell="1" allowOverlap="1" wp14:anchorId="7026123C" wp14:editId="7F9689F2">
                <wp:simplePos x="0" y="0"/>
                <wp:positionH relativeFrom="column">
                  <wp:posOffset>9525</wp:posOffset>
                </wp:positionH>
                <wp:positionV relativeFrom="paragraph">
                  <wp:posOffset>757555</wp:posOffset>
                </wp:positionV>
                <wp:extent cx="2962275" cy="219075"/>
                <wp:effectExtent l="0" t="0" r="9525" b="9525"/>
                <wp:wrapNone/>
                <wp:docPr id="1260" name="Прямоугольник 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21907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F3AEA" id="Прямоугольник 1260" o:spid="_x0000_s1026" style="position:absolute;margin-left:.75pt;margin-top:59.65pt;width:233.25pt;height:17.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" filled="f" strokecolor="#c00000" strokeweight="1.5pt"/>
            </w:pict>
          </mc:Fallback>
        </mc:AlternateContent>
      </w:r>
      <w:r w:rsidRPr="00BB630B">
        <w:rPr>
          <w:noProof/>
          <w:snapToGrid/>
          <w:szCs w:val="28"/>
        </w:rPr>
        <w:drawing>
          <wp:inline distT="0" distB="0" distL="0" distR="0" wp14:anchorId="4D36F662" wp14:editId="5096F5FA">
            <wp:extent cx="5943600" cy="3003550"/>
            <wp:effectExtent l="19050" t="19050" r="0" b="6350"/>
            <wp:docPr id="513" name="Рисунок 3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600" cy="3003550"/>
                    </a:xfrm>
                    <a:prstGeom prst="rect">
                      <a:avLst/>
                    </a:prstGeom>
                    <a:noFill/>
                    <a:ln w="9525" cmpd="sng">
                      <a:solidFill>
                        <a:srgbClr val="000000"/>
                      </a:solidFill>
                      <a:miter lim="800000"/>
                      <a:headEnd/>
                      <a:tailEnd/>
                    </a:ln>
                    <a:effectLst/>
                  </pic:spPr>
                </pic:pic>
              </a:graphicData>
            </a:graphic>
          </wp:inline>
        </w:drawing>
      </w:r>
    </w:p>
    <w:p w14:paraId="21FD0E3B" w14:textId="77777777" w:rsidR="001B5596" w:rsidRPr="00BB630B" w:rsidRDefault="001B5596" w:rsidP="00402D4E">
      <w:pPr>
        <w:pStyle w:val="afff1"/>
      </w:pPr>
      <w:bookmarkStart w:id="5221" w:name="_Toc59646933"/>
      <w:bookmarkStart w:id="5222" w:name="_Toc95401495"/>
      <w:bookmarkStart w:id="5223" w:name="_Toc111305747"/>
      <w:bookmarkStart w:id="5224" w:name="_Toc111306337"/>
      <w:bookmarkStart w:id="5225" w:name="_Toc21766330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496</w:t>
      </w:r>
      <w:r w:rsidR="007E6987">
        <w:rPr>
          <w:noProof/>
        </w:rPr>
        <w:fldChar w:fldCharType="end"/>
      </w:r>
      <w:r w:rsidRPr="00BB630B">
        <w:t xml:space="preserve"> – создание нового элемента справочника «Номенклатуры»</w:t>
      </w:r>
      <w:bookmarkEnd w:id="5221"/>
      <w:bookmarkEnd w:id="5222"/>
      <w:bookmarkEnd w:id="5223"/>
      <w:bookmarkEnd w:id="5224"/>
      <w:bookmarkEnd w:id="5225"/>
      <w:r w:rsidRPr="00BB630B">
        <w:t xml:space="preserve"> </w:t>
      </w:r>
    </w:p>
    <w:p w14:paraId="0417B2E5" w14:textId="77777777" w:rsidR="001B5596" w:rsidRPr="00BB630B" w:rsidRDefault="001B5596" w:rsidP="001B5596">
      <w:pPr>
        <w:rPr>
          <w:szCs w:val="28"/>
        </w:rPr>
      </w:pPr>
      <w:r w:rsidRPr="00BB630B">
        <w:rPr>
          <w:szCs w:val="28"/>
        </w:rPr>
        <w:tab/>
      </w:r>
    </w:p>
    <w:p w14:paraId="1C36BD48" w14:textId="77777777" w:rsidR="002F7BC4" w:rsidRPr="00BB630B" w:rsidRDefault="001B5596" w:rsidP="002F7BC4">
      <w:pPr>
        <w:rPr>
          <w:szCs w:val="28"/>
        </w:rPr>
      </w:pPr>
      <w:r w:rsidRPr="00BB630B">
        <w:rPr>
          <w:szCs w:val="28"/>
        </w:rPr>
        <w:t>При заполнении табличной части на вкладке «</w:t>
      </w:r>
      <w:r w:rsidRPr="00BB630B">
        <w:rPr>
          <w:b/>
          <w:szCs w:val="28"/>
        </w:rPr>
        <w:t>Дополнительно</w:t>
      </w:r>
      <w:r w:rsidRPr="00BB630B">
        <w:rPr>
          <w:szCs w:val="28"/>
        </w:rPr>
        <w:t>» необходимо заполнить следующие показатели:</w:t>
      </w:r>
    </w:p>
    <w:p w14:paraId="7B082E92" w14:textId="77777777" w:rsidR="002F7BC4" w:rsidRPr="00BB630B" w:rsidRDefault="001B5596" w:rsidP="00C16F34">
      <w:pPr>
        <w:pStyle w:val="afffff5"/>
        <w:numPr>
          <w:ilvl w:val="0"/>
          <w:numId w:val="739"/>
        </w:numPr>
        <w:rPr>
          <w:rFonts w:ascii="Times New Roman" w:hAnsi="Times New Roman"/>
          <w:sz w:val="28"/>
          <w:szCs w:val="28"/>
        </w:rPr>
      </w:pPr>
      <w:r w:rsidRPr="00BB630B">
        <w:rPr>
          <w:rFonts w:ascii="Times New Roman" w:hAnsi="Times New Roman"/>
          <w:b/>
          <w:sz w:val="28"/>
          <w:szCs w:val="28"/>
        </w:rPr>
        <w:t>документ поставщика</w:t>
      </w:r>
      <w:r w:rsidRPr="00BB630B">
        <w:rPr>
          <w:rFonts w:ascii="Times New Roman" w:hAnsi="Times New Roman"/>
          <w:sz w:val="28"/>
          <w:szCs w:val="28"/>
        </w:rPr>
        <w:t xml:space="preserve"> (вид документа и его номер, грузополучателя, грузоотправителя);</w:t>
      </w:r>
    </w:p>
    <w:p w14:paraId="03EF98D2" w14:textId="77777777" w:rsidR="002F7BC4" w:rsidRPr="00BB630B" w:rsidRDefault="001B5596" w:rsidP="00C16F34">
      <w:pPr>
        <w:pStyle w:val="afffff5"/>
        <w:numPr>
          <w:ilvl w:val="0"/>
          <w:numId w:val="739"/>
        </w:numPr>
        <w:rPr>
          <w:rFonts w:ascii="Times New Roman" w:hAnsi="Times New Roman"/>
          <w:sz w:val="28"/>
          <w:szCs w:val="28"/>
        </w:rPr>
      </w:pPr>
      <w:r w:rsidRPr="00BB630B">
        <w:rPr>
          <w:rFonts w:ascii="Times New Roman" w:hAnsi="Times New Roman"/>
          <w:sz w:val="28"/>
          <w:szCs w:val="28"/>
        </w:rPr>
        <w:t>при наличии доверенности указать данные документа;</w:t>
      </w:r>
    </w:p>
    <w:p w14:paraId="19C6547B" w14:textId="77777777" w:rsidR="001B5596" w:rsidRPr="00BB630B" w:rsidRDefault="001B5596" w:rsidP="00C16F34">
      <w:pPr>
        <w:pStyle w:val="afffff5"/>
        <w:numPr>
          <w:ilvl w:val="0"/>
          <w:numId w:val="739"/>
        </w:numPr>
        <w:rPr>
          <w:rFonts w:ascii="Times New Roman" w:hAnsi="Times New Roman"/>
          <w:sz w:val="28"/>
          <w:szCs w:val="28"/>
        </w:rPr>
      </w:pPr>
      <w:r w:rsidRPr="00BB630B">
        <w:rPr>
          <w:rFonts w:ascii="Times New Roman" w:hAnsi="Times New Roman"/>
          <w:sz w:val="28"/>
          <w:szCs w:val="28"/>
        </w:rPr>
        <w:t>при необходимости указать дополнительные сведения и документ-основание.</w:t>
      </w:r>
    </w:p>
    <w:p w14:paraId="68A3C241" w14:textId="77777777" w:rsidR="001B5596" w:rsidRPr="00BB630B" w:rsidRDefault="00501E24" w:rsidP="001B5596">
      <w:pPr>
        <w:keepNext/>
        <w:ind w:firstLine="0"/>
        <w:jc w:val="center"/>
        <w:rPr>
          <w:szCs w:val="28"/>
        </w:rPr>
      </w:pPr>
      <w:r w:rsidRPr="00BB630B">
        <w:rPr>
          <w:noProof/>
          <w:snapToGrid/>
          <w:szCs w:val="28"/>
        </w:rPr>
        <w:lastRenderedPageBreak/>
        <w:drawing>
          <wp:inline distT="0" distB="0" distL="0" distR="0" wp14:anchorId="4A6752A2" wp14:editId="78D9F062">
            <wp:extent cx="5949950" cy="3778250"/>
            <wp:effectExtent l="19050" t="19050" r="0" b="0"/>
            <wp:docPr id="514"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49950" cy="3778250"/>
                    </a:xfrm>
                    <a:prstGeom prst="rect">
                      <a:avLst/>
                    </a:prstGeom>
                    <a:noFill/>
                    <a:ln w="6350" cmpd="sng">
                      <a:solidFill>
                        <a:srgbClr val="000000"/>
                      </a:solidFill>
                      <a:miter lim="800000"/>
                      <a:headEnd/>
                      <a:tailEnd/>
                    </a:ln>
                    <a:effectLst/>
                  </pic:spPr>
                </pic:pic>
              </a:graphicData>
            </a:graphic>
          </wp:inline>
        </w:drawing>
      </w:r>
    </w:p>
    <w:p w14:paraId="6D603411" w14:textId="77777777" w:rsidR="001B5596" w:rsidRPr="00BB630B" w:rsidRDefault="001B5596" w:rsidP="001B5596">
      <w:pPr>
        <w:jc w:val="center"/>
        <w:rPr>
          <w:szCs w:val="28"/>
        </w:rPr>
      </w:pPr>
      <w:bookmarkStart w:id="5226" w:name="_Toc59646934"/>
      <w:bookmarkStart w:id="5227" w:name="_Toc95401496"/>
      <w:bookmarkStart w:id="5228" w:name="_Toc111305748"/>
      <w:bookmarkStart w:id="5229" w:name="_Toc111306338"/>
      <w:bookmarkStart w:id="5230" w:name="_Toc217663305"/>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497</w:t>
      </w:r>
      <w:r w:rsidR="00CF53F6">
        <w:rPr>
          <w:szCs w:val="28"/>
        </w:rPr>
        <w:fldChar w:fldCharType="end"/>
      </w:r>
      <w:r w:rsidRPr="00BB630B">
        <w:rPr>
          <w:szCs w:val="28"/>
        </w:rPr>
        <w:t xml:space="preserve"> – Вкладка «дополнительно» в документе «130 Поступление имущества на забалансовые счета».</w:t>
      </w:r>
      <w:bookmarkEnd w:id="5226"/>
      <w:bookmarkEnd w:id="5227"/>
      <w:bookmarkEnd w:id="5228"/>
      <w:bookmarkEnd w:id="5229"/>
      <w:bookmarkEnd w:id="5230"/>
    </w:p>
    <w:p w14:paraId="1EBA6511" w14:textId="77777777" w:rsidR="001B5596" w:rsidRPr="00BB630B" w:rsidRDefault="001B5596" w:rsidP="001B5596">
      <w:pPr>
        <w:jc w:val="center"/>
        <w:rPr>
          <w:szCs w:val="28"/>
        </w:rPr>
      </w:pPr>
    </w:p>
    <w:p w14:paraId="6FC3FE70" w14:textId="77777777" w:rsidR="002F7BC4" w:rsidRPr="00BB630B" w:rsidRDefault="001B5596" w:rsidP="002F7BC4">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4D04F08B" w14:textId="77777777" w:rsidR="001B5596" w:rsidRPr="00BB630B" w:rsidRDefault="001B5596" w:rsidP="00C16F34">
      <w:pPr>
        <w:pStyle w:val="afffff5"/>
        <w:numPr>
          <w:ilvl w:val="0"/>
          <w:numId w:val="738"/>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«130 Поступление имущества на забалансовые счета».</w:t>
      </w:r>
    </w:p>
    <w:p w14:paraId="518CE707" w14:textId="77777777" w:rsidR="001B5596" w:rsidRPr="00BB630B" w:rsidRDefault="00501E24" w:rsidP="001B5596">
      <w:pPr>
        <w:keepNext/>
        <w:ind w:hanging="142"/>
        <w:jc w:val="center"/>
        <w:rPr>
          <w:szCs w:val="28"/>
        </w:rPr>
      </w:pPr>
      <w:r w:rsidRPr="00BB630B">
        <w:rPr>
          <w:noProof/>
          <w:snapToGrid/>
          <w:szCs w:val="28"/>
        </w:rPr>
        <w:lastRenderedPageBreak/>
        <w:drawing>
          <wp:inline distT="0" distB="0" distL="0" distR="0" wp14:anchorId="5BE7D024" wp14:editId="6728EEAF">
            <wp:extent cx="5924550" cy="3778250"/>
            <wp:effectExtent l="19050" t="19050" r="0" b="0"/>
            <wp:docPr id="515"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924550" cy="3778250"/>
                    </a:xfrm>
                    <a:prstGeom prst="rect">
                      <a:avLst/>
                    </a:prstGeom>
                    <a:noFill/>
                    <a:ln w="6350" cmpd="sng">
                      <a:solidFill>
                        <a:srgbClr val="000000"/>
                      </a:solidFill>
                      <a:miter lim="800000"/>
                      <a:headEnd/>
                      <a:tailEnd/>
                    </a:ln>
                    <a:effectLst/>
                  </pic:spPr>
                </pic:pic>
              </a:graphicData>
            </a:graphic>
          </wp:inline>
        </w:drawing>
      </w:r>
    </w:p>
    <w:p w14:paraId="2587CBEA" w14:textId="77777777" w:rsidR="001B5596" w:rsidRPr="00BB630B" w:rsidRDefault="001B5596" w:rsidP="001B5596">
      <w:pPr>
        <w:jc w:val="center"/>
        <w:rPr>
          <w:szCs w:val="28"/>
        </w:rPr>
      </w:pPr>
      <w:bookmarkStart w:id="5231" w:name="_Toc59646935"/>
      <w:bookmarkStart w:id="5232" w:name="_Toc95401497"/>
      <w:bookmarkStart w:id="5233" w:name="_Toc111305749"/>
      <w:bookmarkStart w:id="5234" w:name="_Toc111306339"/>
      <w:bookmarkStart w:id="5235" w:name="_Toc217663306"/>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498</w:t>
      </w:r>
      <w:r w:rsidR="00CF53F6">
        <w:rPr>
          <w:szCs w:val="28"/>
        </w:rPr>
        <w:fldChar w:fldCharType="end"/>
      </w:r>
      <w:r w:rsidRPr="00BB630B">
        <w:rPr>
          <w:szCs w:val="28"/>
        </w:rPr>
        <w:t xml:space="preserve"> – Вкладка «Бухгалтерская операция» в документе «130 Поступление имущества на забалансовые счета»</w:t>
      </w:r>
      <w:bookmarkEnd w:id="5231"/>
      <w:bookmarkEnd w:id="5232"/>
      <w:bookmarkEnd w:id="5233"/>
      <w:bookmarkEnd w:id="5234"/>
      <w:bookmarkEnd w:id="5235"/>
    </w:p>
    <w:p w14:paraId="65A697B6" w14:textId="77777777" w:rsidR="001B5596" w:rsidRPr="00BB630B" w:rsidRDefault="001B5596" w:rsidP="001B5596">
      <w:pPr>
        <w:rPr>
          <w:szCs w:val="28"/>
        </w:rPr>
      </w:pPr>
    </w:p>
    <w:p w14:paraId="43171ACD" w14:textId="77777777" w:rsidR="001B5596" w:rsidRPr="00BB630B" w:rsidRDefault="001B5596" w:rsidP="001B5596">
      <w:pPr>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686C03B6" w14:textId="77777777" w:rsidR="001B5596" w:rsidRPr="00BB630B" w:rsidRDefault="00501E24" w:rsidP="001B5596">
      <w:pPr>
        <w:keepNext/>
        <w:rPr>
          <w:szCs w:val="28"/>
        </w:rPr>
      </w:pPr>
      <w:r w:rsidRPr="00BB630B">
        <w:rPr>
          <w:noProof/>
          <w:sz w:val="24"/>
        </w:rPr>
        <mc:AlternateContent>
          <mc:Choice Requires="wps">
            <w:drawing>
              <wp:anchor distT="0" distB="0" distL="114300" distR="114300" simplePos="0" relativeHeight="251653632" behindDoc="0" locked="0" layoutInCell="1" allowOverlap="1" wp14:anchorId="2859A836" wp14:editId="1296E408">
                <wp:simplePos x="0" y="0"/>
                <wp:positionH relativeFrom="column">
                  <wp:posOffset>1422400</wp:posOffset>
                </wp:positionH>
                <wp:positionV relativeFrom="paragraph">
                  <wp:posOffset>1208405</wp:posOffset>
                </wp:positionV>
                <wp:extent cx="5962650" cy="2038350"/>
                <wp:effectExtent l="0" t="0" r="0" b="0"/>
                <wp:wrapNone/>
                <wp:docPr id="1259" name="Прямоугольник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203835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5AF33" id="Прямоугольник 1259" o:spid="_x0000_s1026" style="position:absolute;margin-left:112pt;margin-top:95.15pt;width:469.5pt;height:16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" filled="f" stroked="f"/>
            </w:pict>
          </mc:Fallback>
        </mc:AlternateContent>
      </w:r>
      <w:r w:rsidR="001B5596" w:rsidRPr="00BB630B">
        <w:rPr>
          <w:szCs w:val="28"/>
        </w:rPr>
        <w:t>Для формирования печатной формы документа можно нажать кнопку «</w:t>
      </w:r>
      <w:r w:rsidR="001B5596" w:rsidRPr="00BB630B">
        <w:rPr>
          <w:rStyle w:val="interface0"/>
          <w:b/>
          <w:szCs w:val="28"/>
        </w:rPr>
        <w:t>Печать</w:t>
      </w:r>
      <w:r w:rsidR="001B5596" w:rsidRPr="00BB630B">
        <w:rPr>
          <w:rStyle w:val="interface0"/>
          <w:szCs w:val="28"/>
        </w:rPr>
        <w:t>»</w:t>
      </w:r>
      <w:r w:rsidR="001B5596" w:rsidRPr="00BB630B">
        <w:rPr>
          <w:szCs w:val="28"/>
        </w:rPr>
        <w:t> и выбрать в меню необходимый пункт:</w:t>
      </w:r>
    </w:p>
    <w:p w14:paraId="12D743C6" w14:textId="77777777" w:rsidR="001B5596" w:rsidRPr="00BB630B" w:rsidRDefault="001B5596" w:rsidP="001B5596">
      <w:pPr>
        <w:keepNext/>
        <w:rPr>
          <w:szCs w:val="28"/>
        </w:rPr>
      </w:pPr>
    </w:p>
    <w:p w14:paraId="674FB08F" w14:textId="77777777" w:rsidR="001B5596" w:rsidRPr="00BB630B" w:rsidRDefault="00501E24" w:rsidP="001B5596">
      <w:pPr>
        <w:keepNext/>
        <w:ind w:firstLine="0"/>
        <w:jc w:val="center"/>
        <w:rPr>
          <w:szCs w:val="28"/>
        </w:rPr>
      </w:pPr>
      <w:r w:rsidRPr="00BB630B">
        <w:rPr>
          <w:noProof/>
          <w:snapToGrid/>
          <w:szCs w:val="28"/>
        </w:rPr>
        <w:drawing>
          <wp:inline distT="0" distB="0" distL="0" distR="0" wp14:anchorId="41B6B42A" wp14:editId="192A7E03">
            <wp:extent cx="5943600" cy="1752600"/>
            <wp:effectExtent l="19050" t="19050" r="0" b="0"/>
            <wp:docPr id="516" name="Рисунок 3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943600" cy="1752600"/>
                    </a:xfrm>
                    <a:prstGeom prst="rect">
                      <a:avLst/>
                    </a:prstGeom>
                    <a:noFill/>
                    <a:ln w="6350" cmpd="sng">
                      <a:solidFill>
                        <a:srgbClr val="000000"/>
                      </a:solidFill>
                      <a:miter lim="800000"/>
                      <a:headEnd/>
                      <a:tailEnd/>
                    </a:ln>
                    <a:effectLst/>
                  </pic:spPr>
                </pic:pic>
              </a:graphicData>
            </a:graphic>
          </wp:inline>
        </w:drawing>
      </w:r>
    </w:p>
    <w:p w14:paraId="77354F8A" w14:textId="77777777" w:rsidR="001B5596" w:rsidRPr="00BB630B" w:rsidRDefault="001B5596" w:rsidP="001B5596">
      <w:pPr>
        <w:jc w:val="center"/>
        <w:rPr>
          <w:color w:val="FF0000"/>
          <w:szCs w:val="28"/>
        </w:rPr>
      </w:pPr>
      <w:bookmarkStart w:id="5236" w:name="_Toc59646936"/>
      <w:bookmarkStart w:id="5237" w:name="_Toc95401498"/>
      <w:bookmarkStart w:id="5238" w:name="_Toc111305750"/>
      <w:bookmarkStart w:id="5239" w:name="_Toc111306340"/>
      <w:bookmarkStart w:id="5240" w:name="_Toc217663307"/>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499</w:t>
      </w:r>
      <w:r w:rsidR="00CF53F6">
        <w:rPr>
          <w:szCs w:val="28"/>
        </w:rPr>
        <w:fldChar w:fldCharType="end"/>
      </w:r>
      <w:r w:rsidRPr="00BB630B">
        <w:rPr>
          <w:szCs w:val="28"/>
        </w:rPr>
        <w:t xml:space="preserve"> – печатные формы в документе «130 Поступление имущества на забалансовые счета»</w:t>
      </w:r>
      <w:bookmarkEnd w:id="5236"/>
      <w:bookmarkEnd w:id="5237"/>
      <w:bookmarkEnd w:id="5238"/>
      <w:bookmarkEnd w:id="5239"/>
      <w:bookmarkEnd w:id="5240"/>
    </w:p>
    <w:p w14:paraId="5339490F" w14:textId="77777777" w:rsidR="001B5596" w:rsidRPr="00BB630B" w:rsidRDefault="001B5596" w:rsidP="00DF6363">
      <w:pPr>
        <w:pStyle w:val="GOST5"/>
      </w:pPr>
      <w:bookmarkStart w:id="5241" w:name="_Toc59455996"/>
      <w:r w:rsidRPr="00BB630B">
        <w:t>Переоценка стоимости имущества</w:t>
      </w:r>
      <w:bookmarkEnd w:id="5241"/>
    </w:p>
    <w:p w14:paraId="57B49BE4" w14:textId="77777777" w:rsidR="001B5596" w:rsidRPr="00BB630B" w:rsidRDefault="001B5596" w:rsidP="001B5596">
      <w:pPr>
        <w:rPr>
          <w:snapToGrid/>
          <w:szCs w:val="28"/>
        </w:rPr>
      </w:pPr>
    </w:p>
    <w:p w14:paraId="46CD52B1" w14:textId="77777777" w:rsidR="001B5596" w:rsidRPr="00BB630B" w:rsidRDefault="001B5596" w:rsidP="001B5596">
      <w:pPr>
        <w:rPr>
          <w:szCs w:val="28"/>
        </w:rPr>
      </w:pPr>
      <w:r w:rsidRPr="00BB630B">
        <w:rPr>
          <w:szCs w:val="28"/>
        </w:rPr>
        <w:t>Переоценка стоимости имущества оформляется в меню «</w:t>
      </w:r>
      <w:r w:rsidRPr="00BB630B">
        <w:rPr>
          <w:b/>
          <w:szCs w:val="28"/>
        </w:rPr>
        <w:t>Материальные запасы</w:t>
      </w:r>
      <w:r w:rsidRPr="00BB630B">
        <w:rPr>
          <w:szCs w:val="28"/>
        </w:rPr>
        <w:t>», раздел «</w:t>
      </w:r>
      <w:r w:rsidRPr="00BB630B">
        <w:rPr>
          <w:b/>
          <w:szCs w:val="28"/>
        </w:rPr>
        <w:t>Выбытие и перемещение</w:t>
      </w:r>
      <w:r w:rsidRPr="00BB630B">
        <w:rPr>
          <w:szCs w:val="28"/>
        </w:rPr>
        <w:t>», пункт «</w:t>
      </w:r>
      <w:r w:rsidRPr="00BB630B">
        <w:rPr>
          <w:b/>
          <w:szCs w:val="28"/>
        </w:rPr>
        <w:t>Переоценка имущества забаланс</w:t>
      </w:r>
      <w:r w:rsidRPr="00BB630B">
        <w:rPr>
          <w:szCs w:val="28"/>
        </w:rPr>
        <w:t>», документ «</w:t>
      </w:r>
      <w:r w:rsidRPr="00BB630B">
        <w:rPr>
          <w:b/>
          <w:szCs w:val="28"/>
        </w:rPr>
        <w:t>130 Переоценка имущества забаланс</w:t>
      </w:r>
      <w:r w:rsidRPr="00BB630B">
        <w:rPr>
          <w:szCs w:val="28"/>
        </w:rPr>
        <w:t xml:space="preserve">». </w:t>
      </w:r>
    </w:p>
    <w:p w14:paraId="4DEA3A79" w14:textId="77777777" w:rsidR="001B5596" w:rsidRPr="00BB630B" w:rsidRDefault="001B5596" w:rsidP="001B5596">
      <w:pPr>
        <w:rPr>
          <w:szCs w:val="28"/>
        </w:rPr>
      </w:pPr>
    </w:p>
    <w:p w14:paraId="2DD21C8F" w14:textId="77777777" w:rsidR="001B5596" w:rsidRPr="00BB630B" w:rsidRDefault="00501E24" w:rsidP="001B5596">
      <w:pPr>
        <w:keepNext/>
        <w:ind w:firstLine="0"/>
        <w:rPr>
          <w:szCs w:val="28"/>
        </w:rPr>
      </w:pPr>
      <w:r w:rsidRPr="00BB630B">
        <w:rPr>
          <w:noProof/>
          <w:sz w:val="24"/>
        </w:rPr>
        <mc:AlternateContent>
          <mc:Choice Requires="wps">
            <w:drawing>
              <wp:anchor distT="0" distB="0" distL="114299" distR="114299" simplePos="0" relativeHeight="251651584" behindDoc="0" locked="0" layoutInCell="1" allowOverlap="1" wp14:anchorId="0E30E8E6" wp14:editId="05636EB0">
                <wp:simplePos x="0" y="0"/>
                <wp:positionH relativeFrom="column">
                  <wp:posOffset>2171699</wp:posOffset>
                </wp:positionH>
                <wp:positionV relativeFrom="paragraph">
                  <wp:posOffset>962660</wp:posOffset>
                </wp:positionV>
                <wp:extent cx="0" cy="1600200"/>
                <wp:effectExtent l="76200" t="0" r="57150" b="19050"/>
                <wp:wrapNone/>
                <wp:docPr id="1258" name="Прямая соединительная линия 1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22D29CA" id="Прямая соединительная линия 1258" o:spid="_x0000_s1026" style="position:absolute;z-index:2516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75.8pt" to="171pt,2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50560" behindDoc="0" locked="0" layoutInCell="1" allowOverlap="1" wp14:anchorId="529A1314" wp14:editId="7BDAC87E">
                <wp:simplePos x="0" y="0"/>
                <wp:positionH relativeFrom="column">
                  <wp:posOffset>2057400</wp:posOffset>
                </wp:positionH>
                <wp:positionV relativeFrom="paragraph">
                  <wp:posOffset>2562860</wp:posOffset>
                </wp:positionV>
                <wp:extent cx="2743200" cy="457200"/>
                <wp:effectExtent l="19050" t="19050" r="0" b="0"/>
                <wp:wrapNone/>
                <wp:docPr id="1257" name="Прямоугольник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67A889" id="Прямоугольник 1257" o:spid="_x0000_s1026" style="position:absolute;margin-left:162pt;margin-top:201.8pt;width:3in;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" filled="f" strokecolor="maroon" strokeweight="2.25pt"/>
            </w:pict>
          </mc:Fallback>
        </mc:AlternateContent>
      </w:r>
      <w:r w:rsidRPr="00BB630B">
        <w:rPr>
          <w:noProof/>
          <w:sz w:val="24"/>
        </w:rPr>
        <mc:AlternateContent>
          <mc:Choice Requires="wps">
            <w:drawing>
              <wp:anchor distT="0" distB="0" distL="114300" distR="114300" simplePos="0" relativeHeight="251649536" behindDoc="0" locked="0" layoutInCell="1" allowOverlap="1" wp14:anchorId="134A8F00" wp14:editId="2E5CA4FB">
                <wp:simplePos x="0" y="0"/>
                <wp:positionH relativeFrom="column">
                  <wp:posOffset>1943100</wp:posOffset>
                </wp:positionH>
                <wp:positionV relativeFrom="paragraph">
                  <wp:posOffset>619760</wp:posOffset>
                </wp:positionV>
                <wp:extent cx="3886200" cy="342900"/>
                <wp:effectExtent l="19050" t="19050" r="0" b="0"/>
                <wp:wrapNone/>
                <wp:docPr id="1256" name="Прямоугольник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E3AAC" id="Прямоугольник 1256" o:spid="_x0000_s1026" style="position:absolute;margin-left:153pt;margin-top:48.8pt;width:30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" filled="f" strokecolor="maroon" strokeweight="2.25pt"/>
            </w:pict>
          </mc:Fallback>
        </mc:AlternateContent>
      </w:r>
      <w:r w:rsidRPr="00BB630B">
        <w:rPr>
          <w:noProof/>
          <w:sz w:val="24"/>
        </w:rPr>
        <mc:AlternateContent>
          <mc:Choice Requires="wps">
            <w:drawing>
              <wp:anchor distT="0" distB="0" distL="114300" distR="114300" simplePos="0" relativeHeight="251648512" behindDoc="0" locked="0" layoutInCell="1" allowOverlap="1" wp14:anchorId="3331EA94" wp14:editId="1D010EDA">
                <wp:simplePos x="0" y="0"/>
                <wp:positionH relativeFrom="column">
                  <wp:posOffset>114300</wp:posOffset>
                </wp:positionH>
                <wp:positionV relativeFrom="paragraph">
                  <wp:posOffset>1191260</wp:posOffset>
                </wp:positionV>
                <wp:extent cx="1371600" cy="342900"/>
                <wp:effectExtent l="19050" t="19050" r="0" b="0"/>
                <wp:wrapNone/>
                <wp:docPr id="1255" name="Прямоугольник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7871E" id="Прямоугольник 1255" o:spid="_x0000_s1026" style="position:absolute;margin-left:9pt;margin-top:93.8pt;width:108pt;height:2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" filled="f" strokecolor="maroon" strokeweight="2.25pt"/>
            </w:pict>
          </mc:Fallback>
        </mc:AlternateContent>
      </w:r>
      <w:r w:rsidRPr="00BB630B">
        <w:rPr>
          <w:noProof/>
          <w:snapToGrid/>
          <w:szCs w:val="28"/>
        </w:rPr>
        <w:drawing>
          <wp:inline distT="0" distB="0" distL="0" distR="0" wp14:anchorId="4CA387ED" wp14:editId="38A27AEC">
            <wp:extent cx="5943600" cy="2997200"/>
            <wp:effectExtent l="19050" t="19050" r="0" b="0"/>
            <wp:docPr id="517"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943600" cy="2997200"/>
                    </a:xfrm>
                    <a:prstGeom prst="rect">
                      <a:avLst/>
                    </a:prstGeom>
                    <a:noFill/>
                    <a:ln w="6350" cmpd="sng">
                      <a:solidFill>
                        <a:srgbClr val="000000"/>
                      </a:solidFill>
                      <a:miter lim="800000"/>
                      <a:headEnd/>
                      <a:tailEnd/>
                    </a:ln>
                    <a:effectLst/>
                  </pic:spPr>
                </pic:pic>
              </a:graphicData>
            </a:graphic>
          </wp:inline>
        </w:drawing>
      </w:r>
    </w:p>
    <w:p w14:paraId="709E634D" w14:textId="77777777" w:rsidR="001B5596" w:rsidRPr="00BB630B" w:rsidRDefault="001B5596" w:rsidP="00402D4E">
      <w:pPr>
        <w:pStyle w:val="afff1"/>
      </w:pPr>
      <w:bookmarkStart w:id="5242" w:name="_Toc59646937"/>
      <w:bookmarkStart w:id="5243" w:name="_Toc95401499"/>
      <w:bookmarkStart w:id="5244" w:name="_Toc111305751"/>
      <w:bookmarkStart w:id="5245" w:name="_Toc111306341"/>
      <w:bookmarkStart w:id="5246" w:name="_Toc21766330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500</w:t>
      </w:r>
      <w:r w:rsidR="007E6987">
        <w:rPr>
          <w:noProof/>
        </w:rPr>
        <w:fldChar w:fldCharType="end"/>
      </w:r>
      <w:r w:rsidRPr="00BB630B">
        <w:t xml:space="preserve"> – Доступ к списку документов «130 Переоценка имущества (забаланс)»</w:t>
      </w:r>
      <w:bookmarkEnd w:id="5242"/>
      <w:bookmarkEnd w:id="5243"/>
      <w:bookmarkEnd w:id="5244"/>
      <w:bookmarkEnd w:id="5245"/>
      <w:bookmarkEnd w:id="5246"/>
    </w:p>
    <w:p w14:paraId="07547A83" w14:textId="77777777" w:rsidR="001B5596" w:rsidRPr="00BB630B" w:rsidRDefault="001B5596" w:rsidP="001B5596">
      <w:pPr>
        <w:rPr>
          <w:szCs w:val="28"/>
        </w:rPr>
      </w:pPr>
    </w:p>
    <w:p w14:paraId="4EEC98AE" w14:textId="77777777" w:rsidR="001B5596" w:rsidRPr="00BB630B" w:rsidRDefault="001B5596" w:rsidP="001B5596">
      <w:pPr>
        <w:rPr>
          <w:szCs w:val="28"/>
        </w:rPr>
      </w:pPr>
      <w:r w:rsidRPr="00BB630B">
        <w:rPr>
          <w:szCs w:val="28"/>
        </w:rPr>
        <w:t>Для создания нового документа «130 Переоценка имущества забаланс» необходимо нажать кнопку «</w:t>
      </w:r>
      <w:r w:rsidRPr="00BB630B">
        <w:rPr>
          <w:b/>
          <w:szCs w:val="28"/>
        </w:rPr>
        <w:t>Создать</w:t>
      </w:r>
      <w:r w:rsidRPr="00BB630B">
        <w:rPr>
          <w:szCs w:val="28"/>
        </w:rPr>
        <w:t>».</w:t>
      </w:r>
    </w:p>
    <w:p w14:paraId="65AA21AD" w14:textId="77777777" w:rsidR="001B5596" w:rsidRPr="00BB630B" w:rsidRDefault="001B5596" w:rsidP="001B5596">
      <w:pPr>
        <w:ind w:firstLine="576"/>
        <w:rPr>
          <w:szCs w:val="28"/>
        </w:rPr>
      </w:pPr>
    </w:p>
    <w:p w14:paraId="4ADADB37" w14:textId="77777777" w:rsidR="001B5596" w:rsidRPr="00BB630B" w:rsidRDefault="00501E24" w:rsidP="001B5596">
      <w:pPr>
        <w:keepNext/>
        <w:ind w:hanging="142"/>
        <w:rPr>
          <w:szCs w:val="28"/>
        </w:rPr>
      </w:pPr>
      <w:r w:rsidRPr="00BB630B">
        <w:rPr>
          <w:noProof/>
          <w:sz w:val="24"/>
        </w:rPr>
        <mc:AlternateContent>
          <mc:Choice Requires="wps">
            <w:drawing>
              <wp:anchor distT="0" distB="0" distL="114300" distR="114300" simplePos="0" relativeHeight="251652608" behindDoc="0" locked="0" layoutInCell="1" allowOverlap="1" wp14:anchorId="4C5271D2" wp14:editId="11E56713">
                <wp:simplePos x="0" y="0"/>
                <wp:positionH relativeFrom="column">
                  <wp:posOffset>0</wp:posOffset>
                </wp:positionH>
                <wp:positionV relativeFrom="paragraph">
                  <wp:posOffset>318135</wp:posOffset>
                </wp:positionV>
                <wp:extent cx="571500" cy="342900"/>
                <wp:effectExtent l="19050" t="19050" r="0" b="0"/>
                <wp:wrapNone/>
                <wp:docPr id="1254" name="Прямоугольник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F548F" id="Прямоугольник 1254" o:spid="_x0000_s1026" style="position:absolute;margin-left:0;margin-top:25.05pt;width:45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" filled="f" strokecolor="maroon" strokeweight="2.25pt"/>
            </w:pict>
          </mc:Fallback>
        </mc:AlternateContent>
      </w:r>
      <w:r w:rsidRPr="00BB630B">
        <w:rPr>
          <w:noProof/>
          <w:snapToGrid/>
          <w:szCs w:val="28"/>
        </w:rPr>
        <w:drawing>
          <wp:inline distT="0" distB="0" distL="0" distR="0" wp14:anchorId="28AFF8F4" wp14:editId="01EE7333">
            <wp:extent cx="5943600" cy="1828800"/>
            <wp:effectExtent l="19050" t="19050" r="0" b="0"/>
            <wp:docPr id="518"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w="6350" cmpd="sng">
                      <a:solidFill>
                        <a:srgbClr val="000000"/>
                      </a:solidFill>
                      <a:miter lim="800000"/>
                      <a:headEnd/>
                      <a:tailEnd/>
                    </a:ln>
                    <a:effectLst/>
                  </pic:spPr>
                </pic:pic>
              </a:graphicData>
            </a:graphic>
          </wp:inline>
        </w:drawing>
      </w:r>
    </w:p>
    <w:p w14:paraId="4918A000" w14:textId="77777777" w:rsidR="001B5596" w:rsidRPr="00BB630B" w:rsidRDefault="001B5596" w:rsidP="00402D4E">
      <w:pPr>
        <w:pStyle w:val="afff1"/>
      </w:pPr>
      <w:bookmarkStart w:id="5247" w:name="_Toc59646938"/>
      <w:bookmarkStart w:id="5248" w:name="_Toc95401500"/>
      <w:bookmarkStart w:id="5249" w:name="_Toc111305752"/>
      <w:bookmarkStart w:id="5250" w:name="_Toc111306342"/>
      <w:bookmarkStart w:id="5251" w:name="_Toc21766330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501</w:t>
      </w:r>
      <w:r w:rsidR="007E6987">
        <w:rPr>
          <w:noProof/>
        </w:rPr>
        <w:fldChar w:fldCharType="end"/>
      </w:r>
      <w:r w:rsidRPr="00BB630B">
        <w:t xml:space="preserve"> – Создание нового документа «130 Переоценка имущества (забаланс)»</w:t>
      </w:r>
      <w:bookmarkEnd w:id="5247"/>
      <w:bookmarkEnd w:id="5248"/>
      <w:bookmarkEnd w:id="5249"/>
      <w:bookmarkEnd w:id="5250"/>
      <w:bookmarkEnd w:id="5251"/>
    </w:p>
    <w:p w14:paraId="50BF03BB" w14:textId="77777777" w:rsidR="001B5596" w:rsidRPr="00BB630B" w:rsidRDefault="001B5596" w:rsidP="001B5596">
      <w:pPr>
        <w:rPr>
          <w:szCs w:val="28"/>
        </w:rPr>
      </w:pPr>
    </w:p>
    <w:p w14:paraId="4AFEEDB5"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Переоценка имущества забаланс</w:t>
      </w:r>
      <w:r w:rsidRPr="00BB630B">
        <w:rPr>
          <w:szCs w:val="28"/>
        </w:rPr>
        <w:t>»:</w:t>
      </w:r>
    </w:p>
    <w:p w14:paraId="30F20B40" w14:textId="77777777" w:rsidR="001B5596" w:rsidRPr="00BB630B" w:rsidRDefault="001B5596" w:rsidP="001B5596">
      <w:pPr>
        <w:rPr>
          <w:szCs w:val="28"/>
        </w:rPr>
      </w:pPr>
    </w:p>
    <w:p w14:paraId="50A66F90" w14:textId="77777777" w:rsidR="001B5596" w:rsidRPr="00BB630B" w:rsidRDefault="00501E24" w:rsidP="001B5596">
      <w:pPr>
        <w:keepNext/>
        <w:ind w:firstLine="0"/>
        <w:rPr>
          <w:szCs w:val="28"/>
        </w:rPr>
      </w:pPr>
      <w:r w:rsidRPr="00BB630B">
        <w:rPr>
          <w:noProof/>
          <w:sz w:val="24"/>
        </w:rPr>
        <mc:AlternateContent>
          <mc:Choice Requires="wps">
            <w:drawing>
              <wp:anchor distT="0" distB="0" distL="114300" distR="114300" simplePos="0" relativeHeight="251654656" behindDoc="0" locked="0" layoutInCell="1" allowOverlap="1" wp14:anchorId="33C614BD" wp14:editId="51166CC1">
                <wp:simplePos x="0" y="0"/>
                <wp:positionH relativeFrom="column">
                  <wp:posOffset>41910</wp:posOffset>
                </wp:positionH>
                <wp:positionV relativeFrom="paragraph">
                  <wp:posOffset>12065</wp:posOffset>
                </wp:positionV>
                <wp:extent cx="5930265" cy="2228850"/>
                <wp:effectExtent l="0" t="0" r="0" b="0"/>
                <wp:wrapNone/>
                <wp:docPr id="1253" name="Прямоугольник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265" cy="222885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3995A" id="Прямоугольник 1253" o:spid="_x0000_s1026" style="position:absolute;margin-left:3.3pt;margin-top:.95pt;width:466.95pt;height:17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" filled="f"/>
            </w:pict>
          </mc:Fallback>
        </mc:AlternateContent>
      </w:r>
      <w:r w:rsidRPr="00BB630B">
        <w:rPr>
          <w:noProof/>
          <w:snapToGrid/>
          <w:szCs w:val="28"/>
        </w:rPr>
        <w:drawing>
          <wp:inline distT="0" distB="0" distL="0" distR="0" wp14:anchorId="64570DA4" wp14:editId="7AB32B22">
            <wp:extent cx="5943600" cy="2209800"/>
            <wp:effectExtent l="0" t="0" r="0" b="0"/>
            <wp:docPr id="519" name="Рисунок 3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a:noFill/>
                    </a:ln>
                  </pic:spPr>
                </pic:pic>
              </a:graphicData>
            </a:graphic>
          </wp:inline>
        </w:drawing>
      </w:r>
    </w:p>
    <w:p w14:paraId="1C12D4EF" w14:textId="77777777" w:rsidR="001B5596" w:rsidRPr="00BB630B" w:rsidRDefault="001B5596" w:rsidP="00402D4E">
      <w:pPr>
        <w:pStyle w:val="afff1"/>
      </w:pPr>
      <w:bookmarkStart w:id="5252" w:name="_Toc59646939"/>
      <w:bookmarkStart w:id="5253" w:name="_Toc95401501"/>
      <w:bookmarkStart w:id="5254" w:name="_Toc111305753"/>
      <w:bookmarkStart w:id="5255" w:name="_Toc111306343"/>
      <w:bookmarkStart w:id="5256" w:name="_Toc2176633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502</w:t>
      </w:r>
      <w:r w:rsidR="007E6987">
        <w:rPr>
          <w:noProof/>
        </w:rPr>
        <w:fldChar w:fldCharType="end"/>
      </w:r>
      <w:r w:rsidRPr="00BB630B">
        <w:t xml:space="preserve"> – Форма ввода нового документа «130 Переоценка имущества (забаланс)»</w:t>
      </w:r>
      <w:bookmarkEnd w:id="5252"/>
      <w:bookmarkEnd w:id="5253"/>
      <w:bookmarkEnd w:id="5254"/>
      <w:bookmarkEnd w:id="5255"/>
      <w:bookmarkEnd w:id="5256"/>
    </w:p>
    <w:p w14:paraId="197FA4B3" w14:textId="77777777" w:rsidR="001B5596" w:rsidRPr="00BB630B" w:rsidRDefault="001B5596" w:rsidP="001B5596"/>
    <w:p w14:paraId="50DE32A1" w14:textId="77777777" w:rsidR="001B5596" w:rsidRPr="00BB630B" w:rsidRDefault="001B5596" w:rsidP="001B5596">
      <w:pPr>
        <w:ind w:firstLine="708"/>
        <w:rPr>
          <w:szCs w:val="28"/>
        </w:rPr>
      </w:pPr>
      <w:r w:rsidRPr="00BB630B">
        <w:rPr>
          <w:szCs w:val="28"/>
        </w:rPr>
        <w:t>Необходимо заполнить документ – шапку и табличную часть.</w:t>
      </w:r>
    </w:p>
    <w:p w14:paraId="77492EE4" w14:textId="77777777" w:rsidR="001B5596" w:rsidRPr="00BB630B" w:rsidRDefault="001B5596" w:rsidP="001B5596">
      <w:pPr>
        <w:rPr>
          <w:szCs w:val="28"/>
        </w:rPr>
      </w:pPr>
    </w:p>
    <w:p w14:paraId="4D98C9F4" w14:textId="77777777" w:rsidR="002F7BC4" w:rsidRPr="00BB630B" w:rsidRDefault="001B5596" w:rsidP="002F7BC4">
      <w:pPr>
        <w:ind w:firstLine="708"/>
        <w:rPr>
          <w:szCs w:val="28"/>
        </w:rPr>
      </w:pPr>
      <w:r w:rsidRPr="00BB630B">
        <w:rPr>
          <w:szCs w:val="28"/>
        </w:rPr>
        <w:t>При заполнении шапки документа необходимо заполнить следующие реквизиты:</w:t>
      </w:r>
    </w:p>
    <w:p w14:paraId="7988697B" w14:textId="77777777" w:rsidR="002F7BC4"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МОЛ/Место хранения</w:t>
      </w:r>
      <w:r w:rsidRPr="00BB630B">
        <w:rPr>
          <w:rFonts w:ascii="Times New Roman" w:hAnsi="Times New Roman"/>
          <w:sz w:val="28"/>
          <w:szCs w:val="28"/>
        </w:rPr>
        <w:t>;</w:t>
      </w:r>
    </w:p>
    <w:p w14:paraId="01439DB5" w14:textId="77777777" w:rsidR="002F7BC4"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подразделение</w:t>
      </w:r>
      <w:r w:rsidRPr="00BB630B">
        <w:rPr>
          <w:rFonts w:ascii="Times New Roman" w:hAnsi="Times New Roman"/>
          <w:sz w:val="28"/>
          <w:szCs w:val="28"/>
        </w:rPr>
        <w:t>;</w:t>
      </w:r>
    </w:p>
    <w:p w14:paraId="1A05CC59" w14:textId="77777777" w:rsidR="002F7BC4"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6B7D3085" w14:textId="77777777" w:rsidR="002F7BC4"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3CBB60E1" w14:textId="77777777" w:rsidR="002F7BC4"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7B807206" w14:textId="77777777" w:rsidR="001B5596" w:rsidRPr="00BB630B" w:rsidRDefault="001B5596" w:rsidP="00C16F34">
      <w:pPr>
        <w:pStyle w:val="afffff5"/>
        <w:numPr>
          <w:ilvl w:val="0"/>
          <w:numId w:val="737"/>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09A34BAA" w14:textId="77777777" w:rsidR="001B5596" w:rsidRPr="00BB630B" w:rsidRDefault="001B5596" w:rsidP="001B5596">
      <w:pPr>
        <w:rPr>
          <w:szCs w:val="28"/>
        </w:rPr>
      </w:pPr>
      <w:r w:rsidRPr="00BB630B">
        <w:rPr>
          <w:szCs w:val="28"/>
        </w:rPr>
        <w:t>Далее необходимо заполнить табличную часть документа. При нажатии кнопки «</w:t>
      </w:r>
      <w:r w:rsidRPr="00BB630B">
        <w:rPr>
          <w:b/>
          <w:szCs w:val="28"/>
        </w:rPr>
        <w:t>Подобрать</w:t>
      </w:r>
      <w:r w:rsidRPr="00BB630B">
        <w:rPr>
          <w:szCs w:val="28"/>
        </w:rPr>
        <w:t>» открывается форма подбора номенклатуры из остатков на дату документа. Необходимо выбрать позиции, которые требуется переоценить и нажать на кнопку «</w:t>
      </w:r>
      <w:r w:rsidRPr="00BB630B">
        <w:rPr>
          <w:b/>
          <w:szCs w:val="28"/>
        </w:rPr>
        <w:t>Перенести в документ</w:t>
      </w:r>
      <w:r w:rsidRPr="00BB630B">
        <w:rPr>
          <w:szCs w:val="28"/>
        </w:rPr>
        <w:t>».</w:t>
      </w:r>
    </w:p>
    <w:p w14:paraId="589A796B" w14:textId="77777777" w:rsidR="001B5596" w:rsidRPr="00BB630B" w:rsidRDefault="001B5596" w:rsidP="001B5596">
      <w:pPr>
        <w:rPr>
          <w:szCs w:val="28"/>
        </w:rPr>
      </w:pPr>
    </w:p>
    <w:p w14:paraId="3930F4B5" w14:textId="77777777" w:rsidR="001B5596" w:rsidRPr="00BB630B" w:rsidRDefault="00501E24" w:rsidP="001B5596">
      <w:pPr>
        <w:keepNext/>
        <w:ind w:firstLine="0"/>
        <w:jc w:val="center"/>
        <w:rPr>
          <w:szCs w:val="28"/>
        </w:rPr>
      </w:pPr>
      <w:r w:rsidRPr="00BB630B">
        <w:rPr>
          <w:noProof/>
          <w:sz w:val="24"/>
        </w:rPr>
        <w:lastRenderedPageBreak/>
        <mc:AlternateContent>
          <mc:Choice Requires="wps">
            <w:drawing>
              <wp:anchor distT="0" distB="0" distL="114300" distR="114300" simplePos="0" relativeHeight="251655680" behindDoc="0" locked="0" layoutInCell="1" allowOverlap="1" wp14:anchorId="468AC065" wp14:editId="5403C512">
                <wp:simplePos x="0" y="0"/>
                <wp:positionH relativeFrom="column">
                  <wp:posOffset>0</wp:posOffset>
                </wp:positionH>
                <wp:positionV relativeFrom="paragraph">
                  <wp:posOffset>137160</wp:posOffset>
                </wp:positionV>
                <wp:extent cx="895350" cy="257175"/>
                <wp:effectExtent l="0" t="0" r="0" b="9525"/>
                <wp:wrapNone/>
                <wp:docPr id="1252" name="Прямоугольник 1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5717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F52A4" id="Прямоугольник 1252" o:spid="_x0000_s1026" style="position:absolute;margin-left:0;margin-top:10.8pt;width:70.5pt;height:20.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" filled="f" strokecolor="#c00000" strokeweight="1.5pt"/>
            </w:pict>
          </mc:Fallback>
        </mc:AlternateContent>
      </w:r>
      <w:r w:rsidRPr="00BB630B">
        <w:rPr>
          <w:noProof/>
          <w:snapToGrid/>
          <w:szCs w:val="28"/>
        </w:rPr>
        <w:drawing>
          <wp:inline distT="0" distB="0" distL="0" distR="0" wp14:anchorId="2FAC3056" wp14:editId="7BC72330">
            <wp:extent cx="5937250" cy="4114800"/>
            <wp:effectExtent l="19050" t="19050" r="6350" b="0"/>
            <wp:docPr id="520" name="Рисунок 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937250" cy="4114800"/>
                    </a:xfrm>
                    <a:prstGeom prst="rect">
                      <a:avLst/>
                    </a:prstGeom>
                    <a:noFill/>
                    <a:ln w="9525" cmpd="sng">
                      <a:solidFill>
                        <a:srgbClr val="000000"/>
                      </a:solidFill>
                      <a:miter lim="800000"/>
                      <a:headEnd/>
                      <a:tailEnd/>
                    </a:ln>
                    <a:effectLst/>
                  </pic:spPr>
                </pic:pic>
              </a:graphicData>
            </a:graphic>
          </wp:inline>
        </w:drawing>
      </w:r>
    </w:p>
    <w:p w14:paraId="2628A0BE" w14:textId="77777777" w:rsidR="001B5596" w:rsidRPr="00BB630B" w:rsidRDefault="001B5596" w:rsidP="00402D4E">
      <w:pPr>
        <w:pStyle w:val="afff1"/>
      </w:pPr>
      <w:bookmarkStart w:id="5257" w:name="_Toc59646940"/>
      <w:bookmarkStart w:id="5258" w:name="_Toc95401502"/>
      <w:bookmarkStart w:id="5259" w:name="_Toc111305754"/>
      <w:bookmarkStart w:id="5260" w:name="_Toc111306344"/>
      <w:bookmarkStart w:id="5261" w:name="_Toc2176633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503</w:t>
      </w:r>
      <w:r w:rsidR="007E6987">
        <w:rPr>
          <w:noProof/>
        </w:rPr>
        <w:fldChar w:fldCharType="end"/>
      </w:r>
      <w:r w:rsidRPr="00BB630B">
        <w:t xml:space="preserve"> – Подбор номенклатуры</w:t>
      </w:r>
      <w:bookmarkEnd w:id="5257"/>
      <w:bookmarkEnd w:id="5258"/>
      <w:bookmarkEnd w:id="5259"/>
      <w:bookmarkEnd w:id="5260"/>
      <w:bookmarkEnd w:id="5261"/>
    </w:p>
    <w:p w14:paraId="7FAB5C75" w14:textId="77777777" w:rsidR="001B5596" w:rsidRPr="00BB630B" w:rsidRDefault="001B5596" w:rsidP="001B5596">
      <w:pPr>
        <w:rPr>
          <w:szCs w:val="28"/>
        </w:rPr>
      </w:pPr>
      <w:r w:rsidRPr="00BB630B">
        <w:rPr>
          <w:szCs w:val="28"/>
        </w:rPr>
        <w:t xml:space="preserve"> </w:t>
      </w:r>
    </w:p>
    <w:p w14:paraId="6C06E0A0" w14:textId="77777777" w:rsidR="001B5596" w:rsidRPr="00BB630B" w:rsidRDefault="001B5596" w:rsidP="001B5596">
      <w:pPr>
        <w:rPr>
          <w:szCs w:val="28"/>
        </w:rPr>
      </w:pPr>
      <w:r w:rsidRPr="00BB630B">
        <w:rPr>
          <w:szCs w:val="28"/>
        </w:rPr>
        <w:t>Выбранная «номенклатура» появится в табличной части документа. Реквизиты «</w:t>
      </w:r>
      <w:r w:rsidRPr="00BB630B">
        <w:rPr>
          <w:b/>
          <w:szCs w:val="28"/>
        </w:rPr>
        <w:t>Цена</w:t>
      </w:r>
      <w:r w:rsidRPr="00BB630B">
        <w:rPr>
          <w:szCs w:val="28"/>
        </w:rPr>
        <w:t>» и «</w:t>
      </w:r>
      <w:r w:rsidRPr="00BB630B">
        <w:rPr>
          <w:b/>
          <w:szCs w:val="28"/>
        </w:rPr>
        <w:t>Сумма</w:t>
      </w:r>
      <w:r w:rsidRPr="00BB630B">
        <w:rPr>
          <w:szCs w:val="28"/>
        </w:rPr>
        <w:t>» рассчитывается автоматически после записи документа и нажатии кнопки «</w:t>
      </w:r>
      <w:r w:rsidRPr="00BB630B">
        <w:rPr>
          <w:b/>
          <w:szCs w:val="28"/>
        </w:rPr>
        <w:t>Заполнить цены</w:t>
      </w:r>
      <w:r w:rsidRPr="00BB630B">
        <w:rPr>
          <w:szCs w:val="28"/>
        </w:rPr>
        <w:t>». Далее необходимо вручную заполнить колонку «</w:t>
      </w:r>
      <w:r w:rsidRPr="00BB630B">
        <w:rPr>
          <w:b/>
          <w:szCs w:val="28"/>
        </w:rPr>
        <w:t>Сумма оценки</w:t>
      </w:r>
      <w:r w:rsidRPr="00BB630B">
        <w:rPr>
          <w:szCs w:val="28"/>
        </w:rPr>
        <w:t xml:space="preserve">». </w:t>
      </w:r>
    </w:p>
    <w:p w14:paraId="5EE43829" w14:textId="77777777" w:rsidR="001B5596" w:rsidRPr="00BB630B" w:rsidRDefault="001B5596" w:rsidP="001B5596">
      <w:pPr>
        <w:ind w:left="360"/>
        <w:rPr>
          <w:szCs w:val="28"/>
        </w:rPr>
      </w:pPr>
    </w:p>
    <w:p w14:paraId="744B553B" w14:textId="77777777" w:rsidR="001B5596" w:rsidRPr="00BB630B" w:rsidRDefault="00501E24" w:rsidP="001B5596">
      <w:pPr>
        <w:keepNext/>
        <w:ind w:firstLine="0"/>
        <w:jc w:val="center"/>
        <w:rPr>
          <w:snapToGrid/>
          <w:szCs w:val="28"/>
        </w:rPr>
      </w:pPr>
      <w:r w:rsidRPr="00BB630B">
        <w:rPr>
          <w:noProof/>
          <w:sz w:val="24"/>
        </w:rPr>
        <mc:AlternateContent>
          <mc:Choice Requires="wps">
            <w:drawing>
              <wp:anchor distT="0" distB="0" distL="114300" distR="114300" simplePos="0" relativeHeight="251657728" behindDoc="0" locked="0" layoutInCell="1" allowOverlap="1" wp14:anchorId="219DE160" wp14:editId="40DBD9F2">
                <wp:simplePos x="0" y="0"/>
                <wp:positionH relativeFrom="column">
                  <wp:posOffset>3653790</wp:posOffset>
                </wp:positionH>
                <wp:positionV relativeFrom="paragraph">
                  <wp:posOffset>989330</wp:posOffset>
                </wp:positionV>
                <wp:extent cx="1800225" cy="371475"/>
                <wp:effectExtent l="0" t="0" r="9525" b="9525"/>
                <wp:wrapNone/>
                <wp:docPr id="1251" name="Прямоугольник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37147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00A08" id="Прямоугольник 1251" o:spid="_x0000_s1026" style="position:absolute;margin-left:287.7pt;margin-top:77.9pt;width:141.75pt;height:29.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" filled="f" strokecolor="#c00000" strokeweight="1.5pt"/>
            </w:pict>
          </mc:Fallback>
        </mc:AlternateContent>
      </w:r>
      <w:r w:rsidRPr="00BB630B">
        <w:rPr>
          <w:noProof/>
          <w:sz w:val="24"/>
        </w:rPr>
        <mc:AlternateContent>
          <mc:Choice Requires="wps">
            <w:drawing>
              <wp:anchor distT="0" distB="0" distL="114300" distR="114300" simplePos="0" relativeHeight="251656704" behindDoc="0" locked="0" layoutInCell="1" allowOverlap="1" wp14:anchorId="4D44E9FC" wp14:editId="67D156EA">
                <wp:simplePos x="0" y="0"/>
                <wp:positionH relativeFrom="column">
                  <wp:posOffset>1577340</wp:posOffset>
                </wp:positionH>
                <wp:positionV relativeFrom="paragraph">
                  <wp:posOffset>922655</wp:posOffset>
                </wp:positionV>
                <wp:extent cx="419100" cy="200025"/>
                <wp:effectExtent l="0" t="0" r="0" b="9525"/>
                <wp:wrapNone/>
                <wp:docPr id="1250" name="Прямоугольник 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002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80F66" id="Прямоугольник 1250" o:spid="_x0000_s1026" style="position:absolute;margin-left:124.2pt;margin-top:72.65pt;width:33pt;height:1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" filled="f" strokecolor="#c00000" strokeweight="1.5pt"/>
            </w:pict>
          </mc:Fallback>
        </mc:AlternateContent>
      </w:r>
      <w:r w:rsidRPr="00BB630B">
        <w:rPr>
          <w:noProof/>
          <w:snapToGrid/>
          <w:szCs w:val="28"/>
        </w:rPr>
        <w:drawing>
          <wp:inline distT="0" distB="0" distL="0" distR="0" wp14:anchorId="65003E33" wp14:editId="555F19A5">
            <wp:extent cx="5937250" cy="1885950"/>
            <wp:effectExtent l="19050" t="19050" r="6350" b="0"/>
            <wp:docPr id="521" name="Рисунок 3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1"/>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937250" cy="1885950"/>
                    </a:xfrm>
                    <a:prstGeom prst="rect">
                      <a:avLst/>
                    </a:prstGeom>
                    <a:noFill/>
                    <a:ln w="9525" cmpd="sng">
                      <a:solidFill>
                        <a:srgbClr val="000000"/>
                      </a:solidFill>
                      <a:miter lim="800000"/>
                      <a:headEnd/>
                      <a:tailEnd/>
                    </a:ln>
                    <a:effectLst/>
                  </pic:spPr>
                </pic:pic>
              </a:graphicData>
            </a:graphic>
          </wp:inline>
        </w:drawing>
      </w:r>
    </w:p>
    <w:p w14:paraId="0911BE8F" w14:textId="77777777" w:rsidR="001B5596" w:rsidRPr="00BB630B" w:rsidRDefault="001B5596" w:rsidP="00402D4E">
      <w:pPr>
        <w:pStyle w:val="afff1"/>
      </w:pPr>
      <w:bookmarkStart w:id="5262" w:name="_Toc59646941"/>
      <w:bookmarkStart w:id="5263" w:name="_Toc95401503"/>
      <w:bookmarkStart w:id="5264" w:name="_Toc111305755"/>
      <w:bookmarkStart w:id="5265" w:name="_Toc111306345"/>
      <w:bookmarkStart w:id="5266" w:name="_Toc2176633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504</w:t>
      </w:r>
      <w:r w:rsidR="007E6987">
        <w:rPr>
          <w:noProof/>
        </w:rPr>
        <w:fldChar w:fldCharType="end"/>
      </w:r>
      <w:r w:rsidRPr="00BB630B">
        <w:t xml:space="preserve"> – Кнопка «Заполнить цены»</w:t>
      </w:r>
      <w:bookmarkEnd w:id="5262"/>
      <w:bookmarkEnd w:id="5263"/>
      <w:bookmarkEnd w:id="5264"/>
      <w:bookmarkEnd w:id="5265"/>
      <w:bookmarkEnd w:id="5266"/>
    </w:p>
    <w:p w14:paraId="08C82CD3" w14:textId="77777777" w:rsidR="001B5596" w:rsidRPr="00BB630B" w:rsidRDefault="001B5596" w:rsidP="001B5596">
      <w:pPr>
        <w:rPr>
          <w:szCs w:val="28"/>
        </w:rPr>
      </w:pPr>
    </w:p>
    <w:p w14:paraId="026C48F6" w14:textId="77777777" w:rsidR="002F7BC4" w:rsidRPr="00BB630B" w:rsidRDefault="001B5596" w:rsidP="00833AB7">
      <w:pPr>
        <w:keepNext/>
        <w:rPr>
          <w:snapToGrid/>
          <w:szCs w:val="28"/>
        </w:rPr>
      </w:pPr>
      <w:r w:rsidRPr="00BB630B">
        <w:rPr>
          <w:szCs w:val="28"/>
        </w:rPr>
        <w:lastRenderedPageBreak/>
        <w:t>Заполнение вкладки «Бухгалтерская операция»:</w:t>
      </w:r>
    </w:p>
    <w:p w14:paraId="0F37C296" w14:textId="77777777" w:rsidR="001B5596" w:rsidRPr="00BB630B" w:rsidRDefault="001B5596" w:rsidP="00C16F34">
      <w:pPr>
        <w:pStyle w:val="afffff5"/>
        <w:numPr>
          <w:ilvl w:val="0"/>
          <w:numId w:val="736"/>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«130 Переоценка имущества забаланс».</w:t>
      </w:r>
    </w:p>
    <w:p w14:paraId="6930B754" w14:textId="77777777" w:rsidR="001B5596" w:rsidRPr="00BB630B" w:rsidRDefault="001B5596" w:rsidP="001B5596">
      <w:pPr>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 В зависимости от значения Суммы и Суммы оценки будет рассчитана сумма проводки. Обратите внимание что счет 130 в проводке будет в Дебете счета, в зависимости от Суммы оценки в положительном либо в отрицательном значении, соответственно при увеличении либо при уменьшении Суммы.</w:t>
      </w:r>
    </w:p>
    <w:p w14:paraId="0CF60343"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54E7CA79" w14:textId="77777777" w:rsidR="001B5596" w:rsidRPr="00BB630B" w:rsidRDefault="001B5596" w:rsidP="00DF6363">
      <w:pPr>
        <w:pStyle w:val="GOST5"/>
      </w:pPr>
      <w:bookmarkStart w:id="5267" w:name="_Toc59455997"/>
      <w:r w:rsidRPr="00BB630B">
        <w:t>Перемещение имущества</w:t>
      </w:r>
      <w:bookmarkEnd w:id="5267"/>
    </w:p>
    <w:p w14:paraId="5B4F7971" w14:textId="77777777" w:rsidR="001B5596" w:rsidRPr="00BB630B" w:rsidRDefault="001B5596" w:rsidP="001B5596">
      <w:pPr>
        <w:rPr>
          <w:szCs w:val="28"/>
        </w:rPr>
      </w:pPr>
      <w:r w:rsidRPr="00BB630B">
        <w:rPr>
          <w:szCs w:val="28"/>
        </w:rPr>
        <w:t>Перемещение имущества оформляется в меню «</w:t>
      </w:r>
      <w:r w:rsidRPr="00BB630B">
        <w:rPr>
          <w:b/>
          <w:szCs w:val="28"/>
        </w:rPr>
        <w:t>Материальные запасы</w:t>
      </w:r>
      <w:r w:rsidRPr="00BB630B">
        <w:rPr>
          <w:szCs w:val="28"/>
        </w:rPr>
        <w:t>», раздел «</w:t>
      </w:r>
      <w:r w:rsidRPr="00BB630B">
        <w:rPr>
          <w:b/>
          <w:szCs w:val="28"/>
        </w:rPr>
        <w:t>Выбытие и перемещение</w:t>
      </w:r>
      <w:r w:rsidRPr="00BB630B">
        <w:rPr>
          <w:szCs w:val="28"/>
        </w:rPr>
        <w:t>», пункт «</w:t>
      </w:r>
      <w:r w:rsidRPr="00BB630B">
        <w:rPr>
          <w:b/>
          <w:szCs w:val="28"/>
        </w:rPr>
        <w:t>Требование – накладная (Материальные запасы)</w:t>
      </w:r>
      <w:r w:rsidRPr="00BB630B">
        <w:rPr>
          <w:szCs w:val="28"/>
        </w:rPr>
        <w:t>», документ «</w:t>
      </w:r>
      <w:r w:rsidRPr="00BB630B">
        <w:rPr>
          <w:b/>
          <w:szCs w:val="28"/>
        </w:rPr>
        <w:t>130 Перемещение между МОЛ и счетами (имущество забаланс)</w:t>
      </w:r>
      <w:r w:rsidRPr="00BB630B">
        <w:rPr>
          <w:szCs w:val="28"/>
        </w:rPr>
        <w:t xml:space="preserve">». </w:t>
      </w:r>
    </w:p>
    <w:p w14:paraId="12F2DD10" w14:textId="77777777" w:rsidR="001B5596" w:rsidRPr="00BB630B" w:rsidRDefault="001B5596" w:rsidP="001B5596">
      <w:pPr>
        <w:ind w:firstLine="576"/>
        <w:rPr>
          <w:szCs w:val="28"/>
        </w:rPr>
      </w:pPr>
    </w:p>
    <w:p w14:paraId="0A176FB4" w14:textId="77777777" w:rsidR="001B5596" w:rsidRPr="00BB630B" w:rsidRDefault="00501E24" w:rsidP="00BC7034">
      <w:pPr>
        <w:keepNext/>
        <w:ind w:firstLine="0"/>
        <w:jc w:val="center"/>
        <w:rPr>
          <w:szCs w:val="28"/>
        </w:rPr>
      </w:pPr>
      <w:r w:rsidRPr="00BB630B">
        <w:rPr>
          <w:noProof/>
          <w:sz w:val="24"/>
        </w:rPr>
        <mc:AlternateContent>
          <mc:Choice Requires="wps">
            <w:drawing>
              <wp:anchor distT="0" distB="0" distL="114300" distR="114300" simplePos="0" relativeHeight="251628032" behindDoc="0" locked="0" layoutInCell="1" allowOverlap="1" wp14:anchorId="3C67B718" wp14:editId="71E7D9A0">
                <wp:simplePos x="0" y="0"/>
                <wp:positionH relativeFrom="column">
                  <wp:posOffset>2286000</wp:posOffset>
                </wp:positionH>
                <wp:positionV relativeFrom="paragraph">
                  <wp:posOffset>937895</wp:posOffset>
                </wp:positionV>
                <wp:extent cx="57150" cy="1343025"/>
                <wp:effectExtent l="57150" t="19050" r="76200" b="28575"/>
                <wp:wrapNone/>
                <wp:docPr id="1249" name="Прямая соединительная линия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1343025"/>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169E1F7" id="Прямая соединительная линия 1249"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73.85pt" to="184.5pt,1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21888" behindDoc="0" locked="0" layoutInCell="1" allowOverlap="1" wp14:anchorId="6694BB05" wp14:editId="72D79E3B">
                <wp:simplePos x="0" y="0"/>
                <wp:positionH relativeFrom="column">
                  <wp:posOffset>2114550</wp:posOffset>
                </wp:positionH>
                <wp:positionV relativeFrom="paragraph">
                  <wp:posOffset>2280920</wp:posOffset>
                </wp:positionV>
                <wp:extent cx="3657600" cy="352425"/>
                <wp:effectExtent l="19050" t="19050" r="0" b="9525"/>
                <wp:wrapNone/>
                <wp:docPr id="1248" name="Прямоугольник 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52425"/>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25251" id="Прямоугольник 1248" o:spid="_x0000_s1026" style="position:absolute;margin-left:166.5pt;margin-top:179.6pt;width:4in;height:27.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" filled="f" strokecolor="maroon" strokeweight="2.25pt"/>
            </w:pict>
          </mc:Fallback>
        </mc:AlternateContent>
      </w:r>
      <w:r w:rsidRPr="00BB630B">
        <w:rPr>
          <w:noProof/>
          <w:sz w:val="24"/>
        </w:rPr>
        <mc:AlternateContent>
          <mc:Choice Requires="wps">
            <w:drawing>
              <wp:anchor distT="0" distB="0" distL="114300" distR="114300" simplePos="0" relativeHeight="251627008" behindDoc="0" locked="0" layoutInCell="1" allowOverlap="1" wp14:anchorId="54DE4175" wp14:editId="6D820170">
                <wp:simplePos x="0" y="0"/>
                <wp:positionH relativeFrom="column">
                  <wp:posOffset>1371600</wp:posOffset>
                </wp:positionH>
                <wp:positionV relativeFrom="paragraph">
                  <wp:posOffset>820420</wp:posOffset>
                </wp:positionV>
                <wp:extent cx="685800" cy="571500"/>
                <wp:effectExtent l="19050" t="38100" r="19050" b="0"/>
                <wp:wrapNone/>
                <wp:docPr id="1247" name="Прямая соединительная линия 1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5715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DDAEC86" id="Прямая соединительная линия 1247" o:spid="_x0000_s1026" style="position:absolute;flip:y;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64.6pt" to="162pt,1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20864" behindDoc="0" locked="0" layoutInCell="1" allowOverlap="1" wp14:anchorId="2F7E2105" wp14:editId="14C5960F">
                <wp:simplePos x="0" y="0"/>
                <wp:positionH relativeFrom="column">
                  <wp:posOffset>2057400</wp:posOffset>
                </wp:positionH>
                <wp:positionV relativeFrom="paragraph">
                  <wp:posOffset>591820</wp:posOffset>
                </wp:positionV>
                <wp:extent cx="3886200" cy="342900"/>
                <wp:effectExtent l="19050" t="19050" r="0" b="0"/>
                <wp:wrapNone/>
                <wp:docPr id="1246" name="Прямоугольник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9C6E7" id="Прямоугольник 1246" o:spid="_x0000_s1026" style="position:absolute;margin-left:162pt;margin-top:46.6pt;width:306pt;height:2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" filled="f" strokecolor="maroon" strokeweight="2.25pt"/>
            </w:pict>
          </mc:Fallback>
        </mc:AlternateContent>
      </w:r>
      <w:r w:rsidRPr="00BB630B">
        <w:rPr>
          <w:noProof/>
          <w:sz w:val="24"/>
        </w:rPr>
        <mc:AlternateContent>
          <mc:Choice Requires="wps">
            <w:drawing>
              <wp:anchor distT="0" distB="0" distL="114300" distR="114300" simplePos="0" relativeHeight="251619840" behindDoc="0" locked="0" layoutInCell="1" allowOverlap="1" wp14:anchorId="7B1A7DBC" wp14:editId="42568FA8">
                <wp:simplePos x="0" y="0"/>
                <wp:positionH relativeFrom="column">
                  <wp:posOffset>0</wp:posOffset>
                </wp:positionH>
                <wp:positionV relativeFrom="paragraph">
                  <wp:posOffset>1277620</wp:posOffset>
                </wp:positionV>
                <wp:extent cx="1371600" cy="228600"/>
                <wp:effectExtent l="19050" t="19050" r="0" b="0"/>
                <wp:wrapNone/>
                <wp:docPr id="1245" name="Прямоугольник 1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1C97E" id="Прямоугольник 1245" o:spid="_x0000_s1026" style="position:absolute;margin-left:0;margin-top:100.6pt;width:108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" filled="f" strokecolor="maroon" strokeweight="2.25pt"/>
            </w:pict>
          </mc:Fallback>
        </mc:AlternateContent>
      </w:r>
      <w:r w:rsidRPr="00BB630B">
        <w:rPr>
          <w:noProof/>
          <w:snapToGrid/>
          <w:szCs w:val="28"/>
        </w:rPr>
        <w:drawing>
          <wp:inline distT="0" distB="0" distL="0" distR="0" wp14:anchorId="0DD1EB56" wp14:editId="493E0AC6">
            <wp:extent cx="5943600" cy="2667000"/>
            <wp:effectExtent l="19050" t="19050" r="0" b="0"/>
            <wp:docPr id="522"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w="6350" cmpd="sng">
                      <a:solidFill>
                        <a:srgbClr val="000000"/>
                      </a:solidFill>
                      <a:miter lim="800000"/>
                      <a:headEnd/>
                      <a:tailEnd/>
                    </a:ln>
                    <a:effectLst/>
                  </pic:spPr>
                </pic:pic>
              </a:graphicData>
            </a:graphic>
          </wp:inline>
        </w:drawing>
      </w:r>
    </w:p>
    <w:p w14:paraId="40250B68" w14:textId="77777777" w:rsidR="001B5596" w:rsidRPr="00BB630B" w:rsidRDefault="001B5596" w:rsidP="00402D4E">
      <w:pPr>
        <w:pStyle w:val="afff1"/>
      </w:pPr>
      <w:bookmarkStart w:id="5268" w:name="_Toc59646942"/>
      <w:bookmarkStart w:id="5269" w:name="_Toc95401504"/>
      <w:bookmarkStart w:id="5270" w:name="_Toc111305756"/>
      <w:bookmarkStart w:id="5271" w:name="_Toc111306346"/>
      <w:bookmarkStart w:id="5272" w:name="_Toc21766331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w:instrText>
      </w:r>
      <w:r w:rsidR="007E6987">
        <w:instrText xml:space="preserve">IC \s 1 </w:instrText>
      </w:r>
      <w:r w:rsidR="007E6987">
        <w:fldChar w:fldCharType="separate"/>
      </w:r>
      <w:r w:rsidR="009C6132">
        <w:rPr>
          <w:noProof/>
        </w:rPr>
        <w:t>505</w:t>
      </w:r>
      <w:r w:rsidR="007E6987">
        <w:rPr>
          <w:noProof/>
        </w:rPr>
        <w:fldChar w:fldCharType="end"/>
      </w:r>
      <w:r w:rsidRPr="00BB630B">
        <w:t xml:space="preserve"> – Доступ к списку документов «130 Перемещение между МОЛ</w:t>
      </w:r>
      <w:r w:rsidR="00BC7034" w:rsidRPr="00BB630B">
        <w:t xml:space="preserve"> </w:t>
      </w:r>
      <w:r w:rsidRPr="00BB630B">
        <w:t>(имущество забаланс)»</w:t>
      </w:r>
      <w:bookmarkEnd w:id="5268"/>
      <w:bookmarkEnd w:id="5269"/>
      <w:bookmarkEnd w:id="5270"/>
      <w:bookmarkEnd w:id="5271"/>
      <w:bookmarkEnd w:id="5272"/>
    </w:p>
    <w:p w14:paraId="68336567" w14:textId="77777777" w:rsidR="001B5596" w:rsidRPr="00BB630B" w:rsidRDefault="001B5596" w:rsidP="001B5596">
      <w:pPr>
        <w:rPr>
          <w:snapToGrid/>
          <w:szCs w:val="28"/>
        </w:rPr>
      </w:pPr>
      <w:r w:rsidRPr="00BB630B">
        <w:rPr>
          <w:szCs w:val="28"/>
        </w:rPr>
        <w:t>Для создания нового документа «130 Перемещение между МОЛ (имущество забаланс)» необходимо нажать кнопку «</w:t>
      </w:r>
      <w:r w:rsidRPr="00BB630B">
        <w:rPr>
          <w:b/>
          <w:szCs w:val="28"/>
        </w:rPr>
        <w:t>Создать</w:t>
      </w:r>
      <w:r w:rsidRPr="00BB630B">
        <w:rPr>
          <w:szCs w:val="28"/>
        </w:rPr>
        <w:t>».</w:t>
      </w:r>
    </w:p>
    <w:p w14:paraId="16C60B58" w14:textId="77777777" w:rsidR="001B5596" w:rsidRPr="00BB630B" w:rsidRDefault="001B5596" w:rsidP="001B5596">
      <w:pPr>
        <w:rPr>
          <w:szCs w:val="28"/>
        </w:rPr>
      </w:pPr>
    </w:p>
    <w:p w14:paraId="46ADEA29" w14:textId="77777777" w:rsidR="001B5596" w:rsidRPr="00BB630B" w:rsidRDefault="00501E24" w:rsidP="00BC7034">
      <w:pPr>
        <w:keepNext/>
        <w:ind w:firstLine="0"/>
        <w:jc w:val="center"/>
        <w:rPr>
          <w:snapToGrid/>
          <w:szCs w:val="28"/>
        </w:rPr>
      </w:pPr>
      <w:r w:rsidRPr="00BB630B">
        <w:rPr>
          <w:noProof/>
          <w:sz w:val="24"/>
        </w:rPr>
        <w:lastRenderedPageBreak/>
        <mc:AlternateContent>
          <mc:Choice Requires="wps">
            <w:drawing>
              <wp:anchor distT="0" distB="0" distL="114300" distR="114300" simplePos="0" relativeHeight="251622912" behindDoc="0" locked="0" layoutInCell="1" allowOverlap="1" wp14:anchorId="6C30212C" wp14:editId="0D758D9F">
                <wp:simplePos x="0" y="0"/>
                <wp:positionH relativeFrom="column">
                  <wp:posOffset>0</wp:posOffset>
                </wp:positionH>
                <wp:positionV relativeFrom="paragraph">
                  <wp:posOffset>543560</wp:posOffset>
                </wp:positionV>
                <wp:extent cx="685800" cy="342900"/>
                <wp:effectExtent l="19050" t="19050" r="0" b="0"/>
                <wp:wrapNone/>
                <wp:docPr id="1244" name="Прямоугольник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D8FD1" id="Прямоугольник 1244" o:spid="_x0000_s1026" style="position:absolute;margin-left:0;margin-top:42.8pt;width:54pt;height:2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" filled="f" strokecolor="maroon" strokeweight="2.25pt"/>
            </w:pict>
          </mc:Fallback>
        </mc:AlternateContent>
      </w:r>
      <w:r w:rsidRPr="00BB630B">
        <w:rPr>
          <w:noProof/>
          <w:snapToGrid/>
          <w:szCs w:val="28"/>
        </w:rPr>
        <w:drawing>
          <wp:inline distT="0" distB="0" distL="0" distR="0" wp14:anchorId="71C6D152" wp14:editId="73591858">
            <wp:extent cx="5937250" cy="1949450"/>
            <wp:effectExtent l="19050" t="19050" r="6350" b="0"/>
            <wp:docPr id="523"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937250" cy="1949450"/>
                    </a:xfrm>
                    <a:prstGeom prst="rect">
                      <a:avLst/>
                    </a:prstGeom>
                    <a:noFill/>
                    <a:ln w="6350" cmpd="sng">
                      <a:solidFill>
                        <a:srgbClr val="000000"/>
                      </a:solidFill>
                      <a:miter lim="800000"/>
                      <a:headEnd/>
                      <a:tailEnd/>
                    </a:ln>
                    <a:effectLst/>
                  </pic:spPr>
                </pic:pic>
              </a:graphicData>
            </a:graphic>
          </wp:inline>
        </w:drawing>
      </w:r>
    </w:p>
    <w:p w14:paraId="18FD13C5" w14:textId="77777777" w:rsidR="001B5596" w:rsidRPr="00BB630B" w:rsidRDefault="001B5596" w:rsidP="00402D4E">
      <w:pPr>
        <w:pStyle w:val="afff1"/>
      </w:pPr>
      <w:bookmarkStart w:id="5273" w:name="_Toc59646943"/>
      <w:bookmarkStart w:id="5274" w:name="_Toc95401505"/>
      <w:bookmarkStart w:id="5275" w:name="_Toc111305757"/>
      <w:bookmarkStart w:id="5276" w:name="_Toc111306347"/>
      <w:bookmarkStart w:id="5277" w:name="_Toc21766331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506</w:t>
      </w:r>
      <w:r w:rsidR="007E6987">
        <w:rPr>
          <w:noProof/>
        </w:rPr>
        <w:fldChar w:fldCharType="end"/>
      </w:r>
      <w:r w:rsidRPr="00BB630B">
        <w:t xml:space="preserve"> – Создание нового документа «130 Перемещение между МОЛ (имущество забаланс)»</w:t>
      </w:r>
      <w:bookmarkEnd w:id="5273"/>
      <w:bookmarkEnd w:id="5274"/>
      <w:bookmarkEnd w:id="5275"/>
      <w:bookmarkEnd w:id="5276"/>
      <w:bookmarkEnd w:id="5277"/>
    </w:p>
    <w:p w14:paraId="3FEC1D1F" w14:textId="77777777" w:rsidR="001B5596" w:rsidRPr="00BB630B" w:rsidRDefault="001B5596" w:rsidP="00402D4E">
      <w:pPr>
        <w:pStyle w:val="afff1"/>
        <w:rPr>
          <w:snapToGrid/>
        </w:rPr>
      </w:pPr>
      <w:r w:rsidRPr="00BB630B">
        <w:t>После этого откроется форма ввода нового документа «</w:t>
      </w:r>
      <w:r w:rsidRPr="00BB630B">
        <w:rPr>
          <w:b/>
        </w:rPr>
        <w:t>130 Перемещение между МОЛ</w:t>
      </w:r>
      <w:r w:rsidR="00BC7034" w:rsidRPr="00BB630B">
        <w:rPr>
          <w:b/>
        </w:rPr>
        <w:t xml:space="preserve"> </w:t>
      </w:r>
      <w:r w:rsidRPr="00BB630B">
        <w:rPr>
          <w:b/>
        </w:rPr>
        <w:t>(имущество забаланс)</w:t>
      </w:r>
      <w:r w:rsidRPr="00BB630B">
        <w:t>»:</w:t>
      </w:r>
    </w:p>
    <w:p w14:paraId="6025FCB6" w14:textId="77777777" w:rsidR="001B5596" w:rsidRPr="00BB630B" w:rsidRDefault="001B5596" w:rsidP="001B5596">
      <w:pPr>
        <w:rPr>
          <w:szCs w:val="28"/>
        </w:rPr>
      </w:pPr>
    </w:p>
    <w:p w14:paraId="2C5CB2C7" w14:textId="77777777" w:rsidR="001B5596" w:rsidRPr="00BB630B" w:rsidRDefault="00501E24" w:rsidP="00BC7034">
      <w:pPr>
        <w:keepNext/>
        <w:ind w:left="-11" w:firstLine="0"/>
        <w:jc w:val="center"/>
        <w:rPr>
          <w:snapToGrid/>
          <w:szCs w:val="28"/>
        </w:rPr>
      </w:pPr>
      <w:r w:rsidRPr="00BB630B">
        <w:rPr>
          <w:noProof/>
          <w:snapToGrid/>
        </w:rPr>
        <w:drawing>
          <wp:inline distT="0" distB="0" distL="0" distR="0" wp14:anchorId="3C07D4FD" wp14:editId="1382D2D7">
            <wp:extent cx="5943600" cy="3397250"/>
            <wp:effectExtent l="19050" t="19050" r="0" b="0"/>
            <wp:docPr id="524" name="Рисунок 3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descr="1"/>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w="6350" cmpd="sng">
                      <a:solidFill>
                        <a:srgbClr val="000000"/>
                      </a:solidFill>
                      <a:miter lim="800000"/>
                      <a:headEnd/>
                      <a:tailEnd/>
                    </a:ln>
                    <a:effectLst/>
                  </pic:spPr>
                </pic:pic>
              </a:graphicData>
            </a:graphic>
          </wp:inline>
        </w:drawing>
      </w:r>
    </w:p>
    <w:p w14:paraId="7B433BE7" w14:textId="77777777" w:rsidR="001B5596" w:rsidRPr="00BB630B" w:rsidRDefault="001B5596" w:rsidP="00402D4E">
      <w:pPr>
        <w:pStyle w:val="afff1"/>
      </w:pPr>
      <w:bookmarkStart w:id="5278" w:name="_Toc59646944"/>
      <w:bookmarkStart w:id="5279" w:name="_Toc95401506"/>
      <w:bookmarkStart w:id="5280" w:name="_Toc111305758"/>
      <w:bookmarkStart w:id="5281" w:name="_Toc111306348"/>
      <w:bookmarkStart w:id="5282" w:name="_Toc21766331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507</w:t>
      </w:r>
      <w:r w:rsidR="007E6987">
        <w:rPr>
          <w:noProof/>
        </w:rPr>
        <w:fldChar w:fldCharType="end"/>
      </w:r>
      <w:r w:rsidRPr="00BB630B">
        <w:t xml:space="preserve"> – Форма ввода нового документа «130 Перемещение между МОЛ</w:t>
      </w:r>
      <w:r w:rsidR="00BC7034" w:rsidRPr="00BB630B">
        <w:t xml:space="preserve"> </w:t>
      </w:r>
      <w:r w:rsidRPr="00BB630B">
        <w:t>(имущество забаланс)»</w:t>
      </w:r>
      <w:bookmarkEnd w:id="5278"/>
      <w:bookmarkEnd w:id="5279"/>
      <w:bookmarkEnd w:id="5280"/>
      <w:bookmarkEnd w:id="5281"/>
      <w:bookmarkEnd w:id="5282"/>
    </w:p>
    <w:p w14:paraId="5D5E1549" w14:textId="77777777" w:rsidR="001B5596" w:rsidRPr="00BB630B" w:rsidRDefault="001B5596" w:rsidP="001B5596">
      <w:pPr>
        <w:ind w:firstLine="708"/>
        <w:rPr>
          <w:snapToGrid/>
          <w:szCs w:val="28"/>
        </w:rPr>
      </w:pPr>
      <w:r w:rsidRPr="00BB630B">
        <w:rPr>
          <w:szCs w:val="28"/>
        </w:rPr>
        <w:t>Необходимо заполнить документ – шапку и табличные части.</w:t>
      </w:r>
    </w:p>
    <w:p w14:paraId="7D6381D5" w14:textId="77777777" w:rsidR="002F7BC4" w:rsidRPr="00BB630B" w:rsidRDefault="001B5596" w:rsidP="002F7BC4">
      <w:pPr>
        <w:ind w:firstLine="708"/>
        <w:rPr>
          <w:szCs w:val="28"/>
        </w:rPr>
      </w:pPr>
      <w:r w:rsidRPr="00BB630B">
        <w:rPr>
          <w:szCs w:val="28"/>
        </w:rPr>
        <w:t>При заполнении шапки документа необходимо указать следующие реквизиты:</w:t>
      </w:r>
    </w:p>
    <w:p w14:paraId="6D78D34B"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операция</w:t>
      </w:r>
      <w:r w:rsidRPr="00BB630B">
        <w:rPr>
          <w:rFonts w:ascii="Times New Roman" w:hAnsi="Times New Roman"/>
          <w:sz w:val="28"/>
          <w:szCs w:val="28"/>
        </w:rPr>
        <w:t xml:space="preserve"> указывается автоматически как «Перемещение, выбытие материальных запасов»;</w:t>
      </w:r>
    </w:p>
    <w:p w14:paraId="4F4EDB75"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lastRenderedPageBreak/>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1F45F10C"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593D0F28"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167B5B68"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первичный документ</w:t>
      </w:r>
      <w:r w:rsidRPr="00BB630B">
        <w:rPr>
          <w:rFonts w:ascii="Times New Roman" w:hAnsi="Times New Roman"/>
          <w:sz w:val="28"/>
          <w:szCs w:val="28"/>
        </w:rPr>
        <w:t xml:space="preserve"> указывается автоматически как «Требование-накладная»</w:t>
      </w:r>
      <w:r w:rsidR="002F7BC4" w:rsidRPr="00BB630B">
        <w:rPr>
          <w:rFonts w:ascii="Times New Roman" w:hAnsi="Times New Roman"/>
          <w:sz w:val="28"/>
          <w:szCs w:val="28"/>
        </w:rPr>
        <w:t>;</w:t>
      </w:r>
    </w:p>
    <w:p w14:paraId="156E7183" w14:textId="77777777" w:rsidR="002F7BC4"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 xml:space="preserve">дата </w:t>
      </w:r>
      <w:r w:rsidRPr="00BB630B">
        <w:rPr>
          <w:rFonts w:ascii="Times New Roman" w:hAnsi="Times New Roman"/>
          <w:sz w:val="28"/>
          <w:szCs w:val="28"/>
        </w:rPr>
        <w:t xml:space="preserve">и </w:t>
      </w:r>
      <w:r w:rsidRPr="00BB630B">
        <w:rPr>
          <w:rFonts w:ascii="Times New Roman" w:hAnsi="Times New Roman"/>
          <w:b/>
          <w:sz w:val="28"/>
          <w:szCs w:val="28"/>
        </w:rPr>
        <w:t>номер первичного документа</w:t>
      </w:r>
      <w:r w:rsidRPr="00BB630B">
        <w:rPr>
          <w:rFonts w:ascii="Times New Roman" w:hAnsi="Times New Roman"/>
          <w:sz w:val="28"/>
          <w:szCs w:val="28"/>
        </w:rPr>
        <w:t>;</w:t>
      </w:r>
    </w:p>
    <w:p w14:paraId="49056211" w14:textId="77777777" w:rsidR="001B5596" w:rsidRPr="00BB630B" w:rsidRDefault="001B5596" w:rsidP="00C16F34">
      <w:pPr>
        <w:pStyle w:val="afffff5"/>
        <w:numPr>
          <w:ilvl w:val="0"/>
          <w:numId w:val="735"/>
        </w:numPr>
        <w:rPr>
          <w:rFonts w:ascii="Times New Roman" w:hAnsi="Times New Roman"/>
          <w:sz w:val="28"/>
          <w:szCs w:val="28"/>
        </w:rPr>
      </w:pPr>
      <w:r w:rsidRPr="00BB630B">
        <w:rPr>
          <w:rFonts w:ascii="Times New Roman" w:hAnsi="Times New Roman"/>
          <w:b/>
          <w:sz w:val="28"/>
          <w:szCs w:val="28"/>
        </w:rPr>
        <w:t>даты подписи ответственных лиц</w:t>
      </w:r>
      <w:r w:rsidRPr="00BB630B">
        <w:rPr>
          <w:rFonts w:ascii="Times New Roman" w:hAnsi="Times New Roman"/>
          <w:sz w:val="28"/>
          <w:szCs w:val="28"/>
        </w:rPr>
        <w:t>.</w:t>
      </w:r>
    </w:p>
    <w:p w14:paraId="6E8FF7D8" w14:textId="77777777" w:rsidR="001B5596" w:rsidRPr="00BB630B" w:rsidRDefault="00501E24" w:rsidP="00BC7034">
      <w:pPr>
        <w:keepNext/>
        <w:ind w:firstLine="0"/>
        <w:jc w:val="center"/>
        <w:rPr>
          <w:szCs w:val="28"/>
        </w:rPr>
      </w:pPr>
      <w:r w:rsidRPr="00BB630B">
        <w:rPr>
          <w:noProof/>
          <w:snapToGrid/>
          <w:szCs w:val="28"/>
        </w:rPr>
        <w:drawing>
          <wp:inline distT="0" distB="0" distL="0" distR="0" wp14:anchorId="1CDF4F49" wp14:editId="3DF15A71">
            <wp:extent cx="5937250" cy="3314700"/>
            <wp:effectExtent l="19050" t="19050" r="6350" b="0"/>
            <wp:docPr id="525" name="Рисунок 3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descr="1"/>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937250" cy="3314700"/>
                    </a:xfrm>
                    <a:prstGeom prst="rect">
                      <a:avLst/>
                    </a:prstGeom>
                    <a:noFill/>
                    <a:ln w="6350" cmpd="sng">
                      <a:solidFill>
                        <a:srgbClr val="000000"/>
                      </a:solidFill>
                      <a:miter lim="800000"/>
                      <a:headEnd/>
                      <a:tailEnd/>
                    </a:ln>
                    <a:effectLst/>
                  </pic:spPr>
                </pic:pic>
              </a:graphicData>
            </a:graphic>
          </wp:inline>
        </w:drawing>
      </w:r>
    </w:p>
    <w:p w14:paraId="24241939" w14:textId="77777777" w:rsidR="001B5596" w:rsidRPr="00BB630B" w:rsidRDefault="001B5596" w:rsidP="00402D4E">
      <w:pPr>
        <w:pStyle w:val="afff1"/>
      </w:pPr>
      <w:bookmarkStart w:id="5283" w:name="_Toc59646945"/>
      <w:bookmarkStart w:id="5284" w:name="_Toc95401507"/>
      <w:bookmarkStart w:id="5285" w:name="_Toc111305759"/>
      <w:bookmarkStart w:id="5286" w:name="_Toc111306349"/>
      <w:bookmarkStart w:id="5287" w:name="_Toc2176633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508</w:t>
      </w:r>
      <w:r w:rsidR="007E6987">
        <w:rPr>
          <w:noProof/>
        </w:rPr>
        <w:fldChar w:fldCharType="end"/>
      </w:r>
      <w:r w:rsidRPr="00BB630B">
        <w:t xml:space="preserve"> – Заполнение нового документа «130 Перемещение между МОЛ</w:t>
      </w:r>
      <w:r w:rsidR="006B31EB" w:rsidRPr="00BB630B">
        <w:t xml:space="preserve"> </w:t>
      </w:r>
      <w:r w:rsidRPr="00BB630B">
        <w:t>(имущество забаланс)»</w:t>
      </w:r>
      <w:bookmarkEnd w:id="5283"/>
      <w:bookmarkEnd w:id="5284"/>
      <w:bookmarkEnd w:id="5285"/>
      <w:bookmarkEnd w:id="5286"/>
      <w:bookmarkEnd w:id="5287"/>
    </w:p>
    <w:p w14:paraId="17E86E03" w14:textId="77777777" w:rsidR="001B5596" w:rsidRPr="00BB630B" w:rsidRDefault="001B5596" w:rsidP="001B5596">
      <w:pPr>
        <w:rPr>
          <w:szCs w:val="28"/>
        </w:rPr>
      </w:pPr>
    </w:p>
    <w:p w14:paraId="4AD11572" w14:textId="77777777" w:rsidR="002F7BC4" w:rsidRPr="00BB630B" w:rsidRDefault="001B5596" w:rsidP="002F7BC4">
      <w:pPr>
        <w:ind w:firstLine="708"/>
        <w:rPr>
          <w:szCs w:val="28"/>
        </w:rPr>
      </w:pPr>
      <w:r w:rsidRPr="00BB630B">
        <w:rPr>
          <w:szCs w:val="28"/>
        </w:rPr>
        <w:t>При заполнении табличной части на вкладке «</w:t>
      </w:r>
      <w:r w:rsidRPr="00BB630B">
        <w:rPr>
          <w:b/>
          <w:szCs w:val="28"/>
        </w:rPr>
        <w:t>Материалы</w:t>
      </w:r>
      <w:r w:rsidRPr="00BB630B">
        <w:rPr>
          <w:szCs w:val="28"/>
        </w:rPr>
        <w:t>» необходимо указать следующие показатели:</w:t>
      </w:r>
    </w:p>
    <w:p w14:paraId="5230A4A2" w14:textId="77777777" w:rsidR="002F7BC4" w:rsidRPr="00BB630B" w:rsidRDefault="001B5596" w:rsidP="00C16F34">
      <w:pPr>
        <w:pStyle w:val="afffff5"/>
        <w:numPr>
          <w:ilvl w:val="0"/>
          <w:numId w:val="734"/>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w:t>
      </w:r>
      <w:r w:rsidRPr="00BB630B">
        <w:rPr>
          <w:rFonts w:ascii="Times New Roman" w:hAnsi="Times New Roman"/>
          <w:b/>
          <w:sz w:val="28"/>
          <w:szCs w:val="28"/>
        </w:rPr>
        <w:t>Подобрать</w:t>
      </w:r>
      <w:r w:rsidRPr="00BB630B">
        <w:rPr>
          <w:rFonts w:ascii="Times New Roman" w:hAnsi="Times New Roman"/>
          <w:sz w:val="28"/>
          <w:szCs w:val="28"/>
        </w:rPr>
        <w:t>»);</w:t>
      </w:r>
    </w:p>
    <w:p w14:paraId="2F28BC1C" w14:textId="77777777" w:rsidR="001B5596" w:rsidRPr="00BB630B" w:rsidRDefault="001B5596" w:rsidP="00C16F34">
      <w:pPr>
        <w:pStyle w:val="afffff5"/>
        <w:numPr>
          <w:ilvl w:val="0"/>
          <w:numId w:val="734"/>
        </w:numPr>
        <w:rPr>
          <w:rFonts w:ascii="Times New Roman" w:hAnsi="Times New Roman"/>
          <w:sz w:val="28"/>
          <w:szCs w:val="28"/>
        </w:rPr>
      </w:pPr>
      <w:r w:rsidRPr="00BB630B">
        <w:rPr>
          <w:rFonts w:ascii="Times New Roman" w:hAnsi="Times New Roman"/>
          <w:sz w:val="28"/>
          <w:szCs w:val="28"/>
        </w:rPr>
        <w:t>количественные показатели затребованных и отпущенных номенклатурных единиц.</w:t>
      </w:r>
    </w:p>
    <w:p w14:paraId="48C54F2B"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p>
    <w:p w14:paraId="547B0C05" w14:textId="77777777" w:rsidR="001B5596" w:rsidRPr="00BB630B" w:rsidRDefault="001B5596" w:rsidP="001B5596">
      <w:pPr>
        <w:rPr>
          <w:snapToGrid/>
          <w:szCs w:val="28"/>
        </w:rPr>
      </w:pPr>
      <w:r w:rsidRPr="00BB630B">
        <w:rPr>
          <w:szCs w:val="28"/>
        </w:rPr>
        <w:tab/>
      </w:r>
    </w:p>
    <w:p w14:paraId="0F890F22" w14:textId="77777777" w:rsidR="001B5596" w:rsidRPr="00BB630B" w:rsidRDefault="00501E24" w:rsidP="001B5596">
      <w:pPr>
        <w:keepNext/>
        <w:ind w:firstLine="0"/>
        <w:rPr>
          <w:szCs w:val="28"/>
        </w:rPr>
      </w:pPr>
      <w:r w:rsidRPr="00BB630B">
        <w:rPr>
          <w:noProof/>
          <w:sz w:val="24"/>
        </w:rPr>
        <w:lastRenderedPageBreak/>
        <mc:AlternateContent>
          <mc:Choice Requires="wps">
            <w:drawing>
              <wp:anchor distT="0" distB="0" distL="114300" distR="114300" simplePos="0" relativeHeight="251662848" behindDoc="0" locked="0" layoutInCell="1" allowOverlap="1" wp14:anchorId="6F27805B" wp14:editId="5974250F">
                <wp:simplePos x="0" y="0"/>
                <wp:positionH relativeFrom="column">
                  <wp:posOffset>1016000</wp:posOffset>
                </wp:positionH>
                <wp:positionV relativeFrom="paragraph">
                  <wp:posOffset>849630</wp:posOffset>
                </wp:positionV>
                <wp:extent cx="466090" cy="259080"/>
                <wp:effectExtent l="0" t="0" r="0" b="7620"/>
                <wp:wrapNone/>
                <wp:docPr id="1243" name="Прямоугольник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25908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DDE7F" id="Прямоугольник 1243" o:spid="_x0000_s1026" style="position:absolute;margin-left:80pt;margin-top:66.9pt;width:36.7pt;height:20.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" filled="f" strokecolor="#c00000" strokeweight="1.5pt"/>
            </w:pict>
          </mc:Fallback>
        </mc:AlternateContent>
      </w:r>
      <w:r w:rsidRPr="00BB630B">
        <w:rPr>
          <w:noProof/>
          <w:sz w:val="24"/>
        </w:rPr>
        <mc:AlternateContent>
          <mc:Choice Requires="wps">
            <w:drawing>
              <wp:anchor distT="0" distB="0" distL="114300" distR="114300" simplePos="0" relativeHeight="251661824" behindDoc="0" locked="0" layoutInCell="1" allowOverlap="1" wp14:anchorId="57BE8FFB" wp14:editId="44A680BA">
                <wp:simplePos x="0" y="0"/>
                <wp:positionH relativeFrom="column">
                  <wp:posOffset>127635</wp:posOffset>
                </wp:positionH>
                <wp:positionV relativeFrom="paragraph">
                  <wp:posOffset>763270</wp:posOffset>
                </wp:positionV>
                <wp:extent cx="448310" cy="241300"/>
                <wp:effectExtent l="0" t="0" r="8890" b="6350"/>
                <wp:wrapNone/>
                <wp:docPr id="1242" name="Прямоугольник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310" cy="24130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970BE" id="Прямоугольник 1242" o:spid="_x0000_s1026" style="position:absolute;margin-left:10.05pt;margin-top:60.1pt;width:35.3pt;height: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" filled="f" strokecolor="#c00000" strokeweight="1.5pt"/>
            </w:pict>
          </mc:Fallback>
        </mc:AlternateContent>
      </w:r>
      <w:r w:rsidRPr="00BB630B">
        <w:rPr>
          <w:noProof/>
          <w:snapToGrid/>
          <w:szCs w:val="28"/>
        </w:rPr>
        <w:drawing>
          <wp:inline distT="0" distB="0" distL="0" distR="0" wp14:anchorId="42A532AA" wp14:editId="56958E74">
            <wp:extent cx="5949950" cy="3403600"/>
            <wp:effectExtent l="19050" t="19050" r="0" b="6350"/>
            <wp:docPr id="526" name="Рисунок 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descr="1"/>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949950" cy="3403600"/>
                    </a:xfrm>
                    <a:prstGeom prst="rect">
                      <a:avLst/>
                    </a:prstGeom>
                    <a:noFill/>
                    <a:ln w="6350" cmpd="sng">
                      <a:solidFill>
                        <a:srgbClr val="000000"/>
                      </a:solidFill>
                      <a:miter lim="800000"/>
                      <a:headEnd/>
                      <a:tailEnd/>
                    </a:ln>
                    <a:effectLst/>
                  </pic:spPr>
                </pic:pic>
              </a:graphicData>
            </a:graphic>
          </wp:inline>
        </w:drawing>
      </w:r>
    </w:p>
    <w:p w14:paraId="181653BC" w14:textId="77777777" w:rsidR="001B5596" w:rsidRPr="00BB630B" w:rsidRDefault="001B5596" w:rsidP="00402D4E">
      <w:pPr>
        <w:pStyle w:val="afff1"/>
      </w:pPr>
      <w:bookmarkStart w:id="5288" w:name="_Toc59646946"/>
      <w:bookmarkStart w:id="5289" w:name="_Toc95401508"/>
      <w:bookmarkStart w:id="5290" w:name="_Toc111305760"/>
      <w:bookmarkStart w:id="5291" w:name="_Toc111306350"/>
      <w:bookmarkStart w:id="5292" w:name="_Toc2176633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509</w:t>
      </w:r>
      <w:r w:rsidR="007E6987">
        <w:rPr>
          <w:noProof/>
        </w:rPr>
        <w:fldChar w:fldCharType="end"/>
      </w:r>
      <w:r w:rsidRPr="00BB630B">
        <w:t xml:space="preserve"> – Закладка «Материалы» в документе «130 Перемещение между МОЛ (имущество забаланс)»</w:t>
      </w:r>
      <w:bookmarkEnd w:id="5288"/>
      <w:bookmarkEnd w:id="5289"/>
      <w:bookmarkEnd w:id="5290"/>
      <w:bookmarkEnd w:id="5291"/>
      <w:bookmarkEnd w:id="5292"/>
    </w:p>
    <w:p w14:paraId="2B97189B" w14:textId="77777777" w:rsidR="001B5596" w:rsidRPr="00BB630B" w:rsidRDefault="001B5596" w:rsidP="001B5596">
      <w:pPr>
        <w:rPr>
          <w:szCs w:val="28"/>
        </w:rPr>
      </w:pPr>
    </w:p>
    <w:p w14:paraId="5E97CCD2" w14:textId="77777777" w:rsidR="002F7BC4" w:rsidRPr="00BB630B" w:rsidRDefault="001B5596" w:rsidP="002F7BC4">
      <w:pPr>
        <w:rPr>
          <w:szCs w:val="28"/>
        </w:rPr>
      </w:pPr>
      <w:r w:rsidRPr="00BB630B">
        <w:rPr>
          <w:szCs w:val="28"/>
        </w:rPr>
        <w:t>На вкладке «</w:t>
      </w:r>
      <w:r w:rsidRPr="00BB630B">
        <w:rPr>
          <w:b/>
          <w:szCs w:val="28"/>
        </w:rPr>
        <w:t>Дополнительно</w:t>
      </w:r>
      <w:r w:rsidRPr="00BB630B">
        <w:rPr>
          <w:szCs w:val="28"/>
        </w:rPr>
        <w:t>» указываются:</w:t>
      </w:r>
    </w:p>
    <w:p w14:paraId="00997E51" w14:textId="77777777" w:rsidR="002F7BC4" w:rsidRPr="00BB630B" w:rsidRDefault="001B5596" w:rsidP="00C16F34">
      <w:pPr>
        <w:pStyle w:val="afffff5"/>
        <w:numPr>
          <w:ilvl w:val="0"/>
          <w:numId w:val="733"/>
        </w:numPr>
        <w:rPr>
          <w:rFonts w:ascii="Times New Roman" w:hAnsi="Times New Roman"/>
          <w:sz w:val="28"/>
          <w:szCs w:val="28"/>
        </w:rPr>
      </w:pPr>
      <w:r w:rsidRPr="00BB630B">
        <w:rPr>
          <w:rFonts w:ascii="Times New Roman" w:hAnsi="Times New Roman"/>
          <w:sz w:val="28"/>
          <w:szCs w:val="28"/>
        </w:rPr>
        <w:t>лицо, затребовавшее материальные запасы;</w:t>
      </w:r>
    </w:p>
    <w:p w14:paraId="1B8F9DBA" w14:textId="77777777" w:rsidR="002F7BC4" w:rsidRPr="00BB630B" w:rsidRDefault="001B5596" w:rsidP="00C16F34">
      <w:pPr>
        <w:pStyle w:val="afffff5"/>
        <w:numPr>
          <w:ilvl w:val="0"/>
          <w:numId w:val="733"/>
        </w:numPr>
        <w:rPr>
          <w:rFonts w:ascii="Times New Roman" w:hAnsi="Times New Roman"/>
          <w:sz w:val="28"/>
          <w:szCs w:val="28"/>
        </w:rPr>
      </w:pPr>
      <w:r w:rsidRPr="00BB630B">
        <w:rPr>
          <w:rFonts w:ascii="Times New Roman" w:hAnsi="Times New Roman"/>
          <w:sz w:val="28"/>
          <w:szCs w:val="28"/>
        </w:rPr>
        <w:t>лицо, разрешившее отпуск материальных запасов;</w:t>
      </w:r>
    </w:p>
    <w:p w14:paraId="6FA2BA2A" w14:textId="77777777" w:rsidR="001B5596" w:rsidRPr="00BB630B" w:rsidRDefault="001B5596" w:rsidP="00C16F34">
      <w:pPr>
        <w:pStyle w:val="afffff5"/>
        <w:numPr>
          <w:ilvl w:val="0"/>
          <w:numId w:val="733"/>
        </w:numPr>
        <w:rPr>
          <w:rFonts w:ascii="Times New Roman" w:hAnsi="Times New Roman"/>
          <w:sz w:val="28"/>
          <w:szCs w:val="28"/>
        </w:rPr>
      </w:pPr>
      <w:r w:rsidRPr="00BB630B">
        <w:rPr>
          <w:rFonts w:ascii="Times New Roman" w:hAnsi="Times New Roman"/>
          <w:sz w:val="28"/>
          <w:szCs w:val="28"/>
        </w:rPr>
        <w:t>основание для отпуска материальных запасов.</w:t>
      </w:r>
    </w:p>
    <w:p w14:paraId="50CCE18B" w14:textId="77777777" w:rsidR="001B5596" w:rsidRPr="00BB630B" w:rsidRDefault="001B5596" w:rsidP="001B5596">
      <w:pPr>
        <w:rPr>
          <w:szCs w:val="28"/>
        </w:rPr>
      </w:pPr>
    </w:p>
    <w:p w14:paraId="5EF57287" w14:textId="77777777" w:rsidR="001B5596" w:rsidRPr="00BB630B" w:rsidRDefault="00501E24" w:rsidP="001B5596">
      <w:pPr>
        <w:keepNext/>
        <w:ind w:firstLine="0"/>
        <w:rPr>
          <w:szCs w:val="28"/>
        </w:rPr>
      </w:pPr>
      <w:r w:rsidRPr="00BB630B">
        <w:rPr>
          <w:noProof/>
          <w:snapToGrid/>
          <w:szCs w:val="28"/>
        </w:rPr>
        <w:lastRenderedPageBreak/>
        <w:drawing>
          <wp:inline distT="0" distB="0" distL="0" distR="0" wp14:anchorId="4286EB28" wp14:editId="4CF83067">
            <wp:extent cx="5949950" cy="3778250"/>
            <wp:effectExtent l="19050" t="19050" r="0" b="0"/>
            <wp:docPr id="527"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949950" cy="3778250"/>
                    </a:xfrm>
                    <a:prstGeom prst="rect">
                      <a:avLst/>
                    </a:prstGeom>
                    <a:noFill/>
                    <a:ln w="6350" cmpd="sng">
                      <a:solidFill>
                        <a:srgbClr val="000000"/>
                      </a:solidFill>
                      <a:miter lim="800000"/>
                      <a:headEnd/>
                      <a:tailEnd/>
                    </a:ln>
                    <a:effectLst/>
                  </pic:spPr>
                </pic:pic>
              </a:graphicData>
            </a:graphic>
          </wp:inline>
        </w:drawing>
      </w:r>
    </w:p>
    <w:p w14:paraId="09378781" w14:textId="77777777" w:rsidR="001B5596" w:rsidRPr="00BB630B" w:rsidRDefault="001B5596" w:rsidP="00402D4E">
      <w:pPr>
        <w:pStyle w:val="afff1"/>
      </w:pPr>
      <w:bookmarkStart w:id="5293" w:name="_Toc59646947"/>
      <w:bookmarkStart w:id="5294" w:name="_Toc95401509"/>
      <w:bookmarkStart w:id="5295" w:name="_Toc111305761"/>
      <w:bookmarkStart w:id="5296" w:name="_Toc111306351"/>
      <w:bookmarkStart w:id="5297" w:name="_Toc2176633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510</w:t>
      </w:r>
      <w:r w:rsidR="007E6987">
        <w:rPr>
          <w:noProof/>
        </w:rPr>
        <w:fldChar w:fldCharType="end"/>
      </w:r>
      <w:r w:rsidRPr="00BB630B">
        <w:t xml:space="preserve"> –</w:t>
      </w:r>
      <w:r w:rsidR="002F7BC4" w:rsidRPr="00BB630B">
        <w:t xml:space="preserve"> </w:t>
      </w:r>
      <w:r w:rsidRPr="00BB630B">
        <w:t>Закладка «Дополнительно» в документе «130 Перемещение между МОЛ</w:t>
      </w:r>
      <w:r w:rsidR="00F42928" w:rsidRPr="00BB630B">
        <w:t xml:space="preserve"> </w:t>
      </w:r>
      <w:r w:rsidRPr="00BB630B">
        <w:t>(имущество забаланс)»</w:t>
      </w:r>
      <w:bookmarkEnd w:id="5293"/>
      <w:bookmarkEnd w:id="5294"/>
      <w:bookmarkEnd w:id="5295"/>
      <w:bookmarkEnd w:id="5296"/>
      <w:bookmarkEnd w:id="5297"/>
    </w:p>
    <w:p w14:paraId="325606E7" w14:textId="77777777" w:rsidR="001B5596" w:rsidRPr="00BB630B" w:rsidRDefault="001B5596" w:rsidP="001B5596">
      <w:pPr>
        <w:rPr>
          <w:szCs w:val="28"/>
        </w:rPr>
      </w:pPr>
    </w:p>
    <w:p w14:paraId="295397BF"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06F14D56"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723092A3" w14:textId="77777777" w:rsidR="001B5596" w:rsidRPr="00BB630B" w:rsidRDefault="001B5596" w:rsidP="00DF6363">
      <w:pPr>
        <w:pStyle w:val="GOST5"/>
      </w:pPr>
      <w:bookmarkStart w:id="5298" w:name="_Порядок_проведения_проверки"/>
      <w:bookmarkStart w:id="5299" w:name="_Toc59455998"/>
      <w:bookmarkEnd w:id="5298"/>
      <w:r w:rsidRPr="00BB630B">
        <w:t>Реализация имущества</w:t>
      </w:r>
      <w:bookmarkEnd w:id="5299"/>
    </w:p>
    <w:p w14:paraId="4C767279" w14:textId="77777777" w:rsidR="001B5596" w:rsidRPr="00BB630B" w:rsidRDefault="001B5596" w:rsidP="006B31EB">
      <w:pPr>
        <w:rPr>
          <w:szCs w:val="28"/>
        </w:rPr>
      </w:pPr>
      <w:r w:rsidRPr="00BB630B">
        <w:rPr>
          <w:szCs w:val="28"/>
        </w:rPr>
        <w:t>Реализация имущества оформляется в меню «</w:t>
      </w:r>
      <w:r w:rsidRPr="00BB630B">
        <w:rPr>
          <w:b/>
          <w:szCs w:val="28"/>
        </w:rPr>
        <w:t>Материальные запасы</w:t>
      </w:r>
      <w:r w:rsidRPr="00BB630B">
        <w:rPr>
          <w:szCs w:val="28"/>
        </w:rPr>
        <w:t>», раздел «</w:t>
      </w:r>
      <w:r w:rsidRPr="00BB630B">
        <w:rPr>
          <w:b/>
          <w:szCs w:val="28"/>
        </w:rPr>
        <w:t>Выбытие и перемещение</w:t>
      </w:r>
      <w:r w:rsidRPr="00BB630B">
        <w:rPr>
          <w:szCs w:val="28"/>
        </w:rPr>
        <w:t>», пункт «</w:t>
      </w:r>
      <w:r w:rsidRPr="00BB630B">
        <w:rPr>
          <w:b/>
          <w:szCs w:val="28"/>
        </w:rPr>
        <w:t>Реализация имущества забаланс</w:t>
      </w:r>
      <w:r w:rsidRPr="00BB630B">
        <w:rPr>
          <w:szCs w:val="28"/>
        </w:rPr>
        <w:t>», документ «</w:t>
      </w:r>
      <w:r w:rsidRPr="00BB630B">
        <w:rPr>
          <w:b/>
          <w:szCs w:val="28"/>
        </w:rPr>
        <w:t>130 Реализация имущества забаланс</w:t>
      </w:r>
      <w:r w:rsidRPr="00BB630B">
        <w:rPr>
          <w:szCs w:val="28"/>
        </w:rPr>
        <w:t xml:space="preserve">». </w:t>
      </w:r>
    </w:p>
    <w:p w14:paraId="77125E26" w14:textId="77777777" w:rsidR="001B5596" w:rsidRPr="00BB630B" w:rsidRDefault="00501E24" w:rsidP="006B31EB">
      <w:pPr>
        <w:keepNext/>
        <w:ind w:firstLine="0"/>
        <w:jc w:val="center"/>
        <w:rPr>
          <w:szCs w:val="28"/>
        </w:rPr>
      </w:pPr>
      <w:r w:rsidRPr="00BB630B">
        <w:rPr>
          <w:noProof/>
          <w:sz w:val="24"/>
        </w:rPr>
        <w:lastRenderedPageBreak/>
        <mc:AlternateContent>
          <mc:Choice Requires="wps">
            <w:drawing>
              <wp:anchor distT="0" distB="0" distL="114300" distR="114300" simplePos="0" relativeHeight="251625984" behindDoc="0" locked="0" layoutInCell="1" allowOverlap="1" wp14:anchorId="6865B535" wp14:editId="20E5B1A2">
                <wp:simplePos x="0" y="0"/>
                <wp:positionH relativeFrom="column">
                  <wp:posOffset>2057400</wp:posOffset>
                </wp:positionH>
                <wp:positionV relativeFrom="paragraph">
                  <wp:posOffset>3200400</wp:posOffset>
                </wp:positionV>
                <wp:extent cx="2857500" cy="571500"/>
                <wp:effectExtent l="19050" t="19050" r="0" b="0"/>
                <wp:wrapNone/>
                <wp:docPr id="1241" name="Прямоугольник 1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5715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23AB9" id="Прямоугольник 1241" o:spid="_x0000_s1026" style="position:absolute;margin-left:162pt;margin-top:252pt;width:225pt;height: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" filled="f" strokecolor="maroon" strokeweight="2.25pt"/>
            </w:pict>
          </mc:Fallback>
        </mc:AlternateContent>
      </w:r>
      <w:r w:rsidRPr="00BB630B">
        <w:rPr>
          <w:noProof/>
          <w:sz w:val="24"/>
        </w:rPr>
        <mc:AlternateContent>
          <mc:Choice Requires="wps">
            <w:drawing>
              <wp:anchor distT="0" distB="0" distL="114299" distR="114299" simplePos="0" relativeHeight="251630080" behindDoc="0" locked="0" layoutInCell="1" allowOverlap="1" wp14:anchorId="26DC659A" wp14:editId="70327EF0">
                <wp:simplePos x="0" y="0"/>
                <wp:positionH relativeFrom="column">
                  <wp:posOffset>2285999</wp:posOffset>
                </wp:positionH>
                <wp:positionV relativeFrom="paragraph">
                  <wp:posOffset>914400</wp:posOffset>
                </wp:positionV>
                <wp:extent cx="0" cy="2286000"/>
                <wp:effectExtent l="57150" t="0" r="57150" b="19050"/>
                <wp:wrapNone/>
                <wp:docPr id="1240" name="Прямая соединительная линия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574701C" id="Прямая соединительная линия 1240" o:spid="_x0000_s1026" style="position:absolute;z-index:25163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0pt,1in" to="180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29056" behindDoc="0" locked="0" layoutInCell="1" allowOverlap="1" wp14:anchorId="5C3CADA7" wp14:editId="1EDED23C">
                <wp:simplePos x="0" y="0"/>
                <wp:positionH relativeFrom="column">
                  <wp:posOffset>1371600</wp:posOffset>
                </wp:positionH>
                <wp:positionV relativeFrom="paragraph">
                  <wp:posOffset>800100</wp:posOffset>
                </wp:positionV>
                <wp:extent cx="571500" cy="571500"/>
                <wp:effectExtent l="19050" t="38100" r="19050" b="0"/>
                <wp:wrapNone/>
                <wp:docPr id="1239" name="Прямая соединительная линия 1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5715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E10C9F2" id="Прямая соединительная линия 1239" o:spid="_x0000_s1026" style="position:absolute;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63pt" to="15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24960" behindDoc="0" locked="0" layoutInCell="1" allowOverlap="1" wp14:anchorId="65341738" wp14:editId="1A6BADDE">
                <wp:simplePos x="0" y="0"/>
                <wp:positionH relativeFrom="column">
                  <wp:posOffset>1943100</wp:posOffset>
                </wp:positionH>
                <wp:positionV relativeFrom="paragraph">
                  <wp:posOffset>571500</wp:posOffset>
                </wp:positionV>
                <wp:extent cx="3886200" cy="342900"/>
                <wp:effectExtent l="19050" t="19050" r="0" b="0"/>
                <wp:wrapNone/>
                <wp:docPr id="1238" name="Прямоугольник 1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4F4A0" id="Прямоугольник 1238" o:spid="_x0000_s1026" style="position:absolute;margin-left:153pt;margin-top:45pt;width:306pt;height: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" filled="f" strokecolor="maroon" strokeweight="2.25pt"/>
            </w:pict>
          </mc:Fallback>
        </mc:AlternateContent>
      </w:r>
      <w:r w:rsidRPr="00BB630B">
        <w:rPr>
          <w:noProof/>
          <w:sz w:val="24"/>
        </w:rPr>
        <mc:AlternateContent>
          <mc:Choice Requires="wps">
            <w:drawing>
              <wp:anchor distT="0" distB="0" distL="114300" distR="114300" simplePos="0" relativeHeight="251623936" behindDoc="0" locked="0" layoutInCell="1" allowOverlap="1" wp14:anchorId="2FF9CE0E" wp14:editId="1D62AF9A">
                <wp:simplePos x="0" y="0"/>
                <wp:positionH relativeFrom="column">
                  <wp:posOffset>0</wp:posOffset>
                </wp:positionH>
                <wp:positionV relativeFrom="paragraph">
                  <wp:posOffset>1257300</wp:posOffset>
                </wp:positionV>
                <wp:extent cx="1371600" cy="228600"/>
                <wp:effectExtent l="19050" t="19050" r="0" b="0"/>
                <wp:wrapNone/>
                <wp:docPr id="1237" name="Прямоугольник 1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17126" id="Прямоугольник 1237" o:spid="_x0000_s1026" style="position:absolute;margin-left:0;margin-top:99pt;width:108pt;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" filled="f" strokecolor="maroon" strokeweight="2.25pt"/>
            </w:pict>
          </mc:Fallback>
        </mc:AlternateContent>
      </w:r>
      <w:r w:rsidRPr="00BB630B">
        <w:rPr>
          <w:noProof/>
          <w:snapToGrid/>
          <w:szCs w:val="28"/>
        </w:rPr>
        <w:drawing>
          <wp:inline distT="0" distB="0" distL="0" distR="0" wp14:anchorId="6DF7697B" wp14:editId="479678E9">
            <wp:extent cx="5943600" cy="3784600"/>
            <wp:effectExtent l="19050" t="19050" r="0" b="6350"/>
            <wp:docPr id="528"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43600" cy="3784600"/>
                    </a:xfrm>
                    <a:prstGeom prst="rect">
                      <a:avLst/>
                    </a:prstGeom>
                    <a:noFill/>
                    <a:ln w="6350" cmpd="sng">
                      <a:solidFill>
                        <a:srgbClr val="000000"/>
                      </a:solidFill>
                      <a:miter lim="800000"/>
                      <a:headEnd/>
                      <a:tailEnd/>
                    </a:ln>
                    <a:effectLst/>
                  </pic:spPr>
                </pic:pic>
              </a:graphicData>
            </a:graphic>
          </wp:inline>
        </w:drawing>
      </w:r>
    </w:p>
    <w:p w14:paraId="16B2E1FA" w14:textId="77777777" w:rsidR="001B5596" w:rsidRPr="00BB630B" w:rsidRDefault="001B5596" w:rsidP="00402D4E">
      <w:pPr>
        <w:pStyle w:val="afff1"/>
      </w:pPr>
      <w:bookmarkStart w:id="5300" w:name="_Toc59646948"/>
      <w:bookmarkStart w:id="5301" w:name="_Toc95401510"/>
      <w:bookmarkStart w:id="5302" w:name="_Toc111305762"/>
      <w:bookmarkStart w:id="5303" w:name="_Toc111306352"/>
      <w:bookmarkStart w:id="5304" w:name="_Toc2176633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511</w:t>
      </w:r>
      <w:r w:rsidR="007E6987">
        <w:rPr>
          <w:noProof/>
        </w:rPr>
        <w:fldChar w:fldCharType="end"/>
      </w:r>
      <w:r w:rsidRPr="00BB630B">
        <w:t xml:space="preserve"> –</w:t>
      </w:r>
      <w:r w:rsidR="00F42928" w:rsidRPr="00BB630B">
        <w:t xml:space="preserve"> </w:t>
      </w:r>
      <w:r w:rsidRPr="00BB630B">
        <w:t>Доступ к списку документов «130 Реализация имущества забаланс»</w:t>
      </w:r>
      <w:bookmarkEnd w:id="5300"/>
      <w:bookmarkEnd w:id="5301"/>
      <w:bookmarkEnd w:id="5302"/>
      <w:bookmarkEnd w:id="5303"/>
      <w:bookmarkEnd w:id="5304"/>
    </w:p>
    <w:p w14:paraId="6793E532" w14:textId="77777777" w:rsidR="001B5596" w:rsidRPr="00BB630B" w:rsidRDefault="001B5596" w:rsidP="001B5596"/>
    <w:p w14:paraId="2FCCA3E7" w14:textId="77777777" w:rsidR="001B5596" w:rsidRPr="00BB630B" w:rsidRDefault="001B5596" w:rsidP="001B5596">
      <w:pPr>
        <w:rPr>
          <w:szCs w:val="28"/>
        </w:rPr>
      </w:pPr>
      <w:r w:rsidRPr="00BB630B">
        <w:rPr>
          <w:szCs w:val="28"/>
        </w:rPr>
        <w:t>Для создания нового документа «130 Реализация имущества забаланс» необходимо нажать кнопку «</w:t>
      </w:r>
      <w:r w:rsidRPr="00BB630B">
        <w:rPr>
          <w:b/>
          <w:szCs w:val="28"/>
        </w:rPr>
        <w:t>Создать</w:t>
      </w:r>
      <w:r w:rsidRPr="00BB630B">
        <w:rPr>
          <w:szCs w:val="28"/>
        </w:rPr>
        <w:t>».</w:t>
      </w:r>
    </w:p>
    <w:p w14:paraId="58B8AE9B" w14:textId="77777777" w:rsidR="001B5596" w:rsidRPr="00BB630B" w:rsidRDefault="001B5596" w:rsidP="001B5596">
      <w:pPr>
        <w:rPr>
          <w:szCs w:val="28"/>
        </w:rPr>
      </w:pPr>
    </w:p>
    <w:p w14:paraId="400F5A68" w14:textId="77777777" w:rsidR="001B5596" w:rsidRPr="00BB630B" w:rsidRDefault="00501E24" w:rsidP="006B31EB">
      <w:pPr>
        <w:keepNext/>
        <w:ind w:firstLine="0"/>
        <w:jc w:val="center"/>
        <w:rPr>
          <w:szCs w:val="28"/>
        </w:rPr>
      </w:pPr>
      <w:r w:rsidRPr="00BB630B">
        <w:rPr>
          <w:noProof/>
          <w:sz w:val="24"/>
        </w:rPr>
        <mc:AlternateContent>
          <mc:Choice Requires="wps">
            <w:drawing>
              <wp:anchor distT="0" distB="0" distL="114300" distR="114300" simplePos="0" relativeHeight="251631104" behindDoc="0" locked="0" layoutInCell="1" allowOverlap="1" wp14:anchorId="72A96BC4" wp14:editId="68983856">
                <wp:simplePos x="0" y="0"/>
                <wp:positionH relativeFrom="column">
                  <wp:posOffset>0</wp:posOffset>
                </wp:positionH>
                <wp:positionV relativeFrom="paragraph">
                  <wp:posOffset>494665</wp:posOffset>
                </wp:positionV>
                <wp:extent cx="685800" cy="228600"/>
                <wp:effectExtent l="19050" t="19050" r="0" b="0"/>
                <wp:wrapNone/>
                <wp:docPr id="1236" name="Прямоугольник 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E053C" id="Прямоугольник 1236" o:spid="_x0000_s1026" style="position:absolute;margin-left:0;margin-top:38.95pt;width:54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" filled="f" strokecolor="maroon" strokeweight="2.25pt"/>
            </w:pict>
          </mc:Fallback>
        </mc:AlternateContent>
      </w:r>
      <w:r w:rsidRPr="00BB630B">
        <w:rPr>
          <w:noProof/>
          <w:snapToGrid/>
          <w:szCs w:val="28"/>
        </w:rPr>
        <w:drawing>
          <wp:inline distT="0" distB="0" distL="0" distR="0" wp14:anchorId="32B61814" wp14:editId="0EC69322">
            <wp:extent cx="5943600" cy="1828800"/>
            <wp:effectExtent l="19050" t="19050" r="0" b="0"/>
            <wp:docPr id="529"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w="6350" cmpd="sng">
                      <a:solidFill>
                        <a:srgbClr val="000000"/>
                      </a:solidFill>
                      <a:miter lim="800000"/>
                      <a:headEnd/>
                      <a:tailEnd/>
                    </a:ln>
                    <a:effectLst/>
                  </pic:spPr>
                </pic:pic>
              </a:graphicData>
            </a:graphic>
          </wp:inline>
        </w:drawing>
      </w:r>
    </w:p>
    <w:p w14:paraId="280C296A" w14:textId="77777777" w:rsidR="001B5596" w:rsidRPr="00BB630B" w:rsidRDefault="001B5596" w:rsidP="00402D4E">
      <w:pPr>
        <w:pStyle w:val="afff1"/>
      </w:pPr>
      <w:bookmarkStart w:id="5305" w:name="_Toc59646949"/>
      <w:bookmarkStart w:id="5306" w:name="_Toc95401511"/>
      <w:bookmarkStart w:id="5307" w:name="_Toc111305763"/>
      <w:bookmarkStart w:id="5308" w:name="_Toc111306353"/>
      <w:bookmarkStart w:id="5309" w:name="_Toc21766332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512</w:t>
      </w:r>
      <w:r w:rsidR="007E6987">
        <w:rPr>
          <w:noProof/>
        </w:rPr>
        <w:fldChar w:fldCharType="end"/>
      </w:r>
      <w:r w:rsidRPr="00BB630B">
        <w:t xml:space="preserve"> – Создание нового документа «130 Реализация имущества забаланс»</w:t>
      </w:r>
      <w:bookmarkEnd w:id="5305"/>
      <w:bookmarkEnd w:id="5306"/>
      <w:bookmarkEnd w:id="5307"/>
      <w:bookmarkEnd w:id="5308"/>
      <w:bookmarkEnd w:id="5309"/>
    </w:p>
    <w:p w14:paraId="759D94FB" w14:textId="77777777" w:rsidR="001B5596" w:rsidRPr="00BB630B" w:rsidRDefault="001B5596" w:rsidP="001B5596">
      <w:pPr>
        <w:rPr>
          <w:szCs w:val="28"/>
        </w:rPr>
      </w:pPr>
    </w:p>
    <w:p w14:paraId="39695A58"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Реализация имущества забаланс</w:t>
      </w:r>
      <w:r w:rsidRPr="00BB630B">
        <w:rPr>
          <w:szCs w:val="28"/>
        </w:rPr>
        <w:t>»:</w:t>
      </w:r>
    </w:p>
    <w:p w14:paraId="19BBB0DF" w14:textId="77777777" w:rsidR="001B5596" w:rsidRPr="00BB630B" w:rsidRDefault="001B5596" w:rsidP="001B5596">
      <w:pPr>
        <w:rPr>
          <w:szCs w:val="28"/>
        </w:rPr>
      </w:pPr>
    </w:p>
    <w:p w14:paraId="507D18C1" w14:textId="77777777" w:rsidR="001B5596" w:rsidRPr="00BB630B" w:rsidRDefault="00501E24" w:rsidP="006B31EB">
      <w:pPr>
        <w:keepNext/>
        <w:ind w:firstLine="0"/>
        <w:jc w:val="center"/>
        <w:rPr>
          <w:szCs w:val="28"/>
        </w:rPr>
      </w:pPr>
      <w:r w:rsidRPr="00BB630B">
        <w:rPr>
          <w:noProof/>
          <w:snapToGrid/>
          <w:szCs w:val="28"/>
        </w:rPr>
        <w:lastRenderedPageBreak/>
        <w:drawing>
          <wp:inline distT="0" distB="0" distL="0" distR="0" wp14:anchorId="730726FC" wp14:editId="746F951E">
            <wp:extent cx="5943600" cy="3397250"/>
            <wp:effectExtent l="19050" t="19050" r="0" b="0"/>
            <wp:docPr id="530" name="Рисунок 3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1"/>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w="6350" cmpd="sng">
                      <a:solidFill>
                        <a:srgbClr val="000000"/>
                      </a:solidFill>
                      <a:miter lim="800000"/>
                      <a:headEnd/>
                      <a:tailEnd/>
                    </a:ln>
                    <a:effectLst/>
                  </pic:spPr>
                </pic:pic>
              </a:graphicData>
            </a:graphic>
          </wp:inline>
        </w:drawing>
      </w:r>
    </w:p>
    <w:p w14:paraId="6A2B715D" w14:textId="77777777" w:rsidR="001B5596" w:rsidRPr="00BB630B" w:rsidRDefault="001B5596" w:rsidP="006B31EB">
      <w:pPr>
        <w:jc w:val="center"/>
        <w:rPr>
          <w:szCs w:val="28"/>
        </w:rPr>
      </w:pPr>
      <w:bookmarkStart w:id="5310" w:name="_Toc59646950"/>
      <w:bookmarkStart w:id="5311" w:name="_Toc95401512"/>
      <w:bookmarkStart w:id="5312" w:name="_Toc111305764"/>
      <w:bookmarkStart w:id="5313" w:name="_Toc111306354"/>
      <w:bookmarkStart w:id="5314" w:name="_Toc217663321"/>
      <w:r w:rsidRPr="00BB630B">
        <w:rPr>
          <w:szCs w:val="28"/>
        </w:rPr>
        <w:t xml:space="preserve">Рисунок </w:t>
      </w:r>
      <w:r w:rsidR="00CF53F6">
        <w:rPr>
          <w:szCs w:val="28"/>
        </w:rPr>
        <w:fldChar w:fldCharType="begin"/>
      </w:r>
      <w:r w:rsidR="00CF53F6">
        <w:rPr>
          <w:szCs w:val="28"/>
        </w:rPr>
        <w:instrText xml:space="preserve"> STYLEREF 1 \s </w:instrText>
      </w:r>
      <w:r w:rsidR="00CF53F6">
        <w:rPr>
          <w:szCs w:val="28"/>
        </w:rPr>
        <w:fldChar w:fldCharType="separate"/>
      </w:r>
      <w:r w:rsidR="009C6132">
        <w:rPr>
          <w:noProof/>
          <w:szCs w:val="28"/>
        </w:rPr>
        <w:t>4</w:t>
      </w:r>
      <w:r w:rsidR="00CF53F6">
        <w:rPr>
          <w:szCs w:val="28"/>
        </w:rPr>
        <w:fldChar w:fldCharType="end"/>
      </w:r>
      <w:r w:rsidR="00CF53F6">
        <w:rPr>
          <w:szCs w:val="28"/>
        </w:rPr>
        <w:t>.</w:t>
      </w:r>
      <w:r w:rsidR="00CF53F6">
        <w:rPr>
          <w:szCs w:val="28"/>
        </w:rPr>
        <w:fldChar w:fldCharType="begin"/>
      </w:r>
      <w:r w:rsidR="00CF53F6">
        <w:rPr>
          <w:szCs w:val="28"/>
        </w:rPr>
        <w:instrText xml:space="preserve"> SEQ Рисунок \* ARABIC \s 1 </w:instrText>
      </w:r>
      <w:r w:rsidR="00CF53F6">
        <w:rPr>
          <w:szCs w:val="28"/>
        </w:rPr>
        <w:fldChar w:fldCharType="separate"/>
      </w:r>
      <w:r w:rsidR="009C6132">
        <w:rPr>
          <w:noProof/>
          <w:szCs w:val="28"/>
        </w:rPr>
        <w:t>513</w:t>
      </w:r>
      <w:r w:rsidR="00CF53F6">
        <w:rPr>
          <w:szCs w:val="28"/>
        </w:rPr>
        <w:fldChar w:fldCharType="end"/>
      </w:r>
      <w:r w:rsidRPr="00BB630B">
        <w:rPr>
          <w:szCs w:val="28"/>
        </w:rPr>
        <w:t xml:space="preserve"> </w:t>
      </w:r>
      <w:r w:rsidR="002F7BC4" w:rsidRPr="00BB630B">
        <w:t>–</w:t>
      </w:r>
      <w:r w:rsidRPr="00BB630B">
        <w:rPr>
          <w:szCs w:val="28"/>
        </w:rPr>
        <w:t xml:space="preserve"> </w:t>
      </w:r>
      <w:r w:rsidR="002F7BC4" w:rsidRPr="00BB630B">
        <w:rPr>
          <w:szCs w:val="28"/>
        </w:rPr>
        <w:t>Ф</w:t>
      </w:r>
      <w:r w:rsidRPr="00BB630B">
        <w:rPr>
          <w:szCs w:val="28"/>
        </w:rPr>
        <w:t>орма ввода нового документа «Реализация имущества забаланс»</w:t>
      </w:r>
      <w:bookmarkEnd w:id="5310"/>
      <w:bookmarkEnd w:id="5311"/>
      <w:bookmarkEnd w:id="5312"/>
      <w:bookmarkEnd w:id="5313"/>
      <w:bookmarkEnd w:id="5314"/>
    </w:p>
    <w:p w14:paraId="1FA8E10B" w14:textId="77777777" w:rsidR="001B5596" w:rsidRPr="00BB630B" w:rsidRDefault="001B5596" w:rsidP="001B5596">
      <w:pPr>
        <w:rPr>
          <w:szCs w:val="28"/>
        </w:rPr>
      </w:pPr>
    </w:p>
    <w:p w14:paraId="2CCE17D2"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7974AF4C" w14:textId="77777777" w:rsidR="001B5596" w:rsidRPr="00BB630B" w:rsidRDefault="001B5596" w:rsidP="001B5596">
      <w:pPr>
        <w:rPr>
          <w:szCs w:val="28"/>
        </w:rPr>
      </w:pPr>
    </w:p>
    <w:p w14:paraId="0C75F8EA" w14:textId="77777777" w:rsidR="001B5596" w:rsidRPr="00BB630B" w:rsidRDefault="001B5596" w:rsidP="001B5596">
      <w:pPr>
        <w:ind w:firstLine="708"/>
        <w:rPr>
          <w:szCs w:val="28"/>
        </w:rPr>
      </w:pPr>
      <w:r w:rsidRPr="00BB630B">
        <w:rPr>
          <w:szCs w:val="28"/>
        </w:rPr>
        <w:t>При заполнении шапки документа необходимо заполнить следующие реквизиты:</w:t>
      </w:r>
    </w:p>
    <w:p w14:paraId="24DAD7B1"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sz w:val="28"/>
          <w:szCs w:val="28"/>
        </w:rPr>
        <w:t>при необходимости указать значение показателя «Основание»;</w:t>
      </w:r>
    </w:p>
    <w:p w14:paraId="7A915AFE"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вид документа</w:t>
      </w:r>
      <w:r w:rsidRPr="00BB630B">
        <w:rPr>
          <w:rFonts w:ascii="Times New Roman" w:hAnsi="Times New Roman"/>
          <w:sz w:val="28"/>
          <w:szCs w:val="28"/>
        </w:rPr>
        <w:t xml:space="preserve"> автоматически указывается как «Передача на сторону»;</w:t>
      </w:r>
    </w:p>
    <w:p w14:paraId="355CBD3B"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41D45D1F"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0B053C31"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62E2D3AE"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32DF96AC"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МОЛ/Место хранения</w:t>
      </w:r>
      <w:r w:rsidRPr="00BB630B">
        <w:rPr>
          <w:rFonts w:ascii="Times New Roman" w:hAnsi="Times New Roman"/>
          <w:sz w:val="28"/>
          <w:szCs w:val="28"/>
        </w:rPr>
        <w:t xml:space="preserve"> и </w:t>
      </w:r>
      <w:r w:rsidRPr="00BB630B">
        <w:rPr>
          <w:rFonts w:ascii="Times New Roman" w:hAnsi="Times New Roman"/>
          <w:b/>
          <w:sz w:val="28"/>
          <w:szCs w:val="28"/>
        </w:rPr>
        <w:t>подразделении</w:t>
      </w:r>
      <w:r w:rsidRPr="00BB630B">
        <w:rPr>
          <w:rFonts w:ascii="Times New Roman" w:hAnsi="Times New Roman"/>
          <w:sz w:val="28"/>
          <w:szCs w:val="28"/>
        </w:rPr>
        <w:t>;</w:t>
      </w:r>
    </w:p>
    <w:p w14:paraId="46A423DE"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sz w:val="28"/>
          <w:szCs w:val="28"/>
        </w:rPr>
        <w:t xml:space="preserve">при необходимости указывается </w:t>
      </w:r>
      <w:r w:rsidRPr="00BB630B">
        <w:rPr>
          <w:rFonts w:ascii="Times New Roman" w:hAnsi="Times New Roman"/>
          <w:b/>
          <w:sz w:val="28"/>
          <w:szCs w:val="28"/>
        </w:rPr>
        <w:t>перевозчик</w:t>
      </w:r>
      <w:r w:rsidRPr="00BB630B">
        <w:rPr>
          <w:rFonts w:ascii="Times New Roman" w:hAnsi="Times New Roman"/>
          <w:sz w:val="28"/>
          <w:szCs w:val="28"/>
        </w:rPr>
        <w:t>;</w:t>
      </w:r>
    </w:p>
    <w:p w14:paraId="2200DE42" w14:textId="77777777" w:rsidR="006B31EB"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отправитель</w:t>
      </w:r>
      <w:r w:rsidRPr="00BB630B">
        <w:rPr>
          <w:rFonts w:ascii="Times New Roman" w:hAnsi="Times New Roman"/>
          <w:sz w:val="28"/>
          <w:szCs w:val="28"/>
        </w:rPr>
        <w:t xml:space="preserve"> (МОЛ/Место хранения и подразделение);</w:t>
      </w:r>
    </w:p>
    <w:p w14:paraId="165B3EF4" w14:textId="77777777" w:rsidR="001B5596" w:rsidRPr="00BB630B" w:rsidRDefault="001B5596" w:rsidP="00C16F34">
      <w:pPr>
        <w:pStyle w:val="afffff5"/>
        <w:numPr>
          <w:ilvl w:val="0"/>
          <w:numId w:val="700"/>
        </w:numPr>
        <w:rPr>
          <w:rFonts w:ascii="Times New Roman" w:hAnsi="Times New Roman"/>
          <w:sz w:val="28"/>
          <w:szCs w:val="28"/>
        </w:rPr>
      </w:pPr>
      <w:r w:rsidRPr="00BB630B">
        <w:rPr>
          <w:rFonts w:ascii="Times New Roman" w:hAnsi="Times New Roman"/>
          <w:b/>
          <w:sz w:val="28"/>
          <w:szCs w:val="28"/>
        </w:rPr>
        <w:t>получатель</w:t>
      </w:r>
      <w:r w:rsidRPr="00BB630B">
        <w:rPr>
          <w:rFonts w:ascii="Times New Roman" w:hAnsi="Times New Roman"/>
          <w:sz w:val="28"/>
          <w:szCs w:val="28"/>
        </w:rPr>
        <w:t xml:space="preserve"> (контрагент и договор).</w:t>
      </w:r>
    </w:p>
    <w:p w14:paraId="458ADA3A" w14:textId="77777777" w:rsidR="001B5596" w:rsidRPr="00BB630B" w:rsidRDefault="001B5596" w:rsidP="001B5596">
      <w:pPr>
        <w:ind w:firstLine="708"/>
        <w:rPr>
          <w:szCs w:val="28"/>
        </w:rPr>
      </w:pPr>
      <w:r w:rsidRPr="00BB630B">
        <w:rPr>
          <w:rStyle w:val="interface0"/>
          <w:szCs w:val="28"/>
        </w:rPr>
        <w:t>Гиперссылка «</w:t>
      </w:r>
      <w:r w:rsidRPr="00BB630B">
        <w:rPr>
          <w:rStyle w:val="interface0"/>
          <w:b/>
          <w:szCs w:val="28"/>
        </w:rPr>
        <w:t>Тип цен: &lt;Не выбран&gt;; НДС не включен в сумму</w:t>
      </w:r>
      <w:r w:rsidRPr="00BB630B">
        <w:rPr>
          <w:rStyle w:val="interface0"/>
          <w:szCs w:val="28"/>
        </w:rPr>
        <w:t>»</w:t>
      </w:r>
      <w:r w:rsidRPr="00BB630B">
        <w:rPr>
          <w:szCs w:val="28"/>
        </w:rPr>
        <w:t> – предназначена для вызова формы </w:t>
      </w:r>
      <w:r w:rsidRPr="00BB630B">
        <w:rPr>
          <w:rStyle w:val="interface0"/>
          <w:szCs w:val="28"/>
        </w:rPr>
        <w:t>Цены в документе</w:t>
      </w:r>
      <w:r w:rsidRPr="00BB630B">
        <w:rPr>
          <w:szCs w:val="28"/>
        </w:rPr>
        <w:t>, позволяющей выбрать </w:t>
      </w:r>
      <w:r w:rsidRPr="00BB630B">
        <w:rPr>
          <w:rStyle w:val="interface0"/>
          <w:szCs w:val="28"/>
        </w:rPr>
        <w:t>Тип цен </w:t>
      </w:r>
      <w:r w:rsidRPr="00BB630B">
        <w:rPr>
          <w:szCs w:val="28"/>
        </w:rPr>
        <w:t xml:space="preserve">и установить порядок отражения НДС. Тип цены выбирается </w:t>
      </w:r>
      <w:r w:rsidRPr="00BB630B">
        <w:rPr>
          <w:szCs w:val="28"/>
        </w:rPr>
        <w:lastRenderedPageBreak/>
        <w:t>из справочника </w:t>
      </w:r>
      <w:r w:rsidRPr="00BB630B">
        <w:rPr>
          <w:rStyle w:val="interface0"/>
          <w:szCs w:val="28"/>
        </w:rPr>
        <w:t>Типы цен номенклатуры</w:t>
      </w:r>
      <w:r w:rsidRPr="00BB630B">
        <w:rPr>
          <w:szCs w:val="28"/>
        </w:rPr>
        <w:t>. При выбранном типе цены и заданных ценах на товары (работы, услуги) в процессе заполнения табличной части цены на товары (работы, услуги) подставляются автоматически. Флажок «</w:t>
      </w:r>
      <w:r w:rsidRPr="00BB630B">
        <w:rPr>
          <w:b/>
          <w:bCs/>
          <w:szCs w:val="28"/>
        </w:rPr>
        <w:t>Сумма включает НДС»</w:t>
      </w:r>
      <w:r w:rsidRPr="00BB630B">
        <w:rPr>
          <w:szCs w:val="28"/>
        </w:rPr>
        <w:t xml:space="preserve"> определяет вариант расчета суммы НДС. Если флажок включен, то сумма НДС входит в цену реализуемых товаров, работ, услуг. В противном случае НДС начисляется сверху.</w:t>
      </w:r>
    </w:p>
    <w:p w14:paraId="7AE2B6C3" w14:textId="77777777" w:rsidR="006B31EB" w:rsidRPr="00BB630B" w:rsidRDefault="006B31EB" w:rsidP="001B5596">
      <w:pPr>
        <w:ind w:firstLine="708"/>
        <w:rPr>
          <w:szCs w:val="28"/>
        </w:rPr>
      </w:pPr>
    </w:p>
    <w:p w14:paraId="668A52EB" w14:textId="77777777" w:rsidR="001B5596" w:rsidRPr="00BB630B" w:rsidRDefault="00501E24" w:rsidP="006B31EB">
      <w:pPr>
        <w:keepNext/>
        <w:ind w:firstLine="0"/>
        <w:jc w:val="center"/>
        <w:rPr>
          <w:color w:val="auto"/>
          <w:szCs w:val="28"/>
        </w:rPr>
      </w:pPr>
      <w:r w:rsidRPr="00BB630B">
        <w:rPr>
          <w:noProof/>
          <w:sz w:val="24"/>
        </w:rPr>
        <mc:AlternateContent>
          <mc:Choice Requires="wps">
            <w:drawing>
              <wp:anchor distT="0" distB="0" distL="114300" distR="114300" simplePos="0" relativeHeight="251664896" behindDoc="0" locked="0" layoutInCell="1" allowOverlap="1" wp14:anchorId="77B89E99" wp14:editId="00A959C8">
                <wp:simplePos x="0" y="0"/>
                <wp:positionH relativeFrom="column">
                  <wp:posOffset>1917700</wp:posOffset>
                </wp:positionH>
                <wp:positionV relativeFrom="paragraph">
                  <wp:posOffset>1127760</wp:posOffset>
                </wp:positionV>
                <wp:extent cx="1685290" cy="146685"/>
                <wp:effectExtent l="0" t="0" r="0" b="5715"/>
                <wp:wrapNone/>
                <wp:docPr id="1235" name="Прямоугольник 1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290" cy="146685"/>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8D37C" id="Прямоугольник 1235" o:spid="_x0000_s1026" style="position:absolute;margin-left:151pt;margin-top:88.8pt;width:132.7pt;height:11.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" filled="f" strokecolor="#c00000" strokeweight="1.5pt"/>
            </w:pict>
          </mc:Fallback>
        </mc:AlternateContent>
      </w:r>
      <w:r w:rsidRPr="00BB630B">
        <w:rPr>
          <w:noProof/>
          <w:snapToGrid/>
          <w:szCs w:val="28"/>
        </w:rPr>
        <w:drawing>
          <wp:inline distT="0" distB="0" distL="0" distR="0" wp14:anchorId="7BE60D6B" wp14:editId="439DB1D1">
            <wp:extent cx="5873750" cy="1828800"/>
            <wp:effectExtent l="19050" t="19050" r="0" b="0"/>
            <wp:docPr id="531" name="Рисунок 3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descr="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873750" cy="1828800"/>
                    </a:xfrm>
                    <a:prstGeom prst="rect">
                      <a:avLst/>
                    </a:prstGeom>
                    <a:noFill/>
                    <a:ln w="6350" cmpd="sng">
                      <a:solidFill>
                        <a:srgbClr val="000000"/>
                      </a:solidFill>
                      <a:miter lim="800000"/>
                      <a:headEnd/>
                      <a:tailEnd/>
                    </a:ln>
                    <a:effectLst/>
                  </pic:spPr>
                </pic:pic>
              </a:graphicData>
            </a:graphic>
          </wp:inline>
        </w:drawing>
      </w:r>
    </w:p>
    <w:p w14:paraId="639BF9C7" w14:textId="77777777" w:rsidR="001B5596" w:rsidRPr="00BB630B" w:rsidRDefault="001B5596" w:rsidP="00402D4E">
      <w:pPr>
        <w:pStyle w:val="afff1"/>
        <w:rPr>
          <w:rStyle w:val="interface0"/>
        </w:rPr>
      </w:pPr>
      <w:bookmarkStart w:id="5315" w:name="_Toc59646951"/>
      <w:bookmarkStart w:id="5316" w:name="_Toc95401513"/>
      <w:bookmarkStart w:id="5317" w:name="_Toc111305765"/>
      <w:bookmarkStart w:id="5318" w:name="_Toc111306355"/>
      <w:bookmarkStart w:id="5319" w:name="_Toc2176633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514</w:t>
      </w:r>
      <w:r w:rsidR="007E6987">
        <w:rPr>
          <w:noProof/>
        </w:rPr>
        <w:fldChar w:fldCharType="end"/>
      </w:r>
      <w:r w:rsidRPr="00BB630B">
        <w:t xml:space="preserve"> </w:t>
      </w:r>
      <w:r w:rsidR="002F7BC4" w:rsidRPr="00BB630B">
        <w:t>–</w:t>
      </w:r>
      <w:r w:rsidRPr="00BB630B">
        <w:t xml:space="preserve"> </w:t>
      </w:r>
      <w:r w:rsidRPr="00BB630B">
        <w:rPr>
          <w:rStyle w:val="interface0"/>
        </w:rPr>
        <w:t>Гиперссылка «Тип цен: &lt;Не выбран&gt;; НДС не включен в сумму»</w:t>
      </w:r>
      <w:bookmarkEnd w:id="5315"/>
      <w:bookmarkEnd w:id="5316"/>
      <w:bookmarkEnd w:id="5317"/>
      <w:bookmarkEnd w:id="5318"/>
      <w:bookmarkEnd w:id="5319"/>
    </w:p>
    <w:p w14:paraId="71CA4385" w14:textId="77777777" w:rsidR="001B5596" w:rsidRPr="00BB630B" w:rsidRDefault="001B5596" w:rsidP="001B5596"/>
    <w:p w14:paraId="778D4BA9" w14:textId="77777777" w:rsidR="001B5596" w:rsidRPr="00BB630B" w:rsidRDefault="00501E24" w:rsidP="006B31EB">
      <w:pPr>
        <w:keepNext/>
        <w:ind w:firstLine="0"/>
        <w:jc w:val="center"/>
        <w:rPr>
          <w:color w:val="auto"/>
          <w:szCs w:val="28"/>
        </w:rPr>
      </w:pPr>
      <w:r w:rsidRPr="00BB630B">
        <w:rPr>
          <w:noProof/>
          <w:sz w:val="24"/>
        </w:rPr>
        <mc:AlternateContent>
          <mc:Choice Requires="wps">
            <w:drawing>
              <wp:anchor distT="0" distB="0" distL="114300" distR="114300" simplePos="0" relativeHeight="251665920" behindDoc="0" locked="0" layoutInCell="1" allowOverlap="1" wp14:anchorId="13BB6C2E" wp14:editId="1831DE9B">
                <wp:simplePos x="0" y="0"/>
                <wp:positionH relativeFrom="column">
                  <wp:posOffset>1722755</wp:posOffset>
                </wp:positionH>
                <wp:positionV relativeFrom="paragraph">
                  <wp:posOffset>1365885</wp:posOffset>
                </wp:positionV>
                <wp:extent cx="246380" cy="262890"/>
                <wp:effectExtent l="0" t="0" r="1270" b="3810"/>
                <wp:wrapNone/>
                <wp:docPr id="1234" name="Прямоугольник 1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6289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31EB4" id="Прямоугольник 1234" o:spid="_x0000_s1026" style="position:absolute;margin-left:135.65pt;margin-top:107.55pt;width:19.4pt;height:20.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" filled="f" strokecolor="#c00000" strokeweight="1.5pt"/>
            </w:pict>
          </mc:Fallback>
        </mc:AlternateContent>
      </w:r>
      <w:r w:rsidRPr="00BB630B">
        <w:rPr>
          <w:noProof/>
          <w:snapToGrid/>
          <w:szCs w:val="28"/>
        </w:rPr>
        <w:drawing>
          <wp:inline distT="0" distB="0" distL="0" distR="0" wp14:anchorId="4C359522" wp14:editId="3EA7155D">
            <wp:extent cx="3073400" cy="2286000"/>
            <wp:effectExtent l="19050" t="19050" r="0" b="0"/>
            <wp:docPr id="532" name="Рисунок 3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descr="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073400" cy="2286000"/>
                    </a:xfrm>
                    <a:prstGeom prst="rect">
                      <a:avLst/>
                    </a:prstGeom>
                    <a:noFill/>
                    <a:ln w="6350" cmpd="sng">
                      <a:solidFill>
                        <a:srgbClr val="000000"/>
                      </a:solidFill>
                      <a:miter lim="800000"/>
                      <a:headEnd/>
                      <a:tailEnd/>
                    </a:ln>
                    <a:effectLst/>
                  </pic:spPr>
                </pic:pic>
              </a:graphicData>
            </a:graphic>
          </wp:inline>
        </w:drawing>
      </w:r>
    </w:p>
    <w:p w14:paraId="029C8676" w14:textId="77777777" w:rsidR="001B5596" w:rsidRPr="00BB630B" w:rsidRDefault="001B5596" w:rsidP="00402D4E">
      <w:pPr>
        <w:pStyle w:val="afff1"/>
      </w:pPr>
      <w:bookmarkStart w:id="5320" w:name="_Toc59646952"/>
      <w:bookmarkStart w:id="5321" w:name="_Toc95401514"/>
      <w:bookmarkStart w:id="5322" w:name="_Toc111305766"/>
      <w:bookmarkStart w:id="5323" w:name="_Toc111306356"/>
      <w:bookmarkStart w:id="5324" w:name="_Toc21766332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515</w:t>
      </w:r>
      <w:r w:rsidR="007E6987">
        <w:rPr>
          <w:noProof/>
        </w:rPr>
        <w:fldChar w:fldCharType="end"/>
      </w:r>
      <w:r w:rsidRPr="00BB630B">
        <w:t xml:space="preserve"> </w:t>
      </w:r>
      <w:r w:rsidR="002F7BC4" w:rsidRPr="00BB630B">
        <w:t>–</w:t>
      </w:r>
      <w:r w:rsidRPr="00BB630B">
        <w:t xml:space="preserve"> Флажок «Сумма включает НДС»</w:t>
      </w:r>
      <w:bookmarkEnd w:id="5320"/>
      <w:bookmarkEnd w:id="5321"/>
      <w:bookmarkEnd w:id="5322"/>
      <w:bookmarkEnd w:id="5323"/>
      <w:bookmarkEnd w:id="5324"/>
    </w:p>
    <w:p w14:paraId="49DF1E48" w14:textId="77777777" w:rsidR="001B5596" w:rsidRPr="00BB630B" w:rsidRDefault="001B5596" w:rsidP="001B5596">
      <w:pPr>
        <w:ind w:firstLine="708"/>
        <w:rPr>
          <w:szCs w:val="28"/>
        </w:rPr>
      </w:pPr>
    </w:p>
    <w:p w14:paraId="0F997997" w14:textId="77777777" w:rsidR="0046331C" w:rsidRPr="00BB630B" w:rsidRDefault="001B5596" w:rsidP="0046331C">
      <w:pPr>
        <w:rPr>
          <w:szCs w:val="28"/>
        </w:rPr>
      </w:pPr>
      <w:r w:rsidRPr="00BB630B">
        <w:rPr>
          <w:szCs w:val="28"/>
        </w:rPr>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0DDA60A3" w14:textId="77777777" w:rsidR="0046331C" w:rsidRPr="00BB630B" w:rsidRDefault="001B5596" w:rsidP="00C16F34">
      <w:pPr>
        <w:pStyle w:val="afffff5"/>
        <w:numPr>
          <w:ilvl w:val="0"/>
          <w:numId w:val="732"/>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0DBA0B55" w14:textId="77777777" w:rsidR="001B5596" w:rsidRPr="00BB630B" w:rsidRDefault="001B5596" w:rsidP="00C16F34">
      <w:pPr>
        <w:pStyle w:val="afffff5"/>
        <w:numPr>
          <w:ilvl w:val="0"/>
          <w:numId w:val="732"/>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3551859C" w14:textId="77777777" w:rsidR="0046331C" w:rsidRPr="00BB630B" w:rsidRDefault="001B5596" w:rsidP="0046331C">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xml:space="preserve">» по </w:t>
      </w:r>
      <w:r w:rsidRPr="00BB630B">
        <w:rPr>
          <w:szCs w:val="28"/>
        </w:rPr>
        <w:lastRenderedPageBreak/>
        <w:t>себестоимости объектов, при необходимости данные значения можно изменить.</w:t>
      </w:r>
    </w:p>
    <w:p w14:paraId="137F8153" w14:textId="77777777" w:rsidR="0046331C" w:rsidRPr="00BB630B" w:rsidRDefault="001B5596" w:rsidP="00C16F34">
      <w:pPr>
        <w:pStyle w:val="afffff5"/>
        <w:numPr>
          <w:ilvl w:val="0"/>
          <w:numId w:val="731"/>
        </w:numPr>
        <w:rPr>
          <w:rFonts w:ascii="Times New Roman" w:hAnsi="Times New Roman"/>
          <w:snapToGrid w:val="0"/>
          <w:sz w:val="28"/>
          <w:szCs w:val="28"/>
          <w:lang w:eastAsia="ru-RU"/>
        </w:rPr>
      </w:pPr>
      <w:r w:rsidRPr="00BB630B">
        <w:rPr>
          <w:rFonts w:ascii="Times New Roman" w:hAnsi="Times New Roman"/>
          <w:b/>
          <w:sz w:val="28"/>
          <w:szCs w:val="28"/>
        </w:rPr>
        <w:t>ставка НДС</w:t>
      </w:r>
      <w:r w:rsidRPr="00BB630B">
        <w:rPr>
          <w:rFonts w:ascii="Times New Roman" w:hAnsi="Times New Roman"/>
          <w:sz w:val="28"/>
          <w:szCs w:val="28"/>
        </w:rPr>
        <w:t>;</w:t>
      </w:r>
    </w:p>
    <w:p w14:paraId="1D9103DA" w14:textId="77777777" w:rsidR="001B5596" w:rsidRPr="00BB630B" w:rsidRDefault="001B5596" w:rsidP="00C16F34">
      <w:pPr>
        <w:pStyle w:val="afffff5"/>
        <w:numPr>
          <w:ilvl w:val="0"/>
          <w:numId w:val="731"/>
        </w:numPr>
        <w:rPr>
          <w:rFonts w:ascii="Times New Roman" w:hAnsi="Times New Roman"/>
          <w:snapToGrid w:val="0"/>
          <w:sz w:val="28"/>
          <w:szCs w:val="28"/>
          <w:lang w:eastAsia="ru-RU"/>
        </w:rPr>
      </w:pPr>
      <w:r w:rsidRPr="00BB630B">
        <w:rPr>
          <w:rFonts w:ascii="Times New Roman" w:hAnsi="Times New Roman"/>
          <w:b/>
          <w:sz w:val="28"/>
          <w:szCs w:val="28"/>
        </w:rPr>
        <w:t>даты подписи ответственных лиц</w:t>
      </w:r>
      <w:r w:rsidRPr="00BB630B">
        <w:rPr>
          <w:rFonts w:ascii="Times New Roman" w:hAnsi="Times New Roman"/>
          <w:sz w:val="28"/>
          <w:szCs w:val="28"/>
        </w:rPr>
        <w:t>;</w:t>
      </w:r>
    </w:p>
    <w:p w14:paraId="5F4D8C99" w14:textId="77777777" w:rsidR="001B5596" w:rsidRPr="00BB630B" w:rsidRDefault="001B5596" w:rsidP="001B5596">
      <w:pPr>
        <w:rPr>
          <w:szCs w:val="28"/>
        </w:rPr>
      </w:pPr>
      <w:r w:rsidRPr="00BB630B">
        <w:rPr>
          <w:szCs w:val="28"/>
        </w:rPr>
        <w:tab/>
      </w:r>
    </w:p>
    <w:p w14:paraId="3D17B195" w14:textId="77777777" w:rsidR="001B5596" w:rsidRPr="00BB630B" w:rsidRDefault="001B5596" w:rsidP="001B5596">
      <w:pPr>
        <w:rPr>
          <w:szCs w:val="28"/>
        </w:rPr>
      </w:pPr>
      <w:r w:rsidRPr="00BB630B">
        <w:rPr>
          <w:szCs w:val="28"/>
        </w:rPr>
        <w:t>При необходимости формирования счета-фактуры можно сделать указанный документ по цепочке ссылок «</w:t>
      </w:r>
      <w:r w:rsidRPr="00BB630B">
        <w:rPr>
          <w:b/>
          <w:szCs w:val="28"/>
        </w:rPr>
        <w:t>Создать на основании</w:t>
      </w:r>
      <w:r w:rsidRPr="00BB630B">
        <w:rPr>
          <w:szCs w:val="28"/>
        </w:rPr>
        <w:t>»</w:t>
      </w:r>
      <w:r w:rsidR="002A7BA1" w:rsidRPr="00BB630B">
        <w:rPr>
          <w:szCs w:val="28"/>
        </w:rPr>
        <w:t xml:space="preserve"> – </w:t>
      </w:r>
      <w:r w:rsidRPr="00BB630B">
        <w:rPr>
          <w:szCs w:val="28"/>
        </w:rPr>
        <w:t>«Счет-фактура выданный»</w:t>
      </w:r>
      <w:r w:rsidR="002A7BA1" w:rsidRPr="00BB630B">
        <w:rPr>
          <w:szCs w:val="28"/>
        </w:rPr>
        <w:t xml:space="preserve"> – </w:t>
      </w:r>
      <w:r w:rsidRPr="00BB630B">
        <w:rPr>
          <w:szCs w:val="28"/>
        </w:rPr>
        <w:t xml:space="preserve">«130.Счет-фактура Реализация имущества забаланс». </w:t>
      </w:r>
    </w:p>
    <w:p w14:paraId="51047F77" w14:textId="77777777" w:rsidR="001B5596" w:rsidRPr="00BB630B" w:rsidRDefault="001B5596" w:rsidP="001B5596">
      <w:pPr>
        <w:rPr>
          <w:szCs w:val="28"/>
        </w:rPr>
      </w:pPr>
    </w:p>
    <w:p w14:paraId="349AC602" w14:textId="77777777" w:rsidR="001B5596" w:rsidRPr="00BB630B" w:rsidRDefault="00501E24" w:rsidP="00E56681">
      <w:pPr>
        <w:keepNext/>
        <w:ind w:firstLine="0"/>
        <w:jc w:val="center"/>
        <w:rPr>
          <w:szCs w:val="28"/>
        </w:rPr>
      </w:pPr>
      <w:r w:rsidRPr="00BB630B">
        <w:rPr>
          <w:noProof/>
          <w:sz w:val="24"/>
        </w:rPr>
        <mc:AlternateContent>
          <mc:Choice Requires="wps">
            <w:drawing>
              <wp:anchor distT="0" distB="0" distL="114300" distR="114300" simplePos="0" relativeHeight="251663872" behindDoc="0" locked="0" layoutInCell="1" allowOverlap="1" wp14:anchorId="2AEB6CB9" wp14:editId="24B6CA2D">
                <wp:simplePos x="0" y="0"/>
                <wp:positionH relativeFrom="column">
                  <wp:posOffset>1352550</wp:posOffset>
                </wp:positionH>
                <wp:positionV relativeFrom="paragraph">
                  <wp:posOffset>203200</wp:posOffset>
                </wp:positionV>
                <wp:extent cx="3157220" cy="991870"/>
                <wp:effectExtent l="0" t="0" r="5080" b="0"/>
                <wp:wrapNone/>
                <wp:docPr id="1233" name="Прямоугольник 1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7220" cy="991870"/>
                        </a:xfrm>
                        <a:prstGeom prst="rect">
                          <a:avLst/>
                        </a:prstGeom>
                        <a:noFill/>
                        <a:ln w="19050">
                          <a:solidFill>
                            <a:srgbClr val="C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CDA19" id="Прямоугольник 1233" o:spid="_x0000_s1026" style="position:absolute;margin-left:106.5pt;margin-top:16pt;width:248.6pt;height:7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" filled="f" strokecolor="#c00000" strokeweight="1.5pt"/>
            </w:pict>
          </mc:Fallback>
        </mc:AlternateContent>
      </w:r>
      <w:r w:rsidRPr="00BB630B">
        <w:rPr>
          <w:noProof/>
          <w:snapToGrid/>
          <w:szCs w:val="28"/>
        </w:rPr>
        <w:drawing>
          <wp:inline distT="0" distB="0" distL="0" distR="0" wp14:anchorId="1376F971" wp14:editId="564C1667">
            <wp:extent cx="5943600" cy="3346450"/>
            <wp:effectExtent l="19050" t="19050" r="0" b="6350"/>
            <wp:docPr id="533" name="Рисунок 3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1"/>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w="6350" cmpd="sng">
                      <a:solidFill>
                        <a:srgbClr val="000000"/>
                      </a:solidFill>
                      <a:miter lim="800000"/>
                      <a:headEnd/>
                      <a:tailEnd/>
                    </a:ln>
                    <a:effectLst/>
                  </pic:spPr>
                </pic:pic>
              </a:graphicData>
            </a:graphic>
          </wp:inline>
        </w:drawing>
      </w:r>
    </w:p>
    <w:p w14:paraId="30AB0309" w14:textId="77777777" w:rsidR="001B5596" w:rsidRPr="00BB630B" w:rsidRDefault="001B5596" w:rsidP="00402D4E">
      <w:pPr>
        <w:pStyle w:val="afff1"/>
      </w:pPr>
      <w:bookmarkStart w:id="5325" w:name="_Toc59646953"/>
      <w:bookmarkStart w:id="5326" w:name="_Toc95401515"/>
      <w:bookmarkStart w:id="5327" w:name="_Toc111305767"/>
      <w:bookmarkStart w:id="5328" w:name="_Toc111306357"/>
      <w:bookmarkStart w:id="5329" w:name="_Toc217663324"/>
      <w:r w:rsidRPr="00BB630B">
        <w:t xml:space="preserve">Рисунок </w:t>
      </w:r>
      <w:r w:rsidR="007E6987">
        <w:fldChar w:fldCharType="begin"/>
      </w:r>
      <w:r w:rsidR="007E6987">
        <w:instrText xml:space="preserve"> STYLEREF 1 </w:instrText>
      </w:r>
      <w:r w:rsidR="007E6987">
        <w:instrText xml:space="preserve">\s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516</w:t>
      </w:r>
      <w:r w:rsidR="007E6987">
        <w:rPr>
          <w:noProof/>
        </w:rPr>
        <w:fldChar w:fldCharType="end"/>
      </w:r>
      <w:r w:rsidRPr="00BB630B">
        <w:t xml:space="preserve"> – Введение счет-фактуры на основании документа «130 Реализация имущества забаланс»</w:t>
      </w:r>
      <w:bookmarkEnd w:id="5325"/>
      <w:bookmarkEnd w:id="5326"/>
      <w:bookmarkEnd w:id="5327"/>
      <w:bookmarkEnd w:id="5328"/>
      <w:bookmarkEnd w:id="5329"/>
    </w:p>
    <w:p w14:paraId="2BA02E9D" w14:textId="77777777" w:rsidR="001B5596" w:rsidRPr="00BB630B" w:rsidRDefault="001B5596" w:rsidP="001B5596"/>
    <w:p w14:paraId="3B28F54F" w14:textId="77777777" w:rsidR="00E56681" w:rsidRPr="00BB630B" w:rsidRDefault="001B5596" w:rsidP="00E56681">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2D579AFC" w14:textId="77777777" w:rsidR="001B5596"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«130 Реализация имущества забаланс».</w:t>
      </w:r>
    </w:p>
    <w:p w14:paraId="14E193BC" w14:textId="77777777" w:rsidR="001B5596" w:rsidRPr="00BB630B" w:rsidRDefault="001B5596" w:rsidP="001B5596">
      <w:pPr>
        <w:ind w:firstLine="708"/>
        <w:rPr>
          <w:szCs w:val="28"/>
        </w:rPr>
      </w:pPr>
    </w:p>
    <w:p w14:paraId="2CED5323" w14:textId="77777777" w:rsidR="001B5596" w:rsidRPr="00BB630B" w:rsidRDefault="00501E24" w:rsidP="00E56681">
      <w:pPr>
        <w:keepNext/>
        <w:ind w:firstLine="0"/>
        <w:jc w:val="center"/>
        <w:rPr>
          <w:szCs w:val="28"/>
        </w:rPr>
      </w:pPr>
      <w:r w:rsidRPr="00BB630B">
        <w:rPr>
          <w:noProof/>
          <w:snapToGrid/>
          <w:szCs w:val="28"/>
        </w:rPr>
        <w:lastRenderedPageBreak/>
        <w:drawing>
          <wp:inline distT="0" distB="0" distL="0" distR="0" wp14:anchorId="400449A8" wp14:editId="7F8A7C82">
            <wp:extent cx="5861050" cy="2686050"/>
            <wp:effectExtent l="19050" t="19050" r="6350" b="0"/>
            <wp:docPr id="534" name="Рисунок 3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861050" cy="2686050"/>
                    </a:xfrm>
                    <a:prstGeom prst="rect">
                      <a:avLst/>
                    </a:prstGeom>
                    <a:noFill/>
                    <a:ln w="6350" cmpd="sng">
                      <a:solidFill>
                        <a:srgbClr val="000000"/>
                      </a:solidFill>
                      <a:miter lim="800000"/>
                      <a:headEnd/>
                      <a:tailEnd/>
                    </a:ln>
                    <a:effectLst/>
                  </pic:spPr>
                </pic:pic>
              </a:graphicData>
            </a:graphic>
          </wp:inline>
        </w:drawing>
      </w:r>
    </w:p>
    <w:p w14:paraId="279B3644" w14:textId="77777777" w:rsidR="001B5596" w:rsidRPr="00BB630B" w:rsidRDefault="001B5596" w:rsidP="00402D4E">
      <w:pPr>
        <w:pStyle w:val="afff1"/>
      </w:pPr>
      <w:bookmarkStart w:id="5330" w:name="_Toc59646954"/>
      <w:bookmarkStart w:id="5331" w:name="_Toc95401516"/>
      <w:bookmarkStart w:id="5332" w:name="_Toc111305768"/>
      <w:bookmarkStart w:id="5333" w:name="_Toc111306358"/>
      <w:bookmarkStart w:id="5334" w:name="_Toc2176633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517</w:t>
      </w:r>
      <w:r w:rsidR="007E6987">
        <w:rPr>
          <w:noProof/>
        </w:rPr>
        <w:fldChar w:fldCharType="end"/>
      </w:r>
      <w:r w:rsidRPr="00BB630B">
        <w:t xml:space="preserve"> – Вкладка «Бухгалтерская операция» </w:t>
      </w:r>
      <w:r w:rsidR="00E56681" w:rsidRPr="00BB630B">
        <w:t>в документе</w:t>
      </w:r>
      <w:r w:rsidRPr="00BB630B">
        <w:t xml:space="preserve"> «130 реализация имущества забаланс»</w:t>
      </w:r>
      <w:bookmarkEnd w:id="5330"/>
      <w:bookmarkEnd w:id="5331"/>
      <w:bookmarkEnd w:id="5332"/>
      <w:bookmarkEnd w:id="5333"/>
      <w:bookmarkEnd w:id="5334"/>
    </w:p>
    <w:p w14:paraId="087D8C4C" w14:textId="77777777" w:rsidR="001B5596" w:rsidRPr="00BB630B" w:rsidRDefault="001B5596" w:rsidP="001B5596">
      <w:pPr>
        <w:ind w:firstLine="708"/>
        <w:rPr>
          <w:szCs w:val="28"/>
        </w:rPr>
      </w:pPr>
    </w:p>
    <w:p w14:paraId="537BFEEC"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56EF903B" w14:textId="77777777" w:rsidR="001B5596" w:rsidRPr="00BB630B" w:rsidRDefault="001B5596" w:rsidP="001B5596">
      <w:pPr>
        <w:rPr>
          <w:szCs w:val="28"/>
        </w:rPr>
      </w:pPr>
      <w:r w:rsidRPr="00BB630B">
        <w:rPr>
          <w:szCs w:val="28"/>
        </w:rPr>
        <w:t>Печать документа осуществляется по кнопке «</w:t>
      </w:r>
      <w:r w:rsidRPr="00BB630B">
        <w:rPr>
          <w:b/>
          <w:szCs w:val="28"/>
        </w:rPr>
        <w:t>Печать</w:t>
      </w:r>
      <w:r w:rsidRPr="00BB630B">
        <w:rPr>
          <w:szCs w:val="28"/>
        </w:rPr>
        <w:t>».</w:t>
      </w:r>
    </w:p>
    <w:p w14:paraId="3F7D01DF" w14:textId="77777777" w:rsidR="001B5596" w:rsidRPr="00BB630B" w:rsidRDefault="001B5596" w:rsidP="001B5596">
      <w:pPr>
        <w:rPr>
          <w:szCs w:val="28"/>
        </w:rPr>
      </w:pPr>
    </w:p>
    <w:p w14:paraId="39BDAB11" w14:textId="77777777" w:rsidR="001B5596" w:rsidRPr="00BB630B" w:rsidRDefault="001B5596" w:rsidP="00DF6363">
      <w:pPr>
        <w:pStyle w:val="GOST5"/>
      </w:pPr>
      <w:bookmarkStart w:id="5335" w:name="_Порядок_проведения_проверки_"/>
      <w:bookmarkStart w:id="5336" w:name="_Toc59455999"/>
      <w:bookmarkEnd w:id="5335"/>
      <w:r w:rsidRPr="00BB630B">
        <w:t>Списание имущества</w:t>
      </w:r>
      <w:bookmarkEnd w:id="5336"/>
      <w:r w:rsidRPr="00BB630B">
        <w:t xml:space="preserve"> </w:t>
      </w:r>
    </w:p>
    <w:p w14:paraId="3C5889F6" w14:textId="77777777" w:rsidR="001B5596" w:rsidRPr="00BB630B" w:rsidRDefault="001B5596" w:rsidP="00E56681">
      <w:pPr>
        <w:rPr>
          <w:szCs w:val="28"/>
        </w:rPr>
      </w:pPr>
      <w:r w:rsidRPr="00BB630B">
        <w:rPr>
          <w:szCs w:val="28"/>
        </w:rPr>
        <w:t>Списание имущества оформляется в меню «</w:t>
      </w:r>
      <w:r w:rsidRPr="00BB630B">
        <w:rPr>
          <w:b/>
          <w:szCs w:val="28"/>
        </w:rPr>
        <w:t>Материальные запасы</w:t>
      </w:r>
      <w:r w:rsidRPr="00BB630B">
        <w:rPr>
          <w:szCs w:val="28"/>
        </w:rPr>
        <w:t>», раздел «</w:t>
      </w:r>
      <w:r w:rsidRPr="00BB630B">
        <w:rPr>
          <w:b/>
          <w:szCs w:val="28"/>
        </w:rPr>
        <w:t>Выбытие и перемещение</w:t>
      </w:r>
      <w:r w:rsidRPr="00BB630B">
        <w:rPr>
          <w:szCs w:val="28"/>
        </w:rPr>
        <w:t>», пункт «</w:t>
      </w:r>
      <w:r w:rsidRPr="00BB630B">
        <w:rPr>
          <w:b/>
          <w:szCs w:val="28"/>
        </w:rPr>
        <w:t>Списание имущества забаланс</w:t>
      </w:r>
      <w:r w:rsidRPr="00BB630B">
        <w:rPr>
          <w:szCs w:val="28"/>
        </w:rPr>
        <w:t>», документ «</w:t>
      </w:r>
      <w:r w:rsidRPr="00BB630B">
        <w:rPr>
          <w:b/>
          <w:szCs w:val="28"/>
        </w:rPr>
        <w:t>130 Списание имущества забаланс</w:t>
      </w:r>
      <w:r w:rsidRPr="00BB630B">
        <w:rPr>
          <w:szCs w:val="28"/>
        </w:rPr>
        <w:t xml:space="preserve">». </w:t>
      </w:r>
    </w:p>
    <w:p w14:paraId="2BB17397" w14:textId="77777777" w:rsidR="001B5596" w:rsidRPr="00BB630B" w:rsidRDefault="001B5596" w:rsidP="001B5596">
      <w:pPr>
        <w:ind w:firstLine="576"/>
        <w:rPr>
          <w:szCs w:val="28"/>
        </w:rPr>
      </w:pPr>
    </w:p>
    <w:p w14:paraId="51AC3DCC" w14:textId="77777777" w:rsidR="001B5596" w:rsidRPr="00BB630B" w:rsidRDefault="00501E24" w:rsidP="00E56681">
      <w:pPr>
        <w:keepNext/>
        <w:ind w:firstLine="0"/>
        <w:jc w:val="center"/>
        <w:rPr>
          <w:szCs w:val="28"/>
        </w:rPr>
      </w:pPr>
      <w:r w:rsidRPr="00BB630B">
        <w:rPr>
          <w:noProof/>
          <w:sz w:val="24"/>
        </w:rPr>
        <w:lastRenderedPageBreak/>
        <mc:AlternateContent>
          <mc:Choice Requires="wps">
            <w:drawing>
              <wp:anchor distT="0" distB="0" distL="114300" distR="114300" simplePos="0" relativeHeight="251635200" behindDoc="0" locked="0" layoutInCell="1" allowOverlap="1" wp14:anchorId="7ED77631" wp14:editId="2ADE3674">
                <wp:simplePos x="0" y="0"/>
                <wp:positionH relativeFrom="column">
                  <wp:posOffset>1371600</wp:posOffset>
                </wp:positionH>
                <wp:positionV relativeFrom="paragraph">
                  <wp:posOffset>800100</wp:posOffset>
                </wp:positionV>
                <wp:extent cx="571500" cy="571500"/>
                <wp:effectExtent l="19050" t="38100" r="19050" b="0"/>
                <wp:wrapNone/>
                <wp:docPr id="1232" name="Прямая соединительная линия 1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5715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3AC4C57" id="Прямая соединительная линия 1232" o:spid="_x0000_s1026" style="position:absolute;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63pt" to="15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34176" behindDoc="0" locked="0" layoutInCell="1" allowOverlap="1" wp14:anchorId="29DBD556" wp14:editId="71940BDF">
                <wp:simplePos x="0" y="0"/>
                <wp:positionH relativeFrom="column">
                  <wp:posOffset>2057400</wp:posOffset>
                </wp:positionH>
                <wp:positionV relativeFrom="paragraph">
                  <wp:posOffset>3657600</wp:posOffset>
                </wp:positionV>
                <wp:extent cx="2743200" cy="457200"/>
                <wp:effectExtent l="19050" t="19050" r="0" b="0"/>
                <wp:wrapNone/>
                <wp:docPr id="1231" name="Прямоугольник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6F8B6" id="Прямоугольник 1231" o:spid="_x0000_s1026" style="position:absolute;margin-left:162pt;margin-top:4in;width:3in;height:3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" filled="f" strokecolor="maroon" strokeweight="2.25pt"/>
            </w:pict>
          </mc:Fallback>
        </mc:AlternateContent>
      </w:r>
      <w:r w:rsidRPr="00BB630B">
        <w:rPr>
          <w:noProof/>
          <w:sz w:val="24"/>
        </w:rPr>
        <mc:AlternateContent>
          <mc:Choice Requires="wps">
            <w:drawing>
              <wp:anchor distT="0" distB="0" distL="114299" distR="114299" simplePos="0" relativeHeight="251636224" behindDoc="0" locked="0" layoutInCell="1" allowOverlap="1" wp14:anchorId="57985CBA" wp14:editId="0B2A2902">
                <wp:simplePos x="0" y="0"/>
                <wp:positionH relativeFrom="column">
                  <wp:posOffset>2171699</wp:posOffset>
                </wp:positionH>
                <wp:positionV relativeFrom="paragraph">
                  <wp:posOffset>1028700</wp:posOffset>
                </wp:positionV>
                <wp:extent cx="0" cy="2628900"/>
                <wp:effectExtent l="95250" t="0" r="38100" b="19050"/>
                <wp:wrapNone/>
                <wp:docPr id="1230" name="Прямая соединительная линия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89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447B54D" id="Прямая соединительная линия 1230" o:spid="_x0000_s1026" style="position:absolute;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81pt" to="171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33152" behindDoc="0" locked="0" layoutInCell="1" allowOverlap="1" wp14:anchorId="6B73F89B" wp14:editId="5B154C11">
                <wp:simplePos x="0" y="0"/>
                <wp:positionH relativeFrom="column">
                  <wp:posOffset>1943100</wp:posOffset>
                </wp:positionH>
                <wp:positionV relativeFrom="paragraph">
                  <wp:posOffset>571500</wp:posOffset>
                </wp:positionV>
                <wp:extent cx="3771900" cy="457200"/>
                <wp:effectExtent l="19050" t="19050" r="0" b="0"/>
                <wp:wrapNone/>
                <wp:docPr id="1229" name="Прямоугольник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4572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BAE3F" id="Прямоугольник 1229" o:spid="_x0000_s1026" style="position:absolute;margin-left:153pt;margin-top:45pt;width:297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" filled="f" strokecolor="maroon" strokeweight="2.25pt"/>
            </w:pict>
          </mc:Fallback>
        </mc:AlternateContent>
      </w:r>
      <w:r w:rsidRPr="00BB630B">
        <w:rPr>
          <w:noProof/>
          <w:sz w:val="24"/>
        </w:rPr>
        <mc:AlternateContent>
          <mc:Choice Requires="wps">
            <w:drawing>
              <wp:anchor distT="0" distB="0" distL="114300" distR="114300" simplePos="0" relativeHeight="251632128" behindDoc="0" locked="0" layoutInCell="1" allowOverlap="1" wp14:anchorId="5B140875" wp14:editId="2A955A01">
                <wp:simplePos x="0" y="0"/>
                <wp:positionH relativeFrom="column">
                  <wp:posOffset>114300</wp:posOffset>
                </wp:positionH>
                <wp:positionV relativeFrom="paragraph">
                  <wp:posOffset>1257300</wp:posOffset>
                </wp:positionV>
                <wp:extent cx="1257300" cy="228600"/>
                <wp:effectExtent l="19050" t="19050" r="0" b="0"/>
                <wp:wrapNone/>
                <wp:docPr id="1228" name="Прямоугольник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9E001" id="Прямоугольник 1228" o:spid="_x0000_s1026" style="position:absolute;margin-left:9pt;margin-top:99pt;width:99pt;height:1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" filled="f" strokecolor="maroon" strokeweight="2.25pt"/>
            </w:pict>
          </mc:Fallback>
        </mc:AlternateContent>
      </w:r>
      <w:r w:rsidRPr="00BB630B">
        <w:rPr>
          <w:noProof/>
          <w:snapToGrid/>
          <w:szCs w:val="28"/>
        </w:rPr>
        <w:drawing>
          <wp:inline distT="0" distB="0" distL="0" distR="0" wp14:anchorId="3EAAA89D" wp14:editId="3413571E">
            <wp:extent cx="5949950" cy="4191000"/>
            <wp:effectExtent l="19050" t="19050" r="0" b="0"/>
            <wp:docPr id="535"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49950" cy="4191000"/>
                    </a:xfrm>
                    <a:prstGeom prst="rect">
                      <a:avLst/>
                    </a:prstGeom>
                    <a:noFill/>
                    <a:ln w="6350" cmpd="sng">
                      <a:solidFill>
                        <a:srgbClr val="000000"/>
                      </a:solidFill>
                      <a:miter lim="800000"/>
                      <a:headEnd/>
                      <a:tailEnd/>
                    </a:ln>
                    <a:effectLst/>
                  </pic:spPr>
                </pic:pic>
              </a:graphicData>
            </a:graphic>
          </wp:inline>
        </w:drawing>
      </w:r>
    </w:p>
    <w:p w14:paraId="57CBA20F" w14:textId="77777777" w:rsidR="001B5596" w:rsidRPr="00BB630B" w:rsidRDefault="001B5596" w:rsidP="00402D4E">
      <w:pPr>
        <w:pStyle w:val="afff1"/>
      </w:pPr>
      <w:bookmarkStart w:id="5337" w:name="_Toc59646955"/>
      <w:bookmarkStart w:id="5338" w:name="_Toc95401517"/>
      <w:bookmarkStart w:id="5339" w:name="_Toc111305769"/>
      <w:bookmarkStart w:id="5340" w:name="_Toc111306359"/>
      <w:bookmarkStart w:id="5341" w:name="_Toc21766332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518</w:t>
      </w:r>
      <w:r w:rsidR="007E6987">
        <w:rPr>
          <w:noProof/>
        </w:rPr>
        <w:fldChar w:fldCharType="end"/>
      </w:r>
      <w:r w:rsidRPr="00BB630B">
        <w:t xml:space="preserve"> – доступ к списку документов «130 Списание имущества забаланс»</w:t>
      </w:r>
      <w:bookmarkEnd w:id="5337"/>
      <w:bookmarkEnd w:id="5338"/>
      <w:bookmarkEnd w:id="5339"/>
      <w:bookmarkEnd w:id="5340"/>
      <w:bookmarkEnd w:id="5341"/>
    </w:p>
    <w:p w14:paraId="3A150951" w14:textId="77777777" w:rsidR="001B5596" w:rsidRPr="00BB630B" w:rsidRDefault="001B5596" w:rsidP="001B5596">
      <w:pPr>
        <w:rPr>
          <w:szCs w:val="28"/>
        </w:rPr>
      </w:pPr>
    </w:p>
    <w:p w14:paraId="54134988" w14:textId="77777777" w:rsidR="001B5596" w:rsidRPr="00BB630B" w:rsidRDefault="001B5596" w:rsidP="001B5596">
      <w:pPr>
        <w:rPr>
          <w:szCs w:val="28"/>
        </w:rPr>
      </w:pPr>
      <w:r w:rsidRPr="00BB630B">
        <w:rPr>
          <w:szCs w:val="28"/>
        </w:rPr>
        <w:t>Для создания нового документа «130 Списание имущества забаланс» необходимо нажать кнопку «</w:t>
      </w:r>
      <w:r w:rsidRPr="00BB630B">
        <w:rPr>
          <w:b/>
          <w:szCs w:val="28"/>
        </w:rPr>
        <w:t>Создать</w:t>
      </w:r>
      <w:r w:rsidRPr="00BB630B">
        <w:rPr>
          <w:szCs w:val="28"/>
        </w:rPr>
        <w:t>».</w:t>
      </w:r>
    </w:p>
    <w:p w14:paraId="02F8CFD6" w14:textId="77777777" w:rsidR="001B5596" w:rsidRPr="00BB630B" w:rsidRDefault="001B5596" w:rsidP="001B5596">
      <w:pPr>
        <w:ind w:firstLine="576"/>
        <w:rPr>
          <w:szCs w:val="28"/>
        </w:rPr>
      </w:pPr>
    </w:p>
    <w:p w14:paraId="1E49E7A9" w14:textId="77777777" w:rsidR="001B5596" w:rsidRPr="00BB630B" w:rsidRDefault="00501E24" w:rsidP="00E56681">
      <w:pPr>
        <w:keepNext/>
        <w:ind w:firstLine="142"/>
        <w:jc w:val="center"/>
        <w:rPr>
          <w:szCs w:val="28"/>
        </w:rPr>
      </w:pPr>
      <w:r w:rsidRPr="00BB630B">
        <w:rPr>
          <w:noProof/>
          <w:sz w:val="24"/>
        </w:rPr>
        <mc:AlternateContent>
          <mc:Choice Requires="wps">
            <w:drawing>
              <wp:anchor distT="0" distB="0" distL="114300" distR="114300" simplePos="0" relativeHeight="251637248" behindDoc="0" locked="0" layoutInCell="1" allowOverlap="1" wp14:anchorId="6501E9B2" wp14:editId="156F3CAA">
                <wp:simplePos x="0" y="0"/>
                <wp:positionH relativeFrom="column">
                  <wp:posOffset>0</wp:posOffset>
                </wp:positionH>
                <wp:positionV relativeFrom="paragraph">
                  <wp:posOffset>437515</wp:posOffset>
                </wp:positionV>
                <wp:extent cx="685800" cy="342900"/>
                <wp:effectExtent l="19050" t="19050" r="0" b="0"/>
                <wp:wrapNone/>
                <wp:docPr id="1227" name="Прямоугольник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21C4D" id="Прямоугольник 1227" o:spid="_x0000_s1026" style="position:absolute;margin-left:0;margin-top:34.45pt;width:54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" filled="f" strokecolor="maroon" strokeweight="2.25pt"/>
            </w:pict>
          </mc:Fallback>
        </mc:AlternateContent>
      </w:r>
      <w:r w:rsidRPr="00BB630B">
        <w:rPr>
          <w:noProof/>
          <w:snapToGrid/>
          <w:szCs w:val="28"/>
        </w:rPr>
        <w:drawing>
          <wp:inline distT="0" distB="0" distL="0" distR="0" wp14:anchorId="677707EB" wp14:editId="5C77AB1F">
            <wp:extent cx="5943600" cy="1765300"/>
            <wp:effectExtent l="19050" t="19050" r="0" b="6350"/>
            <wp:docPr id="536"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943600" cy="1765300"/>
                    </a:xfrm>
                    <a:prstGeom prst="rect">
                      <a:avLst/>
                    </a:prstGeom>
                    <a:noFill/>
                    <a:ln w="6350" cmpd="sng">
                      <a:solidFill>
                        <a:srgbClr val="000000"/>
                      </a:solidFill>
                      <a:miter lim="800000"/>
                      <a:headEnd/>
                      <a:tailEnd/>
                    </a:ln>
                    <a:effectLst/>
                  </pic:spPr>
                </pic:pic>
              </a:graphicData>
            </a:graphic>
          </wp:inline>
        </w:drawing>
      </w:r>
    </w:p>
    <w:p w14:paraId="14490A9A" w14:textId="77777777" w:rsidR="001B5596" w:rsidRPr="00BB630B" w:rsidRDefault="001B5596" w:rsidP="00402D4E">
      <w:pPr>
        <w:pStyle w:val="afff1"/>
      </w:pPr>
      <w:bookmarkStart w:id="5342" w:name="_Toc59646956"/>
      <w:bookmarkStart w:id="5343" w:name="_Toc95401518"/>
      <w:bookmarkStart w:id="5344" w:name="_Toc111305770"/>
      <w:bookmarkStart w:id="5345" w:name="_Toc111306360"/>
      <w:bookmarkStart w:id="5346" w:name="_Toc2176633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519</w:t>
      </w:r>
      <w:r w:rsidR="007E6987">
        <w:rPr>
          <w:noProof/>
        </w:rPr>
        <w:fldChar w:fldCharType="end"/>
      </w:r>
      <w:r w:rsidRPr="00BB630B">
        <w:t xml:space="preserve"> – Создание нового документа «130 Списание имущества забаланс»</w:t>
      </w:r>
      <w:bookmarkEnd w:id="5342"/>
      <w:bookmarkEnd w:id="5343"/>
      <w:bookmarkEnd w:id="5344"/>
      <w:bookmarkEnd w:id="5345"/>
      <w:bookmarkEnd w:id="5346"/>
    </w:p>
    <w:p w14:paraId="51287602" w14:textId="77777777" w:rsidR="001B5596" w:rsidRPr="00BB630B" w:rsidRDefault="001B5596" w:rsidP="001B5596">
      <w:pPr>
        <w:rPr>
          <w:szCs w:val="28"/>
        </w:rPr>
      </w:pPr>
    </w:p>
    <w:p w14:paraId="1844102F"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Списание имущества забаланс</w:t>
      </w:r>
      <w:r w:rsidRPr="00BB630B">
        <w:rPr>
          <w:szCs w:val="28"/>
        </w:rPr>
        <w:t>»:</w:t>
      </w:r>
    </w:p>
    <w:p w14:paraId="062D8C4E" w14:textId="77777777" w:rsidR="001B5596" w:rsidRPr="00BB630B" w:rsidRDefault="001B5596" w:rsidP="001B5596">
      <w:pPr>
        <w:rPr>
          <w:szCs w:val="28"/>
        </w:rPr>
      </w:pPr>
    </w:p>
    <w:p w14:paraId="1C6C4CC7" w14:textId="77777777" w:rsidR="001B5596" w:rsidRPr="00BB630B" w:rsidRDefault="00501E24" w:rsidP="00E56681">
      <w:pPr>
        <w:keepNext/>
        <w:ind w:firstLine="142"/>
        <w:jc w:val="center"/>
        <w:rPr>
          <w:szCs w:val="28"/>
        </w:rPr>
      </w:pPr>
      <w:r w:rsidRPr="00BB630B">
        <w:rPr>
          <w:noProof/>
          <w:snapToGrid/>
          <w:szCs w:val="28"/>
        </w:rPr>
        <w:drawing>
          <wp:inline distT="0" distB="0" distL="0" distR="0" wp14:anchorId="75EC9B8D" wp14:editId="11186184">
            <wp:extent cx="5937250" cy="3321050"/>
            <wp:effectExtent l="19050" t="19050" r="6350" b="0"/>
            <wp:docPr id="537" name="Рисунок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1"/>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937250" cy="3321050"/>
                    </a:xfrm>
                    <a:prstGeom prst="rect">
                      <a:avLst/>
                    </a:prstGeom>
                    <a:noFill/>
                    <a:ln w="6350" cmpd="sng">
                      <a:solidFill>
                        <a:srgbClr val="000000"/>
                      </a:solidFill>
                      <a:miter lim="800000"/>
                      <a:headEnd/>
                      <a:tailEnd/>
                    </a:ln>
                    <a:effectLst/>
                  </pic:spPr>
                </pic:pic>
              </a:graphicData>
            </a:graphic>
          </wp:inline>
        </w:drawing>
      </w:r>
    </w:p>
    <w:p w14:paraId="01CA29DD" w14:textId="77777777" w:rsidR="001B5596" w:rsidRPr="00BB630B" w:rsidRDefault="001B5596" w:rsidP="00402D4E">
      <w:pPr>
        <w:pStyle w:val="afff1"/>
      </w:pPr>
      <w:bookmarkStart w:id="5347" w:name="_Toc59646957"/>
      <w:bookmarkStart w:id="5348" w:name="_Toc95401519"/>
      <w:bookmarkStart w:id="5349" w:name="_Toc111305771"/>
      <w:bookmarkStart w:id="5350" w:name="_Toc111306361"/>
      <w:bookmarkStart w:id="5351" w:name="_Toc2176633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520</w:t>
      </w:r>
      <w:r w:rsidR="007E6987">
        <w:rPr>
          <w:noProof/>
        </w:rPr>
        <w:fldChar w:fldCharType="end"/>
      </w:r>
      <w:r w:rsidRPr="00BB630B">
        <w:t xml:space="preserve"> – Форма ввода нового документа «130 Списание имущества забаланс»</w:t>
      </w:r>
      <w:bookmarkEnd w:id="5347"/>
      <w:bookmarkEnd w:id="5348"/>
      <w:bookmarkEnd w:id="5349"/>
      <w:bookmarkEnd w:id="5350"/>
      <w:bookmarkEnd w:id="5351"/>
    </w:p>
    <w:p w14:paraId="43B4C645" w14:textId="77777777" w:rsidR="001B5596" w:rsidRPr="00BB630B" w:rsidRDefault="001B5596" w:rsidP="001B5596">
      <w:pPr>
        <w:rPr>
          <w:szCs w:val="28"/>
        </w:rPr>
      </w:pPr>
    </w:p>
    <w:p w14:paraId="09272DBF"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3F12B95A" w14:textId="77777777" w:rsidR="001B5596" w:rsidRPr="00BB630B" w:rsidRDefault="001B5596" w:rsidP="001B5596">
      <w:pPr>
        <w:rPr>
          <w:szCs w:val="28"/>
        </w:rPr>
      </w:pPr>
    </w:p>
    <w:p w14:paraId="4C5D77AE" w14:textId="77777777" w:rsidR="001B5596" w:rsidRPr="00BB630B" w:rsidRDefault="001B5596" w:rsidP="001B5596">
      <w:pPr>
        <w:ind w:firstLine="708"/>
        <w:rPr>
          <w:szCs w:val="28"/>
        </w:rPr>
      </w:pPr>
      <w:r w:rsidRPr="00BB630B">
        <w:rPr>
          <w:szCs w:val="28"/>
        </w:rPr>
        <w:t>При заполнении шапки документа необходимо заполнить следующие реквизиты:</w:t>
      </w:r>
    </w:p>
    <w:p w14:paraId="38C51AB7"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sz w:val="28"/>
          <w:szCs w:val="28"/>
        </w:rPr>
        <w:t>при необходимости указать значение показателя «Основание»;</w:t>
      </w:r>
    </w:p>
    <w:p w14:paraId="7C9EA369"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вид документа</w:t>
      </w:r>
      <w:r w:rsidRPr="00BB630B">
        <w:rPr>
          <w:rFonts w:ascii="Times New Roman" w:hAnsi="Times New Roman"/>
          <w:sz w:val="28"/>
          <w:szCs w:val="28"/>
        </w:rPr>
        <w:t xml:space="preserve"> автоматически указывается как «Передача на сторону»;</w:t>
      </w:r>
    </w:p>
    <w:p w14:paraId="6CEFF78A"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4CF867D6"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70B45C93"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52505974"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6F84A043"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МОЛ/Место хранения</w:t>
      </w:r>
      <w:r w:rsidRPr="00BB630B">
        <w:rPr>
          <w:rFonts w:ascii="Times New Roman" w:hAnsi="Times New Roman"/>
          <w:sz w:val="28"/>
          <w:szCs w:val="28"/>
        </w:rPr>
        <w:t xml:space="preserve"> и </w:t>
      </w:r>
      <w:r w:rsidRPr="00BB630B">
        <w:rPr>
          <w:rFonts w:ascii="Times New Roman" w:hAnsi="Times New Roman"/>
          <w:b/>
          <w:sz w:val="28"/>
          <w:szCs w:val="28"/>
        </w:rPr>
        <w:t>Подразделение</w:t>
      </w:r>
      <w:r w:rsidRPr="00BB630B">
        <w:rPr>
          <w:rFonts w:ascii="Times New Roman" w:hAnsi="Times New Roman"/>
          <w:sz w:val="28"/>
          <w:szCs w:val="28"/>
        </w:rPr>
        <w:t>;</w:t>
      </w:r>
    </w:p>
    <w:p w14:paraId="4E052479"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sz w:val="28"/>
          <w:szCs w:val="28"/>
        </w:rPr>
        <w:t xml:space="preserve">при необходимости указывается </w:t>
      </w:r>
      <w:r w:rsidRPr="00BB630B">
        <w:rPr>
          <w:rFonts w:ascii="Times New Roman" w:hAnsi="Times New Roman"/>
          <w:b/>
          <w:sz w:val="28"/>
          <w:szCs w:val="28"/>
        </w:rPr>
        <w:t>перевозчик</w:t>
      </w:r>
      <w:r w:rsidRPr="00BB630B">
        <w:rPr>
          <w:rFonts w:ascii="Times New Roman" w:hAnsi="Times New Roman"/>
          <w:sz w:val="28"/>
          <w:szCs w:val="28"/>
        </w:rPr>
        <w:t>;</w:t>
      </w:r>
    </w:p>
    <w:p w14:paraId="365512CB" w14:textId="77777777" w:rsidR="00E56681"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отправитель</w:t>
      </w:r>
      <w:r w:rsidRPr="00BB630B">
        <w:rPr>
          <w:rFonts w:ascii="Times New Roman" w:hAnsi="Times New Roman"/>
          <w:sz w:val="28"/>
          <w:szCs w:val="28"/>
        </w:rPr>
        <w:t xml:space="preserve"> (МОЛ/Место хранения и подразделение);</w:t>
      </w:r>
    </w:p>
    <w:p w14:paraId="78BED19B" w14:textId="77777777" w:rsidR="001B5596" w:rsidRPr="00BB630B" w:rsidRDefault="001B5596" w:rsidP="00C16F34">
      <w:pPr>
        <w:pStyle w:val="afffff5"/>
        <w:numPr>
          <w:ilvl w:val="0"/>
          <w:numId w:val="701"/>
        </w:numPr>
        <w:rPr>
          <w:rFonts w:ascii="Times New Roman" w:hAnsi="Times New Roman"/>
          <w:sz w:val="28"/>
          <w:szCs w:val="28"/>
        </w:rPr>
      </w:pPr>
      <w:r w:rsidRPr="00BB630B">
        <w:rPr>
          <w:rFonts w:ascii="Times New Roman" w:hAnsi="Times New Roman"/>
          <w:b/>
          <w:sz w:val="28"/>
          <w:szCs w:val="28"/>
        </w:rPr>
        <w:t>получатель</w:t>
      </w:r>
      <w:r w:rsidRPr="00BB630B">
        <w:rPr>
          <w:rFonts w:ascii="Times New Roman" w:hAnsi="Times New Roman"/>
          <w:sz w:val="28"/>
          <w:szCs w:val="28"/>
        </w:rPr>
        <w:t xml:space="preserve"> (контрагент и договор).</w:t>
      </w:r>
    </w:p>
    <w:p w14:paraId="4B7C1BAC" w14:textId="77777777" w:rsidR="001B5596" w:rsidRPr="00BB630B" w:rsidRDefault="001B5596" w:rsidP="001B5596">
      <w:pPr>
        <w:ind w:firstLine="708"/>
        <w:rPr>
          <w:szCs w:val="28"/>
        </w:rPr>
      </w:pPr>
      <w:r w:rsidRPr="00BB630B">
        <w:rPr>
          <w:szCs w:val="28"/>
        </w:rPr>
        <w:tab/>
      </w:r>
      <w:r w:rsidRPr="00BB630B">
        <w:rPr>
          <w:szCs w:val="28"/>
        </w:rPr>
        <w:tab/>
      </w:r>
    </w:p>
    <w:p w14:paraId="733E72C4" w14:textId="77777777" w:rsidR="001B5596" w:rsidRPr="00BB630B" w:rsidRDefault="001B5596" w:rsidP="001B5596">
      <w:pPr>
        <w:rPr>
          <w:szCs w:val="28"/>
        </w:rPr>
      </w:pPr>
      <w:r w:rsidRPr="00BB630B">
        <w:rPr>
          <w:szCs w:val="28"/>
        </w:rPr>
        <w:lastRenderedPageBreak/>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3DC5CEE0" w14:textId="77777777" w:rsidR="00E56681" w:rsidRPr="00BB630B" w:rsidRDefault="001B5596" w:rsidP="00C16F34">
      <w:pPr>
        <w:pStyle w:val="afffff5"/>
        <w:numPr>
          <w:ilvl w:val="0"/>
          <w:numId w:val="702"/>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689E4303" w14:textId="77777777" w:rsidR="001B5596" w:rsidRPr="00BB630B" w:rsidRDefault="001B5596" w:rsidP="00C16F34">
      <w:pPr>
        <w:pStyle w:val="afffff5"/>
        <w:numPr>
          <w:ilvl w:val="0"/>
          <w:numId w:val="702"/>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1A7DA98D"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p>
    <w:p w14:paraId="61DE496E" w14:textId="77777777" w:rsidR="00E56681" w:rsidRPr="00BB630B" w:rsidRDefault="00E56681" w:rsidP="001B5596">
      <w:pPr>
        <w:rPr>
          <w:szCs w:val="28"/>
        </w:rPr>
      </w:pPr>
    </w:p>
    <w:p w14:paraId="27B3FE8B" w14:textId="77777777" w:rsidR="001B5596" w:rsidRPr="00BB630B" w:rsidRDefault="00501E24" w:rsidP="001B5596">
      <w:pPr>
        <w:keepNext/>
        <w:ind w:firstLine="142"/>
        <w:rPr>
          <w:szCs w:val="28"/>
        </w:rPr>
      </w:pPr>
      <w:r w:rsidRPr="00BB630B">
        <w:rPr>
          <w:noProof/>
          <w:snapToGrid/>
          <w:szCs w:val="28"/>
        </w:rPr>
        <w:drawing>
          <wp:inline distT="0" distB="0" distL="0" distR="0" wp14:anchorId="6F61D101" wp14:editId="169BFB37">
            <wp:extent cx="5943600" cy="3346450"/>
            <wp:effectExtent l="19050" t="19050" r="0" b="6350"/>
            <wp:docPr id="538" name="Рисунок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w="9525" cmpd="sng">
                      <a:solidFill>
                        <a:srgbClr val="000000"/>
                      </a:solidFill>
                      <a:miter lim="800000"/>
                      <a:headEnd/>
                      <a:tailEnd/>
                    </a:ln>
                    <a:effectLst/>
                  </pic:spPr>
                </pic:pic>
              </a:graphicData>
            </a:graphic>
          </wp:inline>
        </w:drawing>
      </w:r>
    </w:p>
    <w:p w14:paraId="3F38DE75" w14:textId="77777777" w:rsidR="001B5596" w:rsidRPr="00BB630B" w:rsidRDefault="001B5596" w:rsidP="00402D4E">
      <w:pPr>
        <w:pStyle w:val="afff1"/>
      </w:pPr>
      <w:bookmarkStart w:id="5352" w:name="_Toc59646958"/>
      <w:bookmarkStart w:id="5353" w:name="_Toc95401520"/>
      <w:bookmarkStart w:id="5354" w:name="_Toc111305772"/>
      <w:bookmarkStart w:id="5355" w:name="_Toc111306362"/>
      <w:bookmarkStart w:id="5356" w:name="_Toc21766332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521</w:t>
      </w:r>
      <w:r w:rsidR="007E6987">
        <w:rPr>
          <w:noProof/>
        </w:rPr>
        <w:fldChar w:fldCharType="end"/>
      </w:r>
      <w:r w:rsidRPr="00BB630B">
        <w:t xml:space="preserve"> – Заполнение документа «130 Списание имущества забаланс»</w:t>
      </w:r>
      <w:bookmarkEnd w:id="5352"/>
      <w:bookmarkEnd w:id="5353"/>
      <w:bookmarkEnd w:id="5354"/>
      <w:bookmarkEnd w:id="5355"/>
      <w:bookmarkEnd w:id="5356"/>
    </w:p>
    <w:p w14:paraId="03BAFEAE" w14:textId="77777777" w:rsidR="001B5596" w:rsidRPr="00BB630B" w:rsidRDefault="001B5596" w:rsidP="001B5596">
      <w:pPr>
        <w:keepNext/>
        <w:rPr>
          <w:szCs w:val="28"/>
        </w:rPr>
      </w:pPr>
      <w:r w:rsidRPr="00BB630B">
        <w:rPr>
          <w:szCs w:val="28"/>
        </w:rPr>
        <w:t>На вкладке «</w:t>
      </w:r>
      <w:r w:rsidRPr="00BB630B">
        <w:rPr>
          <w:b/>
          <w:szCs w:val="28"/>
        </w:rPr>
        <w:t>Дополнительно</w:t>
      </w:r>
      <w:r w:rsidRPr="00BB630B">
        <w:rPr>
          <w:szCs w:val="28"/>
        </w:rPr>
        <w:t>» Необходимо заполнить реквизиты первичного документа:</w:t>
      </w:r>
    </w:p>
    <w:p w14:paraId="37C91A53" w14:textId="77777777" w:rsidR="00FE3357" w:rsidRPr="00BB630B" w:rsidRDefault="001B5596" w:rsidP="00C16F34">
      <w:pPr>
        <w:pStyle w:val="afffff5"/>
        <w:numPr>
          <w:ilvl w:val="0"/>
          <w:numId w:val="703"/>
        </w:numPr>
        <w:ind w:hanging="357"/>
        <w:rPr>
          <w:rFonts w:ascii="Times New Roman" w:hAnsi="Times New Roman"/>
          <w:sz w:val="28"/>
          <w:szCs w:val="28"/>
        </w:rPr>
      </w:pPr>
      <w:r w:rsidRPr="00BB630B">
        <w:rPr>
          <w:rFonts w:ascii="Times New Roman" w:hAnsi="Times New Roman"/>
          <w:b/>
          <w:sz w:val="28"/>
          <w:szCs w:val="28"/>
        </w:rPr>
        <w:t>Вид</w:t>
      </w:r>
      <w:r w:rsidRPr="00BB630B">
        <w:rPr>
          <w:rFonts w:ascii="Times New Roman" w:hAnsi="Times New Roman"/>
          <w:sz w:val="28"/>
          <w:szCs w:val="28"/>
        </w:rPr>
        <w:t>;</w:t>
      </w:r>
    </w:p>
    <w:p w14:paraId="3903B613" w14:textId="77777777" w:rsidR="00FE3357" w:rsidRPr="00BB630B" w:rsidRDefault="001B5596" w:rsidP="00C16F34">
      <w:pPr>
        <w:pStyle w:val="afffff5"/>
        <w:numPr>
          <w:ilvl w:val="0"/>
          <w:numId w:val="703"/>
        </w:numPr>
        <w:ind w:hanging="357"/>
        <w:rPr>
          <w:rFonts w:ascii="Times New Roman" w:hAnsi="Times New Roman"/>
          <w:sz w:val="28"/>
          <w:szCs w:val="28"/>
        </w:rPr>
      </w:pPr>
      <w:r w:rsidRPr="00BB630B">
        <w:rPr>
          <w:rFonts w:ascii="Times New Roman" w:hAnsi="Times New Roman"/>
          <w:b/>
          <w:sz w:val="28"/>
          <w:szCs w:val="28"/>
        </w:rPr>
        <w:t>Номер</w:t>
      </w:r>
      <w:r w:rsidRPr="00BB630B">
        <w:rPr>
          <w:rFonts w:ascii="Times New Roman" w:hAnsi="Times New Roman"/>
          <w:sz w:val="28"/>
          <w:szCs w:val="28"/>
        </w:rPr>
        <w:t>;</w:t>
      </w:r>
    </w:p>
    <w:p w14:paraId="5E6CBB29" w14:textId="77777777" w:rsidR="001B5596" w:rsidRPr="00BB630B" w:rsidRDefault="001B5596" w:rsidP="00C16F34">
      <w:pPr>
        <w:pStyle w:val="afffff5"/>
        <w:numPr>
          <w:ilvl w:val="0"/>
          <w:numId w:val="703"/>
        </w:numPr>
        <w:ind w:hanging="357"/>
        <w:rPr>
          <w:rFonts w:ascii="Times New Roman" w:hAnsi="Times New Roman"/>
          <w:sz w:val="28"/>
          <w:szCs w:val="28"/>
        </w:rPr>
      </w:pPr>
      <w:r w:rsidRPr="00BB630B">
        <w:rPr>
          <w:rFonts w:ascii="Times New Roman" w:hAnsi="Times New Roman"/>
          <w:b/>
          <w:sz w:val="28"/>
          <w:szCs w:val="28"/>
        </w:rPr>
        <w:t>Дата</w:t>
      </w:r>
      <w:r w:rsidRPr="00BB630B">
        <w:rPr>
          <w:rFonts w:ascii="Times New Roman" w:hAnsi="Times New Roman"/>
          <w:sz w:val="28"/>
          <w:szCs w:val="28"/>
        </w:rPr>
        <w:t>.</w:t>
      </w:r>
    </w:p>
    <w:p w14:paraId="0C54FFF2" w14:textId="77777777" w:rsidR="001B5596" w:rsidRPr="00BB630B" w:rsidRDefault="00501E24" w:rsidP="000F68FA">
      <w:pPr>
        <w:keepNext/>
        <w:ind w:firstLine="0"/>
        <w:jc w:val="center"/>
        <w:rPr>
          <w:szCs w:val="28"/>
        </w:rPr>
      </w:pPr>
      <w:r w:rsidRPr="00BB630B">
        <w:rPr>
          <w:noProof/>
          <w:snapToGrid/>
          <w:szCs w:val="28"/>
        </w:rPr>
        <w:lastRenderedPageBreak/>
        <w:drawing>
          <wp:inline distT="0" distB="0" distL="0" distR="0" wp14:anchorId="79013D86" wp14:editId="3FA247FF">
            <wp:extent cx="5943600" cy="3403600"/>
            <wp:effectExtent l="19050" t="19050" r="0" b="6350"/>
            <wp:docPr id="539" name="Рисунок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1"/>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w="6350" cmpd="sng">
                      <a:solidFill>
                        <a:srgbClr val="000000"/>
                      </a:solidFill>
                      <a:miter lim="800000"/>
                      <a:headEnd/>
                      <a:tailEnd/>
                    </a:ln>
                    <a:effectLst/>
                  </pic:spPr>
                </pic:pic>
              </a:graphicData>
            </a:graphic>
          </wp:inline>
        </w:drawing>
      </w:r>
    </w:p>
    <w:p w14:paraId="33EB978B" w14:textId="77777777" w:rsidR="001B5596" w:rsidRPr="00BB630B" w:rsidRDefault="001B5596" w:rsidP="00402D4E">
      <w:pPr>
        <w:pStyle w:val="afff1"/>
      </w:pPr>
      <w:bookmarkStart w:id="5357" w:name="_Toc59646959"/>
      <w:bookmarkStart w:id="5358" w:name="_Toc95401521"/>
      <w:bookmarkStart w:id="5359" w:name="_Toc111305773"/>
      <w:bookmarkStart w:id="5360" w:name="_Toc111306363"/>
      <w:bookmarkStart w:id="5361" w:name="_Toc2176633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522</w:t>
      </w:r>
      <w:r w:rsidR="007E6987">
        <w:rPr>
          <w:noProof/>
        </w:rPr>
        <w:fldChar w:fldCharType="end"/>
      </w:r>
      <w:r w:rsidRPr="00BB630B">
        <w:t xml:space="preserve"> – Вкладка «Дополнительно» документа «130 Списание имущества забаланс»</w:t>
      </w:r>
      <w:bookmarkEnd w:id="5357"/>
      <w:bookmarkEnd w:id="5358"/>
      <w:bookmarkEnd w:id="5359"/>
      <w:bookmarkEnd w:id="5360"/>
      <w:bookmarkEnd w:id="5361"/>
    </w:p>
    <w:p w14:paraId="702184E9" w14:textId="77777777" w:rsidR="001B5596" w:rsidRPr="00BB630B" w:rsidRDefault="001B5596" w:rsidP="001B5596">
      <w:pPr>
        <w:rPr>
          <w:szCs w:val="28"/>
        </w:rPr>
      </w:pPr>
    </w:p>
    <w:p w14:paraId="50F4E18B" w14:textId="77777777" w:rsidR="001B5596" w:rsidRPr="00BB630B" w:rsidRDefault="001B5596" w:rsidP="001B5596">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5D7D77EC" w14:textId="77777777" w:rsidR="001B5596"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«Списание имущества (забаланс)».</w:t>
      </w:r>
    </w:p>
    <w:p w14:paraId="316E7E30" w14:textId="77777777" w:rsidR="001B5596" w:rsidRPr="00BB630B" w:rsidRDefault="00501E24" w:rsidP="001B5596">
      <w:pPr>
        <w:keepNext/>
        <w:ind w:firstLine="0"/>
        <w:rPr>
          <w:szCs w:val="28"/>
        </w:rPr>
      </w:pPr>
      <w:r w:rsidRPr="00BB630B">
        <w:rPr>
          <w:noProof/>
          <w:snapToGrid/>
          <w:szCs w:val="28"/>
        </w:rPr>
        <w:drawing>
          <wp:inline distT="0" distB="0" distL="0" distR="0" wp14:anchorId="4FB0E777" wp14:editId="50AC944D">
            <wp:extent cx="5943600" cy="2482850"/>
            <wp:effectExtent l="19050" t="19050" r="0" b="0"/>
            <wp:docPr id="54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943600" cy="2482850"/>
                    </a:xfrm>
                    <a:prstGeom prst="rect">
                      <a:avLst/>
                    </a:prstGeom>
                    <a:noFill/>
                    <a:ln w="6350" cmpd="sng">
                      <a:solidFill>
                        <a:srgbClr val="000000"/>
                      </a:solidFill>
                      <a:miter lim="800000"/>
                      <a:headEnd/>
                      <a:tailEnd/>
                    </a:ln>
                    <a:effectLst/>
                  </pic:spPr>
                </pic:pic>
              </a:graphicData>
            </a:graphic>
          </wp:inline>
        </w:drawing>
      </w:r>
    </w:p>
    <w:p w14:paraId="76EBCF07" w14:textId="77777777" w:rsidR="001B5596" w:rsidRPr="00BB630B" w:rsidRDefault="001B5596" w:rsidP="00402D4E">
      <w:pPr>
        <w:pStyle w:val="afff1"/>
      </w:pPr>
      <w:bookmarkStart w:id="5362" w:name="_Toc59646960"/>
      <w:bookmarkStart w:id="5363" w:name="_Toc95401522"/>
      <w:bookmarkStart w:id="5364" w:name="_Toc111305774"/>
      <w:bookmarkStart w:id="5365" w:name="_Toc111306364"/>
      <w:bookmarkStart w:id="5366" w:name="_Toc2176633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523</w:t>
      </w:r>
      <w:r w:rsidR="007E6987">
        <w:rPr>
          <w:noProof/>
        </w:rPr>
        <w:fldChar w:fldCharType="end"/>
      </w:r>
      <w:r w:rsidRPr="00BB630B">
        <w:t xml:space="preserve"> – Вкладка «Бухгалтерская операция» документа «130 Списание имущества забаланс»</w:t>
      </w:r>
      <w:bookmarkEnd w:id="5362"/>
      <w:bookmarkEnd w:id="5363"/>
      <w:bookmarkEnd w:id="5364"/>
      <w:bookmarkEnd w:id="5365"/>
      <w:bookmarkEnd w:id="5366"/>
    </w:p>
    <w:p w14:paraId="4F722658" w14:textId="77777777" w:rsidR="001B5596" w:rsidRPr="00BB630B" w:rsidRDefault="001B5596" w:rsidP="001B5596">
      <w:pPr>
        <w:ind w:firstLine="708"/>
        <w:rPr>
          <w:szCs w:val="28"/>
        </w:rPr>
      </w:pPr>
      <w:r w:rsidRPr="00BB630B">
        <w:rPr>
          <w:szCs w:val="28"/>
        </w:rPr>
        <w:lastRenderedPageBreak/>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6935DFE6"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52DB63E7" w14:textId="77777777" w:rsidR="001B5596" w:rsidRPr="00BB630B" w:rsidRDefault="001B5596" w:rsidP="001B5596">
      <w:pPr>
        <w:rPr>
          <w:snapToGrid/>
          <w:szCs w:val="28"/>
        </w:rPr>
      </w:pPr>
    </w:p>
    <w:p w14:paraId="45947D98" w14:textId="77777777" w:rsidR="001B5596" w:rsidRPr="00BB630B" w:rsidRDefault="001B5596" w:rsidP="001B5596">
      <w:pPr>
        <w:ind w:firstLine="0"/>
        <w:outlineLvl w:val="4"/>
        <w:rPr>
          <w:b/>
          <w:szCs w:val="28"/>
        </w:rPr>
      </w:pPr>
      <w:r w:rsidRPr="00BB630B">
        <w:rPr>
          <w:b/>
          <w:szCs w:val="28"/>
        </w:rPr>
        <w:t xml:space="preserve">Возврат имущества </w:t>
      </w:r>
    </w:p>
    <w:p w14:paraId="6CA3008A" w14:textId="77777777" w:rsidR="001B5596" w:rsidRPr="00BB630B" w:rsidRDefault="001B5596" w:rsidP="000F68FA">
      <w:pPr>
        <w:rPr>
          <w:szCs w:val="28"/>
        </w:rPr>
      </w:pPr>
      <w:r w:rsidRPr="00BB630B">
        <w:rPr>
          <w:szCs w:val="28"/>
        </w:rPr>
        <w:t>Возврат имущества оформляется в меню «</w:t>
      </w:r>
      <w:r w:rsidRPr="00BB630B">
        <w:rPr>
          <w:b/>
          <w:szCs w:val="28"/>
        </w:rPr>
        <w:t>Материальные запасы</w:t>
      </w:r>
      <w:r w:rsidRPr="00BB630B">
        <w:rPr>
          <w:szCs w:val="28"/>
        </w:rPr>
        <w:t>», раздел «</w:t>
      </w:r>
      <w:r w:rsidRPr="00BB630B">
        <w:rPr>
          <w:b/>
          <w:szCs w:val="28"/>
        </w:rPr>
        <w:t>Выбытие и перемещение</w:t>
      </w:r>
      <w:r w:rsidRPr="00BB630B">
        <w:rPr>
          <w:szCs w:val="28"/>
        </w:rPr>
        <w:t>», пункт «</w:t>
      </w:r>
      <w:r w:rsidRPr="00BB630B">
        <w:rPr>
          <w:b/>
          <w:szCs w:val="28"/>
        </w:rPr>
        <w:t>Накладная на отпуск материалов на сторону</w:t>
      </w:r>
      <w:r w:rsidRPr="00BB630B">
        <w:rPr>
          <w:szCs w:val="28"/>
        </w:rPr>
        <w:t>», документ «</w:t>
      </w:r>
      <w:r w:rsidRPr="00BB630B">
        <w:rPr>
          <w:b/>
          <w:szCs w:val="28"/>
        </w:rPr>
        <w:t>130 Возврат имущества забаланс</w:t>
      </w:r>
      <w:r w:rsidRPr="00BB630B">
        <w:rPr>
          <w:szCs w:val="28"/>
        </w:rPr>
        <w:t xml:space="preserve">». </w:t>
      </w:r>
    </w:p>
    <w:p w14:paraId="4458A38C" w14:textId="77777777" w:rsidR="001B5596" w:rsidRPr="00BB630B" w:rsidRDefault="001B5596" w:rsidP="001B5596">
      <w:pPr>
        <w:rPr>
          <w:szCs w:val="28"/>
        </w:rPr>
      </w:pPr>
    </w:p>
    <w:p w14:paraId="1786FD9D" w14:textId="77777777" w:rsidR="001B5596" w:rsidRPr="00BB630B" w:rsidRDefault="00501E24" w:rsidP="001B5596">
      <w:pPr>
        <w:keepNext/>
        <w:ind w:hanging="142"/>
        <w:jc w:val="center"/>
        <w:rPr>
          <w:szCs w:val="28"/>
        </w:rPr>
      </w:pPr>
      <w:r w:rsidRPr="00BB630B">
        <w:rPr>
          <w:noProof/>
          <w:sz w:val="24"/>
        </w:rPr>
        <mc:AlternateContent>
          <mc:Choice Requires="wps">
            <w:drawing>
              <wp:anchor distT="0" distB="0" distL="114300" distR="114300" simplePos="0" relativeHeight="251640320" behindDoc="0" locked="0" layoutInCell="1" allowOverlap="1" wp14:anchorId="07C2202C" wp14:editId="3D58F56D">
                <wp:simplePos x="0" y="0"/>
                <wp:positionH relativeFrom="column">
                  <wp:posOffset>2057400</wp:posOffset>
                </wp:positionH>
                <wp:positionV relativeFrom="paragraph">
                  <wp:posOffset>2374265</wp:posOffset>
                </wp:positionV>
                <wp:extent cx="3200400" cy="685800"/>
                <wp:effectExtent l="19050" t="19050" r="0" b="0"/>
                <wp:wrapNone/>
                <wp:docPr id="1226" name="Прямоугольник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6858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97743" id="Прямоугольник 1226" o:spid="_x0000_s1026" style="position:absolute;margin-left:162pt;margin-top:186.95pt;width:252pt;height:5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" filled="f" strokecolor="maroon" strokeweight="2.25pt"/>
            </w:pict>
          </mc:Fallback>
        </mc:AlternateContent>
      </w:r>
      <w:r w:rsidRPr="00BB630B">
        <w:rPr>
          <w:noProof/>
          <w:sz w:val="24"/>
        </w:rPr>
        <mc:AlternateContent>
          <mc:Choice Requires="wps">
            <w:drawing>
              <wp:anchor distT="0" distB="0" distL="114299" distR="114299" simplePos="0" relativeHeight="251642368" behindDoc="0" locked="0" layoutInCell="1" allowOverlap="1" wp14:anchorId="18CC2E57" wp14:editId="6C1A8DFA">
                <wp:simplePos x="0" y="0"/>
                <wp:positionH relativeFrom="column">
                  <wp:posOffset>2171699</wp:posOffset>
                </wp:positionH>
                <wp:positionV relativeFrom="paragraph">
                  <wp:posOffset>1002665</wp:posOffset>
                </wp:positionV>
                <wp:extent cx="0" cy="1371600"/>
                <wp:effectExtent l="57150" t="0" r="57150" b="19050"/>
                <wp:wrapNone/>
                <wp:docPr id="1225" name="Прямая соединительная линия 1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4F16F2C" id="Прямая соединительная линия 1225" o:spid="_x0000_s1026" style="position:absolute;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78.95pt" to="171pt,1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41344" behindDoc="0" locked="0" layoutInCell="1" allowOverlap="1" wp14:anchorId="51C5AFDF" wp14:editId="27F8E830">
                <wp:simplePos x="0" y="0"/>
                <wp:positionH relativeFrom="column">
                  <wp:posOffset>1485900</wp:posOffset>
                </wp:positionH>
                <wp:positionV relativeFrom="paragraph">
                  <wp:posOffset>774065</wp:posOffset>
                </wp:positionV>
                <wp:extent cx="457200" cy="685800"/>
                <wp:effectExtent l="19050" t="38100" r="19050" b="0"/>
                <wp:wrapNone/>
                <wp:docPr id="1224" name="Прямая соединительная линия 1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685800"/>
                        </a:xfrm>
                        <a:prstGeom prst="line">
                          <a:avLst/>
                        </a:prstGeom>
                        <a:noFill/>
                        <a:ln w="28575">
                          <a:solidFill>
                            <a:srgbClr val="8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85D17E5" id="Прямая соединительная линия 1224" o:spid="_x0000_s1026" style="position:absolute;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60.95pt" to="153pt,1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39296" behindDoc="0" locked="0" layoutInCell="1" allowOverlap="1" wp14:anchorId="12F03BAD" wp14:editId="252E2534">
                <wp:simplePos x="0" y="0"/>
                <wp:positionH relativeFrom="column">
                  <wp:posOffset>1943100</wp:posOffset>
                </wp:positionH>
                <wp:positionV relativeFrom="paragraph">
                  <wp:posOffset>659765</wp:posOffset>
                </wp:positionV>
                <wp:extent cx="3886200" cy="342900"/>
                <wp:effectExtent l="19050" t="19050" r="0" b="0"/>
                <wp:wrapNone/>
                <wp:docPr id="1223" name="Прямоугольник 1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2068B" id="Прямоугольник 1223" o:spid="_x0000_s1026" style="position:absolute;margin-left:153pt;margin-top:51.95pt;width:306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" filled="f" strokecolor="maroon" strokeweight="2.25pt"/>
            </w:pict>
          </mc:Fallback>
        </mc:AlternateContent>
      </w:r>
      <w:r w:rsidRPr="00BB630B">
        <w:rPr>
          <w:noProof/>
          <w:sz w:val="24"/>
        </w:rPr>
        <mc:AlternateContent>
          <mc:Choice Requires="wps">
            <w:drawing>
              <wp:anchor distT="0" distB="0" distL="114300" distR="114300" simplePos="0" relativeHeight="251638272" behindDoc="0" locked="0" layoutInCell="1" allowOverlap="1" wp14:anchorId="76560F0F" wp14:editId="5E8CA41D">
                <wp:simplePos x="0" y="0"/>
                <wp:positionH relativeFrom="column">
                  <wp:posOffset>0</wp:posOffset>
                </wp:positionH>
                <wp:positionV relativeFrom="paragraph">
                  <wp:posOffset>1231265</wp:posOffset>
                </wp:positionV>
                <wp:extent cx="1485900" cy="342900"/>
                <wp:effectExtent l="19050" t="19050" r="0" b="0"/>
                <wp:wrapNone/>
                <wp:docPr id="1222" name="Прямоугольник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20D8A" id="Прямоугольник 1222" o:spid="_x0000_s1026" style="position:absolute;margin-left:0;margin-top:96.95pt;width:117pt;height:2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" filled="f" strokecolor="maroon" strokeweight="2.25pt"/>
            </w:pict>
          </mc:Fallback>
        </mc:AlternateContent>
      </w:r>
      <w:r w:rsidRPr="00BB630B">
        <w:rPr>
          <w:noProof/>
          <w:snapToGrid/>
          <w:szCs w:val="28"/>
        </w:rPr>
        <w:drawing>
          <wp:inline distT="0" distB="0" distL="0" distR="0" wp14:anchorId="5480DB81" wp14:editId="6E71BE13">
            <wp:extent cx="5943600" cy="3079750"/>
            <wp:effectExtent l="19050" t="19050" r="0" b="6350"/>
            <wp:docPr id="54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943600" cy="3079750"/>
                    </a:xfrm>
                    <a:prstGeom prst="rect">
                      <a:avLst/>
                    </a:prstGeom>
                    <a:noFill/>
                    <a:ln w="6350" cmpd="sng">
                      <a:solidFill>
                        <a:srgbClr val="000000"/>
                      </a:solidFill>
                      <a:miter lim="800000"/>
                      <a:headEnd/>
                      <a:tailEnd/>
                    </a:ln>
                    <a:effectLst/>
                  </pic:spPr>
                </pic:pic>
              </a:graphicData>
            </a:graphic>
          </wp:inline>
        </w:drawing>
      </w:r>
    </w:p>
    <w:p w14:paraId="30BC3C04" w14:textId="77777777" w:rsidR="001B5596" w:rsidRPr="00BB630B" w:rsidRDefault="001B5596" w:rsidP="00402D4E">
      <w:pPr>
        <w:pStyle w:val="afff1"/>
      </w:pPr>
      <w:bookmarkStart w:id="5367" w:name="_Toc59646961"/>
      <w:bookmarkStart w:id="5368" w:name="_Toc95401523"/>
      <w:bookmarkStart w:id="5369" w:name="_Toc111305775"/>
      <w:bookmarkStart w:id="5370" w:name="_Toc111306365"/>
      <w:bookmarkStart w:id="5371" w:name="_Toc21766333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524</w:t>
      </w:r>
      <w:r w:rsidR="007E6987">
        <w:rPr>
          <w:noProof/>
        </w:rPr>
        <w:fldChar w:fldCharType="end"/>
      </w:r>
      <w:r w:rsidRPr="00BB630B">
        <w:t xml:space="preserve"> – Доступ к списку документов «130 Возврат имущества забаланс»</w:t>
      </w:r>
      <w:bookmarkEnd w:id="5367"/>
      <w:bookmarkEnd w:id="5368"/>
      <w:bookmarkEnd w:id="5369"/>
      <w:bookmarkEnd w:id="5370"/>
      <w:bookmarkEnd w:id="5371"/>
    </w:p>
    <w:p w14:paraId="40571FF9" w14:textId="77777777" w:rsidR="001B5596" w:rsidRPr="00BB630B" w:rsidRDefault="001B5596" w:rsidP="00833AB7">
      <w:pPr>
        <w:rPr>
          <w:szCs w:val="28"/>
        </w:rPr>
      </w:pPr>
      <w:r w:rsidRPr="00BB630B">
        <w:rPr>
          <w:szCs w:val="28"/>
        </w:rPr>
        <w:t>Для создания нового документа «130 Возврат имущества забаланс» необходимо нажать кнопку «</w:t>
      </w:r>
      <w:r w:rsidRPr="00BB630B">
        <w:rPr>
          <w:b/>
          <w:szCs w:val="28"/>
        </w:rPr>
        <w:t>Создать»</w:t>
      </w:r>
      <w:r w:rsidRPr="00BB630B">
        <w:rPr>
          <w:szCs w:val="28"/>
        </w:rPr>
        <w:t>.</w:t>
      </w:r>
    </w:p>
    <w:p w14:paraId="697267F9" w14:textId="77777777" w:rsidR="001B5596" w:rsidRPr="00BB630B" w:rsidRDefault="00501E24" w:rsidP="001B5596">
      <w:pPr>
        <w:keepNext/>
        <w:ind w:hanging="142"/>
        <w:jc w:val="center"/>
        <w:rPr>
          <w:szCs w:val="28"/>
        </w:rPr>
      </w:pPr>
      <w:r w:rsidRPr="00BB630B">
        <w:rPr>
          <w:noProof/>
          <w:sz w:val="24"/>
        </w:rPr>
        <w:lastRenderedPageBreak/>
        <mc:AlternateContent>
          <mc:Choice Requires="wps">
            <w:drawing>
              <wp:anchor distT="0" distB="0" distL="114300" distR="114300" simplePos="0" relativeHeight="251643392" behindDoc="0" locked="0" layoutInCell="1" allowOverlap="1" wp14:anchorId="1C95D36B" wp14:editId="3ADC74BB">
                <wp:simplePos x="0" y="0"/>
                <wp:positionH relativeFrom="column">
                  <wp:posOffset>0</wp:posOffset>
                </wp:positionH>
                <wp:positionV relativeFrom="paragraph">
                  <wp:posOffset>457200</wp:posOffset>
                </wp:positionV>
                <wp:extent cx="685800" cy="342900"/>
                <wp:effectExtent l="19050" t="19050" r="0" b="0"/>
                <wp:wrapNone/>
                <wp:docPr id="1221" name="Прямоугольник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w="28575">
                          <a:solidFill>
                            <a:srgbClr val="8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EA2E3" id="Прямоугольник 1221" o:spid="_x0000_s1026" style="position:absolute;margin-left:0;margin-top:36pt;width:54pt;height:2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" filled="f" strokecolor="maroon" strokeweight="2.25pt"/>
            </w:pict>
          </mc:Fallback>
        </mc:AlternateContent>
      </w:r>
      <w:r w:rsidRPr="00BB630B">
        <w:rPr>
          <w:noProof/>
          <w:snapToGrid/>
          <w:szCs w:val="28"/>
        </w:rPr>
        <w:drawing>
          <wp:inline distT="0" distB="0" distL="0" distR="0" wp14:anchorId="36770100" wp14:editId="0E6E3964">
            <wp:extent cx="5943600" cy="1765300"/>
            <wp:effectExtent l="19050" t="19050" r="0" b="6350"/>
            <wp:docPr id="54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43600" cy="1765300"/>
                    </a:xfrm>
                    <a:prstGeom prst="rect">
                      <a:avLst/>
                    </a:prstGeom>
                    <a:noFill/>
                    <a:ln w="6350" cmpd="sng">
                      <a:solidFill>
                        <a:srgbClr val="000000"/>
                      </a:solidFill>
                      <a:miter lim="800000"/>
                      <a:headEnd/>
                      <a:tailEnd/>
                    </a:ln>
                    <a:effectLst/>
                  </pic:spPr>
                </pic:pic>
              </a:graphicData>
            </a:graphic>
          </wp:inline>
        </w:drawing>
      </w:r>
    </w:p>
    <w:p w14:paraId="650BB776" w14:textId="77777777" w:rsidR="001B5596" w:rsidRPr="00BB630B" w:rsidRDefault="001B5596" w:rsidP="00402D4E">
      <w:pPr>
        <w:pStyle w:val="afff1"/>
      </w:pPr>
      <w:bookmarkStart w:id="5372" w:name="_Toc59646962"/>
      <w:bookmarkStart w:id="5373" w:name="_Toc95401524"/>
      <w:bookmarkStart w:id="5374" w:name="_Toc111305776"/>
      <w:bookmarkStart w:id="5375" w:name="_Toc111306366"/>
      <w:bookmarkStart w:id="5376" w:name="_Toc21766333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525</w:t>
      </w:r>
      <w:r w:rsidR="007E6987">
        <w:rPr>
          <w:noProof/>
        </w:rPr>
        <w:fldChar w:fldCharType="end"/>
      </w:r>
      <w:r w:rsidRPr="00BB630B">
        <w:t xml:space="preserve"> – Создание нового документа «130 Возврат имущества забаланс»</w:t>
      </w:r>
      <w:bookmarkEnd w:id="5372"/>
      <w:bookmarkEnd w:id="5373"/>
      <w:bookmarkEnd w:id="5374"/>
      <w:bookmarkEnd w:id="5375"/>
      <w:bookmarkEnd w:id="5376"/>
    </w:p>
    <w:p w14:paraId="0D8A1B50" w14:textId="77777777" w:rsidR="001B5596" w:rsidRPr="00BB630B" w:rsidRDefault="001B5596" w:rsidP="001B5596">
      <w:pPr>
        <w:jc w:val="center"/>
        <w:rPr>
          <w:szCs w:val="28"/>
        </w:rPr>
      </w:pPr>
    </w:p>
    <w:p w14:paraId="06467FB1"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Возврат имущества забаланс</w:t>
      </w:r>
      <w:r w:rsidRPr="00BB630B">
        <w:rPr>
          <w:szCs w:val="28"/>
        </w:rPr>
        <w:t>»:</w:t>
      </w:r>
    </w:p>
    <w:p w14:paraId="599D628B" w14:textId="77777777" w:rsidR="001B5596" w:rsidRPr="00BB630B" w:rsidRDefault="001B5596" w:rsidP="001B5596">
      <w:pPr>
        <w:jc w:val="center"/>
        <w:rPr>
          <w:szCs w:val="28"/>
        </w:rPr>
      </w:pPr>
    </w:p>
    <w:p w14:paraId="05DA6603" w14:textId="77777777" w:rsidR="001B5596" w:rsidRPr="00BB630B" w:rsidRDefault="00501E24" w:rsidP="001B5596">
      <w:pPr>
        <w:keepNext/>
        <w:ind w:firstLine="142"/>
        <w:jc w:val="center"/>
        <w:rPr>
          <w:szCs w:val="28"/>
        </w:rPr>
      </w:pPr>
      <w:r w:rsidRPr="00BB630B">
        <w:rPr>
          <w:noProof/>
          <w:snapToGrid/>
          <w:szCs w:val="28"/>
        </w:rPr>
        <w:drawing>
          <wp:inline distT="0" distB="0" distL="0" distR="0" wp14:anchorId="359C6362" wp14:editId="4B9D66F7">
            <wp:extent cx="5949950" cy="3346450"/>
            <wp:effectExtent l="19050" t="19050" r="0" b="6350"/>
            <wp:docPr id="543" name="Рисунок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949950" cy="3346450"/>
                    </a:xfrm>
                    <a:prstGeom prst="rect">
                      <a:avLst/>
                    </a:prstGeom>
                    <a:noFill/>
                    <a:ln w="6350" cmpd="sng">
                      <a:solidFill>
                        <a:srgbClr val="000000"/>
                      </a:solidFill>
                      <a:miter lim="800000"/>
                      <a:headEnd/>
                      <a:tailEnd/>
                    </a:ln>
                    <a:effectLst/>
                  </pic:spPr>
                </pic:pic>
              </a:graphicData>
            </a:graphic>
          </wp:inline>
        </w:drawing>
      </w:r>
    </w:p>
    <w:p w14:paraId="268829B4" w14:textId="77777777" w:rsidR="001B5596" w:rsidRPr="00BB630B" w:rsidRDefault="001B5596" w:rsidP="00402D4E">
      <w:pPr>
        <w:pStyle w:val="afff1"/>
      </w:pPr>
      <w:bookmarkStart w:id="5377" w:name="_Toc59646963"/>
      <w:bookmarkStart w:id="5378" w:name="_Toc95401525"/>
      <w:bookmarkStart w:id="5379" w:name="_Toc111305777"/>
      <w:bookmarkStart w:id="5380" w:name="_Toc111306367"/>
      <w:bookmarkStart w:id="5381" w:name="_Toc2176633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526</w:t>
      </w:r>
      <w:r w:rsidR="007E6987">
        <w:rPr>
          <w:noProof/>
        </w:rPr>
        <w:fldChar w:fldCharType="end"/>
      </w:r>
      <w:r w:rsidRPr="00BB630B">
        <w:t xml:space="preserve"> – Форма ввода нового документа «130 Возврат имущества забаланс»</w:t>
      </w:r>
      <w:bookmarkEnd w:id="5377"/>
      <w:bookmarkEnd w:id="5378"/>
      <w:bookmarkEnd w:id="5379"/>
      <w:bookmarkEnd w:id="5380"/>
      <w:bookmarkEnd w:id="5381"/>
    </w:p>
    <w:p w14:paraId="50B4A319"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3CE1E593" w14:textId="77777777" w:rsidR="001B5596" w:rsidRPr="00BB630B" w:rsidRDefault="001B5596" w:rsidP="001B5596">
      <w:pPr>
        <w:ind w:firstLine="708"/>
        <w:rPr>
          <w:szCs w:val="28"/>
        </w:rPr>
      </w:pPr>
      <w:r w:rsidRPr="00BB630B">
        <w:rPr>
          <w:szCs w:val="28"/>
        </w:rPr>
        <w:t>При заполнении шапки документа необходимо заполнить следующие реквизиты:</w:t>
      </w:r>
    </w:p>
    <w:p w14:paraId="41311D08"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sz w:val="28"/>
          <w:szCs w:val="28"/>
        </w:rPr>
        <w:t>при необходимости указать значение показателя «</w:t>
      </w:r>
      <w:r w:rsidRPr="00BB630B">
        <w:rPr>
          <w:rFonts w:ascii="Times New Roman" w:hAnsi="Times New Roman"/>
          <w:b/>
          <w:sz w:val="28"/>
          <w:szCs w:val="28"/>
        </w:rPr>
        <w:t>Основание</w:t>
      </w:r>
      <w:r w:rsidRPr="00BB630B">
        <w:rPr>
          <w:rFonts w:ascii="Times New Roman" w:hAnsi="Times New Roman"/>
          <w:sz w:val="28"/>
          <w:szCs w:val="28"/>
        </w:rPr>
        <w:t>»;</w:t>
      </w:r>
    </w:p>
    <w:p w14:paraId="14339393"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вид документа</w:t>
      </w:r>
      <w:r w:rsidRPr="00BB630B">
        <w:rPr>
          <w:rFonts w:ascii="Times New Roman" w:hAnsi="Times New Roman"/>
          <w:sz w:val="28"/>
          <w:szCs w:val="28"/>
        </w:rPr>
        <w:t xml:space="preserve"> автоматически указывается как «Возврат поставщику»;</w:t>
      </w:r>
    </w:p>
    <w:p w14:paraId="19B135D0"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lastRenderedPageBreak/>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3E6A2403"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08F44A74"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субсчет счета 130);</w:t>
      </w:r>
    </w:p>
    <w:p w14:paraId="1ED902EF"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0652468C"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МОЛ/Место хранения</w:t>
      </w:r>
      <w:r w:rsidRPr="00BB630B">
        <w:rPr>
          <w:rFonts w:ascii="Times New Roman" w:hAnsi="Times New Roman"/>
          <w:sz w:val="28"/>
          <w:szCs w:val="28"/>
        </w:rPr>
        <w:t xml:space="preserve"> и </w:t>
      </w:r>
      <w:r w:rsidRPr="00BB630B">
        <w:rPr>
          <w:rFonts w:ascii="Times New Roman" w:hAnsi="Times New Roman"/>
          <w:b/>
          <w:sz w:val="28"/>
          <w:szCs w:val="28"/>
        </w:rPr>
        <w:t>Подразделение</w:t>
      </w:r>
      <w:r w:rsidRPr="00BB630B">
        <w:rPr>
          <w:rFonts w:ascii="Times New Roman" w:hAnsi="Times New Roman"/>
          <w:sz w:val="28"/>
          <w:szCs w:val="28"/>
        </w:rPr>
        <w:t>;</w:t>
      </w:r>
    </w:p>
    <w:p w14:paraId="1D69136C"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sz w:val="28"/>
          <w:szCs w:val="28"/>
        </w:rPr>
        <w:t xml:space="preserve">при необходимости указывается </w:t>
      </w:r>
      <w:r w:rsidRPr="00BB630B">
        <w:rPr>
          <w:rFonts w:ascii="Times New Roman" w:hAnsi="Times New Roman"/>
          <w:b/>
          <w:sz w:val="28"/>
          <w:szCs w:val="28"/>
        </w:rPr>
        <w:t>перевозчик</w:t>
      </w:r>
      <w:r w:rsidRPr="00BB630B">
        <w:rPr>
          <w:rFonts w:ascii="Times New Roman" w:hAnsi="Times New Roman"/>
          <w:sz w:val="28"/>
          <w:szCs w:val="28"/>
        </w:rPr>
        <w:t>;</w:t>
      </w:r>
    </w:p>
    <w:p w14:paraId="631AD04D" w14:textId="77777777" w:rsidR="000F68FA"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 xml:space="preserve">отправитель </w:t>
      </w:r>
      <w:r w:rsidRPr="00BB630B">
        <w:rPr>
          <w:rFonts w:ascii="Times New Roman" w:hAnsi="Times New Roman"/>
          <w:sz w:val="28"/>
          <w:szCs w:val="28"/>
        </w:rPr>
        <w:t>(МОЛ/Место хранения и подразделение);</w:t>
      </w:r>
    </w:p>
    <w:p w14:paraId="16B61169" w14:textId="77777777" w:rsidR="001B5596" w:rsidRPr="00BB630B" w:rsidRDefault="001B5596" w:rsidP="00C16F34">
      <w:pPr>
        <w:pStyle w:val="afffff5"/>
        <w:numPr>
          <w:ilvl w:val="0"/>
          <w:numId w:val="704"/>
        </w:numPr>
        <w:rPr>
          <w:rFonts w:ascii="Times New Roman" w:hAnsi="Times New Roman"/>
          <w:sz w:val="28"/>
          <w:szCs w:val="28"/>
        </w:rPr>
      </w:pPr>
      <w:r w:rsidRPr="00BB630B">
        <w:rPr>
          <w:rFonts w:ascii="Times New Roman" w:hAnsi="Times New Roman"/>
          <w:b/>
          <w:sz w:val="28"/>
          <w:szCs w:val="28"/>
        </w:rPr>
        <w:t>получатель</w:t>
      </w:r>
      <w:r w:rsidRPr="00BB630B">
        <w:rPr>
          <w:rFonts w:ascii="Times New Roman" w:hAnsi="Times New Roman"/>
          <w:sz w:val="28"/>
          <w:szCs w:val="28"/>
        </w:rPr>
        <w:t xml:space="preserve"> (контрагент и договор);</w:t>
      </w:r>
    </w:p>
    <w:p w14:paraId="61C6B126" w14:textId="77777777" w:rsidR="000F68FA" w:rsidRPr="00BB630B" w:rsidRDefault="001B5596" w:rsidP="000F68FA">
      <w:pPr>
        <w:rPr>
          <w:szCs w:val="28"/>
        </w:rPr>
      </w:pPr>
      <w:r w:rsidRPr="00BB630B">
        <w:rPr>
          <w:szCs w:val="28"/>
        </w:rPr>
        <w:t>При заполнении табличной части на вкладке «</w:t>
      </w:r>
      <w:r w:rsidRPr="00BB630B">
        <w:rPr>
          <w:b/>
          <w:szCs w:val="28"/>
        </w:rPr>
        <w:t>Материал</w:t>
      </w:r>
      <w:r w:rsidRPr="00BB630B">
        <w:rPr>
          <w:szCs w:val="28"/>
        </w:rPr>
        <w:t>ы» необходимо заполнить следующие показатели:</w:t>
      </w:r>
    </w:p>
    <w:p w14:paraId="1E86EE00" w14:textId="77777777" w:rsidR="000F68FA" w:rsidRPr="00BB630B" w:rsidRDefault="001B5596" w:rsidP="00C16F34">
      <w:pPr>
        <w:pStyle w:val="afffff5"/>
        <w:numPr>
          <w:ilvl w:val="0"/>
          <w:numId w:val="705"/>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39653EC2" w14:textId="77777777" w:rsidR="001B5596" w:rsidRPr="00BB630B" w:rsidRDefault="001B5596" w:rsidP="00C16F34">
      <w:pPr>
        <w:pStyle w:val="afffff5"/>
        <w:numPr>
          <w:ilvl w:val="0"/>
          <w:numId w:val="705"/>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7C255A43"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r w:rsidRPr="00BB630B">
        <w:rPr>
          <w:szCs w:val="28"/>
        </w:rPr>
        <w:tab/>
      </w:r>
    </w:p>
    <w:p w14:paraId="4004A89D" w14:textId="77777777" w:rsidR="001B5596" w:rsidRPr="00BB630B" w:rsidRDefault="001B5596" w:rsidP="001B5596">
      <w:pPr>
        <w:rPr>
          <w:snapToGrid/>
          <w:szCs w:val="28"/>
        </w:rPr>
      </w:pPr>
      <w:r w:rsidRPr="00BB630B">
        <w:rPr>
          <w:szCs w:val="28"/>
        </w:rPr>
        <w:tab/>
      </w:r>
    </w:p>
    <w:p w14:paraId="0DC554A6" w14:textId="77777777" w:rsidR="001B5596" w:rsidRPr="00BB630B" w:rsidRDefault="00501E24" w:rsidP="001B5596">
      <w:pPr>
        <w:keepNext/>
        <w:ind w:firstLine="142"/>
        <w:jc w:val="center"/>
        <w:rPr>
          <w:szCs w:val="28"/>
        </w:rPr>
      </w:pPr>
      <w:r w:rsidRPr="00BB630B">
        <w:rPr>
          <w:noProof/>
          <w:snapToGrid/>
          <w:szCs w:val="28"/>
        </w:rPr>
        <w:drawing>
          <wp:inline distT="0" distB="0" distL="0" distR="0" wp14:anchorId="7083ECB1" wp14:editId="101C2FC6">
            <wp:extent cx="5943600" cy="3321050"/>
            <wp:effectExtent l="19050" t="19050" r="0" b="0"/>
            <wp:docPr id="544" name="Рисунок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943600" cy="3321050"/>
                    </a:xfrm>
                    <a:prstGeom prst="rect">
                      <a:avLst/>
                    </a:prstGeom>
                    <a:noFill/>
                    <a:ln w="6350" cmpd="sng">
                      <a:solidFill>
                        <a:srgbClr val="000000"/>
                      </a:solidFill>
                      <a:miter lim="800000"/>
                      <a:headEnd/>
                      <a:tailEnd/>
                    </a:ln>
                    <a:effectLst/>
                  </pic:spPr>
                </pic:pic>
              </a:graphicData>
            </a:graphic>
          </wp:inline>
        </w:drawing>
      </w:r>
    </w:p>
    <w:p w14:paraId="664D0DF6" w14:textId="77777777" w:rsidR="001B5596" w:rsidRPr="00BB630B" w:rsidRDefault="001B5596" w:rsidP="00402D4E">
      <w:pPr>
        <w:pStyle w:val="afff1"/>
      </w:pPr>
      <w:bookmarkStart w:id="5382" w:name="_Toc59646964"/>
      <w:bookmarkStart w:id="5383" w:name="_Toc95401526"/>
      <w:bookmarkStart w:id="5384" w:name="_Toc111305778"/>
      <w:bookmarkStart w:id="5385" w:name="_Toc111306368"/>
      <w:bookmarkStart w:id="5386" w:name="_Toc2176633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527</w:t>
      </w:r>
      <w:r w:rsidR="007E6987">
        <w:rPr>
          <w:noProof/>
        </w:rPr>
        <w:fldChar w:fldCharType="end"/>
      </w:r>
      <w:r w:rsidRPr="00BB630B">
        <w:t xml:space="preserve"> – Заполнение документа «130 Возврат имущества забаланс»</w:t>
      </w:r>
      <w:bookmarkEnd w:id="5382"/>
      <w:bookmarkEnd w:id="5383"/>
      <w:bookmarkEnd w:id="5384"/>
      <w:bookmarkEnd w:id="5385"/>
      <w:bookmarkEnd w:id="5386"/>
    </w:p>
    <w:p w14:paraId="351D9645" w14:textId="77777777" w:rsidR="001B5596" w:rsidRPr="00BB630B" w:rsidRDefault="001B5596" w:rsidP="001B5596">
      <w:pPr>
        <w:jc w:val="center"/>
        <w:rPr>
          <w:szCs w:val="28"/>
        </w:rPr>
      </w:pPr>
    </w:p>
    <w:p w14:paraId="4B1AB13A" w14:textId="77777777" w:rsidR="001B5596" w:rsidRPr="00BB630B" w:rsidRDefault="001B5596" w:rsidP="001B5596">
      <w:pPr>
        <w:ind w:firstLine="708"/>
        <w:rPr>
          <w:szCs w:val="28"/>
        </w:rPr>
      </w:pPr>
      <w:r w:rsidRPr="00BB630B">
        <w:rPr>
          <w:szCs w:val="28"/>
        </w:rPr>
        <w:lastRenderedPageBreak/>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5A0DE7F1"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6287FBA4" w14:textId="77777777" w:rsidR="001B5596" w:rsidRPr="00BB630B" w:rsidRDefault="001B5596" w:rsidP="001B5596">
      <w:pPr>
        <w:pStyle w:val="40"/>
        <w:rPr>
          <w:szCs w:val="28"/>
        </w:rPr>
      </w:pPr>
      <w:bookmarkStart w:id="5387" w:name="_Toc88037591"/>
      <w:r w:rsidRPr="00BB630B">
        <w:rPr>
          <w:szCs w:val="28"/>
        </w:rPr>
        <w:t xml:space="preserve">Отражение в учете операций по </w:t>
      </w:r>
      <w:bookmarkStart w:id="5388" w:name="_Hlk86606774"/>
      <w:r w:rsidRPr="00BB630B">
        <w:rPr>
          <w:szCs w:val="28"/>
        </w:rPr>
        <w:t>учету имущества, обращенного в собственность государства на балансовом счете 108.57</w:t>
      </w:r>
      <w:bookmarkEnd w:id="5387"/>
      <w:bookmarkEnd w:id="5388"/>
      <w:r w:rsidRPr="00BB630B">
        <w:rPr>
          <w:szCs w:val="28"/>
        </w:rPr>
        <w:t xml:space="preserve"> </w:t>
      </w:r>
    </w:p>
    <w:p w14:paraId="15CD9C6C" w14:textId="77777777" w:rsidR="001B5596" w:rsidRPr="00BB630B" w:rsidRDefault="001B5596" w:rsidP="00DF6363">
      <w:pPr>
        <w:pStyle w:val="GOST5"/>
      </w:pPr>
      <w:bookmarkStart w:id="5389" w:name="_Toc59456002"/>
      <w:r w:rsidRPr="00BB630B">
        <w:t>Оприходование бесхозяйного и конфискованного имущества</w:t>
      </w:r>
      <w:bookmarkEnd w:id="5389"/>
    </w:p>
    <w:p w14:paraId="0BF6868C" w14:textId="77777777" w:rsidR="001B5596" w:rsidRPr="00BB630B" w:rsidRDefault="001B5596" w:rsidP="001B5596">
      <w:pPr>
        <w:ind w:firstLine="576"/>
        <w:rPr>
          <w:szCs w:val="28"/>
        </w:rPr>
      </w:pPr>
    </w:p>
    <w:p w14:paraId="0B945BE4" w14:textId="77777777" w:rsidR="001B5596" w:rsidRPr="00BB630B" w:rsidRDefault="001B5596" w:rsidP="000F68FA">
      <w:pPr>
        <w:rPr>
          <w:szCs w:val="28"/>
        </w:rPr>
      </w:pPr>
      <w:r w:rsidRPr="00BB630B">
        <w:rPr>
          <w:szCs w:val="28"/>
        </w:rPr>
        <w:t>Оприходование бесхозяйного имущества оформляется в меню «</w:t>
      </w:r>
      <w:r w:rsidRPr="00BB630B">
        <w:rPr>
          <w:b/>
          <w:szCs w:val="28"/>
        </w:rPr>
        <w:t>Имущество казны</w:t>
      </w:r>
      <w:r w:rsidRPr="00BB630B">
        <w:rPr>
          <w:szCs w:val="28"/>
        </w:rPr>
        <w:t>», раздел «</w:t>
      </w:r>
      <w:r w:rsidRPr="00BB630B">
        <w:rPr>
          <w:b/>
          <w:szCs w:val="28"/>
        </w:rPr>
        <w:t>Поступление МЗ (имущество казны)</w:t>
      </w:r>
      <w:r w:rsidRPr="00BB630B">
        <w:rPr>
          <w:szCs w:val="28"/>
        </w:rPr>
        <w:t>», документ «</w:t>
      </w:r>
      <w:r w:rsidRPr="00BB630B">
        <w:rPr>
          <w:b/>
          <w:szCs w:val="28"/>
        </w:rPr>
        <w:t>108.57 Оприходование имущества казны</w:t>
      </w:r>
      <w:r w:rsidRPr="00BB630B">
        <w:rPr>
          <w:szCs w:val="28"/>
        </w:rPr>
        <w:t xml:space="preserve">». </w:t>
      </w:r>
    </w:p>
    <w:p w14:paraId="5595E1B0" w14:textId="77777777" w:rsidR="001B5596" w:rsidRPr="00BB630B" w:rsidRDefault="001B5596" w:rsidP="001B5596">
      <w:pPr>
        <w:ind w:firstLine="576"/>
        <w:rPr>
          <w:szCs w:val="28"/>
        </w:rPr>
      </w:pPr>
    </w:p>
    <w:p w14:paraId="72000F0D" w14:textId="77777777" w:rsidR="001B5596" w:rsidRPr="00BB630B" w:rsidRDefault="00501E24" w:rsidP="001B5596">
      <w:pPr>
        <w:keepNext/>
        <w:tabs>
          <w:tab w:val="left" w:pos="0"/>
        </w:tabs>
        <w:ind w:firstLine="0"/>
        <w:rPr>
          <w:szCs w:val="28"/>
        </w:rPr>
      </w:pPr>
      <w:r w:rsidRPr="00BB630B">
        <w:rPr>
          <w:noProof/>
          <w:sz w:val="24"/>
        </w:rPr>
        <mc:AlternateContent>
          <mc:Choice Requires="wps">
            <w:drawing>
              <wp:anchor distT="0" distB="0" distL="114300" distR="114300" simplePos="0" relativeHeight="251674112" behindDoc="0" locked="0" layoutInCell="1" allowOverlap="1" wp14:anchorId="246180F2" wp14:editId="4B9C785D">
                <wp:simplePos x="0" y="0"/>
                <wp:positionH relativeFrom="column">
                  <wp:posOffset>1240155</wp:posOffset>
                </wp:positionH>
                <wp:positionV relativeFrom="paragraph">
                  <wp:posOffset>563245</wp:posOffset>
                </wp:positionV>
                <wp:extent cx="120650" cy="2959100"/>
                <wp:effectExtent l="76200" t="0" r="12700" b="31750"/>
                <wp:wrapNone/>
                <wp:docPr id="1220" name="Прямая со стрелкой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0" cy="2959100"/>
                        </a:xfrm>
                        <a:prstGeom prst="straightConnector1">
                          <a:avLst/>
                        </a:prstGeom>
                        <a:noFill/>
                        <a:ln w="19050">
                          <a:solidFill>
                            <a:srgbClr val="C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6222D38A" id="Прямая со стрелкой 1220" o:spid="_x0000_s1026" type="#_x0000_t32" style="position:absolute;margin-left:97.65pt;margin-top:44.35pt;width:9.5pt;height:233pt;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" strokecolor="#c00000" strokeweight="1.5pt">
                <v:stroke endarrow="block"/>
              </v:shape>
            </w:pict>
          </mc:Fallback>
        </mc:AlternateContent>
      </w:r>
      <w:r w:rsidRPr="00BB630B">
        <w:rPr>
          <w:noProof/>
          <w:sz w:val="24"/>
        </w:rPr>
        <mc:AlternateContent>
          <mc:Choice Requires="wps">
            <w:drawing>
              <wp:anchor distT="0" distB="0" distL="114300" distR="114300" simplePos="0" relativeHeight="251670016" behindDoc="0" locked="0" layoutInCell="1" allowOverlap="1" wp14:anchorId="4CC26751" wp14:editId="59027EF8">
                <wp:simplePos x="0" y="0"/>
                <wp:positionH relativeFrom="column">
                  <wp:posOffset>883920</wp:posOffset>
                </wp:positionH>
                <wp:positionV relativeFrom="paragraph">
                  <wp:posOffset>3636010</wp:posOffset>
                </wp:positionV>
                <wp:extent cx="2857500" cy="342900"/>
                <wp:effectExtent l="19050" t="19050" r="0" b="0"/>
                <wp:wrapNone/>
                <wp:docPr id="1219" name="Прямоугольник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2E1BB" id="Прямоугольник 1219" o:spid="_x0000_s1026" style="position:absolute;margin-left:69.6pt;margin-top:286.3pt;width:225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" filled="f" strokecolor="maroon" strokeweight="2.25pt"/>
            </w:pict>
          </mc:Fallback>
        </mc:AlternateContent>
      </w:r>
      <w:r w:rsidRPr="00BB630B">
        <w:rPr>
          <w:noProof/>
          <w:sz w:val="24"/>
        </w:rPr>
        <mc:AlternateContent>
          <mc:Choice Requires="wps">
            <w:drawing>
              <wp:anchor distT="0" distB="0" distL="114300" distR="114300" simplePos="0" relativeHeight="251668992" behindDoc="0" locked="0" layoutInCell="1" allowOverlap="1" wp14:anchorId="4FCDC330" wp14:editId="23C5F323">
                <wp:simplePos x="0" y="0"/>
                <wp:positionH relativeFrom="column">
                  <wp:posOffset>964565</wp:posOffset>
                </wp:positionH>
                <wp:positionV relativeFrom="paragraph">
                  <wp:posOffset>306705</wp:posOffset>
                </wp:positionV>
                <wp:extent cx="1569720" cy="189230"/>
                <wp:effectExtent l="19050" t="19050" r="0" b="1270"/>
                <wp:wrapNone/>
                <wp:docPr id="1218" name="Прямоугольник 1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720" cy="18923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562F8" id="Прямоугольник 1218" o:spid="_x0000_s1026" style="position:absolute;margin-left:75.95pt;margin-top:24.15pt;width:123.6pt;height:14.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" filled="f" strokecolor="maroon" strokeweight="2.25pt"/>
            </w:pict>
          </mc:Fallback>
        </mc:AlternateContent>
      </w:r>
      <w:r w:rsidRPr="00BB630B">
        <w:rPr>
          <w:noProof/>
          <w:sz w:val="24"/>
        </w:rPr>
        <mc:AlternateContent>
          <mc:Choice Requires="wps">
            <w:drawing>
              <wp:anchor distT="0" distB="0" distL="114300" distR="114300" simplePos="0" relativeHeight="251673088" behindDoc="0" locked="0" layoutInCell="1" allowOverlap="1" wp14:anchorId="7C0D525D" wp14:editId="261DB305">
                <wp:simplePos x="0" y="0"/>
                <wp:positionH relativeFrom="column">
                  <wp:posOffset>812800</wp:posOffset>
                </wp:positionH>
                <wp:positionV relativeFrom="paragraph">
                  <wp:posOffset>495935</wp:posOffset>
                </wp:positionV>
                <wp:extent cx="263525" cy="67310"/>
                <wp:effectExtent l="0" t="57150" r="0" b="8890"/>
                <wp:wrapNone/>
                <wp:docPr id="1217" name="Прямая со стрелкой 1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3525" cy="67310"/>
                        </a:xfrm>
                        <a:prstGeom prst="straightConnector1">
                          <a:avLst/>
                        </a:prstGeom>
                        <a:noFill/>
                        <a:ln w="19050">
                          <a:solidFill>
                            <a:srgbClr val="C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13FFB110" id="Прямая со стрелкой 1217" o:spid="_x0000_s1026" type="#_x0000_t32" style="position:absolute;margin-left:64pt;margin-top:39.05pt;width:20.75pt;height:5.3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" strokecolor="#c00000" strokeweight="1.5pt">
                <v:stroke endarrow="block"/>
              </v:shape>
            </w:pict>
          </mc:Fallback>
        </mc:AlternateContent>
      </w:r>
      <w:r w:rsidRPr="00BB630B">
        <w:rPr>
          <w:noProof/>
          <w:sz w:val="24"/>
        </w:rPr>
        <mc:AlternateContent>
          <mc:Choice Requires="wps">
            <w:drawing>
              <wp:anchor distT="0" distB="0" distL="114300" distR="114300" simplePos="0" relativeHeight="251667968" behindDoc="0" locked="0" layoutInCell="1" allowOverlap="1" wp14:anchorId="5C699CC2" wp14:editId="5AAFA56D">
                <wp:simplePos x="0" y="0"/>
                <wp:positionH relativeFrom="column">
                  <wp:posOffset>0</wp:posOffset>
                </wp:positionH>
                <wp:positionV relativeFrom="paragraph">
                  <wp:posOffset>563245</wp:posOffset>
                </wp:positionV>
                <wp:extent cx="883920" cy="157480"/>
                <wp:effectExtent l="19050" t="19050" r="0" b="0"/>
                <wp:wrapNone/>
                <wp:docPr id="1216" name="Прямоугольник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920" cy="15748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2CDD1" id="Прямоугольник 1216" o:spid="_x0000_s1026" style="position:absolute;margin-left:0;margin-top:44.35pt;width:69.6pt;height:12.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" filled="f" strokecolor="maroon" strokeweight="2.25pt"/>
            </w:pict>
          </mc:Fallback>
        </mc:AlternateContent>
      </w:r>
      <w:r w:rsidRPr="00BB630B">
        <w:rPr>
          <w:noProof/>
          <w:sz w:val="24"/>
        </w:rPr>
        <mc:AlternateContent>
          <mc:Choice Requires="wps">
            <w:drawing>
              <wp:anchor distT="0" distB="0" distL="114300" distR="114300" simplePos="0" relativeHeight="251672064" behindDoc="0" locked="0" layoutInCell="1" allowOverlap="1" wp14:anchorId="1F6A3678" wp14:editId="48B85456">
                <wp:simplePos x="0" y="0"/>
                <wp:positionH relativeFrom="column">
                  <wp:posOffset>2284095</wp:posOffset>
                </wp:positionH>
                <wp:positionV relativeFrom="paragraph">
                  <wp:posOffset>763905</wp:posOffset>
                </wp:positionV>
                <wp:extent cx="8890" cy="2967355"/>
                <wp:effectExtent l="0" t="0" r="0" b="0"/>
                <wp:wrapNone/>
                <wp:docPr id="1215" name="Прямая со стрелкой 1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90" cy="2967355"/>
                        </a:xfrm>
                        <a:prstGeom prst="straightConnector1">
                          <a:avLst/>
                        </a:prstGeom>
                        <a:noFill/>
                        <a:ln>
                          <a:noFill/>
                        </a:ln>
                        <a:effectLst/>
                      </wps:spPr>
                      <wps:bodyPr/>
                    </wps:wsp>
                  </a:graphicData>
                </a:graphic>
                <wp14:sizeRelH relativeFrom="page">
                  <wp14:pctWidth>0</wp14:pctWidth>
                </wp14:sizeRelH>
                <wp14:sizeRelV relativeFrom="page">
                  <wp14:pctHeight>0</wp14:pctHeight>
                </wp14:sizeRelV>
              </wp:anchor>
            </w:drawing>
          </mc:Choice>
          <mc:Fallback>
            <w:pict>
              <v:shape w14:anchorId="7E0A1711" id="Прямая со стрелкой 1215" o:spid="_x0000_s1026" type="#_x0000_t32" style="position:absolute;margin-left:179.85pt;margin-top:60.15pt;width:.7pt;height:233.65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" stroked="f"/>
            </w:pict>
          </mc:Fallback>
        </mc:AlternateContent>
      </w:r>
      <w:r w:rsidRPr="00BB630B">
        <w:rPr>
          <w:noProof/>
          <w:snapToGrid/>
          <w:szCs w:val="28"/>
        </w:rPr>
        <w:drawing>
          <wp:inline distT="0" distB="0" distL="0" distR="0" wp14:anchorId="628850AA" wp14:editId="228B7967">
            <wp:extent cx="5949950" cy="4381500"/>
            <wp:effectExtent l="19050" t="19050" r="0" b="0"/>
            <wp:docPr id="545" name="Рисунок 6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descr="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49950" cy="4381500"/>
                    </a:xfrm>
                    <a:prstGeom prst="rect">
                      <a:avLst/>
                    </a:prstGeom>
                    <a:noFill/>
                    <a:ln w="6350" cmpd="sng">
                      <a:solidFill>
                        <a:srgbClr val="000000"/>
                      </a:solidFill>
                      <a:miter lim="800000"/>
                      <a:headEnd/>
                      <a:tailEnd/>
                    </a:ln>
                    <a:effectLst/>
                  </pic:spPr>
                </pic:pic>
              </a:graphicData>
            </a:graphic>
          </wp:inline>
        </w:drawing>
      </w:r>
    </w:p>
    <w:p w14:paraId="074E5811" w14:textId="77777777" w:rsidR="001B5596" w:rsidRPr="00BB630B" w:rsidRDefault="001B5596" w:rsidP="00402D4E">
      <w:pPr>
        <w:pStyle w:val="afff1"/>
      </w:pPr>
      <w:bookmarkStart w:id="5390" w:name="_Toc59646965"/>
      <w:bookmarkStart w:id="5391" w:name="_Toc95401527"/>
      <w:bookmarkStart w:id="5392" w:name="_Toc111305779"/>
      <w:bookmarkStart w:id="5393" w:name="_Toc111306369"/>
      <w:bookmarkStart w:id="5394" w:name="_Toc2176633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528</w:t>
      </w:r>
      <w:r w:rsidR="007E6987">
        <w:rPr>
          <w:noProof/>
        </w:rPr>
        <w:fldChar w:fldCharType="end"/>
      </w:r>
      <w:r w:rsidRPr="00BB630B">
        <w:t xml:space="preserve"> – Доступ к списку документов «108.57 Оприходование имущества казны»</w:t>
      </w:r>
      <w:bookmarkEnd w:id="5390"/>
      <w:bookmarkEnd w:id="5391"/>
      <w:bookmarkEnd w:id="5392"/>
      <w:bookmarkEnd w:id="5393"/>
      <w:bookmarkEnd w:id="5394"/>
    </w:p>
    <w:p w14:paraId="63953ED8" w14:textId="77777777" w:rsidR="001B5596" w:rsidRPr="00BB630B" w:rsidRDefault="001B5596" w:rsidP="001B5596">
      <w:pPr>
        <w:ind w:firstLine="576"/>
        <w:rPr>
          <w:szCs w:val="28"/>
        </w:rPr>
      </w:pPr>
    </w:p>
    <w:p w14:paraId="6F98C6EC" w14:textId="77777777" w:rsidR="001B5596" w:rsidRPr="00BB630B" w:rsidRDefault="001B5596" w:rsidP="000F68FA">
      <w:pPr>
        <w:rPr>
          <w:szCs w:val="28"/>
        </w:rPr>
      </w:pPr>
      <w:r w:rsidRPr="00BB630B">
        <w:rPr>
          <w:szCs w:val="28"/>
        </w:rPr>
        <w:t>Для создания нового документа «Оприходование имущества казны» необходимо нажать кнопку «</w:t>
      </w:r>
      <w:r w:rsidRPr="00BB630B">
        <w:rPr>
          <w:b/>
          <w:szCs w:val="28"/>
        </w:rPr>
        <w:t>Создать</w:t>
      </w:r>
      <w:r w:rsidRPr="00BB630B">
        <w:rPr>
          <w:szCs w:val="28"/>
        </w:rPr>
        <w:t>».</w:t>
      </w:r>
    </w:p>
    <w:p w14:paraId="53143F7F" w14:textId="77777777" w:rsidR="001B5596" w:rsidRPr="00BB630B" w:rsidRDefault="001B5596" w:rsidP="001B5596">
      <w:pPr>
        <w:ind w:firstLine="576"/>
        <w:rPr>
          <w:szCs w:val="28"/>
        </w:rPr>
      </w:pPr>
    </w:p>
    <w:p w14:paraId="4AD4DD67" w14:textId="77777777" w:rsidR="001B5596" w:rsidRPr="00BB630B" w:rsidRDefault="00501E24" w:rsidP="001B5596">
      <w:pPr>
        <w:keepNext/>
        <w:ind w:firstLine="142"/>
        <w:rPr>
          <w:szCs w:val="28"/>
        </w:rPr>
      </w:pPr>
      <w:r w:rsidRPr="00BB630B">
        <w:rPr>
          <w:noProof/>
          <w:sz w:val="24"/>
        </w:rPr>
        <mc:AlternateContent>
          <mc:Choice Requires="wps">
            <w:drawing>
              <wp:anchor distT="0" distB="0" distL="114300" distR="114300" simplePos="0" relativeHeight="251666944" behindDoc="0" locked="0" layoutInCell="1" allowOverlap="1" wp14:anchorId="5BBD309E" wp14:editId="03FF1331">
                <wp:simplePos x="0" y="0"/>
                <wp:positionH relativeFrom="column">
                  <wp:posOffset>0</wp:posOffset>
                </wp:positionH>
                <wp:positionV relativeFrom="paragraph">
                  <wp:posOffset>342900</wp:posOffset>
                </wp:positionV>
                <wp:extent cx="685800" cy="342900"/>
                <wp:effectExtent l="19050" t="19050" r="0" b="0"/>
                <wp:wrapNone/>
                <wp:docPr id="1214" name="Прямоугольник 1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6898F" id="Прямоугольник 1214" o:spid="_x0000_s1026" style="position:absolute;margin-left:0;margin-top:27pt;width:54pt;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" filled="f" strokecolor="maroon" strokeweight="2.25pt"/>
            </w:pict>
          </mc:Fallback>
        </mc:AlternateContent>
      </w:r>
      <w:r w:rsidRPr="00BB630B">
        <w:rPr>
          <w:noProof/>
          <w:snapToGrid/>
          <w:szCs w:val="28"/>
        </w:rPr>
        <w:drawing>
          <wp:inline distT="0" distB="0" distL="0" distR="0" wp14:anchorId="6B8FE097" wp14:editId="09A7FDFD">
            <wp:extent cx="5937250" cy="717550"/>
            <wp:effectExtent l="19050" t="19050" r="6350" b="6350"/>
            <wp:docPr id="546" name="Рисунок 6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descr="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937250" cy="717550"/>
                    </a:xfrm>
                    <a:prstGeom prst="rect">
                      <a:avLst/>
                    </a:prstGeom>
                    <a:noFill/>
                    <a:ln w="6350" cmpd="sng">
                      <a:solidFill>
                        <a:srgbClr val="000000"/>
                      </a:solidFill>
                      <a:miter lim="800000"/>
                      <a:headEnd/>
                      <a:tailEnd/>
                    </a:ln>
                    <a:effectLst/>
                  </pic:spPr>
                </pic:pic>
              </a:graphicData>
            </a:graphic>
          </wp:inline>
        </w:drawing>
      </w:r>
    </w:p>
    <w:p w14:paraId="633E9255" w14:textId="77777777" w:rsidR="001B5596" w:rsidRPr="00BB630B" w:rsidRDefault="001B5596" w:rsidP="00402D4E">
      <w:pPr>
        <w:pStyle w:val="afff1"/>
      </w:pPr>
      <w:bookmarkStart w:id="5395" w:name="_Toc59646966"/>
      <w:bookmarkStart w:id="5396" w:name="_Toc95401528"/>
      <w:bookmarkStart w:id="5397" w:name="_Toc111305780"/>
      <w:bookmarkStart w:id="5398" w:name="_Toc111306370"/>
      <w:bookmarkStart w:id="5399" w:name="_Toc2176633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529</w:t>
      </w:r>
      <w:r w:rsidR="007E6987">
        <w:rPr>
          <w:noProof/>
        </w:rPr>
        <w:fldChar w:fldCharType="end"/>
      </w:r>
      <w:r w:rsidRPr="00BB630B">
        <w:t xml:space="preserve"> – Создание нового документа «Оприходование имущества казны»</w:t>
      </w:r>
      <w:bookmarkEnd w:id="5395"/>
      <w:bookmarkEnd w:id="5396"/>
      <w:bookmarkEnd w:id="5397"/>
      <w:bookmarkEnd w:id="5398"/>
      <w:bookmarkEnd w:id="5399"/>
    </w:p>
    <w:p w14:paraId="72809F84" w14:textId="77777777" w:rsidR="001B5596" w:rsidRPr="00BB630B" w:rsidRDefault="001B5596" w:rsidP="001B5596">
      <w:pPr>
        <w:rPr>
          <w:szCs w:val="28"/>
        </w:rPr>
      </w:pPr>
    </w:p>
    <w:p w14:paraId="4B748696"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Оприходование имущества казны</w:t>
      </w:r>
      <w:r w:rsidRPr="00BB630B">
        <w:rPr>
          <w:szCs w:val="28"/>
        </w:rPr>
        <w:t>»:</w:t>
      </w:r>
    </w:p>
    <w:p w14:paraId="505BF73E" w14:textId="77777777" w:rsidR="001B5596" w:rsidRPr="00BB630B" w:rsidRDefault="001B5596" w:rsidP="001B5596">
      <w:pPr>
        <w:rPr>
          <w:szCs w:val="28"/>
        </w:rPr>
      </w:pPr>
    </w:p>
    <w:p w14:paraId="7328DBB0" w14:textId="77777777" w:rsidR="001B5596" w:rsidRPr="00BB630B" w:rsidRDefault="00501E24" w:rsidP="000F68FA">
      <w:pPr>
        <w:keepNext/>
        <w:ind w:firstLine="142"/>
        <w:jc w:val="center"/>
        <w:rPr>
          <w:szCs w:val="28"/>
        </w:rPr>
      </w:pPr>
      <w:r w:rsidRPr="00BB630B">
        <w:rPr>
          <w:noProof/>
          <w:snapToGrid/>
          <w:szCs w:val="28"/>
        </w:rPr>
        <w:drawing>
          <wp:inline distT="0" distB="0" distL="0" distR="0" wp14:anchorId="0CC79394" wp14:editId="5F753EE0">
            <wp:extent cx="5949950" cy="3397250"/>
            <wp:effectExtent l="19050" t="19050" r="0" b="0"/>
            <wp:docPr id="547" name="Рисунок 6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descr="1"/>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949950" cy="3397250"/>
                    </a:xfrm>
                    <a:prstGeom prst="rect">
                      <a:avLst/>
                    </a:prstGeom>
                    <a:noFill/>
                    <a:ln w="6350" cmpd="sng">
                      <a:solidFill>
                        <a:srgbClr val="000000"/>
                      </a:solidFill>
                      <a:miter lim="800000"/>
                      <a:headEnd/>
                      <a:tailEnd/>
                    </a:ln>
                    <a:effectLst/>
                  </pic:spPr>
                </pic:pic>
              </a:graphicData>
            </a:graphic>
          </wp:inline>
        </w:drawing>
      </w:r>
    </w:p>
    <w:p w14:paraId="0180EACC" w14:textId="77777777" w:rsidR="001B5596" w:rsidRPr="00BB630B" w:rsidRDefault="001B5596" w:rsidP="00402D4E">
      <w:pPr>
        <w:pStyle w:val="afff1"/>
      </w:pPr>
      <w:bookmarkStart w:id="5400" w:name="_Toc59646967"/>
      <w:bookmarkStart w:id="5401" w:name="_Toc95401529"/>
      <w:bookmarkStart w:id="5402" w:name="_Toc111305781"/>
      <w:bookmarkStart w:id="5403" w:name="_Toc111306371"/>
      <w:bookmarkStart w:id="5404" w:name="_Toc2176633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530</w:t>
      </w:r>
      <w:r w:rsidR="007E6987">
        <w:rPr>
          <w:noProof/>
        </w:rPr>
        <w:fldChar w:fldCharType="end"/>
      </w:r>
      <w:r w:rsidRPr="00BB630B">
        <w:t xml:space="preserve"> – Создание нового документа «Оприходование имущества казны»</w:t>
      </w:r>
      <w:bookmarkEnd w:id="5400"/>
      <w:bookmarkEnd w:id="5401"/>
      <w:bookmarkEnd w:id="5402"/>
      <w:bookmarkEnd w:id="5403"/>
      <w:bookmarkEnd w:id="5404"/>
    </w:p>
    <w:p w14:paraId="49BC5153" w14:textId="77777777" w:rsidR="001B5596" w:rsidRPr="00BB630B" w:rsidRDefault="001B5596" w:rsidP="001B5596">
      <w:pPr>
        <w:rPr>
          <w:szCs w:val="28"/>
        </w:rPr>
      </w:pPr>
      <w:r w:rsidRPr="00BB630B">
        <w:rPr>
          <w:szCs w:val="28"/>
        </w:rPr>
        <w:tab/>
      </w:r>
    </w:p>
    <w:p w14:paraId="5888C65A" w14:textId="77777777" w:rsidR="001B5596" w:rsidRPr="00BB630B" w:rsidRDefault="001B5596" w:rsidP="001B5596">
      <w:pPr>
        <w:rPr>
          <w:szCs w:val="28"/>
        </w:rPr>
      </w:pPr>
      <w:r w:rsidRPr="00BB630B">
        <w:rPr>
          <w:szCs w:val="28"/>
        </w:rPr>
        <w:t>Необходимо заполнить документ – шапку и табличные части.</w:t>
      </w:r>
    </w:p>
    <w:p w14:paraId="122E50E7" w14:textId="77777777" w:rsidR="001B5596" w:rsidRPr="00BB630B" w:rsidRDefault="001B5596" w:rsidP="001B5596">
      <w:pPr>
        <w:rPr>
          <w:szCs w:val="28"/>
        </w:rPr>
      </w:pPr>
    </w:p>
    <w:p w14:paraId="15E2581B" w14:textId="77777777" w:rsidR="000F68FA" w:rsidRPr="00BB630B" w:rsidRDefault="001B5596" w:rsidP="000F68FA">
      <w:pPr>
        <w:ind w:firstLine="708"/>
        <w:rPr>
          <w:szCs w:val="28"/>
        </w:rPr>
      </w:pPr>
      <w:r w:rsidRPr="00BB630B">
        <w:rPr>
          <w:szCs w:val="28"/>
        </w:rPr>
        <w:t>При заполнении шапки документа необходимо заполнить следующие реквизиты:</w:t>
      </w:r>
    </w:p>
    <w:p w14:paraId="275AC167" w14:textId="77777777" w:rsidR="000F68FA" w:rsidRPr="00BB630B" w:rsidRDefault="001B5596" w:rsidP="00C16F34">
      <w:pPr>
        <w:pStyle w:val="afffff5"/>
        <w:numPr>
          <w:ilvl w:val="0"/>
          <w:numId w:val="706"/>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5FBA4BBB" w14:textId="77777777" w:rsidR="000F68FA" w:rsidRPr="00BB630B" w:rsidRDefault="001B5596" w:rsidP="00C16F34">
      <w:pPr>
        <w:pStyle w:val="afffff5"/>
        <w:numPr>
          <w:ilvl w:val="0"/>
          <w:numId w:val="706"/>
        </w:numPr>
        <w:rPr>
          <w:rFonts w:ascii="Times New Roman" w:hAnsi="Times New Roman"/>
          <w:sz w:val="28"/>
          <w:szCs w:val="28"/>
        </w:rPr>
      </w:pPr>
      <w:r w:rsidRPr="00BB630B">
        <w:rPr>
          <w:rFonts w:ascii="Times New Roman" w:hAnsi="Times New Roman"/>
          <w:b/>
          <w:sz w:val="28"/>
          <w:szCs w:val="28"/>
        </w:rPr>
        <w:lastRenderedPageBreak/>
        <w:t>дата документа</w:t>
      </w:r>
      <w:r w:rsidRPr="00BB630B">
        <w:rPr>
          <w:rFonts w:ascii="Times New Roman" w:hAnsi="Times New Roman"/>
          <w:sz w:val="28"/>
          <w:szCs w:val="28"/>
        </w:rPr>
        <w:t>;</w:t>
      </w:r>
    </w:p>
    <w:p w14:paraId="08F8316F" w14:textId="77777777" w:rsidR="000F68FA" w:rsidRPr="00BB630B" w:rsidRDefault="001B5596" w:rsidP="00C16F34">
      <w:pPr>
        <w:pStyle w:val="afffff5"/>
        <w:numPr>
          <w:ilvl w:val="0"/>
          <w:numId w:val="706"/>
        </w:numPr>
        <w:rPr>
          <w:rFonts w:ascii="Times New Roman" w:hAnsi="Times New Roman"/>
          <w:sz w:val="28"/>
          <w:szCs w:val="28"/>
        </w:rPr>
      </w:pPr>
      <w:r w:rsidRPr="00BB630B">
        <w:rPr>
          <w:rFonts w:ascii="Times New Roman" w:hAnsi="Times New Roman"/>
          <w:sz w:val="28"/>
          <w:szCs w:val="28"/>
        </w:rPr>
        <w:t>Реквизиты первичного документа (вид документа, номер и дата);</w:t>
      </w:r>
    </w:p>
    <w:p w14:paraId="348D2367" w14:textId="77777777" w:rsidR="000F68FA" w:rsidRPr="00BB630B" w:rsidRDefault="001B5596" w:rsidP="00C16F34">
      <w:pPr>
        <w:pStyle w:val="afffff5"/>
        <w:numPr>
          <w:ilvl w:val="0"/>
          <w:numId w:val="706"/>
        </w:numPr>
        <w:rPr>
          <w:rFonts w:ascii="Times New Roman" w:hAnsi="Times New Roman"/>
          <w:sz w:val="28"/>
          <w:szCs w:val="28"/>
        </w:rPr>
      </w:pPr>
      <w:r w:rsidRPr="00BB630B">
        <w:rPr>
          <w:rFonts w:ascii="Times New Roman" w:hAnsi="Times New Roman"/>
          <w:b/>
          <w:sz w:val="28"/>
          <w:szCs w:val="28"/>
        </w:rPr>
        <w:t>Контрагент</w:t>
      </w:r>
      <w:r w:rsidRPr="00BB630B">
        <w:rPr>
          <w:rFonts w:ascii="Times New Roman" w:hAnsi="Times New Roman"/>
          <w:sz w:val="28"/>
          <w:szCs w:val="28"/>
        </w:rPr>
        <w:t>;</w:t>
      </w:r>
    </w:p>
    <w:p w14:paraId="2593E31D" w14:textId="77777777" w:rsidR="001B5596" w:rsidRPr="00BB630B" w:rsidRDefault="001B5596" w:rsidP="00C16F34">
      <w:pPr>
        <w:pStyle w:val="afffff5"/>
        <w:numPr>
          <w:ilvl w:val="0"/>
          <w:numId w:val="706"/>
        </w:numPr>
        <w:rPr>
          <w:rFonts w:ascii="Times New Roman" w:hAnsi="Times New Roman"/>
          <w:sz w:val="28"/>
          <w:szCs w:val="28"/>
        </w:rPr>
      </w:pPr>
      <w:r w:rsidRPr="00BB630B">
        <w:rPr>
          <w:rFonts w:ascii="Times New Roman" w:hAnsi="Times New Roman"/>
          <w:b/>
          <w:sz w:val="28"/>
          <w:szCs w:val="28"/>
        </w:rPr>
        <w:t>ЦМО.</w:t>
      </w:r>
    </w:p>
    <w:p w14:paraId="357C87F5" w14:textId="77777777" w:rsidR="000F68FA" w:rsidRPr="00BB630B" w:rsidRDefault="001B5596" w:rsidP="000F68FA">
      <w:pPr>
        <w:rPr>
          <w:szCs w:val="28"/>
        </w:rPr>
      </w:pPr>
      <w:r w:rsidRPr="00BB630B">
        <w:rPr>
          <w:szCs w:val="28"/>
        </w:rPr>
        <w:t>При заполнении табличной части на вкладке «Материальные запасы» необходимо заполнить следующие показатели:</w:t>
      </w:r>
    </w:p>
    <w:p w14:paraId="0578933B" w14:textId="77777777" w:rsidR="000F68FA" w:rsidRPr="00BB630B" w:rsidRDefault="001B5596" w:rsidP="00C16F34">
      <w:pPr>
        <w:pStyle w:val="afffff5"/>
        <w:numPr>
          <w:ilvl w:val="0"/>
          <w:numId w:val="707"/>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«Добавить» или «Подобрать»);</w:t>
      </w:r>
    </w:p>
    <w:p w14:paraId="7DB4EE02" w14:textId="77777777" w:rsidR="000F68FA" w:rsidRPr="00BB630B" w:rsidRDefault="001B5596" w:rsidP="00C16F34">
      <w:pPr>
        <w:pStyle w:val="afffff5"/>
        <w:numPr>
          <w:ilvl w:val="0"/>
          <w:numId w:val="707"/>
        </w:numPr>
        <w:rPr>
          <w:rFonts w:ascii="Times New Roman" w:hAnsi="Times New Roman"/>
          <w:sz w:val="28"/>
          <w:szCs w:val="28"/>
        </w:rPr>
      </w:pPr>
      <w:r w:rsidRPr="00BB630B">
        <w:rPr>
          <w:rFonts w:ascii="Times New Roman" w:hAnsi="Times New Roman"/>
          <w:sz w:val="28"/>
          <w:szCs w:val="28"/>
        </w:rPr>
        <w:t>количество мест и количество по номенклатурной позиции в одном месте;</w:t>
      </w:r>
    </w:p>
    <w:p w14:paraId="211BD00B" w14:textId="77777777" w:rsidR="001B5596" w:rsidRPr="00BB630B" w:rsidRDefault="001B5596" w:rsidP="00C16F34">
      <w:pPr>
        <w:pStyle w:val="afffff5"/>
        <w:numPr>
          <w:ilvl w:val="0"/>
          <w:numId w:val="707"/>
        </w:numPr>
        <w:rPr>
          <w:rFonts w:ascii="Times New Roman" w:hAnsi="Times New Roman"/>
          <w:sz w:val="28"/>
          <w:szCs w:val="28"/>
        </w:rPr>
      </w:pPr>
      <w:r w:rsidRPr="00BB630B">
        <w:rPr>
          <w:rFonts w:ascii="Times New Roman" w:hAnsi="Times New Roman"/>
          <w:b/>
          <w:sz w:val="28"/>
          <w:szCs w:val="28"/>
        </w:rPr>
        <w:t>сумму</w:t>
      </w:r>
      <w:r w:rsidRPr="00BB630B">
        <w:rPr>
          <w:rFonts w:ascii="Times New Roman" w:hAnsi="Times New Roman"/>
          <w:sz w:val="28"/>
          <w:szCs w:val="28"/>
        </w:rPr>
        <w:t>.</w:t>
      </w:r>
    </w:p>
    <w:p w14:paraId="4308FFA7" w14:textId="77777777" w:rsidR="001B5596" w:rsidRPr="00BB630B" w:rsidRDefault="001B5596" w:rsidP="001B5596">
      <w:pPr>
        <w:rPr>
          <w:szCs w:val="28"/>
        </w:rPr>
      </w:pPr>
      <w:r w:rsidRPr="00BB630B">
        <w:rPr>
          <w:szCs w:val="28"/>
        </w:rPr>
        <w:t>Если в справочнике отсутствует необходимая номенклатурная позиция необходимо создать новую позицию в справочнике номенклатуры, нажав кнопку «</w:t>
      </w:r>
      <w:r w:rsidRPr="00BB630B">
        <w:rPr>
          <w:b/>
          <w:szCs w:val="28"/>
        </w:rPr>
        <w:t>Создать</w:t>
      </w:r>
      <w:r w:rsidRPr="00BB630B">
        <w:rPr>
          <w:szCs w:val="28"/>
        </w:rPr>
        <w:t>» и заполнить следующие реквизиты:</w:t>
      </w:r>
    </w:p>
    <w:p w14:paraId="4B447259" w14:textId="77777777" w:rsidR="001B5596" w:rsidRPr="00BB630B" w:rsidRDefault="001B5596" w:rsidP="00C16F34">
      <w:pPr>
        <w:pStyle w:val="afffff5"/>
        <w:numPr>
          <w:ilvl w:val="0"/>
          <w:numId w:val="708"/>
        </w:numPr>
        <w:rPr>
          <w:rFonts w:ascii="Times New Roman" w:hAnsi="Times New Roman"/>
          <w:sz w:val="28"/>
          <w:szCs w:val="28"/>
        </w:rPr>
      </w:pPr>
      <w:r w:rsidRPr="00BB630B">
        <w:rPr>
          <w:rFonts w:ascii="Times New Roman" w:hAnsi="Times New Roman"/>
          <w:b/>
          <w:sz w:val="28"/>
          <w:szCs w:val="28"/>
        </w:rPr>
        <w:t>наименование</w:t>
      </w:r>
      <w:r w:rsidRPr="00BB630B">
        <w:rPr>
          <w:rFonts w:ascii="Times New Roman" w:hAnsi="Times New Roman"/>
          <w:sz w:val="28"/>
          <w:szCs w:val="28"/>
        </w:rPr>
        <w:t>;</w:t>
      </w:r>
    </w:p>
    <w:p w14:paraId="1BE3A184" w14:textId="77777777" w:rsidR="001B5596" w:rsidRPr="00BB630B" w:rsidRDefault="001B5596" w:rsidP="00C16F34">
      <w:pPr>
        <w:pStyle w:val="afffff5"/>
        <w:numPr>
          <w:ilvl w:val="0"/>
          <w:numId w:val="708"/>
        </w:numPr>
        <w:rPr>
          <w:rFonts w:ascii="Times New Roman" w:hAnsi="Times New Roman"/>
          <w:sz w:val="28"/>
          <w:szCs w:val="28"/>
        </w:rPr>
      </w:pPr>
      <w:r w:rsidRPr="00BB630B">
        <w:rPr>
          <w:rFonts w:ascii="Times New Roman" w:hAnsi="Times New Roman"/>
          <w:b/>
          <w:sz w:val="28"/>
          <w:szCs w:val="28"/>
        </w:rPr>
        <w:t>наименование полное</w:t>
      </w:r>
      <w:r w:rsidRPr="00BB630B">
        <w:rPr>
          <w:rFonts w:ascii="Times New Roman" w:hAnsi="Times New Roman"/>
          <w:sz w:val="28"/>
          <w:szCs w:val="28"/>
        </w:rPr>
        <w:t>;</w:t>
      </w:r>
    </w:p>
    <w:p w14:paraId="06B80EFC" w14:textId="77777777" w:rsidR="001B5596" w:rsidRPr="00BB630B" w:rsidRDefault="001B5596" w:rsidP="00C16F34">
      <w:pPr>
        <w:pStyle w:val="afffff5"/>
        <w:numPr>
          <w:ilvl w:val="0"/>
          <w:numId w:val="708"/>
        </w:numPr>
        <w:rPr>
          <w:rFonts w:ascii="Times New Roman" w:hAnsi="Times New Roman"/>
          <w:sz w:val="28"/>
          <w:szCs w:val="28"/>
        </w:rPr>
      </w:pPr>
      <w:r w:rsidRPr="00BB630B">
        <w:rPr>
          <w:rFonts w:ascii="Times New Roman" w:hAnsi="Times New Roman"/>
          <w:b/>
          <w:sz w:val="28"/>
          <w:szCs w:val="28"/>
        </w:rPr>
        <w:t>рег. номер ПИБИ</w:t>
      </w:r>
      <w:r w:rsidRPr="00BB630B">
        <w:rPr>
          <w:rFonts w:ascii="Times New Roman" w:hAnsi="Times New Roman"/>
          <w:sz w:val="28"/>
          <w:szCs w:val="28"/>
        </w:rPr>
        <w:t>;</w:t>
      </w:r>
    </w:p>
    <w:p w14:paraId="5E239EB4" w14:textId="77777777" w:rsidR="001B5596" w:rsidRPr="00BB630B" w:rsidRDefault="001B5596" w:rsidP="00C16F34">
      <w:pPr>
        <w:pStyle w:val="afffff5"/>
        <w:numPr>
          <w:ilvl w:val="0"/>
          <w:numId w:val="708"/>
        </w:numPr>
        <w:rPr>
          <w:rFonts w:ascii="Times New Roman" w:hAnsi="Times New Roman"/>
          <w:sz w:val="28"/>
          <w:szCs w:val="28"/>
        </w:rPr>
      </w:pPr>
      <w:r w:rsidRPr="00BB630B">
        <w:rPr>
          <w:rFonts w:ascii="Times New Roman" w:hAnsi="Times New Roman"/>
          <w:b/>
          <w:sz w:val="28"/>
          <w:szCs w:val="28"/>
        </w:rPr>
        <w:t>ед. измерения</w:t>
      </w:r>
      <w:r w:rsidRPr="00BB630B">
        <w:rPr>
          <w:rFonts w:ascii="Times New Roman" w:hAnsi="Times New Roman"/>
          <w:sz w:val="28"/>
          <w:szCs w:val="28"/>
        </w:rPr>
        <w:t>.</w:t>
      </w:r>
    </w:p>
    <w:p w14:paraId="178C5255" w14:textId="77777777" w:rsidR="001B5596" w:rsidRPr="00BB630B" w:rsidRDefault="00501E24" w:rsidP="000F68FA">
      <w:pPr>
        <w:keepNext/>
        <w:ind w:firstLine="142"/>
        <w:jc w:val="center"/>
        <w:rPr>
          <w:szCs w:val="28"/>
        </w:rPr>
      </w:pPr>
      <w:r w:rsidRPr="00BB630B">
        <w:rPr>
          <w:noProof/>
          <w:sz w:val="24"/>
        </w:rPr>
        <mc:AlternateContent>
          <mc:Choice Requires="wps">
            <w:drawing>
              <wp:anchor distT="0" distB="0" distL="114300" distR="114300" simplePos="0" relativeHeight="251677184" behindDoc="0" locked="0" layoutInCell="1" allowOverlap="1" wp14:anchorId="2FF9F45D" wp14:editId="23205739">
                <wp:simplePos x="0" y="0"/>
                <wp:positionH relativeFrom="column">
                  <wp:posOffset>3051810</wp:posOffset>
                </wp:positionH>
                <wp:positionV relativeFrom="paragraph">
                  <wp:posOffset>1238250</wp:posOffset>
                </wp:positionV>
                <wp:extent cx="1906270" cy="172085"/>
                <wp:effectExtent l="0" t="0" r="0" b="0"/>
                <wp:wrapNone/>
                <wp:docPr id="1213" name="Прямоугольник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172085"/>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E142F" id="Прямоугольник 1213" o:spid="_x0000_s1026" style="position:absolute;margin-left:240.3pt;margin-top:97.5pt;width:150.1pt;height:13.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" filled="f" strokecolor="#c00000" strokeweight="1.5pt"/>
            </w:pict>
          </mc:Fallback>
        </mc:AlternateContent>
      </w:r>
      <w:r w:rsidRPr="00BB630B">
        <w:rPr>
          <w:noProof/>
          <w:sz w:val="24"/>
        </w:rPr>
        <mc:AlternateContent>
          <mc:Choice Requires="wps">
            <w:drawing>
              <wp:anchor distT="0" distB="0" distL="114300" distR="114300" simplePos="0" relativeHeight="251676160" behindDoc="0" locked="0" layoutInCell="1" allowOverlap="1" wp14:anchorId="2ABEEB78" wp14:editId="795C1230">
                <wp:simplePos x="0" y="0"/>
                <wp:positionH relativeFrom="column">
                  <wp:posOffset>135890</wp:posOffset>
                </wp:positionH>
                <wp:positionV relativeFrom="paragraph">
                  <wp:posOffset>770255</wp:posOffset>
                </wp:positionV>
                <wp:extent cx="2915920" cy="215900"/>
                <wp:effectExtent l="0" t="0" r="0" b="0"/>
                <wp:wrapNone/>
                <wp:docPr id="1212" name="Прямоугольник 1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215900"/>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69D07" id="Прямоугольник 1212" o:spid="_x0000_s1026" style="position:absolute;margin-left:10.7pt;margin-top:60.65pt;width:229.6pt;height: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" filled="f" strokecolor="#c00000" strokeweight="1.5pt"/>
            </w:pict>
          </mc:Fallback>
        </mc:AlternateContent>
      </w:r>
      <w:r w:rsidRPr="00BB630B">
        <w:rPr>
          <w:noProof/>
          <w:sz w:val="24"/>
        </w:rPr>
        <mc:AlternateContent>
          <mc:Choice Requires="wps">
            <w:drawing>
              <wp:anchor distT="0" distB="0" distL="114300" distR="114300" simplePos="0" relativeHeight="251675136" behindDoc="0" locked="0" layoutInCell="1" allowOverlap="1" wp14:anchorId="5C32B319" wp14:editId="200DA312">
                <wp:simplePos x="0" y="0"/>
                <wp:positionH relativeFrom="column">
                  <wp:posOffset>2974340</wp:posOffset>
                </wp:positionH>
                <wp:positionV relativeFrom="paragraph">
                  <wp:posOffset>910590</wp:posOffset>
                </wp:positionV>
                <wp:extent cx="2035810" cy="198120"/>
                <wp:effectExtent l="0" t="0" r="2540" b="0"/>
                <wp:wrapNone/>
                <wp:docPr id="1211" name="Прямоугольник 1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5810" cy="198120"/>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46547" id="Прямоугольник 1211" o:spid="_x0000_s1026" style="position:absolute;margin-left:234.2pt;margin-top:71.7pt;width:160.3pt;height:15.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" filled="f" strokecolor="#c00000" strokeweight="1.5pt"/>
            </w:pict>
          </mc:Fallback>
        </mc:AlternateContent>
      </w:r>
      <w:r w:rsidRPr="00BB630B">
        <w:rPr>
          <w:noProof/>
          <w:snapToGrid/>
          <w:szCs w:val="28"/>
        </w:rPr>
        <w:drawing>
          <wp:inline distT="0" distB="0" distL="0" distR="0" wp14:anchorId="4635ACF9" wp14:editId="1439B895">
            <wp:extent cx="5943600" cy="3003550"/>
            <wp:effectExtent l="19050" t="19050" r="0" b="6350"/>
            <wp:docPr id="548" name="Рисунок 6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7" descr="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600" cy="3003550"/>
                    </a:xfrm>
                    <a:prstGeom prst="rect">
                      <a:avLst/>
                    </a:prstGeom>
                    <a:noFill/>
                    <a:ln w="9525" cmpd="sng">
                      <a:solidFill>
                        <a:srgbClr val="000000"/>
                      </a:solidFill>
                      <a:miter lim="800000"/>
                      <a:headEnd/>
                      <a:tailEnd/>
                    </a:ln>
                    <a:effectLst/>
                  </pic:spPr>
                </pic:pic>
              </a:graphicData>
            </a:graphic>
          </wp:inline>
        </w:drawing>
      </w:r>
    </w:p>
    <w:p w14:paraId="7D3F52C7" w14:textId="77777777" w:rsidR="001B5596" w:rsidRPr="00BB630B" w:rsidRDefault="001B5596" w:rsidP="00402D4E">
      <w:pPr>
        <w:pStyle w:val="afff1"/>
      </w:pPr>
      <w:bookmarkStart w:id="5405" w:name="_Toc59646968"/>
      <w:bookmarkStart w:id="5406" w:name="_Toc95401530"/>
      <w:bookmarkStart w:id="5407" w:name="_Toc111305782"/>
      <w:bookmarkStart w:id="5408" w:name="_Toc111306372"/>
      <w:bookmarkStart w:id="5409" w:name="_Toc2176633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531</w:t>
      </w:r>
      <w:r w:rsidR="007E6987">
        <w:rPr>
          <w:noProof/>
        </w:rPr>
        <w:fldChar w:fldCharType="end"/>
      </w:r>
      <w:r w:rsidRPr="00BB630B">
        <w:t xml:space="preserve"> –</w:t>
      </w:r>
      <w:r w:rsidR="002F7BC4" w:rsidRPr="00BB630B">
        <w:t xml:space="preserve"> </w:t>
      </w:r>
      <w:r w:rsidRPr="00BB630B">
        <w:t>Создание нового элемента справочника «Номенклатура»</w:t>
      </w:r>
      <w:bookmarkEnd w:id="5405"/>
      <w:bookmarkEnd w:id="5406"/>
      <w:bookmarkEnd w:id="5407"/>
      <w:bookmarkEnd w:id="5408"/>
      <w:bookmarkEnd w:id="5409"/>
    </w:p>
    <w:p w14:paraId="01579C93" w14:textId="77777777" w:rsidR="000F68FA" w:rsidRPr="00BB630B" w:rsidRDefault="001B5596" w:rsidP="000F68FA">
      <w:pPr>
        <w:rPr>
          <w:szCs w:val="28"/>
        </w:rPr>
      </w:pPr>
      <w:r w:rsidRPr="00BB630B">
        <w:rPr>
          <w:szCs w:val="28"/>
        </w:rPr>
        <w:t>При заполнении табличной части на вкладке «</w:t>
      </w:r>
      <w:r w:rsidRPr="00BB630B">
        <w:rPr>
          <w:b/>
          <w:szCs w:val="28"/>
        </w:rPr>
        <w:t>Дополнительно</w:t>
      </w:r>
      <w:r w:rsidRPr="00BB630B">
        <w:rPr>
          <w:szCs w:val="28"/>
        </w:rPr>
        <w:t>» необходимо заполнить следующие показатели:</w:t>
      </w:r>
    </w:p>
    <w:p w14:paraId="191E65AF" w14:textId="77777777" w:rsidR="000F68FA" w:rsidRPr="00BB630B" w:rsidRDefault="001B5596" w:rsidP="00C16F34">
      <w:pPr>
        <w:pStyle w:val="afffff5"/>
        <w:numPr>
          <w:ilvl w:val="0"/>
          <w:numId w:val="709"/>
        </w:numPr>
        <w:rPr>
          <w:rFonts w:ascii="Times New Roman" w:hAnsi="Times New Roman"/>
          <w:sz w:val="28"/>
          <w:szCs w:val="28"/>
        </w:rPr>
      </w:pPr>
      <w:r w:rsidRPr="00BB630B">
        <w:rPr>
          <w:rFonts w:ascii="Times New Roman" w:hAnsi="Times New Roman"/>
          <w:b/>
          <w:sz w:val="28"/>
          <w:szCs w:val="28"/>
        </w:rPr>
        <w:t>Ответственный исполнитель</w:t>
      </w:r>
      <w:r w:rsidRPr="00BB630B">
        <w:rPr>
          <w:rFonts w:ascii="Times New Roman" w:hAnsi="Times New Roman"/>
          <w:sz w:val="28"/>
          <w:szCs w:val="28"/>
        </w:rPr>
        <w:t>;</w:t>
      </w:r>
    </w:p>
    <w:p w14:paraId="3E2F997B" w14:textId="77777777" w:rsidR="001B5596" w:rsidRPr="00BB630B" w:rsidRDefault="001B5596" w:rsidP="00C16F34">
      <w:pPr>
        <w:pStyle w:val="afffff5"/>
        <w:numPr>
          <w:ilvl w:val="0"/>
          <w:numId w:val="709"/>
        </w:numPr>
        <w:rPr>
          <w:rFonts w:ascii="Times New Roman" w:hAnsi="Times New Roman"/>
          <w:sz w:val="28"/>
          <w:szCs w:val="28"/>
        </w:rPr>
      </w:pPr>
      <w:r w:rsidRPr="00BB630B">
        <w:rPr>
          <w:rFonts w:ascii="Times New Roman" w:hAnsi="Times New Roman"/>
          <w:b/>
          <w:sz w:val="28"/>
          <w:szCs w:val="28"/>
        </w:rPr>
        <w:t>Ответственный исполнитель</w:t>
      </w:r>
      <w:r w:rsidR="000F68FA" w:rsidRPr="00BB630B">
        <w:rPr>
          <w:rFonts w:ascii="Times New Roman" w:hAnsi="Times New Roman"/>
          <w:b/>
          <w:sz w:val="28"/>
          <w:szCs w:val="28"/>
        </w:rPr>
        <w:t xml:space="preserve"> </w:t>
      </w:r>
      <w:r w:rsidRPr="00BB630B">
        <w:rPr>
          <w:rFonts w:ascii="Times New Roman" w:hAnsi="Times New Roman"/>
          <w:b/>
          <w:sz w:val="28"/>
          <w:szCs w:val="28"/>
        </w:rPr>
        <w:t>(бухгалтер)</w:t>
      </w:r>
      <w:r w:rsidRPr="00BB630B">
        <w:rPr>
          <w:rFonts w:ascii="Times New Roman" w:hAnsi="Times New Roman"/>
          <w:sz w:val="28"/>
          <w:szCs w:val="28"/>
        </w:rPr>
        <w:t>.</w:t>
      </w:r>
    </w:p>
    <w:p w14:paraId="431FDDC9" w14:textId="77777777" w:rsidR="001B5596" w:rsidRPr="00BB630B" w:rsidRDefault="001B5596" w:rsidP="001B5596">
      <w:pPr>
        <w:rPr>
          <w:szCs w:val="28"/>
        </w:rPr>
      </w:pPr>
    </w:p>
    <w:p w14:paraId="388C3EF0" w14:textId="77777777" w:rsidR="001B5596" w:rsidRPr="00BB630B" w:rsidRDefault="00501E24" w:rsidP="001B5596">
      <w:pPr>
        <w:keepNext/>
        <w:ind w:firstLine="0"/>
        <w:rPr>
          <w:szCs w:val="28"/>
        </w:rPr>
      </w:pPr>
      <w:r w:rsidRPr="00BB630B">
        <w:rPr>
          <w:noProof/>
          <w:snapToGrid/>
          <w:szCs w:val="28"/>
        </w:rPr>
        <w:drawing>
          <wp:inline distT="0" distB="0" distL="0" distR="0" wp14:anchorId="056AE3BB" wp14:editId="70AF27DD">
            <wp:extent cx="5949950" cy="2209800"/>
            <wp:effectExtent l="19050" t="19050" r="0" b="0"/>
            <wp:docPr id="549" name="Рисунок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1"/>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949950" cy="2209800"/>
                    </a:xfrm>
                    <a:prstGeom prst="rect">
                      <a:avLst/>
                    </a:prstGeom>
                    <a:noFill/>
                    <a:ln w="6350" cmpd="sng">
                      <a:solidFill>
                        <a:srgbClr val="000000"/>
                      </a:solidFill>
                      <a:miter lim="800000"/>
                      <a:headEnd/>
                      <a:tailEnd/>
                    </a:ln>
                    <a:effectLst/>
                  </pic:spPr>
                </pic:pic>
              </a:graphicData>
            </a:graphic>
          </wp:inline>
        </w:drawing>
      </w:r>
    </w:p>
    <w:p w14:paraId="77574BA2" w14:textId="77777777" w:rsidR="001B5596" w:rsidRPr="00BB630B" w:rsidRDefault="001B5596" w:rsidP="00402D4E">
      <w:pPr>
        <w:pStyle w:val="afff1"/>
      </w:pPr>
      <w:bookmarkStart w:id="5410" w:name="_Toc59646969"/>
      <w:bookmarkStart w:id="5411" w:name="_Toc95401531"/>
      <w:bookmarkStart w:id="5412" w:name="_Toc111305783"/>
      <w:bookmarkStart w:id="5413" w:name="_Toc111306373"/>
      <w:bookmarkStart w:id="5414" w:name="_Toc2176633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532</w:t>
      </w:r>
      <w:r w:rsidR="007E6987">
        <w:rPr>
          <w:noProof/>
        </w:rPr>
        <w:fldChar w:fldCharType="end"/>
      </w:r>
      <w:r w:rsidRPr="00BB630B">
        <w:t xml:space="preserve"> – Вкладка «Дополнительно» документа «Оприходование имущества казны»</w:t>
      </w:r>
      <w:bookmarkEnd w:id="5410"/>
      <w:bookmarkEnd w:id="5411"/>
      <w:bookmarkEnd w:id="5412"/>
      <w:bookmarkEnd w:id="5413"/>
      <w:bookmarkEnd w:id="5414"/>
    </w:p>
    <w:p w14:paraId="6AFD8CDF" w14:textId="77777777" w:rsidR="001B5596" w:rsidRPr="00BB630B" w:rsidRDefault="001B5596" w:rsidP="001B5596">
      <w:pPr>
        <w:rPr>
          <w:szCs w:val="28"/>
        </w:rPr>
      </w:pPr>
    </w:p>
    <w:p w14:paraId="1C122D24" w14:textId="77777777" w:rsidR="001B5596" w:rsidRPr="00BB630B" w:rsidRDefault="001B5596" w:rsidP="001B5596">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005A87BD" w14:textId="77777777" w:rsidR="000F68FA" w:rsidRPr="00BB630B" w:rsidRDefault="001B5596" w:rsidP="00C16F34">
      <w:pPr>
        <w:pStyle w:val="afffff5"/>
        <w:numPr>
          <w:ilvl w:val="0"/>
          <w:numId w:val="710"/>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Оприходование имущества казны»;</w:t>
      </w:r>
    </w:p>
    <w:p w14:paraId="2C15FFFB" w14:textId="77777777" w:rsidR="000F68FA" w:rsidRPr="00BB630B" w:rsidRDefault="001B5596" w:rsidP="00C16F34">
      <w:pPr>
        <w:pStyle w:val="afffff5"/>
        <w:numPr>
          <w:ilvl w:val="0"/>
          <w:numId w:val="710"/>
        </w:numPr>
        <w:rPr>
          <w:rFonts w:ascii="Times New Roman" w:hAnsi="Times New Roman"/>
          <w:sz w:val="28"/>
          <w:szCs w:val="28"/>
        </w:rPr>
      </w:pPr>
      <w:r w:rsidRPr="00BB630B">
        <w:rPr>
          <w:rFonts w:ascii="Times New Roman" w:hAnsi="Times New Roman"/>
          <w:b/>
          <w:sz w:val="28"/>
          <w:szCs w:val="28"/>
        </w:rPr>
        <w:t>вид движения НФА</w:t>
      </w:r>
      <w:r w:rsidRPr="00BB630B">
        <w:rPr>
          <w:rFonts w:ascii="Times New Roman" w:hAnsi="Times New Roman"/>
          <w:sz w:val="28"/>
          <w:szCs w:val="28"/>
        </w:rPr>
        <w:t xml:space="preserve"> (по умолчанию устанавливается значение «Иные безвозмездные поступления»);</w:t>
      </w:r>
    </w:p>
    <w:p w14:paraId="6309FB01" w14:textId="77777777" w:rsidR="000F68FA" w:rsidRPr="00BB630B" w:rsidRDefault="001B5596" w:rsidP="00C16F34">
      <w:pPr>
        <w:pStyle w:val="afffff5"/>
        <w:numPr>
          <w:ilvl w:val="0"/>
          <w:numId w:val="710"/>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(по умолчанию значение «1»);</w:t>
      </w:r>
    </w:p>
    <w:p w14:paraId="10EF2DC8" w14:textId="77777777" w:rsidR="000F68FA" w:rsidRPr="00BB630B" w:rsidRDefault="001B5596" w:rsidP="00C16F34">
      <w:pPr>
        <w:pStyle w:val="afffff5"/>
        <w:numPr>
          <w:ilvl w:val="0"/>
          <w:numId w:val="710"/>
        </w:numPr>
        <w:rPr>
          <w:rFonts w:ascii="Times New Roman" w:hAnsi="Times New Roman"/>
          <w:sz w:val="28"/>
          <w:szCs w:val="28"/>
        </w:rPr>
      </w:pPr>
      <w:r w:rsidRPr="00BB630B">
        <w:rPr>
          <w:rFonts w:ascii="Times New Roman" w:hAnsi="Times New Roman"/>
          <w:b/>
          <w:sz w:val="28"/>
          <w:szCs w:val="28"/>
        </w:rPr>
        <w:t>Счет и аналитика счета 401.10</w:t>
      </w:r>
      <w:r w:rsidRPr="00BB630B">
        <w:rPr>
          <w:rFonts w:ascii="Times New Roman" w:hAnsi="Times New Roman"/>
          <w:sz w:val="28"/>
          <w:szCs w:val="28"/>
        </w:rPr>
        <w:t xml:space="preserve"> (КПС, КЭК);</w:t>
      </w:r>
    </w:p>
    <w:p w14:paraId="42BC1205" w14:textId="77777777" w:rsidR="001B5596" w:rsidRPr="00BB630B" w:rsidRDefault="001B5596" w:rsidP="00C16F34">
      <w:pPr>
        <w:pStyle w:val="afffff5"/>
        <w:numPr>
          <w:ilvl w:val="0"/>
          <w:numId w:val="710"/>
        </w:numPr>
        <w:rPr>
          <w:rFonts w:ascii="Times New Roman" w:hAnsi="Times New Roman"/>
          <w:sz w:val="28"/>
          <w:szCs w:val="28"/>
        </w:rPr>
      </w:pPr>
      <w:r w:rsidRPr="00BB630B">
        <w:rPr>
          <w:rFonts w:ascii="Times New Roman" w:hAnsi="Times New Roman"/>
          <w:b/>
          <w:sz w:val="28"/>
          <w:szCs w:val="28"/>
        </w:rPr>
        <w:t>КПС счета 108.57</w:t>
      </w:r>
      <w:r w:rsidRPr="00BB630B">
        <w:rPr>
          <w:rFonts w:ascii="Times New Roman" w:hAnsi="Times New Roman"/>
          <w:sz w:val="28"/>
          <w:szCs w:val="28"/>
        </w:rPr>
        <w:t>.</w:t>
      </w:r>
    </w:p>
    <w:p w14:paraId="440C24C8" w14:textId="77777777" w:rsidR="001B5596" w:rsidRPr="00BB630B" w:rsidRDefault="00501E24" w:rsidP="000F68FA">
      <w:pPr>
        <w:keepNext/>
        <w:ind w:firstLine="0"/>
        <w:jc w:val="center"/>
        <w:rPr>
          <w:szCs w:val="28"/>
        </w:rPr>
      </w:pPr>
      <w:r w:rsidRPr="00BB630B">
        <w:rPr>
          <w:noProof/>
          <w:snapToGrid/>
          <w:szCs w:val="28"/>
        </w:rPr>
        <w:drawing>
          <wp:inline distT="0" distB="0" distL="0" distR="0" wp14:anchorId="0A994C90" wp14:editId="361AECC8">
            <wp:extent cx="5943600" cy="2616200"/>
            <wp:effectExtent l="19050" t="19050" r="0" b="0"/>
            <wp:docPr id="550" name="Рисунок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descr="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43600" cy="2616200"/>
                    </a:xfrm>
                    <a:prstGeom prst="rect">
                      <a:avLst/>
                    </a:prstGeom>
                    <a:noFill/>
                    <a:ln w="6350" cmpd="sng">
                      <a:solidFill>
                        <a:srgbClr val="000000"/>
                      </a:solidFill>
                      <a:miter lim="800000"/>
                      <a:headEnd/>
                      <a:tailEnd/>
                    </a:ln>
                    <a:effectLst/>
                  </pic:spPr>
                </pic:pic>
              </a:graphicData>
            </a:graphic>
          </wp:inline>
        </w:drawing>
      </w:r>
    </w:p>
    <w:p w14:paraId="20EBD3C4" w14:textId="77777777" w:rsidR="001B5596" w:rsidRPr="00BB630B" w:rsidRDefault="001B5596" w:rsidP="00402D4E">
      <w:pPr>
        <w:pStyle w:val="afff1"/>
      </w:pPr>
      <w:bookmarkStart w:id="5415" w:name="_Toc59646970"/>
      <w:bookmarkStart w:id="5416" w:name="_Toc95401532"/>
      <w:bookmarkStart w:id="5417" w:name="_Toc111305784"/>
      <w:bookmarkStart w:id="5418" w:name="_Toc111306374"/>
      <w:bookmarkStart w:id="5419" w:name="_Toc2176633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533</w:t>
      </w:r>
      <w:r w:rsidR="007E6987">
        <w:rPr>
          <w:noProof/>
        </w:rPr>
        <w:fldChar w:fldCharType="end"/>
      </w:r>
      <w:r w:rsidRPr="00BB630B">
        <w:t xml:space="preserve"> – Вкладка «Бухгалтерская операция» документа «Оприходование имущества казны»</w:t>
      </w:r>
      <w:bookmarkEnd w:id="5415"/>
      <w:bookmarkEnd w:id="5416"/>
      <w:bookmarkEnd w:id="5417"/>
      <w:bookmarkEnd w:id="5418"/>
      <w:bookmarkEnd w:id="5419"/>
    </w:p>
    <w:p w14:paraId="1227C825" w14:textId="77777777" w:rsidR="001B5596" w:rsidRPr="00BB630B" w:rsidRDefault="001B5596" w:rsidP="001B5596">
      <w:pPr>
        <w:rPr>
          <w:szCs w:val="28"/>
        </w:rPr>
      </w:pPr>
      <w:r w:rsidRPr="00BB630B">
        <w:rPr>
          <w:szCs w:val="28"/>
        </w:rPr>
        <w:lastRenderedPageBreak/>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1B35E0ED" w14:textId="77777777" w:rsidR="000F68FA" w:rsidRPr="00BB630B" w:rsidRDefault="001B5596" w:rsidP="001B5596">
      <w:pPr>
        <w:keepNext/>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 и выбрать в меню необходимый пункт</w:t>
      </w:r>
      <w:r w:rsidR="00501E24" w:rsidRPr="00BB630B">
        <w:rPr>
          <w:noProof/>
          <w:sz w:val="24"/>
        </w:rPr>
        <mc:AlternateContent>
          <mc:Choice Requires="wps">
            <w:drawing>
              <wp:anchor distT="0" distB="0" distL="114300" distR="114300" simplePos="0" relativeHeight="251671040" behindDoc="0" locked="0" layoutInCell="1" allowOverlap="1" wp14:anchorId="41FA7E89" wp14:editId="41D52B5B">
                <wp:simplePos x="0" y="0"/>
                <wp:positionH relativeFrom="column">
                  <wp:posOffset>24765</wp:posOffset>
                </wp:positionH>
                <wp:positionV relativeFrom="paragraph">
                  <wp:posOffset>102870</wp:posOffset>
                </wp:positionV>
                <wp:extent cx="5962650" cy="2038350"/>
                <wp:effectExtent l="0" t="0" r="0" b="0"/>
                <wp:wrapNone/>
                <wp:docPr id="1210" name="Прямоугольник 1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2038350"/>
                        </a:xfrm>
                        <a:prstGeom prst="rect">
                          <a:avLst/>
                        </a:prstGeom>
                        <a:no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00A94" id="Прямоугольник 1210" o:spid="_x0000_s1026" style="position:absolute;margin-left:1.95pt;margin-top:8.1pt;width:469.5pt;height:16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" filled="f" stroked="f"/>
            </w:pict>
          </mc:Fallback>
        </mc:AlternateContent>
      </w:r>
      <w:r w:rsidRPr="00BB630B">
        <w:rPr>
          <w:szCs w:val="28"/>
        </w:rPr>
        <w:t>:</w:t>
      </w:r>
    </w:p>
    <w:p w14:paraId="7D02A163" w14:textId="77777777" w:rsidR="000F68FA" w:rsidRPr="00BB630B" w:rsidRDefault="000F68FA" w:rsidP="001B5596">
      <w:pPr>
        <w:keepNext/>
        <w:rPr>
          <w:szCs w:val="28"/>
        </w:rPr>
      </w:pPr>
    </w:p>
    <w:p w14:paraId="68F64321" w14:textId="77777777" w:rsidR="001B5596" w:rsidRPr="00BB630B" w:rsidRDefault="00501E24" w:rsidP="000F68FA">
      <w:pPr>
        <w:keepNext/>
        <w:ind w:firstLine="0"/>
        <w:rPr>
          <w:szCs w:val="28"/>
        </w:rPr>
      </w:pPr>
      <w:r w:rsidRPr="00BB630B">
        <w:rPr>
          <w:noProof/>
          <w:snapToGrid/>
          <w:szCs w:val="28"/>
        </w:rPr>
        <w:drawing>
          <wp:inline distT="0" distB="0" distL="0" distR="0" wp14:anchorId="29ED16E1" wp14:editId="079380E5">
            <wp:extent cx="5962650" cy="1574800"/>
            <wp:effectExtent l="19050" t="19050" r="0" b="6350"/>
            <wp:docPr id="551" name="Рисунок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962650" cy="1574800"/>
                    </a:xfrm>
                    <a:prstGeom prst="rect">
                      <a:avLst/>
                    </a:prstGeom>
                    <a:noFill/>
                    <a:ln w="6350" cmpd="sng">
                      <a:solidFill>
                        <a:srgbClr val="000000"/>
                      </a:solidFill>
                      <a:miter lim="800000"/>
                      <a:headEnd/>
                      <a:tailEnd/>
                    </a:ln>
                    <a:effectLst/>
                  </pic:spPr>
                </pic:pic>
              </a:graphicData>
            </a:graphic>
          </wp:inline>
        </w:drawing>
      </w:r>
    </w:p>
    <w:p w14:paraId="4A7A460B" w14:textId="77777777" w:rsidR="001B5596" w:rsidRPr="00BB630B" w:rsidRDefault="001B5596" w:rsidP="00402D4E">
      <w:pPr>
        <w:pStyle w:val="afff1"/>
      </w:pPr>
      <w:bookmarkStart w:id="5420" w:name="_Toc59646971"/>
      <w:bookmarkStart w:id="5421" w:name="_Toc95401533"/>
      <w:bookmarkStart w:id="5422" w:name="_Toc111305785"/>
      <w:bookmarkStart w:id="5423" w:name="_Toc111306375"/>
      <w:bookmarkStart w:id="5424" w:name="_Toc21766334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534</w:t>
      </w:r>
      <w:r w:rsidR="007E6987">
        <w:rPr>
          <w:noProof/>
        </w:rPr>
        <w:fldChar w:fldCharType="end"/>
      </w:r>
      <w:r w:rsidRPr="00BB630B">
        <w:t xml:space="preserve"> – Печатные формы документа «Оприходование имущества казны»</w:t>
      </w:r>
      <w:bookmarkEnd w:id="5420"/>
      <w:bookmarkEnd w:id="5421"/>
      <w:bookmarkEnd w:id="5422"/>
      <w:bookmarkEnd w:id="5423"/>
      <w:bookmarkEnd w:id="5424"/>
    </w:p>
    <w:p w14:paraId="4FDDF3E7" w14:textId="77777777" w:rsidR="001B5596" w:rsidRPr="00BB630B" w:rsidRDefault="001B5596" w:rsidP="00DF6363">
      <w:pPr>
        <w:pStyle w:val="GOST5"/>
      </w:pPr>
      <w:bookmarkStart w:id="5425" w:name="_Toc59456003"/>
      <w:r w:rsidRPr="00BB630B">
        <w:t>Оценка имущества казны</w:t>
      </w:r>
      <w:bookmarkEnd w:id="5425"/>
    </w:p>
    <w:p w14:paraId="10E2D1F1" w14:textId="77777777" w:rsidR="001B5596" w:rsidRPr="00BB630B" w:rsidRDefault="001B5596" w:rsidP="000F68FA">
      <w:pPr>
        <w:rPr>
          <w:szCs w:val="28"/>
        </w:rPr>
      </w:pPr>
      <w:r w:rsidRPr="00BB630B">
        <w:rPr>
          <w:szCs w:val="28"/>
        </w:rPr>
        <w:t>Переоценка стоимости имущества казны оформляется в меню «</w:t>
      </w:r>
      <w:r w:rsidRPr="00BB630B">
        <w:rPr>
          <w:b/>
          <w:szCs w:val="28"/>
        </w:rPr>
        <w:t>имущество казны</w:t>
      </w:r>
      <w:r w:rsidRPr="00BB630B">
        <w:rPr>
          <w:szCs w:val="28"/>
        </w:rPr>
        <w:t>», раздел «</w:t>
      </w:r>
      <w:r w:rsidRPr="00BB630B">
        <w:rPr>
          <w:b/>
          <w:szCs w:val="28"/>
        </w:rPr>
        <w:t>материальные запасы</w:t>
      </w:r>
      <w:r w:rsidRPr="00BB630B">
        <w:rPr>
          <w:szCs w:val="28"/>
        </w:rPr>
        <w:t>», пункт «</w:t>
      </w:r>
      <w:r w:rsidRPr="00BB630B">
        <w:rPr>
          <w:b/>
          <w:szCs w:val="28"/>
        </w:rPr>
        <w:t>Оценка имущества казны</w:t>
      </w:r>
      <w:r w:rsidRPr="00BB630B">
        <w:rPr>
          <w:szCs w:val="28"/>
        </w:rPr>
        <w:t>», документ «</w:t>
      </w:r>
      <w:r w:rsidRPr="00BB630B">
        <w:rPr>
          <w:b/>
          <w:szCs w:val="28"/>
        </w:rPr>
        <w:t>108.57 оценка имущества казны</w:t>
      </w:r>
      <w:r w:rsidRPr="00BB630B">
        <w:rPr>
          <w:szCs w:val="28"/>
        </w:rPr>
        <w:t xml:space="preserve">». </w:t>
      </w:r>
    </w:p>
    <w:p w14:paraId="689CC90A" w14:textId="77777777" w:rsidR="001B5596" w:rsidRPr="00BB630B" w:rsidRDefault="001B5596" w:rsidP="001B5596">
      <w:pPr>
        <w:rPr>
          <w:szCs w:val="28"/>
        </w:rPr>
      </w:pPr>
    </w:p>
    <w:p w14:paraId="61D97134" w14:textId="77777777" w:rsidR="001B5596" w:rsidRDefault="001B5596" w:rsidP="000F68FA">
      <w:pPr>
        <w:keepNext/>
        <w:ind w:firstLine="0"/>
        <w:jc w:val="center"/>
        <w:rPr>
          <w:szCs w:val="28"/>
        </w:rPr>
      </w:pPr>
    </w:p>
    <w:p w14:paraId="6DD8B94C" w14:textId="77777777" w:rsidR="003F43D8" w:rsidRDefault="00942642" w:rsidP="003F43D8">
      <w:pPr>
        <w:keepNext/>
        <w:ind w:firstLine="0"/>
        <w:rPr>
          <w:szCs w:val="28"/>
        </w:rPr>
      </w:pPr>
      <w:r>
        <w:rPr>
          <w:noProof/>
          <w:snapToGrid/>
        </w:rPr>
        <w:drawing>
          <wp:inline distT="0" distB="0" distL="0" distR="0" wp14:anchorId="40C48BC9" wp14:editId="4F337982">
            <wp:extent cx="6029325" cy="2324100"/>
            <wp:effectExtent l="0" t="0" r="9525" b="0"/>
            <wp:docPr id="968608557" name="Рисунок 96860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029325" cy="2324100"/>
                    </a:xfrm>
                    <a:prstGeom prst="rect">
                      <a:avLst/>
                    </a:prstGeom>
                  </pic:spPr>
                </pic:pic>
              </a:graphicData>
            </a:graphic>
          </wp:inline>
        </w:drawing>
      </w:r>
    </w:p>
    <w:p w14:paraId="2E49778C" w14:textId="77777777" w:rsidR="003F43D8" w:rsidRPr="00BB630B" w:rsidRDefault="003F43D8" w:rsidP="003F43D8">
      <w:pPr>
        <w:keepNext/>
        <w:ind w:firstLine="0"/>
        <w:rPr>
          <w:szCs w:val="28"/>
        </w:rPr>
      </w:pPr>
    </w:p>
    <w:p w14:paraId="537BEEBB" w14:textId="77777777" w:rsidR="001B5596" w:rsidRPr="00BB630B" w:rsidRDefault="001B5596" w:rsidP="00402D4E">
      <w:pPr>
        <w:pStyle w:val="afff1"/>
      </w:pPr>
      <w:bookmarkStart w:id="5426" w:name="_Toc59646972"/>
      <w:bookmarkStart w:id="5427" w:name="_Toc95401534"/>
      <w:bookmarkStart w:id="5428" w:name="_Toc111305786"/>
      <w:bookmarkStart w:id="5429" w:name="_Toc111306376"/>
      <w:bookmarkStart w:id="5430" w:name="_Toc21766334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535</w:t>
      </w:r>
      <w:r w:rsidR="007E6987">
        <w:rPr>
          <w:noProof/>
        </w:rPr>
        <w:fldChar w:fldCharType="end"/>
      </w:r>
      <w:r w:rsidRPr="00BB630B">
        <w:t xml:space="preserve"> – Доступ к списку документов «108.57 Оценка имущества казны»</w:t>
      </w:r>
      <w:bookmarkEnd w:id="5426"/>
      <w:bookmarkEnd w:id="5427"/>
      <w:bookmarkEnd w:id="5428"/>
      <w:bookmarkEnd w:id="5429"/>
      <w:bookmarkEnd w:id="5430"/>
    </w:p>
    <w:p w14:paraId="5482509A" w14:textId="77777777" w:rsidR="001B5596" w:rsidRPr="00BB630B" w:rsidRDefault="001B5596" w:rsidP="001B5596">
      <w:pPr>
        <w:rPr>
          <w:szCs w:val="28"/>
        </w:rPr>
      </w:pPr>
    </w:p>
    <w:p w14:paraId="265B0787" w14:textId="77777777" w:rsidR="001B5596" w:rsidRPr="00BB630B" w:rsidRDefault="001B5596" w:rsidP="000F68FA">
      <w:pPr>
        <w:rPr>
          <w:szCs w:val="28"/>
        </w:rPr>
      </w:pPr>
      <w:r w:rsidRPr="00BB630B">
        <w:rPr>
          <w:szCs w:val="28"/>
        </w:rPr>
        <w:t>Для создания нового документа «108.57 Оценка имущества казны» необходимо нажать кнопку «</w:t>
      </w:r>
      <w:r w:rsidRPr="00BB630B">
        <w:rPr>
          <w:b/>
          <w:szCs w:val="28"/>
        </w:rPr>
        <w:t>Создать</w:t>
      </w:r>
      <w:r w:rsidRPr="00BB630B">
        <w:rPr>
          <w:szCs w:val="28"/>
        </w:rPr>
        <w:t>».</w:t>
      </w:r>
    </w:p>
    <w:p w14:paraId="0D3C88E2" w14:textId="77777777" w:rsidR="001B5596" w:rsidRPr="00BB630B" w:rsidRDefault="001B5596" w:rsidP="001B5596">
      <w:pPr>
        <w:ind w:firstLine="576"/>
        <w:rPr>
          <w:szCs w:val="28"/>
        </w:rPr>
      </w:pPr>
    </w:p>
    <w:p w14:paraId="665BFA79" w14:textId="77777777" w:rsidR="001B5596" w:rsidRPr="00BB630B" w:rsidRDefault="00501E24" w:rsidP="000F68FA">
      <w:pPr>
        <w:keepNext/>
        <w:ind w:firstLine="0"/>
        <w:rPr>
          <w:szCs w:val="28"/>
        </w:rPr>
      </w:pPr>
      <w:r w:rsidRPr="00BB630B">
        <w:rPr>
          <w:noProof/>
          <w:sz w:val="24"/>
        </w:rPr>
        <mc:AlternateContent>
          <mc:Choice Requires="wps">
            <w:drawing>
              <wp:anchor distT="0" distB="0" distL="114300" distR="114300" simplePos="0" relativeHeight="251683328" behindDoc="0" locked="0" layoutInCell="1" allowOverlap="1" wp14:anchorId="04C941C1" wp14:editId="37EC2E34">
                <wp:simplePos x="0" y="0"/>
                <wp:positionH relativeFrom="column">
                  <wp:posOffset>0</wp:posOffset>
                </wp:positionH>
                <wp:positionV relativeFrom="paragraph">
                  <wp:posOffset>685800</wp:posOffset>
                </wp:positionV>
                <wp:extent cx="5930265" cy="2228850"/>
                <wp:effectExtent l="0" t="0" r="0" b="0"/>
                <wp:wrapNone/>
                <wp:docPr id="1205" name="Прямоугольник 1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265" cy="2228850"/>
                        </a:xfrm>
                        <a:prstGeom prst="rect">
                          <a:avLst/>
                        </a:prstGeom>
                        <a:no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1CB9E" id="Прямоугольник 1205" o:spid="_x0000_s1026" style="position:absolute;margin-left:0;margin-top:54pt;width:466.95pt;height:17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" filled="f" stroked="f"/>
            </w:pict>
          </mc:Fallback>
        </mc:AlternateContent>
      </w:r>
      <w:r w:rsidRPr="00BB630B">
        <w:rPr>
          <w:noProof/>
          <w:sz w:val="24"/>
        </w:rPr>
        <mc:AlternateContent>
          <mc:Choice Requires="wps">
            <w:drawing>
              <wp:anchor distT="0" distB="0" distL="114300" distR="114300" simplePos="0" relativeHeight="251682304" behindDoc="0" locked="0" layoutInCell="1" allowOverlap="1" wp14:anchorId="7AB5575B" wp14:editId="19E52F6E">
                <wp:simplePos x="0" y="0"/>
                <wp:positionH relativeFrom="column">
                  <wp:posOffset>0</wp:posOffset>
                </wp:positionH>
                <wp:positionV relativeFrom="paragraph">
                  <wp:posOffset>434975</wp:posOffset>
                </wp:positionV>
                <wp:extent cx="571500" cy="342900"/>
                <wp:effectExtent l="19050" t="19050" r="0" b="0"/>
                <wp:wrapNone/>
                <wp:docPr id="1204" name="Прямоугольник 1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723D3" id="Прямоугольник 1204" o:spid="_x0000_s1026" style="position:absolute;margin-left:0;margin-top:34.25pt;width:45pt;height:2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" filled="f" strokecolor="maroon" strokeweight="2.25pt"/>
            </w:pict>
          </mc:Fallback>
        </mc:AlternateContent>
      </w:r>
      <w:r w:rsidRPr="00BB630B">
        <w:rPr>
          <w:noProof/>
          <w:snapToGrid/>
          <w:szCs w:val="28"/>
        </w:rPr>
        <w:drawing>
          <wp:inline distT="0" distB="0" distL="0" distR="0" wp14:anchorId="08593BB2" wp14:editId="6253DFFF">
            <wp:extent cx="5949950" cy="787400"/>
            <wp:effectExtent l="19050" t="19050" r="0" b="0"/>
            <wp:docPr id="553" name="Рисунок 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descr="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49950" cy="787400"/>
                    </a:xfrm>
                    <a:prstGeom prst="rect">
                      <a:avLst/>
                    </a:prstGeom>
                    <a:noFill/>
                    <a:ln w="6350" cmpd="sng">
                      <a:solidFill>
                        <a:srgbClr val="000000"/>
                      </a:solidFill>
                      <a:miter lim="800000"/>
                      <a:headEnd/>
                      <a:tailEnd/>
                    </a:ln>
                    <a:effectLst/>
                  </pic:spPr>
                </pic:pic>
              </a:graphicData>
            </a:graphic>
          </wp:inline>
        </w:drawing>
      </w:r>
    </w:p>
    <w:p w14:paraId="71A4F2E2" w14:textId="77777777" w:rsidR="001B5596" w:rsidRPr="00BB630B" w:rsidRDefault="001B5596" w:rsidP="00402D4E">
      <w:pPr>
        <w:pStyle w:val="afff1"/>
      </w:pPr>
      <w:bookmarkStart w:id="5431" w:name="_Toc59646973"/>
      <w:bookmarkStart w:id="5432" w:name="_Toc95401535"/>
      <w:bookmarkStart w:id="5433" w:name="_Toc111305787"/>
      <w:bookmarkStart w:id="5434" w:name="_Toc111306377"/>
      <w:bookmarkStart w:id="5435" w:name="_Toc21766334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536</w:t>
      </w:r>
      <w:r w:rsidR="007E6987">
        <w:rPr>
          <w:noProof/>
        </w:rPr>
        <w:fldChar w:fldCharType="end"/>
      </w:r>
      <w:r w:rsidRPr="00BB630B">
        <w:t xml:space="preserve"> – Создание нового документа «Оценка имущества казны»</w:t>
      </w:r>
      <w:bookmarkEnd w:id="5431"/>
      <w:bookmarkEnd w:id="5432"/>
      <w:bookmarkEnd w:id="5433"/>
      <w:bookmarkEnd w:id="5434"/>
      <w:bookmarkEnd w:id="5435"/>
    </w:p>
    <w:p w14:paraId="6006BCC3" w14:textId="77777777" w:rsidR="001B5596" w:rsidRPr="00BB630B" w:rsidRDefault="001B5596" w:rsidP="001B5596">
      <w:pPr>
        <w:rPr>
          <w:szCs w:val="28"/>
        </w:rPr>
      </w:pPr>
      <w:r w:rsidRPr="00BB630B">
        <w:rPr>
          <w:szCs w:val="28"/>
        </w:rPr>
        <w:t xml:space="preserve"> </w:t>
      </w:r>
    </w:p>
    <w:p w14:paraId="7D847DFF"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Оценка имущества</w:t>
      </w:r>
      <w:r w:rsidRPr="00BB630B">
        <w:rPr>
          <w:szCs w:val="28"/>
        </w:rPr>
        <w:t>»:</w:t>
      </w:r>
    </w:p>
    <w:p w14:paraId="5EE294D3" w14:textId="77777777" w:rsidR="001B5596" w:rsidRPr="00BB630B" w:rsidRDefault="00501E24" w:rsidP="000F68FA">
      <w:pPr>
        <w:keepNext/>
        <w:ind w:firstLine="0"/>
        <w:jc w:val="center"/>
        <w:rPr>
          <w:szCs w:val="28"/>
        </w:rPr>
      </w:pPr>
      <w:r w:rsidRPr="00BB630B">
        <w:rPr>
          <w:noProof/>
          <w:snapToGrid/>
          <w:szCs w:val="28"/>
        </w:rPr>
        <w:drawing>
          <wp:inline distT="0" distB="0" distL="0" distR="0" wp14:anchorId="46C52CA7" wp14:editId="154ED58B">
            <wp:extent cx="5962650" cy="4768850"/>
            <wp:effectExtent l="19050" t="19050" r="0" b="0"/>
            <wp:docPr id="554" name="Рисунок 5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descr="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962650" cy="4768850"/>
                    </a:xfrm>
                    <a:prstGeom prst="rect">
                      <a:avLst/>
                    </a:prstGeom>
                    <a:noFill/>
                    <a:ln w="6350" cmpd="sng">
                      <a:solidFill>
                        <a:srgbClr val="000000"/>
                      </a:solidFill>
                      <a:miter lim="800000"/>
                      <a:headEnd/>
                      <a:tailEnd/>
                    </a:ln>
                    <a:effectLst/>
                  </pic:spPr>
                </pic:pic>
              </a:graphicData>
            </a:graphic>
          </wp:inline>
        </w:drawing>
      </w:r>
    </w:p>
    <w:p w14:paraId="35743FCA" w14:textId="77777777" w:rsidR="001B5596" w:rsidRPr="00BB630B" w:rsidRDefault="001B5596" w:rsidP="00402D4E">
      <w:pPr>
        <w:pStyle w:val="afff1"/>
      </w:pPr>
      <w:bookmarkStart w:id="5436" w:name="_Toc59646974"/>
      <w:bookmarkStart w:id="5437" w:name="_Toc95401536"/>
      <w:bookmarkStart w:id="5438" w:name="_Toc111305788"/>
      <w:bookmarkStart w:id="5439" w:name="_Toc111306378"/>
      <w:bookmarkStart w:id="5440" w:name="_Toc217663345"/>
      <w:r w:rsidRPr="00BB630B">
        <w:t xml:space="preserve">Рисунок </w:t>
      </w:r>
      <w:r w:rsidR="007E6987">
        <w:fldChar w:fldCharType="begin"/>
      </w:r>
      <w:r w:rsidR="007E6987">
        <w:instrText xml:space="preserve"> ST</w:instrText>
      </w:r>
      <w:r w:rsidR="007E6987">
        <w:instrText xml:space="preserve">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537</w:t>
      </w:r>
      <w:r w:rsidR="007E6987">
        <w:rPr>
          <w:noProof/>
        </w:rPr>
        <w:fldChar w:fldCharType="end"/>
      </w:r>
      <w:r w:rsidRPr="00BB630B">
        <w:t xml:space="preserve"> – Форма ввода нового документа «Оценка имущества казны»</w:t>
      </w:r>
      <w:bookmarkEnd w:id="5436"/>
      <w:bookmarkEnd w:id="5437"/>
      <w:bookmarkEnd w:id="5438"/>
      <w:bookmarkEnd w:id="5439"/>
      <w:bookmarkEnd w:id="5440"/>
    </w:p>
    <w:p w14:paraId="47BFF9C1" w14:textId="77777777" w:rsidR="001B5596" w:rsidRPr="00BB630B" w:rsidRDefault="001B5596" w:rsidP="001B5596">
      <w:pPr>
        <w:ind w:firstLine="708"/>
        <w:rPr>
          <w:szCs w:val="28"/>
        </w:rPr>
      </w:pPr>
    </w:p>
    <w:p w14:paraId="2ADD44FF" w14:textId="77777777" w:rsidR="001B5596" w:rsidRPr="00BB630B" w:rsidRDefault="001B5596" w:rsidP="001B5596">
      <w:pPr>
        <w:ind w:firstLine="708"/>
        <w:rPr>
          <w:szCs w:val="28"/>
        </w:rPr>
      </w:pPr>
      <w:r w:rsidRPr="00BB630B">
        <w:rPr>
          <w:szCs w:val="28"/>
        </w:rPr>
        <w:t>Необходимо заполнить документ – шапку и табличную часть.</w:t>
      </w:r>
    </w:p>
    <w:p w14:paraId="05ACA2FD" w14:textId="77777777" w:rsidR="001B5596" w:rsidRPr="00BB630B" w:rsidRDefault="001B5596" w:rsidP="001B5596">
      <w:pPr>
        <w:rPr>
          <w:szCs w:val="28"/>
        </w:rPr>
      </w:pPr>
    </w:p>
    <w:p w14:paraId="4AF567CD" w14:textId="77777777" w:rsidR="000F68FA" w:rsidRPr="00BB630B" w:rsidRDefault="001B5596" w:rsidP="000F68FA">
      <w:pPr>
        <w:ind w:firstLine="708"/>
        <w:rPr>
          <w:szCs w:val="28"/>
        </w:rPr>
      </w:pPr>
      <w:r w:rsidRPr="00BB630B">
        <w:rPr>
          <w:szCs w:val="28"/>
        </w:rPr>
        <w:t>При заполнении шапки документа необходимо заполнить следующие реквизиты:</w:t>
      </w:r>
    </w:p>
    <w:p w14:paraId="439BFD89" w14:textId="77777777" w:rsidR="000F68FA"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525A5758" w14:textId="77777777" w:rsidR="000F68FA"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lastRenderedPageBreak/>
        <w:t xml:space="preserve">КПС; </w:t>
      </w:r>
    </w:p>
    <w:p w14:paraId="6ED5BE5B" w14:textId="77777777" w:rsidR="000F68FA"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t>ЦМО/Место хранения</w:t>
      </w:r>
      <w:r w:rsidRPr="00BB630B">
        <w:rPr>
          <w:rFonts w:ascii="Times New Roman" w:hAnsi="Times New Roman"/>
          <w:sz w:val="28"/>
          <w:szCs w:val="28"/>
        </w:rPr>
        <w:t>;</w:t>
      </w:r>
    </w:p>
    <w:p w14:paraId="18F49EC6" w14:textId="77777777" w:rsidR="000F68FA"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7B7BD330" w14:textId="77777777" w:rsidR="000F68FA"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5861E0A8" w14:textId="77777777" w:rsidR="001B5596" w:rsidRPr="00BB630B" w:rsidRDefault="001B5596" w:rsidP="00C16F34">
      <w:pPr>
        <w:pStyle w:val="afffff5"/>
        <w:numPr>
          <w:ilvl w:val="0"/>
          <w:numId w:val="711"/>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 xml:space="preserve"> (выбрав необходимый счет 108.57).</w:t>
      </w:r>
    </w:p>
    <w:p w14:paraId="3DF46F90" w14:textId="77777777" w:rsidR="001B5596" w:rsidRPr="00BB630B" w:rsidRDefault="001B5596" w:rsidP="001B5596">
      <w:pPr>
        <w:rPr>
          <w:szCs w:val="28"/>
        </w:rPr>
      </w:pPr>
      <w:r w:rsidRPr="00BB630B">
        <w:rPr>
          <w:szCs w:val="28"/>
        </w:rPr>
        <w:t>Далее необходимо заполнить табличную часть документа. При нажатии кнопки «</w:t>
      </w:r>
      <w:r w:rsidRPr="00BB630B">
        <w:rPr>
          <w:b/>
          <w:szCs w:val="28"/>
        </w:rPr>
        <w:t>Подобрать</w:t>
      </w:r>
      <w:r w:rsidRPr="00BB630B">
        <w:rPr>
          <w:szCs w:val="28"/>
        </w:rPr>
        <w:t>» открывается форма подбора номенклатуры из остатков на дату документа. Необходимо выбрать позиции, которые необходимо переоценить и нажать на кнопку «</w:t>
      </w:r>
      <w:r w:rsidRPr="00BB630B">
        <w:rPr>
          <w:b/>
          <w:szCs w:val="28"/>
        </w:rPr>
        <w:t>Перенести в документ</w:t>
      </w:r>
      <w:r w:rsidRPr="00BB630B">
        <w:rPr>
          <w:szCs w:val="28"/>
        </w:rPr>
        <w:t>».</w:t>
      </w:r>
    </w:p>
    <w:p w14:paraId="6568BBAE" w14:textId="77777777" w:rsidR="000F68FA" w:rsidRPr="00BB630B" w:rsidRDefault="000F68FA" w:rsidP="001B5596">
      <w:pPr>
        <w:rPr>
          <w:szCs w:val="28"/>
        </w:rPr>
      </w:pPr>
    </w:p>
    <w:p w14:paraId="7DF4F047" w14:textId="77777777" w:rsidR="001B5596" w:rsidRPr="00BB630B" w:rsidRDefault="00501E24" w:rsidP="000F68FA">
      <w:pPr>
        <w:keepNext/>
        <w:ind w:firstLine="0"/>
        <w:jc w:val="center"/>
        <w:rPr>
          <w:szCs w:val="28"/>
        </w:rPr>
      </w:pPr>
      <w:r w:rsidRPr="00BB630B">
        <w:rPr>
          <w:noProof/>
          <w:sz w:val="24"/>
        </w:rPr>
        <mc:AlternateContent>
          <mc:Choice Requires="wps">
            <w:drawing>
              <wp:anchor distT="0" distB="0" distL="114300" distR="114300" simplePos="0" relativeHeight="251684352" behindDoc="0" locked="0" layoutInCell="1" allowOverlap="1" wp14:anchorId="0C62E4EE" wp14:editId="48F5311D">
                <wp:simplePos x="0" y="0"/>
                <wp:positionH relativeFrom="column">
                  <wp:posOffset>0</wp:posOffset>
                </wp:positionH>
                <wp:positionV relativeFrom="paragraph">
                  <wp:posOffset>137160</wp:posOffset>
                </wp:positionV>
                <wp:extent cx="895350" cy="257175"/>
                <wp:effectExtent l="0" t="0" r="0" b="9525"/>
                <wp:wrapNone/>
                <wp:docPr id="1203" name="Прямоугольник 1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57175"/>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BF1D6" id="Прямоугольник 1203" o:spid="_x0000_s1026" style="position:absolute;margin-left:0;margin-top:10.8pt;width:70.5pt;height:20.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" filled="f" strokecolor="#c00000" strokeweight="1.5pt"/>
            </w:pict>
          </mc:Fallback>
        </mc:AlternateContent>
      </w:r>
      <w:r w:rsidRPr="00BB630B">
        <w:rPr>
          <w:noProof/>
          <w:snapToGrid/>
          <w:szCs w:val="28"/>
        </w:rPr>
        <w:drawing>
          <wp:inline distT="0" distB="0" distL="0" distR="0" wp14:anchorId="0169F749" wp14:editId="59406583">
            <wp:extent cx="5962650" cy="4641850"/>
            <wp:effectExtent l="19050" t="19050" r="0" b="6350"/>
            <wp:docPr id="555" name="Рисунок 5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descr="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962650" cy="4641850"/>
                    </a:xfrm>
                    <a:prstGeom prst="rect">
                      <a:avLst/>
                    </a:prstGeom>
                    <a:noFill/>
                    <a:ln w="6350" cmpd="sng">
                      <a:solidFill>
                        <a:srgbClr val="000000"/>
                      </a:solidFill>
                      <a:miter lim="800000"/>
                      <a:headEnd/>
                      <a:tailEnd/>
                    </a:ln>
                    <a:effectLst/>
                  </pic:spPr>
                </pic:pic>
              </a:graphicData>
            </a:graphic>
          </wp:inline>
        </w:drawing>
      </w:r>
    </w:p>
    <w:p w14:paraId="38B2CD7A" w14:textId="77777777" w:rsidR="001B5596" w:rsidRPr="00BB630B" w:rsidRDefault="001B5596" w:rsidP="00402D4E">
      <w:pPr>
        <w:pStyle w:val="afff1"/>
      </w:pPr>
      <w:bookmarkStart w:id="5441" w:name="_Toc59646975"/>
      <w:bookmarkStart w:id="5442" w:name="_Toc95401537"/>
      <w:bookmarkStart w:id="5443" w:name="_Toc111305789"/>
      <w:bookmarkStart w:id="5444" w:name="_Toc111306379"/>
      <w:bookmarkStart w:id="5445" w:name="_Toc21766334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538</w:t>
      </w:r>
      <w:r w:rsidR="007E6987">
        <w:rPr>
          <w:noProof/>
        </w:rPr>
        <w:fldChar w:fldCharType="end"/>
      </w:r>
      <w:r w:rsidRPr="00BB630B">
        <w:t xml:space="preserve"> – Форма быстрого подбора номенклатуры</w:t>
      </w:r>
      <w:bookmarkEnd w:id="5441"/>
      <w:bookmarkEnd w:id="5442"/>
      <w:bookmarkEnd w:id="5443"/>
      <w:bookmarkEnd w:id="5444"/>
      <w:bookmarkEnd w:id="5445"/>
    </w:p>
    <w:p w14:paraId="3E819A8F" w14:textId="77777777" w:rsidR="001B5596" w:rsidRPr="00BB630B" w:rsidRDefault="001B5596" w:rsidP="001B5596">
      <w:pPr>
        <w:rPr>
          <w:szCs w:val="28"/>
        </w:rPr>
      </w:pPr>
    </w:p>
    <w:p w14:paraId="0D13469B" w14:textId="77777777" w:rsidR="001B5596" w:rsidRPr="00BB630B" w:rsidRDefault="001B5596" w:rsidP="000F68FA">
      <w:pPr>
        <w:rPr>
          <w:szCs w:val="28"/>
        </w:rPr>
      </w:pPr>
      <w:r w:rsidRPr="00BB630B">
        <w:rPr>
          <w:szCs w:val="28"/>
        </w:rPr>
        <w:t>Выбранная «</w:t>
      </w:r>
      <w:r w:rsidRPr="00BB630B">
        <w:rPr>
          <w:b/>
          <w:szCs w:val="28"/>
        </w:rPr>
        <w:t>номенклатура</w:t>
      </w:r>
      <w:r w:rsidRPr="00BB630B">
        <w:rPr>
          <w:szCs w:val="28"/>
        </w:rPr>
        <w:t>» появится в табличной части документа. Реквизиты «</w:t>
      </w:r>
      <w:r w:rsidRPr="00BB630B">
        <w:rPr>
          <w:b/>
          <w:szCs w:val="28"/>
        </w:rPr>
        <w:t>Цена</w:t>
      </w:r>
      <w:r w:rsidRPr="00BB630B">
        <w:rPr>
          <w:szCs w:val="28"/>
        </w:rPr>
        <w:t>» и «</w:t>
      </w:r>
      <w:r w:rsidRPr="00BB630B">
        <w:rPr>
          <w:b/>
          <w:szCs w:val="28"/>
        </w:rPr>
        <w:t>Сумма</w:t>
      </w:r>
      <w:r w:rsidRPr="00BB630B">
        <w:rPr>
          <w:szCs w:val="28"/>
        </w:rPr>
        <w:t xml:space="preserve">» рассчитывается автоматически после записи </w:t>
      </w:r>
      <w:r w:rsidRPr="00BB630B">
        <w:rPr>
          <w:szCs w:val="28"/>
        </w:rPr>
        <w:lastRenderedPageBreak/>
        <w:t>документа и нажатии кнопки «</w:t>
      </w:r>
      <w:r w:rsidRPr="00BB630B">
        <w:rPr>
          <w:b/>
          <w:szCs w:val="28"/>
        </w:rPr>
        <w:t>Заполнить цены</w:t>
      </w:r>
      <w:r w:rsidRPr="00BB630B">
        <w:rPr>
          <w:szCs w:val="28"/>
        </w:rPr>
        <w:t>». Далее необходимо вручную заполнить колонку «</w:t>
      </w:r>
      <w:r w:rsidRPr="00BB630B">
        <w:rPr>
          <w:b/>
          <w:szCs w:val="28"/>
        </w:rPr>
        <w:t>Сумма оценки</w:t>
      </w:r>
      <w:r w:rsidRPr="00BB630B">
        <w:rPr>
          <w:szCs w:val="28"/>
        </w:rPr>
        <w:t xml:space="preserve">». </w:t>
      </w:r>
    </w:p>
    <w:p w14:paraId="378855F1" w14:textId="77777777" w:rsidR="001B5596" w:rsidRPr="00BB630B" w:rsidRDefault="00501E24" w:rsidP="000F68FA">
      <w:pPr>
        <w:keepNext/>
        <w:ind w:firstLine="0"/>
        <w:jc w:val="center"/>
        <w:rPr>
          <w:szCs w:val="28"/>
        </w:rPr>
      </w:pPr>
      <w:r w:rsidRPr="00BB630B">
        <w:rPr>
          <w:noProof/>
          <w:sz w:val="24"/>
        </w:rPr>
        <mc:AlternateContent>
          <mc:Choice Requires="wps">
            <w:drawing>
              <wp:anchor distT="0" distB="0" distL="114300" distR="114300" simplePos="0" relativeHeight="251685376" behindDoc="0" locked="0" layoutInCell="1" allowOverlap="1" wp14:anchorId="16834310" wp14:editId="44B06E0A">
                <wp:simplePos x="0" y="0"/>
                <wp:positionH relativeFrom="column">
                  <wp:posOffset>852170</wp:posOffset>
                </wp:positionH>
                <wp:positionV relativeFrom="paragraph">
                  <wp:posOffset>1181735</wp:posOffset>
                </wp:positionV>
                <wp:extent cx="629920" cy="200025"/>
                <wp:effectExtent l="0" t="0" r="0" b="9525"/>
                <wp:wrapNone/>
                <wp:docPr id="1202" name="Прямоугольник 1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20" cy="200025"/>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3145D" id="Прямоугольник 1202" o:spid="_x0000_s1026" style="position:absolute;margin-left:67.1pt;margin-top:93.05pt;width:49.6pt;height:15.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" filled="f" strokecolor="#c00000" strokeweight="1.5pt"/>
            </w:pict>
          </mc:Fallback>
        </mc:AlternateContent>
      </w:r>
      <w:r w:rsidRPr="00BB630B">
        <w:rPr>
          <w:noProof/>
          <w:snapToGrid/>
          <w:szCs w:val="28"/>
        </w:rPr>
        <w:drawing>
          <wp:inline distT="0" distB="0" distL="0" distR="0" wp14:anchorId="3F7A5C6F" wp14:editId="5438F041">
            <wp:extent cx="5924550" cy="2489200"/>
            <wp:effectExtent l="19050" t="19050" r="0" b="6350"/>
            <wp:docPr id="556" name="Рисунок 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924550" cy="2489200"/>
                    </a:xfrm>
                    <a:prstGeom prst="rect">
                      <a:avLst/>
                    </a:prstGeom>
                    <a:noFill/>
                    <a:ln w="6350" cmpd="sng">
                      <a:solidFill>
                        <a:srgbClr val="000000"/>
                      </a:solidFill>
                      <a:miter lim="800000"/>
                      <a:headEnd/>
                      <a:tailEnd/>
                    </a:ln>
                    <a:effectLst/>
                  </pic:spPr>
                </pic:pic>
              </a:graphicData>
            </a:graphic>
          </wp:inline>
        </w:drawing>
      </w:r>
    </w:p>
    <w:p w14:paraId="0455C9C8" w14:textId="77777777" w:rsidR="001B5596" w:rsidRPr="00BB630B" w:rsidRDefault="001B5596" w:rsidP="00402D4E">
      <w:pPr>
        <w:pStyle w:val="afff1"/>
      </w:pPr>
      <w:bookmarkStart w:id="5446" w:name="_Toc59646976"/>
      <w:bookmarkStart w:id="5447" w:name="_Toc95401538"/>
      <w:bookmarkStart w:id="5448" w:name="_Toc111305790"/>
      <w:bookmarkStart w:id="5449" w:name="_Toc111306380"/>
      <w:bookmarkStart w:id="5450" w:name="_Toc21766334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539</w:t>
      </w:r>
      <w:r w:rsidR="007E6987">
        <w:rPr>
          <w:noProof/>
        </w:rPr>
        <w:fldChar w:fldCharType="end"/>
      </w:r>
      <w:r w:rsidRPr="00BB630B">
        <w:t xml:space="preserve"> – Кнопка «Заполнить цены»</w:t>
      </w:r>
      <w:bookmarkEnd w:id="5446"/>
      <w:bookmarkEnd w:id="5447"/>
      <w:bookmarkEnd w:id="5448"/>
      <w:bookmarkEnd w:id="5449"/>
      <w:bookmarkEnd w:id="5450"/>
    </w:p>
    <w:p w14:paraId="6A2ABF37" w14:textId="77777777" w:rsidR="001B5596" w:rsidRPr="00BB630B" w:rsidRDefault="001B5596" w:rsidP="001B5596">
      <w:pPr>
        <w:rPr>
          <w:szCs w:val="28"/>
        </w:rPr>
      </w:pPr>
    </w:p>
    <w:p w14:paraId="04F69EB7" w14:textId="77777777" w:rsidR="000F68FA" w:rsidRPr="00BB630B" w:rsidRDefault="001B5596" w:rsidP="000F68FA">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04337E05" w14:textId="77777777" w:rsidR="000F68FA" w:rsidRPr="00BB630B" w:rsidRDefault="001B5596" w:rsidP="00C16F34">
      <w:pPr>
        <w:pStyle w:val="afffff5"/>
        <w:numPr>
          <w:ilvl w:val="0"/>
          <w:numId w:val="712"/>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оценка имущества казны»;</w:t>
      </w:r>
    </w:p>
    <w:p w14:paraId="46762762" w14:textId="77777777" w:rsidR="000F68FA" w:rsidRPr="00BB630B" w:rsidRDefault="001B5596" w:rsidP="00C16F34">
      <w:pPr>
        <w:pStyle w:val="afffff5"/>
        <w:numPr>
          <w:ilvl w:val="0"/>
          <w:numId w:val="712"/>
        </w:numPr>
        <w:rPr>
          <w:rFonts w:ascii="Times New Roman" w:hAnsi="Times New Roman"/>
          <w:sz w:val="28"/>
          <w:szCs w:val="28"/>
        </w:rPr>
      </w:pPr>
      <w:r w:rsidRPr="00BB630B">
        <w:rPr>
          <w:rFonts w:ascii="Times New Roman" w:hAnsi="Times New Roman"/>
          <w:b/>
          <w:sz w:val="28"/>
          <w:szCs w:val="28"/>
        </w:rPr>
        <w:t>вид движения НФА</w:t>
      </w:r>
      <w:r w:rsidRPr="00BB630B">
        <w:rPr>
          <w:rFonts w:ascii="Times New Roman" w:hAnsi="Times New Roman"/>
          <w:sz w:val="28"/>
          <w:szCs w:val="28"/>
        </w:rPr>
        <w:t xml:space="preserve"> (по умолчанию значение реквизита «Прочие изменения»);</w:t>
      </w:r>
    </w:p>
    <w:p w14:paraId="3DD1C2D4" w14:textId="77777777" w:rsidR="001B5596" w:rsidRPr="00BB630B" w:rsidRDefault="001B5596" w:rsidP="00C16F34">
      <w:pPr>
        <w:pStyle w:val="afffff5"/>
        <w:numPr>
          <w:ilvl w:val="0"/>
          <w:numId w:val="712"/>
        </w:numPr>
        <w:rPr>
          <w:rFonts w:ascii="Times New Roman" w:hAnsi="Times New Roman"/>
          <w:sz w:val="28"/>
          <w:szCs w:val="28"/>
        </w:rPr>
      </w:pPr>
      <w:r w:rsidRPr="00BB630B">
        <w:rPr>
          <w:rFonts w:ascii="Times New Roman" w:hAnsi="Times New Roman"/>
          <w:b/>
          <w:sz w:val="28"/>
          <w:szCs w:val="28"/>
        </w:rPr>
        <w:t>КПС для счета 401.10.</w:t>
      </w:r>
    </w:p>
    <w:p w14:paraId="332C0BE5" w14:textId="77777777" w:rsidR="001B5596" w:rsidRPr="00BB630B" w:rsidRDefault="001B5596" w:rsidP="001B5596">
      <w:pPr>
        <w:ind w:left="709"/>
        <w:rPr>
          <w:szCs w:val="28"/>
        </w:rPr>
      </w:pPr>
    </w:p>
    <w:p w14:paraId="3BD1119B" w14:textId="77777777" w:rsidR="001B5596" w:rsidRPr="00BB630B" w:rsidRDefault="00501E24" w:rsidP="000F68FA">
      <w:pPr>
        <w:keepNext/>
        <w:ind w:firstLine="0"/>
        <w:jc w:val="center"/>
        <w:rPr>
          <w:szCs w:val="28"/>
        </w:rPr>
      </w:pPr>
      <w:r w:rsidRPr="00BB630B">
        <w:rPr>
          <w:noProof/>
          <w:snapToGrid/>
          <w:szCs w:val="28"/>
        </w:rPr>
        <w:drawing>
          <wp:inline distT="0" distB="0" distL="0" distR="0" wp14:anchorId="2765D6F7" wp14:editId="08F4840C">
            <wp:extent cx="5943600" cy="2025650"/>
            <wp:effectExtent l="19050" t="19050" r="0" b="0"/>
            <wp:docPr id="557" name="Рисунок 5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descr="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943600" cy="2025650"/>
                    </a:xfrm>
                    <a:prstGeom prst="rect">
                      <a:avLst/>
                    </a:prstGeom>
                    <a:noFill/>
                    <a:ln w="6350" cmpd="sng">
                      <a:solidFill>
                        <a:srgbClr val="000000"/>
                      </a:solidFill>
                      <a:miter lim="800000"/>
                      <a:headEnd/>
                      <a:tailEnd/>
                    </a:ln>
                    <a:effectLst/>
                  </pic:spPr>
                </pic:pic>
              </a:graphicData>
            </a:graphic>
          </wp:inline>
        </w:drawing>
      </w:r>
    </w:p>
    <w:p w14:paraId="5E9D30BD" w14:textId="77777777" w:rsidR="001B5596" w:rsidRPr="00BB630B" w:rsidRDefault="001B5596" w:rsidP="00402D4E">
      <w:pPr>
        <w:pStyle w:val="afff1"/>
      </w:pPr>
      <w:bookmarkStart w:id="5451" w:name="_Toc59646977"/>
      <w:bookmarkStart w:id="5452" w:name="_Toc95401539"/>
      <w:bookmarkStart w:id="5453" w:name="_Toc111305791"/>
      <w:bookmarkStart w:id="5454" w:name="_Toc111306381"/>
      <w:bookmarkStart w:id="5455" w:name="_Toc21766334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540</w:t>
      </w:r>
      <w:r w:rsidR="007E6987">
        <w:rPr>
          <w:noProof/>
        </w:rPr>
        <w:fldChar w:fldCharType="end"/>
      </w:r>
      <w:r w:rsidRPr="00BB630B">
        <w:t xml:space="preserve"> – Вкладка «Бухгалтерская операция» документа «Оценка имущества казны»</w:t>
      </w:r>
      <w:bookmarkEnd w:id="5451"/>
      <w:bookmarkEnd w:id="5452"/>
      <w:bookmarkEnd w:id="5453"/>
      <w:bookmarkEnd w:id="5454"/>
      <w:bookmarkEnd w:id="5455"/>
    </w:p>
    <w:p w14:paraId="4F639CCC" w14:textId="77777777" w:rsidR="001B5596" w:rsidRPr="00BB630B" w:rsidRDefault="001B5596" w:rsidP="001B5596">
      <w:pPr>
        <w:ind w:left="142"/>
        <w:rPr>
          <w:szCs w:val="28"/>
        </w:rPr>
      </w:pPr>
    </w:p>
    <w:p w14:paraId="3B832BA8" w14:textId="77777777" w:rsidR="001B5596" w:rsidRPr="00BB630B" w:rsidRDefault="001B5596" w:rsidP="001B5596">
      <w:pPr>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xml:space="preserve">» для записи документа, формирования проводок и заполнения соответствующих регистров. В зависимости от значения Суммы и </w:t>
      </w:r>
      <w:r w:rsidRPr="00BB630B">
        <w:rPr>
          <w:szCs w:val="28"/>
        </w:rPr>
        <w:lastRenderedPageBreak/>
        <w:t>Суммы оценки будет рассчитана сумма проводки. Обратите внимание что счет 108.57 в проводке будет в Дебете счета, в зависимости от Суммы оценки в положительном либо в отрицательном значении, соответственно при увеличении либо при уменьшении суммы.</w:t>
      </w:r>
    </w:p>
    <w:p w14:paraId="322E94F0"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40148AE9" w14:textId="77777777" w:rsidR="001B5596" w:rsidRPr="00BB630B" w:rsidRDefault="001B5596" w:rsidP="001B5596">
      <w:pPr>
        <w:rPr>
          <w:szCs w:val="28"/>
        </w:rPr>
      </w:pPr>
    </w:p>
    <w:p w14:paraId="6F21F0AC" w14:textId="77777777" w:rsidR="001B5596" w:rsidRPr="00BB630B" w:rsidRDefault="001B5596" w:rsidP="00DF6363">
      <w:pPr>
        <w:pStyle w:val="GOST5"/>
      </w:pPr>
      <w:bookmarkStart w:id="5456" w:name="_Toc59456004"/>
      <w:r w:rsidRPr="00BB630B">
        <w:t>Перемещение имущества казны</w:t>
      </w:r>
      <w:bookmarkEnd w:id="5456"/>
    </w:p>
    <w:p w14:paraId="041AE322" w14:textId="77777777" w:rsidR="001B5596" w:rsidRPr="00BB630B" w:rsidRDefault="001B5596" w:rsidP="007718EC">
      <w:pPr>
        <w:rPr>
          <w:szCs w:val="28"/>
        </w:rPr>
      </w:pPr>
      <w:r w:rsidRPr="00BB630B">
        <w:rPr>
          <w:szCs w:val="28"/>
        </w:rPr>
        <w:t>Перемещение имущества оформляется в меню «</w:t>
      </w:r>
      <w:r w:rsidRPr="00BB630B">
        <w:rPr>
          <w:b/>
          <w:szCs w:val="28"/>
        </w:rPr>
        <w:t>Имущество казны</w:t>
      </w:r>
      <w:r w:rsidRPr="00BB630B">
        <w:rPr>
          <w:szCs w:val="28"/>
        </w:rPr>
        <w:t>», раздел «</w:t>
      </w:r>
      <w:r w:rsidRPr="00BB630B">
        <w:rPr>
          <w:b/>
          <w:szCs w:val="28"/>
        </w:rPr>
        <w:t>Материальные запасы</w:t>
      </w:r>
      <w:r w:rsidRPr="00BB630B">
        <w:rPr>
          <w:szCs w:val="28"/>
        </w:rPr>
        <w:t>», пункт «</w:t>
      </w:r>
      <w:r w:rsidRPr="00BB630B">
        <w:rPr>
          <w:b/>
          <w:szCs w:val="28"/>
        </w:rPr>
        <w:t>Перемещение имущества казны</w:t>
      </w:r>
      <w:r w:rsidRPr="00BB630B">
        <w:rPr>
          <w:szCs w:val="28"/>
        </w:rPr>
        <w:t>», документ «</w:t>
      </w:r>
      <w:r w:rsidRPr="00BB630B">
        <w:rPr>
          <w:b/>
          <w:szCs w:val="28"/>
        </w:rPr>
        <w:t>108.57 Перемещение имущества казны</w:t>
      </w:r>
      <w:r w:rsidRPr="00BB630B">
        <w:rPr>
          <w:szCs w:val="28"/>
        </w:rPr>
        <w:t xml:space="preserve">». </w:t>
      </w:r>
    </w:p>
    <w:p w14:paraId="16885184" w14:textId="77777777" w:rsidR="001B5596" w:rsidRPr="00BB630B" w:rsidRDefault="001B5596" w:rsidP="001B5596">
      <w:pPr>
        <w:ind w:firstLine="576"/>
        <w:rPr>
          <w:szCs w:val="28"/>
        </w:rPr>
      </w:pPr>
    </w:p>
    <w:p w14:paraId="06ABF758" w14:textId="77777777" w:rsidR="001B5596" w:rsidRPr="00BB630B" w:rsidRDefault="00501E24" w:rsidP="007718EC">
      <w:pPr>
        <w:keepNext/>
        <w:ind w:firstLine="0"/>
        <w:jc w:val="center"/>
        <w:rPr>
          <w:szCs w:val="28"/>
        </w:rPr>
      </w:pPr>
      <w:r w:rsidRPr="00BB630B">
        <w:rPr>
          <w:noProof/>
          <w:sz w:val="24"/>
        </w:rPr>
        <mc:AlternateContent>
          <mc:Choice Requires="wps">
            <w:drawing>
              <wp:anchor distT="0" distB="0" distL="114299" distR="114299" simplePos="0" relativeHeight="251691520" behindDoc="0" locked="0" layoutInCell="1" allowOverlap="1" wp14:anchorId="277A6A52" wp14:editId="1E4D9AD7">
                <wp:simplePos x="0" y="0"/>
                <wp:positionH relativeFrom="column">
                  <wp:posOffset>2163444</wp:posOffset>
                </wp:positionH>
                <wp:positionV relativeFrom="paragraph">
                  <wp:posOffset>850265</wp:posOffset>
                </wp:positionV>
                <wp:extent cx="0" cy="543560"/>
                <wp:effectExtent l="95250" t="0" r="38100" b="27940"/>
                <wp:wrapNone/>
                <wp:docPr id="1201" name="Прямая соединительная линия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line">
                          <a:avLst/>
                        </a:prstGeom>
                        <a:noFill/>
                        <a:ln w="28575">
                          <a:solidFill>
                            <a:srgbClr val="8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FA812F9" id="Прямая соединительная линия 1201" o:spid="_x0000_s1026" style="position:absolute;z-index:251691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0.35pt,66.95pt" to="170.35pt,1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88448" behindDoc="0" locked="0" layoutInCell="1" allowOverlap="1" wp14:anchorId="2239F5C9" wp14:editId="2496E508">
                <wp:simplePos x="0" y="0"/>
                <wp:positionH relativeFrom="column">
                  <wp:posOffset>1818640</wp:posOffset>
                </wp:positionH>
                <wp:positionV relativeFrom="paragraph">
                  <wp:posOffset>1445260</wp:posOffset>
                </wp:positionV>
                <wp:extent cx="1863090" cy="379730"/>
                <wp:effectExtent l="19050" t="19050" r="3810" b="1270"/>
                <wp:wrapNone/>
                <wp:docPr id="1200" name="Прямоугольник 1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090" cy="37973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BFEA5" id="Прямоугольник 1200" o:spid="_x0000_s1026" style="position:absolute;margin-left:143.2pt;margin-top:113.8pt;width:146.7pt;height:29.9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" filled="f" strokecolor="maroon" strokeweight="2.25pt"/>
            </w:pict>
          </mc:Fallback>
        </mc:AlternateContent>
      </w:r>
      <w:r w:rsidRPr="00BB630B">
        <w:rPr>
          <w:noProof/>
          <w:sz w:val="24"/>
        </w:rPr>
        <mc:AlternateContent>
          <mc:Choice Requires="wps">
            <w:drawing>
              <wp:anchor distT="0" distB="0" distL="114300" distR="114300" simplePos="0" relativeHeight="251690496" behindDoc="0" locked="0" layoutInCell="1" allowOverlap="1" wp14:anchorId="4BDD228C" wp14:editId="7D832900">
                <wp:simplePos x="0" y="0"/>
                <wp:positionH relativeFrom="column">
                  <wp:posOffset>1371600</wp:posOffset>
                </wp:positionH>
                <wp:positionV relativeFrom="paragraph">
                  <wp:posOffset>487680</wp:posOffset>
                </wp:positionV>
                <wp:extent cx="507365" cy="495935"/>
                <wp:effectExtent l="19050" t="38100" r="26035" b="0"/>
                <wp:wrapNone/>
                <wp:docPr id="1199" name="Прямая соединительная линия 1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7365" cy="495935"/>
                        </a:xfrm>
                        <a:prstGeom prst="line">
                          <a:avLst/>
                        </a:prstGeom>
                        <a:noFill/>
                        <a:ln w="28575">
                          <a:solidFill>
                            <a:srgbClr val="8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B7EC95D" id="Прямая соединительная линия 1199" o:spid="_x0000_s1026" style="position:absolute;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8.4pt" to="147.95pt,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87424" behindDoc="0" locked="0" layoutInCell="1" allowOverlap="1" wp14:anchorId="2BC8E488" wp14:editId="54F3EEE0">
                <wp:simplePos x="0" y="0"/>
                <wp:positionH relativeFrom="column">
                  <wp:posOffset>1878965</wp:posOffset>
                </wp:positionH>
                <wp:positionV relativeFrom="paragraph">
                  <wp:posOffset>487680</wp:posOffset>
                </wp:positionV>
                <wp:extent cx="2621915" cy="267335"/>
                <wp:effectExtent l="19050" t="19050" r="6985" b="0"/>
                <wp:wrapNone/>
                <wp:docPr id="1198" name="Прямоугольник 1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26733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F804C" id="Прямоугольник 1198" o:spid="_x0000_s1026" style="position:absolute;margin-left:147.95pt;margin-top:38.4pt;width:206.45pt;height:21.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" filled="f" strokecolor="maroon" strokeweight="2.25pt"/>
            </w:pict>
          </mc:Fallback>
        </mc:AlternateContent>
      </w:r>
      <w:r w:rsidRPr="00BB630B">
        <w:rPr>
          <w:noProof/>
          <w:sz w:val="24"/>
        </w:rPr>
        <mc:AlternateContent>
          <mc:Choice Requires="wps">
            <w:drawing>
              <wp:anchor distT="0" distB="0" distL="114300" distR="114300" simplePos="0" relativeHeight="251686400" behindDoc="0" locked="0" layoutInCell="1" allowOverlap="1" wp14:anchorId="2D1FED6E" wp14:editId="3CE45793">
                <wp:simplePos x="0" y="0"/>
                <wp:positionH relativeFrom="column">
                  <wp:posOffset>0</wp:posOffset>
                </wp:positionH>
                <wp:positionV relativeFrom="paragraph">
                  <wp:posOffset>755015</wp:posOffset>
                </wp:positionV>
                <wp:extent cx="1371600" cy="228600"/>
                <wp:effectExtent l="19050" t="19050" r="0" b="0"/>
                <wp:wrapNone/>
                <wp:docPr id="1197" name="Прямоугольник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1CC6D" id="Прямоугольник 1197" o:spid="_x0000_s1026" style="position:absolute;margin-left:0;margin-top:59.45pt;width:10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" filled="f" strokecolor="maroon" strokeweight="2.25pt"/>
            </w:pict>
          </mc:Fallback>
        </mc:AlternateContent>
      </w:r>
      <w:r w:rsidRPr="00BB630B">
        <w:rPr>
          <w:noProof/>
          <w:snapToGrid/>
          <w:szCs w:val="28"/>
        </w:rPr>
        <w:drawing>
          <wp:inline distT="0" distB="0" distL="0" distR="0" wp14:anchorId="1F00683D" wp14:editId="6DABAAB9">
            <wp:extent cx="5943600" cy="2089150"/>
            <wp:effectExtent l="19050" t="19050" r="0" b="6350"/>
            <wp:docPr id="558" name="Рисунок 5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943600" cy="2089150"/>
                    </a:xfrm>
                    <a:prstGeom prst="rect">
                      <a:avLst/>
                    </a:prstGeom>
                    <a:noFill/>
                    <a:ln w="6350" cmpd="sng">
                      <a:solidFill>
                        <a:srgbClr val="000000"/>
                      </a:solidFill>
                      <a:miter lim="800000"/>
                      <a:headEnd/>
                      <a:tailEnd/>
                    </a:ln>
                    <a:effectLst/>
                  </pic:spPr>
                </pic:pic>
              </a:graphicData>
            </a:graphic>
          </wp:inline>
        </w:drawing>
      </w:r>
    </w:p>
    <w:p w14:paraId="0E3C9BE6" w14:textId="77777777" w:rsidR="001B5596" w:rsidRPr="00BB630B" w:rsidRDefault="001B5596" w:rsidP="00402D4E">
      <w:pPr>
        <w:pStyle w:val="afff1"/>
      </w:pPr>
      <w:bookmarkStart w:id="5457" w:name="_Toc59646978"/>
      <w:bookmarkStart w:id="5458" w:name="_Toc95401540"/>
      <w:bookmarkStart w:id="5459" w:name="_Toc111305792"/>
      <w:bookmarkStart w:id="5460" w:name="_Toc111306382"/>
      <w:bookmarkStart w:id="5461" w:name="_Toc21766334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541</w:t>
      </w:r>
      <w:r w:rsidR="007E6987">
        <w:rPr>
          <w:noProof/>
        </w:rPr>
        <w:fldChar w:fldCharType="end"/>
      </w:r>
      <w:r w:rsidRPr="00BB630B">
        <w:t xml:space="preserve"> – Доступ к списку документов «108.57 Перемещение имущества казны»</w:t>
      </w:r>
      <w:bookmarkEnd w:id="5457"/>
      <w:bookmarkEnd w:id="5458"/>
      <w:bookmarkEnd w:id="5459"/>
      <w:bookmarkEnd w:id="5460"/>
      <w:bookmarkEnd w:id="5461"/>
    </w:p>
    <w:p w14:paraId="4635917C" w14:textId="77777777" w:rsidR="001B5596" w:rsidRPr="00BB630B" w:rsidRDefault="001B5596" w:rsidP="001B5596">
      <w:pPr>
        <w:rPr>
          <w:szCs w:val="28"/>
        </w:rPr>
      </w:pPr>
    </w:p>
    <w:p w14:paraId="101B0E1A" w14:textId="77777777" w:rsidR="001B5596" w:rsidRPr="00BB630B" w:rsidRDefault="001B5596" w:rsidP="007718EC">
      <w:pPr>
        <w:rPr>
          <w:szCs w:val="28"/>
        </w:rPr>
      </w:pPr>
      <w:r w:rsidRPr="00BB630B">
        <w:rPr>
          <w:szCs w:val="28"/>
        </w:rPr>
        <w:t>Для создания нового документа «</w:t>
      </w:r>
      <w:r w:rsidRPr="00BB630B">
        <w:rPr>
          <w:b/>
          <w:szCs w:val="28"/>
        </w:rPr>
        <w:t>108.57 Перемещение имущества казны</w:t>
      </w:r>
      <w:r w:rsidRPr="00BB630B">
        <w:rPr>
          <w:szCs w:val="28"/>
        </w:rPr>
        <w:t>» необходимо нажать кнопку «</w:t>
      </w:r>
      <w:r w:rsidRPr="00BB630B">
        <w:rPr>
          <w:b/>
          <w:szCs w:val="28"/>
        </w:rPr>
        <w:t>Создать</w:t>
      </w:r>
      <w:r w:rsidRPr="00BB630B">
        <w:rPr>
          <w:szCs w:val="28"/>
        </w:rPr>
        <w:t>».</w:t>
      </w:r>
    </w:p>
    <w:p w14:paraId="78F8BCEE" w14:textId="77777777" w:rsidR="001B5596" w:rsidRPr="00BB630B" w:rsidRDefault="001B5596" w:rsidP="001B5596">
      <w:pPr>
        <w:rPr>
          <w:szCs w:val="28"/>
        </w:rPr>
      </w:pPr>
    </w:p>
    <w:p w14:paraId="7974ED38" w14:textId="77777777" w:rsidR="001B5596" w:rsidRPr="00BB630B" w:rsidRDefault="00501E24" w:rsidP="007718EC">
      <w:pPr>
        <w:keepNext/>
        <w:ind w:firstLine="0"/>
        <w:jc w:val="center"/>
        <w:rPr>
          <w:szCs w:val="28"/>
        </w:rPr>
      </w:pPr>
      <w:r w:rsidRPr="00BB630B">
        <w:rPr>
          <w:noProof/>
          <w:sz w:val="24"/>
        </w:rPr>
        <mc:AlternateContent>
          <mc:Choice Requires="wps">
            <w:drawing>
              <wp:anchor distT="0" distB="0" distL="114300" distR="114300" simplePos="0" relativeHeight="251689472" behindDoc="0" locked="0" layoutInCell="1" allowOverlap="1" wp14:anchorId="6DC16EBE" wp14:editId="30C272D3">
                <wp:simplePos x="0" y="0"/>
                <wp:positionH relativeFrom="column">
                  <wp:posOffset>0</wp:posOffset>
                </wp:positionH>
                <wp:positionV relativeFrom="paragraph">
                  <wp:posOffset>281940</wp:posOffset>
                </wp:positionV>
                <wp:extent cx="515620" cy="249555"/>
                <wp:effectExtent l="19050" t="19050" r="0" b="0"/>
                <wp:wrapNone/>
                <wp:docPr id="1196" name="Прямоугольник 1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620" cy="24955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A84C1" id="Прямоугольник 1196" o:spid="_x0000_s1026" style="position:absolute;margin-left:0;margin-top:22.2pt;width:40.6pt;height:19.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" filled="f" strokecolor="maroon" strokeweight="2.25pt"/>
            </w:pict>
          </mc:Fallback>
        </mc:AlternateContent>
      </w:r>
      <w:r w:rsidRPr="00BB630B">
        <w:rPr>
          <w:noProof/>
          <w:snapToGrid/>
          <w:szCs w:val="28"/>
        </w:rPr>
        <w:drawing>
          <wp:inline distT="0" distB="0" distL="0" distR="0" wp14:anchorId="2EBBCF9C" wp14:editId="76186E08">
            <wp:extent cx="5937250" cy="914400"/>
            <wp:effectExtent l="19050" t="19050" r="6350" b="0"/>
            <wp:docPr id="559" name="Рисунок 5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descr="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937250" cy="914400"/>
                    </a:xfrm>
                    <a:prstGeom prst="rect">
                      <a:avLst/>
                    </a:prstGeom>
                    <a:noFill/>
                    <a:ln w="6350" cmpd="sng">
                      <a:solidFill>
                        <a:srgbClr val="000000"/>
                      </a:solidFill>
                      <a:miter lim="800000"/>
                      <a:headEnd/>
                      <a:tailEnd/>
                    </a:ln>
                    <a:effectLst/>
                  </pic:spPr>
                </pic:pic>
              </a:graphicData>
            </a:graphic>
          </wp:inline>
        </w:drawing>
      </w:r>
    </w:p>
    <w:p w14:paraId="15BD79CD" w14:textId="77777777" w:rsidR="001B5596" w:rsidRPr="00BB630B" w:rsidRDefault="001B5596" w:rsidP="00402D4E">
      <w:pPr>
        <w:pStyle w:val="afff1"/>
      </w:pPr>
      <w:bookmarkStart w:id="5462" w:name="_Toc59646979"/>
      <w:bookmarkStart w:id="5463" w:name="_Toc95401541"/>
      <w:bookmarkStart w:id="5464" w:name="_Toc111305793"/>
      <w:bookmarkStart w:id="5465" w:name="_Toc111306383"/>
      <w:bookmarkStart w:id="5466" w:name="_Toc21766335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542</w:t>
      </w:r>
      <w:r w:rsidR="007E6987">
        <w:rPr>
          <w:noProof/>
        </w:rPr>
        <w:fldChar w:fldCharType="end"/>
      </w:r>
      <w:r w:rsidRPr="00BB630B">
        <w:t xml:space="preserve"> – Создание нового документа «Перемещение имущества казны»</w:t>
      </w:r>
      <w:bookmarkEnd w:id="5462"/>
      <w:bookmarkEnd w:id="5463"/>
      <w:bookmarkEnd w:id="5464"/>
      <w:bookmarkEnd w:id="5465"/>
      <w:bookmarkEnd w:id="5466"/>
    </w:p>
    <w:p w14:paraId="20F67C13" w14:textId="77777777" w:rsidR="001B5596" w:rsidRPr="00BB630B" w:rsidRDefault="001B5596" w:rsidP="001B5596">
      <w:pPr>
        <w:rPr>
          <w:szCs w:val="28"/>
        </w:rPr>
      </w:pPr>
    </w:p>
    <w:p w14:paraId="2B02AD23"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Перемещение имущества казны</w:t>
      </w:r>
      <w:r w:rsidRPr="00BB630B">
        <w:rPr>
          <w:szCs w:val="28"/>
        </w:rPr>
        <w:t>»:</w:t>
      </w:r>
    </w:p>
    <w:p w14:paraId="20B8CF17" w14:textId="77777777" w:rsidR="001B5596" w:rsidRPr="00BB630B" w:rsidRDefault="001B5596" w:rsidP="001B5596">
      <w:pPr>
        <w:rPr>
          <w:szCs w:val="28"/>
        </w:rPr>
      </w:pPr>
    </w:p>
    <w:p w14:paraId="6CED61BF" w14:textId="77777777" w:rsidR="001B5596" w:rsidRPr="00BB630B" w:rsidRDefault="00501E24" w:rsidP="007718EC">
      <w:pPr>
        <w:keepNext/>
        <w:ind w:firstLine="0"/>
        <w:jc w:val="center"/>
        <w:rPr>
          <w:szCs w:val="28"/>
        </w:rPr>
      </w:pPr>
      <w:r w:rsidRPr="00BB630B">
        <w:rPr>
          <w:noProof/>
          <w:snapToGrid/>
          <w:szCs w:val="28"/>
        </w:rPr>
        <w:lastRenderedPageBreak/>
        <w:drawing>
          <wp:inline distT="0" distB="0" distL="0" distR="0" wp14:anchorId="22422B5C" wp14:editId="5F86250A">
            <wp:extent cx="5949950" cy="2025650"/>
            <wp:effectExtent l="19050" t="19050" r="0" b="0"/>
            <wp:docPr id="560" name="Рисунок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descr="1"/>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949950" cy="2025650"/>
                    </a:xfrm>
                    <a:prstGeom prst="rect">
                      <a:avLst/>
                    </a:prstGeom>
                    <a:noFill/>
                    <a:ln w="6350" cmpd="sng">
                      <a:solidFill>
                        <a:srgbClr val="000000"/>
                      </a:solidFill>
                      <a:miter lim="800000"/>
                      <a:headEnd/>
                      <a:tailEnd/>
                    </a:ln>
                    <a:effectLst/>
                  </pic:spPr>
                </pic:pic>
              </a:graphicData>
            </a:graphic>
          </wp:inline>
        </w:drawing>
      </w:r>
    </w:p>
    <w:p w14:paraId="69CBC5A9" w14:textId="77777777" w:rsidR="001B5596" w:rsidRPr="00BB630B" w:rsidRDefault="001B5596" w:rsidP="00402D4E">
      <w:pPr>
        <w:pStyle w:val="afff1"/>
      </w:pPr>
      <w:bookmarkStart w:id="5467" w:name="_Toc59646980"/>
      <w:bookmarkStart w:id="5468" w:name="_Toc95401542"/>
      <w:bookmarkStart w:id="5469" w:name="_Toc111305794"/>
      <w:bookmarkStart w:id="5470" w:name="_Toc111306384"/>
      <w:bookmarkStart w:id="5471" w:name="_Toc21766335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543</w:t>
      </w:r>
      <w:r w:rsidR="007E6987">
        <w:rPr>
          <w:noProof/>
        </w:rPr>
        <w:fldChar w:fldCharType="end"/>
      </w:r>
      <w:r w:rsidRPr="00BB630B">
        <w:t xml:space="preserve"> – Форма ввода нового документа «Перемещение имущества казны»</w:t>
      </w:r>
      <w:bookmarkEnd w:id="5467"/>
      <w:bookmarkEnd w:id="5468"/>
      <w:bookmarkEnd w:id="5469"/>
      <w:bookmarkEnd w:id="5470"/>
      <w:bookmarkEnd w:id="5471"/>
    </w:p>
    <w:p w14:paraId="496AC62D"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204187C3" w14:textId="77777777" w:rsidR="001B5596" w:rsidRPr="00BB630B" w:rsidRDefault="001B5596" w:rsidP="001B5596">
      <w:pPr>
        <w:rPr>
          <w:szCs w:val="28"/>
        </w:rPr>
      </w:pPr>
    </w:p>
    <w:p w14:paraId="0D020E66" w14:textId="77777777" w:rsidR="007718EC" w:rsidRPr="00BB630B" w:rsidRDefault="001B5596" w:rsidP="007718EC">
      <w:pPr>
        <w:ind w:firstLine="708"/>
        <w:rPr>
          <w:szCs w:val="28"/>
        </w:rPr>
      </w:pPr>
      <w:r w:rsidRPr="00BB630B">
        <w:rPr>
          <w:szCs w:val="28"/>
        </w:rPr>
        <w:t>При заполнении шапки документа необходимо указать следующие реквизиты:</w:t>
      </w:r>
    </w:p>
    <w:p w14:paraId="22EF0844" w14:textId="77777777" w:rsidR="007718EC"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471CEECC" w14:textId="77777777" w:rsidR="007718EC"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КПС</w:t>
      </w:r>
      <w:r w:rsidRPr="00BB630B">
        <w:rPr>
          <w:rFonts w:ascii="Times New Roman" w:hAnsi="Times New Roman"/>
          <w:sz w:val="28"/>
          <w:szCs w:val="28"/>
        </w:rPr>
        <w:t xml:space="preserve">; </w:t>
      </w:r>
    </w:p>
    <w:p w14:paraId="3C01D6A3" w14:textId="77777777" w:rsidR="007718EC"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2D93EC7B" w14:textId="77777777" w:rsidR="007718EC"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1EE3E62E" w14:textId="77777777" w:rsidR="007718EC"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ЦМО</w:t>
      </w:r>
      <w:r w:rsidR="002A7BA1" w:rsidRPr="00BB630B">
        <w:rPr>
          <w:rFonts w:ascii="Times New Roman" w:hAnsi="Times New Roman"/>
          <w:b/>
          <w:sz w:val="28"/>
          <w:szCs w:val="28"/>
        </w:rPr>
        <w:t xml:space="preserve"> – </w:t>
      </w:r>
      <w:r w:rsidRPr="00BB630B">
        <w:rPr>
          <w:rFonts w:ascii="Times New Roman" w:hAnsi="Times New Roman"/>
          <w:sz w:val="28"/>
          <w:szCs w:val="28"/>
        </w:rPr>
        <w:t>материально ответственное лицо-отправитель;</w:t>
      </w:r>
    </w:p>
    <w:p w14:paraId="28022EBB" w14:textId="77777777" w:rsidR="001B5596" w:rsidRPr="00BB630B" w:rsidRDefault="001B5596" w:rsidP="00C16F34">
      <w:pPr>
        <w:pStyle w:val="afffff5"/>
        <w:numPr>
          <w:ilvl w:val="0"/>
          <w:numId w:val="713"/>
        </w:numPr>
        <w:rPr>
          <w:rFonts w:ascii="Times New Roman" w:hAnsi="Times New Roman"/>
          <w:sz w:val="28"/>
          <w:szCs w:val="28"/>
        </w:rPr>
      </w:pPr>
      <w:r w:rsidRPr="00BB630B">
        <w:rPr>
          <w:rFonts w:ascii="Times New Roman" w:hAnsi="Times New Roman"/>
          <w:b/>
          <w:sz w:val="28"/>
          <w:szCs w:val="28"/>
        </w:rPr>
        <w:t>ЦМО</w:t>
      </w:r>
      <w:r w:rsidR="007718EC" w:rsidRPr="00BB630B">
        <w:rPr>
          <w:rFonts w:ascii="Times New Roman" w:hAnsi="Times New Roman"/>
          <w:b/>
          <w:sz w:val="28"/>
          <w:szCs w:val="28"/>
        </w:rPr>
        <w:t xml:space="preserve"> </w:t>
      </w:r>
      <w:r w:rsidRPr="00BB630B">
        <w:rPr>
          <w:rFonts w:ascii="Times New Roman" w:hAnsi="Times New Roman"/>
          <w:b/>
          <w:sz w:val="28"/>
          <w:szCs w:val="28"/>
        </w:rPr>
        <w:t>(получатель</w:t>
      </w:r>
      <w:r w:rsidRPr="00BB630B">
        <w:rPr>
          <w:rFonts w:ascii="Times New Roman" w:hAnsi="Times New Roman"/>
          <w:sz w:val="28"/>
          <w:szCs w:val="28"/>
        </w:rPr>
        <w:t>).</w:t>
      </w:r>
    </w:p>
    <w:p w14:paraId="76C7825D" w14:textId="77777777" w:rsidR="007718EC" w:rsidRPr="00BB630B" w:rsidRDefault="001B5596" w:rsidP="007718EC">
      <w:pPr>
        <w:ind w:firstLine="708"/>
        <w:rPr>
          <w:szCs w:val="28"/>
        </w:rPr>
      </w:pPr>
      <w:r w:rsidRPr="00BB630B">
        <w:rPr>
          <w:szCs w:val="28"/>
        </w:rPr>
        <w:t>При заполнении табличной части на вкладке «Материалы» необходимо указать следующие показатели:</w:t>
      </w:r>
    </w:p>
    <w:p w14:paraId="5EE12018" w14:textId="77777777" w:rsidR="007718EC" w:rsidRPr="00BB630B" w:rsidRDefault="001B5596" w:rsidP="00C16F34">
      <w:pPr>
        <w:pStyle w:val="afffff5"/>
        <w:numPr>
          <w:ilvl w:val="0"/>
          <w:numId w:val="714"/>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 либо добавить»);</w:t>
      </w:r>
    </w:p>
    <w:p w14:paraId="7D9931B9" w14:textId="77777777" w:rsidR="001B5596" w:rsidRPr="00BB630B" w:rsidRDefault="001B5596" w:rsidP="00C16F34">
      <w:pPr>
        <w:pStyle w:val="afffff5"/>
        <w:numPr>
          <w:ilvl w:val="0"/>
          <w:numId w:val="714"/>
        </w:numPr>
        <w:rPr>
          <w:rFonts w:ascii="Times New Roman" w:hAnsi="Times New Roman"/>
          <w:sz w:val="28"/>
          <w:szCs w:val="28"/>
        </w:rPr>
      </w:pPr>
      <w:r w:rsidRPr="00BB630B">
        <w:rPr>
          <w:rFonts w:ascii="Times New Roman" w:hAnsi="Times New Roman"/>
          <w:sz w:val="28"/>
          <w:szCs w:val="28"/>
        </w:rPr>
        <w:t>количественные показатели отпущенных номенклатурных единиц.</w:t>
      </w:r>
    </w:p>
    <w:p w14:paraId="791593D1"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p>
    <w:p w14:paraId="4BD4C4D1" w14:textId="77777777" w:rsidR="001B5596" w:rsidRPr="00BB630B" w:rsidRDefault="00501E24" w:rsidP="007718EC">
      <w:pPr>
        <w:keepNext/>
        <w:ind w:firstLine="0"/>
        <w:jc w:val="center"/>
        <w:rPr>
          <w:szCs w:val="28"/>
        </w:rPr>
      </w:pPr>
      <w:r w:rsidRPr="00BB630B">
        <w:rPr>
          <w:noProof/>
          <w:snapToGrid/>
          <w:szCs w:val="28"/>
        </w:rPr>
        <w:lastRenderedPageBreak/>
        <w:drawing>
          <wp:inline distT="0" distB="0" distL="0" distR="0" wp14:anchorId="3847C873" wp14:editId="34E1B91F">
            <wp:extent cx="5937250" cy="1955800"/>
            <wp:effectExtent l="19050" t="19050" r="6350" b="6350"/>
            <wp:docPr id="561" name="Рисунок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descr="1"/>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937250" cy="1955800"/>
                    </a:xfrm>
                    <a:prstGeom prst="rect">
                      <a:avLst/>
                    </a:prstGeom>
                    <a:noFill/>
                    <a:ln w="6350" cmpd="sng">
                      <a:solidFill>
                        <a:srgbClr val="000000"/>
                      </a:solidFill>
                      <a:miter lim="800000"/>
                      <a:headEnd/>
                      <a:tailEnd/>
                    </a:ln>
                    <a:effectLst/>
                  </pic:spPr>
                </pic:pic>
              </a:graphicData>
            </a:graphic>
          </wp:inline>
        </w:drawing>
      </w:r>
    </w:p>
    <w:p w14:paraId="3C8F6490" w14:textId="77777777" w:rsidR="001B5596" w:rsidRPr="00BB630B" w:rsidRDefault="001B5596" w:rsidP="00402D4E">
      <w:pPr>
        <w:pStyle w:val="afff1"/>
      </w:pPr>
      <w:bookmarkStart w:id="5472" w:name="_Toc59646981"/>
      <w:bookmarkStart w:id="5473" w:name="_Toc95401543"/>
      <w:bookmarkStart w:id="5474" w:name="_Toc111305795"/>
      <w:bookmarkStart w:id="5475" w:name="_Toc111306385"/>
      <w:bookmarkStart w:id="5476" w:name="_Toc21766335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544</w:t>
      </w:r>
      <w:r w:rsidR="007E6987">
        <w:rPr>
          <w:noProof/>
        </w:rPr>
        <w:fldChar w:fldCharType="end"/>
      </w:r>
      <w:r w:rsidRPr="00BB630B">
        <w:t xml:space="preserve"> – Вкладка «Материалы» документа «Перемещение имущества казны»</w:t>
      </w:r>
      <w:bookmarkEnd w:id="5472"/>
      <w:bookmarkEnd w:id="5473"/>
      <w:bookmarkEnd w:id="5474"/>
      <w:bookmarkEnd w:id="5475"/>
      <w:bookmarkEnd w:id="5476"/>
    </w:p>
    <w:p w14:paraId="6411AB99" w14:textId="77777777" w:rsidR="007718EC" w:rsidRPr="00BB630B" w:rsidRDefault="001B5596" w:rsidP="007718EC">
      <w:pPr>
        <w:rPr>
          <w:szCs w:val="28"/>
        </w:rPr>
      </w:pPr>
      <w:r w:rsidRPr="00BB630B">
        <w:rPr>
          <w:szCs w:val="28"/>
        </w:rPr>
        <w:t>На вкладке «</w:t>
      </w:r>
      <w:r w:rsidRPr="00BB630B">
        <w:rPr>
          <w:b/>
          <w:szCs w:val="28"/>
        </w:rPr>
        <w:t>Дополнительно</w:t>
      </w:r>
      <w:r w:rsidRPr="00BB630B">
        <w:rPr>
          <w:szCs w:val="28"/>
        </w:rPr>
        <w:t>» указываются:</w:t>
      </w:r>
    </w:p>
    <w:p w14:paraId="14F0EAC5" w14:textId="77777777" w:rsidR="007718EC" w:rsidRPr="00BB630B" w:rsidRDefault="001B5596" w:rsidP="00C16F34">
      <w:pPr>
        <w:pStyle w:val="afffff5"/>
        <w:numPr>
          <w:ilvl w:val="0"/>
          <w:numId w:val="715"/>
        </w:numPr>
        <w:rPr>
          <w:rFonts w:ascii="Times New Roman" w:hAnsi="Times New Roman"/>
          <w:sz w:val="28"/>
          <w:szCs w:val="28"/>
        </w:rPr>
      </w:pPr>
      <w:r w:rsidRPr="00BB630B">
        <w:rPr>
          <w:rFonts w:ascii="Times New Roman" w:hAnsi="Times New Roman"/>
          <w:sz w:val="28"/>
          <w:szCs w:val="28"/>
        </w:rPr>
        <w:t>лицо, затребовавшее материальные запасы;</w:t>
      </w:r>
    </w:p>
    <w:p w14:paraId="796B4767" w14:textId="77777777" w:rsidR="007718EC" w:rsidRPr="00BB630B" w:rsidRDefault="001B5596" w:rsidP="00C16F34">
      <w:pPr>
        <w:pStyle w:val="afffff5"/>
        <w:numPr>
          <w:ilvl w:val="0"/>
          <w:numId w:val="715"/>
        </w:numPr>
        <w:rPr>
          <w:rFonts w:ascii="Times New Roman" w:hAnsi="Times New Roman"/>
          <w:sz w:val="28"/>
          <w:szCs w:val="28"/>
        </w:rPr>
      </w:pPr>
      <w:r w:rsidRPr="00BB630B">
        <w:rPr>
          <w:rFonts w:ascii="Times New Roman" w:hAnsi="Times New Roman"/>
          <w:sz w:val="28"/>
          <w:szCs w:val="28"/>
        </w:rPr>
        <w:t>лицо, разрешившее отпуск материальных запасов;</w:t>
      </w:r>
    </w:p>
    <w:p w14:paraId="239F3155" w14:textId="77777777" w:rsidR="001B5596" w:rsidRPr="00BB630B" w:rsidRDefault="001B5596" w:rsidP="00C16F34">
      <w:pPr>
        <w:pStyle w:val="afffff5"/>
        <w:numPr>
          <w:ilvl w:val="0"/>
          <w:numId w:val="715"/>
        </w:numPr>
        <w:rPr>
          <w:rFonts w:ascii="Times New Roman" w:hAnsi="Times New Roman"/>
          <w:sz w:val="28"/>
          <w:szCs w:val="28"/>
        </w:rPr>
      </w:pPr>
      <w:r w:rsidRPr="00BB630B">
        <w:rPr>
          <w:rFonts w:ascii="Times New Roman" w:hAnsi="Times New Roman"/>
          <w:sz w:val="28"/>
          <w:szCs w:val="28"/>
        </w:rPr>
        <w:t>реквизиты первичного документа.</w:t>
      </w:r>
    </w:p>
    <w:p w14:paraId="2D34478C" w14:textId="77777777" w:rsidR="001B5596" w:rsidRPr="00BB630B" w:rsidRDefault="00501E24" w:rsidP="001B5596">
      <w:pPr>
        <w:keepNext/>
        <w:ind w:firstLine="142"/>
        <w:rPr>
          <w:szCs w:val="28"/>
        </w:rPr>
      </w:pPr>
      <w:r w:rsidRPr="00BB630B">
        <w:rPr>
          <w:noProof/>
          <w:snapToGrid/>
          <w:szCs w:val="28"/>
        </w:rPr>
        <w:drawing>
          <wp:inline distT="0" distB="0" distL="0" distR="0" wp14:anchorId="5287AFD4" wp14:editId="3A71427D">
            <wp:extent cx="5943600" cy="2743200"/>
            <wp:effectExtent l="19050" t="19050" r="0" b="0"/>
            <wp:docPr id="562" name="Рисунок 4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descr="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w="6350" cmpd="sng">
                      <a:solidFill>
                        <a:srgbClr val="000000"/>
                      </a:solidFill>
                      <a:miter lim="800000"/>
                      <a:headEnd/>
                      <a:tailEnd/>
                    </a:ln>
                    <a:effectLst/>
                  </pic:spPr>
                </pic:pic>
              </a:graphicData>
            </a:graphic>
          </wp:inline>
        </w:drawing>
      </w:r>
    </w:p>
    <w:p w14:paraId="49A98C24" w14:textId="77777777" w:rsidR="001B5596" w:rsidRPr="00BB630B" w:rsidRDefault="001B5596" w:rsidP="00402D4E">
      <w:pPr>
        <w:pStyle w:val="afff1"/>
      </w:pPr>
      <w:bookmarkStart w:id="5477" w:name="_Toc59646982"/>
      <w:bookmarkStart w:id="5478" w:name="_Toc95401544"/>
      <w:bookmarkStart w:id="5479" w:name="_Toc111305796"/>
      <w:bookmarkStart w:id="5480" w:name="_Toc111306386"/>
      <w:bookmarkStart w:id="5481" w:name="_Toc21766335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545</w:t>
      </w:r>
      <w:r w:rsidR="007E6987">
        <w:rPr>
          <w:noProof/>
        </w:rPr>
        <w:fldChar w:fldCharType="end"/>
      </w:r>
      <w:r w:rsidRPr="00BB630B">
        <w:t xml:space="preserve"> – Вкладка «Дополнительно» документа «Перемещение имущества казны»</w:t>
      </w:r>
      <w:bookmarkEnd w:id="5477"/>
      <w:bookmarkEnd w:id="5478"/>
      <w:bookmarkEnd w:id="5479"/>
      <w:bookmarkEnd w:id="5480"/>
      <w:bookmarkEnd w:id="5481"/>
    </w:p>
    <w:p w14:paraId="08722975" w14:textId="77777777" w:rsidR="007718EC" w:rsidRPr="00BB630B" w:rsidRDefault="001B5596" w:rsidP="007718EC">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1EAD21F5" w14:textId="77777777" w:rsidR="007718EC" w:rsidRPr="00BB630B" w:rsidRDefault="001B5596" w:rsidP="00C16F34">
      <w:pPr>
        <w:pStyle w:val="afffff5"/>
        <w:numPr>
          <w:ilvl w:val="0"/>
          <w:numId w:val="716"/>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Перемещение имущества казны»;</w:t>
      </w:r>
    </w:p>
    <w:p w14:paraId="72FC6D2C" w14:textId="77777777" w:rsidR="001B5596" w:rsidRPr="00BB630B" w:rsidRDefault="001B5596" w:rsidP="00C16F34">
      <w:pPr>
        <w:pStyle w:val="afffff5"/>
        <w:numPr>
          <w:ilvl w:val="0"/>
          <w:numId w:val="716"/>
        </w:numPr>
        <w:rPr>
          <w:rFonts w:ascii="Times New Roman" w:hAnsi="Times New Roman"/>
          <w:sz w:val="28"/>
          <w:szCs w:val="28"/>
        </w:rPr>
      </w:pPr>
      <w:r w:rsidRPr="00BB630B">
        <w:rPr>
          <w:rFonts w:ascii="Times New Roman" w:hAnsi="Times New Roman"/>
          <w:b/>
          <w:sz w:val="28"/>
          <w:szCs w:val="28"/>
        </w:rPr>
        <w:t>вид движения НФА</w:t>
      </w:r>
      <w:r w:rsidRPr="00BB630B">
        <w:rPr>
          <w:rFonts w:ascii="Times New Roman" w:hAnsi="Times New Roman"/>
          <w:sz w:val="28"/>
          <w:szCs w:val="28"/>
        </w:rPr>
        <w:t xml:space="preserve"> (по умолчанию заполнено значение «Внутреннее перемещение».</w:t>
      </w:r>
    </w:p>
    <w:p w14:paraId="58F52187" w14:textId="77777777" w:rsidR="001B5596" w:rsidRPr="00BB630B" w:rsidRDefault="00501E24" w:rsidP="001B5596">
      <w:pPr>
        <w:keepNext/>
        <w:ind w:firstLine="142"/>
        <w:rPr>
          <w:szCs w:val="28"/>
        </w:rPr>
      </w:pPr>
      <w:r w:rsidRPr="00BB630B">
        <w:rPr>
          <w:noProof/>
          <w:snapToGrid/>
          <w:szCs w:val="28"/>
        </w:rPr>
        <w:lastRenderedPageBreak/>
        <w:drawing>
          <wp:inline distT="0" distB="0" distL="0" distR="0" wp14:anchorId="26109386" wp14:editId="64F8348C">
            <wp:extent cx="5943600" cy="2089150"/>
            <wp:effectExtent l="19050" t="19050" r="0" b="6350"/>
            <wp:docPr id="563" name="Рисунок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7" descr="2"/>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943600" cy="2089150"/>
                    </a:xfrm>
                    <a:prstGeom prst="rect">
                      <a:avLst/>
                    </a:prstGeom>
                    <a:noFill/>
                    <a:ln w="6350" cmpd="sng">
                      <a:solidFill>
                        <a:srgbClr val="000000"/>
                      </a:solidFill>
                      <a:miter lim="800000"/>
                      <a:headEnd/>
                      <a:tailEnd/>
                    </a:ln>
                    <a:effectLst/>
                  </pic:spPr>
                </pic:pic>
              </a:graphicData>
            </a:graphic>
          </wp:inline>
        </w:drawing>
      </w:r>
    </w:p>
    <w:p w14:paraId="4F140B4A" w14:textId="77777777" w:rsidR="001B5596" w:rsidRPr="00BB630B" w:rsidRDefault="001B5596" w:rsidP="00402D4E">
      <w:pPr>
        <w:pStyle w:val="afff1"/>
      </w:pPr>
      <w:bookmarkStart w:id="5482" w:name="_Toc59646983"/>
      <w:bookmarkStart w:id="5483" w:name="_Toc95401545"/>
      <w:bookmarkStart w:id="5484" w:name="_Toc111305797"/>
      <w:bookmarkStart w:id="5485" w:name="_Toc111306387"/>
      <w:bookmarkStart w:id="5486" w:name="_Toc21766335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546</w:t>
      </w:r>
      <w:r w:rsidR="007E6987">
        <w:rPr>
          <w:noProof/>
        </w:rPr>
        <w:fldChar w:fldCharType="end"/>
      </w:r>
      <w:r w:rsidRPr="00BB630B">
        <w:t xml:space="preserve"> – Вкладка «Бухгалтерская операция» документа «Перемещение имущества казны»</w:t>
      </w:r>
      <w:bookmarkEnd w:id="5482"/>
      <w:bookmarkEnd w:id="5483"/>
      <w:bookmarkEnd w:id="5484"/>
      <w:bookmarkEnd w:id="5485"/>
      <w:bookmarkEnd w:id="5486"/>
    </w:p>
    <w:p w14:paraId="4F01E827" w14:textId="77777777" w:rsidR="001B5596" w:rsidRPr="00BB630B" w:rsidRDefault="001B5596" w:rsidP="001B5596">
      <w:pPr>
        <w:rPr>
          <w:szCs w:val="28"/>
        </w:rPr>
      </w:pPr>
    </w:p>
    <w:p w14:paraId="17340AF2"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4294932C"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58DECDBC" w14:textId="77777777" w:rsidR="007718EC" w:rsidRPr="00BB630B" w:rsidRDefault="007718EC" w:rsidP="001B5596">
      <w:pPr>
        <w:rPr>
          <w:szCs w:val="28"/>
        </w:rPr>
      </w:pPr>
    </w:p>
    <w:p w14:paraId="76877B76" w14:textId="77777777" w:rsidR="001B5596" w:rsidRPr="00BB630B" w:rsidRDefault="001B5596" w:rsidP="00DF6363">
      <w:pPr>
        <w:pStyle w:val="GOST5"/>
      </w:pPr>
      <w:bookmarkStart w:id="5487" w:name="_Toc59456005"/>
      <w:r w:rsidRPr="00BB630B">
        <w:t>Реализация имущества казны</w:t>
      </w:r>
      <w:bookmarkEnd w:id="5487"/>
    </w:p>
    <w:p w14:paraId="469859B9" w14:textId="77777777" w:rsidR="001B5596" w:rsidRPr="00BB630B" w:rsidRDefault="001B5596" w:rsidP="001B326F">
      <w:pPr>
        <w:rPr>
          <w:szCs w:val="28"/>
        </w:rPr>
      </w:pPr>
      <w:r w:rsidRPr="00BB630B">
        <w:rPr>
          <w:szCs w:val="28"/>
        </w:rPr>
        <w:t>Реализация имущества оформляется в меню «</w:t>
      </w:r>
      <w:r w:rsidRPr="00BB630B">
        <w:rPr>
          <w:b/>
          <w:szCs w:val="28"/>
        </w:rPr>
        <w:t>Имущество казны</w:t>
      </w:r>
      <w:r w:rsidRPr="00BB630B">
        <w:rPr>
          <w:szCs w:val="28"/>
        </w:rPr>
        <w:t>», раздел «</w:t>
      </w:r>
      <w:r w:rsidRPr="00BB630B">
        <w:rPr>
          <w:b/>
          <w:szCs w:val="28"/>
        </w:rPr>
        <w:t>Реализация имущества казны</w:t>
      </w:r>
      <w:r w:rsidRPr="00BB630B">
        <w:rPr>
          <w:szCs w:val="28"/>
        </w:rPr>
        <w:t>», документ «</w:t>
      </w:r>
      <w:r w:rsidRPr="00BB630B">
        <w:rPr>
          <w:b/>
          <w:szCs w:val="28"/>
        </w:rPr>
        <w:t>108.57 Реализация имущества казны</w:t>
      </w:r>
      <w:r w:rsidRPr="00BB630B">
        <w:rPr>
          <w:szCs w:val="28"/>
        </w:rPr>
        <w:t xml:space="preserve">». </w:t>
      </w:r>
    </w:p>
    <w:p w14:paraId="5DB6F1C9" w14:textId="77777777" w:rsidR="001B5596" w:rsidRDefault="001B5596" w:rsidP="007718EC">
      <w:pPr>
        <w:keepNext/>
        <w:ind w:firstLine="0"/>
        <w:jc w:val="center"/>
        <w:rPr>
          <w:szCs w:val="28"/>
        </w:rPr>
      </w:pPr>
    </w:p>
    <w:p w14:paraId="4E669538" w14:textId="77777777" w:rsidR="00942642" w:rsidRPr="00BB630B" w:rsidRDefault="00942642" w:rsidP="00942642">
      <w:pPr>
        <w:keepNext/>
        <w:ind w:firstLine="0"/>
        <w:rPr>
          <w:szCs w:val="28"/>
        </w:rPr>
      </w:pPr>
      <w:r>
        <w:rPr>
          <w:noProof/>
          <w:snapToGrid/>
        </w:rPr>
        <w:drawing>
          <wp:inline distT="0" distB="0" distL="0" distR="0" wp14:anchorId="2104D9E5" wp14:editId="5227E368">
            <wp:extent cx="6029325" cy="4099560"/>
            <wp:effectExtent l="0" t="0" r="9525" b="0"/>
            <wp:docPr id="968608558" name="Рисунок 96860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029325" cy="4099560"/>
                    </a:xfrm>
                    <a:prstGeom prst="rect">
                      <a:avLst/>
                    </a:prstGeom>
                  </pic:spPr>
                </pic:pic>
              </a:graphicData>
            </a:graphic>
          </wp:inline>
        </w:drawing>
      </w:r>
    </w:p>
    <w:p w14:paraId="50776015" w14:textId="77777777" w:rsidR="001B5596" w:rsidRPr="00BB630B" w:rsidRDefault="001B5596" w:rsidP="00402D4E">
      <w:pPr>
        <w:pStyle w:val="afff1"/>
      </w:pPr>
      <w:bookmarkStart w:id="5488" w:name="_Toc59646984"/>
      <w:bookmarkStart w:id="5489" w:name="_Toc95401546"/>
      <w:bookmarkStart w:id="5490" w:name="_Toc111305798"/>
      <w:bookmarkStart w:id="5491" w:name="_Toc111306388"/>
      <w:bookmarkStart w:id="5492" w:name="_Toc21766335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547</w:t>
      </w:r>
      <w:r w:rsidR="007E6987">
        <w:rPr>
          <w:noProof/>
        </w:rPr>
        <w:fldChar w:fldCharType="end"/>
      </w:r>
      <w:r w:rsidRPr="00BB630B">
        <w:t xml:space="preserve"> – Доступ к списку документов «108.57 Реализация имущества казны»</w:t>
      </w:r>
      <w:bookmarkEnd w:id="5488"/>
      <w:bookmarkEnd w:id="5489"/>
      <w:bookmarkEnd w:id="5490"/>
      <w:bookmarkEnd w:id="5491"/>
      <w:bookmarkEnd w:id="5492"/>
    </w:p>
    <w:p w14:paraId="0EADDE33" w14:textId="77777777" w:rsidR="001B5596" w:rsidRDefault="001B5596" w:rsidP="00942642">
      <w:pPr>
        <w:rPr>
          <w:szCs w:val="28"/>
        </w:rPr>
      </w:pPr>
      <w:r w:rsidRPr="00BB630B">
        <w:rPr>
          <w:szCs w:val="28"/>
        </w:rPr>
        <w:t>Для создания нового документа «108.57 Реализация имущества казны» необходимо нажать кнопку «</w:t>
      </w:r>
      <w:r w:rsidRPr="00BB630B">
        <w:rPr>
          <w:b/>
          <w:szCs w:val="28"/>
        </w:rPr>
        <w:t>Создать</w:t>
      </w:r>
      <w:r w:rsidRPr="00BB630B">
        <w:rPr>
          <w:szCs w:val="28"/>
        </w:rPr>
        <w:t>».</w:t>
      </w:r>
    </w:p>
    <w:p w14:paraId="3F31F277" w14:textId="77777777" w:rsidR="00942642" w:rsidRPr="00BB630B" w:rsidRDefault="00942642" w:rsidP="00942642">
      <w:pPr>
        <w:keepNext/>
        <w:ind w:firstLine="0"/>
        <w:rPr>
          <w:szCs w:val="28"/>
        </w:rPr>
      </w:pPr>
      <w:r>
        <w:rPr>
          <w:noProof/>
          <w:snapToGrid/>
        </w:rPr>
        <w:drawing>
          <wp:inline distT="0" distB="0" distL="0" distR="0" wp14:anchorId="5F4BF5FB" wp14:editId="002878ED">
            <wp:extent cx="6029325" cy="716915"/>
            <wp:effectExtent l="0" t="0" r="9525" b="6985"/>
            <wp:docPr id="968608559" name="Рисунок 96860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029325" cy="716915"/>
                    </a:xfrm>
                    <a:prstGeom prst="rect">
                      <a:avLst/>
                    </a:prstGeom>
                  </pic:spPr>
                </pic:pic>
              </a:graphicData>
            </a:graphic>
          </wp:inline>
        </w:drawing>
      </w:r>
    </w:p>
    <w:p w14:paraId="7A2F91F3" w14:textId="77777777" w:rsidR="001B5596" w:rsidRPr="00BB630B" w:rsidRDefault="001B5596" w:rsidP="00402D4E">
      <w:pPr>
        <w:pStyle w:val="afff1"/>
      </w:pPr>
      <w:bookmarkStart w:id="5493" w:name="_Toc59646985"/>
      <w:bookmarkStart w:id="5494" w:name="_Toc95401547"/>
      <w:bookmarkStart w:id="5495" w:name="_Toc111305799"/>
      <w:bookmarkStart w:id="5496" w:name="_Toc111306389"/>
      <w:bookmarkStart w:id="5497" w:name="_Toc21766335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w:instrText>
      </w:r>
      <w:r w:rsidR="007E6987">
        <w:instrText xml:space="preserve">s 1 </w:instrText>
      </w:r>
      <w:r w:rsidR="007E6987">
        <w:fldChar w:fldCharType="separate"/>
      </w:r>
      <w:r w:rsidR="009C6132">
        <w:rPr>
          <w:noProof/>
        </w:rPr>
        <w:t>548</w:t>
      </w:r>
      <w:r w:rsidR="007E6987">
        <w:rPr>
          <w:noProof/>
        </w:rPr>
        <w:fldChar w:fldCharType="end"/>
      </w:r>
      <w:r w:rsidRPr="00BB630B">
        <w:t xml:space="preserve"> – Создание нового документа «Реализация имущества казны»</w:t>
      </w:r>
      <w:bookmarkEnd w:id="5493"/>
      <w:bookmarkEnd w:id="5494"/>
      <w:bookmarkEnd w:id="5495"/>
      <w:bookmarkEnd w:id="5496"/>
      <w:bookmarkEnd w:id="5497"/>
    </w:p>
    <w:p w14:paraId="0DFF0580"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Реализация имущества казны</w:t>
      </w:r>
      <w:r w:rsidRPr="00BB630B">
        <w:rPr>
          <w:szCs w:val="28"/>
        </w:rPr>
        <w:t>»:</w:t>
      </w:r>
    </w:p>
    <w:p w14:paraId="0B82BA79" w14:textId="77777777" w:rsidR="001B5596" w:rsidRDefault="001B5596" w:rsidP="007718EC">
      <w:pPr>
        <w:keepNext/>
        <w:ind w:firstLine="0"/>
        <w:jc w:val="center"/>
        <w:rPr>
          <w:szCs w:val="28"/>
        </w:rPr>
      </w:pPr>
    </w:p>
    <w:p w14:paraId="31386590" w14:textId="77777777" w:rsidR="00942642" w:rsidRPr="00BB630B" w:rsidRDefault="00942642" w:rsidP="00942642">
      <w:pPr>
        <w:keepNext/>
        <w:ind w:firstLine="0"/>
        <w:rPr>
          <w:szCs w:val="28"/>
        </w:rPr>
      </w:pPr>
      <w:r w:rsidRPr="001B5596">
        <w:rPr>
          <w:noProof/>
          <w:szCs w:val="28"/>
        </w:rPr>
        <w:drawing>
          <wp:inline distT="0" distB="0" distL="0" distR="0" wp14:anchorId="2BB3CE4D" wp14:editId="2BFE2E47">
            <wp:extent cx="5924550" cy="3352800"/>
            <wp:effectExtent l="19050" t="19050" r="19050" b="19050"/>
            <wp:docPr id="968608560" name="Рисунок 968608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924550" cy="3352800"/>
                    </a:xfrm>
                    <a:prstGeom prst="rect">
                      <a:avLst/>
                    </a:prstGeom>
                    <a:noFill/>
                    <a:ln w="6350" cmpd="sng">
                      <a:solidFill>
                        <a:srgbClr val="000000"/>
                      </a:solidFill>
                      <a:miter lim="800000"/>
                      <a:headEnd/>
                      <a:tailEnd/>
                    </a:ln>
                    <a:effectLst/>
                  </pic:spPr>
                </pic:pic>
              </a:graphicData>
            </a:graphic>
          </wp:inline>
        </w:drawing>
      </w:r>
    </w:p>
    <w:p w14:paraId="5B9D023A" w14:textId="77777777" w:rsidR="001B5596" w:rsidRPr="00BB630B" w:rsidRDefault="001B5596" w:rsidP="00402D4E">
      <w:pPr>
        <w:pStyle w:val="afff1"/>
      </w:pPr>
      <w:bookmarkStart w:id="5498" w:name="_Toc59646986"/>
      <w:bookmarkStart w:id="5499" w:name="_Toc95401548"/>
      <w:bookmarkStart w:id="5500" w:name="_Toc111305800"/>
      <w:bookmarkStart w:id="5501" w:name="_Toc111306390"/>
      <w:bookmarkStart w:id="5502" w:name="_Toc21766335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549</w:t>
      </w:r>
      <w:r w:rsidR="007E6987">
        <w:rPr>
          <w:noProof/>
        </w:rPr>
        <w:fldChar w:fldCharType="end"/>
      </w:r>
      <w:r w:rsidRPr="00BB630B">
        <w:t xml:space="preserve"> – Форма ввода нового документа «Реализация имущества казны»</w:t>
      </w:r>
      <w:bookmarkEnd w:id="5498"/>
      <w:bookmarkEnd w:id="5499"/>
      <w:bookmarkEnd w:id="5500"/>
      <w:bookmarkEnd w:id="5501"/>
      <w:bookmarkEnd w:id="5502"/>
    </w:p>
    <w:p w14:paraId="316B5EC3"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7F1F23B2" w14:textId="77777777" w:rsidR="007718EC" w:rsidRPr="00BB630B" w:rsidRDefault="001B5596" w:rsidP="007718EC">
      <w:pPr>
        <w:ind w:firstLine="708"/>
        <w:rPr>
          <w:szCs w:val="28"/>
        </w:rPr>
      </w:pPr>
      <w:r w:rsidRPr="00BB630B">
        <w:rPr>
          <w:szCs w:val="28"/>
        </w:rPr>
        <w:t>При заполнении шапки документа необходимо заполнить следующие реквизиты:</w:t>
      </w:r>
    </w:p>
    <w:p w14:paraId="68A96118"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вид документа</w:t>
      </w:r>
      <w:r w:rsidRPr="00BB630B">
        <w:rPr>
          <w:rFonts w:ascii="Times New Roman" w:hAnsi="Times New Roman"/>
          <w:sz w:val="28"/>
          <w:szCs w:val="28"/>
        </w:rPr>
        <w:t xml:space="preserve"> автоматически указывается как «Реализация»;</w:t>
      </w:r>
    </w:p>
    <w:p w14:paraId="44FEB241"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7A094DF6"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5200DB37"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 xml:space="preserve">Контрагент </w:t>
      </w:r>
      <w:r w:rsidRPr="00BB630B">
        <w:rPr>
          <w:rFonts w:ascii="Times New Roman" w:hAnsi="Times New Roman"/>
          <w:sz w:val="28"/>
          <w:szCs w:val="28"/>
        </w:rPr>
        <w:t xml:space="preserve">– получатель имущества; </w:t>
      </w:r>
    </w:p>
    <w:p w14:paraId="05E6A8C6"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Договор</w:t>
      </w:r>
      <w:r w:rsidRPr="00BB630B">
        <w:rPr>
          <w:rFonts w:ascii="Times New Roman" w:hAnsi="Times New Roman"/>
          <w:sz w:val="28"/>
          <w:szCs w:val="28"/>
        </w:rPr>
        <w:t xml:space="preserve">; </w:t>
      </w:r>
    </w:p>
    <w:p w14:paraId="7CE55498"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sz w:val="28"/>
          <w:szCs w:val="28"/>
        </w:rPr>
        <w:t xml:space="preserve">при необходимости указывается </w:t>
      </w:r>
      <w:r w:rsidRPr="00BB630B">
        <w:rPr>
          <w:rFonts w:ascii="Times New Roman" w:hAnsi="Times New Roman"/>
          <w:b/>
          <w:sz w:val="28"/>
          <w:szCs w:val="28"/>
        </w:rPr>
        <w:t>Перевозчик</w:t>
      </w:r>
      <w:r w:rsidRPr="00BB630B">
        <w:rPr>
          <w:rFonts w:ascii="Times New Roman" w:hAnsi="Times New Roman"/>
          <w:sz w:val="28"/>
          <w:szCs w:val="28"/>
        </w:rPr>
        <w:t>;</w:t>
      </w:r>
    </w:p>
    <w:p w14:paraId="04EB52EB"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МОЛ/Место хранения</w:t>
      </w:r>
      <w:r w:rsidRPr="00BB630B">
        <w:rPr>
          <w:rFonts w:ascii="Times New Roman" w:hAnsi="Times New Roman"/>
          <w:sz w:val="28"/>
          <w:szCs w:val="28"/>
        </w:rPr>
        <w:t xml:space="preserve"> и </w:t>
      </w:r>
      <w:r w:rsidRPr="00BB630B">
        <w:rPr>
          <w:rFonts w:ascii="Times New Roman" w:hAnsi="Times New Roman"/>
          <w:b/>
          <w:sz w:val="28"/>
          <w:szCs w:val="28"/>
        </w:rPr>
        <w:t>Подразделение</w:t>
      </w:r>
      <w:r w:rsidRPr="00BB630B">
        <w:rPr>
          <w:rFonts w:ascii="Times New Roman" w:hAnsi="Times New Roman"/>
          <w:sz w:val="28"/>
          <w:szCs w:val="28"/>
        </w:rPr>
        <w:t>;</w:t>
      </w:r>
    </w:p>
    <w:p w14:paraId="52D8B30C" w14:textId="77777777" w:rsidR="007718EC"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5E59BD9B" w14:textId="77777777" w:rsidR="001B5596" w:rsidRPr="00BB630B" w:rsidRDefault="001B5596" w:rsidP="00C16F34">
      <w:pPr>
        <w:pStyle w:val="afffff5"/>
        <w:numPr>
          <w:ilvl w:val="0"/>
          <w:numId w:val="717"/>
        </w:numPr>
        <w:rPr>
          <w:rFonts w:ascii="Times New Roman" w:hAnsi="Times New Roman"/>
          <w:sz w:val="28"/>
          <w:szCs w:val="28"/>
        </w:rPr>
      </w:pPr>
      <w:r w:rsidRPr="00BB630B">
        <w:rPr>
          <w:rFonts w:ascii="Times New Roman" w:hAnsi="Times New Roman"/>
          <w:b/>
          <w:sz w:val="28"/>
          <w:szCs w:val="28"/>
        </w:rPr>
        <w:t>КПС</w:t>
      </w:r>
      <w:r w:rsidRPr="00BB630B">
        <w:rPr>
          <w:rFonts w:ascii="Times New Roman" w:hAnsi="Times New Roman"/>
          <w:sz w:val="28"/>
          <w:szCs w:val="28"/>
        </w:rPr>
        <w:t>.</w:t>
      </w:r>
    </w:p>
    <w:p w14:paraId="33CBD2E1" w14:textId="77777777" w:rsidR="001B5596" w:rsidRPr="00BB630B" w:rsidRDefault="001B5596" w:rsidP="001B5596">
      <w:pPr>
        <w:ind w:firstLine="708"/>
        <w:rPr>
          <w:szCs w:val="28"/>
        </w:rPr>
      </w:pPr>
      <w:r w:rsidRPr="00BB630B">
        <w:rPr>
          <w:rStyle w:val="interface0"/>
          <w:szCs w:val="28"/>
        </w:rPr>
        <w:t>Гиперссылка «</w:t>
      </w:r>
      <w:r w:rsidRPr="00BB630B">
        <w:rPr>
          <w:rStyle w:val="interface0"/>
          <w:b/>
          <w:szCs w:val="28"/>
        </w:rPr>
        <w:t>НДС не включен в сумму</w:t>
      </w:r>
      <w:r w:rsidRPr="00BB630B">
        <w:rPr>
          <w:rStyle w:val="interface0"/>
          <w:szCs w:val="28"/>
        </w:rPr>
        <w:t>»</w:t>
      </w:r>
      <w:r w:rsidRPr="00BB630B">
        <w:rPr>
          <w:szCs w:val="28"/>
        </w:rPr>
        <w:t> – предназначена для вызова формы </w:t>
      </w:r>
      <w:r w:rsidRPr="00BB630B">
        <w:rPr>
          <w:rStyle w:val="interface0"/>
          <w:szCs w:val="28"/>
        </w:rPr>
        <w:t>Цены в документе</w:t>
      </w:r>
      <w:r w:rsidRPr="00BB630B">
        <w:rPr>
          <w:szCs w:val="28"/>
        </w:rPr>
        <w:t>, позволяющей выбрать </w:t>
      </w:r>
      <w:r w:rsidRPr="00BB630B">
        <w:rPr>
          <w:rStyle w:val="interface0"/>
          <w:szCs w:val="28"/>
        </w:rPr>
        <w:t>Тип цен </w:t>
      </w:r>
      <w:r w:rsidRPr="00BB630B">
        <w:rPr>
          <w:szCs w:val="28"/>
        </w:rPr>
        <w:t>и установить порядок отражения НДС. Тип цены выбирается из справочника </w:t>
      </w:r>
      <w:r w:rsidRPr="00BB630B">
        <w:rPr>
          <w:rStyle w:val="interface0"/>
          <w:szCs w:val="28"/>
        </w:rPr>
        <w:t>Типы цен номенклатуры</w:t>
      </w:r>
      <w:r w:rsidRPr="00BB630B">
        <w:rPr>
          <w:szCs w:val="28"/>
        </w:rPr>
        <w:t>. При выбранном типе цены и заданных ценах на товары (работы, услуги) в процессе заполнения табличной части цены на товары (работы, услуги) подставляются автоматически. Флажок «</w:t>
      </w:r>
      <w:r w:rsidRPr="00BB630B">
        <w:rPr>
          <w:b/>
          <w:bCs/>
          <w:szCs w:val="28"/>
        </w:rPr>
        <w:t>Сумма включает НДС»</w:t>
      </w:r>
      <w:r w:rsidRPr="00BB630B">
        <w:rPr>
          <w:szCs w:val="28"/>
        </w:rPr>
        <w:t xml:space="preserve"> </w:t>
      </w:r>
      <w:r w:rsidRPr="00BB630B">
        <w:rPr>
          <w:szCs w:val="28"/>
        </w:rPr>
        <w:lastRenderedPageBreak/>
        <w:t>определяет вариант расчета суммы НДС. Если флажок включен, то сумма НДС входит в цену реализуемых товаров, работ, услуг. В противном случае НДС начисляется сверху.</w:t>
      </w:r>
    </w:p>
    <w:p w14:paraId="2D65C6F9" w14:textId="77777777" w:rsidR="007718EC" w:rsidRPr="00BB630B" w:rsidRDefault="007718EC" w:rsidP="001B5596">
      <w:pPr>
        <w:ind w:firstLine="708"/>
        <w:rPr>
          <w:szCs w:val="28"/>
        </w:rPr>
      </w:pPr>
    </w:p>
    <w:p w14:paraId="348F1201" w14:textId="77777777" w:rsidR="001B5596" w:rsidRDefault="001B5596" w:rsidP="001B5596">
      <w:pPr>
        <w:keepNext/>
        <w:ind w:firstLine="142"/>
        <w:rPr>
          <w:szCs w:val="28"/>
        </w:rPr>
      </w:pPr>
    </w:p>
    <w:p w14:paraId="6FB27824" w14:textId="77777777" w:rsidR="00942642" w:rsidRDefault="00942642" w:rsidP="001B5596">
      <w:pPr>
        <w:keepNext/>
        <w:ind w:firstLine="142"/>
        <w:rPr>
          <w:szCs w:val="28"/>
        </w:rPr>
      </w:pPr>
      <w:r>
        <w:rPr>
          <w:noProof/>
          <w:snapToGrid/>
        </w:rPr>
        <w:drawing>
          <wp:inline distT="0" distB="0" distL="0" distR="0" wp14:anchorId="51421489" wp14:editId="6F1AB531">
            <wp:extent cx="6029325" cy="1752600"/>
            <wp:effectExtent l="0" t="0" r="9525" b="0"/>
            <wp:docPr id="968608562" name="Рисунок 96860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6029325" cy="1752600"/>
                    </a:xfrm>
                    <a:prstGeom prst="rect">
                      <a:avLst/>
                    </a:prstGeom>
                  </pic:spPr>
                </pic:pic>
              </a:graphicData>
            </a:graphic>
          </wp:inline>
        </w:drawing>
      </w:r>
    </w:p>
    <w:p w14:paraId="2CB7FDBB" w14:textId="77777777" w:rsidR="00942642" w:rsidRPr="00BB630B" w:rsidRDefault="00942642" w:rsidP="001B5596">
      <w:pPr>
        <w:keepNext/>
        <w:ind w:firstLine="142"/>
        <w:rPr>
          <w:szCs w:val="28"/>
        </w:rPr>
      </w:pPr>
    </w:p>
    <w:p w14:paraId="298DC421" w14:textId="77777777" w:rsidR="001B5596" w:rsidRPr="00BB630B" w:rsidRDefault="001B5596" w:rsidP="00402D4E">
      <w:pPr>
        <w:pStyle w:val="afff1"/>
      </w:pPr>
      <w:bookmarkStart w:id="5503" w:name="_Toc59646987"/>
      <w:bookmarkStart w:id="5504" w:name="_Toc95401549"/>
      <w:bookmarkStart w:id="5505" w:name="_Toc111305801"/>
      <w:bookmarkStart w:id="5506" w:name="_Toc111306391"/>
      <w:bookmarkStart w:id="5507" w:name="_Toc21766335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550</w:t>
      </w:r>
      <w:r w:rsidR="007E6987">
        <w:rPr>
          <w:noProof/>
        </w:rPr>
        <w:fldChar w:fldCharType="end"/>
      </w:r>
      <w:r w:rsidRPr="00BB630B">
        <w:t xml:space="preserve"> – Гиперссылка «НДС не включен в сумму»</w:t>
      </w:r>
      <w:bookmarkEnd w:id="5503"/>
      <w:bookmarkEnd w:id="5504"/>
      <w:bookmarkEnd w:id="5505"/>
      <w:bookmarkEnd w:id="5506"/>
      <w:bookmarkEnd w:id="5507"/>
    </w:p>
    <w:p w14:paraId="3EA9ED9F" w14:textId="77777777" w:rsidR="001B5596" w:rsidRPr="00BB630B" w:rsidRDefault="001B5596" w:rsidP="001B5596"/>
    <w:p w14:paraId="180DB91E" w14:textId="77777777" w:rsidR="001B5596" w:rsidRPr="00BB630B" w:rsidRDefault="00501E24" w:rsidP="001B5596">
      <w:pPr>
        <w:keepNext/>
        <w:ind w:left="2694" w:hanging="284"/>
        <w:rPr>
          <w:szCs w:val="28"/>
        </w:rPr>
      </w:pPr>
      <w:r w:rsidRPr="00BB630B">
        <w:rPr>
          <w:noProof/>
          <w:sz w:val="24"/>
        </w:rPr>
        <mc:AlternateContent>
          <mc:Choice Requires="wps">
            <w:drawing>
              <wp:anchor distT="0" distB="0" distL="114300" distR="114300" simplePos="0" relativeHeight="251717120" behindDoc="0" locked="0" layoutInCell="1" allowOverlap="1" wp14:anchorId="6EA60871" wp14:editId="729EC9C3">
                <wp:simplePos x="0" y="0"/>
                <wp:positionH relativeFrom="column">
                  <wp:posOffset>1599565</wp:posOffset>
                </wp:positionH>
                <wp:positionV relativeFrom="paragraph">
                  <wp:posOffset>1334770</wp:posOffset>
                </wp:positionV>
                <wp:extent cx="318135" cy="286385"/>
                <wp:effectExtent l="0" t="0" r="5715" b="0"/>
                <wp:wrapNone/>
                <wp:docPr id="1188" name="Прямоугольник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286385"/>
                        </a:xfrm>
                        <a:prstGeom prst="rect">
                          <a:avLst/>
                        </a:prstGeom>
                        <a:noFill/>
                        <a:ln w="19050" algn="ctr">
                          <a:solidFill>
                            <a:srgbClr val="C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0754D7" id="Прямоугольник 1188" o:spid="_x0000_s1026" style="position:absolute;margin-left:125.95pt;margin-top:105.1pt;width:25.05pt;height:22.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" filled="f" strokecolor="#c00000" strokeweight="1.5pt"/>
            </w:pict>
          </mc:Fallback>
        </mc:AlternateContent>
      </w:r>
      <w:r w:rsidRPr="00BB630B">
        <w:rPr>
          <w:noProof/>
          <w:snapToGrid/>
          <w:szCs w:val="28"/>
        </w:rPr>
        <w:drawing>
          <wp:inline distT="0" distB="0" distL="0" distR="0" wp14:anchorId="50AF41A3" wp14:editId="6E75F788">
            <wp:extent cx="3073400" cy="2286000"/>
            <wp:effectExtent l="19050" t="19050" r="0" b="0"/>
            <wp:docPr id="568" name="Рисунок 4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073400" cy="2286000"/>
                    </a:xfrm>
                    <a:prstGeom prst="rect">
                      <a:avLst/>
                    </a:prstGeom>
                    <a:noFill/>
                    <a:ln w="6350" cmpd="sng">
                      <a:solidFill>
                        <a:srgbClr val="000000"/>
                      </a:solidFill>
                      <a:miter lim="800000"/>
                      <a:headEnd/>
                      <a:tailEnd/>
                    </a:ln>
                    <a:effectLst/>
                  </pic:spPr>
                </pic:pic>
              </a:graphicData>
            </a:graphic>
          </wp:inline>
        </w:drawing>
      </w:r>
    </w:p>
    <w:p w14:paraId="61836AE5" w14:textId="77777777" w:rsidR="001B5596" w:rsidRPr="00BB630B" w:rsidRDefault="001B5596" w:rsidP="00402D4E">
      <w:pPr>
        <w:pStyle w:val="afff1"/>
      </w:pPr>
      <w:bookmarkStart w:id="5508" w:name="_Toc59646988"/>
      <w:bookmarkStart w:id="5509" w:name="_Toc95401550"/>
      <w:bookmarkStart w:id="5510" w:name="_Toc111305802"/>
      <w:bookmarkStart w:id="5511" w:name="_Toc111306392"/>
      <w:bookmarkStart w:id="5512" w:name="_Toc21766335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551</w:t>
      </w:r>
      <w:r w:rsidR="007E6987">
        <w:rPr>
          <w:noProof/>
        </w:rPr>
        <w:fldChar w:fldCharType="end"/>
      </w:r>
      <w:r w:rsidRPr="00BB630B">
        <w:t xml:space="preserve"> – «Флажок» Сумма включает НДС</w:t>
      </w:r>
      <w:bookmarkEnd w:id="5508"/>
      <w:bookmarkEnd w:id="5509"/>
      <w:bookmarkEnd w:id="5510"/>
      <w:bookmarkEnd w:id="5511"/>
      <w:bookmarkEnd w:id="5512"/>
    </w:p>
    <w:p w14:paraId="09A8B979" w14:textId="77777777" w:rsidR="001B5596" w:rsidRPr="00BB630B" w:rsidRDefault="001B5596" w:rsidP="001B5596">
      <w:pPr>
        <w:rPr>
          <w:szCs w:val="28"/>
        </w:rPr>
      </w:pPr>
    </w:p>
    <w:p w14:paraId="28E0081D" w14:textId="77777777" w:rsidR="007718EC" w:rsidRPr="00BB630B" w:rsidRDefault="001B5596" w:rsidP="007718EC">
      <w:pPr>
        <w:rPr>
          <w:szCs w:val="28"/>
        </w:rPr>
      </w:pPr>
      <w:r w:rsidRPr="00BB630B">
        <w:rPr>
          <w:szCs w:val="28"/>
        </w:rPr>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35A3FA02" w14:textId="77777777" w:rsidR="007718EC" w:rsidRPr="00BB630B" w:rsidRDefault="001B5596" w:rsidP="00C16F34">
      <w:pPr>
        <w:pStyle w:val="afffff5"/>
        <w:numPr>
          <w:ilvl w:val="0"/>
          <w:numId w:val="718"/>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 либо «Добавить»);</w:t>
      </w:r>
    </w:p>
    <w:p w14:paraId="6EBADE6A" w14:textId="77777777" w:rsidR="001B5596" w:rsidRPr="00BB630B" w:rsidRDefault="001B5596" w:rsidP="00C16F34">
      <w:pPr>
        <w:pStyle w:val="afffff5"/>
        <w:numPr>
          <w:ilvl w:val="0"/>
          <w:numId w:val="718"/>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11F3717C" w14:textId="77777777" w:rsidR="007718EC" w:rsidRPr="00BB630B" w:rsidRDefault="001B5596" w:rsidP="007718EC">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r w:rsidR="007718EC" w:rsidRPr="00BB630B">
        <w:rPr>
          <w:szCs w:val="28"/>
        </w:rPr>
        <w:t>:</w:t>
      </w:r>
    </w:p>
    <w:p w14:paraId="435567F5" w14:textId="77777777" w:rsidR="007718EC" w:rsidRPr="00BB630B" w:rsidRDefault="001B5596" w:rsidP="00C16F34">
      <w:pPr>
        <w:pStyle w:val="afffff5"/>
        <w:numPr>
          <w:ilvl w:val="0"/>
          <w:numId w:val="719"/>
        </w:numPr>
        <w:rPr>
          <w:rFonts w:ascii="Times New Roman" w:hAnsi="Times New Roman"/>
          <w:sz w:val="28"/>
          <w:szCs w:val="28"/>
          <w:lang w:eastAsia="ru-RU"/>
        </w:rPr>
      </w:pPr>
      <w:r w:rsidRPr="00BB630B">
        <w:rPr>
          <w:rFonts w:ascii="Times New Roman" w:hAnsi="Times New Roman"/>
          <w:sz w:val="28"/>
          <w:szCs w:val="28"/>
        </w:rPr>
        <w:t>ставка НДС;</w:t>
      </w:r>
    </w:p>
    <w:p w14:paraId="3E81E78A" w14:textId="77777777" w:rsidR="001B5596" w:rsidRPr="00BB630B" w:rsidRDefault="001B5596" w:rsidP="00C16F34">
      <w:pPr>
        <w:pStyle w:val="afffff5"/>
        <w:numPr>
          <w:ilvl w:val="0"/>
          <w:numId w:val="719"/>
        </w:numPr>
        <w:rPr>
          <w:rFonts w:ascii="Times New Roman" w:hAnsi="Times New Roman"/>
          <w:sz w:val="28"/>
          <w:szCs w:val="28"/>
          <w:lang w:eastAsia="ru-RU"/>
        </w:rPr>
      </w:pPr>
      <w:r w:rsidRPr="00BB630B">
        <w:rPr>
          <w:rFonts w:ascii="Times New Roman" w:hAnsi="Times New Roman"/>
          <w:sz w:val="28"/>
          <w:szCs w:val="28"/>
        </w:rPr>
        <w:lastRenderedPageBreak/>
        <w:t>даты подписи ответственных лиц;</w:t>
      </w:r>
    </w:p>
    <w:p w14:paraId="189C6231" w14:textId="77777777" w:rsidR="001B5596" w:rsidRPr="00BB630B" w:rsidRDefault="001B5596" w:rsidP="001B5596">
      <w:pPr>
        <w:rPr>
          <w:szCs w:val="28"/>
        </w:rPr>
      </w:pPr>
      <w:r w:rsidRPr="00BB630B">
        <w:rPr>
          <w:szCs w:val="28"/>
        </w:rPr>
        <w:t>При необходимости формирования счета-фактуры можно сделать указанный документ по цепочке ссылок «Создать на основании»</w:t>
      </w:r>
      <w:r w:rsidR="002A7BA1" w:rsidRPr="00BB630B">
        <w:rPr>
          <w:szCs w:val="28"/>
        </w:rPr>
        <w:t xml:space="preserve"> – </w:t>
      </w:r>
      <w:r w:rsidRPr="00BB630B">
        <w:rPr>
          <w:szCs w:val="28"/>
        </w:rPr>
        <w:t>«Счет-фактура выданный»</w:t>
      </w:r>
      <w:r w:rsidR="002A7BA1" w:rsidRPr="00BB630B">
        <w:rPr>
          <w:szCs w:val="28"/>
        </w:rPr>
        <w:t xml:space="preserve"> – </w:t>
      </w:r>
      <w:r w:rsidRPr="00BB630B">
        <w:rPr>
          <w:szCs w:val="28"/>
        </w:rPr>
        <w:t xml:space="preserve">«108.Счет-фактура Реализация имущества баланс». </w:t>
      </w:r>
    </w:p>
    <w:p w14:paraId="426FA919" w14:textId="77777777" w:rsidR="007718EC" w:rsidRPr="00BB630B" w:rsidRDefault="007718EC" w:rsidP="001B5596">
      <w:pPr>
        <w:rPr>
          <w:szCs w:val="28"/>
        </w:rPr>
      </w:pPr>
    </w:p>
    <w:p w14:paraId="50B6FFDE" w14:textId="77777777" w:rsidR="001B5596" w:rsidRPr="00BB630B" w:rsidRDefault="00501E24" w:rsidP="007718EC">
      <w:pPr>
        <w:keepNext/>
        <w:ind w:firstLine="0"/>
        <w:jc w:val="center"/>
        <w:rPr>
          <w:szCs w:val="28"/>
        </w:rPr>
      </w:pPr>
      <w:r w:rsidRPr="00BB630B">
        <w:rPr>
          <w:noProof/>
          <w:snapToGrid/>
          <w:szCs w:val="28"/>
        </w:rPr>
        <w:drawing>
          <wp:inline distT="0" distB="0" distL="0" distR="0" wp14:anchorId="3EA61D22" wp14:editId="05B87D98">
            <wp:extent cx="5943600" cy="1765300"/>
            <wp:effectExtent l="19050" t="19050" r="0" b="6350"/>
            <wp:docPr id="569" name="Рисунок 4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descr="1"/>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943600" cy="1765300"/>
                    </a:xfrm>
                    <a:prstGeom prst="rect">
                      <a:avLst/>
                    </a:prstGeom>
                    <a:noFill/>
                    <a:ln w="6350" cmpd="sng">
                      <a:solidFill>
                        <a:srgbClr val="000000"/>
                      </a:solidFill>
                      <a:miter lim="800000"/>
                      <a:headEnd/>
                      <a:tailEnd/>
                    </a:ln>
                    <a:effectLst/>
                  </pic:spPr>
                </pic:pic>
              </a:graphicData>
            </a:graphic>
          </wp:inline>
        </w:drawing>
      </w:r>
    </w:p>
    <w:p w14:paraId="1782D50C" w14:textId="77777777" w:rsidR="001B5596" w:rsidRPr="00BB630B" w:rsidRDefault="001B5596" w:rsidP="00402D4E">
      <w:pPr>
        <w:pStyle w:val="afff1"/>
      </w:pPr>
      <w:bookmarkStart w:id="5513" w:name="_Toc59646989"/>
      <w:bookmarkStart w:id="5514" w:name="_Toc95401551"/>
      <w:bookmarkStart w:id="5515" w:name="_Toc111305803"/>
      <w:bookmarkStart w:id="5516" w:name="_Toc111306393"/>
      <w:bookmarkStart w:id="5517" w:name="_Toc2176633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552</w:t>
      </w:r>
      <w:r w:rsidR="007E6987">
        <w:rPr>
          <w:noProof/>
        </w:rPr>
        <w:fldChar w:fldCharType="end"/>
      </w:r>
      <w:r w:rsidRPr="00BB630B">
        <w:t xml:space="preserve"> – Ввод </w:t>
      </w:r>
      <w:r w:rsidR="007718EC" w:rsidRPr="00BB630B">
        <w:t>с</w:t>
      </w:r>
      <w:r w:rsidRPr="00BB630B">
        <w:t>чет-фактуры на основании документа «Реализация имущества казны»</w:t>
      </w:r>
      <w:bookmarkEnd w:id="5513"/>
      <w:bookmarkEnd w:id="5514"/>
      <w:bookmarkEnd w:id="5515"/>
      <w:bookmarkEnd w:id="5516"/>
      <w:bookmarkEnd w:id="5517"/>
    </w:p>
    <w:p w14:paraId="1133E855" w14:textId="77777777" w:rsidR="007718EC" w:rsidRPr="00BB630B" w:rsidRDefault="001B5596" w:rsidP="007718EC">
      <w:pPr>
        <w:ind w:firstLine="708"/>
        <w:rPr>
          <w:szCs w:val="28"/>
        </w:rPr>
      </w:pPr>
      <w:r w:rsidRPr="00BB630B">
        <w:rPr>
          <w:szCs w:val="28"/>
        </w:rPr>
        <w:t>На вкладке «</w:t>
      </w:r>
      <w:r w:rsidRPr="00BB630B">
        <w:rPr>
          <w:b/>
          <w:szCs w:val="28"/>
        </w:rPr>
        <w:t>Бухгалтерская операция</w:t>
      </w:r>
      <w:r w:rsidRPr="00BB630B">
        <w:rPr>
          <w:szCs w:val="28"/>
        </w:rPr>
        <w:t>» необходимо заполнить реквизиты:</w:t>
      </w:r>
    </w:p>
    <w:p w14:paraId="0F64B67C" w14:textId="77777777" w:rsidR="007718EC" w:rsidRPr="00BB630B" w:rsidRDefault="001B5596" w:rsidP="00C16F34">
      <w:pPr>
        <w:pStyle w:val="afffff5"/>
        <w:numPr>
          <w:ilvl w:val="0"/>
          <w:numId w:val="720"/>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реализация имущества казны»;</w:t>
      </w:r>
    </w:p>
    <w:p w14:paraId="25B96FF7" w14:textId="77777777" w:rsidR="001B5596" w:rsidRPr="00BB630B" w:rsidRDefault="001B5596" w:rsidP="00C16F34">
      <w:pPr>
        <w:pStyle w:val="afffff5"/>
        <w:numPr>
          <w:ilvl w:val="0"/>
          <w:numId w:val="720"/>
        </w:numPr>
        <w:rPr>
          <w:rFonts w:ascii="Times New Roman" w:hAnsi="Times New Roman"/>
          <w:sz w:val="28"/>
          <w:szCs w:val="28"/>
          <w:lang w:eastAsia="ru-RU"/>
        </w:rPr>
      </w:pPr>
      <w:r w:rsidRPr="00BB630B">
        <w:rPr>
          <w:rFonts w:ascii="Times New Roman" w:hAnsi="Times New Roman"/>
          <w:b/>
          <w:sz w:val="28"/>
          <w:szCs w:val="28"/>
        </w:rPr>
        <w:t>КПС для счета 401.10</w:t>
      </w:r>
      <w:r w:rsidRPr="00BB630B">
        <w:rPr>
          <w:rFonts w:ascii="Times New Roman" w:hAnsi="Times New Roman"/>
          <w:sz w:val="28"/>
          <w:szCs w:val="28"/>
        </w:rPr>
        <w:t>.</w:t>
      </w:r>
    </w:p>
    <w:p w14:paraId="5609240E" w14:textId="77777777" w:rsidR="001B5596" w:rsidRPr="00BB630B" w:rsidRDefault="00501E24" w:rsidP="001B5596">
      <w:pPr>
        <w:keepNext/>
        <w:ind w:hanging="142"/>
        <w:rPr>
          <w:szCs w:val="28"/>
        </w:rPr>
      </w:pPr>
      <w:r w:rsidRPr="00BB630B">
        <w:rPr>
          <w:noProof/>
          <w:snapToGrid/>
          <w:szCs w:val="28"/>
        </w:rPr>
        <w:drawing>
          <wp:inline distT="0" distB="0" distL="0" distR="0" wp14:anchorId="11B6D456" wp14:editId="2DFCAFD9">
            <wp:extent cx="5924550" cy="2413000"/>
            <wp:effectExtent l="19050" t="19050" r="0" b="6350"/>
            <wp:docPr id="570" name="Рисунок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1"/>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924550" cy="2413000"/>
                    </a:xfrm>
                    <a:prstGeom prst="rect">
                      <a:avLst/>
                    </a:prstGeom>
                    <a:noFill/>
                    <a:ln w="6350" cmpd="sng">
                      <a:solidFill>
                        <a:srgbClr val="000000"/>
                      </a:solidFill>
                      <a:miter lim="800000"/>
                      <a:headEnd/>
                      <a:tailEnd/>
                    </a:ln>
                    <a:effectLst/>
                  </pic:spPr>
                </pic:pic>
              </a:graphicData>
            </a:graphic>
          </wp:inline>
        </w:drawing>
      </w:r>
    </w:p>
    <w:p w14:paraId="37B9184F" w14:textId="77777777" w:rsidR="001B5596" w:rsidRPr="00BB630B" w:rsidRDefault="001B5596" w:rsidP="00402D4E">
      <w:pPr>
        <w:pStyle w:val="afff1"/>
      </w:pPr>
      <w:bookmarkStart w:id="5518" w:name="_Toc59646990"/>
      <w:bookmarkStart w:id="5519" w:name="_Toc95401552"/>
      <w:bookmarkStart w:id="5520" w:name="_Toc111305804"/>
      <w:bookmarkStart w:id="5521" w:name="_Toc111306394"/>
      <w:bookmarkStart w:id="5522" w:name="_Toc21766336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553</w:t>
      </w:r>
      <w:r w:rsidR="007E6987">
        <w:rPr>
          <w:noProof/>
        </w:rPr>
        <w:fldChar w:fldCharType="end"/>
      </w:r>
      <w:r w:rsidRPr="00BB630B">
        <w:t xml:space="preserve"> – Вкладка «Бухгалтерская операция» документа «Реализация имущества казны»</w:t>
      </w:r>
      <w:bookmarkEnd w:id="5518"/>
      <w:bookmarkEnd w:id="5519"/>
      <w:bookmarkEnd w:id="5520"/>
      <w:bookmarkEnd w:id="5521"/>
      <w:bookmarkEnd w:id="5522"/>
    </w:p>
    <w:p w14:paraId="52E665C4" w14:textId="77777777" w:rsidR="001B5596" w:rsidRPr="00BB630B" w:rsidRDefault="001B5596" w:rsidP="001B5596">
      <w:pPr>
        <w:ind w:firstLine="708"/>
        <w:rPr>
          <w:szCs w:val="28"/>
        </w:rPr>
      </w:pPr>
    </w:p>
    <w:p w14:paraId="6BDAEC96"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48B33545" w14:textId="77777777" w:rsidR="001B5596" w:rsidRPr="00BB630B" w:rsidRDefault="001B5596" w:rsidP="001B5596">
      <w:pPr>
        <w:rPr>
          <w:szCs w:val="28"/>
        </w:rPr>
      </w:pPr>
      <w:r w:rsidRPr="00BB630B">
        <w:rPr>
          <w:szCs w:val="28"/>
        </w:rPr>
        <w:lastRenderedPageBreak/>
        <w:t>Печать документа осуществляется по кнопке «</w:t>
      </w:r>
      <w:r w:rsidRPr="00BB630B">
        <w:rPr>
          <w:b/>
          <w:szCs w:val="28"/>
        </w:rPr>
        <w:t>Печать</w:t>
      </w:r>
      <w:r w:rsidRPr="00BB630B">
        <w:rPr>
          <w:szCs w:val="28"/>
        </w:rPr>
        <w:t>».</w:t>
      </w:r>
    </w:p>
    <w:p w14:paraId="1E0F7ECC" w14:textId="77777777" w:rsidR="001B5596" w:rsidRPr="00BB630B" w:rsidRDefault="001B5596" w:rsidP="00DF6363">
      <w:pPr>
        <w:pStyle w:val="GOST5"/>
      </w:pPr>
      <w:bookmarkStart w:id="5523" w:name="_Toc59456006"/>
      <w:r w:rsidRPr="00BB630B">
        <w:t>Списание недостач</w:t>
      </w:r>
      <w:bookmarkEnd w:id="5523"/>
    </w:p>
    <w:p w14:paraId="53800CB5" w14:textId="77777777" w:rsidR="001B5596" w:rsidRPr="00BB630B" w:rsidRDefault="001B5596" w:rsidP="001B5596">
      <w:pPr>
        <w:ind w:firstLine="576"/>
        <w:rPr>
          <w:szCs w:val="28"/>
        </w:rPr>
      </w:pPr>
      <w:r w:rsidRPr="00BB630B">
        <w:rPr>
          <w:szCs w:val="28"/>
        </w:rPr>
        <w:t>Списание имущества казны по причине недостач оформляется в меню «</w:t>
      </w:r>
      <w:r w:rsidRPr="00BB630B">
        <w:rPr>
          <w:b/>
          <w:szCs w:val="28"/>
        </w:rPr>
        <w:t>Имущество казны</w:t>
      </w:r>
      <w:r w:rsidRPr="00BB630B">
        <w:rPr>
          <w:szCs w:val="28"/>
        </w:rPr>
        <w:t>», раздел «</w:t>
      </w:r>
      <w:r w:rsidRPr="00BB630B">
        <w:rPr>
          <w:b/>
          <w:szCs w:val="28"/>
        </w:rPr>
        <w:t>Списание имущества казны</w:t>
      </w:r>
      <w:r w:rsidRPr="00BB630B">
        <w:rPr>
          <w:szCs w:val="28"/>
        </w:rPr>
        <w:t>», документ «</w:t>
      </w:r>
      <w:r w:rsidRPr="00BB630B">
        <w:rPr>
          <w:b/>
          <w:szCs w:val="28"/>
        </w:rPr>
        <w:t>108.57 Списание недостач</w:t>
      </w:r>
      <w:r w:rsidRPr="00BB630B">
        <w:rPr>
          <w:szCs w:val="28"/>
        </w:rPr>
        <w:t xml:space="preserve">». </w:t>
      </w:r>
    </w:p>
    <w:p w14:paraId="72746939" w14:textId="77777777" w:rsidR="001B5596" w:rsidRPr="00BB630B" w:rsidRDefault="001B5596" w:rsidP="001B5596">
      <w:pPr>
        <w:ind w:firstLine="576"/>
        <w:rPr>
          <w:szCs w:val="28"/>
        </w:rPr>
      </w:pPr>
    </w:p>
    <w:p w14:paraId="76F59801" w14:textId="77777777" w:rsidR="001B5596" w:rsidRPr="00BB630B" w:rsidRDefault="00501E24" w:rsidP="007718EC">
      <w:pPr>
        <w:keepNext/>
        <w:ind w:firstLine="0"/>
        <w:jc w:val="center"/>
        <w:rPr>
          <w:szCs w:val="28"/>
        </w:rPr>
      </w:pPr>
      <w:r w:rsidRPr="00BB630B">
        <w:rPr>
          <w:noProof/>
          <w:sz w:val="24"/>
        </w:rPr>
        <mc:AlternateContent>
          <mc:Choice Requires="wps">
            <w:drawing>
              <wp:anchor distT="0" distB="0" distL="114300" distR="114300" simplePos="0" relativeHeight="251702784" behindDoc="0" locked="0" layoutInCell="1" allowOverlap="1" wp14:anchorId="51F2F20C" wp14:editId="703C8482">
                <wp:simplePos x="0" y="0"/>
                <wp:positionH relativeFrom="column">
                  <wp:posOffset>2180590</wp:posOffset>
                </wp:positionH>
                <wp:positionV relativeFrom="paragraph">
                  <wp:posOffset>849630</wp:posOffset>
                </wp:positionV>
                <wp:extent cx="60960" cy="893445"/>
                <wp:effectExtent l="57150" t="19050" r="34290" b="20955"/>
                <wp:wrapNone/>
                <wp:docPr id="1187" name="Полилиния 1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0960" cy="893445"/>
                        </a:xfrm>
                        <a:custGeom>
                          <a:avLst/>
                          <a:gdLst>
                            <a:gd name="T0" fmla="*/ 13 w 13"/>
                            <a:gd name="T1" fmla="*/ 0 h 2642"/>
                            <a:gd name="T2" fmla="*/ 0 w 13"/>
                            <a:gd name="T3" fmla="*/ 2642 h 2642"/>
                          </a:gdLst>
                          <a:ahLst/>
                          <a:cxnLst>
                            <a:cxn ang="0">
                              <a:pos x="T0" y="T1"/>
                            </a:cxn>
                            <a:cxn ang="0">
                              <a:pos x="T2" y="T3"/>
                            </a:cxn>
                          </a:cxnLst>
                          <a:rect l="0" t="0" r="r" b="b"/>
                          <a:pathLst>
                            <a:path w="13" h="2642">
                              <a:moveTo>
                                <a:pt x="13" y="0"/>
                              </a:moveTo>
                              <a:lnTo>
                                <a:pt x="0" y="2642"/>
                              </a:lnTo>
                            </a:path>
                          </a:pathLst>
                        </a:custGeom>
                        <a:noFill/>
                        <a:ln w="28575">
                          <a:solidFill>
                            <a:srgbClr val="800000"/>
                          </a:solidFill>
                          <a:round/>
                          <a:headEnd/>
                          <a:tailEnd type="triangle" w="med" len="me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E00EB" id="Полилиния 1187" o:spid="_x0000_s1026" style="position:absolute;margin-left:171.7pt;margin-top:66.9pt;width:4.8pt;height:70.35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" path="m13,l,2642e" filled="f" strokecolor="maroon" strokeweight="2.25pt">
                <v:stroke endarrow="block"/>
                <v:path arrowok="t" o:connecttype="custom" o:connectlocs="60960,0;0,893445" o:connectangles="0,0"/>
              </v:shape>
            </w:pict>
          </mc:Fallback>
        </mc:AlternateContent>
      </w:r>
      <w:r w:rsidRPr="00BB630B">
        <w:rPr>
          <w:noProof/>
          <w:sz w:val="24"/>
        </w:rPr>
        <mc:AlternateContent>
          <mc:Choice Requires="wps">
            <w:drawing>
              <wp:anchor distT="0" distB="0" distL="114300" distR="114300" simplePos="0" relativeHeight="251700736" behindDoc="0" locked="0" layoutInCell="1" allowOverlap="1" wp14:anchorId="5CB45A5F" wp14:editId="0DFBE520">
                <wp:simplePos x="0" y="0"/>
                <wp:positionH relativeFrom="column">
                  <wp:posOffset>1867535</wp:posOffset>
                </wp:positionH>
                <wp:positionV relativeFrom="paragraph">
                  <wp:posOffset>1798955</wp:posOffset>
                </wp:positionV>
                <wp:extent cx="2202180" cy="396875"/>
                <wp:effectExtent l="19050" t="19050" r="7620" b="3175"/>
                <wp:wrapNone/>
                <wp:docPr id="1186" name="Прямоугольник 1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2180" cy="39687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F2DC0" id="Прямоугольник 1186" o:spid="_x0000_s1026" style="position:absolute;margin-left:147.05pt;margin-top:141.65pt;width:173.4pt;height:31.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" filled="f" strokecolor="maroon" strokeweight="2.25pt"/>
            </w:pict>
          </mc:Fallback>
        </mc:AlternateContent>
      </w:r>
      <w:r w:rsidRPr="00BB630B">
        <w:rPr>
          <w:noProof/>
          <w:sz w:val="24"/>
        </w:rPr>
        <mc:AlternateContent>
          <mc:Choice Requires="wps">
            <w:drawing>
              <wp:anchor distT="0" distB="0" distL="114300" distR="114300" simplePos="0" relativeHeight="251701760" behindDoc="0" locked="0" layoutInCell="1" allowOverlap="1" wp14:anchorId="1391C4B6" wp14:editId="5A34238D">
                <wp:simplePos x="0" y="0"/>
                <wp:positionH relativeFrom="column">
                  <wp:posOffset>1303020</wp:posOffset>
                </wp:positionH>
                <wp:positionV relativeFrom="paragraph">
                  <wp:posOffset>470535</wp:posOffset>
                </wp:positionV>
                <wp:extent cx="640080" cy="482600"/>
                <wp:effectExtent l="19050" t="38100" r="26670" b="12700"/>
                <wp:wrapNone/>
                <wp:docPr id="1185" name="Прямая соединительная линия 1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482600"/>
                        </a:xfrm>
                        <a:prstGeom prst="line">
                          <a:avLst/>
                        </a:prstGeom>
                        <a:noFill/>
                        <a:ln w="28575">
                          <a:solidFill>
                            <a:srgbClr val="8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ED845CA" id="Прямая соединительная линия 1185" o:spid="_x0000_s1026" style="position:absolute;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pt,37.05pt" to="153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698688" behindDoc="0" locked="0" layoutInCell="1" allowOverlap="1" wp14:anchorId="1D44C339" wp14:editId="720223DE">
                <wp:simplePos x="0" y="0"/>
                <wp:positionH relativeFrom="column">
                  <wp:posOffset>45720</wp:posOffset>
                </wp:positionH>
                <wp:positionV relativeFrom="paragraph">
                  <wp:posOffset>800100</wp:posOffset>
                </wp:positionV>
                <wp:extent cx="1257300" cy="228600"/>
                <wp:effectExtent l="19050" t="19050" r="0" b="0"/>
                <wp:wrapNone/>
                <wp:docPr id="1184" name="Прямоугольник 1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0BC1BD" id="Прямоугольник 1184" o:spid="_x0000_s1026" style="position:absolute;margin-left:3.6pt;margin-top:63pt;width:99pt;height: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" filled="f" strokecolor="maroon" strokeweight="2.25pt"/>
            </w:pict>
          </mc:Fallback>
        </mc:AlternateContent>
      </w:r>
      <w:r w:rsidRPr="00BB630B">
        <w:rPr>
          <w:noProof/>
          <w:sz w:val="24"/>
        </w:rPr>
        <mc:AlternateContent>
          <mc:Choice Requires="wps">
            <w:drawing>
              <wp:anchor distT="0" distB="0" distL="114300" distR="114300" simplePos="0" relativeHeight="251699712" behindDoc="0" locked="0" layoutInCell="1" allowOverlap="1" wp14:anchorId="5726E466" wp14:editId="0A14F480">
                <wp:simplePos x="0" y="0"/>
                <wp:positionH relativeFrom="column">
                  <wp:posOffset>1943100</wp:posOffset>
                </wp:positionH>
                <wp:positionV relativeFrom="paragraph">
                  <wp:posOffset>470535</wp:posOffset>
                </wp:positionV>
                <wp:extent cx="2756535" cy="329565"/>
                <wp:effectExtent l="19050" t="19050" r="5715" b="0"/>
                <wp:wrapNone/>
                <wp:docPr id="1183" name="Прямоугольник 1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6535" cy="32956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1088E" id="Прямоугольник 1183" o:spid="_x0000_s1026" style="position:absolute;margin-left:153pt;margin-top:37.05pt;width:217.05pt;height:25.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" filled="f" strokecolor="maroon" strokeweight="2.25pt"/>
            </w:pict>
          </mc:Fallback>
        </mc:AlternateContent>
      </w:r>
      <w:r w:rsidRPr="00BB630B">
        <w:rPr>
          <w:noProof/>
          <w:snapToGrid/>
          <w:szCs w:val="28"/>
        </w:rPr>
        <w:drawing>
          <wp:inline distT="0" distB="0" distL="0" distR="0" wp14:anchorId="60F48500" wp14:editId="1F9F3B2D">
            <wp:extent cx="5943600" cy="2870200"/>
            <wp:effectExtent l="19050" t="19050" r="0" b="6350"/>
            <wp:docPr id="571" name="Рисунок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943600" cy="2870200"/>
                    </a:xfrm>
                    <a:prstGeom prst="rect">
                      <a:avLst/>
                    </a:prstGeom>
                    <a:noFill/>
                    <a:ln w="6350" cmpd="sng">
                      <a:solidFill>
                        <a:srgbClr val="000000"/>
                      </a:solidFill>
                      <a:miter lim="800000"/>
                      <a:headEnd/>
                      <a:tailEnd/>
                    </a:ln>
                    <a:effectLst/>
                  </pic:spPr>
                </pic:pic>
              </a:graphicData>
            </a:graphic>
          </wp:inline>
        </w:drawing>
      </w:r>
    </w:p>
    <w:p w14:paraId="46D55892" w14:textId="77777777" w:rsidR="001B5596" w:rsidRPr="00BB630B" w:rsidRDefault="001B5596" w:rsidP="00402D4E">
      <w:pPr>
        <w:pStyle w:val="afff1"/>
      </w:pPr>
      <w:bookmarkStart w:id="5524" w:name="_Toc59646991"/>
      <w:bookmarkStart w:id="5525" w:name="_Toc95401553"/>
      <w:bookmarkStart w:id="5526" w:name="_Toc111305805"/>
      <w:bookmarkStart w:id="5527" w:name="_Toc111306395"/>
      <w:bookmarkStart w:id="5528" w:name="_Toc21766336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554</w:t>
      </w:r>
      <w:r w:rsidR="007E6987">
        <w:rPr>
          <w:noProof/>
        </w:rPr>
        <w:fldChar w:fldCharType="end"/>
      </w:r>
      <w:r w:rsidRPr="00BB630B">
        <w:t xml:space="preserve"> – Доступ к списку документов «108.57 Списание недостач»</w:t>
      </w:r>
      <w:bookmarkEnd w:id="5524"/>
      <w:bookmarkEnd w:id="5525"/>
      <w:bookmarkEnd w:id="5526"/>
      <w:bookmarkEnd w:id="5527"/>
      <w:bookmarkEnd w:id="5528"/>
    </w:p>
    <w:p w14:paraId="01B3BCC6" w14:textId="77777777" w:rsidR="001B5596" w:rsidRPr="00BB630B" w:rsidRDefault="001B5596" w:rsidP="007718EC">
      <w:pPr>
        <w:rPr>
          <w:szCs w:val="28"/>
        </w:rPr>
      </w:pPr>
      <w:r w:rsidRPr="00BB630B">
        <w:rPr>
          <w:szCs w:val="28"/>
        </w:rPr>
        <w:t>Для создания нового документа «108.57 Списание недостач» необходимо нажать кнопку «</w:t>
      </w:r>
      <w:r w:rsidRPr="00BB630B">
        <w:rPr>
          <w:b/>
          <w:szCs w:val="28"/>
        </w:rPr>
        <w:t>Создать</w:t>
      </w:r>
      <w:r w:rsidRPr="00BB630B">
        <w:rPr>
          <w:szCs w:val="28"/>
        </w:rPr>
        <w:t>».</w:t>
      </w:r>
    </w:p>
    <w:p w14:paraId="675DA256" w14:textId="77777777" w:rsidR="001B5596" w:rsidRPr="00BB630B" w:rsidRDefault="001B5596" w:rsidP="001B5596">
      <w:pPr>
        <w:ind w:firstLine="576"/>
        <w:rPr>
          <w:szCs w:val="28"/>
        </w:rPr>
      </w:pPr>
    </w:p>
    <w:p w14:paraId="0E29B61B" w14:textId="77777777" w:rsidR="001B5596" w:rsidRPr="00BB630B" w:rsidRDefault="00501E24" w:rsidP="007718EC">
      <w:pPr>
        <w:keepNext/>
        <w:ind w:firstLine="0"/>
        <w:jc w:val="center"/>
        <w:rPr>
          <w:szCs w:val="28"/>
        </w:rPr>
      </w:pPr>
      <w:r w:rsidRPr="00BB630B">
        <w:rPr>
          <w:noProof/>
          <w:sz w:val="24"/>
        </w:rPr>
        <mc:AlternateContent>
          <mc:Choice Requires="wps">
            <w:drawing>
              <wp:anchor distT="0" distB="0" distL="114300" distR="114300" simplePos="0" relativeHeight="251703808" behindDoc="0" locked="0" layoutInCell="1" allowOverlap="1" wp14:anchorId="3AADEF96" wp14:editId="3DCD16D9">
                <wp:simplePos x="0" y="0"/>
                <wp:positionH relativeFrom="column">
                  <wp:posOffset>0</wp:posOffset>
                </wp:positionH>
                <wp:positionV relativeFrom="paragraph">
                  <wp:posOffset>374015</wp:posOffset>
                </wp:positionV>
                <wp:extent cx="541655" cy="342900"/>
                <wp:effectExtent l="19050" t="19050" r="0" b="0"/>
                <wp:wrapNone/>
                <wp:docPr id="1182" name="Прямоугольник 1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43781" id="Прямоугольник 1182" o:spid="_x0000_s1026" style="position:absolute;margin-left:0;margin-top:29.45pt;width:42.65pt;height:2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" filled="f" strokecolor="maroon" strokeweight="2.25pt"/>
            </w:pict>
          </mc:Fallback>
        </mc:AlternateContent>
      </w:r>
      <w:r w:rsidRPr="00BB630B">
        <w:rPr>
          <w:noProof/>
          <w:snapToGrid/>
          <w:szCs w:val="28"/>
        </w:rPr>
        <w:drawing>
          <wp:inline distT="0" distB="0" distL="0" distR="0" wp14:anchorId="7FF25600" wp14:editId="0EDA2FAB">
            <wp:extent cx="5943600" cy="717550"/>
            <wp:effectExtent l="19050" t="19050" r="0" b="6350"/>
            <wp:docPr id="572" name="Рисунок 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943600" cy="717550"/>
                    </a:xfrm>
                    <a:prstGeom prst="rect">
                      <a:avLst/>
                    </a:prstGeom>
                    <a:noFill/>
                    <a:ln w="6350" cmpd="sng">
                      <a:solidFill>
                        <a:srgbClr val="000000"/>
                      </a:solidFill>
                      <a:miter lim="800000"/>
                      <a:headEnd/>
                      <a:tailEnd/>
                    </a:ln>
                    <a:effectLst/>
                  </pic:spPr>
                </pic:pic>
              </a:graphicData>
            </a:graphic>
          </wp:inline>
        </w:drawing>
      </w:r>
    </w:p>
    <w:p w14:paraId="713BF3C3" w14:textId="77777777" w:rsidR="001B5596" w:rsidRPr="00BB630B" w:rsidRDefault="001B5596" w:rsidP="00402D4E">
      <w:pPr>
        <w:pStyle w:val="afff1"/>
      </w:pPr>
      <w:bookmarkStart w:id="5529" w:name="_Toc59646992"/>
      <w:bookmarkStart w:id="5530" w:name="_Toc95401554"/>
      <w:bookmarkStart w:id="5531" w:name="_Toc111305806"/>
      <w:bookmarkStart w:id="5532" w:name="_Toc111306396"/>
      <w:bookmarkStart w:id="5533" w:name="_Toc21766336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555</w:t>
      </w:r>
      <w:r w:rsidR="007E6987">
        <w:rPr>
          <w:noProof/>
        </w:rPr>
        <w:fldChar w:fldCharType="end"/>
      </w:r>
      <w:r w:rsidRPr="00BB630B">
        <w:t xml:space="preserve"> – Создание нового документа «Списание недостач»</w:t>
      </w:r>
      <w:bookmarkEnd w:id="5529"/>
      <w:bookmarkEnd w:id="5530"/>
      <w:bookmarkEnd w:id="5531"/>
      <w:bookmarkEnd w:id="5532"/>
      <w:bookmarkEnd w:id="5533"/>
    </w:p>
    <w:p w14:paraId="24036465"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Списание недостач</w:t>
      </w:r>
      <w:r w:rsidRPr="00BB630B">
        <w:rPr>
          <w:szCs w:val="28"/>
        </w:rPr>
        <w:t>»:</w:t>
      </w:r>
    </w:p>
    <w:p w14:paraId="312F478A" w14:textId="77777777" w:rsidR="001B5596" w:rsidRPr="00BB630B" w:rsidRDefault="00501E24" w:rsidP="001B5596">
      <w:pPr>
        <w:keepNext/>
        <w:ind w:firstLine="0"/>
        <w:rPr>
          <w:szCs w:val="28"/>
        </w:rPr>
      </w:pPr>
      <w:r w:rsidRPr="00BB630B">
        <w:rPr>
          <w:noProof/>
          <w:snapToGrid/>
          <w:szCs w:val="28"/>
        </w:rPr>
        <w:lastRenderedPageBreak/>
        <w:drawing>
          <wp:inline distT="0" distB="0" distL="0" distR="0" wp14:anchorId="63637BBA" wp14:editId="7A8E68C8">
            <wp:extent cx="5943600" cy="3397250"/>
            <wp:effectExtent l="19050" t="19050" r="0" b="0"/>
            <wp:docPr id="573" name="Рисунок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descr="1"/>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w="6350" cmpd="sng">
                      <a:solidFill>
                        <a:srgbClr val="000000"/>
                      </a:solidFill>
                      <a:miter lim="800000"/>
                      <a:headEnd/>
                      <a:tailEnd/>
                    </a:ln>
                    <a:effectLst/>
                  </pic:spPr>
                </pic:pic>
              </a:graphicData>
            </a:graphic>
          </wp:inline>
        </w:drawing>
      </w:r>
    </w:p>
    <w:p w14:paraId="7DD85298" w14:textId="77777777" w:rsidR="001B5596" w:rsidRPr="00BB630B" w:rsidRDefault="001B5596" w:rsidP="00402D4E">
      <w:pPr>
        <w:pStyle w:val="afff1"/>
      </w:pPr>
      <w:bookmarkStart w:id="5534" w:name="_Toc59646993"/>
      <w:bookmarkStart w:id="5535" w:name="_Toc95401555"/>
      <w:bookmarkStart w:id="5536" w:name="_Toc111305807"/>
      <w:bookmarkStart w:id="5537" w:name="_Toc111306397"/>
      <w:bookmarkStart w:id="5538" w:name="_Toc2176633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556</w:t>
      </w:r>
      <w:r w:rsidR="007E6987">
        <w:rPr>
          <w:noProof/>
        </w:rPr>
        <w:fldChar w:fldCharType="end"/>
      </w:r>
      <w:r w:rsidRPr="00BB630B">
        <w:t xml:space="preserve"> – Форма ввода нового документа «Списание недостач»</w:t>
      </w:r>
      <w:bookmarkEnd w:id="5534"/>
      <w:bookmarkEnd w:id="5535"/>
      <w:bookmarkEnd w:id="5536"/>
      <w:bookmarkEnd w:id="5537"/>
      <w:bookmarkEnd w:id="5538"/>
    </w:p>
    <w:p w14:paraId="6EE58CC6"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775675FF" w14:textId="77777777" w:rsidR="007718EC" w:rsidRPr="00BB630B" w:rsidRDefault="001B5596" w:rsidP="007718EC">
      <w:pPr>
        <w:ind w:firstLine="708"/>
        <w:rPr>
          <w:szCs w:val="28"/>
        </w:rPr>
      </w:pPr>
      <w:r w:rsidRPr="00BB630B">
        <w:rPr>
          <w:szCs w:val="28"/>
        </w:rPr>
        <w:t>При заполнении шапки документа необходимо заполнить следующие реквизиты:</w:t>
      </w:r>
    </w:p>
    <w:p w14:paraId="4AF9B165" w14:textId="77777777" w:rsidR="007718EC" w:rsidRPr="00BB630B" w:rsidRDefault="001B5596" w:rsidP="00C16F34">
      <w:pPr>
        <w:pStyle w:val="afffff5"/>
        <w:numPr>
          <w:ilvl w:val="0"/>
          <w:numId w:val="721"/>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68174FF9" w14:textId="77777777" w:rsidR="007718EC" w:rsidRPr="00BB630B" w:rsidRDefault="001B5596" w:rsidP="00C16F34">
      <w:pPr>
        <w:pStyle w:val="afffff5"/>
        <w:numPr>
          <w:ilvl w:val="0"/>
          <w:numId w:val="721"/>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6163ECF4" w14:textId="77777777" w:rsidR="007718EC" w:rsidRPr="00BB630B" w:rsidRDefault="001B5596" w:rsidP="00C16F34">
      <w:pPr>
        <w:pStyle w:val="afffff5"/>
        <w:numPr>
          <w:ilvl w:val="0"/>
          <w:numId w:val="721"/>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51864340" w14:textId="77777777" w:rsidR="007718EC" w:rsidRPr="00BB630B" w:rsidRDefault="001B5596" w:rsidP="00C16F34">
      <w:pPr>
        <w:pStyle w:val="afffff5"/>
        <w:numPr>
          <w:ilvl w:val="0"/>
          <w:numId w:val="721"/>
        </w:numPr>
        <w:rPr>
          <w:rFonts w:ascii="Times New Roman" w:hAnsi="Times New Roman"/>
          <w:sz w:val="28"/>
          <w:szCs w:val="28"/>
        </w:rPr>
      </w:pPr>
      <w:r w:rsidRPr="00BB630B">
        <w:rPr>
          <w:rFonts w:ascii="Times New Roman" w:hAnsi="Times New Roman"/>
          <w:b/>
          <w:sz w:val="28"/>
          <w:szCs w:val="28"/>
        </w:rPr>
        <w:t>КПС</w:t>
      </w:r>
      <w:r w:rsidRPr="00BB630B">
        <w:rPr>
          <w:rFonts w:ascii="Times New Roman" w:hAnsi="Times New Roman"/>
          <w:sz w:val="28"/>
          <w:szCs w:val="28"/>
        </w:rPr>
        <w:t>;</w:t>
      </w:r>
    </w:p>
    <w:p w14:paraId="26CEDCB2" w14:textId="77777777" w:rsidR="001B5596" w:rsidRPr="00BB630B" w:rsidRDefault="001B5596" w:rsidP="00C16F34">
      <w:pPr>
        <w:pStyle w:val="afffff5"/>
        <w:numPr>
          <w:ilvl w:val="0"/>
          <w:numId w:val="721"/>
        </w:numPr>
        <w:rPr>
          <w:rFonts w:ascii="Times New Roman" w:hAnsi="Times New Roman"/>
          <w:sz w:val="28"/>
          <w:szCs w:val="28"/>
        </w:rPr>
      </w:pPr>
      <w:r w:rsidRPr="00BB630B">
        <w:rPr>
          <w:rFonts w:ascii="Times New Roman" w:hAnsi="Times New Roman"/>
          <w:b/>
          <w:sz w:val="28"/>
          <w:szCs w:val="28"/>
        </w:rPr>
        <w:t>ЦМО/Место хранения.</w:t>
      </w:r>
    </w:p>
    <w:p w14:paraId="68F56876" w14:textId="77777777" w:rsidR="007718EC" w:rsidRPr="00BB630B" w:rsidRDefault="001B5596" w:rsidP="007718EC">
      <w:pPr>
        <w:rPr>
          <w:szCs w:val="28"/>
        </w:rPr>
      </w:pPr>
      <w:r w:rsidRPr="00BB630B">
        <w:rPr>
          <w:szCs w:val="28"/>
        </w:rPr>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29B561DE" w14:textId="77777777" w:rsidR="007718EC" w:rsidRPr="00BB630B" w:rsidRDefault="001B5596" w:rsidP="00C16F34">
      <w:pPr>
        <w:pStyle w:val="afffff5"/>
        <w:numPr>
          <w:ilvl w:val="0"/>
          <w:numId w:val="722"/>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2E7843D0" w14:textId="77777777" w:rsidR="001B5596" w:rsidRPr="00BB630B" w:rsidRDefault="001B5596" w:rsidP="00C16F34">
      <w:pPr>
        <w:pStyle w:val="afffff5"/>
        <w:numPr>
          <w:ilvl w:val="0"/>
          <w:numId w:val="722"/>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56CE44F3"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p>
    <w:p w14:paraId="4237F592" w14:textId="77777777" w:rsidR="001B5596" w:rsidRPr="00BB630B" w:rsidRDefault="001B5596" w:rsidP="001B5596">
      <w:pPr>
        <w:ind w:left="720"/>
        <w:rPr>
          <w:szCs w:val="28"/>
        </w:rPr>
      </w:pPr>
    </w:p>
    <w:p w14:paraId="77D4ACF7" w14:textId="77777777" w:rsidR="001B5596" w:rsidRPr="00BB630B" w:rsidRDefault="00501E24" w:rsidP="007718EC">
      <w:pPr>
        <w:keepNext/>
        <w:ind w:firstLine="0"/>
        <w:jc w:val="center"/>
        <w:rPr>
          <w:szCs w:val="28"/>
        </w:rPr>
      </w:pPr>
      <w:r w:rsidRPr="00BB630B">
        <w:rPr>
          <w:noProof/>
          <w:snapToGrid/>
          <w:szCs w:val="28"/>
        </w:rPr>
        <w:lastRenderedPageBreak/>
        <w:drawing>
          <wp:inline distT="0" distB="0" distL="0" distR="0" wp14:anchorId="4456B52B" wp14:editId="4D711DD8">
            <wp:extent cx="5943600" cy="1752600"/>
            <wp:effectExtent l="19050" t="19050" r="0" b="0"/>
            <wp:docPr id="574" name="Рисунок 4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1"/>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943600" cy="1752600"/>
                    </a:xfrm>
                    <a:prstGeom prst="rect">
                      <a:avLst/>
                    </a:prstGeom>
                    <a:noFill/>
                    <a:ln w="6350" cmpd="sng">
                      <a:solidFill>
                        <a:srgbClr val="000000"/>
                      </a:solidFill>
                      <a:miter lim="800000"/>
                      <a:headEnd/>
                      <a:tailEnd/>
                    </a:ln>
                    <a:effectLst/>
                  </pic:spPr>
                </pic:pic>
              </a:graphicData>
            </a:graphic>
          </wp:inline>
        </w:drawing>
      </w:r>
    </w:p>
    <w:p w14:paraId="34FC7226" w14:textId="77777777" w:rsidR="001B5596" w:rsidRPr="00BB630B" w:rsidRDefault="001B5596" w:rsidP="00402D4E">
      <w:pPr>
        <w:pStyle w:val="afff1"/>
      </w:pPr>
      <w:bookmarkStart w:id="5539" w:name="_Toc59646994"/>
      <w:bookmarkStart w:id="5540" w:name="_Toc95401556"/>
      <w:bookmarkStart w:id="5541" w:name="_Toc111305808"/>
      <w:bookmarkStart w:id="5542" w:name="_Toc111306398"/>
      <w:bookmarkStart w:id="5543" w:name="_Toc21766336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557</w:t>
      </w:r>
      <w:r w:rsidR="007E6987">
        <w:rPr>
          <w:noProof/>
        </w:rPr>
        <w:fldChar w:fldCharType="end"/>
      </w:r>
      <w:r w:rsidRPr="00BB630B">
        <w:t xml:space="preserve"> – Вкладка «Материалы» документа «Списание недостач»</w:t>
      </w:r>
      <w:bookmarkEnd w:id="5539"/>
      <w:bookmarkEnd w:id="5540"/>
      <w:bookmarkEnd w:id="5541"/>
      <w:bookmarkEnd w:id="5542"/>
      <w:bookmarkEnd w:id="5543"/>
    </w:p>
    <w:p w14:paraId="53B3DD5E" w14:textId="77777777" w:rsidR="001B5596" w:rsidRPr="00BB630B" w:rsidRDefault="001B5596" w:rsidP="001B5596">
      <w:pPr>
        <w:rPr>
          <w:szCs w:val="28"/>
        </w:rPr>
      </w:pPr>
    </w:p>
    <w:p w14:paraId="36403684" w14:textId="77777777" w:rsidR="007718EC" w:rsidRPr="00BB630B" w:rsidRDefault="001B5596" w:rsidP="007718EC">
      <w:pPr>
        <w:rPr>
          <w:szCs w:val="28"/>
        </w:rPr>
      </w:pPr>
      <w:r w:rsidRPr="00BB630B">
        <w:rPr>
          <w:szCs w:val="28"/>
        </w:rPr>
        <w:t>При заполнении табличной части на вкладке «</w:t>
      </w:r>
      <w:r w:rsidRPr="00BB630B">
        <w:rPr>
          <w:b/>
          <w:szCs w:val="28"/>
        </w:rPr>
        <w:t>Дополнительно</w:t>
      </w:r>
      <w:r w:rsidRPr="00BB630B">
        <w:rPr>
          <w:szCs w:val="28"/>
        </w:rPr>
        <w:t>» необходимо заполнить следующие показатели:</w:t>
      </w:r>
    </w:p>
    <w:p w14:paraId="587837D9" w14:textId="77777777" w:rsidR="007718EC" w:rsidRPr="00BB630B" w:rsidRDefault="001B5596" w:rsidP="00C16F34">
      <w:pPr>
        <w:pStyle w:val="afffff5"/>
        <w:numPr>
          <w:ilvl w:val="0"/>
          <w:numId w:val="723"/>
        </w:numPr>
        <w:rPr>
          <w:rFonts w:ascii="Times New Roman" w:hAnsi="Times New Roman"/>
          <w:sz w:val="28"/>
          <w:szCs w:val="28"/>
        </w:rPr>
      </w:pPr>
      <w:r w:rsidRPr="00BB630B">
        <w:rPr>
          <w:rFonts w:ascii="Times New Roman" w:hAnsi="Times New Roman"/>
          <w:sz w:val="28"/>
          <w:szCs w:val="28"/>
        </w:rPr>
        <w:t>лицо, затребовавшее материальные запасы;</w:t>
      </w:r>
    </w:p>
    <w:p w14:paraId="17036E21" w14:textId="77777777" w:rsidR="007718EC" w:rsidRPr="00BB630B" w:rsidRDefault="001B5596" w:rsidP="00C16F34">
      <w:pPr>
        <w:pStyle w:val="afffff5"/>
        <w:numPr>
          <w:ilvl w:val="0"/>
          <w:numId w:val="723"/>
        </w:numPr>
        <w:rPr>
          <w:rFonts w:ascii="Times New Roman" w:hAnsi="Times New Roman"/>
          <w:sz w:val="28"/>
          <w:szCs w:val="28"/>
        </w:rPr>
      </w:pPr>
      <w:r w:rsidRPr="00BB630B">
        <w:rPr>
          <w:rFonts w:ascii="Times New Roman" w:hAnsi="Times New Roman"/>
          <w:sz w:val="28"/>
          <w:szCs w:val="28"/>
        </w:rPr>
        <w:t>лицо, разрешившее отпуск материальных запасов;</w:t>
      </w:r>
    </w:p>
    <w:p w14:paraId="79A4A9D9" w14:textId="77777777" w:rsidR="001B5596" w:rsidRPr="00BB630B" w:rsidRDefault="001B5596" w:rsidP="00C16F34">
      <w:pPr>
        <w:pStyle w:val="afffff5"/>
        <w:numPr>
          <w:ilvl w:val="0"/>
          <w:numId w:val="723"/>
        </w:numPr>
        <w:rPr>
          <w:rFonts w:ascii="Times New Roman" w:hAnsi="Times New Roman"/>
          <w:sz w:val="28"/>
          <w:szCs w:val="28"/>
        </w:rPr>
      </w:pPr>
      <w:r w:rsidRPr="00BB630B">
        <w:rPr>
          <w:rFonts w:ascii="Times New Roman" w:hAnsi="Times New Roman"/>
          <w:sz w:val="28"/>
          <w:szCs w:val="28"/>
        </w:rPr>
        <w:t>реквизиты первичного документа.</w:t>
      </w:r>
    </w:p>
    <w:p w14:paraId="3D14DD12" w14:textId="77777777" w:rsidR="001B5596" w:rsidRPr="00BB630B" w:rsidRDefault="00501E24" w:rsidP="001B5596">
      <w:pPr>
        <w:keepNext/>
        <w:ind w:firstLine="0"/>
        <w:rPr>
          <w:szCs w:val="28"/>
        </w:rPr>
      </w:pPr>
      <w:r w:rsidRPr="00BB630B">
        <w:rPr>
          <w:noProof/>
          <w:snapToGrid/>
          <w:szCs w:val="28"/>
        </w:rPr>
        <w:drawing>
          <wp:inline distT="0" distB="0" distL="0" distR="0" wp14:anchorId="0792BE8A" wp14:editId="23A46A28">
            <wp:extent cx="5880100" cy="2546350"/>
            <wp:effectExtent l="19050" t="19050" r="6350" b="6350"/>
            <wp:docPr id="575" name="Рисунок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descr="1"/>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880100" cy="2546350"/>
                    </a:xfrm>
                    <a:prstGeom prst="rect">
                      <a:avLst/>
                    </a:prstGeom>
                    <a:noFill/>
                    <a:ln w="6350" cmpd="sng">
                      <a:solidFill>
                        <a:srgbClr val="000000"/>
                      </a:solidFill>
                      <a:miter lim="800000"/>
                      <a:headEnd/>
                      <a:tailEnd/>
                    </a:ln>
                    <a:effectLst/>
                  </pic:spPr>
                </pic:pic>
              </a:graphicData>
            </a:graphic>
          </wp:inline>
        </w:drawing>
      </w:r>
    </w:p>
    <w:p w14:paraId="6471E376" w14:textId="77777777" w:rsidR="001B5596" w:rsidRPr="00BB630B" w:rsidRDefault="001B5596" w:rsidP="00402D4E">
      <w:pPr>
        <w:pStyle w:val="afff1"/>
      </w:pPr>
      <w:bookmarkStart w:id="5544" w:name="_Toc59646995"/>
      <w:bookmarkStart w:id="5545" w:name="_Toc95401557"/>
      <w:bookmarkStart w:id="5546" w:name="_Toc111305809"/>
      <w:bookmarkStart w:id="5547" w:name="_Toc111306399"/>
      <w:bookmarkStart w:id="5548" w:name="_Toc2176633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558</w:t>
      </w:r>
      <w:r w:rsidR="007E6987">
        <w:rPr>
          <w:noProof/>
        </w:rPr>
        <w:fldChar w:fldCharType="end"/>
      </w:r>
      <w:r w:rsidRPr="00BB630B">
        <w:t xml:space="preserve"> – Вкладка «Дополнительно» документа «Списание недостач»</w:t>
      </w:r>
      <w:bookmarkEnd w:id="5544"/>
      <w:bookmarkEnd w:id="5545"/>
      <w:bookmarkEnd w:id="5546"/>
      <w:bookmarkEnd w:id="5547"/>
      <w:bookmarkEnd w:id="5548"/>
    </w:p>
    <w:p w14:paraId="0030239A" w14:textId="77777777" w:rsidR="001B5596" w:rsidRPr="00BB630B" w:rsidRDefault="001B5596" w:rsidP="001B5596">
      <w:pPr>
        <w:jc w:val="center"/>
        <w:rPr>
          <w:szCs w:val="28"/>
        </w:rPr>
      </w:pPr>
    </w:p>
    <w:p w14:paraId="51D2767A" w14:textId="77777777" w:rsidR="007718EC" w:rsidRPr="00BB630B" w:rsidRDefault="001B5596" w:rsidP="007718EC">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1218149F" w14:textId="77777777" w:rsidR="007718EC" w:rsidRPr="00BB630B" w:rsidRDefault="001B5596" w:rsidP="00C16F34">
      <w:pPr>
        <w:pStyle w:val="afffff5"/>
        <w:numPr>
          <w:ilvl w:val="0"/>
          <w:numId w:val="724"/>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Списание недостач (40110 172 – 10857 449)»;</w:t>
      </w:r>
    </w:p>
    <w:p w14:paraId="40DBC1A6" w14:textId="77777777" w:rsidR="001B5596" w:rsidRPr="00BB630B" w:rsidRDefault="001B5596" w:rsidP="00C16F34">
      <w:pPr>
        <w:pStyle w:val="afffff5"/>
        <w:numPr>
          <w:ilvl w:val="0"/>
          <w:numId w:val="724"/>
        </w:numPr>
        <w:rPr>
          <w:rFonts w:ascii="Times New Roman" w:hAnsi="Times New Roman"/>
          <w:sz w:val="28"/>
          <w:szCs w:val="28"/>
        </w:rPr>
      </w:pPr>
      <w:r w:rsidRPr="00BB630B">
        <w:rPr>
          <w:rFonts w:ascii="Times New Roman" w:hAnsi="Times New Roman"/>
          <w:b/>
          <w:sz w:val="28"/>
          <w:szCs w:val="28"/>
        </w:rPr>
        <w:t>КПС счета 401.10</w:t>
      </w:r>
      <w:r w:rsidRPr="00BB630B">
        <w:rPr>
          <w:rFonts w:ascii="Times New Roman" w:hAnsi="Times New Roman"/>
          <w:sz w:val="28"/>
          <w:szCs w:val="28"/>
        </w:rPr>
        <w:t>.</w:t>
      </w:r>
    </w:p>
    <w:p w14:paraId="49A0C563" w14:textId="77777777" w:rsidR="001B5596" w:rsidRPr="00BB630B" w:rsidRDefault="00501E24" w:rsidP="001B5596">
      <w:pPr>
        <w:keepNext/>
        <w:ind w:firstLine="0"/>
        <w:rPr>
          <w:szCs w:val="28"/>
        </w:rPr>
      </w:pPr>
      <w:r w:rsidRPr="00BB630B">
        <w:rPr>
          <w:noProof/>
          <w:snapToGrid/>
          <w:szCs w:val="28"/>
        </w:rPr>
        <w:lastRenderedPageBreak/>
        <w:drawing>
          <wp:inline distT="0" distB="0" distL="0" distR="0" wp14:anchorId="758958F2" wp14:editId="312622A4">
            <wp:extent cx="5867400" cy="2082800"/>
            <wp:effectExtent l="19050" t="19050" r="0" b="0"/>
            <wp:docPr id="576" name="Рисунок 4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867400" cy="2082800"/>
                    </a:xfrm>
                    <a:prstGeom prst="rect">
                      <a:avLst/>
                    </a:prstGeom>
                    <a:noFill/>
                    <a:ln w="6350" cmpd="sng">
                      <a:solidFill>
                        <a:srgbClr val="000000"/>
                      </a:solidFill>
                      <a:miter lim="800000"/>
                      <a:headEnd/>
                      <a:tailEnd/>
                    </a:ln>
                    <a:effectLst/>
                  </pic:spPr>
                </pic:pic>
              </a:graphicData>
            </a:graphic>
          </wp:inline>
        </w:drawing>
      </w:r>
    </w:p>
    <w:p w14:paraId="37C136C4" w14:textId="77777777" w:rsidR="001B5596" w:rsidRPr="00BB630B" w:rsidRDefault="001B5596" w:rsidP="00402D4E">
      <w:pPr>
        <w:pStyle w:val="afff1"/>
      </w:pPr>
      <w:bookmarkStart w:id="5549" w:name="_Toc59646996"/>
      <w:bookmarkStart w:id="5550" w:name="_Toc95401558"/>
      <w:bookmarkStart w:id="5551" w:name="_Toc111305810"/>
      <w:bookmarkStart w:id="5552" w:name="_Toc111306400"/>
      <w:bookmarkStart w:id="5553" w:name="_Toc2176633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559</w:t>
      </w:r>
      <w:r w:rsidR="007E6987">
        <w:rPr>
          <w:noProof/>
        </w:rPr>
        <w:fldChar w:fldCharType="end"/>
      </w:r>
      <w:r w:rsidRPr="00BB630B">
        <w:t xml:space="preserve"> – Вкладка «Бухгалтерская операция» документа «Списание недостач»</w:t>
      </w:r>
      <w:bookmarkEnd w:id="5549"/>
      <w:bookmarkEnd w:id="5550"/>
      <w:bookmarkEnd w:id="5551"/>
      <w:bookmarkEnd w:id="5552"/>
      <w:bookmarkEnd w:id="5553"/>
    </w:p>
    <w:p w14:paraId="0A5EC1D7"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703F1744"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3F6C7474" w14:textId="77777777" w:rsidR="001B5596" w:rsidRPr="00BB630B" w:rsidRDefault="001B5596" w:rsidP="00DF6363">
      <w:pPr>
        <w:pStyle w:val="GOST5"/>
      </w:pPr>
      <w:bookmarkStart w:id="5554" w:name="_Toc59456007"/>
      <w:r w:rsidRPr="00BB630B">
        <w:t>Списание имущества по причине порчи</w:t>
      </w:r>
      <w:bookmarkEnd w:id="5554"/>
    </w:p>
    <w:p w14:paraId="3EBC5D95" w14:textId="77777777" w:rsidR="001B5596" w:rsidRPr="00BB630B" w:rsidRDefault="001B5596" w:rsidP="001B326F">
      <w:pPr>
        <w:rPr>
          <w:szCs w:val="28"/>
        </w:rPr>
      </w:pPr>
      <w:r w:rsidRPr="00BB630B">
        <w:rPr>
          <w:szCs w:val="28"/>
        </w:rPr>
        <w:t>Списание имущества казны по причине недостач оформляется в меню «</w:t>
      </w:r>
      <w:r w:rsidRPr="00BB630B">
        <w:rPr>
          <w:b/>
          <w:szCs w:val="28"/>
        </w:rPr>
        <w:t>Имущество казны</w:t>
      </w:r>
      <w:r w:rsidRPr="00BB630B">
        <w:rPr>
          <w:szCs w:val="28"/>
        </w:rPr>
        <w:t>», раздел «</w:t>
      </w:r>
      <w:r w:rsidRPr="00BB630B">
        <w:rPr>
          <w:b/>
          <w:szCs w:val="28"/>
        </w:rPr>
        <w:t>Списание имущества казны</w:t>
      </w:r>
      <w:r w:rsidRPr="00BB630B">
        <w:rPr>
          <w:szCs w:val="28"/>
        </w:rPr>
        <w:t>», документ «</w:t>
      </w:r>
      <w:r w:rsidRPr="00BB630B">
        <w:rPr>
          <w:b/>
          <w:szCs w:val="28"/>
        </w:rPr>
        <w:t>108.57 Списание по причине порчи</w:t>
      </w:r>
      <w:r w:rsidRPr="00BB630B">
        <w:rPr>
          <w:szCs w:val="28"/>
        </w:rPr>
        <w:t xml:space="preserve">». </w:t>
      </w:r>
    </w:p>
    <w:p w14:paraId="5B5EF5FE" w14:textId="77777777" w:rsidR="001B5596" w:rsidRPr="00BB630B" w:rsidRDefault="00501E24" w:rsidP="001F58FE">
      <w:pPr>
        <w:keepNext/>
        <w:ind w:firstLine="142"/>
        <w:jc w:val="center"/>
        <w:rPr>
          <w:szCs w:val="28"/>
        </w:rPr>
      </w:pPr>
      <w:r w:rsidRPr="00BB630B">
        <w:rPr>
          <w:noProof/>
          <w:sz w:val="24"/>
        </w:rPr>
        <mc:AlternateContent>
          <mc:Choice Requires="wps">
            <w:drawing>
              <wp:anchor distT="0" distB="0" distL="114300" distR="114300" simplePos="0" relativeHeight="251708928" behindDoc="0" locked="0" layoutInCell="1" allowOverlap="1" wp14:anchorId="1F0BC89E" wp14:editId="221C237A">
                <wp:simplePos x="0" y="0"/>
                <wp:positionH relativeFrom="column">
                  <wp:posOffset>2197735</wp:posOffset>
                </wp:positionH>
                <wp:positionV relativeFrom="paragraph">
                  <wp:posOffset>800100</wp:posOffset>
                </wp:positionV>
                <wp:extent cx="104775" cy="1273810"/>
                <wp:effectExtent l="19050" t="19050" r="66675" b="21590"/>
                <wp:wrapNone/>
                <wp:docPr id="1181" name="Полилиния 1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4775" cy="1273810"/>
                        </a:xfrm>
                        <a:custGeom>
                          <a:avLst/>
                          <a:gdLst>
                            <a:gd name="T0" fmla="*/ 13 w 13"/>
                            <a:gd name="T1" fmla="*/ 0 h 2642"/>
                            <a:gd name="T2" fmla="*/ 0 w 13"/>
                            <a:gd name="T3" fmla="*/ 2642 h 2642"/>
                          </a:gdLst>
                          <a:ahLst/>
                          <a:cxnLst>
                            <a:cxn ang="0">
                              <a:pos x="T0" y="T1"/>
                            </a:cxn>
                            <a:cxn ang="0">
                              <a:pos x="T2" y="T3"/>
                            </a:cxn>
                          </a:cxnLst>
                          <a:rect l="0" t="0" r="r" b="b"/>
                          <a:pathLst>
                            <a:path w="13" h="2642">
                              <a:moveTo>
                                <a:pt x="13" y="0"/>
                              </a:moveTo>
                              <a:lnTo>
                                <a:pt x="0" y="2642"/>
                              </a:lnTo>
                            </a:path>
                          </a:pathLst>
                        </a:custGeom>
                        <a:noFill/>
                        <a:ln w="28575">
                          <a:solidFill>
                            <a:srgbClr val="800000"/>
                          </a:solidFill>
                          <a:round/>
                          <a:headEnd/>
                          <a:tailEnd type="triangle" w="med" len="me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902FB" id="Полилиния 1181" o:spid="_x0000_s1026" style="position:absolute;margin-left:173.05pt;margin-top:63pt;width:8.25pt;height:100.3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" path="m13,l,2642e" filled="f" strokecolor="maroon" strokeweight="2.25pt">
                <v:stroke endarrow="block"/>
                <v:path arrowok="t" o:connecttype="custom" o:connectlocs="104775,0;0,1273810" o:connectangles="0,0"/>
              </v:shape>
            </w:pict>
          </mc:Fallback>
        </mc:AlternateContent>
      </w:r>
      <w:r w:rsidRPr="00BB630B">
        <w:rPr>
          <w:noProof/>
          <w:sz w:val="24"/>
        </w:rPr>
        <mc:AlternateContent>
          <mc:Choice Requires="wps">
            <w:drawing>
              <wp:anchor distT="0" distB="0" distL="114300" distR="114300" simplePos="0" relativeHeight="251706880" behindDoc="0" locked="0" layoutInCell="1" allowOverlap="1" wp14:anchorId="2C89BD23" wp14:editId="3B29BBEF">
                <wp:simplePos x="0" y="0"/>
                <wp:positionH relativeFrom="column">
                  <wp:posOffset>2100580</wp:posOffset>
                </wp:positionH>
                <wp:positionV relativeFrom="paragraph">
                  <wp:posOffset>2073910</wp:posOffset>
                </wp:positionV>
                <wp:extent cx="2202180" cy="302895"/>
                <wp:effectExtent l="19050" t="19050" r="7620" b="1905"/>
                <wp:wrapNone/>
                <wp:docPr id="1180" name="Прямоугольник 1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2180" cy="30289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1181D" id="Прямоугольник 1180" o:spid="_x0000_s1026" style="position:absolute;margin-left:165.4pt;margin-top:163.3pt;width:173.4pt;height:23.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" filled="f" strokecolor="maroon" strokeweight="2.25pt"/>
            </w:pict>
          </mc:Fallback>
        </mc:AlternateContent>
      </w:r>
      <w:r w:rsidRPr="00BB630B">
        <w:rPr>
          <w:noProof/>
          <w:sz w:val="24"/>
        </w:rPr>
        <mc:AlternateContent>
          <mc:Choice Requires="wps">
            <w:drawing>
              <wp:anchor distT="0" distB="0" distL="114300" distR="114300" simplePos="0" relativeHeight="251707904" behindDoc="0" locked="0" layoutInCell="1" allowOverlap="1" wp14:anchorId="4B1B9FF5" wp14:editId="7DD45590">
                <wp:simplePos x="0" y="0"/>
                <wp:positionH relativeFrom="column">
                  <wp:posOffset>1303020</wp:posOffset>
                </wp:positionH>
                <wp:positionV relativeFrom="paragraph">
                  <wp:posOffset>470535</wp:posOffset>
                </wp:positionV>
                <wp:extent cx="640080" cy="482600"/>
                <wp:effectExtent l="19050" t="38100" r="26670" b="12700"/>
                <wp:wrapNone/>
                <wp:docPr id="1179" name="Прямая соединительная линия 1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482600"/>
                        </a:xfrm>
                        <a:prstGeom prst="line">
                          <a:avLst/>
                        </a:prstGeom>
                        <a:noFill/>
                        <a:ln w="28575">
                          <a:solidFill>
                            <a:srgbClr val="8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2C573AB" id="Прямая соединительная линия 1179" o:spid="_x0000_s1026" style="position:absolute;flip: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pt,37.05pt" to="153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704832" behindDoc="0" locked="0" layoutInCell="1" allowOverlap="1" wp14:anchorId="55E3742A" wp14:editId="11EC5D08">
                <wp:simplePos x="0" y="0"/>
                <wp:positionH relativeFrom="column">
                  <wp:posOffset>45720</wp:posOffset>
                </wp:positionH>
                <wp:positionV relativeFrom="paragraph">
                  <wp:posOffset>800100</wp:posOffset>
                </wp:positionV>
                <wp:extent cx="1257300" cy="228600"/>
                <wp:effectExtent l="19050" t="19050" r="0" b="0"/>
                <wp:wrapNone/>
                <wp:docPr id="1178" name="Прямоугольник 1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E4CEE" id="Прямоугольник 1178" o:spid="_x0000_s1026" style="position:absolute;margin-left:3.6pt;margin-top:63pt;width:99pt;height: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" filled="f" strokecolor="maroon" strokeweight="2.25pt"/>
            </w:pict>
          </mc:Fallback>
        </mc:AlternateContent>
      </w:r>
      <w:r w:rsidRPr="00BB630B">
        <w:rPr>
          <w:noProof/>
          <w:sz w:val="24"/>
        </w:rPr>
        <mc:AlternateContent>
          <mc:Choice Requires="wps">
            <w:drawing>
              <wp:anchor distT="0" distB="0" distL="114300" distR="114300" simplePos="0" relativeHeight="251705856" behindDoc="0" locked="0" layoutInCell="1" allowOverlap="1" wp14:anchorId="33B9B35B" wp14:editId="76226D6B">
                <wp:simplePos x="0" y="0"/>
                <wp:positionH relativeFrom="column">
                  <wp:posOffset>1943100</wp:posOffset>
                </wp:positionH>
                <wp:positionV relativeFrom="paragraph">
                  <wp:posOffset>470535</wp:posOffset>
                </wp:positionV>
                <wp:extent cx="2756535" cy="329565"/>
                <wp:effectExtent l="19050" t="19050" r="5715" b="0"/>
                <wp:wrapNone/>
                <wp:docPr id="1177" name="Прямоугольник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6535" cy="32956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D53C7" id="Прямоугольник 1177" o:spid="_x0000_s1026" style="position:absolute;margin-left:153pt;margin-top:37.05pt;width:217.05pt;height:25.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" filled="f" strokecolor="maroon" strokeweight="2.25pt"/>
            </w:pict>
          </mc:Fallback>
        </mc:AlternateContent>
      </w:r>
      <w:r w:rsidRPr="00BB630B">
        <w:rPr>
          <w:noProof/>
          <w:snapToGrid/>
          <w:szCs w:val="28"/>
        </w:rPr>
        <w:drawing>
          <wp:inline distT="0" distB="0" distL="0" distR="0" wp14:anchorId="21CC8707" wp14:editId="3E64D369">
            <wp:extent cx="5943600" cy="2813050"/>
            <wp:effectExtent l="0" t="0" r="0" b="0"/>
            <wp:docPr id="577" name="Рисунок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p w14:paraId="650FFB72" w14:textId="77777777" w:rsidR="001B5596" w:rsidRPr="00BB630B" w:rsidRDefault="001B5596" w:rsidP="00402D4E">
      <w:pPr>
        <w:pStyle w:val="afff1"/>
      </w:pPr>
      <w:bookmarkStart w:id="5555" w:name="_Toc59646997"/>
      <w:bookmarkStart w:id="5556" w:name="_Toc95401559"/>
      <w:bookmarkStart w:id="5557" w:name="_Toc111305811"/>
      <w:bookmarkStart w:id="5558" w:name="_Toc111306401"/>
      <w:bookmarkStart w:id="5559" w:name="_Toc21766336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560</w:t>
      </w:r>
      <w:r w:rsidR="007E6987">
        <w:rPr>
          <w:noProof/>
        </w:rPr>
        <w:fldChar w:fldCharType="end"/>
      </w:r>
      <w:r w:rsidRPr="00BB630B">
        <w:t xml:space="preserve"> – Доступ к списку документов «108.57 Списание по причине порчи»</w:t>
      </w:r>
      <w:bookmarkEnd w:id="5555"/>
      <w:bookmarkEnd w:id="5556"/>
      <w:bookmarkEnd w:id="5557"/>
      <w:bookmarkEnd w:id="5558"/>
      <w:bookmarkEnd w:id="5559"/>
    </w:p>
    <w:p w14:paraId="312E2D04" w14:textId="77777777" w:rsidR="001F58FE" w:rsidRPr="00BB630B" w:rsidRDefault="001F58FE" w:rsidP="001F58FE"/>
    <w:p w14:paraId="5381BBCF" w14:textId="77777777" w:rsidR="001B5596" w:rsidRPr="00BB630B" w:rsidRDefault="001B5596" w:rsidP="001F58FE">
      <w:pPr>
        <w:rPr>
          <w:szCs w:val="28"/>
        </w:rPr>
      </w:pPr>
      <w:r w:rsidRPr="00BB630B">
        <w:rPr>
          <w:szCs w:val="28"/>
        </w:rPr>
        <w:lastRenderedPageBreak/>
        <w:t>Для создания нового документа «108.57 Списание по причине порчи» необходимо нажать кнопку «</w:t>
      </w:r>
      <w:r w:rsidRPr="00BB630B">
        <w:rPr>
          <w:b/>
          <w:szCs w:val="28"/>
        </w:rPr>
        <w:t>Создать</w:t>
      </w:r>
      <w:r w:rsidRPr="00BB630B">
        <w:rPr>
          <w:szCs w:val="28"/>
        </w:rPr>
        <w:t>».</w:t>
      </w:r>
    </w:p>
    <w:p w14:paraId="330EC75F" w14:textId="77777777" w:rsidR="001B5596" w:rsidRPr="00BB630B" w:rsidRDefault="00501E24" w:rsidP="001B5596">
      <w:pPr>
        <w:keepNext/>
        <w:ind w:firstLine="0"/>
        <w:rPr>
          <w:szCs w:val="28"/>
        </w:rPr>
      </w:pPr>
      <w:r w:rsidRPr="00BB630B">
        <w:rPr>
          <w:noProof/>
          <w:sz w:val="24"/>
        </w:rPr>
        <mc:AlternateContent>
          <mc:Choice Requires="wps">
            <w:drawing>
              <wp:anchor distT="0" distB="0" distL="114300" distR="114300" simplePos="0" relativeHeight="251709952" behindDoc="0" locked="0" layoutInCell="1" allowOverlap="1" wp14:anchorId="3D0F4201" wp14:editId="0D63F88F">
                <wp:simplePos x="0" y="0"/>
                <wp:positionH relativeFrom="column">
                  <wp:posOffset>0</wp:posOffset>
                </wp:positionH>
                <wp:positionV relativeFrom="paragraph">
                  <wp:posOffset>374015</wp:posOffset>
                </wp:positionV>
                <wp:extent cx="541655" cy="342900"/>
                <wp:effectExtent l="19050" t="19050" r="0" b="0"/>
                <wp:wrapNone/>
                <wp:docPr id="1176" name="Прямоугольник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77479" id="Прямоугольник 1176" o:spid="_x0000_s1026" style="position:absolute;margin-left:0;margin-top:29.45pt;width:42.65pt;height:2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" filled="f" strokecolor="maroon" strokeweight="2.25pt"/>
            </w:pict>
          </mc:Fallback>
        </mc:AlternateContent>
      </w:r>
      <w:r w:rsidRPr="00BB630B">
        <w:rPr>
          <w:noProof/>
          <w:snapToGrid/>
          <w:szCs w:val="28"/>
        </w:rPr>
        <w:drawing>
          <wp:inline distT="0" distB="0" distL="0" distR="0" wp14:anchorId="4F433168" wp14:editId="5FCB4A1B">
            <wp:extent cx="5943600" cy="787400"/>
            <wp:effectExtent l="0" t="0" r="0" b="0"/>
            <wp:docPr id="578" name="Рисунок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943600" cy="787400"/>
                    </a:xfrm>
                    <a:prstGeom prst="rect">
                      <a:avLst/>
                    </a:prstGeom>
                    <a:noFill/>
                    <a:ln>
                      <a:noFill/>
                    </a:ln>
                  </pic:spPr>
                </pic:pic>
              </a:graphicData>
            </a:graphic>
          </wp:inline>
        </w:drawing>
      </w:r>
    </w:p>
    <w:p w14:paraId="590352D0" w14:textId="77777777" w:rsidR="001B5596" w:rsidRPr="00BB630B" w:rsidRDefault="001B5596" w:rsidP="00402D4E">
      <w:pPr>
        <w:pStyle w:val="afff1"/>
      </w:pPr>
      <w:bookmarkStart w:id="5560" w:name="_Toc59646998"/>
      <w:bookmarkStart w:id="5561" w:name="_Toc95401560"/>
      <w:bookmarkStart w:id="5562" w:name="_Toc111305812"/>
      <w:bookmarkStart w:id="5563" w:name="_Toc111306402"/>
      <w:bookmarkStart w:id="5564" w:name="_Toc21766336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561</w:t>
      </w:r>
      <w:r w:rsidR="007E6987">
        <w:rPr>
          <w:noProof/>
        </w:rPr>
        <w:fldChar w:fldCharType="end"/>
      </w:r>
      <w:r w:rsidRPr="00BB630B">
        <w:t xml:space="preserve"> – Создание нового документа «Списание по причине порчи»</w:t>
      </w:r>
      <w:bookmarkEnd w:id="5560"/>
      <w:bookmarkEnd w:id="5561"/>
      <w:bookmarkEnd w:id="5562"/>
      <w:bookmarkEnd w:id="5563"/>
      <w:bookmarkEnd w:id="5564"/>
    </w:p>
    <w:p w14:paraId="6F8CE474" w14:textId="77777777" w:rsidR="001B5596" w:rsidRPr="00BB630B" w:rsidRDefault="001B5596" w:rsidP="001B5596">
      <w:pPr>
        <w:rPr>
          <w:szCs w:val="28"/>
        </w:rPr>
      </w:pPr>
    </w:p>
    <w:p w14:paraId="0B252FC1"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Списание по причине порчи</w:t>
      </w:r>
      <w:r w:rsidRPr="00BB630B">
        <w:rPr>
          <w:szCs w:val="28"/>
        </w:rPr>
        <w:t>»:</w:t>
      </w:r>
    </w:p>
    <w:p w14:paraId="2CA5AB19" w14:textId="77777777" w:rsidR="001B5596" w:rsidRPr="00BB630B" w:rsidRDefault="00501E24" w:rsidP="001F58FE">
      <w:pPr>
        <w:keepNext/>
        <w:ind w:firstLine="0"/>
        <w:jc w:val="center"/>
        <w:rPr>
          <w:szCs w:val="28"/>
        </w:rPr>
      </w:pPr>
      <w:r w:rsidRPr="00BB630B">
        <w:rPr>
          <w:noProof/>
          <w:snapToGrid/>
          <w:szCs w:val="28"/>
        </w:rPr>
        <w:drawing>
          <wp:inline distT="0" distB="0" distL="0" distR="0" wp14:anchorId="14E6DA28" wp14:editId="774BFD08">
            <wp:extent cx="5943600" cy="3867150"/>
            <wp:effectExtent l="19050" t="19050" r="0" b="0"/>
            <wp:docPr id="579" name="Рисунок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descr="1"/>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w="6350" cmpd="sng">
                      <a:solidFill>
                        <a:srgbClr val="000000"/>
                      </a:solidFill>
                      <a:miter lim="800000"/>
                      <a:headEnd/>
                      <a:tailEnd/>
                    </a:ln>
                    <a:effectLst/>
                  </pic:spPr>
                </pic:pic>
              </a:graphicData>
            </a:graphic>
          </wp:inline>
        </w:drawing>
      </w:r>
    </w:p>
    <w:p w14:paraId="6AA1A975" w14:textId="77777777" w:rsidR="001B5596" w:rsidRPr="00BB630B" w:rsidRDefault="001B5596" w:rsidP="00402D4E">
      <w:pPr>
        <w:pStyle w:val="afff1"/>
      </w:pPr>
      <w:bookmarkStart w:id="5565" w:name="_Toc59646999"/>
      <w:bookmarkStart w:id="5566" w:name="_Toc95401561"/>
      <w:bookmarkStart w:id="5567" w:name="_Toc111305813"/>
      <w:bookmarkStart w:id="5568" w:name="_Toc111306403"/>
      <w:bookmarkStart w:id="5569" w:name="_Toc217663370"/>
      <w:r w:rsidRPr="00BB630B">
        <w:t xml:space="preserve">Рисунок </w:t>
      </w:r>
      <w:r w:rsidR="007E6987">
        <w:fldChar w:fldCharType="begin"/>
      </w:r>
      <w:r w:rsidR="007E6987">
        <w:instrText xml:space="preserve"> STYL</w:instrText>
      </w:r>
      <w:r w:rsidR="007E6987">
        <w:instrText xml:space="preserve">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562</w:t>
      </w:r>
      <w:r w:rsidR="007E6987">
        <w:rPr>
          <w:noProof/>
        </w:rPr>
        <w:fldChar w:fldCharType="end"/>
      </w:r>
      <w:r w:rsidRPr="00BB630B">
        <w:t xml:space="preserve"> – Форма ввода нового документа «Списание по причине порчи»</w:t>
      </w:r>
      <w:bookmarkEnd w:id="5565"/>
      <w:bookmarkEnd w:id="5566"/>
      <w:bookmarkEnd w:id="5567"/>
      <w:bookmarkEnd w:id="5568"/>
      <w:bookmarkEnd w:id="5569"/>
    </w:p>
    <w:p w14:paraId="56EEE35D"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25955C46" w14:textId="77777777" w:rsidR="001F58FE" w:rsidRPr="00BB630B" w:rsidRDefault="001B5596" w:rsidP="001F58FE">
      <w:pPr>
        <w:ind w:firstLine="708"/>
        <w:rPr>
          <w:szCs w:val="28"/>
        </w:rPr>
      </w:pPr>
      <w:r w:rsidRPr="00BB630B">
        <w:rPr>
          <w:szCs w:val="28"/>
        </w:rPr>
        <w:t>При заполнении шапки документа необходимо заполнить следующие реквизиты:</w:t>
      </w:r>
    </w:p>
    <w:p w14:paraId="6E01BC13" w14:textId="77777777" w:rsidR="001F58FE" w:rsidRPr="00BB630B" w:rsidRDefault="001B5596" w:rsidP="00C16F34">
      <w:pPr>
        <w:pStyle w:val="afffff5"/>
        <w:numPr>
          <w:ilvl w:val="0"/>
          <w:numId w:val="725"/>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53990C27" w14:textId="77777777" w:rsidR="001F58FE" w:rsidRPr="00BB630B" w:rsidRDefault="001B5596" w:rsidP="00C16F34">
      <w:pPr>
        <w:pStyle w:val="afffff5"/>
        <w:numPr>
          <w:ilvl w:val="0"/>
          <w:numId w:val="725"/>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317419B2" w14:textId="77777777" w:rsidR="001F58FE" w:rsidRPr="00BB630B" w:rsidRDefault="001B5596" w:rsidP="00C16F34">
      <w:pPr>
        <w:pStyle w:val="afffff5"/>
        <w:numPr>
          <w:ilvl w:val="0"/>
          <w:numId w:val="725"/>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4E0AA039" w14:textId="77777777" w:rsidR="001F58FE" w:rsidRPr="00BB630B" w:rsidRDefault="001B5596" w:rsidP="00C16F34">
      <w:pPr>
        <w:pStyle w:val="afffff5"/>
        <w:numPr>
          <w:ilvl w:val="0"/>
          <w:numId w:val="725"/>
        </w:numPr>
        <w:rPr>
          <w:rFonts w:ascii="Times New Roman" w:hAnsi="Times New Roman"/>
          <w:sz w:val="28"/>
          <w:szCs w:val="28"/>
        </w:rPr>
      </w:pPr>
      <w:r w:rsidRPr="00BB630B">
        <w:rPr>
          <w:rFonts w:ascii="Times New Roman" w:hAnsi="Times New Roman"/>
          <w:b/>
          <w:sz w:val="28"/>
          <w:szCs w:val="28"/>
        </w:rPr>
        <w:t>КПС</w:t>
      </w:r>
      <w:r w:rsidRPr="00BB630B">
        <w:rPr>
          <w:rFonts w:ascii="Times New Roman" w:hAnsi="Times New Roman"/>
          <w:sz w:val="28"/>
          <w:szCs w:val="28"/>
        </w:rPr>
        <w:t>;</w:t>
      </w:r>
    </w:p>
    <w:p w14:paraId="08B18D64" w14:textId="77777777" w:rsidR="001B5596" w:rsidRPr="00BB630B" w:rsidRDefault="001B5596" w:rsidP="00C16F34">
      <w:pPr>
        <w:pStyle w:val="afffff5"/>
        <w:numPr>
          <w:ilvl w:val="0"/>
          <w:numId w:val="725"/>
        </w:numPr>
        <w:rPr>
          <w:rFonts w:ascii="Times New Roman" w:hAnsi="Times New Roman"/>
          <w:sz w:val="28"/>
          <w:szCs w:val="28"/>
        </w:rPr>
      </w:pPr>
      <w:r w:rsidRPr="00BB630B">
        <w:rPr>
          <w:rFonts w:ascii="Times New Roman" w:hAnsi="Times New Roman"/>
          <w:b/>
          <w:sz w:val="28"/>
          <w:szCs w:val="28"/>
        </w:rPr>
        <w:t>ЦМО/Место хранения.</w:t>
      </w:r>
    </w:p>
    <w:p w14:paraId="1E89F146" w14:textId="77777777" w:rsidR="001F58FE" w:rsidRPr="00BB630B" w:rsidRDefault="001B5596" w:rsidP="001F58FE">
      <w:pPr>
        <w:ind w:firstLine="708"/>
        <w:rPr>
          <w:szCs w:val="28"/>
        </w:rPr>
      </w:pPr>
      <w:r w:rsidRPr="00BB630B">
        <w:rPr>
          <w:b/>
          <w:szCs w:val="28"/>
        </w:rPr>
        <w:lastRenderedPageBreak/>
        <w:tab/>
      </w:r>
      <w:r w:rsidRPr="00BB630B">
        <w:rPr>
          <w:szCs w:val="28"/>
        </w:rPr>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2CF9C9E5" w14:textId="77777777" w:rsidR="001F58FE" w:rsidRPr="00BB630B" w:rsidRDefault="001B5596" w:rsidP="00C16F34">
      <w:pPr>
        <w:pStyle w:val="afffff5"/>
        <w:numPr>
          <w:ilvl w:val="0"/>
          <w:numId w:val="726"/>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05C32A44" w14:textId="77777777" w:rsidR="001B5596" w:rsidRPr="00BB630B" w:rsidRDefault="001B5596" w:rsidP="00C16F34">
      <w:pPr>
        <w:pStyle w:val="afffff5"/>
        <w:numPr>
          <w:ilvl w:val="0"/>
          <w:numId w:val="726"/>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2B391E8A" w14:textId="77777777" w:rsidR="001B5596" w:rsidRPr="00BB630B" w:rsidRDefault="001B5596" w:rsidP="001B5596">
      <w:pPr>
        <w:rPr>
          <w:szCs w:val="28"/>
        </w:rPr>
      </w:pPr>
      <w:r w:rsidRPr="00BB630B">
        <w:rPr>
          <w:szCs w:val="28"/>
        </w:rPr>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по себестоимости объектов, при необходимости данные значения можно изменить.</w:t>
      </w:r>
    </w:p>
    <w:p w14:paraId="49555193" w14:textId="77777777" w:rsidR="001B5596" w:rsidRPr="00BB630B" w:rsidRDefault="001B5596" w:rsidP="001B5596">
      <w:pPr>
        <w:rPr>
          <w:szCs w:val="28"/>
        </w:rPr>
      </w:pPr>
    </w:p>
    <w:p w14:paraId="69274C24" w14:textId="77777777" w:rsidR="001B5596" w:rsidRPr="00BB630B" w:rsidRDefault="00501E24" w:rsidP="001F58FE">
      <w:pPr>
        <w:keepNext/>
        <w:ind w:firstLine="0"/>
        <w:jc w:val="center"/>
        <w:rPr>
          <w:szCs w:val="28"/>
        </w:rPr>
      </w:pPr>
      <w:r w:rsidRPr="00BB630B">
        <w:rPr>
          <w:noProof/>
          <w:snapToGrid/>
          <w:szCs w:val="28"/>
        </w:rPr>
        <w:drawing>
          <wp:inline distT="0" distB="0" distL="0" distR="0" wp14:anchorId="39370734" wp14:editId="0F1C33EE">
            <wp:extent cx="5943600" cy="1752600"/>
            <wp:effectExtent l="19050" t="19050" r="0" b="0"/>
            <wp:docPr id="580" name="Рисунок 4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descr="1"/>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943600" cy="1752600"/>
                    </a:xfrm>
                    <a:prstGeom prst="rect">
                      <a:avLst/>
                    </a:prstGeom>
                    <a:noFill/>
                    <a:ln w="6350" cmpd="sng">
                      <a:solidFill>
                        <a:srgbClr val="000000"/>
                      </a:solidFill>
                      <a:miter lim="800000"/>
                      <a:headEnd/>
                      <a:tailEnd/>
                    </a:ln>
                    <a:effectLst/>
                  </pic:spPr>
                </pic:pic>
              </a:graphicData>
            </a:graphic>
          </wp:inline>
        </w:drawing>
      </w:r>
    </w:p>
    <w:p w14:paraId="23A0F5D2" w14:textId="77777777" w:rsidR="001B5596" w:rsidRPr="00BB630B" w:rsidRDefault="001B5596" w:rsidP="00402D4E">
      <w:pPr>
        <w:pStyle w:val="afff1"/>
      </w:pPr>
      <w:bookmarkStart w:id="5570" w:name="_Toc59647000"/>
      <w:bookmarkStart w:id="5571" w:name="_Toc95401562"/>
      <w:bookmarkStart w:id="5572" w:name="_Toc111305814"/>
      <w:bookmarkStart w:id="5573" w:name="_Toc111306404"/>
      <w:bookmarkStart w:id="5574" w:name="_Toc217663371"/>
      <w:r w:rsidRPr="00BB630B">
        <w:t xml:space="preserve">Рисунок </w:t>
      </w:r>
      <w:r w:rsidR="007E6987">
        <w:fldChar w:fldCharType="begin"/>
      </w:r>
      <w:r w:rsidR="007E6987">
        <w:instrText xml:space="preserve"> </w:instrText>
      </w:r>
      <w:r w:rsidR="007E6987">
        <w:instrText xml:space="preserve">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563</w:t>
      </w:r>
      <w:r w:rsidR="007E6987">
        <w:rPr>
          <w:noProof/>
        </w:rPr>
        <w:fldChar w:fldCharType="end"/>
      </w:r>
      <w:r w:rsidRPr="00BB630B">
        <w:t xml:space="preserve"> – Вкладка «Материалы» документа «Списание по причине порчи»</w:t>
      </w:r>
      <w:bookmarkEnd w:id="5570"/>
      <w:bookmarkEnd w:id="5571"/>
      <w:bookmarkEnd w:id="5572"/>
      <w:bookmarkEnd w:id="5573"/>
      <w:bookmarkEnd w:id="5574"/>
    </w:p>
    <w:p w14:paraId="71032C9D" w14:textId="77777777" w:rsidR="001F58FE" w:rsidRPr="00BB630B" w:rsidRDefault="001B5596" w:rsidP="001F58FE">
      <w:pPr>
        <w:rPr>
          <w:szCs w:val="28"/>
        </w:rPr>
      </w:pPr>
      <w:r w:rsidRPr="00BB630B">
        <w:rPr>
          <w:szCs w:val="28"/>
        </w:rPr>
        <w:t>При заполнении табличной части на вкладке «</w:t>
      </w:r>
      <w:r w:rsidRPr="00BB630B">
        <w:rPr>
          <w:b/>
          <w:szCs w:val="28"/>
        </w:rPr>
        <w:t>Дополнительно</w:t>
      </w:r>
      <w:r w:rsidRPr="00BB630B">
        <w:rPr>
          <w:szCs w:val="28"/>
        </w:rPr>
        <w:t>» необходимо заполнить следующие показатели:</w:t>
      </w:r>
    </w:p>
    <w:p w14:paraId="21D36D23" w14:textId="77777777" w:rsidR="001F58FE" w:rsidRPr="00BB630B" w:rsidRDefault="001B5596" w:rsidP="00C16F34">
      <w:pPr>
        <w:pStyle w:val="afffff5"/>
        <w:numPr>
          <w:ilvl w:val="0"/>
          <w:numId w:val="727"/>
        </w:numPr>
        <w:rPr>
          <w:rFonts w:ascii="Times New Roman" w:hAnsi="Times New Roman"/>
          <w:sz w:val="28"/>
          <w:szCs w:val="28"/>
        </w:rPr>
      </w:pPr>
      <w:r w:rsidRPr="00BB630B">
        <w:rPr>
          <w:rFonts w:ascii="Times New Roman" w:hAnsi="Times New Roman"/>
          <w:sz w:val="28"/>
          <w:szCs w:val="28"/>
        </w:rPr>
        <w:t>лицо, затребовавшее материальные запасы;</w:t>
      </w:r>
    </w:p>
    <w:p w14:paraId="470E92FC" w14:textId="77777777" w:rsidR="001F58FE" w:rsidRPr="00BB630B" w:rsidRDefault="001B5596" w:rsidP="00C16F34">
      <w:pPr>
        <w:pStyle w:val="afffff5"/>
        <w:numPr>
          <w:ilvl w:val="0"/>
          <w:numId w:val="727"/>
        </w:numPr>
        <w:rPr>
          <w:rFonts w:ascii="Times New Roman" w:hAnsi="Times New Roman"/>
          <w:sz w:val="28"/>
          <w:szCs w:val="28"/>
        </w:rPr>
      </w:pPr>
      <w:r w:rsidRPr="00BB630B">
        <w:rPr>
          <w:rFonts w:ascii="Times New Roman" w:hAnsi="Times New Roman"/>
          <w:sz w:val="28"/>
          <w:szCs w:val="28"/>
        </w:rPr>
        <w:t>лицо, разрешившее отпуск материальных запасов;</w:t>
      </w:r>
    </w:p>
    <w:p w14:paraId="15299B07" w14:textId="77777777" w:rsidR="001B5596" w:rsidRPr="00BB630B" w:rsidRDefault="001B5596" w:rsidP="00C16F34">
      <w:pPr>
        <w:pStyle w:val="afffff5"/>
        <w:numPr>
          <w:ilvl w:val="0"/>
          <w:numId w:val="727"/>
        </w:numPr>
        <w:rPr>
          <w:rFonts w:ascii="Times New Roman" w:hAnsi="Times New Roman"/>
          <w:sz w:val="28"/>
          <w:szCs w:val="28"/>
        </w:rPr>
      </w:pPr>
      <w:r w:rsidRPr="00BB630B">
        <w:rPr>
          <w:rFonts w:ascii="Times New Roman" w:hAnsi="Times New Roman"/>
          <w:sz w:val="28"/>
          <w:szCs w:val="28"/>
        </w:rPr>
        <w:t>реквизиты первичного документа.</w:t>
      </w:r>
    </w:p>
    <w:p w14:paraId="782D07F9" w14:textId="77777777" w:rsidR="001B5596" w:rsidRPr="00BB630B" w:rsidRDefault="00501E24" w:rsidP="001B5596">
      <w:pPr>
        <w:keepNext/>
        <w:ind w:firstLine="0"/>
        <w:rPr>
          <w:szCs w:val="28"/>
        </w:rPr>
      </w:pPr>
      <w:r w:rsidRPr="00BB630B">
        <w:rPr>
          <w:noProof/>
          <w:snapToGrid/>
          <w:szCs w:val="28"/>
        </w:rPr>
        <w:drawing>
          <wp:inline distT="0" distB="0" distL="0" distR="0" wp14:anchorId="4800E35D" wp14:editId="651F3F93">
            <wp:extent cx="5949950" cy="2165350"/>
            <wp:effectExtent l="19050" t="19050" r="0" b="6350"/>
            <wp:docPr id="581" name="Рисунок 4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descr="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949950" cy="2165350"/>
                    </a:xfrm>
                    <a:prstGeom prst="rect">
                      <a:avLst/>
                    </a:prstGeom>
                    <a:noFill/>
                    <a:ln w="6350" cmpd="sng">
                      <a:solidFill>
                        <a:srgbClr val="000000"/>
                      </a:solidFill>
                      <a:miter lim="800000"/>
                      <a:headEnd/>
                      <a:tailEnd/>
                    </a:ln>
                    <a:effectLst/>
                  </pic:spPr>
                </pic:pic>
              </a:graphicData>
            </a:graphic>
          </wp:inline>
        </w:drawing>
      </w:r>
    </w:p>
    <w:p w14:paraId="7297D0A4" w14:textId="77777777" w:rsidR="001B5596" w:rsidRPr="00BB630B" w:rsidRDefault="001B5596" w:rsidP="00402D4E">
      <w:pPr>
        <w:pStyle w:val="afff1"/>
      </w:pPr>
      <w:bookmarkStart w:id="5575" w:name="_Toc59647001"/>
      <w:bookmarkStart w:id="5576" w:name="_Toc95401563"/>
      <w:bookmarkStart w:id="5577" w:name="_Toc111305815"/>
      <w:bookmarkStart w:id="5578" w:name="_Toc111306405"/>
      <w:bookmarkStart w:id="5579" w:name="_Toc21766337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564</w:t>
      </w:r>
      <w:r w:rsidR="007E6987">
        <w:rPr>
          <w:noProof/>
        </w:rPr>
        <w:fldChar w:fldCharType="end"/>
      </w:r>
      <w:r w:rsidRPr="00BB630B">
        <w:t xml:space="preserve"> – Вкладка «Дополнительно» документа «Списание по причине порчи»</w:t>
      </w:r>
      <w:bookmarkEnd w:id="5575"/>
      <w:bookmarkEnd w:id="5576"/>
      <w:bookmarkEnd w:id="5577"/>
      <w:bookmarkEnd w:id="5578"/>
      <w:bookmarkEnd w:id="5579"/>
    </w:p>
    <w:p w14:paraId="452C2714" w14:textId="77777777" w:rsidR="001F58FE" w:rsidRPr="00BB630B" w:rsidRDefault="001B5596" w:rsidP="001F58FE">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49E3FBB6" w14:textId="77777777" w:rsidR="001B5596"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lastRenderedPageBreak/>
        <w:t>типовая операция</w:t>
      </w:r>
      <w:r w:rsidRPr="00BB630B">
        <w:rPr>
          <w:rFonts w:ascii="Times New Roman" w:hAnsi="Times New Roman"/>
          <w:sz w:val="28"/>
          <w:szCs w:val="28"/>
        </w:rPr>
        <w:t xml:space="preserve"> выставляется автоматически как «10857 Списание по причине порчи (40120 272 – 10857 449)».</w:t>
      </w:r>
    </w:p>
    <w:p w14:paraId="4A3C5FF7" w14:textId="77777777" w:rsidR="001B5596" w:rsidRPr="00BB630B" w:rsidRDefault="00501E24" w:rsidP="001F58FE">
      <w:pPr>
        <w:keepNext/>
        <w:ind w:firstLine="0"/>
        <w:jc w:val="center"/>
        <w:rPr>
          <w:szCs w:val="28"/>
        </w:rPr>
      </w:pPr>
      <w:r w:rsidRPr="00BB630B">
        <w:rPr>
          <w:noProof/>
          <w:snapToGrid/>
          <w:szCs w:val="28"/>
        </w:rPr>
        <w:drawing>
          <wp:inline distT="0" distB="0" distL="0" distR="0" wp14:anchorId="7AD6CD9B" wp14:editId="1D9AA008">
            <wp:extent cx="5949950" cy="1828800"/>
            <wp:effectExtent l="19050" t="19050" r="0" b="0"/>
            <wp:docPr id="582" name="Рисунок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descr="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949950" cy="1828800"/>
                    </a:xfrm>
                    <a:prstGeom prst="rect">
                      <a:avLst/>
                    </a:prstGeom>
                    <a:noFill/>
                    <a:ln w="6350" cmpd="sng">
                      <a:solidFill>
                        <a:srgbClr val="000000"/>
                      </a:solidFill>
                      <a:miter lim="800000"/>
                      <a:headEnd/>
                      <a:tailEnd/>
                    </a:ln>
                    <a:effectLst/>
                  </pic:spPr>
                </pic:pic>
              </a:graphicData>
            </a:graphic>
          </wp:inline>
        </w:drawing>
      </w:r>
    </w:p>
    <w:p w14:paraId="093A6153" w14:textId="77777777" w:rsidR="001B5596" w:rsidRPr="00BB630B" w:rsidRDefault="001B5596" w:rsidP="00402D4E">
      <w:pPr>
        <w:pStyle w:val="afff1"/>
      </w:pPr>
      <w:bookmarkStart w:id="5580" w:name="_Toc59647002"/>
      <w:bookmarkStart w:id="5581" w:name="_Toc95401564"/>
      <w:bookmarkStart w:id="5582" w:name="_Toc111305816"/>
      <w:bookmarkStart w:id="5583" w:name="_Toc111306406"/>
      <w:bookmarkStart w:id="5584" w:name="_Toc21766337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w:instrText>
      </w:r>
      <w:r w:rsidR="007E6987">
        <w:instrText xml:space="preserve">сунок \* ARABIC \s 1 </w:instrText>
      </w:r>
      <w:r w:rsidR="007E6987">
        <w:fldChar w:fldCharType="separate"/>
      </w:r>
      <w:r w:rsidR="009C6132">
        <w:rPr>
          <w:noProof/>
        </w:rPr>
        <w:t>565</w:t>
      </w:r>
      <w:r w:rsidR="007E6987">
        <w:rPr>
          <w:noProof/>
        </w:rPr>
        <w:fldChar w:fldCharType="end"/>
      </w:r>
      <w:r w:rsidRPr="00BB630B">
        <w:t xml:space="preserve"> – Вкладка «Бухгалтерская операция» документа «Списание по причине порчи»</w:t>
      </w:r>
      <w:bookmarkEnd w:id="5580"/>
      <w:bookmarkEnd w:id="5581"/>
      <w:bookmarkEnd w:id="5582"/>
      <w:bookmarkEnd w:id="5583"/>
      <w:bookmarkEnd w:id="5584"/>
    </w:p>
    <w:p w14:paraId="1FB4516C"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63A44C69" w14:textId="77777777" w:rsidR="001B5596" w:rsidRPr="00BB630B" w:rsidRDefault="001B5596" w:rsidP="001B326F">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3114507B" w14:textId="77777777" w:rsidR="001B5596" w:rsidRPr="00BB630B" w:rsidRDefault="001B5596" w:rsidP="00DF6363">
      <w:pPr>
        <w:pStyle w:val="GOST5"/>
      </w:pPr>
      <w:bookmarkStart w:id="5585" w:name="_Toc59456008"/>
      <w:r w:rsidRPr="00BB630B">
        <w:t>Возврат имущества казны</w:t>
      </w:r>
      <w:bookmarkEnd w:id="5585"/>
    </w:p>
    <w:p w14:paraId="73604D95" w14:textId="77777777" w:rsidR="001B5596" w:rsidRPr="00BB630B" w:rsidRDefault="001B5596" w:rsidP="001B5596">
      <w:pPr>
        <w:ind w:firstLine="576"/>
        <w:rPr>
          <w:szCs w:val="28"/>
        </w:rPr>
      </w:pPr>
      <w:r w:rsidRPr="00BB630B">
        <w:rPr>
          <w:szCs w:val="28"/>
        </w:rPr>
        <w:t>Возврат имущества казны оформляется в меню «</w:t>
      </w:r>
      <w:r w:rsidRPr="00BB630B">
        <w:rPr>
          <w:b/>
          <w:szCs w:val="28"/>
        </w:rPr>
        <w:t>Имущество казны</w:t>
      </w:r>
      <w:r w:rsidRPr="00BB630B">
        <w:rPr>
          <w:szCs w:val="28"/>
        </w:rPr>
        <w:t>», раздел «</w:t>
      </w:r>
      <w:r w:rsidRPr="00BB630B">
        <w:rPr>
          <w:b/>
          <w:szCs w:val="28"/>
        </w:rPr>
        <w:t>Возврат имущества казны</w:t>
      </w:r>
      <w:r w:rsidRPr="00BB630B">
        <w:rPr>
          <w:szCs w:val="28"/>
        </w:rPr>
        <w:t>», документ «</w:t>
      </w:r>
      <w:r w:rsidRPr="00BB630B">
        <w:rPr>
          <w:b/>
          <w:szCs w:val="28"/>
        </w:rPr>
        <w:t>108.57 Возврат имущества казны</w:t>
      </w:r>
      <w:r w:rsidRPr="00BB630B">
        <w:rPr>
          <w:szCs w:val="28"/>
        </w:rPr>
        <w:t xml:space="preserve">». </w:t>
      </w:r>
    </w:p>
    <w:p w14:paraId="508D313B" w14:textId="77777777" w:rsidR="001B5596" w:rsidRPr="00BB630B" w:rsidRDefault="00501E24" w:rsidP="001F58FE">
      <w:pPr>
        <w:keepNext/>
        <w:ind w:firstLine="0"/>
        <w:jc w:val="center"/>
        <w:rPr>
          <w:szCs w:val="28"/>
        </w:rPr>
      </w:pPr>
      <w:r w:rsidRPr="00BB630B">
        <w:rPr>
          <w:noProof/>
          <w:sz w:val="24"/>
        </w:rPr>
        <w:lastRenderedPageBreak/>
        <mc:AlternateContent>
          <mc:Choice Requires="wps">
            <w:drawing>
              <wp:anchor distT="0" distB="0" distL="114300" distR="114300" simplePos="0" relativeHeight="251715072" behindDoc="0" locked="0" layoutInCell="1" allowOverlap="1" wp14:anchorId="4FFA1BF6" wp14:editId="490F8A07">
                <wp:simplePos x="0" y="0"/>
                <wp:positionH relativeFrom="column">
                  <wp:posOffset>2200275</wp:posOffset>
                </wp:positionH>
                <wp:positionV relativeFrom="paragraph">
                  <wp:posOffset>805180</wp:posOffset>
                </wp:positionV>
                <wp:extent cx="104775" cy="2524125"/>
                <wp:effectExtent l="19050" t="19050" r="85725" b="28575"/>
                <wp:wrapNone/>
                <wp:docPr id="1175" name="Полилиния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4775" cy="2524125"/>
                        </a:xfrm>
                        <a:custGeom>
                          <a:avLst/>
                          <a:gdLst>
                            <a:gd name="T0" fmla="*/ 13 w 13"/>
                            <a:gd name="T1" fmla="*/ 0 h 2642"/>
                            <a:gd name="T2" fmla="*/ 0 w 13"/>
                            <a:gd name="T3" fmla="*/ 2642 h 2642"/>
                          </a:gdLst>
                          <a:ahLst/>
                          <a:cxnLst>
                            <a:cxn ang="0">
                              <a:pos x="T0" y="T1"/>
                            </a:cxn>
                            <a:cxn ang="0">
                              <a:pos x="T2" y="T3"/>
                            </a:cxn>
                          </a:cxnLst>
                          <a:rect l="0" t="0" r="r" b="b"/>
                          <a:pathLst>
                            <a:path w="13" h="2642">
                              <a:moveTo>
                                <a:pt x="13" y="0"/>
                              </a:moveTo>
                              <a:lnTo>
                                <a:pt x="0" y="2642"/>
                              </a:lnTo>
                            </a:path>
                          </a:pathLst>
                        </a:custGeom>
                        <a:noFill/>
                        <a:ln w="28575">
                          <a:solidFill>
                            <a:srgbClr val="800000"/>
                          </a:solidFill>
                          <a:round/>
                          <a:headEnd/>
                          <a:tailEnd type="triangle" w="med" len="me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A9AC4" id="Полилиния 1175" o:spid="_x0000_s1026" style="position:absolute;margin-left:173.25pt;margin-top:63.4pt;width:8.25pt;height:198.75pt;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" path="m13,l,2642e" filled="f" strokecolor="maroon" strokeweight="2.25pt">
                <v:stroke endarrow="block"/>
                <v:path arrowok="t" o:connecttype="custom" o:connectlocs="104775,0;0,2524125" o:connectangles="0,0"/>
              </v:shape>
            </w:pict>
          </mc:Fallback>
        </mc:AlternateContent>
      </w:r>
      <w:r w:rsidRPr="00BB630B">
        <w:rPr>
          <w:noProof/>
          <w:sz w:val="24"/>
        </w:rPr>
        <mc:AlternateContent>
          <mc:Choice Requires="wps">
            <w:drawing>
              <wp:anchor distT="0" distB="0" distL="114300" distR="114300" simplePos="0" relativeHeight="251713024" behindDoc="0" locked="0" layoutInCell="1" allowOverlap="1" wp14:anchorId="742F0A54" wp14:editId="4BAC25E9">
                <wp:simplePos x="0" y="0"/>
                <wp:positionH relativeFrom="column">
                  <wp:posOffset>1959610</wp:posOffset>
                </wp:positionH>
                <wp:positionV relativeFrom="paragraph">
                  <wp:posOffset>3388360</wp:posOffset>
                </wp:positionV>
                <wp:extent cx="2202180" cy="302895"/>
                <wp:effectExtent l="19050" t="19050" r="7620" b="1905"/>
                <wp:wrapNone/>
                <wp:docPr id="1174" name="Прямоугольник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2180" cy="30289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097A3" id="Прямоугольник 1174" o:spid="_x0000_s1026" style="position:absolute;margin-left:154.3pt;margin-top:266.8pt;width:173.4pt;height:23.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" filled="f" strokecolor="maroon" strokeweight="2.25pt"/>
            </w:pict>
          </mc:Fallback>
        </mc:AlternateContent>
      </w:r>
      <w:r w:rsidRPr="00BB630B">
        <w:rPr>
          <w:noProof/>
          <w:sz w:val="24"/>
        </w:rPr>
        <mc:AlternateContent>
          <mc:Choice Requires="wps">
            <w:drawing>
              <wp:anchor distT="0" distB="0" distL="114300" distR="114300" simplePos="0" relativeHeight="251714048" behindDoc="0" locked="0" layoutInCell="1" allowOverlap="1" wp14:anchorId="26373CFA" wp14:editId="302B1ACA">
                <wp:simplePos x="0" y="0"/>
                <wp:positionH relativeFrom="column">
                  <wp:posOffset>1303020</wp:posOffset>
                </wp:positionH>
                <wp:positionV relativeFrom="paragraph">
                  <wp:posOffset>470535</wp:posOffset>
                </wp:positionV>
                <wp:extent cx="640080" cy="482600"/>
                <wp:effectExtent l="19050" t="38100" r="26670" b="12700"/>
                <wp:wrapNone/>
                <wp:docPr id="1173" name="Прямая соединительная линия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482600"/>
                        </a:xfrm>
                        <a:prstGeom prst="line">
                          <a:avLst/>
                        </a:prstGeom>
                        <a:noFill/>
                        <a:ln w="28575">
                          <a:solidFill>
                            <a:srgbClr val="80000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962E499" id="Прямая соединительная линия 1173" o:spid="_x0000_s1026" style="position:absolute;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pt,37.05pt" to="153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" strokecolor="maroon" strokeweight="2.25pt">
                <v:stroke endarrow="block"/>
              </v:line>
            </w:pict>
          </mc:Fallback>
        </mc:AlternateContent>
      </w:r>
      <w:r w:rsidRPr="00BB630B">
        <w:rPr>
          <w:noProof/>
          <w:sz w:val="24"/>
        </w:rPr>
        <mc:AlternateContent>
          <mc:Choice Requires="wps">
            <w:drawing>
              <wp:anchor distT="0" distB="0" distL="114300" distR="114300" simplePos="0" relativeHeight="251710976" behindDoc="0" locked="0" layoutInCell="1" allowOverlap="1" wp14:anchorId="00AF744E" wp14:editId="660D7B4C">
                <wp:simplePos x="0" y="0"/>
                <wp:positionH relativeFrom="column">
                  <wp:posOffset>45720</wp:posOffset>
                </wp:positionH>
                <wp:positionV relativeFrom="paragraph">
                  <wp:posOffset>800100</wp:posOffset>
                </wp:positionV>
                <wp:extent cx="1257300" cy="228600"/>
                <wp:effectExtent l="19050" t="19050" r="0" b="0"/>
                <wp:wrapNone/>
                <wp:docPr id="1172" name="Прямоугольник 1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36A06" id="Прямоугольник 1172" o:spid="_x0000_s1026" style="position:absolute;margin-left:3.6pt;margin-top:63pt;width:99pt;height:1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" filled="f" strokecolor="maroon" strokeweight="2.25pt"/>
            </w:pict>
          </mc:Fallback>
        </mc:AlternateContent>
      </w:r>
      <w:r w:rsidRPr="00BB630B">
        <w:rPr>
          <w:noProof/>
          <w:sz w:val="24"/>
        </w:rPr>
        <mc:AlternateContent>
          <mc:Choice Requires="wps">
            <w:drawing>
              <wp:anchor distT="0" distB="0" distL="114300" distR="114300" simplePos="0" relativeHeight="251712000" behindDoc="0" locked="0" layoutInCell="1" allowOverlap="1" wp14:anchorId="2E3FFDD6" wp14:editId="67F9B6E8">
                <wp:simplePos x="0" y="0"/>
                <wp:positionH relativeFrom="column">
                  <wp:posOffset>1943100</wp:posOffset>
                </wp:positionH>
                <wp:positionV relativeFrom="paragraph">
                  <wp:posOffset>470535</wp:posOffset>
                </wp:positionV>
                <wp:extent cx="2756535" cy="329565"/>
                <wp:effectExtent l="19050" t="19050" r="5715" b="0"/>
                <wp:wrapNone/>
                <wp:docPr id="1171" name="Прямоугольник 1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6535" cy="329565"/>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2A872" id="Прямоугольник 1171" o:spid="_x0000_s1026" style="position:absolute;margin-left:153pt;margin-top:37.05pt;width:217.05pt;height:25.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" filled="f" strokecolor="maroon" strokeweight="2.25pt"/>
            </w:pict>
          </mc:Fallback>
        </mc:AlternateContent>
      </w:r>
      <w:r w:rsidRPr="00BB630B">
        <w:rPr>
          <w:noProof/>
          <w:snapToGrid/>
          <w:szCs w:val="28"/>
        </w:rPr>
        <w:drawing>
          <wp:inline distT="0" distB="0" distL="0" distR="0" wp14:anchorId="71EADD03" wp14:editId="5A2DAA29">
            <wp:extent cx="5943600" cy="4114800"/>
            <wp:effectExtent l="19050" t="19050" r="0" b="0"/>
            <wp:docPr id="583" name="Рисунок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descr="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943600" cy="4114800"/>
                    </a:xfrm>
                    <a:prstGeom prst="rect">
                      <a:avLst/>
                    </a:prstGeom>
                    <a:noFill/>
                    <a:ln w="6350" cmpd="sng">
                      <a:solidFill>
                        <a:srgbClr val="000000"/>
                      </a:solidFill>
                      <a:miter lim="800000"/>
                      <a:headEnd/>
                      <a:tailEnd/>
                    </a:ln>
                    <a:effectLst/>
                  </pic:spPr>
                </pic:pic>
              </a:graphicData>
            </a:graphic>
          </wp:inline>
        </w:drawing>
      </w:r>
    </w:p>
    <w:p w14:paraId="53A6980C" w14:textId="77777777" w:rsidR="001B5596" w:rsidRPr="00BB630B" w:rsidRDefault="001B5596" w:rsidP="00402D4E">
      <w:pPr>
        <w:pStyle w:val="afff1"/>
      </w:pPr>
      <w:bookmarkStart w:id="5586" w:name="_Toc59647003"/>
      <w:bookmarkStart w:id="5587" w:name="_Toc95401565"/>
      <w:bookmarkStart w:id="5588" w:name="_Toc111305817"/>
      <w:bookmarkStart w:id="5589" w:name="_Toc111306407"/>
      <w:bookmarkStart w:id="5590" w:name="_Toc21766337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566</w:t>
      </w:r>
      <w:r w:rsidR="007E6987">
        <w:rPr>
          <w:noProof/>
        </w:rPr>
        <w:fldChar w:fldCharType="end"/>
      </w:r>
      <w:r w:rsidRPr="00BB630B">
        <w:t xml:space="preserve"> – Доступ к списку документов «108.57 Возврат имущества казны»</w:t>
      </w:r>
      <w:bookmarkEnd w:id="5586"/>
      <w:bookmarkEnd w:id="5587"/>
      <w:bookmarkEnd w:id="5588"/>
      <w:bookmarkEnd w:id="5589"/>
      <w:bookmarkEnd w:id="5590"/>
    </w:p>
    <w:p w14:paraId="3923E89D" w14:textId="77777777" w:rsidR="001B5596" w:rsidRPr="00BB630B" w:rsidRDefault="001B5596" w:rsidP="001B5596">
      <w:pPr>
        <w:rPr>
          <w:szCs w:val="28"/>
        </w:rPr>
      </w:pPr>
    </w:p>
    <w:p w14:paraId="319FAA39" w14:textId="77777777" w:rsidR="001B5596" w:rsidRPr="00BB630B" w:rsidRDefault="001B5596" w:rsidP="001F58FE">
      <w:pPr>
        <w:rPr>
          <w:szCs w:val="28"/>
        </w:rPr>
      </w:pPr>
      <w:r w:rsidRPr="00BB630B">
        <w:rPr>
          <w:szCs w:val="28"/>
        </w:rPr>
        <w:t>Для создания нового документа «108.57 Возврат имущества казны» необходимо нажать кнопку «</w:t>
      </w:r>
      <w:r w:rsidRPr="00BB630B">
        <w:rPr>
          <w:b/>
          <w:szCs w:val="28"/>
        </w:rPr>
        <w:t>Создать</w:t>
      </w:r>
      <w:r w:rsidRPr="00BB630B">
        <w:rPr>
          <w:szCs w:val="28"/>
        </w:rPr>
        <w:t>».</w:t>
      </w:r>
    </w:p>
    <w:p w14:paraId="555228B8" w14:textId="77777777" w:rsidR="001B5596" w:rsidRPr="00BB630B" w:rsidRDefault="001B5596" w:rsidP="001B5596">
      <w:pPr>
        <w:ind w:firstLine="576"/>
        <w:rPr>
          <w:szCs w:val="28"/>
        </w:rPr>
      </w:pPr>
    </w:p>
    <w:p w14:paraId="4BF0F6C8" w14:textId="77777777" w:rsidR="001B5596" w:rsidRPr="00BB630B" w:rsidRDefault="00501E24" w:rsidP="001B5596">
      <w:pPr>
        <w:keepNext/>
        <w:ind w:firstLine="0"/>
        <w:rPr>
          <w:szCs w:val="28"/>
        </w:rPr>
      </w:pPr>
      <w:r w:rsidRPr="00BB630B">
        <w:rPr>
          <w:noProof/>
          <w:sz w:val="24"/>
        </w:rPr>
        <mc:AlternateContent>
          <mc:Choice Requires="wps">
            <w:drawing>
              <wp:anchor distT="0" distB="0" distL="114300" distR="114300" simplePos="0" relativeHeight="251716096" behindDoc="0" locked="0" layoutInCell="1" allowOverlap="1" wp14:anchorId="24E5BA4B" wp14:editId="1C288918">
                <wp:simplePos x="0" y="0"/>
                <wp:positionH relativeFrom="column">
                  <wp:posOffset>0</wp:posOffset>
                </wp:positionH>
                <wp:positionV relativeFrom="paragraph">
                  <wp:posOffset>374015</wp:posOffset>
                </wp:positionV>
                <wp:extent cx="541655" cy="342900"/>
                <wp:effectExtent l="19050" t="19050" r="0" b="0"/>
                <wp:wrapNone/>
                <wp:docPr id="1170" name="Прямоугольник 1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342900"/>
                        </a:xfrm>
                        <a:prstGeom prst="rect">
                          <a:avLst/>
                        </a:prstGeom>
                        <a:noFill/>
                        <a:ln w="28575" algn="ctr">
                          <a:solidFill>
                            <a:srgbClr val="8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6A568" id="Прямоугольник 1170" o:spid="_x0000_s1026" style="position:absolute;margin-left:0;margin-top:29.45pt;width:42.65pt;height:27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" filled="f" strokecolor="maroon" strokeweight="2.25pt"/>
            </w:pict>
          </mc:Fallback>
        </mc:AlternateContent>
      </w:r>
      <w:r w:rsidRPr="00BB630B">
        <w:rPr>
          <w:noProof/>
          <w:snapToGrid/>
          <w:szCs w:val="28"/>
        </w:rPr>
        <w:drawing>
          <wp:inline distT="0" distB="0" distL="0" distR="0" wp14:anchorId="5A2019E3" wp14:editId="1C8DEDD6">
            <wp:extent cx="5943600" cy="793750"/>
            <wp:effectExtent l="19050" t="19050" r="0" b="6350"/>
            <wp:docPr id="584" name="Рисунок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943600" cy="793750"/>
                    </a:xfrm>
                    <a:prstGeom prst="rect">
                      <a:avLst/>
                    </a:prstGeom>
                    <a:noFill/>
                    <a:ln w="6350" cmpd="sng">
                      <a:solidFill>
                        <a:srgbClr val="000000"/>
                      </a:solidFill>
                      <a:miter lim="800000"/>
                      <a:headEnd/>
                      <a:tailEnd/>
                    </a:ln>
                    <a:effectLst/>
                  </pic:spPr>
                </pic:pic>
              </a:graphicData>
            </a:graphic>
          </wp:inline>
        </w:drawing>
      </w:r>
    </w:p>
    <w:p w14:paraId="76382B9F" w14:textId="77777777" w:rsidR="001B5596" w:rsidRPr="00BB630B" w:rsidRDefault="001B5596" w:rsidP="00402D4E">
      <w:pPr>
        <w:pStyle w:val="afff1"/>
      </w:pPr>
      <w:bookmarkStart w:id="5591" w:name="_Toc59647004"/>
      <w:bookmarkStart w:id="5592" w:name="_Toc95401566"/>
      <w:bookmarkStart w:id="5593" w:name="_Toc111305818"/>
      <w:bookmarkStart w:id="5594" w:name="_Toc111306408"/>
      <w:bookmarkStart w:id="5595" w:name="_Toc21766337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567</w:t>
      </w:r>
      <w:r w:rsidR="007E6987">
        <w:rPr>
          <w:noProof/>
        </w:rPr>
        <w:fldChar w:fldCharType="end"/>
      </w:r>
      <w:r w:rsidRPr="00BB630B">
        <w:t xml:space="preserve"> – Создание нового документа «Возврат имущества казны»</w:t>
      </w:r>
      <w:bookmarkEnd w:id="5591"/>
      <w:bookmarkEnd w:id="5592"/>
      <w:bookmarkEnd w:id="5593"/>
      <w:bookmarkEnd w:id="5594"/>
      <w:bookmarkEnd w:id="5595"/>
    </w:p>
    <w:p w14:paraId="63EE7236" w14:textId="77777777" w:rsidR="001B5596" w:rsidRPr="00BB630B" w:rsidRDefault="001B5596" w:rsidP="001B5596">
      <w:pPr>
        <w:rPr>
          <w:szCs w:val="28"/>
        </w:rPr>
      </w:pPr>
    </w:p>
    <w:p w14:paraId="4DA080C5" w14:textId="77777777" w:rsidR="001B5596" w:rsidRPr="00BB630B" w:rsidRDefault="001B5596" w:rsidP="001B5596">
      <w:pPr>
        <w:rPr>
          <w:szCs w:val="28"/>
        </w:rPr>
      </w:pPr>
      <w:r w:rsidRPr="00BB630B">
        <w:rPr>
          <w:szCs w:val="28"/>
        </w:rPr>
        <w:t>После этого откроется форма ввода нового документа «</w:t>
      </w:r>
      <w:r w:rsidRPr="00BB630B">
        <w:rPr>
          <w:b/>
          <w:szCs w:val="28"/>
        </w:rPr>
        <w:t>Возврат имущества казны</w:t>
      </w:r>
      <w:r w:rsidRPr="00BB630B">
        <w:rPr>
          <w:szCs w:val="28"/>
        </w:rPr>
        <w:t>»:</w:t>
      </w:r>
    </w:p>
    <w:p w14:paraId="2178E8C6" w14:textId="77777777" w:rsidR="001B5596" w:rsidRPr="00BB630B" w:rsidRDefault="001B5596" w:rsidP="001B5596">
      <w:pPr>
        <w:rPr>
          <w:szCs w:val="28"/>
        </w:rPr>
      </w:pPr>
    </w:p>
    <w:p w14:paraId="3686BA4A" w14:textId="77777777" w:rsidR="001B5596" w:rsidRPr="00BB630B" w:rsidRDefault="00501E24" w:rsidP="0046331C">
      <w:pPr>
        <w:keepNext/>
        <w:ind w:firstLine="0"/>
        <w:jc w:val="center"/>
        <w:rPr>
          <w:szCs w:val="28"/>
        </w:rPr>
      </w:pPr>
      <w:r w:rsidRPr="00BB630B">
        <w:rPr>
          <w:noProof/>
          <w:snapToGrid/>
          <w:szCs w:val="28"/>
        </w:rPr>
        <w:lastRenderedPageBreak/>
        <w:drawing>
          <wp:inline distT="0" distB="0" distL="0" distR="0" wp14:anchorId="0BE9F274" wp14:editId="2906F919">
            <wp:extent cx="5949950" cy="3536950"/>
            <wp:effectExtent l="19050" t="19050" r="0" b="6350"/>
            <wp:docPr id="585" name="Рисунок 4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descr="1"/>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5949950" cy="3536950"/>
                    </a:xfrm>
                    <a:prstGeom prst="rect">
                      <a:avLst/>
                    </a:prstGeom>
                    <a:noFill/>
                    <a:ln w="6350" cmpd="sng">
                      <a:solidFill>
                        <a:srgbClr val="000000"/>
                      </a:solidFill>
                      <a:miter lim="800000"/>
                      <a:headEnd/>
                      <a:tailEnd/>
                    </a:ln>
                    <a:effectLst/>
                  </pic:spPr>
                </pic:pic>
              </a:graphicData>
            </a:graphic>
          </wp:inline>
        </w:drawing>
      </w:r>
    </w:p>
    <w:p w14:paraId="69A571DC" w14:textId="77777777" w:rsidR="001B5596" w:rsidRPr="00BB630B" w:rsidRDefault="001B5596" w:rsidP="00402D4E">
      <w:pPr>
        <w:pStyle w:val="afff1"/>
      </w:pPr>
      <w:bookmarkStart w:id="5596" w:name="_Toc59647005"/>
      <w:bookmarkStart w:id="5597" w:name="_Toc95401567"/>
      <w:bookmarkStart w:id="5598" w:name="_Toc111305819"/>
      <w:bookmarkStart w:id="5599" w:name="_Toc111306409"/>
      <w:bookmarkStart w:id="5600" w:name="_Toc2176633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w:instrText>
      </w:r>
      <w:r w:rsidR="007E6987">
        <w:instrText xml:space="preserve"> </w:instrText>
      </w:r>
      <w:r w:rsidR="007E6987">
        <w:fldChar w:fldCharType="separate"/>
      </w:r>
      <w:r w:rsidR="009C6132">
        <w:rPr>
          <w:noProof/>
        </w:rPr>
        <w:t>568</w:t>
      </w:r>
      <w:r w:rsidR="007E6987">
        <w:rPr>
          <w:noProof/>
        </w:rPr>
        <w:fldChar w:fldCharType="end"/>
      </w:r>
      <w:r w:rsidRPr="00BB630B">
        <w:t xml:space="preserve"> – Форма ввода нового документа «Возврат имущества казны»</w:t>
      </w:r>
      <w:bookmarkEnd w:id="5596"/>
      <w:bookmarkEnd w:id="5597"/>
      <w:bookmarkEnd w:id="5598"/>
      <w:bookmarkEnd w:id="5599"/>
      <w:bookmarkEnd w:id="5600"/>
    </w:p>
    <w:p w14:paraId="0B0E01FB" w14:textId="77777777" w:rsidR="001B5596" w:rsidRPr="00BB630B" w:rsidRDefault="001B5596" w:rsidP="001B5596">
      <w:pPr>
        <w:rPr>
          <w:szCs w:val="28"/>
        </w:rPr>
      </w:pPr>
    </w:p>
    <w:p w14:paraId="336EB3BB" w14:textId="77777777" w:rsidR="001B5596" w:rsidRPr="00BB630B" w:rsidRDefault="001B5596" w:rsidP="001B5596">
      <w:pPr>
        <w:ind w:firstLine="708"/>
        <w:rPr>
          <w:szCs w:val="28"/>
        </w:rPr>
      </w:pPr>
      <w:r w:rsidRPr="00BB630B">
        <w:rPr>
          <w:szCs w:val="28"/>
        </w:rPr>
        <w:t>Необходимо заполнить документ – шапку и табличные части.</w:t>
      </w:r>
    </w:p>
    <w:p w14:paraId="38F1D397" w14:textId="77777777" w:rsidR="001B5596" w:rsidRPr="00BB630B" w:rsidRDefault="001B5596" w:rsidP="001B5596">
      <w:pPr>
        <w:rPr>
          <w:szCs w:val="28"/>
        </w:rPr>
      </w:pPr>
    </w:p>
    <w:p w14:paraId="304F2CB6" w14:textId="77777777" w:rsidR="0046331C" w:rsidRPr="00BB630B" w:rsidRDefault="001B5596" w:rsidP="0046331C">
      <w:pPr>
        <w:ind w:firstLine="708"/>
        <w:rPr>
          <w:szCs w:val="28"/>
        </w:rPr>
      </w:pPr>
      <w:r w:rsidRPr="00BB630B">
        <w:rPr>
          <w:szCs w:val="28"/>
        </w:rPr>
        <w:t>При заполнении шапки документа необходимо заполнить следующие реквизиты:</w:t>
      </w:r>
    </w:p>
    <w:p w14:paraId="68730853"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номер документа</w:t>
      </w:r>
      <w:r w:rsidRPr="00BB630B">
        <w:rPr>
          <w:rFonts w:ascii="Times New Roman" w:hAnsi="Times New Roman"/>
          <w:sz w:val="28"/>
          <w:szCs w:val="28"/>
        </w:rPr>
        <w:t xml:space="preserve"> присваивается автоматически при сохранении документа;</w:t>
      </w:r>
    </w:p>
    <w:p w14:paraId="20133990"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дата документа</w:t>
      </w:r>
      <w:r w:rsidRPr="00BB630B">
        <w:rPr>
          <w:rFonts w:ascii="Times New Roman" w:hAnsi="Times New Roman"/>
          <w:sz w:val="28"/>
          <w:szCs w:val="28"/>
        </w:rPr>
        <w:t>;</w:t>
      </w:r>
    </w:p>
    <w:p w14:paraId="1C9401E3"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Контрагент</w:t>
      </w:r>
      <w:r w:rsidRPr="00BB630B">
        <w:rPr>
          <w:rFonts w:ascii="Times New Roman" w:hAnsi="Times New Roman"/>
          <w:sz w:val="28"/>
          <w:szCs w:val="28"/>
        </w:rPr>
        <w:t>;</w:t>
      </w:r>
    </w:p>
    <w:p w14:paraId="75191A42"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Договор</w:t>
      </w:r>
      <w:r w:rsidRPr="00BB630B">
        <w:rPr>
          <w:rFonts w:ascii="Times New Roman" w:hAnsi="Times New Roman"/>
          <w:sz w:val="28"/>
          <w:szCs w:val="28"/>
        </w:rPr>
        <w:t>;</w:t>
      </w:r>
    </w:p>
    <w:p w14:paraId="5F114A0A"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Счет учета</w:t>
      </w:r>
      <w:r w:rsidRPr="00BB630B">
        <w:rPr>
          <w:rFonts w:ascii="Times New Roman" w:hAnsi="Times New Roman"/>
          <w:sz w:val="28"/>
          <w:szCs w:val="28"/>
        </w:rPr>
        <w:t>;</w:t>
      </w:r>
    </w:p>
    <w:p w14:paraId="35524969"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КФО</w:t>
      </w:r>
      <w:r w:rsidRPr="00BB630B">
        <w:rPr>
          <w:rFonts w:ascii="Times New Roman" w:hAnsi="Times New Roman"/>
          <w:sz w:val="28"/>
          <w:szCs w:val="28"/>
        </w:rPr>
        <w:t xml:space="preserve"> автоматически указывается как «1»;</w:t>
      </w:r>
    </w:p>
    <w:p w14:paraId="30D70A93" w14:textId="77777777" w:rsidR="0046331C"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КПС</w:t>
      </w:r>
      <w:r w:rsidRPr="00BB630B">
        <w:rPr>
          <w:rFonts w:ascii="Times New Roman" w:hAnsi="Times New Roman"/>
          <w:sz w:val="28"/>
          <w:szCs w:val="28"/>
        </w:rPr>
        <w:t>;</w:t>
      </w:r>
    </w:p>
    <w:p w14:paraId="44BD838B" w14:textId="77777777" w:rsidR="001B5596" w:rsidRPr="00BB630B" w:rsidRDefault="001B5596" w:rsidP="00C16F34">
      <w:pPr>
        <w:pStyle w:val="afffff5"/>
        <w:numPr>
          <w:ilvl w:val="0"/>
          <w:numId w:val="728"/>
        </w:numPr>
        <w:rPr>
          <w:rFonts w:ascii="Times New Roman" w:hAnsi="Times New Roman"/>
          <w:sz w:val="28"/>
          <w:szCs w:val="28"/>
        </w:rPr>
      </w:pPr>
      <w:r w:rsidRPr="00BB630B">
        <w:rPr>
          <w:rFonts w:ascii="Times New Roman" w:hAnsi="Times New Roman"/>
          <w:b/>
          <w:sz w:val="28"/>
          <w:szCs w:val="28"/>
        </w:rPr>
        <w:t>ЦМО/Место хранения</w:t>
      </w:r>
      <w:r w:rsidRPr="00BB630B">
        <w:rPr>
          <w:rFonts w:ascii="Times New Roman" w:hAnsi="Times New Roman"/>
          <w:sz w:val="28"/>
          <w:szCs w:val="28"/>
        </w:rPr>
        <w:t>.</w:t>
      </w:r>
    </w:p>
    <w:p w14:paraId="356C32AE" w14:textId="77777777" w:rsidR="001B5596" w:rsidRPr="00BB630B" w:rsidRDefault="001B5596" w:rsidP="001B5596">
      <w:pPr>
        <w:ind w:firstLine="708"/>
        <w:rPr>
          <w:szCs w:val="28"/>
        </w:rPr>
      </w:pPr>
      <w:r w:rsidRPr="00BB630B">
        <w:rPr>
          <w:szCs w:val="28"/>
        </w:rPr>
        <w:tab/>
      </w:r>
      <w:r w:rsidRPr="00BB630B">
        <w:rPr>
          <w:szCs w:val="28"/>
        </w:rPr>
        <w:tab/>
      </w:r>
    </w:p>
    <w:p w14:paraId="12E1061F" w14:textId="77777777" w:rsidR="0046331C" w:rsidRPr="00BB630B" w:rsidRDefault="001B5596" w:rsidP="0046331C">
      <w:pPr>
        <w:rPr>
          <w:szCs w:val="28"/>
        </w:rPr>
      </w:pPr>
      <w:r w:rsidRPr="00BB630B">
        <w:rPr>
          <w:szCs w:val="28"/>
        </w:rPr>
        <w:t>При заполнении табличной части на вкладке «</w:t>
      </w:r>
      <w:r w:rsidRPr="00BB630B">
        <w:rPr>
          <w:b/>
          <w:szCs w:val="28"/>
        </w:rPr>
        <w:t>Материалы</w:t>
      </w:r>
      <w:r w:rsidRPr="00BB630B">
        <w:rPr>
          <w:szCs w:val="28"/>
        </w:rPr>
        <w:t>» необходимо заполнить следующие показатели:</w:t>
      </w:r>
    </w:p>
    <w:p w14:paraId="5DB47C9F" w14:textId="77777777" w:rsidR="0046331C" w:rsidRPr="00BB630B" w:rsidRDefault="001B5596" w:rsidP="00C16F34">
      <w:pPr>
        <w:pStyle w:val="afffff5"/>
        <w:numPr>
          <w:ilvl w:val="0"/>
          <w:numId w:val="729"/>
        </w:numPr>
        <w:rPr>
          <w:rFonts w:ascii="Times New Roman" w:hAnsi="Times New Roman"/>
          <w:sz w:val="28"/>
          <w:szCs w:val="28"/>
        </w:rPr>
      </w:pPr>
      <w:r w:rsidRPr="00BB630B">
        <w:rPr>
          <w:rFonts w:ascii="Times New Roman" w:hAnsi="Times New Roman"/>
          <w:b/>
          <w:sz w:val="28"/>
          <w:szCs w:val="28"/>
        </w:rPr>
        <w:t>номенклатура</w:t>
      </w:r>
      <w:r w:rsidRPr="00BB630B">
        <w:rPr>
          <w:rFonts w:ascii="Times New Roman" w:hAnsi="Times New Roman"/>
          <w:sz w:val="28"/>
          <w:szCs w:val="28"/>
        </w:rPr>
        <w:t xml:space="preserve"> (по кнопке «Подобрать»);</w:t>
      </w:r>
    </w:p>
    <w:p w14:paraId="701DC3CA" w14:textId="77777777" w:rsidR="001B5596" w:rsidRPr="00BB630B" w:rsidRDefault="001B5596" w:rsidP="00C16F34">
      <w:pPr>
        <w:pStyle w:val="afffff5"/>
        <w:numPr>
          <w:ilvl w:val="0"/>
          <w:numId w:val="729"/>
        </w:numPr>
        <w:rPr>
          <w:rFonts w:ascii="Times New Roman" w:hAnsi="Times New Roman"/>
          <w:sz w:val="28"/>
          <w:szCs w:val="28"/>
        </w:rPr>
      </w:pPr>
      <w:r w:rsidRPr="00BB630B">
        <w:rPr>
          <w:rFonts w:ascii="Times New Roman" w:hAnsi="Times New Roman"/>
          <w:b/>
          <w:sz w:val="28"/>
          <w:szCs w:val="28"/>
        </w:rPr>
        <w:t>количество</w:t>
      </w:r>
      <w:r w:rsidRPr="00BB630B">
        <w:rPr>
          <w:rFonts w:ascii="Times New Roman" w:hAnsi="Times New Roman"/>
          <w:sz w:val="28"/>
          <w:szCs w:val="28"/>
        </w:rPr>
        <w:t>.</w:t>
      </w:r>
    </w:p>
    <w:p w14:paraId="40ED0907" w14:textId="77777777" w:rsidR="001B5596" w:rsidRPr="00BB630B" w:rsidRDefault="001B5596" w:rsidP="001B5596">
      <w:pPr>
        <w:rPr>
          <w:szCs w:val="28"/>
        </w:rPr>
      </w:pPr>
      <w:r w:rsidRPr="00BB630B">
        <w:rPr>
          <w:szCs w:val="28"/>
        </w:rPr>
        <w:lastRenderedPageBreak/>
        <w:t>После подбора номенклатуры необходимо нажать на кнопки «</w:t>
      </w:r>
      <w:r w:rsidRPr="00BB630B">
        <w:rPr>
          <w:b/>
          <w:szCs w:val="28"/>
        </w:rPr>
        <w:t>Записать</w:t>
      </w:r>
      <w:r w:rsidRPr="00BB630B">
        <w:rPr>
          <w:szCs w:val="28"/>
        </w:rPr>
        <w:t>» и «</w:t>
      </w:r>
      <w:r w:rsidRPr="00BB630B">
        <w:rPr>
          <w:b/>
          <w:szCs w:val="28"/>
        </w:rPr>
        <w:t>Заполнить цены</w:t>
      </w:r>
      <w:r w:rsidRPr="00BB630B">
        <w:rPr>
          <w:szCs w:val="28"/>
        </w:rPr>
        <w:t>». Будут заполнены колонки «</w:t>
      </w:r>
      <w:r w:rsidRPr="00BB630B">
        <w:rPr>
          <w:b/>
          <w:szCs w:val="28"/>
        </w:rPr>
        <w:t>Цена</w:t>
      </w:r>
      <w:r w:rsidRPr="00BB630B">
        <w:rPr>
          <w:szCs w:val="28"/>
        </w:rPr>
        <w:t>» и «</w:t>
      </w:r>
      <w:r w:rsidRPr="00BB630B">
        <w:rPr>
          <w:b/>
          <w:szCs w:val="28"/>
        </w:rPr>
        <w:t>Сумма</w:t>
      </w:r>
      <w:r w:rsidRPr="00BB630B">
        <w:rPr>
          <w:szCs w:val="28"/>
        </w:rPr>
        <w:t>», «</w:t>
      </w:r>
      <w:r w:rsidRPr="00BB630B">
        <w:rPr>
          <w:b/>
          <w:szCs w:val="28"/>
        </w:rPr>
        <w:t>Сумма по учету</w:t>
      </w:r>
      <w:r w:rsidRPr="00BB630B">
        <w:rPr>
          <w:szCs w:val="28"/>
        </w:rPr>
        <w:t>» по себестоимости объектов, при необходимости данные значения можно изменить.</w:t>
      </w:r>
    </w:p>
    <w:p w14:paraId="60803A11" w14:textId="77777777" w:rsidR="001B5596" w:rsidRPr="00BB630B" w:rsidRDefault="001B5596" w:rsidP="001B5596">
      <w:pPr>
        <w:rPr>
          <w:szCs w:val="28"/>
        </w:rPr>
      </w:pPr>
    </w:p>
    <w:p w14:paraId="324086ED" w14:textId="77777777" w:rsidR="001B5596" w:rsidRPr="00BB630B" w:rsidRDefault="00501E24" w:rsidP="0046331C">
      <w:pPr>
        <w:keepNext/>
        <w:ind w:firstLine="0"/>
        <w:jc w:val="center"/>
        <w:rPr>
          <w:szCs w:val="28"/>
        </w:rPr>
      </w:pPr>
      <w:r w:rsidRPr="00BB630B">
        <w:rPr>
          <w:noProof/>
          <w:snapToGrid/>
          <w:szCs w:val="28"/>
        </w:rPr>
        <w:drawing>
          <wp:inline distT="0" distB="0" distL="0" distR="0" wp14:anchorId="0B8F0D53" wp14:editId="09FEE972">
            <wp:extent cx="5943600" cy="2362200"/>
            <wp:effectExtent l="19050" t="19050" r="0" b="0"/>
            <wp:docPr id="586" name="Рисунок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descr="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w="6350" cmpd="sng">
                      <a:solidFill>
                        <a:srgbClr val="000000"/>
                      </a:solidFill>
                      <a:miter lim="800000"/>
                      <a:headEnd/>
                      <a:tailEnd/>
                    </a:ln>
                    <a:effectLst/>
                  </pic:spPr>
                </pic:pic>
              </a:graphicData>
            </a:graphic>
          </wp:inline>
        </w:drawing>
      </w:r>
    </w:p>
    <w:p w14:paraId="70850963" w14:textId="77777777" w:rsidR="001B5596" w:rsidRPr="00BB630B" w:rsidRDefault="001B5596" w:rsidP="00402D4E">
      <w:pPr>
        <w:pStyle w:val="afff1"/>
      </w:pPr>
      <w:bookmarkStart w:id="5601" w:name="_Toc59647006"/>
      <w:bookmarkStart w:id="5602" w:name="_Toc95401568"/>
      <w:bookmarkStart w:id="5603" w:name="_Toc111305820"/>
      <w:bookmarkStart w:id="5604" w:name="_Toc111306410"/>
      <w:bookmarkStart w:id="5605" w:name="_Toc2176633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569</w:t>
      </w:r>
      <w:r w:rsidR="007E6987">
        <w:rPr>
          <w:noProof/>
        </w:rPr>
        <w:fldChar w:fldCharType="end"/>
      </w:r>
      <w:r w:rsidRPr="00BB630B">
        <w:t xml:space="preserve"> – Вкладка «Материалы» документа «Возврат имущества казны»</w:t>
      </w:r>
      <w:bookmarkEnd w:id="5601"/>
      <w:bookmarkEnd w:id="5602"/>
      <w:bookmarkEnd w:id="5603"/>
      <w:bookmarkEnd w:id="5604"/>
      <w:bookmarkEnd w:id="5605"/>
    </w:p>
    <w:p w14:paraId="3AC60C42" w14:textId="77777777" w:rsidR="001B5596" w:rsidRPr="00BB630B" w:rsidRDefault="001B5596" w:rsidP="001B5596">
      <w:pPr>
        <w:rPr>
          <w:szCs w:val="28"/>
        </w:rPr>
      </w:pPr>
    </w:p>
    <w:p w14:paraId="5AD10C07" w14:textId="77777777" w:rsidR="001B5596" w:rsidRPr="00BB630B" w:rsidRDefault="001B5596" w:rsidP="001B5596">
      <w:pPr>
        <w:rPr>
          <w:szCs w:val="28"/>
        </w:rPr>
      </w:pPr>
      <w:r w:rsidRPr="00BB630B">
        <w:rPr>
          <w:szCs w:val="28"/>
        </w:rPr>
        <w:t>При заполнении табличной части на вкладке «</w:t>
      </w:r>
      <w:r w:rsidRPr="00BB630B">
        <w:rPr>
          <w:b/>
          <w:szCs w:val="28"/>
        </w:rPr>
        <w:t>Дополнительно</w:t>
      </w:r>
      <w:r w:rsidRPr="00BB630B">
        <w:rPr>
          <w:szCs w:val="28"/>
        </w:rPr>
        <w:t>» необходимо заполнить реквизиты первичного документа.</w:t>
      </w:r>
    </w:p>
    <w:p w14:paraId="20C75065" w14:textId="77777777" w:rsidR="001B5596" w:rsidRPr="00BB630B" w:rsidRDefault="001B5596" w:rsidP="001B5596">
      <w:pPr>
        <w:rPr>
          <w:szCs w:val="28"/>
        </w:rPr>
      </w:pPr>
    </w:p>
    <w:p w14:paraId="19640318" w14:textId="77777777" w:rsidR="001B5596" w:rsidRPr="00BB630B" w:rsidRDefault="00501E24" w:rsidP="0046331C">
      <w:pPr>
        <w:keepNext/>
        <w:ind w:firstLine="142"/>
        <w:jc w:val="center"/>
        <w:rPr>
          <w:szCs w:val="28"/>
        </w:rPr>
      </w:pPr>
      <w:r w:rsidRPr="00BB630B">
        <w:rPr>
          <w:noProof/>
          <w:snapToGrid/>
          <w:szCs w:val="28"/>
        </w:rPr>
        <w:drawing>
          <wp:inline distT="0" distB="0" distL="0" distR="0" wp14:anchorId="134E680C" wp14:editId="41FA5F96">
            <wp:extent cx="5943600" cy="2209800"/>
            <wp:effectExtent l="19050" t="19050" r="0" b="0"/>
            <wp:docPr id="587" name="Рисунок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w="6350" cmpd="sng">
                      <a:solidFill>
                        <a:srgbClr val="000000"/>
                      </a:solidFill>
                      <a:miter lim="800000"/>
                      <a:headEnd/>
                      <a:tailEnd/>
                    </a:ln>
                    <a:effectLst/>
                  </pic:spPr>
                </pic:pic>
              </a:graphicData>
            </a:graphic>
          </wp:inline>
        </w:drawing>
      </w:r>
    </w:p>
    <w:p w14:paraId="2CD75F60" w14:textId="77777777" w:rsidR="001B5596" w:rsidRPr="00BB630B" w:rsidRDefault="001B5596" w:rsidP="00402D4E">
      <w:pPr>
        <w:pStyle w:val="afff1"/>
      </w:pPr>
      <w:bookmarkStart w:id="5606" w:name="_Toc59647007"/>
      <w:bookmarkStart w:id="5607" w:name="_Toc95401569"/>
      <w:bookmarkStart w:id="5608" w:name="_Toc111305821"/>
      <w:bookmarkStart w:id="5609" w:name="_Toc111306411"/>
      <w:bookmarkStart w:id="5610" w:name="_Toc2176633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570</w:t>
      </w:r>
      <w:r w:rsidR="007E6987">
        <w:rPr>
          <w:noProof/>
        </w:rPr>
        <w:fldChar w:fldCharType="end"/>
      </w:r>
      <w:r w:rsidRPr="00BB630B">
        <w:t xml:space="preserve"> – Вкладка «Дополнительно» документа «Возврат имущества казны»</w:t>
      </w:r>
      <w:bookmarkEnd w:id="5606"/>
      <w:bookmarkEnd w:id="5607"/>
      <w:bookmarkEnd w:id="5608"/>
      <w:bookmarkEnd w:id="5609"/>
      <w:bookmarkEnd w:id="5610"/>
    </w:p>
    <w:p w14:paraId="5D72AD6E" w14:textId="77777777" w:rsidR="001B5596" w:rsidRPr="00BB630B" w:rsidRDefault="001B5596" w:rsidP="001B5596">
      <w:pPr>
        <w:jc w:val="center"/>
        <w:rPr>
          <w:szCs w:val="28"/>
        </w:rPr>
      </w:pPr>
    </w:p>
    <w:p w14:paraId="137440B6" w14:textId="77777777" w:rsidR="0046331C" w:rsidRPr="00BB630B" w:rsidRDefault="001B5596" w:rsidP="0046331C">
      <w:pPr>
        <w:ind w:firstLine="708"/>
        <w:rPr>
          <w:szCs w:val="28"/>
        </w:rPr>
      </w:pPr>
      <w:r w:rsidRPr="00BB630B">
        <w:rPr>
          <w:szCs w:val="28"/>
        </w:rPr>
        <w:t>Заполнение вкладки «</w:t>
      </w:r>
      <w:r w:rsidRPr="00BB630B">
        <w:rPr>
          <w:b/>
          <w:szCs w:val="28"/>
        </w:rPr>
        <w:t>Бухгалтерская операция</w:t>
      </w:r>
      <w:r w:rsidRPr="00BB630B">
        <w:rPr>
          <w:szCs w:val="28"/>
        </w:rPr>
        <w:t>»:</w:t>
      </w:r>
    </w:p>
    <w:p w14:paraId="6DE3413C" w14:textId="77777777" w:rsidR="001B5596" w:rsidRPr="00BB630B" w:rsidRDefault="001B5596" w:rsidP="00C16F34">
      <w:pPr>
        <w:pStyle w:val="afffff5"/>
        <w:numPr>
          <w:ilvl w:val="0"/>
          <w:numId w:val="730"/>
        </w:numPr>
        <w:rPr>
          <w:rFonts w:ascii="Times New Roman" w:hAnsi="Times New Roman"/>
          <w:sz w:val="28"/>
          <w:szCs w:val="28"/>
        </w:rPr>
      </w:pPr>
      <w:r w:rsidRPr="00BB630B">
        <w:rPr>
          <w:rFonts w:ascii="Times New Roman" w:hAnsi="Times New Roman"/>
          <w:b/>
          <w:sz w:val="28"/>
          <w:szCs w:val="28"/>
        </w:rPr>
        <w:t>типовая операция</w:t>
      </w:r>
      <w:r w:rsidRPr="00BB630B">
        <w:rPr>
          <w:rFonts w:ascii="Times New Roman" w:hAnsi="Times New Roman"/>
          <w:sz w:val="28"/>
          <w:szCs w:val="28"/>
        </w:rPr>
        <w:t xml:space="preserve"> выставляется автоматически как «10857 Возврат имущества казны».</w:t>
      </w:r>
    </w:p>
    <w:p w14:paraId="424A80B3" w14:textId="77777777" w:rsidR="001B5596" w:rsidRPr="00BB630B" w:rsidRDefault="00501E24" w:rsidP="0046331C">
      <w:pPr>
        <w:keepNext/>
        <w:ind w:firstLine="0"/>
        <w:jc w:val="center"/>
        <w:rPr>
          <w:szCs w:val="28"/>
        </w:rPr>
      </w:pPr>
      <w:r w:rsidRPr="00BB630B">
        <w:rPr>
          <w:noProof/>
          <w:snapToGrid/>
          <w:szCs w:val="28"/>
        </w:rPr>
        <w:lastRenderedPageBreak/>
        <w:drawing>
          <wp:inline distT="0" distB="0" distL="0" distR="0" wp14:anchorId="3D31E56B" wp14:editId="3E3B113D">
            <wp:extent cx="5937250" cy="2540000"/>
            <wp:effectExtent l="19050" t="19050" r="6350" b="0"/>
            <wp:docPr id="588" name="Рисунок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descr="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37250" cy="2540000"/>
                    </a:xfrm>
                    <a:prstGeom prst="rect">
                      <a:avLst/>
                    </a:prstGeom>
                    <a:noFill/>
                    <a:ln w="6350" cmpd="sng">
                      <a:solidFill>
                        <a:srgbClr val="000000"/>
                      </a:solidFill>
                      <a:miter lim="800000"/>
                      <a:headEnd/>
                      <a:tailEnd/>
                    </a:ln>
                    <a:effectLst/>
                  </pic:spPr>
                </pic:pic>
              </a:graphicData>
            </a:graphic>
          </wp:inline>
        </w:drawing>
      </w:r>
    </w:p>
    <w:p w14:paraId="3F382E11" w14:textId="77777777" w:rsidR="001B5596" w:rsidRPr="00BB630B" w:rsidRDefault="001B5596" w:rsidP="00402D4E">
      <w:pPr>
        <w:pStyle w:val="afff1"/>
      </w:pPr>
      <w:bookmarkStart w:id="5611" w:name="_Toc59647008"/>
      <w:bookmarkStart w:id="5612" w:name="_Toc95401570"/>
      <w:bookmarkStart w:id="5613" w:name="_Toc111305822"/>
      <w:bookmarkStart w:id="5614" w:name="_Toc111306412"/>
      <w:bookmarkStart w:id="5615" w:name="_Toc21766337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571</w:t>
      </w:r>
      <w:r w:rsidR="007E6987">
        <w:rPr>
          <w:noProof/>
        </w:rPr>
        <w:fldChar w:fldCharType="end"/>
      </w:r>
      <w:r w:rsidRPr="00BB630B">
        <w:t xml:space="preserve"> – Вкладка «Бухгалтерская операция» документа «Возврат имущества казны»</w:t>
      </w:r>
      <w:bookmarkEnd w:id="5611"/>
      <w:bookmarkEnd w:id="5612"/>
      <w:bookmarkEnd w:id="5613"/>
      <w:bookmarkEnd w:id="5614"/>
      <w:bookmarkEnd w:id="5615"/>
    </w:p>
    <w:p w14:paraId="694C1040" w14:textId="77777777" w:rsidR="001B5596" w:rsidRPr="00BB630B" w:rsidRDefault="001B5596" w:rsidP="001B5596">
      <w:pPr>
        <w:rPr>
          <w:szCs w:val="28"/>
        </w:rPr>
      </w:pPr>
    </w:p>
    <w:p w14:paraId="26184B6E" w14:textId="77777777" w:rsidR="001B5596" w:rsidRPr="00BB630B" w:rsidRDefault="001B5596" w:rsidP="001B5596">
      <w:pPr>
        <w:ind w:firstLine="708"/>
        <w:rPr>
          <w:szCs w:val="28"/>
        </w:rPr>
      </w:pPr>
      <w:r w:rsidRPr="00BB630B">
        <w:rPr>
          <w:szCs w:val="28"/>
        </w:rPr>
        <w:t>После заполнения всей информации необходимо нажать на кнопку «</w:t>
      </w:r>
      <w:r w:rsidRPr="00BB630B">
        <w:rPr>
          <w:b/>
          <w:szCs w:val="28"/>
        </w:rPr>
        <w:t>Отразить в учете</w:t>
      </w:r>
      <w:r w:rsidRPr="00BB630B">
        <w:rPr>
          <w:szCs w:val="28"/>
        </w:rPr>
        <w:t>» для записи документа, формирования проводок и заполнения соответствующих регистров.</w:t>
      </w:r>
    </w:p>
    <w:p w14:paraId="0D128F2F" w14:textId="77777777" w:rsidR="001B5596" w:rsidRPr="00BB630B" w:rsidRDefault="001B5596" w:rsidP="001B5596">
      <w:pPr>
        <w:rPr>
          <w:szCs w:val="28"/>
        </w:rPr>
      </w:pPr>
      <w:r w:rsidRPr="00BB630B">
        <w:rPr>
          <w:szCs w:val="28"/>
        </w:rPr>
        <w:t>Для формирования печатной формы документа можно нажать кнопку «</w:t>
      </w:r>
      <w:r w:rsidRPr="00BB630B">
        <w:rPr>
          <w:rStyle w:val="interface0"/>
          <w:b/>
          <w:szCs w:val="28"/>
        </w:rPr>
        <w:t>Печать</w:t>
      </w:r>
      <w:r w:rsidRPr="00BB630B">
        <w:rPr>
          <w:rStyle w:val="interface0"/>
          <w:szCs w:val="28"/>
        </w:rPr>
        <w:t>»</w:t>
      </w:r>
      <w:r w:rsidRPr="00BB630B">
        <w:rPr>
          <w:szCs w:val="28"/>
        </w:rPr>
        <w:t>.</w:t>
      </w:r>
    </w:p>
    <w:p w14:paraId="1C0BB7D9" w14:textId="77777777" w:rsidR="0087238C" w:rsidRDefault="0087238C">
      <w:pPr>
        <w:pStyle w:val="40"/>
      </w:pPr>
      <w:bookmarkStart w:id="5616" w:name="_Toc109983786"/>
      <w:bookmarkStart w:id="5617" w:name="_Toc111307358"/>
      <w:bookmarkStart w:id="5618" w:name="_Toc111307455"/>
      <w:bookmarkStart w:id="5619" w:name="_Toc111322128"/>
      <w:bookmarkStart w:id="5620" w:name="_Toc111322908"/>
      <w:bookmarkStart w:id="5621" w:name="_Toc122969973"/>
      <w:bookmarkStart w:id="5622" w:name="_Toc125457045"/>
      <w:bookmarkStart w:id="5623" w:name="_Toc125457231"/>
      <w:bookmarkStart w:id="5624" w:name="_Toc125461107"/>
      <w:bookmarkStart w:id="5625" w:name="_Toc125461203"/>
      <w:bookmarkStart w:id="5626" w:name="_Toc125625968"/>
      <w:bookmarkStart w:id="5627" w:name="_Toc128522884"/>
      <w:bookmarkStart w:id="5628" w:name="_Toc129704669"/>
      <w:bookmarkStart w:id="5629" w:name="_Toc135735112"/>
      <w:bookmarkStart w:id="5630" w:name="_Toc135735210"/>
      <w:bookmarkStart w:id="5631" w:name="_Toc146496762"/>
      <w:bookmarkStart w:id="5632" w:name="_Toc146540626"/>
      <w:bookmarkStart w:id="5633" w:name="_Toc146540725"/>
      <w:bookmarkStart w:id="5634" w:name="_Toc148353675"/>
      <w:bookmarkStart w:id="5635" w:name="_Toc149153688"/>
      <w:bookmarkStart w:id="5636" w:name="_Toc149154654"/>
      <w:bookmarkStart w:id="5637" w:name="_Toc149155232"/>
      <w:bookmarkStart w:id="5638" w:name="_Toc151054149"/>
      <w:bookmarkStart w:id="5639" w:name="_Toc151133708"/>
      <w:bookmarkStart w:id="5640" w:name="_Toc152929370"/>
      <w:bookmarkStart w:id="5641" w:name="_Toc183430150"/>
      <w:bookmarkStart w:id="5642" w:name="_Toc190952180"/>
      <w:bookmarkStart w:id="5643" w:name="_Toc190954067"/>
      <w:r>
        <w:t xml:space="preserve">Интеграция с </w:t>
      </w:r>
      <w:r w:rsidRPr="0087238C">
        <w:t>АС ПИБИ</w:t>
      </w:r>
    </w:p>
    <w:p w14:paraId="0898B509" w14:textId="77777777" w:rsidR="0087238C" w:rsidRDefault="0087238C" w:rsidP="0087238C">
      <w:pPr>
        <w:pStyle w:val="GOST5"/>
      </w:pPr>
      <w:r w:rsidRPr="0087238C">
        <w:t>Получение из ЕСМВ информации об движении объектов имущества, обращенного в собственность государства и ином имуществе со специальными режимами обращения в АС ПИБИ</w:t>
      </w:r>
    </w:p>
    <w:p w14:paraId="6565CC65" w14:textId="77777777" w:rsidR="00EB44B9" w:rsidRDefault="00923867" w:rsidP="00923867">
      <w:r w:rsidRPr="00923867">
        <w:t xml:space="preserve">Получение из ЕСМВ документов о движении объектов имущества, обращенного в собственность </w:t>
      </w:r>
      <w:r w:rsidRPr="00923867">
        <w:rPr>
          <w:szCs w:val="28"/>
        </w:rPr>
        <w:t>государства</w:t>
      </w:r>
      <w:r w:rsidRPr="00923867">
        <w:t xml:space="preserve"> и ином имуществе со специальными режимами обращения в АС ПИБИ осуществляется автоматически системой без участия пользователя.</w:t>
      </w:r>
      <w:r w:rsidR="001E1CC6">
        <w:t xml:space="preserve"> </w:t>
      </w:r>
    </w:p>
    <w:p w14:paraId="0D5F2C64" w14:textId="77777777" w:rsidR="001E1CC6" w:rsidRDefault="001E1CC6" w:rsidP="00923867">
      <w:r>
        <w:t>Н</w:t>
      </w:r>
      <w:r w:rsidRPr="001E1CC6">
        <w:t>а основа</w:t>
      </w:r>
      <w:r>
        <w:t>е</w:t>
      </w:r>
      <w:r w:rsidRPr="001E1CC6">
        <w:t xml:space="preserve"> </w:t>
      </w:r>
      <w:r>
        <w:t>полученных данных автоматически со</w:t>
      </w:r>
      <w:r w:rsidR="00F9393F">
        <w:t>з</w:t>
      </w:r>
      <w:r>
        <w:t>даются следующие документы о движении обхъектов имущества:</w:t>
      </w:r>
    </w:p>
    <w:p w14:paraId="1736A8CF"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«Акт о приеме-передаче объектов нефинансовых активов (ф. 0510448) (поступление МЗ ИК безвозмездное)»;</w:t>
      </w:r>
    </w:p>
    <w:p w14:paraId="26F6D4AF"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«Акт о приеме-передаче объектов нефинансовых активов (ф. 0510448) (Передача МЗ ИК на сторону)»;</w:t>
      </w:r>
    </w:p>
    <w:p w14:paraId="6649FBFD"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lastRenderedPageBreak/>
        <w:t xml:space="preserve"> «Акт об утилизации (уничтожении) материальных ценностей (ф. 0510435)</w:t>
      </w:r>
      <w:r w:rsidRPr="001E1CC6">
        <w:rPr>
          <w:rFonts w:eastAsiaTheme="minorHAnsi"/>
          <w:snapToGrid/>
          <w:color w:val="auto"/>
          <w:szCs w:val="28"/>
        </w:rPr>
        <w:t>»;</w:t>
      </w:r>
    </w:p>
    <w:p w14:paraId="3F54FE83"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«Накладная на внутреннее перемещение НФА имущества казны (ф. 0510450 (10857)»;</w:t>
      </w:r>
    </w:p>
    <w:p w14:paraId="3AB4CD1E"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 xml:space="preserve">«Решение об оценке стоимости имущества казны, отчуждаемого не в пользу организаций бюджетной сферы (ф. 0510442)»; </w:t>
      </w:r>
    </w:p>
    <w:p w14:paraId="452DD675"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«10857 Реализация имущества казны»;</w:t>
      </w:r>
    </w:p>
    <w:p w14:paraId="0A892930"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«10857 Решение о прекращении признания активом (материальные запасы) (ф.0510440) (имущество казны)»;</w:t>
      </w:r>
    </w:p>
    <w:p w14:paraId="4AFDD261"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«108 Счет-фактура Реализация имущества баланс»;</w:t>
      </w:r>
    </w:p>
    <w:p w14:paraId="067CB912"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napToGrid/>
          <w:color w:val="auto"/>
          <w:szCs w:val="28"/>
        </w:rPr>
        <w:t>«130 Счет-фактура Реализация имущества забаланс»</w:t>
      </w:r>
    </w:p>
    <w:p w14:paraId="79D4953E"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Поступление имущества на забалансовые счета»;</w:t>
      </w:r>
    </w:p>
    <w:p w14:paraId="6B6E6415"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Возврат имущества забаланс»;</w:t>
      </w:r>
    </w:p>
    <w:p w14:paraId="05025D83"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Перемещение между МОЛ (имущество забаланс)»;</w:t>
      </w:r>
    </w:p>
    <w:p w14:paraId="46CA2303"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Переоценка имущества забаланс»;</w:t>
      </w:r>
    </w:p>
    <w:p w14:paraId="53ADFB50"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Реализация имущества забаланс»;</w:t>
      </w:r>
    </w:p>
    <w:p w14:paraId="548F0201" w14:textId="77777777" w:rsidR="001E1CC6" w:rsidRPr="001E1CC6" w:rsidRDefault="001E1CC6" w:rsidP="008C0782">
      <w:pPr>
        <w:numPr>
          <w:ilvl w:val="0"/>
          <w:numId w:val="824"/>
        </w:numPr>
        <w:spacing w:before="120" w:after="120" w:line="259" w:lineRule="auto"/>
        <w:ind w:left="1134" w:hanging="425"/>
        <w:jc w:val="left"/>
        <w:rPr>
          <w:rFonts w:eastAsiaTheme="minorHAnsi"/>
          <w:szCs w:val="28"/>
        </w:rPr>
      </w:pPr>
      <w:r w:rsidRPr="001E1CC6">
        <w:rPr>
          <w:rFonts w:eastAsiaTheme="minorHAnsi"/>
          <w:szCs w:val="28"/>
        </w:rPr>
        <w:t>«130 Списание имущества забаланс».</w:t>
      </w:r>
    </w:p>
    <w:p w14:paraId="0D4CC751" w14:textId="77777777" w:rsidR="001E1CC6" w:rsidRDefault="00253BF7" w:rsidP="00923867">
      <w:r w:rsidRPr="00253BF7">
        <w:t xml:space="preserve">В случае получения из АС ПИБИ документа со статусом отправки документа «Отмененный документ», </w:t>
      </w:r>
      <w:r>
        <w:t xml:space="preserve">выполняется </w:t>
      </w:r>
      <w:r w:rsidRPr="00253BF7">
        <w:t>поиск ранее загруженного документа</w:t>
      </w:r>
      <w:r>
        <w:t>.</w:t>
      </w:r>
      <w:r w:rsidRPr="00253BF7">
        <w:t xml:space="preserve"> В случае, если такой формуляр найден, и он отражен в учете – на основании найденного документа </w:t>
      </w:r>
      <w:r>
        <w:t>формируется</w:t>
      </w:r>
      <w:r w:rsidRPr="00253BF7">
        <w:t xml:space="preserve"> формуляр «Сторно» датой поступления документа АС ПИБИ со статусом отправки «Отмененный документ» в статусе «Новый». Далее </w:t>
      </w:r>
      <w:r w:rsidR="00F9393F">
        <w:t xml:space="preserve">пользователь </w:t>
      </w:r>
      <w:r w:rsidRPr="00253BF7">
        <w:t>с синтетическим профилем «Бухгалтер»</w:t>
      </w:r>
      <w:r>
        <w:t xml:space="preserve"> </w:t>
      </w:r>
      <w:r w:rsidRPr="00253BF7">
        <w:t>должен отразить документ «Сторно» в учете либо отказать в его проведении (аннулировать). При отражении документа «Сторно» в учете или аннулировании формируется и отправляется в АС ПИБИ соответствующее сообщение о статусе документа со статусом «Зарегистрирован» или «Отказано в регистрации» соответственно</w:t>
      </w:r>
      <w:r>
        <w:t>.</w:t>
      </w:r>
    </w:p>
    <w:p w14:paraId="558737EE" w14:textId="77777777" w:rsidR="001E1CC6" w:rsidRDefault="00253BF7" w:rsidP="00923867">
      <w:r w:rsidRPr="00253BF7">
        <w:t xml:space="preserve">В случае получения из АС ПИБИ документа со статусом отправки документа «Внесение изменений» в ПУНФА выполняется поиск ранее загруженного документа. </w:t>
      </w:r>
      <w:r w:rsidR="00E27076" w:rsidRPr="00E27076">
        <w:t>В случае, если такой формуляр найден, и он отражен в учете – на основании найденного документа. формируется формуляр «Сторно» датой поступления документа АС ПИБИ</w:t>
      </w:r>
      <w:r w:rsidRPr="00253BF7">
        <w:t xml:space="preserve"> со статусом отправки </w:t>
      </w:r>
      <w:r w:rsidRPr="00253BF7">
        <w:lastRenderedPageBreak/>
        <w:t>«Внесение изменений» в статусе «Новый».</w:t>
      </w:r>
      <w:r w:rsidR="00E27076">
        <w:t xml:space="preserve"> </w:t>
      </w:r>
      <w:r w:rsidR="00E27076" w:rsidRPr="00E27076">
        <w:t>После этого производится загрузка документа, поступившего из АС ПИБИ</w:t>
      </w:r>
      <w:r w:rsidR="00E27076">
        <w:t>.</w:t>
      </w:r>
    </w:p>
    <w:p w14:paraId="3F798692" w14:textId="77777777" w:rsidR="0087238C" w:rsidRDefault="0087238C" w:rsidP="0087238C">
      <w:pPr>
        <w:pStyle w:val="GOST5"/>
      </w:pPr>
      <w:r w:rsidRPr="0087238C">
        <w:t>Выгрузка в ЕСМВ документа «Акт о списании материальных запасов (ф. 0510460) (Имущество казны)» для передачи в АС ПИБИ документа АС ПИБИ «Акт списания»</w:t>
      </w:r>
    </w:p>
    <w:p w14:paraId="342C521A" w14:textId="77777777" w:rsidR="00EC7CF2" w:rsidRDefault="00823808" w:rsidP="00823808">
      <w:r w:rsidRPr="00823808">
        <w:t>Выгрузка в ЕСМВ документа «Акт о списании материальных запасов (ф. 0510460) (Имущество казны)» для передачи в АС ПИБИ документа АС ПИБИ «Акт списания</w:t>
      </w:r>
      <w:r>
        <w:t xml:space="preserve">» выполняется </w:t>
      </w:r>
      <w:r w:rsidRPr="00823808">
        <w:t xml:space="preserve"> пользователем с синтетическим профилем «Бухгалтер».</w:t>
      </w:r>
    </w:p>
    <w:p w14:paraId="235678BA" w14:textId="77777777" w:rsidR="00823808" w:rsidRDefault="00823808" w:rsidP="00823808">
      <w:r>
        <w:t xml:space="preserve">В </w:t>
      </w:r>
      <w:r w:rsidRPr="00823808">
        <w:t>меню быстрого доступа</w:t>
      </w:r>
      <w:r>
        <w:t xml:space="preserve"> необходимо перейти в раздел</w:t>
      </w:r>
      <w:r w:rsidRPr="00823808">
        <w:t xml:space="preserve"> «Учет и отчетность» – «Прочее» – «Экспорт данных»</w:t>
      </w:r>
      <w:r>
        <w:t>.</w:t>
      </w:r>
    </w:p>
    <w:p w14:paraId="476243C6" w14:textId="77777777" w:rsidR="00823808" w:rsidRDefault="00823808" w:rsidP="00823808">
      <w:pPr>
        <w:ind w:firstLine="0"/>
      </w:pPr>
      <w:r>
        <w:rPr>
          <w:noProof/>
          <w:snapToGrid/>
        </w:rPr>
        <w:drawing>
          <wp:inline distT="0" distB="0" distL="0" distR="0" wp14:anchorId="7B11230E" wp14:editId="5B7ABE61">
            <wp:extent cx="6029325" cy="2894965"/>
            <wp:effectExtent l="19050" t="19050" r="28575" b="19685"/>
            <wp:docPr id="968608553" name="Рисунок 96860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029325" cy="2894965"/>
                    </a:xfrm>
                    <a:prstGeom prst="rect">
                      <a:avLst/>
                    </a:prstGeom>
                    <a:ln>
                      <a:solidFill>
                        <a:schemeClr val="tx1"/>
                      </a:solidFill>
                    </a:ln>
                  </pic:spPr>
                </pic:pic>
              </a:graphicData>
            </a:graphic>
          </wp:inline>
        </w:drawing>
      </w:r>
    </w:p>
    <w:p w14:paraId="1FCED25B" w14:textId="77777777" w:rsidR="00823808" w:rsidRDefault="00823808" w:rsidP="00823808"/>
    <w:p w14:paraId="5C68B537" w14:textId="77777777" w:rsidR="00823808" w:rsidRPr="00BB630B" w:rsidRDefault="00823808" w:rsidP="00823808">
      <w:pPr>
        <w:pStyle w:val="afff1"/>
      </w:pPr>
      <w:bookmarkStart w:id="5644" w:name="_Toc21766338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572</w:t>
      </w:r>
      <w:r w:rsidR="007E6987">
        <w:rPr>
          <w:noProof/>
        </w:rPr>
        <w:fldChar w:fldCharType="end"/>
      </w:r>
      <w:r w:rsidRPr="00BB630B">
        <w:t xml:space="preserve"> – </w:t>
      </w:r>
      <w:r>
        <w:t>«Экспорт данных» в меню быстрого доступа</w:t>
      </w:r>
      <w:bookmarkEnd w:id="5644"/>
    </w:p>
    <w:p w14:paraId="37FCD5C0" w14:textId="77777777" w:rsidR="00823808" w:rsidRDefault="00823808" w:rsidP="00823808">
      <w:r>
        <w:t>В открывшемся списке документов нажать кнопку «Создать».</w:t>
      </w:r>
    </w:p>
    <w:p w14:paraId="79A0E743" w14:textId="77777777" w:rsidR="00823808" w:rsidRDefault="00823808" w:rsidP="00823808">
      <w:pPr>
        <w:ind w:firstLine="0"/>
      </w:pPr>
    </w:p>
    <w:p w14:paraId="2CD4DE3E" w14:textId="77777777" w:rsidR="00823808" w:rsidRDefault="00823808" w:rsidP="00823808">
      <w:pPr>
        <w:ind w:firstLine="0"/>
      </w:pPr>
      <w:r>
        <w:rPr>
          <w:noProof/>
          <w:snapToGrid/>
        </w:rPr>
        <w:drawing>
          <wp:inline distT="0" distB="0" distL="0" distR="0" wp14:anchorId="0EE67778" wp14:editId="3A81DD1C">
            <wp:extent cx="6029325" cy="1564005"/>
            <wp:effectExtent l="19050" t="19050" r="28575" b="17145"/>
            <wp:docPr id="968608554" name="Рисунок 96860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029325" cy="1564005"/>
                    </a:xfrm>
                    <a:prstGeom prst="rect">
                      <a:avLst/>
                    </a:prstGeom>
                    <a:ln>
                      <a:solidFill>
                        <a:schemeClr val="tx1"/>
                      </a:solidFill>
                    </a:ln>
                  </pic:spPr>
                </pic:pic>
              </a:graphicData>
            </a:graphic>
          </wp:inline>
        </w:drawing>
      </w:r>
    </w:p>
    <w:p w14:paraId="7D5EAF63" w14:textId="77777777" w:rsidR="00823808" w:rsidRPr="00BB630B" w:rsidRDefault="00823808" w:rsidP="00823808">
      <w:pPr>
        <w:pStyle w:val="afff1"/>
      </w:pPr>
      <w:bookmarkStart w:id="5645" w:name="_Toc2176633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573</w:t>
      </w:r>
      <w:r w:rsidR="007E6987">
        <w:rPr>
          <w:noProof/>
        </w:rPr>
        <w:fldChar w:fldCharType="end"/>
      </w:r>
      <w:r w:rsidRPr="00BB630B">
        <w:t xml:space="preserve"> – </w:t>
      </w:r>
      <w:r>
        <w:t>Список документов «Экспорт данных»</w:t>
      </w:r>
      <w:bookmarkEnd w:id="5645"/>
    </w:p>
    <w:p w14:paraId="347B5204" w14:textId="77777777" w:rsidR="00823808" w:rsidRDefault="00823808" w:rsidP="00823808">
      <w:pPr>
        <w:ind w:firstLine="0"/>
      </w:pPr>
    </w:p>
    <w:p w14:paraId="7A063067" w14:textId="77777777" w:rsidR="00823808" w:rsidRPr="00823808" w:rsidRDefault="00823808" w:rsidP="00823808">
      <w:r>
        <w:t xml:space="preserve">В форме нового документа </w:t>
      </w:r>
      <w:r w:rsidR="00F9393F">
        <w:t xml:space="preserve">необходимо </w:t>
      </w:r>
      <w:r w:rsidRPr="00823808">
        <w:t xml:space="preserve">установить реквизит «Вид выгружаемых данных» в значение «Выгрузка данных в «ПИБИ», установить период выгружаемых данных, в который попадает формуляр «Акт о списании материальных запасов (ф. 0510460) (Имущество казны)», нажать </w:t>
      </w:r>
      <w:r w:rsidR="00F9393F">
        <w:t xml:space="preserve">на </w:t>
      </w:r>
      <w:r w:rsidRPr="00823808">
        <w:t>кнопку Заполнить.</w:t>
      </w:r>
    </w:p>
    <w:p w14:paraId="5A7BCE29" w14:textId="77777777" w:rsidR="00823808" w:rsidRDefault="00B54247" w:rsidP="00823808">
      <w:pPr>
        <w:ind w:firstLine="0"/>
      </w:pPr>
      <w:r>
        <w:rPr>
          <w:noProof/>
          <w:snapToGrid/>
        </w:rPr>
        <w:drawing>
          <wp:inline distT="0" distB="0" distL="0" distR="0" wp14:anchorId="230C3C96" wp14:editId="277D0FEC">
            <wp:extent cx="6029325" cy="1917700"/>
            <wp:effectExtent l="19050" t="19050" r="28575" b="25400"/>
            <wp:docPr id="968608555" name="Рисунок 96860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029325" cy="1917700"/>
                    </a:xfrm>
                    <a:prstGeom prst="rect">
                      <a:avLst/>
                    </a:prstGeom>
                    <a:ln>
                      <a:solidFill>
                        <a:schemeClr val="tx1"/>
                      </a:solidFill>
                    </a:ln>
                  </pic:spPr>
                </pic:pic>
              </a:graphicData>
            </a:graphic>
          </wp:inline>
        </w:drawing>
      </w:r>
    </w:p>
    <w:p w14:paraId="5AA0E6B7" w14:textId="77777777" w:rsidR="00B54247" w:rsidRPr="00BB630B" w:rsidRDefault="00B54247" w:rsidP="00B54247">
      <w:pPr>
        <w:pStyle w:val="afff1"/>
      </w:pPr>
      <w:bookmarkStart w:id="5646" w:name="_Toc2176633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574</w:t>
      </w:r>
      <w:r w:rsidR="007E6987">
        <w:rPr>
          <w:noProof/>
        </w:rPr>
        <w:fldChar w:fldCharType="end"/>
      </w:r>
      <w:r w:rsidRPr="00BB630B">
        <w:t xml:space="preserve"> – </w:t>
      </w:r>
      <w:r>
        <w:t>Новый документ «Экспорт данных»</w:t>
      </w:r>
      <w:bookmarkEnd w:id="5646"/>
    </w:p>
    <w:p w14:paraId="69BFE2EE" w14:textId="77777777" w:rsidR="00B54247" w:rsidRDefault="00B54247" w:rsidP="00B54247">
      <w:r>
        <w:t>Наж</w:t>
      </w:r>
      <w:r w:rsidR="00F9393F">
        <w:t>мите</w:t>
      </w:r>
      <w:r>
        <w:t xml:space="preserve"> </w:t>
      </w:r>
      <w:r w:rsidR="00F9393F">
        <w:t xml:space="preserve">на </w:t>
      </w:r>
      <w:r>
        <w:t xml:space="preserve">кнопку </w:t>
      </w:r>
      <w:r w:rsidR="00F9393F">
        <w:t>«</w:t>
      </w:r>
      <w:r>
        <w:t>Сформировать</w:t>
      </w:r>
      <w:r w:rsidR="00F9393F">
        <w:t>»</w:t>
      </w:r>
      <w:r>
        <w:t xml:space="preserve"> </w:t>
      </w:r>
      <w:r w:rsidR="00F9393F">
        <w:t>для запуска процесса формирования</w:t>
      </w:r>
      <w:r>
        <w:t xml:space="preserve"> пакет</w:t>
      </w:r>
      <w:r w:rsidR="00F9393F">
        <w:t>а</w:t>
      </w:r>
      <w:r>
        <w:t xml:space="preserve"> данных для выгрузки, </w:t>
      </w:r>
      <w:r w:rsidR="00F9393F">
        <w:t>затем нажмите</w:t>
      </w:r>
      <w:r>
        <w:t xml:space="preserve"> на кнопку «Отправить» </w:t>
      </w:r>
      <w:r w:rsidR="00F9393F">
        <w:t>–</w:t>
      </w:r>
      <w:r>
        <w:t xml:space="preserve"> пакет данных будет отправлен в АС ПИБИ</w:t>
      </w:r>
      <w:r w:rsidR="00F9393F">
        <w:t>.</w:t>
      </w:r>
      <w:r>
        <w:t xml:space="preserve"> </w:t>
      </w:r>
      <w:r w:rsidR="00F9393F">
        <w:t>Нажмите на</w:t>
      </w:r>
      <w:r>
        <w:t xml:space="preserve"> кнопку «Зарегистрировать в учете» </w:t>
      </w:r>
      <w:r w:rsidR="00F9393F">
        <w:t>для регистрации</w:t>
      </w:r>
      <w:r w:rsidR="00F9393F" w:rsidRPr="00B54247">
        <w:t xml:space="preserve"> в учете</w:t>
      </w:r>
      <w:r w:rsidRPr="00B54247">
        <w:t xml:space="preserve"> </w:t>
      </w:r>
      <w:r w:rsidR="00F9393F">
        <w:t xml:space="preserve">документа </w:t>
      </w:r>
      <w:r w:rsidRPr="00B54247">
        <w:t>«Экс</w:t>
      </w:r>
      <w:r w:rsidR="00F9393F">
        <w:t>п</w:t>
      </w:r>
      <w:r w:rsidRPr="00B54247">
        <w:t>орт данных»</w:t>
      </w:r>
      <w:r>
        <w:t>.</w:t>
      </w:r>
    </w:p>
    <w:p w14:paraId="0171A63F" w14:textId="77777777" w:rsidR="00384ED4" w:rsidRDefault="00384ED4" w:rsidP="00384ED4">
      <w:pPr>
        <w:pStyle w:val="GOST5"/>
      </w:pPr>
      <w:r w:rsidRPr="0087238C">
        <w:t>Сопоставление остатков в АС ПИБИ и в ПУНФА для обеспечения занесения Идентификационного номера позиции имущества в справочник Номенклатура на основании файла выгрузки из АС ПИБИ</w:t>
      </w:r>
    </w:p>
    <w:p w14:paraId="000373F1" w14:textId="77777777" w:rsidR="00384ED4" w:rsidRDefault="00384ED4" w:rsidP="00384ED4">
      <w:pPr>
        <w:ind w:firstLine="708"/>
      </w:pPr>
      <w:r w:rsidRPr="00384ED4">
        <w:t>Сопоставление остатков в АС ПИБИ и в ПУНФА для обеспечения занесения Идентификационного номера позиции имущества в справочник Номенклатура на основании файла выгрузки из АС ПИБИ</w:t>
      </w:r>
      <w:r>
        <w:t xml:space="preserve"> выполняется</w:t>
      </w:r>
      <w:r w:rsidRPr="00384ED4">
        <w:t xml:space="preserve"> пользователем </w:t>
      </w:r>
      <w:bookmarkStart w:id="5647" w:name="_Hlk196484898"/>
      <w:r w:rsidRPr="00384ED4">
        <w:t>с синтетическим профилем «Бухгалтер»</w:t>
      </w:r>
      <w:bookmarkEnd w:id="5647"/>
      <w:r>
        <w:t xml:space="preserve"> с помощью обработки «</w:t>
      </w:r>
      <w:r w:rsidRPr="00384ED4">
        <w:t>Простановка уникального номера АС ПИБИ</w:t>
      </w:r>
      <w:r>
        <w:t>»</w:t>
      </w:r>
      <w:r w:rsidR="00CA5ECC">
        <w:t>.</w:t>
      </w:r>
    </w:p>
    <w:p w14:paraId="1F8388BF" w14:textId="77777777" w:rsidR="00CA5ECC" w:rsidRDefault="00CA5ECC" w:rsidP="00384ED4">
      <w:pPr>
        <w:ind w:firstLine="708"/>
      </w:pPr>
      <w:r>
        <w:t xml:space="preserve">Для вызова обработки необходимо в меню быстрого доступа к формулярам и справочникам перейти в раздел </w:t>
      </w:r>
      <w:r w:rsidRPr="00CA5ECC">
        <w:t>Учет и отчетность» – «Прочее» – «Простановка уникального номера АС ПИБИ»</w:t>
      </w:r>
      <w:r>
        <w:t>.</w:t>
      </w:r>
    </w:p>
    <w:p w14:paraId="1421BC1A" w14:textId="77777777" w:rsidR="00CA5ECC" w:rsidRDefault="00CA5ECC" w:rsidP="00384ED4">
      <w:pPr>
        <w:ind w:firstLine="708"/>
      </w:pPr>
      <w:r w:rsidRPr="00CA5ECC">
        <w:t xml:space="preserve">В форме обработки </w:t>
      </w:r>
      <w:r w:rsidR="00F9393F">
        <w:t xml:space="preserve">необходимо </w:t>
      </w:r>
      <w:r w:rsidRPr="00CA5ECC">
        <w:t xml:space="preserve">нажать </w:t>
      </w:r>
      <w:r w:rsidR="00F9393F">
        <w:t xml:space="preserve">на </w:t>
      </w:r>
      <w:r w:rsidRPr="00CA5ECC">
        <w:t>кнопку «Загрузить» и указать файл выгрузки данных для сопоставления остатков в АС ПИБИ и в ПУНФА для обеспечения занесения идентификационного номера позиции имущества в справочник «Номенклатура» формате Open Document Format или Office Open XML</w:t>
      </w:r>
      <w:r w:rsidR="00F9393F">
        <w:t>.</w:t>
      </w:r>
    </w:p>
    <w:p w14:paraId="6D39DB2E" w14:textId="77777777" w:rsidR="00CA5ECC" w:rsidRDefault="00CA5ECC" w:rsidP="00384ED4">
      <w:pPr>
        <w:ind w:firstLine="708"/>
      </w:pPr>
    </w:p>
    <w:p w14:paraId="5F9A5438" w14:textId="77777777" w:rsidR="00CA5ECC" w:rsidRDefault="00E53DD0" w:rsidP="00CA5ECC">
      <w:pPr>
        <w:ind w:firstLine="0"/>
      </w:pPr>
      <w:r>
        <w:rPr>
          <w:noProof/>
          <w:snapToGrid/>
        </w:rPr>
        <w:lastRenderedPageBreak/>
        <w:drawing>
          <wp:inline distT="0" distB="0" distL="0" distR="0" wp14:anchorId="03D8AAE1" wp14:editId="2A201A8F">
            <wp:extent cx="6029325" cy="2242185"/>
            <wp:effectExtent l="19050" t="19050" r="28575" b="24765"/>
            <wp:docPr id="968608541" name="Рисунок 96860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029325" cy="2242185"/>
                    </a:xfrm>
                    <a:prstGeom prst="rect">
                      <a:avLst/>
                    </a:prstGeom>
                    <a:ln>
                      <a:solidFill>
                        <a:schemeClr val="tx1"/>
                      </a:solidFill>
                    </a:ln>
                  </pic:spPr>
                </pic:pic>
              </a:graphicData>
            </a:graphic>
          </wp:inline>
        </w:drawing>
      </w:r>
    </w:p>
    <w:p w14:paraId="3E9DC063" w14:textId="77777777" w:rsidR="00CA5ECC" w:rsidRPr="00BB630B" w:rsidRDefault="00CA5ECC" w:rsidP="00CA5ECC">
      <w:pPr>
        <w:pStyle w:val="afff1"/>
      </w:pPr>
      <w:bookmarkStart w:id="5648" w:name="_Toc217663383"/>
      <w:bookmarkStart w:id="5649" w:name="_Hlk19648680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575</w:t>
      </w:r>
      <w:r w:rsidR="007E6987">
        <w:rPr>
          <w:noProof/>
        </w:rPr>
        <w:fldChar w:fldCharType="end"/>
      </w:r>
      <w:r w:rsidRPr="00BB630B">
        <w:t xml:space="preserve"> – </w:t>
      </w:r>
      <w:r>
        <w:t>Форма обработки</w:t>
      </w:r>
      <w:bookmarkEnd w:id="5648"/>
    </w:p>
    <w:bookmarkEnd w:id="5649"/>
    <w:p w14:paraId="44EA59DA" w14:textId="77777777" w:rsidR="00E27076" w:rsidRPr="00E27076" w:rsidRDefault="00E27076" w:rsidP="00E27076">
      <w:pPr>
        <w:keepLines/>
        <w:spacing w:before="120" w:after="120"/>
        <w:rPr>
          <w:rFonts w:eastAsiaTheme="minorHAnsi" w:cstheme="minorBidi"/>
          <w:lang w:eastAsia="en-US"/>
        </w:rPr>
      </w:pPr>
      <w:r w:rsidRPr="00E27076">
        <w:rPr>
          <w:rFonts w:eastAsiaTheme="minorHAnsi" w:cstheme="minorBidi"/>
          <w:lang w:eastAsia="en-US"/>
        </w:rPr>
        <w:t>В обработке реализован следующий алгоритм сопоставления номенклатуры:</w:t>
      </w:r>
    </w:p>
    <w:p w14:paraId="6D85C966" w14:textId="77777777" w:rsidR="00E27076" w:rsidRPr="00E27076" w:rsidRDefault="00E27076" w:rsidP="008C0782">
      <w:pPr>
        <w:numPr>
          <w:ilvl w:val="0"/>
          <w:numId w:val="825"/>
        </w:numPr>
        <w:spacing w:before="120" w:after="120" w:line="259" w:lineRule="auto"/>
        <w:ind w:left="1134" w:hanging="425"/>
        <w:rPr>
          <w:rFonts w:eastAsiaTheme="minorHAnsi" w:cstheme="minorBidi"/>
          <w:b/>
          <w:iCs/>
          <w:color w:val="auto"/>
          <w:szCs w:val="22"/>
          <w:lang w:eastAsia="en-US"/>
        </w:rPr>
      </w:pPr>
      <w:r w:rsidRPr="00E27076">
        <w:rPr>
          <w:rFonts w:eastAsiaTheme="minorHAnsi" w:cstheme="minorBidi"/>
          <w:color w:val="auto"/>
          <w:szCs w:val="22"/>
          <w:lang w:eastAsia="en-US"/>
        </w:rPr>
        <w:t xml:space="preserve">Для каждой позиции из файла выгрузки для сопоставления остатков и занесения Идентификационного номера позиции имущества (далее – Файл) </w:t>
      </w:r>
      <w:r>
        <w:rPr>
          <w:rFonts w:eastAsiaTheme="minorHAnsi" w:cstheme="minorBidi"/>
          <w:color w:val="auto"/>
          <w:szCs w:val="22"/>
          <w:lang w:eastAsia="en-US"/>
        </w:rPr>
        <w:t>осуществляется</w:t>
      </w:r>
      <w:r w:rsidRPr="00E27076">
        <w:rPr>
          <w:rFonts w:eastAsiaTheme="minorHAnsi" w:cstheme="minorBidi"/>
          <w:color w:val="auto"/>
          <w:szCs w:val="22"/>
          <w:lang w:eastAsia="en-US"/>
        </w:rPr>
        <w:t xml:space="preserve"> поиск в отобранной в соответствии с установкой флага «Осуществить сопоставление для позиций имущества, имеющих остатки на указанную дату» номенклатуре по реквизиту «Идентификационный номер позиции имущества» из файла. </w:t>
      </w:r>
      <w:r w:rsidR="00AB71D5">
        <w:rPr>
          <w:rFonts w:eastAsiaTheme="minorHAnsi" w:cstheme="minorBidi"/>
          <w:color w:val="auto"/>
          <w:szCs w:val="22"/>
          <w:lang w:eastAsia="en-US"/>
        </w:rPr>
        <w:t>Поиск в</w:t>
      </w:r>
      <w:r w:rsidR="00F9393F">
        <w:rPr>
          <w:rFonts w:eastAsiaTheme="minorHAnsi" w:cstheme="minorBidi"/>
          <w:color w:val="auto"/>
          <w:szCs w:val="22"/>
          <w:lang w:eastAsia="en-US"/>
        </w:rPr>
        <w:t>ы</w:t>
      </w:r>
      <w:r w:rsidR="00AB71D5">
        <w:rPr>
          <w:rFonts w:eastAsiaTheme="minorHAnsi" w:cstheme="minorBidi"/>
          <w:color w:val="auto"/>
          <w:szCs w:val="22"/>
          <w:lang w:eastAsia="en-US"/>
        </w:rPr>
        <w:t>полняется</w:t>
      </w:r>
      <w:r w:rsidRPr="00E27076">
        <w:rPr>
          <w:rFonts w:eastAsiaTheme="minorHAnsi" w:cstheme="minorBidi"/>
          <w:color w:val="auto"/>
          <w:szCs w:val="22"/>
          <w:lang w:eastAsia="en-US"/>
        </w:rPr>
        <w:t xml:space="preserve"> по реквизиту «Уникальный номер АС ПИБИ» в номенклатуре ПУНФА. Найденная таким образом номенклатура </w:t>
      </w:r>
      <w:r w:rsidR="00AB71D5">
        <w:rPr>
          <w:rFonts w:eastAsiaTheme="minorHAnsi" w:cstheme="minorBidi"/>
          <w:color w:val="auto"/>
          <w:szCs w:val="22"/>
          <w:lang w:eastAsia="en-US"/>
        </w:rPr>
        <w:t>считается</w:t>
      </w:r>
      <w:r w:rsidRPr="00E27076">
        <w:rPr>
          <w:rFonts w:eastAsiaTheme="minorHAnsi" w:cstheme="minorBidi"/>
          <w:color w:val="auto"/>
          <w:szCs w:val="22"/>
          <w:lang w:eastAsia="en-US"/>
        </w:rPr>
        <w:t xml:space="preserve"> сопоставленной, </w:t>
      </w:r>
      <w:r w:rsidR="00F9393F">
        <w:rPr>
          <w:rFonts w:eastAsiaTheme="minorHAnsi" w:cstheme="minorBidi"/>
          <w:color w:val="auto"/>
          <w:szCs w:val="22"/>
          <w:lang w:eastAsia="en-US"/>
        </w:rPr>
        <w:t xml:space="preserve">в дальнейшем </w:t>
      </w:r>
      <w:r w:rsidRPr="00E27076">
        <w:rPr>
          <w:rFonts w:eastAsiaTheme="minorHAnsi" w:cstheme="minorBidi"/>
          <w:color w:val="auto"/>
          <w:szCs w:val="22"/>
          <w:lang w:eastAsia="en-US"/>
        </w:rPr>
        <w:t>такая номенклатура для сопоставления не выдается.</w:t>
      </w:r>
    </w:p>
    <w:p w14:paraId="408C39A7"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t xml:space="preserve">Для оставшейся не сопоставленной номенклатуры </w:t>
      </w:r>
      <w:r w:rsidR="00AB71D5">
        <w:rPr>
          <w:rFonts w:eastAsiaTheme="minorHAnsi" w:cstheme="minorBidi"/>
          <w:color w:val="auto"/>
          <w:szCs w:val="22"/>
          <w:lang w:eastAsia="en-US"/>
        </w:rPr>
        <w:t>выполняется</w:t>
      </w:r>
      <w:r w:rsidRPr="00E27076">
        <w:rPr>
          <w:rFonts w:eastAsiaTheme="minorHAnsi" w:cstheme="minorBidi"/>
          <w:color w:val="auto"/>
          <w:szCs w:val="22"/>
          <w:lang w:eastAsia="en-US"/>
        </w:rPr>
        <w:t xml:space="preserve"> поиск по реквизиту «Регистрационный номер в АС ПИБИ» из Файла, в номенклатуре ПУНФА </w:t>
      </w:r>
      <w:r w:rsidR="00AB71D5" w:rsidRPr="00AB71D5">
        <w:rPr>
          <w:rFonts w:eastAsiaTheme="minorHAnsi" w:cstheme="minorBidi"/>
          <w:color w:val="auto"/>
          <w:szCs w:val="22"/>
          <w:lang w:eastAsia="en-US"/>
        </w:rPr>
        <w:t xml:space="preserve">выполняется поиск </w:t>
      </w:r>
      <w:r w:rsidRPr="00E27076">
        <w:rPr>
          <w:rFonts w:eastAsiaTheme="minorHAnsi" w:cstheme="minorBidi"/>
          <w:color w:val="auto"/>
          <w:szCs w:val="22"/>
          <w:lang w:eastAsia="en-US"/>
        </w:rPr>
        <w:t xml:space="preserve">по реквизиту «Рег. Номер АС ПИБИ». </w:t>
      </w:r>
    </w:p>
    <w:p w14:paraId="5E8C8F36" w14:textId="77777777" w:rsidR="00E27076" w:rsidRPr="00E27076" w:rsidRDefault="00E27076" w:rsidP="008C0782">
      <w:pPr>
        <w:numPr>
          <w:ilvl w:val="0"/>
          <w:numId w:val="825"/>
        </w:numPr>
        <w:spacing w:before="120" w:after="120" w:line="259" w:lineRule="auto"/>
        <w:ind w:left="1134" w:hanging="425"/>
        <w:rPr>
          <w:rFonts w:eastAsiaTheme="minorHAnsi" w:cstheme="minorBidi"/>
          <w:b/>
          <w:bCs/>
          <w:color w:val="auto"/>
          <w:szCs w:val="22"/>
          <w:lang w:eastAsia="en-US"/>
        </w:rPr>
      </w:pPr>
      <w:r w:rsidRPr="00E27076">
        <w:rPr>
          <w:rFonts w:eastAsiaTheme="minorHAnsi" w:cstheme="minorBidi"/>
          <w:color w:val="auto"/>
          <w:szCs w:val="22"/>
          <w:lang w:eastAsia="en-US"/>
        </w:rPr>
        <w:t xml:space="preserve">В случае, если найдена только одна позиция номенклатуры, в найденную позицию номенклатуры ПУНФА </w:t>
      </w:r>
      <w:r w:rsidR="00AB71D5">
        <w:rPr>
          <w:rFonts w:eastAsiaTheme="minorHAnsi" w:cstheme="minorBidi"/>
          <w:color w:val="auto"/>
          <w:szCs w:val="22"/>
          <w:lang w:eastAsia="en-US"/>
        </w:rPr>
        <w:t>записывается</w:t>
      </w:r>
      <w:r w:rsidRPr="00E27076">
        <w:rPr>
          <w:rFonts w:eastAsiaTheme="minorHAnsi" w:cstheme="minorBidi"/>
          <w:color w:val="auto"/>
          <w:szCs w:val="22"/>
          <w:lang w:eastAsia="en-US"/>
        </w:rPr>
        <w:t xml:space="preserve"> значение реквизита «Идентификационный номер позиции имущества» в реквизит «Уникальный номер АС ПИБИ». В этом случае н</w:t>
      </w:r>
      <w:r w:rsidRPr="00E27076">
        <w:rPr>
          <w:rFonts w:eastAsiaTheme="minorHAnsi"/>
          <w:bCs/>
          <w:snapToGrid/>
          <w:color w:val="auto"/>
          <w:szCs w:val="28"/>
          <w:lang w:eastAsia="en-US"/>
        </w:rPr>
        <w:t xml:space="preserve">оменклатура считается сопоставленной и в Протокол выполненного сопоставления </w:t>
      </w:r>
      <w:r w:rsidR="00AB71D5">
        <w:rPr>
          <w:rFonts w:eastAsiaTheme="minorHAnsi"/>
          <w:bCs/>
          <w:snapToGrid/>
          <w:color w:val="auto"/>
          <w:szCs w:val="28"/>
          <w:lang w:eastAsia="en-US"/>
        </w:rPr>
        <w:t xml:space="preserve">записывается </w:t>
      </w:r>
      <w:r w:rsidRPr="00E27076">
        <w:rPr>
          <w:rFonts w:eastAsiaTheme="minorHAnsi"/>
          <w:bCs/>
          <w:snapToGrid/>
          <w:color w:val="auto"/>
          <w:szCs w:val="28"/>
          <w:lang w:eastAsia="en-US"/>
        </w:rPr>
        <w:t>следующ</w:t>
      </w:r>
      <w:r w:rsidR="00AB71D5">
        <w:rPr>
          <w:rFonts w:eastAsiaTheme="minorHAnsi"/>
          <w:bCs/>
          <w:snapToGrid/>
          <w:color w:val="auto"/>
          <w:szCs w:val="28"/>
          <w:lang w:eastAsia="en-US"/>
        </w:rPr>
        <w:t>ая</w:t>
      </w:r>
      <w:r w:rsidRPr="00E27076">
        <w:rPr>
          <w:rFonts w:eastAsiaTheme="minorHAnsi"/>
          <w:bCs/>
          <w:snapToGrid/>
          <w:color w:val="auto"/>
          <w:szCs w:val="28"/>
          <w:lang w:eastAsia="en-US"/>
        </w:rPr>
        <w:t xml:space="preserve"> информаци</w:t>
      </w:r>
      <w:r w:rsidR="00AB71D5">
        <w:rPr>
          <w:rFonts w:eastAsiaTheme="minorHAnsi"/>
          <w:bCs/>
          <w:snapToGrid/>
          <w:color w:val="auto"/>
          <w:szCs w:val="28"/>
          <w:lang w:eastAsia="en-US"/>
        </w:rPr>
        <w:t>я</w:t>
      </w:r>
      <w:r w:rsidRPr="00E27076">
        <w:rPr>
          <w:rFonts w:eastAsiaTheme="minorHAnsi"/>
          <w:bCs/>
          <w:snapToGrid/>
          <w:color w:val="auto"/>
          <w:szCs w:val="28"/>
          <w:lang w:eastAsia="en-US"/>
        </w:rPr>
        <w:t xml:space="preserve">: графы «Код номенклатуры», «Наименование позиции имущества из файла», «Наименование номенклатуры из ПУНФА», «Рег.номер АС ПИБИ», «Уникальный номер АС ПИБИ», «Количество из файла», «Учетная </w:t>
      </w:r>
      <w:r w:rsidRPr="00E27076">
        <w:rPr>
          <w:rFonts w:eastAsiaTheme="minorHAnsi"/>
          <w:bCs/>
          <w:snapToGrid/>
          <w:color w:val="auto"/>
          <w:szCs w:val="28"/>
          <w:lang w:eastAsia="en-US"/>
        </w:rPr>
        <w:lastRenderedPageBreak/>
        <w:t>стоимость из файла», «Количество номенклатуры из остатков номенклатуры ПУНФА», «Сумма из остатков ПУНФА».</w:t>
      </w:r>
    </w:p>
    <w:p w14:paraId="515EF8C3" w14:textId="77777777" w:rsidR="00F9393F" w:rsidRPr="00F9393F" w:rsidRDefault="00E27076" w:rsidP="008C0782">
      <w:pPr>
        <w:numPr>
          <w:ilvl w:val="0"/>
          <w:numId w:val="825"/>
        </w:numPr>
        <w:spacing w:before="120" w:after="120" w:line="259" w:lineRule="auto"/>
        <w:ind w:left="1134" w:hanging="425"/>
        <w:rPr>
          <w:rFonts w:eastAsiaTheme="minorHAnsi" w:cstheme="minorBidi"/>
          <w:b/>
          <w:bCs/>
          <w:color w:val="auto"/>
          <w:szCs w:val="22"/>
          <w:lang w:eastAsia="en-US"/>
        </w:rPr>
      </w:pPr>
      <w:r w:rsidRPr="00E27076">
        <w:rPr>
          <w:rFonts w:eastAsiaTheme="minorHAnsi" w:cstheme="minorBidi"/>
          <w:color w:val="auto"/>
          <w:szCs w:val="22"/>
          <w:lang w:eastAsia="en-US"/>
        </w:rPr>
        <w:t xml:space="preserve">В случае, если по реквизиту «Регистрационный номер в АС ПИБИ» найдено две и более позиции номенклатуры в ПУНФА, и в обработке включен флаг «Осуществлять сопоставление только по реквизиту «Идентификационный номер позиции имущества» – </w:t>
      </w:r>
      <w:r w:rsidR="00F9393F">
        <w:rPr>
          <w:rFonts w:eastAsiaTheme="minorHAnsi" w:cstheme="minorBidi"/>
          <w:color w:val="auto"/>
          <w:szCs w:val="22"/>
          <w:lang w:eastAsia="en-US"/>
        </w:rPr>
        <w:t>переходите</w:t>
      </w:r>
      <w:r w:rsidRPr="00E27076">
        <w:rPr>
          <w:rFonts w:eastAsiaTheme="minorHAnsi" w:cstheme="minorBidi"/>
          <w:color w:val="auto"/>
          <w:szCs w:val="22"/>
          <w:lang w:eastAsia="en-US"/>
        </w:rPr>
        <w:t xml:space="preserve"> к п. 10. </w:t>
      </w:r>
    </w:p>
    <w:p w14:paraId="437A2B21" w14:textId="77777777" w:rsidR="00E27076" w:rsidRPr="00E27076" w:rsidRDefault="00E27076" w:rsidP="00F9393F">
      <w:pPr>
        <w:spacing w:before="120" w:after="120" w:line="259" w:lineRule="auto"/>
        <w:ind w:left="1134" w:firstLine="0"/>
        <w:rPr>
          <w:rFonts w:eastAsiaTheme="minorHAnsi" w:cstheme="minorBidi"/>
          <w:b/>
          <w:bCs/>
          <w:color w:val="auto"/>
          <w:szCs w:val="22"/>
          <w:lang w:eastAsia="en-US"/>
        </w:rPr>
      </w:pPr>
      <w:r w:rsidRPr="00E27076">
        <w:rPr>
          <w:rFonts w:eastAsiaTheme="minorHAnsi"/>
          <w:bCs/>
          <w:snapToGrid/>
          <w:color w:val="auto"/>
          <w:szCs w:val="28"/>
          <w:lang w:eastAsia="en-US"/>
        </w:rPr>
        <w:t xml:space="preserve">Если в обработке отключен флаг «Осуществлять сопоставление только по реквизиту «Идентификационный номер позиции имущества»» по найденным позициям осуществляется поиск по полю «Наименование имущества». Поиск </w:t>
      </w:r>
      <w:r w:rsidR="00AB71D5">
        <w:rPr>
          <w:rFonts w:eastAsiaTheme="minorHAnsi"/>
          <w:bCs/>
          <w:snapToGrid/>
          <w:color w:val="auto"/>
          <w:szCs w:val="28"/>
          <w:lang w:eastAsia="en-US"/>
        </w:rPr>
        <w:t>выполняется</w:t>
      </w:r>
      <w:r w:rsidRPr="00E27076">
        <w:rPr>
          <w:rFonts w:eastAsiaTheme="minorHAnsi"/>
          <w:bCs/>
          <w:snapToGrid/>
          <w:color w:val="auto"/>
          <w:szCs w:val="28"/>
          <w:lang w:eastAsia="en-US"/>
        </w:rPr>
        <w:t xml:space="preserve"> без учета заглавных и прописных букв, а также без учета пробелов, в том числе и между словами. В случае, если найдена только одна позиция номенклатуры – то </w:t>
      </w:r>
      <w:r w:rsidR="00F9393F">
        <w:rPr>
          <w:rFonts w:eastAsiaTheme="minorHAnsi"/>
          <w:bCs/>
          <w:snapToGrid/>
          <w:color w:val="auto"/>
          <w:szCs w:val="28"/>
          <w:lang w:eastAsia="en-US"/>
        </w:rPr>
        <w:t>переходите</w:t>
      </w:r>
      <w:r w:rsidRPr="00E27076">
        <w:rPr>
          <w:rFonts w:eastAsiaTheme="minorHAnsi"/>
          <w:bCs/>
          <w:snapToGrid/>
          <w:color w:val="auto"/>
          <w:szCs w:val="28"/>
          <w:lang w:eastAsia="en-US"/>
        </w:rPr>
        <w:t xml:space="preserve"> к п. 3. Если по полю «Наименование имущества» не найдено ни одной позиции номенклатуры – </w:t>
      </w:r>
      <w:r w:rsidR="00F9393F">
        <w:rPr>
          <w:rFonts w:eastAsiaTheme="minorHAnsi"/>
          <w:bCs/>
          <w:snapToGrid/>
          <w:color w:val="auto"/>
          <w:szCs w:val="28"/>
          <w:lang w:eastAsia="en-US"/>
        </w:rPr>
        <w:t>переходите</w:t>
      </w:r>
      <w:r w:rsidRPr="00E27076">
        <w:rPr>
          <w:rFonts w:eastAsiaTheme="minorHAnsi"/>
          <w:bCs/>
          <w:snapToGrid/>
          <w:color w:val="auto"/>
          <w:szCs w:val="28"/>
          <w:lang w:eastAsia="en-US"/>
        </w:rPr>
        <w:t xml:space="preserve"> к п. 8.</w:t>
      </w:r>
    </w:p>
    <w:p w14:paraId="40D5661B" w14:textId="77777777" w:rsidR="00E27076" w:rsidRPr="00E27076" w:rsidRDefault="00E27076" w:rsidP="008C0782">
      <w:pPr>
        <w:numPr>
          <w:ilvl w:val="0"/>
          <w:numId w:val="825"/>
        </w:numPr>
        <w:spacing w:before="120" w:after="120" w:line="259" w:lineRule="auto"/>
        <w:ind w:left="1134" w:hanging="425"/>
        <w:rPr>
          <w:rFonts w:eastAsiaTheme="minorHAnsi" w:cstheme="minorBidi"/>
          <w:b/>
          <w:bCs/>
          <w:color w:val="auto"/>
          <w:szCs w:val="22"/>
          <w:lang w:eastAsia="en-US"/>
        </w:rPr>
      </w:pPr>
      <w:r w:rsidRPr="00E27076">
        <w:rPr>
          <w:rFonts w:eastAsiaTheme="minorHAnsi" w:cstheme="minorBidi"/>
          <w:color w:val="auto"/>
          <w:szCs w:val="22"/>
          <w:lang w:eastAsia="en-US"/>
        </w:rPr>
        <w:t xml:space="preserve">Если по полю «Наименование имущества» найдено более одной позиции имущества в номенклатуре и флаг «В случае совпадения по Регистрационному номер в АС ПИБИ нескольких позиций номенклатуры искать по количеству и сумме» не установлен – </w:t>
      </w:r>
      <w:r w:rsidR="00F9393F">
        <w:rPr>
          <w:rFonts w:eastAsiaTheme="minorHAnsi" w:cstheme="minorBidi"/>
          <w:color w:val="auto"/>
          <w:szCs w:val="22"/>
          <w:lang w:eastAsia="en-US"/>
        </w:rPr>
        <w:t>переходите</w:t>
      </w:r>
      <w:r w:rsidRPr="00E27076">
        <w:rPr>
          <w:rFonts w:eastAsiaTheme="minorHAnsi" w:cstheme="minorBidi"/>
          <w:color w:val="auto"/>
          <w:szCs w:val="22"/>
          <w:lang w:eastAsia="en-US"/>
        </w:rPr>
        <w:t xml:space="preserve"> к п. 10. </w:t>
      </w:r>
      <w:r w:rsidRPr="00E27076">
        <w:rPr>
          <w:rFonts w:eastAsiaTheme="minorHAnsi"/>
          <w:bCs/>
          <w:snapToGrid/>
          <w:color w:val="auto"/>
          <w:szCs w:val="28"/>
          <w:lang w:eastAsia="en-US"/>
        </w:rPr>
        <w:t xml:space="preserve">Если по полю «Наименование имущества» найдено более одной позиции имущества в номенклатуре, установлен флаг «Осуществить сопоставление для позиций имущества, имеющих остатки на указанную дату» и установлен флаг «В случае совпадения по Регистрационному номер в АС ПИБИ нескольких позиций номенклатуры искать по количеству и сумме» – </w:t>
      </w:r>
      <w:r w:rsidR="00AB71D5">
        <w:rPr>
          <w:rFonts w:eastAsiaTheme="minorHAnsi"/>
          <w:bCs/>
          <w:snapToGrid/>
          <w:color w:val="auto"/>
          <w:szCs w:val="28"/>
          <w:lang w:eastAsia="en-US"/>
        </w:rPr>
        <w:t>вы</w:t>
      </w:r>
      <w:r w:rsidR="00F9393F">
        <w:rPr>
          <w:rFonts w:eastAsiaTheme="minorHAnsi"/>
          <w:bCs/>
          <w:snapToGrid/>
          <w:color w:val="auto"/>
          <w:szCs w:val="28"/>
          <w:lang w:eastAsia="en-US"/>
        </w:rPr>
        <w:t>п</w:t>
      </w:r>
      <w:r w:rsidR="00AB71D5">
        <w:rPr>
          <w:rFonts w:eastAsiaTheme="minorHAnsi"/>
          <w:bCs/>
          <w:snapToGrid/>
          <w:color w:val="auto"/>
          <w:szCs w:val="28"/>
          <w:lang w:eastAsia="en-US"/>
        </w:rPr>
        <w:t>олняется</w:t>
      </w:r>
      <w:r w:rsidRPr="00E27076">
        <w:rPr>
          <w:rFonts w:eastAsiaTheme="minorHAnsi"/>
          <w:bCs/>
          <w:snapToGrid/>
          <w:color w:val="auto"/>
          <w:szCs w:val="28"/>
          <w:lang w:eastAsia="en-US"/>
        </w:rPr>
        <w:t xml:space="preserve"> дополнительный поиск в массиве найденных позиций имущества по полям «Количество» и «Учетная стоимость из файла» с соответствующими значениями в остатках номенклатуры. Поиск производится по счетам учета в соответствии со значением поля «Правовой статус из файла». Таблица соответствия показателей «Правовой статус из файла и счетов учета в ПУНФА» приведена в таблице </w:t>
      </w:r>
      <w:r w:rsidR="00EC7CF2" w:rsidRPr="00693514">
        <w:rPr>
          <w:bCs/>
          <w:szCs w:val="28"/>
        </w:rPr>
        <w:t>«</w:t>
      </w:r>
      <w:r w:rsidR="00EC7CF2" w:rsidRPr="00693514">
        <w:rPr>
          <w:bCs/>
          <w:szCs w:val="28"/>
        </w:rPr>
        <w:fldChar w:fldCharType="begin"/>
      </w:r>
      <w:r w:rsidR="00EC7CF2" w:rsidRPr="00693514">
        <w:rPr>
          <w:bCs/>
          <w:szCs w:val="28"/>
        </w:rPr>
        <w:instrText xml:space="preserve"> REF _Ref179740629 \h </w:instrText>
      </w:r>
      <w:r w:rsidR="00EC7CF2">
        <w:rPr>
          <w:bCs/>
          <w:szCs w:val="28"/>
        </w:rPr>
        <w:instrText xml:space="preserve"> \* MERGEFORMAT </w:instrText>
      </w:r>
      <w:r w:rsidR="00EC7CF2" w:rsidRPr="00693514">
        <w:rPr>
          <w:bCs/>
          <w:szCs w:val="28"/>
        </w:rPr>
      </w:r>
      <w:r w:rsidR="00EC7CF2" w:rsidRPr="00693514">
        <w:rPr>
          <w:bCs/>
          <w:szCs w:val="28"/>
        </w:rPr>
        <w:fldChar w:fldCharType="separate"/>
      </w:r>
      <w:r w:rsidR="009C6132" w:rsidRPr="00693514">
        <w:t xml:space="preserve">Таблица </w:t>
      </w:r>
      <w:r w:rsidR="009C6132">
        <w:rPr>
          <w:noProof/>
        </w:rPr>
        <w:t>4</w:t>
      </w:r>
      <w:r w:rsidR="009C6132" w:rsidRPr="00693514">
        <w:t>.</w:t>
      </w:r>
      <w:r w:rsidR="009C6132">
        <w:rPr>
          <w:noProof/>
        </w:rPr>
        <w:t>1</w:t>
      </w:r>
      <w:r w:rsidR="009C6132" w:rsidRPr="00693514">
        <w:t xml:space="preserve"> –</w:t>
      </w:r>
      <w:r w:rsidR="009C6132">
        <w:t xml:space="preserve"> С</w:t>
      </w:r>
      <w:r w:rsidR="009C6132" w:rsidRPr="00693514">
        <w:t>оответстви</w:t>
      </w:r>
      <w:r w:rsidR="009C6132">
        <w:t>е</w:t>
      </w:r>
      <w:r w:rsidR="009C6132" w:rsidRPr="00693514">
        <w:t xml:space="preserve"> показателей «Правовой статус»</w:t>
      </w:r>
      <w:r w:rsidR="00EC7CF2" w:rsidRPr="00693514">
        <w:rPr>
          <w:bCs/>
          <w:szCs w:val="28"/>
        </w:rPr>
        <w:fldChar w:fldCharType="end"/>
      </w:r>
      <w:r w:rsidR="00EC7CF2" w:rsidRPr="00693514">
        <w:rPr>
          <w:bCs/>
          <w:szCs w:val="28"/>
        </w:rPr>
        <w:t>».</w:t>
      </w:r>
      <w:r w:rsidRPr="00E27076">
        <w:rPr>
          <w:rFonts w:eastAsiaTheme="minorHAnsi"/>
          <w:bCs/>
          <w:snapToGrid/>
          <w:color w:val="auto"/>
          <w:szCs w:val="28"/>
          <w:lang w:eastAsia="en-US"/>
        </w:rPr>
        <w:t xml:space="preserve"> В случае, если найдена только одна позиция номенклатуры на соответствующем счете учета по количеству и сумме – </w:t>
      </w:r>
      <w:r w:rsidR="00F9393F">
        <w:rPr>
          <w:rFonts w:eastAsiaTheme="minorHAnsi"/>
          <w:bCs/>
          <w:snapToGrid/>
          <w:color w:val="auto"/>
          <w:szCs w:val="28"/>
          <w:lang w:eastAsia="en-US"/>
        </w:rPr>
        <w:t>переходите</w:t>
      </w:r>
      <w:r w:rsidRPr="00E27076">
        <w:rPr>
          <w:rFonts w:eastAsiaTheme="minorHAnsi"/>
          <w:bCs/>
          <w:snapToGrid/>
          <w:color w:val="auto"/>
          <w:szCs w:val="28"/>
          <w:lang w:eastAsia="en-US"/>
        </w:rPr>
        <w:t xml:space="preserve"> к п. 3.</w:t>
      </w:r>
    </w:p>
    <w:p w14:paraId="55BB00D6"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lastRenderedPageBreak/>
        <w:t xml:space="preserve">Если по полям «Количество» и «Учетная стоимость из файла» найдено больше одной позиции номенклатуры – </w:t>
      </w:r>
      <w:r w:rsidR="00F9393F">
        <w:rPr>
          <w:rFonts w:eastAsiaTheme="minorHAnsi" w:cstheme="minorBidi"/>
          <w:color w:val="auto"/>
          <w:szCs w:val="22"/>
          <w:lang w:eastAsia="en-US"/>
        </w:rPr>
        <w:t>переходите</w:t>
      </w:r>
      <w:r w:rsidRPr="00E27076">
        <w:rPr>
          <w:rFonts w:eastAsiaTheme="minorHAnsi" w:cstheme="minorBidi"/>
          <w:color w:val="auto"/>
          <w:szCs w:val="22"/>
          <w:lang w:eastAsia="en-US"/>
        </w:rPr>
        <w:t xml:space="preserve"> к</w:t>
      </w:r>
      <w:r w:rsidR="00AB71D5">
        <w:rPr>
          <w:rFonts w:eastAsiaTheme="minorHAnsi" w:cstheme="minorBidi"/>
          <w:color w:val="auto"/>
          <w:szCs w:val="22"/>
          <w:lang w:eastAsia="en-US"/>
        </w:rPr>
        <w:t xml:space="preserve"> выполнению</w:t>
      </w:r>
      <w:r w:rsidRPr="00E27076">
        <w:rPr>
          <w:rFonts w:eastAsiaTheme="minorHAnsi" w:cstheme="minorBidi"/>
          <w:color w:val="auto"/>
          <w:szCs w:val="22"/>
          <w:lang w:eastAsia="en-US"/>
        </w:rPr>
        <w:t xml:space="preserve"> п. 10. </w:t>
      </w:r>
    </w:p>
    <w:p w14:paraId="021BE238"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t xml:space="preserve">Если по полям «Количество и «Учетная стоимость из файла» не найдено не одной позиции номенклатуры, то сопоставление номенклатуры считается не выполненным. Такие позиции </w:t>
      </w:r>
      <w:r w:rsidR="00AB71D5">
        <w:rPr>
          <w:rFonts w:eastAsiaTheme="minorHAnsi" w:cstheme="minorBidi"/>
          <w:color w:val="auto"/>
          <w:szCs w:val="22"/>
          <w:lang w:eastAsia="en-US"/>
        </w:rPr>
        <w:t xml:space="preserve">выводятся </w:t>
      </w:r>
      <w:r w:rsidRPr="00E27076">
        <w:rPr>
          <w:rFonts w:eastAsiaTheme="minorHAnsi" w:cstheme="minorBidi"/>
          <w:color w:val="auto"/>
          <w:szCs w:val="22"/>
          <w:lang w:eastAsia="en-US"/>
        </w:rPr>
        <w:t xml:space="preserve"> в отдельный протокол не </w:t>
      </w:r>
      <w:r w:rsidRPr="00E27076">
        <w:rPr>
          <w:rFonts w:eastAsiaTheme="minorHAnsi" w:cstheme="minorBidi"/>
          <w:bCs/>
          <w:color w:val="auto"/>
          <w:szCs w:val="22"/>
          <w:lang w:eastAsia="en-US"/>
        </w:rPr>
        <w:t>сопоставленных объектов справочника номенклатуры с графами</w:t>
      </w:r>
      <w:r w:rsidRPr="00E27076">
        <w:rPr>
          <w:rFonts w:eastAsiaTheme="minorHAnsi" w:cstheme="minorBidi"/>
          <w:color w:val="auto"/>
          <w:szCs w:val="22"/>
          <w:lang w:eastAsia="en-US"/>
        </w:rPr>
        <w:t xml:space="preserve">: «Наименование позиции имущества из файла», «Наименование номенклатуры из ПУНФА», «Регистрационный номер в АС ПИБИ из файла», «Идентификационный номер позиции имущества из файла», «Количество из файла», «Учетная стоимость из файла». В графе «Комментарий» Протокола </w:t>
      </w:r>
      <w:r w:rsidR="00AB71D5">
        <w:rPr>
          <w:rFonts w:eastAsiaTheme="minorHAnsi" w:cstheme="minorBidi"/>
          <w:color w:val="auto"/>
          <w:szCs w:val="22"/>
          <w:lang w:eastAsia="en-US"/>
        </w:rPr>
        <w:t>выводится</w:t>
      </w:r>
      <w:r w:rsidRPr="00E27076">
        <w:rPr>
          <w:rFonts w:eastAsiaTheme="minorHAnsi" w:cstheme="minorBidi"/>
          <w:color w:val="auto"/>
          <w:szCs w:val="22"/>
          <w:lang w:eastAsia="en-US"/>
        </w:rPr>
        <w:t xml:space="preserve"> «По Регистрационному номеру в АС ПИБИ и Наименованию имущества найдено несколько позиций номенклатуры, однако по Количеству и Учетной стоимости совпадений не найдено». </w:t>
      </w:r>
    </w:p>
    <w:p w14:paraId="02C234F8"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t xml:space="preserve">Если по полю «Наименование имущества» не найдено ни одной позиции номенклатуры, то сопоставление номенклатуры считается не выполненным. Такие </w:t>
      </w:r>
      <w:r w:rsidR="00856BB5">
        <w:rPr>
          <w:rFonts w:eastAsiaTheme="minorHAnsi" w:cstheme="minorBidi"/>
          <w:color w:val="auto"/>
          <w:szCs w:val="22"/>
          <w:lang w:eastAsia="en-US"/>
        </w:rPr>
        <w:t xml:space="preserve">позиции </w:t>
      </w:r>
      <w:r w:rsidR="00AB71D5">
        <w:rPr>
          <w:rFonts w:eastAsiaTheme="minorHAnsi" w:cstheme="minorBidi"/>
          <w:color w:val="auto"/>
          <w:szCs w:val="22"/>
          <w:lang w:eastAsia="en-US"/>
        </w:rPr>
        <w:t>выводятся</w:t>
      </w:r>
      <w:r w:rsidRPr="00E27076">
        <w:rPr>
          <w:rFonts w:eastAsiaTheme="minorHAnsi" w:cstheme="minorBidi"/>
          <w:color w:val="auto"/>
          <w:szCs w:val="22"/>
          <w:lang w:eastAsia="en-US"/>
        </w:rPr>
        <w:t xml:space="preserve"> в отдельный протокол не выполненного сопоставления с графами: «Наименование позиции имущества из файла», «Наименование номенклатуры из ПУНФА», «Регистрационный номер в АС ПИБИ из файла», «Идентификационный номер позиции имущества из файла», «Количество из файла», «Учетная стоимость из файла». В графе «Комментарий» Протокола </w:t>
      </w:r>
      <w:r w:rsidR="00AB71D5">
        <w:rPr>
          <w:rFonts w:eastAsiaTheme="minorHAnsi" w:cstheme="minorBidi"/>
          <w:color w:val="auto"/>
          <w:szCs w:val="22"/>
          <w:lang w:eastAsia="en-US"/>
        </w:rPr>
        <w:t>выводится</w:t>
      </w:r>
      <w:r w:rsidRPr="00E27076">
        <w:rPr>
          <w:rFonts w:eastAsiaTheme="minorHAnsi" w:cstheme="minorBidi"/>
          <w:color w:val="auto"/>
          <w:szCs w:val="22"/>
          <w:lang w:eastAsia="en-US"/>
        </w:rPr>
        <w:t xml:space="preserve"> «По Регистрационному номеру в АС ПИБИ найдено несколько позиций номенклатуры, однако по Наименованию имущества совпадений в номенклатуре не найдено». </w:t>
      </w:r>
    </w:p>
    <w:p w14:paraId="6F76D187"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t xml:space="preserve">В случае, если по реквизиту «Регистрационный номер в АС ПИБИ» не найдено ни одной позиции номенклатуры в ПУНФА, то сопоставление номенклатуры считается не выполненным. Такие позиции </w:t>
      </w:r>
      <w:r w:rsidR="0075098D">
        <w:rPr>
          <w:rFonts w:eastAsiaTheme="minorHAnsi" w:cstheme="minorBidi"/>
          <w:color w:val="auto"/>
          <w:szCs w:val="22"/>
          <w:lang w:eastAsia="en-US"/>
        </w:rPr>
        <w:t>выводятся</w:t>
      </w:r>
      <w:r w:rsidRPr="00E27076">
        <w:rPr>
          <w:rFonts w:eastAsiaTheme="minorHAnsi" w:cstheme="minorBidi"/>
          <w:color w:val="auto"/>
          <w:szCs w:val="22"/>
          <w:lang w:eastAsia="en-US"/>
        </w:rPr>
        <w:t xml:space="preserve"> в отдельный протокол </w:t>
      </w:r>
      <w:r w:rsidRPr="00E27076">
        <w:rPr>
          <w:rFonts w:eastAsiaTheme="minorHAnsi" w:cstheme="minorBidi"/>
          <w:bCs/>
          <w:color w:val="auto"/>
          <w:szCs w:val="22"/>
          <w:lang w:eastAsia="en-US"/>
        </w:rPr>
        <w:t>не сопоставленных объектов справочника номенклатуры с графами</w:t>
      </w:r>
      <w:r w:rsidRPr="00E27076">
        <w:rPr>
          <w:rFonts w:eastAsiaTheme="minorHAnsi" w:cstheme="minorBidi"/>
          <w:color w:val="auto"/>
          <w:szCs w:val="22"/>
          <w:lang w:eastAsia="en-US"/>
        </w:rPr>
        <w:t xml:space="preserve">: «Наименование позиции имущества из файла», «Регистрационный номер в АС ПИБИ из файла», «Идентификационный номер позиции имущества из файла», «Количество из файла», «Учетная стоимость из файла». В графе «Комментарий» Протокола </w:t>
      </w:r>
      <w:r w:rsidR="0075098D">
        <w:rPr>
          <w:rFonts w:eastAsiaTheme="minorHAnsi" w:cstheme="minorBidi"/>
          <w:color w:val="auto"/>
          <w:szCs w:val="22"/>
          <w:lang w:eastAsia="en-US"/>
        </w:rPr>
        <w:t>выводится</w:t>
      </w:r>
      <w:r w:rsidRPr="00E27076">
        <w:rPr>
          <w:rFonts w:eastAsiaTheme="minorHAnsi" w:cstheme="minorBidi"/>
          <w:color w:val="auto"/>
          <w:szCs w:val="22"/>
          <w:lang w:eastAsia="en-US"/>
        </w:rPr>
        <w:t xml:space="preserve"> «По Регистрационному номеру в АС ПИБИ не найдено ни одной позиции номенклатуры». </w:t>
      </w:r>
    </w:p>
    <w:p w14:paraId="3C512B2A" w14:textId="77777777" w:rsidR="00E27076" w:rsidRPr="00E27076" w:rsidRDefault="00E27076" w:rsidP="008C0782">
      <w:pPr>
        <w:numPr>
          <w:ilvl w:val="0"/>
          <w:numId w:val="825"/>
        </w:numPr>
        <w:spacing w:before="120" w:after="120" w:line="259" w:lineRule="auto"/>
        <w:ind w:left="1134" w:hanging="425"/>
        <w:rPr>
          <w:rFonts w:eastAsiaTheme="minorHAnsi" w:cstheme="minorBidi"/>
          <w:b/>
          <w:color w:val="auto"/>
          <w:szCs w:val="22"/>
          <w:lang w:eastAsia="en-US"/>
        </w:rPr>
      </w:pPr>
      <w:r w:rsidRPr="00E27076">
        <w:rPr>
          <w:rFonts w:eastAsiaTheme="minorHAnsi" w:cstheme="minorBidi"/>
          <w:color w:val="auto"/>
          <w:szCs w:val="22"/>
          <w:lang w:eastAsia="en-US"/>
        </w:rPr>
        <w:lastRenderedPageBreak/>
        <w:t>В случае, если при сопоставлении найдено больше одной позиции номенклатуры – так</w:t>
      </w:r>
      <w:r w:rsidR="0075098D">
        <w:rPr>
          <w:rFonts w:eastAsiaTheme="minorHAnsi" w:cstheme="minorBidi"/>
          <w:color w:val="auto"/>
          <w:szCs w:val="22"/>
          <w:lang w:eastAsia="en-US"/>
        </w:rPr>
        <w:t>ая</w:t>
      </w:r>
      <w:r w:rsidRPr="00E27076">
        <w:rPr>
          <w:rFonts w:eastAsiaTheme="minorHAnsi" w:cstheme="minorBidi"/>
          <w:color w:val="auto"/>
          <w:szCs w:val="22"/>
          <w:lang w:eastAsia="en-US"/>
        </w:rPr>
        <w:t xml:space="preserve"> номенклатур</w:t>
      </w:r>
      <w:r w:rsidR="0075098D">
        <w:rPr>
          <w:rFonts w:eastAsiaTheme="minorHAnsi" w:cstheme="minorBidi"/>
          <w:color w:val="auto"/>
          <w:szCs w:val="22"/>
          <w:lang w:eastAsia="en-US"/>
        </w:rPr>
        <w:t>а</w:t>
      </w:r>
      <w:r w:rsidRPr="00E27076">
        <w:rPr>
          <w:rFonts w:eastAsiaTheme="minorHAnsi" w:cstheme="minorBidi"/>
          <w:color w:val="auto"/>
          <w:szCs w:val="22"/>
          <w:lang w:eastAsia="en-US"/>
        </w:rPr>
        <w:t xml:space="preserve"> </w:t>
      </w:r>
      <w:r w:rsidR="0075098D">
        <w:rPr>
          <w:rFonts w:eastAsiaTheme="minorHAnsi" w:cstheme="minorBidi"/>
          <w:color w:val="auto"/>
          <w:szCs w:val="22"/>
          <w:lang w:eastAsia="en-US"/>
        </w:rPr>
        <w:t>выводится</w:t>
      </w:r>
      <w:r w:rsidRPr="00E27076">
        <w:rPr>
          <w:rFonts w:eastAsiaTheme="minorHAnsi" w:cstheme="minorBidi"/>
          <w:color w:val="auto"/>
          <w:szCs w:val="22"/>
          <w:lang w:eastAsia="en-US"/>
        </w:rPr>
        <w:t xml:space="preserve"> в табличную часть обработки для ручного сопоставления. В табличную часть обработки необходимо вывести реквизиты из файла: «Наименование позиции имущества из файла», «Наименование номенклатуры из ПУНФА», «Регистрационный номер в АС ПИБИ из файла», «Идентификационный номер позиции имущества из файла», «Количество из файла», «Учетная стоимость из файла». Сортировка строк в табличной части осуществля</w:t>
      </w:r>
      <w:r w:rsidR="0075098D">
        <w:rPr>
          <w:rFonts w:eastAsiaTheme="minorHAnsi" w:cstheme="minorBidi"/>
          <w:color w:val="auto"/>
          <w:szCs w:val="22"/>
          <w:lang w:eastAsia="en-US"/>
        </w:rPr>
        <w:t>ется</w:t>
      </w:r>
      <w:r w:rsidRPr="00E27076">
        <w:rPr>
          <w:rFonts w:eastAsiaTheme="minorHAnsi" w:cstheme="minorBidi"/>
          <w:color w:val="auto"/>
          <w:szCs w:val="22"/>
          <w:lang w:eastAsia="en-US"/>
        </w:rPr>
        <w:t xml:space="preserve"> по регистрационному номеру в АС ПИБИ из файла, внутри одинаковых регистрационных номеров – по наименованию позиции имущества из файла. Также </w:t>
      </w:r>
      <w:r w:rsidR="0075098D">
        <w:rPr>
          <w:rFonts w:eastAsiaTheme="minorHAnsi" w:cstheme="minorBidi"/>
          <w:color w:val="auto"/>
          <w:szCs w:val="22"/>
          <w:lang w:eastAsia="en-US"/>
        </w:rPr>
        <w:t>выведен</w:t>
      </w:r>
      <w:r w:rsidRPr="00E27076">
        <w:rPr>
          <w:rFonts w:eastAsiaTheme="minorHAnsi" w:cstheme="minorBidi"/>
          <w:color w:val="auto"/>
          <w:szCs w:val="22"/>
          <w:lang w:eastAsia="en-US"/>
        </w:rPr>
        <w:t xml:space="preserve"> реквизит «Номенклатура» для подбора. В подбор </w:t>
      </w:r>
      <w:r w:rsidR="0075098D">
        <w:rPr>
          <w:rFonts w:eastAsiaTheme="minorHAnsi" w:cstheme="minorBidi"/>
          <w:color w:val="auto"/>
          <w:szCs w:val="22"/>
          <w:lang w:eastAsia="en-US"/>
        </w:rPr>
        <w:t>выводятся</w:t>
      </w:r>
      <w:r w:rsidRPr="00E27076">
        <w:rPr>
          <w:rFonts w:eastAsiaTheme="minorHAnsi" w:cstheme="minorBidi"/>
          <w:color w:val="auto"/>
          <w:szCs w:val="22"/>
          <w:lang w:eastAsia="en-US"/>
        </w:rPr>
        <w:t xml:space="preserve"> только те позиции номенклатуры, которые были отобраны на предыдущих этапах. В табличной части обработки реализована кнопка «Записать Идентификационный номер позиции имущества». При нажатии этой кнопки в подобранную вручную номенклатуру в реквизит уникальный номер АС ПИБИ запис</w:t>
      </w:r>
      <w:r w:rsidR="0075098D">
        <w:rPr>
          <w:rFonts w:eastAsiaTheme="minorHAnsi" w:cstheme="minorBidi"/>
          <w:color w:val="auto"/>
          <w:szCs w:val="22"/>
          <w:lang w:eastAsia="en-US"/>
        </w:rPr>
        <w:t>ывается</w:t>
      </w:r>
      <w:r w:rsidRPr="00E27076">
        <w:rPr>
          <w:rFonts w:eastAsiaTheme="minorHAnsi" w:cstheme="minorBidi"/>
          <w:color w:val="auto"/>
          <w:szCs w:val="22"/>
          <w:lang w:eastAsia="en-US"/>
        </w:rPr>
        <w:t xml:space="preserve"> значение Идентификационного номера позиции имущества из соответствующей строки табличной части.  </w:t>
      </w:r>
    </w:p>
    <w:p w14:paraId="10F1B7A9" w14:textId="77777777" w:rsidR="00EC7CF2" w:rsidRPr="00693514" w:rsidRDefault="00EC7CF2" w:rsidP="00856BB5">
      <w:pPr>
        <w:pStyle w:val="afff1"/>
        <w:spacing w:before="120" w:after="0"/>
        <w:contextualSpacing/>
        <w:jc w:val="left"/>
      </w:pPr>
      <w:bookmarkStart w:id="5650" w:name="_Ref179740629"/>
      <w:bookmarkStart w:id="5651" w:name="_Ref187852892"/>
      <w:bookmarkStart w:id="5652" w:name="_Ref187853301"/>
      <w:bookmarkStart w:id="5653" w:name="_Ref187857653"/>
      <w:bookmarkStart w:id="5654" w:name="_Ref187858057"/>
      <w:bookmarkStart w:id="5655" w:name="_Ref187858260"/>
      <w:bookmarkStart w:id="5656" w:name="_Ref187858780"/>
      <w:bookmarkStart w:id="5657" w:name="_Toc196253100"/>
      <w:bookmarkStart w:id="5658" w:name="_Toc217662807"/>
      <w:r w:rsidRPr="00693514">
        <w:t xml:space="preserve">Таблица </w:t>
      </w:r>
      <w:r w:rsidRPr="00693514">
        <w:rPr>
          <w:noProof/>
        </w:rPr>
        <w:fldChar w:fldCharType="begin"/>
      </w:r>
      <w:r w:rsidRPr="00693514">
        <w:rPr>
          <w:noProof/>
        </w:rPr>
        <w:instrText xml:space="preserve"> STYLEREF 1 \s </w:instrText>
      </w:r>
      <w:r w:rsidRPr="00693514">
        <w:rPr>
          <w:noProof/>
        </w:rPr>
        <w:fldChar w:fldCharType="separate"/>
      </w:r>
      <w:r w:rsidR="009C6132">
        <w:rPr>
          <w:noProof/>
        </w:rPr>
        <w:t>4</w:t>
      </w:r>
      <w:r w:rsidRPr="00693514">
        <w:rPr>
          <w:noProof/>
        </w:rPr>
        <w:fldChar w:fldCharType="end"/>
      </w:r>
      <w:r w:rsidRPr="00693514">
        <w:t>.</w:t>
      </w:r>
      <w:r w:rsidRPr="00693514">
        <w:rPr>
          <w:noProof/>
        </w:rPr>
        <w:fldChar w:fldCharType="begin"/>
      </w:r>
      <w:r w:rsidRPr="00693514">
        <w:rPr>
          <w:noProof/>
        </w:rPr>
        <w:instrText xml:space="preserve"> SEQ Таблица \* ARABIC \s 1 </w:instrText>
      </w:r>
      <w:r w:rsidRPr="00693514">
        <w:rPr>
          <w:noProof/>
        </w:rPr>
        <w:fldChar w:fldCharType="separate"/>
      </w:r>
      <w:r w:rsidR="009C6132">
        <w:rPr>
          <w:noProof/>
        </w:rPr>
        <w:t>1</w:t>
      </w:r>
      <w:r w:rsidRPr="00693514">
        <w:rPr>
          <w:noProof/>
        </w:rPr>
        <w:fldChar w:fldCharType="end"/>
      </w:r>
      <w:r w:rsidRPr="00693514">
        <w:t xml:space="preserve"> –</w:t>
      </w:r>
      <w:r>
        <w:t xml:space="preserve"> С</w:t>
      </w:r>
      <w:r w:rsidRPr="00693514">
        <w:t>оответстви</w:t>
      </w:r>
      <w:r>
        <w:t>е</w:t>
      </w:r>
      <w:r w:rsidRPr="00693514">
        <w:t xml:space="preserve"> показателей «Правовой статус»</w:t>
      </w:r>
      <w:bookmarkEnd w:id="5650"/>
      <w:r w:rsidRPr="00693514">
        <w:t xml:space="preserve"> и счетов</w:t>
      </w:r>
      <w:r>
        <w:t xml:space="preserve"> </w:t>
      </w:r>
      <w:r w:rsidRPr="00693514">
        <w:t>учета в ПУНФА</w:t>
      </w:r>
      <w:bookmarkEnd w:id="5651"/>
      <w:bookmarkEnd w:id="5652"/>
      <w:bookmarkEnd w:id="5653"/>
      <w:bookmarkEnd w:id="5654"/>
      <w:bookmarkEnd w:id="5655"/>
      <w:bookmarkEnd w:id="5656"/>
      <w:bookmarkEnd w:id="5657"/>
      <w:bookmarkEnd w:id="5658"/>
    </w:p>
    <w:tbl>
      <w:tblPr>
        <w:tblStyle w:val="aff8"/>
        <w:tblW w:w="9351" w:type="dxa"/>
        <w:tblLook w:val="04A0" w:firstRow="1" w:lastRow="0" w:firstColumn="1" w:lastColumn="0" w:noHBand="0" w:noVBand="1"/>
      </w:tblPr>
      <w:tblGrid>
        <w:gridCol w:w="5098"/>
        <w:gridCol w:w="2127"/>
        <w:gridCol w:w="2126"/>
      </w:tblGrid>
      <w:tr w:rsidR="00EC7CF2" w:rsidRPr="00693514" w14:paraId="56EFCF01" w14:textId="77777777" w:rsidTr="00A00F5B">
        <w:trPr>
          <w:tblHeader/>
        </w:trPr>
        <w:tc>
          <w:tcPr>
            <w:tcW w:w="50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1F9A39" w14:textId="77777777" w:rsidR="00EC7CF2" w:rsidRPr="00EC7CF2" w:rsidRDefault="00EC7CF2" w:rsidP="008C0782">
            <w:pPr>
              <w:pStyle w:val="affffff9"/>
            </w:pPr>
            <w:r w:rsidRPr="00EC7CF2">
              <w:t>Правовой статус</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6C4FA6" w14:textId="77777777" w:rsidR="00EC7CF2" w:rsidRPr="00693514" w:rsidRDefault="00EC7CF2" w:rsidP="00A00F5B">
            <w:pPr>
              <w:pStyle w:val="affffff9"/>
            </w:pPr>
            <w:r w:rsidRPr="00693514">
              <w:t>Счет учета в ПУНФА</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38966E" w14:textId="77777777" w:rsidR="00EC7CF2" w:rsidRPr="00693514" w:rsidRDefault="00EC7CF2" w:rsidP="00A00F5B">
            <w:pPr>
              <w:pStyle w:val="affffff9"/>
            </w:pPr>
            <w:r w:rsidRPr="00693514">
              <w:t>Группа счетов учета</w:t>
            </w:r>
          </w:p>
        </w:tc>
      </w:tr>
      <w:tr w:rsidR="00EC7CF2" w:rsidRPr="00693514" w14:paraId="0841DC73"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48E5396C" w14:textId="77777777" w:rsidR="00EC7CF2" w:rsidRPr="00693514" w:rsidRDefault="00EC7CF2" w:rsidP="00A00F5B">
            <w:pPr>
              <w:pStyle w:val="affffff7"/>
            </w:pPr>
            <w:r w:rsidRPr="00693514">
              <w:t>Бесхозяйное</w:t>
            </w:r>
          </w:p>
        </w:tc>
        <w:tc>
          <w:tcPr>
            <w:tcW w:w="2127" w:type="dxa"/>
            <w:tcBorders>
              <w:top w:val="single" w:sz="4" w:space="0" w:color="auto"/>
              <w:left w:val="single" w:sz="4" w:space="0" w:color="auto"/>
              <w:bottom w:val="single" w:sz="4" w:space="0" w:color="auto"/>
              <w:right w:val="single" w:sz="4" w:space="0" w:color="auto"/>
            </w:tcBorders>
          </w:tcPr>
          <w:p w14:paraId="1CD8B8D5" w14:textId="77777777" w:rsidR="00EC7CF2" w:rsidRPr="00693514" w:rsidRDefault="00EC7CF2" w:rsidP="00A00F5B">
            <w:pPr>
              <w:pStyle w:val="affffff7"/>
            </w:pPr>
            <w:r w:rsidRPr="00693514">
              <w:t>108.57</w:t>
            </w:r>
          </w:p>
        </w:tc>
        <w:tc>
          <w:tcPr>
            <w:tcW w:w="2126" w:type="dxa"/>
            <w:tcBorders>
              <w:top w:val="single" w:sz="4" w:space="0" w:color="auto"/>
              <w:left w:val="single" w:sz="4" w:space="0" w:color="auto"/>
              <w:bottom w:val="single" w:sz="4" w:space="0" w:color="auto"/>
              <w:right w:val="single" w:sz="4" w:space="0" w:color="auto"/>
            </w:tcBorders>
            <w:hideMark/>
          </w:tcPr>
          <w:p w14:paraId="413779A1" w14:textId="77777777" w:rsidR="00EC7CF2" w:rsidRPr="00693514" w:rsidRDefault="00EC7CF2" w:rsidP="00A00F5B">
            <w:pPr>
              <w:pStyle w:val="affffff7"/>
            </w:pPr>
            <w:r w:rsidRPr="00693514">
              <w:t>Баланс</w:t>
            </w:r>
          </w:p>
        </w:tc>
      </w:tr>
      <w:tr w:rsidR="00EC7CF2" w:rsidRPr="00693514" w14:paraId="539F7D4A"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61B2DBC7" w14:textId="77777777" w:rsidR="00EC7CF2" w:rsidRPr="00693514" w:rsidRDefault="00EC7CF2" w:rsidP="00A00F5B">
            <w:pPr>
              <w:pStyle w:val="affffff7"/>
            </w:pPr>
            <w:r w:rsidRPr="00693514">
              <w:t>Изъятое из незаконного владения</w:t>
            </w:r>
          </w:p>
        </w:tc>
        <w:tc>
          <w:tcPr>
            <w:tcW w:w="2127" w:type="dxa"/>
            <w:tcBorders>
              <w:top w:val="single" w:sz="4" w:space="0" w:color="auto"/>
              <w:left w:val="single" w:sz="4" w:space="0" w:color="auto"/>
              <w:bottom w:val="single" w:sz="4" w:space="0" w:color="auto"/>
              <w:right w:val="single" w:sz="4" w:space="0" w:color="auto"/>
            </w:tcBorders>
          </w:tcPr>
          <w:p w14:paraId="25A63D62" w14:textId="77777777" w:rsidR="00EC7CF2" w:rsidRPr="00693514" w:rsidRDefault="00EC7CF2" w:rsidP="00A00F5B">
            <w:pPr>
              <w:pStyle w:val="affffff7"/>
            </w:pPr>
            <w:r w:rsidRPr="00693514">
              <w:t>108.57</w:t>
            </w:r>
          </w:p>
        </w:tc>
        <w:tc>
          <w:tcPr>
            <w:tcW w:w="2126" w:type="dxa"/>
            <w:tcBorders>
              <w:top w:val="single" w:sz="4" w:space="0" w:color="auto"/>
              <w:left w:val="single" w:sz="4" w:space="0" w:color="auto"/>
              <w:bottom w:val="single" w:sz="4" w:space="0" w:color="auto"/>
              <w:right w:val="single" w:sz="4" w:space="0" w:color="auto"/>
            </w:tcBorders>
            <w:hideMark/>
          </w:tcPr>
          <w:p w14:paraId="758D9524" w14:textId="77777777" w:rsidR="00EC7CF2" w:rsidRPr="00693514" w:rsidRDefault="00EC7CF2" w:rsidP="00A00F5B">
            <w:pPr>
              <w:pStyle w:val="affffff7"/>
            </w:pPr>
            <w:r w:rsidRPr="00693514">
              <w:t>Баланс</w:t>
            </w:r>
          </w:p>
        </w:tc>
      </w:tr>
      <w:tr w:rsidR="00EC7CF2" w:rsidRPr="00693514" w14:paraId="297F4367"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2896596D" w14:textId="77777777" w:rsidR="00EC7CF2" w:rsidRPr="00693514" w:rsidRDefault="00EC7CF2" w:rsidP="00A00F5B">
            <w:pPr>
              <w:pStyle w:val="affffff7"/>
            </w:pPr>
            <w:r w:rsidRPr="00693514">
              <w:t>Иное, обращенное в пользу государства</w:t>
            </w:r>
          </w:p>
        </w:tc>
        <w:tc>
          <w:tcPr>
            <w:tcW w:w="2127" w:type="dxa"/>
            <w:tcBorders>
              <w:top w:val="single" w:sz="4" w:space="0" w:color="auto"/>
              <w:left w:val="single" w:sz="4" w:space="0" w:color="auto"/>
              <w:bottom w:val="single" w:sz="4" w:space="0" w:color="auto"/>
              <w:right w:val="single" w:sz="4" w:space="0" w:color="auto"/>
            </w:tcBorders>
          </w:tcPr>
          <w:p w14:paraId="2AF16066" w14:textId="77777777" w:rsidR="00EC7CF2" w:rsidRPr="00693514" w:rsidRDefault="00EC7CF2" w:rsidP="00A00F5B">
            <w:pPr>
              <w:pStyle w:val="affffff7"/>
            </w:pPr>
            <w:r w:rsidRPr="00693514">
              <w:t>108.57</w:t>
            </w:r>
          </w:p>
        </w:tc>
        <w:tc>
          <w:tcPr>
            <w:tcW w:w="2126" w:type="dxa"/>
            <w:tcBorders>
              <w:top w:val="single" w:sz="4" w:space="0" w:color="auto"/>
              <w:left w:val="single" w:sz="4" w:space="0" w:color="auto"/>
              <w:bottom w:val="single" w:sz="4" w:space="0" w:color="auto"/>
              <w:right w:val="single" w:sz="4" w:space="0" w:color="auto"/>
            </w:tcBorders>
            <w:hideMark/>
          </w:tcPr>
          <w:p w14:paraId="090BEC92" w14:textId="77777777" w:rsidR="00EC7CF2" w:rsidRPr="00693514" w:rsidRDefault="00EC7CF2" w:rsidP="00A00F5B">
            <w:pPr>
              <w:pStyle w:val="affffff7"/>
            </w:pPr>
            <w:r w:rsidRPr="00693514">
              <w:t>Баланс</w:t>
            </w:r>
          </w:p>
        </w:tc>
      </w:tr>
      <w:tr w:rsidR="00EC7CF2" w:rsidRPr="00693514" w14:paraId="6536ECE3"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1249A043" w14:textId="77777777" w:rsidR="00EC7CF2" w:rsidRPr="00693514" w:rsidRDefault="00EC7CF2" w:rsidP="00A00F5B">
            <w:pPr>
              <w:pStyle w:val="affffff7"/>
            </w:pPr>
            <w:r w:rsidRPr="00693514">
              <w:t>Конфискованное</w:t>
            </w:r>
          </w:p>
        </w:tc>
        <w:tc>
          <w:tcPr>
            <w:tcW w:w="2127" w:type="dxa"/>
            <w:tcBorders>
              <w:top w:val="single" w:sz="4" w:space="0" w:color="auto"/>
              <w:left w:val="single" w:sz="4" w:space="0" w:color="auto"/>
              <w:bottom w:val="single" w:sz="4" w:space="0" w:color="auto"/>
              <w:right w:val="single" w:sz="4" w:space="0" w:color="auto"/>
            </w:tcBorders>
          </w:tcPr>
          <w:p w14:paraId="2D95D5A6" w14:textId="77777777" w:rsidR="00EC7CF2" w:rsidRPr="00693514" w:rsidRDefault="00EC7CF2" w:rsidP="00A00F5B">
            <w:pPr>
              <w:pStyle w:val="affffff7"/>
            </w:pPr>
            <w:r w:rsidRPr="00693514">
              <w:t>108.57</w:t>
            </w:r>
          </w:p>
        </w:tc>
        <w:tc>
          <w:tcPr>
            <w:tcW w:w="2126" w:type="dxa"/>
            <w:tcBorders>
              <w:top w:val="single" w:sz="4" w:space="0" w:color="auto"/>
              <w:left w:val="single" w:sz="4" w:space="0" w:color="auto"/>
              <w:bottom w:val="single" w:sz="4" w:space="0" w:color="auto"/>
              <w:right w:val="single" w:sz="4" w:space="0" w:color="auto"/>
            </w:tcBorders>
            <w:hideMark/>
          </w:tcPr>
          <w:p w14:paraId="68321AB1" w14:textId="77777777" w:rsidR="00EC7CF2" w:rsidRPr="00693514" w:rsidRDefault="00EC7CF2" w:rsidP="00A00F5B">
            <w:pPr>
              <w:pStyle w:val="affffff7"/>
            </w:pPr>
            <w:r w:rsidRPr="00693514">
              <w:t>Баланс</w:t>
            </w:r>
          </w:p>
        </w:tc>
      </w:tr>
      <w:tr w:rsidR="00EC7CF2" w:rsidRPr="00693514" w14:paraId="456EB0D2"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072AB296" w14:textId="77777777" w:rsidR="00EC7CF2" w:rsidRPr="00693514" w:rsidRDefault="00EC7CF2" w:rsidP="00A00F5B">
            <w:pPr>
              <w:pStyle w:val="affffff7"/>
            </w:pPr>
            <w:r w:rsidRPr="00693514">
              <w:t>Отказ в пользу государства</w:t>
            </w:r>
          </w:p>
        </w:tc>
        <w:tc>
          <w:tcPr>
            <w:tcW w:w="2127" w:type="dxa"/>
            <w:tcBorders>
              <w:top w:val="single" w:sz="4" w:space="0" w:color="auto"/>
              <w:left w:val="single" w:sz="4" w:space="0" w:color="auto"/>
              <w:bottom w:val="single" w:sz="4" w:space="0" w:color="auto"/>
              <w:right w:val="single" w:sz="4" w:space="0" w:color="auto"/>
            </w:tcBorders>
          </w:tcPr>
          <w:p w14:paraId="0C11CA1C" w14:textId="77777777" w:rsidR="00EC7CF2" w:rsidRPr="00693514" w:rsidRDefault="00EC7CF2" w:rsidP="00A00F5B">
            <w:pPr>
              <w:pStyle w:val="affffff7"/>
            </w:pPr>
            <w:r w:rsidRPr="00693514">
              <w:t>108.57</w:t>
            </w:r>
          </w:p>
        </w:tc>
        <w:tc>
          <w:tcPr>
            <w:tcW w:w="2126" w:type="dxa"/>
            <w:tcBorders>
              <w:top w:val="single" w:sz="4" w:space="0" w:color="auto"/>
              <w:left w:val="single" w:sz="4" w:space="0" w:color="auto"/>
              <w:bottom w:val="single" w:sz="4" w:space="0" w:color="auto"/>
              <w:right w:val="single" w:sz="4" w:space="0" w:color="auto"/>
            </w:tcBorders>
            <w:hideMark/>
          </w:tcPr>
          <w:p w14:paraId="21834EB1" w14:textId="77777777" w:rsidR="00EC7CF2" w:rsidRPr="00693514" w:rsidRDefault="00EC7CF2" w:rsidP="00A00F5B">
            <w:pPr>
              <w:pStyle w:val="affffff7"/>
            </w:pPr>
            <w:r w:rsidRPr="00693514">
              <w:t>Баланс</w:t>
            </w:r>
          </w:p>
        </w:tc>
      </w:tr>
      <w:tr w:rsidR="00EC7CF2" w:rsidRPr="00693514" w14:paraId="3AE3C2E4"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42823DEF" w14:textId="77777777" w:rsidR="00EC7CF2" w:rsidRPr="00693514" w:rsidRDefault="00EC7CF2" w:rsidP="00A00F5B">
            <w:pPr>
              <w:pStyle w:val="affffff7"/>
            </w:pPr>
            <w:r w:rsidRPr="00693514">
              <w:t>Арестованное</w:t>
            </w:r>
          </w:p>
        </w:tc>
        <w:tc>
          <w:tcPr>
            <w:tcW w:w="2127" w:type="dxa"/>
            <w:tcBorders>
              <w:top w:val="single" w:sz="4" w:space="0" w:color="auto"/>
              <w:left w:val="single" w:sz="4" w:space="0" w:color="auto"/>
              <w:bottom w:val="single" w:sz="4" w:space="0" w:color="auto"/>
              <w:right w:val="single" w:sz="4" w:space="0" w:color="auto"/>
            </w:tcBorders>
          </w:tcPr>
          <w:p w14:paraId="198EC4E8" w14:textId="77777777" w:rsidR="00EC7CF2" w:rsidRPr="00693514" w:rsidRDefault="00EC7CF2" w:rsidP="00A00F5B">
            <w:pPr>
              <w:pStyle w:val="affffff7"/>
            </w:pPr>
            <w:r w:rsidRPr="00693514">
              <w:t>130.1</w:t>
            </w:r>
          </w:p>
        </w:tc>
        <w:tc>
          <w:tcPr>
            <w:tcW w:w="2126" w:type="dxa"/>
            <w:tcBorders>
              <w:top w:val="single" w:sz="4" w:space="0" w:color="auto"/>
              <w:left w:val="single" w:sz="4" w:space="0" w:color="auto"/>
              <w:bottom w:val="single" w:sz="4" w:space="0" w:color="auto"/>
              <w:right w:val="single" w:sz="4" w:space="0" w:color="auto"/>
            </w:tcBorders>
            <w:hideMark/>
          </w:tcPr>
          <w:p w14:paraId="1524ABE9" w14:textId="77777777" w:rsidR="00EC7CF2" w:rsidRPr="00693514" w:rsidRDefault="00EC7CF2" w:rsidP="00A00F5B">
            <w:pPr>
              <w:pStyle w:val="affffff7"/>
            </w:pPr>
            <w:r w:rsidRPr="00693514">
              <w:t>Забаланс</w:t>
            </w:r>
          </w:p>
        </w:tc>
      </w:tr>
      <w:tr w:rsidR="00EC7CF2" w:rsidRPr="00693514" w14:paraId="6F19F56B"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4EB875FA" w14:textId="77777777" w:rsidR="00EC7CF2" w:rsidRPr="00693514" w:rsidRDefault="00EC7CF2" w:rsidP="00A00F5B">
            <w:pPr>
              <w:pStyle w:val="affffff7"/>
            </w:pPr>
            <w:r w:rsidRPr="00693514">
              <w:t>Вещественные доказательства</w:t>
            </w:r>
          </w:p>
        </w:tc>
        <w:tc>
          <w:tcPr>
            <w:tcW w:w="2127" w:type="dxa"/>
            <w:tcBorders>
              <w:top w:val="single" w:sz="4" w:space="0" w:color="auto"/>
              <w:left w:val="single" w:sz="4" w:space="0" w:color="auto"/>
              <w:bottom w:val="single" w:sz="4" w:space="0" w:color="auto"/>
              <w:right w:val="single" w:sz="4" w:space="0" w:color="auto"/>
            </w:tcBorders>
          </w:tcPr>
          <w:p w14:paraId="1592C6CC" w14:textId="77777777" w:rsidR="00EC7CF2" w:rsidRPr="00693514" w:rsidRDefault="00EC7CF2" w:rsidP="00A00F5B">
            <w:pPr>
              <w:pStyle w:val="affffff7"/>
            </w:pPr>
            <w:r w:rsidRPr="00693514">
              <w:t>130.2</w:t>
            </w:r>
          </w:p>
        </w:tc>
        <w:tc>
          <w:tcPr>
            <w:tcW w:w="2126" w:type="dxa"/>
            <w:tcBorders>
              <w:top w:val="single" w:sz="4" w:space="0" w:color="auto"/>
              <w:left w:val="single" w:sz="4" w:space="0" w:color="auto"/>
              <w:bottom w:val="single" w:sz="4" w:space="0" w:color="auto"/>
              <w:right w:val="single" w:sz="4" w:space="0" w:color="auto"/>
            </w:tcBorders>
            <w:hideMark/>
          </w:tcPr>
          <w:p w14:paraId="3AE144D2" w14:textId="77777777" w:rsidR="00EC7CF2" w:rsidRPr="00693514" w:rsidRDefault="00EC7CF2" w:rsidP="00A00F5B">
            <w:pPr>
              <w:pStyle w:val="affffff7"/>
            </w:pPr>
            <w:r w:rsidRPr="00693514">
              <w:t>Забаланс</w:t>
            </w:r>
          </w:p>
        </w:tc>
      </w:tr>
      <w:tr w:rsidR="00EC7CF2" w:rsidRPr="00693514" w14:paraId="61D56564"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51E8EE80" w14:textId="77777777" w:rsidR="00EC7CF2" w:rsidRPr="00693514" w:rsidRDefault="00EC7CF2" w:rsidP="00A00F5B">
            <w:pPr>
              <w:pStyle w:val="affffff7"/>
            </w:pPr>
            <w:r w:rsidRPr="00693514">
              <w:t>Задержанные товары</w:t>
            </w:r>
          </w:p>
        </w:tc>
        <w:tc>
          <w:tcPr>
            <w:tcW w:w="2127" w:type="dxa"/>
            <w:tcBorders>
              <w:top w:val="single" w:sz="4" w:space="0" w:color="auto"/>
              <w:left w:val="single" w:sz="4" w:space="0" w:color="auto"/>
              <w:bottom w:val="single" w:sz="4" w:space="0" w:color="auto"/>
              <w:right w:val="single" w:sz="4" w:space="0" w:color="auto"/>
            </w:tcBorders>
          </w:tcPr>
          <w:p w14:paraId="70127C3D" w14:textId="77777777" w:rsidR="00EC7CF2" w:rsidRPr="00693514" w:rsidRDefault="00EC7CF2" w:rsidP="00A00F5B">
            <w:pPr>
              <w:pStyle w:val="affffff7"/>
            </w:pPr>
            <w:r w:rsidRPr="00693514">
              <w:t>130.3</w:t>
            </w:r>
          </w:p>
        </w:tc>
        <w:tc>
          <w:tcPr>
            <w:tcW w:w="2126" w:type="dxa"/>
            <w:tcBorders>
              <w:top w:val="single" w:sz="4" w:space="0" w:color="auto"/>
              <w:left w:val="single" w:sz="4" w:space="0" w:color="auto"/>
              <w:bottom w:val="single" w:sz="4" w:space="0" w:color="auto"/>
              <w:right w:val="single" w:sz="4" w:space="0" w:color="auto"/>
            </w:tcBorders>
            <w:hideMark/>
          </w:tcPr>
          <w:p w14:paraId="103524E7" w14:textId="77777777" w:rsidR="00EC7CF2" w:rsidRPr="00693514" w:rsidRDefault="00EC7CF2" w:rsidP="00A00F5B">
            <w:pPr>
              <w:pStyle w:val="affffff7"/>
            </w:pPr>
            <w:r w:rsidRPr="00693514">
              <w:t>Забаланс</w:t>
            </w:r>
          </w:p>
        </w:tc>
      </w:tr>
      <w:tr w:rsidR="00EC7CF2" w:rsidRPr="00693514" w14:paraId="3277B928" w14:textId="77777777" w:rsidTr="00A00F5B">
        <w:tc>
          <w:tcPr>
            <w:tcW w:w="5098" w:type="dxa"/>
            <w:tcBorders>
              <w:top w:val="single" w:sz="4" w:space="0" w:color="auto"/>
              <w:left w:val="single" w:sz="4" w:space="0" w:color="auto"/>
              <w:bottom w:val="single" w:sz="4" w:space="0" w:color="auto"/>
              <w:right w:val="single" w:sz="4" w:space="0" w:color="auto"/>
            </w:tcBorders>
            <w:hideMark/>
          </w:tcPr>
          <w:p w14:paraId="529FA55D" w14:textId="77777777" w:rsidR="00EC7CF2" w:rsidRPr="00693514" w:rsidRDefault="00EC7CF2" w:rsidP="00A00F5B">
            <w:pPr>
              <w:pStyle w:val="affffff7"/>
            </w:pPr>
            <w:r w:rsidRPr="00693514">
              <w:t>Изъятые вещи, подвергающиеся быстрой порче</w:t>
            </w:r>
          </w:p>
        </w:tc>
        <w:tc>
          <w:tcPr>
            <w:tcW w:w="2127" w:type="dxa"/>
            <w:tcBorders>
              <w:top w:val="single" w:sz="4" w:space="0" w:color="auto"/>
              <w:left w:val="single" w:sz="4" w:space="0" w:color="auto"/>
              <w:bottom w:val="single" w:sz="4" w:space="0" w:color="auto"/>
              <w:right w:val="single" w:sz="4" w:space="0" w:color="auto"/>
            </w:tcBorders>
          </w:tcPr>
          <w:p w14:paraId="5197BA2D" w14:textId="77777777" w:rsidR="00EC7CF2" w:rsidRPr="00693514" w:rsidRDefault="00EC7CF2" w:rsidP="00A00F5B">
            <w:pPr>
              <w:pStyle w:val="affffff7"/>
            </w:pPr>
            <w:r w:rsidRPr="00693514">
              <w:t>130.6</w:t>
            </w:r>
          </w:p>
        </w:tc>
        <w:tc>
          <w:tcPr>
            <w:tcW w:w="2126" w:type="dxa"/>
            <w:tcBorders>
              <w:top w:val="single" w:sz="4" w:space="0" w:color="auto"/>
              <w:left w:val="single" w:sz="4" w:space="0" w:color="auto"/>
              <w:bottom w:val="single" w:sz="4" w:space="0" w:color="auto"/>
              <w:right w:val="single" w:sz="4" w:space="0" w:color="auto"/>
            </w:tcBorders>
            <w:hideMark/>
          </w:tcPr>
          <w:p w14:paraId="44CE1E93" w14:textId="77777777" w:rsidR="00EC7CF2" w:rsidRPr="00693514" w:rsidRDefault="00EC7CF2" w:rsidP="00A00F5B">
            <w:pPr>
              <w:pStyle w:val="affffff7"/>
            </w:pPr>
            <w:r w:rsidRPr="00693514">
              <w:t>Забаланс</w:t>
            </w:r>
          </w:p>
        </w:tc>
      </w:tr>
    </w:tbl>
    <w:p w14:paraId="3606FF82" w14:textId="77777777" w:rsidR="00EC7CF2" w:rsidRDefault="00EC7CF2" w:rsidP="00EC7CF2">
      <w:pPr>
        <w:ind w:firstLine="0"/>
      </w:pPr>
    </w:p>
    <w:p w14:paraId="4584FF1C" w14:textId="77777777" w:rsidR="00CA5ECC" w:rsidRDefault="00CA5ECC" w:rsidP="00CA5ECC">
      <w:pPr>
        <w:ind w:firstLine="708"/>
      </w:pPr>
      <w:r w:rsidRPr="00CA5ECC">
        <w:t>По позициям, которые не сопоставились автоматически</w:t>
      </w:r>
      <w:r>
        <w:t>, необходимо выполнить</w:t>
      </w:r>
      <w:r w:rsidRPr="00CA5ECC">
        <w:t xml:space="preserve"> ручное сопоставление</w:t>
      </w:r>
      <w:r>
        <w:t xml:space="preserve"> и н</w:t>
      </w:r>
      <w:r w:rsidRPr="00CA5ECC">
        <w:t>ажать на кнопку «Установить обновляемые поля»</w:t>
      </w:r>
      <w:r w:rsidR="00E53DD0">
        <w:t>.</w:t>
      </w:r>
    </w:p>
    <w:p w14:paraId="1A3BA9B2" w14:textId="77777777" w:rsidR="0075098D" w:rsidRDefault="00923867" w:rsidP="0075098D">
      <w:pPr>
        <w:ind w:firstLine="708"/>
      </w:pPr>
      <w:r>
        <w:t>Для вывода</w:t>
      </w:r>
      <w:r w:rsidRPr="00923867">
        <w:t xml:space="preserve"> протокол</w:t>
      </w:r>
      <w:r w:rsidR="0075098D">
        <w:t>ов</w:t>
      </w:r>
      <w:r w:rsidRPr="00923867">
        <w:t xml:space="preserve"> сопоставленных</w:t>
      </w:r>
      <w:r>
        <w:t xml:space="preserve"> и не сопоставленных</w:t>
      </w:r>
      <w:r w:rsidRPr="00923867">
        <w:t xml:space="preserve"> объектов справочника номенклатуры и позиций имущества из файла АС ПИБИ </w:t>
      </w:r>
      <w:r>
        <w:t>н</w:t>
      </w:r>
      <w:r w:rsidRPr="00923867">
        <w:t>ажать на кнопку «Сформировать протокол»</w:t>
      </w:r>
      <w:r>
        <w:t>.</w:t>
      </w:r>
    </w:p>
    <w:p w14:paraId="7DE9C0F1" w14:textId="77777777" w:rsidR="0087238C" w:rsidRDefault="00384ED4" w:rsidP="003F43D8">
      <w:pPr>
        <w:pStyle w:val="GOST5"/>
      </w:pPr>
      <w:r w:rsidRPr="00384ED4">
        <w:lastRenderedPageBreak/>
        <w:t>Формирование отчета по сверке данных АС ПИБИ с данными ПУНФА в части имущества, обращенного в собственность государства и ином имуществе со специальными режимами обращения</w:t>
      </w:r>
    </w:p>
    <w:p w14:paraId="0B9BCEFF" w14:textId="77777777" w:rsidR="00E53DD0" w:rsidRDefault="00E53DD0" w:rsidP="00E53DD0">
      <w:pPr>
        <w:ind w:firstLine="708"/>
      </w:pPr>
      <w:r w:rsidRPr="00E53DD0">
        <w:t xml:space="preserve">Формирование отчета по сверке данных АС ПИБИ с данными ПУНФА в части имущества, обращенного в собственность государства и ином имуществе со специальными режимами обращения </w:t>
      </w:r>
      <w:r>
        <w:t xml:space="preserve">выполняется </w:t>
      </w:r>
      <w:r w:rsidRPr="00E53DD0">
        <w:t>пользователем с синтетическим профилем «Бухгалтер»</w:t>
      </w:r>
      <w:r>
        <w:t xml:space="preserve"> с помощью обработки «</w:t>
      </w:r>
      <w:r w:rsidRPr="00E53DD0">
        <w:t>Сравнение данных АС ПИБИ с данными бухгалтерского учета</w:t>
      </w:r>
      <w:r>
        <w:t>».</w:t>
      </w:r>
    </w:p>
    <w:p w14:paraId="7360C069" w14:textId="77777777" w:rsidR="00E53DD0" w:rsidRDefault="00E55064" w:rsidP="00E53DD0">
      <w:pPr>
        <w:ind w:firstLine="708"/>
      </w:pPr>
      <w:r w:rsidRPr="00E55064">
        <w:t xml:space="preserve">Для вызова обработки необходимо в меню быстрого доступа к формулярам и справочникам перейти в раздел </w:t>
      </w:r>
      <w:r w:rsidR="00856BB5">
        <w:t>«</w:t>
      </w:r>
      <w:r w:rsidRPr="00E55064">
        <w:t>Учет и отчетность» – «Прочее» – «</w:t>
      </w:r>
      <w:r w:rsidRPr="00E53DD0">
        <w:t>Сравнение данных АС ПИБИ с данными бухгалтерского учета</w:t>
      </w:r>
      <w:r w:rsidRPr="00E55064">
        <w:t>».</w:t>
      </w:r>
    </w:p>
    <w:p w14:paraId="61C269B0" w14:textId="77777777" w:rsidR="00E55064" w:rsidRDefault="00E55064" w:rsidP="00E53DD0">
      <w:pPr>
        <w:ind w:firstLine="708"/>
      </w:pPr>
      <w:r w:rsidRPr="00E55064">
        <w:t xml:space="preserve">В форме обработки нажать </w:t>
      </w:r>
      <w:r w:rsidR="00856BB5">
        <w:t xml:space="preserve">на </w:t>
      </w:r>
      <w:r w:rsidRPr="00E55064">
        <w:t>кнопку «Загрузить» и в появившемся списке выбора указать документ «Импорт данных», в котором поступил файл из АС ПИБИ для сверки.</w:t>
      </w:r>
    </w:p>
    <w:p w14:paraId="7A5D745A" w14:textId="77777777" w:rsidR="0087238C" w:rsidRDefault="00923867" w:rsidP="00923867">
      <w:pPr>
        <w:ind w:firstLine="708"/>
      </w:pPr>
      <w:r>
        <w:t xml:space="preserve">Для вывода отчета сверки </w:t>
      </w:r>
      <w:r w:rsidRPr="00923867">
        <w:t>нажать кнопку «Сформировать»</w:t>
      </w:r>
      <w:r>
        <w:t>.</w:t>
      </w:r>
    </w:p>
    <w:p w14:paraId="6E45A4B7" w14:textId="77777777" w:rsidR="0075098D" w:rsidRDefault="0075098D" w:rsidP="0075098D">
      <w:pPr>
        <w:ind w:firstLine="0"/>
      </w:pPr>
      <w:r>
        <w:rPr>
          <w:noProof/>
          <w:snapToGrid/>
        </w:rPr>
        <w:drawing>
          <wp:inline distT="0" distB="0" distL="0" distR="0" wp14:anchorId="2CA7A8DB" wp14:editId="3705A948">
            <wp:extent cx="6029325" cy="1823720"/>
            <wp:effectExtent l="19050" t="19050" r="28575" b="24130"/>
            <wp:docPr id="968608547" name="Рисунок 96860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029325" cy="1823720"/>
                    </a:xfrm>
                    <a:prstGeom prst="rect">
                      <a:avLst/>
                    </a:prstGeom>
                    <a:ln>
                      <a:solidFill>
                        <a:schemeClr val="tx1"/>
                      </a:solidFill>
                    </a:ln>
                  </pic:spPr>
                </pic:pic>
              </a:graphicData>
            </a:graphic>
          </wp:inline>
        </w:drawing>
      </w:r>
    </w:p>
    <w:p w14:paraId="00CD02C9" w14:textId="77777777" w:rsidR="0075098D" w:rsidRPr="00BB630B" w:rsidRDefault="0075098D" w:rsidP="0075098D">
      <w:pPr>
        <w:pStyle w:val="afff1"/>
      </w:pPr>
      <w:bookmarkStart w:id="5659" w:name="_Toc2176633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576</w:t>
      </w:r>
      <w:r w:rsidR="007E6987">
        <w:rPr>
          <w:noProof/>
        </w:rPr>
        <w:fldChar w:fldCharType="end"/>
      </w:r>
      <w:r w:rsidRPr="00BB630B">
        <w:t xml:space="preserve"> – </w:t>
      </w:r>
      <w:r w:rsidRPr="0075098D">
        <w:t>Общий вид отчета «Сравнение данных АС ПИБИ с данными бухгалтерского учета»</w:t>
      </w:r>
      <w:bookmarkEnd w:id="5659"/>
    </w:p>
    <w:p w14:paraId="53F087B3" w14:textId="77777777" w:rsidR="0058487C" w:rsidRPr="00BB630B" w:rsidRDefault="0058487C" w:rsidP="008C0782">
      <w:pPr>
        <w:pStyle w:val="3"/>
      </w:pPr>
      <w:bookmarkStart w:id="5660" w:name="_Toc196600939"/>
      <w:bookmarkStart w:id="5661" w:name="_Toc217662796"/>
      <w:r w:rsidRPr="00BB630B">
        <w:t>Получение и обработка информации об объектах имущества казны и их движении из РФИ с учетом сервисного взаимодействия через ЕСМВ</w:t>
      </w:r>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60"/>
      <w:bookmarkEnd w:id="5661"/>
    </w:p>
    <w:p w14:paraId="4D92BE16" w14:textId="77777777" w:rsidR="00FF2BF4" w:rsidRPr="00BB630B" w:rsidRDefault="00FF2BF4" w:rsidP="00FF2BF4">
      <w:pPr>
        <w:ind w:firstLine="708"/>
        <w:rPr>
          <w:szCs w:val="28"/>
        </w:rPr>
      </w:pPr>
      <w:r w:rsidRPr="00BB630B">
        <w:rPr>
          <w:szCs w:val="28"/>
        </w:rPr>
        <w:t>Данный раздел описывает действия пользователя при осуществлении в ПУНФА процессов в части получения и обработки информации об объектах имущества казны и их движении из РФИ с учетом сервисного взаимодействия через ЕСМВ.</w:t>
      </w:r>
    </w:p>
    <w:p w14:paraId="1193320E" w14:textId="77777777" w:rsidR="0058487C" w:rsidRPr="00BB630B" w:rsidRDefault="0058487C" w:rsidP="008C0782">
      <w:pPr>
        <w:pStyle w:val="40"/>
        <w:rPr>
          <w:szCs w:val="28"/>
        </w:rPr>
      </w:pPr>
      <w:bookmarkStart w:id="5662" w:name="_Toc104545523"/>
      <w:r w:rsidRPr="00BB630B">
        <w:rPr>
          <w:szCs w:val="28"/>
        </w:rPr>
        <w:t>Описание действий пользователя до начала взаимодействия с РФИ по сервису через СМЭВ</w:t>
      </w:r>
      <w:bookmarkEnd w:id="5662"/>
    </w:p>
    <w:p w14:paraId="56F3F151" w14:textId="77777777" w:rsidR="0058487C" w:rsidRPr="00BB630B" w:rsidRDefault="0058487C" w:rsidP="008C0782">
      <w:pPr>
        <w:pStyle w:val="GOST5"/>
      </w:pPr>
      <w:bookmarkStart w:id="5663" w:name="_Toc104545524"/>
      <w:r w:rsidRPr="00BB630B">
        <w:lastRenderedPageBreak/>
        <w:t>Проверка справочника «Виды карт системы учета имущества» на наличие созданных вручную видов карт учета</w:t>
      </w:r>
      <w:bookmarkEnd w:id="5663"/>
    </w:p>
    <w:p w14:paraId="677D8D09" w14:textId="77777777" w:rsidR="0058487C" w:rsidRPr="00BB630B" w:rsidRDefault="0058487C" w:rsidP="00F70980">
      <w:pPr>
        <w:ind w:firstLine="708"/>
        <w:rPr>
          <w:snapToGrid/>
          <w:color w:val="auto"/>
          <w:szCs w:val="22"/>
          <w:lang w:eastAsia="en-US"/>
        </w:rPr>
      </w:pPr>
      <w:r w:rsidRPr="00BB630B">
        <w:rPr>
          <w:szCs w:val="28"/>
        </w:rPr>
        <w:t>Открытие</w:t>
      </w:r>
      <w:r w:rsidRPr="00BB630B">
        <w:rPr>
          <w:snapToGrid/>
          <w:color w:val="auto"/>
          <w:szCs w:val="22"/>
          <w:lang w:eastAsia="en-US"/>
        </w:rPr>
        <w:t xml:space="preserve"> справочника «Виды карт системы учета имущества»:</w:t>
      </w:r>
    </w:p>
    <w:p w14:paraId="56987F97"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6F3C132F" wp14:editId="6EB8DEB8">
            <wp:extent cx="5873750" cy="3143250"/>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873750" cy="3143250"/>
                    </a:xfrm>
                    <a:prstGeom prst="rect">
                      <a:avLst/>
                    </a:prstGeom>
                    <a:noFill/>
                    <a:ln>
                      <a:noFill/>
                    </a:ln>
                  </pic:spPr>
                </pic:pic>
              </a:graphicData>
            </a:graphic>
          </wp:inline>
        </w:drawing>
      </w:r>
    </w:p>
    <w:p w14:paraId="33639E38" w14:textId="77777777" w:rsidR="0058487C" w:rsidRPr="00BB630B" w:rsidRDefault="0058487C" w:rsidP="0058487C">
      <w:pPr>
        <w:widowControl w:val="0"/>
        <w:spacing w:before="120" w:after="120"/>
        <w:ind w:firstLine="720"/>
        <w:jc w:val="center"/>
        <w:rPr>
          <w:snapToGrid/>
          <w:color w:val="auto"/>
          <w:szCs w:val="22"/>
          <w:lang w:eastAsia="en-US"/>
        </w:rPr>
      </w:pPr>
      <w:bookmarkStart w:id="5664" w:name="_Toc105670300"/>
      <w:bookmarkStart w:id="5665" w:name="_Toc111305823"/>
      <w:bookmarkStart w:id="5666" w:name="_Toc111306413"/>
      <w:bookmarkStart w:id="5667" w:name="_Toc21766338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577</w:t>
      </w:r>
      <w:r w:rsidR="00CF53F6">
        <w:rPr>
          <w:snapToGrid/>
          <w:color w:val="auto"/>
          <w:szCs w:val="28"/>
          <w:lang w:eastAsia="en-US"/>
        </w:rPr>
        <w:fldChar w:fldCharType="end"/>
      </w:r>
      <w:r w:rsidRPr="00BB630B">
        <w:rPr>
          <w:snapToGrid/>
          <w:color w:val="auto"/>
          <w:szCs w:val="22"/>
          <w:lang w:eastAsia="en-US"/>
        </w:rPr>
        <w:t xml:space="preserve"> – Справочник «Виды карт системы учета имущества»</w:t>
      </w:r>
      <w:bookmarkEnd w:id="5664"/>
      <w:bookmarkEnd w:id="5665"/>
      <w:bookmarkEnd w:id="5666"/>
      <w:bookmarkEnd w:id="5667"/>
    </w:p>
    <w:p w14:paraId="0FB9A66F" w14:textId="77777777" w:rsidR="0058487C" w:rsidRPr="00BB630B" w:rsidRDefault="0058487C" w:rsidP="00F70980">
      <w:pPr>
        <w:ind w:firstLine="708"/>
        <w:rPr>
          <w:szCs w:val="28"/>
        </w:rPr>
      </w:pPr>
      <w:r w:rsidRPr="00BB630B">
        <w:rPr>
          <w:szCs w:val="28"/>
        </w:rPr>
        <w:t>Стандартные настройки справочника выглядят следующим образом:</w:t>
      </w:r>
    </w:p>
    <w:p w14:paraId="6032ACDD" w14:textId="77777777" w:rsidR="007D4772" w:rsidRPr="00BB630B" w:rsidRDefault="007D4772" w:rsidP="00F70980">
      <w:pPr>
        <w:ind w:firstLine="708"/>
        <w:rPr>
          <w:szCs w:val="28"/>
        </w:rPr>
      </w:pPr>
    </w:p>
    <w:p w14:paraId="131E9180"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4545215E" wp14:editId="081DFBFA">
            <wp:extent cx="5943600" cy="2940050"/>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943600" cy="2940050"/>
                    </a:xfrm>
                    <a:prstGeom prst="rect">
                      <a:avLst/>
                    </a:prstGeom>
                    <a:noFill/>
                    <a:ln>
                      <a:noFill/>
                    </a:ln>
                  </pic:spPr>
                </pic:pic>
              </a:graphicData>
            </a:graphic>
          </wp:inline>
        </w:drawing>
      </w:r>
    </w:p>
    <w:p w14:paraId="16C08E9B" w14:textId="77777777" w:rsidR="0058487C" w:rsidRPr="00BB630B" w:rsidRDefault="0058487C" w:rsidP="00F70980">
      <w:pPr>
        <w:widowControl w:val="0"/>
        <w:spacing w:before="120" w:after="120"/>
        <w:ind w:firstLine="720"/>
        <w:jc w:val="center"/>
        <w:rPr>
          <w:snapToGrid/>
          <w:color w:val="auto"/>
          <w:szCs w:val="28"/>
          <w:lang w:eastAsia="en-US"/>
        </w:rPr>
      </w:pPr>
      <w:bookmarkStart w:id="5668" w:name="_Toc105670301"/>
      <w:bookmarkStart w:id="5669" w:name="_Toc111305824"/>
      <w:bookmarkStart w:id="5670" w:name="_Toc111306414"/>
      <w:bookmarkStart w:id="5671" w:name="_Toc21766338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578</w:t>
      </w:r>
      <w:r w:rsidR="00CF53F6">
        <w:rPr>
          <w:snapToGrid/>
          <w:color w:val="auto"/>
          <w:szCs w:val="28"/>
          <w:lang w:eastAsia="en-US"/>
        </w:rPr>
        <w:fldChar w:fldCharType="end"/>
      </w:r>
      <w:r w:rsidRPr="00BB630B">
        <w:rPr>
          <w:snapToGrid/>
          <w:color w:val="auto"/>
          <w:szCs w:val="28"/>
          <w:lang w:eastAsia="en-US"/>
        </w:rPr>
        <w:t xml:space="preserve"> – Стандартные настройки справочника «Виды карт системы учета имущества»</w:t>
      </w:r>
      <w:bookmarkEnd w:id="5668"/>
      <w:bookmarkEnd w:id="5669"/>
      <w:bookmarkEnd w:id="5670"/>
      <w:bookmarkEnd w:id="5671"/>
    </w:p>
    <w:p w14:paraId="742B7F2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Если в справочнике присутствуют карты, которые не предусмотрены стандартными настройками, их необходимо пометить на удаление:</w:t>
      </w:r>
    </w:p>
    <w:p w14:paraId="43B94FB6"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01585DB9" wp14:editId="361022A7">
            <wp:extent cx="5949950" cy="255270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5949950" cy="2552700"/>
                    </a:xfrm>
                    <a:prstGeom prst="rect">
                      <a:avLst/>
                    </a:prstGeom>
                    <a:noFill/>
                    <a:ln>
                      <a:noFill/>
                    </a:ln>
                  </pic:spPr>
                </pic:pic>
              </a:graphicData>
            </a:graphic>
          </wp:inline>
        </w:drawing>
      </w:r>
    </w:p>
    <w:p w14:paraId="3733C578" w14:textId="77777777" w:rsidR="0058487C" w:rsidRDefault="0058487C" w:rsidP="00F70980">
      <w:pPr>
        <w:widowControl w:val="0"/>
        <w:spacing w:before="120" w:after="120"/>
        <w:ind w:firstLine="720"/>
        <w:jc w:val="center"/>
        <w:rPr>
          <w:snapToGrid/>
          <w:color w:val="auto"/>
          <w:szCs w:val="28"/>
          <w:lang w:eastAsia="en-US"/>
        </w:rPr>
      </w:pPr>
      <w:bookmarkStart w:id="5672" w:name="_Toc105670302"/>
      <w:bookmarkStart w:id="5673" w:name="_Toc111305825"/>
      <w:bookmarkStart w:id="5674" w:name="_Toc111306415"/>
      <w:bookmarkStart w:id="5675" w:name="_Toc21766338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579</w:t>
      </w:r>
      <w:r w:rsidR="00CF53F6">
        <w:rPr>
          <w:snapToGrid/>
          <w:color w:val="auto"/>
          <w:szCs w:val="28"/>
          <w:lang w:eastAsia="en-US"/>
        </w:rPr>
        <w:fldChar w:fldCharType="end"/>
      </w:r>
      <w:r w:rsidRPr="00BB630B">
        <w:rPr>
          <w:snapToGrid/>
          <w:color w:val="auto"/>
          <w:szCs w:val="28"/>
          <w:lang w:eastAsia="en-US"/>
        </w:rPr>
        <w:t xml:space="preserve"> – Установка пометки удаления</w:t>
      </w:r>
      <w:bookmarkEnd w:id="5672"/>
      <w:bookmarkEnd w:id="5673"/>
      <w:bookmarkEnd w:id="5674"/>
      <w:bookmarkEnd w:id="5675"/>
    </w:p>
    <w:p w14:paraId="582B69F4" w14:textId="77777777" w:rsidR="00C8148E" w:rsidRPr="00C8148E" w:rsidRDefault="00C8148E" w:rsidP="00C8148E">
      <w:pPr>
        <w:pStyle w:val="GOST5"/>
      </w:pPr>
      <w:r w:rsidRPr="00C8148E">
        <w:t>Настройка формирования формуляров при поступлении пакета РФИ</w:t>
      </w:r>
    </w:p>
    <w:p w14:paraId="148C9BEC" w14:textId="77777777" w:rsidR="00C8148E" w:rsidRDefault="00C8148E" w:rsidP="00C8148E">
      <w:pPr>
        <w:autoSpaceDE w:val="0"/>
        <w:autoSpaceDN w:val="0"/>
        <w:adjustRightInd w:val="0"/>
        <w:ind w:firstLine="720"/>
        <w:contextualSpacing/>
        <w:rPr>
          <w:snapToGrid/>
          <w:color w:val="auto"/>
          <w:szCs w:val="28"/>
          <w:lang w:eastAsia="en-US"/>
        </w:rPr>
      </w:pPr>
      <w:r>
        <w:t>Настройка формирования формуляров при поступлении пакета РФИ обеспечивается с помощью регистра сведений «Настройка формирования формуляров при поступлении пакета РФИ».</w:t>
      </w:r>
    </w:p>
    <w:p w14:paraId="71465DE2" w14:textId="77777777" w:rsidR="00C8148E" w:rsidRDefault="00C8148E" w:rsidP="00C8148E">
      <w:pPr>
        <w:autoSpaceDE w:val="0"/>
        <w:autoSpaceDN w:val="0"/>
        <w:adjustRightInd w:val="0"/>
        <w:ind w:firstLine="720"/>
        <w:contextualSpacing/>
      </w:pPr>
      <w:r>
        <w:t>Регистр сведений «Настройка формирования формуляров при поступлении пакета РФИ» предназначен для установки необходимости формирования первичных учетных документов и изменения статуса объекта учета при получении данных с типом операции «Процедура передачи имущества», «Учет записи об изменении сведений», «Сверка остатков».</w:t>
      </w:r>
    </w:p>
    <w:p w14:paraId="338CAD4D" w14:textId="77777777" w:rsidR="00C8148E" w:rsidRDefault="00C8148E" w:rsidP="00C8148E">
      <w:pPr>
        <w:autoSpaceDE w:val="0"/>
        <w:autoSpaceDN w:val="0"/>
        <w:adjustRightInd w:val="0"/>
        <w:ind w:firstLine="720"/>
        <w:contextualSpacing/>
      </w:pPr>
      <w:r>
        <w:t>Регистр сведений заполняется пользователями с синтетическими профилями Бухгалтер и Главный бухгалтер.</w:t>
      </w:r>
    </w:p>
    <w:p w14:paraId="36E122BD" w14:textId="77777777" w:rsidR="00C8148E" w:rsidRDefault="00C8148E" w:rsidP="00C8148E">
      <w:pPr>
        <w:autoSpaceDE w:val="0"/>
        <w:autoSpaceDN w:val="0"/>
        <w:adjustRightInd w:val="0"/>
        <w:ind w:firstLine="720"/>
        <w:contextualSpacing/>
      </w:pPr>
      <w:r>
        <w:t xml:space="preserve">Для этого необходимо на начальной странице программы в панели быстрого доступа к формулярам и справочникам выбрать раздел </w:t>
      </w:r>
      <w:r>
        <w:rPr>
          <w:b/>
        </w:rPr>
        <w:t>Имущество казны</w:t>
      </w:r>
      <w:r>
        <w:t xml:space="preserve"> на вкладке </w:t>
      </w:r>
      <w:r>
        <w:rPr>
          <w:b/>
        </w:rPr>
        <w:t>Прочее</w:t>
      </w:r>
      <w:r>
        <w:t xml:space="preserve"> открыть </w:t>
      </w:r>
      <w:r>
        <w:rPr>
          <w:b/>
        </w:rPr>
        <w:t>Настройку формирования формуляров при поступлении пакета РФИ</w:t>
      </w:r>
      <w:r>
        <w:t xml:space="preserve"> (</w:t>
      </w:r>
      <w:r>
        <w:fldChar w:fldCharType="begin"/>
      </w:r>
      <w:r>
        <w:instrText xml:space="preserve"> REF _Ref196757113 \h </w:instrText>
      </w:r>
      <w:r>
        <w:fldChar w:fldCharType="separate"/>
      </w:r>
      <w:r w:rsidR="009C6132" w:rsidRPr="00BB630B">
        <w:rPr>
          <w:snapToGrid/>
          <w:color w:val="auto"/>
          <w:szCs w:val="28"/>
          <w:lang w:eastAsia="en-US"/>
        </w:rPr>
        <w:t xml:space="preserve">Рисунок </w:t>
      </w:r>
      <w:r w:rsidR="009C6132">
        <w:rPr>
          <w:noProof/>
          <w:snapToGrid/>
          <w:color w:val="auto"/>
          <w:szCs w:val="28"/>
          <w:lang w:eastAsia="en-US"/>
        </w:rPr>
        <w:t>4</w:t>
      </w:r>
      <w:r w:rsidR="009C6132">
        <w:rPr>
          <w:snapToGrid/>
          <w:color w:val="auto"/>
          <w:szCs w:val="28"/>
          <w:lang w:eastAsia="en-US"/>
        </w:rPr>
        <w:t>.</w:t>
      </w:r>
      <w:r w:rsidR="009C6132">
        <w:rPr>
          <w:noProof/>
          <w:snapToGrid/>
          <w:color w:val="auto"/>
          <w:szCs w:val="28"/>
          <w:lang w:eastAsia="en-US"/>
        </w:rPr>
        <w:t>580</w:t>
      </w:r>
      <w:r>
        <w:fldChar w:fldCharType="end"/>
      </w:r>
      <w:r>
        <w:t>).</w:t>
      </w:r>
    </w:p>
    <w:p w14:paraId="75FE763D" w14:textId="77777777" w:rsidR="00C8148E" w:rsidRDefault="00C8148E" w:rsidP="00C8148E">
      <w:pPr>
        <w:keepNext/>
        <w:ind w:firstLine="0"/>
        <w:jc w:val="center"/>
      </w:pPr>
      <w:r>
        <w:rPr>
          <w:noProof/>
        </w:rPr>
        <w:lastRenderedPageBreak/>
        <w:drawing>
          <wp:inline distT="0" distB="0" distL="0" distR="0" wp14:anchorId="240E2D19" wp14:editId="4EE4E183">
            <wp:extent cx="5943600" cy="2065655"/>
            <wp:effectExtent l="0" t="0" r="0" b="0"/>
            <wp:docPr id="149093561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5943600" cy="2065655"/>
                    </a:xfrm>
                    <a:prstGeom prst="rect">
                      <a:avLst/>
                    </a:prstGeom>
                    <a:noFill/>
                    <a:ln>
                      <a:noFill/>
                    </a:ln>
                  </pic:spPr>
                </pic:pic>
              </a:graphicData>
            </a:graphic>
          </wp:inline>
        </w:drawing>
      </w:r>
    </w:p>
    <w:p w14:paraId="3E0AEA3C" w14:textId="77777777" w:rsidR="00C8148E" w:rsidRDefault="00C8148E" w:rsidP="00C8148E">
      <w:pPr>
        <w:widowControl w:val="0"/>
        <w:spacing w:before="120" w:after="120"/>
        <w:ind w:firstLine="720"/>
        <w:jc w:val="center"/>
      </w:pPr>
      <w:bookmarkStart w:id="5676" w:name="_Ref196757113"/>
      <w:bookmarkStart w:id="5677" w:name="_Toc21766338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580</w:t>
      </w:r>
      <w:r w:rsidR="00CF53F6">
        <w:rPr>
          <w:snapToGrid/>
          <w:color w:val="auto"/>
          <w:szCs w:val="28"/>
          <w:lang w:eastAsia="en-US"/>
        </w:rPr>
        <w:fldChar w:fldCharType="end"/>
      </w:r>
      <w:bookmarkEnd w:id="5676"/>
      <w:r w:rsidRPr="00BB630B">
        <w:rPr>
          <w:snapToGrid/>
          <w:color w:val="auto"/>
          <w:szCs w:val="28"/>
          <w:lang w:eastAsia="en-US"/>
        </w:rPr>
        <w:t xml:space="preserve"> – </w:t>
      </w:r>
      <w:r>
        <w:t>Настройка формирования формуляров при поступлении пакета РФИ</w:t>
      </w:r>
      <w:bookmarkEnd w:id="5677"/>
    </w:p>
    <w:p w14:paraId="43C8E52D" w14:textId="77777777" w:rsidR="00C8148E" w:rsidRDefault="00C8148E" w:rsidP="00C8148E">
      <w:pPr>
        <w:spacing w:before="120" w:after="120"/>
      </w:pPr>
      <w:r>
        <w:t xml:space="preserve">Для создания записи регистра сведений необходимо нажать на кнопку </w:t>
      </w:r>
      <w:r>
        <w:rPr>
          <w:b/>
        </w:rPr>
        <w:t>Создать</w:t>
      </w:r>
      <w:r>
        <w:t>, и заполнить следующие реквизиты (</w:t>
      </w:r>
      <w:r>
        <w:fldChar w:fldCharType="begin"/>
      </w:r>
      <w:r>
        <w:instrText xml:space="preserve"> REF _Ref196757217 \h </w:instrText>
      </w:r>
      <w:r>
        <w:fldChar w:fldCharType="separate"/>
      </w:r>
      <w:r w:rsidR="009C6132" w:rsidRPr="00BB630B">
        <w:rPr>
          <w:snapToGrid/>
          <w:color w:val="auto"/>
          <w:szCs w:val="28"/>
          <w:lang w:eastAsia="en-US"/>
        </w:rPr>
        <w:t xml:space="preserve">Рисунок </w:t>
      </w:r>
      <w:r w:rsidR="009C6132">
        <w:rPr>
          <w:noProof/>
          <w:snapToGrid/>
          <w:color w:val="auto"/>
          <w:szCs w:val="28"/>
          <w:lang w:eastAsia="en-US"/>
        </w:rPr>
        <w:t>4</w:t>
      </w:r>
      <w:r w:rsidR="009C6132">
        <w:rPr>
          <w:snapToGrid/>
          <w:color w:val="auto"/>
          <w:szCs w:val="28"/>
          <w:lang w:eastAsia="en-US"/>
        </w:rPr>
        <w:t>.</w:t>
      </w:r>
      <w:r w:rsidR="009C6132">
        <w:rPr>
          <w:noProof/>
          <w:snapToGrid/>
          <w:color w:val="auto"/>
          <w:szCs w:val="28"/>
          <w:lang w:eastAsia="en-US"/>
        </w:rPr>
        <w:t>581</w:t>
      </w:r>
      <w:r>
        <w:fldChar w:fldCharType="end"/>
      </w:r>
      <w:r>
        <w:t>):</w:t>
      </w:r>
    </w:p>
    <w:p w14:paraId="0D0CBFF9" w14:textId="77777777" w:rsidR="00C8148E" w:rsidRDefault="00C8148E" w:rsidP="00C8148E">
      <w:pPr>
        <w:spacing w:before="120" w:after="120"/>
      </w:pPr>
      <w:r>
        <w:t>Входящие данные РФИ:</w:t>
      </w:r>
    </w:p>
    <w:p w14:paraId="3D2D7804" w14:textId="77777777" w:rsidR="00C8148E" w:rsidRDefault="00C8148E" w:rsidP="00C8148E">
      <w:pPr>
        <w:numPr>
          <w:ilvl w:val="0"/>
          <w:numId w:val="829"/>
        </w:numPr>
        <w:spacing w:before="120" w:after="120"/>
        <w:ind w:left="1134" w:hanging="425"/>
        <w:rPr>
          <w:snapToGrid/>
        </w:rPr>
      </w:pPr>
      <w:r>
        <w:rPr>
          <w:b/>
        </w:rPr>
        <w:t>Организация</w:t>
      </w:r>
      <w:r>
        <w:t xml:space="preserve"> – выбрать элемент из справочника Организации.</w:t>
      </w:r>
    </w:p>
    <w:p w14:paraId="14621303" w14:textId="77777777" w:rsidR="00C8148E" w:rsidRDefault="00C8148E" w:rsidP="00C8148E">
      <w:pPr>
        <w:numPr>
          <w:ilvl w:val="0"/>
          <w:numId w:val="829"/>
        </w:numPr>
        <w:spacing w:before="120" w:after="120"/>
        <w:ind w:left="1134" w:hanging="425"/>
      </w:pPr>
      <w:r>
        <w:rPr>
          <w:b/>
        </w:rPr>
        <w:t xml:space="preserve">Тип операции </w:t>
      </w:r>
      <w:r>
        <w:t>– выбрать из списка: Процедура передачи имущества, Учет записи об изменении сведений, Сверка остатков.</w:t>
      </w:r>
    </w:p>
    <w:p w14:paraId="1180209A" w14:textId="77777777" w:rsidR="00C8148E" w:rsidRDefault="00C8148E" w:rsidP="00C8148E">
      <w:pPr>
        <w:numPr>
          <w:ilvl w:val="0"/>
          <w:numId w:val="829"/>
        </w:numPr>
        <w:spacing w:before="120" w:after="120"/>
        <w:ind w:left="1134" w:hanging="425"/>
      </w:pPr>
      <w:r>
        <w:rPr>
          <w:b/>
        </w:rPr>
        <w:t>Отправитель</w:t>
      </w:r>
      <w:r>
        <w:t xml:space="preserve"> – выбрать элемент из справочника Контрагенты. </w:t>
      </w:r>
    </w:p>
    <w:p w14:paraId="7B6F647F" w14:textId="77777777" w:rsidR="00C8148E" w:rsidRDefault="00C8148E" w:rsidP="00C8148E">
      <w:pPr>
        <w:numPr>
          <w:ilvl w:val="0"/>
          <w:numId w:val="829"/>
        </w:numPr>
        <w:spacing w:before="120" w:after="120"/>
        <w:ind w:left="1134" w:hanging="425"/>
      </w:pPr>
      <w:r>
        <w:rPr>
          <w:b/>
        </w:rPr>
        <w:t xml:space="preserve">Получатель </w:t>
      </w:r>
      <w:r>
        <w:t>– выбрать элемент из справочника Контрагенты.</w:t>
      </w:r>
    </w:p>
    <w:p w14:paraId="7B6F50F2" w14:textId="77777777" w:rsidR="00C8148E" w:rsidRDefault="00C8148E" w:rsidP="00C8148E">
      <w:pPr>
        <w:numPr>
          <w:ilvl w:val="0"/>
          <w:numId w:val="829"/>
        </w:numPr>
        <w:spacing w:before="120" w:after="120"/>
        <w:ind w:left="1134" w:hanging="425"/>
        <w:rPr>
          <w:b/>
        </w:rPr>
      </w:pPr>
      <w:r>
        <w:rPr>
          <w:b/>
        </w:rPr>
        <w:t xml:space="preserve">Тип обременения </w:t>
      </w:r>
      <w:r>
        <w:t>– выбрать из списка: Аренда, Доверительное управление, Безвозмездное пользование.</w:t>
      </w:r>
    </w:p>
    <w:p w14:paraId="78815B02" w14:textId="77777777" w:rsidR="00C8148E" w:rsidRDefault="00C8148E" w:rsidP="00C8148E">
      <w:pPr>
        <w:numPr>
          <w:ilvl w:val="0"/>
          <w:numId w:val="829"/>
        </w:numPr>
        <w:spacing w:before="120" w:after="120"/>
        <w:ind w:left="1134" w:hanging="425"/>
        <w:rPr>
          <w:b/>
        </w:rPr>
      </w:pPr>
      <w:r>
        <w:rPr>
          <w:b/>
        </w:rPr>
        <w:t xml:space="preserve">Контрагент обременения </w:t>
      </w:r>
      <w:r>
        <w:t>– выбрать элемент из справочника Контрагенты.</w:t>
      </w:r>
    </w:p>
    <w:p w14:paraId="158D48C0" w14:textId="77777777" w:rsidR="00C8148E" w:rsidRDefault="00C8148E" w:rsidP="00C8148E">
      <w:pPr>
        <w:spacing w:before="120" w:after="120"/>
      </w:pPr>
      <w:r>
        <w:t>Учет сведений об имуществе:</w:t>
      </w:r>
    </w:p>
    <w:p w14:paraId="682CAC50" w14:textId="77777777" w:rsidR="00C8148E" w:rsidRDefault="00C8148E" w:rsidP="00C8148E">
      <w:pPr>
        <w:numPr>
          <w:ilvl w:val="0"/>
          <w:numId w:val="831"/>
        </w:numPr>
        <w:spacing w:before="120" w:after="120"/>
        <w:ind w:left="1134" w:hanging="425"/>
        <w:rPr>
          <w:b/>
          <w:snapToGrid/>
        </w:rPr>
      </w:pPr>
      <w:r>
        <w:rPr>
          <w:b/>
        </w:rPr>
        <w:t xml:space="preserve">Статус </w:t>
      </w:r>
      <w:r>
        <w:t>– выбрать элемент из справочника Статус объекта учета.</w:t>
      </w:r>
    </w:p>
    <w:p w14:paraId="14DB6C9B" w14:textId="77777777" w:rsidR="00C8148E" w:rsidRDefault="00C8148E" w:rsidP="00C8148E">
      <w:pPr>
        <w:numPr>
          <w:ilvl w:val="0"/>
          <w:numId w:val="831"/>
        </w:numPr>
        <w:spacing w:before="120" w:after="120"/>
        <w:ind w:left="1134" w:hanging="425"/>
      </w:pPr>
      <w:r>
        <w:rPr>
          <w:b/>
        </w:rPr>
        <w:t xml:space="preserve">Необходимость создания учетных документов </w:t>
      </w:r>
      <w:r>
        <w:t>– выбрать из списка: Формировать учетные документы, Не формировать учетные документы.</w:t>
      </w:r>
    </w:p>
    <w:p w14:paraId="40E22D3B" w14:textId="77777777" w:rsidR="00C8148E" w:rsidRDefault="00C8148E" w:rsidP="00C8148E">
      <w:pPr>
        <w:numPr>
          <w:ilvl w:val="0"/>
          <w:numId w:val="831"/>
        </w:numPr>
        <w:spacing w:before="120" w:after="120"/>
        <w:ind w:left="1134" w:hanging="425"/>
        <w:rPr>
          <w:b/>
        </w:rPr>
      </w:pPr>
      <w:r>
        <w:rPr>
          <w:b/>
        </w:rPr>
        <w:t xml:space="preserve">Формуляр </w:t>
      </w:r>
      <w:r>
        <w:t>– выбрать из списка типов документов.</w:t>
      </w:r>
    </w:p>
    <w:p w14:paraId="3FEE0FBE" w14:textId="77777777" w:rsidR="00C8148E" w:rsidRDefault="00C8148E" w:rsidP="00C8148E">
      <w:pPr>
        <w:numPr>
          <w:ilvl w:val="0"/>
          <w:numId w:val="831"/>
        </w:numPr>
        <w:spacing w:before="120" w:after="120"/>
        <w:ind w:left="1134" w:hanging="425"/>
        <w:rPr>
          <w:b/>
        </w:rPr>
      </w:pPr>
      <w:r>
        <w:rPr>
          <w:b/>
        </w:rPr>
        <w:t xml:space="preserve">Вид формуляра </w:t>
      </w:r>
      <w:r>
        <w:t>– выбрать из списка формуляров.</w:t>
      </w:r>
    </w:p>
    <w:p w14:paraId="2ADEC7AA" w14:textId="77777777" w:rsidR="00C8148E" w:rsidRDefault="00C8148E" w:rsidP="00C8148E">
      <w:pPr>
        <w:numPr>
          <w:ilvl w:val="0"/>
          <w:numId w:val="831"/>
        </w:numPr>
        <w:spacing w:before="120" w:after="120"/>
        <w:ind w:left="1134" w:hanging="425"/>
        <w:rPr>
          <w:b/>
        </w:rPr>
      </w:pPr>
      <w:r>
        <w:rPr>
          <w:b/>
        </w:rPr>
        <w:t xml:space="preserve">Бухгалтерская операция </w:t>
      </w:r>
      <w:r>
        <w:t>– выбрать из списка типовых операций.</w:t>
      </w:r>
    </w:p>
    <w:p w14:paraId="3F9E7DDB" w14:textId="77777777" w:rsidR="00C8148E" w:rsidRDefault="00C8148E" w:rsidP="00C8148E">
      <w:pPr>
        <w:numPr>
          <w:ilvl w:val="0"/>
          <w:numId w:val="831"/>
        </w:numPr>
        <w:spacing w:before="120" w:after="120"/>
        <w:ind w:left="1134" w:hanging="425"/>
        <w:rPr>
          <w:b/>
        </w:rPr>
      </w:pPr>
      <w:r>
        <w:rPr>
          <w:b/>
        </w:rPr>
        <w:t xml:space="preserve">Действует с </w:t>
      </w:r>
      <w:r>
        <w:t>– указать дату начала действия сведений. Заполняется автоматически текущей датой.</w:t>
      </w:r>
    </w:p>
    <w:p w14:paraId="3E4EFDC5" w14:textId="77777777" w:rsidR="00C8148E" w:rsidRDefault="00C8148E" w:rsidP="00C8148E">
      <w:pPr>
        <w:keepNext/>
        <w:ind w:firstLine="0"/>
        <w:jc w:val="center"/>
        <w:rPr>
          <w:highlight w:val="yellow"/>
          <w:lang w:eastAsia="en-US"/>
        </w:rPr>
      </w:pPr>
      <w:r>
        <w:rPr>
          <w:noProof/>
        </w:rPr>
        <w:lastRenderedPageBreak/>
        <w:drawing>
          <wp:inline distT="0" distB="0" distL="0" distR="0" wp14:anchorId="3DAC38BB" wp14:editId="1309251E">
            <wp:extent cx="5612595" cy="5164667"/>
            <wp:effectExtent l="0" t="0" r="7620" b="0"/>
            <wp:docPr id="203536591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612595" cy="5164667"/>
                    </a:xfrm>
                    <a:prstGeom prst="rect">
                      <a:avLst/>
                    </a:prstGeom>
                    <a:noFill/>
                    <a:ln>
                      <a:noFill/>
                    </a:ln>
                  </pic:spPr>
                </pic:pic>
              </a:graphicData>
            </a:graphic>
          </wp:inline>
        </w:drawing>
      </w:r>
    </w:p>
    <w:p w14:paraId="776A45C8" w14:textId="77777777" w:rsidR="00C8148E" w:rsidRDefault="00C8148E" w:rsidP="00C8148E">
      <w:pPr>
        <w:widowControl w:val="0"/>
        <w:spacing w:before="120" w:after="120"/>
        <w:ind w:firstLine="720"/>
        <w:jc w:val="center"/>
      </w:pPr>
      <w:bookmarkStart w:id="5678" w:name="_Ref196757217"/>
      <w:bookmarkStart w:id="5679" w:name="_Toc21766338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581</w:t>
      </w:r>
      <w:r w:rsidR="00CF53F6">
        <w:rPr>
          <w:snapToGrid/>
          <w:color w:val="auto"/>
          <w:szCs w:val="28"/>
          <w:lang w:eastAsia="en-US"/>
        </w:rPr>
        <w:fldChar w:fldCharType="end"/>
      </w:r>
      <w:bookmarkEnd w:id="5678"/>
      <w:r w:rsidRPr="00BB630B">
        <w:rPr>
          <w:snapToGrid/>
          <w:color w:val="auto"/>
          <w:szCs w:val="28"/>
          <w:lang w:eastAsia="en-US"/>
        </w:rPr>
        <w:t xml:space="preserve"> – </w:t>
      </w:r>
      <w:r>
        <w:t>Пример заполнения настройки формирования формуляров при поступлении пакета РФИ</w:t>
      </w:r>
      <w:bookmarkEnd w:id="5679"/>
    </w:p>
    <w:p w14:paraId="4303F3FB" w14:textId="77777777" w:rsidR="00C8148E" w:rsidRDefault="00C8148E" w:rsidP="00C8148E">
      <w:pPr>
        <w:widowControl w:val="0"/>
        <w:spacing w:before="120" w:after="120"/>
        <w:ind w:firstLine="720"/>
      </w:pPr>
      <w:r>
        <w:t xml:space="preserve">Для сохранения настроек следует нажать кнопку </w:t>
      </w:r>
      <w:r>
        <w:rPr>
          <w:b/>
        </w:rPr>
        <w:t>Записать и закрыть</w:t>
      </w:r>
      <w:r>
        <w:t>.</w:t>
      </w:r>
    </w:p>
    <w:p w14:paraId="09B3B46F" w14:textId="77777777" w:rsidR="00C8148E" w:rsidRPr="00BB630B" w:rsidRDefault="00C8148E" w:rsidP="00F70980">
      <w:pPr>
        <w:widowControl w:val="0"/>
        <w:spacing w:before="120" w:after="120"/>
        <w:ind w:firstLine="720"/>
        <w:jc w:val="center"/>
        <w:rPr>
          <w:snapToGrid/>
          <w:color w:val="auto"/>
          <w:szCs w:val="28"/>
          <w:lang w:eastAsia="en-US"/>
        </w:rPr>
      </w:pPr>
    </w:p>
    <w:p w14:paraId="4E1DCE68" w14:textId="77777777" w:rsidR="0058487C" w:rsidRPr="00BB630B" w:rsidRDefault="0058487C" w:rsidP="008C0782">
      <w:pPr>
        <w:pStyle w:val="GOST5"/>
      </w:pPr>
      <w:bookmarkStart w:id="5680" w:name="_Toc104545525"/>
      <w:r w:rsidRPr="00BB630B">
        <w:t>Настройка объектов учета имущества для карты 2.5</w:t>
      </w:r>
      <w:bookmarkEnd w:id="5680"/>
    </w:p>
    <w:p w14:paraId="68843B9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Если в базу внесены остатки по объектам учета имущества казны, относящимся к карте 2.5, пользователю учреждения с синтетическим профилем Бухгалтер необходимо будет выполнить настройку объектов учета имущества для карты 2.5. Настройка осуществляется в разделе «Имущество казны» динамического меню на вкладке «Прочее»</w:t>
      </w:r>
      <w:r w:rsidR="007D4772" w:rsidRPr="00BB630B">
        <w:rPr>
          <w:snapToGrid/>
          <w:color w:val="auto"/>
          <w:szCs w:val="28"/>
          <w:lang w:eastAsia="en-US"/>
        </w:rPr>
        <w:t>.</w:t>
      </w:r>
    </w:p>
    <w:p w14:paraId="33EE87C4" w14:textId="77777777" w:rsidR="0058487C" w:rsidRPr="00BB630B" w:rsidRDefault="0058487C" w:rsidP="0058487C">
      <w:pPr>
        <w:ind w:firstLine="720"/>
        <w:rPr>
          <w:snapToGrid/>
          <w:color w:val="auto"/>
          <w:szCs w:val="28"/>
          <w:lang w:eastAsia="en-US"/>
        </w:rPr>
      </w:pPr>
    </w:p>
    <w:p w14:paraId="60DB2C5D"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60E1B8CD" wp14:editId="4E7B868F">
            <wp:extent cx="5949950" cy="2743200"/>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949950" cy="2743200"/>
                    </a:xfrm>
                    <a:prstGeom prst="rect">
                      <a:avLst/>
                    </a:prstGeom>
                    <a:noFill/>
                    <a:ln>
                      <a:noFill/>
                    </a:ln>
                  </pic:spPr>
                </pic:pic>
              </a:graphicData>
            </a:graphic>
          </wp:inline>
        </w:drawing>
      </w:r>
    </w:p>
    <w:p w14:paraId="5341D489" w14:textId="77777777" w:rsidR="0058487C" w:rsidRPr="00BB630B" w:rsidRDefault="0058487C" w:rsidP="0058487C">
      <w:pPr>
        <w:ind w:firstLine="720"/>
        <w:jc w:val="center"/>
        <w:rPr>
          <w:snapToGrid/>
          <w:color w:val="auto"/>
          <w:szCs w:val="28"/>
          <w:lang w:eastAsia="en-US"/>
        </w:rPr>
      </w:pPr>
    </w:p>
    <w:p w14:paraId="1F836310" w14:textId="77777777" w:rsidR="0058487C" w:rsidRPr="00BB630B" w:rsidRDefault="0058487C" w:rsidP="00F70980">
      <w:pPr>
        <w:widowControl w:val="0"/>
        <w:spacing w:before="120" w:after="120"/>
        <w:ind w:firstLine="720"/>
        <w:jc w:val="center"/>
        <w:rPr>
          <w:snapToGrid/>
          <w:color w:val="auto"/>
          <w:szCs w:val="28"/>
          <w:lang w:eastAsia="en-US"/>
        </w:rPr>
      </w:pPr>
      <w:bookmarkStart w:id="5681" w:name="_Toc105670303"/>
      <w:bookmarkStart w:id="5682" w:name="_Toc111305826"/>
      <w:bookmarkStart w:id="5683" w:name="_Toc111306416"/>
      <w:bookmarkStart w:id="5684" w:name="_Toc21766339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582</w:t>
      </w:r>
      <w:r w:rsidR="00CF53F6">
        <w:rPr>
          <w:snapToGrid/>
          <w:color w:val="auto"/>
          <w:szCs w:val="28"/>
          <w:lang w:eastAsia="en-US"/>
        </w:rPr>
        <w:fldChar w:fldCharType="end"/>
      </w:r>
      <w:r w:rsidRPr="00BB630B">
        <w:rPr>
          <w:snapToGrid/>
          <w:color w:val="auto"/>
          <w:szCs w:val="28"/>
          <w:lang w:eastAsia="en-US"/>
        </w:rPr>
        <w:t xml:space="preserve"> – «Настройка объектов учета имущества (карта 2.5)»</w:t>
      </w:r>
      <w:bookmarkEnd w:id="5681"/>
      <w:bookmarkEnd w:id="5682"/>
      <w:bookmarkEnd w:id="5683"/>
      <w:bookmarkEnd w:id="5684"/>
    </w:p>
    <w:p w14:paraId="0E7C27B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нажатии на кнопку «Создать» открывается форма, в которой устанавливается связь между объектом учета имущества казны, основным средством и номенклатурой.</w:t>
      </w:r>
    </w:p>
    <w:p w14:paraId="4C0D7013"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73E5FFFA" wp14:editId="599A0677">
            <wp:extent cx="5943600" cy="228600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3A9170C1" w14:textId="77777777" w:rsidR="0058487C" w:rsidRPr="00BB630B" w:rsidRDefault="0058487C" w:rsidP="0058487C">
      <w:pPr>
        <w:widowControl w:val="0"/>
        <w:spacing w:before="120" w:after="120"/>
        <w:ind w:firstLine="720"/>
        <w:jc w:val="center"/>
        <w:rPr>
          <w:snapToGrid/>
          <w:color w:val="auto"/>
          <w:szCs w:val="22"/>
          <w:lang w:eastAsia="en-US"/>
        </w:rPr>
      </w:pPr>
      <w:bookmarkStart w:id="5685" w:name="_Toc105670304"/>
      <w:bookmarkStart w:id="5686" w:name="_Toc111305827"/>
      <w:bookmarkStart w:id="5687" w:name="_Toc111306417"/>
      <w:bookmarkStart w:id="5688" w:name="_Toc21766339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583</w:t>
      </w:r>
      <w:r w:rsidR="00CF53F6">
        <w:rPr>
          <w:snapToGrid/>
          <w:color w:val="auto"/>
          <w:szCs w:val="28"/>
          <w:lang w:eastAsia="en-US"/>
        </w:rPr>
        <w:fldChar w:fldCharType="end"/>
      </w:r>
      <w:r w:rsidRPr="00BB630B">
        <w:rPr>
          <w:snapToGrid/>
          <w:color w:val="auto"/>
          <w:szCs w:val="22"/>
          <w:lang w:eastAsia="en-US"/>
        </w:rPr>
        <w:t xml:space="preserve"> – </w:t>
      </w:r>
      <w:r w:rsidRPr="00BB630B">
        <w:rPr>
          <w:snapToGrid/>
          <w:color w:val="auto"/>
          <w:szCs w:val="28"/>
          <w:lang w:eastAsia="en-US"/>
        </w:rPr>
        <w:t>Создание</w:t>
      </w:r>
      <w:r w:rsidRPr="00BB630B">
        <w:rPr>
          <w:snapToGrid/>
          <w:color w:val="auto"/>
          <w:szCs w:val="22"/>
          <w:lang w:eastAsia="en-US"/>
        </w:rPr>
        <w:t xml:space="preserve"> настройки </w:t>
      </w:r>
      <w:r w:rsidR="00AE0CEA" w:rsidRPr="00BB630B">
        <w:rPr>
          <w:snapToGrid/>
          <w:color w:val="auto"/>
          <w:szCs w:val="22"/>
          <w:lang w:eastAsia="en-US"/>
        </w:rPr>
        <w:t>объектов учета имущества (карта </w:t>
      </w:r>
      <w:r w:rsidRPr="00BB630B">
        <w:rPr>
          <w:snapToGrid/>
          <w:color w:val="auto"/>
          <w:szCs w:val="22"/>
          <w:lang w:eastAsia="en-US"/>
        </w:rPr>
        <w:t>2.5)</w:t>
      </w:r>
      <w:bookmarkEnd w:id="5685"/>
      <w:bookmarkEnd w:id="5686"/>
      <w:bookmarkEnd w:id="5687"/>
      <w:bookmarkEnd w:id="5688"/>
    </w:p>
    <w:p w14:paraId="789F6C82" w14:textId="77777777" w:rsidR="0058487C" w:rsidRPr="00BB630B" w:rsidRDefault="0058487C" w:rsidP="0058487C">
      <w:pPr>
        <w:widowControl w:val="0"/>
        <w:spacing w:before="120" w:after="120"/>
        <w:ind w:firstLine="720"/>
        <w:rPr>
          <w:snapToGrid/>
          <w:color w:val="auto"/>
          <w:szCs w:val="22"/>
          <w:lang w:eastAsia="en-US"/>
        </w:rPr>
      </w:pPr>
      <w:r w:rsidRPr="00BB630B">
        <w:rPr>
          <w:snapToGrid/>
          <w:color w:val="auto"/>
          <w:szCs w:val="22"/>
          <w:lang w:eastAsia="en-US"/>
        </w:rPr>
        <w:t>В форме «Настройки объектов учета имущества» выбирается «Объект учета имущества»</w:t>
      </w:r>
      <w:r w:rsidR="007D4772" w:rsidRPr="00BB630B">
        <w:rPr>
          <w:snapToGrid/>
          <w:color w:val="auto"/>
          <w:szCs w:val="22"/>
          <w:lang w:eastAsia="en-US"/>
        </w:rPr>
        <w:t>.</w:t>
      </w:r>
    </w:p>
    <w:p w14:paraId="1712B39C"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04F6EBC2" wp14:editId="0FBF33DE">
            <wp:extent cx="4883150" cy="1492250"/>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883150" cy="1492250"/>
                    </a:xfrm>
                    <a:prstGeom prst="rect">
                      <a:avLst/>
                    </a:prstGeom>
                    <a:noFill/>
                    <a:ln>
                      <a:noFill/>
                    </a:ln>
                  </pic:spPr>
                </pic:pic>
              </a:graphicData>
            </a:graphic>
          </wp:inline>
        </w:drawing>
      </w:r>
    </w:p>
    <w:p w14:paraId="43812F3A" w14:textId="77777777" w:rsidR="0058487C" w:rsidRPr="00BB630B" w:rsidRDefault="0058487C" w:rsidP="0058487C">
      <w:pPr>
        <w:widowControl w:val="0"/>
        <w:spacing w:before="120" w:after="120"/>
        <w:ind w:firstLine="720"/>
        <w:jc w:val="center"/>
        <w:rPr>
          <w:snapToGrid/>
          <w:color w:val="auto"/>
          <w:szCs w:val="22"/>
          <w:lang w:eastAsia="en-US"/>
        </w:rPr>
      </w:pPr>
      <w:bookmarkStart w:id="5689" w:name="_Toc105670305"/>
      <w:bookmarkStart w:id="5690" w:name="_Toc111305828"/>
      <w:bookmarkStart w:id="5691" w:name="_Toc111306418"/>
      <w:bookmarkStart w:id="5692" w:name="_Toc21766339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584</w:t>
      </w:r>
      <w:r w:rsidR="00CF53F6">
        <w:rPr>
          <w:snapToGrid/>
          <w:color w:val="auto"/>
          <w:szCs w:val="28"/>
          <w:lang w:eastAsia="en-US"/>
        </w:rPr>
        <w:fldChar w:fldCharType="end"/>
      </w:r>
      <w:r w:rsidRPr="00BB630B">
        <w:rPr>
          <w:snapToGrid/>
          <w:color w:val="auto"/>
          <w:szCs w:val="22"/>
          <w:lang w:eastAsia="en-US"/>
        </w:rPr>
        <w:t xml:space="preserve"> – Выбор объекта учета имущества казны</w:t>
      </w:r>
      <w:bookmarkEnd w:id="5689"/>
      <w:bookmarkEnd w:id="5690"/>
      <w:bookmarkEnd w:id="5691"/>
      <w:bookmarkEnd w:id="5692"/>
    </w:p>
    <w:p w14:paraId="4DFDAFD1"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35357C94" wp14:editId="5FF904B1">
            <wp:extent cx="5029200" cy="2946400"/>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029200" cy="2946400"/>
                    </a:xfrm>
                    <a:prstGeom prst="rect">
                      <a:avLst/>
                    </a:prstGeom>
                    <a:noFill/>
                    <a:ln>
                      <a:noFill/>
                    </a:ln>
                  </pic:spPr>
                </pic:pic>
              </a:graphicData>
            </a:graphic>
          </wp:inline>
        </w:drawing>
      </w:r>
    </w:p>
    <w:p w14:paraId="184EC669" w14:textId="77777777" w:rsidR="0058487C" w:rsidRPr="00BB630B" w:rsidRDefault="0058487C" w:rsidP="0058487C">
      <w:pPr>
        <w:widowControl w:val="0"/>
        <w:spacing w:before="120" w:after="120"/>
        <w:ind w:firstLine="720"/>
        <w:jc w:val="center"/>
        <w:rPr>
          <w:snapToGrid/>
          <w:color w:val="auto"/>
          <w:szCs w:val="22"/>
          <w:lang w:eastAsia="en-US"/>
        </w:rPr>
      </w:pPr>
      <w:bookmarkStart w:id="5693" w:name="_Toc105670306"/>
      <w:bookmarkStart w:id="5694" w:name="_Toc111305829"/>
      <w:bookmarkStart w:id="5695" w:name="_Toc111306419"/>
      <w:bookmarkStart w:id="5696" w:name="_Toc21766339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585</w:t>
      </w:r>
      <w:r w:rsidR="00CF53F6">
        <w:rPr>
          <w:snapToGrid/>
          <w:color w:val="auto"/>
          <w:szCs w:val="28"/>
          <w:lang w:eastAsia="en-US"/>
        </w:rPr>
        <w:fldChar w:fldCharType="end"/>
      </w:r>
      <w:r w:rsidRPr="00BB630B">
        <w:rPr>
          <w:snapToGrid/>
          <w:color w:val="auto"/>
          <w:szCs w:val="22"/>
          <w:lang w:eastAsia="en-US"/>
        </w:rPr>
        <w:t xml:space="preserve"> – Выбор объекта учета имущества казны</w:t>
      </w:r>
      <w:bookmarkEnd w:id="5693"/>
      <w:bookmarkEnd w:id="5694"/>
      <w:bookmarkEnd w:id="5695"/>
      <w:bookmarkEnd w:id="5696"/>
    </w:p>
    <w:p w14:paraId="211E69B0" w14:textId="77777777" w:rsidR="0058487C" w:rsidRPr="00BB630B" w:rsidRDefault="0058487C" w:rsidP="007D4772">
      <w:pPr>
        <w:widowControl w:val="0"/>
        <w:spacing w:before="120" w:after="120"/>
        <w:ind w:firstLine="720"/>
        <w:rPr>
          <w:snapToGrid/>
          <w:color w:val="auto"/>
          <w:szCs w:val="28"/>
          <w:lang w:eastAsia="en-US"/>
        </w:rPr>
      </w:pPr>
      <w:r w:rsidRPr="00BB630B">
        <w:rPr>
          <w:snapToGrid/>
          <w:color w:val="auto"/>
          <w:szCs w:val="28"/>
          <w:lang w:eastAsia="en-US"/>
        </w:rPr>
        <w:t xml:space="preserve">Далее в форме </w:t>
      </w:r>
      <w:r w:rsidRPr="00BB630B">
        <w:rPr>
          <w:snapToGrid/>
          <w:color w:val="auto"/>
          <w:szCs w:val="22"/>
          <w:lang w:eastAsia="en-US"/>
        </w:rPr>
        <w:t>выбирается</w:t>
      </w:r>
      <w:r w:rsidRPr="00BB630B">
        <w:rPr>
          <w:snapToGrid/>
          <w:color w:val="auto"/>
          <w:szCs w:val="28"/>
          <w:lang w:eastAsia="en-US"/>
        </w:rPr>
        <w:t xml:space="preserve"> «Основное средство» и «Номенклатура»</w:t>
      </w:r>
      <w:r w:rsidR="007D4772" w:rsidRPr="00BB630B">
        <w:rPr>
          <w:snapToGrid/>
          <w:color w:val="auto"/>
          <w:szCs w:val="28"/>
          <w:lang w:eastAsia="en-US"/>
        </w:rPr>
        <w:t>.</w:t>
      </w:r>
    </w:p>
    <w:p w14:paraId="26C9399D"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6F35ECB7" wp14:editId="02C71056">
            <wp:extent cx="5943600" cy="346075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943600" cy="3460750"/>
                    </a:xfrm>
                    <a:prstGeom prst="rect">
                      <a:avLst/>
                    </a:prstGeom>
                    <a:noFill/>
                    <a:ln>
                      <a:noFill/>
                    </a:ln>
                  </pic:spPr>
                </pic:pic>
              </a:graphicData>
            </a:graphic>
          </wp:inline>
        </w:drawing>
      </w:r>
    </w:p>
    <w:p w14:paraId="10B40A1D" w14:textId="77777777" w:rsidR="0058487C" w:rsidRPr="00BB630B" w:rsidRDefault="0058487C" w:rsidP="0058487C">
      <w:pPr>
        <w:widowControl w:val="0"/>
        <w:spacing w:before="120" w:after="120"/>
        <w:ind w:firstLine="720"/>
        <w:jc w:val="center"/>
        <w:rPr>
          <w:snapToGrid/>
          <w:color w:val="auto"/>
          <w:szCs w:val="22"/>
          <w:lang w:eastAsia="en-US"/>
        </w:rPr>
      </w:pPr>
      <w:bookmarkStart w:id="5697" w:name="_Toc105670307"/>
      <w:bookmarkStart w:id="5698" w:name="_Toc111305830"/>
      <w:bookmarkStart w:id="5699" w:name="_Toc111306420"/>
      <w:bookmarkStart w:id="5700" w:name="_Toc21766339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586</w:t>
      </w:r>
      <w:r w:rsidR="00CF53F6">
        <w:rPr>
          <w:snapToGrid/>
          <w:color w:val="auto"/>
          <w:szCs w:val="28"/>
          <w:lang w:eastAsia="en-US"/>
        </w:rPr>
        <w:fldChar w:fldCharType="end"/>
      </w:r>
      <w:r w:rsidRPr="00BB630B">
        <w:rPr>
          <w:snapToGrid/>
          <w:color w:val="auto"/>
          <w:szCs w:val="22"/>
          <w:lang w:eastAsia="en-US"/>
        </w:rPr>
        <w:t xml:space="preserve"> – Выбор основного средства</w:t>
      </w:r>
      <w:bookmarkEnd w:id="5697"/>
      <w:bookmarkEnd w:id="5698"/>
      <w:bookmarkEnd w:id="5699"/>
      <w:bookmarkEnd w:id="5700"/>
    </w:p>
    <w:p w14:paraId="65F4B859" w14:textId="77777777" w:rsidR="0058487C" w:rsidRPr="00BB630B" w:rsidRDefault="0058487C" w:rsidP="0058487C">
      <w:pPr>
        <w:ind w:left="567" w:firstLine="720"/>
        <w:jc w:val="center"/>
        <w:rPr>
          <w:snapToGrid/>
          <w:color w:val="auto"/>
          <w:szCs w:val="28"/>
          <w:lang w:eastAsia="en-US"/>
        </w:rPr>
      </w:pPr>
    </w:p>
    <w:p w14:paraId="785128E9"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29CA5D6E" wp14:editId="536F028E">
            <wp:extent cx="5943600" cy="3276600"/>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p>
    <w:p w14:paraId="5C9B7924" w14:textId="77777777" w:rsidR="0058487C" w:rsidRPr="00BB630B" w:rsidRDefault="0058487C" w:rsidP="0058487C">
      <w:pPr>
        <w:widowControl w:val="0"/>
        <w:spacing w:before="120" w:after="120"/>
        <w:ind w:firstLine="720"/>
        <w:jc w:val="center"/>
        <w:rPr>
          <w:snapToGrid/>
          <w:color w:val="auto"/>
          <w:szCs w:val="22"/>
          <w:lang w:eastAsia="en-US"/>
        </w:rPr>
      </w:pPr>
      <w:bookmarkStart w:id="5701" w:name="_Toc105670308"/>
      <w:bookmarkStart w:id="5702" w:name="_Toc111305831"/>
      <w:bookmarkStart w:id="5703" w:name="_Toc111306421"/>
      <w:bookmarkStart w:id="5704" w:name="_Toc21766339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587</w:t>
      </w:r>
      <w:r w:rsidR="00CF53F6">
        <w:rPr>
          <w:snapToGrid/>
          <w:color w:val="auto"/>
          <w:szCs w:val="28"/>
          <w:lang w:eastAsia="en-US"/>
        </w:rPr>
        <w:fldChar w:fldCharType="end"/>
      </w:r>
      <w:r w:rsidRPr="00BB630B">
        <w:rPr>
          <w:snapToGrid/>
          <w:color w:val="auto"/>
          <w:szCs w:val="22"/>
          <w:lang w:eastAsia="en-US"/>
        </w:rPr>
        <w:t xml:space="preserve"> – Выбор номенклатуры</w:t>
      </w:r>
      <w:bookmarkEnd w:id="5701"/>
      <w:bookmarkEnd w:id="5702"/>
      <w:bookmarkEnd w:id="5703"/>
      <w:bookmarkEnd w:id="5704"/>
    </w:p>
    <w:p w14:paraId="538335B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нажатии на кнопку «Записать и закрыть» указанные сведения записываются в регистр сведений «Настройки объектов учета имущества»</w:t>
      </w:r>
      <w:r w:rsidR="007D4772" w:rsidRPr="00BB630B">
        <w:rPr>
          <w:snapToGrid/>
          <w:color w:val="auto"/>
          <w:szCs w:val="28"/>
          <w:lang w:eastAsia="en-US"/>
        </w:rPr>
        <w:t>.</w:t>
      </w:r>
      <w:r w:rsidRPr="00BB630B">
        <w:rPr>
          <w:snapToGrid/>
          <w:color w:val="auto"/>
          <w:szCs w:val="28"/>
          <w:lang w:eastAsia="en-US"/>
        </w:rPr>
        <w:t xml:space="preserve"> </w:t>
      </w:r>
    </w:p>
    <w:p w14:paraId="6BB08CF0" w14:textId="77777777" w:rsidR="0058487C" w:rsidRPr="00BB630B" w:rsidRDefault="00501E24" w:rsidP="00151EBA">
      <w:pPr>
        <w:ind w:firstLine="0"/>
        <w:jc w:val="center"/>
        <w:rPr>
          <w:snapToGrid/>
          <w:color w:val="auto"/>
          <w:szCs w:val="28"/>
          <w:lang w:eastAsia="en-US"/>
        </w:rPr>
      </w:pPr>
      <w:r w:rsidRPr="00BB630B">
        <w:rPr>
          <w:noProof/>
          <w:snapToGrid/>
          <w:color w:val="auto"/>
          <w:szCs w:val="28"/>
        </w:rPr>
        <w:lastRenderedPageBreak/>
        <w:drawing>
          <wp:inline distT="0" distB="0" distL="0" distR="0" wp14:anchorId="64C1D7E7" wp14:editId="7B849C58">
            <wp:extent cx="4114800" cy="3130550"/>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114800" cy="3130550"/>
                    </a:xfrm>
                    <a:prstGeom prst="rect">
                      <a:avLst/>
                    </a:prstGeom>
                    <a:noFill/>
                    <a:ln>
                      <a:noFill/>
                    </a:ln>
                  </pic:spPr>
                </pic:pic>
              </a:graphicData>
            </a:graphic>
          </wp:inline>
        </w:drawing>
      </w:r>
    </w:p>
    <w:p w14:paraId="6F1BBCC2" w14:textId="77777777" w:rsidR="0058487C" w:rsidRPr="00BB630B" w:rsidRDefault="0058487C" w:rsidP="0058487C">
      <w:pPr>
        <w:widowControl w:val="0"/>
        <w:spacing w:before="120" w:after="120"/>
        <w:ind w:firstLine="720"/>
        <w:jc w:val="center"/>
        <w:rPr>
          <w:snapToGrid/>
          <w:color w:val="auto"/>
          <w:szCs w:val="22"/>
          <w:lang w:eastAsia="en-US"/>
        </w:rPr>
      </w:pPr>
      <w:bookmarkStart w:id="5705" w:name="_Toc105670309"/>
      <w:bookmarkStart w:id="5706" w:name="_Toc111305832"/>
      <w:bookmarkStart w:id="5707" w:name="_Toc111306422"/>
      <w:bookmarkStart w:id="5708" w:name="_Toc21766339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588</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Запись настроек регистра сведений «Настройки объектов учета имущества»</w:t>
      </w:r>
      <w:bookmarkEnd w:id="5705"/>
      <w:bookmarkEnd w:id="5706"/>
      <w:bookmarkEnd w:id="5707"/>
      <w:bookmarkEnd w:id="5708"/>
    </w:p>
    <w:p w14:paraId="16255C22"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результате выполненных действий будет установлена связь между объектом учета имущества казны, основным средством и номенклатурой</w:t>
      </w:r>
      <w:r w:rsidR="00151EBA" w:rsidRPr="00BB630B">
        <w:rPr>
          <w:snapToGrid/>
          <w:color w:val="auto"/>
          <w:szCs w:val="28"/>
          <w:lang w:eastAsia="en-US"/>
        </w:rPr>
        <w:t>.</w:t>
      </w:r>
    </w:p>
    <w:p w14:paraId="324C4F5B"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296EDD99" wp14:editId="1D37F35A">
            <wp:extent cx="5943600" cy="83820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943600" cy="838200"/>
                    </a:xfrm>
                    <a:prstGeom prst="rect">
                      <a:avLst/>
                    </a:prstGeom>
                    <a:noFill/>
                    <a:ln>
                      <a:noFill/>
                    </a:ln>
                  </pic:spPr>
                </pic:pic>
              </a:graphicData>
            </a:graphic>
          </wp:inline>
        </w:drawing>
      </w:r>
    </w:p>
    <w:p w14:paraId="348D2915" w14:textId="77777777" w:rsidR="0058487C" w:rsidRPr="00BB630B" w:rsidRDefault="0058487C" w:rsidP="0058487C">
      <w:pPr>
        <w:ind w:firstLine="720"/>
        <w:jc w:val="center"/>
        <w:rPr>
          <w:snapToGrid/>
          <w:color w:val="auto"/>
          <w:szCs w:val="28"/>
          <w:lang w:eastAsia="en-US"/>
        </w:rPr>
      </w:pPr>
      <w:bookmarkStart w:id="5709" w:name="_Toc105670310"/>
      <w:bookmarkStart w:id="5710" w:name="_Toc111305833"/>
      <w:bookmarkStart w:id="5711" w:name="_Toc111306423"/>
      <w:bookmarkStart w:id="5712" w:name="_Toc21766339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589</w:t>
      </w:r>
      <w:r w:rsidR="00CF53F6">
        <w:rPr>
          <w:snapToGrid/>
          <w:color w:val="auto"/>
          <w:szCs w:val="28"/>
          <w:lang w:eastAsia="en-US"/>
        </w:rPr>
        <w:fldChar w:fldCharType="end"/>
      </w:r>
      <w:r w:rsidRPr="00BB630B">
        <w:rPr>
          <w:snapToGrid/>
          <w:color w:val="auto"/>
          <w:szCs w:val="28"/>
          <w:lang w:eastAsia="en-US"/>
        </w:rPr>
        <w:t xml:space="preserve"> </w:t>
      </w:r>
      <w:r w:rsidR="00AE0CEA" w:rsidRPr="00BB630B">
        <w:rPr>
          <w:snapToGrid/>
          <w:color w:val="auto"/>
          <w:szCs w:val="28"/>
          <w:lang w:eastAsia="en-US"/>
        </w:rPr>
        <w:t>–</w:t>
      </w:r>
      <w:r w:rsidRPr="00BB630B">
        <w:rPr>
          <w:snapToGrid/>
          <w:color w:val="auto"/>
          <w:szCs w:val="28"/>
          <w:lang w:eastAsia="en-US"/>
        </w:rPr>
        <w:t xml:space="preserve"> Связь между объектом учета имущества казны, основным средством и номенклатурой</w:t>
      </w:r>
      <w:bookmarkEnd w:id="5709"/>
      <w:bookmarkEnd w:id="5710"/>
      <w:bookmarkEnd w:id="5711"/>
      <w:bookmarkEnd w:id="5712"/>
    </w:p>
    <w:p w14:paraId="266DC7FF"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Если в организации учет ведется на нескольких картах 2.5, настройку необходимо будет выполнить для каждой карты. </w:t>
      </w:r>
    </w:p>
    <w:p w14:paraId="5C9E5268" w14:textId="77777777" w:rsidR="0058487C" w:rsidRPr="00BB630B" w:rsidRDefault="0058487C" w:rsidP="008C0782">
      <w:pPr>
        <w:pStyle w:val="GOST5"/>
      </w:pPr>
      <w:bookmarkStart w:id="5713" w:name="_Toc104545526"/>
      <w:r w:rsidRPr="00BB630B">
        <w:t>Отражение в учете данных по имуществу казны на забалансовых счетах</w:t>
      </w:r>
      <w:bookmarkEnd w:id="5713"/>
    </w:p>
    <w:p w14:paraId="40CC58A4" w14:textId="77777777" w:rsidR="0058487C" w:rsidRPr="00BB630B" w:rsidRDefault="0058487C" w:rsidP="00151EBA">
      <w:pPr>
        <w:widowControl w:val="0"/>
        <w:autoSpaceDE w:val="0"/>
        <w:autoSpaceDN w:val="0"/>
        <w:adjustRightInd w:val="0"/>
        <w:spacing w:before="120" w:after="120" w:line="276" w:lineRule="auto"/>
        <w:contextualSpacing/>
        <w:rPr>
          <w:snapToGrid/>
          <w:color w:val="auto"/>
          <w:szCs w:val="28"/>
          <w:lang w:eastAsia="en-US"/>
        </w:rPr>
      </w:pPr>
      <w:r w:rsidRPr="00BB630B">
        <w:rPr>
          <w:snapToGrid/>
          <w:color w:val="auto"/>
          <w:szCs w:val="28"/>
          <w:lang w:eastAsia="en-US"/>
        </w:rPr>
        <w:t>Для отражения информации об объектах имущества казны, переданных в аренду, безвозмездное пользование, на забалансовых счетах 25 «Имущество, переданное в возмездное пользование (аренду)» и 26 «Имущество, переданное в безвозмездное пользование» необходимо в загруженных на 31.12.2021 документах «Ввод начальных остатков ОС, НМА, НПА» (пообъектно) заполнить поля «В пользовании», «Контрагент», «Забалансовый учет» соответствующими значениями.</w:t>
      </w:r>
    </w:p>
    <w:p w14:paraId="7A7164E4" w14:textId="77777777" w:rsidR="0058487C" w:rsidRPr="00BB630B" w:rsidRDefault="00501E24" w:rsidP="001B326F">
      <w:pPr>
        <w:keepNext/>
        <w:autoSpaceDE w:val="0"/>
        <w:autoSpaceDN w:val="0"/>
        <w:adjustRightInd w:val="0"/>
        <w:ind w:firstLine="0"/>
        <w:contextualSpacing/>
        <w:jc w:val="center"/>
        <w:rPr>
          <w:noProof/>
          <w:snapToGrid/>
          <w:color w:val="auto"/>
          <w:sz w:val="22"/>
        </w:rPr>
      </w:pPr>
      <w:r w:rsidRPr="00BB630B">
        <w:rPr>
          <w:noProof/>
          <w:snapToGrid/>
          <w:color w:val="auto"/>
          <w:sz w:val="22"/>
        </w:rPr>
        <w:lastRenderedPageBreak/>
        <w:drawing>
          <wp:inline distT="0" distB="0" distL="0" distR="0" wp14:anchorId="067F8317" wp14:editId="64D4B017">
            <wp:extent cx="5949950" cy="2546350"/>
            <wp:effectExtent l="0" t="0" r="0" b="0"/>
            <wp:docPr id="600" name="Рисунок 600" descr="cid:71F6EC96-D952-4081-A512-1746B16AF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id:71F6EC96-D952-4081-A512-1746B16AF04B"/>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949950" cy="2546350"/>
                    </a:xfrm>
                    <a:prstGeom prst="rect">
                      <a:avLst/>
                    </a:prstGeom>
                    <a:noFill/>
                    <a:ln>
                      <a:noFill/>
                    </a:ln>
                  </pic:spPr>
                </pic:pic>
              </a:graphicData>
            </a:graphic>
          </wp:inline>
        </w:drawing>
      </w:r>
    </w:p>
    <w:p w14:paraId="6B386C72" w14:textId="77777777" w:rsidR="0058487C" w:rsidRPr="00BB630B" w:rsidRDefault="0058487C" w:rsidP="0058487C">
      <w:pPr>
        <w:autoSpaceDE w:val="0"/>
        <w:autoSpaceDN w:val="0"/>
        <w:adjustRightInd w:val="0"/>
        <w:ind w:firstLine="720"/>
        <w:contextualSpacing/>
        <w:jc w:val="center"/>
        <w:rPr>
          <w:noProof/>
          <w:snapToGrid/>
          <w:color w:val="auto"/>
          <w:szCs w:val="28"/>
        </w:rPr>
      </w:pPr>
      <w:bookmarkStart w:id="5714" w:name="_Toc105670311"/>
      <w:bookmarkStart w:id="5715" w:name="_Toc111305834"/>
      <w:bookmarkStart w:id="5716" w:name="_Toc111306424"/>
      <w:bookmarkStart w:id="5717" w:name="_Toc217663398"/>
      <w:r w:rsidRPr="00BB630B">
        <w:rPr>
          <w:noProof/>
          <w:snapToGrid/>
          <w:color w:val="auto"/>
          <w:szCs w:val="28"/>
        </w:rPr>
        <w:t xml:space="preserve">Рисунок </w:t>
      </w:r>
      <w:r w:rsidR="00CF53F6">
        <w:rPr>
          <w:noProof/>
          <w:snapToGrid/>
          <w:color w:val="auto"/>
          <w:szCs w:val="28"/>
        </w:rPr>
        <w:fldChar w:fldCharType="begin"/>
      </w:r>
      <w:r w:rsidR="00CF53F6">
        <w:rPr>
          <w:noProof/>
          <w:snapToGrid/>
          <w:color w:val="auto"/>
          <w:szCs w:val="28"/>
        </w:rPr>
        <w:instrText xml:space="preserve"> STYLEREF 1 \s </w:instrText>
      </w:r>
      <w:r w:rsidR="00CF53F6">
        <w:rPr>
          <w:noProof/>
          <w:snapToGrid/>
          <w:color w:val="auto"/>
          <w:szCs w:val="28"/>
        </w:rPr>
        <w:fldChar w:fldCharType="separate"/>
      </w:r>
      <w:r w:rsidR="009C6132">
        <w:rPr>
          <w:noProof/>
          <w:snapToGrid/>
          <w:color w:val="auto"/>
          <w:szCs w:val="28"/>
        </w:rPr>
        <w:t>4</w:t>
      </w:r>
      <w:r w:rsidR="00CF53F6">
        <w:rPr>
          <w:noProof/>
          <w:snapToGrid/>
          <w:color w:val="auto"/>
          <w:szCs w:val="28"/>
        </w:rPr>
        <w:fldChar w:fldCharType="end"/>
      </w:r>
      <w:r w:rsidR="00CF53F6">
        <w:rPr>
          <w:noProof/>
          <w:snapToGrid/>
          <w:color w:val="auto"/>
          <w:szCs w:val="28"/>
        </w:rPr>
        <w:t>.</w:t>
      </w:r>
      <w:r w:rsidR="00CF53F6">
        <w:rPr>
          <w:noProof/>
          <w:snapToGrid/>
          <w:color w:val="auto"/>
          <w:szCs w:val="28"/>
        </w:rPr>
        <w:fldChar w:fldCharType="begin"/>
      </w:r>
      <w:r w:rsidR="00CF53F6">
        <w:rPr>
          <w:noProof/>
          <w:snapToGrid/>
          <w:color w:val="auto"/>
          <w:szCs w:val="28"/>
        </w:rPr>
        <w:instrText xml:space="preserve"> SEQ Рисунок \* ARABIC \s 1 </w:instrText>
      </w:r>
      <w:r w:rsidR="00CF53F6">
        <w:rPr>
          <w:noProof/>
          <w:snapToGrid/>
          <w:color w:val="auto"/>
          <w:szCs w:val="28"/>
        </w:rPr>
        <w:fldChar w:fldCharType="separate"/>
      </w:r>
      <w:r w:rsidR="009C6132">
        <w:rPr>
          <w:noProof/>
          <w:snapToGrid/>
          <w:color w:val="auto"/>
          <w:szCs w:val="28"/>
        </w:rPr>
        <w:t>590</w:t>
      </w:r>
      <w:r w:rsidR="00CF53F6">
        <w:rPr>
          <w:noProof/>
          <w:snapToGrid/>
          <w:color w:val="auto"/>
          <w:szCs w:val="28"/>
        </w:rPr>
        <w:fldChar w:fldCharType="end"/>
      </w:r>
      <w:r w:rsidRPr="00BB630B">
        <w:rPr>
          <w:noProof/>
          <w:snapToGrid/>
          <w:color w:val="auto"/>
          <w:szCs w:val="28"/>
        </w:rPr>
        <w:t xml:space="preserve"> – Ввод начальных остатков имущества казны по забалансовым счетам 25, 26</w:t>
      </w:r>
      <w:bookmarkEnd w:id="5714"/>
      <w:bookmarkEnd w:id="5715"/>
      <w:bookmarkEnd w:id="5716"/>
      <w:bookmarkEnd w:id="5717"/>
    </w:p>
    <w:p w14:paraId="6EA547B9" w14:textId="77777777" w:rsidR="00151EBA" w:rsidRPr="00BB630B" w:rsidRDefault="0058487C" w:rsidP="00151EBA">
      <w:pPr>
        <w:autoSpaceDE w:val="0"/>
        <w:autoSpaceDN w:val="0"/>
        <w:adjustRightInd w:val="0"/>
        <w:ind w:firstLine="720"/>
        <w:contextualSpacing/>
        <w:rPr>
          <w:noProof/>
          <w:snapToGrid/>
          <w:color w:val="auto"/>
          <w:szCs w:val="28"/>
        </w:rPr>
      </w:pPr>
      <w:r w:rsidRPr="00BB630B">
        <w:rPr>
          <w:snapToGrid/>
          <w:color w:val="auto"/>
          <w:szCs w:val="28"/>
          <w:lang w:eastAsia="en-US"/>
        </w:rPr>
        <w:t>В случае, если объект передан нескольким контрагентам, данная информация отражается Бухгалтерской справкой (ф. 0504833), сформированной в межотчетный период (31.12.2021 23.59.59) с типом операции «Технологические операции».</w:t>
      </w:r>
    </w:p>
    <w:p w14:paraId="55BD7D37" w14:textId="77777777" w:rsidR="0058487C" w:rsidRPr="00BB630B" w:rsidRDefault="0058487C" w:rsidP="00151EBA">
      <w:pPr>
        <w:autoSpaceDE w:val="0"/>
        <w:autoSpaceDN w:val="0"/>
        <w:adjustRightInd w:val="0"/>
        <w:ind w:firstLine="720"/>
        <w:contextualSpacing/>
        <w:rPr>
          <w:noProof/>
          <w:snapToGrid/>
          <w:color w:val="auto"/>
          <w:szCs w:val="28"/>
        </w:rPr>
      </w:pPr>
      <w:r w:rsidRPr="00BB630B">
        <w:rPr>
          <w:snapToGrid/>
          <w:color w:val="auto"/>
          <w:szCs w:val="28"/>
          <w:lang w:eastAsia="en-US"/>
        </w:rPr>
        <w:t>Для отражения остатков на забалансовом счете 24 «Нефинансовые активы, переданные в доверительно управление» (за исключением объектов, переданных в доверительное управление ГК Автодор) необходимо сформировать Бухгалтерскую справку (ф. 0504833) в межотчетный период (31.12.2021 23.59.59) с типом операции «Технологические операции».</w:t>
      </w:r>
    </w:p>
    <w:p w14:paraId="61798E4E" w14:textId="77777777" w:rsidR="0058487C" w:rsidRPr="00BB630B" w:rsidRDefault="00501E24" w:rsidP="001B326F">
      <w:pPr>
        <w:keepNext/>
        <w:autoSpaceDE w:val="0"/>
        <w:autoSpaceDN w:val="0"/>
        <w:adjustRightInd w:val="0"/>
        <w:ind w:firstLine="0"/>
        <w:contextualSpacing/>
        <w:jc w:val="center"/>
        <w:rPr>
          <w:snapToGrid/>
          <w:color w:val="auto"/>
          <w:szCs w:val="28"/>
          <w:lang w:eastAsia="en-US"/>
        </w:rPr>
      </w:pPr>
      <w:r w:rsidRPr="00BB630B">
        <w:rPr>
          <w:noProof/>
          <w:snapToGrid/>
          <w:color w:val="auto"/>
          <w:szCs w:val="28"/>
        </w:rPr>
        <w:drawing>
          <wp:inline distT="0" distB="0" distL="0" distR="0" wp14:anchorId="4E745F09" wp14:editId="616EBFB3">
            <wp:extent cx="5943600" cy="1631950"/>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943600" cy="1631950"/>
                    </a:xfrm>
                    <a:prstGeom prst="rect">
                      <a:avLst/>
                    </a:prstGeom>
                    <a:noFill/>
                    <a:ln>
                      <a:noFill/>
                    </a:ln>
                  </pic:spPr>
                </pic:pic>
              </a:graphicData>
            </a:graphic>
          </wp:inline>
        </w:drawing>
      </w:r>
    </w:p>
    <w:p w14:paraId="0F5532AF" w14:textId="77777777" w:rsidR="0058487C" w:rsidRPr="00BB630B" w:rsidRDefault="0058487C" w:rsidP="0058487C">
      <w:pPr>
        <w:autoSpaceDE w:val="0"/>
        <w:autoSpaceDN w:val="0"/>
        <w:adjustRightInd w:val="0"/>
        <w:ind w:firstLine="720"/>
        <w:contextualSpacing/>
        <w:jc w:val="center"/>
        <w:rPr>
          <w:snapToGrid/>
          <w:color w:val="auto"/>
          <w:szCs w:val="28"/>
          <w:lang w:eastAsia="en-US"/>
        </w:rPr>
      </w:pPr>
      <w:bookmarkStart w:id="5718" w:name="_Toc105670312"/>
      <w:bookmarkStart w:id="5719" w:name="_Toc111305835"/>
      <w:bookmarkStart w:id="5720" w:name="_Toc111306425"/>
      <w:bookmarkStart w:id="5721" w:name="_Toc21766339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591</w:t>
      </w:r>
      <w:r w:rsidR="00CF53F6">
        <w:rPr>
          <w:snapToGrid/>
          <w:color w:val="auto"/>
          <w:szCs w:val="28"/>
          <w:lang w:eastAsia="en-US"/>
        </w:rPr>
        <w:fldChar w:fldCharType="end"/>
      </w:r>
      <w:r w:rsidRPr="00BB630B">
        <w:rPr>
          <w:snapToGrid/>
          <w:color w:val="auto"/>
          <w:sz w:val="22"/>
          <w:szCs w:val="28"/>
          <w:lang w:eastAsia="en-US"/>
        </w:rPr>
        <w:t xml:space="preserve"> </w:t>
      </w:r>
      <w:r w:rsidRPr="00BB630B">
        <w:rPr>
          <w:snapToGrid/>
          <w:color w:val="auto"/>
          <w:szCs w:val="28"/>
          <w:lang w:eastAsia="en-US"/>
        </w:rPr>
        <w:t>– Ввод начальных остатков имущества казны по забалансовому счету 24</w:t>
      </w:r>
      <w:bookmarkEnd w:id="5718"/>
      <w:bookmarkEnd w:id="5719"/>
      <w:bookmarkEnd w:id="5720"/>
      <w:bookmarkEnd w:id="5721"/>
    </w:p>
    <w:p w14:paraId="52863013" w14:textId="77777777" w:rsidR="0058487C" w:rsidRPr="00BB630B" w:rsidRDefault="0058487C" w:rsidP="001B326F">
      <w:pPr>
        <w:widowControl w:val="0"/>
        <w:autoSpaceDE w:val="0"/>
        <w:autoSpaceDN w:val="0"/>
        <w:adjustRightInd w:val="0"/>
        <w:spacing w:before="120" w:after="120" w:line="276" w:lineRule="auto"/>
        <w:contextualSpacing/>
        <w:rPr>
          <w:snapToGrid/>
          <w:color w:val="auto"/>
          <w:szCs w:val="28"/>
          <w:lang w:eastAsia="en-US"/>
        </w:rPr>
      </w:pPr>
      <w:r w:rsidRPr="00BB630B">
        <w:rPr>
          <w:snapToGrid/>
          <w:color w:val="auto"/>
          <w:szCs w:val="28"/>
          <w:lang w:eastAsia="en-US"/>
        </w:rPr>
        <w:t>Ранее отраженные остатки на счетах 24, 25 и 26 необходимо отсторнировать Бухгалтерской справкой (ф. 0504833), сформированной в межотчетный период (31.12.2021 23:59:59) с типом операции «Технологические операции».</w:t>
      </w:r>
    </w:p>
    <w:p w14:paraId="00EF3434" w14:textId="77777777" w:rsidR="0058487C" w:rsidRPr="00BB630B" w:rsidRDefault="00501E24" w:rsidP="001B326F">
      <w:pPr>
        <w:keepNext/>
        <w:autoSpaceDE w:val="0"/>
        <w:autoSpaceDN w:val="0"/>
        <w:adjustRightInd w:val="0"/>
        <w:ind w:firstLine="0"/>
        <w:contextualSpacing/>
        <w:jc w:val="center"/>
        <w:rPr>
          <w:snapToGrid/>
          <w:color w:val="auto"/>
          <w:szCs w:val="28"/>
          <w:lang w:eastAsia="en-US"/>
        </w:rPr>
      </w:pPr>
      <w:r w:rsidRPr="00BB630B">
        <w:rPr>
          <w:noProof/>
          <w:snapToGrid/>
          <w:color w:val="auto"/>
          <w:sz w:val="22"/>
        </w:rPr>
        <w:lastRenderedPageBreak/>
        <w:drawing>
          <wp:inline distT="0" distB="0" distL="0" distR="0" wp14:anchorId="70BD114A" wp14:editId="204D26DE">
            <wp:extent cx="5880100" cy="130175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880100" cy="1301750"/>
                    </a:xfrm>
                    <a:prstGeom prst="rect">
                      <a:avLst/>
                    </a:prstGeom>
                    <a:noFill/>
                    <a:ln>
                      <a:noFill/>
                    </a:ln>
                  </pic:spPr>
                </pic:pic>
              </a:graphicData>
            </a:graphic>
          </wp:inline>
        </w:drawing>
      </w:r>
    </w:p>
    <w:p w14:paraId="73B2668F" w14:textId="77777777" w:rsidR="00151EBA" w:rsidRPr="00BB630B" w:rsidRDefault="00151EBA" w:rsidP="00151EBA">
      <w:pPr>
        <w:autoSpaceDE w:val="0"/>
        <w:autoSpaceDN w:val="0"/>
        <w:adjustRightInd w:val="0"/>
        <w:ind w:firstLine="720"/>
        <w:contextualSpacing/>
        <w:jc w:val="center"/>
        <w:rPr>
          <w:snapToGrid/>
          <w:color w:val="auto"/>
          <w:szCs w:val="28"/>
          <w:lang w:eastAsia="en-US"/>
        </w:rPr>
      </w:pPr>
      <w:bookmarkStart w:id="5722" w:name="_Toc105670313"/>
    </w:p>
    <w:p w14:paraId="1E157A95" w14:textId="77777777" w:rsidR="0058487C" w:rsidRPr="00BB630B" w:rsidRDefault="0058487C" w:rsidP="00151EBA">
      <w:pPr>
        <w:autoSpaceDE w:val="0"/>
        <w:autoSpaceDN w:val="0"/>
        <w:adjustRightInd w:val="0"/>
        <w:ind w:firstLine="720"/>
        <w:contextualSpacing/>
        <w:jc w:val="center"/>
        <w:rPr>
          <w:snapToGrid/>
          <w:color w:val="auto"/>
          <w:szCs w:val="28"/>
          <w:lang w:eastAsia="en-US"/>
        </w:rPr>
      </w:pPr>
      <w:bookmarkStart w:id="5723" w:name="_Toc111305836"/>
      <w:bookmarkStart w:id="5724" w:name="_Toc111306426"/>
      <w:bookmarkStart w:id="5725" w:name="_Toc21766340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592</w:t>
      </w:r>
      <w:r w:rsidR="00CF53F6">
        <w:rPr>
          <w:snapToGrid/>
          <w:color w:val="auto"/>
          <w:szCs w:val="28"/>
          <w:lang w:eastAsia="en-US"/>
        </w:rPr>
        <w:fldChar w:fldCharType="end"/>
      </w:r>
      <w:r w:rsidRPr="00BB630B">
        <w:rPr>
          <w:snapToGrid/>
          <w:color w:val="auto"/>
          <w:szCs w:val="28"/>
          <w:lang w:eastAsia="en-US"/>
        </w:rPr>
        <w:t xml:space="preserve"> – Корректировка остатков имущества казны на забалансовых счетах 24, 25 ,26</w:t>
      </w:r>
      <w:bookmarkEnd w:id="5722"/>
      <w:bookmarkEnd w:id="5723"/>
      <w:bookmarkEnd w:id="5724"/>
      <w:bookmarkEnd w:id="5725"/>
    </w:p>
    <w:p w14:paraId="390C6418" w14:textId="77777777" w:rsidR="0058487C" w:rsidRPr="00BB630B" w:rsidRDefault="0058487C" w:rsidP="0058487C">
      <w:pPr>
        <w:widowControl w:val="0"/>
        <w:spacing w:before="120" w:after="120"/>
        <w:ind w:firstLine="720"/>
        <w:rPr>
          <w:snapToGrid/>
          <w:color w:val="auto"/>
          <w:szCs w:val="28"/>
          <w:lang w:eastAsia="en-US"/>
        </w:rPr>
      </w:pPr>
      <w:r w:rsidRPr="00BB630B">
        <w:rPr>
          <w:snapToGrid/>
          <w:color w:val="auto"/>
          <w:szCs w:val="28"/>
          <w:lang w:eastAsia="en-US"/>
        </w:rPr>
        <w:t xml:space="preserve">По результатам произведённых мероприятий на забалансовом учете будет отражена информация об объектах имущества казны, переданных в аренду, безвозмездное пользование, доверительное управление с учетом необходимой детализации. </w:t>
      </w:r>
    </w:p>
    <w:p w14:paraId="2B68CEE0" w14:textId="77777777" w:rsidR="0058487C" w:rsidRPr="00BB630B" w:rsidRDefault="0058487C" w:rsidP="008C0782">
      <w:pPr>
        <w:pStyle w:val="40"/>
        <w:rPr>
          <w:szCs w:val="28"/>
        </w:rPr>
      </w:pPr>
      <w:bookmarkStart w:id="5726" w:name="_Toc104545527"/>
      <w:r w:rsidRPr="00BB630B">
        <w:rPr>
          <w:szCs w:val="28"/>
        </w:rPr>
        <w:t>Описание действий пользователя при получении пакетов от РФИ (Описание процесса поступления пакетов от РФИ)</w:t>
      </w:r>
      <w:bookmarkEnd w:id="5726"/>
    </w:p>
    <w:p w14:paraId="6ED53F4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Пакеты от РФИ поступают в ЭБ в соответствии с регламентом информационного взаимодействия. Передача данных ведется с учетом хронологии выполнения операций в РФИ. </w:t>
      </w:r>
    </w:p>
    <w:p w14:paraId="05E8F00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Дата и время документа «Регистрация сведений об имуществе (авто)» и формуляра учетного документа определяется датой и временем выполнения операции в РФИ. </w:t>
      </w:r>
    </w:p>
    <w:p w14:paraId="544C9AE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получении пакета от РФИ автоматически создается документ «Регистрация сведений об имуществе (авто)» и формуляры учетных документов, соответствующие типу операции в пакете РФИ. Документ «Регистрация сведений об имуществе (авто)» расположен в динамическом меню «Имущество казны»</w:t>
      </w:r>
      <w:r w:rsidR="002A7BA1" w:rsidRPr="00BB630B">
        <w:rPr>
          <w:snapToGrid/>
          <w:color w:val="auto"/>
          <w:szCs w:val="28"/>
          <w:lang w:eastAsia="en-US"/>
        </w:rPr>
        <w:t xml:space="preserve"> – </w:t>
      </w:r>
      <w:r w:rsidRPr="00BB630B">
        <w:rPr>
          <w:snapToGrid/>
          <w:color w:val="auto"/>
          <w:szCs w:val="28"/>
          <w:lang w:eastAsia="en-US"/>
        </w:rPr>
        <w:t>«Регистрация сведений об имуществе»</w:t>
      </w:r>
      <w:r w:rsidR="00151EBA" w:rsidRPr="00BB630B">
        <w:rPr>
          <w:snapToGrid/>
          <w:color w:val="auto"/>
          <w:szCs w:val="28"/>
          <w:lang w:eastAsia="en-US"/>
        </w:rPr>
        <w:t>.</w:t>
      </w:r>
    </w:p>
    <w:p w14:paraId="19DF5468"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4AD8C42D" wp14:editId="78EACEA8">
            <wp:extent cx="3530600" cy="1955800"/>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3530600" cy="1955800"/>
                    </a:xfrm>
                    <a:prstGeom prst="rect">
                      <a:avLst/>
                    </a:prstGeom>
                    <a:noFill/>
                    <a:ln>
                      <a:noFill/>
                    </a:ln>
                  </pic:spPr>
                </pic:pic>
              </a:graphicData>
            </a:graphic>
          </wp:inline>
        </w:drawing>
      </w:r>
    </w:p>
    <w:p w14:paraId="27B5CE02" w14:textId="77777777" w:rsidR="0058487C" w:rsidRPr="00BB630B" w:rsidRDefault="0058487C" w:rsidP="0058487C">
      <w:pPr>
        <w:widowControl w:val="0"/>
        <w:spacing w:before="120" w:after="120"/>
        <w:ind w:firstLine="720"/>
        <w:jc w:val="center"/>
        <w:rPr>
          <w:snapToGrid/>
          <w:color w:val="auto"/>
          <w:szCs w:val="22"/>
          <w:lang w:eastAsia="en-US"/>
        </w:rPr>
      </w:pPr>
      <w:bookmarkStart w:id="5727" w:name="_Toc105670314"/>
      <w:bookmarkStart w:id="5728" w:name="_Toc111305837"/>
      <w:bookmarkStart w:id="5729" w:name="_Toc111306427"/>
      <w:bookmarkStart w:id="5730" w:name="_Toc21766340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593</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Формуляр «Регистрация сведений об имуществе (авто)»</w:t>
      </w:r>
      <w:bookmarkEnd w:id="5727"/>
      <w:bookmarkEnd w:id="5728"/>
      <w:bookmarkEnd w:id="5729"/>
      <w:bookmarkEnd w:id="5730"/>
    </w:p>
    <w:p w14:paraId="04ACED5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Созданные формуляры учетных документов будут отображаться в задачах пользователя в статусе «Новый»:</w:t>
      </w:r>
    </w:p>
    <w:p w14:paraId="791A9299"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6306FAD7" wp14:editId="1DD1F508">
            <wp:extent cx="5810250" cy="2025650"/>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810250" cy="2025650"/>
                    </a:xfrm>
                    <a:prstGeom prst="rect">
                      <a:avLst/>
                    </a:prstGeom>
                    <a:noFill/>
                    <a:ln>
                      <a:noFill/>
                    </a:ln>
                  </pic:spPr>
                </pic:pic>
              </a:graphicData>
            </a:graphic>
          </wp:inline>
        </w:drawing>
      </w:r>
    </w:p>
    <w:p w14:paraId="0B76EFEC" w14:textId="77777777" w:rsidR="0058487C" w:rsidRPr="00BB630B" w:rsidRDefault="0058487C" w:rsidP="0058487C">
      <w:pPr>
        <w:widowControl w:val="0"/>
        <w:spacing w:before="120" w:after="120"/>
        <w:ind w:firstLine="720"/>
        <w:jc w:val="center"/>
        <w:rPr>
          <w:snapToGrid/>
          <w:color w:val="auto"/>
          <w:szCs w:val="22"/>
          <w:lang w:eastAsia="en-US"/>
        </w:rPr>
      </w:pPr>
      <w:bookmarkStart w:id="5731" w:name="_Toc105670315"/>
      <w:bookmarkStart w:id="5732" w:name="_Toc111305838"/>
      <w:bookmarkStart w:id="5733" w:name="_Toc111306428"/>
      <w:bookmarkStart w:id="5734" w:name="_Toc21766340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594</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Задачи пользователя</w:t>
      </w:r>
      <w:bookmarkEnd w:id="5731"/>
      <w:bookmarkEnd w:id="5732"/>
      <w:bookmarkEnd w:id="5733"/>
      <w:bookmarkEnd w:id="5734"/>
    </w:p>
    <w:p w14:paraId="6CDED96B"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При отражении в учете движения по объектам имущества казны необходимо учитывать информацию, получаемую в присоединенных к пакетам РФИ файлах. </w:t>
      </w:r>
    </w:p>
    <w:p w14:paraId="3C47CFE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созданных формулярах учетных документов часть реквизитов заполняется автоматически. Эти реквизиты описаны ниже для каждого пакета РФИ. Остальные реквизиты формуляра заполняются пользователем вручную в соответствии с настройками статусной модели на основании данных, полученных во вложенных файлах.</w:t>
      </w:r>
    </w:p>
    <w:p w14:paraId="2A00092B"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Во всех созданных формулярах учетных документов присоединенные файлы, полученные с пакетом РФИ, можно просмотреть, перейдя по гиперссылке «Вложения системы учета имущества»</w:t>
      </w:r>
      <w:r w:rsidR="00BB7EB8" w:rsidRPr="00BB630B">
        <w:rPr>
          <w:snapToGrid/>
          <w:color w:val="auto"/>
          <w:szCs w:val="28"/>
          <w:lang w:eastAsia="en-US"/>
        </w:rPr>
        <w:t>.</w:t>
      </w:r>
    </w:p>
    <w:p w14:paraId="5E6C8332"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1AB1EF1A" wp14:editId="372E7EF4">
            <wp:extent cx="5797550" cy="13716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797550" cy="1371600"/>
                    </a:xfrm>
                    <a:prstGeom prst="rect">
                      <a:avLst/>
                    </a:prstGeom>
                    <a:noFill/>
                    <a:ln>
                      <a:noFill/>
                    </a:ln>
                  </pic:spPr>
                </pic:pic>
              </a:graphicData>
            </a:graphic>
          </wp:inline>
        </w:drawing>
      </w:r>
    </w:p>
    <w:p w14:paraId="03F2076F" w14:textId="77777777" w:rsidR="0058487C" w:rsidRPr="00BB630B" w:rsidRDefault="0058487C" w:rsidP="0058487C">
      <w:pPr>
        <w:widowControl w:val="0"/>
        <w:spacing w:before="120" w:after="120"/>
        <w:ind w:firstLine="720"/>
        <w:jc w:val="center"/>
        <w:rPr>
          <w:snapToGrid/>
          <w:color w:val="auto"/>
          <w:szCs w:val="22"/>
          <w:lang w:eastAsia="en-US"/>
        </w:rPr>
      </w:pPr>
      <w:bookmarkStart w:id="5735" w:name="_Toc105670316"/>
      <w:bookmarkStart w:id="5736" w:name="_Toc111305839"/>
      <w:bookmarkStart w:id="5737" w:name="_Toc111306429"/>
      <w:bookmarkStart w:id="5738" w:name="_Toc21766340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595</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Вложения системы учета имущества</w:t>
      </w:r>
      <w:bookmarkEnd w:id="5735"/>
      <w:bookmarkEnd w:id="5736"/>
      <w:bookmarkEnd w:id="5737"/>
      <w:bookmarkEnd w:id="5738"/>
    </w:p>
    <w:p w14:paraId="7713E0DF" w14:textId="77777777" w:rsidR="0058487C" w:rsidRPr="00BB630B" w:rsidRDefault="0058487C" w:rsidP="0058487C">
      <w:pPr>
        <w:widowControl w:val="0"/>
        <w:spacing w:before="120" w:after="120"/>
        <w:ind w:firstLine="720"/>
        <w:rPr>
          <w:snapToGrid/>
          <w:color w:val="auto"/>
          <w:szCs w:val="22"/>
          <w:lang w:eastAsia="en-US"/>
        </w:rPr>
      </w:pPr>
      <w:r w:rsidRPr="00BB630B">
        <w:rPr>
          <w:snapToGrid/>
          <w:color w:val="auto"/>
          <w:szCs w:val="22"/>
          <w:lang w:eastAsia="en-US"/>
        </w:rPr>
        <w:t>В документе «Регистрация сведений об имуществе (авто)» присоединенные файлы, полученные с пакетом РФИ, можно просмотреть, открыв гиперссылку «Присоединенные файлы»:</w:t>
      </w:r>
    </w:p>
    <w:p w14:paraId="50A6CA04" w14:textId="77777777" w:rsidR="0058487C" w:rsidRPr="00BB630B" w:rsidRDefault="00501E24" w:rsidP="001B326F">
      <w:pPr>
        <w:keepNext/>
        <w:spacing w:before="120" w:after="120"/>
        <w:ind w:firstLine="0"/>
        <w:rPr>
          <w:snapToGrid/>
          <w:color w:val="auto"/>
          <w:szCs w:val="22"/>
          <w:lang w:eastAsia="en-US"/>
        </w:rPr>
      </w:pPr>
      <w:r w:rsidRPr="00BB630B">
        <w:rPr>
          <w:noProof/>
          <w:snapToGrid/>
          <w:color w:val="auto"/>
          <w:szCs w:val="22"/>
        </w:rPr>
        <w:lastRenderedPageBreak/>
        <w:drawing>
          <wp:inline distT="0" distB="0" distL="0" distR="0" wp14:anchorId="0DC92D90" wp14:editId="79E59565">
            <wp:extent cx="5949950" cy="137160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949950" cy="1371600"/>
                    </a:xfrm>
                    <a:prstGeom prst="rect">
                      <a:avLst/>
                    </a:prstGeom>
                    <a:noFill/>
                    <a:ln>
                      <a:noFill/>
                    </a:ln>
                  </pic:spPr>
                </pic:pic>
              </a:graphicData>
            </a:graphic>
          </wp:inline>
        </w:drawing>
      </w:r>
    </w:p>
    <w:p w14:paraId="29A0D0CC" w14:textId="77777777" w:rsidR="0058487C" w:rsidRPr="00BB630B" w:rsidRDefault="0058487C" w:rsidP="0058487C">
      <w:pPr>
        <w:widowControl w:val="0"/>
        <w:spacing w:before="120" w:after="120"/>
        <w:ind w:firstLine="720"/>
        <w:jc w:val="center"/>
        <w:rPr>
          <w:snapToGrid/>
          <w:color w:val="auto"/>
          <w:szCs w:val="22"/>
          <w:lang w:eastAsia="en-US"/>
        </w:rPr>
      </w:pPr>
      <w:bookmarkStart w:id="5739" w:name="_Toc105670317"/>
      <w:bookmarkStart w:id="5740" w:name="_Toc111305840"/>
      <w:bookmarkStart w:id="5741" w:name="_Toc111306430"/>
      <w:bookmarkStart w:id="5742" w:name="_Toc21766340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596</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Присоединенные файлы в документе РСИ</w:t>
      </w:r>
      <w:bookmarkEnd w:id="5739"/>
      <w:bookmarkEnd w:id="5740"/>
      <w:bookmarkEnd w:id="5741"/>
      <w:bookmarkEnd w:id="5742"/>
    </w:p>
    <w:p w14:paraId="1976F7AE"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следующих типов операций в пакетах РФИ учетные документы не создаются: «Сверка остатков», «Учет записи об изменении сведений» в случае передачи информации об изменении кадастрового/учетного номера, адреса, иного вида стоимости, отличного от балансовой (для карт 1.1, 2.4.1 иного вида стоимости, отличного от кадастровой). </w:t>
      </w:r>
    </w:p>
    <w:p w14:paraId="0408925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Для карты 2.5 автоматического создания документов не предусмотрено. Пользователь учреждения вручную создает учетные документы на основании документа «Регистрация сведений об имуществе (авто)».</w:t>
      </w:r>
    </w:p>
    <w:p w14:paraId="57E231E6" w14:textId="77777777" w:rsidR="0058487C" w:rsidRPr="00BB630B" w:rsidRDefault="0058487C" w:rsidP="0058487C">
      <w:pPr>
        <w:ind w:firstLine="720"/>
        <w:rPr>
          <w:snapToGrid/>
          <w:color w:val="auto"/>
          <w:szCs w:val="28"/>
          <w:lang w:eastAsia="en-US"/>
        </w:rPr>
      </w:pPr>
    </w:p>
    <w:p w14:paraId="1BA123CB" w14:textId="77777777" w:rsidR="0058487C" w:rsidRPr="00BB630B" w:rsidRDefault="0058487C" w:rsidP="008C0782">
      <w:pPr>
        <w:pStyle w:val="GOST5"/>
      </w:pPr>
      <w:bookmarkStart w:id="5743" w:name="_Toc104545528"/>
      <w:r w:rsidRPr="00BB630B">
        <w:t>Поступление пакета с типом операции «Учет карты»</w:t>
      </w:r>
      <w:bookmarkEnd w:id="5743"/>
    </w:p>
    <w:p w14:paraId="0FE6D10E"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включении объекта в реестр создается документ «Регистрация сведений об имуществе (авто)» с типом операции «Учет карты».</w:t>
      </w:r>
    </w:p>
    <w:p w14:paraId="24EEC34E" w14:textId="77777777" w:rsidR="00BB7EB8" w:rsidRPr="00BB630B" w:rsidRDefault="00BB7EB8" w:rsidP="0058487C">
      <w:pPr>
        <w:ind w:firstLine="720"/>
        <w:rPr>
          <w:snapToGrid/>
          <w:color w:val="auto"/>
          <w:szCs w:val="28"/>
          <w:lang w:eastAsia="en-US"/>
        </w:rPr>
      </w:pPr>
    </w:p>
    <w:p w14:paraId="76C74A2B"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77A14AB6" wp14:editId="01BC0E40">
            <wp:extent cx="5867400" cy="2997200"/>
            <wp:effectExtent l="0" t="0" r="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867400" cy="2997200"/>
                    </a:xfrm>
                    <a:prstGeom prst="rect">
                      <a:avLst/>
                    </a:prstGeom>
                    <a:noFill/>
                    <a:ln>
                      <a:noFill/>
                    </a:ln>
                  </pic:spPr>
                </pic:pic>
              </a:graphicData>
            </a:graphic>
          </wp:inline>
        </w:drawing>
      </w:r>
    </w:p>
    <w:p w14:paraId="567554B9" w14:textId="77777777" w:rsidR="0058487C" w:rsidRPr="00BB630B" w:rsidRDefault="0058487C" w:rsidP="0058487C">
      <w:pPr>
        <w:widowControl w:val="0"/>
        <w:spacing w:before="120" w:after="120"/>
        <w:ind w:firstLine="720"/>
        <w:jc w:val="center"/>
        <w:rPr>
          <w:snapToGrid/>
          <w:color w:val="auto"/>
          <w:szCs w:val="22"/>
          <w:lang w:eastAsia="en-US"/>
        </w:rPr>
      </w:pPr>
      <w:bookmarkStart w:id="5744" w:name="_Toc105670318"/>
      <w:bookmarkStart w:id="5745" w:name="_Toc111305841"/>
      <w:bookmarkStart w:id="5746" w:name="_Toc111306431"/>
      <w:bookmarkStart w:id="5747" w:name="_Toc21766340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597</w:t>
      </w:r>
      <w:r w:rsidR="00CF53F6">
        <w:rPr>
          <w:snapToGrid/>
          <w:color w:val="auto"/>
          <w:szCs w:val="28"/>
          <w:lang w:eastAsia="en-US"/>
        </w:rPr>
        <w:fldChar w:fldCharType="end"/>
      </w:r>
      <w:r w:rsidRPr="00BB630B">
        <w:rPr>
          <w:snapToGrid/>
          <w:color w:val="auto"/>
          <w:szCs w:val="22"/>
          <w:lang w:eastAsia="en-US"/>
        </w:rPr>
        <w:t xml:space="preserve"> </w:t>
      </w:r>
      <w:r w:rsidR="00AE0CEA" w:rsidRPr="00BB630B">
        <w:rPr>
          <w:snapToGrid/>
          <w:color w:val="auto"/>
          <w:szCs w:val="22"/>
          <w:lang w:eastAsia="en-US"/>
        </w:rPr>
        <w:t>–</w:t>
      </w:r>
      <w:r w:rsidRPr="00BB630B">
        <w:rPr>
          <w:snapToGrid/>
          <w:color w:val="auto"/>
          <w:szCs w:val="22"/>
          <w:lang w:eastAsia="en-US"/>
        </w:rPr>
        <w:t xml:space="preserve"> Документ «Регистрация сведений об имуществе (авто)»</w:t>
      </w:r>
      <w:bookmarkEnd w:id="5744"/>
      <w:bookmarkEnd w:id="5745"/>
      <w:bookmarkEnd w:id="5746"/>
      <w:bookmarkEnd w:id="5747"/>
    </w:p>
    <w:p w14:paraId="6E4015D8" w14:textId="77777777" w:rsidR="00BB7EB8" w:rsidRPr="00BB630B" w:rsidRDefault="0058487C" w:rsidP="0058487C">
      <w:pPr>
        <w:ind w:firstLine="720"/>
        <w:rPr>
          <w:snapToGrid/>
          <w:color w:val="auto"/>
          <w:szCs w:val="28"/>
          <w:lang w:eastAsia="en-US"/>
        </w:rPr>
      </w:pPr>
      <w:r w:rsidRPr="00BB630B">
        <w:rPr>
          <w:snapToGrid/>
          <w:color w:val="auto"/>
          <w:szCs w:val="28"/>
          <w:lang w:eastAsia="en-US"/>
        </w:rPr>
        <w:lastRenderedPageBreak/>
        <w:t>Если в базе отсутствует информация по объекту (об этом будет сигнализировать галка «Это новый объект»), создается новый объект учета имущества, основное средство и документ «Принятие к учету ОС, НПА, НМА (Имущество казны)»</w:t>
      </w:r>
      <w:r w:rsidR="00BB7EB8" w:rsidRPr="00BB630B">
        <w:rPr>
          <w:snapToGrid/>
          <w:color w:val="auto"/>
          <w:szCs w:val="28"/>
          <w:lang w:eastAsia="en-US"/>
        </w:rPr>
        <w:t>.</w:t>
      </w:r>
    </w:p>
    <w:p w14:paraId="2B92FB1A"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267B508B" wp14:editId="63CDAD2D">
            <wp:extent cx="5880100" cy="320040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880100" cy="3200400"/>
                    </a:xfrm>
                    <a:prstGeom prst="rect">
                      <a:avLst/>
                    </a:prstGeom>
                    <a:noFill/>
                    <a:ln>
                      <a:noFill/>
                    </a:ln>
                  </pic:spPr>
                </pic:pic>
              </a:graphicData>
            </a:graphic>
          </wp:inline>
        </w:drawing>
      </w:r>
    </w:p>
    <w:p w14:paraId="40B7E332" w14:textId="77777777" w:rsidR="0058487C" w:rsidRPr="00BB630B" w:rsidRDefault="0058487C" w:rsidP="0058487C">
      <w:pPr>
        <w:ind w:firstLine="720"/>
        <w:jc w:val="center"/>
        <w:rPr>
          <w:snapToGrid/>
          <w:color w:val="auto"/>
          <w:szCs w:val="28"/>
          <w:lang w:eastAsia="en-US"/>
        </w:rPr>
      </w:pPr>
      <w:bookmarkStart w:id="5748" w:name="_Toc105670319"/>
      <w:bookmarkStart w:id="5749" w:name="_Toc111305842"/>
      <w:bookmarkStart w:id="5750" w:name="_Toc111306432"/>
      <w:bookmarkStart w:id="5751" w:name="_Toc21766340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598</w:t>
      </w:r>
      <w:r w:rsidR="00CF53F6">
        <w:rPr>
          <w:snapToGrid/>
          <w:color w:val="auto"/>
          <w:szCs w:val="28"/>
          <w:lang w:eastAsia="en-US"/>
        </w:rPr>
        <w:fldChar w:fldCharType="end"/>
      </w:r>
      <w:r w:rsidRPr="00BB630B">
        <w:rPr>
          <w:snapToGrid/>
          <w:color w:val="auto"/>
          <w:szCs w:val="28"/>
          <w:lang w:eastAsia="en-US"/>
        </w:rPr>
        <w:t xml:space="preserve"> – Тип операции «Учет карты», признак «Это новый объект» в документе «Регистрация сведений об имуществе»</w:t>
      </w:r>
      <w:bookmarkEnd w:id="5748"/>
      <w:bookmarkEnd w:id="5749"/>
      <w:bookmarkEnd w:id="5750"/>
      <w:bookmarkEnd w:id="5751"/>
    </w:p>
    <w:p w14:paraId="6993CB54" w14:textId="77777777" w:rsidR="0058487C" w:rsidRPr="00BB630B" w:rsidRDefault="0058487C" w:rsidP="0058487C">
      <w:pPr>
        <w:ind w:firstLine="720"/>
        <w:jc w:val="center"/>
        <w:rPr>
          <w:snapToGrid/>
          <w:color w:val="auto"/>
          <w:szCs w:val="28"/>
          <w:lang w:eastAsia="en-US"/>
        </w:rPr>
      </w:pPr>
    </w:p>
    <w:p w14:paraId="65EC515F"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64798F88" wp14:editId="26843BBC">
            <wp:extent cx="5873750" cy="1295400"/>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873750" cy="1295400"/>
                    </a:xfrm>
                    <a:prstGeom prst="rect">
                      <a:avLst/>
                    </a:prstGeom>
                    <a:noFill/>
                    <a:ln>
                      <a:noFill/>
                    </a:ln>
                  </pic:spPr>
                </pic:pic>
              </a:graphicData>
            </a:graphic>
          </wp:inline>
        </w:drawing>
      </w:r>
    </w:p>
    <w:p w14:paraId="35FA8D04" w14:textId="77777777" w:rsidR="00BB7EB8" w:rsidRPr="00BB630B" w:rsidRDefault="00BB7EB8" w:rsidP="0058487C">
      <w:pPr>
        <w:ind w:firstLine="720"/>
        <w:jc w:val="center"/>
        <w:rPr>
          <w:snapToGrid/>
          <w:color w:val="auto"/>
          <w:szCs w:val="28"/>
          <w:lang w:eastAsia="en-US"/>
        </w:rPr>
      </w:pPr>
      <w:bookmarkStart w:id="5752" w:name="_Toc105670320"/>
    </w:p>
    <w:p w14:paraId="6800B4AF" w14:textId="77777777" w:rsidR="0058487C" w:rsidRPr="00BB630B" w:rsidRDefault="0058487C" w:rsidP="0058487C">
      <w:pPr>
        <w:ind w:firstLine="720"/>
        <w:jc w:val="center"/>
        <w:rPr>
          <w:snapToGrid/>
          <w:color w:val="auto"/>
          <w:szCs w:val="28"/>
          <w:lang w:eastAsia="en-US"/>
        </w:rPr>
      </w:pPr>
      <w:bookmarkStart w:id="5753" w:name="_Toc111305843"/>
      <w:bookmarkStart w:id="5754" w:name="_Toc111306433"/>
      <w:bookmarkStart w:id="5755" w:name="_Toc21766340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599</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«Принятие к учету ОС, НПА, НМА (Имущество казны)»</w:t>
      </w:r>
      <w:bookmarkEnd w:id="5752"/>
      <w:bookmarkEnd w:id="5753"/>
      <w:bookmarkEnd w:id="5754"/>
      <w:bookmarkEnd w:id="5755"/>
    </w:p>
    <w:p w14:paraId="7E207C6E" w14:textId="77777777" w:rsidR="00BB7EB8" w:rsidRPr="00BB630B" w:rsidRDefault="00BB7EB8" w:rsidP="0058487C">
      <w:pPr>
        <w:ind w:firstLine="720"/>
        <w:rPr>
          <w:snapToGrid/>
          <w:color w:val="auto"/>
          <w:szCs w:val="28"/>
          <w:lang w:eastAsia="en-US"/>
        </w:rPr>
      </w:pPr>
    </w:p>
    <w:p w14:paraId="3F52868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«Принятие к учету ОС, НМА, НПА (Имущество казны)» автоматически заполняются следующие данные: вид поступления, вид имущества, Объект ОС, НМА, НПА, счет учета, КПС, количество, сумма, сумма амортизации (при наличии данных), бухгалтерская операция (в случае необходимости пользователь может изменить бухгалтерскую операцию): </w:t>
      </w:r>
    </w:p>
    <w:p w14:paraId="5BFF47D9"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39F46148" wp14:editId="6F44D3A8">
            <wp:extent cx="5822950" cy="332105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822950" cy="3321050"/>
                    </a:xfrm>
                    <a:prstGeom prst="rect">
                      <a:avLst/>
                    </a:prstGeom>
                    <a:noFill/>
                    <a:ln>
                      <a:noFill/>
                    </a:ln>
                  </pic:spPr>
                </pic:pic>
              </a:graphicData>
            </a:graphic>
          </wp:inline>
        </w:drawing>
      </w:r>
    </w:p>
    <w:p w14:paraId="6B743E20" w14:textId="77777777" w:rsidR="00BB7EB8" w:rsidRPr="00BB630B" w:rsidRDefault="00BB7EB8" w:rsidP="0058487C">
      <w:pPr>
        <w:ind w:firstLine="720"/>
        <w:jc w:val="center"/>
        <w:rPr>
          <w:snapToGrid/>
          <w:color w:val="auto"/>
          <w:szCs w:val="28"/>
          <w:lang w:eastAsia="en-US"/>
        </w:rPr>
      </w:pPr>
      <w:bookmarkStart w:id="5756" w:name="_Toc105670321"/>
    </w:p>
    <w:p w14:paraId="658039D9" w14:textId="77777777" w:rsidR="0058487C" w:rsidRPr="00BB630B" w:rsidRDefault="0058487C" w:rsidP="0058487C">
      <w:pPr>
        <w:ind w:firstLine="720"/>
        <w:jc w:val="center"/>
        <w:rPr>
          <w:snapToGrid/>
          <w:color w:val="auto"/>
          <w:szCs w:val="28"/>
          <w:lang w:eastAsia="en-US"/>
        </w:rPr>
      </w:pPr>
      <w:bookmarkStart w:id="5757" w:name="_Toc111305844"/>
      <w:bookmarkStart w:id="5758" w:name="_Toc111306434"/>
      <w:bookmarkStart w:id="5759" w:name="_Toc21766340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600</w:t>
      </w:r>
      <w:r w:rsidR="00CF53F6">
        <w:rPr>
          <w:snapToGrid/>
          <w:color w:val="auto"/>
          <w:szCs w:val="28"/>
          <w:lang w:eastAsia="en-US"/>
        </w:rPr>
        <w:fldChar w:fldCharType="end"/>
      </w:r>
      <w:r w:rsidRPr="00BB630B">
        <w:rPr>
          <w:snapToGrid/>
          <w:color w:val="auto"/>
          <w:szCs w:val="28"/>
          <w:lang w:eastAsia="en-US"/>
        </w:rPr>
        <w:t xml:space="preserve"> – Виды поступления и имущества в документе «Принятие к учету ОС, НПА, НМА (Имущество казны)»</w:t>
      </w:r>
      <w:bookmarkEnd w:id="5756"/>
      <w:bookmarkEnd w:id="5757"/>
      <w:bookmarkEnd w:id="5758"/>
      <w:bookmarkEnd w:id="5759"/>
    </w:p>
    <w:p w14:paraId="03382D27"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3E78BF54" wp14:editId="3950D78D">
            <wp:extent cx="5873750" cy="3403600"/>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873750" cy="3403600"/>
                    </a:xfrm>
                    <a:prstGeom prst="rect">
                      <a:avLst/>
                    </a:prstGeom>
                    <a:noFill/>
                    <a:ln>
                      <a:noFill/>
                    </a:ln>
                  </pic:spPr>
                </pic:pic>
              </a:graphicData>
            </a:graphic>
          </wp:inline>
        </w:drawing>
      </w:r>
    </w:p>
    <w:p w14:paraId="1D28D330" w14:textId="77777777" w:rsidR="00BB7EB8" w:rsidRPr="00BB630B" w:rsidRDefault="00BB7EB8" w:rsidP="0058487C">
      <w:pPr>
        <w:ind w:firstLine="720"/>
        <w:jc w:val="center"/>
        <w:rPr>
          <w:snapToGrid/>
          <w:color w:val="auto"/>
          <w:szCs w:val="28"/>
          <w:lang w:eastAsia="en-US"/>
        </w:rPr>
      </w:pPr>
      <w:bookmarkStart w:id="5760" w:name="_Toc105670322"/>
    </w:p>
    <w:p w14:paraId="423A9DC0" w14:textId="77777777" w:rsidR="0058487C" w:rsidRPr="00BB630B" w:rsidRDefault="0058487C" w:rsidP="0058487C">
      <w:pPr>
        <w:ind w:firstLine="720"/>
        <w:jc w:val="center"/>
        <w:rPr>
          <w:snapToGrid/>
          <w:color w:val="auto"/>
          <w:szCs w:val="28"/>
          <w:lang w:eastAsia="en-US"/>
        </w:rPr>
      </w:pPr>
      <w:bookmarkStart w:id="5761" w:name="_Toc111305845"/>
      <w:bookmarkStart w:id="5762" w:name="_Toc111306435"/>
      <w:bookmarkStart w:id="5763" w:name="_Toc21766340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601</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«Принятие к учету ОС, НПА, НМА (Имущество казны)»</w:t>
      </w:r>
      <w:bookmarkEnd w:id="5760"/>
      <w:bookmarkEnd w:id="5761"/>
      <w:bookmarkEnd w:id="5762"/>
      <w:bookmarkEnd w:id="5763"/>
    </w:p>
    <w:p w14:paraId="5DC299E7" w14:textId="77777777" w:rsidR="0058487C" w:rsidRPr="00BB630B" w:rsidRDefault="00501E24" w:rsidP="001B326F">
      <w:pPr>
        <w:keepNext/>
        <w:ind w:firstLine="0"/>
        <w:rPr>
          <w:snapToGrid/>
          <w:color w:val="auto"/>
          <w:szCs w:val="28"/>
          <w:lang w:eastAsia="en-US"/>
        </w:rPr>
      </w:pPr>
      <w:r w:rsidRPr="00BB630B">
        <w:rPr>
          <w:noProof/>
          <w:snapToGrid/>
          <w:color w:val="auto"/>
          <w:szCs w:val="28"/>
        </w:rPr>
        <w:lastRenderedPageBreak/>
        <w:drawing>
          <wp:inline distT="0" distB="0" distL="0" distR="0" wp14:anchorId="6D6A147C" wp14:editId="19A0D834">
            <wp:extent cx="5943600" cy="3073400"/>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0D9713E1" w14:textId="77777777" w:rsidR="0058487C" w:rsidRPr="00BB630B" w:rsidRDefault="0058487C" w:rsidP="001B326F">
      <w:pPr>
        <w:ind w:firstLine="720"/>
        <w:jc w:val="center"/>
        <w:rPr>
          <w:snapToGrid/>
          <w:color w:val="auto"/>
          <w:szCs w:val="28"/>
          <w:lang w:eastAsia="en-US"/>
        </w:rPr>
      </w:pPr>
      <w:bookmarkStart w:id="5764" w:name="_Toc105670323"/>
      <w:bookmarkStart w:id="5765" w:name="_Toc111305846"/>
      <w:bookmarkStart w:id="5766" w:name="_Toc111306436"/>
      <w:bookmarkStart w:id="5767" w:name="_Toc21766341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602</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«Принятие к учету ОС, НПА, НМА (Имущество казны)»</w:t>
      </w:r>
      <w:bookmarkEnd w:id="5764"/>
      <w:bookmarkEnd w:id="5765"/>
      <w:bookmarkEnd w:id="5766"/>
      <w:bookmarkEnd w:id="5767"/>
    </w:p>
    <w:p w14:paraId="77E253D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Реквизит формуляра «Контрагент» заполняется пользователем вручную в соответствии с настройками статусной модели на основании данных, полученных во вложенных файлах:</w:t>
      </w:r>
    </w:p>
    <w:p w14:paraId="40B816CF"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4A92FFCF" wp14:editId="046C7587">
            <wp:extent cx="5873750" cy="313690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873750" cy="3136900"/>
                    </a:xfrm>
                    <a:prstGeom prst="rect">
                      <a:avLst/>
                    </a:prstGeom>
                    <a:noFill/>
                    <a:ln>
                      <a:noFill/>
                    </a:ln>
                  </pic:spPr>
                </pic:pic>
              </a:graphicData>
            </a:graphic>
          </wp:inline>
        </w:drawing>
      </w:r>
      <w:r w:rsidR="0058487C" w:rsidRPr="00BB630B">
        <w:rPr>
          <w:snapToGrid/>
          <w:color w:val="auto"/>
          <w:szCs w:val="28"/>
          <w:lang w:eastAsia="en-US"/>
        </w:rPr>
        <w:t xml:space="preserve"> </w:t>
      </w:r>
    </w:p>
    <w:p w14:paraId="714FCEA6" w14:textId="77777777" w:rsidR="0058487C" w:rsidRPr="00BB630B" w:rsidRDefault="0058487C" w:rsidP="0058487C">
      <w:pPr>
        <w:ind w:firstLine="720"/>
        <w:jc w:val="center"/>
        <w:rPr>
          <w:snapToGrid/>
          <w:color w:val="auto"/>
          <w:szCs w:val="28"/>
          <w:lang w:eastAsia="en-US"/>
        </w:rPr>
      </w:pPr>
      <w:bookmarkStart w:id="5768" w:name="_Toc105670324"/>
      <w:bookmarkStart w:id="5769" w:name="_Toc111305847"/>
      <w:bookmarkStart w:id="5770" w:name="_Toc111306437"/>
      <w:bookmarkStart w:id="5771" w:name="_Toc21766341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603</w:t>
      </w:r>
      <w:r w:rsidR="00CF53F6">
        <w:rPr>
          <w:snapToGrid/>
          <w:color w:val="auto"/>
          <w:szCs w:val="28"/>
          <w:lang w:eastAsia="en-US"/>
        </w:rPr>
        <w:fldChar w:fldCharType="end"/>
      </w:r>
      <w:r w:rsidRPr="00BB630B">
        <w:rPr>
          <w:snapToGrid/>
          <w:color w:val="auto"/>
          <w:szCs w:val="28"/>
          <w:lang w:eastAsia="en-US"/>
        </w:rPr>
        <w:t xml:space="preserve"> – «Контрагент» в документе «Принятие к учету ОС, НПА, НМА (Имущество казны)» заполняется пользователем вручную</w:t>
      </w:r>
      <w:bookmarkEnd w:id="5768"/>
      <w:bookmarkEnd w:id="5769"/>
      <w:bookmarkEnd w:id="5770"/>
      <w:bookmarkEnd w:id="5771"/>
    </w:p>
    <w:p w14:paraId="1DB7B323" w14:textId="77777777" w:rsidR="0058487C" w:rsidRPr="00BB630B" w:rsidRDefault="0058487C" w:rsidP="008C0782">
      <w:pPr>
        <w:pStyle w:val="GOST5"/>
      </w:pPr>
      <w:bookmarkStart w:id="5772" w:name="_Toc104545529"/>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(Передача объекта в аренду)</w:t>
      </w:r>
      <w:bookmarkEnd w:id="5772"/>
    </w:p>
    <w:p w14:paraId="2B6010D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При поступлении пакета с информацией о передаче объекта в аренду создается документ «Регистрация сведений об имуществе (авто)» с типом операции «Учет записи об изменении сведений»:</w:t>
      </w:r>
    </w:p>
    <w:p w14:paraId="1F73F59C"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4FE580E7" wp14:editId="328EF4FC">
            <wp:extent cx="5943600" cy="286385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943600" cy="2863850"/>
                    </a:xfrm>
                    <a:prstGeom prst="rect">
                      <a:avLst/>
                    </a:prstGeom>
                    <a:noFill/>
                    <a:ln>
                      <a:noFill/>
                    </a:ln>
                  </pic:spPr>
                </pic:pic>
              </a:graphicData>
            </a:graphic>
          </wp:inline>
        </w:drawing>
      </w:r>
    </w:p>
    <w:p w14:paraId="3EA216CC" w14:textId="77777777" w:rsidR="0058487C" w:rsidRPr="00BB630B" w:rsidRDefault="0058487C" w:rsidP="0058487C">
      <w:pPr>
        <w:ind w:firstLine="720"/>
        <w:jc w:val="center"/>
        <w:rPr>
          <w:snapToGrid/>
          <w:color w:val="auto"/>
          <w:szCs w:val="28"/>
          <w:lang w:eastAsia="en-US"/>
        </w:rPr>
      </w:pPr>
      <w:bookmarkStart w:id="5773" w:name="_Toc105670325"/>
      <w:bookmarkStart w:id="5774" w:name="_Toc111305848"/>
      <w:bookmarkStart w:id="5775" w:name="_Toc111306438"/>
      <w:bookmarkStart w:id="5776" w:name="_Toc21766341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604</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773"/>
      <w:bookmarkEnd w:id="5774"/>
      <w:bookmarkEnd w:id="5775"/>
      <w:bookmarkEnd w:id="5776"/>
    </w:p>
    <w:p w14:paraId="6B5161A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пакете приходит информация по обременениям, которая доступна к просмотру на закладке «Обременения»:</w:t>
      </w:r>
    </w:p>
    <w:p w14:paraId="2C1B4F4E"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315943EF" wp14:editId="4890003D">
            <wp:extent cx="6019800" cy="2870200"/>
            <wp:effectExtent l="0" t="0" r="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019800" cy="2870200"/>
                    </a:xfrm>
                    <a:prstGeom prst="rect">
                      <a:avLst/>
                    </a:prstGeom>
                    <a:noFill/>
                    <a:ln>
                      <a:noFill/>
                    </a:ln>
                  </pic:spPr>
                </pic:pic>
              </a:graphicData>
            </a:graphic>
          </wp:inline>
        </w:drawing>
      </w:r>
    </w:p>
    <w:p w14:paraId="2EBE39E1" w14:textId="77777777" w:rsidR="0058487C" w:rsidRPr="00BB630B" w:rsidRDefault="0058487C" w:rsidP="0058487C">
      <w:pPr>
        <w:ind w:firstLine="720"/>
        <w:jc w:val="center"/>
        <w:rPr>
          <w:snapToGrid/>
          <w:color w:val="auto"/>
          <w:szCs w:val="28"/>
          <w:lang w:eastAsia="en-US"/>
        </w:rPr>
      </w:pPr>
      <w:bookmarkStart w:id="5777" w:name="_Toc105670326"/>
      <w:bookmarkStart w:id="5778" w:name="_Toc111305849"/>
      <w:bookmarkStart w:id="5779" w:name="_Toc111306439"/>
      <w:bookmarkStart w:id="5780" w:name="_Toc21766341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605</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w:t>
      </w:r>
      <w:bookmarkEnd w:id="5777"/>
      <w:bookmarkEnd w:id="5778"/>
      <w:bookmarkEnd w:id="5779"/>
      <w:bookmarkEnd w:id="5780"/>
    </w:p>
    <w:p w14:paraId="52BF3EB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двойном щелчке левой кнопки мыши по записи с данными обременения раскрывается детальная информация:</w:t>
      </w:r>
    </w:p>
    <w:p w14:paraId="0DD59B05" w14:textId="77777777" w:rsidR="0058487C" w:rsidRPr="00BB630B" w:rsidRDefault="00501E24" w:rsidP="001B326F">
      <w:pPr>
        <w:keepNext/>
        <w:ind w:firstLine="0"/>
        <w:rPr>
          <w:snapToGrid/>
          <w:color w:val="auto"/>
          <w:szCs w:val="28"/>
          <w:lang w:eastAsia="en-US"/>
        </w:rPr>
      </w:pPr>
      <w:r w:rsidRPr="00BB630B">
        <w:rPr>
          <w:noProof/>
          <w:snapToGrid/>
          <w:color w:val="auto"/>
          <w:szCs w:val="28"/>
        </w:rPr>
        <w:lastRenderedPageBreak/>
        <w:drawing>
          <wp:inline distT="0" distB="0" distL="0" distR="0" wp14:anchorId="57660AE3" wp14:editId="00BC816F">
            <wp:extent cx="5937250" cy="3124200"/>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937250" cy="3124200"/>
                    </a:xfrm>
                    <a:prstGeom prst="rect">
                      <a:avLst/>
                    </a:prstGeom>
                    <a:noFill/>
                    <a:ln>
                      <a:noFill/>
                    </a:ln>
                  </pic:spPr>
                </pic:pic>
              </a:graphicData>
            </a:graphic>
          </wp:inline>
        </w:drawing>
      </w:r>
    </w:p>
    <w:p w14:paraId="56A8CC8E" w14:textId="77777777" w:rsidR="0058487C" w:rsidRPr="00BB630B" w:rsidRDefault="0058487C" w:rsidP="0058487C">
      <w:pPr>
        <w:ind w:firstLine="720"/>
        <w:jc w:val="center"/>
        <w:rPr>
          <w:snapToGrid/>
          <w:color w:val="auto"/>
          <w:szCs w:val="28"/>
          <w:lang w:eastAsia="en-US"/>
        </w:rPr>
      </w:pPr>
      <w:bookmarkStart w:id="5781" w:name="_Toc105670327"/>
      <w:bookmarkStart w:id="5782" w:name="_Toc111305850"/>
      <w:bookmarkStart w:id="5783" w:name="_Toc111306440"/>
      <w:bookmarkStart w:id="5784" w:name="_Toc21766341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606</w:t>
      </w:r>
      <w:r w:rsidR="00CF53F6">
        <w:rPr>
          <w:snapToGrid/>
          <w:color w:val="auto"/>
          <w:szCs w:val="28"/>
          <w:lang w:eastAsia="en-US"/>
        </w:rPr>
        <w:fldChar w:fldCharType="end"/>
      </w:r>
      <w:r w:rsidRPr="00BB630B">
        <w:rPr>
          <w:snapToGrid/>
          <w:color w:val="auto"/>
          <w:szCs w:val="28"/>
          <w:lang w:eastAsia="en-US"/>
        </w:rPr>
        <w:t xml:space="preserve"> – Детальная информация по обременениям в документе «Регистрация сведений об имуществе»</w:t>
      </w:r>
      <w:bookmarkEnd w:id="5781"/>
      <w:bookmarkEnd w:id="5782"/>
      <w:bookmarkEnd w:id="5783"/>
      <w:bookmarkEnd w:id="5784"/>
    </w:p>
    <w:p w14:paraId="24BC5734" w14:textId="77777777" w:rsidR="00224FA0" w:rsidRPr="00BB630B" w:rsidRDefault="00224FA0" w:rsidP="0058487C">
      <w:pPr>
        <w:ind w:firstLine="720"/>
        <w:jc w:val="center"/>
        <w:rPr>
          <w:snapToGrid/>
          <w:color w:val="auto"/>
          <w:szCs w:val="28"/>
          <w:lang w:eastAsia="en-US"/>
        </w:rPr>
      </w:pPr>
    </w:p>
    <w:p w14:paraId="686A23C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Для получения информации о Контрагенте-обременителе необходимо вы</w:t>
      </w:r>
      <w:r w:rsidR="00AE0CEA" w:rsidRPr="00BB630B">
        <w:rPr>
          <w:snapToGrid/>
          <w:color w:val="auto"/>
          <w:szCs w:val="28"/>
          <w:lang w:eastAsia="en-US"/>
        </w:rPr>
        <w:t>полнить действия, указанные на р</w:t>
      </w:r>
      <w:r w:rsidRPr="00BB630B">
        <w:rPr>
          <w:snapToGrid/>
          <w:color w:val="auto"/>
          <w:szCs w:val="28"/>
          <w:lang w:eastAsia="en-US"/>
        </w:rPr>
        <w:t>исунке</w:t>
      </w:r>
      <w:r w:rsidR="00AE0CEA" w:rsidRPr="00BB630B">
        <w:rPr>
          <w:snapToGrid/>
          <w:color w:val="auto"/>
          <w:szCs w:val="28"/>
          <w:lang w:eastAsia="en-US"/>
        </w:rPr>
        <w:t xml:space="preserve"> </w:t>
      </w:r>
      <w:r w:rsidR="006B2E77" w:rsidRPr="00BB630B">
        <w:rPr>
          <w:snapToGrid/>
          <w:color w:val="auto"/>
          <w:szCs w:val="28"/>
          <w:lang w:eastAsia="en-US"/>
        </w:rPr>
        <w:fldChar w:fldCharType="begin"/>
      </w:r>
      <w:r w:rsidR="00224B7A" w:rsidRPr="00BB630B">
        <w:rPr>
          <w:snapToGrid/>
          <w:color w:val="auto"/>
          <w:szCs w:val="28"/>
          <w:lang w:eastAsia="en-US"/>
        </w:rPr>
        <w:instrText xml:space="preserve"> REF _Ref109849236 \h </w:instrText>
      </w:r>
      <w:r w:rsidR="00AE0CEA" w:rsidRPr="00BB630B">
        <w:rPr>
          <w:snapToGrid/>
          <w:color w:val="auto"/>
          <w:szCs w:val="28"/>
          <w:lang w:eastAsia="en-US"/>
        </w:rPr>
        <w:instrText xml:space="preserve"> \* MERGEFORMAT </w:instrText>
      </w:r>
      <w:r w:rsidR="006B2E77" w:rsidRPr="00BB630B">
        <w:rPr>
          <w:snapToGrid/>
          <w:color w:val="auto"/>
          <w:szCs w:val="28"/>
          <w:lang w:eastAsia="en-US"/>
        </w:rPr>
      </w:r>
      <w:r w:rsidR="006B2E77" w:rsidRPr="00BB630B">
        <w:rPr>
          <w:snapToGrid/>
          <w:color w:val="auto"/>
          <w:szCs w:val="28"/>
          <w:lang w:eastAsia="en-US"/>
        </w:rPr>
        <w:fldChar w:fldCharType="separate"/>
      </w:r>
      <w:r w:rsidR="009C6132" w:rsidRPr="009C6132">
        <w:rPr>
          <w:snapToGrid/>
          <w:vanish/>
          <w:color w:val="auto"/>
          <w:szCs w:val="28"/>
          <w:lang w:eastAsia="en-US"/>
        </w:rPr>
        <w:t xml:space="preserve">Рисунок </w:t>
      </w:r>
      <w:r w:rsidR="009C6132">
        <w:rPr>
          <w:noProof/>
          <w:snapToGrid/>
          <w:color w:val="auto"/>
          <w:szCs w:val="28"/>
          <w:lang w:eastAsia="en-US"/>
        </w:rPr>
        <w:t>4</w:t>
      </w:r>
      <w:r w:rsidR="009C6132">
        <w:rPr>
          <w:snapToGrid/>
          <w:color w:val="auto"/>
          <w:szCs w:val="28"/>
          <w:lang w:eastAsia="en-US"/>
        </w:rPr>
        <w:t>.</w:t>
      </w:r>
      <w:r w:rsidR="009C6132">
        <w:rPr>
          <w:noProof/>
          <w:snapToGrid/>
          <w:color w:val="auto"/>
          <w:szCs w:val="28"/>
          <w:lang w:eastAsia="en-US"/>
        </w:rPr>
        <w:t>607</w:t>
      </w:r>
      <w:r w:rsidR="006B2E77" w:rsidRPr="00BB630B">
        <w:rPr>
          <w:snapToGrid/>
          <w:color w:val="auto"/>
          <w:szCs w:val="28"/>
          <w:lang w:eastAsia="en-US"/>
        </w:rPr>
        <w:fldChar w:fldCharType="end"/>
      </w:r>
      <w:r w:rsidR="00224B7A" w:rsidRPr="00BB630B">
        <w:rPr>
          <w:snapToGrid/>
          <w:color w:val="auto"/>
          <w:szCs w:val="28"/>
          <w:lang w:eastAsia="en-US"/>
        </w:rPr>
        <w:t>.</w:t>
      </w:r>
    </w:p>
    <w:p w14:paraId="4AEB8AD8" w14:textId="77777777" w:rsidR="0058487C" w:rsidRPr="00BB630B" w:rsidRDefault="0058487C" w:rsidP="0058487C">
      <w:pPr>
        <w:ind w:firstLine="720"/>
        <w:rPr>
          <w:snapToGrid/>
          <w:color w:val="auto"/>
          <w:szCs w:val="28"/>
          <w:lang w:eastAsia="en-US"/>
        </w:rPr>
      </w:pPr>
    </w:p>
    <w:p w14:paraId="493A5C7B"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5ABE2011" wp14:editId="4AE1147A">
            <wp:extent cx="5937250" cy="3073400"/>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937250" cy="3073400"/>
                    </a:xfrm>
                    <a:prstGeom prst="rect">
                      <a:avLst/>
                    </a:prstGeom>
                    <a:noFill/>
                    <a:ln>
                      <a:noFill/>
                    </a:ln>
                  </pic:spPr>
                </pic:pic>
              </a:graphicData>
            </a:graphic>
          </wp:inline>
        </w:drawing>
      </w:r>
    </w:p>
    <w:p w14:paraId="5EFAB69E" w14:textId="77777777" w:rsidR="0058487C" w:rsidRPr="00BB630B" w:rsidRDefault="0058487C" w:rsidP="0058487C">
      <w:pPr>
        <w:ind w:firstLine="720"/>
        <w:jc w:val="center"/>
        <w:rPr>
          <w:snapToGrid/>
          <w:color w:val="auto"/>
          <w:szCs w:val="28"/>
          <w:lang w:eastAsia="en-US"/>
        </w:rPr>
      </w:pPr>
      <w:bookmarkStart w:id="5785" w:name="_Ref109849236"/>
      <w:bookmarkStart w:id="5786" w:name="_Toc105670328"/>
      <w:bookmarkStart w:id="5787" w:name="_Toc111305851"/>
      <w:bookmarkStart w:id="5788" w:name="_Toc111306441"/>
      <w:bookmarkStart w:id="5789" w:name="_Toc21766341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607</w:t>
      </w:r>
      <w:r w:rsidR="00CF53F6">
        <w:rPr>
          <w:snapToGrid/>
          <w:color w:val="auto"/>
          <w:szCs w:val="28"/>
          <w:lang w:eastAsia="en-US"/>
        </w:rPr>
        <w:fldChar w:fldCharType="end"/>
      </w:r>
      <w:bookmarkEnd w:id="5785"/>
      <w:r w:rsidRPr="00BB630B">
        <w:rPr>
          <w:snapToGrid/>
          <w:color w:val="auto"/>
          <w:szCs w:val="28"/>
          <w:lang w:eastAsia="en-US"/>
        </w:rPr>
        <w:t xml:space="preserve"> – Отображение информации о Контрагенте-обременителе</w:t>
      </w:r>
      <w:bookmarkEnd w:id="5786"/>
      <w:bookmarkEnd w:id="5787"/>
      <w:bookmarkEnd w:id="5788"/>
      <w:bookmarkEnd w:id="5789"/>
    </w:p>
    <w:p w14:paraId="533CC6BB" w14:textId="77777777" w:rsidR="00224FA0" w:rsidRPr="00BB630B" w:rsidRDefault="00224FA0" w:rsidP="0058487C">
      <w:pPr>
        <w:ind w:firstLine="720"/>
        <w:jc w:val="center"/>
        <w:rPr>
          <w:snapToGrid/>
          <w:color w:val="auto"/>
          <w:szCs w:val="28"/>
          <w:lang w:eastAsia="en-US"/>
        </w:rPr>
      </w:pPr>
    </w:p>
    <w:p w14:paraId="5DA0CD06" w14:textId="77777777" w:rsidR="0058487C" w:rsidRPr="00BB630B" w:rsidRDefault="0058487C" w:rsidP="00224FA0">
      <w:pPr>
        <w:ind w:firstLine="720"/>
        <w:rPr>
          <w:snapToGrid/>
          <w:color w:val="auto"/>
          <w:szCs w:val="28"/>
          <w:lang w:eastAsia="en-US"/>
        </w:rPr>
      </w:pPr>
      <w:r w:rsidRPr="00BB630B">
        <w:rPr>
          <w:b/>
          <w:snapToGrid/>
          <w:color w:val="auto"/>
          <w:szCs w:val="28"/>
          <w:lang w:eastAsia="en-US"/>
        </w:rPr>
        <w:lastRenderedPageBreak/>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Контрагента-обременителя выбирается первый в списке контрагент. При необходимости контрагента нужно изменить. </w:t>
      </w:r>
    </w:p>
    <w:p w14:paraId="7CE637E4" w14:textId="77777777" w:rsidR="0058487C" w:rsidRPr="00BB630B" w:rsidRDefault="00501E24" w:rsidP="001B326F">
      <w:pPr>
        <w:keepNext/>
        <w:ind w:firstLine="0"/>
        <w:jc w:val="center"/>
        <w:rPr>
          <w:snapToGrid/>
          <w:color w:val="auto"/>
          <w:szCs w:val="28"/>
          <w:lang w:eastAsia="en-US"/>
        </w:rPr>
      </w:pPr>
      <w:r w:rsidRPr="00BB630B">
        <w:rPr>
          <w:noProof/>
          <w:snapToGrid/>
          <w:color w:val="auto"/>
          <w:szCs w:val="28"/>
        </w:rPr>
        <w:drawing>
          <wp:inline distT="0" distB="0" distL="0" distR="0" wp14:anchorId="37DB6BA1" wp14:editId="77BCDB1F">
            <wp:extent cx="5943600" cy="3200400"/>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26FB286E" w14:textId="77777777" w:rsidR="0058487C" w:rsidRPr="00BB630B" w:rsidRDefault="0058487C" w:rsidP="0058487C">
      <w:pPr>
        <w:ind w:firstLine="720"/>
        <w:jc w:val="center"/>
        <w:rPr>
          <w:snapToGrid/>
          <w:color w:val="auto"/>
          <w:szCs w:val="28"/>
          <w:lang w:eastAsia="en-US"/>
        </w:rPr>
      </w:pPr>
      <w:bookmarkStart w:id="5790" w:name="_Toc105670329"/>
      <w:bookmarkStart w:id="5791" w:name="_Toc111305852"/>
      <w:bookmarkStart w:id="5792" w:name="_Toc111306442"/>
      <w:bookmarkStart w:id="5793" w:name="_Toc21766341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608</w:t>
      </w:r>
      <w:r w:rsidR="00CF53F6">
        <w:rPr>
          <w:snapToGrid/>
          <w:color w:val="auto"/>
          <w:szCs w:val="28"/>
          <w:lang w:eastAsia="en-US"/>
        </w:rPr>
        <w:fldChar w:fldCharType="end"/>
      </w:r>
      <w:r w:rsidRPr="00BB630B">
        <w:rPr>
          <w:snapToGrid/>
          <w:color w:val="auto"/>
          <w:szCs w:val="28"/>
          <w:lang w:eastAsia="en-US"/>
        </w:rPr>
        <w:t xml:space="preserve"> – Открытие справочника Контрагенты для выбора другого контрагента в «Обременителе»</w:t>
      </w:r>
      <w:bookmarkEnd w:id="5790"/>
      <w:bookmarkEnd w:id="5791"/>
      <w:bookmarkEnd w:id="5792"/>
      <w:bookmarkEnd w:id="5793"/>
    </w:p>
    <w:p w14:paraId="0C4ACE85" w14:textId="77777777" w:rsidR="0058487C" w:rsidRPr="00BB630B" w:rsidRDefault="0058487C" w:rsidP="0058487C">
      <w:pPr>
        <w:ind w:firstLine="720"/>
        <w:rPr>
          <w:b/>
          <w:snapToGrid/>
          <w:color w:val="auto"/>
          <w:szCs w:val="28"/>
          <w:lang w:eastAsia="en-US"/>
        </w:rPr>
      </w:pPr>
    </w:p>
    <w:p w14:paraId="2CE16D87" w14:textId="77777777" w:rsidR="0058487C" w:rsidRPr="00BB630B" w:rsidRDefault="00501E24" w:rsidP="001B326F">
      <w:pPr>
        <w:keepNext/>
        <w:ind w:firstLine="0"/>
        <w:rPr>
          <w:b/>
          <w:snapToGrid/>
          <w:color w:val="auto"/>
          <w:szCs w:val="28"/>
          <w:lang w:eastAsia="en-US"/>
        </w:rPr>
      </w:pPr>
      <w:r w:rsidRPr="00BB630B">
        <w:rPr>
          <w:b/>
          <w:noProof/>
          <w:snapToGrid/>
          <w:color w:val="auto"/>
          <w:szCs w:val="28"/>
        </w:rPr>
        <w:drawing>
          <wp:inline distT="0" distB="0" distL="0" distR="0" wp14:anchorId="232F3A16" wp14:editId="65D4215A">
            <wp:extent cx="5937250" cy="3460750"/>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937250" cy="3460750"/>
                    </a:xfrm>
                    <a:prstGeom prst="rect">
                      <a:avLst/>
                    </a:prstGeom>
                    <a:noFill/>
                    <a:ln>
                      <a:noFill/>
                    </a:ln>
                  </pic:spPr>
                </pic:pic>
              </a:graphicData>
            </a:graphic>
          </wp:inline>
        </w:drawing>
      </w:r>
    </w:p>
    <w:p w14:paraId="5F33AA22" w14:textId="77777777" w:rsidR="0058487C" w:rsidRPr="00BB630B" w:rsidRDefault="0058487C" w:rsidP="0058487C">
      <w:pPr>
        <w:ind w:firstLine="720"/>
        <w:jc w:val="center"/>
        <w:rPr>
          <w:snapToGrid/>
          <w:color w:val="auto"/>
          <w:szCs w:val="28"/>
          <w:lang w:eastAsia="en-US"/>
        </w:rPr>
      </w:pPr>
      <w:bookmarkStart w:id="5794" w:name="_Toc105670330"/>
      <w:bookmarkStart w:id="5795" w:name="_Toc111305853"/>
      <w:bookmarkStart w:id="5796" w:name="_Toc111306443"/>
      <w:bookmarkStart w:id="5797" w:name="_Toc21766341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609</w:t>
      </w:r>
      <w:r w:rsidR="00CF53F6">
        <w:rPr>
          <w:snapToGrid/>
          <w:color w:val="auto"/>
          <w:szCs w:val="28"/>
          <w:lang w:eastAsia="en-US"/>
        </w:rPr>
        <w:fldChar w:fldCharType="end"/>
      </w:r>
      <w:r w:rsidRPr="00BB630B">
        <w:rPr>
          <w:snapToGrid/>
          <w:color w:val="auto"/>
          <w:szCs w:val="28"/>
          <w:lang w:eastAsia="en-US"/>
        </w:rPr>
        <w:t xml:space="preserve"> – Выбор корректного контрагента для «Обременителя»</w:t>
      </w:r>
      <w:bookmarkEnd w:id="5794"/>
      <w:bookmarkEnd w:id="5795"/>
      <w:bookmarkEnd w:id="5796"/>
      <w:bookmarkEnd w:id="5797"/>
    </w:p>
    <w:p w14:paraId="5C12CF3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Автоматически создается формуляр «Акт о приеме-передаче НФА (Внутриведомственная или безвозмездная передача (Имущество казны))»</w:t>
      </w:r>
    </w:p>
    <w:p w14:paraId="58A53EC9"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16105EDA" wp14:editId="0D138CEB">
            <wp:extent cx="5817704" cy="2877775"/>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819914" cy="2878868"/>
                    </a:xfrm>
                    <a:prstGeom prst="rect">
                      <a:avLst/>
                    </a:prstGeom>
                    <a:noFill/>
                    <a:ln>
                      <a:noFill/>
                    </a:ln>
                  </pic:spPr>
                </pic:pic>
              </a:graphicData>
            </a:graphic>
          </wp:inline>
        </w:drawing>
      </w:r>
    </w:p>
    <w:p w14:paraId="566686E0" w14:textId="77777777" w:rsidR="0058487C" w:rsidRPr="00BB630B" w:rsidRDefault="0058487C" w:rsidP="0058487C">
      <w:pPr>
        <w:ind w:firstLine="720"/>
        <w:jc w:val="center"/>
        <w:rPr>
          <w:snapToGrid/>
          <w:color w:val="auto"/>
          <w:szCs w:val="28"/>
          <w:lang w:eastAsia="en-US"/>
        </w:rPr>
      </w:pPr>
      <w:bookmarkStart w:id="5798" w:name="_Toc105670331"/>
      <w:bookmarkStart w:id="5799" w:name="_Toc111305854"/>
      <w:bookmarkStart w:id="5800" w:name="_Toc111306444"/>
      <w:bookmarkStart w:id="5801" w:name="_Toc21766341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610</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w:t>
      </w:r>
      <w:r w:rsidR="00224FA0" w:rsidRPr="00BB630B">
        <w:rPr>
          <w:snapToGrid/>
          <w:color w:val="auto"/>
          <w:szCs w:val="28"/>
          <w:lang w:eastAsia="en-US"/>
        </w:rPr>
        <w:t>к</w:t>
      </w:r>
      <w:r w:rsidRPr="00BB630B">
        <w:rPr>
          <w:snapToGrid/>
          <w:color w:val="auto"/>
          <w:szCs w:val="28"/>
          <w:lang w:eastAsia="en-US"/>
        </w:rPr>
        <w:t>азны))»</w:t>
      </w:r>
      <w:bookmarkEnd w:id="5798"/>
      <w:bookmarkEnd w:id="5799"/>
      <w:bookmarkEnd w:id="5800"/>
      <w:bookmarkEnd w:id="5801"/>
    </w:p>
    <w:p w14:paraId="365121C2"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передачи, вид имущества, получатель, объект ОС, НМА, НПА, количество, бухгалтерская операция. </w:t>
      </w:r>
    </w:p>
    <w:p w14:paraId="6188D5E8"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4211BDEE" wp14:editId="3DB033E5">
            <wp:extent cx="6019800" cy="3079750"/>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019800" cy="3079750"/>
                    </a:xfrm>
                    <a:prstGeom prst="rect">
                      <a:avLst/>
                    </a:prstGeom>
                    <a:noFill/>
                    <a:ln>
                      <a:noFill/>
                    </a:ln>
                  </pic:spPr>
                </pic:pic>
              </a:graphicData>
            </a:graphic>
          </wp:inline>
        </w:drawing>
      </w:r>
    </w:p>
    <w:p w14:paraId="59831B97" w14:textId="77777777" w:rsidR="0058487C" w:rsidRPr="00BB630B" w:rsidRDefault="0058487C" w:rsidP="0058487C">
      <w:pPr>
        <w:ind w:firstLine="720"/>
        <w:jc w:val="center"/>
        <w:rPr>
          <w:snapToGrid/>
          <w:color w:val="auto"/>
          <w:szCs w:val="28"/>
          <w:lang w:eastAsia="en-US"/>
        </w:rPr>
      </w:pPr>
      <w:bookmarkStart w:id="5802" w:name="_Toc105670332"/>
      <w:bookmarkStart w:id="5803" w:name="_Toc111305855"/>
      <w:bookmarkStart w:id="5804" w:name="_Toc111306445"/>
      <w:bookmarkStart w:id="5805" w:name="_Toc21766341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611</w:t>
      </w:r>
      <w:r w:rsidR="00CF53F6">
        <w:rPr>
          <w:snapToGrid/>
          <w:color w:val="auto"/>
          <w:szCs w:val="28"/>
          <w:lang w:eastAsia="en-US"/>
        </w:rPr>
        <w:fldChar w:fldCharType="end"/>
      </w:r>
      <w:r w:rsidRPr="00BB630B">
        <w:rPr>
          <w:snapToGrid/>
          <w:color w:val="auto"/>
          <w:szCs w:val="28"/>
          <w:lang w:eastAsia="en-US"/>
        </w:rPr>
        <w:t xml:space="preserve"> – Вид передачи и вид имущества, контрагент в документе «Акт о приеме-передаче НФА (Внутриведомственная или безвозмездная передача (Имущество казны))»</w:t>
      </w:r>
      <w:bookmarkEnd w:id="5802"/>
      <w:bookmarkEnd w:id="5803"/>
      <w:bookmarkEnd w:id="5804"/>
      <w:bookmarkEnd w:id="5805"/>
    </w:p>
    <w:p w14:paraId="15C668CB" w14:textId="77777777" w:rsidR="0058487C" w:rsidRPr="00BB630B" w:rsidRDefault="0058487C" w:rsidP="00224FA0">
      <w:pPr>
        <w:ind w:firstLine="720"/>
        <w:rPr>
          <w:snapToGrid/>
          <w:color w:val="auto"/>
          <w:szCs w:val="28"/>
          <w:lang w:eastAsia="en-US"/>
        </w:rPr>
      </w:pPr>
      <w:r w:rsidRPr="00BB630B">
        <w:rPr>
          <w:b/>
          <w:snapToGrid/>
          <w:color w:val="auto"/>
          <w:szCs w:val="28"/>
          <w:lang w:eastAsia="en-US"/>
        </w:rPr>
        <w:lastRenderedPageBreak/>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контрагента-получателя выбирается первый в списке контрагент (выбранный ранее в Контрагенте-обременителе). При необходимости контрагента нужно изменить. </w:t>
      </w:r>
    </w:p>
    <w:p w14:paraId="77AEEDAA" w14:textId="77777777" w:rsidR="0058487C" w:rsidRPr="00BB630B" w:rsidRDefault="0058487C" w:rsidP="0058487C">
      <w:pPr>
        <w:ind w:firstLine="720"/>
        <w:jc w:val="center"/>
        <w:rPr>
          <w:snapToGrid/>
          <w:color w:val="auto"/>
          <w:szCs w:val="28"/>
          <w:lang w:eastAsia="en-US"/>
        </w:rPr>
      </w:pPr>
    </w:p>
    <w:p w14:paraId="0CE07C43"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2BC3A944" wp14:editId="0C415DB6">
            <wp:extent cx="5949950" cy="261620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949950" cy="2616200"/>
                    </a:xfrm>
                    <a:prstGeom prst="rect">
                      <a:avLst/>
                    </a:prstGeom>
                    <a:noFill/>
                    <a:ln>
                      <a:noFill/>
                    </a:ln>
                  </pic:spPr>
                </pic:pic>
              </a:graphicData>
            </a:graphic>
          </wp:inline>
        </w:drawing>
      </w:r>
    </w:p>
    <w:p w14:paraId="1B0BC03A" w14:textId="77777777" w:rsidR="0058487C" w:rsidRPr="00BB630B" w:rsidRDefault="0058487C" w:rsidP="001B326F">
      <w:pPr>
        <w:ind w:firstLine="720"/>
        <w:jc w:val="center"/>
        <w:rPr>
          <w:snapToGrid/>
          <w:color w:val="auto"/>
          <w:szCs w:val="28"/>
          <w:lang w:eastAsia="en-US"/>
        </w:rPr>
      </w:pPr>
      <w:bookmarkStart w:id="5806" w:name="_Toc105670333"/>
      <w:bookmarkStart w:id="5807" w:name="_Toc111305856"/>
      <w:bookmarkStart w:id="5808" w:name="_Toc111306446"/>
      <w:bookmarkStart w:id="5809" w:name="_Toc21766342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612</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5806"/>
      <w:bookmarkEnd w:id="5807"/>
      <w:bookmarkEnd w:id="5808"/>
      <w:bookmarkEnd w:id="5809"/>
    </w:p>
    <w:p w14:paraId="2CDA3927" w14:textId="77777777" w:rsidR="0058487C" w:rsidRPr="00BB630B" w:rsidRDefault="00501E24" w:rsidP="001B326F">
      <w:pPr>
        <w:keepNext/>
        <w:ind w:firstLine="0"/>
        <w:rPr>
          <w:snapToGrid/>
          <w:color w:val="auto"/>
          <w:szCs w:val="28"/>
          <w:lang w:eastAsia="en-US"/>
        </w:rPr>
      </w:pPr>
      <w:r w:rsidRPr="00BB630B">
        <w:rPr>
          <w:noProof/>
          <w:snapToGrid/>
          <w:color w:val="auto"/>
          <w:szCs w:val="28"/>
        </w:rPr>
        <w:drawing>
          <wp:inline distT="0" distB="0" distL="0" distR="0" wp14:anchorId="42B4D7F3" wp14:editId="2ECD4E09">
            <wp:extent cx="5949950" cy="3124200"/>
            <wp:effectExtent l="0" t="0" r="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949950" cy="3124200"/>
                    </a:xfrm>
                    <a:prstGeom prst="rect">
                      <a:avLst/>
                    </a:prstGeom>
                    <a:noFill/>
                    <a:ln>
                      <a:noFill/>
                    </a:ln>
                  </pic:spPr>
                </pic:pic>
              </a:graphicData>
            </a:graphic>
          </wp:inline>
        </w:drawing>
      </w:r>
    </w:p>
    <w:p w14:paraId="4ACF5CF7" w14:textId="77777777" w:rsidR="0058487C" w:rsidRPr="00BB630B" w:rsidRDefault="0058487C" w:rsidP="0058487C">
      <w:pPr>
        <w:ind w:firstLine="720"/>
        <w:jc w:val="center"/>
        <w:rPr>
          <w:snapToGrid/>
          <w:color w:val="auto"/>
          <w:szCs w:val="28"/>
          <w:lang w:eastAsia="en-US"/>
        </w:rPr>
      </w:pPr>
      <w:bookmarkStart w:id="5810" w:name="_Toc105670334"/>
      <w:bookmarkStart w:id="5811" w:name="_Toc111305857"/>
      <w:bookmarkStart w:id="5812" w:name="_Toc111306447"/>
      <w:bookmarkStart w:id="5813" w:name="_Toc21766342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613</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5810"/>
      <w:bookmarkEnd w:id="5811"/>
      <w:bookmarkEnd w:id="5812"/>
      <w:bookmarkEnd w:id="5813"/>
    </w:p>
    <w:p w14:paraId="102E5ABB"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w:t>
      </w:r>
      <w:r w:rsidRPr="00BB630B">
        <w:rPr>
          <w:snapToGrid/>
          <w:color w:val="auto"/>
          <w:szCs w:val="28"/>
          <w:lang w:eastAsia="en-US"/>
        </w:rPr>
        <w:lastRenderedPageBreak/>
        <w:t>данному объекту, в формуляре также будут заполнены следующие данные: счет учета, КПС, балансовая стоимость.</w:t>
      </w:r>
    </w:p>
    <w:p w14:paraId="5D5B7A18"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Если на момент получения пакета от РФИ в базе есть не отраженные в учете документы по данному объекту, после отражения этих документов в учете рекомендуется перевыбрать основное средство в формуляре «Акт о приеме-передаче НФА (Внутриведомственная или безвозмездная передача (Имущество казны))» по кнопке «Подобрать»</w:t>
      </w:r>
    </w:p>
    <w:p w14:paraId="1967D379"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При поступлении пакета с информацией о передаче объекта в аренду нескольким контрагентам создается один документ РСИ, в котором будет несколько записей с информацией по обременению и документы «Акт о приеме-передаче НФА (Внутриведомственная или безвозмездная передача (Имущество казны))» в количестве, равном количеству обременений в пакете РФИ.</w:t>
      </w:r>
    </w:p>
    <w:p w14:paraId="3F2879E3"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drawing>
          <wp:inline distT="0" distB="0" distL="0" distR="0" wp14:anchorId="1537710F" wp14:editId="0AF9125C">
            <wp:extent cx="5943600" cy="2165350"/>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943600" cy="2165350"/>
                    </a:xfrm>
                    <a:prstGeom prst="rect">
                      <a:avLst/>
                    </a:prstGeom>
                    <a:noFill/>
                    <a:ln>
                      <a:noFill/>
                    </a:ln>
                  </pic:spPr>
                </pic:pic>
              </a:graphicData>
            </a:graphic>
          </wp:inline>
        </w:drawing>
      </w:r>
    </w:p>
    <w:p w14:paraId="0ED8C465" w14:textId="77777777" w:rsidR="0058487C" w:rsidRPr="00BB630B" w:rsidRDefault="0058487C" w:rsidP="0058487C">
      <w:pPr>
        <w:ind w:firstLine="720"/>
        <w:jc w:val="center"/>
        <w:rPr>
          <w:snapToGrid/>
          <w:color w:val="auto"/>
          <w:szCs w:val="28"/>
          <w:lang w:eastAsia="en-US"/>
        </w:rPr>
      </w:pPr>
      <w:bookmarkStart w:id="5814" w:name="_Toc105670335"/>
      <w:bookmarkStart w:id="5815" w:name="_Toc111305858"/>
      <w:bookmarkStart w:id="5816" w:name="_Toc111306448"/>
      <w:bookmarkStart w:id="5817" w:name="_Toc21766342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614</w:t>
      </w:r>
      <w:r w:rsidR="00CF53F6">
        <w:rPr>
          <w:snapToGrid/>
          <w:color w:val="auto"/>
          <w:szCs w:val="28"/>
          <w:lang w:eastAsia="en-US"/>
        </w:rPr>
        <w:fldChar w:fldCharType="end"/>
      </w:r>
      <w:r w:rsidRPr="00BB630B">
        <w:rPr>
          <w:snapToGrid/>
          <w:color w:val="auto"/>
          <w:szCs w:val="28"/>
          <w:lang w:eastAsia="en-US"/>
        </w:rPr>
        <w:t xml:space="preserve"> – Закладка «Обременения» в документе РСИ, созданном при получении пакета с информацией о передаче объекта в аренду нескольким контрагентам</w:t>
      </w:r>
      <w:bookmarkEnd w:id="5814"/>
      <w:bookmarkEnd w:id="5815"/>
      <w:bookmarkEnd w:id="5816"/>
      <w:bookmarkEnd w:id="5817"/>
    </w:p>
    <w:p w14:paraId="2CF322BF"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04218F5" wp14:editId="52C4380F">
            <wp:extent cx="5943600" cy="1708150"/>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943600" cy="1708150"/>
                    </a:xfrm>
                    <a:prstGeom prst="rect">
                      <a:avLst/>
                    </a:prstGeom>
                    <a:noFill/>
                    <a:ln>
                      <a:noFill/>
                    </a:ln>
                  </pic:spPr>
                </pic:pic>
              </a:graphicData>
            </a:graphic>
          </wp:inline>
        </w:drawing>
      </w:r>
    </w:p>
    <w:p w14:paraId="0688BAE1" w14:textId="77777777" w:rsidR="0058487C" w:rsidRPr="00BB630B" w:rsidRDefault="0058487C" w:rsidP="0058487C">
      <w:pPr>
        <w:ind w:firstLine="720"/>
        <w:jc w:val="center"/>
        <w:rPr>
          <w:snapToGrid/>
          <w:color w:val="auto"/>
          <w:szCs w:val="28"/>
          <w:lang w:eastAsia="en-US"/>
        </w:rPr>
      </w:pPr>
      <w:bookmarkStart w:id="5818" w:name="_Toc105670336"/>
      <w:bookmarkStart w:id="5819" w:name="_Toc111305859"/>
      <w:bookmarkStart w:id="5820" w:name="_Toc111306449"/>
      <w:bookmarkStart w:id="5821" w:name="_Toc21766342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615</w:t>
      </w:r>
      <w:r w:rsidR="00CF53F6">
        <w:rPr>
          <w:snapToGrid/>
          <w:color w:val="auto"/>
          <w:szCs w:val="28"/>
          <w:lang w:eastAsia="en-US"/>
        </w:rPr>
        <w:fldChar w:fldCharType="end"/>
      </w:r>
      <w:r w:rsidR="002A7BA1" w:rsidRPr="00BB630B">
        <w:rPr>
          <w:snapToGrid/>
          <w:color w:val="auto"/>
          <w:szCs w:val="28"/>
          <w:lang w:eastAsia="en-US"/>
        </w:rPr>
        <w:t xml:space="preserve"> – </w:t>
      </w:r>
      <w:r w:rsidRPr="00BB630B">
        <w:rPr>
          <w:snapToGrid/>
          <w:color w:val="auto"/>
          <w:szCs w:val="28"/>
          <w:lang w:eastAsia="en-US"/>
        </w:rPr>
        <w:t>Связанные учетные документы «Акт о приеме-передаче НФА (Внутриведомственная или безвозмездная передача (Имущество казны))»</w:t>
      </w:r>
      <w:bookmarkEnd w:id="5818"/>
      <w:bookmarkEnd w:id="5819"/>
      <w:bookmarkEnd w:id="5820"/>
      <w:bookmarkEnd w:id="5821"/>
    </w:p>
    <w:p w14:paraId="4675F3C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каждом из созданных документов «Акт о приеме-передаче НФА (Внутриведомственная или безвозмездная передача (Имущество казны))» можно внести изменения в стоимостные оценки:</w:t>
      </w:r>
    </w:p>
    <w:p w14:paraId="3615C8F3"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4CA7751C" wp14:editId="4F448EF5">
            <wp:extent cx="5943600" cy="1708150"/>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943600" cy="1708150"/>
                    </a:xfrm>
                    <a:prstGeom prst="rect">
                      <a:avLst/>
                    </a:prstGeom>
                    <a:noFill/>
                    <a:ln>
                      <a:noFill/>
                    </a:ln>
                  </pic:spPr>
                </pic:pic>
              </a:graphicData>
            </a:graphic>
          </wp:inline>
        </w:drawing>
      </w:r>
    </w:p>
    <w:p w14:paraId="7CCAD9D5" w14:textId="77777777" w:rsidR="0058487C" w:rsidRPr="00BB630B" w:rsidRDefault="0058487C" w:rsidP="0058487C">
      <w:pPr>
        <w:ind w:firstLine="720"/>
        <w:jc w:val="center"/>
        <w:rPr>
          <w:snapToGrid/>
          <w:color w:val="auto"/>
          <w:szCs w:val="28"/>
          <w:lang w:eastAsia="en-US"/>
        </w:rPr>
      </w:pPr>
      <w:bookmarkStart w:id="5822" w:name="_Toc105670337"/>
      <w:bookmarkStart w:id="5823" w:name="_Toc111305860"/>
      <w:bookmarkStart w:id="5824" w:name="_Toc111306450"/>
      <w:bookmarkStart w:id="5825" w:name="_Toc21766342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616</w:t>
      </w:r>
      <w:r w:rsidR="00CF53F6">
        <w:rPr>
          <w:snapToGrid/>
          <w:color w:val="auto"/>
          <w:szCs w:val="28"/>
          <w:lang w:eastAsia="en-US"/>
        </w:rPr>
        <w:fldChar w:fldCharType="end"/>
      </w:r>
      <w:r w:rsidRPr="00BB630B">
        <w:rPr>
          <w:snapToGrid/>
          <w:color w:val="auto"/>
          <w:szCs w:val="28"/>
          <w:lang w:eastAsia="en-US"/>
        </w:rPr>
        <w:t xml:space="preserve"> – Возможность внесения изменений в стоимостные оценки объекта ОС, НМА, НПА в документе «Акт о приеме-передаче НФА (Внутриведомственная или безвозмездная передача (Имущество казны))»</w:t>
      </w:r>
      <w:bookmarkEnd w:id="5822"/>
      <w:bookmarkEnd w:id="5823"/>
      <w:bookmarkEnd w:id="5824"/>
      <w:bookmarkEnd w:id="5825"/>
    </w:p>
    <w:p w14:paraId="0D13AC21" w14:textId="77777777" w:rsidR="0058487C" w:rsidRPr="00BB630B" w:rsidRDefault="0058487C" w:rsidP="0058487C">
      <w:pPr>
        <w:ind w:left="540" w:firstLine="720"/>
        <w:rPr>
          <w:snapToGrid/>
          <w:color w:val="auto"/>
          <w:szCs w:val="28"/>
          <w:lang w:eastAsia="en-US"/>
        </w:rPr>
      </w:pPr>
    </w:p>
    <w:p w14:paraId="46BF2942" w14:textId="77777777" w:rsidR="0058487C" w:rsidRPr="00BB630B" w:rsidRDefault="0058487C" w:rsidP="008C0782">
      <w:pPr>
        <w:pStyle w:val="GOST5"/>
      </w:pPr>
      <w:bookmarkStart w:id="5826" w:name="_Toc104545530"/>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(Возврат объекта из аренды)</w:t>
      </w:r>
      <w:bookmarkEnd w:id="5826"/>
    </w:p>
    <w:p w14:paraId="2E9E967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возврате объекта из аренды создается документ «Регистрация сведений об имуществе (авто)» с типом операции «Учет записи об изменении сведений»:</w:t>
      </w:r>
    </w:p>
    <w:p w14:paraId="14FEB2F0"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42D3A67" wp14:editId="26263C63">
            <wp:extent cx="5943600" cy="3200400"/>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0A237004" w14:textId="77777777" w:rsidR="0058487C" w:rsidRPr="00BB630B" w:rsidRDefault="0058487C" w:rsidP="0058487C">
      <w:pPr>
        <w:ind w:firstLine="720"/>
        <w:jc w:val="center"/>
        <w:rPr>
          <w:snapToGrid/>
          <w:color w:val="auto"/>
          <w:szCs w:val="28"/>
          <w:lang w:eastAsia="en-US"/>
        </w:rPr>
      </w:pPr>
      <w:bookmarkStart w:id="5827" w:name="_Toc105670338"/>
      <w:bookmarkStart w:id="5828" w:name="_Toc111305861"/>
      <w:bookmarkStart w:id="5829" w:name="_Toc111306451"/>
      <w:bookmarkStart w:id="5830" w:name="_Toc21766342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617</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827"/>
      <w:bookmarkEnd w:id="5828"/>
      <w:bookmarkEnd w:id="5829"/>
      <w:bookmarkEnd w:id="5830"/>
    </w:p>
    <w:p w14:paraId="0C8D003B"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Раздел «Обременения» в части информации по аренде не заполнен</w:t>
      </w:r>
    </w:p>
    <w:p w14:paraId="184E8272"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23E779EF" wp14:editId="023D82BF">
            <wp:extent cx="5949950" cy="320040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949950" cy="3200400"/>
                    </a:xfrm>
                    <a:prstGeom prst="rect">
                      <a:avLst/>
                    </a:prstGeom>
                    <a:noFill/>
                    <a:ln>
                      <a:noFill/>
                    </a:ln>
                  </pic:spPr>
                </pic:pic>
              </a:graphicData>
            </a:graphic>
          </wp:inline>
        </w:drawing>
      </w:r>
    </w:p>
    <w:p w14:paraId="16EF0CEF" w14:textId="77777777" w:rsidR="0058487C" w:rsidRPr="00BB630B" w:rsidRDefault="0058487C" w:rsidP="0058487C">
      <w:pPr>
        <w:ind w:firstLine="720"/>
        <w:jc w:val="center"/>
        <w:rPr>
          <w:snapToGrid/>
          <w:color w:val="auto"/>
          <w:szCs w:val="28"/>
          <w:lang w:eastAsia="en-US"/>
        </w:rPr>
      </w:pPr>
      <w:bookmarkStart w:id="5831" w:name="_Toc105670339"/>
      <w:bookmarkStart w:id="5832" w:name="_Toc111305862"/>
      <w:bookmarkStart w:id="5833" w:name="_Toc111306452"/>
      <w:bookmarkStart w:id="5834" w:name="_Toc21766342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618</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 не заполнена</w:t>
      </w:r>
      <w:bookmarkEnd w:id="5831"/>
      <w:bookmarkEnd w:id="5832"/>
      <w:bookmarkEnd w:id="5833"/>
      <w:bookmarkEnd w:id="5834"/>
    </w:p>
    <w:p w14:paraId="6BCFE52B" w14:textId="77777777" w:rsidR="0058487C" w:rsidRPr="00BB630B" w:rsidRDefault="0058487C" w:rsidP="0058487C">
      <w:pPr>
        <w:ind w:firstLine="720"/>
        <w:jc w:val="center"/>
        <w:rPr>
          <w:snapToGrid/>
          <w:color w:val="auto"/>
          <w:szCs w:val="28"/>
          <w:lang w:eastAsia="en-US"/>
        </w:rPr>
      </w:pPr>
    </w:p>
    <w:p w14:paraId="2197933E"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«Принятие к учету ОС, НМА, НПА (Имущество казны))»</w:t>
      </w:r>
    </w:p>
    <w:p w14:paraId="4EF8654C" w14:textId="77777777" w:rsidR="0058487C" w:rsidRPr="00BB630B" w:rsidRDefault="0058487C" w:rsidP="0058487C">
      <w:pPr>
        <w:ind w:firstLine="720"/>
        <w:rPr>
          <w:snapToGrid/>
          <w:color w:val="auto"/>
          <w:szCs w:val="28"/>
          <w:lang w:eastAsia="en-US"/>
        </w:rPr>
      </w:pPr>
    </w:p>
    <w:p w14:paraId="2A530228"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0CCD805A" wp14:editId="42C1C18F">
            <wp:extent cx="5937250" cy="1250950"/>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37250" cy="1250950"/>
                    </a:xfrm>
                    <a:prstGeom prst="rect">
                      <a:avLst/>
                    </a:prstGeom>
                    <a:noFill/>
                    <a:ln>
                      <a:noFill/>
                    </a:ln>
                  </pic:spPr>
                </pic:pic>
              </a:graphicData>
            </a:graphic>
          </wp:inline>
        </w:drawing>
      </w:r>
    </w:p>
    <w:p w14:paraId="4D868170" w14:textId="77777777" w:rsidR="0058487C" w:rsidRPr="00BB630B" w:rsidRDefault="0058487C" w:rsidP="0058487C">
      <w:pPr>
        <w:ind w:firstLine="720"/>
        <w:jc w:val="center"/>
        <w:rPr>
          <w:snapToGrid/>
          <w:color w:val="auto"/>
          <w:szCs w:val="28"/>
          <w:lang w:eastAsia="en-US"/>
        </w:rPr>
      </w:pPr>
      <w:bookmarkStart w:id="5835" w:name="_Toc105670340"/>
      <w:bookmarkStart w:id="5836" w:name="_Toc111305863"/>
      <w:bookmarkStart w:id="5837" w:name="_Toc111306453"/>
      <w:bookmarkStart w:id="5838" w:name="_Toc21766342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619</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«Принятие к учету ОС, НМА, НПА (Имущество казны))»</w:t>
      </w:r>
      <w:bookmarkEnd w:id="5835"/>
      <w:bookmarkEnd w:id="5836"/>
      <w:bookmarkEnd w:id="5837"/>
      <w:bookmarkEnd w:id="5838"/>
    </w:p>
    <w:p w14:paraId="3C207569" w14:textId="77777777" w:rsidR="0058487C" w:rsidRPr="00BB630B" w:rsidRDefault="0058487C" w:rsidP="0058487C">
      <w:pPr>
        <w:ind w:firstLine="720"/>
        <w:jc w:val="center"/>
        <w:rPr>
          <w:snapToGrid/>
          <w:color w:val="auto"/>
          <w:szCs w:val="28"/>
          <w:lang w:eastAsia="en-US"/>
        </w:rPr>
      </w:pPr>
    </w:p>
    <w:p w14:paraId="4445212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поступления, вид имущества, отправитель, объект ОС, НМА, НПА, количество, бухгалтерская операция. </w:t>
      </w:r>
    </w:p>
    <w:p w14:paraId="2B1681A2"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1E2B52A6" wp14:editId="7F0E6E56">
            <wp:extent cx="5943600" cy="3321050"/>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943600" cy="3321050"/>
                    </a:xfrm>
                    <a:prstGeom prst="rect">
                      <a:avLst/>
                    </a:prstGeom>
                    <a:noFill/>
                    <a:ln>
                      <a:noFill/>
                    </a:ln>
                  </pic:spPr>
                </pic:pic>
              </a:graphicData>
            </a:graphic>
          </wp:inline>
        </w:drawing>
      </w:r>
    </w:p>
    <w:p w14:paraId="1977E5DE" w14:textId="77777777" w:rsidR="0058487C" w:rsidRPr="00BB630B" w:rsidRDefault="0058487C" w:rsidP="0058487C">
      <w:pPr>
        <w:ind w:firstLine="720"/>
        <w:jc w:val="center"/>
        <w:rPr>
          <w:snapToGrid/>
          <w:color w:val="auto"/>
          <w:szCs w:val="28"/>
          <w:lang w:eastAsia="en-US"/>
        </w:rPr>
      </w:pPr>
      <w:bookmarkStart w:id="5839" w:name="_Toc105670341"/>
      <w:bookmarkStart w:id="5840" w:name="_Toc111305864"/>
      <w:bookmarkStart w:id="5841" w:name="_Toc111306454"/>
      <w:bookmarkStart w:id="5842" w:name="_Toc21766342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620</w:t>
      </w:r>
      <w:r w:rsidR="00CF53F6">
        <w:rPr>
          <w:snapToGrid/>
          <w:color w:val="auto"/>
          <w:szCs w:val="28"/>
          <w:lang w:eastAsia="en-US"/>
        </w:rPr>
        <w:fldChar w:fldCharType="end"/>
      </w:r>
      <w:r w:rsidRPr="00BB630B">
        <w:rPr>
          <w:snapToGrid/>
          <w:color w:val="auto"/>
          <w:szCs w:val="28"/>
          <w:lang w:eastAsia="en-US"/>
        </w:rPr>
        <w:t xml:space="preserve"> – Виды поступления и имущества, контрагент в документе «Принятие к учету ОС, НПА, НМА (Имущество казны)»</w:t>
      </w:r>
      <w:bookmarkEnd w:id="5839"/>
      <w:bookmarkEnd w:id="5840"/>
      <w:bookmarkEnd w:id="5841"/>
      <w:bookmarkEnd w:id="5842"/>
    </w:p>
    <w:p w14:paraId="27BA2A1A" w14:textId="77777777" w:rsidR="0058487C" w:rsidRPr="00BB630B" w:rsidRDefault="0058487C" w:rsidP="0058487C">
      <w:pPr>
        <w:ind w:firstLine="720"/>
        <w:jc w:val="center"/>
        <w:rPr>
          <w:snapToGrid/>
          <w:color w:val="auto"/>
          <w:szCs w:val="28"/>
          <w:lang w:eastAsia="en-US"/>
        </w:rPr>
      </w:pPr>
    </w:p>
    <w:p w14:paraId="2BEDE09E"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67ABD6BF" wp14:editId="465A40D1">
            <wp:extent cx="6013450" cy="3467100"/>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013450" cy="3467100"/>
                    </a:xfrm>
                    <a:prstGeom prst="rect">
                      <a:avLst/>
                    </a:prstGeom>
                    <a:noFill/>
                    <a:ln>
                      <a:noFill/>
                    </a:ln>
                  </pic:spPr>
                </pic:pic>
              </a:graphicData>
            </a:graphic>
          </wp:inline>
        </w:drawing>
      </w:r>
    </w:p>
    <w:p w14:paraId="5FCED793" w14:textId="77777777" w:rsidR="0058487C" w:rsidRPr="00BB630B" w:rsidRDefault="0058487C" w:rsidP="0058487C">
      <w:pPr>
        <w:ind w:firstLine="720"/>
        <w:jc w:val="center"/>
        <w:rPr>
          <w:snapToGrid/>
          <w:color w:val="auto"/>
          <w:szCs w:val="28"/>
          <w:lang w:eastAsia="en-US"/>
        </w:rPr>
      </w:pPr>
      <w:bookmarkStart w:id="5843" w:name="_Toc105670342"/>
      <w:bookmarkStart w:id="5844" w:name="_Toc111305865"/>
      <w:bookmarkStart w:id="5845" w:name="_Toc111306455"/>
      <w:bookmarkStart w:id="5846" w:name="_Toc21766342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621</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«Принятие к учету ОС, НПА, НМА (Имущество казны)»</w:t>
      </w:r>
      <w:bookmarkEnd w:id="5843"/>
      <w:bookmarkEnd w:id="5844"/>
      <w:bookmarkEnd w:id="5845"/>
      <w:bookmarkEnd w:id="5846"/>
    </w:p>
    <w:p w14:paraId="1D311BDD"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0F756D31" wp14:editId="26EAAD6B">
            <wp:extent cx="5943600" cy="3200400"/>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0006B1A0" w14:textId="77777777" w:rsidR="0058487C" w:rsidRPr="00BB630B" w:rsidRDefault="0058487C" w:rsidP="0058487C">
      <w:pPr>
        <w:ind w:firstLine="720"/>
        <w:jc w:val="center"/>
        <w:rPr>
          <w:snapToGrid/>
          <w:color w:val="auto"/>
          <w:szCs w:val="28"/>
          <w:lang w:eastAsia="en-US"/>
        </w:rPr>
      </w:pPr>
      <w:bookmarkStart w:id="5847" w:name="_Toc105670343"/>
      <w:bookmarkStart w:id="5848" w:name="_Toc111305866"/>
      <w:bookmarkStart w:id="5849" w:name="_Toc111306456"/>
      <w:bookmarkStart w:id="5850" w:name="_Toc21766343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622</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«Принятие к учету ОС, НПА, НМА (Имущество казны)»</w:t>
      </w:r>
      <w:bookmarkEnd w:id="5847"/>
      <w:bookmarkEnd w:id="5848"/>
      <w:bookmarkEnd w:id="5849"/>
      <w:bookmarkEnd w:id="5850"/>
    </w:p>
    <w:p w14:paraId="1BD8ED6A" w14:textId="77777777" w:rsidR="0058487C" w:rsidRPr="00BB630B" w:rsidRDefault="0058487C" w:rsidP="0058487C">
      <w:pPr>
        <w:ind w:firstLine="720"/>
        <w:jc w:val="center"/>
        <w:rPr>
          <w:snapToGrid/>
          <w:color w:val="auto"/>
          <w:szCs w:val="28"/>
          <w:lang w:eastAsia="en-US"/>
        </w:rPr>
      </w:pPr>
    </w:p>
    <w:p w14:paraId="6C18CE61"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 (Сумма может быть скорректирована с учетом значения, по которому объект передавался в аренду)</w:t>
      </w:r>
    </w:p>
    <w:p w14:paraId="0EB242AC" w14:textId="77777777" w:rsidR="0058487C" w:rsidRPr="00BB630B" w:rsidRDefault="0058487C" w:rsidP="0058487C">
      <w:pPr>
        <w:ind w:firstLine="720"/>
        <w:rPr>
          <w:snapToGrid/>
          <w:color w:val="auto"/>
          <w:szCs w:val="28"/>
          <w:lang w:eastAsia="en-US"/>
        </w:rPr>
      </w:pPr>
    </w:p>
    <w:p w14:paraId="67B47575" w14:textId="77777777" w:rsidR="0058487C" w:rsidRPr="00BB630B" w:rsidRDefault="0058487C" w:rsidP="008C0782">
      <w:pPr>
        <w:pStyle w:val="GOST5"/>
      </w:pPr>
      <w:bookmarkStart w:id="5851" w:name="_Toc104545531"/>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 (Передача объекта в безвозмездное пользование)</w:t>
      </w:r>
      <w:bookmarkEnd w:id="5851"/>
    </w:p>
    <w:p w14:paraId="110AF37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передаче объекта в безвозмездное пользование создается документ «Регистрация сведений об имуществе (авто)» с типом операции «Учет записи об изменении сведений»:</w:t>
      </w:r>
    </w:p>
    <w:p w14:paraId="6C2A7CD5" w14:textId="77777777" w:rsidR="0058487C" w:rsidRPr="00BB630B" w:rsidRDefault="0058487C" w:rsidP="0058487C">
      <w:pPr>
        <w:ind w:firstLine="720"/>
        <w:rPr>
          <w:b/>
          <w:i/>
          <w:snapToGrid/>
          <w:color w:val="auto"/>
          <w:szCs w:val="28"/>
          <w:lang w:eastAsia="en-US"/>
        </w:rPr>
      </w:pPr>
    </w:p>
    <w:p w14:paraId="3503F376"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140BB9B1" wp14:editId="20DF6A48">
            <wp:extent cx="5937250" cy="3200400"/>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937250" cy="3200400"/>
                    </a:xfrm>
                    <a:prstGeom prst="rect">
                      <a:avLst/>
                    </a:prstGeom>
                    <a:noFill/>
                    <a:ln>
                      <a:noFill/>
                    </a:ln>
                  </pic:spPr>
                </pic:pic>
              </a:graphicData>
            </a:graphic>
          </wp:inline>
        </w:drawing>
      </w:r>
    </w:p>
    <w:p w14:paraId="739FC7E9" w14:textId="77777777" w:rsidR="0058487C" w:rsidRPr="00BB630B" w:rsidRDefault="0058487C" w:rsidP="0058487C">
      <w:pPr>
        <w:ind w:firstLine="720"/>
        <w:jc w:val="center"/>
        <w:rPr>
          <w:snapToGrid/>
          <w:color w:val="auto"/>
          <w:szCs w:val="28"/>
          <w:lang w:eastAsia="en-US"/>
        </w:rPr>
      </w:pPr>
      <w:bookmarkStart w:id="5852" w:name="_Toc105670344"/>
      <w:bookmarkStart w:id="5853" w:name="_Toc111305867"/>
      <w:bookmarkStart w:id="5854" w:name="_Toc111306457"/>
      <w:bookmarkStart w:id="5855" w:name="_Toc21766343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623</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852"/>
      <w:bookmarkEnd w:id="5853"/>
      <w:bookmarkEnd w:id="5854"/>
      <w:bookmarkEnd w:id="5855"/>
    </w:p>
    <w:p w14:paraId="53C531E0" w14:textId="77777777" w:rsidR="0058487C" w:rsidRPr="00BB630B" w:rsidRDefault="0058487C" w:rsidP="0058487C">
      <w:pPr>
        <w:ind w:firstLine="720"/>
        <w:rPr>
          <w:snapToGrid/>
          <w:color w:val="auto"/>
          <w:szCs w:val="28"/>
          <w:lang w:eastAsia="en-US"/>
        </w:rPr>
      </w:pPr>
    </w:p>
    <w:p w14:paraId="4F173E82"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пакете приходит информация по обременениям, которая доступна к просмотру на закладке «Обременения»:</w:t>
      </w:r>
    </w:p>
    <w:p w14:paraId="49C5DCCA" w14:textId="77777777" w:rsidR="0058487C" w:rsidRPr="00BB630B" w:rsidRDefault="00501E24" w:rsidP="0055070B">
      <w:pPr>
        <w:keepNext/>
        <w:ind w:firstLine="0"/>
        <w:rPr>
          <w:b/>
          <w:i/>
          <w:snapToGrid/>
          <w:color w:val="auto"/>
          <w:szCs w:val="28"/>
          <w:lang w:eastAsia="en-US"/>
        </w:rPr>
      </w:pPr>
      <w:r w:rsidRPr="00BB630B">
        <w:rPr>
          <w:b/>
          <w:i/>
          <w:noProof/>
          <w:snapToGrid/>
          <w:color w:val="auto"/>
          <w:szCs w:val="28"/>
        </w:rPr>
        <w:drawing>
          <wp:inline distT="0" distB="0" distL="0" distR="0" wp14:anchorId="35FD21BA" wp14:editId="4B03A0AE">
            <wp:extent cx="6007100" cy="320040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6007100" cy="3200400"/>
                    </a:xfrm>
                    <a:prstGeom prst="rect">
                      <a:avLst/>
                    </a:prstGeom>
                    <a:noFill/>
                    <a:ln>
                      <a:noFill/>
                    </a:ln>
                  </pic:spPr>
                </pic:pic>
              </a:graphicData>
            </a:graphic>
          </wp:inline>
        </w:drawing>
      </w:r>
    </w:p>
    <w:p w14:paraId="46B409DF" w14:textId="77777777" w:rsidR="0058487C" w:rsidRPr="00BB630B" w:rsidRDefault="0058487C" w:rsidP="0058487C">
      <w:pPr>
        <w:ind w:firstLine="720"/>
        <w:jc w:val="center"/>
        <w:rPr>
          <w:snapToGrid/>
          <w:color w:val="auto"/>
          <w:szCs w:val="28"/>
          <w:lang w:eastAsia="en-US"/>
        </w:rPr>
      </w:pPr>
      <w:bookmarkStart w:id="5856" w:name="_Toc105670345"/>
      <w:bookmarkStart w:id="5857" w:name="_Toc111305868"/>
      <w:bookmarkStart w:id="5858" w:name="_Toc111306458"/>
      <w:bookmarkStart w:id="5859" w:name="_Toc21766343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624</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w:t>
      </w:r>
      <w:bookmarkEnd w:id="5856"/>
      <w:bookmarkEnd w:id="5857"/>
      <w:bookmarkEnd w:id="5858"/>
      <w:bookmarkEnd w:id="5859"/>
    </w:p>
    <w:p w14:paraId="03EB9DB6" w14:textId="77777777" w:rsidR="0058487C" w:rsidRPr="00BB630B" w:rsidRDefault="0058487C" w:rsidP="0058487C">
      <w:pPr>
        <w:ind w:firstLine="720"/>
        <w:rPr>
          <w:b/>
          <w:i/>
          <w:snapToGrid/>
          <w:color w:val="auto"/>
          <w:szCs w:val="28"/>
          <w:lang w:eastAsia="en-US"/>
        </w:rPr>
      </w:pPr>
    </w:p>
    <w:p w14:paraId="010DFF9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При двойном щелчке левой кнопки мыши по записи с данными обременения раскрывается детальная информация:</w:t>
      </w:r>
    </w:p>
    <w:p w14:paraId="11135811"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65381152" wp14:editId="32FD5606">
            <wp:extent cx="5943600" cy="3270250"/>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943600" cy="3270250"/>
                    </a:xfrm>
                    <a:prstGeom prst="rect">
                      <a:avLst/>
                    </a:prstGeom>
                    <a:noFill/>
                    <a:ln>
                      <a:noFill/>
                    </a:ln>
                  </pic:spPr>
                </pic:pic>
              </a:graphicData>
            </a:graphic>
          </wp:inline>
        </w:drawing>
      </w:r>
    </w:p>
    <w:p w14:paraId="2E264298" w14:textId="77777777" w:rsidR="0058487C" w:rsidRPr="00BB630B" w:rsidRDefault="0058487C" w:rsidP="0058487C">
      <w:pPr>
        <w:ind w:firstLine="720"/>
        <w:jc w:val="center"/>
        <w:rPr>
          <w:snapToGrid/>
          <w:color w:val="auto"/>
          <w:szCs w:val="28"/>
          <w:lang w:eastAsia="en-US"/>
        </w:rPr>
      </w:pPr>
      <w:bookmarkStart w:id="5860" w:name="_Toc105670346"/>
      <w:bookmarkStart w:id="5861" w:name="_Toc111305869"/>
      <w:bookmarkStart w:id="5862" w:name="_Toc111306459"/>
      <w:bookmarkStart w:id="5863" w:name="_Toc21766343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625</w:t>
      </w:r>
      <w:r w:rsidR="00CF53F6">
        <w:rPr>
          <w:snapToGrid/>
          <w:color w:val="auto"/>
          <w:szCs w:val="28"/>
          <w:lang w:eastAsia="en-US"/>
        </w:rPr>
        <w:fldChar w:fldCharType="end"/>
      </w:r>
      <w:r w:rsidRPr="00BB630B">
        <w:rPr>
          <w:snapToGrid/>
          <w:color w:val="auto"/>
          <w:szCs w:val="28"/>
          <w:lang w:eastAsia="en-US"/>
        </w:rPr>
        <w:t xml:space="preserve"> – Детальная информация по обременениям в документе «Регистрация сведений об имуществе»</w:t>
      </w:r>
      <w:bookmarkEnd w:id="5860"/>
      <w:bookmarkEnd w:id="5861"/>
      <w:bookmarkEnd w:id="5862"/>
      <w:bookmarkEnd w:id="5863"/>
    </w:p>
    <w:p w14:paraId="0CD58BF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получения информации о Контрагенте-обременителе необходимо выполнить действия, указанные на </w:t>
      </w:r>
      <w:r w:rsidR="00AE0CEA" w:rsidRPr="00BB630B">
        <w:rPr>
          <w:snapToGrid/>
          <w:color w:val="auto"/>
          <w:szCs w:val="28"/>
          <w:lang w:eastAsia="en-US"/>
        </w:rPr>
        <w:t xml:space="preserve">рисунке </w:t>
      </w:r>
      <w:r w:rsidR="006B2E77" w:rsidRPr="00BB630B">
        <w:rPr>
          <w:snapToGrid/>
          <w:color w:val="auto"/>
          <w:szCs w:val="28"/>
          <w:lang w:eastAsia="en-US"/>
        </w:rPr>
        <w:fldChar w:fldCharType="begin"/>
      </w:r>
      <w:r w:rsidR="00735364" w:rsidRPr="00BB630B">
        <w:rPr>
          <w:snapToGrid/>
          <w:color w:val="auto"/>
          <w:szCs w:val="28"/>
          <w:lang w:eastAsia="en-US"/>
        </w:rPr>
        <w:instrText xml:space="preserve"> REF _Ref109982039 \h </w:instrText>
      </w:r>
      <w:r w:rsidR="00AE0CEA" w:rsidRPr="00BB630B">
        <w:rPr>
          <w:snapToGrid/>
          <w:color w:val="auto"/>
          <w:szCs w:val="28"/>
          <w:lang w:eastAsia="en-US"/>
        </w:rPr>
        <w:instrText xml:space="preserve"> \* MERGEFORMAT </w:instrText>
      </w:r>
      <w:r w:rsidR="006B2E77" w:rsidRPr="00BB630B">
        <w:rPr>
          <w:snapToGrid/>
          <w:color w:val="auto"/>
          <w:szCs w:val="28"/>
          <w:lang w:eastAsia="en-US"/>
        </w:rPr>
      </w:r>
      <w:r w:rsidR="006B2E77" w:rsidRPr="00BB630B">
        <w:rPr>
          <w:snapToGrid/>
          <w:color w:val="auto"/>
          <w:szCs w:val="28"/>
          <w:lang w:eastAsia="en-US"/>
        </w:rPr>
        <w:fldChar w:fldCharType="separate"/>
      </w:r>
      <w:r w:rsidR="009C6132" w:rsidRPr="009C6132">
        <w:rPr>
          <w:snapToGrid/>
          <w:vanish/>
          <w:color w:val="auto"/>
          <w:szCs w:val="28"/>
          <w:lang w:eastAsia="en-US"/>
        </w:rPr>
        <w:t xml:space="preserve">Рисунок </w:t>
      </w:r>
      <w:r w:rsidR="009C6132">
        <w:rPr>
          <w:noProof/>
          <w:snapToGrid/>
          <w:color w:val="auto"/>
          <w:szCs w:val="28"/>
          <w:lang w:eastAsia="en-US"/>
        </w:rPr>
        <w:t>4</w:t>
      </w:r>
      <w:r w:rsidR="009C6132">
        <w:rPr>
          <w:snapToGrid/>
          <w:color w:val="auto"/>
          <w:szCs w:val="28"/>
          <w:lang w:eastAsia="en-US"/>
        </w:rPr>
        <w:t>.</w:t>
      </w:r>
      <w:r w:rsidR="009C6132">
        <w:rPr>
          <w:noProof/>
          <w:snapToGrid/>
          <w:color w:val="auto"/>
          <w:szCs w:val="28"/>
          <w:lang w:eastAsia="en-US"/>
        </w:rPr>
        <w:t>626</w:t>
      </w:r>
      <w:r w:rsidR="006B2E77" w:rsidRPr="00BB630B">
        <w:rPr>
          <w:snapToGrid/>
          <w:color w:val="auto"/>
          <w:szCs w:val="28"/>
          <w:lang w:eastAsia="en-US"/>
        </w:rPr>
        <w:fldChar w:fldCharType="end"/>
      </w:r>
      <w:r w:rsidR="00735364" w:rsidRPr="00BB630B">
        <w:rPr>
          <w:snapToGrid/>
          <w:color w:val="auto"/>
          <w:szCs w:val="28"/>
          <w:lang w:eastAsia="en-US"/>
        </w:rPr>
        <w:t>.</w:t>
      </w:r>
    </w:p>
    <w:p w14:paraId="77672A2D"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3BD9F8D9" wp14:editId="342C806A">
            <wp:extent cx="5937250" cy="3073400"/>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937250" cy="3073400"/>
                    </a:xfrm>
                    <a:prstGeom prst="rect">
                      <a:avLst/>
                    </a:prstGeom>
                    <a:noFill/>
                    <a:ln>
                      <a:noFill/>
                    </a:ln>
                  </pic:spPr>
                </pic:pic>
              </a:graphicData>
            </a:graphic>
          </wp:inline>
        </w:drawing>
      </w:r>
    </w:p>
    <w:p w14:paraId="4BCA05AF" w14:textId="77777777" w:rsidR="0058487C" w:rsidRPr="00BB630B" w:rsidRDefault="0058487C" w:rsidP="0058487C">
      <w:pPr>
        <w:ind w:firstLine="720"/>
        <w:jc w:val="center"/>
        <w:rPr>
          <w:snapToGrid/>
          <w:color w:val="auto"/>
          <w:szCs w:val="28"/>
          <w:lang w:eastAsia="en-US"/>
        </w:rPr>
      </w:pPr>
      <w:bookmarkStart w:id="5864" w:name="_Ref109982039"/>
      <w:bookmarkStart w:id="5865" w:name="_Toc105670347"/>
      <w:bookmarkStart w:id="5866" w:name="_Toc111305870"/>
      <w:bookmarkStart w:id="5867" w:name="_Toc111306460"/>
      <w:bookmarkStart w:id="5868" w:name="_Toc21766343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626</w:t>
      </w:r>
      <w:r w:rsidR="00CF53F6">
        <w:rPr>
          <w:snapToGrid/>
          <w:color w:val="auto"/>
          <w:szCs w:val="28"/>
          <w:lang w:eastAsia="en-US"/>
        </w:rPr>
        <w:fldChar w:fldCharType="end"/>
      </w:r>
      <w:bookmarkEnd w:id="5864"/>
      <w:r w:rsidRPr="00BB630B">
        <w:rPr>
          <w:snapToGrid/>
          <w:color w:val="auto"/>
          <w:szCs w:val="28"/>
          <w:lang w:eastAsia="en-US"/>
        </w:rPr>
        <w:t xml:space="preserve"> – Отображение информации о Контрагенте-обременителе</w:t>
      </w:r>
      <w:bookmarkEnd w:id="5865"/>
      <w:bookmarkEnd w:id="5866"/>
      <w:bookmarkEnd w:id="5867"/>
      <w:bookmarkEnd w:id="5868"/>
    </w:p>
    <w:p w14:paraId="2048DA13" w14:textId="77777777" w:rsidR="0058487C" w:rsidRPr="00BB630B" w:rsidRDefault="0058487C" w:rsidP="0058487C">
      <w:pPr>
        <w:ind w:firstLine="720"/>
        <w:jc w:val="left"/>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контрагента-обременителя выбирается первый в списке контрагент. При необходимости контрагента нужно изменить. </w:t>
      </w:r>
    </w:p>
    <w:p w14:paraId="25E2DA07" w14:textId="77777777" w:rsidR="0058487C" w:rsidRPr="00BB630B" w:rsidRDefault="00501E24" w:rsidP="0055070B">
      <w:pPr>
        <w:keepNext/>
        <w:ind w:firstLine="0"/>
        <w:jc w:val="left"/>
        <w:rPr>
          <w:snapToGrid/>
          <w:color w:val="auto"/>
          <w:szCs w:val="28"/>
          <w:lang w:eastAsia="en-US"/>
        </w:rPr>
      </w:pPr>
      <w:r w:rsidRPr="00BB630B">
        <w:rPr>
          <w:noProof/>
          <w:snapToGrid/>
          <w:color w:val="auto"/>
          <w:szCs w:val="28"/>
        </w:rPr>
        <w:lastRenderedPageBreak/>
        <w:drawing>
          <wp:inline distT="0" distB="0" distL="0" distR="0" wp14:anchorId="2A472558" wp14:editId="06707BB6">
            <wp:extent cx="5943600" cy="3460750"/>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943600" cy="3460750"/>
                    </a:xfrm>
                    <a:prstGeom prst="rect">
                      <a:avLst/>
                    </a:prstGeom>
                    <a:noFill/>
                    <a:ln>
                      <a:noFill/>
                    </a:ln>
                  </pic:spPr>
                </pic:pic>
              </a:graphicData>
            </a:graphic>
          </wp:inline>
        </w:drawing>
      </w:r>
    </w:p>
    <w:p w14:paraId="0AD31131" w14:textId="77777777" w:rsidR="0058487C" w:rsidRPr="00BB630B" w:rsidRDefault="0058487C" w:rsidP="0058487C">
      <w:pPr>
        <w:ind w:firstLine="720"/>
        <w:jc w:val="center"/>
        <w:rPr>
          <w:snapToGrid/>
          <w:color w:val="auto"/>
          <w:szCs w:val="28"/>
          <w:lang w:eastAsia="en-US"/>
        </w:rPr>
      </w:pPr>
      <w:bookmarkStart w:id="5869" w:name="_Toc105670348"/>
      <w:bookmarkStart w:id="5870" w:name="_Toc111305871"/>
      <w:bookmarkStart w:id="5871" w:name="_Toc111306461"/>
      <w:bookmarkStart w:id="5872" w:name="_Toc21766343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627</w:t>
      </w:r>
      <w:r w:rsidR="00CF53F6">
        <w:rPr>
          <w:snapToGrid/>
          <w:color w:val="auto"/>
          <w:szCs w:val="28"/>
          <w:lang w:eastAsia="en-US"/>
        </w:rPr>
        <w:fldChar w:fldCharType="end"/>
      </w:r>
      <w:r w:rsidRPr="00BB630B">
        <w:rPr>
          <w:snapToGrid/>
          <w:color w:val="auto"/>
          <w:szCs w:val="28"/>
          <w:lang w:eastAsia="en-US"/>
        </w:rPr>
        <w:t xml:space="preserve"> – Открытие справочника Контрагенты для выбора другого контрагента в «Обременителе»</w:t>
      </w:r>
      <w:bookmarkEnd w:id="5869"/>
      <w:bookmarkEnd w:id="5870"/>
      <w:bookmarkEnd w:id="5871"/>
      <w:bookmarkEnd w:id="5872"/>
    </w:p>
    <w:p w14:paraId="5E4745B0" w14:textId="77777777" w:rsidR="0058487C" w:rsidRPr="00BB630B" w:rsidRDefault="00501E24" w:rsidP="0055070B">
      <w:pPr>
        <w:keepNext/>
        <w:ind w:firstLine="0"/>
        <w:rPr>
          <w:b/>
          <w:snapToGrid/>
          <w:color w:val="auto"/>
          <w:szCs w:val="28"/>
          <w:lang w:eastAsia="en-US"/>
        </w:rPr>
      </w:pPr>
      <w:r w:rsidRPr="00BB630B">
        <w:rPr>
          <w:b/>
          <w:noProof/>
          <w:snapToGrid/>
          <w:color w:val="auto"/>
          <w:szCs w:val="28"/>
        </w:rPr>
        <w:drawing>
          <wp:inline distT="0" distB="0" distL="0" distR="0" wp14:anchorId="2446A752" wp14:editId="458DC317">
            <wp:extent cx="5937250" cy="346075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937250" cy="3460750"/>
                    </a:xfrm>
                    <a:prstGeom prst="rect">
                      <a:avLst/>
                    </a:prstGeom>
                    <a:noFill/>
                    <a:ln>
                      <a:noFill/>
                    </a:ln>
                  </pic:spPr>
                </pic:pic>
              </a:graphicData>
            </a:graphic>
          </wp:inline>
        </w:drawing>
      </w:r>
    </w:p>
    <w:p w14:paraId="6F495650" w14:textId="77777777" w:rsidR="0058487C" w:rsidRPr="00BB630B" w:rsidRDefault="0058487C" w:rsidP="0058487C">
      <w:pPr>
        <w:ind w:firstLine="720"/>
        <w:jc w:val="center"/>
        <w:rPr>
          <w:snapToGrid/>
          <w:color w:val="auto"/>
          <w:szCs w:val="28"/>
          <w:lang w:eastAsia="en-US"/>
        </w:rPr>
      </w:pPr>
      <w:bookmarkStart w:id="5873" w:name="_Toc105670349"/>
      <w:bookmarkStart w:id="5874" w:name="_Toc111305872"/>
      <w:bookmarkStart w:id="5875" w:name="_Toc111306462"/>
      <w:bookmarkStart w:id="5876" w:name="_Toc21766343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628</w:t>
      </w:r>
      <w:r w:rsidR="00CF53F6">
        <w:rPr>
          <w:snapToGrid/>
          <w:color w:val="auto"/>
          <w:szCs w:val="28"/>
          <w:lang w:eastAsia="en-US"/>
        </w:rPr>
        <w:fldChar w:fldCharType="end"/>
      </w:r>
      <w:r w:rsidRPr="00BB630B">
        <w:rPr>
          <w:snapToGrid/>
          <w:color w:val="auto"/>
          <w:szCs w:val="28"/>
          <w:lang w:eastAsia="en-US"/>
        </w:rPr>
        <w:t xml:space="preserve"> – Выбор корректного контрагента для «Обременителя»</w:t>
      </w:r>
      <w:bookmarkEnd w:id="5873"/>
      <w:bookmarkEnd w:id="5874"/>
      <w:bookmarkEnd w:id="5875"/>
      <w:bookmarkEnd w:id="5876"/>
    </w:p>
    <w:p w14:paraId="6B81320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«Акт о приеме-передаче НФА (Внутриведомственная или безвозмездная передача (Имущество казны))»</w:t>
      </w:r>
    </w:p>
    <w:p w14:paraId="5669E148"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6A821C13" wp14:editId="1C7BF320">
            <wp:extent cx="5857461" cy="3150651"/>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859272" cy="3151625"/>
                    </a:xfrm>
                    <a:prstGeom prst="rect">
                      <a:avLst/>
                    </a:prstGeom>
                    <a:noFill/>
                    <a:ln>
                      <a:noFill/>
                    </a:ln>
                  </pic:spPr>
                </pic:pic>
              </a:graphicData>
            </a:graphic>
          </wp:inline>
        </w:drawing>
      </w:r>
    </w:p>
    <w:p w14:paraId="36F468CA" w14:textId="77777777" w:rsidR="0058487C" w:rsidRPr="00BB630B" w:rsidRDefault="0058487C" w:rsidP="0058487C">
      <w:pPr>
        <w:ind w:firstLine="720"/>
        <w:jc w:val="center"/>
        <w:rPr>
          <w:snapToGrid/>
          <w:color w:val="auto"/>
          <w:szCs w:val="28"/>
          <w:lang w:eastAsia="en-US"/>
        </w:rPr>
      </w:pPr>
      <w:bookmarkStart w:id="5877" w:name="_Toc105670350"/>
      <w:bookmarkStart w:id="5878" w:name="_Toc111305873"/>
      <w:bookmarkStart w:id="5879" w:name="_Toc111306463"/>
      <w:bookmarkStart w:id="5880" w:name="_Toc21766343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629</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казны))»</w:t>
      </w:r>
      <w:bookmarkEnd w:id="5877"/>
      <w:bookmarkEnd w:id="5878"/>
      <w:bookmarkEnd w:id="5879"/>
      <w:bookmarkEnd w:id="5880"/>
    </w:p>
    <w:p w14:paraId="5964DAD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передачи, вид имущества, получатель, объект ОС, НМА, НПА, количество, бухгалтерская операция. </w:t>
      </w:r>
    </w:p>
    <w:p w14:paraId="0D2CFCB9"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drawing>
          <wp:inline distT="0" distB="0" distL="0" distR="0" wp14:anchorId="5A2ACD84" wp14:editId="371B3851">
            <wp:extent cx="5817483" cy="3011184"/>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817731" cy="3011312"/>
                    </a:xfrm>
                    <a:prstGeom prst="rect">
                      <a:avLst/>
                    </a:prstGeom>
                    <a:noFill/>
                    <a:ln>
                      <a:noFill/>
                    </a:ln>
                  </pic:spPr>
                </pic:pic>
              </a:graphicData>
            </a:graphic>
          </wp:inline>
        </w:drawing>
      </w:r>
    </w:p>
    <w:p w14:paraId="11E7EDAC" w14:textId="77777777" w:rsidR="0058487C" w:rsidRPr="00BB630B" w:rsidRDefault="0058487C" w:rsidP="0058487C">
      <w:pPr>
        <w:ind w:firstLine="720"/>
        <w:jc w:val="center"/>
        <w:rPr>
          <w:snapToGrid/>
          <w:color w:val="auto"/>
          <w:szCs w:val="28"/>
          <w:lang w:eastAsia="en-US"/>
        </w:rPr>
      </w:pPr>
      <w:r w:rsidRPr="00BB630B">
        <w:rPr>
          <w:snapToGrid/>
          <w:color w:val="auto"/>
          <w:szCs w:val="28"/>
          <w:lang w:eastAsia="en-US"/>
        </w:rPr>
        <w:t xml:space="preserve"> </w:t>
      </w:r>
      <w:bookmarkStart w:id="5881" w:name="_Toc105670351"/>
      <w:bookmarkStart w:id="5882" w:name="_Toc111305874"/>
      <w:bookmarkStart w:id="5883" w:name="_Toc111306464"/>
      <w:bookmarkStart w:id="5884" w:name="_Toc21766343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630</w:t>
      </w:r>
      <w:r w:rsidR="00CF53F6">
        <w:rPr>
          <w:snapToGrid/>
          <w:color w:val="auto"/>
          <w:szCs w:val="28"/>
          <w:lang w:eastAsia="en-US"/>
        </w:rPr>
        <w:fldChar w:fldCharType="end"/>
      </w:r>
      <w:r w:rsidRPr="00BB630B">
        <w:rPr>
          <w:snapToGrid/>
          <w:color w:val="auto"/>
          <w:szCs w:val="28"/>
          <w:lang w:eastAsia="en-US"/>
        </w:rPr>
        <w:t xml:space="preserve"> – Вид передачи и вид имущества, контрагент в документе «Акт о приеме-передаче НФА (Имущество казны)»</w:t>
      </w:r>
      <w:bookmarkEnd w:id="5881"/>
      <w:bookmarkEnd w:id="5882"/>
      <w:bookmarkEnd w:id="5883"/>
      <w:bookmarkEnd w:id="5884"/>
    </w:p>
    <w:p w14:paraId="09959643"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контрагента-получателя выбирается первый в списке </w:t>
      </w:r>
      <w:r w:rsidRPr="00BB630B">
        <w:rPr>
          <w:snapToGrid/>
          <w:color w:val="auto"/>
          <w:szCs w:val="28"/>
          <w:lang w:eastAsia="en-US"/>
        </w:rPr>
        <w:lastRenderedPageBreak/>
        <w:t xml:space="preserve">контрагент (выбранный ранее в Контрагенте-обременителе). При необходимости контрагента нужно изменить. </w:t>
      </w:r>
    </w:p>
    <w:p w14:paraId="4AB23359"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2A4C3C77" wp14:editId="49B86E2E">
            <wp:extent cx="5949950" cy="320040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949950" cy="3200400"/>
                    </a:xfrm>
                    <a:prstGeom prst="rect">
                      <a:avLst/>
                    </a:prstGeom>
                    <a:noFill/>
                    <a:ln>
                      <a:noFill/>
                    </a:ln>
                  </pic:spPr>
                </pic:pic>
              </a:graphicData>
            </a:graphic>
          </wp:inline>
        </w:drawing>
      </w:r>
    </w:p>
    <w:p w14:paraId="3168C136" w14:textId="77777777" w:rsidR="0058487C" w:rsidRPr="00BB630B" w:rsidRDefault="0058487C" w:rsidP="0055070B">
      <w:pPr>
        <w:ind w:firstLine="720"/>
        <w:jc w:val="center"/>
        <w:rPr>
          <w:snapToGrid/>
          <w:color w:val="auto"/>
          <w:szCs w:val="28"/>
          <w:lang w:eastAsia="en-US"/>
        </w:rPr>
      </w:pPr>
      <w:bookmarkStart w:id="5885" w:name="_Toc105670352"/>
      <w:bookmarkStart w:id="5886" w:name="_Toc111305875"/>
      <w:bookmarkStart w:id="5887" w:name="_Toc111306465"/>
      <w:bookmarkStart w:id="5888" w:name="_Toc21766343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631</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5885"/>
      <w:bookmarkEnd w:id="5886"/>
      <w:bookmarkEnd w:id="5887"/>
      <w:bookmarkEnd w:id="5888"/>
    </w:p>
    <w:p w14:paraId="1AC91354"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drawing>
          <wp:inline distT="0" distB="0" distL="0" distR="0" wp14:anchorId="4367C974" wp14:editId="7FA852CF">
            <wp:extent cx="5422900" cy="2870200"/>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422900" cy="2870200"/>
                    </a:xfrm>
                    <a:prstGeom prst="rect">
                      <a:avLst/>
                    </a:prstGeom>
                    <a:noFill/>
                    <a:ln>
                      <a:noFill/>
                    </a:ln>
                  </pic:spPr>
                </pic:pic>
              </a:graphicData>
            </a:graphic>
          </wp:inline>
        </w:drawing>
      </w:r>
    </w:p>
    <w:p w14:paraId="2EF747C5" w14:textId="77777777" w:rsidR="0058487C" w:rsidRPr="00BB630B" w:rsidRDefault="0058487C" w:rsidP="0058487C">
      <w:pPr>
        <w:ind w:firstLine="720"/>
        <w:jc w:val="center"/>
        <w:rPr>
          <w:snapToGrid/>
          <w:color w:val="auto"/>
          <w:szCs w:val="28"/>
          <w:lang w:eastAsia="en-US"/>
        </w:rPr>
      </w:pPr>
      <w:bookmarkStart w:id="5889" w:name="_Toc105670353"/>
      <w:bookmarkStart w:id="5890" w:name="_Toc111305876"/>
      <w:bookmarkStart w:id="5891" w:name="_Toc111306466"/>
      <w:bookmarkStart w:id="5892" w:name="_Toc21766344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632</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5889"/>
      <w:bookmarkEnd w:id="5890"/>
      <w:bookmarkEnd w:id="5891"/>
      <w:bookmarkEnd w:id="5892"/>
    </w:p>
    <w:p w14:paraId="5F892AA1"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w:t>
      </w:r>
      <w:r w:rsidRPr="00BB630B">
        <w:rPr>
          <w:snapToGrid/>
          <w:color w:val="auto"/>
          <w:szCs w:val="28"/>
          <w:lang w:eastAsia="en-US"/>
        </w:rPr>
        <w:lastRenderedPageBreak/>
        <w:t>данному объекту, в формуляре также будут заполнены следующие данные: счет учета, КПС, балансовая стоимость.</w:t>
      </w:r>
    </w:p>
    <w:p w14:paraId="2C35491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Если на момент получения пакета от РФИ в базе есть не отраженные в учете документы по данному объекту, после отражения этих документов в учете рекомендуется перевыбрать основное средство в формуляре «Акт о приеме-передаче НФА (Внутриведомственная или безвозмездная передача (Имущество казны))» по кнопке «Подобрать»</w:t>
      </w:r>
    </w:p>
    <w:p w14:paraId="1340DE35"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При поступлении пакета с информацией о передаче объекта в безвозмездное пользование нескольким контрагентам создается один документ РСИ, в котором будет несколько записей с информацией по обременению и документы «Акт о приеме-передаче НФА (Внутриведомственная или безвозмездная передача (Имущество казны))» в количестве, равном количеству обременений в пакете РФИ.</w:t>
      </w:r>
    </w:p>
    <w:p w14:paraId="3A99403E" w14:textId="77777777" w:rsidR="0058487C" w:rsidRPr="00BB630B" w:rsidRDefault="0058487C" w:rsidP="008C0782">
      <w:pPr>
        <w:pStyle w:val="GOST5"/>
      </w:pPr>
      <w:bookmarkStart w:id="5893" w:name="_Toc104545532"/>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(Возврат объекта из безвозмездного пользования)</w:t>
      </w:r>
      <w:bookmarkEnd w:id="5893"/>
    </w:p>
    <w:p w14:paraId="24424BB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возврате объекта из безвозмездного пользования создается документ «Регистрация сведений об имуществе (авто)» с типом операции «Учет записи об изменении сведений»:</w:t>
      </w:r>
    </w:p>
    <w:p w14:paraId="1E5F6002"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777DD013" wp14:editId="30A452ED">
            <wp:extent cx="5949950" cy="3276600"/>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949950" cy="3276600"/>
                    </a:xfrm>
                    <a:prstGeom prst="rect">
                      <a:avLst/>
                    </a:prstGeom>
                    <a:noFill/>
                    <a:ln>
                      <a:noFill/>
                    </a:ln>
                  </pic:spPr>
                </pic:pic>
              </a:graphicData>
            </a:graphic>
          </wp:inline>
        </w:drawing>
      </w:r>
    </w:p>
    <w:p w14:paraId="4BF2ECDD" w14:textId="77777777" w:rsidR="0058487C" w:rsidRPr="00BB630B" w:rsidRDefault="0058487C" w:rsidP="0058487C">
      <w:pPr>
        <w:ind w:firstLine="720"/>
        <w:jc w:val="center"/>
        <w:rPr>
          <w:snapToGrid/>
          <w:color w:val="auto"/>
          <w:szCs w:val="28"/>
          <w:lang w:eastAsia="en-US"/>
        </w:rPr>
      </w:pPr>
      <w:bookmarkStart w:id="5894" w:name="_Toc105670354"/>
      <w:bookmarkStart w:id="5895" w:name="_Toc111305877"/>
      <w:bookmarkStart w:id="5896" w:name="_Toc111306467"/>
      <w:bookmarkStart w:id="5897" w:name="_Toc21766344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633</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894"/>
      <w:bookmarkEnd w:id="5895"/>
      <w:bookmarkEnd w:id="5896"/>
      <w:bookmarkEnd w:id="5897"/>
    </w:p>
    <w:p w14:paraId="4175C6B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Раздел «Обременения» в части информации по безвозмездному пользованию не заполнен</w:t>
      </w:r>
    </w:p>
    <w:p w14:paraId="5E54E139"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2B0E28D6" wp14:editId="5941724E">
            <wp:extent cx="5943600" cy="3073400"/>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79512EE1" w14:textId="77777777" w:rsidR="0058487C" w:rsidRPr="00BB630B" w:rsidRDefault="0058487C" w:rsidP="0058487C">
      <w:pPr>
        <w:ind w:firstLine="720"/>
        <w:jc w:val="center"/>
        <w:rPr>
          <w:snapToGrid/>
          <w:color w:val="auto"/>
          <w:szCs w:val="28"/>
          <w:lang w:eastAsia="en-US"/>
        </w:rPr>
      </w:pPr>
      <w:bookmarkStart w:id="5898" w:name="_Toc105670355"/>
      <w:bookmarkStart w:id="5899" w:name="_Toc111305878"/>
      <w:bookmarkStart w:id="5900" w:name="_Toc111306468"/>
      <w:bookmarkStart w:id="5901" w:name="_Toc21766344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634</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 не заполнена</w:t>
      </w:r>
      <w:bookmarkEnd w:id="5898"/>
      <w:bookmarkEnd w:id="5899"/>
      <w:bookmarkEnd w:id="5900"/>
      <w:bookmarkEnd w:id="5901"/>
    </w:p>
    <w:p w14:paraId="3A807283" w14:textId="77777777" w:rsidR="0058487C" w:rsidRPr="00BB630B" w:rsidRDefault="0058487C" w:rsidP="0058487C">
      <w:pPr>
        <w:ind w:firstLine="720"/>
        <w:jc w:val="center"/>
        <w:rPr>
          <w:snapToGrid/>
          <w:color w:val="auto"/>
          <w:szCs w:val="28"/>
          <w:lang w:eastAsia="en-US"/>
        </w:rPr>
      </w:pPr>
    </w:p>
    <w:p w14:paraId="6CB5E05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«Принятие к учету ОС, НМА, НПА (Имущество казны))»</w:t>
      </w:r>
    </w:p>
    <w:p w14:paraId="186C076E"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3ECB0F00" wp14:editId="0F0B45B9">
            <wp:extent cx="5816600" cy="1905000"/>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816600" cy="1905000"/>
                    </a:xfrm>
                    <a:prstGeom prst="rect">
                      <a:avLst/>
                    </a:prstGeom>
                    <a:noFill/>
                    <a:ln>
                      <a:noFill/>
                    </a:ln>
                  </pic:spPr>
                </pic:pic>
              </a:graphicData>
            </a:graphic>
          </wp:inline>
        </w:drawing>
      </w:r>
    </w:p>
    <w:p w14:paraId="0365C5D4" w14:textId="77777777" w:rsidR="0058487C" w:rsidRPr="00BB630B" w:rsidRDefault="0058487C" w:rsidP="0058487C">
      <w:pPr>
        <w:ind w:firstLine="720"/>
        <w:jc w:val="center"/>
        <w:rPr>
          <w:snapToGrid/>
          <w:color w:val="auto"/>
          <w:szCs w:val="28"/>
          <w:lang w:eastAsia="en-US"/>
        </w:rPr>
      </w:pPr>
      <w:bookmarkStart w:id="5902" w:name="_Toc105670356"/>
      <w:bookmarkStart w:id="5903" w:name="_Toc111305879"/>
      <w:bookmarkStart w:id="5904" w:name="_Toc111306469"/>
      <w:bookmarkStart w:id="5905" w:name="_Toc21766344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635</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«Принятие к учету ОС, НМА, НПА (Имущество казны))»</w:t>
      </w:r>
      <w:bookmarkEnd w:id="5902"/>
      <w:bookmarkEnd w:id="5903"/>
      <w:bookmarkEnd w:id="5904"/>
      <w:bookmarkEnd w:id="5905"/>
    </w:p>
    <w:p w14:paraId="726318B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поступления, вид имущества, отправитель, объект ОС, НМА, НПА, количество, бухгалтерская операция. </w:t>
      </w:r>
    </w:p>
    <w:p w14:paraId="5EB77E31"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3E7E9210" wp14:editId="18B65112">
            <wp:extent cx="5943600" cy="3397250"/>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a:noFill/>
                    </a:ln>
                  </pic:spPr>
                </pic:pic>
              </a:graphicData>
            </a:graphic>
          </wp:inline>
        </w:drawing>
      </w:r>
    </w:p>
    <w:p w14:paraId="4070FEAF" w14:textId="77777777" w:rsidR="0058487C" w:rsidRPr="00BB630B" w:rsidRDefault="0058487C" w:rsidP="0055070B">
      <w:pPr>
        <w:ind w:firstLine="720"/>
        <w:jc w:val="center"/>
        <w:rPr>
          <w:snapToGrid/>
          <w:color w:val="auto"/>
          <w:szCs w:val="28"/>
          <w:lang w:eastAsia="en-US"/>
        </w:rPr>
      </w:pPr>
      <w:bookmarkStart w:id="5906" w:name="_Toc105670357"/>
      <w:bookmarkStart w:id="5907" w:name="_Toc111305880"/>
      <w:bookmarkStart w:id="5908" w:name="_Toc111306470"/>
      <w:bookmarkStart w:id="5909" w:name="_Toc21766344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636</w:t>
      </w:r>
      <w:r w:rsidR="00CF53F6">
        <w:rPr>
          <w:snapToGrid/>
          <w:color w:val="auto"/>
          <w:szCs w:val="28"/>
          <w:lang w:eastAsia="en-US"/>
        </w:rPr>
        <w:fldChar w:fldCharType="end"/>
      </w:r>
      <w:r w:rsidRPr="00BB630B">
        <w:rPr>
          <w:snapToGrid/>
          <w:color w:val="auto"/>
          <w:szCs w:val="28"/>
          <w:lang w:eastAsia="en-US"/>
        </w:rPr>
        <w:t xml:space="preserve"> – Виды поступления и имущества, контрагент-отправитель в документе «Принятие к учету ОС, НПА, НМА (Имущество казны)»</w:t>
      </w:r>
      <w:bookmarkEnd w:id="5906"/>
      <w:bookmarkEnd w:id="5907"/>
      <w:bookmarkEnd w:id="5908"/>
      <w:bookmarkEnd w:id="5909"/>
    </w:p>
    <w:p w14:paraId="49E75418"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2550F08A" wp14:editId="2D289F2C">
            <wp:extent cx="5943600" cy="3460750"/>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943600" cy="3460750"/>
                    </a:xfrm>
                    <a:prstGeom prst="rect">
                      <a:avLst/>
                    </a:prstGeom>
                    <a:noFill/>
                    <a:ln>
                      <a:noFill/>
                    </a:ln>
                  </pic:spPr>
                </pic:pic>
              </a:graphicData>
            </a:graphic>
          </wp:inline>
        </w:drawing>
      </w:r>
    </w:p>
    <w:p w14:paraId="4A91F25D" w14:textId="77777777" w:rsidR="0058487C" w:rsidRPr="00BB630B" w:rsidRDefault="0058487C" w:rsidP="0058487C">
      <w:pPr>
        <w:ind w:firstLine="720"/>
        <w:jc w:val="center"/>
        <w:rPr>
          <w:snapToGrid/>
          <w:color w:val="auto"/>
          <w:szCs w:val="28"/>
          <w:lang w:eastAsia="en-US"/>
        </w:rPr>
      </w:pPr>
      <w:bookmarkStart w:id="5910" w:name="_Toc105670358"/>
      <w:bookmarkStart w:id="5911" w:name="_Toc111305881"/>
      <w:bookmarkStart w:id="5912" w:name="_Toc111306471"/>
      <w:bookmarkStart w:id="5913" w:name="_Toc21766344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637</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«Принятие к учету ОС, НПА, НМА (Имущество казны)»</w:t>
      </w:r>
      <w:bookmarkEnd w:id="5910"/>
      <w:bookmarkEnd w:id="5911"/>
      <w:bookmarkEnd w:id="5912"/>
      <w:bookmarkEnd w:id="5913"/>
    </w:p>
    <w:p w14:paraId="5C0BA4DD"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0A6F27F0" wp14:editId="655BEA91">
            <wp:extent cx="5937250" cy="2616200"/>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p>
    <w:p w14:paraId="45C08C46" w14:textId="77777777" w:rsidR="0058487C" w:rsidRPr="00BB630B" w:rsidRDefault="0058487C" w:rsidP="0058487C">
      <w:pPr>
        <w:ind w:firstLine="720"/>
        <w:jc w:val="center"/>
        <w:rPr>
          <w:snapToGrid/>
          <w:color w:val="auto"/>
          <w:szCs w:val="28"/>
          <w:lang w:eastAsia="en-US"/>
        </w:rPr>
      </w:pPr>
      <w:bookmarkStart w:id="5914" w:name="_Toc105670359"/>
      <w:bookmarkStart w:id="5915" w:name="_Toc111305882"/>
      <w:bookmarkStart w:id="5916" w:name="_Toc111306472"/>
      <w:bookmarkStart w:id="5917" w:name="_Toc21766344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638</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«Принятие к учету ОС, НПА, НМА (Имущество казны)»</w:t>
      </w:r>
      <w:bookmarkEnd w:id="5914"/>
      <w:bookmarkEnd w:id="5915"/>
      <w:bookmarkEnd w:id="5916"/>
      <w:bookmarkEnd w:id="5917"/>
    </w:p>
    <w:p w14:paraId="06D2390B" w14:textId="77777777" w:rsidR="00E16ECE" w:rsidRPr="00BB630B" w:rsidRDefault="00E16ECE" w:rsidP="0058487C">
      <w:pPr>
        <w:ind w:firstLine="720"/>
        <w:jc w:val="center"/>
        <w:rPr>
          <w:snapToGrid/>
          <w:color w:val="auto"/>
          <w:szCs w:val="28"/>
          <w:lang w:eastAsia="en-US"/>
        </w:rPr>
      </w:pPr>
    </w:p>
    <w:p w14:paraId="49E305C8"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w:t>
      </w:r>
    </w:p>
    <w:p w14:paraId="256198A2" w14:textId="77777777" w:rsidR="0058487C" w:rsidRPr="00BB630B" w:rsidRDefault="0058487C" w:rsidP="008C0782">
      <w:pPr>
        <w:pStyle w:val="GOST5"/>
      </w:pPr>
      <w:bookmarkStart w:id="5918" w:name="_Toc104545533"/>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(Передача объекта в доверительное управление)</w:t>
      </w:r>
      <w:bookmarkEnd w:id="5918"/>
    </w:p>
    <w:p w14:paraId="2C294390"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передаче объекта в доверительное управление создается документ «Регистрация сведений об имуществе (авто)» с типом операции «Учет записи об изменении сведений»:</w:t>
      </w:r>
    </w:p>
    <w:p w14:paraId="4611B471"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242A85A" wp14:editId="224138D9">
            <wp:extent cx="5949950" cy="2355850"/>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949950" cy="2355850"/>
                    </a:xfrm>
                    <a:prstGeom prst="rect">
                      <a:avLst/>
                    </a:prstGeom>
                    <a:noFill/>
                    <a:ln>
                      <a:noFill/>
                    </a:ln>
                  </pic:spPr>
                </pic:pic>
              </a:graphicData>
            </a:graphic>
          </wp:inline>
        </w:drawing>
      </w:r>
    </w:p>
    <w:p w14:paraId="304437AE" w14:textId="77777777" w:rsidR="0058487C" w:rsidRPr="00BB630B" w:rsidRDefault="0058487C" w:rsidP="0058487C">
      <w:pPr>
        <w:ind w:firstLine="720"/>
        <w:jc w:val="center"/>
        <w:rPr>
          <w:snapToGrid/>
          <w:color w:val="auto"/>
          <w:szCs w:val="28"/>
          <w:lang w:eastAsia="en-US"/>
        </w:rPr>
      </w:pPr>
      <w:bookmarkStart w:id="5919" w:name="_Toc105670360"/>
      <w:bookmarkStart w:id="5920" w:name="_Toc111305883"/>
      <w:bookmarkStart w:id="5921" w:name="_Toc111306473"/>
      <w:bookmarkStart w:id="5922" w:name="_Toc21766344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639</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919"/>
      <w:bookmarkEnd w:id="5920"/>
      <w:bookmarkEnd w:id="5921"/>
      <w:bookmarkEnd w:id="5922"/>
    </w:p>
    <w:p w14:paraId="4418E5E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В пакете приходит информация по обременениям, которая доступна к просмотру на закладке «Обременения»:</w:t>
      </w:r>
    </w:p>
    <w:p w14:paraId="0A37B026" w14:textId="77777777" w:rsidR="0058487C" w:rsidRPr="00BB630B" w:rsidRDefault="00501E24" w:rsidP="0055070B">
      <w:pPr>
        <w:keepNext/>
        <w:ind w:firstLine="0"/>
        <w:rPr>
          <w:b/>
          <w:i/>
          <w:snapToGrid/>
          <w:color w:val="auto"/>
          <w:szCs w:val="28"/>
          <w:lang w:eastAsia="en-US"/>
        </w:rPr>
      </w:pPr>
      <w:r w:rsidRPr="00BB630B">
        <w:rPr>
          <w:b/>
          <w:i/>
          <w:noProof/>
          <w:snapToGrid/>
          <w:color w:val="auto"/>
          <w:szCs w:val="28"/>
        </w:rPr>
        <w:drawing>
          <wp:inline distT="0" distB="0" distL="0" distR="0" wp14:anchorId="3B2EA07E" wp14:editId="06CFDC71">
            <wp:extent cx="5937250" cy="2749550"/>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937250" cy="2749550"/>
                    </a:xfrm>
                    <a:prstGeom prst="rect">
                      <a:avLst/>
                    </a:prstGeom>
                    <a:noFill/>
                    <a:ln>
                      <a:noFill/>
                    </a:ln>
                  </pic:spPr>
                </pic:pic>
              </a:graphicData>
            </a:graphic>
          </wp:inline>
        </w:drawing>
      </w:r>
    </w:p>
    <w:p w14:paraId="156D5941" w14:textId="77777777" w:rsidR="0058487C" w:rsidRPr="00BB630B" w:rsidRDefault="0058487C" w:rsidP="0058487C">
      <w:pPr>
        <w:ind w:firstLine="720"/>
        <w:jc w:val="center"/>
        <w:rPr>
          <w:snapToGrid/>
          <w:color w:val="auto"/>
          <w:szCs w:val="28"/>
          <w:lang w:eastAsia="en-US"/>
        </w:rPr>
      </w:pPr>
      <w:bookmarkStart w:id="5923" w:name="_Toc105670361"/>
      <w:bookmarkStart w:id="5924" w:name="_Toc111305884"/>
      <w:bookmarkStart w:id="5925" w:name="_Toc111306474"/>
      <w:bookmarkStart w:id="5926" w:name="_Toc21766344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640</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w:t>
      </w:r>
      <w:bookmarkEnd w:id="5923"/>
      <w:bookmarkEnd w:id="5924"/>
      <w:bookmarkEnd w:id="5925"/>
      <w:bookmarkEnd w:id="5926"/>
    </w:p>
    <w:p w14:paraId="1F05D5F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двойном щелчке левой кнопки мыши по записи с данными обременения раскрывается детальная информация:</w:t>
      </w:r>
    </w:p>
    <w:p w14:paraId="3DEE969C"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6F488648" wp14:editId="4C5470F1">
            <wp:extent cx="5943600" cy="3079750"/>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943600" cy="3079750"/>
                    </a:xfrm>
                    <a:prstGeom prst="rect">
                      <a:avLst/>
                    </a:prstGeom>
                    <a:noFill/>
                    <a:ln>
                      <a:noFill/>
                    </a:ln>
                  </pic:spPr>
                </pic:pic>
              </a:graphicData>
            </a:graphic>
          </wp:inline>
        </w:drawing>
      </w:r>
    </w:p>
    <w:p w14:paraId="0514C0C2" w14:textId="77777777" w:rsidR="0058487C" w:rsidRPr="00BB630B" w:rsidRDefault="0058487C" w:rsidP="0058487C">
      <w:pPr>
        <w:ind w:firstLine="720"/>
        <w:jc w:val="center"/>
        <w:rPr>
          <w:snapToGrid/>
          <w:color w:val="auto"/>
          <w:szCs w:val="28"/>
          <w:lang w:eastAsia="en-US"/>
        </w:rPr>
      </w:pPr>
      <w:bookmarkStart w:id="5927" w:name="_Toc105670362"/>
      <w:bookmarkStart w:id="5928" w:name="_Toc111305885"/>
      <w:bookmarkStart w:id="5929" w:name="_Toc111306475"/>
      <w:bookmarkStart w:id="5930" w:name="_Toc21766344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641</w:t>
      </w:r>
      <w:r w:rsidR="00CF53F6">
        <w:rPr>
          <w:snapToGrid/>
          <w:color w:val="auto"/>
          <w:szCs w:val="28"/>
          <w:lang w:eastAsia="en-US"/>
        </w:rPr>
        <w:fldChar w:fldCharType="end"/>
      </w:r>
      <w:r w:rsidRPr="00BB630B">
        <w:rPr>
          <w:snapToGrid/>
          <w:color w:val="auto"/>
          <w:szCs w:val="28"/>
          <w:lang w:eastAsia="en-US"/>
        </w:rPr>
        <w:t xml:space="preserve"> – Детальная информация по обременениям в документе «Регистрация сведений об имуществе»</w:t>
      </w:r>
      <w:bookmarkEnd w:id="5927"/>
      <w:bookmarkEnd w:id="5928"/>
      <w:bookmarkEnd w:id="5929"/>
      <w:bookmarkEnd w:id="5930"/>
    </w:p>
    <w:p w14:paraId="08337D0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получения информации о Контрагенте-обременителе необходимо выполнить действия, указанные на </w:t>
      </w:r>
      <w:r w:rsidR="00660A97" w:rsidRPr="00BB630B">
        <w:rPr>
          <w:snapToGrid/>
          <w:color w:val="auto"/>
          <w:szCs w:val="28"/>
          <w:lang w:eastAsia="en-US"/>
        </w:rPr>
        <w:t xml:space="preserve">рисунке </w:t>
      </w:r>
      <w:r w:rsidR="006B2E77" w:rsidRPr="00BB630B">
        <w:rPr>
          <w:snapToGrid/>
          <w:color w:val="auto"/>
          <w:szCs w:val="28"/>
          <w:lang w:eastAsia="en-US"/>
        </w:rPr>
        <w:fldChar w:fldCharType="begin"/>
      </w:r>
      <w:r w:rsidR="00E16ECE" w:rsidRPr="00BB630B">
        <w:rPr>
          <w:snapToGrid/>
          <w:color w:val="auto"/>
          <w:szCs w:val="28"/>
          <w:lang w:eastAsia="en-US"/>
        </w:rPr>
        <w:instrText xml:space="preserve"> REF _Ref109978648 \h </w:instrText>
      </w:r>
      <w:r w:rsidR="00660A97" w:rsidRPr="00BB630B">
        <w:rPr>
          <w:snapToGrid/>
          <w:color w:val="auto"/>
          <w:szCs w:val="28"/>
          <w:lang w:eastAsia="en-US"/>
        </w:rPr>
        <w:instrText xml:space="preserve"> \* MERGEFORMAT </w:instrText>
      </w:r>
      <w:r w:rsidR="006B2E77" w:rsidRPr="00BB630B">
        <w:rPr>
          <w:snapToGrid/>
          <w:color w:val="auto"/>
          <w:szCs w:val="28"/>
          <w:lang w:eastAsia="en-US"/>
        </w:rPr>
      </w:r>
      <w:r w:rsidR="006B2E77" w:rsidRPr="00BB630B">
        <w:rPr>
          <w:snapToGrid/>
          <w:color w:val="auto"/>
          <w:szCs w:val="28"/>
          <w:lang w:eastAsia="en-US"/>
        </w:rPr>
        <w:fldChar w:fldCharType="separate"/>
      </w:r>
      <w:r w:rsidR="009C6132" w:rsidRPr="009C6132">
        <w:rPr>
          <w:snapToGrid/>
          <w:vanish/>
          <w:color w:val="auto"/>
          <w:szCs w:val="28"/>
          <w:lang w:eastAsia="en-US"/>
        </w:rPr>
        <w:t xml:space="preserve">Рисунок </w:t>
      </w:r>
      <w:r w:rsidR="009C6132">
        <w:rPr>
          <w:noProof/>
          <w:snapToGrid/>
          <w:color w:val="auto"/>
          <w:szCs w:val="28"/>
          <w:lang w:eastAsia="en-US"/>
        </w:rPr>
        <w:t>4</w:t>
      </w:r>
      <w:r w:rsidR="009C6132">
        <w:rPr>
          <w:snapToGrid/>
          <w:color w:val="auto"/>
          <w:szCs w:val="28"/>
          <w:lang w:eastAsia="en-US"/>
        </w:rPr>
        <w:t>.</w:t>
      </w:r>
      <w:r w:rsidR="009C6132">
        <w:rPr>
          <w:noProof/>
          <w:snapToGrid/>
          <w:color w:val="auto"/>
          <w:szCs w:val="28"/>
          <w:lang w:eastAsia="en-US"/>
        </w:rPr>
        <w:t>642</w:t>
      </w:r>
      <w:r w:rsidR="006B2E77" w:rsidRPr="00BB630B">
        <w:rPr>
          <w:snapToGrid/>
          <w:color w:val="auto"/>
          <w:szCs w:val="28"/>
          <w:lang w:eastAsia="en-US"/>
        </w:rPr>
        <w:fldChar w:fldCharType="end"/>
      </w:r>
      <w:r w:rsidR="00E16ECE" w:rsidRPr="00BB630B">
        <w:rPr>
          <w:snapToGrid/>
          <w:color w:val="auto"/>
          <w:szCs w:val="28"/>
          <w:lang w:eastAsia="en-US"/>
        </w:rPr>
        <w:t>.</w:t>
      </w:r>
    </w:p>
    <w:p w14:paraId="3A50A2B4"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5E7D9FE5" wp14:editId="146C05EF">
            <wp:extent cx="5937250" cy="3073400"/>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937250" cy="3073400"/>
                    </a:xfrm>
                    <a:prstGeom prst="rect">
                      <a:avLst/>
                    </a:prstGeom>
                    <a:noFill/>
                    <a:ln>
                      <a:noFill/>
                    </a:ln>
                  </pic:spPr>
                </pic:pic>
              </a:graphicData>
            </a:graphic>
          </wp:inline>
        </w:drawing>
      </w:r>
    </w:p>
    <w:p w14:paraId="427EA477" w14:textId="77777777" w:rsidR="0058487C" w:rsidRPr="00BB630B" w:rsidRDefault="0058487C" w:rsidP="0058487C">
      <w:pPr>
        <w:ind w:firstLine="720"/>
        <w:jc w:val="center"/>
        <w:rPr>
          <w:snapToGrid/>
          <w:color w:val="auto"/>
          <w:szCs w:val="28"/>
          <w:lang w:eastAsia="en-US"/>
        </w:rPr>
      </w:pPr>
      <w:bookmarkStart w:id="5931" w:name="_Ref109978648"/>
      <w:bookmarkStart w:id="5932" w:name="_Toc105670363"/>
      <w:bookmarkStart w:id="5933" w:name="_Toc111305886"/>
      <w:bookmarkStart w:id="5934" w:name="_Toc111306476"/>
      <w:bookmarkStart w:id="5935" w:name="_Toc21766345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642</w:t>
      </w:r>
      <w:r w:rsidR="00CF53F6">
        <w:rPr>
          <w:snapToGrid/>
          <w:color w:val="auto"/>
          <w:szCs w:val="28"/>
          <w:lang w:eastAsia="en-US"/>
        </w:rPr>
        <w:fldChar w:fldCharType="end"/>
      </w:r>
      <w:bookmarkEnd w:id="5931"/>
      <w:r w:rsidRPr="00BB630B">
        <w:rPr>
          <w:snapToGrid/>
          <w:color w:val="auto"/>
          <w:szCs w:val="28"/>
          <w:lang w:eastAsia="en-US"/>
        </w:rPr>
        <w:t xml:space="preserve"> – Отображение информации о Контрагенте-обремениете</w:t>
      </w:r>
      <w:bookmarkEnd w:id="5932"/>
      <w:bookmarkEnd w:id="5933"/>
      <w:bookmarkEnd w:id="5934"/>
      <w:bookmarkEnd w:id="5935"/>
    </w:p>
    <w:p w14:paraId="0F78313D" w14:textId="77777777" w:rsidR="0058487C" w:rsidRPr="00BB630B" w:rsidRDefault="0058487C" w:rsidP="0058487C">
      <w:pPr>
        <w:ind w:firstLine="720"/>
        <w:jc w:val="center"/>
        <w:rPr>
          <w:snapToGrid/>
          <w:color w:val="auto"/>
          <w:szCs w:val="28"/>
          <w:lang w:eastAsia="en-US"/>
        </w:rPr>
      </w:pPr>
    </w:p>
    <w:p w14:paraId="1105B9FE" w14:textId="77777777" w:rsidR="0058487C" w:rsidRPr="00BB630B" w:rsidRDefault="0058487C" w:rsidP="00735364">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контрагента-обременителя выбирается первый в списке контрагент. При необходимости контрагента нужно изменить. </w:t>
      </w:r>
    </w:p>
    <w:p w14:paraId="23BD0E08" w14:textId="77777777" w:rsidR="0058487C" w:rsidRPr="00BB630B" w:rsidRDefault="0058487C" w:rsidP="0058487C">
      <w:pPr>
        <w:ind w:firstLine="720"/>
        <w:jc w:val="left"/>
        <w:rPr>
          <w:snapToGrid/>
          <w:color w:val="auto"/>
          <w:szCs w:val="28"/>
          <w:lang w:eastAsia="en-US"/>
        </w:rPr>
      </w:pPr>
    </w:p>
    <w:p w14:paraId="26D00AB2" w14:textId="77777777" w:rsidR="0058487C" w:rsidRPr="00BB630B" w:rsidRDefault="00501E24" w:rsidP="0055070B">
      <w:pPr>
        <w:keepNext/>
        <w:ind w:firstLine="0"/>
        <w:jc w:val="left"/>
        <w:rPr>
          <w:snapToGrid/>
          <w:color w:val="auto"/>
          <w:szCs w:val="28"/>
          <w:lang w:eastAsia="en-US"/>
        </w:rPr>
      </w:pPr>
      <w:r w:rsidRPr="00BB630B">
        <w:rPr>
          <w:noProof/>
          <w:snapToGrid/>
          <w:color w:val="auto"/>
          <w:szCs w:val="28"/>
        </w:rPr>
        <w:drawing>
          <wp:inline distT="0" distB="0" distL="0" distR="0" wp14:anchorId="0F2C7154" wp14:editId="37044C47">
            <wp:extent cx="5943600" cy="3460750"/>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943600" cy="3460750"/>
                    </a:xfrm>
                    <a:prstGeom prst="rect">
                      <a:avLst/>
                    </a:prstGeom>
                    <a:noFill/>
                    <a:ln>
                      <a:noFill/>
                    </a:ln>
                  </pic:spPr>
                </pic:pic>
              </a:graphicData>
            </a:graphic>
          </wp:inline>
        </w:drawing>
      </w:r>
    </w:p>
    <w:p w14:paraId="16371493" w14:textId="77777777" w:rsidR="0058487C" w:rsidRPr="00BB630B" w:rsidRDefault="0058487C" w:rsidP="0058487C">
      <w:pPr>
        <w:ind w:firstLine="720"/>
        <w:jc w:val="center"/>
        <w:rPr>
          <w:snapToGrid/>
          <w:color w:val="auto"/>
          <w:szCs w:val="28"/>
          <w:lang w:eastAsia="en-US"/>
        </w:rPr>
      </w:pPr>
      <w:bookmarkStart w:id="5936" w:name="_Toc105670364"/>
      <w:bookmarkStart w:id="5937" w:name="_Toc111305887"/>
      <w:bookmarkStart w:id="5938" w:name="_Toc111306477"/>
      <w:bookmarkStart w:id="5939" w:name="_Toc21766345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643</w:t>
      </w:r>
      <w:r w:rsidR="00CF53F6">
        <w:rPr>
          <w:snapToGrid/>
          <w:color w:val="auto"/>
          <w:szCs w:val="28"/>
          <w:lang w:eastAsia="en-US"/>
        </w:rPr>
        <w:fldChar w:fldCharType="end"/>
      </w:r>
      <w:r w:rsidRPr="00BB630B">
        <w:rPr>
          <w:snapToGrid/>
          <w:color w:val="auto"/>
          <w:szCs w:val="28"/>
          <w:lang w:eastAsia="en-US"/>
        </w:rPr>
        <w:t xml:space="preserve"> – Открытие справочника Контрагенты для выбора другого контрагента в «Обременителе»</w:t>
      </w:r>
      <w:bookmarkEnd w:id="5936"/>
      <w:bookmarkEnd w:id="5937"/>
      <w:bookmarkEnd w:id="5938"/>
      <w:bookmarkEnd w:id="5939"/>
    </w:p>
    <w:p w14:paraId="5A1D10EF" w14:textId="77777777" w:rsidR="0058487C" w:rsidRPr="00BB630B" w:rsidRDefault="00501E24" w:rsidP="0055070B">
      <w:pPr>
        <w:keepNext/>
        <w:ind w:firstLine="0"/>
        <w:rPr>
          <w:b/>
          <w:snapToGrid/>
          <w:color w:val="auto"/>
          <w:szCs w:val="28"/>
          <w:lang w:eastAsia="en-US"/>
        </w:rPr>
      </w:pPr>
      <w:r w:rsidRPr="00BB630B">
        <w:rPr>
          <w:b/>
          <w:noProof/>
          <w:snapToGrid/>
          <w:color w:val="auto"/>
          <w:szCs w:val="28"/>
        </w:rPr>
        <w:lastRenderedPageBreak/>
        <w:drawing>
          <wp:inline distT="0" distB="0" distL="0" distR="0" wp14:anchorId="3AEF1271" wp14:editId="00A339F1">
            <wp:extent cx="5937250" cy="346075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937250" cy="3460750"/>
                    </a:xfrm>
                    <a:prstGeom prst="rect">
                      <a:avLst/>
                    </a:prstGeom>
                    <a:noFill/>
                    <a:ln>
                      <a:noFill/>
                    </a:ln>
                  </pic:spPr>
                </pic:pic>
              </a:graphicData>
            </a:graphic>
          </wp:inline>
        </w:drawing>
      </w:r>
    </w:p>
    <w:p w14:paraId="281F903F" w14:textId="77777777" w:rsidR="0058487C" w:rsidRPr="00BB630B" w:rsidRDefault="0058487C" w:rsidP="0058487C">
      <w:pPr>
        <w:ind w:firstLine="720"/>
        <w:jc w:val="center"/>
        <w:rPr>
          <w:snapToGrid/>
          <w:color w:val="auto"/>
          <w:szCs w:val="28"/>
          <w:lang w:eastAsia="en-US"/>
        </w:rPr>
      </w:pPr>
      <w:bookmarkStart w:id="5940" w:name="_Toc105670365"/>
      <w:bookmarkStart w:id="5941" w:name="_Toc111305888"/>
      <w:bookmarkStart w:id="5942" w:name="_Toc111306478"/>
      <w:bookmarkStart w:id="5943" w:name="_Toc21766345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644</w:t>
      </w:r>
      <w:r w:rsidR="00CF53F6">
        <w:rPr>
          <w:snapToGrid/>
          <w:color w:val="auto"/>
          <w:szCs w:val="28"/>
          <w:lang w:eastAsia="en-US"/>
        </w:rPr>
        <w:fldChar w:fldCharType="end"/>
      </w:r>
      <w:r w:rsidRPr="00BB630B">
        <w:rPr>
          <w:snapToGrid/>
          <w:color w:val="auto"/>
          <w:szCs w:val="28"/>
          <w:lang w:eastAsia="en-US"/>
        </w:rPr>
        <w:t xml:space="preserve"> – Выбор корректного контрагента для «Обременителя»</w:t>
      </w:r>
      <w:bookmarkEnd w:id="5940"/>
      <w:bookmarkEnd w:id="5941"/>
      <w:bookmarkEnd w:id="5942"/>
      <w:bookmarkEnd w:id="5943"/>
    </w:p>
    <w:p w14:paraId="5DED782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«Акт о приеме-передаче НФА (Внутриведомственная или безвозмездная передача (Имущество казны))»</w:t>
      </w:r>
      <w:r w:rsidR="00735364" w:rsidRPr="00BB630B">
        <w:rPr>
          <w:snapToGrid/>
          <w:color w:val="auto"/>
          <w:szCs w:val="28"/>
          <w:lang w:eastAsia="en-US"/>
        </w:rPr>
        <w:t>.</w:t>
      </w:r>
    </w:p>
    <w:p w14:paraId="7A287EDC"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0F29192" wp14:editId="44C7384D">
            <wp:extent cx="5943600" cy="1371600"/>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pic:spPr>
                </pic:pic>
              </a:graphicData>
            </a:graphic>
          </wp:inline>
        </w:drawing>
      </w:r>
    </w:p>
    <w:p w14:paraId="7E97AB50" w14:textId="77777777" w:rsidR="0058487C" w:rsidRPr="00BB630B" w:rsidRDefault="0058487C" w:rsidP="0058487C">
      <w:pPr>
        <w:ind w:firstLine="720"/>
        <w:jc w:val="center"/>
        <w:rPr>
          <w:snapToGrid/>
          <w:color w:val="auto"/>
          <w:szCs w:val="28"/>
          <w:lang w:eastAsia="en-US"/>
        </w:rPr>
      </w:pPr>
      <w:bookmarkStart w:id="5944" w:name="_Toc105670366"/>
      <w:bookmarkStart w:id="5945" w:name="_Toc111305889"/>
      <w:bookmarkStart w:id="5946" w:name="_Toc111306479"/>
      <w:bookmarkStart w:id="5947" w:name="_Toc21766345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645</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казны))»</w:t>
      </w:r>
      <w:bookmarkEnd w:id="5944"/>
      <w:bookmarkEnd w:id="5945"/>
      <w:bookmarkEnd w:id="5946"/>
      <w:bookmarkEnd w:id="5947"/>
    </w:p>
    <w:p w14:paraId="1B9423C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передачи, вид имущества, получатель, объект ОС, НМА, НПА, количество, бухгалтерская операция. </w:t>
      </w:r>
    </w:p>
    <w:p w14:paraId="1D2CA185"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29C7B209" wp14:editId="6D05CD25">
            <wp:extent cx="5937250" cy="28702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5937250" cy="2870200"/>
                    </a:xfrm>
                    <a:prstGeom prst="rect">
                      <a:avLst/>
                    </a:prstGeom>
                    <a:noFill/>
                    <a:ln>
                      <a:noFill/>
                    </a:ln>
                  </pic:spPr>
                </pic:pic>
              </a:graphicData>
            </a:graphic>
          </wp:inline>
        </w:drawing>
      </w:r>
    </w:p>
    <w:p w14:paraId="543D2F33" w14:textId="77777777" w:rsidR="0058487C" w:rsidRPr="00BB630B" w:rsidRDefault="0058487C" w:rsidP="0058487C">
      <w:pPr>
        <w:ind w:firstLine="720"/>
        <w:jc w:val="center"/>
        <w:rPr>
          <w:snapToGrid/>
          <w:color w:val="auto"/>
          <w:szCs w:val="28"/>
          <w:lang w:eastAsia="en-US"/>
        </w:rPr>
      </w:pPr>
      <w:r w:rsidRPr="00BB630B">
        <w:rPr>
          <w:snapToGrid/>
          <w:color w:val="auto"/>
          <w:szCs w:val="28"/>
          <w:lang w:eastAsia="en-US"/>
        </w:rPr>
        <w:t xml:space="preserve"> </w:t>
      </w:r>
      <w:bookmarkStart w:id="5948" w:name="_Toc105670367"/>
      <w:bookmarkStart w:id="5949" w:name="_Toc111305890"/>
      <w:bookmarkStart w:id="5950" w:name="_Toc111306480"/>
      <w:bookmarkStart w:id="5951" w:name="_Toc21766345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646</w:t>
      </w:r>
      <w:r w:rsidR="00CF53F6">
        <w:rPr>
          <w:snapToGrid/>
          <w:color w:val="auto"/>
          <w:szCs w:val="28"/>
          <w:lang w:eastAsia="en-US"/>
        </w:rPr>
        <w:fldChar w:fldCharType="end"/>
      </w:r>
      <w:r w:rsidRPr="00BB630B">
        <w:rPr>
          <w:snapToGrid/>
          <w:color w:val="auto"/>
          <w:szCs w:val="28"/>
          <w:lang w:eastAsia="en-US"/>
        </w:rPr>
        <w:t xml:space="preserve"> – Вид передачи и вид имущества, контрагент в документе «Акт о приеме-передаче НФА (Имущество казны)»</w:t>
      </w:r>
      <w:bookmarkEnd w:id="5948"/>
      <w:bookmarkEnd w:id="5949"/>
      <w:bookmarkEnd w:id="5950"/>
      <w:bookmarkEnd w:id="5951"/>
    </w:p>
    <w:p w14:paraId="4A48A718" w14:textId="77777777" w:rsidR="0058487C" w:rsidRPr="00BB630B" w:rsidRDefault="0058487C" w:rsidP="0058487C">
      <w:pPr>
        <w:ind w:firstLine="720"/>
        <w:jc w:val="center"/>
        <w:rPr>
          <w:snapToGrid/>
          <w:color w:val="auto"/>
          <w:szCs w:val="28"/>
          <w:lang w:eastAsia="en-US"/>
        </w:rPr>
      </w:pPr>
    </w:p>
    <w:p w14:paraId="603F2F50" w14:textId="77777777" w:rsidR="0058487C" w:rsidRPr="00BB630B" w:rsidRDefault="0058487C" w:rsidP="00E16ECE">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 xml:space="preserve">При наличии в базе нескольких контрагентов с одинаковым ИНН в качестве контрагента-получателя выбирается первый в списке контрагент (выбранный ранее в Контрагенте-обременителе). При необходимости контрагента нужно изменить. </w:t>
      </w:r>
    </w:p>
    <w:p w14:paraId="730709F8" w14:textId="77777777" w:rsidR="0058487C" w:rsidRPr="00BB630B" w:rsidRDefault="0058487C" w:rsidP="0058487C">
      <w:pPr>
        <w:ind w:firstLine="720"/>
        <w:rPr>
          <w:snapToGrid/>
          <w:color w:val="auto"/>
          <w:szCs w:val="28"/>
          <w:lang w:eastAsia="en-US"/>
        </w:rPr>
      </w:pPr>
    </w:p>
    <w:p w14:paraId="70165D3C"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29C0865" wp14:editId="06FAB93A">
            <wp:extent cx="5937250" cy="175895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937250" cy="1758950"/>
                    </a:xfrm>
                    <a:prstGeom prst="rect">
                      <a:avLst/>
                    </a:prstGeom>
                    <a:noFill/>
                    <a:ln>
                      <a:noFill/>
                    </a:ln>
                  </pic:spPr>
                </pic:pic>
              </a:graphicData>
            </a:graphic>
          </wp:inline>
        </w:drawing>
      </w:r>
    </w:p>
    <w:p w14:paraId="2503C79A" w14:textId="77777777" w:rsidR="0058487C" w:rsidRPr="00BB630B" w:rsidRDefault="0058487C" w:rsidP="0058487C">
      <w:pPr>
        <w:ind w:firstLine="720"/>
        <w:jc w:val="center"/>
        <w:rPr>
          <w:snapToGrid/>
          <w:color w:val="auto"/>
          <w:szCs w:val="28"/>
          <w:lang w:eastAsia="en-US"/>
        </w:rPr>
      </w:pPr>
      <w:bookmarkStart w:id="5952" w:name="_Toc105670368"/>
      <w:bookmarkStart w:id="5953" w:name="_Toc111305891"/>
      <w:bookmarkStart w:id="5954" w:name="_Toc111306481"/>
      <w:bookmarkStart w:id="5955" w:name="_Toc21766345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647</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5952"/>
      <w:bookmarkEnd w:id="5953"/>
      <w:bookmarkEnd w:id="5954"/>
      <w:bookmarkEnd w:id="5955"/>
    </w:p>
    <w:p w14:paraId="1D0D1BB7" w14:textId="77777777" w:rsidR="0058487C" w:rsidRPr="00BB630B" w:rsidRDefault="0058487C" w:rsidP="0058487C">
      <w:pPr>
        <w:ind w:firstLine="720"/>
        <w:rPr>
          <w:snapToGrid/>
          <w:color w:val="auto"/>
          <w:szCs w:val="28"/>
          <w:lang w:eastAsia="en-US"/>
        </w:rPr>
      </w:pPr>
    </w:p>
    <w:p w14:paraId="1AECFADF"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5BA091D4" wp14:editId="3A074EDA">
            <wp:extent cx="5949950" cy="175895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949950" cy="1758950"/>
                    </a:xfrm>
                    <a:prstGeom prst="rect">
                      <a:avLst/>
                    </a:prstGeom>
                    <a:noFill/>
                    <a:ln>
                      <a:noFill/>
                    </a:ln>
                  </pic:spPr>
                </pic:pic>
              </a:graphicData>
            </a:graphic>
          </wp:inline>
        </w:drawing>
      </w:r>
    </w:p>
    <w:p w14:paraId="10610A1E" w14:textId="77777777" w:rsidR="0058487C" w:rsidRPr="00BB630B" w:rsidRDefault="0058487C" w:rsidP="0058487C">
      <w:pPr>
        <w:ind w:firstLine="720"/>
        <w:jc w:val="center"/>
        <w:rPr>
          <w:snapToGrid/>
          <w:color w:val="auto"/>
          <w:szCs w:val="28"/>
          <w:lang w:eastAsia="en-US"/>
        </w:rPr>
      </w:pPr>
      <w:bookmarkStart w:id="5956" w:name="_Toc105670369"/>
      <w:bookmarkStart w:id="5957" w:name="_Toc111305892"/>
      <w:bookmarkStart w:id="5958" w:name="_Toc111306482"/>
      <w:bookmarkStart w:id="5959" w:name="_Toc21766345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648</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5956"/>
      <w:bookmarkEnd w:id="5957"/>
      <w:bookmarkEnd w:id="5958"/>
      <w:bookmarkEnd w:id="5959"/>
    </w:p>
    <w:p w14:paraId="75CDD0D9"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балансовая стоимость.</w:t>
      </w:r>
    </w:p>
    <w:p w14:paraId="73D21E9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Если на момент получения пакета от РФИ в базе есть не отраженные в учете документы по данному объекту, после отражения этих документов в учете рекомендуется перевыбрать основное средство в формуляре «Акт о приеме-передаче НФА (Внутриведомственная или безвозмездная передача (Имущество казны))» по кнопке «Подобрать»</w:t>
      </w:r>
      <w:r w:rsidR="00735364" w:rsidRPr="00BB630B">
        <w:rPr>
          <w:snapToGrid/>
          <w:color w:val="auto"/>
          <w:szCs w:val="28"/>
          <w:lang w:eastAsia="en-US"/>
        </w:rPr>
        <w:t>.</w:t>
      </w:r>
    </w:p>
    <w:p w14:paraId="5EEDBB76"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При поступлении пакета с информацией о передаче объекта в безвозмездное пользование нескольким контрагентам создается один документ РСИ, в котором будет несколько записей с информацией по обременению и документы «Акт о приеме-передаче НФА (Внутриведомственная или безвозмездная передача (Имущество казны))» в количестве, равном количеству обременений в пакете РФИ.</w:t>
      </w:r>
    </w:p>
    <w:p w14:paraId="613D87E4" w14:textId="77777777" w:rsidR="0058487C" w:rsidRPr="00BB630B" w:rsidRDefault="0058487C" w:rsidP="008C0782">
      <w:pPr>
        <w:pStyle w:val="GOST5"/>
      </w:pPr>
      <w:bookmarkStart w:id="5960" w:name="_Toc104545534"/>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(Возврат объекта из доверительного управления)</w:t>
      </w:r>
      <w:bookmarkEnd w:id="5960"/>
    </w:p>
    <w:p w14:paraId="1093107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возврате объекта из доверительного управления создается документ «Регистрация сведений об имуществе (авто)» с типом операции «Учет записи об изменении сведений»:</w:t>
      </w:r>
    </w:p>
    <w:p w14:paraId="74EC835E"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4568DD0F" wp14:editId="62F55673">
            <wp:extent cx="5943600" cy="281940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14:paraId="3078A5EF" w14:textId="77777777" w:rsidR="0058487C" w:rsidRPr="00BB630B" w:rsidRDefault="0058487C" w:rsidP="0058487C">
      <w:pPr>
        <w:ind w:firstLine="720"/>
        <w:jc w:val="center"/>
        <w:rPr>
          <w:snapToGrid/>
          <w:color w:val="auto"/>
          <w:szCs w:val="28"/>
          <w:lang w:eastAsia="en-US"/>
        </w:rPr>
      </w:pPr>
      <w:bookmarkStart w:id="5961" w:name="_Toc105670370"/>
      <w:bookmarkStart w:id="5962" w:name="_Toc111305893"/>
      <w:bookmarkStart w:id="5963" w:name="_Toc111306483"/>
      <w:bookmarkStart w:id="5964" w:name="_Toc21766345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649</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961"/>
      <w:bookmarkEnd w:id="5962"/>
      <w:bookmarkEnd w:id="5963"/>
      <w:bookmarkEnd w:id="5964"/>
    </w:p>
    <w:p w14:paraId="1F82942C" w14:textId="77777777" w:rsidR="0058487C" w:rsidRPr="00BB630B" w:rsidRDefault="0058487C" w:rsidP="0058487C">
      <w:pPr>
        <w:ind w:firstLine="720"/>
        <w:rPr>
          <w:snapToGrid/>
          <w:color w:val="auto"/>
          <w:szCs w:val="28"/>
          <w:lang w:eastAsia="en-US"/>
        </w:rPr>
      </w:pPr>
    </w:p>
    <w:p w14:paraId="6F7B275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Раздел «Обременения» в части информации по доверительному управлению не заполнен</w:t>
      </w:r>
      <w:r w:rsidR="00735364" w:rsidRPr="00BB630B">
        <w:rPr>
          <w:snapToGrid/>
          <w:color w:val="auto"/>
          <w:szCs w:val="28"/>
          <w:lang w:eastAsia="en-US"/>
        </w:rPr>
        <w:t>.</w:t>
      </w:r>
    </w:p>
    <w:p w14:paraId="62A1EA48"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790256FC" wp14:editId="69D00040">
            <wp:extent cx="5949950" cy="27432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5949950" cy="2743200"/>
                    </a:xfrm>
                    <a:prstGeom prst="rect">
                      <a:avLst/>
                    </a:prstGeom>
                    <a:noFill/>
                    <a:ln>
                      <a:noFill/>
                    </a:ln>
                  </pic:spPr>
                </pic:pic>
              </a:graphicData>
            </a:graphic>
          </wp:inline>
        </w:drawing>
      </w:r>
    </w:p>
    <w:p w14:paraId="78A5C1B7" w14:textId="77777777" w:rsidR="0058487C" w:rsidRPr="00BB630B" w:rsidRDefault="0058487C" w:rsidP="0058487C">
      <w:pPr>
        <w:ind w:firstLine="720"/>
        <w:jc w:val="center"/>
        <w:rPr>
          <w:snapToGrid/>
          <w:color w:val="auto"/>
          <w:szCs w:val="28"/>
          <w:lang w:eastAsia="en-US"/>
        </w:rPr>
      </w:pPr>
      <w:bookmarkStart w:id="5965" w:name="_Toc105670371"/>
      <w:bookmarkStart w:id="5966" w:name="_Toc111305894"/>
      <w:bookmarkStart w:id="5967" w:name="_Toc111306484"/>
      <w:bookmarkStart w:id="5968" w:name="_Toc21766345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650</w:t>
      </w:r>
      <w:r w:rsidR="00CF53F6">
        <w:rPr>
          <w:snapToGrid/>
          <w:color w:val="auto"/>
          <w:szCs w:val="28"/>
          <w:lang w:eastAsia="en-US"/>
        </w:rPr>
        <w:fldChar w:fldCharType="end"/>
      </w:r>
      <w:r w:rsidRPr="00BB630B">
        <w:rPr>
          <w:snapToGrid/>
          <w:color w:val="auto"/>
          <w:szCs w:val="28"/>
          <w:lang w:eastAsia="en-US"/>
        </w:rPr>
        <w:t xml:space="preserve"> – Информация по обременениям в документе «Регистрация сведений об имуществе» не заполнена</w:t>
      </w:r>
      <w:bookmarkEnd w:id="5965"/>
      <w:bookmarkEnd w:id="5966"/>
      <w:bookmarkEnd w:id="5967"/>
      <w:bookmarkEnd w:id="5968"/>
    </w:p>
    <w:p w14:paraId="0A05897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«Принятие к учету ОС, НМА, НПА (Имущество казны))»</w:t>
      </w:r>
      <w:r w:rsidR="00735364" w:rsidRPr="00BB630B">
        <w:rPr>
          <w:snapToGrid/>
          <w:color w:val="auto"/>
          <w:szCs w:val="28"/>
          <w:lang w:eastAsia="en-US"/>
        </w:rPr>
        <w:t>.</w:t>
      </w:r>
    </w:p>
    <w:p w14:paraId="117730A3"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6BA67715" wp14:editId="6C3346AE">
            <wp:extent cx="5949950" cy="149225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949950" cy="1492250"/>
                    </a:xfrm>
                    <a:prstGeom prst="rect">
                      <a:avLst/>
                    </a:prstGeom>
                    <a:noFill/>
                    <a:ln>
                      <a:noFill/>
                    </a:ln>
                  </pic:spPr>
                </pic:pic>
              </a:graphicData>
            </a:graphic>
          </wp:inline>
        </w:drawing>
      </w:r>
    </w:p>
    <w:p w14:paraId="24919C9B" w14:textId="77777777" w:rsidR="0058487C" w:rsidRPr="00BB630B" w:rsidRDefault="0058487C" w:rsidP="0058487C">
      <w:pPr>
        <w:ind w:firstLine="720"/>
        <w:jc w:val="center"/>
        <w:rPr>
          <w:snapToGrid/>
          <w:color w:val="auto"/>
          <w:szCs w:val="28"/>
          <w:lang w:eastAsia="en-US"/>
        </w:rPr>
      </w:pPr>
      <w:bookmarkStart w:id="5969" w:name="_Toc105670372"/>
      <w:bookmarkStart w:id="5970" w:name="_Toc111305895"/>
      <w:bookmarkStart w:id="5971" w:name="_Toc111306485"/>
      <w:bookmarkStart w:id="5972" w:name="_Toc21766345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651</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«Принятие к учету ОС, НМА, НПА (Имущество казны))»</w:t>
      </w:r>
      <w:bookmarkEnd w:id="5969"/>
      <w:bookmarkEnd w:id="5970"/>
      <w:bookmarkEnd w:id="5971"/>
      <w:bookmarkEnd w:id="5972"/>
    </w:p>
    <w:p w14:paraId="0131B36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поступления, вид имущества, отправитель, объект ОС, НМА, НПА, количество, бухгалтерская операция. </w:t>
      </w:r>
    </w:p>
    <w:p w14:paraId="6ABC9976"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062B6A57" wp14:editId="4A9B3916">
            <wp:extent cx="5937250" cy="216535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937250" cy="2165350"/>
                    </a:xfrm>
                    <a:prstGeom prst="rect">
                      <a:avLst/>
                    </a:prstGeom>
                    <a:noFill/>
                    <a:ln>
                      <a:noFill/>
                    </a:ln>
                  </pic:spPr>
                </pic:pic>
              </a:graphicData>
            </a:graphic>
          </wp:inline>
        </w:drawing>
      </w:r>
    </w:p>
    <w:p w14:paraId="6058274C" w14:textId="77777777" w:rsidR="0058487C" w:rsidRPr="00BB630B" w:rsidRDefault="0058487C" w:rsidP="0058487C">
      <w:pPr>
        <w:ind w:firstLine="720"/>
        <w:jc w:val="center"/>
        <w:rPr>
          <w:snapToGrid/>
          <w:color w:val="auto"/>
          <w:szCs w:val="28"/>
          <w:lang w:eastAsia="en-US"/>
        </w:rPr>
      </w:pPr>
      <w:bookmarkStart w:id="5973" w:name="_Toc105670373"/>
      <w:bookmarkStart w:id="5974" w:name="_Toc111305896"/>
      <w:bookmarkStart w:id="5975" w:name="_Toc111306486"/>
      <w:bookmarkStart w:id="5976" w:name="_Toc21766346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652</w:t>
      </w:r>
      <w:r w:rsidR="00CF53F6">
        <w:rPr>
          <w:snapToGrid/>
          <w:color w:val="auto"/>
          <w:szCs w:val="28"/>
          <w:lang w:eastAsia="en-US"/>
        </w:rPr>
        <w:fldChar w:fldCharType="end"/>
      </w:r>
      <w:r w:rsidRPr="00BB630B">
        <w:rPr>
          <w:snapToGrid/>
          <w:color w:val="auto"/>
          <w:szCs w:val="28"/>
          <w:lang w:eastAsia="en-US"/>
        </w:rPr>
        <w:t xml:space="preserve"> – Виды поступления и имущества, контрагент-отправитель в документе «Принятие к учету ОС, НПА, НМА (Имущество казны)»</w:t>
      </w:r>
      <w:bookmarkEnd w:id="5973"/>
      <w:bookmarkEnd w:id="5974"/>
      <w:bookmarkEnd w:id="5975"/>
      <w:bookmarkEnd w:id="5976"/>
    </w:p>
    <w:p w14:paraId="30E87556"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3FE9E4A6" wp14:editId="0AF57E1D">
            <wp:extent cx="5949950" cy="208280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5949950" cy="2082800"/>
                    </a:xfrm>
                    <a:prstGeom prst="rect">
                      <a:avLst/>
                    </a:prstGeom>
                    <a:noFill/>
                    <a:ln>
                      <a:noFill/>
                    </a:ln>
                  </pic:spPr>
                </pic:pic>
              </a:graphicData>
            </a:graphic>
          </wp:inline>
        </w:drawing>
      </w:r>
    </w:p>
    <w:p w14:paraId="60EA3F34" w14:textId="77777777" w:rsidR="0058487C" w:rsidRPr="00BB630B" w:rsidRDefault="0058487C" w:rsidP="0058487C">
      <w:pPr>
        <w:ind w:firstLine="720"/>
        <w:jc w:val="center"/>
        <w:rPr>
          <w:snapToGrid/>
          <w:color w:val="auto"/>
          <w:szCs w:val="28"/>
          <w:lang w:eastAsia="en-US"/>
        </w:rPr>
      </w:pPr>
      <w:bookmarkStart w:id="5977" w:name="_Toc105670374"/>
      <w:bookmarkStart w:id="5978" w:name="_Toc111305897"/>
      <w:bookmarkStart w:id="5979" w:name="_Toc111306487"/>
      <w:bookmarkStart w:id="5980" w:name="_Toc21766346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653</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«Принятие к учету ОС, НПА, НМА (Имущество казны)»</w:t>
      </w:r>
      <w:bookmarkEnd w:id="5977"/>
      <w:bookmarkEnd w:id="5978"/>
      <w:bookmarkEnd w:id="5979"/>
      <w:bookmarkEnd w:id="5980"/>
    </w:p>
    <w:p w14:paraId="15879B5D"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06F3CECB" wp14:editId="5250F452">
            <wp:extent cx="5943600" cy="182880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14:paraId="0E6000BA" w14:textId="77777777" w:rsidR="0058487C" w:rsidRPr="00BB630B" w:rsidRDefault="0058487C" w:rsidP="0058487C">
      <w:pPr>
        <w:ind w:firstLine="720"/>
        <w:jc w:val="center"/>
        <w:rPr>
          <w:snapToGrid/>
          <w:color w:val="auto"/>
          <w:szCs w:val="28"/>
          <w:lang w:eastAsia="en-US"/>
        </w:rPr>
      </w:pPr>
      <w:bookmarkStart w:id="5981" w:name="_Toc105670375"/>
      <w:bookmarkStart w:id="5982" w:name="_Toc111305898"/>
      <w:bookmarkStart w:id="5983" w:name="_Toc111306488"/>
      <w:bookmarkStart w:id="5984" w:name="_Toc21766346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654</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«Принятие к учету ОС, НПА, НМА (Имущество казны)»</w:t>
      </w:r>
      <w:bookmarkEnd w:id="5981"/>
      <w:bookmarkEnd w:id="5982"/>
      <w:bookmarkEnd w:id="5983"/>
      <w:bookmarkEnd w:id="5984"/>
    </w:p>
    <w:p w14:paraId="14088D0E"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w:t>
      </w:r>
    </w:p>
    <w:p w14:paraId="27180F61" w14:textId="77777777" w:rsidR="0058487C" w:rsidRPr="00BB630B" w:rsidRDefault="0058487C" w:rsidP="008C0782">
      <w:pPr>
        <w:pStyle w:val="GOST5"/>
      </w:pPr>
      <w:bookmarkStart w:id="5985" w:name="_Toc104545535"/>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(Изменение характеристик – изменение стоимости объекта)</w:t>
      </w:r>
      <w:bookmarkEnd w:id="5985"/>
    </w:p>
    <w:p w14:paraId="6112C60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об изменении стоимости объекта создается документ «Регистрация сведений об имуществе (авто)» с типом операции «Учет записи об изменении сведений»:</w:t>
      </w:r>
    </w:p>
    <w:p w14:paraId="28446A9D"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drawing>
          <wp:inline distT="0" distB="0" distL="0" distR="0" wp14:anchorId="06B9DEEF" wp14:editId="23AA34F1">
            <wp:extent cx="4832350" cy="262255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4832350" cy="2622550"/>
                    </a:xfrm>
                    <a:prstGeom prst="rect">
                      <a:avLst/>
                    </a:prstGeom>
                    <a:noFill/>
                    <a:ln>
                      <a:noFill/>
                    </a:ln>
                  </pic:spPr>
                </pic:pic>
              </a:graphicData>
            </a:graphic>
          </wp:inline>
        </w:drawing>
      </w:r>
    </w:p>
    <w:p w14:paraId="63BAE1F9" w14:textId="77777777" w:rsidR="0058487C" w:rsidRPr="00BB630B" w:rsidRDefault="0058487C" w:rsidP="0058487C">
      <w:pPr>
        <w:ind w:firstLine="720"/>
        <w:jc w:val="center"/>
        <w:rPr>
          <w:snapToGrid/>
          <w:color w:val="auto"/>
          <w:szCs w:val="28"/>
          <w:lang w:eastAsia="en-US"/>
        </w:rPr>
      </w:pPr>
      <w:bookmarkStart w:id="5986" w:name="_Toc105670376"/>
      <w:bookmarkStart w:id="5987" w:name="_Toc111305899"/>
      <w:bookmarkStart w:id="5988" w:name="_Toc111306489"/>
      <w:bookmarkStart w:id="5989" w:name="_Toc21766346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655</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5986"/>
      <w:bookmarkEnd w:id="5987"/>
      <w:bookmarkEnd w:id="5988"/>
      <w:bookmarkEnd w:id="5989"/>
    </w:p>
    <w:p w14:paraId="137BFE9A"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Если в пакете передается информация об изменении балансовой стоимости (для карт 1.1 и 2.4.1 кадастровой) автоматически создается формуляр «Изменение стоимости, амортизации ОС, НМА, НПА (Имущество казны)»</w:t>
      </w:r>
      <w:r w:rsidR="00D92586" w:rsidRPr="00BB630B">
        <w:rPr>
          <w:snapToGrid/>
          <w:color w:val="auto"/>
          <w:szCs w:val="28"/>
          <w:lang w:eastAsia="en-US"/>
        </w:rPr>
        <w:t>.</w:t>
      </w:r>
    </w:p>
    <w:p w14:paraId="16E31810"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53BDCB48" wp14:editId="332C58CE">
            <wp:extent cx="5943600" cy="175260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943600" cy="1752600"/>
                    </a:xfrm>
                    <a:prstGeom prst="rect">
                      <a:avLst/>
                    </a:prstGeom>
                    <a:noFill/>
                    <a:ln>
                      <a:noFill/>
                    </a:ln>
                  </pic:spPr>
                </pic:pic>
              </a:graphicData>
            </a:graphic>
          </wp:inline>
        </w:drawing>
      </w:r>
    </w:p>
    <w:p w14:paraId="211EE78B" w14:textId="77777777" w:rsidR="0058487C" w:rsidRPr="00BB630B" w:rsidRDefault="0058487C" w:rsidP="0058487C">
      <w:pPr>
        <w:ind w:firstLine="720"/>
        <w:jc w:val="center"/>
        <w:rPr>
          <w:snapToGrid/>
          <w:color w:val="auto"/>
          <w:szCs w:val="28"/>
          <w:lang w:eastAsia="en-US"/>
        </w:rPr>
      </w:pPr>
      <w:bookmarkStart w:id="5990" w:name="_Toc105670377"/>
      <w:bookmarkStart w:id="5991" w:name="_Toc111305900"/>
      <w:bookmarkStart w:id="5992" w:name="_Toc111306490"/>
      <w:bookmarkStart w:id="5993" w:name="_Toc21766346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656</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«Изменение стоимости, амортизации ОС, НМА, НПА (Имущество казны))»</w:t>
      </w:r>
      <w:bookmarkEnd w:id="5990"/>
      <w:bookmarkEnd w:id="5991"/>
      <w:bookmarkEnd w:id="5992"/>
      <w:bookmarkEnd w:id="5993"/>
    </w:p>
    <w:p w14:paraId="39A58F25" w14:textId="77777777" w:rsidR="00D92586" w:rsidRPr="00BB630B" w:rsidRDefault="0058487C" w:rsidP="0058487C">
      <w:pPr>
        <w:ind w:firstLine="720"/>
        <w:rPr>
          <w:snapToGrid/>
          <w:color w:val="auto"/>
          <w:szCs w:val="28"/>
          <w:lang w:eastAsia="en-US"/>
        </w:rPr>
      </w:pPr>
      <w:r w:rsidRPr="00BB630B">
        <w:rPr>
          <w:snapToGrid/>
          <w:color w:val="auto"/>
          <w:szCs w:val="28"/>
          <w:lang w:eastAsia="en-US"/>
        </w:rPr>
        <w:t xml:space="preserve">В формуляре автоматически заполняются следующие данные: вид операции, основное средство, балансовая стоимость (учетная и измененная), бухгалтерская операция. </w:t>
      </w:r>
    </w:p>
    <w:p w14:paraId="1F715B81"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4757B3E6" wp14:editId="0A9D48F6">
            <wp:extent cx="6013450" cy="320040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6013450" cy="3200400"/>
                    </a:xfrm>
                    <a:prstGeom prst="rect">
                      <a:avLst/>
                    </a:prstGeom>
                    <a:noFill/>
                    <a:ln>
                      <a:noFill/>
                    </a:ln>
                  </pic:spPr>
                </pic:pic>
              </a:graphicData>
            </a:graphic>
          </wp:inline>
        </w:drawing>
      </w:r>
    </w:p>
    <w:p w14:paraId="5AD02E44" w14:textId="77777777" w:rsidR="00D92586" w:rsidRPr="00BB630B" w:rsidRDefault="00D92586" w:rsidP="0058487C">
      <w:pPr>
        <w:ind w:firstLine="720"/>
        <w:jc w:val="center"/>
        <w:rPr>
          <w:snapToGrid/>
          <w:color w:val="auto"/>
          <w:szCs w:val="28"/>
          <w:lang w:eastAsia="en-US"/>
        </w:rPr>
      </w:pPr>
      <w:bookmarkStart w:id="5994" w:name="_Toc105670378"/>
    </w:p>
    <w:p w14:paraId="7F8BCEB3" w14:textId="77777777" w:rsidR="0058487C" w:rsidRPr="00BB630B" w:rsidRDefault="0058487C" w:rsidP="0058487C">
      <w:pPr>
        <w:ind w:firstLine="720"/>
        <w:jc w:val="center"/>
        <w:rPr>
          <w:snapToGrid/>
          <w:color w:val="auto"/>
          <w:szCs w:val="28"/>
          <w:lang w:eastAsia="en-US"/>
        </w:rPr>
      </w:pPr>
      <w:bookmarkStart w:id="5995" w:name="_Toc111305901"/>
      <w:bookmarkStart w:id="5996" w:name="_Toc111306491"/>
      <w:bookmarkStart w:id="5997" w:name="_Toc21766346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657</w:t>
      </w:r>
      <w:r w:rsidR="00CF53F6">
        <w:rPr>
          <w:snapToGrid/>
          <w:color w:val="auto"/>
          <w:szCs w:val="28"/>
          <w:lang w:eastAsia="en-US"/>
        </w:rPr>
        <w:fldChar w:fldCharType="end"/>
      </w:r>
      <w:r w:rsidRPr="00BB630B">
        <w:rPr>
          <w:snapToGrid/>
          <w:color w:val="auto"/>
          <w:szCs w:val="28"/>
          <w:lang w:eastAsia="en-US"/>
        </w:rPr>
        <w:t xml:space="preserve"> – В документе «Изменение стоимости, амортизации ОС, НМА, НПА (Имущество казны))» заполнены вид операции, ОС, стоимости (учетная и измененная)</w:t>
      </w:r>
      <w:bookmarkEnd w:id="5994"/>
      <w:bookmarkEnd w:id="5995"/>
      <w:bookmarkEnd w:id="5996"/>
      <w:bookmarkEnd w:id="5997"/>
    </w:p>
    <w:p w14:paraId="3185ADBA"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4F04C701" wp14:editId="05534FB4">
            <wp:extent cx="5949950" cy="267335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949950" cy="2673350"/>
                    </a:xfrm>
                    <a:prstGeom prst="rect">
                      <a:avLst/>
                    </a:prstGeom>
                    <a:noFill/>
                    <a:ln>
                      <a:noFill/>
                    </a:ln>
                  </pic:spPr>
                </pic:pic>
              </a:graphicData>
            </a:graphic>
          </wp:inline>
        </w:drawing>
      </w:r>
    </w:p>
    <w:p w14:paraId="7066866B" w14:textId="77777777" w:rsidR="0058487C" w:rsidRPr="00BB630B" w:rsidRDefault="0058487C" w:rsidP="0058487C">
      <w:pPr>
        <w:ind w:firstLine="720"/>
        <w:jc w:val="center"/>
        <w:rPr>
          <w:snapToGrid/>
          <w:color w:val="auto"/>
          <w:szCs w:val="28"/>
          <w:lang w:eastAsia="en-US"/>
        </w:rPr>
      </w:pPr>
      <w:bookmarkStart w:id="5998" w:name="_Toc105670379"/>
      <w:bookmarkStart w:id="5999" w:name="_Toc111305902"/>
      <w:bookmarkStart w:id="6000" w:name="_Toc111306492"/>
      <w:bookmarkStart w:id="6001" w:name="_Toc21766346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658</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«Изменение стоимости, амортизации ОС, НМА, НПА (Имущество казны))»</w:t>
      </w:r>
      <w:bookmarkEnd w:id="5998"/>
      <w:bookmarkEnd w:id="5999"/>
      <w:bookmarkEnd w:id="6000"/>
      <w:bookmarkEnd w:id="6001"/>
    </w:p>
    <w:p w14:paraId="283FAC83"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Пользователю учреждения необходимо проанализировать стоимостные оценки во вложенных файлах перед отражением формуляра в учете, в случае необходимости внести корректировки в автоматически сформированные суммы.</w:t>
      </w:r>
    </w:p>
    <w:p w14:paraId="2DC9D7F6" w14:textId="77777777" w:rsidR="00660A97" w:rsidRPr="00BB630B" w:rsidRDefault="0058487C" w:rsidP="0058487C">
      <w:pPr>
        <w:ind w:firstLine="720"/>
        <w:rPr>
          <w:snapToGrid/>
          <w:color w:val="auto"/>
          <w:szCs w:val="28"/>
          <w:lang w:eastAsia="en-US"/>
        </w:rPr>
      </w:pPr>
      <w:r w:rsidRPr="00BB630B">
        <w:rPr>
          <w:snapToGrid/>
          <w:color w:val="auto"/>
          <w:szCs w:val="28"/>
          <w:lang w:eastAsia="en-US"/>
        </w:rPr>
        <w:t>Если на основании документа «Регистрация сведений об имуществе» не был создан учетный документ, но в результате анализа вложенных файлов пользователь учреждения принимает решение об изменении стои</w:t>
      </w:r>
      <w:r w:rsidR="00660A97" w:rsidRPr="00BB630B">
        <w:rPr>
          <w:snapToGrid/>
          <w:color w:val="auto"/>
          <w:szCs w:val="28"/>
          <w:lang w:eastAsia="en-US"/>
        </w:rPr>
        <w:t>мости объекта, формуляр</w:t>
      </w:r>
      <w:r w:rsidRPr="00BB630B">
        <w:rPr>
          <w:snapToGrid/>
          <w:color w:val="auto"/>
          <w:szCs w:val="28"/>
          <w:lang w:eastAsia="en-US"/>
        </w:rPr>
        <w:t xml:space="preserve"> «Изменение стоимости, амортизации ОС, НМА, НПА (Имущество казны)» может быть создан вручную.</w:t>
      </w:r>
    </w:p>
    <w:p w14:paraId="336EBEF3"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682553CD" wp14:editId="7B0CCE23">
            <wp:extent cx="5937250" cy="261620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p>
    <w:p w14:paraId="3AA04E2A" w14:textId="77777777" w:rsidR="0058487C" w:rsidRPr="00BB630B" w:rsidRDefault="0058487C" w:rsidP="0058487C">
      <w:pPr>
        <w:ind w:firstLine="720"/>
        <w:jc w:val="center"/>
        <w:rPr>
          <w:snapToGrid/>
          <w:color w:val="auto"/>
          <w:szCs w:val="28"/>
          <w:lang w:eastAsia="en-US"/>
        </w:rPr>
      </w:pPr>
      <w:bookmarkStart w:id="6002" w:name="_Toc105670380"/>
      <w:bookmarkStart w:id="6003" w:name="_Toc111305903"/>
      <w:bookmarkStart w:id="6004" w:name="_Toc111306493"/>
      <w:bookmarkStart w:id="6005" w:name="_Toc21766346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659</w:t>
      </w:r>
      <w:r w:rsidR="00CF53F6">
        <w:rPr>
          <w:snapToGrid/>
          <w:color w:val="auto"/>
          <w:szCs w:val="28"/>
          <w:lang w:eastAsia="en-US"/>
        </w:rPr>
        <w:fldChar w:fldCharType="end"/>
      </w:r>
      <w:r w:rsidRPr="00BB630B">
        <w:rPr>
          <w:snapToGrid/>
          <w:color w:val="auto"/>
          <w:szCs w:val="28"/>
          <w:lang w:eastAsia="en-US"/>
        </w:rPr>
        <w:t xml:space="preserve"> – Создание документов «Изменение стоимости, амортизации ОС, НМА, НПА» на основании документа «Регистрация сведений об имуществе»</w:t>
      </w:r>
      <w:bookmarkEnd w:id="6002"/>
      <w:bookmarkEnd w:id="6003"/>
      <w:bookmarkEnd w:id="6004"/>
      <w:bookmarkEnd w:id="6005"/>
    </w:p>
    <w:p w14:paraId="32E36B9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Формуляр «Изменение стоимости, амортизации ОС, НМА, НПА (Имущество казны)» содержит типовые операции по переоценке кадастровой стоимости земельных участков, переоценке в связи с отчуждением объекта организациям не бюджетной сферы, включающей списание ранее начисленной амортизации, и корректировке балансовой стоимости и амортизации в рамках выявленных ошибок.</w:t>
      </w:r>
    </w:p>
    <w:p w14:paraId="59A33A86" w14:textId="77777777" w:rsidR="0058487C" w:rsidRPr="00BB630B" w:rsidRDefault="0058487C" w:rsidP="008C0782">
      <w:pPr>
        <w:pStyle w:val="GOST5"/>
      </w:pPr>
      <w:bookmarkStart w:id="6006" w:name="_Toc104545536"/>
      <w:r w:rsidRPr="00BB630B">
        <w:t xml:space="preserve">Поступление пакета с типом операции </w:t>
      </w:r>
      <w:r w:rsidR="00106DBA" w:rsidRPr="00BB630B">
        <w:t>«</w:t>
      </w:r>
      <w:r w:rsidRPr="00BB630B">
        <w:t>Учет записи об изменении</w:t>
      </w:r>
      <w:r w:rsidR="00106DBA" w:rsidRPr="00BB630B">
        <w:t>»</w:t>
      </w:r>
      <w:r w:rsidRPr="00BB630B">
        <w:t xml:space="preserve"> (Изменение характеристик</w:t>
      </w:r>
      <w:r w:rsidR="002A7BA1" w:rsidRPr="00BB630B">
        <w:t xml:space="preserve"> – </w:t>
      </w:r>
      <w:r w:rsidRPr="00BB630B">
        <w:t>изменение кадастрового номера)</w:t>
      </w:r>
      <w:bookmarkEnd w:id="6006"/>
    </w:p>
    <w:p w14:paraId="66090922"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об изменении кадастрового номера объекта создается документ «Регистрация сведений об имуществе (авто)» с типом операции «Учет записи об изменении сведений»:</w:t>
      </w:r>
    </w:p>
    <w:p w14:paraId="03B0511F"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354D1FC8" wp14:editId="6AC91A4A">
            <wp:extent cx="5937250" cy="3200400"/>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937250" cy="3200400"/>
                    </a:xfrm>
                    <a:prstGeom prst="rect">
                      <a:avLst/>
                    </a:prstGeom>
                    <a:noFill/>
                    <a:ln>
                      <a:noFill/>
                    </a:ln>
                  </pic:spPr>
                </pic:pic>
              </a:graphicData>
            </a:graphic>
          </wp:inline>
        </w:drawing>
      </w:r>
    </w:p>
    <w:p w14:paraId="1E24B7BA" w14:textId="77777777" w:rsidR="0058487C" w:rsidRPr="00BB630B" w:rsidRDefault="0058487C" w:rsidP="0055070B">
      <w:pPr>
        <w:ind w:firstLine="720"/>
        <w:jc w:val="center"/>
        <w:rPr>
          <w:snapToGrid/>
          <w:color w:val="auto"/>
          <w:szCs w:val="28"/>
          <w:lang w:eastAsia="en-US"/>
        </w:rPr>
      </w:pPr>
      <w:bookmarkStart w:id="6007" w:name="_Toc105670381"/>
      <w:bookmarkStart w:id="6008" w:name="_Toc111305904"/>
      <w:bookmarkStart w:id="6009" w:name="_Toc111306494"/>
      <w:bookmarkStart w:id="6010" w:name="_Toc21766346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660</w:t>
      </w:r>
      <w:r w:rsidR="00CF53F6">
        <w:rPr>
          <w:snapToGrid/>
          <w:color w:val="auto"/>
          <w:szCs w:val="28"/>
          <w:lang w:eastAsia="en-US"/>
        </w:rPr>
        <w:fldChar w:fldCharType="end"/>
      </w:r>
      <w:r w:rsidRPr="00BB630B">
        <w:rPr>
          <w:snapToGrid/>
          <w:color w:val="auto"/>
          <w:szCs w:val="28"/>
          <w:lang w:eastAsia="en-US"/>
        </w:rPr>
        <w:t xml:space="preserve"> – Измененный кадастровый номер в документе «Регистрация сведений об имуществе»</w:t>
      </w:r>
      <w:bookmarkEnd w:id="6007"/>
      <w:bookmarkEnd w:id="6008"/>
      <w:bookmarkEnd w:id="6009"/>
      <w:bookmarkEnd w:id="6010"/>
    </w:p>
    <w:p w14:paraId="01A92D85"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40027288" wp14:editId="38F0A9BE">
            <wp:extent cx="5943600" cy="266700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14:paraId="5243FDB7" w14:textId="77777777" w:rsidR="0058487C" w:rsidRPr="00BB630B" w:rsidRDefault="0058487C" w:rsidP="0058487C">
      <w:pPr>
        <w:ind w:firstLine="720"/>
        <w:jc w:val="center"/>
        <w:rPr>
          <w:snapToGrid/>
          <w:color w:val="auto"/>
          <w:szCs w:val="28"/>
          <w:lang w:eastAsia="en-US"/>
        </w:rPr>
      </w:pPr>
      <w:bookmarkStart w:id="6011" w:name="_Toc105670382"/>
      <w:bookmarkStart w:id="6012" w:name="_Toc111305905"/>
      <w:bookmarkStart w:id="6013" w:name="_Toc111306495"/>
      <w:bookmarkStart w:id="6014" w:name="_Toc21766346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661</w:t>
      </w:r>
      <w:r w:rsidR="00CF53F6">
        <w:rPr>
          <w:snapToGrid/>
          <w:color w:val="auto"/>
          <w:szCs w:val="28"/>
          <w:lang w:eastAsia="en-US"/>
        </w:rPr>
        <w:fldChar w:fldCharType="end"/>
      </w:r>
      <w:r w:rsidRPr="00BB630B">
        <w:rPr>
          <w:snapToGrid/>
          <w:color w:val="auto"/>
          <w:szCs w:val="28"/>
          <w:lang w:eastAsia="en-US"/>
        </w:rPr>
        <w:t xml:space="preserve"> – Тип операции «Учет записи об изменении сведений» в документе «Регистрация сведений об имуществе»</w:t>
      </w:r>
      <w:bookmarkEnd w:id="6011"/>
      <w:bookmarkEnd w:id="6012"/>
      <w:bookmarkEnd w:id="6013"/>
      <w:bookmarkEnd w:id="6014"/>
    </w:p>
    <w:p w14:paraId="15692A6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Учетные документы созданы не будут. </w:t>
      </w:r>
    </w:p>
    <w:p w14:paraId="7E8B8275"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03ACABCE" wp14:editId="12479FC8">
            <wp:extent cx="5937250" cy="149225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937250" cy="1492250"/>
                    </a:xfrm>
                    <a:prstGeom prst="rect">
                      <a:avLst/>
                    </a:prstGeom>
                    <a:noFill/>
                    <a:ln>
                      <a:noFill/>
                    </a:ln>
                  </pic:spPr>
                </pic:pic>
              </a:graphicData>
            </a:graphic>
          </wp:inline>
        </w:drawing>
      </w:r>
    </w:p>
    <w:p w14:paraId="4918BDB0" w14:textId="77777777" w:rsidR="0058487C" w:rsidRPr="00BB630B" w:rsidRDefault="0058487C" w:rsidP="0058487C">
      <w:pPr>
        <w:ind w:firstLine="720"/>
        <w:jc w:val="center"/>
        <w:rPr>
          <w:snapToGrid/>
          <w:color w:val="auto"/>
          <w:szCs w:val="28"/>
          <w:lang w:eastAsia="en-US"/>
        </w:rPr>
      </w:pPr>
      <w:bookmarkStart w:id="6015" w:name="_Toc105670383"/>
      <w:bookmarkStart w:id="6016" w:name="_Toc111305906"/>
      <w:bookmarkStart w:id="6017" w:name="_Toc111306496"/>
      <w:bookmarkStart w:id="6018" w:name="_Toc21766347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662</w:t>
      </w:r>
      <w:r w:rsidR="00CF53F6">
        <w:rPr>
          <w:snapToGrid/>
          <w:color w:val="auto"/>
          <w:szCs w:val="28"/>
          <w:lang w:eastAsia="en-US"/>
        </w:rPr>
        <w:fldChar w:fldCharType="end"/>
      </w:r>
      <w:r w:rsidRPr="00BB630B">
        <w:rPr>
          <w:snapToGrid/>
          <w:color w:val="auto"/>
          <w:szCs w:val="28"/>
          <w:lang w:eastAsia="en-US"/>
        </w:rPr>
        <w:t xml:space="preserve"> – Учетные документы на основании документа «Регистрация сведений об имуществе» не созданы</w:t>
      </w:r>
      <w:bookmarkEnd w:id="6015"/>
      <w:bookmarkEnd w:id="6016"/>
      <w:bookmarkEnd w:id="6017"/>
      <w:bookmarkEnd w:id="6018"/>
    </w:p>
    <w:p w14:paraId="5531D41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карточке основного средства обновится информация о кадастровом номере</w:t>
      </w:r>
    </w:p>
    <w:p w14:paraId="73A2574F"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60C979FF" wp14:editId="2C5A0A46">
            <wp:extent cx="5943600" cy="320040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35FC738D" w14:textId="77777777" w:rsidR="0058487C" w:rsidRPr="00BB630B" w:rsidRDefault="0058487C" w:rsidP="00952376">
      <w:pPr>
        <w:ind w:firstLine="720"/>
        <w:jc w:val="center"/>
        <w:rPr>
          <w:snapToGrid/>
          <w:color w:val="auto"/>
          <w:szCs w:val="28"/>
          <w:lang w:eastAsia="en-US"/>
        </w:rPr>
      </w:pPr>
      <w:bookmarkStart w:id="6019" w:name="_Toc105670384"/>
      <w:bookmarkStart w:id="6020" w:name="_Toc111305907"/>
      <w:bookmarkStart w:id="6021" w:name="_Toc111306497"/>
      <w:bookmarkStart w:id="6022" w:name="_Toc21766347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663</w:t>
      </w:r>
      <w:r w:rsidR="00CF53F6">
        <w:rPr>
          <w:snapToGrid/>
          <w:color w:val="auto"/>
          <w:szCs w:val="28"/>
          <w:lang w:eastAsia="en-US"/>
        </w:rPr>
        <w:fldChar w:fldCharType="end"/>
      </w:r>
      <w:r w:rsidRPr="00BB630B">
        <w:rPr>
          <w:snapToGrid/>
          <w:color w:val="auto"/>
          <w:szCs w:val="28"/>
          <w:lang w:eastAsia="en-US"/>
        </w:rPr>
        <w:t xml:space="preserve"> – Кадастровый номер до получения пакета с информацией об изменении кадастрового номера объекта</w:t>
      </w:r>
      <w:bookmarkEnd w:id="6019"/>
      <w:bookmarkEnd w:id="6020"/>
      <w:bookmarkEnd w:id="6021"/>
      <w:bookmarkEnd w:id="6022"/>
    </w:p>
    <w:p w14:paraId="30E9B9D2" w14:textId="77777777" w:rsidR="0058487C" w:rsidRPr="00BB630B" w:rsidRDefault="00501E24" w:rsidP="0055070B">
      <w:pPr>
        <w:keepNext/>
        <w:ind w:firstLine="0"/>
        <w:jc w:val="center"/>
        <w:rPr>
          <w:snapToGrid/>
          <w:color w:val="auto"/>
          <w:szCs w:val="28"/>
          <w:lang w:eastAsia="en-US"/>
        </w:rPr>
      </w:pPr>
      <w:r w:rsidRPr="00BB630B">
        <w:rPr>
          <w:noProof/>
          <w:snapToGrid/>
          <w:color w:val="auto"/>
          <w:szCs w:val="28"/>
        </w:rPr>
        <w:drawing>
          <wp:inline distT="0" distB="0" distL="0" distR="0" wp14:anchorId="1548E2B8" wp14:editId="282E64AB">
            <wp:extent cx="5949950" cy="2997200"/>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949950" cy="2997200"/>
                    </a:xfrm>
                    <a:prstGeom prst="rect">
                      <a:avLst/>
                    </a:prstGeom>
                    <a:noFill/>
                    <a:ln>
                      <a:noFill/>
                    </a:ln>
                  </pic:spPr>
                </pic:pic>
              </a:graphicData>
            </a:graphic>
          </wp:inline>
        </w:drawing>
      </w:r>
    </w:p>
    <w:p w14:paraId="118A7FB7" w14:textId="77777777" w:rsidR="0058487C" w:rsidRPr="00BB630B" w:rsidRDefault="0058487C" w:rsidP="00952376">
      <w:pPr>
        <w:ind w:firstLine="720"/>
        <w:jc w:val="center"/>
        <w:rPr>
          <w:snapToGrid/>
          <w:color w:val="auto"/>
          <w:szCs w:val="28"/>
          <w:lang w:eastAsia="en-US"/>
        </w:rPr>
      </w:pPr>
      <w:bookmarkStart w:id="6023" w:name="_Toc105670385"/>
      <w:bookmarkStart w:id="6024" w:name="_Toc111305908"/>
      <w:bookmarkStart w:id="6025" w:name="_Toc111306498"/>
      <w:bookmarkStart w:id="6026" w:name="_Toc21766347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664</w:t>
      </w:r>
      <w:r w:rsidR="00CF53F6">
        <w:rPr>
          <w:snapToGrid/>
          <w:color w:val="auto"/>
          <w:szCs w:val="28"/>
          <w:lang w:eastAsia="en-US"/>
        </w:rPr>
        <w:fldChar w:fldCharType="end"/>
      </w:r>
      <w:r w:rsidRPr="00BB630B">
        <w:rPr>
          <w:snapToGrid/>
          <w:color w:val="auto"/>
          <w:szCs w:val="28"/>
          <w:lang w:eastAsia="en-US"/>
        </w:rPr>
        <w:t xml:space="preserve"> – Кадастровый номер после получения пакета с информацией об изменении кадастрового номера объекта</w:t>
      </w:r>
      <w:bookmarkEnd w:id="6023"/>
      <w:bookmarkEnd w:id="6024"/>
      <w:bookmarkEnd w:id="6025"/>
      <w:bookmarkEnd w:id="6026"/>
    </w:p>
    <w:p w14:paraId="09523B78"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При получении пакетов с информацией об изменении учетного номера, местонахождения объекта, наименования объекта и т.д. также будут вноситься изменения в карточку основного средства. Учетные документы при получении таких пакетов созданы не будут.</w:t>
      </w:r>
    </w:p>
    <w:p w14:paraId="32C00F9C" w14:textId="77777777" w:rsidR="0058487C" w:rsidRPr="00BB630B" w:rsidRDefault="0058487C" w:rsidP="008C0782">
      <w:pPr>
        <w:pStyle w:val="GOST5"/>
        <w:keepNext/>
      </w:pPr>
      <w:bookmarkStart w:id="6027" w:name="_Toc104545537"/>
      <w:r w:rsidRPr="00BB630B">
        <w:lastRenderedPageBreak/>
        <w:t xml:space="preserve">Поступление пакета с типом операции </w:t>
      </w:r>
      <w:r w:rsidR="00106DBA" w:rsidRPr="00BB630B">
        <w:t>«</w:t>
      </w:r>
      <w:r w:rsidRPr="00BB630B">
        <w:t>Процедура передачи имущества</w:t>
      </w:r>
      <w:r w:rsidR="00106DBA" w:rsidRPr="00BB630B">
        <w:t>»</w:t>
      </w:r>
      <w:r w:rsidRPr="00BB630B">
        <w:t xml:space="preserve"> (передача в оперативное управление, хозяйственное ведение, постоянное (бессрочное) пользование)</w:t>
      </w:r>
      <w:bookmarkEnd w:id="6027"/>
    </w:p>
    <w:p w14:paraId="0D23A32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передаче объекта создается документ «Регистрация сведений об имуществе (авто)» с типом операции «Процедура передачи имущества», статус «Исключен»:</w:t>
      </w:r>
    </w:p>
    <w:p w14:paraId="2B379E1C"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16D8B3F6" wp14:editId="127CB4EB">
            <wp:extent cx="5937250" cy="266700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937250" cy="2667000"/>
                    </a:xfrm>
                    <a:prstGeom prst="rect">
                      <a:avLst/>
                    </a:prstGeom>
                    <a:noFill/>
                    <a:ln>
                      <a:noFill/>
                    </a:ln>
                  </pic:spPr>
                </pic:pic>
              </a:graphicData>
            </a:graphic>
          </wp:inline>
        </w:drawing>
      </w:r>
    </w:p>
    <w:p w14:paraId="0FB96AD2" w14:textId="77777777" w:rsidR="0058487C" w:rsidRPr="00BB630B" w:rsidRDefault="0058487C" w:rsidP="0058487C">
      <w:pPr>
        <w:ind w:firstLine="720"/>
        <w:jc w:val="center"/>
        <w:rPr>
          <w:snapToGrid/>
          <w:color w:val="auto"/>
          <w:szCs w:val="28"/>
          <w:lang w:eastAsia="en-US"/>
        </w:rPr>
      </w:pPr>
      <w:bookmarkStart w:id="6028" w:name="_Toc105670386"/>
      <w:bookmarkStart w:id="6029" w:name="_Toc111305909"/>
      <w:bookmarkStart w:id="6030" w:name="_Toc111306499"/>
      <w:bookmarkStart w:id="6031" w:name="_Toc21766347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665</w:t>
      </w:r>
      <w:r w:rsidR="00CF53F6">
        <w:rPr>
          <w:snapToGrid/>
          <w:color w:val="auto"/>
          <w:szCs w:val="28"/>
          <w:lang w:eastAsia="en-US"/>
        </w:rPr>
        <w:fldChar w:fldCharType="end"/>
      </w:r>
      <w:r w:rsidRPr="00BB630B">
        <w:rPr>
          <w:snapToGrid/>
          <w:color w:val="auto"/>
          <w:szCs w:val="28"/>
          <w:lang w:eastAsia="en-US"/>
        </w:rPr>
        <w:t xml:space="preserve"> – Тип операции «Процедура передачи имущества» в документе «Регистрация сведений об имуществе»</w:t>
      </w:r>
      <w:bookmarkEnd w:id="6028"/>
      <w:bookmarkEnd w:id="6029"/>
      <w:bookmarkEnd w:id="6030"/>
      <w:bookmarkEnd w:id="6031"/>
    </w:p>
    <w:p w14:paraId="5743BB2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На закладке «Дополнительно» отображается информация о правообладателях, заполнены поля «Наименование отправителя», «Наименование получателя», «Получатель»</w:t>
      </w:r>
      <w:r w:rsidR="00407A57" w:rsidRPr="00BB630B">
        <w:rPr>
          <w:snapToGrid/>
          <w:color w:val="auto"/>
          <w:szCs w:val="28"/>
          <w:lang w:eastAsia="en-US"/>
        </w:rPr>
        <w:t>.</w:t>
      </w:r>
    </w:p>
    <w:p w14:paraId="5C7092B9"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553558F6" wp14:editId="7AA2BB0B">
            <wp:extent cx="5937250" cy="247650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5937250" cy="2476500"/>
                    </a:xfrm>
                    <a:prstGeom prst="rect">
                      <a:avLst/>
                    </a:prstGeom>
                    <a:noFill/>
                    <a:ln>
                      <a:noFill/>
                    </a:ln>
                  </pic:spPr>
                </pic:pic>
              </a:graphicData>
            </a:graphic>
          </wp:inline>
        </w:drawing>
      </w:r>
    </w:p>
    <w:p w14:paraId="65B9BA31" w14:textId="77777777" w:rsidR="0058487C" w:rsidRPr="00BB630B" w:rsidRDefault="0058487C" w:rsidP="0058487C">
      <w:pPr>
        <w:ind w:firstLine="720"/>
        <w:jc w:val="center"/>
        <w:rPr>
          <w:snapToGrid/>
          <w:color w:val="auto"/>
          <w:szCs w:val="28"/>
          <w:lang w:eastAsia="en-US"/>
        </w:rPr>
      </w:pPr>
      <w:bookmarkStart w:id="6032" w:name="_Toc105670387"/>
      <w:bookmarkStart w:id="6033" w:name="_Toc111305910"/>
      <w:bookmarkStart w:id="6034" w:name="_Toc111306500"/>
      <w:bookmarkStart w:id="6035" w:name="_Toc21766347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666</w:t>
      </w:r>
      <w:r w:rsidR="00CF53F6">
        <w:rPr>
          <w:snapToGrid/>
          <w:color w:val="auto"/>
          <w:szCs w:val="28"/>
          <w:lang w:eastAsia="en-US"/>
        </w:rPr>
        <w:fldChar w:fldCharType="end"/>
      </w:r>
      <w:r w:rsidRPr="00BB630B">
        <w:rPr>
          <w:snapToGrid/>
          <w:color w:val="auto"/>
          <w:szCs w:val="28"/>
          <w:lang w:eastAsia="en-US"/>
        </w:rPr>
        <w:t xml:space="preserve"> – Информация о правообладателях в документе «Регистрация сведений об имуществе»</w:t>
      </w:r>
      <w:bookmarkEnd w:id="6032"/>
      <w:bookmarkEnd w:id="6033"/>
      <w:bookmarkEnd w:id="6034"/>
      <w:bookmarkEnd w:id="6035"/>
    </w:p>
    <w:p w14:paraId="2128D4BA" w14:textId="77777777" w:rsidR="00952376"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«Акт о приеме-передаче НФА (Внутриведомственная или безвозмездная передача (Имущество казны))»</w:t>
      </w:r>
      <w:r w:rsidR="00952376" w:rsidRPr="00BB630B">
        <w:rPr>
          <w:snapToGrid/>
          <w:color w:val="auto"/>
          <w:szCs w:val="28"/>
          <w:lang w:eastAsia="en-US"/>
        </w:rPr>
        <w:t>.</w:t>
      </w:r>
    </w:p>
    <w:p w14:paraId="36759EC4"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4FEE817E" wp14:editId="0BEA9937">
            <wp:extent cx="6013450" cy="129540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6013450" cy="1295400"/>
                    </a:xfrm>
                    <a:prstGeom prst="rect">
                      <a:avLst/>
                    </a:prstGeom>
                    <a:noFill/>
                    <a:ln>
                      <a:noFill/>
                    </a:ln>
                  </pic:spPr>
                </pic:pic>
              </a:graphicData>
            </a:graphic>
          </wp:inline>
        </w:drawing>
      </w:r>
    </w:p>
    <w:p w14:paraId="59588BB6" w14:textId="77777777" w:rsidR="0058487C" w:rsidRPr="00BB630B" w:rsidRDefault="0058487C" w:rsidP="0058487C">
      <w:pPr>
        <w:ind w:firstLine="720"/>
        <w:jc w:val="center"/>
        <w:rPr>
          <w:snapToGrid/>
          <w:color w:val="auto"/>
          <w:szCs w:val="28"/>
          <w:lang w:eastAsia="en-US"/>
        </w:rPr>
      </w:pPr>
      <w:bookmarkStart w:id="6036" w:name="_Toc105670388"/>
      <w:bookmarkStart w:id="6037" w:name="_Toc111305911"/>
      <w:bookmarkStart w:id="6038" w:name="_Toc111306501"/>
      <w:bookmarkStart w:id="6039" w:name="_Toc21766347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667</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казны))»</w:t>
      </w:r>
      <w:bookmarkEnd w:id="6036"/>
      <w:bookmarkEnd w:id="6037"/>
      <w:bookmarkEnd w:id="6038"/>
      <w:bookmarkEnd w:id="6039"/>
    </w:p>
    <w:p w14:paraId="34F49C09" w14:textId="77777777" w:rsidR="00952376" w:rsidRPr="00BB630B" w:rsidRDefault="0058487C" w:rsidP="0058487C">
      <w:pPr>
        <w:ind w:firstLine="720"/>
        <w:rPr>
          <w:snapToGrid/>
          <w:color w:val="auto"/>
          <w:szCs w:val="28"/>
          <w:lang w:eastAsia="en-US"/>
        </w:rPr>
      </w:pPr>
      <w:r w:rsidRPr="00BB630B">
        <w:rPr>
          <w:snapToGrid/>
          <w:color w:val="auto"/>
          <w:szCs w:val="28"/>
          <w:lang w:eastAsia="en-US"/>
        </w:rPr>
        <w:t>В формуляре автоматически заполняются следующие данные: вид передачи, вид имущества, получатель, объект ОС, НМА, НПА, количество, бухгалтерская операция.</w:t>
      </w:r>
    </w:p>
    <w:p w14:paraId="2712D3B9"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42048FAC" wp14:editId="44089845">
            <wp:extent cx="5949950" cy="29972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949950" cy="2997200"/>
                    </a:xfrm>
                    <a:prstGeom prst="rect">
                      <a:avLst/>
                    </a:prstGeom>
                    <a:noFill/>
                    <a:ln>
                      <a:noFill/>
                    </a:ln>
                  </pic:spPr>
                </pic:pic>
              </a:graphicData>
            </a:graphic>
          </wp:inline>
        </w:drawing>
      </w:r>
    </w:p>
    <w:p w14:paraId="18511A81" w14:textId="77777777" w:rsidR="0058487C" w:rsidRPr="00BB630B" w:rsidRDefault="0058487C" w:rsidP="0058487C">
      <w:pPr>
        <w:ind w:firstLine="720"/>
        <w:jc w:val="center"/>
        <w:rPr>
          <w:snapToGrid/>
          <w:color w:val="auto"/>
          <w:szCs w:val="28"/>
          <w:lang w:eastAsia="en-US"/>
        </w:rPr>
      </w:pPr>
      <w:bookmarkStart w:id="6040" w:name="_Toc105670389"/>
      <w:bookmarkStart w:id="6041" w:name="_Toc111305912"/>
      <w:bookmarkStart w:id="6042" w:name="_Toc111306502"/>
      <w:bookmarkStart w:id="6043" w:name="_Toc21766347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668</w:t>
      </w:r>
      <w:r w:rsidR="00CF53F6">
        <w:rPr>
          <w:snapToGrid/>
          <w:color w:val="auto"/>
          <w:szCs w:val="28"/>
          <w:lang w:eastAsia="en-US"/>
        </w:rPr>
        <w:fldChar w:fldCharType="end"/>
      </w:r>
      <w:r w:rsidRPr="00BB630B">
        <w:rPr>
          <w:snapToGrid/>
          <w:color w:val="auto"/>
          <w:szCs w:val="28"/>
          <w:lang w:eastAsia="en-US"/>
        </w:rPr>
        <w:t xml:space="preserve"> – Заполненные вид передачи и имущества, контрагент-получатель в документе «Акт о приеме-передаче НФА (Внутриведомственная или безвозмездная передача (Имущество казны))»</w:t>
      </w:r>
      <w:bookmarkEnd w:id="6040"/>
      <w:bookmarkEnd w:id="6041"/>
      <w:bookmarkEnd w:id="6042"/>
      <w:bookmarkEnd w:id="6043"/>
    </w:p>
    <w:p w14:paraId="7A728679" w14:textId="77777777" w:rsidR="0058487C" w:rsidRPr="00BB630B" w:rsidRDefault="00501E24" w:rsidP="0055070B">
      <w:pPr>
        <w:keepNext/>
        <w:ind w:firstLine="0"/>
        <w:rPr>
          <w:snapToGrid/>
          <w:color w:val="auto"/>
          <w:szCs w:val="28"/>
          <w:lang w:eastAsia="en-US"/>
        </w:rPr>
      </w:pPr>
      <w:r w:rsidRPr="00BB630B">
        <w:rPr>
          <w:noProof/>
          <w:snapToGrid/>
          <w:color w:val="auto"/>
          <w:szCs w:val="28"/>
        </w:rPr>
        <w:lastRenderedPageBreak/>
        <w:drawing>
          <wp:inline distT="0" distB="0" distL="0" distR="0" wp14:anchorId="18C6604B" wp14:editId="0D68CCD4">
            <wp:extent cx="5817704" cy="2939929"/>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19853" cy="2941015"/>
                    </a:xfrm>
                    <a:prstGeom prst="rect">
                      <a:avLst/>
                    </a:prstGeom>
                    <a:noFill/>
                    <a:ln>
                      <a:noFill/>
                    </a:ln>
                  </pic:spPr>
                </pic:pic>
              </a:graphicData>
            </a:graphic>
          </wp:inline>
        </w:drawing>
      </w:r>
    </w:p>
    <w:p w14:paraId="169DD854" w14:textId="77777777" w:rsidR="0058487C" w:rsidRPr="00BB630B" w:rsidRDefault="0058487C" w:rsidP="0058487C">
      <w:pPr>
        <w:ind w:firstLine="720"/>
        <w:jc w:val="center"/>
        <w:rPr>
          <w:snapToGrid/>
          <w:color w:val="auto"/>
          <w:szCs w:val="28"/>
          <w:lang w:eastAsia="en-US"/>
        </w:rPr>
      </w:pPr>
      <w:bookmarkStart w:id="6044" w:name="_Toc105670390"/>
      <w:bookmarkStart w:id="6045" w:name="_Toc111305913"/>
      <w:bookmarkStart w:id="6046" w:name="_Toc111306503"/>
      <w:bookmarkStart w:id="6047" w:name="_Toc21766347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669</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6044"/>
      <w:bookmarkEnd w:id="6045"/>
      <w:bookmarkEnd w:id="6046"/>
      <w:bookmarkEnd w:id="6047"/>
    </w:p>
    <w:p w14:paraId="4080D878" w14:textId="77777777" w:rsidR="0058487C" w:rsidRPr="00BB630B" w:rsidRDefault="0058487C" w:rsidP="0058487C">
      <w:pPr>
        <w:ind w:firstLine="720"/>
        <w:jc w:val="center"/>
        <w:rPr>
          <w:snapToGrid/>
          <w:color w:val="auto"/>
          <w:szCs w:val="28"/>
          <w:lang w:eastAsia="en-US"/>
        </w:rPr>
      </w:pPr>
    </w:p>
    <w:p w14:paraId="29FD5826" w14:textId="77777777" w:rsidR="0058487C" w:rsidRPr="00BB630B" w:rsidRDefault="00501E24" w:rsidP="0055070B">
      <w:pPr>
        <w:keepNext/>
        <w:ind w:firstLine="0"/>
        <w:rPr>
          <w:snapToGrid/>
          <w:color w:val="auto"/>
          <w:szCs w:val="28"/>
          <w:lang w:eastAsia="en-US"/>
        </w:rPr>
      </w:pPr>
      <w:r w:rsidRPr="00BB630B">
        <w:rPr>
          <w:noProof/>
          <w:snapToGrid/>
          <w:color w:val="auto"/>
          <w:szCs w:val="28"/>
        </w:rPr>
        <w:drawing>
          <wp:inline distT="0" distB="0" distL="0" distR="0" wp14:anchorId="0886A19C" wp14:editId="2FF280D1">
            <wp:extent cx="5943600" cy="2997200"/>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43600" cy="2997200"/>
                    </a:xfrm>
                    <a:prstGeom prst="rect">
                      <a:avLst/>
                    </a:prstGeom>
                    <a:noFill/>
                    <a:ln>
                      <a:noFill/>
                    </a:ln>
                  </pic:spPr>
                </pic:pic>
              </a:graphicData>
            </a:graphic>
          </wp:inline>
        </w:drawing>
      </w:r>
    </w:p>
    <w:p w14:paraId="772B7A80" w14:textId="77777777" w:rsidR="0058487C" w:rsidRPr="00BB630B" w:rsidRDefault="0058487C" w:rsidP="0058487C">
      <w:pPr>
        <w:ind w:firstLine="720"/>
        <w:jc w:val="center"/>
        <w:rPr>
          <w:snapToGrid/>
          <w:color w:val="auto"/>
          <w:szCs w:val="28"/>
          <w:lang w:eastAsia="en-US"/>
        </w:rPr>
      </w:pPr>
      <w:bookmarkStart w:id="6048" w:name="_Toc105670391"/>
      <w:bookmarkStart w:id="6049" w:name="_Toc111305914"/>
      <w:bookmarkStart w:id="6050" w:name="_Toc111306504"/>
      <w:bookmarkStart w:id="6051" w:name="_Toc21766347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670</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6048"/>
      <w:bookmarkEnd w:id="6049"/>
      <w:bookmarkEnd w:id="6050"/>
      <w:bookmarkEnd w:id="6051"/>
    </w:p>
    <w:p w14:paraId="5A077264" w14:textId="77777777" w:rsidR="00952376"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w:t>
      </w:r>
    </w:p>
    <w:p w14:paraId="6ABC43C3" w14:textId="77777777" w:rsidR="0058487C" w:rsidRPr="00BB630B" w:rsidRDefault="0058487C" w:rsidP="008C0782">
      <w:pPr>
        <w:pStyle w:val="GOST5"/>
        <w:keepNext/>
      </w:pPr>
      <w:bookmarkStart w:id="6052" w:name="_Toc104545538"/>
      <w:r w:rsidRPr="00BB630B">
        <w:lastRenderedPageBreak/>
        <w:t xml:space="preserve">Поступление пакета с типом операции </w:t>
      </w:r>
      <w:r w:rsidR="00106DBA" w:rsidRPr="00BB630B">
        <w:t>«</w:t>
      </w:r>
      <w:r w:rsidRPr="00BB630B">
        <w:t>Процедура передачи имущества</w:t>
      </w:r>
      <w:r w:rsidR="00106DBA" w:rsidRPr="00BB630B">
        <w:t>»</w:t>
      </w:r>
      <w:r w:rsidRPr="00BB630B">
        <w:t xml:space="preserve"> (Поступление объекта (Возврат из оперативного управления, постоянного бессрочного пользования, хозяйственного ведения))</w:t>
      </w:r>
      <w:bookmarkEnd w:id="6052"/>
    </w:p>
    <w:p w14:paraId="53807D16" w14:textId="77777777" w:rsidR="00952376"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возврате из оперативного управления, постоянного бессрочного пользования, хозяйственного ведения объекта создается документ «Регистрация сведений об имуществе (авто)» с типом операции «Процедура передачи имущества»:</w:t>
      </w:r>
    </w:p>
    <w:p w14:paraId="034B8864"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05448CAC" wp14:editId="31D5658C">
            <wp:extent cx="6013450" cy="313055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013450" cy="3130550"/>
                    </a:xfrm>
                    <a:prstGeom prst="rect">
                      <a:avLst/>
                    </a:prstGeom>
                    <a:noFill/>
                    <a:ln>
                      <a:noFill/>
                    </a:ln>
                  </pic:spPr>
                </pic:pic>
              </a:graphicData>
            </a:graphic>
          </wp:inline>
        </w:drawing>
      </w:r>
    </w:p>
    <w:p w14:paraId="03BC1E2D" w14:textId="77777777" w:rsidR="0058487C" w:rsidRPr="00BB630B" w:rsidRDefault="0058487C" w:rsidP="00536356">
      <w:pPr>
        <w:ind w:firstLine="720"/>
        <w:jc w:val="center"/>
        <w:rPr>
          <w:snapToGrid/>
          <w:color w:val="auto"/>
          <w:szCs w:val="28"/>
          <w:lang w:eastAsia="en-US"/>
        </w:rPr>
      </w:pPr>
      <w:bookmarkStart w:id="6053" w:name="_Toc105670392"/>
      <w:bookmarkStart w:id="6054" w:name="_Toc111305915"/>
      <w:bookmarkStart w:id="6055" w:name="_Toc111306505"/>
      <w:bookmarkStart w:id="6056" w:name="_Toc21766347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671</w:t>
      </w:r>
      <w:r w:rsidR="00CF53F6">
        <w:rPr>
          <w:snapToGrid/>
          <w:color w:val="auto"/>
          <w:szCs w:val="28"/>
          <w:lang w:eastAsia="en-US"/>
        </w:rPr>
        <w:fldChar w:fldCharType="end"/>
      </w:r>
      <w:r w:rsidRPr="00BB630B">
        <w:rPr>
          <w:snapToGrid/>
          <w:color w:val="auto"/>
          <w:szCs w:val="28"/>
          <w:lang w:eastAsia="en-US"/>
        </w:rPr>
        <w:t xml:space="preserve"> – Тип операции «Процедура передачи имущества» в документе «Регистрация сведений об имуществе»</w:t>
      </w:r>
      <w:bookmarkEnd w:id="6053"/>
      <w:bookmarkEnd w:id="6054"/>
      <w:bookmarkEnd w:id="6055"/>
      <w:bookmarkEnd w:id="6056"/>
    </w:p>
    <w:p w14:paraId="62DE608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На закладке «Дополнительно» отображается информация о правообладателях, заполнены поля «Наименование отправителя», «Наименование получателя», поле «Получатель» пустое.</w:t>
      </w:r>
    </w:p>
    <w:p w14:paraId="08299352" w14:textId="77777777" w:rsidR="0058487C" w:rsidRPr="00BB630B" w:rsidRDefault="00501E24" w:rsidP="00536356">
      <w:pPr>
        <w:keepNext/>
        <w:ind w:firstLine="0"/>
        <w:jc w:val="center"/>
        <w:rPr>
          <w:b/>
          <w:i/>
          <w:snapToGrid/>
          <w:color w:val="auto"/>
          <w:szCs w:val="28"/>
          <w:lang w:eastAsia="en-US"/>
        </w:rPr>
      </w:pPr>
      <w:r w:rsidRPr="00BB630B">
        <w:rPr>
          <w:b/>
          <w:i/>
          <w:noProof/>
          <w:snapToGrid/>
          <w:color w:val="auto"/>
          <w:szCs w:val="28"/>
        </w:rPr>
        <w:lastRenderedPageBreak/>
        <w:drawing>
          <wp:inline distT="0" distB="0" distL="0" distR="0" wp14:anchorId="62A57523" wp14:editId="008BB249">
            <wp:extent cx="6007100" cy="3130550"/>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007100" cy="3130550"/>
                    </a:xfrm>
                    <a:prstGeom prst="rect">
                      <a:avLst/>
                    </a:prstGeom>
                    <a:noFill/>
                    <a:ln>
                      <a:noFill/>
                    </a:ln>
                  </pic:spPr>
                </pic:pic>
              </a:graphicData>
            </a:graphic>
          </wp:inline>
        </w:drawing>
      </w:r>
    </w:p>
    <w:p w14:paraId="3E056025" w14:textId="77777777" w:rsidR="0058487C" w:rsidRPr="00BB630B" w:rsidRDefault="0058487C" w:rsidP="0058487C">
      <w:pPr>
        <w:ind w:firstLine="720"/>
        <w:jc w:val="center"/>
        <w:rPr>
          <w:snapToGrid/>
          <w:color w:val="auto"/>
          <w:szCs w:val="28"/>
          <w:lang w:eastAsia="en-US"/>
        </w:rPr>
      </w:pPr>
      <w:bookmarkStart w:id="6057" w:name="_Toc105670393"/>
      <w:bookmarkStart w:id="6058" w:name="_Toc111305916"/>
      <w:bookmarkStart w:id="6059" w:name="_Toc111306506"/>
      <w:bookmarkStart w:id="6060" w:name="_Toc21766348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672</w:t>
      </w:r>
      <w:r w:rsidR="00CF53F6">
        <w:rPr>
          <w:snapToGrid/>
          <w:color w:val="auto"/>
          <w:szCs w:val="28"/>
          <w:lang w:eastAsia="en-US"/>
        </w:rPr>
        <w:fldChar w:fldCharType="end"/>
      </w:r>
      <w:r w:rsidRPr="00BB630B">
        <w:rPr>
          <w:snapToGrid/>
          <w:color w:val="auto"/>
          <w:szCs w:val="28"/>
          <w:lang w:eastAsia="en-US"/>
        </w:rPr>
        <w:t xml:space="preserve"> – Информация о правообладателях в документе «Регистрация сведений об имуществе», поле получатель пустое</w:t>
      </w:r>
      <w:bookmarkEnd w:id="6057"/>
      <w:bookmarkEnd w:id="6058"/>
      <w:bookmarkEnd w:id="6059"/>
      <w:bookmarkEnd w:id="6060"/>
    </w:p>
    <w:p w14:paraId="6F463D7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«Принятие к учету ОС, НМА, НПА (Имущество казны)»</w:t>
      </w:r>
      <w:r w:rsidR="00407A57" w:rsidRPr="00BB630B">
        <w:rPr>
          <w:snapToGrid/>
          <w:color w:val="auto"/>
          <w:szCs w:val="28"/>
          <w:lang w:eastAsia="en-US"/>
        </w:rPr>
        <w:t>.</w:t>
      </w:r>
    </w:p>
    <w:p w14:paraId="74B1BA46" w14:textId="77777777" w:rsidR="0058487C" w:rsidRPr="00BB630B" w:rsidRDefault="00501E24" w:rsidP="00536356">
      <w:pPr>
        <w:keepNext/>
        <w:ind w:firstLine="0"/>
        <w:rPr>
          <w:b/>
          <w:i/>
          <w:snapToGrid/>
          <w:color w:val="auto"/>
          <w:szCs w:val="28"/>
          <w:lang w:eastAsia="en-US"/>
        </w:rPr>
      </w:pPr>
      <w:r w:rsidRPr="00BB630B">
        <w:rPr>
          <w:b/>
          <w:i/>
          <w:noProof/>
          <w:snapToGrid/>
          <w:color w:val="auto"/>
          <w:szCs w:val="28"/>
        </w:rPr>
        <w:drawing>
          <wp:inline distT="0" distB="0" distL="0" distR="0" wp14:anchorId="0A434395" wp14:editId="51847349">
            <wp:extent cx="5949950" cy="91440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949950" cy="914400"/>
                    </a:xfrm>
                    <a:prstGeom prst="rect">
                      <a:avLst/>
                    </a:prstGeom>
                    <a:noFill/>
                    <a:ln>
                      <a:noFill/>
                    </a:ln>
                  </pic:spPr>
                </pic:pic>
              </a:graphicData>
            </a:graphic>
          </wp:inline>
        </w:drawing>
      </w:r>
    </w:p>
    <w:p w14:paraId="614415ED" w14:textId="77777777" w:rsidR="0058487C" w:rsidRPr="00BB630B" w:rsidRDefault="0058487C" w:rsidP="0058487C">
      <w:pPr>
        <w:ind w:firstLine="720"/>
        <w:jc w:val="center"/>
        <w:rPr>
          <w:snapToGrid/>
          <w:color w:val="auto"/>
          <w:szCs w:val="28"/>
          <w:lang w:eastAsia="en-US"/>
        </w:rPr>
      </w:pPr>
      <w:bookmarkStart w:id="6061" w:name="_Toc105670394"/>
      <w:bookmarkStart w:id="6062" w:name="_Toc111305917"/>
      <w:bookmarkStart w:id="6063" w:name="_Toc111306507"/>
      <w:bookmarkStart w:id="6064" w:name="_Toc21766348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673</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«Принятие к учету ОС, НМА, НПА (Имущество казны))»</w:t>
      </w:r>
      <w:bookmarkEnd w:id="6061"/>
      <w:bookmarkEnd w:id="6062"/>
      <w:bookmarkEnd w:id="6063"/>
      <w:bookmarkEnd w:id="6064"/>
    </w:p>
    <w:p w14:paraId="0C0A00B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формуляре автоматически заполняются следующие данные: вид поступления, вид имущества, объект ОС, НМА, НПА, счет учета, КПС, количество, сумма (сумма амортизации в случае наличия в передаваемом пакете</w:t>
      </w:r>
      <w:r w:rsidR="00952376" w:rsidRPr="00BB630B">
        <w:rPr>
          <w:snapToGrid/>
          <w:color w:val="auto"/>
          <w:szCs w:val="28"/>
          <w:lang w:eastAsia="en-US"/>
        </w:rPr>
        <w:t>), бухгалтерская</w:t>
      </w:r>
      <w:r w:rsidRPr="00BB630B">
        <w:rPr>
          <w:snapToGrid/>
          <w:color w:val="auto"/>
          <w:szCs w:val="28"/>
          <w:lang w:eastAsia="en-US"/>
        </w:rPr>
        <w:t xml:space="preserve"> операция. </w:t>
      </w:r>
    </w:p>
    <w:p w14:paraId="76CB0BC1" w14:textId="77777777" w:rsidR="0058487C" w:rsidRPr="00BB630B" w:rsidRDefault="00501E24" w:rsidP="00536356">
      <w:pPr>
        <w:keepNext/>
        <w:ind w:firstLine="0"/>
        <w:rPr>
          <w:b/>
          <w:i/>
          <w:snapToGrid/>
          <w:color w:val="auto"/>
          <w:szCs w:val="28"/>
          <w:lang w:eastAsia="en-US"/>
        </w:rPr>
      </w:pPr>
      <w:r w:rsidRPr="00BB630B">
        <w:rPr>
          <w:b/>
          <w:i/>
          <w:noProof/>
          <w:snapToGrid/>
          <w:color w:val="auto"/>
          <w:szCs w:val="28"/>
        </w:rPr>
        <w:lastRenderedPageBreak/>
        <w:drawing>
          <wp:inline distT="0" distB="0" distL="0" distR="0" wp14:anchorId="614799C9" wp14:editId="12E3A983">
            <wp:extent cx="5949950" cy="327025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49950" cy="3270250"/>
                    </a:xfrm>
                    <a:prstGeom prst="rect">
                      <a:avLst/>
                    </a:prstGeom>
                    <a:noFill/>
                    <a:ln>
                      <a:noFill/>
                    </a:ln>
                  </pic:spPr>
                </pic:pic>
              </a:graphicData>
            </a:graphic>
          </wp:inline>
        </w:drawing>
      </w:r>
    </w:p>
    <w:p w14:paraId="668ED4AF" w14:textId="77777777" w:rsidR="0058487C" w:rsidRPr="00BB630B" w:rsidRDefault="0058487C" w:rsidP="0058487C">
      <w:pPr>
        <w:ind w:firstLine="720"/>
        <w:jc w:val="center"/>
        <w:rPr>
          <w:snapToGrid/>
          <w:color w:val="auto"/>
          <w:szCs w:val="28"/>
          <w:lang w:eastAsia="en-US"/>
        </w:rPr>
      </w:pPr>
      <w:bookmarkStart w:id="6065" w:name="_Toc105670395"/>
      <w:bookmarkStart w:id="6066" w:name="_Toc111305918"/>
      <w:bookmarkStart w:id="6067" w:name="_Toc111306508"/>
      <w:bookmarkStart w:id="6068" w:name="_Toc21766348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674</w:t>
      </w:r>
      <w:r w:rsidR="00CF53F6">
        <w:rPr>
          <w:snapToGrid/>
          <w:color w:val="auto"/>
          <w:szCs w:val="28"/>
          <w:lang w:eastAsia="en-US"/>
        </w:rPr>
        <w:fldChar w:fldCharType="end"/>
      </w:r>
      <w:r w:rsidRPr="00BB630B">
        <w:rPr>
          <w:snapToGrid/>
          <w:color w:val="auto"/>
          <w:szCs w:val="28"/>
          <w:lang w:eastAsia="en-US"/>
        </w:rPr>
        <w:t xml:space="preserve"> – Заполненные вид поступления и имущества в документе «Принятие к учету ОС, НМА, НПА (Имущество казны))»</w:t>
      </w:r>
      <w:bookmarkEnd w:id="6065"/>
      <w:bookmarkEnd w:id="6066"/>
      <w:bookmarkEnd w:id="6067"/>
      <w:bookmarkEnd w:id="6068"/>
    </w:p>
    <w:p w14:paraId="10823B3B" w14:textId="77777777" w:rsidR="0058487C" w:rsidRPr="00BB630B" w:rsidRDefault="0058487C" w:rsidP="0058487C">
      <w:pPr>
        <w:ind w:firstLine="720"/>
        <w:jc w:val="center"/>
        <w:rPr>
          <w:snapToGrid/>
          <w:color w:val="auto"/>
          <w:szCs w:val="28"/>
          <w:lang w:eastAsia="en-US"/>
        </w:rPr>
      </w:pPr>
    </w:p>
    <w:p w14:paraId="6F27115C" w14:textId="77777777" w:rsidR="0058487C" w:rsidRPr="00BB630B" w:rsidRDefault="00501E24" w:rsidP="00536356">
      <w:pPr>
        <w:keepNext/>
        <w:ind w:firstLine="0"/>
        <w:rPr>
          <w:snapToGrid/>
          <w:color w:val="auto"/>
          <w:szCs w:val="28"/>
          <w:lang w:eastAsia="en-US"/>
        </w:rPr>
      </w:pPr>
      <w:r w:rsidRPr="00BB630B">
        <w:rPr>
          <w:b/>
          <w:i/>
          <w:noProof/>
          <w:snapToGrid/>
          <w:color w:val="auto"/>
          <w:szCs w:val="28"/>
        </w:rPr>
        <w:drawing>
          <wp:inline distT="0" distB="0" distL="0" distR="0" wp14:anchorId="42EAB2DF" wp14:editId="40DCFC43">
            <wp:extent cx="6007100" cy="320040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6007100" cy="3200400"/>
                    </a:xfrm>
                    <a:prstGeom prst="rect">
                      <a:avLst/>
                    </a:prstGeom>
                    <a:noFill/>
                    <a:ln>
                      <a:noFill/>
                    </a:ln>
                  </pic:spPr>
                </pic:pic>
              </a:graphicData>
            </a:graphic>
          </wp:inline>
        </w:drawing>
      </w:r>
    </w:p>
    <w:p w14:paraId="48D1E8D6" w14:textId="77777777" w:rsidR="0058487C" w:rsidRPr="00BB630B" w:rsidRDefault="0058487C" w:rsidP="00536356">
      <w:pPr>
        <w:ind w:firstLine="720"/>
        <w:jc w:val="center"/>
        <w:rPr>
          <w:b/>
          <w:i/>
          <w:snapToGrid/>
          <w:color w:val="auto"/>
          <w:szCs w:val="28"/>
          <w:lang w:eastAsia="en-US"/>
        </w:rPr>
      </w:pPr>
      <w:bookmarkStart w:id="6069" w:name="_Toc105670396"/>
      <w:bookmarkStart w:id="6070" w:name="_Toc111305919"/>
      <w:bookmarkStart w:id="6071" w:name="_Toc111306509"/>
      <w:bookmarkStart w:id="6072" w:name="_Toc21766348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675</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«Принятие к учету ОС, НМА, НПА(Имущество казны))»</w:t>
      </w:r>
      <w:bookmarkEnd w:id="6069"/>
      <w:bookmarkEnd w:id="6070"/>
      <w:bookmarkEnd w:id="6071"/>
      <w:bookmarkEnd w:id="6072"/>
    </w:p>
    <w:p w14:paraId="37DE41AB" w14:textId="77777777" w:rsidR="0058487C" w:rsidRPr="00BB630B" w:rsidRDefault="00501E24" w:rsidP="00536356">
      <w:pPr>
        <w:keepNext/>
        <w:ind w:firstLine="0"/>
        <w:rPr>
          <w:b/>
          <w:i/>
          <w:snapToGrid/>
          <w:color w:val="auto"/>
          <w:szCs w:val="28"/>
          <w:lang w:eastAsia="en-US"/>
        </w:rPr>
      </w:pPr>
      <w:r w:rsidRPr="00BB630B">
        <w:rPr>
          <w:b/>
          <w:i/>
          <w:noProof/>
          <w:snapToGrid/>
          <w:color w:val="auto"/>
          <w:szCs w:val="28"/>
        </w:rPr>
        <w:lastRenderedPageBreak/>
        <w:drawing>
          <wp:inline distT="0" distB="0" distL="0" distR="0" wp14:anchorId="78C67BB7" wp14:editId="71851277">
            <wp:extent cx="5943600" cy="2743200"/>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648A147C" w14:textId="77777777" w:rsidR="0058487C" w:rsidRPr="00BB630B" w:rsidRDefault="0058487C" w:rsidP="0058487C">
      <w:pPr>
        <w:ind w:firstLine="720"/>
        <w:jc w:val="center"/>
        <w:rPr>
          <w:snapToGrid/>
          <w:color w:val="auto"/>
          <w:szCs w:val="28"/>
          <w:lang w:eastAsia="en-US"/>
        </w:rPr>
      </w:pPr>
      <w:bookmarkStart w:id="6073" w:name="_Toc105670397"/>
      <w:bookmarkStart w:id="6074" w:name="_Toc111305920"/>
      <w:bookmarkStart w:id="6075" w:name="_Toc111306510"/>
      <w:bookmarkStart w:id="6076" w:name="_Toc21766348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676</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«Принятие к учету ОС, НМА, НПА (Имущество казны))»</w:t>
      </w:r>
      <w:bookmarkEnd w:id="6073"/>
      <w:bookmarkEnd w:id="6074"/>
      <w:bookmarkEnd w:id="6075"/>
      <w:bookmarkEnd w:id="6076"/>
    </w:p>
    <w:p w14:paraId="2040D14F" w14:textId="77777777" w:rsidR="0058487C" w:rsidRPr="00BB630B" w:rsidRDefault="0058487C" w:rsidP="008C0782">
      <w:pPr>
        <w:pStyle w:val="GOST5"/>
      </w:pPr>
      <w:bookmarkStart w:id="6077" w:name="_Toc104545539"/>
      <w:r w:rsidRPr="00BB630B">
        <w:t xml:space="preserve">Поступление пакета с типом операции </w:t>
      </w:r>
      <w:r w:rsidR="00106DBA" w:rsidRPr="00BB630B">
        <w:t>«</w:t>
      </w:r>
      <w:r w:rsidRPr="00BB630B">
        <w:t>Учет записи об исключении</w:t>
      </w:r>
      <w:r w:rsidR="00106DBA" w:rsidRPr="00BB630B">
        <w:t>»</w:t>
      </w:r>
      <w:r w:rsidRPr="00BB630B">
        <w:t xml:space="preserve"> (Списание объекта)</w:t>
      </w:r>
      <w:bookmarkEnd w:id="6077"/>
    </w:p>
    <w:p w14:paraId="71AA8BA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об исключении объекта создается документ «Регистрация сведений об имуществе (авто)» с типом операции «Учет записи об исключении», статус «Исключен»:</w:t>
      </w:r>
    </w:p>
    <w:p w14:paraId="36BB87B7"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19224A28" wp14:editId="53839BCC">
            <wp:extent cx="5943600" cy="2870200"/>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943600" cy="2870200"/>
                    </a:xfrm>
                    <a:prstGeom prst="rect">
                      <a:avLst/>
                    </a:prstGeom>
                    <a:noFill/>
                    <a:ln>
                      <a:noFill/>
                    </a:ln>
                  </pic:spPr>
                </pic:pic>
              </a:graphicData>
            </a:graphic>
          </wp:inline>
        </w:drawing>
      </w:r>
    </w:p>
    <w:p w14:paraId="5352446E" w14:textId="77777777" w:rsidR="0058487C" w:rsidRPr="00BB630B" w:rsidRDefault="0058487C" w:rsidP="0058487C">
      <w:pPr>
        <w:ind w:firstLine="720"/>
        <w:jc w:val="center"/>
        <w:rPr>
          <w:snapToGrid/>
          <w:color w:val="auto"/>
          <w:szCs w:val="28"/>
          <w:lang w:eastAsia="en-US"/>
        </w:rPr>
      </w:pPr>
      <w:bookmarkStart w:id="6078" w:name="_Toc105670398"/>
      <w:bookmarkStart w:id="6079" w:name="_Toc111305921"/>
      <w:bookmarkStart w:id="6080" w:name="_Toc111306511"/>
      <w:bookmarkStart w:id="6081" w:name="_Toc21766348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677</w:t>
      </w:r>
      <w:r w:rsidR="00CF53F6">
        <w:rPr>
          <w:snapToGrid/>
          <w:color w:val="auto"/>
          <w:szCs w:val="28"/>
          <w:lang w:eastAsia="en-US"/>
        </w:rPr>
        <w:fldChar w:fldCharType="end"/>
      </w:r>
      <w:r w:rsidRPr="00BB630B">
        <w:rPr>
          <w:snapToGrid/>
          <w:color w:val="auto"/>
          <w:szCs w:val="28"/>
          <w:lang w:eastAsia="en-US"/>
        </w:rPr>
        <w:t xml:space="preserve"> – Статус объекта «Исключен», тип операции «Учет записи об исключении» в документе «Регистрация сведений об имуществе»</w:t>
      </w:r>
      <w:bookmarkEnd w:id="6078"/>
      <w:bookmarkEnd w:id="6079"/>
      <w:bookmarkEnd w:id="6080"/>
      <w:bookmarkEnd w:id="6081"/>
    </w:p>
    <w:p w14:paraId="16181EB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«Списание объектов ОС, НМА, НПА (Имущество казны)»</w:t>
      </w:r>
      <w:r w:rsidR="00F84D73" w:rsidRPr="00BB630B">
        <w:rPr>
          <w:snapToGrid/>
          <w:color w:val="auto"/>
          <w:szCs w:val="28"/>
          <w:lang w:eastAsia="en-US"/>
        </w:rPr>
        <w:t>.</w:t>
      </w:r>
    </w:p>
    <w:p w14:paraId="365ECB10" w14:textId="77777777" w:rsidR="0058487C" w:rsidRPr="00BB630B" w:rsidRDefault="00501E24" w:rsidP="00536356">
      <w:pPr>
        <w:keepNext/>
        <w:ind w:firstLine="0"/>
        <w:jc w:val="center"/>
        <w:rPr>
          <w:b/>
          <w:i/>
          <w:snapToGrid/>
          <w:color w:val="auto"/>
          <w:szCs w:val="28"/>
          <w:lang w:eastAsia="en-US"/>
        </w:rPr>
      </w:pPr>
      <w:r w:rsidRPr="00BB630B">
        <w:rPr>
          <w:b/>
          <w:i/>
          <w:noProof/>
          <w:snapToGrid/>
          <w:color w:val="auto"/>
          <w:szCs w:val="28"/>
        </w:rPr>
        <w:lastRenderedPageBreak/>
        <w:drawing>
          <wp:inline distT="0" distB="0" distL="0" distR="0" wp14:anchorId="7AFCD4F2" wp14:editId="50824113">
            <wp:extent cx="5618425" cy="1103298"/>
            <wp:effectExtent l="0" t="0" r="1905" b="1905"/>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628689" cy="1105314"/>
                    </a:xfrm>
                    <a:prstGeom prst="rect">
                      <a:avLst/>
                    </a:prstGeom>
                    <a:noFill/>
                    <a:ln>
                      <a:noFill/>
                    </a:ln>
                  </pic:spPr>
                </pic:pic>
              </a:graphicData>
            </a:graphic>
          </wp:inline>
        </w:drawing>
      </w:r>
    </w:p>
    <w:p w14:paraId="6DA0FF53" w14:textId="77777777" w:rsidR="0058487C" w:rsidRPr="00BB630B" w:rsidRDefault="0058487C" w:rsidP="0058487C">
      <w:pPr>
        <w:ind w:firstLine="720"/>
        <w:jc w:val="center"/>
        <w:rPr>
          <w:snapToGrid/>
          <w:color w:val="auto"/>
          <w:szCs w:val="28"/>
          <w:lang w:eastAsia="en-US"/>
        </w:rPr>
      </w:pPr>
      <w:bookmarkStart w:id="6082" w:name="_Toc105670399"/>
      <w:bookmarkStart w:id="6083" w:name="_Toc111305922"/>
      <w:bookmarkStart w:id="6084" w:name="_Toc111306512"/>
      <w:bookmarkStart w:id="6085" w:name="_Toc21766348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678</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«Списание объектов ОС, НМА, НПА (Имущество казны))»</w:t>
      </w:r>
      <w:bookmarkEnd w:id="6082"/>
      <w:bookmarkEnd w:id="6083"/>
      <w:bookmarkEnd w:id="6084"/>
      <w:bookmarkEnd w:id="6085"/>
    </w:p>
    <w:p w14:paraId="546FFD2D"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формуляре автоматически заполняются следующие данные: вид имущества, объект ОС, НМА, НПА, количество, бухгалтерская операция</w:t>
      </w:r>
      <w:r w:rsidR="00407A57" w:rsidRPr="00BB630B">
        <w:rPr>
          <w:snapToGrid/>
          <w:color w:val="auto"/>
          <w:szCs w:val="28"/>
          <w:lang w:eastAsia="en-US"/>
        </w:rPr>
        <w:t>.</w:t>
      </w:r>
    </w:p>
    <w:p w14:paraId="67508215" w14:textId="77777777" w:rsidR="0058487C" w:rsidRPr="00BB630B" w:rsidRDefault="00501E24" w:rsidP="00536356">
      <w:pPr>
        <w:keepNext/>
        <w:ind w:firstLine="0"/>
        <w:jc w:val="center"/>
        <w:rPr>
          <w:b/>
          <w:i/>
          <w:snapToGrid/>
          <w:color w:val="auto"/>
          <w:szCs w:val="28"/>
          <w:lang w:eastAsia="en-US"/>
        </w:rPr>
      </w:pPr>
      <w:r w:rsidRPr="00BB630B">
        <w:rPr>
          <w:b/>
          <w:i/>
          <w:noProof/>
          <w:snapToGrid/>
          <w:color w:val="auto"/>
          <w:szCs w:val="28"/>
        </w:rPr>
        <w:drawing>
          <wp:inline distT="0" distB="0" distL="0" distR="0" wp14:anchorId="300744CE" wp14:editId="21E75094">
            <wp:extent cx="5406886" cy="2703443"/>
            <wp:effectExtent l="0" t="0" r="3810" b="1905"/>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408926" cy="2704463"/>
                    </a:xfrm>
                    <a:prstGeom prst="rect">
                      <a:avLst/>
                    </a:prstGeom>
                    <a:noFill/>
                    <a:ln>
                      <a:noFill/>
                    </a:ln>
                  </pic:spPr>
                </pic:pic>
              </a:graphicData>
            </a:graphic>
          </wp:inline>
        </w:drawing>
      </w:r>
    </w:p>
    <w:p w14:paraId="169B5E8F" w14:textId="77777777" w:rsidR="0058487C" w:rsidRPr="00BB630B" w:rsidRDefault="0058487C" w:rsidP="0058487C">
      <w:pPr>
        <w:ind w:firstLine="720"/>
        <w:jc w:val="center"/>
        <w:rPr>
          <w:snapToGrid/>
          <w:color w:val="auto"/>
          <w:szCs w:val="28"/>
          <w:lang w:eastAsia="en-US"/>
        </w:rPr>
      </w:pPr>
      <w:bookmarkStart w:id="6086" w:name="_Toc105670400"/>
      <w:bookmarkStart w:id="6087" w:name="_Toc111305923"/>
      <w:bookmarkStart w:id="6088" w:name="_Toc111306513"/>
      <w:bookmarkStart w:id="6089" w:name="_Toc21766348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679</w:t>
      </w:r>
      <w:r w:rsidR="00CF53F6">
        <w:rPr>
          <w:snapToGrid/>
          <w:color w:val="auto"/>
          <w:szCs w:val="28"/>
          <w:lang w:eastAsia="en-US"/>
        </w:rPr>
        <w:fldChar w:fldCharType="end"/>
      </w:r>
      <w:r w:rsidRPr="00BB630B">
        <w:rPr>
          <w:snapToGrid/>
          <w:color w:val="auto"/>
          <w:szCs w:val="28"/>
          <w:lang w:eastAsia="en-US"/>
        </w:rPr>
        <w:t xml:space="preserve"> – Заполненный вид имущества в документе «Списание объектов ОС, НМА, НПА (Имущество казны))»</w:t>
      </w:r>
      <w:bookmarkEnd w:id="6086"/>
      <w:bookmarkEnd w:id="6087"/>
      <w:bookmarkEnd w:id="6088"/>
      <w:bookmarkEnd w:id="6089"/>
    </w:p>
    <w:p w14:paraId="6187623F" w14:textId="77777777" w:rsidR="0058487C" w:rsidRPr="00BB630B" w:rsidRDefault="00501E24" w:rsidP="00536356">
      <w:pPr>
        <w:keepNext/>
        <w:ind w:firstLine="0"/>
        <w:jc w:val="center"/>
        <w:rPr>
          <w:b/>
          <w:i/>
          <w:snapToGrid/>
          <w:color w:val="auto"/>
          <w:szCs w:val="28"/>
          <w:lang w:eastAsia="en-US"/>
        </w:rPr>
      </w:pPr>
      <w:r w:rsidRPr="00BB630B">
        <w:rPr>
          <w:b/>
          <w:i/>
          <w:noProof/>
          <w:snapToGrid/>
          <w:color w:val="auto"/>
          <w:szCs w:val="28"/>
        </w:rPr>
        <w:drawing>
          <wp:inline distT="0" distB="0" distL="0" distR="0" wp14:anchorId="420B0B04" wp14:editId="3CB27CB5">
            <wp:extent cx="5472651" cy="2758216"/>
            <wp:effectExtent l="0" t="0" r="0" b="444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474282" cy="2759038"/>
                    </a:xfrm>
                    <a:prstGeom prst="rect">
                      <a:avLst/>
                    </a:prstGeom>
                    <a:noFill/>
                    <a:ln>
                      <a:noFill/>
                    </a:ln>
                  </pic:spPr>
                </pic:pic>
              </a:graphicData>
            </a:graphic>
          </wp:inline>
        </w:drawing>
      </w:r>
    </w:p>
    <w:p w14:paraId="21D103F9" w14:textId="77777777" w:rsidR="0058487C" w:rsidRPr="00BB630B" w:rsidRDefault="0058487C" w:rsidP="0058487C">
      <w:pPr>
        <w:ind w:firstLine="720"/>
        <w:jc w:val="center"/>
        <w:rPr>
          <w:snapToGrid/>
          <w:color w:val="auto"/>
          <w:szCs w:val="28"/>
          <w:lang w:eastAsia="en-US"/>
        </w:rPr>
      </w:pPr>
      <w:bookmarkStart w:id="6090" w:name="_Toc105670401"/>
      <w:bookmarkStart w:id="6091" w:name="_Toc111305924"/>
      <w:bookmarkStart w:id="6092" w:name="_Toc111306514"/>
      <w:bookmarkStart w:id="6093" w:name="_Toc21766348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680</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«Объект ОС, НМА, НПА» в документе «Списание объектов ОС, НМА, НПА(Имущество казны))»</w:t>
      </w:r>
      <w:bookmarkEnd w:id="6090"/>
      <w:bookmarkEnd w:id="6091"/>
      <w:bookmarkEnd w:id="6092"/>
      <w:bookmarkEnd w:id="6093"/>
    </w:p>
    <w:p w14:paraId="6A922F50" w14:textId="77777777" w:rsidR="0058487C" w:rsidRPr="00BB630B" w:rsidRDefault="00501E24" w:rsidP="00536356">
      <w:pPr>
        <w:keepNext/>
        <w:ind w:firstLine="0"/>
        <w:jc w:val="center"/>
        <w:rPr>
          <w:b/>
          <w:i/>
          <w:snapToGrid/>
          <w:color w:val="auto"/>
          <w:szCs w:val="28"/>
          <w:lang w:eastAsia="en-US"/>
        </w:rPr>
      </w:pPr>
      <w:r w:rsidRPr="00BB630B">
        <w:rPr>
          <w:b/>
          <w:i/>
          <w:noProof/>
          <w:snapToGrid/>
          <w:color w:val="auto"/>
          <w:szCs w:val="28"/>
        </w:rPr>
        <w:lastRenderedPageBreak/>
        <w:drawing>
          <wp:inline distT="0" distB="0" distL="0" distR="0" wp14:anchorId="266706F2" wp14:editId="59822790">
            <wp:extent cx="5949950" cy="320040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949950" cy="3200400"/>
                    </a:xfrm>
                    <a:prstGeom prst="rect">
                      <a:avLst/>
                    </a:prstGeom>
                    <a:noFill/>
                    <a:ln>
                      <a:noFill/>
                    </a:ln>
                  </pic:spPr>
                </pic:pic>
              </a:graphicData>
            </a:graphic>
          </wp:inline>
        </w:drawing>
      </w:r>
    </w:p>
    <w:p w14:paraId="052DF153" w14:textId="77777777" w:rsidR="0058487C" w:rsidRPr="00BB630B" w:rsidRDefault="0058487C" w:rsidP="0058487C">
      <w:pPr>
        <w:ind w:firstLine="720"/>
        <w:jc w:val="center"/>
        <w:rPr>
          <w:snapToGrid/>
          <w:color w:val="auto"/>
          <w:szCs w:val="28"/>
          <w:lang w:eastAsia="en-US"/>
        </w:rPr>
      </w:pPr>
      <w:bookmarkStart w:id="6094" w:name="_Toc105670402"/>
      <w:bookmarkStart w:id="6095" w:name="_Toc111305925"/>
      <w:bookmarkStart w:id="6096" w:name="_Toc111306515"/>
      <w:bookmarkStart w:id="6097" w:name="_Toc21766348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681</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«Списание объектов ОС, НМА, НПА (Имущество казны))»</w:t>
      </w:r>
      <w:bookmarkEnd w:id="6094"/>
      <w:bookmarkEnd w:id="6095"/>
      <w:bookmarkEnd w:id="6096"/>
      <w:bookmarkEnd w:id="6097"/>
    </w:p>
    <w:p w14:paraId="4E8FA7C9"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 xml:space="preserve">Важно!!! </w:t>
      </w:r>
      <w:r w:rsidRPr="00BB630B">
        <w:rPr>
          <w:snapToGrid/>
          <w:color w:val="auto"/>
          <w:szCs w:val="28"/>
          <w:lang w:eastAsia="en-US"/>
        </w:rPr>
        <w:t>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стоимость единицы, балансовая стоимость, амортизация.</w:t>
      </w:r>
    </w:p>
    <w:p w14:paraId="7824B16B"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На основании документа «Регистрация сведений об имуществе (авто)» с типом операции «Учет записи об исключении» кроме формуляра «Списание объектов ОС, НМА, НПА (Имущество казны)» может быть создан формуляр «Акт о приеме-передаче НФА (Внутриведомственная или безвозмездная передача (Имущество казны))», так как данный тип операции применяется в том числе при передаче объекта иным организациям, реализации и т.п. Данный формуляр создается пользователем вручную после анализа вложенных файлов.</w:t>
      </w:r>
    </w:p>
    <w:p w14:paraId="32B74930" w14:textId="77777777" w:rsidR="0058487C" w:rsidRPr="00BB630B" w:rsidRDefault="0058487C" w:rsidP="008C0782">
      <w:pPr>
        <w:pStyle w:val="GOST5"/>
      </w:pPr>
      <w:bookmarkStart w:id="6098" w:name="_Toc104545540"/>
      <w:r w:rsidRPr="00BB630B">
        <w:t xml:space="preserve">Поступление пакета с типом операции </w:t>
      </w:r>
      <w:r w:rsidR="00106DBA" w:rsidRPr="00BB630B">
        <w:t>«</w:t>
      </w:r>
      <w:r w:rsidRPr="00BB630B">
        <w:t>Учет записи об исключении</w:t>
      </w:r>
      <w:r w:rsidR="00106DBA" w:rsidRPr="00BB630B">
        <w:t>»</w:t>
      </w:r>
      <w:r w:rsidRPr="00BB630B">
        <w:t xml:space="preserve"> (Передача в муниципальную собственность)</w:t>
      </w:r>
      <w:bookmarkEnd w:id="6098"/>
    </w:p>
    <w:p w14:paraId="3C7F7EE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об исключении объекта создается документ «Регистрация сведений об имуществе (авто)» с типом операции «Учет записи об исключении», статус «Исключен»:</w:t>
      </w:r>
    </w:p>
    <w:p w14:paraId="0233E379" w14:textId="77777777" w:rsidR="0058487C" w:rsidRPr="00BB630B" w:rsidRDefault="00501E24" w:rsidP="00536356">
      <w:pPr>
        <w:keepNext/>
        <w:ind w:firstLine="0"/>
        <w:rPr>
          <w:snapToGrid/>
          <w:color w:val="auto"/>
          <w:szCs w:val="28"/>
          <w:lang w:eastAsia="en-US"/>
        </w:rPr>
      </w:pPr>
      <w:r w:rsidRPr="00BB630B">
        <w:rPr>
          <w:noProof/>
          <w:snapToGrid/>
          <w:color w:val="auto"/>
          <w:szCs w:val="28"/>
        </w:rPr>
        <w:lastRenderedPageBreak/>
        <w:drawing>
          <wp:inline distT="0" distB="0" distL="0" distR="0" wp14:anchorId="71349B3F" wp14:editId="0A34BB39">
            <wp:extent cx="5943600" cy="21590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a:noFill/>
                    </a:ln>
                  </pic:spPr>
                </pic:pic>
              </a:graphicData>
            </a:graphic>
          </wp:inline>
        </w:drawing>
      </w:r>
    </w:p>
    <w:p w14:paraId="1BAA48FD" w14:textId="77777777" w:rsidR="0058487C" w:rsidRPr="00BB630B" w:rsidRDefault="0058487C" w:rsidP="0058487C">
      <w:pPr>
        <w:ind w:firstLine="720"/>
        <w:jc w:val="center"/>
        <w:rPr>
          <w:snapToGrid/>
          <w:color w:val="auto"/>
          <w:szCs w:val="28"/>
          <w:lang w:eastAsia="en-US"/>
        </w:rPr>
      </w:pPr>
      <w:bookmarkStart w:id="6099" w:name="_Toc105670403"/>
      <w:bookmarkStart w:id="6100" w:name="_Toc111305926"/>
      <w:bookmarkStart w:id="6101" w:name="_Toc111306516"/>
      <w:bookmarkStart w:id="6102" w:name="_Toc21766349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682</w:t>
      </w:r>
      <w:r w:rsidR="00CF53F6">
        <w:rPr>
          <w:snapToGrid/>
          <w:color w:val="auto"/>
          <w:szCs w:val="28"/>
          <w:lang w:eastAsia="en-US"/>
        </w:rPr>
        <w:fldChar w:fldCharType="end"/>
      </w:r>
      <w:r w:rsidRPr="00BB630B">
        <w:rPr>
          <w:snapToGrid/>
          <w:color w:val="auto"/>
          <w:szCs w:val="28"/>
          <w:lang w:eastAsia="en-US"/>
        </w:rPr>
        <w:t xml:space="preserve"> – Статус объекта «Исключен», тип операции «Учет записи об исключении» в документе «Регистрация сведений об имуществе»</w:t>
      </w:r>
      <w:bookmarkEnd w:id="6099"/>
      <w:bookmarkEnd w:id="6100"/>
      <w:bookmarkEnd w:id="6101"/>
      <w:bookmarkEnd w:id="6102"/>
    </w:p>
    <w:p w14:paraId="6EBED5F2"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в пакете РФИ информации об основании исключений сведений, равной одному из значений, приведенных на Рисунке 106, автоматически создается формуляр «Акт о приеме-передаче НФА (Внутриведомственная или безвозмездная передача (Имущество казны))»</w:t>
      </w:r>
      <w:r w:rsidR="00F84D73" w:rsidRPr="00BB630B">
        <w:rPr>
          <w:snapToGrid/>
          <w:color w:val="auto"/>
          <w:szCs w:val="28"/>
          <w:lang w:eastAsia="en-US"/>
        </w:rPr>
        <w:t>.</w:t>
      </w:r>
    </w:p>
    <w:p w14:paraId="2A22930F"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23FF2C96" wp14:editId="0F5E36C9">
            <wp:extent cx="4902200" cy="3657600"/>
            <wp:effectExtent l="0" t="0" r="508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4902200" cy="3657600"/>
                    </a:xfrm>
                    <a:prstGeom prst="rect">
                      <a:avLst/>
                    </a:prstGeom>
                    <a:noFill/>
                    <a:ln>
                      <a:noFill/>
                    </a:ln>
                  </pic:spPr>
                </pic:pic>
              </a:graphicData>
            </a:graphic>
          </wp:inline>
        </w:drawing>
      </w:r>
    </w:p>
    <w:p w14:paraId="0B7080E4" w14:textId="77777777" w:rsidR="0058487C" w:rsidRPr="00BB630B" w:rsidRDefault="0058487C" w:rsidP="0058487C">
      <w:pPr>
        <w:ind w:firstLine="720"/>
        <w:jc w:val="center"/>
        <w:rPr>
          <w:snapToGrid/>
          <w:color w:val="auto"/>
          <w:szCs w:val="28"/>
          <w:lang w:eastAsia="en-US"/>
        </w:rPr>
      </w:pPr>
      <w:bookmarkStart w:id="6103" w:name="_Toc105670404"/>
      <w:bookmarkStart w:id="6104" w:name="_Toc111305927"/>
      <w:bookmarkStart w:id="6105" w:name="_Toc111306517"/>
      <w:bookmarkStart w:id="6106" w:name="_Toc21766349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683</w:t>
      </w:r>
      <w:r w:rsidR="00CF53F6">
        <w:rPr>
          <w:snapToGrid/>
          <w:color w:val="auto"/>
          <w:szCs w:val="28"/>
          <w:lang w:eastAsia="en-US"/>
        </w:rPr>
        <w:fldChar w:fldCharType="end"/>
      </w:r>
      <w:r w:rsidRPr="00BB630B">
        <w:rPr>
          <w:snapToGrid/>
          <w:color w:val="auto"/>
          <w:szCs w:val="28"/>
          <w:lang w:eastAsia="en-US"/>
        </w:rPr>
        <w:t xml:space="preserve"> – Значения реквизита «Основание исключения сведений» для которых создается документ «Акт о приеме-передаче НФА (Внутриведомственная или безвозмездная передача (Имущество казны))» с видом передачи «Внутриведомственная или безвозмездная передача»</w:t>
      </w:r>
      <w:bookmarkEnd w:id="6103"/>
      <w:bookmarkEnd w:id="6104"/>
      <w:bookmarkEnd w:id="6105"/>
      <w:bookmarkEnd w:id="6106"/>
    </w:p>
    <w:p w14:paraId="760D678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Данные реквизита «Основание исключения сведений» заполняются на закладке Документы в блоке «Прекращения права собственности РФ» в данных документа:</w:t>
      </w:r>
    </w:p>
    <w:p w14:paraId="7B493819"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2C686AA7" wp14:editId="3CD053E6">
            <wp:extent cx="5949950" cy="209550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949950" cy="2095500"/>
                    </a:xfrm>
                    <a:prstGeom prst="rect">
                      <a:avLst/>
                    </a:prstGeom>
                    <a:noFill/>
                    <a:ln>
                      <a:noFill/>
                    </a:ln>
                  </pic:spPr>
                </pic:pic>
              </a:graphicData>
            </a:graphic>
          </wp:inline>
        </w:drawing>
      </w:r>
    </w:p>
    <w:p w14:paraId="42FA0EBE" w14:textId="77777777" w:rsidR="0058487C" w:rsidRPr="00BB630B" w:rsidRDefault="0058487C" w:rsidP="00536356">
      <w:pPr>
        <w:ind w:firstLine="720"/>
        <w:jc w:val="center"/>
        <w:rPr>
          <w:snapToGrid/>
          <w:color w:val="auto"/>
          <w:szCs w:val="28"/>
          <w:lang w:eastAsia="en-US"/>
        </w:rPr>
      </w:pPr>
      <w:bookmarkStart w:id="6107" w:name="_Toc105670405"/>
      <w:bookmarkStart w:id="6108" w:name="_Toc111305928"/>
      <w:bookmarkStart w:id="6109" w:name="_Toc111306518"/>
      <w:bookmarkStart w:id="6110" w:name="_Toc21766349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684</w:t>
      </w:r>
      <w:r w:rsidR="00CF53F6">
        <w:rPr>
          <w:snapToGrid/>
          <w:color w:val="auto"/>
          <w:szCs w:val="28"/>
          <w:lang w:eastAsia="en-US"/>
        </w:rPr>
        <w:fldChar w:fldCharType="end"/>
      </w:r>
      <w:r w:rsidRPr="00BB630B">
        <w:rPr>
          <w:snapToGrid/>
          <w:color w:val="auto"/>
          <w:szCs w:val="28"/>
          <w:lang w:eastAsia="en-US"/>
        </w:rPr>
        <w:t xml:space="preserve"> – заполнение реквизита «Основание исключения сведений»</w:t>
      </w:r>
      <w:bookmarkEnd w:id="6107"/>
      <w:bookmarkEnd w:id="6108"/>
      <w:bookmarkEnd w:id="6109"/>
      <w:bookmarkEnd w:id="6110"/>
    </w:p>
    <w:p w14:paraId="0E146C03"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1F2F601F" wp14:editId="77873643">
            <wp:extent cx="5943600" cy="124460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943600" cy="1244600"/>
                    </a:xfrm>
                    <a:prstGeom prst="rect">
                      <a:avLst/>
                    </a:prstGeom>
                    <a:noFill/>
                    <a:ln>
                      <a:noFill/>
                    </a:ln>
                  </pic:spPr>
                </pic:pic>
              </a:graphicData>
            </a:graphic>
          </wp:inline>
        </w:drawing>
      </w:r>
    </w:p>
    <w:p w14:paraId="40807287" w14:textId="77777777" w:rsidR="0058487C" w:rsidRPr="00BB630B" w:rsidRDefault="0058487C" w:rsidP="0058487C">
      <w:pPr>
        <w:ind w:firstLine="720"/>
        <w:jc w:val="center"/>
        <w:rPr>
          <w:snapToGrid/>
          <w:color w:val="auto"/>
          <w:szCs w:val="28"/>
          <w:lang w:eastAsia="en-US"/>
        </w:rPr>
      </w:pPr>
      <w:bookmarkStart w:id="6111" w:name="_Toc105670406"/>
      <w:bookmarkStart w:id="6112" w:name="_Toc111305929"/>
      <w:bookmarkStart w:id="6113" w:name="_Toc111306519"/>
      <w:bookmarkStart w:id="6114" w:name="_Toc21766349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685</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казны))»</w:t>
      </w:r>
      <w:bookmarkEnd w:id="6111"/>
      <w:bookmarkEnd w:id="6112"/>
      <w:bookmarkEnd w:id="6113"/>
      <w:bookmarkEnd w:id="6114"/>
    </w:p>
    <w:p w14:paraId="1AB66ACE"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формуляре автоматически заполняются следующие данные: вид передачи, вид имущества, объект ОС, НМА, НПА, количество, бухгалтерская операция</w:t>
      </w:r>
      <w:r w:rsidR="00F84D73" w:rsidRPr="00BB630B">
        <w:rPr>
          <w:snapToGrid/>
          <w:color w:val="auto"/>
          <w:szCs w:val="28"/>
          <w:lang w:eastAsia="en-US"/>
        </w:rPr>
        <w:t>.</w:t>
      </w:r>
      <w:r w:rsidRPr="00BB630B">
        <w:rPr>
          <w:snapToGrid/>
          <w:color w:val="auto"/>
          <w:szCs w:val="28"/>
          <w:lang w:eastAsia="en-US"/>
        </w:rPr>
        <w:t xml:space="preserve"> </w:t>
      </w:r>
    </w:p>
    <w:p w14:paraId="632C186E"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1939A09A" wp14:editId="52D2FBF3">
            <wp:extent cx="5685183" cy="2004391"/>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5691816" cy="2006729"/>
                    </a:xfrm>
                    <a:prstGeom prst="rect">
                      <a:avLst/>
                    </a:prstGeom>
                    <a:noFill/>
                    <a:ln>
                      <a:noFill/>
                    </a:ln>
                  </pic:spPr>
                </pic:pic>
              </a:graphicData>
            </a:graphic>
          </wp:inline>
        </w:drawing>
      </w:r>
    </w:p>
    <w:p w14:paraId="2DB22B9F" w14:textId="77777777" w:rsidR="0058487C" w:rsidRPr="00BB630B" w:rsidRDefault="0058487C" w:rsidP="0058487C">
      <w:pPr>
        <w:ind w:firstLine="720"/>
        <w:jc w:val="center"/>
        <w:rPr>
          <w:snapToGrid/>
          <w:color w:val="auto"/>
          <w:szCs w:val="28"/>
          <w:lang w:eastAsia="en-US"/>
        </w:rPr>
      </w:pPr>
      <w:bookmarkStart w:id="6115" w:name="_Toc105670407"/>
      <w:bookmarkStart w:id="6116" w:name="_Toc111305930"/>
      <w:bookmarkStart w:id="6117" w:name="_Toc111306520"/>
      <w:bookmarkStart w:id="6118" w:name="_Toc21766349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686</w:t>
      </w:r>
      <w:r w:rsidR="00CF53F6">
        <w:rPr>
          <w:snapToGrid/>
          <w:color w:val="auto"/>
          <w:szCs w:val="28"/>
          <w:lang w:eastAsia="en-US"/>
        </w:rPr>
        <w:fldChar w:fldCharType="end"/>
      </w:r>
      <w:r w:rsidRPr="00BB630B">
        <w:rPr>
          <w:snapToGrid/>
          <w:color w:val="auto"/>
          <w:szCs w:val="28"/>
          <w:lang w:eastAsia="en-US"/>
        </w:rPr>
        <w:t xml:space="preserve"> – Заполненные вид передачи и имущества в документе «Акт о приеме-передаче НФА (Внутриведомственная или безвозмездная передача (Имущество казны))»</w:t>
      </w:r>
      <w:bookmarkEnd w:id="6115"/>
      <w:bookmarkEnd w:id="6116"/>
      <w:bookmarkEnd w:id="6117"/>
      <w:bookmarkEnd w:id="6118"/>
    </w:p>
    <w:p w14:paraId="27404FAD"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0318887A" wp14:editId="5F3852B6">
            <wp:extent cx="5791200" cy="1849967"/>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5812943" cy="1856913"/>
                    </a:xfrm>
                    <a:prstGeom prst="rect">
                      <a:avLst/>
                    </a:prstGeom>
                    <a:noFill/>
                    <a:ln>
                      <a:noFill/>
                    </a:ln>
                  </pic:spPr>
                </pic:pic>
              </a:graphicData>
            </a:graphic>
          </wp:inline>
        </w:drawing>
      </w:r>
    </w:p>
    <w:p w14:paraId="693D5C50" w14:textId="77777777" w:rsidR="0058487C" w:rsidRPr="00BB630B" w:rsidRDefault="0058487C" w:rsidP="0058487C">
      <w:pPr>
        <w:ind w:firstLine="720"/>
        <w:jc w:val="center"/>
        <w:rPr>
          <w:snapToGrid/>
          <w:color w:val="auto"/>
          <w:szCs w:val="28"/>
          <w:lang w:eastAsia="en-US"/>
        </w:rPr>
      </w:pPr>
      <w:bookmarkStart w:id="6119" w:name="_Toc105670408"/>
      <w:bookmarkStart w:id="6120" w:name="_Toc111305931"/>
      <w:bookmarkStart w:id="6121" w:name="_Toc111306521"/>
      <w:bookmarkStart w:id="6122" w:name="_Toc21766349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687</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6119"/>
      <w:bookmarkEnd w:id="6120"/>
      <w:bookmarkEnd w:id="6121"/>
      <w:bookmarkEnd w:id="6122"/>
    </w:p>
    <w:p w14:paraId="720B594D"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0EC9F846" wp14:editId="75464BF9">
            <wp:extent cx="5897493" cy="2001497"/>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5903232" cy="2003445"/>
                    </a:xfrm>
                    <a:prstGeom prst="rect">
                      <a:avLst/>
                    </a:prstGeom>
                    <a:noFill/>
                    <a:ln>
                      <a:noFill/>
                    </a:ln>
                  </pic:spPr>
                </pic:pic>
              </a:graphicData>
            </a:graphic>
          </wp:inline>
        </w:drawing>
      </w:r>
    </w:p>
    <w:p w14:paraId="386DE2EC" w14:textId="77777777" w:rsidR="0058487C" w:rsidRPr="00BB630B" w:rsidRDefault="0058487C" w:rsidP="0058487C">
      <w:pPr>
        <w:ind w:firstLine="720"/>
        <w:jc w:val="center"/>
        <w:rPr>
          <w:snapToGrid/>
          <w:color w:val="auto"/>
          <w:szCs w:val="28"/>
          <w:lang w:eastAsia="en-US"/>
        </w:rPr>
      </w:pPr>
      <w:bookmarkStart w:id="6123" w:name="_Toc105670409"/>
      <w:bookmarkStart w:id="6124" w:name="_Toc111305932"/>
      <w:bookmarkStart w:id="6125" w:name="_Toc111306522"/>
      <w:bookmarkStart w:id="6126" w:name="_Toc21766349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688</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6123"/>
      <w:bookmarkEnd w:id="6124"/>
      <w:bookmarkEnd w:id="6125"/>
      <w:bookmarkEnd w:id="6126"/>
    </w:p>
    <w:p w14:paraId="6AA74CA0"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Контрагент заполняется пользователем вручную на основании данных, полученных во вложенных файлах:</w:t>
      </w:r>
    </w:p>
    <w:p w14:paraId="2F338E9C"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24DD98A7" wp14:editId="6436089F">
            <wp:extent cx="5844209" cy="2125167"/>
            <wp:effectExtent l="0" t="0" r="4445" b="889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5845466" cy="2125624"/>
                    </a:xfrm>
                    <a:prstGeom prst="rect">
                      <a:avLst/>
                    </a:prstGeom>
                    <a:noFill/>
                    <a:ln>
                      <a:noFill/>
                    </a:ln>
                  </pic:spPr>
                </pic:pic>
              </a:graphicData>
            </a:graphic>
          </wp:inline>
        </w:drawing>
      </w:r>
    </w:p>
    <w:p w14:paraId="67F2D382" w14:textId="77777777" w:rsidR="0058487C" w:rsidRPr="00BB630B" w:rsidRDefault="0058487C" w:rsidP="0058487C">
      <w:pPr>
        <w:ind w:firstLine="720"/>
        <w:jc w:val="center"/>
        <w:rPr>
          <w:snapToGrid/>
          <w:color w:val="auto"/>
          <w:szCs w:val="28"/>
          <w:lang w:eastAsia="en-US"/>
        </w:rPr>
      </w:pPr>
      <w:bookmarkStart w:id="6127" w:name="_Toc105670410"/>
      <w:bookmarkStart w:id="6128" w:name="_Toc111305933"/>
      <w:bookmarkStart w:id="6129" w:name="_Toc111306523"/>
      <w:bookmarkStart w:id="6130" w:name="_Toc21766349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689</w:t>
      </w:r>
      <w:r w:rsidR="00CF53F6">
        <w:rPr>
          <w:snapToGrid/>
          <w:color w:val="auto"/>
          <w:szCs w:val="28"/>
          <w:lang w:eastAsia="en-US"/>
        </w:rPr>
        <w:fldChar w:fldCharType="end"/>
      </w:r>
      <w:r w:rsidRPr="00BB630B">
        <w:rPr>
          <w:snapToGrid/>
          <w:color w:val="auto"/>
          <w:szCs w:val="28"/>
          <w:lang w:eastAsia="en-US"/>
        </w:rPr>
        <w:t xml:space="preserve"> – «Контрагент» в документе «Акт о приеме-передаче НФА (Внутриведомственная или безвозмездная передача (Имущество казны))»</w:t>
      </w:r>
      <w:bookmarkEnd w:id="6127"/>
      <w:bookmarkEnd w:id="6128"/>
      <w:bookmarkEnd w:id="6129"/>
      <w:bookmarkEnd w:id="6130"/>
    </w:p>
    <w:p w14:paraId="69A8FE16" w14:textId="77777777" w:rsidR="0058487C" w:rsidRPr="00BB630B" w:rsidRDefault="0058487C" w:rsidP="0058487C">
      <w:pPr>
        <w:ind w:firstLine="720"/>
        <w:jc w:val="center"/>
        <w:rPr>
          <w:snapToGrid/>
          <w:color w:val="auto"/>
          <w:szCs w:val="28"/>
          <w:lang w:eastAsia="en-US"/>
        </w:rPr>
      </w:pPr>
      <w:r w:rsidRPr="00BB630B">
        <w:rPr>
          <w:snapToGrid/>
          <w:color w:val="auto"/>
          <w:szCs w:val="28"/>
          <w:lang w:eastAsia="en-US"/>
        </w:rPr>
        <w:lastRenderedPageBreak/>
        <w:t xml:space="preserve"> заполняется пользователем вручную</w:t>
      </w:r>
    </w:p>
    <w:p w14:paraId="1328865C"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w:t>
      </w:r>
    </w:p>
    <w:p w14:paraId="14B72E46" w14:textId="77777777" w:rsidR="0058487C" w:rsidRPr="00BB630B" w:rsidRDefault="0058487C" w:rsidP="008C0782">
      <w:pPr>
        <w:pStyle w:val="GOST5"/>
      </w:pPr>
      <w:bookmarkStart w:id="6131" w:name="_Toc104545541"/>
      <w:r w:rsidRPr="00BB630B">
        <w:t xml:space="preserve">Поступление пакета с типом операции </w:t>
      </w:r>
      <w:r w:rsidR="00106DBA" w:rsidRPr="00BB630B">
        <w:t>«</w:t>
      </w:r>
      <w:r w:rsidRPr="00BB630B">
        <w:t>Учет записи об исключении</w:t>
      </w:r>
      <w:r w:rsidR="00106DBA" w:rsidRPr="00BB630B">
        <w:t>»</w:t>
      </w:r>
      <w:r w:rsidRPr="00BB630B">
        <w:t xml:space="preserve"> (Реализация)</w:t>
      </w:r>
      <w:bookmarkEnd w:id="6131"/>
    </w:p>
    <w:p w14:paraId="5276E568"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об исключении объекта создается документ «Регистрация сведений об имуществе (авто)» с типом операции «Учет записи об исключении», статус «Исключен»:</w:t>
      </w:r>
    </w:p>
    <w:p w14:paraId="364BA68A"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07F5A052" wp14:editId="7514141F">
            <wp:extent cx="5857461" cy="2380572"/>
            <wp:effectExtent l="0" t="0" r="0" b="127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5860210" cy="2381689"/>
                    </a:xfrm>
                    <a:prstGeom prst="rect">
                      <a:avLst/>
                    </a:prstGeom>
                    <a:noFill/>
                    <a:ln>
                      <a:noFill/>
                    </a:ln>
                  </pic:spPr>
                </pic:pic>
              </a:graphicData>
            </a:graphic>
          </wp:inline>
        </w:drawing>
      </w:r>
    </w:p>
    <w:p w14:paraId="0F40DB38" w14:textId="77777777" w:rsidR="0058487C" w:rsidRPr="00BB630B" w:rsidRDefault="0058487C" w:rsidP="00B4761A">
      <w:pPr>
        <w:ind w:firstLine="0"/>
        <w:jc w:val="center"/>
        <w:rPr>
          <w:snapToGrid/>
          <w:color w:val="auto"/>
          <w:szCs w:val="28"/>
          <w:lang w:eastAsia="en-US"/>
        </w:rPr>
      </w:pPr>
      <w:bookmarkStart w:id="6132" w:name="_Toc105670411"/>
      <w:bookmarkStart w:id="6133" w:name="_Toc111305934"/>
      <w:bookmarkStart w:id="6134" w:name="_Toc111306524"/>
      <w:bookmarkStart w:id="6135" w:name="_Toc21766349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690</w:t>
      </w:r>
      <w:r w:rsidR="00CF53F6">
        <w:rPr>
          <w:snapToGrid/>
          <w:color w:val="auto"/>
          <w:szCs w:val="28"/>
          <w:lang w:eastAsia="en-US"/>
        </w:rPr>
        <w:fldChar w:fldCharType="end"/>
      </w:r>
      <w:r w:rsidRPr="00BB630B">
        <w:rPr>
          <w:snapToGrid/>
          <w:color w:val="auto"/>
          <w:szCs w:val="28"/>
          <w:lang w:eastAsia="en-US"/>
        </w:rPr>
        <w:t xml:space="preserve"> – Статус объекта «Исключен», тип операции «Учет записи об исключении» в документе «Регистрация сведений об имуществе»</w:t>
      </w:r>
      <w:bookmarkEnd w:id="6132"/>
      <w:bookmarkEnd w:id="6133"/>
      <w:bookmarkEnd w:id="6134"/>
      <w:bookmarkEnd w:id="6135"/>
    </w:p>
    <w:p w14:paraId="4626BA1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в пакете РФИ информации об основании исключений сведений, равной одному из значений, приведенных на Рисунке 114, автоматически создается формуляр «Акт о приеме-передаче НФА (Внутриведомственная или безвозмездная передача (Имущество казны))»</w:t>
      </w:r>
    </w:p>
    <w:p w14:paraId="56BD56B9"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1E54DB28" wp14:editId="3868449B">
            <wp:extent cx="4346713" cy="1441398"/>
            <wp:effectExtent l="0" t="0" r="0" b="698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4371979" cy="1449776"/>
                    </a:xfrm>
                    <a:prstGeom prst="rect">
                      <a:avLst/>
                    </a:prstGeom>
                    <a:noFill/>
                    <a:ln>
                      <a:noFill/>
                    </a:ln>
                  </pic:spPr>
                </pic:pic>
              </a:graphicData>
            </a:graphic>
          </wp:inline>
        </w:drawing>
      </w:r>
    </w:p>
    <w:p w14:paraId="38B4DFA8" w14:textId="77777777" w:rsidR="0058487C" w:rsidRPr="00BB630B" w:rsidRDefault="0058487C" w:rsidP="00B4761A">
      <w:pPr>
        <w:ind w:firstLine="0"/>
        <w:jc w:val="center"/>
        <w:rPr>
          <w:snapToGrid/>
          <w:color w:val="auto"/>
          <w:szCs w:val="28"/>
          <w:lang w:eastAsia="en-US"/>
        </w:rPr>
      </w:pPr>
      <w:bookmarkStart w:id="6136" w:name="_Toc105670412"/>
      <w:bookmarkStart w:id="6137" w:name="_Toc111305935"/>
      <w:bookmarkStart w:id="6138" w:name="_Toc111306525"/>
      <w:bookmarkStart w:id="6139" w:name="_Toc21766349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691</w:t>
      </w:r>
      <w:r w:rsidR="00CF53F6">
        <w:rPr>
          <w:snapToGrid/>
          <w:color w:val="auto"/>
          <w:szCs w:val="28"/>
          <w:lang w:eastAsia="en-US"/>
        </w:rPr>
        <w:fldChar w:fldCharType="end"/>
      </w:r>
      <w:r w:rsidRPr="00BB630B">
        <w:rPr>
          <w:snapToGrid/>
          <w:color w:val="auto"/>
          <w:szCs w:val="28"/>
          <w:lang w:eastAsia="en-US"/>
        </w:rPr>
        <w:t xml:space="preserve"> – Значения реквизита «Основание исключения сведений» для которых создается документ «Акт о приеме-передаче НФА (Внутриведомственная или безвозмездная передача (Имущество казны))» с видом передачи «Реализация»</w:t>
      </w:r>
      <w:bookmarkEnd w:id="6136"/>
      <w:bookmarkEnd w:id="6137"/>
      <w:bookmarkEnd w:id="6138"/>
      <w:bookmarkEnd w:id="6139"/>
    </w:p>
    <w:p w14:paraId="0DF511D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lastRenderedPageBreak/>
        <w:t>Данные реквизита «Основание исключения сведений» заполняются на закладке Документы в блоке «Прекращения права собственности РФ» в данных документа:</w:t>
      </w:r>
    </w:p>
    <w:p w14:paraId="0DB933FA"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131CB532" wp14:editId="4F5FEC32">
            <wp:extent cx="5949950" cy="209550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949950" cy="2095500"/>
                    </a:xfrm>
                    <a:prstGeom prst="rect">
                      <a:avLst/>
                    </a:prstGeom>
                    <a:noFill/>
                    <a:ln>
                      <a:noFill/>
                    </a:ln>
                  </pic:spPr>
                </pic:pic>
              </a:graphicData>
            </a:graphic>
          </wp:inline>
        </w:drawing>
      </w:r>
    </w:p>
    <w:p w14:paraId="150BC860" w14:textId="77777777" w:rsidR="0058487C" w:rsidRPr="00BB630B" w:rsidRDefault="0058487C" w:rsidP="0058487C">
      <w:pPr>
        <w:ind w:firstLine="720"/>
        <w:rPr>
          <w:snapToGrid/>
          <w:color w:val="auto"/>
          <w:szCs w:val="28"/>
          <w:lang w:eastAsia="en-US"/>
        </w:rPr>
      </w:pPr>
      <w:bookmarkStart w:id="6140" w:name="_Toc105670413"/>
      <w:bookmarkStart w:id="6141" w:name="_Toc111305936"/>
      <w:bookmarkStart w:id="6142" w:name="_Toc111306526"/>
      <w:bookmarkStart w:id="6143" w:name="_Toc21766350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692</w:t>
      </w:r>
      <w:r w:rsidR="00CF53F6">
        <w:rPr>
          <w:snapToGrid/>
          <w:color w:val="auto"/>
          <w:szCs w:val="28"/>
          <w:lang w:eastAsia="en-US"/>
        </w:rPr>
        <w:fldChar w:fldCharType="end"/>
      </w:r>
      <w:r w:rsidRPr="00BB630B">
        <w:rPr>
          <w:snapToGrid/>
          <w:color w:val="auto"/>
          <w:szCs w:val="28"/>
          <w:lang w:eastAsia="en-US"/>
        </w:rPr>
        <w:t xml:space="preserve"> – Заполнение реквизита «Основание исключения сведений»</w:t>
      </w:r>
      <w:bookmarkEnd w:id="6140"/>
      <w:bookmarkEnd w:id="6141"/>
      <w:bookmarkEnd w:id="6142"/>
      <w:bookmarkEnd w:id="6143"/>
    </w:p>
    <w:p w14:paraId="0012DA74"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2DF51A60" wp14:editId="2F01910B">
            <wp:extent cx="5937250" cy="143510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937250" cy="1435100"/>
                    </a:xfrm>
                    <a:prstGeom prst="rect">
                      <a:avLst/>
                    </a:prstGeom>
                    <a:noFill/>
                    <a:ln>
                      <a:noFill/>
                    </a:ln>
                  </pic:spPr>
                </pic:pic>
              </a:graphicData>
            </a:graphic>
          </wp:inline>
        </w:drawing>
      </w:r>
    </w:p>
    <w:p w14:paraId="6E5343DE" w14:textId="77777777" w:rsidR="0058487C" w:rsidRPr="00BB630B" w:rsidRDefault="0058487C" w:rsidP="00B4761A">
      <w:pPr>
        <w:ind w:firstLine="0"/>
        <w:jc w:val="center"/>
        <w:rPr>
          <w:snapToGrid/>
          <w:color w:val="auto"/>
          <w:szCs w:val="28"/>
          <w:lang w:eastAsia="en-US"/>
        </w:rPr>
      </w:pPr>
      <w:bookmarkStart w:id="6144" w:name="_Toc105670414"/>
      <w:bookmarkStart w:id="6145" w:name="_Toc111305937"/>
      <w:bookmarkStart w:id="6146" w:name="_Toc111306527"/>
      <w:bookmarkStart w:id="6147" w:name="_Toc21766350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693</w:t>
      </w:r>
      <w:r w:rsidR="00CF53F6">
        <w:rPr>
          <w:snapToGrid/>
          <w:color w:val="auto"/>
          <w:szCs w:val="28"/>
          <w:lang w:eastAsia="en-US"/>
        </w:rPr>
        <w:fldChar w:fldCharType="end"/>
      </w:r>
      <w:r w:rsidRPr="00BB630B">
        <w:rPr>
          <w:snapToGrid/>
          <w:color w:val="auto"/>
          <w:szCs w:val="28"/>
          <w:lang w:eastAsia="en-US"/>
        </w:rPr>
        <w:t xml:space="preserve"> – Связанный учетный документ «Акт о приеме-передаче НФА (Внутриведомственная или безвозмездная передача (Имущество казны))»</w:t>
      </w:r>
      <w:bookmarkEnd w:id="6144"/>
      <w:bookmarkEnd w:id="6145"/>
      <w:bookmarkEnd w:id="6146"/>
      <w:bookmarkEnd w:id="6147"/>
    </w:p>
    <w:p w14:paraId="0B5F908B"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формуляре автоматически заполняются следующие данные: вид передачи, вид имущества, объект ОС, НМА, НПА, количество, бухгалтерская операция</w:t>
      </w:r>
      <w:r w:rsidR="00407A57" w:rsidRPr="00BB630B">
        <w:rPr>
          <w:snapToGrid/>
          <w:color w:val="auto"/>
          <w:szCs w:val="28"/>
          <w:lang w:eastAsia="en-US"/>
        </w:rPr>
        <w:t>.</w:t>
      </w:r>
      <w:r w:rsidRPr="00BB630B">
        <w:rPr>
          <w:snapToGrid/>
          <w:color w:val="auto"/>
          <w:szCs w:val="28"/>
          <w:lang w:eastAsia="en-US"/>
        </w:rPr>
        <w:t xml:space="preserve"> </w:t>
      </w:r>
    </w:p>
    <w:p w14:paraId="6C38CD2E" w14:textId="77777777" w:rsidR="0058487C" w:rsidRPr="00BB630B" w:rsidRDefault="00501E24" w:rsidP="00536356">
      <w:pPr>
        <w:keepNext/>
        <w:ind w:firstLine="0"/>
        <w:rPr>
          <w:snapToGrid/>
          <w:color w:val="auto"/>
          <w:szCs w:val="28"/>
          <w:lang w:eastAsia="en-US"/>
        </w:rPr>
      </w:pPr>
      <w:r w:rsidRPr="00BB630B">
        <w:rPr>
          <w:noProof/>
          <w:snapToGrid/>
          <w:color w:val="auto"/>
          <w:szCs w:val="28"/>
        </w:rPr>
        <w:drawing>
          <wp:inline distT="0" distB="0" distL="0" distR="0" wp14:anchorId="6A26275D" wp14:editId="54C108DB">
            <wp:extent cx="5937250" cy="1949450"/>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937250" cy="1949450"/>
                    </a:xfrm>
                    <a:prstGeom prst="rect">
                      <a:avLst/>
                    </a:prstGeom>
                    <a:noFill/>
                    <a:ln>
                      <a:noFill/>
                    </a:ln>
                  </pic:spPr>
                </pic:pic>
              </a:graphicData>
            </a:graphic>
          </wp:inline>
        </w:drawing>
      </w:r>
    </w:p>
    <w:p w14:paraId="5A244FC0" w14:textId="77777777" w:rsidR="0058487C" w:rsidRPr="00BB630B" w:rsidRDefault="0058487C" w:rsidP="00B4761A">
      <w:pPr>
        <w:ind w:firstLine="0"/>
        <w:jc w:val="center"/>
        <w:rPr>
          <w:snapToGrid/>
          <w:color w:val="auto"/>
          <w:szCs w:val="28"/>
          <w:lang w:eastAsia="en-US"/>
        </w:rPr>
      </w:pPr>
      <w:bookmarkStart w:id="6148" w:name="_Toc105670415"/>
      <w:bookmarkStart w:id="6149" w:name="_Toc111305938"/>
      <w:bookmarkStart w:id="6150" w:name="_Toc111306528"/>
      <w:bookmarkStart w:id="6151" w:name="_Toc21766350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694</w:t>
      </w:r>
      <w:r w:rsidR="00CF53F6">
        <w:rPr>
          <w:snapToGrid/>
          <w:color w:val="auto"/>
          <w:szCs w:val="28"/>
          <w:lang w:eastAsia="en-US"/>
        </w:rPr>
        <w:fldChar w:fldCharType="end"/>
      </w:r>
      <w:r w:rsidRPr="00BB630B">
        <w:rPr>
          <w:snapToGrid/>
          <w:color w:val="auto"/>
          <w:szCs w:val="28"/>
          <w:lang w:eastAsia="en-US"/>
        </w:rPr>
        <w:t xml:space="preserve"> – Заполненные вид передачи и имущества в документе «Акт о приеме-передаче НФА (Внутриведомственная или безвозмездная передача (Имущество казны))»</w:t>
      </w:r>
      <w:bookmarkEnd w:id="6148"/>
      <w:bookmarkEnd w:id="6149"/>
      <w:bookmarkEnd w:id="6150"/>
      <w:bookmarkEnd w:id="6151"/>
    </w:p>
    <w:p w14:paraId="3E146446" w14:textId="77777777" w:rsidR="0058487C" w:rsidRPr="00BB630B" w:rsidRDefault="00501E24" w:rsidP="00536356">
      <w:pPr>
        <w:keepNext/>
        <w:ind w:firstLine="0"/>
        <w:rPr>
          <w:snapToGrid/>
          <w:color w:val="auto"/>
          <w:szCs w:val="28"/>
          <w:lang w:eastAsia="en-US"/>
        </w:rPr>
      </w:pPr>
      <w:r w:rsidRPr="00BB630B">
        <w:rPr>
          <w:noProof/>
          <w:snapToGrid/>
          <w:color w:val="auto"/>
          <w:szCs w:val="28"/>
        </w:rPr>
        <w:lastRenderedPageBreak/>
        <w:drawing>
          <wp:inline distT="0" distB="0" distL="0" distR="0" wp14:anchorId="0C7D8CE2" wp14:editId="47926CFA">
            <wp:extent cx="5579055" cy="1652140"/>
            <wp:effectExtent l="0" t="0" r="3175" b="571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5582467" cy="1653150"/>
                    </a:xfrm>
                    <a:prstGeom prst="rect">
                      <a:avLst/>
                    </a:prstGeom>
                    <a:noFill/>
                    <a:ln>
                      <a:noFill/>
                    </a:ln>
                  </pic:spPr>
                </pic:pic>
              </a:graphicData>
            </a:graphic>
          </wp:inline>
        </w:drawing>
      </w:r>
    </w:p>
    <w:p w14:paraId="2F579E02" w14:textId="77777777" w:rsidR="0058487C" w:rsidRPr="00BB630B" w:rsidRDefault="0058487C" w:rsidP="0058487C">
      <w:pPr>
        <w:ind w:firstLine="720"/>
        <w:jc w:val="center"/>
        <w:rPr>
          <w:snapToGrid/>
          <w:color w:val="auto"/>
          <w:szCs w:val="28"/>
          <w:lang w:eastAsia="en-US"/>
        </w:rPr>
      </w:pPr>
      <w:bookmarkStart w:id="6152" w:name="_Toc105670416"/>
      <w:bookmarkStart w:id="6153" w:name="_Toc111305939"/>
      <w:bookmarkStart w:id="6154" w:name="_Toc111306529"/>
      <w:bookmarkStart w:id="6155" w:name="_Toc21766350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695</w:t>
      </w:r>
      <w:r w:rsidR="00CF53F6">
        <w:rPr>
          <w:snapToGrid/>
          <w:color w:val="auto"/>
          <w:szCs w:val="28"/>
          <w:lang w:eastAsia="en-US"/>
        </w:rPr>
        <w:fldChar w:fldCharType="end"/>
      </w:r>
      <w:r w:rsidRPr="00BB630B">
        <w:rPr>
          <w:snapToGrid/>
          <w:color w:val="auto"/>
          <w:szCs w:val="28"/>
          <w:lang w:eastAsia="en-US"/>
        </w:rPr>
        <w:t xml:space="preserve"> – Заполненные данные на закладке «Основные средства, НМА, НПА» в документе «Акт о приеме-передаче НФА (Внутриведомственная или безвозмездная передача (Имущество казны))»</w:t>
      </w:r>
      <w:bookmarkEnd w:id="6152"/>
      <w:bookmarkEnd w:id="6153"/>
      <w:bookmarkEnd w:id="6154"/>
      <w:bookmarkEnd w:id="6155"/>
    </w:p>
    <w:p w14:paraId="4F557EA1"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576B9979" wp14:editId="55EB8AF3">
            <wp:extent cx="5274255" cy="1966252"/>
            <wp:effectExtent l="0" t="0" r="317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5275822" cy="1966836"/>
                    </a:xfrm>
                    <a:prstGeom prst="rect">
                      <a:avLst/>
                    </a:prstGeom>
                    <a:noFill/>
                    <a:ln>
                      <a:noFill/>
                    </a:ln>
                  </pic:spPr>
                </pic:pic>
              </a:graphicData>
            </a:graphic>
          </wp:inline>
        </w:drawing>
      </w:r>
    </w:p>
    <w:p w14:paraId="1DE7C068" w14:textId="77777777" w:rsidR="0058487C" w:rsidRPr="00BB630B" w:rsidRDefault="0058487C" w:rsidP="0058487C">
      <w:pPr>
        <w:ind w:firstLine="720"/>
        <w:jc w:val="center"/>
        <w:rPr>
          <w:snapToGrid/>
          <w:color w:val="auto"/>
          <w:szCs w:val="28"/>
          <w:lang w:eastAsia="en-US"/>
        </w:rPr>
      </w:pPr>
      <w:bookmarkStart w:id="6156" w:name="_Toc105670417"/>
      <w:bookmarkStart w:id="6157" w:name="_Toc111305940"/>
      <w:bookmarkStart w:id="6158" w:name="_Toc111306530"/>
      <w:bookmarkStart w:id="6159" w:name="_Toc21766350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696</w:t>
      </w:r>
      <w:r w:rsidR="00CF53F6">
        <w:rPr>
          <w:snapToGrid/>
          <w:color w:val="auto"/>
          <w:szCs w:val="28"/>
          <w:lang w:eastAsia="en-US"/>
        </w:rPr>
        <w:fldChar w:fldCharType="end"/>
      </w:r>
      <w:r w:rsidRPr="00BB630B">
        <w:rPr>
          <w:snapToGrid/>
          <w:color w:val="auto"/>
          <w:szCs w:val="28"/>
          <w:lang w:eastAsia="en-US"/>
        </w:rPr>
        <w:t xml:space="preserve"> – Заполненная бухгалтерская операция в документе «Акт о приеме-передаче НФА (Внутриведомственная или безвозмездная передача (Имущество казны))»</w:t>
      </w:r>
      <w:bookmarkEnd w:id="6156"/>
      <w:bookmarkEnd w:id="6157"/>
      <w:bookmarkEnd w:id="6158"/>
      <w:bookmarkEnd w:id="6159"/>
    </w:p>
    <w:p w14:paraId="5ECD080E"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Контрагент заполняется пользователем вручную на основании данных, полученных во вложенных файлах:</w:t>
      </w:r>
    </w:p>
    <w:p w14:paraId="7ABAFCB7" w14:textId="77777777" w:rsidR="0058487C" w:rsidRPr="00BB630B" w:rsidRDefault="00501E24" w:rsidP="00536356">
      <w:pPr>
        <w:keepNext/>
        <w:ind w:hanging="142"/>
        <w:rPr>
          <w:snapToGrid/>
          <w:color w:val="auto"/>
          <w:szCs w:val="28"/>
          <w:lang w:eastAsia="en-US"/>
        </w:rPr>
      </w:pPr>
      <w:r w:rsidRPr="00BB630B">
        <w:rPr>
          <w:noProof/>
          <w:snapToGrid/>
          <w:color w:val="auto"/>
          <w:szCs w:val="28"/>
        </w:rPr>
        <w:drawing>
          <wp:inline distT="0" distB="0" distL="0" distR="0" wp14:anchorId="483E7DDE" wp14:editId="206F9594">
            <wp:extent cx="5353878" cy="2124371"/>
            <wp:effectExtent l="0" t="0" r="0"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369034" cy="2130385"/>
                    </a:xfrm>
                    <a:prstGeom prst="rect">
                      <a:avLst/>
                    </a:prstGeom>
                    <a:noFill/>
                    <a:ln>
                      <a:noFill/>
                    </a:ln>
                  </pic:spPr>
                </pic:pic>
              </a:graphicData>
            </a:graphic>
          </wp:inline>
        </w:drawing>
      </w:r>
    </w:p>
    <w:p w14:paraId="727DED71" w14:textId="77777777" w:rsidR="0058487C" w:rsidRPr="00BB630B" w:rsidRDefault="0058487C" w:rsidP="0058487C">
      <w:pPr>
        <w:ind w:firstLine="720"/>
        <w:jc w:val="center"/>
        <w:rPr>
          <w:snapToGrid/>
          <w:color w:val="auto"/>
          <w:szCs w:val="28"/>
          <w:lang w:eastAsia="en-US"/>
        </w:rPr>
      </w:pPr>
      <w:bookmarkStart w:id="6160" w:name="_Toc105670418"/>
      <w:bookmarkStart w:id="6161" w:name="_Toc111305941"/>
      <w:bookmarkStart w:id="6162" w:name="_Toc111306531"/>
      <w:bookmarkStart w:id="6163" w:name="_Toc21766350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697</w:t>
      </w:r>
      <w:r w:rsidR="00CF53F6">
        <w:rPr>
          <w:snapToGrid/>
          <w:color w:val="auto"/>
          <w:szCs w:val="28"/>
          <w:lang w:eastAsia="en-US"/>
        </w:rPr>
        <w:fldChar w:fldCharType="end"/>
      </w:r>
      <w:r w:rsidRPr="00BB630B">
        <w:rPr>
          <w:snapToGrid/>
          <w:color w:val="auto"/>
          <w:szCs w:val="28"/>
          <w:lang w:eastAsia="en-US"/>
        </w:rPr>
        <w:t xml:space="preserve"> – «Контрагент» в документе «Акт о приеме-передаче НФА (Внутриведомственная или безвозмездная передача (Имущество казны))»</w:t>
      </w:r>
      <w:bookmarkEnd w:id="6160"/>
      <w:bookmarkEnd w:id="6161"/>
      <w:bookmarkEnd w:id="6162"/>
      <w:bookmarkEnd w:id="6163"/>
    </w:p>
    <w:p w14:paraId="640AF6B8" w14:textId="77777777" w:rsidR="0058487C" w:rsidRPr="00BB630B" w:rsidRDefault="0058487C" w:rsidP="0058487C">
      <w:pPr>
        <w:ind w:firstLine="720"/>
        <w:jc w:val="center"/>
        <w:rPr>
          <w:snapToGrid/>
          <w:color w:val="auto"/>
          <w:szCs w:val="28"/>
          <w:lang w:eastAsia="en-US"/>
        </w:rPr>
      </w:pPr>
      <w:r w:rsidRPr="00BB630B">
        <w:rPr>
          <w:snapToGrid/>
          <w:color w:val="auto"/>
          <w:szCs w:val="28"/>
          <w:lang w:eastAsia="en-US"/>
        </w:rPr>
        <w:t xml:space="preserve"> заполняется пользователем вручную</w:t>
      </w:r>
    </w:p>
    <w:p w14:paraId="13A7D5A0" w14:textId="77777777" w:rsidR="0058487C" w:rsidRPr="00BB630B" w:rsidRDefault="0058487C" w:rsidP="0058487C">
      <w:pPr>
        <w:ind w:firstLine="720"/>
        <w:rPr>
          <w:snapToGrid/>
          <w:color w:val="auto"/>
          <w:szCs w:val="28"/>
          <w:lang w:eastAsia="en-US"/>
        </w:rPr>
      </w:pPr>
      <w:r w:rsidRPr="00BB630B">
        <w:rPr>
          <w:b/>
          <w:snapToGrid/>
          <w:color w:val="auto"/>
          <w:szCs w:val="28"/>
          <w:lang w:eastAsia="en-US"/>
        </w:rPr>
        <w:lastRenderedPageBreak/>
        <w:t>Важно!!!</w:t>
      </w:r>
      <w:r w:rsidRPr="00BB630B">
        <w:rPr>
          <w:snapToGrid/>
          <w:color w:val="auto"/>
          <w:szCs w:val="28"/>
          <w:lang w:eastAsia="en-US"/>
        </w:rPr>
        <w:t xml:space="preserve"> Данные по объекту ОС попадают в формуляр по алгоритму подбора. Если на момент получения пакета от РФИ в базе имеются остатки по данному объекту, в формуляре также будут заполнены следующие данные: счет учета, КПС, сумма.</w:t>
      </w:r>
    </w:p>
    <w:p w14:paraId="28BB1A5E" w14:textId="77777777" w:rsidR="0058487C" w:rsidRPr="00BB630B" w:rsidRDefault="0058487C" w:rsidP="008C0782">
      <w:pPr>
        <w:pStyle w:val="GOST5"/>
      </w:pPr>
      <w:bookmarkStart w:id="6164" w:name="_Toc104545542"/>
      <w:r w:rsidRPr="00BB630B">
        <w:t>Поступление пакета с типом операции «Сверка остатков»</w:t>
      </w:r>
      <w:bookmarkEnd w:id="6164"/>
    </w:p>
    <w:p w14:paraId="2CEF475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При поступлении пакета с информацией о сверке остатков автоматически создается документ «Регистрация сведений об имуществе (авто)» с типом операции «Сверка остатков»:</w:t>
      </w:r>
    </w:p>
    <w:p w14:paraId="728FA69F"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73C9FFC4" wp14:editId="2765FA77">
            <wp:extent cx="5943600" cy="320040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0BF80472" w14:textId="77777777" w:rsidR="0058487C" w:rsidRPr="00BB630B" w:rsidRDefault="0058487C" w:rsidP="0058487C">
      <w:pPr>
        <w:ind w:firstLine="720"/>
        <w:jc w:val="center"/>
        <w:rPr>
          <w:snapToGrid/>
          <w:color w:val="auto"/>
          <w:szCs w:val="28"/>
          <w:lang w:eastAsia="en-US"/>
        </w:rPr>
      </w:pPr>
      <w:bookmarkStart w:id="6165" w:name="_Toc105670419"/>
      <w:bookmarkStart w:id="6166" w:name="_Toc111305942"/>
      <w:bookmarkStart w:id="6167" w:name="_Toc111306532"/>
      <w:bookmarkStart w:id="6168" w:name="_Toc21766350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698</w:t>
      </w:r>
      <w:r w:rsidR="00CF53F6">
        <w:rPr>
          <w:snapToGrid/>
          <w:color w:val="auto"/>
          <w:szCs w:val="28"/>
          <w:lang w:eastAsia="en-US"/>
        </w:rPr>
        <w:fldChar w:fldCharType="end"/>
      </w:r>
      <w:r w:rsidRPr="00BB630B">
        <w:rPr>
          <w:snapToGrid/>
          <w:color w:val="auto"/>
          <w:szCs w:val="28"/>
          <w:lang w:eastAsia="en-US"/>
        </w:rPr>
        <w:t xml:space="preserve"> –Тип операции «Сверка остатков» в документе «Регистрация сведений об имуществе»</w:t>
      </w:r>
      <w:bookmarkEnd w:id="6165"/>
      <w:bookmarkEnd w:id="6166"/>
      <w:bookmarkEnd w:id="6167"/>
      <w:bookmarkEnd w:id="6168"/>
    </w:p>
    <w:p w14:paraId="44CF456F"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Создание формуляров для такого типа пакетов не предусмотрено.</w:t>
      </w:r>
    </w:p>
    <w:p w14:paraId="5EA779C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Пакеты с информацией о сверке остатков предназначены для сравнительного анализа данных РФИ (по документам </w:t>
      </w:r>
      <w:r w:rsidRPr="00BB630B">
        <w:rPr>
          <w:szCs w:val="28"/>
          <w:lang w:eastAsia="en-US"/>
        </w:rPr>
        <w:t>«Регистрация сведений об имуществе»</w:t>
      </w:r>
      <w:r w:rsidRPr="00BB630B">
        <w:rPr>
          <w:snapToGrid/>
          <w:color w:val="auto"/>
          <w:szCs w:val="28"/>
          <w:lang w:eastAsia="en-US"/>
        </w:rPr>
        <w:t>) с данными отражения в учете по движению имущества казны (остатки по бухгалтерским проводкам).</w:t>
      </w:r>
    </w:p>
    <w:p w14:paraId="59F6D76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После получения пакета с типом операции «Сверка остатков» необходимо сформировать отчет «Сравнение данных РФИ с данными бухгалтерского учета» с целью выявления расхождений в данных РФИ и данных бухгалтерского учета.</w:t>
      </w:r>
    </w:p>
    <w:p w14:paraId="6DB3432B" w14:textId="77777777" w:rsidR="0058487C" w:rsidRPr="00BB630B" w:rsidRDefault="0058487C" w:rsidP="008C0782">
      <w:pPr>
        <w:pStyle w:val="GOST5"/>
        <w:keepNext/>
      </w:pPr>
      <w:bookmarkStart w:id="6169" w:name="_Toc104545543"/>
      <w:r w:rsidRPr="00BB630B">
        <w:t>Поступление пакетов по карте 2.5</w:t>
      </w:r>
      <w:bookmarkEnd w:id="6169"/>
    </w:p>
    <w:p w14:paraId="1124A8E8"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При поступлении пакетов по карте 2.5 создается документ «Регистрация сведений об имуществе (авто)». </w:t>
      </w:r>
    </w:p>
    <w:p w14:paraId="46708F7E"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0E466F3D" wp14:editId="3F263FFE">
            <wp:extent cx="5937250" cy="281940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5937250" cy="2819400"/>
                    </a:xfrm>
                    <a:prstGeom prst="rect">
                      <a:avLst/>
                    </a:prstGeom>
                    <a:noFill/>
                    <a:ln>
                      <a:noFill/>
                    </a:ln>
                  </pic:spPr>
                </pic:pic>
              </a:graphicData>
            </a:graphic>
          </wp:inline>
        </w:drawing>
      </w:r>
    </w:p>
    <w:p w14:paraId="673DABFD" w14:textId="77777777" w:rsidR="0058487C" w:rsidRPr="00BB630B" w:rsidRDefault="0058487C" w:rsidP="0058487C">
      <w:pPr>
        <w:ind w:firstLine="720"/>
        <w:jc w:val="center"/>
        <w:rPr>
          <w:snapToGrid/>
          <w:color w:val="auto"/>
          <w:szCs w:val="28"/>
          <w:lang w:eastAsia="en-US"/>
        </w:rPr>
      </w:pPr>
      <w:bookmarkStart w:id="6170" w:name="_Toc105670420"/>
      <w:bookmarkStart w:id="6171" w:name="_Toc111305943"/>
      <w:bookmarkStart w:id="6172" w:name="_Toc111306533"/>
      <w:bookmarkStart w:id="6173" w:name="_Toc21766350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699</w:t>
      </w:r>
      <w:r w:rsidR="00CF53F6">
        <w:rPr>
          <w:snapToGrid/>
          <w:color w:val="auto"/>
          <w:szCs w:val="28"/>
          <w:lang w:eastAsia="en-US"/>
        </w:rPr>
        <w:fldChar w:fldCharType="end"/>
      </w:r>
      <w:r w:rsidRPr="00BB630B">
        <w:rPr>
          <w:snapToGrid/>
          <w:color w:val="auto"/>
          <w:szCs w:val="28"/>
          <w:lang w:eastAsia="en-US"/>
        </w:rPr>
        <w:t xml:space="preserve"> – Документ «Регистрация сведений об имуществе», созданный при получении пакета по карте 2.5</w:t>
      </w:r>
      <w:bookmarkEnd w:id="6170"/>
      <w:bookmarkEnd w:id="6171"/>
      <w:bookmarkEnd w:id="6172"/>
      <w:bookmarkEnd w:id="6173"/>
    </w:p>
    <w:p w14:paraId="43FBF33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Автоматически создается формуляр «Бухгалтерская справка ф.0504833 (Отражение операций имущества казны)»</w:t>
      </w:r>
      <w:r w:rsidR="00407A57" w:rsidRPr="00BB630B">
        <w:rPr>
          <w:snapToGrid/>
          <w:color w:val="auto"/>
          <w:szCs w:val="28"/>
          <w:lang w:eastAsia="en-US"/>
        </w:rPr>
        <w:t>.</w:t>
      </w:r>
    </w:p>
    <w:p w14:paraId="33AF14F9"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3971BC08" wp14:editId="5B4740B1">
            <wp:extent cx="5937250" cy="1250950"/>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937250" cy="1250950"/>
                    </a:xfrm>
                    <a:prstGeom prst="rect">
                      <a:avLst/>
                    </a:prstGeom>
                    <a:noFill/>
                    <a:ln>
                      <a:noFill/>
                    </a:ln>
                  </pic:spPr>
                </pic:pic>
              </a:graphicData>
            </a:graphic>
          </wp:inline>
        </w:drawing>
      </w:r>
    </w:p>
    <w:p w14:paraId="5EC45591" w14:textId="77777777" w:rsidR="0058487C" w:rsidRPr="00BB630B" w:rsidRDefault="0058487C" w:rsidP="0058487C">
      <w:pPr>
        <w:ind w:firstLine="720"/>
        <w:jc w:val="center"/>
        <w:rPr>
          <w:snapToGrid/>
          <w:color w:val="auto"/>
          <w:szCs w:val="28"/>
          <w:lang w:eastAsia="en-US"/>
        </w:rPr>
      </w:pPr>
      <w:bookmarkStart w:id="6174" w:name="_Toc105670421"/>
      <w:bookmarkStart w:id="6175" w:name="_Toc111305944"/>
      <w:bookmarkStart w:id="6176" w:name="_Toc111306534"/>
      <w:bookmarkStart w:id="6177" w:name="_Toc21766350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700</w:t>
      </w:r>
      <w:r w:rsidR="00CF53F6">
        <w:rPr>
          <w:snapToGrid/>
          <w:color w:val="auto"/>
          <w:szCs w:val="28"/>
          <w:lang w:eastAsia="en-US"/>
        </w:rPr>
        <w:fldChar w:fldCharType="end"/>
      </w:r>
      <w:r w:rsidRPr="00BB630B">
        <w:rPr>
          <w:snapToGrid/>
          <w:color w:val="auto"/>
          <w:szCs w:val="28"/>
          <w:lang w:eastAsia="en-US"/>
        </w:rPr>
        <w:t xml:space="preserve"> – Автоматически созданный формуляр «Бухгалтерская справка ф.0504833 (Отражение операций имущества казны)»</w:t>
      </w:r>
      <w:bookmarkEnd w:id="6174"/>
      <w:bookmarkEnd w:id="6175"/>
      <w:bookmarkEnd w:id="6176"/>
      <w:bookmarkEnd w:id="6177"/>
      <w:r w:rsidRPr="00BB630B">
        <w:rPr>
          <w:snapToGrid/>
          <w:color w:val="auto"/>
          <w:szCs w:val="28"/>
          <w:lang w:eastAsia="en-US"/>
        </w:rPr>
        <w:t xml:space="preserve"> </w:t>
      </w:r>
    </w:p>
    <w:p w14:paraId="2D1395F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созданном документе «Бухгалтерская справка ф.0504833 (Отражение операций имущества казны)» пользователь учреждения вручную формирует проводки для объектов имущества казны, учитываемых на карте 2.5</w:t>
      </w:r>
      <w:r w:rsidR="00407A57" w:rsidRPr="00BB630B">
        <w:rPr>
          <w:snapToGrid/>
          <w:color w:val="auto"/>
          <w:szCs w:val="28"/>
          <w:lang w:eastAsia="en-US"/>
        </w:rPr>
        <w:t>.</w:t>
      </w:r>
    </w:p>
    <w:p w14:paraId="636CC2A0"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drawing>
          <wp:inline distT="0" distB="0" distL="0" distR="0" wp14:anchorId="5789B292" wp14:editId="589476EF">
            <wp:extent cx="5499652" cy="1627568"/>
            <wp:effectExtent l="0" t="0" r="635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5510417" cy="1630754"/>
                    </a:xfrm>
                    <a:prstGeom prst="rect">
                      <a:avLst/>
                    </a:prstGeom>
                    <a:noFill/>
                    <a:ln>
                      <a:noFill/>
                    </a:ln>
                  </pic:spPr>
                </pic:pic>
              </a:graphicData>
            </a:graphic>
          </wp:inline>
        </w:drawing>
      </w:r>
    </w:p>
    <w:p w14:paraId="5E73602C" w14:textId="77777777" w:rsidR="0058487C" w:rsidRPr="00BB630B" w:rsidRDefault="0058487C" w:rsidP="0058487C">
      <w:pPr>
        <w:ind w:firstLine="720"/>
        <w:jc w:val="center"/>
        <w:rPr>
          <w:snapToGrid/>
          <w:color w:val="auto"/>
          <w:szCs w:val="28"/>
          <w:lang w:eastAsia="en-US"/>
        </w:rPr>
      </w:pPr>
      <w:bookmarkStart w:id="6178" w:name="_Toc105670422"/>
      <w:bookmarkStart w:id="6179" w:name="_Toc111305945"/>
      <w:bookmarkStart w:id="6180" w:name="_Toc111306535"/>
      <w:bookmarkStart w:id="6181" w:name="_Toc21766350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701</w:t>
      </w:r>
      <w:r w:rsidR="00CF53F6">
        <w:rPr>
          <w:snapToGrid/>
          <w:color w:val="auto"/>
          <w:szCs w:val="28"/>
          <w:lang w:eastAsia="en-US"/>
        </w:rPr>
        <w:fldChar w:fldCharType="end"/>
      </w:r>
      <w:r w:rsidRPr="00BB630B">
        <w:rPr>
          <w:snapToGrid/>
          <w:color w:val="auto"/>
          <w:szCs w:val="28"/>
          <w:lang w:eastAsia="en-US"/>
        </w:rPr>
        <w:t xml:space="preserve"> – Документ «Бухгалтерская справка ф.0504833 (Отражение операций имущества казны)» формируется без бухгалтерских записей</w:t>
      </w:r>
      <w:bookmarkEnd w:id="6178"/>
      <w:bookmarkEnd w:id="6179"/>
      <w:bookmarkEnd w:id="6180"/>
      <w:bookmarkEnd w:id="6181"/>
    </w:p>
    <w:p w14:paraId="0B3D4EFB" w14:textId="77777777" w:rsidR="0058487C" w:rsidRPr="00BB630B" w:rsidRDefault="00501E24" w:rsidP="00536356">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52A39E3E" wp14:editId="69FA8E2E">
            <wp:extent cx="5684630" cy="1676236"/>
            <wp:effectExtent l="0" t="0" r="0" b="63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697202" cy="1679943"/>
                    </a:xfrm>
                    <a:prstGeom prst="rect">
                      <a:avLst/>
                    </a:prstGeom>
                    <a:noFill/>
                    <a:ln>
                      <a:noFill/>
                    </a:ln>
                  </pic:spPr>
                </pic:pic>
              </a:graphicData>
            </a:graphic>
          </wp:inline>
        </w:drawing>
      </w:r>
    </w:p>
    <w:p w14:paraId="4A0BA23D" w14:textId="77777777" w:rsidR="0058487C" w:rsidRPr="00BB630B" w:rsidRDefault="0058487C" w:rsidP="0058487C">
      <w:pPr>
        <w:ind w:firstLine="720"/>
        <w:jc w:val="center"/>
        <w:rPr>
          <w:snapToGrid/>
          <w:color w:val="auto"/>
          <w:szCs w:val="28"/>
          <w:lang w:eastAsia="en-US"/>
        </w:rPr>
      </w:pPr>
      <w:bookmarkStart w:id="6182" w:name="_Toc105670423"/>
      <w:bookmarkStart w:id="6183" w:name="_Toc111305946"/>
      <w:bookmarkStart w:id="6184" w:name="_Toc111306536"/>
      <w:bookmarkStart w:id="6185" w:name="_Toc21766351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702</w:t>
      </w:r>
      <w:r w:rsidR="00CF53F6">
        <w:rPr>
          <w:snapToGrid/>
          <w:color w:val="auto"/>
          <w:szCs w:val="28"/>
          <w:lang w:eastAsia="en-US"/>
        </w:rPr>
        <w:fldChar w:fldCharType="end"/>
      </w:r>
      <w:r w:rsidRPr="00BB630B">
        <w:rPr>
          <w:snapToGrid/>
          <w:color w:val="auto"/>
          <w:szCs w:val="28"/>
          <w:lang w:eastAsia="en-US"/>
        </w:rPr>
        <w:t xml:space="preserve"> – Бухгалтерские записи в документе «Бухгалтерская справка ф.0504833 (Отражение операций имущества казны)», сформированные пользователем</w:t>
      </w:r>
      <w:bookmarkEnd w:id="6182"/>
      <w:bookmarkEnd w:id="6183"/>
      <w:bookmarkEnd w:id="6184"/>
      <w:bookmarkEnd w:id="6185"/>
    </w:p>
    <w:p w14:paraId="3B5BDAB2" w14:textId="77777777" w:rsidR="0058487C" w:rsidRPr="00BB630B" w:rsidRDefault="0058487C" w:rsidP="0058487C">
      <w:pPr>
        <w:ind w:firstLine="720"/>
        <w:rPr>
          <w:snapToGrid/>
          <w:szCs w:val="28"/>
          <w:shd w:val="clear" w:color="auto" w:fill="FFFFFF"/>
          <w:lang w:eastAsia="en-US"/>
        </w:rPr>
      </w:pPr>
      <w:r w:rsidRPr="00BB630B">
        <w:rPr>
          <w:b/>
          <w:snapToGrid/>
          <w:color w:val="auto"/>
          <w:szCs w:val="28"/>
          <w:lang w:eastAsia="en-US"/>
        </w:rPr>
        <w:t xml:space="preserve">Важно!!! </w:t>
      </w:r>
      <w:r w:rsidRPr="00BB630B">
        <w:rPr>
          <w:snapToGrid/>
          <w:szCs w:val="28"/>
          <w:shd w:val="clear" w:color="auto" w:fill="FFFFFF"/>
          <w:lang w:eastAsia="en-US"/>
        </w:rPr>
        <w:t>Для отражения контрагента в операции бухгалтерской с целью формирования движений приема-передачи имущества казны в разрезе контрагентов (с последующим отражением данных движений в форме 0503125) заполняются реквизиты к счетам 40110, 40120, 30404 (Дт) Характеристика движения или (Кт) Характеристика движения (в зависимости от вида движения)</w:t>
      </w:r>
      <w:r w:rsidR="00407A57" w:rsidRPr="00BB630B">
        <w:rPr>
          <w:snapToGrid/>
          <w:szCs w:val="28"/>
          <w:shd w:val="clear" w:color="auto" w:fill="FFFFFF"/>
          <w:lang w:eastAsia="en-US"/>
        </w:rPr>
        <w:t>.</w:t>
      </w:r>
    </w:p>
    <w:p w14:paraId="4DE1C504" w14:textId="77777777" w:rsidR="0058487C" w:rsidRPr="00BB630B" w:rsidRDefault="00501E24" w:rsidP="00B17E66">
      <w:pPr>
        <w:keepNext/>
        <w:ind w:firstLine="0"/>
        <w:rPr>
          <w:b/>
          <w:snapToGrid/>
          <w:color w:val="auto"/>
          <w:szCs w:val="28"/>
          <w:lang w:eastAsia="en-US"/>
        </w:rPr>
      </w:pPr>
      <w:r w:rsidRPr="00BB630B">
        <w:rPr>
          <w:b/>
          <w:noProof/>
          <w:snapToGrid/>
          <w:color w:val="auto"/>
          <w:szCs w:val="28"/>
        </w:rPr>
        <w:drawing>
          <wp:inline distT="0" distB="0" distL="0" distR="0" wp14:anchorId="4C2D7CDC" wp14:editId="081BF152">
            <wp:extent cx="5804452" cy="2034039"/>
            <wp:effectExtent l="0" t="0" r="6350" b="444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5807202" cy="2035003"/>
                    </a:xfrm>
                    <a:prstGeom prst="rect">
                      <a:avLst/>
                    </a:prstGeom>
                    <a:noFill/>
                    <a:ln>
                      <a:noFill/>
                    </a:ln>
                  </pic:spPr>
                </pic:pic>
              </a:graphicData>
            </a:graphic>
          </wp:inline>
        </w:drawing>
      </w:r>
    </w:p>
    <w:p w14:paraId="695008EF" w14:textId="77777777" w:rsidR="0058487C" w:rsidRPr="00BB630B" w:rsidRDefault="0058487C" w:rsidP="0058487C">
      <w:pPr>
        <w:ind w:firstLine="720"/>
        <w:jc w:val="center"/>
        <w:rPr>
          <w:snapToGrid/>
          <w:color w:val="auto"/>
          <w:szCs w:val="28"/>
          <w:lang w:eastAsia="en-US"/>
        </w:rPr>
      </w:pPr>
      <w:bookmarkStart w:id="6186" w:name="_Toc105670424"/>
      <w:bookmarkStart w:id="6187" w:name="_Toc111305947"/>
      <w:bookmarkStart w:id="6188" w:name="_Toc111306537"/>
      <w:bookmarkStart w:id="6189" w:name="_Toc21766351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703</w:t>
      </w:r>
      <w:r w:rsidR="00CF53F6">
        <w:rPr>
          <w:snapToGrid/>
          <w:color w:val="auto"/>
          <w:szCs w:val="28"/>
          <w:lang w:eastAsia="en-US"/>
        </w:rPr>
        <w:fldChar w:fldCharType="end"/>
      </w:r>
      <w:r w:rsidRPr="00BB630B">
        <w:rPr>
          <w:snapToGrid/>
          <w:color w:val="auto"/>
          <w:szCs w:val="28"/>
          <w:lang w:eastAsia="en-US"/>
        </w:rPr>
        <w:t xml:space="preserve"> – Выбор типа данных для реквизита (Дт) Характеристика движения</w:t>
      </w:r>
      <w:bookmarkEnd w:id="6186"/>
      <w:bookmarkEnd w:id="6187"/>
      <w:bookmarkEnd w:id="6188"/>
      <w:bookmarkEnd w:id="6189"/>
    </w:p>
    <w:p w14:paraId="3E73BAE6" w14:textId="77777777" w:rsidR="0058487C" w:rsidRPr="00BB630B" w:rsidRDefault="00501E24" w:rsidP="00536356">
      <w:pPr>
        <w:keepNext/>
        <w:ind w:firstLine="0"/>
        <w:rPr>
          <w:snapToGrid/>
          <w:color w:val="auto"/>
          <w:szCs w:val="28"/>
          <w:lang w:eastAsia="en-US"/>
        </w:rPr>
      </w:pPr>
      <w:r w:rsidRPr="00BB630B">
        <w:rPr>
          <w:noProof/>
          <w:snapToGrid/>
          <w:color w:val="auto"/>
          <w:szCs w:val="28"/>
        </w:rPr>
        <mc:AlternateContent>
          <mc:Choice Requires="wps">
            <w:drawing>
              <wp:inline distT="0" distB="0" distL="0" distR="0" wp14:anchorId="330591C2" wp14:editId="77B59770">
                <wp:extent cx="336550" cy="336550"/>
                <wp:effectExtent l="0" t="0" r="0" b="0"/>
                <wp:docPr id="1" name="AutoShape 7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655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B8DC8C" id="AutoShape 714" o:spid="_x0000_s1026" style="width:26.5pt;height: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" filled="f" stroked="f">
                <o:lock v:ext="edit" aspectratio="t"/>
                <w10:anchorlock/>
              </v:rect>
            </w:pict>
          </mc:Fallback>
        </mc:AlternateContent>
      </w:r>
      <w:r w:rsidRPr="00BB630B">
        <w:rPr>
          <w:noProof/>
          <w:snapToGrid/>
          <w:color w:val="auto"/>
          <w:szCs w:val="28"/>
        </w:rPr>
        <w:drawing>
          <wp:inline distT="0" distB="0" distL="0" distR="0" wp14:anchorId="0C7FAD56" wp14:editId="19296348">
            <wp:extent cx="5943600" cy="129540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pic:spPr>
                </pic:pic>
              </a:graphicData>
            </a:graphic>
          </wp:inline>
        </w:drawing>
      </w:r>
    </w:p>
    <w:p w14:paraId="78D5EFFB" w14:textId="77777777" w:rsidR="0058487C" w:rsidRPr="00BB630B" w:rsidRDefault="0058487C" w:rsidP="0058487C">
      <w:pPr>
        <w:ind w:firstLine="720"/>
        <w:jc w:val="center"/>
        <w:rPr>
          <w:snapToGrid/>
          <w:color w:val="auto"/>
          <w:szCs w:val="28"/>
          <w:lang w:eastAsia="en-US"/>
        </w:rPr>
      </w:pPr>
      <w:bookmarkStart w:id="6190" w:name="_Toc105670425"/>
      <w:bookmarkStart w:id="6191" w:name="_Toc111305948"/>
      <w:bookmarkStart w:id="6192" w:name="_Toc111306538"/>
      <w:bookmarkStart w:id="6193" w:name="_Toc21766351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704</w:t>
      </w:r>
      <w:r w:rsidR="00CF53F6">
        <w:rPr>
          <w:snapToGrid/>
          <w:color w:val="auto"/>
          <w:szCs w:val="28"/>
          <w:lang w:eastAsia="en-US"/>
        </w:rPr>
        <w:fldChar w:fldCharType="end"/>
      </w:r>
      <w:r w:rsidRPr="00BB630B">
        <w:rPr>
          <w:snapToGrid/>
          <w:color w:val="auto"/>
          <w:szCs w:val="28"/>
          <w:lang w:eastAsia="en-US"/>
        </w:rPr>
        <w:t xml:space="preserve"> – Заполненный реквизит (Дт) Характеристика движения в документе «Бухгалтерская справка ф.0504833 (Отражение операций имущества казны)»</w:t>
      </w:r>
      <w:bookmarkEnd w:id="6190"/>
      <w:bookmarkEnd w:id="6191"/>
      <w:bookmarkEnd w:id="6192"/>
      <w:bookmarkEnd w:id="6193"/>
    </w:p>
    <w:p w14:paraId="426455A3" w14:textId="77777777" w:rsidR="0058487C" w:rsidRPr="00BB630B" w:rsidRDefault="00501E24" w:rsidP="00536356">
      <w:pPr>
        <w:keepNext/>
        <w:ind w:firstLine="0"/>
        <w:rPr>
          <w:b/>
          <w:snapToGrid/>
          <w:color w:val="auto"/>
          <w:szCs w:val="28"/>
          <w:lang w:eastAsia="en-US"/>
        </w:rPr>
      </w:pPr>
      <w:r w:rsidRPr="00BB630B">
        <w:rPr>
          <w:b/>
          <w:noProof/>
          <w:snapToGrid/>
          <w:color w:val="auto"/>
          <w:szCs w:val="28"/>
        </w:rPr>
        <w:lastRenderedPageBreak/>
        <w:drawing>
          <wp:inline distT="0" distB="0" distL="0" distR="0" wp14:anchorId="63D28CFB" wp14:editId="1F77727F">
            <wp:extent cx="5943600" cy="175895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5943600" cy="1758950"/>
                    </a:xfrm>
                    <a:prstGeom prst="rect">
                      <a:avLst/>
                    </a:prstGeom>
                    <a:noFill/>
                    <a:ln>
                      <a:noFill/>
                    </a:ln>
                  </pic:spPr>
                </pic:pic>
              </a:graphicData>
            </a:graphic>
          </wp:inline>
        </w:drawing>
      </w:r>
    </w:p>
    <w:p w14:paraId="1E3625F5" w14:textId="77777777" w:rsidR="0058487C" w:rsidRPr="00BB630B" w:rsidRDefault="0058487C" w:rsidP="0058487C">
      <w:pPr>
        <w:ind w:firstLine="720"/>
        <w:jc w:val="center"/>
        <w:rPr>
          <w:snapToGrid/>
          <w:color w:val="auto"/>
          <w:szCs w:val="28"/>
          <w:lang w:eastAsia="en-US"/>
        </w:rPr>
      </w:pPr>
      <w:bookmarkStart w:id="6194" w:name="_Toc105670426"/>
      <w:bookmarkStart w:id="6195" w:name="_Toc111305949"/>
      <w:bookmarkStart w:id="6196" w:name="_Toc111306539"/>
      <w:bookmarkStart w:id="6197" w:name="_Toc21766351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705</w:t>
      </w:r>
      <w:r w:rsidR="00CF53F6">
        <w:rPr>
          <w:snapToGrid/>
          <w:color w:val="auto"/>
          <w:szCs w:val="28"/>
          <w:lang w:eastAsia="en-US"/>
        </w:rPr>
        <w:fldChar w:fldCharType="end"/>
      </w:r>
      <w:r w:rsidR="002A7BA1" w:rsidRPr="00BB630B">
        <w:rPr>
          <w:snapToGrid/>
          <w:color w:val="auto"/>
          <w:szCs w:val="28"/>
          <w:lang w:eastAsia="en-US"/>
        </w:rPr>
        <w:t xml:space="preserve"> – </w:t>
      </w:r>
      <w:r w:rsidRPr="00BB630B">
        <w:rPr>
          <w:snapToGrid/>
          <w:color w:val="auto"/>
          <w:szCs w:val="28"/>
          <w:lang w:eastAsia="en-US"/>
        </w:rPr>
        <w:t>Заполненный реквизит (Кт) Характеристика движения в документе «Бухгалтерская справка ф.0504833 (Отражение операций имущества казны)»</w:t>
      </w:r>
      <w:bookmarkEnd w:id="6194"/>
      <w:bookmarkEnd w:id="6195"/>
      <w:bookmarkEnd w:id="6196"/>
      <w:bookmarkEnd w:id="6197"/>
    </w:p>
    <w:p w14:paraId="1E5AF662" w14:textId="77777777" w:rsidR="0058487C" w:rsidRPr="00BB630B" w:rsidRDefault="0058487C" w:rsidP="008C0782">
      <w:pPr>
        <w:pStyle w:val="40"/>
        <w:rPr>
          <w:szCs w:val="28"/>
        </w:rPr>
      </w:pPr>
      <w:bookmarkStart w:id="6198" w:name="_Toc104545544"/>
      <w:r w:rsidRPr="00BB630B">
        <w:rPr>
          <w:szCs w:val="28"/>
        </w:rPr>
        <w:t>Формирование отчетов в рамках взаимодействия с РФИ по сервису через СМЭВ</w:t>
      </w:r>
      <w:bookmarkEnd w:id="6198"/>
    </w:p>
    <w:p w14:paraId="22AAC0EE" w14:textId="77777777" w:rsidR="0058487C" w:rsidRPr="00BB630B" w:rsidRDefault="0058487C" w:rsidP="008C0782">
      <w:pPr>
        <w:pStyle w:val="GOST5"/>
      </w:pPr>
      <w:bookmarkStart w:id="6199" w:name="_Toc104545545"/>
      <w:r w:rsidRPr="00BB630B">
        <w:t>Отчет «Сравнение данных РФИ с данными бухгалтерского учета»</w:t>
      </w:r>
      <w:bookmarkEnd w:id="6199"/>
    </w:p>
    <w:p w14:paraId="0BB82E3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выполнения сравнительного анализа данных РФИ (по документам </w:t>
      </w:r>
      <w:r w:rsidRPr="00BB630B">
        <w:rPr>
          <w:szCs w:val="28"/>
          <w:lang w:eastAsia="en-US"/>
        </w:rPr>
        <w:t>«Регистрация сведений об имуществе»</w:t>
      </w:r>
      <w:r w:rsidRPr="00BB630B">
        <w:rPr>
          <w:snapToGrid/>
          <w:color w:val="auto"/>
          <w:szCs w:val="28"/>
          <w:lang w:eastAsia="en-US"/>
        </w:rPr>
        <w:t>) с данными отражения в учете по движению имущества казны (остатки по бухгалтерским проводкам) используется отчет «Сравнение данных РФИ с данными бухгалтерского учета»</w:t>
      </w:r>
      <w:r w:rsidR="00407A57" w:rsidRPr="00BB630B">
        <w:rPr>
          <w:snapToGrid/>
          <w:color w:val="auto"/>
          <w:szCs w:val="28"/>
          <w:lang w:eastAsia="en-US"/>
        </w:rPr>
        <w:t>.</w:t>
      </w:r>
    </w:p>
    <w:p w14:paraId="33D115C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Отчет «Сравнение данных РФИ с данными бухгалтерского учета» формируется по элементам справочника Основные средства, которые содержат значение реквизита «Имущество казны»</w:t>
      </w:r>
      <w:r w:rsidR="002A7BA1" w:rsidRPr="00BB630B">
        <w:rPr>
          <w:snapToGrid/>
          <w:color w:val="auto"/>
          <w:szCs w:val="28"/>
          <w:lang w:eastAsia="en-US"/>
        </w:rPr>
        <w:t xml:space="preserve"> – </w:t>
      </w:r>
      <w:r w:rsidRPr="00BB630B">
        <w:rPr>
          <w:snapToGrid/>
          <w:color w:val="auto"/>
          <w:szCs w:val="28"/>
          <w:lang w:eastAsia="en-US"/>
        </w:rPr>
        <w:t>Да.</w:t>
      </w:r>
    </w:p>
    <w:p w14:paraId="773E0095"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Данный отчет формируются как по данным РФИ – данные по документам «Регистрация сведения об имуществе», так и по данным бухгалтерского учета – бухгалтерским проводкам.</w:t>
      </w:r>
    </w:p>
    <w:p w14:paraId="20A94D4A" w14:textId="77777777" w:rsidR="0058487C" w:rsidRPr="00BB630B" w:rsidRDefault="0058487C" w:rsidP="0058487C">
      <w:pPr>
        <w:ind w:firstLine="720"/>
        <w:rPr>
          <w:szCs w:val="28"/>
          <w:lang w:eastAsia="en-US"/>
        </w:rPr>
      </w:pPr>
      <w:r w:rsidRPr="00BB630B">
        <w:rPr>
          <w:snapToGrid/>
          <w:color w:val="auto"/>
          <w:szCs w:val="28"/>
          <w:lang w:eastAsia="en-US"/>
        </w:rPr>
        <w:t xml:space="preserve">Для создания отчета </w:t>
      </w:r>
      <w:r w:rsidRPr="00BB630B">
        <w:rPr>
          <w:szCs w:val="28"/>
          <w:lang w:eastAsia="en-US"/>
        </w:rPr>
        <w:t>в динамическом меню выбрать «Имущество казны», закладка «Отчеты» – отчет «</w:t>
      </w:r>
      <w:r w:rsidRPr="00BB630B">
        <w:rPr>
          <w:snapToGrid/>
          <w:color w:val="auto"/>
          <w:szCs w:val="28"/>
          <w:lang w:eastAsia="en-US"/>
        </w:rPr>
        <w:t>Сравнение данных РФИ с данными бухгалтерского учета</w:t>
      </w:r>
      <w:r w:rsidRPr="00BB630B">
        <w:rPr>
          <w:szCs w:val="28"/>
          <w:lang w:eastAsia="en-US"/>
        </w:rPr>
        <w:t xml:space="preserve">». </w:t>
      </w:r>
    </w:p>
    <w:p w14:paraId="1A06DEC9"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44702889" wp14:editId="1DCFE4AA">
            <wp:extent cx="5943600" cy="307975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943600" cy="3079750"/>
                    </a:xfrm>
                    <a:prstGeom prst="rect">
                      <a:avLst/>
                    </a:prstGeom>
                    <a:noFill/>
                    <a:ln>
                      <a:noFill/>
                    </a:ln>
                  </pic:spPr>
                </pic:pic>
              </a:graphicData>
            </a:graphic>
          </wp:inline>
        </w:drawing>
      </w:r>
    </w:p>
    <w:p w14:paraId="149D82C3" w14:textId="77777777" w:rsidR="0058487C" w:rsidRPr="00BB630B" w:rsidRDefault="0058487C" w:rsidP="0058487C">
      <w:pPr>
        <w:ind w:firstLine="720"/>
        <w:jc w:val="center"/>
        <w:rPr>
          <w:szCs w:val="28"/>
          <w:lang w:eastAsia="en-US"/>
        </w:rPr>
      </w:pPr>
      <w:bookmarkStart w:id="6200" w:name="_Toc105670427"/>
      <w:bookmarkStart w:id="6201" w:name="_Toc111305950"/>
      <w:bookmarkStart w:id="6202" w:name="_Toc111306540"/>
      <w:bookmarkStart w:id="6203" w:name="_Toc21766351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706</w:t>
      </w:r>
      <w:r w:rsidR="00CF53F6">
        <w:rPr>
          <w:snapToGrid/>
          <w:color w:val="auto"/>
          <w:szCs w:val="28"/>
          <w:lang w:eastAsia="en-US"/>
        </w:rPr>
        <w:fldChar w:fldCharType="end"/>
      </w:r>
      <w:r w:rsidRPr="00BB630B">
        <w:rPr>
          <w:snapToGrid/>
          <w:color w:val="auto"/>
          <w:szCs w:val="28"/>
          <w:lang w:eastAsia="en-US"/>
        </w:rPr>
        <w:t xml:space="preserve"> – </w:t>
      </w:r>
      <w:r w:rsidRPr="00BB630B">
        <w:rPr>
          <w:szCs w:val="28"/>
          <w:lang w:eastAsia="en-US"/>
        </w:rPr>
        <w:t>Ссылка на «</w:t>
      </w:r>
      <w:r w:rsidRPr="00BB630B">
        <w:rPr>
          <w:snapToGrid/>
          <w:color w:val="auto"/>
          <w:szCs w:val="28"/>
          <w:lang w:eastAsia="en-US"/>
        </w:rPr>
        <w:t>Сравнение данных РФИ с данными бухгалтерского учета</w:t>
      </w:r>
      <w:r w:rsidRPr="00BB630B">
        <w:rPr>
          <w:szCs w:val="28"/>
          <w:lang w:eastAsia="en-US"/>
        </w:rPr>
        <w:t>»</w:t>
      </w:r>
      <w:bookmarkEnd w:id="6200"/>
      <w:bookmarkEnd w:id="6201"/>
      <w:bookmarkEnd w:id="6202"/>
      <w:bookmarkEnd w:id="6203"/>
    </w:p>
    <w:p w14:paraId="79AE4016" w14:textId="77777777" w:rsidR="0058487C" w:rsidRPr="00BB630B" w:rsidRDefault="0058487C" w:rsidP="0058487C">
      <w:pPr>
        <w:ind w:firstLine="720"/>
        <w:rPr>
          <w:szCs w:val="28"/>
          <w:lang w:eastAsia="en-US"/>
        </w:rPr>
      </w:pPr>
    </w:p>
    <w:p w14:paraId="2CDD969C" w14:textId="77777777" w:rsidR="0058487C" w:rsidRPr="00BB630B" w:rsidRDefault="0058487C" w:rsidP="0058487C">
      <w:pPr>
        <w:ind w:firstLine="720"/>
        <w:rPr>
          <w:szCs w:val="28"/>
          <w:lang w:eastAsia="en-US"/>
        </w:rPr>
      </w:pPr>
      <w:r w:rsidRPr="00BB630B">
        <w:rPr>
          <w:szCs w:val="28"/>
          <w:lang w:eastAsia="en-US"/>
        </w:rPr>
        <w:t>Пользователю учреждения необходимо указать Период отчета, Организацию (при необходимости) и нажать на кнопку «Сформировать»</w:t>
      </w:r>
      <w:r w:rsidR="00407A57" w:rsidRPr="00BB630B">
        <w:rPr>
          <w:szCs w:val="28"/>
          <w:lang w:eastAsia="en-US"/>
        </w:rPr>
        <w:t>.</w:t>
      </w:r>
    </w:p>
    <w:p w14:paraId="4BE7BA02"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drawing>
          <wp:inline distT="0" distB="0" distL="0" distR="0" wp14:anchorId="4B841FE1" wp14:editId="26C7D794">
            <wp:extent cx="6013450" cy="1371600"/>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6013450" cy="1371600"/>
                    </a:xfrm>
                    <a:prstGeom prst="rect">
                      <a:avLst/>
                    </a:prstGeom>
                    <a:noFill/>
                    <a:ln>
                      <a:noFill/>
                    </a:ln>
                  </pic:spPr>
                </pic:pic>
              </a:graphicData>
            </a:graphic>
          </wp:inline>
        </w:drawing>
      </w:r>
    </w:p>
    <w:p w14:paraId="13D7C8AE" w14:textId="77777777" w:rsidR="0058487C" w:rsidRPr="00BB630B" w:rsidRDefault="0058487C" w:rsidP="0058487C">
      <w:pPr>
        <w:ind w:firstLine="720"/>
        <w:jc w:val="center"/>
        <w:rPr>
          <w:szCs w:val="28"/>
          <w:lang w:eastAsia="en-US"/>
        </w:rPr>
      </w:pPr>
      <w:bookmarkStart w:id="6204" w:name="_Toc105670428"/>
      <w:bookmarkStart w:id="6205" w:name="_Toc111305951"/>
      <w:bookmarkStart w:id="6206" w:name="_Toc111306541"/>
      <w:bookmarkStart w:id="6207" w:name="_Toc21766351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707</w:t>
      </w:r>
      <w:r w:rsidR="00CF53F6">
        <w:rPr>
          <w:snapToGrid/>
          <w:color w:val="auto"/>
          <w:szCs w:val="28"/>
          <w:lang w:eastAsia="en-US"/>
        </w:rPr>
        <w:fldChar w:fldCharType="end"/>
      </w:r>
      <w:r w:rsidRPr="00BB630B">
        <w:rPr>
          <w:snapToGrid/>
          <w:color w:val="auto"/>
          <w:szCs w:val="28"/>
          <w:lang w:eastAsia="en-US"/>
        </w:rPr>
        <w:t xml:space="preserve"> – </w:t>
      </w:r>
      <w:r w:rsidRPr="00BB630B">
        <w:rPr>
          <w:szCs w:val="28"/>
          <w:lang w:eastAsia="en-US"/>
        </w:rPr>
        <w:t>Формирование отчета «</w:t>
      </w:r>
      <w:r w:rsidRPr="00BB630B">
        <w:rPr>
          <w:snapToGrid/>
          <w:color w:val="auto"/>
          <w:szCs w:val="28"/>
          <w:lang w:eastAsia="en-US"/>
        </w:rPr>
        <w:t>Сравнение данных РФИ с данными бухгалтерского учета</w:t>
      </w:r>
      <w:r w:rsidRPr="00BB630B">
        <w:rPr>
          <w:szCs w:val="28"/>
          <w:lang w:eastAsia="en-US"/>
        </w:rPr>
        <w:t>»</w:t>
      </w:r>
      <w:bookmarkEnd w:id="6204"/>
      <w:bookmarkEnd w:id="6205"/>
      <w:bookmarkEnd w:id="6206"/>
      <w:bookmarkEnd w:id="6207"/>
    </w:p>
    <w:p w14:paraId="583A688B" w14:textId="77777777" w:rsidR="0075767D" w:rsidRPr="00BB630B" w:rsidRDefault="0075767D" w:rsidP="0058487C">
      <w:pPr>
        <w:ind w:firstLine="720"/>
        <w:jc w:val="center"/>
        <w:rPr>
          <w:szCs w:val="28"/>
          <w:lang w:eastAsia="en-US"/>
        </w:rPr>
      </w:pPr>
    </w:p>
    <w:p w14:paraId="53C97237" w14:textId="77777777" w:rsidR="0058487C" w:rsidRPr="00BB630B" w:rsidRDefault="0058487C" w:rsidP="0058487C">
      <w:pPr>
        <w:ind w:firstLine="720"/>
        <w:rPr>
          <w:szCs w:val="28"/>
          <w:lang w:eastAsia="en-US"/>
        </w:rPr>
      </w:pPr>
      <w:r w:rsidRPr="00BB630B">
        <w:rPr>
          <w:szCs w:val="28"/>
          <w:lang w:eastAsia="en-US"/>
        </w:rPr>
        <w:t xml:space="preserve">При необходимости пользователь </w:t>
      </w:r>
      <w:r w:rsidRPr="00BB630B">
        <w:rPr>
          <w:snapToGrid/>
          <w:color w:val="auto"/>
          <w:szCs w:val="28"/>
        </w:rPr>
        <w:t>может</w:t>
      </w:r>
      <w:r w:rsidRPr="00BB630B">
        <w:rPr>
          <w:szCs w:val="28"/>
          <w:lang w:eastAsia="en-US"/>
        </w:rPr>
        <w:t xml:space="preserve"> воспользоваться дополнительными отборами:</w:t>
      </w:r>
    </w:p>
    <w:p w14:paraId="722F7A06" w14:textId="77777777" w:rsidR="0058487C" w:rsidRPr="00BB630B" w:rsidRDefault="0058487C" w:rsidP="00C16F34">
      <w:pPr>
        <w:numPr>
          <w:ilvl w:val="0"/>
          <w:numId w:val="744"/>
        </w:numPr>
        <w:rPr>
          <w:szCs w:val="28"/>
          <w:lang w:eastAsia="en-US"/>
        </w:rPr>
      </w:pPr>
      <w:r w:rsidRPr="00BB630B">
        <w:rPr>
          <w:szCs w:val="28"/>
          <w:lang w:eastAsia="en-US"/>
        </w:rPr>
        <w:t>Выводить только ошибки</w:t>
      </w:r>
      <w:r w:rsidR="00407A57" w:rsidRPr="00BB630B">
        <w:rPr>
          <w:szCs w:val="28"/>
          <w:lang w:eastAsia="en-US"/>
        </w:rPr>
        <w:t>;</w:t>
      </w:r>
    </w:p>
    <w:p w14:paraId="2269346A" w14:textId="77777777" w:rsidR="0058487C" w:rsidRPr="00BB630B" w:rsidRDefault="0058487C" w:rsidP="00C16F34">
      <w:pPr>
        <w:numPr>
          <w:ilvl w:val="0"/>
          <w:numId w:val="744"/>
        </w:numPr>
        <w:rPr>
          <w:szCs w:val="28"/>
          <w:lang w:eastAsia="en-US"/>
        </w:rPr>
      </w:pPr>
      <w:r w:rsidRPr="00BB630B">
        <w:rPr>
          <w:szCs w:val="28"/>
          <w:lang w:eastAsia="en-US"/>
        </w:rPr>
        <w:t>Не показывать исключенные объекты</w:t>
      </w:r>
      <w:r w:rsidR="00407A57" w:rsidRPr="00BB630B">
        <w:rPr>
          <w:szCs w:val="28"/>
          <w:lang w:eastAsia="en-US"/>
        </w:rPr>
        <w:t>;</w:t>
      </w:r>
    </w:p>
    <w:p w14:paraId="390C8047" w14:textId="77777777" w:rsidR="0058487C" w:rsidRPr="00BB630B" w:rsidRDefault="0058487C" w:rsidP="00C16F34">
      <w:pPr>
        <w:numPr>
          <w:ilvl w:val="0"/>
          <w:numId w:val="744"/>
        </w:numPr>
        <w:rPr>
          <w:szCs w:val="28"/>
          <w:lang w:eastAsia="en-US"/>
        </w:rPr>
      </w:pPr>
      <w:r w:rsidRPr="00BB630B">
        <w:rPr>
          <w:szCs w:val="28"/>
          <w:lang w:eastAsia="en-US"/>
        </w:rPr>
        <w:t>Проверять остаточную стоимость из данных учета</w:t>
      </w:r>
      <w:r w:rsidR="00407A57" w:rsidRPr="00BB630B">
        <w:rPr>
          <w:szCs w:val="28"/>
          <w:lang w:eastAsia="en-US"/>
        </w:rPr>
        <w:t>.</w:t>
      </w:r>
    </w:p>
    <w:p w14:paraId="2FA1FF5B" w14:textId="77777777" w:rsidR="0058487C" w:rsidRPr="00BB630B" w:rsidRDefault="0058487C" w:rsidP="0058487C">
      <w:pPr>
        <w:ind w:firstLine="720"/>
        <w:rPr>
          <w:szCs w:val="28"/>
          <w:lang w:eastAsia="en-US"/>
        </w:rPr>
      </w:pPr>
      <w:r w:rsidRPr="00BB630B">
        <w:rPr>
          <w:szCs w:val="28"/>
          <w:lang w:eastAsia="en-US"/>
        </w:rPr>
        <w:t>Поля, по которым имеются расхождения, в отчете выделяются цветом.</w:t>
      </w:r>
    </w:p>
    <w:p w14:paraId="74CE1E8C" w14:textId="77777777" w:rsidR="0058487C" w:rsidRPr="00BB630B" w:rsidRDefault="00501E24" w:rsidP="00B17E66">
      <w:pPr>
        <w:keepNext/>
        <w:ind w:firstLine="0"/>
        <w:rPr>
          <w:szCs w:val="28"/>
          <w:lang w:eastAsia="en-US"/>
        </w:rPr>
      </w:pPr>
      <w:r w:rsidRPr="00BB630B">
        <w:rPr>
          <w:noProof/>
          <w:szCs w:val="28"/>
        </w:rPr>
        <w:lastRenderedPageBreak/>
        <w:drawing>
          <wp:inline distT="0" distB="0" distL="0" distR="0" wp14:anchorId="5BA5FE43" wp14:editId="0A1844B5">
            <wp:extent cx="5949950" cy="35814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949950" cy="3581400"/>
                    </a:xfrm>
                    <a:prstGeom prst="rect">
                      <a:avLst/>
                    </a:prstGeom>
                    <a:noFill/>
                    <a:ln>
                      <a:noFill/>
                    </a:ln>
                  </pic:spPr>
                </pic:pic>
              </a:graphicData>
            </a:graphic>
          </wp:inline>
        </w:drawing>
      </w:r>
    </w:p>
    <w:p w14:paraId="2276CE8E" w14:textId="77777777" w:rsidR="0058487C" w:rsidRPr="00BB630B" w:rsidRDefault="0058487C" w:rsidP="0058487C">
      <w:pPr>
        <w:widowControl w:val="0"/>
        <w:spacing w:before="120" w:after="120"/>
        <w:ind w:firstLine="720"/>
        <w:jc w:val="center"/>
        <w:rPr>
          <w:snapToGrid/>
          <w:color w:val="auto"/>
          <w:szCs w:val="22"/>
          <w:lang w:eastAsia="en-US"/>
        </w:rPr>
      </w:pPr>
      <w:bookmarkStart w:id="6208" w:name="_Toc105670429"/>
      <w:bookmarkStart w:id="6209" w:name="_Toc111305952"/>
      <w:bookmarkStart w:id="6210" w:name="_Toc111306542"/>
      <w:bookmarkStart w:id="6211" w:name="_Toc21766351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708</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Ошибки выделяются цветом</w:t>
      </w:r>
      <w:bookmarkEnd w:id="6208"/>
      <w:bookmarkEnd w:id="6209"/>
      <w:bookmarkEnd w:id="6210"/>
      <w:bookmarkEnd w:id="6211"/>
    </w:p>
    <w:p w14:paraId="42DEF46E" w14:textId="77777777" w:rsidR="0075767D" w:rsidRPr="00BB630B" w:rsidRDefault="0058487C" w:rsidP="0058487C">
      <w:pPr>
        <w:ind w:firstLine="720"/>
        <w:rPr>
          <w:snapToGrid/>
          <w:color w:val="auto"/>
          <w:szCs w:val="28"/>
          <w:lang w:eastAsia="en-US"/>
        </w:rPr>
      </w:pPr>
      <w:r w:rsidRPr="00BB630B">
        <w:rPr>
          <w:b/>
          <w:snapToGrid/>
          <w:color w:val="auto"/>
          <w:szCs w:val="28"/>
          <w:lang w:eastAsia="en-US"/>
        </w:rPr>
        <w:t>Важно!!!</w:t>
      </w:r>
      <w:r w:rsidRPr="00BB630B">
        <w:rPr>
          <w:snapToGrid/>
          <w:color w:val="auto"/>
          <w:szCs w:val="28"/>
          <w:lang w:eastAsia="en-US"/>
        </w:rPr>
        <w:t xml:space="preserve"> В отчет «Сравнение данных РФИ с данными бухгалтерского учета» не выводится информация по карте 2.5. Для получения аналитической информации по карте 2.5 предназначен отчет «Сравнение данных РФИ с данными бухгалтерского учета (карта 2.5)»</w:t>
      </w:r>
      <w:r w:rsidR="0075767D" w:rsidRPr="00BB630B">
        <w:rPr>
          <w:snapToGrid/>
          <w:color w:val="auto"/>
          <w:szCs w:val="28"/>
          <w:lang w:eastAsia="en-US"/>
        </w:rPr>
        <w:t>.</w:t>
      </w:r>
    </w:p>
    <w:p w14:paraId="7E53E770" w14:textId="77777777" w:rsidR="0058487C" w:rsidRPr="00BB630B" w:rsidRDefault="0058487C" w:rsidP="008C0782">
      <w:pPr>
        <w:pStyle w:val="GOST5"/>
      </w:pPr>
      <w:bookmarkStart w:id="6212" w:name="_Toc104545546"/>
      <w:r w:rsidRPr="00BB630B">
        <w:t>Отчет «Сравнение данных РФИ с данными бухгалтерского учета (карта 2.5)»</w:t>
      </w:r>
      <w:bookmarkEnd w:id="6212"/>
    </w:p>
    <w:p w14:paraId="73E2BED4"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Отчет предназначен для выполнения сравнительного анализа данных РФИ в части карты 2.5 (по документам </w:t>
      </w:r>
      <w:r w:rsidRPr="00BB630B">
        <w:rPr>
          <w:szCs w:val="28"/>
          <w:lang w:eastAsia="en-US"/>
        </w:rPr>
        <w:t>«Регистрация сведений об имуществе»</w:t>
      </w:r>
      <w:r w:rsidRPr="00BB630B">
        <w:rPr>
          <w:snapToGrid/>
          <w:color w:val="auto"/>
          <w:szCs w:val="28"/>
          <w:lang w:eastAsia="en-US"/>
        </w:rPr>
        <w:t>) с данными отражения в учете по движению имущества казны (остатки по бухгалтерским проводкам).</w:t>
      </w:r>
    </w:p>
    <w:p w14:paraId="5CBFB0B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создания отчета </w:t>
      </w:r>
      <w:r w:rsidRPr="00BB630B">
        <w:rPr>
          <w:szCs w:val="28"/>
          <w:lang w:eastAsia="en-US"/>
        </w:rPr>
        <w:t>в динамическом меню выбрать «Имущество казны», закладка «Отчеты» – отчет «</w:t>
      </w:r>
      <w:r w:rsidRPr="00BB630B">
        <w:rPr>
          <w:snapToGrid/>
          <w:color w:val="auto"/>
          <w:szCs w:val="28"/>
          <w:lang w:eastAsia="en-US"/>
        </w:rPr>
        <w:t>Сравнение данных РФИ с данными бухгалтерского учета (карта 2.5)</w:t>
      </w:r>
      <w:r w:rsidRPr="00BB630B">
        <w:rPr>
          <w:szCs w:val="28"/>
          <w:lang w:eastAsia="en-US"/>
        </w:rPr>
        <w:t>»</w:t>
      </w:r>
      <w:r w:rsidR="00407A57" w:rsidRPr="00BB630B">
        <w:rPr>
          <w:szCs w:val="28"/>
          <w:lang w:eastAsia="en-US"/>
        </w:rPr>
        <w:t>.</w:t>
      </w:r>
    </w:p>
    <w:p w14:paraId="40EA62DF" w14:textId="77777777" w:rsidR="0058487C" w:rsidRPr="00BB630B" w:rsidRDefault="00501E24" w:rsidP="00B17E66">
      <w:pPr>
        <w:keepNext/>
        <w:ind w:firstLine="0"/>
        <w:jc w:val="center"/>
        <w:rPr>
          <w:szCs w:val="28"/>
          <w:lang w:eastAsia="en-US"/>
        </w:rPr>
      </w:pPr>
      <w:r w:rsidRPr="00BB630B">
        <w:rPr>
          <w:noProof/>
          <w:szCs w:val="28"/>
        </w:rPr>
        <w:lastRenderedPageBreak/>
        <w:drawing>
          <wp:inline distT="0" distB="0" distL="0" distR="0" wp14:anchorId="60108A9A" wp14:editId="75A20E48">
            <wp:extent cx="5549900" cy="254635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549900" cy="2546350"/>
                    </a:xfrm>
                    <a:prstGeom prst="rect">
                      <a:avLst/>
                    </a:prstGeom>
                    <a:noFill/>
                    <a:ln>
                      <a:noFill/>
                    </a:ln>
                  </pic:spPr>
                </pic:pic>
              </a:graphicData>
            </a:graphic>
          </wp:inline>
        </w:drawing>
      </w:r>
    </w:p>
    <w:p w14:paraId="7ADFE66A" w14:textId="77777777" w:rsidR="0058487C" w:rsidRPr="00BB630B" w:rsidRDefault="0058487C" w:rsidP="0058487C">
      <w:pPr>
        <w:ind w:firstLine="720"/>
        <w:jc w:val="center"/>
        <w:rPr>
          <w:szCs w:val="28"/>
          <w:lang w:eastAsia="en-US"/>
        </w:rPr>
      </w:pPr>
      <w:bookmarkStart w:id="6213" w:name="_Toc105670430"/>
      <w:bookmarkStart w:id="6214" w:name="_Toc111305953"/>
      <w:bookmarkStart w:id="6215" w:name="_Toc111306543"/>
      <w:bookmarkStart w:id="6216" w:name="_Toc21766351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709</w:t>
      </w:r>
      <w:r w:rsidR="00CF53F6">
        <w:rPr>
          <w:snapToGrid/>
          <w:color w:val="auto"/>
          <w:szCs w:val="28"/>
          <w:lang w:eastAsia="en-US"/>
        </w:rPr>
        <w:fldChar w:fldCharType="end"/>
      </w:r>
      <w:r w:rsidR="002A7BA1" w:rsidRPr="00BB630B">
        <w:rPr>
          <w:snapToGrid/>
          <w:color w:val="auto"/>
          <w:szCs w:val="28"/>
          <w:lang w:eastAsia="en-US"/>
        </w:rPr>
        <w:t xml:space="preserve"> – </w:t>
      </w:r>
      <w:r w:rsidRPr="00BB630B">
        <w:rPr>
          <w:szCs w:val="28"/>
          <w:lang w:eastAsia="en-US"/>
        </w:rPr>
        <w:t>Ссылка на «</w:t>
      </w:r>
      <w:r w:rsidRPr="00BB630B">
        <w:rPr>
          <w:snapToGrid/>
          <w:color w:val="auto"/>
          <w:szCs w:val="28"/>
          <w:lang w:eastAsia="en-US"/>
        </w:rPr>
        <w:t>Сравнение данных РФИ с данными бухгалтерского учета (карта 2.5)</w:t>
      </w:r>
      <w:r w:rsidRPr="00BB630B">
        <w:rPr>
          <w:szCs w:val="28"/>
          <w:lang w:eastAsia="en-US"/>
        </w:rPr>
        <w:t>»</w:t>
      </w:r>
      <w:bookmarkEnd w:id="6213"/>
      <w:bookmarkEnd w:id="6214"/>
      <w:bookmarkEnd w:id="6215"/>
      <w:bookmarkEnd w:id="6216"/>
    </w:p>
    <w:p w14:paraId="7A9775CD" w14:textId="77777777" w:rsidR="0058487C" w:rsidRPr="00BB630B" w:rsidRDefault="0058487C" w:rsidP="0058487C">
      <w:pPr>
        <w:ind w:firstLine="720"/>
        <w:jc w:val="center"/>
        <w:rPr>
          <w:szCs w:val="28"/>
          <w:lang w:eastAsia="en-US"/>
        </w:rPr>
      </w:pPr>
    </w:p>
    <w:p w14:paraId="1F8F3F12" w14:textId="77777777" w:rsidR="0058487C" w:rsidRPr="00BB630B" w:rsidRDefault="0058487C" w:rsidP="0058487C">
      <w:pPr>
        <w:ind w:firstLine="720"/>
        <w:rPr>
          <w:szCs w:val="28"/>
          <w:lang w:eastAsia="en-US"/>
        </w:rPr>
      </w:pPr>
      <w:r w:rsidRPr="00BB630B">
        <w:rPr>
          <w:szCs w:val="28"/>
          <w:lang w:eastAsia="en-US"/>
        </w:rPr>
        <w:t>Пользователю учреждения необходимо указать Период отчета, Организацию (при необходимости) и нажать на кнопку «Сформировать»</w:t>
      </w:r>
      <w:r w:rsidR="00407A57" w:rsidRPr="00BB630B">
        <w:rPr>
          <w:szCs w:val="28"/>
          <w:lang w:eastAsia="en-US"/>
        </w:rPr>
        <w:t>.</w:t>
      </w:r>
    </w:p>
    <w:p w14:paraId="55736A48" w14:textId="77777777" w:rsidR="0058487C" w:rsidRPr="00BB630B" w:rsidRDefault="00501E24" w:rsidP="00B17E66">
      <w:pPr>
        <w:keepNext/>
        <w:ind w:hanging="142"/>
        <w:jc w:val="center"/>
        <w:rPr>
          <w:szCs w:val="28"/>
          <w:lang w:eastAsia="en-US"/>
        </w:rPr>
      </w:pPr>
      <w:r w:rsidRPr="00BB630B">
        <w:rPr>
          <w:noProof/>
          <w:szCs w:val="28"/>
        </w:rPr>
        <w:drawing>
          <wp:inline distT="0" distB="0" distL="0" distR="0" wp14:anchorId="650AE647" wp14:editId="6E311106">
            <wp:extent cx="5943600" cy="99060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943600" cy="990600"/>
                    </a:xfrm>
                    <a:prstGeom prst="rect">
                      <a:avLst/>
                    </a:prstGeom>
                    <a:noFill/>
                    <a:ln>
                      <a:noFill/>
                    </a:ln>
                  </pic:spPr>
                </pic:pic>
              </a:graphicData>
            </a:graphic>
          </wp:inline>
        </w:drawing>
      </w:r>
    </w:p>
    <w:p w14:paraId="47C136B4" w14:textId="77777777" w:rsidR="0058487C" w:rsidRPr="00BB630B" w:rsidRDefault="0058487C" w:rsidP="0058487C">
      <w:pPr>
        <w:ind w:firstLine="720"/>
        <w:jc w:val="center"/>
        <w:rPr>
          <w:szCs w:val="28"/>
          <w:lang w:eastAsia="en-US"/>
        </w:rPr>
      </w:pPr>
      <w:bookmarkStart w:id="6217" w:name="_Toc105670431"/>
      <w:bookmarkStart w:id="6218" w:name="_Toc111305954"/>
      <w:bookmarkStart w:id="6219" w:name="_Toc111306544"/>
      <w:bookmarkStart w:id="6220" w:name="_Toc21766351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710</w:t>
      </w:r>
      <w:r w:rsidR="00CF53F6">
        <w:rPr>
          <w:snapToGrid/>
          <w:color w:val="auto"/>
          <w:szCs w:val="28"/>
          <w:lang w:eastAsia="en-US"/>
        </w:rPr>
        <w:fldChar w:fldCharType="end"/>
      </w:r>
      <w:r w:rsidRPr="00BB630B">
        <w:rPr>
          <w:snapToGrid/>
          <w:color w:val="auto"/>
          <w:szCs w:val="28"/>
          <w:lang w:eastAsia="en-US"/>
        </w:rPr>
        <w:t xml:space="preserve"> – </w:t>
      </w:r>
      <w:r w:rsidRPr="00BB630B">
        <w:rPr>
          <w:szCs w:val="28"/>
          <w:lang w:eastAsia="en-US"/>
        </w:rPr>
        <w:t>Формирование отчета «</w:t>
      </w:r>
      <w:r w:rsidRPr="00BB630B">
        <w:rPr>
          <w:snapToGrid/>
          <w:color w:val="auto"/>
          <w:szCs w:val="28"/>
          <w:lang w:eastAsia="en-US"/>
        </w:rPr>
        <w:t>Сравнение данных РФИ с данными бухгалтерского учета (карта 2.5)</w:t>
      </w:r>
      <w:r w:rsidRPr="00BB630B">
        <w:rPr>
          <w:szCs w:val="28"/>
          <w:lang w:eastAsia="en-US"/>
        </w:rPr>
        <w:t>»</w:t>
      </w:r>
      <w:bookmarkEnd w:id="6217"/>
      <w:bookmarkEnd w:id="6218"/>
      <w:bookmarkEnd w:id="6219"/>
      <w:bookmarkEnd w:id="6220"/>
    </w:p>
    <w:p w14:paraId="5A5C7C78" w14:textId="77777777" w:rsidR="0058487C" w:rsidRPr="00BB630B" w:rsidRDefault="0058487C" w:rsidP="0058487C">
      <w:pPr>
        <w:ind w:firstLine="720"/>
        <w:rPr>
          <w:szCs w:val="28"/>
          <w:lang w:eastAsia="en-US"/>
        </w:rPr>
      </w:pPr>
    </w:p>
    <w:p w14:paraId="291FE2B5" w14:textId="77777777" w:rsidR="0058487C" w:rsidRPr="00BB630B" w:rsidRDefault="0058487C" w:rsidP="0058487C">
      <w:pPr>
        <w:ind w:firstLine="720"/>
        <w:rPr>
          <w:szCs w:val="28"/>
          <w:lang w:eastAsia="en-US"/>
        </w:rPr>
      </w:pPr>
      <w:r w:rsidRPr="00BB630B">
        <w:rPr>
          <w:szCs w:val="28"/>
          <w:lang w:eastAsia="en-US"/>
        </w:rPr>
        <w:t xml:space="preserve">При необходимости пользователь </w:t>
      </w:r>
      <w:r w:rsidRPr="00BB630B">
        <w:rPr>
          <w:snapToGrid/>
          <w:color w:val="auto"/>
          <w:szCs w:val="28"/>
        </w:rPr>
        <w:t>может</w:t>
      </w:r>
      <w:r w:rsidRPr="00BB630B">
        <w:rPr>
          <w:szCs w:val="28"/>
          <w:lang w:eastAsia="en-US"/>
        </w:rPr>
        <w:t xml:space="preserve"> воспользоваться дополнительными отборами:</w:t>
      </w:r>
    </w:p>
    <w:p w14:paraId="47490ECC" w14:textId="77777777" w:rsidR="0058487C" w:rsidRPr="00BB630B" w:rsidRDefault="0058487C" w:rsidP="00C16F34">
      <w:pPr>
        <w:numPr>
          <w:ilvl w:val="0"/>
          <w:numId w:val="743"/>
        </w:numPr>
        <w:rPr>
          <w:szCs w:val="28"/>
          <w:lang w:eastAsia="en-US"/>
        </w:rPr>
      </w:pPr>
      <w:r w:rsidRPr="00BB630B">
        <w:rPr>
          <w:szCs w:val="28"/>
          <w:lang w:eastAsia="en-US"/>
        </w:rPr>
        <w:t>Выводить только ошибки</w:t>
      </w:r>
      <w:r w:rsidR="00C859E3" w:rsidRPr="00BB630B">
        <w:rPr>
          <w:szCs w:val="28"/>
          <w:lang w:eastAsia="en-US"/>
        </w:rPr>
        <w:t>;</w:t>
      </w:r>
    </w:p>
    <w:p w14:paraId="58C9882B" w14:textId="77777777" w:rsidR="0058487C" w:rsidRPr="00BB630B" w:rsidRDefault="0058487C" w:rsidP="00C16F34">
      <w:pPr>
        <w:numPr>
          <w:ilvl w:val="0"/>
          <w:numId w:val="743"/>
        </w:numPr>
        <w:rPr>
          <w:szCs w:val="28"/>
          <w:lang w:eastAsia="en-US"/>
        </w:rPr>
      </w:pPr>
      <w:r w:rsidRPr="00BB630B">
        <w:rPr>
          <w:szCs w:val="28"/>
          <w:lang w:eastAsia="en-US"/>
        </w:rPr>
        <w:t>Не показывать исключенные объекты</w:t>
      </w:r>
      <w:r w:rsidR="00C859E3" w:rsidRPr="00BB630B">
        <w:rPr>
          <w:szCs w:val="28"/>
          <w:lang w:eastAsia="en-US"/>
        </w:rPr>
        <w:t>;</w:t>
      </w:r>
    </w:p>
    <w:p w14:paraId="4679AE37" w14:textId="77777777" w:rsidR="0058487C" w:rsidRPr="00BB630B" w:rsidRDefault="0058487C" w:rsidP="00C16F34">
      <w:pPr>
        <w:numPr>
          <w:ilvl w:val="0"/>
          <w:numId w:val="743"/>
        </w:numPr>
        <w:rPr>
          <w:szCs w:val="28"/>
          <w:lang w:eastAsia="en-US"/>
        </w:rPr>
      </w:pPr>
      <w:r w:rsidRPr="00BB630B">
        <w:rPr>
          <w:szCs w:val="28"/>
          <w:lang w:eastAsia="en-US"/>
        </w:rPr>
        <w:t>Проверять остаточную стоимость из данных учета</w:t>
      </w:r>
      <w:r w:rsidR="00C859E3" w:rsidRPr="00BB630B">
        <w:rPr>
          <w:szCs w:val="28"/>
          <w:lang w:eastAsia="en-US"/>
        </w:rPr>
        <w:t>.</w:t>
      </w:r>
    </w:p>
    <w:p w14:paraId="451D5098" w14:textId="77777777" w:rsidR="0058487C" w:rsidRPr="00BB630B" w:rsidRDefault="0058487C" w:rsidP="0058487C">
      <w:pPr>
        <w:ind w:firstLine="720"/>
        <w:rPr>
          <w:szCs w:val="28"/>
          <w:lang w:eastAsia="en-US"/>
        </w:rPr>
      </w:pPr>
      <w:r w:rsidRPr="00BB630B">
        <w:rPr>
          <w:szCs w:val="28"/>
          <w:lang w:eastAsia="en-US"/>
        </w:rPr>
        <w:t>Информация в отчете отображается следующим образом: в части данных РФИ общая сумма по карте выводится в группировочной строке, в части данных бухгалтерского учета отдельно выводится информация по данным учета ОС и отдельно выводится информация по данным учета МЗ, в группировочной строке по данным учета выводится итоговая информация по ОС и МЗ:</w:t>
      </w:r>
    </w:p>
    <w:p w14:paraId="10A99E2E" w14:textId="77777777" w:rsidR="0058487C" w:rsidRPr="00BB630B" w:rsidRDefault="00501E24" w:rsidP="00B17E66">
      <w:pPr>
        <w:keepNext/>
        <w:ind w:firstLine="0"/>
        <w:jc w:val="center"/>
        <w:rPr>
          <w:szCs w:val="28"/>
          <w:lang w:eastAsia="en-US"/>
        </w:rPr>
      </w:pPr>
      <w:r w:rsidRPr="00BB630B">
        <w:rPr>
          <w:noProof/>
          <w:szCs w:val="28"/>
        </w:rPr>
        <w:lastRenderedPageBreak/>
        <w:drawing>
          <wp:inline distT="0" distB="0" distL="0" distR="0" wp14:anchorId="6B670E36" wp14:editId="6B991158">
            <wp:extent cx="5949950" cy="281940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949950" cy="2819400"/>
                    </a:xfrm>
                    <a:prstGeom prst="rect">
                      <a:avLst/>
                    </a:prstGeom>
                    <a:noFill/>
                    <a:ln>
                      <a:noFill/>
                    </a:ln>
                  </pic:spPr>
                </pic:pic>
              </a:graphicData>
            </a:graphic>
          </wp:inline>
        </w:drawing>
      </w:r>
    </w:p>
    <w:p w14:paraId="5625FEB6" w14:textId="77777777" w:rsidR="0058487C" w:rsidRPr="00BB630B" w:rsidRDefault="0058487C" w:rsidP="0058487C">
      <w:pPr>
        <w:ind w:firstLine="720"/>
        <w:jc w:val="center"/>
        <w:rPr>
          <w:szCs w:val="28"/>
          <w:lang w:eastAsia="en-US"/>
        </w:rPr>
      </w:pPr>
      <w:bookmarkStart w:id="6221" w:name="_Toc105670432"/>
      <w:bookmarkStart w:id="6222" w:name="_Toc111305955"/>
      <w:bookmarkStart w:id="6223" w:name="_Toc111306545"/>
      <w:bookmarkStart w:id="6224" w:name="_Toc217663519"/>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711</w:t>
      </w:r>
      <w:r w:rsidR="00CF53F6">
        <w:rPr>
          <w:snapToGrid/>
          <w:color w:val="auto"/>
          <w:szCs w:val="28"/>
          <w:lang w:eastAsia="en-US"/>
        </w:rPr>
        <w:fldChar w:fldCharType="end"/>
      </w:r>
      <w:r w:rsidRPr="00BB630B">
        <w:rPr>
          <w:snapToGrid/>
          <w:color w:val="auto"/>
          <w:szCs w:val="28"/>
          <w:lang w:eastAsia="en-US"/>
        </w:rPr>
        <w:t xml:space="preserve"> </w:t>
      </w:r>
      <w:r w:rsidRPr="00BB630B">
        <w:rPr>
          <w:szCs w:val="28"/>
          <w:lang w:eastAsia="en-US"/>
        </w:rPr>
        <w:t>– Отчет «</w:t>
      </w:r>
      <w:r w:rsidRPr="00BB630B">
        <w:rPr>
          <w:snapToGrid/>
          <w:color w:val="auto"/>
          <w:szCs w:val="28"/>
          <w:lang w:eastAsia="en-US"/>
        </w:rPr>
        <w:t>Сравнение данных РФИ с данными бухгалтерского учета (карта 2.5)</w:t>
      </w:r>
      <w:r w:rsidRPr="00BB630B">
        <w:rPr>
          <w:szCs w:val="28"/>
          <w:lang w:eastAsia="en-US"/>
        </w:rPr>
        <w:t>»</w:t>
      </w:r>
      <w:bookmarkEnd w:id="6221"/>
      <w:bookmarkEnd w:id="6222"/>
      <w:bookmarkEnd w:id="6223"/>
      <w:bookmarkEnd w:id="6224"/>
    </w:p>
    <w:p w14:paraId="0AA96835" w14:textId="77777777" w:rsidR="0058487C" w:rsidRPr="00BB630B" w:rsidRDefault="0058487C" w:rsidP="008C0782">
      <w:pPr>
        <w:pStyle w:val="GOST5"/>
      </w:pPr>
      <w:bookmarkStart w:id="6225" w:name="_Toc104545547"/>
      <w:r w:rsidRPr="00BB630B">
        <w:t>Отчет «Протокол по загрузке сведений об имуществе»</w:t>
      </w:r>
      <w:bookmarkEnd w:id="6225"/>
    </w:p>
    <w:p w14:paraId="200F75CC"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Отчет «Протокол по загрузке сведений об имуществе» предназначен для получения информации о поступивших пакетах РФИ.</w:t>
      </w:r>
    </w:p>
    <w:p w14:paraId="0C26E3F6"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Для создания отчета в динамическом меню выбрать «Имущество казны», закладка «Отчеты» – отчет «Протокол по загрузке сведений об имуществе»</w:t>
      </w:r>
      <w:r w:rsidR="00407A57" w:rsidRPr="00BB630B">
        <w:rPr>
          <w:snapToGrid/>
          <w:color w:val="auto"/>
          <w:szCs w:val="28"/>
          <w:lang w:eastAsia="en-US"/>
        </w:rPr>
        <w:t>.</w:t>
      </w:r>
    </w:p>
    <w:p w14:paraId="4B040778" w14:textId="77777777" w:rsidR="0058487C" w:rsidRPr="00BB630B" w:rsidRDefault="0058487C" w:rsidP="0058487C">
      <w:pPr>
        <w:ind w:firstLine="720"/>
        <w:rPr>
          <w:snapToGrid/>
          <w:color w:val="auto"/>
          <w:szCs w:val="28"/>
          <w:lang w:eastAsia="en-US"/>
        </w:rPr>
      </w:pPr>
    </w:p>
    <w:p w14:paraId="749F5BC9" w14:textId="77777777" w:rsidR="0058487C" w:rsidRPr="00BB630B" w:rsidRDefault="00501E24" w:rsidP="00B17E66">
      <w:pPr>
        <w:keepNext/>
        <w:ind w:firstLine="0"/>
        <w:jc w:val="center"/>
        <w:rPr>
          <w:b/>
          <w:i/>
          <w:snapToGrid/>
          <w:color w:val="auto"/>
          <w:szCs w:val="28"/>
          <w:lang w:eastAsia="en-US"/>
        </w:rPr>
      </w:pPr>
      <w:r w:rsidRPr="00BB630B">
        <w:rPr>
          <w:b/>
          <w:i/>
          <w:noProof/>
          <w:snapToGrid/>
          <w:color w:val="auto"/>
          <w:szCs w:val="28"/>
        </w:rPr>
        <w:drawing>
          <wp:inline distT="0" distB="0" distL="0" distR="0" wp14:anchorId="6A3B542D" wp14:editId="01194241">
            <wp:extent cx="6013450" cy="236220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013450" cy="2362200"/>
                    </a:xfrm>
                    <a:prstGeom prst="rect">
                      <a:avLst/>
                    </a:prstGeom>
                    <a:noFill/>
                    <a:ln>
                      <a:noFill/>
                    </a:ln>
                  </pic:spPr>
                </pic:pic>
              </a:graphicData>
            </a:graphic>
          </wp:inline>
        </w:drawing>
      </w:r>
    </w:p>
    <w:p w14:paraId="20911C04" w14:textId="77777777" w:rsidR="0058487C" w:rsidRPr="00BB630B" w:rsidRDefault="0058487C" w:rsidP="00B17E66">
      <w:pPr>
        <w:widowControl w:val="0"/>
        <w:spacing w:before="120" w:after="120"/>
        <w:ind w:firstLine="720"/>
        <w:jc w:val="center"/>
        <w:rPr>
          <w:b/>
          <w:i/>
          <w:snapToGrid/>
          <w:color w:val="auto"/>
          <w:szCs w:val="28"/>
          <w:lang w:eastAsia="en-US"/>
        </w:rPr>
      </w:pPr>
      <w:bookmarkStart w:id="6226" w:name="_Toc105670433"/>
      <w:bookmarkStart w:id="6227" w:name="_Toc111305956"/>
      <w:bookmarkStart w:id="6228" w:name="_Toc111306546"/>
      <w:bookmarkStart w:id="6229" w:name="_Toc217663520"/>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712</w:t>
      </w:r>
      <w:r w:rsidR="00CF53F6">
        <w:rPr>
          <w:snapToGrid/>
          <w:color w:val="auto"/>
          <w:szCs w:val="28"/>
          <w:lang w:eastAsia="en-US"/>
        </w:rPr>
        <w:fldChar w:fldCharType="end"/>
      </w:r>
      <w:r w:rsidRPr="00BB630B">
        <w:rPr>
          <w:snapToGrid/>
          <w:color w:val="auto"/>
          <w:szCs w:val="28"/>
          <w:lang w:eastAsia="en-US"/>
        </w:rPr>
        <w:t xml:space="preserve"> </w:t>
      </w:r>
      <w:r w:rsidR="00660A97" w:rsidRPr="00BB630B">
        <w:rPr>
          <w:snapToGrid/>
          <w:color w:val="auto"/>
          <w:szCs w:val="22"/>
          <w:lang w:eastAsia="en-US"/>
        </w:rPr>
        <w:t>–</w:t>
      </w:r>
      <w:r w:rsidRPr="00BB630B">
        <w:rPr>
          <w:snapToGrid/>
          <w:color w:val="auto"/>
          <w:szCs w:val="22"/>
          <w:lang w:eastAsia="en-US"/>
        </w:rPr>
        <w:t xml:space="preserve"> Ссылка на «Протокол по загрузке сведений об имуществе»</w:t>
      </w:r>
      <w:bookmarkEnd w:id="6226"/>
      <w:bookmarkEnd w:id="6227"/>
      <w:bookmarkEnd w:id="6228"/>
      <w:bookmarkEnd w:id="6229"/>
    </w:p>
    <w:p w14:paraId="79EC91CD" w14:textId="77777777" w:rsidR="0058487C" w:rsidRPr="00BB630B" w:rsidRDefault="0058487C" w:rsidP="0058487C">
      <w:pPr>
        <w:ind w:firstLine="720"/>
        <w:rPr>
          <w:szCs w:val="28"/>
          <w:lang w:eastAsia="en-US"/>
        </w:rPr>
      </w:pPr>
      <w:r w:rsidRPr="00BB630B">
        <w:rPr>
          <w:szCs w:val="28"/>
          <w:lang w:eastAsia="en-US"/>
        </w:rPr>
        <w:t>Пользователю учреждения необходимо указать Период отчета, Организацию (при необходимости) и нажать на кнопку «Сформировать»</w:t>
      </w:r>
      <w:r w:rsidR="00407A57" w:rsidRPr="00BB630B">
        <w:rPr>
          <w:szCs w:val="28"/>
          <w:lang w:eastAsia="en-US"/>
        </w:rPr>
        <w:t>.</w:t>
      </w:r>
    </w:p>
    <w:p w14:paraId="03A26933" w14:textId="77777777" w:rsidR="0058487C" w:rsidRPr="00BB630B" w:rsidRDefault="00501E24" w:rsidP="00B17E66">
      <w:pPr>
        <w:keepNext/>
        <w:ind w:firstLine="0"/>
        <w:jc w:val="center"/>
        <w:rPr>
          <w:b/>
          <w:i/>
          <w:snapToGrid/>
          <w:color w:val="auto"/>
          <w:szCs w:val="28"/>
          <w:lang w:eastAsia="en-US"/>
        </w:rPr>
      </w:pPr>
      <w:r w:rsidRPr="00BB630B">
        <w:rPr>
          <w:b/>
          <w:i/>
          <w:noProof/>
          <w:snapToGrid/>
          <w:color w:val="auto"/>
          <w:szCs w:val="28"/>
        </w:rPr>
        <w:lastRenderedPageBreak/>
        <w:drawing>
          <wp:inline distT="0" distB="0" distL="0" distR="0" wp14:anchorId="410F6D69" wp14:editId="07E53F06">
            <wp:extent cx="6019800" cy="83820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019800" cy="838200"/>
                    </a:xfrm>
                    <a:prstGeom prst="rect">
                      <a:avLst/>
                    </a:prstGeom>
                    <a:noFill/>
                    <a:ln>
                      <a:noFill/>
                    </a:ln>
                  </pic:spPr>
                </pic:pic>
              </a:graphicData>
            </a:graphic>
          </wp:inline>
        </w:drawing>
      </w:r>
    </w:p>
    <w:p w14:paraId="08AA8998" w14:textId="77777777" w:rsidR="0058487C" w:rsidRPr="00BB630B" w:rsidRDefault="0058487C" w:rsidP="0058487C">
      <w:pPr>
        <w:ind w:firstLine="720"/>
        <w:jc w:val="center"/>
        <w:rPr>
          <w:szCs w:val="28"/>
          <w:lang w:eastAsia="en-US"/>
        </w:rPr>
      </w:pPr>
      <w:bookmarkStart w:id="6230" w:name="_Toc105670434"/>
      <w:bookmarkStart w:id="6231" w:name="_Toc111305957"/>
      <w:bookmarkStart w:id="6232" w:name="_Toc111306547"/>
      <w:bookmarkStart w:id="6233" w:name="_Toc217663521"/>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713</w:t>
      </w:r>
      <w:r w:rsidR="00CF53F6">
        <w:rPr>
          <w:snapToGrid/>
          <w:color w:val="auto"/>
          <w:szCs w:val="28"/>
          <w:lang w:eastAsia="en-US"/>
        </w:rPr>
        <w:fldChar w:fldCharType="end"/>
      </w:r>
      <w:r w:rsidRPr="00BB630B">
        <w:rPr>
          <w:snapToGrid/>
          <w:color w:val="auto"/>
          <w:szCs w:val="28"/>
          <w:lang w:eastAsia="en-US"/>
        </w:rPr>
        <w:t xml:space="preserve"> – </w:t>
      </w:r>
      <w:r w:rsidRPr="00BB630B">
        <w:rPr>
          <w:szCs w:val="28"/>
          <w:lang w:eastAsia="en-US"/>
        </w:rPr>
        <w:t>Формирование отчета «Протокол по загрузке сведений об имуществе»</w:t>
      </w:r>
      <w:bookmarkEnd w:id="6230"/>
      <w:bookmarkEnd w:id="6231"/>
      <w:bookmarkEnd w:id="6232"/>
      <w:bookmarkEnd w:id="6233"/>
    </w:p>
    <w:p w14:paraId="116D4B50" w14:textId="77777777" w:rsidR="0058487C" w:rsidRPr="00BB630B" w:rsidRDefault="0058487C" w:rsidP="0058487C">
      <w:pPr>
        <w:widowControl w:val="0"/>
        <w:spacing w:before="120" w:after="120"/>
        <w:ind w:firstLine="720"/>
        <w:rPr>
          <w:snapToGrid/>
          <w:color w:val="auto"/>
          <w:szCs w:val="22"/>
          <w:lang w:eastAsia="en-US"/>
        </w:rPr>
      </w:pPr>
      <w:r w:rsidRPr="00BB630B">
        <w:rPr>
          <w:snapToGrid/>
          <w:color w:val="auto"/>
          <w:szCs w:val="22"/>
          <w:lang w:eastAsia="en-US"/>
        </w:rPr>
        <w:t>В отчете выводится информация о принятых пакетах РФИ</w:t>
      </w:r>
      <w:r w:rsidR="00407A57" w:rsidRPr="00BB630B">
        <w:rPr>
          <w:snapToGrid/>
          <w:color w:val="auto"/>
          <w:szCs w:val="22"/>
          <w:lang w:eastAsia="en-US"/>
        </w:rPr>
        <w:t>.</w:t>
      </w:r>
      <w:r w:rsidRPr="00BB630B">
        <w:rPr>
          <w:snapToGrid/>
          <w:color w:val="auto"/>
          <w:szCs w:val="22"/>
          <w:lang w:eastAsia="en-US"/>
        </w:rPr>
        <w:t xml:space="preserve"> </w:t>
      </w:r>
    </w:p>
    <w:p w14:paraId="28EEED4B"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drawing>
          <wp:inline distT="0" distB="0" distL="0" distR="0" wp14:anchorId="00AF7B03" wp14:editId="670ECD8C">
            <wp:extent cx="5949950" cy="313055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5949950" cy="3130550"/>
                    </a:xfrm>
                    <a:prstGeom prst="rect">
                      <a:avLst/>
                    </a:prstGeom>
                    <a:noFill/>
                    <a:ln>
                      <a:noFill/>
                    </a:ln>
                  </pic:spPr>
                </pic:pic>
              </a:graphicData>
            </a:graphic>
          </wp:inline>
        </w:drawing>
      </w:r>
    </w:p>
    <w:p w14:paraId="711216AF" w14:textId="77777777" w:rsidR="0058487C" w:rsidRPr="00BB630B" w:rsidRDefault="0058487C" w:rsidP="0058487C">
      <w:pPr>
        <w:widowControl w:val="0"/>
        <w:spacing w:before="120" w:after="120"/>
        <w:ind w:firstLine="720"/>
        <w:jc w:val="center"/>
        <w:rPr>
          <w:snapToGrid/>
          <w:color w:val="auto"/>
          <w:szCs w:val="22"/>
          <w:lang w:eastAsia="en-US"/>
        </w:rPr>
      </w:pPr>
      <w:bookmarkStart w:id="6234" w:name="_Toc105670435"/>
      <w:bookmarkStart w:id="6235" w:name="_Toc111305958"/>
      <w:bookmarkStart w:id="6236" w:name="_Toc111306548"/>
      <w:bookmarkStart w:id="6237" w:name="_Toc217663522"/>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714</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Отчет «Протокол по загрузке сведений об имуществе»</w:t>
      </w:r>
      <w:bookmarkEnd w:id="6234"/>
      <w:bookmarkEnd w:id="6235"/>
      <w:bookmarkEnd w:id="6236"/>
      <w:bookmarkEnd w:id="6237"/>
    </w:p>
    <w:p w14:paraId="5DFD1981"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отчете предусмотрена возможность отбора по объектам учета имущества, виду карты и типу операции</w:t>
      </w:r>
      <w:r w:rsidR="00407A57" w:rsidRPr="00BB630B">
        <w:rPr>
          <w:snapToGrid/>
          <w:color w:val="auto"/>
          <w:szCs w:val="28"/>
          <w:lang w:eastAsia="en-US"/>
        </w:rPr>
        <w:t>.</w:t>
      </w:r>
    </w:p>
    <w:p w14:paraId="51C85349"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drawing>
          <wp:inline distT="0" distB="0" distL="0" distR="0" wp14:anchorId="3DF05B30" wp14:editId="48E711E2">
            <wp:extent cx="5949950" cy="91440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949950" cy="914400"/>
                    </a:xfrm>
                    <a:prstGeom prst="rect">
                      <a:avLst/>
                    </a:prstGeom>
                    <a:noFill/>
                    <a:ln>
                      <a:noFill/>
                    </a:ln>
                  </pic:spPr>
                </pic:pic>
              </a:graphicData>
            </a:graphic>
          </wp:inline>
        </w:drawing>
      </w:r>
    </w:p>
    <w:p w14:paraId="0D30072B" w14:textId="77777777" w:rsidR="0058487C" w:rsidRPr="00BB630B" w:rsidRDefault="0058487C" w:rsidP="0058487C">
      <w:pPr>
        <w:ind w:firstLine="720"/>
        <w:jc w:val="center"/>
        <w:rPr>
          <w:snapToGrid/>
          <w:color w:val="auto"/>
          <w:szCs w:val="28"/>
          <w:lang w:eastAsia="en-US"/>
        </w:rPr>
      </w:pPr>
      <w:bookmarkStart w:id="6238" w:name="_Toc105670436"/>
      <w:bookmarkStart w:id="6239" w:name="_Toc111305959"/>
      <w:bookmarkStart w:id="6240" w:name="_Toc111306549"/>
      <w:bookmarkStart w:id="6241" w:name="_Toc217663523"/>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715</w:t>
      </w:r>
      <w:r w:rsidR="00CF53F6">
        <w:rPr>
          <w:snapToGrid/>
          <w:color w:val="auto"/>
          <w:szCs w:val="28"/>
          <w:lang w:eastAsia="en-US"/>
        </w:rPr>
        <w:fldChar w:fldCharType="end"/>
      </w:r>
      <w:r w:rsidRPr="00BB630B">
        <w:rPr>
          <w:snapToGrid/>
          <w:color w:val="auto"/>
          <w:szCs w:val="28"/>
          <w:lang w:eastAsia="en-US"/>
        </w:rPr>
        <w:t xml:space="preserve"> – Варианты отборов в </w:t>
      </w:r>
      <w:r w:rsidRPr="00BB630B">
        <w:rPr>
          <w:szCs w:val="28"/>
          <w:lang w:eastAsia="en-US"/>
        </w:rPr>
        <w:t>отчете «Протокол по загрузке сведений об имуществе»</w:t>
      </w:r>
      <w:bookmarkEnd w:id="6238"/>
      <w:bookmarkEnd w:id="6239"/>
      <w:bookmarkEnd w:id="6240"/>
      <w:bookmarkEnd w:id="6241"/>
    </w:p>
    <w:p w14:paraId="068FA27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Для получения более детальной информации по пакетам РФИ предусмотрен вариант отчета «Статус загрузки файлов»</w:t>
      </w:r>
      <w:r w:rsidR="00407A57" w:rsidRPr="00BB630B">
        <w:rPr>
          <w:snapToGrid/>
          <w:color w:val="auto"/>
          <w:szCs w:val="28"/>
          <w:lang w:eastAsia="en-US"/>
        </w:rPr>
        <w:t>.</w:t>
      </w:r>
    </w:p>
    <w:p w14:paraId="4F58584A" w14:textId="77777777" w:rsidR="0058487C" w:rsidRPr="00BB630B" w:rsidRDefault="00501E24" w:rsidP="00B17E66">
      <w:pPr>
        <w:keepNext/>
        <w:ind w:firstLine="0"/>
        <w:rPr>
          <w:snapToGrid/>
          <w:color w:val="auto"/>
          <w:szCs w:val="28"/>
          <w:lang w:eastAsia="en-US"/>
        </w:rPr>
      </w:pPr>
      <w:r w:rsidRPr="00BB630B">
        <w:rPr>
          <w:noProof/>
          <w:snapToGrid/>
          <w:color w:val="auto"/>
          <w:szCs w:val="28"/>
        </w:rPr>
        <w:lastRenderedPageBreak/>
        <w:drawing>
          <wp:inline distT="0" distB="0" distL="0" distR="0" wp14:anchorId="63A5F5F3" wp14:editId="70D945DD">
            <wp:extent cx="5943600" cy="327660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p>
    <w:p w14:paraId="0B3FFD68" w14:textId="77777777" w:rsidR="0058487C" w:rsidRPr="00BB630B" w:rsidRDefault="0058487C" w:rsidP="0058487C">
      <w:pPr>
        <w:widowControl w:val="0"/>
        <w:spacing w:before="120" w:after="120"/>
        <w:ind w:firstLine="720"/>
        <w:jc w:val="center"/>
        <w:rPr>
          <w:snapToGrid/>
          <w:color w:val="auto"/>
          <w:szCs w:val="22"/>
          <w:lang w:eastAsia="en-US"/>
        </w:rPr>
      </w:pPr>
      <w:bookmarkStart w:id="6242" w:name="_Toc105670437"/>
      <w:bookmarkStart w:id="6243" w:name="_Toc111305960"/>
      <w:bookmarkStart w:id="6244" w:name="_Toc111306550"/>
      <w:bookmarkStart w:id="6245" w:name="_Toc217663524"/>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716</w:t>
      </w:r>
      <w:r w:rsidR="00CF53F6">
        <w:rPr>
          <w:snapToGrid/>
          <w:color w:val="auto"/>
          <w:szCs w:val="28"/>
          <w:lang w:eastAsia="en-US"/>
        </w:rPr>
        <w:fldChar w:fldCharType="end"/>
      </w:r>
      <w:r w:rsidRPr="00BB630B">
        <w:rPr>
          <w:snapToGrid/>
          <w:color w:val="auto"/>
          <w:szCs w:val="28"/>
          <w:lang w:eastAsia="en-US"/>
        </w:rPr>
        <w:t xml:space="preserve"> </w:t>
      </w:r>
      <w:r w:rsidRPr="00BB630B">
        <w:rPr>
          <w:snapToGrid/>
          <w:color w:val="auto"/>
          <w:szCs w:val="22"/>
          <w:lang w:eastAsia="en-US"/>
        </w:rPr>
        <w:t>– Выбор варианта отчета «Статус загрузки файлов»</w:t>
      </w:r>
      <w:bookmarkEnd w:id="6242"/>
      <w:bookmarkEnd w:id="6243"/>
      <w:bookmarkEnd w:id="6244"/>
      <w:bookmarkEnd w:id="6245"/>
    </w:p>
    <w:p w14:paraId="30E92F30" w14:textId="77777777" w:rsidR="0058487C" w:rsidRPr="00BB630B" w:rsidRDefault="0058487C" w:rsidP="0058487C">
      <w:pPr>
        <w:ind w:firstLine="720"/>
        <w:jc w:val="center"/>
        <w:rPr>
          <w:snapToGrid/>
          <w:color w:val="auto"/>
          <w:szCs w:val="28"/>
          <w:lang w:eastAsia="en-US"/>
        </w:rPr>
      </w:pPr>
    </w:p>
    <w:p w14:paraId="7CC404F3"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В данном варианте отчета информация выводится в разрезе пакетов, отправленных РФИ с выводом информации о статусе загрузки, номере РНФИ, причины не загрузки пакета</w:t>
      </w:r>
      <w:r w:rsidR="00407A57" w:rsidRPr="00BB630B">
        <w:rPr>
          <w:snapToGrid/>
          <w:color w:val="auto"/>
          <w:szCs w:val="28"/>
          <w:lang w:eastAsia="en-US"/>
        </w:rPr>
        <w:t>.</w:t>
      </w:r>
    </w:p>
    <w:p w14:paraId="06FEC72E"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drawing>
          <wp:inline distT="0" distB="0" distL="0" distR="0" wp14:anchorId="5A5A2047" wp14:editId="4E951A56">
            <wp:extent cx="5937250" cy="3536950"/>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5937250" cy="3536950"/>
                    </a:xfrm>
                    <a:prstGeom prst="rect">
                      <a:avLst/>
                    </a:prstGeom>
                    <a:noFill/>
                    <a:ln>
                      <a:noFill/>
                    </a:ln>
                  </pic:spPr>
                </pic:pic>
              </a:graphicData>
            </a:graphic>
          </wp:inline>
        </w:drawing>
      </w:r>
    </w:p>
    <w:p w14:paraId="772BEE93" w14:textId="77777777" w:rsidR="0058487C" w:rsidRPr="00BB630B" w:rsidRDefault="0058487C" w:rsidP="0058487C">
      <w:pPr>
        <w:ind w:firstLine="720"/>
        <w:jc w:val="center"/>
        <w:rPr>
          <w:snapToGrid/>
          <w:color w:val="auto"/>
          <w:szCs w:val="28"/>
          <w:lang w:eastAsia="en-US"/>
        </w:rPr>
      </w:pPr>
      <w:bookmarkStart w:id="6246" w:name="_Toc105670438"/>
      <w:bookmarkStart w:id="6247" w:name="_Toc111305961"/>
      <w:bookmarkStart w:id="6248" w:name="_Toc111306551"/>
      <w:bookmarkStart w:id="6249" w:name="_Toc217663525"/>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717</w:t>
      </w:r>
      <w:r w:rsidR="00CF53F6">
        <w:rPr>
          <w:snapToGrid/>
          <w:color w:val="auto"/>
          <w:szCs w:val="28"/>
          <w:lang w:eastAsia="en-US"/>
        </w:rPr>
        <w:fldChar w:fldCharType="end"/>
      </w:r>
      <w:r w:rsidRPr="00BB630B">
        <w:rPr>
          <w:snapToGrid/>
          <w:color w:val="auto"/>
          <w:szCs w:val="28"/>
          <w:lang w:eastAsia="en-US"/>
        </w:rPr>
        <w:t xml:space="preserve"> </w:t>
      </w:r>
      <w:r w:rsidR="00660A97" w:rsidRPr="00BB630B">
        <w:rPr>
          <w:snapToGrid/>
          <w:color w:val="auto"/>
          <w:szCs w:val="28"/>
          <w:lang w:eastAsia="en-US"/>
        </w:rPr>
        <w:t>–</w:t>
      </w:r>
      <w:r w:rsidRPr="00BB630B">
        <w:rPr>
          <w:snapToGrid/>
          <w:color w:val="auto"/>
          <w:szCs w:val="28"/>
          <w:lang w:eastAsia="en-US"/>
        </w:rPr>
        <w:t xml:space="preserve"> Вариант отчета «Статус загрузки файлов»</w:t>
      </w:r>
      <w:bookmarkEnd w:id="6246"/>
      <w:bookmarkEnd w:id="6247"/>
      <w:bookmarkEnd w:id="6248"/>
      <w:bookmarkEnd w:id="6249"/>
    </w:p>
    <w:p w14:paraId="6B6C6673"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lastRenderedPageBreak/>
        <w:drawing>
          <wp:inline distT="0" distB="0" distL="0" distR="0" wp14:anchorId="49202737" wp14:editId="718D37E1">
            <wp:extent cx="5943600" cy="294640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5943600" cy="2946400"/>
                    </a:xfrm>
                    <a:prstGeom prst="rect">
                      <a:avLst/>
                    </a:prstGeom>
                    <a:noFill/>
                    <a:ln>
                      <a:noFill/>
                    </a:ln>
                  </pic:spPr>
                </pic:pic>
              </a:graphicData>
            </a:graphic>
          </wp:inline>
        </w:drawing>
      </w:r>
    </w:p>
    <w:p w14:paraId="38A33D18" w14:textId="77777777" w:rsidR="0058487C" w:rsidRPr="00BB630B" w:rsidRDefault="0058487C" w:rsidP="0058487C">
      <w:pPr>
        <w:ind w:firstLine="720"/>
        <w:jc w:val="center"/>
        <w:rPr>
          <w:snapToGrid/>
          <w:color w:val="auto"/>
          <w:szCs w:val="28"/>
          <w:lang w:eastAsia="en-US"/>
        </w:rPr>
      </w:pPr>
      <w:bookmarkStart w:id="6250" w:name="_Toc105670439"/>
      <w:bookmarkStart w:id="6251" w:name="_Toc111305962"/>
      <w:bookmarkStart w:id="6252" w:name="_Toc111306552"/>
      <w:bookmarkStart w:id="6253" w:name="_Toc217663526"/>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718</w:t>
      </w:r>
      <w:r w:rsidR="00CF53F6">
        <w:rPr>
          <w:snapToGrid/>
          <w:color w:val="auto"/>
          <w:szCs w:val="28"/>
          <w:lang w:eastAsia="en-US"/>
        </w:rPr>
        <w:fldChar w:fldCharType="end"/>
      </w:r>
      <w:r w:rsidRPr="00BB630B">
        <w:rPr>
          <w:snapToGrid/>
          <w:color w:val="auto"/>
          <w:szCs w:val="28"/>
          <w:lang w:eastAsia="en-US"/>
        </w:rPr>
        <w:t xml:space="preserve"> </w:t>
      </w:r>
      <w:r w:rsidR="00660A97" w:rsidRPr="00BB630B">
        <w:rPr>
          <w:snapToGrid/>
          <w:color w:val="auto"/>
          <w:szCs w:val="28"/>
          <w:lang w:eastAsia="en-US"/>
        </w:rPr>
        <w:t>–</w:t>
      </w:r>
      <w:r w:rsidRPr="00BB630B">
        <w:rPr>
          <w:snapToGrid/>
          <w:color w:val="auto"/>
          <w:szCs w:val="28"/>
          <w:lang w:eastAsia="en-US"/>
        </w:rPr>
        <w:t xml:space="preserve"> Вариант отчета «Статус загрузки файлов», пример не загруженного пакета</w:t>
      </w:r>
      <w:bookmarkEnd w:id="6250"/>
      <w:bookmarkEnd w:id="6251"/>
      <w:bookmarkEnd w:id="6252"/>
      <w:bookmarkEnd w:id="6253"/>
    </w:p>
    <w:p w14:paraId="696B8A2C" w14:textId="77777777" w:rsidR="0058487C" w:rsidRPr="00BB630B" w:rsidRDefault="0058487C" w:rsidP="0058487C">
      <w:pPr>
        <w:ind w:firstLine="720"/>
        <w:jc w:val="center"/>
        <w:rPr>
          <w:snapToGrid/>
          <w:color w:val="auto"/>
          <w:szCs w:val="28"/>
          <w:lang w:eastAsia="en-US"/>
        </w:rPr>
      </w:pPr>
    </w:p>
    <w:p w14:paraId="5DA0ACA0"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Для получения информации о </w:t>
      </w:r>
      <w:r w:rsidRPr="00BB630B">
        <w:rPr>
          <w:snapToGrid/>
          <w:color w:val="auto"/>
          <w:szCs w:val="28"/>
          <w:lang w:val="en-US" w:eastAsia="en-US"/>
        </w:rPr>
        <w:t>message</w:t>
      </w:r>
      <w:r w:rsidRPr="00BB630B">
        <w:rPr>
          <w:snapToGrid/>
          <w:color w:val="auto"/>
          <w:szCs w:val="28"/>
          <w:lang w:eastAsia="en-US"/>
        </w:rPr>
        <w:t xml:space="preserve"> </w:t>
      </w:r>
      <w:r w:rsidRPr="00BB630B">
        <w:rPr>
          <w:snapToGrid/>
          <w:color w:val="auto"/>
          <w:szCs w:val="28"/>
          <w:lang w:val="en-US" w:eastAsia="en-US"/>
        </w:rPr>
        <w:t>id</w:t>
      </w:r>
      <w:r w:rsidRPr="00BB630B">
        <w:rPr>
          <w:snapToGrid/>
          <w:color w:val="auto"/>
          <w:szCs w:val="28"/>
          <w:lang w:eastAsia="en-US"/>
        </w:rPr>
        <w:t xml:space="preserve"> пакета РФИ в варианте отчета «Статус загрузки файлов» в сформированном отчете необходимо выполнить поиск по номеру РНФИ:</w:t>
      </w:r>
    </w:p>
    <w:p w14:paraId="780B4C84" w14:textId="77777777" w:rsidR="0058487C" w:rsidRPr="00BB630B" w:rsidRDefault="00501E24" w:rsidP="00B17E66">
      <w:pPr>
        <w:keepNext/>
        <w:ind w:firstLine="0"/>
        <w:jc w:val="center"/>
        <w:rPr>
          <w:snapToGrid/>
          <w:color w:val="auto"/>
          <w:szCs w:val="28"/>
          <w:lang w:eastAsia="en-US"/>
        </w:rPr>
      </w:pPr>
      <w:r w:rsidRPr="00BB630B">
        <w:rPr>
          <w:noProof/>
          <w:snapToGrid/>
          <w:color w:val="auto"/>
          <w:szCs w:val="28"/>
        </w:rPr>
        <w:drawing>
          <wp:inline distT="0" distB="0" distL="0" distR="0" wp14:anchorId="51A596D7" wp14:editId="5898A9B8">
            <wp:extent cx="5943600" cy="3397250"/>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a:noFill/>
                    </a:ln>
                  </pic:spPr>
                </pic:pic>
              </a:graphicData>
            </a:graphic>
          </wp:inline>
        </w:drawing>
      </w:r>
    </w:p>
    <w:p w14:paraId="64834E59" w14:textId="77777777" w:rsidR="0058487C" w:rsidRPr="00BB630B" w:rsidRDefault="0058487C" w:rsidP="0058487C">
      <w:pPr>
        <w:ind w:firstLine="720"/>
        <w:jc w:val="center"/>
        <w:rPr>
          <w:snapToGrid/>
          <w:color w:val="auto"/>
          <w:szCs w:val="28"/>
          <w:lang w:eastAsia="en-US"/>
        </w:rPr>
      </w:pPr>
      <w:bookmarkStart w:id="6254" w:name="_Toc105670440"/>
      <w:bookmarkStart w:id="6255" w:name="_Toc111305963"/>
      <w:bookmarkStart w:id="6256" w:name="_Toc111306553"/>
      <w:bookmarkStart w:id="6257" w:name="_Toc217663527"/>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719</w:t>
      </w:r>
      <w:r w:rsidR="00CF53F6">
        <w:rPr>
          <w:snapToGrid/>
          <w:color w:val="auto"/>
          <w:szCs w:val="28"/>
          <w:lang w:eastAsia="en-US"/>
        </w:rPr>
        <w:fldChar w:fldCharType="end"/>
      </w:r>
      <w:r w:rsidRPr="00BB630B">
        <w:rPr>
          <w:snapToGrid/>
          <w:color w:val="auto"/>
          <w:szCs w:val="28"/>
          <w:lang w:eastAsia="en-US"/>
        </w:rPr>
        <w:t xml:space="preserve"> – Поиск информации по РНФИ</w:t>
      </w:r>
      <w:bookmarkEnd w:id="6254"/>
      <w:bookmarkEnd w:id="6255"/>
      <w:bookmarkEnd w:id="6256"/>
      <w:bookmarkEnd w:id="6257"/>
    </w:p>
    <w:p w14:paraId="1C61A9D7" w14:textId="77777777" w:rsidR="0058487C" w:rsidRPr="00BB630B" w:rsidRDefault="0058487C" w:rsidP="0058487C">
      <w:pPr>
        <w:ind w:firstLine="720"/>
        <w:rPr>
          <w:snapToGrid/>
          <w:color w:val="auto"/>
          <w:szCs w:val="28"/>
          <w:lang w:eastAsia="en-US"/>
        </w:rPr>
      </w:pPr>
      <w:r w:rsidRPr="00BB630B">
        <w:rPr>
          <w:snapToGrid/>
          <w:color w:val="auto"/>
          <w:szCs w:val="28"/>
          <w:lang w:eastAsia="en-US"/>
        </w:rPr>
        <w:t xml:space="preserve">Выделенная на слайде информация – </w:t>
      </w:r>
      <w:r w:rsidRPr="00BB630B">
        <w:rPr>
          <w:snapToGrid/>
          <w:color w:val="auto"/>
          <w:szCs w:val="28"/>
          <w:lang w:val="en-US" w:eastAsia="en-US"/>
        </w:rPr>
        <w:t>message</w:t>
      </w:r>
      <w:r w:rsidRPr="00BB630B">
        <w:rPr>
          <w:snapToGrid/>
          <w:color w:val="auto"/>
          <w:szCs w:val="28"/>
          <w:lang w:eastAsia="en-US"/>
        </w:rPr>
        <w:t xml:space="preserve"> </w:t>
      </w:r>
      <w:r w:rsidRPr="00BB630B">
        <w:rPr>
          <w:snapToGrid/>
          <w:color w:val="auto"/>
          <w:szCs w:val="28"/>
          <w:lang w:val="en-US" w:eastAsia="en-US"/>
        </w:rPr>
        <w:t>id</w:t>
      </w:r>
      <w:r w:rsidRPr="00BB630B">
        <w:rPr>
          <w:snapToGrid/>
          <w:color w:val="auto"/>
          <w:szCs w:val="28"/>
          <w:lang w:eastAsia="en-US"/>
        </w:rPr>
        <w:t xml:space="preserve"> пакета РФИ:</w:t>
      </w:r>
    </w:p>
    <w:p w14:paraId="69BD5A18" w14:textId="77777777" w:rsidR="0058487C" w:rsidRPr="00BB630B" w:rsidRDefault="00501E24" w:rsidP="00B17E66">
      <w:pPr>
        <w:keepNext/>
        <w:ind w:firstLine="0"/>
        <w:rPr>
          <w:snapToGrid/>
          <w:color w:val="auto"/>
          <w:szCs w:val="28"/>
          <w:lang w:eastAsia="en-US"/>
        </w:rPr>
      </w:pPr>
      <w:r w:rsidRPr="00BB630B">
        <w:rPr>
          <w:noProof/>
          <w:snapToGrid/>
          <w:color w:val="auto"/>
          <w:szCs w:val="28"/>
        </w:rPr>
        <w:lastRenderedPageBreak/>
        <w:drawing>
          <wp:inline distT="0" distB="0" distL="0" distR="0" wp14:anchorId="73B3DC18" wp14:editId="560F8645">
            <wp:extent cx="5943600" cy="3321050"/>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5943600" cy="3321050"/>
                    </a:xfrm>
                    <a:prstGeom prst="rect">
                      <a:avLst/>
                    </a:prstGeom>
                    <a:noFill/>
                    <a:ln>
                      <a:noFill/>
                    </a:ln>
                  </pic:spPr>
                </pic:pic>
              </a:graphicData>
            </a:graphic>
          </wp:inline>
        </w:drawing>
      </w:r>
    </w:p>
    <w:p w14:paraId="20364561" w14:textId="77777777" w:rsidR="0058487C" w:rsidRPr="00BB630B" w:rsidRDefault="0058487C" w:rsidP="0058487C">
      <w:pPr>
        <w:ind w:firstLine="720"/>
        <w:jc w:val="center"/>
        <w:rPr>
          <w:snapToGrid/>
          <w:color w:val="auto"/>
          <w:szCs w:val="28"/>
          <w:lang w:eastAsia="en-US"/>
        </w:rPr>
      </w:pPr>
      <w:bookmarkStart w:id="6258" w:name="_Toc105670441"/>
      <w:bookmarkStart w:id="6259" w:name="_Toc111305964"/>
      <w:bookmarkStart w:id="6260" w:name="_Toc111306554"/>
      <w:bookmarkStart w:id="6261" w:name="_Toc217663528"/>
      <w:r w:rsidRPr="00BB630B">
        <w:rPr>
          <w:snapToGrid/>
          <w:color w:val="auto"/>
          <w:szCs w:val="28"/>
          <w:lang w:eastAsia="en-US"/>
        </w:rPr>
        <w:t xml:space="preserve">Рисунок </w:t>
      </w:r>
      <w:r w:rsidR="00CF53F6">
        <w:rPr>
          <w:snapToGrid/>
          <w:color w:val="auto"/>
          <w:szCs w:val="28"/>
          <w:lang w:eastAsia="en-US"/>
        </w:rPr>
        <w:fldChar w:fldCharType="begin"/>
      </w:r>
      <w:r w:rsidR="00CF53F6">
        <w:rPr>
          <w:snapToGrid/>
          <w:color w:val="auto"/>
          <w:szCs w:val="28"/>
          <w:lang w:eastAsia="en-US"/>
        </w:rPr>
        <w:instrText xml:space="preserve"> STYLEREF 1 \s </w:instrText>
      </w:r>
      <w:r w:rsidR="00CF53F6">
        <w:rPr>
          <w:snapToGrid/>
          <w:color w:val="auto"/>
          <w:szCs w:val="28"/>
          <w:lang w:eastAsia="en-US"/>
        </w:rPr>
        <w:fldChar w:fldCharType="separate"/>
      </w:r>
      <w:r w:rsidR="009C6132">
        <w:rPr>
          <w:noProof/>
          <w:snapToGrid/>
          <w:color w:val="auto"/>
          <w:szCs w:val="28"/>
          <w:lang w:eastAsia="en-US"/>
        </w:rPr>
        <w:t>4</w:t>
      </w:r>
      <w:r w:rsidR="00CF53F6">
        <w:rPr>
          <w:snapToGrid/>
          <w:color w:val="auto"/>
          <w:szCs w:val="28"/>
          <w:lang w:eastAsia="en-US"/>
        </w:rPr>
        <w:fldChar w:fldCharType="end"/>
      </w:r>
      <w:r w:rsidR="00CF53F6">
        <w:rPr>
          <w:snapToGrid/>
          <w:color w:val="auto"/>
          <w:szCs w:val="28"/>
          <w:lang w:eastAsia="en-US"/>
        </w:rPr>
        <w:t>.</w:t>
      </w:r>
      <w:r w:rsidR="00CF53F6">
        <w:rPr>
          <w:snapToGrid/>
          <w:color w:val="auto"/>
          <w:szCs w:val="28"/>
          <w:lang w:eastAsia="en-US"/>
        </w:rPr>
        <w:fldChar w:fldCharType="begin"/>
      </w:r>
      <w:r w:rsidR="00CF53F6">
        <w:rPr>
          <w:snapToGrid/>
          <w:color w:val="auto"/>
          <w:szCs w:val="28"/>
          <w:lang w:eastAsia="en-US"/>
        </w:rPr>
        <w:instrText xml:space="preserve"> SEQ Рисунок \* ARABIC \s 1 </w:instrText>
      </w:r>
      <w:r w:rsidR="00CF53F6">
        <w:rPr>
          <w:snapToGrid/>
          <w:color w:val="auto"/>
          <w:szCs w:val="28"/>
          <w:lang w:eastAsia="en-US"/>
        </w:rPr>
        <w:fldChar w:fldCharType="separate"/>
      </w:r>
      <w:r w:rsidR="009C6132">
        <w:rPr>
          <w:noProof/>
          <w:snapToGrid/>
          <w:color w:val="auto"/>
          <w:szCs w:val="28"/>
          <w:lang w:eastAsia="en-US"/>
        </w:rPr>
        <w:t>720</w:t>
      </w:r>
      <w:r w:rsidR="00CF53F6">
        <w:rPr>
          <w:snapToGrid/>
          <w:color w:val="auto"/>
          <w:szCs w:val="28"/>
          <w:lang w:eastAsia="en-US"/>
        </w:rPr>
        <w:fldChar w:fldCharType="end"/>
      </w:r>
      <w:r w:rsidRPr="00BB630B">
        <w:rPr>
          <w:snapToGrid/>
          <w:color w:val="auto"/>
          <w:szCs w:val="28"/>
          <w:lang w:eastAsia="en-US"/>
        </w:rPr>
        <w:t xml:space="preserve"> </w:t>
      </w:r>
      <w:r w:rsidR="00660A97" w:rsidRPr="00BB630B">
        <w:rPr>
          <w:snapToGrid/>
          <w:color w:val="auto"/>
          <w:szCs w:val="28"/>
          <w:lang w:eastAsia="en-US"/>
        </w:rPr>
        <w:t>–</w:t>
      </w:r>
      <w:r w:rsidRPr="00BB630B">
        <w:rPr>
          <w:snapToGrid/>
          <w:color w:val="auto"/>
          <w:szCs w:val="28"/>
          <w:lang w:eastAsia="en-US"/>
        </w:rPr>
        <w:t xml:space="preserve"> </w:t>
      </w:r>
      <w:r w:rsidRPr="00BB630B">
        <w:rPr>
          <w:snapToGrid/>
          <w:color w:val="auto"/>
          <w:szCs w:val="28"/>
          <w:lang w:val="en-US" w:eastAsia="en-US"/>
        </w:rPr>
        <w:t>Message</w:t>
      </w:r>
      <w:r w:rsidRPr="00BB630B">
        <w:rPr>
          <w:snapToGrid/>
          <w:color w:val="auto"/>
          <w:szCs w:val="28"/>
          <w:lang w:eastAsia="en-US"/>
        </w:rPr>
        <w:t xml:space="preserve"> </w:t>
      </w:r>
      <w:r w:rsidRPr="00BB630B">
        <w:rPr>
          <w:snapToGrid/>
          <w:color w:val="auto"/>
          <w:szCs w:val="28"/>
          <w:lang w:val="en-US" w:eastAsia="en-US"/>
        </w:rPr>
        <w:t>id</w:t>
      </w:r>
      <w:r w:rsidRPr="00BB630B">
        <w:rPr>
          <w:snapToGrid/>
          <w:color w:val="auto"/>
          <w:szCs w:val="28"/>
          <w:lang w:eastAsia="en-US"/>
        </w:rPr>
        <w:t xml:space="preserve"> пакета РФИ</w:t>
      </w:r>
      <w:bookmarkEnd w:id="6258"/>
      <w:bookmarkEnd w:id="6259"/>
      <w:bookmarkEnd w:id="6260"/>
      <w:bookmarkEnd w:id="6261"/>
    </w:p>
    <w:p w14:paraId="5D105AFA" w14:textId="77777777" w:rsidR="00C859E3" w:rsidRPr="00BB630B" w:rsidRDefault="0058487C" w:rsidP="00C859E3">
      <w:pPr>
        <w:rPr>
          <w:snapToGrid/>
          <w:color w:val="auto"/>
          <w:szCs w:val="22"/>
          <w:lang w:eastAsia="en-US"/>
        </w:rPr>
      </w:pPr>
      <w:r w:rsidRPr="00BB630B">
        <w:rPr>
          <w:snapToGrid/>
          <w:color w:val="auto"/>
          <w:szCs w:val="22"/>
          <w:lang w:eastAsia="en-US"/>
        </w:rPr>
        <w:t xml:space="preserve">На основании данной информации (РНФИ, </w:t>
      </w:r>
      <w:r w:rsidRPr="00BB630B">
        <w:rPr>
          <w:snapToGrid/>
          <w:color w:val="auto"/>
          <w:szCs w:val="22"/>
          <w:lang w:val="en-US" w:eastAsia="en-US"/>
        </w:rPr>
        <w:t>message</w:t>
      </w:r>
      <w:r w:rsidRPr="00BB630B">
        <w:rPr>
          <w:snapToGrid/>
          <w:color w:val="auto"/>
          <w:szCs w:val="22"/>
          <w:lang w:eastAsia="en-US"/>
        </w:rPr>
        <w:t xml:space="preserve"> </w:t>
      </w:r>
      <w:r w:rsidRPr="00BB630B">
        <w:rPr>
          <w:snapToGrid/>
          <w:color w:val="auto"/>
          <w:szCs w:val="22"/>
          <w:lang w:val="en-US" w:eastAsia="en-US"/>
        </w:rPr>
        <w:t>id</w:t>
      </w:r>
      <w:r w:rsidRPr="00BB630B">
        <w:rPr>
          <w:snapToGrid/>
          <w:color w:val="auto"/>
          <w:szCs w:val="22"/>
          <w:lang w:eastAsia="en-US"/>
        </w:rPr>
        <w:t xml:space="preserve"> пакета РФИ, статус загрузки, сообщение загрузки) можно создавать обращения в РФИ</w:t>
      </w:r>
      <w:r w:rsidR="00C859E3" w:rsidRPr="00BB630B">
        <w:rPr>
          <w:snapToGrid/>
          <w:color w:val="auto"/>
          <w:szCs w:val="22"/>
          <w:lang w:eastAsia="en-US"/>
        </w:rPr>
        <w:t>.</w:t>
      </w:r>
    </w:p>
    <w:p w14:paraId="577F0043" w14:textId="77777777" w:rsidR="00805D44" w:rsidRPr="00BB630B" w:rsidRDefault="00805D44" w:rsidP="008C0782">
      <w:pPr>
        <w:pStyle w:val="3"/>
      </w:pPr>
      <w:bookmarkStart w:id="6262" w:name="_Toc99697527"/>
      <w:bookmarkStart w:id="6263" w:name="_Toc111307359"/>
      <w:bookmarkStart w:id="6264" w:name="_Toc111307456"/>
      <w:bookmarkStart w:id="6265" w:name="_Toc111322129"/>
      <w:bookmarkStart w:id="6266" w:name="_Toc111322909"/>
      <w:bookmarkStart w:id="6267" w:name="_Toc122969974"/>
      <w:bookmarkStart w:id="6268" w:name="_Toc125457046"/>
      <w:bookmarkStart w:id="6269" w:name="_Toc125457232"/>
      <w:bookmarkStart w:id="6270" w:name="_Toc125461108"/>
      <w:bookmarkStart w:id="6271" w:name="_Toc125461204"/>
      <w:bookmarkStart w:id="6272" w:name="_Toc125625969"/>
      <w:bookmarkStart w:id="6273" w:name="_Toc128522885"/>
      <w:bookmarkStart w:id="6274" w:name="_Toc129704670"/>
      <w:bookmarkStart w:id="6275" w:name="_Toc135735113"/>
      <w:bookmarkStart w:id="6276" w:name="_Toc135735211"/>
      <w:bookmarkStart w:id="6277" w:name="_Toc146496763"/>
      <w:bookmarkStart w:id="6278" w:name="_Toc146540627"/>
      <w:bookmarkStart w:id="6279" w:name="_Toc146540726"/>
      <w:bookmarkStart w:id="6280" w:name="_Toc148353676"/>
      <w:bookmarkStart w:id="6281" w:name="_Toc149153689"/>
      <w:bookmarkStart w:id="6282" w:name="_Toc149154655"/>
      <w:bookmarkStart w:id="6283" w:name="_Toc149155233"/>
      <w:bookmarkStart w:id="6284" w:name="_Toc151054150"/>
      <w:bookmarkStart w:id="6285" w:name="_Toc151133709"/>
      <w:bookmarkStart w:id="6286" w:name="_Toc152929371"/>
      <w:bookmarkStart w:id="6287" w:name="_Toc183430151"/>
      <w:bookmarkStart w:id="6288" w:name="_Toc190952181"/>
      <w:bookmarkStart w:id="6289" w:name="_Toc190954068"/>
      <w:bookmarkStart w:id="6290" w:name="_Toc196600940"/>
      <w:bookmarkStart w:id="6291" w:name="_Toc217662797"/>
      <w:r w:rsidRPr="00BB630B">
        <w:t>Механизм создания электронной подписи</w:t>
      </w:r>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p>
    <w:p w14:paraId="3E39E335" w14:textId="77777777" w:rsidR="00805D44" w:rsidRPr="00BB630B" w:rsidRDefault="00805D44" w:rsidP="008C0782">
      <w:pPr>
        <w:pStyle w:val="40"/>
        <w:rPr>
          <w:szCs w:val="28"/>
        </w:rPr>
      </w:pPr>
      <w:r w:rsidRPr="00BB630B">
        <w:rPr>
          <w:szCs w:val="28"/>
        </w:rPr>
        <w:t>Использование Механизма создания электронной подписи</w:t>
      </w:r>
    </w:p>
    <w:p w14:paraId="4DCE2C10" w14:textId="77777777" w:rsidR="00805D44" w:rsidRPr="00BB630B" w:rsidRDefault="00805D44" w:rsidP="00805D44">
      <w:pPr>
        <w:rPr>
          <w:szCs w:val="28"/>
        </w:rPr>
      </w:pPr>
      <w:bookmarkStart w:id="6292" w:name="_Hlk99452506"/>
      <w:r w:rsidRPr="00BB630B">
        <w:rPr>
          <w:szCs w:val="28"/>
        </w:rPr>
        <w:t xml:space="preserve">Для использования механизма подписания необходимо: </w:t>
      </w:r>
    </w:p>
    <w:p w14:paraId="797D4A69" w14:textId="77777777" w:rsidR="00805D44" w:rsidRPr="00BB630B" w:rsidRDefault="00805D44" w:rsidP="00C16F34">
      <w:pPr>
        <w:numPr>
          <w:ilvl w:val="0"/>
          <w:numId w:val="650"/>
        </w:numPr>
        <w:ind w:left="1208" w:hanging="357"/>
        <w:rPr>
          <w:szCs w:val="28"/>
        </w:rPr>
      </w:pPr>
      <w:r w:rsidRPr="00BB630B">
        <w:rPr>
          <w:szCs w:val="28"/>
        </w:rPr>
        <w:t>На АРМ пользователя установлены СКЗИ: КриптоПро</w:t>
      </w:r>
      <w:r w:rsidR="0040481E">
        <w:rPr>
          <w:szCs w:val="28"/>
        </w:rPr>
        <w:t>;</w:t>
      </w:r>
    </w:p>
    <w:p w14:paraId="569C8DDD" w14:textId="77777777" w:rsidR="00805D44" w:rsidRPr="00BB630B" w:rsidRDefault="00805D44" w:rsidP="00C16F34">
      <w:pPr>
        <w:numPr>
          <w:ilvl w:val="0"/>
          <w:numId w:val="650"/>
        </w:numPr>
        <w:ind w:left="1208" w:hanging="357"/>
        <w:rPr>
          <w:szCs w:val="28"/>
        </w:rPr>
      </w:pPr>
      <w:r w:rsidRPr="00BB630B">
        <w:rPr>
          <w:szCs w:val="28"/>
        </w:rPr>
        <w:t>На АРМ пользователя установлены и подключены действующие сертификаты, выданные текущему пользователю.</w:t>
      </w:r>
    </w:p>
    <w:p w14:paraId="4EFB2A88" w14:textId="77777777" w:rsidR="00805D44" w:rsidRPr="00BB630B" w:rsidRDefault="00805D44" w:rsidP="00805D44">
      <w:pPr>
        <w:ind w:left="1208" w:firstLine="0"/>
        <w:rPr>
          <w:szCs w:val="28"/>
        </w:rPr>
      </w:pPr>
    </w:p>
    <w:p w14:paraId="149B75AE" w14:textId="77777777" w:rsidR="00805D44" w:rsidRPr="00BB630B" w:rsidRDefault="00805D44" w:rsidP="00805D44">
      <w:pPr>
        <w:rPr>
          <w:szCs w:val="28"/>
        </w:rPr>
      </w:pPr>
      <w:r w:rsidRPr="00BB630B">
        <w:rPr>
          <w:szCs w:val="28"/>
        </w:rPr>
        <w:t xml:space="preserve">Запустить функцию подписания. Откроется форма запроса выбора СКЗИ </w:t>
      </w:r>
      <w:r w:rsidRPr="00BB630B">
        <w:rPr>
          <w:b/>
          <w:szCs w:val="28"/>
        </w:rPr>
        <w:t>«КСУ выбор программы подписания хэш»</w:t>
      </w:r>
      <w:r w:rsidRPr="00BB630B">
        <w:rPr>
          <w:szCs w:val="28"/>
        </w:rPr>
        <w:t xml:space="preserve"> (КриптоПро).</w:t>
      </w:r>
    </w:p>
    <w:p w14:paraId="2AFE589F" w14:textId="77777777" w:rsidR="00805D44" w:rsidRPr="00BB630B" w:rsidRDefault="00805D44" w:rsidP="00805D44">
      <w:pPr>
        <w:rPr>
          <w:szCs w:val="28"/>
        </w:rPr>
      </w:pPr>
      <w:r w:rsidRPr="00BB630B">
        <w:rPr>
          <w:szCs w:val="28"/>
        </w:rPr>
        <w:t>Выбрать нужное СКЗИ (выбранное пользователем СКЗИ будет сохранено системой и далее будет использоваться по умолчанию).</w:t>
      </w:r>
      <w:bookmarkEnd w:id="6292"/>
    </w:p>
    <w:p w14:paraId="7A9A9F61" w14:textId="77777777" w:rsidR="00805D44" w:rsidRPr="00BB630B" w:rsidRDefault="00501E24" w:rsidP="00805D44">
      <w:pPr>
        <w:keepNext/>
        <w:jc w:val="center"/>
      </w:pPr>
      <w:r w:rsidRPr="00BB630B">
        <w:rPr>
          <w:noProof/>
          <w:snapToGrid/>
        </w:rPr>
        <w:lastRenderedPageBreak/>
        <w:drawing>
          <wp:inline distT="0" distB="0" distL="0" distR="0" wp14:anchorId="2C9EE128" wp14:editId="66307812">
            <wp:extent cx="3784600" cy="1828800"/>
            <wp:effectExtent l="0" t="0" r="0" b="0"/>
            <wp:docPr id="7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2"/>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784600" cy="1828800"/>
                    </a:xfrm>
                    <a:prstGeom prst="rect">
                      <a:avLst/>
                    </a:prstGeom>
                    <a:noFill/>
                    <a:ln>
                      <a:noFill/>
                    </a:ln>
                  </pic:spPr>
                </pic:pic>
              </a:graphicData>
            </a:graphic>
          </wp:inline>
        </w:drawing>
      </w:r>
    </w:p>
    <w:p w14:paraId="18E1415B" w14:textId="77777777" w:rsidR="00805D44" w:rsidRPr="00BB630B" w:rsidRDefault="00805D44" w:rsidP="00402D4E">
      <w:pPr>
        <w:pStyle w:val="afff1"/>
      </w:pPr>
      <w:bookmarkStart w:id="6293" w:name="_Toc99530282"/>
      <w:bookmarkStart w:id="6294" w:name="_Toc111305965"/>
      <w:bookmarkStart w:id="6295" w:name="_Toc111306555"/>
      <w:bookmarkStart w:id="6296" w:name="_Toc21766352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721</w:t>
      </w:r>
      <w:r w:rsidR="007E6987">
        <w:rPr>
          <w:noProof/>
        </w:rPr>
        <w:fldChar w:fldCharType="end"/>
      </w:r>
      <w:r w:rsidRPr="00BB630B">
        <w:t xml:space="preserve"> – Форма «КСУ выбор программы подписания хэш»</w:t>
      </w:r>
      <w:bookmarkEnd w:id="6293"/>
      <w:bookmarkEnd w:id="6294"/>
      <w:bookmarkEnd w:id="6295"/>
      <w:bookmarkEnd w:id="6296"/>
    </w:p>
    <w:p w14:paraId="1494EFF1" w14:textId="77777777" w:rsidR="00805D44" w:rsidRPr="00BB630B" w:rsidRDefault="00805D44" w:rsidP="00805D44"/>
    <w:p w14:paraId="30C5A6A6" w14:textId="77777777" w:rsidR="00805D44" w:rsidRPr="00BB630B" w:rsidRDefault="00805D44" w:rsidP="00805D44">
      <w:pPr>
        <w:rPr>
          <w:szCs w:val="28"/>
        </w:rPr>
      </w:pPr>
      <w:bookmarkStart w:id="6297" w:name="_Hlk99452722"/>
      <w:r w:rsidRPr="00BB630B">
        <w:rPr>
          <w:szCs w:val="28"/>
        </w:rPr>
        <w:t xml:space="preserve">Далее откроется окно с выбором сертификата, которым необходимо подписать документ. Выбрать действующий сертификат и ввести пароль криптоконтейнера и подтвердить выбор по кнопке </w:t>
      </w:r>
      <w:r w:rsidRPr="00BB630B">
        <w:rPr>
          <w:b/>
          <w:szCs w:val="28"/>
        </w:rPr>
        <w:t>«ОК»</w:t>
      </w:r>
      <w:r w:rsidRPr="00BB630B">
        <w:rPr>
          <w:szCs w:val="28"/>
        </w:rPr>
        <w:t xml:space="preserve"> или «</w:t>
      </w:r>
      <w:r w:rsidRPr="00BB630B">
        <w:rPr>
          <w:b/>
          <w:szCs w:val="28"/>
        </w:rPr>
        <w:t>Подтвердить»</w:t>
      </w:r>
      <w:r w:rsidRPr="00BB630B">
        <w:rPr>
          <w:szCs w:val="28"/>
        </w:rPr>
        <w:t>.</w:t>
      </w:r>
    </w:p>
    <w:bookmarkEnd w:id="6297"/>
    <w:p w14:paraId="29970DB1" w14:textId="77777777" w:rsidR="00805D44" w:rsidRPr="00BB630B" w:rsidRDefault="00805D44" w:rsidP="00805D44"/>
    <w:p w14:paraId="22F4FB8C" w14:textId="77777777" w:rsidR="00805D44" w:rsidRPr="00BB630B" w:rsidRDefault="0040481E" w:rsidP="00805D44">
      <w:pPr>
        <w:keepNext/>
        <w:jc w:val="center"/>
      </w:pPr>
      <w:r>
        <w:rPr>
          <w:noProof/>
          <w:snapToGrid/>
        </w:rPr>
        <w:drawing>
          <wp:inline distT="0" distB="0" distL="0" distR="0" wp14:anchorId="6C7B41BF" wp14:editId="4F963C37">
            <wp:extent cx="2948940" cy="2359152"/>
            <wp:effectExtent l="0" t="0" r="3810" b="3175"/>
            <wp:docPr id="968608518" name="Рисунок 96860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8518" name="8.png"/>
                    <pic:cNvPicPr/>
                  </pic:nvPicPr>
                  <pic:blipFill>
                    <a:blip r:embed="rId762">
                      <a:extLst>
                        <a:ext uri="{28A0092B-C50C-407E-A947-70E740481C1C}">
                          <a14:useLocalDpi xmlns:a14="http://schemas.microsoft.com/office/drawing/2010/main" val="0"/>
                        </a:ext>
                      </a:extLst>
                    </a:blip>
                    <a:stretch>
                      <a:fillRect/>
                    </a:stretch>
                  </pic:blipFill>
                  <pic:spPr>
                    <a:xfrm>
                      <a:off x="0" y="0"/>
                      <a:ext cx="2985206" cy="2388165"/>
                    </a:xfrm>
                    <a:prstGeom prst="rect">
                      <a:avLst/>
                    </a:prstGeom>
                  </pic:spPr>
                </pic:pic>
              </a:graphicData>
            </a:graphic>
          </wp:inline>
        </w:drawing>
      </w:r>
    </w:p>
    <w:p w14:paraId="2B62DED6" w14:textId="77777777" w:rsidR="00805D44" w:rsidRPr="00BB630B" w:rsidRDefault="00805D44" w:rsidP="00B17E66">
      <w:pPr>
        <w:pStyle w:val="afff1"/>
      </w:pPr>
      <w:bookmarkStart w:id="6298" w:name="_Toc99530283"/>
      <w:bookmarkStart w:id="6299" w:name="_Toc111305966"/>
      <w:bookmarkStart w:id="6300" w:name="_Toc111306556"/>
      <w:bookmarkStart w:id="6301" w:name="_Toc2176635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722</w:t>
      </w:r>
      <w:r w:rsidR="007E6987">
        <w:rPr>
          <w:noProof/>
        </w:rPr>
        <w:fldChar w:fldCharType="end"/>
      </w:r>
      <w:r w:rsidRPr="00BB630B">
        <w:t xml:space="preserve"> – Форма выбора сертификата </w:t>
      </w:r>
      <w:bookmarkStart w:id="6302" w:name="_Hlk99452808"/>
      <w:bookmarkEnd w:id="6298"/>
      <w:bookmarkEnd w:id="6299"/>
      <w:bookmarkEnd w:id="6300"/>
      <w:r w:rsidR="0040481E">
        <w:t>пользователя</w:t>
      </w:r>
      <w:bookmarkEnd w:id="6301"/>
    </w:p>
    <w:bookmarkEnd w:id="6302"/>
    <w:p w14:paraId="0B0B7B55" w14:textId="77777777" w:rsidR="00805D44" w:rsidRPr="00BB630B" w:rsidRDefault="00501E24" w:rsidP="00805D44">
      <w:pPr>
        <w:keepNext/>
        <w:jc w:val="center"/>
      </w:pPr>
      <w:r w:rsidRPr="00BB630B">
        <w:rPr>
          <w:noProof/>
          <w:snapToGrid/>
        </w:rPr>
        <w:drawing>
          <wp:inline distT="0" distB="0" distL="0" distR="0" wp14:anchorId="5190DF53" wp14:editId="3DD448B9">
            <wp:extent cx="3079750" cy="1574800"/>
            <wp:effectExtent l="0" t="0" r="0" b="0"/>
            <wp:docPr id="734"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079750" cy="1574800"/>
                    </a:xfrm>
                    <a:prstGeom prst="rect">
                      <a:avLst/>
                    </a:prstGeom>
                    <a:noFill/>
                    <a:ln>
                      <a:noFill/>
                    </a:ln>
                  </pic:spPr>
                </pic:pic>
              </a:graphicData>
            </a:graphic>
          </wp:inline>
        </w:drawing>
      </w:r>
    </w:p>
    <w:p w14:paraId="52871936" w14:textId="77777777" w:rsidR="00805D44" w:rsidRPr="00BB630B" w:rsidRDefault="00805D44" w:rsidP="00402D4E">
      <w:pPr>
        <w:pStyle w:val="afff1"/>
      </w:pPr>
      <w:bookmarkStart w:id="6303" w:name="_Toc99530284"/>
      <w:bookmarkStart w:id="6304" w:name="_Toc111305967"/>
      <w:bookmarkStart w:id="6305" w:name="_Toc111306557"/>
      <w:bookmarkStart w:id="6306" w:name="_Toc2176635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723</w:t>
      </w:r>
      <w:r w:rsidR="007E6987">
        <w:rPr>
          <w:noProof/>
        </w:rPr>
        <w:fldChar w:fldCharType="end"/>
      </w:r>
      <w:r w:rsidRPr="00BB630B">
        <w:t xml:space="preserve"> </w:t>
      </w:r>
      <w:r w:rsidR="001F521D" w:rsidRPr="00BB630B">
        <w:t>–</w:t>
      </w:r>
      <w:r w:rsidRPr="00BB630B">
        <w:t xml:space="preserve"> Форма выбора сертификата в КриптоПро</w:t>
      </w:r>
      <w:bookmarkEnd w:id="6303"/>
      <w:bookmarkEnd w:id="6304"/>
      <w:bookmarkEnd w:id="6305"/>
      <w:bookmarkEnd w:id="6306"/>
    </w:p>
    <w:p w14:paraId="23DF0256" w14:textId="77777777" w:rsidR="00805D44" w:rsidRPr="00BB630B" w:rsidRDefault="00805D44" w:rsidP="00805D44">
      <w:pPr>
        <w:rPr>
          <w:szCs w:val="28"/>
        </w:rPr>
      </w:pPr>
      <w:bookmarkStart w:id="6307" w:name="_Hlk99453060"/>
      <w:r w:rsidRPr="00BB630B">
        <w:rPr>
          <w:szCs w:val="28"/>
        </w:rPr>
        <w:t>Процесс подписания будет успешно завершен.</w:t>
      </w:r>
    </w:p>
    <w:p w14:paraId="3D696F4A" w14:textId="77777777" w:rsidR="00805D44" w:rsidRPr="00BB630B" w:rsidRDefault="00805D44" w:rsidP="00805D44">
      <w:pPr>
        <w:rPr>
          <w:color w:val="auto"/>
          <w:szCs w:val="28"/>
        </w:rPr>
      </w:pPr>
      <w:r w:rsidRPr="00BB630B">
        <w:rPr>
          <w:color w:val="auto"/>
          <w:szCs w:val="28"/>
        </w:rPr>
        <w:t xml:space="preserve">Если был выбран сертификат, не принадлежащий текущему пользователю, система выведет сообщение о несоответствии </w:t>
      </w:r>
      <w:r w:rsidRPr="00BB630B">
        <w:rPr>
          <w:color w:val="auto"/>
          <w:szCs w:val="28"/>
        </w:rPr>
        <w:lastRenderedPageBreak/>
        <w:t>аутентифицированного пользователя сертификату, которым была сгенерирована ЭП. Процесс подписания прерывается.</w:t>
      </w:r>
    </w:p>
    <w:p w14:paraId="10DF3FC1" w14:textId="77777777" w:rsidR="00805D44" w:rsidRPr="00BB630B" w:rsidRDefault="00805D44" w:rsidP="00805D44">
      <w:pPr>
        <w:rPr>
          <w:szCs w:val="28"/>
        </w:rPr>
      </w:pPr>
      <w:r w:rsidRPr="00BB630B">
        <w:rPr>
          <w:szCs w:val="28"/>
        </w:rPr>
        <w:t>Необходимо повторно запустить процесс подписания и выбрать верный сертификат.</w:t>
      </w:r>
    </w:p>
    <w:p w14:paraId="5F9D88BB" w14:textId="77777777" w:rsidR="00805D44" w:rsidRPr="00BB630B" w:rsidRDefault="00805D44" w:rsidP="008C0782">
      <w:pPr>
        <w:pStyle w:val="40"/>
        <w:rPr>
          <w:szCs w:val="28"/>
        </w:rPr>
      </w:pPr>
      <w:r w:rsidRPr="00BB630B">
        <w:rPr>
          <w:szCs w:val="28"/>
        </w:rPr>
        <w:t>Изменение СКЗИ</w:t>
      </w:r>
    </w:p>
    <w:p w14:paraId="399361EC" w14:textId="77777777" w:rsidR="00805D44" w:rsidRPr="00BB630B" w:rsidRDefault="00805D44" w:rsidP="00805D44">
      <w:pPr>
        <w:rPr>
          <w:szCs w:val="28"/>
        </w:rPr>
      </w:pPr>
      <w:r w:rsidRPr="00BB630B">
        <w:rPr>
          <w:szCs w:val="28"/>
        </w:rPr>
        <w:t xml:space="preserve">Если возникла необходимость изменить ранее выбранное СКЗИ, то необходимо перейти в меню </w:t>
      </w:r>
      <w:r w:rsidRPr="00BB630B">
        <w:rPr>
          <w:b/>
          <w:szCs w:val="28"/>
        </w:rPr>
        <w:t>«Главное» – «Настройка параметров» – «Мои настройки»</w:t>
      </w:r>
      <w:r w:rsidRPr="00BB630B">
        <w:rPr>
          <w:szCs w:val="28"/>
        </w:rPr>
        <w:t xml:space="preserve">. На форме </w:t>
      </w:r>
      <w:r w:rsidRPr="00BB630B">
        <w:rPr>
          <w:b/>
          <w:szCs w:val="28"/>
        </w:rPr>
        <w:t>«Персональные настройки программы»</w:t>
      </w:r>
      <w:r w:rsidRPr="00BB630B">
        <w:rPr>
          <w:szCs w:val="28"/>
        </w:rPr>
        <w:t xml:space="preserve">, раздел </w:t>
      </w:r>
      <w:r w:rsidRPr="00BB630B">
        <w:rPr>
          <w:b/>
          <w:szCs w:val="28"/>
        </w:rPr>
        <w:t>«Подписание» – «Выбрать программу для подписания»</w:t>
      </w:r>
      <w:r w:rsidRPr="00BB630B">
        <w:rPr>
          <w:szCs w:val="28"/>
        </w:rPr>
        <w:t xml:space="preserve">. В открывшейся форме </w:t>
      </w:r>
      <w:r w:rsidRPr="00BB630B">
        <w:rPr>
          <w:b/>
          <w:szCs w:val="28"/>
        </w:rPr>
        <w:t>«КСУ настройка программы подписания»</w:t>
      </w:r>
      <w:r w:rsidRPr="00BB630B">
        <w:rPr>
          <w:szCs w:val="28"/>
        </w:rPr>
        <w:t xml:space="preserve"> изменить ранее выбранное СКЗИ на другое и нажать кнопку </w:t>
      </w:r>
      <w:r w:rsidRPr="00BB630B">
        <w:rPr>
          <w:b/>
          <w:szCs w:val="28"/>
        </w:rPr>
        <w:t>«Сохранить»</w:t>
      </w:r>
      <w:r w:rsidRPr="00BB630B">
        <w:rPr>
          <w:szCs w:val="28"/>
        </w:rPr>
        <w:t>.</w:t>
      </w:r>
      <w:bookmarkEnd w:id="6307"/>
    </w:p>
    <w:p w14:paraId="66207B77" w14:textId="77777777" w:rsidR="00805D44" w:rsidRPr="00BB630B" w:rsidRDefault="00805D44" w:rsidP="00805D44">
      <w:pPr>
        <w:rPr>
          <w:szCs w:val="28"/>
        </w:rPr>
      </w:pPr>
    </w:p>
    <w:p w14:paraId="072D712E" w14:textId="77777777" w:rsidR="00805D44" w:rsidRPr="00BB630B" w:rsidRDefault="00501E24" w:rsidP="00805D44">
      <w:pPr>
        <w:keepNext/>
        <w:jc w:val="center"/>
      </w:pPr>
      <w:r w:rsidRPr="00BB630B">
        <w:rPr>
          <w:noProof/>
          <w:snapToGrid/>
        </w:rPr>
        <w:drawing>
          <wp:inline distT="0" distB="0" distL="0" distR="0" wp14:anchorId="13F6A552" wp14:editId="7830F288">
            <wp:extent cx="3403600" cy="1828800"/>
            <wp:effectExtent l="0" t="0" r="0" b="0"/>
            <wp:docPr id="735"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403600" cy="1828800"/>
                    </a:xfrm>
                    <a:prstGeom prst="rect">
                      <a:avLst/>
                    </a:prstGeom>
                    <a:noFill/>
                    <a:ln>
                      <a:noFill/>
                    </a:ln>
                  </pic:spPr>
                </pic:pic>
              </a:graphicData>
            </a:graphic>
          </wp:inline>
        </w:drawing>
      </w:r>
    </w:p>
    <w:p w14:paraId="755BA93B" w14:textId="77777777" w:rsidR="00805D44" w:rsidRPr="00BB630B" w:rsidRDefault="00805D44" w:rsidP="00402D4E">
      <w:pPr>
        <w:pStyle w:val="afff1"/>
      </w:pPr>
      <w:bookmarkStart w:id="6308" w:name="_Toc99530285"/>
      <w:bookmarkStart w:id="6309" w:name="_Toc111305968"/>
      <w:bookmarkStart w:id="6310" w:name="_Toc111306558"/>
      <w:bookmarkStart w:id="6311" w:name="_Toc21766353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724</w:t>
      </w:r>
      <w:r w:rsidR="007E6987">
        <w:rPr>
          <w:noProof/>
        </w:rPr>
        <w:fldChar w:fldCharType="end"/>
      </w:r>
      <w:r w:rsidRPr="00BB630B">
        <w:t xml:space="preserve"> – Форма «КСУ настройка программы подписания»</w:t>
      </w:r>
      <w:bookmarkEnd w:id="6308"/>
      <w:bookmarkEnd w:id="6309"/>
      <w:bookmarkEnd w:id="6310"/>
      <w:bookmarkEnd w:id="6311"/>
    </w:p>
    <w:p w14:paraId="58782D20" w14:textId="77777777" w:rsidR="00402D4E" w:rsidRPr="00BB630B" w:rsidRDefault="00402D4E" w:rsidP="008C0782">
      <w:pPr>
        <w:pStyle w:val="3"/>
        <w:jc w:val="both"/>
        <w:rPr>
          <w:shd w:val="clear" w:color="auto" w:fill="FFFFFF"/>
        </w:rPr>
      </w:pPr>
      <w:bookmarkStart w:id="6312" w:name="_Toc111307360"/>
      <w:bookmarkStart w:id="6313" w:name="_Toc111307457"/>
      <w:bookmarkStart w:id="6314" w:name="_Toc111322130"/>
      <w:bookmarkStart w:id="6315" w:name="_Toc111322910"/>
      <w:bookmarkStart w:id="6316" w:name="_Toc122969975"/>
      <w:bookmarkStart w:id="6317" w:name="_Toc125457047"/>
      <w:bookmarkStart w:id="6318" w:name="_Toc125457233"/>
      <w:bookmarkStart w:id="6319" w:name="_Toc125461109"/>
      <w:bookmarkStart w:id="6320" w:name="_Toc125461205"/>
      <w:bookmarkStart w:id="6321" w:name="_Toc125625970"/>
      <w:bookmarkStart w:id="6322" w:name="_Toc128522886"/>
      <w:bookmarkStart w:id="6323" w:name="_Toc129704671"/>
      <w:bookmarkStart w:id="6324" w:name="_Toc135735114"/>
      <w:bookmarkStart w:id="6325" w:name="_Toc135735212"/>
      <w:bookmarkStart w:id="6326" w:name="_Toc146496764"/>
      <w:bookmarkStart w:id="6327" w:name="_Toc146540628"/>
      <w:bookmarkStart w:id="6328" w:name="_Toc146540727"/>
      <w:bookmarkStart w:id="6329" w:name="_Toc148353677"/>
      <w:bookmarkStart w:id="6330" w:name="_Toc149153690"/>
      <w:bookmarkStart w:id="6331" w:name="_Toc149154656"/>
      <w:bookmarkStart w:id="6332" w:name="_Toc149155234"/>
      <w:bookmarkStart w:id="6333" w:name="_Toc151054151"/>
      <w:bookmarkStart w:id="6334" w:name="_Toc151133710"/>
      <w:bookmarkStart w:id="6335" w:name="_Toc152929372"/>
      <w:bookmarkStart w:id="6336" w:name="_Toc183430152"/>
      <w:bookmarkStart w:id="6337" w:name="_Toc190952182"/>
      <w:bookmarkStart w:id="6338" w:name="_Toc190954069"/>
      <w:bookmarkStart w:id="6339" w:name="_Toc196600941"/>
      <w:bookmarkStart w:id="6340" w:name="_Toc217662798"/>
      <w:r w:rsidRPr="00BB630B">
        <w:rPr>
          <w:shd w:val="clear" w:color="auto" w:fill="FFFFFF"/>
        </w:rPr>
        <w:t xml:space="preserve">Механизм передачи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w:t>
      </w:r>
      <w:r w:rsidRPr="00BB630B">
        <w:t>–</w:t>
      </w:r>
      <w:r w:rsidRPr="00BB630B">
        <w:rPr>
          <w:shd w:val="clear" w:color="auto" w:fill="FFFFFF"/>
        </w:rPr>
        <w:t xml:space="preserve"> субъектов централизованного учета</w:t>
      </w:r>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p>
    <w:p w14:paraId="156805A9" w14:textId="77777777" w:rsidR="002D5DF4" w:rsidRPr="00BB630B" w:rsidRDefault="002D5DF4" w:rsidP="000C0606">
      <w:pPr>
        <w:pStyle w:val="ab"/>
        <w:spacing w:before="120" w:after="120"/>
        <w:rPr>
          <w:snapToGrid/>
          <w:szCs w:val="28"/>
        </w:rPr>
      </w:pPr>
      <w:bookmarkStart w:id="6341" w:name="_Toc125461110"/>
      <w:bookmarkStart w:id="6342" w:name="_Toc125461206"/>
      <w:bookmarkStart w:id="6343" w:name="_Toc125625971"/>
      <w:bookmarkStart w:id="6344" w:name="_Toc128522887"/>
      <w:bookmarkStart w:id="6345" w:name="_Toc129704672"/>
      <w:bookmarkStart w:id="6346" w:name="_Toc135735115"/>
      <w:bookmarkStart w:id="6347" w:name="_Toc135735213"/>
      <w:bookmarkStart w:id="6348" w:name="_Toc146496765"/>
      <w:r w:rsidRPr="00BB630B">
        <w:t>Для выполнения процесса передачи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 субъектов централизованного учета используются формуляры «Акт приема-передачи остатков по счетам при реорганизации» (далее – Акт) и «Извещение ф. 0504805 (передача данных при реорганизации)» (далее – Извещение), а также специализированная дополнительная обработка «(Арт) Передача данных при реорганизации» (далее – Обработка), содержащая м</w:t>
      </w:r>
      <w:r w:rsidRPr="00BB630B">
        <w:rPr>
          <w:szCs w:val="28"/>
        </w:rPr>
        <w:t>еханизм формирования формуляров «</w:t>
      </w:r>
      <w:r w:rsidRPr="00BB630B">
        <w:t>Извещение ф. 0504805 (передача данных при реорганизации)</w:t>
      </w:r>
      <w:r w:rsidRPr="00BB630B">
        <w:rPr>
          <w:szCs w:val="28"/>
        </w:rPr>
        <w:t>».</w:t>
      </w:r>
    </w:p>
    <w:p w14:paraId="52ADE07C" w14:textId="77777777" w:rsidR="002D5DF4" w:rsidRPr="00BB630B" w:rsidRDefault="002D5DF4" w:rsidP="000C0606">
      <w:pPr>
        <w:pStyle w:val="ab"/>
        <w:spacing w:before="120" w:after="120"/>
      </w:pPr>
      <w:r w:rsidRPr="00BB630B">
        <w:lastRenderedPageBreak/>
        <w:t>Формуляры Акта и Извещения размещены в разделе «Учет и отчетность» – раздел «Прочее» быстрого доступа к формулярам и справочникам. Обработка размещена в разделе «Учет и отчетность» – вкладка «Прочее» – «Дополнительные обработки» быстрого доступа к формулярам и справочникам.</w:t>
      </w:r>
    </w:p>
    <w:p w14:paraId="7389E8CF" w14:textId="77777777" w:rsidR="002D5DF4" w:rsidRPr="00BB630B" w:rsidRDefault="002D5DF4" w:rsidP="000C0606">
      <w:pPr>
        <w:pStyle w:val="ab"/>
        <w:spacing w:before="120" w:after="120"/>
        <w:rPr>
          <w:color w:val="auto"/>
          <w:lang w:eastAsia="en-US"/>
        </w:rPr>
      </w:pPr>
      <w:r w:rsidRPr="00BB630B">
        <w:rPr>
          <w:color w:val="auto"/>
          <w:lang w:eastAsia="en-US"/>
        </w:rPr>
        <w:t xml:space="preserve">Процедуру </w:t>
      </w:r>
      <w:r w:rsidRPr="00BB630B">
        <w:t>передачи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 субъектов централизованного учета</w:t>
      </w:r>
      <w:r w:rsidRPr="00BB630B">
        <w:rPr>
          <w:color w:val="auto"/>
          <w:lang w:eastAsia="en-US"/>
        </w:rPr>
        <w:t xml:space="preserve"> выполняют пользователи с синтетическими профилями «Бухгалтер», «Главный бухгалтер» и «Руководитель» на передающей и принимающей сторонах.</w:t>
      </w:r>
    </w:p>
    <w:p w14:paraId="0CB53F65" w14:textId="77777777" w:rsidR="002D5DF4" w:rsidRPr="00BB630B" w:rsidRDefault="00CD53E4" w:rsidP="00C16F34">
      <w:pPr>
        <w:pStyle w:val="40"/>
        <w:numPr>
          <w:ilvl w:val="3"/>
          <w:numId w:val="795"/>
        </w:numPr>
      </w:pPr>
      <w:r w:rsidRPr="00BB630B">
        <w:rPr>
          <w:shd w:val="clear" w:color="auto" w:fill="FFFFFF"/>
        </w:rPr>
        <w:t>Ф</w:t>
      </w:r>
      <w:r w:rsidR="002D5DF4" w:rsidRPr="00BB630B">
        <w:rPr>
          <w:shd w:val="clear" w:color="auto" w:fill="FFFFFF"/>
        </w:rPr>
        <w:t>ормуляр «</w:t>
      </w:r>
      <w:r w:rsidR="002D5DF4" w:rsidRPr="00BB630B">
        <w:t>Акт приема-передачи остатков по счетам при реорганизации</w:t>
      </w:r>
      <w:r w:rsidR="002D5DF4" w:rsidRPr="00BB630B">
        <w:rPr>
          <w:shd w:val="clear" w:color="auto" w:fill="FFFFFF"/>
        </w:rPr>
        <w:t>»</w:t>
      </w:r>
    </w:p>
    <w:p w14:paraId="204DB247" w14:textId="77777777" w:rsidR="002D5DF4" w:rsidRPr="00BB630B" w:rsidRDefault="002D5DF4" w:rsidP="002D5DF4">
      <w:pPr>
        <w:spacing w:before="120" w:after="120"/>
      </w:pPr>
      <w:r w:rsidRPr="00BB630B">
        <w:rPr>
          <w:color w:val="auto"/>
          <w:szCs w:val="28"/>
          <w:lang w:eastAsia="en-US"/>
        </w:rPr>
        <w:t>Перед проведением фактической передачи</w:t>
      </w:r>
      <w:r w:rsidRPr="00BB630B">
        <w:t xml:space="preserve">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 субъектов централизованного учета необходимо сформировать и провести по бизнес-процессу формуляр «</w:t>
      </w:r>
      <w:r w:rsidRPr="00BB630B">
        <w:rPr>
          <w:szCs w:val="28"/>
        </w:rPr>
        <w:t>Акт приема-передачи остатков по счетам при реорганизации</w:t>
      </w:r>
      <w:r w:rsidRPr="00BB630B">
        <w:t>».</w:t>
      </w:r>
    </w:p>
    <w:p w14:paraId="5FBD0430" w14:textId="77777777" w:rsidR="002D5DF4" w:rsidRPr="00BB630B" w:rsidRDefault="002D5DF4" w:rsidP="002D5DF4">
      <w:pPr>
        <w:spacing w:before="120" w:after="120"/>
      </w:pPr>
      <w:r w:rsidRPr="00BB630B">
        <w:t>Для создания Акта на передающей стороне, пользователю с ролью «Бухгалтер», необходимо в меню быстрого доступа к формулярам и справочникам выбрать раздел «Учет и отчетность» и открыть пункт «</w:t>
      </w:r>
      <w:r w:rsidRPr="00BB630B">
        <w:rPr>
          <w:szCs w:val="28"/>
        </w:rPr>
        <w:t>Акт приема-передачи остатков по счетам при реорганизации</w:t>
      </w:r>
      <w:r w:rsidRPr="00BB630B">
        <w:t>».</w:t>
      </w:r>
    </w:p>
    <w:p w14:paraId="7156A0B1" w14:textId="77777777" w:rsidR="002D5DF4" w:rsidRPr="00BB630B" w:rsidRDefault="002D5DF4" w:rsidP="00B17E66">
      <w:pPr>
        <w:pStyle w:val="afffff8"/>
        <w:keepNext/>
      </w:pPr>
      <w:r w:rsidRPr="00BB630B">
        <w:drawing>
          <wp:inline distT="0" distB="0" distL="0" distR="0" wp14:anchorId="08D55102" wp14:editId="7A91681B">
            <wp:extent cx="5936615" cy="2353945"/>
            <wp:effectExtent l="19050" t="19050" r="26035" b="27305"/>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936615" cy="2353945"/>
                    </a:xfrm>
                    <a:prstGeom prst="rect">
                      <a:avLst/>
                    </a:prstGeom>
                    <a:noFill/>
                    <a:ln w="9525" cmpd="sng">
                      <a:solidFill>
                        <a:srgbClr val="000000"/>
                      </a:solidFill>
                      <a:miter lim="800000"/>
                      <a:headEnd/>
                      <a:tailEnd/>
                    </a:ln>
                    <a:effectLst/>
                  </pic:spPr>
                </pic:pic>
              </a:graphicData>
            </a:graphic>
          </wp:inline>
        </w:drawing>
      </w:r>
    </w:p>
    <w:p w14:paraId="235F9ECA" w14:textId="77777777" w:rsidR="002D5DF4" w:rsidRPr="00BB630B" w:rsidRDefault="002D5DF4" w:rsidP="002D5DF4">
      <w:pPr>
        <w:pStyle w:val="afff1"/>
        <w:rPr>
          <w:bCs w:val="0"/>
        </w:rPr>
      </w:pPr>
      <w:bookmarkStart w:id="6349" w:name="_Toc217663533"/>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725</w:t>
      </w:r>
      <w:r w:rsidR="00CF53F6">
        <w:rPr>
          <w:bCs w:val="0"/>
        </w:rPr>
        <w:fldChar w:fldCharType="end"/>
      </w:r>
      <w:r w:rsidRPr="00BB630B">
        <w:rPr>
          <w:bCs w:val="0"/>
        </w:rPr>
        <w:t xml:space="preserve"> – Форма списка Акта</w:t>
      </w:r>
      <w:bookmarkEnd w:id="6349"/>
    </w:p>
    <w:p w14:paraId="265B61DC" w14:textId="77777777" w:rsidR="002D5DF4" w:rsidRPr="00BB630B" w:rsidRDefault="002D5DF4" w:rsidP="002D5DF4">
      <w:pPr>
        <w:spacing w:before="120" w:after="120"/>
      </w:pPr>
      <w:r w:rsidRPr="00BB630B">
        <w:lastRenderedPageBreak/>
        <w:t xml:space="preserve">На открывшейся форме списка необходимо нажать на кнопку «Создать», после чего откроется </w:t>
      </w:r>
      <w:r w:rsidR="006E62C8" w:rsidRPr="00BB630B">
        <w:t>форма ввода</w:t>
      </w:r>
      <w:r w:rsidRPr="00BB630B">
        <w:t xml:space="preserve"> </w:t>
      </w:r>
      <w:r w:rsidR="006E62C8" w:rsidRPr="00BB630B">
        <w:t>нового</w:t>
      </w:r>
      <w:r w:rsidRPr="00BB630B">
        <w:t xml:space="preserve"> Акта.</w:t>
      </w:r>
    </w:p>
    <w:p w14:paraId="1AC5EA6C" w14:textId="77777777" w:rsidR="002D5DF4" w:rsidRPr="00BB630B" w:rsidRDefault="002D5DF4" w:rsidP="002D5DF4">
      <w:pPr>
        <w:spacing w:before="120" w:after="120"/>
      </w:pPr>
      <w:r w:rsidRPr="00BB630B">
        <w:t>Необходимо заполнить реквизиты группы «Передающая сторона» вкладки «Общие параметры»: «Организация», «Руководитель», «Главный бухгалтер», «Ответственный»; а также реквизит «Организация» группы «Принимающая сторона» из списка контрагентов. Также существует возможность заполнить поле «Комментарий».</w:t>
      </w:r>
    </w:p>
    <w:p w14:paraId="35BEFF3C" w14:textId="77777777" w:rsidR="002D5DF4" w:rsidRPr="00BB630B" w:rsidRDefault="002D5DF4" w:rsidP="00B17E66">
      <w:pPr>
        <w:pStyle w:val="afffff8"/>
        <w:keepNext/>
      </w:pPr>
      <w:r w:rsidRPr="00BB630B">
        <w:drawing>
          <wp:inline distT="0" distB="0" distL="0" distR="0" wp14:anchorId="3753BE5C" wp14:editId="22BA8E4A">
            <wp:extent cx="5936615" cy="2517775"/>
            <wp:effectExtent l="19050" t="19050" r="26035" b="15875"/>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5936615" cy="2517775"/>
                    </a:xfrm>
                    <a:prstGeom prst="rect">
                      <a:avLst/>
                    </a:prstGeom>
                    <a:noFill/>
                    <a:ln w="9525" cmpd="sng">
                      <a:solidFill>
                        <a:srgbClr val="000000"/>
                      </a:solidFill>
                      <a:miter lim="800000"/>
                      <a:headEnd/>
                      <a:tailEnd/>
                    </a:ln>
                    <a:effectLst/>
                  </pic:spPr>
                </pic:pic>
              </a:graphicData>
            </a:graphic>
          </wp:inline>
        </w:drawing>
      </w:r>
    </w:p>
    <w:p w14:paraId="7B527E01" w14:textId="77777777" w:rsidR="002D5DF4" w:rsidRPr="00BB630B" w:rsidRDefault="002D5DF4" w:rsidP="002D5DF4">
      <w:pPr>
        <w:pStyle w:val="afff1"/>
        <w:rPr>
          <w:bCs w:val="0"/>
        </w:rPr>
      </w:pPr>
      <w:bookmarkStart w:id="6350" w:name="_Toc217663534"/>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726</w:t>
      </w:r>
      <w:r w:rsidR="00CF53F6">
        <w:rPr>
          <w:bCs w:val="0"/>
        </w:rPr>
        <w:fldChar w:fldCharType="end"/>
      </w:r>
      <w:r w:rsidRPr="00BB630B">
        <w:rPr>
          <w:bCs w:val="0"/>
        </w:rPr>
        <w:t xml:space="preserve"> – Внешний вид формуляра Акта вкладки «Общие параметры»</w:t>
      </w:r>
      <w:bookmarkEnd w:id="6350"/>
    </w:p>
    <w:p w14:paraId="26B8EB12" w14:textId="77777777" w:rsidR="002D5DF4" w:rsidRPr="00BB630B" w:rsidRDefault="002D5DF4" w:rsidP="002D5DF4">
      <w:pPr>
        <w:spacing w:before="120" w:after="120"/>
        <w:rPr>
          <w:color w:val="auto"/>
          <w:szCs w:val="28"/>
          <w:lang w:eastAsia="en-US"/>
        </w:rPr>
      </w:pPr>
      <w:r w:rsidRPr="00BB630B">
        <w:rPr>
          <w:color w:val="auto"/>
          <w:szCs w:val="28"/>
          <w:lang w:eastAsia="en-US"/>
        </w:rPr>
        <w:t>После заполнения вкладки «Общие параметры», необходимо открыть вкладку «Данные Акта» и заполнить реквизит</w:t>
      </w:r>
      <w:r w:rsidR="00431902" w:rsidRPr="00BB630B">
        <w:rPr>
          <w:color w:val="auto"/>
          <w:szCs w:val="28"/>
          <w:lang w:eastAsia="en-US"/>
        </w:rPr>
        <w:t>ы</w:t>
      </w:r>
      <w:r w:rsidRPr="00BB630B">
        <w:rPr>
          <w:color w:val="auto"/>
          <w:szCs w:val="28"/>
          <w:lang w:eastAsia="en-US"/>
        </w:rPr>
        <w:t xml:space="preserve"> «Счет»</w:t>
      </w:r>
      <w:r w:rsidR="00431902" w:rsidRPr="00BB630B">
        <w:rPr>
          <w:color w:val="auto"/>
          <w:szCs w:val="28"/>
          <w:lang w:eastAsia="en-US"/>
        </w:rPr>
        <w:t xml:space="preserve"> и «Отчетная дата»</w:t>
      </w:r>
      <w:r w:rsidRPr="00BB630B">
        <w:rPr>
          <w:color w:val="auto"/>
          <w:szCs w:val="28"/>
          <w:lang w:eastAsia="en-US"/>
        </w:rPr>
        <w:t>.</w:t>
      </w:r>
    </w:p>
    <w:p w14:paraId="1F1ECB03" w14:textId="77777777" w:rsidR="002D5DF4" w:rsidRPr="00BB630B" w:rsidRDefault="002D5DF4" w:rsidP="00B17E66">
      <w:pPr>
        <w:pStyle w:val="afffff8"/>
        <w:keepNext/>
        <w:rPr>
          <w:color w:val="auto"/>
          <w:szCs w:val="28"/>
          <w:lang w:eastAsia="en-US"/>
        </w:rPr>
      </w:pPr>
      <w:r w:rsidRPr="00BB630B">
        <w:drawing>
          <wp:inline distT="0" distB="0" distL="0" distR="0" wp14:anchorId="69F16F91" wp14:editId="6E5200D7">
            <wp:extent cx="5943600" cy="2524760"/>
            <wp:effectExtent l="19050" t="19050" r="19050" b="2794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5943600" cy="2524760"/>
                    </a:xfrm>
                    <a:prstGeom prst="rect">
                      <a:avLst/>
                    </a:prstGeom>
                    <a:noFill/>
                    <a:ln w="9525" cmpd="sng">
                      <a:solidFill>
                        <a:srgbClr val="000000"/>
                      </a:solidFill>
                      <a:miter lim="800000"/>
                      <a:headEnd/>
                      <a:tailEnd/>
                    </a:ln>
                    <a:effectLst/>
                  </pic:spPr>
                </pic:pic>
              </a:graphicData>
            </a:graphic>
          </wp:inline>
        </w:drawing>
      </w:r>
    </w:p>
    <w:p w14:paraId="7B5EF1C7" w14:textId="77777777" w:rsidR="002D5DF4" w:rsidRPr="00BB630B" w:rsidRDefault="002D5DF4" w:rsidP="002D5DF4">
      <w:pPr>
        <w:pStyle w:val="afff1"/>
        <w:rPr>
          <w:bCs w:val="0"/>
        </w:rPr>
      </w:pPr>
      <w:bookmarkStart w:id="6351" w:name="_Toc217663535"/>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727</w:t>
      </w:r>
      <w:r w:rsidR="00CF53F6">
        <w:rPr>
          <w:bCs w:val="0"/>
        </w:rPr>
        <w:fldChar w:fldCharType="end"/>
      </w:r>
      <w:r w:rsidRPr="00BB630B">
        <w:rPr>
          <w:bCs w:val="0"/>
        </w:rPr>
        <w:t xml:space="preserve"> – Внешний вид формуляра Акта вкладки «Данные Акта»</w:t>
      </w:r>
      <w:bookmarkEnd w:id="6351"/>
    </w:p>
    <w:p w14:paraId="046E4845" w14:textId="77777777" w:rsidR="002D5DF4" w:rsidRPr="00BB630B" w:rsidRDefault="002D5DF4" w:rsidP="002D5DF4">
      <w:pPr>
        <w:spacing w:before="120" w:after="120"/>
        <w:rPr>
          <w:color w:val="auto"/>
          <w:szCs w:val="28"/>
          <w:lang w:eastAsia="en-US"/>
        </w:rPr>
      </w:pPr>
      <w:r w:rsidRPr="00BB630B">
        <w:rPr>
          <w:color w:val="auto"/>
          <w:szCs w:val="28"/>
          <w:lang w:eastAsia="en-US"/>
        </w:rPr>
        <w:lastRenderedPageBreak/>
        <w:t xml:space="preserve">Существует возможность настроить </w:t>
      </w:r>
      <w:r w:rsidR="000C0606" w:rsidRPr="00BB630B">
        <w:rPr>
          <w:color w:val="auto"/>
          <w:szCs w:val="28"/>
          <w:lang w:eastAsia="en-US"/>
        </w:rPr>
        <w:t xml:space="preserve">порядок </w:t>
      </w:r>
      <w:r w:rsidRPr="00BB630B">
        <w:rPr>
          <w:color w:val="auto"/>
          <w:szCs w:val="28"/>
          <w:lang w:eastAsia="en-US"/>
        </w:rPr>
        <w:t xml:space="preserve">заполнения табличной части </w:t>
      </w:r>
      <w:r w:rsidR="000C0606" w:rsidRPr="00BB630B">
        <w:rPr>
          <w:color w:val="auto"/>
          <w:szCs w:val="28"/>
          <w:lang w:eastAsia="en-US"/>
        </w:rPr>
        <w:t>«Д</w:t>
      </w:r>
      <w:r w:rsidRPr="00BB630B">
        <w:rPr>
          <w:color w:val="auto"/>
          <w:szCs w:val="28"/>
          <w:lang w:eastAsia="en-US"/>
        </w:rPr>
        <w:t xml:space="preserve">анные </w:t>
      </w:r>
      <w:r w:rsidR="000C0606" w:rsidRPr="00BB630B">
        <w:rPr>
          <w:color w:val="auto"/>
          <w:szCs w:val="28"/>
          <w:lang w:eastAsia="en-US"/>
        </w:rPr>
        <w:t xml:space="preserve">отчета» </w:t>
      </w:r>
      <w:r w:rsidRPr="00BB630B">
        <w:rPr>
          <w:color w:val="auto"/>
          <w:szCs w:val="28"/>
          <w:lang w:eastAsia="en-US"/>
        </w:rPr>
        <w:t xml:space="preserve">установив отборы, группировки и сортировку в правой части </w:t>
      </w:r>
      <w:r w:rsidR="00503E10" w:rsidRPr="00BB630B">
        <w:rPr>
          <w:color w:val="auto"/>
          <w:szCs w:val="28"/>
          <w:lang w:eastAsia="en-US"/>
        </w:rPr>
        <w:t xml:space="preserve">формы </w:t>
      </w:r>
      <w:r w:rsidRPr="00BB630B">
        <w:rPr>
          <w:color w:val="auto"/>
          <w:szCs w:val="28"/>
          <w:lang w:eastAsia="en-US"/>
        </w:rPr>
        <w:t>формуляра.</w:t>
      </w:r>
    </w:p>
    <w:p w14:paraId="15D744FA" w14:textId="77777777" w:rsidR="002D5DF4" w:rsidRPr="00BB630B" w:rsidRDefault="002D5DF4" w:rsidP="00B17E66">
      <w:pPr>
        <w:pStyle w:val="afffff8"/>
        <w:keepNext/>
        <w:rPr>
          <w:color w:val="auto"/>
          <w:szCs w:val="28"/>
          <w:lang w:eastAsia="en-US"/>
        </w:rPr>
      </w:pPr>
      <w:r w:rsidRPr="00BB630B">
        <w:drawing>
          <wp:inline distT="0" distB="0" distL="0" distR="0" wp14:anchorId="5AF718E9" wp14:editId="5483968F">
            <wp:extent cx="5936615" cy="2524760"/>
            <wp:effectExtent l="19050" t="19050" r="26035" b="2794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5936615" cy="2524760"/>
                    </a:xfrm>
                    <a:prstGeom prst="rect">
                      <a:avLst/>
                    </a:prstGeom>
                    <a:noFill/>
                    <a:ln w="9525" cmpd="sng">
                      <a:solidFill>
                        <a:srgbClr val="000000"/>
                      </a:solidFill>
                      <a:miter lim="800000"/>
                      <a:headEnd/>
                      <a:tailEnd/>
                    </a:ln>
                    <a:effectLst/>
                  </pic:spPr>
                </pic:pic>
              </a:graphicData>
            </a:graphic>
          </wp:inline>
        </w:drawing>
      </w:r>
    </w:p>
    <w:p w14:paraId="7E7DF05A" w14:textId="77777777" w:rsidR="002D5DF4" w:rsidRPr="00BB630B" w:rsidRDefault="002D5DF4" w:rsidP="002D5DF4">
      <w:pPr>
        <w:pStyle w:val="afff1"/>
        <w:rPr>
          <w:bCs w:val="0"/>
        </w:rPr>
      </w:pPr>
      <w:bookmarkStart w:id="6352" w:name="_Toc217663536"/>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728</w:t>
      </w:r>
      <w:r w:rsidR="00CF53F6">
        <w:rPr>
          <w:bCs w:val="0"/>
        </w:rPr>
        <w:fldChar w:fldCharType="end"/>
      </w:r>
      <w:r w:rsidRPr="00BB630B">
        <w:rPr>
          <w:bCs w:val="0"/>
        </w:rPr>
        <w:t xml:space="preserve"> – Настройки заполнения табличной части</w:t>
      </w:r>
      <w:bookmarkEnd w:id="6352"/>
    </w:p>
    <w:p w14:paraId="407A9C1D" w14:textId="77777777" w:rsidR="002D5DF4" w:rsidRPr="00BB630B" w:rsidRDefault="002D5DF4" w:rsidP="002D5DF4">
      <w:pPr>
        <w:pStyle w:val="ab"/>
        <w:rPr>
          <w:lang w:eastAsia="en-US"/>
        </w:rPr>
      </w:pPr>
      <w:r w:rsidRPr="00BB630B">
        <w:rPr>
          <w:lang w:eastAsia="en-US"/>
        </w:rPr>
        <w:t xml:space="preserve">После настройки </w:t>
      </w:r>
      <w:r w:rsidR="000C0606" w:rsidRPr="00BB630B">
        <w:rPr>
          <w:lang w:eastAsia="en-US"/>
        </w:rPr>
        <w:t>порядка заполнения</w:t>
      </w:r>
      <w:r w:rsidRPr="00BB630B">
        <w:rPr>
          <w:lang w:eastAsia="en-US"/>
        </w:rPr>
        <w:t>, необходимо нажать на кнопку «Заполнить табличную часть»</w:t>
      </w:r>
      <w:r w:rsidR="000C0606" w:rsidRPr="00BB630B">
        <w:rPr>
          <w:lang w:eastAsia="en-US"/>
        </w:rPr>
        <w:t xml:space="preserve"> для заполнения Акта данными</w:t>
      </w:r>
      <w:r w:rsidRPr="00BB630B">
        <w:rPr>
          <w:lang w:eastAsia="en-US"/>
        </w:rPr>
        <w:t>.</w:t>
      </w:r>
    </w:p>
    <w:p w14:paraId="3AC3E245" w14:textId="77777777" w:rsidR="002D5DF4" w:rsidRPr="00BB630B" w:rsidRDefault="002D5DF4" w:rsidP="00B17E66">
      <w:pPr>
        <w:pStyle w:val="afffff8"/>
        <w:keepNext/>
        <w:rPr>
          <w:color w:val="auto"/>
          <w:szCs w:val="28"/>
          <w:lang w:eastAsia="en-US"/>
        </w:rPr>
      </w:pPr>
      <w:r w:rsidRPr="00BB630B">
        <w:drawing>
          <wp:inline distT="0" distB="0" distL="0" distR="0" wp14:anchorId="5733C5B6" wp14:editId="7834C82E">
            <wp:extent cx="5943600" cy="2545080"/>
            <wp:effectExtent l="0" t="0" r="0" b="762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5943600" cy="2545080"/>
                    </a:xfrm>
                    <a:prstGeom prst="rect">
                      <a:avLst/>
                    </a:prstGeom>
                    <a:noFill/>
                    <a:ln>
                      <a:noFill/>
                    </a:ln>
                  </pic:spPr>
                </pic:pic>
              </a:graphicData>
            </a:graphic>
          </wp:inline>
        </w:drawing>
      </w:r>
    </w:p>
    <w:p w14:paraId="07CC53D3" w14:textId="77777777" w:rsidR="002D5DF4" w:rsidRPr="00BB630B" w:rsidRDefault="002D5DF4" w:rsidP="002D5DF4">
      <w:pPr>
        <w:pStyle w:val="afff1"/>
        <w:rPr>
          <w:bCs w:val="0"/>
        </w:rPr>
      </w:pPr>
      <w:bookmarkStart w:id="6353" w:name="_Toc217663537"/>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729</w:t>
      </w:r>
      <w:r w:rsidR="00CF53F6">
        <w:rPr>
          <w:bCs w:val="0"/>
        </w:rPr>
        <w:fldChar w:fldCharType="end"/>
      </w:r>
      <w:r w:rsidRPr="00BB630B">
        <w:rPr>
          <w:bCs w:val="0"/>
        </w:rPr>
        <w:t xml:space="preserve"> – Заполненная таблица данных</w:t>
      </w:r>
      <w:bookmarkEnd w:id="6353"/>
    </w:p>
    <w:p w14:paraId="44B88890" w14:textId="77777777" w:rsidR="002D5DF4" w:rsidRPr="00BB630B" w:rsidRDefault="002D5DF4" w:rsidP="002D5DF4">
      <w:pPr>
        <w:spacing w:before="120" w:after="120"/>
        <w:rPr>
          <w:color w:val="auto"/>
          <w:szCs w:val="28"/>
          <w:lang w:eastAsia="en-US"/>
        </w:rPr>
      </w:pPr>
      <w:r w:rsidRPr="00BB630B">
        <w:rPr>
          <w:color w:val="auto"/>
          <w:szCs w:val="28"/>
          <w:lang w:eastAsia="en-US"/>
        </w:rPr>
        <w:t xml:space="preserve">После заполнения формуляра, необходимо отправить его на согласование пользователю с ролью «Главный бухгалтер» нажатием на кнопку «На согласование». Формуляр изменит статус на «На согласовании в ЦБ передающей стороны». </w:t>
      </w:r>
    </w:p>
    <w:p w14:paraId="765BDE04" w14:textId="77777777" w:rsidR="002D5DF4" w:rsidRPr="00BB630B" w:rsidRDefault="002D5DF4" w:rsidP="002D5DF4">
      <w:pPr>
        <w:spacing w:before="120" w:after="120"/>
        <w:rPr>
          <w:color w:val="auto"/>
          <w:szCs w:val="28"/>
          <w:lang w:eastAsia="en-US"/>
        </w:rPr>
      </w:pPr>
      <w:r w:rsidRPr="00BB630B">
        <w:rPr>
          <w:color w:val="auto"/>
          <w:szCs w:val="28"/>
          <w:lang w:eastAsia="en-US"/>
        </w:rPr>
        <w:lastRenderedPageBreak/>
        <w:t>Пользователь с ролью «Главный бухгалтер» в ЦБ передающей стороны  по завершению проверки корректности данных формуляра может принять одно из решений:</w:t>
      </w:r>
    </w:p>
    <w:p w14:paraId="3D613A43" w14:textId="77777777" w:rsidR="002D5DF4" w:rsidRPr="00BB630B" w:rsidRDefault="002D5DF4" w:rsidP="00C16F34">
      <w:pPr>
        <w:pStyle w:val="afffff5"/>
        <w:numPr>
          <w:ilvl w:val="0"/>
          <w:numId w:val="796"/>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5604EB17" w14:textId="77777777" w:rsidR="002D5DF4" w:rsidRPr="00BB630B" w:rsidRDefault="002D5DF4" w:rsidP="00C16F34">
      <w:pPr>
        <w:pStyle w:val="afffff5"/>
        <w:numPr>
          <w:ilvl w:val="0"/>
          <w:numId w:val="796"/>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утверждение» – отправить формуляр пользователю с ролью «Руководитель» на этап «На утверждении в учреждении передающей стороны». Перед отправкой формуляр должен быть подписан ЭП.</w:t>
      </w:r>
    </w:p>
    <w:p w14:paraId="15BBA787"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«Руководитель» в учреждении передающей стороны может принять одно из решений:</w:t>
      </w:r>
    </w:p>
    <w:p w14:paraId="5B16952C" w14:textId="77777777" w:rsidR="002D5DF4" w:rsidRPr="00BB630B" w:rsidRDefault="002D5DF4" w:rsidP="00C16F34">
      <w:pPr>
        <w:pStyle w:val="afffff5"/>
        <w:numPr>
          <w:ilvl w:val="0"/>
          <w:numId w:val="797"/>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0C659C7E" w14:textId="77777777" w:rsidR="002D5DF4" w:rsidRPr="00BB630B" w:rsidRDefault="002D5DF4" w:rsidP="00C16F34">
      <w:pPr>
        <w:pStyle w:val="afffff5"/>
        <w:numPr>
          <w:ilvl w:val="0"/>
          <w:numId w:val="797"/>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проверку» – отправить формуляр пользователю с ролью «Бухгалтер» в область данных принимающей стороны на этап «На проверке в ЦБ принимающей стороны». Перед отправкой формуляр должен быть подписан ЭП.</w:t>
      </w:r>
    </w:p>
    <w:p w14:paraId="313149A4"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Пользователю с ролью «Бухгалтер» в ЦБ принимающей стороны необходимо открыть задачу по полученному формуляру Акта, после чего проверить корректность заполнения данных формуляра. По окончанию проверки, необходимо принять решение:</w:t>
      </w:r>
    </w:p>
    <w:p w14:paraId="4AE2F770" w14:textId="77777777" w:rsidR="002D5DF4" w:rsidRPr="00BB630B" w:rsidRDefault="002D5DF4" w:rsidP="00C16F34">
      <w:pPr>
        <w:pStyle w:val="afffff5"/>
        <w:numPr>
          <w:ilvl w:val="0"/>
          <w:numId w:val="798"/>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в случае, если формуляр заполнен не корректно – отправить формуляр пользователю с ролью «Бухгалтер» на передающей стороне на этап «Аннулирование» в статусе «Отказан»;</w:t>
      </w:r>
    </w:p>
    <w:p w14:paraId="003B5BE2" w14:textId="77777777" w:rsidR="002D5DF4" w:rsidRPr="00BB630B" w:rsidRDefault="002D5DF4" w:rsidP="00C16F34">
      <w:pPr>
        <w:pStyle w:val="afffff5"/>
        <w:numPr>
          <w:ilvl w:val="0"/>
          <w:numId w:val="798"/>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в случае, если формуляр заполнен корректно, необходимо дозаполнить реквизиты формуляра вкладки «Общие параметры» группы «Принимающая сторона»: «Руководитель», «Главный бухгалтер», «Ответственный», после чего отправить его на согласование пользователю с ролью «Главный бухгалтер» нажатием на кнопку «На согласование». Формуляр изменит статус на «На согласовании в ЦБ принимающей стороны».</w:t>
      </w:r>
    </w:p>
    <w:p w14:paraId="00409890" w14:textId="77777777" w:rsidR="002D5DF4" w:rsidRPr="00BB630B" w:rsidRDefault="002D5DF4" w:rsidP="00B17E66">
      <w:pPr>
        <w:pStyle w:val="afffff8"/>
        <w:keepNext/>
        <w:rPr>
          <w:lang w:eastAsia="en-US"/>
        </w:rPr>
      </w:pPr>
      <w:r w:rsidRPr="00BB630B">
        <w:lastRenderedPageBreak/>
        <w:drawing>
          <wp:inline distT="0" distB="0" distL="0" distR="0" wp14:anchorId="1BF09096" wp14:editId="76E79857">
            <wp:extent cx="5943600" cy="2067560"/>
            <wp:effectExtent l="19050" t="19050" r="19050" b="2794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5943600" cy="2067560"/>
                    </a:xfrm>
                    <a:prstGeom prst="rect">
                      <a:avLst/>
                    </a:prstGeom>
                    <a:noFill/>
                    <a:ln w="9525" cmpd="sng">
                      <a:solidFill>
                        <a:srgbClr val="000000"/>
                      </a:solidFill>
                      <a:miter lim="800000"/>
                      <a:headEnd/>
                      <a:tailEnd/>
                    </a:ln>
                    <a:effectLst/>
                  </pic:spPr>
                </pic:pic>
              </a:graphicData>
            </a:graphic>
          </wp:inline>
        </w:drawing>
      </w:r>
    </w:p>
    <w:p w14:paraId="49298D47" w14:textId="77777777" w:rsidR="002D5DF4" w:rsidRPr="00BB630B" w:rsidRDefault="002D5DF4" w:rsidP="002D5DF4">
      <w:pPr>
        <w:pStyle w:val="afff1"/>
        <w:rPr>
          <w:bCs w:val="0"/>
        </w:rPr>
      </w:pPr>
      <w:bookmarkStart w:id="6354" w:name="_Toc217663538"/>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730</w:t>
      </w:r>
      <w:r w:rsidR="00CF53F6">
        <w:rPr>
          <w:bCs w:val="0"/>
        </w:rPr>
        <w:fldChar w:fldCharType="end"/>
      </w:r>
      <w:r w:rsidRPr="00BB630B">
        <w:rPr>
          <w:bCs w:val="0"/>
        </w:rPr>
        <w:t xml:space="preserve"> – Дозаполнение формуляра Акта</w:t>
      </w:r>
      <w:bookmarkEnd w:id="6354"/>
    </w:p>
    <w:p w14:paraId="5A1DB126"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«Главный бухгалтер» в ЦБ принимающей стороны  по завершению проверки корректности данных формуляра может принять одно из решений:</w:t>
      </w:r>
    </w:p>
    <w:p w14:paraId="4021E741" w14:textId="77777777" w:rsidR="002D5DF4" w:rsidRPr="00BB630B" w:rsidRDefault="002D5DF4" w:rsidP="00C16F34">
      <w:pPr>
        <w:pStyle w:val="afffff5"/>
        <w:numPr>
          <w:ilvl w:val="0"/>
          <w:numId w:val="799"/>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6FB18A64" w14:textId="77777777" w:rsidR="002D5DF4" w:rsidRPr="00BB630B" w:rsidRDefault="002D5DF4" w:rsidP="00C16F34">
      <w:pPr>
        <w:pStyle w:val="afffff5"/>
        <w:numPr>
          <w:ilvl w:val="0"/>
          <w:numId w:val="799"/>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утверждение» – отправить формуляр пользователю с ролью «Руководитель» на этап «На утверждении в учреждении принимающей стороны». Перед отправкой формуляр должен быть подписан ЭП.</w:t>
      </w:r>
    </w:p>
    <w:p w14:paraId="0917201C"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«Руководитель» в учреждении принимающей стороны может принять одно из решений:</w:t>
      </w:r>
    </w:p>
    <w:p w14:paraId="5737765C" w14:textId="77777777" w:rsidR="002D5DF4" w:rsidRPr="00BB630B" w:rsidRDefault="002D5DF4" w:rsidP="00C16F34">
      <w:pPr>
        <w:pStyle w:val="afffff5"/>
        <w:numPr>
          <w:ilvl w:val="0"/>
          <w:numId w:val="800"/>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05C49D5D" w14:textId="77777777" w:rsidR="002D5DF4" w:rsidRPr="00BB630B" w:rsidRDefault="002D5DF4" w:rsidP="00C16F34">
      <w:pPr>
        <w:pStyle w:val="afffff5"/>
        <w:numPr>
          <w:ilvl w:val="0"/>
          <w:numId w:val="800"/>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«Утвердить» – отправить формуляр в область данных передающей стороны в статусе «Утвержден». Перед утверждением формуляр должен быть подписан ЭП.</w:t>
      </w:r>
    </w:p>
    <w:p w14:paraId="62D5A883" w14:textId="77777777" w:rsidR="002D5DF4" w:rsidRPr="00BB630B" w:rsidRDefault="002D5DF4" w:rsidP="002D5DF4">
      <w:pPr>
        <w:spacing w:before="120" w:after="120"/>
        <w:rPr>
          <w:color w:val="auto"/>
          <w:szCs w:val="28"/>
          <w:lang w:eastAsia="en-US"/>
        </w:rPr>
      </w:pPr>
      <w:r w:rsidRPr="00BB630B">
        <w:rPr>
          <w:color w:val="auto"/>
          <w:szCs w:val="28"/>
          <w:lang w:eastAsia="en-US"/>
        </w:rPr>
        <w:t>После установки формуляра Акта в статус «Утвержден» в обеих областях данных, работа с ним считается завершенной.</w:t>
      </w:r>
    </w:p>
    <w:p w14:paraId="39AE9E7B" w14:textId="77777777" w:rsidR="002D5DF4" w:rsidRPr="00BB630B" w:rsidRDefault="00CD53E4" w:rsidP="00C16F34">
      <w:pPr>
        <w:pStyle w:val="40"/>
        <w:numPr>
          <w:ilvl w:val="3"/>
          <w:numId w:val="795"/>
        </w:numPr>
      </w:pPr>
      <w:r w:rsidRPr="00BB630B">
        <w:rPr>
          <w:shd w:val="clear" w:color="auto" w:fill="FFFFFF"/>
        </w:rPr>
        <w:t>Ф</w:t>
      </w:r>
      <w:r w:rsidR="002D5DF4" w:rsidRPr="00BB630B">
        <w:rPr>
          <w:shd w:val="clear" w:color="auto" w:fill="FFFFFF"/>
        </w:rPr>
        <w:t>ормуляр «</w:t>
      </w:r>
      <w:r w:rsidR="002D5DF4" w:rsidRPr="00BB630B">
        <w:t>Извещение ф. 0504805 (передача данных при реорганизации)</w:t>
      </w:r>
      <w:r w:rsidR="002D5DF4" w:rsidRPr="00BB630B">
        <w:rPr>
          <w:shd w:val="clear" w:color="auto" w:fill="FFFFFF"/>
        </w:rPr>
        <w:t>»</w:t>
      </w:r>
    </w:p>
    <w:p w14:paraId="7B0295F1" w14:textId="77777777" w:rsidR="002D5DF4" w:rsidRPr="00BB630B" w:rsidRDefault="002D5DF4" w:rsidP="00AB1255">
      <w:pPr>
        <w:pStyle w:val="ab"/>
        <w:spacing w:before="120" w:after="120"/>
      </w:pPr>
      <w:r w:rsidRPr="00BB630B">
        <w:t>Для проведения фактической передачи данных бюджетного учета, регистров бюджетного учета, аналитических характеристик объектов учета (кроме аналитических характеристик по счетам учета НФА) между областями данных при реорганизации казенных учреждений – субъектов централизованного учета необходимо сформировать формуляр</w:t>
      </w:r>
      <w:r w:rsidR="00AB1255" w:rsidRPr="00BB630B">
        <w:t>/формуляры</w:t>
      </w:r>
      <w:r w:rsidRPr="00BB630B">
        <w:t xml:space="preserve"> </w:t>
      </w:r>
      <w:r w:rsidRPr="00BB630B">
        <w:lastRenderedPageBreak/>
        <w:t>«Извещение ф. 0504805 (передача данных при реорганизации)». Для их формирования используется специализированная дополнительная обработка «(Арт) Передача данных при реорганизации», расположенная в разделе «Учет и отчетность» – вкладка «Прочее» – «Дополнительные обработки» быстрого доступа к формулярам и справочникам.</w:t>
      </w:r>
    </w:p>
    <w:p w14:paraId="2D3F46C6" w14:textId="77777777" w:rsidR="002D5DF4" w:rsidRPr="00BB630B" w:rsidRDefault="002D5DF4" w:rsidP="00B17E66">
      <w:pPr>
        <w:pStyle w:val="afffff8"/>
        <w:keepNext/>
      </w:pPr>
      <w:r w:rsidRPr="00BB630B">
        <w:drawing>
          <wp:inline distT="0" distB="0" distL="0" distR="0" wp14:anchorId="2DCC373F" wp14:editId="0E702642">
            <wp:extent cx="5936615" cy="2388235"/>
            <wp:effectExtent l="19050" t="19050" r="26035" b="12065"/>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5936615" cy="2388235"/>
                    </a:xfrm>
                    <a:prstGeom prst="rect">
                      <a:avLst/>
                    </a:prstGeom>
                    <a:noFill/>
                    <a:ln w="9525" cmpd="sng">
                      <a:solidFill>
                        <a:srgbClr val="000000"/>
                      </a:solidFill>
                      <a:miter lim="800000"/>
                      <a:headEnd/>
                      <a:tailEnd/>
                    </a:ln>
                    <a:effectLst/>
                  </pic:spPr>
                </pic:pic>
              </a:graphicData>
            </a:graphic>
          </wp:inline>
        </w:drawing>
      </w:r>
    </w:p>
    <w:p w14:paraId="6F8AD618" w14:textId="77777777" w:rsidR="002D5DF4" w:rsidRPr="00BB630B" w:rsidRDefault="002D5DF4" w:rsidP="002D5DF4">
      <w:pPr>
        <w:pStyle w:val="afff1"/>
        <w:rPr>
          <w:bCs w:val="0"/>
        </w:rPr>
      </w:pPr>
      <w:bookmarkStart w:id="6355" w:name="_Toc217663539"/>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731</w:t>
      </w:r>
      <w:r w:rsidR="00CF53F6">
        <w:rPr>
          <w:bCs w:val="0"/>
        </w:rPr>
        <w:fldChar w:fldCharType="end"/>
      </w:r>
      <w:r w:rsidRPr="00BB630B">
        <w:rPr>
          <w:bCs w:val="0"/>
        </w:rPr>
        <w:t xml:space="preserve"> – Внешний вид формы обработки</w:t>
      </w:r>
      <w:bookmarkEnd w:id="6355"/>
    </w:p>
    <w:p w14:paraId="3C445174" w14:textId="77777777" w:rsidR="002D5DF4" w:rsidRPr="00BB630B" w:rsidRDefault="002D5DF4" w:rsidP="00C16F34">
      <w:pPr>
        <w:pStyle w:val="GOST5"/>
        <w:numPr>
          <w:ilvl w:val="4"/>
          <w:numId w:val="795"/>
        </w:numPr>
        <w:rPr>
          <w:szCs w:val="28"/>
        </w:rPr>
      </w:pPr>
      <w:r w:rsidRPr="00BB630B">
        <w:rPr>
          <w:shd w:val="clear" w:color="auto" w:fill="FFFFFF"/>
        </w:rPr>
        <w:t>Настройка отборов для формирования Извещений</w:t>
      </w:r>
    </w:p>
    <w:p w14:paraId="23F59700" w14:textId="77777777" w:rsidR="002D5DF4" w:rsidRDefault="002D5DF4" w:rsidP="002D5DF4">
      <w:pPr>
        <w:spacing w:before="120" w:after="120"/>
        <w:rPr>
          <w:szCs w:val="28"/>
        </w:rPr>
      </w:pPr>
      <w:r w:rsidRPr="00BB630B">
        <w:rPr>
          <w:szCs w:val="28"/>
        </w:rPr>
        <w:t>После открытия формы Обработки необходимо заполнить реквизиты «Организация» и «Организация</w:t>
      </w:r>
      <w:r w:rsidR="002A7BA1" w:rsidRPr="00BB630B">
        <w:rPr>
          <w:szCs w:val="28"/>
        </w:rPr>
        <w:t xml:space="preserve"> – </w:t>
      </w:r>
      <w:r w:rsidRPr="00BB630B">
        <w:rPr>
          <w:szCs w:val="28"/>
        </w:rPr>
        <w:t>приемник» из списка контрагентов.</w:t>
      </w:r>
    </w:p>
    <w:p w14:paraId="1FAE95E5" w14:textId="77777777" w:rsidR="002154CE" w:rsidRDefault="002154CE" w:rsidP="002154CE">
      <w:pPr>
        <w:pStyle w:val="ab"/>
        <w:ind w:right="140"/>
      </w:pPr>
      <w:r>
        <w:t>В обработке присутствует возможность выбора варианта переноса данных:</w:t>
      </w:r>
    </w:p>
    <w:p w14:paraId="07B94331" w14:textId="77777777" w:rsidR="002154CE" w:rsidRDefault="002154CE" w:rsidP="002154CE">
      <w:pPr>
        <w:pStyle w:val="ab"/>
        <w:numPr>
          <w:ilvl w:val="0"/>
          <w:numId w:val="832"/>
        </w:numPr>
        <w:spacing w:before="120"/>
        <w:ind w:left="1134" w:hanging="425"/>
      </w:pPr>
      <w:r>
        <w:t>В организацию в другой области данных;</w:t>
      </w:r>
    </w:p>
    <w:p w14:paraId="69536FD6" w14:textId="77777777" w:rsidR="002154CE" w:rsidRDefault="002154CE" w:rsidP="002154CE">
      <w:pPr>
        <w:pStyle w:val="ab"/>
        <w:numPr>
          <w:ilvl w:val="0"/>
          <w:numId w:val="832"/>
        </w:numPr>
        <w:ind w:left="1134" w:hanging="425"/>
      </w:pPr>
      <w:r>
        <w:t>В организацию в текущей области данных;</w:t>
      </w:r>
    </w:p>
    <w:p w14:paraId="40F6580F" w14:textId="77777777" w:rsidR="002154CE" w:rsidRDefault="002154CE" w:rsidP="002154CE">
      <w:pPr>
        <w:pStyle w:val="ab"/>
        <w:numPr>
          <w:ilvl w:val="0"/>
          <w:numId w:val="832"/>
        </w:numPr>
        <w:ind w:left="1134" w:hanging="425"/>
      </w:pPr>
      <w:r>
        <w:t>В организацию не в контуре ЭБ.</w:t>
      </w:r>
    </w:p>
    <w:p w14:paraId="459CFFD4" w14:textId="77777777" w:rsidR="002154CE" w:rsidRPr="00BB630B" w:rsidRDefault="002154CE" w:rsidP="002154CE">
      <w:pPr>
        <w:spacing w:before="120" w:after="120"/>
        <w:rPr>
          <w:szCs w:val="28"/>
        </w:rPr>
      </w:pPr>
      <w:r>
        <w:t>При выборе варианта переноса данных в организацию «не в контуре ЭБ», сформированное Извещение, после прохождения всех этапов бизнес-процесса, не будет отправлено в область, указанную в реквизите «Получатель».</w:t>
      </w:r>
    </w:p>
    <w:p w14:paraId="330F53B0" w14:textId="77777777" w:rsidR="002D5DF4" w:rsidRPr="00BB630B" w:rsidRDefault="002154CE" w:rsidP="00B17E66">
      <w:pPr>
        <w:pStyle w:val="afffff8"/>
        <w:keepNext/>
        <w:rPr>
          <w:szCs w:val="28"/>
        </w:rPr>
      </w:pPr>
      <w:r w:rsidRPr="00CD79CC">
        <w:lastRenderedPageBreak/>
        <w:drawing>
          <wp:inline distT="0" distB="0" distL="0" distR="0" wp14:anchorId="7F78788E" wp14:editId="4BB5E3D6">
            <wp:extent cx="5729072" cy="1732560"/>
            <wp:effectExtent l="19050" t="19050" r="24130" b="20320"/>
            <wp:docPr id="968608540" name="Рисунок 96860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Рисунок 1394"/>
                    <pic:cNvPicPr>
                      <a:picLocks noChangeAspect="1" noChangeArrowheads="1"/>
                    </pic:cNvPicPr>
                  </pic:nvPicPr>
                  <pic:blipFill>
                    <a:blip r:embed="rId772">
                      <a:extLst>
                        <a:ext uri="{28A0092B-C50C-407E-A947-70E740481C1C}">
                          <a14:useLocalDpi xmlns:a14="http://schemas.microsoft.com/office/drawing/2010/main" val="0"/>
                        </a:ext>
                      </a:extLst>
                    </a:blip>
                    <a:stretch>
                      <a:fillRect/>
                    </a:stretch>
                  </pic:blipFill>
                  <pic:spPr bwMode="auto">
                    <a:xfrm>
                      <a:off x="0" y="0"/>
                      <a:ext cx="5754032" cy="1740108"/>
                    </a:xfrm>
                    <a:prstGeom prst="rect">
                      <a:avLst/>
                    </a:prstGeom>
                    <a:noFill/>
                    <a:ln w="9525" cmpd="sng">
                      <a:solidFill>
                        <a:srgbClr val="000000"/>
                      </a:solidFill>
                      <a:miter lim="800000"/>
                      <a:headEnd/>
                      <a:tailEnd/>
                    </a:ln>
                    <a:effectLst/>
                  </pic:spPr>
                </pic:pic>
              </a:graphicData>
            </a:graphic>
          </wp:inline>
        </w:drawing>
      </w:r>
    </w:p>
    <w:p w14:paraId="6E0A6173" w14:textId="77777777" w:rsidR="002D5DF4" w:rsidRDefault="002D5DF4" w:rsidP="002D5DF4">
      <w:pPr>
        <w:pStyle w:val="afff1"/>
        <w:rPr>
          <w:bCs w:val="0"/>
        </w:rPr>
      </w:pPr>
      <w:bookmarkStart w:id="6356" w:name="_Toc217663540"/>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732</w:t>
      </w:r>
      <w:r w:rsidR="00CF53F6">
        <w:rPr>
          <w:bCs w:val="0"/>
        </w:rPr>
        <w:fldChar w:fldCharType="end"/>
      </w:r>
      <w:r w:rsidRPr="00BB630B">
        <w:rPr>
          <w:bCs w:val="0"/>
        </w:rPr>
        <w:t xml:space="preserve"> – Заполнение реквизитов обработки</w:t>
      </w:r>
      <w:bookmarkEnd w:id="6356"/>
    </w:p>
    <w:p w14:paraId="1F4962CE" w14:textId="77777777" w:rsidR="00E20CDA" w:rsidRDefault="00E20CDA" w:rsidP="00E20CDA">
      <w:pPr>
        <w:pStyle w:val="ab"/>
      </w:pPr>
      <w:r>
        <w:t>Обращаем внимание, что для корректной отправки созданного Извещения в область данных организации-получателя необходимо чтобы у контрагента, установленного в реквизите «Организация-приемник» были корректно заполнены реквизиты «Код по РПБС» и «Бюджет», причем, у связанного элемента справочника «Бюджеты» должен быть заполнен реквизит «ОКТМО».</w:t>
      </w:r>
    </w:p>
    <w:p w14:paraId="5D602D36" w14:textId="77777777" w:rsidR="00E20CDA" w:rsidRDefault="00E20CDA" w:rsidP="00E20CDA">
      <w:pPr>
        <w:pStyle w:val="afffff8"/>
      </w:pPr>
      <w:r>
        <w:drawing>
          <wp:inline distT="0" distB="0" distL="0" distR="0" wp14:anchorId="1BF25326" wp14:editId="3A6C9A71">
            <wp:extent cx="5940425" cy="3486150"/>
            <wp:effectExtent l="19050" t="19050" r="22225" b="19050"/>
            <wp:docPr id="968608536" name="Рисунок 96860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5940425" cy="3486150"/>
                    </a:xfrm>
                    <a:prstGeom prst="rect">
                      <a:avLst/>
                    </a:prstGeom>
                    <a:ln>
                      <a:solidFill>
                        <a:schemeClr val="tx1"/>
                      </a:solidFill>
                    </a:ln>
                  </pic:spPr>
                </pic:pic>
              </a:graphicData>
            </a:graphic>
          </wp:inline>
        </w:drawing>
      </w:r>
    </w:p>
    <w:p w14:paraId="4DB3492F" w14:textId="77777777" w:rsidR="00E20CDA" w:rsidRPr="00E20CDA" w:rsidRDefault="00E20CDA" w:rsidP="00E20CDA">
      <w:bookmarkStart w:id="6357" w:name="_Toc173406587"/>
      <w:bookmarkStart w:id="6358" w:name="_Toc217663541"/>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733</w:t>
      </w:r>
      <w:r w:rsidR="007E6987">
        <w:rPr>
          <w:noProof/>
        </w:rPr>
        <w:fldChar w:fldCharType="end"/>
      </w:r>
      <w:r>
        <w:t xml:space="preserve"> – Заполненные реквизиты контрагента-получателя</w:t>
      </w:r>
      <w:bookmarkEnd w:id="6357"/>
      <w:bookmarkEnd w:id="6358"/>
    </w:p>
    <w:p w14:paraId="720B5E5F" w14:textId="77777777" w:rsidR="002D5DF4" w:rsidRPr="00BB630B" w:rsidRDefault="002D5DF4" w:rsidP="002D5DF4">
      <w:pPr>
        <w:spacing w:before="120" w:after="120"/>
        <w:rPr>
          <w:szCs w:val="28"/>
        </w:rPr>
      </w:pPr>
      <w:r w:rsidRPr="00BB630B">
        <w:rPr>
          <w:szCs w:val="28"/>
        </w:rPr>
        <w:t>На вкладке «Настройки» – «Настройки счетов и аналитики» нажмите на кнопку «Заполнить» для заполнения списка счетов, по которым у выбранного учреждения будут найдены остатки или обороты за выгружаемый период. Серым цветом в списке будут выделены устаревшие счета.</w:t>
      </w:r>
    </w:p>
    <w:p w14:paraId="39305B99" w14:textId="77777777" w:rsidR="002D5DF4" w:rsidRPr="00BB630B" w:rsidRDefault="002D5DF4" w:rsidP="002D5DF4">
      <w:pPr>
        <w:spacing w:before="120" w:after="120"/>
        <w:rPr>
          <w:szCs w:val="28"/>
        </w:rPr>
      </w:pPr>
      <w:r w:rsidRPr="00BB630B">
        <w:rPr>
          <w:szCs w:val="28"/>
        </w:rPr>
        <w:lastRenderedPageBreak/>
        <w:t xml:space="preserve">Для </w:t>
      </w:r>
      <w:r w:rsidR="002B19E4" w:rsidRPr="00BB630B">
        <w:rPr>
          <w:szCs w:val="28"/>
        </w:rPr>
        <w:t>передачи</w:t>
      </w:r>
      <w:r w:rsidRPr="00BB630B">
        <w:rPr>
          <w:szCs w:val="28"/>
        </w:rPr>
        <w:t xml:space="preserve"> данных по счетам 1ХХ.ХХ (кроме счетов группы 109), 01, 02, 03, 05, 07, 08, 09, 12, 13, 130, 21, 22, 23, 24, 25, 26, 27 необходимо установить фиксированные (сводные) значения субконто для каждого выбранного субсчета из плана счетов. Для остальных счетов пользователь может заполнить любое фиксированное (сводное) значение субконто по желанию. Для установки фиксированного (сводного) значения субконто необходимо установить флажок в колонке требуемого субконто («св. 1», «св. 2», «св. 3») и указать, выбрав из справочника, требуемое значение фиксированного (сводного) субконто. </w:t>
      </w:r>
    </w:p>
    <w:p w14:paraId="0F36C471" w14:textId="77777777" w:rsidR="002D5DF4" w:rsidRPr="00BB630B" w:rsidRDefault="002D5DF4" w:rsidP="002D5DF4">
      <w:pPr>
        <w:pStyle w:val="afffff8"/>
        <w:keepNext/>
      </w:pPr>
      <w:r w:rsidRPr="00BB630B">
        <w:drawing>
          <wp:inline distT="0" distB="0" distL="0" distR="0" wp14:anchorId="736DBF62" wp14:editId="545406BD">
            <wp:extent cx="5943600" cy="2012950"/>
            <wp:effectExtent l="19050" t="19050" r="19050" b="2540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5943600" cy="2012950"/>
                    </a:xfrm>
                    <a:prstGeom prst="rect">
                      <a:avLst/>
                    </a:prstGeom>
                    <a:noFill/>
                    <a:ln w="9525" cmpd="sng">
                      <a:solidFill>
                        <a:srgbClr val="000000"/>
                      </a:solidFill>
                      <a:miter lim="800000"/>
                      <a:headEnd/>
                      <a:tailEnd/>
                    </a:ln>
                    <a:effectLst/>
                  </pic:spPr>
                </pic:pic>
              </a:graphicData>
            </a:graphic>
          </wp:inline>
        </w:drawing>
      </w:r>
    </w:p>
    <w:p w14:paraId="431ADDF2" w14:textId="77777777" w:rsidR="002D5DF4" w:rsidRPr="00BB630B" w:rsidRDefault="002D5DF4" w:rsidP="002D5DF4">
      <w:pPr>
        <w:pStyle w:val="afff1"/>
        <w:rPr>
          <w:bCs w:val="0"/>
        </w:rPr>
      </w:pPr>
      <w:bookmarkStart w:id="6359" w:name="_Toc111305970"/>
      <w:bookmarkStart w:id="6360" w:name="_Toc111306560"/>
      <w:bookmarkStart w:id="6361" w:name="_Toc217663542"/>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734</w:t>
      </w:r>
      <w:r w:rsidR="00CF53F6">
        <w:rPr>
          <w:bCs w:val="0"/>
        </w:rPr>
        <w:fldChar w:fldCharType="end"/>
      </w:r>
      <w:r w:rsidRPr="00BB630B">
        <w:rPr>
          <w:bCs w:val="0"/>
        </w:rPr>
        <w:t xml:space="preserve"> – Настройка счетов и аналитики</w:t>
      </w:r>
      <w:bookmarkEnd w:id="6359"/>
      <w:bookmarkEnd w:id="6360"/>
      <w:bookmarkEnd w:id="6361"/>
    </w:p>
    <w:p w14:paraId="78C15DE9" w14:textId="77777777" w:rsidR="002D5DF4" w:rsidRPr="00BB630B" w:rsidRDefault="002D5DF4" w:rsidP="002D5DF4">
      <w:pPr>
        <w:spacing w:before="120" w:after="120"/>
        <w:rPr>
          <w:szCs w:val="28"/>
        </w:rPr>
      </w:pPr>
      <w:r w:rsidRPr="00BB630B">
        <w:rPr>
          <w:szCs w:val="28"/>
        </w:rPr>
        <w:t>Если в области данных – приемнике по счету присутствуют обязательные аналитические признаки (субконто), отсутствующие в области данных – источнике, то в таком случае необходимо на вкладке «Настройки» в разделе «Настройки счетов и аналитики» указать для таких обязательных субконто строковое представление значения по умолчанию. Флажок возможности установки фиксированного (сводного) субконто для таких субконто должен быть снят.</w:t>
      </w:r>
    </w:p>
    <w:p w14:paraId="2D3C9B0C" w14:textId="77777777" w:rsidR="002D5DF4" w:rsidRPr="00BB630B" w:rsidRDefault="002D5DF4" w:rsidP="002D5DF4">
      <w:pPr>
        <w:spacing w:before="120" w:after="120"/>
        <w:rPr>
          <w:szCs w:val="28"/>
        </w:rPr>
      </w:pPr>
      <w:r w:rsidRPr="00BB630B">
        <w:rPr>
          <w:szCs w:val="28"/>
        </w:rPr>
        <w:t>В разделе «Настройки счетов и аналитики» в таблице счетов в графе «Подразделение» пользователь может указать строковое представление значения подразделения по умолчанию для счета, по которому в области данных – приемнике ведется учет по подразделениям, а в области данных – источнике не ведется.</w:t>
      </w:r>
    </w:p>
    <w:p w14:paraId="0914E850" w14:textId="77777777" w:rsidR="002D5DF4" w:rsidRPr="00BB630B" w:rsidRDefault="002D5DF4" w:rsidP="002D5DF4">
      <w:pPr>
        <w:pStyle w:val="afffff8"/>
        <w:keepNext/>
        <w:jc w:val="both"/>
      </w:pPr>
      <w:r w:rsidRPr="00BB630B">
        <w:drawing>
          <wp:inline distT="0" distB="0" distL="0" distR="0" wp14:anchorId="36936F7B" wp14:editId="51288DF6">
            <wp:extent cx="6029325" cy="807085"/>
            <wp:effectExtent l="19050" t="19050" r="28575" b="12065"/>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noChangeAspect="1" noChangeArrowheads="1"/>
                    </pic:cNvPicPr>
                  </pic:nvPicPr>
                  <pic:blipFill>
                    <a:blip r:embed="rId775" cstate="print">
                      <a:extLst>
                        <a:ext uri="{28A0092B-C50C-407E-A947-70E740481C1C}">
                          <a14:useLocalDpi xmlns:a14="http://schemas.microsoft.com/office/drawing/2010/main" val="0"/>
                        </a:ext>
                      </a:extLst>
                    </a:blip>
                    <a:srcRect t="48746"/>
                    <a:stretch>
                      <a:fillRect/>
                    </a:stretch>
                  </pic:blipFill>
                  <pic:spPr bwMode="auto">
                    <a:xfrm>
                      <a:off x="0" y="0"/>
                      <a:ext cx="6029325" cy="807085"/>
                    </a:xfrm>
                    <a:prstGeom prst="rect">
                      <a:avLst/>
                    </a:prstGeom>
                    <a:noFill/>
                    <a:ln w="6350" cmpd="sng">
                      <a:solidFill>
                        <a:srgbClr val="000000"/>
                      </a:solidFill>
                      <a:miter lim="800000"/>
                      <a:headEnd/>
                      <a:tailEnd/>
                    </a:ln>
                    <a:effectLst/>
                  </pic:spPr>
                </pic:pic>
              </a:graphicData>
            </a:graphic>
          </wp:inline>
        </w:drawing>
      </w:r>
    </w:p>
    <w:p w14:paraId="02210D73" w14:textId="77777777" w:rsidR="002D5DF4" w:rsidRPr="00BB630B" w:rsidRDefault="002D5DF4" w:rsidP="002D5DF4">
      <w:pPr>
        <w:pStyle w:val="afff1"/>
        <w:rPr>
          <w:bCs w:val="0"/>
        </w:rPr>
      </w:pPr>
      <w:bookmarkStart w:id="6362" w:name="_Toc111305971"/>
      <w:bookmarkStart w:id="6363" w:name="_Toc111306561"/>
      <w:bookmarkStart w:id="6364" w:name="_Toc217663543"/>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735</w:t>
      </w:r>
      <w:r w:rsidR="00CF53F6">
        <w:rPr>
          <w:bCs w:val="0"/>
        </w:rPr>
        <w:fldChar w:fldCharType="end"/>
      </w:r>
      <w:r w:rsidRPr="00BB630B">
        <w:rPr>
          <w:bCs w:val="0"/>
        </w:rPr>
        <w:t xml:space="preserve"> – Настройка значений по умолчанию</w:t>
      </w:r>
      <w:bookmarkEnd w:id="6362"/>
      <w:bookmarkEnd w:id="6363"/>
      <w:bookmarkEnd w:id="6364"/>
    </w:p>
    <w:p w14:paraId="490D93B9" w14:textId="77777777" w:rsidR="002D5DF4" w:rsidRPr="00BB630B" w:rsidRDefault="002D5DF4" w:rsidP="002D5DF4">
      <w:pPr>
        <w:spacing w:before="120" w:after="120"/>
        <w:rPr>
          <w:szCs w:val="28"/>
        </w:rPr>
      </w:pPr>
      <w:r w:rsidRPr="00BB630B">
        <w:rPr>
          <w:szCs w:val="28"/>
        </w:rPr>
        <w:t>Для всех счетов нефинансовых активов предусмотрен следующий порядок переноса показателей при реорганизации:</w:t>
      </w:r>
    </w:p>
    <w:p w14:paraId="28E8FAB9" w14:textId="77777777" w:rsidR="002D5DF4" w:rsidRPr="00BB630B" w:rsidRDefault="002D5DF4" w:rsidP="002D5DF4">
      <w:pPr>
        <w:spacing w:before="120" w:after="120"/>
        <w:rPr>
          <w:szCs w:val="28"/>
        </w:rPr>
      </w:pPr>
      <w:r w:rsidRPr="00BB630B">
        <w:rPr>
          <w:szCs w:val="28"/>
        </w:rPr>
        <w:lastRenderedPageBreak/>
        <w:t>На вкладке «Настройка соответствий» существует возможность указания значение для замены КПС, разделов лицевых счетов, подразделений, источников финансового обеспечения при выгрузке из области данных – источника в область данных – приемник.</w:t>
      </w:r>
    </w:p>
    <w:p w14:paraId="0CE765E0" w14:textId="77777777" w:rsidR="002D5DF4" w:rsidRPr="00BB630B" w:rsidRDefault="002D5DF4" w:rsidP="002D5DF4">
      <w:pPr>
        <w:pStyle w:val="afffff8"/>
        <w:keepNext/>
      </w:pPr>
      <w:r w:rsidRPr="00BB630B">
        <w:rPr>
          <w:szCs w:val="28"/>
        </w:rPr>
        <w:t xml:space="preserve"> </w:t>
      </w:r>
      <w:r w:rsidRPr="00BB630B">
        <w:drawing>
          <wp:inline distT="0" distB="0" distL="0" distR="0" wp14:anchorId="1BDAECC3" wp14:editId="38B9B8E0">
            <wp:extent cx="5943600" cy="1269365"/>
            <wp:effectExtent l="19050" t="19050" r="19050" b="26035"/>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776" cstate="print">
                      <a:extLst>
                        <a:ext uri="{28A0092B-C50C-407E-A947-70E740481C1C}">
                          <a14:useLocalDpi xmlns:a14="http://schemas.microsoft.com/office/drawing/2010/main" val="0"/>
                        </a:ext>
                      </a:extLst>
                    </a:blip>
                    <a:srcRect t="42258"/>
                    <a:stretch>
                      <a:fillRect/>
                    </a:stretch>
                  </pic:blipFill>
                  <pic:spPr bwMode="auto">
                    <a:xfrm>
                      <a:off x="0" y="0"/>
                      <a:ext cx="5943600" cy="1269365"/>
                    </a:xfrm>
                    <a:prstGeom prst="rect">
                      <a:avLst/>
                    </a:prstGeom>
                    <a:noFill/>
                    <a:ln w="6350" cmpd="sng">
                      <a:solidFill>
                        <a:srgbClr val="000000"/>
                      </a:solidFill>
                      <a:miter lim="800000"/>
                      <a:headEnd/>
                      <a:tailEnd/>
                    </a:ln>
                    <a:effectLst/>
                  </pic:spPr>
                </pic:pic>
              </a:graphicData>
            </a:graphic>
          </wp:inline>
        </w:drawing>
      </w:r>
    </w:p>
    <w:p w14:paraId="243BED9C" w14:textId="77777777" w:rsidR="002D5DF4" w:rsidRPr="00BB630B" w:rsidRDefault="002D5DF4" w:rsidP="002D5DF4">
      <w:pPr>
        <w:pStyle w:val="afff1"/>
        <w:rPr>
          <w:bCs w:val="0"/>
        </w:rPr>
      </w:pPr>
      <w:bookmarkStart w:id="6365" w:name="_Toc111305972"/>
      <w:bookmarkStart w:id="6366" w:name="_Toc111306562"/>
      <w:bookmarkStart w:id="6367" w:name="_Toc217663544"/>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736</w:t>
      </w:r>
      <w:r w:rsidR="00CF53F6">
        <w:rPr>
          <w:bCs w:val="0"/>
        </w:rPr>
        <w:fldChar w:fldCharType="end"/>
      </w:r>
      <w:r w:rsidRPr="00BB630B">
        <w:rPr>
          <w:bCs w:val="0"/>
        </w:rPr>
        <w:t xml:space="preserve"> – Настройка соответствий КПС, лицевых счетов, подразделений, ИФО</w:t>
      </w:r>
      <w:bookmarkEnd w:id="6365"/>
      <w:bookmarkEnd w:id="6366"/>
      <w:bookmarkEnd w:id="6367"/>
    </w:p>
    <w:p w14:paraId="2A174C18" w14:textId="77777777" w:rsidR="002D5DF4" w:rsidRPr="00BB630B" w:rsidRDefault="002D5DF4" w:rsidP="002D5DF4">
      <w:pPr>
        <w:spacing w:before="120" w:after="120"/>
        <w:rPr>
          <w:szCs w:val="28"/>
        </w:rPr>
      </w:pPr>
      <w:r w:rsidRPr="00BB630B">
        <w:rPr>
          <w:szCs w:val="28"/>
        </w:rPr>
        <w:t xml:space="preserve">На вкладке «Настройки» необходимо выбрать вариант переноса данных в организацию «другой области данных» или «текущей области данных», нажав на соответствующую кнопку. </w:t>
      </w:r>
    </w:p>
    <w:p w14:paraId="5ACF0710" w14:textId="77777777" w:rsidR="002D5DF4" w:rsidRPr="00BB630B" w:rsidRDefault="002D5DF4" w:rsidP="002D5DF4">
      <w:pPr>
        <w:spacing w:before="120" w:after="120"/>
        <w:rPr>
          <w:szCs w:val="28"/>
        </w:rPr>
      </w:pPr>
      <w:r w:rsidRPr="00BB630B">
        <w:rPr>
          <w:szCs w:val="28"/>
        </w:rPr>
        <w:t xml:space="preserve">Для </w:t>
      </w:r>
      <w:r w:rsidR="002B19E4" w:rsidRPr="00BB630B">
        <w:rPr>
          <w:szCs w:val="28"/>
        </w:rPr>
        <w:t>передачи</w:t>
      </w:r>
      <w:r w:rsidRPr="00BB630B">
        <w:rPr>
          <w:szCs w:val="28"/>
        </w:rPr>
        <w:t xml:space="preserve"> остатков необходимо заполнить параметр «Выгружать остатки на дату». В данном параметре указывается дата начала года. </w:t>
      </w:r>
    </w:p>
    <w:p w14:paraId="534EE28E" w14:textId="77777777" w:rsidR="002D5DF4" w:rsidRPr="00BB630B" w:rsidRDefault="002D5DF4" w:rsidP="002D5DF4">
      <w:pPr>
        <w:spacing w:before="120" w:after="120"/>
        <w:rPr>
          <w:szCs w:val="28"/>
        </w:rPr>
      </w:pPr>
      <w:r w:rsidRPr="00BB630B">
        <w:rPr>
          <w:szCs w:val="28"/>
        </w:rPr>
        <w:t>Если области данных – источнике учет по ИФО выключен, а в области данных – приемнике включен, то для загрузки данных необходимо указать ИФО по умолчанию в поле «Значение ИФО по умолчанию».</w:t>
      </w:r>
    </w:p>
    <w:p w14:paraId="14563116" w14:textId="77777777" w:rsidR="002D5DF4" w:rsidRPr="00BB630B" w:rsidRDefault="002D5DF4" w:rsidP="002D5DF4">
      <w:pPr>
        <w:pStyle w:val="afffff8"/>
        <w:keepNext/>
      </w:pPr>
      <w:r w:rsidRPr="00BB630B">
        <w:rPr>
          <w:szCs w:val="28"/>
        </w:rPr>
        <w:t xml:space="preserve"> </w:t>
      </w:r>
      <w:r w:rsidRPr="00BB630B">
        <w:drawing>
          <wp:inline distT="0" distB="0" distL="0" distR="0" wp14:anchorId="47F64084" wp14:editId="4D15EB4F">
            <wp:extent cx="5943600" cy="1132840"/>
            <wp:effectExtent l="19050" t="19050" r="19050" b="1016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943600" cy="1132840"/>
                    </a:xfrm>
                    <a:prstGeom prst="rect">
                      <a:avLst/>
                    </a:prstGeom>
                    <a:noFill/>
                    <a:ln w="9525" cmpd="sng">
                      <a:solidFill>
                        <a:srgbClr val="000000"/>
                      </a:solidFill>
                      <a:miter lim="800000"/>
                      <a:headEnd/>
                      <a:tailEnd/>
                    </a:ln>
                    <a:effectLst/>
                  </pic:spPr>
                </pic:pic>
              </a:graphicData>
            </a:graphic>
          </wp:inline>
        </w:drawing>
      </w:r>
    </w:p>
    <w:p w14:paraId="49A5E81E" w14:textId="77777777" w:rsidR="002D5DF4" w:rsidRPr="00BB630B" w:rsidRDefault="002D5DF4" w:rsidP="002D5DF4">
      <w:pPr>
        <w:pStyle w:val="afff1"/>
        <w:rPr>
          <w:bCs w:val="0"/>
        </w:rPr>
      </w:pPr>
      <w:bookmarkStart w:id="6368" w:name="_Toc111305975"/>
      <w:bookmarkStart w:id="6369" w:name="_Toc111306565"/>
      <w:bookmarkStart w:id="6370" w:name="_Toc217663545"/>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737</w:t>
      </w:r>
      <w:r w:rsidR="00CF53F6">
        <w:rPr>
          <w:bCs w:val="0"/>
        </w:rPr>
        <w:fldChar w:fldCharType="end"/>
      </w:r>
      <w:r w:rsidRPr="00BB630B">
        <w:rPr>
          <w:bCs w:val="0"/>
        </w:rPr>
        <w:t xml:space="preserve"> – Настройка значения ИФО по умолчанию</w:t>
      </w:r>
      <w:bookmarkEnd w:id="6368"/>
      <w:bookmarkEnd w:id="6369"/>
      <w:bookmarkEnd w:id="6370"/>
    </w:p>
    <w:p w14:paraId="7CC6998A" w14:textId="77777777" w:rsidR="002D5DF4" w:rsidRPr="00BB630B" w:rsidRDefault="002D5DF4" w:rsidP="002D5DF4">
      <w:pPr>
        <w:spacing w:before="120" w:after="120"/>
        <w:rPr>
          <w:szCs w:val="28"/>
        </w:rPr>
      </w:pPr>
      <w:r w:rsidRPr="00BB630B">
        <w:rPr>
          <w:szCs w:val="28"/>
        </w:rPr>
        <w:t xml:space="preserve">На вкладке «Настройка отборов» пользователь может установить отбор по КПС, договорам и центрам материальной ответственности. </w:t>
      </w:r>
    </w:p>
    <w:p w14:paraId="69FD50BF" w14:textId="77777777" w:rsidR="002D5DF4" w:rsidRPr="00BB630B" w:rsidRDefault="002D5DF4" w:rsidP="002D5DF4">
      <w:pPr>
        <w:pStyle w:val="afffff8"/>
        <w:keepNext/>
      </w:pPr>
      <w:r w:rsidRPr="00BB630B">
        <w:drawing>
          <wp:inline distT="0" distB="0" distL="0" distR="0" wp14:anchorId="5CF109FE" wp14:editId="26193C60">
            <wp:extent cx="5943600" cy="1412240"/>
            <wp:effectExtent l="19050" t="19050" r="19050" b="1651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943600" cy="1412240"/>
                    </a:xfrm>
                    <a:prstGeom prst="rect">
                      <a:avLst/>
                    </a:prstGeom>
                    <a:noFill/>
                    <a:ln w="9525" cmpd="sng">
                      <a:solidFill>
                        <a:srgbClr val="000000"/>
                      </a:solidFill>
                      <a:miter lim="800000"/>
                      <a:headEnd/>
                      <a:tailEnd/>
                    </a:ln>
                    <a:effectLst/>
                  </pic:spPr>
                </pic:pic>
              </a:graphicData>
            </a:graphic>
          </wp:inline>
        </w:drawing>
      </w:r>
    </w:p>
    <w:p w14:paraId="360F94EA" w14:textId="77777777" w:rsidR="002D5DF4" w:rsidRPr="00BB630B" w:rsidRDefault="002D5DF4" w:rsidP="002D5DF4">
      <w:pPr>
        <w:pStyle w:val="afff1"/>
        <w:rPr>
          <w:bCs w:val="0"/>
        </w:rPr>
      </w:pPr>
      <w:bookmarkStart w:id="6371" w:name="_Toc111305976"/>
      <w:bookmarkStart w:id="6372" w:name="_Toc111306566"/>
      <w:bookmarkStart w:id="6373" w:name="_Toc217663546"/>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738</w:t>
      </w:r>
      <w:r w:rsidR="00CF53F6">
        <w:rPr>
          <w:bCs w:val="0"/>
        </w:rPr>
        <w:fldChar w:fldCharType="end"/>
      </w:r>
      <w:r w:rsidRPr="00BB630B">
        <w:rPr>
          <w:bCs w:val="0"/>
        </w:rPr>
        <w:t xml:space="preserve"> – Настройка отборов</w:t>
      </w:r>
      <w:bookmarkEnd w:id="6371"/>
      <w:bookmarkEnd w:id="6372"/>
      <w:bookmarkEnd w:id="6373"/>
    </w:p>
    <w:p w14:paraId="0ED0B392" w14:textId="77777777" w:rsidR="002D5DF4" w:rsidRPr="00BB630B" w:rsidRDefault="002D5DF4" w:rsidP="002D5DF4">
      <w:pPr>
        <w:spacing w:before="120" w:after="120"/>
        <w:rPr>
          <w:szCs w:val="28"/>
        </w:rPr>
      </w:pPr>
      <w:r w:rsidRPr="00BB630B">
        <w:rPr>
          <w:szCs w:val="28"/>
        </w:rPr>
        <w:lastRenderedPageBreak/>
        <w:t xml:space="preserve"> На вкладке «Отбор по КПС» при нажатии на кнопку «Заполнить данные» таблица будет заполнена списком КПС, по которым найдены остатки или обороты на счетах бухгалтерского учета. Установка и снятие флажков позволяет указать по каким именно КПС необходимо </w:t>
      </w:r>
      <w:r w:rsidR="007046A2" w:rsidRPr="00BB630B">
        <w:rPr>
          <w:szCs w:val="28"/>
        </w:rPr>
        <w:t>передать</w:t>
      </w:r>
      <w:r w:rsidRPr="00BB630B">
        <w:rPr>
          <w:szCs w:val="28"/>
        </w:rPr>
        <w:t xml:space="preserve"> остатки или обороты. По умолчанию флажки установлены во всех строках.</w:t>
      </w:r>
    </w:p>
    <w:p w14:paraId="7785A45A" w14:textId="77777777" w:rsidR="002D5DF4" w:rsidRPr="00BB630B" w:rsidRDefault="002D5DF4" w:rsidP="002D5DF4">
      <w:pPr>
        <w:pStyle w:val="afffff8"/>
        <w:keepNext/>
      </w:pPr>
      <w:r w:rsidRPr="00BB630B">
        <w:drawing>
          <wp:inline distT="0" distB="0" distL="0" distR="0" wp14:anchorId="312E0651" wp14:editId="4DB52A4A">
            <wp:extent cx="5943600" cy="1249045"/>
            <wp:effectExtent l="19050" t="19050" r="19050" b="27305"/>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4"/>
                    <pic:cNvPicPr>
                      <a:picLocks noChangeAspect="1" noChangeArrowheads="1"/>
                    </pic:cNvPicPr>
                  </pic:nvPicPr>
                  <pic:blipFill>
                    <a:blip r:embed="rId779" cstate="print">
                      <a:extLst>
                        <a:ext uri="{28A0092B-C50C-407E-A947-70E740481C1C}">
                          <a14:useLocalDpi xmlns:a14="http://schemas.microsoft.com/office/drawing/2010/main" val="0"/>
                        </a:ext>
                      </a:extLst>
                    </a:blip>
                    <a:srcRect t="45866"/>
                    <a:stretch>
                      <a:fillRect/>
                    </a:stretch>
                  </pic:blipFill>
                  <pic:spPr bwMode="auto">
                    <a:xfrm>
                      <a:off x="0" y="0"/>
                      <a:ext cx="5943600" cy="1249045"/>
                    </a:xfrm>
                    <a:prstGeom prst="rect">
                      <a:avLst/>
                    </a:prstGeom>
                    <a:noFill/>
                    <a:ln w="6350" cmpd="sng">
                      <a:solidFill>
                        <a:srgbClr val="000000"/>
                      </a:solidFill>
                      <a:miter lim="800000"/>
                      <a:headEnd/>
                      <a:tailEnd/>
                    </a:ln>
                    <a:effectLst/>
                  </pic:spPr>
                </pic:pic>
              </a:graphicData>
            </a:graphic>
          </wp:inline>
        </w:drawing>
      </w:r>
    </w:p>
    <w:p w14:paraId="5CFF195D" w14:textId="77777777" w:rsidR="002D5DF4" w:rsidRPr="00BB630B" w:rsidRDefault="002D5DF4" w:rsidP="002D5DF4">
      <w:pPr>
        <w:pStyle w:val="afff1"/>
        <w:rPr>
          <w:bCs w:val="0"/>
        </w:rPr>
      </w:pPr>
      <w:bookmarkStart w:id="6374" w:name="_Toc111305977"/>
      <w:bookmarkStart w:id="6375" w:name="_Toc111306567"/>
      <w:bookmarkStart w:id="6376" w:name="_Toc217663547"/>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739</w:t>
      </w:r>
      <w:r w:rsidR="00CF53F6">
        <w:rPr>
          <w:bCs w:val="0"/>
        </w:rPr>
        <w:fldChar w:fldCharType="end"/>
      </w:r>
      <w:r w:rsidRPr="00BB630B">
        <w:rPr>
          <w:bCs w:val="0"/>
        </w:rPr>
        <w:t xml:space="preserve"> – Настройка отбора по КПС</w:t>
      </w:r>
      <w:bookmarkEnd w:id="6374"/>
      <w:bookmarkEnd w:id="6375"/>
      <w:bookmarkEnd w:id="6376"/>
    </w:p>
    <w:p w14:paraId="417CEA9D" w14:textId="77777777" w:rsidR="002D5DF4" w:rsidRPr="00BB630B" w:rsidRDefault="002D5DF4" w:rsidP="002D5DF4">
      <w:pPr>
        <w:spacing w:before="120" w:after="120"/>
        <w:rPr>
          <w:szCs w:val="28"/>
        </w:rPr>
      </w:pPr>
      <w:r w:rsidRPr="00BB630B">
        <w:rPr>
          <w:szCs w:val="28"/>
        </w:rPr>
        <w:t>На вкладках «Отбор по договорам» и «Отбор по ЦМО» существует возможность добавить отбор по списку договоров или центров материальной ответственности для выгрузки остатков или оборотов по счетам.</w:t>
      </w:r>
    </w:p>
    <w:p w14:paraId="70415D1A" w14:textId="77777777" w:rsidR="002D5DF4" w:rsidRPr="00BB630B" w:rsidRDefault="002D5DF4" w:rsidP="002D5DF4">
      <w:pPr>
        <w:pStyle w:val="afffff8"/>
        <w:keepNext/>
      </w:pPr>
      <w:r w:rsidRPr="00BB630B">
        <w:drawing>
          <wp:inline distT="0" distB="0" distL="0" distR="0" wp14:anchorId="3A24430F" wp14:editId="1C2D58B0">
            <wp:extent cx="5943600" cy="934720"/>
            <wp:effectExtent l="19050" t="19050" r="19050" b="1778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5"/>
                    <pic:cNvPicPr>
                      <a:picLocks noChangeAspect="1" noChangeArrowheads="1"/>
                    </pic:cNvPicPr>
                  </pic:nvPicPr>
                  <pic:blipFill>
                    <a:blip r:embed="rId780" cstate="print">
                      <a:extLst>
                        <a:ext uri="{28A0092B-C50C-407E-A947-70E740481C1C}">
                          <a14:useLocalDpi xmlns:a14="http://schemas.microsoft.com/office/drawing/2010/main" val="0"/>
                        </a:ext>
                      </a:extLst>
                    </a:blip>
                    <a:srcRect t="53058"/>
                    <a:stretch>
                      <a:fillRect/>
                    </a:stretch>
                  </pic:blipFill>
                  <pic:spPr bwMode="auto">
                    <a:xfrm>
                      <a:off x="0" y="0"/>
                      <a:ext cx="5943600" cy="934720"/>
                    </a:xfrm>
                    <a:prstGeom prst="rect">
                      <a:avLst/>
                    </a:prstGeom>
                    <a:noFill/>
                    <a:ln w="6350" cmpd="sng">
                      <a:solidFill>
                        <a:srgbClr val="000000"/>
                      </a:solidFill>
                      <a:miter lim="800000"/>
                      <a:headEnd/>
                      <a:tailEnd/>
                    </a:ln>
                    <a:effectLst/>
                  </pic:spPr>
                </pic:pic>
              </a:graphicData>
            </a:graphic>
          </wp:inline>
        </w:drawing>
      </w:r>
    </w:p>
    <w:p w14:paraId="169DA702" w14:textId="77777777" w:rsidR="002D5DF4" w:rsidRPr="00BB630B" w:rsidRDefault="002D5DF4" w:rsidP="002D5DF4">
      <w:pPr>
        <w:pStyle w:val="afff1"/>
        <w:rPr>
          <w:bCs w:val="0"/>
        </w:rPr>
      </w:pPr>
      <w:bookmarkStart w:id="6377" w:name="_Toc111305978"/>
      <w:bookmarkStart w:id="6378" w:name="_Toc111306568"/>
      <w:bookmarkStart w:id="6379" w:name="_Toc217663548"/>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740</w:t>
      </w:r>
      <w:r w:rsidR="00CF53F6">
        <w:rPr>
          <w:bCs w:val="0"/>
        </w:rPr>
        <w:fldChar w:fldCharType="end"/>
      </w:r>
      <w:r w:rsidRPr="00BB630B">
        <w:rPr>
          <w:bCs w:val="0"/>
        </w:rPr>
        <w:t xml:space="preserve"> – Настройка отбора по договорам и ЦМО</w:t>
      </w:r>
      <w:bookmarkEnd w:id="6377"/>
      <w:bookmarkEnd w:id="6378"/>
      <w:bookmarkEnd w:id="6379"/>
    </w:p>
    <w:p w14:paraId="391CB53E" w14:textId="77777777" w:rsidR="00B17E66" w:rsidRPr="00BB630B" w:rsidRDefault="002D5DF4" w:rsidP="00B17E66">
      <w:pPr>
        <w:spacing w:before="120" w:after="120"/>
        <w:rPr>
          <w:szCs w:val="28"/>
        </w:rPr>
      </w:pPr>
      <w:r w:rsidRPr="00BB630B">
        <w:rPr>
          <w:szCs w:val="28"/>
        </w:rPr>
        <w:t xml:space="preserve">На вкладке «Настройки» – «Дополнительные настройки» в разделе «Настройка реквизитов первичных документов для </w:t>
      </w:r>
      <w:r w:rsidR="00B72378" w:rsidRPr="00BB630B">
        <w:rPr>
          <w:szCs w:val="28"/>
        </w:rPr>
        <w:t>передачи</w:t>
      </w:r>
      <w:r w:rsidRPr="00BB630B">
        <w:rPr>
          <w:szCs w:val="28"/>
        </w:rPr>
        <w:t xml:space="preserve"> остатков и </w:t>
      </w:r>
      <w:r w:rsidR="00B72378" w:rsidRPr="00BB630B">
        <w:rPr>
          <w:szCs w:val="28"/>
        </w:rPr>
        <w:t xml:space="preserve">для </w:t>
      </w:r>
      <w:r w:rsidRPr="00BB630B">
        <w:rPr>
          <w:szCs w:val="28"/>
        </w:rPr>
        <w:t xml:space="preserve">операций сторно» существует возможность указать данные первичного документа (вид первичного документа, дата, номер) и КПС для счета 401.30, используемые при формировании операций по передаче остатков и операций сторно. </w:t>
      </w:r>
    </w:p>
    <w:p w14:paraId="1D61EA3C" w14:textId="77777777" w:rsidR="002D5DF4" w:rsidRPr="00BB630B" w:rsidRDefault="002D5DF4" w:rsidP="00B17E66">
      <w:pPr>
        <w:keepNext/>
        <w:spacing w:before="120" w:after="120"/>
        <w:ind w:firstLine="0"/>
      </w:pPr>
      <w:r w:rsidRPr="00BB630B">
        <w:rPr>
          <w:noProof/>
        </w:rPr>
        <w:lastRenderedPageBreak/>
        <w:drawing>
          <wp:inline distT="0" distB="0" distL="0" distR="0" wp14:anchorId="12B0214C" wp14:editId="09FA0D6C">
            <wp:extent cx="5943600" cy="2087880"/>
            <wp:effectExtent l="19050" t="19050" r="19050" b="2667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w="9525" cmpd="sng">
                      <a:solidFill>
                        <a:srgbClr val="000000"/>
                      </a:solidFill>
                      <a:miter lim="800000"/>
                      <a:headEnd/>
                      <a:tailEnd/>
                    </a:ln>
                    <a:effectLst/>
                  </pic:spPr>
                </pic:pic>
              </a:graphicData>
            </a:graphic>
          </wp:inline>
        </w:drawing>
      </w:r>
    </w:p>
    <w:p w14:paraId="5063CA0D" w14:textId="77777777" w:rsidR="002D5DF4" w:rsidRPr="00BB630B" w:rsidRDefault="002D5DF4" w:rsidP="002D5DF4">
      <w:pPr>
        <w:pStyle w:val="afff1"/>
        <w:rPr>
          <w:bCs w:val="0"/>
        </w:rPr>
      </w:pPr>
      <w:bookmarkStart w:id="6380" w:name="_Toc111305979"/>
      <w:bookmarkStart w:id="6381" w:name="_Toc111306569"/>
      <w:bookmarkStart w:id="6382" w:name="_Toc217663549"/>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741</w:t>
      </w:r>
      <w:r w:rsidR="00CF53F6">
        <w:rPr>
          <w:bCs w:val="0"/>
        </w:rPr>
        <w:fldChar w:fldCharType="end"/>
      </w:r>
      <w:r w:rsidRPr="00BB630B">
        <w:rPr>
          <w:bCs w:val="0"/>
        </w:rPr>
        <w:t xml:space="preserve"> – </w:t>
      </w:r>
      <w:bookmarkEnd w:id="6380"/>
      <w:bookmarkEnd w:id="6381"/>
      <w:r w:rsidRPr="00BB630B">
        <w:rPr>
          <w:bCs w:val="0"/>
        </w:rPr>
        <w:t>Дополнительные настройки</w:t>
      </w:r>
      <w:bookmarkEnd w:id="6382"/>
    </w:p>
    <w:p w14:paraId="1F4B2ECA" w14:textId="77777777" w:rsidR="002D5DF4" w:rsidRPr="00BB630B" w:rsidRDefault="002D5DF4" w:rsidP="00C16F34">
      <w:pPr>
        <w:pStyle w:val="GOST5"/>
        <w:numPr>
          <w:ilvl w:val="4"/>
          <w:numId w:val="795"/>
        </w:numPr>
      </w:pPr>
      <w:r w:rsidRPr="00BB630B">
        <w:t>Подготовка данных и формирование Извещений</w:t>
      </w:r>
    </w:p>
    <w:p w14:paraId="224EBB99" w14:textId="77777777" w:rsidR="002D5DF4" w:rsidRPr="00BB630B" w:rsidRDefault="002D5DF4" w:rsidP="002D5DF4">
      <w:pPr>
        <w:spacing w:before="120" w:after="120"/>
        <w:rPr>
          <w:szCs w:val="28"/>
        </w:rPr>
      </w:pPr>
      <w:r w:rsidRPr="00BB630B">
        <w:rPr>
          <w:szCs w:val="28"/>
        </w:rPr>
        <w:t xml:space="preserve">Для формирования </w:t>
      </w:r>
      <w:r w:rsidR="00A76A68" w:rsidRPr="00BB630B">
        <w:rPr>
          <w:szCs w:val="28"/>
        </w:rPr>
        <w:t>И</w:t>
      </w:r>
      <w:r w:rsidRPr="00BB630B">
        <w:rPr>
          <w:szCs w:val="28"/>
        </w:rPr>
        <w:t xml:space="preserve">звещения на остатки по счетам бюджетного учета, на вкладке «Подготовка данных» – «Остатки» необходимо нажать на кнопку «Заполнить данные», после чего будет заполнен список счетов бюджетного учета, по которым присутствуют остатки на дату выгрузки остатков, указанной в шапке формы. Установка и снятие флажков позволяет выбрать по каким именно счетам необходимо произвести выгрузку остатков. </w:t>
      </w:r>
    </w:p>
    <w:p w14:paraId="417FA99C" w14:textId="77777777" w:rsidR="002D5DF4" w:rsidRPr="00BB630B" w:rsidRDefault="002D5DF4" w:rsidP="002D5DF4">
      <w:pPr>
        <w:spacing w:before="120" w:after="120"/>
        <w:rPr>
          <w:szCs w:val="28"/>
        </w:rPr>
      </w:pPr>
      <w:r w:rsidRPr="00BB630B">
        <w:rPr>
          <w:szCs w:val="28"/>
        </w:rPr>
        <w:t xml:space="preserve">Нажмите на кнопку «Сформировать </w:t>
      </w:r>
      <w:r w:rsidR="00A76A68" w:rsidRPr="00BB630B">
        <w:rPr>
          <w:szCs w:val="28"/>
        </w:rPr>
        <w:t>И</w:t>
      </w:r>
      <w:r w:rsidRPr="00BB630B">
        <w:rPr>
          <w:szCs w:val="28"/>
        </w:rPr>
        <w:t>звещение» для запуска процедуры формирования формуляра «Извещение ф. 0504805 (передача данных при реорганизации)».</w:t>
      </w:r>
    </w:p>
    <w:p w14:paraId="599A9505" w14:textId="77777777" w:rsidR="002D5DF4" w:rsidRPr="00BB630B" w:rsidRDefault="002D5DF4" w:rsidP="002D5DF4">
      <w:pPr>
        <w:pStyle w:val="afffff8"/>
        <w:keepNext/>
      </w:pPr>
      <w:r w:rsidRPr="00BB630B">
        <w:drawing>
          <wp:inline distT="0" distB="0" distL="0" distR="0" wp14:anchorId="58E18D2C" wp14:editId="5FF1BFE0">
            <wp:extent cx="5943600" cy="2961640"/>
            <wp:effectExtent l="19050" t="19050" r="19050" b="1016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943600" cy="2961640"/>
                    </a:xfrm>
                    <a:prstGeom prst="rect">
                      <a:avLst/>
                    </a:prstGeom>
                    <a:noFill/>
                    <a:ln w="9525" cmpd="sng">
                      <a:solidFill>
                        <a:srgbClr val="000000"/>
                      </a:solidFill>
                      <a:miter lim="800000"/>
                      <a:headEnd/>
                      <a:tailEnd/>
                    </a:ln>
                    <a:effectLst/>
                  </pic:spPr>
                </pic:pic>
              </a:graphicData>
            </a:graphic>
          </wp:inline>
        </w:drawing>
      </w:r>
    </w:p>
    <w:p w14:paraId="1A53C85F" w14:textId="77777777" w:rsidR="002D5DF4" w:rsidRPr="00BB630B" w:rsidRDefault="002D5DF4" w:rsidP="002D5DF4">
      <w:pPr>
        <w:pStyle w:val="afff1"/>
        <w:rPr>
          <w:bCs w:val="0"/>
        </w:rPr>
      </w:pPr>
      <w:bookmarkStart w:id="6383" w:name="_Toc111305981"/>
      <w:bookmarkStart w:id="6384" w:name="_Toc111306571"/>
      <w:bookmarkStart w:id="6385" w:name="_Toc217663550"/>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742</w:t>
      </w:r>
      <w:r w:rsidR="00CF53F6">
        <w:rPr>
          <w:bCs w:val="0"/>
        </w:rPr>
        <w:fldChar w:fldCharType="end"/>
      </w:r>
      <w:r w:rsidRPr="00BB630B">
        <w:rPr>
          <w:bCs w:val="0"/>
        </w:rPr>
        <w:t xml:space="preserve"> – </w:t>
      </w:r>
      <w:bookmarkEnd w:id="6383"/>
      <w:bookmarkEnd w:id="6384"/>
      <w:r w:rsidRPr="00BB630B">
        <w:rPr>
          <w:bCs w:val="0"/>
        </w:rPr>
        <w:t>Формирование Извещений на передачу остатков</w:t>
      </w:r>
      <w:bookmarkEnd w:id="6385"/>
    </w:p>
    <w:p w14:paraId="1B3A990A" w14:textId="77777777" w:rsidR="002D5DF4" w:rsidRPr="00BB630B" w:rsidRDefault="002D5DF4" w:rsidP="002D5DF4">
      <w:pPr>
        <w:spacing w:before="120" w:after="120"/>
        <w:rPr>
          <w:szCs w:val="28"/>
        </w:rPr>
      </w:pPr>
      <w:r w:rsidRPr="00BB630B">
        <w:rPr>
          <w:szCs w:val="28"/>
        </w:rPr>
        <w:lastRenderedPageBreak/>
        <w:t xml:space="preserve">Для формирования </w:t>
      </w:r>
      <w:r w:rsidR="00A76A68" w:rsidRPr="00BB630B">
        <w:rPr>
          <w:szCs w:val="28"/>
        </w:rPr>
        <w:t>И</w:t>
      </w:r>
      <w:r w:rsidRPr="00BB630B">
        <w:rPr>
          <w:szCs w:val="28"/>
        </w:rPr>
        <w:t xml:space="preserve">звещения на обороты по счетам бюджетного учета необходимо заполнить период, за который необходимо выгрузить обороты в поле «Обороты за период». Дата начала периода выгрузки данных по оборотам всегда должна быть датой начала года. По умолчанию установлен период с начала текущего года по текущую дату. </w:t>
      </w:r>
    </w:p>
    <w:p w14:paraId="320DD4C6" w14:textId="77777777" w:rsidR="002D5DF4" w:rsidRPr="00BB630B" w:rsidRDefault="002D5DF4" w:rsidP="002D5DF4">
      <w:pPr>
        <w:spacing w:before="120" w:after="120"/>
        <w:rPr>
          <w:szCs w:val="28"/>
        </w:rPr>
      </w:pPr>
      <w:r w:rsidRPr="00BB630B">
        <w:rPr>
          <w:szCs w:val="28"/>
        </w:rPr>
        <w:t>В поле «Дата записи документов» необходимо указать дату, на которую необходимо записать бухгалтерские операции при загрузке оборотов из реорганизуемой организации. По умолчанию дата устанавливается дате окончания периода выгрузки оборотов, указанной в поле «Обороты за период».</w:t>
      </w:r>
    </w:p>
    <w:p w14:paraId="57A875FD" w14:textId="77777777" w:rsidR="002D5DF4" w:rsidRPr="00BB630B" w:rsidRDefault="002D5DF4" w:rsidP="002D5DF4">
      <w:pPr>
        <w:pStyle w:val="afffff8"/>
        <w:keepNext/>
      </w:pPr>
      <w:r w:rsidRPr="00BB630B">
        <w:rPr>
          <w:szCs w:val="28"/>
        </w:rPr>
        <w:t xml:space="preserve"> </w:t>
      </w:r>
      <w:r w:rsidRPr="00BB630B">
        <w:drawing>
          <wp:inline distT="0" distB="0" distL="0" distR="0" wp14:anchorId="585AEDFC" wp14:editId="3368AED2">
            <wp:extent cx="5764696" cy="1396215"/>
            <wp:effectExtent l="19050" t="19050" r="26670" b="1397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773593" cy="1398370"/>
                    </a:xfrm>
                    <a:prstGeom prst="rect">
                      <a:avLst/>
                    </a:prstGeom>
                    <a:noFill/>
                    <a:ln w="9525" cmpd="sng">
                      <a:solidFill>
                        <a:srgbClr val="000000"/>
                      </a:solidFill>
                      <a:miter lim="800000"/>
                      <a:headEnd/>
                      <a:tailEnd/>
                    </a:ln>
                    <a:effectLst/>
                  </pic:spPr>
                </pic:pic>
              </a:graphicData>
            </a:graphic>
          </wp:inline>
        </w:drawing>
      </w:r>
    </w:p>
    <w:p w14:paraId="74C33E61" w14:textId="77777777" w:rsidR="002D5DF4" w:rsidRPr="00BB630B" w:rsidRDefault="002D5DF4" w:rsidP="002D5DF4">
      <w:pPr>
        <w:pStyle w:val="afff1"/>
        <w:rPr>
          <w:bCs w:val="0"/>
        </w:rPr>
      </w:pPr>
      <w:bookmarkStart w:id="6386" w:name="_Toc111305985"/>
      <w:bookmarkStart w:id="6387" w:name="_Toc111306575"/>
      <w:bookmarkStart w:id="6388" w:name="_Toc217663551"/>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743</w:t>
      </w:r>
      <w:r w:rsidR="00CF53F6">
        <w:rPr>
          <w:bCs w:val="0"/>
        </w:rPr>
        <w:fldChar w:fldCharType="end"/>
      </w:r>
      <w:r w:rsidRPr="00BB630B">
        <w:rPr>
          <w:bCs w:val="0"/>
        </w:rPr>
        <w:t xml:space="preserve"> – </w:t>
      </w:r>
      <w:bookmarkEnd w:id="6386"/>
      <w:bookmarkEnd w:id="6387"/>
      <w:r w:rsidRPr="00BB630B">
        <w:rPr>
          <w:bCs w:val="0"/>
        </w:rPr>
        <w:t>Формирование Извещений на передачу оборотов</w:t>
      </w:r>
      <w:bookmarkEnd w:id="6388"/>
    </w:p>
    <w:p w14:paraId="013CF66B" w14:textId="77777777" w:rsidR="002D5DF4" w:rsidRPr="00BB630B" w:rsidRDefault="002D5DF4" w:rsidP="002D5DF4">
      <w:pPr>
        <w:spacing w:before="120" w:after="120"/>
        <w:rPr>
          <w:szCs w:val="28"/>
        </w:rPr>
      </w:pPr>
      <w:r w:rsidRPr="00BB630B">
        <w:rPr>
          <w:szCs w:val="28"/>
        </w:rPr>
        <w:t>На вкладке «Обороты» – «</w:t>
      </w:r>
      <w:r w:rsidR="00A76A68" w:rsidRPr="00BB630B">
        <w:rPr>
          <w:szCs w:val="28"/>
        </w:rPr>
        <w:t>Передача</w:t>
      </w:r>
      <w:r w:rsidRPr="00BB630B">
        <w:rPr>
          <w:szCs w:val="28"/>
        </w:rPr>
        <w:t xml:space="preserve"> кассы» предусмотрена возможность </w:t>
      </w:r>
      <w:r w:rsidR="00CD53E4" w:rsidRPr="00BB630B">
        <w:rPr>
          <w:szCs w:val="28"/>
        </w:rPr>
        <w:t>передачи</w:t>
      </w:r>
      <w:r w:rsidRPr="00BB630B">
        <w:rPr>
          <w:szCs w:val="28"/>
        </w:rPr>
        <w:t xml:space="preserve"> оборотов по счетам 201.11 «Денежные средства учреждения на лицевых счетах в органе казначейства», 210.02 Расчеты с финансовым органом по поступлениям в бюджет», 304.05 «Расчеты по платежам из бюджета с финансовым органом».</w:t>
      </w:r>
    </w:p>
    <w:p w14:paraId="1AC61EFF" w14:textId="77777777" w:rsidR="002D5DF4" w:rsidRPr="00BB630B" w:rsidRDefault="002D5DF4" w:rsidP="002D5DF4">
      <w:pPr>
        <w:pStyle w:val="afffff8"/>
        <w:keepNext/>
      </w:pPr>
      <w:r w:rsidRPr="00BB630B">
        <w:rPr>
          <w:szCs w:val="28"/>
        </w:rPr>
        <w:t xml:space="preserve"> </w:t>
      </w:r>
      <w:r w:rsidRPr="00BB630B">
        <w:drawing>
          <wp:inline distT="0" distB="0" distL="0" distR="0" wp14:anchorId="520772B3" wp14:editId="02C810A7">
            <wp:extent cx="5685182" cy="1658178"/>
            <wp:effectExtent l="19050" t="19050" r="10795" b="18415"/>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693048" cy="1660472"/>
                    </a:xfrm>
                    <a:prstGeom prst="rect">
                      <a:avLst/>
                    </a:prstGeom>
                    <a:noFill/>
                    <a:ln w="9525" cmpd="sng">
                      <a:solidFill>
                        <a:srgbClr val="000000"/>
                      </a:solidFill>
                      <a:miter lim="800000"/>
                      <a:headEnd/>
                      <a:tailEnd/>
                    </a:ln>
                    <a:effectLst/>
                  </pic:spPr>
                </pic:pic>
              </a:graphicData>
            </a:graphic>
          </wp:inline>
        </w:drawing>
      </w:r>
    </w:p>
    <w:p w14:paraId="3D9FD1FD" w14:textId="77777777" w:rsidR="002D5DF4" w:rsidRPr="00BB630B" w:rsidRDefault="002D5DF4" w:rsidP="002D5DF4">
      <w:pPr>
        <w:pStyle w:val="afff1"/>
        <w:rPr>
          <w:bCs w:val="0"/>
        </w:rPr>
      </w:pPr>
      <w:bookmarkStart w:id="6389" w:name="_Toc111305986"/>
      <w:bookmarkStart w:id="6390" w:name="_Toc111306576"/>
      <w:bookmarkStart w:id="6391" w:name="_Toc217663552"/>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744</w:t>
      </w:r>
      <w:r w:rsidR="00CF53F6">
        <w:rPr>
          <w:bCs w:val="0"/>
        </w:rPr>
        <w:fldChar w:fldCharType="end"/>
      </w:r>
      <w:r w:rsidRPr="00BB630B">
        <w:rPr>
          <w:bCs w:val="0"/>
        </w:rPr>
        <w:t xml:space="preserve"> – Вкладка «Выгрузка кассы»</w:t>
      </w:r>
      <w:bookmarkEnd w:id="6389"/>
      <w:bookmarkEnd w:id="6390"/>
      <w:bookmarkEnd w:id="6391"/>
    </w:p>
    <w:p w14:paraId="3747A27A" w14:textId="77777777" w:rsidR="002D5DF4" w:rsidRPr="00BB630B" w:rsidRDefault="002D5DF4" w:rsidP="002D5DF4">
      <w:pPr>
        <w:spacing w:before="120" w:after="120"/>
        <w:rPr>
          <w:szCs w:val="28"/>
        </w:rPr>
      </w:pPr>
      <w:r w:rsidRPr="00BB630B">
        <w:rPr>
          <w:szCs w:val="28"/>
        </w:rPr>
        <w:t xml:space="preserve">При нажатии на кнопку «Сформировать </w:t>
      </w:r>
      <w:r w:rsidR="00A76A68" w:rsidRPr="00BB630B">
        <w:rPr>
          <w:szCs w:val="28"/>
        </w:rPr>
        <w:t>И</w:t>
      </w:r>
      <w:r w:rsidRPr="00BB630B">
        <w:rPr>
          <w:szCs w:val="28"/>
        </w:rPr>
        <w:t xml:space="preserve">звещение» выполняется проверка соответствия </w:t>
      </w:r>
      <w:r w:rsidR="00B72378" w:rsidRPr="00BB630B">
        <w:rPr>
          <w:szCs w:val="28"/>
        </w:rPr>
        <w:t xml:space="preserve">используемых в регистрах бухгалтерии </w:t>
      </w:r>
      <w:r w:rsidRPr="00BB630B">
        <w:rPr>
          <w:szCs w:val="28"/>
        </w:rPr>
        <w:t>контрагент</w:t>
      </w:r>
      <w:r w:rsidR="00B72378" w:rsidRPr="00BB630B">
        <w:rPr>
          <w:szCs w:val="28"/>
        </w:rPr>
        <w:t>ах</w:t>
      </w:r>
      <w:r w:rsidRPr="00BB630B">
        <w:rPr>
          <w:szCs w:val="28"/>
        </w:rPr>
        <w:t xml:space="preserve"> на заполнение и корректность ИНН и КПП. Если при проверке будут обнаружены ошибки на экран будет выведено информационное сообщение.</w:t>
      </w:r>
    </w:p>
    <w:p w14:paraId="5230F018" w14:textId="77777777" w:rsidR="002D5DF4" w:rsidRPr="00BB630B" w:rsidRDefault="002D5DF4" w:rsidP="002D5DF4">
      <w:pPr>
        <w:spacing w:before="120" w:after="120"/>
        <w:rPr>
          <w:szCs w:val="28"/>
        </w:rPr>
      </w:pPr>
      <w:r w:rsidRPr="00BB630B">
        <w:rPr>
          <w:szCs w:val="28"/>
        </w:rPr>
        <w:t xml:space="preserve">Для формирования </w:t>
      </w:r>
      <w:r w:rsidR="00A76A68" w:rsidRPr="00BB630B">
        <w:rPr>
          <w:szCs w:val="28"/>
        </w:rPr>
        <w:t>И</w:t>
      </w:r>
      <w:r w:rsidRPr="00BB630B">
        <w:rPr>
          <w:szCs w:val="28"/>
        </w:rPr>
        <w:t>звещения с отбором по счету и корр. счету необходимо использовать вкладку «</w:t>
      </w:r>
      <w:r w:rsidR="00CD53E4" w:rsidRPr="00BB630B">
        <w:rPr>
          <w:szCs w:val="28"/>
        </w:rPr>
        <w:t>Передача</w:t>
      </w:r>
      <w:r w:rsidRPr="00BB630B">
        <w:rPr>
          <w:szCs w:val="28"/>
        </w:rPr>
        <w:t xml:space="preserve"> корреспонденций».</w:t>
      </w:r>
    </w:p>
    <w:p w14:paraId="3A77B763" w14:textId="77777777" w:rsidR="002D5DF4" w:rsidRPr="00BB630B" w:rsidRDefault="002D5DF4" w:rsidP="00B17E66">
      <w:pPr>
        <w:pStyle w:val="afffff8"/>
        <w:keepNext/>
      </w:pPr>
      <w:r w:rsidRPr="00BB630B">
        <w:lastRenderedPageBreak/>
        <w:drawing>
          <wp:inline distT="0" distB="0" distL="0" distR="0" wp14:anchorId="50337F0E" wp14:editId="629E1241">
            <wp:extent cx="5936615" cy="1160145"/>
            <wp:effectExtent l="19050" t="19050" r="26035" b="20955"/>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936615" cy="1160145"/>
                    </a:xfrm>
                    <a:prstGeom prst="rect">
                      <a:avLst/>
                    </a:prstGeom>
                    <a:noFill/>
                    <a:ln w="9525" cmpd="sng">
                      <a:solidFill>
                        <a:srgbClr val="000000"/>
                      </a:solidFill>
                      <a:miter lim="800000"/>
                      <a:headEnd/>
                      <a:tailEnd/>
                    </a:ln>
                    <a:effectLst/>
                  </pic:spPr>
                </pic:pic>
              </a:graphicData>
            </a:graphic>
          </wp:inline>
        </w:drawing>
      </w:r>
    </w:p>
    <w:p w14:paraId="1DC335AC" w14:textId="77777777" w:rsidR="002D5DF4" w:rsidRPr="00BB630B" w:rsidRDefault="002D5DF4" w:rsidP="002D5DF4">
      <w:pPr>
        <w:pStyle w:val="afff1"/>
        <w:rPr>
          <w:bCs w:val="0"/>
        </w:rPr>
      </w:pPr>
      <w:bookmarkStart w:id="6392" w:name="_Toc111305987"/>
      <w:bookmarkStart w:id="6393" w:name="_Toc111306577"/>
      <w:bookmarkStart w:id="6394" w:name="_Toc217663553"/>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745</w:t>
      </w:r>
      <w:r w:rsidR="00CF53F6">
        <w:rPr>
          <w:bCs w:val="0"/>
        </w:rPr>
        <w:fldChar w:fldCharType="end"/>
      </w:r>
      <w:r w:rsidRPr="00BB630B">
        <w:rPr>
          <w:bCs w:val="0"/>
        </w:rPr>
        <w:t xml:space="preserve"> – Вкладка «Выгрузка корреспонденций»</w:t>
      </w:r>
      <w:bookmarkEnd w:id="6392"/>
      <w:bookmarkEnd w:id="6393"/>
      <w:bookmarkEnd w:id="6394"/>
    </w:p>
    <w:p w14:paraId="64EEBFC1" w14:textId="77777777" w:rsidR="002D5DF4" w:rsidRPr="00BB630B" w:rsidRDefault="002D5DF4" w:rsidP="002D5DF4">
      <w:pPr>
        <w:spacing w:before="120" w:after="120"/>
        <w:rPr>
          <w:szCs w:val="28"/>
        </w:rPr>
      </w:pPr>
      <w:r w:rsidRPr="00BB630B">
        <w:rPr>
          <w:szCs w:val="28"/>
        </w:rPr>
        <w:t xml:space="preserve">Для формирования </w:t>
      </w:r>
      <w:r w:rsidR="00CD53E4" w:rsidRPr="00BB630B">
        <w:rPr>
          <w:szCs w:val="28"/>
        </w:rPr>
        <w:t>И</w:t>
      </w:r>
      <w:r w:rsidRPr="00BB630B">
        <w:rPr>
          <w:szCs w:val="28"/>
        </w:rPr>
        <w:t>звещения на обороты по забалансовым счетам применяется вкладка «Забалансовые счета».</w:t>
      </w:r>
    </w:p>
    <w:p w14:paraId="363F38C3" w14:textId="77777777" w:rsidR="002D5DF4" w:rsidRPr="00BB630B" w:rsidRDefault="002D5DF4" w:rsidP="002D5DF4">
      <w:pPr>
        <w:pStyle w:val="afffff8"/>
        <w:keepNext/>
      </w:pPr>
      <w:r w:rsidRPr="00BB630B">
        <w:rPr>
          <w:szCs w:val="28"/>
        </w:rPr>
        <w:t xml:space="preserve"> </w:t>
      </w:r>
      <w:r w:rsidRPr="00BB630B">
        <w:drawing>
          <wp:inline distT="0" distB="0" distL="0" distR="0" wp14:anchorId="652F341C" wp14:editId="5EEEF09C">
            <wp:extent cx="5943600" cy="1200785"/>
            <wp:effectExtent l="19050" t="19050" r="19050" b="18415"/>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943600" cy="1200785"/>
                    </a:xfrm>
                    <a:prstGeom prst="rect">
                      <a:avLst/>
                    </a:prstGeom>
                    <a:noFill/>
                    <a:ln w="9525" cmpd="sng">
                      <a:solidFill>
                        <a:srgbClr val="000000"/>
                      </a:solidFill>
                      <a:miter lim="800000"/>
                      <a:headEnd/>
                      <a:tailEnd/>
                    </a:ln>
                    <a:effectLst/>
                  </pic:spPr>
                </pic:pic>
              </a:graphicData>
            </a:graphic>
          </wp:inline>
        </w:drawing>
      </w:r>
    </w:p>
    <w:p w14:paraId="32716F07" w14:textId="77777777" w:rsidR="002D5DF4" w:rsidRPr="00BB630B" w:rsidRDefault="002D5DF4" w:rsidP="002D5DF4">
      <w:pPr>
        <w:pStyle w:val="afff1"/>
        <w:rPr>
          <w:bCs w:val="0"/>
        </w:rPr>
      </w:pPr>
      <w:bookmarkStart w:id="6395" w:name="_Toc111305988"/>
      <w:bookmarkStart w:id="6396" w:name="_Toc111306578"/>
      <w:bookmarkStart w:id="6397" w:name="_Toc217663554"/>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746</w:t>
      </w:r>
      <w:r w:rsidR="00CF53F6">
        <w:rPr>
          <w:bCs w:val="0"/>
        </w:rPr>
        <w:fldChar w:fldCharType="end"/>
      </w:r>
      <w:r w:rsidRPr="00BB630B">
        <w:rPr>
          <w:bCs w:val="0"/>
        </w:rPr>
        <w:t xml:space="preserve"> – Вкладка «Забалансовые счета»</w:t>
      </w:r>
      <w:bookmarkEnd w:id="6395"/>
      <w:bookmarkEnd w:id="6396"/>
      <w:bookmarkEnd w:id="6397"/>
    </w:p>
    <w:p w14:paraId="44BD1F62" w14:textId="77777777" w:rsidR="002D5DF4" w:rsidRPr="00BB630B" w:rsidRDefault="002D5DF4" w:rsidP="002D5DF4">
      <w:pPr>
        <w:spacing w:before="120" w:after="120"/>
        <w:rPr>
          <w:szCs w:val="28"/>
        </w:rPr>
      </w:pPr>
      <w:r w:rsidRPr="00BB630B">
        <w:rPr>
          <w:szCs w:val="28"/>
        </w:rPr>
        <w:t xml:space="preserve">Для вы формирования </w:t>
      </w:r>
      <w:r w:rsidR="00CD53E4" w:rsidRPr="00BB630B">
        <w:rPr>
          <w:szCs w:val="28"/>
        </w:rPr>
        <w:t>И</w:t>
      </w:r>
      <w:r w:rsidRPr="00BB630B">
        <w:rPr>
          <w:szCs w:val="28"/>
        </w:rPr>
        <w:t>звещения на обороты по счетам санкционирования – вкладка «Счета санкционирования».</w:t>
      </w:r>
    </w:p>
    <w:p w14:paraId="2669C327" w14:textId="77777777" w:rsidR="002D5DF4" w:rsidRPr="00BB630B" w:rsidRDefault="002D5DF4" w:rsidP="002D5DF4">
      <w:pPr>
        <w:pStyle w:val="afffff8"/>
        <w:keepNext/>
      </w:pPr>
      <w:r w:rsidRPr="00BB630B">
        <w:drawing>
          <wp:inline distT="0" distB="0" distL="0" distR="0" wp14:anchorId="0F9173BB" wp14:editId="5A11855A">
            <wp:extent cx="5936615" cy="1249045"/>
            <wp:effectExtent l="19050" t="19050" r="26035" b="27305"/>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936615" cy="1249045"/>
                    </a:xfrm>
                    <a:prstGeom prst="rect">
                      <a:avLst/>
                    </a:prstGeom>
                    <a:noFill/>
                    <a:ln w="9525" cmpd="sng">
                      <a:solidFill>
                        <a:srgbClr val="000000"/>
                      </a:solidFill>
                      <a:miter lim="800000"/>
                      <a:headEnd/>
                      <a:tailEnd/>
                    </a:ln>
                    <a:effectLst/>
                  </pic:spPr>
                </pic:pic>
              </a:graphicData>
            </a:graphic>
          </wp:inline>
        </w:drawing>
      </w:r>
    </w:p>
    <w:p w14:paraId="42706CC2" w14:textId="77777777" w:rsidR="002D5DF4" w:rsidRPr="00BB630B" w:rsidRDefault="002D5DF4" w:rsidP="002D5DF4">
      <w:pPr>
        <w:pStyle w:val="afff1"/>
        <w:rPr>
          <w:bCs w:val="0"/>
        </w:rPr>
      </w:pPr>
      <w:bookmarkStart w:id="6398" w:name="_Toc111305989"/>
      <w:bookmarkStart w:id="6399" w:name="_Toc111306579"/>
      <w:bookmarkStart w:id="6400" w:name="_Toc217663555"/>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747</w:t>
      </w:r>
      <w:r w:rsidR="00CF53F6">
        <w:rPr>
          <w:bCs w:val="0"/>
        </w:rPr>
        <w:fldChar w:fldCharType="end"/>
      </w:r>
      <w:r w:rsidRPr="00BB630B">
        <w:rPr>
          <w:bCs w:val="0"/>
        </w:rPr>
        <w:t xml:space="preserve"> – Вкладка «Счета санкционирования»</w:t>
      </w:r>
      <w:bookmarkEnd w:id="6398"/>
      <w:bookmarkEnd w:id="6399"/>
      <w:bookmarkEnd w:id="6400"/>
    </w:p>
    <w:p w14:paraId="6E093427" w14:textId="77777777" w:rsidR="002D5DF4" w:rsidRPr="00BB630B" w:rsidRDefault="002D5DF4" w:rsidP="002D5DF4">
      <w:pPr>
        <w:spacing w:before="120" w:after="120"/>
        <w:rPr>
          <w:szCs w:val="28"/>
        </w:rPr>
      </w:pPr>
      <w:r w:rsidRPr="00BB630B">
        <w:rPr>
          <w:szCs w:val="28"/>
        </w:rPr>
        <w:t xml:space="preserve">Для формирования </w:t>
      </w:r>
      <w:r w:rsidR="00CD53E4" w:rsidRPr="00BB630B">
        <w:rPr>
          <w:szCs w:val="28"/>
        </w:rPr>
        <w:t>И</w:t>
      </w:r>
      <w:r w:rsidRPr="00BB630B">
        <w:rPr>
          <w:szCs w:val="28"/>
        </w:rPr>
        <w:t>звещения на все обороты по всем счетам без отбора предназначена вкладка «</w:t>
      </w:r>
      <w:r w:rsidR="00CD53E4" w:rsidRPr="00BB630B">
        <w:rPr>
          <w:szCs w:val="28"/>
        </w:rPr>
        <w:t>Передача</w:t>
      </w:r>
      <w:r w:rsidRPr="00BB630B">
        <w:rPr>
          <w:szCs w:val="28"/>
        </w:rPr>
        <w:t xml:space="preserve"> всех оборотов».</w:t>
      </w:r>
    </w:p>
    <w:p w14:paraId="7222A8A9" w14:textId="77777777" w:rsidR="002D5DF4" w:rsidRPr="00BB630B" w:rsidRDefault="002D5DF4" w:rsidP="00B17E66">
      <w:pPr>
        <w:pStyle w:val="afffff8"/>
        <w:keepNext/>
      </w:pPr>
      <w:r w:rsidRPr="00BB630B">
        <w:drawing>
          <wp:inline distT="0" distB="0" distL="0" distR="0" wp14:anchorId="6D35C547" wp14:editId="42DE3119">
            <wp:extent cx="5943600" cy="1221740"/>
            <wp:effectExtent l="19050" t="19050" r="19050" b="1651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943600" cy="1221740"/>
                    </a:xfrm>
                    <a:prstGeom prst="rect">
                      <a:avLst/>
                    </a:prstGeom>
                    <a:noFill/>
                    <a:ln w="9525" cmpd="sng">
                      <a:solidFill>
                        <a:srgbClr val="000000"/>
                      </a:solidFill>
                      <a:miter lim="800000"/>
                      <a:headEnd/>
                      <a:tailEnd/>
                    </a:ln>
                    <a:effectLst/>
                  </pic:spPr>
                </pic:pic>
              </a:graphicData>
            </a:graphic>
          </wp:inline>
        </w:drawing>
      </w:r>
    </w:p>
    <w:p w14:paraId="36AD5C32" w14:textId="77777777" w:rsidR="002D5DF4" w:rsidRPr="00BB630B" w:rsidRDefault="002D5DF4" w:rsidP="002D5DF4">
      <w:pPr>
        <w:pStyle w:val="afff1"/>
        <w:rPr>
          <w:bCs w:val="0"/>
        </w:rPr>
      </w:pPr>
      <w:bookmarkStart w:id="6401" w:name="_Toc111305990"/>
      <w:bookmarkStart w:id="6402" w:name="_Toc111306580"/>
      <w:bookmarkStart w:id="6403" w:name="_Toc217663556"/>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748</w:t>
      </w:r>
      <w:r w:rsidR="00CF53F6">
        <w:rPr>
          <w:bCs w:val="0"/>
        </w:rPr>
        <w:fldChar w:fldCharType="end"/>
      </w:r>
      <w:r w:rsidRPr="00BB630B">
        <w:rPr>
          <w:bCs w:val="0"/>
        </w:rPr>
        <w:t xml:space="preserve"> – Вкладка «Выгрузка всех оборотов»</w:t>
      </w:r>
      <w:bookmarkEnd w:id="6401"/>
      <w:bookmarkEnd w:id="6402"/>
      <w:bookmarkEnd w:id="6403"/>
    </w:p>
    <w:p w14:paraId="33B6CD4C" w14:textId="77777777" w:rsidR="002D5DF4" w:rsidRPr="00BB630B" w:rsidRDefault="002D5DF4" w:rsidP="002D5DF4">
      <w:pPr>
        <w:spacing w:before="120" w:after="120"/>
        <w:rPr>
          <w:szCs w:val="28"/>
        </w:rPr>
      </w:pPr>
      <w:r w:rsidRPr="00BB630B">
        <w:rPr>
          <w:szCs w:val="28"/>
        </w:rPr>
        <w:t xml:space="preserve">Для формирования извещения по оборотам необходимо нажать на кнопку «Сформировать </w:t>
      </w:r>
      <w:r w:rsidR="00CD53E4" w:rsidRPr="00BB630B">
        <w:rPr>
          <w:szCs w:val="28"/>
        </w:rPr>
        <w:t>И</w:t>
      </w:r>
      <w:r w:rsidRPr="00BB630B">
        <w:rPr>
          <w:szCs w:val="28"/>
        </w:rPr>
        <w:t>звещение» на соответствующей вкладке.</w:t>
      </w:r>
    </w:p>
    <w:p w14:paraId="06EE9C01" w14:textId="77777777" w:rsidR="002D5DF4" w:rsidRPr="00BB630B" w:rsidRDefault="00CD53E4" w:rsidP="00C16F34">
      <w:pPr>
        <w:pStyle w:val="GOST5"/>
        <w:numPr>
          <w:ilvl w:val="4"/>
          <w:numId w:val="795"/>
        </w:numPr>
      </w:pPr>
      <w:r w:rsidRPr="00BB630B">
        <w:lastRenderedPageBreak/>
        <w:t>Работа с</w:t>
      </w:r>
      <w:r w:rsidR="002D5DF4" w:rsidRPr="00BB630B">
        <w:t xml:space="preserve"> формуляр</w:t>
      </w:r>
      <w:r w:rsidRPr="00BB630B">
        <w:t>ом</w:t>
      </w:r>
      <w:r w:rsidR="002D5DF4" w:rsidRPr="00BB630B">
        <w:t xml:space="preserve"> «Извещение ф. 0504805 (передача данных при реорганизации)»</w:t>
      </w:r>
    </w:p>
    <w:p w14:paraId="0AE3791B" w14:textId="77777777" w:rsidR="002D5DF4" w:rsidRPr="00BB630B" w:rsidRDefault="00CD53E4" w:rsidP="002D5DF4">
      <w:pPr>
        <w:spacing w:before="120" w:after="120"/>
      </w:pPr>
      <w:r w:rsidRPr="00BB630B">
        <w:t xml:space="preserve">Формуляры </w:t>
      </w:r>
      <w:r w:rsidR="002D5DF4" w:rsidRPr="00BB630B">
        <w:t xml:space="preserve">Извещения </w:t>
      </w:r>
      <w:r w:rsidRPr="00BB630B">
        <w:t xml:space="preserve">расположены </w:t>
      </w:r>
      <w:r w:rsidR="002D5DF4" w:rsidRPr="00BB630B">
        <w:t xml:space="preserve">в меню быстрого доступа к формулярам и справочникам </w:t>
      </w:r>
      <w:r w:rsidRPr="00BB630B">
        <w:t>в</w:t>
      </w:r>
      <w:r w:rsidR="002D5DF4" w:rsidRPr="00BB630B">
        <w:t xml:space="preserve"> раздел</w:t>
      </w:r>
      <w:r w:rsidRPr="00BB630B">
        <w:t>е</w:t>
      </w:r>
      <w:r w:rsidR="002D5DF4" w:rsidRPr="00BB630B">
        <w:t xml:space="preserve"> «Учет и отчетность»</w:t>
      </w:r>
      <w:r w:rsidRPr="00BB630B">
        <w:t>,</w:t>
      </w:r>
      <w:r w:rsidR="002D5DF4" w:rsidRPr="00BB630B">
        <w:t xml:space="preserve"> пункт</w:t>
      </w:r>
      <w:r w:rsidRPr="00BB630B">
        <w:t>е</w:t>
      </w:r>
      <w:r w:rsidR="002D5DF4" w:rsidRPr="00BB630B">
        <w:t xml:space="preserve"> «Извещение ф. 0504805 (передача данных при реорганизации)».</w:t>
      </w:r>
    </w:p>
    <w:p w14:paraId="53A9B0C3" w14:textId="77777777" w:rsidR="002D5DF4" w:rsidRPr="00BB630B" w:rsidRDefault="00CD53E4" w:rsidP="002D5DF4">
      <w:pPr>
        <w:spacing w:before="120" w:after="120"/>
      </w:pPr>
      <w:r w:rsidRPr="00BB630B">
        <w:t xml:space="preserve">После формирования </w:t>
      </w:r>
      <w:r w:rsidR="002D5DF4" w:rsidRPr="00BB630B">
        <w:t>Извещений</w:t>
      </w:r>
      <w:r w:rsidRPr="00BB630B">
        <w:t xml:space="preserve"> на передающей стороне</w:t>
      </w:r>
      <w:r w:rsidR="002D5DF4" w:rsidRPr="00BB630B">
        <w:t xml:space="preserve"> </w:t>
      </w:r>
      <w:r w:rsidRPr="00BB630B">
        <w:t>при помощи специализированной обработки</w:t>
      </w:r>
      <w:r w:rsidR="002D5DF4" w:rsidRPr="00BB630B">
        <w:t>, пользователю с ролью «Бухгалтер», необходимо открыть соответствующую задачу по формуляру, либо в меню быстрого доступа к формулярам и справочникам выбрать раздел «Учет и отчетность» и открыть пункт «Извещение ф. 0504805 (передача данных при реорганизации)».</w:t>
      </w:r>
    </w:p>
    <w:p w14:paraId="2FEF0C45" w14:textId="77777777" w:rsidR="002D5DF4" w:rsidRPr="00BB630B" w:rsidRDefault="002D5DF4" w:rsidP="00B17E66">
      <w:pPr>
        <w:pStyle w:val="afffff8"/>
        <w:keepNext/>
      </w:pPr>
      <w:r w:rsidRPr="00BB630B">
        <w:drawing>
          <wp:inline distT="0" distB="0" distL="0" distR="0" wp14:anchorId="610E731B" wp14:editId="0262C9A6">
            <wp:extent cx="5936615" cy="894080"/>
            <wp:effectExtent l="19050" t="19050" r="26035" b="2032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5936615" cy="894080"/>
                    </a:xfrm>
                    <a:prstGeom prst="rect">
                      <a:avLst/>
                    </a:prstGeom>
                    <a:noFill/>
                    <a:ln w="9525" cmpd="sng">
                      <a:solidFill>
                        <a:srgbClr val="000000"/>
                      </a:solidFill>
                      <a:miter lim="800000"/>
                      <a:headEnd/>
                      <a:tailEnd/>
                    </a:ln>
                    <a:effectLst/>
                  </pic:spPr>
                </pic:pic>
              </a:graphicData>
            </a:graphic>
          </wp:inline>
        </w:drawing>
      </w:r>
    </w:p>
    <w:p w14:paraId="00B68E55" w14:textId="77777777" w:rsidR="002D5DF4" w:rsidRPr="00BB630B" w:rsidRDefault="002D5DF4" w:rsidP="002D5DF4">
      <w:pPr>
        <w:pStyle w:val="afff1"/>
        <w:rPr>
          <w:bCs w:val="0"/>
        </w:rPr>
      </w:pPr>
      <w:bookmarkStart w:id="6404" w:name="_Toc217663557"/>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749</w:t>
      </w:r>
      <w:r w:rsidR="00CF53F6">
        <w:rPr>
          <w:bCs w:val="0"/>
        </w:rPr>
        <w:fldChar w:fldCharType="end"/>
      </w:r>
      <w:r w:rsidRPr="00BB630B">
        <w:rPr>
          <w:bCs w:val="0"/>
        </w:rPr>
        <w:t xml:space="preserve"> – Форма списка Извещений</w:t>
      </w:r>
      <w:bookmarkEnd w:id="6404"/>
    </w:p>
    <w:p w14:paraId="767F0F7E" w14:textId="77777777" w:rsidR="002D5DF4" w:rsidRPr="00BB630B" w:rsidRDefault="002D5DF4" w:rsidP="002D5DF4">
      <w:pPr>
        <w:spacing w:before="120" w:after="120"/>
      </w:pPr>
      <w:r w:rsidRPr="00BB630B">
        <w:t>На открывшейся форме списка необходимо выбрать ранее созданное Обработкой Извещение, после чего откроется заполненный формуляр, в табличной части которого будут содержаться созданные документы по передаче данных.</w:t>
      </w:r>
    </w:p>
    <w:p w14:paraId="038252F5" w14:textId="77777777" w:rsidR="002D5DF4" w:rsidRPr="00BB630B" w:rsidRDefault="002D5DF4" w:rsidP="00B17E66">
      <w:pPr>
        <w:pStyle w:val="afffff8"/>
        <w:keepNext/>
      </w:pPr>
      <w:r w:rsidRPr="00BB630B">
        <w:drawing>
          <wp:inline distT="0" distB="0" distL="0" distR="0" wp14:anchorId="22DE9BEE" wp14:editId="5110BCE6">
            <wp:extent cx="5943600" cy="2531745"/>
            <wp:effectExtent l="19050" t="19050" r="19050" b="20955"/>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943600" cy="2531745"/>
                    </a:xfrm>
                    <a:prstGeom prst="rect">
                      <a:avLst/>
                    </a:prstGeom>
                    <a:noFill/>
                    <a:ln w="9525" cmpd="sng">
                      <a:solidFill>
                        <a:srgbClr val="000000"/>
                      </a:solidFill>
                      <a:miter lim="800000"/>
                      <a:headEnd/>
                      <a:tailEnd/>
                    </a:ln>
                    <a:effectLst/>
                  </pic:spPr>
                </pic:pic>
              </a:graphicData>
            </a:graphic>
          </wp:inline>
        </w:drawing>
      </w:r>
    </w:p>
    <w:p w14:paraId="39B53B86" w14:textId="77777777" w:rsidR="002D5DF4" w:rsidRPr="00BB630B" w:rsidRDefault="002D5DF4" w:rsidP="002D5DF4">
      <w:pPr>
        <w:pStyle w:val="afff1"/>
        <w:rPr>
          <w:bCs w:val="0"/>
        </w:rPr>
      </w:pPr>
      <w:bookmarkStart w:id="6405" w:name="_Toc217663558"/>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750</w:t>
      </w:r>
      <w:r w:rsidR="00CF53F6">
        <w:rPr>
          <w:bCs w:val="0"/>
        </w:rPr>
        <w:fldChar w:fldCharType="end"/>
      </w:r>
      <w:r w:rsidRPr="00BB630B">
        <w:rPr>
          <w:bCs w:val="0"/>
        </w:rPr>
        <w:t xml:space="preserve"> – Внешний вид формуляра Извещения</w:t>
      </w:r>
      <w:bookmarkEnd w:id="6405"/>
    </w:p>
    <w:p w14:paraId="78B95832" w14:textId="77777777" w:rsidR="002D5DF4" w:rsidRPr="00BB630B" w:rsidRDefault="002D5DF4" w:rsidP="002D5DF4">
      <w:pPr>
        <w:spacing w:before="120" w:after="120"/>
        <w:rPr>
          <w:color w:val="auto"/>
          <w:szCs w:val="28"/>
          <w:lang w:eastAsia="en-US"/>
        </w:rPr>
      </w:pPr>
      <w:r w:rsidRPr="00BB630B">
        <w:rPr>
          <w:color w:val="auto"/>
          <w:szCs w:val="28"/>
          <w:lang w:eastAsia="en-US"/>
        </w:rPr>
        <w:t>После проверки формуляра на корректность, необходимо отправить его на согласование пользователю с ролью «Главный бухгалтер» нажатием на кнопку «На согласование». Формуляр изменит статус на «На согласовании в ЦБ передающей стороны». Перед отправкой формуляр должен быть подписан ЭП.</w:t>
      </w:r>
    </w:p>
    <w:p w14:paraId="7979722B" w14:textId="77777777" w:rsidR="002D5DF4" w:rsidRPr="00BB630B" w:rsidRDefault="002D5DF4" w:rsidP="002D5DF4">
      <w:pPr>
        <w:spacing w:before="120" w:after="120"/>
        <w:rPr>
          <w:color w:val="auto"/>
          <w:szCs w:val="28"/>
          <w:lang w:eastAsia="en-US"/>
        </w:rPr>
      </w:pPr>
      <w:r w:rsidRPr="00BB630B">
        <w:rPr>
          <w:color w:val="auto"/>
          <w:szCs w:val="28"/>
          <w:lang w:eastAsia="en-US"/>
        </w:rPr>
        <w:lastRenderedPageBreak/>
        <w:t>Пользователь с ролью «Главный бухгалтер» в ЦБ передающей стороны  по завершению проверки корректности данных формуляра может принять одно из решений:</w:t>
      </w:r>
    </w:p>
    <w:p w14:paraId="431DCD23" w14:textId="77777777" w:rsidR="002D5DF4" w:rsidRPr="00BB630B" w:rsidRDefault="002D5DF4" w:rsidP="00C16F34">
      <w:pPr>
        <w:pStyle w:val="afffff5"/>
        <w:numPr>
          <w:ilvl w:val="0"/>
          <w:numId w:val="801"/>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695398BF" w14:textId="77777777" w:rsidR="002D5DF4" w:rsidRPr="00BB630B" w:rsidRDefault="002D5DF4" w:rsidP="00C16F34">
      <w:pPr>
        <w:pStyle w:val="afffff5"/>
        <w:numPr>
          <w:ilvl w:val="0"/>
          <w:numId w:val="801"/>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утверждение» – отправить формуляр пользователю с ролью «Руководитель» на этап «На утверждении в учреждении передающей стороны». Перед отправкой формуляр должен быть подписан ЭП.</w:t>
      </w:r>
    </w:p>
    <w:p w14:paraId="4717B9D8"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«Руководитель» в учреждении передающей стороны может принять одно из решений:</w:t>
      </w:r>
    </w:p>
    <w:p w14:paraId="744160DE" w14:textId="77777777" w:rsidR="002D5DF4" w:rsidRPr="00BB630B" w:rsidRDefault="002D5DF4" w:rsidP="00C16F34">
      <w:pPr>
        <w:pStyle w:val="afffff5"/>
        <w:numPr>
          <w:ilvl w:val="0"/>
          <w:numId w:val="802"/>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0B2E16D8" w14:textId="77777777" w:rsidR="002D5DF4" w:rsidRPr="00BB630B" w:rsidRDefault="002D5DF4" w:rsidP="00C16F34">
      <w:pPr>
        <w:pStyle w:val="afffff5"/>
        <w:numPr>
          <w:ilvl w:val="0"/>
          <w:numId w:val="802"/>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проверку» – отправить формуляр пользователю с ролью «Бухгалтер» в область данных принимающей стороны на этап «На проверке в ЦБ принимающей стороны». Перед отправкой формуляр должен быть подписан ЭП.</w:t>
      </w:r>
    </w:p>
    <w:p w14:paraId="022F090E" w14:textId="77777777" w:rsidR="006B597D" w:rsidRPr="00BB630B" w:rsidRDefault="003F60F1" w:rsidP="006B597D">
      <w:pPr>
        <w:pStyle w:val="ab"/>
        <w:rPr>
          <w:lang w:eastAsia="en-US"/>
        </w:rPr>
      </w:pPr>
      <w:r w:rsidRPr="00BB630B">
        <w:rPr>
          <w:lang w:eastAsia="en-US"/>
        </w:rPr>
        <w:t>Как только Извещение будет получено в области данных принимающей стороны в обеих областях данных (принимающей и передающей) станет доступен просмотр протокола загрузки. Для просмотра протокола загрузки необходимо на форме Извещения нажать на кнопку «Протокол загрузки».</w:t>
      </w:r>
    </w:p>
    <w:p w14:paraId="617B147B" w14:textId="77777777" w:rsidR="006B597D" w:rsidRPr="00BB630B" w:rsidRDefault="006B597D" w:rsidP="006B597D">
      <w:pPr>
        <w:pStyle w:val="afffff8"/>
        <w:keepNext/>
        <w:rPr>
          <w:lang w:eastAsia="en-US"/>
        </w:rPr>
      </w:pPr>
      <w:r w:rsidRPr="00BB630B">
        <w:drawing>
          <wp:inline distT="0" distB="0" distL="0" distR="0" wp14:anchorId="0A2BA052" wp14:editId="46B21852">
            <wp:extent cx="6029960" cy="1810385"/>
            <wp:effectExtent l="19050" t="19050" r="27940" b="18415"/>
            <wp:docPr id="2043434513" name="Рисунок 204343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6029960" cy="1810385"/>
                    </a:xfrm>
                    <a:prstGeom prst="rect">
                      <a:avLst/>
                    </a:prstGeom>
                    <a:ln>
                      <a:solidFill>
                        <a:schemeClr val="tx1"/>
                      </a:solidFill>
                    </a:ln>
                  </pic:spPr>
                </pic:pic>
              </a:graphicData>
            </a:graphic>
          </wp:inline>
        </w:drawing>
      </w:r>
    </w:p>
    <w:p w14:paraId="49CDADF1" w14:textId="77777777" w:rsidR="006B597D" w:rsidRPr="00BB630B" w:rsidRDefault="006B597D" w:rsidP="006B597D">
      <w:pPr>
        <w:pStyle w:val="afff1"/>
      </w:pPr>
      <w:bookmarkStart w:id="6406" w:name="_Toc21766355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751</w:t>
      </w:r>
      <w:r w:rsidR="007E6987">
        <w:rPr>
          <w:noProof/>
        </w:rPr>
        <w:fldChar w:fldCharType="end"/>
      </w:r>
      <w:r w:rsidRPr="00BB630B">
        <w:t xml:space="preserve"> – Открытие протокола загрузки на форме Извещения</w:t>
      </w:r>
      <w:bookmarkEnd w:id="6406"/>
    </w:p>
    <w:p w14:paraId="7296DFAC" w14:textId="77777777" w:rsidR="006B597D" w:rsidRPr="00BB630B" w:rsidRDefault="003F60F1" w:rsidP="006B597D">
      <w:pPr>
        <w:pStyle w:val="ab"/>
      </w:pPr>
      <w:r w:rsidRPr="00BB630B">
        <w:t>В зависимости от состояния загрузки Извещения в протокол загрузки будет выведена информация о наличии ошибок или их отсутствии</w:t>
      </w:r>
      <w:r w:rsidR="006B597D" w:rsidRPr="00BB630B">
        <w:t>.</w:t>
      </w:r>
    </w:p>
    <w:p w14:paraId="210FC39F" w14:textId="77777777" w:rsidR="006B597D" w:rsidRPr="00BB630B" w:rsidRDefault="006B597D" w:rsidP="006B597D">
      <w:pPr>
        <w:pStyle w:val="afffff8"/>
        <w:keepNext/>
      </w:pPr>
      <w:r w:rsidRPr="00BB630B">
        <w:lastRenderedPageBreak/>
        <w:drawing>
          <wp:inline distT="0" distB="0" distL="0" distR="0" wp14:anchorId="395BD3E9" wp14:editId="12DD6E7C">
            <wp:extent cx="6029960" cy="1123315"/>
            <wp:effectExtent l="19050" t="19050" r="27940" b="19685"/>
            <wp:docPr id="2043434593" name="Рисунок 204343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6029960" cy="1123315"/>
                    </a:xfrm>
                    <a:prstGeom prst="rect">
                      <a:avLst/>
                    </a:prstGeom>
                    <a:ln>
                      <a:solidFill>
                        <a:schemeClr val="tx1"/>
                      </a:solidFill>
                    </a:ln>
                  </pic:spPr>
                </pic:pic>
              </a:graphicData>
            </a:graphic>
          </wp:inline>
        </w:drawing>
      </w:r>
    </w:p>
    <w:p w14:paraId="74D0613B" w14:textId="77777777" w:rsidR="006B597D" w:rsidRPr="00BB630B" w:rsidRDefault="006B597D" w:rsidP="006B597D">
      <w:pPr>
        <w:spacing w:before="120" w:after="120"/>
        <w:jc w:val="center"/>
        <w:rPr>
          <w:color w:val="auto"/>
          <w:szCs w:val="28"/>
          <w:lang w:eastAsia="en-US"/>
        </w:rPr>
      </w:pPr>
      <w:bookmarkStart w:id="6407" w:name="_Toc21766356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752</w:t>
      </w:r>
      <w:r w:rsidR="007E6987">
        <w:rPr>
          <w:noProof/>
        </w:rPr>
        <w:fldChar w:fldCharType="end"/>
      </w:r>
      <w:r w:rsidRPr="00BB630B">
        <w:t xml:space="preserve"> – Протокол загрузки</w:t>
      </w:r>
      <w:bookmarkEnd w:id="6407"/>
    </w:p>
    <w:p w14:paraId="792F16A8"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Пользователю с ролью «Бухгалтер» в ЦБ принимающей стороны необходимо открыть задачу по полученному формуляру Извещения, после чего проверить корректность заполнения данных формуляра и созданных документов по передаче данных. По окончанию проверки, необходимо принять решение:</w:t>
      </w:r>
    </w:p>
    <w:p w14:paraId="1E851F8C" w14:textId="77777777" w:rsidR="002D5DF4" w:rsidRPr="00BB630B" w:rsidRDefault="002D5DF4" w:rsidP="00C16F34">
      <w:pPr>
        <w:pStyle w:val="afffff5"/>
        <w:numPr>
          <w:ilvl w:val="0"/>
          <w:numId w:val="803"/>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в случае, если формуляр заполнен не корректно – отправить формуляр пользователю с ролью «Бухгалтер» на передающей стороне на этап «Аннулирование» в статусе «Отказан»;</w:t>
      </w:r>
    </w:p>
    <w:p w14:paraId="741802B7" w14:textId="77777777" w:rsidR="002D5DF4" w:rsidRPr="00BB630B" w:rsidRDefault="002D5DF4" w:rsidP="00C16F34">
      <w:pPr>
        <w:pStyle w:val="afffff5"/>
        <w:numPr>
          <w:ilvl w:val="0"/>
          <w:numId w:val="803"/>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в случае, если формуляр заполнен корректно, необходимо дозаполнить реквизиты формуляра группы «Принимающая сторона»: «Руководитель», «Главный бухгалтер», «Ответственный», после чего отправить его на согласование пользователю с ролью «Главный бухгалтер» нажатием на кнопку «На согласование». Формуляр изменит статус на «На согласовании в ЦБ принимающей стороны». Перед отправкой формуляр должен быть подписан ЭП.</w:t>
      </w:r>
    </w:p>
    <w:p w14:paraId="582D23E9" w14:textId="77777777" w:rsidR="002D5DF4" w:rsidRPr="00BB630B" w:rsidRDefault="002D5DF4" w:rsidP="00B17E66">
      <w:pPr>
        <w:pStyle w:val="afffff8"/>
        <w:keepNext/>
        <w:rPr>
          <w:lang w:eastAsia="en-US"/>
        </w:rPr>
      </w:pPr>
      <w:r w:rsidRPr="00BB630B">
        <w:drawing>
          <wp:inline distT="0" distB="0" distL="0" distR="0" wp14:anchorId="53E4408B" wp14:editId="768D08DB">
            <wp:extent cx="5943600" cy="2524760"/>
            <wp:effectExtent l="19050" t="19050" r="19050" b="27940"/>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5943600" cy="2524760"/>
                    </a:xfrm>
                    <a:prstGeom prst="rect">
                      <a:avLst/>
                    </a:prstGeom>
                    <a:noFill/>
                    <a:ln w="9525" cmpd="sng">
                      <a:solidFill>
                        <a:srgbClr val="000000"/>
                      </a:solidFill>
                      <a:miter lim="800000"/>
                      <a:headEnd/>
                      <a:tailEnd/>
                    </a:ln>
                    <a:effectLst/>
                  </pic:spPr>
                </pic:pic>
              </a:graphicData>
            </a:graphic>
          </wp:inline>
        </w:drawing>
      </w:r>
    </w:p>
    <w:p w14:paraId="56C77E2E" w14:textId="77777777" w:rsidR="002D5DF4" w:rsidRPr="00BB630B" w:rsidRDefault="002D5DF4" w:rsidP="002D5DF4">
      <w:pPr>
        <w:pStyle w:val="afff1"/>
        <w:rPr>
          <w:bCs w:val="0"/>
        </w:rPr>
      </w:pPr>
      <w:bookmarkStart w:id="6408" w:name="_Toc217663561"/>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753</w:t>
      </w:r>
      <w:r w:rsidR="00CF53F6">
        <w:rPr>
          <w:bCs w:val="0"/>
        </w:rPr>
        <w:fldChar w:fldCharType="end"/>
      </w:r>
      <w:r w:rsidRPr="00BB630B">
        <w:rPr>
          <w:bCs w:val="0"/>
        </w:rPr>
        <w:t xml:space="preserve"> – Дозаполнение формуляра Извещения</w:t>
      </w:r>
      <w:bookmarkEnd w:id="6408"/>
    </w:p>
    <w:p w14:paraId="3E409110"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«Главный бухгалтер» в ЦБ принимающей стороны  по завершению проверки корректности данных формуляра может принять одно из решений:</w:t>
      </w:r>
    </w:p>
    <w:p w14:paraId="4E09F14C" w14:textId="77777777" w:rsidR="002D5DF4" w:rsidRPr="00BB630B" w:rsidRDefault="002D5DF4" w:rsidP="00C16F34">
      <w:pPr>
        <w:pStyle w:val="afffff5"/>
        <w:numPr>
          <w:ilvl w:val="0"/>
          <w:numId w:val="804"/>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lastRenderedPageBreak/>
        <w:t>«Отказать» – отправить формуляр пользователю с ролью «Бухгалтер» на этап «Аннулирование» в статусе «Отказан»;</w:t>
      </w:r>
    </w:p>
    <w:p w14:paraId="6E7ACC52" w14:textId="77777777" w:rsidR="002D5DF4" w:rsidRPr="00BB630B" w:rsidRDefault="002D5DF4" w:rsidP="00C16F34">
      <w:pPr>
        <w:pStyle w:val="afffff5"/>
        <w:numPr>
          <w:ilvl w:val="0"/>
          <w:numId w:val="804"/>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«На утверждение» – отправить формуляр пользователю с ролью «Руководитель» на этап «На утверждении в учреждении принимающей стороны». Перед отправкой формуляр должен быть подписан ЭП.</w:t>
      </w:r>
    </w:p>
    <w:p w14:paraId="77FD4C37" w14:textId="77777777" w:rsidR="002D5DF4" w:rsidRPr="00BB630B" w:rsidRDefault="002D5DF4" w:rsidP="002D5DF4">
      <w:pPr>
        <w:spacing w:before="120" w:after="120"/>
        <w:rPr>
          <w:color w:val="auto"/>
          <w:szCs w:val="28"/>
          <w:lang w:eastAsia="en-US"/>
        </w:rPr>
      </w:pPr>
      <w:r w:rsidRPr="00BB630B">
        <w:rPr>
          <w:color w:val="auto"/>
          <w:szCs w:val="28"/>
          <w:lang w:eastAsia="en-US"/>
        </w:rPr>
        <w:t>Пользователь с ролью «Руководитель» в учреждении принимающей стороны может принять одно из решений:</w:t>
      </w:r>
    </w:p>
    <w:p w14:paraId="4B61BF82" w14:textId="77777777" w:rsidR="002D5DF4" w:rsidRPr="00BB630B" w:rsidRDefault="002D5DF4" w:rsidP="00C16F34">
      <w:pPr>
        <w:pStyle w:val="afffff5"/>
        <w:numPr>
          <w:ilvl w:val="0"/>
          <w:numId w:val="805"/>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«Отказать» – отправить формуляр пользователю с ролью «Бухгалтер» на этап «Аннулирование» в статусе «Отказан»;</w:t>
      </w:r>
    </w:p>
    <w:p w14:paraId="7FFCBCDB" w14:textId="77777777" w:rsidR="002D5DF4" w:rsidRPr="00BB630B" w:rsidRDefault="002D5DF4" w:rsidP="00C16F34">
      <w:pPr>
        <w:pStyle w:val="afffff5"/>
        <w:numPr>
          <w:ilvl w:val="0"/>
          <w:numId w:val="805"/>
        </w:numPr>
        <w:snapToGrid w:val="0"/>
        <w:spacing w:before="120" w:after="120" w:line="240" w:lineRule="auto"/>
        <w:contextualSpacing w:val="0"/>
        <w:jc w:val="both"/>
        <w:rPr>
          <w:rFonts w:ascii="Times New Roman" w:hAnsi="Times New Roman"/>
          <w:sz w:val="28"/>
          <w:szCs w:val="28"/>
        </w:rPr>
      </w:pPr>
      <w:r w:rsidRPr="00BB630B">
        <w:rPr>
          <w:rFonts w:ascii="Times New Roman" w:hAnsi="Times New Roman"/>
          <w:sz w:val="28"/>
          <w:szCs w:val="28"/>
        </w:rPr>
        <w:t>«Утвердить» – отправить формуляр в область данных передающей стороны в статусе «Утвержден». Перед утверждением формуляр должен быть подписан ЭП.</w:t>
      </w:r>
    </w:p>
    <w:p w14:paraId="1DE62D93" w14:textId="77777777" w:rsidR="002D5DF4" w:rsidRPr="00BB630B" w:rsidRDefault="002D5DF4" w:rsidP="002D5DF4">
      <w:pPr>
        <w:spacing w:before="120" w:after="120"/>
        <w:rPr>
          <w:color w:val="auto"/>
          <w:szCs w:val="28"/>
          <w:lang w:eastAsia="en-US"/>
        </w:rPr>
      </w:pPr>
      <w:r w:rsidRPr="00BB630B">
        <w:rPr>
          <w:color w:val="auto"/>
          <w:szCs w:val="28"/>
          <w:lang w:eastAsia="en-US"/>
        </w:rPr>
        <w:t>После установки формуляра Извещения в статус «Утвержден» в обеих областях данных, работа с ним считается завершенной, а передача данных оконченной.</w:t>
      </w:r>
    </w:p>
    <w:p w14:paraId="226F1860" w14:textId="77777777" w:rsidR="002D5DF4" w:rsidRPr="00BB630B" w:rsidRDefault="002D5DF4" w:rsidP="00C16F34">
      <w:pPr>
        <w:pStyle w:val="GOST5"/>
        <w:numPr>
          <w:ilvl w:val="4"/>
          <w:numId w:val="795"/>
        </w:numPr>
      </w:pPr>
      <w:r w:rsidRPr="00BB630B">
        <w:t>Сверка по данным Актов и Извещений</w:t>
      </w:r>
    </w:p>
    <w:p w14:paraId="1B06E8A7" w14:textId="77777777" w:rsidR="002D5DF4" w:rsidRPr="00BB630B" w:rsidRDefault="002D5DF4" w:rsidP="002D5DF4">
      <w:r w:rsidRPr="00BB630B">
        <w:t xml:space="preserve">Для контроля соответствия данных </w:t>
      </w:r>
      <w:r w:rsidR="00F44675" w:rsidRPr="00BB630B">
        <w:t xml:space="preserve">сформированных </w:t>
      </w:r>
      <w:r w:rsidRPr="00BB630B">
        <w:t xml:space="preserve">Актов и Извещений существует возможность </w:t>
      </w:r>
      <w:r w:rsidR="00F44675" w:rsidRPr="00BB630B">
        <w:t>сформировать</w:t>
      </w:r>
      <w:r w:rsidRPr="00BB630B">
        <w:t xml:space="preserve"> протокола сверки данных Актов и Извещений. Для его использования необходимо запустить обработку и открыть вкладку «Сверка данных», после чего нажать на кнопку «Сформировать».</w:t>
      </w:r>
    </w:p>
    <w:p w14:paraId="731816F9" w14:textId="77777777" w:rsidR="002D5DF4" w:rsidRPr="00BB630B" w:rsidRDefault="002D5DF4" w:rsidP="00B17E66">
      <w:pPr>
        <w:pStyle w:val="afffff8"/>
        <w:keepNext/>
      </w:pPr>
      <w:r w:rsidRPr="00BB630B">
        <w:drawing>
          <wp:inline distT="0" distB="0" distL="0" distR="0" wp14:anchorId="1B99BD23" wp14:editId="73F999B0">
            <wp:extent cx="5943600" cy="1282700"/>
            <wp:effectExtent l="19050" t="19050" r="19050" b="1270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w="9525" cmpd="sng">
                      <a:solidFill>
                        <a:srgbClr val="000000"/>
                      </a:solidFill>
                      <a:miter lim="800000"/>
                      <a:headEnd/>
                      <a:tailEnd/>
                    </a:ln>
                    <a:effectLst/>
                  </pic:spPr>
                </pic:pic>
              </a:graphicData>
            </a:graphic>
          </wp:inline>
        </w:drawing>
      </w:r>
    </w:p>
    <w:p w14:paraId="7E363328" w14:textId="77777777" w:rsidR="002D5DF4" w:rsidRPr="00BB630B" w:rsidRDefault="002D5DF4" w:rsidP="002D5DF4">
      <w:pPr>
        <w:pStyle w:val="afff1"/>
        <w:rPr>
          <w:bCs w:val="0"/>
        </w:rPr>
      </w:pPr>
      <w:bookmarkStart w:id="6409" w:name="_Toc217663562"/>
      <w:r w:rsidRPr="00BB630B">
        <w:rPr>
          <w:bCs w:val="0"/>
        </w:rPr>
        <w:t xml:space="preserve">Рисунок </w:t>
      </w:r>
      <w:r w:rsidR="00CF53F6">
        <w:rPr>
          <w:bCs w:val="0"/>
        </w:rPr>
        <w:fldChar w:fldCharType="begin"/>
      </w:r>
      <w:r w:rsidR="00CF53F6">
        <w:rPr>
          <w:bCs w:val="0"/>
        </w:rPr>
        <w:instrText xml:space="preserve"> STYLEREF 1 \s </w:instrText>
      </w:r>
      <w:r w:rsidR="00CF53F6">
        <w:rPr>
          <w:bCs w:val="0"/>
        </w:rPr>
        <w:fldChar w:fldCharType="separate"/>
      </w:r>
      <w:r w:rsidR="009C6132">
        <w:rPr>
          <w:bCs w:val="0"/>
          <w:noProof/>
        </w:rPr>
        <w:t>4</w:t>
      </w:r>
      <w:r w:rsidR="00CF53F6">
        <w:rPr>
          <w:bCs w:val="0"/>
        </w:rPr>
        <w:fldChar w:fldCharType="end"/>
      </w:r>
      <w:r w:rsidR="00CF53F6">
        <w:rPr>
          <w:bCs w:val="0"/>
        </w:rPr>
        <w:t>.</w:t>
      </w:r>
      <w:r w:rsidR="00CF53F6">
        <w:rPr>
          <w:bCs w:val="0"/>
        </w:rPr>
        <w:fldChar w:fldCharType="begin"/>
      </w:r>
      <w:r w:rsidR="00CF53F6">
        <w:rPr>
          <w:bCs w:val="0"/>
        </w:rPr>
        <w:instrText xml:space="preserve"> SEQ Рисунок \* ARABIC \s 1 </w:instrText>
      </w:r>
      <w:r w:rsidR="00CF53F6">
        <w:rPr>
          <w:bCs w:val="0"/>
        </w:rPr>
        <w:fldChar w:fldCharType="separate"/>
      </w:r>
      <w:r w:rsidR="009C6132">
        <w:rPr>
          <w:bCs w:val="0"/>
          <w:noProof/>
        </w:rPr>
        <w:t>754</w:t>
      </w:r>
      <w:r w:rsidR="00CF53F6">
        <w:rPr>
          <w:bCs w:val="0"/>
        </w:rPr>
        <w:fldChar w:fldCharType="end"/>
      </w:r>
      <w:r w:rsidRPr="00BB630B">
        <w:rPr>
          <w:bCs w:val="0"/>
        </w:rPr>
        <w:t xml:space="preserve"> – Вкладка «Сверка данных»</w:t>
      </w:r>
      <w:bookmarkEnd w:id="6409"/>
    </w:p>
    <w:p w14:paraId="00558A88" w14:textId="77777777" w:rsidR="002D5DF4" w:rsidRPr="00BB630B" w:rsidRDefault="002D5DF4" w:rsidP="002D5DF4">
      <w:r w:rsidRPr="00BB630B">
        <w:t>После нажатия на кнопку будет сформирован протокол сверки, в котором буд</w:t>
      </w:r>
      <w:r w:rsidR="00F44675" w:rsidRPr="00BB630B">
        <w:t xml:space="preserve">ет выполнена сверка </w:t>
      </w:r>
      <w:r w:rsidRPr="00BB630B">
        <w:t>Актов и Извещений</w:t>
      </w:r>
      <w:r w:rsidR="00F44675" w:rsidRPr="00BB630B">
        <w:t xml:space="preserve"> на передачу остатков и оборотов на дату реорганизации</w:t>
      </w:r>
      <w:r w:rsidRPr="00BB630B">
        <w:t>.</w:t>
      </w:r>
    </w:p>
    <w:p w14:paraId="6CB046C4" w14:textId="77777777" w:rsidR="002D5DF4" w:rsidRPr="00BB630B" w:rsidRDefault="002D5DF4" w:rsidP="00B17E66">
      <w:pPr>
        <w:pStyle w:val="afffff8"/>
        <w:keepNext/>
      </w:pPr>
      <w:r w:rsidRPr="00BB630B">
        <w:lastRenderedPageBreak/>
        <w:drawing>
          <wp:inline distT="0" distB="0" distL="0" distR="0" wp14:anchorId="4989FB0F" wp14:editId="4D714DAF">
            <wp:extent cx="5830956" cy="1894438"/>
            <wp:effectExtent l="19050" t="19050" r="17780" b="10795"/>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5832390" cy="1894904"/>
                    </a:xfrm>
                    <a:prstGeom prst="rect">
                      <a:avLst/>
                    </a:prstGeom>
                    <a:noFill/>
                    <a:ln w="9525" cmpd="sng">
                      <a:solidFill>
                        <a:srgbClr val="000000"/>
                      </a:solidFill>
                      <a:miter lim="800000"/>
                      <a:headEnd/>
                      <a:tailEnd/>
                    </a:ln>
                    <a:effectLst/>
                  </pic:spPr>
                </pic:pic>
              </a:graphicData>
            </a:graphic>
          </wp:inline>
        </w:drawing>
      </w:r>
    </w:p>
    <w:p w14:paraId="4197B25C" w14:textId="77777777" w:rsidR="002D5DF4" w:rsidRPr="00BB630B" w:rsidRDefault="002D5DF4" w:rsidP="002D5DF4">
      <w:pPr>
        <w:pStyle w:val="afff1"/>
      </w:pPr>
      <w:bookmarkStart w:id="6410" w:name="_Toc21766356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755</w:t>
      </w:r>
      <w:r w:rsidR="007E6987">
        <w:rPr>
          <w:noProof/>
        </w:rPr>
        <w:fldChar w:fldCharType="end"/>
      </w:r>
      <w:r w:rsidRPr="00BB630B">
        <w:t xml:space="preserve"> – Внешний вид протокола сверки</w:t>
      </w:r>
      <w:r w:rsidR="00F44675" w:rsidRPr="00BB630B">
        <w:t xml:space="preserve"> Актов и Извещений</w:t>
      </w:r>
      <w:bookmarkEnd w:id="6410"/>
    </w:p>
    <w:p w14:paraId="73A23D86" w14:textId="77777777" w:rsidR="00DF6363" w:rsidRPr="00BB630B" w:rsidRDefault="0030072E" w:rsidP="008C0782">
      <w:pPr>
        <w:pStyle w:val="3"/>
        <w:tabs>
          <w:tab w:val="left" w:pos="1418"/>
        </w:tabs>
        <w:rPr>
          <w:snapToGrid/>
          <w:lang w:eastAsia="en-US"/>
        </w:rPr>
      </w:pPr>
      <w:bookmarkStart w:id="6411" w:name="_Toc146540629"/>
      <w:bookmarkStart w:id="6412" w:name="_Toc146540728"/>
      <w:bookmarkStart w:id="6413" w:name="_Toc148353678"/>
      <w:bookmarkStart w:id="6414" w:name="_Toc149153691"/>
      <w:bookmarkStart w:id="6415" w:name="_Toc149154657"/>
      <w:bookmarkStart w:id="6416" w:name="_Toc149155235"/>
      <w:bookmarkStart w:id="6417" w:name="_Toc151054152"/>
      <w:bookmarkStart w:id="6418" w:name="_Toc151133711"/>
      <w:bookmarkStart w:id="6419" w:name="_Toc152929373"/>
      <w:bookmarkStart w:id="6420" w:name="_Toc183430153"/>
      <w:bookmarkStart w:id="6421" w:name="_Toc190952183"/>
      <w:bookmarkStart w:id="6422" w:name="_Toc190954070"/>
      <w:bookmarkStart w:id="6423" w:name="_Toc196600942"/>
      <w:bookmarkStart w:id="6424" w:name="_Toc217662799"/>
      <w:r w:rsidRPr="00BB630B">
        <w:rPr>
          <w:snapToGrid/>
          <w:lang w:eastAsia="en-US"/>
        </w:rPr>
        <w:t>Предоставление и учет электронных образов (скан-копий) документов между учреждением и ЦБ</w:t>
      </w:r>
      <w:bookmarkEnd w:id="6341"/>
      <w:bookmarkEnd w:id="6342"/>
      <w:bookmarkEnd w:id="6343"/>
      <w:bookmarkEnd w:id="6344"/>
      <w:bookmarkEnd w:id="6345"/>
      <w:bookmarkEnd w:id="6346"/>
      <w:bookmarkEnd w:id="6347"/>
      <w:bookmarkEnd w:id="6348"/>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p>
    <w:p w14:paraId="321F302C" w14:textId="77777777" w:rsidR="00213AFD" w:rsidRPr="00BB630B" w:rsidRDefault="00213AFD" w:rsidP="008C0782">
      <w:pPr>
        <w:pStyle w:val="40"/>
      </w:pPr>
      <w:bookmarkStart w:id="6425" w:name="_Toc125464613"/>
      <w:bookmarkStart w:id="6426" w:name="_Toc125566930"/>
      <w:bookmarkStart w:id="6427" w:name="_Toc125567181"/>
      <w:bookmarkStart w:id="6428" w:name="_Toc128553730"/>
      <w:bookmarkStart w:id="6429" w:name="_Toc128554076"/>
      <w:bookmarkStart w:id="6430" w:name="_Toc128588511"/>
      <w:bookmarkStart w:id="6431" w:name="_Hlk116238051"/>
      <w:r w:rsidRPr="00BB630B">
        <w:t>Настройка участков учета</w:t>
      </w:r>
      <w:r w:rsidRPr="00BB630B">
        <w:rPr>
          <w:rStyle w:val="23"/>
          <w:b/>
          <w:sz w:val="28"/>
          <w:szCs w:val="28"/>
        </w:rPr>
        <w:t xml:space="preserve"> и пользователей</w:t>
      </w:r>
      <w:r w:rsidRPr="00BB630B">
        <w:t xml:space="preserve"> в АРМ ЦБ</w:t>
      </w:r>
      <w:bookmarkEnd w:id="6425"/>
      <w:bookmarkEnd w:id="6426"/>
      <w:bookmarkEnd w:id="6427"/>
      <w:bookmarkEnd w:id="6428"/>
      <w:bookmarkEnd w:id="6429"/>
      <w:bookmarkEnd w:id="6430"/>
    </w:p>
    <w:p w14:paraId="7187D070" w14:textId="77777777" w:rsidR="00213AFD" w:rsidRPr="00BB630B" w:rsidRDefault="00213AFD" w:rsidP="00213AFD">
      <w:pPr>
        <w:rPr>
          <w:szCs w:val="22"/>
        </w:rPr>
      </w:pPr>
      <w:r w:rsidRPr="00BB630B">
        <w:rPr>
          <w:szCs w:val="22"/>
        </w:rPr>
        <w:t>Перед началом работы с документом «Карточка учета первичных документов» необходимо выполнить первоначальную настройку справочников в конфигурации «Автоматизированное рабочее место централизованной бухгалтерии» (АРМ ЦБ) под пользователем с ролью «КУПД Настройка справочников и просмотр отчетов».</w:t>
      </w:r>
    </w:p>
    <w:p w14:paraId="02544B55" w14:textId="77777777" w:rsidR="00213AFD" w:rsidRPr="00BB630B" w:rsidRDefault="00213AFD" w:rsidP="00213AFD">
      <w:pPr>
        <w:rPr>
          <w:szCs w:val="22"/>
        </w:rPr>
      </w:pPr>
      <w:r w:rsidRPr="00BB630B">
        <w:rPr>
          <w:szCs w:val="22"/>
        </w:rPr>
        <w:t>Для настройки справочников необходимо зайти в конфигурацию «АРМ ЦБ». В пункте меню «Карточка учета первичного документа» открыть справочник «Участки учета».</w:t>
      </w:r>
    </w:p>
    <w:p w14:paraId="76DAAC0E" w14:textId="77777777" w:rsidR="00213AFD" w:rsidRPr="00BB630B" w:rsidRDefault="008121AD" w:rsidP="00213AFD">
      <w:pPr>
        <w:pStyle w:val="afffff8"/>
        <w:keepNext/>
      </w:pPr>
      <w:r w:rsidRPr="00BB630B">
        <w:drawing>
          <wp:inline distT="0" distB="0" distL="0" distR="0" wp14:anchorId="0EBE073F" wp14:editId="2B28B91B">
            <wp:extent cx="5970105" cy="2185978"/>
            <wp:effectExtent l="19050" t="19050" r="12065" b="24130"/>
            <wp:docPr id="158709893" name="Рисунок 15870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973716" cy="2187300"/>
                    </a:xfrm>
                    <a:prstGeom prst="rect">
                      <a:avLst/>
                    </a:prstGeom>
                    <a:ln>
                      <a:solidFill>
                        <a:schemeClr val="tx1"/>
                      </a:solidFill>
                    </a:ln>
                  </pic:spPr>
                </pic:pic>
              </a:graphicData>
            </a:graphic>
          </wp:inline>
        </w:drawing>
      </w:r>
    </w:p>
    <w:p w14:paraId="3E078D6C" w14:textId="77777777" w:rsidR="00213AFD" w:rsidRPr="00BB630B" w:rsidRDefault="00213AFD" w:rsidP="00213AFD">
      <w:pPr>
        <w:pStyle w:val="afff1"/>
      </w:pPr>
      <w:bookmarkStart w:id="6432" w:name="_Toc122969719"/>
      <w:bookmarkStart w:id="6433" w:name="_Toc130479651"/>
      <w:bookmarkStart w:id="6434" w:name="_Toc21766356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756</w:t>
      </w:r>
      <w:r w:rsidR="007E6987">
        <w:rPr>
          <w:noProof/>
        </w:rPr>
        <w:fldChar w:fldCharType="end"/>
      </w:r>
      <w:r w:rsidRPr="00BB630B">
        <w:t xml:space="preserve"> </w:t>
      </w:r>
      <w:r w:rsidRPr="00BB630B">
        <w:sym w:font="Symbol" w:char="F02D"/>
      </w:r>
      <w:r w:rsidRPr="00BB630B">
        <w:t xml:space="preserve"> Открытие справочника «Участки учета»</w:t>
      </w:r>
      <w:bookmarkEnd w:id="6432"/>
      <w:bookmarkEnd w:id="6433"/>
      <w:bookmarkEnd w:id="6434"/>
    </w:p>
    <w:p w14:paraId="42C94E36" w14:textId="77777777" w:rsidR="00213AFD" w:rsidRPr="00BB630B" w:rsidRDefault="00213AFD" w:rsidP="00213AFD">
      <w:pPr>
        <w:rPr>
          <w:szCs w:val="22"/>
        </w:rPr>
      </w:pPr>
      <w:r w:rsidRPr="00BB630B">
        <w:rPr>
          <w:szCs w:val="22"/>
        </w:rPr>
        <w:t xml:space="preserve">В открывшемся окне иерархического списка элементов справочника «Участки учета» создайте новый элемент нажав на кнопку «Создать». В поле «Наименование» необходимо указать наименование участка учета. Также </w:t>
      </w:r>
      <w:r w:rsidRPr="00BB630B">
        <w:rPr>
          <w:szCs w:val="22"/>
        </w:rPr>
        <w:lastRenderedPageBreak/>
        <w:t>возможно указать описание создаваемого участка учета. Для записи участка учета нажмите на кнопку «Записать и закрыть».</w:t>
      </w:r>
    </w:p>
    <w:p w14:paraId="3FCA4FA0" w14:textId="77777777" w:rsidR="00213AFD" w:rsidRPr="00BB630B" w:rsidRDefault="00164167" w:rsidP="00B17E66">
      <w:pPr>
        <w:pStyle w:val="afffff8"/>
        <w:keepNext/>
      </w:pPr>
      <w:r w:rsidRPr="00BB630B">
        <w:drawing>
          <wp:inline distT="0" distB="0" distL="0" distR="0" wp14:anchorId="545203A5" wp14:editId="6962ABAD">
            <wp:extent cx="6029325" cy="3463290"/>
            <wp:effectExtent l="0" t="0" r="9525" b="381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6029325" cy="3463290"/>
                    </a:xfrm>
                    <a:prstGeom prst="rect">
                      <a:avLst/>
                    </a:prstGeom>
                  </pic:spPr>
                </pic:pic>
              </a:graphicData>
            </a:graphic>
          </wp:inline>
        </w:drawing>
      </w:r>
    </w:p>
    <w:p w14:paraId="4F5D7714" w14:textId="77777777" w:rsidR="00213AFD" w:rsidRPr="00BB630B" w:rsidRDefault="00213AFD" w:rsidP="00213AFD">
      <w:pPr>
        <w:pStyle w:val="afff1"/>
      </w:pPr>
      <w:bookmarkStart w:id="6435" w:name="_Toc122969720"/>
      <w:bookmarkStart w:id="6436" w:name="_Toc130479652"/>
      <w:bookmarkStart w:id="6437" w:name="_Toc21766356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757</w:t>
      </w:r>
      <w:r w:rsidR="007E6987">
        <w:rPr>
          <w:noProof/>
        </w:rPr>
        <w:fldChar w:fldCharType="end"/>
      </w:r>
      <w:r w:rsidRPr="00BB630B">
        <w:t xml:space="preserve"> </w:t>
      </w:r>
      <w:r w:rsidRPr="00BB630B">
        <w:sym w:font="Symbol" w:char="F02D"/>
      </w:r>
      <w:r w:rsidRPr="00BB630B">
        <w:t xml:space="preserve"> Создание укрупненного участка учета</w:t>
      </w:r>
      <w:bookmarkEnd w:id="6435"/>
      <w:bookmarkEnd w:id="6436"/>
      <w:bookmarkEnd w:id="6437"/>
    </w:p>
    <w:p w14:paraId="4FAE1ED2" w14:textId="77777777" w:rsidR="00213AFD" w:rsidRPr="00BB630B" w:rsidRDefault="00213AFD" w:rsidP="00213AFD">
      <w:pPr>
        <w:rPr>
          <w:szCs w:val="22"/>
        </w:rPr>
      </w:pPr>
      <w:r w:rsidRPr="00BB630B">
        <w:rPr>
          <w:szCs w:val="22"/>
        </w:rPr>
        <w:t>Если требуется создать детализированный участок учета, создайте новый участок, заполните наименование, описание и выберите, какому укрупненному участку учета должен относится создаваемый участок, заполнив поле «Родитель».</w:t>
      </w:r>
    </w:p>
    <w:p w14:paraId="65E12EFC" w14:textId="77777777" w:rsidR="00213AFD" w:rsidRPr="00BB630B" w:rsidRDefault="00164167" w:rsidP="00B17E66">
      <w:pPr>
        <w:pStyle w:val="afffff8"/>
        <w:keepNext/>
      </w:pPr>
      <w:r w:rsidRPr="00BB630B">
        <w:lastRenderedPageBreak/>
        <w:drawing>
          <wp:inline distT="0" distB="0" distL="0" distR="0" wp14:anchorId="09610AC8" wp14:editId="6AE74297">
            <wp:extent cx="6029325" cy="3468370"/>
            <wp:effectExtent l="0" t="0" r="9525" b="0"/>
            <wp:docPr id="2043434434" name="Рисунок 204343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6029325" cy="3468370"/>
                    </a:xfrm>
                    <a:prstGeom prst="rect">
                      <a:avLst/>
                    </a:prstGeom>
                  </pic:spPr>
                </pic:pic>
              </a:graphicData>
            </a:graphic>
          </wp:inline>
        </w:drawing>
      </w:r>
    </w:p>
    <w:p w14:paraId="0AD46B71" w14:textId="77777777" w:rsidR="00213AFD" w:rsidRPr="00BB630B" w:rsidRDefault="00213AFD" w:rsidP="00213AFD">
      <w:pPr>
        <w:pStyle w:val="afff1"/>
      </w:pPr>
      <w:bookmarkStart w:id="6438" w:name="_Toc122969721"/>
      <w:bookmarkStart w:id="6439" w:name="_Toc130479653"/>
      <w:bookmarkStart w:id="6440" w:name="_Toc21766356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w:instrText>
      </w:r>
      <w:r w:rsidR="007E6987">
        <w:instrText xml:space="preserve">ARABIC \s 1 </w:instrText>
      </w:r>
      <w:r w:rsidR="007E6987">
        <w:fldChar w:fldCharType="separate"/>
      </w:r>
      <w:r w:rsidR="009C6132">
        <w:rPr>
          <w:noProof/>
        </w:rPr>
        <w:t>758</w:t>
      </w:r>
      <w:r w:rsidR="007E6987">
        <w:rPr>
          <w:noProof/>
        </w:rPr>
        <w:fldChar w:fldCharType="end"/>
      </w:r>
      <w:r w:rsidRPr="00BB630B">
        <w:t xml:space="preserve"> </w:t>
      </w:r>
      <w:r w:rsidRPr="00BB630B">
        <w:sym w:font="Symbol" w:char="F02D"/>
      </w:r>
      <w:r w:rsidRPr="00BB630B">
        <w:t xml:space="preserve"> Создание детализированного участка учета</w:t>
      </w:r>
      <w:bookmarkEnd w:id="6438"/>
      <w:bookmarkEnd w:id="6439"/>
      <w:bookmarkEnd w:id="6440"/>
    </w:p>
    <w:p w14:paraId="122A8520" w14:textId="77777777" w:rsidR="00213AFD" w:rsidRPr="00BB630B" w:rsidRDefault="00213AFD" w:rsidP="00213AFD">
      <w:pPr>
        <w:rPr>
          <w:szCs w:val="22"/>
        </w:rPr>
      </w:pPr>
      <w:r w:rsidRPr="00BB630B">
        <w:rPr>
          <w:szCs w:val="22"/>
        </w:rPr>
        <w:t>После создания детализированного участка, он отобразится в иерархическом списке внутри укрупненного участка учета (родителя).</w:t>
      </w:r>
    </w:p>
    <w:p w14:paraId="0441E383" w14:textId="77777777" w:rsidR="00213AFD" w:rsidRPr="00BB630B" w:rsidRDefault="00164167" w:rsidP="000D190B">
      <w:pPr>
        <w:pStyle w:val="afffff8"/>
        <w:keepNext/>
      </w:pPr>
      <w:r w:rsidRPr="00BB630B">
        <w:drawing>
          <wp:inline distT="0" distB="0" distL="0" distR="0" wp14:anchorId="44F293F1" wp14:editId="29224C69">
            <wp:extent cx="6029325" cy="3114675"/>
            <wp:effectExtent l="0" t="0" r="9525" b="9525"/>
            <wp:docPr id="2043434435" name="Рисунок 204343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6029325" cy="3114675"/>
                    </a:xfrm>
                    <a:prstGeom prst="rect">
                      <a:avLst/>
                    </a:prstGeom>
                  </pic:spPr>
                </pic:pic>
              </a:graphicData>
            </a:graphic>
          </wp:inline>
        </w:drawing>
      </w:r>
    </w:p>
    <w:p w14:paraId="6EC1C59F" w14:textId="77777777" w:rsidR="00213AFD" w:rsidRPr="00BB630B" w:rsidRDefault="00213AFD" w:rsidP="00213AFD">
      <w:pPr>
        <w:pStyle w:val="afff1"/>
      </w:pPr>
      <w:bookmarkStart w:id="6441" w:name="_Toc122969722"/>
      <w:bookmarkStart w:id="6442" w:name="_Toc130479654"/>
      <w:bookmarkStart w:id="6443" w:name="_Toc21766356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759</w:t>
      </w:r>
      <w:r w:rsidR="007E6987">
        <w:rPr>
          <w:noProof/>
        </w:rPr>
        <w:fldChar w:fldCharType="end"/>
      </w:r>
      <w:r w:rsidRPr="00BB630B">
        <w:t xml:space="preserve"> </w:t>
      </w:r>
      <w:r w:rsidRPr="00BB630B">
        <w:sym w:font="Symbol" w:char="F02D"/>
      </w:r>
      <w:r w:rsidRPr="00BB630B">
        <w:t xml:space="preserve"> Иерархия участков учета</w:t>
      </w:r>
      <w:bookmarkEnd w:id="6441"/>
      <w:bookmarkEnd w:id="6442"/>
      <w:bookmarkEnd w:id="6443"/>
    </w:p>
    <w:p w14:paraId="1AC744F9" w14:textId="77777777" w:rsidR="00213AFD" w:rsidRPr="00BB630B" w:rsidRDefault="00213AFD" w:rsidP="00213AFD">
      <w:pPr>
        <w:rPr>
          <w:szCs w:val="22"/>
        </w:rPr>
      </w:pPr>
      <w:r w:rsidRPr="00BB630B">
        <w:rPr>
          <w:szCs w:val="22"/>
        </w:rPr>
        <w:t xml:space="preserve">Существует возможность задать существующему участку учета признак «Архивный». Признак «Архивный» можно установить только в том случае, </w:t>
      </w:r>
      <w:r w:rsidRPr="00BB630B">
        <w:rPr>
          <w:szCs w:val="22"/>
        </w:rPr>
        <w:lastRenderedPageBreak/>
        <w:t>если на него не назначены пользователи. Если признак будет задан для укрупненного участка учета, он также будет задан и детализированным участкам учета, входящим в этот укрупненный, при условии, что на детализированные участки не назначены пользователи. Участки учета с признаком «Архивный» не будут отображаться в списке доступных участков учета для назначения пользователей и на них невозможно назначить пользователей.</w:t>
      </w:r>
    </w:p>
    <w:p w14:paraId="69ADC09F" w14:textId="77777777" w:rsidR="00213AFD" w:rsidRPr="00BB630B" w:rsidRDefault="008121AD" w:rsidP="000D190B">
      <w:pPr>
        <w:pStyle w:val="afffff8"/>
        <w:keepNext/>
      </w:pPr>
      <w:r w:rsidRPr="00BB630B">
        <w:drawing>
          <wp:inline distT="0" distB="0" distL="0" distR="0" wp14:anchorId="23DA130A" wp14:editId="001937A2">
            <wp:extent cx="5751444" cy="2538364"/>
            <wp:effectExtent l="19050" t="19050" r="20955" b="14605"/>
            <wp:docPr id="158709911" name="Рисунок 15870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760191" cy="2542224"/>
                    </a:xfrm>
                    <a:prstGeom prst="rect">
                      <a:avLst/>
                    </a:prstGeom>
                    <a:ln>
                      <a:solidFill>
                        <a:schemeClr val="tx1"/>
                      </a:solidFill>
                    </a:ln>
                  </pic:spPr>
                </pic:pic>
              </a:graphicData>
            </a:graphic>
          </wp:inline>
        </w:drawing>
      </w:r>
    </w:p>
    <w:p w14:paraId="49C38E7E" w14:textId="77777777" w:rsidR="00213AFD" w:rsidRPr="00BB630B" w:rsidRDefault="00213AFD" w:rsidP="00213AFD">
      <w:pPr>
        <w:pStyle w:val="afff1"/>
      </w:pPr>
      <w:bookmarkStart w:id="6444" w:name="_Toc122969723"/>
      <w:bookmarkStart w:id="6445" w:name="_Toc130479655"/>
      <w:bookmarkStart w:id="6446" w:name="_Toc21766356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760</w:t>
      </w:r>
      <w:r w:rsidR="007E6987">
        <w:rPr>
          <w:noProof/>
        </w:rPr>
        <w:fldChar w:fldCharType="end"/>
      </w:r>
      <w:r w:rsidRPr="00BB630B">
        <w:t xml:space="preserve"> </w:t>
      </w:r>
      <w:r w:rsidRPr="00BB630B">
        <w:sym w:font="Symbol" w:char="F02D"/>
      </w:r>
      <w:r w:rsidRPr="00BB630B">
        <w:t xml:space="preserve"> Задание признака «Архивный» для участка учета</w:t>
      </w:r>
      <w:bookmarkEnd w:id="6444"/>
      <w:bookmarkEnd w:id="6445"/>
      <w:bookmarkEnd w:id="6446"/>
    </w:p>
    <w:p w14:paraId="6E3E65D7" w14:textId="77777777" w:rsidR="00213AFD" w:rsidRPr="00BB630B" w:rsidRDefault="00164167" w:rsidP="000D190B">
      <w:pPr>
        <w:pStyle w:val="afffff8"/>
        <w:keepNext/>
      </w:pPr>
      <w:r w:rsidRPr="00BB630B">
        <w:drawing>
          <wp:inline distT="0" distB="0" distL="0" distR="0" wp14:anchorId="627802E3" wp14:editId="3113B1C8">
            <wp:extent cx="4381500" cy="2441433"/>
            <wp:effectExtent l="0" t="0" r="0" b="0"/>
            <wp:docPr id="2043434436" name="Рисунок 204343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4384151" cy="2442910"/>
                    </a:xfrm>
                    <a:prstGeom prst="rect">
                      <a:avLst/>
                    </a:prstGeom>
                  </pic:spPr>
                </pic:pic>
              </a:graphicData>
            </a:graphic>
          </wp:inline>
        </w:drawing>
      </w:r>
    </w:p>
    <w:p w14:paraId="6AD5E2C9" w14:textId="77777777" w:rsidR="00213AFD" w:rsidRPr="00BB630B" w:rsidRDefault="00213AFD" w:rsidP="00213AFD">
      <w:pPr>
        <w:pStyle w:val="afff1"/>
      </w:pPr>
      <w:bookmarkStart w:id="6447" w:name="_Toc122969724"/>
      <w:bookmarkStart w:id="6448" w:name="_Toc130479656"/>
      <w:bookmarkStart w:id="6449" w:name="_Toc21766356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761</w:t>
      </w:r>
      <w:r w:rsidR="007E6987">
        <w:rPr>
          <w:noProof/>
        </w:rPr>
        <w:fldChar w:fldCharType="end"/>
      </w:r>
      <w:r w:rsidRPr="00BB630B">
        <w:t xml:space="preserve"> </w:t>
      </w:r>
      <w:r w:rsidRPr="00BB630B">
        <w:sym w:font="Symbol" w:char="F02D"/>
      </w:r>
      <w:r w:rsidRPr="00BB630B">
        <w:t xml:space="preserve"> Задание признака «Архивный» подчиненным участкам учета</w:t>
      </w:r>
      <w:bookmarkEnd w:id="6447"/>
      <w:bookmarkEnd w:id="6448"/>
      <w:bookmarkEnd w:id="6449"/>
    </w:p>
    <w:p w14:paraId="2A6A38A0" w14:textId="77777777" w:rsidR="00213AFD" w:rsidRPr="00BB630B" w:rsidRDefault="00213AFD" w:rsidP="00213AFD">
      <w:pPr>
        <w:rPr>
          <w:szCs w:val="22"/>
        </w:rPr>
      </w:pPr>
      <w:r w:rsidRPr="00BB630B">
        <w:rPr>
          <w:szCs w:val="22"/>
        </w:rPr>
        <w:t>Для каждого участка учета необходимо задать список пользователей, которым будут доступны задачи по созданным документам «Карточка учета первичного документа».</w:t>
      </w:r>
    </w:p>
    <w:p w14:paraId="480B127D" w14:textId="77777777" w:rsidR="00213AFD" w:rsidRPr="00BB630B" w:rsidRDefault="00213AFD" w:rsidP="00213AFD">
      <w:pPr>
        <w:rPr>
          <w:szCs w:val="22"/>
        </w:rPr>
      </w:pPr>
      <w:r w:rsidRPr="00BB630B">
        <w:rPr>
          <w:szCs w:val="22"/>
        </w:rPr>
        <w:lastRenderedPageBreak/>
        <w:t xml:space="preserve">Распределение пользователей по участкам учета производится в разделе «Назначение пользователей по участкам учета» пункта меню «Карточка учета первичного документа». </w:t>
      </w:r>
    </w:p>
    <w:p w14:paraId="6BD1205F" w14:textId="77777777" w:rsidR="00213AFD" w:rsidRPr="00BB630B" w:rsidRDefault="00501E24" w:rsidP="00213AFD">
      <w:pPr>
        <w:pStyle w:val="afffff8"/>
        <w:keepNext/>
      </w:pPr>
      <w:r w:rsidRPr="00BB630B">
        <w:drawing>
          <wp:inline distT="0" distB="0" distL="0" distR="0" wp14:anchorId="5B981BAC" wp14:editId="756A8367">
            <wp:extent cx="5943600" cy="1568450"/>
            <wp:effectExtent l="19050" t="19050" r="0" b="0"/>
            <wp:docPr id="768" name="Рисунок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6"/>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943600" cy="1568450"/>
                    </a:xfrm>
                    <a:prstGeom prst="rect">
                      <a:avLst/>
                    </a:prstGeom>
                    <a:noFill/>
                    <a:ln w="6350" cmpd="sng">
                      <a:solidFill>
                        <a:srgbClr val="000000"/>
                      </a:solidFill>
                      <a:miter lim="800000"/>
                      <a:headEnd/>
                      <a:tailEnd/>
                    </a:ln>
                    <a:effectLst/>
                  </pic:spPr>
                </pic:pic>
              </a:graphicData>
            </a:graphic>
          </wp:inline>
        </w:drawing>
      </w:r>
    </w:p>
    <w:p w14:paraId="50D3C9FB" w14:textId="77777777" w:rsidR="00213AFD" w:rsidRPr="00BB630B" w:rsidRDefault="00213AFD" w:rsidP="00213AFD">
      <w:pPr>
        <w:pStyle w:val="afff1"/>
      </w:pPr>
      <w:bookmarkStart w:id="6450" w:name="_Toc122969725"/>
      <w:bookmarkStart w:id="6451" w:name="_Toc130479657"/>
      <w:bookmarkStart w:id="6452" w:name="_Toc21766357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762</w:t>
      </w:r>
      <w:r w:rsidR="007E6987">
        <w:rPr>
          <w:noProof/>
        </w:rPr>
        <w:fldChar w:fldCharType="end"/>
      </w:r>
      <w:r w:rsidRPr="00BB630B">
        <w:t xml:space="preserve"> </w:t>
      </w:r>
      <w:r w:rsidRPr="00BB630B">
        <w:sym w:font="Symbol" w:char="F02D"/>
      </w:r>
      <w:r w:rsidRPr="00BB630B">
        <w:t xml:space="preserve"> Открытие формы распределения пользователей по участкам учета</w:t>
      </w:r>
      <w:bookmarkEnd w:id="6450"/>
      <w:bookmarkEnd w:id="6451"/>
      <w:bookmarkEnd w:id="6452"/>
    </w:p>
    <w:p w14:paraId="67F88A8E" w14:textId="77777777" w:rsidR="00213AFD" w:rsidRPr="00BB630B" w:rsidRDefault="00213AFD" w:rsidP="00213AFD">
      <w:pPr>
        <w:rPr>
          <w:szCs w:val="22"/>
        </w:rPr>
      </w:pPr>
      <w:r w:rsidRPr="00BB630B">
        <w:rPr>
          <w:szCs w:val="22"/>
        </w:rPr>
        <w:t>Для распределения пользователей по участкам учета необходимо в списке «Участки учета» выделить требуемый участок учета, затем в списке «Пользователь, Логин» выбрать необходимого пользователя и нажать на кнопку «</w:t>
      </w:r>
      <w:r w:rsidR="00501E24" w:rsidRPr="00BB630B">
        <w:rPr>
          <w:noProof/>
          <w:snapToGrid/>
          <w:szCs w:val="22"/>
        </w:rPr>
        <w:drawing>
          <wp:inline distT="0" distB="0" distL="0" distR="0" wp14:anchorId="123FF22B" wp14:editId="3A3A16E4">
            <wp:extent cx="254000" cy="260350"/>
            <wp:effectExtent l="0" t="0" r="0" b="0"/>
            <wp:docPr id="769"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5"/>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54000" cy="260350"/>
                    </a:xfrm>
                    <a:prstGeom prst="rect">
                      <a:avLst/>
                    </a:prstGeom>
                    <a:noFill/>
                    <a:ln>
                      <a:noFill/>
                    </a:ln>
                  </pic:spPr>
                </pic:pic>
              </a:graphicData>
            </a:graphic>
          </wp:inline>
        </w:drawing>
      </w:r>
      <w:r w:rsidRPr="00BB630B">
        <w:rPr>
          <w:szCs w:val="22"/>
        </w:rPr>
        <w:t xml:space="preserve">» для добавления пользователя в выбранный участок учета.  В списке «Пользователь, Логин» выводятся только пользователи с ролью «Бухгалтер». </w:t>
      </w:r>
    </w:p>
    <w:p w14:paraId="44E86AC3" w14:textId="77777777" w:rsidR="00213AFD" w:rsidRPr="00BB630B" w:rsidRDefault="00164167" w:rsidP="00213AFD">
      <w:pPr>
        <w:pStyle w:val="afffff8"/>
        <w:keepNext/>
      </w:pPr>
      <w:r w:rsidRPr="00BB630B">
        <w:drawing>
          <wp:inline distT="0" distB="0" distL="0" distR="0" wp14:anchorId="618CF64D" wp14:editId="77D1E121">
            <wp:extent cx="6029325" cy="2202180"/>
            <wp:effectExtent l="0" t="0" r="9525" b="7620"/>
            <wp:docPr id="2043434444" name="Рисунок 204343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6029325" cy="2202180"/>
                    </a:xfrm>
                    <a:prstGeom prst="rect">
                      <a:avLst/>
                    </a:prstGeom>
                  </pic:spPr>
                </pic:pic>
              </a:graphicData>
            </a:graphic>
          </wp:inline>
        </w:drawing>
      </w:r>
    </w:p>
    <w:p w14:paraId="23549A60" w14:textId="77777777" w:rsidR="00213AFD" w:rsidRPr="00BB630B" w:rsidRDefault="00213AFD" w:rsidP="00213AFD">
      <w:pPr>
        <w:pStyle w:val="afff1"/>
      </w:pPr>
      <w:bookmarkStart w:id="6453" w:name="_Toc122969726"/>
      <w:bookmarkStart w:id="6454" w:name="_Toc130479658"/>
      <w:bookmarkStart w:id="6455" w:name="_Toc21766357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763</w:t>
      </w:r>
      <w:r w:rsidR="007E6987">
        <w:rPr>
          <w:noProof/>
        </w:rPr>
        <w:fldChar w:fldCharType="end"/>
      </w:r>
      <w:r w:rsidRPr="00BB630B">
        <w:t xml:space="preserve"> </w:t>
      </w:r>
      <w:r w:rsidRPr="00BB630B">
        <w:sym w:font="Symbol" w:char="F02D"/>
      </w:r>
      <w:r w:rsidRPr="00BB630B">
        <w:t xml:space="preserve"> Добавление пользователей на участки учета</w:t>
      </w:r>
      <w:bookmarkEnd w:id="6453"/>
      <w:bookmarkEnd w:id="6454"/>
      <w:bookmarkEnd w:id="6455"/>
    </w:p>
    <w:p w14:paraId="7FB31F0D" w14:textId="77777777" w:rsidR="00213AFD" w:rsidRPr="00BB630B" w:rsidRDefault="00213AFD" w:rsidP="00213AFD">
      <w:pPr>
        <w:rPr>
          <w:szCs w:val="22"/>
        </w:rPr>
      </w:pPr>
      <w:r w:rsidRPr="00BB630B">
        <w:rPr>
          <w:szCs w:val="22"/>
        </w:rPr>
        <w:t>После добавления пользователя на выбранный участок, пользователь будет показан в списке «Пользователи».</w:t>
      </w:r>
    </w:p>
    <w:p w14:paraId="15BB2F2F" w14:textId="77777777" w:rsidR="00213AFD" w:rsidRPr="00BB630B" w:rsidRDefault="00213AFD" w:rsidP="00213AFD">
      <w:pPr>
        <w:rPr>
          <w:szCs w:val="22"/>
        </w:rPr>
      </w:pPr>
      <w:r w:rsidRPr="00BB630B">
        <w:rPr>
          <w:szCs w:val="22"/>
        </w:rPr>
        <w:t>Если пользователь был добавлен на укрупненный участок учета и для данного укрупненного участка созданы детализированные участки, пользователь будет автоматически добавлен во все детализированные участки учета, соответствующие (подчиненные) укрупненному участку учета.</w:t>
      </w:r>
    </w:p>
    <w:p w14:paraId="490DE27C" w14:textId="77777777" w:rsidR="00213AFD" w:rsidRPr="00BB630B" w:rsidRDefault="00213AFD" w:rsidP="00213AFD">
      <w:pPr>
        <w:rPr>
          <w:szCs w:val="22"/>
        </w:rPr>
      </w:pPr>
      <w:r w:rsidRPr="00BB630B">
        <w:rPr>
          <w:szCs w:val="22"/>
        </w:rPr>
        <w:lastRenderedPageBreak/>
        <w:t>Для того, чтобы исключить пользователя из участка учета необходимо в списке «Участки учета» выделить требуемый участок учета, затем в списке «Пользователи» выбрать необходимого пользователя и нажать на кнопку «</w:t>
      </w:r>
      <w:r w:rsidR="00501E24" w:rsidRPr="00BB630B">
        <w:rPr>
          <w:noProof/>
          <w:snapToGrid/>
          <w:szCs w:val="22"/>
        </w:rPr>
        <w:drawing>
          <wp:inline distT="0" distB="0" distL="0" distR="0" wp14:anchorId="49B6A42D" wp14:editId="7EC52F7B">
            <wp:extent cx="254000" cy="260350"/>
            <wp:effectExtent l="0" t="0" r="0" b="0"/>
            <wp:docPr id="771" name="Рисунок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5"/>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54000" cy="260350"/>
                    </a:xfrm>
                    <a:prstGeom prst="rect">
                      <a:avLst/>
                    </a:prstGeom>
                    <a:noFill/>
                    <a:ln>
                      <a:noFill/>
                    </a:ln>
                  </pic:spPr>
                </pic:pic>
              </a:graphicData>
            </a:graphic>
          </wp:inline>
        </w:drawing>
      </w:r>
      <w:r w:rsidRPr="00BB630B">
        <w:rPr>
          <w:szCs w:val="22"/>
        </w:rPr>
        <w:t>».</w:t>
      </w:r>
    </w:p>
    <w:p w14:paraId="34B682AB" w14:textId="77777777" w:rsidR="00213AFD" w:rsidRPr="00BB630B" w:rsidRDefault="00164167" w:rsidP="00213AFD">
      <w:pPr>
        <w:pStyle w:val="afffff8"/>
        <w:keepNext/>
      </w:pPr>
      <w:r w:rsidRPr="00BB630B">
        <w:drawing>
          <wp:inline distT="0" distB="0" distL="0" distR="0" wp14:anchorId="6DBB796B" wp14:editId="4C2DE1E6">
            <wp:extent cx="6029325" cy="3192780"/>
            <wp:effectExtent l="0" t="0" r="9525" b="7620"/>
            <wp:docPr id="2043434437" name="Рисунок 204343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6029325" cy="3192780"/>
                    </a:xfrm>
                    <a:prstGeom prst="rect">
                      <a:avLst/>
                    </a:prstGeom>
                  </pic:spPr>
                </pic:pic>
              </a:graphicData>
            </a:graphic>
          </wp:inline>
        </w:drawing>
      </w:r>
    </w:p>
    <w:p w14:paraId="58BFA8DF" w14:textId="77777777" w:rsidR="00213AFD" w:rsidRPr="00BB630B" w:rsidRDefault="00213AFD" w:rsidP="00213AFD">
      <w:pPr>
        <w:pStyle w:val="afff1"/>
      </w:pPr>
      <w:bookmarkStart w:id="6456" w:name="_Toc122969727"/>
      <w:bookmarkStart w:id="6457" w:name="_Toc130479659"/>
      <w:bookmarkStart w:id="6458" w:name="_Toc21766357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764</w:t>
      </w:r>
      <w:r w:rsidR="007E6987">
        <w:rPr>
          <w:noProof/>
        </w:rPr>
        <w:fldChar w:fldCharType="end"/>
      </w:r>
      <w:r w:rsidRPr="00BB630B">
        <w:t xml:space="preserve"> </w:t>
      </w:r>
      <w:r w:rsidRPr="00BB630B">
        <w:sym w:font="Symbol" w:char="F02D"/>
      </w:r>
      <w:r w:rsidRPr="00BB630B">
        <w:t xml:space="preserve"> Исключение пользователей из участков учета</w:t>
      </w:r>
      <w:bookmarkEnd w:id="6456"/>
      <w:bookmarkEnd w:id="6457"/>
      <w:bookmarkEnd w:id="6458"/>
    </w:p>
    <w:p w14:paraId="4BBE492E" w14:textId="77777777" w:rsidR="00213AFD" w:rsidRPr="00BB630B" w:rsidRDefault="00213AFD" w:rsidP="00213AFD">
      <w:pPr>
        <w:rPr>
          <w:szCs w:val="22"/>
        </w:rPr>
      </w:pPr>
      <w:r w:rsidRPr="00BB630B">
        <w:rPr>
          <w:szCs w:val="22"/>
        </w:rPr>
        <w:t>Если пользователь был исключен из детализированного (подчиненного) участка учета, он также автоматически будет исключен и из укрупненного участка учета.</w:t>
      </w:r>
    </w:p>
    <w:p w14:paraId="5E0A3F34" w14:textId="77777777" w:rsidR="00213AFD" w:rsidRPr="00BB630B" w:rsidRDefault="00213AFD" w:rsidP="00213AFD">
      <w:pPr>
        <w:rPr>
          <w:szCs w:val="22"/>
        </w:rPr>
      </w:pPr>
      <w:r w:rsidRPr="00BB630B">
        <w:rPr>
          <w:szCs w:val="22"/>
        </w:rPr>
        <w:t>Для сохранения результатов распределения пользователей по участкам учета необходимо нажать на кнопку «Сохранить и закрыть».</w:t>
      </w:r>
    </w:p>
    <w:p w14:paraId="4A279165" w14:textId="77777777" w:rsidR="00213AFD" w:rsidRPr="00BB630B" w:rsidRDefault="00164167" w:rsidP="00213AFD">
      <w:pPr>
        <w:pStyle w:val="afffff8"/>
        <w:keepNext/>
      </w:pPr>
      <w:r w:rsidRPr="00BB630B">
        <w:drawing>
          <wp:inline distT="0" distB="0" distL="0" distR="0" wp14:anchorId="17402147" wp14:editId="124969C7">
            <wp:extent cx="6029325" cy="2130425"/>
            <wp:effectExtent l="0" t="0" r="9525" b="3175"/>
            <wp:docPr id="2043434438" name="Рисунок 204343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6029325" cy="2130425"/>
                    </a:xfrm>
                    <a:prstGeom prst="rect">
                      <a:avLst/>
                    </a:prstGeom>
                  </pic:spPr>
                </pic:pic>
              </a:graphicData>
            </a:graphic>
          </wp:inline>
        </w:drawing>
      </w:r>
    </w:p>
    <w:p w14:paraId="6B01B1EC" w14:textId="77777777" w:rsidR="00213AFD" w:rsidRPr="00BB630B" w:rsidRDefault="00213AFD" w:rsidP="00213AFD">
      <w:pPr>
        <w:pStyle w:val="afff1"/>
      </w:pPr>
      <w:bookmarkStart w:id="6459" w:name="_Toc122969728"/>
      <w:bookmarkStart w:id="6460" w:name="_Toc130479660"/>
      <w:bookmarkStart w:id="6461" w:name="_Toc21766357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765</w:t>
      </w:r>
      <w:r w:rsidR="007E6987">
        <w:rPr>
          <w:noProof/>
        </w:rPr>
        <w:fldChar w:fldCharType="end"/>
      </w:r>
      <w:r w:rsidRPr="00BB630B">
        <w:t xml:space="preserve"> </w:t>
      </w:r>
      <w:r w:rsidRPr="00BB630B">
        <w:sym w:font="Symbol" w:char="F02D"/>
      </w:r>
      <w:r w:rsidRPr="00BB630B">
        <w:t xml:space="preserve"> Сохранение настройки распределения пользователей по участкам учета</w:t>
      </w:r>
      <w:bookmarkEnd w:id="6459"/>
      <w:bookmarkEnd w:id="6460"/>
      <w:bookmarkEnd w:id="6461"/>
    </w:p>
    <w:p w14:paraId="3B138998" w14:textId="77777777" w:rsidR="00213AFD" w:rsidRPr="00BB630B" w:rsidRDefault="00213AFD" w:rsidP="00213AFD">
      <w:pPr>
        <w:rPr>
          <w:szCs w:val="22"/>
        </w:rPr>
      </w:pPr>
      <w:r w:rsidRPr="00BB630B">
        <w:rPr>
          <w:szCs w:val="22"/>
        </w:rPr>
        <w:lastRenderedPageBreak/>
        <w:t xml:space="preserve">Настройка участков учета завершена. После окончания настройки данные по участкам учета и связанных с ними пользователями из АРМ ЦБ будут синхронизированы с областями </w:t>
      </w:r>
      <w:r w:rsidR="007871DC" w:rsidRPr="00BB630B">
        <w:rPr>
          <w:szCs w:val="22"/>
        </w:rPr>
        <w:t>ПУНФА</w:t>
      </w:r>
      <w:r w:rsidRPr="00BB630B">
        <w:rPr>
          <w:szCs w:val="22"/>
        </w:rPr>
        <w:t xml:space="preserve"> централизованной бухгалтерии в АРМ ЦБ, которой производилось распределение.</w:t>
      </w:r>
    </w:p>
    <w:p w14:paraId="7792648E" w14:textId="77777777" w:rsidR="008121AD" w:rsidRPr="00BB630B" w:rsidRDefault="008121AD" w:rsidP="008121AD">
      <w:pPr>
        <w:pStyle w:val="ab"/>
      </w:pPr>
      <w:r w:rsidRPr="00BB630B">
        <w:t xml:space="preserve">Предусмотрена возможность произвести полную синхронизацию </w:t>
      </w:r>
      <w:r w:rsidR="00D84814" w:rsidRPr="00BB630B">
        <w:t xml:space="preserve">всех </w:t>
      </w:r>
      <w:r w:rsidRPr="00BB630B">
        <w:t xml:space="preserve">участков учета и назначенных на них пользователей принудительно. Для этого необходимо на форме </w:t>
      </w:r>
      <w:r w:rsidR="00164167" w:rsidRPr="00BB630B">
        <w:t xml:space="preserve">«Назначение пользователей по участкам учета» </w:t>
      </w:r>
      <w:r w:rsidRPr="00BB630B">
        <w:t xml:space="preserve">нажать на кнопку «Полная синхронизация», после чего данные по </w:t>
      </w:r>
      <w:r w:rsidR="00D84814" w:rsidRPr="00BB630B">
        <w:t xml:space="preserve">всем </w:t>
      </w:r>
      <w:r w:rsidRPr="00BB630B">
        <w:t xml:space="preserve">участкам учета и связанных с ними пользователями из АРМ ЦБ будут синхронизированы с областями </w:t>
      </w:r>
      <w:r w:rsidR="007871DC" w:rsidRPr="00BB630B">
        <w:t>ПУНФА</w:t>
      </w:r>
      <w:r w:rsidRPr="00BB630B">
        <w:t xml:space="preserve"> централизованной бухгалтерии в АРМ ЦБ, которой производилось распределение.</w:t>
      </w:r>
    </w:p>
    <w:p w14:paraId="4628A1B5" w14:textId="77777777" w:rsidR="008121AD" w:rsidRPr="00BB630B" w:rsidRDefault="00164167" w:rsidP="000D190B">
      <w:pPr>
        <w:pStyle w:val="afffff8"/>
        <w:keepNext/>
        <w:rPr>
          <w:szCs w:val="22"/>
        </w:rPr>
      </w:pPr>
      <w:r w:rsidRPr="00BB630B">
        <w:drawing>
          <wp:inline distT="0" distB="0" distL="0" distR="0" wp14:anchorId="256BA7A0" wp14:editId="2E0A5EAC">
            <wp:extent cx="6029325" cy="1183005"/>
            <wp:effectExtent l="19050" t="19050" r="28575" b="17145"/>
            <wp:docPr id="2043434440" name="Рисунок 204343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6029325" cy="1183005"/>
                    </a:xfrm>
                    <a:prstGeom prst="rect">
                      <a:avLst/>
                    </a:prstGeom>
                    <a:ln>
                      <a:solidFill>
                        <a:schemeClr val="tx1"/>
                      </a:solidFill>
                    </a:ln>
                  </pic:spPr>
                </pic:pic>
              </a:graphicData>
            </a:graphic>
          </wp:inline>
        </w:drawing>
      </w:r>
    </w:p>
    <w:p w14:paraId="1FD07BFD" w14:textId="77777777" w:rsidR="008121AD" w:rsidRPr="00BB630B" w:rsidRDefault="008121AD" w:rsidP="008121AD">
      <w:pPr>
        <w:pStyle w:val="afff1"/>
      </w:pPr>
      <w:bookmarkStart w:id="6462" w:name="_Toc149831421"/>
      <w:bookmarkStart w:id="6463" w:name="_Toc21766357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766</w:t>
      </w:r>
      <w:r w:rsidR="007E6987">
        <w:rPr>
          <w:noProof/>
        </w:rPr>
        <w:fldChar w:fldCharType="end"/>
      </w:r>
      <w:r w:rsidRPr="00BB630B">
        <w:t xml:space="preserve"> </w:t>
      </w:r>
      <w:r w:rsidRPr="00BB630B">
        <w:sym w:font="Symbol" w:char="F02D"/>
      </w:r>
      <w:r w:rsidRPr="00BB630B">
        <w:t xml:space="preserve"> Запуск принудительной синхронизации</w:t>
      </w:r>
      <w:bookmarkEnd w:id="6462"/>
      <w:bookmarkEnd w:id="6463"/>
    </w:p>
    <w:p w14:paraId="1C316D95" w14:textId="77777777" w:rsidR="008121AD" w:rsidRPr="00BB630B" w:rsidRDefault="008121AD" w:rsidP="008121AD">
      <w:pPr>
        <w:rPr>
          <w:szCs w:val="22"/>
        </w:rPr>
      </w:pPr>
      <w:r w:rsidRPr="00BB630B">
        <w:t>Обращаем внимание, что для корректной синхронизации в новых областях данных, недавно подключенных к АРМ ЦБ, необходимо заранее убедиться, что в новых областях присутс</w:t>
      </w:r>
      <w:r w:rsidR="00A9007D" w:rsidRPr="00BB630B">
        <w:t>т</w:t>
      </w:r>
      <w:r w:rsidRPr="00BB630B">
        <w:t>вуют пользователи, распределенные на участки учета</w:t>
      </w:r>
      <w:r w:rsidR="00A9007D" w:rsidRPr="00BB630B">
        <w:t>. Если какие-либо пользователи, назначенные на участки учета, отсутствуют в области данных учреждения, то по данным пользователям назначение участков учета в области данных выполнено не будет</w:t>
      </w:r>
      <w:r w:rsidRPr="00BB630B">
        <w:t>.</w:t>
      </w:r>
    </w:p>
    <w:p w14:paraId="2F45AA59" w14:textId="77777777" w:rsidR="00213AFD" w:rsidRPr="00BB630B" w:rsidRDefault="00213AFD" w:rsidP="008C0782">
      <w:pPr>
        <w:pStyle w:val="40"/>
      </w:pPr>
      <w:bookmarkStart w:id="6464" w:name="_Toc125464614"/>
      <w:bookmarkStart w:id="6465" w:name="_Toc125566931"/>
      <w:bookmarkStart w:id="6466" w:name="_Toc125567182"/>
      <w:bookmarkStart w:id="6467" w:name="_Toc128553731"/>
      <w:bookmarkStart w:id="6468" w:name="_Toc128554077"/>
      <w:bookmarkStart w:id="6469" w:name="_Toc128588512"/>
      <w:r w:rsidRPr="00BB630B">
        <w:t>Работа с документом «Карточка учета первичных документов»</w:t>
      </w:r>
      <w:bookmarkEnd w:id="6464"/>
      <w:bookmarkEnd w:id="6465"/>
      <w:bookmarkEnd w:id="6466"/>
      <w:bookmarkEnd w:id="6467"/>
      <w:bookmarkEnd w:id="6468"/>
      <w:bookmarkEnd w:id="6469"/>
    </w:p>
    <w:p w14:paraId="1EA4DB2C" w14:textId="77777777" w:rsidR="00213AFD" w:rsidRPr="00BB630B" w:rsidRDefault="00213AFD" w:rsidP="00213AFD">
      <w:pPr>
        <w:rPr>
          <w:szCs w:val="22"/>
        </w:rPr>
      </w:pPr>
      <w:r w:rsidRPr="00BB630B">
        <w:rPr>
          <w:szCs w:val="22"/>
        </w:rPr>
        <w:t>Для использования механизмов, обеспечивающих формирование карточек учета первичных документов, реализованы следующие формуляры:</w:t>
      </w:r>
    </w:p>
    <w:p w14:paraId="3578DB5C" w14:textId="77777777" w:rsidR="00213AFD" w:rsidRPr="00BB630B" w:rsidRDefault="00213AFD" w:rsidP="00C16F34">
      <w:pPr>
        <w:numPr>
          <w:ilvl w:val="0"/>
          <w:numId w:val="747"/>
        </w:numPr>
        <w:spacing w:before="120" w:after="120"/>
        <w:ind w:left="1134"/>
        <w:rPr>
          <w:szCs w:val="22"/>
        </w:rPr>
      </w:pPr>
      <w:r w:rsidRPr="00BB630B">
        <w:rPr>
          <w:szCs w:val="22"/>
        </w:rPr>
        <w:t>Карточка учета первичных документов из учреждения;</w:t>
      </w:r>
    </w:p>
    <w:p w14:paraId="788430FC" w14:textId="77777777" w:rsidR="00213AFD" w:rsidRPr="00BB630B" w:rsidRDefault="00213AFD" w:rsidP="00C16F34">
      <w:pPr>
        <w:numPr>
          <w:ilvl w:val="0"/>
          <w:numId w:val="747"/>
        </w:numPr>
        <w:spacing w:before="120" w:after="120"/>
        <w:ind w:left="1134"/>
        <w:rPr>
          <w:szCs w:val="22"/>
        </w:rPr>
      </w:pPr>
      <w:r w:rsidRPr="00BB630B">
        <w:rPr>
          <w:szCs w:val="22"/>
        </w:rPr>
        <w:t>Карточка учета первичных документов, полученных ЦБ нарочно;</w:t>
      </w:r>
    </w:p>
    <w:p w14:paraId="02582837" w14:textId="77777777" w:rsidR="00213AFD" w:rsidRPr="00BB630B" w:rsidRDefault="00213AFD" w:rsidP="00C16F34">
      <w:pPr>
        <w:numPr>
          <w:ilvl w:val="0"/>
          <w:numId w:val="747"/>
        </w:numPr>
        <w:spacing w:before="120" w:after="120"/>
        <w:ind w:left="1134"/>
        <w:rPr>
          <w:szCs w:val="22"/>
        </w:rPr>
      </w:pPr>
      <w:r w:rsidRPr="00BB630B">
        <w:rPr>
          <w:szCs w:val="22"/>
        </w:rPr>
        <w:t>Письма, иные документы в ЦБ;</w:t>
      </w:r>
    </w:p>
    <w:p w14:paraId="0B0B726B" w14:textId="77777777" w:rsidR="00213AFD" w:rsidRPr="00BB630B" w:rsidRDefault="00213AFD" w:rsidP="00C16F34">
      <w:pPr>
        <w:numPr>
          <w:ilvl w:val="0"/>
          <w:numId w:val="747"/>
        </w:numPr>
        <w:spacing w:before="120" w:after="120"/>
        <w:ind w:left="1134"/>
        <w:rPr>
          <w:szCs w:val="22"/>
        </w:rPr>
      </w:pPr>
      <w:r w:rsidRPr="00BB630B">
        <w:rPr>
          <w:szCs w:val="22"/>
        </w:rPr>
        <w:t>Письма, иные документы в учреждение.</w:t>
      </w:r>
    </w:p>
    <w:p w14:paraId="51311B56" w14:textId="77777777" w:rsidR="00213AFD" w:rsidRPr="00BB630B" w:rsidRDefault="00213AFD" w:rsidP="008C0782">
      <w:pPr>
        <w:pStyle w:val="GOST5"/>
      </w:pPr>
      <w:r w:rsidRPr="00BB630B">
        <w:t>Работа с формуляром «Карточка учета первичных документов из учреждения»</w:t>
      </w:r>
    </w:p>
    <w:p w14:paraId="63F28002" w14:textId="77777777" w:rsidR="00213AFD" w:rsidRPr="00BB630B" w:rsidRDefault="00213AFD" w:rsidP="00213AFD">
      <w:pPr>
        <w:rPr>
          <w:szCs w:val="22"/>
        </w:rPr>
      </w:pPr>
      <w:r w:rsidRPr="00BB630B">
        <w:rPr>
          <w:szCs w:val="22"/>
        </w:rPr>
        <w:lastRenderedPageBreak/>
        <w:t xml:space="preserve">Формуляр «Карточка учета первичных документов из учреждения» предусмотрен для </w:t>
      </w:r>
      <w:r w:rsidRPr="00BB630B">
        <w:rPr>
          <w:b/>
          <w:szCs w:val="22"/>
          <w:u w:val="single"/>
        </w:rPr>
        <w:t>обязательной привязки бухгалтерского документа</w:t>
      </w:r>
      <w:r w:rsidRPr="00BB630B">
        <w:rPr>
          <w:szCs w:val="22"/>
        </w:rPr>
        <w:t xml:space="preserve"> к карточке учета первичных документов.</w:t>
      </w:r>
    </w:p>
    <w:p w14:paraId="6925AC1C" w14:textId="77777777" w:rsidR="00213AFD" w:rsidRPr="00BB630B" w:rsidRDefault="00213AFD" w:rsidP="00213AFD">
      <w:pPr>
        <w:rPr>
          <w:szCs w:val="22"/>
        </w:rPr>
      </w:pPr>
      <w:r w:rsidRPr="00BB630B">
        <w:rPr>
          <w:szCs w:val="22"/>
        </w:rPr>
        <w:t>Данный формуляр создает пользователь с ролью «Загрузчик КУПД». Ввод формуляра доступен из меню панели быстрого доступа на вкладке «Карточка учета первичного документа».</w:t>
      </w:r>
    </w:p>
    <w:p w14:paraId="654890C7" w14:textId="77777777" w:rsidR="00213AFD" w:rsidRPr="00BB630B" w:rsidRDefault="00501E24" w:rsidP="00213AFD">
      <w:pPr>
        <w:pStyle w:val="afffff8"/>
        <w:keepNext/>
      </w:pPr>
      <w:r w:rsidRPr="00BB630B">
        <w:drawing>
          <wp:inline distT="0" distB="0" distL="0" distR="0" wp14:anchorId="5EDEB324" wp14:editId="208B50EF">
            <wp:extent cx="5943600" cy="3733800"/>
            <wp:effectExtent l="19050" t="19050" r="0" b="0"/>
            <wp:docPr id="774"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w="6350" cmpd="sng">
                      <a:solidFill>
                        <a:srgbClr val="000000"/>
                      </a:solidFill>
                      <a:miter lim="800000"/>
                      <a:headEnd/>
                      <a:tailEnd/>
                    </a:ln>
                    <a:effectLst/>
                  </pic:spPr>
                </pic:pic>
              </a:graphicData>
            </a:graphic>
          </wp:inline>
        </w:drawing>
      </w:r>
    </w:p>
    <w:p w14:paraId="2BE6FDA2" w14:textId="77777777" w:rsidR="00213AFD" w:rsidRPr="00BB630B" w:rsidRDefault="00213AFD" w:rsidP="00213AFD">
      <w:pPr>
        <w:pStyle w:val="afff1"/>
      </w:pPr>
      <w:bookmarkStart w:id="6470" w:name="_Toc122969729"/>
      <w:bookmarkStart w:id="6471" w:name="_Toc130479661"/>
      <w:bookmarkStart w:id="6472" w:name="_Toc21766357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767</w:t>
      </w:r>
      <w:r w:rsidR="007E6987">
        <w:rPr>
          <w:noProof/>
        </w:rPr>
        <w:fldChar w:fldCharType="end"/>
      </w:r>
      <w:r w:rsidRPr="00BB630B">
        <w:t xml:space="preserve"> </w:t>
      </w:r>
      <w:r w:rsidRPr="00BB630B">
        <w:sym w:font="Symbol" w:char="F02D"/>
      </w:r>
      <w:r w:rsidRPr="00BB630B">
        <w:t xml:space="preserve"> Открытие списка формуляров «Карточка учета первичных документов из учреждения»</w:t>
      </w:r>
      <w:bookmarkEnd w:id="6470"/>
      <w:bookmarkEnd w:id="6471"/>
      <w:bookmarkEnd w:id="6472"/>
    </w:p>
    <w:p w14:paraId="579CF370" w14:textId="77777777" w:rsidR="00213AFD" w:rsidRPr="00BB630B" w:rsidRDefault="00213AFD" w:rsidP="00213AFD">
      <w:pPr>
        <w:rPr>
          <w:szCs w:val="22"/>
        </w:rPr>
      </w:pPr>
      <w:r w:rsidRPr="00BB630B">
        <w:rPr>
          <w:szCs w:val="22"/>
        </w:rPr>
        <w:t>Для создания документа откройте журнал формуляров «Карточка учета первичных документов из учреждения» и нажмите на кнопку «Создать».</w:t>
      </w:r>
    </w:p>
    <w:p w14:paraId="3B33E362" w14:textId="77777777" w:rsidR="00213AFD" w:rsidRPr="00BB630B" w:rsidRDefault="00501E24" w:rsidP="00213AFD">
      <w:pPr>
        <w:pStyle w:val="afffff8"/>
        <w:keepNext/>
      </w:pPr>
      <w:r w:rsidRPr="00BB630B">
        <w:drawing>
          <wp:inline distT="0" distB="0" distL="0" distR="0" wp14:anchorId="1BACA709" wp14:editId="4990BF50">
            <wp:extent cx="6019800" cy="1041400"/>
            <wp:effectExtent l="19050" t="19050" r="0" b="6350"/>
            <wp:docPr id="775"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8"/>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6019800" cy="1041400"/>
                    </a:xfrm>
                    <a:prstGeom prst="rect">
                      <a:avLst/>
                    </a:prstGeom>
                    <a:noFill/>
                    <a:ln w="9525" cmpd="sng">
                      <a:solidFill>
                        <a:srgbClr val="000000"/>
                      </a:solidFill>
                      <a:miter lim="800000"/>
                      <a:headEnd/>
                      <a:tailEnd/>
                    </a:ln>
                    <a:effectLst/>
                  </pic:spPr>
                </pic:pic>
              </a:graphicData>
            </a:graphic>
          </wp:inline>
        </w:drawing>
      </w:r>
    </w:p>
    <w:p w14:paraId="50A6FC52" w14:textId="77777777" w:rsidR="00213AFD" w:rsidRPr="00BB630B" w:rsidRDefault="00213AFD" w:rsidP="00213AFD">
      <w:pPr>
        <w:pStyle w:val="afff1"/>
      </w:pPr>
      <w:bookmarkStart w:id="6473" w:name="_Toc122969730"/>
      <w:bookmarkStart w:id="6474" w:name="_Toc130479662"/>
      <w:bookmarkStart w:id="6475" w:name="_Toc21766357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w:instrText>
      </w:r>
      <w:r w:rsidR="007E6987">
        <w:instrText xml:space="preserve">к \* ARABIC \s 1 </w:instrText>
      </w:r>
      <w:r w:rsidR="007E6987">
        <w:fldChar w:fldCharType="separate"/>
      </w:r>
      <w:r w:rsidR="009C6132">
        <w:rPr>
          <w:noProof/>
        </w:rPr>
        <w:t>768</w:t>
      </w:r>
      <w:r w:rsidR="007E6987">
        <w:rPr>
          <w:noProof/>
        </w:rPr>
        <w:fldChar w:fldCharType="end"/>
      </w:r>
      <w:r w:rsidRPr="00BB630B">
        <w:t xml:space="preserve"> </w:t>
      </w:r>
      <w:r w:rsidRPr="00BB630B">
        <w:sym w:font="Symbol" w:char="F02D"/>
      </w:r>
      <w:r w:rsidRPr="00BB630B">
        <w:t xml:space="preserve"> Журнал формуляров «Карточка учета первичных документов из учреждения»</w:t>
      </w:r>
      <w:bookmarkEnd w:id="6473"/>
      <w:bookmarkEnd w:id="6474"/>
      <w:bookmarkEnd w:id="6475"/>
    </w:p>
    <w:p w14:paraId="312AA7D6" w14:textId="77777777" w:rsidR="00213AFD" w:rsidRPr="00BB630B" w:rsidRDefault="00213AFD" w:rsidP="00213AFD">
      <w:pPr>
        <w:rPr>
          <w:szCs w:val="22"/>
        </w:rPr>
      </w:pPr>
      <w:r w:rsidRPr="00BB630B">
        <w:rPr>
          <w:szCs w:val="22"/>
        </w:rPr>
        <w:t xml:space="preserve">В создаваемом документе необходимо заполнить реквизиты «Участок учета» и «Содержание». </w:t>
      </w:r>
    </w:p>
    <w:p w14:paraId="4C75929C" w14:textId="77777777" w:rsidR="00213AFD" w:rsidRPr="00BB630B" w:rsidRDefault="00501E24" w:rsidP="00213AFD">
      <w:pPr>
        <w:pStyle w:val="afffff8"/>
        <w:keepNext/>
      </w:pPr>
      <w:r w:rsidRPr="00BB630B">
        <w:lastRenderedPageBreak/>
        <w:drawing>
          <wp:inline distT="0" distB="0" distL="0" distR="0" wp14:anchorId="51083EFF" wp14:editId="44659BCC">
            <wp:extent cx="6019800" cy="3397250"/>
            <wp:effectExtent l="19050" t="19050" r="0" b="0"/>
            <wp:docPr id="77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6"/>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6019800" cy="3397250"/>
                    </a:xfrm>
                    <a:prstGeom prst="rect">
                      <a:avLst/>
                    </a:prstGeom>
                    <a:noFill/>
                    <a:ln w="9525" cmpd="sng">
                      <a:solidFill>
                        <a:srgbClr val="000000"/>
                      </a:solidFill>
                      <a:miter lim="800000"/>
                      <a:headEnd/>
                      <a:tailEnd/>
                    </a:ln>
                    <a:effectLst/>
                  </pic:spPr>
                </pic:pic>
              </a:graphicData>
            </a:graphic>
          </wp:inline>
        </w:drawing>
      </w:r>
    </w:p>
    <w:p w14:paraId="55864AA7" w14:textId="77777777" w:rsidR="00213AFD" w:rsidRPr="00BB630B" w:rsidRDefault="00213AFD" w:rsidP="00213AFD">
      <w:pPr>
        <w:pStyle w:val="afff1"/>
      </w:pPr>
      <w:bookmarkStart w:id="6476" w:name="_Toc122969731"/>
      <w:bookmarkStart w:id="6477" w:name="_Toc130479663"/>
      <w:bookmarkStart w:id="6478" w:name="_Toc21766357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769</w:t>
      </w:r>
      <w:r w:rsidR="007E6987">
        <w:rPr>
          <w:noProof/>
        </w:rPr>
        <w:fldChar w:fldCharType="end"/>
      </w:r>
      <w:r w:rsidRPr="00BB630B">
        <w:t xml:space="preserve"> </w:t>
      </w:r>
      <w:r w:rsidRPr="00BB630B">
        <w:sym w:font="Symbol" w:char="F02D"/>
      </w:r>
      <w:r w:rsidRPr="00BB630B">
        <w:t xml:space="preserve"> Форма формуляра «Карточка учета первичных документов из учреждения»</w:t>
      </w:r>
      <w:bookmarkEnd w:id="6476"/>
      <w:bookmarkEnd w:id="6477"/>
      <w:bookmarkEnd w:id="6478"/>
    </w:p>
    <w:p w14:paraId="1BEADCA9" w14:textId="77777777" w:rsidR="00213AFD" w:rsidRPr="00BB630B" w:rsidRDefault="00213AFD" w:rsidP="00213AFD">
      <w:pPr>
        <w:rPr>
          <w:szCs w:val="22"/>
        </w:rPr>
      </w:pPr>
      <w:r w:rsidRPr="00BB630B">
        <w:rPr>
          <w:szCs w:val="22"/>
        </w:rPr>
        <w:t>Реквизит «Организация» заполняется автоматически при создании формуляра на основании настроек текущей организации области данных. Дата документа так же заполняется автоматически текущей датой.</w:t>
      </w:r>
    </w:p>
    <w:p w14:paraId="1C1FF9C4" w14:textId="77777777" w:rsidR="00213AFD" w:rsidRPr="00BB630B" w:rsidRDefault="00213AFD" w:rsidP="00213AFD">
      <w:pPr>
        <w:rPr>
          <w:szCs w:val="22"/>
        </w:rPr>
      </w:pPr>
      <w:r w:rsidRPr="00BB630B">
        <w:rPr>
          <w:szCs w:val="22"/>
        </w:rPr>
        <w:t>Реквизит «Участок учета» заполняется значением из иерархического справочника «Участки учета». Существует возможность выбрать укрупненный или детализированный участок учета. Если будет выбран детализированный участок учета, то обработка задачи будет доступна только пользователям с ролью «Бухгалтер», закрепленным за детализированным участком. Если будет выбран укрупненный участок учета, то обработка задачи будет доступна только пользователям с ролью «Бухгалтер», закрепленным за данным укрупненным участком.</w:t>
      </w:r>
    </w:p>
    <w:p w14:paraId="11BD9ACA" w14:textId="77777777" w:rsidR="00213AFD" w:rsidRPr="00BB630B" w:rsidRDefault="00501E24" w:rsidP="00213AFD">
      <w:pPr>
        <w:pStyle w:val="afffff8"/>
        <w:keepNext/>
      </w:pPr>
      <w:r w:rsidRPr="00BB630B">
        <w:lastRenderedPageBreak/>
        <w:drawing>
          <wp:inline distT="0" distB="0" distL="0" distR="0" wp14:anchorId="0916AED0" wp14:editId="463D22E6">
            <wp:extent cx="5943600" cy="3778250"/>
            <wp:effectExtent l="19050" t="19050" r="0" b="0"/>
            <wp:docPr id="777" name="Рисунок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943600" cy="3778250"/>
                    </a:xfrm>
                    <a:prstGeom prst="rect">
                      <a:avLst/>
                    </a:prstGeom>
                    <a:noFill/>
                    <a:ln w="6350" cmpd="sng">
                      <a:solidFill>
                        <a:srgbClr val="000000"/>
                      </a:solidFill>
                      <a:miter lim="800000"/>
                      <a:headEnd/>
                      <a:tailEnd/>
                    </a:ln>
                    <a:effectLst/>
                  </pic:spPr>
                </pic:pic>
              </a:graphicData>
            </a:graphic>
          </wp:inline>
        </w:drawing>
      </w:r>
    </w:p>
    <w:p w14:paraId="31E7EEE8" w14:textId="77777777" w:rsidR="00213AFD" w:rsidRPr="00BB630B" w:rsidRDefault="00213AFD" w:rsidP="00213AFD">
      <w:pPr>
        <w:pStyle w:val="afff1"/>
      </w:pPr>
      <w:bookmarkStart w:id="6479" w:name="_Toc122969732"/>
      <w:bookmarkStart w:id="6480" w:name="_Toc130479664"/>
      <w:bookmarkStart w:id="6481" w:name="_Toc21766357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770</w:t>
      </w:r>
      <w:r w:rsidR="007E6987">
        <w:rPr>
          <w:noProof/>
        </w:rPr>
        <w:fldChar w:fldCharType="end"/>
      </w:r>
      <w:r w:rsidRPr="00BB630B">
        <w:t xml:space="preserve"> </w:t>
      </w:r>
      <w:r w:rsidRPr="00BB630B">
        <w:sym w:font="Symbol" w:char="F02D"/>
      </w:r>
      <w:r w:rsidRPr="00BB630B">
        <w:t xml:space="preserve"> Выбор участка учета в формуляре «Карточка учета первичных документов из учреждения»</w:t>
      </w:r>
      <w:bookmarkEnd w:id="6479"/>
      <w:bookmarkEnd w:id="6480"/>
      <w:bookmarkEnd w:id="6481"/>
    </w:p>
    <w:p w14:paraId="29C5049D" w14:textId="77777777" w:rsidR="00213AFD" w:rsidRPr="00BB630B" w:rsidRDefault="00213AFD" w:rsidP="00213AFD">
      <w:pPr>
        <w:rPr>
          <w:szCs w:val="22"/>
        </w:rPr>
      </w:pPr>
      <w:r w:rsidRPr="00BB630B">
        <w:rPr>
          <w:szCs w:val="22"/>
        </w:rPr>
        <w:t xml:space="preserve">Затем необходимо перейти в раздел «Присоединенные файлы» для прикрепления сканированных копий документов. Для добавления файлов нажмите на кнопку «Добавить» </w:t>
      </w:r>
      <w:r w:rsidRPr="00BB630B">
        <w:rPr>
          <w:szCs w:val="22"/>
        </w:rPr>
        <w:sym w:font="Symbol" w:char="F02D"/>
      </w:r>
      <w:r w:rsidRPr="00BB630B">
        <w:rPr>
          <w:szCs w:val="22"/>
        </w:rPr>
        <w:t xml:space="preserve"> «Файл с диска…». </w:t>
      </w:r>
    </w:p>
    <w:p w14:paraId="064EB5B5" w14:textId="77777777" w:rsidR="00213AFD" w:rsidRPr="00BB630B" w:rsidRDefault="00501E24" w:rsidP="00213AFD">
      <w:pPr>
        <w:pStyle w:val="afffff8"/>
        <w:keepNext/>
      </w:pPr>
      <w:r w:rsidRPr="00BB630B">
        <w:drawing>
          <wp:inline distT="0" distB="0" distL="0" distR="0" wp14:anchorId="3270BA61" wp14:editId="29AAF980">
            <wp:extent cx="6013450" cy="1168400"/>
            <wp:effectExtent l="19050" t="19050" r="6350" b="0"/>
            <wp:docPr id="778" name="Рисунок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2"/>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6013450" cy="1168400"/>
                    </a:xfrm>
                    <a:prstGeom prst="rect">
                      <a:avLst/>
                    </a:prstGeom>
                    <a:noFill/>
                    <a:ln w="9525" cmpd="sng">
                      <a:solidFill>
                        <a:srgbClr val="000000"/>
                      </a:solidFill>
                      <a:miter lim="800000"/>
                      <a:headEnd/>
                      <a:tailEnd/>
                    </a:ln>
                    <a:effectLst/>
                  </pic:spPr>
                </pic:pic>
              </a:graphicData>
            </a:graphic>
          </wp:inline>
        </w:drawing>
      </w:r>
    </w:p>
    <w:p w14:paraId="149D9CD9" w14:textId="77777777" w:rsidR="00213AFD" w:rsidRPr="00BB630B" w:rsidRDefault="00213AFD" w:rsidP="00213AFD">
      <w:pPr>
        <w:pStyle w:val="afff1"/>
      </w:pPr>
      <w:bookmarkStart w:id="6482" w:name="_Toc122969733"/>
      <w:bookmarkStart w:id="6483" w:name="_Toc130479665"/>
      <w:bookmarkStart w:id="6484" w:name="_Toc21766357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771</w:t>
      </w:r>
      <w:r w:rsidR="007E6987">
        <w:rPr>
          <w:noProof/>
        </w:rPr>
        <w:fldChar w:fldCharType="end"/>
      </w:r>
      <w:r w:rsidRPr="00BB630B">
        <w:t xml:space="preserve"> </w:t>
      </w:r>
      <w:r w:rsidRPr="00BB630B">
        <w:sym w:font="Symbol" w:char="F02D"/>
      </w:r>
      <w:r w:rsidRPr="00BB630B">
        <w:t xml:space="preserve"> Добавление файлов сканируемых копий первичных документов к формуляру «Карточка учета первичных документов из учреждения»</w:t>
      </w:r>
      <w:bookmarkEnd w:id="6482"/>
      <w:bookmarkEnd w:id="6483"/>
      <w:bookmarkEnd w:id="6484"/>
    </w:p>
    <w:p w14:paraId="7D96FE3B" w14:textId="77777777" w:rsidR="00213AFD" w:rsidRPr="00BB630B" w:rsidRDefault="00213AFD" w:rsidP="00213AFD">
      <w:pPr>
        <w:rPr>
          <w:szCs w:val="22"/>
        </w:rPr>
      </w:pPr>
      <w:r w:rsidRPr="00BB630B">
        <w:rPr>
          <w:szCs w:val="22"/>
        </w:rPr>
        <w:t xml:space="preserve">После окончания добавления файлов в документ, необходимо вернуться в раздел «Основное», открыть вкладку «Реквизиты первичных документов» и нажать на кнопку «Заполнить». </w:t>
      </w:r>
    </w:p>
    <w:p w14:paraId="24A40FA0" w14:textId="77777777" w:rsidR="00213AFD" w:rsidRPr="00BB630B" w:rsidRDefault="00501E24" w:rsidP="00213AFD">
      <w:pPr>
        <w:pStyle w:val="afffff8"/>
        <w:keepNext/>
      </w:pPr>
      <w:r w:rsidRPr="00BB630B">
        <w:lastRenderedPageBreak/>
        <w:drawing>
          <wp:inline distT="0" distB="0" distL="0" distR="0" wp14:anchorId="1F326A4F" wp14:editId="6C252520">
            <wp:extent cx="6019800" cy="1371600"/>
            <wp:effectExtent l="19050" t="19050" r="0" b="0"/>
            <wp:docPr id="779" name="Рисунок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8"/>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6019800" cy="1371600"/>
                    </a:xfrm>
                    <a:prstGeom prst="rect">
                      <a:avLst/>
                    </a:prstGeom>
                    <a:noFill/>
                    <a:ln w="9525" cmpd="sng">
                      <a:solidFill>
                        <a:srgbClr val="000000"/>
                      </a:solidFill>
                      <a:miter lim="800000"/>
                      <a:headEnd/>
                      <a:tailEnd/>
                    </a:ln>
                    <a:effectLst/>
                  </pic:spPr>
                </pic:pic>
              </a:graphicData>
            </a:graphic>
          </wp:inline>
        </w:drawing>
      </w:r>
    </w:p>
    <w:p w14:paraId="44F84012" w14:textId="77777777" w:rsidR="00213AFD" w:rsidRPr="00BB630B" w:rsidRDefault="00213AFD" w:rsidP="00213AFD">
      <w:pPr>
        <w:pStyle w:val="afff1"/>
      </w:pPr>
      <w:bookmarkStart w:id="6485" w:name="_Toc122969734"/>
      <w:bookmarkStart w:id="6486" w:name="_Toc130479666"/>
      <w:bookmarkStart w:id="6487" w:name="_Toc21766358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772</w:t>
      </w:r>
      <w:r w:rsidR="007E6987">
        <w:rPr>
          <w:noProof/>
        </w:rPr>
        <w:fldChar w:fldCharType="end"/>
      </w:r>
      <w:r w:rsidRPr="00BB630B">
        <w:t xml:space="preserve"> </w:t>
      </w:r>
      <w:r w:rsidRPr="00BB630B">
        <w:sym w:font="Symbol" w:char="F02D"/>
      </w:r>
      <w:r w:rsidRPr="00BB630B">
        <w:t xml:space="preserve"> Вкладка «Реквизиты первичных документов» формуляра «Карточка учета первичных документов из учреждения»</w:t>
      </w:r>
      <w:bookmarkEnd w:id="6485"/>
      <w:bookmarkEnd w:id="6486"/>
      <w:bookmarkEnd w:id="6487"/>
    </w:p>
    <w:p w14:paraId="02BECF4E" w14:textId="77777777" w:rsidR="00213AFD" w:rsidRPr="00BB630B" w:rsidRDefault="00213AFD" w:rsidP="00213AFD">
      <w:pPr>
        <w:rPr>
          <w:szCs w:val="22"/>
        </w:rPr>
      </w:pPr>
      <w:r w:rsidRPr="00BB630B">
        <w:rPr>
          <w:szCs w:val="22"/>
        </w:rPr>
        <w:t>Табличная часть будет заполнена списком приложенных файлов с указанием в колонке «Файл» имени вложенного файла.</w:t>
      </w:r>
    </w:p>
    <w:p w14:paraId="6D2391DD" w14:textId="77777777" w:rsidR="00213AFD" w:rsidRPr="00BB630B" w:rsidRDefault="00213AFD" w:rsidP="00213AFD">
      <w:pPr>
        <w:rPr>
          <w:szCs w:val="22"/>
        </w:rPr>
      </w:pPr>
      <w:r w:rsidRPr="00BB630B">
        <w:rPr>
          <w:szCs w:val="22"/>
        </w:rPr>
        <w:t>Далее необходимо заполнить графы «Вид документа графика документооборота» (реквизит заполняется выбором элемента справочника «Виды документов графика документооборота», распространяемого централизованно), «Дата», «Номер», «Сумма» таблицы указав данные соответствующих первичных документов.</w:t>
      </w:r>
    </w:p>
    <w:p w14:paraId="089FC3C7" w14:textId="77777777" w:rsidR="00213AFD" w:rsidRPr="00BB630B" w:rsidRDefault="00213AFD" w:rsidP="00213AFD">
      <w:pPr>
        <w:pStyle w:val="afffff8"/>
        <w:keepNext/>
      </w:pPr>
      <w:r w:rsidRPr="00BB630B">
        <w:t xml:space="preserve"> </w:t>
      </w:r>
      <w:r w:rsidR="00501E24" w:rsidRPr="00BB630B">
        <w:drawing>
          <wp:inline distT="0" distB="0" distL="0" distR="0" wp14:anchorId="680E20F4" wp14:editId="011312E0">
            <wp:extent cx="6007100" cy="1568450"/>
            <wp:effectExtent l="19050" t="19050" r="0" b="0"/>
            <wp:docPr id="780"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6007100" cy="1568450"/>
                    </a:xfrm>
                    <a:prstGeom prst="rect">
                      <a:avLst/>
                    </a:prstGeom>
                    <a:noFill/>
                    <a:ln w="9525" cmpd="sng">
                      <a:solidFill>
                        <a:srgbClr val="000000"/>
                      </a:solidFill>
                      <a:miter lim="800000"/>
                      <a:headEnd/>
                      <a:tailEnd/>
                    </a:ln>
                    <a:effectLst/>
                  </pic:spPr>
                </pic:pic>
              </a:graphicData>
            </a:graphic>
          </wp:inline>
        </w:drawing>
      </w:r>
    </w:p>
    <w:p w14:paraId="7426507A" w14:textId="77777777" w:rsidR="00213AFD" w:rsidRPr="00BB630B" w:rsidRDefault="00213AFD" w:rsidP="00213AFD">
      <w:pPr>
        <w:pStyle w:val="afff1"/>
      </w:pPr>
      <w:bookmarkStart w:id="6488" w:name="_Toc122969735"/>
      <w:bookmarkStart w:id="6489" w:name="_Toc130479667"/>
      <w:bookmarkStart w:id="6490" w:name="_Toc21766358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773</w:t>
      </w:r>
      <w:r w:rsidR="007E6987">
        <w:rPr>
          <w:noProof/>
        </w:rPr>
        <w:fldChar w:fldCharType="end"/>
      </w:r>
      <w:r w:rsidRPr="00BB630B">
        <w:t xml:space="preserve"> </w:t>
      </w:r>
      <w:r w:rsidRPr="00BB630B">
        <w:sym w:font="Symbol" w:char="F02D"/>
      </w:r>
      <w:r w:rsidRPr="00BB630B">
        <w:t xml:space="preserve"> Заполнение реквизитов первичных документов в формуляре «Карточка учета первичных документов из учреждения»</w:t>
      </w:r>
      <w:bookmarkEnd w:id="6488"/>
      <w:bookmarkEnd w:id="6489"/>
      <w:bookmarkEnd w:id="6490"/>
    </w:p>
    <w:p w14:paraId="7CEA5872" w14:textId="77777777" w:rsidR="00213AFD" w:rsidRPr="00BB630B" w:rsidRDefault="00213AFD" w:rsidP="00213AFD">
      <w:pPr>
        <w:rPr>
          <w:szCs w:val="22"/>
        </w:rPr>
      </w:pPr>
      <w:r w:rsidRPr="00BB630B">
        <w:rPr>
          <w:szCs w:val="22"/>
        </w:rPr>
        <w:t>При добавлении нескольких первичных документов необходимо указать, какой приложенный первичный документ является основным (на основании которого будет сформирован учетный бухгалтерский документ). Для этого следует установить флажок «Основной первичный документ» в соответствующей строке. Основным первичным документом может быть указан только один из прикрепленных к карточке файлов.</w:t>
      </w:r>
    </w:p>
    <w:p w14:paraId="454FFEA1" w14:textId="77777777" w:rsidR="00213AFD" w:rsidRPr="00BB630B" w:rsidRDefault="00213AFD" w:rsidP="00213AFD">
      <w:pPr>
        <w:rPr>
          <w:szCs w:val="22"/>
        </w:rPr>
      </w:pPr>
      <w:r w:rsidRPr="00BB630B">
        <w:rPr>
          <w:szCs w:val="22"/>
        </w:rPr>
        <w:t>После окончания заполнения табличной части необходимо нажать на кнопку «Записать» для сохранения документа.</w:t>
      </w:r>
    </w:p>
    <w:p w14:paraId="28E85203" w14:textId="77777777" w:rsidR="00213AFD" w:rsidRPr="00BB630B" w:rsidRDefault="00213AFD" w:rsidP="00213AFD">
      <w:pPr>
        <w:rPr>
          <w:szCs w:val="22"/>
        </w:rPr>
      </w:pPr>
      <w:r w:rsidRPr="00BB630B">
        <w:rPr>
          <w:szCs w:val="22"/>
        </w:rPr>
        <w:t>Если ранее были заполнены не все обязательные реквизиты первичных документов, то при нажатии на кнопку «Записать» системой будет выведено предупреждение о необходимости их заполнения.</w:t>
      </w:r>
    </w:p>
    <w:p w14:paraId="739F09AA" w14:textId="77777777" w:rsidR="00213AFD" w:rsidRPr="00BB630B" w:rsidRDefault="00213AFD" w:rsidP="00213AFD">
      <w:pPr>
        <w:pStyle w:val="afffff8"/>
        <w:keepNext/>
      </w:pPr>
      <w:r w:rsidRPr="00BB630B">
        <w:lastRenderedPageBreak/>
        <w:t xml:space="preserve"> </w:t>
      </w:r>
      <w:r w:rsidR="00501E24" w:rsidRPr="00BB630B">
        <w:drawing>
          <wp:inline distT="0" distB="0" distL="0" distR="0" wp14:anchorId="53C7D3DF" wp14:editId="3417EA34">
            <wp:extent cx="6007100" cy="2032000"/>
            <wp:effectExtent l="19050" t="19050" r="0" b="6350"/>
            <wp:docPr id="781"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6007100" cy="2032000"/>
                    </a:xfrm>
                    <a:prstGeom prst="rect">
                      <a:avLst/>
                    </a:prstGeom>
                    <a:noFill/>
                    <a:ln w="9525" cmpd="sng">
                      <a:solidFill>
                        <a:srgbClr val="000000"/>
                      </a:solidFill>
                      <a:miter lim="800000"/>
                      <a:headEnd/>
                      <a:tailEnd/>
                    </a:ln>
                    <a:effectLst/>
                  </pic:spPr>
                </pic:pic>
              </a:graphicData>
            </a:graphic>
          </wp:inline>
        </w:drawing>
      </w:r>
    </w:p>
    <w:p w14:paraId="3742B106" w14:textId="77777777" w:rsidR="00213AFD" w:rsidRPr="00BB630B" w:rsidRDefault="00213AFD" w:rsidP="00213AFD">
      <w:pPr>
        <w:pStyle w:val="afff1"/>
      </w:pPr>
      <w:bookmarkStart w:id="6491" w:name="_Toc122969736"/>
      <w:bookmarkStart w:id="6492" w:name="_Toc130479668"/>
      <w:bookmarkStart w:id="6493" w:name="_Toc21766358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774</w:t>
      </w:r>
      <w:r w:rsidR="007E6987">
        <w:rPr>
          <w:noProof/>
        </w:rPr>
        <w:fldChar w:fldCharType="end"/>
      </w:r>
      <w:r w:rsidRPr="00BB630B">
        <w:t xml:space="preserve"> </w:t>
      </w:r>
      <w:r w:rsidRPr="00BB630B">
        <w:sym w:font="Symbol" w:char="F02D"/>
      </w:r>
      <w:r w:rsidRPr="00BB630B">
        <w:t xml:space="preserve"> Проверка заполнения реквизитов первичных документов в формуляре «Карточка учета первичных документов из учреждения»</w:t>
      </w:r>
      <w:bookmarkEnd w:id="6491"/>
      <w:bookmarkEnd w:id="6492"/>
      <w:bookmarkEnd w:id="6493"/>
    </w:p>
    <w:p w14:paraId="148E0D2C" w14:textId="77777777" w:rsidR="00213AFD" w:rsidRPr="00BB630B" w:rsidRDefault="00213AFD" w:rsidP="00213AFD">
      <w:pPr>
        <w:rPr>
          <w:szCs w:val="22"/>
        </w:rPr>
      </w:pPr>
      <w:r w:rsidRPr="00BB630B">
        <w:rPr>
          <w:szCs w:val="22"/>
        </w:rPr>
        <w:t>Сам документ и приложенные к нему файлы электронных образов (скан-копий) документов необходимо подписать электронной подписью, отправив документ в работу сотруднику централизованной бухгалтерии. Для этого необходимо нажать на кнопку «Направить в ЦБ».</w:t>
      </w:r>
    </w:p>
    <w:p w14:paraId="289C0A3B" w14:textId="77777777" w:rsidR="00213AFD" w:rsidRPr="00BB630B" w:rsidRDefault="00213AFD" w:rsidP="00213AFD">
      <w:pPr>
        <w:pStyle w:val="afffff8"/>
        <w:keepNext/>
      </w:pPr>
      <w:r w:rsidRPr="00BB630B">
        <w:t xml:space="preserve"> </w:t>
      </w:r>
      <w:r w:rsidR="00501E24" w:rsidRPr="00BB630B">
        <w:drawing>
          <wp:inline distT="0" distB="0" distL="0" distR="0" wp14:anchorId="1480AA2E" wp14:editId="270D5FA9">
            <wp:extent cx="6019800" cy="3200400"/>
            <wp:effectExtent l="19050" t="19050" r="0" b="0"/>
            <wp:docPr id="782"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6019800" cy="3200400"/>
                    </a:xfrm>
                    <a:prstGeom prst="rect">
                      <a:avLst/>
                    </a:prstGeom>
                    <a:noFill/>
                    <a:ln w="9525" cmpd="sng">
                      <a:solidFill>
                        <a:srgbClr val="000000"/>
                      </a:solidFill>
                      <a:miter lim="800000"/>
                      <a:headEnd/>
                      <a:tailEnd/>
                    </a:ln>
                    <a:effectLst/>
                  </pic:spPr>
                </pic:pic>
              </a:graphicData>
            </a:graphic>
          </wp:inline>
        </w:drawing>
      </w:r>
    </w:p>
    <w:p w14:paraId="05414A96" w14:textId="77777777" w:rsidR="00213AFD" w:rsidRPr="00BB630B" w:rsidRDefault="00213AFD" w:rsidP="00213AFD">
      <w:pPr>
        <w:pStyle w:val="afff1"/>
      </w:pPr>
      <w:bookmarkStart w:id="6494" w:name="_Toc122969737"/>
      <w:bookmarkStart w:id="6495" w:name="_Toc130479669"/>
      <w:bookmarkStart w:id="6496" w:name="_Toc21766358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775</w:t>
      </w:r>
      <w:r w:rsidR="007E6987">
        <w:rPr>
          <w:noProof/>
        </w:rPr>
        <w:fldChar w:fldCharType="end"/>
      </w:r>
      <w:r w:rsidRPr="00BB630B">
        <w:t xml:space="preserve"> </w:t>
      </w:r>
      <w:r w:rsidRPr="00BB630B">
        <w:sym w:font="Symbol" w:char="F02D"/>
      </w:r>
      <w:r w:rsidRPr="00BB630B">
        <w:t xml:space="preserve"> Перевод формуляра </w:t>
      </w:r>
      <w:r w:rsidRPr="00BB630B">
        <w:rPr>
          <w:lang w:val="x-none" w:eastAsia="x-none"/>
        </w:rPr>
        <w:t>«</w:t>
      </w:r>
      <w:r w:rsidRPr="00BB630B">
        <w:t>Карточка учета первичных документов из учреждения</w:t>
      </w:r>
      <w:r w:rsidRPr="00BB630B">
        <w:rPr>
          <w:lang w:val="x-none" w:eastAsia="x-none"/>
        </w:rPr>
        <w:t>»</w:t>
      </w:r>
      <w:r w:rsidRPr="00BB630B">
        <w:rPr>
          <w:lang w:eastAsia="x-none"/>
        </w:rPr>
        <w:t xml:space="preserve"> в статус согласования документатором</w:t>
      </w:r>
      <w:bookmarkEnd w:id="6494"/>
      <w:bookmarkEnd w:id="6495"/>
      <w:bookmarkEnd w:id="6496"/>
    </w:p>
    <w:p w14:paraId="34D7051B" w14:textId="77777777" w:rsidR="00213AFD" w:rsidRPr="00BB630B" w:rsidRDefault="00213AFD" w:rsidP="00213AFD">
      <w:pPr>
        <w:rPr>
          <w:szCs w:val="22"/>
        </w:rPr>
      </w:pPr>
      <w:r w:rsidRPr="00BB630B">
        <w:rPr>
          <w:szCs w:val="22"/>
        </w:rPr>
        <w:t>После подписания формуляр изменит статус на «В работе у документатора», что означает, что документ передан в ЦБ, т.е. в работу документатору. Изменить документ после отправки в ЦБ будет невозможно.</w:t>
      </w:r>
    </w:p>
    <w:p w14:paraId="37EBA185" w14:textId="77777777" w:rsidR="00213AFD" w:rsidRPr="00BB630B" w:rsidRDefault="00213AFD" w:rsidP="00213AFD">
      <w:pPr>
        <w:pStyle w:val="afffff8"/>
        <w:keepNext/>
      </w:pPr>
      <w:r w:rsidRPr="00BB630B">
        <w:lastRenderedPageBreak/>
        <w:t xml:space="preserve"> </w:t>
      </w:r>
      <w:r w:rsidR="00501E24" w:rsidRPr="00BB630B">
        <w:drawing>
          <wp:inline distT="0" distB="0" distL="0" distR="0" wp14:anchorId="471B8BAB" wp14:editId="06C9FE95">
            <wp:extent cx="6013450" cy="3460750"/>
            <wp:effectExtent l="19050" t="19050" r="6350" b="6350"/>
            <wp:docPr id="783" name="Рисунок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6013450" cy="3460750"/>
                    </a:xfrm>
                    <a:prstGeom prst="rect">
                      <a:avLst/>
                    </a:prstGeom>
                    <a:noFill/>
                    <a:ln w="9525" cmpd="sng">
                      <a:solidFill>
                        <a:srgbClr val="000000"/>
                      </a:solidFill>
                      <a:miter lim="800000"/>
                      <a:headEnd/>
                      <a:tailEnd/>
                    </a:ln>
                    <a:effectLst/>
                  </pic:spPr>
                </pic:pic>
              </a:graphicData>
            </a:graphic>
          </wp:inline>
        </w:drawing>
      </w:r>
    </w:p>
    <w:p w14:paraId="65A03472" w14:textId="77777777" w:rsidR="00213AFD" w:rsidRPr="00BB630B" w:rsidRDefault="00213AFD" w:rsidP="00213AFD">
      <w:pPr>
        <w:pStyle w:val="afff1"/>
      </w:pPr>
      <w:bookmarkStart w:id="6497" w:name="_Toc122969738"/>
      <w:bookmarkStart w:id="6498" w:name="_Toc130479670"/>
      <w:bookmarkStart w:id="6499" w:name="_Toc21766358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776</w:t>
      </w:r>
      <w:r w:rsidR="007E6987">
        <w:rPr>
          <w:noProof/>
        </w:rPr>
        <w:fldChar w:fldCharType="end"/>
      </w:r>
      <w:r w:rsidRPr="00BB630B">
        <w:t xml:space="preserve"> </w:t>
      </w:r>
      <w:r w:rsidRPr="00BB630B">
        <w:sym w:font="Symbol" w:char="F02D"/>
      </w:r>
      <w:r w:rsidRPr="00BB630B">
        <w:t xml:space="preserve"> Статус формуляра «Карточка учета первичных документов из учреждения» после передачи в ЦБ</w:t>
      </w:r>
      <w:bookmarkEnd w:id="6497"/>
      <w:bookmarkEnd w:id="6498"/>
      <w:bookmarkEnd w:id="6499"/>
    </w:p>
    <w:p w14:paraId="4E08DE0B" w14:textId="77777777" w:rsidR="00213AFD" w:rsidRPr="00BB630B" w:rsidRDefault="00213AFD" w:rsidP="00213AFD">
      <w:pPr>
        <w:rPr>
          <w:szCs w:val="22"/>
        </w:rPr>
      </w:pPr>
      <w:r w:rsidRPr="00BB630B">
        <w:rPr>
          <w:szCs w:val="22"/>
        </w:rPr>
        <w:t xml:space="preserve">После передачи документа в централизованную бухгалтерию, у пользователя с ролью «Документатор» в списке задач будет добавлена новая задача по формуляру «Карточка учета первичных документов из учреждения» в статусе «В работе у документатора». </w:t>
      </w:r>
    </w:p>
    <w:p w14:paraId="453B23AA" w14:textId="77777777" w:rsidR="00213AFD" w:rsidRPr="00BB630B" w:rsidRDefault="00213AFD" w:rsidP="00213AFD">
      <w:pPr>
        <w:rPr>
          <w:szCs w:val="22"/>
        </w:rPr>
      </w:pPr>
      <w:r w:rsidRPr="00BB630B">
        <w:rPr>
          <w:szCs w:val="22"/>
        </w:rPr>
        <w:t>Задачи, выделенные жирным шрифтом, являются не принятыми к исполнению, и пользователь с ролью «Документатор» сможет взять их в работу.</w:t>
      </w:r>
    </w:p>
    <w:p w14:paraId="08D3F82B" w14:textId="77777777" w:rsidR="00213AFD" w:rsidRPr="00BB630B" w:rsidRDefault="00213AFD" w:rsidP="00213AFD">
      <w:pPr>
        <w:pStyle w:val="afffff8"/>
        <w:keepNext/>
      </w:pPr>
      <w:r w:rsidRPr="00BB630B">
        <w:lastRenderedPageBreak/>
        <w:t xml:space="preserve"> </w:t>
      </w:r>
      <w:r w:rsidR="00501E24" w:rsidRPr="00BB630B">
        <w:drawing>
          <wp:inline distT="0" distB="0" distL="0" distR="0" wp14:anchorId="0E385D58" wp14:editId="2361A9D3">
            <wp:extent cx="6019800" cy="2159000"/>
            <wp:effectExtent l="19050" t="19050" r="0" b="0"/>
            <wp:docPr id="784" name="Рисунок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6019800" cy="2159000"/>
                    </a:xfrm>
                    <a:prstGeom prst="rect">
                      <a:avLst/>
                    </a:prstGeom>
                    <a:noFill/>
                    <a:ln w="9525" cmpd="sng">
                      <a:solidFill>
                        <a:srgbClr val="000000"/>
                      </a:solidFill>
                      <a:miter lim="800000"/>
                      <a:headEnd/>
                      <a:tailEnd/>
                    </a:ln>
                    <a:effectLst/>
                  </pic:spPr>
                </pic:pic>
              </a:graphicData>
            </a:graphic>
          </wp:inline>
        </w:drawing>
      </w:r>
    </w:p>
    <w:p w14:paraId="46E44111" w14:textId="77777777" w:rsidR="00213AFD" w:rsidRPr="00BB630B" w:rsidRDefault="00213AFD" w:rsidP="00213AFD">
      <w:pPr>
        <w:pStyle w:val="afff1"/>
      </w:pPr>
      <w:bookmarkStart w:id="6500" w:name="_Toc122969739"/>
      <w:bookmarkStart w:id="6501" w:name="_Toc130479671"/>
      <w:bookmarkStart w:id="6502" w:name="_Toc21766358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777</w:t>
      </w:r>
      <w:r w:rsidR="007E6987">
        <w:rPr>
          <w:noProof/>
        </w:rPr>
        <w:fldChar w:fldCharType="end"/>
      </w:r>
      <w:r w:rsidRPr="00BB630B">
        <w:t xml:space="preserve"> </w:t>
      </w:r>
      <w:r w:rsidRPr="00BB630B">
        <w:sym w:font="Symbol" w:char="F02D"/>
      </w:r>
      <w:r w:rsidRPr="00BB630B">
        <w:t xml:space="preserve"> Формуляр «Карточка учета первичных документов из учреждения» в списке задач пользователя с ролью «Документатор»</w:t>
      </w:r>
      <w:bookmarkEnd w:id="6500"/>
      <w:bookmarkEnd w:id="6501"/>
      <w:bookmarkEnd w:id="6502"/>
    </w:p>
    <w:p w14:paraId="3DA112E6" w14:textId="77777777" w:rsidR="00213AFD" w:rsidRPr="00BB630B" w:rsidRDefault="00213AFD" w:rsidP="00213AFD">
      <w:pPr>
        <w:rPr>
          <w:szCs w:val="22"/>
        </w:rPr>
      </w:pPr>
      <w:r w:rsidRPr="00BB630B">
        <w:rPr>
          <w:szCs w:val="22"/>
        </w:rPr>
        <w:t>Для работы с выбранным документом, пользователь с ролью «Документатор» должен нажать на кнопку «Принять задачу к исполнению», после чего появится возможность редактировать документ.</w:t>
      </w:r>
    </w:p>
    <w:p w14:paraId="675EE6B5" w14:textId="77777777" w:rsidR="00213AFD" w:rsidRPr="00BB630B" w:rsidRDefault="00213AFD" w:rsidP="00213AFD">
      <w:pPr>
        <w:pStyle w:val="afffff8"/>
        <w:keepNext/>
      </w:pPr>
      <w:r w:rsidRPr="00BB630B">
        <w:t xml:space="preserve"> </w:t>
      </w:r>
      <w:r w:rsidR="00501E24" w:rsidRPr="00BB630B">
        <w:drawing>
          <wp:inline distT="0" distB="0" distL="0" distR="0" wp14:anchorId="74BCC79C" wp14:editId="0942A236">
            <wp:extent cx="6007100" cy="3454400"/>
            <wp:effectExtent l="19050" t="19050" r="0" b="0"/>
            <wp:docPr id="785" name="Рисунок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6007100" cy="3454400"/>
                    </a:xfrm>
                    <a:prstGeom prst="rect">
                      <a:avLst/>
                    </a:prstGeom>
                    <a:noFill/>
                    <a:ln w="9525" cmpd="sng">
                      <a:solidFill>
                        <a:srgbClr val="000000"/>
                      </a:solidFill>
                      <a:miter lim="800000"/>
                      <a:headEnd/>
                      <a:tailEnd/>
                    </a:ln>
                    <a:effectLst/>
                  </pic:spPr>
                </pic:pic>
              </a:graphicData>
            </a:graphic>
          </wp:inline>
        </w:drawing>
      </w:r>
    </w:p>
    <w:p w14:paraId="3EC58FD6" w14:textId="77777777" w:rsidR="00213AFD" w:rsidRPr="00BB630B" w:rsidRDefault="00213AFD" w:rsidP="00213AFD">
      <w:pPr>
        <w:pStyle w:val="afff1"/>
      </w:pPr>
      <w:bookmarkStart w:id="6503" w:name="_Toc122969740"/>
      <w:bookmarkStart w:id="6504" w:name="_Toc130479672"/>
      <w:bookmarkStart w:id="6505" w:name="_Toc21766358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778</w:t>
      </w:r>
      <w:r w:rsidR="007E6987">
        <w:rPr>
          <w:noProof/>
        </w:rPr>
        <w:fldChar w:fldCharType="end"/>
      </w:r>
      <w:r w:rsidRPr="00BB630B">
        <w:t xml:space="preserve"> </w:t>
      </w:r>
      <w:r w:rsidRPr="00BB630B">
        <w:sym w:font="Symbol" w:char="F02D"/>
      </w:r>
      <w:r w:rsidRPr="00BB630B">
        <w:t xml:space="preserve"> Принятие формуляра «Карточка учета первичных документов из учреждения» в работу документатором</w:t>
      </w:r>
      <w:bookmarkEnd w:id="6503"/>
      <w:bookmarkEnd w:id="6504"/>
      <w:bookmarkEnd w:id="6505"/>
    </w:p>
    <w:p w14:paraId="3C2BD5AA" w14:textId="77777777" w:rsidR="00213AFD" w:rsidRPr="00BB630B" w:rsidRDefault="00213AFD" w:rsidP="00213AFD">
      <w:pPr>
        <w:rPr>
          <w:szCs w:val="22"/>
        </w:rPr>
      </w:pPr>
      <w:r w:rsidRPr="00BB630B">
        <w:rPr>
          <w:szCs w:val="22"/>
        </w:rPr>
        <w:lastRenderedPageBreak/>
        <w:t>При необходимости документатор может изменить участок учета в шапке документа, написать комментарий документатора, проверить и изменить реквизиты первичных документов на соответствующих вкладках.</w:t>
      </w:r>
    </w:p>
    <w:p w14:paraId="78B0BB30" w14:textId="77777777" w:rsidR="00213AFD" w:rsidRPr="00BB630B" w:rsidRDefault="00213AFD" w:rsidP="00213AFD">
      <w:pPr>
        <w:pStyle w:val="afffff8"/>
        <w:keepNext/>
      </w:pPr>
      <w:r w:rsidRPr="00BB630B">
        <w:t xml:space="preserve"> </w:t>
      </w:r>
      <w:r w:rsidR="00501E24" w:rsidRPr="00BB630B">
        <w:drawing>
          <wp:inline distT="0" distB="0" distL="0" distR="0" wp14:anchorId="5C55B2E1" wp14:editId="5EBC4398">
            <wp:extent cx="5870713" cy="3382176"/>
            <wp:effectExtent l="19050" t="19050" r="15875" b="27940"/>
            <wp:docPr id="78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5872687" cy="3383313"/>
                    </a:xfrm>
                    <a:prstGeom prst="rect">
                      <a:avLst/>
                    </a:prstGeom>
                    <a:noFill/>
                    <a:ln w="9525" cmpd="sng">
                      <a:solidFill>
                        <a:srgbClr val="000000"/>
                      </a:solidFill>
                      <a:miter lim="800000"/>
                      <a:headEnd/>
                      <a:tailEnd/>
                    </a:ln>
                    <a:effectLst/>
                  </pic:spPr>
                </pic:pic>
              </a:graphicData>
            </a:graphic>
          </wp:inline>
        </w:drawing>
      </w:r>
    </w:p>
    <w:p w14:paraId="2F0A17E0" w14:textId="77777777" w:rsidR="00213AFD" w:rsidRPr="00BB630B" w:rsidRDefault="00213AFD" w:rsidP="00213AFD">
      <w:pPr>
        <w:pStyle w:val="afff1"/>
      </w:pPr>
      <w:bookmarkStart w:id="6506" w:name="_Toc122969741"/>
      <w:bookmarkStart w:id="6507" w:name="_Toc130479673"/>
      <w:bookmarkStart w:id="6508" w:name="_Toc21766358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779</w:t>
      </w:r>
      <w:r w:rsidR="007E6987">
        <w:rPr>
          <w:noProof/>
        </w:rPr>
        <w:fldChar w:fldCharType="end"/>
      </w:r>
      <w:r w:rsidRPr="00BB630B">
        <w:t xml:space="preserve"> </w:t>
      </w:r>
      <w:r w:rsidRPr="00BB630B">
        <w:sym w:font="Symbol" w:char="F02D"/>
      </w:r>
      <w:r w:rsidRPr="00BB630B">
        <w:t xml:space="preserve"> Изменение реквизитов формуляра «Карточка учета первичных документов из учреждения</w:t>
      </w:r>
      <w:r w:rsidRPr="00BB630B">
        <w:rPr>
          <w:lang w:eastAsia="x-none"/>
        </w:rPr>
        <w:t>»</w:t>
      </w:r>
      <w:bookmarkEnd w:id="6506"/>
      <w:bookmarkEnd w:id="6507"/>
      <w:bookmarkEnd w:id="6508"/>
    </w:p>
    <w:p w14:paraId="3142B488" w14:textId="77777777" w:rsidR="00213AFD" w:rsidRPr="00BB630B" w:rsidRDefault="00213AFD" w:rsidP="00213AFD">
      <w:pPr>
        <w:pStyle w:val="afffff8"/>
        <w:keepNext/>
      </w:pPr>
      <w:r w:rsidRPr="00BB630B">
        <w:t xml:space="preserve"> </w:t>
      </w:r>
      <w:r w:rsidR="00501E24" w:rsidRPr="00BB630B">
        <w:drawing>
          <wp:inline distT="0" distB="0" distL="0" distR="0" wp14:anchorId="777A0099" wp14:editId="1E75DA61">
            <wp:extent cx="6019800" cy="2667000"/>
            <wp:effectExtent l="19050" t="19050" r="0" b="0"/>
            <wp:docPr id="787" name="Рисунок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6019800" cy="2667000"/>
                    </a:xfrm>
                    <a:prstGeom prst="rect">
                      <a:avLst/>
                    </a:prstGeom>
                    <a:noFill/>
                    <a:ln w="9525" cmpd="sng">
                      <a:solidFill>
                        <a:srgbClr val="000000"/>
                      </a:solidFill>
                      <a:miter lim="800000"/>
                      <a:headEnd/>
                      <a:tailEnd/>
                    </a:ln>
                    <a:effectLst/>
                  </pic:spPr>
                </pic:pic>
              </a:graphicData>
            </a:graphic>
          </wp:inline>
        </w:drawing>
      </w:r>
    </w:p>
    <w:p w14:paraId="67149C2C" w14:textId="77777777" w:rsidR="00213AFD" w:rsidRPr="00BB630B" w:rsidRDefault="00213AFD" w:rsidP="00213AFD">
      <w:pPr>
        <w:pStyle w:val="afff1"/>
      </w:pPr>
      <w:bookmarkStart w:id="6509" w:name="_Toc122969742"/>
      <w:bookmarkStart w:id="6510" w:name="_Toc130479674"/>
      <w:bookmarkStart w:id="6511" w:name="_Toc21766358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780</w:t>
      </w:r>
      <w:r w:rsidR="007E6987">
        <w:rPr>
          <w:noProof/>
        </w:rPr>
        <w:fldChar w:fldCharType="end"/>
      </w:r>
      <w:r w:rsidRPr="00BB630B">
        <w:t xml:space="preserve"> </w:t>
      </w:r>
      <w:r w:rsidRPr="00BB630B">
        <w:sym w:font="Symbol" w:char="F02D"/>
      </w:r>
      <w:r w:rsidRPr="00BB630B">
        <w:t xml:space="preserve"> Заполнение комментария документатора формуляра </w:t>
      </w:r>
      <w:r w:rsidRPr="00BB630B">
        <w:rPr>
          <w:lang w:val="x-none" w:eastAsia="x-none"/>
        </w:rPr>
        <w:t>«</w:t>
      </w:r>
      <w:r w:rsidRPr="00BB630B">
        <w:t>Карточка учета первичных документов из учреждения</w:t>
      </w:r>
      <w:r w:rsidRPr="00BB630B">
        <w:rPr>
          <w:lang w:val="x-none" w:eastAsia="x-none"/>
        </w:rPr>
        <w:t>»</w:t>
      </w:r>
      <w:bookmarkEnd w:id="6509"/>
      <w:bookmarkEnd w:id="6510"/>
      <w:bookmarkEnd w:id="6511"/>
    </w:p>
    <w:p w14:paraId="1CB82ADD" w14:textId="77777777" w:rsidR="00213AFD" w:rsidRPr="00BB630B" w:rsidRDefault="00213AFD" w:rsidP="00213AFD">
      <w:pPr>
        <w:rPr>
          <w:szCs w:val="22"/>
        </w:rPr>
      </w:pPr>
      <w:r w:rsidRPr="00BB630B">
        <w:rPr>
          <w:szCs w:val="22"/>
        </w:rPr>
        <w:lastRenderedPageBreak/>
        <w:t>Если в документе, поступившем от учреждения, были обнаружены какие–либо ошибки, то документатор может вернуть документ на доработку в учреждение нажав на кнопку «На доработку» и указав соответствующий комментарий.</w:t>
      </w:r>
    </w:p>
    <w:p w14:paraId="605122D2" w14:textId="77777777" w:rsidR="00213AFD" w:rsidRPr="00BB630B" w:rsidRDefault="00213AFD" w:rsidP="00213AFD">
      <w:pPr>
        <w:pStyle w:val="afffff8"/>
        <w:keepNext/>
      </w:pPr>
      <w:r w:rsidRPr="00BB630B">
        <w:t xml:space="preserve"> </w:t>
      </w:r>
      <w:r w:rsidR="00501E24" w:rsidRPr="00BB630B">
        <w:drawing>
          <wp:inline distT="0" distB="0" distL="0" distR="0" wp14:anchorId="2A478B30" wp14:editId="15B38303">
            <wp:extent cx="6013450" cy="3441700"/>
            <wp:effectExtent l="19050" t="19050" r="6350" b="6350"/>
            <wp:docPr id="788" name="Рисунок 1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0"/>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6013450" cy="3441700"/>
                    </a:xfrm>
                    <a:prstGeom prst="rect">
                      <a:avLst/>
                    </a:prstGeom>
                    <a:noFill/>
                    <a:ln w="9525" cmpd="sng">
                      <a:solidFill>
                        <a:srgbClr val="000000"/>
                      </a:solidFill>
                      <a:miter lim="800000"/>
                      <a:headEnd/>
                      <a:tailEnd/>
                    </a:ln>
                    <a:effectLst/>
                  </pic:spPr>
                </pic:pic>
              </a:graphicData>
            </a:graphic>
          </wp:inline>
        </w:drawing>
      </w:r>
    </w:p>
    <w:p w14:paraId="23B1B785" w14:textId="77777777" w:rsidR="00213AFD" w:rsidRPr="00BB630B" w:rsidRDefault="00213AFD" w:rsidP="00213AFD">
      <w:pPr>
        <w:pStyle w:val="afff1"/>
      </w:pPr>
      <w:bookmarkStart w:id="6512" w:name="_Toc122969743"/>
      <w:bookmarkStart w:id="6513" w:name="_Toc130479675"/>
      <w:bookmarkStart w:id="6514" w:name="_Toc21766358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781</w:t>
      </w:r>
      <w:r w:rsidR="007E6987">
        <w:rPr>
          <w:noProof/>
        </w:rPr>
        <w:fldChar w:fldCharType="end"/>
      </w:r>
      <w:r w:rsidRPr="00BB630B">
        <w:t xml:space="preserve"> </w:t>
      </w:r>
      <w:r w:rsidRPr="00BB630B">
        <w:sym w:font="Symbol" w:char="F02D"/>
      </w:r>
      <w:r w:rsidRPr="00BB630B">
        <w:t xml:space="preserve"> Отправка формуляра «Карточка учета первичных документов из учреждения» на доработку пользователю с ролью «Загрузчик КУПД»</w:t>
      </w:r>
      <w:bookmarkEnd w:id="6512"/>
      <w:bookmarkEnd w:id="6513"/>
      <w:bookmarkEnd w:id="6514"/>
    </w:p>
    <w:p w14:paraId="73DA2C00" w14:textId="77777777" w:rsidR="00213AFD" w:rsidRPr="00BB630B" w:rsidRDefault="00213AFD" w:rsidP="00213AFD">
      <w:pPr>
        <w:rPr>
          <w:szCs w:val="22"/>
        </w:rPr>
      </w:pPr>
      <w:r w:rsidRPr="00BB630B">
        <w:rPr>
          <w:szCs w:val="22"/>
        </w:rPr>
        <w:t>После нажатия на кнопку «На доработку», статус документа изменится на «На доработке у загрузчика», и пользователь с ролью «Загрузчик КУПД» сможет его отредактировать и снова передать документатору в ЦБ.</w:t>
      </w:r>
    </w:p>
    <w:p w14:paraId="13D6EF2B" w14:textId="77777777" w:rsidR="00213AFD" w:rsidRPr="00BB630B" w:rsidRDefault="00213AFD" w:rsidP="00213AFD">
      <w:pPr>
        <w:rPr>
          <w:szCs w:val="22"/>
        </w:rPr>
      </w:pPr>
      <w:r w:rsidRPr="00BB630B">
        <w:rPr>
          <w:szCs w:val="22"/>
        </w:rPr>
        <w:t>Если в документе нет ошибок документатор должен отправить документ в работу бухгалтеру, нажав на кнопку «Передать бухгалтеру».</w:t>
      </w:r>
    </w:p>
    <w:p w14:paraId="37A1FF24" w14:textId="77777777" w:rsidR="00213AFD" w:rsidRPr="00BB630B" w:rsidRDefault="00501E24" w:rsidP="00213AFD">
      <w:pPr>
        <w:pStyle w:val="afffff8"/>
        <w:keepNext/>
      </w:pPr>
      <w:r w:rsidRPr="00BB630B">
        <w:drawing>
          <wp:inline distT="0" distB="0" distL="0" distR="0" wp14:anchorId="22B5C403" wp14:editId="322D6A3A">
            <wp:extent cx="2946400" cy="711200"/>
            <wp:effectExtent l="19050" t="19050" r="6350" b="0"/>
            <wp:docPr id="789" name="Рисунок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7"/>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946400" cy="711200"/>
                    </a:xfrm>
                    <a:prstGeom prst="rect">
                      <a:avLst/>
                    </a:prstGeom>
                    <a:noFill/>
                    <a:ln w="6350" cmpd="sng">
                      <a:solidFill>
                        <a:srgbClr val="000000"/>
                      </a:solidFill>
                      <a:miter lim="800000"/>
                      <a:headEnd/>
                      <a:tailEnd/>
                    </a:ln>
                    <a:effectLst/>
                  </pic:spPr>
                </pic:pic>
              </a:graphicData>
            </a:graphic>
          </wp:inline>
        </w:drawing>
      </w:r>
    </w:p>
    <w:p w14:paraId="5CC5DC99" w14:textId="77777777" w:rsidR="00213AFD" w:rsidRPr="00BB630B" w:rsidRDefault="00213AFD" w:rsidP="00213AFD">
      <w:pPr>
        <w:pStyle w:val="afff1"/>
      </w:pPr>
      <w:bookmarkStart w:id="6515" w:name="_Toc122969744"/>
      <w:bookmarkStart w:id="6516" w:name="_Toc130479676"/>
      <w:bookmarkStart w:id="6517" w:name="_Toc21766359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782</w:t>
      </w:r>
      <w:r w:rsidR="007E6987">
        <w:rPr>
          <w:noProof/>
        </w:rPr>
        <w:fldChar w:fldCharType="end"/>
      </w:r>
      <w:r w:rsidRPr="00BB630B">
        <w:t xml:space="preserve"> </w:t>
      </w:r>
      <w:r w:rsidRPr="00BB630B">
        <w:sym w:font="Symbol" w:char="F02D"/>
      </w:r>
      <w:r w:rsidRPr="00BB630B">
        <w:t xml:space="preserve"> Передача формуляра «Карточка учета первичных документов из учреждения» в работу пользователю с ролью «Бухгалтер»</w:t>
      </w:r>
      <w:bookmarkEnd w:id="6515"/>
      <w:bookmarkEnd w:id="6516"/>
      <w:bookmarkEnd w:id="6517"/>
    </w:p>
    <w:p w14:paraId="2DACAF3A" w14:textId="77777777" w:rsidR="00213AFD" w:rsidRPr="00BB630B" w:rsidRDefault="00213AFD" w:rsidP="00213AFD">
      <w:pPr>
        <w:rPr>
          <w:szCs w:val="22"/>
        </w:rPr>
      </w:pPr>
      <w:r w:rsidRPr="00BB630B">
        <w:rPr>
          <w:szCs w:val="22"/>
        </w:rPr>
        <w:t>Статус документа будет изменен на «В работе у бухгалтера» и у бухгалтеров, относящихся к указанному в карточке участке учета, в задачах пользователя на начальной странице появится задача по данному документу.</w:t>
      </w:r>
    </w:p>
    <w:p w14:paraId="54CB0F26" w14:textId="77777777" w:rsidR="00213AFD" w:rsidRPr="00BB630B" w:rsidRDefault="00501E24" w:rsidP="00213AFD">
      <w:pPr>
        <w:keepNext/>
        <w:ind w:firstLine="0"/>
      </w:pPr>
      <w:r w:rsidRPr="00BB630B">
        <w:rPr>
          <w:noProof/>
          <w:snapToGrid/>
        </w:rPr>
        <w:lastRenderedPageBreak/>
        <w:drawing>
          <wp:inline distT="0" distB="0" distL="0" distR="0" wp14:anchorId="13510352" wp14:editId="25F928DF">
            <wp:extent cx="5943600" cy="533400"/>
            <wp:effectExtent l="19050" t="19050" r="0" b="0"/>
            <wp:docPr id="790" name="Рисунок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6"/>
                    <pic:cNvPicPr>
                      <a:picLocks noChangeAspect="1" noChangeArrowheads="1"/>
                    </pic:cNvPicPr>
                  </pic:nvPicPr>
                  <pic:blipFill>
                    <a:blip r:embed="rId825">
                      <a:extLst>
                        <a:ext uri="{28A0092B-C50C-407E-A947-70E740481C1C}">
                          <a14:useLocalDpi xmlns:a14="http://schemas.microsoft.com/office/drawing/2010/main" val="0"/>
                        </a:ext>
                      </a:extLst>
                    </a:blip>
                    <a:srcRect t="69717"/>
                    <a:stretch>
                      <a:fillRect/>
                    </a:stretch>
                  </pic:blipFill>
                  <pic:spPr bwMode="auto">
                    <a:xfrm>
                      <a:off x="0" y="0"/>
                      <a:ext cx="5943600" cy="533400"/>
                    </a:xfrm>
                    <a:prstGeom prst="rect">
                      <a:avLst/>
                    </a:prstGeom>
                    <a:noFill/>
                    <a:ln w="6350" cmpd="sng">
                      <a:solidFill>
                        <a:srgbClr val="000000"/>
                      </a:solidFill>
                      <a:miter lim="800000"/>
                      <a:headEnd/>
                      <a:tailEnd/>
                    </a:ln>
                    <a:effectLst/>
                  </pic:spPr>
                </pic:pic>
              </a:graphicData>
            </a:graphic>
          </wp:inline>
        </w:drawing>
      </w:r>
    </w:p>
    <w:p w14:paraId="0D10FECC" w14:textId="77777777" w:rsidR="00213AFD" w:rsidRPr="00BB630B" w:rsidRDefault="00213AFD" w:rsidP="00213AFD">
      <w:pPr>
        <w:pStyle w:val="afff1"/>
      </w:pPr>
      <w:bookmarkStart w:id="6518" w:name="_Toc122969745"/>
      <w:bookmarkStart w:id="6519" w:name="_Toc130479677"/>
      <w:bookmarkStart w:id="6520" w:name="_Toc21766359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783</w:t>
      </w:r>
      <w:r w:rsidR="007E6987">
        <w:rPr>
          <w:noProof/>
        </w:rPr>
        <w:fldChar w:fldCharType="end"/>
      </w:r>
      <w:r w:rsidRPr="00BB630B">
        <w:t xml:space="preserve"> </w:t>
      </w:r>
      <w:r w:rsidRPr="00BB630B">
        <w:sym w:font="Symbol" w:char="F02D"/>
      </w:r>
      <w:r w:rsidRPr="00BB630B">
        <w:t xml:space="preserve"> Статус формуляра «Карточка учета первичных документов из учреждения» после передачи в работу бухгалтеру</w:t>
      </w:r>
      <w:bookmarkEnd w:id="6518"/>
      <w:bookmarkEnd w:id="6519"/>
      <w:bookmarkEnd w:id="6520"/>
    </w:p>
    <w:p w14:paraId="600B915A" w14:textId="77777777" w:rsidR="00213AFD" w:rsidRPr="00BB630B" w:rsidRDefault="00213AFD" w:rsidP="00213AFD">
      <w:pPr>
        <w:shd w:val="clear" w:color="auto" w:fill="FFFFFF"/>
        <w:rPr>
          <w:szCs w:val="22"/>
        </w:rPr>
      </w:pPr>
      <w:r w:rsidRPr="00BB630B">
        <w:rPr>
          <w:szCs w:val="22"/>
        </w:rPr>
        <w:t>Пользователь с ролью «Документатор» имеет возможность разделить исходный формуляр «Карточка учета первичных документов из учреждения» на несколько документов формуляра «Карточка учета первичных документов, полученных ЦБ нарочно». В введенных на основании документах документатор может указать другие участки учета и/или изменить состав приложенных файлов.</w:t>
      </w:r>
    </w:p>
    <w:p w14:paraId="36D42135" w14:textId="77777777" w:rsidR="00213AFD" w:rsidRPr="00BB630B" w:rsidRDefault="00213AFD" w:rsidP="00213AFD">
      <w:pPr>
        <w:rPr>
          <w:szCs w:val="22"/>
        </w:rPr>
      </w:pPr>
      <w:r w:rsidRPr="00BB630B">
        <w:rPr>
          <w:szCs w:val="22"/>
        </w:rPr>
        <w:t xml:space="preserve">Для создания на основании первичной карточки документа новых карточек пользователь с ролью «Документатор» должен принять к исполнению первичный формуляр «Карточка учета первичных документов из учреждения» и выбрать пункт меню «Создать на основании» </w:t>
      </w:r>
      <w:r w:rsidRPr="00BB630B">
        <w:rPr>
          <w:szCs w:val="22"/>
        </w:rPr>
        <w:sym w:font="Symbol" w:char="F02D"/>
      </w:r>
      <w:r w:rsidRPr="00BB630B">
        <w:rPr>
          <w:szCs w:val="22"/>
        </w:rPr>
        <w:t xml:space="preserve"> «Карточка учета первичного документа».</w:t>
      </w:r>
    </w:p>
    <w:p w14:paraId="030ABD3B" w14:textId="77777777" w:rsidR="00213AFD" w:rsidRPr="00BB630B" w:rsidRDefault="00501E24" w:rsidP="00213AFD">
      <w:pPr>
        <w:keepNext/>
        <w:ind w:firstLine="0"/>
        <w:jc w:val="center"/>
      </w:pPr>
      <w:r w:rsidRPr="00BB630B">
        <w:rPr>
          <w:noProof/>
          <w:snapToGrid/>
        </w:rPr>
        <w:drawing>
          <wp:inline distT="0" distB="0" distL="0" distR="0" wp14:anchorId="62A1C2CF" wp14:editId="72BB6A32">
            <wp:extent cx="5753100" cy="2165350"/>
            <wp:effectExtent l="19050" t="19050" r="0" b="6350"/>
            <wp:docPr id="791" name="Рисунок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5"/>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753100" cy="2165350"/>
                    </a:xfrm>
                    <a:prstGeom prst="rect">
                      <a:avLst/>
                    </a:prstGeom>
                    <a:noFill/>
                    <a:ln w="6350" cmpd="sng">
                      <a:solidFill>
                        <a:srgbClr val="000000"/>
                      </a:solidFill>
                      <a:miter lim="800000"/>
                      <a:headEnd/>
                      <a:tailEnd/>
                    </a:ln>
                    <a:effectLst/>
                  </pic:spPr>
                </pic:pic>
              </a:graphicData>
            </a:graphic>
          </wp:inline>
        </w:drawing>
      </w:r>
    </w:p>
    <w:p w14:paraId="4E0A4524" w14:textId="77777777" w:rsidR="00213AFD" w:rsidRPr="00BB630B" w:rsidRDefault="00213AFD" w:rsidP="00213AFD">
      <w:pPr>
        <w:pStyle w:val="afff1"/>
      </w:pPr>
      <w:bookmarkStart w:id="6521" w:name="_Toc122969746"/>
      <w:bookmarkStart w:id="6522" w:name="_Toc130479678"/>
      <w:bookmarkStart w:id="6523" w:name="_Toc21766359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784</w:t>
      </w:r>
      <w:r w:rsidR="007E6987">
        <w:rPr>
          <w:noProof/>
        </w:rPr>
        <w:fldChar w:fldCharType="end"/>
      </w:r>
      <w:r w:rsidRPr="00BB630B">
        <w:t xml:space="preserve"> </w:t>
      </w:r>
      <w:r w:rsidRPr="00BB630B">
        <w:sym w:font="Symbol" w:char="F02D"/>
      </w:r>
      <w:r w:rsidRPr="00BB630B">
        <w:t xml:space="preserve"> Создание на основании формуляра «Карточка учета первичных документов, полученных ЦБ нарочно»</w:t>
      </w:r>
      <w:bookmarkEnd w:id="6521"/>
      <w:bookmarkEnd w:id="6522"/>
      <w:bookmarkEnd w:id="6523"/>
    </w:p>
    <w:p w14:paraId="7B0B6592" w14:textId="77777777" w:rsidR="00213AFD" w:rsidRPr="00BB630B" w:rsidRDefault="00213AFD" w:rsidP="00213AFD">
      <w:pPr>
        <w:rPr>
          <w:szCs w:val="22"/>
        </w:rPr>
      </w:pPr>
      <w:r w:rsidRPr="00BB630B">
        <w:rPr>
          <w:szCs w:val="22"/>
        </w:rPr>
        <w:t>При создании новой карточки учета первичного документа на экран будет выведен список с приложенными к исходной карточке файлами сканированных копий первичных документов. Документатору необходимо в левой части окна выделить требуемый для переноса в создаваемый документ файл и, нажав на кнопку «</w:t>
      </w:r>
      <w:r w:rsidRPr="00BB630B">
        <w:rPr>
          <w:b/>
          <w:bCs/>
          <w:szCs w:val="22"/>
        </w:rPr>
        <w:t>&gt;</w:t>
      </w:r>
      <w:r w:rsidRPr="00BB630B">
        <w:rPr>
          <w:szCs w:val="22"/>
        </w:rPr>
        <w:t>», перенести его в правую часть окна. После окончания переноса всех требуемых файлов следует нажать на кнопку «Создать карточку» для создания нового документа.</w:t>
      </w:r>
    </w:p>
    <w:p w14:paraId="7F448DAB" w14:textId="77777777" w:rsidR="00213AFD" w:rsidRPr="00BB630B" w:rsidRDefault="00501E24" w:rsidP="00213AFD">
      <w:pPr>
        <w:pStyle w:val="afffff8"/>
        <w:keepNext/>
      </w:pPr>
      <w:r w:rsidRPr="00BB630B">
        <w:lastRenderedPageBreak/>
        <w:drawing>
          <wp:inline distT="0" distB="0" distL="0" distR="0" wp14:anchorId="1AE5E8B1" wp14:editId="011C90C4">
            <wp:extent cx="5698435" cy="2116388"/>
            <wp:effectExtent l="19050" t="19050" r="17145" b="17780"/>
            <wp:docPr id="792" name="Рисунок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708212" cy="2120019"/>
                    </a:xfrm>
                    <a:prstGeom prst="rect">
                      <a:avLst/>
                    </a:prstGeom>
                    <a:noFill/>
                    <a:ln w="6350" cmpd="sng">
                      <a:solidFill>
                        <a:srgbClr val="000000"/>
                      </a:solidFill>
                      <a:miter lim="800000"/>
                      <a:headEnd/>
                      <a:tailEnd/>
                    </a:ln>
                    <a:effectLst/>
                  </pic:spPr>
                </pic:pic>
              </a:graphicData>
            </a:graphic>
          </wp:inline>
        </w:drawing>
      </w:r>
    </w:p>
    <w:p w14:paraId="03FBCE3D" w14:textId="77777777" w:rsidR="00213AFD" w:rsidRPr="00BB630B" w:rsidRDefault="00213AFD" w:rsidP="00213AFD">
      <w:pPr>
        <w:pStyle w:val="afff1"/>
      </w:pPr>
      <w:bookmarkStart w:id="6524" w:name="_Toc122969747"/>
      <w:bookmarkStart w:id="6525" w:name="_Toc130479679"/>
      <w:bookmarkStart w:id="6526" w:name="_Toc21766359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785</w:t>
      </w:r>
      <w:r w:rsidR="007E6987">
        <w:rPr>
          <w:noProof/>
        </w:rPr>
        <w:fldChar w:fldCharType="end"/>
      </w:r>
      <w:r w:rsidRPr="00BB630B">
        <w:t xml:space="preserve"> </w:t>
      </w:r>
      <w:r w:rsidRPr="00BB630B">
        <w:sym w:font="Symbol" w:char="F02D"/>
      </w:r>
      <w:r w:rsidRPr="00BB630B">
        <w:t xml:space="preserve"> Перенос файлов из исходного документа</w:t>
      </w:r>
      <w:bookmarkEnd w:id="6524"/>
      <w:bookmarkEnd w:id="6525"/>
      <w:bookmarkEnd w:id="6526"/>
    </w:p>
    <w:p w14:paraId="6E23AA09" w14:textId="77777777" w:rsidR="00213AFD" w:rsidRPr="00BB630B" w:rsidRDefault="00213AFD" w:rsidP="00213AFD">
      <w:pPr>
        <w:rPr>
          <w:szCs w:val="22"/>
        </w:rPr>
      </w:pPr>
      <w:r w:rsidRPr="00BB630B">
        <w:rPr>
          <w:szCs w:val="22"/>
        </w:rPr>
        <w:t>В созданном формуляре «Карточка учета первичных документов, полученных ЦБ нарочно» документатор может указать участок учета отличный от участка в исходном документе и добавить новый комментарий документатора.</w:t>
      </w:r>
    </w:p>
    <w:p w14:paraId="693F1E18" w14:textId="77777777" w:rsidR="00213AFD" w:rsidRPr="00BB630B" w:rsidRDefault="00501E24" w:rsidP="00213AFD">
      <w:pPr>
        <w:pStyle w:val="afffff8"/>
        <w:keepNext/>
      </w:pPr>
      <w:r w:rsidRPr="00BB630B">
        <w:drawing>
          <wp:inline distT="0" distB="0" distL="0" distR="0" wp14:anchorId="3FEA671A" wp14:editId="1E821742">
            <wp:extent cx="5790620" cy="1707491"/>
            <wp:effectExtent l="19050" t="19050" r="19685" b="26670"/>
            <wp:docPr id="793" name="Рисунок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3"/>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799559" cy="1710127"/>
                    </a:xfrm>
                    <a:prstGeom prst="rect">
                      <a:avLst/>
                    </a:prstGeom>
                    <a:noFill/>
                    <a:ln w="6350" cmpd="sng">
                      <a:solidFill>
                        <a:srgbClr val="000000"/>
                      </a:solidFill>
                      <a:miter lim="800000"/>
                      <a:headEnd/>
                      <a:tailEnd/>
                    </a:ln>
                    <a:effectLst/>
                  </pic:spPr>
                </pic:pic>
              </a:graphicData>
            </a:graphic>
          </wp:inline>
        </w:drawing>
      </w:r>
    </w:p>
    <w:p w14:paraId="35725E41" w14:textId="77777777" w:rsidR="00213AFD" w:rsidRPr="00BB630B" w:rsidRDefault="00213AFD" w:rsidP="00213AFD">
      <w:pPr>
        <w:pStyle w:val="afff1"/>
      </w:pPr>
      <w:bookmarkStart w:id="6527" w:name="_Toc122969748"/>
      <w:bookmarkStart w:id="6528" w:name="_Toc130479680"/>
      <w:bookmarkStart w:id="6529" w:name="_Toc21766359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786</w:t>
      </w:r>
      <w:r w:rsidR="007E6987">
        <w:rPr>
          <w:noProof/>
        </w:rPr>
        <w:fldChar w:fldCharType="end"/>
      </w:r>
      <w:r w:rsidRPr="00BB630B">
        <w:t xml:space="preserve"> </w:t>
      </w:r>
      <w:r w:rsidRPr="00BB630B">
        <w:sym w:font="Symbol" w:char="F02D"/>
      </w:r>
      <w:r w:rsidRPr="00BB630B">
        <w:t xml:space="preserve"> Изменение реквизитов карточки, создаваемой на основании</w:t>
      </w:r>
      <w:bookmarkEnd w:id="6527"/>
      <w:bookmarkEnd w:id="6528"/>
      <w:bookmarkEnd w:id="6529"/>
    </w:p>
    <w:p w14:paraId="7F96ADCA" w14:textId="77777777" w:rsidR="00213AFD" w:rsidRPr="00BB630B" w:rsidRDefault="00213AFD" w:rsidP="00213AFD">
      <w:pPr>
        <w:rPr>
          <w:szCs w:val="22"/>
        </w:rPr>
      </w:pPr>
      <w:r w:rsidRPr="00BB630B">
        <w:rPr>
          <w:szCs w:val="22"/>
        </w:rPr>
        <w:t>В созданный документ в табличную часть на вкладке «Реквизиты первичных документов» переносятся данные только из приложенных файлов первичных документов, выбранных при создании карточки на основании.</w:t>
      </w:r>
    </w:p>
    <w:p w14:paraId="529617D7" w14:textId="77777777" w:rsidR="00213AFD" w:rsidRPr="00BB630B" w:rsidRDefault="00501E24" w:rsidP="00213AFD">
      <w:pPr>
        <w:pStyle w:val="afffff8"/>
        <w:keepNext/>
      </w:pPr>
      <w:r w:rsidRPr="00BB630B">
        <w:drawing>
          <wp:inline distT="0" distB="0" distL="0" distR="0" wp14:anchorId="7FC2F080" wp14:editId="7491612C">
            <wp:extent cx="5883965" cy="1466331"/>
            <wp:effectExtent l="19050" t="19050" r="21590" b="19685"/>
            <wp:docPr id="794" name="Рисунок 1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09"/>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5893833" cy="1468790"/>
                    </a:xfrm>
                    <a:prstGeom prst="rect">
                      <a:avLst/>
                    </a:prstGeom>
                    <a:noFill/>
                    <a:ln w="9525" cmpd="sng">
                      <a:solidFill>
                        <a:srgbClr val="000000"/>
                      </a:solidFill>
                      <a:miter lim="800000"/>
                      <a:headEnd/>
                      <a:tailEnd/>
                    </a:ln>
                    <a:effectLst/>
                  </pic:spPr>
                </pic:pic>
              </a:graphicData>
            </a:graphic>
          </wp:inline>
        </w:drawing>
      </w:r>
    </w:p>
    <w:p w14:paraId="631D7DE0" w14:textId="77777777" w:rsidR="00213AFD" w:rsidRPr="00BB630B" w:rsidRDefault="00213AFD" w:rsidP="00213AFD">
      <w:pPr>
        <w:pStyle w:val="afff1"/>
      </w:pPr>
      <w:bookmarkStart w:id="6530" w:name="_Toc122969749"/>
      <w:bookmarkStart w:id="6531" w:name="_Toc130479681"/>
      <w:bookmarkStart w:id="6532" w:name="_Toc21766359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787</w:t>
      </w:r>
      <w:r w:rsidR="007E6987">
        <w:rPr>
          <w:noProof/>
        </w:rPr>
        <w:fldChar w:fldCharType="end"/>
      </w:r>
      <w:r w:rsidRPr="00BB630B">
        <w:t xml:space="preserve"> </w:t>
      </w:r>
      <w:r w:rsidRPr="00BB630B">
        <w:sym w:font="Symbol" w:char="F02D"/>
      </w:r>
      <w:r w:rsidRPr="00BB630B">
        <w:t xml:space="preserve"> Изменение реквизитов первичных документов карточки, создаваемой на основании</w:t>
      </w:r>
      <w:bookmarkEnd w:id="6530"/>
      <w:bookmarkEnd w:id="6531"/>
      <w:bookmarkEnd w:id="6532"/>
    </w:p>
    <w:p w14:paraId="7D72F45B" w14:textId="77777777" w:rsidR="00213AFD" w:rsidRPr="00BB630B" w:rsidRDefault="00213AFD" w:rsidP="00213AFD">
      <w:pPr>
        <w:rPr>
          <w:szCs w:val="22"/>
        </w:rPr>
      </w:pPr>
      <w:r w:rsidRPr="00BB630B">
        <w:rPr>
          <w:szCs w:val="22"/>
        </w:rPr>
        <w:lastRenderedPageBreak/>
        <w:t>Проверив и отредактировав созданную карточку, «Документатор» может передать документ бухгалтеру нажав на кнопку «Передать бухгалтеру», либо аннулировать, нажав на кнопку «Аннулирование».</w:t>
      </w:r>
    </w:p>
    <w:p w14:paraId="3E153C2C" w14:textId="77777777" w:rsidR="00213AFD" w:rsidRPr="00BB630B" w:rsidRDefault="00501E24" w:rsidP="00213AFD">
      <w:pPr>
        <w:pStyle w:val="afffff8"/>
        <w:keepNext/>
      </w:pPr>
      <w:r w:rsidRPr="00BB630B">
        <w:drawing>
          <wp:inline distT="0" distB="0" distL="0" distR="0" wp14:anchorId="0849CCCC" wp14:editId="124272AC">
            <wp:extent cx="5226050" cy="577850"/>
            <wp:effectExtent l="19050" t="19050" r="0" b="0"/>
            <wp:docPr id="795" name="Рисунок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1"/>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5226050" cy="577850"/>
                    </a:xfrm>
                    <a:prstGeom prst="rect">
                      <a:avLst/>
                    </a:prstGeom>
                    <a:noFill/>
                    <a:ln w="6350" cmpd="sng">
                      <a:solidFill>
                        <a:srgbClr val="000000"/>
                      </a:solidFill>
                      <a:miter lim="800000"/>
                      <a:headEnd/>
                      <a:tailEnd/>
                    </a:ln>
                    <a:effectLst/>
                  </pic:spPr>
                </pic:pic>
              </a:graphicData>
            </a:graphic>
          </wp:inline>
        </w:drawing>
      </w:r>
    </w:p>
    <w:p w14:paraId="4FB23A3A" w14:textId="77777777" w:rsidR="00213AFD" w:rsidRPr="00BB630B" w:rsidRDefault="00213AFD" w:rsidP="00213AFD">
      <w:pPr>
        <w:pStyle w:val="afff1"/>
      </w:pPr>
      <w:bookmarkStart w:id="6533" w:name="_Toc122969750"/>
      <w:bookmarkStart w:id="6534" w:name="_Toc130479682"/>
      <w:bookmarkStart w:id="6535" w:name="_Toc21766359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788</w:t>
      </w:r>
      <w:r w:rsidR="007E6987">
        <w:rPr>
          <w:noProof/>
        </w:rPr>
        <w:fldChar w:fldCharType="end"/>
      </w:r>
      <w:r w:rsidRPr="00BB630B">
        <w:t xml:space="preserve"> </w:t>
      </w:r>
      <w:r w:rsidRPr="00BB630B">
        <w:sym w:font="Symbol" w:char="F02D"/>
      </w:r>
      <w:r w:rsidRPr="00BB630B">
        <w:t xml:space="preserve"> Передача формуляра «Карточка учета первичных документов, полученных ЦБ нарочно» созданного на основании в работу пользователю с ролью «Бухгалтер»</w:t>
      </w:r>
      <w:bookmarkEnd w:id="6533"/>
      <w:bookmarkEnd w:id="6534"/>
      <w:bookmarkEnd w:id="6535"/>
    </w:p>
    <w:p w14:paraId="03709F89" w14:textId="77777777" w:rsidR="00213AFD" w:rsidRPr="00BB630B" w:rsidRDefault="00213AFD" w:rsidP="00213AFD">
      <w:pPr>
        <w:rPr>
          <w:szCs w:val="22"/>
        </w:rPr>
      </w:pPr>
      <w:r w:rsidRPr="00BB630B">
        <w:rPr>
          <w:szCs w:val="22"/>
        </w:rPr>
        <w:t>После создания дочерней карточки учета первичного документа исходный формуляр «Карточка учета первичных документов из учреждения» автоматически переводится в статус «Зарегистрирован в ЦБ» и блокируется для дальнейшего изменения. Остается только возможность создавать на основании нее формуляры «Карточка учета первичных документов, полученных ЦБ нарочно» для распределения данных из первичного документа по участкам учета. Процесс создания на основании аналогичен описанному выше.</w:t>
      </w:r>
    </w:p>
    <w:p w14:paraId="12A503CB" w14:textId="77777777" w:rsidR="00213AFD" w:rsidRPr="00BB630B" w:rsidRDefault="00213AFD" w:rsidP="00213AFD">
      <w:pPr>
        <w:pStyle w:val="afffff8"/>
        <w:keepNext/>
      </w:pPr>
      <w:r w:rsidRPr="00BB630B">
        <w:t xml:space="preserve"> </w:t>
      </w:r>
      <w:r w:rsidR="00501E24" w:rsidRPr="00BB630B">
        <w:drawing>
          <wp:inline distT="0" distB="0" distL="0" distR="0" wp14:anchorId="1A35EBAE" wp14:editId="219F38B8">
            <wp:extent cx="3460750" cy="336550"/>
            <wp:effectExtent l="19050" t="19050" r="6350" b="6350"/>
            <wp:docPr id="796" name="Рисунок 1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2"/>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460750" cy="336550"/>
                    </a:xfrm>
                    <a:prstGeom prst="rect">
                      <a:avLst/>
                    </a:prstGeom>
                    <a:noFill/>
                    <a:ln w="9525" cmpd="sng">
                      <a:solidFill>
                        <a:srgbClr val="000000"/>
                      </a:solidFill>
                      <a:miter lim="800000"/>
                      <a:headEnd/>
                      <a:tailEnd/>
                    </a:ln>
                    <a:effectLst/>
                  </pic:spPr>
                </pic:pic>
              </a:graphicData>
            </a:graphic>
          </wp:inline>
        </w:drawing>
      </w:r>
    </w:p>
    <w:p w14:paraId="5F8F3EFD" w14:textId="77777777" w:rsidR="00213AFD" w:rsidRPr="00BB630B" w:rsidRDefault="00213AFD" w:rsidP="00213AFD">
      <w:pPr>
        <w:pStyle w:val="afff1"/>
      </w:pPr>
      <w:bookmarkStart w:id="6536" w:name="_Toc122969751"/>
      <w:bookmarkStart w:id="6537" w:name="_Toc130479683"/>
      <w:bookmarkStart w:id="6538" w:name="_Toc21766359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789</w:t>
      </w:r>
      <w:r w:rsidR="007E6987">
        <w:rPr>
          <w:noProof/>
        </w:rPr>
        <w:fldChar w:fldCharType="end"/>
      </w:r>
      <w:r w:rsidRPr="00BB630B">
        <w:t xml:space="preserve"> </w:t>
      </w:r>
      <w:r w:rsidRPr="00BB630B">
        <w:sym w:font="Symbol" w:char="F02D"/>
      </w:r>
      <w:r w:rsidRPr="00BB630B">
        <w:t xml:space="preserve"> Статус документа «Карточка учета первичных документов из учреждения» после разделения ее документатором на несколько документов формуляра «Карточка учета первичных документов, полученных ЦБ нарочно»</w:t>
      </w:r>
      <w:bookmarkEnd w:id="6536"/>
      <w:bookmarkEnd w:id="6537"/>
      <w:bookmarkEnd w:id="6538"/>
    </w:p>
    <w:p w14:paraId="15704B40" w14:textId="77777777" w:rsidR="00213AFD" w:rsidRPr="00BB630B" w:rsidRDefault="00213AFD" w:rsidP="00213AFD">
      <w:pPr>
        <w:rPr>
          <w:szCs w:val="22"/>
        </w:rPr>
      </w:pPr>
      <w:r w:rsidRPr="00BB630B">
        <w:rPr>
          <w:szCs w:val="22"/>
        </w:rPr>
        <w:t>После передачи документа в работу бухгалтеру у пользователей с ролью «Бухгалтер», включенных в состав участка учета, указанного в формуляре, в списке задач пользователя будет добавлена новая задача по формуляру «Карточка учета первичных документов из учреждения» в статусе «В работе у бухгалтера».</w:t>
      </w:r>
    </w:p>
    <w:p w14:paraId="100399D7" w14:textId="77777777" w:rsidR="00213AFD" w:rsidRPr="00BB630B" w:rsidRDefault="00213AFD" w:rsidP="00213AFD">
      <w:pPr>
        <w:rPr>
          <w:szCs w:val="22"/>
        </w:rPr>
      </w:pPr>
      <w:r w:rsidRPr="00BB630B">
        <w:rPr>
          <w:szCs w:val="22"/>
        </w:rPr>
        <w:t xml:space="preserve">Задачи, выделенные жирным шрифтом, означают, что документ не принят к исполнению и пользователь с ролью «Бухгалтер» сможет взять документ в работу. </w:t>
      </w:r>
    </w:p>
    <w:p w14:paraId="75317A6F" w14:textId="77777777" w:rsidR="00213AFD" w:rsidRPr="00BB630B" w:rsidRDefault="00501E24" w:rsidP="00213AFD">
      <w:pPr>
        <w:pStyle w:val="afffff8"/>
        <w:keepNext/>
      </w:pPr>
      <w:r w:rsidRPr="00BB630B">
        <w:drawing>
          <wp:inline distT="0" distB="0" distL="0" distR="0" wp14:anchorId="744FC1C2" wp14:editId="32C9244A">
            <wp:extent cx="5943600" cy="1244600"/>
            <wp:effectExtent l="19050" t="19050" r="0" b="0"/>
            <wp:docPr id="797" name="Рисунок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9"/>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5943600" cy="1244600"/>
                    </a:xfrm>
                    <a:prstGeom prst="rect">
                      <a:avLst/>
                    </a:prstGeom>
                    <a:noFill/>
                    <a:ln w="6350" cmpd="sng">
                      <a:solidFill>
                        <a:srgbClr val="000000"/>
                      </a:solidFill>
                      <a:miter lim="800000"/>
                      <a:headEnd/>
                      <a:tailEnd/>
                    </a:ln>
                    <a:effectLst/>
                  </pic:spPr>
                </pic:pic>
              </a:graphicData>
            </a:graphic>
          </wp:inline>
        </w:drawing>
      </w:r>
    </w:p>
    <w:p w14:paraId="0632F069" w14:textId="77777777" w:rsidR="00213AFD" w:rsidRPr="00BB630B" w:rsidRDefault="00213AFD" w:rsidP="00213AFD">
      <w:pPr>
        <w:pStyle w:val="afff1"/>
      </w:pPr>
      <w:bookmarkStart w:id="6539" w:name="_Toc122969752"/>
      <w:bookmarkStart w:id="6540" w:name="_Toc130479684"/>
      <w:bookmarkStart w:id="6541" w:name="_Toc21766359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790</w:t>
      </w:r>
      <w:r w:rsidR="007E6987">
        <w:rPr>
          <w:noProof/>
        </w:rPr>
        <w:fldChar w:fldCharType="end"/>
      </w:r>
      <w:r w:rsidRPr="00BB630B">
        <w:t xml:space="preserve"> </w:t>
      </w:r>
      <w:r w:rsidRPr="00BB630B">
        <w:sym w:font="Symbol" w:char="F02D"/>
      </w:r>
      <w:r w:rsidRPr="00BB630B">
        <w:t xml:space="preserve"> Формуляр «Карточка учета первичных документов из учреждения» в списке задач пользователя с ролью «Бухгалтер»</w:t>
      </w:r>
      <w:bookmarkEnd w:id="6539"/>
      <w:bookmarkEnd w:id="6540"/>
      <w:bookmarkEnd w:id="6541"/>
    </w:p>
    <w:p w14:paraId="6B3D97D3" w14:textId="77777777" w:rsidR="00213AFD" w:rsidRPr="00BB630B" w:rsidRDefault="00213AFD" w:rsidP="00213AFD">
      <w:pPr>
        <w:rPr>
          <w:szCs w:val="22"/>
        </w:rPr>
      </w:pPr>
      <w:r w:rsidRPr="00BB630B">
        <w:rPr>
          <w:szCs w:val="22"/>
        </w:rPr>
        <w:lastRenderedPageBreak/>
        <w:t>Для работы с выбранным документом, пользователь с ролью «Бухгалтер» должен нажать на кнопку «Принять задачу к исполнению», после чего появляется возможность редактировать документ.</w:t>
      </w:r>
    </w:p>
    <w:p w14:paraId="34F675E2" w14:textId="77777777" w:rsidR="00213AFD" w:rsidRPr="00BB630B" w:rsidRDefault="00501E24" w:rsidP="00213AFD">
      <w:pPr>
        <w:pStyle w:val="afffff8"/>
        <w:keepNext/>
      </w:pPr>
      <w:r w:rsidRPr="00BB630B">
        <w:drawing>
          <wp:inline distT="0" distB="0" distL="0" distR="0" wp14:anchorId="69820B9D" wp14:editId="3D0472FB">
            <wp:extent cx="5949950" cy="4375150"/>
            <wp:effectExtent l="19050" t="19050" r="0" b="6350"/>
            <wp:docPr id="798" name="Рисунок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8"/>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949950" cy="4375150"/>
                    </a:xfrm>
                    <a:prstGeom prst="rect">
                      <a:avLst/>
                    </a:prstGeom>
                    <a:noFill/>
                    <a:ln w="6350" cmpd="sng">
                      <a:solidFill>
                        <a:srgbClr val="000000"/>
                      </a:solidFill>
                      <a:miter lim="800000"/>
                      <a:headEnd/>
                      <a:tailEnd/>
                    </a:ln>
                    <a:effectLst/>
                  </pic:spPr>
                </pic:pic>
              </a:graphicData>
            </a:graphic>
          </wp:inline>
        </w:drawing>
      </w:r>
    </w:p>
    <w:p w14:paraId="6E153F3B" w14:textId="77777777" w:rsidR="00213AFD" w:rsidRPr="00BB630B" w:rsidRDefault="00213AFD" w:rsidP="00213AFD">
      <w:pPr>
        <w:pStyle w:val="afff1"/>
      </w:pPr>
      <w:bookmarkStart w:id="6542" w:name="_Toc122969753"/>
      <w:bookmarkStart w:id="6543" w:name="_Toc130479685"/>
      <w:bookmarkStart w:id="6544" w:name="_Toc21766359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791</w:t>
      </w:r>
      <w:r w:rsidR="007E6987">
        <w:rPr>
          <w:noProof/>
        </w:rPr>
        <w:fldChar w:fldCharType="end"/>
      </w:r>
      <w:r w:rsidRPr="00BB630B">
        <w:t xml:space="preserve"> </w:t>
      </w:r>
      <w:r w:rsidRPr="00BB630B">
        <w:sym w:font="Symbol" w:char="F02D"/>
      </w:r>
      <w:r w:rsidRPr="00BB630B">
        <w:t xml:space="preserve"> Принятие задачи по формуляру «Карточка учета первичных документов из учреждения» к исполнению пользователем с ролью «Бухгалтер»</w:t>
      </w:r>
      <w:bookmarkEnd w:id="6542"/>
      <w:bookmarkEnd w:id="6543"/>
      <w:bookmarkEnd w:id="6544"/>
    </w:p>
    <w:p w14:paraId="4027BC5C" w14:textId="77777777" w:rsidR="00213AFD" w:rsidRPr="00BB630B" w:rsidRDefault="00213AFD" w:rsidP="00213AFD">
      <w:pPr>
        <w:rPr>
          <w:szCs w:val="22"/>
        </w:rPr>
      </w:pPr>
      <w:r w:rsidRPr="00BB630B">
        <w:rPr>
          <w:szCs w:val="22"/>
        </w:rPr>
        <w:t>Чтобы открыть на просмотр вложенные файлы необходимо перейти на вкладку «Присоединенные файлы» и нажать на кнопку «Просмотреть».</w:t>
      </w:r>
    </w:p>
    <w:p w14:paraId="4F71EE10" w14:textId="77777777" w:rsidR="00213AFD" w:rsidRPr="00BB630B" w:rsidRDefault="00501E24" w:rsidP="00213AFD">
      <w:pPr>
        <w:pStyle w:val="afffff8"/>
        <w:keepNext/>
      </w:pPr>
      <w:r w:rsidRPr="00BB630B">
        <w:lastRenderedPageBreak/>
        <w:drawing>
          <wp:inline distT="0" distB="0" distL="0" distR="0" wp14:anchorId="6EBBE511" wp14:editId="394FADDE">
            <wp:extent cx="5937250" cy="1631950"/>
            <wp:effectExtent l="19050" t="19050" r="6350" b="6350"/>
            <wp:docPr id="799" name="Рисунок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7"/>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937250" cy="1631950"/>
                    </a:xfrm>
                    <a:prstGeom prst="rect">
                      <a:avLst/>
                    </a:prstGeom>
                    <a:noFill/>
                    <a:ln w="6350" cmpd="sng">
                      <a:solidFill>
                        <a:srgbClr val="000000"/>
                      </a:solidFill>
                      <a:miter lim="800000"/>
                      <a:headEnd/>
                      <a:tailEnd/>
                    </a:ln>
                    <a:effectLst/>
                  </pic:spPr>
                </pic:pic>
              </a:graphicData>
            </a:graphic>
          </wp:inline>
        </w:drawing>
      </w:r>
    </w:p>
    <w:p w14:paraId="60C6B114" w14:textId="77777777" w:rsidR="00213AFD" w:rsidRPr="00BB630B" w:rsidRDefault="00213AFD" w:rsidP="00213AFD">
      <w:pPr>
        <w:pStyle w:val="afff1"/>
      </w:pPr>
      <w:bookmarkStart w:id="6545" w:name="_Toc122969754"/>
      <w:bookmarkStart w:id="6546" w:name="_Toc130479686"/>
      <w:bookmarkStart w:id="6547" w:name="_Toc21766360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792</w:t>
      </w:r>
      <w:r w:rsidR="007E6987">
        <w:rPr>
          <w:noProof/>
        </w:rPr>
        <w:fldChar w:fldCharType="end"/>
      </w:r>
      <w:r w:rsidRPr="00BB630B">
        <w:t xml:space="preserve"> </w:t>
      </w:r>
      <w:r w:rsidRPr="00BB630B">
        <w:sym w:font="Symbol" w:char="F02D"/>
      </w:r>
      <w:r w:rsidRPr="00BB630B">
        <w:t xml:space="preserve"> Просмотр файлов, добавленных к формуляру </w:t>
      </w:r>
      <w:r w:rsidRPr="00BB630B">
        <w:rPr>
          <w:lang w:val="x-none" w:eastAsia="x-none"/>
        </w:rPr>
        <w:t>«</w:t>
      </w:r>
      <w:r w:rsidRPr="00BB630B">
        <w:t>Карточка учета первичных документов из учреждения</w:t>
      </w:r>
      <w:r w:rsidRPr="00BB630B">
        <w:rPr>
          <w:lang w:val="x-none" w:eastAsia="x-none"/>
        </w:rPr>
        <w:t>»</w:t>
      </w:r>
      <w:bookmarkEnd w:id="6545"/>
      <w:bookmarkEnd w:id="6546"/>
      <w:bookmarkEnd w:id="6547"/>
    </w:p>
    <w:p w14:paraId="4184413B" w14:textId="77777777" w:rsidR="00213AFD" w:rsidRPr="00BB630B" w:rsidRDefault="00213AFD" w:rsidP="00213AFD">
      <w:pPr>
        <w:rPr>
          <w:szCs w:val="22"/>
        </w:rPr>
      </w:pPr>
      <w:r w:rsidRPr="00BB630B">
        <w:rPr>
          <w:szCs w:val="22"/>
        </w:rPr>
        <w:t xml:space="preserve">Бухгалтер производит проверку документа, присоединенных файлов и при отсутствии ошибок заполняет реквизит «Бухгалтерский документ». </w:t>
      </w:r>
    </w:p>
    <w:p w14:paraId="09C73CAB" w14:textId="77777777" w:rsidR="00213AFD" w:rsidRPr="00BB630B" w:rsidRDefault="00213AFD" w:rsidP="00213AFD">
      <w:pPr>
        <w:rPr>
          <w:szCs w:val="22"/>
        </w:rPr>
      </w:pPr>
      <w:r w:rsidRPr="00BB630B">
        <w:rPr>
          <w:szCs w:val="22"/>
        </w:rPr>
        <w:t>Для заполнения реквизита «Бухгалтерский документ» необходимо нажать на кнопку «…». На экран будет выведено специализированное меню быстрого доступа с перечнем формуляров, которые можно создать на основании формуляра «Карточка учета первичных документов из учреждения», необходимо выбрать формуляр, после чего откроется список выбранных формуляров.</w:t>
      </w:r>
    </w:p>
    <w:p w14:paraId="3B6F237E" w14:textId="77777777" w:rsidR="00213AFD" w:rsidRPr="00BB630B" w:rsidRDefault="00501E24" w:rsidP="00213AFD">
      <w:pPr>
        <w:pStyle w:val="afffff8"/>
        <w:keepNext/>
      </w:pPr>
      <w:r w:rsidRPr="00BB630B">
        <w:drawing>
          <wp:inline distT="0" distB="0" distL="0" distR="0" wp14:anchorId="40CDFEAE" wp14:editId="39B03BAB">
            <wp:extent cx="5937250" cy="3924300"/>
            <wp:effectExtent l="19050" t="19050" r="6350" b="0"/>
            <wp:docPr id="800" name="Рисунок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6"/>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937250" cy="3924300"/>
                    </a:xfrm>
                    <a:prstGeom prst="rect">
                      <a:avLst/>
                    </a:prstGeom>
                    <a:noFill/>
                    <a:ln w="6350" cmpd="sng">
                      <a:solidFill>
                        <a:srgbClr val="000000"/>
                      </a:solidFill>
                      <a:miter lim="800000"/>
                      <a:headEnd/>
                      <a:tailEnd/>
                    </a:ln>
                    <a:effectLst/>
                  </pic:spPr>
                </pic:pic>
              </a:graphicData>
            </a:graphic>
          </wp:inline>
        </w:drawing>
      </w:r>
    </w:p>
    <w:p w14:paraId="31B17B88" w14:textId="77777777" w:rsidR="00213AFD" w:rsidRPr="00BB630B" w:rsidRDefault="00213AFD" w:rsidP="00213AFD">
      <w:pPr>
        <w:pStyle w:val="afff1"/>
      </w:pPr>
      <w:bookmarkStart w:id="6548" w:name="_Toc122969755"/>
      <w:bookmarkStart w:id="6549" w:name="_Toc130479687"/>
      <w:bookmarkStart w:id="6550" w:name="_Toc21766360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w:instrText>
      </w:r>
      <w:r w:rsidR="007E6987">
        <w:instrText xml:space="preserve">\* ARABIC \s 1 </w:instrText>
      </w:r>
      <w:r w:rsidR="007E6987">
        <w:fldChar w:fldCharType="separate"/>
      </w:r>
      <w:r w:rsidR="009C6132">
        <w:rPr>
          <w:noProof/>
        </w:rPr>
        <w:t>793</w:t>
      </w:r>
      <w:r w:rsidR="007E6987">
        <w:rPr>
          <w:noProof/>
        </w:rPr>
        <w:fldChar w:fldCharType="end"/>
      </w:r>
      <w:r w:rsidRPr="00BB630B">
        <w:t xml:space="preserve"> </w:t>
      </w:r>
      <w:r w:rsidRPr="00BB630B">
        <w:sym w:font="Symbol" w:char="F02D"/>
      </w:r>
      <w:r w:rsidRPr="00BB630B">
        <w:t xml:space="preserve"> Выбор типа создаваемого бухгалтерского документа для формуляра «Карточка учета первичных документов из учреждения»</w:t>
      </w:r>
      <w:bookmarkEnd w:id="6548"/>
      <w:bookmarkEnd w:id="6549"/>
      <w:bookmarkEnd w:id="6550"/>
    </w:p>
    <w:p w14:paraId="00DCD352" w14:textId="77777777" w:rsidR="00213AFD" w:rsidRPr="00BB630B" w:rsidRDefault="00213AFD" w:rsidP="00213AFD">
      <w:pPr>
        <w:rPr>
          <w:szCs w:val="22"/>
        </w:rPr>
      </w:pPr>
      <w:r w:rsidRPr="00BB630B">
        <w:rPr>
          <w:szCs w:val="22"/>
        </w:rPr>
        <w:lastRenderedPageBreak/>
        <w:t>В списке формуляров необходимо выбрать уже существующий документ или создать новый нажав на кнопку «Создать».</w:t>
      </w:r>
    </w:p>
    <w:p w14:paraId="32A3AC22" w14:textId="77777777" w:rsidR="00213AFD" w:rsidRPr="00BB630B" w:rsidRDefault="00501E24" w:rsidP="00213AFD">
      <w:pPr>
        <w:pStyle w:val="afffff8"/>
        <w:keepNext/>
      </w:pPr>
      <w:r w:rsidRPr="00BB630B">
        <w:drawing>
          <wp:inline distT="0" distB="0" distL="0" distR="0" wp14:anchorId="38EDDC86" wp14:editId="1831CC83">
            <wp:extent cx="5943600" cy="1498600"/>
            <wp:effectExtent l="19050" t="19050" r="0" b="6350"/>
            <wp:docPr id="801" name="Рисунок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5"/>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943600" cy="1498600"/>
                    </a:xfrm>
                    <a:prstGeom prst="rect">
                      <a:avLst/>
                    </a:prstGeom>
                    <a:noFill/>
                    <a:ln w="6350" cmpd="sng">
                      <a:solidFill>
                        <a:srgbClr val="000000"/>
                      </a:solidFill>
                      <a:miter lim="800000"/>
                      <a:headEnd/>
                      <a:tailEnd/>
                    </a:ln>
                    <a:effectLst/>
                  </pic:spPr>
                </pic:pic>
              </a:graphicData>
            </a:graphic>
          </wp:inline>
        </w:drawing>
      </w:r>
    </w:p>
    <w:p w14:paraId="4C0F68CC" w14:textId="77777777" w:rsidR="00213AFD" w:rsidRPr="00BB630B" w:rsidRDefault="00213AFD" w:rsidP="00213AFD">
      <w:pPr>
        <w:pStyle w:val="afff1"/>
      </w:pPr>
      <w:bookmarkStart w:id="6551" w:name="_Toc122969756"/>
      <w:bookmarkStart w:id="6552" w:name="_Toc130479688"/>
      <w:bookmarkStart w:id="6553" w:name="_Toc21766360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794</w:t>
      </w:r>
      <w:r w:rsidR="007E6987">
        <w:rPr>
          <w:noProof/>
        </w:rPr>
        <w:fldChar w:fldCharType="end"/>
      </w:r>
      <w:r w:rsidRPr="00BB630B">
        <w:t xml:space="preserve"> </w:t>
      </w:r>
      <w:r w:rsidRPr="00BB630B">
        <w:sym w:font="Symbol" w:char="F02D"/>
      </w:r>
      <w:r w:rsidRPr="00BB630B">
        <w:t xml:space="preserve"> Выбор или создание бухгалтерского документа для формуляра «Карточка учета первичных документов из учреждения»</w:t>
      </w:r>
      <w:bookmarkEnd w:id="6551"/>
      <w:bookmarkEnd w:id="6552"/>
      <w:bookmarkEnd w:id="6553"/>
    </w:p>
    <w:p w14:paraId="0634344A" w14:textId="77777777" w:rsidR="00213AFD" w:rsidRPr="00BB630B" w:rsidRDefault="00213AFD" w:rsidP="00213AFD">
      <w:pPr>
        <w:rPr>
          <w:szCs w:val="22"/>
        </w:rPr>
      </w:pPr>
      <w:r w:rsidRPr="00BB630B">
        <w:rPr>
          <w:szCs w:val="22"/>
        </w:rPr>
        <w:t>Ссылка на выбранный документ будет отображена в реквизите «Бухгалтерский документ» карточки учета первичного документа.</w:t>
      </w:r>
    </w:p>
    <w:p w14:paraId="1BC6B255" w14:textId="77777777" w:rsidR="00213AFD" w:rsidRPr="00BB630B" w:rsidRDefault="00213AFD" w:rsidP="00213AFD">
      <w:pPr>
        <w:pStyle w:val="afffff8"/>
        <w:keepNext/>
      </w:pPr>
      <w:r w:rsidRPr="00BB630B">
        <w:t xml:space="preserve"> </w:t>
      </w:r>
      <w:r w:rsidR="00501E24" w:rsidRPr="00BB630B">
        <w:drawing>
          <wp:inline distT="0" distB="0" distL="0" distR="0" wp14:anchorId="497F6A2C" wp14:editId="3818F6BF">
            <wp:extent cx="6013450" cy="2482850"/>
            <wp:effectExtent l="19050" t="19050" r="6350" b="0"/>
            <wp:docPr id="802" name="Рисунок 1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6013450" cy="2482850"/>
                    </a:xfrm>
                    <a:prstGeom prst="rect">
                      <a:avLst/>
                    </a:prstGeom>
                    <a:noFill/>
                    <a:ln w="9525" cmpd="sng">
                      <a:solidFill>
                        <a:srgbClr val="000000"/>
                      </a:solidFill>
                      <a:miter lim="800000"/>
                      <a:headEnd/>
                      <a:tailEnd/>
                    </a:ln>
                    <a:effectLst/>
                  </pic:spPr>
                </pic:pic>
              </a:graphicData>
            </a:graphic>
          </wp:inline>
        </w:drawing>
      </w:r>
    </w:p>
    <w:p w14:paraId="30B42A3E" w14:textId="77777777" w:rsidR="00213AFD" w:rsidRPr="00BB630B" w:rsidRDefault="00213AFD" w:rsidP="00213AFD">
      <w:pPr>
        <w:pStyle w:val="afff1"/>
      </w:pPr>
      <w:bookmarkStart w:id="6554" w:name="_Toc122969757"/>
      <w:bookmarkStart w:id="6555" w:name="_Toc130479689"/>
      <w:bookmarkStart w:id="6556" w:name="_Toc21766360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795</w:t>
      </w:r>
      <w:r w:rsidR="007E6987">
        <w:rPr>
          <w:noProof/>
        </w:rPr>
        <w:fldChar w:fldCharType="end"/>
      </w:r>
      <w:r w:rsidRPr="00BB630B">
        <w:t xml:space="preserve"> </w:t>
      </w:r>
      <w:r w:rsidRPr="00BB630B">
        <w:sym w:font="Symbol" w:char="F02D"/>
      </w:r>
      <w:r w:rsidRPr="00BB630B">
        <w:t xml:space="preserve"> Заполненный реквизит «Бухгалтерский документ» формуляра «Карточка учета первичных документов из учреждения»</w:t>
      </w:r>
      <w:bookmarkEnd w:id="6554"/>
      <w:bookmarkEnd w:id="6555"/>
      <w:bookmarkEnd w:id="6556"/>
    </w:p>
    <w:p w14:paraId="0AC54B51" w14:textId="77777777" w:rsidR="00213AFD" w:rsidRPr="00BB630B" w:rsidRDefault="00213AFD" w:rsidP="00213AFD">
      <w:pPr>
        <w:rPr>
          <w:szCs w:val="22"/>
        </w:rPr>
      </w:pPr>
      <w:r w:rsidRPr="00BB630B">
        <w:rPr>
          <w:szCs w:val="22"/>
        </w:rPr>
        <w:t>После выбора бухгалтерского документа в карточке учета первичных документов ссылка на выбранный документ будет записана в реквизите «Связанные документы».</w:t>
      </w:r>
    </w:p>
    <w:p w14:paraId="4DE71E25" w14:textId="77777777" w:rsidR="00213AFD" w:rsidRPr="00BB630B" w:rsidRDefault="00213AFD" w:rsidP="00213AFD">
      <w:pPr>
        <w:rPr>
          <w:szCs w:val="22"/>
        </w:rPr>
      </w:pPr>
      <w:r w:rsidRPr="00BB630B">
        <w:rPr>
          <w:szCs w:val="22"/>
        </w:rPr>
        <w:t xml:space="preserve">Пользователю необходимо нажать на кнопку «Исполнено» для исполнения документа. </w:t>
      </w:r>
    </w:p>
    <w:p w14:paraId="367C425D" w14:textId="77777777" w:rsidR="00213AFD" w:rsidRPr="00BB630B" w:rsidRDefault="00501E24" w:rsidP="00213AFD">
      <w:pPr>
        <w:pStyle w:val="afffff8"/>
        <w:keepNext/>
      </w:pPr>
      <w:r w:rsidRPr="00BB630B">
        <w:lastRenderedPageBreak/>
        <w:drawing>
          <wp:inline distT="0" distB="0" distL="0" distR="0" wp14:anchorId="30BED248" wp14:editId="2395E648">
            <wp:extent cx="5943600" cy="457200"/>
            <wp:effectExtent l="19050" t="1905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838">
                      <a:extLst>
                        <a:ext uri="{28A0092B-C50C-407E-A947-70E740481C1C}">
                          <a14:useLocalDpi xmlns:a14="http://schemas.microsoft.com/office/drawing/2010/main" val="0"/>
                        </a:ext>
                      </a:extLst>
                    </a:blip>
                    <a:srcRect t="87909"/>
                    <a:stretch>
                      <a:fillRect/>
                    </a:stretch>
                  </pic:blipFill>
                  <pic:spPr bwMode="auto">
                    <a:xfrm>
                      <a:off x="0" y="0"/>
                      <a:ext cx="5943600" cy="457200"/>
                    </a:xfrm>
                    <a:prstGeom prst="rect">
                      <a:avLst/>
                    </a:prstGeom>
                    <a:noFill/>
                    <a:ln w="6350" cmpd="sng">
                      <a:solidFill>
                        <a:srgbClr val="000000"/>
                      </a:solidFill>
                      <a:miter lim="800000"/>
                      <a:headEnd/>
                      <a:tailEnd/>
                    </a:ln>
                    <a:effectLst/>
                  </pic:spPr>
                </pic:pic>
              </a:graphicData>
            </a:graphic>
          </wp:inline>
        </w:drawing>
      </w:r>
    </w:p>
    <w:p w14:paraId="580ACA37" w14:textId="77777777" w:rsidR="00213AFD" w:rsidRPr="00BB630B" w:rsidRDefault="00213AFD" w:rsidP="00213AFD">
      <w:pPr>
        <w:pStyle w:val="afff1"/>
      </w:pPr>
      <w:bookmarkStart w:id="6557" w:name="_Toc122969758"/>
      <w:bookmarkStart w:id="6558" w:name="_Toc130479690"/>
      <w:bookmarkStart w:id="6559" w:name="_Toc21766360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w:instrText>
      </w:r>
      <w:r w:rsidR="007E6987">
        <w:instrText xml:space="preserve">RABIC \s 1 </w:instrText>
      </w:r>
      <w:r w:rsidR="007E6987">
        <w:fldChar w:fldCharType="separate"/>
      </w:r>
      <w:r w:rsidR="009C6132">
        <w:rPr>
          <w:noProof/>
        </w:rPr>
        <w:t>796</w:t>
      </w:r>
      <w:r w:rsidR="007E6987">
        <w:rPr>
          <w:noProof/>
        </w:rPr>
        <w:fldChar w:fldCharType="end"/>
      </w:r>
      <w:r w:rsidRPr="00BB630B">
        <w:t xml:space="preserve"> </w:t>
      </w:r>
      <w:r w:rsidRPr="00BB630B">
        <w:sym w:font="Symbol" w:char="F02D"/>
      </w:r>
      <w:r w:rsidRPr="00BB630B">
        <w:t xml:space="preserve"> Перевод формуляра «Карточка учета первичных документов из учреждения» в статус «Исполнен»</w:t>
      </w:r>
      <w:bookmarkEnd w:id="6557"/>
      <w:bookmarkEnd w:id="6558"/>
      <w:bookmarkEnd w:id="6559"/>
    </w:p>
    <w:p w14:paraId="30FC976B" w14:textId="77777777" w:rsidR="00213AFD" w:rsidRPr="00BB630B" w:rsidRDefault="00501E24" w:rsidP="00213AFD">
      <w:pPr>
        <w:pStyle w:val="afffff8"/>
        <w:keepNext/>
      </w:pPr>
      <w:r w:rsidRPr="00BB630B">
        <w:drawing>
          <wp:inline distT="0" distB="0" distL="0" distR="0" wp14:anchorId="48B00EA1" wp14:editId="252E125A">
            <wp:extent cx="6007100" cy="3200400"/>
            <wp:effectExtent l="19050" t="19050" r="0" b="0"/>
            <wp:docPr id="804" name="Рисунок 1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1"/>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6007100" cy="3200400"/>
                    </a:xfrm>
                    <a:prstGeom prst="rect">
                      <a:avLst/>
                    </a:prstGeom>
                    <a:noFill/>
                    <a:ln w="9525" cmpd="sng">
                      <a:solidFill>
                        <a:srgbClr val="000000"/>
                      </a:solidFill>
                      <a:miter lim="800000"/>
                      <a:headEnd/>
                      <a:tailEnd/>
                    </a:ln>
                    <a:effectLst/>
                  </pic:spPr>
                </pic:pic>
              </a:graphicData>
            </a:graphic>
          </wp:inline>
        </w:drawing>
      </w:r>
    </w:p>
    <w:p w14:paraId="6549ABE0" w14:textId="77777777" w:rsidR="00213AFD" w:rsidRPr="00BB630B" w:rsidRDefault="00213AFD" w:rsidP="00213AFD">
      <w:pPr>
        <w:pStyle w:val="afff1"/>
      </w:pPr>
      <w:bookmarkStart w:id="6560" w:name="_Toc122969759"/>
      <w:bookmarkStart w:id="6561" w:name="_Toc130479691"/>
      <w:bookmarkStart w:id="6562" w:name="_Toc21766360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797</w:t>
      </w:r>
      <w:r w:rsidR="007E6987">
        <w:rPr>
          <w:noProof/>
        </w:rPr>
        <w:fldChar w:fldCharType="end"/>
      </w:r>
      <w:r w:rsidRPr="00BB630B">
        <w:t xml:space="preserve"> </w:t>
      </w:r>
      <w:r w:rsidRPr="00BB630B">
        <w:sym w:font="Symbol" w:char="F02D"/>
      </w:r>
      <w:r w:rsidRPr="00BB630B">
        <w:t xml:space="preserve"> Конечный статус формуляра «Карточка учета первичных документов из учреждения»</w:t>
      </w:r>
      <w:bookmarkEnd w:id="6560"/>
      <w:bookmarkEnd w:id="6561"/>
      <w:bookmarkEnd w:id="6562"/>
    </w:p>
    <w:p w14:paraId="56539F91" w14:textId="77777777" w:rsidR="00213AFD" w:rsidRPr="00BB630B" w:rsidRDefault="00213AFD" w:rsidP="00213AFD">
      <w:pPr>
        <w:rPr>
          <w:szCs w:val="28"/>
        </w:rPr>
      </w:pPr>
      <w:r w:rsidRPr="00BB630B">
        <w:rPr>
          <w:szCs w:val="28"/>
        </w:rPr>
        <w:t>После нажатия на кнопку «Исполнено» статус документа изменится на «Исполнен». После исполнения документа в привязанном к карточке бухгалтерском документе будут добавлены вложенные в карточку файлы сканируемых копий первичных документов.</w:t>
      </w:r>
    </w:p>
    <w:p w14:paraId="611D6CCB" w14:textId="77777777" w:rsidR="00213AFD" w:rsidRPr="00BB630B" w:rsidRDefault="00501E24" w:rsidP="00213AFD">
      <w:pPr>
        <w:pStyle w:val="afffff8"/>
        <w:keepNext/>
        <w:rPr>
          <w:szCs w:val="28"/>
        </w:rPr>
      </w:pPr>
      <w:r w:rsidRPr="00BB630B">
        <w:rPr>
          <w:szCs w:val="28"/>
        </w:rPr>
        <w:drawing>
          <wp:inline distT="0" distB="0" distL="0" distR="0" wp14:anchorId="7382D4B1" wp14:editId="7D268DDF">
            <wp:extent cx="5937250" cy="1574800"/>
            <wp:effectExtent l="19050" t="19050" r="6350" b="635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937250" cy="1574800"/>
                    </a:xfrm>
                    <a:prstGeom prst="rect">
                      <a:avLst/>
                    </a:prstGeom>
                    <a:noFill/>
                    <a:ln w="6350" cmpd="sng">
                      <a:solidFill>
                        <a:srgbClr val="000000"/>
                      </a:solidFill>
                      <a:miter lim="800000"/>
                      <a:headEnd/>
                      <a:tailEnd/>
                    </a:ln>
                    <a:effectLst/>
                  </pic:spPr>
                </pic:pic>
              </a:graphicData>
            </a:graphic>
          </wp:inline>
        </w:drawing>
      </w:r>
    </w:p>
    <w:p w14:paraId="40E38FE6" w14:textId="77777777" w:rsidR="00213AFD" w:rsidRPr="00BB630B" w:rsidRDefault="00213AFD" w:rsidP="00213AFD">
      <w:pPr>
        <w:pStyle w:val="afff1"/>
      </w:pPr>
      <w:bookmarkStart w:id="6563" w:name="_Toc122969760"/>
      <w:bookmarkStart w:id="6564" w:name="_Toc130479692"/>
      <w:bookmarkStart w:id="6565" w:name="_Toc217663606"/>
      <w:r w:rsidRPr="00BB630B">
        <w:t xml:space="preserve">Рисунок </w:t>
      </w:r>
      <w:r w:rsidR="007E6987">
        <w:fldChar w:fldCharType="begin"/>
      </w:r>
      <w:r w:rsidR="007E6987">
        <w:instrText xml:space="preserve"> STYLEREF </w:instrText>
      </w:r>
      <w:r w:rsidR="007E6987">
        <w:instrText xml:space="preserve">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798</w:t>
      </w:r>
      <w:r w:rsidR="007E6987">
        <w:rPr>
          <w:noProof/>
        </w:rPr>
        <w:fldChar w:fldCharType="end"/>
      </w:r>
      <w:r w:rsidRPr="00BB630B">
        <w:t xml:space="preserve"> </w:t>
      </w:r>
      <w:r w:rsidRPr="00BB630B">
        <w:sym w:font="Symbol" w:char="F02D"/>
      </w:r>
      <w:r w:rsidRPr="00BB630B">
        <w:t xml:space="preserve"> Скопированные файлы формуляра </w:t>
      </w:r>
      <w:r w:rsidRPr="00BB630B">
        <w:rPr>
          <w:lang w:val="x-none" w:eastAsia="x-none"/>
        </w:rPr>
        <w:t>«</w:t>
      </w:r>
      <w:r w:rsidRPr="00BB630B">
        <w:t>Карточка учета первичных документов из учреждения</w:t>
      </w:r>
      <w:r w:rsidRPr="00BB630B">
        <w:rPr>
          <w:lang w:val="x-none" w:eastAsia="x-none"/>
        </w:rPr>
        <w:t>»</w:t>
      </w:r>
      <w:r w:rsidRPr="00BB630B">
        <w:t xml:space="preserve"> в бухгалтерский учетный документ</w:t>
      </w:r>
      <w:bookmarkEnd w:id="6563"/>
      <w:bookmarkEnd w:id="6564"/>
      <w:bookmarkEnd w:id="6565"/>
    </w:p>
    <w:p w14:paraId="75143076" w14:textId="77777777" w:rsidR="00213AFD" w:rsidRPr="00BB630B" w:rsidRDefault="00213AFD" w:rsidP="00213AFD">
      <w:pPr>
        <w:pStyle w:val="afffff8"/>
        <w:ind w:firstLine="709"/>
        <w:jc w:val="both"/>
        <w:rPr>
          <w:szCs w:val="28"/>
        </w:rPr>
      </w:pPr>
      <w:r w:rsidRPr="00BB630B">
        <w:rPr>
          <w:szCs w:val="28"/>
        </w:rPr>
        <w:lastRenderedPageBreak/>
        <w:t>Если необходимо вернуть документ на доработку пользователю с ролю «Документатор», то необходимо заполнить комментарий и нажать на кнопку «На доработку».</w:t>
      </w:r>
    </w:p>
    <w:p w14:paraId="22940AC4" w14:textId="77777777" w:rsidR="00213AFD" w:rsidRPr="00BB630B" w:rsidRDefault="00501E24" w:rsidP="00213AFD">
      <w:pPr>
        <w:pStyle w:val="afffff8"/>
        <w:keepNext/>
        <w:rPr>
          <w:szCs w:val="28"/>
        </w:rPr>
      </w:pPr>
      <w:r w:rsidRPr="00BB630B">
        <w:rPr>
          <w:szCs w:val="28"/>
        </w:rPr>
        <w:drawing>
          <wp:inline distT="0" distB="0" distL="0" distR="0" wp14:anchorId="4B1DA2B7" wp14:editId="4AF82650">
            <wp:extent cx="5949950" cy="3657600"/>
            <wp:effectExtent l="19050" t="1905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949950" cy="3657600"/>
                    </a:xfrm>
                    <a:prstGeom prst="rect">
                      <a:avLst/>
                    </a:prstGeom>
                    <a:noFill/>
                    <a:ln w="6350" cmpd="sng">
                      <a:solidFill>
                        <a:srgbClr val="000000"/>
                      </a:solidFill>
                      <a:miter lim="800000"/>
                      <a:headEnd/>
                      <a:tailEnd/>
                    </a:ln>
                    <a:effectLst/>
                  </pic:spPr>
                </pic:pic>
              </a:graphicData>
            </a:graphic>
          </wp:inline>
        </w:drawing>
      </w:r>
    </w:p>
    <w:p w14:paraId="246DCA43" w14:textId="77777777" w:rsidR="00213AFD" w:rsidRPr="00BB630B" w:rsidRDefault="00213AFD" w:rsidP="00213AFD">
      <w:pPr>
        <w:pStyle w:val="afff1"/>
      </w:pPr>
      <w:bookmarkStart w:id="6566" w:name="_Toc122969761"/>
      <w:bookmarkStart w:id="6567" w:name="_Toc130479693"/>
      <w:bookmarkStart w:id="6568" w:name="_Toc21766360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799</w:t>
      </w:r>
      <w:r w:rsidR="007E6987">
        <w:rPr>
          <w:noProof/>
        </w:rPr>
        <w:fldChar w:fldCharType="end"/>
      </w:r>
      <w:r w:rsidRPr="00BB630B">
        <w:t xml:space="preserve"> </w:t>
      </w:r>
      <w:r w:rsidRPr="00BB630B">
        <w:sym w:font="Symbol" w:char="F02D"/>
      </w:r>
      <w:r w:rsidRPr="00BB630B">
        <w:t xml:space="preserve"> Передача формуляра «Карточка учета первичных документов из учреждения» на доработку пользователю с ролью «Документатор»</w:t>
      </w:r>
      <w:bookmarkEnd w:id="6566"/>
      <w:bookmarkEnd w:id="6567"/>
      <w:bookmarkEnd w:id="6568"/>
    </w:p>
    <w:p w14:paraId="22F523A4" w14:textId="77777777" w:rsidR="00213AFD" w:rsidRPr="00BB630B" w:rsidRDefault="00213AFD" w:rsidP="00213AFD">
      <w:pPr>
        <w:pStyle w:val="afffff8"/>
        <w:ind w:firstLine="709"/>
        <w:jc w:val="both"/>
        <w:rPr>
          <w:szCs w:val="28"/>
        </w:rPr>
      </w:pPr>
      <w:r w:rsidRPr="00BB630B">
        <w:rPr>
          <w:szCs w:val="28"/>
        </w:rPr>
        <w:t>После нажатия на кнопку «На доработку», статус документа изменится на «На доработке у документатора», и пользователь с ролью «Документатор» сможет его отредактировать и снова передать пользователю с ролью «Бухгалтер».</w:t>
      </w:r>
    </w:p>
    <w:p w14:paraId="31650001" w14:textId="77777777" w:rsidR="00213AFD" w:rsidRPr="00BB630B" w:rsidRDefault="00501E24" w:rsidP="00213AFD">
      <w:pPr>
        <w:keepNext/>
        <w:ind w:firstLine="0"/>
        <w:jc w:val="center"/>
        <w:rPr>
          <w:szCs w:val="28"/>
        </w:rPr>
      </w:pPr>
      <w:r w:rsidRPr="00BB630B">
        <w:rPr>
          <w:noProof/>
          <w:snapToGrid/>
          <w:szCs w:val="28"/>
        </w:rPr>
        <w:drawing>
          <wp:inline distT="0" distB="0" distL="0" distR="0" wp14:anchorId="2CE2B11E" wp14:editId="0FB18E83">
            <wp:extent cx="5943600" cy="196850"/>
            <wp:effectExtent l="19050" t="19050" r="0" b="0"/>
            <wp:docPr id="807" name="Рисунок 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3"/>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943600" cy="196850"/>
                    </a:xfrm>
                    <a:prstGeom prst="rect">
                      <a:avLst/>
                    </a:prstGeom>
                    <a:noFill/>
                    <a:ln w="6350" cmpd="sng">
                      <a:solidFill>
                        <a:srgbClr val="000000"/>
                      </a:solidFill>
                      <a:miter lim="800000"/>
                      <a:headEnd/>
                      <a:tailEnd/>
                    </a:ln>
                    <a:effectLst/>
                  </pic:spPr>
                </pic:pic>
              </a:graphicData>
            </a:graphic>
          </wp:inline>
        </w:drawing>
      </w:r>
    </w:p>
    <w:p w14:paraId="0ABDED66" w14:textId="77777777" w:rsidR="00213AFD" w:rsidRPr="00BB630B" w:rsidRDefault="00213AFD" w:rsidP="00213AFD">
      <w:pPr>
        <w:pStyle w:val="afff1"/>
      </w:pPr>
      <w:bookmarkStart w:id="6569" w:name="_Toc122969762"/>
      <w:bookmarkStart w:id="6570" w:name="_Toc130479694"/>
      <w:bookmarkStart w:id="6571" w:name="_Toc21766360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w:instrText>
      </w:r>
      <w:r w:rsidR="007E6987">
        <w:instrText xml:space="preserve">сунок \* ARABIC \s 1 </w:instrText>
      </w:r>
      <w:r w:rsidR="007E6987">
        <w:fldChar w:fldCharType="separate"/>
      </w:r>
      <w:r w:rsidR="009C6132">
        <w:rPr>
          <w:noProof/>
        </w:rPr>
        <w:t>800</w:t>
      </w:r>
      <w:r w:rsidR="007E6987">
        <w:rPr>
          <w:noProof/>
        </w:rPr>
        <w:fldChar w:fldCharType="end"/>
      </w:r>
      <w:r w:rsidRPr="00BB630B">
        <w:t xml:space="preserve"> </w:t>
      </w:r>
      <w:r w:rsidRPr="00BB630B">
        <w:sym w:font="Symbol" w:char="F02D"/>
      </w:r>
      <w:r w:rsidRPr="00BB630B">
        <w:t xml:space="preserve"> Статус формуляра «Карточка учета первичных документов из учреждения» после передачи на доработку документатору</w:t>
      </w:r>
      <w:bookmarkEnd w:id="6569"/>
      <w:bookmarkEnd w:id="6570"/>
      <w:bookmarkEnd w:id="6571"/>
    </w:p>
    <w:p w14:paraId="33491D06" w14:textId="77777777" w:rsidR="00213AFD" w:rsidRPr="00BB630B" w:rsidRDefault="00213AFD" w:rsidP="00213AFD">
      <w:pPr>
        <w:rPr>
          <w:szCs w:val="22"/>
        </w:rPr>
      </w:pPr>
      <w:r w:rsidRPr="00BB630B">
        <w:rPr>
          <w:szCs w:val="22"/>
        </w:rPr>
        <w:t>После исполнения КУПД существует возможность изменить реквизит «Комментарий». Изменение реквизита доступно в открытом формуляре и будет выведено в список КУПД.</w:t>
      </w:r>
    </w:p>
    <w:p w14:paraId="16EB4726" w14:textId="77777777" w:rsidR="00213AFD" w:rsidRPr="00BB630B" w:rsidRDefault="00213AFD" w:rsidP="008C0782">
      <w:pPr>
        <w:pStyle w:val="GOST5"/>
      </w:pPr>
      <w:r w:rsidRPr="00BB630B">
        <w:t>Работа с формуляром «Карточка учета первичных документов, полученных ЦБ нарочно»</w:t>
      </w:r>
    </w:p>
    <w:p w14:paraId="5B1539B8" w14:textId="77777777" w:rsidR="00213AFD" w:rsidRPr="00BB630B" w:rsidRDefault="00213AFD" w:rsidP="00213AFD">
      <w:pPr>
        <w:rPr>
          <w:szCs w:val="28"/>
        </w:rPr>
      </w:pPr>
      <w:r w:rsidRPr="00BB630B">
        <w:rPr>
          <w:szCs w:val="28"/>
        </w:rPr>
        <w:lastRenderedPageBreak/>
        <w:t xml:space="preserve">Формуляр «Карточка учета первичных документов, полученных ЦБ нарочно» предусмотрен для </w:t>
      </w:r>
      <w:r w:rsidRPr="00BB630B">
        <w:rPr>
          <w:b/>
          <w:szCs w:val="28"/>
          <w:u w:val="single"/>
        </w:rPr>
        <w:t>обязательной привязки бухгалтерского документа</w:t>
      </w:r>
      <w:r w:rsidRPr="00BB630B">
        <w:rPr>
          <w:szCs w:val="28"/>
        </w:rPr>
        <w:t xml:space="preserve"> к карточке учета первичных документов.</w:t>
      </w:r>
    </w:p>
    <w:p w14:paraId="58543B88" w14:textId="77777777" w:rsidR="00213AFD" w:rsidRPr="00BB630B" w:rsidRDefault="00213AFD" w:rsidP="00213AFD">
      <w:pPr>
        <w:rPr>
          <w:szCs w:val="28"/>
        </w:rPr>
      </w:pPr>
      <w:r w:rsidRPr="00BB630B">
        <w:rPr>
          <w:szCs w:val="28"/>
        </w:rPr>
        <w:t>Если документы поступают в централизованную бухгалтерию на бумажном носителе, то пользователь с ролью «Документатор» имеет возможность самостоятельно создать формуляр «Карточка учета первичных документов, полученных ЦБ нарочно». Для этого в меню быстрого доступа на вкладке «Карточка учета первичных документов» необходимо открыть журнал документов «Карточка учета первичных документов, полученных ЦБ нарочно».</w:t>
      </w:r>
    </w:p>
    <w:p w14:paraId="327CBBA1" w14:textId="77777777" w:rsidR="00213AFD" w:rsidRPr="00BB630B" w:rsidRDefault="00501E24" w:rsidP="00213AFD">
      <w:pPr>
        <w:pStyle w:val="afffff8"/>
        <w:keepNext/>
        <w:rPr>
          <w:szCs w:val="28"/>
        </w:rPr>
      </w:pPr>
      <w:r w:rsidRPr="00BB630B">
        <w:rPr>
          <w:szCs w:val="28"/>
        </w:rPr>
        <w:drawing>
          <wp:inline distT="0" distB="0" distL="0" distR="0" wp14:anchorId="29B4FD6D" wp14:editId="1F6AFD2A">
            <wp:extent cx="5943600" cy="2209800"/>
            <wp:effectExtent l="19050" t="19050" r="0" b="0"/>
            <wp:docPr id="808" name="Рисунок 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2"/>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w="6350" cmpd="sng">
                      <a:solidFill>
                        <a:srgbClr val="000000"/>
                      </a:solidFill>
                      <a:miter lim="800000"/>
                      <a:headEnd/>
                      <a:tailEnd/>
                    </a:ln>
                    <a:effectLst/>
                  </pic:spPr>
                </pic:pic>
              </a:graphicData>
            </a:graphic>
          </wp:inline>
        </w:drawing>
      </w:r>
    </w:p>
    <w:p w14:paraId="7636E68D" w14:textId="77777777" w:rsidR="00213AFD" w:rsidRPr="00BB630B" w:rsidRDefault="00213AFD" w:rsidP="00213AFD">
      <w:pPr>
        <w:pStyle w:val="afff1"/>
      </w:pPr>
      <w:bookmarkStart w:id="6572" w:name="_Toc122969763"/>
      <w:bookmarkStart w:id="6573" w:name="_Toc130479695"/>
      <w:bookmarkStart w:id="6574" w:name="_Toc21766360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801</w:t>
      </w:r>
      <w:r w:rsidR="007E6987">
        <w:rPr>
          <w:noProof/>
        </w:rPr>
        <w:fldChar w:fldCharType="end"/>
      </w:r>
      <w:r w:rsidRPr="00BB630B">
        <w:t xml:space="preserve"> </w:t>
      </w:r>
      <w:r w:rsidRPr="00BB630B">
        <w:sym w:font="Symbol" w:char="F02D"/>
      </w:r>
      <w:r w:rsidRPr="00BB630B">
        <w:t xml:space="preserve"> Открытие списка формуляров «Карточка учета первичных документов, полученных ЦБ нарочно»</w:t>
      </w:r>
      <w:bookmarkEnd w:id="6572"/>
      <w:bookmarkEnd w:id="6573"/>
      <w:bookmarkEnd w:id="6574"/>
    </w:p>
    <w:p w14:paraId="3337B1F9" w14:textId="77777777" w:rsidR="00213AFD" w:rsidRPr="00BB630B" w:rsidRDefault="00213AFD" w:rsidP="00213AFD">
      <w:pPr>
        <w:rPr>
          <w:szCs w:val="28"/>
        </w:rPr>
      </w:pPr>
      <w:r w:rsidRPr="00BB630B">
        <w:rPr>
          <w:szCs w:val="28"/>
        </w:rPr>
        <w:t>Нажмите на кнопку «Создать» для ввода нового документа «Карточка учета первичных документов, полученных ЦБ нарочно».</w:t>
      </w:r>
    </w:p>
    <w:p w14:paraId="7AB375F2" w14:textId="77777777" w:rsidR="00213AFD" w:rsidRPr="00BB630B" w:rsidRDefault="00501E24" w:rsidP="00213AFD">
      <w:pPr>
        <w:pStyle w:val="afffff8"/>
        <w:keepNext/>
        <w:rPr>
          <w:szCs w:val="28"/>
        </w:rPr>
      </w:pPr>
      <w:r w:rsidRPr="00BB630B">
        <w:rPr>
          <w:szCs w:val="28"/>
        </w:rPr>
        <w:drawing>
          <wp:inline distT="0" distB="0" distL="0" distR="0" wp14:anchorId="667F016F" wp14:editId="3166DC9C">
            <wp:extent cx="5937250" cy="1111250"/>
            <wp:effectExtent l="19050" t="19050" r="6350" b="0"/>
            <wp:docPr id="809" name="Рисунок 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1"/>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937250" cy="1111250"/>
                    </a:xfrm>
                    <a:prstGeom prst="rect">
                      <a:avLst/>
                    </a:prstGeom>
                    <a:noFill/>
                    <a:ln w="6350" cmpd="sng">
                      <a:solidFill>
                        <a:srgbClr val="000000"/>
                      </a:solidFill>
                      <a:miter lim="800000"/>
                      <a:headEnd/>
                      <a:tailEnd/>
                    </a:ln>
                    <a:effectLst/>
                  </pic:spPr>
                </pic:pic>
              </a:graphicData>
            </a:graphic>
          </wp:inline>
        </w:drawing>
      </w:r>
    </w:p>
    <w:p w14:paraId="51C0B29C" w14:textId="77777777" w:rsidR="00213AFD" w:rsidRPr="00BB630B" w:rsidRDefault="00213AFD" w:rsidP="00213AFD">
      <w:pPr>
        <w:pStyle w:val="afff1"/>
      </w:pPr>
      <w:bookmarkStart w:id="6575" w:name="_Toc122969764"/>
      <w:bookmarkStart w:id="6576" w:name="_Toc130479696"/>
      <w:bookmarkStart w:id="6577" w:name="_Toc21766361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802</w:t>
      </w:r>
      <w:r w:rsidR="007E6987">
        <w:rPr>
          <w:noProof/>
        </w:rPr>
        <w:fldChar w:fldCharType="end"/>
      </w:r>
      <w:r w:rsidRPr="00BB630B">
        <w:t xml:space="preserve"> </w:t>
      </w:r>
      <w:r w:rsidRPr="00BB630B">
        <w:sym w:font="Symbol" w:char="F02D"/>
      </w:r>
      <w:r w:rsidRPr="00BB630B">
        <w:t xml:space="preserve"> Журнал формуляров «Карточка учета первичных документов, полученных ЦБ нарочно»</w:t>
      </w:r>
      <w:bookmarkEnd w:id="6575"/>
      <w:bookmarkEnd w:id="6576"/>
      <w:bookmarkEnd w:id="6577"/>
    </w:p>
    <w:p w14:paraId="6890E183" w14:textId="77777777" w:rsidR="00213AFD" w:rsidRPr="00BB630B" w:rsidRDefault="00213AFD" w:rsidP="00213AFD">
      <w:pPr>
        <w:rPr>
          <w:szCs w:val="28"/>
        </w:rPr>
      </w:pPr>
      <w:r w:rsidRPr="00BB630B">
        <w:rPr>
          <w:szCs w:val="28"/>
        </w:rPr>
        <w:t>В создаваемом документе необходимо заполнить реквизиты «Участок учета» и «Содержание».</w:t>
      </w:r>
    </w:p>
    <w:p w14:paraId="19284C70" w14:textId="77777777" w:rsidR="00213AFD" w:rsidRPr="00BB630B" w:rsidRDefault="00213AFD" w:rsidP="00213AFD">
      <w:pPr>
        <w:pStyle w:val="afffff8"/>
        <w:keepNext/>
      </w:pPr>
      <w:r w:rsidRPr="00BB630B">
        <w:lastRenderedPageBreak/>
        <w:t xml:space="preserve"> </w:t>
      </w:r>
      <w:r w:rsidR="00501E24" w:rsidRPr="00BB630B">
        <w:drawing>
          <wp:inline distT="0" distB="0" distL="0" distR="0" wp14:anchorId="522A2BFB" wp14:editId="36E617D2">
            <wp:extent cx="6013450" cy="3460750"/>
            <wp:effectExtent l="19050" t="19050" r="6350" b="6350"/>
            <wp:docPr id="810" name="Рисунок 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5"/>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6013450" cy="3460750"/>
                    </a:xfrm>
                    <a:prstGeom prst="rect">
                      <a:avLst/>
                    </a:prstGeom>
                    <a:noFill/>
                    <a:ln w="9525" cmpd="sng">
                      <a:solidFill>
                        <a:srgbClr val="000000"/>
                      </a:solidFill>
                      <a:miter lim="800000"/>
                      <a:headEnd/>
                      <a:tailEnd/>
                    </a:ln>
                    <a:effectLst/>
                  </pic:spPr>
                </pic:pic>
              </a:graphicData>
            </a:graphic>
          </wp:inline>
        </w:drawing>
      </w:r>
    </w:p>
    <w:p w14:paraId="3A09231A" w14:textId="77777777" w:rsidR="00213AFD" w:rsidRPr="00BB630B" w:rsidRDefault="00213AFD" w:rsidP="00213AFD">
      <w:pPr>
        <w:pStyle w:val="afff1"/>
      </w:pPr>
      <w:bookmarkStart w:id="6578" w:name="_Toc122969765"/>
      <w:bookmarkStart w:id="6579" w:name="_Toc130479697"/>
      <w:bookmarkStart w:id="6580" w:name="_Toc21766361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803</w:t>
      </w:r>
      <w:r w:rsidR="007E6987">
        <w:rPr>
          <w:noProof/>
        </w:rPr>
        <w:fldChar w:fldCharType="end"/>
      </w:r>
      <w:r w:rsidRPr="00BB630B">
        <w:t xml:space="preserve"> </w:t>
      </w:r>
      <w:r w:rsidRPr="00BB630B">
        <w:sym w:font="Symbol" w:char="F02D"/>
      </w:r>
      <w:r w:rsidRPr="00BB630B">
        <w:t xml:space="preserve"> Форма формуляра «Карточка учета первичных документов, полученных ЦБ нарочно»</w:t>
      </w:r>
      <w:bookmarkEnd w:id="6578"/>
      <w:bookmarkEnd w:id="6579"/>
      <w:bookmarkEnd w:id="6580"/>
    </w:p>
    <w:p w14:paraId="0B94820D" w14:textId="77777777" w:rsidR="00213AFD" w:rsidRPr="00BB630B" w:rsidRDefault="00213AFD" w:rsidP="00213AFD">
      <w:pPr>
        <w:rPr>
          <w:szCs w:val="28"/>
        </w:rPr>
      </w:pPr>
      <w:r w:rsidRPr="00BB630B">
        <w:rPr>
          <w:szCs w:val="28"/>
        </w:rPr>
        <w:t>Реквизит «Организация» заполняется автоматически при создании формуляра на основании настроек текущей организации области данных. Дата документа так же заполняется автоматически текущей датой при создании формуляра.</w:t>
      </w:r>
    </w:p>
    <w:p w14:paraId="5B4DEBE3" w14:textId="77777777" w:rsidR="00213AFD" w:rsidRPr="00BB630B" w:rsidRDefault="00213AFD" w:rsidP="00213AFD">
      <w:pPr>
        <w:rPr>
          <w:szCs w:val="28"/>
        </w:rPr>
      </w:pPr>
      <w:r w:rsidRPr="00BB630B">
        <w:rPr>
          <w:szCs w:val="28"/>
        </w:rPr>
        <w:t>Реквизит «Участок учета» заполняется значением из иерархического справочника «Участки учета». Существует возможность выбрать укрупненный или детализированный участок учета. Если будет выбран детализированный участок учета, то обработка задачи будет доступна только пользователям с ролью «Бухгалтер», закрепленным за детализированным участком. Если будет выбран укрупненный участок учета, то обработка задачи будет доступна только пользователям с ролью «Бухгалтер», закрепленным за укрупненным участком.</w:t>
      </w:r>
    </w:p>
    <w:p w14:paraId="575F4206" w14:textId="77777777" w:rsidR="00213AFD" w:rsidRPr="00BB630B" w:rsidRDefault="00501E24" w:rsidP="00213AFD">
      <w:pPr>
        <w:pStyle w:val="afffff8"/>
        <w:keepNext/>
        <w:rPr>
          <w:szCs w:val="28"/>
        </w:rPr>
      </w:pPr>
      <w:r w:rsidRPr="00BB630B">
        <w:rPr>
          <w:szCs w:val="28"/>
        </w:rPr>
        <w:lastRenderedPageBreak/>
        <w:drawing>
          <wp:inline distT="0" distB="0" distL="0" distR="0" wp14:anchorId="342CB2C0" wp14:editId="31D232F6">
            <wp:extent cx="5943600" cy="3778250"/>
            <wp:effectExtent l="19050" t="19050" r="0" b="0"/>
            <wp:docPr id="811" name="Рисунок 1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943600" cy="3778250"/>
                    </a:xfrm>
                    <a:prstGeom prst="rect">
                      <a:avLst/>
                    </a:prstGeom>
                    <a:noFill/>
                    <a:ln w="6350" cmpd="sng">
                      <a:solidFill>
                        <a:srgbClr val="000000"/>
                      </a:solidFill>
                      <a:miter lim="800000"/>
                      <a:headEnd/>
                      <a:tailEnd/>
                    </a:ln>
                    <a:effectLst/>
                  </pic:spPr>
                </pic:pic>
              </a:graphicData>
            </a:graphic>
          </wp:inline>
        </w:drawing>
      </w:r>
    </w:p>
    <w:p w14:paraId="7C74C2DB" w14:textId="77777777" w:rsidR="00213AFD" w:rsidRPr="00BB630B" w:rsidRDefault="00213AFD" w:rsidP="00213AFD">
      <w:pPr>
        <w:pStyle w:val="afff1"/>
      </w:pPr>
      <w:bookmarkStart w:id="6581" w:name="_Toc122969766"/>
      <w:bookmarkStart w:id="6582" w:name="_Toc130479698"/>
      <w:bookmarkStart w:id="6583" w:name="_Toc21766361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804</w:t>
      </w:r>
      <w:r w:rsidR="007E6987">
        <w:rPr>
          <w:noProof/>
        </w:rPr>
        <w:fldChar w:fldCharType="end"/>
      </w:r>
      <w:r w:rsidRPr="00BB630B">
        <w:t xml:space="preserve"> </w:t>
      </w:r>
      <w:r w:rsidRPr="00BB630B">
        <w:sym w:font="Symbol" w:char="F02D"/>
      </w:r>
      <w:r w:rsidRPr="00BB630B">
        <w:t xml:space="preserve"> Выбор участка учета в формуляре «Карточка учета первичных документов, полученных ЦБ нарочно»</w:t>
      </w:r>
      <w:bookmarkEnd w:id="6581"/>
      <w:bookmarkEnd w:id="6582"/>
      <w:bookmarkEnd w:id="6583"/>
    </w:p>
    <w:p w14:paraId="2664543B" w14:textId="77777777" w:rsidR="00213AFD" w:rsidRPr="00BB630B" w:rsidRDefault="00213AFD" w:rsidP="00213AFD">
      <w:pPr>
        <w:rPr>
          <w:szCs w:val="28"/>
        </w:rPr>
      </w:pPr>
      <w:r w:rsidRPr="00BB630B">
        <w:rPr>
          <w:szCs w:val="28"/>
        </w:rPr>
        <w:t xml:space="preserve">Затем необходимо перейти в раздел «Присоединенные файлы» для прикрепления сканированных копий документов. Для добавления файлов нажмите на кнопку «Добавить» </w:t>
      </w:r>
      <w:r w:rsidRPr="00BB630B">
        <w:rPr>
          <w:szCs w:val="28"/>
        </w:rPr>
        <w:sym w:font="Symbol" w:char="F02D"/>
      </w:r>
      <w:r w:rsidRPr="00BB630B">
        <w:rPr>
          <w:szCs w:val="28"/>
        </w:rPr>
        <w:t xml:space="preserve"> «Файл с диска…».</w:t>
      </w:r>
    </w:p>
    <w:p w14:paraId="72001AE5" w14:textId="77777777" w:rsidR="00213AFD" w:rsidRPr="00BB630B" w:rsidRDefault="00501E24" w:rsidP="00213AFD">
      <w:pPr>
        <w:pStyle w:val="afffff8"/>
        <w:keepNext/>
        <w:rPr>
          <w:szCs w:val="28"/>
        </w:rPr>
      </w:pPr>
      <w:r w:rsidRPr="00BB630B">
        <w:rPr>
          <w:szCs w:val="28"/>
        </w:rPr>
        <w:drawing>
          <wp:inline distT="0" distB="0" distL="0" distR="0" wp14:anchorId="67F9DE95" wp14:editId="77DCE473">
            <wp:extent cx="5943600" cy="1371600"/>
            <wp:effectExtent l="19050" t="19050" r="0" b="0"/>
            <wp:docPr id="812" name="Рисунок 1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8"/>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w="6350" cmpd="sng">
                      <a:solidFill>
                        <a:srgbClr val="000000"/>
                      </a:solidFill>
                      <a:miter lim="800000"/>
                      <a:headEnd/>
                      <a:tailEnd/>
                    </a:ln>
                    <a:effectLst/>
                  </pic:spPr>
                </pic:pic>
              </a:graphicData>
            </a:graphic>
          </wp:inline>
        </w:drawing>
      </w:r>
    </w:p>
    <w:p w14:paraId="0914BDA1" w14:textId="77777777" w:rsidR="00213AFD" w:rsidRPr="00BB630B" w:rsidRDefault="00213AFD" w:rsidP="00213AFD">
      <w:pPr>
        <w:pStyle w:val="afff1"/>
      </w:pPr>
      <w:bookmarkStart w:id="6584" w:name="_Toc122969767"/>
      <w:bookmarkStart w:id="6585" w:name="_Toc130479699"/>
      <w:bookmarkStart w:id="6586" w:name="_Toc21766361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805</w:t>
      </w:r>
      <w:r w:rsidR="007E6987">
        <w:rPr>
          <w:noProof/>
        </w:rPr>
        <w:fldChar w:fldCharType="end"/>
      </w:r>
      <w:r w:rsidRPr="00BB630B">
        <w:t>. Добавление файлов сканируемых копий первичных документов к формуляру «Карточка учета первичных документов, полученных ЦБ нарочно»</w:t>
      </w:r>
      <w:bookmarkEnd w:id="6584"/>
      <w:bookmarkEnd w:id="6585"/>
      <w:bookmarkEnd w:id="6586"/>
    </w:p>
    <w:p w14:paraId="7BBB7578" w14:textId="77777777" w:rsidR="00213AFD" w:rsidRPr="00BB630B" w:rsidRDefault="00213AFD" w:rsidP="00213AFD">
      <w:pPr>
        <w:rPr>
          <w:szCs w:val="28"/>
        </w:rPr>
      </w:pPr>
      <w:r w:rsidRPr="00BB630B">
        <w:rPr>
          <w:szCs w:val="28"/>
        </w:rPr>
        <w:t xml:space="preserve">После окончания добавления файлов в документ, необходимо вернуться в раздел «Основное», открыть вкладку «Реквизиты первичных документов» и нажать на кнопку «Заполнить». </w:t>
      </w:r>
    </w:p>
    <w:p w14:paraId="61966E55" w14:textId="77777777" w:rsidR="00213AFD" w:rsidRPr="00BB630B" w:rsidRDefault="00213AFD" w:rsidP="00213AFD">
      <w:pPr>
        <w:pStyle w:val="afffff8"/>
        <w:keepNext/>
        <w:rPr>
          <w:szCs w:val="28"/>
        </w:rPr>
      </w:pPr>
      <w:r w:rsidRPr="00BB630B">
        <w:rPr>
          <w:szCs w:val="28"/>
        </w:rPr>
        <w:lastRenderedPageBreak/>
        <w:t xml:space="preserve"> </w:t>
      </w:r>
      <w:r w:rsidR="00501E24" w:rsidRPr="00BB630B">
        <w:drawing>
          <wp:inline distT="0" distB="0" distL="0" distR="0" wp14:anchorId="70350650" wp14:editId="3D4012B0">
            <wp:extent cx="6007100" cy="1492250"/>
            <wp:effectExtent l="19050" t="19050" r="0" b="0"/>
            <wp:docPr id="813" name="Рисунок 1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2"/>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6007100" cy="1492250"/>
                    </a:xfrm>
                    <a:prstGeom prst="rect">
                      <a:avLst/>
                    </a:prstGeom>
                    <a:noFill/>
                    <a:ln w="9525" cmpd="sng">
                      <a:solidFill>
                        <a:srgbClr val="000000"/>
                      </a:solidFill>
                      <a:miter lim="800000"/>
                      <a:headEnd/>
                      <a:tailEnd/>
                    </a:ln>
                    <a:effectLst/>
                  </pic:spPr>
                </pic:pic>
              </a:graphicData>
            </a:graphic>
          </wp:inline>
        </w:drawing>
      </w:r>
    </w:p>
    <w:p w14:paraId="6313A8E4" w14:textId="77777777" w:rsidR="00213AFD" w:rsidRPr="00BB630B" w:rsidRDefault="00213AFD" w:rsidP="00213AFD">
      <w:pPr>
        <w:pStyle w:val="afff1"/>
      </w:pPr>
      <w:bookmarkStart w:id="6587" w:name="_Toc122969768"/>
      <w:bookmarkStart w:id="6588" w:name="_Toc130479700"/>
      <w:bookmarkStart w:id="6589" w:name="_Toc21766361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806</w:t>
      </w:r>
      <w:r w:rsidR="007E6987">
        <w:rPr>
          <w:noProof/>
        </w:rPr>
        <w:fldChar w:fldCharType="end"/>
      </w:r>
      <w:r w:rsidRPr="00BB630B">
        <w:t xml:space="preserve"> </w:t>
      </w:r>
      <w:r w:rsidRPr="00BB630B">
        <w:sym w:font="Symbol" w:char="F02D"/>
      </w:r>
      <w:r w:rsidRPr="00BB630B">
        <w:t xml:space="preserve"> Вкладка «Реквизиты первичных документов» формуляра «Карточка учета первичных документов, полученных ЦБ нарочно»</w:t>
      </w:r>
      <w:bookmarkEnd w:id="6587"/>
      <w:bookmarkEnd w:id="6588"/>
      <w:bookmarkEnd w:id="6589"/>
    </w:p>
    <w:p w14:paraId="04430FE5" w14:textId="77777777" w:rsidR="00213AFD" w:rsidRPr="00BB630B" w:rsidRDefault="00213AFD" w:rsidP="00213AFD">
      <w:pPr>
        <w:rPr>
          <w:szCs w:val="28"/>
        </w:rPr>
      </w:pPr>
      <w:r w:rsidRPr="00BB630B">
        <w:rPr>
          <w:szCs w:val="28"/>
        </w:rPr>
        <w:t>Табличная часть будет заполнена списком приложенных файлов с указанием в колонке «Файл» имени вложенного файла.</w:t>
      </w:r>
    </w:p>
    <w:p w14:paraId="1BC5683C" w14:textId="77777777" w:rsidR="00213AFD" w:rsidRPr="00BB630B" w:rsidRDefault="00213AFD" w:rsidP="00213AFD">
      <w:pPr>
        <w:rPr>
          <w:szCs w:val="28"/>
        </w:rPr>
      </w:pPr>
      <w:r w:rsidRPr="00BB630B">
        <w:rPr>
          <w:szCs w:val="28"/>
        </w:rPr>
        <w:t xml:space="preserve">Далее необходимо заполнить графы </w:t>
      </w:r>
      <w:r w:rsidRPr="00BB630B">
        <w:rPr>
          <w:szCs w:val="22"/>
        </w:rPr>
        <w:t>«Вид документа графика документооборота» (реквизит заполняется выбором элемента справочника «Виды документов графика документооборота», распространяемого централизованно)</w:t>
      </w:r>
      <w:r w:rsidRPr="00BB630B">
        <w:rPr>
          <w:szCs w:val="28"/>
        </w:rPr>
        <w:t>, «Дата», «Номер», «Сумма» таблицы указав данные соответствующих первичных документов.</w:t>
      </w:r>
    </w:p>
    <w:p w14:paraId="7F3C876E" w14:textId="77777777" w:rsidR="00213AFD" w:rsidRPr="00BB630B" w:rsidRDefault="00501E24" w:rsidP="00213AFD">
      <w:pPr>
        <w:pStyle w:val="afffff8"/>
        <w:keepNext/>
        <w:rPr>
          <w:szCs w:val="28"/>
        </w:rPr>
      </w:pPr>
      <w:r w:rsidRPr="00BB630B">
        <w:drawing>
          <wp:inline distT="0" distB="0" distL="0" distR="0" wp14:anchorId="5E19CBDE" wp14:editId="1EAEED00">
            <wp:extent cx="6013450" cy="1568450"/>
            <wp:effectExtent l="19050" t="19050" r="6350" b="0"/>
            <wp:docPr id="814" name="Рисунок 1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3"/>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6013450" cy="1568450"/>
                    </a:xfrm>
                    <a:prstGeom prst="rect">
                      <a:avLst/>
                    </a:prstGeom>
                    <a:noFill/>
                    <a:ln w="9525" cmpd="sng">
                      <a:solidFill>
                        <a:srgbClr val="000000"/>
                      </a:solidFill>
                      <a:miter lim="800000"/>
                      <a:headEnd/>
                      <a:tailEnd/>
                    </a:ln>
                    <a:effectLst/>
                  </pic:spPr>
                </pic:pic>
              </a:graphicData>
            </a:graphic>
          </wp:inline>
        </w:drawing>
      </w:r>
    </w:p>
    <w:p w14:paraId="50248BA9" w14:textId="77777777" w:rsidR="00213AFD" w:rsidRPr="00BB630B" w:rsidRDefault="00213AFD" w:rsidP="00213AFD">
      <w:pPr>
        <w:pStyle w:val="afff1"/>
      </w:pPr>
      <w:bookmarkStart w:id="6590" w:name="_Toc122969769"/>
      <w:bookmarkStart w:id="6591" w:name="_Toc130479701"/>
      <w:bookmarkStart w:id="6592" w:name="_Toc21766361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807</w:t>
      </w:r>
      <w:r w:rsidR="007E6987">
        <w:rPr>
          <w:noProof/>
        </w:rPr>
        <w:fldChar w:fldCharType="end"/>
      </w:r>
      <w:r w:rsidRPr="00BB630B">
        <w:t xml:space="preserve"> </w:t>
      </w:r>
      <w:r w:rsidRPr="00BB630B">
        <w:sym w:font="Symbol" w:char="F02D"/>
      </w:r>
      <w:r w:rsidRPr="00BB630B">
        <w:t xml:space="preserve"> Заполнение реквизитов первичных документов в формуляре «Карточка учета первичных документов, полученных ЦБ нарочно»</w:t>
      </w:r>
      <w:bookmarkEnd w:id="6590"/>
      <w:bookmarkEnd w:id="6591"/>
      <w:bookmarkEnd w:id="6592"/>
    </w:p>
    <w:p w14:paraId="250EA03F" w14:textId="77777777" w:rsidR="00213AFD" w:rsidRPr="00BB630B" w:rsidRDefault="00213AFD" w:rsidP="00213AFD">
      <w:pPr>
        <w:rPr>
          <w:szCs w:val="28"/>
        </w:rPr>
      </w:pPr>
      <w:r w:rsidRPr="00BB630B">
        <w:rPr>
          <w:szCs w:val="22"/>
        </w:rPr>
        <w:t>При добавлении нескольких первичных документов необходимо указать, какой приложенный первичный документ является основным (на основании которого будет сформирован учетный бухгалтерский документ). Для этого следует установить флажок «Основной первичный документ» в соответствующей строке. Основным первичным документом может быть указан только один из прикрепленных к карточке файлов.</w:t>
      </w:r>
    </w:p>
    <w:p w14:paraId="3D266029" w14:textId="77777777" w:rsidR="00213AFD" w:rsidRPr="00BB630B" w:rsidRDefault="00213AFD" w:rsidP="00213AFD">
      <w:pPr>
        <w:rPr>
          <w:szCs w:val="28"/>
        </w:rPr>
      </w:pPr>
      <w:r w:rsidRPr="00BB630B">
        <w:rPr>
          <w:szCs w:val="28"/>
        </w:rPr>
        <w:t>После окончания заполнения табличной части нажмите на кнопку «Записать» для сохранения документа.</w:t>
      </w:r>
    </w:p>
    <w:p w14:paraId="0443E57B" w14:textId="77777777" w:rsidR="00213AFD" w:rsidRPr="00BB630B" w:rsidRDefault="00213AFD" w:rsidP="00213AFD">
      <w:pPr>
        <w:rPr>
          <w:szCs w:val="28"/>
        </w:rPr>
      </w:pPr>
      <w:r w:rsidRPr="00BB630B">
        <w:rPr>
          <w:szCs w:val="28"/>
        </w:rPr>
        <w:t>Если были заполнены не все обязательные реквизиты первичных документов, то при нажатии на кнопку «Записать» системой будет выведено предупреждение о необходимости их заполнения.</w:t>
      </w:r>
    </w:p>
    <w:p w14:paraId="3BC75854" w14:textId="77777777" w:rsidR="00213AFD" w:rsidRPr="00BB630B" w:rsidRDefault="00501E24" w:rsidP="00213AFD">
      <w:pPr>
        <w:pStyle w:val="afffff8"/>
        <w:keepNext/>
        <w:rPr>
          <w:szCs w:val="28"/>
        </w:rPr>
      </w:pPr>
      <w:r w:rsidRPr="00BB630B">
        <w:lastRenderedPageBreak/>
        <w:drawing>
          <wp:inline distT="0" distB="0" distL="0" distR="0" wp14:anchorId="37C6DB50" wp14:editId="62D85C62">
            <wp:extent cx="6007100" cy="1905000"/>
            <wp:effectExtent l="19050" t="19050" r="0" b="0"/>
            <wp:docPr id="815" name="Рисунок 1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4"/>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6007100" cy="1905000"/>
                    </a:xfrm>
                    <a:prstGeom prst="rect">
                      <a:avLst/>
                    </a:prstGeom>
                    <a:noFill/>
                    <a:ln w="9525" cmpd="sng">
                      <a:solidFill>
                        <a:srgbClr val="000000"/>
                      </a:solidFill>
                      <a:miter lim="800000"/>
                      <a:headEnd/>
                      <a:tailEnd/>
                    </a:ln>
                    <a:effectLst/>
                  </pic:spPr>
                </pic:pic>
              </a:graphicData>
            </a:graphic>
          </wp:inline>
        </w:drawing>
      </w:r>
    </w:p>
    <w:p w14:paraId="699474A4" w14:textId="77777777" w:rsidR="00213AFD" w:rsidRPr="00BB630B" w:rsidRDefault="00213AFD" w:rsidP="00213AFD">
      <w:pPr>
        <w:pStyle w:val="afff1"/>
      </w:pPr>
      <w:bookmarkStart w:id="6593" w:name="_Toc122969770"/>
      <w:bookmarkStart w:id="6594" w:name="_Toc130479702"/>
      <w:bookmarkStart w:id="6595" w:name="_Toc21766361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808</w:t>
      </w:r>
      <w:r w:rsidR="007E6987">
        <w:rPr>
          <w:noProof/>
        </w:rPr>
        <w:fldChar w:fldCharType="end"/>
      </w:r>
      <w:r w:rsidRPr="00BB630B">
        <w:t xml:space="preserve"> </w:t>
      </w:r>
      <w:r w:rsidRPr="00BB630B">
        <w:sym w:font="Symbol" w:char="F02D"/>
      </w:r>
      <w:r w:rsidRPr="00BB630B">
        <w:t xml:space="preserve"> Проверка заполнения реквизитов первичных документов в формуляре «Карточка учета первичных документов, полученных ЦБ нарочно»</w:t>
      </w:r>
      <w:bookmarkEnd w:id="6593"/>
      <w:bookmarkEnd w:id="6594"/>
      <w:bookmarkEnd w:id="6595"/>
    </w:p>
    <w:p w14:paraId="7F4BA784" w14:textId="77777777" w:rsidR="00213AFD" w:rsidRPr="00BB630B" w:rsidRDefault="00213AFD" w:rsidP="00213AFD">
      <w:pPr>
        <w:rPr>
          <w:szCs w:val="28"/>
        </w:rPr>
      </w:pPr>
      <w:r w:rsidRPr="00BB630B">
        <w:rPr>
          <w:szCs w:val="28"/>
        </w:rPr>
        <w:t>После заполнения, документ можно передать в работу пользователю с ролью «Бухгалтер», либо аннулировать, нажав соответствующие кнопки.</w:t>
      </w:r>
    </w:p>
    <w:p w14:paraId="14668165" w14:textId="77777777" w:rsidR="00213AFD" w:rsidRPr="00BB630B" w:rsidRDefault="00501E24" w:rsidP="00213AFD">
      <w:pPr>
        <w:pStyle w:val="afffff8"/>
        <w:keepNext/>
        <w:rPr>
          <w:szCs w:val="28"/>
        </w:rPr>
      </w:pPr>
      <w:r w:rsidRPr="00BB630B">
        <w:rPr>
          <w:szCs w:val="28"/>
        </w:rPr>
        <w:drawing>
          <wp:inline distT="0" distB="0" distL="0" distR="0" wp14:anchorId="215D1104" wp14:editId="0A629222">
            <wp:extent cx="3079750" cy="717550"/>
            <wp:effectExtent l="19050" t="19050" r="6350" b="6350"/>
            <wp:docPr id="816" name="Рисунок 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4"/>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079750" cy="717550"/>
                    </a:xfrm>
                    <a:prstGeom prst="rect">
                      <a:avLst/>
                    </a:prstGeom>
                    <a:noFill/>
                    <a:ln w="6350" cmpd="sng">
                      <a:solidFill>
                        <a:srgbClr val="000000"/>
                      </a:solidFill>
                      <a:miter lim="800000"/>
                      <a:headEnd/>
                      <a:tailEnd/>
                    </a:ln>
                    <a:effectLst/>
                  </pic:spPr>
                </pic:pic>
              </a:graphicData>
            </a:graphic>
          </wp:inline>
        </w:drawing>
      </w:r>
    </w:p>
    <w:p w14:paraId="3B7EBEB5" w14:textId="77777777" w:rsidR="00213AFD" w:rsidRPr="00BB630B" w:rsidRDefault="00213AFD" w:rsidP="00213AFD">
      <w:pPr>
        <w:pStyle w:val="afff1"/>
      </w:pPr>
      <w:bookmarkStart w:id="6596" w:name="_Toc122969771"/>
      <w:bookmarkStart w:id="6597" w:name="_Toc130479703"/>
      <w:bookmarkStart w:id="6598" w:name="_Toc21766361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809</w:t>
      </w:r>
      <w:r w:rsidR="007E6987">
        <w:rPr>
          <w:noProof/>
        </w:rPr>
        <w:fldChar w:fldCharType="end"/>
      </w:r>
      <w:r w:rsidRPr="00BB630B">
        <w:t xml:space="preserve"> </w:t>
      </w:r>
      <w:r w:rsidRPr="00BB630B">
        <w:sym w:font="Symbol" w:char="F02D"/>
      </w:r>
      <w:r w:rsidRPr="00BB630B">
        <w:t xml:space="preserve"> Перевод формуляра «Карточка учета первичных документов, полученных ЦБ нарочно» на этап формирования бухгалтерского документа</w:t>
      </w:r>
      <w:bookmarkEnd w:id="6596"/>
      <w:bookmarkEnd w:id="6597"/>
      <w:bookmarkEnd w:id="6598"/>
    </w:p>
    <w:p w14:paraId="0866F661" w14:textId="77777777" w:rsidR="00213AFD" w:rsidRPr="00BB630B" w:rsidRDefault="00213AFD" w:rsidP="00213AFD">
      <w:pPr>
        <w:rPr>
          <w:szCs w:val="28"/>
        </w:rPr>
      </w:pPr>
      <w:r w:rsidRPr="00BB630B">
        <w:rPr>
          <w:szCs w:val="28"/>
        </w:rPr>
        <w:t>После передачи документа в работу бухгалтеру у пользователей с ролью «Бухгалтер», включенных в состав участка учета, указанного в формуляре, в списке задач пользователя будет добавлена новая задача по формуляру «Карточка учета первичных документов, полученных ЦБ нарочно» в статусе «В работе у бухгалтера».</w:t>
      </w:r>
    </w:p>
    <w:p w14:paraId="7106ABCC" w14:textId="77777777" w:rsidR="00213AFD" w:rsidRPr="00BB630B" w:rsidRDefault="00213AFD" w:rsidP="00213AFD">
      <w:pPr>
        <w:rPr>
          <w:szCs w:val="28"/>
        </w:rPr>
      </w:pPr>
      <w:r w:rsidRPr="00BB630B">
        <w:rPr>
          <w:szCs w:val="28"/>
        </w:rPr>
        <w:t xml:space="preserve">Задачи, выделенные жирным шрифтом, означают, что документ не принят к исполнению и пользователь с ролью «Бухгалтер» сможет взять документ в работу. </w:t>
      </w:r>
    </w:p>
    <w:p w14:paraId="27F992AB" w14:textId="77777777" w:rsidR="00213AFD" w:rsidRPr="00BB630B" w:rsidRDefault="00501E24" w:rsidP="00213AFD">
      <w:pPr>
        <w:pStyle w:val="afffff8"/>
        <w:keepNext/>
        <w:rPr>
          <w:szCs w:val="28"/>
        </w:rPr>
      </w:pPr>
      <w:r w:rsidRPr="00BB630B">
        <w:rPr>
          <w:szCs w:val="28"/>
        </w:rPr>
        <w:drawing>
          <wp:inline distT="0" distB="0" distL="0" distR="0" wp14:anchorId="028CE75D" wp14:editId="7294996C">
            <wp:extent cx="5943600" cy="1244600"/>
            <wp:effectExtent l="19050" t="19050" r="0" b="0"/>
            <wp:docPr id="817" name="Рисунок 1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3"/>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5943600" cy="1244600"/>
                    </a:xfrm>
                    <a:prstGeom prst="rect">
                      <a:avLst/>
                    </a:prstGeom>
                    <a:noFill/>
                    <a:ln w="6350" cmpd="sng">
                      <a:solidFill>
                        <a:srgbClr val="000000"/>
                      </a:solidFill>
                      <a:miter lim="800000"/>
                      <a:headEnd/>
                      <a:tailEnd/>
                    </a:ln>
                    <a:effectLst/>
                  </pic:spPr>
                </pic:pic>
              </a:graphicData>
            </a:graphic>
          </wp:inline>
        </w:drawing>
      </w:r>
    </w:p>
    <w:p w14:paraId="2C7C70C8" w14:textId="77777777" w:rsidR="00213AFD" w:rsidRPr="00BB630B" w:rsidRDefault="00213AFD" w:rsidP="00213AFD">
      <w:pPr>
        <w:pStyle w:val="afff1"/>
      </w:pPr>
      <w:bookmarkStart w:id="6599" w:name="_Toc122969772"/>
      <w:bookmarkStart w:id="6600" w:name="_Toc130479704"/>
      <w:bookmarkStart w:id="6601" w:name="_Toc21766361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810</w:t>
      </w:r>
      <w:r w:rsidR="007E6987">
        <w:rPr>
          <w:noProof/>
        </w:rPr>
        <w:fldChar w:fldCharType="end"/>
      </w:r>
      <w:r w:rsidRPr="00BB630B">
        <w:t xml:space="preserve"> </w:t>
      </w:r>
      <w:r w:rsidRPr="00BB630B">
        <w:sym w:font="Symbol" w:char="F02D"/>
      </w:r>
      <w:r w:rsidRPr="00BB630B">
        <w:t xml:space="preserve"> Формуляр «Карточка учета первичных документов, полученных ЦБ нарочно» в списке задач пользователя с ролью «Бухгалтер»</w:t>
      </w:r>
      <w:bookmarkEnd w:id="6599"/>
      <w:bookmarkEnd w:id="6600"/>
      <w:bookmarkEnd w:id="6601"/>
    </w:p>
    <w:p w14:paraId="3CFF6726" w14:textId="77777777" w:rsidR="00213AFD" w:rsidRPr="00BB630B" w:rsidRDefault="00213AFD" w:rsidP="00213AFD">
      <w:pPr>
        <w:rPr>
          <w:szCs w:val="28"/>
        </w:rPr>
      </w:pPr>
      <w:r w:rsidRPr="00BB630B">
        <w:rPr>
          <w:szCs w:val="28"/>
        </w:rPr>
        <w:lastRenderedPageBreak/>
        <w:t>Для работы с выбранным документом, пользователь с ролью «Бухгалтер» должен нажать на кнопку «Принять задачу к исполнению», после чего появляется возможность редактировать документ.</w:t>
      </w:r>
    </w:p>
    <w:p w14:paraId="2D24E304" w14:textId="77777777" w:rsidR="00213AFD" w:rsidRPr="00BB630B" w:rsidRDefault="00213AFD" w:rsidP="00213AFD">
      <w:pPr>
        <w:pStyle w:val="afffff8"/>
        <w:keepNext/>
        <w:rPr>
          <w:szCs w:val="28"/>
        </w:rPr>
      </w:pPr>
      <w:r w:rsidRPr="00BB630B">
        <w:t xml:space="preserve"> </w:t>
      </w:r>
      <w:r w:rsidR="00501E24" w:rsidRPr="00BB630B">
        <w:drawing>
          <wp:inline distT="0" distB="0" distL="0" distR="0" wp14:anchorId="49CEBEBF" wp14:editId="1B786F32">
            <wp:extent cx="6019800" cy="3448050"/>
            <wp:effectExtent l="19050" t="19050" r="0" b="0"/>
            <wp:docPr id="818" name="Рисунок 1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6"/>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6019800" cy="3448050"/>
                    </a:xfrm>
                    <a:prstGeom prst="rect">
                      <a:avLst/>
                    </a:prstGeom>
                    <a:noFill/>
                    <a:ln w="9525" cmpd="sng">
                      <a:solidFill>
                        <a:srgbClr val="000000"/>
                      </a:solidFill>
                      <a:miter lim="800000"/>
                      <a:headEnd/>
                      <a:tailEnd/>
                    </a:ln>
                    <a:effectLst/>
                  </pic:spPr>
                </pic:pic>
              </a:graphicData>
            </a:graphic>
          </wp:inline>
        </w:drawing>
      </w:r>
    </w:p>
    <w:p w14:paraId="7B25CB7E" w14:textId="77777777" w:rsidR="00213AFD" w:rsidRPr="00BB630B" w:rsidRDefault="00213AFD" w:rsidP="00213AFD">
      <w:pPr>
        <w:pStyle w:val="afff1"/>
      </w:pPr>
      <w:bookmarkStart w:id="6602" w:name="_Toc122969773"/>
      <w:bookmarkStart w:id="6603" w:name="_Toc130479705"/>
      <w:bookmarkStart w:id="6604" w:name="_Toc21766361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811</w:t>
      </w:r>
      <w:r w:rsidR="007E6987">
        <w:rPr>
          <w:noProof/>
        </w:rPr>
        <w:fldChar w:fldCharType="end"/>
      </w:r>
      <w:r w:rsidRPr="00BB630B">
        <w:t xml:space="preserve"> </w:t>
      </w:r>
      <w:r w:rsidRPr="00BB630B">
        <w:sym w:font="Symbol" w:char="F02D"/>
      </w:r>
      <w:r w:rsidRPr="00BB630B">
        <w:t xml:space="preserve"> Принятие задачи по формуляру «Карточка учета первичных документов, полученных ЦБ нарочно» к исполнению пользователем с ролью «Бухгалтер»</w:t>
      </w:r>
      <w:bookmarkEnd w:id="6602"/>
      <w:bookmarkEnd w:id="6603"/>
      <w:bookmarkEnd w:id="6604"/>
    </w:p>
    <w:p w14:paraId="73FCA611" w14:textId="77777777" w:rsidR="00213AFD" w:rsidRPr="00BB630B" w:rsidRDefault="00213AFD" w:rsidP="00213AFD">
      <w:pPr>
        <w:rPr>
          <w:szCs w:val="28"/>
        </w:rPr>
      </w:pPr>
      <w:r w:rsidRPr="00BB630B">
        <w:rPr>
          <w:szCs w:val="28"/>
        </w:rPr>
        <w:t>Чтобы открыть на просмотр вложенные файлы необходимо перейти на вкладку «Присоединенные файлы» и нажать на кнопку «Просмотреть».</w:t>
      </w:r>
    </w:p>
    <w:p w14:paraId="3E7BDFC6" w14:textId="77777777" w:rsidR="00213AFD" w:rsidRPr="00BB630B" w:rsidRDefault="00501E24" w:rsidP="00213AFD">
      <w:pPr>
        <w:pStyle w:val="afffff8"/>
        <w:keepNext/>
        <w:rPr>
          <w:szCs w:val="28"/>
        </w:rPr>
      </w:pPr>
      <w:r w:rsidRPr="00BB630B">
        <w:rPr>
          <w:szCs w:val="28"/>
        </w:rPr>
        <w:drawing>
          <wp:inline distT="0" distB="0" distL="0" distR="0" wp14:anchorId="764E816A" wp14:editId="3CC7BED0">
            <wp:extent cx="5937250" cy="1631950"/>
            <wp:effectExtent l="19050" t="19050" r="6350" b="6350"/>
            <wp:docPr id="819" name="Рисунок 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937250" cy="1631950"/>
                    </a:xfrm>
                    <a:prstGeom prst="rect">
                      <a:avLst/>
                    </a:prstGeom>
                    <a:noFill/>
                    <a:ln w="6350" cmpd="sng">
                      <a:solidFill>
                        <a:srgbClr val="000000"/>
                      </a:solidFill>
                      <a:miter lim="800000"/>
                      <a:headEnd/>
                      <a:tailEnd/>
                    </a:ln>
                    <a:effectLst/>
                  </pic:spPr>
                </pic:pic>
              </a:graphicData>
            </a:graphic>
          </wp:inline>
        </w:drawing>
      </w:r>
    </w:p>
    <w:p w14:paraId="314483AD" w14:textId="77777777" w:rsidR="00213AFD" w:rsidRPr="00BB630B" w:rsidRDefault="00213AFD" w:rsidP="00213AFD">
      <w:pPr>
        <w:pStyle w:val="afff1"/>
      </w:pPr>
      <w:bookmarkStart w:id="6605" w:name="_Toc122969774"/>
      <w:bookmarkStart w:id="6606" w:name="_Toc130479706"/>
      <w:bookmarkStart w:id="6607" w:name="_Toc21766362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812</w:t>
      </w:r>
      <w:r w:rsidR="007E6987">
        <w:rPr>
          <w:noProof/>
        </w:rPr>
        <w:fldChar w:fldCharType="end"/>
      </w:r>
      <w:r w:rsidRPr="00BB630B">
        <w:t xml:space="preserve"> </w:t>
      </w:r>
      <w:r w:rsidRPr="00BB630B">
        <w:sym w:font="Symbol" w:char="F02D"/>
      </w:r>
      <w:r w:rsidRPr="00BB630B">
        <w:t xml:space="preserve"> Просмотр файлов, добавленных к формуляру «Карточка учета первичных документов, полученных ЦБ нарочно»</w:t>
      </w:r>
      <w:bookmarkEnd w:id="6605"/>
      <w:bookmarkEnd w:id="6606"/>
      <w:bookmarkEnd w:id="6607"/>
    </w:p>
    <w:p w14:paraId="2C7C4809" w14:textId="77777777" w:rsidR="00213AFD" w:rsidRPr="00BB630B" w:rsidRDefault="00213AFD" w:rsidP="00213AFD">
      <w:pPr>
        <w:rPr>
          <w:szCs w:val="28"/>
        </w:rPr>
      </w:pPr>
      <w:r w:rsidRPr="00BB630B">
        <w:rPr>
          <w:szCs w:val="28"/>
        </w:rPr>
        <w:t xml:space="preserve">Бухгалтер производит проверку документа, присоединенных файлов и при отсутствии ошибок заполняет реквизит «Бухгалтерский документ». </w:t>
      </w:r>
    </w:p>
    <w:p w14:paraId="36E43FFC" w14:textId="77777777" w:rsidR="00213AFD" w:rsidRPr="00BB630B" w:rsidRDefault="00213AFD" w:rsidP="00213AFD">
      <w:pPr>
        <w:rPr>
          <w:szCs w:val="28"/>
        </w:rPr>
      </w:pPr>
      <w:r w:rsidRPr="00BB630B">
        <w:rPr>
          <w:szCs w:val="28"/>
        </w:rPr>
        <w:lastRenderedPageBreak/>
        <w:t>Для заполнения реквизита «Бухгалтерский документ» необходимо нажать на кнопку «…». На экран будет выведено специализированное меню быстрого доступа с перечнем формуляров, которые можно создать на основании формуляра «Карточка учета первичных документов, полученных ЦБ нарочно», необходимо выбрать формуляр, после чего откроется список выбранных формуляров.</w:t>
      </w:r>
    </w:p>
    <w:p w14:paraId="6D7781A8" w14:textId="77777777" w:rsidR="00213AFD" w:rsidRPr="00BB630B" w:rsidRDefault="00501E24" w:rsidP="00213AFD">
      <w:pPr>
        <w:pStyle w:val="afffff8"/>
        <w:keepNext/>
        <w:rPr>
          <w:szCs w:val="28"/>
        </w:rPr>
      </w:pPr>
      <w:r w:rsidRPr="00BB630B">
        <w:rPr>
          <w:szCs w:val="28"/>
        </w:rPr>
        <w:drawing>
          <wp:inline distT="0" distB="0" distL="0" distR="0" wp14:anchorId="55EFFC6A" wp14:editId="72B359F4">
            <wp:extent cx="5937250" cy="3924300"/>
            <wp:effectExtent l="19050" t="19050" r="6350" b="0"/>
            <wp:docPr id="820" name="Рисунок 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0"/>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937250" cy="3924300"/>
                    </a:xfrm>
                    <a:prstGeom prst="rect">
                      <a:avLst/>
                    </a:prstGeom>
                    <a:noFill/>
                    <a:ln w="6350" cmpd="sng">
                      <a:solidFill>
                        <a:srgbClr val="000000"/>
                      </a:solidFill>
                      <a:miter lim="800000"/>
                      <a:headEnd/>
                      <a:tailEnd/>
                    </a:ln>
                    <a:effectLst/>
                  </pic:spPr>
                </pic:pic>
              </a:graphicData>
            </a:graphic>
          </wp:inline>
        </w:drawing>
      </w:r>
    </w:p>
    <w:p w14:paraId="1CB60571" w14:textId="77777777" w:rsidR="00213AFD" w:rsidRPr="00BB630B" w:rsidRDefault="00213AFD" w:rsidP="00213AFD">
      <w:pPr>
        <w:pStyle w:val="afff1"/>
      </w:pPr>
      <w:bookmarkStart w:id="6608" w:name="_Toc122969775"/>
      <w:bookmarkStart w:id="6609" w:name="_Toc130479707"/>
      <w:bookmarkStart w:id="6610" w:name="_Toc21766362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813</w:t>
      </w:r>
      <w:r w:rsidR="007E6987">
        <w:rPr>
          <w:noProof/>
        </w:rPr>
        <w:fldChar w:fldCharType="end"/>
      </w:r>
      <w:r w:rsidRPr="00BB630B">
        <w:t xml:space="preserve"> </w:t>
      </w:r>
      <w:r w:rsidRPr="00BB630B">
        <w:sym w:font="Symbol" w:char="F02D"/>
      </w:r>
      <w:r w:rsidRPr="00BB630B">
        <w:t xml:space="preserve"> Выбор типа создаваемого бухгалтерского документа для формуляра «Карточка учета первичных документов, полученных ЦБ нарочно»</w:t>
      </w:r>
      <w:bookmarkEnd w:id="6608"/>
      <w:bookmarkEnd w:id="6609"/>
      <w:bookmarkEnd w:id="6610"/>
    </w:p>
    <w:p w14:paraId="0DFB79D3" w14:textId="77777777" w:rsidR="00213AFD" w:rsidRPr="00BB630B" w:rsidRDefault="00213AFD" w:rsidP="00213AFD">
      <w:pPr>
        <w:rPr>
          <w:szCs w:val="28"/>
        </w:rPr>
      </w:pPr>
      <w:r w:rsidRPr="00BB630B">
        <w:rPr>
          <w:szCs w:val="28"/>
        </w:rPr>
        <w:t>В списке формуляров необходимо выбрать уже существующий документ или создать новый нажав на кнопку «Создать».</w:t>
      </w:r>
    </w:p>
    <w:p w14:paraId="037D48DB" w14:textId="77777777" w:rsidR="00213AFD" w:rsidRPr="00BB630B" w:rsidRDefault="00501E24" w:rsidP="00213AFD">
      <w:pPr>
        <w:pStyle w:val="afffff8"/>
        <w:keepNext/>
        <w:rPr>
          <w:szCs w:val="28"/>
        </w:rPr>
      </w:pPr>
      <w:r w:rsidRPr="00BB630B">
        <w:rPr>
          <w:szCs w:val="28"/>
        </w:rPr>
        <w:drawing>
          <wp:inline distT="0" distB="0" distL="0" distR="0" wp14:anchorId="658ED19C" wp14:editId="330C4422">
            <wp:extent cx="5943600" cy="1498600"/>
            <wp:effectExtent l="19050" t="19050" r="0" b="6350"/>
            <wp:docPr id="821" name="Рисунок 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9"/>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943600" cy="1498600"/>
                    </a:xfrm>
                    <a:prstGeom prst="rect">
                      <a:avLst/>
                    </a:prstGeom>
                    <a:noFill/>
                    <a:ln w="6350" cmpd="sng">
                      <a:solidFill>
                        <a:srgbClr val="000000"/>
                      </a:solidFill>
                      <a:miter lim="800000"/>
                      <a:headEnd/>
                      <a:tailEnd/>
                    </a:ln>
                    <a:effectLst/>
                  </pic:spPr>
                </pic:pic>
              </a:graphicData>
            </a:graphic>
          </wp:inline>
        </w:drawing>
      </w:r>
    </w:p>
    <w:p w14:paraId="7860ABAF" w14:textId="77777777" w:rsidR="00213AFD" w:rsidRPr="00BB630B" w:rsidRDefault="00213AFD" w:rsidP="00213AFD">
      <w:pPr>
        <w:pStyle w:val="afff1"/>
      </w:pPr>
      <w:bookmarkStart w:id="6611" w:name="_Toc122969776"/>
      <w:bookmarkStart w:id="6612" w:name="_Toc130479708"/>
      <w:bookmarkStart w:id="6613" w:name="_Toc21766362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814</w:t>
      </w:r>
      <w:r w:rsidR="007E6987">
        <w:rPr>
          <w:noProof/>
        </w:rPr>
        <w:fldChar w:fldCharType="end"/>
      </w:r>
      <w:r w:rsidRPr="00BB630B">
        <w:t xml:space="preserve"> </w:t>
      </w:r>
      <w:r w:rsidRPr="00BB630B">
        <w:sym w:font="Symbol" w:char="F02D"/>
      </w:r>
      <w:r w:rsidRPr="00BB630B">
        <w:t xml:space="preserve"> Выбор или создание бухгалтерского документа для формуляра «Карточка учета первичных документов, полученных ЦБ нарочно»</w:t>
      </w:r>
      <w:bookmarkEnd w:id="6611"/>
      <w:bookmarkEnd w:id="6612"/>
      <w:bookmarkEnd w:id="6613"/>
    </w:p>
    <w:p w14:paraId="2FA74645" w14:textId="77777777" w:rsidR="00213AFD" w:rsidRPr="00BB630B" w:rsidRDefault="00213AFD" w:rsidP="00213AFD">
      <w:pPr>
        <w:rPr>
          <w:szCs w:val="28"/>
        </w:rPr>
      </w:pPr>
      <w:r w:rsidRPr="00BB630B">
        <w:rPr>
          <w:szCs w:val="28"/>
        </w:rPr>
        <w:lastRenderedPageBreak/>
        <w:t>Ссылка на выбранный документ будет отображена в реквизите «Бухгалтерский документ» карточки учета первичного документа.</w:t>
      </w:r>
    </w:p>
    <w:p w14:paraId="3F3F9BE9" w14:textId="77777777" w:rsidR="00213AFD" w:rsidRPr="00BB630B" w:rsidRDefault="00213AFD" w:rsidP="00213AFD">
      <w:pPr>
        <w:pStyle w:val="afffff8"/>
        <w:keepNext/>
        <w:rPr>
          <w:szCs w:val="28"/>
        </w:rPr>
      </w:pPr>
      <w:r w:rsidRPr="00BB630B">
        <w:t xml:space="preserve"> </w:t>
      </w:r>
      <w:r w:rsidR="00501E24" w:rsidRPr="00BB630B">
        <w:drawing>
          <wp:inline distT="0" distB="0" distL="0" distR="0" wp14:anchorId="789EACDB" wp14:editId="7A5A4BF6">
            <wp:extent cx="6019800" cy="2413000"/>
            <wp:effectExtent l="19050" t="19050" r="0" b="6350"/>
            <wp:docPr id="822" name="Рисунок 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24"/>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6019800" cy="2413000"/>
                    </a:xfrm>
                    <a:prstGeom prst="rect">
                      <a:avLst/>
                    </a:prstGeom>
                    <a:noFill/>
                    <a:ln w="9525" cmpd="sng">
                      <a:solidFill>
                        <a:srgbClr val="000000"/>
                      </a:solidFill>
                      <a:miter lim="800000"/>
                      <a:headEnd/>
                      <a:tailEnd/>
                    </a:ln>
                    <a:effectLst/>
                  </pic:spPr>
                </pic:pic>
              </a:graphicData>
            </a:graphic>
          </wp:inline>
        </w:drawing>
      </w:r>
    </w:p>
    <w:p w14:paraId="064D0121" w14:textId="77777777" w:rsidR="00213AFD" w:rsidRPr="00BB630B" w:rsidRDefault="00213AFD" w:rsidP="00213AFD">
      <w:pPr>
        <w:pStyle w:val="afff1"/>
      </w:pPr>
      <w:bookmarkStart w:id="6614" w:name="_Toc122969777"/>
      <w:bookmarkStart w:id="6615" w:name="_Toc130479709"/>
      <w:bookmarkStart w:id="6616" w:name="_Toc21766362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815</w:t>
      </w:r>
      <w:r w:rsidR="007E6987">
        <w:rPr>
          <w:noProof/>
        </w:rPr>
        <w:fldChar w:fldCharType="end"/>
      </w:r>
      <w:r w:rsidRPr="00BB630B">
        <w:t xml:space="preserve"> </w:t>
      </w:r>
      <w:r w:rsidRPr="00BB630B">
        <w:sym w:font="Symbol" w:char="F02D"/>
      </w:r>
      <w:r w:rsidRPr="00BB630B">
        <w:t xml:space="preserve"> Заполненный реквизит «Бухгалтерский документ» формуляра «Карточка учета первичных документов, полученных ЦБ нарочно»</w:t>
      </w:r>
      <w:bookmarkEnd w:id="6614"/>
      <w:bookmarkEnd w:id="6615"/>
      <w:bookmarkEnd w:id="6616"/>
    </w:p>
    <w:p w14:paraId="53310D67" w14:textId="77777777" w:rsidR="00213AFD" w:rsidRPr="00BB630B" w:rsidRDefault="00213AFD" w:rsidP="00213AFD">
      <w:pPr>
        <w:rPr>
          <w:szCs w:val="28"/>
        </w:rPr>
      </w:pPr>
      <w:r w:rsidRPr="00BB630B">
        <w:rPr>
          <w:szCs w:val="28"/>
        </w:rPr>
        <w:t>После выбора бухгалтерского документа в карточке учета первичных документов ссылка на выбранный документ будет записана в реквизите «Связанные документы».</w:t>
      </w:r>
    </w:p>
    <w:p w14:paraId="1BDC0E06" w14:textId="77777777" w:rsidR="00213AFD" w:rsidRPr="00BB630B" w:rsidRDefault="00213AFD" w:rsidP="00213AFD">
      <w:pPr>
        <w:rPr>
          <w:szCs w:val="28"/>
        </w:rPr>
      </w:pPr>
      <w:r w:rsidRPr="00BB630B">
        <w:rPr>
          <w:szCs w:val="28"/>
        </w:rPr>
        <w:t xml:space="preserve">Пользователю необходимо нажать на кнопку «Исполнено» для исполнения документа. </w:t>
      </w:r>
    </w:p>
    <w:p w14:paraId="6412BB58" w14:textId="77777777" w:rsidR="00213AFD" w:rsidRPr="00BB630B" w:rsidRDefault="00501E24" w:rsidP="00213AFD">
      <w:pPr>
        <w:pStyle w:val="afffff8"/>
        <w:keepNext/>
        <w:rPr>
          <w:szCs w:val="28"/>
        </w:rPr>
      </w:pPr>
      <w:r w:rsidRPr="00BB630B">
        <w:rPr>
          <w:szCs w:val="28"/>
        </w:rPr>
        <w:drawing>
          <wp:inline distT="0" distB="0" distL="0" distR="0" wp14:anchorId="752106B0" wp14:editId="0F0A848D">
            <wp:extent cx="5943600" cy="457200"/>
            <wp:effectExtent l="19050" t="19050" r="0" b="0"/>
            <wp:docPr id="823" name="Рисунок 1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7"/>
                    <pic:cNvPicPr>
                      <a:picLocks noChangeAspect="1" noChangeArrowheads="1"/>
                    </pic:cNvPicPr>
                  </pic:nvPicPr>
                  <pic:blipFill>
                    <a:blip r:embed="rId838">
                      <a:extLst>
                        <a:ext uri="{28A0092B-C50C-407E-A947-70E740481C1C}">
                          <a14:useLocalDpi xmlns:a14="http://schemas.microsoft.com/office/drawing/2010/main" val="0"/>
                        </a:ext>
                      </a:extLst>
                    </a:blip>
                    <a:srcRect t="87909"/>
                    <a:stretch>
                      <a:fillRect/>
                    </a:stretch>
                  </pic:blipFill>
                  <pic:spPr bwMode="auto">
                    <a:xfrm>
                      <a:off x="0" y="0"/>
                      <a:ext cx="5943600" cy="457200"/>
                    </a:xfrm>
                    <a:prstGeom prst="rect">
                      <a:avLst/>
                    </a:prstGeom>
                    <a:noFill/>
                    <a:ln w="6350" cmpd="sng">
                      <a:solidFill>
                        <a:srgbClr val="000000"/>
                      </a:solidFill>
                      <a:miter lim="800000"/>
                      <a:headEnd/>
                      <a:tailEnd/>
                    </a:ln>
                    <a:effectLst/>
                  </pic:spPr>
                </pic:pic>
              </a:graphicData>
            </a:graphic>
          </wp:inline>
        </w:drawing>
      </w:r>
    </w:p>
    <w:p w14:paraId="3DA9FD87" w14:textId="77777777" w:rsidR="00213AFD" w:rsidRPr="00BB630B" w:rsidRDefault="00213AFD" w:rsidP="00213AFD">
      <w:pPr>
        <w:pStyle w:val="afff1"/>
      </w:pPr>
      <w:bookmarkStart w:id="6617" w:name="_Toc122969778"/>
      <w:bookmarkStart w:id="6618" w:name="_Toc130479710"/>
      <w:bookmarkStart w:id="6619" w:name="_Toc21766362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816</w:t>
      </w:r>
      <w:r w:rsidR="007E6987">
        <w:rPr>
          <w:noProof/>
        </w:rPr>
        <w:fldChar w:fldCharType="end"/>
      </w:r>
      <w:r w:rsidRPr="00BB630B">
        <w:t xml:space="preserve"> </w:t>
      </w:r>
      <w:r w:rsidRPr="00BB630B">
        <w:sym w:font="Symbol" w:char="F02D"/>
      </w:r>
      <w:r w:rsidRPr="00BB630B">
        <w:t xml:space="preserve"> Перевод формуляра «Карточка учета первичных документов, полученных ЦБ нарочно» в статус «Исполнен»</w:t>
      </w:r>
      <w:bookmarkEnd w:id="6617"/>
      <w:bookmarkEnd w:id="6618"/>
      <w:bookmarkEnd w:id="6619"/>
    </w:p>
    <w:p w14:paraId="3D7006B9" w14:textId="77777777" w:rsidR="00213AFD" w:rsidRPr="00BB630B" w:rsidRDefault="00501E24" w:rsidP="00213AFD">
      <w:pPr>
        <w:pStyle w:val="afffff8"/>
        <w:keepNext/>
        <w:rPr>
          <w:szCs w:val="28"/>
        </w:rPr>
      </w:pPr>
      <w:r w:rsidRPr="00BB630B">
        <w:lastRenderedPageBreak/>
        <w:drawing>
          <wp:inline distT="0" distB="0" distL="0" distR="0" wp14:anchorId="218BDD61" wp14:editId="0DB8A902">
            <wp:extent cx="6007100" cy="3200400"/>
            <wp:effectExtent l="19050" t="19050" r="0" b="0"/>
            <wp:docPr id="824" name="Рисунок 1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5"/>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6007100" cy="3200400"/>
                    </a:xfrm>
                    <a:prstGeom prst="rect">
                      <a:avLst/>
                    </a:prstGeom>
                    <a:noFill/>
                    <a:ln w="9525" cmpd="sng">
                      <a:solidFill>
                        <a:srgbClr val="000000"/>
                      </a:solidFill>
                      <a:miter lim="800000"/>
                      <a:headEnd/>
                      <a:tailEnd/>
                    </a:ln>
                    <a:effectLst/>
                  </pic:spPr>
                </pic:pic>
              </a:graphicData>
            </a:graphic>
          </wp:inline>
        </w:drawing>
      </w:r>
    </w:p>
    <w:p w14:paraId="0DBEC984" w14:textId="77777777" w:rsidR="00213AFD" w:rsidRPr="00BB630B" w:rsidRDefault="00213AFD" w:rsidP="00213AFD">
      <w:pPr>
        <w:pStyle w:val="afff1"/>
      </w:pPr>
      <w:bookmarkStart w:id="6620" w:name="_Toc122969779"/>
      <w:bookmarkStart w:id="6621" w:name="_Toc130479711"/>
      <w:bookmarkStart w:id="6622" w:name="_Toc21766362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817</w:t>
      </w:r>
      <w:r w:rsidR="007E6987">
        <w:rPr>
          <w:noProof/>
        </w:rPr>
        <w:fldChar w:fldCharType="end"/>
      </w:r>
      <w:r w:rsidRPr="00BB630B">
        <w:t xml:space="preserve"> </w:t>
      </w:r>
      <w:r w:rsidRPr="00BB630B">
        <w:sym w:font="Symbol" w:char="F02D"/>
      </w:r>
      <w:r w:rsidRPr="00BB630B">
        <w:t xml:space="preserve"> Конечный статус формуляра «Карточка учета первичных документов, полученных ЦБ нарочно»</w:t>
      </w:r>
      <w:bookmarkEnd w:id="6620"/>
      <w:bookmarkEnd w:id="6621"/>
      <w:bookmarkEnd w:id="6622"/>
    </w:p>
    <w:p w14:paraId="6B458C6A" w14:textId="77777777" w:rsidR="00213AFD" w:rsidRPr="00BB630B" w:rsidRDefault="00213AFD" w:rsidP="00213AFD">
      <w:pPr>
        <w:rPr>
          <w:szCs w:val="28"/>
        </w:rPr>
      </w:pPr>
      <w:r w:rsidRPr="00BB630B">
        <w:rPr>
          <w:szCs w:val="28"/>
        </w:rPr>
        <w:t>После нажатия на кнопку «Исполнено» статус документа изменится на «Исполнен». После исполнения документа в привязанном к карточке бухгалтерском документе будут добавлены вложенные в карточку файлы сканируемых копий первичных документов.</w:t>
      </w:r>
    </w:p>
    <w:p w14:paraId="6628B8F0" w14:textId="77777777" w:rsidR="00213AFD" w:rsidRPr="00BB630B" w:rsidRDefault="00501E24" w:rsidP="00213AFD">
      <w:pPr>
        <w:pStyle w:val="afffff8"/>
        <w:keepNext/>
        <w:rPr>
          <w:szCs w:val="28"/>
        </w:rPr>
      </w:pPr>
      <w:r w:rsidRPr="00BB630B">
        <w:rPr>
          <w:szCs w:val="28"/>
        </w:rPr>
        <w:drawing>
          <wp:inline distT="0" distB="0" distL="0" distR="0" wp14:anchorId="0038723E" wp14:editId="10837710">
            <wp:extent cx="5937250" cy="1574800"/>
            <wp:effectExtent l="19050" t="19050" r="6350" b="6350"/>
            <wp:docPr id="825" name="Рисунок 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937250" cy="1574800"/>
                    </a:xfrm>
                    <a:prstGeom prst="rect">
                      <a:avLst/>
                    </a:prstGeom>
                    <a:noFill/>
                    <a:ln w="6350" cmpd="sng">
                      <a:solidFill>
                        <a:srgbClr val="000000"/>
                      </a:solidFill>
                      <a:miter lim="800000"/>
                      <a:headEnd/>
                      <a:tailEnd/>
                    </a:ln>
                    <a:effectLst/>
                  </pic:spPr>
                </pic:pic>
              </a:graphicData>
            </a:graphic>
          </wp:inline>
        </w:drawing>
      </w:r>
    </w:p>
    <w:p w14:paraId="434BC7E6" w14:textId="77777777" w:rsidR="00213AFD" w:rsidRPr="00BB630B" w:rsidRDefault="00213AFD" w:rsidP="00213AFD">
      <w:pPr>
        <w:pStyle w:val="afff1"/>
      </w:pPr>
      <w:bookmarkStart w:id="6623" w:name="_Toc122969780"/>
      <w:bookmarkStart w:id="6624" w:name="_Toc130479712"/>
      <w:bookmarkStart w:id="6625" w:name="_Toc21766362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818</w:t>
      </w:r>
      <w:r w:rsidR="007E6987">
        <w:rPr>
          <w:noProof/>
        </w:rPr>
        <w:fldChar w:fldCharType="end"/>
      </w:r>
      <w:r w:rsidRPr="00BB630B">
        <w:t xml:space="preserve"> </w:t>
      </w:r>
      <w:r w:rsidRPr="00BB630B">
        <w:sym w:font="Symbol" w:char="F02D"/>
      </w:r>
      <w:r w:rsidRPr="00BB630B">
        <w:t xml:space="preserve"> Скопированные файлы формуляра </w:t>
      </w:r>
      <w:r w:rsidRPr="00BB630B">
        <w:rPr>
          <w:lang w:val="x-none" w:eastAsia="x-none"/>
        </w:rPr>
        <w:t>«</w:t>
      </w:r>
      <w:r w:rsidRPr="00BB630B">
        <w:t xml:space="preserve"> Карточка учета первичных документов, полученных ЦБ нарочно</w:t>
      </w:r>
      <w:r w:rsidRPr="00BB630B">
        <w:rPr>
          <w:lang w:val="x-none" w:eastAsia="x-none"/>
        </w:rPr>
        <w:t>»</w:t>
      </w:r>
      <w:r w:rsidRPr="00BB630B">
        <w:t xml:space="preserve"> в бухгалтерский учетный документ</w:t>
      </w:r>
      <w:bookmarkEnd w:id="6623"/>
      <w:bookmarkEnd w:id="6624"/>
      <w:bookmarkEnd w:id="6625"/>
    </w:p>
    <w:p w14:paraId="4D408DEF" w14:textId="77777777" w:rsidR="00213AFD" w:rsidRPr="00BB630B" w:rsidRDefault="00213AFD" w:rsidP="00213AFD">
      <w:pPr>
        <w:pStyle w:val="afffff8"/>
        <w:ind w:firstLine="709"/>
        <w:jc w:val="both"/>
        <w:rPr>
          <w:szCs w:val="28"/>
        </w:rPr>
      </w:pPr>
      <w:r w:rsidRPr="00BB630B">
        <w:rPr>
          <w:szCs w:val="28"/>
        </w:rPr>
        <w:t>Если необходимо передать документ на доработку пользователю с ролю «Документатор», то необходимо заполнить комментарий и нажать на кнопку «На доработку».</w:t>
      </w:r>
    </w:p>
    <w:p w14:paraId="4091D953" w14:textId="77777777" w:rsidR="00213AFD" w:rsidRPr="00BB630B" w:rsidRDefault="00501E24" w:rsidP="00213AFD">
      <w:pPr>
        <w:pStyle w:val="afffff8"/>
        <w:keepNext/>
        <w:rPr>
          <w:szCs w:val="28"/>
        </w:rPr>
      </w:pPr>
      <w:r w:rsidRPr="00BB630B">
        <w:lastRenderedPageBreak/>
        <w:drawing>
          <wp:inline distT="0" distB="0" distL="0" distR="0" wp14:anchorId="1E7B5FAE" wp14:editId="7E126743">
            <wp:extent cx="6013450" cy="3130550"/>
            <wp:effectExtent l="19050" t="19050" r="6350" b="0"/>
            <wp:docPr id="826" name="Рисунок 1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6"/>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6013450" cy="3130550"/>
                    </a:xfrm>
                    <a:prstGeom prst="rect">
                      <a:avLst/>
                    </a:prstGeom>
                    <a:noFill/>
                    <a:ln w="9525" cmpd="sng">
                      <a:solidFill>
                        <a:srgbClr val="000000"/>
                      </a:solidFill>
                      <a:miter lim="800000"/>
                      <a:headEnd/>
                      <a:tailEnd/>
                    </a:ln>
                    <a:effectLst/>
                  </pic:spPr>
                </pic:pic>
              </a:graphicData>
            </a:graphic>
          </wp:inline>
        </w:drawing>
      </w:r>
    </w:p>
    <w:p w14:paraId="364B1447" w14:textId="77777777" w:rsidR="00213AFD" w:rsidRPr="00BB630B" w:rsidRDefault="00213AFD" w:rsidP="00213AFD">
      <w:pPr>
        <w:pStyle w:val="afff1"/>
      </w:pPr>
      <w:bookmarkStart w:id="6626" w:name="_Toc122969781"/>
      <w:bookmarkStart w:id="6627" w:name="_Toc130479713"/>
      <w:bookmarkStart w:id="6628" w:name="_Toc21766362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819</w:t>
      </w:r>
      <w:r w:rsidR="007E6987">
        <w:rPr>
          <w:noProof/>
        </w:rPr>
        <w:fldChar w:fldCharType="end"/>
      </w:r>
      <w:r w:rsidRPr="00BB630B">
        <w:t xml:space="preserve"> </w:t>
      </w:r>
      <w:r w:rsidRPr="00BB630B">
        <w:sym w:font="Symbol" w:char="F02D"/>
      </w:r>
      <w:r w:rsidRPr="00BB630B">
        <w:t xml:space="preserve"> Передача формуляра «Карточка учета первичных документов, полученных ЦБ нарочно» на доработку пользователю с ролью «Документатор»</w:t>
      </w:r>
      <w:bookmarkEnd w:id="6626"/>
      <w:bookmarkEnd w:id="6627"/>
      <w:bookmarkEnd w:id="6628"/>
    </w:p>
    <w:p w14:paraId="7955BA70" w14:textId="77777777" w:rsidR="00213AFD" w:rsidRPr="00BB630B" w:rsidRDefault="00213AFD" w:rsidP="00213AFD">
      <w:pPr>
        <w:pStyle w:val="afffff8"/>
        <w:ind w:firstLine="709"/>
        <w:jc w:val="both"/>
        <w:rPr>
          <w:szCs w:val="28"/>
        </w:rPr>
      </w:pPr>
      <w:r w:rsidRPr="00BB630B">
        <w:rPr>
          <w:szCs w:val="28"/>
        </w:rPr>
        <w:t>После нажатия на кнопку «На доработку», статус документа изменится на «На доработке у документатора», и пользователь с ролью «Документатор» сможет его отредактировать и снова передать пользователю с ролью «Бухгалтер».</w:t>
      </w:r>
    </w:p>
    <w:p w14:paraId="68DE41F0" w14:textId="77777777" w:rsidR="00213AFD" w:rsidRPr="00BB630B" w:rsidRDefault="00501E24" w:rsidP="00213AFD">
      <w:pPr>
        <w:keepNext/>
        <w:ind w:firstLine="0"/>
        <w:jc w:val="center"/>
        <w:rPr>
          <w:szCs w:val="28"/>
        </w:rPr>
      </w:pPr>
      <w:r w:rsidRPr="00BB630B">
        <w:rPr>
          <w:noProof/>
          <w:snapToGrid/>
          <w:szCs w:val="28"/>
        </w:rPr>
        <w:drawing>
          <wp:inline distT="0" distB="0" distL="0" distR="0" wp14:anchorId="23106B94" wp14:editId="47FBD885">
            <wp:extent cx="5943600" cy="196850"/>
            <wp:effectExtent l="19050" t="19050" r="0" b="0"/>
            <wp:docPr id="827" name="Рисунок 1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3"/>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943600" cy="196850"/>
                    </a:xfrm>
                    <a:prstGeom prst="rect">
                      <a:avLst/>
                    </a:prstGeom>
                    <a:noFill/>
                    <a:ln w="6350" cmpd="sng">
                      <a:solidFill>
                        <a:srgbClr val="000000"/>
                      </a:solidFill>
                      <a:miter lim="800000"/>
                      <a:headEnd/>
                      <a:tailEnd/>
                    </a:ln>
                    <a:effectLst/>
                  </pic:spPr>
                </pic:pic>
              </a:graphicData>
            </a:graphic>
          </wp:inline>
        </w:drawing>
      </w:r>
    </w:p>
    <w:p w14:paraId="319479B7" w14:textId="77777777" w:rsidR="00213AFD" w:rsidRPr="00BB630B" w:rsidRDefault="00213AFD" w:rsidP="00213AFD">
      <w:pPr>
        <w:pStyle w:val="afff1"/>
      </w:pPr>
      <w:bookmarkStart w:id="6629" w:name="_Toc122969782"/>
      <w:bookmarkStart w:id="6630" w:name="_Toc130479714"/>
      <w:bookmarkStart w:id="6631" w:name="_Toc21766362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820</w:t>
      </w:r>
      <w:r w:rsidR="007E6987">
        <w:rPr>
          <w:noProof/>
        </w:rPr>
        <w:fldChar w:fldCharType="end"/>
      </w:r>
      <w:r w:rsidRPr="00BB630B">
        <w:t xml:space="preserve"> </w:t>
      </w:r>
      <w:r w:rsidRPr="00BB630B">
        <w:sym w:font="Symbol" w:char="F02D"/>
      </w:r>
      <w:r w:rsidRPr="00BB630B">
        <w:t xml:space="preserve"> Статус формуляра «Карточка учета первичных документов, полученных ЦБ нарочно» после передачи на доработку документатору</w:t>
      </w:r>
      <w:bookmarkEnd w:id="6629"/>
      <w:bookmarkEnd w:id="6630"/>
      <w:bookmarkEnd w:id="6631"/>
    </w:p>
    <w:p w14:paraId="280E400B" w14:textId="77777777" w:rsidR="00213AFD" w:rsidRPr="00BB630B" w:rsidRDefault="00213AFD" w:rsidP="00213AFD">
      <w:r w:rsidRPr="00BB630B">
        <w:rPr>
          <w:szCs w:val="22"/>
        </w:rPr>
        <w:t>После исполнения КУПД существует возможность изменить реквизит «Комментарий». Изменение реквизита доступно в открытом формуляре и будет выведено в список КУПД.</w:t>
      </w:r>
    </w:p>
    <w:p w14:paraId="45BBA250" w14:textId="77777777" w:rsidR="00213AFD" w:rsidRPr="00BB630B" w:rsidRDefault="00213AFD" w:rsidP="008C0782">
      <w:pPr>
        <w:pStyle w:val="GOST5"/>
      </w:pPr>
      <w:r w:rsidRPr="00BB630B">
        <w:t>Работа с формуляром «Письма, иные документы в ЦБ»</w:t>
      </w:r>
    </w:p>
    <w:p w14:paraId="4A4EB95E" w14:textId="77777777" w:rsidR="00213AFD" w:rsidRPr="00BB630B" w:rsidRDefault="00213AFD" w:rsidP="00213AFD">
      <w:pPr>
        <w:rPr>
          <w:szCs w:val="28"/>
        </w:rPr>
      </w:pPr>
      <w:bookmarkStart w:id="6632" w:name="_Hlk121155438"/>
      <w:r w:rsidRPr="00BB630B">
        <w:rPr>
          <w:szCs w:val="28"/>
        </w:rPr>
        <w:t>Для пользователя с ролью «Загрузчик КУПД» доступен ввод формуляра «Письма, иные документы в ЦБ» в меню панели быстрого доступа на вкладке «Карточки учета первичного документа».</w:t>
      </w:r>
    </w:p>
    <w:p w14:paraId="492A30FA" w14:textId="77777777" w:rsidR="00213AFD" w:rsidRPr="00BB630B" w:rsidRDefault="00213AFD" w:rsidP="00213AFD">
      <w:pPr>
        <w:shd w:val="clear" w:color="auto" w:fill="FFFFFF"/>
        <w:rPr>
          <w:szCs w:val="28"/>
        </w:rPr>
      </w:pPr>
      <w:r w:rsidRPr="00BB630B">
        <w:rPr>
          <w:szCs w:val="28"/>
        </w:rPr>
        <w:t xml:space="preserve">Данный формуляр предназначен для передачи файлов из учреждения в централизованную бухгалтерию </w:t>
      </w:r>
      <w:r w:rsidRPr="00BB630B">
        <w:rPr>
          <w:b/>
          <w:bCs/>
          <w:szCs w:val="28"/>
          <w:u w:val="single"/>
        </w:rPr>
        <w:t>без создания бухгалтерского документа</w:t>
      </w:r>
      <w:r w:rsidRPr="00BB630B">
        <w:rPr>
          <w:szCs w:val="28"/>
        </w:rPr>
        <w:t>.</w:t>
      </w:r>
    </w:p>
    <w:p w14:paraId="72A5BAE3" w14:textId="77777777" w:rsidR="00213AFD" w:rsidRPr="00BB630B" w:rsidRDefault="00501E24" w:rsidP="00213AFD">
      <w:pPr>
        <w:pStyle w:val="afffff8"/>
        <w:keepNext/>
        <w:rPr>
          <w:szCs w:val="28"/>
        </w:rPr>
      </w:pPr>
      <w:r w:rsidRPr="00BB630B">
        <w:rPr>
          <w:szCs w:val="28"/>
        </w:rPr>
        <w:lastRenderedPageBreak/>
        <w:drawing>
          <wp:inline distT="0" distB="0" distL="0" distR="0" wp14:anchorId="23AE324C" wp14:editId="6CCC4820">
            <wp:extent cx="5943600" cy="2159000"/>
            <wp:effectExtent l="19050" t="19050" r="0" b="0"/>
            <wp:docPr id="828" name="Рисунок 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2"/>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w="6350" cmpd="sng">
                      <a:solidFill>
                        <a:srgbClr val="000000"/>
                      </a:solidFill>
                      <a:miter lim="800000"/>
                      <a:headEnd/>
                      <a:tailEnd/>
                    </a:ln>
                    <a:effectLst/>
                  </pic:spPr>
                </pic:pic>
              </a:graphicData>
            </a:graphic>
          </wp:inline>
        </w:drawing>
      </w:r>
    </w:p>
    <w:p w14:paraId="5AFF8F06" w14:textId="77777777" w:rsidR="00213AFD" w:rsidRPr="00BB630B" w:rsidRDefault="00213AFD" w:rsidP="00213AFD">
      <w:pPr>
        <w:pStyle w:val="afff1"/>
        <w:rPr>
          <w:b/>
        </w:rPr>
      </w:pPr>
      <w:bookmarkStart w:id="6633" w:name="_Toc122969783"/>
      <w:bookmarkStart w:id="6634" w:name="_Toc130479715"/>
      <w:bookmarkStart w:id="6635" w:name="_Toc21766362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821</w:t>
      </w:r>
      <w:r w:rsidR="007E6987">
        <w:rPr>
          <w:noProof/>
        </w:rPr>
        <w:fldChar w:fldCharType="end"/>
      </w:r>
      <w:r w:rsidRPr="00BB630B">
        <w:t xml:space="preserve"> </w:t>
      </w:r>
      <w:r w:rsidRPr="00BB630B">
        <w:sym w:font="Symbol" w:char="F02D"/>
      </w:r>
      <w:r w:rsidRPr="00BB630B">
        <w:t xml:space="preserve"> Открытие списка формуляров «Письма, иные документы в ЦБ»</w:t>
      </w:r>
      <w:bookmarkEnd w:id="6633"/>
      <w:bookmarkEnd w:id="6634"/>
      <w:bookmarkEnd w:id="6635"/>
    </w:p>
    <w:p w14:paraId="191EBD10" w14:textId="77777777" w:rsidR="00213AFD" w:rsidRPr="00BB630B" w:rsidRDefault="00213AFD" w:rsidP="00213AFD">
      <w:pPr>
        <w:rPr>
          <w:szCs w:val="28"/>
        </w:rPr>
      </w:pPr>
      <w:r w:rsidRPr="00BB630B">
        <w:rPr>
          <w:szCs w:val="28"/>
        </w:rPr>
        <w:t>Для создания документа откройте журнал формуляров «Письма, иные документы в ЦБ» и нажмите на кнопку «Создать».</w:t>
      </w:r>
    </w:p>
    <w:p w14:paraId="4B47C729" w14:textId="77777777" w:rsidR="00213AFD" w:rsidRPr="00BB630B" w:rsidRDefault="00501E24" w:rsidP="00213AFD">
      <w:pPr>
        <w:pStyle w:val="afffff8"/>
        <w:keepNext/>
        <w:rPr>
          <w:szCs w:val="28"/>
        </w:rPr>
      </w:pPr>
      <w:r w:rsidRPr="00BB630B">
        <w:rPr>
          <w:szCs w:val="28"/>
        </w:rPr>
        <w:drawing>
          <wp:inline distT="0" distB="0" distL="0" distR="0" wp14:anchorId="73F7EE81" wp14:editId="0985C6E0">
            <wp:extent cx="5943600" cy="1955800"/>
            <wp:effectExtent l="19050" t="19050" r="0" b="6350"/>
            <wp:docPr id="829" name="Рисунок 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1"/>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943600" cy="1955800"/>
                    </a:xfrm>
                    <a:prstGeom prst="rect">
                      <a:avLst/>
                    </a:prstGeom>
                    <a:noFill/>
                    <a:ln w="6350" cmpd="sng">
                      <a:solidFill>
                        <a:srgbClr val="000000"/>
                      </a:solidFill>
                      <a:miter lim="800000"/>
                      <a:headEnd/>
                      <a:tailEnd/>
                    </a:ln>
                    <a:effectLst/>
                  </pic:spPr>
                </pic:pic>
              </a:graphicData>
            </a:graphic>
          </wp:inline>
        </w:drawing>
      </w:r>
    </w:p>
    <w:p w14:paraId="1BB03A27" w14:textId="77777777" w:rsidR="00213AFD" w:rsidRPr="00BB630B" w:rsidRDefault="00213AFD" w:rsidP="00213AFD">
      <w:pPr>
        <w:pStyle w:val="afff1"/>
      </w:pPr>
      <w:bookmarkStart w:id="6636" w:name="_Toc122969784"/>
      <w:bookmarkStart w:id="6637" w:name="_Toc130479716"/>
      <w:bookmarkStart w:id="6638" w:name="_Toc21766363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822</w:t>
      </w:r>
      <w:r w:rsidR="007E6987">
        <w:rPr>
          <w:noProof/>
        </w:rPr>
        <w:fldChar w:fldCharType="end"/>
      </w:r>
      <w:r w:rsidRPr="00BB630B">
        <w:t xml:space="preserve"> </w:t>
      </w:r>
      <w:r w:rsidRPr="00BB630B">
        <w:sym w:font="Symbol" w:char="F02D"/>
      </w:r>
      <w:r w:rsidRPr="00BB630B">
        <w:t xml:space="preserve"> Журнал документов формуляра «Письма, иные документы в ЦБ»</w:t>
      </w:r>
      <w:bookmarkEnd w:id="6636"/>
      <w:bookmarkEnd w:id="6637"/>
      <w:bookmarkEnd w:id="6638"/>
    </w:p>
    <w:p w14:paraId="52B39DDE" w14:textId="77777777" w:rsidR="00213AFD" w:rsidRPr="00BB630B" w:rsidRDefault="00213AFD" w:rsidP="00213AFD">
      <w:pPr>
        <w:rPr>
          <w:szCs w:val="28"/>
        </w:rPr>
      </w:pPr>
      <w:r w:rsidRPr="00BB630B">
        <w:rPr>
          <w:szCs w:val="28"/>
        </w:rPr>
        <w:t xml:space="preserve">В создаваемом документе необходимо заполнить реквизиты «Участок учета» и «Содержание». </w:t>
      </w:r>
    </w:p>
    <w:p w14:paraId="4FBC343A" w14:textId="77777777" w:rsidR="00213AFD" w:rsidRPr="00BB630B" w:rsidRDefault="00501E24" w:rsidP="00213AFD">
      <w:pPr>
        <w:pStyle w:val="afffff8"/>
        <w:keepNext/>
        <w:rPr>
          <w:szCs w:val="28"/>
        </w:rPr>
      </w:pPr>
      <w:r w:rsidRPr="00BB630B">
        <w:rPr>
          <w:szCs w:val="28"/>
        </w:rPr>
        <w:lastRenderedPageBreak/>
        <w:drawing>
          <wp:inline distT="0" distB="0" distL="0" distR="0" wp14:anchorId="6C2B242A" wp14:editId="4E174037">
            <wp:extent cx="5937250" cy="3657600"/>
            <wp:effectExtent l="19050" t="19050" r="6350" b="0"/>
            <wp:docPr id="830" name="Рисунок 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0"/>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937250" cy="3657600"/>
                    </a:xfrm>
                    <a:prstGeom prst="rect">
                      <a:avLst/>
                    </a:prstGeom>
                    <a:noFill/>
                    <a:ln w="6350" cmpd="sng">
                      <a:solidFill>
                        <a:srgbClr val="000000"/>
                      </a:solidFill>
                      <a:miter lim="800000"/>
                      <a:headEnd/>
                      <a:tailEnd/>
                    </a:ln>
                    <a:effectLst/>
                  </pic:spPr>
                </pic:pic>
              </a:graphicData>
            </a:graphic>
          </wp:inline>
        </w:drawing>
      </w:r>
    </w:p>
    <w:p w14:paraId="022C621A" w14:textId="77777777" w:rsidR="00213AFD" w:rsidRPr="00BB630B" w:rsidRDefault="00213AFD" w:rsidP="00213AFD">
      <w:pPr>
        <w:pStyle w:val="afff1"/>
      </w:pPr>
      <w:bookmarkStart w:id="6639" w:name="_Toc122969785"/>
      <w:bookmarkStart w:id="6640" w:name="_Toc130479717"/>
      <w:bookmarkStart w:id="6641" w:name="_Toc21766363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823</w:t>
      </w:r>
      <w:r w:rsidR="007E6987">
        <w:rPr>
          <w:noProof/>
        </w:rPr>
        <w:fldChar w:fldCharType="end"/>
      </w:r>
      <w:r w:rsidRPr="00BB630B">
        <w:t xml:space="preserve"> </w:t>
      </w:r>
      <w:r w:rsidRPr="00BB630B">
        <w:sym w:font="Symbol" w:char="F02D"/>
      </w:r>
      <w:r w:rsidRPr="00BB630B">
        <w:t xml:space="preserve"> Форма формуляра «Письма, иные документы в ЦБ»</w:t>
      </w:r>
      <w:bookmarkEnd w:id="6639"/>
      <w:bookmarkEnd w:id="6640"/>
      <w:bookmarkEnd w:id="6641"/>
    </w:p>
    <w:p w14:paraId="7BBC286E" w14:textId="77777777" w:rsidR="00213AFD" w:rsidRPr="00BB630B" w:rsidRDefault="00213AFD" w:rsidP="00213AFD">
      <w:pPr>
        <w:rPr>
          <w:szCs w:val="28"/>
        </w:rPr>
      </w:pPr>
      <w:r w:rsidRPr="00BB630B">
        <w:rPr>
          <w:szCs w:val="28"/>
        </w:rPr>
        <w:t>Реквизит «Организация» заполняется автоматически при создании формуляра на основании настроек текущей организации области данных. Дата документа так же заполняется автоматически текущей датой при создании формуляра.</w:t>
      </w:r>
    </w:p>
    <w:p w14:paraId="7C67EB83" w14:textId="77777777" w:rsidR="00213AFD" w:rsidRPr="00BB630B" w:rsidRDefault="00213AFD" w:rsidP="00213AFD">
      <w:pPr>
        <w:rPr>
          <w:szCs w:val="28"/>
        </w:rPr>
      </w:pPr>
      <w:r w:rsidRPr="00BB630B">
        <w:rPr>
          <w:szCs w:val="28"/>
        </w:rPr>
        <w:t>Реквизит «Участок учета» заполняется из иерархического справочника «Участки учета». Существует возможность выбрать укрупненный или детализированный участок учета. Если будет выбран детализированный участок учета, то обработка задачи будет доступна только пользователям с ролью «Бухгалтер», закрепленным за детализированным участком. Если будет выбран укрупненный участок учета, то обработка задачи будет доступна только пользователям с ролью «Бухгалтер», закрепленным за укрупненным участком.</w:t>
      </w:r>
    </w:p>
    <w:p w14:paraId="39C2F28E" w14:textId="77777777" w:rsidR="00213AFD" w:rsidRPr="00BB630B" w:rsidRDefault="00501E24" w:rsidP="00213AFD">
      <w:pPr>
        <w:pStyle w:val="afffff8"/>
        <w:keepNext/>
        <w:rPr>
          <w:szCs w:val="28"/>
        </w:rPr>
      </w:pPr>
      <w:r w:rsidRPr="00BB630B">
        <w:rPr>
          <w:szCs w:val="28"/>
        </w:rPr>
        <w:lastRenderedPageBreak/>
        <w:drawing>
          <wp:inline distT="0" distB="0" distL="0" distR="0" wp14:anchorId="6D07599E" wp14:editId="4E05E1DB">
            <wp:extent cx="5943600" cy="3778250"/>
            <wp:effectExtent l="19050" t="19050" r="0" b="0"/>
            <wp:docPr id="831" name="Рисунок 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943600" cy="3778250"/>
                    </a:xfrm>
                    <a:prstGeom prst="rect">
                      <a:avLst/>
                    </a:prstGeom>
                    <a:noFill/>
                    <a:ln w="6350" cmpd="sng">
                      <a:solidFill>
                        <a:srgbClr val="000000"/>
                      </a:solidFill>
                      <a:miter lim="800000"/>
                      <a:headEnd/>
                      <a:tailEnd/>
                    </a:ln>
                    <a:effectLst/>
                  </pic:spPr>
                </pic:pic>
              </a:graphicData>
            </a:graphic>
          </wp:inline>
        </w:drawing>
      </w:r>
    </w:p>
    <w:p w14:paraId="06E01612" w14:textId="77777777" w:rsidR="00213AFD" w:rsidRPr="00BB630B" w:rsidRDefault="00213AFD" w:rsidP="00213AFD">
      <w:pPr>
        <w:pStyle w:val="afff1"/>
      </w:pPr>
      <w:bookmarkStart w:id="6642" w:name="_Toc122969786"/>
      <w:bookmarkStart w:id="6643" w:name="_Toc130479718"/>
      <w:bookmarkStart w:id="6644" w:name="_Toc217663632"/>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824</w:t>
      </w:r>
      <w:r w:rsidR="007E6987">
        <w:rPr>
          <w:noProof/>
        </w:rPr>
        <w:fldChar w:fldCharType="end"/>
      </w:r>
      <w:r w:rsidRPr="00BB630B">
        <w:t xml:space="preserve"> </w:t>
      </w:r>
      <w:r w:rsidRPr="00BB630B">
        <w:sym w:font="Symbol" w:char="F02D"/>
      </w:r>
      <w:r w:rsidRPr="00BB630B">
        <w:t xml:space="preserve"> Выбор участка учета в формуляре «Письма, иные документы в ЦБ»</w:t>
      </w:r>
      <w:bookmarkEnd w:id="6642"/>
      <w:bookmarkEnd w:id="6643"/>
      <w:bookmarkEnd w:id="6644"/>
    </w:p>
    <w:p w14:paraId="5DBB53E7" w14:textId="77777777" w:rsidR="00213AFD" w:rsidRPr="00BB630B" w:rsidRDefault="00213AFD" w:rsidP="00213AFD">
      <w:pPr>
        <w:rPr>
          <w:szCs w:val="28"/>
        </w:rPr>
      </w:pPr>
      <w:r w:rsidRPr="00BB630B">
        <w:rPr>
          <w:szCs w:val="28"/>
        </w:rPr>
        <w:t xml:space="preserve">Затем необходимо перейти в раздел «Присоединенные файлы» для прикрепления сканированных копий документов. Для добавления файлов нажмите на кнопку «Добавить» </w:t>
      </w:r>
      <w:r w:rsidRPr="00BB630B">
        <w:rPr>
          <w:szCs w:val="28"/>
        </w:rPr>
        <w:sym w:font="Symbol" w:char="F02D"/>
      </w:r>
      <w:r w:rsidRPr="00BB630B">
        <w:rPr>
          <w:szCs w:val="28"/>
        </w:rPr>
        <w:t xml:space="preserve"> «Файл с диска…».</w:t>
      </w:r>
    </w:p>
    <w:p w14:paraId="768EBAED" w14:textId="77777777" w:rsidR="00213AFD" w:rsidRPr="00BB630B" w:rsidRDefault="00501E24" w:rsidP="00213AFD">
      <w:pPr>
        <w:pStyle w:val="afffff8"/>
        <w:keepNext/>
        <w:rPr>
          <w:szCs w:val="28"/>
        </w:rPr>
      </w:pPr>
      <w:r w:rsidRPr="00BB630B">
        <w:rPr>
          <w:szCs w:val="28"/>
        </w:rPr>
        <w:drawing>
          <wp:inline distT="0" distB="0" distL="0" distR="0" wp14:anchorId="52B67848" wp14:editId="3D31474F">
            <wp:extent cx="5943600" cy="1955800"/>
            <wp:effectExtent l="19050" t="19050" r="0" b="6350"/>
            <wp:docPr id="832" name="Рисунок 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8"/>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943600" cy="1955800"/>
                    </a:xfrm>
                    <a:prstGeom prst="rect">
                      <a:avLst/>
                    </a:prstGeom>
                    <a:noFill/>
                    <a:ln w="6350" cmpd="sng">
                      <a:solidFill>
                        <a:srgbClr val="000000"/>
                      </a:solidFill>
                      <a:miter lim="800000"/>
                      <a:headEnd/>
                      <a:tailEnd/>
                    </a:ln>
                    <a:effectLst/>
                  </pic:spPr>
                </pic:pic>
              </a:graphicData>
            </a:graphic>
          </wp:inline>
        </w:drawing>
      </w:r>
    </w:p>
    <w:p w14:paraId="5CA61985" w14:textId="77777777" w:rsidR="00213AFD" w:rsidRPr="00BB630B" w:rsidRDefault="00213AFD" w:rsidP="00213AFD">
      <w:pPr>
        <w:pStyle w:val="afff1"/>
      </w:pPr>
      <w:bookmarkStart w:id="6645" w:name="_Toc122969787"/>
      <w:bookmarkStart w:id="6646" w:name="_Toc130479719"/>
      <w:bookmarkStart w:id="6647" w:name="_Toc217663633"/>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825</w:t>
      </w:r>
      <w:r w:rsidR="007E6987">
        <w:rPr>
          <w:noProof/>
        </w:rPr>
        <w:fldChar w:fldCharType="end"/>
      </w:r>
      <w:r w:rsidRPr="00BB630B">
        <w:t xml:space="preserve"> </w:t>
      </w:r>
      <w:r w:rsidRPr="00BB630B">
        <w:sym w:font="Symbol" w:char="F02D"/>
      </w:r>
      <w:r w:rsidRPr="00BB630B">
        <w:t xml:space="preserve"> Добавление файлов документов к формуляру «Письма, иные документы в ЦБ»</w:t>
      </w:r>
      <w:bookmarkEnd w:id="6645"/>
      <w:bookmarkEnd w:id="6646"/>
      <w:bookmarkEnd w:id="6647"/>
    </w:p>
    <w:p w14:paraId="6B2DF43B" w14:textId="77777777" w:rsidR="00213AFD" w:rsidRPr="00BB630B" w:rsidRDefault="00213AFD" w:rsidP="00213AFD">
      <w:pPr>
        <w:rPr>
          <w:szCs w:val="28"/>
        </w:rPr>
      </w:pPr>
      <w:r w:rsidRPr="00BB630B">
        <w:rPr>
          <w:szCs w:val="28"/>
        </w:rPr>
        <w:t>Для передачи документа в работу в централизованную бухгалтерию необходимо нажать на кнопку «Передать в ЦБ».</w:t>
      </w:r>
      <w:bookmarkEnd w:id="6632"/>
    </w:p>
    <w:p w14:paraId="5CFF715F" w14:textId="77777777" w:rsidR="00213AFD" w:rsidRPr="00BB630B" w:rsidRDefault="00501E24" w:rsidP="00213AFD">
      <w:pPr>
        <w:pStyle w:val="afffff8"/>
        <w:keepNext/>
        <w:rPr>
          <w:szCs w:val="28"/>
        </w:rPr>
      </w:pPr>
      <w:r w:rsidRPr="00BB630B">
        <w:rPr>
          <w:szCs w:val="28"/>
        </w:rPr>
        <w:lastRenderedPageBreak/>
        <w:drawing>
          <wp:inline distT="0" distB="0" distL="0" distR="0" wp14:anchorId="268983C8" wp14:editId="04916095">
            <wp:extent cx="3003550" cy="660400"/>
            <wp:effectExtent l="19050" t="19050" r="6350" b="6350"/>
            <wp:docPr id="833" name="Рисунок 1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7"/>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003550" cy="660400"/>
                    </a:xfrm>
                    <a:prstGeom prst="rect">
                      <a:avLst/>
                    </a:prstGeom>
                    <a:noFill/>
                    <a:ln w="6350" cmpd="sng">
                      <a:solidFill>
                        <a:srgbClr val="000000"/>
                      </a:solidFill>
                      <a:miter lim="800000"/>
                      <a:headEnd/>
                      <a:tailEnd/>
                    </a:ln>
                    <a:effectLst/>
                  </pic:spPr>
                </pic:pic>
              </a:graphicData>
            </a:graphic>
          </wp:inline>
        </w:drawing>
      </w:r>
    </w:p>
    <w:p w14:paraId="4EAD1FC1" w14:textId="77777777" w:rsidR="00213AFD" w:rsidRPr="00BB630B" w:rsidRDefault="00213AFD" w:rsidP="00213AFD">
      <w:pPr>
        <w:pStyle w:val="afff1"/>
      </w:pPr>
      <w:bookmarkStart w:id="6648" w:name="_Toc122969788"/>
      <w:bookmarkStart w:id="6649" w:name="_Toc130479720"/>
      <w:bookmarkStart w:id="6650" w:name="_Toc21766363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826</w:t>
      </w:r>
      <w:r w:rsidR="007E6987">
        <w:rPr>
          <w:noProof/>
        </w:rPr>
        <w:fldChar w:fldCharType="end"/>
      </w:r>
      <w:r w:rsidRPr="00BB630B">
        <w:t xml:space="preserve"> </w:t>
      </w:r>
      <w:r w:rsidRPr="00BB630B">
        <w:sym w:font="Symbol" w:char="F02D"/>
      </w:r>
      <w:r w:rsidRPr="00BB630B">
        <w:t xml:space="preserve"> Передача формуляра «Письма, иные документы в ЦБ» в работу пользователю с ролью «Бухгалтер»</w:t>
      </w:r>
      <w:bookmarkEnd w:id="6648"/>
      <w:bookmarkEnd w:id="6649"/>
      <w:bookmarkEnd w:id="6650"/>
    </w:p>
    <w:p w14:paraId="62A80B93" w14:textId="77777777" w:rsidR="00213AFD" w:rsidRPr="00BB630B" w:rsidRDefault="00213AFD" w:rsidP="00213AFD">
      <w:pPr>
        <w:rPr>
          <w:szCs w:val="28"/>
        </w:rPr>
      </w:pPr>
      <w:r w:rsidRPr="00BB630B">
        <w:rPr>
          <w:szCs w:val="28"/>
        </w:rPr>
        <w:t>Документ переходит в статус «Подтверждение получения».</w:t>
      </w:r>
    </w:p>
    <w:p w14:paraId="63D0E5C9" w14:textId="77777777" w:rsidR="00213AFD" w:rsidRPr="00BB630B" w:rsidRDefault="00501E24" w:rsidP="00213AFD">
      <w:pPr>
        <w:pStyle w:val="afffff8"/>
        <w:keepNext/>
        <w:rPr>
          <w:szCs w:val="28"/>
        </w:rPr>
      </w:pPr>
      <w:r w:rsidRPr="00BB630B">
        <w:rPr>
          <w:szCs w:val="28"/>
        </w:rPr>
        <w:drawing>
          <wp:inline distT="0" distB="0" distL="0" distR="0" wp14:anchorId="5832EE32" wp14:editId="34E8EB9A">
            <wp:extent cx="3657600" cy="457200"/>
            <wp:effectExtent l="19050" t="19050" r="0" b="0"/>
            <wp:docPr id="834" name="Рисунок 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6"/>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657600" cy="457200"/>
                    </a:xfrm>
                    <a:prstGeom prst="rect">
                      <a:avLst/>
                    </a:prstGeom>
                    <a:noFill/>
                    <a:ln w="6350" cmpd="sng">
                      <a:solidFill>
                        <a:srgbClr val="000000"/>
                      </a:solidFill>
                      <a:miter lim="800000"/>
                      <a:headEnd/>
                      <a:tailEnd/>
                    </a:ln>
                    <a:effectLst/>
                  </pic:spPr>
                </pic:pic>
              </a:graphicData>
            </a:graphic>
          </wp:inline>
        </w:drawing>
      </w:r>
    </w:p>
    <w:p w14:paraId="600C32A0" w14:textId="77777777" w:rsidR="00213AFD" w:rsidRPr="00BB630B" w:rsidRDefault="00213AFD" w:rsidP="00213AFD">
      <w:pPr>
        <w:pStyle w:val="afff1"/>
      </w:pPr>
      <w:bookmarkStart w:id="6651" w:name="_Toc122969789"/>
      <w:bookmarkStart w:id="6652" w:name="_Toc130479721"/>
      <w:bookmarkStart w:id="6653" w:name="_Toc217663635"/>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827</w:t>
      </w:r>
      <w:r w:rsidR="007E6987">
        <w:rPr>
          <w:noProof/>
        </w:rPr>
        <w:fldChar w:fldCharType="end"/>
      </w:r>
      <w:r w:rsidRPr="00BB630B">
        <w:t xml:space="preserve"> </w:t>
      </w:r>
      <w:r w:rsidRPr="00BB630B">
        <w:sym w:font="Symbol" w:char="F02D"/>
      </w:r>
      <w:r w:rsidRPr="00BB630B">
        <w:t xml:space="preserve"> Статус формуляра «Письма, иные документы в ЦБ» после передачи в ЦБ</w:t>
      </w:r>
      <w:bookmarkEnd w:id="6651"/>
      <w:bookmarkEnd w:id="6652"/>
      <w:bookmarkEnd w:id="6653"/>
    </w:p>
    <w:p w14:paraId="4EFEFF76" w14:textId="77777777" w:rsidR="00213AFD" w:rsidRPr="00BB630B" w:rsidRDefault="00213AFD" w:rsidP="00213AFD">
      <w:pPr>
        <w:rPr>
          <w:szCs w:val="28"/>
        </w:rPr>
      </w:pPr>
      <w:r w:rsidRPr="00BB630B">
        <w:rPr>
          <w:szCs w:val="28"/>
        </w:rPr>
        <w:t>Как только пользователь ЦБ с ролью «Бухгалтер», назначенный на выбранный в формуляре участок учета, подтвердит получение документа нажатием кнопки «Подтвердить получение», документ будет переведен в статус «Получено».</w:t>
      </w:r>
    </w:p>
    <w:p w14:paraId="279B3BD1" w14:textId="77777777" w:rsidR="00213AFD" w:rsidRPr="00BB630B" w:rsidRDefault="00213AFD" w:rsidP="008C0782">
      <w:pPr>
        <w:pStyle w:val="GOST5"/>
      </w:pPr>
      <w:r w:rsidRPr="00BB630B">
        <w:t>Работа с формуляром «Письма, иные документы в учреждение»</w:t>
      </w:r>
    </w:p>
    <w:p w14:paraId="095294A0" w14:textId="77777777" w:rsidR="00213AFD" w:rsidRPr="00BB630B" w:rsidRDefault="00213AFD" w:rsidP="00213AFD">
      <w:pPr>
        <w:rPr>
          <w:szCs w:val="28"/>
        </w:rPr>
      </w:pPr>
      <w:r w:rsidRPr="00BB630B">
        <w:rPr>
          <w:szCs w:val="28"/>
        </w:rPr>
        <w:t>Для пользователя с ролью «Документатор» доступен ввод формуляра «Письма, иные документы в учреждение» в меню панели быстрого доступа на вкладке «Карточки учета первичного документа».</w:t>
      </w:r>
    </w:p>
    <w:p w14:paraId="401C6D7B" w14:textId="77777777" w:rsidR="00213AFD" w:rsidRPr="00BB630B" w:rsidRDefault="00213AFD" w:rsidP="00213AFD">
      <w:pPr>
        <w:shd w:val="clear" w:color="auto" w:fill="FFFFFF"/>
        <w:rPr>
          <w:szCs w:val="28"/>
        </w:rPr>
      </w:pPr>
      <w:r w:rsidRPr="00BB630B">
        <w:rPr>
          <w:szCs w:val="28"/>
        </w:rPr>
        <w:t xml:space="preserve">Данный формуляр предназначен для передачи файлов из централизованной бухгалтерии в учреждение </w:t>
      </w:r>
      <w:r w:rsidRPr="00BB630B">
        <w:rPr>
          <w:b/>
          <w:bCs/>
          <w:szCs w:val="28"/>
          <w:u w:val="single"/>
        </w:rPr>
        <w:t>без создания бухгалтерского документа</w:t>
      </w:r>
      <w:r w:rsidRPr="00BB630B">
        <w:rPr>
          <w:szCs w:val="28"/>
        </w:rPr>
        <w:t>.</w:t>
      </w:r>
    </w:p>
    <w:p w14:paraId="1DA0D9BC" w14:textId="77777777" w:rsidR="00213AFD" w:rsidRPr="00BB630B" w:rsidRDefault="00501E24" w:rsidP="00213AFD">
      <w:pPr>
        <w:keepNext/>
        <w:shd w:val="clear" w:color="auto" w:fill="FFFFFF"/>
        <w:ind w:firstLine="0"/>
        <w:jc w:val="center"/>
        <w:rPr>
          <w:szCs w:val="28"/>
        </w:rPr>
      </w:pPr>
      <w:r w:rsidRPr="00BB630B">
        <w:rPr>
          <w:noProof/>
          <w:snapToGrid/>
          <w:szCs w:val="28"/>
        </w:rPr>
        <w:drawing>
          <wp:inline distT="0" distB="0" distL="0" distR="0" wp14:anchorId="66A33AF3" wp14:editId="1F196B79">
            <wp:extent cx="5943600" cy="2216150"/>
            <wp:effectExtent l="19050" t="19050" r="0" b="0"/>
            <wp:docPr id="835" name="Рисунок 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5"/>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943600" cy="2216150"/>
                    </a:xfrm>
                    <a:prstGeom prst="rect">
                      <a:avLst/>
                    </a:prstGeom>
                    <a:noFill/>
                    <a:ln w="6350" cmpd="sng">
                      <a:solidFill>
                        <a:srgbClr val="000000"/>
                      </a:solidFill>
                      <a:miter lim="800000"/>
                      <a:headEnd/>
                      <a:tailEnd/>
                    </a:ln>
                    <a:effectLst/>
                  </pic:spPr>
                </pic:pic>
              </a:graphicData>
            </a:graphic>
          </wp:inline>
        </w:drawing>
      </w:r>
    </w:p>
    <w:p w14:paraId="3ECDB0CD" w14:textId="77777777" w:rsidR="00213AFD" w:rsidRPr="00BB630B" w:rsidRDefault="00213AFD" w:rsidP="00213AFD">
      <w:pPr>
        <w:pStyle w:val="afff1"/>
        <w:rPr>
          <w:b/>
        </w:rPr>
      </w:pPr>
      <w:bookmarkStart w:id="6654" w:name="_Toc122969790"/>
      <w:bookmarkStart w:id="6655" w:name="_Toc130479722"/>
      <w:bookmarkStart w:id="6656" w:name="_Toc217663636"/>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828</w:t>
      </w:r>
      <w:r w:rsidR="007E6987">
        <w:rPr>
          <w:noProof/>
        </w:rPr>
        <w:fldChar w:fldCharType="end"/>
      </w:r>
      <w:r w:rsidRPr="00BB630B">
        <w:t xml:space="preserve"> </w:t>
      </w:r>
      <w:r w:rsidRPr="00BB630B">
        <w:sym w:font="Symbol" w:char="F02D"/>
      </w:r>
      <w:r w:rsidRPr="00BB630B">
        <w:t xml:space="preserve"> Открытие списка формуляров «Письма, иные документы в учреждение»</w:t>
      </w:r>
      <w:bookmarkEnd w:id="6654"/>
      <w:bookmarkEnd w:id="6655"/>
      <w:bookmarkEnd w:id="6656"/>
    </w:p>
    <w:p w14:paraId="74048874" w14:textId="77777777" w:rsidR="00213AFD" w:rsidRPr="00BB630B" w:rsidRDefault="00213AFD" w:rsidP="00213AFD">
      <w:pPr>
        <w:shd w:val="clear" w:color="auto" w:fill="FFFFFF"/>
        <w:ind w:firstLine="708"/>
        <w:rPr>
          <w:szCs w:val="28"/>
        </w:rPr>
      </w:pPr>
      <w:r w:rsidRPr="00BB630B">
        <w:rPr>
          <w:szCs w:val="28"/>
        </w:rPr>
        <w:lastRenderedPageBreak/>
        <w:t>Для создания документа откройте журнал формуляров «Письма, иные документы в учреждение» и нажмите на кнопку «Создать».</w:t>
      </w:r>
    </w:p>
    <w:p w14:paraId="6CF3BE21" w14:textId="77777777" w:rsidR="00213AFD" w:rsidRPr="00BB630B" w:rsidRDefault="00501E24" w:rsidP="00213AFD">
      <w:pPr>
        <w:keepNext/>
        <w:shd w:val="clear" w:color="auto" w:fill="FFFFFF"/>
        <w:ind w:firstLine="0"/>
        <w:jc w:val="center"/>
        <w:rPr>
          <w:szCs w:val="28"/>
        </w:rPr>
      </w:pPr>
      <w:r w:rsidRPr="00BB630B">
        <w:rPr>
          <w:noProof/>
          <w:snapToGrid/>
          <w:szCs w:val="28"/>
        </w:rPr>
        <w:drawing>
          <wp:inline distT="0" distB="0" distL="0" distR="0" wp14:anchorId="2D3CC9B7" wp14:editId="10133345">
            <wp:extent cx="5943600" cy="2286000"/>
            <wp:effectExtent l="19050" t="19050" r="0" b="0"/>
            <wp:docPr id="836" name="Рисунок 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4"/>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6350" cmpd="sng">
                      <a:solidFill>
                        <a:srgbClr val="000000"/>
                      </a:solidFill>
                      <a:miter lim="800000"/>
                      <a:headEnd/>
                      <a:tailEnd/>
                    </a:ln>
                    <a:effectLst/>
                  </pic:spPr>
                </pic:pic>
              </a:graphicData>
            </a:graphic>
          </wp:inline>
        </w:drawing>
      </w:r>
    </w:p>
    <w:p w14:paraId="5DD1D8B8" w14:textId="77777777" w:rsidR="00213AFD" w:rsidRPr="00BB630B" w:rsidRDefault="00213AFD" w:rsidP="00213AFD">
      <w:pPr>
        <w:pStyle w:val="afff1"/>
      </w:pPr>
      <w:bookmarkStart w:id="6657" w:name="_Toc122969791"/>
      <w:bookmarkStart w:id="6658" w:name="_Toc130479723"/>
      <w:bookmarkStart w:id="6659" w:name="_Toc217663637"/>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829</w:t>
      </w:r>
      <w:r w:rsidR="007E6987">
        <w:rPr>
          <w:noProof/>
        </w:rPr>
        <w:fldChar w:fldCharType="end"/>
      </w:r>
      <w:r w:rsidRPr="00BB630B">
        <w:t xml:space="preserve"> </w:t>
      </w:r>
      <w:r w:rsidRPr="00BB630B">
        <w:sym w:font="Symbol" w:char="F02D"/>
      </w:r>
      <w:r w:rsidRPr="00BB630B">
        <w:t xml:space="preserve"> Журнал формуляров «Письма, иные документы в учреждение»</w:t>
      </w:r>
      <w:bookmarkEnd w:id="6657"/>
      <w:bookmarkEnd w:id="6658"/>
      <w:bookmarkEnd w:id="6659"/>
    </w:p>
    <w:p w14:paraId="5673F7DD" w14:textId="77777777" w:rsidR="00213AFD" w:rsidRPr="00BB630B" w:rsidRDefault="00213AFD" w:rsidP="00213AFD">
      <w:pPr>
        <w:rPr>
          <w:szCs w:val="28"/>
        </w:rPr>
      </w:pPr>
      <w:r w:rsidRPr="00BB630B">
        <w:rPr>
          <w:szCs w:val="28"/>
        </w:rPr>
        <w:t>В создаваемом документе необходимо заполнить реквизиты «Организация» и «Содержание», после чего записать документ. Дата документа заполняется автоматически текущей датой при создании формуляра.</w:t>
      </w:r>
    </w:p>
    <w:p w14:paraId="39F8BE24" w14:textId="77777777" w:rsidR="00213AFD" w:rsidRPr="00BB630B" w:rsidRDefault="00501E24" w:rsidP="00213AFD">
      <w:pPr>
        <w:pStyle w:val="afffff8"/>
        <w:keepNext/>
        <w:rPr>
          <w:szCs w:val="28"/>
        </w:rPr>
      </w:pPr>
      <w:r w:rsidRPr="00BB630B">
        <w:rPr>
          <w:szCs w:val="28"/>
        </w:rPr>
        <w:drawing>
          <wp:inline distT="0" distB="0" distL="0" distR="0" wp14:anchorId="4BA2A3F9" wp14:editId="3979735B">
            <wp:extent cx="5943600" cy="3657600"/>
            <wp:effectExtent l="19050" t="19050" r="0" b="0"/>
            <wp:docPr id="837" name="Рисунок 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3"/>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w="6350" cmpd="sng">
                      <a:solidFill>
                        <a:srgbClr val="000000"/>
                      </a:solidFill>
                      <a:miter lim="800000"/>
                      <a:headEnd/>
                      <a:tailEnd/>
                    </a:ln>
                    <a:effectLst/>
                  </pic:spPr>
                </pic:pic>
              </a:graphicData>
            </a:graphic>
          </wp:inline>
        </w:drawing>
      </w:r>
    </w:p>
    <w:p w14:paraId="16A3314A" w14:textId="77777777" w:rsidR="00213AFD" w:rsidRPr="00BB630B" w:rsidRDefault="00213AFD" w:rsidP="00213AFD">
      <w:pPr>
        <w:pStyle w:val="afff1"/>
      </w:pPr>
      <w:bookmarkStart w:id="6660" w:name="_Toc122969792"/>
      <w:bookmarkStart w:id="6661" w:name="_Toc130479724"/>
      <w:bookmarkStart w:id="6662" w:name="_Toc217663638"/>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830</w:t>
      </w:r>
      <w:r w:rsidR="007E6987">
        <w:rPr>
          <w:noProof/>
        </w:rPr>
        <w:fldChar w:fldCharType="end"/>
      </w:r>
      <w:r w:rsidRPr="00BB630B">
        <w:t xml:space="preserve"> </w:t>
      </w:r>
      <w:r w:rsidRPr="00BB630B">
        <w:sym w:font="Symbol" w:char="F02D"/>
      </w:r>
      <w:r w:rsidRPr="00BB630B">
        <w:t xml:space="preserve"> Форма формуляра «Письма, иные документы в учреждение»</w:t>
      </w:r>
      <w:bookmarkEnd w:id="6660"/>
      <w:bookmarkEnd w:id="6661"/>
      <w:bookmarkEnd w:id="6662"/>
    </w:p>
    <w:p w14:paraId="0DA69EEE" w14:textId="77777777" w:rsidR="00213AFD" w:rsidRPr="00BB630B" w:rsidRDefault="00213AFD" w:rsidP="00213AFD">
      <w:pPr>
        <w:rPr>
          <w:szCs w:val="28"/>
        </w:rPr>
      </w:pPr>
      <w:r w:rsidRPr="00BB630B">
        <w:rPr>
          <w:szCs w:val="28"/>
        </w:rPr>
        <w:lastRenderedPageBreak/>
        <w:t xml:space="preserve">Затем необходимо перейти в раздел «Присоединенные файлы» для прикрепления сканированных копий документов. Для добавления файлов нажмите на кнопку «Добавить» </w:t>
      </w:r>
      <w:r w:rsidRPr="00BB630B">
        <w:rPr>
          <w:szCs w:val="28"/>
        </w:rPr>
        <w:sym w:font="Symbol" w:char="F02D"/>
      </w:r>
      <w:r w:rsidRPr="00BB630B">
        <w:rPr>
          <w:szCs w:val="28"/>
        </w:rPr>
        <w:t xml:space="preserve"> «Файл с диска…».</w:t>
      </w:r>
    </w:p>
    <w:p w14:paraId="4C2BC908" w14:textId="77777777" w:rsidR="00213AFD" w:rsidRPr="00BB630B" w:rsidRDefault="00501E24" w:rsidP="000D190B">
      <w:pPr>
        <w:pStyle w:val="afffff8"/>
        <w:keepNext/>
        <w:rPr>
          <w:szCs w:val="28"/>
        </w:rPr>
      </w:pPr>
      <w:r w:rsidRPr="00BB630B">
        <w:rPr>
          <w:szCs w:val="28"/>
        </w:rPr>
        <w:drawing>
          <wp:inline distT="0" distB="0" distL="0" distR="0" wp14:anchorId="034B331E" wp14:editId="76F4BD31">
            <wp:extent cx="5943600" cy="1828800"/>
            <wp:effectExtent l="19050" t="19050" r="0" b="0"/>
            <wp:docPr id="838" name="Рисунок 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w="6350" cmpd="sng">
                      <a:solidFill>
                        <a:srgbClr val="000000"/>
                      </a:solidFill>
                      <a:miter lim="800000"/>
                      <a:headEnd/>
                      <a:tailEnd/>
                    </a:ln>
                    <a:effectLst/>
                  </pic:spPr>
                </pic:pic>
              </a:graphicData>
            </a:graphic>
          </wp:inline>
        </w:drawing>
      </w:r>
    </w:p>
    <w:p w14:paraId="46CC1711" w14:textId="77777777" w:rsidR="00213AFD" w:rsidRPr="00BB630B" w:rsidRDefault="00213AFD" w:rsidP="00213AFD">
      <w:pPr>
        <w:pStyle w:val="afff1"/>
      </w:pPr>
      <w:bookmarkStart w:id="6663" w:name="_Toc122969793"/>
      <w:bookmarkStart w:id="6664" w:name="_Toc130479725"/>
      <w:bookmarkStart w:id="6665" w:name="_Toc217663639"/>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831</w:t>
      </w:r>
      <w:r w:rsidR="007E6987">
        <w:rPr>
          <w:noProof/>
        </w:rPr>
        <w:fldChar w:fldCharType="end"/>
      </w:r>
      <w:r w:rsidRPr="00BB630B">
        <w:t xml:space="preserve"> </w:t>
      </w:r>
      <w:r w:rsidRPr="00BB630B">
        <w:sym w:font="Symbol" w:char="F02D"/>
      </w:r>
      <w:r w:rsidRPr="00BB630B">
        <w:t xml:space="preserve"> Добавление файлов в формуляр «Письма, иные документы в учреждение»</w:t>
      </w:r>
      <w:bookmarkEnd w:id="6663"/>
      <w:bookmarkEnd w:id="6664"/>
      <w:bookmarkEnd w:id="6665"/>
    </w:p>
    <w:p w14:paraId="1E9DB4E1" w14:textId="77777777" w:rsidR="00213AFD" w:rsidRPr="00BB630B" w:rsidRDefault="00213AFD" w:rsidP="00213AFD">
      <w:pPr>
        <w:rPr>
          <w:szCs w:val="28"/>
        </w:rPr>
      </w:pPr>
      <w:r w:rsidRPr="00BB630B">
        <w:rPr>
          <w:szCs w:val="28"/>
        </w:rPr>
        <w:t>Для передачи документа в работу в учреждение необходимо нажать на кнопку «Передать в учреждение».</w:t>
      </w:r>
    </w:p>
    <w:p w14:paraId="2330DD14" w14:textId="77777777" w:rsidR="00213AFD" w:rsidRPr="00BB630B" w:rsidRDefault="00501E24" w:rsidP="00213AFD">
      <w:pPr>
        <w:keepNext/>
        <w:ind w:firstLine="0"/>
        <w:jc w:val="center"/>
        <w:rPr>
          <w:szCs w:val="28"/>
        </w:rPr>
      </w:pPr>
      <w:r w:rsidRPr="00BB630B">
        <w:rPr>
          <w:noProof/>
          <w:snapToGrid/>
          <w:szCs w:val="28"/>
        </w:rPr>
        <w:drawing>
          <wp:inline distT="0" distB="0" distL="0" distR="0" wp14:anchorId="260B02F5" wp14:editId="0F7D28AE">
            <wp:extent cx="3581400" cy="577850"/>
            <wp:effectExtent l="19050" t="19050" r="19050" b="12700"/>
            <wp:docPr id="839" name="Рисунок 1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1"/>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581400" cy="577850"/>
                    </a:xfrm>
                    <a:prstGeom prst="rect">
                      <a:avLst/>
                    </a:prstGeom>
                    <a:noFill/>
                    <a:ln w="6350" cmpd="sng">
                      <a:solidFill>
                        <a:schemeClr val="tx1"/>
                      </a:solidFill>
                      <a:miter lim="800000"/>
                      <a:headEnd/>
                      <a:tailEnd/>
                    </a:ln>
                    <a:effectLst/>
                  </pic:spPr>
                </pic:pic>
              </a:graphicData>
            </a:graphic>
          </wp:inline>
        </w:drawing>
      </w:r>
    </w:p>
    <w:p w14:paraId="249E0ABB" w14:textId="77777777" w:rsidR="00213AFD" w:rsidRPr="00BB630B" w:rsidRDefault="00213AFD" w:rsidP="00213AFD">
      <w:pPr>
        <w:pStyle w:val="afff1"/>
      </w:pPr>
      <w:bookmarkStart w:id="6666" w:name="_Toc122969794"/>
      <w:bookmarkStart w:id="6667" w:name="_Toc130479726"/>
      <w:bookmarkStart w:id="6668" w:name="_Toc217663640"/>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832</w:t>
      </w:r>
      <w:r w:rsidR="007E6987">
        <w:rPr>
          <w:noProof/>
        </w:rPr>
        <w:fldChar w:fldCharType="end"/>
      </w:r>
      <w:r w:rsidRPr="00BB630B">
        <w:t xml:space="preserve"> </w:t>
      </w:r>
      <w:r w:rsidRPr="00BB630B">
        <w:sym w:font="Symbol" w:char="F02D"/>
      </w:r>
      <w:r w:rsidRPr="00BB630B">
        <w:t xml:space="preserve"> Перевод формуляра «Письма, иные документы в учреждение» в статус подтверждения получения учреждением</w:t>
      </w:r>
      <w:bookmarkEnd w:id="6666"/>
      <w:bookmarkEnd w:id="6667"/>
      <w:bookmarkEnd w:id="6668"/>
    </w:p>
    <w:p w14:paraId="5E0E5FD4" w14:textId="77777777" w:rsidR="00213AFD" w:rsidRPr="00BB630B" w:rsidRDefault="00213AFD" w:rsidP="00213AFD">
      <w:pPr>
        <w:rPr>
          <w:szCs w:val="28"/>
        </w:rPr>
      </w:pPr>
      <w:r w:rsidRPr="00BB630B">
        <w:rPr>
          <w:szCs w:val="28"/>
        </w:rPr>
        <w:t>Документ переходит в статус «Подтверждение получения».</w:t>
      </w:r>
    </w:p>
    <w:p w14:paraId="687F352F" w14:textId="77777777" w:rsidR="00213AFD" w:rsidRPr="00BB630B" w:rsidRDefault="00501E24" w:rsidP="00213AFD">
      <w:pPr>
        <w:keepNext/>
        <w:jc w:val="center"/>
        <w:rPr>
          <w:szCs w:val="28"/>
        </w:rPr>
      </w:pPr>
      <w:r w:rsidRPr="00BB630B">
        <w:rPr>
          <w:noProof/>
          <w:snapToGrid/>
          <w:szCs w:val="28"/>
        </w:rPr>
        <w:drawing>
          <wp:inline distT="0" distB="0" distL="0" distR="0" wp14:anchorId="4F8E4D1D" wp14:editId="21312A54">
            <wp:extent cx="3657600" cy="457200"/>
            <wp:effectExtent l="19050" t="19050" r="19050" b="19050"/>
            <wp:docPr id="840" name="Рисунок 1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0"/>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657600" cy="457200"/>
                    </a:xfrm>
                    <a:prstGeom prst="rect">
                      <a:avLst/>
                    </a:prstGeom>
                    <a:noFill/>
                    <a:ln w="6350" cmpd="sng">
                      <a:solidFill>
                        <a:schemeClr val="tx1"/>
                      </a:solidFill>
                      <a:miter lim="800000"/>
                      <a:headEnd/>
                      <a:tailEnd/>
                    </a:ln>
                    <a:effectLst/>
                  </pic:spPr>
                </pic:pic>
              </a:graphicData>
            </a:graphic>
          </wp:inline>
        </w:drawing>
      </w:r>
    </w:p>
    <w:p w14:paraId="73283EDD" w14:textId="77777777" w:rsidR="00213AFD" w:rsidRPr="00BB630B" w:rsidRDefault="00213AFD" w:rsidP="00213AFD">
      <w:pPr>
        <w:pStyle w:val="afff1"/>
      </w:pPr>
      <w:bookmarkStart w:id="6669" w:name="_Toc122969795"/>
      <w:bookmarkStart w:id="6670" w:name="_Toc130479727"/>
      <w:bookmarkStart w:id="6671" w:name="_Toc217663641"/>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833</w:t>
      </w:r>
      <w:r w:rsidR="007E6987">
        <w:rPr>
          <w:noProof/>
        </w:rPr>
        <w:fldChar w:fldCharType="end"/>
      </w:r>
      <w:r w:rsidRPr="00BB630B">
        <w:t xml:space="preserve"> </w:t>
      </w:r>
      <w:r w:rsidRPr="00BB630B">
        <w:sym w:font="Symbol" w:char="F02D"/>
      </w:r>
      <w:r w:rsidRPr="00BB630B">
        <w:t xml:space="preserve"> Статус формуляра «Письма, иные документы в учреждение» после передачи в учреждение</w:t>
      </w:r>
      <w:bookmarkEnd w:id="6669"/>
      <w:bookmarkEnd w:id="6670"/>
      <w:bookmarkEnd w:id="6671"/>
    </w:p>
    <w:p w14:paraId="6A00889D" w14:textId="77777777" w:rsidR="00213AFD" w:rsidRDefault="00213AFD" w:rsidP="00213AFD">
      <w:pPr>
        <w:rPr>
          <w:szCs w:val="28"/>
        </w:rPr>
      </w:pPr>
      <w:r w:rsidRPr="00BB630B">
        <w:rPr>
          <w:szCs w:val="28"/>
        </w:rPr>
        <w:t>Как только пользователь в учреждении с ролью «Загрузчик КУПД» подтвердит получение документа нажатием кнопки «Подтвердить получение», документ будет переведен в статус «Получено».</w:t>
      </w:r>
    </w:p>
    <w:p w14:paraId="3185D144" w14:textId="77777777" w:rsidR="001D51E5" w:rsidRDefault="001D51E5" w:rsidP="008C0782">
      <w:pPr>
        <w:pStyle w:val="GOST5"/>
      </w:pPr>
      <w:bookmarkStart w:id="6672" w:name="_Toc179383363"/>
      <w:r>
        <w:t>Работа с формуляром «</w:t>
      </w:r>
      <w:r w:rsidRPr="008B4EA9">
        <w:t>Карточка учета первичных документов, полученных ЦБ нарочно (Бухгалтер)</w:t>
      </w:r>
      <w:r>
        <w:t>»</w:t>
      </w:r>
      <w:bookmarkEnd w:id="6672"/>
    </w:p>
    <w:p w14:paraId="75B9FC8F" w14:textId="77777777" w:rsidR="001D51E5" w:rsidRPr="00CD79CC" w:rsidRDefault="001D51E5" w:rsidP="001D51E5">
      <w:pPr>
        <w:pStyle w:val="ab"/>
      </w:pPr>
      <w:r w:rsidRPr="00CD79CC">
        <w:t>Для пользователя с ролью «</w:t>
      </w:r>
      <w:r>
        <w:t>Бухгалтер</w:t>
      </w:r>
      <w:r w:rsidRPr="00CD79CC">
        <w:t>» доступен ввод формуляра</w:t>
      </w:r>
      <w:r>
        <w:t xml:space="preserve"> «</w:t>
      </w:r>
      <w:r w:rsidRPr="008B4EA9">
        <w:t>Карточка учета первичных документов, полученных ЦБ нарочно (Бухгалтер)</w:t>
      </w:r>
      <w:r>
        <w:t>» на основании формуляра</w:t>
      </w:r>
      <w:r w:rsidRPr="00CD79CC">
        <w:t xml:space="preserve"> «</w:t>
      </w:r>
      <w:r w:rsidRPr="009044FA">
        <w:t>Письма, иные документы в ЦБ</w:t>
      </w:r>
      <w:r w:rsidRPr="00CD79CC">
        <w:t>»</w:t>
      </w:r>
      <w:r>
        <w:t>.</w:t>
      </w:r>
    </w:p>
    <w:p w14:paraId="7B1AF880" w14:textId="77777777" w:rsidR="001D51E5" w:rsidRDefault="001D51E5" w:rsidP="001D51E5">
      <w:pPr>
        <w:pStyle w:val="ab"/>
      </w:pPr>
      <w:r w:rsidRPr="00CD79CC">
        <w:t>Данный формуляр предназначен для</w:t>
      </w:r>
      <w:r>
        <w:t xml:space="preserve"> </w:t>
      </w:r>
      <w:r w:rsidRPr="00CD79CC">
        <w:rPr>
          <w:b/>
          <w:u w:val="single"/>
        </w:rPr>
        <w:t>обязательной привязки бухгалтерского документа</w:t>
      </w:r>
      <w:r w:rsidRPr="00CD79CC">
        <w:t xml:space="preserve"> к карточке учета первичных документов</w:t>
      </w:r>
      <w:r>
        <w:t xml:space="preserve"> в случае, </w:t>
      </w:r>
      <w:r>
        <w:lastRenderedPageBreak/>
        <w:t>когда первичные документы были ошибочно направлены из учреждения формуляром «</w:t>
      </w:r>
      <w:r w:rsidRPr="009044FA">
        <w:t>Письма, иные документы в ЦБ</w:t>
      </w:r>
      <w:r>
        <w:t>»</w:t>
      </w:r>
      <w:r w:rsidRPr="00CD79CC">
        <w:t>.</w:t>
      </w:r>
    </w:p>
    <w:p w14:paraId="54BC3EC2" w14:textId="77777777" w:rsidR="001D51E5" w:rsidRDefault="001D51E5" w:rsidP="001D51E5">
      <w:pPr>
        <w:pStyle w:val="ab"/>
      </w:pPr>
      <w:r>
        <w:t>Формуляр расположен в быстром доступе к формулярам и справочникам в разделе «</w:t>
      </w:r>
      <w:r w:rsidRPr="001C70C7">
        <w:t>Карточка учета первичных документов</w:t>
      </w:r>
      <w:r>
        <w:t>». Формирование формуляра из журнала по нажатию на кнопку «Создать» не допускается.</w:t>
      </w:r>
    </w:p>
    <w:p w14:paraId="54C086D8" w14:textId="77777777" w:rsidR="001D51E5" w:rsidRDefault="001D51E5" w:rsidP="001D51E5">
      <w:pPr>
        <w:pStyle w:val="afffff8"/>
      </w:pPr>
      <w:r>
        <w:drawing>
          <wp:inline distT="0" distB="0" distL="0" distR="0" wp14:anchorId="7631955B" wp14:editId="673BB0C7">
            <wp:extent cx="5940425" cy="3938270"/>
            <wp:effectExtent l="19050" t="19050" r="22225" b="24130"/>
            <wp:docPr id="968608528" name="Рисунок 96860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a:stretch>
                      <a:fillRect/>
                    </a:stretch>
                  </pic:blipFill>
                  <pic:spPr>
                    <a:xfrm>
                      <a:off x="0" y="0"/>
                      <a:ext cx="5940425" cy="3938270"/>
                    </a:xfrm>
                    <a:prstGeom prst="rect">
                      <a:avLst/>
                    </a:prstGeom>
                    <a:ln>
                      <a:solidFill>
                        <a:schemeClr val="tx1"/>
                      </a:solidFill>
                    </a:ln>
                  </pic:spPr>
                </pic:pic>
              </a:graphicData>
            </a:graphic>
          </wp:inline>
        </w:drawing>
      </w:r>
    </w:p>
    <w:p w14:paraId="7901FBA9" w14:textId="77777777" w:rsidR="001D51E5" w:rsidRDefault="001D51E5" w:rsidP="001D51E5">
      <w:pPr>
        <w:pStyle w:val="afff1"/>
      </w:pPr>
      <w:bookmarkStart w:id="6673" w:name="_Toc179383445"/>
      <w:bookmarkStart w:id="6674" w:name="_Toc217663642"/>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834</w:t>
      </w:r>
      <w:r w:rsidR="007E6987">
        <w:rPr>
          <w:noProof/>
        </w:rPr>
        <w:fldChar w:fldCharType="end"/>
      </w:r>
      <w:r>
        <w:t xml:space="preserve"> – Расположение формуляра в быстром доступе</w:t>
      </w:r>
      <w:bookmarkEnd w:id="6673"/>
      <w:bookmarkEnd w:id="6674"/>
    </w:p>
    <w:p w14:paraId="5C207183" w14:textId="77777777" w:rsidR="001D51E5" w:rsidRDefault="001D51E5" w:rsidP="001D51E5">
      <w:pPr>
        <w:pStyle w:val="ab"/>
      </w:pPr>
      <w:r>
        <w:t>Для создания формуляра «</w:t>
      </w:r>
      <w:r w:rsidRPr="008B4EA9">
        <w:t>Карточка учета первичных документов, полученных ЦБ нарочно (Бухгалтер)</w:t>
      </w:r>
      <w:r>
        <w:t>» на основании, необходимо открыть формуляр «</w:t>
      </w:r>
      <w:r w:rsidRPr="009044FA">
        <w:t>Письма, иные документы в ЦБ</w:t>
      </w:r>
      <w:r>
        <w:t>» к которому приложены документы, требующие создания и привязки к КУПД бухгалтерского документа, после чего нажать на кнопку «Создать на основании» и выбрать пункт выпадающего меню «Карточка учета первичного документа». Обращаем внимание, что создание формуляра «</w:t>
      </w:r>
      <w:r w:rsidRPr="008B4EA9">
        <w:t>Карточка учета первичных документов, полученных ЦБ нарочно (Бухгалтер)</w:t>
      </w:r>
      <w:r>
        <w:t>» возможно только из формуляра «</w:t>
      </w:r>
      <w:r w:rsidRPr="009044FA">
        <w:t>Письма, иные документы в ЦБ</w:t>
      </w:r>
      <w:r>
        <w:t>» по которому завершен бизнес-процесс и формуляр находится в статусе «Получено».</w:t>
      </w:r>
    </w:p>
    <w:p w14:paraId="63AF96D0" w14:textId="77777777" w:rsidR="001D51E5" w:rsidRDefault="001D51E5" w:rsidP="001D51E5">
      <w:pPr>
        <w:pStyle w:val="afffff8"/>
      </w:pPr>
      <w:r>
        <w:lastRenderedPageBreak/>
        <w:drawing>
          <wp:inline distT="0" distB="0" distL="0" distR="0" wp14:anchorId="77F9B1B5" wp14:editId="412370C7">
            <wp:extent cx="5940425" cy="3637280"/>
            <wp:effectExtent l="19050" t="19050" r="22225" b="20320"/>
            <wp:docPr id="968608533" name="Рисунок 96860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5940425" cy="3637280"/>
                    </a:xfrm>
                    <a:prstGeom prst="rect">
                      <a:avLst/>
                    </a:prstGeom>
                    <a:ln>
                      <a:solidFill>
                        <a:schemeClr val="tx1"/>
                      </a:solidFill>
                    </a:ln>
                  </pic:spPr>
                </pic:pic>
              </a:graphicData>
            </a:graphic>
          </wp:inline>
        </w:drawing>
      </w:r>
    </w:p>
    <w:p w14:paraId="62399CCD" w14:textId="77777777" w:rsidR="001D51E5" w:rsidRDefault="001D51E5" w:rsidP="001D51E5">
      <w:pPr>
        <w:pStyle w:val="afff1"/>
      </w:pPr>
      <w:bookmarkStart w:id="6675" w:name="_Toc179383446"/>
      <w:bookmarkStart w:id="6676" w:name="_Toc217663643"/>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w:instrText>
      </w:r>
      <w:r w:rsidR="007E6987">
        <w:instrText xml:space="preserve">C \s 1 </w:instrText>
      </w:r>
      <w:r w:rsidR="007E6987">
        <w:fldChar w:fldCharType="separate"/>
      </w:r>
      <w:r w:rsidR="009C6132">
        <w:rPr>
          <w:noProof/>
        </w:rPr>
        <w:t>835</w:t>
      </w:r>
      <w:r w:rsidR="007E6987">
        <w:rPr>
          <w:noProof/>
        </w:rPr>
        <w:fldChar w:fldCharType="end"/>
      </w:r>
      <w:r>
        <w:t xml:space="preserve"> – Создание нового формуляра на основании</w:t>
      </w:r>
      <w:bookmarkEnd w:id="6675"/>
      <w:bookmarkEnd w:id="6676"/>
    </w:p>
    <w:p w14:paraId="57414C3F" w14:textId="77777777" w:rsidR="001D51E5" w:rsidRDefault="001D51E5" w:rsidP="001D51E5">
      <w:pPr>
        <w:pStyle w:val="ab"/>
      </w:pPr>
      <w:r>
        <w:t>После выбора пункта выпадающего меню будет открыта форма выбора файлов, которые необходимо перенести в новый формуляр «</w:t>
      </w:r>
      <w:r w:rsidRPr="008B4EA9">
        <w:t>Карточка учета первичных документов, полученных ЦБ нарочно (Бухгалтер)</w:t>
      </w:r>
      <w:r>
        <w:t>». При помощи кнопок в центральной части формы необходимо перенести документы из левого списка в правый.</w:t>
      </w:r>
    </w:p>
    <w:p w14:paraId="7F16FCAD" w14:textId="77777777" w:rsidR="001D51E5" w:rsidRDefault="001D51E5" w:rsidP="001D51E5">
      <w:pPr>
        <w:pStyle w:val="afffff8"/>
      </w:pPr>
      <w:r>
        <w:drawing>
          <wp:inline distT="0" distB="0" distL="0" distR="0" wp14:anchorId="07AA5E3C" wp14:editId="2DEDD267">
            <wp:extent cx="5940425" cy="2640330"/>
            <wp:effectExtent l="19050" t="19050" r="22225" b="26670"/>
            <wp:docPr id="968608534" name="Рисунок 96860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5940425" cy="2640330"/>
                    </a:xfrm>
                    <a:prstGeom prst="rect">
                      <a:avLst/>
                    </a:prstGeom>
                    <a:ln>
                      <a:solidFill>
                        <a:schemeClr val="tx1"/>
                      </a:solidFill>
                    </a:ln>
                  </pic:spPr>
                </pic:pic>
              </a:graphicData>
            </a:graphic>
          </wp:inline>
        </w:drawing>
      </w:r>
    </w:p>
    <w:p w14:paraId="2FE8795A" w14:textId="77777777" w:rsidR="001D51E5" w:rsidRDefault="001D51E5" w:rsidP="001D51E5">
      <w:pPr>
        <w:pStyle w:val="afff1"/>
      </w:pPr>
      <w:bookmarkStart w:id="6677" w:name="_Toc179383447"/>
      <w:bookmarkStart w:id="6678" w:name="_Toc217663644"/>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836</w:t>
      </w:r>
      <w:r w:rsidR="007E6987">
        <w:rPr>
          <w:noProof/>
        </w:rPr>
        <w:fldChar w:fldCharType="end"/>
      </w:r>
      <w:r>
        <w:t xml:space="preserve"> – Перенос документов в новый формуляр</w:t>
      </w:r>
      <w:bookmarkEnd w:id="6677"/>
      <w:bookmarkEnd w:id="6678"/>
    </w:p>
    <w:p w14:paraId="048438F5" w14:textId="77777777" w:rsidR="001D51E5" w:rsidRDefault="001D51E5" w:rsidP="001D51E5">
      <w:pPr>
        <w:pStyle w:val="ab"/>
      </w:pPr>
      <w:r>
        <w:lastRenderedPageBreak/>
        <w:t>После переноса документов следует нажать на кнопку «Создать карточку» и в появившемся окне с вопросом нажать на кнопку «Да».</w:t>
      </w:r>
    </w:p>
    <w:p w14:paraId="5F89B883" w14:textId="77777777" w:rsidR="001D51E5" w:rsidRDefault="001D51E5" w:rsidP="001D51E5">
      <w:pPr>
        <w:pStyle w:val="afffff8"/>
      </w:pPr>
      <w:r>
        <w:drawing>
          <wp:inline distT="0" distB="0" distL="0" distR="0" wp14:anchorId="17AD9283" wp14:editId="78DA5DF0">
            <wp:extent cx="5924480" cy="2319655"/>
            <wp:effectExtent l="19050" t="19050" r="19685" b="23495"/>
            <wp:docPr id="968608535" name="Рисунок 96860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9"/>
                    <a:srcRect l="246" t="1805"/>
                    <a:stretch/>
                  </pic:blipFill>
                  <pic:spPr bwMode="auto">
                    <a:xfrm>
                      <a:off x="0" y="0"/>
                      <a:ext cx="5925813" cy="23201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86B8E" w14:textId="77777777" w:rsidR="001D51E5" w:rsidRDefault="001D51E5" w:rsidP="001D51E5">
      <w:pPr>
        <w:pStyle w:val="afff1"/>
      </w:pPr>
      <w:bookmarkStart w:id="6679" w:name="_Toc179383448"/>
      <w:bookmarkStart w:id="6680" w:name="_Toc217663645"/>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837</w:t>
      </w:r>
      <w:r w:rsidR="007E6987">
        <w:rPr>
          <w:noProof/>
        </w:rPr>
        <w:fldChar w:fldCharType="end"/>
      </w:r>
      <w:r>
        <w:t xml:space="preserve"> – Подтверждение создание нового формуляра на основании</w:t>
      </w:r>
      <w:bookmarkEnd w:id="6679"/>
      <w:bookmarkEnd w:id="6680"/>
    </w:p>
    <w:p w14:paraId="43C30AFD" w14:textId="77777777" w:rsidR="001D51E5" w:rsidRDefault="001D51E5" w:rsidP="001D51E5">
      <w:pPr>
        <w:pStyle w:val="ab"/>
      </w:pPr>
      <w:r>
        <w:t>После этого будет создан новый формуляр «</w:t>
      </w:r>
      <w:r w:rsidRPr="008B4EA9">
        <w:t>Карточка учета первичных документов, полученных ЦБ нарочно (Бухгалтер)</w:t>
      </w:r>
      <w:r>
        <w:t>» в который будут перенесены значения реквизитов «Участок учета», «Организация» и «Содержание», а также выбранные в предыдущем окне файлы.</w:t>
      </w:r>
    </w:p>
    <w:p w14:paraId="2C897509" w14:textId="77777777" w:rsidR="001D51E5" w:rsidRDefault="001D51E5" w:rsidP="001D51E5">
      <w:pPr>
        <w:pStyle w:val="afffff8"/>
      </w:pPr>
      <w:r>
        <w:drawing>
          <wp:inline distT="0" distB="0" distL="0" distR="0" wp14:anchorId="6C52C2C9" wp14:editId="3E0789F0">
            <wp:extent cx="5940425" cy="3545205"/>
            <wp:effectExtent l="19050" t="19050" r="22225" b="171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5940425" cy="3545205"/>
                    </a:xfrm>
                    <a:prstGeom prst="rect">
                      <a:avLst/>
                    </a:prstGeom>
                    <a:ln>
                      <a:solidFill>
                        <a:schemeClr val="tx1"/>
                      </a:solidFill>
                    </a:ln>
                  </pic:spPr>
                </pic:pic>
              </a:graphicData>
            </a:graphic>
          </wp:inline>
        </w:drawing>
      </w:r>
    </w:p>
    <w:p w14:paraId="305BAE0A" w14:textId="77777777" w:rsidR="001D51E5" w:rsidRDefault="001D51E5" w:rsidP="001D51E5">
      <w:pPr>
        <w:pStyle w:val="afff1"/>
      </w:pPr>
      <w:bookmarkStart w:id="6681" w:name="_Toc179383449"/>
      <w:bookmarkStart w:id="6682" w:name="_Toc217663646"/>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838</w:t>
      </w:r>
      <w:r w:rsidR="007E6987">
        <w:rPr>
          <w:noProof/>
        </w:rPr>
        <w:fldChar w:fldCharType="end"/>
      </w:r>
      <w:r>
        <w:t xml:space="preserve"> – Новый формуляр «Карточка учета первичных документов, полученных ЦБ нарочно (Бухгалтер)»</w:t>
      </w:r>
      <w:bookmarkEnd w:id="6681"/>
      <w:bookmarkEnd w:id="6682"/>
    </w:p>
    <w:p w14:paraId="48309252" w14:textId="77777777" w:rsidR="001D51E5" w:rsidRDefault="001D51E5" w:rsidP="001D51E5">
      <w:pPr>
        <w:pStyle w:val="ab"/>
      </w:pPr>
      <w:r>
        <w:lastRenderedPageBreak/>
        <w:t xml:space="preserve">Для завершения процесса по документу необходимо заполнить табличную часть на вкладке «Реквизиты первичных документов», для чего необходимо нажать на кнопку «Заполнить». </w:t>
      </w:r>
      <w:r w:rsidRPr="00CD79CC">
        <w:t>Табличная часть будет заполнена списком приложенных файлов с указанием в колонке «Файл» имени вложенного файла.</w:t>
      </w:r>
    </w:p>
    <w:p w14:paraId="0A6A21B8" w14:textId="77777777" w:rsidR="001D51E5" w:rsidRDefault="001D51E5" w:rsidP="001D51E5">
      <w:pPr>
        <w:pStyle w:val="afffff8"/>
      </w:pPr>
      <w:r>
        <w:drawing>
          <wp:inline distT="0" distB="0" distL="0" distR="0" wp14:anchorId="42438BD6" wp14:editId="34586DCE">
            <wp:extent cx="5940425" cy="1602740"/>
            <wp:effectExtent l="19050" t="19050" r="22225" b="16510"/>
            <wp:docPr id="968608537" name="Рисунок 96860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5940425" cy="1602740"/>
                    </a:xfrm>
                    <a:prstGeom prst="rect">
                      <a:avLst/>
                    </a:prstGeom>
                    <a:ln>
                      <a:solidFill>
                        <a:schemeClr val="tx1"/>
                      </a:solidFill>
                    </a:ln>
                  </pic:spPr>
                </pic:pic>
              </a:graphicData>
            </a:graphic>
          </wp:inline>
        </w:drawing>
      </w:r>
    </w:p>
    <w:p w14:paraId="249C3FBA" w14:textId="77777777" w:rsidR="001D51E5" w:rsidRPr="00CD79CC" w:rsidRDefault="001D51E5" w:rsidP="001D51E5">
      <w:pPr>
        <w:pStyle w:val="afff1"/>
      </w:pPr>
      <w:bookmarkStart w:id="6683" w:name="_Toc179383450"/>
      <w:bookmarkStart w:id="6684" w:name="_Toc217663647"/>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839</w:t>
      </w:r>
      <w:r w:rsidR="007E6987">
        <w:rPr>
          <w:noProof/>
        </w:rPr>
        <w:fldChar w:fldCharType="end"/>
      </w:r>
      <w:r>
        <w:t xml:space="preserve"> – Заполнение таблицы списком файлов</w:t>
      </w:r>
      <w:bookmarkEnd w:id="6683"/>
      <w:bookmarkEnd w:id="6684"/>
    </w:p>
    <w:p w14:paraId="194578AC" w14:textId="77777777" w:rsidR="001D51E5" w:rsidRPr="00CD79CC" w:rsidRDefault="001D51E5" w:rsidP="001D51E5">
      <w:pPr>
        <w:pStyle w:val="ab"/>
      </w:pPr>
      <w:r w:rsidRPr="00CD79CC">
        <w:t>Далее необходимо заполнить графы «Вид документа графика документооборота» (реквизит заполняется выбором элемента справочника «Виды документов графика документооборота», распространяемого централизованно), «Дата», «Номер», «Сумма» таблицы указав данные соответствующих первичных документов.</w:t>
      </w:r>
    </w:p>
    <w:p w14:paraId="19331782" w14:textId="77777777" w:rsidR="001D51E5" w:rsidRPr="00CD79CC" w:rsidRDefault="001D51E5" w:rsidP="001D51E5">
      <w:pPr>
        <w:pStyle w:val="afffff8"/>
      </w:pPr>
      <w:r w:rsidRPr="00C04974">
        <w:drawing>
          <wp:inline distT="0" distB="0" distL="0" distR="0" wp14:anchorId="3F79423D" wp14:editId="29EF062A">
            <wp:extent cx="5940425" cy="1264920"/>
            <wp:effectExtent l="19050" t="19050" r="22225" b="11430"/>
            <wp:docPr id="968608538" name="Рисунок 96860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5940425" cy="1264920"/>
                    </a:xfrm>
                    <a:prstGeom prst="rect">
                      <a:avLst/>
                    </a:prstGeom>
                    <a:ln>
                      <a:solidFill>
                        <a:schemeClr val="tx1"/>
                      </a:solidFill>
                    </a:ln>
                  </pic:spPr>
                </pic:pic>
              </a:graphicData>
            </a:graphic>
          </wp:inline>
        </w:drawing>
      </w:r>
    </w:p>
    <w:p w14:paraId="58199278" w14:textId="77777777" w:rsidR="001D51E5" w:rsidRPr="00CD79CC" w:rsidRDefault="001D51E5" w:rsidP="001D51E5">
      <w:pPr>
        <w:pStyle w:val="afff1"/>
        <w:ind w:right="140"/>
      </w:pPr>
      <w:bookmarkStart w:id="6685" w:name="_Toc179383451"/>
      <w:bookmarkStart w:id="6686" w:name="_Toc217663648"/>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840</w:t>
      </w:r>
      <w:r w:rsidR="007E6987">
        <w:rPr>
          <w:noProof/>
        </w:rPr>
        <w:fldChar w:fldCharType="end"/>
      </w:r>
      <w:r w:rsidRPr="00CD79CC">
        <w:t xml:space="preserve"> </w:t>
      </w:r>
      <w:r w:rsidRPr="00CD79CC">
        <w:sym w:font="Symbol" w:char="F02D"/>
      </w:r>
      <w:r w:rsidRPr="00CD79CC">
        <w:t xml:space="preserve"> Заполнение реквизитов первичных документов</w:t>
      </w:r>
      <w:bookmarkEnd w:id="6685"/>
      <w:bookmarkEnd w:id="6686"/>
    </w:p>
    <w:p w14:paraId="6814E0EE" w14:textId="77777777" w:rsidR="001D51E5" w:rsidRDefault="001D51E5" w:rsidP="001D51E5">
      <w:pPr>
        <w:pStyle w:val="ab"/>
      </w:pPr>
      <w:r w:rsidRPr="00CD79CC">
        <w:t>При добавлении нескольких первичных документов необходимо указать, какой приложенный первичный документ является основным (на основании которого будет сформирован учетный бухгалтерский документ). Для этого следует установить флажок «Основной первичный документ» в соответствующей строке. Основным первичным документом может быть указан только один из прикрепленных к карточке файлов.</w:t>
      </w:r>
    </w:p>
    <w:p w14:paraId="0405F46A" w14:textId="77777777" w:rsidR="001D51E5" w:rsidRPr="00CD79CC" w:rsidRDefault="001D51E5" w:rsidP="001D51E5">
      <w:pPr>
        <w:pStyle w:val="ab"/>
      </w:pPr>
      <w:r w:rsidRPr="00CD79CC">
        <w:t>Для заполнения реквизита «Бухгалтерский документ» необходимо нажать на кнопку «…». На экран будет выведено специализированное меню быстрого доступа с перечнем формуляров, которые можно создать на основании формуляра «Карточка учета первичных документов, полученных ЦБ нарочно</w:t>
      </w:r>
      <w:r>
        <w:t xml:space="preserve"> (Бухгалтер)</w:t>
      </w:r>
      <w:r w:rsidRPr="00CD79CC">
        <w:t>», необходимо выбрать формуляр, после чего откроется список выбранных формуляров.</w:t>
      </w:r>
    </w:p>
    <w:p w14:paraId="737E33D6" w14:textId="77777777" w:rsidR="001D51E5" w:rsidRPr="00CD79CC" w:rsidRDefault="001D51E5" w:rsidP="001D51E5">
      <w:pPr>
        <w:pStyle w:val="afffff8"/>
        <w:ind w:right="140"/>
      </w:pPr>
      <w:r w:rsidRPr="00CD79CC">
        <w:lastRenderedPageBreak/>
        <w:drawing>
          <wp:inline distT="0" distB="0" distL="0" distR="0" wp14:anchorId="51CC313A" wp14:editId="21897236">
            <wp:extent cx="5939155" cy="2909274"/>
            <wp:effectExtent l="19050" t="19050" r="23495" b="24765"/>
            <wp:docPr id="968608539" name="Рисунок 968608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rotWithShape="1">
                    <a:blip r:embed="rId835">
                      <a:extLst>
                        <a:ext uri="{28A0092B-C50C-407E-A947-70E740481C1C}">
                          <a14:useLocalDpi xmlns:a14="http://schemas.microsoft.com/office/drawing/2010/main" val="0"/>
                        </a:ext>
                      </a:extLst>
                    </a:blip>
                    <a:srcRect t="4497" b="11016"/>
                    <a:stretch/>
                  </pic:blipFill>
                  <pic:spPr bwMode="auto">
                    <a:xfrm>
                      <a:off x="0" y="0"/>
                      <a:ext cx="5941189" cy="2910270"/>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B9794D3" w14:textId="77777777" w:rsidR="001D51E5" w:rsidRPr="00CD79CC" w:rsidRDefault="001D51E5" w:rsidP="001D51E5">
      <w:pPr>
        <w:pStyle w:val="afff1"/>
        <w:ind w:right="140"/>
      </w:pPr>
      <w:bookmarkStart w:id="6687" w:name="_Toc179383452"/>
      <w:bookmarkStart w:id="6688" w:name="_Toc217663649"/>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841</w:t>
      </w:r>
      <w:r w:rsidR="007E6987">
        <w:rPr>
          <w:noProof/>
        </w:rPr>
        <w:fldChar w:fldCharType="end"/>
      </w:r>
      <w:r w:rsidRPr="00CD79CC">
        <w:t xml:space="preserve"> </w:t>
      </w:r>
      <w:r w:rsidRPr="00CD79CC">
        <w:sym w:font="Symbol" w:char="F02D"/>
      </w:r>
      <w:r w:rsidRPr="00CD79CC">
        <w:t xml:space="preserve"> Выбор типа создаваемого бухгалтерского документа</w:t>
      </w:r>
      <w:bookmarkEnd w:id="6687"/>
      <w:bookmarkEnd w:id="6688"/>
    </w:p>
    <w:p w14:paraId="113534B4" w14:textId="77777777" w:rsidR="001D51E5" w:rsidRPr="00CD79CC" w:rsidRDefault="001D51E5" w:rsidP="001D51E5">
      <w:pPr>
        <w:pStyle w:val="ab"/>
      </w:pPr>
      <w:r w:rsidRPr="00CD79CC">
        <w:t>В списке формуляров необходимо выбрать уже существующий документ или создать новый нажав на кнопку «Создать».</w:t>
      </w:r>
    </w:p>
    <w:p w14:paraId="41338CE5" w14:textId="77777777" w:rsidR="001D51E5" w:rsidRPr="00CD79CC" w:rsidRDefault="001D51E5" w:rsidP="001D51E5">
      <w:pPr>
        <w:pStyle w:val="afffff8"/>
        <w:ind w:right="140"/>
      </w:pPr>
      <w:r w:rsidRPr="00CD79CC">
        <w:drawing>
          <wp:inline distT="0" distB="0" distL="0" distR="0" wp14:anchorId="30EF49ED" wp14:editId="66F3C770">
            <wp:extent cx="5923915" cy="1510665"/>
            <wp:effectExtent l="19050" t="19050" r="19685" b="13335"/>
            <wp:docPr id="968608542" name="Рисунок 96860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923915" cy="1510665"/>
                    </a:xfrm>
                    <a:prstGeom prst="rect">
                      <a:avLst/>
                    </a:prstGeom>
                    <a:noFill/>
                    <a:ln w="6350" cmpd="sng">
                      <a:solidFill>
                        <a:srgbClr val="000000"/>
                      </a:solidFill>
                      <a:miter lim="800000"/>
                      <a:headEnd/>
                      <a:tailEnd/>
                    </a:ln>
                    <a:effectLst/>
                  </pic:spPr>
                </pic:pic>
              </a:graphicData>
            </a:graphic>
          </wp:inline>
        </w:drawing>
      </w:r>
    </w:p>
    <w:p w14:paraId="71B10D2C" w14:textId="77777777" w:rsidR="001D51E5" w:rsidRPr="00CD79CC" w:rsidRDefault="001D51E5" w:rsidP="001D51E5">
      <w:pPr>
        <w:pStyle w:val="afff1"/>
        <w:ind w:right="140"/>
      </w:pPr>
      <w:bookmarkStart w:id="6689" w:name="_Toc179383453"/>
      <w:bookmarkStart w:id="6690" w:name="_Toc217663650"/>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842</w:t>
      </w:r>
      <w:r w:rsidR="007E6987">
        <w:rPr>
          <w:noProof/>
        </w:rPr>
        <w:fldChar w:fldCharType="end"/>
      </w:r>
      <w:r w:rsidRPr="00CD79CC">
        <w:t xml:space="preserve"> </w:t>
      </w:r>
      <w:r w:rsidRPr="00CD79CC">
        <w:sym w:font="Symbol" w:char="F02D"/>
      </w:r>
      <w:r w:rsidRPr="00CD79CC">
        <w:t xml:space="preserve"> Выбор или создание бухгалтерского документа для формуляра «Карточка учета первичных документов, полученных ЦБ нарочно</w:t>
      </w:r>
      <w:r>
        <w:t xml:space="preserve"> (Бухгалтер)</w:t>
      </w:r>
      <w:r w:rsidRPr="00CD79CC">
        <w:t>»</w:t>
      </w:r>
      <w:bookmarkEnd w:id="6689"/>
      <w:bookmarkEnd w:id="6690"/>
    </w:p>
    <w:p w14:paraId="305344FA" w14:textId="77777777" w:rsidR="001D51E5" w:rsidRPr="00CD79CC" w:rsidRDefault="001D51E5" w:rsidP="001D51E5">
      <w:pPr>
        <w:pStyle w:val="ab"/>
      </w:pPr>
      <w:r w:rsidRPr="00CD79CC">
        <w:t>Ссылка на выбранный документ будет отображена в реквизите «Бухгалтерский документ» карточки учета первичного документа.</w:t>
      </w:r>
    </w:p>
    <w:p w14:paraId="0589E531" w14:textId="77777777" w:rsidR="001D51E5" w:rsidRPr="00CD79CC" w:rsidRDefault="001D51E5" w:rsidP="001D51E5">
      <w:pPr>
        <w:pStyle w:val="afffff8"/>
        <w:ind w:right="140"/>
      </w:pPr>
      <w:r w:rsidRPr="00CD79CC">
        <w:lastRenderedPageBreak/>
        <w:t xml:space="preserve"> </w:t>
      </w:r>
      <w:r w:rsidRPr="00CD79CC">
        <w:drawing>
          <wp:inline distT="0" distB="0" distL="0" distR="0" wp14:anchorId="3136F253" wp14:editId="23FB1D71">
            <wp:extent cx="6029960" cy="2135890"/>
            <wp:effectExtent l="19050" t="19050" r="8890" b="17145"/>
            <wp:docPr id="968608543" name="Рисунок 968608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2"/>
                    <a:srcRect t="12543"/>
                    <a:stretch/>
                  </pic:blipFill>
                  <pic:spPr bwMode="auto">
                    <a:xfrm>
                      <a:off x="0" y="0"/>
                      <a:ext cx="6029960" cy="21358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2A4F63" w14:textId="77777777" w:rsidR="001D51E5" w:rsidRPr="00CD79CC" w:rsidRDefault="001D51E5" w:rsidP="001D51E5">
      <w:pPr>
        <w:pStyle w:val="afff1"/>
        <w:ind w:right="140"/>
      </w:pPr>
      <w:bookmarkStart w:id="6691" w:name="_Toc179383454"/>
      <w:bookmarkStart w:id="6692" w:name="_Toc217663651"/>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843</w:t>
      </w:r>
      <w:r w:rsidR="007E6987">
        <w:rPr>
          <w:noProof/>
        </w:rPr>
        <w:fldChar w:fldCharType="end"/>
      </w:r>
      <w:r w:rsidRPr="00CD79CC">
        <w:t xml:space="preserve"> </w:t>
      </w:r>
      <w:r w:rsidRPr="00CD79CC">
        <w:sym w:font="Symbol" w:char="F02D"/>
      </w:r>
      <w:r w:rsidRPr="00CD79CC">
        <w:t xml:space="preserve"> Заполненный реквизит «Бухгалтерский документ»</w:t>
      </w:r>
      <w:bookmarkEnd w:id="6691"/>
      <w:bookmarkEnd w:id="6692"/>
    </w:p>
    <w:p w14:paraId="7034407C" w14:textId="77777777" w:rsidR="001D51E5" w:rsidRPr="00CD79CC" w:rsidRDefault="001D51E5" w:rsidP="001D51E5">
      <w:pPr>
        <w:pStyle w:val="ab"/>
      </w:pPr>
      <w:r w:rsidRPr="00CD79CC">
        <w:t>После выбора бухгалтерского документа в карточке учета первичн</w:t>
      </w:r>
      <w:r>
        <w:t>ого</w:t>
      </w:r>
      <w:r w:rsidRPr="00CD79CC">
        <w:t xml:space="preserve"> документ</w:t>
      </w:r>
      <w:r>
        <w:t>а</w:t>
      </w:r>
      <w:r w:rsidRPr="00CD79CC">
        <w:t xml:space="preserve"> ссылка на выбранный документ будет записана в реквизите «Связанные документы».</w:t>
      </w:r>
    </w:p>
    <w:p w14:paraId="1F9AC5BE" w14:textId="77777777" w:rsidR="001D51E5" w:rsidRPr="00CD79CC" w:rsidRDefault="001D51E5" w:rsidP="001D51E5">
      <w:pPr>
        <w:pStyle w:val="ab"/>
      </w:pPr>
      <w:r>
        <w:t>Для завершения процесса по Карточке учета первичного документа</w:t>
      </w:r>
      <w:r w:rsidRPr="00CD79CC">
        <w:t xml:space="preserve"> необходимо нажать на кнопку «Исполнено». </w:t>
      </w:r>
    </w:p>
    <w:p w14:paraId="0FA0C4B2" w14:textId="77777777" w:rsidR="001D51E5" w:rsidRPr="00CD79CC" w:rsidRDefault="001D51E5" w:rsidP="001D51E5">
      <w:pPr>
        <w:pStyle w:val="afffff8"/>
        <w:ind w:right="140"/>
      </w:pPr>
      <w:r>
        <w:drawing>
          <wp:inline distT="0" distB="0" distL="0" distR="0" wp14:anchorId="73A52FDF" wp14:editId="232A6437">
            <wp:extent cx="5714286" cy="1476190"/>
            <wp:effectExtent l="19050" t="19050" r="20320" b="10160"/>
            <wp:docPr id="968608544" name="Рисунок 9686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5714286" cy="1476190"/>
                    </a:xfrm>
                    <a:prstGeom prst="rect">
                      <a:avLst/>
                    </a:prstGeom>
                    <a:ln>
                      <a:solidFill>
                        <a:schemeClr val="tx1"/>
                      </a:solidFill>
                    </a:ln>
                  </pic:spPr>
                </pic:pic>
              </a:graphicData>
            </a:graphic>
          </wp:inline>
        </w:drawing>
      </w:r>
    </w:p>
    <w:p w14:paraId="25A69CC2" w14:textId="77777777" w:rsidR="001D51E5" w:rsidRPr="00CD79CC" w:rsidRDefault="001D51E5" w:rsidP="001D51E5">
      <w:pPr>
        <w:pStyle w:val="afff1"/>
        <w:ind w:right="140"/>
      </w:pPr>
      <w:bookmarkStart w:id="6693" w:name="_Toc179383455"/>
      <w:bookmarkStart w:id="6694" w:name="_Toc217663652"/>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844</w:t>
      </w:r>
      <w:r w:rsidR="007E6987">
        <w:rPr>
          <w:noProof/>
        </w:rPr>
        <w:fldChar w:fldCharType="end"/>
      </w:r>
      <w:r w:rsidRPr="00CD79CC">
        <w:t xml:space="preserve"> </w:t>
      </w:r>
      <w:r w:rsidRPr="00CD79CC">
        <w:sym w:font="Symbol" w:char="F02D"/>
      </w:r>
      <w:r w:rsidRPr="00CD79CC">
        <w:t xml:space="preserve"> Перевод формуляра «Карточка учета первичных документов, полученных ЦБ нарочно</w:t>
      </w:r>
      <w:r>
        <w:t xml:space="preserve"> (Бухгалтер)</w:t>
      </w:r>
      <w:r w:rsidRPr="00CD79CC">
        <w:t>» в статус «Исполнен»</w:t>
      </w:r>
      <w:bookmarkEnd w:id="6693"/>
      <w:bookmarkEnd w:id="6694"/>
    </w:p>
    <w:p w14:paraId="03D88BE2" w14:textId="77777777" w:rsidR="001D51E5" w:rsidRPr="00CD79CC" w:rsidRDefault="001D51E5" w:rsidP="001D51E5">
      <w:pPr>
        <w:pStyle w:val="ab"/>
      </w:pPr>
      <w:r w:rsidRPr="00CD79CC">
        <w:t>После нажатия на кнопку «Исполнено» статус документа изменится на «Исполнен». После исполнения документа в привязанном к карточке бухгалтерском документе будут добавлены вложенные в карточку файлы сканируемых копий первичных документов.</w:t>
      </w:r>
    </w:p>
    <w:p w14:paraId="257B0291" w14:textId="77777777" w:rsidR="001D51E5" w:rsidRPr="00CD79CC" w:rsidRDefault="001D51E5" w:rsidP="001D51E5">
      <w:pPr>
        <w:pStyle w:val="afffff8"/>
        <w:ind w:right="140"/>
      </w:pPr>
      <w:r w:rsidRPr="00CD79CC">
        <w:lastRenderedPageBreak/>
        <w:drawing>
          <wp:inline distT="0" distB="0" distL="0" distR="0" wp14:anchorId="2C536288" wp14:editId="15F7B900">
            <wp:extent cx="5939790" cy="1598295"/>
            <wp:effectExtent l="19050" t="19050" r="22860" b="20955"/>
            <wp:docPr id="968608545" name="Рисунок 9686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939790" cy="1598295"/>
                    </a:xfrm>
                    <a:prstGeom prst="rect">
                      <a:avLst/>
                    </a:prstGeom>
                    <a:noFill/>
                    <a:ln w="6350" cmpd="sng">
                      <a:solidFill>
                        <a:srgbClr val="000000"/>
                      </a:solidFill>
                      <a:miter lim="800000"/>
                      <a:headEnd/>
                      <a:tailEnd/>
                    </a:ln>
                    <a:effectLst/>
                  </pic:spPr>
                </pic:pic>
              </a:graphicData>
            </a:graphic>
          </wp:inline>
        </w:drawing>
      </w:r>
    </w:p>
    <w:p w14:paraId="7B1E479E" w14:textId="77777777" w:rsidR="001D51E5" w:rsidRPr="00BB630B" w:rsidRDefault="001D51E5" w:rsidP="001D51E5">
      <w:pPr>
        <w:rPr>
          <w:szCs w:val="28"/>
        </w:rPr>
      </w:pPr>
      <w:bookmarkStart w:id="6695" w:name="_Toc179383456"/>
      <w:bookmarkStart w:id="6696" w:name="_Toc217663653"/>
      <w:r w:rsidRPr="00CD79CC">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845</w:t>
      </w:r>
      <w:r w:rsidR="007E6987">
        <w:rPr>
          <w:noProof/>
        </w:rPr>
        <w:fldChar w:fldCharType="end"/>
      </w:r>
      <w:r w:rsidRPr="00CD79CC">
        <w:t xml:space="preserve"> </w:t>
      </w:r>
      <w:r w:rsidRPr="00CD79CC">
        <w:sym w:font="Symbol" w:char="F02D"/>
      </w:r>
      <w:r w:rsidRPr="00CD79CC">
        <w:t xml:space="preserve"> Скопированные файлы формуляра </w:t>
      </w:r>
      <w:r w:rsidRPr="00CD79CC">
        <w:rPr>
          <w:lang w:val="x-none" w:eastAsia="x-none"/>
        </w:rPr>
        <w:t>«</w:t>
      </w:r>
      <w:r w:rsidRPr="00CD79CC">
        <w:t>Карточка учета первичных документов, полученных ЦБ нарочно</w:t>
      </w:r>
      <w:r>
        <w:t xml:space="preserve"> (Бухгалтер)</w:t>
      </w:r>
      <w:r w:rsidRPr="00CD79CC">
        <w:rPr>
          <w:lang w:val="x-none" w:eastAsia="x-none"/>
        </w:rPr>
        <w:t>»</w:t>
      </w:r>
      <w:r w:rsidRPr="00CD79CC">
        <w:t xml:space="preserve"> в бухгалтерский учетный документ</w:t>
      </w:r>
      <w:bookmarkEnd w:id="6695"/>
      <w:bookmarkEnd w:id="6696"/>
    </w:p>
    <w:p w14:paraId="53AE7B86" w14:textId="77777777" w:rsidR="00213AFD" w:rsidRPr="00BB630B" w:rsidRDefault="00213AFD" w:rsidP="008C0782">
      <w:pPr>
        <w:pStyle w:val="40"/>
      </w:pPr>
      <w:bookmarkStart w:id="6697" w:name="_Toc125464615"/>
      <w:bookmarkStart w:id="6698" w:name="_Toc125566932"/>
      <w:bookmarkStart w:id="6699" w:name="_Toc125567183"/>
      <w:bookmarkStart w:id="6700" w:name="_Toc128553732"/>
      <w:bookmarkStart w:id="6701" w:name="_Toc128554078"/>
      <w:bookmarkStart w:id="6702" w:name="_Toc128588513"/>
      <w:r w:rsidRPr="00BB630B">
        <w:t>Отчеты</w:t>
      </w:r>
      <w:bookmarkEnd w:id="6697"/>
      <w:bookmarkEnd w:id="6698"/>
      <w:bookmarkEnd w:id="6699"/>
      <w:bookmarkEnd w:id="6700"/>
      <w:bookmarkEnd w:id="6701"/>
      <w:bookmarkEnd w:id="6702"/>
    </w:p>
    <w:p w14:paraId="67C598B9" w14:textId="77777777" w:rsidR="00213AFD" w:rsidRPr="00BB630B" w:rsidRDefault="00213AFD" w:rsidP="00213AFD">
      <w:pPr>
        <w:rPr>
          <w:szCs w:val="28"/>
        </w:rPr>
      </w:pPr>
      <w:r w:rsidRPr="00BB630B">
        <w:rPr>
          <w:szCs w:val="28"/>
        </w:rPr>
        <w:t>Для пользователей с ролью «КУПД Настройка справочников и просмотр отчетов» доступны отчеты по анализу исполнения КУПД. Список отчетов находится в меню быстрого доступа к формулярам и справочникам, пункт меню «Карточка учета первичных документов», на вкладке «Отчеты».</w:t>
      </w:r>
    </w:p>
    <w:p w14:paraId="2280D144" w14:textId="77777777" w:rsidR="00213AFD" w:rsidRPr="00BB630B" w:rsidRDefault="00213AFD" w:rsidP="00213AFD">
      <w:pPr>
        <w:pStyle w:val="EBNormal"/>
        <w:spacing w:before="0" w:after="0"/>
        <w:ind w:firstLine="709"/>
        <w:contextualSpacing w:val="0"/>
      </w:pPr>
      <w:r w:rsidRPr="00BB630B">
        <w:t>Доступные отчеты:</w:t>
      </w:r>
    </w:p>
    <w:p w14:paraId="42E8F24C" w14:textId="77777777" w:rsidR="00213AFD" w:rsidRPr="00BB630B" w:rsidRDefault="00213AFD" w:rsidP="00C16F34">
      <w:pPr>
        <w:pStyle w:val="EBNormal"/>
        <w:numPr>
          <w:ilvl w:val="0"/>
          <w:numId w:val="794"/>
        </w:numPr>
        <w:spacing w:before="0" w:after="0" w:line="240" w:lineRule="auto"/>
        <w:contextualSpacing w:val="0"/>
      </w:pPr>
      <w:r w:rsidRPr="00BB630B">
        <w:t>Анализ исполнения КУПД в разрезе типов документов;</w:t>
      </w:r>
    </w:p>
    <w:p w14:paraId="7DA42A38" w14:textId="77777777" w:rsidR="00213AFD" w:rsidRPr="00BB630B" w:rsidRDefault="00213AFD" w:rsidP="00C16F34">
      <w:pPr>
        <w:pStyle w:val="EBNormal"/>
        <w:numPr>
          <w:ilvl w:val="0"/>
          <w:numId w:val="794"/>
        </w:numPr>
        <w:spacing w:before="0" w:after="0" w:line="240" w:lineRule="auto"/>
        <w:contextualSpacing w:val="0"/>
      </w:pPr>
      <w:r w:rsidRPr="00BB630B">
        <w:t>Анализ исполнения КУПД в разрезе исполнителей.</w:t>
      </w:r>
    </w:p>
    <w:p w14:paraId="1DF493AB" w14:textId="77777777" w:rsidR="00213AFD" w:rsidRPr="00BB630B" w:rsidRDefault="00501E24" w:rsidP="00213AFD">
      <w:pPr>
        <w:pStyle w:val="afffff8"/>
        <w:keepNext/>
        <w:rPr>
          <w:szCs w:val="28"/>
        </w:rPr>
      </w:pPr>
      <w:r w:rsidRPr="00BB630B">
        <w:drawing>
          <wp:inline distT="0" distB="0" distL="0" distR="0" wp14:anchorId="5B80F450" wp14:editId="7D298D8E">
            <wp:extent cx="6019800" cy="2362200"/>
            <wp:effectExtent l="19050" t="19050" r="19050" b="19050"/>
            <wp:docPr id="841" name="Рисунок 1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7"/>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6019800" cy="2362200"/>
                    </a:xfrm>
                    <a:prstGeom prst="rect">
                      <a:avLst/>
                    </a:prstGeom>
                    <a:noFill/>
                    <a:ln>
                      <a:solidFill>
                        <a:schemeClr val="tx1"/>
                      </a:solidFill>
                    </a:ln>
                  </pic:spPr>
                </pic:pic>
              </a:graphicData>
            </a:graphic>
          </wp:inline>
        </w:drawing>
      </w:r>
    </w:p>
    <w:p w14:paraId="4AD1BB32" w14:textId="77777777" w:rsidR="00213AFD" w:rsidRDefault="00213AFD" w:rsidP="00213AFD">
      <w:pPr>
        <w:pStyle w:val="afff1"/>
      </w:pPr>
      <w:bookmarkStart w:id="6703" w:name="_Toc122969796"/>
      <w:bookmarkStart w:id="6704" w:name="_Toc130479728"/>
      <w:bookmarkStart w:id="6705" w:name="_Toc217663654"/>
      <w:r w:rsidRPr="00BB630B">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846</w:t>
      </w:r>
      <w:r w:rsidR="007E6987">
        <w:rPr>
          <w:noProof/>
        </w:rPr>
        <w:fldChar w:fldCharType="end"/>
      </w:r>
      <w:r w:rsidRPr="00BB630B">
        <w:t xml:space="preserve"> </w:t>
      </w:r>
      <w:r w:rsidRPr="00BB630B">
        <w:sym w:font="Symbol" w:char="F02D"/>
      </w:r>
      <w:r w:rsidRPr="00BB630B">
        <w:t xml:space="preserve"> Открытие списка отчетов</w:t>
      </w:r>
      <w:bookmarkEnd w:id="6703"/>
      <w:r w:rsidRPr="00BB630B">
        <w:t xml:space="preserve"> по анализу исполнения КУПД</w:t>
      </w:r>
      <w:bookmarkEnd w:id="6704"/>
      <w:bookmarkEnd w:id="6705"/>
    </w:p>
    <w:p w14:paraId="6B075038" w14:textId="77777777" w:rsidR="000B5C34" w:rsidRDefault="000B5C34" w:rsidP="008C0782">
      <w:pPr>
        <w:pStyle w:val="40"/>
      </w:pPr>
      <w:bookmarkStart w:id="6706" w:name="_Toc179383365"/>
      <w:r>
        <w:t>Репликация справочника «Виды документов графика документооборота»</w:t>
      </w:r>
      <w:bookmarkEnd w:id="6706"/>
    </w:p>
    <w:p w14:paraId="129D5322" w14:textId="77777777" w:rsidR="000B5C34" w:rsidRDefault="000B5C34" w:rsidP="000B5C34">
      <w:pPr>
        <w:pStyle w:val="ab"/>
      </w:pPr>
      <w:r>
        <w:t>Репликация справочника «Виды документов графика документооборота» производится в эталонной области пользователем с доступом к справочнику.</w:t>
      </w:r>
    </w:p>
    <w:p w14:paraId="388AEA49" w14:textId="77777777" w:rsidR="000B5C34" w:rsidRDefault="000B5C34" w:rsidP="000B5C34">
      <w:pPr>
        <w:pStyle w:val="ab"/>
      </w:pPr>
      <w:r>
        <w:lastRenderedPageBreak/>
        <w:t>Для проведения процедуры репликации необходимо зайти в эталонную область, после чего в меню быстрого доступа выбрать «Карточка учета первичных документов» – вкладка «Справочники» – «Виды документов графика документооборота».</w:t>
      </w:r>
    </w:p>
    <w:p w14:paraId="444ACF6E" w14:textId="77777777" w:rsidR="000B5C34" w:rsidRDefault="000B5C34" w:rsidP="000B5C34">
      <w:pPr>
        <w:pStyle w:val="afffff8"/>
      </w:pPr>
      <w:r>
        <w:drawing>
          <wp:inline distT="0" distB="0" distL="0" distR="0" wp14:anchorId="3E288163" wp14:editId="32F89619">
            <wp:extent cx="5882590" cy="3804348"/>
            <wp:effectExtent l="19050" t="19050" r="23495" b="24765"/>
            <wp:docPr id="968608548" name="Рисунок 96860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5920347" cy="3828766"/>
                    </a:xfrm>
                    <a:prstGeom prst="rect">
                      <a:avLst/>
                    </a:prstGeom>
                    <a:ln>
                      <a:solidFill>
                        <a:schemeClr val="tx1"/>
                      </a:solidFill>
                    </a:ln>
                  </pic:spPr>
                </pic:pic>
              </a:graphicData>
            </a:graphic>
          </wp:inline>
        </w:drawing>
      </w:r>
    </w:p>
    <w:p w14:paraId="050491CC" w14:textId="77777777" w:rsidR="000B5C34" w:rsidRDefault="000B5C34" w:rsidP="000B5C34">
      <w:pPr>
        <w:pStyle w:val="afff1"/>
      </w:pPr>
      <w:bookmarkStart w:id="6707" w:name="_Toc179383458"/>
      <w:bookmarkStart w:id="6708" w:name="_Toc217663655"/>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847</w:t>
      </w:r>
      <w:r w:rsidR="007E6987">
        <w:rPr>
          <w:noProof/>
        </w:rPr>
        <w:fldChar w:fldCharType="end"/>
      </w:r>
      <w:r>
        <w:t xml:space="preserve"> – Меню быстрого доступа</w:t>
      </w:r>
      <w:bookmarkEnd w:id="6707"/>
      <w:bookmarkEnd w:id="6708"/>
    </w:p>
    <w:p w14:paraId="1B59E2A1" w14:textId="77777777" w:rsidR="000B5C34" w:rsidRDefault="000B5C34" w:rsidP="000B5C34">
      <w:pPr>
        <w:pStyle w:val="ab"/>
      </w:pPr>
      <w:r>
        <w:t>В открывшемся справочнике необходимо создать требуемые элементы и группы, после чего нажать на кнопку «Отправить в области».</w:t>
      </w:r>
    </w:p>
    <w:p w14:paraId="6257F1B5" w14:textId="77777777" w:rsidR="000B5C34" w:rsidRDefault="000B5C34" w:rsidP="000B5C34">
      <w:pPr>
        <w:pStyle w:val="afffff8"/>
      </w:pPr>
      <w:r w:rsidRPr="001B3488">
        <w:lastRenderedPageBreak/>
        <w:drawing>
          <wp:inline distT="0" distB="0" distL="0" distR="0" wp14:anchorId="05A2FC7A" wp14:editId="58BC7B0F">
            <wp:extent cx="5928515" cy="3744058"/>
            <wp:effectExtent l="19050" t="19050" r="15240" b="27940"/>
            <wp:docPr id="968608549" name="Рисунок 96860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5962126" cy="3765285"/>
                    </a:xfrm>
                    <a:prstGeom prst="rect">
                      <a:avLst/>
                    </a:prstGeom>
                    <a:ln>
                      <a:solidFill>
                        <a:schemeClr val="tx1"/>
                      </a:solidFill>
                    </a:ln>
                  </pic:spPr>
                </pic:pic>
              </a:graphicData>
            </a:graphic>
          </wp:inline>
        </w:drawing>
      </w:r>
    </w:p>
    <w:p w14:paraId="62E0A7EF" w14:textId="77777777" w:rsidR="000B5C34" w:rsidRDefault="000B5C34" w:rsidP="000B5C34">
      <w:pPr>
        <w:pStyle w:val="afff1"/>
      </w:pPr>
      <w:bookmarkStart w:id="6709" w:name="_Toc179383459"/>
      <w:bookmarkStart w:id="6710" w:name="_Toc217663656"/>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rsidR="00CF53F6">
        <w:t>.</w:t>
      </w:r>
      <w:r w:rsidR="007E6987">
        <w:fldChar w:fldCharType="begin"/>
      </w:r>
      <w:r w:rsidR="007E6987">
        <w:instrText xml:space="preserve"> SEQ Рисунок \* ARABIC \s 1 </w:instrText>
      </w:r>
      <w:r w:rsidR="007E6987">
        <w:fldChar w:fldCharType="separate"/>
      </w:r>
      <w:r w:rsidR="009C6132">
        <w:rPr>
          <w:noProof/>
        </w:rPr>
        <w:t>848</w:t>
      </w:r>
      <w:r w:rsidR="007E6987">
        <w:rPr>
          <w:noProof/>
        </w:rPr>
        <w:fldChar w:fldCharType="end"/>
      </w:r>
      <w:r>
        <w:t xml:space="preserve"> – Заполненный справочник</w:t>
      </w:r>
      <w:bookmarkEnd w:id="6709"/>
      <w:bookmarkEnd w:id="6710"/>
    </w:p>
    <w:p w14:paraId="5F976D57" w14:textId="77777777" w:rsidR="000B5C34" w:rsidRPr="000B5C34" w:rsidRDefault="000B5C34" w:rsidP="000B5C34">
      <w:r>
        <w:t>После успешной отправки будет выведено сообщение о завершении репликации.</w:t>
      </w:r>
    </w:p>
    <w:p w14:paraId="4F4A8390" w14:textId="77777777" w:rsidR="00645F34" w:rsidRPr="004F7301" w:rsidRDefault="009558D1" w:rsidP="008C0782">
      <w:pPr>
        <w:pStyle w:val="3"/>
        <w:tabs>
          <w:tab w:val="left" w:pos="1418"/>
        </w:tabs>
        <w:rPr>
          <w:snapToGrid/>
          <w:lang w:eastAsia="en-US"/>
        </w:rPr>
      </w:pPr>
      <w:bookmarkStart w:id="6711" w:name="_Toc128522888"/>
      <w:bookmarkStart w:id="6712" w:name="_Toc129704673"/>
      <w:bookmarkStart w:id="6713" w:name="_Toc135735116"/>
      <w:bookmarkStart w:id="6714" w:name="_Toc135735214"/>
      <w:bookmarkStart w:id="6715" w:name="_Toc146496766"/>
      <w:bookmarkStart w:id="6716" w:name="_Toc146540630"/>
      <w:bookmarkStart w:id="6717" w:name="_Toc146540729"/>
      <w:bookmarkStart w:id="6718" w:name="_Toc148353679"/>
      <w:bookmarkStart w:id="6719" w:name="_Toc149153692"/>
      <w:bookmarkStart w:id="6720" w:name="_Toc149154658"/>
      <w:bookmarkStart w:id="6721" w:name="_Toc149155236"/>
      <w:bookmarkStart w:id="6722" w:name="_Toc151054153"/>
      <w:bookmarkStart w:id="6723" w:name="_Toc151133712"/>
      <w:bookmarkStart w:id="6724" w:name="_Toc152929374"/>
      <w:bookmarkStart w:id="6725" w:name="_Toc183430154"/>
      <w:bookmarkStart w:id="6726" w:name="_Toc190952184"/>
      <w:bookmarkStart w:id="6727" w:name="_Toc190954071"/>
      <w:bookmarkStart w:id="6728" w:name="_Toc196600943"/>
      <w:bookmarkStart w:id="6729" w:name="_Toc217662800"/>
      <w:bookmarkEnd w:id="6431"/>
      <w:r w:rsidRPr="00BB630B">
        <w:rPr>
          <w:snapToGrid/>
          <w:lang w:eastAsia="en-US"/>
        </w:rPr>
        <w:t>Использование документов по Приказу Минфина РФ от 15.04.21 № 61н</w:t>
      </w:r>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p>
    <w:p w14:paraId="78A606CC" w14:textId="77777777" w:rsidR="00BB630B" w:rsidRPr="00BB630B" w:rsidRDefault="00BB630B" w:rsidP="00BB630B">
      <w:pPr>
        <w:rPr>
          <w:lang w:eastAsia="en-US"/>
        </w:rPr>
      </w:pPr>
      <w:r>
        <w:rPr>
          <w:lang w:eastAsia="en-US"/>
        </w:rPr>
        <w:t>Описание использования и работы с документами по п</w:t>
      </w:r>
      <w:r w:rsidRPr="00BB630B">
        <w:rPr>
          <w:lang w:eastAsia="en-US"/>
        </w:rPr>
        <w:t>риказу Минфина РФ от 15.04.21 № 61</w:t>
      </w:r>
      <w:r>
        <w:rPr>
          <w:lang w:eastAsia="en-US"/>
        </w:rPr>
        <w:t xml:space="preserve"> изложено в приложении 3 к настоящему руководству.</w:t>
      </w:r>
    </w:p>
    <w:p w14:paraId="145FB7FF" w14:textId="77777777" w:rsidR="00576D02" w:rsidRPr="00BB630B" w:rsidRDefault="00576D02" w:rsidP="008C0782">
      <w:pPr>
        <w:pStyle w:val="3"/>
        <w:rPr>
          <w:lang w:eastAsia="en-US"/>
        </w:rPr>
      </w:pPr>
      <w:bookmarkStart w:id="6730" w:name="_Ref146380942"/>
      <w:bookmarkStart w:id="6731" w:name="_Toc146496767"/>
      <w:bookmarkStart w:id="6732" w:name="_Toc146540631"/>
      <w:bookmarkStart w:id="6733" w:name="_Toc146540730"/>
      <w:bookmarkStart w:id="6734" w:name="_Toc148353680"/>
      <w:bookmarkStart w:id="6735" w:name="_Toc149153693"/>
      <w:bookmarkStart w:id="6736" w:name="_Toc149154659"/>
      <w:bookmarkStart w:id="6737" w:name="_Toc149155237"/>
      <w:bookmarkStart w:id="6738" w:name="_Toc151054154"/>
      <w:bookmarkStart w:id="6739" w:name="_Toc151133713"/>
      <w:bookmarkStart w:id="6740" w:name="_Toc152929375"/>
      <w:bookmarkStart w:id="6741" w:name="_Toc183430155"/>
      <w:bookmarkStart w:id="6742" w:name="_Toc190952185"/>
      <w:bookmarkStart w:id="6743" w:name="_Toc190954072"/>
      <w:bookmarkStart w:id="6744" w:name="_Toc196600944"/>
      <w:bookmarkStart w:id="6745" w:name="_Toc217662801"/>
      <w:r w:rsidRPr="00BB630B">
        <w:rPr>
          <w:lang w:eastAsia="en-US"/>
        </w:rPr>
        <w:t>Массовое формирование Инвентаризационных описей (сличительных ведомостей) по объектам нефинансовых активов (ф. 0504087) и Инвентаризационных описей (сличительных ведомостей) бланков строгой отчетности и денежных документов (ф. 0504086)</w:t>
      </w:r>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p>
    <w:p w14:paraId="37227D17" w14:textId="77777777" w:rsidR="002D5DF4" w:rsidRPr="00BB630B" w:rsidRDefault="002D5DF4" w:rsidP="008D61A2">
      <w:pPr>
        <w:spacing w:before="120" w:after="120"/>
      </w:pPr>
      <w:bookmarkStart w:id="6746" w:name="_Toc532200230"/>
      <w:bookmarkStart w:id="6747" w:name="_Toc19219707"/>
      <w:bookmarkStart w:id="6748" w:name="_Toc37692914"/>
      <w:bookmarkStart w:id="6749" w:name="_Toc37693364"/>
      <w:bookmarkStart w:id="6750" w:name="_Toc38007331"/>
      <w:bookmarkStart w:id="6751" w:name="_Toc58004936"/>
      <w:bookmarkStart w:id="6752" w:name="_Toc58323170"/>
      <w:bookmarkStart w:id="6753" w:name="_Toc75965955"/>
      <w:bookmarkStart w:id="6754" w:name="_Toc95996146"/>
      <w:bookmarkStart w:id="6755" w:name="_Toc109983787"/>
      <w:bookmarkStart w:id="6756" w:name="_Toc111307361"/>
      <w:bookmarkStart w:id="6757" w:name="_Toc111307458"/>
      <w:bookmarkStart w:id="6758" w:name="_Toc111322131"/>
      <w:bookmarkStart w:id="6759" w:name="_Toc111322911"/>
      <w:bookmarkStart w:id="6760" w:name="_Toc122969977"/>
      <w:bookmarkStart w:id="6761" w:name="_Toc125457049"/>
      <w:bookmarkStart w:id="6762" w:name="_Toc125457235"/>
      <w:bookmarkStart w:id="6763" w:name="_Toc125461111"/>
      <w:bookmarkStart w:id="6764" w:name="_Toc125461207"/>
      <w:bookmarkStart w:id="6765" w:name="_Toc125625972"/>
      <w:bookmarkStart w:id="6766" w:name="_Toc128522889"/>
      <w:bookmarkStart w:id="6767" w:name="_Toc129704674"/>
      <w:bookmarkStart w:id="6768" w:name="_Toc135735117"/>
      <w:bookmarkStart w:id="6769" w:name="_Toc135735215"/>
      <w:bookmarkStart w:id="6770" w:name="_Toc146496768"/>
      <w:bookmarkEnd w:id="5011"/>
      <w:bookmarkEnd w:id="5012"/>
      <w:r w:rsidRPr="00BB630B">
        <w:t>Для массового формирования Инвентаризационных описей (сличительных ведомостей) по объектам нефинансовых активов (ф. 0504087) и Инвентаризационных описей (сличительных ведомостей) бланков строгой отчетности и денежных документов (ф. 0504086) на основании Решения</w:t>
      </w:r>
      <w:r w:rsidR="008D61A2" w:rsidRPr="00BB630B">
        <w:t>/Изменения решения</w:t>
      </w:r>
      <w:r w:rsidRPr="00BB630B">
        <w:t xml:space="preserve"> о проведении инвентаризации используется обработка «</w:t>
      </w:r>
      <w:r w:rsidR="008D61A2" w:rsidRPr="00BB630B">
        <w:t>(</w:t>
      </w:r>
      <w:r w:rsidRPr="00BB630B">
        <w:t>Арт</w:t>
      </w:r>
      <w:r w:rsidR="008D61A2" w:rsidRPr="00BB630B">
        <w:t>)</w:t>
      </w:r>
      <w:r w:rsidRPr="00BB630B">
        <w:t xml:space="preserve"> Групповое формирование инвентаризационных описей», </w:t>
      </w:r>
      <w:r w:rsidRPr="00BB630B">
        <w:lastRenderedPageBreak/>
        <w:t>расположенная в меню быстрого доступа – раздел «Учет и отчетность» – вкладка «Прочее» – пункт «Дополнительные обработки».</w:t>
      </w:r>
    </w:p>
    <w:p w14:paraId="4125B1D3" w14:textId="77777777" w:rsidR="00CF53F6" w:rsidRDefault="00CF53F6" w:rsidP="00CF53F6">
      <w:pPr>
        <w:pStyle w:val="ab"/>
        <w:rPr>
          <w:snapToGrid/>
          <w:color w:val="auto"/>
        </w:rPr>
      </w:pPr>
      <w:bookmarkStart w:id="6771" w:name="_Toc146540632"/>
      <w:bookmarkStart w:id="6772" w:name="_Toc146540731"/>
      <w:bookmarkStart w:id="6773" w:name="_Toc148353681"/>
      <w:bookmarkStart w:id="6774" w:name="_Toc149153694"/>
      <w:bookmarkStart w:id="6775" w:name="_Toc149154660"/>
      <w:bookmarkStart w:id="6776" w:name="_Toc149155238"/>
      <w:bookmarkStart w:id="6777" w:name="_Toc151054155"/>
      <w:bookmarkStart w:id="6778" w:name="_Toc151133714"/>
      <w:bookmarkStart w:id="6779" w:name="_Toc152929376"/>
      <w:bookmarkStart w:id="6780" w:name="_Toc183430156"/>
      <w:bookmarkStart w:id="6781" w:name="_Toc190952186"/>
      <w:bookmarkStart w:id="6782" w:name="_Toc190954073"/>
      <w:bookmarkStart w:id="6783" w:name="_Toc196600945"/>
      <w:r>
        <w:t>Для формирования всех видов описей необходимо заполнить реквизиты «Дата документов» – той датой, на которую необходимо создать описи, и «Решение о проведении инвентаризации» – выбрав из списка доступных Решений то, на основании которого необходимо сформировать описи. При наличии у выбранного Решения последующих Изменений решения – последнее из них будет выведено в реквизит «Последнее изменение» для обеспечения возможности его просмотра. Обращаем внимание, все описи формируются с учетом всех последующих Изменений решений о проведении инвентаризаций.</w:t>
      </w:r>
    </w:p>
    <w:p w14:paraId="5E23B6A7" w14:textId="77777777" w:rsidR="00CF53F6" w:rsidRDefault="00CF53F6" w:rsidP="00CF53F6">
      <w:pPr>
        <w:pStyle w:val="afffff8"/>
        <w:keepNext/>
      </w:pPr>
      <w:r>
        <w:drawing>
          <wp:inline distT="0" distB="0" distL="0" distR="0" wp14:anchorId="51C9C4C4" wp14:editId="448E76A2">
            <wp:extent cx="5928360" cy="4130040"/>
            <wp:effectExtent l="19050" t="19050" r="15240" b="22860"/>
            <wp:docPr id="968608561" name="Рисунок 96860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77">
                      <a:extLst>
                        <a:ext uri="{28A0092B-C50C-407E-A947-70E740481C1C}">
                          <a14:useLocalDpi xmlns:a14="http://schemas.microsoft.com/office/drawing/2010/main" val="0"/>
                        </a:ext>
                      </a:extLst>
                    </a:blip>
                    <a:srcRect t="153" b="153"/>
                    <a:stretch>
                      <a:fillRect/>
                    </a:stretch>
                  </pic:blipFill>
                  <pic:spPr bwMode="auto">
                    <a:xfrm>
                      <a:off x="0" y="0"/>
                      <a:ext cx="5928360" cy="4130040"/>
                    </a:xfrm>
                    <a:prstGeom prst="rect">
                      <a:avLst/>
                    </a:prstGeom>
                    <a:noFill/>
                    <a:ln w="9525" cmpd="sng">
                      <a:solidFill>
                        <a:srgbClr val="000000"/>
                      </a:solidFill>
                      <a:miter lim="800000"/>
                      <a:headEnd/>
                      <a:tailEnd/>
                    </a:ln>
                    <a:effectLst/>
                  </pic:spPr>
                </pic:pic>
              </a:graphicData>
            </a:graphic>
          </wp:inline>
        </w:drawing>
      </w:r>
    </w:p>
    <w:p w14:paraId="1B231E0E" w14:textId="77777777" w:rsidR="00CF53F6" w:rsidRDefault="00CF53F6" w:rsidP="00CF53F6">
      <w:pPr>
        <w:pStyle w:val="afff1"/>
        <w:rPr>
          <w:rFonts w:asciiTheme="minorHAnsi" w:hAnsiTheme="minorHAnsi" w:cstheme="minorBidi"/>
          <w:sz w:val="22"/>
          <w:szCs w:val="22"/>
        </w:rPr>
      </w:pPr>
      <w:bookmarkStart w:id="6784" w:name="_Toc216099883"/>
      <w:bookmarkStart w:id="6785" w:name="_Toc217663657"/>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849</w:t>
      </w:r>
      <w:r w:rsidR="007E6987">
        <w:rPr>
          <w:noProof/>
        </w:rPr>
        <w:fldChar w:fldCharType="end"/>
      </w:r>
      <w:r>
        <w:t xml:space="preserve"> – Заполнение реквизитов обработки</w:t>
      </w:r>
      <w:bookmarkEnd w:id="6784"/>
      <w:bookmarkEnd w:id="6785"/>
    </w:p>
    <w:p w14:paraId="2D44BC74" w14:textId="77777777" w:rsidR="00CF53F6" w:rsidRDefault="00CF53F6" w:rsidP="00CF53F6">
      <w:pPr>
        <w:pStyle w:val="ab"/>
        <w:rPr>
          <w:szCs w:val="28"/>
        </w:rPr>
      </w:pPr>
      <w:r>
        <w:t>После заполнения реквизита «Решение о проведении инвентаризации» на вкладках «Инвентаризация НФА (0510466)», «Инвентаризация БСО (0510465)», «Инвентаризация ОС (0504087)», «Инвентаризация МЗ (0504087)» будут заполнены табличные части со списком счетов и сотрудников, на основании информации из Решения и всех его последующих Изменений.</w:t>
      </w:r>
    </w:p>
    <w:p w14:paraId="40FE7EEA" w14:textId="77777777" w:rsidR="00CF53F6" w:rsidRDefault="00CF53F6" w:rsidP="00CF53F6">
      <w:pPr>
        <w:pStyle w:val="afffff8"/>
        <w:keepNext/>
      </w:pPr>
      <w:r>
        <w:lastRenderedPageBreak/>
        <w:drawing>
          <wp:inline distT="0" distB="0" distL="0" distR="0" wp14:anchorId="286A001E" wp14:editId="05933B85">
            <wp:extent cx="5946775" cy="2569845"/>
            <wp:effectExtent l="19050" t="19050" r="15875" b="20955"/>
            <wp:docPr id="968608556" name="Рисунок 96860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78">
                      <a:extLst>
                        <a:ext uri="{28A0092B-C50C-407E-A947-70E740481C1C}">
                          <a14:useLocalDpi xmlns:a14="http://schemas.microsoft.com/office/drawing/2010/main" val="0"/>
                        </a:ext>
                      </a:extLst>
                    </a:blip>
                    <a:srcRect t="186" b="-1208"/>
                    <a:stretch>
                      <a:fillRect/>
                    </a:stretch>
                  </pic:blipFill>
                  <pic:spPr bwMode="auto">
                    <a:xfrm>
                      <a:off x="0" y="0"/>
                      <a:ext cx="5946775" cy="2569845"/>
                    </a:xfrm>
                    <a:prstGeom prst="rect">
                      <a:avLst/>
                    </a:prstGeom>
                    <a:noFill/>
                    <a:ln w="9525" cmpd="sng">
                      <a:solidFill>
                        <a:srgbClr val="000000"/>
                      </a:solidFill>
                      <a:miter lim="800000"/>
                      <a:headEnd/>
                      <a:tailEnd/>
                    </a:ln>
                    <a:effectLst/>
                  </pic:spPr>
                </pic:pic>
              </a:graphicData>
            </a:graphic>
          </wp:inline>
        </w:drawing>
      </w:r>
    </w:p>
    <w:p w14:paraId="7E57A980" w14:textId="77777777" w:rsidR="00CF53F6" w:rsidRDefault="00CF53F6" w:rsidP="00CF53F6">
      <w:pPr>
        <w:pStyle w:val="afff1"/>
      </w:pPr>
      <w:bookmarkStart w:id="6786" w:name="_Toc216099884"/>
      <w:bookmarkStart w:id="6787" w:name="_Toc217663658"/>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850</w:t>
      </w:r>
      <w:r w:rsidR="007E6987">
        <w:rPr>
          <w:noProof/>
        </w:rPr>
        <w:fldChar w:fldCharType="end"/>
      </w:r>
      <w:r>
        <w:t xml:space="preserve"> – Заполненная табличная часть «Инвентаризация НФА (0510466)»</w:t>
      </w:r>
      <w:bookmarkEnd w:id="6786"/>
      <w:bookmarkEnd w:id="6787"/>
    </w:p>
    <w:p w14:paraId="040E932F" w14:textId="77777777" w:rsidR="00CF53F6" w:rsidRDefault="00CF53F6" w:rsidP="00CF53F6">
      <w:pPr>
        <w:pStyle w:val="ab"/>
      </w:pPr>
      <w:r>
        <w:t>Обращаем внимание, что для формирования описей по счету 111.хх в документе «Решение о проведении инвентаризации» необходимо указывать детальные счета 111.6х и 111.4х. В противном случае описи сформированы не будут.</w:t>
      </w:r>
    </w:p>
    <w:p w14:paraId="3E3112F8" w14:textId="77777777" w:rsidR="00CF53F6" w:rsidRDefault="00CF53F6" w:rsidP="00CF53F6">
      <w:pPr>
        <w:pStyle w:val="ab"/>
      </w:pPr>
      <w:r>
        <w:t>Для формирования Инвентаризационных описей (сличительных ведомостей) по объектам нефинансовых активов (ф. 0504087) по объектам ОС или МЗ необходимо открыть соответствующую вкладку («Инвентаризация ОС (0504087)» или «Инвентаризация МЗ (0504087)») и установить флажки в строках по тем счетам, по которым необходимо сформировать описи. Аналогично для формирования Инвентаризационных описей (сличительных ведомостей) бланков строгой отчетности и денежных документов (ф. 0510465) и Инвентаризационных описей по объектам нефинансовых активов (ф. 0510466) необходимо открыть соответствующую вкладку («Инвентаризация НФА (0510466)» или «Инвентаризация БСО (0510465)» и установить флажки в ней. После установки флажков на все счета, по которым необходимо сформировать описи, следует нажать на кнопку «Создать описи». Обращаем внимание, что флажки станут активны только в том случае, если в реквизите «Дата документов» установлена дата, входящая в период проведения инвентаризации. После установки флажков на все счета, по которым необходимо сформировать описи, следует нажать на кнопку «Создать описи».</w:t>
      </w:r>
    </w:p>
    <w:p w14:paraId="7BB183F7" w14:textId="77777777" w:rsidR="00CF53F6" w:rsidRDefault="00CF53F6" w:rsidP="00CF53F6">
      <w:pPr>
        <w:pStyle w:val="afffff8"/>
        <w:keepNext/>
      </w:pPr>
      <w:r>
        <w:lastRenderedPageBreak/>
        <w:drawing>
          <wp:inline distT="0" distB="0" distL="0" distR="0" wp14:anchorId="7C5F0EC4" wp14:editId="65C670E8">
            <wp:extent cx="5946775" cy="2599690"/>
            <wp:effectExtent l="19050" t="19050" r="15875" b="10160"/>
            <wp:docPr id="968608552" name="Рисунок 96860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79">
                      <a:extLst>
                        <a:ext uri="{28A0092B-C50C-407E-A947-70E740481C1C}">
                          <a14:useLocalDpi xmlns:a14="http://schemas.microsoft.com/office/drawing/2010/main" val="0"/>
                        </a:ext>
                      </a:extLst>
                    </a:blip>
                    <a:srcRect t="607" b="-47"/>
                    <a:stretch>
                      <a:fillRect/>
                    </a:stretch>
                  </pic:blipFill>
                  <pic:spPr bwMode="auto">
                    <a:xfrm>
                      <a:off x="0" y="0"/>
                      <a:ext cx="5946775" cy="2599690"/>
                    </a:xfrm>
                    <a:prstGeom prst="rect">
                      <a:avLst/>
                    </a:prstGeom>
                    <a:noFill/>
                    <a:ln w="9525" cmpd="sng">
                      <a:solidFill>
                        <a:srgbClr val="000000"/>
                      </a:solidFill>
                      <a:miter lim="800000"/>
                      <a:headEnd/>
                      <a:tailEnd/>
                    </a:ln>
                    <a:effectLst/>
                  </pic:spPr>
                </pic:pic>
              </a:graphicData>
            </a:graphic>
          </wp:inline>
        </w:drawing>
      </w:r>
    </w:p>
    <w:p w14:paraId="64208CB2" w14:textId="77777777" w:rsidR="00CF53F6" w:rsidRDefault="00CF53F6" w:rsidP="00CF53F6">
      <w:pPr>
        <w:pStyle w:val="afff1"/>
      </w:pPr>
      <w:bookmarkStart w:id="6788" w:name="_Toc216099885"/>
      <w:bookmarkStart w:id="6789" w:name="_Toc217663659"/>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851</w:t>
      </w:r>
      <w:r w:rsidR="007E6987">
        <w:rPr>
          <w:noProof/>
        </w:rPr>
        <w:fldChar w:fldCharType="end"/>
      </w:r>
      <w:r>
        <w:t xml:space="preserve"> – Выбор счетов для формирования описей</w:t>
      </w:r>
      <w:bookmarkEnd w:id="6788"/>
      <w:bookmarkEnd w:id="6789"/>
    </w:p>
    <w:p w14:paraId="4FC26D24" w14:textId="77777777" w:rsidR="00CF53F6" w:rsidRDefault="00CF53F6" w:rsidP="00CF53F6">
      <w:pPr>
        <w:pStyle w:val="ab"/>
      </w:pPr>
      <w:r>
        <w:t>После нажатия на кнопку будут сформированы формуляры «Инвентаризационная опись по объектам НФА (ф. 0510466)», «Инвентаризационная опись БСО (ф. 0510465)», «Инвентаризационная опись по объектам НФА ф. 0504087 (Инвентаризация ОС)» и «Инвентаризационная опись по объектам НФА ф. 0504087 (Инвентаризация МЗ)», в соответствии с установленными ранее флажками. После окончания процесса создания формуляров на экран будет выведен протокол с перечнем созданных документов. Открыть сформированные описи возможно как из протокола, так и из нижней табличной части обработки.</w:t>
      </w:r>
    </w:p>
    <w:p w14:paraId="70E1EE2B" w14:textId="77777777" w:rsidR="00CF53F6" w:rsidRDefault="00CF53F6" w:rsidP="00CF53F6">
      <w:pPr>
        <w:pStyle w:val="afffff8"/>
        <w:keepNext/>
      </w:pPr>
      <w:r>
        <w:lastRenderedPageBreak/>
        <w:drawing>
          <wp:inline distT="0" distB="0" distL="0" distR="0" wp14:anchorId="08E6704B" wp14:editId="0B6E91F7">
            <wp:extent cx="5713730" cy="3980180"/>
            <wp:effectExtent l="19050" t="19050" r="20320" b="20320"/>
            <wp:docPr id="968608551" name="Рисунок 96860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713730" cy="3980180"/>
                    </a:xfrm>
                    <a:prstGeom prst="rect">
                      <a:avLst/>
                    </a:prstGeom>
                    <a:noFill/>
                    <a:ln w="9525" cmpd="sng">
                      <a:solidFill>
                        <a:srgbClr val="000000"/>
                      </a:solidFill>
                      <a:miter lim="800000"/>
                      <a:headEnd/>
                      <a:tailEnd/>
                    </a:ln>
                    <a:effectLst/>
                  </pic:spPr>
                </pic:pic>
              </a:graphicData>
            </a:graphic>
          </wp:inline>
        </w:drawing>
      </w:r>
    </w:p>
    <w:p w14:paraId="267ADDA3" w14:textId="77777777" w:rsidR="00CF53F6" w:rsidRDefault="00CF53F6" w:rsidP="00CF53F6">
      <w:pPr>
        <w:pStyle w:val="afff1"/>
      </w:pPr>
      <w:bookmarkStart w:id="6790" w:name="_Toc216099886"/>
      <w:bookmarkStart w:id="6791" w:name="_Toc217663660"/>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852</w:t>
      </w:r>
      <w:r w:rsidR="007E6987">
        <w:rPr>
          <w:noProof/>
        </w:rPr>
        <w:fldChar w:fldCharType="end"/>
      </w:r>
      <w:r>
        <w:t xml:space="preserve"> – Сформированные описи</w:t>
      </w:r>
      <w:bookmarkEnd w:id="6790"/>
      <w:bookmarkEnd w:id="6791"/>
    </w:p>
    <w:p w14:paraId="52956CFD" w14:textId="77777777" w:rsidR="00CF53F6" w:rsidRDefault="00CF53F6" w:rsidP="00CF53F6">
      <w:pPr>
        <w:pStyle w:val="ab"/>
      </w:pPr>
      <w:r>
        <w:t>Обработка также позволяет провести сверку сформированных описей с данными бухгалтерского учета для описей ф. 0504087 (Инвентаризация ОС и Инвентаризация МЗ). Для этого необходимо нажать на кнопку «Протокол сверки», после чего на экран будет выведен протокол сверки.</w:t>
      </w:r>
    </w:p>
    <w:p w14:paraId="4982F748" w14:textId="77777777" w:rsidR="00CF53F6" w:rsidRDefault="00CF53F6" w:rsidP="00CF53F6">
      <w:pPr>
        <w:pStyle w:val="afffff8"/>
        <w:keepNext/>
        <w:rPr>
          <w:rFonts w:eastAsiaTheme="minorHAnsi"/>
          <w:color w:val="auto"/>
          <w:szCs w:val="28"/>
        </w:rPr>
      </w:pPr>
      <w:r>
        <w:drawing>
          <wp:inline distT="0" distB="0" distL="0" distR="0" wp14:anchorId="2BE2645C" wp14:editId="2730D6AB">
            <wp:extent cx="4763135" cy="627380"/>
            <wp:effectExtent l="19050" t="19050" r="18415" b="20320"/>
            <wp:docPr id="968608550" name="Рисунок 96860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4763135" cy="627380"/>
                    </a:xfrm>
                    <a:prstGeom prst="rect">
                      <a:avLst/>
                    </a:prstGeom>
                    <a:noFill/>
                    <a:ln w="9525" cmpd="sng">
                      <a:solidFill>
                        <a:srgbClr val="000000"/>
                      </a:solidFill>
                      <a:miter lim="800000"/>
                      <a:headEnd/>
                      <a:tailEnd/>
                    </a:ln>
                    <a:effectLst/>
                  </pic:spPr>
                </pic:pic>
              </a:graphicData>
            </a:graphic>
          </wp:inline>
        </w:drawing>
      </w:r>
    </w:p>
    <w:p w14:paraId="40556909" w14:textId="77777777" w:rsidR="00CF53F6" w:rsidRDefault="00CF53F6" w:rsidP="00CF53F6">
      <w:pPr>
        <w:pStyle w:val="afff1"/>
      </w:pPr>
      <w:bookmarkStart w:id="6792" w:name="_Toc216099887"/>
      <w:bookmarkStart w:id="6793" w:name="_Toc217663661"/>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853</w:t>
      </w:r>
      <w:r w:rsidR="007E6987">
        <w:rPr>
          <w:noProof/>
        </w:rPr>
        <w:fldChar w:fldCharType="end"/>
      </w:r>
      <w:r>
        <w:t xml:space="preserve"> – Запуск формирования протокола сверки</w:t>
      </w:r>
      <w:bookmarkEnd w:id="6792"/>
      <w:bookmarkEnd w:id="6793"/>
    </w:p>
    <w:p w14:paraId="27AB5CFB" w14:textId="77777777" w:rsidR="00CF53F6" w:rsidRDefault="00CF53F6" w:rsidP="00CF53F6">
      <w:pPr>
        <w:pStyle w:val="afffff8"/>
        <w:keepNext/>
      </w:pPr>
      <w:r>
        <w:lastRenderedPageBreak/>
        <w:drawing>
          <wp:inline distT="0" distB="0" distL="0" distR="0" wp14:anchorId="17A82F45" wp14:editId="2A2A390B">
            <wp:extent cx="5563870" cy="2623820"/>
            <wp:effectExtent l="19050" t="19050" r="17780" b="24130"/>
            <wp:docPr id="968608546" name="Рисунок 96860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5563870" cy="2623820"/>
                    </a:xfrm>
                    <a:prstGeom prst="rect">
                      <a:avLst/>
                    </a:prstGeom>
                    <a:noFill/>
                    <a:ln w="9525" cmpd="sng">
                      <a:solidFill>
                        <a:srgbClr val="000000"/>
                      </a:solidFill>
                      <a:miter lim="800000"/>
                      <a:headEnd/>
                      <a:tailEnd/>
                    </a:ln>
                    <a:effectLst/>
                  </pic:spPr>
                </pic:pic>
              </a:graphicData>
            </a:graphic>
          </wp:inline>
        </w:drawing>
      </w:r>
    </w:p>
    <w:p w14:paraId="741AD36F" w14:textId="77777777" w:rsidR="00CF53F6" w:rsidRDefault="00CF53F6" w:rsidP="00CF53F6">
      <w:pPr>
        <w:pStyle w:val="afff1"/>
      </w:pPr>
      <w:bookmarkStart w:id="6794" w:name="_Toc217663662"/>
      <w:r>
        <w:t xml:space="preserve">Рисунок </w:t>
      </w:r>
      <w:r w:rsidR="007E6987">
        <w:fldChar w:fldCharType="begin"/>
      </w:r>
      <w:r w:rsidR="007E6987">
        <w:instrText xml:space="preserve"> STYLEREF 1 \s </w:instrText>
      </w:r>
      <w:r w:rsidR="007E6987">
        <w:fldChar w:fldCharType="separate"/>
      </w:r>
      <w:r w:rsidR="009C6132">
        <w:rPr>
          <w:noProof/>
        </w:rPr>
        <w:t>4</w:t>
      </w:r>
      <w:r w:rsidR="007E6987">
        <w:rPr>
          <w:noProof/>
        </w:rPr>
        <w:fldChar w:fldCharType="end"/>
      </w:r>
      <w:r>
        <w:t>.</w:t>
      </w:r>
      <w:r w:rsidR="007E6987">
        <w:fldChar w:fldCharType="begin"/>
      </w:r>
      <w:r w:rsidR="007E6987">
        <w:instrText xml:space="preserve"> SEQ Рисунок \* ARABIC \s 1 </w:instrText>
      </w:r>
      <w:r w:rsidR="007E6987">
        <w:fldChar w:fldCharType="separate"/>
      </w:r>
      <w:r w:rsidR="009C6132">
        <w:rPr>
          <w:noProof/>
        </w:rPr>
        <w:t>854</w:t>
      </w:r>
      <w:r w:rsidR="007E6987">
        <w:rPr>
          <w:noProof/>
        </w:rPr>
        <w:fldChar w:fldCharType="end"/>
      </w:r>
      <w:r>
        <w:t xml:space="preserve"> </w:t>
      </w:r>
      <w:bookmarkStart w:id="6795" w:name="_Toc216099888"/>
      <w:r>
        <w:t>– Протокол сверки</w:t>
      </w:r>
      <w:bookmarkEnd w:id="6794"/>
      <w:bookmarkEnd w:id="6795"/>
    </w:p>
    <w:p w14:paraId="442E49C0" w14:textId="77777777" w:rsidR="000C454E" w:rsidRPr="00BB630B" w:rsidRDefault="000C454E" w:rsidP="00CF53F6">
      <w:pPr>
        <w:pStyle w:val="10"/>
      </w:pPr>
      <w:bookmarkStart w:id="6796" w:name="_Toc217662802"/>
      <w:r w:rsidRPr="00BB630B">
        <w:lastRenderedPageBreak/>
        <w:t>Аварийные ситуации</w:t>
      </w:r>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96"/>
    </w:p>
    <w:p w14:paraId="3ED0317A" w14:textId="77777777" w:rsidR="000C454E" w:rsidRPr="00BB630B" w:rsidRDefault="000C454E" w:rsidP="00F60910">
      <w:pPr>
        <w:rPr>
          <w:rFonts w:eastAsia="Arial"/>
          <w:szCs w:val="28"/>
        </w:rPr>
      </w:pPr>
      <w:r w:rsidRPr="00BB630B">
        <w:rPr>
          <w:szCs w:val="28"/>
        </w:rPr>
        <w:t>Если не осуществляется вход в программу, убедитесь, что компьютер подключен к сети Интернет. Проверьте наличие и актуальность сертификата</w:t>
      </w:r>
      <w:r w:rsidRPr="00BB630B">
        <w:rPr>
          <w:rFonts w:eastAsia="Arial"/>
          <w:szCs w:val="28"/>
        </w:rPr>
        <w:t xml:space="preserve"> пользователя.</w:t>
      </w:r>
    </w:p>
    <w:p w14:paraId="5406F048" w14:textId="77777777" w:rsidR="000C454E" w:rsidRPr="00BB630B" w:rsidRDefault="000C454E" w:rsidP="00F60910">
      <w:pPr>
        <w:rPr>
          <w:szCs w:val="28"/>
        </w:rPr>
      </w:pPr>
      <w:r w:rsidRPr="00BB630B">
        <w:rPr>
          <w:szCs w:val="28"/>
        </w:rPr>
        <w:t>Во всех прочих случаях неработоспособности программы выполните следующие действия:</w:t>
      </w:r>
    </w:p>
    <w:p w14:paraId="293CE7A1" w14:textId="77777777" w:rsidR="000C454E" w:rsidRPr="00BB630B" w:rsidRDefault="000C454E" w:rsidP="00C16F34">
      <w:pPr>
        <w:numPr>
          <w:ilvl w:val="0"/>
          <w:numId w:val="748"/>
        </w:numPr>
        <w:ind w:left="1134" w:hanging="425"/>
        <w:rPr>
          <w:szCs w:val="28"/>
        </w:rPr>
      </w:pPr>
      <w:r w:rsidRPr="00BB630B">
        <w:rPr>
          <w:szCs w:val="28"/>
        </w:rPr>
        <w:t>Не закрывайте окно программы</w:t>
      </w:r>
      <w:r w:rsidR="002D39F9" w:rsidRPr="00BB630B">
        <w:rPr>
          <w:szCs w:val="28"/>
        </w:rPr>
        <w:t>, по возможность сделайте скрин</w:t>
      </w:r>
      <w:r w:rsidRPr="00BB630B">
        <w:rPr>
          <w:szCs w:val="28"/>
        </w:rPr>
        <w:t xml:space="preserve">шот ошибки. </w:t>
      </w:r>
    </w:p>
    <w:p w14:paraId="208ECD6D" w14:textId="77777777" w:rsidR="000C454E" w:rsidRPr="00BB630B" w:rsidRDefault="000C454E" w:rsidP="00C16F34">
      <w:pPr>
        <w:numPr>
          <w:ilvl w:val="0"/>
          <w:numId w:val="748"/>
        </w:numPr>
        <w:ind w:left="1134" w:hanging="425"/>
        <w:rPr>
          <w:szCs w:val="28"/>
        </w:rPr>
      </w:pPr>
      <w:r w:rsidRPr="00BB630B">
        <w:rPr>
          <w:szCs w:val="28"/>
        </w:rPr>
        <w:t>Проверьте, подключен ли компьютер к сети Интернет.</w:t>
      </w:r>
    </w:p>
    <w:p w14:paraId="216BA272" w14:textId="77777777" w:rsidR="000C454E" w:rsidRPr="00BB630B" w:rsidRDefault="000C454E" w:rsidP="00C16F34">
      <w:pPr>
        <w:numPr>
          <w:ilvl w:val="0"/>
          <w:numId w:val="748"/>
        </w:numPr>
        <w:ind w:left="1134" w:hanging="425"/>
        <w:rPr>
          <w:szCs w:val="28"/>
        </w:rPr>
      </w:pPr>
      <w:r w:rsidRPr="00BB630B">
        <w:rPr>
          <w:szCs w:val="28"/>
        </w:rPr>
        <w:t>Сообщите о проблеме своему непосредственному руководителю.</w:t>
      </w:r>
    </w:p>
    <w:p w14:paraId="3943ACB5" w14:textId="77777777" w:rsidR="000C454E" w:rsidRPr="00BB630B" w:rsidRDefault="000C454E" w:rsidP="00C16F34">
      <w:pPr>
        <w:numPr>
          <w:ilvl w:val="0"/>
          <w:numId w:val="748"/>
        </w:numPr>
        <w:ind w:left="1134" w:hanging="425"/>
        <w:rPr>
          <w:szCs w:val="28"/>
        </w:rPr>
      </w:pPr>
      <w:r w:rsidRPr="00BB630B">
        <w:rPr>
          <w:szCs w:val="28"/>
        </w:rPr>
        <w:t>Обратитесь к системному администратору учреждения.</w:t>
      </w:r>
    </w:p>
    <w:p w14:paraId="7445658E" w14:textId="77777777" w:rsidR="000C454E" w:rsidRPr="00BB630B" w:rsidRDefault="000C454E" w:rsidP="00C16F34">
      <w:pPr>
        <w:numPr>
          <w:ilvl w:val="0"/>
          <w:numId w:val="748"/>
        </w:numPr>
        <w:ind w:left="1134" w:hanging="425"/>
        <w:rPr>
          <w:szCs w:val="28"/>
        </w:rPr>
      </w:pPr>
      <w:r w:rsidRPr="00BB630B">
        <w:rPr>
          <w:szCs w:val="28"/>
        </w:rPr>
        <w:t xml:space="preserve">Если проблема не решена, сформируйте заявку в службу поддержки. </w:t>
      </w:r>
    </w:p>
    <w:p w14:paraId="2555F591" w14:textId="77777777" w:rsidR="000C454E" w:rsidRPr="00BB630B" w:rsidRDefault="000C454E" w:rsidP="008C0782">
      <w:pPr>
        <w:pStyle w:val="10"/>
        <w:pageBreakBefore w:val="0"/>
        <w:spacing w:before="360"/>
      </w:pPr>
      <w:bookmarkStart w:id="6797" w:name="_Toc532200231"/>
      <w:bookmarkStart w:id="6798" w:name="_Toc19219708"/>
      <w:bookmarkStart w:id="6799" w:name="_Toc37692915"/>
      <w:bookmarkStart w:id="6800" w:name="_Toc37693365"/>
      <w:bookmarkStart w:id="6801" w:name="_Toc38007332"/>
      <w:bookmarkStart w:id="6802" w:name="_Toc58004937"/>
      <w:bookmarkStart w:id="6803" w:name="_Toc58323171"/>
      <w:bookmarkStart w:id="6804" w:name="_Toc75965956"/>
      <w:bookmarkStart w:id="6805" w:name="_Toc95996147"/>
      <w:bookmarkStart w:id="6806" w:name="_Toc109983788"/>
      <w:bookmarkStart w:id="6807" w:name="_Toc111307362"/>
      <w:bookmarkStart w:id="6808" w:name="_Toc111307459"/>
      <w:bookmarkStart w:id="6809" w:name="_Toc111322132"/>
      <w:bookmarkStart w:id="6810" w:name="_Toc111322912"/>
      <w:bookmarkStart w:id="6811" w:name="_Toc122969978"/>
      <w:bookmarkStart w:id="6812" w:name="_Toc125457050"/>
      <w:bookmarkStart w:id="6813" w:name="_Toc125457236"/>
      <w:bookmarkStart w:id="6814" w:name="_Toc125461112"/>
      <w:bookmarkStart w:id="6815" w:name="_Toc125461208"/>
      <w:bookmarkStart w:id="6816" w:name="_Toc125625973"/>
      <w:bookmarkStart w:id="6817" w:name="_Toc128522890"/>
      <w:bookmarkStart w:id="6818" w:name="_Toc129704675"/>
      <w:bookmarkStart w:id="6819" w:name="_Toc135735118"/>
      <w:bookmarkStart w:id="6820" w:name="_Toc135735216"/>
      <w:bookmarkStart w:id="6821" w:name="_Toc146496769"/>
      <w:bookmarkStart w:id="6822" w:name="_Toc146540633"/>
      <w:bookmarkStart w:id="6823" w:name="_Toc146540732"/>
      <w:bookmarkStart w:id="6824" w:name="_Toc148353682"/>
      <w:bookmarkStart w:id="6825" w:name="_Toc149153695"/>
      <w:bookmarkStart w:id="6826" w:name="_Toc149154661"/>
      <w:bookmarkStart w:id="6827" w:name="_Toc149155239"/>
      <w:bookmarkStart w:id="6828" w:name="_Toc151054156"/>
      <w:bookmarkStart w:id="6829" w:name="_Toc151133715"/>
      <w:bookmarkStart w:id="6830" w:name="_Toc152929377"/>
      <w:bookmarkStart w:id="6831" w:name="_Toc183430157"/>
      <w:bookmarkStart w:id="6832" w:name="_Toc190952187"/>
      <w:bookmarkStart w:id="6833" w:name="_Toc190954074"/>
      <w:bookmarkStart w:id="6834" w:name="_Toc196600946"/>
      <w:bookmarkStart w:id="6835" w:name="_Toc217662803"/>
      <w:r w:rsidRPr="00BB630B">
        <w:t>Рекомендации по освоению</w:t>
      </w:r>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p>
    <w:p w14:paraId="6DBA949D" w14:textId="77777777" w:rsidR="000C454E" w:rsidRPr="00BB630B" w:rsidRDefault="000C454E" w:rsidP="00F60910">
      <w:pPr>
        <w:rPr>
          <w:szCs w:val="28"/>
        </w:rPr>
      </w:pPr>
      <w:r w:rsidRPr="00BB630B">
        <w:rPr>
          <w:szCs w:val="28"/>
        </w:rPr>
        <w:t xml:space="preserve">Для освоения программы рекомендуется дополнительно изучить материалы очного обучения с выполнением примеров методического пособия в учебной базе данных, а также курсы дистанционного обучения и прочие учебные материалы на портале Федерального казначейства. Для получения доступа к материалам и учебной базе данных обратитесь к своему руководителю. </w:t>
      </w:r>
    </w:p>
    <w:p w14:paraId="29E43C2E" w14:textId="77777777" w:rsidR="000C454E" w:rsidRPr="00BB630B" w:rsidRDefault="000C454E" w:rsidP="00F60910">
      <w:pPr>
        <w:rPr>
          <w:szCs w:val="28"/>
        </w:rPr>
      </w:pPr>
      <w:r w:rsidRPr="00BB630B">
        <w:rPr>
          <w:szCs w:val="28"/>
        </w:rPr>
        <w:t>Также является обязательным изучение описания изменений программы, которое выводится автоматически по</w:t>
      </w:r>
      <w:r w:rsidR="002F32E8" w:rsidRPr="00BB630B">
        <w:rPr>
          <w:szCs w:val="28"/>
        </w:rPr>
        <w:t xml:space="preserve">сле каждого обновления </w:t>
      </w:r>
      <w:r w:rsidR="006A052A" w:rsidRPr="00BB630B">
        <w:rPr>
          <w:szCs w:val="28"/>
        </w:rPr>
        <w:t>Подсистемы</w:t>
      </w:r>
      <w:r w:rsidRPr="00BB630B">
        <w:rPr>
          <w:szCs w:val="28"/>
        </w:rPr>
        <w:t xml:space="preserve">. </w:t>
      </w:r>
    </w:p>
    <w:p w14:paraId="33E56EFA" w14:textId="77777777" w:rsidR="00EA5EE4" w:rsidRPr="00BB630B" w:rsidRDefault="00EA5EE4" w:rsidP="00F60910">
      <w:pPr>
        <w:pStyle w:val="10"/>
        <w:pageBreakBefore w:val="0"/>
        <w:numPr>
          <w:ilvl w:val="0"/>
          <w:numId w:val="0"/>
        </w:numPr>
        <w:spacing w:before="360"/>
        <w:sectPr w:rsidR="00EA5EE4" w:rsidRPr="00BB630B" w:rsidSect="005E1BB6">
          <w:headerReference w:type="default" r:id="rId883"/>
          <w:pgSz w:w="11906" w:h="16838" w:code="9"/>
          <w:pgMar w:top="284" w:right="851" w:bottom="1134" w:left="1560" w:header="397" w:footer="283" w:gutter="0"/>
          <w:cols w:space="708"/>
          <w:docGrid w:linePitch="360"/>
        </w:sectPr>
      </w:pPr>
      <w:bookmarkStart w:id="6836" w:name="_Toc37692917"/>
      <w:bookmarkStart w:id="6837" w:name="_Toc37693367"/>
      <w:bookmarkStart w:id="6838" w:name="_Toc38007334"/>
    </w:p>
    <w:p w14:paraId="03DF447E" w14:textId="77777777" w:rsidR="005629EC" w:rsidRPr="00BB630B" w:rsidRDefault="005629EC" w:rsidP="00F60910">
      <w:pPr>
        <w:pStyle w:val="10"/>
        <w:pageBreakBefore w:val="0"/>
        <w:numPr>
          <w:ilvl w:val="0"/>
          <w:numId w:val="0"/>
        </w:numPr>
        <w:spacing w:before="360"/>
        <w:rPr>
          <w:b w:val="0"/>
          <w:szCs w:val="36"/>
        </w:rPr>
      </w:pPr>
      <w:bookmarkStart w:id="6839" w:name="_Toc58004939"/>
      <w:bookmarkStart w:id="6840" w:name="_Toc58323173"/>
      <w:bookmarkStart w:id="6841" w:name="_Toc75965958"/>
      <w:bookmarkStart w:id="6842" w:name="_Toc95996149"/>
      <w:bookmarkStart w:id="6843" w:name="_Toc109983790"/>
      <w:bookmarkStart w:id="6844" w:name="_Toc111307364"/>
      <w:bookmarkStart w:id="6845" w:name="_Toc111307461"/>
      <w:bookmarkStart w:id="6846" w:name="_Toc111322134"/>
      <w:bookmarkStart w:id="6847" w:name="_Toc111322914"/>
      <w:bookmarkStart w:id="6848" w:name="_Toc122969980"/>
      <w:bookmarkStart w:id="6849" w:name="_Toc125457051"/>
      <w:bookmarkStart w:id="6850" w:name="_Toc125457237"/>
      <w:bookmarkStart w:id="6851" w:name="_Toc125461113"/>
      <w:bookmarkStart w:id="6852" w:name="_Toc125461209"/>
      <w:bookmarkStart w:id="6853" w:name="_Toc125625974"/>
      <w:bookmarkStart w:id="6854" w:name="_Toc128522891"/>
      <w:bookmarkStart w:id="6855" w:name="_Toc129704676"/>
      <w:bookmarkStart w:id="6856" w:name="_Toc135735119"/>
      <w:bookmarkStart w:id="6857" w:name="_Toc135735217"/>
      <w:bookmarkStart w:id="6858" w:name="_Toc146496770"/>
      <w:bookmarkStart w:id="6859" w:name="_Toc146540634"/>
      <w:bookmarkStart w:id="6860" w:name="_Toc146540733"/>
      <w:bookmarkStart w:id="6861" w:name="_Toc148353683"/>
      <w:bookmarkStart w:id="6862" w:name="_Toc149153696"/>
      <w:bookmarkStart w:id="6863" w:name="_Toc149154662"/>
      <w:bookmarkStart w:id="6864" w:name="_Toc149155240"/>
      <w:bookmarkStart w:id="6865" w:name="_Toc151054157"/>
      <w:bookmarkStart w:id="6866" w:name="_Toc151133716"/>
      <w:bookmarkStart w:id="6867" w:name="_Toc152929378"/>
      <w:bookmarkStart w:id="6868" w:name="_Toc183430158"/>
      <w:bookmarkStart w:id="6869" w:name="_Toc190952188"/>
      <w:bookmarkStart w:id="6870" w:name="_Toc190954075"/>
      <w:bookmarkStart w:id="6871" w:name="_Toc196600947"/>
      <w:bookmarkStart w:id="6872" w:name="_Toc217662804"/>
      <w:r w:rsidRPr="00BB630B">
        <w:lastRenderedPageBreak/>
        <w:t>Согласовано</w:t>
      </w:r>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600" w:firstRow="0" w:lastRow="0" w:firstColumn="0" w:lastColumn="0" w:noHBand="1" w:noVBand="1"/>
      </w:tblPr>
      <w:tblGrid>
        <w:gridCol w:w="2042"/>
        <w:gridCol w:w="2126"/>
        <w:gridCol w:w="2126"/>
        <w:gridCol w:w="1985"/>
        <w:gridCol w:w="1417"/>
      </w:tblGrid>
      <w:tr w:rsidR="005629EC" w:rsidRPr="00BB630B" w14:paraId="667D7A45" w14:textId="77777777">
        <w:tc>
          <w:tcPr>
            <w:tcW w:w="2042"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75336D2" w14:textId="77777777" w:rsidR="005629EC" w:rsidRPr="00BB630B" w:rsidRDefault="005629EC" w:rsidP="00CA059A">
            <w:pPr>
              <w:pStyle w:val="afffff0"/>
              <w:spacing w:line="240" w:lineRule="auto"/>
              <w:jc w:val="center"/>
            </w:pPr>
            <w:r w:rsidRPr="00BB630B">
              <w:t>Наименование организации, предприятия</w:t>
            </w:r>
          </w:p>
        </w:tc>
        <w:tc>
          <w:tcPr>
            <w:tcW w:w="212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E6ACDBD" w14:textId="77777777" w:rsidR="005629EC" w:rsidRPr="00BB630B" w:rsidRDefault="005629EC" w:rsidP="00CA059A">
            <w:pPr>
              <w:pStyle w:val="afffff0"/>
              <w:spacing w:line="240" w:lineRule="auto"/>
              <w:jc w:val="center"/>
            </w:pPr>
            <w:r w:rsidRPr="00BB630B">
              <w:t>Должность</w:t>
            </w:r>
            <w:r w:rsidRPr="00BB630B">
              <w:br/>
              <w:t>исполнителя</w:t>
            </w:r>
          </w:p>
        </w:tc>
        <w:tc>
          <w:tcPr>
            <w:tcW w:w="212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2638F06" w14:textId="77777777" w:rsidR="005629EC" w:rsidRPr="00BB630B" w:rsidRDefault="005629EC" w:rsidP="00CA059A">
            <w:pPr>
              <w:pStyle w:val="afffff0"/>
              <w:spacing w:line="240" w:lineRule="auto"/>
              <w:jc w:val="center"/>
            </w:pPr>
            <w:r w:rsidRPr="00BB630B">
              <w:t>Фамилия, имя, отчество</w:t>
            </w:r>
          </w:p>
        </w:tc>
        <w:tc>
          <w:tcPr>
            <w:tcW w:w="198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607297F8" w14:textId="77777777" w:rsidR="005629EC" w:rsidRPr="00BB630B" w:rsidRDefault="005629EC" w:rsidP="00CA059A">
            <w:pPr>
              <w:pStyle w:val="afffff0"/>
              <w:spacing w:line="240" w:lineRule="auto"/>
              <w:jc w:val="center"/>
            </w:pPr>
            <w:r w:rsidRPr="00BB630B">
              <w:t>Подпись</w:t>
            </w:r>
          </w:p>
        </w:tc>
        <w:tc>
          <w:tcPr>
            <w:tcW w:w="141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73CE72D" w14:textId="77777777" w:rsidR="005629EC" w:rsidRPr="00BB630B" w:rsidRDefault="005629EC" w:rsidP="00CA059A">
            <w:pPr>
              <w:pStyle w:val="afffff0"/>
              <w:spacing w:line="240" w:lineRule="auto"/>
              <w:jc w:val="center"/>
            </w:pPr>
            <w:r w:rsidRPr="00BB630B">
              <w:t>Дата</w:t>
            </w:r>
          </w:p>
        </w:tc>
      </w:tr>
      <w:tr w:rsidR="005629EC" w:rsidRPr="00BB630B" w14:paraId="608F25F5" w14:textId="77777777">
        <w:tc>
          <w:tcPr>
            <w:tcW w:w="2042" w:type="dxa"/>
            <w:shd w:val="clear" w:color="auto" w:fill="auto"/>
            <w:vAlign w:val="center"/>
          </w:tcPr>
          <w:p w14:paraId="76C8897F" w14:textId="77777777" w:rsidR="005629EC" w:rsidRPr="00BB630B" w:rsidRDefault="005629EC" w:rsidP="00F60910">
            <w:pPr>
              <w:pStyle w:val="affffe"/>
              <w:spacing w:line="240" w:lineRule="auto"/>
            </w:pPr>
          </w:p>
        </w:tc>
        <w:tc>
          <w:tcPr>
            <w:tcW w:w="2126" w:type="dxa"/>
            <w:shd w:val="clear" w:color="auto" w:fill="auto"/>
            <w:vAlign w:val="center"/>
          </w:tcPr>
          <w:p w14:paraId="064FC494" w14:textId="77777777" w:rsidR="005629EC" w:rsidRPr="00BB630B" w:rsidRDefault="005629EC" w:rsidP="00F60910">
            <w:pPr>
              <w:pStyle w:val="affffe"/>
              <w:spacing w:line="240" w:lineRule="auto"/>
            </w:pPr>
          </w:p>
        </w:tc>
        <w:tc>
          <w:tcPr>
            <w:tcW w:w="2126" w:type="dxa"/>
            <w:shd w:val="clear" w:color="auto" w:fill="auto"/>
            <w:vAlign w:val="center"/>
          </w:tcPr>
          <w:p w14:paraId="3D35038F" w14:textId="77777777" w:rsidR="005629EC" w:rsidRPr="00BB630B" w:rsidRDefault="005629EC" w:rsidP="00F60910">
            <w:pPr>
              <w:pStyle w:val="affffe"/>
              <w:spacing w:line="240" w:lineRule="auto"/>
            </w:pPr>
          </w:p>
        </w:tc>
        <w:tc>
          <w:tcPr>
            <w:tcW w:w="1985" w:type="dxa"/>
            <w:shd w:val="clear" w:color="auto" w:fill="auto"/>
            <w:vAlign w:val="center"/>
          </w:tcPr>
          <w:p w14:paraId="35D65BB8" w14:textId="77777777" w:rsidR="005629EC" w:rsidRPr="00BB630B" w:rsidRDefault="005629EC" w:rsidP="00F60910">
            <w:pPr>
              <w:pStyle w:val="affffe"/>
              <w:spacing w:line="240" w:lineRule="auto"/>
            </w:pPr>
          </w:p>
        </w:tc>
        <w:tc>
          <w:tcPr>
            <w:tcW w:w="1417" w:type="dxa"/>
            <w:shd w:val="clear" w:color="auto" w:fill="auto"/>
            <w:vAlign w:val="center"/>
          </w:tcPr>
          <w:p w14:paraId="7B89625B" w14:textId="77777777" w:rsidR="005629EC" w:rsidRPr="00BB630B" w:rsidRDefault="005629EC" w:rsidP="00F60910">
            <w:pPr>
              <w:pStyle w:val="affffe"/>
              <w:spacing w:line="240" w:lineRule="auto"/>
            </w:pPr>
          </w:p>
        </w:tc>
      </w:tr>
      <w:tr w:rsidR="005629EC" w:rsidRPr="00BB630B" w14:paraId="220F0E0D" w14:textId="77777777">
        <w:tc>
          <w:tcPr>
            <w:tcW w:w="2042" w:type="dxa"/>
            <w:shd w:val="clear" w:color="auto" w:fill="auto"/>
            <w:vAlign w:val="center"/>
          </w:tcPr>
          <w:p w14:paraId="6EB00D3B" w14:textId="77777777" w:rsidR="005629EC" w:rsidRPr="00BB630B" w:rsidRDefault="005629EC" w:rsidP="00F60910">
            <w:pPr>
              <w:pStyle w:val="affffe"/>
              <w:spacing w:line="240" w:lineRule="auto"/>
            </w:pPr>
          </w:p>
        </w:tc>
        <w:tc>
          <w:tcPr>
            <w:tcW w:w="2126" w:type="dxa"/>
            <w:shd w:val="clear" w:color="auto" w:fill="auto"/>
            <w:vAlign w:val="center"/>
          </w:tcPr>
          <w:p w14:paraId="72F8797B" w14:textId="77777777" w:rsidR="005629EC" w:rsidRPr="00BB630B" w:rsidRDefault="005629EC" w:rsidP="00F60910">
            <w:pPr>
              <w:pStyle w:val="affffe"/>
              <w:spacing w:line="240" w:lineRule="auto"/>
            </w:pPr>
          </w:p>
        </w:tc>
        <w:tc>
          <w:tcPr>
            <w:tcW w:w="2126" w:type="dxa"/>
            <w:shd w:val="clear" w:color="auto" w:fill="auto"/>
            <w:vAlign w:val="center"/>
          </w:tcPr>
          <w:p w14:paraId="41595700" w14:textId="77777777" w:rsidR="005629EC" w:rsidRPr="00BB630B" w:rsidRDefault="005629EC" w:rsidP="00F60910">
            <w:pPr>
              <w:pStyle w:val="affffe"/>
              <w:spacing w:line="240" w:lineRule="auto"/>
            </w:pPr>
          </w:p>
        </w:tc>
        <w:tc>
          <w:tcPr>
            <w:tcW w:w="1985" w:type="dxa"/>
            <w:shd w:val="clear" w:color="auto" w:fill="auto"/>
            <w:vAlign w:val="center"/>
          </w:tcPr>
          <w:p w14:paraId="1B6B6375" w14:textId="77777777" w:rsidR="005629EC" w:rsidRPr="00BB630B" w:rsidRDefault="005629EC" w:rsidP="00F60910">
            <w:pPr>
              <w:pStyle w:val="affffe"/>
              <w:spacing w:line="240" w:lineRule="auto"/>
            </w:pPr>
          </w:p>
        </w:tc>
        <w:tc>
          <w:tcPr>
            <w:tcW w:w="1417" w:type="dxa"/>
            <w:shd w:val="clear" w:color="auto" w:fill="auto"/>
            <w:vAlign w:val="center"/>
          </w:tcPr>
          <w:p w14:paraId="01D34BC9" w14:textId="77777777" w:rsidR="005629EC" w:rsidRPr="00BB630B" w:rsidRDefault="005629EC" w:rsidP="00F60910">
            <w:pPr>
              <w:pStyle w:val="affffe"/>
              <w:spacing w:line="240" w:lineRule="auto"/>
            </w:pPr>
          </w:p>
        </w:tc>
      </w:tr>
      <w:tr w:rsidR="005629EC" w:rsidRPr="00BB630B" w14:paraId="4BEC16B7" w14:textId="77777777">
        <w:tc>
          <w:tcPr>
            <w:tcW w:w="2042" w:type="dxa"/>
            <w:shd w:val="clear" w:color="auto" w:fill="auto"/>
            <w:vAlign w:val="center"/>
          </w:tcPr>
          <w:p w14:paraId="369ACCC3" w14:textId="77777777" w:rsidR="005629EC" w:rsidRPr="00BB630B" w:rsidRDefault="005629EC" w:rsidP="00F60910">
            <w:pPr>
              <w:pStyle w:val="affffe"/>
              <w:spacing w:line="240" w:lineRule="auto"/>
            </w:pPr>
          </w:p>
        </w:tc>
        <w:tc>
          <w:tcPr>
            <w:tcW w:w="2126" w:type="dxa"/>
            <w:shd w:val="clear" w:color="auto" w:fill="auto"/>
            <w:vAlign w:val="center"/>
          </w:tcPr>
          <w:p w14:paraId="6BAE1C9E" w14:textId="77777777" w:rsidR="005629EC" w:rsidRPr="00BB630B" w:rsidRDefault="005629EC" w:rsidP="00F60910">
            <w:pPr>
              <w:pStyle w:val="affffe"/>
              <w:spacing w:line="240" w:lineRule="auto"/>
            </w:pPr>
          </w:p>
        </w:tc>
        <w:tc>
          <w:tcPr>
            <w:tcW w:w="2126" w:type="dxa"/>
            <w:shd w:val="clear" w:color="auto" w:fill="auto"/>
            <w:vAlign w:val="center"/>
          </w:tcPr>
          <w:p w14:paraId="118CDA0E" w14:textId="77777777" w:rsidR="005629EC" w:rsidRPr="00BB630B" w:rsidRDefault="005629EC" w:rsidP="00F60910">
            <w:pPr>
              <w:pStyle w:val="affffe"/>
              <w:spacing w:line="240" w:lineRule="auto"/>
            </w:pPr>
          </w:p>
        </w:tc>
        <w:tc>
          <w:tcPr>
            <w:tcW w:w="1985" w:type="dxa"/>
            <w:shd w:val="clear" w:color="auto" w:fill="auto"/>
            <w:vAlign w:val="center"/>
          </w:tcPr>
          <w:p w14:paraId="6395F9EA" w14:textId="77777777" w:rsidR="005629EC" w:rsidRPr="00BB630B" w:rsidRDefault="005629EC" w:rsidP="00F60910">
            <w:pPr>
              <w:pStyle w:val="affffe"/>
              <w:spacing w:line="240" w:lineRule="auto"/>
            </w:pPr>
          </w:p>
        </w:tc>
        <w:tc>
          <w:tcPr>
            <w:tcW w:w="1417" w:type="dxa"/>
            <w:shd w:val="clear" w:color="auto" w:fill="auto"/>
            <w:vAlign w:val="center"/>
          </w:tcPr>
          <w:p w14:paraId="0BA17402" w14:textId="77777777" w:rsidR="005629EC" w:rsidRPr="00BB630B" w:rsidRDefault="005629EC" w:rsidP="00F60910">
            <w:pPr>
              <w:pStyle w:val="affffe"/>
              <w:spacing w:line="240" w:lineRule="auto"/>
            </w:pPr>
          </w:p>
        </w:tc>
      </w:tr>
      <w:tr w:rsidR="005629EC" w:rsidRPr="00BB630B" w14:paraId="27B9B5AC" w14:textId="77777777">
        <w:tc>
          <w:tcPr>
            <w:tcW w:w="2042" w:type="dxa"/>
            <w:shd w:val="clear" w:color="auto" w:fill="auto"/>
            <w:vAlign w:val="center"/>
          </w:tcPr>
          <w:p w14:paraId="3B3047D7" w14:textId="77777777" w:rsidR="005629EC" w:rsidRPr="00BB630B" w:rsidRDefault="005629EC" w:rsidP="00F60910">
            <w:pPr>
              <w:pStyle w:val="affffe"/>
              <w:spacing w:line="240" w:lineRule="auto"/>
            </w:pPr>
          </w:p>
        </w:tc>
        <w:tc>
          <w:tcPr>
            <w:tcW w:w="2126" w:type="dxa"/>
            <w:shd w:val="clear" w:color="auto" w:fill="auto"/>
            <w:vAlign w:val="center"/>
          </w:tcPr>
          <w:p w14:paraId="4640E962" w14:textId="77777777" w:rsidR="005629EC" w:rsidRPr="00BB630B" w:rsidRDefault="005629EC" w:rsidP="00F60910">
            <w:pPr>
              <w:pStyle w:val="affffe"/>
              <w:spacing w:line="240" w:lineRule="auto"/>
            </w:pPr>
          </w:p>
        </w:tc>
        <w:tc>
          <w:tcPr>
            <w:tcW w:w="2126" w:type="dxa"/>
            <w:shd w:val="clear" w:color="auto" w:fill="auto"/>
            <w:vAlign w:val="center"/>
          </w:tcPr>
          <w:p w14:paraId="43462C1E" w14:textId="77777777" w:rsidR="005629EC" w:rsidRPr="00BB630B" w:rsidRDefault="005629EC" w:rsidP="00F60910">
            <w:pPr>
              <w:pStyle w:val="affffe"/>
              <w:spacing w:line="240" w:lineRule="auto"/>
            </w:pPr>
          </w:p>
        </w:tc>
        <w:tc>
          <w:tcPr>
            <w:tcW w:w="1985" w:type="dxa"/>
            <w:shd w:val="clear" w:color="auto" w:fill="auto"/>
            <w:vAlign w:val="center"/>
          </w:tcPr>
          <w:p w14:paraId="76175ABB" w14:textId="77777777" w:rsidR="005629EC" w:rsidRPr="00BB630B" w:rsidRDefault="005629EC" w:rsidP="00F60910">
            <w:pPr>
              <w:pStyle w:val="affffe"/>
              <w:spacing w:line="240" w:lineRule="auto"/>
            </w:pPr>
          </w:p>
        </w:tc>
        <w:tc>
          <w:tcPr>
            <w:tcW w:w="1417" w:type="dxa"/>
            <w:shd w:val="clear" w:color="auto" w:fill="auto"/>
            <w:vAlign w:val="center"/>
          </w:tcPr>
          <w:p w14:paraId="79009DFC" w14:textId="77777777" w:rsidR="005629EC" w:rsidRPr="00BB630B" w:rsidRDefault="005629EC" w:rsidP="00F60910">
            <w:pPr>
              <w:pStyle w:val="affffe"/>
              <w:spacing w:line="240" w:lineRule="auto"/>
            </w:pPr>
          </w:p>
        </w:tc>
      </w:tr>
      <w:tr w:rsidR="005629EC" w:rsidRPr="00BB630B" w14:paraId="16831A55" w14:textId="77777777">
        <w:tc>
          <w:tcPr>
            <w:tcW w:w="2042" w:type="dxa"/>
            <w:shd w:val="clear" w:color="auto" w:fill="auto"/>
            <w:vAlign w:val="center"/>
          </w:tcPr>
          <w:p w14:paraId="1A7B5B55" w14:textId="77777777" w:rsidR="005629EC" w:rsidRPr="00BB630B" w:rsidRDefault="005629EC" w:rsidP="00F60910">
            <w:pPr>
              <w:pStyle w:val="affffe"/>
              <w:spacing w:line="240" w:lineRule="auto"/>
            </w:pPr>
          </w:p>
        </w:tc>
        <w:tc>
          <w:tcPr>
            <w:tcW w:w="2126" w:type="dxa"/>
            <w:shd w:val="clear" w:color="auto" w:fill="auto"/>
            <w:vAlign w:val="center"/>
          </w:tcPr>
          <w:p w14:paraId="096B892D" w14:textId="77777777" w:rsidR="005629EC" w:rsidRPr="00BB630B" w:rsidRDefault="005629EC" w:rsidP="00F60910">
            <w:pPr>
              <w:pStyle w:val="affffe"/>
              <w:spacing w:line="240" w:lineRule="auto"/>
            </w:pPr>
          </w:p>
        </w:tc>
        <w:tc>
          <w:tcPr>
            <w:tcW w:w="2126" w:type="dxa"/>
            <w:shd w:val="clear" w:color="auto" w:fill="auto"/>
            <w:vAlign w:val="center"/>
          </w:tcPr>
          <w:p w14:paraId="7D7A26C9" w14:textId="77777777" w:rsidR="005629EC" w:rsidRPr="00BB630B" w:rsidRDefault="005629EC" w:rsidP="00F60910">
            <w:pPr>
              <w:pStyle w:val="affffe"/>
              <w:spacing w:line="240" w:lineRule="auto"/>
            </w:pPr>
          </w:p>
        </w:tc>
        <w:tc>
          <w:tcPr>
            <w:tcW w:w="1985" w:type="dxa"/>
            <w:shd w:val="clear" w:color="auto" w:fill="auto"/>
            <w:vAlign w:val="center"/>
          </w:tcPr>
          <w:p w14:paraId="522EEA00" w14:textId="77777777" w:rsidR="005629EC" w:rsidRPr="00BB630B" w:rsidRDefault="005629EC" w:rsidP="00F60910">
            <w:pPr>
              <w:pStyle w:val="affffe"/>
              <w:spacing w:line="240" w:lineRule="auto"/>
            </w:pPr>
          </w:p>
        </w:tc>
        <w:tc>
          <w:tcPr>
            <w:tcW w:w="1417" w:type="dxa"/>
            <w:shd w:val="clear" w:color="auto" w:fill="auto"/>
            <w:vAlign w:val="center"/>
          </w:tcPr>
          <w:p w14:paraId="6CD3DAF0" w14:textId="77777777" w:rsidR="005629EC" w:rsidRPr="00BB630B" w:rsidRDefault="005629EC" w:rsidP="00F60910">
            <w:pPr>
              <w:pStyle w:val="affffe"/>
              <w:spacing w:line="240" w:lineRule="auto"/>
            </w:pPr>
          </w:p>
        </w:tc>
      </w:tr>
    </w:tbl>
    <w:p w14:paraId="3E95ED25" w14:textId="77777777" w:rsidR="005629EC" w:rsidRPr="00BB630B" w:rsidRDefault="005629EC" w:rsidP="00F60910">
      <w:pPr>
        <w:rPr>
          <w:color w:val="auto"/>
        </w:rPr>
      </w:pPr>
    </w:p>
    <w:p w14:paraId="18B77C1C" w14:textId="77777777" w:rsidR="005629EC" w:rsidRPr="00BB630B" w:rsidRDefault="00E91D40" w:rsidP="00CA059A">
      <w:pPr>
        <w:pStyle w:val="10"/>
        <w:pageBreakBefore w:val="0"/>
        <w:numPr>
          <w:ilvl w:val="0"/>
          <w:numId w:val="0"/>
        </w:numPr>
        <w:spacing w:before="0"/>
      </w:pPr>
      <w:bookmarkStart w:id="6873" w:name="_Toc358118979"/>
      <w:bookmarkStart w:id="6874" w:name="_Toc403720970"/>
      <w:r w:rsidRPr="00BB630B">
        <w:br w:type="page"/>
      </w:r>
      <w:bookmarkStart w:id="6875" w:name="_Toc37692918"/>
      <w:bookmarkStart w:id="6876" w:name="_Toc37693368"/>
      <w:bookmarkStart w:id="6877" w:name="_Toc38007335"/>
      <w:bookmarkStart w:id="6878" w:name="_Toc58004940"/>
      <w:bookmarkStart w:id="6879" w:name="_Toc58323174"/>
      <w:bookmarkStart w:id="6880" w:name="_Toc75965959"/>
      <w:bookmarkStart w:id="6881" w:name="_Toc95996150"/>
      <w:bookmarkStart w:id="6882" w:name="_Toc109983791"/>
      <w:bookmarkStart w:id="6883" w:name="_Toc111307365"/>
      <w:bookmarkStart w:id="6884" w:name="_Toc111307462"/>
      <w:bookmarkStart w:id="6885" w:name="_Toc111322135"/>
      <w:bookmarkStart w:id="6886" w:name="_Toc111322915"/>
      <w:bookmarkStart w:id="6887" w:name="_Toc122969981"/>
      <w:bookmarkStart w:id="6888" w:name="_Toc125457052"/>
      <w:bookmarkStart w:id="6889" w:name="_Toc125457238"/>
      <w:bookmarkStart w:id="6890" w:name="_Toc125461114"/>
      <w:bookmarkStart w:id="6891" w:name="_Toc125461210"/>
      <w:bookmarkStart w:id="6892" w:name="_Toc125625975"/>
      <w:bookmarkStart w:id="6893" w:name="_Toc128522892"/>
      <w:bookmarkStart w:id="6894" w:name="_Toc129704677"/>
      <w:bookmarkStart w:id="6895" w:name="_Toc135735120"/>
      <w:bookmarkStart w:id="6896" w:name="_Toc135735218"/>
      <w:bookmarkStart w:id="6897" w:name="_Toc146496771"/>
      <w:bookmarkStart w:id="6898" w:name="_Toc146540635"/>
      <w:bookmarkStart w:id="6899" w:name="_Toc146540734"/>
      <w:bookmarkStart w:id="6900" w:name="_Toc148353684"/>
      <w:bookmarkStart w:id="6901" w:name="_Toc149153697"/>
      <w:bookmarkStart w:id="6902" w:name="_Toc149154663"/>
      <w:bookmarkStart w:id="6903" w:name="_Toc149155241"/>
      <w:bookmarkStart w:id="6904" w:name="_Toc151054158"/>
      <w:bookmarkStart w:id="6905" w:name="_Toc151133717"/>
      <w:bookmarkStart w:id="6906" w:name="_Toc152929379"/>
      <w:bookmarkStart w:id="6907" w:name="_Toc183430159"/>
      <w:bookmarkStart w:id="6908" w:name="_Toc190952189"/>
      <w:bookmarkStart w:id="6909" w:name="_Toc190954076"/>
      <w:bookmarkStart w:id="6910" w:name="_Toc196600948"/>
      <w:bookmarkStart w:id="6911" w:name="_Toc217662805"/>
      <w:r w:rsidR="005629EC" w:rsidRPr="00BB630B">
        <w:lastRenderedPageBreak/>
        <w:t>Лист регистрации изменений</w:t>
      </w:r>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p>
    <w:tbl>
      <w:tblPr>
        <w:tblW w:w="499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600" w:firstRow="0" w:lastRow="0" w:firstColumn="0" w:lastColumn="0" w:noHBand="1" w:noVBand="1"/>
      </w:tblPr>
      <w:tblGrid>
        <w:gridCol w:w="1320"/>
        <w:gridCol w:w="1373"/>
        <w:gridCol w:w="1860"/>
        <w:gridCol w:w="4917"/>
      </w:tblGrid>
      <w:tr w:rsidR="005629EC" w:rsidRPr="00BB630B" w14:paraId="6953295F" w14:textId="77777777" w:rsidTr="00D42A19">
        <w:trPr>
          <w:trHeight w:val="544"/>
          <w:tblHeader/>
        </w:trPr>
        <w:tc>
          <w:tcPr>
            <w:tcW w:w="697" w:type="pct"/>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2210594" w14:textId="77777777" w:rsidR="005629EC" w:rsidRPr="00BB630B" w:rsidRDefault="005629EC" w:rsidP="00946BD3">
            <w:pPr>
              <w:pStyle w:val="afffff0"/>
              <w:spacing w:line="240" w:lineRule="auto"/>
              <w:jc w:val="center"/>
              <w:rPr>
                <w:szCs w:val="24"/>
              </w:rPr>
            </w:pPr>
            <w:r w:rsidRPr="00BB630B">
              <w:rPr>
                <w:szCs w:val="24"/>
              </w:rPr>
              <w:t>№</w:t>
            </w:r>
            <w:r w:rsidR="0007479A" w:rsidRPr="00BB630B">
              <w:rPr>
                <w:szCs w:val="24"/>
              </w:rPr>
              <w:t xml:space="preserve"> </w:t>
            </w:r>
            <w:r w:rsidRPr="00BB630B">
              <w:rPr>
                <w:szCs w:val="24"/>
              </w:rPr>
              <w:t>версии док</w:t>
            </w:r>
            <w:r w:rsidR="00992BA9" w:rsidRPr="00BB630B">
              <w:rPr>
                <w:szCs w:val="24"/>
              </w:rPr>
              <w:t>умен</w:t>
            </w:r>
            <w:r w:rsidRPr="00BB630B">
              <w:rPr>
                <w:szCs w:val="24"/>
              </w:rPr>
              <w:t>та</w:t>
            </w:r>
          </w:p>
        </w:tc>
        <w:tc>
          <w:tcPr>
            <w:tcW w:w="725" w:type="pct"/>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7DFDC93" w14:textId="77777777" w:rsidR="005629EC" w:rsidRPr="00BB630B" w:rsidRDefault="005629EC">
            <w:pPr>
              <w:pStyle w:val="afffff0"/>
              <w:spacing w:line="240" w:lineRule="auto"/>
              <w:jc w:val="center"/>
              <w:rPr>
                <w:szCs w:val="24"/>
              </w:rPr>
            </w:pPr>
            <w:r w:rsidRPr="00BB630B">
              <w:rPr>
                <w:szCs w:val="24"/>
              </w:rPr>
              <w:t>Дата</w:t>
            </w:r>
            <w:r w:rsidRPr="00BB630B">
              <w:rPr>
                <w:szCs w:val="24"/>
              </w:rPr>
              <w:br/>
              <w:t>изменения</w:t>
            </w:r>
          </w:p>
        </w:tc>
        <w:tc>
          <w:tcPr>
            <w:tcW w:w="982" w:type="pct"/>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21DDD20" w14:textId="77777777" w:rsidR="005629EC" w:rsidRPr="00BB630B" w:rsidRDefault="005629EC">
            <w:pPr>
              <w:pStyle w:val="afffff0"/>
              <w:spacing w:line="240" w:lineRule="auto"/>
              <w:jc w:val="center"/>
              <w:rPr>
                <w:szCs w:val="24"/>
              </w:rPr>
            </w:pPr>
            <w:r w:rsidRPr="00BB630B">
              <w:rPr>
                <w:szCs w:val="24"/>
              </w:rPr>
              <w:t>Автор</w:t>
            </w:r>
            <w:r w:rsidRPr="00BB630B">
              <w:rPr>
                <w:szCs w:val="24"/>
              </w:rPr>
              <w:br/>
              <w:t>изменений</w:t>
            </w:r>
          </w:p>
        </w:tc>
        <w:tc>
          <w:tcPr>
            <w:tcW w:w="2596" w:type="pct"/>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EB8F9C8" w14:textId="77777777" w:rsidR="005629EC" w:rsidRPr="00BB630B" w:rsidRDefault="005629EC">
            <w:pPr>
              <w:pStyle w:val="afffff0"/>
              <w:spacing w:line="240" w:lineRule="auto"/>
              <w:jc w:val="center"/>
              <w:rPr>
                <w:szCs w:val="24"/>
              </w:rPr>
            </w:pPr>
            <w:r w:rsidRPr="00BB630B">
              <w:rPr>
                <w:szCs w:val="24"/>
              </w:rPr>
              <w:t>Изменения</w:t>
            </w:r>
          </w:p>
        </w:tc>
      </w:tr>
      <w:tr w:rsidR="005629EC" w:rsidRPr="00BB630B" w14:paraId="2EB35931" w14:textId="77777777" w:rsidTr="00D42A19">
        <w:tc>
          <w:tcPr>
            <w:tcW w:w="697" w:type="pct"/>
            <w:shd w:val="clear" w:color="auto" w:fill="auto"/>
          </w:tcPr>
          <w:p w14:paraId="366718CC" w14:textId="77777777" w:rsidR="005629EC" w:rsidRPr="00BB630B" w:rsidRDefault="00821D95" w:rsidP="00F60910">
            <w:pPr>
              <w:pStyle w:val="affffe"/>
              <w:spacing w:line="240" w:lineRule="auto"/>
              <w:rPr>
                <w:szCs w:val="24"/>
              </w:rPr>
            </w:pPr>
            <w:r w:rsidRPr="00BB630B">
              <w:rPr>
                <w:szCs w:val="24"/>
              </w:rPr>
              <w:t>0</w:t>
            </w:r>
            <w:r w:rsidR="005629EC" w:rsidRPr="00BB630B">
              <w:rPr>
                <w:szCs w:val="24"/>
              </w:rPr>
              <w:t>1.</w:t>
            </w:r>
            <w:r w:rsidRPr="00BB630B">
              <w:rPr>
                <w:szCs w:val="24"/>
              </w:rPr>
              <w:t>0</w:t>
            </w:r>
            <w:r w:rsidR="00010BC5" w:rsidRPr="00BB630B">
              <w:rPr>
                <w:szCs w:val="24"/>
                <w:lang w:val="en-US"/>
              </w:rPr>
              <w:t>0</w:t>
            </w:r>
          </w:p>
        </w:tc>
        <w:tc>
          <w:tcPr>
            <w:tcW w:w="725" w:type="pct"/>
            <w:shd w:val="clear" w:color="auto" w:fill="auto"/>
          </w:tcPr>
          <w:p w14:paraId="2C2F2A8B" w14:textId="77777777" w:rsidR="005629EC" w:rsidRPr="00BB630B" w:rsidRDefault="0021030A" w:rsidP="00F60910">
            <w:pPr>
              <w:pStyle w:val="affffe"/>
              <w:spacing w:line="240" w:lineRule="auto"/>
              <w:rPr>
                <w:szCs w:val="24"/>
              </w:rPr>
            </w:pPr>
            <w:r w:rsidRPr="00BB630B">
              <w:rPr>
                <w:snapToGrid w:val="0"/>
                <w:szCs w:val="24"/>
              </w:rPr>
              <w:t>15.11.2018</w:t>
            </w:r>
          </w:p>
        </w:tc>
        <w:tc>
          <w:tcPr>
            <w:tcW w:w="982" w:type="pct"/>
            <w:shd w:val="clear" w:color="auto" w:fill="auto"/>
          </w:tcPr>
          <w:p w14:paraId="287FE792" w14:textId="77777777" w:rsidR="005629EC" w:rsidRPr="00BB630B" w:rsidRDefault="00A30F9B" w:rsidP="00F60910">
            <w:pPr>
              <w:pStyle w:val="affffe"/>
              <w:spacing w:line="240" w:lineRule="auto"/>
              <w:rPr>
                <w:szCs w:val="24"/>
              </w:rPr>
            </w:pPr>
            <w:r w:rsidRPr="00BB630B">
              <w:rPr>
                <w:szCs w:val="24"/>
              </w:rPr>
              <w:t>Орловский Д.А.</w:t>
            </w:r>
          </w:p>
        </w:tc>
        <w:tc>
          <w:tcPr>
            <w:tcW w:w="2596" w:type="pct"/>
            <w:shd w:val="clear" w:color="auto" w:fill="auto"/>
          </w:tcPr>
          <w:p w14:paraId="4DE3940B" w14:textId="77777777" w:rsidR="005629EC" w:rsidRPr="00BB630B" w:rsidRDefault="005629EC" w:rsidP="00563CF6">
            <w:pPr>
              <w:pStyle w:val="affffe"/>
              <w:spacing w:line="240" w:lineRule="auto"/>
              <w:jc w:val="both"/>
              <w:rPr>
                <w:szCs w:val="24"/>
              </w:rPr>
            </w:pPr>
            <w:r w:rsidRPr="00BB630B">
              <w:rPr>
                <w:szCs w:val="24"/>
              </w:rPr>
              <w:t>Новый документ</w:t>
            </w:r>
            <w:r w:rsidR="008446CB" w:rsidRPr="00BB630B">
              <w:rPr>
                <w:szCs w:val="24"/>
              </w:rPr>
              <w:t xml:space="preserve"> в рамках Государственного контракта от 17.07.2018 </w:t>
            </w:r>
            <w:r w:rsidR="00FA6057" w:rsidRPr="00BB630B">
              <w:rPr>
                <w:szCs w:val="24"/>
              </w:rPr>
              <w:t>№ </w:t>
            </w:r>
            <w:r w:rsidR="008446CB" w:rsidRPr="00BB630B">
              <w:rPr>
                <w:szCs w:val="24"/>
              </w:rPr>
              <w:t>ФКУ0299/07/2018/ИС</w:t>
            </w:r>
            <w:r w:rsidR="00FA6057" w:rsidRPr="00BB630B">
              <w:rPr>
                <w:szCs w:val="24"/>
              </w:rPr>
              <w:t>.</w:t>
            </w:r>
          </w:p>
        </w:tc>
      </w:tr>
      <w:tr w:rsidR="0007479A" w:rsidRPr="00BB630B" w14:paraId="4A6F6675" w14:textId="77777777" w:rsidTr="00D42A19">
        <w:tc>
          <w:tcPr>
            <w:tcW w:w="697" w:type="pct"/>
            <w:shd w:val="clear" w:color="auto" w:fill="auto"/>
          </w:tcPr>
          <w:p w14:paraId="3171758F" w14:textId="77777777" w:rsidR="0007479A" w:rsidRPr="00BB630B" w:rsidRDefault="00821D95" w:rsidP="00F60910">
            <w:pPr>
              <w:pStyle w:val="affffe"/>
              <w:spacing w:line="240" w:lineRule="auto"/>
              <w:rPr>
                <w:szCs w:val="24"/>
                <w:lang w:val="en-US"/>
              </w:rPr>
            </w:pPr>
            <w:r w:rsidRPr="00BB630B">
              <w:rPr>
                <w:szCs w:val="24"/>
              </w:rPr>
              <w:t>0</w:t>
            </w:r>
            <w:r w:rsidR="0007479A" w:rsidRPr="00BB630B">
              <w:rPr>
                <w:szCs w:val="24"/>
              </w:rPr>
              <w:t>1.</w:t>
            </w:r>
            <w:r w:rsidRPr="00BB630B">
              <w:rPr>
                <w:szCs w:val="24"/>
              </w:rPr>
              <w:t>0</w:t>
            </w:r>
            <w:r w:rsidR="0007479A" w:rsidRPr="00BB630B">
              <w:rPr>
                <w:szCs w:val="24"/>
                <w:lang w:val="en-US"/>
              </w:rPr>
              <w:t>1</w:t>
            </w:r>
          </w:p>
        </w:tc>
        <w:tc>
          <w:tcPr>
            <w:tcW w:w="725" w:type="pct"/>
            <w:shd w:val="clear" w:color="auto" w:fill="auto"/>
          </w:tcPr>
          <w:p w14:paraId="68B7B0BC" w14:textId="77777777" w:rsidR="0007479A" w:rsidRPr="00BB630B" w:rsidRDefault="0007479A" w:rsidP="00F60910">
            <w:pPr>
              <w:pStyle w:val="affffe"/>
              <w:spacing w:line="240" w:lineRule="auto"/>
              <w:rPr>
                <w:szCs w:val="24"/>
              </w:rPr>
            </w:pPr>
            <w:r w:rsidRPr="00BB630B">
              <w:rPr>
                <w:szCs w:val="24"/>
              </w:rPr>
              <w:t>10.12</w:t>
            </w:r>
            <w:r w:rsidRPr="00BB630B">
              <w:rPr>
                <w:szCs w:val="24"/>
                <w:lang w:val="en-US"/>
              </w:rPr>
              <w:t>.</w:t>
            </w:r>
            <w:r w:rsidRPr="00BB630B">
              <w:rPr>
                <w:szCs w:val="24"/>
              </w:rPr>
              <w:t>2018</w:t>
            </w:r>
          </w:p>
        </w:tc>
        <w:tc>
          <w:tcPr>
            <w:tcW w:w="982" w:type="pct"/>
            <w:shd w:val="clear" w:color="auto" w:fill="auto"/>
          </w:tcPr>
          <w:p w14:paraId="6A040891" w14:textId="77777777" w:rsidR="0007479A" w:rsidRPr="00BB630B" w:rsidRDefault="0007479A" w:rsidP="00F60910">
            <w:pPr>
              <w:pStyle w:val="affffe"/>
              <w:spacing w:line="240" w:lineRule="auto"/>
              <w:rPr>
                <w:szCs w:val="24"/>
              </w:rPr>
            </w:pPr>
            <w:r w:rsidRPr="00BB630B">
              <w:rPr>
                <w:szCs w:val="24"/>
              </w:rPr>
              <w:t>Орловский Д.А.</w:t>
            </w:r>
          </w:p>
        </w:tc>
        <w:tc>
          <w:tcPr>
            <w:tcW w:w="2596" w:type="pct"/>
            <w:shd w:val="clear" w:color="auto" w:fill="auto"/>
          </w:tcPr>
          <w:p w14:paraId="37C98E93" w14:textId="77777777" w:rsidR="0007479A" w:rsidRPr="00BB630B" w:rsidRDefault="0007479A" w:rsidP="00563CF6">
            <w:pPr>
              <w:pStyle w:val="affffe"/>
              <w:spacing w:line="240" w:lineRule="auto"/>
              <w:jc w:val="both"/>
              <w:rPr>
                <w:szCs w:val="24"/>
              </w:rPr>
            </w:pPr>
            <w:r w:rsidRPr="00BB630B">
              <w:rPr>
                <w:szCs w:val="24"/>
              </w:rPr>
              <w:t>В соответствии с замечаниями от 07.12.2018</w:t>
            </w:r>
            <w:r w:rsidR="008446CB" w:rsidRPr="00BB630B">
              <w:rPr>
                <w:szCs w:val="24"/>
              </w:rPr>
              <w:t xml:space="preserve"> в рамках Государственного контракта от 17.07.2018 </w:t>
            </w:r>
            <w:r w:rsidR="00FA6057" w:rsidRPr="00BB630B">
              <w:rPr>
                <w:szCs w:val="24"/>
              </w:rPr>
              <w:t>№ </w:t>
            </w:r>
            <w:r w:rsidR="008446CB" w:rsidRPr="00BB630B">
              <w:rPr>
                <w:szCs w:val="24"/>
              </w:rPr>
              <w:t>ФКУ0299/07/2018/ИС</w:t>
            </w:r>
            <w:r w:rsidR="00FA6057" w:rsidRPr="00BB630B">
              <w:rPr>
                <w:szCs w:val="24"/>
              </w:rPr>
              <w:t>.</w:t>
            </w:r>
          </w:p>
        </w:tc>
      </w:tr>
      <w:tr w:rsidR="00687EBB" w:rsidRPr="00BB630B" w14:paraId="12C8565D" w14:textId="77777777" w:rsidTr="00D42A19">
        <w:tc>
          <w:tcPr>
            <w:tcW w:w="697" w:type="pct"/>
            <w:shd w:val="clear" w:color="auto" w:fill="auto"/>
          </w:tcPr>
          <w:p w14:paraId="2EBA742A" w14:textId="77777777" w:rsidR="00687EBB" w:rsidRPr="00BB630B" w:rsidRDefault="00821D95" w:rsidP="00F60910">
            <w:pPr>
              <w:pStyle w:val="affffe"/>
              <w:spacing w:line="240" w:lineRule="auto"/>
              <w:rPr>
                <w:szCs w:val="24"/>
                <w:lang w:val="en-US"/>
              </w:rPr>
            </w:pPr>
            <w:r w:rsidRPr="00BB630B">
              <w:rPr>
                <w:szCs w:val="24"/>
              </w:rPr>
              <w:t>0</w:t>
            </w:r>
            <w:r w:rsidR="00687EBB" w:rsidRPr="00BB630B">
              <w:rPr>
                <w:szCs w:val="24"/>
              </w:rPr>
              <w:t>1.</w:t>
            </w:r>
            <w:r w:rsidRPr="00BB630B">
              <w:rPr>
                <w:szCs w:val="24"/>
              </w:rPr>
              <w:t>0</w:t>
            </w:r>
            <w:r w:rsidR="0072222A" w:rsidRPr="00BB630B">
              <w:rPr>
                <w:szCs w:val="24"/>
                <w:lang w:val="en-US"/>
              </w:rPr>
              <w:t>2</w:t>
            </w:r>
          </w:p>
        </w:tc>
        <w:tc>
          <w:tcPr>
            <w:tcW w:w="725" w:type="pct"/>
            <w:shd w:val="clear" w:color="auto" w:fill="auto"/>
          </w:tcPr>
          <w:p w14:paraId="42074B0C" w14:textId="77777777" w:rsidR="00687EBB" w:rsidRPr="00BB630B" w:rsidRDefault="00687EBB" w:rsidP="00F60910">
            <w:pPr>
              <w:pStyle w:val="affffe"/>
              <w:spacing w:line="240" w:lineRule="auto"/>
              <w:rPr>
                <w:szCs w:val="24"/>
              </w:rPr>
            </w:pPr>
            <w:r w:rsidRPr="00BB630B">
              <w:rPr>
                <w:szCs w:val="24"/>
              </w:rPr>
              <w:t>19.12</w:t>
            </w:r>
            <w:r w:rsidRPr="00BB630B">
              <w:rPr>
                <w:szCs w:val="24"/>
                <w:lang w:val="en-US"/>
              </w:rPr>
              <w:t>.</w:t>
            </w:r>
            <w:r w:rsidRPr="00BB630B">
              <w:rPr>
                <w:szCs w:val="24"/>
              </w:rPr>
              <w:t>2018</w:t>
            </w:r>
          </w:p>
        </w:tc>
        <w:tc>
          <w:tcPr>
            <w:tcW w:w="982" w:type="pct"/>
            <w:shd w:val="clear" w:color="auto" w:fill="auto"/>
          </w:tcPr>
          <w:p w14:paraId="2CD6D265" w14:textId="77777777" w:rsidR="00687EBB" w:rsidRPr="00BB630B" w:rsidRDefault="00687EBB" w:rsidP="00F60910">
            <w:pPr>
              <w:pStyle w:val="affffe"/>
              <w:spacing w:line="240" w:lineRule="auto"/>
              <w:rPr>
                <w:szCs w:val="24"/>
              </w:rPr>
            </w:pPr>
            <w:r w:rsidRPr="00BB630B">
              <w:rPr>
                <w:szCs w:val="24"/>
              </w:rPr>
              <w:t>Орловский Д.А.</w:t>
            </w:r>
          </w:p>
        </w:tc>
        <w:tc>
          <w:tcPr>
            <w:tcW w:w="2596" w:type="pct"/>
            <w:shd w:val="clear" w:color="auto" w:fill="auto"/>
          </w:tcPr>
          <w:p w14:paraId="485227A9" w14:textId="77777777" w:rsidR="00687EBB" w:rsidRPr="00BB630B" w:rsidRDefault="00687EBB" w:rsidP="00563CF6">
            <w:pPr>
              <w:pStyle w:val="affffe"/>
              <w:spacing w:line="240" w:lineRule="auto"/>
              <w:jc w:val="both"/>
              <w:rPr>
                <w:szCs w:val="24"/>
              </w:rPr>
            </w:pPr>
            <w:r w:rsidRPr="00BB630B">
              <w:rPr>
                <w:szCs w:val="24"/>
              </w:rPr>
              <w:t>В соответствии с замечаниями от 10.12.2018</w:t>
            </w:r>
            <w:r w:rsidR="008446CB" w:rsidRPr="00BB630B">
              <w:rPr>
                <w:szCs w:val="24"/>
              </w:rPr>
              <w:t xml:space="preserve"> в рамках Государственного контракта от 17.07.2018 </w:t>
            </w:r>
            <w:r w:rsidR="00FA6057" w:rsidRPr="00BB630B">
              <w:rPr>
                <w:szCs w:val="24"/>
              </w:rPr>
              <w:t>№ </w:t>
            </w:r>
            <w:r w:rsidR="008446CB" w:rsidRPr="00BB630B">
              <w:rPr>
                <w:szCs w:val="24"/>
              </w:rPr>
              <w:t>ФКУ0299/07/2018/ИС</w:t>
            </w:r>
            <w:r w:rsidR="00FA6057" w:rsidRPr="00BB630B">
              <w:rPr>
                <w:szCs w:val="24"/>
              </w:rPr>
              <w:t>.</w:t>
            </w:r>
          </w:p>
        </w:tc>
      </w:tr>
      <w:tr w:rsidR="00687EBB" w:rsidRPr="00BB630B" w14:paraId="046D2C0B" w14:textId="77777777" w:rsidTr="00D42A19">
        <w:tc>
          <w:tcPr>
            <w:tcW w:w="697" w:type="pct"/>
            <w:shd w:val="clear" w:color="auto" w:fill="auto"/>
          </w:tcPr>
          <w:p w14:paraId="2AA5EAB4" w14:textId="77777777" w:rsidR="00687EBB" w:rsidRPr="00BB630B" w:rsidRDefault="00821D95" w:rsidP="00F60910">
            <w:pPr>
              <w:pStyle w:val="affffe"/>
              <w:spacing w:line="240" w:lineRule="auto"/>
              <w:rPr>
                <w:szCs w:val="24"/>
                <w:lang w:val="en-US"/>
              </w:rPr>
            </w:pPr>
            <w:r w:rsidRPr="00BB630B">
              <w:rPr>
                <w:szCs w:val="24"/>
              </w:rPr>
              <w:t>0</w:t>
            </w:r>
            <w:r w:rsidR="0072222A" w:rsidRPr="00BB630B">
              <w:rPr>
                <w:szCs w:val="24"/>
              </w:rPr>
              <w:t>2.0</w:t>
            </w:r>
            <w:r w:rsidRPr="00BB630B">
              <w:rPr>
                <w:szCs w:val="24"/>
              </w:rPr>
              <w:t>0</w:t>
            </w:r>
          </w:p>
        </w:tc>
        <w:tc>
          <w:tcPr>
            <w:tcW w:w="725" w:type="pct"/>
            <w:shd w:val="clear" w:color="auto" w:fill="auto"/>
          </w:tcPr>
          <w:p w14:paraId="3A29C8B8" w14:textId="77777777" w:rsidR="00687EBB" w:rsidRPr="00BB630B" w:rsidRDefault="00F23D26" w:rsidP="00F60910">
            <w:pPr>
              <w:pStyle w:val="affffe"/>
              <w:spacing w:line="240" w:lineRule="auto"/>
              <w:rPr>
                <w:szCs w:val="24"/>
              </w:rPr>
            </w:pPr>
            <w:r w:rsidRPr="00BB630B">
              <w:rPr>
                <w:szCs w:val="24"/>
              </w:rPr>
              <w:t>01.02.2019</w:t>
            </w:r>
          </w:p>
        </w:tc>
        <w:tc>
          <w:tcPr>
            <w:tcW w:w="982" w:type="pct"/>
            <w:shd w:val="clear" w:color="auto" w:fill="auto"/>
          </w:tcPr>
          <w:p w14:paraId="7005FFB3" w14:textId="77777777" w:rsidR="00687EBB" w:rsidRPr="00BB630B" w:rsidRDefault="0072222A" w:rsidP="00F60910">
            <w:pPr>
              <w:pStyle w:val="affffe"/>
              <w:spacing w:line="240" w:lineRule="auto"/>
              <w:rPr>
                <w:szCs w:val="24"/>
              </w:rPr>
            </w:pPr>
            <w:r w:rsidRPr="00BB630B">
              <w:rPr>
                <w:szCs w:val="24"/>
              </w:rPr>
              <w:t>Орловский Д.А.</w:t>
            </w:r>
          </w:p>
        </w:tc>
        <w:tc>
          <w:tcPr>
            <w:tcW w:w="2596" w:type="pct"/>
            <w:shd w:val="clear" w:color="auto" w:fill="auto"/>
          </w:tcPr>
          <w:p w14:paraId="312F7375" w14:textId="77777777" w:rsidR="00687EBB" w:rsidRPr="00BB630B" w:rsidRDefault="00F23D26" w:rsidP="00563CF6">
            <w:pPr>
              <w:pStyle w:val="affffe"/>
              <w:spacing w:line="240" w:lineRule="auto"/>
              <w:jc w:val="both"/>
              <w:rPr>
                <w:szCs w:val="24"/>
              </w:rPr>
            </w:pPr>
            <w:r w:rsidRPr="00BB630B">
              <w:rPr>
                <w:snapToGrid w:val="0"/>
                <w:szCs w:val="24"/>
              </w:rPr>
              <w:t>Актуализация по результатам ПДИ</w:t>
            </w:r>
            <w:r w:rsidR="008446CB" w:rsidRPr="00BB630B">
              <w:rPr>
                <w:snapToGrid w:val="0"/>
                <w:szCs w:val="24"/>
              </w:rPr>
              <w:t xml:space="preserve"> </w:t>
            </w:r>
            <w:r w:rsidR="008446CB" w:rsidRPr="00BB630B">
              <w:rPr>
                <w:szCs w:val="24"/>
              </w:rPr>
              <w:t xml:space="preserve">в рамках Государственного контракта от 17.07.2018 </w:t>
            </w:r>
            <w:r w:rsidR="00FA6057" w:rsidRPr="00BB630B">
              <w:rPr>
                <w:szCs w:val="24"/>
              </w:rPr>
              <w:t>№ </w:t>
            </w:r>
            <w:r w:rsidR="008446CB" w:rsidRPr="00BB630B">
              <w:rPr>
                <w:szCs w:val="24"/>
              </w:rPr>
              <w:t>ФКУ0299/07/2018/ИС</w:t>
            </w:r>
            <w:r w:rsidR="00FA6057" w:rsidRPr="00BB630B">
              <w:rPr>
                <w:szCs w:val="24"/>
              </w:rPr>
              <w:t>.</w:t>
            </w:r>
          </w:p>
        </w:tc>
      </w:tr>
      <w:tr w:rsidR="00687EBB" w:rsidRPr="00BB630B" w14:paraId="2F428DDE" w14:textId="77777777" w:rsidTr="00D42A19">
        <w:tc>
          <w:tcPr>
            <w:tcW w:w="697" w:type="pct"/>
            <w:shd w:val="clear" w:color="auto" w:fill="auto"/>
          </w:tcPr>
          <w:p w14:paraId="6B3F61FC" w14:textId="77777777" w:rsidR="00687EBB" w:rsidRPr="00BB630B" w:rsidRDefault="00821D95" w:rsidP="00F60910">
            <w:pPr>
              <w:pStyle w:val="affffe"/>
              <w:spacing w:line="240" w:lineRule="auto"/>
              <w:rPr>
                <w:szCs w:val="24"/>
                <w:lang w:val="en-US"/>
              </w:rPr>
            </w:pPr>
            <w:r w:rsidRPr="00BB630B">
              <w:rPr>
                <w:szCs w:val="24"/>
              </w:rPr>
              <w:t>0</w:t>
            </w:r>
            <w:r w:rsidR="00DB0354" w:rsidRPr="00BB630B">
              <w:rPr>
                <w:szCs w:val="24"/>
              </w:rPr>
              <w:t>3</w:t>
            </w:r>
            <w:r w:rsidR="00CF3A3E" w:rsidRPr="00BB630B">
              <w:rPr>
                <w:szCs w:val="24"/>
              </w:rPr>
              <w:t>.</w:t>
            </w:r>
            <w:r w:rsidR="00DB0354" w:rsidRPr="00BB630B">
              <w:rPr>
                <w:szCs w:val="24"/>
              </w:rPr>
              <w:t>0</w:t>
            </w:r>
            <w:r w:rsidRPr="00BB630B">
              <w:rPr>
                <w:szCs w:val="24"/>
              </w:rPr>
              <w:t>0</w:t>
            </w:r>
          </w:p>
        </w:tc>
        <w:tc>
          <w:tcPr>
            <w:tcW w:w="725" w:type="pct"/>
            <w:shd w:val="clear" w:color="auto" w:fill="auto"/>
          </w:tcPr>
          <w:p w14:paraId="799EDF07" w14:textId="77777777" w:rsidR="00687EBB" w:rsidRPr="00BB630B" w:rsidRDefault="00CF3A3E" w:rsidP="00F60910">
            <w:pPr>
              <w:pStyle w:val="affffe"/>
              <w:spacing w:line="240" w:lineRule="auto"/>
              <w:rPr>
                <w:szCs w:val="24"/>
              </w:rPr>
            </w:pPr>
            <w:r w:rsidRPr="00BB630B">
              <w:rPr>
                <w:szCs w:val="24"/>
              </w:rPr>
              <w:t>13.09.2019</w:t>
            </w:r>
          </w:p>
        </w:tc>
        <w:tc>
          <w:tcPr>
            <w:tcW w:w="982" w:type="pct"/>
            <w:shd w:val="clear" w:color="auto" w:fill="auto"/>
          </w:tcPr>
          <w:p w14:paraId="5EDF11B1" w14:textId="77777777" w:rsidR="00687EBB" w:rsidRPr="00BB630B" w:rsidRDefault="00CF3A3E" w:rsidP="00F60910">
            <w:pPr>
              <w:pStyle w:val="affffe"/>
              <w:spacing w:line="240" w:lineRule="auto"/>
              <w:rPr>
                <w:szCs w:val="24"/>
              </w:rPr>
            </w:pPr>
            <w:r w:rsidRPr="00BB630B">
              <w:rPr>
                <w:szCs w:val="24"/>
              </w:rPr>
              <w:t>Гудков С.С.</w:t>
            </w:r>
          </w:p>
        </w:tc>
        <w:tc>
          <w:tcPr>
            <w:tcW w:w="2596" w:type="pct"/>
            <w:shd w:val="clear" w:color="auto" w:fill="auto"/>
          </w:tcPr>
          <w:p w14:paraId="2EB6A0C6" w14:textId="77777777" w:rsidR="00687EBB" w:rsidRPr="00BB630B" w:rsidRDefault="005E1F92" w:rsidP="00F60910">
            <w:pPr>
              <w:pStyle w:val="affffe"/>
              <w:spacing w:line="240" w:lineRule="auto"/>
              <w:jc w:val="both"/>
              <w:rPr>
                <w:szCs w:val="24"/>
              </w:rPr>
            </w:pPr>
            <w:r w:rsidRPr="00BB630B">
              <w:rPr>
                <w:szCs w:val="24"/>
              </w:rPr>
              <w:t xml:space="preserve">Актуализация документа в рамках оказания услуг по обеспечению эксплуатации ПВБУ ГИИС ЭБ, набор услуг №2 (Период 1) Государственного контракта </w:t>
            </w:r>
            <w:r w:rsidR="008446CB" w:rsidRPr="00BB630B">
              <w:rPr>
                <w:szCs w:val="24"/>
              </w:rPr>
              <w:t xml:space="preserve">от 25.12.2018 </w:t>
            </w:r>
            <w:r w:rsidRPr="00BB630B">
              <w:rPr>
                <w:szCs w:val="24"/>
              </w:rPr>
              <w:t>№</w:t>
            </w:r>
            <w:r w:rsidR="00FA6057" w:rsidRPr="00BB630B">
              <w:rPr>
                <w:szCs w:val="24"/>
              </w:rPr>
              <w:t> </w:t>
            </w:r>
            <w:r w:rsidRPr="00BB630B">
              <w:rPr>
                <w:szCs w:val="24"/>
              </w:rPr>
              <w:t>ФКУ0777/12/2018/ИС</w:t>
            </w:r>
            <w:r w:rsidR="008446CB" w:rsidRPr="00BB630B">
              <w:rPr>
                <w:szCs w:val="24"/>
              </w:rPr>
              <w:t xml:space="preserve"> </w:t>
            </w:r>
            <w:r w:rsidRPr="00BB630B">
              <w:rPr>
                <w:szCs w:val="24"/>
              </w:rPr>
              <w:t>(обращение SD1003758555 от 10.09.2019 г.)</w:t>
            </w:r>
          </w:p>
        </w:tc>
      </w:tr>
      <w:tr w:rsidR="0046136A" w:rsidRPr="00BB630B" w14:paraId="0944B93C" w14:textId="77777777" w:rsidTr="00D42A19">
        <w:tc>
          <w:tcPr>
            <w:tcW w:w="697" w:type="pct"/>
            <w:shd w:val="clear" w:color="auto" w:fill="auto"/>
          </w:tcPr>
          <w:p w14:paraId="2749517F" w14:textId="77777777" w:rsidR="0046136A" w:rsidRPr="00BB630B" w:rsidRDefault="00821D95" w:rsidP="00F60910">
            <w:pPr>
              <w:pStyle w:val="affffe"/>
              <w:spacing w:line="240" w:lineRule="auto"/>
              <w:rPr>
                <w:szCs w:val="24"/>
              </w:rPr>
            </w:pPr>
            <w:r w:rsidRPr="00BB630B">
              <w:rPr>
                <w:szCs w:val="24"/>
              </w:rPr>
              <w:t>0</w:t>
            </w:r>
            <w:r w:rsidR="0046136A" w:rsidRPr="00BB630B">
              <w:rPr>
                <w:szCs w:val="24"/>
              </w:rPr>
              <w:t>3.</w:t>
            </w:r>
            <w:r w:rsidRPr="00BB630B">
              <w:rPr>
                <w:szCs w:val="24"/>
              </w:rPr>
              <w:t>0</w:t>
            </w:r>
            <w:r w:rsidR="0046136A" w:rsidRPr="00BB630B">
              <w:rPr>
                <w:szCs w:val="24"/>
              </w:rPr>
              <w:t>1</w:t>
            </w:r>
          </w:p>
        </w:tc>
        <w:tc>
          <w:tcPr>
            <w:tcW w:w="725" w:type="pct"/>
            <w:shd w:val="clear" w:color="auto" w:fill="auto"/>
          </w:tcPr>
          <w:p w14:paraId="42C8326E" w14:textId="77777777" w:rsidR="0046136A" w:rsidRPr="00BB630B" w:rsidRDefault="0046136A" w:rsidP="00F60910">
            <w:pPr>
              <w:pStyle w:val="affffe"/>
              <w:spacing w:line="240" w:lineRule="auto"/>
              <w:rPr>
                <w:szCs w:val="24"/>
              </w:rPr>
            </w:pPr>
            <w:r w:rsidRPr="00BB630B">
              <w:rPr>
                <w:szCs w:val="24"/>
              </w:rPr>
              <w:t>04.10.2019</w:t>
            </w:r>
          </w:p>
        </w:tc>
        <w:tc>
          <w:tcPr>
            <w:tcW w:w="982" w:type="pct"/>
            <w:shd w:val="clear" w:color="auto" w:fill="auto"/>
          </w:tcPr>
          <w:p w14:paraId="15436FC5" w14:textId="77777777" w:rsidR="0046136A" w:rsidRPr="00BB630B" w:rsidRDefault="0046136A" w:rsidP="00F60910">
            <w:pPr>
              <w:pStyle w:val="affffe"/>
              <w:spacing w:line="240" w:lineRule="auto"/>
              <w:rPr>
                <w:szCs w:val="24"/>
              </w:rPr>
            </w:pPr>
            <w:r w:rsidRPr="00BB630B">
              <w:rPr>
                <w:szCs w:val="24"/>
              </w:rPr>
              <w:t>Гудков С.С.</w:t>
            </w:r>
          </w:p>
        </w:tc>
        <w:tc>
          <w:tcPr>
            <w:tcW w:w="2596" w:type="pct"/>
            <w:shd w:val="clear" w:color="auto" w:fill="auto"/>
          </w:tcPr>
          <w:p w14:paraId="572388D2" w14:textId="77777777" w:rsidR="0046136A" w:rsidRPr="00BB630B" w:rsidRDefault="0046136A" w:rsidP="00F60910">
            <w:pPr>
              <w:pStyle w:val="affffe"/>
              <w:spacing w:line="240" w:lineRule="auto"/>
              <w:jc w:val="both"/>
              <w:rPr>
                <w:szCs w:val="24"/>
              </w:rPr>
            </w:pPr>
            <w:r w:rsidRPr="00BB630B">
              <w:rPr>
                <w:color w:val="000000"/>
                <w:szCs w:val="24"/>
              </w:rPr>
              <w:t>По замечаниям от 27.09.2019 г. (входящее письмо 99-24-15/10077)</w:t>
            </w:r>
            <w:r w:rsidR="008446CB" w:rsidRPr="00BB630B">
              <w:rPr>
                <w:color w:val="000000"/>
                <w:szCs w:val="24"/>
              </w:rPr>
              <w:t xml:space="preserve"> в рамках </w:t>
            </w:r>
            <w:r w:rsidR="008446CB" w:rsidRPr="00BB630B">
              <w:rPr>
                <w:szCs w:val="24"/>
              </w:rPr>
              <w:t>Государственного контракта от 25.12.2018 №</w:t>
            </w:r>
            <w:r w:rsidR="00FA6057" w:rsidRPr="00BB630B">
              <w:rPr>
                <w:szCs w:val="24"/>
              </w:rPr>
              <w:t> </w:t>
            </w:r>
            <w:r w:rsidR="008446CB" w:rsidRPr="00BB630B">
              <w:rPr>
                <w:szCs w:val="24"/>
              </w:rPr>
              <w:t>ФКУ0777/12/2018/ИС</w:t>
            </w:r>
            <w:r w:rsidR="00FA6057" w:rsidRPr="00BB630B">
              <w:rPr>
                <w:szCs w:val="24"/>
              </w:rPr>
              <w:t>.</w:t>
            </w:r>
          </w:p>
        </w:tc>
      </w:tr>
      <w:tr w:rsidR="008446CB" w:rsidRPr="00BB630B" w14:paraId="694F5EAD" w14:textId="77777777" w:rsidTr="00D42A19">
        <w:tc>
          <w:tcPr>
            <w:tcW w:w="697" w:type="pct"/>
            <w:vMerge w:val="restart"/>
            <w:shd w:val="clear" w:color="auto" w:fill="auto"/>
          </w:tcPr>
          <w:p w14:paraId="2C82D737" w14:textId="77777777" w:rsidR="008446CB" w:rsidRPr="00BB630B" w:rsidRDefault="008446CB" w:rsidP="00F60910">
            <w:pPr>
              <w:pStyle w:val="affffe"/>
              <w:spacing w:line="240" w:lineRule="auto"/>
              <w:rPr>
                <w:szCs w:val="24"/>
              </w:rPr>
            </w:pPr>
            <w:r w:rsidRPr="00BB630B">
              <w:rPr>
                <w:szCs w:val="24"/>
              </w:rPr>
              <w:t>04.00</w:t>
            </w:r>
          </w:p>
        </w:tc>
        <w:tc>
          <w:tcPr>
            <w:tcW w:w="725" w:type="pct"/>
            <w:shd w:val="clear" w:color="auto" w:fill="auto"/>
          </w:tcPr>
          <w:p w14:paraId="32871719" w14:textId="77777777" w:rsidR="008446CB" w:rsidRPr="00BB630B" w:rsidRDefault="008446CB" w:rsidP="00F60910">
            <w:pPr>
              <w:pStyle w:val="affffe"/>
              <w:spacing w:line="240" w:lineRule="auto"/>
              <w:rPr>
                <w:szCs w:val="24"/>
              </w:rPr>
            </w:pPr>
            <w:r w:rsidRPr="00BB630B">
              <w:rPr>
                <w:szCs w:val="24"/>
              </w:rPr>
              <w:t>06.04.2020</w:t>
            </w:r>
          </w:p>
        </w:tc>
        <w:tc>
          <w:tcPr>
            <w:tcW w:w="982" w:type="pct"/>
            <w:shd w:val="clear" w:color="auto" w:fill="auto"/>
          </w:tcPr>
          <w:p w14:paraId="038DE3D1" w14:textId="77777777" w:rsidR="008446CB" w:rsidRPr="00BB630B" w:rsidRDefault="008446CB" w:rsidP="00F60910">
            <w:pPr>
              <w:pStyle w:val="affffe"/>
              <w:spacing w:line="240" w:lineRule="auto"/>
              <w:rPr>
                <w:szCs w:val="24"/>
              </w:rPr>
            </w:pPr>
            <w:r w:rsidRPr="00BB630B">
              <w:rPr>
                <w:szCs w:val="24"/>
              </w:rPr>
              <w:t>Савин В.Н.</w:t>
            </w:r>
          </w:p>
        </w:tc>
        <w:tc>
          <w:tcPr>
            <w:tcW w:w="2596" w:type="pct"/>
            <w:vMerge w:val="restart"/>
            <w:shd w:val="clear" w:color="auto" w:fill="auto"/>
          </w:tcPr>
          <w:p w14:paraId="75697235" w14:textId="77777777" w:rsidR="008446CB" w:rsidRPr="00BB630B" w:rsidRDefault="008446CB" w:rsidP="00F60910">
            <w:pPr>
              <w:pStyle w:val="affffe"/>
              <w:spacing w:line="240" w:lineRule="auto"/>
              <w:jc w:val="both"/>
              <w:rPr>
                <w:szCs w:val="24"/>
              </w:rPr>
            </w:pPr>
            <w:r w:rsidRPr="00BB630B">
              <w:rPr>
                <w:szCs w:val="24"/>
              </w:rPr>
              <w:t>Актуализация рабочей документации в рамках Государственного контракта от 31.12.2019 №</w:t>
            </w:r>
            <w:r w:rsidR="00FA6057" w:rsidRPr="00BB630B">
              <w:rPr>
                <w:szCs w:val="24"/>
                <w:lang w:val="en-US"/>
              </w:rPr>
              <w:t> </w:t>
            </w:r>
            <w:r w:rsidRPr="00BB630B">
              <w:rPr>
                <w:szCs w:val="24"/>
              </w:rPr>
              <w:t>ФКУ0446/12/2019/РИС</w:t>
            </w:r>
            <w:r w:rsidR="00FA6057" w:rsidRPr="00BB630B">
              <w:rPr>
                <w:szCs w:val="24"/>
              </w:rPr>
              <w:t xml:space="preserve"> (1 период)</w:t>
            </w:r>
            <w:r w:rsidRPr="00BB630B">
              <w:rPr>
                <w:szCs w:val="24"/>
              </w:rPr>
              <w:t xml:space="preserve">. Добавлены разделы 4.1.4 </w:t>
            </w:r>
            <w:r w:rsidR="0082275C" w:rsidRPr="00BB630B">
              <w:rPr>
                <w:szCs w:val="24"/>
              </w:rPr>
              <w:t>–</w:t>
            </w:r>
            <w:r w:rsidRPr="00BB630B">
              <w:rPr>
                <w:szCs w:val="24"/>
              </w:rPr>
              <w:t xml:space="preserve"> 4.1.9, 4.1.17, 4.1.59 </w:t>
            </w:r>
            <w:r w:rsidR="0082275C" w:rsidRPr="00BB630B">
              <w:rPr>
                <w:szCs w:val="24"/>
              </w:rPr>
              <w:t>–</w:t>
            </w:r>
            <w:r w:rsidRPr="00BB630B">
              <w:rPr>
                <w:szCs w:val="24"/>
              </w:rPr>
              <w:t xml:space="preserve"> 4.1.73.</w:t>
            </w:r>
          </w:p>
        </w:tc>
      </w:tr>
      <w:tr w:rsidR="008446CB" w:rsidRPr="00BB630B" w14:paraId="37F27809" w14:textId="77777777" w:rsidTr="00D42A19">
        <w:tc>
          <w:tcPr>
            <w:tcW w:w="697" w:type="pct"/>
            <w:vMerge/>
            <w:shd w:val="clear" w:color="auto" w:fill="auto"/>
          </w:tcPr>
          <w:p w14:paraId="24F003C4" w14:textId="77777777" w:rsidR="008446CB" w:rsidRPr="00BB630B" w:rsidRDefault="008446CB" w:rsidP="00F60910">
            <w:pPr>
              <w:pStyle w:val="affffe"/>
              <w:spacing w:line="240" w:lineRule="auto"/>
              <w:rPr>
                <w:szCs w:val="24"/>
              </w:rPr>
            </w:pPr>
          </w:p>
        </w:tc>
        <w:tc>
          <w:tcPr>
            <w:tcW w:w="725" w:type="pct"/>
            <w:shd w:val="clear" w:color="auto" w:fill="auto"/>
          </w:tcPr>
          <w:p w14:paraId="26CD45C7" w14:textId="77777777" w:rsidR="008446CB" w:rsidRPr="00BB630B" w:rsidRDefault="008446CB" w:rsidP="00F60910">
            <w:pPr>
              <w:pStyle w:val="affffe"/>
              <w:spacing w:line="240" w:lineRule="auto"/>
              <w:rPr>
                <w:szCs w:val="24"/>
              </w:rPr>
            </w:pPr>
            <w:r w:rsidRPr="00BB630B">
              <w:rPr>
                <w:szCs w:val="24"/>
              </w:rPr>
              <w:t>13.04.2020</w:t>
            </w:r>
          </w:p>
        </w:tc>
        <w:tc>
          <w:tcPr>
            <w:tcW w:w="982" w:type="pct"/>
            <w:shd w:val="clear" w:color="auto" w:fill="auto"/>
          </w:tcPr>
          <w:p w14:paraId="2BFAB963" w14:textId="77777777" w:rsidR="008446CB" w:rsidRPr="00BB630B" w:rsidRDefault="008446CB" w:rsidP="00F60910">
            <w:pPr>
              <w:pStyle w:val="affffe"/>
              <w:spacing w:line="240" w:lineRule="auto"/>
              <w:rPr>
                <w:szCs w:val="24"/>
              </w:rPr>
            </w:pPr>
            <w:r w:rsidRPr="00BB630B">
              <w:rPr>
                <w:szCs w:val="24"/>
              </w:rPr>
              <w:t>Орловский Д.А.</w:t>
            </w:r>
          </w:p>
        </w:tc>
        <w:tc>
          <w:tcPr>
            <w:tcW w:w="2596" w:type="pct"/>
            <w:vMerge/>
            <w:shd w:val="clear" w:color="auto" w:fill="auto"/>
          </w:tcPr>
          <w:p w14:paraId="4CA6D97D" w14:textId="77777777" w:rsidR="008446CB" w:rsidRPr="00BB630B" w:rsidRDefault="008446CB" w:rsidP="00F60910">
            <w:pPr>
              <w:pStyle w:val="affffe"/>
              <w:spacing w:line="240" w:lineRule="auto"/>
              <w:rPr>
                <w:szCs w:val="24"/>
              </w:rPr>
            </w:pPr>
          </w:p>
        </w:tc>
      </w:tr>
      <w:tr w:rsidR="008446CB" w:rsidRPr="00BB630B" w14:paraId="1E15D2EF" w14:textId="77777777" w:rsidTr="00D42A19">
        <w:tc>
          <w:tcPr>
            <w:tcW w:w="697" w:type="pct"/>
            <w:vMerge/>
            <w:shd w:val="clear" w:color="auto" w:fill="auto"/>
          </w:tcPr>
          <w:p w14:paraId="6BF3D320" w14:textId="77777777" w:rsidR="008446CB" w:rsidRPr="00BB630B" w:rsidRDefault="008446CB" w:rsidP="00F60910">
            <w:pPr>
              <w:pStyle w:val="affffe"/>
              <w:spacing w:line="240" w:lineRule="auto"/>
              <w:rPr>
                <w:szCs w:val="24"/>
              </w:rPr>
            </w:pPr>
          </w:p>
        </w:tc>
        <w:tc>
          <w:tcPr>
            <w:tcW w:w="725" w:type="pct"/>
            <w:shd w:val="clear" w:color="auto" w:fill="auto"/>
          </w:tcPr>
          <w:p w14:paraId="03F75503" w14:textId="77777777" w:rsidR="008446CB" w:rsidRPr="00BB630B" w:rsidRDefault="008446CB" w:rsidP="00F60910">
            <w:pPr>
              <w:pStyle w:val="affffe"/>
              <w:spacing w:line="240" w:lineRule="auto"/>
              <w:rPr>
                <w:szCs w:val="24"/>
              </w:rPr>
            </w:pPr>
            <w:r w:rsidRPr="00BB630B">
              <w:rPr>
                <w:szCs w:val="24"/>
              </w:rPr>
              <w:t>15.04.2020</w:t>
            </w:r>
          </w:p>
        </w:tc>
        <w:tc>
          <w:tcPr>
            <w:tcW w:w="982" w:type="pct"/>
            <w:shd w:val="clear" w:color="auto" w:fill="auto"/>
          </w:tcPr>
          <w:p w14:paraId="4284F43C" w14:textId="77777777" w:rsidR="008446CB" w:rsidRPr="00BB630B" w:rsidRDefault="008446CB" w:rsidP="00F60910">
            <w:pPr>
              <w:pStyle w:val="affffe"/>
              <w:spacing w:line="240" w:lineRule="auto"/>
              <w:rPr>
                <w:szCs w:val="24"/>
              </w:rPr>
            </w:pPr>
            <w:r w:rsidRPr="00BB630B">
              <w:rPr>
                <w:szCs w:val="24"/>
              </w:rPr>
              <w:t>Велигоненко Н.Ю.</w:t>
            </w:r>
          </w:p>
        </w:tc>
        <w:tc>
          <w:tcPr>
            <w:tcW w:w="2596" w:type="pct"/>
            <w:vMerge/>
            <w:shd w:val="clear" w:color="auto" w:fill="auto"/>
          </w:tcPr>
          <w:p w14:paraId="019A78B8" w14:textId="77777777" w:rsidR="008446CB" w:rsidRPr="00BB630B" w:rsidRDefault="008446CB" w:rsidP="00F60910">
            <w:pPr>
              <w:pStyle w:val="affffe"/>
              <w:spacing w:line="240" w:lineRule="auto"/>
              <w:rPr>
                <w:szCs w:val="24"/>
              </w:rPr>
            </w:pPr>
          </w:p>
        </w:tc>
      </w:tr>
      <w:tr w:rsidR="008446CB" w:rsidRPr="00BB630B" w14:paraId="29489136" w14:textId="77777777" w:rsidTr="00D42A19">
        <w:tc>
          <w:tcPr>
            <w:tcW w:w="697" w:type="pct"/>
            <w:vMerge/>
            <w:shd w:val="clear" w:color="auto" w:fill="auto"/>
          </w:tcPr>
          <w:p w14:paraId="4649D51F" w14:textId="77777777" w:rsidR="008446CB" w:rsidRPr="00BB630B" w:rsidRDefault="008446CB" w:rsidP="00F60910">
            <w:pPr>
              <w:pStyle w:val="affffe"/>
              <w:spacing w:line="240" w:lineRule="auto"/>
              <w:rPr>
                <w:szCs w:val="24"/>
              </w:rPr>
            </w:pPr>
          </w:p>
        </w:tc>
        <w:tc>
          <w:tcPr>
            <w:tcW w:w="725" w:type="pct"/>
            <w:shd w:val="clear" w:color="auto" w:fill="auto"/>
          </w:tcPr>
          <w:p w14:paraId="1981D161" w14:textId="77777777" w:rsidR="008446CB" w:rsidRPr="00BB630B" w:rsidRDefault="008446CB" w:rsidP="00F60910">
            <w:pPr>
              <w:pStyle w:val="affffe"/>
              <w:spacing w:line="240" w:lineRule="auto"/>
              <w:rPr>
                <w:szCs w:val="24"/>
              </w:rPr>
            </w:pPr>
            <w:r w:rsidRPr="00BB630B">
              <w:rPr>
                <w:szCs w:val="24"/>
              </w:rPr>
              <w:t>17.04.2020</w:t>
            </w:r>
          </w:p>
        </w:tc>
        <w:tc>
          <w:tcPr>
            <w:tcW w:w="982" w:type="pct"/>
            <w:shd w:val="clear" w:color="auto" w:fill="auto"/>
          </w:tcPr>
          <w:p w14:paraId="244A4092" w14:textId="77777777" w:rsidR="008446CB" w:rsidRPr="00BB630B" w:rsidRDefault="008446CB" w:rsidP="00F60910">
            <w:pPr>
              <w:pStyle w:val="affffe"/>
              <w:spacing w:line="240" w:lineRule="auto"/>
              <w:rPr>
                <w:szCs w:val="24"/>
              </w:rPr>
            </w:pPr>
            <w:r w:rsidRPr="00BB630B">
              <w:rPr>
                <w:szCs w:val="24"/>
              </w:rPr>
              <w:t>Антонов А.В.</w:t>
            </w:r>
          </w:p>
        </w:tc>
        <w:tc>
          <w:tcPr>
            <w:tcW w:w="2596" w:type="pct"/>
            <w:vMerge/>
            <w:shd w:val="clear" w:color="auto" w:fill="auto"/>
          </w:tcPr>
          <w:p w14:paraId="4F9BDBB5" w14:textId="77777777" w:rsidR="008446CB" w:rsidRPr="00BB630B" w:rsidRDefault="008446CB" w:rsidP="00F60910">
            <w:pPr>
              <w:pStyle w:val="affffe"/>
              <w:spacing w:line="240" w:lineRule="auto"/>
              <w:rPr>
                <w:szCs w:val="24"/>
              </w:rPr>
            </w:pPr>
          </w:p>
        </w:tc>
      </w:tr>
      <w:tr w:rsidR="002B0869" w:rsidRPr="00BB630B" w14:paraId="4F12181D" w14:textId="77777777" w:rsidTr="00D42A19">
        <w:tc>
          <w:tcPr>
            <w:tcW w:w="697" w:type="pct"/>
            <w:shd w:val="clear" w:color="auto" w:fill="auto"/>
          </w:tcPr>
          <w:p w14:paraId="5FF79204" w14:textId="77777777" w:rsidR="002B0869" w:rsidRPr="00BB630B" w:rsidRDefault="002B0869" w:rsidP="00F60910">
            <w:pPr>
              <w:pStyle w:val="affffe"/>
              <w:spacing w:line="240" w:lineRule="auto"/>
              <w:rPr>
                <w:szCs w:val="24"/>
              </w:rPr>
            </w:pPr>
            <w:r w:rsidRPr="00BB630B">
              <w:rPr>
                <w:szCs w:val="24"/>
              </w:rPr>
              <w:t>04.01</w:t>
            </w:r>
          </w:p>
        </w:tc>
        <w:tc>
          <w:tcPr>
            <w:tcW w:w="725" w:type="pct"/>
            <w:shd w:val="clear" w:color="auto" w:fill="auto"/>
          </w:tcPr>
          <w:p w14:paraId="37A995A5" w14:textId="77777777" w:rsidR="002B0869" w:rsidRPr="00BB630B" w:rsidRDefault="002B0869" w:rsidP="00F60910">
            <w:pPr>
              <w:pStyle w:val="affffe"/>
              <w:spacing w:line="240" w:lineRule="auto"/>
              <w:rPr>
                <w:szCs w:val="24"/>
              </w:rPr>
            </w:pPr>
            <w:r w:rsidRPr="00BB630B">
              <w:rPr>
                <w:szCs w:val="24"/>
              </w:rPr>
              <w:t>25.05.2020</w:t>
            </w:r>
          </w:p>
        </w:tc>
        <w:tc>
          <w:tcPr>
            <w:tcW w:w="982" w:type="pct"/>
            <w:shd w:val="clear" w:color="auto" w:fill="auto"/>
          </w:tcPr>
          <w:p w14:paraId="7FDEADE2" w14:textId="77777777" w:rsidR="002B0869" w:rsidRPr="00BB630B" w:rsidRDefault="002B0869" w:rsidP="00F60910">
            <w:pPr>
              <w:pStyle w:val="affffe"/>
              <w:spacing w:line="240" w:lineRule="auto"/>
              <w:rPr>
                <w:szCs w:val="24"/>
              </w:rPr>
            </w:pPr>
            <w:r w:rsidRPr="00BB630B">
              <w:rPr>
                <w:szCs w:val="24"/>
              </w:rPr>
              <w:t>Велигоненко Н.Ю.</w:t>
            </w:r>
          </w:p>
        </w:tc>
        <w:tc>
          <w:tcPr>
            <w:tcW w:w="2596" w:type="pct"/>
            <w:shd w:val="clear" w:color="auto" w:fill="auto"/>
          </w:tcPr>
          <w:p w14:paraId="1CC1BA3B" w14:textId="77777777" w:rsidR="002B0869" w:rsidRPr="00BB630B" w:rsidRDefault="002B0869" w:rsidP="00563CF6">
            <w:pPr>
              <w:pStyle w:val="affffe"/>
              <w:spacing w:line="240" w:lineRule="auto"/>
              <w:jc w:val="both"/>
              <w:rPr>
                <w:szCs w:val="24"/>
              </w:rPr>
            </w:pPr>
            <w:r w:rsidRPr="00BB630B">
              <w:rPr>
                <w:szCs w:val="24"/>
              </w:rPr>
              <w:t>В соответствии с замечаниями по письму от 22.05.2020 № 99-22-15/4527 в рамках Государственного контракта от 31.12.2019 №</w:t>
            </w:r>
            <w:r w:rsidR="00FA6057" w:rsidRPr="00BB630B">
              <w:rPr>
                <w:szCs w:val="24"/>
              </w:rPr>
              <w:t> </w:t>
            </w:r>
            <w:r w:rsidRPr="00BB630B">
              <w:rPr>
                <w:szCs w:val="24"/>
              </w:rPr>
              <w:t>ФКУ0446/12/2019/РИС</w:t>
            </w:r>
            <w:r w:rsidR="00FA6057" w:rsidRPr="00BB630B">
              <w:rPr>
                <w:szCs w:val="24"/>
              </w:rPr>
              <w:t xml:space="preserve"> (1 период)</w:t>
            </w:r>
            <w:r w:rsidRPr="00BB630B">
              <w:rPr>
                <w:szCs w:val="24"/>
              </w:rPr>
              <w:t>.</w:t>
            </w:r>
          </w:p>
        </w:tc>
      </w:tr>
      <w:tr w:rsidR="00B21F1D" w:rsidRPr="00BB630B" w14:paraId="14291AC7" w14:textId="77777777" w:rsidTr="00D42A19">
        <w:tc>
          <w:tcPr>
            <w:tcW w:w="697" w:type="pct"/>
            <w:shd w:val="clear" w:color="auto" w:fill="auto"/>
          </w:tcPr>
          <w:p w14:paraId="0433F099" w14:textId="77777777" w:rsidR="00B21F1D" w:rsidRPr="00BB630B" w:rsidRDefault="00B21F1D" w:rsidP="00F60910">
            <w:pPr>
              <w:pStyle w:val="affffe"/>
              <w:spacing w:line="240" w:lineRule="auto"/>
              <w:rPr>
                <w:szCs w:val="24"/>
              </w:rPr>
            </w:pPr>
            <w:r w:rsidRPr="00BB630B">
              <w:rPr>
                <w:szCs w:val="24"/>
              </w:rPr>
              <w:t>04.0</w:t>
            </w:r>
            <w:r w:rsidR="002B0869" w:rsidRPr="00BB630B">
              <w:rPr>
                <w:szCs w:val="24"/>
              </w:rPr>
              <w:t>2</w:t>
            </w:r>
          </w:p>
        </w:tc>
        <w:tc>
          <w:tcPr>
            <w:tcW w:w="725" w:type="pct"/>
            <w:shd w:val="clear" w:color="auto" w:fill="auto"/>
          </w:tcPr>
          <w:p w14:paraId="57A1CBD0" w14:textId="77777777" w:rsidR="00B21F1D" w:rsidRPr="00BB630B" w:rsidRDefault="00B21F1D" w:rsidP="00F60910">
            <w:pPr>
              <w:pStyle w:val="affffe"/>
              <w:spacing w:line="240" w:lineRule="auto"/>
              <w:rPr>
                <w:szCs w:val="24"/>
              </w:rPr>
            </w:pPr>
            <w:r w:rsidRPr="00BB630B">
              <w:rPr>
                <w:szCs w:val="24"/>
              </w:rPr>
              <w:t>2</w:t>
            </w:r>
            <w:r w:rsidR="002B0869" w:rsidRPr="00BB630B">
              <w:rPr>
                <w:szCs w:val="24"/>
              </w:rPr>
              <w:t>7</w:t>
            </w:r>
            <w:r w:rsidRPr="00BB630B">
              <w:rPr>
                <w:szCs w:val="24"/>
              </w:rPr>
              <w:t>.0</w:t>
            </w:r>
            <w:r w:rsidR="002B0869" w:rsidRPr="00BB630B">
              <w:rPr>
                <w:szCs w:val="24"/>
              </w:rPr>
              <w:t>7</w:t>
            </w:r>
            <w:r w:rsidRPr="00BB630B">
              <w:rPr>
                <w:szCs w:val="24"/>
              </w:rPr>
              <w:t>.2020</w:t>
            </w:r>
          </w:p>
        </w:tc>
        <w:tc>
          <w:tcPr>
            <w:tcW w:w="982" w:type="pct"/>
            <w:shd w:val="clear" w:color="auto" w:fill="auto"/>
          </w:tcPr>
          <w:p w14:paraId="7514C72C" w14:textId="77777777" w:rsidR="00B21F1D" w:rsidRPr="00BB630B" w:rsidRDefault="002B0869" w:rsidP="00F60910">
            <w:pPr>
              <w:pStyle w:val="affffe"/>
              <w:spacing w:line="240" w:lineRule="auto"/>
              <w:rPr>
                <w:szCs w:val="24"/>
              </w:rPr>
            </w:pPr>
            <w:r w:rsidRPr="00BB630B">
              <w:rPr>
                <w:szCs w:val="24"/>
              </w:rPr>
              <w:t>Антонов</w:t>
            </w:r>
            <w:r w:rsidR="00B21F1D" w:rsidRPr="00BB630B">
              <w:rPr>
                <w:szCs w:val="24"/>
              </w:rPr>
              <w:t xml:space="preserve"> </w:t>
            </w:r>
            <w:r w:rsidRPr="00BB630B">
              <w:rPr>
                <w:szCs w:val="24"/>
              </w:rPr>
              <w:t>А</w:t>
            </w:r>
            <w:r w:rsidR="00B21F1D" w:rsidRPr="00BB630B">
              <w:rPr>
                <w:szCs w:val="24"/>
              </w:rPr>
              <w:t>.</w:t>
            </w:r>
            <w:r w:rsidRPr="00BB630B">
              <w:rPr>
                <w:szCs w:val="24"/>
              </w:rPr>
              <w:t>В</w:t>
            </w:r>
            <w:r w:rsidR="00B21F1D" w:rsidRPr="00BB630B">
              <w:rPr>
                <w:szCs w:val="24"/>
              </w:rPr>
              <w:t>.</w:t>
            </w:r>
          </w:p>
        </w:tc>
        <w:tc>
          <w:tcPr>
            <w:tcW w:w="2596" w:type="pct"/>
            <w:shd w:val="clear" w:color="auto" w:fill="auto"/>
          </w:tcPr>
          <w:p w14:paraId="3929D04E" w14:textId="77777777" w:rsidR="00B21F1D" w:rsidRPr="00BB630B" w:rsidRDefault="002B0869" w:rsidP="00563CF6">
            <w:pPr>
              <w:pStyle w:val="affffe"/>
              <w:spacing w:line="240" w:lineRule="auto"/>
              <w:jc w:val="both"/>
              <w:rPr>
                <w:szCs w:val="24"/>
              </w:rPr>
            </w:pPr>
            <w:r w:rsidRPr="00BB630B">
              <w:rPr>
                <w:szCs w:val="24"/>
              </w:rPr>
              <w:t>Актуализация по результатам предварительных испытаний в рамках Государственного контракта от 31.12.2019 № ФКУ0446/12/2019/РИС</w:t>
            </w:r>
            <w:r w:rsidR="00FA6057" w:rsidRPr="00BB630B">
              <w:rPr>
                <w:szCs w:val="24"/>
              </w:rPr>
              <w:t xml:space="preserve"> (1 период)</w:t>
            </w:r>
            <w:r w:rsidRPr="00BB630B">
              <w:rPr>
                <w:szCs w:val="24"/>
              </w:rPr>
              <w:t>. Внесены изменения в раздел 4.1.60</w:t>
            </w:r>
            <w:r w:rsidR="00563CF6" w:rsidRPr="00BB630B">
              <w:rPr>
                <w:szCs w:val="24"/>
              </w:rPr>
              <w:t>.</w:t>
            </w:r>
          </w:p>
        </w:tc>
      </w:tr>
      <w:tr w:rsidR="00A30322" w:rsidRPr="00BB630B" w14:paraId="316A53EB" w14:textId="77777777" w:rsidTr="00D42A19">
        <w:tc>
          <w:tcPr>
            <w:tcW w:w="697" w:type="pct"/>
            <w:shd w:val="clear" w:color="auto" w:fill="auto"/>
          </w:tcPr>
          <w:p w14:paraId="07F500FD" w14:textId="77777777" w:rsidR="00A30322" w:rsidRPr="00BB630B" w:rsidRDefault="00A30322" w:rsidP="00F60910">
            <w:pPr>
              <w:pStyle w:val="affffe"/>
              <w:spacing w:line="240" w:lineRule="auto"/>
              <w:rPr>
                <w:szCs w:val="24"/>
              </w:rPr>
            </w:pPr>
            <w:r w:rsidRPr="00BB630B">
              <w:rPr>
                <w:szCs w:val="24"/>
              </w:rPr>
              <w:lastRenderedPageBreak/>
              <w:t>04.03</w:t>
            </w:r>
          </w:p>
        </w:tc>
        <w:tc>
          <w:tcPr>
            <w:tcW w:w="725" w:type="pct"/>
            <w:shd w:val="clear" w:color="auto" w:fill="auto"/>
          </w:tcPr>
          <w:p w14:paraId="5D33A254" w14:textId="77777777" w:rsidR="00A30322" w:rsidRPr="00BB630B" w:rsidRDefault="00801B66" w:rsidP="00F60910">
            <w:pPr>
              <w:pStyle w:val="affffe"/>
              <w:spacing w:line="240" w:lineRule="auto"/>
              <w:rPr>
                <w:szCs w:val="24"/>
              </w:rPr>
            </w:pPr>
            <w:r w:rsidRPr="00BB630B">
              <w:rPr>
                <w:szCs w:val="24"/>
              </w:rPr>
              <w:t>06</w:t>
            </w:r>
            <w:r w:rsidR="00A30322" w:rsidRPr="00BB630B">
              <w:rPr>
                <w:szCs w:val="24"/>
              </w:rPr>
              <w:t>.1</w:t>
            </w:r>
            <w:r w:rsidRPr="00BB630B">
              <w:rPr>
                <w:szCs w:val="24"/>
              </w:rPr>
              <w:t>1</w:t>
            </w:r>
            <w:r w:rsidR="00A30322" w:rsidRPr="00BB630B">
              <w:rPr>
                <w:szCs w:val="24"/>
              </w:rPr>
              <w:t>.2020</w:t>
            </w:r>
          </w:p>
        </w:tc>
        <w:tc>
          <w:tcPr>
            <w:tcW w:w="982" w:type="pct"/>
            <w:shd w:val="clear" w:color="auto" w:fill="auto"/>
          </w:tcPr>
          <w:p w14:paraId="20E7681A" w14:textId="77777777" w:rsidR="00A30322" w:rsidRPr="00BB630B" w:rsidRDefault="00A30322" w:rsidP="00F60910">
            <w:pPr>
              <w:pStyle w:val="affffe"/>
              <w:spacing w:line="240" w:lineRule="auto"/>
              <w:rPr>
                <w:szCs w:val="24"/>
              </w:rPr>
            </w:pPr>
            <w:r w:rsidRPr="00BB630B">
              <w:rPr>
                <w:szCs w:val="24"/>
              </w:rPr>
              <w:t>Велигоненко Н.Ю.</w:t>
            </w:r>
          </w:p>
        </w:tc>
        <w:tc>
          <w:tcPr>
            <w:tcW w:w="2596" w:type="pct"/>
            <w:shd w:val="clear" w:color="auto" w:fill="auto"/>
          </w:tcPr>
          <w:p w14:paraId="68918363" w14:textId="77777777" w:rsidR="00A30322" w:rsidRPr="00BB630B" w:rsidRDefault="00801B66" w:rsidP="009C4C52">
            <w:pPr>
              <w:pStyle w:val="affffe"/>
              <w:spacing w:line="240" w:lineRule="auto"/>
              <w:jc w:val="both"/>
              <w:rPr>
                <w:szCs w:val="24"/>
              </w:rPr>
            </w:pPr>
            <w:r w:rsidRPr="00BB630B">
              <w:rPr>
                <w:szCs w:val="24"/>
              </w:rPr>
              <w:t>В соответствии с замечаниями по письму от 05.11.2020 № 99-22-15/11558 в рамках Государственного контракта от 31.12.2019 №</w:t>
            </w:r>
            <w:r w:rsidR="001B066F" w:rsidRPr="00BB630B">
              <w:rPr>
                <w:szCs w:val="24"/>
              </w:rPr>
              <w:t> </w:t>
            </w:r>
            <w:r w:rsidRPr="00BB630B">
              <w:rPr>
                <w:szCs w:val="24"/>
              </w:rPr>
              <w:t xml:space="preserve">ФКУ0446/12/2019/РИС (1 период). </w:t>
            </w:r>
            <w:r w:rsidR="00A30322" w:rsidRPr="00BB630B">
              <w:rPr>
                <w:szCs w:val="24"/>
              </w:rPr>
              <w:t xml:space="preserve">Внесены изменения в раздел 2.1 Требования к программному обеспечению АРМ </w:t>
            </w:r>
            <w:r w:rsidR="0082275C" w:rsidRPr="00BB630B">
              <w:rPr>
                <w:szCs w:val="24"/>
              </w:rPr>
              <w:t>–</w:t>
            </w:r>
            <w:r w:rsidR="00A30322" w:rsidRPr="00BB630B">
              <w:rPr>
                <w:szCs w:val="24"/>
              </w:rPr>
              <w:t xml:space="preserve"> добавлена ОС </w:t>
            </w:r>
            <w:r w:rsidR="00A30322" w:rsidRPr="00BB630B">
              <w:rPr>
                <w:szCs w:val="24"/>
                <w:lang w:val="en-US"/>
              </w:rPr>
              <w:t>Linux</w:t>
            </w:r>
            <w:r w:rsidR="00A30322" w:rsidRPr="00BB630B">
              <w:rPr>
                <w:szCs w:val="24"/>
              </w:rPr>
              <w:t>.</w:t>
            </w:r>
          </w:p>
        </w:tc>
      </w:tr>
      <w:tr w:rsidR="00415340" w:rsidRPr="00BB630B" w14:paraId="14AA8658" w14:textId="77777777" w:rsidTr="00D42A19">
        <w:tc>
          <w:tcPr>
            <w:tcW w:w="697" w:type="pct"/>
            <w:vMerge w:val="restart"/>
            <w:shd w:val="clear" w:color="auto" w:fill="auto"/>
          </w:tcPr>
          <w:p w14:paraId="572227E0" w14:textId="77777777" w:rsidR="00415340" w:rsidRPr="00BB630B" w:rsidRDefault="00415340" w:rsidP="00484006">
            <w:pPr>
              <w:pStyle w:val="affffe"/>
              <w:jc w:val="both"/>
              <w:rPr>
                <w:szCs w:val="24"/>
              </w:rPr>
            </w:pPr>
            <w:r w:rsidRPr="00BB630B">
              <w:rPr>
                <w:szCs w:val="24"/>
              </w:rPr>
              <w:t>05.00</w:t>
            </w:r>
          </w:p>
        </w:tc>
        <w:tc>
          <w:tcPr>
            <w:tcW w:w="725" w:type="pct"/>
            <w:shd w:val="clear" w:color="auto" w:fill="auto"/>
          </w:tcPr>
          <w:p w14:paraId="54609D7B" w14:textId="77777777" w:rsidR="00415340" w:rsidRPr="00BB630B" w:rsidRDefault="00415340" w:rsidP="00484006">
            <w:pPr>
              <w:pStyle w:val="affffe"/>
              <w:rPr>
                <w:szCs w:val="24"/>
              </w:rPr>
            </w:pPr>
            <w:r w:rsidRPr="00BB630B">
              <w:rPr>
                <w:szCs w:val="24"/>
              </w:rPr>
              <w:t>12.03.2021</w:t>
            </w:r>
          </w:p>
        </w:tc>
        <w:tc>
          <w:tcPr>
            <w:tcW w:w="982" w:type="pct"/>
            <w:shd w:val="clear" w:color="auto" w:fill="auto"/>
          </w:tcPr>
          <w:p w14:paraId="1986611C" w14:textId="77777777" w:rsidR="00415340" w:rsidRPr="00BB630B" w:rsidRDefault="00415340" w:rsidP="00484006">
            <w:pPr>
              <w:pStyle w:val="affffe"/>
              <w:rPr>
                <w:szCs w:val="24"/>
              </w:rPr>
            </w:pPr>
            <w:r w:rsidRPr="00BB630B">
              <w:rPr>
                <w:szCs w:val="24"/>
              </w:rPr>
              <w:t>Савин В.Н.</w:t>
            </w:r>
          </w:p>
        </w:tc>
        <w:tc>
          <w:tcPr>
            <w:tcW w:w="2596" w:type="pct"/>
            <w:shd w:val="clear" w:color="auto" w:fill="auto"/>
          </w:tcPr>
          <w:p w14:paraId="53483873" w14:textId="77777777" w:rsidR="00415340" w:rsidRPr="00BB630B" w:rsidRDefault="00415340" w:rsidP="009C4C52">
            <w:pPr>
              <w:snapToGrid w:val="0"/>
              <w:ind w:firstLine="0"/>
              <w:rPr>
                <w:sz w:val="24"/>
                <w:szCs w:val="24"/>
              </w:rPr>
            </w:pPr>
            <w:r w:rsidRPr="00BB630B">
              <w:rPr>
                <w:sz w:val="24"/>
                <w:szCs w:val="24"/>
              </w:rPr>
              <w:t>Актуализация документа в рамках оказания услуг по обеспечению эксплуатации</w:t>
            </w:r>
            <w:r w:rsidR="00563CF6" w:rsidRPr="00BB630B">
              <w:rPr>
                <w:sz w:val="24"/>
                <w:szCs w:val="24"/>
              </w:rPr>
              <w:t xml:space="preserve"> в соответствии с </w:t>
            </w:r>
            <w:r w:rsidRPr="00BB630B">
              <w:rPr>
                <w:sz w:val="24"/>
                <w:szCs w:val="24"/>
              </w:rPr>
              <w:t>Государственн</w:t>
            </w:r>
            <w:r w:rsidR="00563CF6" w:rsidRPr="00BB630B">
              <w:rPr>
                <w:sz w:val="24"/>
                <w:szCs w:val="24"/>
              </w:rPr>
              <w:t xml:space="preserve">ым </w:t>
            </w:r>
            <w:r w:rsidRPr="00BB630B">
              <w:rPr>
                <w:sz w:val="24"/>
                <w:szCs w:val="24"/>
              </w:rPr>
              <w:t>контракт</w:t>
            </w:r>
            <w:r w:rsidR="00563CF6" w:rsidRPr="00BB630B">
              <w:rPr>
                <w:sz w:val="24"/>
                <w:szCs w:val="24"/>
              </w:rPr>
              <w:t xml:space="preserve">ом от 30.12.2020 г. </w:t>
            </w:r>
            <w:r w:rsidRPr="00BB630B">
              <w:rPr>
                <w:sz w:val="24"/>
                <w:szCs w:val="24"/>
              </w:rPr>
              <w:t>№</w:t>
            </w:r>
            <w:r w:rsidR="00563CF6" w:rsidRPr="00BB630B">
              <w:rPr>
                <w:sz w:val="24"/>
                <w:szCs w:val="24"/>
              </w:rPr>
              <w:t> </w:t>
            </w:r>
            <w:r w:rsidR="000B1C7E" w:rsidRPr="00BB630B">
              <w:rPr>
                <w:sz w:val="24"/>
                <w:szCs w:val="24"/>
              </w:rPr>
              <w:t>ФКУ</w:t>
            </w:r>
            <w:r w:rsidRPr="00BB630B">
              <w:rPr>
                <w:sz w:val="24"/>
                <w:szCs w:val="24"/>
              </w:rPr>
              <w:t xml:space="preserve">0485/12/2020/ЭГИС </w:t>
            </w:r>
            <w:r w:rsidR="00563CF6" w:rsidRPr="00BB630B">
              <w:rPr>
                <w:sz w:val="24"/>
                <w:szCs w:val="24"/>
              </w:rPr>
              <w:t>(1</w:t>
            </w:r>
            <w:r w:rsidR="009C4C52" w:rsidRPr="00BB630B">
              <w:rPr>
                <w:sz w:val="24"/>
                <w:szCs w:val="24"/>
                <w:lang w:val="en-US"/>
              </w:rPr>
              <w:t> </w:t>
            </w:r>
            <w:r w:rsidR="00563CF6" w:rsidRPr="00BB630B">
              <w:rPr>
                <w:sz w:val="24"/>
                <w:szCs w:val="24"/>
              </w:rPr>
              <w:t>период).</w:t>
            </w:r>
            <w:r w:rsidR="009C4C52" w:rsidRPr="00BB630B">
              <w:rPr>
                <w:sz w:val="24"/>
                <w:szCs w:val="24"/>
              </w:rPr>
              <w:t xml:space="preserve"> </w:t>
            </w:r>
            <w:r w:rsidRPr="00BB630B">
              <w:rPr>
                <w:sz w:val="24"/>
                <w:szCs w:val="24"/>
              </w:rPr>
              <w:t>Внесены изменения в разделы 4.1.1-4.1.9</w:t>
            </w:r>
            <w:r w:rsidR="00563CF6" w:rsidRPr="00BB630B">
              <w:rPr>
                <w:sz w:val="24"/>
                <w:szCs w:val="24"/>
              </w:rPr>
              <w:t>.</w:t>
            </w:r>
          </w:p>
        </w:tc>
      </w:tr>
      <w:tr w:rsidR="00415340" w:rsidRPr="00BB630B" w14:paraId="0920214C" w14:textId="77777777" w:rsidTr="00D42A19">
        <w:tc>
          <w:tcPr>
            <w:tcW w:w="697" w:type="pct"/>
            <w:vMerge/>
            <w:shd w:val="clear" w:color="auto" w:fill="auto"/>
          </w:tcPr>
          <w:p w14:paraId="6CF0AD64" w14:textId="77777777" w:rsidR="00415340" w:rsidRPr="00BB630B" w:rsidRDefault="00415340" w:rsidP="00484006">
            <w:pPr>
              <w:pStyle w:val="affffe"/>
              <w:jc w:val="both"/>
              <w:rPr>
                <w:szCs w:val="24"/>
              </w:rPr>
            </w:pPr>
          </w:p>
        </w:tc>
        <w:tc>
          <w:tcPr>
            <w:tcW w:w="725" w:type="pct"/>
            <w:shd w:val="clear" w:color="auto" w:fill="auto"/>
          </w:tcPr>
          <w:p w14:paraId="6838C3D8" w14:textId="77777777" w:rsidR="00415340" w:rsidRPr="00BB630B" w:rsidRDefault="00415340" w:rsidP="00484006">
            <w:pPr>
              <w:pStyle w:val="affffe"/>
              <w:rPr>
                <w:szCs w:val="24"/>
              </w:rPr>
            </w:pPr>
            <w:r w:rsidRPr="00BB630B">
              <w:rPr>
                <w:szCs w:val="24"/>
              </w:rPr>
              <w:t>15.03.2021</w:t>
            </w:r>
          </w:p>
        </w:tc>
        <w:tc>
          <w:tcPr>
            <w:tcW w:w="982" w:type="pct"/>
            <w:shd w:val="clear" w:color="auto" w:fill="auto"/>
          </w:tcPr>
          <w:p w14:paraId="64BE32AC" w14:textId="77777777" w:rsidR="00415340" w:rsidRPr="00BB630B" w:rsidRDefault="00415340" w:rsidP="00484006">
            <w:pPr>
              <w:pStyle w:val="affffe"/>
              <w:rPr>
                <w:szCs w:val="24"/>
              </w:rPr>
            </w:pPr>
            <w:r w:rsidRPr="00BB630B">
              <w:rPr>
                <w:szCs w:val="24"/>
              </w:rPr>
              <w:t>Гудков С.С.</w:t>
            </w:r>
          </w:p>
        </w:tc>
        <w:tc>
          <w:tcPr>
            <w:tcW w:w="2596" w:type="pct"/>
            <w:shd w:val="clear" w:color="auto" w:fill="auto"/>
          </w:tcPr>
          <w:p w14:paraId="6FAADE54" w14:textId="77777777" w:rsidR="00415340" w:rsidRPr="00BB630B" w:rsidRDefault="00D808FD" w:rsidP="009C4C52">
            <w:pPr>
              <w:snapToGrid w:val="0"/>
              <w:ind w:firstLine="0"/>
              <w:rPr>
                <w:sz w:val="24"/>
                <w:szCs w:val="24"/>
              </w:rPr>
            </w:pPr>
            <w:r w:rsidRPr="00BB630B">
              <w:rPr>
                <w:sz w:val="24"/>
                <w:szCs w:val="24"/>
              </w:rPr>
              <w:t>Актуализация документа в рамках оказания услуг по обеспечению эксплуатации в соответствии с Государственным контрактом от 30.12.2020 г. № </w:t>
            </w:r>
            <w:r w:rsidR="000B1C7E" w:rsidRPr="00BB630B">
              <w:rPr>
                <w:sz w:val="24"/>
                <w:szCs w:val="24"/>
              </w:rPr>
              <w:t>ФКУ</w:t>
            </w:r>
            <w:r w:rsidRPr="00BB630B">
              <w:rPr>
                <w:sz w:val="24"/>
                <w:szCs w:val="24"/>
              </w:rPr>
              <w:t>0485/12/2020/ЭГИС (1</w:t>
            </w:r>
            <w:r w:rsidR="009C4C52" w:rsidRPr="00BB630B">
              <w:rPr>
                <w:sz w:val="24"/>
                <w:szCs w:val="24"/>
                <w:lang w:val="en-US"/>
              </w:rPr>
              <w:t> </w:t>
            </w:r>
            <w:r w:rsidRPr="00BB630B">
              <w:rPr>
                <w:sz w:val="24"/>
                <w:szCs w:val="24"/>
              </w:rPr>
              <w:t>период).</w:t>
            </w:r>
            <w:r w:rsidR="009C4C52" w:rsidRPr="00BB630B">
              <w:rPr>
                <w:sz w:val="24"/>
                <w:szCs w:val="24"/>
              </w:rPr>
              <w:t xml:space="preserve"> </w:t>
            </w:r>
            <w:r w:rsidR="00415340" w:rsidRPr="00BB630B">
              <w:rPr>
                <w:sz w:val="24"/>
                <w:szCs w:val="24"/>
              </w:rPr>
              <w:t>Внесены изменения в раздел 3.1</w:t>
            </w:r>
            <w:r w:rsidRPr="00BB630B">
              <w:rPr>
                <w:sz w:val="24"/>
                <w:szCs w:val="24"/>
              </w:rPr>
              <w:t>.</w:t>
            </w:r>
          </w:p>
        </w:tc>
      </w:tr>
      <w:tr w:rsidR="00BE70A8" w:rsidRPr="00BB630B" w14:paraId="7E487AF5" w14:textId="77777777" w:rsidTr="00D42A19">
        <w:tc>
          <w:tcPr>
            <w:tcW w:w="697" w:type="pct"/>
            <w:vMerge w:val="restart"/>
            <w:shd w:val="clear" w:color="auto" w:fill="auto"/>
          </w:tcPr>
          <w:p w14:paraId="30AA1FED" w14:textId="77777777" w:rsidR="00BE70A8" w:rsidRPr="00BB630B" w:rsidRDefault="00BE70A8" w:rsidP="00BE70A8">
            <w:pPr>
              <w:pStyle w:val="affffe"/>
              <w:spacing w:line="240" w:lineRule="auto"/>
              <w:rPr>
                <w:szCs w:val="24"/>
              </w:rPr>
            </w:pPr>
            <w:r w:rsidRPr="00BB630B">
              <w:rPr>
                <w:szCs w:val="24"/>
              </w:rPr>
              <w:t>06.00</w:t>
            </w:r>
          </w:p>
        </w:tc>
        <w:tc>
          <w:tcPr>
            <w:tcW w:w="725" w:type="pct"/>
            <w:shd w:val="clear" w:color="auto" w:fill="auto"/>
          </w:tcPr>
          <w:p w14:paraId="09978D3C" w14:textId="77777777" w:rsidR="00BE70A8" w:rsidRPr="00BB630B" w:rsidRDefault="00BE70A8" w:rsidP="00BE70A8">
            <w:pPr>
              <w:pStyle w:val="affffe"/>
              <w:spacing w:line="240" w:lineRule="auto"/>
              <w:rPr>
                <w:szCs w:val="24"/>
                <w:lang w:val="en-US"/>
              </w:rPr>
            </w:pPr>
            <w:r w:rsidRPr="00BB630B">
              <w:rPr>
                <w:szCs w:val="24"/>
              </w:rPr>
              <w:t>05.04.2021</w:t>
            </w:r>
          </w:p>
        </w:tc>
        <w:tc>
          <w:tcPr>
            <w:tcW w:w="982" w:type="pct"/>
            <w:shd w:val="clear" w:color="auto" w:fill="auto"/>
          </w:tcPr>
          <w:p w14:paraId="1611EAE0" w14:textId="77777777" w:rsidR="00BE70A8" w:rsidRPr="00BB630B" w:rsidRDefault="00BE70A8" w:rsidP="00BE70A8">
            <w:pPr>
              <w:pStyle w:val="affffe"/>
              <w:spacing w:line="240" w:lineRule="auto"/>
              <w:rPr>
                <w:szCs w:val="24"/>
              </w:rPr>
            </w:pPr>
            <w:r w:rsidRPr="00BB630B">
              <w:rPr>
                <w:szCs w:val="24"/>
              </w:rPr>
              <w:t>Муравьева А.О.</w:t>
            </w:r>
          </w:p>
        </w:tc>
        <w:tc>
          <w:tcPr>
            <w:tcW w:w="2596" w:type="pct"/>
            <w:shd w:val="clear" w:color="auto" w:fill="auto"/>
          </w:tcPr>
          <w:p w14:paraId="486C5011" w14:textId="77777777" w:rsidR="00BE70A8" w:rsidRPr="00BB630B" w:rsidRDefault="00BE70A8" w:rsidP="00BE70A8">
            <w:pPr>
              <w:pStyle w:val="affffe"/>
              <w:spacing w:line="240" w:lineRule="auto"/>
              <w:jc w:val="both"/>
              <w:rPr>
                <w:szCs w:val="24"/>
                <w:lang w:val="en-US"/>
              </w:rPr>
            </w:pPr>
            <w:r w:rsidRPr="00BB630B">
              <w:rPr>
                <w:szCs w:val="24"/>
              </w:rPr>
              <w:t>Внесены изменения в разделы 1, 2, 3.1, 4.1.10- 4.1.16, 4.1.59.</w:t>
            </w:r>
          </w:p>
        </w:tc>
      </w:tr>
      <w:tr w:rsidR="00BE70A8" w:rsidRPr="00BB630B" w14:paraId="1C3758D5" w14:textId="77777777" w:rsidTr="00D42A19">
        <w:tc>
          <w:tcPr>
            <w:tcW w:w="697" w:type="pct"/>
            <w:vMerge/>
            <w:shd w:val="clear" w:color="auto" w:fill="auto"/>
          </w:tcPr>
          <w:p w14:paraId="3DA20097" w14:textId="77777777" w:rsidR="00BE70A8" w:rsidRPr="00BB630B" w:rsidRDefault="00BE70A8" w:rsidP="00BE70A8">
            <w:pPr>
              <w:pStyle w:val="affffe"/>
              <w:spacing w:line="240" w:lineRule="auto"/>
              <w:rPr>
                <w:szCs w:val="24"/>
              </w:rPr>
            </w:pPr>
          </w:p>
        </w:tc>
        <w:tc>
          <w:tcPr>
            <w:tcW w:w="725" w:type="pct"/>
            <w:shd w:val="clear" w:color="auto" w:fill="auto"/>
          </w:tcPr>
          <w:p w14:paraId="0AFD76CD" w14:textId="77777777" w:rsidR="00BE70A8" w:rsidRPr="00BB630B" w:rsidRDefault="00BE70A8" w:rsidP="00BE70A8">
            <w:pPr>
              <w:pStyle w:val="affffe"/>
              <w:spacing w:line="240" w:lineRule="auto"/>
              <w:rPr>
                <w:szCs w:val="24"/>
              </w:rPr>
            </w:pPr>
            <w:r w:rsidRPr="00BB630B">
              <w:rPr>
                <w:szCs w:val="24"/>
              </w:rPr>
              <w:t>07.04.2021</w:t>
            </w:r>
          </w:p>
        </w:tc>
        <w:tc>
          <w:tcPr>
            <w:tcW w:w="982" w:type="pct"/>
            <w:shd w:val="clear" w:color="auto" w:fill="auto"/>
          </w:tcPr>
          <w:p w14:paraId="38C35710" w14:textId="77777777" w:rsidR="00BE70A8" w:rsidRPr="00BB630B" w:rsidRDefault="00BE70A8" w:rsidP="00BE70A8">
            <w:pPr>
              <w:pStyle w:val="affffe"/>
              <w:spacing w:line="240" w:lineRule="auto"/>
              <w:rPr>
                <w:szCs w:val="24"/>
              </w:rPr>
            </w:pPr>
            <w:r w:rsidRPr="00BB630B">
              <w:rPr>
                <w:szCs w:val="24"/>
              </w:rPr>
              <w:t>Савин В.Н.</w:t>
            </w:r>
          </w:p>
        </w:tc>
        <w:tc>
          <w:tcPr>
            <w:tcW w:w="2596" w:type="pct"/>
            <w:shd w:val="clear" w:color="auto" w:fill="auto"/>
          </w:tcPr>
          <w:p w14:paraId="38EFCA51" w14:textId="77777777" w:rsidR="00BE70A8" w:rsidRPr="00BB630B" w:rsidRDefault="00BE70A8" w:rsidP="00BE70A8">
            <w:pPr>
              <w:pStyle w:val="affffe"/>
              <w:spacing w:line="240" w:lineRule="auto"/>
              <w:jc w:val="both"/>
              <w:rPr>
                <w:szCs w:val="24"/>
              </w:rPr>
            </w:pPr>
            <w:r w:rsidRPr="00BB630B">
              <w:rPr>
                <w:szCs w:val="24"/>
              </w:rPr>
              <w:t>Актуализация рабочей документации в рамках Государственного контракта от 31.12.2019 № ФКУ0446/12/2019/РИС (2 период).</w:t>
            </w:r>
          </w:p>
          <w:p w14:paraId="62316688" w14:textId="77777777" w:rsidR="00BE70A8" w:rsidRPr="00BB630B" w:rsidRDefault="00BE70A8" w:rsidP="00BE70A8">
            <w:pPr>
              <w:pStyle w:val="affffe"/>
              <w:spacing w:line="240" w:lineRule="auto"/>
              <w:jc w:val="both"/>
              <w:rPr>
                <w:szCs w:val="24"/>
              </w:rPr>
            </w:pPr>
            <w:r w:rsidRPr="00BB630B">
              <w:rPr>
                <w:szCs w:val="24"/>
              </w:rPr>
              <w:t>Добавлены разделы: 4.1.3, 4.1.10. Изменен раздел 4.1.11.</w:t>
            </w:r>
          </w:p>
        </w:tc>
      </w:tr>
      <w:tr w:rsidR="00BE70A8" w:rsidRPr="00BB630B" w14:paraId="313D64DF" w14:textId="77777777" w:rsidTr="00D42A19">
        <w:tc>
          <w:tcPr>
            <w:tcW w:w="697" w:type="pct"/>
            <w:vMerge/>
            <w:shd w:val="clear" w:color="auto" w:fill="auto"/>
          </w:tcPr>
          <w:p w14:paraId="1257ACA9" w14:textId="77777777" w:rsidR="00BE70A8" w:rsidRPr="00BB630B" w:rsidRDefault="00BE70A8" w:rsidP="00BE70A8">
            <w:pPr>
              <w:pStyle w:val="affffe"/>
              <w:spacing w:line="240" w:lineRule="auto"/>
              <w:rPr>
                <w:szCs w:val="24"/>
              </w:rPr>
            </w:pPr>
          </w:p>
        </w:tc>
        <w:tc>
          <w:tcPr>
            <w:tcW w:w="725" w:type="pct"/>
            <w:shd w:val="clear" w:color="auto" w:fill="auto"/>
          </w:tcPr>
          <w:p w14:paraId="48879B99" w14:textId="77777777" w:rsidR="00BE70A8" w:rsidRPr="00BB630B" w:rsidRDefault="00BE70A8" w:rsidP="00BE70A8">
            <w:pPr>
              <w:pStyle w:val="affffe"/>
              <w:spacing w:line="240" w:lineRule="auto"/>
              <w:rPr>
                <w:szCs w:val="24"/>
              </w:rPr>
            </w:pPr>
            <w:r w:rsidRPr="00BB630B">
              <w:rPr>
                <w:szCs w:val="24"/>
              </w:rPr>
              <w:t>14.04.2021</w:t>
            </w:r>
          </w:p>
        </w:tc>
        <w:tc>
          <w:tcPr>
            <w:tcW w:w="982" w:type="pct"/>
            <w:shd w:val="clear" w:color="auto" w:fill="auto"/>
          </w:tcPr>
          <w:p w14:paraId="15690C02" w14:textId="77777777" w:rsidR="00BE70A8" w:rsidRPr="00BB630B" w:rsidRDefault="00BE70A8" w:rsidP="00BE70A8">
            <w:pPr>
              <w:pStyle w:val="affffe"/>
              <w:spacing w:line="240" w:lineRule="auto"/>
              <w:rPr>
                <w:szCs w:val="24"/>
              </w:rPr>
            </w:pPr>
            <w:r w:rsidRPr="00BB630B">
              <w:rPr>
                <w:szCs w:val="24"/>
              </w:rPr>
              <w:t>Велигоненко Н.Ю.</w:t>
            </w:r>
          </w:p>
        </w:tc>
        <w:tc>
          <w:tcPr>
            <w:tcW w:w="2596" w:type="pct"/>
            <w:shd w:val="clear" w:color="auto" w:fill="auto"/>
          </w:tcPr>
          <w:p w14:paraId="79FE70E1" w14:textId="77777777" w:rsidR="00BE70A8" w:rsidRPr="00BB630B" w:rsidRDefault="00BE70A8" w:rsidP="00BE70A8">
            <w:pPr>
              <w:pStyle w:val="affffe"/>
              <w:spacing w:line="240" w:lineRule="auto"/>
              <w:jc w:val="both"/>
              <w:rPr>
                <w:szCs w:val="24"/>
              </w:rPr>
            </w:pPr>
            <w:r w:rsidRPr="00BB630B">
              <w:rPr>
                <w:szCs w:val="24"/>
              </w:rPr>
              <w:t>Актуализация рабочей документации в рамках Государственного контракта от 31.12.2019 № ФКУ0446/12/2019/РИС (2 период). Изменен раздел 2.2.</w:t>
            </w:r>
          </w:p>
        </w:tc>
      </w:tr>
      <w:tr w:rsidR="00C05702" w:rsidRPr="00BB630B" w14:paraId="573C0290" w14:textId="77777777" w:rsidTr="00D42A19">
        <w:tc>
          <w:tcPr>
            <w:tcW w:w="697" w:type="pct"/>
            <w:vMerge w:val="restart"/>
            <w:shd w:val="clear" w:color="auto" w:fill="auto"/>
          </w:tcPr>
          <w:p w14:paraId="1B537FAD" w14:textId="77777777" w:rsidR="00C05702" w:rsidRPr="00BB630B" w:rsidRDefault="00C05702" w:rsidP="00BE70A8">
            <w:pPr>
              <w:pStyle w:val="affffe"/>
              <w:spacing w:line="240" w:lineRule="auto"/>
              <w:rPr>
                <w:szCs w:val="24"/>
                <w:lang w:val="en-US"/>
              </w:rPr>
            </w:pPr>
            <w:r w:rsidRPr="00BB630B">
              <w:rPr>
                <w:szCs w:val="24"/>
                <w:lang w:val="en-US"/>
              </w:rPr>
              <w:t>06.01</w:t>
            </w:r>
          </w:p>
        </w:tc>
        <w:tc>
          <w:tcPr>
            <w:tcW w:w="725" w:type="pct"/>
            <w:shd w:val="clear" w:color="auto" w:fill="auto"/>
          </w:tcPr>
          <w:p w14:paraId="6D55E051" w14:textId="77777777" w:rsidR="00C05702" w:rsidRPr="00BB630B" w:rsidRDefault="00C05702" w:rsidP="00BE70A8">
            <w:pPr>
              <w:pStyle w:val="affffe"/>
              <w:spacing w:line="240" w:lineRule="auto"/>
              <w:rPr>
                <w:szCs w:val="24"/>
              </w:rPr>
            </w:pPr>
            <w:r w:rsidRPr="00BB630B">
              <w:rPr>
                <w:szCs w:val="24"/>
              </w:rPr>
              <w:t>30.06.2021</w:t>
            </w:r>
          </w:p>
        </w:tc>
        <w:tc>
          <w:tcPr>
            <w:tcW w:w="982" w:type="pct"/>
            <w:shd w:val="clear" w:color="auto" w:fill="auto"/>
          </w:tcPr>
          <w:p w14:paraId="128B86C7" w14:textId="77777777" w:rsidR="00C05702" w:rsidRPr="00BB630B" w:rsidRDefault="00C05702" w:rsidP="00BE70A8">
            <w:pPr>
              <w:pStyle w:val="affffe"/>
              <w:spacing w:line="240" w:lineRule="auto"/>
              <w:rPr>
                <w:szCs w:val="24"/>
              </w:rPr>
            </w:pPr>
            <w:r w:rsidRPr="00BB630B">
              <w:rPr>
                <w:szCs w:val="24"/>
              </w:rPr>
              <w:t>Орловский Д.А.</w:t>
            </w:r>
          </w:p>
        </w:tc>
        <w:tc>
          <w:tcPr>
            <w:tcW w:w="2596" w:type="pct"/>
            <w:shd w:val="clear" w:color="auto" w:fill="auto"/>
          </w:tcPr>
          <w:p w14:paraId="0DBE43CF" w14:textId="77777777" w:rsidR="00C05702" w:rsidRPr="00BB630B" w:rsidRDefault="00C05702" w:rsidP="004353AF">
            <w:pPr>
              <w:pStyle w:val="affffe"/>
              <w:spacing w:line="240" w:lineRule="auto"/>
              <w:jc w:val="both"/>
              <w:rPr>
                <w:szCs w:val="24"/>
              </w:rPr>
            </w:pPr>
            <w:r w:rsidRPr="00BB630B">
              <w:rPr>
                <w:szCs w:val="24"/>
              </w:rPr>
              <w:t>В соответствии с замечаниями по письму от 25.06.2021 № 99-23-15_7434 в рамках Государственного контракта от 31.12.2019 №</w:t>
            </w:r>
            <w:r w:rsidRPr="00BB630B">
              <w:rPr>
                <w:szCs w:val="24"/>
                <w:lang w:val="en-US"/>
              </w:rPr>
              <w:t> </w:t>
            </w:r>
            <w:r w:rsidRPr="00BB630B">
              <w:rPr>
                <w:szCs w:val="24"/>
              </w:rPr>
              <w:t>ФКУ0446/12/2019/РИС (2 период) в п. 4.1.28 «Уровень конфиденциальности» актуализирован, так же по тексту используется термин «АРМ пользователя».</w:t>
            </w:r>
          </w:p>
        </w:tc>
      </w:tr>
      <w:tr w:rsidR="00C05702" w:rsidRPr="00BB630B" w14:paraId="5227C789" w14:textId="77777777" w:rsidTr="00D42A19">
        <w:tc>
          <w:tcPr>
            <w:tcW w:w="697" w:type="pct"/>
            <w:vMerge/>
            <w:shd w:val="clear" w:color="auto" w:fill="auto"/>
          </w:tcPr>
          <w:p w14:paraId="343B2827" w14:textId="77777777" w:rsidR="00C05702" w:rsidRPr="00BB630B" w:rsidRDefault="00C05702" w:rsidP="00BE70A8">
            <w:pPr>
              <w:pStyle w:val="affffe"/>
              <w:spacing w:line="240" w:lineRule="auto"/>
              <w:rPr>
                <w:szCs w:val="24"/>
              </w:rPr>
            </w:pPr>
          </w:p>
        </w:tc>
        <w:tc>
          <w:tcPr>
            <w:tcW w:w="725" w:type="pct"/>
            <w:shd w:val="clear" w:color="auto" w:fill="auto"/>
          </w:tcPr>
          <w:p w14:paraId="5C8031D7" w14:textId="77777777" w:rsidR="00C05702" w:rsidRPr="00BB630B" w:rsidRDefault="00C05702" w:rsidP="00BE70A8">
            <w:pPr>
              <w:pStyle w:val="affffe"/>
              <w:spacing w:line="240" w:lineRule="auto"/>
              <w:rPr>
                <w:szCs w:val="24"/>
              </w:rPr>
            </w:pPr>
            <w:r w:rsidRPr="00BB630B">
              <w:rPr>
                <w:szCs w:val="24"/>
              </w:rPr>
              <w:t>01.07.2021</w:t>
            </w:r>
          </w:p>
        </w:tc>
        <w:tc>
          <w:tcPr>
            <w:tcW w:w="982" w:type="pct"/>
            <w:shd w:val="clear" w:color="auto" w:fill="auto"/>
          </w:tcPr>
          <w:p w14:paraId="3D04DE7F" w14:textId="77777777" w:rsidR="00C05702" w:rsidRPr="00BB630B" w:rsidRDefault="00C05702" w:rsidP="00BE70A8">
            <w:pPr>
              <w:pStyle w:val="affffe"/>
              <w:spacing w:line="240" w:lineRule="auto"/>
              <w:rPr>
                <w:szCs w:val="24"/>
              </w:rPr>
            </w:pPr>
            <w:r w:rsidRPr="00BB630B">
              <w:rPr>
                <w:szCs w:val="24"/>
              </w:rPr>
              <w:t>Жейда С.С.</w:t>
            </w:r>
          </w:p>
        </w:tc>
        <w:tc>
          <w:tcPr>
            <w:tcW w:w="2596" w:type="pct"/>
            <w:shd w:val="clear" w:color="auto" w:fill="auto"/>
          </w:tcPr>
          <w:p w14:paraId="7ED87C5C" w14:textId="77777777" w:rsidR="00C05702" w:rsidRPr="00BB630B" w:rsidRDefault="00C05702" w:rsidP="004353AF">
            <w:pPr>
              <w:pStyle w:val="affffe"/>
              <w:spacing w:line="240" w:lineRule="auto"/>
              <w:jc w:val="both"/>
              <w:rPr>
                <w:szCs w:val="24"/>
              </w:rPr>
            </w:pPr>
            <w:r w:rsidRPr="00BB630B">
              <w:rPr>
                <w:szCs w:val="24"/>
              </w:rPr>
              <w:t>В соответствии с замечаниями по письму от 25.06.2021 № 99-23-15/7434 в рамках Государственного контракта от 31.12.2019 №</w:t>
            </w:r>
            <w:r w:rsidR="001B066F" w:rsidRPr="00BB630B">
              <w:rPr>
                <w:szCs w:val="24"/>
              </w:rPr>
              <w:t> </w:t>
            </w:r>
            <w:r w:rsidRPr="00BB630B">
              <w:rPr>
                <w:szCs w:val="24"/>
              </w:rPr>
              <w:t>ФКУ0446/12/2019/РИС (2 период). Внесены изменения в раздел 2.1.</w:t>
            </w:r>
          </w:p>
        </w:tc>
      </w:tr>
      <w:tr w:rsidR="0082275C" w:rsidRPr="00BB630B" w14:paraId="5B65EF16" w14:textId="77777777" w:rsidTr="00D42A19">
        <w:tc>
          <w:tcPr>
            <w:tcW w:w="697" w:type="pct"/>
            <w:shd w:val="clear" w:color="auto" w:fill="auto"/>
          </w:tcPr>
          <w:p w14:paraId="5B1EC52F" w14:textId="77777777" w:rsidR="0082275C" w:rsidRPr="00BB630B" w:rsidRDefault="0082275C" w:rsidP="0082275C">
            <w:pPr>
              <w:pStyle w:val="affffe"/>
              <w:spacing w:line="240" w:lineRule="auto"/>
              <w:rPr>
                <w:szCs w:val="24"/>
              </w:rPr>
            </w:pPr>
            <w:r w:rsidRPr="00BB630B">
              <w:rPr>
                <w:szCs w:val="24"/>
              </w:rPr>
              <w:lastRenderedPageBreak/>
              <w:t>07.00</w:t>
            </w:r>
          </w:p>
        </w:tc>
        <w:tc>
          <w:tcPr>
            <w:tcW w:w="725" w:type="pct"/>
            <w:shd w:val="clear" w:color="auto" w:fill="auto"/>
          </w:tcPr>
          <w:p w14:paraId="467F83ED" w14:textId="77777777" w:rsidR="0082275C" w:rsidRPr="00BB630B" w:rsidRDefault="0082275C" w:rsidP="0082275C">
            <w:pPr>
              <w:pStyle w:val="affffe"/>
              <w:spacing w:line="240" w:lineRule="auto"/>
              <w:rPr>
                <w:szCs w:val="24"/>
              </w:rPr>
            </w:pPr>
            <w:r w:rsidRPr="00BB630B">
              <w:rPr>
                <w:szCs w:val="24"/>
              </w:rPr>
              <w:t>03.09.2021</w:t>
            </w:r>
          </w:p>
        </w:tc>
        <w:tc>
          <w:tcPr>
            <w:tcW w:w="982" w:type="pct"/>
            <w:shd w:val="clear" w:color="auto" w:fill="auto"/>
          </w:tcPr>
          <w:p w14:paraId="24F4EB7F" w14:textId="77777777" w:rsidR="0082275C" w:rsidRPr="00BB630B" w:rsidRDefault="0082275C" w:rsidP="0082275C">
            <w:pPr>
              <w:pStyle w:val="affffe"/>
              <w:spacing w:line="240" w:lineRule="auto"/>
              <w:rPr>
                <w:szCs w:val="24"/>
              </w:rPr>
            </w:pPr>
            <w:r w:rsidRPr="00BB630B">
              <w:rPr>
                <w:szCs w:val="24"/>
              </w:rPr>
              <w:t>Велигоненко Н.Ю.</w:t>
            </w:r>
          </w:p>
        </w:tc>
        <w:tc>
          <w:tcPr>
            <w:tcW w:w="2596" w:type="pct"/>
            <w:shd w:val="clear" w:color="auto" w:fill="auto"/>
          </w:tcPr>
          <w:p w14:paraId="62FB3D27" w14:textId="77777777" w:rsidR="0082275C" w:rsidRPr="00BB630B" w:rsidRDefault="0082275C" w:rsidP="0082275C">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02.08.2021 № ФКУ0243/08/2021/РИС (1 период). Изменены разделы 2.1, 2.2. Актуализирован перечень сокращений.</w:t>
            </w:r>
          </w:p>
        </w:tc>
      </w:tr>
      <w:tr w:rsidR="0043424C" w:rsidRPr="00BB630B" w14:paraId="5E2DA2AC" w14:textId="77777777" w:rsidTr="00D42A19">
        <w:tc>
          <w:tcPr>
            <w:tcW w:w="697" w:type="pct"/>
            <w:shd w:val="clear" w:color="auto" w:fill="auto"/>
          </w:tcPr>
          <w:p w14:paraId="70920ABD" w14:textId="77777777" w:rsidR="0043424C" w:rsidRPr="00BB630B" w:rsidRDefault="0043424C" w:rsidP="0043424C">
            <w:pPr>
              <w:pStyle w:val="affffe"/>
              <w:spacing w:line="240" w:lineRule="auto"/>
              <w:rPr>
                <w:szCs w:val="24"/>
              </w:rPr>
            </w:pPr>
            <w:r w:rsidRPr="00BB630B">
              <w:rPr>
                <w:color w:val="000000"/>
                <w:szCs w:val="24"/>
              </w:rPr>
              <w:t>07.01</w:t>
            </w:r>
          </w:p>
        </w:tc>
        <w:tc>
          <w:tcPr>
            <w:tcW w:w="725" w:type="pct"/>
            <w:shd w:val="clear" w:color="auto" w:fill="auto"/>
          </w:tcPr>
          <w:p w14:paraId="2DB2D625" w14:textId="77777777" w:rsidR="0043424C" w:rsidRPr="00BB630B" w:rsidRDefault="0043424C" w:rsidP="0043424C">
            <w:pPr>
              <w:pStyle w:val="affffe"/>
              <w:spacing w:line="240" w:lineRule="auto"/>
              <w:rPr>
                <w:szCs w:val="24"/>
              </w:rPr>
            </w:pPr>
            <w:r w:rsidRPr="00BB630B">
              <w:rPr>
                <w:color w:val="000000"/>
                <w:szCs w:val="24"/>
              </w:rPr>
              <w:t>25.10.2021</w:t>
            </w:r>
          </w:p>
        </w:tc>
        <w:tc>
          <w:tcPr>
            <w:tcW w:w="982" w:type="pct"/>
            <w:shd w:val="clear" w:color="auto" w:fill="auto"/>
          </w:tcPr>
          <w:p w14:paraId="40CE090E" w14:textId="77777777" w:rsidR="0043424C" w:rsidRPr="00BB630B" w:rsidRDefault="0043424C" w:rsidP="0043424C">
            <w:pPr>
              <w:pStyle w:val="affffe"/>
              <w:spacing w:line="240" w:lineRule="auto"/>
              <w:rPr>
                <w:szCs w:val="24"/>
              </w:rPr>
            </w:pPr>
            <w:r w:rsidRPr="00BB630B">
              <w:rPr>
                <w:szCs w:val="24"/>
              </w:rPr>
              <w:t>Велигоненко Н.Ю.</w:t>
            </w:r>
          </w:p>
        </w:tc>
        <w:tc>
          <w:tcPr>
            <w:tcW w:w="2596" w:type="pct"/>
            <w:shd w:val="clear" w:color="auto" w:fill="auto"/>
          </w:tcPr>
          <w:p w14:paraId="3B3E4018" w14:textId="77777777" w:rsidR="0043424C" w:rsidRPr="00BB630B" w:rsidRDefault="0043424C" w:rsidP="0043424C">
            <w:pPr>
              <w:pStyle w:val="affffe"/>
              <w:spacing w:line="240" w:lineRule="auto"/>
              <w:jc w:val="both"/>
              <w:rPr>
                <w:szCs w:val="24"/>
              </w:rPr>
            </w:pPr>
            <w:r w:rsidRPr="00BB630B">
              <w:rPr>
                <w:color w:val="000000"/>
                <w:szCs w:val="24"/>
              </w:rPr>
              <w:t xml:space="preserve">В соответствии с замечаниями по письму от 21.10.2021 № 99-23-15/12646 в рамках Государственного контракта от 02.08.2021 № ФКУ0243/08/2021/РИС (1 период). </w:t>
            </w:r>
            <w:r w:rsidRPr="00BB630B">
              <w:rPr>
                <w:szCs w:val="24"/>
              </w:rPr>
              <w:t>В код документа добавлена область применения «8».</w:t>
            </w:r>
          </w:p>
        </w:tc>
      </w:tr>
      <w:tr w:rsidR="00C15740" w:rsidRPr="00BB630B" w14:paraId="544DDF3A" w14:textId="77777777" w:rsidTr="00D42A19">
        <w:tc>
          <w:tcPr>
            <w:tcW w:w="697" w:type="pct"/>
            <w:shd w:val="clear" w:color="auto" w:fill="auto"/>
          </w:tcPr>
          <w:p w14:paraId="17C6850A" w14:textId="77777777" w:rsidR="00C15740" w:rsidRPr="00BB630B" w:rsidRDefault="00C15740" w:rsidP="00C15740">
            <w:pPr>
              <w:pStyle w:val="affffe"/>
              <w:spacing w:line="240" w:lineRule="auto"/>
              <w:rPr>
                <w:color w:val="000000"/>
                <w:szCs w:val="24"/>
              </w:rPr>
            </w:pPr>
            <w:r w:rsidRPr="00BB630B">
              <w:rPr>
                <w:color w:val="000000"/>
                <w:szCs w:val="24"/>
              </w:rPr>
              <w:t>07.02</w:t>
            </w:r>
          </w:p>
        </w:tc>
        <w:tc>
          <w:tcPr>
            <w:tcW w:w="725" w:type="pct"/>
            <w:shd w:val="clear" w:color="auto" w:fill="auto"/>
          </w:tcPr>
          <w:p w14:paraId="35EAA155" w14:textId="77777777" w:rsidR="00C15740" w:rsidRPr="00BB630B" w:rsidRDefault="00C15740" w:rsidP="00C15740">
            <w:pPr>
              <w:pStyle w:val="affffe"/>
              <w:spacing w:line="240" w:lineRule="auto"/>
              <w:rPr>
                <w:color w:val="000000"/>
                <w:szCs w:val="24"/>
              </w:rPr>
            </w:pPr>
            <w:r w:rsidRPr="00BB630B">
              <w:rPr>
                <w:szCs w:val="24"/>
              </w:rPr>
              <w:t>29.11.2021</w:t>
            </w:r>
          </w:p>
        </w:tc>
        <w:tc>
          <w:tcPr>
            <w:tcW w:w="982" w:type="pct"/>
            <w:shd w:val="clear" w:color="auto" w:fill="auto"/>
          </w:tcPr>
          <w:p w14:paraId="053C0569" w14:textId="77777777" w:rsidR="00C15740" w:rsidRPr="00BB630B" w:rsidRDefault="00C15740" w:rsidP="00C15740">
            <w:pPr>
              <w:pStyle w:val="affffe"/>
              <w:spacing w:line="240" w:lineRule="auto"/>
              <w:rPr>
                <w:szCs w:val="24"/>
              </w:rPr>
            </w:pPr>
            <w:r w:rsidRPr="00BB630B">
              <w:rPr>
                <w:szCs w:val="24"/>
              </w:rPr>
              <w:t>Велигоненко Н.Ю.</w:t>
            </w:r>
          </w:p>
        </w:tc>
        <w:tc>
          <w:tcPr>
            <w:tcW w:w="2596" w:type="pct"/>
            <w:shd w:val="clear" w:color="auto" w:fill="auto"/>
          </w:tcPr>
          <w:p w14:paraId="6AA84437" w14:textId="77777777" w:rsidR="00C15740" w:rsidRPr="00BB630B" w:rsidRDefault="00C15740" w:rsidP="00C15740">
            <w:pPr>
              <w:pStyle w:val="affffe"/>
              <w:spacing w:line="240" w:lineRule="auto"/>
              <w:jc w:val="both"/>
              <w:rPr>
                <w:color w:val="000000"/>
                <w:szCs w:val="24"/>
              </w:rPr>
            </w:pPr>
            <w:r w:rsidRPr="00BB630B">
              <w:rPr>
                <w:szCs w:val="24"/>
              </w:rPr>
              <w:t>В соответствии с замечаниями по письму от 26.11.2021 №99-23-15/14129 в рамках Государственного контракта от 02.08.2021 № ФКУ0243/08/2021/РИС (1 период). Скорректирован перечень сокращений.</w:t>
            </w:r>
          </w:p>
        </w:tc>
      </w:tr>
      <w:tr w:rsidR="00000052" w:rsidRPr="00BB630B" w14:paraId="25418F57" w14:textId="77777777" w:rsidTr="00D42A19">
        <w:tc>
          <w:tcPr>
            <w:tcW w:w="697" w:type="pct"/>
            <w:vMerge w:val="restart"/>
            <w:tcBorders>
              <w:top w:val="single" w:sz="4" w:space="0" w:color="auto"/>
              <w:left w:val="single" w:sz="4" w:space="0" w:color="auto"/>
              <w:right w:val="single" w:sz="4" w:space="0" w:color="auto"/>
            </w:tcBorders>
            <w:shd w:val="clear" w:color="auto" w:fill="auto"/>
          </w:tcPr>
          <w:p w14:paraId="4A798777" w14:textId="77777777" w:rsidR="00000052" w:rsidRPr="00BB630B" w:rsidRDefault="00000052" w:rsidP="00885255">
            <w:pPr>
              <w:pStyle w:val="affffe"/>
              <w:spacing w:line="240" w:lineRule="auto"/>
              <w:rPr>
                <w:color w:val="000000"/>
                <w:szCs w:val="24"/>
              </w:rPr>
            </w:pPr>
            <w:r w:rsidRPr="00BB630B">
              <w:rPr>
                <w:szCs w:val="24"/>
              </w:rPr>
              <w:t>08.00</w:t>
            </w:r>
          </w:p>
        </w:tc>
        <w:tc>
          <w:tcPr>
            <w:tcW w:w="725" w:type="pct"/>
            <w:tcBorders>
              <w:top w:val="single" w:sz="4" w:space="0" w:color="auto"/>
              <w:left w:val="single" w:sz="4" w:space="0" w:color="auto"/>
              <w:bottom w:val="single" w:sz="4" w:space="0" w:color="auto"/>
              <w:right w:val="single" w:sz="4" w:space="0" w:color="auto"/>
            </w:tcBorders>
            <w:shd w:val="clear" w:color="auto" w:fill="auto"/>
          </w:tcPr>
          <w:p w14:paraId="334EC071" w14:textId="77777777" w:rsidR="00000052" w:rsidRPr="00BB630B" w:rsidRDefault="00000052" w:rsidP="00885255">
            <w:pPr>
              <w:pStyle w:val="affffe"/>
              <w:spacing w:line="240" w:lineRule="auto"/>
              <w:rPr>
                <w:szCs w:val="24"/>
              </w:rPr>
            </w:pPr>
            <w:r w:rsidRPr="00BB630B">
              <w:rPr>
                <w:szCs w:val="24"/>
              </w:rPr>
              <w:t>15.02.2022</w:t>
            </w:r>
          </w:p>
        </w:tc>
        <w:tc>
          <w:tcPr>
            <w:tcW w:w="982" w:type="pct"/>
            <w:tcBorders>
              <w:top w:val="single" w:sz="4" w:space="0" w:color="auto"/>
              <w:left w:val="single" w:sz="4" w:space="0" w:color="auto"/>
              <w:bottom w:val="single" w:sz="4" w:space="0" w:color="auto"/>
              <w:right w:val="single" w:sz="4" w:space="0" w:color="auto"/>
            </w:tcBorders>
            <w:shd w:val="clear" w:color="auto" w:fill="auto"/>
          </w:tcPr>
          <w:p w14:paraId="6F396B37" w14:textId="77777777" w:rsidR="00000052" w:rsidRPr="00BB630B" w:rsidRDefault="00000052" w:rsidP="00885255">
            <w:pPr>
              <w:pStyle w:val="affffe"/>
              <w:spacing w:line="240" w:lineRule="auto"/>
              <w:rPr>
                <w:szCs w:val="24"/>
              </w:rPr>
            </w:pPr>
            <w:r w:rsidRPr="00BB630B">
              <w:rPr>
                <w:szCs w:val="24"/>
              </w:rPr>
              <w:t>Орловский Д.А</w:t>
            </w:r>
          </w:p>
        </w:tc>
        <w:tc>
          <w:tcPr>
            <w:tcW w:w="2596" w:type="pct"/>
            <w:tcBorders>
              <w:top w:val="single" w:sz="4" w:space="0" w:color="auto"/>
              <w:left w:val="single" w:sz="4" w:space="0" w:color="auto"/>
              <w:bottom w:val="single" w:sz="4" w:space="0" w:color="auto"/>
              <w:right w:val="single" w:sz="4" w:space="0" w:color="auto"/>
            </w:tcBorders>
            <w:shd w:val="clear" w:color="auto" w:fill="auto"/>
          </w:tcPr>
          <w:p w14:paraId="08D317B7" w14:textId="77777777" w:rsidR="00000052" w:rsidRPr="00BB630B" w:rsidRDefault="00000052" w:rsidP="00885255">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02.08.2021 № ФКУ0243/08/2021/РИС (2 период). Добавлены разделы: 4.1.20.1, 4.1.2.2, 4.1.20.3, 4.1.20.4, 4.1.20.5, 4.1.20.6.</w:t>
            </w:r>
          </w:p>
        </w:tc>
      </w:tr>
      <w:tr w:rsidR="00000052" w:rsidRPr="00BB630B" w14:paraId="2573CC60" w14:textId="77777777" w:rsidTr="00D42A19">
        <w:tc>
          <w:tcPr>
            <w:tcW w:w="697" w:type="pct"/>
            <w:vMerge/>
            <w:tcBorders>
              <w:left w:val="single" w:sz="4" w:space="0" w:color="auto"/>
              <w:right w:val="single" w:sz="4" w:space="0" w:color="auto"/>
            </w:tcBorders>
            <w:shd w:val="clear" w:color="auto" w:fill="auto"/>
          </w:tcPr>
          <w:p w14:paraId="5F24B77F" w14:textId="77777777" w:rsidR="00000052" w:rsidRPr="00BB630B" w:rsidRDefault="00000052" w:rsidP="00885255">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shd w:val="clear" w:color="auto" w:fill="auto"/>
          </w:tcPr>
          <w:p w14:paraId="1EA07A80" w14:textId="77777777" w:rsidR="00000052" w:rsidRPr="00BB630B" w:rsidRDefault="00000052" w:rsidP="00885255">
            <w:pPr>
              <w:pStyle w:val="affffe"/>
              <w:spacing w:line="240" w:lineRule="auto"/>
              <w:rPr>
                <w:szCs w:val="24"/>
              </w:rPr>
            </w:pPr>
            <w:r w:rsidRPr="00BB630B">
              <w:rPr>
                <w:szCs w:val="24"/>
              </w:rPr>
              <w:t>16.02.2022</w:t>
            </w:r>
          </w:p>
        </w:tc>
        <w:tc>
          <w:tcPr>
            <w:tcW w:w="982" w:type="pct"/>
            <w:tcBorders>
              <w:top w:val="single" w:sz="4" w:space="0" w:color="auto"/>
              <w:left w:val="single" w:sz="4" w:space="0" w:color="auto"/>
              <w:bottom w:val="single" w:sz="4" w:space="0" w:color="auto"/>
              <w:right w:val="single" w:sz="4" w:space="0" w:color="auto"/>
            </w:tcBorders>
            <w:shd w:val="clear" w:color="auto" w:fill="auto"/>
          </w:tcPr>
          <w:p w14:paraId="0D88418B" w14:textId="77777777" w:rsidR="00000052" w:rsidRPr="00BB630B" w:rsidRDefault="00000052" w:rsidP="00885255">
            <w:pPr>
              <w:pStyle w:val="affffe"/>
              <w:spacing w:line="240" w:lineRule="auto"/>
              <w:rPr>
                <w:szCs w:val="24"/>
              </w:rPr>
            </w:pPr>
            <w:r w:rsidRPr="00BB630B">
              <w:rPr>
                <w:szCs w:val="24"/>
              </w:rPr>
              <w:t>Антонов А.В.</w:t>
            </w:r>
          </w:p>
        </w:tc>
        <w:tc>
          <w:tcPr>
            <w:tcW w:w="2596" w:type="pct"/>
            <w:tcBorders>
              <w:top w:val="single" w:sz="4" w:space="0" w:color="auto"/>
              <w:left w:val="single" w:sz="4" w:space="0" w:color="auto"/>
              <w:bottom w:val="single" w:sz="4" w:space="0" w:color="auto"/>
              <w:right w:val="single" w:sz="4" w:space="0" w:color="auto"/>
            </w:tcBorders>
            <w:shd w:val="clear" w:color="auto" w:fill="auto"/>
          </w:tcPr>
          <w:p w14:paraId="3F471816" w14:textId="77777777" w:rsidR="00000052" w:rsidRPr="00BB630B" w:rsidRDefault="00000052" w:rsidP="00885255">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02.08.2021 № ФКУ0243/08/2021/РИС (2 период). Добавлен раздел 4.1.64.</w:t>
            </w:r>
          </w:p>
        </w:tc>
      </w:tr>
      <w:tr w:rsidR="003B0225" w:rsidRPr="00BB630B" w14:paraId="173BDA00" w14:textId="77777777" w:rsidTr="00D42A19">
        <w:tc>
          <w:tcPr>
            <w:tcW w:w="697" w:type="pct"/>
            <w:tcBorders>
              <w:left w:val="single" w:sz="4" w:space="0" w:color="auto"/>
              <w:right w:val="single" w:sz="4" w:space="0" w:color="auto"/>
            </w:tcBorders>
            <w:shd w:val="clear" w:color="auto" w:fill="auto"/>
          </w:tcPr>
          <w:p w14:paraId="6674442F" w14:textId="77777777" w:rsidR="003B0225" w:rsidRPr="00BB630B" w:rsidRDefault="003B0225" w:rsidP="003B0225">
            <w:pPr>
              <w:pStyle w:val="affffe"/>
              <w:spacing w:line="240" w:lineRule="auto"/>
              <w:rPr>
                <w:szCs w:val="24"/>
              </w:rPr>
            </w:pPr>
            <w:r w:rsidRPr="00BB630B">
              <w:rPr>
                <w:szCs w:val="24"/>
              </w:rPr>
              <w:t>08.01</w:t>
            </w:r>
          </w:p>
        </w:tc>
        <w:tc>
          <w:tcPr>
            <w:tcW w:w="725" w:type="pct"/>
            <w:tcBorders>
              <w:top w:val="single" w:sz="4" w:space="0" w:color="auto"/>
              <w:left w:val="single" w:sz="4" w:space="0" w:color="auto"/>
              <w:bottom w:val="single" w:sz="4" w:space="0" w:color="auto"/>
              <w:right w:val="single" w:sz="4" w:space="0" w:color="auto"/>
            </w:tcBorders>
            <w:shd w:val="clear" w:color="auto" w:fill="auto"/>
          </w:tcPr>
          <w:p w14:paraId="15689997" w14:textId="77777777" w:rsidR="003B0225" w:rsidRPr="00BB630B" w:rsidRDefault="003B0225" w:rsidP="003B0225">
            <w:pPr>
              <w:pStyle w:val="affffe"/>
              <w:spacing w:line="240" w:lineRule="auto"/>
              <w:rPr>
                <w:szCs w:val="24"/>
              </w:rPr>
            </w:pPr>
            <w:r w:rsidRPr="00BB630B">
              <w:rPr>
                <w:szCs w:val="24"/>
              </w:rPr>
              <w:t>24.03.2022</w:t>
            </w:r>
          </w:p>
        </w:tc>
        <w:tc>
          <w:tcPr>
            <w:tcW w:w="982" w:type="pct"/>
            <w:tcBorders>
              <w:top w:val="single" w:sz="4" w:space="0" w:color="auto"/>
              <w:left w:val="single" w:sz="4" w:space="0" w:color="auto"/>
              <w:bottom w:val="single" w:sz="4" w:space="0" w:color="auto"/>
              <w:right w:val="single" w:sz="4" w:space="0" w:color="auto"/>
            </w:tcBorders>
            <w:shd w:val="clear" w:color="auto" w:fill="auto"/>
          </w:tcPr>
          <w:p w14:paraId="68D8F983" w14:textId="77777777" w:rsidR="003B0225" w:rsidRPr="00BB630B" w:rsidRDefault="003B0225" w:rsidP="003B0225">
            <w:pPr>
              <w:pStyle w:val="affffe"/>
              <w:spacing w:line="240" w:lineRule="auto"/>
              <w:rPr>
                <w:szCs w:val="24"/>
              </w:rPr>
            </w:pPr>
            <w:r w:rsidRPr="00BB630B">
              <w:rPr>
                <w:szCs w:val="24"/>
              </w:rPr>
              <w:t>Велигоненко Н.Ю.</w:t>
            </w:r>
          </w:p>
        </w:tc>
        <w:tc>
          <w:tcPr>
            <w:tcW w:w="2596" w:type="pct"/>
            <w:tcBorders>
              <w:top w:val="single" w:sz="4" w:space="0" w:color="auto"/>
              <w:left w:val="single" w:sz="4" w:space="0" w:color="auto"/>
              <w:bottom w:val="single" w:sz="4" w:space="0" w:color="auto"/>
              <w:right w:val="single" w:sz="4" w:space="0" w:color="auto"/>
            </w:tcBorders>
            <w:shd w:val="clear" w:color="auto" w:fill="auto"/>
          </w:tcPr>
          <w:p w14:paraId="66E9179D" w14:textId="77777777" w:rsidR="003B0225" w:rsidRPr="00BB630B" w:rsidRDefault="003B0225" w:rsidP="003B0225">
            <w:pPr>
              <w:pStyle w:val="affffe"/>
              <w:spacing w:line="240" w:lineRule="auto"/>
              <w:jc w:val="both"/>
              <w:rPr>
                <w:szCs w:val="24"/>
              </w:rPr>
            </w:pPr>
            <w:r w:rsidRPr="00BB630B">
              <w:rPr>
                <w:szCs w:val="24"/>
              </w:rPr>
              <w:t>В соответствии с замечаниями по письму от 22.03.2022 № 99-24-16/2509 в рамках Государстве</w:t>
            </w:r>
            <w:r w:rsidR="0023309E" w:rsidRPr="00BB630B">
              <w:rPr>
                <w:szCs w:val="24"/>
              </w:rPr>
              <w:t>нного контракта от 02.08.2021 № </w:t>
            </w:r>
            <w:r w:rsidRPr="00BB630B">
              <w:rPr>
                <w:szCs w:val="24"/>
              </w:rPr>
              <w:t>ФКУ0243/08/2021/РИС (2 период) внесены изменения в перечень сокращений.</w:t>
            </w:r>
          </w:p>
        </w:tc>
      </w:tr>
      <w:tr w:rsidR="004934E2" w:rsidRPr="00BB630B" w14:paraId="6EBCDDCF" w14:textId="77777777" w:rsidTr="00D42A19">
        <w:tc>
          <w:tcPr>
            <w:tcW w:w="697" w:type="pct"/>
            <w:tcBorders>
              <w:top w:val="single" w:sz="4" w:space="0" w:color="auto"/>
              <w:left w:val="single" w:sz="4" w:space="0" w:color="auto"/>
              <w:bottom w:val="single" w:sz="4" w:space="0" w:color="auto"/>
              <w:right w:val="single" w:sz="4" w:space="0" w:color="auto"/>
            </w:tcBorders>
          </w:tcPr>
          <w:p w14:paraId="6E26DE0E" w14:textId="77777777" w:rsidR="004934E2" w:rsidRPr="00BB630B" w:rsidRDefault="004934E2" w:rsidP="004934E2">
            <w:pPr>
              <w:pStyle w:val="affffe"/>
              <w:spacing w:line="240" w:lineRule="auto"/>
              <w:rPr>
                <w:szCs w:val="24"/>
              </w:rPr>
            </w:pPr>
            <w:r w:rsidRPr="00BB630B">
              <w:rPr>
                <w:szCs w:val="24"/>
              </w:rPr>
              <w:t>08.02</w:t>
            </w:r>
          </w:p>
        </w:tc>
        <w:tc>
          <w:tcPr>
            <w:tcW w:w="725" w:type="pct"/>
            <w:tcBorders>
              <w:top w:val="single" w:sz="4" w:space="0" w:color="auto"/>
              <w:left w:val="single" w:sz="4" w:space="0" w:color="auto"/>
              <w:bottom w:val="single" w:sz="4" w:space="0" w:color="auto"/>
              <w:right w:val="single" w:sz="4" w:space="0" w:color="auto"/>
            </w:tcBorders>
          </w:tcPr>
          <w:p w14:paraId="6421B7CB" w14:textId="77777777" w:rsidR="004934E2" w:rsidRPr="00BB630B" w:rsidRDefault="004934E2" w:rsidP="004934E2">
            <w:pPr>
              <w:pStyle w:val="affffe"/>
              <w:spacing w:line="240" w:lineRule="auto"/>
              <w:rPr>
                <w:szCs w:val="24"/>
              </w:rPr>
            </w:pPr>
            <w:r w:rsidRPr="00BB630B">
              <w:rPr>
                <w:szCs w:val="24"/>
              </w:rPr>
              <w:t>15.06.2022</w:t>
            </w:r>
          </w:p>
        </w:tc>
        <w:tc>
          <w:tcPr>
            <w:tcW w:w="982" w:type="pct"/>
            <w:tcBorders>
              <w:top w:val="single" w:sz="4" w:space="0" w:color="auto"/>
              <w:left w:val="single" w:sz="4" w:space="0" w:color="auto"/>
              <w:bottom w:val="single" w:sz="4" w:space="0" w:color="auto"/>
              <w:right w:val="single" w:sz="4" w:space="0" w:color="auto"/>
            </w:tcBorders>
          </w:tcPr>
          <w:p w14:paraId="7C94D88F" w14:textId="77777777" w:rsidR="004934E2" w:rsidRPr="00BB630B" w:rsidRDefault="004934E2" w:rsidP="004934E2">
            <w:pPr>
              <w:pStyle w:val="affffe"/>
              <w:spacing w:line="240" w:lineRule="auto"/>
              <w:rPr>
                <w:szCs w:val="24"/>
              </w:rPr>
            </w:pPr>
            <w:r w:rsidRPr="00BB630B">
              <w:rPr>
                <w:szCs w:val="24"/>
              </w:rPr>
              <w:t>Плехов К.А.</w:t>
            </w:r>
          </w:p>
        </w:tc>
        <w:tc>
          <w:tcPr>
            <w:tcW w:w="2596" w:type="pct"/>
            <w:tcBorders>
              <w:top w:val="single" w:sz="4" w:space="0" w:color="auto"/>
              <w:left w:val="single" w:sz="4" w:space="0" w:color="auto"/>
              <w:bottom w:val="single" w:sz="4" w:space="0" w:color="auto"/>
              <w:right w:val="single" w:sz="4" w:space="0" w:color="auto"/>
            </w:tcBorders>
          </w:tcPr>
          <w:p w14:paraId="7544E2C7" w14:textId="77777777" w:rsidR="004934E2" w:rsidRPr="00BB630B" w:rsidRDefault="004934E2" w:rsidP="004934E2">
            <w:pPr>
              <w:pStyle w:val="affffe"/>
              <w:spacing w:line="240" w:lineRule="auto"/>
              <w:jc w:val="both"/>
              <w:rPr>
                <w:szCs w:val="24"/>
              </w:rPr>
            </w:pPr>
            <w:r w:rsidRPr="00BB630B">
              <w:rPr>
                <w:szCs w:val="24"/>
              </w:rPr>
              <w:t>В соответствии с замечаниями по письму от 10.06.2022 № 99-24-16/5793 в рамках Государстве</w:t>
            </w:r>
            <w:r w:rsidR="0023309E" w:rsidRPr="00BB630B">
              <w:rPr>
                <w:szCs w:val="24"/>
              </w:rPr>
              <w:t>нного контракта от 02.08.2021 № </w:t>
            </w:r>
            <w:r w:rsidRPr="00BB630B">
              <w:rPr>
                <w:szCs w:val="24"/>
              </w:rPr>
              <w:t>ФКУ0243/08/2021/РИС (2 период)</w:t>
            </w:r>
          </w:p>
        </w:tc>
      </w:tr>
      <w:tr w:rsidR="00992BA9" w:rsidRPr="00BB630B" w14:paraId="38E4187D" w14:textId="77777777" w:rsidTr="00D42A19">
        <w:tc>
          <w:tcPr>
            <w:tcW w:w="697" w:type="pct"/>
            <w:vMerge w:val="restart"/>
            <w:tcBorders>
              <w:top w:val="single" w:sz="4" w:space="0" w:color="auto"/>
              <w:left w:val="single" w:sz="4" w:space="0" w:color="auto"/>
              <w:right w:val="single" w:sz="4" w:space="0" w:color="auto"/>
            </w:tcBorders>
          </w:tcPr>
          <w:p w14:paraId="5E962F3B" w14:textId="77777777" w:rsidR="00992BA9" w:rsidRPr="00BB630B" w:rsidRDefault="00992BA9" w:rsidP="00992BA9">
            <w:pPr>
              <w:pStyle w:val="affffe"/>
              <w:spacing w:line="240" w:lineRule="auto"/>
              <w:rPr>
                <w:szCs w:val="24"/>
              </w:rPr>
            </w:pPr>
            <w:r w:rsidRPr="00BB630B">
              <w:rPr>
                <w:szCs w:val="24"/>
              </w:rPr>
              <w:t>09.00</w:t>
            </w:r>
          </w:p>
        </w:tc>
        <w:tc>
          <w:tcPr>
            <w:tcW w:w="725" w:type="pct"/>
            <w:tcBorders>
              <w:top w:val="single" w:sz="4" w:space="0" w:color="auto"/>
              <w:left w:val="single" w:sz="4" w:space="0" w:color="auto"/>
              <w:bottom w:val="single" w:sz="4" w:space="0" w:color="auto"/>
              <w:right w:val="single" w:sz="4" w:space="0" w:color="auto"/>
            </w:tcBorders>
          </w:tcPr>
          <w:p w14:paraId="429ECCF7" w14:textId="77777777" w:rsidR="00992BA9" w:rsidRPr="00BB630B" w:rsidRDefault="00992BA9" w:rsidP="00992BA9">
            <w:pPr>
              <w:pStyle w:val="affffe"/>
              <w:spacing w:line="240" w:lineRule="auto"/>
              <w:rPr>
                <w:szCs w:val="24"/>
              </w:rPr>
            </w:pPr>
            <w:r w:rsidRPr="00BB630B">
              <w:rPr>
                <w:szCs w:val="24"/>
              </w:rPr>
              <w:t>25.07.2022</w:t>
            </w:r>
          </w:p>
        </w:tc>
        <w:tc>
          <w:tcPr>
            <w:tcW w:w="982" w:type="pct"/>
            <w:tcBorders>
              <w:top w:val="single" w:sz="4" w:space="0" w:color="auto"/>
              <w:left w:val="single" w:sz="4" w:space="0" w:color="auto"/>
              <w:bottom w:val="single" w:sz="4" w:space="0" w:color="auto"/>
              <w:right w:val="single" w:sz="4" w:space="0" w:color="auto"/>
            </w:tcBorders>
          </w:tcPr>
          <w:p w14:paraId="6129F419" w14:textId="77777777" w:rsidR="00992BA9" w:rsidRPr="00BB630B" w:rsidRDefault="00992BA9" w:rsidP="00992BA9">
            <w:pPr>
              <w:pStyle w:val="affffe"/>
              <w:spacing w:line="240" w:lineRule="auto"/>
              <w:rPr>
                <w:szCs w:val="24"/>
              </w:rPr>
            </w:pPr>
            <w:r w:rsidRPr="00BB630B">
              <w:rPr>
                <w:szCs w:val="24"/>
              </w:rPr>
              <w:t>Орловский Д.А</w:t>
            </w:r>
          </w:p>
        </w:tc>
        <w:tc>
          <w:tcPr>
            <w:tcW w:w="2596" w:type="pct"/>
            <w:tcBorders>
              <w:top w:val="single" w:sz="4" w:space="0" w:color="auto"/>
              <w:left w:val="single" w:sz="4" w:space="0" w:color="auto"/>
              <w:bottom w:val="single" w:sz="4" w:space="0" w:color="auto"/>
              <w:right w:val="single" w:sz="4" w:space="0" w:color="auto"/>
            </w:tcBorders>
          </w:tcPr>
          <w:p w14:paraId="21865127" w14:textId="77777777" w:rsidR="00992BA9" w:rsidRPr="00BB630B" w:rsidRDefault="00992BA9" w:rsidP="00992BA9">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06.06.2022 № ФКУ0231/06/2022/РИС (1 период). Добавлен раздел 4.1.65.</w:t>
            </w:r>
          </w:p>
        </w:tc>
      </w:tr>
      <w:tr w:rsidR="00992BA9" w:rsidRPr="00BB630B" w14:paraId="09ED6500" w14:textId="77777777" w:rsidTr="00D42A19">
        <w:tc>
          <w:tcPr>
            <w:tcW w:w="697" w:type="pct"/>
            <w:vMerge/>
            <w:tcBorders>
              <w:left w:val="single" w:sz="4" w:space="0" w:color="auto"/>
              <w:right w:val="single" w:sz="4" w:space="0" w:color="auto"/>
            </w:tcBorders>
          </w:tcPr>
          <w:p w14:paraId="218C4CA7" w14:textId="77777777" w:rsidR="00992BA9" w:rsidRPr="00BB630B" w:rsidRDefault="00992BA9" w:rsidP="00992BA9">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1E6562F5" w14:textId="77777777" w:rsidR="00992BA9" w:rsidRPr="00BB630B" w:rsidRDefault="00992BA9" w:rsidP="00992BA9">
            <w:pPr>
              <w:pStyle w:val="affffe"/>
              <w:spacing w:line="240" w:lineRule="auto"/>
              <w:rPr>
                <w:szCs w:val="24"/>
              </w:rPr>
            </w:pPr>
            <w:r w:rsidRPr="00BB630B">
              <w:rPr>
                <w:szCs w:val="24"/>
              </w:rPr>
              <w:t>25.07.2022</w:t>
            </w:r>
          </w:p>
        </w:tc>
        <w:tc>
          <w:tcPr>
            <w:tcW w:w="982" w:type="pct"/>
            <w:tcBorders>
              <w:top w:val="single" w:sz="4" w:space="0" w:color="auto"/>
              <w:left w:val="single" w:sz="4" w:space="0" w:color="auto"/>
              <w:bottom w:val="single" w:sz="4" w:space="0" w:color="auto"/>
              <w:right w:val="single" w:sz="4" w:space="0" w:color="auto"/>
            </w:tcBorders>
          </w:tcPr>
          <w:p w14:paraId="32922500" w14:textId="77777777" w:rsidR="00992BA9" w:rsidRPr="00BB630B" w:rsidRDefault="00992BA9" w:rsidP="00992BA9">
            <w:pPr>
              <w:pStyle w:val="affffe"/>
              <w:spacing w:line="240" w:lineRule="auto"/>
              <w:rPr>
                <w:szCs w:val="24"/>
              </w:rPr>
            </w:pPr>
            <w:r w:rsidRPr="00BB630B">
              <w:rPr>
                <w:szCs w:val="24"/>
              </w:rPr>
              <w:t>Велигоненко Н.Ю.</w:t>
            </w:r>
          </w:p>
        </w:tc>
        <w:tc>
          <w:tcPr>
            <w:tcW w:w="2596" w:type="pct"/>
            <w:tcBorders>
              <w:top w:val="single" w:sz="4" w:space="0" w:color="auto"/>
              <w:left w:val="single" w:sz="4" w:space="0" w:color="auto"/>
              <w:bottom w:val="single" w:sz="4" w:space="0" w:color="auto"/>
              <w:right w:val="single" w:sz="4" w:space="0" w:color="auto"/>
            </w:tcBorders>
          </w:tcPr>
          <w:p w14:paraId="2BA23C3B" w14:textId="77777777" w:rsidR="00992BA9" w:rsidRPr="00BB630B" w:rsidRDefault="00992BA9" w:rsidP="00992BA9">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06.06.2022 № ФКУ0231/06/2022/РИС (1 период). Добавлен раздел 4.1.66</w:t>
            </w:r>
          </w:p>
        </w:tc>
      </w:tr>
      <w:tr w:rsidR="00992BA9" w:rsidRPr="00BB630B" w14:paraId="2EA61304" w14:textId="77777777" w:rsidTr="00D42A19">
        <w:tc>
          <w:tcPr>
            <w:tcW w:w="697" w:type="pct"/>
            <w:vMerge/>
            <w:tcBorders>
              <w:left w:val="single" w:sz="4" w:space="0" w:color="auto"/>
              <w:bottom w:val="single" w:sz="4" w:space="0" w:color="auto"/>
              <w:right w:val="single" w:sz="4" w:space="0" w:color="auto"/>
            </w:tcBorders>
          </w:tcPr>
          <w:p w14:paraId="73486200" w14:textId="77777777" w:rsidR="00992BA9" w:rsidRPr="00BB630B" w:rsidRDefault="00992BA9" w:rsidP="00992BA9">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3AE49243" w14:textId="77777777" w:rsidR="00992BA9" w:rsidRPr="00BB630B" w:rsidRDefault="00992BA9" w:rsidP="00992BA9">
            <w:pPr>
              <w:pStyle w:val="affffe"/>
              <w:spacing w:line="240" w:lineRule="auto"/>
              <w:rPr>
                <w:szCs w:val="24"/>
              </w:rPr>
            </w:pPr>
            <w:r w:rsidRPr="00BB630B">
              <w:rPr>
                <w:szCs w:val="24"/>
              </w:rPr>
              <w:t>26.07.2022</w:t>
            </w:r>
          </w:p>
        </w:tc>
        <w:tc>
          <w:tcPr>
            <w:tcW w:w="982" w:type="pct"/>
            <w:tcBorders>
              <w:top w:val="single" w:sz="4" w:space="0" w:color="auto"/>
              <w:left w:val="single" w:sz="4" w:space="0" w:color="auto"/>
              <w:bottom w:val="single" w:sz="4" w:space="0" w:color="auto"/>
              <w:right w:val="single" w:sz="4" w:space="0" w:color="auto"/>
            </w:tcBorders>
          </w:tcPr>
          <w:p w14:paraId="6DCBDC58" w14:textId="77777777" w:rsidR="00992BA9" w:rsidRPr="00BB630B" w:rsidRDefault="00992BA9" w:rsidP="00992BA9">
            <w:pPr>
              <w:pStyle w:val="affffe"/>
              <w:spacing w:line="240" w:lineRule="auto"/>
              <w:rPr>
                <w:szCs w:val="24"/>
              </w:rPr>
            </w:pPr>
            <w:r w:rsidRPr="00BB630B">
              <w:rPr>
                <w:szCs w:val="24"/>
              </w:rPr>
              <w:t>Антонов А.В.</w:t>
            </w:r>
          </w:p>
        </w:tc>
        <w:tc>
          <w:tcPr>
            <w:tcW w:w="2596" w:type="pct"/>
            <w:tcBorders>
              <w:top w:val="single" w:sz="4" w:space="0" w:color="auto"/>
              <w:left w:val="single" w:sz="4" w:space="0" w:color="auto"/>
              <w:bottom w:val="single" w:sz="4" w:space="0" w:color="auto"/>
              <w:right w:val="single" w:sz="4" w:space="0" w:color="auto"/>
            </w:tcBorders>
          </w:tcPr>
          <w:p w14:paraId="40D10B2A" w14:textId="77777777" w:rsidR="00992BA9" w:rsidRPr="00BB630B" w:rsidRDefault="00992BA9" w:rsidP="00992BA9">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06.06.2022 № ФКУ0231/06/2022/РИС (1 период). Добавлен раздел 4.1.67</w:t>
            </w:r>
          </w:p>
        </w:tc>
      </w:tr>
      <w:tr w:rsidR="00F97573" w:rsidRPr="00BB630B" w14:paraId="7698257A" w14:textId="77777777" w:rsidTr="00D42A19">
        <w:tc>
          <w:tcPr>
            <w:tcW w:w="697" w:type="pct"/>
            <w:vMerge w:val="restart"/>
            <w:tcBorders>
              <w:left w:val="single" w:sz="4" w:space="0" w:color="auto"/>
              <w:right w:val="single" w:sz="4" w:space="0" w:color="auto"/>
            </w:tcBorders>
          </w:tcPr>
          <w:p w14:paraId="3434423E" w14:textId="77777777" w:rsidR="00F97573" w:rsidRPr="00BB630B" w:rsidRDefault="00F97573" w:rsidP="00992BA9">
            <w:pPr>
              <w:pStyle w:val="affffe"/>
              <w:spacing w:line="240" w:lineRule="auto"/>
              <w:rPr>
                <w:szCs w:val="24"/>
              </w:rPr>
            </w:pPr>
            <w:r w:rsidRPr="00BB630B">
              <w:rPr>
                <w:szCs w:val="24"/>
              </w:rPr>
              <w:t>10.00</w:t>
            </w:r>
          </w:p>
        </w:tc>
        <w:tc>
          <w:tcPr>
            <w:tcW w:w="725" w:type="pct"/>
            <w:tcBorders>
              <w:top w:val="single" w:sz="4" w:space="0" w:color="auto"/>
              <w:left w:val="single" w:sz="4" w:space="0" w:color="auto"/>
              <w:bottom w:val="single" w:sz="4" w:space="0" w:color="auto"/>
              <w:right w:val="single" w:sz="4" w:space="0" w:color="auto"/>
            </w:tcBorders>
          </w:tcPr>
          <w:p w14:paraId="53DE0A6E" w14:textId="77777777" w:rsidR="00F97573" w:rsidRPr="00BB630B" w:rsidRDefault="00F97573" w:rsidP="00992BA9">
            <w:pPr>
              <w:pStyle w:val="affffe"/>
              <w:spacing w:line="240" w:lineRule="auto"/>
              <w:rPr>
                <w:szCs w:val="24"/>
              </w:rPr>
            </w:pPr>
            <w:r w:rsidRPr="00BB630B">
              <w:rPr>
                <w:szCs w:val="24"/>
              </w:rPr>
              <w:t>28.12.2022</w:t>
            </w:r>
          </w:p>
        </w:tc>
        <w:tc>
          <w:tcPr>
            <w:tcW w:w="982" w:type="pct"/>
            <w:tcBorders>
              <w:top w:val="single" w:sz="4" w:space="0" w:color="auto"/>
              <w:left w:val="single" w:sz="4" w:space="0" w:color="auto"/>
              <w:bottom w:val="single" w:sz="4" w:space="0" w:color="auto"/>
              <w:right w:val="single" w:sz="4" w:space="0" w:color="auto"/>
            </w:tcBorders>
          </w:tcPr>
          <w:p w14:paraId="084309DD" w14:textId="77777777" w:rsidR="00F97573" w:rsidRPr="00BB630B" w:rsidRDefault="00F97573" w:rsidP="00992BA9">
            <w:pPr>
              <w:pStyle w:val="affffe"/>
              <w:spacing w:line="240" w:lineRule="auto"/>
              <w:rPr>
                <w:szCs w:val="24"/>
              </w:rPr>
            </w:pPr>
            <w:r w:rsidRPr="00BB630B">
              <w:rPr>
                <w:szCs w:val="24"/>
              </w:rPr>
              <w:t>Антонов А.В.</w:t>
            </w:r>
          </w:p>
        </w:tc>
        <w:tc>
          <w:tcPr>
            <w:tcW w:w="2596" w:type="pct"/>
            <w:tcBorders>
              <w:top w:val="single" w:sz="4" w:space="0" w:color="auto"/>
              <w:left w:val="single" w:sz="4" w:space="0" w:color="auto"/>
              <w:bottom w:val="single" w:sz="4" w:space="0" w:color="auto"/>
              <w:right w:val="single" w:sz="4" w:space="0" w:color="auto"/>
            </w:tcBorders>
          </w:tcPr>
          <w:p w14:paraId="0EDE05FB" w14:textId="77777777" w:rsidR="00F97573" w:rsidRPr="00BB630B" w:rsidRDefault="00F97573" w:rsidP="00992BA9">
            <w:pPr>
              <w:pStyle w:val="affffe"/>
              <w:spacing w:line="240" w:lineRule="auto"/>
              <w:jc w:val="both"/>
              <w:rPr>
                <w:szCs w:val="24"/>
              </w:rPr>
            </w:pPr>
            <w:r w:rsidRPr="00BB630B">
              <w:rPr>
                <w:szCs w:val="24"/>
              </w:rPr>
              <w:t>Актуализация проектной документации в рамках Государственного контракта от 06.06.2022 № ФКУ0231/06/2022/РИС (2 период). Добавлен раздел 4.1.68. Внесены изменения в список сокращений. Внесены изменения в разделы 1.2, 1.3, 3.1. Внесены изменения в таблицу 3.1. Добавлены Приложение 1 и Приложение 2 к документу</w:t>
            </w:r>
          </w:p>
        </w:tc>
      </w:tr>
      <w:tr w:rsidR="00F97573" w:rsidRPr="00BB630B" w14:paraId="1A74DEE5" w14:textId="77777777" w:rsidTr="00D42A19">
        <w:tc>
          <w:tcPr>
            <w:tcW w:w="697" w:type="pct"/>
            <w:vMerge/>
            <w:tcBorders>
              <w:left w:val="single" w:sz="4" w:space="0" w:color="auto"/>
              <w:right w:val="single" w:sz="4" w:space="0" w:color="auto"/>
            </w:tcBorders>
          </w:tcPr>
          <w:p w14:paraId="45E2BB79" w14:textId="77777777" w:rsidR="00F97573" w:rsidRPr="00BB630B" w:rsidRDefault="00F97573" w:rsidP="00992BA9">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263ED811" w14:textId="77777777" w:rsidR="00F97573" w:rsidRPr="00BB630B" w:rsidRDefault="00F97573" w:rsidP="00992BA9">
            <w:pPr>
              <w:pStyle w:val="affffe"/>
              <w:spacing w:line="240" w:lineRule="auto"/>
              <w:rPr>
                <w:szCs w:val="24"/>
              </w:rPr>
            </w:pPr>
            <w:r w:rsidRPr="00BB630B">
              <w:rPr>
                <w:szCs w:val="24"/>
              </w:rPr>
              <w:t>01.03.2023</w:t>
            </w:r>
          </w:p>
        </w:tc>
        <w:tc>
          <w:tcPr>
            <w:tcW w:w="982" w:type="pct"/>
            <w:tcBorders>
              <w:top w:val="single" w:sz="4" w:space="0" w:color="auto"/>
              <w:left w:val="single" w:sz="4" w:space="0" w:color="auto"/>
              <w:bottom w:val="single" w:sz="4" w:space="0" w:color="auto"/>
              <w:right w:val="single" w:sz="4" w:space="0" w:color="auto"/>
            </w:tcBorders>
          </w:tcPr>
          <w:p w14:paraId="53F3C61D" w14:textId="77777777" w:rsidR="00F97573" w:rsidRPr="00BB630B" w:rsidRDefault="00F97573" w:rsidP="00992BA9">
            <w:pPr>
              <w:pStyle w:val="affffe"/>
              <w:spacing w:line="240" w:lineRule="auto"/>
              <w:rPr>
                <w:szCs w:val="24"/>
              </w:rPr>
            </w:pPr>
            <w:r w:rsidRPr="00BB630B">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4A041A61" w14:textId="77777777" w:rsidR="00F97573" w:rsidRPr="00BB630B" w:rsidRDefault="00F97573" w:rsidP="00180B8B">
            <w:pPr>
              <w:pStyle w:val="affffe"/>
              <w:spacing w:line="240" w:lineRule="auto"/>
              <w:jc w:val="both"/>
              <w:rPr>
                <w:szCs w:val="24"/>
              </w:rPr>
            </w:pPr>
            <w:r w:rsidRPr="00BB630B">
              <w:rPr>
                <w:szCs w:val="24"/>
              </w:rPr>
              <w:t>Актуализация документа в рамках оказания услуг по обеспечению эксплуатации,</w:t>
            </w:r>
            <w:r w:rsidR="00BA378D" w:rsidRPr="00BB630B">
              <w:rPr>
                <w:szCs w:val="24"/>
              </w:rPr>
              <w:t xml:space="preserve"> </w:t>
            </w:r>
            <w:r w:rsidRPr="00BB630B">
              <w:rPr>
                <w:szCs w:val="24"/>
              </w:rPr>
              <w:t>(Период 3) Государственного контракта</w:t>
            </w:r>
            <w:r w:rsidR="00180B8B" w:rsidRPr="00BB630B">
              <w:rPr>
                <w:szCs w:val="24"/>
              </w:rPr>
              <w:t xml:space="preserve"> от 14.06.2022 </w:t>
            </w:r>
            <w:r w:rsidRPr="00BB630B">
              <w:rPr>
                <w:szCs w:val="24"/>
              </w:rPr>
              <w:t xml:space="preserve"> №</w:t>
            </w:r>
            <w:r w:rsidR="00BA378D" w:rsidRPr="00BB630B">
              <w:rPr>
                <w:szCs w:val="24"/>
              </w:rPr>
              <w:t> </w:t>
            </w:r>
            <w:r w:rsidR="00BA0553" w:rsidRPr="00BB630B">
              <w:rPr>
                <w:szCs w:val="24"/>
              </w:rPr>
              <w:t>ФКУ</w:t>
            </w:r>
            <w:r w:rsidRPr="00BB630B">
              <w:rPr>
                <w:szCs w:val="24"/>
              </w:rPr>
              <w:t>0243/</w:t>
            </w:r>
            <w:r w:rsidR="0023309E" w:rsidRPr="00BB630B">
              <w:rPr>
                <w:szCs w:val="24"/>
              </w:rPr>
              <w:t>0</w:t>
            </w:r>
            <w:r w:rsidR="00180B8B" w:rsidRPr="00BB630B">
              <w:rPr>
                <w:szCs w:val="24"/>
              </w:rPr>
              <w:t>6/2022/ЭГИС</w:t>
            </w:r>
            <w:r w:rsidRPr="00BB630B">
              <w:rPr>
                <w:szCs w:val="24"/>
              </w:rPr>
              <w:t>.</w:t>
            </w:r>
            <w:r w:rsidR="00BA378D" w:rsidRPr="00BB630B">
              <w:rPr>
                <w:szCs w:val="24"/>
              </w:rPr>
              <w:t xml:space="preserve"> </w:t>
            </w:r>
            <w:r w:rsidRPr="00BB630B">
              <w:rPr>
                <w:szCs w:val="24"/>
              </w:rPr>
              <w:t>Добавлен раздел 4.1.69. Актуализирована нумерация рисунков.</w:t>
            </w:r>
          </w:p>
        </w:tc>
      </w:tr>
      <w:tr w:rsidR="00F97573" w:rsidRPr="00BB630B" w14:paraId="1BEC2544" w14:textId="77777777" w:rsidTr="00D42A19">
        <w:tc>
          <w:tcPr>
            <w:tcW w:w="697" w:type="pct"/>
            <w:vMerge/>
            <w:tcBorders>
              <w:left w:val="single" w:sz="4" w:space="0" w:color="auto"/>
              <w:right w:val="single" w:sz="4" w:space="0" w:color="auto"/>
            </w:tcBorders>
          </w:tcPr>
          <w:p w14:paraId="1097C100" w14:textId="77777777" w:rsidR="00F97573" w:rsidRPr="00BB630B" w:rsidRDefault="00F97573" w:rsidP="00992BA9">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28D3CD41" w14:textId="77777777" w:rsidR="00F97573" w:rsidRPr="00BB630B" w:rsidRDefault="00F97573" w:rsidP="00992BA9">
            <w:pPr>
              <w:pStyle w:val="affffe"/>
              <w:spacing w:line="240" w:lineRule="auto"/>
              <w:rPr>
                <w:szCs w:val="24"/>
              </w:rPr>
            </w:pPr>
            <w:r w:rsidRPr="00BB630B">
              <w:rPr>
                <w:szCs w:val="24"/>
              </w:rPr>
              <w:t>01.03.2023</w:t>
            </w:r>
          </w:p>
        </w:tc>
        <w:tc>
          <w:tcPr>
            <w:tcW w:w="982" w:type="pct"/>
            <w:tcBorders>
              <w:top w:val="single" w:sz="4" w:space="0" w:color="auto"/>
              <w:left w:val="single" w:sz="4" w:space="0" w:color="auto"/>
              <w:bottom w:val="single" w:sz="4" w:space="0" w:color="auto"/>
              <w:right w:val="single" w:sz="4" w:space="0" w:color="auto"/>
            </w:tcBorders>
          </w:tcPr>
          <w:p w14:paraId="60760F8D" w14:textId="77777777" w:rsidR="00F97573" w:rsidRPr="00BB630B" w:rsidRDefault="00F97573" w:rsidP="00992BA9">
            <w:pPr>
              <w:pStyle w:val="affffe"/>
              <w:spacing w:line="240" w:lineRule="auto"/>
              <w:rPr>
                <w:szCs w:val="24"/>
              </w:rPr>
            </w:pPr>
            <w:r w:rsidRPr="00BB630B">
              <w:rPr>
                <w:szCs w:val="24"/>
              </w:rPr>
              <w:t>Антонов А. В.</w:t>
            </w:r>
          </w:p>
        </w:tc>
        <w:tc>
          <w:tcPr>
            <w:tcW w:w="2596" w:type="pct"/>
            <w:tcBorders>
              <w:top w:val="single" w:sz="4" w:space="0" w:color="auto"/>
              <w:left w:val="single" w:sz="4" w:space="0" w:color="auto"/>
              <w:bottom w:val="single" w:sz="4" w:space="0" w:color="auto"/>
              <w:right w:val="single" w:sz="4" w:space="0" w:color="auto"/>
            </w:tcBorders>
          </w:tcPr>
          <w:p w14:paraId="2C3F855E" w14:textId="77777777" w:rsidR="00F97573" w:rsidRPr="00BB630B" w:rsidRDefault="00F97573" w:rsidP="00180B8B">
            <w:pPr>
              <w:pStyle w:val="affffe"/>
              <w:spacing w:line="240" w:lineRule="auto"/>
              <w:jc w:val="both"/>
              <w:rPr>
                <w:szCs w:val="24"/>
              </w:rPr>
            </w:pPr>
            <w:r w:rsidRPr="00BB630B">
              <w:rPr>
                <w:szCs w:val="24"/>
              </w:rPr>
              <w:t>Актуализация документа в рамках оказания услуг по обеспечению эксплуатации,</w:t>
            </w:r>
            <w:r w:rsidR="00BA378D" w:rsidRPr="00BB630B">
              <w:rPr>
                <w:szCs w:val="24"/>
              </w:rPr>
              <w:t xml:space="preserve"> </w:t>
            </w:r>
            <w:r w:rsidRPr="00BB630B">
              <w:rPr>
                <w:szCs w:val="24"/>
              </w:rPr>
              <w:t>(Период 3) Государственного контракта</w:t>
            </w:r>
            <w:r w:rsidR="00180B8B" w:rsidRPr="00BB630B">
              <w:rPr>
                <w:szCs w:val="24"/>
              </w:rPr>
              <w:t xml:space="preserve"> от 14.06.2022 </w:t>
            </w:r>
            <w:r w:rsidRPr="00BB630B">
              <w:rPr>
                <w:szCs w:val="24"/>
              </w:rPr>
              <w:t>№</w:t>
            </w:r>
            <w:r w:rsidR="00BA378D" w:rsidRPr="00BB630B">
              <w:rPr>
                <w:szCs w:val="24"/>
              </w:rPr>
              <w:t> </w:t>
            </w:r>
            <w:r w:rsidR="00BA0553" w:rsidRPr="00BB630B">
              <w:rPr>
                <w:szCs w:val="24"/>
              </w:rPr>
              <w:t>ФКУ</w:t>
            </w:r>
            <w:r w:rsidRPr="00BB630B">
              <w:rPr>
                <w:szCs w:val="24"/>
              </w:rPr>
              <w:t>0243/</w:t>
            </w:r>
            <w:r w:rsidR="0023309E" w:rsidRPr="00BB630B">
              <w:rPr>
                <w:szCs w:val="24"/>
              </w:rPr>
              <w:t>0</w:t>
            </w:r>
            <w:r w:rsidR="00180B8B" w:rsidRPr="00BB630B">
              <w:rPr>
                <w:szCs w:val="24"/>
              </w:rPr>
              <w:t xml:space="preserve">6/2022/ЭГИС. </w:t>
            </w:r>
            <w:r w:rsidRPr="00BB630B">
              <w:rPr>
                <w:szCs w:val="24"/>
              </w:rPr>
              <w:t>Внесены изменения в раздел 4.1.67.1.</w:t>
            </w:r>
          </w:p>
        </w:tc>
      </w:tr>
      <w:tr w:rsidR="00CF012D" w:rsidRPr="00BB630B" w14:paraId="7BF737D7" w14:textId="77777777" w:rsidTr="00D42A19">
        <w:tc>
          <w:tcPr>
            <w:tcW w:w="697" w:type="pct"/>
            <w:tcBorders>
              <w:left w:val="single" w:sz="4" w:space="0" w:color="auto"/>
              <w:right w:val="single" w:sz="4" w:space="0" w:color="auto"/>
            </w:tcBorders>
          </w:tcPr>
          <w:p w14:paraId="4D5E6B6F" w14:textId="77777777" w:rsidR="00CF012D" w:rsidRPr="00BB630B" w:rsidRDefault="00CF012D" w:rsidP="00992BA9">
            <w:pPr>
              <w:pStyle w:val="affffe"/>
              <w:spacing w:line="240" w:lineRule="auto"/>
              <w:rPr>
                <w:szCs w:val="24"/>
              </w:rPr>
            </w:pPr>
            <w:r w:rsidRPr="00BB630B">
              <w:rPr>
                <w:szCs w:val="24"/>
              </w:rPr>
              <w:t>10.01</w:t>
            </w:r>
          </w:p>
        </w:tc>
        <w:tc>
          <w:tcPr>
            <w:tcW w:w="725" w:type="pct"/>
            <w:tcBorders>
              <w:top w:val="single" w:sz="4" w:space="0" w:color="auto"/>
              <w:left w:val="single" w:sz="4" w:space="0" w:color="auto"/>
              <w:bottom w:val="single" w:sz="4" w:space="0" w:color="auto"/>
              <w:right w:val="single" w:sz="4" w:space="0" w:color="auto"/>
            </w:tcBorders>
          </w:tcPr>
          <w:p w14:paraId="3A4C50F9" w14:textId="77777777" w:rsidR="00CF012D" w:rsidRPr="00BB630B" w:rsidRDefault="000B1C7E" w:rsidP="000B1C7E">
            <w:pPr>
              <w:pStyle w:val="affffe"/>
              <w:spacing w:line="240" w:lineRule="auto"/>
              <w:rPr>
                <w:szCs w:val="24"/>
                <w:lang w:val="en-US"/>
              </w:rPr>
            </w:pPr>
            <w:r w:rsidRPr="00BB630B">
              <w:rPr>
                <w:szCs w:val="24"/>
              </w:rPr>
              <w:t>21</w:t>
            </w:r>
            <w:r w:rsidR="00CF012D" w:rsidRPr="00BB630B">
              <w:rPr>
                <w:szCs w:val="24"/>
                <w:lang w:val="en-US"/>
              </w:rPr>
              <w:t>.</w:t>
            </w:r>
            <w:r w:rsidRPr="00BB630B">
              <w:rPr>
                <w:szCs w:val="24"/>
              </w:rPr>
              <w:t>03</w:t>
            </w:r>
            <w:r w:rsidR="00CF012D" w:rsidRPr="00BB630B">
              <w:rPr>
                <w:szCs w:val="24"/>
                <w:lang w:val="en-US"/>
              </w:rPr>
              <w:t>.2023</w:t>
            </w:r>
          </w:p>
        </w:tc>
        <w:tc>
          <w:tcPr>
            <w:tcW w:w="982" w:type="pct"/>
            <w:tcBorders>
              <w:top w:val="single" w:sz="4" w:space="0" w:color="auto"/>
              <w:left w:val="single" w:sz="4" w:space="0" w:color="auto"/>
              <w:bottom w:val="single" w:sz="4" w:space="0" w:color="auto"/>
              <w:right w:val="single" w:sz="4" w:space="0" w:color="auto"/>
            </w:tcBorders>
          </w:tcPr>
          <w:p w14:paraId="1CCB3D85" w14:textId="77777777" w:rsidR="00CF012D" w:rsidRPr="00BB630B" w:rsidRDefault="000B1C7E" w:rsidP="00992BA9">
            <w:pPr>
              <w:pStyle w:val="affffe"/>
              <w:spacing w:line="240" w:lineRule="auto"/>
              <w:rPr>
                <w:szCs w:val="24"/>
              </w:rPr>
            </w:pPr>
            <w:r w:rsidRPr="00BB630B">
              <w:rPr>
                <w:szCs w:val="24"/>
              </w:rPr>
              <w:t>Борисов В.Н.</w:t>
            </w:r>
          </w:p>
        </w:tc>
        <w:tc>
          <w:tcPr>
            <w:tcW w:w="2596" w:type="pct"/>
            <w:tcBorders>
              <w:top w:val="single" w:sz="4" w:space="0" w:color="auto"/>
              <w:left w:val="single" w:sz="4" w:space="0" w:color="auto"/>
              <w:bottom w:val="single" w:sz="4" w:space="0" w:color="auto"/>
              <w:right w:val="single" w:sz="4" w:space="0" w:color="auto"/>
            </w:tcBorders>
          </w:tcPr>
          <w:p w14:paraId="3C03E1B9" w14:textId="77777777" w:rsidR="00CF012D" w:rsidRPr="00BB630B" w:rsidRDefault="00CF012D" w:rsidP="000B1C7E">
            <w:pPr>
              <w:pStyle w:val="affffe"/>
              <w:spacing w:line="240" w:lineRule="auto"/>
              <w:jc w:val="both"/>
              <w:rPr>
                <w:szCs w:val="24"/>
              </w:rPr>
            </w:pPr>
            <w:r w:rsidRPr="00BB630B">
              <w:rPr>
                <w:szCs w:val="24"/>
              </w:rPr>
              <w:t>В соответст</w:t>
            </w:r>
            <w:r w:rsidR="000B1C7E" w:rsidRPr="00BB630B">
              <w:rPr>
                <w:szCs w:val="24"/>
              </w:rPr>
              <w:t>вии с замечаниями по письму от 17</w:t>
            </w:r>
            <w:r w:rsidRPr="00BB630B">
              <w:rPr>
                <w:szCs w:val="24"/>
              </w:rPr>
              <w:t>.</w:t>
            </w:r>
            <w:r w:rsidR="000B1C7E" w:rsidRPr="00BB630B">
              <w:rPr>
                <w:szCs w:val="24"/>
              </w:rPr>
              <w:t>03</w:t>
            </w:r>
            <w:r w:rsidRPr="00BB630B">
              <w:rPr>
                <w:szCs w:val="24"/>
              </w:rPr>
              <w:t>.2023 №</w:t>
            </w:r>
            <w:r w:rsidR="000B1C7E" w:rsidRPr="00BB630B">
              <w:rPr>
                <w:szCs w:val="24"/>
              </w:rPr>
              <w:t xml:space="preserve"> 99</w:t>
            </w:r>
            <w:r w:rsidRPr="00BB630B">
              <w:rPr>
                <w:szCs w:val="24"/>
              </w:rPr>
              <w:t>-</w:t>
            </w:r>
            <w:r w:rsidR="000B1C7E" w:rsidRPr="00BB630B">
              <w:rPr>
                <w:szCs w:val="24"/>
              </w:rPr>
              <w:t>23</w:t>
            </w:r>
            <w:r w:rsidRPr="00BB630B">
              <w:rPr>
                <w:szCs w:val="24"/>
              </w:rPr>
              <w:t>-</w:t>
            </w:r>
            <w:r w:rsidR="000B1C7E" w:rsidRPr="00BB630B">
              <w:rPr>
                <w:szCs w:val="24"/>
              </w:rPr>
              <w:t>14</w:t>
            </w:r>
            <w:r w:rsidRPr="00BB630B">
              <w:rPr>
                <w:szCs w:val="24"/>
              </w:rPr>
              <w:t>/</w:t>
            </w:r>
            <w:r w:rsidR="000B1C7E" w:rsidRPr="00BB630B">
              <w:rPr>
                <w:szCs w:val="24"/>
              </w:rPr>
              <w:t>2896</w:t>
            </w:r>
            <w:r w:rsidRPr="00BB630B">
              <w:rPr>
                <w:szCs w:val="24"/>
              </w:rPr>
              <w:t xml:space="preserve"> в рамках</w:t>
            </w:r>
            <w:r w:rsidR="000B1C7E" w:rsidRPr="00BB630B">
              <w:rPr>
                <w:szCs w:val="24"/>
              </w:rPr>
              <w:t xml:space="preserve"> Государственного контракта от 14</w:t>
            </w:r>
            <w:r w:rsidRPr="00BB630B">
              <w:rPr>
                <w:szCs w:val="24"/>
              </w:rPr>
              <w:t>.06.2022 №</w:t>
            </w:r>
            <w:r w:rsidR="000B1C7E" w:rsidRPr="00BB630B">
              <w:rPr>
                <w:szCs w:val="24"/>
              </w:rPr>
              <w:t> </w:t>
            </w:r>
            <w:r w:rsidRPr="00BB630B">
              <w:rPr>
                <w:szCs w:val="24"/>
              </w:rPr>
              <w:t>ФКУ02</w:t>
            </w:r>
            <w:r w:rsidR="000B1C7E" w:rsidRPr="00BB630B">
              <w:rPr>
                <w:szCs w:val="24"/>
              </w:rPr>
              <w:t>43</w:t>
            </w:r>
            <w:r w:rsidRPr="00BB630B">
              <w:rPr>
                <w:szCs w:val="24"/>
              </w:rPr>
              <w:t>/06/2022/</w:t>
            </w:r>
            <w:r w:rsidR="000B1C7E" w:rsidRPr="00BB630B">
              <w:rPr>
                <w:szCs w:val="24"/>
              </w:rPr>
              <w:t>ЭГ</w:t>
            </w:r>
            <w:r w:rsidRPr="00BB630B">
              <w:rPr>
                <w:szCs w:val="24"/>
              </w:rPr>
              <w:t>ИС (</w:t>
            </w:r>
            <w:r w:rsidR="000B1C7E" w:rsidRPr="00BB630B">
              <w:rPr>
                <w:szCs w:val="24"/>
              </w:rPr>
              <w:t>3</w:t>
            </w:r>
            <w:r w:rsidRPr="00BB630B">
              <w:rPr>
                <w:szCs w:val="24"/>
              </w:rPr>
              <w:t xml:space="preserve"> период) увеличена версия документа по результатам его актуализации в рамках оказания услуг по обеспечению эксплуатации</w:t>
            </w:r>
            <w:r w:rsidR="008B6064" w:rsidRPr="00BB630B">
              <w:rPr>
                <w:szCs w:val="24"/>
              </w:rPr>
              <w:t>.</w:t>
            </w:r>
          </w:p>
        </w:tc>
      </w:tr>
      <w:tr w:rsidR="007D1DC5" w:rsidRPr="00BB630B" w14:paraId="5E87C589" w14:textId="77777777" w:rsidTr="00D42A19">
        <w:tc>
          <w:tcPr>
            <w:tcW w:w="697" w:type="pct"/>
            <w:tcBorders>
              <w:left w:val="single" w:sz="4" w:space="0" w:color="auto"/>
              <w:right w:val="single" w:sz="4" w:space="0" w:color="auto"/>
            </w:tcBorders>
          </w:tcPr>
          <w:p w14:paraId="562637CD" w14:textId="77777777" w:rsidR="007D1DC5" w:rsidRPr="00BB630B" w:rsidRDefault="001572F4" w:rsidP="007D1DC5">
            <w:pPr>
              <w:pStyle w:val="affffe"/>
              <w:spacing w:line="240" w:lineRule="auto"/>
              <w:rPr>
                <w:szCs w:val="24"/>
              </w:rPr>
            </w:pPr>
            <w:r w:rsidRPr="00BB630B">
              <w:rPr>
                <w:szCs w:val="24"/>
              </w:rPr>
              <w:t>10.02</w:t>
            </w:r>
          </w:p>
        </w:tc>
        <w:tc>
          <w:tcPr>
            <w:tcW w:w="725" w:type="pct"/>
            <w:tcBorders>
              <w:top w:val="single" w:sz="4" w:space="0" w:color="auto"/>
              <w:left w:val="single" w:sz="4" w:space="0" w:color="auto"/>
              <w:bottom w:val="single" w:sz="4" w:space="0" w:color="auto"/>
              <w:right w:val="single" w:sz="4" w:space="0" w:color="auto"/>
            </w:tcBorders>
          </w:tcPr>
          <w:p w14:paraId="1337A7B1" w14:textId="77777777" w:rsidR="007D1DC5" w:rsidRPr="00BB630B" w:rsidRDefault="007D1DC5" w:rsidP="001572F4">
            <w:pPr>
              <w:pStyle w:val="affffe"/>
              <w:spacing w:line="240" w:lineRule="auto"/>
              <w:rPr>
                <w:szCs w:val="24"/>
                <w:lang w:val="en-US"/>
              </w:rPr>
            </w:pPr>
            <w:r w:rsidRPr="00BB630B">
              <w:rPr>
                <w:szCs w:val="24"/>
              </w:rPr>
              <w:t>2</w:t>
            </w:r>
            <w:r w:rsidR="001572F4" w:rsidRPr="00BB630B">
              <w:rPr>
                <w:szCs w:val="24"/>
              </w:rPr>
              <w:t>3</w:t>
            </w:r>
            <w:r w:rsidRPr="00BB630B">
              <w:rPr>
                <w:szCs w:val="24"/>
                <w:lang w:val="en-US"/>
              </w:rPr>
              <w:t>.</w:t>
            </w:r>
            <w:r w:rsidRPr="00BB630B">
              <w:rPr>
                <w:szCs w:val="24"/>
              </w:rPr>
              <w:t>03</w:t>
            </w:r>
            <w:r w:rsidRPr="00BB630B">
              <w:rPr>
                <w:szCs w:val="24"/>
                <w:lang w:val="en-US"/>
              </w:rPr>
              <w:t>.2023</w:t>
            </w:r>
          </w:p>
        </w:tc>
        <w:tc>
          <w:tcPr>
            <w:tcW w:w="982" w:type="pct"/>
            <w:tcBorders>
              <w:top w:val="single" w:sz="4" w:space="0" w:color="auto"/>
              <w:left w:val="single" w:sz="4" w:space="0" w:color="auto"/>
              <w:bottom w:val="single" w:sz="4" w:space="0" w:color="auto"/>
              <w:right w:val="single" w:sz="4" w:space="0" w:color="auto"/>
            </w:tcBorders>
          </w:tcPr>
          <w:p w14:paraId="5928DA36" w14:textId="77777777" w:rsidR="007D1DC5" w:rsidRPr="00BB630B" w:rsidRDefault="001572F4" w:rsidP="007D1DC5">
            <w:pPr>
              <w:pStyle w:val="affffe"/>
              <w:spacing w:line="240" w:lineRule="auto"/>
              <w:rPr>
                <w:szCs w:val="24"/>
              </w:rPr>
            </w:pPr>
            <w:r w:rsidRPr="00BB630B">
              <w:rPr>
                <w:szCs w:val="24"/>
              </w:rPr>
              <w:t>Поздняков Ю</w:t>
            </w:r>
            <w:r w:rsidR="007D1DC5" w:rsidRPr="00BB630B">
              <w:rPr>
                <w:szCs w:val="24"/>
              </w:rPr>
              <w:t>.</w:t>
            </w:r>
            <w:r w:rsidRPr="00BB630B">
              <w:rPr>
                <w:szCs w:val="24"/>
              </w:rPr>
              <w:t>К.</w:t>
            </w:r>
          </w:p>
        </w:tc>
        <w:tc>
          <w:tcPr>
            <w:tcW w:w="2596" w:type="pct"/>
            <w:tcBorders>
              <w:top w:val="single" w:sz="4" w:space="0" w:color="auto"/>
              <w:left w:val="single" w:sz="4" w:space="0" w:color="auto"/>
              <w:bottom w:val="single" w:sz="4" w:space="0" w:color="auto"/>
              <w:right w:val="single" w:sz="4" w:space="0" w:color="auto"/>
            </w:tcBorders>
          </w:tcPr>
          <w:p w14:paraId="0F482A34" w14:textId="77777777" w:rsidR="007D1DC5" w:rsidRPr="00BB630B" w:rsidRDefault="007D1DC5" w:rsidP="00434208">
            <w:pPr>
              <w:pStyle w:val="affffe"/>
              <w:rPr>
                <w:szCs w:val="24"/>
              </w:rPr>
            </w:pPr>
            <w:r w:rsidRPr="00BB630B">
              <w:rPr>
                <w:szCs w:val="24"/>
              </w:rPr>
              <w:t>В соответств</w:t>
            </w:r>
            <w:r w:rsidR="001572F4" w:rsidRPr="00BB630B">
              <w:rPr>
                <w:szCs w:val="24"/>
              </w:rPr>
              <w:t>ии с замечаниями по письму от 21</w:t>
            </w:r>
            <w:r w:rsidRPr="00BB630B">
              <w:rPr>
                <w:szCs w:val="24"/>
              </w:rPr>
              <w:t>.03.2023 № 99-23-14/29</w:t>
            </w:r>
            <w:r w:rsidR="001572F4" w:rsidRPr="00BB630B">
              <w:rPr>
                <w:szCs w:val="24"/>
              </w:rPr>
              <w:t>8</w:t>
            </w:r>
            <w:r w:rsidRPr="00BB630B">
              <w:rPr>
                <w:szCs w:val="24"/>
              </w:rPr>
              <w:t xml:space="preserve">6 в рамках Государственного контракта от </w:t>
            </w:r>
            <w:r w:rsidR="001572F4" w:rsidRPr="00BB630B">
              <w:rPr>
                <w:szCs w:val="24"/>
              </w:rPr>
              <w:t>06</w:t>
            </w:r>
            <w:r w:rsidRPr="00BB630B">
              <w:rPr>
                <w:szCs w:val="24"/>
              </w:rPr>
              <w:t>.06.2022 №</w:t>
            </w:r>
            <w:r w:rsidR="001572F4" w:rsidRPr="00BB630B">
              <w:rPr>
                <w:szCs w:val="24"/>
              </w:rPr>
              <w:t> ФКУ0231</w:t>
            </w:r>
            <w:r w:rsidRPr="00BB630B">
              <w:rPr>
                <w:szCs w:val="24"/>
              </w:rPr>
              <w:t>/06/2022/</w:t>
            </w:r>
            <w:r w:rsidR="001572F4" w:rsidRPr="00BB630B">
              <w:rPr>
                <w:szCs w:val="24"/>
              </w:rPr>
              <w:t>Р</w:t>
            </w:r>
            <w:r w:rsidRPr="00BB630B">
              <w:rPr>
                <w:szCs w:val="24"/>
              </w:rPr>
              <w:t>ИС (</w:t>
            </w:r>
            <w:r w:rsidR="001572F4" w:rsidRPr="00BB630B">
              <w:rPr>
                <w:szCs w:val="24"/>
              </w:rPr>
              <w:t>2</w:t>
            </w:r>
            <w:r w:rsidRPr="00BB630B">
              <w:rPr>
                <w:szCs w:val="24"/>
              </w:rPr>
              <w:t xml:space="preserve"> период) </w:t>
            </w:r>
            <w:r w:rsidR="0033655A" w:rsidRPr="00BB630B">
              <w:rPr>
                <w:szCs w:val="24"/>
              </w:rPr>
              <w:t>в разделе "Содержание" неверно исправлены ссылки на стр</w:t>
            </w:r>
            <w:r w:rsidR="00434208" w:rsidRPr="00BB630B">
              <w:rPr>
                <w:szCs w:val="24"/>
              </w:rPr>
              <w:t xml:space="preserve">аницы; в </w:t>
            </w:r>
            <w:r w:rsidR="0033655A" w:rsidRPr="00BB630B">
              <w:rPr>
                <w:szCs w:val="24"/>
              </w:rPr>
              <w:t>"Листе регистрации изменений" основного документа исправлены реквизиты Контракта.</w:t>
            </w:r>
          </w:p>
        </w:tc>
      </w:tr>
      <w:tr w:rsidR="00CF53F6" w:rsidRPr="00BB630B" w14:paraId="33C21C93" w14:textId="77777777" w:rsidTr="006F5B42">
        <w:trPr>
          <w:trHeight w:val="2130"/>
        </w:trPr>
        <w:tc>
          <w:tcPr>
            <w:tcW w:w="697" w:type="pct"/>
            <w:tcBorders>
              <w:left w:val="single" w:sz="4" w:space="0" w:color="auto"/>
              <w:right w:val="single" w:sz="4" w:space="0" w:color="auto"/>
            </w:tcBorders>
          </w:tcPr>
          <w:p w14:paraId="19B1FEE6" w14:textId="77777777" w:rsidR="00CF53F6" w:rsidRPr="00BB630B" w:rsidRDefault="00CF53F6" w:rsidP="007D1DC5">
            <w:pPr>
              <w:pStyle w:val="affffe"/>
              <w:spacing w:line="240" w:lineRule="auto"/>
              <w:rPr>
                <w:szCs w:val="24"/>
              </w:rPr>
            </w:pPr>
            <w:r w:rsidRPr="00BB630B">
              <w:rPr>
                <w:szCs w:val="24"/>
              </w:rPr>
              <w:lastRenderedPageBreak/>
              <w:t>10.03</w:t>
            </w:r>
          </w:p>
        </w:tc>
        <w:tc>
          <w:tcPr>
            <w:tcW w:w="725" w:type="pct"/>
            <w:tcBorders>
              <w:top w:val="single" w:sz="4" w:space="0" w:color="auto"/>
              <w:left w:val="single" w:sz="4" w:space="0" w:color="auto"/>
              <w:right w:val="single" w:sz="4" w:space="0" w:color="auto"/>
            </w:tcBorders>
          </w:tcPr>
          <w:p w14:paraId="5C8C8722" w14:textId="77777777" w:rsidR="00CF53F6" w:rsidRPr="00BB630B" w:rsidRDefault="00CF53F6" w:rsidP="001572F4">
            <w:pPr>
              <w:pStyle w:val="affffe"/>
              <w:spacing w:line="240" w:lineRule="auto"/>
              <w:rPr>
                <w:szCs w:val="24"/>
              </w:rPr>
            </w:pPr>
            <w:r w:rsidRPr="00BB630B">
              <w:rPr>
                <w:szCs w:val="24"/>
              </w:rPr>
              <w:t>25.05.2023</w:t>
            </w:r>
          </w:p>
        </w:tc>
        <w:tc>
          <w:tcPr>
            <w:tcW w:w="982" w:type="pct"/>
            <w:tcBorders>
              <w:top w:val="single" w:sz="4" w:space="0" w:color="auto"/>
              <w:left w:val="single" w:sz="4" w:space="0" w:color="auto"/>
              <w:right w:val="single" w:sz="4" w:space="0" w:color="auto"/>
            </w:tcBorders>
          </w:tcPr>
          <w:p w14:paraId="16290B6E" w14:textId="77777777" w:rsidR="00CF53F6" w:rsidRPr="00BB630B" w:rsidRDefault="00CF53F6" w:rsidP="007D1DC5">
            <w:pPr>
              <w:pStyle w:val="affffe"/>
              <w:spacing w:line="240" w:lineRule="auto"/>
              <w:rPr>
                <w:szCs w:val="24"/>
              </w:rPr>
            </w:pPr>
            <w:r w:rsidRPr="00BB630B">
              <w:rPr>
                <w:szCs w:val="24"/>
              </w:rPr>
              <w:t>Борисов В.Н.</w:t>
            </w:r>
          </w:p>
        </w:tc>
        <w:tc>
          <w:tcPr>
            <w:tcW w:w="2596" w:type="pct"/>
            <w:tcBorders>
              <w:top w:val="single" w:sz="4" w:space="0" w:color="auto"/>
              <w:left w:val="single" w:sz="4" w:space="0" w:color="auto"/>
              <w:right w:val="single" w:sz="4" w:space="0" w:color="auto"/>
            </w:tcBorders>
          </w:tcPr>
          <w:p w14:paraId="3FA839E7" w14:textId="77777777" w:rsidR="00CF53F6" w:rsidRPr="00BB630B" w:rsidRDefault="00CF53F6" w:rsidP="00E653B6">
            <w:pPr>
              <w:pStyle w:val="affffe"/>
              <w:rPr>
                <w:szCs w:val="24"/>
              </w:rPr>
            </w:pPr>
            <w:r w:rsidRPr="00BB630B">
              <w:rPr>
                <w:szCs w:val="24"/>
              </w:rPr>
              <w:t>Актуализация документа в рамках оказания услуг по обеспечению эксплуатации, (Период 4) Государственного контракта от 14.06.2022 № ФКУ0243/06/2022/ЭГИС. Внесены изменения в разделы 4.1.3, 4.1.67. Добавлены разделы 4.1.69.9, 4.1.69.10.</w:t>
            </w:r>
          </w:p>
        </w:tc>
      </w:tr>
      <w:tr w:rsidR="00794B25" w:rsidRPr="00BB630B" w14:paraId="789168D0" w14:textId="77777777" w:rsidTr="00D42A19">
        <w:trPr>
          <w:trHeight w:val="1487"/>
        </w:trPr>
        <w:tc>
          <w:tcPr>
            <w:tcW w:w="697" w:type="pct"/>
            <w:tcBorders>
              <w:left w:val="single" w:sz="4" w:space="0" w:color="auto"/>
              <w:right w:val="single" w:sz="4" w:space="0" w:color="auto"/>
            </w:tcBorders>
          </w:tcPr>
          <w:p w14:paraId="38CEFC15" w14:textId="77777777" w:rsidR="00794B25" w:rsidRPr="00BB630B" w:rsidRDefault="00794B25" w:rsidP="007D1DC5">
            <w:pPr>
              <w:pStyle w:val="affffe"/>
              <w:spacing w:line="240" w:lineRule="auto"/>
              <w:rPr>
                <w:szCs w:val="24"/>
              </w:rPr>
            </w:pPr>
            <w:r w:rsidRPr="00BB630B">
              <w:rPr>
                <w:szCs w:val="24"/>
              </w:rPr>
              <w:t>10.04</w:t>
            </w:r>
          </w:p>
        </w:tc>
        <w:tc>
          <w:tcPr>
            <w:tcW w:w="725" w:type="pct"/>
            <w:tcBorders>
              <w:left w:val="single" w:sz="4" w:space="0" w:color="auto"/>
              <w:right w:val="single" w:sz="4" w:space="0" w:color="auto"/>
            </w:tcBorders>
          </w:tcPr>
          <w:p w14:paraId="77A992CF" w14:textId="77777777" w:rsidR="00794B25" w:rsidRPr="00BB630B" w:rsidRDefault="00794B25" w:rsidP="001572F4">
            <w:pPr>
              <w:pStyle w:val="affffe"/>
              <w:spacing w:line="240" w:lineRule="auto"/>
              <w:rPr>
                <w:szCs w:val="24"/>
              </w:rPr>
            </w:pPr>
            <w:r w:rsidRPr="00BB630B">
              <w:rPr>
                <w:szCs w:val="24"/>
              </w:rPr>
              <w:t>20.06.2023</w:t>
            </w:r>
          </w:p>
        </w:tc>
        <w:tc>
          <w:tcPr>
            <w:tcW w:w="982" w:type="pct"/>
            <w:tcBorders>
              <w:top w:val="single" w:sz="4" w:space="0" w:color="auto"/>
              <w:left w:val="single" w:sz="4" w:space="0" w:color="auto"/>
              <w:bottom w:val="single" w:sz="4" w:space="0" w:color="auto"/>
              <w:right w:val="single" w:sz="4" w:space="0" w:color="auto"/>
            </w:tcBorders>
          </w:tcPr>
          <w:p w14:paraId="3F71FF98" w14:textId="77777777" w:rsidR="00794B25" w:rsidRPr="00BB630B" w:rsidRDefault="00084C7C" w:rsidP="007D1DC5">
            <w:pPr>
              <w:pStyle w:val="affffe"/>
              <w:spacing w:line="240" w:lineRule="auto"/>
              <w:rPr>
                <w:szCs w:val="24"/>
              </w:rPr>
            </w:pPr>
            <w:r w:rsidRPr="00BB630B">
              <w:rPr>
                <w:szCs w:val="24"/>
              </w:rPr>
              <w:t>Антонов А.В.</w:t>
            </w:r>
          </w:p>
        </w:tc>
        <w:tc>
          <w:tcPr>
            <w:tcW w:w="2596" w:type="pct"/>
            <w:tcBorders>
              <w:left w:val="single" w:sz="4" w:space="0" w:color="auto"/>
              <w:right w:val="single" w:sz="4" w:space="0" w:color="auto"/>
            </w:tcBorders>
          </w:tcPr>
          <w:p w14:paraId="13672F61" w14:textId="77777777" w:rsidR="00794B25" w:rsidRPr="00BB630B" w:rsidRDefault="00F81853" w:rsidP="00F81853">
            <w:pPr>
              <w:pStyle w:val="affffe"/>
              <w:jc w:val="both"/>
              <w:rPr>
                <w:szCs w:val="24"/>
              </w:rPr>
            </w:pPr>
            <w:r w:rsidRPr="00BB630B">
              <w:rPr>
                <w:szCs w:val="24"/>
              </w:rPr>
              <w:t>В соответствии с замечаниями по письму от 20.06.2023 № 99-23-14/6891 в рамках Государственного контракта от 06.06.2022 № ФКУ0231/06/2022/РИС (2 период)</w:t>
            </w:r>
            <w:r w:rsidR="00084C7C" w:rsidRPr="00BB630B">
              <w:rPr>
                <w:szCs w:val="24"/>
              </w:rPr>
              <w:t xml:space="preserve"> внесены изменения в п. 4.1.68.2.</w:t>
            </w:r>
          </w:p>
        </w:tc>
      </w:tr>
      <w:tr w:rsidR="00AF6302" w:rsidRPr="00BB630B" w14:paraId="07336D2D" w14:textId="77777777" w:rsidTr="00823AA8">
        <w:trPr>
          <w:trHeight w:val="1487"/>
        </w:trPr>
        <w:tc>
          <w:tcPr>
            <w:tcW w:w="697" w:type="pct"/>
            <w:tcBorders>
              <w:left w:val="single" w:sz="4" w:space="0" w:color="auto"/>
              <w:right w:val="single" w:sz="4" w:space="0" w:color="auto"/>
            </w:tcBorders>
          </w:tcPr>
          <w:p w14:paraId="7D6EE5D3" w14:textId="77777777" w:rsidR="00AF6302" w:rsidRPr="00BB630B" w:rsidRDefault="00AF6302" w:rsidP="00AF6302">
            <w:pPr>
              <w:pStyle w:val="affffe"/>
              <w:spacing w:line="240" w:lineRule="auto"/>
              <w:rPr>
                <w:szCs w:val="24"/>
              </w:rPr>
            </w:pPr>
            <w:r w:rsidRPr="00BB630B">
              <w:rPr>
                <w:szCs w:val="24"/>
              </w:rPr>
              <w:t>11.00</w:t>
            </w:r>
          </w:p>
        </w:tc>
        <w:tc>
          <w:tcPr>
            <w:tcW w:w="725" w:type="pct"/>
            <w:tcBorders>
              <w:left w:val="single" w:sz="4" w:space="0" w:color="auto"/>
              <w:right w:val="single" w:sz="4" w:space="0" w:color="auto"/>
            </w:tcBorders>
          </w:tcPr>
          <w:p w14:paraId="2273D002" w14:textId="77777777" w:rsidR="00AF6302" w:rsidRPr="00BB630B" w:rsidRDefault="00AF6302" w:rsidP="00AF6302">
            <w:pPr>
              <w:pStyle w:val="affffe"/>
              <w:spacing w:line="240" w:lineRule="auto"/>
              <w:rPr>
                <w:szCs w:val="24"/>
              </w:rPr>
            </w:pPr>
            <w:r w:rsidRPr="00BB630B">
              <w:rPr>
                <w:szCs w:val="24"/>
              </w:rPr>
              <w:t>18.07.2023</w:t>
            </w:r>
          </w:p>
        </w:tc>
        <w:tc>
          <w:tcPr>
            <w:tcW w:w="982" w:type="pct"/>
            <w:tcBorders>
              <w:top w:val="single" w:sz="4" w:space="0" w:color="auto"/>
              <w:left w:val="single" w:sz="4" w:space="0" w:color="auto"/>
              <w:bottom w:val="single" w:sz="4" w:space="0" w:color="auto"/>
              <w:right w:val="single" w:sz="4" w:space="0" w:color="auto"/>
            </w:tcBorders>
          </w:tcPr>
          <w:p w14:paraId="4FFF960C" w14:textId="77777777" w:rsidR="00AF6302" w:rsidRPr="00BB630B" w:rsidRDefault="00AF6302" w:rsidP="00AF6302">
            <w:pPr>
              <w:pStyle w:val="affffe"/>
              <w:spacing w:line="240" w:lineRule="auto"/>
              <w:rPr>
                <w:szCs w:val="24"/>
              </w:rPr>
            </w:pPr>
            <w:r w:rsidRPr="00BB630B">
              <w:rPr>
                <w:szCs w:val="24"/>
              </w:rPr>
              <w:t>Гудков С.С.</w:t>
            </w:r>
          </w:p>
        </w:tc>
        <w:tc>
          <w:tcPr>
            <w:tcW w:w="2596" w:type="pct"/>
            <w:tcBorders>
              <w:left w:val="single" w:sz="4" w:space="0" w:color="auto"/>
              <w:right w:val="single" w:sz="4" w:space="0" w:color="auto"/>
            </w:tcBorders>
          </w:tcPr>
          <w:p w14:paraId="1B2C227A" w14:textId="77777777" w:rsidR="00AF6302" w:rsidRPr="00BB630B" w:rsidRDefault="00AF6302" w:rsidP="00062388">
            <w:pPr>
              <w:pStyle w:val="affffe"/>
              <w:jc w:val="both"/>
              <w:rPr>
                <w:szCs w:val="24"/>
              </w:rPr>
            </w:pPr>
            <w:r w:rsidRPr="00BB630B">
              <w:rPr>
                <w:szCs w:val="24"/>
              </w:rPr>
              <w:t>Актуализация документа в рамках оказания услуг по обеспечению эксплуатации, (</w:t>
            </w:r>
            <w:r w:rsidR="00062388" w:rsidRPr="00BB630B">
              <w:rPr>
                <w:szCs w:val="24"/>
              </w:rPr>
              <w:t>п</w:t>
            </w:r>
            <w:r w:rsidRPr="00BB630B">
              <w:rPr>
                <w:szCs w:val="24"/>
              </w:rPr>
              <w:t xml:space="preserve">ериод 1) Государственного контракта от 21.06.2023 № ФКУ0186/06/2023/ЭГИС. Внесены изменения в код документа, </w:t>
            </w:r>
            <w:r w:rsidR="00062388" w:rsidRPr="00BB630B">
              <w:rPr>
                <w:szCs w:val="24"/>
              </w:rPr>
              <w:t>а</w:t>
            </w:r>
            <w:r w:rsidRPr="00BB630B">
              <w:rPr>
                <w:szCs w:val="24"/>
              </w:rPr>
              <w:t>ннотацию, добавлены разделы 4.1.69.11, 4.1.69.12.</w:t>
            </w:r>
            <w:r w:rsidR="00056A36" w:rsidRPr="00BB630B">
              <w:rPr>
                <w:szCs w:val="24"/>
              </w:rPr>
              <w:t xml:space="preserve"> Актуализирована нумерация рисунков.</w:t>
            </w:r>
          </w:p>
        </w:tc>
      </w:tr>
      <w:tr w:rsidR="00576D02" w:rsidRPr="00BB630B" w14:paraId="142DBDAD" w14:textId="77777777" w:rsidTr="00F01617">
        <w:trPr>
          <w:trHeight w:val="1487"/>
        </w:trPr>
        <w:tc>
          <w:tcPr>
            <w:tcW w:w="697" w:type="pct"/>
            <w:vMerge w:val="restart"/>
            <w:tcBorders>
              <w:left w:val="single" w:sz="4" w:space="0" w:color="auto"/>
              <w:right w:val="single" w:sz="4" w:space="0" w:color="auto"/>
            </w:tcBorders>
          </w:tcPr>
          <w:p w14:paraId="5AF01C6E" w14:textId="77777777" w:rsidR="00576D02" w:rsidRPr="00BB630B" w:rsidRDefault="00576D02" w:rsidP="00AF6302">
            <w:pPr>
              <w:pStyle w:val="affffe"/>
              <w:spacing w:line="240" w:lineRule="auto"/>
              <w:rPr>
                <w:szCs w:val="24"/>
              </w:rPr>
            </w:pPr>
            <w:r w:rsidRPr="00BB630B">
              <w:rPr>
                <w:szCs w:val="24"/>
              </w:rPr>
              <w:t>12.00</w:t>
            </w:r>
          </w:p>
        </w:tc>
        <w:tc>
          <w:tcPr>
            <w:tcW w:w="725" w:type="pct"/>
            <w:tcBorders>
              <w:left w:val="single" w:sz="4" w:space="0" w:color="auto"/>
              <w:right w:val="single" w:sz="4" w:space="0" w:color="auto"/>
            </w:tcBorders>
          </w:tcPr>
          <w:p w14:paraId="487F93EF" w14:textId="77777777" w:rsidR="00576D02" w:rsidRPr="00BB630B" w:rsidRDefault="00576D02" w:rsidP="00AF6302">
            <w:pPr>
              <w:pStyle w:val="affffe"/>
              <w:spacing w:line="240" w:lineRule="auto"/>
              <w:rPr>
                <w:szCs w:val="24"/>
              </w:rPr>
            </w:pPr>
            <w:r w:rsidRPr="00BB630B">
              <w:rPr>
                <w:szCs w:val="24"/>
              </w:rPr>
              <w:t>07.08.2023</w:t>
            </w:r>
          </w:p>
        </w:tc>
        <w:tc>
          <w:tcPr>
            <w:tcW w:w="982" w:type="pct"/>
            <w:tcBorders>
              <w:top w:val="single" w:sz="4" w:space="0" w:color="auto"/>
              <w:left w:val="single" w:sz="4" w:space="0" w:color="auto"/>
              <w:bottom w:val="single" w:sz="4" w:space="0" w:color="auto"/>
              <w:right w:val="single" w:sz="4" w:space="0" w:color="auto"/>
            </w:tcBorders>
          </w:tcPr>
          <w:p w14:paraId="615B07D9" w14:textId="77777777" w:rsidR="00576D02" w:rsidRPr="00BB630B" w:rsidRDefault="00576D02" w:rsidP="00AF6302">
            <w:pPr>
              <w:pStyle w:val="affffe"/>
              <w:spacing w:line="240" w:lineRule="auto"/>
              <w:rPr>
                <w:szCs w:val="24"/>
              </w:rPr>
            </w:pPr>
            <w:r w:rsidRPr="00BB630B">
              <w:rPr>
                <w:szCs w:val="24"/>
              </w:rPr>
              <w:t>Орловский Д.А</w:t>
            </w:r>
          </w:p>
        </w:tc>
        <w:tc>
          <w:tcPr>
            <w:tcW w:w="2596" w:type="pct"/>
            <w:tcBorders>
              <w:left w:val="single" w:sz="4" w:space="0" w:color="auto"/>
              <w:right w:val="single" w:sz="4" w:space="0" w:color="auto"/>
            </w:tcBorders>
          </w:tcPr>
          <w:p w14:paraId="7C48E95E" w14:textId="77777777" w:rsidR="00576D02" w:rsidRPr="00BB630B" w:rsidRDefault="00576D02" w:rsidP="00062388">
            <w:pPr>
              <w:pStyle w:val="affffe"/>
              <w:jc w:val="both"/>
              <w:rPr>
                <w:szCs w:val="24"/>
              </w:rPr>
            </w:pPr>
            <w:r w:rsidRPr="00BB630B">
              <w:rPr>
                <w:szCs w:val="24"/>
              </w:rPr>
              <w:t>Актуализация проектной документации в рамках Государственного контракта от 10.07.2023 № ФКУ0239/07/2023/РИС.</w:t>
            </w:r>
          </w:p>
        </w:tc>
      </w:tr>
      <w:tr w:rsidR="00576D02" w:rsidRPr="00BB630B" w14:paraId="2418482A" w14:textId="77777777" w:rsidTr="001B6F20">
        <w:trPr>
          <w:trHeight w:val="1487"/>
        </w:trPr>
        <w:tc>
          <w:tcPr>
            <w:tcW w:w="697" w:type="pct"/>
            <w:vMerge/>
            <w:tcBorders>
              <w:left w:val="single" w:sz="4" w:space="0" w:color="auto"/>
              <w:right w:val="single" w:sz="4" w:space="0" w:color="auto"/>
            </w:tcBorders>
          </w:tcPr>
          <w:p w14:paraId="39D25982" w14:textId="77777777" w:rsidR="00576D02" w:rsidRPr="00BB630B" w:rsidRDefault="00576D02" w:rsidP="00AF6302">
            <w:pPr>
              <w:pStyle w:val="affffe"/>
              <w:spacing w:line="240" w:lineRule="auto"/>
              <w:rPr>
                <w:szCs w:val="24"/>
              </w:rPr>
            </w:pPr>
          </w:p>
        </w:tc>
        <w:tc>
          <w:tcPr>
            <w:tcW w:w="725" w:type="pct"/>
            <w:tcBorders>
              <w:left w:val="single" w:sz="4" w:space="0" w:color="auto"/>
              <w:right w:val="single" w:sz="4" w:space="0" w:color="auto"/>
            </w:tcBorders>
          </w:tcPr>
          <w:p w14:paraId="55C0AAE4" w14:textId="77777777" w:rsidR="00576D02" w:rsidRPr="00BB630B" w:rsidRDefault="00576D02" w:rsidP="00AF6302">
            <w:pPr>
              <w:pStyle w:val="affffe"/>
              <w:spacing w:line="240" w:lineRule="auto"/>
              <w:rPr>
                <w:szCs w:val="24"/>
              </w:rPr>
            </w:pPr>
            <w:r w:rsidRPr="00BB630B">
              <w:rPr>
                <w:szCs w:val="24"/>
              </w:rPr>
              <w:t>20.09.2023</w:t>
            </w:r>
          </w:p>
        </w:tc>
        <w:tc>
          <w:tcPr>
            <w:tcW w:w="982" w:type="pct"/>
            <w:tcBorders>
              <w:top w:val="single" w:sz="4" w:space="0" w:color="auto"/>
              <w:left w:val="single" w:sz="4" w:space="0" w:color="auto"/>
              <w:bottom w:val="single" w:sz="4" w:space="0" w:color="auto"/>
              <w:right w:val="single" w:sz="4" w:space="0" w:color="auto"/>
            </w:tcBorders>
          </w:tcPr>
          <w:p w14:paraId="5B68BE6C" w14:textId="77777777" w:rsidR="00576D02" w:rsidRPr="00BB630B" w:rsidRDefault="00576D02" w:rsidP="00AF6302">
            <w:pPr>
              <w:pStyle w:val="affffe"/>
              <w:spacing w:line="240" w:lineRule="auto"/>
              <w:rPr>
                <w:szCs w:val="24"/>
              </w:rPr>
            </w:pPr>
            <w:r w:rsidRPr="00BB630B">
              <w:rPr>
                <w:szCs w:val="24"/>
              </w:rPr>
              <w:t>Антонов А. В.</w:t>
            </w:r>
          </w:p>
        </w:tc>
        <w:tc>
          <w:tcPr>
            <w:tcW w:w="2596" w:type="pct"/>
            <w:tcBorders>
              <w:left w:val="single" w:sz="4" w:space="0" w:color="auto"/>
              <w:right w:val="single" w:sz="4" w:space="0" w:color="auto"/>
            </w:tcBorders>
          </w:tcPr>
          <w:p w14:paraId="5C5E2E04" w14:textId="77777777" w:rsidR="00576D02" w:rsidRPr="00BB630B" w:rsidRDefault="00576D02" w:rsidP="00062388">
            <w:pPr>
              <w:pStyle w:val="affffe"/>
              <w:jc w:val="both"/>
              <w:rPr>
                <w:szCs w:val="24"/>
              </w:rPr>
            </w:pPr>
            <w:r w:rsidRPr="00BB630B">
              <w:rPr>
                <w:szCs w:val="24"/>
              </w:rPr>
              <w:t>Актуализация проектной документации в рамках Государственного контракта от 10.07.2023 № ФКУ0239/07/2023/РИС.</w:t>
            </w:r>
            <w:r w:rsidRPr="00BB630B">
              <w:rPr>
                <w:szCs w:val="24"/>
              </w:rPr>
              <w:br/>
              <w:t>Добавлены разделы 4.1.56.2, 4.1.70. Внесены изменения в разделы 4.1.41.2, 4.1.37.1, 4.1.21.5.9, 4.1.67.</w:t>
            </w:r>
          </w:p>
        </w:tc>
      </w:tr>
      <w:tr w:rsidR="005B405F" w:rsidRPr="00BB630B" w14:paraId="269AF0E5" w14:textId="77777777" w:rsidTr="00F01617">
        <w:trPr>
          <w:trHeight w:val="1487"/>
        </w:trPr>
        <w:tc>
          <w:tcPr>
            <w:tcW w:w="697" w:type="pct"/>
            <w:vMerge w:val="restart"/>
            <w:tcBorders>
              <w:left w:val="single" w:sz="4" w:space="0" w:color="auto"/>
              <w:right w:val="single" w:sz="4" w:space="0" w:color="auto"/>
            </w:tcBorders>
            <w:shd w:val="clear" w:color="auto" w:fill="auto"/>
          </w:tcPr>
          <w:p w14:paraId="52953EA3" w14:textId="77777777" w:rsidR="005B405F" w:rsidRPr="00BB630B" w:rsidRDefault="005B405F" w:rsidP="001B6F20">
            <w:pPr>
              <w:pStyle w:val="affffe"/>
              <w:spacing w:line="240" w:lineRule="auto"/>
              <w:rPr>
                <w:szCs w:val="24"/>
              </w:rPr>
            </w:pPr>
            <w:r w:rsidRPr="00BB630B">
              <w:rPr>
                <w:szCs w:val="24"/>
              </w:rPr>
              <w:t>12.01</w:t>
            </w:r>
            <w:bookmarkStart w:id="6912" w:name="колстр"/>
            <w:bookmarkEnd w:id="6912"/>
          </w:p>
        </w:tc>
        <w:tc>
          <w:tcPr>
            <w:tcW w:w="725" w:type="pct"/>
            <w:tcBorders>
              <w:top w:val="single" w:sz="4" w:space="0" w:color="auto"/>
              <w:left w:val="single" w:sz="4" w:space="0" w:color="auto"/>
              <w:bottom w:val="single" w:sz="4" w:space="0" w:color="auto"/>
              <w:right w:val="single" w:sz="4" w:space="0" w:color="auto"/>
            </w:tcBorders>
          </w:tcPr>
          <w:p w14:paraId="4290C2B7" w14:textId="77777777" w:rsidR="005B405F" w:rsidRPr="00BB630B" w:rsidRDefault="005B405F" w:rsidP="001B6F20">
            <w:pPr>
              <w:pStyle w:val="affffe"/>
              <w:spacing w:line="240" w:lineRule="auto"/>
              <w:rPr>
                <w:szCs w:val="24"/>
              </w:rPr>
            </w:pPr>
            <w:r w:rsidRPr="00BB630B">
              <w:rPr>
                <w:szCs w:val="24"/>
                <w:lang w:val="en-US"/>
              </w:rPr>
              <w:t>11.10.2023</w:t>
            </w:r>
          </w:p>
        </w:tc>
        <w:tc>
          <w:tcPr>
            <w:tcW w:w="982" w:type="pct"/>
            <w:tcBorders>
              <w:top w:val="single" w:sz="4" w:space="0" w:color="auto"/>
              <w:left w:val="single" w:sz="4" w:space="0" w:color="auto"/>
              <w:bottom w:val="single" w:sz="4" w:space="0" w:color="auto"/>
              <w:right w:val="single" w:sz="4" w:space="0" w:color="auto"/>
            </w:tcBorders>
          </w:tcPr>
          <w:p w14:paraId="468AB59B" w14:textId="77777777" w:rsidR="005B405F" w:rsidRPr="00BB630B" w:rsidRDefault="005B405F" w:rsidP="001B6F20">
            <w:pPr>
              <w:pStyle w:val="affffe"/>
              <w:spacing w:line="240" w:lineRule="auto"/>
              <w:rPr>
                <w:szCs w:val="24"/>
              </w:rPr>
            </w:pPr>
            <w:r w:rsidRPr="00BB630B">
              <w:rPr>
                <w:szCs w:val="24"/>
              </w:rPr>
              <w:t>Орловский Д.А.</w:t>
            </w:r>
          </w:p>
        </w:tc>
        <w:tc>
          <w:tcPr>
            <w:tcW w:w="2596" w:type="pct"/>
            <w:tcBorders>
              <w:top w:val="single" w:sz="4" w:space="0" w:color="auto"/>
              <w:left w:val="single" w:sz="4" w:space="0" w:color="auto"/>
              <w:bottom w:val="single" w:sz="4" w:space="0" w:color="auto"/>
              <w:right w:val="single" w:sz="4" w:space="0" w:color="auto"/>
            </w:tcBorders>
          </w:tcPr>
          <w:p w14:paraId="5265CDF4" w14:textId="77777777" w:rsidR="005B405F" w:rsidRPr="00BB630B" w:rsidRDefault="005B405F" w:rsidP="001B6F20">
            <w:pPr>
              <w:pStyle w:val="affffe"/>
              <w:jc w:val="both"/>
              <w:rPr>
                <w:szCs w:val="24"/>
              </w:rPr>
            </w:pPr>
            <w:r w:rsidRPr="00BB630B">
              <w:rPr>
                <w:szCs w:val="24"/>
              </w:rPr>
              <w:t>В соответствии с замечаниями по письму от 10.10.2023 № 99-23-14/11539 в рамках Государственного контракта от 10.07.2023 № ФКУ0239/07/2023/РИС внесены изменения в раздел 1 пункт 1.2 (актуализированы функциональные роли).</w:t>
            </w:r>
          </w:p>
        </w:tc>
      </w:tr>
      <w:tr w:rsidR="005B405F" w:rsidRPr="00BB630B" w14:paraId="51E9AA21" w14:textId="77777777" w:rsidTr="00495DE4">
        <w:trPr>
          <w:trHeight w:val="1487"/>
        </w:trPr>
        <w:tc>
          <w:tcPr>
            <w:tcW w:w="697" w:type="pct"/>
            <w:vMerge/>
            <w:tcBorders>
              <w:left w:val="single" w:sz="4" w:space="0" w:color="auto"/>
              <w:right w:val="single" w:sz="4" w:space="0" w:color="auto"/>
            </w:tcBorders>
            <w:shd w:val="clear" w:color="auto" w:fill="auto"/>
          </w:tcPr>
          <w:p w14:paraId="21184035" w14:textId="77777777" w:rsidR="005B405F" w:rsidRPr="00BB630B" w:rsidRDefault="005B405F" w:rsidP="001B6F20">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3A6401E1" w14:textId="77777777" w:rsidR="005B405F" w:rsidRPr="00BB630B" w:rsidRDefault="005B405F" w:rsidP="001B6F20">
            <w:pPr>
              <w:pStyle w:val="affffe"/>
              <w:spacing w:line="240" w:lineRule="auto"/>
              <w:rPr>
                <w:szCs w:val="24"/>
              </w:rPr>
            </w:pPr>
            <w:r w:rsidRPr="00BB630B">
              <w:rPr>
                <w:szCs w:val="24"/>
              </w:rPr>
              <w:t>12.10.2023</w:t>
            </w:r>
          </w:p>
        </w:tc>
        <w:tc>
          <w:tcPr>
            <w:tcW w:w="982" w:type="pct"/>
            <w:tcBorders>
              <w:top w:val="single" w:sz="4" w:space="0" w:color="auto"/>
              <w:left w:val="single" w:sz="4" w:space="0" w:color="auto"/>
              <w:bottom w:val="single" w:sz="4" w:space="0" w:color="auto"/>
              <w:right w:val="single" w:sz="4" w:space="0" w:color="auto"/>
            </w:tcBorders>
          </w:tcPr>
          <w:p w14:paraId="29A8D94D" w14:textId="77777777" w:rsidR="005B405F" w:rsidRPr="00BB630B" w:rsidRDefault="005B405F" w:rsidP="001B6F20">
            <w:pPr>
              <w:pStyle w:val="affffe"/>
              <w:spacing w:line="240" w:lineRule="auto"/>
              <w:rPr>
                <w:szCs w:val="24"/>
              </w:rPr>
            </w:pPr>
            <w:r w:rsidRPr="00BB630B">
              <w:rPr>
                <w:szCs w:val="24"/>
              </w:rPr>
              <w:t>Антонов А. В.</w:t>
            </w:r>
          </w:p>
        </w:tc>
        <w:tc>
          <w:tcPr>
            <w:tcW w:w="2596" w:type="pct"/>
            <w:tcBorders>
              <w:top w:val="single" w:sz="4" w:space="0" w:color="auto"/>
              <w:left w:val="single" w:sz="4" w:space="0" w:color="auto"/>
              <w:bottom w:val="single" w:sz="4" w:space="0" w:color="auto"/>
              <w:right w:val="single" w:sz="4" w:space="0" w:color="auto"/>
            </w:tcBorders>
          </w:tcPr>
          <w:p w14:paraId="4DA51A2A" w14:textId="77777777" w:rsidR="005B405F" w:rsidRPr="00BB630B" w:rsidRDefault="005B405F" w:rsidP="001B6F20">
            <w:pPr>
              <w:pStyle w:val="affffe"/>
              <w:jc w:val="both"/>
              <w:rPr>
                <w:szCs w:val="24"/>
              </w:rPr>
            </w:pPr>
            <w:r w:rsidRPr="00BB630B">
              <w:rPr>
                <w:szCs w:val="24"/>
              </w:rPr>
              <w:t>В соответствии с замечаниями по письму от 10.10.2023 № 99-23-14/11539 в рамках Государственного контракта от 10.07.2023 № ФКУ0239/07/2023/РИС внесены изменения в раздел 1 пункт 1.2 (актуализированы функциональные роли). Внесены изменения в таблицу 3.1.</w:t>
            </w:r>
          </w:p>
        </w:tc>
      </w:tr>
      <w:tr w:rsidR="005B405F" w:rsidRPr="00BB630B" w14:paraId="1F079563" w14:textId="77777777" w:rsidTr="002A7BA1">
        <w:trPr>
          <w:trHeight w:val="1487"/>
        </w:trPr>
        <w:tc>
          <w:tcPr>
            <w:tcW w:w="697" w:type="pct"/>
            <w:vMerge/>
            <w:tcBorders>
              <w:left w:val="single" w:sz="4" w:space="0" w:color="auto"/>
              <w:right w:val="single" w:sz="4" w:space="0" w:color="auto"/>
            </w:tcBorders>
            <w:shd w:val="clear" w:color="auto" w:fill="auto"/>
          </w:tcPr>
          <w:p w14:paraId="0C308AE9" w14:textId="77777777" w:rsidR="005B405F" w:rsidRPr="00BB630B" w:rsidRDefault="005B405F" w:rsidP="001B6F20">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3D4DB4BB" w14:textId="77777777" w:rsidR="005B405F" w:rsidRPr="00BB630B" w:rsidRDefault="005B405F" w:rsidP="001B6F20">
            <w:pPr>
              <w:pStyle w:val="affffe"/>
              <w:spacing w:line="240" w:lineRule="auto"/>
              <w:rPr>
                <w:szCs w:val="24"/>
              </w:rPr>
            </w:pPr>
            <w:r w:rsidRPr="00BB630B">
              <w:rPr>
                <w:szCs w:val="24"/>
              </w:rPr>
              <w:t>14.10.2023</w:t>
            </w:r>
          </w:p>
        </w:tc>
        <w:tc>
          <w:tcPr>
            <w:tcW w:w="982" w:type="pct"/>
            <w:tcBorders>
              <w:top w:val="single" w:sz="4" w:space="0" w:color="auto"/>
              <w:left w:val="single" w:sz="4" w:space="0" w:color="auto"/>
              <w:bottom w:val="single" w:sz="4" w:space="0" w:color="auto"/>
              <w:right w:val="single" w:sz="4" w:space="0" w:color="auto"/>
            </w:tcBorders>
          </w:tcPr>
          <w:p w14:paraId="691B4A97" w14:textId="77777777" w:rsidR="005B405F" w:rsidRPr="00BB630B" w:rsidRDefault="005B405F" w:rsidP="001B6F20">
            <w:pPr>
              <w:pStyle w:val="affffe"/>
              <w:spacing w:line="240" w:lineRule="auto"/>
              <w:rPr>
                <w:szCs w:val="24"/>
              </w:rPr>
            </w:pPr>
            <w:r w:rsidRPr="00BB630B">
              <w:rPr>
                <w:szCs w:val="24"/>
              </w:rPr>
              <w:t>Велигоненко Н.Ю.</w:t>
            </w:r>
          </w:p>
        </w:tc>
        <w:tc>
          <w:tcPr>
            <w:tcW w:w="2596" w:type="pct"/>
            <w:tcBorders>
              <w:top w:val="single" w:sz="4" w:space="0" w:color="auto"/>
              <w:left w:val="single" w:sz="4" w:space="0" w:color="auto"/>
              <w:bottom w:val="single" w:sz="4" w:space="0" w:color="auto"/>
              <w:right w:val="single" w:sz="4" w:space="0" w:color="auto"/>
            </w:tcBorders>
          </w:tcPr>
          <w:p w14:paraId="570968D5" w14:textId="77777777" w:rsidR="005B405F" w:rsidRPr="00BB630B" w:rsidRDefault="005B405F" w:rsidP="001B6F20">
            <w:pPr>
              <w:pStyle w:val="affffe"/>
              <w:jc w:val="both"/>
              <w:rPr>
                <w:szCs w:val="24"/>
              </w:rPr>
            </w:pPr>
            <w:r w:rsidRPr="00BB630B">
              <w:rPr>
                <w:szCs w:val="24"/>
              </w:rPr>
              <w:t>В соответствии с замечаниями по письму от 10.10.2023 № 99-23-14/11539 в рамках Государственного контракта от 10.07.2023 № ФКУ0239/07/2023/РИС внесены изменения в разделы 2.1, 2.2.</w:t>
            </w:r>
          </w:p>
        </w:tc>
      </w:tr>
      <w:tr w:rsidR="00F33804" w:rsidRPr="00BB630B" w14:paraId="2C628AC3" w14:textId="77777777" w:rsidTr="00ED42D7">
        <w:trPr>
          <w:trHeight w:val="1487"/>
        </w:trPr>
        <w:tc>
          <w:tcPr>
            <w:tcW w:w="697" w:type="pct"/>
            <w:tcBorders>
              <w:left w:val="single" w:sz="4" w:space="0" w:color="auto"/>
              <w:right w:val="single" w:sz="4" w:space="0" w:color="auto"/>
            </w:tcBorders>
            <w:shd w:val="clear" w:color="auto" w:fill="auto"/>
          </w:tcPr>
          <w:p w14:paraId="00FAC0EC" w14:textId="77777777" w:rsidR="00F33804" w:rsidRPr="00BB630B" w:rsidRDefault="00F33804" w:rsidP="00F33804">
            <w:pPr>
              <w:pStyle w:val="affffe"/>
              <w:spacing w:line="240" w:lineRule="auto"/>
              <w:rPr>
                <w:szCs w:val="24"/>
              </w:rPr>
            </w:pPr>
            <w:r w:rsidRPr="00BB630B">
              <w:rPr>
                <w:szCs w:val="24"/>
              </w:rPr>
              <w:t>12.02</w:t>
            </w:r>
          </w:p>
        </w:tc>
        <w:tc>
          <w:tcPr>
            <w:tcW w:w="725" w:type="pct"/>
            <w:tcBorders>
              <w:top w:val="single" w:sz="4" w:space="0" w:color="auto"/>
              <w:left w:val="single" w:sz="4" w:space="0" w:color="auto"/>
              <w:bottom w:val="single" w:sz="4" w:space="0" w:color="auto"/>
              <w:right w:val="single" w:sz="4" w:space="0" w:color="auto"/>
            </w:tcBorders>
          </w:tcPr>
          <w:p w14:paraId="2EC7DBED" w14:textId="77777777" w:rsidR="00F33804" w:rsidRPr="00BB630B" w:rsidRDefault="00F33804" w:rsidP="00F33804">
            <w:pPr>
              <w:pStyle w:val="affffe"/>
              <w:spacing w:line="240" w:lineRule="auto"/>
              <w:rPr>
                <w:szCs w:val="24"/>
              </w:rPr>
            </w:pPr>
            <w:r w:rsidRPr="00BB630B">
              <w:rPr>
                <w:szCs w:val="24"/>
              </w:rPr>
              <w:t>02.11.2023</w:t>
            </w:r>
          </w:p>
        </w:tc>
        <w:tc>
          <w:tcPr>
            <w:tcW w:w="982" w:type="pct"/>
            <w:tcBorders>
              <w:top w:val="single" w:sz="4" w:space="0" w:color="auto"/>
              <w:left w:val="single" w:sz="4" w:space="0" w:color="auto"/>
              <w:bottom w:val="single" w:sz="4" w:space="0" w:color="auto"/>
              <w:right w:val="single" w:sz="4" w:space="0" w:color="auto"/>
            </w:tcBorders>
          </w:tcPr>
          <w:p w14:paraId="444CE3CC" w14:textId="77777777" w:rsidR="00F33804" w:rsidRPr="00BB630B" w:rsidRDefault="00F33804" w:rsidP="00F33804">
            <w:pPr>
              <w:pStyle w:val="affffe"/>
              <w:spacing w:line="240" w:lineRule="auto"/>
              <w:rPr>
                <w:szCs w:val="24"/>
              </w:rPr>
            </w:pPr>
            <w:r w:rsidRPr="00BB630B">
              <w:rPr>
                <w:szCs w:val="24"/>
              </w:rPr>
              <w:t>Антонов А.В.</w:t>
            </w:r>
          </w:p>
        </w:tc>
        <w:tc>
          <w:tcPr>
            <w:tcW w:w="2596" w:type="pct"/>
            <w:tcBorders>
              <w:top w:val="single" w:sz="4" w:space="0" w:color="auto"/>
              <w:left w:val="single" w:sz="4" w:space="0" w:color="auto"/>
              <w:bottom w:val="single" w:sz="4" w:space="0" w:color="auto"/>
              <w:right w:val="single" w:sz="4" w:space="0" w:color="auto"/>
            </w:tcBorders>
          </w:tcPr>
          <w:p w14:paraId="54CBE023" w14:textId="77777777" w:rsidR="00F33804" w:rsidRPr="00BB630B" w:rsidRDefault="00F33804" w:rsidP="00B324BD">
            <w:pPr>
              <w:pStyle w:val="affffe"/>
              <w:jc w:val="both"/>
              <w:rPr>
                <w:szCs w:val="24"/>
              </w:rPr>
            </w:pPr>
            <w:r w:rsidRPr="00BB630B">
              <w:rPr>
                <w:szCs w:val="24"/>
              </w:rPr>
              <w:t>В соответствии с замечаниями по письму от</w:t>
            </w:r>
            <w:r w:rsidR="00B324BD" w:rsidRPr="00BB630B">
              <w:rPr>
                <w:szCs w:val="24"/>
              </w:rPr>
              <w:t> </w:t>
            </w:r>
            <w:r w:rsidRPr="00BB630B">
              <w:rPr>
                <w:szCs w:val="24"/>
              </w:rPr>
              <w:t>01.11.2023 №</w:t>
            </w:r>
            <w:r w:rsidR="00B324BD" w:rsidRPr="00BB630B">
              <w:rPr>
                <w:szCs w:val="24"/>
              </w:rPr>
              <w:t> </w:t>
            </w:r>
            <w:r w:rsidRPr="00BB630B">
              <w:rPr>
                <w:szCs w:val="24"/>
              </w:rPr>
              <w:t>99</w:t>
            </w:r>
            <w:r w:rsidR="00B324BD" w:rsidRPr="00BB630B">
              <w:rPr>
                <w:szCs w:val="24"/>
              </w:rPr>
              <w:noBreakHyphen/>
            </w:r>
            <w:r w:rsidRPr="00BB630B">
              <w:rPr>
                <w:szCs w:val="24"/>
              </w:rPr>
              <w:t>23</w:t>
            </w:r>
            <w:r w:rsidR="00B324BD" w:rsidRPr="00BB630B">
              <w:rPr>
                <w:szCs w:val="24"/>
              </w:rPr>
              <w:noBreakHyphen/>
            </w:r>
            <w:r w:rsidRPr="00BB630B">
              <w:rPr>
                <w:szCs w:val="24"/>
              </w:rPr>
              <w:t>14/12594 в рамках Государственного контракта от</w:t>
            </w:r>
            <w:r w:rsidR="00B324BD" w:rsidRPr="00BB630B">
              <w:rPr>
                <w:szCs w:val="24"/>
              </w:rPr>
              <w:t> </w:t>
            </w:r>
            <w:r w:rsidRPr="00BB630B">
              <w:rPr>
                <w:szCs w:val="24"/>
              </w:rPr>
              <w:t>10.07.2023 №</w:t>
            </w:r>
            <w:r w:rsidR="00B324BD" w:rsidRPr="00BB630B">
              <w:rPr>
                <w:szCs w:val="24"/>
              </w:rPr>
              <w:t> </w:t>
            </w:r>
            <w:r w:rsidRPr="00BB630B">
              <w:rPr>
                <w:szCs w:val="24"/>
              </w:rPr>
              <w:t>ФКУ0239/07/2023/РИС. Внесены изменения в разделы 4.1.63.1, 4.1.67.2.3, 4.1.68.1. Добавлены рисунки 4.606, 4.607, 4.620.</w:t>
            </w:r>
          </w:p>
        </w:tc>
      </w:tr>
      <w:tr w:rsidR="00ED42D7" w:rsidRPr="00BB630B" w14:paraId="7CA35ABA" w14:textId="77777777" w:rsidTr="00E0508B">
        <w:trPr>
          <w:trHeight w:val="1487"/>
        </w:trPr>
        <w:tc>
          <w:tcPr>
            <w:tcW w:w="697" w:type="pct"/>
            <w:tcBorders>
              <w:left w:val="single" w:sz="4" w:space="0" w:color="auto"/>
              <w:right w:val="single" w:sz="4" w:space="0" w:color="auto"/>
            </w:tcBorders>
            <w:shd w:val="clear" w:color="auto" w:fill="auto"/>
          </w:tcPr>
          <w:p w14:paraId="5B7231D5" w14:textId="77777777" w:rsidR="00ED42D7" w:rsidRPr="00BB630B" w:rsidRDefault="00ED42D7" w:rsidP="00F33804">
            <w:pPr>
              <w:pStyle w:val="affffe"/>
              <w:spacing w:line="240" w:lineRule="auto"/>
              <w:rPr>
                <w:szCs w:val="24"/>
              </w:rPr>
            </w:pPr>
            <w:r w:rsidRPr="00BB630B">
              <w:rPr>
                <w:szCs w:val="24"/>
              </w:rPr>
              <w:t>13.00</w:t>
            </w:r>
          </w:p>
        </w:tc>
        <w:tc>
          <w:tcPr>
            <w:tcW w:w="725" w:type="pct"/>
            <w:tcBorders>
              <w:top w:val="single" w:sz="4" w:space="0" w:color="auto"/>
              <w:left w:val="single" w:sz="4" w:space="0" w:color="auto"/>
              <w:bottom w:val="single" w:sz="4" w:space="0" w:color="auto"/>
              <w:right w:val="single" w:sz="4" w:space="0" w:color="auto"/>
            </w:tcBorders>
          </w:tcPr>
          <w:p w14:paraId="46EE8DCC" w14:textId="77777777" w:rsidR="00ED42D7" w:rsidRPr="00BB630B" w:rsidRDefault="00ED42D7" w:rsidP="00F33804">
            <w:pPr>
              <w:pStyle w:val="affffe"/>
              <w:spacing w:line="240" w:lineRule="auto"/>
              <w:rPr>
                <w:szCs w:val="24"/>
              </w:rPr>
            </w:pPr>
            <w:r w:rsidRPr="00BB630B">
              <w:rPr>
                <w:szCs w:val="24"/>
              </w:rPr>
              <w:t>15.11.2023</w:t>
            </w:r>
          </w:p>
        </w:tc>
        <w:tc>
          <w:tcPr>
            <w:tcW w:w="982" w:type="pct"/>
            <w:tcBorders>
              <w:top w:val="single" w:sz="4" w:space="0" w:color="auto"/>
              <w:left w:val="single" w:sz="4" w:space="0" w:color="auto"/>
              <w:bottom w:val="single" w:sz="4" w:space="0" w:color="auto"/>
              <w:right w:val="single" w:sz="4" w:space="0" w:color="auto"/>
            </w:tcBorders>
          </w:tcPr>
          <w:p w14:paraId="48C2A7A5" w14:textId="77777777" w:rsidR="00ED42D7" w:rsidRPr="00BB630B" w:rsidRDefault="00ED42D7" w:rsidP="00F33804">
            <w:pPr>
              <w:pStyle w:val="affffe"/>
              <w:spacing w:line="240" w:lineRule="auto"/>
              <w:rPr>
                <w:szCs w:val="24"/>
              </w:rPr>
            </w:pPr>
            <w:r w:rsidRPr="00BB630B">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6EA64B4A" w14:textId="77777777" w:rsidR="00E0508B" w:rsidRPr="00BB630B" w:rsidRDefault="00ED42D7" w:rsidP="00ED42D7">
            <w:pPr>
              <w:pStyle w:val="affffe"/>
              <w:jc w:val="both"/>
              <w:rPr>
                <w:szCs w:val="24"/>
              </w:rPr>
            </w:pPr>
            <w:r w:rsidRPr="00BB630B">
              <w:rPr>
                <w:szCs w:val="24"/>
              </w:rPr>
              <w:t>Актуализация документа в рамках оказания услуг по обеспечению эксплуатации, (период 2) Государственного контракта от 21.06.2023 № ФКУ0186/06/2023/ЭГИС. Добавлены разделы 4.1.69.12, 4.1.69.13, 4.1.69.14, 4.1.69.15, 4.1.69.16, 4.1.69.17. Актуализирована нумерация рисунков.</w:t>
            </w:r>
          </w:p>
        </w:tc>
      </w:tr>
      <w:tr w:rsidR="00E0508B" w:rsidRPr="00BB630B" w14:paraId="5F702B24" w14:textId="77777777" w:rsidTr="00213A73">
        <w:trPr>
          <w:trHeight w:val="1487"/>
        </w:trPr>
        <w:tc>
          <w:tcPr>
            <w:tcW w:w="697" w:type="pct"/>
            <w:tcBorders>
              <w:left w:val="single" w:sz="4" w:space="0" w:color="auto"/>
              <w:right w:val="single" w:sz="4" w:space="0" w:color="auto"/>
            </w:tcBorders>
            <w:shd w:val="clear" w:color="auto" w:fill="auto"/>
          </w:tcPr>
          <w:p w14:paraId="21DC93B9" w14:textId="77777777" w:rsidR="00E0508B" w:rsidRPr="00BB630B" w:rsidRDefault="00E0508B" w:rsidP="00F33804">
            <w:pPr>
              <w:pStyle w:val="affffe"/>
              <w:spacing w:line="240" w:lineRule="auto"/>
              <w:rPr>
                <w:szCs w:val="24"/>
              </w:rPr>
            </w:pPr>
            <w:r w:rsidRPr="00BB630B">
              <w:rPr>
                <w:szCs w:val="24"/>
              </w:rPr>
              <w:t>13.01</w:t>
            </w:r>
          </w:p>
        </w:tc>
        <w:tc>
          <w:tcPr>
            <w:tcW w:w="725" w:type="pct"/>
            <w:tcBorders>
              <w:top w:val="single" w:sz="4" w:space="0" w:color="auto"/>
              <w:left w:val="single" w:sz="4" w:space="0" w:color="auto"/>
              <w:bottom w:val="single" w:sz="4" w:space="0" w:color="auto"/>
              <w:right w:val="single" w:sz="4" w:space="0" w:color="auto"/>
            </w:tcBorders>
          </w:tcPr>
          <w:p w14:paraId="261BE751" w14:textId="77777777" w:rsidR="00E0508B" w:rsidRPr="00BB630B" w:rsidRDefault="00E0508B" w:rsidP="00F33804">
            <w:pPr>
              <w:pStyle w:val="affffe"/>
              <w:spacing w:line="240" w:lineRule="auto"/>
              <w:rPr>
                <w:szCs w:val="24"/>
              </w:rPr>
            </w:pPr>
            <w:r w:rsidRPr="00BB630B">
              <w:rPr>
                <w:szCs w:val="24"/>
              </w:rPr>
              <w:t>06.12.2023</w:t>
            </w:r>
          </w:p>
        </w:tc>
        <w:tc>
          <w:tcPr>
            <w:tcW w:w="982" w:type="pct"/>
            <w:tcBorders>
              <w:top w:val="single" w:sz="4" w:space="0" w:color="auto"/>
              <w:left w:val="single" w:sz="4" w:space="0" w:color="auto"/>
              <w:bottom w:val="single" w:sz="4" w:space="0" w:color="auto"/>
              <w:right w:val="single" w:sz="4" w:space="0" w:color="auto"/>
            </w:tcBorders>
          </w:tcPr>
          <w:p w14:paraId="1785D05E" w14:textId="77777777" w:rsidR="00E0508B" w:rsidRPr="00BB630B" w:rsidRDefault="00E0508B" w:rsidP="00F33804">
            <w:pPr>
              <w:pStyle w:val="affffe"/>
              <w:spacing w:line="240" w:lineRule="auto"/>
              <w:rPr>
                <w:szCs w:val="24"/>
              </w:rPr>
            </w:pPr>
            <w:r w:rsidRPr="00BB630B">
              <w:rPr>
                <w:szCs w:val="24"/>
              </w:rPr>
              <w:t>Бодягина Ю.И.</w:t>
            </w:r>
          </w:p>
        </w:tc>
        <w:tc>
          <w:tcPr>
            <w:tcW w:w="2596" w:type="pct"/>
            <w:tcBorders>
              <w:top w:val="single" w:sz="4" w:space="0" w:color="auto"/>
              <w:left w:val="single" w:sz="4" w:space="0" w:color="auto"/>
              <w:bottom w:val="single" w:sz="4" w:space="0" w:color="auto"/>
              <w:right w:val="single" w:sz="4" w:space="0" w:color="auto"/>
            </w:tcBorders>
          </w:tcPr>
          <w:p w14:paraId="039753A2" w14:textId="77777777" w:rsidR="00E0508B" w:rsidRPr="00BB630B" w:rsidRDefault="00E0508B" w:rsidP="00ED42D7">
            <w:pPr>
              <w:pStyle w:val="affffe"/>
              <w:jc w:val="both"/>
              <w:rPr>
                <w:szCs w:val="24"/>
              </w:rPr>
            </w:pPr>
            <w:r w:rsidRPr="00BB630B">
              <w:rPr>
                <w:szCs w:val="24"/>
              </w:rPr>
              <w:t>В соответствии с замечаниями по письму от 05.12.2023 № 99-23-14/14039 в рамках Государственного контракта от 21.06.2023 № ФКУ0186/06/2023/ЭГИС</w:t>
            </w:r>
            <w:r w:rsidR="00E27185" w:rsidRPr="00BB630B">
              <w:rPr>
                <w:szCs w:val="24"/>
              </w:rPr>
              <w:t xml:space="preserve"> (Период 2)</w:t>
            </w:r>
            <w:r w:rsidRPr="00BB630B">
              <w:rPr>
                <w:szCs w:val="24"/>
              </w:rPr>
              <w:t>.</w:t>
            </w:r>
          </w:p>
        </w:tc>
      </w:tr>
      <w:tr w:rsidR="00A47B02" w:rsidRPr="00BB630B" w14:paraId="18139C63" w14:textId="77777777" w:rsidTr="004F7301">
        <w:trPr>
          <w:trHeight w:val="1487"/>
        </w:trPr>
        <w:tc>
          <w:tcPr>
            <w:tcW w:w="697" w:type="pct"/>
            <w:tcBorders>
              <w:left w:val="single" w:sz="4" w:space="0" w:color="auto"/>
              <w:right w:val="single" w:sz="4" w:space="0" w:color="auto"/>
            </w:tcBorders>
            <w:shd w:val="clear" w:color="auto" w:fill="auto"/>
          </w:tcPr>
          <w:p w14:paraId="6D33F43E" w14:textId="77777777" w:rsidR="00A47B02" w:rsidRPr="00BB630B" w:rsidRDefault="00A47B02" w:rsidP="00A47B02">
            <w:pPr>
              <w:pStyle w:val="affffe"/>
              <w:spacing w:line="240" w:lineRule="auto"/>
              <w:rPr>
                <w:szCs w:val="24"/>
              </w:rPr>
            </w:pPr>
            <w:r w:rsidRPr="00BB630B">
              <w:rPr>
                <w:szCs w:val="24"/>
              </w:rPr>
              <w:t>14.00</w:t>
            </w:r>
          </w:p>
        </w:tc>
        <w:tc>
          <w:tcPr>
            <w:tcW w:w="725" w:type="pct"/>
            <w:tcBorders>
              <w:top w:val="single" w:sz="4" w:space="0" w:color="auto"/>
              <w:left w:val="single" w:sz="4" w:space="0" w:color="auto"/>
              <w:bottom w:val="single" w:sz="4" w:space="0" w:color="auto"/>
              <w:right w:val="single" w:sz="4" w:space="0" w:color="auto"/>
            </w:tcBorders>
          </w:tcPr>
          <w:p w14:paraId="7D2DEB80" w14:textId="77777777" w:rsidR="00A47B02" w:rsidRPr="00BB630B" w:rsidRDefault="00A47B02" w:rsidP="00A47B02">
            <w:pPr>
              <w:pStyle w:val="affffe"/>
              <w:spacing w:line="240" w:lineRule="auto"/>
              <w:rPr>
                <w:szCs w:val="24"/>
              </w:rPr>
            </w:pPr>
            <w:r w:rsidRPr="00BB630B">
              <w:rPr>
                <w:szCs w:val="24"/>
              </w:rPr>
              <w:t>18.02.2024</w:t>
            </w:r>
          </w:p>
        </w:tc>
        <w:tc>
          <w:tcPr>
            <w:tcW w:w="982" w:type="pct"/>
            <w:tcBorders>
              <w:top w:val="single" w:sz="4" w:space="0" w:color="auto"/>
              <w:left w:val="single" w:sz="4" w:space="0" w:color="auto"/>
              <w:bottom w:val="single" w:sz="4" w:space="0" w:color="auto"/>
              <w:right w:val="single" w:sz="4" w:space="0" w:color="auto"/>
            </w:tcBorders>
          </w:tcPr>
          <w:p w14:paraId="65B08CCD" w14:textId="77777777" w:rsidR="00A47B02" w:rsidRPr="00BB630B" w:rsidRDefault="00A47B02" w:rsidP="00A47B02">
            <w:pPr>
              <w:pStyle w:val="affffe"/>
              <w:spacing w:line="240" w:lineRule="auto"/>
              <w:rPr>
                <w:szCs w:val="24"/>
              </w:rPr>
            </w:pPr>
            <w:r w:rsidRPr="00BB630B">
              <w:rPr>
                <w:szCs w:val="24"/>
              </w:rPr>
              <w:t>Антонов А. В.</w:t>
            </w:r>
          </w:p>
        </w:tc>
        <w:tc>
          <w:tcPr>
            <w:tcW w:w="2596" w:type="pct"/>
            <w:tcBorders>
              <w:top w:val="single" w:sz="4" w:space="0" w:color="auto"/>
              <w:left w:val="single" w:sz="4" w:space="0" w:color="auto"/>
              <w:bottom w:val="single" w:sz="4" w:space="0" w:color="auto"/>
              <w:right w:val="single" w:sz="4" w:space="0" w:color="auto"/>
            </w:tcBorders>
          </w:tcPr>
          <w:p w14:paraId="411685B1" w14:textId="77777777" w:rsidR="00A47B02" w:rsidRPr="00BB630B" w:rsidRDefault="00A47B02" w:rsidP="00A47B02">
            <w:pPr>
              <w:pStyle w:val="affffe"/>
              <w:jc w:val="both"/>
              <w:rPr>
                <w:szCs w:val="24"/>
              </w:rPr>
            </w:pPr>
            <w:r w:rsidRPr="00BB630B">
              <w:rPr>
                <w:szCs w:val="24"/>
              </w:rPr>
              <w:t xml:space="preserve">Актуализация документа в рамках оказания услуг по обеспечению эксплуатации, (период 3) Государственного контракта от 21.06.2023 № ФКУ0186/06/2023/ЭГИС. Внесены изменения в раздел 4.1.1.1, добавлен раздел </w:t>
            </w:r>
            <w:r w:rsidRPr="00BB630B">
              <w:rPr>
                <w:szCs w:val="24"/>
              </w:rPr>
              <w:lastRenderedPageBreak/>
              <w:t>4.1.3.5. Изменены рисунки 4.6, 4.7, 4.13, 4.14, 4.17.</w:t>
            </w:r>
          </w:p>
        </w:tc>
      </w:tr>
      <w:tr w:rsidR="004F7301" w:rsidRPr="00BB630B" w14:paraId="4FA0F391" w14:textId="77777777" w:rsidTr="002224FE">
        <w:trPr>
          <w:trHeight w:val="1487"/>
        </w:trPr>
        <w:tc>
          <w:tcPr>
            <w:tcW w:w="697" w:type="pct"/>
            <w:tcBorders>
              <w:left w:val="single" w:sz="4" w:space="0" w:color="auto"/>
              <w:right w:val="single" w:sz="4" w:space="0" w:color="auto"/>
            </w:tcBorders>
            <w:shd w:val="clear" w:color="auto" w:fill="auto"/>
          </w:tcPr>
          <w:p w14:paraId="43634793" w14:textId="77777777" w:rsidR="004F7301" w:rsidRPr="00BB630B" w:rsidRDefault="00415A51" w:rsidP="00A47B02">
            <w:pPr>
              <w:pStyle w:val="affffe"/>
              <w:spacing w:line="240" w:lineRule="auto"/>
              <w:rPr>
                <w:szCs w:val="24"/>
              </w:rPr>
            </w:pPr>
            <w:r>
              <w:rPr>
                <w:szCs w:val="24"/>
              </w:rPr>
              <w:lastRenderedPageBreak/>
              <w:t>1</w:t>
            </w:r>
            <w:r w:rsidR="002A173D">
              <w:rPr>
                <w:szCs w:val="24"/>
              </w:rPr>
              <w:t>4</w:t>
            </w:r>
            <w:r>
              <w:rPr>
                <w:szCs w:val="24"/>
              </w:rPr>
              <w:t>.00</w:t>
            </w:r>
          </w:p>
        </w:tc>
        <w:tc>
          <w:tcPr>
            <w:tcW w:w="725" w:type="pct"/>
            <w:tcBorders>
              <w:top w:val="single" w:sz="4" w:space="0" w:color="auto"/>
              <w:left w:val="single" w:sz="4" w:space="0" w:color="auto"/>
              <w:bottom w:val="single" w:sz="4" w:space="0" w:color="auto"/>
              <w:right w:val="single" w:sz="4" w:space="0" w:color="auto"/>
            </w:tcBorders>
          </w:tcPr>
          <w:p w14:paraId="52BDA26D" w14:textId="77777777" w:rsidR="004F7301" w:rsidRPr="00BB630B" w:rsidRDefault="00415A51" w:rsidP="00A47B02">
            <w:pPr>
              <w:pStyle w:val="affffe"/>
              <w:spacing w:line="240" w:lineRule="auto"/>
              <w:rPr>
                <w:szCs w:val="24"/>
              </w:rPr>
            </w:pPr>
            <w:r>
              <w:rPr>
                <w:szCs w:val="24"/>
              </w:rPr>
              <w:t>19.02.2024</w:t>
            </w:r>
          </w:p>
        </w:tc>
        <w:tc>
          <w:tcPr>
            <w:tcW w:w="982" w:type="pct"/>
            <w:tcBorders>
              <w:top w:val="single" w:sz="4" w:space="0" w:color="auto"/>
              <w:left w:val="single" w:sz="4" w:space="0" w:color="auto"/>
              <w:bottom w:val="single" w:sz="4" w:space="0" w:color="auto"/>
              <w:right w:val="single" w:sz="4" w:space="0" w:color="auto"/>
            </w:tcBorders>
          </w:tcPr>
          <w:p w14:paraId="500D0923" w14:textId="77777777" w:rsidR="004F7301" w:rsidRPr="00BB630B" w:rsidRDefault="0074657A" w:rsidP="00A47B02">
            <w:pPr>
              <w:pStyle w:val="affffe"/>
              <w:spacing w:line="240" w:lineRule="auto"/>
              <w:rPr>
                <w:szCs w:val="24"/>
              </w:rPr>
            </w:pPr>
            <w:r w:rsidRPr="0074657A">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1F245FE1" w14:textId="77777777" w:rsidR="00415A51" w:rsidRPr="00415A51" w:rsidRDefault="00415A51" w:rsidP="00E20CDA">
            <w:pPr>
              <w:pStyle w:val="affffe"/>
              <w:jc w:val="both"/>
              <w:rPr>
                <w:szCs w:val="24"/>
              </w:rPr>
            </w:pPr>
            <w:r w:rsidRPr="00415A51">
              <w:rPr>
                <w:szCs w:val="24"/>
              </w:rPr>
              <w:t>Актуализация документа в рамках оказания услуг по обеспечению эксплуатации, (период 3) Государственного контракта от 21.06.2023 № ФКУ0186/06/2023/ЭГИС.</w:t>
            </w:r>
          </w:p>
          <w:p w14:paraId="517EFE3F" w14:textId="77777777" w:rsidR="00415A51" w:rsidRPr="00415A51" w:rsidRDefault="00415A51" w:rsidP="00E20CDA">
            <w:pPr>
              <w:pStyle w:val="affffe"/>
              <w:jc w:val="both"/>
              <w:rPr>
                <w:szCs w:val="24"/>
              </w:rPr>
            </w:pPr>
            <w:r w:rsidRPr="00415A51">
              <w:rPr>
                <w:szCs w:val="24"/>
              </w:rPr>
              <w:t xml:space="preserve">Подразделы 4.1.68.1 - 4.1.68.18 удалены из руководства и размещены в приложении 3. </w:t>
            </w:r>
          </w:p>
          <w:p w14:paraId="0FECA9FB" w14:textId="77777777" w:rsidR="00415A51" w:rsidRDefault="00415A51" w:rsidP="00E20CDA">
            <w:pPr>
              <w:pStyle w:val="affffe"/>
              <w:jc w:val="both"/>
              <w:rPr>
                <w:szCs w:val="24"/>
              </w:rPr>
            </w:pPr>
            <w:r w:rsidRPr="00415A51">
              <w:rPr>
                <w:szCs w:val="24"/>
              </w:rPr>
              <w:t xml:space="preserve">Скорректирована нумерация рисунков по документу. </w:t>
            </w:r>
          </w:p>
          <w:p w14:paraId="0541B5AA" w14:textId="77777777" w:rsidR="00415A51" w:rsidRPr="00415A51" w:rsidRDefault="00415A51" w:rsidP="00E20CDA">
            <w:pPr>
              <w:pStyle w:val="affffe"/>
              <w:jc w:val="both"/>
              <w:rPr>
                <w:szCs w:val="24"/>
              </w:rPr>
            </w:pPr>
            <w:r>
              <w:rPr>
                <w:szCs w:val="24"/>
              </w:rPr>
              <w:t>Обновлено оглавление и перечень рисунков.</w:t>
            </w:r>
          </w:p>
          <w:p w14:paraId="44E2E611" w14:textId="77777777" w:rsidR="004F7301" w:rsidRPr="00BB630B" w:rsidRDefault="00415A51" w:rsidP="00E20CDA">
            <w:pPr>
              <w:pStyle w:val="affffe"/>
              <w:jc w:val="both"/>
              <w:rPr>
                <w:szCs w:val="24"/>
              </w:rPr>
            </w:pPr>
            <w:r w:rsidRPr="00415A51">
              <w:rPr>
                <w:szCs w:val="24"/>
              </w:rPr>
              <w:t>Актуализация руководства по SD10729650, SD10729627.</w:t>
            </w:r>
          </w:p>
        </w:tc>
      </w:tr>
      <w:tr w:rsidR="002224FE" w:rsidRPr="00BB630B" w14:paraId="6329A528" w14:textId="77777777" w:rsidTr="00D6035C">
        <w:trPr>
          <w:trHeight w:val="1487"/>
        </w:trPr>
        <w:tc>
          <w:tcPr>
            <w:tcW w:w="697" w:type="pct"/>
            <w:tcBorders>
              <w:left w:val="single" w:sz="4" w:space="0" w:color="auto"/>
              <w:right w:val="single" w:sz="4" w:space="0" w:color="auto"/>
            </w:tcBorders>
            <w:shd w:val="clear" w:color="auto" w:fill="auto"/>
          </w:tcPr>
          <w:p w14:paraId="6CACCFE6" w14:textId="77777777" w:rsidR="002224FE" w:rsidRDefault="002224FE" w:rsidP="002224FE">
            <w:pPr>
              <w:pStyle w:val="affffe"/>
              <w:spacing w:line="240" w:lineRule="auto"/>
              <w:rPr>
                <w:szCs w:val="24"/>
              </w:rPr>
            </w:pPr>
            <w:r w:rsidRPr="00BB630B">
              <w:rPr>
                <w:szCs w:val="24"/>
              </w:rPr>
              <w:t>1</w:t>
            </w:r>
            <w:r>
              <w:rPr>
                <w:szCs w:val="24"/>
              </w:rPr>
              <w:t>4</w:t>
            </w:r>
            <w:r w:rsidRPr="00BB630B">
              <w:rPr>
                <w:szCs w:val="24"/>
              </w:rPr>
              <w:t>.01</w:t>
            </w:r>
          </w:p>
        </w:tc>
        <w:tc>
          <w:tcPr>
            <w:tcW w:w="725" w:type="pct"/>
            <w:tcBorders>
              <w:top w:val="single" w:sz="4" w:space="0" w:color="auto"/>
              <w:left w:val="single" w:sz="4" w:space="0" w:color="auto"/>
              <w:bottom w:val="single" w:sz="4" w:space="0" w:color="auto"/>
              <w:right w:val="single" w:sz="4" w:space="0" w:color="auto"/>
            </w:tcBorders>
          </w:tcPr>
          <w:p w14:paraId="3CB09CAC" w14:textId="77777777" w:rsidR="002224FE" w:rsidRDefault="002224FE" w:rsidP="002224FE">
            <w:pPr>
              <w:pStyle w:val="affffe"/>
              <w:spacing w:line="240" w:lineRule="auto"/>
              <w:rPr>
                <w:szCs w:val="24"/>
              </w:rPr>
            </w:pPr>
            <w:r>
              <w:rPr>
                <w:szCs w:val="24"/>
              </w:rPr>
              <w:t>22</w:t>
            </w:r>
            <w:r w:rsidRPr="00BB630B">
              <w:rPr>
                <w:szCs w:val="24"/>
              </w:rPr>
              <w:t>.</w:t>
            </w:r>
            <w:r>
              <w:rPr>
                <w:szCs w:val="24"/>
              </w:rPr>
              <w:t>03</w:t>
            </w:r>
            <w:r w:rsidRPr="00BB630B">
              <w:rPr>
                <w:szCs w:val="24"/>
              </w:rPr>
              <w:t>.202</w:t>
            </w:r>
            <w:r>
              <w:rPr>
                <w:szCs w:val="24"/>
              </w:rPr>
              <w:t>4</w:t>
            </w:r>
          </w:p>
        </w:tc>
        <w:tc>
          <w:tcPr>
            <w:tcW w:w="982" w:type="pct"/>
            <w:tcBorders>
              <w:top w:val="single" w:sz="4" w:space="0" w:color="auto"/>
              <w:left w:val="single" w:sz="4" w:space="0" w:color="auto"/>
              <w:bottom w:val="single" w:sz="4" w:space="0" w:color="auto"/>
              <w:right w:val="single" w:sz="4" w:space="0" w:color="auto"/>
            </w:tcBorders>
          </w:tcPr>
          <w:p w14:paraId="5E773E89" w14:textId="77777777" w:rsidR="002224FE" w:rsidRPr="0074657A" w:rsidRDefault="002224FE" w:rsidP="002224FE">
            <w:pPr>
              <w:pStyle w:val="affffe"/>
              <w:spacing w:line="240" w:lineRule="auto"/>
              <w:rPr>
                <w:szCs w:val="24"/>
              </w:rPr>
            </w:pPr>
            <w:r w:rsidRPr="00BB630B">
              <w:rPr>
                <w:szCs w:val="24"/>
              </w:rPr>
              <w:t>Бодягина Ю.И.</w:t>
            </w:r>
          </w:p>
        </w:tc>
        <w:tc>
          <w:tcPr>
            <w:tcW w:w="2596" w:type="pct"/>
            <w:tcBorders>
              <w:top w:val="single" w:sz="4" w:space="0" w:color="auto"/>
              <w:left w:val="single" w:sz="4" w:space="0" w:color="auto"/>
              <w:bottom w:val="single" w:sz="4" w:space="0" w:color="auto"/>
              <w:right w:val="single" w:sz="4" w:space="0" w:color="auto"/>
            </w:tcBorders>
          </w:tcPr>
          <w:p w14:paraId="1FA6F59F" w14:textId="77777777" w:rsidR="002224FE" w:rsidRPr="00415A51" w:rsidRDefault="002224FE" w:rsidP="00E20CDA">
            <w:pPr>
              <w:pStyle w:val="affffe"/>
              <w:jc w:val="both"/>
              <w:rPr>
                <w:szCs w:val="24"/>
              </w:rPr>
            </w:pPr>
            <w:r w:rsidRPr="00BB630B">
              <w:rPr>
                <w:szCs w:val="24"/>
              </w:rPr>
              <w:t xml:space="preserve">В соответствии с замечаниями по письму от </w:t>
            </w:r>
            <w:r>
              <w:rPr>
                <w:szCs w:val="24"/>
              </w:rPr>
              <w:t>18</w:t>
            </w:r>
            <w:r w:rsidRPr="00BB630B">
              <w:rPr>
                <w:szCs w:val="24"/>
              </w:rPr>
              <w:t>.</w:t>
            </w:r>
            <w:r>
              <w:rPr>
                <w:szCs w:val="24"/>
              </w:rPr>
              <w:t>03</w:t>
            </w:r>
            <w:r w:rsidRPr="00BB630B">
              <w:rPr>
                <w:szCs w:val="24"/>
              </w:rPr>
              <w:t>.202</w:t>
            </w:r>
            <w:r>
              <w:rPr>
                <w:szCs w:val="24"/>
              </w:rPr>
              <w:t>4</w:t>
            </w:r>
            <w:r w:rsidRPr="00BB630B">
              <w:rPr>
                <w:szCs w:val="24"/>
              </w:rPr>
              <w:t xml:space="preserve"> № 99-23-14/</w:t>
            </w:r>
            <w:r>
              <w:rPr>
                <w:szCs w:val="24"/>
              </w:rPr>
              <w:t>3001</w:t>
            </w:r>
            <w:r w:rsidRPr="00BB630B">
              <w:rPr>
                <w:szCs w:val="24"/>
              </w:rPr>
              <w:t xml:space="preserve"> в рамках Государственного контракта от 21.06.2023 № ФКУ0186/06/2023/ЭГИС.</w:t>
            </w:r>
          </w:p>
        </w:tc>
      </w:tr>
      <w:tr w:rsidR="00EC0C83" w:rsidRPr="00BB630B" w14:paraId="6B88831A" w14:textId="77777777" w:rsidTr="00D6035C">
        <w:trPr>
          <w:trHeight w:val="1487"/>
        </w:trPr>
        <w:tc>
          <w:tcPr>
            <w:tcW w:w="697" w:type="pct"/>
            <w:tcBorders>
              <w:left w:val="single" w:sz="4" w:space="0" w:color="auto"/>
              <w:right w:val="single" w:sz="4" w:space="0" w:color="auto"/>
            </w:tcBorders>
            <w:shd w:val="clear" w:color="auto" w:fill="auto"/>
          </w:tcPr>
          <w:p w14:paraId="4FB1EBE9" w14:textId="77777777" w:rsidR="00EC0C83" w:rsidRPr="00BB630B" w:rsidRDefault="00EC0C83" w:rsidP="00EC0C83">
            <w:pPr>
              <w:pStyle w:val="affffe"/>
              <w:spacing w:line="240" w:lineRule="auto"/>
              <w:rPr>
                <w:szCs w:val="24"/>
              </w:rPr>
            </w:pPr>
            <w:r>
              <w:rPr>
                <w:szCs w:val="24"/>
              </w:rPr>
              <w:t>14.02</w:t>
            </w:r>
          </w:p>
        </w:tc>
        <w:tc>
          <w:tcPr>
            <w:tcW w:w="725" w:type="pct"/>
            <w:tcBorders>
              <w:top w:val="single" w:sz="4" w:space="0" w:color="auto"/>
              <w:left w:val="single" w:sz="4" w:space="0" w:color="auto"/>
              <w:bottom w:val="single" w:sz="4" w:space="0" w:color="auto"/>
              <w:right w:val="single" w:sz="4" w:space="0" w:color="auto"/>
            </w:tcBorders>
          </w:tcPr>
          <w:p w14:paraId="77B43790" w14:textId="77777777" w:rsidR="00EC0C83" w:rsidRDefault="00EC0C83" w:rsidP="00EC0C83">
            <w:pPr>
              <w:pStyle w:val="affffe"/>
              <w:spacing w:line="240" w:lineRule="auto"/>
              <w:rPr>
                <w:szCs w:val="24"/>
              </w:rPr>
            </w:pPr>
            <w:r>
              <w:rPr>
                <w:szCs w:val="24"/>
              </w:rPr>
              <w:t>15.04.2024</w:t>
            </w:r>
          </w:p>
        </w:tc>
        <w:tc>
          <w:tcPr>
            <w:tcW w:w="982" w:type="pct"/>
            <w:tcBorders>
              <w:top w:val="single" w:sz="4" w:space="0" w:color="auto"/>
              <w:left w:val="single" w:sz="4" w:space="0" w:color="auto"/>
              <w:bottom w:val="single" w:sz="4" w:space="0" w:color="auto"/>
              <w:right w:val="single" w:sz="4" w:space="0" w:color="auto"/>
            </w:tcBorders>
          </w:tcPr>
          <w:p w14:paraId="57C47B0F" w14:textId="77777777" w:rsidR="00EC0C83" w:rsidRPr="00BB630B" w:rsidRDefault="00EC0C83" w:rsidP="00EC0C83">
            <w:pPr>
              <w:pStyle w:val="affffe"/>
              <w:spacing w:line="240" w:lineRule="auto"/>
              <w:rPr>
                <w:szCs w:val="24"/>
              </w:rPr>
            </w:pPr>
            <w:r w:rsidRPr="00BB630B">
              <w:rPr>
                <w:szCs w:val="24"/>
              </w:rPr>
              <w:t>Велигоненко Н.Ю.</w:t>
            </w:r>
          </w:p>
        </w:tc>
        <w:tc>
          <w:tcPr>
            <w:tcW w:w="2596" w:type="pct"/>
            <w:tcBorders>
              <w:top w:val="single" w:sz="4" w:space="0" w:color="auto"/>
              <w:left w:val="single" w:sz="4" w:space="0" w:color="auto"/>
              <w:bottom w:val="single" w:sz="4" w:space="0" w:color="auto"/>
              <w:right w:val="single" w:sz="4" w:space="0" w:color="auto"/>
            </w:tcBorders>
          </w:tcPr>
          <w:p w14:paraId="27B1D015" w14:textId="77777777" w:rsidR="00EC0C83" w:rsidRPr="00BB630B" w:rsidRDefault="00EC0C83" w:rsidP="00E20CDA">
            <w:pPr>
              <w:pStyle w:val="affffe"/>
              <w:jc w:val="both"/>
              <w:rPr>
                <w:szCs w:val="24"/>
              </w:rPr>
            </w:pPr>
            <w:r w:rsidRPr="00BB630B">
              <w:rPr>
                <w:szCs w:val="24"/>
              </w:rPr>
              <w:t xml:space="preserve">В соответствии с замечаниями по письму от </w:t>
            </w:r>
            <w:r>
              <w:rPr>
                <w:szCs w:val="24"/>
              </w:rPr>
              <w:t>10</w:t>
            </w:r>
            <w:r w:rsidRPr="00BB630B">
              <w:rPr>
                <w:szCs w:val="24"/>
              </w:rPr>
              <w:t>.</w:t>
            </w:r>
            <w:r>
              <w:rPr>
                <w:szCs w:val="24"/>
              </w:rPr>
              <w:t>04</w:t>
            </w:r>
            <w:r w:rsidRPr="00BB630B">
              <w:rPr>
                <w:szCs w:val="24"/>
              </w:rPr>
              <w:t>.202</w:t>
            </w:r>
            <w:r>
              <w:rPr>
                <w:szCs w:val="24"/>
              </w:rPr>
              <w:t>4</w:t>
            </w:r>
            <w:r w:rsidRPr="00BB630B">
              <w:rPr>
                <w:szCs w:val="24"/>
              </w:rPr>
              <w:t xml:space="preserve"> № 99-23-14/</w:t>
            </w:r>
            <w:r>
              <w:rPr>
                <w:szCs w:val="24"/>
              </w:rPr>
              <w:t>4042</w:t>
            </w:r>
            <w:r w:rsidRPr="00BB630B">
              <w:rPr>
                <w:szCs w:val="24"/>
              </w:rPr>
              <w:t xml:space="preserve"> в рамках Государственного контракта от 21.06.2023 № ФКУ0186/06/2023/ЭГИС.</w:t>
            </w:r>
            <w:r w:rsidR="009B461F">
              <w:rPr>
                <w:szCs w:val="24"/>
              </w:rPr>
              <w:t xml:space="preserve"> Внесены изменения в подраздел 2.2.</w:t>
            </w:r>
          </w:p>
        </w:tc>
      </w:tr>
      <w:tr w:rsidR="00C116ED" w:rsidRPr="00BB630B" w14:paraId="32598029" w14:textId="77777777" w:rsidTr="00D6035C">
        <w:trPr>
          <w:trHeight w:val="1487"/>
        </w:trPr>
        <w:tc>
          <w:tcPr>
            <w:tcW w:w="697" w:type="pct"/>
            <w:vMerge w:val="restart"/>
            <w:tcBorders>
              <w:left w:val="single" w:sz="4" w:space="0" w:color="auto"/>
              <w:right w:val="single" w:sz="4" w:space="0" w:color="auto"/>
            </w:tcBorders>
            <w:shd w:val="clear" w:color="auto" w:fill="auto"/>
          </w:tcPr>
          <w:p w14:paraId="6F1A759A" w14:textId="77777777" w:rsidR="00C116ED" w:rsidRDefault="00C116ED" w:rsidP="00F7298E">
            <w:pPr>
              <w:pStyle w:val="affffe"/>
              <w:spacing w:line="240" w:lineRule="auto"/>
              <w:rPr>
                <w:szCs w:val="24"/>
              </w:rPr>
            </w:pPr>
            <w:r>
              <w:rPr>
                <w:szCs w:val="24"/>
              </w:rPr>
              <w:t>15.00</w:t>
            </w:r>
          </w:p>
        </w:tc>
        <w:tc>
          <w:tcPr>
            <w:tcW w:w="725" w:type="pct"/>
            <w:tcBorders>
              <w:top w:val="single" w:sz="4" w:space="0" w:color="auto"/>
              <w:left w:val="single" w:sz="4" w:space="0" w:color="auto"/>
              <w:bottom w:val="single" w:sz="4" w:space="0" w:color="auto"/>
              <w:right w:val="single" w:sz="4" w:space="0" w:color="auto"/>
            </w:tcBorders>
          </w:tcPr>
          <w:p w14:paraId="651E8A35" w14:textId="77777777" w:rsidR="00C116ED" w:rsidRDefault="00C116ED" w:rsidP="00F7298E">
            <w:pPr>
              <w:pStyle w:val="affffe"/>
              <w:spacing w:line="240" w:lineRule="auto"/>
              <w:rPr>
                <w:szCs w:val="24"/>
              </w:rPr>
            </w:pPr>
            <w:r>
              <w:rPr>
                <w:szCs w:val="24"/>
              </w:rPr>
              <w:t>20.05.2024</w:t>
            </w:r>
          </w:p>
        </w:tc>
        <w:tc>
          <w:tcPr>
            <w:tcW w:w="982" w:type="pct"/>
            <w:tcBorders>
              <w:top w:val="single" w:sz="4" w:space="0" w:color="auto"/>
              <w:left w:val="single" w:sz="4" w:space="0" w:color="auto"/>
              <w:bottom w:val="single" w:sz="4" w:space="0" w:color="auto"/>
              <w:right w:val="single" w:sz="4" w:space="0" w:color="auto"/>
            </w:tcBorders>
          </w:tcPr>
          <w:p w14:paraId="5FA8F76E" w14:textId="77777777" w:rsidR="00C116ED" w:rsidRPr="00BB630B" w:rsidRDefault="00C116ED" w:rsidP="00F7298E">
            <w:pPr>
              <w:pStyle w:val="affffe"/>
              <w:spacing w:line="240" w:lineRule="auto"/>
              <w:rPr>
                <w:szCs w:val="24"/>
              </w:rPr>
            </w:pPr>
            <w:r w:rsidRPr="0074657A">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7029318A" w14:textId="77777777" w:rsidR="00C116ED" w:rsidRPr="00415A51" w:rsidRDefault="00C116ED" w:rsidP="00E20CDA">
            <w:pPr>
              <w:pStyle w:val="affffe"/>
              <w:jc w:val="both"/>
              <w:rPr>
                <w:szCs w:val="24"/>
              </w:rPr>
            </w:pPr>
            <w:r w:rsidRPr="00415A51">
              <w:rPr>
                <w:szCs w:val="24"/>
              </w:rPr>
              <w:t xml:space="preserve">Актуализация документа в рамках оказания услуг по обеспечению эксплуатации, (период </w:t>
            </w:r>
            <w:r>
              <w:rPr>
                <w:szCs w:val="24"/>
              </w:rPr>
              <w:t>4</w:t>
            </w:r>
            <w:r w:rsidRPr="00415A51">
              <w:rPr>
                <w:szCs w:val="24"/>
              </w:rPr>
              <w:t>) Государственного контракта от 21.06.2023 № ФКУ0186/06/2023/ЭГИС.</w:t>
            </w:r>
          </w:p>
          <w:p w14:paraId="775E81A0" w14:textId="77777777" w:rsidR="00C116ED" w:rsidRDefault="00C116ED" w:rsidP="00E20CDA">
            <w:pPr>
              <w:pStyle w:val="affffe"/>
              <w:jc w:val="both"/>
              <w:rPr>
                <w:szCs w:val="24"/>
              </w:rPr>
            </w:pPr>
            <w:r>
              <w:rPr>
                <w:szCs w:val="24"/>
              </w:rPr>
              <w:t>Актуализирован код документа.</w:t>
            </w:r>
          </w:p>
          <w:p w14:paraId="7F9FD91F" w14:textId="77777777" w:rsidR="00C116ED" w:rsidRPr="00BB630B" w:rsidRDefault="00C116ED" w:rsidP="00E20CDA">
            <w:pPr>
              <w:pStyle w:val="affffe"/>
              <w:jc w:val="both"/>
              <w:rPr>
                <w:szCs w:val="24"/>
              </w:rPr>
            </w:pPr>
            <w:r>
              <w:rPr>
                <w:szCs w:val="24"/>
              </w:rPr>
              <w:t>Актуализировано Приложение № 3.</w:t>
            </w:r>
          </w:p>
        </w:tc>
      </w:tr>
      <w:tr w:rsidR="00DD318E" w:rsidRPr="00BB630B" w14:paraId="29006D6F" w14:textId="77777777" w:rsidTr="00D6035C">
        <w:trPr>
          <w:trHeight w:val="1487"/>
        </w:trPr>
        <w:tc>
          <w:tcPr>
            <w:tcW w:w="697" w:type="pct"/>
            <w:vMerge/>
            <w:tcBorders>
              <w:left w:val="single" w:sz="4" w:space="0" w:color="auto"/>
              <w:right w:val="single" w:sz="4" w:space="0" w:color="auto"/>
            </w:tcBorders>
            <w:shd w:val="clear" w:color="auto" w:fill="auto"/>
          </w:tcPr>
          <w:p w14:paraId="2E966F26" w14:textId="77777777" w:rsidR="00DD318E" w:rsidRDefault="00DD318E" w:rsidP="00F7298E">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5C32DEDE" w14:textId="77777777" w:rsidR="00DD318E" w:rsidRDefault="00DD318E" w:rsidP="00F7298E">
            <w:pPr>
              <w:pStyle w:val="affffe"/>
              <w:spacing w:line="240" w:lineRule="auto"/>
              <w:rPr>
                <w:szCs w:val="24"/>
              </w:rPr>
            </w:pPr>
            <w:r w:rsidRPr="00DD318E">
              <w:rPr>
                <w:szCs w:val="24"/>
              </w:rPr>
              <w:t>23.05.2024</w:t>
            </w:r>
          </w:p>
        </w:tc>
        <w:tc>
          <w:tcPr>
            <w:tcW w:w="982" w:type="pct"/>
            <w:tcBorders>
              <w:top w:val="single" w:sz="4" w:space="0" w:color="auto"/>
              <w:left w:val="single" w:sz="4" w:space="0" w:color="auto"/>
              <w:bottom w:val="single" w:sz="4" w:space="0" w:color="auto"/>
              <w:right w:val="single" w:sz="4" w:space="0" w:color="auto"/>
            </w:tcBorders>
          </w:tcPr>
          <w:p w14:paraId="269CD13A" w14:textId="77777777" w:rsidR="00DD318E" w:rsidRPr="0074657A" w:rsidRDefault="00DD318E" w:rsidP="00F7298E">
            <w:pPr>
              <w:pStyle w:val="affffe"/>
              <w:spacing w:line="240" w:lineRule="auto"/>
              <w:rPr>
                <w:szCs w:val="24"/>
              </w:rPr>
            </w:pPr>
            <w:r w:rsidRPr="00DD318E">
              <w:rPr>
                <w:szCs w:val="24"/>
              </w:rPr>
              <w:t>Антонов А. В.</w:t>
            </w:r>
          </w:p>
        </w:tc>
        <w:tc>
          <w:tcPr>
            <w:tcW w:w="2596" w:type="pct"/>
            <w:tcBorders>
              <w:top w:val="single" w:sz="4" w:space="0" w:color="auto"/>
              <w:left w:val="single" w:sz="4" w:space="0" w:color="auto"/>
              <w:bottom w:val="single" w:sz="4" w:space="0" w:color="auto"/>
              <w:right w:val="single" w:sz="4" w:space="0" w:color="auto"/>
            </w:tcBorders>
          </w:tcPr>
          <w:p w14:paraId="69136B18" w14:textId="77777777" w:rsidR="00DD318E" w:rsidRPr="00415A51" w:rsidRDefault="00DD318E" w:rsidP="00E20CDA">
            <w:pPr>
              <w:pStyle w:val="affffe"/>
              <w:jc w:val="both"/>
              <w:rPr>
                <w:szCs w:val="24"/>
              </w:rPr>
            </w:pPr>
            <w:r w:rsidRPr="00DD318E">
              <w:rPr>
                <w:szCs w:val="24"/>
              </w:rPr>
              <w:t>Актуализация документа в рамках оказания услуг по обеспечению эксплуатации, (период 4) Государственного контракта от 21.06.2023 № ФКУ0186/06/2023/ЭГИС. Внесены изменения в раздел 4.1.55.2.</w:t>
            </w:r>
          </w:p>
        </w:tc>
      </w:tr>
      <w:tr w:rsidR="003822C2" w:rsidRPr="00BB630B" w14:paraId="11694689" w14:textId="77777777" w:rsidTr="00D6035C">
        <w:trPr>
          <w:trHeight w:val="1487"/>
        </w:trPr>
        <w:tc>
          <w:tcPr>
            <w:tcW w:w="697" w:type="pct"/>
            <w:tcBorders>
              <w:left w:val="single" w:sz="4" w:space="0" w:color="auto"/>
              <w:right w:val="single" w:sz="4" w:space="0" w:color="auto"/>
            </w:tcBorders>
            <w:shd w:val="clear" w:color="auto" w:fill="auto"/>
          </w:tcPr>
          <w:p w14:paraId="1072FC84" w14:textId="77777777" w:rsidR="003822C2" w:rsidRDefault="003822C2" w:rsidP="003822C2">
            <w:pPr>
              <w:pStyle w:val="affffe"/>
              <w:spacing w:line="240" w:lineRule="auto"/>
              <w:rPr>
                <w:szCs w:val="24"/>
              </w:rPr>
            </w:pPr>
            <w:r>
              <w:rPr>
                <w:szCs w:val="24"/>
              </w:rPr>
              <w:lastRenderedPageBreak/>
              <w:t>16.00</w:t>
            </w:r>
          </w:p>
        </w:tc>
        <w:tc>
          <w:tcPr>
            <w:tcW w:w="725" w:type="pct"/>
            <w:tcBorders>
              <w:top w:val="single" w:sz="4" w:space="0" w:color="auto"/>
              <w:left w:val="single" w:sz="4" w:space="0" w:color="auto"/>
              <w:bottom w:val="single" w:sz="4" w:space="0" w:color="auto"/>
              <w:right w:val="single" w:sz="4" w:space="0" w:color="auto"/>
            </w:tcBorders>
          </w:tcPr>
          <w:p w14:paraId="264E087B" w14:textId="77777777" w:rsidR="003822C2" w:rsidRPr="00DD318E" w:rsidRDefault="003822C2" w:rsidP="003822C2">
            <w:pPr>
              <w:pStyle w:val="affffe"/>
              <w:spacing w:line="240" w:lineRule="auto"/>
              <w:rPr>
                <w:szCs w:val="24"/>
              </w:rPr>
            </w:pPr>
            <w:r>
              <w:rPr>
                <w:szCs w:val="24"/>
              </w:rPr>
              <w:t>11.07.2024</w:t>
            </w:r>
          </w:p>
        </w:tc>
        <w:tc>
          <w:tcPr>
            <w:tcW w:w="982" w:type="pct"/>
            <w:tcBorders>
              <w:top w:val="single" w:sz="4" w:space="0" w:color="auto"/>
              <w:left w:val="single" w:sz="4" w:space="0" w:color="auto"/>
              <w:bottom w:val="single" w:sz="4" w:space="0" w:color="auto"/>
              <w:right w:val="single" w:sz="4" w:space="0" w:color="auto"/>
            </w:tcBorders>
          </w:tcPr>
          <w:p w14:paraId="1AA816D3" w14:textId="77777777" w:rsidR="003822C2" w:rsidRPr="00DD318E" w:rsidRDefault="003822C2" w:rsidP="003822C2">
            <w:pPr>
              <w:pStyle w:val="affffe"/>
              <w:spacing w:line="240" w:lineRule="auto"/>
              <w:rPr>
                <w:szCs w:val="24"/>
              </w:rPr>
            </w:pPr>
            <w:r w:rsidRPr="0074657A">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3D8062B6" w14:textId="77777777" w:rsidR="003822C2" w:rsidRPr="00415A51" w:rsidRDefault="003822C2" w:rsidP="00E20CDA">
            <w:pPr>
              <w:pStyle w:val="affffe"/>
              <w:jc w:val="both"/>
              <w:rPr>
                <w:szCs w:val="24"/>
              </w:rPr>
            </w:pPr>
            <w:r w:rsidRPr="00415A51">
              <w:rPr>
                <w:szCs w:val="24"/>
              </w:rPr>
              <w:t xml:space="preserve">Актуализация документа в рамках оказания услуг по обеспечению эксплуатации, (период </w:t>
            </w:r>
            <w:r>
              <w:rPr>
                <w:szCs w:val="24"/>
              </w:rPr>
              <w:t>5</w:t>
            </w:r>
            <w:r w:rsidRPr="00415A51">
              <w:rPr>
                <w:szCs w:val="24"/>
              </w:rPr>
              <w:t>) Государственного контракта от 21.06.2023 № ФКУ0186/06/2023/ЭГИС.</w:t>
            </w:r>
          </w:p>
          <w:p w14:paraId="0157B397" w14:textId="77777777" w:rsidR="003822C2" w:rsidRDefault="003822C2" w:rsidP="00E20CDA">
            <w:pPr>
              <w:pStyle w:val="affffe"/>
              <w:jc w:val="both"/>
              <w:rPr>
                <w:szCs w:val="24"/>
              </w:rPr>
            </w:pPr>
            <w:r>
              <w:rPr>
                <w:szCs w:val="24"/>
              </w:rPr>
              <w:t>Актуализирован код документа.</w:t>
            </w:r>
          </w:p>
          <w:p w14:paraId="1C9168AC" w14:textId="77777777" w:rsidR="003822C2" w:rsidRPr="00DD318E" w:rsidRDefault="003822C2" w:rsidP="00E20CDA">
            <w:pPr>
              <w:pStyle w:val="affffe"/>
              <w:jc w:val="both"/>
              <w:rPr>
                <w:szCs w:val="24"/>
              </w:rPr>
            </w:pPr>
            <w:r>
              <w:rPr>
                <w:szCs w:val="24"/>
              </w:rPr>
              <w:t>Актуализировано Приложение № 3.</w:t>
            </w:r>
          </w:p>
        </w:tc>
      </w:tr>
      <w:tr w:rsidR="00751B3D" w:rsidRPr="00BB630B" w14:paraId="6EC1D0E4" w14:textId="77777777" w:rsidTr="00D6035C">
        <w:trPr>
          <w:trHeight w:val="1487"/>
        </w:trPr>
        <w:tc>
          <w:tcPr>
            <w:tcW w:w="697" w:type="pct"/>
            <w:vMerge w:val="restart"/>
            <w:tcBorders>
              <w:left w:val="single" w:sz="4" w:space="0" w:color="auto"/>
              <w:right w:val="single" w:sz="4" w:space="0" w:color="auto"/>
            </w:tcBorders>
            <w:shd w:val="clear" w:color="auto" w:fill="auto"/>
          </w:tcPr>
          <w:p w14:paraId="0EC3AFA8" w14:textId="77777777" w:rsidR="00751B3D" w:rsidRDefault="00751B3D" w:rsidP="003822C2">
            <w:pPr>
              <w:pStyle w:val="affffe"/>
              <w:spacing w:line="240" w:lineRule="auto"/>
              <w:rPr>
                <w:szCs w:val="24"/>
              </w:rPr>
            </w:pPr>
            <w:r>
              <w:rPr>
                <w:szCs w:val="24"/>
              </w:rPr>
              <w:t>17.00</w:t>
            </w:r>
          </w:p>
        </w:tc>
        <w:tc>
          <w:tcPr>
            <w:tcW w:w="725" w:type="pct"/>
            <w:tcBorders>
              <w:top w:val="single" w:sz="4" w:space="0" w:color="auto"/>
              <w:left w:val="single" w:sz="4" w:space="0" w:color="auto"/>
              <w:bottom w:val="single" w:sz="4" w:space="0" w:color="auto"/>
              <w:right w:val="single" w:sz="4" w:space="0" w:color="auto"/>
            </w:tcBorders>
          </w:tcPr>
          <w:p w14:paraId="04366C81" w14:textId="77777777" w:rsidR="00751B3D" w:rsidRDefault="00751B3D" w:rsidP="003822C2">
            <w:pPr>
              <w:pStyle w:val="affffe"/>
              <w:spacing w:line="240" w:lineRule="auto"/>
              <w:rPr>
                <w:szCs w:val="24"/>
              </w:rPr>
            </w:pPr>
            <w:r>
              <w:rPr>
                <w:szCs w:val="24"/>
              </w:rPr>
              <w:t>25.11.2024</w:t>
            </w:r>
          </w:p>
        </w:tc>
        <w:tc>
          <w:tcPr>
            <w:tcW w:w="982" w:type="pct"/>
            <w:tcBorders>
              <w:top w:val="single" w:sz="4" w:space="0" w:color="auto"/>
              <w:left w:val="single" w:sz="4" w:space="0" w:color="auto"/>
              <w:bottom w:val="single" w:sz="4" w:space="0" w:color="auto"/>
              <w:right w:val="single" w:sz="4" w:space="0" w:color="auto"/>
            </w:tcBorders>
          </w:tcPr>
          <w:p w14:paraId="36ED4FFE" w14:textId="77777777" w:rsidR="00751B3D" w:rsidRPr="0074657A" w:rsidRDefault="00751B3D" w:rsidP="003822C2">
            <w:pPr>
              <w:pStyle w:val="affffe"/>
              <w:spacing w:line="240" w:lineRule="auto"/>
              <w:rPr>
                <w:szCs w:val="24"/>
              </w:rPr>
            </w:pPr>
            <w:r>
              <w:rPr>
                <w:szCs w:val="24"/>
              </w:rPr>
              <w:t>Антонов А. В.</w:t>
            </w:r>
          </w:p>
        </w:tc>
        <w:tc>
          <w:tcPr>
            <w:tcW w:w="2596" w:type="pct"/>
            <w:tcBorders>
              <w:top w:val="single" w:sz="4" w:space="0" w:color="auto"/>
              <w:left w:val="single" w:sz="4" w:space="0" w:color="auto"/>
              <w:bottom w:val="single" w:sz="4" w:space="0" w:color="auto"/>
              <w:right w:val="single" w:sz="4" w:space="0" w:color="auto"/>
            </w:tcBorders>
          </w:tcPr>
          <w:p w14:paraId="49228B2B" w14:textId="77777777" w:rsidR="00751B3D" w:rsidRPr="00415A51" w:rsidRDefault="00751B3D" w:rsidP="00E20CDA">
            <w:pPr>
              <w:pStyle w:val="affffe"/>
              <w:jc w:val="both"/>
              <w:rPr>
                <w:szCs w:val="24"/>
              </w:rPr>
            </w:pPr>
            <w:r w:rsidRPr="00415A51">
              <w:rPr>
                <w:szCs w:val="24"/>
              </w:rPr>
              <w:t xml:space="preserve">Актуализация документа в рамках оказания услуг по обеспечению эксплуатации, (период </w:t>
            </w:r>
            <w:r>
              <w:rPr>
                <w:szCs w:val="24"/>
              </w:rPr>
              <w:t>6</w:t>
            </w:r>
            <w:r w:rsidRPr="00415A51">
              <w:rPr>
                <w:szCs w:val="24"/>
              </w:rPr>
              <w:t>) Государственного контракта от 21.06.2023 № ФКУ0186/06/2023/ЭГИС.</w:t>
            </w:r>
          </w:p>
          <w:p w14:paraId="4D41C225" w14:textId="77777777" w:rsidR="00751B3D" w:rsidRPr="00415A51" w:rsidRDefault="00751B3D" w:rsidP="00E20CDA">
            <w:pPr>
              <w:pStyle w:val="affffe"/>
              <w:jc w:val="both"/>
              <w:rPr>
                <w:szCs w:val="24"/>
              </w:rPr>
            </w:pPr>
            <w:r>
              <w:rPr>
                <w:szCs w:val="24"/>
              </w:rPr>
              <w:t>Внесены изменения в разделы 4.1.55.2.1, 4.1.62.1, 4.1.69. Добавлены рисунки 4.726, 4.828 – 4.833.</w:t>
            </w:r>
          </w:p>
        </w:tc>
      </w:tr>
      <w:tr w:rsidR="00751B3D" w:rsidRPr="00BB630B" w14:paraId="2045E75C" w14:textId="77777777" w:rsidTr="00D6035C">
        <w:trPr>
          <w:trHeight w:val="1487"/>
        </w:trPr>
        <w:tc>
          <w:tcPr>
            <w:tcW w:w="697" w:type="pct"/>
            <w:vMerge/>
            <w:tcBorders>
              <w:left w:val="single" w:sz="4" w:space="0" w:color="auto"/>
              <w:right w:val="single" w:sz="4" w:space="0" w:color="auto"/>
            </w:tcBorders>
            <w:shd w:val="clear" w:color="auto" w:fill="auto"/>
          </w:tcPr>
          <w:p w14:paraId="1C77B7A9" w14:textId="77777777" w:rsidR="00751B3D" w:rsidRDefault="00751B3D" w:rsidP="003822C2">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37CD998C" w14:textId="77777777" w:rsidR="00751B3D" w:rsidRDefault="00751B3D" w:rsidP="003822C2">
            <w:pPr>
              <w:pStyle w:val="affffe"/>
              <w:spacing w:line="240" w:lineRule="auto"/>
              <w:rPr>
                <w:szCs w:val="24"/>
              </w:rPr>
            </w:pPr>
            <w:r>
              <w:rPr>
                <w:szCs w:val="24"/>
              </w:rPr>
              <w:t>26.11.2024</w:t>
            </w:r>
          </w:p>
        </w:tc>
        <w:tc>
          <w:tcPr>
            <w:tcW w:w="982" w:type="pct"/>
            <w:tcBorders>
              <w:top w:val="single" w:sz="4" w:space="0" w:color="auto"/>
              <w:left w:val="single" w:sz="4" w:space="0" w:color="auto"/>
              <w:bottom w:val="single" w:sz="4" w:space="0" w:color="auto"/>
              <w:right w:val="single" w:sz="4" w:space="0" w:color="auto"/>
            </w:tcBorders>
          </w:tcPr>
          <w:p w14:paraId="658870D1" w14:textId="77777777" w:rsidR="00751B3D" w:rsidRDefault="00751B3D" w:rsidP="003822C2">
            <w:pPr>
              <w:pStyle w:val="affffe"/>
              <w:spacing w:line="240" w:lineRule="auto"/>
              <w:rPr>
                <w:szCs w:val="24"/>
              </w:rPr>
            </w:pPr>
            <w:r>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3E5CDD6A" w14:textId="77777777" w:rsidR="00751B3D" w:rsidRPr="00415A51" w:rsidRDefault="00751B3D" w:rsidP="00751B3D">
            <w:pPr>
              <w:pStyle w:val="affffe"/>
              <w:jc w:val="both"/>
              <w:rPr>
                <w:szCs w:val="24"/>
              </w:rPr>
            </w:pPr>
            <w:r w:rsidRPr="00415A51">
              <w:rPr>
                <w:szCs w:val="24"/>
              </w:rPr>
              <w:t xml:space="preserve">Актуализация документа в рамках оказания услуг по обеспечению эксплуатации, (период </w:t>
            </w:r>
            <w:r>
              <w:rPr>
                <w:szCs w:val="24"/>
              </w:rPr>
              <w:t>6</w:t>
            </w:r>
            <w:r w:rsidRPr="00415A51">
              <w:rPr>
                <w:szCs w:val="24"/>
              </w:rPr>
              <w:t>) Государственного контракта от 21.06.2023 № ФКУ0186/06/2023/ЭГИС.</w:t>
            </w:r>
          </w:p>
          <w:p w14:paraId="0BA6FD09" w14:textId="77777777" w:rsidR="00751B3D" w:rsidRPr="00415A51" w:rsidRDefault="00751B3D" w:rsidP="00751B3D">
            <w:pPr>
              <w:pStyle w:val="affffe"/>
              <w:jc w:val="both"/>
              <w:rPr>
                <w:szCs w:val="24"/>
              </w:rPr>
            </w:pPr>
            <w:r>
              <w:rPr>
                <w:szCs w:val="24"/>
              </w:rPr>
              <w:t>Актуализирована Аннотация документа,  Приложение № 3.</w:t>
            </w:r>
          </w:p>
        </w:tc>
      </w:tr>
      <w:tr w:rsidR="005F1856" w:rsidRPr="00BB630B" w14:paraId="58B88CCB" w14:textId="77777777" w:rsidTr="00D6035C">
        <w:trPr>
          <w:trHeight w:val="1487"/>
        </w:trPr>
        <w:tc>
          <w:tcPr>
            <w:tcW w:w="697" w:type="pct"/>
            <w:vMerge w:val="restart"/>
            <w:tcBorders>
              <w:left w:val="single" w:sz="4" w:space="0" w:color="auto"/>
              <w:right w:val="single" w:sz="4" w:space="0" w:color="auto"/>
            </w:tcBorders>
            <w:shd w:val="clear" w:color="auto" w:fill="auto"/>
          </w:tcPr>
          <w:p w14:paraId="34C98AE4" w14:textId="77777777" w:rsidR="005F1856" w:rsidRDefault="005F1856" w:rsidP="003822C2">
            <w:pPr>
              <w:pStyle w:val="affffe"/>
              <w:spacing w:line="240" w:lineRule="auto"/>
              <w:rPr>
                <w:szCs w:val="24"/>
              </w:rPr>
            </w:pPr>
            <w:r>
              <w:rPr>
                <w:szCs w:val="24"/>
              </w:rPr>
              <w:t>18.00</w:t>
            </w:r>
          </w:p>
        </w:tc>
        <w:tc>
          <w:tcPr>
            <w:tcW w:w="725" w:type="pct"/>
            <w:tcBorders>
              <w:top w:val="single" w:sz="4" w:space="0" w:color="auto"/>
              <w:left w:val="single" w:sz="4" w:space="0" w:color="auto"/>
              <w:bottom w:val="single" w:sz="4" w:space="0" w:color="auto"/>
              <w:right w:val="single" w:sz="4" w:space="0" w:color="auto"/>
            </w:tcBorders>
          </w:tcPr>
          <w:p w14:paraId="32E217D5" w14:textId="77777777" w:rsidR="005F1856" w:rsidRDefault="005F1856" w:rsidP="003822C2">
            <w:pPr>
              <w:pStyle w:val="affffe"/>
              <w:spacing w:line="240" w:lineRule="auto"/>
              <w:rPr>
                <w:szCs w:val="24"/>
              </w:rPr>
            </w:pPr>
            <w:r>
              <w:rPr>
                <w:szCs w:val="24"/>
              </w:rPr>
              <w:t>20.02.2025</w:t>
            </w:r>
          </w:p>
        </w:tc>
        <w:tc>
          <w:tcPr>
            <w:tcW w:w="982" w:type="pct"/>
            <w:tcBorders>
              <w:top w:val="single" w:sz="4" w:space="0" w:color="auto"/>
              <w:left w:val="single" w:sz="4" w:space="0" w:color="auto"/>
              <w:bottom w:val="single" w:sz="4" w:space="0" w:color="auto"/>
              <w:right w:val="single" w:sz="4" w:space="0" w:color="auto"/>
            </w:tcBorders>
          </w:tcPr>
          <w:p w14:paraId="26B91967" w14:textId="77777777" w:rsidR="005F1856" w:rsidRDefault="005F1856" w:rsidP="003822C2">
            <w:pPr>
              <w:pStyle w:val="affffe"/>
              <w:spacing w:line="240" w:lineRule="auto"/>
              <w:rPr>
                <w:szCs w:val="24"/>
              </w:rPr>
            </w:pPr>
            <w:r>
              <w:rPr>
                <w:szCs w:val="24"/>
              </w:rPr>
              <w:t>Зубец А. В.</w:t>
            </w:r>
          </w:p>
        </w:tc>
        <w:tc>
          <w:tcPr>
            <w:tcW w:w="2596" w:type="pct"/>
            <w:tcBorders>
              <w:top w:val="single" w:sz="4" w:space="0" w:color="auto"/>
              <w:left w:val="single" w:sz="4" w:space="0" w:color="auto"/>
              <w:bottom w:val="single" w:sz="4" w:space="0" w:color="auto"/>
              <w:right w:val="single" w:sz="4" w:space="0" w:color="auto"/>
            </w:tcBorders>
          </w:tcPr>
          <w:p w14:paraId="261041C9" w14:textId="77777777" w:rsidR="005F1856" w:rsidRPr="00415A51" w:rsidRDefault="005F1856" w:rsidP="00751B3D">
            <w:pPr>
              <w:pStyle w:val="affffe"/>
              <w:jc w:val="both"/>
              <w:rPr>
                <w:szCs w:val="24"/>
              </w:rPr>
            </w:pPr>
            <w:r w:rsidRPr="006B347B">
              <w:rPr>
                <w:szCs w:val="24"/>
              </w:rPr>
              <w:t xml:space="preserve">Актуализация документа в рамках оказания услуг по обеспечению эксплуатации, (период </w:t>
            </w:r>
            <w:r>
              <w:rPr>
                <w:szCs w:val="24"/>
              </w:rPr>
              <w:t>7</w:t>
            </w:r>
            <w:r w:rsidRPr="006B347B">
              <w:rPr>
                <w:szCs w:val="24"/>
              </w:rPr>
              <w:t>) Государственного контракта от 21.06.2023 № ФКУ0186/06/2023/ЭГИС.</w:t>
            </w:r>
            <w:r>
              <w:rPr>
                <w:szCs w:val="24"/>
              </w:rPr>
              <w:t xml:space="preserve"> Актуализирован код документа. Добавлены разделы 4.1.67.2.5, 4.1.67.4.</w:t>
            </w:r>
          </w:p>
        </w:tc>
      </w:tr>
      <w:tr w:rsidR="005F1856" w:rsidRPr="00BB630B" w14:paraId="4E19981D" w14:textId="77777777" w:rsidTr="00D6035C">
        <w:trPr>
          <w:trHeight w:val="1487"/>
        </w:trPr>
        <w:tc>
          <w:tcPr>
            <w:tcW w:w="697" w:type="pct"/>
            <w:vMerge/>
            <w:tcBorders>
              <w:left w:val="single" w:sz="4" w:space="0" w:color="auto"/>
              <w:right w:val="single" w:sz="4" w:space="0" w:color="auto"/>
            </w:tcBorders>
            <w:shd w:val="clear" w:color="auto" w:fill="auto"/>
          </w:tcPr>
          <w:p w14:paraId="3AFE1A3E" w14:textId="77777777" w:rsidR="005F1856" w:rsidRDefault="005F1856" w:rsidP="003822C2">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414195D7" w14:textId="77777777" w:rsidR="005F1856" w:rsidRDefault="005F1856" w:rsidP="003822C2">
            <w:pPr>
              <w:pStyle w:val="affffe"/>
              <w:spacing w:line="240" w:lineRule="auto"/>
              <w:rPr>
                <w:szCs w:val="24"/>
              </w:rPr>
            </w:pPr>
            <w:r>
              <w:rPr>
                <w:szCs w:val="24"/>
              </w:rPr>
              <w:t>26.05.2025</w:t>
            </w:r>
          </w:p>
        </w:tc>
        <w:tc>
          <w:tcPr>
            <w:tcW w:w="982" w:type="pct"/>
            <w:tcBorders>
              <w:top w:val="single" w:sz="4" w:space="0" w:color="auto"/>
              <w:left w:val="single" w:sz="4" w:space="0" w:color="auto"/>
              <w:bottom w:val="single" w:sz="4" w:space="0" w:color="auto"/>
              <w:right w:val="single" w:sz="4" w:space="0" w:color="auto"/>
            </w:tcBorders>
          </w:tcPr>
          <w:p w14:paraId="0C1E205E" w14:textId="77777777" w:rsidR="005F1856" w:rsidRDefault="005F1856" w:rsidP="003822C2">
            <w:pPr>
              <w:pStyle w:val="affffe"/>
              <w:spacing w:line="240" w:lineRule="auto"/>
              <w:rPr>
                <w:szCs w:val="24"/>
              </w:rPr>
            </w:pPr>
            <w:r>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7ACC5FA8" w14:textId="77777777" w:rsidR="005F1856" w:rsidRDefault="005F1856" w:rsidP="00751B3D">
            <w:pPr>
              <w:pStyle w:val="affffe"/>
              <w:jc w:val="both"/>
              <w:rPr>
                <w:szCs w:val="24"/>
              </w:rPr>
            </w:pPr>
            <w:r w:rsidRPr="006B347B">
              <w:rPr>
                <w:szCs w:val="24"/>
              </w:rPr>
              <w:t xml:space="preserve">Актуализация документа в рамках оказания услуг по обеспечению эксплуатации, (период </w:t>
            </w:r>
            <w:r>
              <w:rPr>
                <w:szCs w:val="24"/>
              </w:rPr>
              <w:t>7</w:t>
            </w:r>
            <w:r w:rsidRPr="006B347B">
              <w:rPr>
                <w:szCs w:val="24"/>
              </w:rPr>
              <w:t>) Государственного контракта от 21.06.2023 № ФКУ0186/06/2023/ЭГИС.</w:t>
            </w:r>
            <w:r>
              <w:rPr>
                <w:szCs w:val="24"/>
              </w:rPr>
              <w:t xml:space="preserve"> Актуализирован код документа.</w:t>
            </w:r>
          </w:p>
          <w:p w14:paraId="0D7EA200" w14:textId="77777777" w:rsidR="005F1856" w:rsidRPr="006B347B" w:rsidRDefault="005F1856" w:rsidP="005F1856">
            <w:pPr>
              <w:pStyle w:val="affffe"/>
              <w:jc w:val="both"/>
              <w:rPr>
                <w:szCs w:val="24"/>
              </w:rPr>
            </w:pPr>
            <w:r>
              <w:rPr>
                <w:szCs w:val="24"/>
              </w:rPr>
              <w:t>Актуализировано Приложение № 3.</w:t>
            </w:r>
          </w:p>
        </w:tc>
      </w:tr>
      <w:tr w:rsidR="008C0782" w:rsidRPr="00BB630B" w14:paraId="3A8EA3BD" w14:textId="77777777" w:rsidTr="00D6035C">
        <w:trPr>
          <w:trHeight w:val="1487"/>
        </w:trPr>
        <w:tc>
          <w:tcPr>
            <w:tcW w:w="697" w:type="pct"/>
            <w:vMerge w:val="restart"/>
            <w:tcBorders>
              <w:left w:val="single" w:sz="4" w:space="0" w:color="auto"/>
              <w:right w:val="single" w:sz="4" w:space="0" w:color="auto"/>
            </w:tcBorders>
            <w:shd w:val="clear" w:color="auto" w:fill="auto"/>
          </w:tcPr>
          <w:p w14:paraId="46ED80A1" w14:textId="77777777" w:rsidR="008C0782" w:rsidRDefault="008C0782" w:rsidP="003822C2">
            <w:pPr>
              <w:pStyle w:val="affffe"/>
              <w:spacing w:line="240" w:lineRule="auto"/>
              <w:rPr>
                <w:szCs w:val="24"/>
              </w:rPr>
            </w:pPr>
            <w:r>
              <w:rPr>
                <w:szCs w:val="24"/>
              </w:rPr>
              <w:t>19.00</w:t>
            </w:r>
          </w:p>
        </w:tc>
        <w:tc>
          <w:tcPr>
            <w:tcW w:w="725" w:type="pct"/>
            <w:tcBorders>
              <w:top w:val="single" w:sz="4" w:space="0" w:color="auto"/>
              <w:left w:val="single" w:sz="4" w:space="0" w:color="auto"/>
              <w:bottom w:val="single" w:sz="4" w:space="0" w:color="auto"/>
              <w:right w:val="single" w:sz="4" w:space="0" w:color="auto"/>
            </w:tcBorders>
          </w:tcPr>
          <w:p w14:paraId="206C7024" w14:textId="77777777" w:rsidR="008C0782" w:rsidRDefault="008C0782" w:rsidP="003822C2">
            <w:pPr>
              <w:pStyle w:val="affffe"/>
              <w:spacing w:line="240" w:lineRule="auto"/>
              <w:rPr>
                <w:szCs w:val="24"/>
              </w:rPr>
            </w:pPr>
            <w:r>
              <w:rPr>
                <w:szCs w:val="24"/>
              </w:rPr>
              <w:t>17.04.2025</w:t>
            </w:r>
          </w:p>
        </w:tc>
        <w:tc>
          <w:tcPr>
            <w:tcW w:w="982" w:type="pct"/>
            <w:tcBorders>
              <w:top w:val="single" w:sz="4" w:space="0" w:color="auto"/>
              <w:left w:val="single" w:sz="4" w:space="0" w:color="auto"/>
              <w:bottom w:val="single" w:sz="4" w:space="0" w:color="auto"/>
              <w:right w:val="single" w:sz="4" w:space="0" w:color="auto"/>
            </w:tcBorders>
          </w:tcPr>
          <w:p w14:paraId="7B16CBC6" w14:textId="77777777" w:rsidR="008C0782" w:rsidRDefault="008C0782" w:rsidP="003822C2">
            <w:pPr>
              <w:pStyle w:val="affffe"/>
              <w:spacing w:line="240" w:lineRule="auto"/>
              <w:rPr>
                <w:szCs w:val="24"/>
              </w:rPr>
            </w:pPr>
            <w:r w:rsidRPr="0031096D">
              <w:rPr>
                <w:szCs w:val="24"/>
              </w:rPr>
              <w:t>Орловский Д.А.</w:t>
            </w:r>
          </w:p>
        </w:tc>
        <w:tc>
          <w:tcPr>
            <w:tcW w:w="2596" w:type="pct"/>
            <w:tcBorders>
              <w:top w:val="single" w:sz="4" w:space="0" w:color="auto"/>
              <w:left w:val="single" w:sz="4" w:space="0" w:color="auto"/>
              <w:bottom w:val="single" w:sz="4" w:space="0" w:color="auto"/>
              <w:right w:val="single" w:sz="4" w:space="0" w:color="auto"/>
            </w:tcBorders>
          </w:tcPr>
          <w:p w14:paraId="34945BB3" w14:textId="77777777" w:rsidR="008C0782" w:rsidRPr="006B347B" w:rsidRDefault="008C0782" w:rsidP="00751B3D">
            <w:pPr>
              <w:pStyle w:val="affffe"/>
              <w:jc w:val="both"/>
              <w:rPr>
                <w:szCs w:val="24"/>
              </w:rPr>
            </w:pPr>
            <w:r w:rsidRPr="0031096D">
              <w:rPr>
                <w:szCs w:val="24"/>
              </w:rPr>
              <w:t>Актуализация проектной документации в рамках Государственного контракта от 24.12.2024 № ФКУ0437/12/2024/РИС</w:t>
            </w:r>
            <w:r>
              <w:rPr>
                <w:szCs w:val="24"/>
              </w:rPr>
              <w:t xml:space="preserve">. </w:t>
            </w:r>
            <w:r w:rsidRPr="0031096D">
              <w:rPr>
                <w:szCs w:val="24"/>
              </w:rPr>
              <w:t>Актуализирован код документа.</w:t>
            </w:r>
            <w:r>
              <w:rPr>
                <w:szCs w:val="24"/>
              </w:rPr>
              <w:t xml:space="preserve"> </w:t>
            </w:r>
            <w:r w:rsidR="0051650C">
              <w:rPr>
                <w:szCs w:val="24"/>
              </w:rPr>
              <w:t xml:space="preserve">Добавлен раздел </w:t>
            </w:r>
            <w:r w:rsidR="0051650C" w:rsidRPr="0051650C">
              <w:rPr>
                <w:szCs w:val="24"/>
              </w:rPr>
              <w:t>4.1.64.1.</w:t>
            </w:r>
            <w:r w:rsidR="0051650C">
              <w:rPr>
                <w:szCs w:val="24"/>
              </w:rPr>
              <w:t xml:space="preserve">2. </w:t>
            </w:r>
            <w:r>
              <w:rPr>
                <w:szCs w:val="24"/>
              </w:rPr>
              <w:t>Добавлены приложения 4, 5.</w:t>
            </w:r>
          </w:p>
        </w:tc>
      </w:tr>
      <w:tr w:rsidR="008C0782" w:rsidRPr="00BB630B" w14:paraId="6B30E2F8" w14:textId="77777777" w:rsidTr="00D6035C">
        <w:trPr>
          <w:trHeight w:val="1487"/>
        </w:trPr>
        <w:tc>
          <w:tcPr>
            <w:tcW w:w="697" w:type="pct"/>
            <w:vMerge/>
            <w:tcBorders>
              <w:left w:val="single" w:sz="4" w:space="0" w:color="auto"/>
              <w:right w:val="single" w:sz="4" w:space="0" w:color="auto"/>
            </w:tcBorders>
            <w:shd w:val="clear" w:color="auto" w:fill="auto"/>
          </w:tcPr>
          <w:p w14:paraId="0D2C6EF7" w14:textId="77777777" w:rsidR="008C0782" w:rsidRDefault="008C0782" w:rsidP="003822C2">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7CA9C362" w14:textId="77777777" w:rsidR="008C0782" w:rsidRDefault="008C0782" w:rsidP="003822C2">
            <w:pPr>
              <w:pStyle w:val="affffe"/>
              <w:spacing w:line="240" w:lineRule="auto"/>
              <w:rPr>
                <w:szCs w:val="24"/>
              </w:rPr>
            </w:pPr>
            <w:r>
              <w:rPr>
                <w:szCs w:val="24"/>
              </w:rPr>
              <w:t>26.04.2025</w:t>
            </w:r>
          </w:p>
        </w:tc>
        <w:tc>
          <w:tcPr>
            <w:tcW w:w="982" w:type="pct"/>
            <w:tcBorders>
              <w:top w:val="single" w:sz="4" w:space="0" w:color="auto"/>
              <w:left w:val="single" w:sz="4" w:space="0" w:color="auto"/>
              <w:bottom w:val="single" w:sz="4" w:space="0" w:color="auto"/>
              <w:right w:val="single" w:sz="4" w:space="0" w:color="auto"/>
            </w:tcBorders>
          </w:tcPr>
          <w:p w14:paraId="17B975A6" w14:textId="77777777" w:rsidR="003F299D" w:rsidRDefault="008C0782" w:rsidP="003822C2">
            <w:pPr>
              <w:pStyle w:val="affffe"/>
              <w:spacing w:line="240" w:lineRule="auto"/>
              <w:rPr>
                <w:szCs w:val="24"/>
              </w:rPr>
            </w:pPr>
            <w:r>
              <w:rPr>
                <w:szCs w:val="24"/>
              </w:rPr>
              <w:t>Зубец А. В.</w:t>
            </w:r>
          </w:p>
          <w:p w14:paraId="40E31C46" w14:textId="77777777" w:rsidR="003F299D" w:rsidRPr="003F299D" w:rsidRDefault="003F299D" w:rsidP="003822C2">
            <w:pPr>
              <w:pStyle w:val="affffe"/>
              <w:spacing w:line="240" w:lineRule="auto"/>
              <w:rPr>
                <w:szCs w:val="24"/>
              </w:rPr>
            </w:pPr>
            <w:r>
              <w:rPr>
                <w:szCs w:val="24"/>
              </w:rPr>
              <w:t>Шишков В.Г.</w:t>
            </w:r>
          </w:p>
        </w:tc>
        <w:tc>
          <w:tcPr>
            <w:tcW w:w="2596" w:type="pct"/>
            <w:tcBorders>
              <w:top w:val="single" w:sz="4" w:space="0" w:color="auto"/>
              <w:left w:val="single" w:sz="4" w:space="0" w:color="auto"/>
              <w:bottom w:val="single" w:sz="4" w:space="0" w:color="auto"/>
              <w:right w:val="single" w:sz="4" w:space="0" w:color="auto"/>
            </w:tcBorders>
          </w:tcPr>
          <w:p w14:paraId="63C08165" w14:textId="77777777" w:rsidR="008C0782" w:rsidRPr="0031096D" w:rsidRDefault="008C0782" w:rsidP="00751B3D">
            <w:pPr>
              <w:pStyle w:val="affffe"/>
              <w:jc w:val="both"/>
              <w:rPr>
                <w:szCs w:val="24"/>
              </w:rPr>
            </w:pPr>
            <w:r w:rsidRPr="0031096D">
              <w:rPr>
                <w:szCs w:val="24"/>
              </w:rPr>
              <w:t>Актуализация проектной документации в рамках Государственного контракта от 24.12.2024 № ФКУ0437/12/2024/РИС</w:t>
            </w:r>
            <w:r>
              <w:rPr>
                <w:szCs w:val="24"/>
              </w:rPr>
              <w:t>. Добавлен раздел 4.1.63.3.</w:t>
            </w:r>
            <w:r w:rsidR="003F299D">
              <w:rPr>
                <w:szCs w:val="24"/>
              </w:rPr>
              <w:t xml:space="preserve"> Изменен п. 2.1</w:t>
            </w:r>
          </w:p>
        </w:tc>
      </w:tr>
      <w:tr w:rsidR="00CE4FCC" w:rsidRPr="00BB630B" w14:paraId="4C3559FD" w14:textId="77777777" w:rsidTr="00D6035C">
        <w:trPr>
          <w:trHeight w:val="1487"/>
        </w:trPr>
        <w:tc>
          <w:tcPr>
            <w:tcW w:w="697" w:type="pct"/>
            <w:tcBorders>
              <w:left w:val="single" w:sz="4" w:space="0" w:color="auto"/>
              <w:right w:val="single" w:sz="4" w:space="0" w:color="auto"/>
            </w:tcBorders>
            <w:shd w:val="clear" w:color="auto" w:fill="auto"/>
          </w:tcPr>
          <w:p w14:paraId="4D8037C8" w14:textId="77777777" w:rsidR="00CE4FCC" w:rsidRDefault="00CE4FCC" w:rsidP="00CE4FCC">
            <w:pPr>
              <w:pStyle w:val="affffe"/>
              <w:spacing w:line="240" w:lineRule="auto"/>
              <w:rPr>
                <w:szCs w:val="24"/>
              </w:rPr>
            </w:pPr>
            <w:r>
              <w:rPr>
                <w:szCs w:val="24"/>
              </w:rPr>
              <w:t>19.01</w:t>
            </w:r>
          </w:p>
        </w:tc>
        <w:tc>
          <w:tcPr>
            <w:tcW w:w="725" w:type="pct"/>
            <w:tcBorders>
              <w:top w:val="single" w:sz="4" w:space="0" w:color="auto"/>
              <w:left w:val="single" w:sz="4" w:space="0" w:color="auto"/>
              <w:bottom w:val="single" w:sz="4" w:space="0" w:color="auto"/>
              <w:right w:val="single" w:sz="4" w:space="0" w:color="auto"/>
            </w:tcBorders>
          </w:tcPr>
          <w:p w14:paraId="4AE8DEE1" w14:textId="77777777" w:rsidR="00CE4FCC" w:rsidRDefault="00CE4FCC" w:rsidP="00CE4FCC">
            <w:pPr>
              <w:pStyle w:val="affffe"/>
              <w:spacing w:line="240" w:lineRule="auto"/>
              <w:rPr>
                <w:szCs w:val="24"/>
              </w:rPr>
            </w:pPr>
            <w:r>
              <w:rPr>
                <w:szCs w:val="24"/>
              </w:rPr>
              <w:t>04.06.2025</w:t>
            </w:r>
          </w:p>
        </w:tc>
        <w:tc>
          <w:tcPr>
            <w:tcW w:w="982" w:type="pct"/>
            <w:tcBorders>
              <w:top w:val="single" w:sz="4" w:space="0" w:color="auto"/>
              <w:left w:val="single" w:sz="4" w:space="0" w:color="auto"/>
              <w:bottom w:val="single" w:sz="4" w:space="0" w:color="auto"/>
              <w:right w:val="single" w:sz="4" w:space="0" w:color="auto"/>
            </w:tcBorders>
          </w:tcPr>
          <w:p w14:paraId="62BB34CE" w14:textId="77777777" w:rsidR="00CE4FCC" w:rsidRDefault="00CE4FCC" w:rsidP="00CE4FCC">
            <w:pPr>
              <w:pStyle w:val="affffe"/>
              <w:spacing w:line="240" w:lineRule="auto"/>
              <w:rPr>
                <w:szCs w:val="24"/>
              </w:rPr>
            </w:pPr>
            <w:r>
              <w:rPr>
                <w:szCs w:val="24"/>
              </w:rPr>
              <w:t>Зубец А. В.</w:t>
            </w:r>
          </w:p>
          <w:p w14:paraId="42E59F39" w14:textId="77777777" w:rsidR="00CE4FCC" w:rsidRDefault="00CE4FCC" w:rsidP="00CE4FCC">
            <w:pPr>
              <w:pStyle w:val="affffe"/>
              <w:spacing w:line="240" w:lineRule="auto"/>
              <w:rPr>
                <w:szCs w:val="24"/>
              </w:rPr>
            </w:pPr>
          </w:p>
        </w:tc>
        <w:tc>
          <w:tcPr>
            <w:tcW w:w="2596" w:type="pct"/>
            <w:tcBorders>
              <w:top w:val="single" w:sz="4" w:space="0" w:color="auto"/>
              <w:left w:val="single" w:sz="4" w:space="0" w:color="auto"/>
              <w:bottom w:val="single" w:sz="4" w:space="0" w:color="auto"/>
              <w:right w:val="single" w:sz="4" w:space="0" w:color="auto"/>
            </w:tcBorders>
          </w:tcPr>
          <w:p w14:paraId="7E1A261E" w14:textId="77777777" w:rsidR="00CE4FCC" w:rsidRPr="0031096D" w:rsidRDefault="00CE4FCC" w:rsidP="00CE4FCC">
            <w:pPr>
              <w:pStyle w:val="affffe"/>
              <w:jc w:val="both"/>
              <w:rPr>
                <w:szCs w:val="24"/>
              </w:rPr>
            </w:pPr>
            <w:r>
              <w:rPr>
                <w:szCs w:val="24"/>
              </w:rPr>
              <w:t xml:space="preserve"> </w:t>
            </w:r>
            <w:r w:rsidR="001F499A" w:rsidRPr="00D22973">
              <w:rPr>
                <w:color w:val="000000"/>
              </w:rPr>
              <w:t>В соответствии с замечаниями по письму от</w:t>
            </w:r>
            <w:r w:rsidR="001F499A">
              <w:rPr>
                <w:color w:val="000000"/>
              </w:rPr>
              <w:t xml:space="preserve"> </w:t>
            </w:r>
            <w:r w:rsidR="001F499A" w:rsidRPr="00D22973">
              <w:rPr>
                <w:color w:val="000000"/>
              </w:rPr>
              <w:t>2</w:t>
            </w:r>
            <w:r w:rsidR="001F499A">
              <w:rPr>
                <w:color w:val="000000"/>
              </w:rPr>
              <w:t>9</w:t>
            </w:r>
            <w:r w:rsidR="001F499A" w:rsidRPr="00D22973">
              <w:rPr>
                <w:color w:val="000000"/>
              </w:rPr>
              <w:t>.</w:t>
            </w:r>
            <w:r w:rsidR="001F499A">
              <w:rPr>
                <w:color w:val="000000"/>
              </w:rPr>
              <w:t>05</w:t>
            </w:r>
            <w:r w:rsidR="001F499A" w:rsidRPr="00D22973">
              <w:rPr>
                <w:color w:val="000000"/>
              </w:rPr>
              <w:t>.20</w:t>
            </w:r>
            <w:r w:rsidR="001F499A">
              <w:rPr>
                <w:color w:val="000000"/>
              </w:rPr>
              <w:t>25</w:t>
            </w:r>
            <w:r w:rsidR="001F499A" w:rsidRPr="00D22973">
              <w:rPr>
                <w:color w:val="000000"/>
              </w:rPr>
              <w:t xml:space="preserve"> № 99-23-</w:t>
            </w:r>
            <w:r w:rsidR="001F499A">
              <w:rPr>
                <w:color w:val="000000"/>
              </w:rPr>
              <w:t>14</w:t>
            </w:r>
            <w:r w:rsidR="001F499A" w:rsidRPr="00D22973">
              <w:rPr>
                <w:color w:val="000000"/>
              </w:rPr>
              <w:t>/</w:t>
            </w:r>
            <w:r w:rsidR="001F499A">
              <w:rPr>
                <w:color w:val="000000"/>
              </w:rPr>
              <w:t>6126</w:t>
            </w:r>
            <w:r w:rsidR="001F499A" w:rsidRPr="00D22973">
              <w:rPr>
                <w:color w:val="000000"/>
              </w:rPr>
              <w:t xml:space="preserve"> в рамках </w:t>
            </w:r>
            <w:r w:rsidR="001F499A" w:rsidRPr="00D22973">
              <w:rPr>
                <w:szCs w:val="24"/>
              </w:rPr>
              <w:t xml:space="preserve">Государственного контракта </w:t>
            </w:r>
            <w:r w:rsidR="001F499A" w:rsidRPr="00D22973">
              <w:t>от 24.12.2024 №ФКУ0437/12/2024/РИС</w:t>
            </w:r>
            <w:r w:rsidR="001F499A">
              <w:rPr>
                <w:szCs w:val="24"/>
              </w:rPr>
              <w:t xml:space="preserve"> </w:t>
            </w:r>
            <w:r w:rsidR="0058540F">
              <w:rPr>
                <w:szCs w:val="24"/>
              </w:rPr>
              <w:t>в</w:t>
            </w:r>
            <w:r>
              <w:rPr>
                <w:szCs w:val="24"/>
              </w:rPr>
              <w:t>несены изменения в раздел 4.1.66.2.1.</w:t>
            </w:r>
            <w:r w:rsidR="00451033">
              <w:rPr>
                <w:szCs w:val="24"/>
              </w:rPr>
              <w:t xml:space="preserve"> Изменен рисунок 4.732.</w:t>
            </w:r>
          </w:p>
        </w:tc>
      </w:tr>
      <w:tr w:rsidR="00BF4C13" w:rsidRPr="00BB630B" w14:paraId="2C860D42" w14:textId="77777777" w:rsidTr="00D6035C">
        <w:trPr>
          <w:trHeight w:val="1487"/>
        </w:trPr>
        <w:tc>
          <w:tcPr>
            <w:tcW w:w="697" w:type="pct"/>
            <w:tcBorders>
              <w:left w:val="single" w:sz="4" w:space="0" w:color="auto"/>
              <w:right w:val="single" w:sz="4" w:space="0" w:color="auto"/>
            </w:tcBorders>
            <w:shd w:val="clear" w:color="auto" w:fill="auto"/>
          </w:tcPr>
          <w:p w14:paraId="35CA19F3" w14:textId="77777777" w:rsidR="00BF4C13" w:rsidRDefault="00BF4C13" w:rsidP="00BF4C13">
            <w:pPr>
              <w:pStyle w:val="affffe"/>
              <w:spacing w:line="240" w:lineRule="auto"/>
              <w:rPr>
                <w:szCs w:val="24"/>
              </w:rPr>
            </w:pPr>
            <w:r>
              <w:rPr>
                <w:szCs w:val="24"/>
              </w:rPr>
              <w:t>20.00</w:t>
            </w:r>
          </w:p>
        </w:tc>
        <w:tc>
          <w:tcPr>
            <w:tcW w:w="725" w:type="pct"/>
            <w:tcBorders>
              <w:top w:val="single" w:sz="4" w:space="0" w:color="auto"/>
              <w:left w:val="single" w:sz="4" w:space="0" w:color="auto"/>
              <w:bottom w:val="single" w:sz="4" w:space="0" w:color="auto"/>
              <w:right w:val="single" w:sz="4" w:space="0" w:color="auto"/>
            </w:tcBorders>
          </w:tcPr>
          <w:p w14:paraId="25524D5B" w14:textId="77777777" w:rsidR="00BF4C13" w:rsidRDefault="00BF4C13" w:rsidP="00BF4C13">
            <w:pPr>
              <w:pStyle w:val="affffe"/>
              <w:spacing w:line="240" w:lineRule="auto"/>
              <w:rPr>
                <w:szCs w:val="24"/>
              </w:rPr>
            </w:pPr>
            <w:r>
              <w:rPr>
                <w:szCs w:val="24"/>
              </w:rPr>
              <w:t>06.06.2025</w:t>
            </w:r>
          </w:p>
        </w:tc>
        <w:tc>
          <w:tcPr>
            <w:tcW w:w="982" w:type="pct"/>
            <w:tcBorders>
              <w:top w:val="single" w:sz="4" w:space="0" w:color="auto"/>
              <w:left w:val="single" w:sz="4" w:space="0" w:color="auto"/>
              <w:bottom w:val="single" w:sz="4" w:space="0" w:color="auto"/>
              <w:right w:val="single" w:sz="4" w:space="0" w:color="auto"/>
            </w:tcBorders>
          </w:tcPr>
          <w:p w14:paraId="616E59DF" w14:textId="77777777" w:rsidR="00BF4C13" w:rsidRDefault="00BF4C13" w:rsidP="00BF4C13">
            <w:pPr>
              <w:pStyle w:val="affffe"/>
              <w:spacing w:line="240" w:lineRule="auto"/>
              <w:rPr>
                <w:szCs w:val="24"/>
              </w:rPr>
            </w:pPr>
            <w:r>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617ABA98" w14:textId="77777777" w:rsidR="00BF4C13" w:rsidRDefault="00BF4C13" w:rsidP="00BF4C13">
            <w:pPr>
              <w:pStyle w:val="affffe"/>
              <w:jc w:val="both"/>
              <w:rPr>
                <w:szCs w:val="24"/>
              </w:rPr>
            </w:pPr>
            <w:r w:rsidRPr="006B347B">
              <w:rPr>
                <w:szCs w:val="24"/>
              </w:rPr>
              <w:t xml:space="preserve">Актуализация документа в рамках оказания услуг по обеспечению эксплуатации, (период </w:t>
            </w:r>
            <w:r>
              <w:rPr>
                <w:szCs w:val="24"/>
              </w:rPr>
              <w:t>8</w:t>
            </w:r>
            <w:r w:rsidRPr="006B347B">
              <w:rPr>
                <w:szCs w:val="24"/>
              </w:rPr>
              <w:t>) Государственного контракта от 21.06.2023 № ФКУ0186/06/2023/ЭГИС.</w:t>
            </w:r>
            <w:r>
              <w:rPr>
                <w:szCs w:val="24"/>
              </w:rPr>
              <w:t xml:space="preserve"> Актуализирован код документа.</w:t>
            </w:r>
          </w:p>
          <w:p w14:paraId="3C55395A" w14:textId="77777777" w:rsidR="00BF4C13" w:rsidRDefault="00BF4C13" w:rsidP="00BF4C13">
            <w:pPr>
              <w:pStyle w:val="affffe"/>
              <w:jc w:val="both"/>
              <w:rPr>
                <w:szCs w:val="24"/>
              </w:rPr>
            </w:pPr>
            <w:r>
              <w:rPr>
                <w:szCs w:val="24"/>
              </w:rPr>
              <w:t>Актуализировано Приложение № 3.</w:t>
            </w:r>
          </w:p>
        </w:tc>
      </w:tr>
      <w:tr w:rsidR="00653AC7" w:rsidRPr="00BB630B" w14:paraId="273E218F" w14:textId="77777777" w:rsidTr="00D6035C">
        <w:trPr>
          <w:trHeight w:val="1487"/>
        </w:trPr>
        <w:tc>
          <w:tcPr>
            <w:tcW w:w="697" w:type="pct"/>
            <w:tcBorders>
              <w:left w:val="single" w:sz="4" w:space="0" w:color="auto"/>
              <w:right w:val="single" w:sz="4" w:space="0" w:color="auto"/>
            </w:tcBorders>
            <w:shd w:val="clear" w:color="auto" w:fill="auto"/>
          </w:tcPr>
          <w:p w14:paraId="2DB77578" w14:textId="77777777" w:rsidR="00653AC7" w:rsidRDefault="00653AC7" w:rsidP="00BF4C13">
            <w:pPr>
              <w:pStyle w:val="affffe"/>
              <w:spacing w:line="240" w:lineRule="auto"/>
              <w:rPr>
                <w:szCs w:val="24"/>
              </w:rPr>
            </w:pPr>
            <w:r>
              <w:rPr>
                <w:szCs w:val="24"/>
              </w:rPr>
              <w:t>20.01</w:t>
            </w:r>
          </w:p>
        </w:tc>
        <w:tc>
          <w:tcPr>
            <w:tcW w:w="725" w:type="pct"/>
            <w:tcBorders>
              <w:top w:val="single" w:sz="4" w:space="0" w:color="auto"/>
              <w:left w:val="single" w:sz="4" w:space="0" w:color="auto"/>
              <w:bottom w:val="single" w:sz="4" w:space="0" w:color="auto"/>
              <w:right w:val="single" w:sz="4" w:space="0" w:color="auto"/>
            </w:tcBorders>
          </w:tcPr>
          <w:p w14:paraId="722243EC" w14:textId="77777777" w:rsidR="00653AC7" w:rsidRDefault="00653AC7" w:rsidP="00BF4C13">
            <w:pPr>
              <w:pStyle w:val="affffe"/>
              <w:spacing w:line="240" w:lineRule="auto"/>
              <w:rPr>
                <w:szCs w:val="24"/>
              </w:rPr>
            </w:pPr>
            <w:r>
              <w:rPr>
                <w:szCs w:val="24"/>
              </w:rPr>
              <w:t>16.07.2025</w:t>
            </w:r>
          </w:p>
        </w:tc>
        <w:tc>
          <w:tcPr>
            <w:tcW w:w="982" w:type="pct"/>
            <w:tcBorders>
              <w:top w:val="single" w:sz="4" w:space="0" w:color="auto"/>
              <w:left w:val="single" w:sz="4" w:space="0" w:color="auto"/>
              <w:bottom w:val="single" w:sz="4" w:space="0" w:color="auto"/>
              <w:right w:val="single" w:sz="4" w:space="0" w:color="auto"/>
            </w:tcBorders>
          </w:tcPr>
          <w:p w14:paraId="2794B1F1" w14:textId="77777777" w:rsidR="00653AC7" w:rsidRDefault="00DF224B" w:rsidP="00BF4C13">
            <w:pPr>
              <w:pStyle w:val="affffe"/>
              <w:spacing w:line="240" w:lineRule="auto"/>
              <w:rPr>
                <w:szCs w:val="24"/>
              </w:rPr>
            </w:pPr>
            <w:r w:rsidRPr="00DF224B">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0E7B321C" w14:textId="77777777" w:rsidR="00653AC7" w:rsidRPr="006B347B" w:rsidRDefault="00DF224B" w:rsidP="00BF4C13">
            <w:pPr>
              <w:pStyle w:val="affffe"/>
              <w:jc w:val="both"/>
              <w:rPr>
                <w:szCs w:val="24"/>
              </w:rPr>
            </w:pPr>
            <w:r w:rsidRPr="00DF224B">
              <w:rPr>
                <w:szCs w:val="24"/>
              </w:rPr>
              <w:t>В соответствии с замечаниями по письму от 14.07.2025 № 99-23-14/8042</w:t>
            </w:r>
            <w:r>
              <w:t xml:space="preserve"> </w:t>
            </w:r>
            <w:r w:rsidRPr="00DF224B">
              <w:rPr>
                <w:szCs w:val="24"/>
              </w:rPr>
              <w:t>в рамках оказания услуг по обеспечению эксплуатации, (период 8) Государственного контракта от 21.06.2023 № ФКУ0186/06/2023/ЭГИС.</w:t>
            </w:r>
            <w:r>
              <w:t xml:space="preserve"> Н</w:t>
            </w:r>
            <w:r w:rsidRPr="00DF224B">
              <w:rPr>
                <w:szCs w:val="24"/>
              </w:rPr>
              <w:t xml:space="preserve">азвание документа на </w:t>
            </w:r>
            <w:r>
              <w:rPr>
                <w:szCs w:val="24"/>
              </w:rPr>
              <w:t>ЛУ, ТЛ</w:t>
            </w:r>
            <w:r w:rsidRPr="00DF224B">
              <w:rPr>
                <w:szCs w:val="24"/>
              </w:rPr>
              <w:t>, в колонтитулах основного документа</w:t>
            </w:r>
            <w:r>
              <w:rPr>
                <w:szCs w:val="24"/>
              </w:rPr>
              <w:t xml:space="preserve"> и приложений 1-5 исправленно на </w:t>
            </w:r>
            <w:r w:rsidRPr="00DF224B">
              <w:rPr>
                <w:szCs w:val="24"/>
              </w:rPr>
              <w:t xml:space="preserve"> «Руководство работников (представителей) участников системы «Электронный бюджет»</w:t>
            </w:r>
            <w:r>
              <w:rPr>
                <w:szCs w:val="24"/>
              </w:rPr>
              <w:t>».</w:t>
            </w:r>
          </w:p>
        </w:tc>
      </w:tr>
      <w:tr w:rsidR="006D596C" w:rsidRPr="00BB630B" w14:paraId="3F36D45F" w14:textId="77777777" w:rsidTr="00D6035C">
        <w:trPr>
          <w:trHeight w:val="1487"/>
        </w:trPr>
        <w:tc>
          <w:tcPr>
            <w:tcW w:w="697" w:type="pct"/>
            <w:tcBorders>
              <w:left w:val="single" w:sz="4" w:space="0" w:color="auto"/>
              <w:right w:val="single" w:sz="4" w:space="0" w:color="auto"/>
            </w:tcBorders>
            <w:shd w:val="clear" w:color="auto" w:fill="auto"/>
          </w:tcPr>
          <w:p w14:paraId="159A2612" w14:textId="77777777" w:rsidR="006D596C" w:rsidRDefault="006D596C" w:rsidP="006D596C">
            <w:pPr>
              <w:pStyle w:val="affffe"/>
              <w:spacing w:line="240" w:lineRule="auto"/>
              <w:rPr>
                <w:szCs w:val="24"/>
              </w:rPr>
            </w:pPr>
            <w:r>
              <w:rPr>
                <w:szCs w:val="24"/>
              </w:rPr>
              <w:t>21.00</w:t>
            </w:r>
          </w:p>
        </w:tc>
        <w:tc>
          <w:tcPr>
            <w:tcW w:w="725" w:type="pct"/>
            <w:tcBorders>
              <w:top w:val="single" w:sz="4" w:space="0" w:color="auto"/>
              <w:left w:val="single" w:sz="4" w:space="0" w:color="auto"/>
              <w:bottom w:val="single" w:sz="4" w:space="0" w:color="auto"/>
              <w:right w:val="single" w:sz="4" w:space="0" w:color="auto"/>
            </w:tcBorders>
          </w:tcPr>
          <w:p w14:paraId="55B34014" w14:textId="77777777" w:rsidR="006D596C" w:rsidRDefault="006D596C" w:rsidP="006D596C">
            <w:pPr>
              <w:pStyle w:val="affffe"/>
              <w:spacing w:line="240" w:lineRule="auto"/>
              <w:rPr>
                <w:szCs w:val="24"/>
              </w:rPr>
            </w:pPr>
            <w:r>
              <w:rPr>
                <w:szCs w:val="24"/>
              </w:rPr>
              <w:t>05.11.2025</w:t>
            </w:r>
          </w:p>
        </w:tc>
        <w:tc>
          <w:tcPr>
            <w:tcW w:w="982" w:type="pct"/>
            <w:tcBorders>
              <w:top w:val="single" w:sz="4" w:space="0" w:color="auto"/>
              <w:left w:val="single" w:sz="4" w:space="0" w:color="auto"/>
              <w:bottom w:val="single" w:sz="4" w:space="0" w:color="auto"/>
              <w:right w:val="single" w:sz="4" w:space="0" w:color="auto"/>
            </w:tcBorders>
          </w:tcPr>
          <w:p w14:paraId="58AE1A4D" w14:textId="77777777" w:rsidR="006D596C" w:rsidRDefault="006D596C" w:rsidP="006D596C">
            <w:pPr>
              <w:pStyle w:val="affffe"/>
              <w:spacing w:line="240" w:lineRule="auto"/>
              <w:rPr>
                <w:szCs w:val="24"/>
              </w:rPr>
            </w:pPr>
            <w:r>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2A33F06A" w14:textId="77777777" w:rsidR="006D596C" w:rsidRDefault="006D596C" w:rsidP="006D596C">
            <w:pPr>
              <w:pStyle w:val="affffe"/>
              <w:jc w:val="both"/>
              <w:rPr>
                <w:szCs w:val="24"/>
              </w:rPr>
            </w:pPr>
            <w:r w:rsidRPr="006B347B">
              <w:rPr>
                <w:szCs w:val="24"/>
              </w:rPr>
              <w:t xml:space="preserve">Актуализация документа в рамках оказания услуг по обеспечению эксплуатации, (период </w:t>
            </w:r>
            <w:r>
              <w:rPr>
                <w:szCs w:val="24"/>
              </w:rPr>
              <w:t>2</w:t>
            </w:r>
            <w:r w:rsidRPr="006B347B">
              <w:rPr>
                <w:szCs w:val="24"/>
              </w:rPr>
              <w:t xml:space="preserve">) Государственного контракта от </w:t>
            </w:r>
            <w:r>
              <w:rPr>
                <w:szCs w:val="24"/>
              </w:rPr>
              <w:t>04</w:t>
            </w:r>
            <w:r w:rsidRPr="006B347B">
              <w:rPr>
                <w:szCs w:val="24"/>
              </w:rPr>
              <w:t>.0</w:t>
            </w:r>
            <w:r>
              <w:rPr>
                <w:szCs w:val="24"/>
              </w:rPr>
              <w:t>7</w:t>
            </w:r>
            <w:r w:rsidRPr="006B347B">
              <w:rPr>
                <w:szCs w:val="24"/>
              </w:rPr>
              <w:t>.202</w:t>
            </w:r>
            <w:r>
              <w:rPr>
                <w:szCs w:val="24"/>
              </w:rPr>
              <w:t>5</w:t>
            </w:r>
            <w:r w:rsidRPr="006B347B">
              <w:rPr>
                <w:szCs w:val="24"/>
              </w:rPr>
              <w:t xml:space="preserve"> № ФКУ0</w:t>
            </w:r>
            <w:r>
              <w:rPr>
                <w:szCs w:val="24"/>
              </w:rPr>
              <w:t>248</w:t>
            </w:r>
            <w:r w:rsidRPr="006B347B">
              <w:rPr>
                <w:szCs w:val="24"/>
              </w:rPr>
              <w:t>/</w:t>
            </w:r>
            <w:r>
              <w:rPr>
                <w:szCs w:val="24"/>
              </w:rPr>
              <w:t>2025/</w:t>
            </w:r>
            <w:r w:rsidRPr="006B347B">
              <w:rPr>
                <w:szCs w:val="24"/>
              </w:rPr>
              <w:t>ЭГИС.</w:t>
            </w:r>
            <w:r>
              <w:rPr>
                <w:szCs w:val="24"/>
              </w:rPr>
              <w:t xml:space="preserve"> Актуализирован код документа.</w:t>
            </w:r>
          </w:p>
          <w:p w14:paraId="259AD053" w14:textId="77777777" w:rsidR="006D596C" w:rsidRDefault="006D596C" w:rsidP="006D596C">
            <w:pPr>
              <w:pStyle w:val="affffe"/>
              <w:jc w:val="both"/>
              <w:rPr>
                <w:szCs w:val="24"/>
              </w:rPr>
            </w:pPr>
            <w:r>
              <w:rPr>
                <w:szCs w:val="24"/>
              </w:rPr>
              <w:t>Актуализировано Приложение № 3.</w:t>
            </w:r>
          </w:p>
        </w:tc>
      </w:tr>
      <w:tr w:rsidR="00124ECC" w:rsidRPr="00BB630B" w14:paraId="1DE8B32C" w14:textId="77777777" w:rsidTr="00D6035C">
        <w:trPr>
          <w:trHeight w:val="1487"/>
        </w:trPr>
        <w:tc>
          <w:tcPr>
            <w:tcW w:w="697" w:type="pct"/>
            <w:vMerge w:val="restart"/>
            <w:tcBorders>
              <w:left w:val="single" w:sz="4" w:space="0" w:color="auto"/>
              <w:right w:val="single" w:sz="4" w:space="0" w:color="auto"/>
            </w:tcBorders>
            <w:shd w:val="clear" w:color="auto" w:fill="auto"/>
          </w:tcPr>
          <w:p w14:paraId="357E20A5" w14:textId="77777777" w:rsidR="00124ECC" w:rsidRDefault="00124ECC" w:rsidP="006D596C">
            <w:pPr>
              <w:pStyle w:val="affffe"/>
              <w:spacing w:line="240" w:lineRule="auto"/>
              <w:rPr>
                <w:szCs w:val="24"/>
              </w:rPr>
            </w:pPr>
            <w:r>
              <w:rPr>
                <w:szCs w:val="24"/>
              </w:rPr>
              <w:t>22.00</w:t>
            </w:r>
          </w:p>
        </w:tc>
        <w:tc>
          <w:tcPr>
            <w:tcW w:w="725" w:type="pct"/>
            <w:tcBorders>
              <w:top w:val="single" w:sz="4" w:space="0" w:color="auto"/>
              <w:left w:val="single" w:sz="4" w:space="0" w:color="auto"/>
              <w:bottom w:val="single" w:sz="4" w:space="0" w:color="auto"/>
              <w:right w:val="single" w:sz="4" w:space="0" w:color="auto"/>
            </w:tcBorders>
          </w:tcPr>
          <w:p w14:paraId="42B73581" w14:textId="77777777" w:rsidR="00124ECC" w:rsidRDefault="00124ECC" w:rsidP="006D596C">
            <w:pPr>
              <w:pStyle w:val="affffe"/>
              <w:spacing w:line="240" w:lineRule="auto"/>
              <w:rPr>
                <w:szCs w:val="24"/>
              </w:rPr>
            </w:pPr>
            <w:r>
              <w:rPr>
                <w:szCs w:val="24"/>
              </w:rPr>
              <w:t>17.12.2025</w:t>
            </w:r>
          </w:p>
        </w:tc>
        <w:tc>
          <w:tcPr>
            <w:tcW w:w="982" w:type="pct"/>
            <w:tcBorders>
              <w:top w:val="single" w:sz="4" w:space="0" w:color="auto"/>
              <w:left w:val="single" w:sz="4" w:space="0" w:color="auto"/>
              <w:bottom w:val="single" w:sz="4" w:space="0" w:color="auto"/>
              <w:right w:val="single" w:sz="4" w:space="0" w:color="auto"/>
            </w:tcBorders>
          </w:tcPr>
          <w:p w14:paraId="098C6E5B" w14:textId="77777777" w:rsidR="00124ECC" w:rsidRDefault="00124ECC" w:rsidP="006D596C">
            <w:pPr>
              <w:pStyle w:val="affffe"/>
              <w:spacing w:line="240" w:lineRule="auto"/>
              <w:rPr>
                <w:szCs w:val="24"/>
              </w:rPr>
            </w:pPr>
            <w:r>
              <w:rPr>
                <w:szCs w:val="24"/>
              </w:rPr>
              <w:t>Зубец А. В.</w:t>
            </w:r>
          </w:p>
        </w:tc>
        <w:tc>
          <w:tcPr>
            <w:tcW w:w="2596" w:type="pct"/>
            <w:tcBorders>
              <w:top w:val="single" w:sz="4" w:space="0" w:color="auto"/>
              <w:left w:val="single" w:sz="4" w:space="0" w:color="auto"/>
              <w:bottom w:val="single" w:sz="4" w:space="0" w:color="auto"/>
              <w:right w:val="single" w:sz="4" w:space="0" w:color="auto"/>
            </w:tcBorders>
          </w:tcPr>
          <w:p w14:paraId="6B726063" w14:textId="77777777" w:rsidR="00124ECC" w:rsidRPr="006B347B" w:rsidRDefault="00124ECC" w:rsidP="006D596C">
            <w:pPr>
              <w:pStyle w:val="affffe"/>
              <w:jc w:val="both"/>
              <w:rPr>
                <w:szCs w:val="24"/>
              </w:rPr>
            </w:pPr>
            <w:r w:rsidRPr="006B347B">
              <w:rPr>
                <w:szCs w:val="24"/>
              </w:rPr>
              <w:t xml:space="preserve">Актуализация документа в рамках оказания услуг по обеспечению эксплуатации, (период </w:t>
            </w:r>
            <w:r>
              <w:rPr>
                <w:szCs w:val="24"/>
              </w:rPr>
              <w:t>3</w:t>
            </w:r>
            <w:r w:rsidRPr="006B347B">
              <w:rPr>
                <w:szCs w:val="24"/>
              </w:rPr>
              <w:t xml:space="preserve">) Государственного контракта от </w:t>
            </w:r>
            <w:r>
              <w:rPr>
                <w:szCs w:val="24"/>
              </w:rPr>
              <w:t>04</w:t>
            </w:r>
            <w:r w:rsidRPr="006B347B">
              <w:rPr>
                <w:szCs w:val="24"/>
              </w:rPr>
              <w:t>.0</w:t>
            </w:r>
            <w:r>
              <w:rPr>
                <w:szCs w:val="24"/>
              </w:rPr>
              <w:t>7</w:t>
            </w:r>
            <w:r w:rsidRPr="006B347B">
              <w:rPr>
                <w:szCs w:val="24"/>
              </w:rPr>
              <w:t>.202</w:t>
            </w:r>
            <w:r>
              <w:rPr>
                <w:szCs w:val="24"/>
              </w:rPr>
              <w:t>5</w:t>
            </w:r>
            <w:r w:rsidRPr="006B347B">
              <w:rPr>
                <w:szCs w:val="24"/>
              </w:rPr>
              <w:t xml:space="preserve"> № ФКУ0</w:t>
            </w:r>
            <w:r>
              <w:rPr>
                <w:szCs w:val="24"/>
              </w:rPr>
              <w:t>248</w:t>
            </w:r>
            <w:r w:rsidRPr="006B347B">
              <w:rPr>
                <w:szCs w:val="24"/>
              </w:rPr>
              <w:t>/</w:t>
            </w:r>
            <w:r>
              <w:rPr>
                <w:szCs w:val="24"/>
              </w:rPr>
              <w:t>2025/</w:t>
            </w:r>
            <w:r w:rsidRPr="006B347B">
              <w:rPr>
                <w:szCs w:val="24"/>
              </w:rPr>
              <w:t>ЭГИС.</w:t>
            </w:r>
            <w:r>
              <w:rPr>
                <w:szCs w:val="24"/>
              </w:rPr>
              <w:t xml:space="preserve"> Внесены изменения в раздел 4.1.69.</w:t>
            </w:r>
          </w:p>
        </w:tc>
      </w:tr>
      <w:tr w:rsidR="00124ECC" w:rsidRPr="00BB630B" w14:paraId="69E70A38" w14:textId="77777777" w:rsidTr="00D6035C">
        <w:trPr>
          <w:trHeight w:val="1487"/>
        </w:trPr>
        <w:tc>
          <w:tcPr>
            <w:tcW w:w="697" w:type="pct"/>
            <w:vMerge/>
            <w:tcBorders>
              <w:left w:val="single" w:sz="4" w:space="0" w:color="auto"/>
              <w:right w:val="single" w:sz="4" w:space="0" w:color="auto"/>
            </w:tcBorders>
            <w:shd w:val="clear" w:color="auto" w:fill="auto"/>
          </w:tcPr>
          <w:p w14:paraId="032E668C" w14:textId="77777777" w:rsidR="00124ECC" w:rsidRDefault="00124ECC" w:rsidP="006D596C">
            <w:pPr>
              <w:pStyle w:val="affffe"/>
              <w:spacing w:line="240" w:lineRule="auto"/>
              <w:rPr>
                <w:szCs w:val="24"/>
              </w:rPr>
            </w:pPr>
          </w:p>
        </w:tc>
        <w:tc>
          <w:tcPr>
            <w:tcW w:w="725" w:type="pct"/>
            <w:tcBorders>
              <w:top w:val="single" w:sz="4" w:space="0" w:color="auto"/>
              <w:left w:val="single" w:sz="4" w:space="0" w:color="auto"/>
              <w:bottom w:val="single" w:sz="4" w:space="0" w:color="auto"/>
              <w:right w:val="single" w:sz="4" w:space="0" w:color="auto"/>
            </w:tcBorders>
          </w:tcPr>
          <w:p w14:paraId="2620A7E2" w14:textId="77777777" w:rsidR="00124ECC" w:rsidRDefault="00E51F95" w:rsidP="006D596C">
            <w:pPr>
              <w:pStyle w:val="affffe"/>
              <w:spacing w:line="240" w:lineRule="auto"/>
              <w:rPr>
                <w:szCs w:val="24"/>
              </w:rPr>
            </w:pPr>
            <w:r>
              <w:rPr>
                <w:szCs w:val="24"/>
              </w:rPr>
              <w:t>12.01.2026</w:t>
            </w:r>
          </w:p>
        </w:tc>
        <w:tc>
          <w:tcPr>
            <w:tcW w:w="982" w:type="pct"/>
            <w:tcBorders>
              <w:top w:val="single" w:sz="4" w:space="0" w:color="auto"/>
              <w:left w:val="single" w:sz="4" w:space="0" w:color="auto"/>
              <w:bottom w:val="single" w:sz="4" w:space="0" w:color="auto"/>
              <w:right w:val="single" w:sz="4" w:space="0" w:color="auto"/>
            </w:tcBorders>
          </w:tcPr>
          <w:p w14:paraId="4DD54439" w14:textId="77777777" w:rsidR="00124ECC" w:rsidRDefault="00124ECC" w:rsidP="006D596C">
            <w:pPr>
              <w:pStyle w:val="affffe"/>
              <w:spacing w:line="240" w:lineRule="auto"/>
              <w:rPr>
                <w:szCs w:val="24"/>
              </w:rPr>
            </w:pPr>
            <w:r>
              <w:rPr>
                <w:szCs w:val="24"/>
              </w:rPr>
              <w:t>Гудков С.С.</w:t>
            </w:r>
          </w:p>
        </w:tc>
        <w:tc>
          <w:tcPr>
            <w:tcW w:w="2596" w:type="pct"/>
            <w:tcBorders>
              <w:top w:val="single" w:sz="4" w:space="0" w:color="auto"/>
              <w:left w:val="single" w:sz="4" w:space="0" w:color="auto"/>
              <w:bottom w:val="single" w:sz="4" w:space="0" w:color="auto"/>
              <w:right w:val="single" w:sz="4" w:space="0" w:color="auto"/>
            </w:tcBorders>
          </w:tcPr>
          <w:p w14:paraId="09A71541" w14:textId="77777777" w:rsidR="00124ECC" w:rsidRPr="006B347B" w:rsidRDefault="00124ECC" w:rsidP="00124ECC">
            <w:pPr>
              <w:pStyle w:val="affffe"/>
              <w:jc w:val="both"/>
              <w:rPr>
                <w:szCs w:val="24"/>
              </w:rPr>
            </w:pPr>
            <w:r w:rsidRPr="006B347B">
              <w:rPr>
                <w:szCs w:val="24"/>
              </w:rPr>
              <w:t>Актуализация документа в рамках оказания услуг по обеспечению эксплуатации, (</w:t>
            </w:r>
            <w:r w:rsidR="003C2F1A">
              <w:rPr>
                <w:szCs w:val="24"/>
              </w:rPr>
              <w:t xml:space="preserve">этап </w:t>
            </w:r>
            <w:r>
              <w:rPr>
                <w:szCs w:val="24"/>
              </w:rPr>
              <w:t>3</w:t>
            </w:r>
            <w:r w:rsidRPr="006B347B">
              <w:rPr>
                <w:szCs w:val="24"/>
              </w:rPr>
              <w:t xml:space="preserve">) Государственного контракта от </w:t>
            </w:r>
            <w:r>
              <w:rPr>
                <w:szCs w:val="24"/>
              </w:rPr>
              <w:t>04</w:t>
            </w:r>
            <w:r w:rsidRPr="006B347B">
              <w:rPr>
                <w:szCs w:val="24"/>
              </w:rPr>
              <w:t>.0</w:t>
            </w:r>
            <w:r>
              <w:rPr>
                <w:szCs w:val="24"/>
              </w:rPr>
              <w:t>7</w:t>
            </w:r>
            <w:r w:rsidRPr="006B347B">
              <w:rPr>
                <w:szCs w:val="24"/>
              </w:rPr>
              <w:t>.202</w:t>
            </w:r>
            <w:r>
              <w:rPr>
                <w:szCs w:val="24"/>
              </w:rPr>
              <w:t>5</w:t>
            </w:r>
            <w:r w:rsidRPr="006B347B">
              <w:rPr>
                <w:szCs w:val="24"/>
              </w:rPr>
              <w:t xml:space="preserve"> №</w:t>
            </w:r>
            <w:r w:rsidR="003C2F1A">
              <w:rPr>
                <w:szCs w:val="24"/>
              </w:rPr>
              <w:t> </w:t>
            </w:r>
            <w:r w:rsidRPr="006B347B">
              <w:rPr>
                <w:szCs w:val="24"/>
              </w:rPr>
              <w:t>ФКУ0</w:t>
            </w:r>
            <w:r>
              <w:rPr>
                <w:szCs w:val="24"/>
              </w:rPr>
              <w:t>248</w:t>
            </w:r>
            <w:r w:rsidRPr="006B347B">
              <w:rPr>
                <w:szCs w:val="24"/>
              </w:rPr>
              <w:t>/</w:t>
            </w:r>
            <w:r>
              <w:rPr>
                <w:szCs w:val="24"/>
              </w:rPr>
              <w:t>2025/</w:t>
            </w:r>
            <w:r w:rsidRPr="006B347B">
              <w:rPr>
                <w:szCs w:val="24"/>
              </w:rPr>
              <w:t>ЭГИС.</w:t>
            </w:r>
            <w:r>
              <w:rPr>
                <w:szCs w:val="24"/>
              </w:rPr>
              <w:t xml:space="preserve"> Актуализирован код документа.</w:t>
            </w:r>
          </w:p>
        </w:tc>
      </w:tr>
      <w:tr w:rsidR="00891E14" w:rsidRPr="00BB630B" w14:paraId="0A412720" w14:textId="77777777" w:rsidTr="00D6035C">
        <w:trPr>
          <w:trHeight w:val="1487"/>
        </w:trPr>
        <w:tc>
          <w:tcPr>
            <w:tcW w:w="697" w:type="pct"/>
            <w:tcBorders>
              <w:left w:val="single" w:sz="4" w:space="0" w:color="auto"/>
              <w:right w:val="single" w:sz="4" w:space="0" w:color="auto"/>
            </w:tcBorders>
            <w:shd w:val="clear" w:color="auto" w:fill="auto"/>
          </w:tcPr>
          <w:p w14:paraId="5F7FFB9B" w14:textId="77777777" w:rsidR="00891E14" w:rsidRDefault="00891E14" w:rsidP="006D596C">
            <w:pPr>
              <w:pStyle w:val="affffe"/>
              <w:spacing w:line="240" w:lineRule="auto"/>
              <w:rPr>
                <w:szCs w:val="24"/>
              </w:rPr>
            </w:pPr>
            <w:r>
              <w:rPr>
                <w:szCs w:val="24"/>
              </w:rPr>
              <w:t>22.01</w:t>
            </w:r>
          </w:p>
        </w:tc>
        <w:tc>
          <w:tcPr>
            <w:tcW w:w="725" w:type="pct"/>
            <w:tcBorders>
              <w:top w:val="single" w:sz="4" w:space="0" w:color="auto"/>
              <w:left w:val="single" w:sz="4" w:space="0" w:color="auto"/>
              <w:bottom w:val="single" w:sz="4" w:space="0" w:color="auto"/>
              <w:right w:val="single" w:sz="4" w:space="0" w:color="auto"/>
            </w:tcBorders>
          </w:tcPr>
          <w:p w14:paraId="4BE44D6A" w14:textId="77777777" w:rsidR="00891E14" w:rsidRDefault="00891E14" w:rsidP="006D596C">
            <w:pPr>
              <w:pStyle w:val="affffe"/>
              <w:spacing w:line="240" w:lineRule="auto"/>
              <w:rPr>
                <w:szCs w:val="24"/>
              </w:rPr>
            </w:pPr>
            <w:r>
              <w:rPr>
                <w:szCs w:val="24"/>
              </w:rPr>
              <w:t>27.01.2026</w:t>
            </w:r>
          </w:p>
        </w:tc>
        <w:tc>
          <w:tcPr>
            <w:tcW w:w="982" w:type="pct"/>
            <w:tcBorders>
              <w:top w:val="single" w:sz="4" w:space="0" w:color="auto"/>
              <w:left w:val="single" w:sz="4" w:space="0" w:color="auto"/>
              <w:bottom w:val="single" w:sz="4" w:space="0" w:color="auto"/>
              <w:right w:val="single" w:sz="4" w:space="0" w:color="auto"/>
            </w:tcBorders>
          </w:tcPr>
          <w:p w14:paraId="107AA8C3" w14:textId="77777777" w:rsidR="00891E14" w:rsidRDefault="00891E14" w:rsidP="006D596C">
            <w:pPr>
              <w:pStyle w:val="affffe"/>
              <w:spacing w:line="240" w:lineRule="auto"/>
              <w:rPr>
                <w:szCs w:val="24"/>
              </w:rPr>
            </w:pPr>
            <w:r>
              <w:rPr>
                <w:szCs w:val="24"/>
              </w:rPr>
              <w:t xml:space="preserve">Поздняков Ю.К. </w:t>
            </w:r>
          </w:p>
        </w:tc>
        <w:tc>
          <w:tcPr>
            <w:tcW w:w="2596" w:type="pct"/>
            <w:tcBorders>
              <w:top w:val="single" w:sz="4" w:space="0" w:color="auto"/>
              <w:left w:val="single" w:sz="4" w:space="0" w:color="auto"/>
              <w:bottom w:val="single" w:sz="4" w:space="0" w:color="auto"/>
              <w:right w:val="single" w:sz="4" w:space="0" w:color="auto"/>
            </w:tcBorders>
          </w:tcPr>
          <w:p w14:paraId="4CA8FEBB" w14:textId="77777777" w:rsidR="00891E14" w:rsidRPr="006B347B" w:rsidRDefault="00891E14" w:rsidP="00124ECC">
            <w:pPr>
              <w:pStyle w:val="affffe"/>
              <w:jc w:val="both"/>
              <w:rPr>
                <w:szCs w:val="24"/>
              </w:rPr>
            </w:pPr>
            <w:r>
              <w:rPr>
                <w:szCs w:val="24"/>
              </w:rPr>
              <w:t xml:space="preserve">В соответствии с замечаниями по письму </w:t>
            </w:r>
            <w:r w:rsidR="00FA75F0">
              <w:rPr>
                <w:szCs w:val="24"/>
              </w:rPr>
              <w:t xml:space="preserve">от 26.01.2026 № 99-23-08/574 </w:t>
            </w:r>
            <w:r w:rsidRPr="00891E14">
              <w:rPr>
                <w:szCs w:val="24"/>
              </w:rPr>
              <w:t>в рамках оказания услуг по обеспечению эксплуатации, (этап 3) Государственного контракта от 04.07.2025 №</w:t>
            </w:r>
            <w:r>
              <w:rPr>
                <w:szCs w:val="24"/>
              </w:rPr>
              <w:t> </w:t>
            </w:r>
            <w:r w:rsidRPr="00891E14">
              <w:rPr>
                <w:szCs w:val="24"/>
              </w:rPr>
              <w:t>ФКУ0248/2025/ЭГИС</w:t>
            </w:r>
            <w:r>
              <w:rPr>
                <w:szCs w:val="24"/>
              </w:rPr>
              <w:t>,  внесены изменения в титульные листы приложений 1-5, откорректирован перечень приложений основного документа</w:t>
            </w:r>
          </w:p>
        </w:tc>
      </w:tr>
    </w:tbl>
    <w:p w14:paraId="0086AC47" w14:textId="77777777" w:rsidR="00EA48F8" w:rsidRPr="00BB630B" w:rsidRDefault="00EA48F8" w:rsidP="004353AF">
      <w:pPr>
        <w:tabs>
          <w:tab w:val="left" w:pos="1230"/>
        </w:tabs>
        <w:ind w:firstLine="0"/>
        <w:rPr>
          <w:color w:val="auto"/>
        </w:rPr>
        <w:sectPr w:rsidR="00EA48F8" w:rsidRPr="00BB630B" w:rsidSect="005E1BB6">
          <w:footerReference w:type="first" r:id="rId884"/>
          <w:pgSz w:w="11906" w:h="16838" w:code="9"/>
          <w:pgMar w:top="284" w:right="851" w:bottom="1134" w:left="1560" w:header="397" w:footer="283" w:gutter="0"/>
          <w:cols w:space="708"/>
          <w:docGrid w:linePitch="360"/>
        </w:sectPr>
      </w:pPr>
    </w:p>
    <w:p w14:paraId="498BD55E" w14:textId="77777777" w:rsidR="00B10FB0" w:rsidRPr="009C56BD" w:rsidRDefault="00501E24" w:rsidP="004353AF">
      <w:pPr>
        <w:tabs>
          <w:tab w:val="left" w:pos="1230"/>
        </w:tabs>
        <w:ind w:firstLine="0"/>
        <w:rPr>
          <w:color w:val="auto"/>
        </w:rPr>
      </w:pPr>
      <w:r w:rsidRPr="00BB630B">
        <w:rPr>
          <w:noProof/>
          <w:snapToGrid/>
          <w:color w:val="auto"/>
        </w:rPr>
        <w:lastRenderedPageBreak/>
        <mc:AlternateContent>
          <mc:Choice Requires="wpc">
            <w:drawing>
              <wp:anchor distT="0" distB="0" distL="114300" distR="114300" simplePos="0" relativeHeight="251721216" behindDoc="0" locked="0" layoutInCell="1" allowOverlap="1" wp14:anchorId="30DB1FB5" wp14:editId="615C2BE2">
                <wp:simplePos x="0" y="0"/>
                <wp:positionH relativeFrom="page">
                  <wp:align>center</wp:align>
                </wp:positionH>
                <wp:positionV relativeFrom="page">
                  <wp:align>center</wp:align>
                </wp:positionV>
                <wp:extent cx="1778000" cy="1778000"/>
                <wp:effectExtent l="0" t="0" r="0" b="0"/>
                <wp:wrapNone/>
                <wp:docPr id="1169" name="QRКод"/>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 name="Рисунок 2"/>
                          <pic:cNvPicPr>
                            <a:picLocks/>
                          </pic:cNvPicPr>
                        </pic:nvPicPr>
                        <pic:blipFill>
                          <a:blip r:embed="rId885" cstate="print">
                            <a:extLst>
                              <a:ext uri="{28A0092B-C50C-407E-A947-70E740481C1C}">
                                <a14:useLocalDpi xmlns:a14="http://schemas.microsoft.com/office/drawing/2010/main" val="0"/>
                              </a:ext>
                            </a:extLst>
                          </a:blip>
                          <a:stretch>
                            <a:fillRect/>
                          </a:stretch>
                        </pic:blipFill>
                        <pic:spPr>
                          <a:xfrm>
                            <a:off x="0" y="0"/>
                            <a:ext cx="1778000" cy="1778000"/>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0320E222" id="QRКод" o:spid="_x0000_s1026" editas="canvas" style="position:absolute;margin-left:0;margin-top:0;width:140pt;height:140pt;z-index:251721216;mso-position-horizontal:center;mso-position-horizontal-relative:page;mso-position-vertical:center;mso-position-vertical-relative:page" coordsize="17780,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7780;height:17780;visibility:visible;mso-wrap-style:square">
                  <v:fill o:detectmouseclick="t"/>
                  <v:path o:connecttype="none"/>
                </v:shape>
                <v:shape id="Рисунок 2" o:spid="_x0000_s1028" type="#_x0000_t75" style="position:absolute;width:17780;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">
                  <v:imagedata r:id="rId886" o:title=""/>
                  <o:lock v:ext="edit" aspectratio="f"/>
                </v:shape>
                <w10:wrap anchorx="page" anchory="page"/>
              </v:group>
            </w:pict>
          </mc:Fallback>
        </mc:AlternateContent>
      </w:r>
    </w:p>
    <w:sectPr w:rsidR="00B10FB0" w:rsidRPr="009C56BD" w:rsidSect="005E1BB6">
      <w:headerReference w:type="even" r:id="rId887"/>
      <w:headerReference w:type="default" r:id="rId888"/>
      <w:footerReference w:type="even" r:id="rId889"/>
      <w:footerReference w:type="default" r:id="rId890"/>
      <w:headerReference w:type="first" r:id="rId891"/>
      <w:footerReference w:type="first" r:id="rId892"/>
      <w:pgSz w:w="11906" w:h="16838" w:code="9"/>
      <w:pgMar w:top="284" w:right="851" w:bottom="1134" w:left="1560" w:header="39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F261F" w14:textId="77777777" w:rsidR="007E6987" w:rsidRDefault="007E6987" w:rsidP="006A0833">
      <w:r>
        <w:separator/>
      </w:r>
    </w:p>
  </w:endnote>
  <w:endnote w:type="continuationSeparator" w:id="0">
    <w:p w14:paraId="733D0706" w14:textId="77777777" w:rsidR="007E6987" w:rsidRDefault="007E6987" w:rsidP="006A0833">
      <w:r>
        <w:continuationSeparator/>
      </w:r>
    </w:p>
  </w:endnote>
  <w:endnote w:type="continuationNotice" w:id="1">
    <w:p w14:paraId="3ECC6C18" w14:textId="77777777" w:rsidR="007E6987" w:rsidRDefault="007E69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DC7B" w14:textId="77777777" w:rsidR="005A0E59" w:rsidRDefault="005A0E59">
    <w:pPr>
      <w:pStyle w:val="af2"/>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1E133" w14:textId="77777777" w:rsidR="00D6035C" w:rsidRPr="00EA48F8" w:rsidRDefault="00D6035C" w:rsidP="00EA48F8">
    <w:pPr>
      <w:pStyle w:val="af2"/>
      <w:rPr>
        <w:rStyle w:val="afff"/>
        <w:u w:val="non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F3B68" w14:textId="77777777" w:rsidR="005A0E59" w:rsidRDefault="005A0E59">
    <w:pPr>
      <w:pStyle w:val="af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6BBF9" w14:textId="77777777" w:rsidR="00D6035C" w:rsidRPr="0020060B" w:rsidRDefault="00D6035C" w:rsidP="0061461A">
    <w:pPr>
      <w:pStyle w:val="afe"/>
      <w:rPr>
        <w:rStyle w:val="afff"/>
        <w:lang w:val="en-US"/>
      </w:rPr>
    </w:pPr>
    <w:r w:rsidRPr="00F378A6">
      <w:t>20</w:t>
    </w:r>
    <w:r>
      <w:t>2</w:t>
    </w:r>
    <w:r w:rsidR="00E51F95">
      <w:t>6</w:t>
    </w:r>
    <w:r>
      <w:t xml:space="preserve"> </w:t>
    </w:r>
    <w:r w:rsidRPr="00F378A6">
      <w:t>г.</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FBD9A" w14:textId="77777777" w:rsidR="00D6035C" w:rsidRPr="0020060B" w:rsidRDefault="00D6035C" w:rsidP="0061461A">
    <w:pPr>
      <w:pStyle w:val="afe"/>
      <w:rPr>
        <w:rStyle w:val="afff"/>
        <w:lang w:val="en-U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E0D27" w14:textId="77777777" w:rsidR="00D6035C" w:rsidRPr="004F52F4" w:rsidRDefault="00D6035C" w:rsidP="004F52F4">
    <w:pPr>
      <w:pStyle w:val="af2"/>
      <w:rPr>
        <w:rStyle w:val="afff"/>
        <w:u w:val="none"/>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9E398" w14:textId="77777777" w:rsidR="00D6035C" w:rsidRPr="0020060B" w:rsidRDefault="00D6035C" w:rsidP="004F52F4">
    <w:pPr>
      <w:pStyle w:val="afe"/>
      <w:jc w:val="both"/>
      <w:rPr>
        <w:rStyle w:val="afff"/>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85201" w14:textId="77777777" w:rsidR="00D6035C" w:rsidRPr="00EA5EE4" w:rsidRDefault="00D6035C" w:rsidP="00EA5EE4">
    <w:pPr>
      <w:pStyle w:val="af2"/>
      <w:rPr>
        <w:rStyle w:val="afff"/>
        <w:u w:val="none"/>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F1D9E" w14:textId="77777777" w:rsidR="00D6035C" w:rsidRPr="00EA48F8" w:rsidRDefault="00D6035C" w:rsidP="00EA48F8">
    <w:pPr>
      <w:pStyle w:val="af2"/>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8DB90" w14:textId="77777777" w:rsidR="00D6035C" w:rsidRPr="00EA48F8" w:rsidRDefault="00D6035C" w:rsidP="00EA48F8">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C61BB" w14:textId="77777777" w:rsidR="007E6987" w:rsidRDefault="007E6987" w:rsidP="006A0833">
      <w:r>
        <w:separator/>
      </w:r>
    </w:p>
  </w:footnote>
  <w:footnote w:type="continuationSeparator" w:id="0">
    <w:p w14:paraId="7E1F4D59" w14:textId="77777777" w:rsidR="007E6987" w:rsidRDefault="007E6987" w:rsidP="006A0833">
      <w:r>
        <w:continuationSeparator/>
      </w:r>
    </w:p>
  </w:footnote>
  <w:footnote w:type="continuationNotice" w:id="1">
    <w:p w14:paraId="727E4588" w14:textId="77777777" w:rsidR="007E6987" w:rsidRDefault="007E6987"/>
  </w:footnote>
  <w:footnote w:id="2">
    <w:p w14:paraId="15A6A4C1" w14:textId="77777777" w:rsidR="00D6035C" w:rsidRPr="00FF37D7" w:rsidRDefault="00D6035C" w:rsidP="00A312CA">
      <w:pPr>
        <w:pStyle w:val="af9"/>
        <w:rPr>
          <w:rFonts w:ascii="Times New Roman" w:hAnsi="Times New Roman"/>
        </w:rPr>
      </w:pPr>
      <w:r w:rsidRPr="00FF37D7">
        <w:rPr>
          <w:rStyle w:val="afb"/>
          <w:rFonts w:ascii="Times New Roman" w:hAnsi="Times New Roman"/>
        </w:rPr>
        <w:footnoteRef/>
      </w:r>
      <w:r w:rsidRPr="00FF37D7">
        <w:rPr>
          <w:rFonts w:ascii="Times New Roman" w:hAnsi="Times New Roman"/>
        </w:rPr>
        <w:t xml:space="preserve"> В данном разделе перечисление всех ведомственных/общероссийских классификаторов системы ПУОТ</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F5DC5" w14:textId="77777777" w:rsidR="005A0E59" w:rsidRDefault="005A0E59">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000" w:firstRow="0" w:lastRow="0" w:firstColumn="0" w:lastColumn="0" w:noHBand="0" w:noVBand="0"/>
    </w:tblPr>
    <w:tblGrid>
      <w:gridCol w:w="2339"/>
      <w:gridCol w:w="6030"/>
      <w:gridCol w:w="1041"/>
    </w:tblGrid>
    <w:tr w:rsidR="00D6035C" w:rsidRPr="00F60910" w14:paraId="30751C49" w14:textId="77777777">
      <w:trPr>
        <w:cantSplit/>
        <w:trHeight w:val="20"/>
      </w:trPr>
      <w:tc>
        <w:tcPr>
          <w:tcW w:w="1243" w:type="pct"/>
          <w:tcBorders>
            <w:top w:val="single" w:sz="12" w:space="0" w:color="auto"/>
            <w:left w:val="single" w:sz="12" w:space="0" w:color="auto"/>
            <w:bottom w:val="single" w:sz="12" w:space="0" w:color="auto"/>
          </w:tcBorders>
          <w:vAlign w:val="center"/>
        </w:tcPr>
        <w:p w14:paraId="0B6C9F9F" w14:textId="77777777" w:rsidR="00D6035C" w:rsidRPr="00E31832" w:rsidRDefault="00D6035C" w:rsidP="0061461A">
          <w:pPr>
            <w:pStyle w:val="12-0"/>
            <w:rPr>
              <w:szCs w:val="24"/>
            </w:rPr>
          </w:pPr>
          <w:r w:rsidRPr="00E31832">
            <w:rPr>
              <w:szCs w:val="24"/>
            </w:rPr>
            <w:t>Наименование ИС:</w:t>
          </w:r>
        </w:p>
      </w:tc>
      <w:tc>
        <w:tcPr>
          <w:tcW w:w="3757" w:type="pct"/>
          <w:gridSpan w:val="2"/>
          <w:tcBorders>
            <w:top w:val="single" w:sz="12" w:space="0" w:color="auto"/>
            <w:left w:val="single" w:sz="12" w:space="0" w:color="auto"/>
            <w:bottom w:val="single" w:sz="12" w:space="0" w:color="auto"/>
          </w:tcBorders>
          <w:vAlign w:val="center"/>
        </w:tcPr>
        <w:p w14:paraId="61345A32" w14:textId="77777777" w:rsidR="00D6035C" w:rsidRPr="00E31832" w:rsidRDefault="00D6035C" w:rsidP="006A052A">
          <w:pPr>
            <w:pStyle w:val="12-0"/>
            <w:rPr>
              <w:szCs w:val="24"/>
            </w:rPr>
          </w:pPr>
          <w:r w:rsidRPr="00E31832">
            <w:rPr>
              <w:szCs w:val="24"/>
            </w:rPr>
            <w:t>ГИИС «Электронный бюджет». Подсистема управления нефинансовыми активами</w:t>
          </w:r>
        </w:p>
      </w:tc>
    </w:tr>
    <w:tr w:rsidR="00D6035C" w:rsidRPr="00F60910" w14:paraId="27D6A719" w14:textId="77777777">
      <w:trPr>
        <w:cantSplit/>
        <w:trHeight w:val="20"/>
      </w:trPr>
      <w:tc>
        <w:tcPr>
          <w:tcW w:w="1243" w:type="pct"/>
          <w:tcBorders>
            <w:top w:val="single" w:sz="12" w:space="0" w:color="auto"/>
            <w:left w:val="single" w:sz="12" w:space="0" w:color="auto"/>
            <w:bottom w:val="single" w:sz="12" w:space="0" w:color="auto"/>
            <w:right w:val="single" w:sz="12" w:space="0" w:color="auto"/>
          </w:tcBorders>
          <w:vAlign w:val="center"/>
        </w:tcPr>
        <w:p w14:paraId="17CAFA7B" w14:textId="77777777" w:rsidR="00D6035C" w:rsidRPr="00E31832" w:rsidRDefault="00D6035C" w:rsidP="0061461A">
          <w:pPr>
            <w:pStyle w:val="12-0"/>
            <w:rPr>
              <w:szCs w:val="24"/>
            </w:rPr>
          </w:pPr>
          <w:r w:rsidRPr="00E31832">
            <w:rPr>
              <w:szCs w:val="24"/>
            </w:rPr>
            <w:t>Название документа:</w:t>
          </w:r>
        </w:p>
      </w:tc>
      <w:tc>
        <w:tcPr>
          <w:tcW w:w="3757" w:type="pct"/>
          <w:gridSpan w:val="2"/>
          <w:tcBorders>
            <w:top w:val="single" w:sz="12" w:space="0" w:color="auto"/>
            <w:left w:val="single" w:sz="12" w:space="0" w:color="auto"/>
            <w:bottom w:val="single" w:sz="12" w:space="0" w:color="auto"/>
          </w:tcBorders>
          <w:vAlign w:val="center"/>
        </w:tcPr>
        <w:p w14:paraId="60F811FB" w14:textId="77777777" w:rsidR="00D6035C" w:rsidRPr="00E31832" w:rsidRDefault="00D6035C" w:rsidP="0061461A">
          <w:pPr>
            <w:pStyle w:val="12-0"/>
            <w:rPr>
              <w:szCs w:val="24"/>
            </w:rPr>
          </w:pPr>
          <w:r w:rsidRPr="00E31832">
            <w:rPr>
              <w:szCs w:val="24"/>
            </w:rPr>
            <w:t>Руководство работников (представителей)</w:t>
          </w:r>
        </w:p>
      </w:tc>
    </w:tr>
    <w:tr w:rsidR="00D6035C" w:rsidRPr="00F60910" w14:paraId="2616DF78" w14:textId="77777777">
      <w:trPr>
        <w:cantSplit/>
        <w:trHeight w:val="20"/>
      </w:trPr>
      <w:tc>
        <w:tcPr>
          <w:tcW w:w="1243" w:type="pct"/>
          <w:tcBorders>
            <w:top w:val="single" w:sz="12" w:space="0" w:color="auto"/>
            <w:left w:val="single" w:sz="12" w:space="0" w:color="auto"/>
            <w:bottom w:val="single" w:sz="12" w:space="0" w:color="auto"/>
            <w:right w:val="single" w:sz="12" w:space="0" w:color="auto"/>
          </w:tcBorders>
          <w:vAlign w:val="center"/>
        </w:tcPr>
        <w:p w14:paraId="70D5268C" w14:textId="77777777" w:rsidR="00D6035C" w:rsidRPr="00E31832" w:rsidRDefault="00D6035C" w:rsidP="0061461A">
          <w:pPr>
            <w:pStyle w:val="12-0"/>
            <w:rPr>
              <w:szCs w:val="24"/>
            </w:rPr>
          </w:pPr>
          <w:r w:rsidRPr="00E31832">
            <w:rPr>
              <w:szCs w:val="24"/>
            </w:rPr>
            <w:t>Код документа:</w:t>
          </w:r>
        </w:p>
      </w:tc>
      <w:tc>
        <w:tcPr>
          <w:tcW w:w="3204" w:type="pct"/>
          <w:tcBorders>
            <w:top w:val="single" w:sz="12" w:space="0" w:color="auto"/>
            <w:left w:val="single" w:sz="12" w:space="0" w:color="auto"/>
            <w:bottom w:val="single" w:sz="12" w:space="0" w:color="auto"/>
          </w:tcBorders>
          <w:vAlign w:val="center"/>
        </w:tcPr>
        <w:p w14:paraId="3C34B91A" w14:textId="77777777" w:rsidR="00D6035C" w:rsidRPr="00E31832" w:rsidRDefault="00D6035C" w:rsidP="00BE70A8">
          <w:pPr>
            <w:pStyle w:val="12-0"/>
            <w:rPr>
              <w:szCs w:val="24"/>
            </w:rPr>
          </w:pPr>
          <w:r w:rsidRPr="00E31832">
            <w:rPr>
              <w:szCs w:val="24"/>
            </w:rPr>
            <w:fldChar w:fldCharType="begin"/>
          </w:r>
          <w:r w:rsidRPr="00E31832">
            <w:rPr>
              <w:szCs w:val="24"/>
            </w:rPr>
            <w:instrText xml:space="preserve"> REF Код_док \h </w:instrText>
          </w:r>
          <w:r w:rsidRPr="00E31832">
            <w:rPr>
              <w:szCs w:val="24"/>
            </w:rPr>
          </w:r>
          <w:r w:rsidRPr="00E31832">
            <w:rPr>
              <w:szCs w:val="24"/>
            </w:rPr>
            <w:fldChar w:fldCharType="separate"/>
          </w:r>
          <w:r>
            <w:rPr>
              <w:b/>
              <w:bCs/>
              <w:szCs w:val="24"/>
            </w:rPr>
            <w:t xml:space="preserve"> Источник ссылки не найден.</w:t>
          </w:r>
          <w:r w:rsidRPr="00E31832">
            <w:rPr>
              <w:szCs w:val="24"/>
            </w:rPr>
            <w:fldChar w:fldCharType="end"/>
          </w:r>
        </w:p>
      </w:tc>
      <w:tc>
        <w:tcPr>
          <w:tcW w:w="553" w:type="pct"/>
          <w:tcBorders>
            <w:top w:val="single" w:sz="12" w:space="0" w:color="auto"/>
            <w:left w:val="single" w:sz="12" w:space="0" w:color="auto"/>
            <w:bottom w:val="single" w:sz="12" w:space="0" w:color="auto"/>
          </w:tcBorders>
        </w:tcPr>
        <w:p w14:paraId="4DADF82E" w14:textId="77777777" w:rsidR="00D6035C" w:rsidRPr="00E31832" w:rsidRDefault="00D6035C" w:rsidP="0061461A">
          <w:pPr>
            <w:pStyle w:val="12-0"/>
            <w:rPr>
              <w:szCs w:val="24"/>
            </w:rPr>
          </w:pPr>
          <w:r w:rsidRPr="00E31832">
            <w:rPr>
              <w:szCs w:val="24"/>
            </w:rPr>
            <w:t xml:space="preserve">Стр. </w:t>
          </w:r>
          <w:bookmarkStart w:id="0" w:name="List_izm"/>
          <w:r w:rsidRPr="00E31832">
            <w:rPr>
              <w:szCs w:val="24"/>
            </w:rPr>
            <w:fldChar w:fldCharType="begin"/>
          </w:r>
          <w:r w:rsidRPr="00E31832">
            <w:rPr>
              <w:szCs w:val="24"/>
            </w:rPr>
            <w:instrText>PAGE   \* MERGEFORMAT</w:instrText>
          </w:r>
          <w:r w:rsidRPr="00E31832">
            <w:rPr>
              <w:szCs w:val="24"/>
            </w:rPr>
            <w:fldChar w:fldCharType="separate"/>
          </w:r>
          <w:r w:rsidRPr="00E31832">
            <w:rPr>
              <w:noProof/>
              <w:szCs w:val="24"/>
            </w:rPr>
            <w:t>2</w:t>
          </w:r>
          <w:r w:rsidRPr="00E31832">
            <w:rPr>
              <w:szCs w:val="24"/>
            </w:rPr>
            <w:fldChar w:fldCharType="end"/>
          </w:r>
          <w:bookmarkEnd w:id="0"/>
        </w:p>
      </w:tc>
    </w:tr>
  </w:tbl>
  <w:p w14:paraId="5687C181" w14:textId="77777777" w:rsidR="00D6035C" w:rsidRDefault="00D6035C">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EABD2" w14:textId="77777777" w:rsidR="005A0E59" w:rsidRDefault="005A0E59">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4"/>
      <w:gridCol w:w="6043"/>
      <w:gridCol w:w="1043"/>
    </w:tblGrid>
    <w:tr w:rsidR="00D6035C" w:rsidRPr="0064060A" w14:paraId="182ABD97" w14:textId="77777777" w:rsidTr="0070170C">
      <w:trPr>
        <w:cantSplit/>
        <w:trHeight w:val="20"/>
      </w:trPr>
      <w:tc>
        <w:tcPr>
          <w:tcW w:w="1243" w:type="pct"/>
          <w:vAlign w:val="center"/>
        </w:tcPr>
        <w:p w14:paraId="4FA059B0" w14:textId="77777777" w:rsidR="00D6035C" w:rsidRPr="00E31832" w:rsidRDefault="00D6035C" w:rsidP="0061461A">
          <w:pPr>
            <w:pStyle w:val="12-0"/>
            <w:rPr>
              <w:szCs w:val="24"/>
            </w:rPr>
          </w:pPr>
          <w:r w:rsidRPr="00E31832">
            <w:rPr>
              <w:szCs w:val="24"/>
            </w:rPr>
            <w:t>Наименование ИС:</w:t>
          </w:r>
        </w:p>
      </w:tc>
      <w:tc>
        <w:tcPr>
          <w:tcW w:w="3757" w:type="pct"/>
          <w:gridSpan w:val="2"/>
          <w:vAlign w:val="center"/>
        </w:tcPr>
        <w:p w14:paraId="559D8CAD" w14:textId="77777777" w:rsidR="00D6035C" w:rsidRPr="00E31832" w:rsidRDefault="00D6035C" w:rsidP="00062388">
          <w:pPr>
            <w:pStyle w:val="12-0"/>
            <w:jc w:val="both"/>
            <w:rPr>
              <w:szCs w:val="24"/>
            </w:rPr>
          </w:pPr>
          <w:r w:rsidRPr="00E31832">
            <w:rPr>
              <w:szCs w:val="24"/>
            </w:rPr>
            <w:t>ГИИС «Электронный бюджет». Подсистема управления нефинансовыми активами</w:t>
          </w:r>
        </w:p>
      </w:tc>
    </w:tr>
    <w:tr w:rsidR="00D6035C" w:rsidRPr="0064060A" w14:paraId="153061D5" w14:textId="77777777" w:rsidTr="0070170C">
      <w:trPr>
        <w:cantSplit/>
        <w:trHeight w:val="20"/>
      </w:trPr>
      <w:tc>
        <w:tcPr>
          <w:tcW w:w="1243" w:type="pct"/>
          <w:vAlign w:val="center"/>
        </w:tcPr>
        <w:p w14:paraId="3AB7FD2F" w14:textId="77777777" w:rsidR="00D6035C" w:rsidRPr="00E31832" w:rsidRDefault="00D6035C" w:rsidP="0061461A">
          <w:pPr>
            <w:pStyle w:val="12-0"/>
            <w:rPr>
              <w:szCs w:val="24"/>
            </w:rPr>
          </w:pPr>
          <w:r w:rsidRPr="00E31832">
            <w:rPr>
              <w:szCs w:val="24"/>
            </w:rPr>
            <w:t>Название документа:</w:t>
          </w:r>
        </w:p>
      </w:tc>
      <w:tc>
        <w:tcPr>
          <w:tcW w:w="3757" w:type="pct"/>
          <w:gridSpan w:val="2"/>
          <w:vAlign w:val="center"/>
        </w:tcPr>
        <w:p w14:paraId="3F78B7CF" w14:textId="77777777" w:rsidR="00D6035C" w:rsidRPr="00E31832" w:rsidRDefault="00D6035C" w:rsidP="00084C7C">
          <w:pPr>
            <w:ind w:firstLine="0"/>
            <w:rPr>
              <w:szCs w:val="24"/>
            </w:rPr>
          </w:pPr>
          <w:r w:rsidRPr="008B6064">
            <w:rPr>
              <w:sz w:val="24"/>
              <w:szCs w:val="24"/>
            </w:rPr>
            <w:t xml:space="preserve">Руководство работников (представителей) участников системы «Электронный бюджет» </w:t>
          </w:r>
        </w:p>
      </w:tc>
    </w:tr>
    <w:tr w:rsidR="00D6035C" w:rsidRPr="0064060A" w14:paraId="48A2351C" w14:textId="77777777" w:rsidTr="0070170C">
      <w:trPr>
        <w:cantSplit/>
        <w:trHeight w:val="20"/>
      </w:trPr>
      <w:tc>
        <w:tcPr>
          <w:tcW w:w="1243" w:type="pct"/>
          <w:vAlign w:val="center"/>
        </w:tcPr>
        <w:p w14:paraId="7C25F5DA" w14:textId="77777777" w:rsidR="00D6035C" w:rsidRPr="00E31832" w:rsidRDefault="00D6035C" w:rsidP="0061461A">
          <w:pPr>
            <w:pStyle w:val="12-0"/>
            <w:rPr>
              <w:szCs w:val="24"/>
            </w:rPr>
          </w:pPr>
          <w:r w:rsidRPr="00E31832">
            <w:rPr>
              <w:szCs w:val="24"/>
            </w:rPr>
            <w:t>Код документа:</w:t>
          </w:r>
        </w:p>
      </w:tc>
      <w:tc>
        <w:tcPr>
          <w:tcW w:w="3204" w:type="pct"/>
          <w:vAlign w:val="center"/>
        </w:tcPr>
        <w:p w14:paraId="5755A55A" w14:textId="77777777" w:rsidR="00D6035C" w:rsidRPr="00E31832" w:rsidRDefault="00B839D9" w:rsidP="00501E24">
          <w:pPr>
            <w:pStyle w:val="12-0"/>
            <w:rPr>
              <w:szCs w:val="24"/>
            </w:rPr>
          </w:pPr>
          <w:r>
            <w:rPr>
              <w:szCs w:val="24"/>
            </w:rPr>
            <w:t>73827463.20.07,00.ЭБ26.001-22.01 1(2,7,8)</w:t>
          </w:r>
        </w:p>
      </w:tc>
      <w:tc>
        <w:tcPr>
          <w:tcW w:w="553" w:type="pct"/>
        </w:tcPr>
        <w:p w14:paraId="0BB562F6" w14:textId="77777777" w:rsidR="00D6035C" w:rsidRPr="00E31832" w:rsidRDefault="00D6035C" w:rsidP="0061461A">
          <w:pPr>
            <w:pStyle w:val="12-0"/>
            <w:rPr>
              <w:szCs w:val="24"/>
            </w:rPr>
          </w:pPr>
          <w:r w:rsidRPr="00E31832">
            <w:rPr>
              <w:szCs w:val="24"/>
            </w:rPr>
            <w:t xml:space="preserve">Стр. </w:t>
          </w:r>
          <w:r w:rsidRPr="00E31832">
            <w:rPr>
              <w:szCs w:val="24"/>
            </w:rPr>
            <w:fldChar w:fldCharType="begin"/>
          </w:r>
          <w:r w:rsidRPr="00E31832">
            <w:rPr>
              <w:szCs w:val="24"/>
            </w:rPr>
            <w:instrText>PAGE   \* MERGEFORMAT</w:instrText>
          </w:r>
          <w:r w:rsidRPr="00E31832">
            <w:rPr>
              <w:szCs w:val="24"/>
            </w:rPr>
            <w:fldChar w:fldCharType="separate"/>
          </w:r>
          <w:r w:rsidR="00BF4C13">
            <w:rPr>
              <w:noProof/>
              <w:szCs w:val="24"/>
            </w:rPr>
            <w:t>2</w:t>
          </w:r>
          <w:r w:rsidRPr="00E31832">
            <w:rPr>
              <w:szCs w:val="24"/>
            </w:rPr>
            <w:fldChar w:fldCharType="end"/>
          </w:r>
        </w:p>
      </w:tc>
    </w:tr>
  </w:tbl>
  <w:p w14:paraId="11DC406D" w14:textId="77777777" w:rsidR="00D6035C" w:rsidRDefault="00D6035C">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4"/>
      <w:gridCol w:w="6043"/>
      <w:gridCol w:w="1043"/>
    </w:tblGrid>
    <w:tr w:rsidR="00D6035C" w:rsidRPr="009C3FD1" w14:paraId="722E5108" w14:textId="77777777" w:rsidTr="00062388">
      <w:trPr>
        <w:cantSplit/>
        <w:trHeight w:val="20"/>
      </w:trPr>
      <w:tc>
        <w:tcPr>
          <w:tcW w:w="1243" w:type="pct"/>
          <w:vAlign w:val="center"/>
        </w:tcPr>
        <w:p w14:paraId="30A5ED47" w14:textId="77777777" w:rsidR="00D6035C" w:rsidRPr="00E31832" w:rsidRDefault="00D6035C" w:rsidP="0061461A">
          <w:pPr>
            <w:pStyle w:val="12-0"/>
            <w:rPr>
              <w:szCs w:val="24"/>
            </w:rPr>
          </w:pPr>
          <w:r w:rsidRPr="00E31832">
            <w:rPr>
              <w:szCs w:val="24"/>
            </w:rPr>
            <w:t>Наименование ИС:</w:t>
          </w:r>
        </w:p>
      </w:tc>
      <w:tc>
        <w:tcPr>
          <w:tcW w:w="3757" w:type="pct"/>
          <w:gridSpan w:val="2"/>
          <w:vAlign w:val="center"/>
        </w:tcPr>
        <w:p w14:paraId="688C8745" w14:textId="77777777" w:rsidR="00D6035C" w:rsidRPr="00E31832" w:rsidRDefault="00D6035C" w:rsidP="006A052A">
          <w:pPr>
            <w:pStyle w:val="12-0"/>
            <w:rPr>
              <w:szCs w:val="24"/>
            </w:rPr>
          </w:pPr>
          <w:r w:rsidRPr="00E31832">
            <w:rPr>
              <w:szCs w:val="24"/>
            </w:rPr>
            <w:t>ГИИС «Электронный бюджет». Подсистема управления нефинансовыми активами</w:t>
          </w:r>
        </w:p>
      </w:tc>
    </w:tr>
    <w:tr w:rsidR="00D6035C" w:rsidRPr="009C3FD1" w14:paraId="122A0064" w14:textId="77777777" w:rsidTr="00062388">
      <w:trPr>
        <w:cantSplit/>
        <w:trHeight w:val="20"/>
      </w:trPr>
      <w:tc>
        <w:tcPr>
          <w:tcW w:w="1243" w:type="pct"/>
          <w:vAlign w:val="center"/>
        </w:tcPr>
        <w:p w14:paraId="75E7A07B" w14:textId="77777777" w:rsidR="00D6035C" w:rsidRPr="00E31832" w:rsidRDefault="00D6035C" w:rsidP="0061461A">
          <w:pPr>
            <w:pStyle w:val="12-0"/>
            <w:rPr>
              <w:szCs w:val="24"/>
            </w:rPr>
          </w:pPr>
          <w:r w:rsidRPr="00E31832">
            <w:rPr>
              <w:szCs w:val="24"/>
            </w:rPr>
            <w:t>Название документа:</w:t>
          </w:r>
        </w:p>
      </w:tc>
      <w:tc>
        <w:tcPr>
          <w:tcW w:w="3757" w:type="pct"/>
          <w:gridSpan w:val="2"/>
          <w:vAlign w:val="center"/>
        </w:tcPr>
        <w:p w14:paraId="52048332" w14:textId="77777777" w:rsidR="00D6035C" w:rsidRPr="00E31832" w:rsidRDefault="00D6035C" w:rsidP="00062388">
          <w:pPr>
            <w:pStyle w:val="12-0"/>
            <w:jc w:val="both"/>
            <w:rPr>
              <w:szCs w:val="24"/>
            </w:rPr>
          </w:pPr>
          <w:r w:rsidRPr="008B6064">
            <w:rPr>
              <w:szCs w:val="24"/>
            </w:rPr>
            <w:t xml:space="preserve">Руководство работников (представителей) участников системы «Электронный бюджет» </w:t>
          </w:r>
        </w:p>
      </w:tc>
    </w:tr>
    <w:tr w:rsidR="00D6035C" w:rsidRPr="009C3FD1" w14:paraId="4E1FE2FE" w14:textId="77777777" w:rsidTr="00062388">
      <w:trPr>
        <w:cantSplit/>
        <w:trHeight w:val="20"/>
      </w:trPr>
      <w:tc>
        <w:tcPr>
          <w:tcW w:w="1243" w:type="pct"/>
          <w:vAlign w:val="center"/>
        </w:tcPr>
        <w:p w14:paraId="705DAD07" w14:textId="77777777" w:rsidR="00D6035C" w:rsidRPr="00E31832" w:rsidRDefault="00D6035C" w:rsidP="001E3AC3">
          <w:pPr>
            <w:pStyle w:val="12-0"/>
            <w:rPr>
              <w:szCs w:val="24"/>
            </w:rPr>
          </w:pPr>
          <w:r w:rsidRPr="00E31832">
            <w:rPr>
              <w:szCs w:val="24"/>
            </w:rPr>
            <w:t>Код документа:</w:t>
          </w:r>
        </w:p>
      </w:tc>
      <w:tc>
        <w:tcPr>
          <w:tcW w:w="3204" w:type="pct"/>
          <w:vAlign w:val="center"/>
        </w:tcPr>
        <w:p w14:paraId="54C3E84B" w14:textId="77777777" w:rsidR="00D6035C" w:rsidRPr="00E31832" w:rsidRDefault="00B839D9" w:rsidP="001E3AC3">
          <w:pPr>
            <w:pStyle w:val="12-0"/>
            <w:rPr>
              <w:szCs w:val="24"/>
            </w:rPr>
          </w:pPr>
          <w:r>
            <w:rPr>
              <w:szCs w:val="24"/>
            </w:rPr>
            <w:t>73827463.20.07,00.ЭБ26.001-22.01 1(2,7,8)</w:t>
          </w:r>
        </w:p>
      </w:tc>
      <w:tc>
        <w:tcPr>
          <w:tcW w:w="553" w:type="pct"/>
        </w:tcPr>
        <w:p w14:paraId="7AB35DBC" w14:textId="77777777" w:rsidR="00D6035C" w:rsidRPr="00E31832" w:rsidRDefault="00D6035C" w:rsidP="001E3AC3">
          <w:pPr>
            <w:pStyle w:val="12-0"/>
            <w:rPr>
              <w:szCs w:val="24"/>
            </w:rPr>
          </w:pPr>
          <w:r w:rsidRPr="00E31832">
            <w:rPr>
              <w:szCs w:val="24"/>
            </w:rPr>
            <w:t xml:space="preserve">Стр. </w:t>
          </w:r>
          <w:r w:rsidRPr="00E31832">
            <w:rPr>
              <w:szCs w:val="24"/>
            </w:rPr>
            <w:fldChar w:fldCharType="begin"/>
          </w:r>
          <w:r w:rsidRPr="00E31832">
            <w:rPr>
              <w:szCs w:val="24"/>
            </w:rPr>
            <w:instrText>PAGE   \* MERGEFORMAT</w:instrText>
          </w:r>
          <w:r w:rsidRPr="00E31832">
            <w:rPr>
              <w:szCs w:val="24"/>
            </w:rPr>
            <w:fldChar w:fldCharType="separate"/>
          </w:r>
          <w:r w:rsidR="00BF4C13">
            <w:rPr>
              <w:noProof/>
              <w:szCs w:val="24"/>
            </w:rPr>
            <w:t>65</w:t>
          </w:r>
          <w:r w:rsidRPr="00E31832">
            <w:rPr>
              <w:szCs w:val="24"/>
            </w:rPr>
            <w:fldChar w:fldCharType="end"/>
          </w:r>
        </w:p>
      </w:tc>
    </w:tr>
  </w:tbl>
  <w:p w14:paraId="3854011E" w14:textId="77777777" w:rsidR="00D6035C" w:rsidRDefault="00D6035C">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4"/>
      <w:gridCol w:w="5873"/>
      <w:gridCol w:w="1213"/>
    </w:tblGrid>
    <w:tr w:rsidR="00D6035C" w:rsidRPr="009C3FD1" w14:paraId="2B91AE9E" w14:textId="77777777" w:rsidTr="0070170C">
      <w:trPr>
        <w:cantSplit/>
        <w:trHeight w:val="20"/>
      </w:trPr>
      <w:tc>
        <w:tcPr>
          <w:tcW w:w="1243" w:type="pct"/>
          <w:vAlign w:val="center"/>
        </w:tcPr>
        <w:p w14:paraId="7E77A503" w14:textId="77777777" w:rsidR="00D6035C" w:rsidRPr="00E31832" w:rsidRDefault="00D6035C" w:rsidP="0061461A">
          <w:pPr>
            <w:pStyle w:val="12-0"/>
            <w:rPr>
              <w:szCs w:val="24"/>
            </w:rPr>
          </w:pPr>
          <w:r w:rsidRPr="00E31832">
            <w:rPr>
              <w:szCs w:val="24"/>
            </w:rPr>
            <w:t>Наименование ИС:</w:t>
          </w:r>
        </w:p>
      </w:tc>
      <w:tc>
        <w:tcPr>
          <w:tcW w:w="3757" w:type="pct"/>
          <w:gridSpan w:val="2"/>
          <w:vAlign w:val="center"/>
        </w:tcPr>
        <w:p w14:paraId="4F02700E" w14:textId="77777777" w:rsidR="00D6035C" w:rsidRPr="00E31832" w:rsidRDefault="00D6035C" w:rsidP="00062388">
          <w:pPr>
            <w:pStyle w:val="12-0"/>
            <w:jc w:val="both"/>
            <w:rPr>
              <w:szCs w:val="24"/>
            </w:rPr>
          </w:pPr>
          <w:r w:rsidRPr="00E31832">
            <w:rPr>
              <w:szCs w:val="24"/>
            </w:rPr>
            <w:t>ГИИС «Электронный бюджет». Подсистема управления нефинансовыми активами</w:t>
          </w:r>
        </w:p>
      </w:tc>
    </w:tr>
    <w:tr w:rsidR="00D6035C" w:rsidRPr="009C3FD1" w14:paraId="5F2671DC" w14:textId="77777777" w:rsidTr="0070170C">
      <w:trPr>
        <w:cantSplit/>
        <w:trHeight w:val="20"/>
      </w:trPr>
      <w:tc>
        <w:tcPr>
          <w:tcW w:w="1243" w:type="pct"/>
          <w:vAlign w:val="center"/>
        </w:tcPr>
        <w:p w14:paraId="0EE49B99" w14:textId="77777777" w:rsidR="00D6035C" w:rsidRPr="00E31832" w:rsidRDefault="00D6035C" w:rsidP="0061461A">
          <w:pPr>
            <w:pStyle w:val="12-0"/>
            <w:rPr>
              <w:szCs w:val="24"/>
            </w:rPr>
          </w:pPr>
          <w:r w:rsidRPr="00E31832">
            <w:rPr>
              <w:szCs w:val="24"/>
            </w:rPr>
            <w:t>Название документа:</w:t>
          </w:r>
        </w:p>
      </w:tc>
      <w:tc>
        <w:tcPr>
          <w:tcW w:w="3757" w:type="pct"/>
          <w:gridSpan w:val="2"/>
          <w:vAlign w:val="center"/>
        </w:tcPr>
        <w:p w14:paraId="7331F8E6" w14:textId="77777777" w:rsidR="00D6035C" w:rsidRPr="00E31832" w:rsidRDefault="00D6035C" w:rsidP="00084C7C">
          <w:pPr>
            <w:pStyle w:val="12-0"/>
            <w:jc w:val="both"/>
            <w:rPr>
              <w:szCs w:val="24"/>
            </w:rPr>
          </w:pPr>
          <w:r w:rsidRPr="008B6064">
            <w:rPr>
              <w:szCs w:val="24"/>
            </w:rPr>
            <w:t xml:space="preserve">Руководство работников (представителей) участников системы «Электронный бюджет» </w:t>
          </w:r>
        </w:p>
      </w:tc>
    </w:tr>
    <w:tr w:rsidR="00D6035C" w:rsidRPr="009C3FD1" w14:paraId="07370DDB" w14:textId="77777777" w:rsidTr="00823AA8">
      <w:trPr>
        <w:cantSplit/>
        <w:trHeight w:val="20"/>
      </w:trPr>
      <w:tc>
        <w:tcPr>
          <w:tcW w:w="1243" w:type="pct"/>
          <w:vAlign w:val="center"/>
        </w:tcPr>
        <w:p w14:paraId="60EAEABF" w14:textId="77777777" w:rsidR="00D6035C" w:rsidRPr="00E31832" w:rsidRDefault="00D6035C" w:rsidP="001E3AC3">
          <w:pPr>
            <w:pStyle w:val="12-0"/>
            <w:rPr>
              <w:szCs w:val="24"/>
            </w:rPr>
          </w:pPr>
          <w:r w:rsidRPr="00E31832">
            <w:rPr>
              <w:szCs w:val="24"/>
            </w:rPr>
            <w:t>Код документа:</w:t>
          </w:r>
        </w:p>
      </w:tc>
      <w:tc>
        <w:tcPr>
          <w:tcW w:w="3114" w:type="pct"/>
          <w:vAlign w:val="center"/>
        </w:tcPr>
        <w:p w14:paraId="2F3C9BD2" w14:textId="77777777" w:rsidR="00D6035C" w:rsidRPr="002D5DF4" w:rsidRDefault="00B839D9" w:rsidP="001E3AC3">
          <w:pPr>
            <w:pStyle w:val="12-0"/>
            <w:rPr>
              <w:szCs w:val="24"/>
            </w:rPr>
          </w:pPr>
          <w:r>
            <w:rPr>
              <w:szCs w:val="24"/>
            </w:rPr>
            <w:t>73827463.20.07,00.ЭБ26.001-22.01 1(2,7,8)</w:t>
          </w:r>
        </w:p>
      </w:tc>
      <w:tc>
        <w:tcPr>
          <w:tcW w:w="643" w:type="pct"/>
        </w:tcPr>
        <w:p w14:paraId="4332997C" w14:textId="77777777" w:rsidR="00D6035C" w:rsidRPr="00E31832" w:rsidRDefault="00D6035C" w:rsidP="001E3AC3">
          <w:pPr>
            <w:pStyle w:val="12-0"/>
            <w:rPr>
              <w:szCs w:val="24"/>
            </w:rPr>
          </w:pPr>
          <w:r w:rsidRPr="00E31832">
            <w:rPr>
              <w:szCs w:val="24"/>
            </w:rPr>
            <w:t xml:space="preserve">Стр. </w:t>
          </w:r>
          <w:r w:rsidRPr="00E31832">
            <w:rPr>
              <w:szCs w:val="24"/>
            </w:rPr>
            <w:fldChar w:fldCharType="begin"/>
          </w:r>
          <w:r w:rsidRPr="00E31832">
            <w:rPr>
              <w:szCs w:val="24"/>
            </w:rPr>
            <w:instrText>PAGE   \* MERGEFORMAT</w:instrText>
          </w:r>
          <w:r w:rsidRPr="00E31832">
            <w:rPr>
              <w:szCs w:val="24"/>
            </w:rPr>
            <w:fldChar w:fldCharType="separate"/>
          </w:r>
          <w:r w:rsidR="00BF4C13">
            <w:rPr>
              <w:noProof/>
              <w:szCs w:val="24"/>
            </w:rPr>
            <w:t>1265</w:t>
          </w:r>
          <w:r w:rsidRPr="00E31832">
            <w:rPr>
              <w:szCs w:val="24"/>
            </w:rPr>
            <w:fldChar w:fldCharType="end"/>
          </w:r>
        </w:p>
      </w:tc>
    </w:tr>
  </w:tbl>
  <w:p w14:paraId="661B3BEF" w14:textId="77777777" w:rsidR="00D6035C" w:rsidRDefault="00D6035C">
    <w:pPr>
      <w:pStyle w:val="a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004B6" w14:textId="77777777" w:rsidR="00D6035C" w:rsidRPr="00EA48F8" w:rsidRDefault="00D6035C" w:rsidP="00EA48F8">
    <w:pPr>
      <w:pStyle w:val="a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B62CD" w14:textId="77777777" w:rsidR="00D6035C" w:rsidRPr="00EA48F8" w:rsidRDefault="00D6035C" w:rsidP="00EA48F8">
    <w:pPr>
      <w:pStyle w:val="a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92BB" w14:textId="77777777" w:rsidR="00D6035C" w:rsidRPr="00EA48F8" w:rsidRDefault="00D6035C" w:rsidP="00EA48F8">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272"/>
        </w:tabs>
        <w:ind w:left="1272" w:hanging="360"/>
      </w:pPr>
      <w:rPr>
        <w:rFonts w:cs="Times New Roman"/>
      </w:rPr>
    </w:lvl>
  </w:abstractNum>
  <w:abstractNum w:abstractNumId="1" w15:restartNumberingAfterBreak="0">
    <w:nsid w:val="00073582"/>
    <w:multiLevelType w:val="hybridMultilevel"/>
    <w:tmpl w:val="FE2ED9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0C7EA8"/>
    <w:multiLevelType w:val="hybridMultilevel"/>
    <w:tmpl w:val="A1C6BBC8"/>
    <w:lvl w:ilvl="0" w:tplc="4280A9E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15:restartNumberingAfterBreak="0">
    <w:nsid w:val="001D031F"/>
    <w:multiLevelType w:val="hybridMultilevel"/>
    <w:tmpl w:val="DD2C664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05F77DC"/>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15:restartNumberingAfterBreak="0">
    <w:nsid w:val="006A07DB"/>
    <w:multiLevelType w:val="hybridMultilevel"/>
    <w:tmpl w:val="1E8EA2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0917554"/>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0B42FE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 w15:restartNumberingAfterBreak="0">
    <w:nsid w:val="00B673DE"/>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 w15:restartNumberingAfterBreak="0">
    <w:nsid w:val="00DE6AAB"/>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14D151D"/>
    <w:multiLevelType w:val="hybridMultilevel"/>
    <w:tmpl w:val="533EFC2E"/>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1A07FB4"/>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A95AAB"/>
    <w:multiLevelType w:val="hybridMultilevel"/>
    <w:tmpl w:val="4422516A"/>
    <w:lvl w:ilvl="0" w:tplc="04190001">
      <w:start w:val="1"/>
      <w:numFmt w:val="bullet"/>
      <w:lvlText w:val=""/>
      <w:lvlJc w:val="left"/>
      <w:pPr>
        <w:ind w:left="1068" w:hanging="360"/>
      </w:pPr>
      <w:rPr>
        <w:rFonts w:ascii="Symbol" w:hAnsi="Symbol"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1ED205B"/>
    <w:multiLevelType w:val="hybridMultilevel"/>
    <w:tmpl w:val="0A12D646"/>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15:restartNumberingAfterBreak="0">
    <w:nsid w:val="01F12BB0"/>
    <w:multiLevelType w:val="hybridMultilevel"/>
    <w:tmpl w:val="6972BDCE"/>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01FB2463"/>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15:restartNumberingAfterBreak="0">
    <w:nsid w:val="021B7A5C"/>
    <w:multiLevelType w:val="hybridMultilevel"/>
    <w:tmpl w:val="865AC4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233090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15:restartNumberingAfterBreak="0">
    <w:nsid w:val="027F677D"/>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28D084A"/>
    <w:multiLevelType w:val="hybridMultilevel"/>
    <w:tmpl w:val="8D1E57BC"/>
    <w:lvl w:ilvl="0" w:tplc="50289B5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2E238E1"/>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2EC3BB5"/>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3434A85"/>
    <w:multiLevelType w:val="hybridMultilevel"/>
    <w:tmpl w:val="2CDC3D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3C0183E"/>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3D400AF"/>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5" w15:restartNumberingAfterBreak="0">
    <w:nsid w:val="03EB029F"/>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3FB5F70"/>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3FE6710"/>
    <w:multiLevelType w:val="multilevel"/>
    <w:tmpl w:val="84FC5AC8"/>
    <w:lvl w:ilvl="0">
      <w:start w:val="1"/>
      <w:numFmt w:val="decimal"/>
      <w:lvlText w:val="%1)"/>
      <w:lvlJc w:val="left"/>
      <w:pPr>
        <w:ind w:left="1134" w:hanging="425"/>
      </w:pPr>
      <w:rPr>
        <w:rFonts w:hint="default"/>
        <w:sz w:val="28"/>
        <w:szCs w:val="28"/>
      </w:rPr>
    </w:lvl>
    <w:lvl w:ilvl="1">
      <w:start w:val="1"/>
      <w:numFmt w:val="decimal"/>
      <w:lvlText w:val="%2)"/>
      <w:lvlJc w:val="left"/>
      <w:pPr>
        <w:tabs>
          <w:tab w:val="num" w:pos="1985"/>
        </w:tabs>
        <w:ind w:left="1843" w:hanging="425"/>
      </w:pPr>
      <w:rPr>
        <w:rFonts w:hint="default"/>
      </w:rPr>
    </w:lvl>
    <w:lvl w:ilvl="2">
      <w:start w:val="1"/>
      <w:numFmt w:val="russianLower"/>
      <w:lvlText w:val="%3)"/>
      <w:lvlJc w:val="left"/>
      <w:pPr>
        <w:ind w:left="2552" w:hanging="425"/>
      </w:pPr>
      <w:rPr>
        <w:rFonts w:hint="default"/>
      </w:rPr>
    </w:lvl>
    <w:lvl w:ilvl="3">
      <w:start w:val="1"/>
      <w:numFmt w:val="bullet"/>
      <w:lvlText w:val=""/>
      <w:lvlJc w:val="left"/>
      <w:pPr>
        <w:ind w:left="3261" w:hanging="425"/>
      </w:pPr>
      <w:rPr>
        <w:rFonts w:ascii="Symbol" w:hAnsi="Symbol" w:hint="default"/>
      </w:rPr>
    </w:lvl>
    <w:lvl w:ilvl="4">
      <w:start w:val="1"/>
      <w:numFmt w:val="bullet"/>
      <w:lvlText w:val="o"/>
      <w:lvlJc w:val="left"/>
      <w:pPr>
        <w:ind w:left="3970" w:hanging="425"/>
      </w:pPr>
      <w:rPr>
        <w:rFonts w:ascii="Courier New" w:hAnsi="Courier New" w:cs="Courier New" w:hint="default"/>
      </w:rPr>
    </w:lvl>
    <w:lvl w:ilvl="5">
      <w:start w:val="1"/>
      <w:numFmt w:val="bullet"/>
      <w:lvlText w:val=""/>
      <w:lvlJc w:val="left"/>
      <w:pPr>
        <w:ind w:left="4679" w:hanging="425"/>
      </w:pPr>
      <w:rPr>
        <w:rFonts w:ascii="Wingdings" w:hAnsi="Wingdings" w:hint="default"/>
      </w:rPr>
    </w:lvl>
    <w:lvl w:ilvl="6">
      <w:start w:val="1"/>
      <w:numFmt w:val="bullet"/>
      <w:lvlText w:val=""/>
      <w:lvlJc w:val="left"/>
      <w:pPr>
        <w:ind w:left="5388" w:hanging="425"/>
      </w:pPr>
      <w:rPr>
        <w:rFonts w:ascii="Symbol" w:hAnsi="Symbol" w:hint="default"/>
      </w:rPr>
    </w:lvl>
    <w:lvl w:ilvl="7">
      <w:start w:val="1"/>
      <w:numFmt w:val="bullet"/>
      <w:lvlText w:val="o"/>
      <w:lvlJc w:val="left"/>
      <w:pPr>
        <w:ind w:left="6097" w:hanging="425"/>
      </w:pPr>
      <w:rPr>
        <w:rFonts w:ascii="Courier New" w:hAnsi="Courier New" w:cs="Courier New" w:hint="default"/>
      </w:rPr>
    </w:lvl>
    <w:lvl w:ilvl="8">
      <w:start w:val="1"/>
      <w:numFmt w:val="bullet"/>
      <w:lvlText w:val=""/>
      <w:lvlJc w:val="left"/>
      <w:pPr>
        <w:ind w:left="6806" w:hanging="425"/>
      </w:pPr>
      <w:rPr>
        <w:rFonts w:ascii="Wingdings" w:hAnsi="Wingdings" w:hint="default"/>
      </w:rPr>
    </w:lvl>
  </w:abstractNum>
  <w:abstractNum w:abstractNumId="28" w15:restartNumberingAfterBreak="0">
    <w:nsid w:val="040D2172"/>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40F74FB"/>
    <w:multiLevelType w:val="hybridMultilevel"/>
    <w:tmpl w:val="4A6CA17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04165CB6"/>
    <w:multiLevelType w:val="hybridMultilevel"/>
    <w:tmpl w:val="FD8A5C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42642D4"/>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42708B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15:restartNumberingAfterBreak="0">
    <w:nsid w:val="045C62B9"/>
    <w:multiLevelType w:val="hybridMultilevel"/>
    <w:tmpl w:val="4F4C74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046E20F0"/>
    <w:multiLevelType w:val="hybridMultilevel"/>
    <w:tmpl w:val="DED04C0A"/>
    <w:lvl w:ilvl="0" w:tplc="C5D89F7C">
      <w:start w:val="1"/>
      <w:numFmt w:val="bullet"/>
      <w:lvlText w:val=""/>
      <w:lvlJc w:val="left"/>
      <w:pPr>
        <w:tabs>
          <w:tab w:val="num" w:pos="1559"/>
        </w:tabs>
        <w:ind w:left="1287" w:hanging="360"/>
      </w:pPr>
      <w:rPr>
        <w:rFonts w:ascii="Symbol" w:hAnsi="Symbol" w:hint="default"/>
      </w:rPr>
    </w:lvl>
    <w:lvl w:ilvl="1" w:tplc="04190003" w:tentative="1">
      <w:start w:val="1"/>
      <w:numFmt w:val="bullet"/>
      <w:lvlText w:val="o"/>
      <w:lvlJc w:val="left"/>
      <w:pPr>
        <w:ind w:left="2007" w:hanging="360"/>
      </w:pPr>
      <w:rPr>
        <w:rFonts w:ascii="Batang" w:hAnsi="Batang" w:cs="Batang" w:hint="default"/>
      </w:rPr>
    </w:lvl>
    <w:lvl w:ilvl="2" w:tplc="04190005" w:tentative="1">
      <w:start w:val="1"/>
      <w:numFmt w:val="bullet"/>
      <w:lvlText w:val=""/>
      <w:lvlJc w:val="left"/>
      <w:pPr>
        <w:ind w:left="2727" w:hanging="360"/>
      </w:pPr>
      <w:rPr>
        <w:rFonts w:ascii="Arial" w:hAnsi="Arial" w:hint="default"/>
      </w:rPr>
    </w:lvl>
    <w:lvl w:ilvl="3" w:tplc="04190001" w:tentative="1">
      <w:start w:val="1"/>
      <w:numFmt w:val="bullet"/>
      <w:lvlText w:val=""/>
      <w:lvlJc w:val="left"/>
      <w:pPr>
        <w:ind w:left="3447" w:hanging="360"/>
      </w:pPr>
      <w:rPr>
        <w:rFonts w:ascii="Calibri" w:hAnsi="Calibri" w:hint="default"/>
      </w:rPr>
    </w:lvl>
    <w:lvl w:ilvl="4" w:tplc="04190003" w:tentative="1">
      <w:start w:val="1"/>
      <w:numFmt w:val="bullet"/>
      <w:lvlText w:val="o"/>
      <w:lvlJc w:val="left"/>
      <w:pPr>
        <w:ind w:left="4167" w:hanging="360"/>
      </w:pPr>
      <w:rPr>
        <w:rFonts w:ascii="Batang" w:hAnsi="Batang" w:cs="Batang" w:hint="default"/>
      </w:rPr>
    </w:lvl>
    <w:lvl w:ilvl="5" w:tplc="04190005" w:tentative="1">
      <w:start w:val="1"/>
      <w:numFmt w:val="bullet"/>
      <w:lvlText w:val=""/>
      <w:lvlJc w:val="left"/>
      <w:pPr>
        <w:ind w:left="4887" w:hanging="360"/>
      </w:pPr>
      <w:rPr>
        <w:rFonts w:ascii="Arial" w:hAnsi="Arial" w:hint="default"/>
      </w:rPr>
    </w:lvl>
    <w:lvl w:ilvl="6" w:tplc="04190001" w:tentative="1">
      <w:start w:val="1"/>
      <w:numFmt w:val="bullet"/>
      <w:lvlText w:val=""/>
      <w:lvlJc w:val="left"/>
      <w:pPr>
        <w:ind w:left="5607" w:hanging="360"/>
      </w:pPr>
      <w:rPr>
        <w:rFonts w:ascii="Calibri" w:hAnsi="Calibri" w:hint="default"/>
      </w:rPr>
    </w:lvl>
    <w:lvl w:ilvl="7" w:tplc="04190003" w:tentative="1">
      <w:start w:val="1"/>
      <w:numFmt w:val="bullet"/>
      <w:lvlText w:val="o"/>
      <w:lvlJc w:val="left"/>
      <w:pPr>
        <w:ind w:left="6327" w:hanging="360"/>
      </w:pPr>
      <w:rPr>
        <w:rFonts w:ascii="Batang" w:hAnsi="Batang" w:cs="Batang" w:hint="default"/>
      </w:rPr>
    </w:lvl>
    <w:lvl w:ilvl="8" w:tplc="04190005" w:tentative="1">
      <w:start w:val="1"/>
      <w:numFmt w:val="bullet"/>
      <w:lvlText w:val=""/>
      <w:lvlJc w:val="left"/>
      <w:pPr>
        <w:ind w:left="7047" w:hanging="360"/>
      </w:pPr>
      <w:rPr>
        <w:rFonts w:ascii="Arial" w:hAnsi="Arial" w:hint="default"/>
      </w:rPr>
    </w:lvl>
  </w:abstractNum>
  <w:abstractNum w:abstractNumId="35" w15:restartNumberingAfterBreak="0">
    <w:nsid w:val="047B1D0F"/>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4C100FB"/>
    <w:multiLevelType w:val="hybridMultilevel"/>
    <w:tmpl w:val="16C4C03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15:restartNumberingAfterBreak="0">
    <w:nsid w:val="04E32E73"/>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4EC0CF4"/>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04FF581A"/>
    <w:multiLevelType w:val="hybridMultilevel"/>
    <w:tmpl w:val="509258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05083949"/>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1" w15:restartNumberingAfterBreak="0">
    <w:nsid w:val="05455537"/>
    <w:multiLevelType w:val="hybridMultilevel"/>
    <w:tmpl w:val="9A62482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60C2494"/>
    <w:multiLevelType w:val="hybridMultilevel"/>
    <w:tmpl w:val="E50697D6"/>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06727C43"/>
    <w:multiLevelType w:val="hybridMultilevel"/>
    <w:tmpl w:val="B78E371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15:restartNumberingAfterBreak="0">
    <w:nsid w:val="06923EA9"/>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06977C5E"/>
    <w:multiLevelType w:val="hybridMultilevel"/>
    <w:tmpl w:val="0DE6A914"/>
    <w:lvl w:ilvl="0" w:tplc="4280A9E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6" w15:restartNumberingAfterBreak="0">
    <w:nsid w:val="06A33AEB"/>
    <w:multiLevelType w:val="hybridMultilevel"/>
    <w:tmpl w:val="F854473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06DF3DA6"/>
    <w:multiLevelType w:val="hybridMultilevel"/>
    <w:tmpl w:val="8AAA47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6F4741D"/>
    <w:multiLevelType w:val="multilevel"/>
    <w:tmpl w:val="84BA3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71B45D2"/>
    <w:multiLevelType w:val="hybridMultilevel"/>
    <w:tmpl w:val="891A4420"/>
    <w:lvl w:ilvl="0" w:tplc="EE3CFADA">
      <w:start w:val="1"/>
      <w:numFmt w:val="decimal"/>
      <w:lvlText w:val="%1)"/>
      <w:lvlJc w:val="left"/>
      <w:pPr>
        <w:ind w:left="1637"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 w15:restartNumberingAfterBreak="0">
    <w:nsid w:val="072A0377"/>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76D11C7"/>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3" w15:restartNumberingAfterBreak="0">
    <w:nsid w:val="078B1B40"/>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078F2A2E"/>
    <w:multiLevelType w:val="hybridMultilevel"/>
    <w:tmpl w:val="D0A040E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5" w15:restartNumberingAfterBreak="0">
    <w:nsid w:val="07A91EA1"/>
    <w:multiLevelType w:val="hybridMultilevel"/>
    <w:tmpl w:val="DE74C8E4"/>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6" w15:restartNumberingAfterBreak="0">
    <w:nsid w:val="080552B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0824769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8" w15:restartNumberingAfterBreak="0">
    <w:nsid w:val="083C1060"/>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8455F70"/>
    <w:multiLevelType w:val="hybridMultilevel"/>
    <w:tmpl w:val="6FBE2A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8597A9A"/>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085A1DCD"/>
    <w:multiLevelType w:val="hybridMultilevel"/>
    <w:tmpl w:val="F850A1F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08665D60"/>
    <w:multiLevelType w:val="hybridMultilevel"/>
    <w:tmpl w:val="0B5E9AF4"/>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3" w15:restartNumberingAfterBreak="0">
    <w:nsid w:val="08FD7B0C"/>
    <w:multiLevelType w:val="hybridMultilevel"/>
    <w:tmpl w:val="5E86CC7A"/>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4" w15:restartNumberingAfterBreak="0">
    <w:nsid w:val="09524FD6"/>
    <w:multiLevelType w:val="hybridMultilevel"/>
    <w:tmpl w:val="B4FA90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95E124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6" w15:restartNumberingAfterBreak="0">
    <w:nsid w:val="095F3B2F"/>
    <w:multiLevelType w:val="hybridMultilevel"/>
    <w:tmpl w:val="B07CFD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09750E52"/>
    <w:multiLevelType w:val="hybridMultilevel"/>
    <w:tmpl w:val="2BACD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09872E41"/>
    <w:multiLevelType w:val="hybridMultilevel"/>
    <w:tmpl w:val="6298E1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098C65F8"/>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09A10CC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1" w15:restartNumberingAfterBreak="0">
    <w:nsid w:val="09C57861"/>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 w15:restartNumberingAfterBreak="0">
    <w:nsid w:val="09F5366C"/>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0A3E1830"/>
    <w:multiLevelType w:val="hybridMultilevel"/>
    <w:tmpl w:val="2CD8C244"/>
    <w:lvl w:ilvl="0" w:tplc="04190011">
      <w:start w:val="1"/>
      <w:numFmt w:val="decimal"/>
      <w:lvlText w:val="%1)"/>
      <w:lvlJc w:val="left"/>
      <w:pPr>
        <w:ind w:left="1571" w:hanging="360"/>
      </w:pPr>
      <w:rPr>
        <w:rFonts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74" w15:restartNumberingAfterBreak="0">
    <w:nsid w:val="0A65729F"/>
    <w:multiLevelType w:val="hybridMultilevel"/>
    <w:tmpl w:val="3F7CE2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0AE47A4D"/>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 w15:restartNumberingAfterBreak="0">
    <w:nsid w:val="0B4F7B1D"/>
    <w:multiLevelType w:val="hybridMultilevel"/>
    <w:tmpl w:val="C5305B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0B881752"/>
    <w:multiLevelType w:val="hybridMultilevel"/>
    <w:tmpl w:val="25C2F414"/>
    <w:lvl w:ilvl="0" w:tplc="4358E192">
      <w:start w:val="1"/>
      <w:numFmt w:val="decimal"/>
      <w:lvlText w:val="%1)"/>
      <w:lvlJc w:val="left"/>
      <w:pPr>
        <w:ind w:left="720" w:hanging="360"/>
      </w:pPr>
      <w:rPr>
        <w:b w:val="0"/>
        <w:sz w:val="28"/>
        <w:szCs w:val="28"/>
      </w:rPr>
    </w:lvl>
    <w:lvl w:ilvl="1" w:tplc="631A4EE4" w:tentative="1">
      <w:start w:val="1"/>
      <w:numFmt w:val="lowerLetter"/>
      <w:lvlText w:val="%2."/>
      <w:lvlJc w:val="left"/>
      <w:pPr>
        <w:ind w:left="1440" w:hanging="360"/>
      </w:pPr>
    </w:lvl>
    <w:lvl w:ilvl="2" w:tplc="04266868" w:tentative="1">
      <w:start w:val="1"/>
      <w:numFmt w:val="lowerRoman"/>
      <w:lvlText w:val="%3."/>
      <w:lvlJc w:val="right"/>
      <w:pPr>
        <w:ind w:left="2160" w:hanging="180"/>
      </w:pPr>
    </w:lvl>
    <w:lvl w:ilvl="3" w:tplc="C170981A" w:tentative="1">
      <w:start w:val="1"/>
      <w:numFmt w:val="decimal"/>
      <w:lvlText w:val="%4."/>
      <w:lvlJc w:val="left"/>
      <w:pPr>
        <w:ind w:left="2880" w:hanging="360"/>
      </w:pPr>
    </w:lvl>
    <w:lvl w:ilvl="4" w:tplc="BD389F5C" w:tentative="1">
      <w:start w:val="1"/>
      <w:numFmt w:val="lowerLetter"/>
      <w:lvlText w:val="%5."/>
      <w:lvlJc w:val="left"/>
      <w:pPr>
        <w:ind w:left="3600" w:hanging="360"/>
      </w:pPr>
    </w:lvl>
    <w:lvl w:ilvl="5" w:tplc="2AAA266E" w:tentative="1">
      <w:start w:val="1"/>
      <w:numFmt w:val="lowerRoman"/>
      <w:lvlText w:val="%6."/>
      <w:lvlJc w:val="right"/>
      <w:pPr>
        <w:ind w:left="4320" w:hanging="180"/>
      </w:pPr>
    </w:lvl>
    <w:lvl w:ilvl="6" w:tplc="9620EAAA" w:tentative="1">
      <w:start w:val="1"/>
      <w:numFmt w:val="decimal"/>
      <w:lvlText w:val="%7."/>
      <w:lvlJc w:val="left"/>
      <w:pPr>
        <w:ind w:left="5040" w:hanging="360"/>
      </w:pPr>
    </w:lvl>
    <w:lvl w:ilvl="7" w:tplc="07E41290" w:tentative="1">
      <w:start w:val="1"/>
      <w:numFmt w:val="lowerLetter"/>
      <w:lvlText w:val="%8."/>
      <w:lvlJc w:val="left"/>
      <w:pPr>
        <w:ind w:left="5760" w:hanging="360"/>
      </w:pPr>
    </w:lvl>
    <w:lvl w:ilvl="8" w:tplc="9DEE2F8A" w:tentative="1">
      <w:start w:val="1"/>
      <w:numFmt w:val="lowerRoman"/>
      <w:lvlText w:val="%9."/>
      <w:lvlJc w:val="right"/>
      <w:pPr>
        <w:ind w:left="6480" w:hanging="180"/>
      </w:pPr>
    </w:lvl>
  </w:abstractNum>
  <w:abstractNum w:abstractNumId="78" w15:restartNumberingAfterBreak="0">
    <w:nsid w:val="0BD34229"/>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0BE0500B"/>
    <w:multiLevelType w:val="hybridMultilevel"/>
    <w:tmpl w:val="F4E219A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0BE7426F"/>
    <w:multiLevelType w:val="hybridMultilevel"/>
    <w:tmpl w:val="99E4354A"/>
    <w:lvl w:ilvl="0" w:tplc="4280A9E4">
      <w:start w:val="1"/>
      <w:numFmt w:val="bullet"/>
      <w:lvlText w:val=""/>
      <w:lvlJc w:val="left"/>
      <w:pPr>
        <w:ind w:left="1568" w:hanging="360"/>
      </w:pPr>
      <w:rPr>
        <w:rFonts w:ascii="Symbol" w:hAnsi="Symbol" w:hint="default"/>
      </w:rPr>
    </w:lvl>
    <w:lvl w:ilvl="1" w:tplc="04190019" w:tentative="1">
      <w:start w:val="1"/>
      <w:numFmt w:val="bullet"/>
      <w:lvlText w:val="o"/>
      <w:lvlJc w:val="left"/>
      <w:pPr>
        <w:ind w:left="2288" w:hanging="360"/>
      </w:pPr>
      <w:rPr>
        <w:rFonts w:ascii="Courier New" w:hAnsi="Courier New" w:cs="Courier New" w:hint="default"/>
      </w:rPr>
    </w:lvl>
    <w:lvl w:ilvl="2" w:tplc="0419001B" w:tentative="1">
      <w:start w:val="1"/>
      <w:numFmt w:val="bullet"/>
      <w:lvlText w:val=""/>
      <w:lvlJc w:val="left"/>
      <w:pPr>
        <w:ind w:left="3008" w:hanging="360"/>
      </w:pPr>
      <w:rPr>
        <w:rFonts w:ascii="Wingdings" w:hAnsi="Wingdings" w:hint="default"/>
      </w:rPr>
    </w:lvl>
    <w:lvl w:ilvl="3" w:tplc="0419000F" w:tentative="1">
      <w:start w:val="1"/>
      <w:numFmt w:val="bullet"/>
      <w:lvlText w:val=""/>
      <w:lvlJc w:val="left"/>
      <w:pPr>
        <w:ind w:left="3728" w:hanging="360"/>
      </w:pPr>
      <w:rPr>
        <w:rFonts w:ascii="Symbol" w:hAnsi="Symbol" w:hint="default"/>
      </w:rPr>
    </w:lvl>
    <w:lvl w:ilvl="4" w:tplc="04190019" w:tentative="1">
      <w:start w:val="1"/>
      <w:numFmt w:val="bullet"/>
      <w:lvlText w:val="o"/>
      <w:lvlJc w:val="left"/>
      <w:pPr>
        <w:ind w:left="4448" w:hanging="360"/>
      </w:pPr>
      <w:rPr>
        <w:rFonts w:ascii="Courier New" w:hAnsi="Courier New" w:cs="Courier New" w:hint="default"/>
      </w:rPr>
    </w:lvl>
    <w:lvl w:ilvl="5" w:tplc="0419001B" w:tentative="1">
      <w:start w:val="1"/>
      <w:numFmt w:val="bullet"/>
      <w:lvlText w:val=""/>
      <w:lvlJc w:val="left"/>
      <w:pPr>
        <w:ind w:left="5168" w:hanging="360"/>
      </w:pPr>
      <w:rPr>
        <w:rFonts w:ascii="Wingdings" w:hAnsi="Wingdings" w:hint="default"/>
      </w:rPr>
    </w:lvl>
    <w:lvl w:ilvl="6" w:tplc="0419000F" w:tentative="1">
      <w:start w:val="1"/>
      <w:numFmt w:val="bullet"/>
      <w:lvlText w:val=""/>
      <w:lvlJc w:val="left"/>
      <w:pPr>
        <w:ind w:left="5888" w:hanging="360"/>
      </w:pPr>
      <w:rPr>
        <w:rFonts w:ascii="Symbol" w:hAnsi="Symbol" w:hint="default"/>
      </w:rPr>
    </w:lvl>
    <w:lvl w:ilvl="7" w:tplc="04190019" w:tentative="1">
      <w:start w:val="1"/>
      <w:numFmt w:val="bullet"/>
      <w:lvlText w:val="o"/>
      <w:lvlJc w:val="left"/>
      <w:pPr>
        <w:ind w:left="6608" w:hanging="360"/>
      </w:pPr>
      <w:rPr>
        <w:rFonts w:ascii="Courier New" w:hAnsi="Courier New" w:cs="Courier New" w:hint="default"/>
      </w:rPr>
    </w:lvl>
    <w:lvl w:ilvl="8" w:tplc="0419001B" w:tentative="1">
      <w:start w:val="1"/>
      <w:numFmt w:val="bullet"/>
      <w:lvlText w:val=""/>
      <w:lvlJc w:val="left"/>
      <w:pPr>
        <w:ind w:left="7328" w:hanging="360"/>
      </w:pPr>
      <w:rPr>
        <w:rFonts w:ascii="Wingdings" w:hAnsi="Wingdings" w:hint="default"/>
      </w:rPr>
    </w:lvl>
  </w:abstractNum>
  <w:abstractNum w:abstractNumId="81" w15:restartNumberingAfterBreak="0">
    <w:nsid w:val="0BFB5B87"/>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0C1827A0"/>
    <w:multiLevelType w:val="hybridMultilevel"/>
    <w:tmpl w:val="A62A2DAA"/>
    <w:lvl w:ilvl="0" w:tplc="5AC0FCEA">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3" w15:restartNumberingAfterBreak="0">
    <w:nsid w:val="0C1A6767"/>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0C426B67"/>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5" w15:restartNumberingAfterBreak="0">
    <w:nsid w:val="0C596EBA"/>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0C6E1CC0"/>
    <w:multiLevelType w:val="hybridMultilevel"/>
    <w:tmpl w:val="975633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0C92632B"/>
    <w:multiLevelType w:val="hybridMultilevel"/>
    <w:tmpl w:val="77E4F4C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8" w15:restartNumberingAfterBreak="0">
    <w:nsid w:val="0CA00E80"/>
    <w:multiLevelType w:val="hybridMultilevel"/>
    <w:tmpl w:val="B2CCC9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0D3F56B1"/>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0" w15:restartNumberingAfterBreak="0">
    <w:nsid w:val="0D8D1679"/>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0DC33524"/>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0DF513C4"/>
    <w:multiLevelType w:val="hybridMultilevel"/>
    <w:tmpl w:val="17C644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0E267988"/>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0E5033A5"/>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0E5F78D6"/>
    <w:multiLevelType w:val="hybridMultilevel"/>
    <w:tmpl w:val="FA821AD8"/>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6" w15:restartNumberingAfterBreak="0">
    <w:nsid w:val="0E672DD1"/>
    <w:multiLevelType w:val="hybridMultilevel"/>
    <w:tmpl w:val="D05AB3CE"/>
    <w:lvl w:ilvl="0" w:tplc="E0C8127C">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7" w15:restartNumberingAfterBreak="0">
    <w:nsid w:val="0E97681B"/>
    <w:multiLevelType w:val="hybridMultilevel"/>
    <w:tmpl w:val="588C87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0EFC1E1A"/>
    <w:multiLevelType w:val="hybridMultilevel"/>
    <w:tmpl w:val="93129AD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00" w15:restartNumberingAfterBreak="0">
    <w:nsid w:val="0F33376B"/>
    <w:multiLevelType w:val="hybridMultilevel"/>
    <w:tmpl w:val="CD68CA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0F5C6188"/>
    <w:multiLevelType w:val="hybridMultilevel"/>
    <w:tmpl w:val="EC2AB5F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2" w15:restartNumberingAfterBreak="0">
    <w:nsid w:val="0F8E6DD4"/>
    <w:multiLevelType w:val="hybridMultilevel"/>
    <w:tmpl w:val="62967A16"/>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0F950785"/>
    <w:multiLevelType w:val="hybridMultilevel"/>
    <w:tmpl w:val="69D46B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0FA14626"/>
    <w:multiLevelType w:val="hybridMultilevel"/>
    <w:tmpl w:val="B8DA1456"/>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0FC22D65"/>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0FDC21EA"/>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014770C"/>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02C1F86"/>
    <w:multiLevelType w:val="hybridMultilevel"/>
    <w:tmpl w:val="0AF81BE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102E5FEF"/>
    <w:multiLevelType w:val="hybridMultilevel"/>
    <w:tmpl w:val="34C0FF4E"/>
    <w:lvl w:ilvl="0" w:tplc="A4164868">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0" w15:restartNumberingAfterBreak="0">
    <w:nsid w:val="1051335C"/>
    <w:multiLevelType w:val="hybridMultilevel"/>
    <w:tmpl w:val="3B6AD4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0780916"/>
    <w:multiLevelType w:val="hybridMultilevel"/>
    <w:tmpl w:val="A65A3A72"/>
    <w:lvl w:ilvl="0" w:tplc="A4164868">
      <w:start w:val="1"/>
      <w:numFmt w:val="bullet"/>
      <w:lvlText w:val="-"/>
      <w:lvlJc w:val="left"/>
      <w:pPr>
        <w:tabs>
          <w:tab w:val="num" w:pos="0"/>
        </w:tabs>
        <w:ind w:left="720" w:hanging="360"/>
      </w:pPr>
      <w:rPr>
        <w:rFonts w:ascii="Times New Roman" w:hAnsi="Times New Roman" w:cs="Times New Roman" w:hint="default"/>
      </w:rPr>
    </w:lvl>
    <w:lvl w:ilvl="1" w:tplc="3C04EE6C">
      <w:start w:val="1"/>
      <w:numFmt w:val="bullet"/>
      <w:lvlText w:val="o"/>
      <w:lvlJc w:val="left"/>
      <w:pPr>
        <w:tabs>
          <w:tab w:val="num" w:pos="0"/>
        </w:tabs>
        <w:ind w:left="1440" w:hanging="360"/>
      </w:pPr>
      <w:rPr>
        <w:rFonts w:ascii="Courier New" w:hAnsi="Courier New" w:cs="Courier New" w:hint="default"/>
      </w:rPr>
    </w:lvl>
    <w:lvl w:ilvl="2" w:tplc="62445C7E">
      <w:start w:val="1"/>
      <w:numFmt w:val="bullet"/>
      <w:lvlText w:val=""/>
      <w:lvlJc w:val="left"/>
      <w:pPr>
        <w:tabs>
          <w:tab w:val="num" w:pos="0"/>
        </w:tabs>
        <w:ind w:left="2160" w:hanging="360"/>
      </w:pPr>
      <w:rPr>
        <w:rFonts w:ascii="Wingdings" w:hAnsi="Wingdings" w:cs="Wingdings" w:hint="default"/>
      </w:rPr>
    </w:lvl>
    <w:lvl w:ilvl="3" w:tplc="BE30BBC8">
      <w:start w:val="1"/>
      <w:numFmt w:val="bullet"/>
      <w:lvlText w:val=""/>
      <w:lvlJc w:val="left"/>
      <w:pPr>
        <w:tabs>
          <w:tab w:val="num" w:pos="0"/>
        </w:tabs>
        <w:ind w:left="2880" w:hanging="360"/>
      </w:pPr>
      <w:rPr>
        <w:rFonts w:ascii="Symbol" w:hAnsi="Symbol" w:cs="Symbol" w:hint="default"/>
      </w:rPr>
    </w:lvl>
    <w:lvl w:ilvl="4" w:tplc="9C3C13A6">
      <w:start w:val="1"/>
      <w:numFmt w:val="bullet"/>
      <w:lvlText w:val="o"/>
      <w:lvlJc w:val="left"/>
      <w:pPr>
        <w:tabs>
          <w:tab w:val="num" w:pos="0"/>
        </w:tabs>
        <w:ind w:left="3600" w:hanging="360"/>
      </w:pPr>
      <w:rPr>
        <w:rFonts w:ascii="Courier New" w:hAnsi="Courier New" w:cs="Courier New" w:hint="default"/>
      </w:rPr>
    </w:lvl>
    <w:lvl w:ilvl="5" w:tplc="31FE5B40">
      <w:start w:val="1"/>
      <w:numFmt w:val="bullet"/>
      <w:lvlText w:val=""/>
      <w:lvlJc w:val="left"/>
      <w:pPr>
        <w:tabs>
          <w:tab w:val="num" w:pos="0"/>
        </w:tabs>
        <w:ind w:left="4320" w:hanging="360"/>
      </w:pPr>
      <w:rPr>
        <w:rFonts w:ascii="Wingdings" w:hAnsi="Wingdings" w:cs="Wingdings" w:hint="default"/>
      </w:rPr>
    </w:lvl>
    <w:lvl w:ilvl="6" w:tplc="FE98D7CE">
      <w:start w:val="1"/>
      <w:numFmt w:val="bullet"/>
      <w:lvlText w:val=""/>
      <w:lvlJc w:val="left"/>
      <w:pPr>
        <w:tabs>
          <w:tab w:val="num" w:pos="0"/>
        </w:tabs>
        <w:ind w:left="5040" w:hanging="360"/>
      </w:pPr>
      <w:rPr>
        <w:rFonts w:ascii="Symbol" w:hAnsi="Symbol" w:cs="Symbol" w:hint="default"/>
      </w:rPr>
    </w:lvl>
    <w:lvl w:ilvl="7" w:tplc="85188D8E">
      <w:start w:val="1"/>
      <w:numFmt w:val="bullet"/>
      <w:lvlText w:val="o"/>
      <w:lvlJc w:val="left"/>
      <w:pPr>
        <w:tabs>
          <w:tab w:val="num" w:pos="0"/>
        </w:tabs>
        <w:ind w:left="5760" w:hanging="360"/>
      </w:pPr>
      <w:rPr>
        <w:rFonts w:ascii="Courier New" w:hAnsi="Courier New" w:cs="Courier New" w:hint="default"/>
      </w:rPr>
    </w:lvl>
    <w:lvl w:ilvl="8" w:tplc="1A14F7AA">
      <w:start w:val="1"/>
      <w:numFmt w:val="bullet"/>
      <w:lvlText w:val=""/>
      <w:lvlJc w:val="left"/>
      <w:pPr>
        <w:tabs>
          <w:tab w:val="num" w:pos="0"/>
        </w:tabs>
        <w:ind w:left="6480" w:hanging="360"/>
      </w:pPr>
      <w:rPr>
        <w:rFonts w:ascii="Wingdings" w:hAnsi="Wingdings" w:cs="Wingdings" w:hint="default"/>
      </w:rPr>
    </w:lvl>
  </w:abstractNum>
  <w:abstractNum w:abstractNumId="112" w15:restartNumberingAfterBreak="0">
    <w:nsid w:val="11965787"/>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11C13CE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4" w15:restartNumberingAfterBreak="0">
    <w:nsid w:val="11DB2724"/>
    <w:multiLevelType w:val="hybridMultilevel"/>
    <w:tmpl w:val="B07CFD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1204657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6" w15:restartNumberingAfterBreak="0">
    <w:nsid w:val="1245256B"/>
    <w:multiLevelType w:val="singleLevel"/>
    <w:tmpl w:val="4942FEE2"/>
    <w:lvl w:ilvl="0">
      <w:start w:val="1"/>
      <w:numFmt w:val="bullet"/>
      <w:pStyle w:val="1"/>
      <w:lvlText w:val=""/>
      <w:lvlJc w:val="left"/>
      <w:pPr>
        <w:tabs>
          <w:tab w:val="num" w:pos="1135"/>
        </w:tabs>
        <w:ind w:left="1135" w:firstLine="0"/>
      </w:pPr>
      <w:rPr>
        <w:rFonts w:ascii="Symbol" w:hAnsi="Symbol" w:hint="default"/>
        <w:lang w:val="ru-RU"/>
      </w:rPr>
    </w:lvl>
  </w:abstractNum>
  <w:abstractNum w:abstractNumId="117" w15:restartNumberingAfterBreak="0">
    <w:nsid w:val="124F1BA0"/>
    <w:multiLevelType w:val="hybridMultilevel"/>
    <w:tmpl w:val="6DA4BB70"/>
    <w:lvl w:ilvl="0" w:tplc="6CA094E4">
      <w:start w:val="1"/>
      <w:numFmt w:val="decimal"/>
      <w:lvlText w:val="%1)"/>
      <w:lvlJc w:val="left"/>
      <w:pPr>
        <w:ind w:left="1571" w:hanging="360"/>
      </w:pPr>
      <w:rPr>
        <w:b w:val="0"/>
        <w:sz w:val="28"/>
        <w:szCs w:val="28"/>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8" w15:restartNumberingAfterBreak="0">
    <w:nsid w:val="12585FE1"/>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25C0645"/>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0" w15:restartNumberingAfterBreak="0">
    <w:nsid w:val="126F6561"/>
    <w:multiLevelType w:val="hybridMultilevel"/>
    <w:tmpl w:val="F836ED38"/>
    <w:lvl w:ilvl="0" w:tplc="4280A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12A868E7"/>
    <w:multiLevelType w:val="hybridMultilevel"/>
    <w:tmpl w:val="6298E1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131E2950"/>
    <w:multiLevelType w:val="hybridMultilevel"/>
    <w:tmpl w:val="F63AC902"/>
    <w:lvl w:ilvl="0" w:tplc="55C87510">
      <w:start w:val="1"/>
      <w:numFmt w:val="decimal"/>
      <w:lvlText w:val="%1)"/>
      <w:lvlJc w:val="left"/>
      <w:pPr>
        <w:ind w:left="1429" w:hanging="360"/>
      </w:pPr>
      <w:rPr>
        <w:rFonts w:hint="default"/>
      </w:rPr>
    </w:lvl>
    <w:lvl w:ilvl="1" w:tplc="05A01D06">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3" w15:restartNumberingAfterBreak="0">
    <w:nsid w:val="133E57AB"/>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4" w15:restartNumberingAfterBreak="0">
    <w:nsid w:val="13420A82"/>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135C6481"/>
    <w:multiLevelType w:val="multilevel"/>
    <w:tmpl w:val="FE3AA1F4"/>
    <w:lvl w:ilvl="0">
      <w:start w:val="1"/>
      <w:numFmt w:val="decimal"/>
      <w:pStyle w:val="10"/>
      <w:lvlText w:val="%1"/>
      <w:lvlJc w:val="left"/>
      <w:pPr>
        <w:ind w:left="709" w:hanging="709"/>
      </w:pPr>
      <w:rPr>
        <w:rFonts w:hint="default"/>
      </w:rPr>
    </w:lvl>
    <w:lvl w:ilvl="1">
      <w:start w:val="1"/>
      <w:numFmt w:val="decimal"/>
      <w:pStyle w:val="2"/>
      <w:lvlText w:val="%1.%2"/>
      <w:lvlJc w:val="left"/>
      <w:pPr>
        <w:ind w:left="709" w:hanging="709"/>
      </w:pPr>
      <w:rPr>
        <w:rFonts w:hint="default"/>
      </w:rPr>
    </w:lvl>
    <w:lvl w:ilvl="2">
      <w:start w:val="1"/>
      <w:numFmt w:val="decimal"/>
      <w:pStyle w:val="3"/>
      <w:lvlText w:val="%1.%2.%3"/>
      <w:lvlJc w:val="left"/>
      <w:pPr>
        <w:tabs>
          <w:tab w:val="num" w:pos="851"/>
        </w:tabs>
        <w:ind w:left="851" w:hanging="851"/>
      </w:pPr>
      <w:rPr>
        <w:rFonts w:ascii="Times New Roman" w:hAnsi="Times New Roman" w:cs="Times New Roman" w:hint="default"/>
        <w:b/>
        <w:bCs/>
        <w:i w:val="0"/>
        <w:iCs w:val="0"/>
        <w:caps w:val="0"/>
        <w:smallCaps w:val="0"/>
        <w:strike w:val="0"/>
        <w:dstrike w:val="0"/>
        <w:noProof w:val="0"/>
        <w:snapToGrid w:val="0"/>
        <w:vanish w:val="0"/>
        <w:color w:val="000000"/>
        <w:spacing w:val="0"/>
        <w:kern w:val="0"/>
        <w:position w:val="0"/>
        <w:u w:val="none"/>
        <w:vertAlign w:val="baseline"/>
        <w:em w:val="none"/>
        <w:specVanish w:val="0"/>
      </w:rPr>
    </w:lvl>
    <w:lvl w:ilvl="3">
      <w:start w:val="1"/>
      <w:numFmt w:val="decimal"/>
      <w:pStyle w:val="40"/>
      <w:lvlText w:val="%1.%2.%3.%4"/>
      <w:lvlJc w:val="left"/>
      <w:pPr>
        <w:tabs>
          <w:tab w:val="num" w:pos="851"/>
        </w:tabs>
        <w:ind w:left="851" w:hanging="851"/>
      </w:pPr>
      <w:rPr>
        <w:rFonts w:ascii="Times New Roman" w:hAnsi="Times New Roman"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GOST5"/>
      <w:lvlText w:val="%1.%2.%3.%4.%5"/>
      <w:lvlJc w:val="left"/>
      <w:pPr>
        <w:ind w:left="851" w:hanging="851"/>
      </w:pPr>
      <w:rPr>
        <w:rFonts w:hint="default"/>
      </w:rPr>
    </w:lvl>
    <w:lvl w:ilvl="5">
      <w:start w:val="1"/>
      <w:numFmt w:val="decimal"/>
      <w:pStyle w:val="6"/>
      <w:lvlText w:val="%1.%2.%3.%4.%5.%6"/>
      <w:lvlJc w:val="left"/>
      <w:pPr>
        <w:tabs>
          <w:tab w:val="num" w:pos="851"/>
        </w:tabs>
        <w:ind w:left="1134" w:hanging="1134"/>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0"/>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126" w15:restartNumberingAfterBreak="0">
    <w:nsid w:val="136E1C3F"/>
    <w:multiLevelType w:val="hybridMultilevel"/>
    <w:tmpl w:val="FD8A5C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13D472C2"/>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8" w15:restartNumberingAfterBreak="0">
    <w:nsid w:val="14292C08"/>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143610CA"/>
    <w:multiLevelType w:val="hybridMultilevel"/>
    <w:tmpl w:val="ABFE9A5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145533A5"/>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1475786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2" w15:restartNumberingAfterBreak="0">
    <w:nsid w:val="14885619"/>
    <w:multiLevelType w:val="hybridMultilevel"/>
    <w:tmpl w:val="ABFE9A5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14CD3027"/>
    <w:multiLevelType w:val="hybridMultilevel"/>
    <w:tmpl w:val="FE0A7572"/>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14D606AE"/>
    <w:multiLevelType w:val="hybridMultilevel"/>
    <w:tmpl w:val="C220C9FA"/>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5" w15:restartNumberingAfterBreak="0">
    <w:nsid w:val="14F0736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6" w15:restartNumberingAfterBreak="0">
    <w:nsid w:val="14F94627"/>
    <w:multiLevelType w:val="hybridMultilevel"/>
    <w:tmpl w:val="13DAE030"/>
    <w:lvl w:ilvl="0" w:tplc="D7AA1E46">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37" w15:restartNumberingAfterBreak="0">
    <w:nsid w:val="15396EA9"/>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8" w15:restartNumberingAfterBreak="0">
    <w:nsid w:val="158A783F"/>
    <w:multiLevelType w:val="hybridMultilevel"/>
    <w:tmpl w:val="9C726A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15935B9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0" w15:restartNumberingAfterBreak="0">
    <w:nsid w:val="15BE54FC"/>
    <w:multiLevelType w:val="hybridMultilevel"/>
    <w:tmpl w:val="DEEA6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15C26F5D"/>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2" w15:restartNumberingAfterBreak="0">
    <w:nsid w:val="15CF66B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3" w15:restartNumberingAfterBreak="0">
    <w:nsid w:val="162B337F"/>
    <w:multiLevelType w:val="hybridMultilevel"/>
    <w:tmpl w:val="163202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164D2E2F"/>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1691667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6" w15:restartNumberingAfterBreak="0">
    <w:nsid w:val="16B843FD"/>
    <w:multiLevelType w:val="hybridMultilevel"/>
    <w:tmpl w:val="F30E106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16C40D0A"/>
    <w:multiLevelType w:val="hybridMultilevel"/>
    <w:tmpl w:val="DF520F82"/>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8" w15:restartNumberingAfterBreak="0">
    <w:nsid w:val="16FA1DA4"/>
    <w:multiLevelType w:val="hybridMultilevel"/>
    <w:tmpl w:val="061823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1750134B"/>
    <w:multiLevelType w:val="hybridMultilevel"/>
    <w:tmpl w:val="B0DEB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Batang" w:hAnsi="Batang" w:cs="Batang" w:hint="default"/>
      </w:rPr>
    </w:lvl>
    <w:lvl w:ilvl="2" w:tplc="04190005" w:tentative="1">
      <w:start w:val="1"/>
      <w:numFmt w:val="bullet"/>
      <w:lvlText w:val=""/>
      <w:lvlJc w:val="left"/>
      <w:pPr>
        <w:ind w:left="2727" w:hanging="360"/>
      </w:pPr>
      <w:rPr>
        <w:rFonts w:ascii="Arial" w:hAnsi="Arial" w:hint="default"/>
      </w:rPr>
    </w:lvl>
    <w:lvl w:ilvl="3" w:tplc="04190001" w:tentative="1">
      <w:start w:val="1"/>
      <w:numFmt w:val="bullet"/>
      <w:lvlText w:val=""/>
      <w:lvlJc w:val="left"/>
      <w:pPr>
        <w:ind w:left="3447" w:hanging="360"/>
      </w:pPr>
      <w:rPr>
        <w:rFonts w:ascii="Calibri" w:hAnsi="Calibri" w:hint="default"/>
      </w:rPr>
    </w:lvl>
    <w:lvl w:ilvl="4" w:tplc="04190003" w:tentative="1">
      <w:start w:val="1"/>
      <w:numFmt w:val="bullet"/>
      <w:lvlText w:val="o"/>
      <w:lvlJc w:val="left"/>
      <w:pPr>
        <w:ind w:left="4167" w:hanging="360"/>
      </w:pPr>
      <w:rPr>
        <w:rFonts w:ascii="Batang" w:hAnsi="Batang" w:cs="Batang" w:hint="default"/>
      </w:rPr>
    </w:lvl>
    <w:lvl w:ilvl="5" w:tplc="04190005" w:tentative="1">
      <w:start w:val="1"/>
      <w:numFmt w:val="bullet"/>
      <w:lvlText w:val=""/>
      <w:lvlJc w:val="left"/>
      <w:pPr>
        <w:ind w:left="4887" w:hanging="360"/>
      </w:pPr>
      <w:rPr>
        <w:rFonts w:ascii="Arial" w:hAnsi="Arial" w:hint="default"/>
      </w:rPr>
    </w:lvl>
    <w:lvl w:ilvl="6" w:tplc="04190001" w:tentative="1">
      <w:start w:val="1"/>
      <w:numFmt w:val="bullet"/>
      <w:lvlText w:val=""/>
      <w:lvlJc w:val="left"/>
      <w:pPr>
        <w:ind w:left="5607" w:hanging="360"/>
      </w:pPr>
      <w:rPr>
        <w:rFonts w:ascii="Calibri" w:hAnsi="Calibri" w:hint="default"/>
      </w:rPr>
    </w:lvl>
    <w:lvl w:ilvl="7" w:tplc="04190003" w:tentative="1">
      <w:start w:val="1"/>
      <w:numFmt w:val="bullet"/>
      <w:lvlText w:val="o"/>
      <w:lvlJc w:val="left"/>
      <w:pPr>
        <w:ind w:left="6327" w:hanging="360"/>
      </w:pPr>
      <w:rPr>
        <w:rFonts w:ascii="Batang" w:hAnsi="Batang" w:cs="Batang" w:hint="default"/>
      </w:rPr>
    </w:lvl>
    <w:lvl w:ilvl="8" w:tplc="04190005" w:tentative="1">
      <w:start w:val="1"/>
      <w:numFmt w:val="bullet"/>
      <w:lvlText w:val=""/>
      <w:lvlJc w:val="left"/>
      <w:pPr>
        <w:ind w:left="7047" w:hanging="360"/>
      </w:pPr>
      <w:rPr>
        <w:rFonts w:ascii="Arial" w:hAnsi="Arial" w:hint="default"/>
      </w:rPr>
    </w:lvl>
  </w:abstractNum>
  <w:abstractNum w:abstractNumId="150" w15:restartNumberingAfterBreak="0">
    <w:nsid w:val="1755442D"/>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178C07F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2" w15:restartNumberingAfterBreak="0">
    <w:nsid w:val="17A017E6"/>
    <w:multiLevelType w:val="hybridMultilevel"/>
    <w:tmpl w:val="061823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17B824EB"/>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17B834A4"/>
    <w:multiLevelType w:val="hybridMultilevel"/>
    <w:tmpl w:val="7C44D642"/>
    <w:lvl w:ilvl="0" w:tplc="04190011">
      <w:start w:val="1"/>
      <w:numFmt w:val="decimal"/>
      <w:lvlText w:val="%1)"/>
      <w:lvlJc w:val="left"/>
      <w:pPr>
        <w:ind w:left="1287"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5" w15:restartNumberingAfterBreak="0">
    <w:nsid w:val="17DB6B82"/>
    <w:multiLevelType w:val="hybridMultilevel"/>
    <w:tmpl w:val="DEEA6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183977F4"/>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7" w15:restartNumberingAfterBreak="0">
    <w:nsid w:val="18547345"/>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189C4EF4"/>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18FA7322"/>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0" w15:restartNumberingAfterBreak="0">
    <w:nsid w:val="19202350"/>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1" w15:restartNumberingAfterBreak="0">
    <w:nsid w:val="192435F7"/>
    <w:multiLevelType w:val="hybridMultilevel"/>
    <w:tmpl w:val="E926D6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193707C6"/>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3" w15:restartNumberingAfterBreak="0">
    <w:nsid w:val="1973004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4" w15:restartNumberingAfterBreak="0">
    <w:nsid w:val="198C42A7"/>
    <w:multiLevelType w:val="hybridMultilevel"/>
    <w:tmpl w:val="9E9C75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19AA4597"/>
    <w:multiLevelType w:val="hybridMultilevel"/>
    <w:tmpl w:val="FE1886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19AD3F5D"/>
    <w:multiLevelType w:val="hybridMultilevel"/>
    <w:tmpl w:val="347241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1A3800F0"/>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1A3C1742"/>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0" w15:restartNumberingAfterBreak="0">
    <w:nsid w:val="1A4454DE"/>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1" w15:restartNumberingAfterBreak="0">
    <w:nsid w:val="1A9E5E5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2" w15:restartNumberingAfterBreak="0">
    <w:nsid w:val="1AA13F9D"/>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1ABE230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4" w15:restartNumberingAfterBreak="0">
    <w:nsid w:val="1AC3530F"/>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1ACF1DBE"/>
    <w:multiLevelType w:val="hybridMultilevel"/>
    <w:tmpl w:val="EAE880AA"/>
    <w:lvl w:ilvl="0" w:tplc="1EDAE3E8">
      <w:start w:val="1"/>
      <w:numFmt w:val="bullet"/>
      <w:lvlText w:val="–"/>
      <w:lvlJc w:val="left"/>
      <w:pPr>
        <w:ind w:left="1080" w:hanging="360"/>
      </w:pPr>
      <w:rPr>
        <w:rFonts w:ascii="Times New Roman" w:hAnsi="Times New Roman" w:cs="Times New Roman" w:hint="default"/>
      </w:rPr>
    </w:lvl>
    <w:lvl w:ilvl="1" w:tplc="7ED08462" w:tentative="1">
      <w:start w:val="1"/>
      <w:numFmt w:val="bullet"/>
      <w:lvlText w:val="o"/>
      <w:lvlJc w:val="left"/>
      <w:pPr>
        <w:ind w:left="1800" w:hanging="360"/>
      </w:pPr>
      <w:rPr>
        <w:rFonts w:ascii="Courier New" w:hAnsi="Courier New" w:cs="Courier New" w:hint="default"/>
      </w:rPr>
    </w:lvl>
    <w:lvl w:ilvl="2" w:tplc="02860B16" w:tentative="1">
      <w:start w:val="1"/>
      <w:numFmt w:val="bullet"/>
      <w:lvlText w:val=""/>
      <w:lvlJc w:val="left"/>
      <w:pPr>
        <w:ind w:left="2520" w:hanging="360"/>
      </w:pPr>
      <w:rPr>
        <w:rFonts w:ascii="Wingdings" w:hAnsi="Wingdings" w:hint="default"/>
      </w:rPr>
    </w:lvl>
    <w:lvl w:ilvl="3" w:tplc="95D6DD4A" w:tentative="1">
      <w:start w:val="1"/>
      <w:numFmt w:val="bullet"/>
      <w:lvlText w:val=""/>
      <w:lvlJc w:val="left"/>
      <w:pPr>
        <w:ind w:left="3240" w:hanging="360"/>
      </w:pPr>
      <w:rPr>
        <w:rFonts w:ascii="Symbol" w:hAnsi="Symbol" w:hint="default"/>
      </w:rPr>
    </w:lvl>
    <w:lvl w:ilvl="4" w:tplc="010EC91A" w:tentative="1">
      <w:start w:val="1"/>
      <w:numFmt w:val="bullet"/>
      <w:lvlText w:val="o"/>
      <w:lvlJc w:val="left"/>
      <w:pPr>
        <w:ind w:left="3960" w:hanging="360"/>
      </w:pPr>
      <w:rPr>
        <w:rFonts w:ascii="Courier New" w:hAnsi="Courier New" w:cs="Courier New" w:hint="default"/>
      </w:rPr>
    </w:lvl>
    <w:lvl w:ilvl="5" w:tplc="72C0A770" w:tentative="1">
      <w:start w:val="1"/>
      <w:numFmt w:val="bullet"/>
      <w:lvlText w:val=""/>
      <w:lvlJc w:val="left"/>
      <w:pPr>
        <w:ind w:left="4680" w:hanging="360"/>
      </w:pPr>
      <w:rPr>
        <w:rFonts w:ascii="Wingdings" w:hAnsi="Wingdings" w:hint="default"/>
      </w:rPr>
    </w:lvl>
    <w:lvl w:ilvl="6" w:tplc="EDA42DEC" w:tentative="1">
      <w:start w:val="1"/>
      <w:numFmt w:val="bullet"/>
      <w:lvlText w:val=""/>
      <w:lvlJc w:val="left"/>
      <w:pPr>
        <w:ind w:left="5400" w:hanging="360"/>
      </w:pPr>
      <w:rPr>
        <w:rFonts w:ascii="Symbol" w:hAnsi="Symbol" w:hint="default"/>
      </w:rPr>
    </w:lvl>
    <w:lvl w:ilvl="7" w:tplc="0B980E5A" w:tentative="1">
      <w:start w:val="1"/>
      <w:numFmt w:val="bullet"/>
      <w:lvlText w:val="o"/>
      <w:lvlJc w:val="left"/>
      <w:pPr>
        <w:ind w:left="6120" w:hanging="360"/>
      </w:pPr>
      <w:rPr>
        <w:rFonts w:ascii="Courier New" w:hAnsi="Courier New" w:cs="Courier New" w:hint="default"/>
      </w:rPr>
    </w:lvl>
    <w:lvl w:ilvl="8" w:tplc="EC5C225E" w:tentative="1">
      <w:start w:val="1"/>
      <w:numFmt w:val="bullet"/>
      <w:lvlText w:val=""/>
      <w:lvlJc w:val="left"/>
      <w:pPr>
        <w:ind w:left="6840" w:hanging="360"/>
      </w:pPr>
      <w:rPr>
        <w:rFonts w:ascii="Wingdings" w:hAnsi="Wingdings" w:hint="default"/>
      </w:rPr>
    </w:lvl>
  </w:abstractNum>
  <w:abstractNum w:abstractNumId="176" w15:restartNumberingAfterBreak="0">
    <w:nsid w:val="1AD35076"/>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7" w15:restartNumberingAfterBreak="0">
    <w:nsid w:val="1B0534E4"/>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1B176A2A"/>
    <w:multiLevelType w:val="hybridMultilevel"/>
    <w:tmpl w:val="3F2611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1B71734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0" w15:restartNumberingAfterBreak="0">
    <w:nsid w:val="1B9559AA"/>
    <w:multiLevelType w:val="hybridMultilevel"/>
    <w:tmpl w:val="73E6DEC6"/>
    <w:lvl w:ilvl="0" w:tplc="DB7480C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1BC45897"/>
    <w:multiLevelType w:val="hybridMultilevel"/>
    <w:tmpl w:val="6E46F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1BEE3D7A"/>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1C4F3A9D"/>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1C983CE2"/>
    <w:multiLevelType w:val="hybridMultilevel"/>
    <w:tmpl w:val="4A505E48"/>
    <w:lvl w:ilvl="0" w:tplc="04190011">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5" w15:restartNumberingAfterBreak="0">
    <w:nsid w:val="1C9E170C"/>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1CBA4A93"/>
    <w:multiLevelType w:val="hybridMultilevel"/>
    <w:tmpl w:val="50FAE0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1CC8622E"/>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1D0579E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9" w15:restartNumberingAfterBreak="0">
    <w:nsid w:val="1D13236D"/>
    <w:multiLevelType w:val="hybridMultilevel"/>
    <w:tmpl w:val="6C16FDAC"/>
    <w:lvl w:ilvl="0" w:tplc="739E0BC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0" w15:restartNumberingAfterBreak="0">
    <w:nsid w:val="1D132BE9"/>
    <w:multiLevelType w:val="hybridMultilevel"/>
    <w:tmpl w:val="C5305B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1D270A4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2" w15:restartNumberingAfterBreak="0">
    <w:nsid w:val="1D910018"/>
    <w:multiLevelType w:val="hybridMultilevel"/>
    <w:tmpl w:val="963ABE76"/>
    <w:lvl w:ilvl="0" w:tplc="4280A9E4">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93" w15:restartNumberingAfterBreak="0">
    <w:nsid w:val="1DA87207"/>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4" w15:restartNumberingAfterBreak="0">
    <w:nsid w:val="1DC25B4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5" w15:restartNumberingAfterBreak="0">
    <w:nsid w:val="1DE21340"/>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1E4573C5"/>
    <w:multiLevelType w:val="hybridMultilevel"/>
    <w:tmpl w:val="1C86C8F8"/>
    <w:lvl w:ilvl="0" w:tplc="770EF57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1E51451F"/>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199" w15:restartNumberingAfterBreak="0">
    <w:nsid w:val="1E8805EE"/>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00" w15:restartNumberingAfterBreak="0">
    <w:nsid w:val="1ED5771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1" w15:restartNumberingAfterBreak="0">
    <w:nsid w:val="1EDE6705"/>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1EEC70D0"/>
    <w:multiLevelType w:val="hybridMultilevel"/>
    <w:tmpl w:val="A15A6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1EEE3997"/>
    <w:multiLevelType w:val="hybridMultilevel"/>
    <w:tmpl w:val="237837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4" w15:restartNumberingAfterBreak="0">
    <w:nsid w:val="1F0D5BA7"/>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1F286FC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6" w15:restartNumberingAfterBreak="0">
    <w:nsid w:val="1F553304"/>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7" w15:restartNumberingAfterBreak="0">
    <w:nsid w:val="1F553F9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8" w15:restartNumberingAfterBreak="0">
    <w:nsid w:val="1F56613C"/>
    <w:multiLevelType w:val="hybridMultilevel"/>
    <w:tmpl w:val="1DDAAA0E"/>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9" w15:restartNumberingAfterBreak="0">
    <w:nsid w:val="1F98400A"/>
    <w:multiLevelType w:val="hybridMultilevel"/>
    <w:tmpl w:val="FA6CA5B0"/>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10" w15:restartNumberingAfterBreak="0">
    <w:nsid w:val="1FA1210D"/>
    <w:multiLevelType w:val="hybridMultilevel"/>
    <w:tmpl w:val="42449F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1FB10C97"/>
    <w:multiLevelType w:val="hybridMultilevel"/>
    <w:tmpl w:val="54F6D4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1FBE6490"/>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13" w15:restartNumberingAfterBreak="0">
    <w:nsid w:val="1FF8231A"/>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20075743"/>
    <w:multiLevelType w:val="hybridMultilevel"/>
    <w:tmpl w:val="F40E73DE"/>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5" w15:restartNumberingAfterBreak="0">
    <w:nsid w:val="20603C2E"/>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20A80357"/>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20D53D28"/>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20E954BD"/>
    <w:multiLevelType w:val="hybridMultilevel"/>
    <w:tmpl w:val="38907B78"/>
    <w:lvl w:ilvl="0" w:tplc="4280A9E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9" w15:restartNumberingAfterBreak="0">
    <w:nsid w:val="20F45E74"/>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15:restartNumberingAfterBreak="0">
    <w:nsid w:val="211132A6"/>
    <w:multiLevelType w:val="hybridMultilevel"/>
    <w:tmpl w:val="A426F6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21266ACA"/>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212F462E"/>
    <w:multiLevelType w:val="hybridMultilevel"/>
    <w:tmpl w:val="26308A0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3" w15:restartNumberingAfterBreak="0">
    <w:nsid w:val="213A752D"/>
    <w:multiLevelType w:val="multilevel"/>
    <w:tmpl w:val="84FC5AC8"/>
    <w:lvl w:ilvl="0">
      <w:start w:val="1"/>
      <w:numFmt w:val="decimal"/>
      <w:lvlText w:val="%1)"/>
      <w:lvlJc w:val="left"/>
      <w:pPr>
        <w:ind w:left="1134" w:hanging="425"/>
      </w:pPr>
      <w:rPr>
        <w:rFonts w:hint="default"/>
        <w:sz w:val="28"/>
        <w:szCs w:val="28"/>
      </w:rPr>
    </w:lvl>
    <w:lvl w:ilvl="1">
      <w:start w:val="1"/>
      <w:numFmt w:val="decimal"/>
      <w:lvlText w:val="%2)"/>
      <w:lvlJc w:val="left"/>
      <w:pPr>
        <w:tabs>
          <w:tab w:val="num" w:pos="1985"/>
        </w:tabs>
        <w:ind w:left="1843" w:hanging="425"/>
      </w:pPr>
      <w:rPr>
        <w:rFonts w:hint="default"/>
      </w:rPr>
    </w:lvl>
    <w:lvl w:ilvl="2">
      <w:start w:val="1"/>
      <w:numFmt w:val="russianLower"/>
      <w:lvlText w:val="%3)"/>
      <w:lvlJc w:val="left"/>
      <w:pPr>
        <w:ind w:left="2552" w:hanging="425"/>
      </w:pPr>
      <w:rPr>
        <w:rFonts w:hint="default"/>
      </w:rPr>
    </w:lvl>
    <w:lvl w:ilvl="3">
      <w:start w:val="1"/>
      <w:numFmt w:val="bullet"/>
      <w:lvlText w:val=""/>
      <w:lvlJc w:val="left"/>
      <w:pPr>
        <w:ind w:left="3261" w:hanging="425"/>
      </w:pPr>
      <w:rPr>
        <w:rFonts w:ascii="Symbol" w:hAnsi="Symbol" w:hint="default"/>
      </w:rPr>
    </w:lvl>
    <w:lvl w:ilvl="4">
      <w:start w:val="1"/>
      <w:numFmt w:val="bullet"/>
      <w:lvlText w:val="o"/>
      <w:lvlJc w:val="left"/>
      <w:pPr>
        <w:ind w:left="3970" w:hanging="425"/>
      </w:pPr>
      <w:rPr>
        <w:rFonts w:ascii="Courier New" w:hAnsi="Courier New" w:cs="Courier New" w:hint="default"/>
      </w:rPr>
    </w:lvl>
    <w:lvl w:ilvl="5">
      <w:start w:val="1"/>
      <w:numFmt w:val="bullet"/>
      <w:lvlText w:val=""/>
      <w:lvlJc w:val="left"/>
      <w:pPr>
        <w:ind w:left="4679" w:hanging="425"/>
      </w:pPr>
      <w:rPr>
        <w:rFonts w:ascii="Wingdings" w:hAnsi="Wingdings" w:hint="default"/>
      </w:rPr>
    </w:lvl>
    <w:lvl w:ilvl="6">
      <w:start w:val="1"/>
      <w:numFmt w:val="bullet"/>
      <w:lvlText w:val=""/>
      <w:lvlJc w:val="left"/>
      <w:pPr>
        <w:ind w:left="5388" w:hanging="425"/>
      </w:pPr>
      <w:rPr>
        <w:rFonts w:ascii="Symbol" w:hAnsi="Symbol" w:hint="default"/>
      </w:rPr>
    </w:lvl>
    <w:lvl w:ilvl="7">
      <w:start w:val="1"/>
      <w:numFmt w:val="bullet"/>
      <w:lvlText w:val="o"/>
      <w:lvlJc w:val="left"/>
      <w:pPr>
        <w:ind w:left="6097" w:hanging="425"/>
      </w:pPr>
      <w:rPr>
        <w:rFonts w:ascii="Courier New" w:hAnsi="Courier New" w:cs="Courier New" w:hint="default"/>
      </w:rPr>
    </w:lvl>
    <w:lvl w:ilvl="8">
      <w:start w:val="1"/>
      <w:numFmt w:val="bullet"/>
      <w:lvlText w:val=""/>
      <w:lvlJc w:val="left"/>
      <w:pPr>
        <w:ind w:left="6806" w:hanging="425"/>
      </w:pPr>
      <w:rPr>
        <w:rFonts w:ascii="Wingdings" w:hAnsi="Wingdings" w:hint="default"/>
      </w:rPr>
    </w:lvl>
  </w:abstractNum>
  <w:abstractNum w:abstractNumId="224" w15:restartNumberingAfterBreak="0">
    <w:nsid w:val="21405EE0"/>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5" w15:restartNumberingAfterBreak="0">
    <w:nsid w:val="21526F05"/>
    <w:multiLevelType w:val="hybridMultilevel"/>
    <w:tmpl w:val="A9129994"/>
    <w:lvl w:ilvl="0" w:tplc="47ACE776">
      <w:start w:val="1"/>
      <w:numFmt w:val="bullet"/>
      <w:lvlText w:val=""/>
      <w:lvlJc w:val="left"/>
      <w:pPr>
        <w:tabs>
          <w:tab w:val="num" w:pos="0"/>
        </w:tabs>
        <w:ind w:left="1429" w:hanging="360"/>
      </w:pPr>
      <w:rPr>
        <w:rFonts w:ascii="Symbol" w:hAnsi="Symbol" w:cs="Symbol" w:hint="default"/>
      </w:rPr>
    </w:lvl>
    <w:lvl w:ilvl="1" w:tplc="4F026B14">
      <w:start w:val="1"/>
      <w:numFmt w:val="bullet"/>
      <w:lvlText w:val="o"/>
      <w:lvlJc w:val="left"/>
      <w:pPr>
        <w:tabs>
          <w:tab w:val="num" w:pos="0"/>
        </w:tabs>
        <w:ind w:left="2149" w:hanging="360"/>
      </w:pPr>
      <w:rPr>
        <w:rFonts w:ascii="Courier New" w:hAnsi="Courier New" w:cs="Courier New" w:hint="default"/>
      </w:rPr>
    </w:lvl>
    <w:lvl w:ilvl="2" w:tplc="44C0E0F8">
      <w:start w:val="1"/>
      <w:numFmt w:val="bullet"/>
      <w:lvlText w:val=""/>
      <w:lvlJc w:val="left"/>
      <w:pPr>
        <w:tabs>
          <w:tab w:val="num" w:pos="0"/>
        </w:tabs>
        <w:ind w:left="2869" w:hanging="360"/>
      </w:pPr>
      <w:rPr>
        <w:rFonts w:ascii="Wingdings" w:hAnsi="Wingdings" w:cs="Wingdings" w:hint="default"/>
      </w:rPr>
    </w:lvl>
    <w:lvl w:ilvl="3" w:tplc="36A25D62">
      <w:start w:val="1"/>
      <w:numFmt w:val="bullet"/>
      <w:lvlText w:val=""/>
      <w:lvlJc w:val="left"/>
      <w:pPr>
        <w:tabs>
          <w:tab w:val="num" w:pos="0"/>
        </w:tabs>
        <w:ind w:left="3589" w:hanging="360"/>
      </w:pPr>
      <w:rPr>
        <w:rFonts w:ascii="Symbol" w:hAnsi="Symbol" w:cs="Symbol" w:hint="default"/>
      </w:rPr>
    </w:lvl>
    <w:lvl w:ilvl="4" w:tplc="F4146C32">
      <w:start w:val="1"/>
      <w:numFmt w:val="bullet"/>
      <w:lvlText w:val="o"/>
      <w:lvlJc w:val="left"/>
      <w:pPr>
        <w:tabs>
          <w:tab w:val="num" w:pos="0"/>
        </w:tabs>
        <w:ind w:left="4309" w:hanging="360"/>
      </w:pPr>
      <w:rPr>
        <w:rFonts w:ascii="Courier New" w:hAnsi="Courier New" w:cs="Courier New" w:hint="default"/>
      </w:rPr>
    </w:lvl>
    <w:lvl w:ilvl="5" w:tplc="4460A284">
      <w:start w:val="1"/>
      <w:numFmt w:val="bullet"/>
      <w:lvlText w:val=""/>
      <w:lvlJc w:val="left"/>
      <w:pPr>
        <w:tabs>
          <w:tab w:val="num" w:pos="0"/>
        </w:tabs>
        <w:ind w:left="5029" w:hanging="360"/>
      </w:pPr>
      <w:rPr>
        <w:rFonts w:ascii="Wingdings" w:hAnsi="Wingdings" w:cs="Wingdings" w:hint="default"/>
      </w:rPr>
    </w:lvl>
    <w:lvl w:ilvl="6" w:tplc="1B063C7E">
      <w:start w:val="1"/>
      <w:numFmt w:val="bullet"/>
      <w:lvlText w:val=""/>
      <w:lvlJc w:val="left"/>
      <w:pPr>
        <w:tabs>
          <w:tab w:val="num" w:pos="0"/>
        </w:tabs>
        <w:ind w:left="5749" w:hanging="360"/>
      </w:pPr>
      <w:rPr>
        <w:rFonts w:ascii="Symbol" w:hAnsi="Symbol" w:cs="Symbol" w:hint="default"/>
      </w:rPr>
    </w:lvl>
    <w:lvl w:ilvl="7" w:tplc="0E6226B0">
      <w:start w:val="1"/>
      <w:numFmt w:val="bullet"/>
      <w:lvlText w:val="o"/>
      <w:lvlJc w:val="left"/>
      <w:pPr>
        <w:tabs>
          <w:tab w:val="num" w:pos="0"/>
        </w:tabs>
        <w:ind w:left="6469" w:hanging="360"/>
      </w:pPr>
      <w:rPr>
        <w:rFonts w:ascii="Courier New" w:hAnsi="Courier New" w:cs="Courier New" w:hint="default"/>
      </w:rPr>
    </w:lvl>
    <w:lvl w:ilvl="8" w:tplc="77A0C138">
      <w:start w:val="1"/>
      <w:numFmt w:val="bullet"/>
      <w:lvlText w:val=""/>
      <w:lvlJc w:val="left"/>
      <w:pPr>
        <w:tabs>
          <w:tab w:val="num" w:pos="0"/>
        </w:tabs>
        <w:ind w:left="7189" w:hanging="360"/>
      </w:pPr>
      <w:rPr>
        <w:rFonts w:ascii="Wingdings" w:hAnsi="Wingdings" w:cs="Wingdings" w:hint="default"/>
      </w:rPr>
    </w:lvl>
  </w:abstractNum>
  <w:abstractNum w:abstractNumId="226" w15:restartNumberingAfterBreak="0">
    <w:nsid w:val="21AC7786"/>
    <w:multiLevelType w:val="hybridMultilevel"/>
    <w:tmpl w:val="C16CE9DA"/>
    <w:lvl w:ilvl="0" w:tplc="04190011">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27" w15:restartNumberingAfterBreak="0">
    <w:nsid w:val="21D21E05"/>
    <w:multiLevelType w:val="hybridMultilevel"/>
    <w:tmpl w:val="B69E56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8" w15:restartNumberingAfterBreak="0">
    <w:nsid w:val="21D76951"/>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21F90F10"/>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0" w15:restartNumberingAfterBreak="0">
    <w:nsid w:val="22071DCA"/>
    <w:multiLevelType w:val="hybridMultilevel"/>
    <w:tmpl w:val="E99CCAF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1" w15:restartNumberingAfterBreak="0">
    <w:nsid w:val="22112FFC"/>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222C2014"/>
    <w:multiLevelType w:val="hybridMultilevel"/>
    <w:tmpl w:val="D3B44954"/>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3" w15:restartNumberingAfterBreak="0">
    <w:nsid w:val="227356CA"/>
    <w:multiLevelType w:val="hybridMultilevel"/>
    <w:tmpl w:val="A68829A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22C76E7D"/>
    <w:multiLevelType w:val="hybridMultilevel"/>
    <w:tmpl w:val="8BB2C68C"/>
    <w:lvl w:ilvl="0" w:tplc="13948004">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22E729E2"/>
    <w:multiLevelType w:val="hybridMultilevel"/>
    <w:tmpl w:val="2F680B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23041B52"/>
    <w:multiLevelType w:val="hybridMultilevel"/>
    <w:tmpl w:val="C298BB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23215287"/>
    <w:multiLevelType w:val="hybridMultilevel"/>
    <w:tmpl w:val="829049B0"/>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8" w15:restartNumberingAfterBreak="0">
    <w:nsid w:val="234A7D6E"/>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39" w15:restartNumberingAfterBreak="0">
    <w:nsid w:val="237B6C7A"/>
    <w:multiLevelType w:val="hybridMultilevel"/>
    <w:tmpl w:val="A6BCE652"/>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0" w15:restartNumberingAfterBreak="0">
    <w:nsid w:val="23A11768"/>
    <w:multiLevelType w:val="multilevel"/>
    <w:tmpl w:val="565A0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23CB68AA"/>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23DB3063"/>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23E41CEE"/>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24477828"/>
    <w:multiLevelType w:val="hybridMultilevel"/>
    <w:tmpl w:val="14545E80"/>
    <w:lvl w:ilvl="0" w:tplc="C032B450">
      <w:start w:val="1"/>
      <w:numFmt w:val="decimal"/>
      <w:pStyle w:val="a0"/>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5" w15:restartNumberingAfterBreak="0">
    <w:nsid w:val="244C1DC1"/>
    <w:multiLevelType w:val="hybridMultilevel"/>
    <w:tmpl w:val="139CCC00"/>
    <w:lvl w:ilvl="0" w:tplc="53ECEAD0">
      <w:start w:val="1"/>
      <w:numFmt w:val="decimal"/>
      <w:lvlText w:val="%1)"/>
      <w:lvlJc w:val="left"/>
      <w:pPr>
        <w:ind w:left="1428" w:hanging="360"/>
      </w:pPr>
      <w:rPr>
        <w:rFonts w:hint="default"/>
      </w:rPr>
    </w:lvl>
    <w:lvl w:ilvl="1" w:tplc="E4F63D28" w:tentative="1">
      <w:start w:val="1"/>
      <w:numFmt w:val="lowerLetter"/>
      <w:lvlText w:val="%2."/>
      <w:lvlJc w:val="left"/>
      <w:pPr>
        <w:ind w:left="2148" w:hanging="360"/>
      </w:pPr>
    </w:lvl>
    <w:lvl w:ilvl="2" w:tplc="9DE6FF96" w:tentative="1">
      <w:start w:val="1"/>
      <w:numFmt w:val="lowerRoman"/>
      <w:lvlText w:val="%3."/>
      <w:lvlJc w:val="right"/>
      <w:pPr>
        <w:ind w:left="2868" w:hanging="180"/>
      </w:pPr>
    </w:lvl>
    <w:lvl w:ilvl="3" w:tplc="E8024FC4" w:tentative="1">
      <w:start w:val="1"/>
      <w:numFmt w:val="decimal"/>
      <w:lvlText w:val="%4."/>
      <w:lvlJc w:val="left"/>
      <w:pPr>
        <w:ind w:left="3588" w:hanging="360"/>
      </w:pPr>
    </w:lvl>
    <w:lvl w:ilvl="4" w:tplc="795E9F14" w:tentative="1">
      <w:start w:val="1"/>
      <w:numFmt w:val="lowerLetter"/>
      <w:lvlText w:val="%5."/>
      <w:lvlJc w:val="left"/>
      <w:pPr>
        <w:ind w:left="4308" w:hanging="360"/>
      </w:pPr>
    </w:lvl>
    <w:lvl w:ilvl="5" w:tplc="45321642" w:tentative="1">
      <w:start w:val="1"/>
      <w:numFmt w:val="lowerRoman"/>
      <w:lvlText w:val="%6."/>
      <w:lvlJc w:val="right"/>
      <w:pPr>
        <w:ind w:left="5028" w:hanging="180"/>
      </w:pPr>
    </w:lvl>
    <w:lvl w:ilvl="6" w:tplc="59824942" w:tentative="1">
      <w:start w:val="1"/>
      <w:numFmt w:val="decimal"/>
      <w:lvlText w:val="%7."/>
      <w:lvlJc w:val="left"/>
      <w:pPr>
        <w:ind w:left="5748" w:hanging="360"/>
      </w:pPr>
    </w:lvl>
    <w:lvl w:ilvl="7" w:tplc="F7041CE8" w:tentative="1">
      <w:start w:val="1"/>
      <w:numFmt w:val="lowerLetter"/>
      <w:lvlText w:val="%8."/>
      <w:lvlJc w:val="left"/>
      <w:pPr>
        <w:ind w:left="6468" w:hanging="360"/>
      </w:pPr>
    </w:lvl>
    <w:lvl w:ilvl="8" w:tplc="4E1053C4" w:tentative="1">
      <w:start w:val="1"/>
      <w:numFmt w:val="lowerRoman"/>
      <w:lvlText w:val="%9."/>
      <w:lvlJc w:val="right"/>
      <w:pPr>
        <w:ind w:left="7188" w:hanging="180"/>
      </w:pPr>
    </w:lvl>
  </w:abstractNum>
  <w:abstractNum w:abstractNumId="246" w15:restartNumberingAfterBreak="0">
    <w:nsid w:val="24AB7A9F"/>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24C00A4D"/>
    <w:multiLevelType w:val="hybridMultilevel"/>
    <w:tmpl w:val="347241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24C67879"/>
    <w:multiLevelType w:val="hybridMultilevel"/>
    <w:tmpl w:val="254C5D2C"/>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9" w15:restartNumberingAfterBreak="0">
    <w:nsid w:val="253B7519"/>
    <w:multiLevelType w:val="hybridMultilevel"/>
    <w:tmpl w:val="044A0B6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0" w15:restartNumberingAfterBreak="0">
    <w:nsid w:val="25415C75"/>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256C678D"/>
    <w:multiLevelType w:val="hybridMultilevel"/>
    <w:tmpl w:val="1DFC8C88"/>
    <w:lvl w:ilvl="0" w:tplc="DF3484F4">
      <w:start w:val="1"/>
      <w:numFmt w:val="decimal"/>
      <w:lvlText w:val="%1)"/>
      <w:lvlJc w:val="left"/>
      <w:pPr>
        <w:ind w:left="1637"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2" w15:restartNumberingAfterBreak="0">
    <w:nsid w:val="256F521F"/>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3" w15:restartNumberingAfterBreak="0">
    <w:nsid w:val="259E6AB2"/>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15:restartNumberingAfterBreak="0">
    <w:nsid w:val="25AD0D0E"/>
    <w:multiLevelType w:val="hybridMultilevel"/>
    <w:tmpl w:val="5E5A05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15:restartNumberingAfterBreak="0">
    <w:nsid w:val="25AF7387"/>
    <w:multiLevelType w:val="hybridMultilevel"/>
    <w:tmpl w:val="FE8A7898"/>
    <w:lvl w:ilvl="0" w:tplc="BBEE1D8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15:restartNumberingAfterBreak="0">
    <w:nsid w:val="25BF5CE7"/>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25CE7A11"/>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25D80A1A"/>
    <w:multiLevelType w:val="hybridMultilevel"/>
    <w:tmpl w:val="BB4CF886"/>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9" w15:restartNumberingAfterBreak="0">
    <w:nsid w:val="25DE5D4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0" w15:restartNumberingAfterBreak="0">
    <w:nsid w:val="25FD16B9"/>
    <w:multiLevelType w:val="hybridMultilevel"/>
    <w:tmpl w:val="BB94D3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260B30A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2" w15:restartNumberingAfterBreak="0">
    <w:nsid w:val="26147C03"/>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3" w15:restartNumberingAfterBreak="0">
    <w:nsid w:val="261521C7"/>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4" w15:restartNumberingAfterBreak="0">
    <w:nsid w:val="26484B9B"/>
    <w:multiLevelType w:val="hybridMultilevel"/>
    <w:tmpl w:val="DEEA6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15:restartNumberingAfterBreak="0">
    <w:nsid w:val="26996EE7"/>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6" w15:restartNumberingAfterBreak="0">
    <w:nsid w:val="26A012D8"/>
    <w:multiLevelType w:val="hybridMultilevel"/>
    <w:tmpl w:val="865AC4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26FE29E3"/>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15:restartNumberingAfterBreak="0">
    <w:nsid w:val="27006015"/>
    <w:multiLevelType w:val="hybridMultilevel"/>
    <w:tmpl w:val="7A5A62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27564361"/>
    <w:multiLevelType w:val="hybridMultilevel"/>
    <w:tmpl w:val="509258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15:restartNumberingAfterBreak="0">
    <w:nsid w:val="276B61D6"/>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27966151"/>
    <w:multiLevelType w:val="hybridMultilevel"/>
    <w:tmpl w:val="6FFC893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2" w15:restartNumberingAfterBreak="0">
    <w:nsid w:val="27FA5410"/>
    <w:multiLevelType w:val="hybridMultilevel"/>
    <w:tmpl w:val="51A24AB2"/>
    <w:lvl w:ilvl="0" w:tplc="EB2C79B6">
      <w:start w:val="1"/>
      <w:numFmt w:val="bullet"/>
      <w:lvlText w:val="–"/>
      <w:lvlJc w:val="left"/>
      <w:pPr>
        <w:ind w:left="1429" w:hanging="360"/>
      </w:pPr>
      <w:rPr>
        <w:rFonts w:ascii="Times New Roman" w:hAnsi="Times New Roman" w:cs="Times New Roman" w:hint="default"/>
      </w:rPr>
    </w:lvl>
    <w:lvl w:ilvl="1" w:tplc="AC604C3C">
      <w:start w:val="1"/>
      <w:numFmt w:val="bullet"/>
      <w:lvlText w:val="o"/>
      <w:lvlJc w:val="left"/>
      <w:pPr>
        <w:ind w:left="2149" w:hanging="360"/>
      </w:pPr>
      <w:rPr>
        <w:rFonts w:ascii="Courier New" w:hAnsi="Courier New" w:cs="Courier New" w:hint="default"/>
      </w:rPr>
    </w:lvl>
    <w:lvl w:ilvl="2" w:tplc="007AB298">
      <w:start w:val="1"/>
      <w:numFmt w:val="bullet"/>
      <w:lvlText w:val=""/>
      <w:lvlJc w:val="left"/>
      <w:pPr>
        <w:ind w:left="2869" w:hanging="360"/>
      </w:pPr>
      <w:rPr>
        <w:rFonts w:ascii="Wingdings" w:hAnsi="Wingdings" w:hint="default"/>
      </w:rPr>
    </w:lvl>
    <w:lvl w:ilvl="3" w:tplc="16949E56">
      <w:start w:val="1"/>
      <w:numFmt w:val="bullet"/>
      <w:lvlText w:val=""/>
      <w:lvlJc w:val="left"/>
      <w:pPr>
        <w:ind w:left="3589" w:hanging="360"/>
      </w:pPr>
      <w:rPr>
        <w:rFonts w:ascii="Symbol" w:hAnsi="Symbol" w:hint="default"/>
      </w:rPr>
    </w:lvl>
    <w:lvl w:ilvl="4" w:tplc="EB76BEDA">
      <w:start w:val="1"/>
      <w:numFmt w:val="bullet"/>
      <w:lvlText w:val="o"/>
      <w:lvlJc w:val="left"/>
      <w:pPr>
        <w:ind w:left="4309" w:hanging="360"/>
      </w:pPr>
      <w:rPr>
        <w:rFonts w:ascii="Courier New" w:hAnsi="Courier New" w:cs="Courier New" w:hint="default"/>
      </w:rPr>
    </w:lvl>
    <w:lvl w:ilvl="5" w:tplc="5E2664E4">
      <w:start w:val="1"/>
      <w:numFmt w:val="bullet"/>
      <w:lvlText w:val=""/>
      <w:lvlJc w:val="left"/>
      <w:pPr>
        <w:ind w:left="5029" w:hanging="360"/>
      </w:pPr>
      <w:rPr>
        <w:rFonts w:ascii="Wingdings" w:hAnsi="Wingdings" w:hint="default"/>
      </w:rPr>
    </w:lvl>
    <w:lvl w:ilvl="6" w:tplc="E222DAAE">
      <w:start w:val="1"/>
      <w:numFmt w:val="bullet"/>
      <w:lvlText w:val=""/>
      <w:lvlJc w:val="left"/>
      <w:pPr>
        <w:ind w:left="5749" w:hanging="360"/>
      </w:pPr>
      <w:rPr>
        <w:rFonts w:ascii="Symbol" w:hAnsi="Symbol" w:hint="default"/>
      </w:rPr>
    </w:lvl>
    <w:lvl w:ilvl="7" w:tplc="FC84146E">
      <w:start w:val="1"/>
      <w:numFmt w:val="bullet"/>
      <w:lvlText w:val="o"/>
      <w:lvlJc w:val="left"/>
      <w:pPr>
        <w:ind w:left="6469" w:hanging="360"/>
      </w:pPr>
      <w:rPr>
        <w:rFonts w:ascii="Courier New" w:hAnsi="Courier New" w:cs="Courier New" w:hint="default"/>
      </w:rPr>
    </w:lvl>
    <w:lvl w:ilvl="8" w:tplc="41FE0F90">
      <w:start w:val="1"/>
      <w:numFmt w:val="bullet"/>
      <w:lvlText w:val=""/>
      <w:lvlJc w:val="left"/>
      <w:pPr>
        <w:ind w:left="7189" w:hanging="360"/>
      </w:pPr>
      <w:rPr>
        <w:rFonts w:ascii="Wingdings" w:hAnsi="Wingdings" w:hint="default"/>
      </w:rPr>
    </w:lvl>
  </w:abstractNum>
  <w:abstractNum w:abstractNumId="273" w15:restartNumberingAfterBreak="0">
    <w:nsid w:val="28044915"/>
    <w:multiLevelType w:val="hybridMultilevel"/>
    <w:tmpl w:val="FCECAE0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74" w15:restartNumberingAfterBreak="0">
    <w:nsid w:val="281C6D56"/>
    <w:multiLevelType w:val="hybridMultilevel"/>
    <w:tmpl w:val="A15A6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28A2084F"/>
    <w:multiLevelType w:val="hybridMultilevel"/>
    <w:tmpl w:val="ED70A0DE"/>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6" w15:restartNumberingAfterBreak="0">
    <w:nsid w:val="28C24B53"/>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77" w15:restartNumberingAfterBreak="0">
    <w:nsid w:val="28F15B05"/>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78" w15:restartNumberingAfterBreak="0">
    <w:nsid w:val="28FC7E45"/>
    <w:multiLevelType w:val="hybridMultilevel"/>
    <w:tmpl w:val="6E46F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15:restartNumberingAfterBreak="0">
    <w:nsid w:val="29432459"/>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0" w15:restartNumberingAfterBreak="0">
    <w:nsid w:val="29F852E2"/>
    <w:multiLevelType w:val="hybridMultilevel"/>
    <w:tmpl w:val="865AC4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2A135758"/>
    <w:multiLevelType w:val="hybridMultilevel"/>
    <w:tmpl w:val="3916487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2" w15:restartNumberingAfterBreak="0">
    <w:nsid w:val="2A205773"/>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15:restartNumberingAfterBreak="0">
    <w:nsid w:val="2A2A46C1"/>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15:restartNumberingAfterBreak="0">
    <w:nsid w:val="2A3C7371"/>
    <w:multiLevelType w:val="hybridMultilevel"/>
    <w:tmpl w:val="F6F222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2A757E36"/>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6" w15:restartNumberingAfterBreak="0">
    <w:nsid w:val="2AC56FFC"/>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15:restartNumberingAfterBreak="0">
    <w:nsid w:val="2AF52EB5"/>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2B1741E7"/>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9" w15:restartNumberingAfterBreak="0">
    <w:nsid w:val="2B3604E8"/>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0" w15:restartNumberingAfterBreak="0">
    <w:nsid w:val="2B4C3F90"/>
    <w:multiLevelType w:val="hybridMultilevel"/>
    <w:tmpl w:val="59BA919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2B687EA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2" w15:restartNumberingAfterBreak="0">
    <w:nsid w:val="2B6D35AD"/>
    <w:multiLevelType w:val="hybridMultilevel"/>
    <w:tmpl w:val="D03E984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3" w15:restartNumberingAfterBreak="0">
    <w:nsid w:val="2C353A9A"/>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4" w15:restartNumberingAfterBreak="0">
    <w:nsid w:val="2C643BAB"/>
    <w:multiLevelType w:val="hybridMultilevel"/>
    <w:tmpl w:val="21F62686"/>
    <w:lvl w:ilvl="0" w:tplc="5CEE83C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2C655F21"/>
    <w:multiLevelType w:val="hybridMultilevel"/>
    <w:tmpl w:val="A15A6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2C981084"/>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7" w15:restartNumberingAfterBreak="0">
    <w:nsid w:val="2CBC74E2"/>
    <w:multiLevelType w:val="hybridMultilevel"/>
    <w:tmpl w:val="C726AB76"/>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98" w15:restartNumberingAfterBreak="0">
    <w:nsid w:val="2CC40BCE"/>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2CD65915"/>
    <w:multiLevelType w:val="hybridMultilevel"/>
    <w:tmpl w:val="851290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15:restartNumberingAfterBreak="0">
    <w:nsid w:val="2CDF2DD7"/>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15:restartNumberingAfterBreak="0">
    <w:nsid w:val="2D346F4C"/>
    <w:multiLevelType w:val="hybridMultilevel"/>
    <w:tmpl w:val="803AB3BC"/>
    <w:lvl w:ilvl="0" w:tplc="64D80FB2">
      <w:start w:val="1"/>
      <w:numFmt w:val="decimal"/>
      <w:pStyle w:val="a1"/>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02" w15:restartNumberingAfterBreak="0">
    <w:nsid w:val="2D956607"/>
    <w:multiLevelType w:val="hybridMultilevel"/>
    <w:tmpl w:val="BBAC52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2DF70647"/>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15:restartNumberingAfterBreak="0">
    <w:nsid w:val="2E1E68C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05" w15:restartNumberingAfterBreak="0">
    <w:nsid w:val="2E2E654E"/>
    <w:multiLevelType w:val="hybridMultilevel"/>
    <w:tmpl w:val="A15A6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2E3156AD"/>
    <w:multiLevelType w:val="hybridMultilevel"/>
    <w:tmpl w:val="C94CFB04"/>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7"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8" w15:restartNumberingAfterBreak="0">
    <w:nsid w:val="2E38445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09" w15:restartNumberingAfterBreak="0">
    <w:nsid w:val="2E54138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0" w15:restartNumberingAfterBreak="0">
    <w:nsid w:val="2E5645ED"/>
    <w:multiLevelType w:val="hybridMultilevel"/>
    <w:tmpl w:val="B01EEBE8"/>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1" w15:restartNumberingAfterBreak="0">
    <w:nsid w:val="2E7B6B6D"/>
    <w:multiLevelType w:val="hybridMultilevel"/>
    <w:tmpl w:val="F02C60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2" w15:restartNumberingAfterBreak="0">
    <w:nsid w:val="2E830DE6"/>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2ED3235C"/>
    <w:multiLevelType w:val="hybridMultilevel"/>
    <w:tmpl w:val="6FB4BD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4" w15:restartNumberingAfterBreak="0">
    <w:nsid w:val="2EF528C8"/>
    <w:multiLevelType w:val="hybridMultilevel"/>
    <w:tmpl w:val="65F022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5" w15:restartNumberingAfterBreak="0">
    <w:nsid w:val="2F004937"/>
    <w:multiLevelType w:val="hybridMultilevel"/>
    <w:tmpl w:val="2B1C28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2F050B7A"/>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2F0A5E2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8" w15:restartNumberingAfterBreak="0">
    <w:nsid w:val="2F0D31E9"/>
    <w:multiLevelType w:val="hybridMultilevel"/>
    <w:tmpl w:val="E87672FA"/>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9" w15:restartNumberingAfterBreak="0">
    <w:nsid w:val="2F56404C"/>
    <w:multiLevelType w:val="hybridMultilevel"/>
    <w:tmpl w:val="B2CCC9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0" w15:restartNumberingAfterBreak="0">
    <w:nsid w:val="2FC25AC1"/>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1" w15:restartNumberingAfterBreak="0">
    <w:nsid w:val="2FCB44B2"/>
    <w:multiLevelType w:val="hybridMultilevel"/>
    <w:tmpl w:val="37A4144C"/>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2" w15:restartNumberingAfterBreak="0">
    <w:nsid w:val="2FDB2298"/>
    <w:multiLevelType w:val="hybridMultilevel"/>
    <w:tmpl w:val="729C3388"/>
    <w:lvl w:ilvl="0" w:tplc="57EEADC4">
      <w:start w:val="1"/>
      <w:numFmt w:val="decimal"/>
      <w:lvlText w:val="%1)"/>
      <w:lvlJc w:val="left"/>
      <w:pPr>
        <w:ind w:left="1637"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23" w15:restartNumberingAfterBreak="0">
    <w:nsid w:val="2FEA639F"/>
    <w:multiLevelType w:val="hybridMultilevel"/>
    <w:tmpl w:val="0CB01E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4" w15:restartNumberingAfterBreak="0">
    <w:nsid w:val="302D6F1D"/>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5" w15:restartNumberingAfterBreak="0">
    <w:nsid w:val="30544CBD"/>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6" w15:restartNumberingAfterBreak="0">
    <w:nsid w:val="306F5E74"/>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7" w15:restartNumberingAfterBreak="0">
    <w:nsid w:val="30712CBC"/>
    <w:multiLevelType w:val="hybridMultilevel"/>
    <w:tmpl w:val="8638A6B0"/>
    <w:lvl w:ilvl="0" w:tplc="04190001">
      <w:start w:val="1"/>
      <w:numFmt w:val="bullet"/>
      <w:lvlText w:val=""/>
      <w:lvlJc w:val="left"/>
      <w:pPr>
        <w:ind w:left="2495" w:hanging="360"/>
      </w:pPr>
      <w:rPr>
        <w:rFonts w:ascii="Symbol" w:hAnsi="Symbol" w:hint="default"/>
      </w:rPr>
    </w:lvl>
    <w:lvl w:ilvl="1" w:tplc="04190003" w:tentative="1">
      <w:start w:val="1"/>
      <w:numFmt w:val="bullet"/>
      <w:lvlText w:val="o"/>
      <w:lvlJc w:val="left"/>
      <w:pPr>
        <w:ind w:left="2648" w:hanging="360"/>
      </w:pPr>
      <w:rPr>
        <w:rFonts w:ascii="Courier New" w:hAnsi="Courier New" w:cs="Courier New" w:hint="default"/>
      </w:rPr>
    </w:lvl>
    <w:lvl w:ilvl="2" w:tplc="04190005" w:tentative="1">
      <w:start w:val="1"/>
      <w:numFmt w:val="bullet"/>
      <w:lvlText w:val=""/>
      <w:lvlJc w:val="left"/>
      <w:pPr>
        <w:ind w:left="3368" w:hanging="360"/>
      </w:pPr>
      <w:rPr>
        <w:rFonts w:ascii="Wingdings" w:hAnsi="Wingdings" w:hint="default"/>
      </w:rPr>
    </w:lvl>
    <w:lvl w:ilvl="3" w:tplc="04190001" w:tentative="1">
      <w:start w:val="1"/>
      <w:numFmt w:val="bullet"/>
      <w:lvlText w:val=""/>
      <w:lvlJc w:val="left"/>
      <w:pPr>
        <w:ind w:left="4088" w:hanging="360"/>
      </w:pPr>
      <w:rPr>
        <w:rFonts w:ascii="Symbol" w:hAnsi="Symbol" w:hint="default"/>
      </w:rPr>
    </w:lvl>
    <w:lvl w:ilvl="4" w:tplc="04190003" w:tentative="1">
      <w:start w:val="1"/>
      <w:numFmt w:val="bullet"/>
      <w:lvlText w:val="o"/>
      <w:lvlJc w:val="left"/>
      <w:pPr>
        <w:ind w:left="4808" w:hanging="360"/>
      </w:pPr>
      <w:rPr>
        <w:rFonts w:ascii="Courier New" w:hAnsi="Courier New" w:cs="Courier New" w:hint="default"/>
      </w:rPr>
    </w:lvl>
    <w:lvl w:ilvl="5" w:tplc="04190005" w:tentative="1">
      <w:start w:val="1"/>
      <w:numFmt w:val="bullet"/>
      <w:lvlText w:val=""/>
      <w:lvlJc w:val="left"/>
      <w:pPr>
        <w:ind w:left="5528" w:hanging="360"/>
      </w:pPr>
      <w:rPr>
        <w:rFonts w:ascii="Wingdings" w:hAnsi="Wingdings" w:hint="default"/>
      </w:rPr>
    </w:lvl>
    <w:lvl w:ilvl="6" w:tplc="04190001" w:tentative="1">
      <w:start w:val="1"/>
      <w:numFmt w:val="bullet"/>
      <w:lvlText w:val=""/>
      <w:lvlJc w:val="left"/>
      <w:pPr>
        <w:ind w:left="6248" w:hanging="360"/>
      </w:pPr>
      <w:rPr>
        <w:rFonts w:ascii="Symbol" w:hAnsi="Symbol" w:hint="default"/>
      </w:rPr>
    </w:lvl>
    <w:lvl w:ilvl="7" w:tplc="04190003" w:tentative="1">
      <w:start w:val="1"/>
      <w:numFmt w:val="bullet"/>
      <w:lvlText w:val="o"/>
      <w:lvlJc w:val="left"/>
      <w:pPr>
        <w:ind w:left="6968" w:hanging="360"/>
      </w:pPr>
      <w:rPr>
        <w:rFonts w:ascii="Courier New" w:hAnsi="Courier New" w:cs="Courier New" w:hint="default"/>
      </w:rPr>
    </w:lvl>
    <w:lvl w:ilvl="8" w:tplc="04190005" w:tentative="1">
      <w:start w:val="1"/>
      <w:numFmt w:val="bullet"/>
      <w:lvlText w:val=""/>
      <w:lvlJc w:val="left"/>
      <w:pPr>
        <w:ind w:left="7688" w:hanging="360"/>
      </w:pPr>
      <w:rPr>
        <w:rFonts w:ascii="Wingdings" w:hAnsi="Wingdings" w:hint="default"/>
      </w:rPr>
    </w:lvl>
  </w:abstractNum>
  <w:abstractNum w:abstractNumId="328" w15:restartNumberingAfterBreak="0">
    <w:nsid w:val="309F724F"/>
    <w:multiLevelType w:val="hybridMultilevel"/>
    <w:tmpl w:val="272E81DE"/>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9" w15:restartNumberingAfterBreak="0">
    <w:nsid w:val="30BF5869"/>
    <w:multiLevelType w:val="hybridMultilevel"/>
    <w:tmpl w:val="6298E1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315004C1"/>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1" w15:restartNumberingAfterBreak="0">
    <w:nsid w:val="31A95A0E"/>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2" w15:restartNumberingAfterBreak="0">
    <w:nsid w:val="31CA4BD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3" w15:restartNumberingAfterBreak="0">
    <w:nsid w:val="31E84182"/>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326F7AA2"/>
    <w:multiLevelType w:val="hybridMultilevel"/>
    <w:tmpl w:val="CD68CA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32812CC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6" w15:restartNumberingAfterBreak="0">
    <w:nsid w:val="33090B5E"/>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7"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38" w15:restartNumberingAfterBreak="0">
    <w:nsid w:val="33A50220"/>
    <w:multiLevelType w:val="hybridMultilevel"/>
    <w:tmpl w:val="59F0BD3C"/>
    <w:lvl w:ilvl="0" w:tplc="4280A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9" w15:restartNumberingAfterBreak="0">
    <w:nsid w:val="33B55AD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0" w15:restartNumberingAfterBreak="0">
    <w:nsid w:val="33BE2B4C"/>
    <w:multiLevelType w:val="hybridMultilevel"/>
    <w:tmpl w:val="25383F5E"/>
    <w:lvl w:ilvl="0" w:tplc="7730FB1C">
      <w:start w:val="1"/>
      <w:numFmt w:val="decimal"/>
      <w:lvlText w:val="%1)"/>
      <w:lvlJc w:val="left"/>
      <w:pPr>
        <w:ind w:left="1571" w:hanging="360"/>
      </w:pPr>
      <w:rPr>
        <w:b/>
        <w:bCs/>
        <w:sz w:val="28"/>
        <w:szCs w:val="28"/>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1" w15:restartNumberingAfterBreak="0">
    <w:nsid w:val="33C00107"/>
    <w:multiLevelType w:val="hybridMultilevel"/>
    <w:tmpl w:val="30127F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33E338E1"/>
    <w:multiLevelType w:val="hybridMultilevel"/>
    <w:tmpl w:val="87DC954A"/>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3" w15:restartNumberingAfterBreak="0">
    <w:nsid w:val="34184068"/>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342532BD"/>
    <w:multiLevelType w:val="hybridMultilevel"/>
    <w:tmpl w:val="857435C8"/>
    <w:lvl w:ilvl="0" w:tplc="D094784E">
      <w:start w:val="1"/>
      <w:numFmt w:val="decimal"/>
      <w:lvlText w:val="%1)"/>
      <w:lvlJc w:val="left"/>
      <w:pPr>
        <w:ind w:left="1068" w:hanging="360"/>
      </w:pPr>
      <w:rPr>
        <w:rFonts w:hint="default"/>
      </w:rPr>
    </w:lvl>
    <w:lvl w:ilvl="1" w:tplc="D6449930" w:tentative="1">
      <w:start w:val="1"/>
      <w:numFmt w:val="bullet"/>
      <w:lvlText w:val="o"/>
      <w:lvlJc w:val="left"/>
      <w:pPr>
        <w:ind w:left="1788" w:hanging="360"/>
      </w:pPr>
      <w:rPr>
        <w:rFonts w:ascii="Courier New" w:hAnsi="Courier New" w:cs="Courier New" w:hint="default"/>
      </w:rPr>
    </w:lvl>
    <w:lvl w:ilvl="2" w:tplc="0419001B" w:tentative="1">
      <w:start w:val="1"/>
      <w:numFmt w:val="bullet"/>
      <w:lvlText w:val=""/>
      <w:lvlJc w:val="left"/>
      <w:pPr>
        <w:ind w:left="2508" w:hanging="360"/>
      </w:pPr>
      <w:rPr>
        <w:rFonts w:ascii="Wingdings" w:hAnsi="Wingdings" w:hint="default"/>
      </w:rPr>
    </w:lvl>
    <w:lvl w:ilvl="3" w:tplc="0419000F" w:tentative="1">
      <w:start w:val="1"/>
      <w:numFmt w:val="bullet"/>
      <w:lvlText w:val=""/>
      <w:lvlJc w:val="left"/>
      <w:pPr>
        <w:ind w:left="3228" w:hanging="360"/>
      </w:pPr>
      <w:rPr>
        <w:rFonts w:ascii="Symbol" w:hAnsi="Symbol" w:hint="default"/>
      </w:rPr>
    </w:lvl>
    <w:lvl w:ilvl="4" w:tplc="04190019" w:tentative="1">
      <w:start w:val="1"/>
      <w:numFmt w:val="bullet"/>
      <w:lvlText w:val="o"/>
      <w:lvlJc w:val="left"/>
      <w:pPr>
        <w:ind w:left="3948" w:hanging="360"/>
      </w:pPr>
      <w:rPr>
        <w:rFonts w:ascii="Courier New" w:hAnsi="Courier New" w:cs="Courier New" w:hint="default"/>
      </w:rPr>
    </w:lvl>
    <w:lvl w:ilvl="5" w:tplc="0419001B" w:tentative="1">
      <w:start w:val="1"/>
      <w:numFmt w:val="bullet"/>
      <w:lvlText w:val=""/>
      <w:lvlJc w:val="left"/>
      <w:pPr>
        <w:ind w:left="4668" w:hanging="360"/>
      </w:pPr>
      <w:rPr>
        <w:rFonts w:ascii="Wingdings" w:hAnsi="Wingdings" w:hint="default"/>
      </w:rPr>
    </w:lvl>
    <w:lvl w:ilvl="6" w:tplc="0419000F" w:tentative="1">
      <w:start w:val="1"/>
      <w:numFmt w:val="bullet"/>
      <w:lvlText w:val=""/>
      <w:lvlJc w:val="left"/>
      <w:pPr>
        <w:ind w:left="5388" w:hanging="360"/>
      </w:pPr>
      <w:rPr>
        <w:rFonts w:ascii="Symbol" w:hAnsi="Symbol" w:hint="default"/>
      </w:rPr>
    </w:lvl>
    <w:lvl w:ilvl="7" w:tplc="04190019" w:tentative="1">
      <w:start w:val="1"/>
      <w:numFmt w:val="bullet"/>
      <w:lvlText w:val="o"/>
      <w:lvlJc w:val="left"/>
      <w:pPr>
        <w:ind w:left="6108" w:hanging="360"/>
      </w:pPr>
      <w:rPr>
        <w:rFonts w:ascii="Courier New" w:hAnsi="Courier New" w:cs="Courier New" w:hint="default"/>
      </w:rPr>
    </w:lvl>
    <w:lvl w:ilvl="8" w:tplc="0419001B" w:tentative="1">
      <w:start w:val="1"/>
      <w:numFmt w:val="bullet"/>
      <w:lvlText w:val=""/>
      <w:lvlJc w:val="left"/>
      <w:pPr>
        <w:ind w:left="6828" w:hanging="360"/>
      </w:pPr>
      <w:rPr>
        <w:rFonts w:ascii="Wingdings" w:hAnsi="Wingdings" w:hint="default"/>
      </w:rPr>
    </w:lvl>
  </w:abstractNum>
  <w:abstractNum w:abstractNumId="345" w15:restartNumberingAfterBreak="0">
    <w:nsid w:val="343F0E9F"/>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34B82721"/>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7" w15:restartNumberingAfterBreak="0">
    <w:nsid w:val="34BE0C45"/>
    <w:multiLevelType w:val="hybridMultilevel"/>
    <w:tmpl w:val="3B6AD4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351232A1"/>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9" w15:restartNumberingAfterBreak="0">
    <w:nsid w:val="3589101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0" w15:restartNumberingAfterBreak="0">
    <w:nsid w:val="358B669E"/>
    <w:multiLevelType w:val="hybridMultilevel"/>
    <w:tmpl w:val="075EF222"/>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51" w15:restartNumberingAfterBreak="0">
    <w:nsid w:val="35A6668A"/>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2" w15:restartNumberingAfterBreak="0">
    <w:nsid w:val="362266B9"/>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3" w15:restartNumberingAfterBreak="0">
    <w:nsid w:val="3649405A"/>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3675723A"/>
    <w:multiLevelType w:val="hybridMultilevel"/>
    <w:tmpl w:val="E0E2C79C"/>
    <w:lvl w:ilvl="0" w:tplc="4280A9E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5" w15:restartNumberingAfterBreak="0">
    <w:nsid w:val="36865EBB"/>
    <w:multiLevelType w:val="hybridMultilevel"/>
    <w:tmpl w:val="4FDAF606"/>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36A775A7"/>
    <w:multiLevelType w:val="hybridMultilevel"/>
    <w:tmpl w:val="A25AF1E6"/>
    <w:lvl w:ilvl="0" w:tplc="BDCA626E">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7" w15:restartNumberingAfterBreak="0">
    <w:nsid w:val="36C0217F"/>
    <w:multiLevelType w:val="hybridMultilevel"/>
    <w:tmpl w:val="7AB868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8" w15:restartNumberingAfterBreak="0">
    <w:nsid w:val="36DC5053"/>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9" w15:restartNumberingAfterBreak="0">
    <w:nsid w:val="36E47810"/>
    <w:multiLevelType w:val="hybridMultilevel"/>
    <w:tmpl w:val="87D68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37061938"/>
    <w:multiLevelType w:val="hybridMultilevel"/>
    <w:tmpl w:val="6E46F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37240C39"/>
    <w:multiLevelType w:val="hybridMultilevel"/>
    <w:tmpl w:val="2EC0F98E"/>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62" w15:restartNumberingAfterBreak="0">
    <w:nsid w:val="3740404A"/>
    <w:multiLevelType w:val="hybridMultilevel"/>
    <w:tmpl w:val="4D20389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3" w15:restartNumberingAfterBreak="0">
    <w:nsid w:val="37504504"/>
    <w:multiLevelType w:val="hybridMultilevel"/>
    <w:tmpl w:val="F7C28FAC"/>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64" w15:restartNumberingAfterBreak="0">
    <w:nsid w:val="378B0C86"/>
    <w:multiLevelType w:val="hybridMultilevel"/>
    <w:tmpl w:val="7A5A62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5" w15:restartNumberingAfterBreak="0">
    <w:nsid w:val="37974B86"/>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37C5385F"/>
    <w:multiLevelType w:val="multilevel"/>
    <w:tmpl w:val="8166863A"/>
    <w:lvl w:ilvl="0">
      <w:start w:val="1"/>
      <w:numFmt w:val="upperLetter"/>
      <w:pStyle w:val="a2"/>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367" w15:restartNumberingAfterBreak="0">
    <w:nsid w:val="37E054F2"/>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8" w15:restartNumberingAfterBreak="0">
    <w:nsid w:val="37FD329A"/>
    <w:multiLevelType w:val="hybridMultilevel"/>
    <w:tmpl w:val="FB12A100"/>
    <w:lvl w:ilvl="0" w:tplc="4280A9E4">
      <w:start w:val="1"/>
      <w:numFmt w:val="bullet"/>
      <w:lvlText w:val=""/>
      <w:lvlJc w:val="left"/>
      <w:pPr>
        <w:ind w:left="1568" w:hanging="360"/>
      </w:pPr>
      <w:rPr>
        <w:rFonts w:ascii="Symbol" w:hAnsi="Symbol" w:hint="default"/>
      </w:rPr>
    </w:lvl>
    <w:lvl w:ilvl="1" w:tplc="04190019" w:tentative="1">
      <w:start w:val="1"/>
      <w:numFmt w:val="bullet"/>
      <w:lvlText w:val="o"/>
      <w:lvlJc w:val="left"/>
      <w:pPr>
        <w:ind w:left="2288" w:hanging="360"/>
      </w:pPr>
      <w:rPr>
        <w:rFonts w:ascii="Courier New" w:hAnsi="Courier New" w:cs="Courier New" w:hint="default"/>
      </w:rPr>
    </w:lvl>
    <w:lvl w:ilvl="2" w:tplc="0419001B" w:tentative="1">
      <w:start w:val="1"/>
      <w:numFmt w:val="bullet"/>
      <w:lvlText w:val=""/>
      <w:lvlJc w:val="left"/>
      <w:pPr>
        <w:ind w:left="3008" w:hanging="360"/>
      </w:pPr>
      <w:rPr>
        <w:rFonts w:ascii="Wingdings" w:hAnsi="Wingdings" w:hint="default"/>
      </w:rPr>
    </w:lvl>
    <w:lvl w:ilvl="3" w:tplc="0419000F" w:tentative="1">
      <w:start w:val="1"/>
      <w:numFmt w:val="bullet"/>
      <w:lvlText w:val=""/>
      <w:lvlJc w:val="left"/>
      <w:pPr>
        <w:ind w:left="3728" w:hanging="360"/>
      </w:pPr>
      <w:rPr>
        <w:rFonts w:ascii="Symbol" w:hAnsi="Symbol" w:hint="default"/>
      </w:rPr>
    </w:lvl>
    <w:lvl w:ilvl="4" w:tplc="04190019" w:tentative="1">
      <w:start w:val="1"/>
      <w:numFmt w:val="bullet"/>
      <w:lvlText w:val="o"/>
      <w:lvlJc w:val="left"/>
      <w:pPr>
        <w:ind w:left="4448" w:hanging="360"/>
      </w:pPr>
      <w:rPr>
        <w:rFonts w:ascii="Courier New" w:hAnsi="Courier New" w:cs="Courier New" w:hint="default"/>
      </w:rPr>
    </w:lvl>
    <w:lvl w:ilvl="5" w:tplc="0419001B" w:tentative="1">
      <w:start w:val="1"/>
      <w:numFmt w:val="bullet"/>
      <w:lvlText w:val=""/>
      <w:lvlJc w:val="left"/>
      <w:pPr>
        <w:ind w:left="5168" w:hanging="360"/>
      </w:pPr>
      <w:rPr>
        <w:rFonts w:ascii="Wingdings" w:hAnsi="Wingdings" w:hint="default"/>
      </w:rPr>
    </w:lvl>
    <w:lvl w:ilvl="6" w:tplc="0419000F" w:tentative="1">
      <w:start w:val="1"/>
      <w:numFmt w:val="bullet"/>
      <w:lvlText w:val=""/>
      <w:lvlJc w:val="left"/>
      <w:pPr>
        <w:ind w:left="5888" w:hanging="360"/>
      </w:pPr>
      <w:rPr>
        <w:rFonts w:ascii="Symbol" w:hAnsi="Symbol" w:hint="default"/>
      </w:rPr>
    </w:lvl>
    <w:lvl w:ilvl="7" w:tplc="04190019" w:tentative="1">
      <w:start w:val="1"/>
      <w:numFmt w:val="bullet"/>
      <w:lvlText w:val="o"/>
      <w:lvlJc w:val="left"/>
      <w:pPr>
        <w:ind w:left="6608" w:hanging="360"/>
      </w:pPr>
      <w:rPr>
        <w:rFonts w:ascii="Courier New" w:hAnsi="Courier New" w:cs="Courier New" w:hint="default"/>
      </w:rPr>
    </w:lvl>
    <w:lvl w:ilvl="8" w:tplc="0419001B" w:tentative="1">
      <w:start w:val="1"/>
      <w:numFmt w:val="bullet"/>
      <w:lvlText w:val=""/>
      <w:lvlJc w:val="left"/>
      <w:pPr>
        <w:ind w:left="7328" w:hanging="360"/>
      </w:pPr>
      <w:rPr>
        <w:rFonts w:ascii="Wingdings" w:hAnsi="Wingdings" w:hint="default"/>
      </w:rPr>
    </w:lvl>
  </w:abstractNum>
  <w:abstractNum w:abstractNumId="369" w15:restartNumberingAfterBreak="0">
    <w:nsid w:val="38263F2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0" w15:restartNumberingAfterBreak="0">
    <w:nsid w:val="382640D9"/>
    <w:multiLevelType w:val="hybridMultilevel"/>
    <w:tmpl w:val="29F89AD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38445380"/>
    <w:multiLevelType w:val="hybridMultilevel"/>
    <w:tmpl w:val="1F485F1E"/>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85F542C"/>
    <w:multiLevelType w:val="hybridMultilevel"/>
    <w:tmpl w:val="A806A352"/>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73" w15:restartNumberingAfterBreak="0">
    <w:nsid w:val="386F4599"/>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4" w15:restartNumberingAfterBreak="0">
    <w:nsid w:val="38A37ADC"/>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6" w15:restartNumberingAfterBreak="0">
    <w:nsid w:val="39680301"/>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7" w15:restartNumberingAfterBreak="0">
    <w:nsid w:val="396B6F64"/>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8" w15:restartNumberingAfterBreak="0">
    <w:nsid w:val="397869AD"/>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9" w15:restartNumberingAfterBreak="0">
    <w:nsid w:val="39AA7083"/>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39D618E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1" w15:restartNumberingAfterBreak="0">
    <w:nsid w:val="39FF3C91"/>
    <w:multiLevelType w:val="hybridMultilevel"/>
    <w:tmpl w:val="85884596"/>
    <w:lvl w:ilvl="0" w:tplc="0742A7F4">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3A353401"/>
    <w:multiLevelType w:val="hybridMultilevel"/>
    <w:tmpl w:val="9BAEF95A"/>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3" w15:restartNumberingAfterBreak="0">
    <w:nsid w:val="3AB033C7"/>
    <w:multiLevelType w:val="hybridMultilevel"/>
    <w:tmpl w:val="509258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4" w15:restartNumberingAfterBreak="0">
    <w:nsid w:val="3AC149CD"/>
    <w:multiLevelType w:val="hybridMultilevel"/>
    <w:tmpl w:val="0804C41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5" w15:restartNumberingAfterBreak="0">
    <w:nsid w:val="3ACF53BE"/>
    <w:multiLevelType w:val="hybridMultilevel"/>
    <w:tmpl w:val="B596D1A0"/>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6" w15:restartNumberingAfterBreak="0">
    <w:nsid w:val="3ADA7004"/>
    <w:multiLevelType w:val="hybridMultilevel"/>
    <w:tmpl w:val="15826DF0"/>
    <w:lvl w:ilvl="0" w:tplc="05C6C788">
      <w:start w:val="1"/>
      <w:numFmt w:val="decimal"/>
      <w:lvlText w:val="%1)"/>
      <w:lvlJc w:val="left"/>
      <w:pPr>
        <w:tabs>
          <w:tab w:val="num" w:pos="1069"/>
        </w:tabs>
        <w:ind w:left="1069" w:hanging="360"/>
      </w:pPr>
      <w:rPr>
        <w:rFonts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7" w15:restartNumberingAfterBreak="0">
    <w:nsid w:val="3AE75CDD"/>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8" w15:restartNumberingAfterBreak="0">
    <w:nsid w:val="3B0B45B1"/>
    <w:multiLevelType w:val="hybridMultilevel"/>
    <w:tmpl w:val="0AF81BE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9" w15:restartNumberingAfterBreak="0">
    <w:nsid w:val="3B4050BB"/>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0" w15:restartNumberingAfterBreak="0">
    <w:nsid w:val="3B45092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1" w15:restartNumberingAfterBreak="0">
    <w:nsid w:val="3B9C2234"/>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2" w15:restartNumberingAfterBreak="0">
    <w:nsid w:val="3BA268D6"/>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3" w15:restartNumberingAfterBreak="0">
    <w:nsid w:val="3BE16798"/>
    <w:multiLevelType w:val="hybridMultilevel"/>
    <w:tmpl w:val="EC480FB6"/>
    <w:lvl w:ilvl="0" w:tplc="178A824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4" w15:restartNumberingAfterBreak="0">
    <w:nsid w:val="3BF55F36"/>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95" w15:restartNumberingAfterBreak="0">
    <w:nsid w:val="3C1B1C74"/>
    <w:multiLevelType w:val="hybridMultilevel"/>
    <w:tmpl w:val="98A688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6" w15:restartNumberingAfterBreak="0">
    <w:nsid w:val="3C35077C"/>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7" w15:restartNumberingAfterBreak="0">
    <w:nsid w:val="3C5672A3"/>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98" w15:restartNumberingAfterBreak="0">
    <w:nsid w:val="3C7A5632"/>
    <w:multiLevelType w:val="hybridMultilevel"/>
    <w:tmpl w:val="CEF6612C"/>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9" w15:restartNumberingAfterBreak="0">
    <w:nsid w:val="3CBD4CC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0" w15:restartNumberingAfterBreak="0">
    <w:nsid w:val="3CC046A0"/>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3CFA734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2" w15:restartNumberingAfterBreak="0">
    <w:nsid w:val="3CFD7DB7"/>
    <w:multiLevelType w:val="hybridMultilevel"/>
    <w:tmpl w:val="719A87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3CFE2979"/>
    <w:multiLevelType w:val="hybridMultilevel"/>
    <w:tmpl w:val="65DC2D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4" w15:restartNumberingAfterBreak="0">
    <w:nsid w:val="3D355A9A"/>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5" w15:restartNumberingAfterBreak="0">
    <w:nsid w:val="3D523623"/>
    <w:multiLevelType w:val="hybridMultilevel"/>
    <w:tmpl w:val="36360A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6" w15:restartNumberingAfterBreak="0">
    <w:nsid w:val="3D8B3249"/>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3D8D77EE"/>
    <w:multiLevelType w:val="hybridMultilevel"/>
    <w:tmpl w:val="79927942"/>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8" w15:restartNumberingAfterBreak="0">
    <w:nsid w:val="3DA17F9B"/>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9" w15:restartNumberingAfterBreak="0">
    <w:nsid w:val="3DA92F10"/>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0" w15:restartNumberingAfterBreak="0">
    <w:nsid w:val="3DCF7387"/>
    <w:multiLevelType w:val="hybridMultilevel"/>
    <w:tmpl w:val="3916487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1" w15:restartNumberingAfterBreak="0">
    <w:nsid w:val="3E1B50D9"/>
    <w:multiLevelType w:val="hybridMultilevel"/>
    <w:tmpl w:val="9ED4D2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3E2E355A"/>
    <w:multiLevelType w:val="hybridMultilevel"/>
    <w:tmpl w:val="163202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3E701C04"/>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3EBD196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5" w15:restartNumberingAfterBreak="0">
    <w:nsid w:val="3EBE37E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6" w15:restartNumberingAfterBreak="0">
    <w:nsid w:val="3EC255E9"/>
    <w:multiLevelType w:val="hybridMultilevel"/>
    <w:tmpl w:val="479490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7" w15:restartNumberingAfterBreak="0">
    <w:nsid w:val="3ED37271"/>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3EDD62DF"/>
    <w:multiLevelType w:val="multilevel"/>
    <w:tmpl w:val="84FC5AC8"/>
    <w:lvl w:ilvl="0">
      <w:start w:val="1"/>
      <w:numFmt w:val="decimal"/>
      <w:lvlText w:val="%1)"/>
      <w:lvlJc w:val="left"/>
      <w:pPr>
        <w:ind w:left="1134" w:hanging="425"/>
      </w:pPr>
      <w:rPr>
        <w:rFonts w:hint="default"/>
        <w:sz w:val="28"/>
        <w:szCs w:val="28"/>
      </w:rPr>
    </w:lvl>
    <w:lvl w:ilvl="1">
      <w:start w:val="1"/>
      <w:numFmt w:val="decimal"/>
      <w:lvlText w:val="%2)"/>
      <w:lvlJc w:val="left"/>
      <w:pPr>
        <w:tabs>
          <w:tab w:val="num" w:pos="1985"/>
        </w:tabs>
        <w:ind w:left="1843" w:hanging="425"/>
      </w:pPr>
      <w:rPr>
        <w:rFonts w:hint="default"/>
      </w:rPr>
    </w:lvl>
    <w:lvl w:ilvl="2">
      <w:start w:val="1"/>
      <w:numFmt w:val="russianLower"/>
      <w:lvlText w:val="%3)"/>
      <w:lvlJc w:val="left"/>
      <w:pPr>
        <w:ind w:left="2552" w:hanging="425"/>
      </w:pPr>
      <w:rPr>
        <w:rFonts w:hint="default"/>
      </w:rPr>
    </w:lvl>
    <w:lvl w:ilvl="3">
      <w:start w:val="1"/>
      <w:numFmt w:val="bullet"/>
      <w:lvlText w:val=""/>
      <w:lvlJc w:val="left"/>
      <w:pPr>
        <w:ind w:left="3261" w:hanging="425"/>
      </w:pPr>
      <w:rPr>
        <w:rFonts w:ascii="Symbol" w:hAnsi="Symbol" w:hint="default"/>
      </w:rPr>
    </w:lvl>
    <w:lvl w:ilvl="4">
      <w:start w:val="1"/>
      <w:numFmt w:val="bullet"/>
      <w:lvlText w:val="o"/>
      <w:lvlJc w:val="left"/>
      <w:pPr>
        <w:ind w:left="3970" w:hanging="425"/>
      </w:pPr>
      <w:rPr>
        <w:rFonts w:ascii="Courier New" w:hAnsi="Courier New" w:cs="Courier New" w:hint="default"/>
      </w:rPr>
    </w:lvl>
    <w:lvl w:ilvl="5">
      <w:start w:val="1"/>
      <w:numFmt w:val="bullet"/>
      <w:lvlText w:val=""/>
      <w:lvlJc w:val="left"/>
      <w:pPr>
        <w:ind w:left="4679" w:hanging="425"/>
      </w:pPr>
      <w:rPr>
        <w:rFonts w:ascii="Wingdings" w:hAnsi="Wingdings" w:hint="default"/>
      </w:rPr>
    </w:lvl>
    <w:lvl w:ilvl="6">
      <w:start w:val="1"/>
      <w:numFmt w:val="bullet"/>
      <w:lvlText w:val=""/>
      <w:lvlJc w:val="left"/>
      <w:pPr>
        <w:ind w:left="5388" w:hanging="425"/>
      </w:pPr>
      <w:rPr>
        <w:rFonts w:ascii="Symbol" w:hAnsi="Symbol" w:hint="default"/>
      </w:rPr>
    </w:lvl>
    <w:lvl w:ilvl="7">
      <w:start w:val="1"/>
      <w:numFmt w:val="bullet"/>
      <w:lvlText w:val="o"/>
      <w:lvlJc w:val="left"/>
      <w:pPr>
        <w:ind w:left="6097" w:hanging="425"/>
      </w:pPr>
      <w:rPr>
        <w:rFonts w:ascii="Courier New" w:hAnsi="Courier New" w:cs="Courier New" w:hint="default"/>
      </w:rPr>
    </w:lvl>
    <w:lvl w:ilvl="8">
      <w:start w:val="1"/>
      <w:numFmt w:val="bullet"/>
      <w:lvlText w:val=""/>
      <w:lvlJc w:val="left"/>
      <w:pPr>
        <w:ind w:left="6806" w:hanging="425"/>
      </w:pPr>
      <w:rPr>
        <w:rFonts w:ascii="Wingdings" w:hAnsi="Wingdings" w:hint="default"/>
      </w:rPr>
    </w:lvl>
  </w:abstractNum>
  <w:abstractNum w:abstractNumId="419" w15:restartNumberingAfterBreak="0">
    <w:nsid w:val="3EEA5325"/>
    <w:multiLevelType w:val="hybridMultilevel"/>
    <w:tmpl w:val="4118CB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3F2F35B9"/>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1" w15:restartNumberingAfterBreak="0">
    <w:nsid w:val="3F5F5532"/>
    <w:multiLevelType w:val="hybridMultilevel"/>
    <w:tmpl w:val="55841FB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3FC94926"/>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3" w15:restartNumberingAfterBreak="0">
    <w:nsid w:val="3FEF6B7A"/>
    <w:multiLevelType w:val="hybridMultilevel"/>
    <w:tmpl w:val="42449F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4" w15:restartNumberingAfterBreak="0">
    <w:nsid w:val="402179AF"/>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408F6097"/>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6" w15:restartNumberingAfterBreak="0">
    <w:nsid w:val="40A11A64"/>
    <w:multiLevelType w:val="hybridMultilevel"/>
    <w:tmpl w:val="DEEA6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7" w15:restartNumberingAfterBreak="0">
    <w:nsid w:val="40AC38FA"/>
    <w:multiLevelType w:val="hybridMultilevel"/>
    <w:tmpl w:val="2F680B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8" w15:restartNumberingAfterBreak="0">
    <w:nsid w:val="40B0712A"/>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9" w15:restartNumberingAfterBreak="0">
    <w:nsid w:val="40B46AF0"/>
    <w:multiLevelType w:val="hybridMultilevel"/>
    <w:tmpl w:val="B8D8C7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40DD19C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31" w15:restartNumberingAfterBreak="0">
    <w:nsid w:val="40E311F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32" w15:restartNumberingAfterBreak="0">
    <w:nsid w:val="412978A5"/>
    <w:multiLevelType w:val="hybridMultilevel"/>
    <w:tmpl w:val="FE2ED9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3" w15:restartNumberingAfterBreak="0">
    <w:nsid w:val="412A2845"/>
    <w:multiLevelType w:val="hybridMultilevel"/>
    <w:tmpl w:val="241CC2B4"/>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4" w15:restartNumberingAfterBreak="0">
    <w:nsid w:val="415C2DDE"/>
    <w:multiLevelType w:val="hybridMultilevel"/>
    <w:tmpl w:val="0A1E624E"/>
    <w:lvl w:ilvl="0" w:tplc="D9E0E62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4162211E"/>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41BA2D07"/>
    <w:multiLevelType w:val="hybridMultilevel"/>
    <w:tmpl w:val="DEEA6B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41FD431D"/>
    <w:multiLevelType w:val="hybridMultilevel"/>
    <w:tmpl w:val="03F645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423F3E77"/>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9" w15:restartNumberingAfterBreak="0">
    <w:nsid w:val="425A25BB"/>
    <w:multiLevelType w:val="hybridMultilevel"/>
    <w:tmpl w:val="59B60488"/>
    <w:lvl w:ilvl="0" w:tplc="1EE0D12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40" w15:restartNumberingAfterBreak="0">
    <w:nsid w:val="42A163E5"/>
    <w:multiLevelType w:val="hybridMultilevel"/>
    <w:tmpl w:val="290C3E7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1" w15:restartNumberingAfterBreak="0">
    <w:nsid w:val="42F27734"/>
    <w:multiLevelType w:val="hybridMultilevel"/>
    <w:tmpl w:val="E808257A"/>
    <w:lvl w:ilvl="0" w:tplc="3BFCBF20">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42" w15:restartNumberingAfterBreak="0">
    <w:nsid w:val="430A0ADC"/>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431377EE"/>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4" w15:restartNumberingAfterBreak="0">
    <w:nsid w:val="433637BF"/>
    <w:multiLevelType w:val="hybridMultilevel"/>
    <w:tmpl w:val="C7B4CB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5" w15:restartNumberingAfterBreak="0">
    <w:nsid w:val="43654108"/>
    <w:multiLevelType w:val="hybridMultilevel"/>
    <w:tmpl w:val="C726AB76"/>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46" w15:restartNumberingAfterBreak="0">
    <w:nsid w:val="437E6A40"/>
    <w:multiLevelType w:val="hybridMultilevel"/>
    <w:tmpl w:val="DDAE1BA2"/>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7" w15:restartNumberingAfterBreak="0">
    <w:nsid w:val="438626BD"/>
    <w:multiLevelType w:val="hybridMultilevel"/>
    <w:tmpl w:val="98FA18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43C47925"/>
    <w:multiLevelType w:val="hybridMultilevel"/>
    <w:tmpl w:val="9CF4B266"/>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9" w15:restartNumberingAfterBreak="0">
    <w:nsid w:val="43EB5491"/>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0" w15:restartNumberingAfterBreak="0">
    <w:nsid w:val="441219A8"/>
    <w:multiLevelType w:val="hybridMultilevel"/>
    <w:tmpl w:val="E8524BA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1" w15:restartNumberingAfterBreak="0">
    <w:nsid w:val="44221964"/>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52" w15:restartNumberingAfterBreak="0">
    <w:nsid w:val="442347B4"/>
    <w:multiLevelType w:val="hybridMultilevel"/>
    <w:tmpl w:val="13FAAF9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44344CC3"/>
    <w:multiLevelType w:val="hybridMultilevel"/>
    <w:tmpl w:val="DF566C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4" w15:restartNumberingAfterBreak="0">
    <w:nsid w:val="443A3416"/>
    <w:multiLevelType w:val="hybridMultilevel"/>
    <w:tmpl w:val="6FBE2A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5" w15:restartNumberingAfterBreak="0">
    <w:nsid w:val="4475047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56" w15:restartNumberingAfterBreak="0">
    <w:nsid w:val="448B5411"/>
    <w:multiLevelType w:val="hybridMultilevel"/>
    <w:tmpl w:val="9E861C7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7" w15:restartNumberingAfterBreak="0">
    <w:nsid w:val="44996207"/>
    <w:multiLevelType w:val="hybridMultilevel"/>
    <w:tmpl w:val="CD68CA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8" w15:restartNumberingAfterBreak="0">
    <w:nsid w:val="449E12D1"/>
    <w:multiLevelType w:val="hybridMultilevel"/>
    <w:tmpl w:val="6DC20F98"/>
    <w:lvl w:ilvl="0" w:tplc="55C8751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9" w15:restartNumberingAfterBreak="0">
    <w:nsid w:val="45075711"/>
    <w:multiLevelType w:val="hybridMultilevel"/>
    <w:tmpl w:val="D30851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0" w15:restartNumberingAfterBreak="0">
    <w:nsid w:val="45075C30"/>
    <w:multiLevelType w:val="hybridMultilevel"/>
    <w:tmpl w:val="A11AD97C"/>
    <w:lvl w:ilvl="0" w:tplc="4280A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1" w15:restartNumberingAfterBreak="0">
    <w:nsid w:val="459B0D08"/>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45A171E4"/>
    <w:multiLevelType w:val="hybridMultilevel"/>
    <w:tmpl w:val="1C9A87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3" w15:restartNumberingAfterBreak="0">
    <w:nsid w:val="45D540DD"/>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4" w15:restartNumberingAfterBreak="0">
    <w:nsid w:val="46026C8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65" w15:restartNumberingAfterBreak="0">
    <w:nsid w:val="46172617"/>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46252B55"/>
    <w:multiLevelType w:val="hybridMultilevel"/>
    <w:tmpl w:val="28E09F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7" w15:restartNumberingAfterBreak="0">
    <w:nsid w:val="464639C0"/>
    <w:multiLevelType w:val="hybridMultilevel"/>
    <w:tmpl w:val="CE984326"/>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68" w15:restartNumberingAfterBreak="0">
    <w:nsid w:val="4659136C"/>
    <w:multiLevelType w:val="hybridMultilevel"/>
    <w:tmpl w:val="1FB6CF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9" w15:restartNumberingAfterBreak="0">
    <w:nsid w:val="466603B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0" w15:restartNumberingAfterBreak="0">
    <w:nsid w:val="46DF13DD"/>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1" w15:restartNumberingAfterBreak="0">
    <w:nsid w:val="46DF1AEA"/>
    <w:multiLevelType w:val="hybridMultilevel"/>
    <w:tmpl w:val="71CC111E"/>
    <w:lvl w:ilvl="0" w:tplc="29809872">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2" w15:restartNumberingAfterBreak="0">
    <w:nsid w:val="46E62FF5"/>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3" w15:restartNumberingAfterBreak="0">
    <w:nsid w:val="47891700"/>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4" w15:restartNumberingAfterBreak="0">
    <w:nsid w:val="478F7A8B"/>
    <w:multiLevelType w:val="hybridMultilevel"/>
    <w:tmpl w:val="BB4CF886"/>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5" w15:restartNumberingAfterBreak="0">
    <w:nsid w:val="47914BD1"/>
    <w:multiLevelType w:val="hybridMultilevel"/>
    <w:tmpl w:val="9998D036"/>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6" w15:restartNumberingAfterBreak="0">
    <w:nsid w:val="47C47C91"/>
    <w:multiLevelType w:val="hybridMultilevel"/>
    <w:tmpl w:val="31866308"/>
    <w:lvl w:ilvl="0" w:tplc="FFFFFFF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7" w15:restartNumberingAfterBreak="0">
    <w:nsid w:val="47CD53E0"/>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8" w15:restartNumberingAfterBreak="0">
    <w:nsid w:val="48180A07"/>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9" w15:restartNumberingAfterBreak="0">
    <w:nsid w:val="481E6D3A"/>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0" w15:restartNumberingAfterBreak="0">
    <w:nsid w:val="482045CE"/>
    <w:multiLevelType w:val="hybridMultilevel"/>
    <w:tmpl w:val="5E5A05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1" w15:restartNumberingAfterBreak="0">
    <w:nsid w:val="484A0F56"/>
    <w:multiLevelType w:val="hybridMultilevel"/>
    <w:tmpl w:val="F0CC684C"/>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82" w15:restartNumberingAfterBreak="0">
    <w:nsid w:val="484E0BA0"/>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83"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84" w15:restartNumberingAfterBreak="0">
    <w:nsid w:val="488B35A1"/>
    <w:multiLevelType w:val="hybridMultilevel"/>
    <w:tmpl w:val="A15A6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5" w15:restartNumberingAfterBreak="0">
    <w:nsid w:val="488C61D2"/>
    <w:multiLevelType w:val="hybridMultilevel"/>
    <w:tmpl w:val="E73807F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6" w15:restartNumberingAfterBreak="0">
    <w:nsid w:val="48A364EE"/>
    <w:multiLevelType w:val="hybridMultilevel"/>
    <w:tmpl w:val="D1263550"/>
    <w:lvl w:ilvl="0" w:tplc="8D905A6E">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87" w15:restartNumberingAfterBreak="0">
    <w:nsid w:val="48A92D35"/>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88" w15:restartNumberingAfterBreak="0">
    <w:nsid w:val="48B214CC"/>
    <w:multiLevelType w:val="hybridMultilevel"/>
    <w:tmpl w:val="2CD2DB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9" w15:restartNumberingAfterBreak="0">
    <w:nsid w:val="48C87089"/>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0" w15:restartNumberingAfterBreak="0">
    <w:nsid w:val="48DB2ACF"/>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1" w15:restartNumberingAfterBreak="0">
    <w:nsid w:val="49116032"/>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2" w15:restartNumberingAfterBreak="0">
    <w:nsid w:val="494B7949"/>
    <w:multiLevelType w:val="hybridMultilevel"/>
    <w:tmpl w:val="7C50927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93" w15:restartNumberingAfterBreak="0">
    <w:nsid w:val="498361A2"/>
    <w:multiLevelType w:val="hybridMultilevel"/>
    <w:tmpl w:val="16C4C03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4" w15:restartNumberingAfterBreak="0">
    <w:nsid w:val="498C33BA"/>
    <w:multiLevelType w:val="multilevel"/>
    <w:tmpl w:val="33C20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4A293B85"/>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6" w15:restartNumberingAfterBreak="0">
    <w:nsid w:val="4A5E44E7"/>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7" w15:restartNumberingAfterBreak="0">
    <w:nsid w:val="4A7656A1"/>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8" w15:restartNumberingAfterBreak="0">
    <w:nsid w:val="4AAF667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9" w15:restartNumberingAfterBreak="0">
    <w:nsid w:val="4AC23115"/>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0" w15:restartNumberingAfterBreak="0">
    <w:nsid w:val="4AE43E6D"/>
    <w:multiLevelType w:val="hybridMultilevel"/>
    <w:tmpl w:val="54F6B206"/>
    <w:lvl w:ilvl="0" w:tplc="0419000F">
      <w:start w:val="1"/>
      <w:numFmt w:val="decimal"/>
      <w:lvlText w:val="%1."/>
      <w:lvlJc w:val="left"/>
      <w:pPr>
        <w:ind w:left="1069" w:hanging="360"/>
      </w:pPr>
    </w:lvl>
    <w:lvl w:ilvl="1" w:tplc="4280A9E4">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1" w15:restartNumberingAfterBreak="0">
    <w:nsid w:val="4B0B33CA"/>
    <w:multiLevelType w:val="hybridMultilevel"/>
    <w:tmpl w:val="4FDAF606"/>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2" w15:restartNumberingAfterBreak="0">
    <w:nsid w:val="4B500B87"/>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03" w15:restartNumberingAfterBreak="0">
    <w:nsid w:val="4B6942AF"/>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4" w15:restartNumberingAfterBreak="0">
    <w:nsid w:val="4B6A566F"/>
    <w:multiLevelType w:val="hybridMultilevel"/>
    <w:tmpl w:val="15826DF0"/>
    <w:lvl w:ilvl="0" w:tplc="05C6C788">
      <w:start w:val="1"/>
      <w:numFmt w:val="decimal"/>
      <w:lvlText w:val="%1)"/>
      <w:lvlJc w:val="left"/>
      <w:pPr>
        <w:tabs>
          <w:tab w:val="num" w:pos="1069"/>
        </w:tabs>
        <w:ind w:left="1069" w:hanging="360"/>
      </w:pPr>
      <w:rPr>
        <w:rFonts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5" w15:restartNumberingAfterBreak="0">
    <w:nsid w:val="4B7E741B"/>
    <w:multiLevelType w:val="hybridMultilevel"/>
    <w:tmpl w:val="124E87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6" w15:restartNumberingAfterBreak="0">
    <w:nsid w:val="4B9D04A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07" w15:restartNumberingAfterBreak="0">
    <w:nsid w:val="4BD97B4D"/>
    <w:multiLevelType w:val="hybridMultilevel"/>
    <w:tmpl w:val="3844DBC4"/>
    <w:lvl w:ilvl="0" w:tplc="FBA230B0">
      <w:start w:val="1"/>
      <w:numFmt w:val="bullet"/>
      <w:lvlText w:val="-"/>
      <w:lvlJc w:val="left"/>
      <w:pPr>
        <w:ind w:left="1080" w:hanging="360"/>
      </w:pPr>
      <w:rPr>
        <w:rFonts w:ascii="Arial" w:hAnsi="Arial" w:hint="default"/>
      </w:rPr>
    </w:lvl>
    <w:lvl w:ilvl="1" w:tplc="7ED08462" w:tentative="1">
      <w:start w:val="1"/>
      <w:numFmt w:val="bullet"/>
      <w:lvlText w:val="o"/>
      <w:lvlJc w:val="left"/>
      <w:pPr>
        <w:ind w:left="1800" w:hanging="360"/>
      </w:pPr>
      <w:rPr>
        <w:rFonts w:ascii="Courier New" w:hAnsi="Courier New" w:cs="Courier New" w:hint="default"/>
      </w:rPr>
    </w:lvl>
    <w:lvl w:ilvl="2" w:tplc="02860B16" w:tentative="1">
      <w:start w:val="1"/>
      <w:numFmt w:val="bullet"/>
      <w:lvlText w:val=""/>
      <w:lvlJc w:val="left"/>
      <w:pPr>
        <w:ind w:left="2520" w:hanging="360"/>
      </w:pPr>
      <w:rPr>
        <w:rFonts w:ascii="Wingdings" w:hAnsi="Wingdings" w:hint="default"/>
      </w:rPr>
    </w:lvl>
    <w:lvl w:ilvl="3" w:tplc="95D6DD4A" w:tentative="1">
      <w:start w:val="1"/>
      <w:numFmt w:val="bullet"/>
      <w:lvlText w:val=""/>
      <w:lvlJc w:val="left"/>
      <w:pPr>
        <w:ind w:left="3240" w:hanging="360"/>
      </w:pPr>
      <w:rPr>
        <w:rFonts w:ascii="Symbol" w:hAnsi="Symbol" w:hint="default"/>
      </w:rPr>
    </w:lvl>
    <w:lvl w:ilvl="4" w:tplc="010EC91A" w:tentative="1">
      <w:start w:val="1"/>
      <w:numFmt w:val="bullet"/>
      <w:lvlText w:val="o"/>
      <w:lvlJc w:val="left"/>
      <w:pPr>
        <w:ind w:left="3960" w:hanging="360"/>
      </w:pPr>
      <w:rPr>
        <w:rFonts w:ascii="Courier New" w:hAnsi="Courier New" w:cs="Courier New" w:hint="default"/>
      </w:rPr>
    </w:lvl>
    <w:lvl w:ilvl="5" w:tplc="72C0A770" w:tentative="1">
      <w:start w:val="1"/>
      <w:numFmt w:val="bullet"/>
      <w:lvlText w:val=""/>
      <w:lvlJc w:val="left"/>
      <w:pPr>
        <w:ind w:left="4680" w:hanging="360"/>
      </w:pPr>
      <w:rPr>
        <w:rFonts w:ascii="Wingdings" w:hAnsi="Wingdings" w:hint="default"/>
      </w:rPr>
    </w:lvl>
    <w:lvl w:ilvl="6" w:tplc="EDA42DEC" w:tentative="1">
      <w:start w:val="1"/>
      <w:numFmt w:val="bullet"/>
      <w:lvlText w:val=""/>
      <w:lvlJc w:val="left"/>
      <w:pPr>
        <w:ind w:left="5400" w:hanging="360"/>
      </w:pPr>
      <w:rPr>
        <w:rFonts w:ascii="Symbol" w:hAnsi="Symbol" w:hint="default"/>
      </w:rPr>
    </w:lvl>
    <w:lvl w:ilvl="7" w:tplc="0B980E5A" w:tentative="1">
      <w:start w:val="1"/>
      <w:numFmt w:val="bullet"/>
      <w:lvlText w:val="o"/>
      <w:lvlJc w:val="left"/>
      <w:pPr>
        <w:ind w:left="6120" w:hanging="360"/>
      </w:pPr>
      <w:rPr>
        <w:rFonts w:ascii="Courier New" w:hAnsi="Courier New" w:cs="Courier New" w:hint="default"/>
      </w:rPr>
    </w:lvl>
    <w:lvl w:ilvl="8" w:tplc="EC5C225E" w:tentative="1">
      <w:start w:val="1"/>
      <w:numFmt w:val="bullet"/>
      <w:lvlText w:val=""/>
      <w:lvlJc w:val="left"/>
      <w:pPr>
        <w:ind w:left="6840" w:hanging="360"/>
      </w:pPr>
      <w:rPr>
        <w:rFonts w:ascii="Wingdings" w:hAnsi="Wingdings" w:hint="default"/>
      </w:rPr>
    </w:lvl>
  </w:abstractNum>
  <w:abstractNum w:abstractNumId="508" w15:restartNumberingAfterBreak="0">
    <w:nsid w:val="4BE1296D"/>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09" w15:restartNumberingAfterBreak="0">
    <w:nsid w:val="4BF37A5D"/>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0" w15:restartNumberingAfterBreak="0">
    <w:nsid w:val="4C00728E"/>
    <w:multiLevelType w:val="hybridMultilevel"/>
    <w:tmpl w:val="ABFE9A5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1" w15:restartNumberingAfterBreak="0">
    <w:nsid w:val="4C4A7DDB"/>
    <w:multiLevelType w:val="hybridMultilevel"/>
    <w:tmpl w:val="3112EC9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2" w15:restartNumberingAfterBreak="0">
    <w:nsid w:val="4CE40311"/>
    <w:multiLevelType w:val="hybridMultilevel"/>
    <w:tmpl w:val="8DF6B8D8"/>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3" w15:restartNumberingAfterBreak="0">
    <w:nsid w:val="4CFD4D0C"/>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4" w15:restartNumberingAfterBreak="0">
    <w:nsid w:val="4D476421"/>
    <w:multiLevelType w:val="hybridMultilevel"/>
    <w:tmpl w:val="2176070A"/>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5" w15:restartNumberingAfterBreak="0">
    <w:nsid w:val="4D550AC4"/>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6" w15:restartNumberingAfterBreak="0">
    <w:nsid w:val="4D5C7DEF"/>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7" w15:restartNumberingAfterBreak="0">
    <w:nsid w:val="4DBF62EE"/>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8" w15:restartNumberingAfterBreak="0">
    <w:nsid w:val="4E056CA6"/>
    <w:multiLevelType w:val="hybridMultilevel"/>
    <w:tmpl w:val="7C263A92"/>
    <w:lvl w:ilvl="0" w:tplc="5B96EDA6">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9" w15:restartNumberingAfterBreak="0">
    <w:nsid w:val="4E2362B1"/>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0" w15:restartNumberingAfterBreak="0">
    <w:nsid w:val="4E461C9F"/>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1" w15:restartNumberingAfterBreak="0">
    <w:nsid w:val="4E753005"/>
    <w:multiLevelType w:val="hybridMultilevel"/>
    <w:tmpl w:val="DE88977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2" w15:restartNumberingAfterBreak="0">
    <w:nsid w:val="4EDA3416"/>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3" w15:restartNumberingAfterBreak="0">
    <w:nsid w:val="4F1B7B27"/>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4" w15:restartNumberingAfterBreak="0">
    <w:nsid w:val="4F343849"/>
    <w:multiLevelType w:val="hybridMultilevel"/>
    <w:tmpl w:val="87D68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5" w15:restartNumberingAfterBreak="0">
    <w:nsid w:val="4FAE06BF"/>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6" w15:restartNumberingAfterBreak="0">
    <w:nsid w:val="4FCE487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7" w15:restartNumberingAfterBreak="0">
    <w:nsid w:val="4FEA1BDF"/>
    <w:multiLevelType w:val="hybridMultilevel"/>
    <w:tmpl w:val="E2103722"/>
    <w:lvl w:ilvl="0" w:tplc="04190003">
      <w:start w:val="1"/>
      <w:numFmt w:val="bullet"/>
      <w:lvlText w:val="o"/>
      <w:lvlJc w:val="left"/>
      <w:pPr>
        <w:ind w:left="2149" w:hanging="360"/>
      </w:pPr>
      <w:rPr>
        <w:rFonts w:ascii="Courier New" w:hAnsi="Courier New" w:cs="Courier New"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528" w15:restartNumberingAfterBreak="0">
    <w:nsid w:val="4FEC6210"/>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9" w15:restartNumberingAfterBreak="0">
    <w:nsid w:val="501631F1"/>
    <w:multiLevelType w:val="hybridMultilevel"/>
    <w:tmpl w:val="5530668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0" w15:restartNumberingAfterBreak="0">
    <w:nsid w:val="50307F82"/>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1" w15:restartNumberingAfterBreak="0">
    <w:nsid w:val="505474E0"/>
    <w:multiLevelType w:val="hybridMultilevel"/>
    <w:tmpl w:val="2F680B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2" w15:restartNumberingAfterBreak="0">
    <w:nsid w:val="505809D5"/>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3" w15:restartNumberingAfterBreak="0">
    <w:nsid w:val="50D71810"/>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34" w15:restartNumberingAfterBreak="0">
    <w:nsid w:val="50E2397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35" w15:restartNumberingAfterBreak="0">
    <w:nsid w:val="51265709"/>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36" w15:restartNumberingAfterBreak="0">
    <w:nsid w:val="5185230D"/>
    <w:multiLevelType w:val="hybridMultilevel"/>
    <w:tmpl w:val="E4F878E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7" w15:restartNumberingAfterBreak="0">
    <w:nsid w:val="51B26020"/>
    <w:multiLevelType w:val="hybridMultilevel"/>
    <w:tmpl w:val="A1DCE35C"/>
    <w:lvl w:ilvl="0" w:tplc="2A7E79B6">
      <w:start w:val="1"/>
      <w:numFmt w:val="decimal"/>
      <w:lvlText w:val="%1)"/>
      <w:lvlJc w:val="left"/>
      <w:pPr>
        <w:ind w:left="720" w:hanging="360"/>
      </w:pPr>
      <w:rPr>
        <w:rFonts w:hint="default"/>
        <w:b w:val="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8" w15:restartNumberingAfterBreak="0">
    <w:nsid w:val="51F603A0"/>
    <w:multiLevelType w:val="hybridMultilevel"/>
    <w:tmpl w:val="765ACF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9" w15:restartNumberingAfterBreak="0">
    <w:nsid w:val="52067BAE"/>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40" w15:restartNumberingAfterBreak="0">
    <w:nsid w:val="528E50E9"/>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1" w15:restartNumberingAfterBreak="0">
    <w:nsid w:val="52C4773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42" w15:restartNumberingAfterBreak="0">
    <w:nsid w:val="52D44DE7"/>
    <w:multiLevelType w:val="hybridMultilevel"/>
    <w:tmpl w:val="94261E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3" w15:restartNumberingAfterBreak="0">
    <w:nsid w:val="52DC7BB1"/>
    <w:multiLevelType w:val="hybridMultilevel"/>
    <w:tmpl w:val="2EE2121A"/>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4" w15:restartNumberingAfterBreak="0">
    <w:nsid w:val="532A3287"/>
    <w:multiLevelType w:val="hybridMultilevel"/>
    <w:tmpl w:val="D30851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5" w15:restartNumberingAfterBreak="0">
    <w:nsid w:val="536A5A9F"/>
    <w:multiLevelType w:val="hybridMultilevel"/>
    <w:tmpl w:val="9A62482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6" w15:restartNumberingAfterBreak="0">
    <w:nsid w:val="544A4F51"/>
    <w:multiLevelType w:val="hybridMultilevel"/>
    <w:tmpl w:val="40A0CF3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7" w15:restartNumberingAfterBreak="0">
    <w:nsid w:val="544A66B0"/>
    <w:multiLevelType w:val="hybridMultilevel"/>
    <w:tmpl w:val="8188AAA6"/>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48" w15:restartNumberingAfterBreak="0">
    <w:nsid w:val="545E54C0"/>
    <w:multiLevelType w:val="hybridMultilevel"/>
    <w:tmpl w:val="011AB218"/>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49" w15:restartNumberingAfterBreak="0">
    <w:nsid w:val="55184D2F"/>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0" w15:restartNumberingAfterBreak="0">
    <w:nsid w:val="55590294"/>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51"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52" w15:restartNumberingAfterBreak="0">
    <w:nsid w:val="559E6956"/>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3" w15:restartNumberingAfterBreak="0">
    <w:nsid w:val="55D761F9"/>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4" w15:restartNumberingAfterBreak="0">
    <w:nsid w:val="55FD08CC"/>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5" w15:restartNumberingAfterBreak="0">
    <w:nsid w:val="561538B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56" w15:restartNumberingAfterBreak="0">
    <w:nsid w:val="562917E4"/>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57" w15:restartNumberingAfterBreak="0">
    <w:nsid w:val="563338B5"/>
    <w:multiLevelType w:val="hybridMultilevel"/>
    <w:tmpl w:val="93B0662C"/>
    <w:lvl w:ilvl="0" w:tplc="04190011">
      <w:start w:val="1"/>
      <w:numFmt w:val="decimal"/>
      <w:lvlText w:val="%1)"/>
      <w:lvlJc w:val="left"/>
      <w:pPr>
        <w:ind w:left="1571" w:hanging="360"/>
      </w:pPr>
      <w:rPr>
        <w:rFonts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558" w15:restartNumberingAfterBreak="0">
    <w:nsid w:val="563909D7"/>
    <w:multiLevelType w:val="hybridMultilevel"/>
    <w:tmpl w:val="729E9B9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9" w15:restartNumberingAfterBreak="0">
    <w:nsid w:val="5646061F"/>
    <w:multiLevelType w:val="hybridMultilevel"/>
    <w:tmpl w:val="1C36CBB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60" w15:restartNumberingAfterBreak="0">
    <w:nsid w:val="56537819"/>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1" w15:restartNumberingAfterBreak="0">
    <w:nsid w:val="565C571E"/>
    <w:multiLevelType w:val="hybridMultilevel"/>
    <w:tmpl w:val="D534DB96"/>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62" w15:restartNumberingAfterBreak="0">
    <w:nsid w:val="566F2A7C"/>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63" w15:restartNumberingAfterBreak="0">
    <w:nsid w:val="56A1267E"/>
    <w:multiLevelType w:val="hybridMultilevel"/>
    <w:tmpl w:val="C7D49AE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64" w15:restartNumberingAfterBreak="0">
    <w:nsid w:val="56BD61C2"/>
    <w:multiLevelType w:val="hybridMultilevel"/>
    <w:tmpl w:val="2B723158"/>
    <w:lvl w:ilvl="0" w:tplc="01264962">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65" w15:restartNumberingAfterBreak="0">
    <w:nsid w:val="56C57E5D"/>
    <w:multiLevelType w:val="hybridMultilevel"/>
    <w:tmpl w:val="3B6AD4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6" w15:restartNumberingAfterBreak="0">
    <w:nsid w:val="56F7188D"/>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7" w15:restartNumberingAfterBreak="0">
    <w:nsid w:val="57406919"/>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8" w15:restartNumberingAfterBreak="0">
    <w:nsid w:val="574F3D98"/>
    <w:multiLevelType w:val="hybridMultilevel"/>
    <w:tmpl w:val="F5DA7072"/>
    <w:lvl w:ilvl="0" w:tplc="23024A96">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69" w15:restartNumberingAfterBreak="0">
    <w:nsid w:val="575D40A2"/>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0" w15:restartNumberingAfterBreak="0">
    <w:nsid w:val="579D58D9"/>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1" w15:restartNumberingAfterBreak="0">
    <w:nsid w:val="57ED603E"/>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2" w15:restartNumberingAfterBreak="0">
    <w:nsid w:val="58B02EFE"/>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3" w15:restartNumberingAfterBreak="0">
    <w:nsid w:val="58B85EE4"/>
    <w:multiLevelType w:val="hybridMultilevel"/>
    <w:tmpl w:val="4118CB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4" w15:restartNumberingAfterBreak="0">
    <w:nsid w:val="58CF346A"/>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5" w15:restartNumberingAfterBreak="0">
    <w:nsid w:val="58EE78C3"/>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6" w15:restartNumberingAfterBreak="0">
    <w:nsid w:val="591847ED"/>
    <w:multiLevelType w:val="hybridMultilevel"/>
    <w:tmpl w:val="21F62686"/>
    <w:lvl w:ilvl="0" w:tplc="5CEE83C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7" w15:restartNumberingAfterBreak="0">
    <w:nsid w:val="5933363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8" w15:restartNumberingAfterBreak="0">
    <w:nsid w:val="5962438F"/>
    <w:multiLevelType w:val="hybridMultilevel"/>
    <w:tmpl w:val="0ACEED1A"/>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9" w15:restartNumberingAfterBreak="0">
    <w:nsid w:val="59677CF1"/>
    <w:multiLevelType w:val="hybridMultilevel"/>
    <w:tmpl w:val="FD8A5C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0" w15:restartNumberingAfterBreak="0">
    <w:nsid w:val="596D6CC8"/>
    <w:multiLevelType w:val="hybridMultilevel"/>
    <w:tmpl w:val="24DC5C18"/>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81" w15:restartNumberingAfterBreak="0">
    <w:nsid w:val="59991A90"/>
    <w:multiLevelType w:val="hybridMultilevel"/>
    <w:tmpl w:val="70803B96"/>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582" w15:restartNumberingAfterBreak="0">
    <w:nsid w:val="59AE4213"/>
    <w:multiLevelType w:val="hybridMultilevel"/>
    <w:tmpl w:val="3598886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3" w15:restartNumberingAfterBreak="0">
    <w:nsid w:val="59D34FC4"/>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4" w15:restartNumberingAfterBreak="0">
    <w:nsid w:val="59D74786"/>
    <w:multiLevelType w:val="hybridMultilevel"/>
    <w:tmpl w:val="5734FF76"/>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85" w15:restartNumberingAfterBreak="0">
    <w:nsid w:val="59E038A2"/>
    <w:multiLevelType w:val="hybridMultilevel"/>
    <w:tmpl w:val="B4B29FD8"/>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86" w15:restartNumberingAfterBreak="0">
    <w:nsid w:val="5A205600"/>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87" w15:restartNumberingAfterBreak="0">
    <w:nsid w:val="5A460985"/>
    <w:multiLevelType w:val="hybridMultilevel"/>
    <w:tmpl w:val="4FDAF606"/>
    <w:lvl w:ilvl="0" w:tplc="6932FE3A">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8" w15:restartNumberingAfterBreak="0">
    <w:nsid w:val="5A6401A8"/>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89" w15:restartNumberingAfterBreak="0">
    <w:nsid w:val="5ADA159F"/>
    <w:multiLevelType w:val="hybridMultilevel"/>
    <w:tmpl w:val="AD40F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0" w15:restartNumberingAfterBreak="0">
    <w:nsid w:val="5AEF486A"/>
    <w:multiLevelType w:val="hybridMultilevel"/>
    <w:tmpl w:val="FBF0E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1" w15:restartNumberingAfterBreak="0">
    <w:nsid w:val="5B004EBE"/>
    <w:multiLevelType w:val="hybridMultilevel"/>
    <w:tmpl w:val="FD8A5C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2" w15:restartNumberingAfterBreak="0">
    <w:nsid w:val="5B506285"/>
    <w:multiLevelType w:val="hybridMultilevel"/>
    <w:tmpl w:val="68F4D30C"/>
    <w:lvl w:ilvl="0" w:tplc="23FA9BE6">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3" w15:restartNumberingAfterBreak="0">
    <w:nsid w:val="5B7E2AAB"/>
    <w:multiLevelType w:val="hybridMultilevel"/>
    <w:tmpl w:val="50E0F0F6"/>
    <w:lvl w:ilvl="0" w:tplc="23FA9BE6">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4" w15:restartNumberingAfterBreak="0">
    <w:nsid w:val="5BA0570A"/>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5" w15:restartNumberingAfterBreak="0">
    <w:nsid w:val="5BB02DC3"/>
    <w:multiLevelType w:val="hybridMultilevel"/>
    <w:tmpl w:val="9126C1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6" w15:restartNumberingAfterBreak="0">
    <w:nsid w:val="5BBF060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97" w15:restartNumberingAfterBreak="0">
    <w:nsid w:val="5BDF5576"/>
    <w:multiLevelType w:val="hybridMultilevel"/>
    <w:tmpl w:val="7E70246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8" w15:restartNumberingAfterBreak="0">
    <w:nsid w:val="5C0616EC"/>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9" w15:restartNumberingAfterBreak="0">
    <w:nsid w:val="5C172966"/>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0" w15:restartNumberingAfterBreak="0">
    <w:nsid w:val="5C23731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01" w15:restartNumberingAfterBreak="0">
    <w:nsid w:val="5C631B24"/>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2" w15:restartNumberingAfterBreak="0">
    <w:nsid w:val="5CA443E1"/>
    <w:multiLevelType w:val="hybridMultilevel"/>
    <w:tmpl w:val="A85EA652"/>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03" w15:restartNumberingAfterBreak="0">
    <w:nsid w:val="5CB84EE6"/>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04" w15:restartNumberingAfterBreak="0">
    <w:nsid w:val="5CD10A41"/>
    <w:multiLevelType w:val="hybridMultilevel"/>
    <w:tmpl w:val="1F485F1E"/>
    <w:lvl w:ilvl="0" w:tplc="2638A4BC">
      <w:start w:val="1"/>
      <w:numFmt w:val="decimal"/>
      <w:lvlText w:val="%1)"/>
      <w:lvlJc w:val="left"/>
      <w:pPr>
        <w:ind w:left="720" w:hanging="360"/>
      </w:pPr>
      <w:rPr>
        <w:b w:val="0"/>
      </w:rPr>
    </w:lvl>
    <w:lvl w:ilvl="1" w:tplc="631A4EE4" w:tentative="1">
      <w:start w:val="1"/>
      <w:numFmt w:val="lowerLetter"/>
      <w:lvlText w:val="%2."/>
      <w:lvlJc w:val="left"/>
      <w:pPr>
        <w:ind w:left="1440" w:hanging="360"/>
      </w:pPr>
    </w:lvl>
    <w:lvl w:ilvl="2" w:tplc="04266868" w:tentative="1">
      <w:start w:val="1"/>
      <w:numFmt w:val="lowerRoman"/>
      <w:lvlText w:val="%3."/>
      <w:lvlJc w:val="right"/>
      <w:pPr>
        <w:ind w:left="2160" w:hanging="180"/>
      </w:pPr>
    </w:lvl>
    <w:lvl w:ilvl="3" w:tplc="C170981A" w:tentative="1">
      <w:start w:val="1"/>
      <w:numFmt w:val="decimal"/>
      <w:lvlText w:val="%4."/>
      <w:lvlJc w:val="left"/>
      <w:pPr>
        <w:ind w:left="2880" w:hanging="360"/>
      </w:pPr>
    </w:lvl>
    <w:lvl w:ilvl="4" w:tplc="BD389F5C" w:tentative="1">
      <w:start w:val="1"/>
      <w:numFmt w:val="lowerLetter"/>
      <w:lvlText w:val="%5."/>
      <w:lvlJc w:val="left"/>
      <w:pPr>
        <w:ind w:left="3600" w:hanging="360"/>
      </w:pPr>
    </w:lvl>
    <w:lvl w:ilvl="5" w:tplc="2AAA266E" w:tentative="1">
      <w:start w:val="1"/>
      <w:numFmt w:val="lowerRoman"/>
      <w:lvlText w:val="%6."/>
      <w:lvlJc w:val="right"/>
      <w:pPr>
        <w:ind w:left="4320" w:hanging="180"/>
      </w:pPr>
    </w:lvl>
    <w:lvl w:ilvl="6" w:tplc="9620EAAA" w:tentative="1">
      <w:start w:val="1"/>
      <w:numFmt w:val="decimal"/>
      <w:lvlText w:val="%7."/>
      <w:lvlJc w:val="left"/>
      <w:pPr>
        <w:ind w:left="5040" w:hanging="360"/>
      </w:pPr>
    </w:lvl>
    <w:lvl w:ilvl="7" w:tplc="07E41290" w:tentative="1">
      <w:start w:val="1"/>
      <w:numFmt w:val="lowerLetter"/>
      <w:lvlText w:val="%8."/>
      <w:lvlJc w:val="left"/>
      <w:pPr>
        <w:ind w:left="5760" w:hanging="360"/>
      </w:pPr>
    </w:lvl>
    <w:lvl w:ilvl="8" w:tplc="9DEE2F8A" w:tentative="1">
      <w:start w:val="1"/>
      <w:numFmt w:val="lowerRoman"/>
      <w:lvlText w:val="%9."/>
      <w:lvlJc w:val="right"/>
      <w:pPr>
        <w:ind w:left="6480" w:hanging="180"/>
      </w:pPr>
    </w:lvl>
  </w:abstractNum>
  <w:abstractNum w:abstractNumId="605" w15:restartNumberingAfterBreak="0">
    <w:nsid w:val="5CD402BD"/>
    <w:multiLevelType w:val="hybridMultilevel"/>
    <w:tmpl w:val="6672A384"/>
    <w:lvl w:ilvl="0" w:tplc="04190011">
      <w:start w:val="1"/>
      <w:numFmt w:val="decimal"/>
      <w:lvlText w:val="%1)"/>
      <w:lvlJc w:val="left"/>
      <w:pPr>
        <w:ind w:left="2639" w:hanging="360"/>
      </w:pPr>
      <w:rPr>
        <w:rFonts w:hint="default"/>
      </w:rPr>
    </w:lvl>
    <w:lvl w:ilvl="1" w:tplc="04190019" w:tentative="1">
      <w:start w:val="1"/>
      <w:numFmt w:val="bullet"/>
      <w:lvlText w:val="o"/>
      <w:lvlJc w:val="left"/>
      <w:pPr>
        <w:ind w:left="3359" w:hanging="360"/>
      </w:pPr>
      <w:rPr>
        <w:rFonts w:ascii="Courier New" w:hAnsi="Courier New" w:cs="Courier New" w:hint="default"/>
      </w:rPr>
    </w:lvl>
    <w:lvl w:ilvl="2" w:tplc="0419001B" w:tentative="1">
      <w:start w:val="1"/>
      <w:numFmt w:val="bullet"/>
      <w:lvlText w:val=""/>
      <w:lvlJc w:val="left"/>
      <w:pPr>
        <w:ind w:left="4079" w:hanging="360"/>
      </w:pPr>
      <w:rPr>
        <w:rFonts w:ascii="Wingdings" w:hAnsi="Wingdings" w:hint="default"/>
      </w:rPr>
    </w:lvl>
    <w:lvl w:ilvl="3" w:tplc="0419000F" w:tentative="1">
      <w:start w:val="1"/>
      <w:numFmt w:val="bullet"/>
      <w:lvlText w:val=""/>
      <w:lvlJc w:val="left"/>
      <w:pPr>
        <w:ind w:left="4799" w:hanging="360"/>
      </w:pPr>
      <w:rPr>
        <w:rFonts w:ascii="Symbol" w:hAnsi="Symbol" w:hint="default"/>
      </w:rPr>
    </w:lvl>
    <w:lvl w:ilvl="4" w:tplc="04190019" w:tentative="1">
      <w:start w:val="1"/>
      <w:numFmt w:val="bullet"/>
      <w:lvlText w:val="o"/>
      <w:lvlJc w:val="left"/>
      <w:pPr>
        <w:ind w:left="5519" w:hanging="360"/>
      </w:pPr>
      <w:rPr>
        <w:rFonts w:ascii="Courier New" w:hAnsi="Courier New" w:cs="Courier New" w:hint="default"/>
      </w:rPr>
    </w:lvl>
    <w:lvl w:ilvl="5" w:tplc="0419001B" w:tentative="1">
      <w:start w:val="1"/>
      <w:numFmt w:val="bullet"/>
      <w:lvlText w:val=""/>
      <w:lvlJc w:val="left"/>
      <w:pPr>
        <w:ind w:left="6239" w:hanging="360"/>
      </w:pPr>
      <w:rPr>
        <w:rFonts w:ascii="Wingdings" w:hAnsi="Wingdings" w:hint="default"/>
      </w:rPr>
    </w:lvl>
    <w:lvl w:ilvl="6" w:tplc="0419000F" w:tentative="1">
      <w:start w:val="1"/>
      <w:numFmt w:val="bullet"/>
      <w:lvlText w:val=""/>
      <w:lvlJc w:val="left"/>
      <w:pPr>
        <w:ind w:left="6959" w:hanging="360"/>
      </w:pPr>
      <w:rPr>
        <w:rFonts w:ascii="Symbol" w:hAnsi="Symbol" w:hint="default"/>
      </w:rPr>
    </w:lvl>
    <w:lvl w:ilvl="7" w:tplc="04190019" w:tentative="1">
      <w:start w:val="1"/>
      <w:numFmt w:val="bullet"/>
      <w:lvlText w:val="o"/>
      <w:lvlJc w:val="left"/>
      <w:pPr>
        <w:ind w:left="7679" w:hanging="360"/>
      </w:pPr>
      <w:rPr>
        <w:rFonts w:ascii="Courier New" w:hAnsi="Courier New" w:cs="Courier New" w:hint="default"/>
      </w:rPr>
    </w:lvl>
    <w:lvl w:ilvl="8" w:tplc="0419001B" w:tentative="1">
      <w:start w:val="1"/>
      <w:numFmt w:val="bullet"/>
      <w:lvlText w:val=""/>
      <w:lvlJc w:val="left"/>
      <w:pPr>
        <w:ind w:left="8399" w:hanging="360"/>
      </w:pPr>
      <w:rPr>
        <w:rFonts w:ascii="Wingdings" w:hAnsi="Wingdings" w:hint="default"/>
      </w:rPr>
    </w:lvl>
  </w:abstractNum>
  <w:abstractNum w:abstractNumId="606" w15:restartNumberingAfterBreak="0">
    <w:nsid w:val="5CD6381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07" w15:restartNumberingAfterBreak="0">
    <w:nsid w:val="5D041E4F"/>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8" w15:restartNumberingAfterBreak="0">
    <w:nsid w:val="5D3B79B6"/>
    <w:multiLevelType w:val="hybridMultilevel"/>
    <w:tmpl w:val="1F485F1E"/>
    <w:lvl w:ilvl="0" w:tplc="6932FE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9" w15:restartNumberingAfterBreak="0">
    <w:nsid w:val="5D49739D"/>
    <w:multiLevelType w:val="hybridMultilevel"/>
    <w:tmpl w:val="3C3ACF58"/>
    <w:lvl w:ilvl="0" w:tplc="4280A9E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10" w15:restartNumberingAfterBreak="0">
    <w:nsid w:val="5D7F0A91"/>
    <w:multiLevelType w:val="hybridMultilevel"/>
    <w:tmpl w:val="D502430E"/>
    <w:lvl w:ilvl="0" w:tplc="8CEC9E50">
      <w:start w:val="1"/>
      <w:numFmt w:val="decimal"/>
      <w:lvlText w:val="%1)"/>
      <w:lvlJc w:val="left"/>
      <w:pPr>
        <w:ind w:left="1571" w:hanging="360"/>
      </w:pPr>
    </w:lvl>
    <w:lvl w:ilvl="1" w:tplc="F3C0A30A" w:tentative="1">
      <w:start w:val="1"/>
      <w:numFmt w:val="lowerLetter"/>
      <w:lvlText w:val="%2."/>
      <w:lvlJc w:val="left"/>
      <w:pPr>
        <w:ind w:left="2291" w:hanging="360"/>
      </w:pPr>
    </w:lvl>
    <w:lvl w:ilvl="2" w:tplc="4F3032FE" w:tentative="1">
      <w:start w:val="1"/>
      <w:numFmt w:val="lowerRoman"/>
      <w:lvlText w:val="%3."/>
      <w:lvlJc w:val="right"/>
      <w:pPr>
        <w:ind w:left="3011" w:hanging="180"/>
      </w:pPr>
    </w:lvl>
    <w:lvl w:ilvl="3" w:tplc="9C144BF2" w:tentative="1">
      <w:start w:val="1"/>
      <w:numFmt w:val="decimal"/>
      <w:lvlText w:val="%4."/>
      <w:lvlJc w:val="left"/>
      <w:pPr>
        <w:ind w:left="3731" w:hanging="360"/>
      </w:pPr>
    </w:lvl>
    <w:lvl w:ilvl="4" w:tplc="18B8987C" w:tentative="1">
      <w:start w:val="1"/>
      <w:numFmt w:val="lowerLetter"/>
      <w:lvlText w:val="%5."/>
      <w:lvlJc w:val="left"/>
      <w:pPr>
        <w:ind w:left="4451" w:hanging="360"/>
      </w:pPr>
    </w:lvl>
    <w:lvl w:ilvl="5" w:tplc="344CB40C" w:tentative="1">
      <w:start w:val="1"/>
      <w:numFmt w:val="lowerRoman"/>
      <w:lvlText w:val="%6."/>
      <w:lvlJc w:val="right"/>
      <w:pPr>
        <w:ind w:left="5171" w:hanging="180"/>
      </w:pPr>
    </w:lvl>
    <w:lvl w:ilvl="6" w:tplc="ABCE8AA8" w:tentative="1">
      <w:start w:val="1"/>
      <w:numFmt w:val="decimal"/>
      <w:lvlText w:val="%7."/>
      <w:lvlJc w:val="left"/>
      <w:pPr>
        <w:ind w:left="5891" w:hanging="360"/>
      </w:pPr>
    </w:lvl>
    <w:lvl w:ilvl="7" w:tplc="E34EAFA0" w:tentative="1">
      <w:start w:val="1"/>
      <w:numFmt w:val="lowerLetter"/>
      <w:lvlText w:val="%8."/>
      <w:lvlJc w:val="left"/>
      <w:pPr>
        <w:ind w:left="6611" w:hanging="360"/>
      </w:pPr>
    </w:lvl>
    <w:lvl w:ilvl="8" w:tplc="05B2DBCC" w:tentative="1">
      <w:start w:val="1"/>
      <w:numFmt w:val="lowerRoman"/>
      <w:lvlText w:val="%9."/>
      <w:lvlJc w:val="right"/>
      <w:pPr>
        <w:ind w:left="7331" w:hanging="180"/>
      </w:pPr>
    </w:lvl>
  </w:abstractNum>
  <w:abstractNum w:abstractNumId="611" w15:restartNumberingAfterBreak="0">
    <w:nsid w:val="5D821306"/>
    <w:multiLevelType w:val="hybridMultilevel"/>
    <w:tmpl w:val="192CF3BE"/>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12" w15:restartNumberingAfterBreak="0">
    <w:nsid w:val="5D9A2BCE"/>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13" w15:restartNumberingAfterBreak="0">
    <w:nsid w:val="5E164A82"/>
    <w:multiLevelType w:val="hybridMultilevel"/>
    <w:tmpl w:val="60F87040"/>
    <w:lvl w:ilvl="0" w:tplc="6932FE3A">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4" w15:restartNumberingAfterBreak="0">
    <w:nsid w:val="5E2A3EE1"/>
    <w:multiLevelType w:val="hybridMultilevel"/>
    <w:tmpl w:val="14A45C3C"/>
    <w:lvl w:ilvl="0" w:tplc="4DAE9B16">
      <w:start w:val="1"/>
      <w:numFmt w:val="decimal"/>
      <w:lvlText w:val="%1)"/>
      <w:lvlJc w:val="left"/>
      <w:pPr>
        <w:ind w:left="720" w:hanging="360"/>
      </w:pPr>
    </w:lvl>
    <w:lvl w:ilvl="1" w:tplc="1F4E58E6" w:tentative="1">
      <w:start w:val="1"/>
      <w:numFmt w:val="lowerLetter"/>
      <w:lvlText w:val="%2."/>
      <w:lvlJc w:val="left"/>
      <w:pPr>
        <w:ind w:left="1440" w:hanging="360"/>
      </w:pPr>
    </w:lvl>
    <w:lvl w:ilvl="2" w:tplc="CA8E481C" w:tentative="1">
      <w:start w:val="1"/>
      <w:numFmt w:val="lowerRoman"/>
      <w:lvlText w:val="%3."/>
      <w:lvlJc w:val="right"/>
      <w:pPr>
        <w:ind w:left="2160" w:hanging="180"/>
      </w:pPr>
    </w:lvl>
    <w:lvl w:ilvl="3" w:tplc="DDFA3FAE" w:tentative="1">
      <w:start w:val="1"/>
      <w:numFmt w:val="decimal"/>
      <w:lvlText w:val="%4."/>
      <w:lvlJc w:val="left"/>
      <w:pPr>
        <w:ind w:left="2880" w:hanging="360"/>
      </w:pPr>
    </w:lvl>
    <w:lvl w:ilvl="4" w:tplc="58BEF336" w:tentative="1">
      <w:start w:val="1"/>
      <w:numFmt w:val="lowerLetter"/>
      <w:lvlText w:val="%5."/>
      <w:lvlJc w:val="left"/>
      <w:pPr>
        <w:ind w:left="3600" w:hanging="360"/>
      </w:pPr>
    </w:lvl>
    <w:lvl w:ilvl="5" w:tplc="EE26E4BC" w:tentative="1">
      <w:start w:val="1"/>
      <w:numFmt w:val="lowerRoman"/>
      <w:lvlText w:val="%6."/>
      <w:lvlJc w:val="right"/>
      <w:pPr>
        <w:ind w:left="4320" w:hanging="180"/>
      </w:pPr>
    </w:lvl>
    <w:lvl w:ilvl="6" w:tplc="C5364BE8" w:tentative="1">
      <w:start w:val="1"/>
      <w:numFmt w:val="decimal"/>
      <w:lvlText w:val="%7."/>
      <w:lvlJc w:val="left"/>
      <w:pPr>
        <w:ind w:left="5040" w:hanging="360"/>
      </w:pPr>
    </w:lvl>
    <w:lvl w:ilvl="7" w:tplc="700ABBDC" w:tentative="1">
      <w:start w:val="1"/>
      <w:numFmt w:val="lowerLetter"/>
      <w:lvlText w:val="%8."/>
      <w:lvlJc w:val="left"/>
      <w:pPr>
        <w:ind w:left="5760" w:hanging="360"/>
      </w:pPr>
    </w:lvl>
    <w:lvl w:ilvl="8" w:tplc="8F1C8EFA" w:tentative="1">
      <w:start w:val="1"/>
      <w:numFmt w:val="lowerRoman"/>
      <w:lvlText w:val="%9."/>
      <w:lvlJc w:val="right"/>
      <w:pPr>
        <w:ind w:left="6480" w:hanging="180"/>
      </w:pPr>
    </w:lvl>
  </w:abstractNum>
  <w:abstractNum w:abstractNumId="615" w15:restartNumberingAfterBreak="0">
    <w:nsid w:val="5E4F57BF"/>
    <w:multiLevelType w:val="hybridMultilevel"/>
    <w:tmpl w:val="C298BB98"/>
    <w:lvl w:ilvl="0" w:tplc="05CCDF34">
      <w:start w:val="1"/>
      <w:numFmt w:val="decimal"/>
      <w:lvlText w:val="%1)"/>
      <w:lvlJc w:val="left"/>
      <w:pPr>
        <w:ind w:left="720" w:hanging="360"/>
      </w:pPr>
    </w:lvl>
    <w:lvl w:ilvl="1" w:tplc="62442B00" w:tentative="1">
      <w:start w:val="1"/>
      <w:numFmt w:val="lowerLetter"/>
      <w:lvlText w:val="%2."/>
      <w:lvlJc w:val="left"/>
      <w:pPr>
        <w:ind w:left="1440" w:hanging="360"/>
      </w:pPr>
    </w:lvl>
    <w:lvl w:ilvl="2" w:tplc="25241C6A" w:tentative="1">
      <w:start w:val="1"/>
      <w:numFmt w:val="lowerRoman"/>
      <w:lvlText w:val="%3."/>
      <w:lvlJc w:val="right"/>
      <w:pPr>
        <w:ind w:left="2160" w:hanging="180"/>
      </w:pPr>
    </w:lvl>
    <w:lvl w:ilvl="3" w:tplc="6ED8EDDE" w:tentative="1">
      <w:start w:val="1"/>
      <w:numFmt w:val="decimal"/>
      <w:lvlText w:val="%4."/>
      <w:lvlJc w:val="left"/>
      <w:pPr>
        <w:ind w:left="2880" w:hanging="360"/>
      </w:pPr>
    </w:lvl>
    <w:lvl w:ilvl="4" w:tplc="089EF840" w:tentative="1">
      <w:start w:val="1"/>
      <w:numFmt w:val="lowerLetter"/>
      <w:lvlText w:val="%5."/>
      <w:lvlJc w:val="left"/>
      <w:pPr>
        <w:ind w:left="3600" w:hanging="360"/>
      </w:pPr>
    </w:lvl>
    <w:lvl w:ilvl="5" w:tplc="37449CCA" w:tentative="1">
      <w:start w:val="1"/>
      <w:numFmt w:val="lowerRoman"/>
      <w:lvlText w:val="%6."/>
      <w:lvlJc w:val="right"/>
      <w:pPr>
        <w:ind w:left="4320" w:hanging="180"/>
      </w:pPr>
    </w:lvl>
    <w:lvl w:ilvl="6" w:tplc="8F180FE0" w:tentative="1">
      <w:start w:val="1"/>
      <w:numFmt w:val="decimal"/>
      <w:lvlText w:val="%7."/>
      <w:lvlJc w:val="left"/>
      <w:pPr>
        <w:ind w:left="5040" w:hanging="360"/>
      </w:pPr>
    </w:lvl>
    <w:lvl w:ilvl="7" w:tplc="53F40A2A" w:tentative="1">
      <w:start w:val="1"/>
      <w:numFmt w:val="lowerLetter"/>
      <w:lvlText w:val="%8."/>
      <w:lvlJc w:val="left"/>
      <w:pPr>
        <w:ind w:left="5760" w:hanging="360"/>
      </w:pPr>
    </w:lvl>
    <w:lvl w:ilvl="8" w:tplc="66B21188" w:tentative="1">
      <w:start w:val="1"/>
      <w:numFmt w:val="lowerRoman"/>
      <w:lvlText w:val="%9."/>
      <w:lvlJc w:val="right"/>
      <w:pPr>
        <w:ind w:left="6480" w:hanging="180"/>
      </w:pPr>
    </w:lvl>
  </w:abstractNum>
  <w:abstractNum w:abstractNumId="616" w15:restartNumberingAfterBreak="0">
    <w:nsid w:val="5E6E6A5B"/>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17" w15:restartNumberingAfterBreak="0">
    <w:nsid w:val="5EB348BA"/>
    <w:multiLevelType w:val="hybridMultilevel"/>
    <w:tmpl w:val="94261E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8" w15:restartNumberingAfterBreak="0">
    <w:nsid w:val="5F0D41FF"/>
    <w:multiLevelType w:val="hybridMultilevel"/>
    <w:tmpl w:val="3E78D7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9" w15:restartNumberingAfterBreak="0">
    <w:nsid w:val="5F5E7376"/>
    <w:multiLevelType w:val="hybridMultilevel"/>
    <w:tmpl w:val="1E8EA2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0" w15:restartNumberingAfterBreak="0">
    <w:nsid w:val="5F866D24"/>
    <w:multiLevelType w:val="hybridMultilevel"/>
    <w:tmpl w:val="7D9088A0"/>
    <w:lvl w:ilvl="0" w:tplc="0419001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21" w15:restartNumberingAfterBreak="0">
    <w:nsid w:val="5F8C4DD6"/>
    <w:multiLevelType w:val="hybridMultilevel"/>
    <w:tmpl w:val="396EBB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2" w15:restartNumberingAfterBreak="0">
    <w:nsid w:val="5F9639A7"/>
    <w:multiLevelType w:val="hybridMultilevel"/>
    <w:tmpl w:val="FEF245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3" w15:restartNumberingAfterBreak="0">
    <w:nsid w:val="5F9E693D"/>
    <w:multiLevelType w:val="hybridMultilevel"/>
    <w:tmpl w:val="D502430E"/>
    <w:lvl w:ilvl="0" w:tplc="0419001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624" w15:restartNumberingAfterBreak="0">
    <w:nsid w:val="5FF50B7F"/>
    <w:multiLevelType w:val="hybridMultilevel"/>
    <w:tmpl w:val="6A50DE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5" w15:restartNumberingAfterBreak="0">
    <w:nsid w:val="60167B58"/>
    <w:multiLevelType w:val="hybridMultilevel"/>
    <w:tmpl w:val="6366BE8E"/>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26" w15:restartNumberingAfterBreak="0">
    <w:nsid w:val="60171B28"/>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7" w15:restartNumberingAfterBreak="0">
    <w:nsid w:val="60196B6F"/>
    <w:multiLevelType w:val="hybridMultilevel"/>
    <w:tmpl w:val="475053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8" w15:restartNumberingAfterBreak="0">
    <w:nsid w:val="601C573A"/>
    <w:multiLevelType w:val="hybridMultilevel"/>
    <w:tmpl w:val="3962C6D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9" w15:restartNumberingAfterBreak="0">
    <w:nsid w:val="606429F1"/>
    <w:multiLevelType w:val="hybridMultilevel"/>
    <w:tmpl w:val="62DAB00A"/>
    <w:lvl w:ilvl="0" w:tplc="4280A9E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30" w15:restartNumberingAfterBreak="0">
    <w:nsid w:val="60795C3F"/>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1" w15:restartNumberingAfterBreak="0">
    <w:nsid w:val="607B2CDF"/>
    <w:multiLevelType w:val="hybridMultilevel"/>
    <w:tmpl w:val="6330A440"/>
    <w:lvl w:ilvl="0" w:tplc="04190011">
      <w:start w:val="1"/>
      <w:numFmt w:val="decimal"/>
      <w:lvlText w:val="%1)"/>
      <w:lvlJc w:val="left"/>
      <w:pPr>
        <w:ind w:left="720" w:hanging="360"/>
      </w:p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32" w15:restartNumberingAfterBreak="0">
    <w:nsid w:val="608355DA"/>
    <w:multiLevelType w:val="hybridMultilevel"/>
    <w:tmpl w:val="1F485F1E"/>
    <w:lvl w:ilvl="0" w:tplc="04190011">
      <w:start w:val="1"/>
      <w:numFmt w:val="decimal"/>
      <w:lvlText w:val="%1)"/>
      <w:lvlJc w:val="left"/>
      <w:pPr>
        <w:ind w:left="720" w:hanging="360"/>
      </w:pPr>
      <w:rPr>
        <w:b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33" w15:restartNumberingAfterBreak="0">
    <w:nsid w:val="608F0B4F"/>
    <w:multiLevelType w:val="hybridMultilevel"/>
    <w:tmpl w:val="1BF28306"/>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34" w15:restartNumberingAfterBreak="0">
    <w:nsid w:val="60B9547A"/>
    <w:multiLevelType w:val="hybridMultilevel"/>
    <w:tmpl w:val="2502405E"/>
    <w:lvl w:ilvl="0" w:tplc="6932FE3A">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5" w15:restartNumberingAfterBreak="0">
    <w:nsid w:val="60CB0B04"/>
    <w:multiLevelType w:val="hybridMultilevel"/>
    <w:tmpl w:val="D502430E"/>
    <w:lvl w:ilvl="0" w:tplc="52CA9882">
      <w:start w:val="1"/>
      <w:numFmt w:val="decimal"/>
      <w:lvlText w:val="%1)"/>
      <w:lvlJc w:val="left"/>
      <w:pPr>
        <w:ind w:left="1571" w:hanging="360"/>
      </w:pPr>
    </w:lvl>
    <w:lvl w:ilvl="1" w:tplc="D6449930"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36" w15:restartNumberingAfterBreak="0">
    <w:nsid w:val="60F67D34"/>
    <w:multiLevelType w:val="hybridMultilevel"/>
    <w:tmpl w:val="4FDAF606"/>
    <w:lvl w:ilvl="0" w:tplc="04190011">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7" w15:restartNumberingAfterBreak="0">
    <w:nsid w:val="61066760"/>
    <w:multiLevelType w:val="hybridMultilevel"/>
    <w:tmpl w:val="4D0C4C9C"/>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8" w15:restartNumberingAfterBreak="0">
    <w:nsid w:val="61280F49"/>
    <w:multiLevelType w:val="hybridMultilevel"/>
    <w:tmpl w:val="3916487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39" w15:restartNumberingAfterBreak="0">
    <w:nsid w:val="6137385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40" w15:restartNumberingAfterBreak="0">
    <w:nsid w:val="615C6196"/>
    <w:multiLevelType w:val="multilevel"/>
    <w:tmpl w:val="17DC93B2"/>
    <w:styleLink w:val="a3"/>
    <w:lvl w:ilvl="0">
      <w:start w:val="1"/>
      <w:numFmt w:val="decimal"/>
      <w:pStyle w:val="11"/>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641" w15:restartNumberingAfterBreak="0">
    <w:nsid w:val="618B652C"/>
    <w:multiLevelType w:val="hybridMultilevel"/>
    <w:tmpl w:val="35FA01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61CC096F"/>
    <w:multiLevelType w:val="hybridMultilevel"/>
    <w:tmpl w:val="0EE0E8BA"/>
    <w:lvl w:ilvl="0" w:tplc="0BC03AC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3" w15:restartNumberingAfterBreak="0">
    <w:nsid w:val="61D7305A"/>
    <w:multiLevelType w:val="hybridMultilevel"/>
    <w:tmpl w:val="D502430E"/>
    <w:lvl w:ilvl="0" w:tplc="CA607996">
      <w:start w:val="1"/>
      <w:numFmt w:val="decimal"/>
      <w:lvlText w:val="%1)"/>
      <w:lvlJc w:val="left"/>
      <w:pPr>
        <w:ind w:left="1637" w:hanging="360"/>
      </w:pPr>
    </w:lvl>
    <w:lvl w:ilvl="1" w:tplc="E0B8B33C" w:tentative="1">
      <w:start w:val="1"/>
      <w:numFmt w:val="lowerLetter"/>
      <w:lvlText w:val="%2."/>
      <w:lvlJc w:val="left"/>
      <w:pPr>
        <w:ind w:left="2291" w:hanging="360"/>
      </w:pPr>
    </w:lvl>
    <w:lvl w:ilvl="2" w:tplc="77D6DB00" w:tentative="1">
      <w:start w:val="1"/>
      <w:numFmt w:val="lowerRoman"/>
      <w:lvlText w:val="%3."/>
      <w:lvlJc w:val="right"/>
      <w:pPr>
        <w:ind w:left="3011" w:hanging="180"/>
      </w:pPr>
    </w:lvl>
    <w:lvl w:ilvl="3" w:tplc="1ABCF568" w:tentative="1">
      <w:start w:val="1"/>
      <w:numFmt w:val="decimal"/>
      <w:lvlText w:val="%4."/>
      <w:lvlJc w:val="left"/>
      <w:pPr>
        <w:ind w:left="3731" w:hanging="360"/>
      </w:pPr>
    </w:lvl>
    <w:lvl w:ilvl="4" w:tplc="2BB2B39C" w:tentative="1">
      <w:start w:val="1"/>
      <w:numFmt w:val="lowerLetter"/>
      <w:lvlText w:val="%5."/>
      <w:lvlJc w:val="left"/>
      <w:pPr>
        <w:ind w:left="4451" w:hanging="360"/>
      </w:pPr>
    </w:lvl>
    <w:lvl w:ilvl="5" w:tplc="E5BA9E70" w:tentative="1">
      <w:start w:val="1"/>
      <w:numFmt w:val="lowerRoman"/>
      <w:lvlText w:val="%6."/>
      <w:lvlJc w:val="right"/>
      <w:pPr>
        <w:ind w:left="5171" w:hanging="180"/>
      </w:pPr>
    </w:lvl>
    <w:lvl w:ilvl="6" w:tplc="A5BCA58A" w:tentative="1">
      <w:start w:val="1"/>
      <w:numFmt w:val="decimal"/>
      <w:lvlText w:val="%7."/>
      <w:lvlJc w:val="left"/>
      <w:pPr>
        <w:ind w:left="5891" w:hanging="360"/>
      </w:pPr>
    </w:lvl>
    <w:lvl w:ilvl="7" w:tplc="13D42C26" w:tentative="1">
      <w:start w:val="1"/>
      <w:numFmt w:val="lowerLetter"/>
      <w:lvlText w:val="%8."/>
      <w:lvlJc w:val="left"/>
      <w:pPr>
        <w:ind w:left="6611" w:hanging="360"/>
      </w:pPr>
    </w:lvl>
    <w:lvl w:ilvl="8" w:tplc="F8D80B54" w:tentative="1">
      <w:start w:val="1"/>
      <w:numFmt w:val="lowerRoman"/>
      <w:lvlText w:val="%9."/>
      <w:lvlJc w:val="right"/>
      <w:pPr>
        <w:ind w:left="7331" w:hanging="180"/>
      </w:pPr>
    </w:lvl>
  </w:abstractNum>
  <w:abstractNum w:abstractNumId="644" w15:restartNumberingAfterBreak="0">
    <w:nsid w:val="61EC6403"/>
    <w:multiLevelType w:val="hybridMultilevel"/>
    <w:tmpl w:val="13D2DA0A"/>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45" w15:restartNumberingAfterBreak="0">
    <w:nsid w:val="61F00021"/>
    <w:multiLevelType w:val="multilevel"/>
    <w:tmpl w:val="1D546CCE"/>
    <w:lvl w:ilvl="0">
      <w:start w:val="1"/>
      <w:numFmt w:val="decimal"/>
      <w:pStyle w:val="12"/>
      <w:lvlText w:val="Контрольный пример %1."/>
      <w:lvlJc w:val="left"/>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rPr>
    </w:lvl>
    <w:lvl w:ilvl="1">
      <w:start w:val="1"/>
      <w:numFmt w:val="decimal"/>
      <w:pStyle w:val="22"/>
      <w:lvlText w:val="%1.%2."/>
      <w:lvlJc w:val="left"/>
      <w:pPr>
        <w:ind w:left="0" w:firstLine="0"/>
      </w:pPr>
      <w:rPr>
        <w:rFonts w:ascii="Arial" w:hAnsi="Arial" w:hint="default"/>
        <w:b/>
        <w:i w:val="0"/>
        <w:sz w:val="32"/>
      </w:rPr>
    </w:lvl>
    <w:lvl w:ilvl="2">
      <w:start w:val="1"/>
      <w:numFmt w:val="decimal"/>
      <w:pStyle w:val="31"/>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6" w15:restartNumberingAfterBreak="0">
    <w:nsid w:val="620648F2"/>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7" w15:restartNumberingAfterBreak="0">
    <w:nsid w:val="62094D0E"/>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8" w15:restartNumberingAfterBreak="0">
    <w:nsid w:val="62581A24"/>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49" w15:restartNumberingAfterBreak="0">
    <w:nsid w:val="626C0E9C"/>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0" w15:restartNumberingAfterBreak="0">
    <w:nsid w:val="6270256A"/>
    <w:multiLevelType w:val="hybridMultilevel"/>
    <w:tmpl w:val="1974D90C"/>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1" w15:restartNumberingAfterBreak="0">
    <w:nsid w:val="628E26E8"/>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2" w15:restartNumberingAfterBreak="0">
    <w:nsid w:val="62994E9B"/>
    <w:multiLevelType w:val="hybridMultilevel"/>
    <w:tmpl w:val="B31CCF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3" w15:restartNumberingAfterBreak="0">
    <w:nsid w:val="62AA72B5"/>
    <w:multiLevelType w:val="hybridMultilevel"/>
    <w:tmpl w:val="8C1ECC78"/>
    <w:lvl w:ilvl="0" w:tplc="4FCA58B0">
      <w:start w:val="1"/>
      <w:numFmt w:val="decimal"/>
      <w:lvlText w:val="%1)"/>
      <w:lvlJc w:val="left"/>
      <w:pPr>
        <w:ind w:left="720" w:hanging="360"/>
      </w:pPr>
    </w:lvl>
    <w:lvl w:ilvl="1" w:tplc="E3FCD86A" w:tentative="1">
      <w:start w:val="1"/>
      <w:numFmt w:val="lowerLetter"/>
      <w:lvlText w:val="%2."/>
      <w:lvlJc w:val="left"/>
      <w:pPr>
        <w:ind w:left="1440" w:hanging="360"/>
      </w:pPr>
    </w:lvl>
    <w:lvl w:ilvl="2" w:tplc="1542CB22" w:tentative="1">
      <w:start w:val="1"/>
      <w:numFmt w:val="lowerRoman"/>
      <w:lvlText w:val="%3."/>
      <w:lvlJc w:val="right"/>
      <w:pPr>
        <w:ind w:left="2160" w:hanging="180"/>
      </w:pPr>
    </w:lvl>
    <w:lvl w:ilvl="3" w:tplc="734A45F8" w:tentative="1">
      <w:start w:val="1"/>
      <w:numFmt w:val="decimal"/>
      <w:lvlText w:val="%4."/>
      <w:lvlJc w:val="left"/>
      <w:pPr>
        <w:ind w:left="2880" w:hanging="360"/>
      </w:pPr>
    </w:lvl>
    <w:lvl w:ilvl="4" w:tplc="BF047AFC" w:tentative="1">
      <w:start w:val="1"/>
      <w:numFmt w:val="lowerLetter"/>
      <w:lvlText w:val="%5."/>
      <w:lvlJc w:val="left"/>
      <w:pPr>
        <w:ind w:left="3600" w:hanging="360"/>
      </w:pPr>
    </w:lvl>
    <w:lvl w:ilvl="5" w:tplc="95FEB328" w:tentative="1">
      <w:start w:val="1"/>
      <w:numFmt w:val="lowerRoman"/>
      <w:lvlText w:val="%6."/>
      <w:lvlJc w:val="right"/>
      <w:pPr>
        <w:ind w:left="4320" w:hanging="180"/>
      </w:pPr>
    </w:lvl>
    <w:lvl w:ilvl="6" w:tplc="723A892E" w:tentative="1">
      <w:start w:val="1"/>
      <w:numFmt w:val="decimal"/>
      <w:lvlText w:val="%7."/>
      <w:lvlJc w:val="left"/>
      <w:pPr>
        <w:ind w:left="5040" w:hanging="360"/>
      </w:pPr>
    </w:lvl>
    <w:lvl w:ilvl="7" w:tplc="3D9AC6DC" w:tentative="1">
      <w:start w:val="1"/>
      <w:numFmt w:val="lowerLetter"/>
      <w:lvlText w:val="%8."/>
      <w:lvlJc w:val="left"/>
      <w:pPr>
        <w:ind w:left="5760" w:hanging="360"/>
      </w:pPr>
    </w:lvl>
    <w:lvl w:ilvl="8" w:tplc="6AEECAE4" w:tentative="1">
      <w:start w:val="1"/>
      <w:numFmt w:val="lowerRoman"/>
      <w:lvlText w:val="%9."/>
      <w:lvlJc w:val="right"/>
      <w:pPr>
        <w:ind w:left="6480" w:hanging="180"/>
      </w:pPr>
    </w:lvl>
  </w:abstractNum>
  <w:abstractNum w:abstractNumId="654" w15:restartNumberingAfterBreak="0">
    <w:nsid w:val="62DB248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5" w15:restartNumberingAfterBreak="0">
    <w:nsid w:val="62F51F1E"/>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6" w15:restartNumberingAfterBreak="0">
    <w:nsid w:val="630B630C"/>
    <w:multiLevelType w:val="hybridMultilevel"/>
    <w:tmpl w:val="154C69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7" w15:restartNumberingAfterBreak="0">
    <w:nsid w:val="631F7B2D"/>
    <w:multiLevelType w:val="hybridMultilevel"/>
    <w:tmpl w:val="D502430E"/>
    <w:lvl w:ilvl="0" w:tplc="FFFFFFFF">
      <w:start w:val="1"/>
      <w:numFmt w:val="decimal"/>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658" w15:restartNumberingAfterBreak="0">
    <w:nsid w:val="63212634"/>
    <w:multiLevelType w:val="hybridMultilevel"/>
    <w:tmpl w:val="A158275C"/>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9" w15:restartNumberingAfterBreak="0">
    <w:nsid w:val="63784713"/>
    <w:multiLevelType w:val="hybridMultilevel"/>
    <w:tmpl w:val="59B60488"/>
    <w:lvl w:ilvl="0" w:tplc="1EE0D12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60" w15:restartNumberingAfterBreak="0">
    <w:nsid w:val="637B27BE"/>
    <w:multiLevelType w:val="hybridMultilevel"/>
    <w:tmpl w:val="36360A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1" w15:restartNumberingAfterBreak="0">
    <w:nsid w:val="63991E88"/>
    <w:multiLevelType w:val="hybridMultilevel"/>
    <w:tmpl w:val="D502430E"/>
    <w:lvl w:ilvl="0" w:tplc="0419001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662" w15:restartNumberingAfterBreak="0">
    <w:nsid w:val="639922B8"/>
    <w:multiLevelType w:val="hybridMultilevel"/>
    <w:tmpl w:val="36384A5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3" w15:restartNumberingAfterBreak="0">
    <w:nsid w:val="63C673D7"/>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4" w15:restartNumberingAfterBreak="0">
    <w:nsid w:val="63D51F02"/>
    <w:multiLevelType w:val="hybridMultilevel"/>
    <w:tmpl w:val="7F2AD5EA"/>
    <w:lvl w:ilvl="0" w:tplc="C6E27EE2">
      <w:start w:val="1"/>
      <w:numFmt w:val="decimal"/>
      <w:lvlText w:val="%1)"/>
      <w:lvlJc w:val="left"/>
      <w:pPr>
        <w:ind w:left="720" w:hanging="360"/>
      </w:pPr>
    </w:lvl>
    <w:lvl w:ilvl="1" w:tplc="0E1CCDBC" w:tentative="1">
      <w:start w:val="1"/>
      <w:numFmt w:val="lowerLetter"/>
      <w:lvlText w:val="%2."/>
      <w:lvlJc w:val="left"/>
      <w:pPr>
        <w:ind w:left="1440" w:hanging="360"/>
      </w:pPr>
    </w:lvl>
    <w:lvl w:ilvl="2" w:tplc="5CD85526" w:tentative="1">
      <w:start w:val="1"/>
      <w:numFmt w:val="lowerRoman"/>
      <w:lvlText w:val="%3."/>
      <w:lvlJc w:val="right"/>
      <w:pPr>
        <w:ind w:left="2160" w:hanging="180"/>
      </w:pPr>
    </w:lvl>
    <w:lvl w:ilvl="3" w:tplc="07B89332" w:tentative="1">
      <w:start w:val="1"/>
      <w:numFmt w:val="decimal"/>
      <w:lvlText w:val="%4."/>
      <w:lvlJc w:val="left"/>
      <w:pPr>
        <w:ind w:left="2880" w:hanging="360"/>
      </w:pPr>
    </w:lvl>
    <w:lvl w:ilvl="4" w:tplc="6CC8C0C0" w:tentative="1">
      <w:start w:val="1"/>
      <w:numFmt w:val="lowerLetter"/>
      <w:lvlText w:val="%5."/>
      <w:lvlJc w:val="left"/>
      <w:pPr>
        <w:ind w:left="3600" w:hanging="360"/>
      </w:pPr>
    </w:lvl>
    <w:lvl w:ilvl="5" w:tplc="1D267BEC" w:tentative="1">
      <w:start w:val="1"/>
      <w:numFmt w:val="lowerRoman"/>
      <w:lvlText w:val="%6."/>
      <w:lvlJc w:val="right"/>
      <w:pPr>
        <w:ind w:left="4320" w:hanging="180"/>
      </w:pPr>
    </w:lvl>
    <w:lvl w:ilvl="6" w:tplc="9E746986" w:tentative="1">
      <w:start w:val="1"/>
      <w:numFmt w:val="decimal"/>
      <w:lvlText w:val="%7."/>
      <w:lvlJc w:val="left"/>
      <w:pPr>
        <w:ind w:left="5040" w:hanging="360"/>
      </w:pPr>
    </w:lvl>
    <w:lvl w:ilvl="7" w:tplc="9C1207A0" w:tentative="1">
      <w:start w:val="1"/>
      <w:numFmt w:val="lowerLetter"/>
      <w:lvlText w:val="%8."/>
      <w:lvlJc w:val="left"/>
      <w:pPr>
        <w:ind w:left="5760" w:hanging="360"/>
      </w:pPr>
    </w:lvl>
    <w:lvl w:ilvl="8" w:tplc="CD28FB24" w:tentative="1">
      <w:start w:val="1"/>
      <w:numFmt w:val="lowerRoman"/>
      <w:lvlText w:val="%9."/>
      <w:lvlJc w:val="right"/>
      <w:pPr>
        <w:ind w:left="6480" w:hanging="180"/>
      </w:pPr>
    </w:lvl>
  </w:abstractNum>
  <w:abstractNum w:abstractNumId="665" w15:restartNumberingAfterBreak="0">
    <w:nsid w:val="63F62224"/>
    <w:multiLevelType w:val="hybridMultilevel"/>
    <w:tmpl w:val="2F844A7C"/>
    <w:lvl w:ilvl="0" w:tplc="5644D21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6" w15:restartNumberingAfterBreak="0">
    <w:nsid w:val="640D02E7"/>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7" w15:restartNumberingAfterBreak="0">
    <w:nsid w:val="64240A0F"/>
    <w:multiLevelType w:val="hybridMultilevel"/>
    <w:tmpl w:val="36360A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8" w15:restartNumberingAfterBreak="0">
    <w:nsid w:val="64514A29"/>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69" w15:restartNumberingAfterBreak="0">
    <w:nsid w:val="646F4725"/>
    <w:multiLevelType w:val="hybridMultilevel"/>
    <w:tmpl w:val="03F645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0" w15:restartNumberingAfterBreak="0">
    <w:nsid w:val="64B83306"/>
    <w:multiLevelType w:val="hybridMultilevel"/>
    <w:tmpl w:val="6330A440"/>
    <w:lvl w:ilvl="0" w:tplc="2C7628AC">
      <w:start w:val="1"/>
      <w:numFmt w:val="decimal"/>
      <w:lvlText w:val="%1)"/>
      <w:lvlJc w:val="left"/>
      <w:pPr>
        <w:ind w:left="720" w:hanging="360"/>
      </w:pPr>
    </w:lvl>
    <w:lvl w:ilvl="1" w:tplc="97CE411A">
      <w:start w:val="1"/>
      <w:numFmt w:val="lowerLetter"/>
      <w:lvlText w:val="%2."/>
      <w:lvlJc w:val="left"/>
      <w:pPr>
        <w:ind w:left="1440" w:hanging="360"/>
      </w:pPr>
    </w:lvl>
    <w:lvl w:ilvl="2" w:tplc="CDB89516" w:tentative="1">
      <w:start w:val="1"/>
      <w:numFmt w:val="lowerRoman"/>
      <w:lvlText w:val="%3."/>
      <w:lvlJc w:val="right"/>
      <w:pPr>
        <w:ind w:left="2160" w:hanging="180"/>
      </w:pPr>
    </w:lvl>
    <w:lvl w:ilvl="3" w:tplc="100CEED2" w:tentative="1">
      <w:start w:val="1"/>
      <w:numFmt w:val="decimal"/>
      <w:lvlText w:val="%4."/>
      <w:lvlJc w:val="left"/>
      <w:pPr>
        <w:ind w:left="2880" w:hanging="360"/>
      </w:pPr>
    </w:lvl>
    <w:lvl w:ilvl="4" w:tplc="7A3E37C6" w:tentative="1">
      <w:start w:val="1"/>
      <w:numFmt w:val="lowerLetter"/>
      <w:lvlText w:val="%5."/>
      <w:lvlJc w:val="left"/>
      <w:pPr>
        <w:ind w:left="3600" w:hanging="360"/>
      </w:pPr>
    </w:lvl>
    <w:lvl w:ilvl="5" w:tplc="29C85AB6" w:tentative="1">
      <w:start w:val="1"/>
      <w:numFmt w:val="lowerRoman"/>
      <w:lvlText w:val="%6."/>
      <w:lvlJc w:val="right"/>
      <w:pPr>
        <w:ind w:left="4320" w:hanging="180"/>
      </w:pPr>
    </w:lvl>
    <w:lvl w:ilvl="6" w:tplc="7826B664" w:tentative="1">
      <w:start w:val="1"/>
      <w:numFmt w:val="decimal"/>
      <w:lvlText w:val="%7."/>
      <w:lvlJc w:val="left"/>
      <w:pPr>
        <w:ind w:left="5040" w:hanging="360"/>
      </w:pPr>
    </w:lvl>
    <w:lvl w:ilvl="7" w:tplc="AA10D160" w:tentative="1">
      <w:start w:val="1"/>
      <w:numFmt w:val="lowerLetter"/>
      <w:lvlText w:val="%8."/>
      <w:lvlJc w:val="left"/>
      <w:pPr>
        <w:ind w:left="5760" w:hanging="360"/>
      </w:pPr>
    </w:lvl>
    <w:lvl w:ilvl="8" w:tplc="E968EECA" w:tentative="1">
      <w:start w:val="1"/>
      <w:numFmt w:val="lowerRoman"/>
      <w:lvlText w:val="%9."/>
      <w:lvlJc w:val="right"/>
      <w:pPr>
        <w:ind w:left="6480" w:hanging="180"/>
      </w:pPr>
    </w:lvl>
  </w:abstractNum>
  <w:abstractNum w:abstractNumId="671" w15:restartNumberingAfterBreak="0">
    <w:nsid w:val="64C47661"/>
    <w:multiLevelType w:val="hybridMultilevel"/>
    <w:tmpl w:val="71EA8278"/>
    <w:lvl w:ilvl="0" w:tplc="4280A9E4">
      <w:start w:val="1"/>
      <w:numFmt w:val="bullet"/>
      <w:lvlText w:val=""/>
      <w:lvlJc w:val="left"/>
      <w:pPr>
        <w:ind w:left="1568" w:hanging="360"/>
      </w:pPr>
      <w:rPr>
        <w:rFonts w:ascii="Symbol" w:hAnsi="Symbol" w:hint="default"/>
      </w:rPr>
    </w:lvl>
    <w:lvl w:ilvl="1" w:tplc="04190019" w:tentative="1">
      <w:start w:val="1"/>
      <w:numFmt w:val="bullet"/>
      <w:lvlText w:val="o"/>
      <w:lvlJc w:val="left"/>
      <w:pPr>
        <w:ind w:left="2288" w:hanging="360"/>
      </w:pPr>
      <w:rPr>
        <w:rFonts w:ascii="Courier New" w:hAnsi="Courier New" w:cs="Courier New" w:hint="default"/>
      </w:rPr>
    </w:lvl>
    <w:lvl w:ilvl="2" w:tplc="0419001B" w:tentative="1">
      <w:start w:val="1"/>
      <w:numFmt w:val="bullet"/>
      <w:lvlText w:val=""/>
      <w:lvlJc w:val="left"/>
      <w:pPr>
        <w:ind w:left="3008" w:hanging="360"/>
      </w:pPr>
      <w:rPr>
        <w:rFonts w:ascii="Wingdings" w:hAnsi="Wingdings" w:hint="default"/>
      </w:rPr>
    </w:lvl>
    <w:lvl w:ilvl="3" w:tplc="0419000F" w:tentative="1">
      <w:start w:val="1"/>
      <w:numFmt w:val="bullet"/>
      <w:lvlText w:val=""/>
      <w:lvlJc w:val="left"/>
      <w:pPr>
        <w:ind w:left="3728" w:hanging="360"/>
      </w:pPr>
      <w:rPr>
        <w:rFonts w:ascii="Symbol" w:hAnsi="Symbol" w:hint="default"/>
      </w:rPr>
    </w:lvl>
    <w:lvl w:ilvl="4" w:tplc="04190019" w:tentative="1">
      <w:start w:val="1"/>
      <w:numFmt w:val="bullet"/>
      <w:lvlText w:val="o"/>
      <w:lvlJc w:val="left"/>
      <w:pPr>
        <w:ind w:left="4448" w:hanging="360"/>
      </w:pPr>
      <w:rPr>
        <w:rFonts w:ascii="Courier New" w:hAnsi="Courier New" w:cs="Courier New" w:hint="default"/>
      </w:rPr>
    </w:lvl>
    <w:lvl w:ilvl="5" w:tplc="0419001B" w:tentative="1">
      <w:start w:val="1"/>
      <w:numFmt w:val="bullet"/>
      <w:lvlText w:val=""/>
      <w:lvlJc w:val="left"/>
      <w:pPr>
        <w:ind w:left="5168" w:hanging="360"/>
      </w:pPr>
      <w:rPr>
        <w:rFonts w:ascii="Wingdings" w:hAnsi="Wingdings" w:hint="default"/>
      </w:rPr>
    </w:lvl>
    <w:lvl w:ilvl="6" w:tplc="0419000F" w:tentative="1">
      <w:start w:val="1"/>
      <w:numFmt w:val="bullet"/>
      <w:lvlText w:val=""/>
      <w:lvlJc w:val="left"/>
      <w:pPr>
        <w:ind w:left="5888" w:hanging="360"/>
      </w:pPr>
      <w:rPr>
        <w:rFonts w:ascii="Symbol" w:hAnsi="Symbol" w:hint="default"/>
      </w:rPr>
    </w:lvl>
    <w:lvl w:ilvl="7" w:tplc="04190019" w:tentative="1">
      <w:start w:val="1"/>
      <w:numFmt w:val="bullet"/>
      <w:lvlText w:val="o"/>
      <w:lvlJc w:val="left"/>
      <w:pPr>
        <w:ind w:left="6608" w:hanging="360"/>
      </w:pPr>
      <w:rPr>
        <w:rFonts w:ascii="Courier New" w:hAnsi="Courier New" w:cs="Courier New" w:hint="default"/>
      </w:rPr>
    </w:lvl>
    <w:lvl w:ilvl="8" w:tplc="0419001B" w:tentative="1">
      <w:start w:val="1"/>
      <w:numFmt w:val="bullet"/>
      <w:lvlText w:val=""/>
      <w:lvlJc w:val="left"/>
      <w:pPr>
        <w:ind w:left="7328" w:hanging="360"/>
      </w:pPr>
      <w:rPr>
        <w:rFonts w:ascii="Wingdings" w:hAnsi="Wingdings" w:hint="default"/>
      </w:rPr>
    </w:lvl>
  </w:abstractNum>
  <w:abstractNum w:abstractNumId="672" w15:restartNumberingAfterBreak="0">
    <w:nsid w:val="64EB667D"/>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3" w15:restartNumberingAfterBreak="0">
    <w:nsid w:val="650947A5"/>
    <w:multiLevelType w:val="hybridMultilevel"/>
    <w:tmpl w:val="6E46F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4" w15:restartNumberingAfterBreak="0">
    <w:nsid w:val="6547113C"/>
    <w:multiLevelType w:val="hybridMultilevel"/>
    <w:tmpl w:val="60F8704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5" w15:restartNumberingAfterBreak="0">
    <w:nsid w:val="655E0162"/>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76" w15:restartNumberingAfterBreak="0">
    <w:nsid w:val="658F5AD0"/>
    <w:multiLevelType w:val="hybridMultilevel"/>
    <w:tmpl w:val="467C6F8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77" w15:restartNumberingAfterBreak="0">
    <w:nsid w:val="6594350F"/>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78" w15:restartNumberingAfterBreak="0">
    <w:nsid w:val="66214BBB"/>
    <w:multiLevelType w:val="hybridMultilevel"/>
    <w:tmpl w:val="59B60488"/>
    <w:lvl w:ilvl="0" w:tplc="1EE0D12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79" w15:restartNumberingAfterBreak="0">
    <w:nsid w:val="663C65AD"/>
    <w:multiLevelType w:val="hybridMultilevel"/>
    <w:tmpl w:val="B9381076"/>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0" w15:restartNumberingAfterBreak="0">
    <w:nsid w:val="6651048B"/>
    <w:multiLevelType w:val="hybridMultilevel"/>
    <w:tmpl w:val="EE6C62EA"/>
    <w:lvl w:ilvl="0" w:tplc="04190011">
      <w:start w:val="1"/>
      <w:numFmt w:val="decimal"/>
      <w:lvlText w:val="%1)"/>
      <w:lvlJc w:val="left"/>
      <w:pPr>
        <w:tabs>
          <w:tab w:val="num" w:pos="1637"/>
        </w:tabs>
        <w:ind w:left="1637" w:hanging="360"/>
      </w:pPr>
    </w:lvl>
    <w:lvl w:ilvl="1" w:tplc="04190019" w:tentative="1">
      <w:start w:val="1"/>
      <w:numFmt w:val="lowerLetter"/>
      <w:lvlText w:val="%2."/>
      <w:lvlJc w:val="left"/>
      <w:pPr>
        <w:tabs>
          <w:tab w:val="num" w:pos="2357"/>
        </w:tabs>
        <w:ind w:left="2357" w:hanging="360"/>
      </w:pPr>
    </w:lvl>
    <w:lvl w:ilvl="2" w:tplc="0419001B" w:tentative="1">
      <w:start w:val="1"/>
      <w:numFmt w:val="lowerRoman"/>
      <w:lvlText w:val="%3."/>
      <w:lvlJc w:val="right"/>
      <w:pPr>
        <w:tabs>
          <w:tab w:val="num" w:pos="3077"/>
        </w:tabs>
        <w:ind w:left="3077" w:hanging="180"/>
      </w:pPr>
    </w:lvl>
    <w:lvl w:ilvl="3" w:tplc="0419000F" w:tentative="1">
      <w:start w:val="1"/>
      <w:numFmt w:val="decimal"/>
      <w:lvlText w:val="%4."/>
      <w:lvlJc w:val="left"/>
      <w:pPr>
        <w:tabs>
          <w:tab w:val="num" w:pos="3797"/>
        </w:tabs>
        <w:ind w:left="3797" w:hanging="360"/>
      </w:pPr>
    </w:lvl>
    <w:lvl w:ilvl="4" w:tplc="04190019" w:tentative="1">
      <w:start w:val="1"/>
      <w:numFmt w:val="lowerLetter"/>
      <w:lvlText w:val="%5."/>
      <w:lvlJc w:val="left"/>
      <w:pPr>
        <w:tabs>
          <w:tab w:val="num" w:pos="4517"/>
        </w:tabs>
        <w:ind w:left="4517" w:hanging="360"/>
      </w:pPr>
    </w:lvl>
    <w:lvl w:ilvl="5" w:tplc="0419001B" w:tentative="1">
      <w:start w:val="1"/>
      <w:numFmt w:val="lowerRoman"/>
      <w:lvlText w:val="%6."/>
      <w:lvlJc w:val="right"/>
      <w:pPr>
        <w:tabs>
          <w:tab w:val="num" w:pos="5237"/>
        </w:tabs>
        <w:ind w:left="5237" w:hanging="180"/>
      </w:pPr>
    </w:lvl>
    <w:lvl w:ilvl="6" w:tplc="0419000F" w:tentative="1">
      <w:start w:val="1"/>
      <w:numFmt w:val="decimal"/>
      <w:lvlText w:val="%7."/>
      <w:lvlJc w:val="left"/>
      <w:pPr>
        <w:tabs>
          <w:tab w:val="num" w:pos="5957"/>
        </w:tabs>
        <w:ind w:left="5957" w:hanging="360"/>
      </w:pPr>
    </w:lvl>
    <w:lvl w:ilvl="7" w:tplc="04190019" w:tentative="1">
      <w:start w:val="1"/>
      <w:numFmt w:val="lowerLetter"/>
      <w:lvlText w:val="%8."/>
      <w:lvlJc w:val="left"/>
      <w:pPr>
        <w:tabs>
          <w:tab w:val="num" w:pos="6677"/>
        </w:tabs>
        <w:ind w:left="6677" w:hanging="360"/>
      </w:pPr>
    </w:lvl>
    <w:lvl w:ilvl="8" w:tplc="0419001B" w:tentative="1">
      <w:start w:val="1"/>
      <w:numFmt w:val="lowerRoman"/>
      <w:lvlText w:val="%9."/>
      <w:lvlJc w:val="right"/>
      <w:pPr>
        <w:tabs>
          <w:tab w:val="num" w:pos="7397"/>
        </w:tabs>
        <w:ind w:left="7397" w:hanging="180"/>
      </w:pPr>
    </w:lvl>
  </w:abstractNum>
  <w:abstractNum w:abstractNumId="681" w15:restartNumberingAfterBreak="0">
    <w:nsid w:val="668C6339"/>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2" w15:restartNumberingAfterBreak="0">
    <w:nsid w:val="66B338F5"/>
    <w:multiLevelType w:val="hybridMultilevel"/>
    <w:tmpl w:val="6330A440"/>
    <w:lvl w:ilvl="0" w:tplc="ED24286C">
      <w:start w:val="1"/>
      <w:numFmt w:val="decimal"/>
      <w:lvlText w:val="%1)"/>
      <w:lvlJc w:val="left"/>
      <w:pPr>
        <w:ind w:left="720" w:hanging="360"/>
      </w:pPr>
    </w:lvl>
    <w:lvl w:ilvl="1" w:tplc="09FE95AA">
      <w:start w:val="1"/>
      <w:numFmt w:val="lowerLetter"/>
      <w:lvlText w:val="%2."/>
      <w:lvlJc w:val="left"/>
      <w:pPr>
        <w:ind w:left="1440" w:hanging="360"/>
      </w:pPr>
    </w:lvl>
    <w:lvl w:ilvl="2" w:tplc="2B6C42D6" w:tentative="1">
      <w:start w:val="1"/>
      <w:numFmt w:val="lowerRoman"/>
      <w:lvlText w:val="%3."/>
      <w:lvlJc w:val="right"/>
      <w:pPr>
        <w:ind w:left="2160" w:hanging="180"/>
      </w:pPr>
    </w:lvl>
    <w:lvl w:ilvl="3" w:tplc="8C309824" w:tentative="1">
      <w:start w:val="1"/>
      <w:numFmt w:val="decimal"/>
      <w:lvlText w:val="%4."/>
      <w:lvlJc w:val="left"/>
      <w:pPr>
        <w:ind w:left="2880" w:hanging="360"/>
      </w:pPr>
    </w:lvl>
    <w:lvl w:ilvl="4" w:tplc="3DAE8876" w:tentative="1">
      <w:start w:val="1"/>
      <w:numFmt w:val="lowerLetter"/>
      <w:lvlText w:val="%5."/>
      <w:lvlJc w:val="left"/>
      <w:pPr>
        <w:ind w:left="3600" w:hanging="360"/>
      </w:pPr>
    </w:lvl>
    <w:lvl w:ilvl="5" w:tplc="B442B520" w:tentative="1">
      <w:start w:val="1"/>
      <w:numFmt w:val="lowerRoman"/>
      <w:lvlText w:val="%6."/>
      <w:lvlJc w:val="right"/>
      <w:pPr>
        <w:ind w:left="4320" w:hanging="180"/>
      </w:pPr>
    </w:lvl>
    <w:lvl w:ilvl="6" w:tplc="FB86E11E" w:tentative="1">
      <w:start w:val="1"/>
      <w:numFmt w:val="decimal"/>
      <w:lvlText w:val="%7."/>
      <w:lvlJc w:val="left"/>
      <w:pPr>
        <w:ind w:left="5040" w:hanging="360"/>
      </w:pPr>
    </w:lvl>
    <w:lvl w:ilvl="7" w:tplc="FC40EA36" w:tentative="1">
      <w:start w:val="1"/>
      <w:numFmt w:val="lowerLetter"/>
      <w:lvlText w:val="%8."/>
      <w:lvlJc w:val="left"/>
      <w:pPr>
        <w:ind w:left="5760" w:hanging="360"/>
      </w:pPr>
    </w:lvl>
    <w:lvl w:ilvl="8" w:tplc="A746972C" w:tentative="1">
      <w:start w:val="1"/>
      <w:numFmt w:val="lowerRoman"/>
      <w:lvlText w:val="%9."/>
      <w:lvlJc w:val="right"/>
      <w:pPr>
        <w:ind w:left="6480" w:hanging="180"/>
      </w:pPr>
    </w:lvl>
  </w:abstractNum>
  <w:abstractNum w:abstractNumId="683" w15:restartNumberingAfterBreak="0">
    <w:nsid w:val="66F1671B"/>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4" w15:restartNumberingAfterBreak="0">
    <w:nsid w:val="67266ED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5" w15:restartNumberingAfterBreak="0">
    <w:nsid w:val="67422D57"/>
    <w:multiLevelType w:val="hybridMultilevel"/>
    <w:tmpl w:val="2772B17C"/>
    <w:lvl w:ilvl="0" w:tplc="04190011">
      <w:start w:val="1"/>
      <w:numFmt w:val="decimal"/>
      <w:lvlText w:val="%1)"/>
      <w:lvlJc w:val="left"/>
      <w:pPr>
        <w:ind w:left="1068"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6" w15:restartNumberingAfterBreak="0">
    <w:nsid w:val="675E5405"/>
    <w:multiLevelType w:val="hybridMultilevel"/>
    <w:tmpl w:val="6E46F512"/>
    <w:lvl w:ilvl="0" w:tplc="52CA9882">
      <w:start w:val="1"/>
      <w:numFmt w:val="decimal"/>
      <w:lvlText w:val="%1)"/>
      <w:lvlJc w:val="left"/>
      <w:pPr>
        <w:ind w:left="720" w:hanging="360"/>
      </w:pPr>
    </w:lvl>
    <w:lvl w:ilvl="1" w:tplc="D6449930"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7" w15:restartNumberingAfterBreak="0">
    <w:nsid w:val="679B7ED0"/>
    <w:multiLevelType w:val="hybridMultilevel"/>
    <w:tmpl w:val="745C5186"/>
    <w:lvl w:ilvl="0" w:tplc="77E63CCA">
      <w:start w:val="1"/>
      <w:numFmt w:val="decimal"/>
      <w:lvlText w:val="%1)"/>
      <w:lvlJc w:val="left"/>
      <w:pPr>
        <w:ind w:left="720" w:hanging="360"/>
      </w:pPr>
    </w:lvl>
    <w:lvl w:ilvl="1" w:tplc="9AF65186" w:tentative="1">
      <w:start w:val="1"/>
      <w:numFmt w:val="lowerLetter"/>
      <w:lvlText w:val="%2."/>
      <w:lvlJc w:val="left"/>
      <w:pPr>
        <w:ind w:left="1440" w:hanging="360"/>
      </w:pPr>
    </w:lvl>
    <w:lvl w:ilvl="2" w:tplc="F29E184A" w:tentative="1">
      <w:start w:val="1"/>
      <w:numFmt w:val="lowerRoman"/>
      <w:lvlText w:val="%3."/>
      <w:lvlJc w:val="right"/>
      <w:pPr>
        <w:ind w:left="2160" w:hanging="180"/>
      </w:pPr>
    </w:lvl>
    <w:lvl w:ilvl="3" w:tplc="1EA89C2C" w:tentative="1">
      <w:start w:val="1"/>
      <w:numFmt w:val="decimal"/>
      <w:lvlText w:val="%4."/>
      <w:lvlJc w:val="left"/>
      <w:pPr>
        <w:ind w:left="2880" w:hanging="360"/>
      </w:pPr>
    </w:lvl>
    <w:lvl w:ilvl="4" w:tplc="A9F8163E" w:tentative="1">
      <w:start w:val="1"/>
      <w:numFmt w:val="lowerLetter"/>
      <w:lvlText w:val="%5."/>
      <w:lvlJc w:val="left"/>
      <w:pPr>
        <w:ind w:left="3600" w:hanging="360"/>
      </w:pPr>
    </w:lvl>
    <w:lvl w:ilvl="5" w:tplc="9E68956A" w:tentative="1">
      <w:start w:val="1"/>
      <w:numFmt w:val="lowerRoman"/>
      <w:lvlText w:val="%6."/>
      <w:lvlJc w:val="right"/>
      <w:pPr>
        <w:ind w:left="4320" w:hanging="180"/>
      </w:pPr>
    </w:lvl>
    <w:lvl w:ilvl="6" w:tplc="883AB20C" w:tentative="1">
      <w:start w:val="1"/>
      <w:numFmt w:val="decimal"/>
      <w:lvlText w:val="%7."/>
      <w:lvlJc w:val="left"/>
      <w:pPr>
        <w:ind w:left="5040" w:hanging="360"/>
      </w:pPr>
    </w:lvl>
    <w:lvl w:ilvl="7" w:tplc="1B86303C" w:tentative="1">
      <w:start w:val="1"/>
      <w:numFmt w:val="lowerLetter"/>
      <w:lvlText w:val="%8."/>
      <w:lvlJc w:val="left"/>
      <w:pPr>
        <w:ind w:left="5760" w:hanging="360"/>
      </w:pPr>
    </w:lvl>
    <w:lvl w:ilvl="8" w:tplc="E5BC195C" w:tentative="1">
      <w:start w:val="1"/>
      <w:numFmt w:val="lowerRoman"/>
      <w:lvlText w:val="%9."/>
      <w:lvlJc w:val="right"/>
      <w:pPr>
        <w:ind w:left="6480" w:hanging="180"/>
      </w:pPr>
    </w:lvl>
  </w:abstractNum>
  <w:abstractNum w:abstractNumId="688" w15:restartNumberingAfterBreak="0">
    <w:nsid w:val="69036F67"/>
    <w:multiLevelType w:val="hybridMultilevel"/>
    <w:tmpl w:val="1F58B67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9" w15:restartNumberingAfterBreak="0">
    <w:nsid w:val="693B480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90" w15:restartNumberingAfterBreak="0">
    <w:nsid w:val="696C18AD"/>
    <w:multiLevelType w:val="hybridMultilevel"/>
    <w:tmpl w:val="D402F5D6"/>
    <w:lvl w:ilvl="0" w:tplc="D7AA1E46">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691" w15:restartNumberingAfterBreak="0">
    <w:nsid w:val="69907CE9"/>
    <w:multiLevelType w:val="hybridMultilevel"/>
    <w:tmpl w:val="F3F6C296"/>
    <w:lvl w:ilvl="0" w:tplc="23024A9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2" w15:restartNumberingAfterBreak="0">
    <w:nsid w:val="69CA3487"/>
    <w:multiLevelType w:val="hybridMultilevel"/>
    <w:tmpl w:val="65DC2D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3" w15:restartNumberingAfterBreak="0">
    <w:nsid w:val="69CD2965"/>
    <w:multiLevelType w:val="hybridMultilevel"/>
    <w:tmpl w:val="6334460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94" w15:restartNumberingAfterBreak="0">
    <w:nsid w:val="69D309E6"/>
    <w:multiLevelType w:val="hybridMultilevel"/>
    <w:tmpl w:val="2502405E"/>
    <w:lvl w:ilvl="0" w:tplc="9D846236">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5" w15:restartNumberingAfterBreak="0">
    <w:nsid w:val="69D61701"/>
    <w:multiLevelType w:val="hybridMultilevel"/>
    <w:tmpl w:val="6330A4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6" w15:restartNumberingAfterBreak="0">
    <w:nsid w:val="6A3366E7"/>
    <w:multiLevelType w:val="hybridMultilevel"/>
    <w:tmpl w:val="6330A440"/>
    <w:lvl w:ilvl="0" w:tplc="04190011">
      <w:start w:val="1"/>
      <w:numFmt w:val="decimal"/>
      <w:lvlText w:val="%1)"/>
      <w:lvlJc w:val="left"/>
      <w:pPr>
        <w:ind w:left="121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7" w15:restartNumberingAfterBreak="0">
    <w:nsid w:val="6A3D030E"/>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98" w15:restartNumberingAfterBreak="0">
    <w:nsid w:val="6A5C2861"/>
    <w:multiLevelType w:val="hybridMultilevel"/>
    <w:tmpl w:val="79B232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9" w15:restartNumberingAfterBreak="0">
    <w:nsid w:val="6A5E5633"/>
    <w:multiLevelType w:val="hybridMultilevel"/>
    <w:tmpl w:val="D502430E"/>
    <w:lvl w:ilvl="0" w:tplc="0419001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00" w15:restartNumberingAfterBreak="0">
    <w:nsid w:val="6A645519"/>
    <w:multiLevelType w:val="hybridMultilevel"/>
    <w:tmpl w:val="97EE0344"/>
    <w:lvl w:ilvl="0" w:tplc="EF82CF2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01" w15:restartNumberingAfterBreak="0">
    <w:nsid w:val="6A7C65E4"/>
    <w:multiLevelType w:val="hybridMultilevel"/>
    <w:tmpl w:val="865AC4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2" w15:restartNumberingAfterBreak="0">
    <w:nsid w:val="6AAD412E"/>
    <w:multiLevelType w:val="multilevel"/>
    <w:tmpl w:val="89DC2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4" w15:restartNumberingAfterBreak="0">
    <w:nsid w:val="6AF75A80"/>
    <w:multiLevelType w:val="hybridMultilevel"/>
    <w:tmpl w:val="D502430E"/>
    <w:lvl w:ilvl="0" w:tplc="0419000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05" w15:restartNumberingAfterBreak="0">
    <w:nsid w:val="6B045146"/>
    <w:multiLevelType w:val="hybridMultilevel"/>
    <w:tmpl w:val="4468BADE"/>
    <w:lvl w:ilvl="0" w:tplc="9D427E14">
      <w:start w:val="1"/>
      <w:numFmt w:val="decimal"/>
      <w:pStyle w:val="32"/>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706" w15:restartNumberingAfterBreak="0">
    <w:nsid w:val="6B196EF3"/>
    <w:multiLevelType w:val="hybridMultilevel"/>
    <w:tmpl w:val="64A81538"/>
    <w:lvl w:ilvl="0" w:tplc="A988541E">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07" w15:restartNumberingAfterBreak="0">
    <w:nsid w:val="6B3B04F2"/>
    <w:multiLevelType w:val="hybridMultilevel"/>
    <w:tmpl w:val="CD68CA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8" w15:restartNumberingAfterBreak="0">
    <w:nsid w:val="6BA56779"/>
    <w:multiLevelType w:val="hybridMultilevel"/>
    <w:tmpl w:val="0FB4D0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9"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0" w15:restartNumberingAfterBreak="0">
    <w:nsid w:val="6C69577B"/>
    <w:multiLevelType w:val="hybridMultilevel"/>
    <w:tmpl w:val="250240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1" w15:restartNumberingAfterBreak="0">
    <w:nsid w:val="6C7A5B4E"/>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2" w15:restartNumberingAfterBreak="0">
    <w:nsid w:val="6C8921B6"/>
    <w:multiLevelType w:val="hybridMultilevel"/>
    <w:tmpl w:val="DEEA6B08"/>
    <w:lvl w:ilvl="0" w:tplc="0419001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13" w15:restartNumberingAfterBreak="0">
    <w:nsid w:val="6CBE0BD9"/>
    <w:multiLevelType w:val="hybridMultilevel"/>
    <w:tmpl w:val="7706C246"/>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14" w15:restartNumberingAfterBreak="0">
    <w:nsid w:val="6CF12D33"/>
    <w:multiLevelType w:val="hybridMultilevel"/>
    <w:tmpl w:val="4FDAF606"/>
    <w:lvl w:ilvl="0" w:tplc="04190011">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5" w15:restartNumberingAfterBreak="0">
    <w:nsid w:val="6D120B9D"/>
    <w:multiLevelType w:val="hybridMultilevel"/>
    <w:tmpl w:val="102CC2BA"/>
    <w:lvl w:ilvl="0" w:tplc="EA3A7B84">
      <w:start w:val="1"/>
      <w:numFmt w:val="bullet"/>
      <w:lvlText w:val=""/>
      <w:lvlJc w:val="left"/>
      <w:pPr>
        <w:ind w:left="1429" w:hanging="360"/>
      </w:pPr>
      <w:rPr>
        <w:rFonts w:ascii="Symbol" w:hAnsi="Symbol"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6" w15:restartNumberingAfterBreak="0">
    <w:nsid w:val="6D465B62"/>
    <w:multiLevelType w:val="hybridMultilevel"/>
    <w:tmpl w:val="6FBE2A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7" w15:restartNumberingAfterBreak="0">
    <w:nsid w:val="6DD30F53"/>
    <w:multiLevelType w:val="hybridMultilevel"/>
    <w:tmpl w:val="C9B232C8"/>
    <w:lvl w:ilvl="0" w:tplc="72B647CC">
      <w:start w:val="1"/>
      <w:numFmt w:val="bullet"/>
      <w:pStyle w:val="a4"/>
      <w:lvlText w:val=""/>
      <w:lvlJc w:val="left"/>
      <w:pPr>
        <w:tabs>
          <w:tab w:val="num" w:pos="567"/>
        </w:tabs>
        <w:ind w:left="567" w:hanging="283"/>
      </w:pPr>
      <w:rPr>
        <w:rFonts w:ascii="Symbol" w:hAnsi="Symbol"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18" w15:restartNumberingAfterBreak="0">
    <w:nsid w:val="6DF77404"/>
    <w:multiLevelType w:val="hybridMultilevel"/>
    <w:tmpl w:val="D502430E"/>
    <w:lvl w:ilvl="0" w:tplc="52CA9882">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19" w15:restartNumberingAfterBreak="0">
    <w:nsid w:val="6E0F7E9D"/>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0" w15:restartNumberingAfterBreak="0">
    <w:nsid w:val="6E267263"/>
    <w:multiLevelType w:val="hybridMultilevel"/>
    <w:tmpl w:val="1F485F1E"/>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1" w15:restartNumberingAfterBreak="0">
    <w:nsid w:val="6E451443"/>
    <w:multiLevelType w:val="hybridMultilevel"/>
    <w:tmpl w:val="59B60488"/>
    <w:lvl w:ilvl="0" w:tplc="1EE0D12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2" w15:restartNumberingAfterBreak="0">
    <w:nsid w:val="6E690A6E"/>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3" w15:restartNumberingAfterBreak="0">
    <w:nsid w:val="6E811B18"/>
    <w:multiLevelType w:val="hybridMultilevel"/>
    <w:tmpl w:val="498023D0"/>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24" w15:restartNumberingAfterBreak="0">
    <w:nsid w:val="6E8543AB"/>
    <w:multiLevelType w:val="multilevel"/>
    <w:tmpl w:val="84FC5AC8"/>
    <w:lvl w:ilvl="0">
      <w:start w:val="1"/>
      <w:numFmt w:val="decimal"/>
      <w:lvlText w:val="%1)"/>
      <w:lvlJc w:val="left"/>
      <w:pPr>
        <w:ind w:left="1134" w:hanging="425"/>
      </w:pPr>
      <w:rPr>
        <w:rFonts w:hint="default"/>
        <w:sz w:val="28"/>
        <w:szCs w:val="28"/>
      </w:rPr>
    </w:lvl>
    <w:lvl w:ilvl="1">
      <w:start w:val="1"/>
      <w:numFmt w:val="decimal"/>
      <w:lvlText w:val="%2)"/>
      <w:lvlJc w:val="left"/>
      <w:pPr>
        <w:tabs>
          <w:tab w:val="num" w:pos="1985"/>
        </w:tabs>
        <w:ind w:left="1843" w:hanging="425"/>
      </w:pPr>
      <w:rPr>
        <w:rFonts w:hint="default"/>
      </w:rPr>
    </w:lvl>
    <w:lvl w:ilvl="2">
      <w:start w:val="1"/>
      <w:numFmt w:val="russianLower"/>
      <w:lvlText w:val="%3)"/>
      <w:lvlJc w:val="left"/>
      <w:pPr>
        <w:ind w:left="2552" w:hanging="425"/>
      </w:pPr>
      <w:rPr>
        <w:rFonts w:hint="default"/>
      </w:rPr>
    </w:lvl>
    <w:lvl w:ilvl="3">
      <w:start w:val="1"/>
      <w:numFmt w:val="bullet"/>
      <w:lvlText w:val=""/>
      <w:lvlJc w:val="left"/>
      <w:pPr>
        <w:ind w:left="3261" w:hanging="425"/>
      </w:pPr>
      <w:rPr>
        <w:rFonts w:ascii="Symbol" w:hAnsi="Symbol" w:hint="default"/>
      </w:rPr>
    </w:lvl>
    <w:lvl w:ilvl="4">
      <w:start w:val="1"/>
      <w:numFmt w:val="bullet"/>
      <w:lvlText w:val="o"/>
      <w:lvlJc w:val="left"/>
      <w:pPr>
        <w:ind w:left="3970" w:hanging="425"/>
      </w:pPr>
      <w:rPr>
        <w:rFonts w:ascii="Courier New" w:hAnsi="Courier New" w:cs="Courier New" w:hint="default"/>
      </w:rPr>
    </w:lvl>
    <w:lvl w:ilvl="5">
      <w:start w:val="1"/>
      <w:numFmt w:val="bullet"/>
      <w:lvlText w:val=""/>
      <w:lvlJc w:val="left"/>
      <w:pPr>
        <w:ind w:left="4679" w:hanging="425"/>
      </w:pPr>
      <w:rPr>
        <w:rFonts w:ascii="Wingdings" w:hAnsi="Wingdings" w:hint="default"/>
      </w:rPr>
    </w:lvl>
    <w:lvl w:ilvl="6">
      <w:start w:val="1"/>
      <w:numFmt w:val="bullet"/>
      <w:lvlText w:val=""/>
      <w:lvlJc w:val="left"/>
      <w:pPr>
        <w:ind w:left="5388" w:hanging="425"/>
      </w:pPr>
      <w:rPr>
        <w:rFonts w:ascii="Symbol" w:hAnsi="Symbol" w:hint="default"/>
      </w:rPr>
    </w:lvl>
    <w:lvl w:ilvl="7">
      <w:start w:val="1"/>
      <w:numFmt w:val="bullet"/>
      <w:lvlText w:val="o"/>
      <w:lvlJc w:val="left"/>
      <w:pPr>
        <w:ind w:left="6097" w:hanging="425"/>
      </w:pPr>
      <w:rPr>
        <w:rFonts w:ascii="Courier New" w:hAnsi="Courier New" w:cs="Courier New" w:hint="default"/>
      </w:rPr>
    </w:lvl>
    <w:lvl w:ilvl="8">
      <w:start w:val="1"/>
      <w:numFmt w:val="bullet"/>
      <w:lvlText w:val=""/>
      <w:lvlJc w:val="left"/>
      <w:pPr>
        <w:ind w:left="6806" w:hanging="425"/>
      </w:pPr>
      <w:rPr>
        <w:rFonts w:ascii="Wingdings" w:hAnsi="Wingdings" w:hint="default"/>
      </w:rPr>
    </w:lvl>
  </w:abstractNum>
  <w:abstractNum w:abstractNumId="725" w15:restartNumberingAfterBreak="0">
    <w:nsid w:val="6E8B2442"/>
    <w:multiLevelType w:val="hybridMultilevel"/>
    <w:tmpl w:val="79B232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F1D0AB2"/>
    <w:multiLevelType w:val="hybridMultilevel"/>
    <w:tmpl w:val="6A50DEE0"/>
    <w:lvl w:ilvl="0" w:tplc="6932FE3A">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7" w15:restartNumberingAfterBreak="0">
    <w:nsid w:val="6F723AF7"/>
    <w:multiLevelType w:val="hybridMultilevel"/>
    <w:tmpl w:val="20D84A44"/>
    <w:lvl w:ilvl="0" w:tplc="705ACCFA">
      <w:start w:val="1"/>
      <w:numFmt w:val="decimal"/>
      <w:lvlText w:val="%1)"/>
      <w:lvlJc w:val="left"/>
      <w:pPr>
        <w:ind w:left="1429"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8" w15:restartNumberingAfterBreak="0">
    <w:nsid w:val="6FAE3BEA"/>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9" w15:restartNumberingAfterBreak="0">
    <w:nsid w:val="6FB30024"/>
    <w:multiLevelType w:val="hybridMultilevel"/>
    <w:tmpl w:val="28A6B08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0" w15:restartNumberingAfterBreak="0">
    <w:nsid w:val="6FB6689E"/>
    <w:multiLevelType w:val="hybridMultilevel"/>
    <w:tmpl w:val="54F6D4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1" w15:restartNumberingAfterBreak="0">
    <w:nsid w:val="6FBE0C9F"/>
    <w:multiLevelType w:val="hybridMultilevel"/>
    <w:tmpl w:val="D30851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2" w15:restartNumberingAfterBreak="0">
    <w:nsid w:val="70263D9F"/>
    <w:multiLevelType w:val="hybridMultilevel"/>
    <w:tmpl w:val="60B8F6CC"/>
    <w:lvl w:ilvl="0" w:tplc="BBEE1D8E">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3" w15:restartNumberingAfterBreak="0">
    <w:nsid w:val="7073489E"/>
    <w:multiLevelType w:val="hybridMultilevel"/>
    <w:tmpl w:val="8C1ECC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4" w15:restartNumberingAfterBreak="0">
    <w:nsid w:val="709D758C"/>
    <w:multiLevelType w:val="hybridMultilevel"/>
    <w:tmpl w:val="8A42AB2C"/>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35" w15:restartNumberingAfterBreak="0">
    <w:nsid w:val="70CE5EEB"/>
    <w:multiLevelType w:val="hybridMultilevel"/>
    <w:tmpl w:val="347241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6" w15:restartNumberingAfterBreak="0">
    <w:nsid w:val="70D60A87"/>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37" w15:restartNumberingAfterBreak="0">
    <w:nsid w:val="70F1201D"/>
    <w:multiLevelType w:val="hybridMultilevel"/>
    <w:tmpl w:val="4A505E48"/>
    <w:lvl w:ilvl="0" w:tplc="04190011">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8" w15:restartNumberingAfterBreak="0">
    <w:nsid w:val="713F4E3F"/>
    <w:multiLevelType w:val="hybridMultilevel"/>
    <w:tmpl w:val="2F645B66"/>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9" w15:restartNumberingAfterBreak="0">
    <w:nsid w:val="71702D8C"/>
    <w:multiLevelType w:val="hybridMultilevel"/>
    <w:tmpl w:val="2CD2DB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0" w15:restartNumberingAfterBreak="0">
    <w:nsid w:val="71773CC6"/>
    <w:multiLevelType w:val="hybridMultilevel"/>
    <w:tmpl w:val="D502430E"/>
    <w:lvl w:ilvl="0" w:tplc="0419000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41" w15:restartNumberingAfterBreak="0">
    <w:nsid w:val="718B2ABA"/>
    <w:multiLevelType w:val="hybridMultilevel"/>
    <w:tmpl w:val="D2AA5A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2" w15:restartNumberingAfterBreak="0">
    <w:nsid w:val="71A87A49"/>
    <w:multiLevelType w:val="hybridMultilevel"/>
    <w:tmpl w:val="CD68CA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3" w15:restartNumberingAfterBreak="0">
    <w:nsid w:val="71BA2D33"/>
    <w:multiLevelType w:val="hybridMultilevel"/>
    <w:tmpl w:val="79B6DD14"/>
    <w:lvl w:ilvl="0" w:tplc="04190011">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44" w15:restartNumberingAfterBreak="0">
    <w:nsid w:val="71D24F2A"/>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45" w15:restartNumberingAfterBreak="0">
    <w:nsid w:val="71E12548"/>
    <w:multiLevelType w:val="hybridMultilevel"/>
    <w:tmpl w:val="2B1C28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6" w15:restartNumberingAfterBreak="0">
    <w:nsid w:val="71ED678B"/>
    <w:multiLevelType w:val="hybridMultilevel"/>
    <w:tmpl w:val="02942668"/>
    <w:lvl w:ilvl="0" w:tplc="4280A9E4">
      <w:start w:val="1"/>
      <w:numFmt w:val="bullet"/>
      <w:lvlText w:val=""/>
      <w:lvlJc w:val="left"/>
      <w:pPr>
        <w:ind w:left="1080" w:hanging="360"/>
      </w:pPr>
      <w:rPr>
        <w:rFonts w:ascii="Symbol" w:hAnsi="Symbol" w:hint="default"/>
        <w:lang w:val="ru-RU"/>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7" w15:restartNumberingAfterBreak="0">
    <w:nsid w:val="72836367"/>
    <w:multiLevelType w:val="hybridMultilevel"/>
    <w:tmpl w:val="865AC4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8" w15:restartNumberingAfterBreak="0">
    <w:nsid w:val="72A7369D"/>
    <w:multiLevelType w:val="hybridMultilevel"/>
    <w:tmpl w:val="A642A96C"/>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49" w15:restartNumberingAfterBreak="0">
    <w:nsid w:val="72C37ED2"/>
    <w:multiLevelType w:val="hybridMultilevel"/>
    <w:tmpl w:val="D502430E"/>
    <w:lvl w:ilvl="0" w:tplc="04190011">
      <w:start w:val="1"/>
      <w:numFmt w:val="decimal"/>
      <w:lvlText w:val="%1)"/>
      <w:lvlJc w:val="left"/>
      <w:pPr>
        <w:ind w:left="1571"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50" w15:restartNumberingAfterBreak="0">
    <w:nsid w:val="72FB5E75"/>
    <w:multiLevelType w:val="hybridMultilevel"/>
    <w:tmpl w:val="80B63EFA"/>
    <w:lvl w:ilvl="0" w:tplc="8A3EF0C2">
      <w:start w:val="1"/>
      <w:numFmt w:val="decimal"/>
      <w:lvlText w:val="%1)"/>
      <w:lvlJc w:val="lef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51" w15:restartNumberingAfterBreak="0">
    <w:nsid w:val="73320ED2"/>
    <w:multiLevelType w:val="hybridMultilevel"/>
    <w:tmpl w:val="66B22CAA"/>
    <w:lvl w:ilvl="0" w:tplc="0419001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52" w15:restartNumberingAfterBreak="0">
    <w:nsid w:val="735F4140"/>
    <w:multiLevelType w:val="hybridMultilevel"/>
    <w:tmpl w:val="9A62482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3" w15:restartNumberingAfterBreak="0">
    <w:nsid w:val="73845CD6"/>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54" w15:restartNumberingAfterBreak="0">
    <w:nsid w:val="73A70F14"/>
    <w:multiLevelType w:val="hybridMultilevel"/>
    <w:tmpl w:val="BCF81EE2"/>
    <w:lvl w:ilvl="0" w:tplc="04190001">
      <w:start w:val="1"/>
      <w:numFmt w:val="decimal"/>
      <w:lvlText w:val="%1)"/>
      <w:lvlJc w:val="left"/>
      <w:pPr>
        <w:ind w:left="1637"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55" w15:restartNumberingAfterBreak="0">
    <w:nsid w:val="73CE736C"/>
    <w:multiLevelType w:val="hybridMultilevel"/>
    <w:tmpl w:val="139CCC00"/>
    <w:lvl w:ilvl="0" w:tplc="04190011">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56" w15:restartNumberingAfterBreak="0">
    <w:nsid w:val="73F306CB"/>
    <w:multiLevelType w:val="hybridMultilevel"/>
    <w:tmpl w:val="85489F60"/>
    <w:lvl w:ilvl="0" w:tplc="4280A9E4">
      <w:start w:val="1"/>
      <w:numFmt w:val="bullet"/>
      <w:lvlText w:val=""/>
      <w:lvlJc w:val="left"/>
      <w:pPr>
        <w:ind w:left="1568" w:hanging="360"/>
      </w:pPr>
      <w:rPr>
        <w:rFonts w:ascii="Symbol" w:hAnsi="Symbol" w:hint="default"/>
      </w:rPr>
    </w:lvl>
    <w:lvl w:ilvl="1" w:tplc="04190019" w:tentative="1">
      <w:start w:val="1"/>
      <w:numFmt w:val="bullet"/>
      <w:lvlText w:val="o"/>
      <w:lvlJc w:val="left"/>
      <w:pPr>
        <w:ind w:left="2288" w:hanging="360"/>
      </w:pPr>
      <w:rPr>
        <w:rFonts w:ascii="Courier New" w:hAnsi="Courier New" w:cs="Courier New" w:hint="default"/>
      </w:rPr>
    </w:lvl>
    <w:lvl w:ilvl="2" w:tplc="0419001B" w:tentative="1">
      <w:start w:val="1"/>
      <w:numFmt w:val="bullet"/>
      <w:lvlText w:val=""/>
      <w:lvlJc w:val="left"/>
      <w:pPr>
        <w:ind w:left="3008" w:hanging="360"/>
      </w:pPr>
      <w:rPr>
        <w:rFonts w:ascii="Wingdings" w:hAnsi="Wingdings" w:hint="default"/>
      </w:rPr>
    </w:lvl>
    <w:lvl w:ilvl="3" w:tplc="0419000F" w:tentative="1">
      <w:start w:val="1"/>
      <w:numFmt w:val="bullet"/>
      <w:lvlText w:val=""/>
      <w:lvlJc w:val="left"/>
      <w:pPr>
        <w:ind w:left="3728" w:hanging="360"/>
      </w:pPr>
      <w:rPr>
        <w:rFonts w:ascii="Symbol" w:hAnsi="Symbol" w:hint="default"/>
      </w:rPr>
    </w:lvl>
    <w:lvl w:ilvl="4" w:tplc="04190019" w:tentative="1">
      <w:start w:val="1"/>
      <w:numFmt w:val="bullet"/>
      <w:lvlText w:val="o"/>
      <w:lvlJc w:val="left"/>
      <w:pPr>
        <w:ind w:left="4448" w:hanging="360"/>
      </w:pPr>
      <w:rPr>
        <w:rFonts w:ascii="Courier New" w:hAnsi="Courier New" w:cs="Courier New" w:hint="default"/>
      </w:rPr>
    </w:lvl>
    <w:lvl w:ilvl="5" w:tplc="0419001B" w:tentative="1">
      <w:start w:val="1"/>
      <w:numFmt w:val="bullet"/>
      <w:lvlText w:val=""/>
      <w:lvlJc w:val="left"/>
      <w:pPr>
        <w:ind w:left="5168" w:hanging="360"/>
      </w:pPr>
      <w:rPr>
        <w:rFonts w:ascii="Wingdings" w:hAnsi="Wingdings" w:hint="default"/>
      </w:rPr>
    </w:lvl>
    <w:lvl w:ilvl="6" w:tplc="0419000F" w:tentative="1">
      <w:start w:val="1"/>
      <w:numFmt w:val="bullet"/>
      <w:lvlText w:val=""/>
      <w:lvlJc w:val="left"/>
      <w:pPr>
        <w:ind w:left="5888" w:hanging="360"/>
      </w:pPr>
      <w:rPr>
        <w:rFonts w:ascii="Symbol" w:hAnsi="Symbol" w:hint="default"/>
      </w:rPr>
    </w:lvl>
    <w:lvl w:ilvl="7" w:tplc="04190019" w:tentative="1">
      <w:start w:val="1"/>
      <w:numFmt w:val="bullet"/>
      <w:lvlText w:val="o"/>
      <w:lvlJc w:val="left"/>
      <w:pPr>
        <w:ind w:left="6608" w:hanging="360"/>
      </w:pPr>
      <w:rPr>
        <w:rFonts w:ascii="Courier New" w:hAnsi="Courier New" w:cs="Courier New" w:hint="default"/>
      </w:rPr>
    </w:lvl>
    <w:lvl w:ilvl="8" w:tplc="0419001B" w:tentative="1">
      <w:start w:val="1"/>
      <w:numFmt w:val="bullet"/>
      <w:lvlText w:val=""/>
      <w:lvlJc w:val="left"/>
      <w:pPr>
        <w:ind w:left="7328" w:hanging="360"/>
      </w:pPr>
      <w:rPr>
        <w:rFonts w:ascii="Wingdings" w:hAnsi="Wingdings" w:hint="default"/>
      </w:rPr>
    </w:lvl>
  </w:abstractNum>
  <w:abstractNum w:abstractNumId="757" w15:restartNumberingAfterBreak="0">
    <w:nsid w:val="74041938"/>
    <w:multiLevelType w:val="hybridMultilevel"/>
    <w:tmpl w:val="2F2E68A4"/>
    <w:lvl w:ilvl="0" w:tplc="01FA4A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8"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59" w15:restartNumberingAfterBreak="0">
    <w:nsid w:val="743A293B"/>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0" w15:restartNumberingAfterBreak="0">
    <w:nsid w:val="746E0437"/>
    <w:multiLevelType w:val="hybridMultilevel"/>
    <w:tmpl w:val="A8D6933C"/>
    <w:lvl w:ilvl="0" w:tplc="4280A9E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61" w15:restartNumberingAfterBreak="0">
    <w:nsid w:val="749E26D2"/>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2" w15:restartNumberingAfterBreak="0">
    <w:nsid w:val="74AC3D22"/>
    <w:multiLevelType w:val="hybridMultilevel"/>
    <w:tmpl w:val="BCF81EE2"/>
    <w:lvl w:ilvl="0" w:tplc="FFFFFFFF">
      <w:start w:val="1"/>
      <w:numFmt w:val="decimal"/>
      <w:lvlText w:val="%1)"/>
      <w:lvlJc w:val="left"/>
      <w:pPr>
        <w:ind w:left="1637"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63" w15:restartNumberingAfterBreak="0">
    <w:nsid w:val="74B04E8D"/>
    <w:multiLevelType w:val="hybridMultilevel"/>
    <w:tmpl w:val="66B22C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4" w15:restartNumberingAfterBreak="0">
    <w:nsid w:val="74DB3F70"/>
    <w:multiLevelType w:val="hybridMultilevel"/>
    <w:tmpl w:val="BCF81EE2"/>
    <w:lvl w:ilvl="0" w:tplc="30D4A9CA">
      <w:start w:val="1"/>
      <w:numFmt w:val="decimal"/>
      <w:lvlText w:val="%1)"/>
      <w:lvlJc w:val="left"/>
      <w:pPr>
        <w:ind w:left="1637" w:hanging="360"/>
      </w:pPr>
    </w:lvl>
    <w:lvl w:ilvl="1" w:tplc="250816EA" w:tentative="1">
      <w:start w:val="1"/>
      <w:numFmt w:val="lowerLetter"/>
      <w:lvlText w:val="%2."/>
      <w:lvlJc w:val="left"/>
      <w:pPr>
        <w:ind w:left="2291" w:hanging="360"/>
      </w:pPr>
    </w:lvl>
    <w:lvl w:ilvl="2" w:tplc="04190001"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765" w15:restartNumberingAfterBreak="0">
    <w:nsid w:val="750630B1"/>
    <w:multiLevelType w:val="hybridMultilevel"/>
    <w:tmpl w:val="D502430E"/>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6" w15:restartNumberingAfterBreak="0">
    <w:nsid w:val="75366799"/>
    <w:multiLevelType w:val="hybridMultilevel"/>
    <w:tmpl w:val="48C89CC0"/>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7" w15:restartNumberingAfterBreak="0">
    <w:nsid w:val="75451FCF"/>
    <w:multiLevelType w:val="hybridMultilevel"/>
    <w:tmpl w:val="B2CCC924"/>
    <w:lvl w:ilvl="0" w:tplc="9C2EFA12">
      <w:start w:val="1"/>
      <w:numFmt w:val="decimal"/>
      <w:lvlText w:val="%1)"/>
      <w:lvlJc w:val="left"/>
      <w:pPr>
        <w:ind w:left="720" w:hanging="360"/>
      </w:pPr>
    </w:lvl>
    <w:lvl w:ilvl="1" w:tplc="250816EA" w:tentative="1">
      <w:start w:val="1"/>
      <w:numFmt w:val="lowerLetter"/>
      <w:lvlText w:val="%2."/>
      <w:lvlJc w:val="left"/>
      <w:pPr>
        <w:ind w:left="1440" w:hanging="360"/>
      </w:pPr>
    </w:lvl>
    <w:lvl w:ilvl="2" w:tplc="04021258"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68" w15:restartNumberingAfterBreak="0">
    <w:nsid w:val="75D77F02"/>
    <w:multiLevelType w:val="hybridMultilevel"/>
    <w:tmpl w:val="6298E112"/>
    <w:lvl w:ilvl="0" w:tplc="0419001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69" w15:restartNumberingAfterBreak="0">
    <w:nsid w:val="76126EFD"/>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0" w15:restartNumberingAfterBreak="0">
    <w:nsid w:val="76266576"/>
    <w:multiLevelType w:val="hybridMultilevel"/>
    <w:tmpl w:val="71DEB660"/>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1"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72" w15:restartNumberingAfterBreak="0">
    <w:nsid w:val="766F469B"/>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3" w15:restartNumberingAfterBreak="0">
    <w:nsid w:val="7670687B"/>
    <w:multiLevelType w:val="hybridMultilevel"/>
    <w:tmpl w:val="D502430E"/>
    <w:lvl w:ilvl="0" w:tplc="FFFFFFFF">
      <w:start w:val="1"/>
      <w:numFmt w:val="decimal"/>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774" w15:restartNumberingAfterBreak="0">
    <w:nsid w:val="76921288"/>
    <w:multiLevelType w:val="hybridMultilevel"/>
    <w:tmpl w:val="3E8E3890"/>
    <w:lvl w:ilvl="0" w:tplc="1EDAE3E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5" w15:restartNumberingAfterBreak="0">
    <w:nsid w:val="76D9453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6" w15:restartNumberingAfterBreak="0">
    <w:nsid w:val="77246A2F"/>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7" w15:restartNumberingAfterBreak="0">
    <w:nsid w:val="77252215"/>
    <w:multiLevelType w:val="multilevel"/>
    <w:tmpl w:val="57AA9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8" w15:restartNumberingAfterBreak="0">
    <w:nsid w:val="772F0DFD"/>
    <w:multiLevelType w:val="hybridMultilevel"/>
    <w:tmpl w:val="CB56303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9" w15:restartNumberingAfterBreak="0">
    <w:nsid w:val="77721CCE"/>
    <w:multiLevelType w:val="hybridMultilevel"/>
    <w:tmpl w:val="2F680B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0" w15:restartNumberingAfterBreak="0">
    <w:nsid w:val="77DB6413"/>
    <w:multiLevelType w:val="hybridMultilevel"/>
    <w:tmpl w:val="C5305B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1" w15:restartNumberingAfterBreak="0">
    <w:nsid w:val="77F957CB"/>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82" w15:restartNumberingAfterBreak="0">
    <w:nsid w:val="781C0E94"/>
    <w:multiLevelType w:val="hybridMultilevel"/>
    <w:tmpl w:val="09E88EC6"/>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83" w15:restartNumberingAfterBreak="0">
    <w:nsid w:val="78355435"/>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84" w15:restartNumberingAfterBreak="0">
    <w:nsid w:val="783B4BC8"/>
    <w:multiLevelType w:val="hybridMultilevel"/>
    <w:tmpl w:val="E4AC2C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5" w15:restartNumberingAfterBreak="0">
    <w:nsid w:val="78581660"/>
    <w:multiLevelType w:val="hybridMultilevel"/>
    <w:tmpl w:val="BEB47B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6" w15:restartNumberingAfterBreak="0">
    <w:nsid w:val="78731B1A"/>
    <w:multiLevelType w:val="hybridMultilevel"/>
    <w:tmpl w:val="6FBE2A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7" w15:restartNumberingAfterBreak="0">
    <w:nsid w:val="788421AE"/>
    <w:multiLevelType w:val="hybridMultilevel"/>
    <w:tmpl w:val="27680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8" w15:restartNumberingAfterBreak="0">
    <w:nsid w:val="78A64A30"/>
    <w:multiLevelType w:val="hybridMultilevel"/>
    <w:tmpl w:val="9EC208D8"/>
    <w:lvl w:ilvl="0" w:tplc="D5C8021C">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89" w15:restartNumberingAfterBreak="0">
    <w:nsid w:val="78B33726"/>
    <w:multiLevelType w:val="hybridMultilevel"/>
    <w:tmpl w:val="C298BB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0" w15:restartNumberingAfterBreak="0">
    <w:nsid w:val="790E66C8"/>
    <w:multiLevelType w:val="hybridMultilevel"/>
    <w:tmpl w:val="7B0A99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1" w15:restartNumberingAfterBreak="0">
    <w:nsid w:val="795E6663"/>
    <w:multiLevelType w:val="hybridMultilevel"/>
    <w:tmpl w:val="4D0C2D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2" w15:restartNumberingAfterBreak="0">
    <w:nsid w:val="79DC413D"/>
    <w:multiLevelType w:val="hybridMultilevel"/>
    <w:tmpl w:val="020015D6"/>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3" w15:restartNumberingAfterBreak="0">
    <w:nsid w:val="79DF3B8D"/>
    <w:multiLevelType w:val="hybridMultilevel"/>
    <w:tmpl w:val="AD40FE9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79F32C0D"/>
    <w:multiLevelType w:val="hybridMultilevel"/>
    <w:tmpl w:val="127C90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5" w15:restartNumberingAfterBreak="0">
    <w:nsid w:val="7AF613AF"/>
    <w:multiLevelType w:val="hybridMultilevel"/>
    <w:tmpl w:val="8960C29E"/>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96" w15:restartNumberingAfterBreak="0">
    <w:nsid w:val="7B2476B2"/>
    <w:multiLevelType w:val="hybridMultilevel"/>
    <w:tmpl w:val="D090A9A2"/>
    <w:lvl w:ilvl="0" w:tplc="1EDAE3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7"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798" w15:restartNumberingAfterBreak="0">
    <w:nsid w:val="7BBE6AF5"/>
    <w:multiLevelType w:val="hybridMultilevel"/>
    <w:tmpl w:val="D502430E"/>
    <w:lvl w:ilvl="0" w:tplc="4BF6A034">
      <w:start w:val="1"/>
      <w:numFmt w:val="decimal"/>
      <w:lvlText w:val="%1)"/>
      <w:lvlJc w:val="left"/>
      <w:pPr>
        <w:ind w:left="1571" w:hanging="360"/>
      </w:pPr>
    </w:lvl>
    <w:lvl w:ilvl="1" w:tplc="6A2EC800" w:tentative="1">
      <w:start w:val="1"/>
      <w:numFmt w:val="lowerLetter"/>
      <w:lvlText w:val="%2."/>
      <w:lvlJc w:val="left"/>
      <w:pPr>
        <w:ind w:left="2291" w:hanging="360"/>
      </w:pPr>
    </w:lvl>
    <w:lvl w:ilvl="2" w:tplc="48E61B56" w:tentative="1">
      <w:start w:val="1"/>
      <w:numFmt w:val="lowerRoman"/>
      <w:lvlText w:val="%3."/>
      <w:lvlJc w:val="right"/>
      <w:pPr>
        <w:ind w:left="3011" w:hanging="180"/>
      </w:pPr>
    </w:lvl>
    <w:lvl w:ilvl="3" w:tplc="00761838" w:tentative="1">
      <w:start w:val="1"/>
      <w:numFmt w:val="decimal"/>
      <w:lvlText w:val="%4."/>
      <w:lvlJc w:val="left"/>
      <w:pPr>
        <w:ind w:left="3731" w:hanging="360"/>
      </w:pPr>
    </w:lvl>
    <w:lvl w:ilvl="4" w:tplc="872C444A" w:tentative="1">
      <w:start w:val="1"/>
      <w:numFmt w:val="lowerLetter"/>
      <w:lvlText w:val="%5."/>
      <w:lvlJc w:val="left"/>
      <w:pPr>
        <w:ind w:left="4451" w:hanging="360"/>
      </w:pPr>
    </w:lvl>
    <w:lvl w:ilvl="5" w:tplc="3216C26A" w:tentative="1">
      <w:start w:val="1"/>
      <w:numFmt w:val="lowerRoman"/>
      <w:lvlText w:val="%6."/>
      <w:lvlJc w:val="right"/>
      <w:pPr>
        <w:ind w:left="5171" w:hanging="180"/>
      </w:pPr>
    </w:lvl>
    <w:lvl w:ilvl="6" w:tplc="0DC0C234" w:tentative="1">
      <w:start w:val="1"/>
      <w:numFmt w:val="decimal"/>
      <w:lvlText w:val="%7."/>
      <w:lvlJc w:val="left"/>
      <w:pPr>
        <w:ind w:left="5891" w:hanging="360"/>
      </w:pPr>
    </w:lvl>
    <w:lvl w:ilvl="7" w:tplc="DEAA9A7E" w:tentative="1">
      <w:start w:val="1"/>
      <w:numFmt w:val="lowerLetter"/>
      <w:lvlText w:val="%8."/>
      <w:lvlJc w:val="left"/>
      <w:pPr>
        <w:ind w:left="6611" w:hanging="360"/>
      </w:pPr>
    </w:lvl>
    <w:lvl w:ilvl="8" w:tplc="3F3E8D56" w:tentative="1">
      <w:start w:val="1"/>
      <w:numFmt w:val="lowerRoman"/>
      <w:lvlText w:val="%9."/>
      <w:lvlJc w:val="right"/>
      <w:pPr>
        <w:ind w:left="7331" w:hanging="180"/>
      </w:pPr>
    </w:lvl>
  </w:abstractNum>
  <w:abstractNum w:abstractNumId="799" w15:restartNumberingAfterBreak="0">
    <w:nsid w:val="7BD03A67"/>
    <w:multiLevelType w:val="hybridMultilevel"/>
    <w:tmpl w:val="D502430E"/>
    <w:lvl w:ilvl="0" w:tplc="F5347526">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00" w15:restartNumberingAfterBreak="0">
    <w:nsid w:val="7BF538C1"/>
    <w:multiLevelType w:val="hybridMultilevel"/>
    <w:tmpl w:val="14E26774"/>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1" w15:restartNumberingAfterBreak="0">
    <w:nsid w:val="7C010D4A"/>
    <w:multiLevelType w:val="hybridMultilevel"/>
    <w:tmpl w:val="BCF81EE2"/>
    <w:lvl w:ilvl="0" w:tplc="04190011">
      <w:start w:val="1"/>
      <w:numFmt w:val="decimal"/>
      <w:lvlText w:val="%1)"/>
      <w:lvlJc w:val="left"/>
      <w:pPr>
        <w:ind w:left="1637" w:hanging="360"/>
      </w:pPr>
    </w:lvl>
    <w:lvl w:ilvl="1" w:tplc="04190003" w:tentative="1">
      <w:start w:val="1"/>
      <w:numFmt w:val="lowerLetter"/>
      <w:lvlText w:val="%2."/>
      <w:lvlJc w:val="left"/>
      <w:pPr>
        <w:ind w:left="2291" w:hanging="360"/>
      </w:pPr>
    </w:lvl>
    <w:lvl w:ilvl="2" w:tplc="04190005" w:tentative="1">
      <w:start w:val="1"/>
      <w:numFmt w:val="lowerRoman"/>
      <w:lvlText w:val="%3."/>
      <w:lvlJc w:val="right"/>
      <w:pPr>
        <w:ind w:left="3011" w:hanging="180"/>
      </w:pPr>
    </w:lvl>
    <w:lvl w:ilvl="3" w:tplc="04190001" w:tentative="1">
      <w:start w:val="1"/>
      <w:numFmt w:val="decimal"/>
      <w:lvlText w:val="%4."/>
      <w:lvlJc w:val="left"/>
      <w:pPr>
        <w:ind w:left="3731" w:hanging="360"/>
      </w:pPr>
    </w:lvl>
    <w:lvl w:ilvl="4" w:tplc="04190003" w:tentative="1">
      <w:start w:val="1"/>
      <w:numFmt w:val="lowerLetter"/>
      <w:lvlText w:val="%5."/>
      <w:lvlJc w:val="left"/>
      <w:pPr>
        <w:ind w:left="4451" w:hanging="360"/>
      </w:pPr>
    </w:lvl>
    <w:lvl w:ilvl="5" w:tplc="04190005" w:tentative="1">
      <w:start w:val="1"/>
      <w:numFmt w:val="lowerRoman"/>
      <w:lvlText w:val="%6."/>
      <w:lvlJc w:val="right"/>
      <w:pPr>
        <w:ind w:left="5171" w:hanging="180"/>
      </w:pPr>
    </w:lvl>
    <w:lvl w:ilvl="6" w:tplc="04190001" w:tentative="1">
      <w:start w:val="1"/>
      <w:numFmt w:val="decimal"/>
      <w:lvlText w:val="%7."/>
      <w:lvlJc w:val="left"/>
      <w:pPr>
        <w:ind w:left="5891" w:hanging="360"/>
      </w:pPr>
    </w:lvl>
    <w:lvl w:ilvl="7" w:tplc="04190003" w:tentative="1">
      <w:start w:val="1"/>
      <w:numFmt w:val="lowerLetter"/>
      <w:lvlText w:val="%8."/>
      <w:lvlJc w:val="left"/>
      <w:pPr>
        <w:ind w:left="6611" w:hanging="360"/>
      </w:pPr>
    </w:lvl>
    <w:lvl w:ilvl="8" w:tplc="04190005" w:tentative="1">
      <w:start w:val="1"/>
      <w:numFmt w:val="lowerRoman"/>
      <w:lvlText w:val="%9."/>
      <w:lvlJc w:val="right"/>
      <w:pPr>
        <w:ind w:left="7331" w:hanging="180"/>
      </w:pPr>
    </w:lvl>
  </w:abstractNum>
  <w:abstractNum w:abstractNumId="802"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3" w15:restartNumberingAfterBreak="0">
    <w:nsid w:val="7C534971"/>
    <w:multiLevelType w:val="hybridMultilevel"/>
    <w:tmpl w:val="ACF24400"/>
    <w:lvl w:ilvl="0" w:tplc="09FC78FA">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04" w15:restartNumberingAfterBreak="0">
    <w:nsid w:val="7C854BAD"/>
    <w:multiLevelType w:val="hybridMultilevel"/>
    <w:tmpl w:val="C69E2D84"/>
    <w:lvl w:ilvl="0" w:tplc="C032B450">
      <w:start w:val="1"/>
      <w:numFmt w:val="decimal"/>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1">
      <w:start w:val="1"/>
      <w:numFmt w:val="decimal"/>
      <w:lvlText w:val="%3)"/>
      <w:lvlJc w:val="left"/>
      <w:pPr>
        <w:tabs>
          <w:tab w:val="num" w:pos="2160"/>
        </w:tabs>
        <w:ind w:left="2160" w:hanging="18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5" w15:restartNumberingAfterBreak="0">
    <w:nsid w:val="7C9235CF"/>
    <w:multiLevelType w:val="hybridMultilevel"/>
    <w:tmpl w:val="127EC95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6" w15:restartNumberingAfterBreak="0">
    <w:nsid w:val="7C9364BE"/>
    <w:multiLevelType w:val="hybridMultilevel"/>
    <w:tmpl w:val="C298BB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7" w15:restartNumberingAfterBreak="0">
    <w:nsid w:val="7CA40488"/>
    <w:multiLevelType w:val="hybridMultilevel"/>
    <w:tmpl w:val="10723D28"/>
    <w:lvl w:ilvl="0" w:tplc="D7AA1E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8" w15:restartNumberingAfterBreak="0">
    <w:nsid w:val="7CA515F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09" w15:restartNumberingAfterBreak="0">
    <w:nsid w:val="7CB34538"/>
    <w:multiLevelType w:val="hybridMultilevel"/>
    <w:tmpl w:val="D502430E"/>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0" w15:restartNumberingAfterBreak="0">
    <w:nsid w:val="7CBE5F83"/>
    <w:multiLevelType w:val="hybridMultilevel"/>
    <w:tmpl w:val="C09A55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1" w15:restartNumberingAfterBreak="0">
    <w:nsid w:val="7CC572E5"/>
    <w:multiLevelType w:val="hybridMultilevel"/>
    <w:tmpl w:val="1C601886"/>
    <w:lvl w:ilvl="0" w:tplc="04190001">
      <w:start w:val="1"/>
      <w:numFmt w:val="bullet"/>
      <w:lvlText w:val=""/>
      <w:lvlJc w:val="left"/>
      <w:pPr>
        <w:ind w:left="1068" w:hanging="360"/>
      </w:pPr>
      <w:rPr>
        <w:rFonts w:ascii="Symbol" w:hAnsi="Symbol" w:hint="default"/>
      </w:rPr>
    </w:lvl>
    <w:lvl w:ilvl="1" w:tplc="04190003" w:tentative="1">
      <w:start w:val="1"/>
      <w:numFmt w:val="lowerLetter"/>
      <w:lvlText w:val="%2."/>
      <w:lvlJc w:val="left"/>
      <w:pPr>
        <w:ind w:left="1788" w:hanging="360"/>
      </w:pPr>
    </w:lvl>
    <w:lvl w:ilvl="2" w:tplc="04190005">
      <w:start w:val="1"/>
      <w:numFmt w:val="lowerRoman"/>
      <w:lvlText w:val="%3."/>
      <w:lvlJc w:val="right"/>
      <w:pPr>
        <w:ind w:left="2508" w:hanging="180"/>
      </w:pPr>
    </w:lvl>
    <w:lvl w:ilvl="3" w:tplc="04190001" w:tentative="1">
      <w:start w:val="1"/>
      <w:numFmt w:val="decimal"/>
      <w:lvlText w:val="%4."/>
      <w:lvlJc w:val="left"/>
      <w:pPr>
        <w:ind w:left="3228" w:hanging="360"/>
      </w:pPr>
    </w:lvl>
    <w:lvl w:ilvl="4" w:tplc="04190003" w:tentative="1">
      <w:start w:val="1"/>
      <w:numFmt w:val="lowerLetter"/>
      <w:lvlText w:val="%5."/>
      <w:lvlJc w:val="left"/>
      <w:pPr>
        <w:ind w:left="3948" w:hanging="360"/>
      </w:pPr>
    </w:lvl>
    <w:lvl w:ilvl="5" w:tplc="04190005" w:tentative="1">
      <w:start w:val="1"/>
      <w:numFmt w:val="lowerRoman"/>
      <w:lvlText w:val="%6."/>
      <w:lvlJc w:val="right"/>
      <w:pPr>
        <w:ind w:left="4668" w:hanging="180"/>
      </w:pPr>
    </w:lvl>
    <w:lvl w:ilvl="6" w:tplc="04190001" w:tentative="1">
      <w:start w:val="1"/>
      <w:numFmt w:val="decimal"/>
      <w:lvlText w:val="%7."/>
      <w:lvlJc w:val="left"/>
      <w:pPr>
        <w:ind w:left="5388" w:hanging="360"/>
      </w:pPr>
    </w:lvl>
    <w:lvl w:ilvl="7" w:tplc="04190003" w:tentative="1">
      <w:start w:val="1"/>
      <w:numFmt w:val="lowerLetter"/>
      <w:lvlText w:val="%8."/>
      <w:lvlJc w:val="left"/>
      <w:pPr>
        <w:ind w:left="6108" w:hanging="360"/>
      </w:pPr>
    </w:lvl>
    <w:lvl w:ilvl="8" w:tplc="04190005" w:tentative="1">
      <w:start w:val="1"/>
      <w:numFmt w:val="lowerRoman"/>
      <w:lvlText w:val="%9."/>
      <w:lvlJc w:val="right"/>
      <w:pPr>
        <w:ind w:left="6828" w:hanging="180"/>
      </w:pPr>
    </w:lvl>
  </w:abstractNum>
  <w:abstractNum w:abstractNumId="812" w15:restartNumberingAfterBreak="0">
    <w:nsid w:val="7CDC4763"/>
    <w:multiLevelType w:val="hybridMultilevel"/>
    <w:tmpl w:val="E6803D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3" w15:restartNumberingAfterBreak="0">
    <w:nsid w:val="7D033D6D"/>
    <w:multiLevelType w:val="hybridMultilevel"/>
    <w:tmpl w:val="5B1E2488"/>
    <w:lvl w:ilvl="0" w:tplc="04190011">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4" w15:restartNumberingAfterBreak="0">
    <w:nsid w:val="7D090649"/>
    <w:multiLevelType w:val="hybridMultilevel"/>
    <w:tmpl w:val="698808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5" w15:restartNumberingAfterBreak="0">
    <w:nsid w:val="7D1842BD"/>
    <w:multiLevelType w:val="hybridMultilevel"/>
    <w:tmpl w:val="4FDAF606"/>
    <w:lvl w:ilvl="0" w:tplc="04190011">
      <w:start w:val="1"/>
      <w:numFmt w:val="decimal"/>
      <w:lvlText w:val="%1)"/>
      <w:lvlJc w:val="left"/>
      <w:pPr>
        <w:ind w:left="927"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6" w15:restartNumberingAfterBreak="0">
    <w:nsid w:val="7D1F5E62"/>
    <w:multiLevelType w:val="hybridMultilevel"/>
    <w:tmpl w:val="D502430E"/>
    <w:lvl w:ilvl="0" w:tplc="6C72C4CC">
      <w:start w:val="1"/>
      <w:numFmt w:val="decimal"/>
      <w:lvlText w:val="%1)"/>
      <w:lvlJc w:val="left"/>
      <w:pPr>
        <w:ind w:left="1637" w:hanging="360"/>
      </w:pPr>
    </w:lvl>
    <w:lvl w:ilvl="1" w:tplc="52E0EDFE" w:tentative="1">
      <w:start w:val="1"/>
      <w:numFmt w:val="lowerLetter"/>
      <w:lvlText w:val="%2."/>
      <w:lvlJc w:val="left"/>
      <w:pPr>
        <w:ind w:left="2291" w:hanging="360"/>
      </w:pPr>
    </w:lvl>
    <w:lvl w:ilvl="2" w:tplc="A7887C48" w:tentative="1">
      <w:start w:val="1"/>
      <w:numFmt w:val="lowerRoman"/>
      <w:lvlText w:val="%3."/>
      <w:lvlJc w:val="right"/>
      <w:pPr>
        <w:ind w:left="3011" w:hanging="180"/>
      </w:pPr>
    </w:lvl>
    <w:lvl w:ilvl="3" w:tplc="3DD2EB86" w:tentative="1">
      <w:start w:val="1"/>
      <w:numFmt w:val="decimal"/>
      <w:lvlText w:val="%4."/>
      <w:lvlJc w:val="left"/>
      <w:pPr>
        <w:ind w:left="3731" w:hanging="360"/>
      </w:pPr>
    </w:lvl>
    <w:lvl w:ilvl="4" w:tplc="224621A8" w:tentative="1">
      <w:start w:val="1"/>
      <w:numFmt w:val="lowerLetter"/>
      <w:lvlText w:val="%5."/>
      <w:lvlJc w:val="left"/>
      <w:pPr>
        <w:ind w:left="4451" w:hanging="360"/>
      </w:pPr>
    </w:lvl>
    <w:lvl w:ilvl="5" w:tplc="AD90D9A6" w:tentative="1">
      <w:start w:val="1"/>
      <w:numFmt w:val="lowerRoman"/>
      <w:lvlText w:val="%6."/>
      <w:lvlJc w:val="right"/>
      <w:pPr>
        <w:ind w:left="5171" w:hanging="180"/>
      </w:pPr>
    </w:lvl>
    <w:lvl w:ilvl="6" w:tplc="6C26527C" w:tentative="1">
      <w:start w:val="1"/>
      <w:numFmt w:val="decimal"/>
      <w:lvlText w:val="%7."/>
      <w:lvlJc w:val="left"/>
      <w:pPr>
        <w:ind w:left="5891" w:hanging="360"/>
      </w:pPr>
    </w:lvl>
    <w:lvl w:ilvl="7" w:tplc="F60CD748" w:tentative="1">
      <w:start w:val="1"/>
      <w:numFmt w:val="lowerLetter"/>
      <w:lvlText w:val="%8."/>
      <w:lvlJc w:val="left"/>
      <w:pPr>
        <w:ind w:left="6611" w:hanging="360"/>
      </w:pPr>
    </w:lvl>
    <w:lvl w:ilvl="8" w:tplc="91C604BC" w:tentative="1">
      <w:start w:val="1"/>
      <w:numFmt w:val="lowerRoman"/>
      <w:lvlText w:val="%9."/>
      <w:lvlJc w:val="right"/>
      <w:pPr>
        <w:ind w:left="7331" w:hanging="180"/>
      </w:pPr>
    </w:lvl>
  </w:abstractNum>
  <w:abstractNum w:abstractNumId="817" w15:restartNumberingAfterBreak="0">
    <w:nsid w:val="7D5A3062"/>
    <w:multiLevelType w:val="hybridMultilevel"/>
    <w:tmpl w:val="59B60488"/>
    <w:lvl w:ilvl="0" w:tplc="1EE0D12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8" w15:restartNumberingAfterBreak="0">
    <w:nsid w:val="7DA31B18"/>
    <w:multiLevelType w:val="hybridMultilevel"/>
    <w:tmpl w:val="9370B9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9" w15:restartNumberingAfterBreak="0">
    <w:nsid w:val="7E363142"/>
    <w:multiLevelType w:val="hybridMultilevel"/>
    <w:tmpl w:val="C4A8E31A"/>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0" w15:restartNumberingAfterBreak="0">
    <w:nsid w:val="7E84654C"/>
    <w:multiLevelType w:val="hybridMultilevel"/>
    <w:tmpl w:val="B69646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1" w15:restartNumberingAfterBreak="0">
    <w:nsid w:val="7E9C0DAF"/>
    <w:multiLevelType w:val="hybridMultilevel"/>
    <w:tmpl w:val="CD68CA5E"/>
    <w:lvl w:ilvl="0" w:tplc="33DABA72">
      <w:start w:val="1"/>
      <w:numFmt w:val="decimal"/>
      <w:lvlText w:val="%1)"/>
      <w:lvlJc w:val="left"/>
      <w:pPr>
        <w:ind w:left="720" w:hanging="360"/>
      </w:pPr>
    </w:lvl>
    <w:lvl w:ilvl="1" w:tplc="4800A15A" w:tentative="1">
      <w:start w:val="1"/>
      <w:numFmt w:val="lowerLetter"/>
      <w:lvlText w:val="%2."/>
      <w:lvlJc w:val="left"/>
      <w:pPr>
        <w:ind w:left="1440" w:hanging="360"/>
      </w:pPr>
    </w:lvl>
    <w:lvl w:ilvl="2" w:tplc="7584C626" w:tentative="1">
      <w:start w:val="1"/>
      <w:numFmt w:val="lowerRoman"/>
      <w:lvlText w:val="%3."/>
      <w:lvlJc w:val="right"/>
      <w:pPr>
        <w:ind w:left="2160" w:hanging="180"/>
      </w:pPr>
    </w:lvl>
    <w:lvl w:ilvl="3" w:tplc="2AC67BF8" w:tentative="1">
      <w:start w:val="1"/>
      <w:numFmt w:val="decimal"/>
      <w:lvlText w:val="%4."/>
      <w:lvlJc w:val="left"/>
      <w:pPr>
        <w:ind w:left="2880" w:hanging="360"/>
      </w:pPr>
    </w:lvl>
    <w:lvl w:ilvl="4" w:tplc="4A74D854" w:tentative="1">
      <w:start w:val="1"/>
      <w:numFmt w:val="lowerLetter"/>
      <w:lvlText w:val="%5."/>
      <w:lvlJc w:val="left"/>
      <w:pPr>
        <w:ind w:left="3600" w:hanging="360"/>
      </w:pPr>
    </w:lvl>
    <w:lvl w:ilvl="5" w:tplc="A06E1606" w:tentative="1">
      <w:start w:val="1"/>
      <w:numFmt w:val="lowerRoman"/>
      <w:lvlText w:val="%6."/>
      <w:lvlJc w:val="right"/>
      <w:pPr>
        <w:ind w:left="4320" w:hanging="180"/>
      </w:pPr>
    </w:lvl>
    <w:lvl w:ilvl="6" w:tplc="3244C1E6" w:tentative="1">
      <w:start w:val="1"/>
      <w:numFmt w:val="decimal"/>
      <w:lvlText w:val="%7."/>
      <w:lvlJc w:val="left"/>
      <w:pPr>
        <w:ind w:left="5040" w:hanging="360"/>
      </w:pPr>
    </w:lvl>
    <w:lvl w:ilvl="7" w:tplc="3084B464" w:tentative="1">
      <w:start w:val="1"/>
      <w:numFmt w:val="lowerLetter"/>
      <w:lvlText w:val="%8."/>
      <w:lvlJc w:val="left"/>
      <w:pPr>
        <w:ind w:left="5760" w:hanging="360"/>
      </w:pPr>
    </w:lvl>
    <w:lvl w:ilvl="8" w:tplc="D9D4402E" w:tentative="1">
      <w:start w:val="1"/>
      <w:numFmt w:val="lowerRoman"/>
      <w:lvlText w:val="%9."/>
      <w:lvlJc w:val="right"/>
      <w:pPr>
        <w:ind w:left="6480" w:hanging="180"/>
      </w:pPr>
    </w:lvl>
  </w:abstractNum>
  <w:abstractNum w:abstractNumId="822" w15:restartNumberingAfterBreak="0">
    <w:nsid w:val="7EB371FF"/>
    <w:multiLevelType w:val="hybridMultilevel"/>
    <w:tmpl w:val="1B18E134"/>
    <w:lvl w:ilvl="0" w:tplc="4280A9E4">
      <w:start w:val="1"/>
      <w:numFmt w:val="bullet"/>
      <w:lvlText w:val=""/>
      <w:lvlJc w:val="left"/>
      <w:pPr>
        <w:ind w:left="1068" w:hanging="360"/>
      </w:pPr>
      <w:rPr>
        <w:rFonts w:ascii="Symbol" w:hAnsi="Symbol" w:hint="default"/>
        <w:lang w:val="ru-RU"/>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23" w15:restartNumberingAfterBreak="0">
    <w:nsid w:val="7EC644DA"/>
    <w:multiLevelType w:val="hybridMultilevel"/>
    <w:tmpl w:val="BCF81EE2"/>
    <w:lvl w:ilvl="0" w:tplc="04190011">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24" w15:restartNumberingAfterBreak="0">
    <w:nsid w:val="7F0B1614"/>
    <w:multiLevelType w:val="hybridMultilevel"/>
    <w:tmpl w:val="6FBE2A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5" w15:restartNumberingAfterBreak="0">
    <w:nsid w:val="7F1E74DF"/>
    <w:multiLevelType w:val="hybridMultilevel"/>
    <w:tmpl w:val="C19887C8"/>
    <w:lvl w:ilvl="0" w:tplc="D7AA1E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6"/>
  </w:num>
  <w:num w:numId="2">
    <w:abstractNumId w:val="797"/>
  </w:num>
  <w:num w:numId="3">
    <w:abstractNumId w:val="307"/>
  </w:num>
  <w:num w:numId="4">
    <w:abstractNumId w:val="802"/>
  </w:num>
  <w:num w:numId="5">
    <w:abstractNumId w:val="771"/>
  </w:num>
  <w:num w:numId="6">
    <w:abstractNumId w:val="375"/>
  </w:num>
  <w:num w:numId="7">
    <w:abstractNumId w:val="125"/>
  </w:num>
  <w:num w:numId="8">
    <w:abstractNumId w:val="165"/>
  </w:num>
  <w:num w:numId="9">
    <w:abstractNumId w:val="99"/>
  </w:num>
  <w:num w:numId="10">
    <w:abstractNumId w:val="244"/>
  </w:num>
  <w:num w:numId="11">
    <w:abstractNumId w:val="758"/>
  </w:num>
  <w:num w:numId="12">
    <w:abstractNumId w:val="47"/>
  </w:num>
  <w:num w:numId="13">
    <w:abstractNumId w:val="705"/>
  </w:num>
  <w:num w:numId="14">
    <w:abstractNumId w:val="703"/>
  </w:num>
  <w:num w:numId="15">
    <w:abstractNumId w:val="483"/>
  </w:num>
  <w:num w:numId="16">
    <w:abstractNumId w:val="366"/>
  </w:num>
  <w:num w:numId="17">
    <w:abstractNumId w:val="198"/>
  </w:num>
  <w:num w:numId="18">
    <w:abstractNumId w:val="337"/>
  </w:num>
  <w:num w:numId="19">
    <w:abstractNumId w:val="551"/>
  </w:num>
  <w:num w:numId="20">
    <w:abstractNumId w:val="640"/>
  </w:num>
  <w:num w:numId="21">
    <w:abstractNumId w:val="386"/>
  </w:num>
  <w:num w:numId="22">
    <w:abstractNumId w:val="676"/>
  </w:num>
  <w:num w:numId="23">
    <w:abstractNumId w:val="564"/>
  </w:num>
  <w:num w:numId="24">
    <w:abstractNumId w:val="411"/>
  </w:num>
  <w:num w:numId="25">
    <w:abstractNumId w:val="755"/>
  </w:num>
  <w:num w:numId="26">
    <w:abstractNumId w:val="557"/>
  </w:num>
  <w:num w:numId="27">
    <w:abstractNumId w:val="255"/>
  </w:num>
  <w:num w:numId="28">
    <w:abstractNumId w:val="344"/>
  </w:num>
  <w:num w:numId="29">
    <w:abstractNumId w:val="605"/>
  </w:num>
  <w:num w:numId="30">
    <w:abstractNumId w:val="685"/>
  </w:num>
  <w:num w:numId="31">
    <w:abstractNumId w:val="568"/>
  </w:num>
  <w:num w:numId="32">
    <w:abstractNumId w:val="271"/>
  </w:num>
  <w:num w:numId="33">
    <w:abstractNumId w:val="29"/>
  </w:num>
  <w:num w:numId="34">
    <w:abstractNumId w:val="87"/>
  </w:num>
  <w:num w:numId="35">
    <w:abstractNumId w:val="546"/>
  </w:num>
  <w:num w:numId="36">
    <w:abstractNumId w:val="43"/>
  </w:num>
  <w:num w:numId="37">
    <w:abstractNumId w:val="292"/>
  </w:num>
  <w:num w:numId="38">
    <w:abstractNumId w:val="440"/>
  </w:num>
  <w:num w:numId="39">
    <w:abstractNumId w:val="706"/>
  </w:num>
  <w:num w:numId="40">
    <w:abstractNumId w:val="662"/>
  </w:num>
  <w:num w:numId="41">
    <w:abstractNumId w:val="805"/>
  </w:num>
  <w:num w:numId="42">
    <w:abstractNumId w:val="196"/>
  </w:num>
  <w:num w:numId="43">
    <w:abstractNumId w:val="745"/>
  </w:num>
  <w:num w:numId="44">
    <w:abstractNumId w:val="315"/>
  </w:num>
  <w:num w:numId="45">
    <w:abstractNumId w:val="393"/>
  </w:num>
  <w:num w:numId="46">
    <w:abstractNumId w:val="691"/>
  </w:num>
  <w:num w:numId="47">
    <w:abstractNumId w:val="294"/>
  </w:num>
  <w:num w:numId="48">
    <w:abstractNumId w:val="576"/>
  </w:num>
  <w:num w:numId="49">
    <w:abstractNumId w:val="19"/>
  </w:num>
  <w:num w:numId="50">
    <w:abstractNumId w:val="670"/>
  </w:num>
  <w:num w:numId="51">
    <w:abstractNumId w:val="257"/>
  </w:num>
  <w:num w:numId="52">
    <w:abstractNumId w:val="449"/>
  </w:num>
  <w:num w:numId="53">
    <w:abstractNumId w:val="107"/>
  </w:num>
  <w:num w:numId="54">
    <w:abstractNumId w:val="463"/>
  </w:num>
  <w:num w:numId="55">
    <w:abstractNumId w:val="325"/>
  </w:num>
  <w:num w:numId="56">
    <w:abstractNumId w:val="682"/>
  </w:num>
  <w:num w:numId="57">
    <w:abstractNumId w:val="695"/>
  </w:num>
  <w:num w:numId="58">
    <w:abstractNumId w:val="94"/>
  </w:num>
  <w:num w:numId="59">
    <w:abstractNumId w:val="647"/>
  </w:num>
  <w:num w:numId="60">
    <w:abstractNumId w:val="230"/>
  </w:num>
  <w:num w:numId="61">
    <w:abstractNumId w:val="696"/>
  </w:num>
  <w:num w:numId="62">
    <w:abstractNumId w:val="631"/>
  </w:num>
  <w:num w:numId="63">
    <w:abstractNumId w:val="219"/>
  </w:num>
  <w:num w:numId="64">
    <w:abstractNumId w:val="517"/>
  </w:num>
  <w:num w:numId="65">
    <w:abstractNumId w:val="234"/>
  </w:num>
  <w:num w:numId="66">
    <w:abstractNumId w:val="604"/>
  </w:num>
  <w:num w:numId="67">
    <w:abstractNumId w:val="608"/>
  </w:num>
  <w:num w:numId="68">
    <w:abstractNumId w:val="720"/>
  </w:num>
  <w:num w:numId="69">
    <w:abstractNumId w:val="298"/>
  </w:num>
  <w:num w:numId="70">
    <w:abstractNumId w:val="523"/>
  </w:num>
  <w:num w:numId="71">
    <w:abstractNumId w:val="303"/>
  </w:num>
  <w:num w:numId="72">
    <w:abstractNumId w:val="632"/>
  </w:num>
  <w:num w:numId="73">
    <w:abstractNumId w:val="270"/>
  </w:num>
  <w:num w:numId="74">
    <w:abstractNumId w:val="287"/>
  </w:num>
  <w:num w:numId="75">
    <w:abstractNumId w:val="491"/>
  </w:num>
  <w:num w:numId="76">
    <w:abstractNumId w:val="20"/>
  </w:num>
  <w:num w:numId="77">
    <w:abstractNumId w:val="501"/>
  </w:num>
  <w:num w:numId="78">
    <w:abstractNumId w:val="729"/>
  </w:num>
  <w:num w:numId="79">
    <w:abstractNumId w:val="279"/>
  </w:num>
  <w:num w:numId="80">
    <w:abstractNumId w:val="490"/>
  </w:num>
  <w:num w:numId="81">
    <w:abstractNumId w:val="106"/>
  </w:num>
  <w:num w:numId="82">
    <w:abstractNumId w:val="570"/>
  </w:num>
  <w:num w:numId="83">
    <w:abstractNumId w:val="365"/>
  </w:num>
  <w:num w:numId="84">
    <w:abstractNumId w:val="246"/>
  </w:num>
  <w:num w:numId="85">
    <w:abstractNumId w:val="794"/>
  </w:num>
  <w:num w:numId="86">
    <w:abstractNumId w:val="575"/>
  </w:num>
  <w:num w:numId="87">
    <w:abstractNumId w:val="189"/>
  </w:num>
  <w:num w:numId="88">
    <w:abstractNumId w:val="518"/>
  </w:num>
  <w:num w:numId="89">
    <w:abstractNumId w:val="364"/>
  </w:num>
  <w:num w:numId="90">
    <w:abstractNumId w:val="268"/>
  </w:num>
  <w:num w:numId="91">
    <w:abstractNumId w:val="441"/>
  </w:num>
  <w:num w:numId="92">
    <w:abstractNumId w:val="639"/>
  </w:num>
  <w:num w:numId="93">
    <w:abstractNumId w:val="421"/>
  </w:num>
  <w:num w:numId="94">
    <w:abstractNumId w:val="656"/>
  </w:num>
  <w:num w:numId="95">
    <w:abstractNumId w:val="117"/>
  </w:num>
  <w:num w:numId="96">
    <w:abstractNumId w:val="452"/>
  </w:num>
  <w:num w:numId="97">
    <w:abstractNumId w:val="689"/>
  </w:num>
  <w:num w:numId="98">
    <w:abstractNumId w:val="252"/>
  </w:num>
  <w:num w:numId="99">
    <w:abstractNumId w:val="451"/>
  </w:num>
  <w:num w:numId="100">
    <w:abstractNumId w:val="582"/>
  </w:num>
  <w:num w:numId="101">
    <w:abstractNumId w:val="291"/>
  </w:num>
  <w:num w:numId="102">
    <w:abstractNumId w:val="36"/>
  </w:num>
  <w:num w:numId="103">
    <w:abstractNumId w:val="555"/>
  </w:num>
  <w:num w:numId="104">
    <w:abstractNumId w:val="519"/>
  </w:num>
  <w:num w:numId="105">
    <w:abstractNumId w:val="798"/>
  </w:num>
  <w:num w:numId="106">
    <w:abstractNumId w:val="148"/>
  </w:num>
  <w:num w:numId="107">
    <w:abstractNumId w:val="498"/>
  </w:num>
  <w:num w:numId="108">
    <w:abstractNumId w:val="664"/>
  </w:num>
  <w:num w:numId="109">
    <w:abstractNumId w:val="688"/>
  </w:num>
  <w:num w:numId="110">
    <w:abstractNumId w:val="652"/>
  </w:num>
  <w:num w:numId="111">
    <w:abstractNumId w:val="108"/>
  </w:num>
  <w:num w:numId="112">
    <w:abstractNumId w:val="171"/>
  </w:num>
  <w:num w:numId="113">
    <w:abstractNumId w:val="718"/>
  </w:num>
  <w:num w:numId="114">
    <w:abstractNumId w:val="603"/>
  </w:num>
  <w:num w:numId="115">
    <w:abstractNumId w:val="212"/>
  </w:num>
  <w:num w:numId="116">
    <w:abstractNumId w:val="389"/>
  </w:num>
  <w:num w:numId="117">
    <w:abstractNumId w:val="649"/>
  </w:num>
  <w:num w:numId="118">
    <w:abstractNumId w:val="340"/>
  </w:num>
  <w:num w:numId="119">
    <w:abstractNumId w:val="529"/>
  </w:num>
  <w:num w:numId="120">
    <w:abstractNumId w:val="309"/>
  </w:num>
  <w:num w:numId="121">
    <w:abstractNumId w:val="606"/>
  </w:num>
  <w:num w:numId="122">
    <w:abstractNumId w:val="610"/>
  </w:num>
  <w:num w:numId="123">
    <w:abstractNumId w:val="376"/>
  </w:num>
  <w:num w:numId="124">
    <w:abstractNumId w:val="788"/>
  </w:num>
  <w:num w:numId="125">
    <w:abstractNumId w:val="577"/>
  </w:num>
  <w:num w:numId="126">
    <w:abstractNumId w:val="380"/>
  </w:num>
  <w:num w:numId="127">
    <w:abstractNumId w:val="408"/>
  </w:num>
  <w:num w:numId="128">
    <w:abstractNumId w:val="304"/>
  </w:num>
  <w:num w:numId="129">
    <w:abstractNumId w:val="600"/>
  </w:num>
  <w:num w:numId="130">
    <w:abstractNumId w:val="151"/>
  </w:num>
  <w:num w:numId="131">
    <w:abstractNumId w:val="674"/>
  </w:num>
  <w:num w:numId="132">
    <w:abstractNumId w:val="420"/>
  </w:num>
  <w:num w:numId="133">
    <w:abstractNumId w:val="317"/>
  </w:num>
  <w:num w:numId="134">
    <w:abstractNumId w:val="506"/>
  </w:num>
  <w:num w:numId="135">
    <w:abstractNumId w:val="482"/>
  </w:num>
  <w:num w:numId="136">
    <w:abstractNumId w:val="308"/>
  </w:num>
  <w:num w:numId="137">
    <w:abstractNumId w:val="719"/>
  </w:num>
  <w:num w:numId="138">
    <w:abstractNumId w:val="765"/>
  </w:num>
  <w:num w:numId="139">
    <w:abstractNumId w:val="277"/>
  </w:num>
  <w:num w:numId="140">
    <w:abstractNumId w:val="138"/>
  </w:num>
  <w:num w:numId="141">
    <w:abstractNumId w:val="816"/>
  </w:num>
  <w:num w:numId="142">
    <w:abstractNumId w:val="293"/>
  </w:num>
  <w:num w:numId="143">
    <w:abstractNumId w:val="697"/>
  </w:num>
  <w:num w:numId="144">
    <w:abstractNumId w:val="643"/>
  </w:num>
  <w:num w:numId="145">
    <w:abstractNumId w:val="156"/>
  </w:num>
  <w:num w:numId="146">
    <w:abstractNumId w:val="159"/>
  </w:num>
  <w:num w:numId="147">
    <w:abstractNumId w:val="442"/>
  </w:num>
  <w:num w:numId="148">
    <w:abstractNumId w:val="83"/>
  </w:num>
  <w:num w:numId="149">
    <w:abstractNumId w:val="300"/>
  </w:num>
  <w:num w:numId="150">
    <w:abstractNumId w:val="413"/>
  </w:num>
  <w:num w:numId="151">
    <w:abstractNumId w:val="67"/>
  </w:num>
  <w:num w:numId="152">
    <w:abstractNumId w:val="351"/>
  </w:num>
  <w:num w:numId="153">
    <w:abstractNumId w:val="177"/>
  </w:num>
  <w:num w:numId="154">
    <w:abstractNumId w:val="499"/>
  </w:num>
  <w:num w:numId="155">
    <w:abstractNumId w:val="228"/>
  </w:num>
  <w:num w:numId="156">
    <w:abstractNumId w:val="187"/>
  </w:num>
  <w:num w:numId="157">
    <w:abstractNumId w:val="513"/>
  </w:num>
  <w:num w:numId="158">
    <w:abstractNumId w:val="118"/>
  </w:num>
  <w:num w:numId="159">
    <w:abstractNumId w:val="772"/>
  </w:num>
  <w:num w:numId="160">
    <w:abstractNumId w:val="790"/>
  </w:num>
  <w:num w:numId="161">
    <w:abstractNumId w:val="428"/>
  </w:num>
  <w:num w:numId="162">
    <w:abstractNumId w:val="251"/>
  </w:num>
  <w:num w:numId="163">
    <w:abstractNumId w:val="52"/>
  </w:num>
  <w:num w:numId="164">
    <w:abstractNumId w:val="322"/>
  </w:num>
  <w:num w:numId="165">
    <w:abstractNumId w:val="8"/>
  </w:num>
  <w:num w:numId="166">
    <w:abstractNumId w:val="681"/>
  </w:num>
  <w:num w:numId="167">
    <w:abstractNumId w:val="520"/>
  </w:num>
  <w:num w:numId="168">
    <w:abstractNumId w:val="487"/>
  </w:num>
  <w:num w:numId="169">
    <w:abstractNumId w:val="5"/>
  </w:num>
  <w:num w:numId="170">
    <w:abstractNumId w:val="619"/>
  </w:num>
  <w:num w:numId="171">
    <w:abstractNumId w:val="502"/>
  </w:num>
  <w:num w:numId="172">
    <w:abstractNumId w:val="651"/>
  </w:num>
  <w:num w:numId="173">
    <w:abstractNumId w:val="290"/>
  </w:num>
  <w:num w:numId="174">
    <w:abstractNumId w:val="358"/>
  </w:num>
  <w:num w:numId="175">
    <w:abstractNumId w:val="467"/>
  </w:num>
  <w:num w:numId="176">
    <w:abstractNumId w:val="89"/>
  </w:num>
  <w:num w:numId="177">
    <w:abstractNumId w:val="137"/>
  </w:num>
  <w:num w:numId="178">
    <w:abstractNumId w:val="801"/>
  </w:num>
  <w:num w:numId="179">
    <w:abstractNumId w:val="762"/>
  </w:num>
  <w:num w:numId="180">
    <w:abstractNumId w:val="586"/>
  </w:num>
  <w:num w:numId="181">
    <w:abstractNumId w:val="141"/>
  </w:num>
  <w:num w:numId="182">
    <w:abstractNumId w:val="15"/>
  </w:num>
  <w:num w:numId="183">
    <w:abstractNumId w:val="616"/>
  </w:num>
  <w:num w:numId="184">
    <w:abstractNumId w:val="761"/>
  </w:num>
  <w:num w:numId="185">
    <w:abstractNumId w:val="32"/>
  </w:num>
  <w:num w:numId="186">
    <w:abstractNumId w:val="776"/>
  </w:num>
  <w:num w:numId="187">
    <w:abstractNumId w:val="539"/>
  </w:num>
  <w:num w:numId="188">
    <w:abstractNumId w:val="123"/>
  </w:num>
  <w:num w:numId="189">
    <w:abstractNumId w:val="65"/>
  </w:num>
  <w:num w:numId="190">
    <w:abstractNumId w:val="61"/>
  </w:num>
  <w:num w:numId="191">
    <w:abstractNumId w:val="373"/>
  </w:num>
  <w:num w:numId="192">
    <w:abstractNumId w:val="339"/>
  </w:num>
  <w:num w:numId="193">
    <w:abstractNumId w:val="684"/>
  </w:num>
  <w:num w:numId="194">
    <w:abstractNumId w:val="823"/>
  </w:num>
  <w:num w:numId="195">
    <w:abstractNumId w:val="193"/>
  </w:num>
  <w:num w:numId="196">
    <w:abstractNumId w:val="431"/>
  </w:num>
  <w:num w:numId="197">
    <w:abstractNumId w:val="588"/>
  </w:num>
  <w:num w:numId="198">
    <w:abstractNumId w:val="387"/>
  </w:num>
  <w:num w:numId="199">
    <w:abstractNumId w:val="556"/>
  </w:num>
  <w:num w:numId="200">
    <w:abstractNumId w:val="46"/>
  </w:num>
  <w:num w:numId="201">
    <w:abstractNumId w:val="378"/>
  </w:num>
  <w:num w:numId="202">
    <w:abstractNumId w:val="736"/>
  </w:num>
  <w:num w:numId="203">
    <w:abstractNumId w:val="163"/>
  </w:num>
  <w:num w:numId="204">
    <w:abstractNumId w:val="135"/>
  </w:num>
  <w:num w:numId="205">
    <w:abstractNumId w:val="489"/>
  </w:num>
  <w:num w:numId="206">
    <w:abstractNumId w:val="764"/>
  </w:num>
  <w:num w:numId="207">
    <w:abstractNumId w:val="722"/>
  </w:num>
  <w:num w:numId="208">
    <w:abstractNumId w:val="415"/>
  </w:num>
  <w:num w:numId="209">
    <w:abstractNumId w:val="562"/>
  </w:num>
  <w:num w:numId="210">
    <w:abstractNumId w:val="4"/>
  </w:num>
  <w:num w:numId="211">
    <w:abstractNumId w:val="142"/>
  </w:num>
  <w:num w:numId="212">
    <w:abstractNumId w:val="769"/>
  </w:num>
  <w:num w:numId="213">
    <w:abstractNumId w:val="260"/>
  </w:num>
  <w:num w:numId="214">
    <w:abstractNumId w:val="70"/>
  </w:num>
  <w:num w:numId="215">
    <w:abstractNumId w:val="265"/>
  </w:num>
  <w:num w:numId="216">
    <w:abstractNumId w:val="538"/>
  </w:num>
  <w:num w:numId="217">
    <w:abstractNumId w:val="263"/>
  </w:num>
  <w:num w:numId="218">
    <w:abstractNumId w:val="7"/>
  </w:num>
  <w:num w:numId="219">
    <w:abstractNumId w:val="229"/>
  </w:num>
  <w:num w:numId="220">
    <w:abstractNumId w:val="162"/>
  </w:num>
  <w:num w:numId="221">
    <w:abstractNumId w:val="572"/>
  </w:num>
  <w:num w:numId="222">
    <w:abstractNumId w:val="127"/>
  </w:num>
  <w:num w:numId="223">
    <w:abstractNumId w:val="622"/>
  </w:num>
  <w:num w:numId="224">
    <w:abstractNumId w:val="288"/>
  </w:num>
  <w:num w:numId="225">
    <w:abstractNumId w:val="754"/>
  </w:num>
  <w:num w:numId="226">
    <w:abstractNumId w:val="349"/>
  </w:num>
  <w:num w:numId="227">
    <w:abstractNumId w:val="173"/>
  </w:num>
  <w:num w:numId="228">
    <w:abstractNumId w:val="409"/>
  </w:num>
  <w:num w:numId="229">
    <w:abstractNumId w:val="430"/>
  </w:num>
  <w:num w:numId="230">
    <w:abstractNumId w:val="469"/>
  </w:num>
  <w:num w:numId="231">
    <w:abstractNumId w:val="369"/>
  </w:num>
  <w:num w:numId="232">
    <w:abstractNumId w:val="775"/>
  </w:num>
  <w:num w:numId="233">
    <w:abstractNumId w:val="119"/>
  </w:num>
  <w:num w:numId="234">
    <w:abstractNumId w:val="92"/>
  </w:num>
  <w:num w:numId="235">
    <w:abstractNumId w:val="522"/>
  </w:num>
  <w:num w:numId="236">
    <w:abstractNumId w:val="677"/>
  </w:num>
  <w:num w:numId="237">
    <w:abstractNumId w:val="508"/>
  </w:num>
  <w:num w:numId="238">
    <w:abstractNumId w:val="770"/>
  </w:num>
  <w:num w:numId="239">
    <w:abstractNumId w:val="276"/>
  </w:num>
  <w:num w:numId="240">
    <w:abstractNumId w:val="753"/>
  </w:num>
  <w:num w:numId="241">
    <w:abstractNumId w:val="404"/>
  </w:num>
  <w:num w:numId="242">
    <w:abstractNumId w:val="233"/>
  </w:num>
  <w:num w:numId="243">
    <w:abstractNumId w:val="495"/>
  </w:num>
  <w:num w:numId="244">
    <w:abstractNumId w:val="285"/>
  </w:num>
  <w:num w:numId="245">
    <w:abstractNumId w:val="346"/>
  </w:num>
  <w:num w:numId="246">
    <w:abstractNumId w:val="675"/>
  </w:num>
  <w:num w:numId="247">
    <w:abstractNumId w:val="299"/>
  </w:num>
  <w:num w:numId="248">
    <w:abstractNumId w:val="550"/>
  </w:num>
  <w:num w:numId="249">
    <w:abstractNumId w:val="170"/>
  </w:num>
  <w:num w:numId="250">
    <w:abstractNumId w:val="50"/>
  </w:num>
  <w:num w:numId="251">
    <w:abstractNumId w:val="535"/>
  </w:num>
  <w:num w:numId="252">
    <w:abstractNumId w:val="84"/>
  </w:num>
  <w:num w:numId="253">
    <w:abstractNumId w:val="262"/>
  </w:num>
  <w:num w:numId="254">
    <w:abstractNumId w:val="620"/>
  </w:num>
  <w:num w:numId="255">
    <w:abstractNumId w:val="579"/>
  </w:num>
  <w:num w:numId="256">
    <w:abstractNumId w:val="126"/>
  </w:num>
  <w:num w:numId="257">
    <w:abstractNumId w:val="591"/>
  </w:num>
  <w:num w:numId="258">
    <w:abstractNumId w:val="30"/>
  </w:num>
  <w:num w:numId="259">
    <w:abstractNumId w:val="789"/>
  </w:num>
  <w:num w:numId="260">
    <w:abstractNumId w:val="236"/>
  </w:num>
  <w:num w:numId="261">
    <w:abstractNumId w:val="615"/>
  </w:num>
  <w:num w:numId="262">
    <w:abstractNumId w:val="806"/>
  </w:num>
  <w:num w:numId="263">
    <w:abstractNumId w:val="76"/>
  </w:num>
  <w:num w:numId="264">
    <w:abstractNumId w:val="780"/>
  </w:num>
  <w:num w:numId="265">
    <w:abstractNumId w:val="64"/>
  </w:num>
  <w:num w:numId="266">
    <w:abstractNumId w:val="190"/>
  </w:num>
  <w:num w:numId="267">
    <w:abstractNumId w:val="571"/>
  </w:num>
  <w:num w:numId="268">
    <w:abstractNumId w:val="333"/>
  </w:num>
  <w:num w:numId="269">
    <w:abstractNumId w:val="549"/>
  </w:num>
  <w:num w:numId="270">
    <w:abstractNumId w:val="396"/>
  </w:num>
  <w:num w:numId="271">
    <w:abstractNumId w:val="590"/>
  </w:num>
  <w:num w:numId="272">
    <w:abstractNumId w:val="497"/>
  </w:num>
  <w:num w:numId="273">
    <w:abstractNumId w:val="735"/>
  </w:num>
  <w:num w:numId="274">
    <w:abstractNumId w:val="86"/>
  </w:num>
  <w:num w:numId="275">
    <w:abstractNumId w:val="167"/>
  </w:num>
  <w:num w:numId="276">
    <w:abstractNumId w:val="247"/>
  </w:num>
  <w:num w:numId="277">
    <w:abstractNumId w:val="614"/>
  </w:num>
  <w:num w:numId="278">
    <w:abstractNumId w:val="709"/>
  </w:num>
  <w:num w:numId="279">
    <w:abstractNumId w:val="124"/>
  </w:num>
  <w:num w:numId="280">
    <w:abstractNumId w:val="478"/>
  </w:num>
  <w:num w:numId="281">
    <w:abstractNumId w:val="597"/>
  </w:num>
  <w:num w:numId="282">
    <w:abstractNumId w:val="540"/>
  </w:num>
  <w:num w:numId="283">
    <w:abstractNumId w:val="477"/>
  </w:num>
  <w:num w:numId="284">
    <w:abstractNumId w:val="112"/>
  </w:num>
  <w:num w:numId="285">
    <w:abstractNumId w:val="267"/>
  </w:num>
  <w:num w:numId="286">
    <w:abstractNumId w:val="172"/>
  </w:num>
  <w:num w:numId="287">
    <w:abstractNumId w:val="353"/>
  </w:num>
  <w:num w:numId="288">
    <w:abstractNumId w:val="37"/>
  </w:num>
  <w:num w:numId="289">
    <w:abstractNumId w:val="348"/>
  </w:num>
  <w:num w:numId="290">
    <w:abstractNumId w:val="23"/>
  </w:num>
  <w:num w:numId="291">
    <w:abstractNumId w:val="653"/>
  </w:num>
  <w:num w:numId="292">
    <w:abstractNumId w:val="663"/>
  </w:num>
  <w:num w:numId="293">
    <w:abstractNumId w:val="465"/>
  </w:num>
  <w:num w:numId="294">
    <w:abstractNumId w:val="733"/>
  </w:num>
  <w:num w:numId="295">
    <w:abstractNumId w:val="243"/>
  </w:num>
  <w:num w:numId="296">
    <w:abstractNumId w:val="105"/>
  </w:num>
  <w:num w:numId="297">
    <w:abstractNumId w:val="320"/>
  </w:num>
  <w:num w:numId="298">
    <w:abstractNumId w:val="598"/>
  </w:num>
  <w:num w:numId="299">
    <w:abstractNumId w:val="58"/>
  </w:num>
  <w:num w:numId="300">
    <w:abstractNumId w:val="545"/>
  </w:num>
  <w:num w:numId="301">
    <w:abstractNumId w:val="752"/>
  </w:num>
  <w:num w:numId="302">
    <w:abstractNumId w:val="41"/>
  </w:num>
  <w:num w:numId="303">
    <w:abstractNumId w:val="741"/>
  </w:num>
  <w:num w:numId="304">
    <w:abstractNumId w:val="711"/>
  </w:num>
  <w:num w:numId="305">
    <w:abstractNumId w:val="6"/>
  </w:num>
  <w:num w:numId="306">
    <w:abstractNumId w:val="672"/>
  </w:num>
  <w:num w:numId="307">
    <w:abstractNumId w:val="182"/>
  </w:num>
  <w:num w:numId="308">
    <w:abstractNumId w:val="400"/>
  </w:num>
  <w:num w:numId="309">
    <w:abstractNumId w:val="367"/>
  </w:num>
  <w:num w:numId="310">
    <w:abstractNumId w:val="130"/>
  </w:num>
  <w:num w:numId="311">
    <w:abstractNumId w:val="90"/>
  </w:num>
  <w:num w:numId="312">
    <w:abstractNumId w:val="655"/>
  </w:num>
  <w:num w:numId="313">
    <w:abstractNumId w:val="9"/>
  </w:num>
  <w:num w:numId="314">
    <w:abstractNumId w:val="824"/>
  </w:num>
  <w:num w:numId="315">
    <w:abstractNumId w:val="454"/>
  </w:num>
  <w:num w:numId="316">
    <w:abstractNumId w:val="786"/>
  </w:num>
  <w:num w:numId="317">
    <w:abstractNumId w:val="716"/>
  </w:num>
  <w:num w:numId="318">
    <w:abstractNumId w:val="59"/>
  </w:num>
  <w:num w:numId="319">
    <w:abstractNumId w:val="51"/>
  </w:num>
  <w:num w:numId="320">
    <w:abstractNumId w:val="417"/>
  </w:num>
  <w:num w:numId="321">
    <w:abstractNumId w:val="150"/>
  </w:num>
  <w:num w:numId="322">
    <w:abstractNumId w:val="242"/>
  </w:num>
  <w:num w:numId="323">
    <w:abstractNumId w:val="31"/>
  </w:num>
  <w:num w:numId="324">
    <w:abstractNumId w:val="78"/>
  </w:num>
  <w:num w:numId="325">
    <w:abstractNumId w:val="532"/>
  </w:num>
  <w:num w:numId="326">
    <w:abstractNumId w:val="621"/>
  </w:num>
  <w:num w:numId="327">
    <w:abstractNumId w:val="503"/>
  </w:num>
  <w:num w:numId="328">
    <w:abstractNumId w:val="687"/>
  </w:num>
  <w:num w:numId="329">
    <w:abstractNumId w:val="459"/>
  </w:num>
  <w:num w:numId="330">
    <w:abstractNumId w:val="731"/>
  </w:num>
  <w:num w:numId="331">
    <w:abstractNumId w:val="544"/>
  </w:num>
  <w:num w:numId="332">
    <w:abstractNumId w:val="326"/>
  </w:num>
  <w:num w:numId="333">
    <w:abstractNumId w:val="820"/>
  </w:num>
  <w:num w:numId="334">
    <w:abstractNumId w:val="599"/>
  </w:num>
  <w:num w:numId="335">
    <w:abstractNumId w:val="594"/>
  </w:num>
  <w:num w:numId="336">
    <w:abstractNumId w:val="759"/>
  </w:num>
  <w:num w:numId="337">
    <w:abstractNumId w:val="21"/>
  </w:num>
  <w:num w:numId="338">
    <w:abstractNumId w:val="583"/>
  </w:num>
  <w:num w:numId="339">
    <w:abstractNumId w:val="38"/>
  </w:num>
  <w:num w:numId="340">
    <w:abstractNumId w:val="316"/>
  </w:num>
  <w:num w:numId="341">
    <w:abstractNumId w:val="81"/>
  </w:num>
  <w:num w:numId="342">
    <w:abstractNumId w:val="216"/>
  </w:num>
  <w:num w:numId="343">
    <w:abstractNumId w:val="403"/>
  </w:num>
  <w:num w:numId="344">
    <w:abstractNumId w:val="692"/>
  </w:num>
  <w:num w:numId="345">
    <w:abstractNumId w:val="712"/>
  </w:num>
  <w:num w:numId="346">
    <w:abstractNumId w:val="436"/>
  </w:num>
  <w:num w:numId="347">
    <w:abstractNumId w:val="140"/>
  </w:num>
  <w:num w:numId="348">
    <w:abstractNumId w:val="155"/>
  </w:num>
  <w:num w:numId="349">
    <w:abstractNumId w:val="264"/>
  </w:num>
  <w:num w:numId="350">
    <w:abstractNumId w:val="426"/>
  </w:num>
  <w:num w:numId="351">
    <w:abstractNumId w:val="392"/>
  </w:num>
  <w:num w:numId="352">
    <w:abstractNumId w:val="624"/>
  </w:num>
  <w:num w:numId="353">
    <w:abstractNumId w:val="438"/>
  </w:num>
  <w:num w:numId="354">
    <w:abstractNumId w:val="174"/>
  </w:num>
  <w:num w:numId="355">
    <w:abstractNumId w:val="221"/>
  </w:num>
  <w:num w:numId="356">
    <w:abstractNumId w:val="250"/>
  </w:num>
  <w:num w:numId="357">
    <w:abstractNumId w:val="424"/>
  </w:num>
  <w:num w:numId="358">
    <w:abstractNumId w:val="726"/>
  </w:num>
  <w:num w:numId="359">
    <w:abstractNumId w:val="114"/>
  </w:num>
  <w:num w:numId="360">
    <w:abstractNumId w:val="66"/>
  </w:num>
  <w:num w:numId="361">
    <w:abstractNumId w:val="278"/>
  </w:num>
  <w:num w:numId="362">
    <w:abstractNumId w:val="686"/>
  </w:num>
  <w:num w:numId="363">
    <w:abstractNumId w:val="181"/>
  </w:num>
  <w:num w:numId="364">
    <w:abstractNumId w:val="673"/>
  </w:num>
  <w:num w:numId="365">
    <w:abstractNumId w:val="360"/>
  </w:num>
  <w:num w:numId="366">
    <w:abstractNumId w:val="377"/>
  </w:num>
  <w:num w:numId="367">
    <w:abstractNumId w:val="60"/>
  </w:num>
  <w:num w:numId="368">
    <w:abstractNumId w:val="330"/>
  </w:num>
  <w:num w:numId="369">
    <w:abstractNumId w:val="25"/>
  </w:num>
  <w:num w:numId="370">
    <w:abstractNumId w:val="312"/>
  </w:num>
  <w:num w:numId="371">
    <w:abstractNumId w:val="627"/>
  </w:num>
  <w:num w:numId="372">
    <w:abstractNumId w:val="429"/>
  </w:num>
  <w:num w:numId="373">
    <w:abstractNumId w:val="405"/>
  </w:num>
  <w:num w:numId="374">
    <w:abstractNumId w:val="660"/>
  </w:num>
  <w:num w:numId="375">
    <w:abstractNumId w:val="667"/>
  </w:num>
  <w:num w:numId="376">
    <w:abstractNumId w:val="1"/>
  </w:num>
  <w:num w:numId="377">
    <w:abstractNumId w:val="432"/>
  </w:num>
  <w:num w:numId="378">
    <w:abstractNumId w:val="211"/>
  </w:num>
  <w:num w:numId="379">
    <w:abstractNumId w:val="730"/>
  </w:num>
  <w:num w:numId="380">
    <w:abstractNumId w:val="132"/>
  </w:num>
  <w:num w:numId="381">
    <w:abstractNumId w:val="510"/>
  </w:num>
  <w:num w:numId="382">
    <w:abstractNumId w:val="129"/>
  </w:num>
  <w:num w:numId="383">
    <w:abstractNumId w:val="457"/>
  </w:num>
  <w:num w:numId="384">
    <w:abstractNumId w:val="821"/>
  </w:num>
  <w:num w:numId="385">
    <w:abstractNumId w:val="334"/>
  </w:num>
  <w:num w:numId="386">
    <w:abstractNumId w:val="707"/>
  </w:num>
  <w:num w:numId="387">
    <w:abstractNumId w:val="742"/>
  </w:num>
  <w:num w:numId="388">
    <w:abstractNumId w:val="100"/>
  </w:num>
  <w:num w:numId="389">
    <w:abstractNumId w:val="359"/>
  </w:num>
  <w:num w:numId="390">
    <w:abstractNumId w:val="48"/>
  </w:num>
  <w:num w:numId="391">
    <w:abstractNumId w:val="486"/>
  </w:num>
  <w:num w:numId="392">
    <w:abstractNumId w:val="493"/>
  </w:num>
  <w:num w:numId="393">
    <w:abstractNumId w:val="744"/>
  </w:num>
  <w:num w:numId="394">
    <w:abstractNumId w:val="613"/>
  </w:num>
  <w:num w:numId="395">
    <w:abstractNumId w:val="169"/>
  </w:num>
  <w:num w:numId="396">
    <w:abstractNumId w:val="176"/>
  </w:num>
  <w:num w:numId="397">
    <w:abstractNumId w:val="160"/>
  </w:num>
  <w:num w:numId="398">
    <w:abstractNumId w:val="146"/>
  </w:num>
  <w:num w:numId="399">
    <w:abstractNumId w:val="220"/>
  </w:num>
  <w:num w:numId="400">
    <w:abstractNumId w:val="558"/>
  </w:num>
  <w:num w:numId="401">
    <w:abstractNumId w:val="511"/>
  </w:num>
  <w:num w:numId="402">
    <w:abstractNumId w:val="524"/>
  </w:num>
  <w:num w:numId="403">
    <w:abstractNumId w:val="381"/>
  </w:num>
  <w:num w:numId="404">
    <w:abstractNumId w:val="680"/>
  </w:num>
  <w:num w:numId="405">
    <w:abstractNumId w:val="0"/>
  </w:num>
  <w:num w:numId="40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658"/>
  </w:num>
  <w:num w:numId="408">
    <w:abstractNumId w:val="180"/>
  </w:num>
  <w:num w:numId="409">
    <w:abstractNumId w:val="168"/>
  </w:num>
  <w:num w:numId="410">
    <w:abstractNumId w:val="479"/>
  </w:num>
  <w:num w:numId="411">
    <w:abstractNumId w:val="253"/>
  </w:num>
  <w:num w:numId="412">
    <w:abstractNumId w:val="617"/>
  </w:num>
  <w:num w:numId="413">
    <w:abstractNumId w:val="542"/>
  </w:num>
  <w:num w:numId="414">
    <w:abstractNumId w:val="587"/>
  </w:num>
  <w:num w:numId="415">
    <w:abstractNumId w:val="185"/>
  </w:num>
  <w:num w:numId="416">
    <w:abstractNumId w:val="714"/>
  </w:num>
  <w:num w:numId="417">
    <w:abstractNumId w:val="286"/>
  </w:num>
  <w:num w:numId="418">
    <w:abstractNumId w:val="553"/>
  </w:num>
  <w:num w:numId="419">
    <w:abstractNumId w:val="515"/>
  </w:num>
  <w:num w:numId="420">
    <w:abstractNumId w:val="815"/>
  </w:num>
  <w:num w:numId="421">
    <w:abstractNumId w:val="379"/>
  </w:num>
  <w:num w:numId="422">
    <w:abstractNumId w:val="634"/>
  </w:num>
  <w:num w:numId="423">
    <w:abstractNumId w:val="215"/>
  </w:num>
  <w:num w:numId="424">
    <w:abstractNumId w:val="91"/>
  </w:num>
  <w:num w:numId="425">
    <w:abstractNumId w:val="694"/>
  </w:num>
  <w:num w:numId="426">
    <w:abstractNumId w:val="607"/>
  </w:num>
  <w:num w:numId="427">
    <w:abstractNumId w:val="35"/>
  </w:num>
  <w:num w:numId="428">
    <w:abstractNumId w:val="434"/>
  </w:num>
  <w:num w:numId="429">
    <w:abstractNumId w:val="646"/>
  </w:num>
  <w:num w:numId="430">
    <w:abstractNumId w:val="241"/>
  </w:num>
  <w:num w:numId="431">
    <w:abstractNumId w:val="44"/>
  </w:num>
  <w:num w:numId="432">
    <w:abstractNumId w:val="284"/>
  </w:num>
  <w:num w:numId="433">
    <w:abstractNumId w:val="384"/>
  </w:num>
  <w:num w:numId="434">
    <w:abstractNumId w:val="666"/>
  </w:num>
  <w:num w:numId="435">
    <w:abstractNumId w:val="97"/>
  </w:num>
  <w:num w:numId="436">
    <w:abstractNumId w:val="178"/>
  </w:num>
  <w:num w:numId="437">
    <w:abstractNumId w:val="554"/>
  </w:num>
  <w:num w:numId="438">
    <w:abstractNumId w:val="201"/>
  </w:num>
  <w:num w:numId="439">
    <w:abstractNumId w:val="810"/>
  </w:num>
  <w:num w:numId="440">
    <w:abstractNumId w:val="256"/>
  </w:num>
  <w:num w:numId="441">
    <w:abstractNumId w:val="447"/>
  </w:num>
  <w:num w:numId="442">
    <w:abstractNumId w:val="93"/>
  </w:num>
  <w:num w:numId="443">
    <w:abstractNumId w:val="204"/>
  </w:num>
  <w:num w:numId="444">
    <w:abstractNumId w:val="710"/>
  </w:num>
  <w:num w:numId="445">
    <w:abstractNumId w:val="496"/>
  </w:num>
  <w:num w:numId="446">
    <w:abstractNumId w:val="158"/>
  </w:num>
  <w:num w:numId="447">
    <w:abstractNumId w:val="345"/>
  </w:num>
  <w:num w:numId="448">
    <w:abstractNumId w:val="14"/>
  </w:num>
  <w:num w:numId="449">
    <w:abstractNumId w:val="799"/>
  </w:num>
  <w:num w:numId="450">
    <w:abstractNumId w:val="809"/>
  </w:num>
  <w:num w:numId="451">
    <w:abstractNumId w:val="399"/>
  </w:num>
  <w:num w:numId="452">
    <w:abstractNumId w:val="296"/>
  </w:num>
  <w:num w:numId="453">
    <w:abstractNumId w:val="414"/>
  </w:num>
  <w:num w:numId="454">
    <w:abstractNumId w:val="71"/>
  </w:num>
  <w:num w:numId="455">
    <w:abstractNumId w:val="699"/>
  </w:num>
  <w:num w:numId="456">
    <w:abstractNumId w:val="390"/>
  </w:num>
  <w:num w:numId="457">
    <w:abstractNumId w:val="56"/>
  </w:num>
  <w:num w:numId="458">
    <w:abstractNumId w:val="401"/>
  </w:num>
  <w:num w:numId="459">
    <w:abstractNumId w:val="206"/>
  </w:num>
  <w:num w:numId="460">
    <w:abstractNumId w:val="509"/>
  </w:num>
  <w:num w:numId="461">
    <w:abstractNumId w:val="261"/>
  </w:num>
  <w:num w:numId="462">
    <w:abstractNumId w:val="468"/>
  </w:num>
  <w:num w:numId="463">
    <w:abstractNumId w:val="161"/>
  </w:num>
  <w:num w:numId="464">
    <w:abstractNumId w:val="311"/>
  </w:num>
  <w:num w:numId="465">
    <w:abstractNumId w:val="778"/>
  </w:num>
  <w:num w:numId="466">
    <w:abstractNumId w:val="224"/>
  </w:num>
  <w:num w:numId="467">
    <w:abstractNumId w:val="57"/>
  </w:num>
  <w:num w:numId="468">
    <w:abstractNumId w:val="205"/>
  </w:num>
  <w:num w:numId="469">
    <w:abstractNumId w:val="596"/>
  </w:num>
  <w:num w:numId="470">
    <w:abstractNumId w:val="332"/>
  </w:num>
  <w:num w:numId="471">
    <w:abstractNumId w:val="259"/>
  </w:num>
  <w:num w:numId="472">
    <w:abstractNumId w:val="783"/>
  </w:num>
  <w:num w:numId="473">
    <w:abstractNumId w:val="402"/>
  </w:num>
  <w:num w:numId="474">
    <w:abstractNumId w:val="668"/>
  </w:num>
  <w:num w:numId="475">
    <w:abstractNumId w:val="516"/>
  </w:num>
  <w:num w:numId="476">
    <w:abstractNumId w:val="341"/>
  </w:num>
  <w:num w:numId="477">
    <w:abstractNumId w:val="17"/>
  </w:num>
  <w:num w:numId="478">
    <w:abstractNumId w:val="525"/>
  </w:num>
  <w:num w:numId="479">
    <w:abstractNumId w:val="533"/>
  </w:num>
  <w:num w:numId="480">
    <w:abstractNumId w:val="654"/>
  </w:num>
  <w:num w:numId="481">
    <w:abstractNumId w:val="75"/>
  </w:num>
  <w:num w:numId="482">
    <w:abstractNumId w:val="200"/>
  </w:num>
  <w:num w:numId="483">
    <w:abstractNumId w:val="569"/>
  </w:num>
  <w:num w:numId="484">
    <w:abstractNumId w:val="526"/>
  </w:num>
  <w:num w:numId="485">
    <w:abstractNumId w:val="618"/>
  </w:num>
  <w:num w:numId="486">
    <w:abstractNumId w:val="113"/>
  </w:num>
  <w:num w:numId="487">
    <w:abstractNumId w:val="258"/>
  </w:num>
  <w:num w:numId="488">
    <w:abstractNumId w:val="464"/>
  </w:num>
  <w:num w:numId="489">
    <w:abstractNumId w:val="808"/>
  </w:num>
  <w:num w:numId="490">
    <w:abstractNumId w:val="740"/>
  </w:num>
  <w:num w:numId="491">
    <w:abstractNumId w:val="335"/>
  </w:num>
  <w:num w:numId="492">
    <w:abstractNumId w:val="391"/>
  </w:num>
  <w:num w:numId="493">
    <w:abstractNumId w:val="541"/>
  </w:num>
  <w:num w:numId="494">
    <w:abstractNumId w:val="661"/>
  </w:num>
  <w:num w:numId="495">
    <w:abstractNumId w:val="207"/>
  </w:num>
  <w:num w:numId="496">
    <w:abstractNumId w:val="425"/>
  </w:num>
  <w:num w:numId="497">
    <w:abstractNumId w:val="207"/>
    <w:lvlOverride w:ilvl="0">
      <w:startOverride w:val="1"/>
    </w:lvlOverride>
  </w:num>
  <w:num w:numId="498">
    <w:abstractNumId w:val="536"/>
  </w:num>
  <w:num w:numId="499">
    <w:abstractNumId w:val="164"/>
  </w:num>
  <w:num w:numId="500">
    <w:abstractNumId w:val="370"/>
  </w:num>
  <w:num w:numId="501">
    <w:abstractNumId w:val="191"/>
  </w:num>
  <w:num w:numId="502">
    <w:abstractNumId w:val="657"/>
  </w:num>
  <w:num w:numId="503">
    <w:abstractNumId w:val="534"/>
  </w:num>
  <w:num w:numId="504">
    <w:abstractNumId w:val="812"/>
  </w:num>
  <w:num w:numId="505">
    <w:abstractNumId w:val="480"/>
  </w:num>
  <w:num w:numId="506">
    <w:abstractNumId w:val="254"/>
  </w:num>
  <w:num w:numId="507">
    <w:abstractNumId w:val="145"/>
  </w:num>
  <w:num w:numId="508">
    <w:abstractNumId w:val="623"/>
  </w:num>
  <w:num w:numId="509">
    <w:abstractNumId w:val="194"/>
  </w:num>
  <w:num w:numId="510">
    <w:abstractNumId w:val="704"/>
  </w:num>
  <w:num w:numId="511">
    <w:abstractNumId w:val="362"/>
  </w:num>
  <w:num w:numId="512">
    <w:abstractNumId w:val="352"/>
  </w:num>
  <w:num w:numId="513">
    <w:abstractNumId w:val="179"/>
  </w:num>
  <w:num w:numId="514">
    <w:abstractNumId w:val="749"/>
  </w:num>
  <w:num w:numId="515">
    <w:abstractNumId w:val="188"/>
  </w:num>
  <w:num w:numId="516">
    <w:abstractNumId w:val="139"/>
  </w:num>
  <w:num w:numId="517">
    <w:abstractNumId w:val="139"/>
    <w:lvlOverride w:ilvl="0">
      <w:startOverride w:val="1"/>
    </w:lvlOverride>
  </w:num>
  <w:num w:numId="518">
    <w:abstractNumId w:val="635"/>
  </w:num>
  <w:num w:numId="519">
    <w:abstractNumId w:val="455"/>
  </w:num>
  <w:num w:numId="520">
    <w:abstractNumId w:val="773"/>
  </w:num>
  <w:num w:numId="521">
    <w:abstractNumId w:val="131"/>
  </w:num>
  <w:num w:numId="522">
    <w:abstractNumId w:val="612"/>
  </w:num>
  <w:num w:numId="523">
    <w:abstractNumId w:val="698"/>
  </w:num>
  <w:num w:numId="524">
    <w:abstractNumId w:val="566"/>
  </w:num>
  <w:num w:numId="525">
    <w:abstractNumId w:val="18"/>
  </w:num>
  <w:num w:numId="526">
    <w:abstractNumId w:val="725"/>
  </w:num>
  <w:num w:numId="527">
    <w:abstractNumId w:val="197"/>
  </w:num>
  <w:num w:numId="528">
    <w:abstractNumId w:val="785"/>
  </w:num>
  <w:num w:numId="529">
    <w:abstractNumId w:val="435"/>
  </w:num>
  <w:num w:numId="530">
    <w:abstractNumId w:val="343"/>
  </w:num>
  <w:num w:numId="531">
    <w:abstractNumId w:val="183"/>
  </w:num>
  <w:num w:numId="532">
    <w:abstractNumId w:val="531"/>
  </w:num>
  <w:num w:numId="533">
    <w:abstractNumId w:val="235"/>
  </w:num>
  <w:num w:numId="534">
    <w:abstractNumId w:val="779"/>
  </w:num>
  <w:num w:numId="535">
    <w:abstractNumId w:val="427"/>
  </w:num>
  <w:num w:numId="536">
    <w:abstractNumId w:val="144"/>
  </w:num>
  <w:num w:numId="537">
    <w:abstractNumId w:val="473"/>
  </w:num>
  <w:num w:numId="538">
    <w:abstractNumId w:val="157"/>
  </w:num>
  <w:num w:numId="539">
    <w:abstractNumId w:val="708"/>
  </w:num>
  <w:num w:numId="540">
    <w:abstractNumId w:val="530"/>
  </w:num>
  <w:num w:numId="541">
    <w:abstractNumId w:val="28"/>
  </w:num>
  <w:num w:numId="542">
    <w:abstractNumId w:val="412"/>
  </w:num>
  <w:num w:numId="543">
    <w:abstractNumId w:val="143"/>
  </w:num>
  <w:num w:numId="544">
    <w:abstractNumId w:val="283"/>
  </w:num>
  <w:num w:numId="545">
    <w:abstractNumId w:val="466"/>
  </w:num>
  <w:num w:numId="546">
    <w:abstractNumId w:val="573"/>
  </w:num>
  <w:num w:numId="547">
    <w:abstractNumId w:val="419"/>
  </w:num>
  <w:num w:numId="548">
    <w:abstractNumId w:val="768"/>
  </w:num>
  <w:num w:numId="549">
    <w:abstractNumId w:val="121"/>
  </w:num>
  <w:num w:numId="550">
    <w:abstractNumId w:val="329"/>
  </w:num>
  <w:num w:numId="551">
    <w:abstractNumId w:val="68"/>
  </w:num>
  <w:num w:numId="552">
    <w:abstractNumId w:val="743"/>
  </w:num>
  <w:num w:numId="553">
    <w:abstractNumId w:val="630"/>
  </w:num>
  <w:num w:numId="554">
    <w:abstractNumId w:val="567"/>
  </w:num>
  <w:num w:numId="555">
    <w:abstractNumId w:val="213"/>
  </w:num>
  <w:num w:numId="556">
    <w:abstractNumId w:val="626"/>
  </w:num>
  <w:num w:numId="557">
    <w:abstractNumId w:val="128"/>
  </w:num>
  <w:num w:numId="558">
    <w:abstractNumId w:val="601"/>
  </w:num>
  <w:num w:numId="559">
    <w:abstractNumId w:val="814"/>
  </w:num>
  <w:num w:numId="560">
    <w:abstractNumId w:val="443"/>
  </w:num>
  <w:num w:numId="561">
    <w:abstractNumId w:val="324"/>
  </w:num>
  <w:num w:numId="562">
    <w:abstractNumId w:val="728"/>
  </w:num>
  <w:num w:numId="563">
    <w:abstractNumId w:val="528"/>
  </w:num>
  <w:num w:numId="564">
    <w:abstractNumId w:val="374"/>
  </w:num>
  <w:num w:numId="565">
    <w:abstractNumId w:val="110"/>
  </w:num>
  <w:num w:numId="566">
    <w:abstractNumId w:val="347"/>
  </w:num>
  <w:num w:numId="567">
    <w:abstractNumId w:val="565"/>
  </w:num>
  <w:num w:numId="568">
    <w:abstractNumId w:val="641"/>
  </w:num>
  <w:num w:numId="569">
    <w:abstractNumId w:val="210"/>
  </w:num>
  <w:num w:numId="570">
    <w:abstractNumId w:val="423"/>
  </w:num>
  <w:num w:numId="571">
    <w:abstractNumId w:val="747"/>
  </w:num>
  <w:num w:numId="572">
    <w:abstractNumId w:val="16"/>
  </w:num>
  <w:num w:numId="573">
    <w:abstractNumId w:val="701"/>
  </w:num>
  <w:num w:numId="574">
    <w:abstractNumId w:val="266"/>
  </w:num>
  <w:num w:numId="575">
    <w:abstractNumId w:val="280"/>
  </w:num>
  <w:num w:numId="576">
    <w:abstractNumId w:val="683"/>
  </w:num>
  <w:num w:numId="577">
    <w:abstractNumId w:val="818"/>
  </w:num>
  <w:num w:numId="578">
    <w:abstractNumId w:val="289"/>
  </w:num>
  <w:num w:numId="579">
    <w:abstractNumId w:val="560"/>
  </w:num>
  <w:num w:numId="580">
    <w:abstractNumId w:val="195"/>
  </w:num>
  <w:num w:numId="581">
    <w:abstractNumId w:val="217"/>
  </w:num>
  <w:num w:numId="582">
    <w:abstractNumId w:val="552"/>
  </w:num>
  <w:num w:numId="583">
    <w:abstractNumId w:val="422"/>
  </w:num>
  <w:num w:numId="584">
    <w:abstractNumId w:val="793"/>
  </w:num>
  <w:num w:numId="585">
    <w:abstractNumId w:val="589"/>
  </w:num>
  <w:num w:numId="586">
    <w:abstractNumId w:val="336"/>
  </w:num>
  <w:num w:numId="587">
    <w:abstractNumId w:val="470"/>
  </w:num>
  <w:num w:numId="588">
    <w:abstractNumId w:val="282"/>
  </w:num>
  <w:num w:numId="589">
    <w:abstractNumId w:val="331"/>
  </w:num>
  <w:num w:numId="590">
    <w:abstractNumId w:val="85"/>
  </w:num>
  <w:num w:numId="591">
    <w:abstractNumId w:val="269"/>
  </w:num>
  <w:num w:numId="592">
    <w:abstractNumId w:val="383"/>
  </w:num>
  <w:num w:numId="593">
    <w:abstractNumId w:val="39"/>
  </w:num>
  <w:num w:numId="594">
    <w:abstractNumId w:val="274"/>
  </w:num>
  <w:num w:numId="595">
    <w:abstractNumId w:val="484"/>
  </w:num>
  <w:num w:numId="596">
    <w:abstractNumId w:val="305"/>
  </w:num>
  <w:num w:numId="597">
    <w:abstractNumId w:val="202"/>
  </w:num>
  <w:num w:numId="598">
    <w:abstractNumId w:val="295"/>
  </w:num>
  <w:num w:numId="599">
    <w:abstractNumId w:val="437"/>
  </w:num>
  <w:num w:numId="600">
    <w:abstractNumId w:val="669"/>
  </w:num>
  <w:num w:numId="601">
    <w:abstractNumId w:val="98"/>
  </w:num>
  <w:num w:numId="602">
    <w:abstractNumId w:val="22"/>
  </w:num>
  <w:num w:numId="603">
    <w:abstractNumId w:val="319"/>
  </w:num>
  <w:num w:numId="604">
    <w:abstractNumId w:val="767"/>
  </w:num>
  <w:num w:numId="605">
    <w:abstractNumId w:val="88"/>
  </w:num>
  <w:num w:numId="606">
    <w:abstractNumId w:val="763"/>
  </w:num>
  <w:num w:numId="607">
    <w:abstractNumId w:val="751"/>
  </w:num>
  <w:num w:numId="608">
    <w:abstractNumId w:val="302"/>
  </w:num>
  <w:num w:numId="609">
    <w:abstractNumId w:val="115"/>
  </w:num>
  <w:num w:numId="610">
    <w:abstractNumId w:val="474"/>
  </w:num>
  <w:num w:numId="611">
    <w:abstractNumId w:val="461"/>
  </w:num>
  <w:num w:numId="612">
    <w:abstractNumId w:val="636"/>
  </w:num>
  <w:num w:numId="613">
    <w:abstractNumId w:val="781"/>
  </w:num>
  <w:num w:numId="614">
    <w:abstractNumId w:val="791"/>
  </w:num>
  <w:num w:numId="615">
    <w:abstractNumId w:val="444"/>
  </w:num>
  <w:num w:numId="616">
    <w:abstractNumId w:val="803"/>
  </w:num>
  <w:num w:numId="617">
    <w:abstractNumId w:val="512"/>
  </w:num>
  <w:num w:numId="618">
    <w:abstractNumId w:val="813"/>
  </w:num>
  <w:num w:numId="619">
    <w:abstractNumId w:val="679"/>
  </w:num>
  <w:num w:numId="620">
    <w:abstractNumId w:val="713"/>
  </w:num>
  <w:num w:numId="621">
    <w:abstractNumId w:val="439"/>
  </w:num>
  <w:num w:numId="622">
    <w:abstractNumId w:val="659"/>
  </w:num>
  <w:num w:numId="623">
    <w:abstractNumId w:val="721"/>
  </w:num>
  <w:num w:numId="624">
    <w:abstractNumId w:val="817"/>
  </w:num>
  <w:num w:numId="625">
    <w:abstractNumId w:val="678"/>
  </w:num>
  <w:num w:numId="626">
    <w:abstractNumId w:val="72"/>
  </w:num>
  <w:num w:numId="627">
    <w:abstractNumId w:val="69"/>
  </w:num>
  <w:num w:numId="628">
    <w:abstractNumId w:val="231"/>
  </w:num>
  <w:num w:numId="629">
    <w:abstractNumId w:val="11"/>
  </w:num>
  <w:num w:numId="630">
    <w:abstractNumId w:val="26"/>
  </w:num>
  <w:num w:numId="631">
    <w:abstractNumId w:val="153"/>
  </w:num>
  <w:num w:numId="632">
    <w:abstractNumId w:val="787"/>
  </w:num>
  <w:num w:numId="633">
    <w:abstractNumId w:val="574"/>
  </w:num>
  <w:num w:numId="634">
    <w:abstractNumId w:val="53"/>
  </w:num>
  <w:num w:numId="635">
    <w:abstractNumId w:val="281"/>
  </w:num>
  <w:num w:numId="636">
    <w:abstractNumId w:val="410"/>
  </w:num>
  <w:num w:numId="637">
    <w:abstractNumId w:val="638"/>
  </w:num>
  <w:num w:numId="638">
    <w:abstractNumId w:val="407"/>
  </w:num>
  <w:num w:numId="639">
    <w:abstractNumId w:val="101"/>
  </w:num>
  <w:num w:numId="640">
    <w:abstractNumId w:val="73"/>
  </w:num>
  <w:num w:numId="641">
    <w:abstractNumId w:val="248"/>
  </w:num>
  <w:num w:numId="642">
    <w:abstractNumId w:val="388"/>
  </w:num>
  <w:num w:numId="643">
    <w:abstractNumId w:val="103"/>
  </w:num>
  <w:num w:numId="644">
    <w:abstractNumId w:val="356"/>
  </w:num>
  <w:num w:numId="645">
    <w:abstractNumId w:val="450"/>
  </w:num>
  <w:num w:numId="646">
    <w:abstractNumId w:val="154"/>
  </w:num>
  <w:num w:numId="647">
    <w:abstractNumId w:val="485"/>
  </w:num>
  <w:num w:numId="648">
    <w:abstractNumId w:val="122"/>
  </w:num>
  <w:num w:numId="649">
    <w:abstractNumId w:val="458"/>
  </w:num>
  <w:num w:numId="650">
    <w:abstractNumId w:val="737"/>
  </w:num>
  <w:num w:numId="651">
    <w:abstractNumId w:val="301"/>
  </w:num>
  <w:num w:numId="652">
    <w:abstractNumId w:val="79"/>
  </w:num>
  <w:num w:numId="653">
    <w:abstractNumId w:val="757"/>
  </w:num>
  <w:num w:numId="654">
    <w:abstractNumId w:val="645"/>
  </w:num>
  <w:num w:numId="655">
    <w:abstractNumId w:val="395"/>
  </w:num>
  <w:num w:numId="656">
    <w:abstractNumId w:val="77"/>
  </w:num>
  <w:num w:numId="657">
    <w:abstractNumId w:val="521"/>
  </w:num>
  <w:num w:numId="658">
    <w:abstractNumId w:val="222"/>
  </w:num>
  <w:num w:numId="659">
    <w:abstractNumId w:val="784"/>
  </w:num>
  <w:num w:numId="660">
    <w:abstractNumId w:val="313"/>
  </w:num>
  <w:num w:numId="661">
    <w:abstractNumId w:val="456"/>
  </w:num>
  <w:num w:numId="662">
    <w:abstractNumId w:val="416"/>
  </w:num>
  <w:num w:numId="663">
    <w:abstractNumId w:val="357"/>
  </w:num>
  <w:num w:numId="664">
    <w:abstractNumId w:val="74"/>
  </w:num>
  <w:num w:numId="665">
    <w:abstractNumId w:val="227"/>
  </w:num>
  <w:num w:numId="666">
    <w:abstractNumId w:val="774"/>
  </w:num>
  <w:num w:numId="667">
    <w:abstractNumId w:val="593"/>
  </w:num>
  <w:num w:numId="668">
    <w:abstractNumId w:val="739"/>
  </w:num>
  <w:num w:numId="669">
    <w:abstractNumId w:val="245"/>
  </w:num>
  <w:num w:numId="670">
    <w:abstractNumId w:val="537"/>
  </w:num>
  <w:num w:numId="671">
    <w:abstractNumId w:val="406"/>
  </w:num>
  <w:num w:numId="672">
    <w:abstractNumId w:val="120"/>
  </w:num>
  <w:num w:numId="673">
    <w:abstractNumId w:val="500"/>
  </w:num>
  <w:num w:numId="674">
    <w:abstractNumId w:val="338"/>
  </w:num>
  <w:num w:numId="675">
    <w:abstractNumId w:val="175"/>
  </w:num>
  <w:num w:numId="676">
    <w:abstractNumId w:val="628"/>
  </w:num>
  <w:num w:numId="677">
    <w:abstractNumId w:val="488"/>
  </w:num>
  <w:num w:numId="678">
    <w:abstractNumId w:val="314"/>
  </w:num>
  <w:num w:numId="679">
    <w:abstractNumId w:val="804"/>
  </w:num>
  <w:num w:numId="680">
    <w:abstractNumId w:val="504"/>
  </w:num>
  <w:num w:numId="681">
    <w:abstractNumId w:val="595"/>
  </w:num>
  <w:num w:numId="682">
    <w:abstractNumId w:val="34"/>
  </w:num>
  <w:num w:numId="683">
    <w:abstractNumId w:val="149"/>
  </w:num>
  <w:num w:numId="684">
    <w:abstractNumId w:val="732"/>
  </w:num>
  <w:num w:numId="685">
    <w:abstractNumId w:val="3"/>
  </w:num>
  <w:num w:numId="686">
    <w:abstractNumId w:val="327"/>
  </w:num>
  <w:num w:numId="687">
    <w:abstractNumId w:val="715"/>
  </w:num>
  <w:num w:numId="688">
    <w:abstractNumId w:val="527"/>
  </w:num>
  <w:num w:numId="689">
    <w:abstractNumId w:val="12"/>
  </w:num>
  <w:num w:numId="690">
    <w:abstractNumId w:val="209"/>
  </w:num>
  <w:num w:numId="691">
    <w:abstractNumId w:val="811"/>
  </w:num>
  <w:num w:numId="692">
    <w:abstractNumId w:val="471"/>
  </w:num>
  <w:num w:numId="693">
    <w:abstractNumId w:val="460"/>
  </w:num>
  <w:num w:numId="694">
    <w:abstractNumId w:val="192"/>
  </w:num>
  <w:num w:numId="695">
    <w:abstractNumId w:val="505"/>
  </w:num>
  <w:num w:numId="696">
    <w:abstractNumId w:val="203"/>
  </w:num>
  <w:num w:numId="697">
    <w:abstractNumId w:val="581"/>
  </w:num>
  <w:num w:numId="698">
    <w:abstractNumId w:val="323"/>
  </w:num>
  <w:num w:numId="699">
    <w:abstractNumId w:val="355"/>
  </w:num>
  <w:num w:numId="700">
    <w:abstractNumId w:val="136"/>
  </w:num>
  <w:num w:numId="701">
    <w:abstractNumId w:val="55"/>
  </w:num>
  <w:num w:numId="702">
    <w:abstractNumId w:val="690"/>
  </w:num>
  <w:num w:numId="703">
    <w:abstractNumId w:val="385"/>
  </w:num>
  <w:num w:numId="704">
    <w:abstractNumId w:val="398"/>
  </w:num>
  <w:num w:numId="705">
    <w:abstractNumId w:val="650"/>
  </w:num>
  <w:num w:numId="706">
    <w:abstractNumId w:val="342"/>
  </w:num>
  <w:num w:numId="707">
    <w:abstractNumId w:val="10"/>
  </w:num>
  <w:num w:numId="708">
    <w:abstractNumId w:val="825"/>
  </w:num>
  <w:num w:numId="709">
    <w:abstractNumId w:val="133"/>
  </w:num>
  <w:num w:numId="710">
    <w:abstractNumId w:val="738"/>
  </w:num>
  <w:num w:numId="711">
    <w:abstractNumId w:val="95"/>
  </w:num>
  <w:num w:numId="712">
    <w:abstractNumId w:val="382"/>
  </w:num>
  <w:num w:numId="713">
    <w:abstractNumId w:val="237"/>
  </w:num>
  <w:num w:numId="714">
    <w:abstractNumId w:val="475"/>
  </w:num>
  <w:num w:numId="715">
    <w:abstractNumId w:val="102"/>
  </w:num>
  <w:num w:numId="716">
    <w:abstractNumId w:val="239"/>
  </w:num>
  <w:num w:numId="717">
    <w:abstractNumId w:val="42"/>
  </w:num>
  <w:num w:numId="718">
    <w:abstractNumId w:val="800"/>
  </w:num>
  <w:num w:numId="719">
    <w:abstractNumId w:val="637"/>
  </w:num>
  <w:num w:numId="720">
    <w:abstractNumId w:val="208"/>
  </w:num>
  <w:num w:numId="721">
    <w:abstractNumId w:val="807"/>
  </w:num>
  <w:num w:numId="722">
    <w:abstractNumId w:val="819"/>
  </w:num>
  <w:num w:numId="723">
    <w:abstractNumId w:val="318"/>
  </w:num>
  <w:num w:numId="724">
    <w:abstractNumId w:val="214"/>
  </w:num>
  <w:num w:numId="725">
    <w:abstractNumId w:val="481"/>
  </w:num>
  <w:num w:numId="726">
    <w:abstractNumId w:val="134"/>
  </w:num>
  <w:num w:numId="727">
    <w:abstractNumId w:val="766"/>
  </w:num>
  <w:num w:numId="728">
    <w:abstractNumId w:val="63"/>
  </w:num>
  <w:num w:numId="729">
    <w:abstractNumId w:val="104"/>
  </w:num>
  <w:num w:numId="730">
    <w:abstractNumId w:val="547"/>
  </w:num>
  <w:num w:numId="731">
    <w:abstractNumId w:val="446"/>
  </w:num>
  <w:num w:numId="732">
    <w:abstractNumId w:val="310"/>
  </w:num>
  <w:num w:numId="733">
    <w:abstractNumId w:val="543"/>
  </w:num>
  <w:num w:numId="734">
    <w:abstractNumId w:val="602"/>
  </w:num>
  <w:num w:numId="735">
    <w:abstractNumId w:val="306"/>
  </w:num>
  <w:num w:numId="736">
    <w:abstractNumId w:val="275"/>
  </w:num>
  <w:num w:numId="737">
    <w:abstractNumId w:val="433"/>
  </w:num>
  <w:num w:numId="738">
    <w:abstractNumId w:val="548"/>
  </w:num>
  <w:num w:numId="739">
    <w:abstractNumId w:val="514"/>
  </w:num>
  <w:num w:numId="740">
    <w:abstractNumId w:val="792"/>
  </w:num>
  <w:num w:numId="741">
    <w:abstractNumId w:val="448"/>
  </w:num>
  <w:num w:numId="742">
    <w:abstractNumId w:val="578"/>
  </w:num>
  <w:num w:numId="743">
    <w:abstractNumId w:val="633"/>
  </w:num>
  <w:num w:numId="744">
    <w:abstractNumId w:val="249"/>
  </w:num>
  <w:num w:numId="745">
    <w:abstractNumId w:val="476"/>
  </w:num>
  <w:num w:numId="746">
    <w:abstractNumId w:val="642"/>
  </w:num>
  <w:num w:numId="747">
    <w:abstractNumId w:val="665"/>
  </w:num>
  <w:num w:numId="748">
    <w:abstractNumId w:val="184"/>
  </w:num>
  <w:num w:numId="749">
    <w:abstractNumId w:val="33"/>
  </w:num>
  <w:num w:numId="750">
    <w:abstractNumId w:val="223"/>
  </w:num>
  <w:num w:numId="751">
    <w:abstractNumId w:val="756"/>
  </w:num>
  <w:num w:numId="752">
    <w:abstractNumId w:val="671"/>
  </w:num>
  <w:num w:numId="753">
    <w:abstractNumId w:val="354"/>
  </w:num>
  <w:num w:numId="754">
    <w:abstractNumId w:val="218"/>
  </w:num>
  <w:num w:numId="755">
    <w:abstractNumId w:val="368"/>
  </w:num>
  <w:num w:numId="756">
    <w:abstractNumId w:val="80"/>
  </w:num>
  <w:num w:numId="757">
    <w:abstractNumId w:val="584"/>
  </w:num>
  <w:num w:numId="758">
    <w:abstractNumId w:val="746"/>
  </w:num>
  <w:num w:numId="759">
    <w:abstractNumId w:val="625"/>
  </w:num>
  <w:num w:numId="760">
    <w:abstractNumId w:val="748"/>
  </w:num>
  <w:num w:numId="761">
    <w:abstractNumId w:val="822"/>
  </w:num>
  <w:num w:numId="762">
    <w:abstractNumId w:val="54"/>
  </w:num>
  <w:num w:numId="763">
    <w:abstractNumId w:val="147"/>
  </w:num>
  <w:num w:numId="764">
    <w:abstractNumId w:val="372"/>
  </w:num>
  <w:num w:numId="765">
    <w:abstractNumId w:val="795"/>
  </w:num>
  <w:num w:numId="766">
    <w:abstractNumId w:val="563"/>
  </w:num>
  <w:num w:numId="767">
    <w:abstractNumId w:val="62"/>
  </w:num>
  <w:num w:numId="768">
    <w:abstractNumId w:val="13"/>
  </w:num>
  <w:num w:numId="769">
    <w:abstractNumId w:val="611"/>
  </w:num>
  <w:num w:numId="770">
    <w:abstractNumId w:val="350"/>
  </w:num>
  <w:num w:numId="771">
    <w:abstractNumId w:val="585"/>
  </w:num>
  <w:num w:numId="772">
    <w:abstractNumId w:val="693"/>
  </w:num>
  <w:num w:numId="773">
    <w:abstractNumId w:val="734"/>
  </w:num>
  <w:num w:numId="774">
    <w:abstractNumId w:val="232"/>
  </w:num>
  <w:num w:numId="775">
    <w:abstractNumId w:val="580"/>
  </w:num>
  <w:num w:numId="776">
    <w:abstractNumId w:val="363"/>
  </w:num>
  <w:num w:numId="777">
    <w:abstractNumId w:val="328"/>
  </w:num>
  <w:num w:numId="778">
    <w:abstractNumId w:val="644"/>
  </w:num>
  <w:num w:numId="779">
    <w:abstractNumId w:val="321"/>
  </w:num>
  <w:num w:numId="780">
    <w:abstractNumId w:val="782"/>
  </w:num>
  <w:num w:numId="781">
    <w:abstractNumId w:val="559"/>
  </w:num>
  <w:num w:numId="782">
    <w:abstractNumId w:val="561"/>
  </w:num>
  <w:num w:numId="783">
    <w:abstractNumId w:val="492"/>
  </w:num>
  <w:num w:numId="784">
    <w:abstractNumId w:val="361"/>
  </w:num>
  <w:num w:numId="785">
    <w:abstractNumId w:val="273"/>
  </w:num>
  <w:num w:numId="786">
    <w:abstractNumId w:val="723"/>
  </w:num>
  <w:num w:numId="787">
    <w:abstractNumId w:val="609"/>
  </w:num>
  <w:num w:numId="788">
    <w:abstractNumId w:val="2"/>
  </w:num>
  <w:num w:numId="789">
    <w:abstractNumId w:val="629"/>
  </w:num>
  <w:num w:numId="790">
    <w:abstractNumId w:val="760"/>
  </w:num>
  <w:num w:numId="791">
    <w:abstractNumId w:val="45"/>
  </w:num>
  <w:num w:numId="792">
    <w:abstractNumId w:val="717"/>
  </w:num>
  <w:num w:numId="793">
    <w:abstractNumId w:val="472"/>
  </w:num>
  <w:num w:numId="794">
    <w:abstractNumId w:val="796"/>
  </w:num>
  <w:num w:numId="79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6">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7">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8">
    <w:abstractNumId w:val="4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0">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1">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2">
    <w:abstractNumId w:val="7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3">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5">
    <w:abstractNumId w:val="6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6">
    <w:abstractNumId w:val="418"/>
  </w:num>
  <w:num w:numId="807">
    <w:abstractNumId w:val="111"/>
  </w:num>
  <w:num w:numId="808">
    <w:abstractNumId w:val="225"/>
  </w:num>
  <w:num w:numId="809">
    <w:abstractNumId w:val="453"/>
  </w:num>
  <w:num w:numId="810">
    <w:abstractNumId w:val="186"/>
  </w:num>
  <w:num w:numId="811">
    <w:abstractNumId w:val="166"/>
  </w:num>
  <w:num w:numId="812">
    <w:abstractNumId w:val="777"/>
  </w:num>
  <w:num w:numId="813">
    <w:abstractNumId w:val="240"/>
  </w:num>
  <w:num w:numId="814">
    <w:abstractNumId w:val="49"/>
  </w:num>
  <w:num w:numId="815">
    <w:abstractNumId w:val="702"/>
  </w:num>
  <w:num w:numId="816">
    <w:abstractNumId w:val="494"/>
  </w:num>
  <w:num w:numId="817">
    <w:abstractNumId w:val="462"/>
  </w:num>
  <w:num w:numId="818">
    <w:abstractNumId w:val="109"/>
  </w:num>
  <w:num w:numId="819">
    <w:abstractNumId w:val="96"/>
  </w:num>
  <w:num w:numId="820">
    <w:abstractNumId w:val="7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1">
    <w:abstractNumId w:val="507"/>
  </w:num>
  <w:num w:numId="822">
    <w:abstractNumId w:val="724"/>
  </w:num>
  <w:num w:numId="823">
    <w:abstractNumId w:val="27"/>
  </w:num>
  <w:num w:numId="824">
    <w:abstractNumId w:val="82"/>
  </w:num>
  <w:num w:numId="825">
    <w:abstractNumId w:val="727"/>
  </w:num>
  <w:num w:numId="8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7">
    <w:abstractNumId w:val="5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8">
    <w:abstractNumId w:val="226"/>
    <w:lvlOverride w:ilvl="0">
      <w:startOverride w:val="1"/>
    </w:lvlOverride>
    <w:lvlOverride w:ilvl="1"/>
    <w:lvlOverride w:ilvl="2"/>
    <w:lvlOverride w:ilvl="3"/>
    <w:lvlOverride w:ilvl="4"/>
    <w:lvlOverride w:ilvl="5"/>
    <w:lvlOverride w:ilvl="6"/>
    <w:lvlOverride w:ilvl="7"/>
    <w:lvlOverride w:ilvl="8"/>
  </w:num>
  <w:num w:numId="829">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0">
    <w:abstractNumId w:val="125"/>
  </w:num>
  <w:num w:numId="831">
    <w:abstractNumId w:val="371"/>
  </w:num>
  <w:num w:numId="832">
    <w:abstractNumId w:val="272"/>
  </w:num>
  <w:numIdMacAtCleanup w:val="8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052"/>
    <w:rsid w:val="0000146E"/>
    <w:rsid w:val="00001F46"/>
    <w:rsid w:val="000021ED"/>
    <w:rsid w:val="00003814"/>
    <w:rsid w:val="000046DB"/>
    <w:rsid w:val="00005671"/>
    <w:rsid w:val="00006863"/>
    <w:rsid w:val="00010BC5"/>
    <w:rsid w:val="00010DAA"/>
    <w:rsid w:val="000118A3"/>
    <w:rsid w:val="000120D8"/>
    <w:rsid w:val="00012589"/>
    <w:rsid w:val="00012659"/>
    <w:rsid w:val="00012B84"/>
    <w:rsid w:val="00012F94"/>
    <w:rsid w:val="0001343E"/>
    <w:rsid w:val="00013596"/>
    <w:rsid w:val="00013969"/>
    <w:rsid w:val="00014104"/>
    <w:rsid w:val="0001542B"/>
    <w:rsid w:val="00015BED"/>
    <w:rsid w:val="0001602D"/>
    <w:rsid w:val="00016E20"/>
    <w:rsid w:val="00016FCB"/>
    <w:rsid w:val="00017033"/>
    <w:rsid w:val="000206B4"/>
    <w:rsid w:val="00020C4A"/>
    <w:rsid w:val="0002126C"/>
    <w:rsid w:val="00021DC0"/>
    <w:rsid w:val="00022BD0"/>
    <w:rsid w:val="0002328C"/>
    <w:rsid w:val="0002369D"/>
    <w:rsid w:val="00023998"/>
    <w:rsid w:val="00023FFC"/>
    <w:rsid w:val="00024068"/>
    <w:rsid w:val="000252C5"/>
    <w:rsid w:val="00025A45"/>
    <w:rsid w:val="00025FA0"/>
    <w:rsid w:val="000266B9"/>
    <w:rsid w:val="00026886"/>
    <w:rsid w:val="00027340"/>
    <w:rsid w:val="00027E77"/>
    <w:rsid w:val="000312AC"/>
    <w:rsid w:val="00031FB8"/>
    <w:rsid w:val="000329AB"/>
    <w:rsid w:val="00033C9D"/>
    <w:rsid w:val="00033D28"/>
    <w:rsid w:val="00034B28"/>
    <w:rsid w:val="00034DF7"/>
    <w:rsid w:val="000358C5"/>
    <w:rsid w:val="00035B0F"/>
    <w:rsid w:val="00036420"/>
    <w:rsid w:val="00037EB0"/>
    <w:rsid w:val="00040255"/>
    <w:rsid w:val="00040552"/>
    <w:rsid w:val="000419A0"/>
    <w:rsid w:val="00041D66"/>
    <w:rsid w:val="0004241A"/>
    <w:rsid w:val="000435CD"/>
    <w:rsid w:val="000445D5"/>
    <w:rsid w:val="0004469F"/>
    <w:rsid w:val="00045164"/>
    <w:rsid w:val="00045C6B"/>
    <w:rsid w:val="00045E98"/>
    <w:rsid w:val="00046748"/>
    <w:rsid w:val="00047251"/>
    <w:rsid w:val="00047D19"/>
    <w:rsid w:val="00047FE2"/>
    <w:rsid w:val="00050464"/>
    <w:rsid w:val="0005071F"/>
    <w:rsid w:val="00050B0D"/>
    <w:rsid w:val="00051D2A"/>
    <w:rsid w:val="0005228E"/>
    <w:rsid w:val="0005320D"/>
    <w:rsid w:val="00053C12"/>
    <w:rsid w:val="000542B2"/>
    <w:rsid w:val="00054AC2"/>
    <w:rsid w:val="00054CC9"/>
    <w:rsid w:val="00055970"/>
    <w:rsid w:val="00056A36"/>
    <w:rsid w:val="00057460"/>
    <w:rsid w:val="000575E6"/>
    <w:rsid w:val="000579A8"/>
    <w:rsid w:val="00057F69"/>
    <w:rsid w:val="00060EA7"/>
    <w:rsid w:val="000614F8"/>
    <w:rsid w:val="000617B9"/>
    <w:rsid w:val="00061BDD"/>
    <w:rsid w:val="00061CBE"/>
    <w:rsid w:val="00062388"/>
    <w:rsid w:val="000625CF"/>
    <w:rsid w:val="000625D0"/>
    <w:rsid w:val="00062911"/>
    <w:rsid w:val="00063BBB"/>
    <w:rsid w:val="0006402E"/>
    <w:rsid w:val="00064628"/>
    <w:rsid w:val="00064BE6"/>
    <w:rsid w:val="00065D87"/>
    <w:rsid w:val="00066A41"/>
    <w:rsid w:val="0006703A"/>
    <w:rsid w:val="000676AB"/>
    <w:rsid w:val="000677AF"/>
    <w:rsid w:val="000702C4"/>
    <w:rsid w:val="00070541"/>
    <w:rsid w:val="000709F4"/>
    <w:rsid w:val="00070C20"/>
    <w:rsid w:val="00070ECF"/>
    <w:rsid w:val="00072949"/>
    <w:rsid w:val="00073F4C"/>
    <w:rsid w:val="00074295"/>
    <w:rsid w:val="00074686"/>
    <w:rsid w:val="0007479A"/>
    <w:rsid w:val="000755C0"/>
    <w:rsid w:val="00075618"/>
    <w:rsid w:val="00075F92"/>
    <w:rsid w:val="00080C8D"/>
    <w:rsid w:val="0008145B"/>
    <w:rsid w:val="000818C4"/>
    <w:rsid w:val="00081A54"/>
    <w:rsid w:val="00081E5C"/>
    <w:rsid w:val="0008278A"/>
    <w:rsid w:val="00083EBE"/>
    <w:rsid w:val="0008406F"/>
    <w:rsid w:val="00084C7C"/>
    <w:rsid w:val="00084D3B"/>
    <w:rsid w:val="00085603"/>
    <w:rsid w:val="00085FE4"/>
    <w:rsid w:val="00085FF0"/>
    <w:rsid w:val="00086EA9"/>
    <w:rsid w:val="00090027"/>
    <w:rsid w:val="00090E4A"/>
    <w:rsid w:val="00090EE1"/>
    <w:rsid w:val="000911D0"/>
    <w:rsid w:val="000922F5"/>
    <w:rsid w:val="00092B32"/>
    <w:rsid w:val="00092E96"/>
    <w:rsid w:val="00093BF4"/>
    <w:rsid w:val="00094AC2"/>
    <w:rsid w:val="0009579C"/>
    <w:rsid w:val="00096910"/>
    <w:rsid w:val="00096A15"/>
    <w:rsid w:val="000973D8"/>
    <w:rsid w:val="00097953"/>
    <w:rsid w:val="00097A7A"/>
    <w:rsid w:val="000A1361"/>
    <w:rsid w:val="000A1F31"/>
    <w:rsid w:val="000A20A4"/>
    <w:rsid w:val="000A3188"/>
    <w:rsid w:val="000A3AE0"/>
    <w:rsid w:val="000A45F9"/>
    <w:rsid w:val="000A46D4"/>
    <w:rsid w:val="000A4DC0"/>
    <w:rsid w:val="000A52F5"/>
    <w:rsid w:val="000A5A5F"/>
    <w:rsid w:val="000A5D9C"/>
    <w:rsid w:val="000A5E7F"/>
    <w:rsid w:val="000A61E3"/>
    <w:rsid w:val="000A6F03"/>
    <w:rsid w:val="000B09AD"/>
    <w:rsid w:val="000B0B02"/>
    <w:rsid w:val="000B1B98"/>
    <w:rsid w:val="000B1C7E"/>
    <w:rsid w:val="000B1C9D"/>
    <w:rsid w:val="000B2869"/>
    <w:rsid w:val="000B3A1B"/>
    <w:rsid w:val="000B448E"/>
    <w:rsid w:val="000B4792"/>
    <w:rsid w:val="000B4F70"/>
    <w:rsid w:val="000B5C34"/>
    <w:rsid w:val="000C0606"/>
    <w:rsid w:val="000C19EF"/>
    <w:rsid w:val="000C1D4D"/>
    <w:rsid w:val="000C232D"/>
    <w:rsid w:val="000C2DF1"/>
    <w:rsid w:val="000C2E3D"/>
    <w:rsid w:val="000C34EC"/>
    <w:rsid w:val="000C43A4"/>
    <w:rsid w:val="000C4447"/>
    <w:rsid w:val="000C454E"/>
    <w:rsid w:val="000C51F2"/>
    <w:rsid w:val="000C5331"/>
    <w:rsid w:val="000C5E6A"/>
    <w:rsid w:val="000C666A"/>
    <w:rsid w:val="000C7AA7"/>
    <w:rsid w:val="000D009A"/>
    <w:rsid w:val="000D0A4A"/>
    <w:rsid w:val="000D190B"/>
    <w:rsid w:val="000D2079"/>
    <w:rsid w:val="000D2993"/>
    <w:rsid w:val="000D3422"/>
    <w:rsid w:val="000D38CC"/>
    <w:rsid w:val="000D4F5C"/>
    <w:rsid w:val="000D629F"/>
    <w:rsid w:val="000D6D8F"/>
    <w:rsid w:val="000D774D"/>
    <w:rsid w:val="000D7883"/>
    <w:rsid w:val="000D78AD"/>
    <w:rsid w:val="000D7C34"/>
    <w:rsid w:val="000D7CFF"/>
    <w:rsid w:val="000E13C2"/>
    <w:rsid w:val="000E165B"/>
    <w:rsid w:val="000E2C4A"/>
    <w:rsid w:val="000E2E7F"/>
    <w:rsid w:val="000E3C1B"/>
    <w:rsid w:val="000E5175"/>
    <w:rsid w:val="000E599E"/>
    <w:rsid w:val="000E6679"/>
    <w:rsid w:val="000E6876"/>
    <w:rsid w:val="000E7CFC"/>
    <w:rsid w:val="000F129C"/>
    <w:rsid w:val="000F17CC"/>
    <w:rsid w:val="000F1C73"/>
    <w:rsid w:val="000F27DA"/>
    <w:rsid w:val="000F2D1C"/>
    <w:rsid w:val="000F4C56"/>
    <w:rsid w:val="000F5BB6"/>
    <w:rsid w:val="000F68FA"/>
    <w:rsid w:val="000F6DE4"/>
    <w:rsid w:val="000F742D"/>
    <w:rsid w:val="00101766"/>
    <w:rsid w:val="00101BE2"/>
    <w:rsid w:val="00101C00"/>
    <w:rsid w:val="001039B3"/>
    <w:rsid w:val="00103BD8"/>
    <w:rsid w:val="00104711"/>
    <w:rsid w:val="0010520F"/>
    <w:rsid w:val="0010523D"/>
    <w:rsid w:val="00105F34"/>
    <w:rsid w:val="001062A4"/>
    <w:rsid w:val="00106B1E"/>
    <w:rsid w:val="00106DBA"/>
    <w:rsid w:val="001073D8"/>
    <w:rsid w:val="00107859"/>
    <w:rsid w:val="0011031B"/>
    <w:rsid w:val="00110972"/>
    <w:rsid w:val="00111421"/>
    <w:rsid w:val="001114CF"/>
    <w:rsid w:val="001119D1"/>
    <w:rsid w:val="001129C9"/>
    <w:rsid w:val="00113D6B"/>
    <w:rsid w:val="00114ABE"/>
    <w:rsid w:val="00116105"/>
    <w:rsid w:val="0011639E"/>
    <w:rsid w:val="001165F6"/>
    <w:rsid w:val="0012098A"/>
    <w:rsid w:val="00120A03"/>
    <w:rsid w:val="00121B2D"/>
    <w:rsid w:val="00122859"/>
    <w:rsid w:val="00122FDF"/>
    <w:rsid w:val="00123722"/>
    <w:rsid w:val="00123AAA"/>
    <w:rsid w:val="00124C20"/>
    <w:rsid w:val="00124ECC"/>
    <w:rsid w:val="00125C11"/>
    <w:rsid w:val="00126BF2"/>
    <w:rsid w:val="00127220"/>
    <w:rsid w:val="001301C3"/>
    <w:rsid w:val="00130386"/>
    <w:rsid w:val="0013050E"/>
    <w:rsid w:val="00130CE1"/>
    <w:rsid w:val="0013168B"/>
    <w:rsid w:val="00131BE1"/>
    <w:rsid w:val="00132298"/>
    <w:rsid w:val="001357F9"/>
    <w:rsid w:val="00135F81"/>
    <w:rsid w:val="00137393"/>
    <w:rsid w:val="00137BC7"/>
    <w:rsid w:val="001402C7"/>
    <w:rsid w:val="001407BD"/>
    <w:rsid w:val="00140F5D"/>
    <w:rsid w:val="00141247"/>
    <w:rsid w:val="00141282"/>
    <w:rsid w:val="00141A75"/>
    <w:rsid w:val="00142062"/>
    <w:rsid w:val="00142A89"/>
    <w:rsid w:val="00142F35"/>
    <w:rsid w:val="0014329D"/>
    <w:rsid w:val="00143699"/>
    <w:rsid w:val="001437A1"/>
    <w:rsid w:val="00143B01"/>
    <w:rsid w:val="0014482D"/>
    <w:rsid w:val="00144B41"/>
    <w:rsid w:val="00144FFF"/>
    <w:rsid w:val="00145835"/>
    <w:rsid w:val="00145D8B"/>
    <w:rsid w:val="00146A0A"/>
    <w:rsid w:val="00147887"/>
    <w:rsid w:val="0015036C"/>
    <w:rsid w:val="001516E5"/>
    <w:rsid w:val="00151EBA"/>
    <w:rsid w:val="001525D4"/>
    <w:rsid w:val="00152B9E"/>
    <w:rsid w:val="00154C93"/>
    <w:rsid w:val="00156783"/>
    <w:rsid w:val="00156C7C"/>
    <w:rsid w:val="00156ED1"/>
    <w:rsid w:val="001572F4"/>
    <w:rsid w:val="0015794A"/>
    <w:rsid w:val="00157DA0"/>
    <w:rsid w:val="00157E7C"/>
    <w:rsid w:val="00160B79"/>
    <w:rsid w:val="00160E52"/>
    <w:rsid w:val="00161898"/>
    <w:rsid w:val="001619CC"/>
    <w:rsid w:val="00161DE6"/>
    <w:rsid w:val="00162787"/>
    <w:rsid w:val="00162B92"/>
    <w:rsid w:val="00163F42"/>
    <w:rsid w:val="00164167"/>
    <w:rsid w:val="0016495D"/>
    <w:rsid w:val="001653B9"/>
    <w:rsid w:val="00166640"/>
    <w:rsid w:val="00166AF9"/>
    <w:rsid w:val="001677AE"/>
    <w:rsid w:val="001679D4"/>
    <w:rsid w:val="00167FC9"/>
    <w:rsid w:val="00170661"/>
    <w:rsid w:val="001709D3"/>
    <w:rsid w:val="00170AAF"/>
    <w:rsid w:val="00170F1F"/>
    <w:rsid w:val="00172A97"/>
    <w:rsid w:val="00176F27"/>
    <w:rsid w:val="001778E3"/>
    <w:rsid w:val="00180B8B"/>
    <w:rsid w:val="0018349A"/>
    <w:rsid w:val="00183A6A"/>
    <w:rsid w:val="00183CAB"/>
    <w:rsid w:val="001842FC"/>
    <w:rsid w:val="00184BCD"/>
    <w:rsid w:val="001854EC"/>
    <w:rsid w:val="001861CD"/>
    <w:rsid w:val="00186F4B"/>
    <w:rsid w:val="00187C1C"/>
    <w:rsid w:val="0019192B"/>
    <w:rsid w:val="001933F6"/>
    <w:rsid w:val="0019353C"/>
    <w:rsid w:val="00194CAA"/>
    <w:rsid w:val="00195196"/>
    <w:rsid w:val="0019547F"/>
    <w:rsid w:val="0019579F"/>
    <w:rsid w:val="00195863"/>
    <w:rsid w:val="00196167"/>
    <w:rsid w:val="001962A7"/>
    <w:rsid w:val="001964B6"/>
    <w:rsid w:val="001A02EE"/>
    <w:rsid w:val="001A09B3"/>
    <w:rsid w:val="001A0AB1"/>
    <w:rsid w:val="001A1334"/>
    <w:rsid w:val="001A1549"/>
    <w:rsid w:val="001A3184"/>
    <w:rsid w:val="001A357E"/>
    <w:rsid w:val="001A4114"/>
    <w:rsid w:val="001A47B4"/>
    <w:rsid w:val="001A4C76"/>
    <w:rsid w:val="001A538E"/>
    <w:rsid w:val="001A655D"/>
    <w:rsid w:val="001A7602"/>
    <w:rsid w:val="001B0134"/>
    <w:rsid w:val="001B066F"/>
    <w:rsid w:val="001B071A"/>
    <w:rsid w:val="001B0C19"/>
    <w:rsid w:val="001B0FF1"/>
    <w:rsid w:val="001B121C"/>
    <w:rsid w:val="001B17D8"/>
    <w:rsid w:val="001B21E9"/>
    <w:rsid w:val="001B25B4"/>
    <w:rsid w:val="001B326F"/>
    <w:rsid w:val="001B3686"/>
    <w:rsid w:val="001B3873"/>
    <w:rsid w:val="001B3B17"/>
    <w:rsid w:val="001B4743"/>
    <w:rsid w:val="001B4B94"/>
    <w:rsid w:val="001B50A7"/>
    <w:rsid w:val="001B51EA"/>
    <w:rsid w:val="001B5596"/>
    <w:rsid w:val="001B60D1"/>
    <w:rsid w:val="001B6CF6"/>
    <w:rsid w:val="001B6DC5"/>
    <w:rsid w:val="001B6F20"/>
    <w:rsid w:val="001B7238"/>
    <w:rsid w:val="001B7B54"/>
    <w:rsid w:val="001C2031"/>
    <w:rsid w:val="001C21BF"/>
    <w:rsid w:val="001C24C9"/>
    <w:rsid w:val="001C2838"/>
    <w:rsid w:val="001C357D"/>
    <w:rsid w:val="001C4AB3"/>
    <w:rsid w:val="001C4FA0"/>
    <w:rsid w:val="001C548D"/>
    <w:rsid w:val="001C6026"/>
    <w:rsid w:val="001C6940"/>
    <w:rsid w:val="001D12BF"/>
    <w:rsid w:val="001D12E3"/>
    <w:rsid w:val="001D4742"/>
    <w:rsid w:val="001D51E5"/>
    <w:rsid w:val="001D5856"/>
    <w:rsid w:val="001D59F7"/>
    <w:rsid w:val="001D7080"/>
    <w:rsid w:val="001D75A3"/>
    <w:rsid w:val="001D7E40"/>
    <w:rsid w:val="001E1787"/>
    <w:rsid w:val="001E19E5"/>
    <w:rsid w:val="001E1CC6"/>
    <w:rsid w:val="001E2275"/>
    <w:rsid w:val="001E31C8"/>
    <w:rsid w:val="001E3200"/>
    <w:rsid w:val="001E3369"/>
    <w:rsid w:val="001E367A"/>
    <w:rsid w:val="001E39BD"/>
    <w:rsid w:val="001E3AC3"/>
    <w:rsid w:val="001E3C09"/>
    <w:rsid w:val="001E541B"/>
    <w:rsid w:val="001E54A6"/>
    <w:rsid w:val="001E5947"/>
    <w:rsid w:val="001E5F08"/>
    <w:rsid w:val="001E7558"/>
    <w:rsid w:val="001E75C3"/>
    <w:rsid w:val="001F07F6"/>
    <w:rsid w:val="001F0AB3"/>
    <w:rsid w:val="001F1282"/>
    <w:rsid w:val="001F1C23"/>
    <w:rsid w:val="001F25DC"/>
    <w:rsid w:val="001F2C26"/>
    <w:rsid w:val="001F2FD7"/>
    <w:rsid w:val="001F499A"/>
    <w:rsid w:val="001F521D"/>
    <w:rsid w:val="001F56DC"/>
    <w:rsid w:val="001F58FE"/>
    <w:rsid w:val="001F7D49"/>
    <w:rsid w:val="001F7D81"/>
    <w:rsid w:val="001F7DF2"/>
    <w:rsid w:val="00200045"/>
    <w:rsid w:val="00200988"/>
    <w:rsid w:val="002028DE"/>
    <w:rsid w:val="00203BDD"/>
    <w:rsid w:val="0020454B"/>
    <w:rsid w:val="0020568D"/>
    <w:rsid w:val="00205CE8"/>
    <w:rsid w:val="00207335"/>
    <w:rsid w:val="00207AFE"/>
    <w:rsid w:val="0021030A"/>
    <w:rsid w:val="002113FC"/>
    <w:rsid w:val="0021169A"/>
    <w:rsid w:val="00211A3C"/>
    <w:rsid w:val="00212187"/>
    <w:rsid w:val="002125B5"/>
    <w:rsid w:val="002136D2"/>
    <w:rsid w:val="00213A73"/>
    <w:rsid w:val="00213AFD"/>
    <w:rsid w:val="00213DE3"/>
    <w:rsid w:val="0021441D"/>
    <w:rsid w:val="00214425"/>
    <w:rsid w:val="00214CD6"/>
    <w:rsid w:val="002154CE"/>
    <w:rsid w:val="00215DF2"/>
    <w:rsid w:val="0021682E"/>
    <w:rsid w:val="00216B4D"/>
    <w:rsid w:val="00217A9B"/>
    <w:rsid w:val="00217B44"/>
    <w:rsid w:val="002205F8"/>
    <w:rsid w:val="002212E8"/>
    <w:rsid w:val="00221D42"/>
    <w:rsid w:val="00221EA3"/>
    <w:rsid w:val="00222462"/>
    <w:rsid w:val="002224FE"/>
    <w:rsid w:val="002226F5"/>
    <w:rsid w:val="00223591"/>
    <w:rsid w:val="00224B7A"/>
    <w:rsid w:val="00224FA0"/>
    <w:rsid w:val="00225194"/>
    <w:rsid w:val="002252B1"/>
    <w:rsid w:val="0022580F"/>
    <w:rsid w:val="002259DA"/>
    <w:rsid w:val="00227ABC"/>
    <w:rsid w:val="002314FC"/>
    <w:rsid w:val="00231C9E"/>
    <w:rsid w:val="00232192"/>
    <w:rsid w:val="00232C6A"/>
    <w:rsid w:val="0023309E"/>
    <w:rsid w:val="00233A3C"/>
    <w:rsid w:val="00233F51"/>
    <w:rsid w:val="00234F20"/>
    <w:rsid w:val="002351F4"/>
    <w:rsid w:val="002352AC"/>
    <w:rsid w:val="00235F81"/>
    <w:rsid w:val="0023626E"/>
    <w:rsid w:val="00236395"/>
    <w:rsid w:val="002363BC"/>
    <w:rsid w:val="002368CC"/>
    <w:rsid w:val="00236B77"/>
    <w:rsid w:val="00236CC4"/>
    <w:rsid w:val="00236D27"/>
    <w:rsid w:val="00236F01"/>
    <w:rsid w:val="00237EF5"/>
    <w:rsid w:val="00240F2F"/>
    <w:rsid w:val="002410CF"/>
    <w:rsid w:val="00242074"/>
    <w:rsid w:val="00242A3D"/>
    <w:rsid w:val="00243714"/>
    <w:rsid w:val="00244A33"/>
    <w:rsid w:val="00244A58"/>
    <w:rsid w:val="002458CD"/>
    <w:rsid w:val="00245B73"/>
    <w:rsid w:val="00245DC7"/>
    <w:rsid w:val="00246558"/>
    <w:rsid w:val="0024757A"/>
    <w:rsid w:val="002506B9"/>
    <w:rsid w:val="00250E50"/>
    <w:rsid w:val="002517B8"/>
    <w:rsid w:val="002518C4"/>
    <w:rsid w:val="00251BF2"/>
    <w:rsid w:val="00251C9C"/>
    <w:rsid w:val="00252B03"/>
    <w:rsid w:val="002537BC"/>
    <w:rsid w:val="00253BF7"/>
    <w:rsid w:val="00253E46"/>
    <w:rsid w:val="00253F89"/>
    <w:rsid w:val="00254857"/>
    <w:rsid w:val="00255DAC"/>
    <w:rsid w:val="002570B6"/>
    <w:rsid w:val="002602AE"/>
    <w:rsid w:val="002613C9"/>
    <w:rsid w:val="00262318"/>
    <w:rsid w:val="00262A74"/>
    <w:rsid w:val="00262B1B"/>
    <w:rsid w:val="00262B95"/>
    <w:rsid w:val="00264432"/>
    <w:rsid w:val="00264AC5"/>
    <w:rsid w:val="00264B15"/>
    <w:rsid w:val="00264CBE"/>
    <w:rsid w:val="00265532"/>
    <w:rsid w:val="002664BD"/>
    <w:rsid w:val="00266A92"/>
    <w:rsid w:val="0026738D"/>
    <w:rsid w:val="002702C3"/>
    <w:rsid w:val="002706AE"/>
    <w:rsid w:val="00270956"/>
    <w:rsid w:val="002714D5"/>
    <w:rsid w:val="00271C99"/>
    <w:rsid w:val="00271CFB"/>
    <w:rsid w:val="00271D7A"/>
    <w:rsid w:val="00271D98"/>
    <w:rsid w:val="00273955"/>
    <w:rsid w:val="00273FC1"/>
    <w:rsid w:val="0027454B"/>
    <w:rsid w:val="002750AB"/>
    <w:rsid w:val="00275B6E"/>
    <w:rsid w:val="0027675E"/>
    <w:rsid w:val="0027735B"/>
    <w:rsid w:val="002775B7"/>
    <w:rsid w:val="0028105C"/>
    <w:rsid w:val="002814E0"/>
    <w:rsid w:val="00281D46"/>
    <w:rsid w:val="00282430"/>
    <w:rsid w:val="0028254F"/>
    <w:rsid w:val="0028284A"/>
    <w:rsid w:val="00282E0A"/>
    <w:rsid w:val="00283434"/>
    <w:rsid w:val="002843DD"/>
    <w:rsid w:val="002849C7"/>
    <w:rsid w:val="00284D48"/>
    <w:rsid w:val="00285171"/>
    <w:rsid w:val="00285417"/>
    <w:rsid w:val="00285432"/>
    <w:rsid w:val="002867DD"/>
    <w:rsid w:val="002873F6"/>
    <w:rsid w:val="00287F01"/>
    <w:rsid w:val="002904BD"/>
    <w:rsid w:val="00290F6A"/>
    <w:rsid w:val="002919FD"/>
    <w:rsid w:val="002931A4"/>
    <w:rsid w:val="002949A5"/>
    <w:rsid w:val="00294BE3"/>
    <w:rsid w:val="00295019"/>
    <w:rsid w:val="002950F6"/>
    <w:rsid w:val="002959FF"/>
    <w:rsid w:val="00297573"/>
    <w:rsid w:val="002975E2"/>
    <w:rsid w:val="00297AFF"/>
    <w:rsid w:val="002A0479"/>
    <w:rsid w:val="002A173D"/>
    <w:rsid w:val="002A22FC"/>
    <w:rsid w:val="002A23A6"/>
    <w:rsid w:val="002A326C"/>
    <w:rsid w:val="002A3B41"/>
    <w:rsid w:val="002A3C9E"/>
    <w:rsid w:val="002A3D9F"/>
    <w:rsid w:val="002A523E"/>
    <w:rsid w:val="002A52F2"/>
    <w:rsid w:val="002A5C8E"/>
    <w:rsid w:val="002A6215"/>
    <w:rsid w:val="002A6412"/>
    <w:rsid w:val="002A75F8"/>
    <w:rsid w:val="002A7BA1"/>
    <w:rsid w:val="002A7EB2"/>
    <w:rsid w:val="002B0869"/>
    <w:rsid w:val="002B13E7"/>
    <w:rsid w:val="002B19E4"/>
    <w:rsid w:val="002B218F"/>
    <w:rsid w:val="002B256C"/>
    <w:rsid w:val="002B359E"/>
    <w:rsid w:val="002B42B5"/>
    <w:rsid w:val="002B4A82"/>
    <w:rsid w:val="002B4CC3"/>
    <w:rsid w:val="002B59A7"/>
    <w:rsid w:val="002B6D43"/>
    <w:rsid w:val="002B6FE9"/>
    <w:rsid w:val="002B7449"/>
    <w:rsid w:val="002B7984"/>
    <w:rsid w:val="002C03B4"/>
    <w:rsid w:val="002C0769"/>
    <w:rsid w:val="002C09AF"/>
    <w:rsid w:val="002C0B6C"/>
    <w:rsid w:val="002C12C7"/>
    <w:rsid w:val="002C1EAA"/>
    <w:rsid w:val="002C28A6"/>
    <w:rsid w:val="002C32D3"/>
    <w:rsid w:val="002C4D84"/>
    <w:rsid w:val="002C5929"/>
    <w:rsid w:val="002C7C90"/>
    <w:rsid w:val="002C7D50"/>
    <w:rsid w:val="002D0760"/>
    <w:rsid w:val="002D0CFE"/>
    <w:rsid w:val="002D0EC2"/>
    <w:rsid w:val="002D1B4E"/>
    <w:rsid w:val="002D1B90"/>
    <w:rsid w:val="002D3541"/>
    <w:rsid w:val="002D35B4"/>
    <w:rsid w:val="002D360F"/>
    <w:rsid w:val="002D3768"/>
    <w:rsid w:val="002D39F9"/>
    <w:rsid w:val="002D468C"/>
    <w:rsid w:val="002D5088"/>
    <w:rsid w:val="002D5DF4"/>
    <w:rsid w:val="002D5E5E"/>
    <w:rsid w:val="002D6F0C"/>
    <w:rsid w:val="002D6F7B"/>
    <w:rsid w:val="002D7899"/>
    <w:rsid w:val="002D7AEF"/>
    <w:rsid w:val="002D7C04"/>
    <w:rsid w:val="002D7CE9"/>
    <w:rsid w:val="002E01FD"/>
    <w:rsid w:val="002E0725"/>
    <w:rsid w:val="002E18DA"/>
    <w:rsid w:val="002E2210"/>
    <w:rsid w:val="002E2AAB"/>
    <w:rsid w:val="002E2C17"/>
    <w:rsid w:val="002E2FCC"/>
    <w:rsid w:val="002E32E5"/>
    <w:rsid w:val="002E3710"/>
    <w:rsid w:val="002E3776"/>
    <w:rsid w:val="002E3B3D"/>
    <w:rsid w:val="002E4698"/>
    <w:rsid w:val="002E47CE"/>
    <w:rsid w:val="002E4A1E"/>
    <w:rsid w:val="002E5EE0"/>
    <w:rsid w:val="002E751C"/>
    <w:rsid w:val="002F0726"/>
    <w:rsid w:val="002F0E11"/>
    <w:rsid w:val="002F11B2"/>
    <w:rsid w:val="002F1EC4"/>
    <w:rsid w:val="002F220B"/>
    <w:rsid w:val="002F29E0"/>
    <w:rsid w:val="002F32A1"/>
    <w:rsid w:val="002F32E8"/>
    <w:rsid w:val="002F49A2"/>
    <w:rsid w:val="002F4F08"/>
    <w:rsid w:val="002F5263"/>
    <w:rsid w:val="002F6367"/>
    <w:rsid w:val="002F6F7D"/>
    <w:rsid w:val="002F7236"/>
    <w:rsid w:val="002F7BC4"/>
    <w:rsid w:val="0030072E"/>
    <w:rsid w:val="00300CCD"/>
    <w:rsid w:val="003016F8"/>
    <w:rsid w:val="00301934"/>
    <w:rsid w:val="00301AAA"/>
    <w:rsid w:val="00301B9D"/>
    <w:rsid w:val="00302712"/>
    <w:rsid w:val="003038C2"/>
    <w:rsid w:val="0030560B"/>
    <w:rsid w:val="00305B23"/>
    <w:rsid w:val="00305FEC"/>
    <w:rsid w:val="003105D1"/>
    <w:rsid w:val="0031096D"/>
    <w:rsid w:val="003110C1"/>
    <w:rsid w:val="00311FCF"/>
    <w:rsid w:val="0031291B"/>
    <w:rsid w:val="00314573"/>
    <w:rsid w:val="003159A4"/>
    <w:rsid w:val="00315D1A"/>
    <w:rsid w:val="00316F1E"/>
    <w:rsid w:val="003171A9"/>
    <w:rsid w:val="003172FA"/>
    <w:rsid w:val="00317FB4"/>
    <w:rsid w:val="0032093A"/>
    <w:rsid w:val="00320C62"/>
    <w:rsid w:val="00320D15"/>
    <w:rsid w:val="00320DD9"/>
    <w:rsid w:val="00321961"/>
    <w:rsid w:val="00322355"/>
    <w:rsid w:val="0032304A"/>
    <w:rsid w:val="0032306E"/>
    <w:rsid w:val="00323A35"/>
    <w:rsid w:val="00323D54"/>
    <w:rsid w:val="003241D3"/>
    <w:rsid w:val="0032541E"/>
    <w:rsid w:val="00325C48"/>
    <w:rsid w:val="00325C65"/>
    <w:rsid w:val="00326D87"/>
    <w:rsid w:val="00327F7B"/>
    <w:rsid w:val="0033027D"/>
    <w:rsid w:val="00330A53"/>
    <w:rsid w:val="00331547"/>
    <w:rsid w:val="0033276E"/>
    <w:rsid w:val="0033310C"/>
    <w:rsid w:val="003333FE"/>
    <w:rsid w:val="0033496E"/>
    <w:rsid w:val="00334D4B"/>
    <w:rsid w:val="00335615"/>
    <w:rsid w:val="00335BFB"/>
    <w:rsid w:val="003363D3"/>
    <w:rsid w:val="0033655A"/>
    <w:rsid w:val="00336750"/>
    <w:rsid w:val="00336B2D"/>
    <w:rsid w:val="003371F7"/>
    <w:rsid w:val="00340958"/>
    <w:rsid w:val="0034155B"/>
    <w:rsid w:val="003416A6"/>
    <w:rsid w:val="0034181F"/>
    <w:rsid w:val="00342708"/>
    <w:rsid w:val="00344B2B"/>
    <w:rsid w:val="00344DC0"/>
    <w:rsid w:val="00345ADE"/>
    <w:rsid w:val="00346D4D"/>
    <w:rsid w:val="0034762E"/>
    <w:rsid w:val="00347F47"/>
    <w:rsid w:val="003502E0"/>
    <w:rsid w:val="0035032B"/>
    <w:rsid w:val="00350FC2"/>
    <w:rsid w:val="003517CA"/>
    <w:rsid w:val="00351E34"/>
    <w:rsid w:val="00352F00"/>
    <w:rsid w:val="00353335"/>
    <w:rsid w:val="00353512"/>
    <w:rsid w:val="00354553"/>
    <w:rsid w:val="003552BD"/>
    <w:rsid w:val="003563BA"/>
    <w:rsid w:val="003566E4"/>
    <w:rsid w:val="00356B0B"/>
    <w:rsid w:val="00357041"/>
    <w:rsid w:val="0035718E"/>
    <w:rsid w:val="00357A5A"/>
    <w:rsid w:val="00357CC0"/>
    <w:rsid w:val="00361064"/>
    <w:rsid w:val="003610C1"/>
    <w:rsid w:val="00361AC2"/>
    <w:rsid w:val="00361AE2"/>
    <w:rsid w:val="00364FA6"/>
    <w:rsid w:val="0036650B"/>
    <w:rsid w:val="003669FB"/>
    <w:rsid w:val="00366DFC"/>
    <w:rsid w:val="00367797"/>
    <w:rsid w:val="00367EF8"/>
    <w:rsid w:val="0037004B"/>
    <w:rsid w:val="00370800"/>
    <w:rsid w:val="003709CE"/>
    <w:rsid w:val="0037193B"/>
    <w:rsid w:val="00372242"/>
    <w:rsid w:val="00372610"/>
    <w:rsid w:val="0037288B"/>
    <w:rsid w:val="00372E0C"/>
    <w:rsid w:val="0037511E"/>
    <w:rsid w:val="00375318"/>
    <w:rsid w:val="003770B6"/>
    <w:rsid w:val="0037753B"/>
    <w:rsid w:val="00380B22"/>
    <w:rsid w:val="00380BE2"/>
    <w:rsid w:val="003822C2"/>
    <w:rsid w:val="0038233D"/>
    <w:rsid w:val="00383DEC"/>
    <w:rsid w:val="00384EB0"/>
    <w:rsid w:val="00384ED4"/>
    <w:rsid w:val="003851D8"/>
    <w:rsid w:val="00386A22"/>
    <w:rsid w:val="00390736"/>
    <w:rsid w:val="00390A8B"/>
    <w:rsid w:val="003921F7"/>
    <w:rsid w:val="0039284A"/>
    <w:rsid w:val="0039326A"/>
    <w:rsid w:val="0039385B"/>
    <w:rsid w:val="00393E36"/>
    <w:rsid w:val="003944ED"/>
    <w:rsid w:val="00394E3D"/>
    <w:rsid w:val="0039558E"/>
    <w:rsid w:val="003962B6"/>
    <w:rsid w:val="003965D4"/>
    <w:rsid w:val="00396797"/>
    <w:rsid w:val="003973FE"/>
    <w:rsid w:val="00397AE5"/>
    <w:rsid w:val="003A16A5"/>
    <w:rsid w:val="003A2367"/>
    <w:rsid w:val="003A2766"/>
    <w:rsid w:val="003A33F4"/>
    <w:rsid w:val="003A3494"/>
    <w:rsid w:val="003A3662"/>
    <w:rsid w:val="003A48AF"/>
    <w:rsid w:val="003A5426"/>
    <w:rsid w:val="003A56E6"/>
    <w:rsid w:val="003A5BE1"/>
    <w:rsid w:val="003A6006"/>
    <w:rsid w:val="003A6F98"/>
    <w:rsid w:val="003A73CA"/>
    <w:rsid w:val="003A7718"/>
    <w:rsid w:val="003B0225"/>
    <w:rsid w:val="003B0D4D"/>
    <w:rsid w:val="003B19CE"/>
    <w:rsid w:val="003B1A1D"/>
    <w:rsid w:val="003B1D45"/>
    <w:rsid w:val="003B1E7B"/>
    <w:rsid w:val="003B29AE"/>
    <w:rsid w:val="003B2B3B"/>
    <w:rsid w:val="003B3F7E"/>
    <w:rsid w:val="003B45E0"/>
    <w:rsid w:val="003B5D3B"/>
    <w:rsid w:val="003B7088"/>
    <w:rsid w:val="003B710B"/>
    <w:rsid w:val="003B71F5"/>
    <w:rsid w:val="003B745E"/>
    <w:rsid w:val="003B766F"/>
    <w:rsid w:val="003B7AF9"/>
    <w:rsid w:val="003C10E7"/>
    <w:rsid w:val="003C1763"/>
    <w:rsid w:val="003C1B17"/>
    <w:rsid w:val="003C1B59"/>
    <w:rsid w:val="003C1CBF"/>
    <w:rsid w:val="003C26B4"/>
    <w:rsid w:val="003C2752"/>
    <w:rsid w:val="003C2F1A"/>
    <w:rsid w:val="003C367B"/>
    <w:rsid w:val="003C4259"/>
    <w:rsid w:val="003C45C5"/>
    <w:rsid w:val="003C57D8"/>
    <w:rsid w:val="003C5F48"/>
    <w:rsid w:val="003C63EF"/>
    <w:rsid w:val="003C654B"/>
    <w:rsid w:val="003C6EF7"/>
    <w:rsid w:val="003C734F"/>
    <w:rsid w:val="003C7868"/>
    <w:rsid w:val="003D0239"/>
    <w:rsid w:val="003D0602"/>
    <w:rsid w:val="003D0CA8"/>
    <w:rsid w:val="003D1938"/>
    <w:rsid w:val="003D2EF6"/>
    <w:rsid w:val="003D47E0"/>
    <w:rsid w:val="003D4F3E"/>
    <w:rsid w:val="003D557B"/>
    <w:rsid w:val="003D5915"/>
    <w:rsid w:val="003D5E33"/>
    <w:rsid w:val="003D66BC"/>
    <w:rsid w:val="003D699E"/>
    <w:rsid w:val="003D7445"/>
    <w:rsid w:val="003D7790"/>
    <w:rsid w:val="003E10FB"/>
    <w:rsid w:val="003E29DB"/>
    <w:rsid w:val="003E520D"/>
    <w:rsid w:val="003E53C1"/>
    <w:rsid w:val="003E7140"/>
    <w:rsid w:val="003E7330"/>
    <w:rsid w:val="003E7C9E"/>
    <w:rsid w:val="003E7CFE"/>
    <w:rsid w:val="003F03F2"/>
    <w:rsid w:val="003F0F1A"/>
    <w:rsid w:val="003F226E"/>
    <w:rsid w:val="003F24DA"/>
    <w:rsid w:val="003F282C"/>
    <w:rsid w:val="003F299D"/>
    <w:rsid w:val="003F4117"/>
    <w:rsid w:val="003F43AF"/>
    <w:rsid w:val="003F43D8"/>
    <w:rsid w:val="003F4F75"/>
    <w:rsid w:val="003F5301"/>
    <w:rsid w:val="003F5A6E"/>
    <w:rsid w:val="003F5C12"/>
    <w:rsid w:val="003F5FB0"/>
    <w:rsid w:val="003F60F1"/>
    <w:rsid w:val="003F77F4"/>
    <w:rsid w:val="00400233"/>
    <w:rsid w:val="004003E1"/>
    <w:rsid w:val="00400B63"/>
    <w:rsid w:val="00400C27"/>
    <w:rsid w:val="00400F9A"/>
    <w:rsid w:val="004013F9"/>
    <w:rsid w:val="00402257"/>
    <w:rsid w:val="00402D4E"/>
    <w:rsid w:val="004040CB"/>
    <w:rsid w:val="004045FD"/>
    <w:rsid w:val="0040481E"/>
    <w:rsid w:val="00404D02"/>
    <w:rsid w:val="00405044"/>
    <w:rsid w:val="00407433"/>
    <w:rsid w:val="004074C1"/>
    <w:rsid w:val="004076AE"/>
    <w:rsid w:val="0040793E"/>
    <w:rsid w:val="00407A57"/>
    <w:rsid w:val="00410BE6"/>
    <w:rsid w:val="00411D39"/>
    <w:rsid w:val="004127EF"/>
    <w:rsid w:val="00412F62"/>
    <w:rsid w:val="00413180"/>
    <w:rsid w:val="004132AC"/>
    <w:rsid w:val="00413EE3"/>
    <w:rsid w:val="00413F85"/>
    <w:rsid w:val="00413F9B"/>
    <w:rsid w:val="004142F4"/>
    <w:rsid w:val="00414D21"/>
    <w:rsid w:val="00415340"/>
    <w:rsid w:val="00415809"/>
    <w:rsid w:val="00415A51"/>
    <w:rsid w:val="00416271"/>
    <w:rsid w:val="00416483"/>
    <w:rsid w:val="00416571"/>
    <w:rsid w:val="004166AC"/>
    <w:rsid w:val="00417121"/>
    <w:rsid w:val="004178E2"/>
    <w:rsid w:val="004179FB"/>
    <w:rsid w:val="00417B26"/>
    <w:rsid w:val="0042003F"/>
    <w:rsid w:val="0042091E"/>
    <w:rsid w:val="00420D63"/>
    <w:rsid w:val="0042161B"/>
    <w:rsid w:val="004219AF"/>
    <w:rsid w:val="00421CAD"/>
    <w:rsid w:val="00421E03"/>
    <w:rsid w:val="00422203"/>
    <w:rsid w:val="00422465"/>
    <w:rsid w:val="00422533"/>
    <w:rsid w:val="004243F6"/>
    <w:rsid w:val="00424B8E"/>
    <w:rsid w:val="00424C93"/>
    <w:rsid w:val="004259AE"/>
    <w:rsid w:val="00425A76"/>
    <w:rsid w:val="00426D25"/>
    <w:rsid w:val="00431204"/>
    <w:rsid w:val="004318B1"/>
    <w:rsid w:val="00431902"/>
    <w:rsid w:val="00431CA3"/>
    <w:rsid w:val="00432E49"/>
    <w:rsid w:val="00433477"/>
    <w:rsid w:val="0043385F"/>
    <w:rsid w:val="00434075"/>
    <w:rsid w:val="00434208"/>
    <w:rsid w:val="0043424C"/>
    <w:rsid w:val="004344FF"/>
    <w:rsid w:val="004346D9"/>
    <w:rsid w:val="00434BAE"/>
    <w:rsid w:val="00434CE4"/>
    <w:rsid w:val="004353AF"/>
    <w:rsid w:val="00435E1C"/>
    <w:rsid w:val="0043645A"/>
    <w:rsid w:val="00436E1C"/>
    <w:rsid w:val="00437B0E"/>
    <w:rsid w:val="00437E3C"/>
    <w:rsid w:val="00437F9E"/>
    <w:rsid w:val="0044012D"/>
    <w:rsid w:val="00440A41"/>
    <w:rsid w:val="00441538"/>
    <w:rsid w:val="004419DD"/>
    <w:rsid w:val="0044216C"/>
    <w:rsid w:val="004424E7"/>
    <w:rsid w:val="00442704"/>
    <w:rsid w:val="004430B8"/>
    <w:rsid w:val="00443246"/>
    <w:rsid w:val="00443D92"/>
    <w:rsid w:val="004440C6"/>
    <w:rsid w:val="00444901"/>
    <w:rsid w:val="0044595C"/>
    <w:rsid w:val="00445FE3"/>
    <w:rsid w:val="00447669"/>
    <w:rsid w:val="004478E4"/>
    <w:rsid w:val="004504B1"/>
    <w:rsid w:val="00451033"/>
    <w:rsid w:val="004511A0"/>
    <w:rsid w:val="00451326"/>
    <w:rsid w:val="00451CC8"/>
    <w:rsid w:val="00451F05"/>
    <w:rsid w:val="004520E8"/>
    <w:rsid w:val="0045220B"/>
    <w:rsid w:val="00452A01"/>
    <w:rsid w:val="004537CE"/>
    <w:rsid w:val="00453A31"/>
    <w:rsid w:val="00455096"/>
    <w:rsid w:val="00455FE9"/>
    <w:rsid w:val="004560A9"/>
    <w:rsid w:val="00456BE8"/>
    <w:rsid w:val="00456F82"/>
    <w:rsid w:val="00457CDC"/>
    <w:rsid w:val="00457F67"/>
    <w:rsid w:val="00460E9A"/>
    <w:rsid w:val="0046136A"/>
    <w:rsid w:val="004626D7"/>
    <w:rsid w:val="00462BCF"/>
    <w:rsid w:val="0046331C"/>
    <w:rsid w:val="00464C41"/>
    <w:rsid w:val="0046528B"/>
    <w:rsid w:val="004656AD"/>
    <w:rsid w:val="004660C7"/>
    <w:rsid w:val="00466C40"/>
    <w:rsid w:val="00466CD5"/>
    <w:rsid w:val="00467B39"/>
    <w:rsid w:val="00467FD4"/>
    <w:rsid w:val="0047023F"/>
    <w:rsid w:val="0047044A"/>
    <w:rsid w:val="0047101F"/>
    <w:rsid w:val="00471DF5"/>
    <w:rsid w:val="004726A2"/>
    <w:rsid w:val="00473EDE"/>
    <w:rsid w:val="00474425"/>
    <w:rsid w:val="00474FB5"/>
    <w:rsid w:val="00476AA5"/>
    <w:rsid w:val="00476F0E"/>
    <w:rsid w:val="0047788B"/>
    <w:rsid w:val="00477D59"/>
    <w:rsid w:val="00480242"/>
    <w:rsid w:val="00480333"/>
    <w:rsid w:val="0048153C"/>
    <w:rsid w:val="00482126"/>
    <w:rsid w:val="0048228F"/>
    <w:rsid w:val="00482522"/>
    <w:rsid w:val="0048382E"/>
    <w:rsid w:val="004838E4"/>
    <w:rsid w:val="00484006"/>
    <w:rsid w:val="00485B3C"/>
    <w:rsid w:val="0048657F"/>
    <w:rsid w:val="00486BC0"/>
    <w:rsid w:val="00487065"/>
    <w:rsid w:val="00487591"/>
    <w:rsid w:val="004900B0"/>
    <w:rsid w:val="00490AA6"/>
    <w:rsid w:val="00490E4B"/>
    <w:rsid w:val="00491504"/>
    <w:rsid w:val="004924AC"/>
    <w:rsid w:val="004934E2"/>
    <w:rsid w:val="0049449F"/>
    <w:rsid w:val="00495DE4"/>
    <w:rsid w:val="00497C95"/>
    <w:rsid w:val="004A0078"/>
    <w:rsid w:val="004A0410"/>
    <w:rsid w:val="004A0DB2"/>
    <w:rsid w:val="004A1D70"/>
    <w:rsid w:val="004A1EE4"/>
    <w:rsid w:val="004A1FE8"/>
    <w:rsid w:val="004A3172"/>
    <w:rsid w:val="004A3502"/>
    <w:rsid w:val="004A37E2"/>
    <w:rsid w:val="004A3D44"/>
    <w:rsid w:val="004A3DC0"/>
    <w:rsid w:val="004A3E46"/>
    <w:rsid w:val="004A4110"/>
    <w:rsid w:val="004A4F48"/>
    <w:rsid w:val="004A53F9"/>
    <w:rsid w:val="004A7250"/>
    <w:rsid w:val="004A756E"/>
    <w:rsid w:val="004A7B74"/>
    <w:rsid w:val="004B13ED"/>
    <w:rsid w:val="004B1641"/>
    <w:rsid w:val="004B2302"/>
    <w:rsid w:val="004B2779"/>
    <w:rsid w:val="004B28C7"/>
    <w:rsid w:val="004B36EA"/>
    <w:rsid w:val="004B4716"/>
    <w:rsid w:val="004B4FE6"/>
    <w:rsid w:val="004B6095"/>
    <w:rsid w:val="004B63B8"/>
    <w:rsid w:val="004B6444"/>
    <w:rsid w:val="004B681F"/>
    <w:rsid w:val="004B6B9A"/>
    <w:rsid w:val="004B6D2C"/>
    <w:rsid w:val="004B6DBB"/>
    <w:rsid w:val="004B6F34"/>
    <w:rsid w:val="004B7474"/>
    <w:rsid w:val="004B74C8"/>
    <w:rsid w:val="004B7ED7"/>
    <w:rsid w:val="004B7F4A"/>
    <w:rsid w:val="004C06C6"/>
    <w:rsid w:val="004C08D8"/>
    <w:rsid w:val="004C1EB6"/>
    <w:rsid w:val="004C258A"/>
    <w:rsid w:val="004C3656"/>
    <w:rsid w:val="004C399C"/>
    <w:rsid w:val="004C42CA"/>
    <w:rsid w:val="004C4B9A"/>
    <w:rsid w:val="004C5427"/>
    <w:rsid w:val="004C6ABA"/>
    <w:rsid w:val="004C6D16"/>
    <w:rsid w:val="004C78F6"/>
    <w:rsid w:val="004D0877"/>
    <w:rsid w:val="004D1A70"/>
    <w:rsid w:val="004D1FE8"/>
    <w:rsid w:val="004D339B"/>
    <w:rsid w:val="004D43DE"/>
    <w:rsid w:val="004D4B4F"/>
    <w:rsid w:val="004D4B56"/>
    <w:rsid w:val="004D4BC4"/>
    <w:rsid w:val="004D5210"/>
    <w:rsid w:val="004D67A4"/>
    <w:rsid w:val="004D73EA"/>
    <w:rsid w:val="004E00BD"/>
    <w:rsid w:val="004E056E"/>
    <w:rsid w:val="004E0D67"/>
    <w:rsid w:val="004E1553"/>
    <w:rsid w:val="004E15E7"/>
    <w:rsid w:val="004E1F55"/>
    <w:rsid w:val="004E3C73"/>
    <w:rsid w:val="004E4F7E"/>
    <w:rsid w:val="004E5253"/>
    <w:rsid w:val="004E53E6"/>
    <w:rsid w:val="004E616B"/>
    <w:rsid w:val="004E64E4"/>
    <w:rsid w:val="004E6D5B"/>
    <w:rsid w:val="004E6DA7"/>
    <w:rsid w:val="004E75F5"/>
    <w:rsid w:val="004E76CF"/>
    <w:rsid w:val="004F0121"/>
    <w:rsid w:val="004F0169"/>
    <w:rsid w:val="004F03AD"/>
    <w:rsid w:val="004F0EB6"/>
    <w:rsid w:val="004F167E"/>
    <w:rsid w:val="004F16D1"/>
    <w:rsid w:val="004F178B"/>
    <w:rsid w:val="004F1F6A"/>
    <w:rsid w:val="004F20F0"/>
    <w:rsid w:val="004F2973"/>
    <w:rsid w:val="004F2BBB"/>
    <w:rsid w:val="004F3786"/>
    <w:rsid w:val="004F44D2"/>
    <w:rsid w:val="004F4708"/>
    <w:rsid w:val="004F4D5B"/>
    <w:rsid w:val="004F4E7C"/>
    <w:rsid w:val="004F52F4"/>
    <w:rsid w:val="004F5938"/>
    <w:rsid w:val="004F5B0F"/>
    <w:rsid w:val="004F60C1"/>
    <w:rsid w:val="004F6180"/>
    <w:rsid w:val="004F7301"/>
    <w:rsid w:val="004F789B"/>
    <w:rsid w:val="004F7CA2"/>
    <w:rsid w:val="00501E24"/>
    <w:rsid w:val="00502221"/>
    <w:rsid w:val="00503553"/>
    <w:rsid w:val="00503A01"/>
    <w:rsid w:val="00503E10"/>
    <w:rsid w:val="00505347"/>
    <w:rsid w:val="00506F6B"/>
    <w:rsid w:val="00506FAB"/>
    <w:rsid w:val="00507318"/>
    <w:rsid w:val="005111FB"/>
    <w:rsid w:val="00511691"/>
    <w:rsid w:val="00512A3A"/>
    <w:rsid w:val="00512D7B"/>
    <w:rsid w:val="00513A69"/>
    <w:rsid w:val="00514838"/>
    <w:rsid w:val="00515E72"/>
    <w:rsid w:val="0051650C"/>
    <w:rsid w:val="0051714C"/>
    <w:rsid w:val="005173FC"/>
    <w:rsid w:val="0051753E"/>
    <w:rsid w:val="0052191B"/>
    <w:rsid w:val="0052288D"/>
    <w:rsid w:val="00522C32"/>
    <w:rsid w:val="00523ECA"/>
    <w:rsid w:val="00525548"/>
    <w:rsid w:val="00525FED"/>
    <w:rsid w:val="00526254"/>
    <w:rsid w:val="00526855"/>
    <w:rsid w:val="00526972"/>
    <w:rsid w:val="005276AF"/>
    <w:rsid w:val="00527A27"/>
    <w:rsid w:val="00527E48"/>
    <w:rsid w:val="0053130E"/>
    <w:rsid w:val="00531690"/>
    <w:rsid w:val="00532F90"/>
    <w:rsid w:val="0053353A"/>
    <w:rsid w:val="005344E5"/>
    <w:rsid w:val="00534ACA"/>
    <w:rsid w:val="00535921"/>
    <w:rsid w:val="00535DF4"/>
    <w:rsid w:val="00536356"/>
    <w:rsid w:val="00536BE2"/>
    <w:rsid w:val="00537B72"/>
    <w:rsid w:val="00537EC3"/>
    <w:rsid w:val="0054077C"/>
    <w:rsid w:val="00542375"/>
    <w:rsid w:val="00542CCD"/>
    <w:rsid w:val="005441B5"/>
    <w:rsid w:val="00545046"/>
    <w:rsid w:val="005450C2"/>
    <w:rsid w:val="00545A45"/>
    <w:rsid w:val="00546004"/>
    <w:rsid w:val="005464BB"/>
    <w:rsid w:val="005472F6"/>
    <w:rsid w:val="00550158"/>
    <w:rsid w:val="0055070B"/>
    <w:rsid w:val="005507D6"/>
    <w:rsid w:val="00550BDB"/>
    <w:rsid w:val="00550F29"/>
    <w:rsid w:val="0055290A"/>
    <w:rsid w:val="00552BC2"/>
    <w:rsid w:val="00552BD9"/>
    <w:rsid w:val="00553F74"/>
    <w:rsid w:val="005550AD"/>
    <w:rsid w:val="005555AB"/>
    <w:rsid w:val="00555731"/>
    <w:rsid w:val="00555A13"/>
    <w:rsid w:val="00557983"/>
    <w:rsid w:val="00557BB4"/>
    <w:rsid w:val="00557EA8"/>
    <w:rsid w:val="0056152D"/>
    <w:rsid w:val="00561900"/>
    <w:rsid w:val="00562638"/>
    <w:rsid w:val="005629EC"/>
    <w:rsid w:val="00562C03"/>
    <w:rsid w:val="00563CF6"/>
    <w:rsid w:val="005651D1"/>
    <w:rsid w:val="005655C7"/>
    <w:rsid w:val="00566930"/>
    <w:rsid w:val="00567865"/>
    <w:rsid w:val="0057143C"/>
    <w:rsid w:val="00571618"/>
    <w:rsid w:val="00572393"/>
    <w:rsid w:val="00572F54"/>
    <w:rsid w:val="005743E9"/>
    <w:rsid w:val="0057509D"/>
    <w:rsid w:val="0057581C"/>
    <w:rsid w:val="00576239"/>
    <w:rsid w:val="00576268"/>
    <w:rsid w:val="00576945"/>
    <w:rsid w:val="00576D02"/>
    <w:rsid w:val="00577DFF"/>
    <w:rsid w:val="005800AE"/>
    <w:rsid w:val="00580157"/>
    <w:rsid w:val="00580B6C"/>
    <w:rsid w:val="00581BBE"/>
    <w:rsid w:val="005833E9"/>
    <w:rsid w:val="00583495"/>
    <w:rsid w:val="00583D7B"/>
    <w:rsid w:val="00584402"/>
    <w:rsid w:val="0058487C"/>
    <w:rsid w:val="005848A9"/>
    <w:rsid w:val="00584C4B"/>
    <w:rsid w:val="00584D7B"/>
    <w:rsid w:val="0058540F"/>
    <w:rsid w:val="0058672A"/>
    <w:rsid w:val="0058686D"/>
    <w:rsid w:val="00587C29"/>
    <w:rsid w:val="0059055D"/>
    <w:rsid w:val="00590C05"/>
    <w:rsid w:val="00590C26"/>
    <w:rsid w:val="00590D7C"/>
    <w:rsid w:val="005922F0"/>
    <w:rsid w:val="00592723"/>
    <w:rsid w:val="00593411"/>
    <w:rsid w:val="00593D54"/>
    <w:rsid w:val="00593DEC"/>
    <w:rsid w:val="00594E45"/>
    <w:rsid w:val="0059662E"/>
    <w:rsid w:val="00596631"/>
    <w:rsid w:val="00597536"/>
    <w:rsid w:val="005A08B8"/>
    <w:rsid w:val="005A0E59"/>
    <w:rsid w:val="005A2959"/>
    <w:rsid w:val="005A2D6C"/>
    <w:rsid w:val="005A2DC9"/>
    <w:rsid w:val="005A2F35"/>
    <w:rsid w:val="005A3713"/>
    <w:rsid w:val="005A375F"/>
    <w:rsid w:val="005A4AF7"/>
    <w:rsid w:val="005A50D5"/>
    <w:rsid w:val="005A5213"/>
    <w:rsid w:val="005A59E2"/>
    <w:rsid w:val="005A73B6"/>
    <w:rsid w:val="005A76B4"/>
    <w:rsid w:val="005A795A"/>
    <w:rsid w:val="005A7AE6"/>
    <w:rsid w:val="005A7C37"/>
    <w:rsid w:val="005B02C7"/>
    <w:rsid w:val="005B031C"/>
    <w:rsid w:val="005B0AB7"/>
    <w:rsid w:val="005B22EE"/>
    <w:rsid w:val="005B2FC2"/>
    <w:rsid w:val="005B405F"/>
    <w:rsid w:val="005B42F4"/>
    <w:rsid w:val="005B4323"/>
    <w:rsid w:val="005B4BA0"/>
    <w:rsid w:val="005B4D74"/>
    <w:rsid w:val="005B6CEE"/>
    <w:rsid w:val="005C0DD1"/>
    <w:rsid w:val="005C10E6"/>
    <w:rsid w:val="005C11CF"/>
    <w:rsid w:val="005C18C6"/>
    <w:rsid w:val="005C1943"/>
    <w:rsid w:val="005C1D32"/>
    <w:rsid w:val="005C322F"/>
    <w:rsid w:val="005C342F"/>
    <w:rsid w:val="005C3B1B"/>
    <w:rsid w:val="005C3E81"/>
    <w:rsid w:val="005C42F5"/>
    <w:rsid w:val="005C5437"/>
    <w:rsid w:val="005C6268"/>
    <w:rsid w:val="005C734A"/>
    <w:rsid w:val="005D0D4F"/>
    <w:rsid w:val="005D0FA2"/>
    <w:rsid w:val="005D15B2"/>
    <w:rsid w:val="005D1CA3"/>
    <w:rsid w:val="005D1F27"/>
    <w:rsid w:val="005D25C1"/>
    <w:rsid w:val="005D2914"/>
    <w:rsid w:val="005D2940"/>
    <w:rsid w:val="005D2B58"/>
    <w:rsid w:val="005D3506"/>
    <w:rsid w:val="005D47B3"/>
    <w:rsid w:val="005D50E9"/>
    <w:rsid w:val="005D6C24"/>
    <w:rsid w:val="005D7914"/>
    <w:rsid w:val="005E0854"/>
    <w:rsid w:val="005E1867"/>
    <w:rsid w:val="005E1BB6"/>
    <w:rsid w:val="005E1C99"/>
    <w:rsid w:val="005E1F92"/>
    <w:rsid w:val="005E2D2E"/>
    <w:rsid w:val="005E3C45"/>
    <w:rsid w:val="005E4263"/>
    <w:rsid w:val="005E597F"/>
    <w:rsid w:val="005E59F2"/>
    <w:rsid w:val="005E63C0"/>
    <w:rsid w:val="005E67D9"/>
    <w:rsid w:val="005E6CD7"/>
    <w:rsid w:val="005E7797"/>
    <w:rsid w:val="005E7A35"/>
    <w:rsid w:val="005F0203"/>
    <w:rsid w:val="005F1856"/>
    <w:rsid w:val="005F1877"/>
    <w:rsid w:val="005F23B2"/>
    <w:rsid w:val="005F2C3C"/>
    <w:rsid w:val="005F330C"/>
    <w:rsid w:val="005F431C"/>
    <w:rsid w:val="005F4943"/>
    <w:rsid w:val="005F5FB2"/>
    <w:rsid w:val="005F61C7"/>
    <w:rsid w:val="005F77C9"/>
    <w:rsid w:val="00600C4E"/>
    <w:rsid w:val="00600E47"/>
    <w:rsid w:val="00601271"/>
    <w:rsid w:val="00602B7F"/>
    <w:rsid w:val="0060309C"/>
    <w:rsid w:val="0060337A"/>
    <w:rsid w:val="00604373"/>
    <w:rsid w:val="006043AB"/>
    <w:rsid w:val="006057FA"/>
    <w:rsid w:val="00606148"/>
    <w:rsid w:val="00607E31"/>
    <w:rsid w:val="006108F5"/>
    <w:rsid w:val="006123E0"/>
    <w:rsid w:val="00612412"/>
    <w:rsid w:val="006129A7"/>
    <w:rsid w:val="00612E6A"/>
    <w:rsid w:val="006143E3"/>
    <w:rsid w:val="0061461A"/>
    <w:rsid w:val="00614B4E"/>
    <w:rsid w:val="006162EF"/>
    <w:rsid w:val="00617065"/>
    <w:rsid w:val="0061709F"/>
    <w:rsid w:val="00617CCD"/>
    <w:rsid w:val="00620372"/>
    <w:rsid w:val="00621C80"/>
    <w:rsid w:val="006220B9"/>
    <w:rsid w:val="00622172"/>
    <w:rsid w:val="00623871"/>
    <w:rsid w:val="00623E8F"/>
    <w:rsid w:val="006246DE"/>
    <w:rsid w:val="006259EF"/>
    <w:rsid w:val="006269C6"/>
    <w:rsid w:val="00626AC6"/>
    <w:rsid w:val="006278C2"/>
    <w:rsid w:val="006302DA"/>
    <w:rsid w:val="00630599"/>
    <w:rsid w:val="006306F3"/>
    <w:rsid w:val="00630A97"/>
    <w:rsid w:val="00631407"/>
    <w:rsid w:val="00631536"/>
    <w:rsid w:val="00631BB8"/>
    <w:rsid w:val="00632558"/>
    <w:rsid w:val="006326D5"/>
    <w:rsid w:val="00632ABC"/>
    <w:rsid w:val="00632B0B"/>
    <w:rsid w:val="006331E1"/>
    <w:rsid w:val="0063364A"/>
    <w:rsid w:val="0063366E"/>
    <w:rsid w:val="006338C2"/>
    <w:rsid w:val="00634429"/>
    <w:rsid w:val="00634661"/>
    <w:rsid w:val="00635098"/>
    <w:rsid w:val="006353BF"/>
    <w:rsid w:val="00635AA8"/>
    <w:rsid w:val="00636BA2"/>
    <w:rsid w:val="0063740E"/>
    <w:rsid w:val="0063785D"/>
    <w:rsid w:val="00637A31"/>
    <w:rsid w:val="00637F76"/>
    <w:rsid w:val="006401CA"/>
    <w:rsid w:val="00640340"/>
    <w:rsid w:val="0064060A"/>
    <w:rsid w:val="00640840"/>
    <w:rsid w:val="00640EB1"/>
    <w:rsid w:val="00640F7F"/>
    <w:rsid w:val="00641791"/>
    <w:rsid w:val="006418C3"/>
    <w:rsid w:val="00642C9A"/>
    <w:rsid w:val="00643590"/>
    <w:rsid w:val="00644044"/>
    <w:rsid w:val="00644254"/>
    <w:rsid w:val="00644CD7"/>
    <w:rsid w:val="006454C0"/>
    <w:rsid w:val="00645A0E"/>
    <w:rsid w:val="00645F34"/>
    <w:rsid w:val="00646192"/>
    <w:rsid w:val="006464E4"/>
    <w:rsid w:val="00646CF2"/>
    <w:rsid w:val="00646F16"/>
    <w:rsid w:val="006512E8"/>
    <w:rsid w:val="006512F7"/>
    <w:rsid w:val="006516CD"/>
    <w:rsid w:val="00653201"/>
    <w:rsid w:val="00653887"/>
    <w:rsid w:val="006538D6"/>
    <w:rsid w:val="00653AC7"/>
    <w:rsid w:val="00654F3F"/>
    <w:rsid w:val="0065513B"/>
    <w:rsid w:val="006556C6"/>
    <w:rsid w:val="00655A05"/>
    <w:rsid w:val="006578C1"/>
    <w:rsid w:val="00660919"/>
    <w:rsid w:val="00660A97"/>
    <w:rsid w:val="00661390"/>
    <w:rsid w:val="00661BCF"/>
    <w:rsid w:val="006621FE"/>
    <w:rsid w:val="006628B6"/>
    <w:rsid w:val="00662DF2"/>
    <w:rsid w:val="00664036"/>
    <w:rsid w:val="00664084"/>
    <w:rsid w:val="006641CD"/>
    <w:rsid w:val="006642BB"/>
    <w:rsid w:val="006647D8"/>
    <w:rsid w:val="00665038"/>
    <w:rsid w:val="00665F91"/>
    <w:rsid w:val="00666135"/>
    <w:rsid w:val="00666615"/>
    <w:rsid w:val="00666636"/>
    <w:rsid w:val="00666917"/>
    <w:rsid w:val="00667518"/>
    <w:rsid w:val="006704C3"/>
    <w:rsid w:val="00671141"/>
    <w:rsid w:val="006714A4"/>
    <w:rsid w:val="006718E4"/>
    <w:rsid w:val="00671905"/>
    <w:rsid w:val="00672762"/>
    <w:rsid w:val="00672823"/>
    <w:rsid w:val="006743D4"/>
    <w:rsid w:val="0067512F"/>
    <w:rsid w:val="00675FDA"/>
    <w:rsid w:val="0067685D"/>
    <w:rsid w:val="006769D3"/>
    <w:rsid w:val="00677A67"/>
    <w:rsid w:val="0068050E"/>
    <w:rsid w:val="00680622"/>
    <w:rsid w:val="006817B7"/>
    <w:rsid w:val="0068198C"/>
    <w:rsid w:val="006819A2"/>
    <w:rsid w:val="00682421"/>
    <w:rsid w:val="00682C3E"/>
    <w:rsid w:val="006838E9"/>
    <w:rsid w:val="006845A8"/>
    <w:rsid w:val="00684E7D"/>
    <w:rsid w:val="00685781"/>
    <w:rsid w:val="006867CC"/>
    <w:rsid w:val="00686C5E"/>
    <w:rsid w:val="006870CC"/>
    <w:rsid w:val="00687175"/>
    <w:rsid w:val="00687D91"/>
    <w:rsid w:val="00687EBB"/>
    <w:rsid w:val="0069161F"/>
    <w:rsid w:val="00691FB4"/>
    <w:rsid w:val="0069233C"/>
    <w:rsid w:val="00692425"/>
    <w:rsid w:val="006924AD"/>
    <w:rsid w:val="006940DD"/>
    <w:rsid w:val="00694157"/>
    <w:rsid w:val="006948CE"/>
    <w:rsid w:val="00694A49"/>
    <w:rsid w:val="00694E11"/>
    <w:rsid w:val="00697600"/>
    <w:rsid w:val="00697BDC"/>
    <w:rsid w:val="00697E12"/>
    <w:rsid w:val="006A052A"/>
    <w:rsid w:val="006A0833"/>
    <w:rsid w:val="006A17E5"/>
    <w:rsid w:val="006A1E81"/>
    <w:rsid w:val="006A239F"/>
    <w:rsid w:val="006A2E58"/>
    <w:rsid w:val="006A3DDC"/>
    <w:rsid w:val="006A4A78"/>
    <w:rsid w:val="006A4DA8"/>
    <w:rsid w:val="006A54F2"/>
    <w:rsid w:val="006A6D32"/>
    <w:rsid w:val="006A7275"/>
    <w:rsid w:val="006A761D"/>
    <w:rsid w:val="006A784C"/>
    <w:rsid w:val="006B107C"/>
    <w:rsid w:val="006B1826"/>
    <w:rsid w:val="006B2862"/>
    <w:rsid w:val="006B2DB0"/>
    <w:rsid w:val="006B2E77"/>
    <w:rsid w:val="006B2F2B"/>
    <w:rsid w:val="006B31EB"/>
    <w:rsid w:val="006B347B"/>
    <w:rsid w:val="006B569D"/>
    <w:rsid w:val="006B597D"/>
    <w:rsid w:val="006B67F6"/>
    <w:rsid w:val="006B6A7B"/>
    <w:rsid w:val="006B6E97"/>
    <w:rsid w:val="006C0006"/>
    <w:rsid w:val="006C00D6"/>
    <w:rsid w:val="006C09CF"/>
    <w:rsid w:val="006C0C4C"/>
    <w:rsid w:val="006C20A4"/>
    <w:rsid w:val="006C2843"/>
    <w:rsid w:val="006C2AB1"/>
    <w:rsid w:val="006C3230"/>
    <w:rsid w:val="006C371E"/>
    <w:rsid w:val="006C51DD"/>
    <w:rsid w:val="006C5301"/>
    <w:rsid w:val="006C57CC"/>
    <w:rsid w:val="006C5C5B"/>
    <w:rsid w:val="006C610C"/>
    <w:rsid w:val="006C64FF"/>
    <w:rsid w:val="006C6DEC"/>
    <w:rsid w:val="006C733B"/>
    <w:rsid w:val="006C7854"/>
    <w:rsid w:val="006D0647"/>
    <w:rsid w:val="006D0AA1"/>
    <w:rsid w:val="006D107B"/>
    <w:rsid w:val="006D1468"/>
    <w:rsid w:val="006D1923"/>
    <w:rsid w:val="006D1DD8"/>
    <w:rsid w:val="006D279A"/>
    <w:rsid w:val="006D2BDD"/>
    <w:rsid w:val="006D36EF"/>
    <w:rsid w:val="006D4F4F"/>
    <w:rsid w:val="006D5848"/>
    <w:rsid w:val="006D5920"/>
    <w:rsid w:val="006D596C"/>
    <w:rsid w:val="006D597C"/>
    <w:rsid w:val="006D5D6D"/>
    <w:rsid w:val="006D6BF0"/>
    <w:rsid w:val="006D6E37"/>
    <w:rsid w:val="006E0ABA"/>
    <w:rsid w:val="006E0D2E"/>
    <w:rsid w:val="006E160A"/>
    <w:rsid w:val="006E1702"/>
    <w:rsid w:val="006E1947"/>
    <w:rsid w:val="006E298C"/>
    <w:rsid w:val="006E2C95"/>
    <w:rsid w:val="006E569F"/>
    <w:rsid w:val="006E5865"/>
    <w:rsid w:val="006E62C8"/>
    <w:rsid w:val="006E6745"/>
    <w:rsid w:val="006E7BE9"/>
    <w:rsid w:val="006F153F"/>
    <w:rsid w:val="006F1DDF"/>
    <w:rsid w:val="006F3208"/>
    <w:rsid w:val="006F345C"/>
    <w:rsid w:val="006F396E"/>
    <w:rsid w:val="006F39CB"/>
    <w:rsid w:val="006F3C2E"/>
    <w:rsid w:val="006F4931"/>
    <w:rsid w:val="006F53B1"/>
    <w:rsid w:val="006F5E43"/>
    <w:rsid w:val="006F6030"/>
    <w:rsid w:val="006F763A"/>
    <w:rsid w:val="006F7909"/>
    <w:rsid w:val="0070063C"/>
    <w:rsid w:val="00700A76"/>
    <w:rsid w:val="00700CEE"/>
    <w:rsid w:val="0070170C"/>
    <w:rsid w:val="00701ECA"/>
    <w:rsid w:val="00702483"/>
    <w:rsid w:val="00702B95"/>
    <w:rsid w:val="007039C3"/>
    <w:rsid w:val="00703E38"/>
    <w:rsid w:val="007046A2"/>
    <w:rsid w:val="00704DDB"/>
    <w:rsid w:val="007050BE"/>
    <w:rsid w:val="0070588C"/>
    <w:rsid w:val="00706BE2"/>
    <w:rsid w:val="007070B3"/>
    <w:rsid w:val="00707832"/>
    <w:rsid w:val="00707CFA"/>
    <w:rsid w:val="00710AA3"/>
    <w:rsid w:val="00711181"/>
    <w:rsid w:val="0071163F"/>
    <w:rsid w:val="00712FF6"/>
    <w:rsid w:val="00713173"/>
    <w:rsid w:val="007133A0"/>
    <w:rsid w:val="00713776"/>
    <w:rsid w:val="00714566"/>
    <w:rsid w:val="00714D7F"/>
    <w:rsid w:val="00714FC9"/>
    <w:rsid w:val="00715780"/>
    <w:rsid w:val="007165C7"/>
    <w:rsid w:val="00717DF1"/>
    <w:rsid w:val="007209DB"/>
    <w:rsid w:val="00720EEE"/>
    <w:rsid w:val="007216DD"/>
    <w:rsid w:val="0072222A"/>
    <w:rsid w:val="007224BF"/>
    <w:rsid w:val="00723472"/>
    <w:rsid w:val="007238CC"/>
    <w:rsid w:val="00724164"/>
    <w:rsid w:val="0072524E"/>
    <w:rsid w:val="007256AC"/>
    <w:rsid w:val="00725E81"/>
    <w:rsid w:val="007262CB"/>
    <w:rsid w:val="00726CE6"/>
    <w:rsid w:val="007306BF"/>
    <w:rsid w:val="0073188B"/>
    <w:rsid w:val="00731FB8"/>
    <w:rsid w:val="00732FED"/>
    <w:rsid w:val="0073369E"/>
    <w:rsid w:val="00733F21"/>
    <w:rsid w:val="0073436D"/>
    <w:rsid w:val="0073449C"/>
    <w:rsid w:val="007346E3"/>
    <w:rsid w:val="00734940"/>
    <w:rsid w:val="00735364"/>
    <w:rsid w:val="00735776"/>
    <w:rsid w:val="007357FF"/>
    <w:rsid w:val="00735BF6"/>
    <w:rsid w:val="00736E16"/>
    <w:rsid w:val="00736E32"/>
    <w:rsid w:val="00737125"/>
    <w:rsid w:val="00737A77"/>
    <w:rsid w:val="00737F97"/>
    <w:rsid w:val="007401EE"/>
    <w:rsid w:val="00741BF8"/>
    <w:rsid w:val="00742E51"/>
    <w:rsid w:val="00743D49"/>
    <w:rsid w:val="007441BD"/>
    <w:rsid w:val="007443A1"/>
    <w:rsid w:val="00744826"/>
    <w:rsid w:val="00744902"/>
    <w:rsid w:val="00744DF6"/>
    <w:rsid w:val="00744E26"/>
    <w:rsid w:val="007456EA"/>
    <w:rsid w:val="0074657A"/>
    <w:rsid w:val="0074681B"/>
    <w:rsid w:val="00746B2F"/>
    <w:rsid w:val="007471EC"/>
    <w:rsid w:val="007501A2"/>
    <w:rsid w:val="00750284"/>
    <w:rsid w:val="0075098D"/>
    <w:rsid w:val="007512B6"/>
    <w:rsid w:val="00751547"/>
    <w:rsid w:val="00751B3D"/>
    <w:rsid w:val="00751D19"/>
    <w:rsid w:val="00753B5E"/>
    <w:rsid w:val="00753C71"/>
    <w:rsid w:val="0075407E"/>
    <w:rsid w:val="007568B2"/>
    <w:rsid w:val="00757282"/>
    <w:rsid w:val="0075767D"/>
    <w:rsid w:val="00760081"/>
    <w:rsid w:val="00761351"/>
    <w:rsid w:val="00761402"/>
    <w:rsid w:val="00762890"/>
    <w:rsid w:val="00763D76"/>
    <w:rsid w:val="007642DC"/>
    <w:rsid w:val="00764AAA"/>
    <w:rsid w:val="0076576C"/>
    <w:rsid w:val="007667F0"/>
    <w:rsid w:val="00767AD0"/>
    <w:rsid w:val="0077033E"/>
    <w:rsid w:val="007704D2"/>
    <w:rsid w:val="007706E9"/>
    <w:rsid w:val="0077085F"/>
    <w:rsid w:val="0077152F"/>
    <w:rsid w:val="007718EC"/>
    <w:rsid w:val="00772C80"/>
    <w:rsid w:val="00773234"/>
    <w:rsid w:val="00773C3E"/>
    <w:rsid w:val="00774153"/>
    <w:rsid w:val="00774374"/>
    <w:rsid w:val="00774EAB"/>
    <w:rsid w:val="0077525D"/>
    <w:rsid w:val="00775F00"/>
    <w:rsid w:val="00777937"/>
    <w:rsid w:val="00777B55"/>
    <w:rsid w:val="00777D30"/>
    <w:rsid w:val="00780D68"/>
    <w:rsid w:val="00781A66"/>
    <w:rsid w:val="00782347"/>
    <w:rsid w:val="00782692"/>
    <w:rsid w:val="007833C9"/>
    <w:rsid w:val="00783732"/>
    <w:rsid w:val="00783A9D"/>
    <w:rsid w:val="00783C9A"/>
    <w:rsid w:val="00783D20"/>
    <w:rsid w:val="007846B8"/>
    <w:rsid w:val="00784B8A"/>
    <w:rsid w:val="00785EFC"/>
    <w:rsid w:val="00786073"/>
    <w:rsid w:val="007871DC"/>
    <w:rsid w:val="00787449"/>
    <w:rsid w:val="0078753B"/>
    <w:rsid w:val="007879E6"/>
    <w:rsid w:val="00787DCC"/>
    <w:rsid w:val="00790782"/>
    <w:rsid w:val="00790E3F"/>
    <w:rsid w:val="007912B9"/>
    <w:rsid w:val="007912CD"/>
    <w:rsid w:val="00791928"/>
    <w:rsid w:val="00792DAE"/>
    <w:rsid w:val="00794424"/>
    <w:rsid w:val="00794B25"/>
    <w:rsid w:val="007970BD"/>
    <w:rsid w:val="00797113"/>
    <w:rsid w:val="00797F2A"/>
    <w:rsid w:val="007A01BD"/>
    <w:rsid w:val="007A0781"/>
    <w:rsid w:val="007A0DD0"/>
    <w:rsid w:val="007A271D"/>
    <w:rsid w:val="007A2AD9"/>
    <w:rsid w:val="007A3330"/>
    <w:rsid w:val="007A4535"/>
    <w:rsid w:val="007A4ED4"/>
    <w:rsid w:val="007A50F6"/>
    <w:rsid w:val="007A59C0"/>
    <w:rsid w:val="007A5BB5"/>
    <w:rsid w:val="007A5EB5"/>
    <w:rsid w:val="007A6A1C"/>
    <w:rsid w:val="007A6A96"/>
    <w:rsid w:val="007A6F4E"/>
    <w:rsid w:val="007A7178"/>
    <w:rsid w:val="007A7B67"/>
    <w:rsid w:val="007A7D7D"/>
    <w:rsid w:val="007B117D"/>
    <w:rsid w:val="007B215F"/>
    <w:rsid w:val="007B2215"/>
    <w:rsid w:val="007B235B"/>
    <w:rsid w:val="007B2624"/>
    <w:rsid w:val="007B2D33"/>
    <w:rsid w:val="007B324D"/>
    <w:rsid w:val="007B52A1"/>
    <w:rsid w:val="007B589E"/>
    <w:rsid w:val="007B6429"/>
    <w:rsid w:val="007B6541"/>
    <w:rsid w:val="007B7F40"/>
    <w:rsid w:val="007C0193"/>
    <w:rsid w:val="007C0777"/>
    <w:rsid w:val="007C110A"/>
    <w:rsid w:val="007C213C"/>
    <w:rsid w:val="007C24E6"/>
    <w:rsid w:val="007C2884"/>
    <w:rsid w:val="007C3697"/>
    <w:rsid w:val="007C37AE"/>
    <w:rsid w:val="007C39B6"/>
    <w:rsid w:val="007C3FE2"/>
    <w:rsid w:val="007C423A"/>
    <w:rsid w:val="007C4347"/>
    <w:rsid w:val="007C5BEC"/>
    <w:rsid w:val="007C736C"/>
    <w:rsid w:val="007C76EB"/>
    <w:rsid w:val="007C77E8"/>
    <w:rsid w:val="007C7CC6"/>
    <w:rsid w:val="007D0D99"/>
    <w:rsid w:val="007D0E4A"/>
    <w:rsid w:val="007D142D"/>
    <w:rsid w:val="007D1821"/>
    <w:rsid w:val="007D1DC5"/>
    <w:rsid w:val="007D2776"/>
    <w:rsid w:val="007D3335"/>
    <w:rsid w:val="007D4632"/>
    <w:rsid w:val="007D4772"/>
    <w:rsid w:val="007D4777"/>
    <w:rsid w:val="007D497F"/>
    <w:rsid w:val="007D5662"/>
    <w:rsid w:val="007D58F0"/>
    <w:rsid w:val="007D596E"/>
    <w:rsid w:val="007D597B"/>
    <w:rsid w:val="007D5A24"/>
    <w:rsid w:val="007D62F8"/>
    <w:rsid w:val="007D6305"/>
    <w:rsid w:val="007D6440"/>
    <w:rsid w:val="007D6679"/>
    <w:rsid w:val="007D7428"/>
    <w:rsid w:val="007D783A"/>
    <w:rsid w:val="007D7E85"/>
    <w:rsid w:val="007E05ED"/>
    <w:rsid w:val="007E07E5"/>
    <w:rsid w:val="007E08AE"/>
    <w:rsid w:val="007E096E"/>
    <w:rsid w:val="007E21F6"/>
    <w:rsid w:val="007E2789"/>
    <w:rsid w:val="007E2C02"/>
    <w:rsid w:val="007E33C8"/>
    <w:rsid w:val="007E3AD5"/>
    <w:rsid w:val="007E47CE"/>
    <w:rsid w:val="007E4B75"/>
    <w:rsid w:val="007E50B8"/>
    <w:rsid w:val="007E682C"/>
    <w:rsid w:val="007E6987"/>
    <w:rsid w:val="007E6FBB"/>
    <w:rsid w:val="007E7466"/>
    <w:rsid w:val="007E7A4A"/>
    <w:rsid w:val="007E7A73"/>
    <w:rsid w:val="007F0CB2"/>
    <w:rsid w:val="007F0FF1"/>
    <w:rsid w:val="007F1545"/>
    <w:rsid w:val="007F2176"/>
    <w:rsid w:val="007F304E"/>
    <w:rsid w:val="007F3A6A"/>
    <w:rsid w:val="007F3EDE"/>
    <w:rsid w:val="007F40E6"/>
    <w:rsid w:val="007F4897"/>
    <w:rsid w:val="007F4BCB"/>
    <w:rsid w:val="007F4CDF"/>
    <w:rsid w:val="007F565D"/>
    <w:rsid w:val="007F58D3"/>
    <w:rsid w:val="007F6080"/>
    <w:rsid w:val="007F6929"/>
    <w:rsid w:val="007F6A61"/>
    <w:rsid w:val="007F70B5"/>
    <w:rsid w:val="007F70F6"/>
    <w:rsid w:val="007F7578"/>
    <w:rsid w:val="007F757D"/>
    <w:rsid w:val="007F7CB6"/>
    <w:rsid w:val="00801B66"/>
    <w:rsid w:val="008028C5"/>
    <w:rsid w:val="00802EF6"/>
    <w:rsid w:val="0080567F"/>
    <w:rsid w:val="00805A63"/>
    <w:rsid w:val="00805D44"/>
    <w:rsid w:val="008067E3"/>
    <w:rsid w:val="00807C0B"/>
    <w:rsid w:val="008121AD"/>
    <w:rsid w:val="008123D2"/>
    <w:rsid w:val="00812C60"/>
    <w:rsid w:val="00813975"/>
    <w:rsid w:val="008145A1"/>
    <w:rsid w:val="00815838"/>
    <w:rsid w:val="00815839"/>
    <w:rsid w:val="0081601D"/>
    <w:rsid w:val="008168CE"/>
    <w:rsid w:val="0081694E"/>
    <w:rsid w:val="008170FC"/>
    <w:rsid w:val="008173F2"/>
    <w:rsid w:val="0081764C"/>
    <w:rsid w:val="00820644"/>
    <w:rsid w:val="008207A9"/>
    <w:rsid w:val="00821D95"/>
    <w:rsid w:val="00822428"/>
    <w:rsid w:val="0082275C"/>
    <w:rsid w:val="00822B1C"/>
    <w:rsid w:val="00823808"/>
    <w:rsid w:val="00823AA8"/>
    <w:rsid w:val="008248F7"/>
    <w:rsid w:val="00824F92"/>
    <w:rsid w:val="008253BF"/>
    <w:rsid w:val="00825455"/>
    <w:rsid w:val="00825F86"/>
    <w:rsid w:val="008262B7"/>
    <w:rsid w:val="00826317"/>
    <w:rsid w:val="008302B6"/>
    <w:rsid w:val="0083059F"/>
    <w:rsid w:val="00830A82"/>
    <w:rsid w:val="00830D01"/>
    <w:rsid w:val="008312CD"/>
    <w:rsid w:val="0083225B"/>
    <w:rsid w:val="00833AB7"/>
    <w:rsid w:val="0083424F"/>
    <w:rsid w:val="008344F5"/>
    <w:rsid w:val="00836DCB"/>
    <w:rsid w:val="00836EBF"/>
    <w:rsid w:val="008401C7"/>
    <w:rsid w:val="008407BD"/>
    <w:rsid w:val="0084083F"/>
    <w:rsid w:val="00842020"/>
    <w:rsid w:val="008420B1"/>
    <w:rsid w:val="008421F3"/>
    <w:rsid w:val="008423F1"/>
    <w:rsid w:val="00843618"/>
    <w:rsid w:val="00843730"/>
    <w:rsid w:val="008446CB"/>
    <w:rsid w:val="008447A3"/>
    <w:rsid w:val="008452BA"/>
    <w:rsid w:val="008452D8"/>
    <w:rsid w:val="00846C15"/>
    <w:rsid w:val="00847CDA"/>
    <w:rsid w:val="008502A6"/>
    <w:rsid w:val="0085043D"/>
    <w:rsid w:val="008518FC"/>
    <w:rsid w:val="008528E6"/>
    <w:rsid w:val="00852E3F"/>
    <w:rsid w:val="00853DFA"/>
    <w:rsid w:val="00853E4F"/>
    <w:rsid w:val="00854189"/>
    <w:rsid w:val="0085455A"/>
    <w:rsid w:val="00855E7B"/>
    <w:rsid w:val="008565C4"/>
    <w:rsid w:val="00856BB5"/>
    <w:rsid w:val="00856E53"/>
    <w:rsid w:val="00857DDC"/>
    <w:rsid w:val="00860595"/>
    <w:rsid w:val="00860750"/>
    <w:rsid w:val="00860DBF"/>
    <w:rsid w:val="0086121F"/>
    <w:rsid w:val="00861CDD"/>
    <w:rsid w:val="0086264C"/>
    <w:rsid w:val="00862932"/>
    <w:rsid w:val="00862C00"/>
    <w:rsid w:val="008642CC"/>
    <w:rsid w:val="0086558A"/>
    <w:rsid w:val="00867501"/>
    <w:rsid w:val="0086751D"/>
    <w:rsid w:val="008677F7"/>
    <w:rsid w:val="0086798A"/>
    <w:rsid w:val="0087072B"/>
    <w:rsid w:val="00871254"/>
    <w:rsid w:val="00871E8F"/>
    <w:rsid w:val="0087238C"/>
    <w:rsid w:val="00872681"/>
    <w:rsid w:val="00872ACF"/>
    <w:rsid w:val="00872DC8"/>
    <w:rsid w:val="00873B42"/>
    <w:rsid w:val="00873D08"/>
    <w:rsid w:val="0087411A"/>
    <w:rsid w:val="00874194"/>
    <w:rsid w:val="00874250"/>
    <w:rsid w:val="00874701"/>
    <w:rsid w:val="00876125"/>
    <w:rsid w:val="00876807"/>
    <w:rsid w:val="00876F1F"/>
    <w:rsid w:val="00877D2B"/>
    <w:rsid w:val="0088027A"/>
    <w:rsid w:val="008803D6"/>
    <w:rsid w:val="00880712"/>
    <w:rsid w:val="0088257F"/>
    <w:rsid w:val="0088302F"/>
    <w:rsid w:val="0088384C"/>
    <w:rsid w:val="00883E53"/>
    <w:rsid w:val="00883FBD"/>
    <w:rsid w:val="00884638"/>
    <w:rsid w:val="00884AA1"/>
    <w:rsid w:val="00884B30"/>
    <w:rsid w:val="00884C47"/>
    <w:rsid w:val="00885255"/>
    <w:rsid w:val="00886FB3"/>
    <w:rsid w:val="00887432"/>
    <w:rsid w:val="00887DBB"/>
    <w:rsid w:val="008904A8"/>
    <w:rsid w:val="00890DC1"/>
    <w:rsid w:val="00890DFC"/>
    <w:rsid w:val="00890ECD"/>
    <w:rsid w:val="00890EEC"/>
    <w:rsid w:val="0089130B"/>
    <w:rsid w:val="008916C8"/>
    <w:rsid w:val="00891E14"/>
    <w:rsid w:val="00891FBA"/>
    <w:rsid w:val="00892124"/>
    <w:rsid w:val="00892560"/>
    <w:rsid w:val="008930C0"/>
    <w:rsid w:val="00893B3F"/>
    <w:rsid w:val="008946E6"/>
    <w:rsid w:val="00894792"/>
    <w:rsid w:val="00894B09"/>
    <w:rsid w:val="00895AEF"/>
    <w:rsid w:val="00895F86"/>
    <w:rsid w:val="00895FA3"/>
    <w:rsid w:val="0089613E"/>
    <w:rsid w:val="00896AD4"/>
    <w:rsid w:val="00897043"/>
    <w:rsid w:val="00897EE1"/>
    <w:rsid w:val="008A027A"/>
    <w:rsid w:val="008A0CF8"/>
    <w:rsid w:val="008A0E52"/>
    <w:rsid w:val="008A1262"/>
    <w:rsid w:val="008A1283"/>
    <w:rsid w:val="008A135C"/>
    <w:rsid w:val="008A154A"/>
    <w:rsid w:val="008A163C"/>
    <w:rsid w:val="008A1C55"/>
    <w:rsid w:val="008A1EBE"/>
    <w:rsid w:val="008A3047"/>
    <w:rsid w:val="008A37CA"/>
    <w:rsid w:val="008A3D50"/>
    <w:rsid w:val="008A4B0B"/>
    <w:rsid w:val="008A571B"/>
    <w:rsid w:val="008A5D7F"/>
    <w:rsid w:val="008A6E79"/>
    <w:rsid w:val="008A6F3A"/>
    <w:rsid w:val="008A734E"/>
    <w:rsid w:val="008A7F8C"/>
    <w:rsid w:val="008B05D0"/>
    <w:rsid w:val="008B0955"/>
    <w:rsid w:val="008B1370"/>
    <w:rsid w:val="008B1CFD"/>
    <w:rsid w:val="008B2C1B"/>
    <w:rsid w:val="008B2E9F"/>
    <w:rsid w:val="008B4BAB"/>
    <w:rsid w:val="008B4FA3"/>
    <w:rsid w:val="008B6064"/>
    <w:rsid w:val="008B6239"/>
    <w:rsid w:val="008B69EC"/>
    <w:rsid w:val="008B7E8A"/>
    <w:rsid w:val="008C0782"/>
    <w:rsid w:val="008C0896"/>
    <w:rsid w:val="008C188C"/>
    <w:rsid w:val="008C22D2"/>
    <w:rsid w:val="008C2657"/>
    <w:rsid w:val="008C2EFF"/>
    <w:rsid w:val="008C39B3"/>
    <w:rsid w:val="008C3D7E"/>
    <w:rsid w:val="008C4260"/>
    <w:rsid w:val="008C52B7"/>
    <w:rsid w:val="008C5324"/>
    <w:rsid w:val="008C6476"/>
    <w:rsid w:val="008C6D45"/>
    <w:rsid w:val="008C7064"/>
    <w:rsid w:val="008D0126"/>
    <w:rsid w:val="008D02BA"/>
    <w:rsid w:val="008D0BE9"/>
    <w:rsid w:val="008D0D50"/>
    <w:rsid w:val="008D10E3"/>
    <w:rsid w:val="008D1B9B"/>
    <w:rsid w:val="008D1EA1"/>
    <w:rsid w:val="008D299A"/>
    <w:rsid w:val="008D5B35"/>
    <w:rsid w:val="008D61A2"/>
    <w:rsid w:val="008D79D5"/>
    <w:rsid w:val="008E04C3"/>
    <w:rsid w:val="008E1307"/>
    <w:rsid w:val="008E218B"/>
    <w:rsid w:val="008E2D46"/>
    <w:rsid w:val="008E36B4"/>
    <w:rsid w:val="008E3975"/>
    <w:rsid w:val="008E4014"/>
    <w:rsid w:val="008E425B"/>
    <w:rsid w:val="008E541C"/>
    <w:rsid w:val="008E54DA"/>
    <w:rsid w:val="008E56C8"/>
    <w:rsid w:val="008E57E9"/>
    <w:rsid w:val="008E5C0E"/>
    <w:rsid w:val="008E5C36"/>
    <w:rsid w:val="008E67AC"/>
    <w:rsid w:val="008E68D9"/>
    <w:rsid w:val="008E7607"/>
    <w:rsid w:val="008E7D00"/>
    <w:rsid w:val="008F0934"/>
    <w:rsid w:val="008F0AEF"/>
    <w:rsid w:val="008F12A5"/>
    <w:rsid w:val="008F1BEB"/>
    <w:rsid w:val="008F1D91"/>
    <w:rsid w:val="008F1FB8"/>
    <w:rsid w:val="008F23B8"/>
    <w:rsid w:val="008F3B3C"/>
    <w:rsid w:val="008F3C01"/>
    <w:rsid w:val="008F3DC1"/>
    <w:rsid w:val="008F57AC"/>
    <w:rsid w:val="008F5DE2"/>
    <w:rsid w:val="008F6880"/>
    <w:rsid w:val="008F6B14"/>
    <w:rsid w:val="008F72A5"/>
    <w:rsid w:val="00901309"/>
    <w:rsid w:val="00901767"/>
    <w:rsid w:val="009019BF"/>
    <w:rsid w:val="00901A87"/>
    <w:rsid w:val="00902089"/>
    <w:rsid w:val="00903C4A"/>
    <w:rsid w:val="009040F0"/>
    <w:rsid w:val="0090417A"/>
    <w:rsid w:val="00904E04"/>
    <w:rsid w:val="00905687"/>
    <w:rsid w:val="00905AEA"/>
    <w:rsid w:val="0090639C"/>
    <w:rsid w:val="0090679D"/>
    <w:rsid w:val="009072E6"/>
    <w:rsid w:val="00907418"/>
    <w:rsid w:val="00907A52"/>
    <w:rsid w:val="00911CEA"/>
    <w:rsid w:val="009137CD"/>
    <w:rsid w:val="00913E70"/>
    <w:rsid w:val="009140A6"/>
    <w:rsid w:val="00914635"/>
    <w:rsid w:val="00914B84"/>
    <w:rsid w:val="00914C9B"/>
    <w:rsid w:val="0091576A"/>
    <w:rsid w:val="00917744"/>
    <w:rsid w:val="00917B95"/>
    <w:rsid w:val="00920487"/>
    <w:rsid w:val="0092085A"/>
    <w:rsid w:val="009211B9"/>
    <w:rsid w:val="00922433"/>
    <w:rsid w:val="00922530"/>
    <w:rsid w:val="009227F1"/>
    <w:rsid w:val="00923867"/>
    <w:rsid w:val="00923B77"/>
    <w:rsid w:val="00924F77"/>
    <w:rsid w:val="009259FF"/>
    <w:rsid w:val="00925BDE"/>
    <w:rsid w:val="00925FB7"/>
    <w:rsid w:val="00926628"/>
    <w:rsid w:val="00926903"/>
    <w:rsid w:val="00926922"/>
    <w:rsid w:val="00926DBB"/>
    <w:rsid w:val="00926E52"/>
    <w:rsid w:val="0093164D"/>
    <w:rsid w:val="00932394"/>
    <w:rsid w:val="009330DE"/>
    <w:rsid w:val="00933782"/>
    <w:rsid w:val="00933D41"/>
    <w:rsid w:val="00934110"/>
    <w:rsid w:val="00936265"/>
    <w:rsid w:val="009364F3"/>
    <w:rsid w:val="00936ADA"/>
    <w:rsid w:val="00937BC8"/>
    <w:rsid w:val="00940AD5"/>
    <w:rsid w:val="00940CA8"/>
    <w:rsid w:val="00941FC1"/>
    <w:rsid w:val="0094215E"/>
    <w:rsid w:val="00942642"/>
    <w:rsid w:val="009439C4"/>
    <w:rsid w:val="0094453B"/>
    <w:rsid w:val="0094465E"/>
    <w:rsid w:val="00944919"/>
    <w:rsid w:val="0094597F"/>
    <w:rsid w:val="00945DF6"/>
    <w:rsid w:val="00946708"/>
    <w:rsid w:val="00946765"/>
    <w:rsid w:val="00946BD3"/>
    <w:rsid w:val="00947B3D"/>
    <w:rsid w:val="00950203"/>
    <w:rsid w:val="00950487"/>
    <w:rsid w:val="00950D84"/>
    <w:rsid w:val="00950EBD"/>
    <w:rsid w:val="00951203"/>
    <w:rsid w:val="009513FD"/>
    <w:rsid w:val="009518EF"/>
    <w:rsid w:val="00951904"/>
    <w:rsid w:val="00952376"/>
    <w:rsid w:val="00952A48"/>
    <w:rsid w:val="009538BF"/>
    <w:rsid w:val="00954836"/>
    <w:rsid w:val="00954867"/>
    <w:rsid w:val="00954ADE"/>
    <w:rsid w:val="00955538"/>
    <w:rsid w:val="009558D1"/>
    <w:rsid w:val="00955CAD"/>
    <w:rsid w:val="0095675B"/>
    <w:rsid w:val="00956892"/>
    <w:rsid w:val="00956DCF"/>
    <w:rsid w:val="00957018"/>
    <w:rsid w:val="00960111"/>
    <w:rsid w:val="009625AA"/>
    <w:rsid w:val="00962D62"/>
    <w:rsid w:val="009631CD"/>
    <w:rsid w:val="00963534"/>
    <w:rsid w:val="00964323"/>
    <w:rsid w:val="00964D89"/>
    <w:rsid w:val="00965196"/>
    <w:rsid w:val="00965AAF"/>
    <w:rsid w:val="00965C5B"/>
    <w:rsid w:val="009661B8"/>
    <w:rsid w:val="009662A2"/>
    <w:rsid w:val="00966FAA"/>
    <w:rsid w:val="00967AA6"/>
    <w:rsid w:val="00970119"/>
    <w:rsid w:val="0097036C"/>
    <w:rsid w:val="009705A7"/>
    <w:rsid w:val="00971D07"/>
    <w:rsid w:val="0097265D"/>
    <w:rsid w:val="00972F56"/>
    <w:rsid w:val="00973BCB"/>
    <w:rsid w:val="00973EDE"/>
    <w:rsid w:val="00974481"/>
    <w:rsid w:val="0097481A"/>
    <w:rsid w:val="0097649C"/>
    <w:rsid w:val="00976ABF"/>
    <w:rsid w:val="009774DE"/>
    <w:rsid w:val="00977A27"/>
    <w:rsid w:val="00977D94"/>
    <w:rsid w:val="0098000A"/>
    <w:rsid w:val="00980D55"/>
    <w:rsid w:val="00981B09"/>
    <w:rsid w:val="0098303E"/>
    <w:rsid w:val="009843E1"/>
    <w:rsid w:val="009852C1"/>
    <w:rsid w:val="009857E6"/>
    <w:rsid w:val="00985AD7"/>
    <w:rsid w:val="00986419"/>
    <w:rsid w:val="0098666A"/>
    <w:rsid w:val="00986A0E"/>
    <w:rsid w:val="00990992"/>
    <w:rsid w:val="00990DB2"/>
    <w:rsid w:val="00991610"/>
    <w:rsid w:val="00991629"/>
    <w:rsid w:val="00991ACF"/>
    <w:rsid w:val="00991E1E"/>
    <w:rsid w:val="00992BA9"/>
    <w:rsid w:val="00993747"/>
    <w:rsid w:val="0099384C"/>
    <w:rsid w:val="0099418C"/>
    <w:rsid w:val="0099531D"/>
    <w:rsid w:val="00996160"/>
    <w:rsid w:val="009974AD"/>
    <w:rsid w:val="009975B5"/>
    <w:rsid w:val="009975E9"/>
    <w:rsid w:val="009A0B6F"/>
    <w:rsid w:val="009A0F3A"/>
    <w:rsid w:val="009A0F3E"/>
    <w:rsid w:val="009A101D"/>
    <w:rsid w:val="009A12D6"/>
    <w:rsid w:val="009A1E4A"/>
    <w:rsid w:val="009A3453"/>
    <w:rsid w:val="009A370A"/>
    <w:rsid w:val="009A3A85"/>
    <w:rsid w:val="009A46F1"/>
    <w:rsid w:val="009A5093"/>
    <w:rsid w:val="009A5350"/>
    <w:rsid w:val="009A5364"/>
    <w:rsid w:val="009A6E58"/>
    <w:rsid w:val="009A7A95"/>
    <w:rsid w:val="009B0301"/>
    <w:rsid w:val="009B0441"/>
    <w:rsid w:val="009B223A"/>
    <w:rsid w:val="009B249F"/>
    <w:rsid w:val="009B251A"/>
    <w:rsid w:val="009B36B6"/>
    <w:rsid w:val="009B37CD"/>
    <w:rsid w:val="009B461F"/>
    <w:rsid w:val="009B48EF"/>
    <w:rsid w:val="009B4DF7"/>
    <w:rsid w:val="009B5887"/>
    <w:rsid w:val="009B5981"/>
    <w:rsid w:val="009B63CC"/>
    <w:rsid w:val="009B70E7"/>
    <w:rsid w:val="009B7502"/>
    <w:rsid w:val="009B7654"/>
    <w:rsid w:val="009C285D"/>
    <w:rsid w:val="009C2BE8"/>
    <w:rsid w:val="009C2DB1"/>
    <w:rsid w:val="009C319C"/>
    <w:rsid w:val="009C3992"/>
    <w:rsid w:val="009C3A40"/>
    <w:rsid w:val="009C3FD1"/>
    <w:rsid w:val="009C40A0"/>
    <w:rsid w:val="009C4C52"/>
    <w:rsid w:val="009C56BD"/>
    <w:rsid w:val="009C60B5"/>
    <w:rsid w:val="009C6132"/>
    <w:rsid w:val="009C66FC"/>
    <w:rsid w:val="009C6A2A"/>
    <w:rsid w:val="009C6C91"/>
    <w:rsid w:val="009C775F"/>
    <w:rsid w:val="009C77BF"/>
    <w:rsid w:val="009D0FB2"/>
    <w:rsid w:val="009D1711"/>
    <w:rsid w:val="009D1FF8"/>
    <w:rsid w:val="009D413B"/>
    <w:rsid w:val="009D7293"/>
    <w:rsid w:val="009D7658"/>
    <w:rsid w:val="009D7B76"/>
    <w:rsid w:val="009E0990"/>
    <w:rsid w:val="009E14D0"/>
    <w:rsid w:val="009E1D76"/>
    <w:rsid w:val="009E2359"/>
    <w:rsid w:val="009E3CC8"/>
    <w:rsid w:val="009E3FF2"/>
    <w:rsid w:val="009E4319"/>
    <w:rsid w:val="009E57CA"/>
    <w:rsid w:val="009E6E8D"/>
    <w:rsid w:val="009E7BF0"/>
    <w:rsid w:val="009E7D12"/>
    <w:rsid w:val="009F0D65"/>
    <w:rsid w:val="009F2E10"/>
    <w:rsid w:val="009F3356"/>
    <w:rsid w:val="009F3BCE"/>
    <w:rsid w:val="009F3CA0"/>
    <w:rsid w:val="009F5395"/>
    <w:rsid w:val="009F657E"/>
    <w:rsid w:val="009F69C6"/>
    <w:rsid w:val="009F73BB"/>
    <w:rsid w:val="009F7996"/>
    <w:rsid w:val="009F7D06"/>
    <w:rsid w:val="00A00AEA"/>
    <w:rsid w:val="00A01F89"/>
    <w:rsid w:val="00A02B29"/>
    <w:rsid w:val="00A02F52"/>
    <w:rsid w:val="00A0448F"/>
    <w:rsid w:val="00A04A2C"/>
    <w:rsid w:val="00A04CDE"/>
    <w:rsid w:val="00A05396"/>
    <w:rsid w:val="00A0549A"/>
    <w:rsid w:val="00A05B2B"/>
    <w:rsid w:val="00A0721F"/>
    <w:rsid w:val="00A075EB"/>
    <w:rsid w:val="00A077CF"/>
    <w:rsid w:val="00A0781D"/>
    <w:rsid w:val="00A07B05"/>
    <w:rsid w:val="00A07E2C"/>
    <w:rsid w:val="00A12148"/>
    <w:rsid w:val="00A12898"/>
    <w:rsid w:val="00A13A38"/>
    <w:rsid w:val="00A14850"/>
    <w:rsid w:val="00A1485D"/>
    <w:rsid w:val="00A15200"/>
    <w:rsid w:val="00A15729"/>
    <w:rsid w:val="00A1576A"/>
    <w:rsid w:val="00A1672A"/>
    <w:rsid w:val="00A16E05"/>
    <w:rsid w:val="00A16FA7"/>
    <w:rsid w:val="00A1756E"/>
    <w:rsid w:val="00A17695"/>
    <w:rsid w:val="00A179F6"/>
    <w:rsid w:val="00A17AD8"/>
    <w:rsid w:val="00A17CE8"/>
    <w:rsid w:val="00A20047"/>
    <w:rsid w:val="00A21AEB"/>
    <w:rsid w:val="00A22766"/>
    <w:rsid w:val="00A233FC"/>
    <w:rsid w:val="00A24604"/>
    <w:rsid w:val="00A24FEE"/>
    <w:rsid w:val="00A272D6"/>
    <w:rsid w:val="00A30322"/>
    <w:rsid w:val="00A30F9B"/>
    <w:rsid w:val="00A31037"/>
    <w:rsid w:val="00A312CA"/>
    <w:rsid w:val="00A314E5"/>
    <w:rsid w:val="00A317AB"/>
    <w:rsid w:val="00A358A6"/>
    <w:rsid w:val="00A35EA9"/>
    <w:rsid w:val="00A36340"/>
    <w:rsid w:val="00A368B2"/>
    <w:rsid w:val="00A37BBE"/>
    <w:rsid w:val="00A37CFE"/>
    <w:rsid w:val="00A37D70"/>
    <w:rsid w:val="00A402C1"/>
    <w:rsid w:val="00A43B4B"/>
    <w:rsid w:val="00A43D41"/>
    <w:rsid w:val="00A45F0E"/>
    <w:rsid w:val="00A47A9C"/>
    <w:rsid w:val="00A47B02"/>
    <w:rsid w:val="00A50953"/>
    <w:rsid w:val="00A50BB3"/>
    <w:rsid w:val="00A5160C"/>
    <w:rsid w:val="00A51E41"/>
    <w:rsid w:val="00A521AC"/>
    <w:rsid w:val="00A53375"/>
    <w:rsid w:val="00A5346D"/>
    <w:rsid w:val="00A535E3"/>
    <w:rsid w:val="00A53AAC"/>
    <w:rsid w:val="00A53B85"/>
    <w:rsid w:val="00A5591E"/>
    <w:rsid w:val="00A55E08"/>
    <w:rsid w:val="00A55F0B"/>
    <w:rsid w:val="00A56410"/>
    <w:rsid w:val="00A565EE"/>
    <w:rsid w:val="00A568E8"/>
    <w:rsid w:val="00A56FB2"/>
    <w:rsid w:val="00A574E3"/>
    <w:rsid w:val="00A60C2B"/>
    <w:rsid w:val="00A60E0D"/>
    <w:rsid w:val="00A60EF8"/>
    <w:rsid w:val="00A60F91"/>
    <w:rsid w:val="00A62187"/>
    <w:rsid w:val="00A62968"/>
    <w:rsid w:val="00A63238"/>
    <w:rsid w:val="00A63787"/>
    <w:rsid w:val="00A64082"/>
    <w:rsid w:val="00A641D9"/>
    <w:rsid w:val="00A64614"/>
    <w:rsid w:val="00A657CA"/>
    <w:rsid w:val="00A657DB"/>
    <w:rsid w:val="00A65B73"/>
    <w:rsid w:val="00A65C80"/>
    <w:rsid w:val="00A65CFC"/>
    <w:rsid w:val="00A6620E"/>
    <w:rsid w:val="00A6626B"/>
    <w:rsid w:val="00A66C06"/>
    <w:rsid w:val="00A67823"/>
    <w:rsid w:val="00A72ABA"/>
    <w:rsid w:val="00A72E3F"/>
    <w:rsid w:val="00A72FD2"/>
    <w:rsid w:val="00A737C0"/>
    <w:rsid w:val="00A744A1"/>
    <w:rsid w:val="00A745B7"/>
    <w:rsid w:val="00A74CC4"/>
    <w:rsid w:val="00A754D9"/>
    <w:rsid w:val="00A75E72"/>
    <w:rsid w:val="00A7605C"/>
    <w:rsid w:val="00A76A68"/>
    <w:rsid w:val="00A77CAE"/>
    <w:rsid w:val="00A77EEB"/>
    <w:rsid w:val="00A8002C"/>
    <w:rsid w:val="00A80B87"/>
    <w:rsid w:val="00A81193"/>
    <w:rsid w:val="00A8294D"/>
    <w:rsid w:val="00A82B07"/>
    <w:rsid w:val="00A84F42"/>
    <w:rsid w:val="00A858DF"/>
    <w:rsid w:val="00A85D17"/>
    <w:rsid w:val="00A86CD1"/>
    <w:rsid w:val="00A9007D"/>
    <w:rsid w:val="00A918AE"/>
    <w:rsid w:val="00A918CD"/>
    <w:rsid w:val="00A91A85"/>
    <w:rsid w:val="00A91D6B"/>
    <w:rsid w:val="00A91E5A"/>
    <w:rsid w:val="00A9217F"/>
    <w:rsid w:val="00A9288E"/>
    <w:rsid w:val="00A92B5F"/>
    <w:rsid w:val="00A930DD"/>
    <w:rsid w:val="00A933B4"/>
    <w:rsid w:val="00A9446F"/>
    <w:rsid w:val="00A9491D"/>
    <w:rsid w:val="00A957FB"/>
    <w:rsid w:val="00A97023"/>
    <w:rsid w:val="00A971A9"/>
    <w:rsid w:val="00A971E9"/>
    <w:rsid w:val="00A97732"/>
    <w:rsid w:val="00AA19F7"/>
    <w:rsid w:val="00AA20F9"/>
    <w:rsid w:val="00AA29F3"/>
    <w:rsid w:val="00AA510A"/>
    <w:rsid w:val="00AA5153"/>
    <w:rsid w:val="00AA554C"/>
    <w:rsid w:val="00AA62AF"/>
    <w:rsid w:val="00AA7191"/>
    <w:rsid w:val="00AB0A72"/>
    <w:rsid w:val="00AB0F98"/>
    <w:rsid w:val="00AB1255"/>
    <w:rsid w:val="00AB1A64"/>
    <w:rsid w:val="00AB36BD"/>
    <w:rsid w:val="00AB3E9A"/>
    <w:rsid w:val="00AB4E84"/>
    <w:rsid w:val="00AB5FC6"/>
    <w:rsid w:val="00AB6F45"/>
    <w:rsid w:val="00AB718C"/>
    <w:rsid w:val="00AB71D5"/>
    <w:rsid w:val="00AB7BAF"/>
    <w:rsid w:val="00AC053D"/>
    <w:rsid w:val="00AC0BE1"/>
    <w:rsid w:val="00AC167D"/>
    <w:rsid w:val="00AC1A31"/>
    <w:rsid w:val="00AC1AF1"/>
    <w:rsid w:val="00AC3820"/>
    <w:rsid w:val="00AC3A0A"/>
    <w:rsid w:val="00AC415C"/>
    <w:rsid w:val="00AC4C03"/>
    <w:rsid w:val="00AC609C"/>
    <w:rsid w:val="00AC64C5"/>
    <w:rsid w:val="00AC64F4"/>
    <w:rsid w:val="00AC6FFC"/>
    <w:rsid w:val="00AC79FB"/>
    <w:rsid w:val="00AC7D9E"/>
    <w:rsid w:val="00AD01EA"/>
    <w:rsid w:val="00AD0219"/>
    <w:rsid w:val="00AD1732"/>
    <w:rsid w:val="00AD1C63"/>
    <w:rsid w:val="00AD2103"/>
    <w:rsid w:val="00AD377D"/>
    <w:rsid w:val="00AD397A"/>
    <w:rsid w:val="00AD4366"/>
    <w:rsid w:val="00AD50FC"/>
    <w:rsid w:val="00AD53E1"/>
    <w:rsid w:val="00AD6230"/>
    <w:rsid w:val="00AD670C"/>
    <w:rsid w:val="00AD689F"/>
    <w:rsid w:val="00AD69E1"/>
    <w:rsid w:val="00AD6A42"/>
    <w:rsid w:val="00AD6A6F"/>
    <w:rsid w:val="00AD6C8F"/>
    <w:rsid w:val="00AD6E9A"/>
    <w:rsid w:val="00AD73F6"/>
    <w:rsid w:val="00AE0CEA"/>
    <w:rsid w:val="00AE1106"/>
    <w:rsid w:val="00AE2409"/>
    <w:rsid w:val="00AE2533"/>
    <w:rsid w:val="00AE31D5"/>
    <w:rsid w:val="00AE340E"/>
    <w:rsid w:val="00AE39AD"/>
    <w:rsid w:val="00AE3F4C"/>
    <w:rsid w:val="00AE4B67"/>
    <w:rsid w:val="00AE61C5"/>
    <w:rsid w:val="00AE6E0C"/>
    <w:rsid w:val="00AE72DD"/>
    <w:rsid w:val="00AF0B16"/>
    <w:rsid w:val="00AF1A88"/>
    <w:rsid w:val="00AF2D58"/>
    <w:rsid w:val="00AF31FC"/>
    <w:rsid w:val="00AF372E"/>
    <w:rsid w:val="00AF37A4"/>
    <w:rsid w:val="00AF3827"/>
    <w:rsid w:val="00AF4CB0"/>
    <w:rsid w:val="00AF4F53"/>
    <w:rsid w:val="00AF5828"/>
    <w:rsid w:val="00AF6302"/>
    <w:rsid w:val="00AF7991"/>
    <w:rsid w:val="00B00008"/>
    <w:rsid w:val="00B00425"/>
    <w:rsid w:val="00B0050F"/>
    <w:rsid w:val="00B0118D"/>
    <w:rsid w:val="00B01B0E"/>
    <w:rsid w:val="00B01EA5"/>
    <w:rsid w:val="00B02816"/>
    <w:rsid w:val="00B03237"/>
    <w:rsid w:val="00B035C7"/>
    <w:rsid w:val="00B037FB"/>
    <w:rsid w:val="00B04915"/>
    <w:rsid w:val="00B05BDB"/>
    <w:rsid w:val="00B05C6F"/>
    <w:rsid w:val="00B07130"/>
    <w:rsid w:val="00B077FA"/>
    <w:rsid w:val="00B07C7A"/>
    <w:rsid w:val="00B10482"/>
    <w:rsid w:val="00B10FB0"/>
    <w:rsid w:val="00B11241"/>
    <w:rsid w:val="00B112AE"/>
    <w:rsid w:val="00B11A6F"/>
    <w:rsid w:val="00B11BB0"/>
    <w:rsid w:val="00B127F5"/>
    <w:rsid w:val="00B1292D"/>
    <w:rsid w:val="00B12D2B"/>
    <w:rsid w:val="00B1397C"/>
    <w:rsid w:val="00B156F2"/>
    <w:rsid w:val="00B15BD9"/>
    <w:rsid w:val="00B16322"/>
    <w:rsid w:val="00B166B1"/>
    <w:rsid w:val="00B168FF"/>
    <w:rsid w:val="00B170DD"/>
    <w:rsid w:val="00B172D1"/>
    <w:rsid w:val="00B17E66"/>
    <w:rsid w:val="00B17F32"/>
    <w:rsid w:val="00B205A0"/>
    <w:rsid w:val="00B20D3B"/>
    <w:rsid w:val="00B21200"/>
    <w:rsid w:val="00B21F1D"/>
    <w:rsid w:val="00B22603"/>
    <w:rsid w:val="00B23543"/>
    <w:rsid w:val="00B24269"/>
    <w:rsid w:val="00B24DA8"/>
    <w:rsid w:val="00B251F9"/>
    <w:rsid w:val="00B25730"/>
    <w:rsid w:val="00B2682A"/>
    <w:rsid w:val="00B26BFC"/>
    <w:rsid w:val="00B26E0F"/>
    <w:rsid w:val="00B27469"/>
    <w:rsid w:val="00B27574"/>
    <w:rsid w:val="00B27A0D"/>
    <w:rsid w:val="00B30170"/>
    <w:rsid w:val="00B309E1"/>
    <w:rsid w:val="00B31BE3"/>
    <w:rsid w:val="00B324BD"/>
    <w:rsid w:val="00B32DF4"/>
    <w:rsid w:val="00B341B4"/>
    <w:rsid w:val="00B3496B"/>
    <w:rsid w:val="00B35DC5"/>
    <w:rsid w:val="00B37F07"/>
    <w:rsid w:val="00B405CD"/>
    <w:rsid w:val="00B40C50"/>
    <w:rsid w:val="00B40FC1"/>
    <w:rsid w:val="00B41398"/>
    <w:rsid w:val="00B4150D"/>
    <w:rsid w:val="00B41B8E"/>
    <w:rsid w:val="00B422CA"/>
    <w:rsid w:val="00B437BA"/>
    <w:rsid w:val="00B43DE5"/>
    <w:rsid w:val="00B4479A"/>
    <w:rsid w:val="00B44A4F"/>
    <w:rsid w:val="00B44A8E"/>
    <w:rsid w:val="00B44D67"/>
    <w:rsid w:val="00B458A9"/>
    <w:rsid w:val="00B45E1B"/>
    <w:rsid w:val="00B474BF"/>
    <w:rsid w:val="00B4761A"/>
    <w:rsid w:val="00B50007"/>
    <w:rsid w:val="00B50082"/>
    <w:rsid w:val="00B503D1"/>
    <w:rsid w:val="00B5126D"/>
    <w:rsid w:val="00B52A6E"/>
    <w:rsid w:val="00B53413"/>
    <w:rsid w:val="00B53AB0"/>
    <w:rsid w:val="00B53E57"/>
    <w:rsid w:val="00B54247"/>
    <w:rsid w:val="00B54B40"/>
    <w:rsid w:val="00B55DD5"/>
    <w:rsid w:val="00B55E81"/>
    <w:rsid w:val="00B56697"/>
    <w:rsid w:val="00B57140"/>
    <w:rsid w:val="00B57173"/>
    <w:rsid w:val="00B576E8"/>
    <w:rsid w:val="00B57AA2"/>
    <w:rsid w:val="00B615C9"/>
    <w:rsid w:val="00B62ECB"/>
    <w:rsid w:val="00B63360"/>
    <w:rsid w:val="00B63ABB"/>
    <w:rsid w:val="00B64476"/>
    <w:rsid w:val="00B64782"/>
    <w:rsid w:val="00B64A8E"/>
    <w:rsid w:val="00B6529A"/>
    <w:rsid w:val="00B65D99"/>
    <w:rsid w:val="00B65F62"/>
    <w:rsid w:val="00B66442"/>
    <w:rsid w:val="00B66550"/>
    <w:rsid w:val="00B66C6D"/>
    <w:rsid w:val="00B67D9B"/>
    <w:rsid w:val="00B67EE3"/>
    <w:rsid w:val="00B701AC"/>
    <w:rsid w:val="00B7230F"/>
    <w:rsid w:val="00B72378"/>
    <w:rsid w:val="00B72842"/>
    <w:rsid w:val="00B74564"/>
    <w:rsid w:val="00B74BFF"/>
    <w:rsid w:val="00B756E4"/>
    <w:rsid w:val="00B75BC1"/>
    <w:rsid w:val="00B76183"/>
    <w:rsid w:val="00B76C0D"/>
    <w:rsid w:val="00B819C4"/>
    <w:rsid w:val="00B82383"/>
    <w:rsid w:val="00B82E33"/>
    <w:rsid w:val="00B8350E"/>
    <w:rsid w:val="00B839D9"/>
    <w:rsid w:val="00B83B89"/>
    <w:rsid w:val="00B8483F"/>
    <w:rsid w:val="00B8621C"/>
    <w:rsid w:val="00B86892"/>
    <w:rsid w:val="00B87708"/>
    <w:rsid w:val="00B87750"/>
    <w:rsid w:val="00B90774"/>
    <w:rsid w:val="00B91936"/>
    <w:rsid w:val="00B92B17"/>
    <w:rsid w:val="00B93510"/>
    <w:rsid w:val="00B93639"/>
    <w:rsid w:val="00B93F42"/>
    <w:rsid w:val="00B94AD3"/>
    <w:rsid w:val="00B94BFD"/>
    <w:rsid w:val="00B94C6B"/>
    <w:rsid w:val="00B94D4D"/>
    <w:rsid w:val="00B95B20"/>
    <w:rsid w:val="00B95DE3"/>
    <w:rsid w:val="00B95FF5"/>
    <w:rsid w:val="00B96646"/>
    <w:rsid w:val="00B97AE0"/>
    <w:rsid w:val="00B97E4D"/>
    <w:rsid w:val="00BA0553"/>
    <w:rsid w:val="00BA0A59"/>
    <w:rsid w:val="00BA1D8A"/>
    <w:rsid w:val="00BA378D"/>
    <w:rsid w:val="00BA460A"/>
    <w:rsid w:val="00BA4677"/>
    <w:rsid w:val="00BA5978"/>
    <w:rsid w:val="00BA5AB1"/>
    <w:rsid w:val="00BA5FA4"/>
    <w:rsid w:val="00BA602C"/>
    <w:rsid w:val="00BA62A2"/>
    <w:rsid w:val="00BA7215"/>
    <w:rsid w:val="00BA7A9B"/>
    <w:rsid w:val="00BB03BC"/>
    <w:rsid w:val="00BB0CE3"/>
    <w:rsid w:val="00BB37EE"/>
    <w:rsid w:val="00BB3945"/>
    <w:rsid w:val="00BB410F"/>
    <w:rsid w:val="00BB54D3"/>
    <w:rsid w:val="00BB5E25"/>
    <w:rsid w:val="00BB5F96"/>
    <w:rsid w:val="00BB630B"/>
    <w:rsid w:val="00BB692A"/>
    <w:rsid w:val="00BB7733"/>
    <w:rsid w:val="00BB7EB8"/>
    <w:rsid w:val="00BC0310"/>
    <w:rsid w:val="00BC1331"/>
    <w:rsid w:val="00BC1B80"/>
    <w:rsid w:val="00BC1C64"/>
    <w:rsid w:val="00BC227F"/>
    <w:rsid w:val="00BC25CD"/>
    <w:rsid w:val="00BC29F2"/>
    <w:rsid w:val="00BC2CB6"/>
    <w:rsid w:val="00BC3578"/>
    <w:rsid w:val="00BC4332"/>
    <w:rsid w:val="00BC5631"/>
    <w:rsid w:val="00BC5F59"/>
    <w:rsid w:val="00BC67A0"/>
    <w:rsid w:val="00BC7034"/>
    <w:rsid w:val="00BC731E"/>
    <w:rsid w:val="00BC7D49"/>
    <w:rsid w:val="00BD0025"/>
    <w:rsid w:val="00BD0F25"/>
    <w:rsid w:val="00BD109B"/>
    <w:rsid w:val="00BD127C"/>
    <w:rsid w:val="00BD1496"/>
    <w:rsid w:val="00BD171B"/>
    <w:rsid w:val="00BD173E"/>
    <w:rsid w:val="00BD1A09"/>
    <w:rsid w:val="00BD1BFF"/>
    <w:rsid w:val="00BD262D"/>
    <w:rsid w:val="00BD2BCF"/>
    <w:rsid w:val="00BD331F"/>
    <w:rsid w:val="00BD3B19"/>
    <w:rsid w:val="00BD3D92"/>
    <w:rsid w:val="00BD3EB0"/>
    <w:rsid w:val="00BD3F9A"/>
    <w:rsid w:val="00BD530C"/>
    <w:rsid w:val="00BD6B02"/>
    <w:rsid w:val="00BD6B26"/>
    <w:rsid w:val="00BD6C79"/>
    <w:rsid w:val="00BD7492"/>
    <w:rsid w:val="00BD7596"/>
    <w:rsid w:val="00BD7629"/>
    <w:rsid w:val="00BD7AFC"/>
    <w:rsid w:val="00BD7CD0"/>
    <w:rsid w:val="00BE0304"/>
    <w:rsid w:val="00BE04A9"/>
    <w:rsid w:val="00BE06E8"/>
    <w:rsid w:val="00BE07F9"/>
    <w:rsid w:val="00BE1A01"/>
    <w:rsid w:val="00BE245E"/>
    <w:rsid w:val="00BE2C23"/>
    <w:rsid w:val="00BE4277"/>
    <w:rsid w:val="00BE4313"/>
    <w:rsid w:val="00BE4C36"/>
    <w:rsid w:val="00BE54AA"/>
    <w:rsid w:val="00BE6117"/>
    <w:rsid w:val="00BE70A8"/>
    <w:rsid w:val="00BF0218"/>
    <w:rsid w:val="00BF08EA"/>
    <w:rsid w:val="00BF0ED3"/>
    <w:rsid w:val="00BF10AE"/>
    <w:rsid w:val="00BF21A9"/>
    <w:rsid w:val="00BF28C8"/>
    <w:rsid w:val="00BF2A3E"/>
    <w:rsid w:val="00BF376D"/>
    <w:rsid w:val="00BF3795"/>
    <w:rsid w:val="00BF41CD"/>
    <w:rsid w:val="00BF4C13"/>
    <w:rsid w:val="00BF4DAF"/>
    <w:rsid w:val="00BF51C9"/>
    <w:rsid w:val="00BF57C8"/>
    <w:rsid w:val="00BF60B3"/>
    <w:rsid w:val="00BF6514"/>
    <w:rsid w:val="00BF679B"/>
    <w:rsid w:val="00BF7301"/>
    <w:rsid w:val="00BF7F07"/>
    <w:rsid w:val="00C0033C"/>
    <w:rsid w:val="00C00AB2"/>
    <w:rsid w:val="00C01418"/>
    <w:rsid w:val="00C02B3B"/>
    <w:rsid w:val="00C038DF"/>
    <w:rsid w:val="00C03C74"/>
    <w:rsid w:val="00C0477D"/>
    <w:rsid w:val="00C051EA"/>
    <w:rsid w:val="00C055DF"/>
    <w:rsid w:val="00C05702"/>
    <w:rsid w:val="00C058F2"/>
    <w:rsid w:val="00C10CFB"/>
    <w:rsid w:val="00C116ED"/>
    <w:rsid w:val="00C119D9"/>
    <w:rsid w:val="00C12665"/>
    <w:rsid w:val="00C12F52"/>
    <w:rsid w:val="00C131DB"/>
    <w:rsid w:val="00C13972"/>
    <w:rsid w:val="00C13982"/>
    <w:rsid w:val="00C14019"/>
    <w:rsid w:val="00C142F4"/>
    <w:rsid w:val="00C1471B"/>
    <w:rsid w:val="00C15740"/>
    <w:rsid w:val="00C1626B"/>
    <w:rsid w:val="00C16F34"/>
    <w:rsid w:val="00C170F8"/>
    <w:rsid w:val="00C17523"/>
    <w:rsid w:val="00C20A53"/>
    <w:rsid w:val="00C22AA8"/>
    <w:rsid w:val="00C239EF"/>
    <w:rsid w:val="00C23BA9"/>
    <w:rsid w:val="00C24FFA"/>
    <w:rsid w:val="00C27079"/>
    <w:rsid w:val="00C30371"/>
    <w:rsid w:val="00C30C52"/>
    <w:rsid w:val="00C31776"/>
    <w:rsid w:val="00C319B8"/>
    <w:rsid w:val="00C31BA7"/>
    <w:rsid w:val="00C32802"/>
    <w:rsid w:val="00C33231"/>
    <w:rsid w:val="00C342EB"/>
    <w:rsid w:val="00C36059"/>
    <w:rsid w:val="00C37B18"/>
    <w:rsid w:val="00C37ECF"/>
    <w:rsid w:val="00C40533"/>
    <w:rsid w:val="00C411FC"/>
    <w:rsid w:val="00C415E9"/>
    <w:rsid w:val="00C41F44"/>
    <w:rsid w:val="00C43DA1"/>
    <w:rsid w:val="00C44CB5"/>
    <w:rsid w:val="00C4555B"/>
    <w:rsid w:val="00C4580A"/>
    <w:rsid w:val="00C4590E"/>
    <w:rsid w:val="00C45D77"/>
    <w:rsid w:val="00C47022"/>
    <w:rsid w:val="00C4712C"/>
    <w:rsid w:val="00C47AED"/>
    <w:rsid w:val="00C47F36"/>
    <w:rsid w:val="00C47FCE"/>
    <w:rsid w:val="00C508F0"/>
    <w:rsid w:val="00C50A9D"/>
    <w:rsid w:val="00C512C7"/>
    <w:rsid w:val="00C515EB"/>
    <w:rsid w:val="00C52956"/>
    <w:rsid w:val="00C529DD"/>
    <w:rsid w:val="00C52D7C"/>
    <w:rsid w:val="00C5474C"/>
    <w:rsid w:val="00C54DC2"/>
    <w:rsid w:val="00C550F5"/>
    <w:rsid w:val="00C562D8"/>
    <w:rsid w:val="00C57491"/>
    <w:rsid w:val="00C57582"/>
    <w:rsid w:val="00C579FA"/>
    <w:rsid w:val="00C57C40"/>
    <w:rsid w:val="00C57FCD"/>
    <w:rsid w:val="00C60A0F"/>
    <w:rsid w:val="00C60A84"/>
    <w:rsid w:val="00C61031"/>
    <w:rsid w:val="00C61401"/>
    <w:rsid w:val="00C62FB6"/>
    <w:rsid w:val="00C633E5"/>
    <w:rsid w:val="00C63BEC"/>
    <w:rsid w:val="00C63CFE"/>
    <w:rsid w:val="00C653B6"/>
    <w:rsid w:val="00C6757F"/>
    <w:rsid w:val="00C67E06"/>
    <w:rsid w:val="00C70075"/>
    <w:rsid w:val="00C71F9C"/>
    <w:rsid w:val="00C728E1"/>
    <w:rsid w:val="00C736C5"/>
    <w:rsid w:val="00C73B9C"/>
    <w:rsid w:val="00C73EBD"/>
    <w:rsid w:val="00C7429F"/>
    <w:rsid w:val="00C7490B"/>
    <w:rsid w:val="00C74C63"/>
    <w:rsid w:val="00C75157"/>
    <w:rsid w:val="00C756DE"/>
    <w:rsid w:val="00C760F7"/>
    <w:rsid w:val="00C765E5"/>
    <w:rsid w:val="00C76733"/>
    <w:rsid w:val="00C76F59"/>
    <w:rsid w:val="00C7718C"/>
    <w:rsid w:val="00C77234"/>
    <w:rsid w:val="00C80405"/>
    <w:rsid w:val="00C8148E"/>
    <w:rsid w:val="00C817B8"/>
    <w:rsid w:val="00C81906"/>
    <w:rsid w:val="00C81B3E"/>
    <w:rsid w:val="00C81BAD"/>
    <w:rsid w:val="00C81BB8"/>
    <w:rsid w:val="00C836E8"/>
    <w:rsid w:val="00C840E7"/>
    <w:rsid w:val="00C8440C"/>
    <w:rsid w:val="00C84FE4"/>
    <w:rsid w:val="00C85655"/>
    <w:rsid w:val="00C859E3"/>
    <w:rsid w:val="00C8611E"/>
    <w:rsid w:val="00C86992"/>
    <w:rsid w:val="00C86E96"/>
    <w:rsid w:val="00C873C6"/>
    <w:rsid w:val="00C87AC0"/>
    <w:rsid w:val="00C87E6C"/>
    <w:rsid w:val="00C90197"/>
    <w:rsid w:val="00C90A6E"/>
    <w:rsid w:val="00C9176F"/>
    <w:rsid w:val="00C923CA"/>
    <w:rsid w:val="00C92D0F"/>
    <w:rsid w:val="00C92E16"/>
    <w:rsid w:val="00C92F77"/>
    <w:rsid w:val="00C94765"/>
    <w:rsid w:val="00C978DB"/>
    <w:rsid w:val="00CA059A"/>
    <w:rsid w:val="00CA1091"/>
    <w:rsid w:val="00CA242C"/>
    <w:rsid w:val="00CA2652"/>
    <w:rsid w:val="00CA26B7"/>
    <w:rsid w:val="00CA27FB"/>
    <w:rsid w:val="00CA2BA4"/>
    <w:rsid w:val="00CA2F24"/>
    <w:rsid w:val="00CA2F40"/>
    <w:rsid w:val="00CA433E"/>
    <w:rsid w:val="00CA4364"/>
    <w:rsid w:val="00CA43BE"/>
    <w:rsid w:val="00CA5ECC"/>
    <w:rsid w:val="00CA602F"/>
    <w:rsid w:val="00CA7908"/>
    <w:rsid w:val="00CB03EC"/>
    <w:rsid w:val="00CB0952"/>
    <w:rsid w:val="00CB1BA3"/>
    <w:rsid w:val="00CB1C0D"/>
    <w:rsid w:val="00CB1F63"/>
    <w:rsid w:val="00CB2B97"/>
    <w:rsid w:val="00CB321D"/>
    <w:rsid w:val="00CB34BC"/>
    <w:rsid w:val="00CB3842"/>
    <w:rsid w:val="00CB3BDF"/>
    <w:rsid w:val="00CB459F"/>
    <w:rsid w:val="00CB534D"/>
    <w:rsid w:val="00CB685C"/>
    <w:rsid w:val="00CB744C"/>
    <w:rsid w:val="00CB760C"/>
    <w:rsid w:val="00CC099B"/>
    <w:rsid w:val="00CC1A17"/>
    <w:rsid w:val="00CC2501"/>
    <w:rsid w:val="00CC30A9"/>
    <w:rsid w:val="00CC364C"/>
    <w:rsid w:val="00CC3761"/>
    <w:rsid w:val="00CC4520"/>
    <w:rsid w:val="00CC4F2C"/>
    <w:rsid w:val="00CC597B"/>
    <w:rsid w:val="00CC5C16"/>
    <w:rsid w:val="00CC5EA4"/>
    <w:rsid w:val="00CC60DD"/>
    <w:rsid w:val="00CC776A"/>
    <w:rsid w:val="00CC7A32"/>
    <w:rsid w:val="00CC7E2F"/>
    <w:rsid w:val="00CD04BD"/>
    <w:rsid w:val="00CD0F69"/>
    <w:rsid w:val="00CD189F"/>
    <w:rsid w:val="00CD1CD3"/>
    <w:rsid w:val="00CD20D2"/>
    <w:rsid w:val="00CD3B9E"/>
    <w:rsid w:val="00CD4355"/>
    <w:rsid w:val="00CD44E3"/>
    <w:rsid w:val="00CD4612"/>
    <w:rsid w:val="00CD4981"/>
    <w:rsid w:val="00CD53E4"/>
    <w:rsid w:val="00CD56E3"/>
    <w:rsid w:val="00CD68BA"/>
    <w:rsid w:val="00CD7620"/>
    <w:rsid w:val="00CD7CEA"/>
    <w:rsid w:val="00CD7E53"/>
    <w:rsid w:val="00CE09F1"/>
    <w:rsid w:val="00CE1BC5"/>
    <w:rsid w:val="00CE1F5C"/>
    <w:rsid w:val="00CE245A"/>
    <w:rsid w:val="00CE30E2"/>
    <w:rsid w:val="00CE36C1"/>
    <w:rsid w:val="00CE39D8"/>
    <w:rsid w:val="00CE42D8"/>
    <w:rsid w:val="00CE4577"/>
    <w:rsid w:val="00CE4702"/>
    <w:rsid w:val="00CE4F90"/>
    <w:rsid w:val="00CE4FCC"/>
    <w:rsid w:val="00CE5AF7"/>
    <w:rsid w:val="00CE5E95"/>
    <w:rsid w:val="00CE628C"/>
    <w:rsid w:val="00CE701C"/>
    <w:rsid w:val="00CE7739"/>
    <w:rsid w:val="00CF0120"/>
    <w:rsid w:val="00CF012D"/>
    <w:rsid w:val="00CF0586"/>
    <w:rsid w:val="00CF062C"/>
    <w:rsid w:val="00CF125C"/>
    <w:rsid w:val="00CF188D"/>
    <w:rsid w:val="00CF1941"/>
    <w:rsid w:val="00CF1A75"/>
    <w:rsid w:val="00CF3A3E"/>
    <w:rsid w:val="00CF4037"/>
    <w:rsid w:val="00CF4523"/>
    <w:rsid w:val="00CF4A4A"/>
    <w:rsid w:val="00CF53F6"/>
    <w:rsid w:val="00CF54CB"/>
    <w:rsid w:val="00CF5957"/>
    <w:rsid w:val="00CF6DFA"/>
    <w:rsid w:val="00CF7317"/>
    <w:rsid w:val="00CF7E96"/>
    <w:rsid w:val="00D01211"/>
    <w:rsid w:val="00D01456"/>
    <w:rsid w:val="00D01E6B"/>
    <w:rsid w:val="00D02839"/>
    <w:rsid w:val="00D03434"/>
    <w:rsid w:val="00D03BF9"/>
    <w:rsid w:val="00D04E32"/>
    <w:rsid w:val="00D05977"/>
    <w:rsid w:val="00D05E45"/>
    <w:rsid w:val="00D060C1"/>
    <w:rsid w:val="00D075C5"/>
    <w:rsid w:val="00D07A78"/>
    <w:rsid w:val="00D1029E"/>
    <w:rsid w:val="00D10E23"/>
    <w:rsid w:val="00D11ECC"/>
    <w:rsid w:val="00D11F92"/>
    <w:rsid w:val="00D12478"/>
    <w:rsid w:val="00D1247D"/>
    <w:rsid w:val="00D12812"/>
    <w:rsid w:val="00D13362"/>
    <w:rsid w:val="00D13801"/>
    <w:rsid w:val="00D1593F"/>
    <w:rsid w:val="00D160F0"/>
    <w:rsid w:val="00D1642E"/>
    <w:rsid w:val="00D1672E"/>
    <w:rsid w:val="00D169E3"/>
    <w:rsid w:val="00D16A9B"/>
    <w:rsid w:val="00D16C5D"/>
    <w:rsid w:val="00D16C67"/>
    <w:rsid w:val="00D16CC1"/>
    <w:rsid w:val="00D16F1D"/>
    <w:rsid w:val="00D177F9"/>
    <w:rsid w:val="00D2000E"/>
    <w:rsid w:val="00D20579"/>
    <w:rsid w:val="00D20A30"/>
    <w:rsid w:val="00D20D48"/>
    <w:rsid w:val="00D2155D"/>
    <w:rsid w:val="00D2208F"/>
    <w:rsid w:val="00D230D5"/>
    <w:rsid w:val="00D23405"/>
    <w:rsid w:val="00D23470"/>
    <w:rsid w:val="00D23B56"/>
    <w:rsid w:val="00D24243"/>
    <w:rsid w:val="00D2444D"/>
    <w:rsid w:val="00D246EC"/>
    <w:rsid w:val="00D24E53"/>
    <w:rsid w:val="00D25623"/>
    <w:rsid w:val="00D25DD4"/>
    <w:rsid w:val="00D26138"/>
    <w:rsid w:val="00D26FA2"/>
    <w:rsid w:val="00D27E28"/>
    <w:rsid w:val="00D30241"/>
    <w:rsid w:val="00D30333"/>
    <w:rsid w:val="00D30792"/>
    <w:rsid w:val="00D3237D"/>
    <w:rsid w:val="00D32714"/>
    <w:rsid w:val="00D3318F"/>
    <w:rsid w:val="00D33943"/>
    <w:rsid w:val="00D359A7"/>
    <w:rsid w:val="00D35DC5"/>
    <w:rsid w:val="00D3661F"/>
    <w:rsid w:val="00D3665E"/>
    <w:rsid w:val="00D36B56"/>
    <w:rsid w:val="00D4184D"/>
    <w:rsid w:val="00D426F8"/>
    <w:rsid w:val="00D42A19"/>
    <w:rsid w:val="00D4324F"/>
    <w:rsid w:val="00D43554"/>
    <w:rsid w:val="00D43D70"/>
    <w:rsid w:val="00D44437"/>
    <w:rsid w:val="00D447C5"/>
    <w:rsid w:val="00D44DE9"/>
    <w:rsid w:val="00D4535A"/>
    <w:rsid w:val="00D45C20"/>
    <w:rsid w:val="00D467F1"/>
    <w:rsid w:val="00D46B50"/>
    <w:rsid w:val="00D50BDF"/>
    <w:rsid w:val="00D52A5A"/>
    <w:rsid w:val="00D52F75"/>
    <w:rsid w:val="00D530CA"/>
    <w:rsid w:val="00D53725"/>
    <w:rsid w:val="00D53775"/>
    <w:rsid w:val="00D53812"/>
    <w:rsid w:val="00D53AC5"/>
    <w:rsid w:val="00D5488E"/>
    <w:rsid w:val="00D54F22"/>
    <w:rsid w:val="00D55D62"/>
    <w:rsid w:val="00D568E9"/>
    <w:rsid w:val="00D5697C"/>
    <w:rsid w:val="00D5763B"/>
    <w:rsid w:val="00D57888"/>
    <w:rsid w:val="00D6035C"/>
    <w:rsid w:val="00D60EAF"/>
    <w:rsid w:val="00D6101C"/>
    <w:rsid w:val="00D61215"/>
    <w:rsid w:val="00D61AD6"/>
    <w:rsid w:val="00D61D53"/>
    <w:rsid w:val="00D61D64"/>
    <w:rsid w:val="00D625B7"/>
    <w:rsid w:val="00D62B73"/>
    <w:rsid w:val="00D633ED"/>
    <w:rsid w:val="00D63498"/>
    <w:rsid w:val="00D638C8"/>
    <w:rsid w:val="00D63B15"/>
    <w:rsid w:val="00D66C8C"/>
    <w:rsid w:val="00D66F0A"/>
    <w:rsid w:val="00D66F6F"/>
    <w:rsid w:val="00D67CB9"/>
    <w:rsid w:val="00D70B6E"/>
    <w:rsid w:val="00D71E7C"/>
    <w:rsid w:val="00D7285F"/>
    <w:rsid w:val="00D73996"/>
    <w:rsid w:val="00D748CF"/>
    <w:rsid w:val="00D7526C"/>
    <w:rsid w:val="00D7551D"/>
    <w:rsid w:val="00D769AD"/>
    <w:rsid w:val="00D76B5E"/>
    <w:rsid w:val="00D76C4E"/>
    <w:rsid w:val="00D773DF"/>
    <w:rsid w:val="00D808FD"/>
    <w:rsid w:val="00D80A59"/>
    <w:rsid w:val="00D80CF5"/>
    <w:rsid w:val="00D810F3"/>
    <w:rsid w:val="00D812B2"/>
    <w:rsid w:val="00D81B56"/>
    <w:rsid w:val="00D81F52"/>
    <w:rsid w:val="00D82553"/>
    <w:rsid w:val="00D82A27"/>
    <w:rsid w:val="00D82BD4"/>
    <w:rsid w:val="00D83019"/>
    <w:rsid w:val="00D83A44"/>
    <w:rsid w:val="00D83B7B"/>
    <w:rsid w:val="00D83E30"/>
    <w:rsid w:val="00D844AB"/>
    <w:rsid w:val="00D84814"/>
    <w:rsid w:val="00D858E3"/>
    <w:rsid w:val="00D85DA3"/>
    <w:rsid w:val="00D86503"/>
    <w:rsid w:val="00D8712E"/>
    <w:rsid w:val="00D90461"/>
    <w:rsid w:val="00D90F73"/>
    <w:rsid w:val="00D91CE2"/>
    <w:rsid w:val="00D92586"/>
    <w:rsid w:val="00D92BEE"/>
    <w:rsid w:val="00D92F87"/>
    <w:rsid w:val="00D9469D"/>
    <w:rsid w:val="00D9480E"/>
    <w:rsid w:val="00D9487E"/>
    <w:rsid w:val="00D948DB"/>
    <w:rsid w:val="00D960D5"/>
    <w:rsid w:val="00D96FA3"/>
    <w:rsid w:val="00D977E3"/>
    <w:rsid w:val="00D97ABC"/>
    <w:rsid w:val="00D97BA9"/>
    <w:rsid w:val="00DA04EF"/>
    <w:rsid w:val="00DA1D31"/>
    <w:rsid w:val="00DA2630"/>
    <w:rsid w:val="00DA423C"/>
    <w:rsid w:val="00DA4324"/>
    <w:rsid w:val="00DA4A58"/>
    <w:rsid w:val="00DA52EB"/>
    <w:rsid w:val="00DA5C31"/>
    <w:rsid w:val="00DA5E7C"/>
    <w:rsid w:val="00DA72DD"/>
    <w:rsid w:val="00DA79B0"/>
    <w:rsid w:val="00DA7D33"/>
    <w:rsid w:val="00DB0354"/>
    <w:rsid w:val="00DB0614"/>
    <w:rsid w:val="00DB1AE2"/>
    <w:rsid w:val="00DB1B06"/>
    <w:rsid w:val="00DB256C"/>
    <w:rsid w:val="00DB3362"/>
    <w:rsid w:val="00DB33DC"/>
    <w:rsid w:val="00DB4455"/>
    <w:rsid w:val="00DB4EB5"/>
    <w:rsid w:val="00DB53EF"/>
    <w:rsid w:val="00DB5641"/>
    <w:rsid w:val="00DB58D2"/>
    <w:rsid w:val="00DB5E98"/>
    <w:rsid w:val="00DB5F24"/>
    <w:rsid w:val="00DB621D"/>
    <w:rsid w:val="00DC0B62"/>
    <w:rsid w:val="00DC17BE"/>
    <w:rsid w:val="00DC3A9D"/>
    <w:rsid w:val="00DC3B2D"/>
    <w:rsid w:val="00DC6395"/>
    <w:rsid w:val="00DC6403"/>
    <w:rsid w:val="00DC6BFF"/>
    <w:rsid w:val="00DC7C24"/>
    <w:rsid w:val="00DC7E94"/>
    <w:rsid w:val="00DC7FAD"/>
    <w:rsid w:val="00DD0322"/>
    <w:rsid w:val="00DD08D4"/>
    <w:rsid w:val="00DD1593"/>
    <w:rsid w:val="00DD1FD9"/>
    <w:rsid w:val="00DD255A"/>
    <w:rsid w:val="00DD28F9"/>
    <w:rsid w:val="00DD318E"/>
    <w:rsid w:val="00DD408A"/>
    <w:rsid w:val="00DD4EC9"/>
    <w:rsid w:val="00DD5B1D"/>
    <w:rsid w:val="00DD5DBE"/>
    <w:rsid w:val="00DD6703"/>
    <w:rsid w:val="00DD6CA2"/>
    <w:rsid w:val="00DD6DE1"/>
    <w:rsid w:val="00DD6F61"/>
    <w:rsid w:val="00DD7A9A"/>
    <w:rsid w:val="00DE1DE4"/>
    <w:rsid w:val="00DE3677"/>
    <w:rsid w:val="00DE3EAD"/>
    <w:rsid w:val="00DE41D5"/>
    <w:rsid w:val="00DE5DD3"/>
    <w:rsid w:val="00DE6A0B"/>
    <w:rsid w:val="00DF0015"/>
    <w:rsid w:val="00DF0644"/>
    <w:rsid w:val="00DF0EE2"/>
    <w:rsid w:val="00DF1A42"/>
    <w:rsid w:val="00DF224B"/>
    <w:rsid w:val="00DF22B3"/>
    <w:rsid w:val="00DF32A3"/>
    <w:rsid w:val="00DF395E"/>
    <w:rsid w:val="00DF3F3D"/>
    <w:rsid w:val="00DF4188"/>
    <w:rsid w:val="00DF47BC"/>
    <w:rsid w:val="00DF4DC6"/>
    <w:rsid w:val="00DF6363"/>
    <w:rsid w:val="00DF6424"/>
    <w:rsid w:val="00DF66BD"/>
    <w:rsid w:val="00DF6E6F"/>
    <w:rsid w:val="00DF722F"/>
    <w:rsid w:val="00DF775A"/>
    <w:rsid w:val="00DF7D67"/>
    <w:rsid w:val="00DF7E39"/>
    <w:rsid w:val="00E00103"/>
    <w:rsid w:val="00E006C4"/>
    <w:rsid w:val="00E02E17"/>
    <w:rsid w:val="00E03723"/>
    <w:rsid w:val="00E0413A"/>
    <w:rsid w:val="00E0460E"/>
    <w:rsid w:val="00E04A43"/>
    <w:rsid w:val="00E0508B"/>
    <w:rsid w:val="00E053C6"/>
    <w:rsid w:val="00E0566C"/>
    <w:rsid w:val="00E05753"/>
    <w:rsid w:val="00E05FB6"/>
    <w:rsid w:val="00E06635"/>
    <w:rsid w:val="00E10E6E"/>
    <w:rsid w:val="00E1173A"/>
    <w:rsid w:val="00E11B50"/>
    <w:rsid w:val="00E122CC"/>
    <w:rsid w:val="00E12E89"/>
    <w:rsid w:val="00E1375E"/>
    <w:rsid w:val="00E13DF7"/>
    <w:rsid w:val="00E140E5"/>
    <w:rsid w:val="00E14A9F"/>
    <w:rsid w:val="00E1503A"/>
    <w:rsid w:val="00E15724"/>
    <w:rsid w:val="00E157B3"/>
    <w:rsid w:val="00E15B8A"/>
    <w:rsid w:val="00E16ECE"/>
    <w:rsid w:val="00E17791"/>
    <w:rsid w:val="00E20055"/>
    <w:rsid w:val="00E20679"/>
    <w:rsid w:val="00E20C23"/>
    <w:rsid w:val="00E20CDA"/>
    <w:rsid w:val="00E22463"/>
    <w:rsid w:val="00E22CA9"/>
    <w:rsid w:val="00E237A9"/>
    <w:rsid w:val="00E23CE3"/>
    <w:rsid w:val="00E24161"/>
    <w:rsid w:val="00E244FA"/>
    <w:rsid w:val="00E24FA7"/>
    <w:rsid w:val="00E251E3"/>
    <w:rsid w:val="00E253CD"/>
    <w:rsid w:val="00E27076"/>
    <w:rsid w:val="00E27185"/>
    <w:rsid w:val="00E31832"/>
    <w:rsid w:val="00E319EA"/>
    <w:rsid w:val="00E3245C"/>
    <w:rsid w:val="00E32A71"/>
    <w:rsid w:val="00E32E37"/>
    <w:rsid w:val="00E3416D"/>
    <w:rsid w:val="00E345F5"/>
    <w:rsid w:val="00E34997"/>
    <w:rsid w:val="00E34C24"/>
    <w:rsid w:val="00E34E7F"/>
    <w:rsid w:val="00E35300"/>
    <w:rsid w:val="00E372A9"/>
    <w:rsid w:val="00E3779D"/>
    <w:rsid w:val="00E37EAA"/>
    <w:rsid w:val="00E37FAF"/>
    <w:rsid w:val="00E4016F"/>
    <w:rsid w:val="00E40562"/>
    <w:rsid w:val="00E40652"/>
    <w:rsid w:val="00E40FE2"/>
    <w:rsid w:val="00E41E24"/>
    <w:rsid w:val="00E41E87"/>
    <w:rsid w:val="00E43305"/>
    <w:rsid w:val="00E45A04"/>
    <w:rsid w:val="00E46869"/>
    <w:rsid w:val="00E47127"/>
    <w:rsid w:val="00E47AB8"/>
    <w:rsid w:val="00E47C0C"/>
    <w:rsid w:val="00E47ED2"/>
    <w:rsid w:val="00E51142"/>
    <w:rsid w:val="00E51168"/>
    <w:rsid w:val="00E512F7"/>
    <w:rsid w:val="00E51F95"/>
    <w:rsid w:val="00E530C5"/>
    <w:rsid w:val="00E53A99"/>
    <w:rsid w:val="00E53DD0"/>
    <w:rsid w:val="00E540D4"/>
    <w:rsid w:val="00E549FF"/>
    <w:rsid w:val="00E54B57"/>
    <w:rsid w:val="00E55064"/>
    <w:rsid w:val="00E550CC"/>
    <w:rsid w:val="00E55384"/>
    <w:rsid w:val="00E55968"/>
    <w:rsid w:val="00E55E86"/>
    <w:rsid w:val="00E56681"/>
    <w:rsid w:val="00E57EDD"/>
    <w:rsid w:val="00E604B5"/>
    <w:rsid w:val="00E605D0"/>
    <w:rsid w:val="00E61EBD"/>
    <w:rsid w:val="00E62357"/>
    <w:rsid w:val="00E6278A"/>
    <w:rsid w:val="00E632F7"/>
    <w:rsid w:val="00E637F7"/>
    <w:rsid w:val="00E63B4D"/>
    <w:rsid w:val="00E63B68"/>
    <w:rsid w:val="00E651D8"/>
    <w:rsid w:val="00E6520D"/>
    <w:rsid w:val="00E653B6"/>
    <w:rsid w:val="00E655CA"/>
    <w:rsid w:val="00E675D2"/>
    <w:rsid w:val="00E70504"/>
    <w:rsid w:val="00E70BC0"/>
    <w:rsid w:val="00E70FCF"/>
    <w:rsid w:val="00E71795"/>
    <w:rsid w:val="00E721FB"/>
    <w:rsid w:val="00E7222C"/>
    <w:rsid w:val="00E723FE"/>
    <w:rsid w:val="00E72C1C"/>
    <w:rsid w:val="00E7414C"/>
    <w:rsid w:val="00E74490"/>
    <w:rsid w:val="00E747BB"/>
    <w:rsid w:val="00E74EA0"/>
    <w:rsid w:val="00E7517B"/>
    <w:rsid w:val="00E75942"/>
    <w:rsid w:val="00E76395"/>
    <w:rsid w:val="00E763F2"/>
    <w:rsid w:val="00E768CF"/>
    <w:rsid w:val="00E76AD3"/>
    <w:rsid w:val="00E77CAD"/>
    <w:rsid w:val="00E80648"/>
    <w:rsid w:val="00E80A91"/>
    <w:rsid w:val="00E81032"/>
    <w:rsid w:val="00E8103D"/>
    <w:rsid w:val="00E811EE"/>
    <w:rsid w:val="00E81489"/>
    <w:rsid w:val="00E81BEE"/>
    <w:rsid w:val="00E81FBB"/>
    <w:rsid w:val="00E82998"/>
    <w:rsid w:val="00E82B56"/>
    <w:rsid w:val="00E83900"/>
    <w:rsid w:val="00E83A07"/>
    <w:rsid w:val="00E84314"/>
    <w:rsid w:val="00E84514"/>
    <w:rsid w:val="00E84E87"/>
    <w:rsid w:val="00E85C14"/>
    <w:rsid w:val="00E85CDD"/>
    <w:rsid w:val="00E865EE"/>
    <w:rsid w:val="00E8661C"/>
    <w:rsid w:val="00E8731A"/>
    <w:rsid w:val="00E87439"/>
    <w:rsid w:val="00E902FD"/>
    <w:rsid w:val="00E90389"/>
    <w:rsid w:val="00E90618"/>
    <w:rsid w:val="00E91A1C"/>
    <w:rsid w:val="00E91D40"/>
    <w:rsid w:val="00E920F1"/>
    <w:rsid w:val="00E9210D"/>
    <w:rsid w:val="00E93007"/>
    <w:rsid w:val="00E937A1"/>
    <w:rsid w:val="00E93D6C"/>
    <w:rsid w:val="00E940B6"/>
    <w:rsid w:val="00E94CB4"/>
    <w:rsid w:val="00E94DB0"/>
    <w:rsid w:val="00E950B4"/>
    <w:rsid w:val="00E9548E"/>
    <w:rsid w:val="00E958E2"/>
    <w:rsid w:val="00E95D02"/>
    <w:rsid w:val="00E9642F"/>
    <w:rsid w:val="00E965C6"/>
    <w:rsid w:val="00E96610"/>
    <w:rsid w:val="00E9671F"/>
    <w:rsid w:val="00E96E03"/>
    <w:rsid w:val="00E96EF7"/>
    <w:rsid w:val="00E972C8"/>
    <w:rsid w:val="00EA0CCE"/>
    <w:rsid w:val="00EA0D96"/>
    <w:rsid w:val="00EA1CF1"/>
    <w:rsid w:val="00EA237A"/>
    <w:rsid w:val="00EA36C6"/>
    <w:rsid w:val="00EA48F8"/>
    <w:rsid w:val="00EA4D67"/>
    <w:rsid w:val="00EA5EE4"/>
    <w:rsid w:val="00EA69C3"/>
    <w:rsid w:val="00EB15EF"/>
    <w:rsid w:val="00EB1D6A"/>
    <w:rsid w:val="00EB2DDF"/>
    <w:rsid w:val="00EB3965"/>
    <w:rsid w:val="00EB3996"/>
    <w:rsid w:val="00EB44B9"/>
    <w:rsid w:val="00EB51F3"/>
    <w:rsid w:val="00EB524C"/>
    <w:rsid w:val="00EB5634"/>
    <w:rsid w:val="00EB5661"/>
    <w:rsid w:val="00EB5A5F"/>
    <w:rsid w:val="00EB7192"/>
    <w:rsid w:val="00EB7762"/>
    <w:rsid w:val="00EB7A5D"/>
    <w:rsid w:val="00EB7CA9"/>
    <w:rsid w:val="00EC0C83"/>
    <w:rsid w:val="00EC0CEA"/>
    <w:rsid w:val="00EC1B59"/>
    <w:rsid w:val="00EC38FA"/>
    <w:rsid w:val="00EC4BC7"/>
    <w:rsid w:val="00EC5170"/>
    <w:rsid w:val="00EC5454"/>
    <w:rsid w:val="00EC563F"/>
    <w:rsid w:val="00EC63A9"/>
    <w:rsid w:val="00EC6985"/>
    <w:rsid w:val="00EC69C5"/>
    <w:rsid w:val="00EC7939"/>
    <w:rsid w:val="00EC7CF2"/>
    <w:rsid w:val="00EC7E0B"/>
    <w:rsid w:val="00ED094D"/>
    <w:rsid w:val="00ED1BEF"/>
    <w:rsid w:val="00ED3DAD"/>
    <w:rsid w:val="00ED42D7"/>
    <w:rsid w:val="00ED5593"/>
    <w:rsid w:val="00ED6477"/>
    <w:rsid w:val="00ED647F"/>
    <w:rsid w:val="00ED673E"/>
    <w:rsid w:val="00ED699D"/>
    <w:rsid w:val="00ED6F32"/>
    <w:rsid w:val="00EE015B"/>
    <w:rsid w:val="00EE0785"/>
    <w:rsid w:val="00EE3115"/>
    <w:rsid w:val="00EE31A1"/>
    <w:rsid w:val="00EE3428"/>
    <w:rsid w:val="00EE3A51"/>
    <w:rsid w:val="00EE437B"/>
    <w:rsid w:val="00EE4A6B"/>
    <w:rsid w:val="00EE4B4F"/>
    <w:rsid w:val="00EE56F4"/>
    <w:rsid w:val="00EE56F7"/>
    <w:rsid w:val="00EE57C5"/>
    <w:rsid w:val="00EE5E46"/>
    <w:rsid w:val="00EE618C"/>
    <w:rsid w:val="00EE6F65"/>
    <w:rsid w:val="00EF064F"/>
    <w:rsid w:val="00EF0A6C"/>
    <w:rsid w:val="00EF1270"/>
    <w:rsid w:val="00EF1340"/>
    <w:rsid w:val="00EF13EF"/>
    <w:rsid w:val="00EF1A37"/>
    <w:rsid w:val="00EF1F62"/>
    <w:rsid w:val="00EF1FBF"/>
    <w:rsid w:val="00EF22A2"/>
    <w:rsid w:val="00EF29AF"/>
    <w:rsid w:val="00EF33D6"/>
    <w:rsid w:val="00EF3C24"/>
    <w:rsid w:val="00EF46CC"/>
    <w:rsid w:val="00EF4803"/>
    <w:rsid w:val="00EF5F11"/>
    <w:rsid w:val="00EF624A"/>
    <w:rsid w:val="00EF6B57"/>
    <w:rsid w:val="00EF6BFC"/>
    <w:rsid w:val="00EF79E4"/>
    <w:rsid w:val="00EF7F2B"/>
    <w:rsid w:val="00F0022B"/>
    <w:rsid w:val="00F003A1"/>
    <w:rsid w:val="00F00A0B"/>
    <w:rsid w:val="00F00EB7"/>
    <w:rsid w:val="00F0143D"/>
    <w:rsid w:val="00F01617"/>
    <w:rsid w:val="00F01ADD"/>
    <w:rsid w:val="00F03158"/>
    <w:rsid w:val="00F06AB9"/>
    <w:rsid w:val="00F074BF"/>
    <w:rsid w:val="00F078F1"/>
    <w:rsid w:val="00F07988"/>
    <w:rsid w:val="00F07A27"/>
    <w:rsid w:val="00F07C36"/>
    <w:rsid w:val="00F10C6B"/>
    <w:rsid w:val="00F11210"/>
    <w:rsid w:val="00F118E3"/>
    <w:rsid w:val="00F12105"/>
    <w:rsid w:val="00F146BF"/>
    <w:rsid w:val="00F1479F"/>
    <w:rsid w:val="00F156B9"/>
    <w:rsid w:val="00F16EED"/>
    <w:rsid w:val="00F17247"/>
    <w:rsid w:val="00F17527"/>
    <w:rsid w:val="00F178FB"/>
    <w:rsid w:val="00F179F7"/>
    <w:rsid w:val="00F17B33"/>
    <w:rsid w:val="00F17D03"/>
    <w:rsid w:val="00F200CF"/>
    <w:rsid w:val="00F201D4"/>
    <w:rsid w:val="00F20324"/>
    <w:rsid w:val="00F20334"/>
    <w:rsid w:val="00F20B12"/>
    <w:rsid w:val="00F21309"/>
    <w:rsid w:val="00F22496"/>
    <w:rsid w:val="00F22B2A"/>
    <w:rsid w:val="00F23996"/>
    <w:rsid w:val="00F23A74"/>
    <w:rsid w:val="00F23BC9"/>
    <w:rsid w:val="00F23D26"/>
    <w:rsid w:val="00F24393"/>
    <w:rsid w:val="00F2474D"/>
    <w:rsid w:val="00F24C67"/>
    <w:rsid w:val="00F24CA9"/>
    <w:rsid w:val="00F24F72"/>
    <w:rsid w:val="00F25F22"/>
    <w:rsid w:val="00F26174"/>
    <w:rsid w:val="00F26366"/>
    <w:rsid w:val="00F26582"/>
    <w:rsid w:val="00F266B1"/>
    <w:rsid w:val="00F2676F"/>
    <w:rsid w:val="00F26E11"/>
    <w:rsid w:val="00F277FF"/>
    <w:rsid w:val="00F3049C"/>
    <w:rsid w:val="00F30AD6"/>
    <w:rsid w:val="00F3325A"/>
    <w:rsid w:val="00F33804"/>
    <w:rsid w:val="00F34201"/>
    <w:rsid w:val="00F3497F"/>
    <w:rsid w:val="00F34F23"/>
    <w:rsid w:val="00F351EF"/>
    <w:rsid w:val="00F35D9D"/>
    <w:rsid w:val="00F36720"/>
    <w:rsid w:val="00F36CB1"/>
    <w:rsid w:val="00F3725B"/>
    <w:rsid w:val="00F4019A"/>
    <w:rsid w:val="00F401D2"/>
    <w:rsid w:val="00F402AC"/>
    <w:rsid w:val="00F4050A"/>
    <w:rsid w:val="00F408CF"/>
    <w:rsid w:val="00F40CFA"/>
    <w:rsid w:val="00F410B2"/>
    <w:rsid w:val="00F4124F"/>
    <w:rsid w:val="00F4171D"/>
    <w:rsid w:val="00F417CE"/>
    <w:rsid w:val="00F417F4"/>
    <w:rsid w:val="00F41AF7"/>
    <w:rsid w:val="00F41F6C"/>
    <w:rsid w:val="00F41F7E"/>
    <w:rsid w:val="00F42672"/>
    <w:rsid w:val="00F42928"/>
    <w:rsid w:val="00F43112"/>
    <w:rsid w:val="00F435DE"/>
    <w:rsid w:val="00F441E1"/>
    <w:rsid w:val="00F44675"/>
    <w:rsid w:val="00F44942"/>
    <w:rsid w:val="00F45438"/>
    <w:rsid w:val="00F455D3"/>
    <w:rsid w:val="00F4655E"/>
    <w:rsid w:val="00F466E1"/>
    <w:rsid w:val="00F4695F"/>
    <w:rsid w:val="00F46BC8"/>
    <w:rsid w:val="00F479C5"/>
    <w:rsid w:val="00F47EFB"/>
    <w:rsid w:val="00F52043"/>
    <w:rsid w:val="00F54919"/>
    <w:rsid w:val="00F54CF4"/>
    <w:rsid w:val="00F55773"/>
    <w:rsid w:val="00F565CE"/>
    <w:rsid w:val="00F56944"/>
    <w:rsid w:val="00F56DBC"/>
    <w:rsid w:val="00F56FB7"/>
    <w:rsid w:val="00F575B2"/>
    <w:rsid w:val="00F5774F"/>
    <w:rsid w:val="00F60910"/>
    <w:rsid w:val="00F6093A"/>
    <w:rsid w:val="00F6108E"/>
    <w:rsid w:val="00F61740"/>
    <w:rsid w:val="00F624C4"/>
    <w:rsid w:val="00F63067"/>
    <w:rsid w:val="00F63292"/>
    <w:rsid w:val="00F63791"/>
    <w:rsid w:val="00F6411C"/>
    <w:rsid w:val="00F64835"/>
    <w:rsid w:val="00F65399"/>
    <w:rsid w:val="00F65DAB"/>
    <w:rsid w:val="00F660CE"/>
    <w:rsid w:val="00F66E0A"/>
    <w:rsid w:val="00F676C3"/>
    <w:rsid w:val="00F67A34"/>
    <w:rsid w:val="00F67A6D"/>
    <w:rsid w:val="00F67C15"/>
    <w:rsid w:val="00F700F8"/>
    <w:rsid w:val="00F70980"/>
    <w:rsid w:val="00F70AA6"/>
    <w:rsid w:val="00F710D1"/>
    <w:rsid w:val="00F7298E"/>
    <w:rsid w:val="00F7311C"/>
    <w:rsid w:val="00F737A3"/>
    <w:rsid w:val="00F73864"/>
    <w:rsid w:val="00F73C18"/>
    <w:rsid w:val="00F73D8B"/>
    <w:rsid w:val="00F74D29"/>
    <w:rsid w:val="00F7522D"/>
    <w:rsid w:val="00F7533E"/>
    <w:rsid w:val="00F75687"/>
    <w:rsid w:val="00F75BEB"/>
    <w:rsid w:val="00F765D4"/>
    <w:rsid w:val="00F771E6"/>
    <w:rsid w:val="00F773D4"/>
    <w:rsid w:val="00F7767E"/>
    <w:rsid w:val="00F80C2B"/>
    <w:rsid w:val="00F80E03"/>
    <w:rsid w:val="00F81738"/>
    <w:rsid w:val="00F81853"/>
    <w:rsid w:val="00F81F1C"/>
    <w:rsid w:val="00F823BE"/>
    <w:rsid w:val="00F828F1"/>
    <w:rsid w:val="00F82DF2"/>
    <w:rsid w:val="00F84259"/>
    <w:rsid w:val="00F84D73"/>
    <w:rsid w:val="00F84EAB"/>
    <w:rsid w:val="00F84F36"/>
    <w:rsid w:val="00F85BB1"/>
    <w:rsid w:val="00F85E80"/>
    <w:rsid w:val="00F8611D"/>
    <w:rsid w:val="00F866C6"/>
    <w:rsid w:val="00F86848"/>
    <w:rsid w:val="00F86BB8"/>
    <w:rsid w:val="00F86ED8"/>
    <w:rsid w:val="00F87A01"/>
    <w:rsid w:val="00F87D16"/>
    <w:rsid w:val="00F91B2F"/>
    <w:rsid w:val="00F9249A"/>
    <w:rsid w:val="00F92DF5"/>
    <w:rsid w:val="00F930E9"/>
    <w:rsid w:val="00F934AA"/>
    <w:rsid w:val="00F9393F"/>
    <w:rsid w:val="00F93D74"/>
    <w:rsid w:val="00F945AE"/>
    <w:rsid w:val="00F94BED"/>
    <w:rsid w:val="00F96C32"/>
    <w:rsid w:val="00F97573"/>
    <w:rsid w:val="00FA1BD0"/>
    <w:rsid w:val="00FA1F43"/>
    <w:rsid w:val="00FA22B3"/>
    <w:rsid w:val="00FA25BF"/>
    <w:rsid w:val="00FA3E17"/>
    <w:rsid w:val="00FA4D1F"/>
    <w:rsid w:val="00FA5CD8"/>
    <w:rsid w:val="00FA6057"/>
    <w:rsid w:val="00FA6959"/>
    <w:rsid w:val="00FA75F0"/>
    <w:rsid w:val="00FB0D04"/>
    <w:rsid w:val="00FB0ECC"/>
    <w:rsid w:val="00FB1DBD"/>
    <w:rsid w:val="00FB2BE9"/>
    <w:rsid w:val="00FB3002"/>
    <w:rsid w:val="00FB3396"/>
    <w:rsid w:val="00FB37BC"/>
    <w:rsid w:val="00FB44FC"/>
    <w:rsid w:val="00FB45F1"/>
    <w:rsid w:val="00FB53E5"/>
    <w:rsid w:val="00FB64CA"/>
    <w:rsid w:val="00FB6624"/>
    <w:rsid w:val="00FB68A3"/>
    <w:rsid w:val="00FB7BF2"/>
    <w:rsid w:val="00FB7EA0"/>
    <w:rsid w:val="00FB7F4D"/>
    <w:rsid w:val="00FC0DDD"/>
    <w:rsid w:val="00FC1121"/>
    <w:rsid w:val="00FC189F"/>
    <w:rsid w:val="00FC2FFC"/>
    <w:rsid w:val="00FC4BDC"/>
    <w:rsid w:val="00FC4F98"/>
    <w:rsid w:val="00FC57D6"/>
    <w:rsid w:val="00FC7F2D"/>
    <w:rsid w:val="00FD0147"/>
    <w:rsid w:val="00FD0303"/>
    <w:rsid w:val="00FD0DA5"/>
    <w:rsid w:val="00FD295A"/>
    <w:rsid w:val="00FD35A3"/>
    <w:rsid w:val="00FD3F9F"/>
    <w:rsid w:val="00FD3FC7"/>
    <w:rsid w:val="00FD4599"/>
    <w:rsid w:val="00FD45AF"/>
    <w:rsid w:val="00FD490A"/>
    <w:rsid w:val="00FD4C54"/>
    <w:rsid w:val="00FD4C8F"/>
    <w:rsid w:val="00FD5605"/>
    <w:rsid w:val="00FD5FE0"/>
    <w:rsid w:val="00FD6364"/>
    <w:rsid w:val="00FD6848"/>
    <w:rsid w:val="00FD6E2C"/>
    <w:rsid w:val="00FD771A"/>
    <w:rsid w:val="00FD7DE8"/>
    <w:rsid w:val="00FE0735"/>
    <w:rsid w:val="00FE0C75"/>
    <w:rsid w:val="00FE0EA7"/>
    <w:rsid w:val="00FE1197"/>
    <w:rsid w:val="00FE3357"/>
    <w:rsid w:val="00FE4050"/>
    <w:rsid w:val="00FE4531"/>
    <w:rsid w:val="00FE47B1"/>
    <w:rsid w:val="00FE5C3B"/>
    <w:rsid w:val="00FE7CA2"/>
    <w:rsid w:val="00FF0005"/>
    <w:rsid w:val="00FF0F18"/>
    <w:rsid w:val="00FF1044"/>
    <w:rsid w:val="00FF2BF4"/>
    <w:rsid w:val="00FF2D2F"/>
    <w:rsid w:val="00FF36A1"/>
    <w:rsid w:val="00FF37D7"/>
    <w:rsid w:val="00FF4007"/>
    <w:rsid w:val="00FF40FB"/>
    <w:rsid w:val="00FF4BA5"/>
    <w:rsid w:val="00FF4C32"/>
    <w:rsid w:val="00FF527F"/>
    <w:rsid w:val="00FF557C"/>
    <w:rsid w:val="00FF5643"/>
    <w:rsid w:val="00FF5B5B"/>
    <w:rsid w:val="00FF5C1A"/>
    <w:rsid w:val="00FF62B0"/>
    <w:rsid w:val="00FF7354"/>
    <w:rsid w:val="00FF74EE"/>
    <w:rsid w:val="00FF773D"/>
    <w:rsid w:val="00FF7BE6"/>
    <w:rsid w:val="00FF7C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6FD085DD"/>
  <w15:docId w15:val="{BD3B7B6B-AF2E-429F-85DE-D70EEF20D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iPriority="0" w:unhideWhenUsed="1"/>
    <w:lsdException w:name="caption" w:uiPriority="35"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A13A38"/>
    <w:pPr>
      <w:ind w:firstLine="709"/>
      <w:jc w:val="both"/>
    </w:pPr>
    <w:rPr>
      <w:rFonts w:ascii="Times New Roman" w:eastAsia="Times New Roman" w:hAnsi="Times New Roman"/>
      <w:snapToGrid w:val="0"/>
      <w:color w:val="000000"/>
      <w:sz w:val="28"/>
    </w:rPr>
  </w:style>
  <w:style w:type="paragraph" w:styleId="10">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3"/>
    <w:qFormat/>
    <w:rsid w:val="004E53E6"/>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3"/>
    <w:qFormat/>
    <w:rsid w:val="004E53E6"/>
    <w:pPr>
      <w:keepNext/>
      <w:numPr>
        <w:ilvl w:val="1"/>
        <w:numId w:val="7"/>
      </w:numPr>
      <w:spacing w:before="120" w:after="120"/>
      <w:jc w:val="left"/>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3"/>
    <w:qFormat/>
    <w:rsid w:val="004E53E6"/>
    <w:pPr>
      <w:keepNext/>
      <w:numPr>
        <w:ilvl w:val="2"/>
        <w:numId w:val="7"/>
      </w:numPr>
      <w:spacing w:before="360" w:after="120"/>
      <w:jc w:val="left"/>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a7"/>
    <w:link w:val="41"/>
    <w:qFormat/>
    <w:rsid w:val="004E53E6"/>
    <w:pPr>
      <w:numPr>
        <w:ilvl w:val="3"/>
        <w:numId w:val="7"/>
      </w:numPr>
      <w:spacing w:before="360" w:after="120"/>
      <w:jc w:val="left"/>
      <w:outlineLvl w:val="3"/>
    </w:pPr>
    <w:rPr>
      <w:b/>
    </w:rPr>
  </w:style>
  <w:style w:type="paragraph" w:styleId="5">
    <w:name w:val="heading 5"/>
    <w:basedOn w:val="GOST5"/>
    <w:next w:val="a6"/>
    <w:link w:val="50"/>
    <w:qFormat/>
    <w:rsid w:val="00DF6363"/>
  </w:style>
  <w:style w:type="paragraph" w:styleId="60">
    <w:name w:val="heading 6"/>
    <w:basedOn w:val="a6"/>
    <w:next w:val="a6"/>
    <w:link w:val="61"/>
    <w:qFormat/>
    <w:rsid w:val="006A0833"/>
    <w:p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spacing w:before="240" w:after="60"/>
      <w:ind w:left="1440" w:hanging="1440"/>
      <w:outlineLvl w:val="7"/>
    </w:pPr>
    <w:rPr>
      <w:i/>
      <w:iCs/>
      <w:sz w:val="24"/>
      <w:szCs w:val="24"/>
    </w:rPr>
  </w:style>
  <w:style w:type="paragraph" w:styleId="9">
    <w:name w:val="heading 9"/>
    <w:basedOn w:val="a6"/>
    <w:next w:val="a6"/>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3">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0"/>
    <w:qFormat/>
    <w:rsid w:val="004E53E6"/>
    <w:rPr>
      <w:rFonts w:ascii="Times New Roman" w:hAnsi="Times New Roman"/>
      <w:b/>
      <w:bCs/>
      <w:snapToGrid w:val="0"/>
      <w:sz w:val="36"/>
    </w:rPr>
  </w:style>
  <w:style w:type="character" w:customStyle="1" w:styleId="23">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4E53E6"/>
    <w:rPr>
      <w:rFonts w:ascii="Times New Roman" w:hAnsi="Times New Roman"/>
      <w:b/>
      <w:bCs/>
      <w:snapToGrid w:val="0"/>
      <w:sz w:val="32"/>
    </w:rPr>
  </w:style>
  <w:style w:type="character" w:customStyle="1" w:styleId="33">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4E53E6"/>
    <w:rPr>
      <w:rFonts w:ascii="Times New Roman" w:hAnsi="Times New Roman"/>
      <w:b/>
      <w:bCs/>
      <w:snapToGrid w:val="0"/>
      <w:color w:val="000000"/>
      <w:sz w:val="28"/>
    </w:rPr>
  </w:style>
  <w:style w:type="character" w:customStyle="1" w:styleId="41">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4E53E6"/>
    <w:rPr>
      <w:rFonts w:ascii="Times New Roman" w:eastAsia="Times New Roman" w:hAnsi="Times New Roman"/>
      <w:b/>
      <w:snapToGrid w:val="0"/>
      <w:color w:val="000000"/>
      <w:sz w:val="28"/>
    </w:rPr>
  </w:style>
  <w:style w:type="character" w:customStyle="1" w:styleId="50">
    <w:name w:val="Заголовок 5 Знак"/>
    <w:link w:val="5"/>
    <w:qFormat/>
    <w:rsid w:val="00DF6363"/>
    <w:rPr>
      <w:rFonts w:ascii="Times New Roman" w:eastAsia="Times New Roman" w:hAnsi="Times New Roman"/>
      <w:b/>
      <w:snapToGrid w:val="0"/>
      <w:color w:val="000000"/>
      <w:sz w:val="28"/>
    </w:rPr>
  </w:style>
  <w:style w:type="character" w:customStyle="1" w:styleId="61">
    <w:name w:val="Заголовок 6 Знак"/>
    <w:link w:val="60"/>
    <w:qFormat/>
    <w:rsid w:val="006A0833"/>
    <w:rPr>
      <w:rFonts w:ascii="Arial" w:eastAsia="Times New Roman" w:hAnsi="Arial" w:cs="Times New Roman"/>
      <w:i/>
      <w:szCs w:val="20"/>
    </w:rPr>
  </w:style>
  <w:style w:type="character" w:customStyle="1" w:styleId="70">
    <w:name w:val="Заголовок 7 Знак"/>
    <w:link w:val="7"/>
    <w:uiPriority w:val="9"/>
    <w:qFormat/>
    <w:rsid w:val="006A0833"/>
    <w:rPr>
      <w:rFonts w:ascii="Arial" w:eastAsia="Times New Roman" w:hAnsi="Arial" w:cs="Times New Roman"/>
      <w:i/>
      <w:szCs w:val="20"/>
      <w:lang w:val="en-US"/>
    </w:rPr>
  </w:style>
  <w:style w:type="paragraph" w:styleId="ab">
    <w:name w:val="Body Text"/>
    <w:basedOn w:val="a6"/>
    <w:link w:val="ac"/>
    <w:qFormat/>
    <w:rsid w:val="001B60D1"/>
  </w:style>
  <w:style w:type="character" w:customStyle="1" w:styleId="ac">
    <w:name w:val="Основной текст Знак"/>
    <w:link w:val="ab"/>
    <w:rsid w:val="001B60D1"/>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4">
    <w:name w:val="Пункт 2 уровня"/>
    <w:basedOn w:val="2"/>
    <w:link w:val="25"/>
    <w:uiPriority w:val="99"/>
    <w:rsid w:val="006A0833"/>
    <w:pPr>
      <w:keepNext w:val="0"/>
    </w:pPr>
    <w:rPr>
      <w:rFonts w:ascii="Calibri" w:hAnsi="Calibri"/>
      <w:b w:val="0"/>
      <w:color w:val="000000"/>
      <w:sz w:val="28"/>
    </w:rPr>
  </w:style>
  <w:style w:type="paragraph" w:customStyle="1" w:styleId="34">
    <w:name w:val="Пункт 3 уровня"/>
    <w:basedOn w:val="3"/>
    <w:link w:val="35"/>
    <w:uiPriority w:val="99"/>
    <w:qFormat/>
    <w:rsid w:val="0015794A"/>
    <w:pPr>
      <w:keepNext w:val="0"/>
      <w:spacing w:before="120"/>
    </w:pPr>
    <w:rPr>
      <w:rFonts w:ascii="Calibri" w:hAnsi="Calibri"/>
      <w:b w:val="0"/>
      <w:color w:val="auto"/>
    </w:rPr>
  </w:style>
  <w:style w:type="character" w:customStyle="1" w:styleId="35">
    <w:name w:val="Пункт 3 уровня Знак"/>
    <w:link w:val="34"/>
    <w:uiPriority w:val="99"/>
    <w:rsid w:val="001402C7"/>
    <w:rPr>
      <w:bCs/>
      <w:snapToGrid w:val="0"/>
      <w:sz w:val="28"/>
    </w:rPr>
  </w:style>
  <w:style w:type="paragraph" w:customStyle="1" w:styleId="42">
    <w:name w:val="Пункт 4 уровня"/>
    <w:basedOn w:val="40"/>
    <w:link w:val="43"/>
    <w:autoRedefine/>
    <w:qFormat/>
    <w:rsid w:val="00833AB7"/>
    <w:pPr>
      <w:keepNext/>
      <w:numPr>
        <w:ilvl w:val="0"/>
        <w:numId w:val="0"/>
      </w:numPr>
      <w:spacing w:before="120"/>
      <w:jc w:val="center"/>
      <w:outlineLvl w:val="9"/>
    </w:pPr>
    <w:rPr>
      <w:rFonts w:ascii="Calibri" w:eastAsia="Calibri" w:hAnsi="Calibri"/>
      <w:b w:val="0"/>
    </w:rPr>
  </w:style>
  <w:style w:type="character" w:customStyle="1" w:styleId="43">
    <w:name w:val="Пункт 4 уровня Знак"/>
    <w:link w:val="42"/>
    <w:rsid w:val="00833AB7"/>
    <w:rPr>
      <w:snapToGrid w:val="0"/>
      <w:color w:val="000000"/>
      <w:sz w:val="28"/>
    </w:rPr>
  </w:style>
  <w:style w:type="character" w:styleId="ad">
    <w:name w:val="FollowedHyperlink"/>
    <w:rsid w:val="006A0833"/>
    <w:rPr>
      <w:color w:val="800080"/>
      <w:u w:val="single"/>
    </w:rPr>
  </w:style>
  <w:style w:type="paragraph" w:styleId="ae">
    <w:name w:val="header"/>
    <w:basedOn w:val="a6"/>
    <w:link w:val="af"/>
    <w:rsid w:val="006A0833"/>
    <w:rPr>
      <w:snapToGrid/>
      <w:sz w:val="24"/>
    </w:rPr>
  </w:style>
  <w:style w:type="character" w:customStyle="1" w:styleId="af">
    <w:name w:val="Верхний колонтитул Знак"/>
    <w:link w:val="ae"/>
    <w:qFormat/>
    <w:rsid w:val="006A0833"/>
    <w:rPr>
      <w:rFonts w:ascii="Times New Roman" w:eastAsia="Times New Roman" w:hAnsi="Times New Roman" w:cs="Times New Roman"/>
      <w:snapToGrid/>
      <w:color w:val="000000"/>
      <w:sz w:val="24"/>
      <w:szCs w:val="20"/>
      <w:lang w:eastAsia="ru-RU"/>
    </w:rPr>
  </w:style>
  <w:style w:type="character" w:styleId="af0">
    <w:name w:val="Hyperlink"/>
    <w:uiPriority w:val="99"/>
    <w:rsid w:val="006A0833"/>
    <w:rPr>
      <w:color w:val="0000FF"/>
      <w:u w:val="single"/>
    </w:rPr>
  </w:style>
  <w:style w:type="paragraph" w:customStyle="1" w:styleId="af1">
    <w:name w:val="Заголовки без нумерации"/>
    <w:basedOn w:val="10"/>
    <w:next w:val="ab"/>
    <w:rsid w:val="006A0833"/>
    <w:pPr>
      <w:numPr>
        <w:numId w:val="0"/>
      </w:numPr>
    </w:pPr>
  </w:style>
  <w:style w:type="paragraph" w:styleId="af2">
    <w:name w:val="footer"/>
    <w:link w:val="af3"/>
    <w:uiPriority w:val="99"/>
    <w:rsid w:val="006A0833"/>
    <w:pPr>
      <w:tabs>
        <w:tab w:val="center" w:pos="4677"/>
        <w:tab w:val="right" w:pos="9355"/>
      </w:tabs>
    </w:pPr>
    <w:rPr>
      <w:rFonts w:ascii="Arial" w:eastAsia="Times New Roman" w:hAnsi="Arial"/>
      <w:i/>
      <w:sz w:val="16"/>
      <w:lang w:val="en-US"/>
    </w:rPr>
  </w:style>
  <w:style w:type="character" w:customStyle="1" w:styleId="af3">
    <w:name w:val="Нижний колонтитул Знак"/>
    <w:link w:val="af2"/>
    <w:uiPriority w:val="99"/>
    <w:qFormat/>
    <w:rsid w:val="006A0833"/>
    <w:rPr>
      <w:rFonts w:ascii="Arial" w:eastAsia="Times New Roman" w:hAnsi="Arial"/>
      <w:i/>
      <w:sz w:val="16"/>
      <w:lang w:val="en-US" w:eastAsia="ru-RU" w:bidi="ar-SA"/>
    </w:rPr>
  </w:style>
  <w:style w:type="character" w:styleId="af4">
    <w:name w:val="page number"/>
    <w:uiPriority w:val="99"/>
    <w:rsid w:val="006A0833"/>
    <w:rPr>
      <w:iCs/>
      <w:sz w:val="28"/>
    </w:rPr>
  </w:style>
  <w:style w:type="paragraph" w:styleId="44">
    <w:name w:val="toc 4"/>
    <w:basedOn w:val="a6"/>
    <w:next w:val="a6"/>
    <w:autoRedefine/>
    <w:uiPriority w:val="39"/>
    <w:rsid w:val="006A0833"/>
    <w:pPr>
      <w:ind w:left="720"/>
    </w:p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4">
    <w:name w:val="toc 1"/>
    <w:basedOn w:val="a6"/>
    <w:next w:val="a6"/>
    <w:uiPriority w:val="39"/>
    <w:qFormat/>
    <w:rsid w:val="00D83A44"/>
    <w:pPr>
      <w:framePr w:wrap="around" w:vAnchor="text" w:hAnchor="text" w:y="1"/>
      <w:tabs>
        <w:tab w:val="left" w:pos="851"/>
        <w:tab w:val="right" w:leader="dot" w:pos="9639"/>
      </w:tabs>
      <w:spacing w:line="276" w:lineRule="auto"/>
      <w:ind w:firstLine="0"/>
      <w:jc w:val="left"/>
    </w:pPr>
    <w:rPr>
      <w:noProof/>
      <w:snapToGrid/>
      <w:color w:val="auto"/>
      <w:lang w:eastAsia="en-US"/>
    </w:rPr>
  </w:style>
  <w:style w:type="paragraph" w:styleId="26">
    <w:name w:val="toc 2"/>
    <w:basedOn w:val="a6"/>
    <w:next w:val="a6"/>
    <w:uiPriority w:val="39"/>
    <w:qFormat/>
    <w:rsid w:val="00D83A44"/>
    <w:pPr>
      <w:tabs>
        <w:tab w:val="left" w:pos="851"/>
        <w:tab w:val="right" w:leader="dot" w:pos="9639"/>
      </w:tabs>
      <w:spacing w:line="276" w:lineRule="auto"/>
      <w:ind w:firstLine="0"/>
      <w:jc w:val="left"/>
    </w:pPr>
    <w:rPr>
      <w:noProof/>
      <w:snapToGrid/>
      <w:color w:val="auto"/>
      <w:szCs w:val="24"/>
    </w:rPr>
  </w:style>
  <w:style w:type="paragraph" w:styleId="36">
    <w:name w:val="toc 3"/>
    <w:basedOn w:val="a6"/>
    <w:next w:val="a6"/>
    <w:uiPriority w:val="39"/>
    <w:qFormat/>
    <w:rsid w:val="00D83A44"/>
    <w:pPr>
      <w:tabs>
        <w:tab w:val="left" w:pos="851"/>
        <w:tab w:val="right" w:leader="dot" w:pos="9639"/>
      </w:tabs>
      <w:spacing w:line="276" w:lineRule="auto"/>
      <w:ind w:firstLine="0"/>
      <w:jc w:val="left"/>
    </w:pPr>
    <w:rPr>
      <w:rFonts w:cs="Arial"/>
      <w:noProof/>
      <w:snapToGrid/>
      <w:color w:val="auto"/>
      <w:szCs w:val="24"/>
      <w:lang w:eastAsia="en-US"/>
    </w:rPr>
  </w:style>
  <w:style w:type="character" w:customStyle="1" w:styleId="af5">
    <w:name w:val="Текст примечания Знак"/>
    <w:link w:val="af6"/>
    <w:uiPriority w:val="99"/>
    <w:qFormat/>
    <w:rsid w:val="006A0833"/>
    <w:rPr>
      <w:snapToGrid/>
      <w:color w:val="000000"/>
    </w:rPr>
  </w:style>
  <w:style w:type="paragraph" w:styleId="af6">
    <w:name w:val="annotation text"/>
    <w:basedOn w:val="a6"/>
    <w:link w:val="af5"/>
    <w:uiPriority w:val="99"/>
    <w:qFormat/>
    <w:rsid w:val="006A0833"/>
    <w:rPr>
      <w:rFonts w:ascii="Calibri" w:eastAsia="Calibri" w:hAnsi="Calibri"/>
      <w:snapToGrid/>
      <w:sz w:val="20"/>
    </w:rPr>
  </w:style>
  <w:style w:type="character" w:customStyle="1" w:styleId="15">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
    <w:name w:val="Список маркированный уровень 1"/>
    <w:basedOn w:val="a6"/>
    <w:link w:val="16"/>
    <w:qFormat/>
    <w:rsid w:val="006A0833"/>
    <w:pPr>
      <w:keepLines/>
      <w:numPr>
        <w:numId w:val="1"/>
      </w:numPr>
      <w:spacing w:before="120" w:after="120"/>
    </w:pPr>
    <w:rPr>
      <w:rFonts w:ascii="Calibri" w:eastAsia="Calibri" w:hAnsi="Calibri"/>
      <w:color w:val="auto"/>
    </w:rPr>
  </w:style>
  <w:style w:type="paragraph" w:customStyle="1" w:styleId="21">
    <w:name w:val="Список маркированный уровень 2"/>
    <w:basedOn w:val="a6"/>
    <w:link w:val="27"/>
    <w:qFormat/>
    <w:rsid w:val="006A0833"/>
    <w:pPr>
      <w:numPr>
        <w:numId w:val="3"/>
      </w:numPr>
      <w:tabs>
        <w:tab w:val="left" w:pos="-2127"/>
      </w:tabs>
      <w:spacing w:before="120" w:after="120"/>
    </w:pPr>
    <w:rPr>
      <w:rFonts w:ascii="Calibri" w:eastAsia="Calibri" w:hAnsi="Calibri"/>
      <w:color w:val="auto"/>
    </w:rPr>
  </w:style>
  <w:style w:type="paragraph" w:styleId="af7">
    <w:name w:val="Normal (Web)"/>
    <w:basedOn w:val="a6"/>
    <w:uiPriority w:val="99"/>
    <w:rsid w:val="006A0833"/>
    <w:rPr>
      <w:szCs w:val="24"/>
    </w:rPr>
  </w:style>
  <w:style w:type="paragraph" w:customStyle="1" w:styleId="a5">
    <w:name w:val="Список нумерованный"/>
    <w:basedOn w:val="a6"/>
    <w:link w:val="af8"/>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9">
    <w:name w:val="footnote text"/>
    <w:aliases w:val="Footnote Text Char Знак Знак,Footnote Text Char Знак,Footnote Text Char Знак Знак Знак Знак, Знак2,Footnote Text Char Знак Знак Знак Знак Char Char,Знак2"/>
    <w:basedOn w:val="a6"/>
    <w:link w:val="afa"/>
    <w:uiPriority w:val="99"/>
    <w:rsid w:val="006A0833"/>
    <w:rPr>
      <w:rFonts w:ascii="Arial" w:hAnsi="Arial"/>
      <w:snapToGrid/>
      <w:sz w:val="20"/>
    </w:rPr>
  </w:style>
  <w:style w:type="character" w:customStyle="1" w:styleId="afa">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9"/>
    <w:uiPriority w:val="99"/>
    <w:qFormat/>
    <w:rsid w:val="006A0833"/>
    <w:rPr>
      <w:rFonts w:ascii="Arial" w:eastAsia="Times New Roman" w:hAnsi="Arial" w:cs="Times New Roman"/>
      <w:snapToGrid/>
      <w:color w:val="000000"/>
      <w:sz w:val="20"/>
      <w:szCs w:val="20"/>
      <w:lang w:eastAsia="ru-RU"/>
    </w:rPr>
  </w:style>
  <w:style w:type="character" w:styleId="afb">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c">
    <w:name w:val="Заголовок приложения"/>
    <w:basedOn w:val="10"/>
    <w:next w:val="a6"/>
    <w:uiPriority w:val="99"/>
    <w:rsid w:val="006A0833"/>
    <w:pPr>
      <w:numPr>
        <w:numId w:val="0"/>
      </w:numPr>
      <w:spacing w:before="0"/>
      <w:jc w:val="right"/>
    </w:pPr>
  </w:style>
  <w:style w:type="paragraph" w:styleId="51">
    <w:name w:val="toc 5"/>
    <w:basedOn w:val="a6"/>
    <w:next w:val="a6"/>
    <w:autoRedefine/>
    <w:uiPriority w:val="39"/>
    <w:rsid w:val="006A0833"/>
    <w:pPr>
      <w:ind w:left="960"/>
    </w:pPr>
  </w:style>
  <w:style w:type="paragraph" w:styleId="62">
    <w:name w:val="toc 6"/>
    <w:basedOn w:val="a6"/>
    <w:next w:val="a6"/>
    <w:autoRedefine/>
    <w:uiPriority w:val="39"/>
    <w:rsid w:val="006A0833"/>
    <w:pPr>
      <w:ind w:left="1200"/>
    </w:pPr>
  </w:style>
  <w:style w:type="paragraph" w:styleId="71">
    <w:name w:val="toc 7"/>
    <w:basedOn w:val="a6"/>
    <w:next w:val="a6"/>
    <w:autoRedefine/>
    <w:uiPriority w:val="39"/>
    <w:rsid w:val="006A0833"/>
    <w:pPr>
      <w:ind w:left="1440"/>
    </w:pPr>
  </w:style>
  <w:style w:type="paragraph" w:styleId="81">
    <w:name w:val="toc 8"/>
    <w:basedOn w:val="a6"/>
    <w:next w:val="a6"/>
    <w:autoRedefine/>
    <w:uiPriority w:val="39"/>
    <w:rsid w:val="006A0833"/>
    <w:pPr>
      <w:ind w:left="1680"/>
    </w:pPr>
  </w:style>
  <w:style w:type="paragraph" w:styleId="91">
    <w:name w:val="toc 9"/>
    <w:basedOn w:val="a6"/>
    <w:next w:val="a6"/>
    <w:autoRedefine/>
    <w:uiPriority w:val="39"/>
    <w:rsid w:val="006A0833"/>
    <w:pPr>
      <w:ind w:left="1920"/>
    </w:pPr>
  </w:style>
  <w:style w:type="character" w:styleId="afd">
    <w:name w:val="annotation reference"/>
    <w:uiPriority w:val="99"/>
    <w:qFormat/>
    <w:rsid w:val="006A0833"/>
    <w:rPr>
      <w:sz w:val="16"/>
      <w:szCs w:val="16"/>
    </w:rPr>
  </w:style>
  <w:style w:type="paragraph" w:customStyle="1" w:styleId="afe">
    <w:name w:val="Основной текст (центр/одинарный)"/>
    <w:basedOn w:val="ab"/>
    <w:link w:val="aff"/>
    <w:rsid w:val="006A0833"/>
    <w:pPr>
      <w:spacing w:before="120" w:after="120"/>
      <w:ind w:firstLine="0"/>
      <w:jc w:val="center"/>
    </w:pPr>
    <w:rPr>
      <w:snapToGrid/>
    </w:rPr>
  </w:style>
  <w:style w:type="character" w:customStyle="1" w:styleId="aff">
    <w:name w:val="Основной текст (центр/одинарный) Знак"/>
    <w:link w:val="afe"/>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qFormat/>
    <w:rsid w:val="006A0833"/>
    <w:pPr>
      <w:numPr>
        <w:numId w:val="8"/>
      </w:numPr>
      <w:tabs>
        <w:tab w:val="clear" w:pos="1701"/>
      </w:tabs>
    </w:pPr>
  </w:style>
  <w:style w:type="paragraph" w:styleId="aff0">
    <w:name w:val="Document Map"/>
    <w:basedOn w:val="a6"/>
    <w:link w:val="aff1"/>
    <w:uiPriority w:val="99"/>
    <w:semiHidden/>
    <w:rsid w:val="006A0833"/>
    <w:pPr>
      <w:shd w:val="clear" w:color="auto" w:fill="000080"/>
    </w:pPr>
    <w:rPr>
      <w:rFonts w:ascii="Tahoma" w:hAnsi="Tahoma"/>
      <w:snapToGrid/>
      <w:sz w:val="24"/>
    </w:rPr>
  </w:style>
  <w:style w:type="character" w:customStyle="1" w:styleId="aff1">
    <w:name w:val="Схема документа Знак"/>
    <w:link w:val="aff0"/>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7">
    <w:name w:val="Основной текст (без отступа)"/>
    <w:basedOn w:val="ab"/>
    <w:rsid w:val="006A0833"/>
    <w:pPr>
      <w:spacing w:before="120" w:after="120"/>
      <w:ind w:firstLine="0"/>
    </w:pPr>
  </w:style>
  <w:style w:type="paragraph" w:styleId="aff2">
    <w:name w:val="table of figures"/>
    <w:basedOn w:val="ab"/>
    <w:next w:val="a6"/>
    <w:uiPriority w:val="99"/>
    <w:qFormat/>
    <w:rsid w:val="002D5E5E"/>
    <w:pPr>
      <w:tabs>
        <w:tab w:val="right" w:leader="dot" w:pos="9356"/>
      </w:tabs>
      <w:spacing w:line="276" w:lineRule="auto"/>
      <w:ind w:right="567" w:firstLine="0"/>
      <w:jc w:val="left"/>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semiHidden/>
    <w:qFormat/>
    <w:rsid w:val="006A0833"/>
    <w:rPr>
      <w:rFonts w:ascii="Tahoma" w:hAnsi="Tahoma"/>
      <w:snapToGrid/>
      <w:sz w:val="16"/>
      <w:szCs w:val="16"/>
    </w:rPr>
  </w:style>
  <w:style w:type="character" w:customStyle="1" w:styleId="aff4">
    <w:name w:val="Текст выноски Знак"/>
    <w:link w:val="aff3"/>
    <w:semiHidden/>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b"/>
    <w:next w:val="a6"/>
    <w:uiPriority w:val="99"/>
    <w:rsid w:val="006A0833"/>
    <w:pPr>
      <w:spacing w:before="120" w:after="120"/>
      <w:ind w:left="851" w:hanging="284"/>
    </w:pPr>
  </w:style>
  <w:style w:type="paragraph" w:styleId="aff6">
    <w:name w:val="annotation subject"/>
    <w:basedOn w:val="af6"/>
    <w:next w:val="af6"/>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7">
    <w:name w:val="Пункт 3 уровня без нумерации"/>
    <w:basedOn w:val="34"/>
    <w:uiPriority w:val="99"/>
    <w:rsid w:val="006A0833"/>
    <w:pPr>
      <w:numPr>
        <w:ilvl w:val="0"/>
        <w:numId w:val="0"/>
      </w:numPr>
      <w:ind w:firstLine="567"/>
    </w:pPr>
  </w:style>
  <w:style w:type="paragraph" w:styleId="17">
    <w:name w:val="index 1"/>
    <w:basedOn w:val="a6"/>
    <w:next w:val="a6"/>
    <w:autoRedefine/>
    <w:uiPriority w:val="99"/>
    <w:rsid w:val="006A0833"/>
    <w:pPr>
      <w:ind w:left="240" w:hanging="240"/>
    </w:pPr>
  </w:style>
  <w:style w:type="table" w:styleId="aff8">
    <w:name w:val="Table Grid"/>
    <w:basedOn w:val="a9"/>
    <w:uiPriority w:val="39"/>
    <w:qFormat/>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6"/>
    <w:qFormat/>
    <w:rsid w:val="006A0833"/>
    <w:pPr>
      <w:jc w:val="center"/>
    </w:pPr>
    <w:rPr>
      <w:rFonts w:ascii="Arial" w:hAnsi="Arial"/>
      <w:b/>
      <w:sz w:val="36"/>
    </w:rPr>
  </w:style>
  <w:style w:type="paragraph" w:customStyle="1" w:styleId="-8">
    <w:name w:val="Титульный лист - название документа"/>
    <w:basedOn w:val="-7"/>
    <w:link w:val="-9"/>
    <w:rsid w:val="006A0833"/>
    <w:rPr>
      <w:b w:val="0"/>
      <w:snapToGrid/>
    </w:rPr>
  </w:style>
  <w:style w:type="paragraph" w:styleId="aff9">
    <w:name w:val="endnote text"/>
    <w:basedOn w:val="a6"/>
    <w:link w:val="affa"/>
    <w:uiPriority w:val="99"/>
    <w:rsid w:val="006A0833"/>
    <w:rPr>
      <w:snapToGrid/>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7"/>
    <w:uiPriority w:val="99"/>
    <w:qFormat/>
    <w:rsid w:val="006A0833"/>
    <w:pPr>
      <w:spacing w:before="60" w:after="60"/>
      <w:jc w:val="left"/>
    </w:pPr>
    <w:rPr>
      <w:rFonts w:ascii="Arial" w:hAnsi="Arial" w:cs="Arial"/>
      <w:b/>
    </w:rPr>
  </w:style>
  <w:style w:type="paragraph" w:customStyle="1" w:styleId="12-0">
    <w:name w:val="Таблица (12) - осн. текст"/>
    <w:basedOn w:val="a7"/>
    <w:qFormat/>
    <w:rsid w:val="006A0833"/>
    <w:pPr>
      <w:spacing w:before="60" w:after="60"/>
      <w:jc w:val="left"/>
    </w:pPr>
    <w:rPr>
      <w:sz w:val="24"/>
    </w:rPr>
  </w:style>
  <w:style w:type="table" w:customStyle="1" w:styleId="120">
    <w:name w:val="Таблица (12)"/>
    <w:basedOn w:val="a9"/>
    <w:uiPriority w:val="99"/>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9"/>
    <w:uiPriority w:val="99"/>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9"/>
    <w:uiPriority w:val="99"/>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8">
    <w:name w:val="Светлый список1"/>
    <w:basedOn w:val="a9"/>
    <w:uiPriority w:val="99"/>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uiPriority w:val="99"/>
    <w:qFormat/>
    <w:rsid w:val="006A0833"/>
    <w:rPr>
      <w:b/>
    </w:rPr>
  </w:style>
  <w:style w:type="character" w:customStyle="1" w:styleId="affe">
    <w:name w:val="Выделение курсивом"/>
    <w:uiPriority w:val="99"/>
    <w:qFormat/>
    <w:rsid w:val="006A0833"/>
    <w:rPr>
      <w:i/>
    </w:rPr>
  </w:style>
  <w:style w:type="character" w:customStyle="1" w:styleId="afff">
    <w:name w:val="Выделение подчеркиванием"/>
    <w:qFormat/>
    <w:rsid w:val="006A0833"/>
    <w:rPr>
      <w:u w:val="single"/>
    </w:rPr>
  </w:style>
  <w:style w:type="paragraph" w:customStyle="1" w:styleId="19">
    <w:name w:val="Абзац списка1"/>
    <w:aliases w:val="it_List1,Абзац списка11,List Paragraph"/>
    <w:basedOn w:val="a6"/>
    <w:link w:val="afff0"/>
    <w:uiPriority w:val="99"/>
    <w:qFormat/>
    <w:rsid w:val="006A0833"/>
    <w:pPr>
      <w:ind w:left="708"/>
    </w:pPr>
    <w:rPr>
      <w:snapToGrid/>
    </w:rPr>
  </w:style>
  <w:style w:type="paragraph" w:styleId="afff1">
    <w:name w:val="caption"/>
    <w:aliases w:val="Object name,Назв. Таблицы,Название таблицы"/>
    <w:basedOn w:val="a6"/>
    <w:next w:val="a6"/>
    <w:link w:val="afff2"/>
    <w:uiPriority w:val="35"/>
    <w:qFormat/>
    <w:rsid w:val="00402D4E"/>
    <w:pPr>
      <w:spacing w:after="120"/>
      <w:ind w:firstLine="0"/>
      <w:jc w:val="center"/>
    </w:pPr>
    <w:rPr>
      <w:bCs/>
      <w:szCs w:val="28"/>
    </w:rPr>
  </w:style>
  <w:style w:type="character" w:customStyle="1" w:styleId="1a">
    <w:name w:val="я_Технический стиль 1 Знак"/>
    <w:link w:val="1b"/>
    <w:uiPriority w:val="99"/>
    <w:rsid w:val="006A0833"/>
    <w:rPr>
      <w:rFonts w:ascii="Arial" w:hAnsi="Arial" w:cs="Arial"/>
      <w:b/>
      <w:bCs/>
      <w:snapToGrid/>
      <w:color w:val="000000"/>
      <w:sz w:val="24"/>
      <w:szCs w:val="24"/>
    </w:rPr>
  </w:style>
  <w:style w:type="paragraph" w:customStyle="1" w:styleId="1b">
    <w:name w:val="я_Технический стиль 1"/>
    <w:basedOn w:val="a6"/>
    <w:link w:val="1a"/>
    <w:uiPriority w:val="99"/>
    <w:qFormat/>
    <w:rsid w:val="006A0833"/>
    <w:pPr>
      <w:pBdr>
        <w:bottom w:val="single" w:sz="12" w:space="1" w:color="auto"/>
      </w:pBdr>
      <w:suppressAutoHyphens/>
      <w:ind w:left="142" w:right="140"/>
      <w:jc w:val="center"/>
    </w:pPr>
    <w:rPr>
      <w:rFonts w:ascii="Arial" w:eastAsia="Calibri" w:hAnsi="Arial"/>
      <w:b/>
      <w:bCs/>
      <w:snapToGrid/>
      <w:sz w:val="24"/>
      <w:szCs w:val="24"/>
    </w:rPr>
  </w:style>
  <w:style w:type="paragraph" w:customStyle="1" w:styleId="28">
    <w:name w:val="я_Технический стиль 2"/>
    <w:basedOn w:val="-5"/>
    <w:link w:val="29"/>
    <w:uiPriority w:val="99"/>
    <w:qFormat/>
    <w:rsid w:val="006A0833"/>
    <w:pPr>
      <w:suppressAutoHyphens/>
    </w:pPr>
    <w:rPr>
      <w:u w:val="single"/>
    </w:rPr>
  </w:style>
  <w:style w:type="paragraph" w:customStyle="1" w:styleId="38">
    <w:name w:val="я_Технический стиль 3"/>
    <w:basedOn w:val="-5"/>
    <w:link w:val="39"/>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9">
    <w:name w:val="я_Технический стиль 2 Знак"/>
    <w:link w:val="28"/>
    <w:uiPriority w:val="99"/>
    <w:rsid w:val="006A0833"/>
    <w:rPr>
      <w:rFonts w:ascii="Times New Roman" w:eastAsia="Times New Roman" w:hAnsi="Times New Roman" w:cs="Arial"/>
      <w:sz w:val="28"/>
      <w:szCs w:val="20"/>
      <w:u w:val="single"/>
      <w:lang w:eastAsia="ru-RU"/>
    </w:rPr>
  </w:style>
  <w:style w:type="character" w:customStyle="1" w:styleId="39">
    <w:name w:val="я_Технический стиль 3 Знак"/>
    <w:link w:val="38"/>
    <w:rsid w:val="006A0833"/>
    <w:rPr>
      <w:rFonts w:ascii="Arial" w:eastAsia="Times New Roman" w:hAnsi="Arial" w:cs="Arial"/>
      <w:b/>
      <w:sz w:val="28"/>
      <w:szCs w:val="20"/>
      <w:lang w:eastAsia="ru-RU"/>
    </w:rPr>
  </w:style>
  <w:style w:type="character" w:customStyle="1" w:styleId="25">
    <w:name w:val="Пункт 2 уровня Знак"/>
    <w:link w:val="24"/>
    <w:uiPriority w:val="99"/>
    <w:rsid w:val="006A0833"/>
    <w:rPr>
      <w:bCs/>
      <w:snapToGrid w:val="0"/>
      <w:color w:val="000000"/>
      <w:sz w:val="28"/>
    </w:rPr>
  </w:style>
  <w:style w:type="paragraph" w:customStyle="1" w:styleId="a0">
    <w:name w:val="Нумерованный список (тбл)"/>
    <w:basedOn w:val="a6"/>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qFormat/>
    <w:rsid w:val="006A0833"/>
    <w:pPr>
      <w:spacing w:before="120" w:after="120"/>
    </w:pPr>
    <w:rPr>
      <w:szCs w:val="28"/>
    </w:rPr>
  </w:style>
  <w:style w:type="character" w:customStyle="1" w:styleId="afff4">
    <w:name w:val="Выделение надстрочными символами"/>
    <w:uiPriority w:val="99"/>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rPr>
      <w:snapToGrid/>
      <w:sz w:val="24"/>
    </w:r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5 Знак,Абзац маркированнный Знак,FooterText Знак,numbered Знак,Paragraphe de liste1 Знак,lp1 Знак,Bullet 1 Знак,Use Case List Paragraph Знак,Абзац списка литеральный Знак"/>
    <w:link w:val="19"/>
    <w:uiPriority w:val="99"/>
    <w:qFormat/>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99"/>
    <w:qFormat/>
    <w:rsid w:val="000206B4"/>
    <w:rPr>
      <w:rFonts w:ascii="Times New Roman" w:hAnsi="Times New Roman" w:cs="Times New Roman"/>
      <w:i/>
      <w:color w:val="auto"/>
    </w:rPr>
  </w:style>
  <w:style w:type="paragraph" w:customStyle="1" w:styleId="1c">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9"/>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uiPriority w:val="99"/>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a">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2">
    <w:name w:val="Нумерованный список 3 (тбл)"/>
    <w:basedOn w:val="a0"/>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snapToGrid/>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c"/>
    <w:uiPriority w:val="99"/>
    <w:locked/>
    <w:rsid w:val="00883E53"/>
    <w:rPr>
      <w:rFonts w:ascii="Times New Roman" w:eastAsia="Times New Roman" w:hAnsi="Times New Roman"/>
      <w:color w:val="000000"/>
      <w:lang w:val="ru-RU" w:eastAsia="ru-RU" w:bidi="ar-SA"/>
    </w:rPr>
  </w:style>
  <w:style w:type="character" w:customStyle="1" w:styleId="16">
    <w:name w:val="Список маркированный уровень 1 Знак"/>
    <w:link w:val="1"/>
    <w:rsid w:val="006D5920"/>
    <w:rPr>
      <w:snapToGrid w:val="0"/>
      <w:sz w:val="28"/>
    </w:rPr>
  </w:style>
  <w:style w:type="paragraph" w:customStyle="1" w:styleId="OTRListMark">
    <w:name w:val="OTR_List_Mark"/>
    <w:basedOn w:val="a6"/>
    <w:link w:val="OTRListMark0"/>
    <w:uiPriority w:val="99"/>
    <w:rsid w:val="00480242"/>
    <w:pPr>
      <w:numPr>
        <w:numId w:val="15"/>
      </w:numPr>
      <w:tabs>
        <w:tab w:val="clear" w:pos="1134"/>
      </w:tabs>
      <w:spacing w:before="60" w:after="60"/>
      <w:ind w:left="284" w:firstLine="709"/>
    </w:pPr>
    <w:rPr>
      <w:rFonts w:ascii="Calibri" w:eastAsia="Calibri" w:hAnsi="Calibri"/>
      <w:snapToGrid/>
      <w:color w:val="auto"/>
      <w:sz w:val="24"/>
    </w:rPr>
  </w:style>
  <w:style w:type="character" w:customStyle="1" w:styleId="OTRListMark0">
    <w:name w:val="OTR_List_Mark Знак"/>
    <w:link w:val="OTRListMark"/>
    <w:uiPriority w:val="99"/>
    <w:rsid w:val="00480242"/>
    <w:rPr>
      <w:sz w:val="24"/>
    </w:rPr>
  </w:style>
  <w:style w:type="character" w:customStyle="1" w:styleId="27">
    <w:name w:val="Список маркированный уровень 2 Знак"/>
    <w:link w:val="21"/>
    <w:rsid w:val="007F70B5"/>
    <w:rPr>
      <w:snapToGrid w:val="0"/>
      <w:sz w:val="28"/>
    </w:rPr>
  </w:style>
  <w:style w:type="character" w:customStyle="1" w:styleId="2b">
    <w:name w:val="Текст примечания Знак2"/>
    <w:uiPriority w:val="99"/>
    <w:semiHidden/>
    <w:rsid w:val="004E4F7E"/>
    <w:rPr>
      <w:sz w:val="20"/>
      <w:szCs w:val="20"/>
    </w:rPr>
  </w:style>
  <w:style w:type="paragraph" w:customStyle="1" w:styleId="1d">
    <w:name w:val="Без интервала1"/>
    <w:link w:val="NoSpacingChar1"/>
    <w:uiPriority w:val="99"/>
    <w:rsid w:val="00314573"/>
    <w:rPr>
      <w:rFonts w:ascii="Times New Roman" w:eastAsia="Times New Roman" w:hAnsi="Times New Roman"/>
      <w:sz w:val="24"/>
      <w:szCs w:val="24"/>
    </w:rPr>
  </w:style>
  <w:style w:type="paragraph" w:customStyle="1" w:styleId="a2">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d"/>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c">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0"/>
    <w:next w:val="a6"/>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link w:val="affff3"/>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e">
    <w:name w:val="Стиль1"/>
    <w:basedOn w:val="10"/>
    <w:uiPriority w:val="99"/>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6"/>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1">
    <w:name w:val="Згл 1 многоур"/>
    <w:basedOn w:val="a6"/>
    <w:next w:val="10"/>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3">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6"/>
    <w:link w:val="affff6"/>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10"/>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
    <w:name w:val="ООО_1С"/>
    <w:basedOn w:val="a6"/>
    <w:uiPriority w:val="99"/>
    <w:rsid w:val="005629EC"/>
    <w:pPr>
      <w:jc w:val="left"/>
    </w:pPr>
    <w:rPr>
      <w:snapToGrid/>
      <w:color w:val="auto"/>
      <w:sz w:val="16"/>
      <w:szCs w:val="24"/>
    </w:rPr>
  </w:style>
  <w:style w:type="paragraph" w:customStyle="1" w:styleId="affff8">
    <w:name w:val="Отбивка"/>
    <w:basedOn w:val="a6"/>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0">
    <w:name w:val="Стиль2"/>
    <w:basedOn w:val="8"/>
    <w:uiPriority w:val="99"/>
    <w:qFormat/>
    <w:rsid w:val="005629EC"/>
    <w:pPr>
      <w:numPr>
        <w:ilvl w:val="7"/>
        <w:numId w:val="7"/>
      </w:numPr>
    </w:pPr>
    <w:rPr>
      <w:b/>
    </w:rPr>
  </w:style>
  <w:style w:type="paragraph" w:customStyle="1" w:styleId="3a">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uiPriority w:val="22"/>
    <w:qFormat/>
    <w:rsid w:val="005629EC"/>
    <w:rPr>
      <w:b/>
      <w:bCs/>
    </w:rPr>
  </w:style>
  <w:style w:type="paragraph" w:customStyle="1" w:styleId="note">
    <w:name w:val="note"/>
    <w:basedOn w:val="a6"/>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405"/>
      </w:numPr>
      <w:tabs>
        <w:tab w:val="num" w:pos="360"/>
      </w:tabs>
      <w:suppressAutoHyphens/>
      <w:ind w:left="0" w:firstLine="0"/>
    </w:pPr>
    <w:rPr>
      <w:snapToGrid/>
      <w:color w:val="auto"/>
    </w:rPr>
  </w:style>
  <w:style w:type="paragraph" w:customStyle="1" w:styleId="affffc">
    <w:name w:val="Основной"/>
    <w:basedOn w:val="a6"/>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uiPriority w:val="99"/>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uiPriority w:val="99"/>
    <w:rsid w:val="005629EC"/>
    <w:rPr>
      <w:rFonts w:ascii="Times New Roman" w:eastAsia="Times New Roman" w:hAnsi="Times New Roman"/>
      <w:sz w:val="24"/>
      <w:szCs w:val="22"/>
      <w:lang w:eastAsia="en-US" w:bidi="ar-SA"/>
    </w:rPr>
  </w:style>
  <w:style w:type="paragraph" w:customStyle="1" w:styleId="afffff0">
    <w:name w:val="ТаблШапка"/>
    <w:link w:val="afffff1"/>
    <w:uiPriority w:val="99"/>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uiPriority w:val="99"/>
    <w:rsid w:val="005629EC"/>
    <w:rPr>
      <w:rFonts w:ascii="Times New Roman" w:eastAsia="Times New Roman" w:hAnsi="Times New Roman"/>
      <w:b/>
      <w:sz w:val="24"/>
      <w:szCs w:val="22"/>
      <w:lang w:eastAsia="en-US" w:bidi="ar-SA"/>
    </w:rPr>
  </w:style>
  <w:style w:type="table" w:customStyle="1" w:styleId="1f0">
    <w:name w:val="Сетка таблицы1"/>
    <w:basedOn w:val="a9"/>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9"/>
    <w:next w:val="aff8"/>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9"/>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9"/>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9"/>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b">
    <w:name w:val="Згл 3 многоур"/>
    <w:basedOn w:val="3"/>
    <w:next w:val="a6"/>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textAlignment w:val="center"/>
    </w:pPr>
    <w:rPr>
      <w:rFonts w:ascii="FreeSetC" w:eastAsia="Batang" w:hAnsi="FreeSetC"/>
      <w:snapToGrid/>
      <w:spacing w:val="2"/>
      <w:sz w:val="22"/>
      <w:szCs w:val="22"/>
      <w:u w:color="003781"/>
      <w:lang w:eastAsia="ko-KR"/>
    </w:rPr>
  </w:style>
  <w:style w:type="paragraph" w:styleId="afffff2">
    <w:name w:val="Plain Text"/>
    <w:basedOn w:val="a6"/>
    <w:link w:val="afffff3"/>
    <w:uiPriority w:val="99"/>
    <w:rsid w:val="000C454E"/>
    <w:pPr>
      <w:spacing w:after="120"/>
      <w:ind w:left="851"/>
    </w:pPr>
    <w:rPr>
      <w:rFonts w:ascii="Courier New" w:hAnsi="Courier New"/>
      <w:snapToGrid/>
      <w:color w:val="auto"/>
      <w:sz w:val="20"/>
    </w:rPr>
  </w:style>
  <w:style w:type="paragraph" w:customStyle="1" w:styleId="a1">
    <w:name w:val="Нумерация списка числами!"/>
    <w:basedOn w:val="a6"/>
    <w:next w:val="a6"/>
    <w:link w:val="afffff4"/>
    <w:qFormat/>
    <w:rsid w:val="00D23B56"/>
    <w:pPr>
      <w:numPr>
        <w:numId w:val="651"/>
      </w:numPr>
      <w:spacing w:before="120" w:after="120"/>
    </w:pPr>
    <w:rPr>
      <w:rFonts w:ascii="Calibri" w:eastAsia="Calibri" w:hAnsi="Calibri"/>
    </w:rPr>
  </w:style>
  <w:style w:type="character" w:customStyle="1" w:styleId="afffff4">
    <w:name w:val="Нумерация списка числами! Знак"/>
    <w:link w:val="a1"/>
    <w:rsid w:val="00D23B56"/>
    <w:rPr>
      <w:snapToGrid w:val="0"/>
      <w:color w:val="000000"/>
      <w:sz w:val="28"/>
    </w:rPr>
  </w:style>
  <w:style w:type="character" w:customStyle="1" w:styleId="af8">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5">
    <w:name w:val="List Paragraph"/>
    <w:aliases w:val="Абзац списка5,Абзац маркированнный,FooterText,numbered,Paragraphe de liste1,lp1,Bullet 1,Use Case List Paragraph,Абзац списка литеральный,Bulletr List Paragraph,Bullet Number,Нумерованый список"/>
    <w:basedOn w:val="a6"/>
    <w:uiPriority w:val="99"/>
    <w:qFormat/>
    <w:rsid w:val="00350FC2"/>
    <w:pPr>
      <w:spacing w:after="160" w:line="259" w:lineRule="auto"/>
      <w:ind w:left="720"/>
      <w:contextualSpacing/>
      <w:jc w:val="left"/>
    </w:pPr>
    <w:rPr>
      <w:rFonts w:ascii="Calibri" w:eastAsia="Calibri" w:hAnsi="Calibr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2">
    <w:name w:val="Заголовок 1 Контрольный пример"/>
    <w:basedOn w:val="10"/>
    <w:next w:val="22"/>
    <w:link w:val="1f1"/>
    <w:qFormat/>
    <w:rsid w:val="00774153"/>
    <w:pPr>
      <w:pageBreakBefore w:val="0"/>
      <w:numPr>
        <w:numId w:val="654"/>
      </w:numPr>
      <w:tabs>
        <w:tab w:val="left" w:pos="4536"/>
      </w:tabs>
      <w:spacing w:before="360"/>
    </w:pPr>
    <w:rPr>
      <w:rFonts w:ascii="Arial" w:eastAsia="Times New Roman" w:hAnsi="Arial"/>
      <w:color w:val="000000"/>
    </w:rPr>
  </w:style>
  <w:style w:type="character" w:customStyle="1" w:styleId="1f1">
    <w:name w:val="Заголовок 1 Контрольный пример Знак"/>
    <w:link w:val="12"/>
    <w:rsid w:val="00774153"/>
    <w:rPr>
      <w:rFonts w:ascii="Arial" w:eastAsia="Times New Roman" w:hAnsi="Arial"/>
      <w:b/>
      <w:bCs/>
      <w:snapToGrid w:val="0"/>
      <w:color w:val="000000"/>
      <w:sz w:val="36"/>
    </w:rPr>
  </w:style>
  <w:style w:type="paragraph" w:customStyle="1" w:styleId="22">
    <w:name w:val="Заголовок 2 Контрольный пример"/>
    <w:basedOn w:val="12"/>
    <w:qFormat/>
    <w:rsid w:val="00774153"/>
    <w:pPr>
      <w:numPr>
        <w:ilvl w:val="1"/>
      </w:numPr>
      <w:tabs>
        <w:tab w:val="clear" w:pos="4536"/>
        <w:tab w:val="num" w:pos="1440"/>
      </w:tabs>
      <w:ind w:left="1440" w:hanging="360"/>
    </w:pPr>
    <w:rPr>
      <w:sz w:val="32"/>
    </w:rPr>
  </w:style>
  <w:style w:type="paragraph" w:customStyle="1" w:styleId="31">
    <w:name w:val="Пункт 3 уровня Контрольный пример"/>
    <w:basedOn w:val="34"/>
    <w:qFormat/>
    <w:rsid w:val="00774153"/>
    <w:pPr>
      <w:numPr>
        <w:numId w:val="654"/>
      </w:numPr>
    </w:pPr>
    <w:rPr>
      <w:rFonts w:ascii="Times New Roman" w:eastAsia="Times New Roman" w:hAnsi="Times New Roman"/>
      <w:color w:val="000000"/>
    </w:rPr>
  </w:style>
  <w:style w:type="character" w:customStyle="1" w:styleId="CharChar">
    <w:name w:val="Обычный Char Char"/>
    <w:rsid w:val="009D1711"/>
    <w:rPr>
      <w:rFonts w:ascii="Times New Roman" w:eastAsia="Times New Roman" w:hAnsi="Times New Roman" w:cs="Times New Roman"/>
      <w:sz w:val="24"/>
      <w:szCs w:val="24"/>
    </w:rPr>
  </w:style>
  <w:style w:type="paragraph" w:customStyle="1" w:styleId="EBNormal">
    <w:name w:val="_EB_Normal"/>
    <w:link w:val="EBNormal0"/>
    <w:qFormat/>
    <w:rsid w:val="00EA36C6"/>
    <w:pPr>
      <w:spacing w:before="120" w:after="60" w:line="360" w:lineRule="auto"/>
      <w:ind w:firstLine="567"/>
      <w:contextualSpacing/>
      <w:jc w:val="both"/>
    </w:pPr>
    <w:rPr>
      <w:rFonts w:ascii="Times New Roman" w:eastAsia="Times New Roman" w:hAnsi="Times New Roman"/>
      <w:sz w:val="28"/>
    </w:rPr>
  </w:style>
  <w:style w:type="character" w:customStyle="1" w:styleId="EBNormal0">
    <w:name w:val="_EB_Normal Знак Знак"/>
    <w:link w:val="EBNormal"/>
    <w:locked/>
    <w:rsid w:val="00EA36C6"/>
    <w:rPr>
      <w:rFonts w:ascii="Times New Roman" w:eastAsia="Times New Roman" w:hAnsi="Times New Roman"/>
      <w:sz w:val="28"/>
      <w:lang w:bidi="ar-SA"/>
    </w:rPr>
  </w:style>
  <w:style w:type="character" w:customStyle="1" w:styleId="1f2">
    <w:name w:val="Неразрешенное упоминание1"/>
    <w:uiPriority w:val="99"/>
    <w:semiHidden/>
    <w:unhideWhenUsed/>
    <w:rsid w:val="00830D01"/>
    <w:rPr>
      <w:color w:val="605E5C"/>
      <w:shd w:val="clear" w:color="auto" w:fill="E1DFDD"/>
    </w:rPr>
  </w:style>
  <w:style w:type="character" w:customStyle="1" w:styleId="2f">
    <w:name w:val="Неразрешенное упоминание2"/>
    <w:uiPriority w:val="99"/>
    <w:semiHidden/>
    <w:unhideWhenUsed/>
    <w:rsid w:val="006B569D"/>
    <w:rPr>
      <w:color w:val="605E5C"/>
      <w:shd w:val="clear" w:color="auto" w:fill="E1DFDD"/>
    </w:rPr>
  </w:style>
  <w:style w:type="character" w:customStyle="1" w:styleId="afff2">
    <w:name w:val="Название объекта Знак"/>
    <w:aliases w:val="Object name Знак,Назв. Таблицы Знак,Название таблицы Знак"/>
    <w:link w:val="afff1"/>
    <w:uiPriority w:val="35"/>
    <w:qFormat/>
    <w:rsid w:val="00402D4E"/>
    <w:rPr>
      <w:rFonts w:ascii="Times New Roman" w:eastAsia="Times New Roman" w:hAnsi="Times New Roman"/>
      <w:bCs/>
      <w:snapToGrid w:val="0"/>
      <w:color w:val="000000"/>
      <w:sz w:val="28"/>
      <w:szCs w:val="28"/>
    </w:rPr>
  </w:style>
  <w:style w:type="paragraph" w:customStyle="1" w:styleId="EBTablenorm">
    <w:name w:val="_EB_Table_norm"/>
    <w:link w:val="EBTablenorm0"/>
    <w:rsid w:val="003D5E33"/>
    <w:pPr>
      <w:spacing w:before="60" w:after="60"/>
      <w:contextualSpacing/>
      <w:jc w:val="both"/>
    </w:pPr>
    <w:rPr>
      <w:rFonts w:ascii="Times New Roman" w:eastAsia="Times New Roman" w:hAnsi="Times New Roman"/>
      <w:sz w:val="28"/>
    </w:rPr>
  </w:style>
  <w:style w:type="character" w:customStyle="1" w:styleId="EBTablenorm0">
    <w:name w:val="_EB_Table_norm Знак"/>
    <w:link w:val="EBTablenorm"/>
    <w:rsid w:val="003D5E33"/>
    <w:rPr>
      <w:rFonts w:ascii="Times New Roman" w:eastAsia="Times New Roman" w:hAnsi="Times New Roman"/>
      <w:sz w:val="28"/>
      <w:lang w:bidi="ar-SA"/>
    </w:rPr>
  </w:style>
  <w:style w:type="character" w:customStyle="1" w:styleId="EBNormal1">
    <w:name w:val="_EB_Normal Знак"/>
    <w:qFormat/>
    <w:rsid w:val="008421F3"/>
    <w:rPr>
      <w:rFonts w:ascii="Times New Roman" w:eastAsia="Times New Roman" w:hAnsi="Times New Roman"/>
      <w:sz w:val="28"/>
    </w:rPr>
  </w:style>
  <w:style w:type="paragraph" w:customStyle="1" w:styleId="GOSTTableListMark1">
    <w:name w:val="_GOST_Table_List_Mark_1"/>
    <w:rsid w:val="008421F3"/>
    <w:pPr>
      <w:tabs>
        <w:tab w:val="left" w:pos="284"/>
      </w:tabs>
      <w:ind w:left="283" w:right="57" w:hanging="170"/>
    </w:pPr>
    <w:rPr>
      <w:rFonts w:ascii="Times New Roman" w:eastAsia="Times New Roman" w:hAnsi="Times New Roman"/>
      <w:sz w:val="22"/>
    </w:rPr>
  </w:style>
  <w:style w:type="character" w:customStyle="1" w:styleId="3c">
    <w:name w:val="Неразрешенное упоминание3"/>
    <w:uiPriority w:val="99"/>
    <w:semiHidden/>
    <w:unhideWhenUsed/>
    <w:rsid w:val="00885255"/>
    <w:rPr>
      <w:color w:val="605E5C"/>
      <w:shd w:val="clear" w:color="auto" w:fill="E1DFDD"/>
    </w:rPr>
  </w:style>
  <w:style w:type="character" w:customStyle="1" w:styleId="interface0">
    <w:name w:val="interface"/>
    <w:rsid w:val="001B5596"/>
  </w:style>
  <w:style w:type="numbering" w:customStyle="1" w:styleId="1f3">
    <w:name w:val="Нет списка1"/>
    <w:next w:val="aa"/>
    <w:semiHidden/>
    <w:rsid w:val="0058487C"/>
  </w:style>
  <w:style w:type="paragraph" w:customStyle="1" w:styleId="TXT">
    <w:name w:val="TXT"/>
    <w:rsid w:val="0058487C"/>
    <w:pPr>
      <w:spacing w:line="360" w:lineRule="auto"/>
      <w:ind w:firstLine="567"/>
      <w:jc w:val="both"/>
    </w:pPr>
    <w:rPr>
      <w:rFonts w:ascii="Times New Roman" w:eastAsia="Times New Roman" w:hAnsi="Times New Roman"/>
      <w:sz w:val="28"/>
      <w:szCs w:val="28"/>
      <w:lang w:eastAsia="en-US"/>
    </w:rPr>
  </w:style>
  <w:style w:type="character" w:customStyle="1" w:styleId="ListParagraphChar">
    <w:name w:val="List Paragraph Char"/>
    <w:aliases w:val="it_List1 Char,Абзац списка1 Char,Абзац списка5 Char,Абзац маркированнный Char,FooterText Char,numbered Char,Paragraphe de liste1 Char,lp1 Char"/>
    <w:locked/>
    <w:rsid w:val="0058487C"/>
    <w:rPr>
      <w:sz w:val="22"/>
      <w:lang w:val="ru-RU" w:eastAsia="en-US" w:bidi="ar-SA"/>
    </w:rPr>
  </w:style>
  <w:style w:type="character" w:customStyle="1" w:styleId="wmi-callto">
    <w:name w:val="wmi-callto"/>
    <w:basedOn w:val="a8"/>
    <w:rsid w:val="0058487C"/>
  </w:style>
  <w:style w:type="paragraph" w:customStyle="1" w:styleId="afffff6">
    <w:name w:val="ОбычныйБезОтст"/>
    <w:link w:val="afffff7"/>
    <w:qFormat/>
    <w:rsid w:val="0058487C"/>
    <w:pPr>
      <w:spacing w:before="120" w:after="120" w:line="276" w:lineRule="auto"/>
    </w:pPr>
    <w:rPr>
      <w:rFonts w:ascii="Times New Roman" w:eastAsia="Times New Roman" w:hAnsi="Times New Roman"/>
      <w:sz w:val="28"/>
      <w:szCs w:val="22"/>
      <w:lang w:eastAsia="en-US"/>
    </w:rPr>
  </w:style>
  <w:style w:type="character" w:customStyle="1" w:styleId="afffff7">
    <w:name w:val="ОбычныйБезОтст Знак"/>
    <w:link w:val="afffff6"/>
    <w:rsid w:val="0058487C"/>
    <w:rPr>
      <w:rFonts w:ascii="Times New Roman" w:eastAsia="Times New Roman" w:hAnsi="Times New Roman"/>
      <w:sz w:val="28"/>
      <w:szCs w:val="22"/>
      <w:lang w:eastAsia="en-US" w:bidi="ar-SA"/>
    </w:rPr>
  </w:style>
  <w:style w:type="character" w:customStyle="1" w:styleId="45">
    <w:name w:val="Неразрешенное упоминание4"/>
    <w:uiPriority w:val="99"/>
    <w:semiHidden/>
    <w:unhideWhenUsed/>
    <w:rsid w:val="00F70980"/>
    <w:rPr>
      <w:color w:val="605E5C"/>
      <w:shd w:val="clear" w:color="auto" w:fill="E1DFDD"/>
    </w:rPr>
  </w:style>
  <w:style w:type="table" w:styleId="1f4">
    <w:name w:val="Table Subtle 1"/>
    <w:basedOn w:val="a9"/>
    <w:rsid w:val="00402D4E"/>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8">
    <w:name w:val="Рисунок"/>
    <w:basedOn w:val="a6"/>
    <w:link w:val="afffff9"/>
    <w:qFormat/>
    <w:rsid w:val="005D50E9"/>
    <w:pPr>
      <w:spacing w:before="120" w:after="120"/>
      <w:ind w:firstLine="0"/>
      <w:jc w:val="center"/>
    </w:pPr>
    <w:rPr>
      <w:noProof/>
      <w:snapToGrid/>
    </w:rPr>
  </w:style>
  <w:style w:type="character" w:customStyle="1" w:styleId="affff3">
    <w:name w:val="Без интервала Знак"/>
    <w:link w:val="affff2"/>
    <w:uiPriority w:val="1"/>
    <w:rsid w:val="004A1FE8"/>
    <w:rPr>
      <w:rFonts w:ascii="Times New Roman" w:hAnsi="Times New Roman"/>
      <w:sz w:val="24"/>
      <w:szCs w:val="22"/>
      <w:lang w:eastAsia="en-US" w:bidi="ar-SA"/>
    </w:rPr>
  </w:style>
  <w:style w:type="character" w:customStyle="1" w:styleId="afffff9">
    <w:name w:val="Рисунок Знак"/>
    <w:link w:val="afffff8"/>
    <w:qFormat/>
    <w:rsid w:val="005D50E9"/>
    <w:rPr>
      <w:rFonts w:ascii="Times New Roman" w:eastAsia="Times New Roman" w:hAnsi="Times New Roman"/>
      <w:noProof/>
      <w:color w:val="000000"/>
      <w:sz w:val="28"/>
    </w:rPr>
  </w:style>
  <w:style w:type="paragraph" w:customStyle="1" w:styleId="GOST5">
    <w:name w:val="_GOST_5"/>
    <w:basedOn w:val="40"/>
    <w:link w:val="GOST50"/>
    <w:qFormat/>
    <w:rsid w:val="00F773D4"/>
    <w:pPr>
      <w:numPr>
        <w:ilvl w:val="4"/>
      </w:numPr>
      <w:outlineLvl w:val="4"/>
    </w:pPr>
  </w:style>
  <w:style w:type="character" w:customStyle="1" w:styleId="GOST50">
    <w:name w:val="_GOST_5 Знак"/>
    <w:link w:val="GOST5"/>
    <w:rsid w:val="00F773D4"/>
    <w:rPr>
      <w:rFonts w:ascii="Times New Roman" w:eastAsia="Times New Roman" w:hAnsi="Times New Roman"/>
      <w:b/>
      <w:snapToGrid w:val="0"/>
      <w:color w:val="000000"/>
      <w:sz w:val="28"/>
    </w:rPr>
  </w:style>
  <w:style w:type="character" w:customStyle="1" w:styleId="52">
    <w:name w:val="Неразрешенное упоминание5"/>
    <w:uiPriority w:val="99"/>
    <w:semiHidden/>
    <w:unhideWhenUsed/>
    <w:rsid w:val="005111FB"/>
    <w:rPr>
      <w:color w:val="605E5C"/>
      <w:shd w:val="clear" w:color="auto" w:fill="E1DFDD"/>
    </w:rPr>
  </w:style>
  <w:style w:type="paragraph" w:customStyle="1" w:styleId="a4">
    <w:name w:val="маркер"/>
    <w:basedOn w:val="Bullet2"/>
    <w:link w:val="afffffa"/>
    <w:qFormat/>
    <w:rsid w:val="00B437BA"/>
    <w:pPr>
      <w:numPr>
        <w:numId w:val="792"/>
      </w:numPr>
      <w:tabs>
        <w:tab w:val="clear" w:pos="567"/>
      </w:tabs>
      <w:spacing w:before="120" w:line="240" w:lineRule="auto"/>
      <w:ind w:left="1560"/>
    </w:pPr>
    <w:rPr>
      <w:rFonts w:ascii="Times New Roman" w:hAnsi="Times New Roman"/>
      <w:sz w:val="28"/>
      <w:szCs w:val="28"/>
    </w:rPr>
  </w:style>
  <w:style w:type="character" w:customStyle="1" w:styleId="afffffa">
    <w:name w:val="маркер Знак"/>
    <w:link w:val="a4"/>
    <w:rsid w:val="00B437BA"/>
    <w:rPr>
      <w:rFonts w:ascii="Times New Roman" w:hAnsi="Times New Roman"/>
      <w:sz w:val="28"/>
      <w:szCs w:val="28"/>
    </w:rPr>
  </w:style>
  <w:style w:type="paragraph" w:customStyle="1" w:styleId="st-j-0-73-5">
    <w:name w:val="st-j-0-73-5"/>
    <w:basedOn w:val="a6"/>
    <w:rsid w:val="00645F34"/>
    <w:pPr>
      <w:spacing w:before="100" w:beforeAutospacing="1" w:after="100" w:afterAutospacing="1"/>
      <w:ind w:firstLine="0"/>
      <w:jc w:val="left"/>
    </w:pPr>
    <w:rPr>
      <w:snapToGrid/>
      <w:color w:val="auto"/>
      <w:sz w:val="24"/>
      <w:szCs w:val="24"/>
    </w:rPr>
  </w:style>
  <w:style w:type="character" w:customStyle="1" w:styleId="apple-converted-space">
    <w:name w:val="apple-converted-space"/>
    <w:qFormat/>
    <w:rsid w:val="00645F34"/>
  </w:style>
  <w:style w:type="character" w:customStyle="1" w:styleId="63">
    <w:name w:val="Неразрешенное упоминание6"/>
    <w:uiPriority w:val="99"/>
    <w:semiHidden/>
    <w:unhideWhenUsed/>
    <w:rsid w:val="00F146BF"/>
    <w:rPr>
      <w:color w:val="605E5C"/>
      <w:shd w:val="clear" w:color="auto" w:fill="E1DFDD"/>
    </w:rPr>
  </w:style>
  <w:style w:type="character" w:customStyle="1" w:styleId="72">
    <w:name w:val="Неразрешенное упоминание7"/>
    <w:uiPriority w:val="99"/>
    <w:semiHidden/>
    <w:unhideWhenUsed/>
    <w:rsid w:val="00D53725"/>
    <w:rPr>
      <w:color w:val="605E5C"/>
      <w:shd w:val="clear" w:color="auto" w:fill="E1DFDD"/>
    </w:rPr>
  </w:style>
  <w:style w:type="character" w:customStyle="1" w:styleId="82">
    <w:name w:val="Неразрешенное упоминание8"/>
    <w:uiPriority w:val="99"/>
    <w:semiHidden/>
    <w:unhideWhenUsed/>
    <w:rsid w:val="00F4171D"/>
    <w:rPr>
      <w:color w:val="605E5C"/>
      <w:shd w:val="clear" w:color="auto" w:fill="E1DFDD"/>
    </w:rPr>
  </w:style>
  <w:style w:type="table" w:customStyle="1" w:styleId="GridTable5Dark-Accent5">
    <w:name w:val="Grid Table 5 Dark - Accent 5"/>
    <w:basedOn w:val="a9"/>
    <w:uiPriority w:val="99"/>
    <w:qFormat/>
    <w:rsid w:val="00F930E9"/>
    <w:rPr>
      <w:rFonts w:eastAsia="Arial"/>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character" w:customStyle="1" w:styleId="92">
    <w:name w:val="Неразрешенное упоминание9"/>
    <w:basedOn w:val="a8"/>
    <w:uiPriority w:val="99"/>
    <w:semiHidden/>
    <w:unhideWhenUsed/>
    <w:rsid w:val="002D5DF4"/>
    <w:rPr>
      <w:color w:val="605E5C"/>
      <w:shd w:val="clear" w:color="auto" w:fill="E1DFDD"/>
    </w:rPr>
  </w:style>
  <w:style w:type="character" w:customStyle="1" w:styleId="100">
    <w:name w:val="Неразрешенное упоминание10"/>
    <w:basedOn w:val="a8"/>
    <w:uiPriority w:val="99"/>
    <w:semiHidden/>
    <w:unhideWhenUsed/>
    <w:rsid w:val="00E84314"/>
    <w:rPr>
      <w:color w:val="605E5C"/>
      <w:shd w:val="clear" w:color="auto" w:fill="E1DFDD"/>
    </w:rPr>
  </w:style>
  <w:style w:type="paragraph" w:customStyle="1" w:styleId="msonormal0">
    <w:name w:val="msonormal"/>
    <w:basedOn w:val="a6"/>
    <w:rsid w:val="00ED42D7"/>
    <w:pPr>
      <w:spacing w:before="100" w:beforeAutospacing="1" w:after="100" w:afterAutospacing="1"/>
      <w:ind w:firstLine="0"/>
      <w:jc w:val="left"/>
    </w:pPr>
    <w:rPr>
      <w:snapToGrid/>
      <w:color w:val="auto"/>
      <w:sz w:val="24"/>
      <w:szCs w:val="24"/>
    </w:rPr>
  </w:style>
  <w:style w:type="paragraph" w:styleId="afffffb">
    <w:name w:val="List"/>
    <w:basedOn w:val="ab"/>
    <w:semiHidden/>
    <w:unhideWhenUsed/>
    <w:rsid w:val="00ED42D7"/>
    <w:pPr>
      <w:spacing w:after="140" w:line="276" w:lineRule="auto"/>
      <w:ind w:firstLine="0"/>
      <w:jc w:val="left"/>
    </w:pPr>
    <w:rPr>
      <w:rFonts w:ascii="Calibri" w:eastAsia="Calibri" w:hAnsi="Calibri" w:cs="Arial"/>
      <w:snapToGrid/>
      <w:color w:val="auto"/>
      <w:sz w:val="22"/>
      <w:szCs w:val="22"/>
    </w:rPr>
  </w:style>
  <w:style w:type="paragraph" w:styleId="2f0">
    <w:name w:val="Quote"/>
    <w:basedOn w:val="a6"/>
    <w:next w:val="a6"/>
    <w:link w:val="2f1"/>
    <w:uiPriority w:val="29"/>
    <w:qFormat/>
    <w:rsid w:val="00ED42D7"/>
    <w:pPr>
      <w:spacing w:after="160" w:line="256" w:lineRule="auto"/>
      <w:ind w:left="720" w:right="720" w:firstLine="0"/>
      <w:jc w:val="left"/>
    </w:pPr>
    <w:rPr>
      <w:rFonts w:ascii="Calibri" w:eastAsia="Calibri" w:hAnsi="Calibri"/>
      <w:i/>
      <w:snapToGrid/>
      <w:color w:val="auto"/>
      <w:sz w:val="22"/>
      <w:szCs w:val="22"/>
    </w:rPr>
  </w:style>
  <w:style w:type="character" w:customStyle="1" w:styleId="2f1">
    <w:name w:val="Цитата 2 Знак"/>
    <w:basedOn w:val="a8"/>
    <w:link w:val="2f0"/>
    <w:uiPriority w:val="29"/>
    <w:qFormat/>
    <w:rsid w:val="00ED42D7"/>
    <w:rPr>
      <w:i/>
      <w:sz w:val="22"/>
      <w:szCs w:val="22"/>
    </w:rPr>
  </w:style>
  <w:style w:type="paragraph" w:styleId="afffffc">
    <w:name w:val="Intense Quote"/>
    <w:basedOn w:val="a6"/>
    <w:next w:val="a6"/>
    <w:link w:val="afffffd"/>
    <w:uiPriority w:val="30"/>
    <w:qFormat/>
    <w:rsid w:val="00ED42D7"/>
    <w:pPr>
      <w:pBdr>
        <w:top w:val="single" w:sz="4" w:space="5" w:color="FFFFFF"/>
        <w:left w:val="single" w:sz="4" w:space="10" w:color="FFFFFF"/>
        <w:bottom w:val="single" w:sz="4" w:space="5" w:color="FFFFFF"/>
        <w:right w:val="single" w:sz="4" w:space="10" w:color="FFFFFF"/>
      </w:pBdr>
      <w:shd w:val="clear" w:color="auto" w:fill="F2F2F2"/>
      <w:spacing w:after="160" w:line="256" w:lineRule="auto"/>
      <w:ind w:left="720" w:right="720" w:firstLine="0"/>
      <w:jc w:val="left"/>
    </w:pPr>
    <w:rPr>
      <w:rFonts w:ascii="Calibri" w:eastAsia="Calibri" w:hAnsi="Calibri"/>
      <w:i/>
      <w:snapToGrid/>
      <w:color w:val="auto"/>
      <w:sz w:val="22"/>
      <w:szCs w:val="22"/>
    </w:rPr>
  </w:style>
  <w:style w:type="character" w:customStyle="1" w:styleId="afffffd">
    <w:name w:val="Выделенная цитата Знак"/>
    <w:basedOn w:val="a8"/>
    <w:link w:val="afffffc"/>
    <w:uiPriority w:val="30"/>
    <w:qFormat/>
    <w:rsid w:val="00ED42D7"/>
    <w:rPr>
      <w:i/>
      <w:sz w:val="22"/>
      <w:szCs w:val="22"/>
      <w:shd w:val="clear" w:color="auto" w:fill="F2F2F2"/>
    </w:rPr>
  </w:style>
  <w:style w:type="paragraph" w:customStyle="1" w:styleId="1f5">
    <w:name w:val="Заголовок1"/>
    <w:basedOn w:val="a6"/>
    <w:next w:val="ab"/>
    <w:qFormat/>
    <w:rsid w:val="00ED42D7"/>
    <w:pPr>
      <w:keepNext/>
      <w:spacing w:before="240" w:after="120" w:line="256" w:lineRule="auto"/>
      <w:ind w:firstLine="0"/>
      <w:jc w:val="left"/>
    </w:pPr>
    <w:rPr>
      <w:rFonts w:ascii="Liberation Sans" w:eastAsia="Microsoft YaHei" w:hAnsi="Liberation Sans" w:cs="Arial"/>
      <w:snapToGrid/>
      <w:color w:val="auto"/>
      <w:szCs w:val="28"/>
    </w:rPr>
  </w:style>
  <w:style w:type="paragraph" w:customStyle="1" w:styleId="afffffe">
    <w:name w:val="Колонтитул"/>
    <w:basedOn w:val="a6"/>
    <w:qFormat/>
    <w:rsid w:val="00ED42D7"/>
    <w:pPr>
      <w:spacing w:after="160" w:line="256" w:lineRule="auto"/>
      <w:ind w:firstLine="0"/>
      <w:jc w:val="left"/>
    </w:pPr>
    <w:rPr>
      <w:rFonts w:ascii="Calibri" w:eastAsia="Calibri" w:hAnsi="Calibri"/>
      <w:snapToGrid/>
      <w:color w:val="auto"/>
      <w:sz w:val="22"/>
      <w:szCs w:val="22"/>
    </w:rPr>
  </w:style>
  <w:style w:type="paragraph" w:customStyle="1" w:styleId="affffff">
    <w:name w:val="Содержимое таблицы"/>
    <w:basedOn w:val="a6"/>
    <w:qFormat/>
    <w:rsid w:val="00ED42D7"/>
    <w:pPr>
      <w:widowControl w:val="0"/>
      <w:suppressLineNumbers/>
      <w:spacing w:after="160" w:line="256" w:lineRule="auto"/>
      <w:ind w:firstLine="0"/>
      <w:jc w:val="left"/>
    </w:pPr>
    <w:rPr>
      <w:rFonts w:ascii="Calibri" w:eastAsia="Calibri" w:hAnsi="Calibri"/>
      <w:snapToGrid/>
      <w:color w:val="auto"/>
      <w:sz w:val="22"/>
      <w:szCs w:val="22"/>
    </w:rPr>
  </w:style>
  <w:style w:type="paragraph" w:customStyle="1" w:styleId="Times14">
    <w:name w:val="Times14"/>
    <w:basedOn w:val="a6"/>
    <w:qFormat/>
    <w:rsid w:val="00ED42D7"/>
    <w:pPr>
      <w:ind w:firstLine="0"/>
    </w:pPr>
    <w:rPr>
      <w:rFonts w:eastAsia="Calibri" w:cs="Calibri"/>
      <w:snapToGrid/>
      <w:color w:val="auto"/>
      <w:szCs w:val="22"/>
    </w:rPr>
  </w:style>
  <w:style w:type="paragraph" w:customStyle="1" w:styleId="affffff0">
    <w:name w:val="Содержимое врезки"/>
    <w:basedOn w:val="a6"/>
    <w:qFormat/>
    <w:rsid w:val="00ED42D7"/>
    <w:pPr>
      <w:spacing w:after="160" w:line="256" w:lineRule="auto"/>
      <w:ind w:firstLine="0"/>
      <w:jc w:val="left"/>
    </w:pPr>
    <w:rPr>
      <w:rFonts w:ascii="Calibri" w:eastAsia="Calibri" w:hAnsi="Calibri"/>
      <w:snapToGrid/>
      <w:color w:val="auto"/>
      <w:sz w:val="22"/>
      <w:szCs w:val="22"/>
    </w:rPr>
  </w:style>
  <w:style w:type="character" w:customStyle="1" w:styleId="2f2">
    <w:name w:val="Подзаголовок Знак2"/>
    <w:basedOn w:val="a8"/>
    <w:uiPriority w:val="11"/>
    <w:locked/>
    <w:rsid w:val="00ED42D7"/>
    <w:rPr>
      <w:sz w:val="24"/>
      <w:szCs w:val="24"/>
    </w:rPr>
  </w:style>
  <w:style w:type="character" w:customStyle="1" w:styleId="2f3">
    <w:name w:val="Верхний колонтитул Знак2"/>
    <w:basedOn w:val="a8"/>
    <w:uiPriority w:val="99"/>
    <w:locked/>
    <w:rsid w:val="00ED42D7"/>
  </w:style>
  <w:style w:type="character" w:customStyle="1" w:styleId="2f4">
    <w:name w:val="Нижний колонтитул Знак2"/>
    <w:uiPriority w:val="99"/>
    <w:locked/>
    <w:rsid w:val="00ED42D7"/>
  </w:style>
  <w:style w:type="character" w:customStyle="1" w:styleId="2f5">
    <w:name w:val="Текст концевой сноски Знак2"/>
    <w:uiPriority w:val="99"/>
    <w:semiHidden/>
    <w:locked/>
    <w:rsid w:val="00ED42D7"/>
    <w:rPr>
      <w:sz w:val="20"/>
    </w:rPr>
  </w:style>
  <w:style w:type="character" w:customStyle="1" w:styleId="Heading1Char">
    <w:name w:val="Heading 1 Char"/>
    <w:basedOn w:val="a8"/>
    <w:uiPriority w:val="9"/>
    <w:qFormat/>
    <w:rsid w:val="00ED42D7"/>
    <w:rPr>
      <w:rFonts w:ascii="Arial" w:eastAsia="Arial" w:hAnsi="Arial" w:cs="Arial" w:hint="default"/>
      <w:sz w:val="40"/>
      <w:szCs w:val="40"/>
    </w:rPr>
  </w:style>
  <w:style w:type="character" w:customStyle="1" w:styleId="Heading3Char">
    <w:name w:val="Heading 3 Char"/>
    <w:basedOn w:val="a8"/>
    <w:uiPriority w:val="9"/>
    <w:qFormat/>
    <w:rsid w:val="00ED42D7"/>
    <w:rPr>
      <w:rFonts w:ascii="Arial" w:eastAsia="Arial" w:hAnsi="Arial" w:cs="Arial" w:hint="default"/>
      <w:sz w:val="30"/>
      <w:szCs w:val="30"/>
    </w:rPr>
  </w:style>
  <w:style w:type="character" w:customStyle="1" w:styleId="Heading4Char">
    <w:name w:val="Heading 4 Char"/>
    <w:basedOn w:val="a8"/>
    <w:uiPriority w:val="9"/>
    <w:qFormat/>
    <w:rsid w:val="00ED42D7"/>
    <w:rPr>
      <w:rFonts w:ascii="Arial" w:eastAsia="Arial" w:hAnsi="Arial" w:cs="Arial" w:hint="default"/>
      <w:b/>
      <w:bCs/>
      <w:sz w:val="26"/>
      <w:szCs w:val="26"/>
    </w:rPr>
  </w:style>
  <w:style w:type="character" w:customStyle="1" w:styleId="Heading5Char">
    <w:name w:val="Heading 5 Char"/>
    <w:basedOn w:val="a8"/>
    <w:uiPriority w:val="9"/>
    <w:qFormat/>
    <w:rsid w:val="00ED42D7"/>
    <w:rPr>
      <w:rFonts w:ascii="Arial" w:eastAsia="Arial" w:hAnsi="Arial" w:cs="Arial" w:hint="default"/>
      <w:b/>
      <w:bCs/>
      <w:sz w:val="24"/>
      <w:szCs w:val="24"/>
    </w:rPr>
  </w:style>
  <w:style w:type="character" w:customStyle="1" w:styleId="Heading6Char">
    <w:name w:val="Heading 6 Char"/>
    <w:basedOn w:val="a8"/>
    <w:uiPriority w:val="9"/>
    <w:qFormat/>
    <w:rsid w:val="00ED42D7"/>
    <w:rPr>
      <w:rFonts w:ascii="Arial" w:eastAsia="Arial" w:hAnsi="Arial" w:cs="Arial" w:hint="default"/>
      <w:b/>
      <w:bCs/>
      <w:sz w:val="22"/>
      <w:szCs w:val="22"/>
    </w:rPr>
  </w:style>
  <w:style w:type="character" w:customStyle="1" w:styleId="Heading7Char">
    <w:name w:val="Heading 7 Char"/>
    <w:basedOn w:val="a8"/>
    <w:uiPriority w:val="9"/>
    <w:qFormat/>
    <w:rsid w:val="00ED42D7"/>
    <w:rPr>
      <w:rFonts w:ascii="Arial" w:eastAsia="Arial" w:hAnsi="Arial" w:cs="Arial" w:hint="default"/>
      <w:b/>
      <w:bCs/>
      <w:i/>
      <w:iCs/>
      <w:sz w:val="22"/>
      <w:szCs w:val="22"/>
    </w:rPr>
  </w:style>
  <w:style w:type="character" w:customStyle="1" w:styleId="Heading8Char">
    <w:name w:val="Heading 8 Char"/>
    <w:basedOn w:val="a8"/>
    <w:uiPriority w:val="9"/>
    <w:qFormat/>
    <w:rsid w:val="00ED42D7"/>
    <w:rPr>
      <w:rFonts w:ascii="Arial" w:eastAsia="Arial" w:hAnsi="Arial" w:cs="Arial" w:hint="default"/>
      <w:i/>
      <w:iCs/>
      <w:sz w:val="22"/>
      <w:szCs w:val="22"/>
    </w:rPr>
  </w:style>
  <w:style w:type="character" w:customStyle="1" w:styleId="Heading9Char">
    <w:name w:val="Heading 9 Char"/>
    <w:basedOn w:val="a8"/>
    <w:uiPriority w:val="9"/>
    <w:qFormat/>
    <w:rsid w:val="00ED42D7"/>
    <w:rPr>
      <w:rFonts w:ascii="Arial" w:eastAsia="Arial" w:hAnsi="Arial" w:cs="Arial" w:hint="default"/>
      <w:i/>
      <w:iCs/>
      <w:sz w:val="21"/>
      <w:szCs w:val="21"/>
    </w:rPr>
  </w:style>
  <w:style w:type="character" w:customStyle="1" w:styleId="1f6">
    <w:name w:val="Название Знак1"/>
    <w:basedOn w:val="a8"/>
    <w:uiPriority w:val="10"/>
    <w:qFormat/>
    <w:rsid w:val="00ED42D7"/>
    <w:rPr>
      <w:sz w:val="48"/>
      <w:szCs w:val="48"/>
    </w:rPr>
  </w:style>
  <w:style w:type="character" w:customStyle="1" w:styleId="1f7">
    <w:name w:val="Подзаголовок Знак1"/>
    <w:basedOn w:val="a8"/>
    <w:uiPriority w:val="11"/>
    <w:qFormat/>
    <w:rsid w:val="00ED42D7"/>
    <w:rPr>
      <w:sz w:val="24"/>
      <w:szCs w:val="24"/>
    </w:rPr>
  </w:style>
  <w:style w:type="character" w:customStyle="1" w:styleId="QuoteChar">
    <w:name w:val="Quote Char"/>
    <w:uiPriority w:val="29"/>
    <w:qFormat/>
    <w:rsid w:val="00ED42D7"/>
    <w:rPr>
      <w:i/>
      <w:iCs w:val="0"/>
    </w:rPr>
  </w:style>
  <w:style w:type="character" w:customStyle="1" w:styleId="IntenseQuoteChar">
    <w:name w:val="Intense Quote Char"/>
    <w:uiPriority w:val="30"/>
    <w:qFormat/>
    <w:rsid w:val="00ED42D7"/>
    <w:rPr>
      <w:i/>
      <w:iCs w:val="0"/>
    </w:rPr>
  </w:style>
  <w:style w:type="character" w:customStyle="1" w:styleId="1f8">
    <w:name w:val="Верхний колонтитул Знак1"/>
    <w:basedOn w:val="a8"/>
    <w:uiPriority w:val="99"/>
    <w:qFormat/>
    <w:rsid w:val="00ED42D7"/>
  </w:style>
  <w:style w:type="character" w:customStyle="1" w:styleId="1f9">
    <w:name w:val="Нижний колонтитул Знак1"/>
    <w:uiPriority w:val="99"/>
    <w:qFormat/>
    <w:rsid w:val="00ED42D7"/>
  </w:style>
  <w:style w:type="character" w:customStyle="1" w:styleId="1fa">
    <w:name w:val="Текст сноски Знак1"/>
    <w:uiPriority w:val="99"/>
    <w:qFormat/>
    <w:rsid w:val="00ED42D7"/>
    <w:rPr>
      <w:sz w:val="18"/>
    </w:rPr>
  </w:style>
  <w:style w:type="character" w:customStyle="1" w:styleId="1fb">
    <w:name w:val="Текст концевой сноски Знак1"/>
    <w:uiPriority w:val="99"/>
    <w:qFormat/>
    <w:rsid w:val="00ED42D7"/>
    <w:rPr>
      <w:sz w:val="20"/>
    </w:rPr>
  </w:style>
  <w:style w:type="character" w:customStyle="1" w:styleId="Heading2Char">
    <w:name w:val="Heading 2 Char"/>
    <w:basedOn w:val="a8"/>
    <w:uiPriority w:val="9"/>
    <w:qFormat/>
    <w:rsid w:val="00ED42D7"/>
    <w:rPr>
      <w:rFonts w:ascii="Arial" w:eastAsia="Arial" w:hAnsi="Arial" w:cs="Arial" w:hint="default"/>
      <w:sz w:val="34"/>
    </w:rPr>
  </w:style>
  <w:style w:type="character" w:customStyle="1" w:styleId="affffff1">
    <w:name w:val="Название Знак"/>
    <w:basedOn w:val="a8"/>
    <w:uiPriority w:val="10"/>
    <w:qFormat/>
    <w:rsid w:val="00ED42D7"/>
    <w:rPr>
      <w:sz w:val="48"/>
      <w:szCs w:val="48"/>
    </w:rPr>
  </w:style>
  <w:style w:type="character" w:customStyle="1" w:styleId="FooterChar">
    <w:name w:val="Footer Char"/>
    <w:basedOn w:val="a8"/>
    <w:uiPriority w:val="99"/>
    <w:qFormat/>
    <w:rsid w:val="00ED42D7"/>
  </w:style>
  <w:style w:type="character" w:customStyle="1" w:styleId="affffff2">
    <w:name w:val="Символ сноски"/>
    <w:uiPriority w:val="99"/>
    <w:qFormat/>
    <w:rsid w:val="00ED42D7"/>
    <w:rPr>
      <w:vertAlign w:val="superscript"/>
    </w:rPr>
  </w:style>
  <w:style w:type="character" w:customStyle="1" w:styleId="affffff3">
    <w:name w:val="Символ концевой сноски"/>
    <w:uiPriority w:val="99"/>
    <w:semiHidden/>
    <w:qFormat/>
    <w:rsid w:val="00ED42D7"/>
    <w:rPr>
      <w:vertAlign w:val="superscript"/>
    </w:rPr>
  </w:style>
  <w:style w:type="character" w:customStyle="1" w:styleId="affffff4">
    <w:name w:val="Ссылка указателя"/>
    <w:qFormat/>
    <w:rsid w:val="00ED42D7"/>
  </w:style>
  <w:style w:type="character" w:customStyle="1" w:styleId="affffff5">
    <w:name w:val="Символ нумерации"/>
    <w:qFormat/>
    <w:rsid w:val="00ED42D7"/>
  </w:style>
  <w:style w:type="character" w:customStyle="1" w:styleId="210">
    <w:name w:val="Цитата 2 Знак1"/>
    <w:basedOn w:val="a8"/>
    <w:uiPriority w:val="29"/>
    <w:rsid w:val="00ED42D7"/>
    <w:rPr>
      <w:i/>
      <w:iCs/>
      <w:color w:val="404040" w:themeColor="text1" w:themeTint="BF"/>
    </w:rPr>
  </w:style>
  <w:style w:type="character" w:customStyle="1" w:styleId="1fc">
    <w:name w:val="Выделенная цитата Знак1"/>
    <w:basedOn w:val="a8"/>
    <w:uiPriority w:val="30"/>
    <w:rsid w:val="00ED42D7"/>
    <w:rPr>
      <w:i/>
      <w:iCs/>
      <w:color w:val="4472C4" w:themeColor="accent1"/>
    </w:rPr>
  </w:style>
  <w:style w:type="character" w:customStyle="1" w:styleId="3d">
    <w:name w:val="Нижний колонтитул Знак3"/>
    <w:basedOn w:val="a8"/>
    <w:uiPriority w:val="99"/>
    <w:semiHidden/>
    <w:rsid w:val="00ED42D7"/>
  </w:style>
  <w:style w:type="character" w:customStyle="1" w:styleId="3e">
    <w:name w:val="Текст сноски Знак3"/>
    <w:basedOn w:val="a8"/>
    <w:uiPriority w:val="99"/>
    <w:semiHidden/>
    <w:rsid w:val="00ED42D7"/>
    <w:rPr>
      <w:sz w:val="20"/>
      <w:szCs w:val="20"/>
    </w:rPr>
  </w:style>
  <w:style w:type="character" w:customStyle="1" w:styleId="3f">
    <w:name w:val="Текст концевой сноски Знак3"/>
    <w:basedOn w:val="a8"/>
    <w:uiPriority w:val="99"/>
    <w:semiHidden/>
    <w:rsid w:val="00ED42D7"/>
    <w:rPr>
      <w:sz w:val="20"/>
      <w:szCs w:val="20"/>
    </w:rPr>
  </w:style>
  <w:style w:type="character" w:customStyle="1" w:styleId="1fd">
    <w:name w:val="Заголовок Знак1"/>
    <w:basedOn w:val="a8"/>
    <w:uiPriority w:val="10"/>
    <w:rsid w:val="00ED42D7"/>
    <w:rPr>
      <w:rFonts w:asciiTheme="majorHAnsi" w:eastAsiaTheme="majorEastAsia" w:hAnsiTheme="majorHAnsi" w:cstheme="majorBidi" w:hint="default"/>
      <w:spacing w:val="-10"/>
      <w:kern w:val="28"/>
      <w:sz w:val="56"/>
      <w:szCs w:val="56"/>
    </w:rPr>
  </w:style>
  <w:style w:type="character" w:customStyle="1" w:styleId="3f0">
    <w:name w:val="Подзаголовок Знак3"/>
    <w:basedOn w:val="a8"/>
    <w:uiPriority w:val="11"/>
    <w:rsid w:val="00ED42D7"/>
    <w:rPr>
      <w:rFonts w:asciiTheme="minorHAnsi" w:eastAsiaTheme="minorEastAsia" w:hAnsiTheme="minorHAnsi" w:cstheme="minorBidi" w:hint="default"/>
      <w:color w:val="5A5A5A" w:themeColor="text1" w:themeTint="A5"/>
      <w:spacing w:val="15"/>
    </w:rPr>
  </w:style>
  <w:style w:type="character" w:customStyle="1" w:styleId="1fe">
    <w:name w:val="Текст выноски Знак1"/>
    <w:basedOn w:val="a8"/>
    <w:uiPriority w:val="99"/>
    <w:semiHidden/>
    <w:rsid w:val="00ED42D7"/>
    <w:rPr>
      <w:rFonts w:ascii="Segoe UI" w:hAnsi="Segoe UI" w:cs="Segoe UI" w:hint="default"/>
      <w:sz w:val="18"/>
      <w:szCs w:val="18"/>
    </w:rPr>
  </w:style>
  <w:style w:type="character" w:customStyle="1" w:styleId="3f1">
    <w:name w:val="Верхний колонтитул Знак3"/>
    <w:basedOn w:val="a8"/>
    <w:uiPriority w:val="99"/>
    <w:semiHidden/>
    <w:rsid w:val="00ED42D7"/>
  </w:style>
  <w:style w:type="character" w:customStyle="1" w:styleId="1ff">
    <w:name w:val="Тема примечания Знак1"/>
    <w:basedOn w:val="15"/>
    <w:uiPriority w:val="99"/>
    <w:semiHidden/>
    <w:rsid w:val="00ED42D7"/>
    <w:rPr>
      <w:rFonts w:ascii="Times New Roman" w:eastAsia="Times New Roman" w:hAnsi="Times New Roman" w:cs="Times New Roman"/>
      <w:b/>
      <w:bCs/>
      <w:snapToGrid/>
      <w:color w:val="000000"/>
      <w:sz w:val="20"/>
      <w:szCs w:val="20"/>
      <w:lang w:eastAsia="ru-RU"/>
    </w:rPr>
  </w:style>
  <w:style w:type="table" w:customStyle="1" w:styleId="112">
    <w:name w:val="Таблица простая 11"/>
    <w:basedOn w:val="a9"/>
    <w:uiPriority w:val="59"/>
    <w:rsid w:val="00ED42D7"/>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cs="Arial" w:hint="default"/>
        <w:b/>
        <w:color w:val="404040"/>
        <w:sz w:val="22"/>
        <w:szCs w:val="22"/>
      </w:rPr>
    </w:tblStylePr>
    <w:tblStylePr w:type="lastRow">
      <w:rPr>
        <w:rFonts w:ascii="Arial" w:hAnsi="Arial" w:cs="Arial" w:hint="default"/>
        <w:b/>
        <w:color w:val="404040"/>
        <w:sz w:val="22"/>
        <w:szCs w:val="22"/>
      </w:rPr>
    </w:tblStylePr>
    <w:tblStylePr w:type="firstCol">
      <w:rPr>
        <w:rFonts w:ascii="Arial" w:hAnsi="Arial" w:cs="Arial" w:hint="default"/>
        <w:b/>
        <w:color w:val="404040"/>
        <w:sz w:val="22"/>
        <w:szCs w:val="22"/>
      </w:rPr>
    </w:tblStylePr>
    <w:tblStylePr w:type="lastCol">
      <w:rPr>
        <w:rFonts w:ascii="Arial" w:hAnsi="Arial" w:cs="Arial" w:hint="default"/>
        <w:b/>
        <w:color w:val="404040"/>
        <w:sz w:val="22"/>
        <w:szCs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customStyle="1" w:styleId="211">
    <w:name w:val="Таблица простая 21"/>
    <w:basedOn w:val="a9"/>
    <w:uiPriority w:val="59"/>
    <w:rsid w:val="00ED42D7"/>
    <w:rPr>
      <w:rFonts w:cs="Calibri"/>
      <w:sz w:val="22"/>
      <w:szCs w:val="22"/>
    </w:rPr>
    <w:tblPr>
      <w:tblBorders>
        <w:top w:val="single" w:sz="4" w:space="0" w:color="000000" w:themeColor="text1"/>
        <w:bottom w:val="single" w:sz="4" w:space="0" w:color="000000" w:themeColor="text1"/>
      </w:tblBorders>
    </w:tblPr>
    <w:tblStylePr w:type="firstRow">
      <w:rPr>
        <w:rFonts w:ascii="Arial" w:hAnsi="Arial" w:cs="Arial" w:hint="default"/>
        <w:b/>
        <w:color w:val="404040"/>
        <w:sz w:val="22"/>
        <w:szCs w:val="22"/>
      </w:rPr>
      <w:tblPr/>
      <w:tcPr>
        <w:tcBorders>
          <w:top w:val="single" w:sz="4" w:space="0" w:color="000000" w:themeColor="text1"/>
          <w:bottom w:val="single" w:sz="4" w:space="0" w:color="000000" w:themeColor="text1"/>
        </w:tcBorders>
      </w:tcPr>
    </w:tblStylePr>
    <w:tblStylePr w:type="lastRow">
      <w:rPr>
        <w:rFonts w:ascii="Arial" w:hAnsi="Arial" w:cs="Arial" w:hint="default"/>
        <w:b/>
        <w:color w:val="404040"/>
        <w:sz w:val="22"/>
        <w:szCs w:val="22"/>
      </w:rPr>
    </w:tblStylePr>
    <w:tblStylePr w:type="firstCol">
      <w:rPr>
        <w:rFonts w:ascii="Arial" w:hAnsi="Arial" w:cs="Arial" w:hint="default"/>
        <w:b/>
        <w:color w:val="404040"/>
        <w:sz w:val="22"/>
        <w:szCs w:val="22"/>
      </w:rPr>
    </w:tblStylePr>
    <w:tblStylePr w:type="lastCol">
      <w:rPr>
        <w:rFonts w:ascii="Arial" w:hAnsi="Arial" w:cs="Arial" w:hint="default"/>
        <w:b/>
        <w:color w:val="404040"/>
        <w:sz w:val="22"/>
        <w:szCs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9"/>
    <w:uiPriority w:val="99"/>
    <w:rsid w:val="00ED42D7"/>
    <w:rPr>
      <w:rFonts w:cs="Calibri"/>
      <w:sz w:val="22"/>
      <w:szCs w:val="22"/>
    </w:rPr>
    <w:tblPr>
      <w:tblStyleRowBandSize w:val="1"/>
      <w:tblStyleColBandSize w:val="1"/>
    </w:tblPr>
    <w:tblStylePr w:type="firstRow">
      <w:rPr>
        <w:b/>
        <w:caps/>
        <w:color w:val="404040"/>
      </w:rPr>
      <w:tblPr/>
      <w:tcPr>
        <w:tcBorders>
          <w:top w:val="none" w:sz="0" w:space="0" w:color="auto"/>
          <w:left w:val="none" w:sz="0" w:space="0" w:color="auto"/>
          <w:bottom w:val="single" w:sz="4" w:space="0" w:color="404040"/>
          <w:right w:val="none" w:sz="0" w:space="0" w:color="auto"/>
        </w:tcBorders>
      </w:tcPr>
    </w:tblStylePr>
    <w:tblStylePr w:type="lastRow">
      <w:rPr>
        <w:b/>
        <w:caps/>
        <w:color w:val="404040"/>
      </w:rPr>
    </w:tblStylePr>
    <w:tblStylePr w:type="firstCol">
      <w:rPr>
        <w:b/>
        <w:caps/>
        <w:color w:val="404040"/>
      </w:rPr>
      <w:tblPr/>
      <w:tcPr>
        <w:tcBorders>
          <w:top w:val="none" w:sz="0" w:space="0" w:color="auto"/>
          <w:left w:val="none" w:sz="0" w:space="0" w:color="auto"/>
          <w:bottom w:val="none" w:sz="0" w:space="0" w:color="auto"/>
          <w:right w:val="single" w:sz="4" w:space="0" w:color="404040"/>
        </w:tcBorders>
      </w:tcPr>
    </w:tblStylePr>
    <w:tblStylePr w:type="lastCol">
      <w:rPr>
        <w:b/>
        <w:caps/>
        <w:color w:val="404040"/>
      </w:rPr>
    </w:tblStylePr>
    <w:tblStylePr w:type="band1Vert">
      <w:rPr>
        <w:rFonts w:ascii="Arial" w:hAnsi="Arial" w:cs="Arial" w:hint="default"/>
        <w:color w:val="404040"/>
        <w:sz w:val="22"/>
        <w:szCs w:val="22"/>
      </w:rPr>
      <w:tblPr/>
      <w:tcPr>
        <w:shd w:val="clear" w:color="auto" w:fill="F2F2F2" w:themeFill="text1" w:themeFillTint="0D"/>
      </w:tcPr>
    </w:tblStylePr>
    <w:tblStylePr w:type="band1Horz">
      <w:rPr>
        <w:rFonts w:ascii="Arial" w:hAnsi="Arial" w:cs="Arial" w:hint="default"/>
        <w:color w:val="404040"/>
        <w:sz w:val="22"/>
        <w:szCs w:val="22"/>
      </w:rPr>
      <w:tblPr/>
      <w:tcPr>
        <w:shd w:val="clear" w:color="auto" w:fill="F2F2F2" w:themeFill="text1" w:themeFillTint="0D"/>
      </w:tcPr>
    </w:tblStylePr>
  </w:style>
  <w:style w:type="table" w:customStyle="1" w:styleId="410">
    <w:name w:val="Таблица простая 41"/>
    <w:basedOn w:val="a9"/>
    <w:uiPriority w:val="99"/>
    <w:rsid w:val="00ED42D7"/>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s="Arial" w:hint="default"/>
        <w:color w:val="404040"/>
        <w:sz w:val="22"/>
        <w:szCs w:val="22"/>
      </w:rPr>
      <w:tblPr/>
      <w:tcPr>
        <w:shd w:val="clear" w:color="auto" w:fill="F2F2F2" w:themeFill="text1" w:themeFillTint="0D"/>
      </w:tcPr>
    </w:tblStylePr>
    <w:tblStylePr w:type="band1Horz">
      <w:rPr>
        <w:rFonts w:ascii="Arial" w:hAnsi="Arial" w:cs="Arial" w:hint="default"/>
        <w:color w:val="404040"/>
        <w:sz w:val="22"/>
        <w:szCs w:val="22"/>
      </w:rPr>
      <w:tblPr/>
      <w:tcPr>
        <w:shd w:val="clear" w:color="auto" w:fill="F2F2F2" w:themeFill="text1" w:themeFillTint="0D"/>
      </w:tcPr>
    </w:tblStylePr>
  </w:style>
  <w:style w:type="table" w:customStyle="1" w:styleId="510">
    <w:name w:val="Таблица простая 51"/>
    <w:basedOn w:val="a9"/>
    <w:uiPriority w:val="99"/>
    <w:rsid w:val="00ED42D7"/>
    <w:rPr>
      <w:rFonts w:cs="Calibri"/>
      <w:sz w:val="22"/>
      <w:szCs w:val="22"/>
    </w:rPr>
    <w:tblPr>
      <w:tblStyleRowBandSize w:val="1"/>
      <w:tblStyleColBandSize w:val="1"/>
    </w:tblPr>
    <w:tblStylePr w:type="firstRow">
      <w:rPr>
        <w:i/>
        <w:color w:val="404040"/>
      </w:rPr>
      <w:tblPr/>
      <w:tcPr>
        <w:tcBorders>
          <w:left w:val="none" w:sz="0" w:space="0" w:color="auto"/>
          <w:bottom w:val="single" w:sz="4" w:space="0" w:color="404040"/>
          <w:right w:val="none" w:sz="0" w:space="0" w:color="auto"/>
        </w:tcBorders>
        <w:shd w:val="clear" w:color="auto" w:fill="auto"/>
      </w:tcPr>
    </w:tblStylePr>
    <w:tblStylePr w:type="lastRow">
      <w:rPr>
        <w:i/>
        <w:color w:val="404040"/>
      </w:rPr>
      <w:tblPr/>
      <w:tcPr>
        <w:tcBorders>
          <w:top w:val="single" w:sz="4" w:space="0" w:color="404040"/>
          <w:left w:val="none" w:sz="0" w:space="0" w:color="auto"/>
          <w:right w:val="none" w:sz="0" w:space="0" w:color="auto"/>
        </w:tcBorders>
        <w:shd w:val="clear" w:color="auto" w:fill="auto"/>
      </w:tcPr>
    </w:tblStylePr>
    <w:tblStylePr w:type="firstCol">
      <w:pPr>
        <w:jc w:val="right"/>
      </w:pPr>
      <w:rPr>
        <w:i/>
        <w:color w:val="404040"/>
      </w:rPr>
      <w:tblPr/>
      <w:tcPr>
        <w:tcBorders>
          <w:right w:val="single" w:sz="4" w:space="0" w:color="404040"/>
        </w:tcBorders>
        <w:shd w:val="clear" w:color="auto" w:fill="auto"/>
      </w:tcPr>
    </w:tblStylePr>
    <w:tblStylePr w:type="lastCol">
      <w:rPr>
        <w:i/>
        <w:color w:val="404040"/>
      </w:rPr>
      <w:tblPr/>
      <w:tcPr>
        <w:tcBorders>
          <w:left w:val="single" w:sz="4" w:space="0" w:color="404040"/>
        </w:tcBorders>
        <w:shd w:val="clear" w:color="auto" w:fill="auto"/>
      </w:tcPr>
    </w:tblStylePr>
    <w:tblStylePr w:type="band1Vert">
      <w:rPr>
        <w:rFonts w:ascii="Arial" w:hAnsi="Arial" w:cs="Arial" w:hint="default"/>
        <w:color w:val="404040"/>
        <w:sz w:val="22"/>
        <w:szCs w:val="22"/>
      </w:rPr>
      <w:tblPr/>
      <w:tcPr>
        <w:shd w:val="clear" w:color="auto" w:fill="F2F2F2" w:themeFill="text1" w:themeFillTint="0D"/>
      </w:tcPr>
    </w:tblStylePr>
    <w:tblStylePr w:type="band1Horz">
      <w:rPr>
        <w:rFonts w:ascii="Arial" w:hAnsi="Arial" w:cs="Arial" w:hint="default"/>
        <w:color w:val="404040"/>
        <w:sz w:val="22"/>
        <w:szCs w:val="22"/>
      </w:rPr>
      <w:tblPr/>
      <w:tcPr>
        <w:shd w:val="clear" w:color="auto" w:fill="F2F2F2" w:themeFill="text1" w:themeFillTint="0D"/>
      </w:tcPr>
    </w:tblStylePr>
  </w:style>
  <w:style w:type="table" w:customStyle="1" w:styleId="-11">
    <w:name w:val="Таблица-сетка 1 светлая1"/>
    <w:basedOn w:val="a9"/>
    <w:uiPriority w:val="99"/>
    <w:rsid w:val="00ED42D7"/>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s="Arial" w:hint="default"/>
        <w:color w:val="404040"/>
        <w:sz w:val="22"/>
        <w:szCs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21">
    <w:name w:val="Таблица-сетка 21"/>
    <w:basedOn w:val="a9"/>
    <w:uiPriority w:val="99"/>
    <w:rsid w:val="00ED42D7"/>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0" w:space="0" w:color="auto"/>
          <w:left w:val="none" w:sz="0" w:space="0" w:color="auto"/>
          <w:bottom w:val="single" w:sz="12" w:space="0" w:color="6A6A6A" w:themeColor="text1" w:themeTint="95"/>
          <w:right w:val="none" w:sz="0" w:space="0" w:color="auto"/>
        </w:tcBorders>
        <w:shd w:val="clear" w:color="auto" w:fill="auto"/>
      </w:tcPr>
    </w:tblStylePr>
    <w:tblStylePr w:type="lastRow">
      <w:rPr>
        <w:b/>
        <w:color w:val="404040"/>
      </w:rPr>
      <w:tblPr/>
      <w:tcPr>
        <w:tcBorders>
          <w:top w:val="single" w:sz="4" w:space="0" w:color="6A6A6A" w:themeColor="text1" w:themeTint="95"/>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rFonts w:ascii="Arial" w:hAnsi="Arial" w:cs="Arial" w:hint="default"/>
        <w:color w:val="404040"/>
        <w:sz w:val="22"/>
        <w:szCs w:val="22"/>
      </w:rPr>
      <w:tblPr/>
      <w:tcPr>
        <w:shd w:val="clear" w:color="auto" w:fill="CBCBCB" w:themeFill="text1" w:themeFillTint="34"/>
      </w:tcPr>
    </w:tblStylePr>
    <w:tblStylePr w:type="band1Horz">
      <w:rPr>
        <w:rFonts w:ascii="Arial" w:hAnsi="Arial" w:cs="Arial" w:hint="default"/>
        <w:color w:val="404040"/>
        <w:sz w:val="22"/>
        <w:szCs w:val="22"/>
      </w:rPr>
      <w:tblPr/>
      <w:tcPr>
        <w:shd w:val="clear" w:color="auto" w:fill="CBCBCB" w:themeFill="text1" w:themeFillTint="34"/>
      </w:tcPr>
    </w:tblStylePr>
  </w:style>
  <w:style w:type="table" w:customStyle="1" w:styleId="-31">
    <w:name w:val="Таблица-сетка 31"/>
    <w:basedOn w:val="a9"/>
    <w:uiPriority w:val="99"/>
    <w:rsid w:val="00ED42D7"/>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rFonts w:ascii="Arial" w:hAnsi="Arial" w:cs="Arial" w:hint="default"/>
        <w:color w:val="404040"/>
        <w:sz w:val="22"/>
        <w:szCs w:val="22"/>
      </w:rPr>
      <w:tblPr/>
      <w:tcPr>
        <w:shd w:val="clear" w:color="auto" w:fill="CBCBCB" w:themeFill="text1" w:themeFillTint="34"/>
      </w:tcPr>
    </w:tblStylePr>
    <w:tblStylePr w:type="band1Horz">
      <w:rPr>
        <w:rFonts w:ascii="Arial" w:hAnsi="Arial" w:cs="Arial" w:hint="default"/>
        <w:color w:val="404040"/>
        <w:sz w:val="22"/>
        <w:szCs w:val="22"/>
      </w:rPr>
      <w:tblPr/>
      <w:tcPr>
        <w:shd w:val="clear" w:color="auto" w:fill="CBCBCB" w:themeFill="text1" w:themeFillTint="34"/>
      </w:tcPr>
    </w:tblStylePr>
  </w:style>
  <w:style w:type="table" w:customStyle="1" w:styleId="-41">
    <w:name w:val="Таблица-сетка 41"/>
    <w:basedOn w:val="a9"/>
    <w:uiPriority w:val="59"/>
    <w:rsid w:val="00ED42D7"/>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cs="Arial" w:hint="default"/>
        <w:b/>
        <w:color w:val="FFFFFF"/>
        <w:sz w:val="22"/>
        <w:szCs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s="Arial" w:hint="default"/>
        <w:color w:val="404040"/>
        <w:sz w:val="22"/>
        <w:szCs w:val="22"/>
      </w:rPr>
      <w:tblPr/>
      <w:tcPr>
        <w:shd w:val="clear" w:color="auto" w:fill="CBCBCB" w:themeFill="text1" w:themeFillTint="34"/>
      </w:tcPr>
    </w:tblStylePr>
    <w:tblStylePr w:type="band1Horz">
      <w:rPr>
        <w:rFonts w:ascii="Arial" w:hAnsi="Arial" w:cs="Arial" w:hint="default"/>
        <w:color w:val="404040"/>
        <w:sz w:val="22"/>
        <w:szCs w:val="22"/>
      </w:rPr>
      <w:tblPr/>
      <w:tcPr>
        <w:shd w:val="clear" w:color="auto" w:fill="CBCBCB" w:themeFill="text1" w:themeFillTint="34"/>
      </w:tcPr>
    </w:tblStylePr>
  </w:style>
  <w:style w:type="table" w:customStyle="1" w:styleId="-51">
    <w:name w:val="Таблица-сетка 5 темная1"/>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cs="Arial" w:hint="default"/>
        <w:b/>
        <w:color w:val="FFFFFF"/>
        <w:sz w:val="22"/>
        <w:szCs w:val="22"/>
      </w:rPr>
      <w:tblPr/>
      <w:tcPr>
        <w:shd w:val="clear" w:color="auto" w:fill="000000" w:themeFill="text1"/>
      </w:tcPr>
    </w:tblStylePr>
    <w:tblStylePr w:type="lastRow">
      <w:rPr>
        <w:rFonts w:ascii="Arial" w:hAnsi="Arial" w:cs="Arial" w:hint="default"/>
        <w:b/>
        <w:color w:val="FFFFFF"/>
        <w:sz w:val="22"/>
        <w:szCs w:val="22"/>
      </w:rPr>
      <w:tblPr/>
      <w:tcPr>
        <w:tcBorders>
          <w:top w:val="single" w:sz="4" w:space="0" w:color="FFFFFF" w:themeColor="light1"/>
        </w:tcBorders>
        <w:shd w:val="clear" w:color="auto" w:fill="000000" w:themeFill="text1"/>
      </w:tcPr>
    </w:tblStylePr>
    <w:tblStylePr w:type="firstCol">
      <w:rPr>
        <w:rFonts w:ascii="Arial" w:hAnsi="Arial" w:cs="Arial" w:hint="default"/>
        <w:b/>
        <w:color w:val="FFFFFF"/>
        <w:sz w:val="22"/>
        <w:szCs w:val="22"/>
      </w:rPr>
      <w:tblPr/>
      <w:tcPr>
        <w:shd w:val="clear" w:color="auto" w:fill="000000" w:themeFill="text1"/>
      </w:tcPr>
    </w:tblStylePr>
    <w:tblStylePr w:type="lastCol">
      <w:rPr>
        <w:rFonts w:ascii="Arial" w:hAnsi="Arial" w:cs="Arial" w:hint="default"/>
        <w:b/>
        <w:color w:val="FFFFFF"/>
        <w:sz w:val="22"/>
        <w:szCs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61">
    <w:name w:val="Таблица-сетка 6 цветная1"/>
    <w:basedOn w:val="a9"/>
    <w:uiPriority w:val="99"/>
    <w:rsid w:val="00ED42D7"/>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s="Arial" w:hint="default"/>
        <w:color w:val="7F7F7F" w:themeColor="text1" w:themeTint="80" w:themeShade="95"/>
        <w:sz w:val="22"/>
        <w:szCs w:val="22"/>
      </w:rPr>
      <w:tblPr/>
      <w:tcPr>
        <w:shd w:val="clear" w:color="auto" w:fill="CBCBCB" w:themeFill="text1" w:themeFillTint="34"/>
      </w:tcPr>
    </w:tblStylePr>
    <w:tblStylePr w:type="band2Horz">
      <w:rPr>
        <w:rFonts w:ascii="Arial" w:hAnsi="Arial" w:cs="Arial" w:hint="default"/>
        <w:color w:val="7F7F7F" w:themeColor="text1" w:themeTint="80" w:themeShade="95"/>
        <w:sz w:val="22"/>
        <w:szCs w:val="22"/>
      </w:rPr>
    </w:tblStylePr>
  </w:style>
  <w:style w:type="table" w:customStyle="1" w:styleId="-71">
    <w:name w:val="Таблица-сетка 7 цветная1"/>
    <w:basedOn w:val="a9"/>
    <w:uiPriority w:val="99"/>
    <w:rsid w:val="00ED42D7"/>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cs="Arial" w:hint="default"/>
        <w:b/>
        <w:color w:val="7F7F7F" w:themeColor="text1" w:themeTint="80" w:themeShade="95"/>
        <w:sz w:val="22"/>
        <w:szCs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cs="Arial" w:hint="default"/>
        <w:b/>
        <w:color w:val="7F7F7F" w:themeColor="text1" w:themeTint="80" w:themeShade="95"/>
        <w:sz w:val="22"/>
        <w:szCs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cs="Arial" w:hint="default"/>
        <w:i/>
        <w:color w:val="7F7F7F" w:themeColor="text1" w:themeTint="80" w:themeShade="95"/>
        <w:sz w:val="22"/>
        <w:szCs w:val="22"/>
      </w:rPr>
      <w:tblPr/>
      <w:tcPr>
        <w:tcBorders>
          <w:top w:val="none" w:sz="0" w:space="0" w:color="auto"/>
          <w:left w:val="none" w:sz="0" w:space="0" w:color="auto"/>
          <w:bottom w:val="none" w:sz="0" w:space="0" w:color="auto"/>
          <w:right w:val="single" w:sz="4" w:space="0" w:color="7F7F7F" w:themeColor="text1" w:themeTint="80"/>
        </w:tcBorders>
        <w:shd w:val="clear" w:color="auto" w:fill="auto"/>
      </w:tcPr>
    </w:tblStylePr>
    <w:tblStylePr w:type="lastCol">
      <w:rPr>
        <w:rFonts w:ascii="Arial" w:hAnsi="Arial" w:cs="Arial" w:hint="default"/>
        <w:i/>
        <w:color w:val="7F7F7F" w:themeColor="text1" w:themeTint="80" w:themeShade="95"/>
        <w:sz w:val="22"/>
        <w:szCs w:val="22"/>
      </w:rPr>
      <w:tblPr/>
      <w:tcPr>
        <w:tcBorders>
          <w:top w:val="none" w:sz="0" w:space="0" w:color="auto"/>
          <w:left w:val="single" w:sz="4" w:space="0" w:color="7F7F7F" w:themeColor="text1" w:themeTint="80"/>
          <w:bottom w:val="none" w:sz="0" w:space="0" w:color="auto"/>
          <w:right w:val="none" w:sz="0" w:space="0" w:color="auto"/>
        </w:tcBorders>
        <w:shd w:val="clear" w:color="auto" w:fill="auto"/>
      </w:tcPr>
    </w:tblStylePr>
    <w:tblStylePr w:type="band1Vert">
      <w:tblPr/>
      <w:tcPr>
        <w:shd w:val="clear" w:color="auto" w:fill="F2F2F2" w:themeFill="text1" w:themeFillTint="0D"/>
      </w:tcPr>
    </w:tblStylePr>
    <w:tblStylePr w:type="band1Horz">
      <w:rPr>
        <w:rFonts w:ascii="Arial" w:hAnsi="Arial" w:cs="Arial" w:hint="default"/>
        <w:color w:val="7F7F7F" w:themeColor="text1" w:themeTint="80" w:themeShade="95"/>
        <w:sz w:val="22"/>
        <w:szCs w:val="22"/>
      </w:rPr>
      <w:tblPr/>
      <w:tcPr>
        <w:shd w:val="clear" w:color="auto" w:fill="F2F2F2" w:themeFill="text1" w:themeFillTint="0D"/>
      </w:tcPr>
    </w:tblStylePr>
    <w:tblStylePr w:type="band2Horz">
      <w:rPr>
        <w:rFonts w:ascii="Arial" w:hAnsi="Arial" w:cs="Arial" w:hint="default"/>
        <w:color w:val="7F7F7F" w:themeColor="text1" w:themeTint="80" w:themeShade="95"/>
        <w:sz w:val="22"/>
        <w:szCs w:val="22"/>
      </w:rPr>
    </w:tblStylePr>
  </w:style>
  <w:style w:type="table" w:customStyle="1" w:styleId="-110">
    <w:name w:val="Список-таблица 1 светлая1"/>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000000" w:themeColor="text1"/>
          <w:right w:val="none" w:sz="0" w:space="0" w:color="auto"/>
        </w:tcBorders>
      </w:tcPr>
    </w:tblStylePr>
    <w:tblStylePr w:type="lastRow">
      <w:rPr>
        <w:b/>
        <w:color w:val="404040"/>
      </w:rPr>
      <w:tblPr/>
      <w:tcPr>
        <w:tcBorders>
          <w:top w:val="single" w:sz="4" w:space="0" w:color="000000" w:themeColor="text1"/>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210">
    <w:name w:val="Список-таблица 21"/>
    <w:basedOn w:val="a9"/>
    <w:uiPriority w:val="99"/>
    <w:rsid w:val="00ED42D7"/>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cs="Arial" w:hint="default"/>
        <w:b/>
        <w:color w:val="404040"/>
        <w:sz w:val="22"/>
        <w:szCs w:val="22"/>
      </w:rPr>
      <w:tblPr/>
      <w:tcPr>
        <w:tcBorders>
          <w:top w:val="single" w:sz="4" w:space="0" w:color="6F6F6F" w:themeColor="text1" w:themeTint="90"/>
          <w:left w:val="none" w:sz="0" w:space="0" w:color="auto"/>
          <w:bottom w:val="single" w:sz="4" w:space="0" w:color="6F6F6F" w:themeColor="text1" w:themeTint="90"/>
          <w:right w:val="none" w:sz="0" w:space="0" w:color="auto"/>
        </w:tcBorders>
      </w:tcPr>
    </w:tblStylePr>
    <w:tblStylePr w:type="lastRow">
      <w:rPr>
        <w:rFonts w:ascii="Arial" w:hAnsi="Arial" w:cs="Arial" w:hint="default"/>
        <w:b/>
        <w:color w:val="404040"/>
        <w:sz w:val="22"/>
        <w:szCs w:val="22"/>
      </w:rPr>
      <w:tblPr/>
      <w:tcPr>
        <w:tcBorders>
          <w:top w:val="single" w:sz="4" w:space="0" w:color="6F6F6F" w:themeColor="text1" w:themeTint="90"/>
          <w:left w:val="none" w:sz="0" w:space="0" w:color="auto"/>
          <w:bottom w:val="single" w:sz="4" w:space="0" w:color="6F6F6F" w:themeColor="text1" w:themeTint="90"/>
          <w:right w:val="none" w:sz="0" w:space="0" w:color="auto"/>
        </w:tcBorders>
      </w:tcPr>
    </w:tblStylePr>
    <w:tblStylePr w:type="firstCol">
      <w:rPr>
        <w:rFonts w:ascii="Arial" w:hAnsi="Arial" w:cs="Arial" w:hint="default"/>
        <w:b/>
        <w:color w:val="404040"/>
        <w:sz w:val="22"/>
        <w:szCs w:val="22"/>
      </w:rPr>
    </w:tblStylePr>
    <w:tblStylePr w:type="lastCol">
      <w:rPr>
        <w:rFonts w:ascii="Arial" w:hAnsi="Arial" w:cs="Arial" w:hint="default"/>
        <w:b/>
        <w:color w:val="404040"/>
        <w:sz w:val="22"/>
        <w:szCs w:val="22"/>
      </w:rPr>
    </w:tblStylePr>
    <w:tblStylePr w:type="band1Vert">
      <w:rPr>
        <w:rFonts w:ascii="Arial" w:hAnsi="Arial" w:cs="Arial" w:hint="default"/>
        <w:color w:val="404040"/>
        <w:sz w:val="22"/>
        <w:szCs w:val="22"/>
      </w:rPr>
      <w:tblPr/>
      <w:tcPr>
        <w:shd w:val="clear" w:color="auto" w:fill="BFBFBF" w:themeFill="text1" w:themeFillTint="40"/>
      </w:tcPr>
    </w:tblStylePr>
    <w:tblStylePr w:type="band1Horz">
      <w:rPr>
        <w:rFonts w:ascii="Arial" w:hAnsi="Arial" w:cs="Arial" w:hint="default"/>
        <w:color w:val="404040"/>
        <w:sz w:val="22"/>
        <w:szCs w:val="22"/>
      </w:rPr>
      <w:tblPr/>
      <w:tcPr>
        <w:shd w:val="clear" w:color="auto" w:fill="BFBFBF" w:themeFill="text1" w:themeFillTint="40"/>
      </w:tcPr>
    </w:tblStylePr>
  </w:style>
  <w:style w:type="table" w:customStyle="1" w:styleId="-310">
    <w:name w:val="Список-таблица 31"/>
    <w:basedOn w:val="a9"/>
    <w:uiPriority w:val="99"/>
    <w:rsid w:val="00ED42D7"/>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cs="Arial" w:hint="default"/>
        <w:b/>
        <w:color w:val="FFFFFF"/>
        <w:sz w:val="22"/>
        <w:szCs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s="Arial" w:hint="default"/>
        <w:color w:val="404040"/>
        <w:sz w:val="22"/>
        <w:szCs w:val="22"/>
      </w:rPr>
      <w:tblPr/>
      <w:tcPr>
        <w:tcBorders>
          <w:left w:val="single" w:sz="4" w:space="0" w:color="000000" w:themeColor="text1"/>
          <w:right w:val="single" w:sz="4" w:space="0" w:color="000000" w:themeColor="text1"/>
        </w:tcBorders>
      </w:tcPr>
    </w:tblStylePr>
    <w:tblStylePr w:type="band1Horz">
      <w:rPr>
        <w:rFonts w:ascii="Arial" w:hAnsi="Arial" w:cs="Arial" w:hint="default"/>
        <w:color w:val="404040"/>
        <w:sz w:val="22"/>
        <w:szCs w:val="22"/>
      </w:rPr>
      <w:tblPr/>
      <w:tcPr>
        <w:tcBorders>
          <w:top w:val="single" w:sz="4" w:space="0" w:color="000000" w:themeColor="text1"/>
          <w:bottom w:val="single" w:sz="4" w:space="0" w:color="000000" w:themeColor="text1"/>
        </w:tcBorders>
      </w:tcPr>
    </w:tblStylePr>
  </w:style>
  <w:style w:type="table" w:customStyle="1" w:styleId="-410">
    <w:name w:val="Список-таблица 41"/>
    <w:basedOn w:val="a9"/>
    <w:uiPriority w:val="99"/>
    <w:rsid w:val="00ED42D7"/>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cs="Arial" w:hint="default"/>
        <w:b/>
        <w:color w:val="FFFFFF"/>
        <w:sz w:val="22"/>
        <w:szCs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s="Arial" w:hint="default"/>
        <w:color w:val="404040"/>
        <w:sz w:val="22"/>
        <w:szCs w:val="22"/>
      </w:rPr>
      <w:tblPr/>
      <w:tcPr>
        <w:shd w:val="clear" w:color="auto" w:fill="BFBFBF" w:themeFill="text1" w:themeFillTint="40"/>
      </w:tcPr>
    </w:tblStylePr>
    <w:tblStylePr w:type="band1Horz">
      <w:rPr>
        <w:rFonts w:ascii="Arial" w:hAnsi="Arial" w:cs="Arial" w:hint="default"/>
        <w:color w:val="404040"/>
        <w:sz w:val="22"/>
        <w:szCs w:val="22"/>
      </w:rPr>
      <w:tblPr/>
      <w:tcPr>
        <w:shd w:val="clear" w:color="auto" w:fill="BFBFBF" w:themeFill="text1" w:themeFillTint="40"/>
      </w:tcPr>
    </w:tblStylePr>
  </w:style>
  <w:style w:type="table" w:customStyle="1" w:styleId="-510">
    <w:name w:val="Список-таблица 5 темная1"/>
    <w:basedOn w:val="a9"/>
    <w:uiPriority w:val="99"/>
    <w:rsid w:val="00ED42D7"/>
    <w:rPr>
      <w:rFonts w:cs="Calibri"/>
      <w:sz w:val="22"/>
      <w:szCs w:val="22"/>
    </w:rPr>
    <w:tblPr>
      <w:tblStyleRowBandSize w:val="1"/>
      <w:tblStyleColBandSize w:val="1"/>
      <w:tblBorders>
        <w:top w:val="single" w:sz="36" w:space="0" w:color="7F7F7F" w:themeColor="text1" w:themeTint="80"/>
        <w:left w:val="single" w:sz="36" w:space="0" w:color="7F7F7F" w:themeColor="text1" w:themeTint="80"/>
        <w:bottom w:val="single" w:sz="36" w:space="0" w:color="7F7F7F" w:themeColor="text1" w:themeTint="80"/>
        <w:right w:val="single" w:sz="36" w:space="0" w:color="7F7F7F" w:themeColor="text1" w:themeTint="80"/>
      </w:tblBorders>
      <w:shd w:val="clear" w:color="auto" w:fill="7F7F7F" w:themeFill="text1" w:themeFillTint="80"/>
    </w:tblPr>
    <w:tblStylePr w:type="firstRow">
      <w:rPr>
        <w:rFonts w:ascii="Arial" w:hAnsi="Arial" w:cs="Arial" w:hint="default"/>
        <w:b/>
        <w:color w:val="FFFFFF" w:themeColor="light1"/>
        <w:sz w:val="22"/>
        <w:szCs w:val="22"/>
      </w:rPr>
      <w:tblPr/>
      <w:tcPr>
        <w:tcBorders>
          <w:top w:val="single" w:sz="36" w:space="0" w:color="7F7F7F" w:themeColor="text1" w:themeTint="80"/>
          <w:bottom w:val="single" w:sz="12" w:space="0" w:color="FFFFFF" w:themeColor="light1"/>
        </w:tcBorders>
        <w:shd w:val="clear" w:color="auto" w:fill="7F7F7F" w:themeFill="text1" w:themeFillTint="80"/>
      </w:tcPr>
    </w:tblStylePr>
    <w:tblStylePr w:type="lastRow">
      <w:rPr>
        <w:rFonts w:ascii="Arial" w:hAnsi="Arial" w:cs="Arial" w:hint="default"/>
        <w:b/>
        <w:color w:val="FFFFFF" w:themeColor="light1"/>
        <w:sz w:val="22"/>
        <w:szCs w:val="22"/>
      </w:rPr>
    </w:tblStylePr>
    <w:tblStylePr w:type="firstCol">
      <w:rPr>
        <w:rFonts w:ascii="Arial" w:hAnsi="Arial" w:cs="Arial" w:hint="default"/>
        <w:b/>
        <w:color w:val="FFFFFF" w:themeColor="light1"/>
        <w:sz w:val="22"/>
        <w:szCs w:val="22"/>
      </w:rPr>
      <w:tblPr/>
      <w:tcPr>
        <w:tcBorders>
          <w:left w:val="single" w:sz="36" w:space="0" w:color="7F7F7F" w:themeColor="text1" w:themeTint="80"/>
          <w:right w:val="single" w:sz="4" w:space="0" w:color="FFFFFF" w:themeColor="light1"/>
        </w:tcBorders>
      </w:tcPr>
    </w:tblStylePr>
    <w:tblStylePr w:type="lastCol">
      <w:tblPr/>
      <w:tcPr>
        <w:tcBorders>
          <w:left w:val="single" w:sz="4" w:space="0" w:color="FFFFFF" w:themeColor="light1"/>
          <w:right w:val="single" w:sz="36"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610">
    <w:name w:val="Список-таблица 6 цветная1"/>
    <w:basedOn w:val="a9"/>
    <w:uiPriority w:val="99"/>
    <w:rsid w:val="00ED42D7"/>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s="Arial" w:hint="default"/>
        <w:color w:val="000000" w:themeColor="text1"/>
        <w:sz w:val="22"/>
        <w:szCs w:val="22"/>
      </w:rPr>
      <w:tblPr/>
      <w:tcPr>
        <w:shd w:val="clear" w:color="auto" w:fill="BFBFBF" w:themeFill="text1" w:themeFillTint="40"/>
      </w:tcPr>
    </w:tblStylePr>
    <w:tblStylePr w:type="band2Horz">
      <w:rPr>
        <w:rFonts w:ascii="Arial" w:hAnsi="Arial" w:cs="Arial" w:hint="default"/>
        <w:color w:val="000000" w:themeColor="text1"/>
        <w:sz w:val="22"/>
        <w:szCs w:val="22"/>
      </w:rPr>
    </w:tblStylePr>
  </w:style>
  <w:style w:type="table" w:customStyle="1" w:styleId="-710">
    <w:name w:val="Список-таблица 7 цветная1"/>
    <w:basedOn w:val="a9"/>
    <w:uiPriority w:val="99"/>
    <w:rsid w:val="00ED42D7"/>
    <w:rPr>
      <w:rFonts w:cs="Calibri"/>
      <w:sz w:val="22"/>
      <w:szCs w:val="22"/>
    </w:rPr>
    <w:tblPr>
      <w:tblStyleRowBandSize w:val="1"/>
      <w:tblStyleColBandSize w:val="1"/>
      <w:tblBorders>
        <w:right w:val="single" w:sz="4" w:space="0" w:color="7F7F7F" w:themeColor="text1" w:themeTint="80"/>
      </w:tblBorders>
    </w:tblPr>
    <w:tblStylePr w:type="firstRow">
      <w:rPr>
        <w:rFonts w:ascii="Arial" w:hAnsi="Arial" w:cs="Arial" w:hint="default"/>
        <w:i/>
        <w:color w:val="7F7F7F" w:themeColor="text1" w:themeTint="80" w:themeShade="95"/>
        <w:sz w:val="22"/>
        <w:szCs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cs="Arial" w:hint="default"/>
        <w:i/>
        <w:color w:val="7F7F7F" w:themeColor="text1" w:themeTint="80" w:themeShade="95"/>
        <w:sz w:val="22"/>
        <w:szCs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cs="Arial" w:hint="default"/>
        <w:i/>
        <w:color w:val="7F7F7F" w:themeColor="text1" w:themeTint="80" w:themeShade="95"/>
        <w:sz w:val="22"/>
        <w:szCs w:val="22"/>
      </w:rPr>
      <w:tblPr/>
      <w:tcPr>
        <w:tcBorders>
          <w:top w:val="none" w:sz="0" w:space="0" w:color="auto"/>
          <w:left w:val="none" w:sz="0" w:space="0" w:color="auto"/>
          <w:bottom w:val="none" w:sz="0" w:space="0" w:color="auto"/>
          <w:right w:val="single" w:sz="4" w:space="0" w:color="7F7F7F" w:themeColor="text1" w:themeTint="80"/>
        </w:tcBorders>
        <w:shd w:val="clear" w:color="auto" w:fill="auto"/>
      </w:tcPr>
    </w:tblStylePr>
    <w:tblStylePr w:type="lastCol">
      <w:rPr>
        <w:rFonts w:ascii="Arial" w:hAnsi="Arial" w:cs="Arial" w:hint="default"/>
        <w:i/>
        <w:color w:val="7F7F7F" w:themeColor="text1" w:themeTint="80" w:themeShade="95"/>
        <w:sz w:val="22"/>
        <w:szCs w:val="22"/>
      </w:rPr>
      <w:tblPr/>
      <w:tcPr>
        <w:tcBorders>
          <w:top w:val="none" w:sz="0" w:space="0" w:color="auto"/>
          <w:left w:val="single" w:sz="4" w:space="0" w:color="7F7F7F" w:themeColor="text1" w:themeTint="80"/>
          <w:bottom w:val="none" w:sz="0" w:space="0" w:color="auto"/>
          <w:right w:val="none" w:sz="0" w:space="0" w:color="auto"/>
        </w:tcBorders>
        <w:shd w:val="clear" w:color="auto" w:fill="auto"/>
      </w:tcPr>
    </w:tblStylePr>
    <w:tblStylePr w:type="band1Vert">
      <w:tblPr/>
      <w:tcPr>
        <w:shd w:val="clear" w:color="auto" w:fill="BFBFBF" w:themeFill="text1" w:themeFillTint="40"/>
      </w:tcPr>
    </w:tblStylePr>
    <w:tblStylePr w:type="band1Horz">
      <w:rPr>
        <w:rFonts w:ascii="Arial" w:hAnsi="Arial" w:cs="Arial" w:hint="default"/>
        <w:color w:val="7F7F7F" w:themeColor="text1" w:themeTint="80" w:themeShade="95"/>
        <w:sz w:val="22"/>
        <w:szCs w:val="22"/>
      </w:rPr>
      <w:tblPr/>
      <w:tcPr>
        <w:shd w:val="clear" w:color="auto" w:fill="BFBFBF" w:themeFill="text1" w:themeFillTint="40"/>
      </w:tcPr>
    </w:tblStylePr>
    <w:tblStylePr w:type="band2Horz">
      <w:rPr>
        <w:rFonts w:ascii="Arial" w:hAnsi="Arial" w:cs="Arial" w:hint="default"/>
        <w:color w:val="7F7F7F" w:themeColor="text1" w:themeTint="80" w:themeShade="95"/>
        <w:sz w:val="22"/>
        <w:szCs w:val="22"/>
      </w:rPr>
    </w:tblStylePr>
  </w:style>
  <w:style w:type="table" w:customStyle="1" w:styleId="TableGridLight">
    <w:name w:val="Table Grid Light"/>
    <w:basedOn w:val="a9"/>
    <w:uiPriority w:val="59"/>
    <w:rsid w:val="00ED42D7"/>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3">
    <w:name w:val="Таблица простая 11"/>
    <w:basedOn w:val="a9"/>
    <w:uiPriority w:val="59"/>
    <w:rsid w:val="00ED42D7"/>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szCs w:val="22"/>
      </w:rPr>
    </w:tblStylePr>
    <w:tblStylePr w:type="lastRow">
      <w:rPr>
        <w:b/>
        <w:color w:val="404040"/>
        <w:sz w:val="22"/>
        <w:szCs w:val="22"/>
      </w:rPr>
    </w:tblStylePr>
    <w:tblStylePr w:type="firstCol">
      <w:rPr>
        <w:b/>
        <w:color w:val="404040"/>
        <w:sz w:val="22"/>
        <w:szCs w:val="22"/>
      </w:rPr>
    </w:tblStylePr>
    <w:tblStylePr w:type="lastCol">
      <w:rPr>
        <w:b/>
        <w:color w:val="404040"/>
        <w:sz w:val="22"/>
        <w:szCs w:val="22"/>
      </w:rPr>
    </w:tblStylePr>
    <w:tblStylePr w:type="band1Vert">
      <w:tblPr/>
      <w:tcPr>
        <w:shd w:val="clear" w:color="auto" w:fill="FFFFFF" w:themeFill="text1" w:themeFillTint="00"/>
      </w:tcPr>
    </w:tblStylePr>
    <w:tblStylePr w:type="band1Horz">
      <w:tblPr/>
      <w:tcPr>
        <w:shd w:val="clear" w:color="auto" w:fill="FFFFFF" w:themeFill="text1" w:themeFillTint="00"/>
      </w:tcPr>
    </w:tblStylePr>
  </w:style>
  <w:style w:type="table" w:customStyle="1" w:styleId="212">
    <w:name w:val="Таблица простая 21"/>
    <w:basedOn w:val="a9"/>
    <w:uiPriority w:val="59"/>
    <w:rsid w:val="00ED42D7"/>
    <w:rPr>
      <w:rFonts w:cs="Calibri"/>
      <w:sz w:val="22"/>
      <w:szCs w:val="22"/>
    </w:rPr>
    <w:tblPr>
      <w:tblBorders>
        <w:top w:val="single" w:sz="4" w:space="0" w:color="000000" w:themeColor="text1"/>
        <w:bottom w:val="single" w:sz="4" w:space="0" w:color="000000" w:themeColor="text1"/>
      </w:tblBorders>
    </w:tblPr>
    <w:tblStylePr w:type="firstRow">
      <w:rPr>
        <w:b/>
        <w:color w:val="404040"/>
        <w:sz w:val="22"/>
        <w:szCs w:val="22"/>
      </w:rPr>
      <w:tblPr/>
      <w:tcPr>
        <w:tcBorders>
          <w:top w:val="single" w:sz="4" w:space="0" w:color="000000" w:themeColor="text1"/>
          <w:bottom w:val="single" w:sz="4" w:space="0" w:color="000000" w:themeColor="text1"/>
        </w:tcBorders>
      </w:tcPr>
    </w:tblStylePr>
    <w:tblStylePr w:type="lastRow">
      <w:rPr>
        <w:b/>
        <w:color w:val="404040"/>
        <w:sz w:val="22"/>
        <w:szCs w:val="22"/>
      </w:rPr>
    </w:tblStylePr>
    <w:tblStylePr w:type="firstCol">
      <w:rPr>
        <w:b/>
        <w:color w:val="404040"/>
        <w:sz w:val="22"/>
        <w:szCs w:val="22"/>
      </w:rPr>
    </w:tblStylePr>
    <w:tblStylePr w:type="lastCol">
      <w:rPr>
        <w:b/>
        <w:color w:val="404040"/>
        <w:sz w:val="22"/>
        <w:szCs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1">
    <w:name w:val="Таблица простая 31"/>
    <w:basedOn w:val="a9"/>
    <w:uiPriority w:val="99"/>
    <w:rsid w:val="00ED42D7"/>
    <w:rPr>
      <w:rFonts w:cs="Calibri"/>
      <w:sz w:val="22"/>
      <w:szCs w:val="22"/>
    </w:rPr>
    <w:tblPr>
      <w:tblStyleRowBandSize w:val="1"/>
      <w:tblStyleColBandSize w:val="1"/>
    </w:tblPr>
    <w:tblStylePr w:type="firstRow">
      <w:rPr>
        <w:b/>
        <w:caps/>
        <w:color w:val="404040"/>
      </w:rPr>
      <w:tblPr/>
      <w:tcPr>
        <w:tcBorders>
          <w:top w:val="none" w:sz="0" w:space="0" w:color="auto"/>
          <w:left w:val="none" w:sz="0" w:space="0" w:color="auto"/>
          <w:bottom w:val="single" w:sz="4" w:space="0" w:color="404040"/>
          <w:right w:val="none" w:sz="0" w:space="0" w:color="auto"/>
        </w:tcBorders>
      </w:tcPr>
    </w:tblStylePr>
    <w:tblStylePr w:type="lastRow">
      <w:rPr>
        <w:b/>
        <w:caps/>
        <w:color w:val="404040"/>
      </w:rPr>
    </w:tblStylePr>
    <w:tblStylePr w:type="firstCol">
      <w:rPr>
        <w:b/>
        <w:caps/>
        <w:color w:val="404040"/>
      </w:rPr>
      <w:tblPr/>
      <w:tcPr>
        <w:tcBorders>
          <w:top w:val="none" w:sz="0" w:space="0" w:color="auto"/>
          <w:left w:val="none" w:sz="0" w:space="0" w:color="auto"/>
          <w:bottom w:val="none" w:sz="0" w:space="0" w:color="auto"/>
          <w:right w:val="single" w:sz="4" w:space="0" w:color="404040"/>
        </w:tcBorders>
      </w:tcPr>
    </w:tblStylePr>
    <w:tblStylePr w:type="lastCol">
      <w:rPr>
        <w:b/>
        <w:caps/>
        <w:color w:val="404040"/>
      </w:rPr>
    </w:tblStylePr>
    <w:tblStylePr w:type="band1Vert">
      <w:rPr>
        <w:color w:val="404040"/>
        <w:sz w:val="22"/>
        <w:szCs w:val="22"/>
      </w:rPr>
      <w:tblPr/>
      <w:tcPr>
        <w:shd w:val="clear" w:color="auto" w:fill="FFFFFF" w:themeFill="text1" w:themeFillTint="00"/>
      </w:tcPr>
    </w:tblStylePr>
    <w:tblStylePr w:type="band1Horz">
      <w:rPr>
        <w:color w:val="404040"/>
        <w:sz w:val="22"/>
        <w:szCs w:val="22"/>
      </w:rPr>
      <w:tblPr/>
      <w:tcPr>
        <w:shd w:val="clear" w:color="auto" w:fill="FFFFFF" w:themeFill="text1" w:themeFillTint="00"/>
      </w:tcPr>
    </w:tblStylePr>
  </w:style>
  <w:style w:type="table" w:customStyle="1" w:styleId="411">
    <w:name w:val="Таблица простая 41"/>
    <w:basedOn w:val="a9"/>
    <w:uiPriority w:val="99"/>
    <w:rsid w:val="00ED42D7"/>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FFFFFF" w:themeFill="text1" w:themeFillTint="00"/>
      </w:tcPr>
    </w:tblStylePr>
    <w:tblStylePr w:type="band1Horz">
      <w:rPr>
        <w:color w:val="404040"/>
        <w:sz w:val="22"/>
        <w:szCs w:val="22"/>
      </w:rPr>
      <w:tblPr/>
      <w:tcPr>
        <w:shd w:val="clear" w:color="auto" w:fill="FFFFFF" w:themeFill="text1" w:themeFillTint="00"/>
      </w:tcPr>
    </w:tblStylePr>
  </w:style>
  <w:style w:type="table" w:customStyle="1" w:styleId="511">
    <w:name w:val="Таблица простая 51"/>
    <w:basedOn w:val="a9"/>
    <w:uiPriority w:val="99"/>
    <w:rsid w:val="00ED42D7"/>
    <w:rPr>
      <w:rFonts w:cs="Calibri"/>
      <w:sz w:val="22"/>
      <w:szCs w:val="22"/>
    </w:rPr>
    <w:tblPr>
      <w:tblStyleRowBandSize w:val="1"/>
      <w:tblStyleColBandSize w:val="1"/>
    </w:tblPr>
    <w:tblStylePr w:type="firstRow">
      <w:rPr>
        <w:i/>
        <w:color w:val="404040"/>
      </w:rPr>
      <w:tblPr/>
      <w:tcPr>
        <w:tcBorders>
          <w:left w:val="none" w:sz="0" w:space="0" w:color="auto"/>
          <w:bottom w:val="single" w:sz="4" w:space="0" w:color="404040"/>
          <w:right w:val="none" w:sz="0" w:space="0" w:color="auto"/>
        </w:tcBorders>
        <w:shd w:val="clear" w:color="auto" w:fill="auto"/>
      </w:tcPr>
    </w:tblStylePr>
    <w:tblStylePr w:type="lastRow">
      <w:rPr>
        <w:i/>
        <w:color w:val="404040"/>
      </w:rPr>
      <w:tblPr/>
      <w:tcPr>
        <w:tcBorders>
          <w:top w:val="single" w:sz="4" w:space="0" w:color="404040"/>
          <w:left w:val="none" w:sz="0" w:space="0" w:color="auto"/>
          <w:right w:val="none" w:sz="0" w:space="0" w:color="auto"/>
        </w:tcBorders>
        <w:shd w:val="clear" w:color="auto" w:fill="auto"/>
      </w:tcPr>
    </w:tblStylePr>
    <w:tblStylePr w:type="firstCol">
      <w:pPr>
        <w:jc w:val="right"/>
      </w:pPr>
      <w:rPr>
        <w:i/>
        <w:color w:val="404040"/>
      </w:rPr>
      <w:tblPr/>
      <w:tcPr>
        <w:tcBorders>
          <w:right w:val="single" w:sz="4" w:space="0" w:color="404040"/>
        </w:tcBorders>
        <w:shd w:val="clear" w:color="auto" w:fill="auto"/>
      </w:tcPr>
    </w:tblStylePr>
    <w:tblStylePr w:type="lastCol">
      <w:rPr>
        <w:i/>
        <w:color w:val="404040"/>
      </w:rPr>
      <w:tblPr/>
      <w:tcPr>
        <w:tcBorders>
          <w:left w:val="single" w:sz="4" w:space="0" w:color="404040"/>
        </w:tcBorders>
        <w:shd w:val="clear" w:color="auto" w:fill="auto"/>
      </w:tcPr>
    </w:tblStylePr>
    <w:tblStylePr w:type="band1Vert">
      <w:rPr>
        <w:color w:val="404040"/>
        <w:sz w:val="22"/>
        <w:szCs w:val="22"/>
      </w:rPr>
      <w:tblPr/>
      <w:tcPr>
        <w:shd w:val="clear" w:color="auto" w:fill="FFFFFF" w:themeFill="text1" w:themeFillTint="00"/>
      </w:tcPr>
    </w:tblStylePr>
    <w:tblStylePr w:type="band1Horz">
      <w:rPr>
        <w:color w:val="404040"/>
        <w:sz w:val="22"/>
        <w:szCs w:val="22"/>
      </w:rPr>
      <w:tblPr/>
      <w:tcPr>
        <w:shd w:val="clear" w:color="auto" w:fill="FFFFFF" w:themeFill="text1" w:themeFillTint="00"/>
      </w:tcPr>
    </w:tblStylePr>
  </w:style>
  <w:style w:type="table" w:customStyle="1" w:styleId="-111">
    <w:name w:val="Таблица-сетка 1 светлая1"/>
    <w:basedOn w:val="a9"/>
    <w:uiPriority w:val="99"/>
    <w:rsid w:val="00ED42D7"/>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9"/>
    <w:uiPriority w:val="99"/>
    <w:rsid w:val="00ED42D7"/>
    <w:rPr>
      <w:rFonts w:cs="Calibri"/>
      <w:sz w:val="22"/>
      <w:szCs w:val="22"/>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4472C4"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tblStylePr>
  </w:style>
  <w:style w:type="table" w:customStyle="1" w:styleId="GridTable1Light-Accent2">
    <w:name w:val="Grid Table 1 Light - Accent 2"/>
    <w:basedOn w:val="a9"/>
    <w:uiPriority w:val="99"/>
    <w:rsid w:val="00ED42D7"/>
    <w:rPr>
      <w:rFonts w:cs="Calibri"/>
      <w:sz w:val="22"/>
      <w:szCs w:val="22"/>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ED7D31"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tblStylePr>
  </w:style>
  <w:style w:type="table" w:customStyle="1" w:styleId="GridTable1Light-Accent3">
    <w:name w:val="Grid Table 1 Light - Accent 3"/>
    <w:basedOn w:val="a9"/>
    <w:uiPriority w:val="99"/>
    <w:rsid w:val="00ED42D7"/>
    <w:rPr>
      <w:rFonts w:cs="Calibri"/>
      <w:sz w:val="22"/>
      <w:szCs w:val="22"/>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A5A5A5"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tblStylePr>
  </w:style>
  <w:style w:type="table" w:customStyle="1" w:styleId="GridTable1Light-Accent4">
    <w:name w:val="Grid Table 1 Light - Accent 4"/>
    <w:basedOn w:val="a9"/>
    <w:uiPriority w:val="99"/>
    <w:rsid w:val="00ED42D7"/>
    <w:rPr>
      <w:rFonts w:cs="Calibri"/>
      <w:sz w:val="22"/>
      <w:szCs w:val="22"/>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C000"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tblStylePr>
  </w:style>
  <w:style w:type="table" w:customStyle="1" w:styleId="GridTable1Light-Accent5">
    <w:name w:val="Grid Table 1 Light - Accent 5"/>
    <w:basedOn w:val="a9"/>
    <w:uiPriority w:val="99"/>
    <w:rsid w:val="00ED42D7"/>
    <w:rPr>
      <w:rFonts w:cs="Calibri"/>
      <w:sz w:val="22"/>
      <w:szCs w:val="22"/>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5B9BD5"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tcPr>
    </w:tblStylePr>
  </w:style>
  <w:style w:type="table" w:customStyle="1" w:styleId="GridTable1Light-Accent6">
    <w:name w:val="Grid Table 1 Light - Accent 6"/>
    <w:basedOn w:val="a9"/>
    <w:uiPriority w:val="99"/>
    <w:rsid w:val="00ED42D7"/>
    <w:rPr>
      <w:rFonts w:cs="Calibri"/>
      <w:sz w:val="22"/>
      <w:szCs w:val="22"/>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70AD47"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szCs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tblStylePr>
  </w:style>
  <w:style w:type="table" w:customStyle="1" w:styleId="-211">
    <w:name w:val="Таблица-сетка 21"/>
    <w:basedOn w:val="a9"/>
    <w:uiPriority w:val="99"/>
    <w:rsid w:val="00ED42D7"/>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0" w:space="0" w:color="auto"/>
          <w:left w:val="none" w:sz="0" w:space="0" w:color="auto"/>
          <w:bottom w:val="single" w:sz="12" w:space="0" w:color="000000" w:themeColor="text1"/>
          <w:right w:val="none" w:sz="0" w:space="0" w:color="auto"/>
        </w:tcBorders>
        <w:shd w:val="clear" w:color="auto" w:fill="auto"/>
      </w:tcPr>
    </w:tblStylePr>
    <w:tblStylePr w:type="lastRow">
      <w:rPr>
        <w:b/>
        <w:color w:val="404040"/>
      </w:rPr>
      <w:tblPr/>
      <w:tcPr>
        <w:tcBorders>
          <w:top w:val="single" w:sz="4" w:space="0" w:color="000000" w:themeColor="text1"/>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CBCBCB" w:themeFill="text1" w:themeFillTint="34"/>
      </w:tcPr>
    </w:tblStylePr>
    <w:tblStylePr w:type="band1Horz">
      <w:rPr>
        <w:color w:val="404040"/>
        <w:sz w:val="22"/>
        <w:szCs w:val="22"/>
      </w:rPr>
      <w:tblPr/>
      <w:tcPr>
        <w:shd w:val="clear" w:color="auto" w:fill="CBCBCB" w:themeFill="text1" w:themeFillTint="34"/>
      </w:tcPr>
    </w:tblStylePr>
  </w:style>
  <w:style w:type="table" w:customStyle="1" w:styleId="GridTable2-Accent1">
    <w:name w:val="Grid Table 2 - Accent 1"/>
    <w:basedOn w:val="a9"/>
    <w:uiPriority w:val="99"/>
    <w:rsid w:val="00ED42D7"/>
    <w:rPr>
      <w:rFonts w:cs="Calibri"/>
      <w:sz w:val="22"/>
      <w:szCs w:val="22"/>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0" w:space="0" w:color="auto"/>
          <w:left w:val="none" w:sz="0" w:space="0" w:color="auto"/>
          <w:bottom w:val="single" w:sz="12" w:space="0" w:color="4472C4" w:themeColor="accent1"/>
          <w:right w:val="none" w:sz="0" w:space="0" w:color="auto"/>
        </w:tcBorders>
        <w:shd w:val="clear" w:color="auto" w:fill="auto"/>
      </w:tcPr>
    </w:tblStylePr>
    <w:tblStylePr w:type="lastRow">
      <w:rPr>
        <w:b/>
        <w:color w:val="404040"/>
      </w:rPr>
      <w:tblPr/>
      <w:tcPr>
        <w:tcBorders>
          <w:top w:val="single" w:sz="4" w:space="0" w:color="4472C4" w:themeColor="accent1"/>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D8E2F3" w:themeFill="accent1" w:themeFillTint="34"/>
      </w:tcPr>
    </w:tblStylePr>
    <w:tblStylePr w:type="band1Horz">
      <w:rPr>
        <w:color w:val="404040"/>
        <w:sz w:val="22"/>
        <w:szCs w:val="22"/>
      </w:rPr>
      <w:tblPr/>
      <w:tcPr>
        <w:shd w:val="clear" w:color="auto" w:fill="D8E2F3" w:themeFill="accent1" w:themeFillTint="34"/>
      </w:tcPr>
    </w:tblStylePr>
  </w:style>
  <w:style w:type="table" w:customStyle="1" w:styleId="GridTable2-Accent2">
    <w:name w:val="Grid Table 2 - Accent 2"/>
    <w:basedOn w:val="a9"/>
    <w:uiPriority w:val="99"/>
    <w:rsid w:val="00ED42D7"/>
    <w:rPr>
      <w:rFonts w:cs="Calibri"/>
      <w:sz w:val="22"/>
      <w:szCs w:val="22"/>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0" w:space="0" w:color="auto"/>
          <w:left w:val="none" w:sz="0" w:space="0" w:color="auto"/>
          <w:bottom w:val="single" w:sz="12" w:space="0" w:color="ED7D31" w:themeColor="accent2"/>
          <w:right w:val="none" w:sz="0" w:space="0" w:color="auto"/>
        </w:tcBorders>
        <w:shd w:val="clear" w:color="auto" w:fill="auto"/>
      </w:tcPr>
    </w:tblStylePr>
    <w:tblStylePr w:type="lastRow">
      <w:rPr>
        <w:b/>
        <w:color w:val="404040"/>
      </w:rPr>
      <w:tblPr/>
      <w:tcPr>
        <w:tcBorders>
          <w:top w:val="single" w:sz="4" w:space="0" w:color="ED7D31" w:themeColor="accent2"/>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FBE5D6" w:themeFill="accent2" w:themeFillTint="32"/>
      </w:tcPr>
    </w:tblStylePr>
    <w:tblStylePr w:type="band1Horz">
      <w:rPr>
        <w:color w:val="404040"/>
        <w:sz w:val="22"/>
        <w:szCs w:val="22"/>
      </w:rPr>
      <w:tblPr/>
      <w:tcPr>
        <w:shd w:val="clear" w:color="auto" w:fill="FBE5D6" w:themeFill="accent2" w:themeFillTint="32"/>
      </w:tcPr>
    </w:tblStylePr>
  </w:style>
  <w:style w:type="table" w:customStyle="1" w:styleId="GridTable2-Accent3">
    <w:name w:val="Grid Table 2 - Accent 3"/>
    <w:basedOn w:val="a9"/>
    <w:uiPriority w:val="99"/>
    <w:rsid w:val="00ED42D7"/>
    <w:rPr>
      <w:rFonts w:cs="Calibri"/>
      <w:sz w:val="22"/>
      <w:szCs w:val="22"/>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0" w:space="0" w:color="auto"/>
          <w:left w:val="none" w:sz="0" w:space="0" w:color="auto"/>
          <w:bottom w:val="single" w:sz="12" w:space="0" w:color="A5A5A5" w:themeColor="accent3"/>
          <w:right w:val="none" w:sz="0" w:space="0" w:color="auto"/>
        </w:tcBorders>
        <w:shd w:val="clear" w:color="auto" w:fill="auto"/>
      </w:tcPr>
    </w:tblStylePr>
    <w:tblStylePr w:type="lastRow">
      <w:rPr>
        <w:b/>
        <w:color w:val="404040"/>
      </w:rPr>
      <w:tblPr/>
      <w:tcPr>
        <w:tcBorders>
          <w:top w:val="single" w:sz="4" w:space="0" w:color="A5A5A5" w:themeColor="accent3"/>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ECECEC" w:themeFill="accent3" w:themeFillTint="34"/>
      </w:tcPr>
    </w:tblStylePr>
    <w:tblStylePr w:type="band1Horz">
      <w:rPr>
        <w:color w:val="404040"/>
        <w:sz w:val="22"/>
        <w:szCs w:val="22"/>
      </w:rPr>
      <w:tblPr/>
      <w:tcPr>
        <w:shd w:val="clear" w:color="auto" w:fill="ECECEC" w:themeFill="accent3" w:themeFillTint="34"/>
      </w:tcPr>
    </w:tblStylePr>
  </w:style>
  <w:style w:type="table" w:customStyle="1" w:styleId="GridTable2-Accent4">
    <w:name w:val="Grid Table 2 - Accent 4"/>
    <w:basedOn w:val="a9"/>
    <w:uiPriority w:val="99"/>
    <w:rsid w:val="00ED42D7"/>
    <w:rPr>
      <w:rFonts w:cs="Calibri"/>
      <w:sz w:val="22"/>
      <w:szCs w:val="22"/>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0" w:space="0" w:color="auto"/>
          <w:left w:val="none" w:sz="0" w:space="0" w:color="auto"/>
          <w:bottom w:val="single" w:sz="12" w:space="0" w:color="FFC000" w:themeColor="accent4"/>
          <w:right w:val="none" w:sz="0" w:space="0" w:color="auto"/>
        </w:tcBorders>
        <w:shd w:val="clear" w:color="auto" w:fill="auto"/>
      </w:tcPr>
    </w:tblStylePr>
    <w:tblStylePr w:type="lastRow">
      <w:rPr>
        <w:b/>
        <w:color w:val="404040"/>
      </w:rPr>
      <w:tblPr/>
      <w:tcPr>
        <w:tcBorders>
          <w:top w:val="single" w:sz="4" w:space="0" w:color="FFC000" w:themeColor="accent4"/>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FFF2CB" w:themeFill="accent4" w:themeFillTint="34"/>
      </w:tcPr>
    </w:tblStylePr>
    <w:tblStylePr w:type="band1Horz">
      <w:rPr>
        <w:color w:val="404040"/>
        <w:sz w:val="22"/>
        <w:szCs w:val="22"/>
      </w:rPr>
      <w:tblPr/>
      <w:tcPr>
        <w:shd w:val="clear" w:color="auto" w:fill="FFF2CB" w:themeFill="accent4" w:themeFillTint="34"/>
      </w:tcPr>
    </w:tblStylePr>
  </w:style>
  <w:style w:type="table" w:customStyle="1" w:styleId="GridTable2-Accent5">
    <w:name w:val="Grid Table 2 - Accent 5"/>
    <w:basedOn w:val="a9"/>
    <w:uiPriority w:val="99"/>
    <w:rsid w:val="00ED42D7"/>
    <w:rPr>
      <w:rFonts w:cs="Calibri"/>
      <w:sz w:val="22"/>
      <w:szCs w:val="22"/>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0" w:space="0" w:color="auto"/>
          <w:left w:val="none" w:sz="0" w:space="0" w:color="auto"/>
          <w:bottom w:val="single" w:sz="12" w:space="0" w:color="5B9BD5" w:themeColor="accent5"/>
          <w:right w:val="none" w:sz="0" w:space="0" w:color="auto"/>
        </w:tcBorders>
        <w:shd w:val="clear" w:color="auto" w:fill="auto"/>
      </w:tcPr>
    </w:tblStylePr>
    <w:tblStylePr w:type="lastRow">
      <w:rPr>
        <w:b/>
        <w:color w:val="404040"/>
      </w:rPr>
      <w:tblPr/>
      <w:tcPr>
        <w:tcBorders>
          <w:top w:val="single" w:sz="4" w:space="0" w:color="5B9BD5" w:themeColor="accent5"/>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DDEAF6" w:themeFill="accent5" w:themeFillTint="34"/>
      </w:tcPr>
    </w:tblStylePr>
    <w:tblStylePr w:type="band1Horz">
      <w:rPr>
        <w:color w:val="404040"/>
        <w:sz w:val="22"/>
        <w:szCs w:val="22"/>
      </w:rPr>
      <w:tblPr/>
      <w:tcPr>
        <w:shd w:val="clear" w:color="auto" w:fill="DDEAF6" w:themeFill="accent5" w:themeFillTint="34"/>
      </w:tcPr>
    </w:tblStylePr>
  </w:style>
  <w:style w:type="table" w:customStyle="1" w:styleId="GridTable2-Accent6">
    <w:name w:val="Grid Table 2 - Accent 6"/>
    <w:basedOn w:val="a9"/>
    <w:uiPriority w:val="99"/>
    <w:rsid w:val="00ED42D7"/>
    <w:rPr>
      <w:rFonts w:cs="Calibri"/>
      <w:sz w:val="22"/>
      <w:szCs w:val="22"/>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0" w:space="0" w:color="auto"/>
          <w:left w:val="none" w:sz="0" w:space="0" w:color="auto"/>
          <w:bottom w:val="single" w:sz="12" w:space="0" w:color="70AD47" w:themeColor="accent6"/>
          <w:right w:val="none" w:sz="0" w:space="0" w:color="auto"/>
        </w:tcBorders>
        <w:shd w:val="clear" w:color="auto" w:fill="auto"/>
      </w:tcPr>
    </w:tblStylePr>
    <w:tblStylePr w:type="lastRow">
      <w:rPr>
        <w:b/>
        <w:color w:val="404040"/>
      </w:rPr>
      <w:tblPr/>
      <w:tcPr>
        <w:tcBorders>
          <w:top w:val="single" w:sz="4" w:space="0" w:color="70AD47" w:themeColor="accent6"/>
          <w:left w:val="none" w:sz="0" w:space="0" w:color="auto"/>
          <w:bottom w:val="none" w:sz="0" w:space="0" w:color="auto"/>
          <w:right w:val="none" w:sz="0" w:space="0" w:color="auto"/>
        </w:tcBorders>
        <w:shd w:val="clear" w:color="auto" w:fill="auto"/>
      </w:tcPr>
    </w:tblStylePr>
    <w:tblStylePr w:type="firstCol">
      <w:rPr>
        <w:b/>
        <w:color w:val="404040"/>
      </w:rPr>
    </w:tblStylePr>
    <w:tblStylePr w:type="lastCol">
      <w:rPr>
        <w:b/>
        <w:color w:val="404040"/>
      </w:rPr>
    </w:tblStylePr>
    <w:tblStylePr w:type="band1Vert">
      <w:rPr>
        <w:color w:val="404040"/>
        <w:sz w:val="22"/>
        <w:szCs w:val="22"/>
      </w:rPr>
      <w:tblPr/>
      <w:tcPr>
        <w:shd w:val="clear" w:color="auto" w:fill="E1EFD8" w:themeFill="accent6" w:themeFillTint="34"/>
      </w:tcPr>
    </w:tblStylePr>
    <w:tblStylePr w:type="band1Horz">
      <w:rPr>
        <w:color w:val="404040"/>
        <w:sz w:val="22"/>
        <w:szCs w:val="22"/>
      </w:rPr>
      <w:tblPr/>
      <w:tcPr>
        <w:shd w:val="clear" w:color="auto" w:fill="E1EFD8" w:themeFill="accent6" w:themeFillTint="34"/>
      </w:tcPr>
    </w:tblStylePr>
  </w:style>
  <w:style w:type="table" w:customStyle="1" w:styleId="-311">
    <w:name w:val="Таблица-сетка 31"/>
    <w:basedOn w:val="a9"/>
    <w:uiPriority w:val="99"/>
    <w:rsid w:val="00ED42D7"/>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CBCBCB" w:themeFill="text1" w:themeFillTint="34"/>
      </w:tcPr>
    </w:tblStylePr>
    <w:tblStylePr w:type="band1Horz">
      <w:rPr>
        <w:color w:val="404040"/>
        <w:sz w:val="22"/>
        <w:szCs w:val="22"/>
      </w:rPr>
      <w:tblPr/>
      <w:tcPr>
        <w:shd w:val="clear" w:color="auto" w:fill="CBCBCB" w:themeFill="text1" w:themeFillTint="34"/>
      </w:tcPr>
    </w:tblStylePr>
  </w:style>
  <w:style w:type="table" w:customStyle="1" w:styleId="GridTable3-Accent1">
    <w:name w:val="Grid Table 3 - Accent 1"/>
    <w:basedOn w:val="a9"/>
    <w:uiPriority w:val="99"/>
    <w:rsid w:val="00ED42D7"/>
    <w:rPr>
      <w:rFonts w:cs="Calibri"/>
      <w:sz w:val="22"/>
      <w:szCs w:val="22"/>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D8E2F3" w:themeFill="accent1" w:themeFillTint="34"/>
      </w:tcPr>
    </w:tblStylePr>
    <w:tblStylePr w:type="band1Horz">
      <w:rPr>
        <w:color w:val="404040"/>
        <w:sz w:val="22"/>
        <w:szCs w:val="22"/>
      </w:rPr>
      <w:tblPr/>
      <w:tcPr>
        <w:shd w:val="clear" w:color="auto" w:fill="D8E2F3" w:themeFill="accent1" w:themeFillTint="34"/>
      </w:tcPr>
    </w:tblStylePr>
  </w:style>
  <w:style w:type="table" w:customStyle="1" w:styleId="GridTable3-Accent2">
    <w:name w:val="Grid Table 3 - Accent 2"/>
    <w:basedOn w:val="a9"/>
    <w:uiPriority w:val="99"/>
    <w:rsid w:val="00ED42D7"/>
    <w:rPr>
      <w:rFonts w:cs="Calibri"/>
      <w:sz w:val="22"/>
      <w:szCs w:val="22"/>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FBE5D6" w:themeFill="accent2" w:themeFillTint="32"/>
      </w:tcPr>
    </w:tblStylePr>
    <w:tblStylePr w:type="band1Horz">
      <w:rPr>
        <w:color w:val="404040"/>
        <w:sz w:val="22"/>
        <w:szCs w:val="22"/>
      </w:rPr>
      <w:tblPr/>
      <w:tcPr>
        <w:shd w:val="clear" w:color="auto" w:fill="FBE5D6" w:themeFill="accent2" w:themeFillTint="32"/>
      </w:tcPr>
    </w:tblStylePr>
  </w:style>
  <w:style w:type="table" w:customStyle="1" w:styleId="GridTable3-Accent3">
    <w:name w:val="Grid Table 3 - Accent 3"/>
    <w:basedOn w:val="a9"/>
    <w:uiPriority w:val="99"/>
    <w:rsid w:val="00ED42D7"/>
    <w:rPr>
      <w:rFonts w:cs="Calibri"/>
      <w:sz w:val="22"/>
      <w:szCs w:val="22"/>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ECECEC" w:themeFill="accent3" w:themeFillTint="34"/>
      </w:tcPr>
    </w:tblStylePr>
    <w:tblStylePr w:type="band1Horz">
      <w:rPr>
        <w:color w:val="404040"/>
        <w:sz w:val="22"/>
        <w:szCs w:val="22"/>
      </w:rPr>
      <w:tblPr/>
      <w:tcPr>
        <w:shd w:val="clear" w:color="auto" w:fill="ECECEC" w:themeFill="accent3" w:themeFillTint="34"/>
      </w:tcPr>
    </w:tblStylePr>
  </w:style>
  <w:style w:type="table" w:customStyle="1" w:styleId="GridTable3-Accent4">
    <w:name w:val="Grid Table 3 - Accent 4"/>
    <w:basedOn w:val="a9"/>
    <w:uiPriority w:val="99"/>
    <w:rsid w:val="00ED42D7"/>
    <w:rPr>
      <w:rFonts w:cs="Calibri"/>
      <w:sz w:val="22"/>
      <w:szCs w:val="22"/>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FFF2CB" w:themeFill="accent4" w:themeFillTint="34"/>
      </w:tcPr>
    </w:tblStylePr>
    <w:tblStylePr w:type="band1Horz">
      <w:rPr>
        <w:color w:val="404040"/>
        <w:sz w:val="22"/>
        <w:szCs w:val="22"/>
      </w:rPr>
      <w:tblPr/>
      <w:tcPr>
        <w:shd w:val="clear" w:color="auto" w:fill="FFF2CB" w:themeFill="accent4" w:themeFillTint="34"/>
      </w:tcPr>
    </w:tblStylePr>
  </w:style>
  <w:style w:type="table" w:customStyle="1" w:styleId="GridTable3-Accent5">
    <w:name w:val="Grid Table 3 - Accent 5"/>
    <w:basedOn w:val="a9"/>
    <w:uiPriority w:val="99"/>
    <w:rsid w:val="00ED42D7"/>
    <w:rPr>
      <w:rFonts w:cs="Calibri"/>
      <w:sz w:val="22"/>
      <w:szCs w:val="22"/>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DDEAF6" w:themeFill="accent5" w:themeFillTint="34"/>
      </w:tcPr>
    </w:tblStylePr>
    <w:tblStylePr w:type="band1Horz">
      <w:rPr>
        <w:color w:val="404040"/>
        <w:sz w:val="22"/>
        <w:szCs w:val="22"/>
      </w:rPr>
      <w:tblPr/>
      <w:tcPr>
        <w:shd w:val="clear" w:color="auto" w:fill="DDEAF6" w:themeFill="accent5" w:themeFillTint="34"/>
      </w:tcPr>
    </w:tblStylePr>
  </w:style>
  <w:style w:type="table" w:customStyle="1" w:styleId="GridTable3-Accent6">
    <w:name w:val="Grid Table 3 - Accent 6"/>
    <w:basedOn w:val="a9"/>
    <w:uiPriority w:val="99"/>
    <w:rsid w:val="00ED42D7"/>
    <w:rPr>
      <w:rFonts w:cs="Calibri"/>
      <w:sz w:val="22"/>
      <w:szCs w:val="22"/>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Row">
      <w:rPr>
        <w:b/>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firstCol">
      <w:pPr>
        <w:jc w:val="right"/>
      </w:pPr>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lastCol">
      <w:rPr>
        <w:i/>
        <w:color w:val="404040"/>
      </w:rPr>
      <w:tblPr/>
      <w:tcPr>
        <w:tcBorders>
          <w:top w:val="none" w:sz="0" w:space="0" w:color="auto"/>
          <w:left w:val="none" w:sz="0" w:space="0" w:color="auto"/>
          <w:bottom w:val="none" w:sz="0" w:space="0" w:color="auto"/>
          <w:right w:val="none" w:sz="0" w:space="0" w:color="auto"/>
        </w:tcBorders>
        <w:shd w:val="clear" w:color="auto" w:fill="auto"/>
      </w:tcPr>
    </w:tblStylePr>
    <w:tblStylePr w:type="band1Vert">
      <w:rPr>
        <w:color w:val="404040"/>
        <w:sz w:val="22"/>
        <w:szCs w:val="22"/>
      </w:rPr>
      <w:tblPr/>
      <w:tcPr>
        <w:shd w:val="clear" w:color="auto" w:fill="E1EFD8" w:themeFill="accent6" w:themeFillTint="34"/>
      </w:tcPr>
    </w:tblStylePr>
    <w:tblStylePr w:type="band1Horz">
      <w:rPr>
        <w:color w:val="404040"/>
        <w:sz w:val="22"/>
        <w:szCs w:val="22"/>
      </w:rPr>
      <w:tblPr/>
      <w:tcPr>
        <w:shd w:val="clear" w:color="auto" w:fill="E1EFD8" w:themeFill="accent6" w:themeFillTint="34"/>
      </w:tcPr>
    </w:tblStylePr>
  </w:style>
  <w:style w:type="table" w:customStyle="1" w:styleId="-411">
    <w:name w:val="Таблица-сетка 41"/>
    <w:basedOn w:val="a9"/>
    <w:uiPriority w:val="59"/>
    <w:rsid w:val="00ED42D7"/>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szCs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CBCBCB" w:themeFill="text1" w:themeFillTint="34"/>
      </w:tcPr>
    </w:tblStylePr>
    <w:tblStylePr w:type="band1Horz">
      <w:rPr>
        <w:color w:val="404040"/>
        <w:sz w:val="22"/>
        <w:szCs w:val="22"/>
      </w:rPr>
      <w:tblPr/>
      <w:tcPr>
        <w:shd w:val="clear" w:color="auto" w:fill="CBCBCB" w:themeFill="text1" w:themeFillTint="34"/>
      </w:tcPr>
    </w:tblStylePr>
  </w:style>
  <w:style w:type="table" w:customStyle="1" w:styleId="GridTable4-Accent1">
    <w:name w:val="Grid Table 4 - Accent 1"/>
    <w:basedOn w:val="a9"/>
    <w:uiPriority w:val="59"/>
    <w:rsid w:val="00ED42D7"/>
    <w:rPr>
      <w:rFonts w:cs="Calibri"/>
      <w:sz w:val="22"/>
      <w:szCs w:val="22"/>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b/>
        <w:color w:val="FFFFFF"/>
        <w:sz w:val="22"/>
        <w:szCs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537DC8" w:themeFill="accent1" w:themeFillTint="EA"/>
      </w:tcPr>
    </w:tblStylePr>
    <w:tblStylePr w:type="lastRow">
      <w:rPr>
        <w:b/>
        <w:color w:val="404040"/>
      </w:rPr>
      <w:tblPr/>
      <w:tcPr>
        <w:tcBorders>
          <w:top w:val="single" w:sz="4" w:space="0" w:color="4472C4" w:themeColor="accent1"/>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DAE3F3" w:themeFill="accent1" w:themeFillTint="32"/>
      </w:tcPr>
    </w:tblStylePr>
    <w:tblStylePr w:type="band1Horz">
      <w:rPr>
        <w:color w:val="404040"/>
        <w:sz w:val="22"/>
        <w:szCs w:val="22"/>
      </w:rPr>
      <w:tblPr/>
      <w:tcPr>
        <w:shd w:val="clear" w:color="auto" w:fill="DAE3F3" w:themeFill="accent1" w:themeFillTint="32"/>
      </w:tcPr>
    </w:tblStylePr>
  </w:style>
  <w:style w:type="table" w:customStyle="1" w:styleId="GridTable4-Accent2">
    <w:name w:val="Grid Table 4 - Accent 2"/>
    <w:basedOn w:val="a9"/>
    <w:uiPriority w:val="59"/>
    <w:rsid w:val="00ED42D7"/>
    <w:rPr>
      <w:rFonts w:cs="Calibri"/>
      <w:sz w:val="22"/>
      <w:szCs w:val="22"/>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b/>
        <w:color w:val="FFFFFF"/>
        <w:sz w:val="22"/>
        <w:szCs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F4B184" w:themeFill="accent2" w:themeFillTint="97"/>
      </w:tcPr>
    </w:tblStylePr>
    <w:tblStylePr w:type="lastRow">
      <w:rPr>
        <w:b/>
        <w:color w:val="404040"/>
      </w:rPr>
      <w:tblPr/>
      <w:tcPr>
        <w:tcBorders>
          <w:top w:val="single" w:sz="4" w:space="0" w:color="ED7D31" w:themeColor="accent2"/>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FBE5D6" w:themeFill="accent2" w:themeFillTint="32"/>
      </w:tcPr>
    </w:tblStylePr>
    <w:tblStylePr w:type="band1Horz">
      <w:rPr>
        <w:color w:val="404040"/>
        <w:sz w:val="22"/>
        <w:szCs w:val="22"/>
      </w:rPr>
      <w:tblPr/>
      <w:tcPr>
        <w:shd w:val="clear" w:color="auto" w:fill="FBE5D6" w:themeFill="accent2" w:themeFillTint="32"/>
      </w:tcPr>
    </w:tblStylePr>
  </w:style>
  <w:style w:type="table" w:customStyle="1" w:styleId="GridTable4-Accent3">
    <w:name w:val="Grid Table 4 - Accent 3"/>
    <w:basedOn w:val="a9"/>
    <w:uiPriority w:val="59"/>
    <w:rsid w:val="00ED42D7"/>
    <w:rPr>
      <w:rFonts w:cs="Calibri"/>
      <w:sz w:val="22"/>
      <w:szCs w:val="22"/>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b/>
        <w:color w:val="FFFFFF"/>
        <w:sz w:val="22"/>
        <w:szCs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themeFillTint="FE"/>
      </w:tcPr>
    </w:tblStylePr>
    <w:tblStylePr w:type="lastRow">
      <w:rPr>
        <w:b/>
        <w:color w:val="404040"/>
      </w:rPr>
      <w:tblPr/>
      <w:tcPr>
        <w:tcBorders>
          <w:top w:val="single" w:sz="4" w:space="0" w:color="A5A5A5" w:themeColor="accent3"/>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ECECEC" w:themeFill="accent3" w:themeFillTint="34"/>
      </w:tcPr>
    </w:tblStylePr>
    <w:tblStylePr w:type="band1Horz">
      <w:rPr>
        <w:color w:val="404040"/>
        <w:sz w:val="22"/>
        <w:szCs w:val="22"/>
      </w:rPr>
      <w:tblPr/>
      <w:tcPr>
        <w:shd w:val="clear" w:color="auto" w:fill="ECECEC" w:themeFill="accent3" w:themeFillTint="34"/>
      </w:tcPr>
    </w:tblStylePr>
  </w:style>
  <w:style w:type="table" w:customStyle="1" w:styleId="GridTable4-Accent4">
    <w:name w:val="Grid Table 4 - Accent 4"/>
    <w:basedOn w:val="a9"/>
    <w:uiPriority w:val="59"/>
    <w:rsid w:val="00ED42D7"/>
    <w:rPr>
      <w:rFonts w:cs="Calibri"/>
      <w:sz w:val="22"/>
      <w:szCs w:val="22"/>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b/>
        <w:color w:val="FFFFFF"/>
        <w:sz w:val="22"/>
        <w:szCs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D865" w:themeFill="accent4" w:themeFillTint="9A"/>
      </w:tcPr>
    </w:tblStylePr>
    <w:tblStylePr w:type="lastRow">
      <w:rPr>
        <w:b/>
        <w:color w:val="404040"/>
      </w:rPr>
      <w:tblPr/>
      <w:tcPr>
        <w:tcBorders>
          <w:top w:val="single" w:sz="4" w:space="0" w:color="FFC000" w:themeColor="accent4"/>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FFF2CB" w:themeFill="accent4" w:themeFillTint="34"/>
      </w:tcPr>
    </w:tblStylePr>
    <w:tblStylePr w:type="band1Horz">
      <w:rPr>
        <w:color w:val="404040"/>
        <w:sz w:val="22"/>
        <w:szCs w:val="22"/>
      </w:rPr>
      <w:tblPr/>
      <w:tcPr>
        <w:shd w:val="clear" w:color="auto" w:fill="FFF2CB" w:themeFill="accent4" w:themeFillTint="34"/>
      </w:tcPr>
    </w:tblStylePr>
  </w:style>
  <w:style w:type="table" w:customStyle="1" w:styleId="GridTable4-Accent5">
    <w:name w:val="Grid Table 4 - Accent 5"/>
    <w:basedOn w:val="a9"/>
    <w:uiPriority w:val="59"/>
    <w:rsid w:val="00ED42D7"/>
    <w:rPr>
      <w:rFonts w:cs="Calibri"/>
      <w:sz w:val="22"/>
      <w:szCs w:val="22"/>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b/>
        <w:color w:val="FFFFFF"/>
        <w:sz w:val="22"/>
        <w:szCs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auto"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DDEAF6" w:themeFill="accent5" w:themeFillTint="34"/>
      </w:tcPr>
    </w:tblStylePr>
    <w:tblStylePr w:type="band1Horz">
      <w:rPr>
        <w:color w:val="404040"/>
        <w:sz w:val="22"/>
        <w:szCs w:val="22"/>
      </w:rPr>
      <w:tblPr/>
      <w:tcPr>
        <w:shd w:val="clear" w:color="auto" w:fill="DDEAF6" w:themeFill="accent5" w:themeFillTint="34"/>
      </w:tcPr>
    </w:tblStylePr>
  </w:style>
  <w:style w:type="table" w:customStyle="1" w:styleId="GridTable4-Accent6">
    <w:name w:val="Grid Table 4 - Accent 6"/>
    <w:basedOn w:val="a9"/>
    <w:uiPriority w:val="59"/>
    <w:rsid w:val="00ED42D7"/>
    <w:rPr>
      <w:rFonts w:cs="Calibri"/>
      <w:sz w:val="22"/>
      <w:szCs w:val="22"/>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b/>
        <w:color w:val="FFFFFF"/>
        <w:sz w:val="22"/>
        <w:szCs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color w:val="404040"/>
        <w:sz w:val="22"/>
        <w:szCs w:val="22"/>
      </w:rPr>
      <w:tblPr/>
      <w:tcPr>
        <w:shd w:val="clear" w:color="auto" w:fill="E1EFD8" w:themeFill="accent6" w:themeFillTint="34"/>
      </w:tcPr>
    </w:tblStylePr>
    <w:tblStylePr w:type="band1Horz">
      <w:rPr>
        <w:color w:val="404040"/>
        <w:sz w:val="22"/>
        <w:szCs w:val="22"/>
      </w:rPr>
      <w:tblPr/>
      <w:tcPr>
        <w:shd w:val="clear" w:color="auto" w:fill="E1EFD8" w:themeFill="accent6" w:themeFillTint="34"/>
      </w:tcPr>
    </w:tblStylePr>
  </w:style>
  <w:style w:type="table" w:customStyle="1" w:styleId="-511">
    <w:name w:val="Таблица-сетка 5 темная1"/>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000000" w:themeFill="text1"/>
      </w:tcPr>
    </w:tblStylePr>
    <w:tblStylePr w:type="lastRow">
      <w:rPr>
        <w:b/>
        <w:color w:val="FFFFFF"/>
        <w:sz w:val="22"/>
        <w:szCs w:val="22"/>
      </w:rPr>
      <w:tblPr/>
      <w:tcPr>
        <w:tcBorders>
          <w:top w:val="single" w:sz="4" w:space="0" w:color="FFFFFF" w:themeColor="light1"/>
        </w:tcBorders>
        <w:shd w:val="clear" w:color="auto" w:fill="000000" w:themeFill="text1"/>
      </w:tcPr>
    </w:tblStylePr>
    <w:tblStylePr w:type="firstCol">
      <w:rPr>
        <w:b/>
        <w:color w:val="FFFFFF"/>
        <w:sz w:val="22"/>
        <w:szCs w:val="22"/>
      </w:rPr>
      <w:tblPr/>
      <w:tcPr>
        <w:shd w:val="clear" w:color="auto" w:fill="000000" w:themeFill="text1"/>
      </w:tcPr>
    </w:tblStylePr>
    <w:tblStylePr w:type="lastCol">
      <w:rPr>
        <w:b/>
        <w:color w:val="FFFFFF"/>
        <w:sz w:val="22"/>
        <w:szCs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4472C4" w:themeFill="accent1"/>
      </w:tcPr>
    </w:tblStylePr>
    <w:tblStylePr w:type="lastRow">
      <w:rPr>
        <w:b/>
        <w:color w:val="FFFFFF"/>
        <w:sz w:val="22"/>
        <w:szCs w:val="22"/>
      </w:rPr>
      <w:tblPr/>
      <w:tcPr>
        <w:tcBorders>
          <w:top w:val="single" w:sz="4" w:space="0" w:color="FFFFFF" w:themeColor="light1"/>
        </w:tcBorders>
        <w:shd w:val="clear" w:color="auto" w:fill="4472C4" w:themeFill="accent1"/>
      </w:tcPr>
    </w:tblStylePr>
    <w:tblStylePr w:type="firstCol">
      <w:rPr>
        <w:b/>
        <w:color w:val="FFFFFF"/>
        <w:sz w:val="22"/>
        <w:szCs w:val="22"/>
      </w:rPr>
      <w:tblPr/>
      <w:tcPr>
        <w:shd w:val="clear" w:color="auto" w:fill="4472C4" w:themeFill="accent1"/>
      </w:tcPr>
    </w:tblStylePr>
    <w:tblStylePr w:type="lastCol">
      <w:rPr>
        <w:b/>
        <w:color w:val="FFFFFF"/>
        <w:sz w:val="22"/>
        <w:szCs w:val="22"/>
      </w:rPr>
      <w:tblPr/>
      <w:tcPr>
        <w:shd w:val="clear" w:color="auto" w:fill="4472C4" w:themeFill="accent1"/>
      </w:tcPr>
    </w:tblStylePr>
    <w:tblStylePr w:type="band1Vert">
      <w:tblPr/>
      <w:tcPr>
        <w:shd w:val="clear" w:color="auto" w:fill="A9BEE4" w:themeFill="accent1" w:themeFillTint="75"/>
      </w:tcPr>
    </w:tblStylePr>
    <w:tblStylePr w:type="band1Horz">
      <w:tblPr/>
      <w:tcPr>
        <w:shd w:val="clear" w:color="auto" w:fill="A9BEE4" w:themeFill="accent1" w:themeFillTint="75"/>
      </w:tcPr>
    </w:tblStylePr>
  </w:style>
  <w:style w:type="table" w:customStyle="1" w:styleId="GridTable5Dark-Accent2">
    <w:name w:val="Grid Table 5 Dark - Accent 2"/>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ED7D31" w:themeFill="accent2"/>
      </w:tcPr>
    </w:tblStylePr>
    <w:tblStylePr w:type="lastRow">
      <w:rPr>
        <w:b/>
        <w:color w:val="FFFFFF"/>
        <w:sz w:val="22"/>
        <w:szCs w:val="22"/>
      </w:rPr>
      <w:tblPr/>
      <w:tcPr>
        <w:tcBorders>
          <w:top w:val="single" w:sz="4" w:space="0" w:color="FFFFFF" w:themeColor="light1"/>
        </w:tcBorders>
        <w:shd w:val="clear" w:color="auto" w:fill="ED7D31" w:themeFill="accent2"/>
      </w:tcPr>
    </w:tblStylePr>
    <w:tblStylePr w:type="firstCol">
      <w:rPr>
        <w:b/>
        <w:color w:val="FFFFFF"/>
        <w:sz w:val="22"/>
        <w:szCs w:val="22"/>
      </w:rPr>
      <w:tblPr/>
      <w:tcPr>
        <w:shd w:val="clear" w:color="auto" w:fill="ED7D31" w:themeFill="accent2"/>
      </w:tcPr>
    </w:tblStylePr>
    <w:tblStylePr w:type="lastCol">
      <w:rPr>
        <w:b/>
        <w:color w:val="FFFFFF"/>
        <w:sz w:val="22"/>
        <w:szCs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A5A5A5" w:themeFill="accent3"/>
      </w:tcPr>
    </w:tblStylePr>
    <w:tblStylePr w:type="lastRow">
      <w:rPr>
        <w:b/>
        <w:color w:val="FFFFFF"/>
        <w:sz w:val="22"/>
        <w:szCs w:val="22"/>
      </w:rPr>
      <w:tblPr/>
      <w:tcPr>
        <w:tcBorders>
          <w:top w:val="single" w:sz="4" w:space="0" w:color="FFFFFF" w:themeColor="light1"/>
        </w:tcBorders>
        <w:shd w:val="clear" w:color="auto" w:fill="A5A5A5" w:themeFill="accent3"/>
      </w:tcPr>
    </w:tblStylePr>
    <w:tblStylePr w:type="firstCol">
      <w:rPr>
        <w:b/>
        <w:color w:val="FFFFFF"/>
        <w:sz w:val="22"/>
        <w:szCs w:val="22"/>
      </w:rPr>
      <w:tblPr/>
      <w:tcPr>
        <w:shd w:val="clear" w:color="auto" w:fill="A5A5A5" w:themeFill="accent3"/>
      </w:tcPr>
    </w:tblStylePr>
    <w:tblStylePr w:type="lastCol">
      <w:rPr>
        <w:b/>
        <w:color w:val="FFFFFF"/>
        <w:sz w:val="22"/>
        <w:szCs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FFC000" w:themeFill="accent4"/>
      </w:tcPr>
    </w:tblStylePr>
    <w:tblStylePr w:type="lastRow">
      <w:rPr>
        <w:b/>
        <w:color w:val="FFFFFF"/>
        <w:sz w:val="22"/>
        <w:szCs w:val="22"/>
      </w:rPr>
      <w:tblPr/>
      <w:tcPr>
        <w:tcBorders>
          <w:top w:val="single" w:sz="4" w:space="0" w:color="FFFFFF" w:themeColor="light1"/>
        </w:tcBorders>
        <w:shd w:val="clear" w:color="auto" w:fill="FFC000" w:themeFill="accent4"/>
      </w:tcPr>
    </w:tblStylePr>
    <w:tblStylePr w:type="firstCol">
      <w:rPr>
        <w:b/>
        <w:color w:val="FFFFFF"/>
        <w:sz w:val="22"/>
        <w:szCs w:val="22"/>
      </w:rPr>
      <w:tblPr/>
      <w:tcPr>
        <w:shd w:val="clear" w:color="auto" w:fill="FFC000" w:themeFill="accent4"/>
      </w:tcPr>
    </w:tblStylePr>
    <w:tblStylePr w:type="lastCol">
      <w:rPr>
        <w:b/>
        <w:color w:val="FFFFFF"/>
        <w:sz w:val="22"/>
        <w:szCs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6">
    <w:name w:val="Grid Table 5 Dark - Accent 6"/>
    <w:basedOn w:val="a9"/>
    <w:uiPriority w:val="99"/>
    <w:rsid w:val="00ED42D7"/>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szCs w:val="22"/>
      </w:rPr>
      <w:tblPr/>
      <w:tcPr>
        <w:shd w:val="clear" w:color="auto" w:fill="70AD47" w:themeFill="accent6"/>
      </w:tcPr>
    </w:tblStylePr>
    <w:tblStylePr w:type="lastRow">
      <w:rPr>
        <w:b/>
        <w:color w:val="FFFFFF"/>
        <w:sz w:val="22"/>
        <w:szCs w:val="22"/>
      </w:rPr>
      <w:tblPr/>
      <w:tcPr>
        <w:tcBorders>
          <w:top w:val="single" w:sz="4" w:space="0" w:color="FFFFFF" w:themeColor="light1"/>
        </w:tcBorders>
        <w:shd w:val="clear" w:color="auto" w:fill="70AD47" w:themeFill="accent6"/>
      </w:tcPr>
    </w:tblStylePr>
    <w:tblStylePr w:type="firstCol">
      <w:rPr>
        <w:b/>
        <w:color w:val="FFFFFF"/>
        <w:sz w:val="22"/>
        <w:szCs w:val="22"/>
      </w:rPr>
      <w:tblPr/>
      <w:tcPr>
        <w:shd w:val="clear" w:color="auto" w:fill="70AD47" w:themeFill="accent6"/>
      </w:tcPr>
    </w:tblStylePr>
    <w:tblStylePr w:type="lastCol">
      <w:rPr>
        <w:b/>
        <w:color w:val="FFFFFF"/>
        <w:sz w:val="22"/>
        <w:szCs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customStyle="1" w:styleId="-611">
    <w:name w:val="Таблица-сетка 6 цветная1"/>
    <w:basedOn w:val="a9"/>
    <w:uiPriority w:val="99"/>
    <w:rsid w:val="00ED42D7"/>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color w:val="7F7F7F" w:themeColor="text1" w:themeTint="80" w:themeShade="95"/>
        <w:sz w:val="22"/>
        <w:szCs w:val="22"/>
      </w:rPr>
      <w:tblPr/>
      <w:tcPr>
        <w:shd w:val="clear" w:color="auto" w:fill="CBCBCB" w:themeFill="text1" w:themeFillTint="34"/>
      </w:tcPr>
    </w:tblStylePr>
    <w:tblStylePr w:type="band2Horz">
      <w:rPr>
        <w:color w:val="7F7F7F" w:themeColor="text1" w:themeTint="80" w:themeShade="95"/>
        <w:sz w:val="22"/>
        <w:szCs w:val="22"/>
      </w:rPr>
    </w:tblStylePr>
  </w:style>
  <w:style w:type="table" w:customStyle="1" w:styleId="GridTable6Colorful-Accent1">
    <w:name w:val="Grid Table 6 Colorful - Accent 1"/>
    <w:basedOn w:val="a9"/>
    <w:uiPriority w:val="99"/>
    <w:rsid w:val="00ED42D7"/>
    <w:rPr>
      <w:rFonts w:cs="Calibri"/>
      <w:sz w:val="22"/>
      <w:szCs w:val="22"/>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4472C4" w:themeColor="accent1"/>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auto" w:fill="D8E2F3" w:themeFill="accent1" w:themeFillTint="34"/>
      </w:tcPr>
    </w:tblStylePr>
    <w:tblStylePr w:type="band1Horz">
      <w:rPr>
        <w:color w:val="A0B7E1" w:themeColor="accent1" w:themeTint="80" w:themeShade="95"/>
        <w:sz w:val="22"/>
        <w:szCs w:val="22"/>
      </w:rPr>
      <w:tblPr/>
      <w:tcPr>
        <w:shd w:val="clear" w:color="auto" w:fill="D8E2F3" w:themeFill="accent1" w:themeFillTint="34"/>
      </w:tcPr>
    </w:tblStylePr>
    <w:tblStylePr w:type="band2Horz">
      <w:rPr>
        <w:color w:val="A0B7E1" w:themeColor="accent1" w:themeTint="80" w:themeShade="95"/>
        <w:sz w:val="22"/>
        <w:szCs w:val="22"/>
      </w:rPr>
    </w:tblStylePr>
  </w:style>
  <w:style w:type="table" w:customStyle="1" w:styleId="GridTable6Colorful-Accent2">
    <w:name w:val="Grid Table 6 Colorful - Accent 2"/>
    <w:basedOn w:val="a9"/>
    <w:uiPriority w:val="99"/>
    <w:rsid w:val="00ED42D7"/>
    <w:rPr>
      <w:rFonts w:cs="Calibri"/>
      <w:sz w:val="22"/>
      <w:szCs w:val="22"/>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ED7D31" w:themeColor="accent2"/>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color w:val="F4B184" w:themeColor="accent2" w:themeTint="97" w:themeShade="95"/>
        <w:sz w:val="22"/>
        <w:szCs w:val="22"/>
      </w:rPr>
      <w:tblPr/>
      <w:tcPr>
        <w:shd w:val="clear" w:color="auto" w:fill="FBE5D6" w:themeFill="accent2" w:themeFillTint="32"/>
      </w:tcPr>
    </w:tblStylePr>
    <w:tblStylePr w:type="band2Horz">
      <w:rPr>
        <w:color w:val="F4B184" w:themeColor="accent2" w:themeTint="97" w:themeShade="95"/>
        <w:sz w:val="22"/>
        <w:szCs w:val="22"/>
      </w:rPr>
    </w:tblStylePr>
  </w:style>
  <w:style w:type="table" w:customStyle="1" w:styleId="GridTable6Colorful-Accent3">
    <w:name w:val="Grid Table 6 Colorful - Accent 3"/>
    <w:basedOn w:val="a9"/>
    <w:uiPriority w:val="99"/>
    <w:rsid w:val="00ED42D7"/>
    <w:rPr>
      <w:rFonts w:cs="Calibri"/>
      <w:sz w:val="22"/>
      <w:szCs w:val="22"/>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color w:val="A5A5A5" w:themeColor="accent3" w:themeTint="FE" w:themeShade="95"/>
        <w:sz w:val="22"/>
        <w:szCs w:val="22"/>
      </w:rPr>
      <w:tblPr/>
      <w:tcPr>
        <w:shd w:val="clear" w:color="auto" w:fill="ECECEC" w:themeFill="accent3" w:themeFillTint="34"/>
      </w:tcPr>
    </w:tblStylePr>
    <w:tblStylePr w:type="band2Horz">
      <w:rPr>
        <w:color w:val="A5A5A5" w:themeColor="accent3" w:themeTint="FE" w:themeShade="95"/>
        <w:sz w:val="22"/>
        <w:szCs w:val="22"/>
      </w:rPr>
    </w:tblStylePr>
  </w:style>
  <w:style w:type="table" w:customStyle="1" w:styleId="GridTable6Colorful-Accent4">
    <w:name w:val="Grid Table 6 Colorful - Accent 4"/>
    <w:basedOn w:val="a9"/>
    <w:uiPriority w:val="99"/>
    <w:rsid w:val="00ED42D7"/>
    <w:rPr>
      <w:rFonts w:cs="Calibri"/>
      <w:sz w:val="22"/>
      <w:szCs w:val="22"/>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C000" w:themeColor="accent4"/>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color w:val="FFD865" w:themeColor="accent4" w:themeTint="9A" w:themeShade="95"/>
        <w:sz w:val="22"/>
        <w:szCs w:val="22"/>
      </w:rPr>
      <w:tblPr/>
      <w:tcPr>
        <w:shd w:val="clear" w:color="auto" w:fill="FFF2CB" w:themeFill="accent4" w:themeFillTint="34"/>
      </w:tcPr>
    </w:tblStylePr>
    <w:tblStylePr w:type="band2Horz">
      <w:rPr>
        <w:color w:val="FFD865" w:themeColor="accent4" w:themeTint="9A" w:themeShade="95"/>
        <w:sz w:val="22"/>
        <w:szCs w:val="22"/>
      </w:rPr>
    </w:tblStylePr>
  </w:style>
  <w:style w:type="table" w:customStyle="1" w:styleId="GridTable6Colorful-Accent5">
    <w:name w:val="Grid Table 6 Colorful - Accent 5"/>
    <w:basedOn w:val="a9"/>
    <w:uiPriority w:val="99"/>
    <w:rsid w:val="00ED42D7"/>
    <w:rPr>
      <w:rFonts w:cs="Calibri"/>
      <w:sz w:val="22"/>
      <w:szCs w:val="22"/>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auto" w:fill="DDEAF6" w:themeFill="accent5" w:themeFillTint="34"/>
      </w:tcPr>
    </w:tblStylePr>
    <w:tblStylePr w:type="band1Horz">
      <w:rPr>
        <w:color w:val="245A8D" w:themeColor="accent5" w:themeShade="95"/>
        <w:sz w:val="22"/>
        <w:szCs w:val="22"/>
      </w:rPr>
      <w:tblPr/>
      <w:tcPr>
        <w:shd w:val="clear" w:color="auto" w:fill="DDEAF6" w:themeFill="accent5" w:themeFillTint="34"/>
      </w:tcPr>
    </w:tblStylePr>
    <w:tblStylePr w:type="band2Horz">
      <w:rPr>
        <w:color w:val="245A8D" w:themeColor="accent5" w:themeShade="95"/>
        <w:sz w:val="22"/>
        <w:szCs w:val="22"/>
      </w:rPr>
    </w:tblStylePr>
  </w:style>
  <w:style w:type="table" w:customStyle="1" w:styleId="GridTable6Colorful-Accent6">
    <w:name w:val="Grid Table 6 Colorful - Accent 6"/>
    <w:basedOn w:val="a9"/>
    <w:uiPriority w:val="99"/>
    <w:rsid w:val="00ED42D7"/>
    <w:rPr>
      <w:rFonts w:cs="Calibri"/>
      <w:sz w:val="22"/>
      <w:szCs w:val="22"/>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auto" w:fill="E1EFD8" w:themeFill="accent6" w:themeFillTint="34"/>
      </w:tcPr>
    </w:tblStylePr>
    <w:tblStylePr w:type="band1Horz">
      <w:rPr>
        <w:color w:val="245A8D" w:themeColor="accent5" w:themeShade="95"/>
        <w:sz w:val="22"/>
        <w:szCs w:val="22"/>
      </w:rPr>
      <w:tblPr/>
      <w:tcPr>
        <w:shd w:val="clear" w:color="auto" w:fill="E1EFD8" w:themeFill="accent6" w:themeFillTint="34"/>
      </w:tcPr>
    </w:tblStylePr>
    <w:tblStylePr w:type="band2Horz">
      <w:rPr>
        <w:color w:val="245A8D" w:themeColor="accent5" w:themeShade="95"/>
        <w:sz w:val="22"/>
        <w:szCs w:val="22"/>
      </w:rPr>
    </w:tblStylePr>
  </w:style>
  <w:style w:type="table" w:customStyle="1" w:styleId="-711">
    <w:name w:val="Таблица-сетка 7 цветная1"/>
    <w:basedOn w:val="a9"/>
    <w:uiPriority w:val="99"/>
    <w:rsid w:val="00ED42D7"/>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szCs w:val="22"/>
      </w:rPr>
      <w:tblPr/>
      <w:tcPr>
        <w:tcBorders>
          <w:top w:val="none" w:sz="0" w:space="0" w:color="auto"/>
          <w:left w:val="none" w:sz="0" w:space="0" w:color="auto"/>
          <w:bottom w:val="single" w:sz="4" w:space="0" w:color="000000" w:themeColor="text1"/>
          <w:right w:val="none" w:sz="0" w:space="0" w:color="auto"/>
        </w:tcBorders>
        <w:shd w:val="clear" w:color="auto" w:fill="FFFFFF" w:themeFill="light1"/>
      </w:tcPr>
    </w:tblStylePr>
    <w:tblStylePr w:type="lastRow">
      <w:rPr>
        <w:b/>
        <w:color w:val="7F7F7F" w:themeColor="text1" w:themeTint="80" w:themeShade="95"/>
        <w:sz w:val="22"/>
        <w:szCs w:val="22"/>
      </w:rPr>
      <w:tblPr/>
      <w:tcPr>
        <w:tcBorders>
          <w:top w:val="single" w:sz="4" w:space="0" w:color="000000" w:themeColor="text1"/>
          <w:left w:val="none" w:sz="0" w:space="0" w:color="auto"/>
          <w:bottom w:val="none" w:sz="0" w:space="0" w:color="auto"/>
          <w:right w:val="none" w:sz="0" w:space="0" w:color="auto"/>
        </w:tcBorders>
        <w:shd w:val="clear" w:color="auto" w:fill="FFFFFF" w:themeFill="light1"/>
      </w:tcPr>
    </w:tblStylePr>
    <w:tblStylePr w:type="firstCol">
      <w:pPr>
        <w:jc w:val="right"/>
      </w:pPr>
      <w:rPr>
        <w:i/>
        <w:color w:val="7F7F7F" w:themeColor="text1" w:themeTint="80" w:themeShade="95"/>
        <w:sz w:val="22"/>
        <w:szCs w:val="22"/>
      </w:rPr>
      <w:tblPr/>
      <w:tcPr>
        <w:tcBorders>
          <w:top w:val="none" w:sz="0" w:space="0" w:color="auto"/>
          <w:left w:val="none" w:sz="0" w:space="0" w:color="auto"/>
          <w:bottom w:val="none" w:sz="0" w:space="0" w:color="auto"/>
          <w:right w:val="single" w:sz="4" w:space="0" w:color="000000" w:themeColor="text1"/>
        </w:tcBorders>
        <w:shd w:val="clear" w:color="auto" w:fill="auto"/>
      </w:tcPr>
    </w:tblStylePr>
    <w:tblStylePr w:type="lastCol">
      <w:rPr>
        <w:i/>
        <w:color w:val="7F7F7F" w:themeColor="text1" w:themeTint="80" w:themeShade="95"/>
        <w:sz w:val="22"/>
        <w:szCs w:val="22"/>
      </w:rPr>
      <w:tblPr/>
      <w:tcPr>
        <w:tcBorders>
          <w:top w:val="none" w:sz="0" w:space="0" w:color="auto"/>
          <w:left w:val="single" w:sz="4" w:space="0" w:color="000000" w:themeColor="text1"/>
          <w:bottom w:val="none" w:sz="0" w:space="0" w:color="auto"/>
          <w:right w:val="none" w:sz="0" w:space="0" w:color="auto"/>
        </w:tcBorders>
        <w:shd w:val="clear" w:color="auto" w:fill="auto"/>
      </w:tcPr>
    </w:tblStylePr>
    <w:tblStylePr w:type="band1Vert">
      <w:tblPr/>
      <w:tcPr>
        <w:shd w:val="clear" w:color="auto" w:fill="FFFFFF" w:themeFill="text1" w:themeFillTint="00"/>
      </w:tcPr>
    </w:tblStylePr>
    <w:tblStylePr w:type="band1Horz">
      <w:rPr>
        <w:color w:val="7F7F7F" w:themeColor="text1" w:themeTint="80" w:themeShade="95"/>
        <w:sz w:val="22"/>
        <w:szCs w:val="22"/>
      </w:rPr>
      <w:tblPr/>
      <w:tcPr>
        <w:shd w:val="clear" w:color="auto" w:fill="FFFFFF" w:themeFill="text1" w:themeFillTint="00"/>
      </w:tcPr>
    </w:tblStylePr>
    <w:tblStylePr w:type="band2Horz">
      <w:rPr>
        <w:color w:val="7F7F7F" w:themeColor="text1" w:themeTint="80" w:themeShade="95"/>
        <w:sz w:val="22"/>
        <w:szCs w:val="22"/>
      </w:rPr>
    </w:tblStylePr>
  </w:style>
  <w:style w:type="table" w:customStyle="1" w:styleId="GridTable7Colorful-Accent1">
    <w:name w:val="Grid Table 7 Colorful - Accent 1"/>
    <w:basedOn w:val="a9"/>
    <w:uiPriority w:val="99"/>
    <w:rsid w:val="00ED42D7"/>
    <w:rPr>
      <w:rFonts w:cs="Calibri"/>
      <w:sz w:val="22"/>
      <w:szCs w:val="22"/>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sz w:val="22"/>
        <w:szCs w:val="22"/>
      </w:rPr>
      <w:tblPr/>
      <w:tcPr>
        <w:tcBorders>
          <w:top w:val="none" w:sz="0" w:space="0" w:color="auto"/>
          <w:left w:val="none" w:sz="0" w:space="0" w:color="auto"/>
          <w:bottom w:val="single" w:sz="4" w:space="0" w:color="4472C4" w:themeColor="accent1"/>
          <w:right w:val="none" w:sz="0" w:space="0" w:color="auto"/>
        </w:tcBorders>
        <w:shd w:val="clear" w:color="auto" w:fill="FFFFFF" w:themeFill="light1"/>
      </w:tcPr>
    </w:tblStylePr>
    <w:tblStylePr w:type="lastRow">
      <w:rPr>
        <w:b/>
        <w:color w:val="A0B7E1" w:themeColor="accent1" w:themeTint="80" w:themeShade="95"/>
        <w:sz w:val="22"/>
        <w:szCs w:val="22"/>
      </w:rPr>
      <w:tblPr/>
      <w:tcPr>
        <w:tcBorders>
          <w:top w:val="single" w:sz="4" w:space="0" w:color="4472C4"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i/>
        <w:color w:val="A0B7E1" w:themeColor="accent1" w:themeTint="80" w:themeShade="95"/>
        <w:sz w:val="22"/>
        <w:szCs w:val="22"/>
      </w:rPr>
      <w:tblPr/>
      <w:tcPr>
        <w:tcBorders>
          <w:top w:val="none" w:sz="0" w:space="0" w:color="auto"/>
          <w:left w:val="none" w:sz="0" w:space="0" w:color="auto"/>
          <w:bottom w:val="none" w:sz="0" w:space="0" w:color="auto"/>
          <w:right w:val="single" w:sz="4" w:space="0" w:color="4472C4" w:themeColor="accent1"/>
        </w:tcBorders>
        <w:shd w:val="clear" w:color="auto" w:fill="auto"/>
      </w:tcPr>
    </w:tblStylePr>
    <w:tblStylePr w:type="lastCol">
      <w:rPr>
        <w:i/>
        <w:color w:val="A0B7E1" w:themeColor="accent1" w:themeTint="80" w:themeShade="95"/>
        <w:sz w:val="22"/>
        <w:szCs w:val="22"/>
      </w:rPr>
      <w:tblPr/>
      <w:tcPr>
        <w:tcBorders>
          <w:top w:val="none" w:sz="0" w:space="0" w:color="auto"/>
          <w:left w:val="single" w:sz="4" w:space="0" w:color="4472C4" w:themeColor="accent1"/>
          <w:bottom w:val="none" w:sz="0" w:space="0" w:color="auto"/>
          <w:right w:val="none" w:sz="0" w:space="0" w:color="auto"/>
        </w:tcBorders>
        <w:shd w:val="clear" w:color="auto" w:fill="auto"/>
      </w:tcPr>
    </w:tblStylePr>
    <w:tblStylePr w:type="band1Vert">
      <w:tblPr/>
      <w:tcPr>
        <w:shd w:val="clear" w:color="auto" w:fill="D8E2F3" w:themeFill="accent1" w:themeFillTint="34"/>
      </w:tcPr>
    </w:tblStylePr>
    <w:tblStylePr w:type="band1Horz">
      <w:rPr>
        <w:color w:val="A0B7E1" w:themeColor="accent1" w:themeTint="80" w:themeShade="95"/>
        <w:sz w:val="22"/>
        <w:szCs w:val="22"/>
      </w:rPr>
      <w:tblPr/>
      <w:tcPr>
        <w:shd w:val="clear" w:color="auto" w:fill="D8E2F3" w:themeFill="accent1" w:themeFillTint="34"/>
      </w:tcPr>
    </w:tblStylePr>
    <w:tblStylePr w:type="band2Horz">
      <w:rPr>
        <w:color w:val="A0B7E1" w:themeColor="accent1" w:themeTint="80" w:themeShade="95"/>
        <w:sz w:val="22"/>
        <w:szCs w:val="22"/>
      </w:rPr>
    </w:tblStylePr>
  </w:style>
  <w:style w:type="table" w:customStyle="1" w:styleId="GridTable7Colorful-Accent2">
    <w:name w:val="Grid Table 7 Colorful - Accent 2"/>
    <w:basedOn w:val="a9"/>
    <w:uiPriority w:val="99"/>
    <w:rsid w:val="00ED42D7"/>
    <w:rPr>
      <w:rFonts w:cs="Calibri"/>
      <w:sz w:val="22"/>
      <w:szCs w:val="22"/>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sz w:val="22"/>
        <w:szCs w:val="22"/>
      </w:rPr>
      <w:tblPr/>
      <w:tcPr>
        <w:tcBorders>
          <w:top w:val="none" w:sz="0" w:space="0" w:color="auto"/>
          <w:left w:val="none" w:sz="0" w:space="0" w:color="auto"/>
          <w:bottom w:val="single" w:sz="4" w:space="0" w:color="ED7D31" w:themeColor="accent2"/>
          <w:right w:val="none" w:sz="0" w:space="0" w:color="auto"/>
        </w:tcBorders>
        <w:shd w:val="clear" w:color="auto" w:fill="FFFFFF" w:themeFill="light1"/>
      </w:tcPr>
    </w:tblStylePr>
    <w:tblStylePr w:type="lastRow">
      <w:rPr>
        <w:b/>
        <w:color w:val="F4B184" w:themeColor="accent2" w:themeTint="97" w:themeShade="95"/>
        <w:sz w:val="22"/>
        <w:szCs w:val="22"/>
      </w:rPr>
      <w:tblPr/>
      <w:tcPr>
        <w:tcBorders>
          <w:top w:val="single" w:sz="4" w:space="0" w:color="ED7D31" w:themeColor="accent2"/>
          <w:left w:val="none" w:sz="0" w:space="0" w:color="auto"/>
          <w:bottom w:val="none" w:sz="0" w:space="0" w:color="auto"/>
          <w:right w:val="none" w:sz="0" w:space="0" w:color="auto"/>
        </w:tcBorders>
        <w:shd w:val="clear" w:color="auto" w:fill="FFFFFF" w:themeFill="light1"/>
      </w:tcPr>
    </w:tblStylePr>
    <w:tblStylePr w:type="firstCol">
      <w:pPr>
        <w:jc w:val="right"/>
      </w:pPr>
      <w:rPr>
        <w:i/>
        <w:color w:val="F4B184" w:themeColor="accent2" w:themeTint="97" w:themeShade="95"/>
        <w:sz w:val="22"/>
        <w:szCs w:val="22"/>
      </w:rPr>
      <w:tblPr/>
      <w:tcPr>
        <w:tcBorders>
          <w:top w:val="none" w:sz="0" w:space="0" w:color="auto"/>
          <w:left w:val="none" w:sz="0" w:space="0" w:color="auto"/>
          <w:bottom w:val="none" w:sz="0" w:space="0" w:color="auto"/>
          <w:right w:val="single" w:sz="4" w:space="0" w:color="ED7D31" w:themeColor="accent2"/>
        </w:tcBorders>
        <w:shd w:val="clear" w:color="auto" w:fill="auto"/>
      </w:tcPr>
    </w:tblStylePr>
    <w:tblStylePr w:type="lastCol">
      <w:rPr>
        <w:i/>
        <w:color w:val="F4B184" w:themeColor="accent2" w:themeTint="97" w:themeShade="95"/>
        <w:sz w:val="22"/>
        <w:szCs w:val="22"/>
      </w:rPr>
      <w:tblPr/>
      <w:tcPr>
        <w:tcBorders>
          <w:top w:val="none" w:sz="0" w:space="0" w:color="auto"/>
          <w:left w:val="single" w:sz="4" w:space="0" w:color="ED7D31" w:themeColor="accent2"/>
          <w:bottom w:val="none" w:sz="0" w:space="0" w:color="auto"/>
          <w:right w:val="none" w:sz="0" w:space="0" w:color="auto"/>
        </w:tcBorders>
        <w:shd w:val="clear" w:color="auto" w:fill="auto"/>
      </w:tcPr>
    </w:tblStylePr>
    <w:tblStylePr w:type="band1Vert">
      <w:tblPr/>
      <w:tcPr>
        <w:shd w:val="clear" w:color="auto" w:fill="FBE5D6" w:themeFill="accent2" w:themeFillTint="32"/>
      </w:tcPr>
    </w:tblStylePr>
    <w:tblStylePr w:type="band1Horz">
      <w:rPr>
        <w:color w:val="F4B184" w:themeColor="accent2" w:themeTint="97" w:themeShade="95"/>
        <w:sz w:val="22"/>
        <w:szCs w:val="22"/>
      </w:rPr>
      <w:tblPr/>
      <w:tcPr>
        <w:shd w:val="clear" w:color="auto" w:fill="FBE5D6" w:themeFill="accent2" w:themeFillTint="32"/>
      </w:tcPr>
    </w:tblStylePr>
    <w:tblStylePr w:type="band2Horz">
      <w:rPr>
        <w:color w:val="F4B184" w:themeColor="accent2" w:themeTint="97" w:themeShade="95"/>
        <w:sz w:val="22"/>
        <w:szCs w:val="22"/>
      </w:rPr>
    </w:tblStylePr>
  </w:style>
  <w:style w:type="table" w:customStyle="1" w:styleId="GridTable7Colorful-Accent3">
    <w:name w:val="Grid Table 7 Colorful - Accent 3"/>
    <w:basedOn w:val="a9"/>
    <w:uiPriority w:val="99"/>
    <w:rsid w:val="00ED42D7"/>
    <w:rPr>
      <w:rFonts w:cs="Calibri"/>
      <w:sz w:val="22"/>
      <w:szCs w:val="22"/>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sz w:val="22"/>
        <w:szCs w:val="22"/>
      </w:rPr>
      <w:tblPr/>
      <w:tcPr>
        <w:tcBorders>
          <w:top w:val="none" w:sz="0" w:space="0" w:color="auto"/>
          <w:left w:val="none" w:sz="0" w:space="0" w:color="auto"/>
          <w:bottom w:val="single" w:sz="4" w:space="0" w:color="A5A5A5" w:themeColor="accent3"/>
          <w:right w:val="none" w:sz="0" w:space="0" w:color="auto"/>
        </w:tcBorders>
        <w:shd w:val="clear" w:color="auto" w:fill="FFFFFF" w:themeFill="light1"/>
      </w:tcPr>
    </w:tblStylePr>
    <w:tblStylePr w:type="lastRow">
      <w:rPr>
        <w:b/>
        <w:color w:val="A5A5A5" w:themeColor="accent3" w:themeTint="FE" w:themeShade="95"/>
        <w:sz w:val="22"/>
        <w:szCs w:val="22"/>
      </w:rPr>
      <w:tblPr/>
      <w:tcPr>
        <w:tcBorders>
          <w:top w:val="single" w:sz="4" w:space="0" w:color="A5A5A5" w:themeColor="accent3"/>
          <w:left w:val="none" w:sz="0" w:space="0" w:color="auto"/>
          <w:bottom w:val="none" w:sz="0" w:space="0" w:color="auto"/>
          <w:right w:val="none" w:sz="0" w:space="0" w:color="auto"/>
        </w:tcBorders>
        <w:shd w:val="clear" w:color="auto" w:fill="FFFFFF" w:themeFill="light1"/>
      </w:tcPr>
    </w:tblStylePr>
    <w:tblStylePr w:type="firstCol">
      <w:pPr>
        <w:jc w:val="right"/>
      </w:pPr>
      <w:rPr>
        <w:i/>
        <w:color w:val="A5A5A5" w:themeColor="accent3" w:themeTint="FE" w:themeShade="95"/>
        <w:sz w:val="22"/>
        <w:szCs w:val="22"/>
      </w:rPr>
      <w:tblPr/>
      <w:tcPr>
        <w:tcBorders>
          <w:top w:val="none" w:sz="0" w:space="0" w:color="auto"/>
          <w:left w:val="none" w:sz="0" w:space="0" w:color="auto"/>
          <w:bottom w:val="none" w:sz="0" w:space="0" w:color="auto"/>
          <w:right w:val="single" w:sz="4" w:space="0" w:color="A5A5A5" w:themeColor="accent3"/>
        </w:tcBorders>
        <w:shd w:val="clear" w:color="auto" w:fill="auto"/>
      </w:tcPr>
    </w:tblStylePr>
    <w:tblStylePr w:type="lastCol">
      <w:rPr>
        <w:i/>
        <w:color w:val="A5A5A5" w:themeColor="accent3" w:themeTint="FE" w:themeShade="95"/>
        <w:sz w:val="22"/>
        <w:szCs w:val="22"/>
      </w:rPr>
      <w:tblPr/>
      <w:tcPr>
        <w:tcBorders>
          <w:top w:val="none" w:sz="0" w:space="0" w:color="auto"/>
          <w:left w:val="single" w:sz="4" w:space="0" w:color="A5A5A5" w:themeColor="accent3"/>
          <w:bottom w:val="none" w:sz="0" w:space="0" w:color="auto"/>
          <w:right w:val="none" w:sz="0" w:space="0" w:color="auto"/>
        </w:tcBorders>
        <w:shd w:val="clear" w:color="auto" w:fill="auto"/>
      </w:tcPr>
    </w:tblStylePr>
    <w:tblStylePr w:type="band1Vert">
      <w:tblPr/>
      <w:tcPr>
        <w:shd w:val="clear" w:color="auto" w:fill="ECECEC" w:themeFill="accent3" w:themeFillTint="34"/>
      </w:tcPr>
    </w:tblStylePr>
    <w:tblStylePr w:type="band1Horz">
      <w:rPr>
        <w:color w:val="A5A5A5" w:themeColor="accent3" w:themeTint="FE" w:themeShade="95"/>
        <w:sz w:val="22"/>
        <w:szCs w:val="22"/>
      </w:rPr>
      <w:tblPr/>
      <w:tcPr>
        <w:shd w:val="clear" w:color="auto" w:fill="ECECEC" w:themeFill="accent3" w:themeFillTint="34"/>
      </w:tcPr>
    </w:tblStylePr>
    <w:tblStylePr w:type="band2Horz">
      <w:rPr>
        <w:color w:val="A5A5A5" w:themeColor="accent3" w:themeTint="FE" w:themeShade="95"/>
        <w:sz w:val="22"/>
        <w:szCs w:val="22"/>
      </w:rPr>
    </w:tblStylePr>
  </w:style>
  <w:style w:type="table" w:customStyle="1" w:styleId="GridTable7Colorful-Accent4">
    <w:name w:val="Grid Table 7 Colorful - Accent 4"/>
    <w:basedOn w:val="a9"/>
    <w:uiPriority w:val="99"/>
    <w:rsid w:val="00ED42D7"/>
    <w:rPr>
      <w:rFonts w:cs="Calibri"/>
      <w:sz w:val="22"/>
      <w:szCs w:val="22"/>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sz w:val="22"/>
        <w:szCs w:val="22"/>
      </w:rPr>
      <w:tblPr/>
      <w:tcPr>
        <w:tcBorders>
          <w:top w:val="none" w:sz="0" w:space="0" w:color="auto"/>
          <w:left w:val="none" w:sz="0" w:space="0" w:color="auto"/>
          <w:bottom w:val="single" w:sz="4" w:space="0" w:color="FFC000" w:themeColor="accent4"/>
          <w:right w:val="none" w:sz="0" w:space="0" w:color="auto"/>
        </w:tcBorders>
        <w:shd w:val="clear" w:color="auto" w:fill="FFFFFF" w:themeFill="light1"/>
      </w:tcPr>
    </w:tblStylePr>
    <w:tblStylePr w:type="lastRow">
      <w:rPr>
        <w:b/>
        <w:color w:val="FFD865" w:themeColor="accent4" w:themeTint="9A" w:themeShade="95"/>
        <w:sz w:val="22"/>
        <w:szCs w:val="22"/>
      </w:rPr>
      <w:tblPr/>
      <w:tcPr>
        <w:tcBorders>
          <w:top w:val="single" w:sz="4" w:space="0" w:color="FFC000" w:themeColor="accent4"/>
          <w:left w:val="none" w:sz="0" w:space="0" w:color="auto"/>
          <w:bottom w:val="none" w:sz="0" w:space="0" w:color="auto"/>
          <w:right w:val="none" w:sz="0" w:space="0" w:color="auto"/>
        </w:tcBorders>
        <w:shd w:val="clear" w:color="auto" w:fill="FFFFFF" w:themeFill="light1"/>
      </w:tcPr>
    </w:tblStylePr>
    <w:tblStylePr w:type="firstCol">
      <w:pPr>
        <w:jc w:val="right"/>
      </w:pPr>
      <w:rPr>
        <w:i/>
        <w:color w:val="FFD865" w:themeColor="accent4" w:themeTint="9A" w:themeShade="95"/>
        <w:sz w:val="22"/>
        <w:szCs w:val="22"/>
      </w:rPr>
      <w:tblPr/>
      <w:tcPr>
        <w:tcBorders>
          <w:top w:val="none" w:sz="0" w:space="0" w:color="auto"/>
          <w:left w:val="none" w:sz="0" w:space="0" w:color="auto"/>
          <w:bottom w:val="none" w:sz="0" w:space="0" w:color="auto"/>
          <w:right w:val="single" w:sz="4" w:space="0" w:color="FFC000" w:themeColor="accent4"/>
        </w:tcBorders>
        <w:shd w:val="clear" w:color="auto" w:fill="auto"/>
      </w:tcPr>
    </w:tblStylePr>
    <w:tblStylePr w:type="lastCol">
      <w:rPr>
        <w:i/>
        <w:color w:val="FFD865" w:themeColor="accent4" w:themeTint="9A" w:themeShade="95"/>
        <w:sz w:val="22"/>
        <w:szCs w:val="22"/>
      </w:rPr>
      <w:tblPr/>
      <w:tcPr>
        <w:tcBorders>
          <w:top w:val="none" w:sz="0" w:space="0" w:color="auto"/>
          <w:left w:val="single" w:sz="4" w:space="0" w:color="FFC000" w:themeColor="accent4"/>
          <w:bottom w:val="none" w:sz="0" w:space="0" w:color="auto"/>
          <w:right w:val="none" w:sz="0" w:space="0" w:color="auto"/>
        </w:tcBorders>
        <w:shd w:val="clear" w:color="auto" w:fill="auto"/>
      </w:tcPr>
    </w:tblStylePr>
    <w:tblStylePr w:type="band1Vert">
      <w:tblPr/>
      <w:tcPr>
        <w:shd w:val="clear" w:color="auto" w:fill="FFF2CB" w:themeFill="accent4" w:themeFillTint="34"/>
      </w:tcPr>
    </w:tblStylePr>
    <w:tblStylePr w:type="band1Horz">
      <w:rPr>
        <w:color w:val="FFD865" w:themeColor="accent4" w:themeTint="9A" w:themeShade="95"/>
        <w:sz w:val="22"/>
        <w:szCs w:val="22"/>
      </w:rPr>
      <w:tblPr/>
      <w:tcPr>
        <w:shd w:val="clear" w:color="auto" w:fill="FFF2CB" w:themeFill="accent4" w:themeFillTint="34"/>
      </w:tcPr>
    </w:tblStylePr>
    <w:tblStylePr w:type="band2Horz">
      <w:rPr>
        <w:color w:val="FFD865" w:themeColor="accent4" w:themeTint="9A" w:themeShade="95"/>
        <w:sz w:val="22"/>
        <w:szCs w:val="22"/>
      </w:rPr>
    </w:tblStylePr>
  </w:style>
  <w:style w:type="table" w:customStyle="1" w:styleId="GridTable7Colorful-Accent5">
    <w:name w:val="Grid Table 7 Colorful - Accent 5"/>
    <w:basedOn w:val="a9"/>
    <w:uiPriority w:val="99"/>
    <w:rsid w:val="00ED42D7"/>
    <w:rPr>
      <w:rFonts w:cs="Calibri"/>
      <w:sz w:val="22"/>
      <w:szCs w:val="22"/>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b/>
        <w:color w:val="245A8D" w:themeColor="accent5" w:themeShade="95"/>
        <w:sz w:val="22"/>
        <w:szCs w:val="22"/>
      </w:rPr>
      <w:tblPr/>
      <w:tcPr>
        <w:tcBorders>
          <w:top w:val="none" w:sz="0" w:space="0" w:color="auto"/>
          <w:left w:val="none" w:sz="0" w:space="0" w:color="auto"/>
          <w:bottom w:val="single" w:sz="4" w:space="0" w:color="5B9BD5" w:themeColor="accent5"/>
          <w:right w:val="none" w:sz="0" w:space="0" w:color="auto"/>
        </w:tcBorders>
        <w:shd w:val="clear" w:color="auto" w:fill="FFFFFF" w:themeFill="light1"/>
      </w:tcPr>
    </w:tblStylePr>
    <w:tblStylePr w:type="lastRow">
      <w:rPr>
        <w:b/>
        <w:color w:val="245A8D" w:themeColor="accent5" w:themeShade="95"/>
        <w:sz w:val="22"/>
        <w:szCs w:val="22"/>
      </w:rPr>
      <w:tblPr/>
      <w:tcPr>
        <w:tcBorders>
          <w:top w:val="single" w:sz="4" w:space="0" w:color="5B9BD5" w:themeColor="accent5"/>
          <w:left w:val="none" w:sz="0" w:space="0" w:color="auto"/>
          <w:bottom w:val="none" w:sz="0" w:space="0" w:color="auto"/>
          <w:right w:val="none" w:sz="0" w:space="0" w:color="auto"/>
        </w:tcBorders>
        <w:shd w:val="clear" w:color="auto" w:fill="FFFFFF" w:themeFill="light1"/>
      </w:tcPr>
    </w:tblStylePr>
    <w:tblStylePr w:type="firstCol">
      <w:pPr>
        <w:jc w:val="right"/>
      </w:pPr>
      <w:rPr>
        <w:i/>
        <w:color w:val="245A8D" w:themeColor="accent5" w:themeShade="95"/>
        <w:sz w:val="22"/>
        <w:szCs w:val="22"/>
      </w:rPr>
      <w:tblPr/>
      <w:tcPr>
        <w:tcBorders>
          <w:top w:val="none" w:sz="0" w:space="0" w:color="auto"/>
          <w:left w:val="none" w:sz="0" w:space="0" w:color="auto"/>
          <w:bottom w:val="none" w:sz="0" w:space="0" w:color="auto"/>
          <w:right w:val="single" w:sz="4" w:space="0" w:color="5B9BD5" w:themeColor="accent5"/>
        </w:tcBorders>
        <w:shd w:val="clear" w:color="auto" w:fill="auto"/>
      </w:tcPr>
    </w:tblStylePr>
    <w:tblStylePr w:type="lastCol">
      <w:rPr>
        <w:i/>
        <w:color w:val="245A8D" w:themeColor="accent5" w:themeShade="95"/>
        <w:sz w:val="22"/>
        <w:szCs w:val="22"/>
      </w:rPr>
      <w:tblPr/>
      <w:tcPr>
        <w:tcBorders>
          <w:top w:val="none" w:sz="0" w:space="0" w:color="auto"/>
          <w:left w:val="single" w:sz="4" w:space="0" w:color="5B9BD5" w:themeColor="accent5"/>
          <w:bottom w:val="none" w:sz="0" w:space="0" w:color="auto"/>
          <w:right w:val="none" w:sz="0" w:space="0" w:color="auto"/>
        </w:tcBorders>
        <w:shd w:val="clear" w:color="auto" w:fill="auto"/>
      </w:tcPr>
    </w:tblStylePr>
    <w:tblStylePr w:type="band1Vert">
      <w:tblPr/>
      <w:tcPr>
        <w:shd w:val="clear" w:color="auto" w:fill="DDEAF6" w:themeFill="accent5" w:themeFillTint="34"/>
      </w:tcPr>
    </w:tblStylePr>
    <w:tblStylePr w:type="band1Horz">
      <w:rPr>
        <w:color w:val="245A8D" w:themeColor="accent5" w:themeShade="95"/>
        <w:sz w:val="22"/>
        <w:szCs w:val="22"/>
      </w:rPr>
      <w:tblPr/>
      <w:tcPr>
        <w:shd w:val="clear" w:color="auto" w:fill="DDEAF6" w:themeFill="accent5" w:themeFillTint="34"/>
      </w:tcPr>
    </w:tblStylePr>
    <w:tblStylePr w:type="band2Horz">
      <w:rPr>
        <w:color w:val="245A8D" w:themeColor="accent5" w:themeShade="95"/>
        <w:sz w:val="22"/>
        <w:szCs w:val="22"/>
      </w:rPr>
    </w:tblStylePr>
  </w:style>
  <w:style w:type="table" w:customStyle="1" w:styleId="GridTable7Colorful-Accent6">
    <w:name w:val="Grid Table 7 Colorful - Accent 6"/>
    <w:basedOn w:val="a9"/>
    <w:uiPriority w:val="99"/>
    <w:rsid w:val="00ED42D7"/>
    <w:rPr>
      <w:rFonts w:cs="Calibri"/>
      <w:sz w:val="22"/>
      <w:szCs w:val="22"/>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b/>
        <w:color w:val="416429" w:themeColor="accent6" w:themeShade="95"/>
        <w:sz w:val="22"/>
        <w:szCs w:val="22"/>
      </w:rPr>
      <w:tblPr/>
      <w:tcPr>
        <w:tcBorders>
          <w:top w:val="none" w:sz="0" w:space="0" w:color="auto"/>
          <w:left w:val="none" w:sz="0" w:space="0" w:color="auto"/>
          <w:bottom w:val="single" w:sz="4" w:space="0" w:color="70AD47" w:themeColor="accent6"/>
          <w:right w:val="none" w:sz="0" w:space="0" w:color="auto"/>
        </w:tcBorders>
        <w:shd w:val="clear" w:color="auto" w:fill="FFFFFF" w:themeFill="light1"/>
      </w:tcPr>
    </w:tblStylePr>
    <w:tblStylePr w:type="lastRow">
      <w:rPr>
        <w:b/>
        <w:color w:val="416429" w:themeColor="accent6" w:themeShade="95"/>
        <w:sz w:val="22"/>
        <w:szCs w:val="22"/>
      </w:rPr>
      <w:tblPr/>
      <w:tcPr>
        <w:tcBorders>
          <w:top w:val="single" w:sz="4" w:space="0" w:color="70AD47" w:themeColor="accent6"/>
          <w:left w:val="none" w:sz="0" w:space="0" w:color="auto"/>
          <w:bottom w:val="none" w:sz="0" w:space="0" w:color="auto"/>
          <w:right w:val="none" w:sz="0" w:space="0" w:color="auto"/>
        </w:tcBorders>
        <w:shd w:val="clear" w:color="auto" w:fill="FFFFFF" w:themeFill="light1"/>
      </w:tcPr>
    </w:tblStylePr>
    <w:tblStylePr w:type="firstCol">
      <w:pPr>
        <w:jc w:val="right"/>
      </w:pPr>
      <w:rPr>
        <w:i/>
        <w:color w:val="416429" w:themeColor="accent6" w:themeShade="95"/>
        <w:sz w:val="22"/>
        <w:szCs w:val="22"/>
      </w:rPr>
      <w:tblPr/>
      <w:tcPr>
        <w:tcBorders>
          <w:top w:val="none" w:sz="0" w:space="0" w:color="auto"/>
          <w:left w:val="none" w:sz="0" w:space="0" w:color="auto"/>
          <w:bottom w:val="none" w:sz="0" w:space="0" w:color="auto"/>
          <w:right w:val="single" w:sz="4" w:space="0" w:color="70AD47" w:themeColor="accent6"/>
        </w:tcBorders>
        <w:shd w:val="clear" w:color="auto" w:fill="auto"/>
      </w:tcPr>
    </w:tblStylePr>
    <w:tblStylePr w:type="lastCol">
      <w:rPr>
        <w:i/>
        <w:color w:val="416429" w:themeColor="accent6" w:themeShade="95"/>
        <w:sz w:val="22"/>
        <w:szCs w:val="22"/>
      </w:rPr>
      <w:tblPr/>
      <w:tcPr>
        <w:tcBorders>
          <w:top w:val="none" w:sz="0" w:space="0" w:color="auto"/>
          <w:left w:val="single" w:sz="4" w:space="0" w:color="70AD47" w:themeColor="accent6"/>
          <w:bottom w:val="none" w:sz="0" w:space="0" w:color="auto"/>
          <w:right w:val="none" w:sz="0" w:space="0" w:color="auto"/>
        </w:tcBorders>
        <w:shd w:val="clear" w:color="auto" w:fill="auto"/>
      </w:tcPr>
    </w:tblStylePr>
    <w:tblStylePr w:type="band1Vert">
      <w:tblPr/>
      <w:tcPr>
        <w:shd w:val="clear" w:color="auto" w:fill="E1EFD8" w:themeFill="accent6" w:themeFillTint="34"/>
      </w:tcPr>
    </w:tblStylePr>
    <w:tblStylePr w:type="band1Horz">
      <w:rPr>
        <w:color w:val="416429" w:themeColor="accent6" w:themeShade="95"/>
        <w:sz w:val="22"/>
        <w:szCs w:val="22"/>
      </w:rPr>
      <w:tblPr/>
      <w:tcPr>
        <w:shd w:val="clear" w:color="auto" w:fill="E1EFD8" w:themeFill="accent6" w:themeFillTint="34"/>
      </w:tcPr>
    </w:tblStylePr>
    <w:tblStylePr w:type="band2Horz">
      <w:rPr>
        <w:color w:val="416429" w:themeColor="accent6" w:themeShade="95"/>
        <w:sz w:val="22"/>
        <w:szCs w:val="22"/>
      </w:rPr>
    </w:tblStylePr>
  </w:style>
  <w:style w:type="table" w:customStyle="1" w:styleId="-112">
    <w:name w:val="Список-таблица 1 светлая1"/>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000000" w:themeColor="text1"/>
          <w:right w:val="none" w:sz="0" w:space="0" w:color="auto"/>
        </w:tcBorders>
      </w:tcPr>
    </w:tblStylePr>
    <w:tblStylePr w:type="lastRow">
      <w:rPr>
        <w:b/>
        <w:color w:val="404040"/>
      </w:rPr>
      <w:tblPr/>
      <w:tcPr>
        <w:tcBorders>
          <w:top w:val="single" w:sz="4" w:space="0" w:color="000000" w:themeColor="text1"/>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4472C4" w:themeColor="accent1"/>
          <w:right w:val="none" w:sz="0" w:space="0" w:color="auto"/>
        </w:tcBorders>
      </w:tcPr>
    </w:tblStylePr>
    <w:tblStylePr w:type="lastRow">
      <w:rPr>
        <w:b/>
        <w:color w:val="404040"/>
      </w:rPr>
      <w:tblPr/>
      <w:tcPr>
        <w:tcBorders>
          <w:top w:val="single" w:sz="4" w:space="0" w:color="4472C4" w:themeColor="accent1"/>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CFDBF0" w:themeFill="accent1" w:themeFillTint="40"/>
      </w:tcPr>
    </w:tblStylePr>
    <w:tblStylePr w:type="band1Horz">
      <w:tblPr/>
      <w:tcPr>
        <w:shd w:val="clear" w:color="auto" w:fill="CFDBF0" w:themeFill="accent1" w:themeFillTint="40"/>
      </w:tcPr>
    </w:tblStylePr>
  </w:style>
  <w:style w:type="table" w:customStyle="1" w:styleId="ListTable1Light-Accent2">
    <w:name w:val="List Table 1 Light - Accent 2"/>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ED7D31" w:themeColor="accent2"/>
          <w:right w:val="none" w:sz="0" w:space="0" w:color="auto"/>
        </w:tcBorders>
      </w:tcPr>
    </w:tblStylePr>
    <w:tblStylePr w:type="lastRow">
      <w:rPr>
        <w:b/>
        <w:color w:val="404040"/>
      </w:rPr>
      <w:tblPr/>
      <w:tcPr>
        <w:tcBorders>
          <w:top w:val="single" w:sz="4" w:space="0" w:color="ED7D31" w:themeColor="accent2"/>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A5A5A5" w:themeColor="accent3"/>
          <w:right w:val="none" w:sz="0" w:space="0" w:color="auto"/>
        </w:tcBorders>
      </w:tcPr>
    </w:tblStylePr>
    <w:tblStylePr w:type="lastRow">
      <w:rPr>
        <w:b/>
        <w:color w:val="404040"/>
      </w:rPr>
      <w:tblPr/>
      <w:tcPr>
        <w:tcBorders>
          <w:top w:val="single" w:sz="4" w:space="0" w:color="A5A5A5" w:themeColor="accent3"/>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FFC000" w:themeColor="accent4"/>
          <w:right w:val="none" w:sz="0" w:space="0" w:color="auto"/>
        </w:tcBorders>
      </w:tcPr>
    </w:tblStylePr>
    <w:tblStylePr w:type="lastRow">
      <w:rPr>
        <w:b/>
        <w:color w:val="404040"/>
      </w:rPr>
      <w:tblPr/>
      <w:tcPr>
        <w:tcBorders>
          <w:top w:val="single" w:sz="4" w:space="0" w:color="FFC000" w:themeColor="accent4"/>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5B9BD5" w:themeColor="accent5"/>
          <w:right w:val="none" w:sz="0" w:space="0" w:color="auto"/>
        </w:tcBorders>
      </w:tcPr>
    </w:tblStylePr>
    <w:tblStylePr w:type="lastRow">
      <w:rPr>
        <w:b/>
        <w:color w:val="404040"/>
      </w:rPr>
      <w:tblPr/>
      <w:tcPr>
        <w:tcBorders>
          <w:top w:val="single" w:sz="4" w:space="0" w:color="5B9BD5" w:themeColor="accent5"/>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D5E5F4" w:themeFill="accent5" w:themeFillTint="40"/>
      </w:tcPr>
    </w:tblStylePr>
    <w:tblStylePr w:type="band1Horz">
      <w:tblPr/>
      <w:tcPr>
        <w:shd w:val="clear" w:color="auto" w:fill="D5E5F4" w:themeFill="accent5" w:themeFillTint="40"/>
      </w:tcPr>
    </w:tblStylePr>
  </w:style>
  <w:style w:type="table" w:customStyle="1" w:styleId="ListTable1Light-Accent6">
    <w:name w:val="List Table 1 Light - Accent 6"/>
    <w:basedOn w:val="a9"/>
    <w:uiPriority w:val="99"/>
    <w:rsid w:val="00ED42D7"/>
    <w:rPr>
      <w:rFonts w:cs="Calibri"/>
      <w:sz w:val="22"/>
      <w:szCs w:val="22"/>
    </w:rPr>
    <w:tblPr>
      <w:tblStyleRowBandSize w:val="1"/>
      <w:tblStyleColBandSize w:val="1"/>
    </w:tblPr>
    <w:tblStylePr w:type="firstRow">
      <w:rPr>
        <w:b/>
        <w:color w:val="404040"/>
      </w:rPr>
      <w:tblPr/>
      <w:tcPr>
        <w:tcBorders>
          <w:top w:val="none" w:sz="0" w:space="0" w:color="auto"/>
          <w:left w:val="none" w:sz="0" w:space="0" w:color="auto"/>
          <w:bottom w:val="single" w:sz="4" w:space="0" w:color="70AD47" w:themeColor="accent6"/>
          <w:right w:val="none" w:sz="0" w:space="0" w:color="auto"/>
        </w:tcBorders>
      </w:tcPr>
    </w:tblStylePr>
    <w:tblStylePr w:type="lastRow">
      <w:rPr>
        <w:b/>
        <w:color w:val="404040"/>
      </w:rPr>
      <w:tblPr/>
      <w:tcPr>
        <w:tcBorders>
          <w:top w:val="single" w:sz="4" w:space="0" w:color="70AD47" w:themeColor="accent6"/>
          <w:left w:val="none" w:sz="0" w:space="0" w:color="auto"/>
          <w:bottom w:val="none" w:sz="0" w:space="0" w:color="auto"/>
          <w:right w:val="none" w:sz="0" w:space="0" w:color="auto"/>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customStyle="1" w:styleId="-212">
    <w:name w:val="Список-таблица 21"/>
    <w:basedOn w:val="a9"/>
    <w:uiPriority w:val="99"/>
    <w:rsid w:val="00ED42D7"/>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szCs w:val="22"/>
      </w:rPr>
      <w:tblPr/>
      <w:tcPr>
        <w:tcBorders>
          <w:top w:val="single" w:sz="4" w:space="0" w:color="000000" w:themeColor="text1"/>
          <w:left w:val="none" w:sz="0" w:space="0" w:color="auto"/>
          <w:bottom w:val="single" w:sz="4" w:space="0" w:color="000000" w:themeColor="text1"/>
          <w:right w:val="none" w:sz="0" w:space="0" w:color="auto"/>
        </w:tcBorders>
      </w:tcPr>
    </w:tblStylePr>
    <w:tblStylePr w:type="lastRow">
      <w:rPr>
        <w:b/>
        <w:color w:val="404040"/>
        <w:sz w:val="22"/>
        <w:szCs w:val="22"/>
      </w:rPr>
      <w:tblPr/>
      <w:tcPr>
        <w:tcBorders>
          <w:top w:val="single" w:sz="4" w:space="0" w:color="000000" w:themeColor="text1"/>
          <w:left w:val="none" w:sz="0" w:space="0" w:color="auto"/>
          <w:bottom w:val="single" w:sz="4" w:space="0" w:color="000000" w:themeColor="text1"/>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BFBFBF" w:themeFill="text1" w:themeFillTint="40"/>
      </w:tcPr>
    </w:tblStylePr>
    <w:tblStylePr w:type="band1Horz">
      <w:rPr>
        <w:color w:val="404040"/>
        <w:sz w:val="22"/>
        <w:szCs w:val="22"/>
      </w:rPr>
      <w:tblPr/>
      <w:tcPr>
        <w:shd w:val="clear" w:color="auto" w:fill="BFBFBF" w:themeFill="text1" w:themeFillTint="40"/>
      </w:tcPr>
    </w:tblStylePr>
  </w:style>
  <w:style w:type="table" w:customStyle="1" w:styleId="ListTable2-Accent1">
    <w:name w:val="List Table 2 - Accent 1"/>
    <w:basedOn w:val="a9"/>
    <w:uiPriority w:val="99"/>
    <w:rsid w:val="00ED42D7"/>
    <w:rPr>
      <w:rFonts w:cs="Calibri"/>
      <w:sz w:val="22"/>
      <w:szCs w:val="22"/>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b/>
        <w:color w:val="404040"/>
        <w:sz w:val="22"/>
        <w:szCs w:val="22"/>
      </w:rPr>
      <w:tblPr/>
      <w:tcPr>
        <w:tcBorders>
          <w:top w:val="single" w:sz="4" w:space="0" w:color="4472C4" w:themeColor="accent1"/>
          <w:left w:val="none" w:sz="0" w:space="0" w:color="auto"/>
          <w:bottom w:val="single" w:sz="4" w:space="0" w:color="4472C4" w:themeColor="accent1"/>
          <w:right w:val="none" w:sz="0" w:space="0" w:color="auto"/>
        </w:tcBorders>
      </w:tcPr>
    </w:tblStylePr>
    <w:tblStylePr w:type="lastRow">
      <w:rPr>
        <w:b/>
        <w:color w:val="404040"/>
        <w:sz w:val="22"/>
        <w:szCs w:val="22"/>
      </w:rPr>
      <w:tblPr/>
      <w:tcPr>
        <w:tcBorders>
          <w:top w:val="single" w:sz="4" w:space="0" w:color="4472C4" w:themeColor="accent1"/>
          <w:left w:val="none" w:sz="0" w:space="0" w:color="auto"/>
          <w:bottom w:val="single" w:sz="4" w:space="0" w:color="4472C4" w:themeColor="accent1"/>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CFDBF0" w:themeFill="accent1" w:themeFillTint="40"/>
      </w:tcPr>
    </w:tblStylePr>
    <w:tblStylePr w:type="band1Horz">
      <w:rPr>
        <w:color w:val="404040"/>
        <w:sz w:val="22"/>
        <w:szCs w:val="22"/>
      </w:rPr>
      <w:tblPr/>
      <w:tcPr>
        <w:shd w:val="clear" w:color="auto" w:fill="CFDBF0" w:themeFill="accent1" w:themeFillTint="40"/>
      </w:tcPr>
    </w:tblStylePr>
  </w:style>
  <w:style w:type="table" w:customStyle="1" w:styleId="ListTable2-Accent2">
    <w:name w:val="List Table 2 - Accent 2"/>
    <w:basedOn w:val="a9"/>
    <w:uiPriority w:val="99"/>
    <w:rsid w:val="00ED42D7"/>
    <w:rPr>
      <w:rFonts w:cs="Calibri"/>
      <w:sz w:val="22"/>
      <w:szCs w:val="22"/>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b/>
        <w:color w:val="404040"/>
        <w:sz w:val="22"/>
        <w:szCs w:val="22"/>
      </w:rPr>
      <w:tblPr/>
      <w:tcPr>
        <w:tcBorders>
          <w:top w:val="single" w:sz="4" w:space="0" w:color="ED7D31" w:themeColor="accent2"/>
          <w:left w:val="none" w:sz="0" w:space="0" w:color="auto"/>
          <w:bottom w:val="single" w:sz="4" w:space="0" w:color="ED7D31" w:themeColor="accent2"/>
          <w:right w:val="none" w:sz="0" w:space="0" w:color="auto"/>
        </w:tcBorders>
      </w:tcPr>
    </w:tblStylePr>
    <w:tblStylePr w:type="lastRow">
      <w:rPr>
        <w:b/>
        <w:color w:val="404040"/>
        <w:sz w:val="22"/>
        <w:szCs w:val="22"/>
      </w:rPr>
      <w:tblPr/>
      <w:tcPr>
        <w:tcBorders>
          <w:top w:val="single" w:sz="4" w:space="0" w:color="ED7D31" w:themeColor="accent2"/>
          <w:left w:val="none" w:sz="0" w:space="0" w:color="auto"/>
          <w:bottom w:val="single" w:sz="4" w:space="0" w:color="ED7D31" w:themeColor="accent2"/>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FADECB" w:themeFill="accent2" w:themeFillTint="40"/>
      </w:tcPr>
    </w:tblStylePr>
    <w:tblStylePr w:type="band1Horz">
      <w:rPr>
        <w:color w:val="404040"/>
        <w:sz w:val="22"/>
        <w:szCs w:val="22"/>
      </w:rPr>
      <w:tblPr/>
      <w:tcPr>
        <w:shd w:val="clear" w:color="auto" w:fill="FADECB" w:themeFill="accent2" w:themeFillTint="40"/>
      </w:tcPr>
    </w:tblStylePr>
  </w:style>
  <w:style w:type="table" w:customStyle="1" w:styleId="ListTable2-Accent3">
    <w:name w:val="List Table 2 - Accent 3"/>
    <w:basedOn w:val="a9"/>
    <w:uiPriority w:val="99"/>
    <w:rsid w:val="00ED42D7"/>
    <w:rPr>
      <w:rFonts w:cs="Calibri"/>
      <w:sz w:val="22"/>
      <w:szCs w:val="22"/>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b/>
        <w:color w:val="404040"/>
        <w:sz w:val="22"/>
        <w:szCs w:val="22"/>
      </w:rPr>
      <w:tblPr/>
      <w:tcPr>
        <w:tcBorders>
          <w:top w:val="single" w:sz="4" w:space="0" w:color="A5A5A5" w:themeColor="accent3"/>
          <w:left w:val="none" w:sz="0" w:space="0" w:color="auto"/>
          <w:bottom w:val="single" w:sz="4" w:space="0" w:color="A5A5A5" w:themeColor="accent3"/>
          <w:right w:val="none" w:sz="0" w:space="0" w:color="auto"/>
        </w:tcBorders>
      </w:tcPr>
    </w:tblStylePr>
    <w:tblStylePr w:type="lastRow">
      <w:rPr>
        <w:b/>
        <w:color w:val="404040"/>
        <w:sz w:val="22"/>
        <w:szCs w:val="22"/>
      </w:rPr>
      <w:tblPr/>
      <w:tcPr>
        <w:tcBorders>
          <w:top w:val="single" w:sz="4" w:space="0" w:color="A5A5A5" w:themeColor="accent3"/>
          <w:left w:val="none" w:sz="0" w:space="0" w:color="auto"/>
          <w:bottom w:val="single" w:sz="4" w:space="0" w:color="A5A5A5" w:themeColor="accent3"/>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E8E8E8" w:themeFill="accent3" w:themeFillTint="40"/>
      </w:tcPr>
    </w:tblStylePr>
    <w:tblStylePr w:type="band1Horz">
      <w:rPr>
        <w:color w:val="404040"/>
        <w:sz w:val="22"/>
        <w:szCs w:val="22"/>
      </w:rPr>
      <w:tblPr/>
      <w:tcPr>
        <w:shd w:val="clear" w:color="auto" w:fill="E8E8E8" w:themeFill="accent3" w:themeFillTint="40"/>
      </w:tcPr>
    </w:tblStylePr>
  </w:style>
  <w:style w:type="table" w:customStyle="1" w:styleId="ListTable2-Accent4">
    <w:name w:val="List Table 2 - Accent 4"/>
    <w:basedOn w:val="a9"/>
    <w:uiPriority w:val="99"/>
    <w:rsid w:val="00ED42D7"/>
    <w:rPr>
      <w:rFonts w:cs="Calibri"/>
      <w:sz w:val="22"/>
      <w:szCs w:val="22"/>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b/>
        <w:color w:val="404040"/>
        <w:sz w:val="22"/>
        <w:szCs w:val="22"/>
      </w:rPr>
      <w:tblPr/>
      <w:tcPr>
        <w:tcBorders>
          <w:top w:val="single" w:sz="4" w:space="0" w:color="FFC000" w:themeColor="accent4"/>
          <w:left w:val="none" w:sz="0" w:space="0" w:color="auto"/>
          <w:bottom w:val="single" w:sz="4" w:space="0" w:color="FFC000" w:themeColor="accent4"/>
          <w:right w:val="none" w:sz="0" w:space="0" w:color="auto"/>
        </w:tcBorders>
      </w:tcPr>
    </w:tblStylePr>
    <w:tblStylePr w:type="lastRow">
      <w:rPr>
        <w:b/>
        <w:color w:val="404040"/>
        <w:sz w:val="22"/>
        <w:szCs w:val="22"/>
      </w:rPr>
      <w:tblPr/>
      <w:tcPr>
        <w:tcBorders>
          <w:top w:val="single" w:sz="4" w:space="0" w:color="FFC000" w:themeColor="accent4"/>
          <w:left w:val="none" w:sz="0" w:space="0" w:color="auto"/>
          <w:bottom w:val="single" w:sz="4" w:space="0" w:color="FFC000" w:themeColor="accent4"/>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FFEFBF" w:themeFill="accent4" w:themeFillTint="40"/>
      </w:tcPr>
    </w:tblStylePr>
    <w:tblStylePr w:type="band1Horz">
      <w:rPr>
        <w:color w:val="404040"/>
        <w:sz w:val="22"/>
        <w:szCs w:val="22"/>
      </w:rPr>
      <w:tblPr/>
      <w:tcPr>
        <w:shd w:val="clear" w:color="auto" w:fill="FFEFBF" w:themeFill="accent4" w:themeFillTint="40"/>
      </w:tcPr>
    </w:tblStylePr>
  </w:style>
  <w:style w:type="table" w:customStyle="1" w:styleId="ListTable2-Accent5">
    <w:name w:val="List Table 2 - Accent 5"/>
    <w:basedOn w:val="a9"/>
    <w:uiPriority w:val="99"/>
    <w:rsid w:val="00ED42D7"/>
    <w:rPr>
      <w:rFonts w:cs="Calibri"/>
      <w:sz w:val="22"/>
      <w:szCs w:val="22"/>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b/>
        <w:color w:val="404040"/>
        <w:sz w:val="22"/>
        <w:szCs w:val="22"/>
      </w:rPr>
      <w:tblPr/>
      <w:tcPr>
        <w:tcBorders>
          <w:top w:val="single" w:sz="4" w:space="0" w:color="5B9BD5" w:themeColor="accent5"/>
          <w:left w:val="none" w:sz="0" w:space="0" w:color="auto"/>
          <w:bottom w:val="single" w:sz="4" w:space="0" w:color="5B9BD5" w:themeColor="accent5"/>
          <w:right w:val="none" w:sz="0" w:space="0" w:color="auto"/>
        </w:tcBorders>
      </w:tcPr>
    </w:tblStylePr>
    <w:tblStylePr w:type="lastRow">
      <w:rPr>
        <w:b/>
        <w:color w:val="404040"/>
        <w:sz w:val="22"/>
        <w:szCs w:val="22"/>
      </w:rPr>
      <w:tblPr/>
      <w:tcPr>
        <w:tcBorders>
          <w:top w:val="single" w:sz="4" w:space="0" w:color="5B9BD5" w:themeColor="accent5"/>
          <w:left w:val="none" w:sz="0" w:space="0" w:color="auto"/>
          <w:bottom w:val="single" w:sz="4" w:space="0" w:color="5B9BD5" w:themeColor="accent5"/>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D5E5F4" w:themeFill="accent5" w:themeFillTint="40"/>
      </w:tcPr>
    </w:tblStylePr>
    <w:tblStylePr w:type="band1Horz">
      <w:rPr>
        <w:color w:val="404040"/>
        <w:sz w:val="22"/>
        <w:szCs w:val="22"/>
      </w:rPr>
      <w:tblPr/>
      <w:tcPr>
        <w:shd w:val="clear" w:color="auto" w:fill="D5E5F4" w:themeFill="accent5" w:themeFillTint="40"/>
      </w:tcPr>
    </w:tblStylePr>
  </w:style>
  <w:style w:type="table" w:customStyle="1" w:styleId="ListTable2-Accent6">
    <w:name w:val="List Table 2 - Accent 6"/>
    <w:basedOn w:val="a9"/>
    <w:uiPriority w:val="99"/>
    <w:rsid w:val="00ED42D7"/>
    <w:rPr>
      <w:rFonts w:cs="Calibri"/>
      <w:sz w:val="22"/>
      <w:szCs w:val="22"/>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b/>
        <w:color w:val="404040"/>
        <w:sz w:val="22"/>
        <w:szCs w:val="22"/>
      </w:rPr>
      <w:tblPr/>
      <w:tcPr>
        <w:tcBorders>
          <w:top w:val="single" w:sz="4" w:space="0" w:color="70AD47" w:themeColor="accent6"/>
          <w:left w:val="none" w:sz="0" w:space="0" w:color="auto"/>
          <w:bottom w:val="single" w:sz="4" w:space="0" w:color="70AD47" w:themeColor="accent6"/>
          <w:right w:val="none" w:sz="0" w:space="0" w:color="auto"/>
        </w:tcBorders>
      </w:tcPr>
    </w:tblStylePr>
    <w:tblStylePr w:type="lastRow">
      <w:rPr>
        <w:b/>
        <w:color w:val="404040"/>
        <w:sz w:val="22"/>
        <w:szCs w:val="22"/>
      </w:rPr>
      <w:tblPr/>
      <w:tcPr>
        <w:tcBorders>
          <w:top w:val="single" w:sz="4" w:space="0" w:color="70AD47" w:themeColor="accent6"/>
          <w:left w:val="none" w:sz="0" w:space="0" w:color="auto"/>
          <w:bottom w:val="single" w:sz="4" w:space="0" w:color="70AD47" w:themeColor="accent6"/>
          <w:right w:val="none" w:sz="0" w:space="0" w:color="auto"/>
        </w:tcBorders>
      </w:tcPr>
    </w:tblStylePr>
    <w:tblStylePr w:type="firstCol">
      <w:rPr>
        <w:b/>
        <w:color w:val="404040"/>
        <w:sz w:val="22"/>
        <w:szCs w:val="22"/>
      </w:rPr>
    </w:tblStylePr>
    <w:tblStylePr w:type="lastCol">
      <w:rPr>
        <w:b/>
        <w:color w:val="404040"/>
        <w:sz w:val="22"/>
        <w:szCs w:val="22"/>
      </w:rPr>
    </w:tblStylePr>
    <w:tblStylePr w:type="band1Vert">
      <w:rPr>
        <w:color w:val="404040"/>
        <w:sz w:val="22"/>
        <w:szCs w:val="22"/>
      </w:rPr>
      <w:tblPr/>
      <w:tcPr>
        <w:shd w:val="clear" w:color="auto" w:fill="DAEBCF" w:themeFill="accent6" w:themeFillTint="40"/>
      </w:tcPr>
    </w:tblStylePr>
    <w:tblStylePr w:type="band1Horz">
      <w:rPr>
        <w:color w:val="404040"/>
        <w:sz w:val="22"/>
        <w:szCs w:val="22"/>
      </w:rPr>
      <w:tblPr/>
      <w:tcPr>
        <w:shd w:val="clear" w:color="auto" w:fill="DAEBCF" w:themeFill="accent6" w:themeFillTint="40"/>
      </w:tcPr>
    </w:tblStylePr>
  </w:style>
  <w:style w:type="table" w:customStyle="1" w:styleId="-312">
    <w:name w:val="Список-таблица 31"/>
    <w:basedOn w:val="a9"/>
    <w:uiPriority w:val="99"/>
    <w:rsid w:val="00ED42D7"/>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szCs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000000" w:themeColor="text1"/>
          <w:right w:val="single" w:sz="4" w:space="0" w:color="000000" w:themeColor="text1"/>
        </w:tcBorders>
      </w:tcPr>
    </w:tblStylePr>
    <w:tblStylePr w:type="band1Horz">
      <w:rPr>
        <w:color w:val="404040"/>
        <w:sz w:val="22"/>
        <w:szCs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9"/>
    <w:uiPriority w:val="99"/>
    <w:rsid w:val="00ED42D7"/>
    <w:rPr>
      <w:rFonts w:cs="Calibri"/>
      <w:sz w:val="22"/>
      <w:szCs w:val="22"/>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color w:val="FFFFFF"/>
        <w:sz w:val="22"/>
        <w:szCs w:val="22"/>
      </w:rPr>
      <w:tblPr/>
      <w:tcPr>
        <w:shd w:val="clear" w:color="auto"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4472C4" w:themeColor="accent1"/>
          <w:right w:val="single" w:sz="4" w:space="0" w:color="4472C4" w:themeColor="accent1"/>
        </w:tcBorders>
      </w:tcPr>
    </w:tblStylePr>
    <w:tblStylePr w:type="band1Horz">
      <w:rPr>
        <w:color w:val="404040"/>
        <w:sz w:val="22"/>
        <w:szCs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a9"/>
    <w:uiPriority w:val="99"/>
    <w:rsid w:val="00ED42D7"/>
    <w:rPr>
      <w:rFonts w:cs="Calibri"/>
      <w:sz w:val="22"/>
      <w:szCs w:val="22"/>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b/>
        <w:color w:val="FFFFFF"/>
        <w:sz w:val="22"/>
        <w:szCs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ED7D31" w:themeColor="accent2"/>
          <w:right w:val="single" w:sz="4" w:space="0" w:color="ED7D31" w:themeColor="accent2"/>
        </w:tcBorders>
      </w:tcPr>
    </w:tblStylePr>
    <w:tblStylePr w:type="band1Horz">
      <w:rPr>
        <w:color w:val="404040"/>
        <w:sz w:val="22"/>
        <w:szCs w:val="22"/>
      </w:rPr>
      <w:tblPr/>
      <w:tcPr>
        <w:tcBorders>
          <w:top w:val="single" w:sz="4" w:space="0" w:color="ED7D31" w:themeColor="accent2"/>
          <w:bottom w:val="single" w:sz="4" w:space="0" w:color="ED7D31" w:themeColor="accent2"/>
        </w:tcBorders>
      </w:tcPr>
    </w:tblStylePr>
  </w:style>
  <w:style w:type="table" w:customStyle="1" w:styleId="ListTable3-Accent3">
    <w:name w:val="List Table 3 - Accent 3"/>
    <w:basedOn w:val="a9"/>
    <w:uiPriority w:val="99"/>
    <w:rsid w:val="00ED42D7"/>
    <w:rPr>
      <w:rFonts w:cs="Calibri"/>
      <w:sz w:val="22"/>
      <w:szCs w:val="22"/>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b/>
        <w:color w:val="FFFFFF"/>
        <w:sz w:val="22"/>
        <w:szCs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A5A5A5" w:themeColor="accent3"/>
          <w:right w:val="single" w:sz="4" w:space="0" w:color="A5A5A5" w:themeColor="accent3"/>
        </w:tcBorders>
      </w:tcPr>
    </w:tblStylePr>
    <w:tblStylePr w:type="band1Horz">
      <w:rPr>
        <w:color w:val="404040"/>
        <w:sz w:val="22"/>
        <w:szCs w:val="22"/>
      </w:rPr>
      <w:tblPr/>
      <w:tcPr>
        <w:tcBorders>
          <w:top w:val="single" w:sz="4" w:space="0" w:color="A5A5A5" w:themeColor="accent3"/>
          <w:bottom w:val="single" w:sz="4" w:space="0" w:color="A5A5A5" w:themeColor="accent3"/>
        </w:tcBorders>
      </w:tcPr>
    </w:tblStylePr>
  </w:style>
  <w:style w:type="table" w:customStyle="1" w:styleId="ListTable3-Accent4">
    <w:name w:val="List Table 3 - Accent 4"/>
    <w:basedOn w:val="a9"/>
    <w:uiPriority w:val="99"/>
    <w:rsid w:val="00ED42D7"/>
    <w:rPr>
      <w:rFonts w:cs="Calibri"/>
      <w:sz w:val="22"/>
      <w:szCs w:val="22"/>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b/>
        <w:color w:val="FFFFFF"/>
        <w:sz w:val="22"/>
        <w:szCs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FFC000" w:themeColor="accent4"/>
          <w:right w:val="single" w:sz="4" w:space="0" w:color="FFC000" w:themeColor="accent4"/>
        </w:tcBorders>
      </w:tcPr>
    </w:tblStylePr>
    <w:tblStylePr w:type="band1Horz">
      <w:rPr>
        <w:color w:val="404040"/>
        <w:sz w:val="22"/>
        <w:szCs w:val="22"/>
      </w:rPr>
      <w:tblPr/>
      <w:tcPr>
        <w:tcBorders>
          <w:top w:val="single" w:sz="4" w:space="0" w:color="FFC000" w:themeColor="accent4"/>
          <w:bottom w:val="single" w:sz="4" w:space="0" w:color="FFC000" w:themeColor="accent4"/>
        </w:tcBorders>
      </w:tcPr>
    </w:tblStylePr>
  </w:style>
  <w:style w:type="table" w:customStyle="1" w:styleId="ListTable3-Accent5">
    <w:name w:val="List Table 3 - Accent 5"/>
    <w:basedOn w:val="a9"/>
    <w:uiPriority w:val="99"/>
    <w:rsid w:val="00ED42D7"/>
    <w:rPr>
      <w:rFonts w:cs="Calibri"/>
      <w:sz w:val="22"/>
      <w:szCs w:val="22"/>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b/>
        <w:color w:val="FFFFFF"/>
        <w:sz w:val="22"/>
        <w:szCs w:val="22"/>
      </w:rPr>
      <w:tblPr/>
      <w:tcPr>
        <w:shd w:val="clear" w:color="auto"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5B9BD5" w:themeColor="accent5"/>
          <w:right w:val="single" w:sz="4" w:space="0" w:color="5B9BD5" w:themeColor="accent5"/>
        </w:tcBorders>
      </w:tcPr>
    </w:tblStylePr>
    <w:tblStylePr w:type="band1Horz">
      <w:rPr>
        <w:color w:val="404040"/>
        <w:sz w:val="22"/>
        <w:szCs w:val="22"/>
      </w:rPr>
      <w:tblPr/>
      <w:tcPr>
        <w:tcBorders>
          <w:top w:val="single" w:sz="4" w:space="0" w:color="5B9BD5" w:themeColor="accent5"/>
          <w:bottom w:val="single" w:sz="4" w:space="0" w:color="5B9BD5" w:themeColor="accent5"/>
        </w:tcBorders>
      </w:tcPr>
    </w:tblStylePr>
  </w:style>
  <w:style w:type="table" w:customStyle="1" w:styleId="ListTable3-Accent6">
    <w:name w:val="List Table 3 - Accent 6"/>
    <w:basedOn w:val="a9"/>
    <w:uiPriority w:val="99"/>
    <w:rsid w:val="00ED42D7"/>
    <w:rPr>
      <w:rFonts w:cs="Calibri"/>
      <w:sz w:val="22"/>
      <w:szCs w:val="22"/>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b/>
        <w:color w:val="FFFFFF"/>
        <w:sz w:val="22"/>
        <w:szCs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tcBorders>
          <w:left w:val="single" w:sz="4" w:space="0" w:color="70AD47" w:themeColor="accent6"/>
          <w:right w:val="single" w:sz="4" w:space="0" w:color="70AD47" w:themeColor="accent6"/>
        </w:tcBorders>
      </w:tcPr>
    </w:tblStylePr>
    <w:tblStylePr w:type="band1Horz">
      <w:rPr>
        <w:color w:val="404040"/>
        <w:sz w:val="22"/>
        <w:szCs w:val="22"/>
      </w:rPr>
      <w:tblPr/>
      <w:tcPr>
        <w:tcBorders>
          <w:top w:val="single" w:sz="4" w:space="0" w:color="70AD47" w:themeColor="accent6"/>
          <w:bottom w:val="single" w:sz="4" w:space="0" w:color="70AD47" w:themeColor="accent6"/>
        </w:tcBorders>
      </w:tcPr>
    </w:tblStylePr>
  </w:style>
  <w:style w:type="table" w:customStyle="1" w:styleId="-412">
    <w:name w:val="Список-таблица 41"/>
    <w:basedOn w:val="a9"/>
    <w:uiPriority w:val="99"/>
    <w:rsid w:val="00ED42D7"/>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szCs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BFBFBF" w:themeFill="text1" w:themeFillTint="40"/>
      </w:tcPr>
    </w:tblStylePr>
    <w:tblStylePr w:type="band1Horz">
      <w:rPr>
        <w:color w:val="404040"/>
        <w:sz w:val="22"/>
        <w:szCs w:val="22"/>
      </w:rPr>
      <w:tblPr/>
      <w:tcPr>
        <w:shd w:val="clear" w:color="auto" w:fill="BFBFBF" w:themeFill="text1" w:themeFillTint="40"/>
      </w:tcPr>
    </w:tblStylePr>
  </w:style>
  <w:style w:type="table" w:customStyle="1" w:styleId="ListTable4-Accent1">
    <w:name w:val="List Table 4 - Accent 1"/>
    <w:basedOn w:val="a9"/>
    <w:uiPriority w:val="99"/>
    <w:rsid w:val="00ED42D7"/>
    <w:rPr>
      <w:rFonts w:cs="Calibri"/>
      <w:sz w:val="22"/>
      <w:szCs w:val="22"/>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b/>
        <w:color w:val="FFFFFF"/>
        <w:sz w:val="22"/>
        <w:szCs w:val="22"/>
      </w:rPr>
      <w:tblPr/>
      <w:tcPr>
        <w:shd w:val="clear" w:color="auto"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CFDBF0" w:themeFill="accent1" w:themeFillTint="40"/>
      </w:tcPr>
    </w:tblStylePr>
    <w:tblStylePr w:type="band1Horz">
      <w:rPr>
        <w:color w:val="404040"/>
        <w:sz w:val="22"/>
        <w:szCs w:val="22"/>
      </w:rPr>
      <w:tblPr/>
      <w:tcPr>
        <w:shd w:val="clear" w:color="auto" w:fill="CFDBF0" w:themeFill="accent1" w:themeFillTint="40"/>
      </w:tcPr>
    </w:tblStylePr>
  </w:style>
  <w:style w:type="table" w:customStyle="1" w:styleId="ListTable4-Accent2">
    <w:name w:val="List Table 4 - Accent 2"/>
    <w:basedOn w:val="a9"/>
    <w:uiPriority w:val="99"/>
    <w:rsid w:val="00ED42D7"/>
    <w:rPr>
      <w:rFonts w:cs="Calibri"/>
      <w:sz w:val="22"/>
      <w:szCs w:val="22"/>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b/>
        <w:color w:val="FFFFFF"/>
        <w:sz w:val="22"/>
        <w:szCs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FADECB" w:themeFill="accent2" w:themeFillTint="40"/>
      </w:tcPr>
    </w:tblStylePr>
    <w:tblStylePr w:type="band1Horz">
      <w:rPr>
        <w:color w:val="404040"/>
        <w:sz w:val="22"/>
        <w:szCs w:val="22"/>
      </w:rPr>
      <w:tblPr/>
      <w:tcPr>
        <w:shd w:val="clear" w:color="auto" w:fill="FADECB" w:themeFill="accent2" w:themeFillTint="40"/>
      </w:tcPr>
    </w:tblStylePr>
  </w:style>
  <w:style w:type="table" w:customStyle="1" w:styleId="ListTable4-Accent3">
    <w:name w:val="List Table 4 - Accent 3"/>
    <w:basedOn w:val="a9"/>
    <w:uiPriority w:val="99"/>
    <w:rsid w:val="00ED42D7"/>
    <w:rPr>
      <w:rFonts w:cs="Calibri"/>
      <w:sz w:val="22"/>
      <w:szCs w:val="22"/>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b/>
        <w:color w:val="FFFFFF"/>
        <w:sz w:val="22"/>
        <w:szCs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E8E8E8" w:themeFill="accent3" w:themeFillTint="40"/>
      </w:tcPr>
    </w:tblStylePr>
    <w:tblStylePr w:type="band1Horz">
      <w:rPr>
        <w:color w:val="404040"/>
        <w:sz w:val="22"/>
        <w:szCs w:val="22"/>
      </w:rPr>
      <w:tblPr/>
      <w:tcPr>
        <w:shd w:val="clear" w:color="auto" w:fill="E8E8E8" w:themeFill="accent3" w:themeFillTint="40"/>
      </w:tcPr>
    </w:tblStylePr>
  </w:style>
  <w:style w:type="table" w:customStyle="1" w:styleId="ListTable4-Accent4">
    <w:name w:val="List Table 4 - Accent 4"/>
    <w:basedOn w:val="a9"/>
    <w:uiPriority w:val="99"/>
    <w:rsid w:val="00ED42D7"/>
    <w:rPr>
      <w:rFonts w:cs="Calibri"/>
      <w:sz w:val="22"/>
      <w:szCs w:val="22"/>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b/>
        <w:color w:val="FFFFFF"/>
        <w:sz w:val="22"/>
        <w:szCs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FFEFBF" w:themeFill="accent4" w:themeFillTint="40"/>
      </w:tcPr>
    </w:tblStylePr>
    <w:tblStylePr w:type="band1Horz">
      <w:rPr>
        <w:color w:val="404040"/>
        <w:sz w:val="22"/>
        <w:szCs w:val="22"/>
      </w:rPr>
      <w:tblPr/>
      <w:tcPr>
        <w:shd w:val="clear" w:color="auto" w:fill="FFEFBF" w:themeFill="accent4" w:themeFillTint="40"/>
      </w:tcPr>
    </w:tblStylePr>
  </w:style>
  <w:style w:type="table" w:customStyle="1" w:styleId="ListTable4-Accent5">
    <w:name w:val="List Table 4 - Accent 5"/>
    <w:basedOn w:val="a9"/>
    <w:uiPriority w:val="99"/>
    <w:rsid w:val="00ED42D7"/>
    <w:rPr>
      <w:rFonts w:cs="Calibri"/>
      <w:sz w:val="22"/>
      <w:szCs w:val="22"/>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b/>
        <w:color w:val="FFFFFF"/>
        <w:sz w:val="22"/>
        <w:szCs w:val="22"/>
      </w:rPr>
      <w:tblPr/>
      <w:tcPr>
        <w:shd w:val="clear" w:color="auto"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D5E5F4" w:themeFill="accent5" w:themeFillTint="40"/>
      </w:tcPr>
    </w:tblStylePr>
    <w:tblStylePr w:type="band1Horz">
      <w:rPr>
        <w:color w:val="404040"/>
        <w:sz w:val="22"/>
        <w:szCs w:val="22"/>
      </w:rPr>
      <w:tblPr/>
      <w:tcPr>
        <w:shd w:val="clear" w:color="auto" w:fill="D5E5F4" w:themeFill="accent5" w:themeFillTint="40"/>
      </w:tcPr>
    </w:tblStylePr>
  </w:style>
  <w:style w:type="table" w:customStyle="1" w:styleId="ListTable4-Accent6">
    <w:name w:val="List Table 4 - Accent 6"/>
    <w:basedOn w:val="a9"/>
    <w:uiPriority w:val="99"/>
    <w:rsid w:val="00ED42D7"/>
    <w:rPr>
      <w:rFonts w:cs="Calibri"/>
      <w:sz w:val="22"/>
      <w:szCs w:val="22"/>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b/>
        <w:color w:val="FFFFFF"/>
        <w:sz w:val="22"/>
        <w:szCs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szCs w:val="22"/>
      </w:rPr>
      <w:tblPr/>
      <w:tcPr>
        <w:shd w:val="clear" w:color="auto" w:fill="DAEBCF" w:themeFill="accent6" w:themeFillTint="40"/>
      </w:tcPr>
    </w:tblStylePr>
    <w:tblStylePr w:type="band1Horz">
      <w:rPr>
        <w:color w:val="404040"/>
        <w:sz w:val="22"/>
        <w:szCs w:val="22"/>
      </w:rPr>
      <w:tblPr/>
      <w:tcPr>
        <w:shd w:val="clear" w:color="auto" w:fill="DAEBCF" w:themeFill="accent6" w:themeFillTint="40"/>
      </w:tcPr>
    </w:tblStylePr>
  </w:style>
  <w:style w:type="table" w:customStyle="1" w:styleId="-512">
    <w:name w:val="Список-таблица 5 темная1"/>
    <w:basedOn w:val="a9"/>
    <w:uiPriority w:val="99"/>
    <w:rsid w:val="00ED42D7"/>
    <w:rPr>
      <w:rFonts w:cs="Calibri"/>
      <w:sz w:val="22"/>
      <w:szCs w:val="22"/>
    </w:rPr>
    <w:tblPr>
      <w:tblStyleRowBandSize w:val="1"/>
      <w:tblStyleColBandSize w:val="1"/>
      <w:tblBorders>
        <w:top w:val="single" w:sz="36" w:space="0" w:color="7F7F7F" w:themeColor="text1" w:themeTint="80"/>
        <w:left w:val="single" w:sz="36" w:space="0" w:color="7F7F7F" w:themeColor="text1" w:themeTint="80"/>
        <w:bottom w:val="single" w:sz="36" w:space="0" w:color="7F7F7F" w:themeColor="text1" w:themeTint="80"/>
        <w:right w:val="single" w:sz="36" w:space="0" w:color="7F7F7F" w:themeColor="text1" w:themeTint="80"/>
      </w:tblBorders>
    </w:tblPr>
    <w:tblStylePr w:type="firstRow">
      <w:rPr>
        <w:b/>
        <w:color w:val="FFFFFF" w:themeColor="light1"/>
        <w:sz w:val="22"/>
        <w:szCs w:val="22"/>
      </w:rPr>
      <w:tblPr/>
      <w:tcPr>
        <w:tcBorders>
          <w:top w:val="single" w:sz="36" w:space="0" w:color="000000" w:themeColor="text1"/>
          <w:bottom w:val="single" w:sz="12" w:space="0" w:color="FFFFFF" w:themeColor="light1"/>
        </w:tcBorders>
        <w:shd w:val="clear" w:color="auto" w:fill="7F7F7F" w:themeFill="text1" w:themeFillTint="80"/>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000000" w:themeColor="text1"/>
          <w:right w:val="single" w:sz="4" w:space="0" w:color="FFFFFF" w:themeColor="light1"/>
        </w:tcBorders>
      </w:tcPr>
    </w:tblStylePr>
    <w:tblStylePr w:type="lastCol">
      <w:tblPr/>
      <w:tcPr>
        <w:tcBorders>
          <w:left w:val="single" w:sz="4" w:space="0" w:color="FFFFFF" w:themeColor="light1"/>
          <w:right w:val="single" w:sz="36" w:space="0" w:color="000000" w:themeColor="text1"/>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a9"/>
    <w:uiPriority w:val="99"/>
    <w:rsid w:val="00ED42D7"/>
    <w:rPr>
      <w:rFonts w:cs="Calibri"/>
      <w:sz w:val="22"/>
      <w:szCs w:val="22"/>
    </w:rPr>
    <w:tblPr>
      <w:tblStyleRowBandSize w:val="1"/>
      <w:tblStyleColBandSize w:val="1"/>
      <w:tblBorders>
        <w:top w:val="single" w:sz="36" w:space="0" w:color="4472C4" w:themeColor="accent1"/>
        <w:left w:val="single" w:sz="36" w:space="0" w:color="4472C4" w:themeColor="accent1"/>
        <w:bottom w:val="single" w:sz="36" w:space="0" w:color="4472C4" w:themeColor="accent1"/>
        <w:right w:val="single" w:sz="36" w:space="0" w:color="4472C4" w:themeColor="accent1"/>
      </w:tblBorders>
    </w:tblPr>
    <w:tblStylePr w:type="firstRow">
      <w:rPr>
        <w:b/>
        <w:color w:val="FFFFFF" w:themeColor="light1"/>
        <w:sz w:val="22"/>
        <w:szCs w:val="22"/>
      </w:rPr>
      <w:tblPr/>
      <w:tcPr>
        <w:tcBorders>
          <w:top w:val="single" w:sz="36" w:space="0" w:color="4472C4" w:themeColor="accent1"/>
          <w:bottom w:val="single" w:sz="12" w:space="0" w:color="FFFFFF" w:themeColor="light1"/>
        </w:tcBorders>
        <w:shd w:val="clear" w:color="auto" w:fill="4472C4" w:themeFill="accent1"/>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4472C4" w:themeColor="accent1"/>
          <w:right w:val="single" w:sz="4" w:space="0" w:color="FFFFFF" w:themeColor="light1"/>
        </w:tcBorders>
      </w:tcPr>
    </w:tblStylePr>
    <w:tblStylePr w:type="lastCol">
      <w:tblPr/>
      <w:tcPr>
        <w:tcBorders>
          <w:left w:val="single" w:sz="4" w:space="0" w:color="FFFFFF" w:themeColor="light1"/>
          <w:right w:val="single" w:sz="36" w:space="0" w:color="4472C4" w:themeColor="accent1"/>
        </w:tcBorders>
      </w:tcPr>
    </w:tblStylePr>
    <w:tblStylePr w:type="band1Vert">
      <w:tblPr/>
      <w:tcPr>
        <w:tcBorders>
          <w:left w:val="single" w:sz="4" w:space="0" w:color="FFFFFF" w:themeColor="light1"/>
          <w:right w:val="single" w:sz="4" w:space="0" w:color="FFFFFF" w:themeColor="light1"/>
        </w:tcBorders>
        <w:shd w:val="clear" w:color="auto"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472C4" w:themeFill="accent1"/>
      </w:tcPr>
    </w:tblStylePr>
    <w:tblStylePr w:type="band2Horz">
      <w:tblPr/>
      <w:tcPr>
        <w:tcBorders>
          <w:top w:val="single" w:sz="4" w:space="0" w:color="FFFFFF" w:themeColor="light1"/>
          <w:bottom w:val="single" w:sz="4" w:space="0" w:color="FFFFFF" w:themeColor="light1"/>
        </w:tcBorders>
        <w:shd w:val="clear" w:color="auto" w:fill="4472C4" w:themeFill="accent1"/>
      </w:tcPr>
    </w:tblStylePr>
  </w:style>
  <w:style w:type="table" w:customStyle="1" w:styleId="ListTable5Dark-Accent2">
    <w:name w:val="List Table 5 Dark - Accent 2"/>
    <w:basedOn w:val="a9"/>
    <w:uiPriority w:val="99"/>
    <w:rsid w:val="00ED42D7"/>
    <w:rPr>
      <w:rFonts w:cs="Calibri"/>
      <w:sz w:val="22"/>
      <w:szCs w:val="22"/>
    </w:rPr>
    <w:tblPr>
      <w:tblStyleRowBandSize w:val="1"/>
      <w:tblStyleColBandSize w:val="1"/>
      <w:tblBorders>
        <w:top w:val="single" w:sz="36" w:space="0" w:color="F4B184" w:themeColor="accent2" w:themeTint="97"/>
        <w:left w:val="single" w:sz="36" w:space="0" w:color="F4B184" w:themeColor="accent2" w:themeTint="97"/>
        <w:bottom w:val="single" w:sz="36" w:space="0" w:color="F4B184" w:themeColor="accent2" w:themeTint="97"/>
        <w:right w:val="single" w:sz="36" w:space="0" w:color="F4B184" w:themeColor="accent2" w:themeTint="97"/>
      </w:tblBorders>
    </w:tblPr>
    <w:tblStylePr w:type="firstRow">
      <w:rPr>
        <w:b/>
        <w:color w:val="FFFFFF" w:themeColor="light1"/>
        <w:sz w:val="22"/>
        <w:szCs w:val="22"/>
      </w:rPr>
      <w:tblPr/>
      <w:tcPr>
        <w:tcBorders>
          <w:top w:val="single" w:sz="36" w:space="0" w:color="ED7D31" w:themeColor="accent2"/>
          <w:bottom w:val="single" w:sz="12" w:space="0" w:color="FFFFFF" w:themeColor="light1"/>
        </w:tcBorders>
        <w:shd w:val="clear" w:color="auto" w:fill="F4B184" w:themeFill="accent2" w:themeFillTint="97"/>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ED7D31" w:themeColor="accent2"/>
          <w:right w:val="single" w:sz="4" w:space="0" w:color="FFFFFF" w:themeColor="light1"/>
        </w:tcBorders>
      </w:tcPr>
    </w:tblStylePr>
    <w:tblStylePr w:type="lastCol">
      <w:tblPr/>
      <w:tcPr>
        <w:tcBorders>
          <w:left w:val="single" w:sz="4" w:space="0" w:color="FFFFFF" w:themeColor="light1"/>
          <w:right w:val="single" w:sz="36" w:space="0" w:color="ED7D31" w:themeColor="accent2"/>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a9"/>
    <w:uiPriority w:val="99"/>
    <w:rsid w:val="00ED42D7"/>
    <w:rPr>
      <w:rFonts w:cs="Calibri"/>
      <w:sz w:val="22"/>
      <w:szCs w:val="22"/>
    </w:rPr>
    <w:tblPr>
      <w:tblStyleRowBandSize w:val="1"/>
      <w:tblStyleColBandSize w:val="1"/>
      <w:tblBorders>
        <w:top w:val="single" w:sz="36" w:space="0" w:color="C9C9C9" w:themeColor="accent3" w:themeTint="98"/>
        <w:left w:val="single" w:sz="36" w:space="0" w:color="C9C9C9" w:themeColor="accent3" w:themeTint="98"/>
        <w:bottom w:val="single" w:sz="36" w:space="0" w:color="C9C9C9" w:themeColor="accent3" w:themeTint="98"/>
        <w:right w:val="single" w:sz="36" w:space="0" w:color="C9C9C9" w:themeColor="accent3" w:themeTint="98"/>
      </w:tblBorders>
    </w:tblPr>
    <w:tblStylePr w:type="firstRow">
      <w:rPr>
        <w:b/>
        <w:color w:val="FFFFFF" w:themeColor="light1"/>
        <w:sz w:val="22"/>
        <w:szCs w:val="22"/>
      </w:rPr>
      <w:tblPr/>
      <w:tcPr>
        <w:tcBorders>
          <w:top w:val="single" w:sz="36" w:space="0" w:color="A5A5A5" w:themeColor="accent3"/>
          <w:bottom w:val="single" w:sz="12" w:space="0" w:color="FFFFFF" w:themeColor="light1"/>
        </w:tcBorders>
        <w:shd w:val="clear" w:color="auto" w:fill="C9C9C9" w:themeFill="accent3" w:themeFillTint="98"/>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A5A5A5" w:themeColor="accent3"/>
          <w:right w:val="single" w:sz="4" w:space="0" w:color="FFFFFF" w:themeColor="light1"/>
        </w:tcBorders>
      </w:tcPr>
    </w:tblStylePr>
    <w:tblStylePr w:type="lastCol">
      <w:tblPr/>
      <w:tcPr>
        <w:tcBorders>
          <w:left w:val="single" w:sz="4" w:space="0" w:color="FFFFFF" w:themeColor="light1"/>
          <w:right w:val="single" w:sz="36" w:space="0" w:color="A5A5A5" w:themeColor="accent3"/>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a9"/>
    <w:uiPriority w:val="99"/>
    <w:rsid w:val="00ED42D7"/>
    <w:rPr>
      <w:rFonts w:cs="Calibri"/>
      <w:sz w:val="22"/>
      <w:szCs w:val="22"/>
    </w:rPr>
    <w:tblPr>
      <w:tblStyleRowBandSize w:val="1"/>
      <w:tblStyleColBandSize w:val="1"/>
      <w:tblBorders>
        <w:top w:val="single" w:sz="36" w:space="0" w:color="FFD865" w:themeColor="accent4" w:themeTint="9A"/>
        <w:left w:val="single" w:sz="36" w:space="0" w:color="FFD865" w:themeColor="accent4" w:themeTint="9A"/>
        <w:bottom w:val="single" w:sz="36" w:space="0" w:color="FFD865" w:themeColor="accent4" w:themeTint="9A"/>
        <w:right w:val="single" w:sz="36" w:space="0" w:color="FFD865" w:themeColor="accent4" w:themeTint="9A"/>
      </w:tblBorders>
    </w:tblPr>
    <w:tblStylePr w:type="firstRow">
      <w:rPr>
        <w:b/>
        <w:color w:val="FFFFFF" w:themeColor="light1"/>
        <w:sz w:val="22"/>
        <w:szCs w:val="22"/>
      </w:rPr>
      <w:tblPr/>
      <w:tcPr>
        <w:tcBorders>
          <w:top w:val="single" w:sz="36" w:space="0" w:color="FFC000" w:themeColor="accent4"/>
          <w:bottom w:val="single" w:sz="12" w:space="0" w:color="FFFFFF" w:themeColor="light1"/>
        </w:tcBorders>
        <w:shd w:val="clear" w:color="auto" w:fill="FFD865" w:themeFill="accent4" w:themeFillTint="9A"/>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FFC000" w:themeColor="accent4"/>
          <w:right w:val="single" w:sz="4" w:space="0" w:color="FFFFFF" w:themeColor="light1"/>
        </w:tcBorders>
      </w:tcPr>
    </w:tblStylePr>
    <w:tblStylePr w:type="lastCol">
      <w:tblPr/>
      <w:tcPr>
        <w:tcBorders>
          <w:left w:val="single" w:sz="4" w:space="0" w:color="FFFFFF" w:themeColor="light1"/>
          <w:right w:val="single" w:sz="36" w:space="0" w:color="FFC000" w:themeColor="accent4"/>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a9"/>
    <w:uiPriority w:val="99"/>
    <w:rsid w:val="00ED42D7"/>
    <w:rPr>
      <w:rFonts w:cs="Calibri"/>
      <w:sz w:val="22"/>
      <w:szCs w:val="22"/>
    </w:rPr>
    <w:tblPr>
      <w:tblStyleRowBandSize w:val="1"/>
      <w:tblStyleColBandSize w:val="1"/>
      <w:tblBorders>
        <w:top w:val="single" w:sz="36" w:space="0" w:color="9BC2E5" w:themeColor="accent5" w:themeTint="9A"/>
        <w:left w:val="single" w:sz="36" w:space="0" w:color="9BC2E5" w:themeColor="accent5" w:themeTint="9A"/>
        <w:bottom w:val="single" w:sz="36" w:space="0" w:color="9BC2E5" w:themeColor="accent5" w:themeTint="9A"/>
        <w:right w:val="single" w:sz="36" w:space="0" w:color="9BC2E5" w:themeColor="accent5" w:themeTint="9A"/>
      </w:tblBorders>
    </w:tblPr>
    <w:tblStylePr w:type="firstRow">
      <w:rPr>
        <w:b/>
        <w:color w:val="FFFFFF" w:themeColor="light1"/>
        <w:sz w:val="22"/>
        <w:szCs w:val="22"/>
      </w:rPr>
      <w:tblPr/>
      <w:tcPr>
        <w:tcBorders>
          <w:top w:val="single" w:sz="36" w:space="0" w:color="5B9BD5" w:themeColor="accent5"/>
          <w:bottom w:val="single" w:sz="12" w:space="0" w:color="FFFFFF" w:themeColor="light1"/>
        </w:tcBorders>
        <w:shd w:val="clear" w:color="auto" w:fill="9BC2E5" w:themeFill="accent5" w:themeFillTint="9A"/>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5B9BD5" w:themeColor="accent5"/>
          <w:right w:val="single" w:sz="4" w:space="0" w:color="FFFFFF" w:themeColor="light1"/>
        </w:tcBorders>
      </w:tcPr>
    </w:tblStylePr>
    <w:tblStylePr w:type="lastCol">
      <w:tblPr/>
      <w:tcPr>
        <w:tcBorders>
          <w:left w:val="single" w:sz="4" w:space="0" w:color="FFFFFF" w:themeColor="light1"/>
          <w:right w:val="single" w:sz="36" w:space="0" w:color="5B9BD5" w:themeColor="accent5"/>
        </w:tcBorders>
      </w:tcPr>
    </w:tblStylePr>
    <w:tblStylePr w:type="band1Vert">
      <w:tblPr/>
      <w:tcPr>
        <w:tcBorders>
          <w:left w:val="single" w:sz="4" w:space="0" w:color="FFFFFF" w:themeColor="light1"/>
          <w:right w:val="single" w:sz="4" w:space="0" w:color="FFFFFF" w:themeColor="light1"/>
        </w:tcBorders>
        <w:shd w:val="clear" w:color="auto"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BC2E5" w:themeFill="accent5" w:themeFillTint="9A"/>
      </w:tcPr>
    </w:tblStylePr>
    <w:tblStylePr w:type="band2Horz">
      <w:tblPr/>
      <w:tcPr>
        <w:tcBorders>
          <w:top w:val="single" w:sz="4" w:space="0" w:color="FFFFFF" w:themeColor="light1"/>
          <w:bottom w:val="single" w:sz="4" w:space="0" w:color="FFFFFF" w:themeColor="light1"/>
        </w:tcBorders>
        <w:shd w:val="clear" w:color="auto" w:fill="9BC2E5" w:themeFill="accent5" w:themeFillTint="9A"/>
      </w:tcPr>
    </w:tblStylePr>
  </w:style>
  <w:style w:type="table" w:customStyle="1" w:styleId="ListTable5Dark-Accent6">
    <w:name w:val="List Table 5 Dark - Accent 6"/>
    <w:basedOn w:val="a9"/>
    <w:uiPriority w:val="99"/>
    <w:rsid w:val="00ED42D7"/>
    <w:rPr>
      <w:rFonts w:cs="Calibri"/>
      <w:sz w:val="22"/>
      <w:szCs w:val="22"/>
    </w:rPr>
    <w:tblPr>
      <w:tblStyleRowBandSize w:val="1"/>
      <w:tblStyleColBandSize w:val="1"/>
      <w:tblBorders>
        <w:top w:val="single" w:sz="36" w:space="0" w:color="A9D08E" w:themeColor="accent6" w:themeTint="98"/>
        <w:left w:val="single" w:sz="36" w:space="0" w:color="A9D08E" w:themeColor="accent6" w:themeTint="98"/>
        <w:bottom w:val="single" w:sz="36" w:space="0" w:color="A9D08E" w:themeColor="accent6" w:themeTint="98"/>
        <w:right w:val="single" w:sz="36" w:space="0" w:color="A9D08E" w:themeColor="accent6" w:themeTint="98"/>
      </w:tblBorders>
    </w:tblPr>
    <w:tblStylePr w:type="firstRow">
      <w:rPr>
        <w:b/>
        <w:color w:val="FFFFFF" w:themeColor="light1"/>
        <w:sz w:val="22"/>
        <w:szCs w:val="22"/>
      </w:rPr>
      <w:tblPr/>
      <w:tcPr>
        <w:tcBorders>
          <w:top w:val="single" w:sz="36" w:space="0" w:color="70AD47" w:themeColor="accent6"/>
          <w:bottom w:val="single" w:sz="12" w:space="0" w:color="FFFFFF" w:themeColor="light1"/>
        </w:tcBorders>
        <w:shd w:val="clear" w:color="auto" w:fill="A9D08E" w:themeFill="accent6" w:themeFillTint="98"/>
      </w:tcPr>
    </w:tblStylePr>
    <w:tblStylePr w:type="lastRow">
      <w:rPr>
        <w:b/>
        <w:color w:val="FFFFFF" w:themeColor="light1"/>
        <w:sz w:val="22"/>
        <w:szCs w:val="22"/>
      </w:rPr>
    </w:tblStylePr>
    <w:tblStylePr w:type="firstCol">
      <w:rPr>
        <w:b/>
        <w:color w:val="FFFFFF" w:themeColor="light1"/>
        <w:sz w:val="22"/>
        <w:szCs w:val="22"/>
      </w:rPr>
      <w:tblPr/>
      <w:tcPr>
        <w:tcBorders>
          <w:left w:val="single" w:sz="36" w:space="0" w:color="70AD47" w:themeColor="accent6"/>
          <w:right w:val="single" w:sz="4" w:space="0" w:color="FFFFFF" w:themeColor="light1"/>
        </w:tcBorders>
      </w:tcPr>
    </w:tblStylePr>
    <w:tblStylePr w:type="lastCol">
      <w:tblPr/>
      <w:tcPr>
        <w:tcBorders>
          <w:left w:val="single" w:sz="4" w:space="0" w:color="FFFFFF" w:themeColor="light1"/>
          <w:right w:val="single" w:sz="36" w:space="0" w:color="70AD47" w:themeColor="accent6"/>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customStyle="1" w:styleId="-612">
    <w:name w:val="Список-таблица 6 цветная1"/>
    <w:basedOn w:val="a9"/>
    <w:uiPriority w:val="99"/>
    <w:rsid w:val="00ED42D7"/>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color w:val="000000" w:themeColor="text1"/>
        <w:sz w:val="22"/>
        <w:szCs w:val="22"/>
      </w:rPr>
      <w:tblPr/>
      <w:tcPr>
        <w:shd w:val="clear" w:color="auto" w:fill="BFBFBF" w:themeFill="text1" w:themeFillTint="40"/>
      </w:tcPr>
    </w:tblStylePr>
    <w:tblStylePr w:type="band2Horz">
      <w:rPr>
        <w:color w:val="000000" w:themeColor="text1"/>
        <w:sz w:val="22"/>
        <w:szCs w:val="22"/>
      </w:rPr>
    </w:tblStylePr>
  </w:style>
  <w:style w:type="table" w:customStyle="1" w:styleId="ListTable6Colorful-Accent1">
    <w:name w:val="List Table 6 Colorful - Accent 1"/>
    <w:basedOn w:val="a9"/>
    <w:uiPriority w:val="99"/>
    <w:rsid w:val="00ED42D7"/>
    <w:rPr>
      <w:rFonts w:cs="Calibri"/>
      <w:sz w:val="22"/>
      <w:szCs w:val="22"/>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auto" w:fill="CFDBF0" w:themeFill="accent1" w:themeFillTint="40"/>
      </w:tcPr>
    </w:tblStylePr>
    <w:tblStylePr w:type="band1Horz">
      <w:rPr>
        <w:color w:val="254175" w:themeColor="accent1" w:themeShade="95"/>
        <w:sz w:val="22"/>
        <w:szCs w:val="22"/>
      </w:rPr>
      <w:tblPr/>
      <w:tcPr>
        <w:shd w:val="clear" w:color="auto" w:fill="CFDBF0" w:themeFill="accent1" w:themeFillTint="40"/>
      </w:tcPr>
    </w:tblStylePr>
    <w:tblStylePr w:type="band2Horz">
      <w:rPr>
        <w:color w:val="254175" w:themeColor="accent1" w:themeShade="95"/>
        <w:sz w:val="22"/>
        <w:szCs w:val="22"/>
      </w:rPr>
    </w:tblStylePr>
  </w:style>
  <w:style w:type="table" w:customStyle="1" w:styleId="ListTable6Colorful-Accent2">
    <w:name w:val="List Table 6 Colorful - Accent 2"/>
    <w:basedOn w:val="a9"/>
    <w:uiPriority w:val="99"/>
    <w:rsid w:val="00ED42D7"/>
    <w:rPr>
      <w:rFonts w:cs="Calibri"/>
      <w:sz w:val="22"/>
      <w:szCs w:val="22"/>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ED7D31" w:themeColor="accent2"/>
        </w:tcBorders>
      </w:tcPr>
    </w:tblStylePr>
    <w:tblStylePr w:type="lastRow">
      <w:rPr>
        <w:b/>
        <w:color w:val="F4B184" w:themeColor="accent2" w:themeTint="97" w:themeShade="95"/>
      </w:rPr>
      <w:tblPr/>
      <w:tcPr>
        <w:tcBorders>
          <w:top w:val="single" w:sz="4" w:space="0" w:color="ED7D31" w:themeColor="accent2"/>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color w:val="F4B184" w:themeColor="accent2" w:themeTint="97" w:themeShade="95"/>
        <w:sz w:val="22"/>
        <w:szCs w:val="22"/>
      </w:rPr>
      <w:tblPr/>
      <w:tcPr>
        <w:shd w:val="clear" w:color="auto" w:fill="FADECB" w:themeFill="accent2" w:themeFillTint="40"/>
      </w:tcPr>
    </w:tblStylePr>
    <w:tblStylePr w:type="band2Horz">
      <w:rPr>
        <w:color w:val="F4B184" w:themeColor="accent2" w:themeTint="97" w:themeShade="95"/>
        <w:sz w:val="22"/>
        <w:szCs w:val="22"/>
      </w:rPr>
    </w:tblStylePr>
  </w:style>
  <w:style w:type="table" w:customStyle="1" w:styleId="ListTable6Colorful-Accent3">
    <w:name w:val="List Table 6 Colorful - Accent 3"/>
    <w:basedOn w:val="a9"/>
    <w:uiPriority w:val="99"/>
    <w:rsid w:val="00ED42D7"/>
    <w:rPr>
      <w:rFonts w:cs="Calibri"/>
      <w:sz w:val="22"/>
      <w:szCs w:val="22"/>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A5A5A5" w:themeColor="accent3"/>
        </w:tcBorders>
      </w:tcPr>
    </w:tblStylePr>
    <w:tblStylePr w:type="lastRow">
      <w:rPr>
        <w:b/>
        <w:color w:val="C9C9C9" w:themeColor="accent3" w:themeTint="98" w:themeShade="95"/>
      </w:rPr>
      <w:tblPr/>
      <w:tcPr>
        <w:tcBorders>
          <w:top w:val="single" w:sz="4" w:space="0" w:color="A5A5A5" w:themeColor="accent3"/>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color w:val="C9C9C9" w:themeColor="accent3" w:themeTint="98" w:themeShade="95"/>
        <w:sz w:val="22"/>
        <w:szCs w:val="22"/>
      </w:rPr>
      <w:tblPr/>
      <w:tcPr>
        <w:shd w:val="clear" w:color="auto" w:fill="E8E8E8" w:themeFill="accent3" w:themeFillTint="40"/>
      </w:tcPr>
    </w:tblStylePr>
    <w:tblStylePr w:type="band2Horz">
      <w:rPr>
        <w:color w:val="C9C9C9" w:themeColor="accent3" w:themeTint="98" w:themeShade="95"/>
        <w:sz w:val="22"/>
        <w:szCs w:val="22"/>
      </w:rPr>
    </w:tblStylePr>
  </w:style>
  <w:style w:type="table" w:customStyle="1" w:styleId="ListTable6Colorful-Accent4">
    <w:name w:val="List Table 6 Colorful - Accent 4"/>
    <w:basedOn w:val="a9"/>
    <w:uiPriority w:val="99"/>
    <w:rsid w:val="00ED42D7"/>
    <w:rPr>
      <w:rFonts w:cs="Calibri"/>
      <w:sz w:val="22"/>
      <w:szCs w:val="22"/>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C000" w:themeColor="accent4"/>
        </w:tcBorders>
      </w:tcPr>
    </w:tblStylePr>
    <w:tblStylePr w:type="lastRow">
      <w:rPr>
        <w:b/>
        <w:color w:val="FFD865" w:themeColor="accent4" w:themeTint="9A" w:themeShade="95"/>
      </w:rPr>
      <w:tblPr/>
      <w:tcPr>
        <w:tcBorders>
          <w:top w:val="single" w:sz="4" w:space="0" w:color="FFC000" w:themeColor="accent4"/>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color w:val="FFD865" w:themeColor="accent4" w:themeTint="9A" w:themeShade="95"/>
        <w:sz w:val="22"/>
        <w:szCs w:val="22"/>
      </w:rPr>
      <w:tblPr/>
      <w:tcPr>
        <w:shd w:val="clear" w:color="auto" w:fill="FFEFBF" w:themeFill="accent4" w:themeFillTint="40"/>
      </w:tcPr>
    </w:tblStylePr>
    <w:tblStylePr w:type="band2Horz">
      <w:rPr>
        <w:color w:val="FFD865" w:themeColor="accent4" w:themeTint="9A" w:themeShade="95"/>
        <w:sz w:val="22"/>
        <w:szCs w:val="22"/>
      </w:rPr>
    </w:tblStylePr>
  </w:style>
  <w:style w:type="table" w:customStyle="1" w:styleId="ListTable6Colorful-Accent5">
    <w:name w:val="List Table 6 Colorful - Accent 5"/>
    <w:basedOn w:val="a9"/>
    <w:uiPriority w:val="99"/>
    <w:rsid w:val="00ED42D7"/>
    <w:rPr>
      <w:rFonts w:cs="Calibri"/>
      <w:sz w:val="22"/>
      <w:szCs w:val="22"/>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5B9BD5" w:themeColor="accent5"/>
        </w:tcBorders>
      </w:tcPr>
    </w:tblStylePr>
    <w:tblStylePr w:type="lastRow">
      <w:rPr>
        <w:b/>
        <w:color w:val="9BC2E5" w:themeColor="accent5" w:themeTint="9A" w:themeShade="95"/>
      </w:rPr>
      <w:tblPr/>
      <w:tcPr>
        <w:tcBorders>
          <w:top w:val="single" w:sz="4" w:space="0" w:color="5B9BD5" w:themeColor="accent5"/>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auto" w:fill="D5E5F4" w:themeFill="accent5" w:themeFillTint="40"/>
      </w:tcPr>
    </w:tblStylePr>
    <w:tblStylePr w:type="band1Horz">
      <w:rPr>
        <w:color w:val="9BC2E5" w:themeColor="accent5" w:themeTint="9A" w:themeShade="95"/>
        <w:sz w:val="22"/>
        <w:szCs w:val="22"/>
      </w:rPr>
      <w:tblPr/>
      <w:tcPr>
        <w:shd w:val="clear" w:color="auto" w:fill="D5E5F4" w:themeFill="accent5" w:themeFillTint="40"/>
      </w:tcPr>
    </w:tblStylePr>
    <w:tblStylePr w:type="band2Horz">
      <w:rPr>
        <w:color w:val="9BC2E5" w:themeColor="accent5" w:themeTint="9A" w:themeShade="95"/>
        <w:sz w:val="22"/>
        <w:szCs w:val="22"/>
      </w:rPr>
    </w:tblStylePr>
  </w:style>
  <w:style w:type="table" w:customStyle="1" w:styleId="ListTable6Colorful-Accent6">
    <w:name w:val="List Table 6 Colorful - Accent 6"/>
    <w:basedOn w:val="a9"/>
    <w:uiPriority w:val="99"/>
    <w:rsid w:val="00ED42D7"/>
    <w:rPr>
      <w:rFonts w:cs="Calibri"/>
      <w:sz w:val="22"/>
      <w:szCs w:val="22"/>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70AD47" w:themeColor="accent6"/>
        </w:tcBorders>
      </w:tcPr>
    </w:tblStylePr>
    <w:tblStylePr w:type="lastRow">
      <w:rPr>
        <w:b/>
        <w:color w:val="A9D08E" w:themeColor="accent6" w:themeTint="98" w:themeShade="95"/>
      </w:rPr>
      <w:tblPr/>
      <w:tcPr>
        <w:tcBorders>
          <w:top w:val="single" w:sz="4" w:space="0" w:color="70AD47" w:themeColor="accent6"/>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color w:val="A9D08E" w:themeColor="accent6" w:themeTint="98" w:themeShade="95"/>
        <w:sz w:val="22"/>
        <w:szCs w:val="22"/>
      </w:rPr>
      <w:tblPr/>
      <w:tcPr>
        <w:shd w:val="clear" w:color="auto" w:fill="DAEBCF" w:themeFill="accent6" w:themeFillTint="40"/>
      </w:tcPr>
    </w:tblStylePr>
    <w:tblStylePr w:type="band2Horz">
      <w:rPr>
        <w:color w:val="A9D08E" w:themeColor="accent6" w:themeTint="98" w:themeShade="95"/>
        <w:sz w:val="22"/>
        <w:szCs w:val="22"/>
      </w:rPr>
    </w:tblStylePr>
  </w:style>
  <w:style w:type="table" w:customStyle="1" w:styleId="-712">
    <w:name w:val="Список-таблица 7 цветная1"/>
    <w:basedOn w:val="a9"/>
    <w:uiPriority w:val="99"/>
    <w:rsid w:val="00ED42D7"/>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szCs w:val="22"/>
      </w:rPr>
      <w:tblPr/>
      <w:tcPr>
        <w:tcBorders>
          <w:top w:val="none" w:sz="0" w:space="0" w:color="auto"/>
          <w:left w:val="none" w:sz="0" w:space="0" w:color="auto"/>
          <w:bottom w:val="single" w:sz="4" w:space="0" w:color="000000" w:themeColor="text1"/>
          <w:right w:val="none" w:sz="0" w:space="0" w:color="auto"/>
        </w:tcBorders>
        <w:shd w:val="clear" w:color="auto" w:fill="FFFFFF" w:themeFill="light1"/>
      </w:tcPr>
    </w:tblStylePr>
    <w:tblStylePr w:type="lastRow">
      <w:rPr>
        <w:i/>
        <w:color w:val="7F7F7F" w:themeColor="text1" w:themeTint="80" w:themeShade="95"/>
        <w:sz w:val="22"/>
        <w:szCs w:val="22"/>
      </w:rPr>
      <w:tblPr/>
      <w:tcPr>
        <w:tcBorders>
          <w:top w:val="single" w:sz="4" w:space="0" w:color="000000" w:themeColor="text1"/>
          <w:left w:val="none" w:sz="0" w:space="0" w:color="auto"/>
          <w:bottom w:val="none" w:sz="0" w:space="0" w:color="auto"/>
          <w:right w:val="none" w:sz="0" w:space="0" w:color="auto"/>
        </w:tcBorders>
        <w:shd w:val="clear" w:color="auto" w:fill="FFFFFF" w:themeFill="light1"/>
      </w:tcPr>
    </w:tblStylePr>
    <w:tblStylePr w:type="firstCol">
      <w:pPr>
        <w:jc w:val="right"/>
      </w:pPr>
      <w:rPr>
        <w:i/>
        <w:color w:val="7F7F7F" w:themeColor="text1" w:themeTint="80" w:themeShade="95"/>
        <w:sz w:val="22"/>
        <w:szCs w:val="22"/>
      </w:rPr>
      <w:tblPr/>
      <w:tcPr>
        <w:tcBorders>
          <w:top w:val="none" w:sz="0" w:space="0" w:color="auto"/>
          <w:left w:val="none" w:sz="0" w:space="0" w:color="auto"/>
          <w:bottom w:val="none" w:sz="0" w:space="0" w:color="auto"/>
          <w:right w:val="single" w:sz="4" w:space="0" w:color="000000" w:themeColor="text1"/>
        </w:tcBorders>
        <w:shd w:val="clear" w:color="auto" w:fill="auto"/>
      </w:tcPr>
    </w:tblStylePr>
    <w:tblStylePr w:type="lastCol">
      <w:rPr>
        <w:i/>
        <w:color w:val="7F7F7F" w:themeColor="text1" w:themeTint="80" w:themeShade="95"/>
        <w:sz w:val="22"/>
        <w:szCs w:val="22"/>
      </w:rPr>
      <w:tblPr/>
      <w:tcPr>
        <w:tcBorders>
          <w:top w:val="none" w:sz="0" w:space="0" w:color="auto"/>
          <w:left w:val="single" w:sz="4" w:space="0" w:color="000000" w:themeColor="text1"/>
          <w:bottom w:val="none" w:sz="0" w:space="0" w:color="auto"/>
          <w:right w:val="none" w:sz="0" w:space="0" w:color="auto"/>
        </w:tcBorders>
        <w:shd w:val="clear" w:color="auto" w:fill="auto"/>
      </w:tcPr>
    </w:tblStylePr>
    <w:tblStylePr w:type="band1Vert">
      <w:tblPr/>
      <w:tcPr>
        <w:shd w:val="clear" w:color="auto" w:fill="BFBFBF" w:themeFill="text1" w:themeFillTint="40"/>
      </w:tcPr>
    </w:tblStylePr>
    <w:tblStylePr w:type="band1Horz">
      <w:rPr>
        <w:color w:val="7F7F7F" w:themeColor="text1" w:themeTint="80" w:themeShade="95"/>
        <w:sz w:val="22"/>
        <w:szCs w:val="22"/>
      </w:rPr>
      <w:tblPr/>
      <w:tcPr>
        <w:shd w:val="clear" w:color="auto" w:fill="BFBFBF" w:themeFill="text1" w:themeFillTint="40"/>
      </w:tcPr>
    </w:tblStylePr>
    <w:tblStylePr w:type="band2Horz">
      <w:rPr>
        <w:color w:val="7F7F7F" w:themeColor="text1" w:themeTint="80" w:themeShade="95"/>
        <w:sz w:val="22"/>
        <w:szCs w:val="22"/>
      </w:rPr>
    </w:tblStylePr>
  </w:style>
  <w:style w:type="table" w:customStyle="1" w:styleId="ListTable7Colorful-Accent1">
    <w:name w:val="List Table 7 Colorful - Accent 1"/>
    <w:basedOn w:val="a9"/>
    <w:uiPriority w:val="99"/>
    <w:rsid w:val="00ED42D7"/>
    <w:rPr>
      <w:rFonts w:cs="Calibri"/>
      <w:sz w:val="22"/>
      <w:szCs w:val="22"/>
    </w:rPr>
    <w:tblPr>
      <w:tblStyleRowBandSize w:val="1"/>
      <w:tblStyleColBandSize w:val="1"/>
      <w:tblBorders>
        <w:right w:val="single" w:sz="4" w:space="0" w:color="4472C4" w:themeColor="accent1"/>
      </w:tblBorders>
    </w:tblPr>
    <w:tblStylePr w:type="firstRow">
      <w:rPr>
        <w:i/>
        <w:color w:val="254175" w:themeColor="accent1" w:themeShade="95"/>
        <w:sz w:val="22"/>
        <w:szCs w:val="22"/>
      </w:rPr>
      <w:tblPr/>
      <w:tcPr>
        <w:tcBorders>
          <w:top w:val="none" w:sz="0" w:space="0" w:color="auto"/>
          <w:left w:val="none" w:sz="0" w:space="0" w:color="auto"/>
          <w:bottom w:val="single" w:sz="4" w:space="0" w:color="4472C4" w:themeColor="accent1"/>
          <w:right w:val="none" w:sz="0" w:space="0" w:color="auto"/>
        </w:tcBorders>
        <w:shd w:val="clear" w:color="auto" w:fill="FFFFFF" w:themeFill="light1"/>
      </w:tcPr>
    </w:tblStylePr>
    <w:tblStylePr w:type="lastRow">
      <w:rPr>
        <w:i/>
        <w:color w:val="254175" w:themeColor="accent1" w:themeShade="95"/>
        <w:sz w:val="22"/>
        <w:szCs w:val="22"/>
      </w:rPr>
      <w:tblPr/>
      <w:tcPr>
        <w:tcBorders>
          <w:top w:val="single" w:sz="4" w:space="0" w:color="4472C4"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i/>
        <w:color w:val="254175" w:themeColor="accent1" w:themeShade="95"/>
        <w:sz w:val="22"/>
        <w:szCs w:val="22"/>
      </w:rPr>
      <w:tblPr/>
      <w:tcPr>
        <w:tcBorders>
          <w:top w:val="none" w:sz="0" w:space="0" w:color="auto"/>
          <w:left w:val="none" w:sz="0" w:space="0" w:color="auto"/>
          <w:bottom w:val="none" w:sz="0" w:space="0" w:color="auto"/>
          <w:right w:val="single" w:sz="4" w:space="0" w:color="4472C4" w:themeColor="accent1"/>
        </w:tcBorders>
        <w:shd w:val="clear" w:color="auto" w:fill="auto"/>
      </w:tcPr>
    </w:tblStylePr>
    <w:tblStylePr w:type="lastCol">
      <w:rPr>
        <w:i/>
        <w:color w:val="254175" w:themeColor="accent1" w:themeShade="95"/>
        <w:sz w:val="22"/>
        <w:szCs w:val="22"/>
      </w:rPr>
      <w:tblPr/>
      <w:tcPr>
        <w:tcBorders>
          <w:top w:val="none" w:sz="0" w:space="0" w:color="auto"/>
          <w:left w:val="single" w:sz="4" w:space="0" w:color="4472C4" w:themeColor="accent1"/>
          <w:bottom w:val="none" w:sz="0" w:space="0" w:color="auto"/>
          <w:right w:val="none" w:sz="0" w:space="0" w:color="auto"/>
        </w:tcBorders>
        <w:shd w:val="clear" w:color="auto" w:fill="auto"/>
      </w:tcPr>
    </w:tblStylePr>
    <w:tblStylePr w:type="band1Vert">
      <w:tblPr/>
      <w:tcPr>
        <w:shd w:val="clear" w:color="auto" w:fill="CFDBF0" w:themeFill="accent1" w:themeFillTint="40"/>
      </w:tcPr>
    </w:tblStylePr>
    <w:tblStylePr w:type="band1Horz">
      <w:rPr>
        <w:color w:val="254175" w:themeColor="accent1" w:themeShade="95"/>
        <w:sz w:val="22"/>
        <w:szCs w:val="22"/>
      </w:rPr>
      <w:tblPr/>
      <w:tcPr>
        <w:shd w:val="clear" w:color="auto" w:fill="CFDBF0" w:themeFill="accent1" w:themeFillTint="40"/>
      </w:tcPr>
    </w:tblStylePr>
    <w:tblStylePr w:type="band2Horz">
      <w:rPr>
        <w:color w:val="254175" w:themeColor="accent1" w:themeShade="95"/>
        <w:sz w:val="22"/>
        <w:szCs w:val="22"/>
      </w:rPr>
    </w:tblStylePr>
  </w:style>
  <w:style w:type="table" w:customStyle="1" w:styleId="ListTable7Colorful-Accent2">
    <w:name w:val="List Table 7 Colorful - Accent 2"/>
    <w:basedOn w:val="a9"/>
    <w:uiPriority w:val="99"/>
    <w:rsid w:val="00ED42D7"/>
    <w:rPr>
      <w:rFonts w:cs="Calibri"/>
      <w:sz w:val="22"/>
      <w:szCs w:val="22"/>
    </w:rPr>
    <w:tblPr>
      <w:tblStyleRowBandSize w:val="1"/>
      <w:tblStyleColBandSize w:val="1"/>
      <w:tblBorders>
        <w:right w:val="single" w:sz="4" w:space="0" w:color="F4B184" w:themeColor="accent2" w:themeTint="97"/>
      </w:tblBorders>
    </w:tblPr>
    <w:tblStylePr w:type="firstRow">
      <w:rPr>
        <w:i/>
        <w:color w:val="F4B184" w:themeColor="accent2" w:themeTint="97" w:themeShade="95"/>
        <w:sz w:val="22"/>
        <w:szCs w:val="22"/>
      </w:rPr>
      <w:tblPr/>
      <w:tcPr>
        <w:tcBorders>
          <w:top w:val="none" w:sz="0" w:space="0" w:color="auto"/>
          <w:left w:val="none" w:sz="0" w:space="0" w:color="auto"/>
          <w:bottom w:val="single" w:sz="4" w:space="0" w:color="ED7D31" w:themeColor="accent2"/>
          <w:right w:val="none" w:sz="0" w:space="0" w:color="auto"/>
        </w:tcBorders>
        <w:shd w:val="clear" w:color="auto" w:fill="FFFFFF" w:themeFill="light1"/>
      </w:tcPr>
    </w:tblStylePr>
    <w:tblStylePr w:type="lastRow">
      <w:rPr>
        <w:i/>
        <w:color w:val="F4B184" w:themeColor="accent2" w:themeTint="97" w:themeShade="95"/>
        <w:sz w:val="22"/>
        <w:szCs w:val="22"/>
      </w:rPr>
      <w:tblPr/>
      <w:tcPr>
        <w:tcBorders>
          <w:top w:val="single" w:sz="4" w:space="0" w:color="ED7D31" w:themeColor="accent2"/>
          <w:left w:val="none" w:sz="0" w:space="0" w:color="auto"/>
          <w:bottom w:val="none" w:sz="0" w:space="0" w:color="auto"/>
          <w:right w:val="none" w:sz="0" w:space="0" w:color="auto"/>
        </w:tcBorders>
        <w:shd w:val="clear" w:color="auto" w:fill="FFFFFF" w:themeFill="light1"/>
      </w:tcPr>
    </w:tblStylePr>
    <w:tblStylePr w:type="firstCol">
      <w:pPr>
        <w:jc w:val="right"/>
      </w:pPr>
      <w:rPr>
        <w:i/>
        <w:color w:val="F4B184" w:themeColor="accent2" w:themeTint="97" w:themeShade="95"/>
        <w:sz w:val="22"/>
        <w:szCs w:val="22"/>
      </w:rPr>
      <w:tblPr/>
      <w:tcPr>
        <w:tcBorders>
          <w:top w:val="none" w:sz="0" w:space="0" w:color="auto"/>
          <w:left w:val="none" w:sz="0" w:space="0" w:color="auto"/>
          <w:bottom w:val="none" w:sz="0" w:space="0" w:color="auto"/>
          <w:right w:val="single" w:sz="4" w:space="0" w:color="ED7D31" w:themeColor="accent2"/>
        </w:tcBorders>
        <w:shd w:val="clear" w:color="auto" w:fill="auto"/>
      </w:tcPr>
    </w:tblStylePr>
    <w:tblStylePr w:type="lastCol">
      <w:rPr>
        <w:i/>
        <w:color w:val="F4B184" w:themeColor="accent2" w:themeTint="97" w:themeShade="95"/>
        <w:sz w:val="22"/>
        <w:szCs w:val="22"/>
      </w:rPr>
      <w:tblPr/>
      <w:tcPr>
        <w:tcBorders>
          <w:top w:val="none" w:sz="0" w:space="0" w:color="auto"/>
          <w:left w:val="single" w:sz="4" w:space="0" w:color="ED7D31" w:themeColor="accent2"/>
          <w:bottom w:val="none" w:sz="0" w:space="0" w:color="auto"/>
          <w:right w:val="none" w:sz="0" w:space="0" w:color="auto"/>
        </w:tcBorders>
        <w:shd w:val="clear" w:color="auto" w:fill="auto"/>
      </w:tcPr>
    </w:tblStylePr>
    <w:tblStylePr w:type="band1Vert">
      <w:tblPr/>
      <w:tcPr>
        <w:shd w:val="clear" w:color="auto" w:fill="FADECB" w:themeFill="accent2" w:themeFillTint="40"/>
      </w:tcPr>
    </w:tblStylePr>
    <w:tblStylePr w:type="band1Horz">
      <w:rPr>
        <w:color w:val="F4B184" w:themeColor="accent2" w:themeTint="97" w:themeShade="95"/>
        <w:sz w:val="22"/>
        <w:szCs w:val="22"/>
      </w:rPr>
      <w:tblPr/>
      <w:tcPr>
        <w:shd w:val="clear" w:color="auto" w:fill="FADECB" w:themeFill="accent2" w:themeFillTint="40"/>
      </w:tcPr>
    </w:tblStylePr>
    <w:tblStylePr w:type="band2Horz">
      <w:rPr>
        <w:color w:val="F4B184" w:themeColor="accent2" w:themeTint="97" w:themeShade="95"/>
        <w:sz w:val="22"/>
        <w:szCs w:val="22"/>
      </w:rPr>
    </w:tblStylePr>
  </w:style>
  <w:style w:type="table" w:customStyle="1" w:styleId="ListTable7Colorful-Accent3">
    <w:name w:val="List Table 7 Colorful - Accent 3"/>
    <w:basedOn w:val="a9"/>
    <w:uiPriority w:val="99"/>
    <w:rsid w:val="00ED42D7"/>
    <w:rPr>
      <w:rFonts w:cs="Calibri"/>
      <w:sz w:val="22"/>
      <w:szCs w:val="22"/>
    </w:rPr>
    <w:tblPr>
      <w:tblStyleRowBandSize w:val="1"/>
      <w:tblStyleColBandSize w:val="1"/>
      <w:tblBorders>
        <w:right w:val="single" w:sz="4" w:space="0" w:color="C9C9C9" w:themeColor="accent3" w:themeTint="98"/>
      </w:tblBorders>
    </w:tblPr>
    <w:tblStylePr w:type="firstRow">
      <w:rPr>
        <w:i/>
        <w:color w:val="C9C9C9" w:themeColor="accent3" w:themeTint="98" w:themeShade="95"/>
        <w:sz w:val="22"/>
        <w:szCs w:val="22"/>
      </w:rPr>
      <w:tblPr/>
      <w:tcPr>
        <w:tcBorders>
          <w:top w:val="none" w:sz="0" w:space="0" w:color="auto"/>
          <w:left w:val="none" w:sz="0" w:space="0" w:color="auto"/>
          <w:bottom w:val="single" w:sz="4" w:space="0" w:color="A5A5A5" w:themeColor="accent3"/>
          <w:right w:val="none" w:sz="0" w:space="0" w:color="auto"/>
        </w:tcBorders>
        <w:shd w:val="clear" w:color="auto" w:fill="FFFFFF" w:themeFill="light1"/>
      </w:tcPr>
    </w:tblStylePr>
    <w:tblStylePr w:type="lastRow">
      <w:rPr>
        <w:i/>
        <w:color w:val="C9C9C9" w:themeColor="accent3" w:themeTint="98" w:themeShade="95"/>
        <w:sz w:val="22"/>
        <w:szCs w:val="22"/>
      </w:rPr>
      <w:tblPr/>
      <w:tcPr>
        <w:tcBorders>
          <w:top w:val="single" w:sz="4" w:space="0" w:color="A5A5A5" w:themeColor="accent3"/>
          <w:left w:val="none" w:sz="0" w:space="0" w:color="auto"/>
          <w:bottom w:val="none" w:sz="0" w:space="0" w:color="auto"/>
          <w:right w:val="none" w:sz="0" w:space="0" w:color="auto"/>
        </w:tcBorders>
        <w:shd w:val="clear" w:color="auto" w:fill="FFFFFF" w:themeFill="light1"/>
      </w:tcPr>
    </w:tblStylePr>
    <w:tblStylePr w:type="firstCol">
      <w:pPr>
        <w:jc w:val="right"/>
      </w:pPr>
      <w:rPr>
        <w:i/>
        <w:color w:val="C9C9C9" w:themeColor="accent3" w:themeTint="98" w:themeShade="95"/>
        <w:sz w:val="22"/>
        <w:szCs w:val="22"/>
      </w:rPr>
      <w:tblPr/>
      <w:tcPr>
        <w:tcBorders>
          <w:top w:val="none" w:sz="0" w:space="0" w:color="auto"/>
          <w:left w:val="none" w:sz="0" w:space="0" w:color="auto"/>
          <w:bottom w:val="none" w:sz="0" w:space="0" w:color="auto"/>
          <w:right w:val="single" w:sz="4" w:space="0" w:color="A5A5A5" w:themeColor="accent3"/>
        </w:tcBorders>
        <w:shd w:val="clear" w:color="auto" w:fill="auto"/>
      </w:tcPr>
    </w:tblStylePr>
    <w:tblStylePr w:type="lastCol">
      <w:rPr>
        <w:i/>
        <w:color w:val="C9C9C9" w:themeColor="accent3" w:themeTint="98" w:themeShade="95"/>
        <w:sz w:val="22"/>
        <w:szCs w:val="22"/>
      </w:rPr>
      <w:tblPr/>
      <w:tcPr>
        <w:tcBorders>
          <w:top w:val="none" w:sz="0" w:space="0" w:color="auto"/>
          <w:left w:val="single" w:sz="4" w:space="0" w:color="A5A5A5" w:themeColor="accent3"/>
          <w:bottom w:val="none" w:sz="0" w:space="0" w:color="auto"/>
          <w:right w:val="none" w:sz="0" w:space="0" w:color="auto"/>
        </w:tcBorders>
        <w:shd w:val="clear" w:color="auto" w:fill="auto"/>
      </w:tcPr>
    </w:tblStylePr>
    <w:tblStylePr w:type="band1Vert">
      <w:tblPr/>
      <w:tcPr>
        <w:shd w:val="clear" w:color="auto" w:fill="E8E8E8" w:themeFill="accent3" w:themeFillTint="40"/>
      </w:tcPr>
    </w:tblStylePr>
    <w:tblStylePr w:type="band1Horz">
      <w:rPr>
        <w:color w:val="C9C9C9" w:themeColor="accent3" w:themeTint="98" w:themeShade="95"/>
        <w:sz w:val="22"/>
        <w:szCs w:val="22"/>
      </w:rPr>
      <w:tblPr/>
      <w:tcPr>
        <w:shd w:val="clear" w:color="auto" w:fill="E8E8E8" w:themeFill="accent3" w:themeFillTint="40"/>
      </w:tcPr>
    </w:tblStylePr>
    <w:tblStylePr w:type="band2Horz">
      <w:rPr>
        <w:color w:val="C9C9C9" w:themeColor="accent3" w:themeTint="98" w:themeShade="95"/>
        <w:sz w:val="22"/>
        <w:szCs w:val="22"/>
      </w:rPr>
    </w:tblStylePr>
  </w:style>
  <w:style w:type="table" w:customStyle="1" w:styleId="ListTable7Colorful-Accent4">
    <w:name w:val="List Table 7 Colorful - Accent 4"/>
    <w:basedOn w:val="a9"/>
    <w:uiPriority w:val="99"/>
    <w:rsid w:val="00ED42D7"/>
    <w:rPr>
      <w:rFonts w:cs="Calibri"/>
      <w:sz w:val="22"/>
      <w:szCs w:val="22"/>
    </w:rPr>
    <w:tblPr>
      <w:tblStyleRowBandSize w:val="1"/>
      <w:tblStyleColBandSize w:val="1"/>
      <w:tblBorders>
        <w:right w:val="single" w:sz="4" w:space="0" w:color="FFD865" w:themeColor="accent4" w:themeTint="9A"/>
      </w:tblBorders>
    </w:tblPr>
    <w:tblStylePr w:type="firstRow">
      <w:rPr>
        <w:i/>
        <w:color w:val="FFD865" w:themeColor="accent4" w:themeTint="9A" w:themeShade="95"/>
        <w:sz w:val="22"/>
        <w:szCs w:val="22"/>
      </w:rPr>
      <w:tblPr/>
      <w:tcPr>
        <w:tcBorders>
          <w:top w:val="none" w:sz="0" w:space="0" w:color="auto"/>
          <w:left w:val="none" w:sz="0" w:space="0" w:color="auto"/>
          <w:bottom w:val="single" w:sz="4" w:space="0" w:color="FFC000" w:themeColor="accent4"/>
          <w:right w:val="none" w:sz="0" w:space="0" w:color="auto"/>
        </w:tcBorders>
        <w:shd w:val="clear" w:color="auto" w:fill="FFFFFF" w:themeFill="light1"/>
      </w:tcPr>
    </w:tblStylePr>
    <w:tblStylePr w:type="lastRow">
      <w:rPr>
        <w:i/>
        <w:color w:val="FFD865" w:themeColor="accent4" w:themeTint="9A" w:themeShade="95"/>
        <w:sz w:val="22"/>
        <w:szCs w:val="22"/>
      </w:rPr>
      <w:tblPr/>
      <w:tcPr>
        <w:tcBorders>
          <w:top w:val="single" w:sz="4" w:space="0" w:color="FFC000" w:themeColor="accent4"/>
          <w:left w:val="none" w:sz="0" w:space="0" w:color="auto"/>
          <w:bottom w:val="none" w:sz="0" w:space="0" w:color="auto"/>
          <w:right w:val="none" w:sz="0" w:space="0" w:color="auto"/>
        </w:tcBorders>
        <w:shd w:val="clear" w:color="auto" w:fill="FFFFFF" w:themeFill="light1"/>
      </w:tcPr>
    </w:tblStylePr>
    <w:tblStylePr w:type="firstCol">
      <w:pPr>
        <w:jc w:val="right"/>
      </w:pPr>
      <w:rPr>
        <w:i/>
        <w:color w:val="FFD865" w:themeColor="accent4" w:themeTint="9A" w:themeShade="95"/>
        <w:sz w:val="22"/>
        <w:szCs w:val="22"/>
      </w:rPr>
      <w:tblPr/>
      <w:tcPr>
        <w:tcBorders>
          <w:top w:val="none" w:sz="0" w:space="0" w:color="auto"/>
          <w:left w:val="none" w:sz="0" w:space="0" w:color="auto"/>
          <w:bottom w:val="none" w:sz="0" w:space="0" w:color="auto"/>
          <w:right w:val="single" w:sz="4" w:space="0" w:color="FFC000" w:themeColor="accent4"/>
        </w:tcBorders>
        <w:shd w:val="clear" w:color="auto" w:fill="auto"/>
      </w:tcPr>
    </w:tblStylePr>
    <w:tblStylePr w:type="lastCol">
      <w:rPr>
        <w:i/>
        <w:color w:val="FFD865" w:themeColor="accent4" w:themeTint="9A" w:themeShade="95"/>
        <w:sz w:val="22"/>
        <w:szCs w:val="22"/>
      </w:rPr>
      <w:tblPr/>
      <w:tcPr>
        <w:tcBorders>
          <w:top w:val="none" w:sz="0" w:space="0" w:color="auto"/>
          <w:left w:val="single" w:sz="4" w:space="0" w:color="FFC000" w:themeColor="accent4"/>
          <w:bottom w:val="none" w:sz="0" w:space="0" w:color="auto"/>
          <w:right w:val="none" w:sz="0" w:space="0" w:color="auto"/>
        </w:tcBorders>
        <w:shd w:val="clear" w:color="auto" w:fill="auto"/>
      </w:tcPr>
    </w:tblStylePr>
    <w:tblStylePr w:type="band1Vert">
      <w:tblPr/>
      <w:tcPr>
        <w:shd w:val="clear" w:color="auto" w:fill="FFEFBF" w:themeFill="accent4" w:themeFillTint="40"/>
      </w:tcPr>
    </w:tblStylePr>
    <w:tblStylePr w:type="band1Horz">
      <w:rPr>
        <w:color w:val="FFD865" w:themeColor="accent4" w:themeTint="9A" w:themeShade="95"/>
        <w:sz w:val="22"/>
        <w:szCs w:val="22"/>
      </w:rPr>
      <w:tblPr/>
      <w:tcPr>
        <w:shd w:val="clear" w:color="auto" w:fill="FFEFBF" w:themeFill="accent4" w:themeFillTint="40"/>
      </w:tcPr>
    </w:tblStylePr>
    <w:tblStylePr w:type="band2Horz">
      <w:rPr>
        <w:color w:val="FFD865" w:themeColor="accent4" w:themeTint="9A" w:themeShade="95"/>
        <w:sz w:val="22"/>
        <w:szCs w:val="22"/>
      </w:rPr>
    </w:tblStylePr>
  </w:style>
  <w:style w:type="table" w:customStyle="1" w:styleId="ListTable7Colorful-Accent5">
    <w:name w:val="List Table 7 Colorful - Accent 5"/>
    <w:basedOn w:val="a9"/>
    <w:uiPriority w:val="99"/>
    <w:rsid w:val="00ED42D7"/>
    <w:rPr>
      <w:rFonts w:cs="Calibri"/>
      <w:sz w:val="22"/>
      <w:szCs w:val="22"/>
    </w:rPr>
    <w:tblPr>
      <w:tblStyleRowBandSize w:val="1"/>
      <w:tblStyleColBandSize w:val="1"/>
      <w:tblBorders>
        <w:right w:val="single" w:sz="4" w:space="0" w:color="9BC2E5" w:themeColor="accent5" w:themeTint="9A"/>
      </w:tblBorders>
    </w:tblPr>
    <w:tblStylePr w:type="firstRow">
      <w:rPr>
        <w:i/>
        <w:color w:val="9BC2E5" w:themeColor="accent5" w:themeTint="9A" w:themeShade="95"/>
        <w:sz w:val="22"/>
        <w:szCs w:val="22"/>
      </w:rPr>
      <w:tblPr/>
      <w:tcPr>
        <w:tcBorders>
          <w:top w:val="none" w:sz="0" w:space="0" w:color="auto"/>
          <w:left w:val="none" w:sz="0" w:space="0" w:color="auto"/>
          <w:bottom w:val="single" w:sz="4" w:space="0" w:color="5B9BD5" w:themeColor="accent5"/>
          <w:right w:val="none" w:sz="0" w:space="0" w:color="auto"/>
        </w:tcBorders>
        <w:shd w:val="clear" w:color="auto" w:fill="FFFFFF" w:themeFill="light1"/>
      </w:tcPr>
    </w:tblStylePr>
    <w:tblStylePr w:type="lastRow">
      <w:rPr>
        <w:i/>
        <w:color w:val="9BC2E5" w:themeColor="accent5" w:themeTint="9A" w:themeShade="95"/>
        <w:sz w:val="22"/>
        <w:szCs w:val="22"/>
      </w:rPr>
      <w:tblPr/>
      <w:tcPr>
        <w:tcBorders>
          <w:top w:val="single" w:sz="4" w:space="0" w:color="5B9BD5" w:themeColor="accent5"/>
          <w:left w:val="none" w:sz="0" w:space="0" w:color="auto"/>
          <w:bottom w:val="none" w:sz="0" w:space="0" w:color="auto"/>
          <w:right w:val="none" w:sz="0" w:space="0" w:color="auto"/>
        </w:tcBorders>
        <w:shd w:val="clear" w:color="auto" w:fill="FFFFFF" w:themeFill="light1"/>
      </w:tcPr>
    </w:tblStylePr>
    <w:tblStylePr w:type="firstCol">
      <w:pPr>
        <w:jc w:val="right"/>
      </w:pPr>
      <w:rPr>
        <w:i/>
        <w:color w:val="9BC2E5" w:themeColor="accent5" w:themeTint="9A" w:themeShade="95"/>
        <w:sz w:val="22"/>
        <w:szCs w:val="22"/>
      </w:rPr>
      <w:tblPr/>
      <w:tcPr>
        <w:tcBorders>
          <w:top w:val="none" w:sz="0" w:space="0" w:color="auto"/>
          <w:left w:val="none" w:sz="0" w:space="0" w:color="auto"/>
          <w:bottom w:val="none" w:sz="0" w:space="0" w:color="auto"/>
          <w:right w:val="single" w:sz="4" w:space="0" w:color="5B9BD5" w:themeColor="accent5"/>
        </w:tcBorders>
        <w:shd w:val="clear" w:color="auto" w:fill="auto"/>
      </w:tcPr>
    </w:tblStylePr>
    <w:tblStylePr w:type="lastCol">
      <w:rPr>
        <w:i/>
        <w:color w:val="9BC2E5" w:themeColor="accent5" w:themeTint="9A" w:themeShade="95"/>
        <w:sz w:val="22"/>
        <w:szCs w:val="22"/>
      </w:rPr>
      <w:tblPr/>
      <w:tcPr>
        <w:tcBorders>
          <w:top w:val="none" w:sz="0" w:space="0" w:color="auto"/>
          <w:left w:val="single" w:sz="4" w:space="0" w:color="5B9BD5" w:themeColor="accent5"/>
          <w:bottom w:val="none" w:sz="0" w:space="0" w:color="auto"/>
          <w:right w:val="none" w:sz="0" w:space="0" w:color="auto"/>
        </w:tcBorders>
        <w:shd w:val="clear" w:color="auto" w:fill="auto"/>
      </w:tcPr>
    </w:tblStylePr>
    <w:tblStylePr w:type="band1Vert">
      <w:tblPr/>
      <w:tcPr>
        <w:shd w:val="clear" w:color="auto" w:fill="D5E5F4" w:themeFill="accent5" w:themeFillTint="40"/>
      </w:tcPr>
    </w:tblStylePr>
    <w:tblStylePr w:type="band1Horz">
      <w:rPr>
        <w:color w:val="9BC2E5" w:themeColor="accent5" w:themeTint="9A" w:themeShade="95"/>
        <w:sz w:val="22"/>
        <w:szCs w:val="22"/>
      </w:rPr>
      <w:tblPr/>
      <w:tcPr>
        <w:shd w:val="clear" w:color="auto" w:fill="D5E5F4" w:themeFill="accent5" w:themeFillTint="40"/>
      </w:tcPr>
    </w:tblStylePr>
    <w:tblStylePr w:type="band2Horz">
      <w:rPr>
        <w:color w:val="9BC2E5" w:themeColor="accent5" w:themeTint="9A" w:themeShade="95"/>
        <w:sz w:val="22"/>
        <w:szCs w:val="22"/>
      </w:rPr>
    </w:tblStylePr>
  </w:style>
  <w:style w:type="table" w:customStyle="1" w:styleId="ListTable7Colorful-Accent6">
    <w:name w:val="List Table 7 Colorful - Accent 6"/>
    <w:basedOn w:val="a9"/>
    <w:uiPriority w:val="99"/>
    <w:rsid w:val="00ED42D7"/>
    <w:rPr>
      <w:rFonts w:cs="Calibri"/>
      <w:sz w:val="22"/>
      <w:szCs w:val="22"/>
    </w:rPr>
    <w:tblPr>
      <w:tblStyleRowBandSize w:val="1"/>
      <w:tblStyleColBandSize w:val="1"/>
      <w:tblBorders>
        <w:right w:val="single" w:sz="4" w:space="0" w:color="A9D08E" w:themeColor="accent6" w:themeTint="98"/>
      </w:tblBorders>
    </w:tblPr>
    <w:tblStylePr w:type="firstRow">
      <w:rPr>
        <w:i/>
        <w:color w:val="A9D08E" w:themeColor="accent6" w:themeTint="98" w:themeShade="95"/>
        <w:sz w:val="22"/>
        <w:szCs w:val="22"/>
      </w:rPr>
      <w:tblPr/>
      <w:tcPr>
        <w:tcBorders>
          <w:top w:val="none" w:sz="0" w:space="0" w:color="auto"/>
          <w:left w:val="none" w:sz="0" w:space="0" w:color="auto"/>
          <w:bottom w:val="single" w:sz="4" w:space="0" w:color="70AD47" w:themeColor="accent6"/>
          <w:right w:val="none" w:sz="0" w:space="0" w:color="auto"/>
        </w:tcBorders>
        <w:shd w:val="clear" w:color="auto" w:fill="FFFFFF" w:themeFill="light1"/>
      </w:tcPr>
    </w:tblStylePr>
    <w:tblStylePr w:type="lastRow">
      <w:rPr>
        <w:i/>
        <w:color w:val="A9D08E" w:themeColor="accent6" w:themeTint="98" w:themeShade="95"/>
        <w:sz w:val="22"/>
        <w:szCs w:val="22"/>
      </w:rPr>
      <w:tblPr/>
      <w:tcPr>
        <w:tcBorders>
          <w:top w:val="single" w:sz="4" w:space="0" w:color="70AD47" w:themeColor="accent6"/>
          <w:left w:val="none" w:sz="0" w:space="0" w:color="auto"/>
          <w:bottom w:val="none" w:sz="0" w:space="0" w:color="auto"/>
          <w:right w:val="none" w:sz="0" w:space="0" w:color="auto"/>
        </w:tcBorders>
        <w:shd w:val="clear" w:color="auto" w:fill="FFFFFF" w:themeFill="light1"/>
      </w:tcPr>
    </w:tblStylePr>
    <w:tblStylePr w:type="firstCol">
      <w:pPr>
        <w:jc w:val="right"/>
      </w:pPr>
      <w:rPr>
        <w:i/>
        <w:color w:val="A9D08E" w:themeColor="accent6" w:themeTint="98" w:themeShade="95"/>
        <w:sz w:val="22"/>
        <w:szCs w:val="22"/>
      </w:rPr>
      <w:tblPr/>
      <w:tcPr>
        <w:tcBorders>
          <w:top w:val="none" w:sz="0" w:space="0" w:color="auto"/>
          <w:left w:val="none" w:sz="0" w:space="0" w:color="auto"/>
          <w:bottom w:val="none" w:sz="0" w:space="0" w:color="auto"/>
          <w:right w:val="single" w:sz="4" w:space="0" w:color="70AD47" w:themeColor="accent6"/>
        </w:tcBorders>
        <w:shd w:val="clear" w:color="auto" w:fill="auto"/>
      </w:tcPr>
    </w:tblStylePr>
    <w:tblStylePr w:type="lastCol">
      <w:rPr>
        <w:i/>
        <w:color w:val="A9D08E" w:themeColor="accent6" w:themeTint="98" w:themeShade="95"/>
        <w:sz w:val="22"/>
        <w:szCs w:val="22"/>
      </w:rPr>
      <w:tblPr/>
      <w:tcPr>
        <w:tcBorders>
          <w:top w:val="none" w:sz="0" w:space="0" w:color="auto"/>
          <w:left w:val="single" w:sz="4" w:space="0" w:color="70AD47" w:themeColor="accent6"/>
          <w:bottom w:val="none" w:sz="0" w:space="0" w:color="auto"/>
          <w:right w:val="none" w:sz="0" w:space="0" w:color="auto"/>
        </w:tcBorders>
        <w:shd w:val="clear" w:color="auto" w:fill="auto"/>
      </w:tcPr>
    </w:tblStylePr>
    <w:tblStylePr w:type="band1Vert">
      <w:tblPr/>
      <w:tcPr>
        <w:shd w:val="clear" w:color="auto" w:fill="DAEBCF" w:themeFill="accent6" w:themeFillTint="40"/>
      </w:tcPr>
    </w:tblStylePr>
    <w:tblStylePr w:type="band1Horz">
      <w:rPr>
        <w:color w:val="A9D08E" w:themeColor="accent6" w:themeTint="98" w:themeShade="95"/>
        <w:sz w:val="22"/>
        <w:szCs w:val="22"/>
      </w:rPr>
      <w:tblPr/>
      <w:tcPr>
        <w:shd w:val="clear" w:color="auto" w:fill="DAEBCF" w:themeFill="accent6" w:themeFillTint="40"/>
      </w:tcPr>
    </w:tblStylePr>
    <w:tblStylePr w:type="band2Horz">
      <w:rPr>
        <w:color w:val="A9D08E" w:themeColor="accent6" w:themeTint="98" w:themeShade="95"/>
        <w:sz w:val="22"/>
        <w:szCs w:val="22"/>
      </w:rPr>
    </w:tblStylePr>
  </w:style>
  <w:style w:type="table" w:customStyle="1" w:styleId="Lined-Accent">
    <w:name w:val="Lined - Accent"/>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7F7F7F" w:themeFill="text1" w:themeFillTint="80"/>
      </w:tcPr>
    </w:tblStylePr>
    <w:tblStylePr w:type="lastRow">
      <w:rPr>
        <w:color w:val="F2F2F2"/>
        <w:sz w:val="22"/>
        <w:szCs w:val="22"/>
      </w:rPr>
      <w:tblPr/>
      <w:tcPr>
        <w:shd w:val="clear" w:color="auto" w:fill="7F7F7F" w:themeFill="text1" w:themeFillTint="80"/>
      </w:tcPr>
    </w:tblStylePr>
    <w:tblStylePr w:type="firstCol">
      <w:rPr>
        <w:color w:val="F2F2F2"/>
        <w:sz w:val="22"/>
        <w:szCs w:val="22"/>
      </w:rPr>
      <w:tblPr/>
      <w:tcPr>
        <w:shd w:val="clear" w:color="auto" w:fill="7F7F7F" w:themeFill="text1" w:themeFillTint="80"/>
      </w:tcPr>
    </w:tblStylePr>
    <w:tblStylePr w:type="lastCol">
      <w:rPr>
        <w:color w:val="F2F2F2"/>
        <w:sz w:val="22"/>
        <w:szCs w:val="22"/>
      </w:rPr>
      <w:tblPr/>
      <w:tcPr>
        <w:shd w:val="clear" w:color="auto" w:fill="7F7F7F" w:themeFill="text1" w:themeFillTint="80"/>
      </w:tcPr>
    </w:tblStylePr>
    <w:tblStylePr w:type="band1Vert">
      <w:rPr>
        <w:color w:val="404040"/>
        <w:sz w:val="22"/>
        <w:szCs w:val="22"/>
      </w:rPr>
    </w:tblStylePr>
    <w:tblStylePr w:type="band2Vert">
      <w:rPr>
        <w:color w:val="404040"/>
        <w:sz w:val="22"/>
        <w:szCs w:val="22"/>
      </w:rPr>
      <w:tblPr/>
      <w:tcPr>
        <w:shd w:val="clear" w:color="auto" w:fill="FFFFFF" w:themeFill="text1" w:themeFillTint="00"/>
      </w:tcPr>
    </w:tblStylePr>
    <w:tblStylePr w:type="band1Horz">
      <w:rPr>
        <w:color w:val="404040"/>
        <w:sz w:val="22"/>
        <w:szCs w:val="22"/>
      </w:rPr>
    </w:tblStylePr>
    <w:tblStylePr w:type="band2Horz">
      <w:rPr>
        <w:color w:val="404040"/>
        <w:sz w:val="22"/>
        <w:szCs w:val="22"/>
      </w:rPr>
      <w:tblPr/>
      <w:tcPr>
        <w:shd w:val="clear" w:color="auto" w:fill="FFFFFF" w:themeFill="text1" w:themeFillTint="00"/>
      </w:tcPr>
    </w:tblStylePr>
  </w:style>
  <w:style w:type="table" w:customStyle="1" w:styleId="Lined-Accent1">
    <w:name w:val="Lined - Accent 1"/>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537DC8" w:themeFill="accent1" w:themeFillTint="EA"/>
      </w:tcPr>
    </w:tblStylePr>
    <w:tblStylePr w:type="lastRow">
      <w:rPr>
        <w:color w:val="F2F2F2"/>
        <w:sz w:val="22"/>
        <w:szCs w:val="22"/>
      </w:rPr>
      <w:tblPr/>
      <w:tcPr>
        <w:shd w:val="clear" w:color="auto" w:fill="537DC8" w:themeFill="accent1" w:themeFillTint="EA"/>
      </w:tcPr>
    </w:tblStylePr>
    <w:tblStylePr w:type="firstCol">
      <w:rPr>
        <w:color w:val="F2F2F2"/>
        <w:sz w:val="22"/>
        <w:szCs w:val="22"/>
      </w:rPr>
      <w:tblPr/>
      <w:tcPr>
        <w:shd w:val="clear" w:color="auto" w:fill="537DC8" w:themeFill="accent1" w:themeFillTint="EA"/>
      </w:tcPr>
    </w:tblStylePr>
    <w:tblStylePr w:type="lastCol">
      <w:rPr>
        <w:color w:val="F2F2F2"/>
        <w:sz w:val="22"/>
        <w:szCs w:val="22"/>
      </w:rPr>
      <w:tblPr/>
      <w:tcPr>
        <w:shd w:val="clear" w:color="auto" w:fill="537DC8" w:themeFill="accent1" w:themeFillTint="EA"/>
      </w:tcPr>
    </w:tblStylePr>
    <w:tblStylePr w:type="band1Vert">
      <w:rPr>
        <w:color w:val="404040"/>
        <w:sz w:val="22"/>
        <w:szCs w:val="22"/>
      </w:rPr>
    </w:tblStylePr>
    <w:tblStylePr w:type="band2Vert">
      <w:rPr>
        <w:color w:val="404040"/>
        <w:sz w:val="22"/>
        <w:szCs w:val="22"/>
      </w:rPr>
      <w:tblPr/>
      <w:tcPr>
        <w:shd w:val="clear" w:color="auto" w:fill="C4D2EC" w:themeFill="accent1" w:themeFillTint="50"/>
      </w:tcPr>
    </w:tblStylePr>
    <w:tblStylePr w:type="band1Horz">
      <w:rPr>
        <w:color w:val="404040"/>
        <w:sz w:val="22"/>
        <w:szCs w:val="22"/>
      </w:rPr>
    </w:tblStylePr>
    <w:tblStylePr w:type="band2Horz">
      <w:rPr>
        <w:color w:val="404040"/>
        <w:sz w:val="22"/>
        <w:szCs w:val="22"/>
      </w:rPr>
      <w:tblPr/>
      <w:tcPr>
        <w:shd w:val="clear" w:color="auto" w:fill="C4D2EC" w:themeFill="accent1" w:themeFillTint="50"/>
      </w:tcPr>
    </w:tblStylePr>
  </w:style>
  <w:style w:type="table" w:customStyle="1" w:styleId="Lined-Accent2">
    <w:name w:val="Lined - Accent 2"/>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F4B184" w:themeFill="accent2" w:themeFillTint="97"/>
      </w:tcPr>
    </w:tblStylePr>
    <w:tblStylePr w:type="lastRow">
      <w:rPr>
        <w:color w:val="F2F2F2"/>
        <w:sz w:val="22"/>
        <w:szCs w:val="22"/>
      </w:rPr>
      <w:tblPr/>
      <w:tcPr>
        <w:shd w:val="clear" w:color="auto" w:fill="F4B184" w:themeFill="accent2" w:themeFillTint="97"/>
      </w:tcPr>
    </w:tblStylePr>
    <w:tblStylePr w:type="firstCol">
      <w:rPr>
        <w:color w:val="F2F2F2"/>
        <w:sz w:val="22"/>
        <w:szCs w:val="22"/>
      </w:rPr>
      <w:tblPr/>
      <w:tcPr>
        <w:shd w:val="clear" w:color="auto" w:fill="F4B184" w:themeFill="accent2" w:themeFillTint="97"/>
      </w:tcPr>
    </w:tblStylePr>
    <w:tblStylePr w:type="lastCol">
      <w:rPr>
        <w:color w:val="F2F2F2"/>
        <w:sz w:val="22"/>
        <w:szCs w:val="22"/>
      </w:rPr>
      <w:tblPr/>
      <w:tcPr>
        <w:shd w:val="clear" w:color="auto" w:fill="F4B184" w:themeFill="accent2" w:themeFillTint="97"/>
      </w:tcPr>
    </w:tblStylePr>
    <w:tblStylePr w:type="band1Vert">
      <w:rPr>
        <w:color w:val="404040"/>
        <w:sz w:val="22"/>
        <w:szCs w:val="22"/>
      </w:rPr>
    </w:tblStylePr>
    <w:tblStylePr w:type="band2Vert">
      <w:rPr>
        <w:color w:val="404040"/>
        <w:sz w:val="22"/>
        <w:szCs w:val="22"/>
      </w:rPr>
      <w:tblPr/>
      <w:tcPr>
        <w:shd w:val="clear" w:color="auto" w:fill="FBE5D6" w:themeFill="accent2" w:themeFillTint="32"/>
      </w:tcPr>
    </w:tblStylePr>
    <w:tblStylePr w:type="band1Horz">
      <w:rPr>
        <w:color w:val="404040"/>
        <w:sz w:val="22"/>
        <w:szCs w:val="22"/>
      </w:rPr>
    </w:tblStylePr>
    <w:tblStylePr w:type="band2Horz">
      <w:rPr>
        <w:color w:val="404040"/>
        <w:sz w:val="22"/>
        <w:szCs w:val="22"/>
      </w:rPr>
      <w:tblPr/>
      <w:tcPr>
        <w:shd w:val="clear" w:color="auto" w:fill="FBE5D6" w:themeFill="accent2" w:themeFillTint="32"/>
      </w:tcPr>
    </w:tblStylePr>
  </w:style>
  <w:style w:type="table" w:customStyle="1" w:styleId="Lined-Accent3">
    <w:name w:val="Lined - Accent 3"/>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A5A5A5" w:themeFill="accent3" w:themeFillTint="FE"/>
      </w:tcPr>
    </w:tblStylePr>
    <w:tblStylePr w:type="lastRow">
      <w:rPr>
        <w:color w:val="F2F2F2"/>
        <w:sz w:val="22"/>
        <w:szCs w:val="22"/>
      </w:rPr>
      <w:tblPr/>
      <w:tcPr>
        <w:shd w:val="clear" w:color="auto" w:fill="A5A5A5" w:themeFill="accent3" w:themeFillTint="FE"/>
      </w:tcPr>
    </w:tblStylePr>
    <w:tblStylePr w:type="firstCol">
      <w:rPr>
        <w:color w:val="F2F2F2"/>
        <w:sz w:val="22"/>
        <w:szCs w:val="22"/>
      </w:rPr>
      <w:tblPr/>
      <w:tcPr>
        <w:shd w:val="clear" w:color="auto" w:fill="A5A5A5" w:themeFill="accent3" w:themeFillTint="FE"/>
      </w:tcPr>
    </w:tblStylePr>
    <w:tblStylePr w:type="lastCol">
      <w:rPr>
        <w:color w:val="F2F2F2"/>
        <w:sz w:val="22"/>
        <w:szCs w:val="22"/>
      </w:rPr>
      <w:tblPr/>
      <w:tcPr>
        <w:shd w:val="clear" w:color="auto" w:fill="A5A5A5" w:themeFill="accent3" w:themeFillTint="FE"/>
      </w:tcPr>
    </w:tblStylePr>
    <w:tblStylePr w:type="band1Vert">
      <w:rPr>
        <w:color w:val="404040"/>
        <w:sz w:val="22"/>
        <w:szCs w:val="22"/>
      </w:rPr>
    </w:tblStylePr>
    <w:tblStylePr w:type="band2Vert">
      <w:rPr>
        <w:color w:val="404040"/>
        <w:sz w:val="22"/>
        <w:szCs w:val="22"/>
      </w:rPr>
      <w:tblPr/>
      <w:tcPr>
        <w:shd w:val="clear" w:color="auto" w:fill="ECECEC" w:themeFill="accent3" w:themeFillTint="34"/>
      </w:tcPr>
    </w:tblStylePr>
    <w:tblStylePr w:type="band1Horz">
      <w:rPr>
        <w:color w:val="404040"/>
        <w:sz w:val="22"/>
        <w:szCs w:val="22"/>
      </w:rPr>
    </w:tblStylePr>
    <w:tblStylePr w:type="band2Horz">
      <w:rPr>
        <w:color w:val="404040"/>
        <w:sz w:val="22"/>
        <w:szCs w:val="22"/>
      </w:rPr>
      <w:tblPr/>
      <w:tcPr>
        <w:shd w:val="clear" w:color="auto" w:fill="ECECEC" w:themeFill="accent3" w:themeFillTint="34"/>
      </w:tcPr>
    </w:tblStylePr>
  </w:style>
  <w:style w:type="table" w:customStyle="1" w:styleId="Lined-Accent4">
    <w:name w:val="Lined - Accent 4"/>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FFD865" w:themeFill="accent4" w:themeFillTint="9A"/>
      </w:tcPr>
    </w:tblStylePr>
    <w:tblStylePr w:type="lastRow">
      <w:rPr>
        <w:color w:val="F2F2F2"/>
        <w:sz w:val="22"/>
        <w:szCs w:val="22"/>
      </w:rPr>
      <w:tblPr/>
      <w:tcPr>
        <w:shd w:val="clear" w:color="auto" w:fill="FFD865" w:themeFill="accent4" w:themeFillTint="9A"/>
      </w:tcPr>
    </w:tblStylePr>
    <w:tblStylePr w:type="firstCol">
      <w:rPr>
        <w:color w:val="F2F2F2"/>
        <w:sz w:val="22"/>
        <w:szCs w:val="22"/>
      </w:rPr>
      <w:tblPr/>
      <w:tcPr>
        <w:shd w:val="clear" w:color="auto" w:fill="FFD865" w:themeFill="accent4" w:themeFillTint="9A"/>
      </w:tcPr>
    </w:tblStylePr>
    <w:tblStylePr w:type="lastCol">
      <w:rPr>
        <w:color w:val="F2F2F2"/>
        <w:sz w:val="22"/>
        <w:szCs w:val="22"/>
      </w:rPr>
      <w:tblPr/>
      <w:tcPr>
        <w:shd w:val="clear" w:color="auto" w:fill="FFD865" w:themeFill="accent4" w:themeFillTint="9A"/>
      </w:tcPr>
    </w:tblStylePr>
    <w:tblStylePr w:type="band1Vert">
      <w:rPr>
        <w:color w:val="404040"/>
        <w:sz w:val="22"/>
        <w:szCs w:val="22"/>
      </w:rPr>
    </w:tblStylePr>
    <w:tblStylePr w:type="band2Vert">
      <w:rPr>
        <w:color w:val="404040"/>
        <w:sz w:val="22"/>
        <w:szCs w:val="22"/>
      </w:rPr>
      <w:tblPr/>
      <w:tcPr>
        <w:shd w:val="clear" w:color="auto" w:fill="FFF2CB" w:themeFill="accent4" w:themeFillTint="34"/>
      </w:tcPr>
    </w:tblStylePr>
    <w:tblStylePr w:type="band1Horz">
      <w:rPr>
        <w:color w:val="404040"/>
        <w:sz w:val="22"/>
        <w:szCs w:val="22"/>
      </w:rPr>
    </w:tblStylePr>
    <w:tblStylePr w:type="band2Horz">
      <w:rPr>
        <w:color w:val="404040"/>
        <w:sz w:val="22"/>
        <w:szCs w:val="22"/>
      </w:rPr>
      <w:tblPr/>
      <w:tcPr>
        <w:shd w:val="clear" w:color="auto" w:fill="FFF2CB" w:themeFill="accent4" w:themeFillTint="34"/>
      </w:tcPr>
    </w:tblStylePr>
  </w:style>
  <w:style w:type="table" w:customStyle="1" w:styleId="Lined-Accent5">
    <w:name w:val="Lined - Accent 5"/>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5B9BD5" w:themeFill="accent5"/>
      </w:tcPr>
    </w:tblStylePr>
    <w:tblStylePr w:type="lastRow">
      <w:rPr>
        <w:color w:val="F2F2F2"/>
        <w:sz w:val="22"/>
        <w:szCs w:val="22"/>
      </w:rPr>
      <w:tblPr/>
      <w:tcPr>
        <w:shd w:val="clear" w:color="auto" w:fill="5B9BD5" w:themeFill="accent5"/>
      </w:tcPr>
    </w:tblStylePr>
    <w:tblStylePr w:type="firstCol">
      <w:rPr>
        <w:color w:val="F2F2F2"/>
        <w:sz w:val="22"/>
        <w:szCs w:val="22"/>
      </w:rPr>
      <w:tblPr/>
      <w:tcPr>
        <w:shd w:val="clear" w:color="auto" w:fill="5B9BD5" w:themeFill="accent5"/>
      </w:tcPr>
    </w:tblStylePr>
    <w:tblStylePr w:type="lastCol">
      <w:rPr>
        <w:color w:val="F2F2F2"/>
        <w:sz w:val="22"/>
        <w:szCs w:val="22"/>
      </w:rPr>
      <w:tblPr/>
      <w:tcPr>
        <w:shd w:val="clear" w:color="auto" w:fill="5B9BD5" w:themeFill="accent5"/>
      </w:tcPr>
    </w:tblStylePr>
    <w:tblStylePr w:type="band1Vert">
      <w:rPr>
        <w:color w:val="404040"/>
        <w:sz w:val="22"/>
        <w:szCs w:val="22"/>
      </w:rPr>
    </w:tblStylePr>
    <w:tblStylePr w:type="band2Vert">
      <w:rPr>
        <w:color w:val="404040"/>
        <w:sz w:val="22"/>
        <w:szCs w:val="22"/>
      </w:rPr>
      <w:tblPr/>
      <w:tcPr>
        <w:shd w:val="clear" w:color="auto" w:fill="DDEAF6" w:themeFill="accent5" w:themeFillTint="34"/>
      </w:tcPr>
    </w:tblStylePr>
    <w:tblStylePr w:type="band1Horz">
      <w:rPr>
        <w:color w:val="404040"/>
        <w:sz w:val="22"/>
        <w:szCs w:val="22"/>
      </w:rPr>
    </w:tblStylePr>
    <w:tblStylePr w:type="band2Horz">
      <w:rPr>
        <w:color w:val="404040"/>
        <w:sz w:val="22"/>
        <w:szCs w:val="22"/>
      </w:rPr>
      <w:tblPr/>
      <w:tcPr>
        <w:shd w:val="clear" w:color="auto" w:fill="DDEAF6" w:themeFill="accent5" w:themeFillTint="34"/>
      </w:tcPr>
    </w:tblStylePr>
  </w:style>
  <w:style w:type="table" w:customStyle="1" w:styleId="Lined-Accent6">
    <w:name w:val="Lined - Accent 6"/>
    <w:basedOn w:val="a9"/>
    <w:uiPriority w:val="99"/>
    <w:rsid w:val="00ED42D7"/>
    <w:rPr>
      <w:rFonts w:cs="Calibri"/>
      <w:color w:val="404040"/>
    </w:rPr>
    <w:tblPr>
      <w:tblStyleRowBandSize w:val="1"/>
      <w:tblStyleColBandSize w:val="1"/>
    </w:tblPr>
    <w:tblStylePr w:type="firstRow">
      <w:rPr>
        <w:color w:val="F2F2F2"/>
        <w:sz w:val="22"/>
        <w:szCs w:val="22"/>
      </w:rPr>
      <w:tblPr/>
      <w:tcPr>
        <w:shd w:val="clear" w:color="auto" w:fill="70AD47" w:themeFill="accent6"/>
      </w:tcPr>
    </w:tblStylePr>
    <w:tblStylePr w:type="lastRow">
      <w:rPr>
        <w:color w:val="F2F2F2"/>
        <w:sz w:val="22"/>
        <w:szCs w:val="22"/>
      </w:rPr>
      <w:tblPr/>
      <w:tcPr>
        <w:shd w:val="clear" w:color="auto" w:fill="70AD47" w:themeFill="accent6"/>
      </w:tcPr>
    </w:tblStylePr>
    <w:tblStylePr w:type="firstCol">
      <w:rPr>
        <w:color w:val="F2F2F2"/>
        <w:sz w:val="22"/>
        <w:szCs w:val="22"/>
      </w:rPr>
      <w:tblPr/>
      <w:tcPr>
        <w:shd w:val="clear" w:color="auto" w:fill="70AD47" w:themeFill="accent6"/>
      </w:tcPr>
    </w:tblStylePr>
    <w:tblStylePr w:type="lastCol">
      <w:rPr>
        <w:color w:val="F2F2F2"/>
        <w:sz w:val="22"/>
        <w:szCs w:val="22"/>
      </w:rPr>
      <w:tblPr/>
      <w:tcPr>
        <w:shd w:val="clear" w:color="auto" w:fill="70AD47" w:themeFill="accent6"/>
      </w:tcPr>
    </w:tblStylePr>
    <w:tblStylePr w:type="band1Vert">
      <w:rPr>
        <w:color w:val="404040"/>
        <w:sz w:val="22"/>
        <w:szCs w:val="22"/>
      </w:rPr>
    </w:tblStylePr>
    <w:tblStylePr w:type="band2Vert">
      <w:rPr>
        <w:color w:val="404040"/>
        <w:sz w:val="22"/>
        <w:szCs w:val="22"/>
      </w:rPr>
      <w:tblPr/>
      <w:tcPr>
        <w:shd w:val="clear" w:color="auto" w:fill="E1EFD8" w:themeFill="accent6" w:themeFillTint="34"/>
      </w:tcPr>
    </w:tblStylePr>
    <w:tblStylePr w:type="band1Horz">
      <w:rPr>
        <w:color w:val="404040"/>
        <w:sz w:val="22"/>
        <w:szCs w:val="22"/>
      </w:rPr>
    </w:tblStylePr>
    <w:tblStylePr w:type="band2Horz">
      <w:rPr>
        <w:color w:val="404040"/>
        <w:sz w:val="22"/>
        <w:szCs w:val="22"/>
      </w:rPr>
      <w:tblPr/>
      <w:tcPr>
        <w:shd w:val="clear" w:color="auto" w:fill="E1EFD8" w:themeFill="accent6" w:themeFillTint="34"/>
      </w:tcPr>
    </w:tblStylePr>
  </w:style>
  <w:style w:type="table" w:customStyle="1" w:styleId="BorderedLined-Accent">
    <w:name w:val="Bordered &amp; Lined - Accent"/>
    <w:basedOn w:val="a9"/>
    <w:uiPriority w:val="99"/>
    <w:rsid w:val="00ED42D7"/>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szCs w:val="22"/>
      </w:rPr>
      <w:tblPr/>
      <w:tcPr>
        <w:shd w:val="clear" w:color="auto" w:fill="7F7F7F" w:themeFill="text1" w:themeFillTint="80"/>
      </w:tcPr>
    </w:tblStylePr>
    <w:tblStylePr w:type="lastRow">
      <w:rPr>
        <w:color w:val="F2F2F2"/>
        <w:sz w:val="22"/>
        <w:szCs w:val="22"/>
      </w:rPr>
      <w:tblPr/>
      <w:tcPr>
        <w:shd w:val="clear" w:color="auto" w:fill="7F7F7F" w:themeFill="text1" w:themeFillTint="80"/>
      </w:tcPr>
    </w:tblStylePr>
    <w:tblStylePr w:type="firstCol">
      <w:rPr>
        <w:color w:val="F2F2F2"/>
        <w:sz w:val="22"/>
        <w:szCs w:val="22"/>
      </w:rPr>
      <w:tblPr/>
      <w:tcPr>
        <w:shd w:val="clear" w:color="auto" w:fill="7F7F7F" w:themeFill="text1" w:themeFillTint="80"/>
      </w:tcPr>
    </w:tblStylePr>
    <w:tblStylePr w:type="lastCol">
      <w:rPr>
        <w:color w:val="F2F2F2"/>
        <w:sz w:val="22"/>
        <w:szCs w:val="22"/>
      </w:rPr>
      <w:tblPr/>
      <w:tcPr>
        <w:shd w:val="clear" w:color="auto" w:fill="7F7F7F" w:themeFill="text1" w:themeFillTint="80"/>
      </w:tcPr>
    </w:tblStylePr>
    <w:tblStylePr w:type="band1Vert">
      <w:rPr>
        <w:color w:val="404040"/>
        <w:sz w:val="22"/>
        <w:szCs w:val="22"/>
      </w:rPr>
    </w:tblStylePr>
    <w:tblStylePr w:type="band2Vert">
      <w:rPr>
        <w:color w:val="404040"/>
        <w:sz w:val="22"/>
        <w:szCs w:val="22"/>
      </w:rPr>
      <w:tblPr/>
      <w:tcPr>
        <w:shd w:val="clear" w:color="auto" w:fill="FFFFFF" w:themeFill="text1" w:themeFillTint="00"/>
      </w:tcPr>
    </w:tblStylePr>
    <w:tblStylePr w:type="band1Horz">
      <w:rPr>
        <w:color w:val="404040"/>
        <w:sz w:val="22"/>
        <w:szCs w:val="22"/>
      </w:rPr>
    </w:tblStylePr>
    <w:tblStylePr w:type="band2Horz">
      <w:rPr>
        <w:color w:val="404040"/>
        <w:sz w:val="22"/>
        <w:szCs w:val="22"/>
      </w:rPr>
      <w:tblPr/>
      <w:tcPr>
        <w:shd w:val="clear" w:color="auto" w:fill="FFFFFF" w:themeFill="text1" w:themeFillTint="00"/>
      </w:tcPr>
    </w:tblStylePr>
  </w:style>
  <w:style w:type="table" w:customStyle="1" w:styleId="BorderedLined-Accent1">
    <w:name w:val="Bordered &amp; Lined - Accent 1"/>
    <w:basedOn w:val="a9"/>
    <w:uiPriority w:val="99"/>
    <w:rsid w:val="00ED42D7"/>
    <w:rPr>
      <w:rFonts w:cs="Calibri"/>
      <w:color w:val="404040"/>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blStylePr w:type="firstRow">
      <w:rPr>
        <w:color w:val="F2F2F2"/>
        <w:sz w:val="22"/>
        <w:szCs w:val="22"/>
      </w:rPr>
      <w:tblPr/>
      <w:tcPr>
        <w:shd w:val="clear" w:color="auto" w:fill="537DC8" w:themeFill="accent1" w:themeFillTint="EA"/>
      </w:tcPr>
    </w:tblStylePr>
    <w:tblStylePr w:type="lastRow">
      <w:rPr>
        <w:color w:val="F2F2F2"/>
        <w:sz w:val="22"/>
        <w:szCs w:val="22"/>
      </w:rPr>
      <w:tblPr/>
      <w:tcPr>
        <w:shd w:val="clear" w:color="auto" w:fill="537DC8" w:themeFill="accent1" w:themeFillTint="EA"/>
      </w:tcPr>
    </w:tblStylePr>
    <w:tblStylePr w:type="firstCol">
      <w:rPr>
        <w:color w:val="F2F2F2"/>
        <w:sz w:val="22"/>
        <w:szCs w:val="22"/>
      </w:rPr>
      <w:tblPr/>
      <w:tcPr>
        <w:shd w:val="clear" w:color="auto" w:fill="537DC8" w:themeFill="accent1" w:themeFillTint="EA"/>
      </w:tcPr>
    </w:tblStylePr>
    <w:tblStylePr w:type="lastCol">
      <w:rPr>
        <w:color w:val="F2F2F2"/>
        <w:sz w:val="22"/>
        <w:szCs w:val="22"/>
      </w:rPr>
      <w:tblPr/>
      <w:tcPr>
        <w:shd w:val="clear" w:color="auto" w:fill="537DC8" w:themeFill="accent1" w:themeFillTint="EA"/>
      </w:tcPr>
    </w:tblStylePr>
    <w:tblStylePr w:type="band1Vert">
      <w:rPr>
        <w:color w:val="404040"/>
        <w:sz w:val="22"/>
        <w:szCs w:val="22"/>
      </w:rPr>
    </w:tblStylePr>
    <w:tblStylePr w:type="band2Vert">
      <w:rPr>
        <w:color w:val="404040"/>
        <w:sz w:val="22"/>
        <w:szCs w:val="22"/>
      </w:rPr>
      <w:tblPr/>
      <w:tcPr>
        <w:shd w:val="clear" w:color="auto" w:fill="C4D2EC" w:themeFill="accent1" w:themeFillTint="50"/>
      </w:tcPr>
    </w:tblStylePr>
    <w:tblStylePr w:type="band1Horz">
      <w:rPr>
        <w:color w:val="404040"/>
        <w:sz w:val="22"/>
        <w:szCs w:val="22"/>
      </w:rPr>
    </w:tblStylePr>
    <w:tblStylePr w:type="band2Horz">
      <w:rPr>
        <w:color w:val="404040"/>
        <w:sz w:val="22"/>
        <w:szCs w:val="22"/>
      </w:rPr>
      <w:tblPr/>
      <w:tcPr>
        <w:shd w:val="clear" w:color="auto" w:fill="C4D2EC" w:themeFill="accent1" w:themeFillTint="50"/>
      </w:tcPr>
    </w:tblStylePr>
  </w:style>
  <w:style w:type="table" w:customStyle="1" w:styleId="BorderedLined-Accent2">
    <w:name w:val="Bordered &amp; Lined - Accent 2"/>
    <w:basedOn w:val="a9"/>
    <w:uiPriority w:val="99"/>
    <w:rsid w:val="00ED42D7"/>
    <w:rPr>
      <w:rFonts w:cs="Calibri"/>
      <w:color w:val="404040"/>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blStylePr w:type="firstRow">
      <w:rPr>
        <w:color w:val="F2F2F2"/>
        <w:sz w:val="22"/>
        <w:szCs w:val="22"/>
      </w:rPr>
      <w:tblPr/>
      <w:tcPr>
        <w:shd w:val="clear" w:color="auto" w:fill="F4B184" w:themeFill="accent2" w:themeFillTint="97"/>
      </w:tcPr>
    </w:tblStylePr>
    <w:tblStylePr w:type="lastRow">
      <w:rPr>
        <w:color w:val="F2F2F2"/>
        <w:sz w:val="22"/>
        <w:szCs w:val="22"/>
      </w:rPr>
      <w:tblPr/>
      <w:tcPr>
        <w:shd w:val="clear" w:color="auto" w:fill="F4B184" w:themeFill="accent2" w:themeFillTint="97"/>
      </w:tcPr>
    </w:tblStylePr>
    <w:tblStylePr w:type="firstCol">
      <w:rPr>
        <w:color w:val="F2F2F2"/>
        <w:sz w:val="22"/>
        <w:szCs w:val="22"/>
      </w:rPr>
      <w:tblPr/>
      <w:tcPr>
        <w:shd w:val="clear" w:color="auto" w:fill="F4B184" w:themeFill="accent2" w:themeFillTint="97"/>
      </w:tcPr>
    </w:tblStylePr>
    <w:tblStylePr w:type="lastCol">
      <w:rPr>
        <w:color w:val="F2F2F2"/>
        <w:sz w:val="22"/>
        <w:szCs w:val="22"/>
      </w:rPr>
      <w:tblPr/>
      <w:tcPr>
        <w:shd w:val="clear" w:color="auto" w:fill="F4B184" w:themeFill="accent2" w:themeFillTint="97"/>
      </w:tcPr>
    </w:tblStylePr>
    <w:tblStylePr w:type="band1Vert">
      <w:rPr>
        <w:color w:val="404040"/>
        <w:sz w:val="22"/>
        <w:szCs w:val="22"/>
      </w:rPr>
    </w:tblStylePr>
    <w:tblStylePr w:type="band2Vert">
      <w:rPr>
        <w:color w:val="404040"/>
        <w:sz w:val="22"/>
        <w:szCs w:val="22"/>
      </w:rPr>
      <w:tblPr/>
      <w:tcPr>
        <w:shd w:val="clear" w:color="auto" w:fill="FBE5D6" w:themeFill="accent2" w:themeFillTint="32"/>
      </w:tcPr>
    </w:tblStylePr>
    <w:tblStylePr w:type="band1Horz">
      <w:rPr>
        <w:color w:val="404040"/>
        <w:sz w:val="22"/>
        <w:szCs w:val="22"/>
      </w:rPr>
    </w:tblStylePr>
    <w:tblStylePr w:type="band2Horz">
      <w:rPr>
        <w:color w:val="404040"/>
        <w:sz w:val="22"/>
        <w:szCs w:val="22"/>
      </w:rPr>
      <w:tblPr/>
      <w:tcPr>
        <w:shd w:val="clear" w:color="auto" w:fill="FBE5D6" w:themeFill="accent2" w:themeFillTint="32"/>
      </w:tcPr>
    </w:tblStylePr>
  </w:style>
  <w:style w:type="table" w:customStyle="1" w:styleId="BorderedLined-Accent3">
    <w:name w:val="Bordered &amp; Lined - Accent 3"/>
    <w:basedOn w:val="a9"/>
    <w:uiPriority w:val="99"/>
    <w:rsid w:val="00ED42D7"/>
    <w:rPr>
      <w:rFonts w:cs="Calibri"/>
      <w:color w:val="404040"/>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A5A5A5" w:themeColor="accent3"/>
        <w:insideV w:val="single" w:sz="4" w:space="0" w:color="A5A5A5" w:themeColor="accent3"/>
      </w:tblBorders>
    </w:tblPr>
    <w:tblStylePr w:type="firstRow">
      <w:rPr>
        <w:color w:val="F2F2F2"/>
        <w:sz w:val="22"/>
        <w:szCs w:val="22"/>
      </w:rPr>
      <w:tblPr/>
      <w:tcPr>
        <w:shd w:val="clear" w:color="auto" w:fill="A5A5A5" w:themeFill="accent3" w:themeFillTint="FE"/>
      </w:tcPr>
    </w:tblStylePr>
    <w:tblStylePr w:type="lastRow">
      <w:rPr>
        <w:color w:val="F2F2F2"/>
        <w:sz w:val="22"/>
        <w:szCs w:val="22"/>
      </w:rPr>
      <w:tblPr/>
      <w:tcPr>
        <w:shd w:val="clear" w:color="auto" w:fill="A5A5A5" w:themeFill="accent3" w:themeFillTint="FE"/>
      </w:tcPr>
    </w:tblStylePr>
    <w:tblStylePr w:type="firstCol">
      <w:rPr>
        <w:color w:val="F2F2F2"/>
        <w:sz w:val="22"/>
        <w:szCs w:val="22"/>
      </w:rPr>
      <w:tblPr/>
      <w:tcPr>
        <w:shd w:val="clear" w:color="auto" w:fill="A5A5A5" w:themeFill="accent3" w:themeFillTint="FE"/>
      </w:tcPr>
    </w:tblStylePr>
    <w:tblStylePr w:type="lastCol">
      <w:rPr>
        <w:color w:val="F2F2F2"/>
        <w:sz w:val="22"/>
        <w:szCs w:val="22"/>
      </w:rPr>
      <w:tblPr/>
      <w:tcPr>
        <w:shd w:val="clear" w:color="auto" w:fill="A5A5A5" w:themeFill="accent3" w:themeFillTint="FE"/>
      </w:tcPr>
    </w:tblStylePr>
    <w:tblStylePr w:type="band1Vert">
      <w:rPr>
        <w:color w:val="404040"/>
        <w:sz w:val="22"/>
        <w:szCs w:val="22"/>
      </w:rPr>
    </w:tblStylePr>
    <w:tblStylePr w:type="band2Vert">
      <w:rPr>
        <w:color w:val="404040"/>
        <w:sz w:val="22"/>
        <w:szCs w:val="22"/>
      </w:rPr>
      <w:tblPr/>
      <w:tcPr>
        <w:shd w:val="clear" w:color="auto" w:fill="ECECEC" w:themeFill="accent3" w:themeFillTint="34"/>
      </w:tcPr>
    </w:tblStylePr>
    <w:tblStylePr w:type="band1Horz">
      <w:rPr>
        <w:color w:val="404040"/>
        <w:sz w:val="22"/>
        <w:szCs w:val="22"/>
      </w:rPr>
    </w:tblStylePr>
    <w:tblStylePr w:type="band2Horz">
      <w:rPr>
        <w:color w:val="404040"/>
        <w:sz w:val="22"/>
        <w:szCs w:val="22"/>
      </w:rPr>
      <w:tblPr/>
      <w:tcPr>
        <w:shd w:val="clear" w:color="auto" w:fill="ECECEC" w:themeFill="accent3" w:themeFillTint="34"/>
      </w:tcPr>
    </w:tblStylePr>
  </w:style>
  <w:style w:type="table" w:customStyle="1" w:styleId="BorderedLined-Accent4">
    <w:name w:val="Bordered &amp; Lined - Accent 4"/>
    <w:basedOn w:val="a9"/>
    <w:uiPriority w:val="99"/>
    <w:rsid w:val="00ED42D7"/>
    <w:rPr>
      <w:rFonts w:cs="Calibri"/>
      <w:color w:val="404040"/>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Pr>
    <w:tblStylePr w:type="firstRow">
      <w:rPr>
        <w:color w:val="F2F2F2"/>
        <w:sz w:val="22"/>
        <w:szCs w:val="22"/>
      </w:rPr>
      <w:tblPr/>
      <w:tcPr>
        <w:shd w:val="clear" w:color="auto" w:fill="FFD865" w:themeFill="accent4" w:themeFillTint="9A"/>
      </w:tcPr>
    </w:tblStylePr>
    <w:tblStylePr w:type="lastRow">
      <w:rPr>
        <w:color w:val="F2F2F2"/>
        <w:sz w:val="22"/>
        <w:szCs w:val="22"/>
      </w:rPr>
      <w:tblPr/>
      <w:tcPr>
        <w:shd w:val="clear" w:color="auto" w:fill="FFD865" w:themeFill="accent4" w:themeFillTint="9A"/>
      </w:tcPr>
    </w:tblStylePr>
    <w:tblStylePr w:type="firstCol">
      <w:rPr>
        <w:color w:val="F2F2F2"/>
        <w:sz w:val="22"/>
        <w:szCs w:val="22"/>
      </w:rPr>
      <w:tblPr/>
      <w:tcPr>
        <w:shd w:val="clear" w:color="auto" w:fill="FFD865" w:themeFill="accent4" w:themeFillTint="9A"/>
      </w:tcPr>
    </w:tblStylePr>
    <w:tblStylePr w:type="lastCol">
      <w:rPr>
        <w:color w:val="F2F2F2"/>
        <w:sz w:val="22"/>
        <w:szCs w:val="22"/>
      </w:rPr>
      <w:tblPr/>
      <w:tcPr>
        <w:shd w:val="clear" w:color="auto" w:fill="FFD865" w:themeFill="accent4" w:themeFillTint="9A"/>
      </w:tcPr>
    </w:tblStylePr>
    <w:tblStylePr w:type="band1Vert">
      <w:rPr>
        <w:color w:val="404040"/>
        <w:sz w:val="22"/>
        <w:szCs w:val="22"/>
      </w:rPr>
    </w:tblStylePr>
    <w:tblStylePr w:type="band2Vert">
      <w:rPr>
        <w:color w:val="404040"/>
        <w:sz w:val="22"/>
        <w:szCs w:val="22"/>
      </w:rPr>
      <w:tblPr/>
      <w:tcPr>
        <w:shd w:val="clear" w:color="auto" w:fill="FFF2CB" w:themeFill="accent4" w:themeFillTint="34"/>
      </w:tcPr>
    </w:tblStylePr>
    <w:tblStylePr w:type="band1Horz">
      <w:rPr>
        <w:color w:val="404040"/>
        <w:sz w:val="22"/>
        <w:szCs w:val="22"/>
      </w:rPr>
    </w:tblStylePr>
    <w:tblStylePr w:type="band2Horz">
      <w:rPr>
        <w:color w:val="404040"/>
        <w:sz w:val="22"/>
        <w:szCs w:val="22"/>
      </w:rPr>
      <w:tblPr/>
      <w:tcPr>
        <w:shd w:val="clear" w:color="auto" w:fill="FFF2CB" w:themeFill="accent4" w:themeFillTint="34"/>
      </w:tcPr>
    </w:tblStylePr>
  </w:style>
  <w:style w:type="table" w:customStyle="1" w:styleId="BorderedLined-Accent5">
    <w:name w:val="Bordered &amp; Lined - Accent 5"/>
    <w:basedOn w:val="a9"/>
    <w:uiPriority w:val="99"/>
    <w:rsid w:val="00ED42D7"/>
    <w:rPr>
      <w:rFonts w:cs="Calibri"/>
      <w:color w:val="404040"/>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color w:val="F2F2F2"/>
        <w:sz w:val="22"/>
        <w:szCs w:val="22"/>
      </w:rPr>
      <w:tblPr/>
      <w:tcPr>
        <w:shd w:val="clear" w:color="auto" w:fill="5B9BD5" w:themeFill="accent5"/>
      </w:tcPr>
    </w:tblStylePr>
    <w:tblStylePr w:type="lastRow">
      <w:rPr>
        <w:color w:val="F2F2F2"/>
        <w:sz w:val="22"/>
        <w:szCs w:val="22"/>
      </w:rPr>
      <w:tblPr/>
      <w:tcPr>
        <w:shd w:val="clear" w:color="auto" w:fill="5B9BD5" w:themeFill="accent5"/>
      </w:tcPr>
    </w:tblStylePr>
    <w:tblStylePr w:type="firstCol">
      <w:rPr>
        <w:color w:val="F2F2F2"/>
        <w:sz w:val="22"/>
        <w:szCs w:val="22"/>
      </w:rPr>
      <w:tblPr/>
      <w:tcPr>
        <w:shd w:val="clear" w:color="auto" w:fill="5B9BD5" w:themeFill="accent5"/>
      </w:tcPr>
    </w:tblStylePr>
    <w:tblStylePr w:type="lastCol">
      <w:rPr>
        <w:color w:val="F2F2F2"/>
        <w:sz w:val="22"/>
        <w:szCs w:val="22"/>
      </w:rPr>
      <w:tblPr/>
      <w:tcPr>
        <w:shd w:val="clear" w:color="auto" w:fill="5B9BD5" w:themeFill="accent5"/>
      </w:tcPr>
    </w:tblStylePr>
    <w:tblStylePr w:type="band1Vert">
      <w:rPr>
        <w:color w:val="404040"/>
        <w:sz w:val="22"/>
        <w:szCs w:val="22"/>
      </w:rPr>
    </w:tblStylePr>
    <w:tblStylePr w:type="band2Vert">
      <w:rPr>
        <w:color w:val="404040"/>
        <w:sz w:val="22"/>
        <w:szCs w:val="22"/>
      </w:rPr>
      <w:tblPr/>
      <w:tcPr>
        <w:shd w:val="clear" w:color="auto" w:fill="DDEAF6" w:themeFill="accent5" w:themeFillTint="34"/>
      </w:tcPr>
    </w:tblStylePr>
    <w:tblStylePr w:type="band1Horz">
      <w:rPr>
        <w:color w:val="404040"/>
        <w:sz w:val="22"/>
        <w:szCs w:val="22"/>
      </w:rPr>
    </w:tblStylePr>
    <w:tblStylePr w:type="band2Horz">
      <w:rPr>
        <w:color w:val="404040"/>
        <w:sz w:val="22"/>
        <w:szCs w:val="22"/>
      </w:rPr>
      <w:tblPr/>
      <w:tcPr>
        <w:shd w:val="clear" w:color="auto" w:fill="DDEAF6" w:themeFill="accent5" w:themeFillTint="34"/>
      </w:tcPr>
    </w:tblStylePr>
  </w:style>
  <w:style w:type="table" w:customStyle="1" w:styleId="BorderedLined-Accent6">
    <w:name w:val="Bordered &amp; Lined - Accent 6"/>
    <w:basedOn w:val="a9"/>
    <w:uiPriority w:val="99"/>
    <w:rsid w:val="00ED42D7"/>
    <w:rPr>
      <w:rFonts w:cs="Calibri"/>
      <w:color w:val="404040"/>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color w:val="F2F2F2"/>
        <w:sz w:val="22"/>
        <w:szCs w:val="22"/>
      </w:rPr>
      <w:tblPr/>
      <w:tcPr>
        <w:shd w:val="clear" w:color="auto" w:fill="70AD47" w:themeFill="accent6"/>
      </w:tcPr>
    </w:tblStylePr>
    <w:tblStylePr w:type="lastRow">
      <w:rPr>
        <w:color w:val="F2F2F2"/>
        <w:sz w:val="22"/>
        <w:szCs w:val="22"/>
      </w:rPr>
      <w:tblPr/>
      <w:tcPr>
        <w:shd w:val="clear" w:color="auto" w:fill="70AD47" w:themeFill="accent6"/>
      </w:tcPr>
    </w:tblStylePr>
    <w:tblStylePr w:type="firstCol">
      <w:rPr>
        <w:color w:val="F2F2F2"/>
        <w:sz w:val="22"/>
        <w:szCs w:val="22"/>
      </w:rPr>
      <w:tblPr/>
      <w:tcPr>
        <w:shd w:val="clear" w:color="auto" w:fill="70AD47" w:themeFill="accent6"/>
      </w:tcPr>
    </w:tblStylePr>
    <w:tblStylePr w:type="lastCol">
      <w:rPr>
        <w:color w:val="F2F2F2"/>
        <w:sz w:val="22"/>
        <w:szCs w:val="22"/>
      </w:rPr>
      <w:tblPr/>
      <w:tcPr>
        <w:shd w:val="clear" w:color="auto" w:fill="70AD47" w:themeFill="accent6"/>
      </w:tcPr>
    </w:tblStylePr>
    <w:tblStylePr w:type="band1Vert">
      <w:rPr>
        <w:color w:val="404040"/>
        <w:sz w:val="22"/>
        <w:szCs w:val="22"/>
      </w:rPr>
    </w:tblStylePr>
    <w:tblStylePr w:type="band2Vert">
      <w:rPr>
        <w:color w:val="404040"/>
        <w:sz w:val="22"/>
        <w:szCs w:val="22"/>
      </w:rPr>
      <w:tblPr/>
      <w:tcPr>
        <w:shd w:val="clear" w:color="auto" w:fill="E1EFD8" w:themeFill="accent6" w:themeFillTint="34"/>
      </w:tcPr>
    </w:tblStylePr>
    <w:tblStylePr w:type="band1Horz">
      <w:rPr>
        <w:color w:val="404040"/>
        <w:sz w:val="22"/>
        <w:szCs w:val="22"/>
      </w:rPr>
    </w:tblStylePr>
    <w:tblStylePr w:type="band2Horz">
      <w:rPr>
        <w:color w:val="404040"/>
        <w:sz w:val="22"/>
        <w:szCs w:val="22"/>
      </w:rPr>
      <w:tblPr/>
      <w:tcPr>
        <w:shd w:val="clear" w:color="auto" w:fill="E1EFD8" w:themeFill="accent6" w:themeFillTint="34"/>
      </w:tcPr>
    </w:tblStylePr>
  </w:style>
  <w:style w:type="table" w:customStyle="1" w:styleId="Bordered">
    <w:name w:val="Bordered"/>
    <w:basedOn w:val="a9"/>
    <w:uiPriority w:val="99"/>
    <w:rsid w:val="00ED42D7"/>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szCs w:val="22"/>
      </w:rPr>
      <w:tblPr/>
      <w:tcPr>
        <w:tcBorders>
          <w:bottom w:val="single" w:sz="12" w:space="0" w:color="000000" w:themeColor="text1"/>
        </w:tcBorders>
      </w:tcPr>
    </w:tblStylePr>
    <w:tblStylePr w:type="lastRow">
      <w:rPr>
        <w:color w:val="404040"/>
        <w:sz w:val="22"/>
        <w:szCs w:val="22"/>
      </w:rPr>
      <w:tblPr/>
      <w:tcPr>
        <w:tcBorders>
          <w:top w:val="single" w:sz="12" w:space="0" w:color="000000" w:themeColor="text1"/>
        </w:tcBorders>
      </w:tcPr>
    </w:tblStylePr>
    <w:tblStylePr w:type="firstCol">
      <w:rPr>
        <w:color w:val="404040"/>
        <w:sz w:val="22"/>
        <w:szCs w:val="22"/>
      </w:rPr>
    </w:tblStylePr>
    <w:tblStylePr w:type="lastCol">
      <w:rPr>
        <w:color w:val="404040"/>
        <w:sz w:val="22"/>
        <w:szCs w:val="22"/>
      </w:rPr>
      <w:tblPr/>
      <w:tcPr>
        <w:tcBorders>
          <w:left w:val="single" w:sz="12" w:space="0" w:color="000000" w:themeColor="text1"/>
        </w:tcBorders>
      </w:tcPr>
    </w:tblStylePr>
    <w:tblStylePr w:type="band1Horz">
      <w:rPr>
        <w:color w:val="404040"/>
        <w:sz w:val="22"/>
        <w:szCs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9"/>
    <w:uiPriority w:val="99"/>
    <w:rsid w:val="00ED42D7"/>
    <w:rPr>
      <w:rFonts w:cs="Calibri"/>
      <w:sz w:val="22"/>
      <w:szCs w:val="22"/>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color w:val="404040"/>
        <w:sz w:val="22"/>
        <w:szCs w:val="22"/>
      </w:rPr>
      <w:tblPr/>
      <w:tcPr>
        <w:tcBorders>
          <w:bottom w:val="single" w:sz="12" w:space="0" w:color="4472C4" w:themeColor="accent1"/>
        </w:tcBorders>
      </w:tcPr>
    </w:tblStylePr>
    <w:tblStylePr w:type="lastRow">
      <w:rPr>
        <w:color w:val="404040"/>
        <w:sz w:val="22"/>
        <w:szCs w:val="22"/>
      </w:rPr>
      <w:tblPr/>
      <w:tcPr>
        <w:tcBorders>
          <w:top w:val="single" w:sz="12" w:space="0" w:color="4472C4" w:themeColor="accent1"/>
        </w:tcBorders>
      </w:tcPr>
    </w:tblStylePr>
    <w:tblStylePr w:type="firstCol">
      <w:rPr>
        <w:color w:val="404040"/>
        <w:sz w:val="22"/>
        <w:szCs w:val="22"/>
      </w:rPr>
    </w:tblStylePr>
    <w:tblStylePr w:type="lastCol">
      <w:rPr>
        <w:color w:val="404040"/>
        <w:sz w:val="22"/>
        <w:szCs w:val="22"/>
      </w:rPr>
      <w:tblPr/>
      <w:tcPr>
        <w:tcBorders>
          <w:left w:val="single" w:sz="12" w:space="0" w:color="4472C4" w:themeColor="accent1"/>
        </w:tcBorders>
      </w:tcPr>
    </w:tblStylePr>
    <w:tblStylePr w:type="band1Horz">
      <w:rPr>
        <w:color w:val="404040"/>
        <w:sz w:val="22"/>
        <w:szCs w:val="22"/>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tblStylePr>
  </w:style>
  <w:style w:type="table" w:customStyle="1" w:styleId="Bordered-Accent2">
    <w:name w:val="Bordered - Accent 2"/>
    <w:basedOn w:val="a9"/>
    <w:uiPriority w:val="99"/>
    <w:rsid w:val="00ED42D7"/>
    <w:rPr>
      <w:rFonts w:cs="Calibri"/>
      <w:sz w:val="22"/>
      <w:szCs w:val="22"/>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color w:val="404040"/>
        <w:sz w:val="22"/>
        <w:szCs w:val="22"/>
      </w:rPr>
      <w:tblPr/>
      <w:tcPr>
        <w:tcBorders>
          <w:bottom w:val="single" w:sz="12" w:space="0" w:color="ED7D31" w:themeColor="accent2"/>
        </w:tcBorders>
      </w:tcPr>
    </w:tblStylePr>
    <w:tblStylePr w:type="lastRow">
      <w:rPr>
        <w:color w:val="404040"/>
        <w:sz w:val="22"/>
        <w:szCs w:val="22"/>
      </w:rPr>
      <w:tblPr/>
      <w:tcPr>
        <w:tcBorders>
          <w:top w:val="single" w:sz="12" w:space="0" w:color="ED7D31" w:themeColor="accent2"/>
        </w:tcBorders>
      </w:tcPr>
    </w:tblStylePr>
    <w:tblStylePr w:type="firstCol">
      <w:rPr>
        <w:color w:val="404040"/>
        <w:sz w:val="22"/>
        <w:szCs w:val="22"/>
      </w:rPr>
    </w:tblStylePr>
    <w:tblStylePr w:type="lastCol">
      <w:rPr>
        <w:color w:val="404040"/>
        <w:sz w:val="22"/>
        <w:szCs w:val="22"/>
      </w:rPr>
      <w:tblPr/>
      <w:tcPr>
        <w:tcBorders>
          <w:left w:val="single" w:sz="12" w:space="0" w:color="ED7D31" w:themeColor="accent2"/>
        </w:tcBorders>
      </w:tcPr>
    </w:tblStylePr>
    <w:tblStylePr w:type="band1Horz">
      <w:rPr>
        <w:color w:val="404040"/>
        <w:sz w:val="22"/>
        <w:szCs w:val="22"/>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tcBorders>
      </w:tcPr>
    </w:tblStylePr>
  </w:style>
  <w:style w:type="table" w:customStyle="1" w:styleId="Bordered-Accent3">
    <w:name w:val="Bordered - Accent 3"/>
    <w:basedOn w:val="a9"/>
    <w:uiPriority w:val="99"/>
    <w:rsid w:val="00ED42D7"/>
    <w:rPr>
      <w:rFonts w:cs="Calibri"/>
      <w:sz w:val="22"/>
      <w:szCs w:val="22"/>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color w:val="404040"/>
        <w:sz w:val="22"/>
        <w:szCs w:val="22"/>
      </w:rPr>
      <w:tblPr/>
      <w:tcPr>
        <w:tcBorders>
          <w:bottom w:val="single" w:sz="12" w:space="0" w:color="A5A5A5" w:themeColor="accent3"/>
        </w:tcBorders>
      </w:tcPr>
    </w:tblStylePr>
    <w:tblStylePr w:type="lastRow">
      <w:rPr>
        <w:color w:val="404040"/>
        <w:sz w:val="22"/>
        <w:szCs w:val="22"/>
      </w:rPr>
      <w:tblPr/>
      <w:tcPr>
        <w:tcBorders>
          <w:top w:val="single" w:sz="12" w:space="0" w:color="A5A5A5" w:themeColor="accent3"/>
        </w:tcBorders>
      </w:tcPr>
    </w:tblStylePr>
    <w:tblStylePr w:type="firstCol">
      <w:rPr>
        <w:color w:val="404040"/>
        <w:sz w:val="22"/>
        <w:szCs w:val="22"/>
      </w:rPr>
    </w:tblStylePr>
    <w:tblStylePr w:type="lastCol">
      <w:rPr>
        <w:color w:val="404040"/>
        <w:sz w:val="22"/>
        <w:szCs w:val="22"/>
      </w:rPr>
      <w:tblPr/>
      <w:tcPr>
        <w:tcBorders>
          <w:left w:val="single" w:sz="12" w:space="0" w:color="A5A5A5" w:themeColor="accent3"/>
        </w:tcBorders>
      </w:tcPr>
    </w:tblStylePr>
    <w:tblStylePr w:type="band1Horz">
      <w:rPr>
        <w:color w:val="404040"/>
        <w:sz w:val="22"/>
        <w:szCs w:val="22"/>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tcPr>
    </w:tblStylePr>
  </w:style>
  <w:style w:type="table" w:customStyle="1" w:styleId="Bordered-Accent4">
    <w:name w:val="Bordered - Accent 4"/>
    <w:basedOn w:val="a9"/>
    <w:uiPriority w:val="99"/>
    <w:rsid w:val="00ED42D7"/>
    <w:rPr>
      <w:rFonts w:cs="Calibri"/>
      <w:sz w:val="22"/>
      <w:szCs w:val="22"/>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color w:val="404040"/>
        <w:sz w:val="22"/>
        <w:szCs w:val="22"/>
      </w:rPr>
      <w:tblPr/>
      <w:tcPr>
        <w:tcBorders>
          <w:bottom w:val="single" w:sz="12" w:space="0" w:color="FFC000" w:themeColor="accent4"/>
        </w:tcBorders>
      </w:tcPr>
    </w:tblStylePr>
    <w:tblStylePr w:type="lastRow">
      <w:rPr>
        <w:color w:val="404040"/>
        <w:sz w:val="22"/>
        <w:szCs w:val="22"/>
      </w:rPr>
      <w:tblPr/>
      <w:tcPr>
        <w:tcBorders>
          <w:top w:val="single" w:sz="12" w:space="0" w:color="FFC000" w:themeColor="accent4"/>
        </w:tcBorders>
      </w:tcPr>
    </w:tblStylePr>
    <w:tblStylePr w:type="firstCol">
      <w:rPr>
        <w:color w:val="404040"/>
        <w:sz w:val="22"/>
        <w:szCs w:val="22"/>
      </w:rPr>
    </w:tblStylePr>
    <w:tblStylePr w:type="lastCol">
      <w:rPr>
        <w:color w:val="404040"/>
        <w:sz w:val="22"/>
        <w:szCs w:val="22"/>
      </w:rPr>
      <w:tblPr/>
      <w:tcPr>
        <w:tcBorders>
          <w:left w:val="single" w:sz="12" w:space="0" w:color="FFC000" w:themeColor="accent4"/>
        </w:tcBorders>
      </w:tcPr>
    </w:tblStylePr>
    <w:tblStylePr w:type="band1Horz">
      <w:rPr>
        <w:color w:val="404040"/>
        <w:sz w:val="22"/>
        <w:szCs w:val="22"/>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tblStylePr>
  </w:style>
  <w:style w:type="table" w:customStyle="1" w:styleId="Bordered-Accent5">
    <w:name w:val="Bordered - Accent 5"/>
    <w:basedOn w:val="a9"/>
    <w:uiPriority w:val="99"/>
    <w:rsid w:val="00ED42D7"/>
    <w:rPr>
      <w:rFonts w:cs="Calibri"/>
      <w:sz w:val="22"/>
      <w:szCs w:val="22"/>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color w:val="404040"/>
        <w:sz w:val="22"/>
        <w:szCs w:val="22"/>
      </w:rPr>
      <w:tblPr/>
      <w:tcPr>
        <w:tcBorders>
          <w:bottom w:val="single" w:sz="12" w:space="0" w:color="5B9BD5" w:themeColor="accent5"/>
        </w:tcBorders>
      </w:tcPr>
    </w:tblStylePr>
    <w:tblStylePr w:type="lastRow">
      <w:rPr>
        <w:color w:val="404040"/>
        <w:sz w:val="22"/>
        <w:szCs w:val="22"/>
      </w:rPr>
      <w:tblPr/>
      <w:tcPr>
        <w:tcBorders>
          <w:top w:val="single" w:sz="12" w:space="0" w:color="5B9BD5" w:themeColor="accent5"/>
        </w:tcBorders>
      </w:tcPr>
    </w:tblStylePr>
    <w:tblStylePr w:type="firstCol">
      <w:rPr>
        <w:color w:val="404040"/>
        <w:sz w:val="22"/>
        <w:szCs w:val="22"/>
      </w:rPr>
    </w:tblStylePr>
    <w:tblStylePr w:type="lastCol">
      <w:rPr>
        <w:color w:val="404040"/>
        <w:sz w:val="22"/>
        <w:szCs w:val="22"/>
      </w:rPr>
      <w:tblPr/>
      <w:tcPr>
        <w:tcBorders>
          <w:left w:val="single" w:sz="12" w:space="0" w:color="5B9BD5" w:themeColor="accent5"/>
        </w:tcBorders>
      </w:tcPr>
    </w:tblStylePr>
    <w:tblStylePr w:type="band1Horz">
      <w:rPr>
        <w:color w:val="404040"/>
        <w:sz w:val="22"/>
        <w:szCs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tcPr>
    </w:tblStylePr>
  </w:style>
  <w:style w:type="table" w:customStyle="1" w:styleId="Bordered-Accent6">
    <w:name w:val="Bordered - Accent 6"/>
    <w:basedOn w:val="a9"/>
    <w:uiPriority w:val="99"/>
    <w:rsid w:val="00ED42D7"/>
    <w:rPr>
      <w:rFonts w:cs="Calibri"/>
      <w:sz w:val="22"/>
      <w:szCs w:val="22"/>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color w:val="404040"/>
        <w:sz w:val="22"/>
        <w:szCs w:val="22"/>
      </w:rPr>
      <w:tblPr/>
      <w:tcPr>
        <w:tcBorders>
          <w:bottom w:val="single" w:sz="12" w:space="0" w:color="70AD47" w:themeColor="accent6"/>
        </w:tcBorders>
      </w:tcPr>
    </w:tblStylePr>
    <w:tblStylePr w:type="lastRow">
      <w:rPr>
        <w:color w:val="404040"/>
        <w:sz w:val="22"/>
        <w:szCs w:val="22"/>
      </w:rPr>
      <w:tblPr/>
      <w:tcPr>
        <w:tcBorders>
          <w:top w:val="single" w:sz="12" w:space="0" w:color="70AD47" w:themeColor="accent6"/>
        </w:tcBorders>
      </w:tcPr>
    </w:tblStylePr>
    <w:tblStylePr w:type="firstCol">
      <w:rPr>
        <w:color w:val="404040"/>
        <w:sz w:val="22"/>
        <w:szCs w:val="22"/>
      </w:rPr>
    </w:tblStylePr>
    <w:tblStylePr w:type="lastCol">
      <w:rPr>
        <w:color w:val="404040"/>
        <w:sz w:val="22"/>
        <w:szCs w:val="22"/>
      </w:rPr>
      <w:tblPr/>
      <w:tcPr>
        <w:tcBorders>
          <w:left w:val="single" w:sz="12" w:space="0" w:color="70AD47" w:themeColor="accent6"/>
        </w:tcBorders>
      </w:tcPr>
    </w:tblStylePr>
    <w:tblStylePr w:type="band1Horz">
      <w:rPr>
        <w:color w:val="404040"/>
        <w:sz w:val="22"/>
        <w:szCs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tblStylePr>
  </w:style>
  <w:style w:type="paragraph" w:styleId="affffff6">
    <w:name w:val="index heading"/>
    <w:basedOn w:val="1f5"/>
    <w:semiHidden/>
    <w:unhideWhenUsed/>
    <w:rsid w:val="00ED42D7"/>
  </w:style>
  <w:style w:type="character" w:customStyle="1" w:styleId="114">
    <w:name w:val="Неразрешенное упоминание11"/>
    <w:basedOn w:val="a8"/>
    <w:uiPriority w:val="99"/>
    <w:semiHidden/>
    <w:unhideWhenUsed/>
    <w:rsid w:val="00CD4612"/>
    <w:rPr>
      <w:color w:val="605E5C"/>
      <w:shd w:val="clear" w:color="auto" w:fill="E1DFDD"/>
    </w:rPr>
  </w:style>
  <w:style w:type="paragraph" w:customStyle="1" w:styleId="6">
    <w:name w:val="Пункт 6 уровня"/>
    <w:basedOn w:val="GOST5"/>
    <w:qFormat/>
    <w:rsid w:val="00904E04"/>
    <w:pPr>
      <w:numPr>
        <w:ilvl w:val="5"/>
      </w:numPr>
      <w:outlineLvl w:val="5"/>
    </w:pPr>
  </w:style>
  <w:style w:type="character" w:customStyle="1" w:styleId="123">
    <w:name w:val="Неразрешенное упоминание12"/>
    <w:basedOn w:val="a8"/>
    <w:uiPriority w:val="99"/>
    <w:semiHidden/>
    <w:unhideWhenUsed/>
    <w:rsid w:val="005D47B3"/>
    <w:rPr>
      <w:color w:val="605E5C"/>
      <w:shd w:val="clear" w:color="auto" w:fill="E1DFDD"/>
    </w:rPr>
  </w:style>
  <w:style w:type="paragraph" w:customStyle="1" w:styleId="tip">
    <w:name w:val="tip"/>
    <w:basedOn w:val="a6"/>
    <w:rsid w:val="00AC4C03"/>
    <w:pPr>
      <w:spacing w:before="100" w:beforeAutospacing="1" w:after="100" w:afterAutospacing="1"/>
      <w:ind w:firstLine="0"/>
      <w:jc w:val="left"/>
    </w:pPr>
    <w:rPr>
      <w:snapToGrid/>
      <w:color w:val="auto"/>
      <w:sz w:val="24"/>
      <w:szCs w:val="24"/>
    </w:rPr>
  </w:style>
  <w:style w:type="character" w:customStyle="1" w:styleId="130">
    <w:name w:val="Неразрешенное упоминание13"/>
    <w:basedOn w:val="a8"/>
    <w:uiPriority w:val="99"/>
    <w:semiHidden/>
    <w:unhideWhenUsed/>
    <w:rsid w:val="00E0508B"/>
    <w:rPr>
      <w:color w:val="605E5C"/>
      <w:shd w:val="clear" w:color="auto" w:fill="E1DFDD"/>
    </w:rPr>
  </w:style>
  <w:style w:type="character" w:customStyle="1" w:styleId="140">
    <w:name w:val="Неразрешенное упоминание14"/>
    <w:basedOn w:val="a8"/>
    <w:uiPriority w:val="99"/>
    <w:semiHidden/>
    <w:unhideWhenUsed/>
    <w:rsid w:val="00187C1C"/>
    <w:rPr>
      <w:color w:val="605E5C"/>
      <w:shd w:val="clear" w:color="auto" w:fill="E1DFDD"/>
    </w:rPr>
  </w:style>
  <w:style w:type="character" w:customStyle="1" w:styleId="150">
    <w:name w:val="Неразрешенное упоминание15"/>
    <w:basedOn w:val="a8"/>
    <w:uiPriority w:val="99"/>
    <w:semiHidden/>
    <w:unhideWhenUsed/>
    <w:rsid w:val="00323A35"/>
    <w:rPr>
      <w:color w:val="605E5C"/>
      <w:shd w:val="clear" w:color="auto" w:fill="E1DFDD"/>
    </w:rPr>
  </w:style>
  <w:style w:type="character" w:customStyle="1" w:styleId="160">
    <w:name w:val="Неразрешенное упоминание16"/>
    <w:basedOn w:val="a8"/>
    <w:uiPriority w:val="99"/>
    <w:semiHidden/>
    <w:unhideWhenUsed/>
    <w:rsid w:val="009B461F"/>
    <w:rPr>
      <w:color w:val="605E5C"/>
      <w:shd w:val="clear" w:color="auto" w:fill="E1DFDD"/>
    </w:rPr>
  </w:style>
  <w:style w:type="character" w:customStyle="1" w:styleId="170">
    <w:name w:val="Неразрешенное упоминание17"/>
    <w:basedOn w:val="a8"/>
    <w:uiPriority w:val="99"/>
    <w:semiHidden/>
    <w:unhideWhenUsed/>
    <w:rsid w:val="00AA19F7"/>
    <w:rPr>
      <w:color w:val="605E5C"/>
      <w:shd w:val="clear" w:color="auto" w:fill="E1DFDD"/>
    </w:rPr>
  </w:style>
  <w:style w:type="character" w:customStyle="1" w:styleId="180">
    <w:name w:val="Неразрешенное упоминание18"/>
    <w:basedOn w:val="a8"/>
    <w:uiPriority w:val="99"/>
    <w:semiHidden/>
    <w:unhideWhenUsed/>
    <w:rsid w:val="00FB45F1"/>
    <w:rPr>
      <w:color w:val="605E5C"/>
      <w:shd w:val="clear" w:color="auto" w:fill="E1DFDD"/>
    </w:rPr>
  </w:style>
  <w:style w:type="character" w:customStyle="1" w:styleId="190">
    <w:name w:val="Неразрешенное упоминание19"/>
    <w:basedOn w:val="a8"/>
    <w:uiPriority w:val="99"/>
    <w:semiHidden/>
    <w:unhideWhenUsed/>
    <w:rsid w:val="00EE0785"/>
    <w:rPr>
      <w:color w:val="605E5C"/>
      <w:shd w:val="clear" w:color="auto" w:fill="E1DFDD"/>
    </w:rPr>
  </w:style>
  <w:style w:type="paragraph" w:customStyle="1" w:styleId="affffff7">
    <w:name w:val="Текст таблицы"/>
    <w:basedOn w:val="a6"/>
    <w:link w:val="affffff8"/>
    <w:qFormat/>
    <w:rsid w:val="00EC7CF2"/>
    <w:pPr>
      <w:pBdr>
        <w:top w:val="nil"/>
        <w:left w:val="nil"/>
        <w:bottom w:val="nil"/>
        <w:right w:val="nil"/>
        <w:between w:val="nil"/>
      </w:pBdr>
      <w:ind w:firstLine="0"/>
    </w:pPr>
    <w:rPr>
      <w:rFonts w:eastAsiaTheme="minorHAnsi" w:cstheme="minorBidi"/>
      <w:snapToGrid/>
      <w:color w:val="auto"/>
      <w:sz w:val="24"/>
      <w:szCs w:val="24"/>
      <w:lang w:eastAsia="en-US"/>
    </w:rPr>
  </w:style>
  <w:style w:type="paragraph" w:customStyle="1" w:styleId="affffff9">
    <w:name w:val="Заголовок таблицы"/>
    <w:basedOn w:val="a6"/>
    <w:qFormat/>
    <w:rsid w:val="00EC7CF2"/>
    <w:pPr>
      <w:spacing w:before="60" w:after="60"/>
      <w:ind w:firstLine="0"/>
      <w:jc w:val="center"/>
    </w:pPr>
    <w:rPr>
      <w:rFonts w:eastAsiaTheme="minorHAnsi" w:cstheme="minorBidi"/>
      <w:b/>
      <w:snapToGrid/>
      <w:color w:val="auto"/>
      <w:sz w:val="24"/>
      <w:szCs w:val="24"/>
      <w:lang w:eastAsia="en-US"/>
    </w:rPr>
  </w:style>
  <w:style w:type="character" w:customStyle="1" w:styleId="affffff8">
    <w:name w:val="Текст таблицы Знак"/>
    <w:basedOn w:val="a8"/>
    <w:link w:val="affffff7"/>
    <w:qFormat/>
    <w:locked/>
    <w:rsid w:val="00EC7CF2"/>
    <w:rPr>
      <w:rFonts w:ascii="Times New Roman" w:eastAsiaTheme="minorHAnsi" w:hAnsi="Times New Roman" w:cstheme="minorBidi"/>
      <w:sz w:val="24"/>
      <w:szCs w:val="24"/>
      <w:lang w:eastAsia="en-US"/>
    </w:rPr>
  </w:style>
  <w:style w:type="character" w:customStyle="1" w:styleId="200">
    <w:name w:val="Неразрешенное упоминание20"/>
    <w:basedOn w:val="a8"/>
    <w:uiPriority w:val="99"/>
    <w:semiHidden/>
    <w:unhideWhenUsed/>
    <w:rsid w:val="00CC7A32"/>
    <w:rPr>
      <w:color w:val="605E5C"/>
      <w:shd w:val="clear" w:color="auto" w:fill="E1DFDD"/>
    </w:rPr>
  </w:style>
  <w:style w:type="character" w:styleId="affffffa">
    <w:name w:val="Unresolved Mention"/>
    <w:basedOn w:val="a8"/>
    <w:uiPriority w:val="99"/>
    <w:semiHidden/>
    <w:unhideWhenUsed/>
    <w:rsid w:val="009C61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82121">
      <w:bodyDiv w:val="1"/>
      <w:marLeft w:val="0"/>
      <w:marRight w:val="0"/>
      <w:marTop w:val="0"/>
      <w:marBottom w:val="0"/>
      <w:divBdr>
        <w:top w:val="none" w:sz="0" w:space="0" w:color="auto"/>
        <w:left w:val="none" w:sz="0" w:space="0" w:color="auto"/>
        <w:bottom w:val="none" w:sz="0" w:space="0" w:color="auto"/>
        <w:right w:val="none" w:sz="0" w:space="0" w:color="auto"/>
      </w:divBdr>
    </w:div>
    <w:div w:id="22899390">
      <w:bodyDiv w:val="1"/>
      <w:marLeft w:val="0"/>
      <w:marRight w:val="0"/>
      <w:marTop w:val="0"/>
      <w:marBottom w:val="0"/>
      <w:divBdr>
        <w:top w:val="none" w:sz="0" w:space="0" w:color="auto"/>
        <w:left w:val="none" w:sz="0" w:space="0" w:color="auto"/>
        <w:bottom w:val="none" w:sz="0" w:space="0" w:color="auto"/>
        <w:right w:val="none" w:sz="0" w:space="0" w:color="auto"/>
      </w:divBdr>
    </w:div>
    <w:div w:id="40640560">
      <w:bodyDiv w:val="1"/>
      <w:marLeft w:val="0"/>
      <w:marRight w:val="0"/>
      <w:marTop w:val="0"/>
      <w:marBottom w:val="0"/>
      <w:divBdr>
        <w:top w:val="none" w:sz="0" w:space="0" w:color="auto"/>
        <w:left w:val="none" w:sz="0" w:space="0" w:color="auto"/>
        <w:bottom w:val="none" w:sz="0" w:space="0" w:color="auto"/>
        <w:right w:val="none" w:sz="0" w:space="0" w:color="auto"/>
      </w:divBdr>
    </w:div>
    <w:div w:id="42947436">
      <w:bodyDiv w:val="1"/>
      <w:marLeft w:val="0"/>
      <w:marRight w:val="0"/>
      <w:marTop w:val="0"/>
      <w:marBottom w:val="0"/>
      <w:divBdr>
        <w:top w:val="none" w:sz="0" w:space="0" w:color="auto"/>
        <w:left w:val="none" w:sz="0" w:space="0" w:color="auto"/>
        <w:bottom w:val="none" w:sz="0" w:space="0" w:color="auto"/>
        <w:right w:val="none" w:sz="0" w:space="0" w:color="auto"/>
      </w:divBdr>
    </w:div>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00032472">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197935931">
      <w:bodyDiv w:val="1"/>
      <w:marLeft w:val="0"/>
      <w:marRight w:val="0"/>
      <w:marTop w:val="0"/>
      <w:marBottom w:val="0"/>
      <w:divBdr>
        <w:top w:val="none" w:sz="0" w:space="0" w:color="auto"/>
        <w:left w:val="none" w:sz="0" w:space="0" w:color="auto"/>
        <w:bottom w:val="none" w:sz="0" w:space="0" w:color="auto"/>
        <w:right w:val="none" w:sz="0" w:space="0" w:color="auto"/>
      </w:divBdr>
    </w:div>
    <w:div w:id="209003600">
      <w:bodyDiv w:val="1"/>
      <w:marLeft w:val="0"/>
      <w:marRight w:val="0"/>
      <w:marTop w:val="0"/>
      <w:marBottom w:val="0"/>
      <w:divBdr>
        <w:top w:val="none" w:sz="0" w:space="0" w:color="auto"/>
        <w:left w:val="none" w:sz="0" w:space="0" w:color="auto"/>
        <w:bottom w:val="none" w:sz="0" w:space="0" w:color="auto"/>
        <w:right w:val="none" w:sz="0" w:space="0" w:color="auto"/>
      </w:divBdr>
    </w:div>
    <w:div w:id="273640189">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1099553">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361058143">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483208592">
      <w:bodyDiv w:val="1"/>
      <w:marLeft w:val="0"/>
      <w:marRight w:val="0"/>
      <w:marTop w:val="0"/>
      <w:marBottom w:val="0"/>
      <w:divBdr>
        <w:top w:val="none" w:sz="0" w:space="0" w:color="auto"/>
        <w:left w:val="none" w:sz="0" w:space="0" w:color="auto"/>
        <w:bottom w:val="none" w:sz="0" w:space="0" w:color="auto"/>
        <w:right w:val="none" w:sz="0" w:space="0" w:color="auto"/>
      </w:divBdr>
    </w:div>
    <w:div w:id="504320997">
      <w:bodyDiv w:val="1"/>
      <w:marLeft w:val="0"/>
      <w:marRight w:val="0"/>
      <w:marTop w:val="0"/>
      <w:marBottom w:val="0"/>
      <w:divBdr>
        <w:top w:val="none" w:sz="0" w:space="0" w:color="auto"/>
        <w:left w:val="none" w:sz="0" w:space="0" w:color="auto"/>
        <w:bottom w:val="none" w:sz="0" w:space="0" w:color="auto"/>
        <w:right w:val="none" w:sz="0" w:space="0" w:color="auto"/>
      </w:divBdr>
    </w:div>
    <w:div w:id="504905153">
      <w:bodyDiv w:val="1"/>
      <w:marLeft w:val="0"/>
      <w:marRight w:val="0"/>
      <w:marTop w:val="0"/>
      <w:marBottom w:val="0"/>
      <w:divBdr>
        <w:top w:val="none" w:sz="0" w:space="0" w:color="auto"/>
        <w:left w:val="none" w:sz="0" w:space="0" w:color="auto"/>
        <w:bottom w:val="none" w:sz="0" w:space="0" w:color="auto"/>
        <w:right w:val="none" w:sz="0" w:space="0" w:color="auto"/>
      </w:divBdr>
    </w:div>
    <w:div w:id="545337868">
      <w:bodyDiv w:val="1"/>
      <w:marLeft w:val="0"/>
      <w:marRight w:val="0"/>
      <w:marTop w:val="0"/>
      <w:marBottom w:val="0"/>
      <w:divBdr>
        <w:top w:val="none" w:sz="0" w:space="0" w:color="auto"/>
        <w:left w:val="none" w:sz="0" w:space="0" w:color="auto"/>
        <w:bottom w:val="none" w:sz="0" w:space="0" w:color="auto"/>
        <w:right w:val="none" w:sz="0" w:space="0" w:color="auto"/>
      </w:divBdr>
    </w:div>
    <w:div w:id="614138980">
      <w:bodyDiv w:val="1"/>
      <w:marLeft w:val="0"/>
      <w:marRight w:val="0"/>
      <w:marTop w:val="0"/>
      <w:marBottom w:val="0"/>
      <w:divBdr>
        <w:top w:val="none" w:sz="0" w:space="0" w:color="auto"/>
        <w:left w:val="none" w:sz="0" w:space="0" w:color="auto"/>
        <w:bottom w:val="none" w:sz="0" w:space="0" w:color="auto"/>
        <w:right w:val="none" w:sz="0" w:space="0" w:color="auto"/>
      </w:divBdr>
    </w:div>
    <w:div w:id="650519909">
      <w:bodyDiv w:val="1"/>
      <w:marLeft w:val="0"/>
      <w:marRight w:val="0"/>
      <w:marTop w:val="0"/>
      <w:marBottom w:val="0"/>
      <w:divBdr>
        <w:top w:val="none" w:sz="0" w:space="0" w:color="auto"/>
        <w:left w:val="none" w:sz="0" w:space="0" w:color="auto"/>
        <w:bottom w:val="none" w:sz="0" w:space="0" w:color="auto"/>
        <w:right w:val="none" w:sz="0" w:space="0" w:color="auto"/>
      </w:divBdr>
    </w:div>
    <w:div w:id="669142917">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03792672">
      <w:bodyDiv w:val="1"/>
      <w:marLeft w:val="0"/>
      <w:marRight w:val="0"/>
      <w:marTop w:val="0"/>
      <w:marBottom w:val="0"/>
      <w:divBdr>
        <w:top w:val="none" w:sz="0" w:space="0" w:color="auto"/>
        <w:left w:val="none" w:sz="0" w:space="0" w:color="auto"/>
        <w:bottom w:val="none" w:sz="0" w:space="0" w:color="auto"/>
        <w:right w:val="none" w:sz="0" w:space="0" w:color="auto"/>
      </w:divBdr>
    </w:div>
    <w:div w:id="705447538">
      <w:bodyDiv w:val="1"/>
      <w:marLeft w:val="0"/>
      <w:marRight w:val="0"/>
      <w:marTop w:val="0"/>
      <w:marBottom w:val="0"/>
      <w:divBdr>
        <w:top w:val="none" w:sz="0" w:space="0" w:color="auto"/>
        <w:left w:val="none" w:sz="0" w:space="0" w:color="auto"/>
        <w:bottom w:val="none" w:sz="0" w:space="0" w:color="auto"/>
        <w:right w:val="none" w:sz="0" w:space="0" w:color="auto"/>
      </w:divBdr>
    </w:div>
    <w:div w:id="724134956">
      <w:bodyDiv w:val="1"/>
      <w:marLeft w:val="0"/>
      <w:marRight w:val="0"/>
      <w:marTop w:val="0"/>
      <w:marBottom w:val="0"/>
      <w:divBdr>
        <w:top w:val="none" w:sz="0" w:space="0" w:color="auto"/>
        <w:left w:val="none" w:sz="0" w:space="0" w:color="auto"/>
        <w:bottom w:val="none" w:sz="0" w:space="0" w:color="auto"/>
        <w:right w:val="none" w:sz="0" w:space="0" w:color="auto"/>
      </w:divBdr>
    </w:div>
    <w:div w:id="728000604">
      <w:bodyDiv w:val="1"/>
      <w:marLeft w:val="0"/>
      <w:marRight w:val="0"/>
      <w:marTop w:val="0"/>
      <w:marBottom w:val="0"/>
      <w:divBdr>
        <w:top w:val="none" w:sz="0" w:space="0" w:color="auto"/>
        <w:left w:val="none" w:sz="0" w:space="0" w:color="auto"/>
        <w:bottom w:val="none" w:sz="0" w:space="0" w:color="auto"/>
        <w:right w:val="none" w:sz="0" w:space="0" w:color="auto"/>
      </w:divBdr>
    </w:div>
    <w:div w:id="740367684">
      <w:bodyDiv w:val="1"/>
      <w:marLeft w:val="0"/>
      <w:marRight w:val="0"/>
      <w:marTop w:val="0"/>
      <w:marBottom w:val="0"/>
      <w:divBdr>
        <w:top w:val="none" w:sz="0" w:space="0" w:color="auto"/>
        <w:left w:val="none" w:sz="0" w:space="0" w:color="auto"/>
        <w:bottom w:val="none" w:sz="0" w:space="0" w:color="auto"/>
        <w:right w:val="none" w:sz="0" w:space="0" w:color="auto"/>
      </w:divBdr>
    </w:div>
    <w:div w:id="742948613">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785999523">
      <w:bodyDiv w:val="1"/>
      <w:marLeft w:val="0"/>
      <w:marRight w:val="0"/>
      <w:marTop w:val="0"/>
      <w:marBottom w:val="0"/>
      <w:divBdr>
        <w:top w:val="none" w:sz="0" w:space="0" w:color="auto"/>
        <w:left w:val="none" w:sz="0" w:space="0" w:color="auto"/>
        <w:bottom w:val="none" w:sz="0" w:space="0" w:color="auto"/>
        <w:right w:val="none" w:sz="0" w:space="0" w:color="auto"/>
      </w:divBdr>
    </w:div>
    <w:div w:id="838228904">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971130520">
      <w:bodyDiv w:val="1"/>
      <w:marLeft w:val="0"/>
      <w:marRight w:val="0"/>
      <w:marTop w:val="0"/>
      <w:marBottom w:val="0"/>
      <w:divBdr>
        <w:top w:val="none" w:sz="0" w:space="0" w:color="auto"/>
        <w:left w:val="none" w:sz="0" w:space="0" w:color="auto"/>
        <w:bottom w:val="none" w:sz="0" w:space="0" w:color="auto"/>
        <w:right w:val="none" w:sz="0" w:space="0" w:color="auto"/>
      </w:divBdr>
      <w:divsChild>
        <w:div w:id="179896837">
          <w:blockQuote w:val="1"/>
          <w:marLeft w:val="720"/>
          <w:marRight w:val="720"/>
          <w:marTop w:val="100"/>
          <w:marBottom w:val="100"/>
          <w:divBdr>
            <w:top w:val="none" w:sz="0" w:space="0" w:color="auto"/>
            <w:left w:val="none" w:sz="0" w:space="0" w:color="auto"/>
            <w:bottom w:val="none" w:sz="0" w:space="0" w:color="auto"/>
            <w:right w:val="none" w:sz="0" w:space="0" w:color="auto"/>
          </w:divBdr>
        </w:div>
        <w:div w:id="2081363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969877">
      <w:bodyDiv w:val="1"/>
      <w:marLeft w:val="0"/>
      <w:marRight w:val="0"/>
      <w:marTop w:val="0"/>
      <w:marBottom w:val="0"/>
      <w:divBdr>
        <w:top w:val="none" w:sz="0" w:space="0" w:color="auto"/>
        <w:left w:val="none" w:sz="0" w:space="0" w:color="auto"/>
        <w:bottom w:val="none" w:sz="0" w:space="0" w:color="auto"/>
        <w:right w:val="none" w:sz="0" w:space="0" w:color="auto"/>
      </w:divBdr>
    </w:div>
    <w:div w:id="1092236907">
      <w:bodyDiv w:val="1"/>
      <w:marLeft w:val="0"/>
      <w:marRight w:val="0"/>
      <w:marTop w:val="0"/>
      <w:marBottom w:val="0"/>
      <w:divBdr>
        <w:top w:val="none" w:sz="0" w:space="0" w:color="auto"/>
        <w:left w:val="none" w:sz="0" w:space="0" w:color="auto"/>
        <w:bottom w:val="none" w:sz="0" w:space="0" w:color="auto"/>
        <w:right w:val="none" w:sz="0" w:space="0" w:color="auto"/>
      </w:divBdr>
    </w:div>
    <w:div w:id="1095441980">
      <w:bodyDiv w:val="1"/>
      <w:marLeft w:val="0"/>
      <w:marRight w:val="0"/>
      <w:marTop w:val="0"/>
      <w:marBottom w:val="0"/>
      <w:divBdr>
        <w:top w:val="none" w:sz="0" w:space="0" w:color="auto"/>
        <w:left w:val="none" w:sz="0" w:space="0" w:color="auto"/>
        <w:bottom w:val="none" w:sz="0" w:space="0" w:color="auto"/>
        <w:right w:val="none" w:sz="0" w:space="0" w:color="auto"/>
      </w:divBdr>
    </w:div>
    <w:div w:id="1098134861">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181316519">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230460581">
      <w:bodyDiv w:val="1"/>
      <w:marLeft w:val="0"/>
      <w:marRight w:val="0"/>
      <w:marTop w:val="0"/>
      <w:marBottom w:val="0"/>
      <w:divBdr>
        <w:top w:val="none" w:sz="0" w:space="0" w:color="auto"/>
        <w:left w:val="none" w:sz="0" w:space="0" w:color="auto"/>
        <w:bottom w:val="none" w:sz="0" w:space="0" w:color="auto"/>
        <w:right w:val="none" w:sz="0" w:space="0" w:color="auto"/>
      </w:divBdr>
    </w:div>
    <w:div w:id="130465573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5064496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397243472">
      <w:bodyDiv w:val="1"/>
      <w:marLeft w:val="0"/>
      <w:marRight w:val="0"/>
      <w:marTop w:val="0"/>
      <w:marBottom w:val="0"/>
      <w:divBdr>
        <w:top w:val="none" w:sz="0" w:space="0" w:color="auto"/>
        <w:left w:val="none" w:sz="0" w:space="0" w:color="auto"/>
        <w:bottom w:val="none" w:sz="0" w:space="0" w:color="auto"/>
        <w:right w:val="none" w:sz="0" w:space="0" w:color="auto"/>
      </w:divBdr>
    </w:div>
    <w:div w:id="1454131118">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535922306">
      <w:bodyDiv w:val="1"/>
      <w:marLeft w:val="0"/>
      <w:marRight w:val="0"/>
      <w:marTop w:val="0"/>
      <w:marBottom w:val="0"/>
      <w:divBdr>
        <w:top w:val="none" w:sz="0" w:space="0" w:color="auto"/>
        <w:left w:val="none" w:sz="0" w:space="0" w:color="auto"/>
        <w:bottom w:val="none" w:sz="0" w:space="0" w:color="auto"/>
        <w:right w:val="none" w:sz="0" w:space="0" w:color="auto"/>
      </w:divBdr>
    </w:div>
    <w:div w:id="1551646325">
      <w:bodyDiv w:val="1"/>
      <w:marLeft w:val="0"/>
      <w:marRight w:val="0"/>
      <w:marTop w:val="0"/>
      <w:marBottom w:val="0"/>
      <w:divBdr>
        <w:top w:val="none" w:sz="0" w:space="0" w:color="auto"/>
        <w:left w:val="none" w:sz="0" w:space="0" w:color="auto"/>
        <w:bottom w:val="none" w:sz="0" w:space="0" w:color="auto"/>
        <w:right w:val="none" w:sz="0" w:space="0" w:color="auto"/>
      </w:divBdr>
    </w:div>
    <w:div w:id="1585870030">
      <w:bodyDiv w:val="1"/>
      <w:marLeft w:val="0"/>
      <w:marRight w:val="0"/>
      <w:marTop w:val="0"/>
      <w:marBottom w:val="0"/>
      <w:divBdr>
        <w:top w:val="none" w:sz="0" w:space="0" w:color="auto"/>
        <w:left w:val="none" w:sz="0" w:space="0" w:color="auto"/>
        <w:bottom w:val="none" w:sz="0" w:space="0" w:color="auto"/>
        <w:right w:val="none" w:sz="0" w:space="0" w:color="auto"/>
      </w:divBdr>
    </w:div>
    <w:div w:id="1594439426">
      <w:bodyDiv w:val="1"/>
      <w:marLeft w:val="0"/>
      <w:marRight w:val="0"/>
      <w:marTop w:val="0"/>
      <w:marBottom w:val="0"/>
      <w:divBdr>
        <w:top w:val="none" w:sz="0" w:space="0" w:color="auto"/>
        <w:left w:val="none" w:sz="0" w:space="0" w:color="auto"/>
        <w:bottom w:val="none" w:sz="0" w:space="0" w:color="auto"/>
        <w:right w:val="none" w:sz="0" w:space="0" w:color="auto"/>
      </w:divBdr>
    </w:div>
    <w:div w:id="1616787475">
      <w:bodyDiv w:val="1"/>
      <w:marLeft w:val="0"/>
      <w:marRight w:val="0"/>
      <w:marTop w:val="0"/>
      <w:marBottom w:val="0"/>
      <w:divBdr>
        <w:top w:val="none" w:sz="0" w:space="0" w:color="auto"/>
        <w:left w:val="none" w:sz="0" w:space="0" w:color="auto"/>
        <w:bottom w:val="none" w:sz="0" w:space="0" w:color="auto"/>
        <w:right w:val="none" w:sz="0" w:space="0" w:color="auto"/>
      </w:divBdr>
    </w:div>
    <w:div w:id="16293151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17461207">
      <w:bodyDiv w:val="1"/>
      <w:marLeft w:val="0"/>
      <w:marRight w:val="0"/>
      <w:marTop w:val="0"/>
      <w:marBottom w:val="0"/>
      <w:divBdr>
        <w:top w:val="none" w:sz="0" w:space="0" w:color="auto"/>
        <w:left w:val="none" w:sz="0" w:space="0" w:color="auto"/>
        <w:bottom w:val="none" w:sz="0" w:space="0" w:color="auto"/>
        <w:right w:val="none" w:sz="0" w:space="0" w:color="auto"/>
      </w:divBdr>
    </w:div>
    <w:div w:id="1756707907">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787315140">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1940406431">
      <w:bodyDiv w:val="1"/>
      <w:marLeft w:val="0"/>
      <w:marRight w:val="0"/>
      <w:marTop w:val="0"/>
      <w:marBottom w:val="0"/>
      <w:divBdr>
        <w:top w:val="none" w:sz="0" w:space="0" w:color="auto"/>
        <w:left w:val="none" w:sz="0" w:space="0" w:color="auto"/>
        <w:bottom w:val="none" w:sz="0" w:space="0" w:color="auto"/>
        <w:right w:val="none" w:sz="0" w:space="0" w:color="auto"/>
      </w:divBdr>
    </w:div>
    <w:div w:id="1962303028">
      <w:bodyDiv w:val="1"/>
      <w:marLeft w:val="0"/>
      <w:marRight w:val="0"/>
      <w:marTop w:val="0"/>
      <w:marBottom w:val="0"/>
      <w:divBdr>
        <w:top w:val="none" w:sz="0" w:space="0" w:color="auto"/>
        <w:left w:val="none" w:sz="0" w:space="0" w:color="auto"/>
        <w:bottom w:val="none" w:sz="0" w:space="0" w:color="auto"/>
        <w:right w:val="none" w:sz="0" w:space="0" w:color="auto"/>
      </w:divBdr>
    </w:div>
    <w:div w:id="1981499334">
      <w:bodyDiv w:val="1"/>
      <w:marLeft w:val="0"/>
      <w:marRight w:val="0"/>
      <w:marTop w:val="0"/>
      <w:marBottom w:val="0"/>
      <w:divBdr>
        <w:top w:val="none" w:sz="0" w:space="0" w:color="auto"/>
        <w:left w:val="none" w:sz="0" w:space="0" w:color="auto"/>
        <w:bottom w:val="none" w:sz="0" w:space="0" w:color="auto"/>
        <w:right w:val="none" w:sz="0" w:space="0" w:color="auto"/>
      </w:divBdr>
    </w:div>
    <w:div w:id="2055886488">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077195530">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671" Type="http://schemas.openxmlformats.org/officeDocument/2006/relationships/image" Target="media/image646.png"/><Relationship Id="rId769" Type="http://schemas.openxmlformats.org/officeDocument/2006/relationships/image" Target="media/image744.png"/><Relationship Id="rId21" Type="http://schemas.openxmlformats.org/officeDocument/2006/relationships/image" Target="media/image3.png"/><Relationship Id="rId324" Type="http://schemas.openxmlformats.org/officeDocument/2006/relationships/image" Target="media/image303.jpeg"/><Relationship Id="rId531" Type="http://schemas.openxmlformats.org/officeDocument/2006/relationships/image" Target="media/image506.png"/><Relationship Id="rId629" Type="http://schemas.openxmlformats.org/officeDocument/2006/relationships/image" Target="media/image604.png"/><Relationship Id="rId170" Type="http://schemas.openxmlformats.org/officeDocument/2006/relationships/image" Target="media/image149.png"/><Relationship Id="rId836" Type="http://schemas.openxmlformats.org/officeDocument/2006/relationships/image" Target="media/image811.png"/><Relationship Id="rId268" Type="http://schemas.openxmlformats.org/officeDocument/2006/relationships/image" Target="media/image247.jpg"/><Relationship Id="rId475" Type="http://schemas.openxmlformats.org/officeDocument/2006/relationships/image" Target="media/image450.png"/><Relationship Id="rId682" Type="http://schemas.openxmlformats.org/officeDocument/2006/relationships/image" Target="media/image657.png"/><Relationship Id="rId32" Type="http://schemas.openxmlformats.org/officeDocument/2006/relationships/image" Target="media/image11.png"/><Relationship Id="rId128" Type="http://schemas.openxmlformats.org/officeDocument/2006/relationships/image" Target="media/image107.png"/><Relationship Id="rId335" Type="http://schemas.openxmlformats.org/officeDocument/2006/relationships/image" Target="media/image314.png"/><Relationship Id="rId542" Type="http://schemas.openxmlformats.org/officeDocument/2006/relationships/image" Target="media/image517.png"/><Relationship Id="rId181" Type="http://schemas.openxmlformats.org/officeDocument/2006/relationships/image" Target="media/image160.png"/><Relationship Id="rId402" Type="http://schemas.openxmlformats.org/officeDocument/2006/relationships/image" Target="media/image381.jpg"/><Relationship Id="rId847" Type="http://schemas.openxmlformats.org/officeDocument/2006/relationships/image" Target="media/image822.png"/><Relationship Id="rId279" Type="http://schemas.openxmlformats.org/officeDocument/2006/relationships/image" Target="media/image258.png"/><Relationship Id="rId486" Type="http://schemas.openxmlformats.org/officeDocument/2006/relationships/image" Target="media/image461.png"/><Relationship Id="rId693" Type="http://schemas.openxmlformats.org/officeDocument/2006/relationships/image" Target="media/image668.png"/><Relationship Id="rId707" Type="http://schemas.openxmlformats.org/officeDocument/2006/relationships/image" Target="media/image682.png"/><Relationship Id="rId43" Type="http://schemas.openxmlformats.org/officeDocument/2006/relationships/image" Target="media/image22.png"/><Relationship Id="rId139" Type="http://schemas.openxmlformats.org/officeDocument/2006/relationships/image" Target="media/image118.png"/><Relationship Id="rId346" Type="http://schemas.openxmlformats.org/officeDocument/2006/relationships/image" Target="media/image325.jpeg"/><Relationship Id="rId553" Type="http://schemas.openxmlformats.org/officeDocument/2006/relationships/image" Target="media/image528.png"/><Relationship Id="rId760" Type="http://schemas.openxmlformats.org/officeDocument/2006/relationships/image" Target="media/image735.png"/><Relationship Id="rId192" Type="http://schemas.openxmlformats.org/officeDocument/2006/relationships/image" Target="media/image171.png"/><Relationship Id="rId206" Type="http://schemas.openxmlformats.org/officeDocument/2006/relationships/image" Target="media/image185.png"/><Relationship Id="rId413" Type="http://schemas.openxmlformats.org/officeDocument/2006/relationships/image" Target="media/image392.png"/><Relationship Id="rId858" Type="http://schemas.openxmlformats.org/officeDocument/2006/relationships/image" Target="media/image833.png"/><Relationship Id="rId497" Type="http://schemas.openxmlformats.org/officeDocument/2006/relationships/image" Target="media/image472.png"/><Relationship Id="rId620" Type="http://schemas.openxmlformats.org/officeDocument/2006/relationships/image" Target="media/image595.png"/><Relationship Id="rId718" Type="http://schemas.openxmlformats.org/officeDocument/2006/relationships/image" Target="media/image693.png"/><Relationship Id="rId357" Type="http://schemas.openxmlformats.org/officeDocument/2006/relationships/image" Target="media/image336.jpeg"/><Relationship Id="rId54" Type="http://schemas.openxmlformats.org/officeDocument/2006/relationships/image" Target="media/image33.png"/><Relationship Id="rId217" Type="http://schemas.openxmlformats.org/officeDocument/2006/relationships/image" Target="media/image196.png"/><Relationship Id="rId564" Type="http://schemas.openxmlformats.org/officeDocument/2006/relationships/image" Target="media/image539.png"/><Relationship Id="rId771" Type="http://schemas.openxmlformats.org/officeDocument/2006/relationships/image" Target="media/image746.png"/><Relationship Id="rId869" Type="http://schemas.openxmlformats.org/officeDocument/2006/relationships/image" Target="media/image844.png"/><Relationship Id="rId424" Type="http://schemas.openxmlformats.org/officeDocument/2006/relationships/image" Target="media/image403.png"/><Relationship Id="rId631" Type="http://schemas.openxmlformats.org/officeDocument/2006/relationships/image" Target="media/image606.png"/><Relationship Id="rId729" Type="http://schemas.openxmlformats.org/officeDocument/2006/relationships/image" Target="media/image704.png"/><Relationship Id="rId270" Type="http://schemas.openxmlformats.org/officeDocument/2006/relationships/image" Target="media/image249.jpeg"/><Relationship Id="rId65" Type="http://schemas.openxmlformats.org/officeDocument/2006/relationships/image" Target="media/image44.png"/><Relationship Id="rId130" Type="http://schemas.openxmlformats.org/officeDocument/2006/relationships/image" Target="media/image109.png"/><Relationship Id="rId368" Type="http://schemas.openxmlformats.org/officeDocument/2006/relationships/image" Target="media/image347.png"/><Relationship Id="rId575" Type="http://schemas.openxmlformats.org/officeDocument/2006/relationships/image" Target="media/image550.png"/><Relationship Id="rId782" Type="http://schemas.openxmlformats.org/officeDocument/2006/relationships/image" Target="media/image757.png"/><Relationship Id="rId228" Type="http://schemas.openxmlformats.org/officeDocument/2006/relationships/image" Target="media/image207.png"/><Relationship Id="rId435" Type="http://schemas.openxmlformats.org/officeDocument/2006/relationships/image" Target="media/image414.png"/><Relationship Id="rId642" Type="http://schemas.openxmlformats.org/officeDocument/2006/relationships/image" Target="media/image617.png"/><Relationship Id="rId281" Type="http://schemas.openxmlformats.org/officeDocument/2006/relationships/image" Target="media/image260.png"/><Relationship Id="rId502" Type="http://schemas.openxmlformats.org/officeDocument/2006/relationships/image" Target="media/image477.png"/><Relationship Id="rId76" Type="http://schemas.openxmlformats.org/officeDocument/2006/relationships/image" Target="media/image55.png"/><Relationship Id="rId141" Type="http://schemas.openxmlformats.org/officeDocument/2006/relationships/image" Target="media/image120.png"/><Relationship Id="rId379" Type="http://schemas.openxmlformats.org/officeDocument/2006/relationships/image" Target="media/image358.png"/><Relationship Id="rId586" Type="http://schemas.openxmlformats.org/officeDocument/2006/relationships/image" Target="media/image561.png"/><Relationship Id="rId793" Type="http://schemas.openxmlformats.org/officeDocument/2006/relationships/image" Target="media/image768.png"/><Relationship Id="rId807" Type="http://schemas.openxmlformats.org/officeDocument/2006/relationships/image" Target="media/image782.png"/><Relationship Id="rId7" Type="http://schemas.openxmlformats.org/officeDocument/2006/relationships/settings" Target="settings.xml"/><Relationship Id="rId239" Type="http://schemas.openxmlformats.org/officeDocument/2006/relationships/image" Target="media/image218.png"/><Relationship Id="rId446" Type="http://schemas.openxmlformats.org/officeDocument/2006/relationships/image" Target="media/image425.png"/><Relationship Id="rId653" Type="http://schemas.openxmlformats.org/officeDocument/2006/relationships/image" Target="media/image628.png"/><Relationship Id="rId292" Type="http://schemas.openxmlformats.org/officeDocument/2006/relationships/image" Target="media/image271.jpg"/><Relationship Id="rId306" Type="http://schemas.openxmlformats.org/officeDocument/2006/relationships/image" Target="media/image285.png"/><Relationship Id="rId860" Type="http://schemas.openxmlformats.org/officeDocument/2006/relationships/image" Target="media/image835.png"/><Relationship Id="rId87" Type="http://schemas.openxmlformats.org/officeDocument/2006/relationships/image" Target="media/image66.png"/><Relationship Id="rId513" Type="http://schemas.openxmlformats.org/officeDocument/2006/relationships/image" Target="media/image488.png"/><Relationship Id="rId597" Type="http://schemas.openxmlformats.org/officeDocument/2006/relationships/image" Target="media/image572.png"/><Relationship Id="rId720" Type="http://schemas.openxmlformats.org/officeDocument/2006/relationships/image" Target="media/image695.png"/><Relationship Id="rId818" Type="http://schemas.openxmlformats.org/officeDocument/2006/relationships/image" Target="media/image793.png"/><Relationship Id="rId152" Type="http://schemas.openxmlformats.org/officeDocument/2006/relationships/image" Target="media/image131.png"/><Relationship Id="rId457" Type="http://schemas.openxmlformats.org/officeDocument/2006/relationships/image" Target="media/image432.png"/><Relationship Id="rId664" Type="http://schemas.openxmlformats.org/officeDocument/2006/relationships/image" Target="media/image639.png"/><Relationship Id="rId871" Type="http://schemas.openxmlformats.org/officeDocument/2006/relationships/image" Target="media/image846.png"/><Relationship Id="rId14" Type="http://schemas.openxmlformats.org/officeDocument/2006/relationships/footer" Target="footer2.xml"/><Relationship Id="rId317" Type="http://schemas.openxmlformats.org/officeDocument/2006/relationships/image" Target="media/image296.jpg"/><Relationship Id="rId524" Type="http://schemas.openxmlformats.org/officeDocument/2006/relationships/image" Target="media/image499.png"/><Relationship Id="rId731" Type="http://schemas.openxmlformats.org/officeDocument/2006/relationships/image" Target="media/image706.png"/><Relationship Id="rId98" Type="http://schemas.openxmlformats.org/officeDocument/2006/relationships/image" Target="media/image77.png"/><Relationship Id="rId163" Type="http://schemas.openxmlformats.org/officeDocument/2006/relationships/image" Target="media/image142.png"/><Relationship Id="rId370" Type="http://schemas.openxmlformats.org/officeDocument/2006/relationships/image" Target="media/image349.png"/><Relationship Id="rId829" Type="http://schemas.openxmlformats.org/officeDocument/2006/relationships/image" Target="media/image804.png"/><Relationship Id="rId230" Type="http://schemas.openxmlformats.org/officeDocument/2006/relationships/image" Target="media/image209.png"/><Relationship Id="rId468" Type="http://schemas.openxmlformats.org/officeDocument/2006/relationships/image" Target="media/image443.png"/><Relationship Id="rId675" Type="http://schemas.openxmlformats.org/officeDocument/2006/relationships/image" Target="media/image650.png"/><Relationship Id="rId882" Type="http://schemas.openxmlformats.org/officeDocument/2006/relationships/image" Target="media/image857.png"/><Relationship Id="rId25" Type="http://schemas.openxmlformats.org/officeDocument/2006/relationships/header" Target="header5.xml"/><Relationship Id="rId328" Type="http://schemas.openxmlformats.org/officeDocument/2006/relationships/image" Target="media/image307.jpg"/><Relationship Id="rId535" Type="http://schemas.openxmlformats.org/officeDocument/2006/relationships/image" Target="media/image510.png"/><Relationship Id="rId742" Type="http://schemas.openxmlformats.org/officeDocument/2006/relationships/image" Target="media/image717.png"/><Relationship Id="rId174" Type="http://schemas.openxmlformats.org/officeDocument/2006/relationships/image" Target="media/image153.png"/><Relationship Id="rId381" Type="http://schemas.openxmlformats.org/officeDocument/2006/relationships/image" Target="media/image360.jpg"/><Relationship Id="rId602" Type="http://schemas.openxmlformats.org/officeDocument/2006/relationships/image" Target="media/image577.png"/><Relationship Id="rId241" Type="http://schemas.openxmlformats.org/officeDocument/2006/relationships/image" Target="media/image220.png"/><Relationship Id="rId479" Type="http://schemas.openxmlformats.org/officeDocument/2006/relationships/image" Target="media/image454.png"/><Relationship Id="rId686" Type="http://schemas.openxmlformats.org/officeDocument/2006/relationships/image" Target="media/image661.png"/><Relationship Id="rId893" Type="http://schemas.openxmlformats.org/officeDocument/2006/relationships/fontTable" Target="fontTable.xml"/><Relationship Id="rId36" Type="http://schemas.openxmlformats.org/officeDocument/2006/relationships/image" Target="media/image15.png"/><Relationship Id="rId339" Type="http://schemas.openxmlformats.org/officeDocument/2006/relationships/image" Target="media/image318.jpg"/><Relationship Id="rId546" Type="http://schemas.openxmlformats.org/officeDocument/2006/relationships/image" Target="media/image521.png"/><Relationship Id="rId753" Type="http://schemas.openxmlformats.org/officeDocument/2006/relationships/image" Target="media/image728.png"/><Relationship Id="rId101" Type="http://schemas.openxmlformats.org/officeDocument/2006/relationships/image" Target="media/image80.png"/><Relationship Id="rId185" Type="http://schemas.openxmlformats.org/officeDocument/2006/relationships/image" Target="media/image164.png"/><Relationship Id="rId406" Type="http://schemas.openxmlformats.org/officeDocument/2006/relationships/image" Target="media/image385.jpeg"/><Relationship Id="rId392" Type="http://schemas.openxmlformats.org/officeDocument/2006/relationships/image" Target="media/image371.jpg"/><Relationship Id="rId613" Type="http://schemas.openxmlformats.org/officeDocument/2006/relationships/image" Target="media/image588.png"/><Relationship Id="rId697" Type="http://schemas.openxmlformats.org/officeDocument/2006/relationships/image" Target="media/image672.png"/><Relationship Id="rId820" Type="http://schemas.openxmlformats.org/officeDocument/2006/relationships/image" Target="media/image795.png"/><Relationship Id="rId252" Type="http://schemas.openxmlformats.org/officeDocument/2006/relationships/image" Target="media/image231.png"/><Relationship Id="rId47" Type="http://schemas.openxmlformats.org/officeDocument/2006/relationships/image" Target="media/image26.png"/><Relationship Id="rId112" Type="http://schemas.openxmlformats.org/officeDocument/2006/relationships/image" Target="media/image91.png"/><Relationship Id="rId557" Type="http://schemas.openxmlformats.org/officeDocument/2006/relationships/image" Target="media/image532.png"/><Relationship Id="rId764" Type="http://schemas.openxmlformats.org/officeDocument/2006/relationships/image" Target="media/image739.png"/><Relationship Id="rId196" Type="http://schemas.openxmlformats.org/officeDocument/2006/relationships/image" Target="media/image175.png"/><Relationship Id="rId417" Type="http://schemas.openxmlformats.org/officeDocument/2006/relationships/image" Target="media/image396.png"/><Relationship Id="rId624" Type="http://schemas.openxmlformats.org/officeDocument/2006/relationships/image" Target="media/image599.png"/><Relationship Id="rId831" Type="http://schemas.openxmlformats.org/officeDocument/2006/relationships/image" Target="media/image806.png"/><Relationship Id="rId263" Type="http://schemas.openxmlformats.org/officeDocument/2006/relationships/image" Target="media/image242.jpg"/><Relationship Id="rId470" Type="http://schemas.openxmlformats.org/officeDocument/2006/relationships/image" Target="media/image445.png"/><Relationship Id="rId58" Type="http://schemas.openxmlformats.org/officeDocument/2006/relationships/image" Target="media/image37.png"/><Relationship Id="rId123" Type="http://schemas.openxmlformats.org/officeDocument/2006/relationships/image" Target="media/image102.png"/><Relationship Id="rId330" Type="http://schemas.openxmlformats.org/officeDocument/2006/relationships/image" Target="media/image309.png"/><Relationship Id="rId568" Type="http://schemas.openxmlformats.org/officeDocument/2006/relationships/image" Target="media/image543.png"/><Relationship Id="rId775" Type="http://schemas.openxmlformats.org/officeDocument/2006/relationships/image" Target="media/image750.png"/><Relationship Id="rId428" Type="http://schemas.openxmlformats.org/officeDocument/2006/relationships/image" Target="media/image407.png"/><Relationship Id="rId635" Type="http://schemas.openxmlformats.org/officeDocument/2006/relationships/image" Target="media/image610.png"/><Relationship Id="rId842" Type="http://schemas.openxmlformats.org/officeDocument/2006/relationships/image" Target="media/image817.png"/><Relationship Id="rId274" Type="http://schemas.openxmlformats.org/officeDocument/2006/relationships/image" Target="media/image253.png"/><Relationship Id="rId481" Type="http://schemas.openxmlformats.org/officeDocument/2006/relationships/image" Target="media/image456.png"/><Relationship Id="rId702" Type="http://schemas.openxmlformats.org/officeDocument/2006/relationships/image" Target="media/image677.png"/><Relationship Id="rId69" Type="http://schemas.openxmlformats.org/officeDocument/2006/relationships/image" Target="media/image48.png"/><Relationship Id="rId134" Type="http://schemas.openxmlformats.org/officeDocument/2006/relationships/image" Target="media/image113.png"/><Relationship Id="rId579" Type="http://schemas.openxmlformats.org/officeDocument/2006/relationships/image" Target="media/image554.png"/><Relationship Id="rId786" Type="http://schemas.openxmlformats.org/officeDocument/2006/relationships/image" Target="media/image761.png"/><Relationship Id="rId341" Type="http://schemas.openxmlformats.org/officeDocument/2006/relationships/image" Target="media/image320.jpg"/><Relationship Id="rId439" Type="http://schemas.openxmlformats.org/officeDocument/2006/relationships/image" Target="media/image418.png"/><Relationship Id="rId646" Type="http://schemas.openxmlformats.org/officeDocument/2006/relationships/image" Target="media/image621.png"/><Relationship Id="rId201" Type="http://schemas.openxmlformats.org/officeDocument/2006/relationships/image" Target="media/image180.png"/><Relationship Id="rId285" Type="http://schemas.openxmlformats.org/officeDocument/2006/relationships/image" Target="media/image264.jpg"/><Relationship Id="rId506" Type="http://schemas.openxmlformats.org/officeDocument/2006/relationships/image" Target="media/image481.png"/><Relationship Id="rId853" Type="http://schemas.openxmlformats.org/officeDocument/2006/relationships/image" Target="media/image828.png"/><Relationship Id="rId492" Type="http://schemas.openxmlformats.org/officeDocument/2006/relationships/image" Target="media/image467.png"/><Relationship Id="rId713" Type="http://schemas.openxmlformats.org/officeDocument/2006/relationships/image" Target="media/image688.png"/><Relationship Id="rId797" Type="http://schemas.openxmlformats.org/officeDocument/2006/relationships/image" Target="media/image772.png"/><Relationship Id="rId145" Type="http://schemas.openxmlformats.org/officeDocument/2006/relationships/image" Target="media/image124.png"/><Relationship Id="rId352" Type="http://schemas.openxmlformats.org/officeDocument/2006/relationships/image" Target="media/image331.png"/><Relationship Id="rId212" Type="http://schemas.openxmlformats.org/officeDocument/2006/relationships/image" Target="media/image191.png"/><Relationship Id="rId657" Type="http://schemas.openxmlformats.org/officeDocument/2006/relationships/image" Target="media/image632.png"/><Relationship Id="rId864" Type="http://schemas.openxmlformats.org/officeDocument/2006/relationships/image" Target="media/image839.png"/><Relationship Id="rId296" Type="http://schemas.openxmlformats.org/officeDocument/2006/relationships/image" Target="media/image275.png"/><Relationship Id="rId517" Type="http://schemas.openxmlformats.org/officeDocument/2006/relationships/image" Target="media/image492.png"/><Relationship Id="rId724" Type="http://schemas.openxmlformats.org/officeDocument/2006/relationships/image" Target="media/image699.png"/><Relationship Id="rId60" Type="http://schemas.openxmlformats.org/officeDocument/2006/relationships/image" Target="media/image39.png"/><Relationship Id="rId156" Type="http://schemas.openxmlformats.org/officeDocument/2006/relationships/image" Target="media/image135.png"/><Relationship Id="rId363" Type="http://schemas.openxmlformats.org/officeDocument/2006/relationships/image" Target="media/image342.jpg"/><Relationship Id="rId570" Type="http://schemas.openxmlformats.org/officeDocument/2006/relationships/image" Target="media/image545.png"/><Relationship Id="rId223" Type="http://schemas.openxmlformats.org/officeDocument/2006/relationships/image" Target="media/image202.png"/><Relationship Id="rId430" Type="http://schemas.openxmlformats.org/officeDocument/2006/relationships/image" Target="media/image409.png"/><Relationship Id="rId668" Type="http://schemas.openxmlformats.org/officeDocument/2006/relationships/image" Target="media/image643.png"/><Relationship Id="rId875" Type="http://schemas.openxmlformats.org/officeDocument/2006/relationships/image" Target="media/image850.png"/><Relationship Id="rId18" Type="http://schemas.openxmlformats.org/officeDocument/2006/relationships/image" Target="media/image2.png"/><Relationship Id="rId528" Type="http://schemas.openxmlformats.org/officeDocument/2006/relationships/image" Target="media/image503.png"/><Relationship Id="rId735" Type="http://schemas.openxmlformats.org/officeDocument/2006/relationships/image" Target="media/image710.png"/><Relationship Id="rId167" Type="http://schemas.openxmlformats.org/officeDocument/2006/relationships/image" Target="media/image146.png"/><Relationship Id="rId374" Type="http://schemas.openxmlformats.org/officeDocument/2006/relationships/image" Target="media/image353.png"/><Relationship Id="rId581" Type="http://schemas.openxmlformats.org/officeDocument/2006/relationships/image" Target="media/image556.png"/><Relationship Id="rId71" Type="http://schemas.openxmlformats.org/officeDocument/2006/relationships/image" Target="media/image50.png"/><Relationship Id="rId234" Type="http://schemas.openxmlformats.org/officeDocument/2006/relationships/image" Target="media/image213.png"/><Relationship Id="rId679" Type="http://schemas.openxmlformats.org/officeDocument/2006/relationships/image" Target="media/image654.png"/><Relationship Id="rId802" Type="http://schemas.openxmlformats.org/officeDocument/2006/relationships/image" Target="media/image777.png"/><Relationship Id="rId886" Type="http://schemas.openxmlformats.org/officeDocument/2006/relationships/image" Target="media/image859.png"/><Relationship Id="rId2" Type="http://schemas.openxmlformats.org/officeDocument/2006/relationships/customXml" Target="../customXml/item2.xml"/><Relationship Id="rId29" Type="http://schemas.openxmlformats.org/officeDocument/2006/relationships/image" Target="media/image8.png"/><Relationship Id="rId441" Type="http://schemas.openxmlformats.org/officeDocument/2006/relationships/image" Target="media/image420.png"/><Relationship Id="rId539" Type="http://schemas.openxmlformats.org/officeDocument/2006/relationships/image" Target="media/image514.png"/><Relationship Id="rId746" Type="http://schemas.openxmlformats.org/officeDocument/2006/relationships/image" Target="media/image721.png"/><Relationship Id="rId178" Type="http://schemas.openxmlformats.org/officeDocument/2006/relationships/image" Target="media/image157.png"/><Relationship Id="rId301" Type="http://schemas.openxmlformats.org/officeDocument/2006/relationships/image" Target="media/image280.jpeg"/><Relationship Id="rId82" Type="http://schemas.openxmlformats.org/officeDocument/2006/relationships/image" Target="media/image61.png"/><Relationship Id="rId385" Type="http://schemas.openxmlformats.org/officeDocument/2006/relationships/image" Target="media/image364.jpg"/><Relationship Id="rId592" Type="http://schemas.openxmlformats.org/officeDocument/2006/relationships/image" Target="media/image567.png"/><Relationship Id="rId606" Type="http://schemas.openxmlformats.org/officeDocument/2006/relationships/image" Target="media/image581.png"/><Relationship Id="rId813" Type="http://schemas.openxmlformats.org/officeDocument/2006/relationships/image" Target="media/image788.png"/><Relationship Id="rId245" Type="http://schemas.openxmlformats.org/officeDocument/2006/relationships/image" Target="media/image224.png"/><Relationship Id="rId452" Type="http://schemas.openxmlformats.org/officeDocument/2006/relationships/hyperlink" Target="https://its.1c.ru/db/garant/content/71488992/1/1012" TargetMode="External"/><Relationship Id="rId105" Type="http://schemas.openxmlformats.org/officeDocument/2006/relationships/image" Target="media/image84.png"/><Relationship Id="rId312" Type="http://schemas.openxmlformats.org/officeDocument/2006/relationships/image" Target="media/image291.jpg"/><Relationship Id="rId757" Type="http://schemas.openxmlformats.org/officeDocument/2006/relationships/image" Target="media/image732.png"/><Relationship Id="rId93" Type="http://schemas.openxmlformats.org/officeDocument/2006/relationships/image" Target="media/image72.png"/><Relationship Id="rId189" Type="http://schemas.openxmlformats.org/officeDocument/2006/relationships/image" Target="media/image168.png"/><Relationship Id="rId396" Type="http://schemas.openxmlformats.org/officeDocument/2006/relationships/image" Target="media/image375.jpg"/><Relationship Id="rId617" Type="http://schemas.openxmlformats.org/officeDocument/2006/relationships/image" Target="media/image592.png"/><Relationship Id="rId824" Type="http://schemas.openxmlformats.org/officeDocument/2006/relationships/image" Target="media/image799.png"/><Relationship Id="rId256" Type="http://schemas.openxmlformats.org/officeDocument/2006/relationships/image" Target="media/image235.jpeg"/><Relationship Id="rId463" Type="http://schemas.openxmlformats.org/officeDocument/2006/relationships/image" Target="media/image438.png"/><Relationship Id="rId670" Type="http://schemas.openxmlformats.org/officeDocument/2006/relationships/image" Target="media/image645.png"/><Relationship Id="rId116" Type="http://schemas.openxmlformats.org/officeDocument/2006/relationships/image" Target="media/image95.png"/><Relationship Id="rId323" Type="http://schemas.openxmlformats.org/officeDocument/2006/relationships/image" Target="media/image302.jpg"/><Relationship Id="rId530" Type="http://schemas.openxmlformats.org/officeDocument/2006/relationships/image" Target="media/image505.png"/><Relationship Id="rId768" Type="http://schemas.openxmlformats.org/officeDocument/2006/relationships/image" Target="media/image743.png"/><Relationship Id="rId20" Type="http://schemas.openxmlformats.org/officeDocument/2006/relationships/footer" Target="footer4.xml"/><Relationship Id="rId628" Type="http://schemas.openxmlformats.org/officeDocument/2006/relationships/image" Target="media/image603.png"/><Relationship Id="rId835" Type="http://schemas.openxmlformats.org/officeDocument/2006/relationships/image" Target="media/image810.png"/><Relationship Id="rId267" Type="http://schemas.openxmlformats.org/officeDocument/2006/relationships/image" Target="media/image246.jpg"/><Relationship Id="rId474" Type="http://schemas.openxmlformats.org/officeDocument/2006/relationships/image" Target="media/image449.png"/><Relationship Id="rId127" Type="http://schemas.openxmlformats.org/officeDocument/2006/relationships/image" Target="media/image106.png"/><Relationship Id="rId681" Type="http://schemas.openxmlformats.org/officeDocument/2006/relationships/image" Target="media/image656.png"/><Relationship Id="rId779" Type="http://schemas.openxmlformats.org/officeDocument/2006/relationships/image" Target="media/image754.png"/><Relationship Id="rId31" Type="http://schemas.openxmlformats.org/officeDocument/2006/relationships/image" Target="media/image10.png"/><Relationship Id="rId334" Type="http://schemas.openxmlformats.org/officeDocument/2006/relationships/image" Target="media/image313.png"/><Relationship Id="rId541" Type="http://schemas.openxmlformats.org/officeDocument/2006/relationships/image" Target="media/image516.png"/><Relationship Id="rId639" Type="http://schemas.openxmlformats.org/officeDocument/2006/relationships/image" Target="media/image614.png"/><Relationship Id="rId180" Type="http://schemas.openxmlformats.org/officeDocument/2006/relationships/image" Target="media/image159.png"/><Relationship Id="rId278" Type="http://schemas.openxmlformats.org/officeDocument/2006/relationships/image" Target="media/image257.png"/><Relationship Id="rId401" Type="http://schemas.openxmlformats.org/officeDocument/2006/relationships/image" Target="media/image380.jpeg"/><Relationship Id="rId846" Type="http://schemas.openxmlformats.org/officeDocument/2006/relationships/image" Target="media/image821.png"/><Relationship Id="rId485" Type="http://schemas.openxmlformats.org/officeDocument/2006/relationships/image" Target="media/image460.png"/><Relationship Id="rId692" Type="http://schemas.openxmlformats.org/officeDocument/2006/relationships/image" Target="media/image667.png"/><Relationship Id="rId706" Type="http://schemas.openxmlformats.org/officeDocument/2006/relationships/image" Target="media/image681.png"/><Relationship Id="rId42" Type="http://schemas.openxmlformats.org/officeDocument/2006/relationships/image" Target="media/image21.png"/><Relationship Id="rId138" Type="http://schemas.openxmlformats.org/officeDocument/2006/relationships/image" Target="media/image117.png"/><Relationship Id="rId345" Type="http://schemas.openxmlformats.org/officeDocument/2006/relationships/image" Target="media/image324.jpeg"/><Relationship Id="rId552" Type="http://schemas.openxmlformats.org/officeDocument/2006/relationships/image" Target="media/image527.png"/><Relationship Id="rId191" Type="http://schemas.openxmlformats.org/officeDocument/2006/relationships/image" Target="media/image170.png"/><Relationship Id="rId205" Type="http://schemas.openxmlformats.org/officeDocument/2006/relationships/image" Target="media/image184.png"/><Relationship Id="rId412" Type="http://schemas.openxmlformats.org/officeDocument/2006/relationships/image" Target="media/image391.png"/><Relationship Id="rId857" Type="http://schemas.openxmlformats.org/officeDocument/2006/relationships/image" Target="media/image832.png"/><Relationship Id="rId289" Type="http://schemas.openxmlformats.org/officeDocument/2006/relationships/image" Target="media/image268.jpeg"/><Relationship Id="rId496" Type="http://schemas.openxmlformats.org/officeDocument/2006/relationships/image" Target="media/image471.png"/><Relationship Id="rId717" Type="http://schemas.openxmlformats.org/officeDocument/2006/relationships/image" Target="media/image692.png"/><Relationship Id="rId53" Type="http://schemas.openxmlformats.org/officeDocument/2006/relationships/image" Target="media/image32.png"/><Relationship Id="rId149" Type="http://schemas.openxmlformats.org/officeDocument/2006/relationships/image" Target="media/image128.png"/><Relationship Id="rId356" Type="http://schemas.openxmlformats.org/officeDocument/2006/relationships/image" Target="media/image335.jpg"/><Relationship Id="rId563" Type="http://schemas.openxmlformats.org/officeDocument/2006/relationships/image" Target="media/image538.png"/><Relationship Id="rId770" Type="http://schemas.openxmlformats.org/officeDocument/2006/relationships/image" Target="media/image745.png"/><Relationship Id="rId216" Type="http://schemas.openxmlformats.org/officeDocument/2006/relationships/image" Target="media/image195.png"/><Relationship Id="rId423" Type="http://schemas.openxmlformats.org/officeDocument/2006/relationships/image" Target="media/image402.png"/><Relationship Id="rId868" Type="http://schemas.openxmlformats.org/officeDocument/2006/relationships/image" Target="media/image843.png"/><Relationship Id="rId630" Type="http://schemas.openxmlformats.org/officeDocument/2006/relationships/image" Target="media/image605.png"/><Relationship Id="rId728" Type="http://schemas.openxmlformats.org/officeDocument/2006/relationships/image" Target="media/image703.png"/><Relationship Id="rId64" Type="http://schemas.openxmlformats.org/officeDocument/2006/relationships/image" Target="media/image43.png"/><Relationship Id="rId367" Type="http://schemas.openxmlformats.org/officeDocument/2006/relationships/image" Target="media/image346.png"/><Relationship Id="rId574" Type="http://schemas.openxmlformats.org/officeDocument/2006/relationships/image" Target="media/image549.png"/><Relationship Id="rId227" Type="http://schemas.openxmlformats.org/officeDocument/2006/relationships/image" Target="media/image206.png"/><Relationship Id="rId781" Type="http://schemas.openxmlformats.org/officeDocument/2006/relationships/image" Target="media/image756.png"/><Relationship Id="rId879" Type="http://schemas.openxmlformats.org/officeDocument/2006/relationships/image" Target="media/image854.png"/><Relationship Id="rId434" Type="http://schemas.openxmlformats.org/officeDocument/2006/relationships/image" Target="media/image413.png"/><Relationship Id="rId641" Type="http://schemas.openxmlformats.org/officeDocument/2006/relationships/image" Target="media/image616.png"/><Relationship Id="rId739" Type="http://schemas.openxmlformats.org/officeDocument/2006/relationships/image" Target="media/image714.png"/><Relationship Id="rId280" Type="http://schemas.openxmlformats.org/officeDocument/2006/relationships/image" Target="media/image259.png"/><Relationship Id="rId501" Type="http://schemas.openxmlformats.org/officeDocument/2006/relationships/image" Target="media/image476.png"/><Relationship Id="rId75" Type="http://schemas.openxmlformats.org/officeDocument/2006/relationships/image" Target="media/image54.png"/><Relationship Id="rId140" Type="http://schemas.openxmlformats.org/officeDocument/2006/relationships/image" Target="media/image119.png"/><Relationship Id="rId378" Type="http://schemas.openxmlformats.org/officeDocument/2006/relationships/image" Target="media/image357.png"/><Relationship Id="rId585" Type="http://schemas.openxmlformats.org/officeDocument/2006/relationships/image" Target="media/image560.png"/><Relationship Id="rId792" Type="http://schemas.openxmlformats.org/officeDocument/2006/relationships/image" Target="media/image767.png"/><Relationship Id="rId806" Type="http://schemas.openxmlformats.org/officeDocument/2006/relationships/image" Target="media/image781.png"/><Relationship Id="rId6" Type="http://schemas.openxmlformats.org/officeDocument/2006/relationships/styles" Target="styles.xml"/><Relationship Id="rId238" Type="http://schemas.openxmlformats.org/officeDocument/2006/relationships/image" Target="media/image217.png"/><Relationship Id="rId445" Type="http://schemas.openxmlformats.org/officeDocument/2006/relationships/image" Target="media/image424.png"/><Relationship Id="rId652" Type="http://schemas.openxmlformats.org/officeDocument/2006/relationships/image" Target="media/image627.png"/><Relationship Id="rId291" Type="http://schemas.openxmlformats.org/officeDocument/2006/relationships/image" Target="media/image270.jpg"/><Relationship Id="rId305" Type="http://schemas.openxmlformats.org/officeDocument/2006/relationships/image" Target="media/image284.jpg"/><Relationship Id="rId512" Type="http://schemas.openxmlformats.org/officeDocument/2006/relationships/image" Target="media/image487.png"/><Relationship Id="rId86" Type="http://schemas.openxmlformats.org/officeDocument/2006/relationships/image" Target="media/image65.png"/><Relationship Id="rId151" Type="http://schemas.openxmlformats.org/officeDocument/2006/relationships/image" Target="media/image130.png"/><Relationship Id="rId389" Type="http://schemas.openxmlformats.org/officeDocument/2006/relationships/image" Target="media/image368.jpg"/><Relationship Id="rId596" Type="http://schemas.openxmlformats.org/officeDocument/2006/relationships/image" Target="media/image571.png"/><Relationship Id="rId817" Type="http://schemas.openxmlformats.org/officeDocument/2006/relationships/image" Target="media/image792.png"/><Relationship Id="rId249" Type="http://schemas.openxmlformats.org/officeDocument/2006/relationships/image" Target="media/image228.png"/><Relationship Id="rId456" Type="http://schemas.openxmlformats.org/officeDocument/2006/relationships/hyperlink" Target="v8mnghelp://help/topics/v8config/v8cfgHelp/mdobject/id06b4cd0e-3d2b-4d01-a89d-218d750ef081/038b5c85-fb1c-4082-9c4c-e69f8928bf3a" TargetMode="External"/><Relationship Id="rId663" Type="http://schemas.openxmlformats.org/officeDocument/2006/relationships/image" Target="media/image638.png"/><Relationship Id="rId870" Type="http://schemas.openxmlformats.org/officeDocument/2006/relationships/image" Target="media/image845.png"/><Relationship Id="rId13" Type="http://schemas.openxmlformats.org/officeDocument/2006/relationships/footer" Target="footer1.xml"/><Relationship Id="rId109" Type="http://schemas.openxmlformats.org/officeDocument/2006/relationships/image" Target="media/image88.png"/><Relationship Id="rId316" Type="http://schemas.openxmlformats.org/officeDocument/2006/relationships/image" Target="media/image295.jpg"/><Relationship Id="rId523" Type="http://schemas.openxmlformats.org/officeDocument/2006/relationships/image" Target="media/image498.png"/><Relationship Id="rId97" Type="http://schemas.openxmlformats.org/officeDocument/2006/relationships/image" Target="media/image76.png"/><Relationship Id="rId730" Type="http://schemas.openxmlformats.org/officeDocument/2006/relationships/image" Target="media/image705.png"/><Relationship Id="rId828" Type="http://schemas.openxmlformats.org/officeDocument/2006/relationships/image" Target="media/image803.png"/><Relationship Id="rId162" Type="http://schemas.openxmlformats.org/officeDocument/2006/relationships/image" Target="media/image141.png"/><Relationship Id="rId467" Type="http://schemas.openxmlformats.org/officeDocument/2006/relationships/image" Target="media/image442.png"/><Relationship Id="rId674" Type="http://schemas.openxmlformats.org/officeDocument/2006/relationships/image" Target="media/image649.png"/><Relationship Id="rId881" Type="http://schemas.openxmlformats.org/officeDocument/2006/relationships/image" Target="media/image856.png"/><Relationship Id="rId24" Type="http://schemas.openxmlformats.org/officeDocument/2006/relationships/image" Target="media/image4.png"/><Relationship Id="rId327" Type="http://schemas.openxmlformats.org/officeDocument/2006/relationships/image" Target="media/image306.jpeg"/><Relationship Id="rId534" Type="http://schemas.openxmlformats.org/officeDocument/2006/relationships/image" Target="media/image509.png"/><Relationship Id="rId741" Type="http://schemas.openxmlformats.org/officeDocument/2006/relationships/image" Target="media/image716.png"/><Relationship Id="rId839" Type="http://schemas.openxmlformats.org/officeDocument/2006/relationships/image" Target="media/image814.png"/><Relationship Id="rId173" Type="http://schemas.openxmlformats.org/officeDocument/2006/relationships/image" Target="media/image152.png"/><Relationship Id="rId380" Type="http://schemas.openxmlformats.org/officeDocument/2006/relationships/image" Target="media/image359.jpeg"/><Relationship Id="rId601" Type="http://schemas.openxmlformats.org/officeDocument/2006/relationships/image" Target="media/image576.png"/><Relationship Id="rId240" Type="http://schemas.openxmlformats.org/officeDocument/2006/relationships/image" Target="media/image219.png"/><Relationship Id="rId478" Type="http://schemas.openxmlformats.org/officeDocument/2006/relationships/image" Target="media/image453.png"/><Relationship Id="rId685" Type="http://schemas.openxmlformats.org/officeDocument/2006/relationships/image" Target="media/image660.png"/><Relationship Id="rId892" Type="http://schemas.openxmlformats.org/officeDocument/2006/relationships/footer" Target="footer10.xml"/><Relationship Id="rId35" Type="http://schemas.openxmlformats.org/officeDocument/2006/relationships/image" Target="media/image14.png"/><Relationship Id="rId100" Type="http://schemas.openxmlformats.org/officeDocument/2006/relationships/image" Target="media/image79.png"/><Relationship Id="rId338" Type="http://schemas.openxmlformats.org/officeDocument/2006/relationships/image" Target="media/image317.jpg"/><Relationship Id="rId545" Type="http://schemas.openxmlformats.org/officeDocument/2006/relationships/image" Target="media/image520.png"/><Relationship Id="rId752" Type="http://schemas.openxmlformats.org/officeDocument/2006/relationships/image" Target="media/image727.png"/><Relationship Id="rId184" Type="http://schemas.openxmlformats.org/officeDocument/2006/relationships/image" Target="media/image163.png"/><Relationship Id="rId391" Type="http://schemas.openxmlformats.org/officeDocument/2006/relationships/image" Target="media/image370.jpeg"/><Relationship Id="rId405" Type="http://schemas.openxmlformats.org/officeDocument/2006/relationships/image" Target="media/image384.jpg"/><Relationship Id="rId612" Type="http://schemas.openxmlformats.org/officeDocument/2006/relationships/image" Target="media/image587.png"/><Relationship Id="rId251" Type="http://schemas.openxmlformats.org/officeDocument/2006/relationships/image" Target="media/image230.png"/><Relationship Id="rId489" Type="http://schemas.openxmlformats.org/officeDocument/2006/relationships/image" Target="media/image464.png"/><Relationship Id="rId696" Type="http://schemas.openxmlformats.org/officeDocument/2006/relationships/image" Target="media/image671.png"/><Relationship Id="rId46" Type="http://schemas.openxmlformats.org/officeDocument/2006/relationships/image" Target="media/image25.png"/><Relationship Id="rId349" Type="http://schemas.openxmlformats.org/officeDocument/2006/relationships/image" Target="media/image328.jpg"/><Relationship Id="rId556" Type="http://schemas.openxmlformats.org/officeDocument/2006/relationships/image" Target="media/image531.png"/><Relationship Id="rId763" Type="http://schemas.openxmlformats.org/officeDocument/2006/relationships/image" Target="media/image738.png"/><Relationship Id="rId111" Type="http://schemas.openxmlformats.org/officeDocument/2006/relationships/image" Target="media/image90.png"/><Relationship Id="rId195" Type="http://schemas.openxmlformats.org/officeDocument/2006/relationships/image" Target="media/image174.png"/><Relationship Id="rId209" Type="http://schemas.openxmlformats.org/officeDocument/2006/relationships/image" Target="media/image188.png"/><Relationship Id="rId416" Type="http://schemas.openxmlformats.org/officeDocument/2006/relationships/image" Target="media/image395.png"/><Relationship Id="rId623" Type="http://schemas.openxmlformats.org/officeDocument/2006/relationships/image" Target="media/image598.png"/><Relationship Id="rId830" Type="http://schemas.openxmlformats.org/officeDocument/2006/relationships/image" Target="media/image805.png"/><Relationship Id="rId57" Type="http://schemas.openxmlformats.org/officeDocument/2006/relationships/image" Target="media/image36.png"/><Relationship Id="rId262" Type="http://schemas.openxmlformats.org/officeDocument/2006/relationships/image" Target="media/image241.jpeg"/><Relationship Id="rId567" Type="http://schemas.openxmlformats.org/officeDocument/2006/relationships/image" Target="media/image542.png"/><Relationship Id="rId122" Type="http://schemas.openxmlformats.org/officeDocument/2006/relationships/image" Target="media/image101.png"/><Relationship Id="rId774" Type="http://schemas.openxmlformats.org/officeDocument/2006/relationships/image" Target="media/image749.png"/><Relationship Id="rId427" Type="http://schemas.openxmlformats.org/officeDocument/2006/relationships/image" Target="media/image406.png"/><Relationship Id="rId634" Type="http://schemas.openxmlformats.org/officeDocument/2006/relationships/image" Target="media/image609.png"/><Relationship Id="rId841" Type="http://schemas.openxmlformats.org/officeDocument/2006/relationships/image" Target="media/image816.png"/><Relationship Id="rId26" Type="http://schemas.openxmlformats.org/officeDocument/2006/relationships/image" Target="media/image5.png"/><Relationship Id="rId231" Type="http://schemas.openxmlformats.org/officeDocument/2006/relationships/image" Target="media/image210.png"/><Relationship Id="rId273" Type="http://schemas.openxmlformats.org/officeDocument/2006/relationships/image" Target="media/image252.jpg"/><Relationship Id="rId329" Type="http://schemas.openxmlformats.org/officeDocument/2006/relationships/image" Target="media/image308.jpg"/><Relationship Id="rId480" Type="http://schemas.openxmlformats.org/officeDocument/2006/relationships/image" Target="media/image455.png"/><Relationship Id="rId536" Type="http://schemas.openxmlformats.org/officeDocument/2006/relationships/image" Target="media/image511.png"/><Relationship Id="rId701" Type="http://schemas.openxmlformats.org/officeDocument/2006/relationships/image" Target="media/image676.png"/><Relationship Id="rId68" Type="http://schemas.openxmlformats.org/officeDocument/2006/relationships/image" Target="media/image47.png"/><Relationship Id="rId133" Type="http://schemas.openxmlformats.org/officeDocument/2006/relationships/image" Target="media/image112.png"/><Relationship Id="rId175" Type="http://schemas.openxmlformats.org/officeDocument/2006/relationships/image" Target="media/image154.png"/><Relationship Id="rId340" Type="http://schemas.openxmlformats.org/officeDocument/2006/relationships/image" Target="media/image319.jpeg"/><Relationship Id="rId578" Type="http://schemas.openxmlformats.org/officeDocument/2006/relationships/image" Target="media/image553.png"/><Relationship Id="rId743" Type="http://schemas.openxmlformats.org/officeDocument/2006/relationships/image" Target="media/image718.png"/><Relationship Id="rId785" Type="http://schemas.openxmlformats.org/officeDocument/2006/relationships/image" Target="media/image760.png"/><Relationship Id="rId200" Type="http://schemas.openxmlformats.org/officeDocument/2006/relationships/image" Target="media/image179.png"/><Relationship Id="rId382" Type="http://schemas.openxmlformats.org/officeDocument/2006/relationships/image" Target="media/image361.jpg"/><Relationship Id="rId438" Type="http://schemas.openxmlformats.org/officeDocument/2006/relationships/image" Target="media/image417.png"/><Relationship Id="rId603" Type="http://schemas.openxmlformats.org/officeDocument/2006/relationships/image" Target="media/image578.png"/><Relationship Id="rId645" Type="http://schemas.openxmlformats.org/officeDocument/2006/relationships/image" Target="media/image620.png"/><Relationship Id="rId687" Type="http://schemas.openxmlformats.org/officeDocument/2006/relationships/image" Target="media/image662.png"/><Relationship Id="rId810" Type="http://schemas.openxmlformats.org/officeDocument/2006/relationships/image" Target="media/image785.png"/><Relationship Id="rId852" Type="http://schemas.openxmlformats.org/officeDocument/2006/relationships/image" Target="media/image827.png"/><Relationship Id="rId242" Type="http://schemas.openxmlformats.org/officeDocument/2006/relationships/image" Target="media/image221.png"/><Relationship Id="rId284" Type="http://schemas.openxmlformats.org/officeDocument/2006/relationships/image" Target="media/image263.jpg"/><Relationship Id="rId491" Type="http://schemas.openxmlformats.org/officeDocument/2006/relationships/image" Target="media/image466.png"/><Relationship Id="rId505" Type="http://schemas.openxmlformats.org/officeDocument/2006/relationships/image" Target="media/image480.png"/><Relationship Id="rId712" Type="http://schemas.openxmlformats.org/officeDocument/2006/relationships/image" Target="media/image687.png"/><Relationship Id="rId894" Type="http://schemas.openxmlformats.org/officeDocument/2006/relationships/theme" Target="theme/theme1.xml"/><Relationship Id="rId37" Type="http://schemas.openxmlformats.org/officeDocument/2006/relationships/image" Target="media/image16.png"/><Relationship Id="rId79" Type="http://schemas.openxmlformats.org/officeDocument/2006/relationships/image" Target="media/image58.png"/><Relationship Id="rId102" Type="http://schemas.openxmlformats.org/officeDocument/2006/relationships/image" Target="media/image81.png"/><Relationship Id="rId144" Type="http://schemas.openxmlformats.org/officeDocument/2006/relationships/image" Target="media/image123.png"/><Relationship Id="rId547" Type="http://schemas.openxmlformats.org/officeDocument/2006/relationships/image" Target="media/image522.png"/><Relationship Id="rId589" Type="http://schemas.openxmlformats.org/officeDocument/2006/relationships/image" Target="media/image564.png"/><Relationship Id="rId754" Type="http://schemas.openxmlformats.org/officeDocument/2006/relationships/image" Target="media/image729.png"/><Relationship Id="rId796" Type="http://schemas.openxmlformats.org/officeDocument/2006/relationships/image" Target="media/image771.png"/><Relationship Id="rId90" Type="http://schemas.openxmlformats.org/officeDocument/2006/relationships/image" Target="media/image69.png"/><Relationship Id="rId186" Type="http://schemas.openxmlformats.org/officeDocument/2006/relationships/image" Target="media/image165.png"/><Relationship Id="rId351" Type="http://schemas.openxmlformats.org/officeDocument/2006/relationships/image" Target="media/image330.jpg"/><Relationship Id="rId393" Type="http://schemas.openxmlformats.org/officeDocument/2006/relationships/image" Target="media/image372.jpg"/><Relationship Id="rId407" Type="http://schemas.openxmlformats.org/officeDocument/2006/relationships/image" Target="media/image386.jpg"/><Relationship Id="rId449" Type="http://schemas.openxmlformats.org/officeDocument/2006/relationships/image" Target="media/image428.png"/><Relationship Id="rId614" Type="http://schemas.openxmlformats.org/officeDocument/2006/relationships/image" Target="media/image589.png"/><Relationship Id="rId656" Type="http://schemas.openxmlformats.org/officeDocument/2006/relationships/image" Target="media/image631.png"/><Relationship Id="rId821" Type="http://schemas.openxmlformats.org/officeDocument/2006/relationships/image" Target="media/image796.png"/><Relationship Id="rId863" Type="http://schemas.openxmlformats.org/officeDocument/2006/relationships/image" Target="media/image838.png"/><Relationship Id="rId211" Type="http://schemas.openxmlformats.org/officeDocument/2006/relationships/image" Target="media/image190.png"/><Relationship Id="rId253" Type="http://schemas.openxmlformats.org/officeDocument/2006/relationships/image" Target="media/image232.png"/><Relationship Id="rId295" Type="http://schemas.openxmlformats.org/officeDocument/2006/relationships/image" Target="media/image274.jpg"/><Relationship Id="rId309" Type="http://schemas.openxmlformats.org/officeDocument/2006/relationships/image" Target="media/image288.png"/><Relationship Id="rId460" Type="http://schemas.openxmlformats.org/officeDocument/2006/relationships/image" Target="media/image435.png"/><Relationship Id="rId516" Type="http://schemas.openxmlformats.org/officeDocument/2006/relationships/image" Target="media/image491.png"/><Relationship Id="rId698" Type="http://schemas.openxmlformats.org/officeDocument/2006/relationships/image" Target="media/image673.png"/><Relationship Id="rId48" Type="http://schemas.openxmlformats.org/officeDocument/2006/relationships/image" Target="media/image27.png"/><Relationship Id="rId113" Type="http://schemas.openxmlformats.org/officeDocument/2006/relationships/image" Target="media/image92.png"/><Relationship Id="rId320" Type="http://schemas.openxmlformats.org/officeDocument/2006/relationships/image" Target="media/image299.jpeg"/><Relationship Id="rId558" Type="http://schemas.openxmlformats.org/officeDocument/2006/relationships/image" Target="media/image533.png"/><Relationship Id="rId723" Type="http://schemas.openxmlformats.org/officeDocument/2006/relationships/image" Target="media/image698.png"/><Relationship Id="rId765" Type="http://schemas.openxmlformats.org/officeDocument/2006/relationships/image" Target="media/image740.png"/><Relationship Id="rId155" Type="http://schemas.openxmlformats.org/officeDocument/2006/relationships/image" Target="media/image134.png"/><Relationship Id="rId197" Type="http://schemas.openxmlformats.org/officeDocument/2006/relationships/image" Target="media/image176.png"/><Relationship Id="rId362" Type="http://schemas.openxmlformats.org/officeDocument/2006/relationships/image" Target="media/image341.jpg"/><Relationship Id="rId418" Type="http://schemas.openxmlformats.org/officeDocument/2006/relationships/image" Target="media/image397.png"/><Relationship Id="rId625" Type="http://schemas.openxmlformats.org/officeDocument/2006/relationships/image" Target="media/image600.png"/><Relationship Id="rId832" Type="http://schemas.openxmlformats.org/officeDocument/2006/relationships/image" Target="media/image807.png"/><Relationship Id="rId222" Type="http://schemas.openxmlformats.org/officeDocument/2006/relationships/image" Target="media/image201.png"/><Relationship Id="rId264" Type="http://schemas.openxmlformats.org/officeDocument/2006/relationships/image" Target="media/image243.jpg"/><Relationship Id="rId471" Type="http://schemas.openxmlformats.org/officeDocument/2006/relationships/image" Target="media/image446.png"/><Relationship Id="rId667" Type="http://schemas.openxmlformats.org/officeDocument/2006/relationships/image" Target="media/image642.png"/><Relationship Id="rId874" Type="http://schemas.openxmlformats.org/officeDocument/2006/relationships/image" Target="media/image849.png"/><Relationship Id="rId17" Type="http://schemas.openxmlformats.org/officeDocument/2006/relationships/image" Target="media/image1.png"/><Relationship Id="rId59" Type="http://schemas.openxmlformats.org/officeDocument/2006/relationships/image" Target="media/image38.png"/><Relationship Id="rId124" Type="http://schemas.openxmlformats.org/officeDocument/2006/relationships/image" Target="media/image103.png"/><Relationship Id="rId527" Type="http://schemas.openxmlformats.org/officeDocument/2006/relationships/image" Target="media/image502.png"/><Relationship Id="rId569" Type="http://schemas.openxmlformats.org/officeDocument/2006/relationships/image" Target="media/image544.png"/><Relationship Id="rId734" Type="http://schemas.openxmlformats.org/officeDocument/2006/relationships/image" Target="media/image709.png"/><Relationship Id="rId776" Type="http://schemas.openxmlformats.org/officeDocument/2006/relationships/image" Target="media/image751.png"/><Relationship Id="rId70" Type="http://schemas.openxmlformats.org/officeDocument/2006/relationships/image" Target="media/image49.png"/><Relationship Id="rId166" Type="http://schemas.openxmlformats.org/officeDocument/2006/relationships/image" Target="media/image145.png"/><Relationship Id="rId331" Type="http://schemas.openxmlformats.org/officeDocument/2006/relationships/image" Target="media/image310.png"/><Relationship Id="rId373" Type="http://schemas.openxmlformats.org/officeDocument/2006/relationships/image" Target="media/image352.png"/><Relationship Id="rId429" Type="http://schemas.openxmlformats.org/officeDocument/2006/relationships/image" Target="media/image408.png"/><Relationship Id="rId580" Type="http://schemas.openxmlformats.org/officeDocument/2006/relationships/image" Target="media/image555.png"/><Relationship Id="rId636" Type="http://schemas.openxmlformats.org/officeDocument/2006/relationships/image" Target="media/image611.png"/><Relationship Id="rId801" Type="http://schemas.openxmlformats.org/officeDocument/2006/relationships/image" Target="media/image776.png"/><Relationship Id="rId1" Type="http://schemas.openxmlformats.org/officeDocument/2006/relationships/customXml" Target="../customXml/item1.xml"/><Relationship Id="rId233" Type="http://schemas.openxmlformats.org/officeDocument/2006/relationships/image" Target="media/image212.png"/><Relationship Id="rId440" Type="http://schemas.openxmlformats.org/officeDocument/2006/relationships/image" Target="media/image419.png"/><Relationship Id="rId678" Type="http://schemas.openxmlformats.org/officeDocument/2006/relationships/image" Target="media/image653.png"/><Relationship Id="rId843" Type="http://schemas.openxmlformats.org/officeDocument/2006/relationships/image" Target="media/image818.png"/><Relationship Id="rId885" Type="http://schemas.openxmlformats.org/officeDocument/2006/relationships/image" Target="media/image858.png"/><Relationship Id="rId28" Type="http://schemas.openxmlformats.org/officeDocument/2006/relationships/image" Target="media/image7.png"/><Relationship Id="rId275" Type="http://schemas.openxmlformats.org/officeDocument/2006/relationships/image" Target="media/image254.png"/><Relationship Id="rId300" Type="http://schemas.openxmlformats.org/officeDocument/2006/relationships/image" Target="media/image279.png"/><Relationship Id="rId482" Type="http://schemas.openxmlformats.org/officeDocument/2006/relationships/image" Target="media/image457.png"/><Relationship Id="rId538" Type="http://schemas.openxmlformats.org/officeDocument/2006/relationships/image" Target="media/image513.png"/><Relationship Id="rId703" Type="http://schemas.openxmlformats.org/officeDocument/2006/relationships/image" Target="media/image678.png"/><Relationship Id="rId745" Type="http://schemas.openxmlformats.org/officeDocument/2006/relationships/image" Target="media/image720.png"/><Relationship Id="rId81" Type="http://schemas.openxmlformats.org/officeDocument/2006/relationships/image" Target="media/image60.png"/><Relationship Id="rId135" Type="http://schemas.openxmlformats.org/officeDocument/2006/relationships/image" Target="media/image114.png"/><Relationship Id="rId177" Type="http://schemas.openxmlformats.org/officeDocument/2006/relationships/image" Target="media/image156.png"/><Relationship Id="rId342" Type="http://schemas.openxmlformats.org/officeDocument/2006/relationships/image" Target="media/image321.jpeg"/><Relationship Id="rId384" Type="http://schemas.openxmlformats.org/officeDocument/2006/relationships/image" Target="media/image363.jpg"/><Relationship Id="rId591" Type="http://schemas.openxmlformats.org/officeDocument/2006/relationships/image" Target="media/image566.png"/><Relationship Id="rId605" Type="http://schemas.openxmlformats.org/officeDocument/2006/relationships/image" Target="media/image580.png"/><Relationship Id="rId787" Type="http://schemas.openxmlformats.org/officeDocument/2006/relationships/image" Target="media/image762.png"/><Relationship Id="rId812" Type="http://schemas.openxmlformats.org/officeDocument/2006/relationships/image" Target="media/image787.png"/><Relationship Id="rId202" Type="http://schemas.openxmlformats.org/officeDocument/2006/relationships/image" Target="media/image181.png"/><Relationship Id="rId244" Type="http://schemas.openxmlformats.org/officeDocument/2006/relationships/image" Target="media/image223.png"/><Relationship Id="rId647" Type="http://schemas.openxmlformats.org/officeDocument/2006/relationships/image" Target="media/image622.png"/><Relationship Id="rId689" Type="http://schemas.openxmlformats.org/officeDocument/2006/relationships/image" Target="media/image664.png"/><Relationship Id="rId854" Type="http://schemas.openxmlformats.org/officeDocument/2006/relationships/image" Target="media/image829.png"/><Relationship Id="rId39" Type="http://schemas.openxmlformats.org/officeDocument/2006/relationships/image" Target="media/image18.png"/><Relationship Id="rId286" Type="http://schemas.openxmlformats.org/officeDocument/2006/relationships/image" Target="media/image265.jpg"/><Relationship Id="rId451" Type="http://schemas.openxmlformats.org/officeDocument/2006/relationships/hyperlink" Target="https://its.1c.ru/db/garant/content/71488992/1/1000" TargetMode="External"/><Relationship Id="rId493" Type="http://schemas.openxmlformats.org/officeDocument/2006/relationships/image" Target="media/image468.png"/><Relationship Id="rId507" Type="http://schemas.openxmlformats.org/officeDocument/2006/relationships/image" Target="media/image482.png"/><Relationship Id="rId549" Type="http://schemas.openxmlformats.org/officeDocument/2006/relationships/image" Target="media/image524.png"/><Relationship Id="rId714" Type="http://schemas.openxmlformats.org/officeDocument/2006/relationships/image" Target="media/image689.png"/><Relationship Id="rId756" Type="http://schemas.openxmlformats.org/officeDocument/2006/relationships/image" Target="media/image731.png"/><Relationship Id="rId50" Type="http://schemas.openxmlformats.org/officeDocument/2006/relationships/image" Target="media/image29.png"/><Relationship Id="rId104" Type="http://schemas.openxmlformats.org/officeDocument/2006/relationships/image" Target="media/image83.png"/><Relationship Id="rId146" Type="http://schemas.openxmlformats.org/officeDocument/2006/relationships/image" Target="media/image125.png"/><Relationship Id="rId188" Type="http://schemas.openxmlformats.org/officeDocument/2006/relationships/image" Target="media/image167.png"/><Relationship Id="rId311" Type="http://schemas.openxmlformats.org/officeDocument/2006/relationships/image" Target="media/image290.png"/><Relationship Id="rId353" Type="http://schemas.openxmlformats.org/officeDocument/2006/relationships/image" Target="media/image332.png"/><Relationship Id="rId395" Type="http://schemas.openxmlformats.org/officeDocument/2006/relationships/image" Target="media/image374.jpg"/><Relationship Id="rId409" Type="http://schemas.openxmlformats.org/officeDocument/2006/relationships/image" Target="media/image388.jpg"/><Relationship Id="rId560" Type="http://schemas.openxmlformats.org/officeDocument/2006/relationships/image" Target="media/image535.png"/><Relationship Id="rId798" Type="http://schemas.openxmlformats.org/officeDocument/2006/relationships/image" Target="media/image773.png"/><Relationship Id="rId92" Type="http://schemas.openxmlformats.org/officeDocument/2006/relationships/image" Target="media/image71.png"/><Relationship Id="rId213" Type="http://schemas.openxmlformats.org/officeDocument/2006/relationships/image" Target="media/image192.png"/><Relationship Id="rId420" Type="http://schemas.openxmlformats.org/officeDocument/2006/relationships/image" Target="media/image399.png"/><Relationship Id="rId616" Type="http://schemas.openxmlformats.org/officeDocument/2006/relationships/image" Target="media/image591.png"/><Relationship Id="rId658" Type="http://schemas.openxmlformats.org/officeDocument/2006/relationships/image" Target="media/image633.png"/><Relationship Id="rId823" Type="http://schemas.openxmlformats.org/officeDocument/2006/relationships/image" Target="media/image798.png"/><Relationship Id="rId865" Type="http://schemas.openxmlformats.org/officeDocument/2006/relationships/image" Target="media/image840.png"/><Relationship Id="rId255" Type="http://schemas.openxmlformats.org/officeDocument/2006/relationships/image" Target="media/image234.jpeg"/><Relationship Id="rId297" Type="http://schemas.openxmlformats.org/officeDocument/2006/relationships/image" Target="media/image276.png"/><Relationship Id="rId462" Type="http://schemas.openxmlformats.org/officeDocument/2006/relationships/image" Target="media/image437.png"/><Relationship Id="rId518" Type="http://schemas.openxmlformats.org/officeDocument/2006/relationships/image" Target="media/image493.png"/><Relationship Id="rId725" Type="http://schemas.openxmlformats.org/officeDocument/2006/relationships/image" Target="media/image700.png"/><Relationship Id="rId115" Type="http://schemas.openxmlformats.org/officeDocument/2006/relationships/image" Target="media/image94.png"/><Relationship Id="rId157" Type="http://schemas.openxmlformats.org/officeDocument/2006/relationships/image" Target="media/image136.png"/><Relationship Id="rId322" Type="http://schemas.openxmlformats.org/officeDocument/2006/relationships/image" Target="media/image301.jpg"/><Relationship Id="rId364" Type="http://schemas.openxmlformats.org/officeDocument/2006/relationships/image" Target="media/image343.jpg"/><Relationship Id="rId767" Type="http://schemas.openxmlformats.org/officeDocument/2006/relationships/image" Target="media/image742.png"/><Relationship Id="rId61" Type="http://schemas.openxmlformats.org/officeDocument/2006/relationships/image" Target="media/image40.png"/><Relationship Id="rId199" Type="http://schemas.openxmlformats.org/officeDocument/2006/relationships/image" Target="media/image178.png"/><Relationship Id="rId571" Type="http://schemas.openxmlformats.org/officeDocument/2006/relationships/image" Target="media/image546.png"/><Relationship Id="rId627" Type="http://schemas.openxmlformats.org/officeDocument/2006/relationships/image" Target="media/image602.png"/><Relationship Id="rId669" Type="http://schemas.openxmlformats.org/officeDocument/2006/relationships/image" Target="media/image644.png"/><Relationship Id="rId834" Type="http://schemas.openxmlformats.org/officeDocument/2006/relationships/image" Target="media/image809.png"/><Relationship Id="rId876" Type="http://schemas.openxmlformats.org/officeDocument/2006/relationships/image" Target="media/image851.png"/><Relationship Id="rId19" Type="http://schemas.openxmlformats.org/officeDocument/2006/relationships/header" Target="header4.xml"/><Relationship Id="rId224" Type="http://schemas.openxmlformats.org/officeDocument/2006/relationships/image" Target="media/image203.png"/><Relationship Id="rId266" Type="http://schemas.openxmlformats.org/officeDocument/2006/relationships/image" Target="media/image245.gif"/><Relationship Id="rId431" Type="http://schemas.openxmlformats.org/officeDocument/2006/relationships/image" Target="media/image410.png"/><Relationship Id="rId473" Type="http://schemas.openxmlformats.org/officeDocument/2006/relationships/image" Target="media/image448.png"/><Relationship Id="rId529" Type="http://schemas.openxmlformats.org/officeDocument/2006/relationships/image" Target="media/image504.png"/><Relationship Id="rId680" Type="http://schemas.openxmlformats.org/officeDocument/2006/relationships/image" Target="media/image655.png"/><Relationship Id="rId736" Type="http://schemas.openxmlformats.org/officeDocument/2006/relationships/image" Target="media/image711.png"/><Relationship Id="rId30" Type="http://schemas.openxmlformats.org/officeDocument/2006/relationships/image" Target="media/image9.png"/><Relationship Id="rId126" Type="http://schemas.openxmlformats.org/officeDocument/2006/relationships/image" Target="media/image105.png"/><Relationship Id="rId168" Type="http://schemas.openxmlformats.org/officeDocument/2006/relationships/image" Target="media/image147.png"/><Relationship Id="rId333" Type="http://schemas.openxmlformats.org/officeDocument/2006/relationships/image" Target="media/image312.png"/><Relationship Id="rId540" Type="http://schemas.openxmlformats.org/officeDocument/2006/relationships/image" Target="media/image515.png"/><Relationship Id="rId778" Type="http://schemas.openxmlformats.org/officeDocument/2006/relationships/image" Target="media/image753.png"/><Relationship Id="rId72" Type="http://schemas.openxmlformats.org/officeDocument/2006/relationships/image" Target="media/image51.png"/><Relationship Id="rId375" Type="http://schemas.openxmlformats.org/officeDocument/2006/relationships/image" Target="media/image354.png"/><Relationship Id="rId582" Type="http://schemas.openxmlformats.org/officeDocument/2006/relationships/image" Target="media/image557.png"/><Relationship Id="rId638" Type="http://schemas.openxmlformats.org/officeDocument/2006/relationships/image" Target="media/image613.png"/><Relationship Id="rId803" Type="http://schemas.openxmlformats.org/officeDocument/2006/relationships/image" Target="media/image778.png"/><Relationship Id="rId845" Type="http://schemas.openxmlformats.org/officeDocument/2006/relationships/image" Target="media/image820.png"/><Relationship Id="rId3" Type="http://schemas.openxmlformats.org/officeDocument/2006/relationships/customXml" Target="../customXml/item3.xml"/><Relationship Id="rId235" Type="http://schemas.openxmlformats.org/officeDocument/2006/relationships/image" Target="media/image214.png"/><Relationship Id="rId277" Type="http://schemas.openxmlformats.org/officeDocument/2006/relationships/image" Target="media/image256.png"/><Relationship Id="rId400" Type="http://schemas.openxmlformats.org/officeDocument/2006/relationships/image" Target="media/image379.jpeg"/><Relationship Id="rId442" Type="http://schemas.openxmlformats.org/officeDocument/2006/relationships/image" Target="media/image421.png"/><Relationship Id="rId484" Type="http://schemas.openxmlformats.org/officeDocument/2006/relationships/image" Target="media/image459.png"/><Relationship Id="rId705" Type="http://schemas.openxmlformats.org/officeDocument/2006/relationships/image" Target="media/image680.png"/><Relationship Id="rId887" Type="http://schemas.openxmlformats.org/officeDocument/2006/relationships/header" Target="header7.xml"/><Relationship Id="rId137" Type="http://schemas.openxmlformats.org/officeDocument/2006/relationships/image" Target="media/image116.png"/><Relationship Id="rId302" Type="http://schemas.openxmlformats.org/officeDocument/2006/relationships/image" Target="media/image281.jpg"/><Relationship Id="rId344" Type="http://schemas.openxmlformats.org/officeDocument/2006/relationships/image" Target="media/image323.jpg"/><Relationship Id="rId691" Type="http://schemas.openxmlformats.org/officeDocument/2006/relationships/image" Target="media/image666.png"/><Relationship Id="rId747" Type="http://schemas.openxmlformats.org/officeDocument/2006/relationships/image" Target="media/image722.png"/><Relationship Id="rId789" Type="http://schemas.openxmlformats.org/officeDocument/2006/relationships/image" Target="media/image764.png"/><Relationship Id="rId41" Type="http://schemas.openxmlformats.org/officeDocument/2006/relationships/image" Target="media/image20.png"/><Relationship Id="rId83" Type="http://schemas.openxmlformats.org/officeDocument/2006/relationships/image" Target="media/image62.png"/><Relationship Id="rId179" Type="http://schemas.openxmlformats.org/officeDocument/2006/relationships/image" Target="media/image158.png"/><Relationship Id="rId386" Type="http://schemas.openxmlformats.org/officeDocument/2006/relationships/image" Target="media/image365.jpeg"/><Relationship Id="rId551" Type="http://schemas.openxmlformats.org/officeDocument/2006/relationships/image" Target="media/image526.png"/><Relationship Id="rId593" Type="http://schemas.openxmlformats.org/officeDocument/2006/relationships/image" Target="media/image568.png"/><Relationship Id="rId607" Type="http://schemas.openxmlformats.org/officeDocument/2006/relationships/image" Target="media/image582.png"/><Relationship Id="rId649" Type="http://schemas.openxmlformats.org/officeDocument/2006/relationships/image" Target="media/image624.png"/><Relationship Id="rId814" Type="http://schemas.openxmlformats.org/officeDocument/2006/relationships/image" Target="media/image789.png"/><Relationship Id="rId856" Type="http://schemas.openxmlformats.org/officeDocument/2006/relationships/image" Target="media/image831.png"/><Relationship Id="rId190" Type="http://schemas.openxmlformats.org/officeDocument/2006/relationships/image" Target="media/image169.png"/><Relationship Id="rId204" Type="http://schemas.openxmlformats.org/officeDocument/2006/relationships/image" Target="media/image183.png"/><Relationship Id="rId246" Type="http://schemas.openxmlformats.org/officeDocument/2006/relationships/image" Target="media/image225.png"/><Relationship Id="rId288" Type="http://schemas.openxmlformats.org/officeDocument/2006/relationships/image" Target="media/image267.jpg"/><Relationship Id="rId411" Type="http://schemas.openxmlformats.org/officeDocument/2006/relationships/image" Target="media/image390.png"/><Relationship Id="rId453" Type="http://schemas.openxmlformats.org/officeDocument/2006/relationships/hyperlink" Target="https://its.1c.ru/db/garant/content/71488992/1/1016" TargetMode="External"/><Relationship Id="rId509" Type="http://schemas.openxmlformats.org/officeDocument/2006/relationships/image" Target="media/image484.png"/><Relationship Id="rId660" Type="http://schemas.openxmlformats.org/officeDocument/2006/relationships/image" Target="media/image635.png"/><Relationship Id="rId106" Type="http://schemas.openxmlformats.org/officeDocument/2006/relationships/image" Target="media/image85.png"/><Relationship Id="rId313" Type="http://schemas.openxmlformats.org/officeDocument/2006/relationships/image" Target="media/image292.jpg"/><Relationship Id="rId495" Type="http://schemas.openxmlformats.org/officeDocument/2006/relationships/image" Target="media/image470.png"/><Relationship Id="rId716" Type="http://schemas.openxmlformats.org/officeDocument/2006/relationships/image" Target="media/image691.png"/><Relationship Id="rId758" Type="http://schemas.openxmlformats.org/officeDocument/2006/relationships/image" Target="media/image733.png"/><Relationship Id="rId10" Type="http://schemas.openxmlformats.org/officeDocument/2006/relationships/endnotes" Target="endnotes.xml"/><Relationship Id="rId52" Type="http://schemas.openxmlformats.org/officeDocument/2006/relationships/image" Target="media/image31.png"/><Relationship Id="rId94" Type="http://schemas.openxmlformats.org/officeDocument/2006/relationships/image" Target="media/image73.png"/><Relationship Id="rId148" Type="http://schemas.openxmlformats.org/officeDocument/2006/relationships/image" Target="media/image127.png"/><Relationship Id="rId355" Type="http://schemas.openxmlformats.org/officeDocument/2006/relationships/image" Target="media/image334.png"/><Relationship Id="rId397" Type="http://schemas.openxmlformats.org/officeDocument/2006/relationships/image" Target="media/image376.jpg"/><Relationship Id="rId520" Type="http://schemas.openxmlformats.org/officeDocument/2006/relationships/image" Target="media/image495.png"/><Relationship Id="rId562" Type="http://schemas.openxmlformats.org/officeDocument/2006/relationships/image" Target="media/image537.png"/><Relationship Id="rId618" Type="http://schemas.openxmlformats.org/officeDocument/2006/relationships/image" Target="media/image593.png"/><Relationship Id="rId825" Type="http://schemas.openxmlformats.org/officeDocument/2006/relationships/image" Target="media/image800.png"/><Relationship Id="rId215" Type="http://schemas.openxmlformats.org/officeDocument/2006/relationships/image" Target="media/image194.png"/><Relationship Id="rId257" Type="http://schemas.openxmlformats.org/officeDocument/2006/relationships/image" Target="media/image236.jpeg"/><Relationship Id="rId422" Type="http://schemas.openxmlformats.org/officeDocument/2006/relationships/image" Target="media/image401.png"/><Relationship Id="rId464" Type="http://schemas.openxmlformats.org/officeDocument/2006/relationships/image" Target="media/image439.png"/><Relationship Id="rId867" Type="http://schemas.openxmlformats.org/officeDocument/2006/relationships/image" Target="media/image842.png"/><Relationship Id="rId299" Type="http://schemas.openxmlformats.org/officeDocument/2006/relationships/image" Target="media/image278.png"/><Relationship Id="rId727" Type="http://schemas.openxmlformats.org/officeDocument/2006/relationships/image" Target="media/image702.png"/><Relationship Id="rId63" Type="http://schemas.openxmlformats.org/officeDocument/2006/relationships/image" Target="media/image42.png"/><Relationship Id="rId159" Type="http://schemas.openxmlformats.org/officeDocument/2006/relationships/image" Target="media/image138.png"/><Relationship Id="rId366" Type="http://schemas.openxmlformats.org/officeDocument/2006/relationships/image" Target="media/image345.jpg"/><Relationship Id="rId573" Type="http://schemas.openxmlformats.org/officeDocument/2006/relationships/image" Target="media/image548.png"/><Relationship Id="rId780" Type="http://schemas.openxmlformats.org/officeDocument/2006/relationships/image" Target="media/image755.png"/><Relationship Id="rId226" Type="http://schemas.openxmlformats.org/officeDocument/2006/relationships/image" Target="media/image205.png"/><Relationship Id="rId433" Type="http://schemas.openxmlformats.org/officeDocument/2006/relationships/image" Target="media/image412.png"/><Relationship Id="rId878" Type="http://schemas.openxmlformats.org/officeDocument/2006/relationships/image" Target="media/image853.png"/><Relationship Id="rId640" Type="http://schemas.openxmlformats.org/officeDocument/2006/relationships/image" Target="media/image615.png"/><Relationship Id="rId738" Type="http://schemas.openxmlformats.org/officeDocument/2006/relationships/image" Target="media/image713.png"/><Relationship Id="rId74" Type="http://schemas.openxmlformats.org/officeDocument/2006/relationships/image" Target="media/image53.png"/><Relationship Id="rId377" Type="http://schemas.openxmlformats.org/officeDocument/2006/relationships/image" Target="media/image356.png"/><Relationship Id="rId500" Type="http://schemas.openxmlformats.org/officeDocument/2006/relationships/image" Target="media/image475.png"/><Relationship Id="rId584" Type="http://schemas.openxmlformats.org/officeDocument/2006/relationships/image" Target="media/image559.png"/><Relationship Id="rId805" Type="http://schemas.openxmlformats.org/officeDocument/2006/relationships/image" Target="media/image780.png"/><Relationship Id="rId5" Type="http://schemas.openxmlformats.org/officeDocument/2006/relationships/numbering" Target="numbering.xml"/><Relationship Id="rId237" Type="http://schemas.openxmlformats.org/officeDocument/2006/relationships/image" Target="media/image216.png"/><Relationship Id="rId791" Type="http://schemas.openxmlformats.org/officeDocument/2006/relationships/image" Target="media/image766.png"/><Relationship Id="rId889" Type="http://schemas.openxmlformats.org/officeDocument/2006/relationships/footer" Target="footer8.xml"/><Relationship Id="rId444" Type="http://schemas.openxmlformats.org/officeDocument/2006/relationships/image" Target="media/image423.png"/><Relationship Id="rId651" Type="http://schemas.openxmlformats.org/officeDocument/2006/relationships/image" Target="media/image626.png"/><Relationship Id="rId749" Type="http://schemas.openxmlformats.org/officeDocument/2006/relationships/image" Target="media/image724.png"/><Relationship Id="rId290" Type="http://schemas.openxmlformats.org/officeDocument/2006/relationships/image" Target="media/image269.jpeg"/><Relationship Id="rId304" Type="http://schemas.openxmlformats.org/officeDocument/2006/relationships/image" Target="media/image283.jpeg"/><Relationship Id="rId388" Type="http://schemas.openxmlformats.org/officeDocument/2006/relationships/image" Target="media/image367.jpg"/><Relationship Id="rId511" Type="http://schemas.openxmlformats.org/officeDocument/2006/relationships/image" Target="media/image486.png"/><Relationship Id="rId609" Type="http://schemas.openxmlformats.org/officeDocument/2006/relationships/image" Target="media/image584.png"/><Relationship Id="rId85" Type="http://schemas.openxmlformats.org/officeDocument/2006/relationships/image" Target="media/image64.png"/><Relationship Id="rId150" Type="http://schemas.openxmlformats.org/officeDocument/2006/relationships/image" Target="media/image129.png"/><Relationship Id="rId595" Type="http://schemas.openxmlformats.org/officeDocument/2006/relationships/image" Target="media/image570.png"/><Relationship Id="rId816" Type="http://schemas.openxmlformats.org/officeDocument/2006/relationships/image" Target="media/image791.png"/><Relationship Id="rId248" Type="http://schemas.openxmlformats.org/officeDocument/2006/relationships/image" Target="media/image227.png"/><Relationship Id="rId455" Type="http://schemas.openxmlformats.org/officeDocument/2006/relationships/image" Target="media/image431.png"/><Relationship Id="rId662" Type="http://schemas.openxmlformats.org/officeDocument/2006/relationships/image" Target="media/image637.png"/><Relationship Id="rId12" Type="http://schemas.openxmlformats.org/officeDocument/2006/relationships/header" Target="header2.xml"/><Relationship Id="rId108" Type="http://schemas.openxmlformats.org/officeDocument/2006/relationships/image" Target="media/image87.png"/><Relationship Id="rId315" Type="http://schemas.openxmlformats.org/officeDocument/2006/relationships/image" Target="media/image294.jpg"/><Relationship Id="rId522" Type="http://schemas.openxmlformats.org/officeDocument/2006/relationships/image" Target="media/image497.png"/><Relationship Id="rId96" Type="http://schemas.openxmlformats.org/officeDocument/2006/relationships/image" Target="media/image75.png"/><Relationship Id="rId161" Type="http://schemas.openxmlformats.org/officeDocument/2006/relationships/image" Target="media/image140.png"/><Relationship Id="rId399" Type="http://schemas.openxmlformats.org/officeDocument/2006/relationships/image" Target="media/image378.jpeg"/><Relationship Id="rId827" Type="http://schemas.openxmlformats.org/officeDocument/2006/relationships/image" Target="media/image802.png"/><Relationship Id="rId259" Type="http://schemas.openxmlformats.org/officeDocument/2006/relationships/image" Target="media/image238.jpeg"/><Relationship Id="rId466" Type="http://schemas.openxmlformats.org/officeDocument/2006/relationships/image" Target="media/image441.png"/><Relationship Id="rId673" Type="http://schemas.openxmlformats.org/officeDocument/2006/relationships/image" Target="media/image648.png"/><Relationship Id="rId880" Type="http://schemas.openxmlformats.org/officeDocument/2006/relationships/image" Target="media/image855.png"/><Relationship Id="rId23" Type="http://schemas.openxmlformats.org/officeDocument/2006/relationships/footer" Target="footer6.xml"/><Relationship Id="rId119" Type="http://schemas.openxmlformats.org/officeDocument/2006/relationships/image" Target="media/image98.png"/><Relationship Id="rId326" Type="http://schemas.openxmlformats.org/officeDocument/2006/relationships/image" Target="media/image305.jpg"/><Relationship Id="rId533" Type="http://schemas.openxmlformats.org/officeDocument/2006/relationships/image" Target="media/image508.png"/><Relationship Id="rId740" Type="http://schemas.openxmlformats.org/officeDocument/2006/relationships/image" Target="media/image715.png"/><Relationship Id="rId838" Type="http://schemas.openxmlformats.org/officeDocument/2006/relationships/image" Target="media/image813.png"/><Relationship Id="rId172" Type="http://schemas.openxmlformats.org/officeDocument/2006/relationships/image" Target="media/image151.png"/><Relationship Id="rId477" Type="http://schemas.openxmlformats.org/officeDocument/2006/relationships/image" Target="media/image452.png"/><Relationship Id="rId600" Type="http://schemas.openxmlformats.org/officeDocument/2006/relationships/image" Target="media/image575.png"/><Relationship Id="rId684" Type="http://schemas.openxmlformats.org/officeDocument/2006/relationships/image" Target="media/image659.png"/><Relationship Id="rId337" Type="http://schemas.openxmlformats.org/officeDocument/2006/relationships/image" Target="media/image316.png"/><Relationship Id="rId891" Type="http://schemas.openxmlformats.org/officeDocument/2006/relationships/header" Target="header9.xml"/><Relationship Id="rId34" Type="http://schemas.openxmlformats.org/officeDocument/2006/relationships/image" Target="media/image13.png"/><Relationship Id="rId544" Type="http://schemas.openxmlformats.org/officeDocument/2006/relationships/image" Target="media/image519.png"/><Relationship Id="rId751" Type="http://schemas.openxmlformats.org/officeDocument/2006/relationships/image" Target="media/image726.png"/><Relationship Id="rId849" Type="http://schemas.openxmlformats.org/officeDocument/2006/relationships/image" Target="media/image824.png"/><Relationship Id="rId183" Type="http://schemas.openxmlformats.org/officeDocument/2006/relationships/image" Target="media/image162.png"/><Relationship Id="rId390" Type="http://schemas.openxmlformats.org/officeDocument/2006/relationships/image" Target="media/image369.jpg"/><Relationship Id="rId404" Type="http://schemas.openxmlformats.org/officeDocument/2006/relationships/image" Target="media/image383.jpg"/><Relationship Id="rId611" Type="http://schemas.openxmlformats.org/officeDocument/2006/relationships/image" Target="media/image586.png"/><Relationship Id="rId250" Type="http://schemas.openxmlformats.org/officeDocument/2006/relationships/image" Target="media/image229.png"/><Relationship Id="rId488" Type="http://schemas.openxmlformats.org/officeDocument/2006/relationships/image" Target="media/image463.png"/><Relationship Id="rId695" Type="http://schemas.openxmlformats.org/officeDocument/2006/relationships/image" Target="media/image670.png"/><Relationship Id="rId709" Type="http://schemas.openxmlformats.org/officeDocument/2006/relationships/image" Target="media/image684.png"/><Relationship Id="rId45" Type="http://schemas.openxmlformats.org/officeDocument/2006/relationships/image" Target="media/image24.png"/><Relationship Id="rId110" Type="http://schemas.openxmlformats.org/officeDocument/2006/relationships/image" Target="media/image89.png"/><Relationship Id="rId348" Type="http://schemas.openxmlformats.org/officeDocument/2006/relationships/image" Target="media/image327.jpg"/><Relationship Id="rId555" Type="http://schemas.openxmlformats.org/officeDocument/2006/relationships/image" Target="media/image530.png"/><Relationship Id="rId762" Type="http://schemas.openxmlformats.org/officeDocument/2006/relationships/image" Target="media/image737.png"/><Relationship Id="rId194" Type="http://schemas.openxmlformats.org/officeDocument/2006/relationships/image" Target="media/image173.png"/><Relationship Id="rId208" Type="http://schemas.openxmlformats.org/officeDocument/2006/relationships/image" Target="media/image187.png"/><Relationship Id="rId415" Type="http://schemas.openxmlformats.org/officeDocument/2006/relationships/image" Target="media/image394.png"/><Relationship Id="rId622" Type="http://schemas.openxmlformats.org/officeDocument/2006/relationships/image" Target="media/image597.png"/><Relationship Id="rId261" Type="http://schemas.openxmlformats.org/officeDocument/2006/relationships/image" Target="media/image240.jpeg"/><Relationship Id="rId499" Type="http://schemas.openxmlformats.org/officeDocument/2006/relationships/image" Target="media/image474.png"/><Relationship Id="rId56" Type="http://schemas.openxmlformats.org/officeDocument/2006/relationships/image" Target="media/image35.png"/><Relationship Id="rId359" Type="http://schemas.openxmlformats.org/officeDocument/2006/relationships/image" Target="media/image338.jpg"/><Relationship Id="rId566" Type="http://schemas.openxmlformats.org/officeDocument/2006/relationships/image" Target="media/image541.png"/><Relationship Id="rId773" Type="http://schemas.openxmlformats.org/officeDocument/2006/relationships/image" Target="media/image748.png"/><Relationship Id="rId121" Type="http://schemas.openxmlformats.org/officeDocument/2006/relationships/image" Target="media/image100.png"/><Relationship Id="rId219" Type="http://schemas.openxmlformats.org/officeDocument/2006/relationships/image" Target="media/image198.png"/><Relationship Id="rId426" Type="http://schemas.openxmlformats.org/officeDocument/2006/relationships/image" Target="media/image405.png"/><Relationship Id="rId633" Type="http://schemas.openxmlformats.org/officeDocument/2006/relationships/image" Target="media/image608.png"/><Relationship Id="rId840" Type="http://schemas.openxmlformats.org/officeDocument/2006/relationships/image" Target="media/image815.png"/><Relationship Id="rId67" Type="http://schemas.openxmlformats.org/officeDocument/2006/relationships/image" Target="media/image46.png"/><Relationship Id="rId272" Type="http://schemas.openxmlformats.org/officeDocument/2006/relationships/image" Target="media/image251.jpg"/><Relationship Id="rId577" Type="http://schemas.openxmlformats.org/officeDocument/2006/relationships/image" Target="media/image552.png"/><Relationship Id="rId700" Type="http://schemas.openxmlformats.org/officeDocument/2006/relationships/image" Target="media/image675.png"/><Relationship Id="rId132" Type="http://schemas.openxmlformats.org/officeDocument/2006/relationships/image" Target="media/image111.png"/><Relationship Id="rId784" Type="http://schemas.openxmlformats.org/officeDocument/2006/relationships/image" Target="media/image759.png"/><Relationship Id="rId437" Type="http://schemas.openxmlformats.org/officeDocument/2006/relationships/image" Target="media/image416.png"/><Relationship Id="rId644" Type="http://schemas.openxmlformats.org/officeDocument/2006/relationships/image" Target="media/image619.png"/><Relationship Id="rId851" Type="http://schemas.openxmlformats.org/officeDocument/2006/relationships/image" Target="media/image826.png"/><Relationship Id="rId283" Type="http://schemas.openxmlformats.org/officeDocument/2006/relationships/image" Target="media/image262.png"/><Relationship Id="rId490" Type="http://schemas.openxmlformats.org/officeDocument/2006/relationships/image" Target="media/image465.png"/><Relationship Id="rId504" Type="http://schemas.openxmlformats.org/officeDocument/2006/relationships/image" Target="media/image479.png"/><Relationship Id="rId711" Type="http://schemas.openxmlformats.org/officeDocument/2006/relationships/image" Target="media/image686.png"/><Relationship Id="rId78" Type="http://schemas.openxmlformats.org/officeDocument/2006/relationships/image" Target="media/image57.png"/><Relationship Id="rId143" Type="http://schemas.openxmlformats.org/officeDocument/2006/relationships/image" Target="media/image122.png"/><Relationship Id="rId350" Type="http://schemas.openxmlformats.org/officeDocument/2006/relationships/image" Target="media/image329.jpg"/><Relationship Id="rId588" Type="http://schemas.openxmlformats.org/officeDocument/2006/relationships/image" Target="media/image563.png"/><Relationship Id="rId795" Type="http://schemas.openxmlformats.org/officeDocument/2006/relationships/image" Target="media/image770.png"/><Relationship Id="rId809" Type="http://schemas.openxmlformats.org/officeDocument/2006/relationships/image" Target="media/image784.png"/><Relationship Id="rId9" Type="http://schemas.openxmlformats.org/officeDocument/2006/relationships/footnotes" Target="footnotes.xml"/><Relationship Id="rId210" Type="http://schemas.openxmlformats.org/officeDocument/2006/relationships/image" Target="media/image189.png"/><Relationship Id="rId448" Type="http://schemas.openxmlformats.org/officeDocument/2006/relationships/image" Target="media/image427.png"/><Relationship Id="rId655" Type="http://schemas.openxmlformats.org/officeDocument/2006/relationships/image" Target="media/image630.png"/><Relationship Id="rId862" Type="http://schemas.openxmlformats.org/officeDocument/2006/relationships/image" Target="media/image837.png"/><Relationship Id="rId294" Type="http://schemas.openxmlformats.org/officeDocument/2006/relationships/image" Target="media/image273.jpg"/><Relationship Id="rId308" Type="http://schemas.openxmlformats.org/officeDocument/2006/relationships/image" Target="media/image287.png"/><Relationship Id="rId515" Type="http://schemas.openxmlformats.org/officeDocument/2006/relationships/image" Target="media/image490.png"/><Relationship Id="rId722" Type="http://schemas.openxmlformats.org/officeDocument/2006/relationships/image" Target="media/image697.png"/><Relationship Id="rId89" Type="http://schemas.openxmlformats.org/officeDocument/2006/relationships/image" Target="media/image68.png"/><Relationship Id="rId154" Type="http://schemas.openxmlformats.org/officeDocument/2006/relationships/image" Target="media/image133.png"/><Relationship Id="rId361" Type="http://schemas.openxmlformats.org/officeDocument/2006/relationships/image" Target="media/image340.jpeg"/><Relationship Id="rId599" Type="http://schemas.openxmlformats.org/officeDocument/2006/relationships/image" Target="media/image574.png"/><Relationship Id="rId459" Type="http://schemas.openxmlformats.org/officeDocument/2006/relationships/image" Target="media/image434.png"/><Relationship Id="rId666" Type="http://schemas.openxmlformats.org/officeDocument/2006/relationships/image" Target="media/image641.png"/><Relationship Id="rId873" Type="http://schemas.openxmlformats.org/officeDocument/2006/relationships/image" Target="media/image848.png"/><Relationship Id="rId16" Type="http://schemas.openxmlformats.org/officeDocument/2006/relationships/footer" Target="footer3.xml"/><Relationship Id="rId221" Type="http://schemas.openxmlformats.org/officeDocument/2006/relationships/image" Target="media/image200.png"/><Relationship Id="rId319" Type="http://schemas.openxmlformats.org/officeDocument/2006/relationships/image" Target="media/image298.jpg"/><Relationship Id="rId526" Type="http://schemas.openxmlformats.org/officeDocument/2006/relationships/image" Target="media/image501.png"/><Relationship Id="rId733" Type="http://schemas.openxmlformats.org/officeDocument/2006/relationships/image" Target="media/image708.png"/><Relationship Id="rId165" Type="http://schemas.openxmlformats.org/officeDocument/2006/relationships/image" Target="media/image144.png"/><Relationship Id="rId372" Type="http://schemas.openxmlformats.org/officeDocument/2006/relationships/image" Target="media/image351.png"/><Relationship Id="rId677" Type="http://schemas.openxmlformats.org/officeDocument/2006/relationships/image" Target="media/image652.png"/><Relationship Id="rId800" Type="http://schemas.openxmlformats.org/officeDocument/2006/relationships/image" Target="media/image775.png"/><Relationship Id="rId232" Type="http://schemas.openxmlformats.org/officeDocument/2006/relationships/image" Target="media/image211.png"/><Relationship Id="rId884" Type="http://schemas.openxmlformats.org/officeDocument/2006/relationships/footer" Target="footer7.xml"/><Relationship Id="rId27" Type="http://schemas.openxmlformats.org/officeDocument/2006/relationships/image" Target="media/image6.png"/><Relationship Id="rId537" Type="http://schemas.openxmlformats.org/officeDocument/2006/relationships/image" Target="media/image512.png"/><Relationship Id="rId744" Type="http://schemas.openxmlformats.org/officeDocument/2006/relationships/image" Target="media/image719.png"/><Relationship Id="rId80" Type="http://schemas.openxmlformats.org/officeDocument/2006/relationships/image" Target="media/image59.png"/><Relationship Id="rId176" Type="http://schemas.openxmlformats.org/officeDocument/2006/relationships/image" Target="media/image155.png"/><Relationship Id="rId383" Type="http://schemas.openxmlformats.org/officeDocument/2006/relationships/image" Target="media/image362.jpeg"/><Relationship Id="rId590" Type="http://schemas.openxmlformats.org/officeDocument/2006/relationships/image" Target="media/image565.png"/><Relationship Id="rId604" Type="http://schemas.openxmlformats.org/officeDocument/2006/relationships/image" Target="media/image579.png"/><Relationship Id="rId811" Type="http://schemas.openxmlformats.org/officeDocument/2006/relationships/image" Target="media/image786.png"/><Relationship Id="rId243" Type="http://schemas.openxmlformats.org/officeDocument/2006/relationships/image" Target="media/image222.png"/><Relationship Id="rId450" Type="http://schemas.openxmlformats.org/officeDocument/2006/relationships/image" Target="media/image429.png"/><Relationship Id="rId688" Type="http://schemas.openxmlformats.org/officeDocument/2006/relationships/image" Target="media/image663.png"/><Relationship Id="rId38" Type="http://schemas.openxmlformats.org/officeDocument/2006/relationships/image" Target="media/image17.png"/><Relationship Id="rId103" Type="http://schemas.openxmlformats.org/officeDocument/2006/relationships/image" Target="media/image82.png"/><Relationship Id="rId310" Type="http://schemas.openxmlformats.org/officeDocument/2006/relationships/image" Target="media/image289.png"/><Relationship Id="rId548" Type="http://schemas.openxmlformats.org/officeDocument/2006/relationships/image" Target="media/image523.png"/><Relationship Id="rId755" Type="http://schemas.openxmlformats.org/officeDocument/2006/relationships/image" Target="media/image730.png"/><Relationship Id="rId91" Type="http://schemas.openxmlformats.org/officeDocument/2006/relationships/image" Target="media/image70.png"/><Relationship Id="rId187" Type="http://schemas.openxmlformats.org/officeDocument/2006/relationships/image" Target="media/image166.png"/><Relationship Id="rId394" Type="http://schemas.openxmlformats.org/officeDocument/2006/relationships/image" Target="media/image373.jpeg"/><Relationship Id="rId408" Type="http://schemas.openxmlformats.org/officeDocument/2006/relationships/image" Target="media/image387.jpeg"/><Relationship Id="rId615" Type="http://schemas.openxmlformats.org/officeDocument/2006/relationships/image" Target="media/image590.png"/><Relationship Id="rId822" Type="http://schemas.openxmlformats.org/officeDocument/2006/relationships/image" Target="media/image797.png"/><Relationship Id="rId254" Type="http://schemas.openxmlformats.org/officeDocument/2006/relationships/image" Target="media/image233.jpeg"/><Relationship Id="rId699" Type="http://schemas.openxmlformats.org/officeDocument/2006/relationships/image" Target="media/image674.png"/><Relationship Id="rId49" Type="http://schemas.openxmlformats.org/officeDocument/2006/relationships/image" Target="media/image28.png"/><Relationship Id="rId114" Type="http://schemas.openxmlformats.org/officeDocument/2006/relationships/image" Target="media/image93.png"/><Relationship Id="rId461" Type="http://schemas.openxmlformats.org/officeDocument/2006/relationships/image" Target="media/image436.png"/><Relationship Id="rId559" Type="http://schemas.openxmlformats.org/officeDocument/2006/relationships/image" Target="media/image534.png"/><Relationship Id="rId766" Type="http://schemas.openxmlformats.org/officeDocument/2006/relationships/image" Target="media/image741.png"/><Relationship Id="rId198" Type="http://schemas.openxmlformats.org/officeDocument/2006/relationships/image" Target="media/image177.png"/><Relationship Id="rId321" Type="http://schemas.openxmlformats.org/officeDocument/2006/relationships/image" Target="media/image300.jpg"/><Relationship Id="rId419" Type="http://schemas.openxmlformats.org/officeDocument/2006/relationships/image" Target="media/image398.png"/><Relationship Id="rId626" Type="http://schemas.openxmlformats.org/officeDocument/2006/relationships/image" Target="media/image601.png"/><Relationship Id="rId833" Type="http://schemas.openxmlformats.org/officeDocument/2006/relationships/image" Target="media/image808.png"/><Relationship Id="rId265" Type="http://schemas.openxmlformats.org/officeDocument/2006/relationships/image" Target="media/image244.jpg"/><Relationship Id="rId472" Type="http://schemas.openxmlformats.org/officeDocument/2006/relationships/image" Target="media/image447.png"/><Relationship Id="rId125" Type="http://schemas.openxmlformats.org/officeDocument/2006/relationships/image" Target="media/image104.png"/><Relationship Id="rId332" Type="http://schemas.openxmlformats.org/officeDocument/2006/relationships/image" Target="media/image311.png"/><Relationship Id="rId777" Type="http://schemas.openxmlformats.org/officeDocument/2006/relationships/image" Target="media/image752.png"/><Relationship Id="rId637" Type="http://schemas.openxmlformats.org/officeDocument/2006/relationships/image" Target="media/image612.jpeg"/><Relationship Id="rId844" Type="http://schemas.openxmlformats.org/officeDocument/2006/relationships/image" Target="media/image819.png"/><Relationship Id="rId276" Type="http://schemas.openxmlformats.org/officeDocument/2006/relationships/image" Target="media/image255.png"/><Relationship Id="rId483" Type="http://schemas.openxmlformats.org/officeDocument/2006/relationships/image" Target="media/image458.png"/><Relationship Id="rId690" Type="http://schemas.openxmlformats.org/officeDocument/2006/relationships/image" Target="media/image665.png"/><Relationship Id="rId704" Type="http://schemas.openxmlformats.org/officeDocument/2006/relationships/image" Target="media/image679.png"/><Relationship Id="rId40" Type="http://schemas.openxmlformats.org/officeDocument/2006/relationships/image" Target="media/image19.png"/><Relationship Id="rId136" Type="http://schemas.openxmlformats.org/officeDocument/2006/relationships/image" Target="media/image115.png"/><Relationship Id="rId343" Type="http://schemas.openxmlformats.org/officeDocument/2006/relationships/image" Target="media/image322.jpg"/><Relationship Id="rId550" Type="http://schemas.openxmlformats.org/officeDocument/2006/relationships/image" Target="media/image525.png"/><Relationship Id="rId788" Type="http://schemas.openxmlformats.org/officeDocument/2006/relationships/image" Target="media/image763.png"/><Relationship Id="rId203" Type="http://schemas.openxmlformats.org/officeDocument/2006/relationships/image" Target="media/image182.png"/><Relationship Id="rId648" Type="http://schemas.openxmlformats.org/officeDocument/2006/relationships/image" Target="media/image623.png"/><Relationship Id="rId855" Type="http://schemas.openxmlformats.org/officeDocument/2006/relationships/image" Target="media/image830.png"/><Relationship Id="rId287" Type="http://schemas.openxmlformats.org/officeDocument/2006/relationships/image" Target="media/image266.jpg"/><Relationship Id="rId410" Type="http://schemas.openxmlformats.org/officeDocument/2006/relationships/image" Target="media/image389.jpeg"/><Relationship Id="rId494" Type="http://schemas.openxmlformats.org/officeDocument/2006/relationships/image" Target="media/image469.png"/><Relationship Id="rId508" Type="http://schemas.openxmlformats.org/officeDocument/2006/relationships/image" Target="media/image483.png"/><Relationship Id="rId715" Type="http://schemas.openxmlformats.org/officeDocument/2006/relationships/image" Target="media/image690.png"/><Relationship Id="rId147" Type="http://schemas.openxmlformats.org/officeDocument/2006/relationships/image" Target="media/image126.png"/><Relationship Id="rId354" Type="http://schemas.openxmlformats.org/officeDocument/2006/relationships/image" Target="media/image333.png"/><Relationship Id="rId799" Type="http://schemas.openxmlformats.org/officeDocument/2006/relationships/image" Target="media/image774.png"/><Relationship Id="rId51" Type="http://schemas.openxmlformats.org/officeDocument/2006/relationships/image" Target="media/image30.png"/><Relationship Id="rId561" Type="http://schemas.openxmlformats.org/officeDocument/2006/relationships/image" Target="media/image536.png"/><Relationship Id="rId659" Type="http://schemas.openxmlformats.org/officeDocument/2006/relationships/image" Target="media/image634.png"/><Relationship Id="rId866" Type="http://schemas.openxmlformats.org/officeDocument/2006/relationships/image" Target="media/image841.png"/><Relationship Id="rId214" Type="http://schemas.openxmlformats.org/officeDocument/2006/relationships/image" Target="media/image193.png"/><Relationship Id="rId298" Type="http://schemas.openxmlformats.org/officeDocument/2006/relationships/image" Target="media/image277.png"/><Relationship Id="rId421" Type="http://schemas.openxmlformats.org/officeDocument/2006/relationships/image" Target="media/image400.png"/><Relationship Id="rId519" Type="http://schemas.openxmlformats.org/officeDocument/2006/relationships/image" Target="media/image494.png"/><Relationship Id="rId158" Type="http://schemas.openxmlformats.org/officeDocument/2006/relationships/image" Target="media/image137.png"/><Relationship Id="rId726" Type="http://schemas.openxmlformats.org/officeDocument/2006/relationships/image" Target="media/image701.png"/><Relationship Id="rId62" Type="http://schemas.openxmlformats.org/officeDocument/2006/relationships/image" Target="media/image41.png"/><Relationship Id="rId365" Type="http://schemas.openxmlformats.org/officeDocument/2006/relationships/image" Target="media/image344.jpg"/><Relationship Id="rId572" Type="http://schemas.openxmlformats.org/officeDocument/2006/relationships/image" Target="media/image547.png"/><Relationship Id="rId225" Type="http://schemas.openxmlformats.org/officeDocument/2006/relationships/image" Target="media/image204.png"/><Relationship Id="rId432" Type="http://schemas.openxmlformats.org/officeDocument/2006/relationships/image" Target="media/image411.png"/><Relationship Id="rId877" Type="http://schemas.openxmlformats.org/officeDocument/2006/relationships/image" Target="media/image852.png"/><Relationship Id="rId737" Type="http://schemas.openxmlformats.org/officeDocument/2006/relationships/image" Target="media/image712.png"/><Relationship Id="rId73" Type="http://schemas.openxmlformats.org/officeDocument/2006/relationships/image" Target="media/image52.png"/><Relationship Id="rId169" Type="http://schemas.openxmlformats.org/officeDocument/2006/relationships/image" Target="media/image148.png"/><Relationship Id="rId376" Type="http://schemas.openxmlformats.org/officeDocument/2006/relationships/image" Target="media/image355.png"/><Relationship Id="rId583" Type="http://schemas.openxmlformats.org/officeDocument/2006/relationships/image" Target="media/image558.png"/><Relationship Id="rId790" Type="http://schemas.openxmlformats.org/officeDocument/2006/relationships/image" Target="media/image765.png"/><Relationship Id="rId804" Type="http://schemas.openxmlformats.org/officeDocument/2006/relationships/image" Target="media/image779.png"/><Relationship Id="rId4" Type="http://schemas.openxmlformats.org/officeDocument/2006/relationships/customXml" Target="../customXml/item4.xml"/><Relationship Id="rId236" Type="http://schemas.openxmlformats.org/officeDocument/2006/relationships/image" Target="media/image215.png"/><Relationship Id="rId443" Type="http://schemas.openxmlformats.org/officeDocument/2006/relationships/image" Target="media/image422.png"/><Relationship Id="rId650" Type="http://schemas.openxmlformats.org/officeDocument/2006/relationships/image" Target="media/image625.png"/><Relationship Id="rId888" Type="http://schemas.openxmlformats.org/officeDocument/2006/relationships/header" Target="header8.xml"/><Relationship Id="rId303" Type="http://schemas.openxmlformats.org/officeDocument/2006/relationships/image" Target="media/image282.jpg"/><Relationship Id="rId748" Type="http://schemas.openxmlformats.org/officeDocument/2006/relationships/image" Target="media/image723.png"/><Relationship Id="rId84" Type="http://schemas.openxmlformats.org/officeDocument/2006/relationships/image" Target="media/image63.png"/><Relationship Id="rId387" Type="http://schemas.openxmlformats.org/officeDocument/2006/relationships/image" Target="media/image366.jpg"/><Relationship Id="rId510" Type="http://schemas.openxmlformats.org/officeDocument/2006/relationships/image" Target="media/image485.png"/><Relationship Id="rId594" Type="http://schemas.openxmlformats.org/officeDocument/2006/relationships/image" Target="media/image569.png"/><Relationship Id="rId608" Type="http://schemas.openxmlformats.org/officeDocument/2006/relationships/image" Target="media/image583.png"/><Relationship Id="rId815" Type="http://schemas.openxmlformats.org/officeDocument/2006/relationships/image" Target="media/image790.png"/><Relationship Id="rId247" Type="http://schemas.openxmlformats.org/officeDocument/2006/relationships/image" Target="media/image226.png"/><Relationship Id="rId107" Type="http://schemas.openxmlformats.org/officeDocument/2006/relationships/image" Target="media/image86.png"/><Relationship Id="rId454" Type="http://schemas.openxmlformats.org/officeDocument/2006/relationships/image" Target="media/image430.png"/><Relationship Id="rId661" Type="http://schemas.openxmlformats.org/officeDocument/2006/relationships/image" Target="media/image636.png"/><Relationship Id="rId759" Type="http://schemas.openxmlformats.org/officeDocument/2006/relationships/image" Target="media/image734.png"/><Relationship Id="rId11" Type="http://schemas.openxmlformats.org/officeDocument/2006/relationships/header" Target="header1.xml"/><Relationship Id="rId314" Type="http://schemas.openxmlformats.org/officeDocument/2006/relationships/image" Target="media/image293.jpg"/><Relationship Id="rId398" Type="http://schemas.openxmlformats.org/officeDocument/2006/relationships/image" Target="media/image377.jpeg"/><Relationship Id="rId521" Type="http://schemas.openxmlformats.org/officeDocument/2006/relationships/image" Target="media/image496.png"/><Relationship Id="rId619" Type="http://schemas.openxmlformats.org/officeDocument/2006/relationships/image" Target="media/image594.png"/><Relationship Id="rId95" Type="http://schemas.openxmlformats.org/officeDocument/2006/relationships/image" Target="media/image74.png"/><Relationship Id="rId160" Type="http://schemas.openxmlformats.org/officeDocument/2006/relationships/image" Target="media/image139.png"/><Relationship Id="rId826" Type="http://schemas.openxmlformats.org/officeDocument/2006/relationships/image" Target="media/image801.png"/><Relationship Id="rId258" Type="http://schemas.openxmlformats.org/officeDocument/2006/relationships/image" Target="media/image237.jpeg"/><Relationship Id="rId465" Type="http://schemas.openxmlformats.org/officeDocument/2006/relationships/image" Target="media/image440.png"/><Relationship Id="rId672" Type="http://schemas.openxmlformats.org/officeDocument/2006/relationships/image" Target="media/image647.png"/><Relationship Id="rId22" Type="http://schemas.openxmlformats.org/officeDocument/2006/relationships/footer" Target="footer5.xml"/><Relationship Id="rId118" Type="http://schemas.openxmlformats.org/officeDocument/2006/relationships/image" Target="media/image97.png"/><Relationship Id="rId325" Type="http://schemas.openxmlformats.org/officeDocument/2006/relationships/image" Target="media/image304.jpeg"/><Relationship Id="rId532" Type="http://schemas.openxmlformats.org/officeDocument/2006/relationships/image" Target="media/image507.png"/><Relationship Id="rId171" Type="http://schemas.openxmlformats.org/officeDocument/2006/relationships/image" Target="media/image150.png"/><Relationship Id="rId837" Type="http://schemas.openxmlformats.org/officeDocument/2006/relationships/image" Target="media/image812.png"/><Relationship Id="rId269" Type="http://schemas.openxmlformats.org/officeDocument/2006/relationships/image" Target="media/image248.jpg"/><Relationship Id="rId476" Type="http://schemas.openxmlformats.org/officeDocument/2006/relationships/image" Target="media/image451.png"/><Relationship Id="rId683" Type="http://schemas.openxmlformats.org/officeDocument/2006/relationships/image" Target="media/image658.png"/><Relationship Id="rId890" Type="http://schemas.openxmlformats.org/officeDocument/2006/relationships/footer" Target="footer9.xml"/><Relationship Id="rId33" Type="http://schemas.openxmlformats.org/officeDocument/2006/relationships/image" Target="media/image12.png"/><Relationship Id="rId129" Type="http://schemas.openxmlformats.org/officeDocument/2006/relationships/image" Target="media/image108.png"/><Relationship Id="rId336" Type="http://schemas.openxmlformats.org/officeDocument/2006/relationships/image" Target="media/image315.png"/><Relationship Id="rId543" Type="http://schemas.openxmlformats.org/officeDocument/2006/relationships/image" Target="media/image518.png"/><Relationship Id="rId182" Type="http://schemas.openxmlformats.org/officeDocument/2006/relationships/image" Target="media/image161.png"/><Relationship Id="rId403" Type="http://schemas.openxmlformats.org/officeDocument/2006/relationships/image" Target="media/image382.jpeg"/><Relationship Id="rId750" Type="http://schemas.openxmlformats.org/officeDocument/2006/relationships/image" Target="media/image725.png"/><Relationship Id="rId848" Type="http://schemas.openxmlformats.org/officeDocument/2006/relationships/image" Target="media/image823.png"/><Relationship Id="rId487" Type="http://schemas.openxmlformats.org/officeDocument/2006/relationships/image" Target="media/image462.png"/><Relationship Id="rId610" Type="http://schemas.openxmlformats.org/officeDocument/2006/relationships/image" Target="media/image585.png"/><Relationship Id="rId694" Type="http://schemas.openxmlformats.org/officeDocument/2006/relationships/image" Target="media/image669.png"/><Relationship Id="rId708" Type="http://schemas.openxmlformats.org/officeDocument/2006/relationships/image" Target="media/image683.png"/><Relationship Id="rId347" Type="http://schemas.openxmlformats.org/officeDocument/2006/relationships/image" Target="media/image326.jpg"/><Relationship Id="rId44" Type="http://schemas.openxmlformats.org/officeDocument/2006/relationships/image" Target="media/image23.png"/><Relationship Id="rId554" Type="http://schemas.openxmlformats.org/officeDocument/2006/relationships/image" Target="media/image529.png"/><Relationship Id="rId761" Type="http://schemas.openxmlformats.org/officeDocument/2006/relationships/image" Target="media/image736.png"/><Relationship Id="rId859" Type="http://schemas.openxmlformats.org/officeDocument/2006/relationships/image" Target="media/image834.png"/><Relationship Id="rId193" Type="http://schemas.openxmlformats.org/officeDocument/2006/relationships/image" Target="media/image172.png"/><Relationship Id="rId207" Type="http://schemas.openxmlformats.org/officeDocument/2006/relationships/image" Target="media/image186.png"/><Relationship Id="rId414" Type="http://schemas.openxmlformats.org/officeDocument/2006/relationships/image" Target="media/image393.png"/><Relationship Id="rId498" Type="http://schemas.openxmlformats.org/officeDocument/2006/relationships/image" Target="media/image473.png"/><Relationship Id="rId621" Type="http://schemas.openxmlformats.org/officeDocument/2006/relationships/image" Target="media/image596.png"/><Relationship Id="rId260" Type="http://schemas.openxmlformats.org/officeDocument/2006/relationships/image" Target="media/image239.jpg"/><Relationship Id="rId719" Type="http://schemas.openxmlformats.org/officeDocument/2006/relationships/image" Target="media/image694.png"/><Relationship Id="rId55" Type="http://schemas.openxmlformats.org/officeDocument/2006/relationships/image" Target="media/image34.png"/><Relationship Id="rId120" Type="http://schemas.openxmlformats.org/officeDocument/2006/relationships/image" Target="media/image99.png"/><Relationship Id="rId358" Type="http://schemas.openxmlformats.org/officeDocument/2006/relationships/image" Target="media/image337.jpeg"/><Relationship Id="rId565" Type="http://schemas.openxmlformats.org/officeDocument/2006/relationships/image" Target="media/image540.png"/><Relationship Id="rId772" Type="http://schemas.openxmlformats.org/officeDocument/2006/relationships/image" Target="media/image747.jpg"/><Relationship Id="rId218" Type="http://schemas.openxmlformats.org/officeDocument/2006/relationships/image" Target="media/image197.png"/><Relationship Id="rId425" Type="http://schemas.openxmlformats.org/officeDocument/2006/relationships/image" Target="media/image404.png"/><Relationship Id="rId632" Type="http://schemas.openxmlformats.org/officeDocument/2006/relationships/image" Target="media/image607.png"/><Relationship Id="rId271" Type="http://schemas.openxmlformats.org/officeDocument/2006/relationships/image" Target="media/image250.jpg"/><Relationship Id="rId66" Type="http://schemas.openxmlformats.org/officeDocument/2006/relationships/image" Target="media/image45.png"/><Relationship Id="rId131" Type="http://schemas.openxmlformats.org/officeDocument/2006/relationships/image" Target="media/image110.png"/><Relationship Id="rId369" Type="http://schemas.openxmlformats.org/officeDocument/2006/relationships/image" Target="media/image348.png"/><Relationship Id="rId576" Type="http://schemas.openxmlformats.org/officeDocument/2006/relationships/image" Target="media/image551.png"/><Relationship Id="rId783" Type="http://schemas.openxmlformats.org/officeDocument/2006/relationships/image" Target="media/image758.png"/><Relationship Id="rId229" Type="http://schemas.openxmlformats.org/officeDocument/2006/relationships/image" Target="media/image208.png"/><Relationship Id="rId436" Type="http://schemas.openxmlformats.org/officeDocument/2006/relationships/image" Target="media/image415.png"/><Relationship Id="rId643" Type="http://schemas.openxmlformats.org/officeDocument/2006/relationships/image" Target="media/image618.png"/><Relationship Id="rId850" Type="http://schemas.openxmlformats.org/officeDocument/2006/relationships/image" Target="media/image825.png"/><Relationship Id="rId77" Type="http://schemas.openxmlformats.org/officeDocument/2006/relationships/image" Target="media/image56.png"/><Relationship Id="rId282" Type="http://schemas.openxmlformats.org/officeDocument/2006/relationships/image" Target="media/image261.png"/><Relationship Id="rId503" Type="http://schemas.openxmlformats.org/officeDocument/2006/relationships/image" Target="media/image478.png"/><Relationship Id="rId587" Type="http://schemas.openxmlformats.org/officeDocument/2006/relationships/image" Target="media/image562.png"/><Relationship Id="rId710" Type="http://schemas.openxmlformats.org/officeDocument/2006/relationships/image" Target="media/image685.png"/><Relationship Id="rId808" Type="http://schemas.openxmlformats.org/officeDocument/2006/relationships/image" Target="media/image783.png"/><Relationship Id="rId8" Type="http://schemas.openxmlformats.org/officeDocument/2006/relationships/webSettings" Target="webSettings.xml"/><Relationship Id="rId142" Type="http://schemas.openxmlformats.org/officeDocument/2006/relationships/image" Target="media/image121.png"/><Relationship Id="rId447" Type="http://schemas.openxmlformats.org/officeDocument/2006/relationships/image" Target="media/image426.png"/><Relationship Id="rId794" Type="http://schemas.openxmlformats.org/officeDocument/2006/relationships/image" Target="media/image769.png"/><Relationship Id="rId654" Type="http://schemas.openxmlformats.org/officeDocument/2006/relationships/image" Target="media/image629.png"/><Relationship Id="rId861" Type="http://schemas.openxmlformats.org/officeDocument/2006/relationships/image" Target="media/image836.png"/><Relationship Id="rId293" Type="http://schemas.openxmlformats.org/officeDocument/2006/relationships/image" Target="media/image272.jpg"/><Relationship Id="rId307" Type="http://schemas.openxmlformats.org/officeDocument/2006/relationships/image" Target="media/image286.png"/><Relationship Id="rId514" Type="http://schemas.openxmlformats.org/officeDocument/2006/relationships/image" Target="media/image489.png"/><Relationship Id="rId721" Type="http://schemas.openxmlformats.org/officeDocument/2006/relationships/image" Target="media/image696.png"/><Relationship Id="rId88" Type="http://schemas.openxmlformats.org/officeDocument/2006/relationships/image" Target="media/image67.png"/><Relationship Id="rId153" Type="http://schemas.openxmlformats.org/officeDocument/2006/relationships/image" Target="media/image132.png"/><Relationship Id="rId360" Type="http://schemas.openxmlformats.org/officeDocument/2006/relationships/image" Target="media/image339.jpeg"/><Relationship Id="rId598" Type="http://schemas.openxmlformats.org/officeDocument/2006/relationships/image" Target="media/image573.png"/><Relationship Id="rId819" Type="http://schemas.openxmlformats.org/officeDocument/2006/relationships/image" Target="media/image794.png"/><Relationship Id="rId220" Type="http://schemas.openxmlformats.org/officeDocument/2006/relationships/image" Target="media/image199.png"/><Relationship Id="rId458" Type="http://schemas.openxmlformats.org/officeDocument/2006/relationships/image" Target="media/image433.png"/><Relationship Id="rId665" Type="http://schemas.openxmlformats.org/officeDocument/2006/relationships/image" Target="media/image640.png"/><Relationship Id="rId872" Type="http://schemas.openxmlformats.org/officeDocument/2006/relationships/image" Target="media/image847.png"/><Relationship Id="rId15" Type="http://schemas.openxmlformats.org/officeDocument/2006/relationships/header" Target="header3.xml"/><Relationship Id="rId318" Type="http://schemas.openxmlformats.org/officeDocument/2006/relationships/image" Target="media/image297.jpg"/><Relationship Id="rId525" Type="http://schemas.openxmlformats.org/officeDocument/2006/relationships/image" Target="media/image500.png"/><Relationship Id="rId732" Type="http://schemas.openxmlformats.org/officeDocument/2006/relationships/image" Target="media/image707.png"/><Relationship Id="rId99" Type="http://schemas.openxmlformats.org/officeDocument/2006/relationships/image" Target="media/image78.png"/><Relationship Id="rId164" Type="http://schemas.openxmlformats.org/officeDocument/2006/relationships/image" Target="media/image143.png"/><Relationship Id="rId371" Type="http://schemas.openxmlformats.org/officeDocument/2006/relationships/image" Target="media/image350.png"/><Relationship Id="rId469" Type="http://schemas.openxmlformats.org/officeDocument/2006/relationships/image" Target="media/image444.png"/><Relationship Id="rId676" Type="http://schemas.openxmlformats.org/officeDocument/2006/relationships/image" Target="media/image651.png"/><Relationship Id="rId883" Type="http://schemas.openxmlformats.org/officeDocument/2006/relationships/header" Target="head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22E565-8742-4934-9F87-771BD2EE305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E883CC6-5178-4715-BCB0-A8F58927055E}">
  <ds:schemaRefs>
    <ds:schemaRef ds:uri="http://schemas.openxmlformats.org/officeDocument/2006/bibliography"/>
  </ds:schemaRefs>
</ds:datastoreItem>
</file>

<file path=customXml/itemProps3.xml><?xml version="1.0" encoding="utf-8"?>
<ds:datastoreItem xmlns:ds="http://schemas.openxmlformats.org/officeDocument/2006/customXml" ds:itemID="{3ACE1629-01A0-4A46-BE3C-B3CE248CFF0F}">
  <ds:schemaRefs>
    <ds:schemaRef ds:uri="http://schemas.microsoft.com/sharepoint/v3/contenttype/forms"/>
  </ds:schemaRefs>
</ds:datastoreItem>
</file>

<file path=customXml/itemProps4.xml><?xml version="1.0" encoding="utf-8"?>
<ds:datastoreItem xmlns:ds="http://schemas.openxmlformats.org/officeDocument/2006/customXml" ds:itemID="{B4F93FD4-8542-4615-8B1C-2CC0192A4F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1245</Pages>
  <Words>201122</Words>
  <Characters>1393428</Characters>
  <Application>Microsoft Office Word</Application>
  <DocSecurity>0</DocSecurity>
  <Lines>31923</Lines>
  <Paragraphs>13069</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1588835</CharactersWithSpaces>
  <SharedDoc>false</SharedDoc>
  <HLinks>
    <vt:vector size="4242" baseType="variant">
      <vt:variant>
        <vt:i4>2491444</vt:i4>
      </vt:variant>
      <vt:variant>
        <vt:i4>5289</vt:i4>
      </vt:variant>
      <vt:variant>
        <vt:i4>0</vt:i4>
      </vt:variant>
      <vt:variant>
        <vt:i4>5</vt:i4>
      </vt:variant>
      <vt:variant>
        <vt:lpwstr/>
      </vt:variant>
      <vt:variant>
        <vt:lpwstr>_Общие_принципы_работы</vt:lpwstr>
      </vt:variant>
      <vt:variant>
        <vt:i4>2491444</vt:i4>
      </vt:variant>
      <vt:variant>
        <vt:i4>5286</vt:i4>
      </vt:variant>
      <vt:variant>
        <vt:i4>0</vt:i4>
      </vt:variant>
      <vt:variant>
        <vt:i4>5</vt:i4>
      </vt:variant>
      <vt:variant>
        <vt:lpwstr/>
      </vt:variant>
      <vt:variant>
        <vt:lpwstr>_Общие_принципы_работы</vt:lpwstr>
      </vt:variant>
      <vt:variant>
        <vt:i4>2491444</vt:i4>
      </vt:variant>
      <vt:variant>
        <vt:i4>5283</vt:i4>
      </vt:variant>
      <vt:variant>
        <vt:i4>0</vt:i4>
      </vt:variant>
      <vt:variant>
        <vt:i4>5</vt:i4>
      </vt:variant>
      <vt:variant>
        <vt:lpwstr/>
      </vt:variant>
      <vt:variant>
        <vt:lpwstr>_Общие_принципы_работы</vt:lpwstr>
      </vt:variant>
      <vt:variant>
        <vt:i4>2491444</vt:i4>
      </vt:variant>
      <vt:variant>
        <vt:i4>5280</vt:i4>
      </vt:variant>
      <vt:variant>
        <vt:i4>0</vt:i4>
      </vt:variant>
      <vt:variant>
        <vt:i4>5</vt:i4>
      </vt:variant>
      <vt:variant>
        <vt:lpwstr/>
      </vt:variant>
      <vt:variant>
        <vt:lpwstr>_Общие_принципы_работы</vt:lpwstr>
      </vt:variant>
      <vt:variant>
        <vt:i4>2491444</vt:i4>
      </vt:variant>
      <vt:variant>
        <vt:i4>5277</vt:i4>
      </vt:variant>
      <vt:variant>
        <vt:i4>0</vt:i4>
      </vt:variant>
      <vt:variant>
        <vt:i4>5</vt:i4>
      </vt:variant>
      <vt:variant>
        <vt:lpwstr/>
      </vt:variant>
      <vt:variant>
        <vt:lpwstr>_Общие_принципы_работы</vt:lpwstr>
      </vt:variant>
      <vt:variant>
        <vt:i4>2491444</vt:i4>
      </vt:variant>
      <vt:variant>
        <vt:i4>5274</vt:i4>
      </vt:variant>
      <vt:variant>
        <vt:i4>0</vt:i4>
      </vt:variant>
      <vt:variant>
        <vt:i4>5</vt:i4>
      </vt:variant>
      <vt:variant>
        <vt:lpwstr/>
      </vt:variant>
      <vt:variant>
        <vt:lpwstr>_Общие_принципы_работы</vt:lpwstr>
      </vt:variant>
      <vt:variant>
        <vt:i4>2491444</vt:i4>
      </vt:variant>
      <vt:variant>
        <vt:i4>5271</vt:i4>
      </vt:variant>
      <vt:variant>
        <vt:i4>0</vt:i4>
      </vt:variant>
      <vt:variant>
        <vt:i4>5</vt:i4>
      </vt:variant>
      <vt:variant>
        <vt:lpwstr/>
      </vt:variant>
      <vt:variant>
        <vt:lpwstr>_Общие_принципы_работы</vt:lpwstr>
      </vt:variant>
      <vt:variant>
        <vt:i4>2491444</vt:i4>
      </vt:variant>
      <vt:variant>
        <vt:i4>5268</vt:i4>
      </vt:variant>
      <vt:variant>
        <vt:i4>0</vt:i4>
      </vt:variant>
      <vt:variant>
        <vt:i4>5</vt:i4>
      </vt:variant>
      <vt:variant>
        <vt:lpwstr/>
      </vt:variant>
      <vt:variant>
        <vt:lpwstr>_Общие_принципы_работы</vt:lpwstr>
      </vt:variant>
      <vt:variant>
        <vt:i4>2491444</vt:i4>
      </vt:variant>
      <vt:variant>
        <vt:i4>5265</vt:i4>
      </vt:variant>
      <vt:variant>
        <vt:i4>0</vt:i4>
      </vt:variant>
      <vt:variant>
        <vt:i4>5</vt:i4>
      </vt:variant>
      <vt:variant>
        <vt:lpwstr/>
      </vt:variant>
      <vt:variant>
        <vt:lpwstr>_Общие_принципы_работы</vt:lpwstr>
      </vt:variant>
      <vt:variant>
        <vt:i4>2491444</vt:i4>
      </vt:variant>
      <vt:variant>
        <vt:i4>5262</vt:i4>
      </vt:variant>
      <vt:variant>
        <vt:i4>0</vt:i4>
      </vt:variant>
      <vt:variant>
        <vt:i4>5</vt:i4>
      </vt:variant>
      <vt:variant>
        <vt:lpwstr/>
      </vt:variant>
      <vt:variant>
        <vt:lpwstr>_Общие_принципы_работы</vt:lpwstr>
      </vt:variant>
      <vt:variant>
        <vt:i4>2491444</vt:i4>
      </vt:variant>
      <vt:variant>
        <vt:i4>5259</vt:i4>
      </vt:variant>
      <vt:variant>
        <vt:i4>0</vt:i4>
      </vt:variant>
      <vt:variant>
        <vt:i4>5</vt:i4>
      </vt:variant>
      <vt:variant>
        <vt:lpwstr/>
      </vt:variant>
      <vt:variant>
        <vt:lpwstr>_Общие_принципы_работы</vt:lpwstr>
      </vt:variant>
      <vt:variant>
        <vt:i4>2491444</vt:i4>
      </vt:variant>
      <vt:variant>
        <vt:i4>5256</vt:i4>
      </vt:variant>
      <vt:variant>
        <vt:i4>0</vt:i4>
      </vt:variant>
      <vt:variant>
        <vt:i4>5</vt:i4>
      </vt:variant>
      <vt:variant>
        <vt:lpwstr/>
      </vt:variant>
      <vt:variant>
        <vt:lpwstr>_Общие_принципы_работы</vt:lpwstr>
      </vt:variant>
      <vt:variant>
        <vt:i4>7274597</vt:i4>
      </vt:variant>
      <vt:variant>
        <vt:i4>5172</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5163</vt:i4>
      </vt:variant>
      <vt:variant>
        <vt:i4>0</vt:i4>
      </vt:variant>
      <vt:variant>
        <vt:i4>5</vt:i4>
      </vt:variant>
      <vt:variant>
        <vt:lpwstr>https://its.1c.ru/db/garant/content/71488992/1/1016</vt:lpwstr>
      </vt:variant>
      <vt:variant>
        <vt:lpwstr/>
      </vt:variant>
      <vt:variant>
        <vt:i4>2752545</vt:i4>
      </vt:variant>
      <vt:variant>
        <vt:i4>5160</vt:i4>
      </vt:variant>
      <vt:variant>
        <vt:i4>0</vt:i4>
      </vt:variant>
      <vt:variant>
        <vt:i4>5</vt:i4>
      </vt:variant>
      <vt:variant>
        <vt:lpwstr>https://its.1c.ru/db/garant/content/71488992/1/1012</vt:lpwstr>
      </vt:variant>
      <vt:variant>
        <vt:lpwstr/>
      </vt:variant>
      <vt:variant>
        <vt:i4>2818081</vt:i4>
      </vt:variant>
      <vt:variant>
        <vt:i4>5157</vt:i4>
      </vt:variant>
      <vt:variant>
        <vt:i4>0</vt:i4>
      </vt:variant>
      <vt:variant>
        <vt:i4>5</vt:i4>
      </vt:variant>
      <vt:variant>
        <vt:lpwstr>https://its.1c.ru/db/garant/content/71488992/1/1000</vt:lpwstr>
      </vt:variant>
      <vt:variant>
        <vt:lpwstr/>
      </vt:variant>
      <vt:variant>
        <vt:i4>132205</vt:i4>
      </vt:variant>
      <vt:variant>
        <vt:i4>5001</vt:i4>
      </vt:variant>
      <vt:variant>
        <vt:i4>0</vt:i4>
      </vt:variant>
      <vt:variant>
        <vt:i4>5</vt:i4>
      </vt:variant>
      <vt:variant>
        <vt:lpwstr/>
      </vt:variant>
      <vt:variant>
        <vt:lpwstr>_Общие_особенности_документов</vt:lpwstr>
      </vt:variant>
      <vt:variant>
        <vt:i4>132205</vt:i4>
      </vt:variant>
      <vt:variant>
        <vt:i4>4995</vt:i4>
      </vt:variant>
      <vt:variant>
        <vt:i4>0</vt:i4>
      </vt:variant>
      <vt:variant>
        <vt:i4>5</vt:i4>
      </vt:variant>
      <vt:variant>
        <vt:lpwstr/>
      </vt:variant>
      <vt:variant>
        <vt:lpwstr>_Общие_особенности_документов</vt:lpwstr>
      </vt:variant>
      <vt:variant>
        <vt:i4>132205</vt:i4>
      </vt:variant>
      <vt:variant>
        <vt:i4>4989</vt:i4>
      </vt:variant>
      <vt:variant>
        <vt:i4>0</vt:i4>
      </vt:variant>
      <vt:variant>
        <vt:i4>5</vt:i4>
      </vt:variant>
      <vt:variant>
        <vt:lpwstr/>
      </vt:variant>
      <vt:variant>
        <vt:lpwstr>_Общие_особенности_документов</vt:lpwstr>
      </vt:variant>
      <vt:variant>
        <vt:i4>132205</vt:i4>
      </vt:variant>
      <vt:variant>
        <vt:i4>4983</vt:i4>
      </vt:variant>
      <vt:variant>
        <vt:i4>0</vt:i4>
      </vt:variant>
      <vt:variant>
        <vt:i4>5</vt:i4>
      </vt:variant>
      <vt:variant>
        <vt:lpwstr/>
      </vt:variant>
      <vt:variant>
        <vt:lpwstr>_Общие_особенности_документов</vt:lpwstr>
      </vt:variant>
      <vt:variant>
        <vt:i4>132205</vt:i4>
      </vt:variant>
      <vt:variant>
        <vt:i4>4974</vt:i4>
      </vt:variant>
      <vt:variant>
        <vt:i4>0</vt:i4>
      </vt:variant>
      <vt:variant>
        <vt:i4>5</vt:i4>
      </vt:variant>
      <vt:variant>
        <vt:lpwstr/>
      </vt:variant>
      <vt:variant>
        <vt:lpwstr>_Общие_особенности_документов</vt:lpwstr>
      </vt:variant>
      <vt:variant>
        <vt:i4>524311</vt:i4>
      </vt:variant>
      <vt:variant>
        <vt:i4>4128</vt:i4>
      </vt:variant>
      <vt:variant>
        <vt:i4>0</vt:i4>
      </vt:variant>
      <vt:variant>
        <vt:i4>5</vt:i4>
      </vt:variant>
      <vt:variant>
        <vt:lpwstr>https://minfin.gov.ru/ru/perfomance/ebudget/connect/</vt:lpwstr>
      </vt:variant>
      <vt:variant>
        <vt:lpwstr/>
      </vt:variant>
      <vt:variant>
        <vt:i4>6291570</vt:i4>
      </vt:variant>
      <vt:variant>
        <vt:i4>4125</vt:i4>
      </vt:variant>
      <vt:variant>
        <vt:i4>0</vt:i4>
      </vt:variant>
      <vt:variant>
        <vt:i4>5</vt:i4>
      </vt:variant>
      <vt:variant>
        <vt:lpwstr>https://ebudget.minfin.ru/</vt:lpwstr>
      </vt:variant>
      <vt:variant>
        <vt:lpwstr/>
      </vt:variant>
      <vt:variant>
        <vt:i4>3801145</vt:i4>
      </vt:variant>
      <vt:variant>
        <vt:i4>4122</vt:i4>
      </vt:variant>
      <vt:variant>
        <vt:i4>0</vt:i4>
      </vt:variant>
      <vt:variant>
        <vt:i4>5</vt:i4>
      </vt:variant>
      <vt:variant>
        <vt:lpwstr>https://buh2012.budget.gov.ru/buh2012/*</vt:lpwstr>
      </vt:variant>
      <vt:variant>
        <vt:lpwstr/>
      </vt:variant>
      <vt:variant>
        <vt:i4>2031671</vt:i4>
      </vt:variant>
      <vt:variant>
        <vt:i4>4115</vt:i4>
      </vt:variant>
      <vt:variant>
        <vt:i4>0</vt:i4>
      </vt:variant>
      <vt:variant>
        <vt:i4>5</vt:i4>
      </vt:variant>
      <vt:variant>
        <vt:lpwstr/>
      </vt:variant>
      <vt:variant>
        <vt:lpwstr>_Toc111323598</vt:lpwstr>
      </vt:variant>
      <vt:variant>
        <vt:i4>2031671</vt:i4>
      </vt:variant>
      <vt:variant>
        <vt:i4>4109</vt:i4>
      </vt:variant>
      <vt:variant>
        <vt:i4>0</vt:i4>
      </vt:variant>
      <vt:variant>
        <vt:i4>5</vt:i4>
      </vt:variant>
      <vt:variant>
        <vt:lpwstr/>
      </vt:variant>
      <vt:variant>
        <vt:lpwstr>_Toc111323597</vt:lpwstr>
      </vt:variant>
      <vt:variant>
        <vt:i4>2031671</vt:i4>
      </vt:variant>
      <vt:variant>
        <vt:i4>4103</vt:i4>
      </vt:variant>
      <vt:variant>
        <vt:i4>0</vt:i4>
      </vt:variant>
      <vt:variant>
        <vt:i4>5</vt:i4>
      </vt:variant>
      <vt:variant>
        <vt:lpwstr/>
      </vt:variant>
      <vt:variant>
        <vt:lpwstr>_Toc111323596</vt:lpwstr>
      </vt:variant>
      <vt:variant>
        <vt:i4>2031671</vt:i4>
      </vt:variant>
      <vt:variant>
        <vt:i4>4097</vt:i4>
      </vt:variant>
      <vt:variant>
        <vt:i4>0</vt:i4>
      </vt:variant>
      <vt:variant>
        <vt:i4>5</vt:i4>
      </vt:variant>
      <vt:variant>
        <vt:lpwstr/>
      </vt:variant>
      <vt:variant>
        <vt:lpwstr>_Toc111323595</vt:lpwstr>
      </vt:variant>
      <vt:variant>
        <vt:i4>2031671</vt:i4>
      </vt:variant>
      <vt:variant>
        <vt:i4>4091</vt:i4>
      </vt:variant>
      <vt:variant>
        <vt:i4>0</vt:i4>
      </vt:variant>
      <vt:variant>
        <vt:i4>5</vt:i4>
      </vt:variant>
      <vt:variant>
        <vt:lpwstr/>
      </vt:variant>
      <vt:variant>
        <vt:lpwstr>_Toc111323594</vt:lpwstr>
      </vt:variant>
      <vt:variant>
        <vt:i4>2031671</vt:i4>
      </vt:variant>
      <vt:variant>
        <vt:i4>4085</vt:i4>
      </vt:variant>
      <vt:variant>
        <vt:i4>0</vt:i4>
      </vt:variant>
      <vt:variant>
        <vt:i4>5</vt:i4>
      </vt:variant>
      <vt:variant>
        <vt:lpwstr/>
      </vt:variant>
      <vt:variant>
        <vt:lpwstr>_Toc111323593</vt:lpwstr>
      </vt:variant>
      <vt:variant>
        <vt:i4>2031671</vt:i4>
      </vt:variant>
      <vt:variant>
        <vt:i4>4079</vt:i4>
      </vt:variant>
      <vt:variant>
        <vt:i4>0</vt:i4>
      </vt:variant>
      <vt:variant>
        <vt:i4>5</vt:i4>
      </vt:variant>
      <vt:variant>
        <vt:lpwstr/>
      </vt:variant>
      <vt:variant>
        <vt:lpwstr>_Toc111323592</vt:lpwstr>
      </vt:variant>
      <vt:variant>
        <vt:i4>2031671</vt:i4>
      </vt:variant>
      <vt:variant>
        <vt:i4>4073</vt:i4>
      </vt:variant>
      <vt:variant>
        <vt:i4>0</vt:i4>
      </vt:variant>
      <vt:variant>
        <vt:i4>5</vt:i4>
      </vt:variant>
      <vt:variant>
        <vt:lpwstr/>
      </vt:variant>
      <vt:variant>
        <vt:lpwstr>_Toc111323591</vt:lpwstr>
      </vt:variant>
      <vt:variant>
        <vt:i4>2031671</vt:i4>
      </vt:variant>
      <vt:variant>
        <vt:i4>4067</vt:i4>
      </vt:variant>
      <vt:variant>
        <vt:i4>0</vt:i4>
      </vt:variant>
      <vt:variant>
        <vt:i4>5</vt:i4>
      </vt:variant>
      <vt:variant>
        <vt:lpwstr/>
      </vt:variant>
      <vt:variant>
        <vt:lpwstr>_Toc111323590</vt:lpwstr>
      </vt:variant>
      <vt:variant>
        <vt:i4>1966135</vt:i4>
      </vt:variant>
      <vt:variant>
        <vt:i4>4061</vt:i4>
      </vt:variant>
      <vt:variant>
        <vt:i4>0</vt:i4>
      </vt:variant>
      <vt:variant>
        <vt:i4>5</vt:i4>
      </vt:variant>
      <vt:variant>
        <vt:lpwstr/>
      </vt:variant>
      <vt:variant>
        <vt:lpwstr>_Toc111323589</vt:lpwstr>
      </vt:variant>
      <vt:variant>
        <vt:i4>1966135</vt:i4>
      </vt:variant>
      <vt:variant>
        <vt:i4>4055</vt:i4>
      </vt:variant>
      <vt:variant>
        <vt:i4>0</vt:i4>
      </vt:variant>
      <vt:variant>
        <vt:i4>5</vt:i4>
      </vt:variant>
      <vt:variant>
        <vt:lpwstr/>
      </vt:variant>
      <vt:variant>
        <vt:lpwstr>_Toc111323588</vt:lpwstr>
      </vt:variant>
      <vt:variant>
        <vt:i4>1966135</vt:i4>
      </vt:variant>
      <vt:variant>
        <vt:i4>4049</vt:i4>
      </vt:variant>
      <vt:variant>
        <vt:i4>0</vt:i4>
      </vt:variant>
      <vt:variant>
        <vt:i4>5</vt:i4>
      </vt:variant>
      <vt:variant>
        <vt:lpwstr/>
      </vt:variant>
      <vt:variant>
        <vt:lpwstr>_Toc111323587</vt:lpwstr>
      </vt:variant>
      <vt:variant>
        <vt:i4>1966135</vt:i4>
      </vt:variant>
      <vt:variant>
        <vt:i4>4043</vt:i4>
      </vt:variant>
      <vt:variant>
        <vt:i4>0</vt:i4>
      </vt:variant>
      <vt:variant>
        <vt:i4>5</vt:i4>
      </vt:variant>
      <vt:variant>
        <vt:lpwstr/>
      </vt:variant>
      <vt:variant>
        <vt:lpwstr>_Toc111323586</vt:lpwstr>
      </vt:variant>
      <vt:variant>
        <vt:i4>1966135</vt:i4>
      </vt:variant>
      <vt:variant>
        <vt:i4>4037</vt:i4>
      </vt:variant>
      <vt:variant>
        <vt:i4>0</vt:i4>
      </vt:variant>
      <vt:variant>
        <vt:i4>5</vt:i4>
      </vt:variant>
      <vt:variant>
        <vt:lpwstr/>
      </vt:variant>
      <vt:variant>
        <vt:lpwstr>_Toc111323585</vt:lpwstr>
      </vt:variant>
      <vt:variant>
        <vt:i4>1966135</vt:i4>
      </vt:variant>
      <vt:variant>
        <vt:i4>4031</vt:i4>
      </vt:variant>
      <vt:variant>
        <vt:i4>0</vt:i4>
      </vt:variant>
      <vt:variant>
        <vt:i4>5</vt:i4>
      </vt:variant>
      <vt:variant>
        <vt:lpwstr/>
      </vt:variant>
      <vt:variant>
        <vt:lpwstr>_Toc111323584</vt:lpwstr>
      </vt:variant>
      <vt:variant>
        <vt:i4>1966135</vt:i4>
      </vt:variant>
      <vt:variant>
        <vt:i4>4025</vt:i4>
      </vt:variant>
      <vt:variant>
        <vt:i4>0</vt:i4>
      </vt:variant>
      <vt:variant>
        <vt:i4>5</vt:i4>
      </vt:variant>
      <vt:variant>
        <vt:lpwstr/>
      </vt:variant>
      <vt:variant>
        <vt:lpwstr>_Toc111323583</vt:lpwstr>
      </vt:variant>
      <vt:variant>
        <vt:i4>1966135</vt:i4>
      </vt:variant>
      <vt:variant>
        <vt:i4>4019</vt:i4>
      </vt:variant>
      <vt:variant>
        <vt:i4>0</vt:i4>
      </vt:variant>
      <vt:variant>
        <vt:i4>5</vt:i4>
      </vt:variant>
      <vt:variant>
        <vt:lpwstr/>
      </vt:variant>
      <vt:variant>
        <vt:lpwstr>_Toc111323582</vt:lpwstr>
      </vt:variant>
      <vt:variant>
        <vt:i4>1966135</vt:i4>
      </vt:variant>
      <vt:variant>
        <vt:i4>4013</vt:i4>
      </vt:variant>
      <vt:variant>
        <vt:i4>0</vt:i4>
      </vt:variant>
      <vt:variant>
        <vt:i4>5</vt:i4>
      </vt:variant>
      <vt:variant>
        <vt:lpwstr/>
      </vt:variant>
      <vt:variant>
        <vt:lpwstr>_Toc111323581</vt:lpwstr>
      </vt:variant>
      <vt:variant>
        <vt:i4>1966135</vt:i4>
      </vt:variant>
      <vt:variant>
        <vt:i4>4007</vt:i4>
      </vt:variant>
      <vt:variant>
        <vt:i4>0</vt:i4>
      </vt:variant>
      <vt:variant>
        <vt:i4>5</vt:i4>
      </vt:variant>
      <vt:variant>
        <vt:lpwstr/>
      </vt:variant>
      <vt:variant>
        <vt:lpwstr>_Toc111323580</vt:lpwstr>
      </vt:variant>
      <vt:variant>
        <vt:i4>1114167</vt:i4>
      </vt:variant>
      <vt:variant>
        <vt:i4>4001</vt:i4>
      </vt:variant>
      <vt:variant>
        <vt:i4>0</vt:i4>
      </vt:variant>
      <vt:variant>
        <vt:i4>5</vt:i4>
      </vt:variant>
      <vt:variant>
        <vt:lpwstr/>
      </vt:variant>
      <vt:variant>
        <vt:lpwstr>_Toc111323579</vt:lpwstr>
      </vt:variant>
      <vt:variant>
        <vt:i4>1114167</vt:i4>
      </vt:variant>
      <vt:variant>
        <vt:i4>3995</vt:i4>
      </vt:variant>
      <vt:variant>
        <vt:i4>0</vt:i4>
      </vt:variant>
      <vt:variant>
        <vt:i4>5</vt:i4>
      </vt:variant>
      <vt:variant>
        <vt:lpwstr/>
      </vt:variant>
      <vt:variant>
        <vt:lpwstr>_Toc111323578</vt:lpwstr>
      </vt:variant>
      <vt:variant>
        <vt:i4>1114167</vt:i4>
      </vt:variant>
      <vt:variant>
        <vt:i4>3989</vt:i4>
      </vt:variant>
      <vt:variant>
        <vt:i4>0</vt:i4>
      </vt:variant>
      <vt:variant>
        <vt:i4>5</vt:i4>
      </vt:variant>
      <vt:variant>
        <vt:lpwstr/>
      </vt:variant>
      <vt:variant>
        <vt:lpwstr>_Toc111323577</vt:lpwstr>
      </vt:variant>
      <vt:variant>
        <vt:i4>1114167</vt:i4>
      </vt:variant>
      <vt:variant>
        <vt:i4>3983</vt:i4>
      </vt:variant>
      <vt:variant>
        <vt:i4>0</vt:i4>
      </vt:variant>
      <vt:variant>
        <vt:i4>5</vt:i4>
      </vt:variant>
      <vt:variant>
        <vt:lpwstr/>
      </vt:variant>
      <vt:variant>
        <vt:lpwstr>_Toc111323576</vt:lpwstr>
      </vt:variant>
      <vt:variant>
        <vt:i4>1114167</vt:i4>
      </vt:variant>
      <vt:variant>
        <vt:i4>3977</vt:i4>
      </vt:variant>
      <vt:variant>
        <vt:i4>0</vt:i4>
      </vt:variant>
      <vt:variant>
        <vt:i4>5</vt:i4>
      </vt:variant>
      <vt:variant>
        <vt:lpwstr/>
      </vt:variant>
      <vt:variant>
        <vt:lpwstr>_Toc111323575</vt:lpwstr>
      </vt:variant>
      <vt:variant>
        <vt:i4>1114167</vt:i4>
      </vt:variant>
      <vt:variant>
        <vt:i4>3971</vt:i4>
      </vt:variant>
      <vt:variant>
        <vt:i4>0</vt:i4>
      </vt:variant>
      <vt:variant>
        <vt:i4>5</vt:i4>
      </vt:variant>
      <vt:variant>
        <vt:lpwstr/>
      </vt:variant>
      <vt:variant>
        <vt:lpwstr>_Toc111323574</vt:lpwstr>
      </vt:variant>
      <vt:variant>
        <vt:i4>1114167</vt:i4>
      </vt:variant>
      <vt:variant>
        <vt:i4>3965</vt:i4>
      </vt:variant>
      <vt:variant>
        <vt:i4>0</vt:i4>
      </vt:variant>
      <vt:variant>
        <vt:i4>5</vt:i4>
      </vt:variant>
      <vt:variant>
        <vt:lpwstr/>
      </vt:variant>
      <vt:variant>
        <vt:lpwstr>_Toc111323573</vt:lpwstr>
      </vt:variant>
      <vt:variant>
        <vt:i4>1114167</vt:i4>
      </vt:variant>
      <vt:variant>
        <vt:i4>3959</vt:i4>
      </vt:variant>
      <vt:variant>
        <vt:i4>0</vt:i4>
      </vt:variant>
      <vt:variant>
        <vt:i4>5</vt:i4>
      </vt:variant>
      <vt:variant>
        <vt:lpwstr/>
      </vt:variant>
      <vt:variant>
        <vt:lpwstr>_Toc111323572</vt:lpwstr>
      </vt:variant>
      <vt:variant>
        <vt:i4>1114167</vt:i4>
      </vt:variant>
      <vt:variant>
        <vt:i4>3953</vt:i4>
      </vt:variant>
      <vt:variant>
        <vt:i4>0</vt:i4>
      </vt:variant>
      <vt:variant>
        <vt:i4>5</vt:i4>
      </vt:variant>
      <vt:variant>
        <vt:lpwstr/>
      </vt:variant>
      <vt:variant>
        <vt:lpwstr>_Toc111323571</vt:lpwstr>
      </vt:variant>
      <vt:variant>
        <vt:i4>1114167</vt:i4>
      </vt:variant>
      <vt:variant>
        <vt:i4>3947</vt:i4>
      </vt:variant>
      <vt:variant>
        <vt:i4>0</vt:i4>
      </vt:variant>
      <vt:variant>
        <vt:i4>5</vt:i4>
      </vt:variant>
      <vt:variant>
        <vt:lpwstr/>
      </vt:variant>
      <vt:variant>
        <vt:lpwstr>_Toc111323570</vt:lpwstr>
      </vt:variant>
      <vt:variant>
        <vt:i4>1048631</vt:i4>
      </vt:variant>
      <vt:variant>
        <vt:i4>3941</vt:i4>
      </vt:variant>
      <vt:variant>
        <vt:i4>0</vt:i4>
      </vt:variant>
      <vt:variant>
        <vt:i4>5</vt:i4>
      </vt:variant>
      <vt:variant>
        <vt:lpwstr/>
      </vt:variant>
      <vt:variant>
        <vt:lpwstr>_Toc111323569</vt:lpwstr>
      </vt:variant>
      <vt:variant>
        <vt:i4>1048631</vt:i4>
      </vt:variant>
      <vt:variant>
        <vt:i4>3935</vt:i4>
      </vt:variant>
      <vt:variant>
        <vt:i4>0</vt:i4>
      </vt:variant>
      <vt:variant>
        <vt:i4>5</vt:i4>
      </vt:variant>
      <vt:variant>
        <vt:lpwstr/>
      </vt:variant>
      <vt:variant>
        <vt:lpwstr>_Toc111323568</vt:lpwstr>
      </vt:variant>
      <vt:variant>
        <vt:i4>1048631</vt:i4>
      </vt:variant>
      <vt:variant>
        <vt:i4>3929</vt:i4>
      </vt:variant>
      <vt:variant>
        <vt:i4>0</vt:i4>
      </vt:variant>
      <vt:variant>
        <vt:i4>5</vt:i4>
      </vt:variant>
      <vt:variant>
        <vt:lpwstr/>
      </vt:variant>
      <vt:variant>
        <vt:lpwstr>_Toc111323567</vt:lpwstr>
      </vt:variant>
      <vt:variant>
        <vt:i4>1048631</vt:i4>
      </vt:variant>
      <vt:variant>
        <vt:i4>3923</vt:i4>
      </vt:variant>
      <vt:variant>
        <vt:i4>0</vt:i4>
      </vt:variant>
      <vt:variant>
        <vt:i4>5</vt:i4>
      </vt:variant>
      <vt:variant>
        <vt:lpwstr/>
      </vt:variant>
      <vt:variant>
        <vt:lpwstr>_Toc111323566</vt:lpwstr>
      </vt:variant>
      <vt:variant>
        <vt:i4>1048631</vt:i4>
      </vt:variant>
      <vt:variant>
        <vt:i4>3917</vt:i4>
      </vt:variant>
      <vt:variant>
        <vt:i4>0</vt:i4>
      </vt:variant>
      <vt:variant>
        <vt:i4>5</vt:i4>
      </vt:variant>
      <vt:variant>
        <vt:lpwstr/>
      </vt:variant>
      <vt:variant>
        <vt:lpwstr>_Toc111323565</vt:lpwstr>
      </vt:variant>
      <vt:variant>
        <vt:i4>1048631</vt:i4>
      </vt:variant>
      <vt:variant>
        <vt:i4>3911</vt:i4>
      </vt:variant>
      <vt:variant>
        <vt:i4>0</vt:i4>
      </vt:variant>
      <vt:variant>
        <vt:i4>5</vt:i4>
      </vt:variant>
      <vt:variant>
        <vt:lpwstr/>
      </vt:variant>
      <vt:variant>
        <vt:lpwstr>_Toc111323564</vt:lpwstr>
      </vt:variant>
      <vt:variant>
        <vt:i4>1048631</vt:i4>
      </vt:variant>
      <vt:variant>
        <vt:i4>3905</vt:i4>
      </vt:variant>
      <vt:variant>
        <vt:i4>0</vt:i4>
      </vt:variant>
      <vt:variant>
        <vt:i4>5</vt:i4>
      </vt:variant>
      <vt:variant>
        <vt:lpwstr/>
      </vt:variant>
      <vt:variant>
        <vt:lpwstr>_Toc111323563</vt:lpwstr>
      </vt:variant>
      <vt:variant>
        <vt:i4>1048631</vt:i4>
      </vt:variant>
      <vt:variant>
        <vt:i4>3899</vt:i4>
      </vt:variant>
      <vt:variant>
        <vt:i4>0</vt:i4>
      </vt:variant>
      <vt:variant>
        <vt:i4>5</vt:i4>
      </vt:variant>
      <vt:variant>
        <vt:lpwstr/>
      </vt:variant>
      <vt:variant>
        <vt:lpwstr>_Toc111323562</vt:lpwstr>
      </vt:variant>
      <vt:variant>
        <vt:i4>1048631</vt:i4>
      </vt:variant>
      <vt:variant>
        <vt:i4>3893</vt:i4>
      </vt:variant>
      <vt:variant>
        <vt:i4>0</vt:i4>
      </vt:variant>
      <vt:variant>
        <vt:i4>5</vt:i4>
      </vt:variant>
      <vt:variant>
        <vt:lpwstr/>
      </vt:variant>
      <vt:variant>
        <vt:lpwstr>_Toc111323561</vt:lpwstr>
      </vt:variant>
      <vt:variant>
        <vt:i4>1048631</vt:i4>
      </vt:variant>
      <vt:variant>
        <vt:i4>3887</vt:i4>
      </vt:variant>
      <vt:variant>
        <vt:i4>0</vt:i4>
      </vt:variant>
      <vt:variant>
        <vt:i4>5</vt:i4>
      </vt:variant>
      <vt:variant>
        <vt:lpwstr/>
      </vt:variant>
      <vt:variant>
        <vt:lpwstr>_Toc111323560</vt:lpwstr>
      </vt:variant>
      <vt:variant>
        <vt:i4>1245239</vt:i4>
      </vt:variant>
      <vt:variant>
        <vt:i4>3881</vt:i4>
      </vt:variant>
      <vt:variant>
        <vt:i4>0</vt:i4>
      </vt:variant>
      <vt:variant>
        <vt:i4>5</vt:i4>
      </vt:variant>
      <vt:variant>
        <vt:lpwstr/>
      </vt:variant>
      <vt:variant>
        <vt:lpwstr>_Toc111323559</vt:lpwstr>
      </vt:variant>
      <vt:variant>
        <vt:i4>1245239</vt:i4>
      </vt:variant>
      <vt:variant>
        <vt:i4>3875</vt:i4>
      </vt:variant>
      <vt:variant>
        <vt:i4>0</vt:i4>
      </vt:variant>
      <vt:variant>
        <vt:i4>5</vt:i4>
      </vt:variant>
      <vt:variant>
        <vt:lpwstr/>
      </vt:variant>
      <vt:variant>
        <vt:lpwstr>_Toc111323558</vt:lpwstr>
      </vt:variant>
      <vt:variant>
        <vt:i4>1245239</vt:i4>
      </vt:variant>
      <vt:variant>
        <vt:i4>3869</vt:i4>
      </vt:variant>
      <vt:variant>
        <vt:i4>0</vt:i4>
      </vt:variant>
      <vt:variant>
        <vt:i4>5</vt:i4>
      </vt:variant>
      <vt:variant>
        <vt:lpwstr/>
      </vt:variant>
      <vt:variant>
        <vt:lpwstr>_Toc111323557</vt:lpwstr>
      </vt:variant>
      <vt:variant>
        <vt:i4>1245239</vt:i4>
      </vt:variant>
      <vt:variant>
        <vt:i4>3863</vt:i4>
      </vt:variant>
      <vt:variant>
        <vt:i4>0</vt:i4>
      </vt:variant>
      <vt:variant>
        <vt:i4>5</vt:i4>
      </vt:variant>
      <vt:variant>
        <vt:lpwstr/>
      </vt:variant>
      <vt:variant>
        <vt:lpwstr>_Toc111323556</vt:lpwstr>
      </vt:variant>
      <vt:variant>
        <vt:i4>1245239</vt:i4>
      </vt:variant>
      <vt:variant>
        <vt:i4>3857</vt:i4>
      </vt:variant>
      <vt:variant>
        <vt:i4>0</vt:i4>
      </vt:variant>
      <vt:variant>
        <vt:i4>5</vt:i4>
      </vt:variant>
      <vt:variant>
        <vt:lpwstr/>
      </vt:variant>
      <vt:variant>
        <vt:lpwstr>_Toc111323555</vt:lpwstr>
      </vt:variant>
      <vt:variant>
        <vt:i4>1245239</vt:i4>
      </vt:variant>
      <vt:variant>
        <vt:i4>3851</vt:i4>
      </vt:variant>
      <vt:variant>
        <vt:i4>0</vt:i4>
      </vt:variant>
      <vt:variant>
        <vt:i4>5</vt:i4>
      </vt:variant>
      <vt:variant>
        <vt:lpwstr/>
      </vt:variant>
      <vt:variant>
        <vt:lpwstr>_Toc111323554</vt:lpwstr>
      </vt:variant>
      <vt:variant>
        <vt:i4>1245239</vt:i4>
      </vt:variant>
      <vt:variant>
        <vt:i4>3845</vt:i4>
      </vt:variant>
      <vt:variant>
        <vt:i4>0</vt:i4>
      </vt:variant>
      <vt:variant>
        <vt:i4>5</vt:i4>
      </vt:variant>
      <vt:variant>
        <vt:lpwstr/>
      </vt:variant>
      <vt:variant>
        <vt:lpwstr>_Toc111323553</vt:lpwstr>
      </vt:variant>
      <vt:variant>
        <vt:i4>1245239</vt:i4>
      </vt:variant>
      <vt:variant>
        <vt:i4>3839</vt:i4>
      </vt:variant>
      <vt:variant>
        <vt:i4>0</vt:i4>
      </vt:variant>
      <vt:variant>
        <vt:i4>5</vt:i4>
      </vt:variant>
      <vt:variant>
        <vt:lpwstr/>
      </vt:variant>
      <vt:variant>
        <vt:lpwstr>_Toc111323552</vt:lpwstr>
      </vt:variant>
      <vt:variant>
        <vt:i4>1245239</vt:i4>
      </vt:variant>
      <vt:variant>
        <vt:i4>3833</vt:i4>
      </vt:variant>
      <vt:variant>
        <vt:i4>0</vt:i4>
      </vt:variant>
      <vt:variant>
        <vt:i4>5</vt:i4>
      </vt:variant>
      <vt:variant>
        <vt:lpwstr/>
      </vt:variant>
      <vt:variant>
        <vt:lpwstr>_Toc111323551</vt:lpwstr>
      </vt:variant>
      <vt:variant>
        <vt:i4>1245239</vt:i4>
      </vt:variant>
      <vt:variant>
        <vt:i4>3827</vt:i4>
      </vt:variant>
      <vt:variant>
        <vt:i4>0</vt:i4>
      </vt:variant>
      <vt:variant>
        <vt:i4>5</vt:i4>
      </vt:variant>
      <vt:variant>
        <vt:lpwstr/>
      </vt:variant>
      <vt:variant>
        <vt:lpwstr>_Toc111323550</vt:lpwstr>
      </vt:variant>
      <vt:variant>
        <vt:i4>1179703</vt:i4>
      </vt:variant>
      <vt:variant>
        <vt:i4>3821</vt:i4>
      </vt:variant>
      <vt:variant>
        <vt:i4>0</vt:i4>
      </vt:variant>
      <vt:variant>
        <vt:i4>5</vt:i4>
      </vt:variant>
      <vt:variant>
        <vt:lpwstr/>
      </vt:variant>
      <vt:variant>
        <vt:lpwstr>_Toc111323549</vt:lpwstr>
      </vt:variant>
      <vt:variant>
        <vt:i4>1179703</vt:i4>
      </vt:variant>
      <vt:variant>
        <vt:i4>3815</vt:i4>
      </vt:variant>
      <vt:variant>
        <vt:i4>0</vt:i4>
      </vt:variant>
      <vt:variant>
        <vt:i4>5</vt:i4>
      </vt:variant>
      <vt:variant>
        <vt:lpwstr/>
      </vt:variant>
      <vt:variant>
        <vt:lpwstr>_Toc111323548</vt:lpwstr>
      </vt:variant>
      <vt:variant>
        <vt:i4>1179703</vt:i4>
      </vt:variant>
      <vt:variant>
        <vt:i4>3809</vt:i4>
      </vt:variant>
      <vt:variant>
        <vt:i4>0</vt:i4>
      </vt:variant>
      <vt:variant>
        <vt:i4>5</vt:i4>
      </vt:variant>
      <vt:variant>
        <vt:lpwstr/>
      </vt:variant>
      <vt:variant>
        <vt:lpwstr>_Toc111323547</vt:lpwstr>
      </vt:variant>
      <vt:variant>
        <vt:i4>1179703</vt:i4>
      </vt:variant>
      <vt:variant>
        <vt:i4>3803</vt:i4>
      </vt:variant>
      <vt:variant>
        <vt:i4>0</vt:i4>
      </vt:variant>
      <vt:variant>
        <vt:i4>5</vt:i4>
      </vt:variant>
      <vt:variant>
        <vt:lpwstr/>
      </vt:variant>
      <vt:variant>
        <vt:lpwstr>_Toc111323546</vt:lpwstr>
      </vt:variant>
      <vt:variant>
        <vt:i4>1179703</vt:i4>
      </vt:variant>
      <vt:variant>
        <vt:i4>3797</vt:i4>
      </vt:variant>
      <vt:variant>
        <vt:i4>0</vt:i4>
      </vt:variant>
      <vt:variant>
        <vt:i4>5</vt:i4>
      </vt:variant>
      <vt:variant>
        <vt:lpwstr/>
      </vt:variant>
      <vt:variant>
        <vt:lpwstr>_Toc111323545</vt:lpwstr>
      </vt:variant>
      <vt:variant>
        <vt:i4>1179703</vt:i4>
      </vt:variant>
      <vt:variant>
        <vt:i4>3791</vt:i4>
      </vt:variant>
      <vt:variant>
        <vt:i4>0</vt:i4>
      </vt:variant>
      <vt:variant>
        <vt:i4>5</vt:i4>
      </vt:variant>
      <vt:variant>
        <vt:lpwstr/>
      </vt:variant>
      <vt:variant>
        <vt:lpwstr>_Toc111323544</vt:lpwstr>
      </vt:variant>
      <vt:variant>
        <vt:i4>1179703</vt:i4>
      </vt:variant>
      <vt:variant>
        <vt:i4>3785</vt:i4>
      </vt:variant>
      <vt:variant>
        <vt:i4>0</vt:i4>
      </vt:variant>
      <vt:variant>
        <vt:i4>5</vt:i4>
      </vt:variant>
      <vt:variant>
        <vt:lpwstr/>
      </vt:variant>
      <vt:variant>
        <vt:lpwstr>_Toc111323543</vt:lpwstr>
      </vt:variant>
      <vt:variant>
        <vt:i4>1179703</vt:i4>
      </vt:variant>
      <vt:variant>
        <vt:i4>3779</vt:i4>
      </vt:variant>
      <vt:variant>
        <vt:i4>0</vt:i4>
      </vt:variant>
      <vt:variant>
        <vt:i4>5</vt:i4>
      </vt:variant>
      <vt:variant>
        <vt:lpwstr/>
      </vt:variant>
      <vt:variant>
        <vt:lpwstr>_Toc111323542</vt:lpwstr>
      </vt:variant>
      <vt:variant>
        <vt:i4>1179703</vt:i4>
      </vt:variant>
      <vt:variant>
        <vt:i4>3773</vt:i4>
      </vt:variant>
      <vt:variant>
        <vt:i4>0</vt:i4>
      </vt:variant>
      <vt:variant>
        <vt:i4>5</vt:i4>
      </vt:variant>
      <vt:variant>
        <vt:lpwstr/>
      </vt:variant>
      <vt:variant>
        <vt:lpwstr>_Toc111323541</vt:lpwstr>
      </vt:variant>
      <vt:variant>
        <vt:i4>1179703</vt:i4>
      </vt:variant>
      <vt:variant>
        <vt:i4>3767</vt:i4>
      </vt:variant>
      <vt:variant>
        <vt:i4>0</vt:i4>
      </vt:variant>
      <vt:variant>
        <vt:i4>5</vt:i4>
      </vt:variant>
      <vt:variant>
        <vt:lpwstr/>
      </vt:variant>
      <vt:variant>
        <vt:lpwstr>_Toc111323540</vt:lpwstr>
      </vt:variant>
      <vt:variant>
        <vt:i4>1376311</vt:i4>
      </vt:variant>
      <vt:variant>
        <vt:i4>3761</vt:i4>
      </vt:variant>
      <vt:variant>
        <vt:i4>0</vt:i4>
      </vt:variant>
      <vt:variant>
        <vt:i4>5</vt:i4>
      </vt:variant>
      <vt:variant>
        <vt:lpwstr/>
      </vt:variant>
      <vt:variant>
        <vt:lpwstr>_Toc111323539</vt:lpwstr>
      </vt:variant>
      <vt:variant>
        <vt:i4>1376311</vt:i4>
      </vt:variant>
      <vt:variant>
        <vt:i4>3755</vt:i4>
      </vt:variant>
      <vt:variant>
        <vt:i4>0</vt:i4>
      </vt:variant>
      <vt:variant>
        <vt:i4>5</vt:i4>
      </vt:variant>
      <vt:variant>
        <vt:lpwstr/>
      </vt:variant>
      <vt:variant>
        <vt:lpwstr>_Toc111323538</vt:lpwstr>
      </vt:variant>
      <vt:variant>
        <vt:i4>1376311</vt:i4>
      </vt:variant>
      <vt:variant>
        <vt:i4>3749</vt:i4>
      </vt:variant>
      <vt:variant>
        <vt:i4>0</vt:i4>
      </vt:variant>
      <vt:variant>
        <vt:i4>5</vt:i4>
      </vt:variant>
      <vt:variant>
        <vt:lpwstr/>
      </vt:variant>
      <vt:variant>
        <vt:lpwstr>_Toc111323537</vt:lpwstr>
      </vt:variant>
      <vt:variant>
        <vt:i4>1376311</vt:i4>
      </vt:variant>
      <vt:variant>
        <vt:i4>3743</vt:i4>
      </vt:variant>
      <vt:variant>
        <vt:i4>0</vt:i4>
      </vt:variant>
      <vt:variant>
        <vt:i4>5</vt:i4>
      </vt:variant>
      <vt:variant>
        <vt:lpwstr/>
      </vt:variant>
      <vt:variant>
        <vt:lpwstr>_Toc111323536</vt:lpwstr>
      </vt:variant>
      <vt:variant>
        <vt:i4>1376311</vt:i4>
      </vt:variant>
      <vt:variant>
        <vt:i4>3737</vt:i4>
      </vt:variant>
      <vt:variant>
        <vt:i4>0</vt:i4>
      </vt:variant>
      <vt:variant>
        <vt:i4>5</vt:i4>
      </vt:variant>
      <vt:variant>
        <vt:lpwstr/>
      </vt:variant>
      <vt:variant>
        <vt:lpwstr>_Toc111323535</vt:lpwstr>
      </vt:variant>
      <vt:variant>
        <vt:i4>1376311</vt:i4>
      </vt:variant>
      <vt:variant>
        <vt:i4>3731</vt:i4>
      </vt:variant>
      <vt:variant>
        <vt:i4>0</vt:i4>
      </vt:variant>
      <vt:variant>
        <vt:i4>5</vt:i4>
      </vt:variant>
      <vt:variant>
        <vt:lpwstr/>
      </vt:variant>
      <vt:variant>
        <vt:lpwstr>_Toc111323534</vt:lpwstr>
      </vt:variant>
      <vt:variant>
        <vt:i4>1376311</vt:i4>
      </vt:variant>
      <vt:variant>
        <vt:i4>3725</vt:i4>
      </vt:variant>
      <vt:variant>
        <vt:i4>0</vt:i4>
      </vt:variant>
      <vt:variant>
        <vt:i4>5</vt:i4>
      </vt:variant>
      <vt:variant>
        <vt:lpwstr/>
      </vt:variant>
      <vt:variant>
        <vt:lpwstr>_Toc111323533</vt:lpwstr>
      </vt:variant>
      <vt:variant>
        <vt:i4>1376311</vt:i4>
      </vt:variant>
      <vt:variant>
        <vt:i4>3719</vt:i4>
      </vt:variant>
      <vt:variant>
        <vt:i4>0</vt:i4>
      </vt:variant>
      <vt:variant>
        <vt:i4>5</vt:i4>
      </vt:variant>
      <vt:variant>
        <vt:lpwstr/>
      </vt:variant>
      <vt:variant>
        <vt:lpwstr>_Toc111323532</vt:lpwstr>
      </vt:variant>
      <vt:variant>
        <vt:i4>1376311</vt:i4>
      </vt:variant>
      <vt:variant>
        <vt:i4>3713</vt:i4>
      </vt:variant>
      <vt:variant>
        <vt:i4>0</vt:i4>
      </vt:variant>
      <vt:variant>
        <vt:i4>5</vt:i4>
      </vt:variant>
      <vt:variant>
        <vt:lpwstr/>
      </vt:variant>
      <vt:variant>
        <vt:lpwstr>_Toc111323531</vt:lpwstr>
      </vt:variant>
      <vt:variant>
        <vt:i4>1376311</vt:i4>
      </vt:variant>
      <vt:variant>
        <vt:i4>3707</vt:i4>
      </vt:variant>
      <vt:variant>
        <vt:i4>0</vt:i4>
      </vt:variant>
      <vt:variant>
        <vt:i4>5</vt:i4>
      </vt:variant>
      <vt:variant>
        <vt:lpwstr/>
      </vt:variant>
      <vt:variant>
        <vt:lpwstr>_Toc111323530</vt:lpwstr>
      </vt:variant>
      <vt:variant>
        <vt:i4>1310775</vt:i4>
      </vt:variant>
      <vt:variant>
        <vt:i4>3701</vt:i4>
      </vt:variant>
      <vt:variant>
        <vt:i4>0</vt:i4>
      </vt:variant>
      <vt:variant>
        <vt:i4>5</vt:i4>
      </vt:variant>
      <vt:variant>
        <vt:lpwstr/>
      </vt:variant>
      <vt:variant>
        <vt:lpwstr>_Toc111323529</vt:lpwstr>
      </vt:variant>
      <vt:variant>
        <vt:i4>1310775</vt:i4>
      </vt:variant>
      <vt:variant>
        <vt:i4>3695</vt:i4>
      </vt:variant>
      <vt:variant>
        <vt:i4>0</vt:i4>
      </vt:variant>
      <vt:variant>
        <vt:i4>5</vt:i4>
      </vt:variant>
      <vt:variant>
        <vt:lpwstr/>
      </vt:variant>
      <vt:variant>
        <vt:lpwstr>_Toc111323528</vt:lpwstr>
      </vt:variant>
      <vt:variant>
        <vt:i4>1310775</vt:i4>
      </vt:variant>
      <vt:variant>
        <vt:i4>3689</vt:i4>
      </vt:variant>
      <vt:variant>
        <vt:i4>0</vt:i4>
      </vt:variant>
      <vt:variant>
        <vt:i4>5</vt:i4>
      </vt:variant>
      <vt:variant>
        <vt:lpwstr/>
      </vt:variant>
      <vt:variant>
        <vt:lpwstr>_Toc111323527</vt:lpwstr>
      </vt:variant>
      <vt:variant>
        <vt:i4>1310775</vt:i4>
      </vt:variant>
      <vt:variant>
        <vt:i4>3683</vt:i4>
      </vt:variant>
      <vt:variant>
        <vt:i4>0</vt:i4>
      </vt:variant>
      <vt:variant>
        <vt:i4>5</vt:i4>
      </vt:variant>
      <vt:variant>
        <vt:lpwstr/>
      </vt:variant>
      <vt:variant>
        <vt:lpwstr>_Toc111323526</vt:lpwstr>
      </vt:variant>
      <vt:variant>
        <vt:i4>1310775</vt:i4>
      </vt:variant>
      <vt:variant>
        <vt:i4>3677</vt:i4>
      </vt:variant>
      <vt:variant>
        <vt:i4>0</vt:i4>
      </vt:variant>
      <vt:variant>
        <vt:i4>5</vt:i4>
      </vt:variant>
      <vt:variant>
        <vt:lpwstr/>
      </vt:variant>
      <vt:variant>
        <vt:lpwstr>_Toc111323525</vt:lpwstr>
      </vt:variant>
      <vt:variant>
        <vt:i4>1310775</vt:i4>
      </vt:variant>
      <vt:variant>
        <vt:i4>3671</vt:i4>
      </vt:variant>
      <vt:variant>
        <vt:i4>0</vt:i4>
      </vt:variant>
      <vt:variant>
        <vt:i4>5</vt:i4>
      </vt:variant>
      <vt:variant>
        <vt:lpwstr/>
      </vt:variant>
      <vt:variant>
        <vt:lpwstr>_Toc111323524</vt:lpwstr>
      </vt:variant>
      <vt:variant>
        <vt:i4>1310775</vt:i4>
      </vt:variant>
      <vt:variant>
        <vt:i4>3665</vt:i4>
      </vt:variant>
      <vt:variant>
        <vt:i4>0</vt:i4>
      </vt:variant>
      <vt:variant>
        <vt:i4>5</vt:i4>
      </vt:variant>
      <vt:variant>
        <vt:lpwstr/>
      </vt:variant>
      <vt:variant>
        <vt:lpwstr>_Toc111323523</vt:lpwstr>
      </vt:variant>
      <vt:variant>
        <vt:i4>1310775</vt:i4>
      </vt:variant>
      <vt:variant>
        <vt:i4>3659</vt:i4>
      </vt:variant>
      <vt:variant>
        <vt:i4>0</vt:i4>
      </vt:variant>
      <vt:variant>
        <vt:i4>5</vt:i4>
      </vt:variant>
      <vt:variant>
        <vt:lpwstr/>
      </vt:variant>
      <vt:variant>
        <vt:lpwstr>_Toc111323522</vt:lpwstr>
      </vt:variant>
      <vt:variant>
        <vt:i4>1310775</vt:i4>
      </vt:variant>
      <vt:variant>
        <vt:i4>3653</vt:i4>
      </vt:variant>
      <vt:variant>
        <vt:i4>0</vt:i4>
      </vt:variant>
      <vt:variant>
        <vt:i4>5</vt:i4>
      </vt:variant>
      <vt:variant>
        <vt:lpwstr/>
      </vt:variant>
      <vt:variant>
        <vt:lpwstr>_Toc111323521</vt:lpwstr>
      </vt:variant>
      <vt:variant>
        <vt:i4>1310775</vt:i4>
      </vt:variant>
      <vt:variant>
        <vt:i4>3647</vt:i4>
      </vt:variant>
      <vt:variant>
        <vt:i4>0</vt:i4>
      </vt:variant>
      <vt:variant>
        <vt:i4>5</vt:i4>
      </vt:variant>
      <vt:variant>
        <vt:lpwstr/>
      </vt:variant>
      <vt:variant>
        <vt:lpwstr>_Toc111323520</vt:lpwstr>
      </vt:variant>
      <vt:variant>
        <vt:i4>1507383</vt:i4>
      </vt:variant>
      <vt:variant>
        <vt:i4>3641</vt:i4>
      </vt:variant>
      <vt:variant>
        <vt:i4>0</vt:i4>
      </vt:variant>
      <vt:variant>
        <vt:i4>5</vt:i4>
      </vt:variant>
      <vt:variant>
        <vt:lpwstr/>
      </vt:variant>
      <vt:variant>
        <vt:lpwstr>_Toc111323519</vt:lpwstr>
      </vt:variant>
      <vt:variant>
        <vt:i4>1507383</vt:i4>
      </vt:variant>
      <vt:variant>
        <vt:i4>3635</vt:i4>
      </vt:variant>
      <vt:variant>
        <vt:i4>0</vt:i4>
      </vt:variant>
      <vt:variant>
        <vt:i4>5</vt:i4>
      </vt:variant>
      <vt:variant>
        <vt:lpwstr/>
      </vt:variant>
      <vt:variant>
        <vt:lpwstr>_Toc111323518</vt:lpwstr>
      </vt:variant>
      <vt:variant>
        <vt:i4>1507383</vt:i4>
      </vt:variant>
      <vt:variant>
        <vt:i4>3629</vt:i4>
      </vt:variant>
      <vt:variant>
        <vt:i4>0</vt:i4>
      </vt:variant>
      <vt:variant>
        <vt:i4>5</vt:i4>
      </vt:variant>
      <vt:variant>
        <vt:lpwstr/>
      </vt:variant>
      <vt:variant>
        <vt:lpwstr>_Toc111323517</vt:lpwstr>
      </vt:variant>
      <vt:variant>
        <vt:i4>1507383</vt:i4>
      </vt:variant>
      <vt:variant>
        <vt:i4>3623</vt:i4>
      </vt:variant>
      <vt:variant>
        <vt:i4>0</vt:i4>
      </vt:variant>
      <vt:variant>
        <vt:i4>5</vt:i4>
      </vt:variant>
      <vt:variant>
        <vt:lpwstr/>
      </vt:variant>
      <vt:variant>
        <vt:lpwstr>_Toc111323516</vt:lpwstr>
      </vt:variant>
      <vt:variant>
        <vt:i4>1507383</vt:i4>
      </vt:variant>
      <vt:variant>
        <vt:i4>3617</vt:i4>
      </vt:variant>
      <vt:variant>
        <vt:i4>0</vt:i4>
      </vt:variant>
      <vt:variant>
        <vt:i4>5</vt:i4>
      </vt:variant>
      <vt:variant>
        <vt:lpwstr/>
      </vt:variant>
      <vt:variant>
        <vt:lpwstr>_Toc111323515</vt:lpwstr>
      </vt:variant>
      <vt:variant>
        <vt:i4>1507383</vt:i4>
      </vt:variant>
      <vt:variant>
        <vt:i4>3611</vt:i4>
      </vt:variant>
      <vt:variant>
        <vt:i4>0</vt:i4>
      </vt:variant>
      <vt:variant>
        <vt:i4>5</vt:i4>
      </vt:variant>
      <vt:variant>
        <vt:lpwstr/>
      </vt:variant>
      <vt:variant>
        <vt:lpwstr>_Toc111323514</vt:lpwstr>
      </vt:variant>
      <vt:variant>
        <vt:i4>1507383</vt:i4>
      </vt:variant>
      <vt:variant>
        <vt:i4>3605</vt:i4>
      </vt:variant>
      <vt:variant>
        <vt:i4>0</vt:i4>
      </vt:variant>
      <vt:variant>
        <vt:i4>5</vt:i4>
      </vt:variant>
      <vt:variant>
        <vt:lpwstr/>
      </vt:variant>
      <vt:variant>
        <vt:lpwstr>_Toc111323513</vt:lpwstr>
      </vt:variant>
      <vt:variant>
        <vt:i4>1507383</vt:i4>
      </vt:variant>
      <vt:variant>
        <vt:i4>3599</vt:i4>
      </vt:variant>
      <vt:variant>
        <vt:i4>0</vt:i4>
      </vt:variant>
      <vt:variant>
        <vt:i4>5</vt:i4>
      </vt:variant>
      <vt:variant>
        <vt:lpwstr/>
      </vt:variant>
      <vt:variant>
        <vt:lpwstr>_Toc111323512</vt:lpwstr>
      </vt:variant>
      <vt:variant>
        <vt:i4>1507383</vt:i4>
      </vt:variant>
      <vt:variant>
        <vt:i4>3593</vt:i4>
      </vt:variant>
      <vt:variant>
        <vt:i4>0</vt:i4>
      </vt:variant>
      <vt:variant>
        <vt:i4>5</vt:i4>
      </vt:variant>
      <vt:variant>
        <vt:lpwstr/>
      </vt:variant>
      <vt:variant>
        <vt:lpwstr>_Toc111323511</vt:lpwstr>
      </vt:variant>
      <vt:variant>
        <vt:i4>1507383</vt:i4>
      </vt:variant>
      <vt:variant>
        <vt:i4>3587</vt:i4>
      </vt:variant>
      <vt:variant>
        <vt:i4>0</vt:i4>
      </vt:variant>
      <vt:variant>
        <vt:i4>5</vt:i4>
      </vt:variant>
      <vt:variant>
        <vt:lpwstr/>
      </vt:variant>
      <vt:variant>
        <vt:lpwstr>_Toc111323510</vt:lpwstr>
      </vt:variant>
      <vt:variant>
        <vt:i4>1441847</vt:i4>
      </vt:variant>
      <vt:variant>
        <vt:i4>3581</vt:i4>
      </vt:variant>
      <vt:variant>
        <vt:i4>0</vt:i4>
      </vt:variant>
      <vt:variant>
        <vt:i4>5</vt:i4>
      </vt:variant>
      <vt:variant>
        <vt:lpwstr/>
      </vt:variant>
      <vt:variant>
        <vt:lpwstr>_Toc111323509</vt:lpwstr>
      </vt:variant>
      <vt:variant>
        <vt:i4>1441847</vt:i4>
      </vt:variant>
      <vt:variant>
        <vt:i4>3575</vt:i4>
      </vt:variant>
      <vt:variant>
        <vt:i4>0</vt:i4>
      </vt:variant>
      <vt:variant>
        <vt:i4>5</vt:i4>
      </vt:variant>
      <vt:variant>
        <vt:lpwstr/>
      </vt:variant>
      <vt:variant>
        <vt:lpwstr>_Toc111323508</vt:lpwstr>
      </vt:variant>
      <vt:variant>
        <vt:i4>1441847</vt:i4>
      </vt:variant>
      <vt:variant>
        <vt:i4>3569</vt:i4>
      </vt:variant>
      <vt:variant>
        <vt:i4>0</vt:i4>
      </vt:variant>
      <vt:variant>
        <vt:i4>5</vt:i4>
      </vt:variant>
      <vt:variant>
        <vt:lpwstr/>
      </vt:variant>
      <vt:variant>
        <vt:lpwstr>_Toc111323507</vt:lpwstr>
      </vt:variant>
      <vt:variant>
        <vt:i4>1441847</vt:i4>
      </vt:variant>
      <vt:variant>
        <vt:i4>3563</vt:i4>
      </vt:variant>
      <vt:variant>
        <vt:i4>0</vt:i4>
      </vt:variant>
      <vt:variant>
        <vt:i4>5</vt:i4>
      </vt:variant>
      <vt:variant>
        <vt:lpwstr/>
      </vt:variant>
      <vt:variant>
        <vt:lpwstr>_Toc111323506</vt:lpwstr>
      </vt:variant>
      <vt:variant>
        <vt:i4>1441847</vt:i4>
      </vt:variant>
      <vt:variant>
        <vt:i4>3557</vt:i4>
      </vt:variant>
      <vt:variant>
        <vt:i4>0</vt:i4>
      </vt:variant>
      <vt:variant>
        <vt:i4>5</vt:i4>
      </vt:variant>
      <vt:variant>
        <vt:lpwstr/>
      </vt:variant>
      <vt:variant>
        <vt:lpwstr>_Toc111323505</vt:lpwstr>
      </vt:variant>
      <vt:variant>
        <vt:i4>1441847</vt:i4>
      </vt:variant>
      <vt:variant>
        <vt:i4>3551</vt:i4>
      </vt:variant>
      <vt:variant>
        <vt:i4>0</vt:i4>
      </vt:variant>
      <vt:variant>
        <vt:i4>5</vt:i4>
      </vt:variant>
      <vt:variant>
        <vt:lpwstr/>
      </vt:variant>
      <vt:variant>
        <vt:lpwstr>_Toc111323504</vt:lpwstr>
      </vt:variant>
      <vt:variant>
        <vt:i4>1441847</vt:i4>
      </vt:variant>
      <vt:variant>
        <vt:i4>3545</vt:i4>
      </vt:variant>
      <vt:variant>
        <vt:i4>0</vt:i4>
      </vt:variant>
      <vt:variant>
        <vt:i4>5</vt:i4>
      </vt:variant>
      <vt:variant>
        <vt:lpwstr/>
      </vt:variant>
      <vt:variant>
        <vt:lpwstr>_Toc111323503</vt:lpwstr>
      </vt:variant>
      <vt:variant>
        <vt:i4>1441847</vt:i4>
      </vt:variant>
      <vt:variant>
        <vt:i4>3539</vt:i4>
      </vt:variant>
      <vt:variant>
        <vt:i4>0</vt:i4>
      </vt:variant>
      <vt:variant>
        <vt:i4>5</vt:i4>
      </vt:variant>
      <vt:variant>
        <vt:lpwstr/>
      </vt:variant>
      <vt:variant>
        <vt:lpwstr>_Toc111323502</vt:lpwstr>
      </vt:variant>
      <vt:variant>
        <vt:i4>1441847</vt:i4>
      </vt:variant>
      <vt:variant>
        <vt:i4>3533</vt:i4>
      </vt:variant>
      <vt:variant>
        <vt:i4>0</vt:i4>
      </vt:variant>
      <vt:variant>
        <vt:i4>5</vt:i4>
      </vt:variant>
      <vt:variant>
        <vt:lpwstr/>
      </vt:variant>
      <vt:variant>
        <vt:lpwstr>_Toc111323501</vt:lpwstr>
      </vt:variant>
      <vt:variant>
        <vt:i4>1441847</vt:i4>
      </vt:variant>
      <vt:variant>
        <vt:i4>3527</vt:i4>
      </vt:variant>
      <vt:variant>
        <vt:i4>0</vt:i4>
      </vt:variant>
      <vt:variant>
        <vt:i4>5</vt:i4>
      </vt:variant>
      <vt:variant>
        <vt:lpwstr/>
      </vt:variant>
      <vt:variant>
        <vt:lpwstr>_Toc111323500</vt:lpwstr>
      </vt:variant>
      <vt:variant>
        <vt:i4>2031670</vt:i4>
      </vt:variant>
      <vt:variant>
        <vt:i4>3521</vt:i4>
      </vt:variant>
      <vt:variant>
        <vt:i4>0</vt:i4>
      </vt:variant>
      <vt:variant>
        <vt:i4>5</vt:i4>
      </vt:variant>
      <vt:variant>
        <vt:lpwstr/>
      </vt:variant>
      <vt:variant>
        <vt:lpwstr>_Toc111323499</vt:lpwstr>
      </vt:variant>
      <vt:variant>
        <vt:i4>2031670</vt:i4>
      </vt:variant>
      <vt:variant>
        <vt:i4>3515</vt:i4>
      </vt:variant>
      <vt:variant>
        <vt:i4>0</vt:i4>
      </vt:variant>
      <vt:variant>
        <vt:i4>5</vt:i4>
      </vt:variant>
      <vt:variant>
        <vt:lpwstr/>
      </vt:variant>
      <vt:variant>
        <vt:lpwstr>_Toc111323498</vt:lpwstr>
      </vt:variant>
      <vt:variant>
        <vt:i4>2031670</vt:i4>
      </vt:variant>
      <vt:variant>
        <vt:i4>3509</vt:i4>
      </vt:variant>
      <vt:variant>
        <vt:i4>0</vt:i4>
      </vt:variant>
      <vt:variant>
        <vt:i4>5</vt:i4>
      </vt:variant>
      <vt:variant>
        <vt:lpwstr/>
      </vt:variant>
      <vt:variant>
        <vt:lpwstr>_Toc111323497</vt:lpwstr>
      </vt:variant>
      <vt:variant>
        <vt:i4>2031670</vt:i4>
      </vt:variant>
      <vt:variant>
        <vt:i4>3503</vt:i4>
      </vt:variant>
      <vt:variant>
        <vt:i4>0</vt:i4>
      </vt:variant>
      <vt:variant>
        <vt:i4>5</vt:i4>
      </vt:variant>
      <vt:variant>
        <vt:lpwstr/>
      </vt:variant>
      <vt:variant>
        <vt:lpwstr>_Toc111323496</vt:lpwstr>
      </vt:variant>
      <vt:variant>
        <vt:i4>2031670</vt:i4>
      </vt:variant>
      <vt:variant>
        <vt:i4>3497</vt:i4>
      </vt:variant>
      <vt:variant>
        <vt:i4>0</vt:i4>
      </vt:variant>
      <vt:variant>
        <vt:i4>5</vt:i4>
      </vt:variant>
      <vt:variant>
        <vt:lpwstr/>
      </vt:variant>
      <vt:variant>
        <vt:lpwstr>_Toc111323495</vt:lpwstr>
      </vt:variant>
      <vt:variant>
        <vt:i4>2031670</vt:i4>
      </vt:variant>
      <vt:variant>
        <vt:i4>3491</vt:i4>
      </vt:variant>
      <vt:variant>
        <vt:i4>0</vt:i4>
      </vt:variant>
      <vt:variant>
        <vt:i4>5</vt:i4>
      </vt:variant>
      <vt:variant>
        <vt:lpwstr/>
      </vt:variant>
      <vt:variant>
        <vt:lpwstr>_Toc111323494</vt:lpwstr>
      </vt:variant>
      <vt:variant>
        <vt:i4>2031670</vt:i4>
      </vt:variant>
      <vt:variant>
        <vt:i4>3485</vt:i4>
      </vt:variant>
      <vt:variant>
        <vt:i4>0</vt:i4>
      </vt:variant>
      <vt:variant>
        <vt:i4>5</vt:i4>
      </vt:variant>
      <vt:variant>
        <vt:lpwstr/>
      </vt:variant>
      <vt:variant>
        <vt:lpwstr>_Toc111323493</vt:lpwstr>
      </vt:variant>
      <vt:variant>
        <vt:i4>2031670</vt:i4>
      </vt:variant>
      <vt:variant>
        <vt:i4>3479</vt:i4>
      </vt:variant>
      <vt:variant>
        <vt:i4>0</vt:i4>
      </vt:variant>
      <vt:variant>
        <vt:i4>5</vt:i4>
      </vt:variant>
      <vt:variant>
        <vt:lpwstr/>
      </vt:variant>
      <vt:variant>
        <vt:lpwstr>_Toc111323492</vt:lpwstr>
      </vt:variant>
      <vt:variant>
        <vt:i4>2031670</vt:i4>
      </vt:variant>
      <vt:variant>
        <vt:i4>3473</vt:i4>
      </vt:variant>
      <vt:variant>
        <vt:i4>0</vt:i4>
      </vt:variant>
      <vt:variant>
        <vt:i4>5</vt:i4>
      </vt:variant>
      <vt:variant>
        <vt:lpwstr/>
      </vt:variant>
      <vt:variant>
        <vt:lpwstr>_Toc111323491</vt:lpwstr>
      </vt:variant>
      <vt:variant>
        <vt:i4>2031670</vt:i4>
      </vt:variant>
      <vt:variant>
        <vt:i4>3467</vt:i4>
      </vt:variant>
      <vt:variant>
        <vt:i4>0</vt:i4>
      </vt:variant>
      <vt:variant>
        <vt:i4>5</vt:i4>
      </vt:variant>
      <vt:variant>
        <vt:lpwstr/>
      </vt:variant>
      <vt:variant>
        <vt:lpwstr>_Toc111323490</vt:lpwstr>
      </vt:variant>
      <vt:variant>
        <vt:i4>1966134</vt:i4>
      </vt:variant>
      <vt:variant>
        <vt:i4>3461</vt:i4>
      </vt:variant>
      <vt:variant>
        <vt:i4>0</vt:i4>
      </vt:variant>
      <vt:variant>
        <vt:i4>5</vt:i4>
      </vt:variant>
      <vt:variant>
        <vt:lpwstr/>
      </vt:variant>
      <vt:variant>
        <vt:lpwstr>_Toc111323489</vt:lpwstr>
      </vt:variant>
      <vt:variant>
        <vt:i4>1966134</vt:i4>
      </vt:variant>
      <vt:variant>
        <vt:i4>3455</vt:i4>
      </vt:variant>
      <vt:variant>
        <vt:i4>0</vt:i4>
      </vt:variant>
      <vt:variant>
        <vt:i4>5</vt:i4>
      </vt:variant>
      <vt:variant>
        <vt:lpwstr/>
      </vt:variant>
      <vt:variant>
        <vt:lpwstr>_Toc111323488</vt:lpwstr>
      </vt:variant>
      <vt:variant>
        <vt:i4>1966134</vt:i4>
      </vt:variant>
      <vt:variant>
        <vt:i4>3449</vt:i4>
      </vt:variant>
      <vt:variant>
        <vt:i4>0</vt:i4>
      </vt:variant>
      <vt:variant>
        <vt:i4>5</vt:i4>
      </vt:variant>
      <vt:variant>
        <vt:lpwstr/>
      </vt:variant>
      <vt:variant>
        <vt:lpwstr>_Toc111323487</vt:lpwstr>
      </vt:variant>
      <vt:variant>
        <vt:i4>1966134</vt:i4>
      </vt:variant>
      <vt:variant>
        <vt:i4>3443</vt:i4>
      </vt:variant>
      <vt:variant>
        <vt:i4>0</vt:i4>
      </vt:variant>
      <vt:variant>
        <vt:i4>5</vt:i4>
      </vt:variant>
      <vt:variant>
        <vt:lpwstr/>
      </vt:variant>
      <vt:variant>
        <vt:lpwstr>_Toc111323486</vt:lpwstr>
      </vt:variant>
      <vt:variant>
        <vt:i4>1966134</vt:i4>
      </vt:variant>
      <vt:variant>
        <vt:i4>3437</vt:i4>
      </vt:variant>
      <vt:variant>
        <vt:i4>0</vt:i4>
      </vt:variant>
      <vt:variant>
        <vt:i4>5</vt:i4>
      </vt:variant>
      <vt:variant>
        <vt:lpwstr/>
      </vt:variant>
      <vt:variant>
        <vt:lpwstr>_Toc111323485</vt:lpwstr>
      </vt:variant>
      <vt:variant>
        <vt:i4>1966134</vt:i4>
      </vt:variant>
      <vt:variant>
        <vt:i4>3431</vt:i4>
      </vt:variant>
      <vt:variant>
        <vt:i4>0</vt:i4>
      </vt:variant>
      <vt:variant>
        <vt:i4>5</vt:i4>
      </vt:variant>
      <vt:variant>
        <vt:lpwstr/>
      </vt:variant>
      <vt:variant>
        <vt:lpwstr>_Toc111323484</vt:lpwstr>
      </vt:variant>
      <vt:variant>
        <vt:i4>1966134</vt:i4>
      </vt:variant>
      <vt:variant>
        <vt:i4>3425</vt:i4>
      </vt:variant>
      <vt:variant>
        <vt:i4>0</vt:i4>
      </vt:variant>
      <vt:variant>
        <vt:i4>5</vt:i4>
      </vt:variant>
      <vt:variant>
        <vt:lpwstr/>
      </vt:variant>
      <vt:variant>
        <vt:lpwstr>_Toc111323483</vt:lpwstr>
      </vt:variant>
      <vt:variant>
        <vt:i4>1966134</vt:i4>
      </vt:variant>
      <vt:variant>
        <vt:i4>3419</vt:i4>
      </vt:variant>
      <vt:variant>
        <vt:i4>0</vt:i4>
      </vt:variant>
      <vt:variant>
        <vt:i4>5</vt:i4>
      </vt:variant>
      <vt:variant>
        <vt:lpwstr/>
      </vt:variant>
      <vt:variant>
        <vt:lpwstr>_Toc111323482</vt:lpwstr>
      </vt:variant>
      <vt:variant>
        <vt:i4>1966134</vt:i4>
      </vt:variant>
      <vt:variant>
        <vt:i4>3413</vt:i4>
      </vt:variant>
      <vt:variant>
        <vt:i4>0</vt:i4>
      </vt:variant>
      <vt:variant>
        <vt:i4>5</vt:i4>
      </vt:variant>
      <vt:variant>
        <vt:lpwstr/>
      </vt:variant>
      <vt:variant>
        <vt:lpwstr>_Toc111323481</vt:lpwstr>
      </vt:variant>
      <vt:variant>
        <vt:i4>1966134</vt:i4>
      </vt:variant>
      <vt:variant>
        <vt:i4>3407</vt:i4>
      </vt:variant>
      <vt:variant>
        <vt:i4>0</vt:i4>
      </vt:variant>
      <vt:variant>
        <vt:i4>5</vt:i4>
      </vt:variant>
      <vt:variant>
        <vt:lpwstr/>
      </vt:variant>
      <vt:variant>
        <vt:lpwstr>_Toc111323480</vt:lpwstr>
      </vt:variant>
      <vt:variant>
        <vt:i4>1114166</vt:i4>
      </vt:variant>
      <vt:variant>
        <vt:i4>3401</vt:i4>
      </vt:variant>
      <vt:variant>
        <vt:i4>0</vt:i4>
      </vt:variant>
      <vt:variant>
        <vt:i4>5</vt:i4>
      </vt:variant>
      <vt:variant>
        <vt:lpwstr/>
      </vt:variant>
      <vt:variant>
        <vt:lpwstr>_Toc111323479</vt:lpwstr>
      </vt:variant>
      <vt:variant>
        <vt:i4>1114166</vt:i4>
      </vt:variant>
      <vt:variant>
        <vt:i4>3395</vt:i4>
      </vt:variant>
      <vt:variant>
        <vt:i4>0</vt:i4>
      </vt:variant>
      <vt:variant>
        <vt:i4>5</vt:i4>
      </vt:variant>
      <vt:variant>
        <vt:lpwstr/>
      </vt:variant>
      <vt:variant>
        <vt:lpwstr>_Toc111323478</vt:lpwstr>
      </vt:variant>
      <vt:variant>
        <vt:i4>1114166</vt:i4>
      </vt:variant>
      <vt:variant>
        <vt:i4>3389</vt:i4>
      </vt:variant>
      <vt:variant>
        <vt:i4>0</vt:i4>
      </vt:variant>
      <vt:variant>
        <vt:i4>5</vt:i4>
      </vt:variant>
      <vt:variant>
        <vt:lpwstr/>
      </vt:variant>
      <vt:variant>
        <vt:lpwstr>_Toc111323477</vt:lpwstr>
      </vt:variant>
      <vt:variant>
        <vt:i4>1114166</vt:i4>
      </vt:variant>
      <vt:variant>
        <vt:i4>3383</vt:i4>
      </vt:variant>
      <vt:variant>
        <vt:i4>0</vt:i4>
      </vt:variant>
      <vt:variant>
        <vt:i4>5</vt:i4>
      </vt:variant>
      <vt:variant>
        <vt:lpwstr/>
      </vt:variant>
      <vt:variant>
        <vt:lpwstr>_Toc111323476</vt:lpwstr>
      </vt:variant>
      <vt:variant>
        <vt:i4>1114166</vt:i4>
      </vt:variant>
      <vt:variant>
        <vt:i4>3377</vt:i4>
      </vt:variant>
      <vt:variant>
        <vt:i4>0</vt:i4>
      </vt:variant>
      <vt:variant>
        <vt:i4>5</vt:i4>
      </vt:variant>
      <vt:variant>
        <vt:lpwstr/>
      </vt:variant>
      <vt:variant>
        <vt:lpwstr>_Toc111323475</vt:lpwstr>
      </vt:variant>
      <vt:variant>
        <vt:i4>1114166</vt:i4>
      </vt:variant>
      <vt:variant>
        <vt:i4>3371</vt:i4>
      </vt:variant>
      <vt:variant>
        <vt:i4>0</vt:i4>
      </vt:variant>
      <vt:variant>
        <vt:i4>5</vt:i4>
      </vt:variant>
      <vt:variant>
        <vt:lpwstr/>
      </vt:variant>
      <vt:variant>
        <vt:lpwstr>_Toc111323474</vt:lpwstr>
      </vt:variant>
      <vt:variant>
        <vt:i4>1114166</vt:i4>
      </vt:variant>
      <vt:variant>
        <vt:i4>3365</vt:i4>
      </vt:variant>
      <vt:variant>
        <vt:i4>0</vt:i4>
      </vt:variant>
      <vt:variant>
        <vt:i4>5</vt:i4>
      </vt:variant>
      <vt:variant>
        <vt:lpwstr/>
      </vt:variant>
      <vt:variant>
        <vt:lpwstr>_Toc111323473</vt:lpwstr>
      </vt:variant>
      <vt:variant>
        <vt:i4>1114166</vt:i4>
      </vt:variant>
      <vt:variant>
        <vt:i4>3359</vt:i4>
      </vt:variant>
      <vt:variant>
        <vt:i4>0</vt:i4>
      </vt:variant>
      <vt:variant>
        <vt:i4>5</vt:i4>
      </vt:variant>
      <vt:variant>
        <vt:lpwstr/>
      </vt:variant>
      <vt:variant>
        <vt:lpwstr>_Toc111323472</vt:lpwstr>
      </vt:variant>
      <vt:variant>
        <vt:i4>1114166</vt:i4>
      </vt:variant>
      <vt:variant>
        <vt:i4>3353</vt:i4>
      </vt:variant>
      <vt:variant>
        <vt:i4>0</vt:i4>
      </vt:variant>
      <vt:variant>
        <vt:i4>5</vt:i4>
      </vt:variant>
      <vt:variant>
        <vt:lpwstr/>
      </vt:variant>
      <vt:variant>
        <vt:lpwstr>_Toc111323471</vt:lpwstr>
      </vt:variant>
      <vt:variant>
        <vt:i4>1114166</vt:i4>
      </vt:variant>
      <vt:variant>
        <vt:i4>3347</vt:i4>
      </vt:variant>
      <vt:variant>
        <vt:i4>0</vt:i4>
      </vt:variant>
      <vt:variant>
        <vt:i4>5</vt:i4>
      </vt:variant>
      <vt:variant>
        <vt:lpwstr/>
      </vt:variant>
      <vt:variant>
        <vt:lpwstr>_Toc111323470</vt:lpwstr>
      </vt:variant>
      <vt:variant>
        <vt:i4>1048630</vt:i4>
      </vt:variant>
      <vt:variant>
        <vt:i4>3341</vt:i4>
      </vt:variant>
      <vt:variant>
        <vt:i4>0</vt:i4>
      </vt:variant>
      <vt:variant>
        <vt:i4>5</vt:i4>
      </vt:variant>
      <vt:variant>
        <vt:lpwstr/>
      </vt:variant>
      <vt:variant>
        <vt:lpwstr>_Toc111323469</vt:lpwstr>
      </vt:variant>
      <vt:variant>
        <vt:i4>1048630</vt:i4>
      </vt:variant>
      <vt:variant>
        <vt:i4>3335</vt:i4>
      </vt:variant>
      <vt:variant>
        <vt:i4>0</vt:i4>
      </vt:variant>
      <vt:variant>
        <vt:i4>5</vt:i4>
      </vt:variant>
      <vt:variant>
        <vt:lpwstr/>
      </vt:variant>
      <vt:variant>
        <vt:lpwstr>_Toc111323468</vt:lpwstr>
      </vt:variant>
      <vt:variant>
        <vt:i4>1048630</vt:i4>
      </vt:variant>
      <vt:variant>
        <vt:i4>3329</vt:i4>
      </vt:variant>
      <vt:variant>
        <vt:i4>0</vt:i4>
      </vt:variant>
      <vt:variant>
        <vt:i4>5</vt:i4>
      </vt:variant>
      <vt:variant>
        <vt:lpwstr/>
      </vt:variant>
      <vt:variant>
        <vt:lpwstr>_Toc111323467</vt:lpwstr>
      </vt:variant>
      <vt:variant>
        <vt:i4>1048630</vt:i4>
      </vt:variant>
      <vt:variant>
        <vt:i4>3323</vt:i4>
      </vt:variant>
      <vt:variant>
        <vt:i4>0</vt:i4>
      </vt:variant>
      <vt:variant>
        <vt:i4>5</vt:i4>
      </vt:variant>
      <vt:variant>
        <vt:lpwstr/>
      </vt:variant>
      <vt:variant>
        <vt:lpwstr>_Toc111323466</vt:lpwstr>
      </vt:variant>
      <vt:variant>
        <vt:i4>1048630</vt:i4>
      </vt:variant>
      <vt:variant>
        <vt:i4>3317</vt:i4>
      </vt:variant>
      <vt:variant>
        <vt:i4>0</vt:i4>
      </vt:variant>
      <vt:variant>
        <vt:i4>5</vt:i4>
      </vt:variant>
      <vt:variant>
        <vt:lpwstr/>
      </vt:variant>
      <vt:variant>
        <vt:lpwstr>_Toc111323465</vt:lpwstr>
      </vt:variant>
      <vt:variant>
        <vt:i4>1048630</vt:i4>
      </vt:variant>
      <vt:variant>
        <vt:i4>3311</vt:i4>
      </vt:variant>
      <vt:variant>
        <vt:i4>0</vt:i4>
      </vt:variant>
      <vt:variant>
        <vt:i4>5</vt:i4>
      </vt:variant>
      <vt:variant>
        <vt:lpwstr/>
      </vt:variant>
      <vt:variant>
        <vt:lpwstr>_Toc111323464</vt:lpwstr>
      </vt:variant>
      <vt:variant>
        <vt:i4>1048630</vt:i4>
      </vt:variant>
      <vt:variant>
        <vt:i4>3305</vt:i4>
      </vt:variant>
      <vt:variant>
        <vt:i4>0</vt:i4>
      </vt:variant>
      <vt:variant>
        <vt:i4>5</vt:i4>
      </vt:variant>
      <vt:variant>
        <vt:lpwstr/>
      </vt:variant>
      <vt:variant>
        <vt:lpwstr>_Toc111323463</vt:lpwstr>
      </vt:variant>
      <vt:variant>
        <vt:i4>1048630</vt:i4>
      </vt:variant>
      <vt:variant>
        <vt:i4>3299</vt:i4>
      </vt:variant>
      <vt:variant>
        <vt:i4>0</vt:i4>
      </vt:variant>
      <vt:variant>
        <vt:i4>5</vt:i4>
      </vt:variant>
      <vt:variant>
        <vt:lpwstr/>
      </vt:variant>
      <vt:variant>
        <vt:lpwstr>_Toc111323462</vt:lpwstr>
      </vt:variant>
      <vt:variant>
        <vt:i4>1048630</vt:i4>
      </vt:variant>
      <vt:variant>
        <vt:i4>3293</vt:i4>
      </vt:variant>
      <vt:variant>
        <vt:i4>0</vt:i4>
      </vt:variant>
      <vt:variant>
        <vt:i4>5</vt:i4>
      </vt:variant>
      <vt:variant>
        <vt:lpwstr/>
      </vt:variant>
      <vt:variant>
        <vt:lpwstr>_Toc111323461</vt:lpwstr>
      </vt:variant>
      <vt:variant>
        <vt:i4>1048630</vt:i4>
      </vt:variant>
      <vt:variant>
        <vt:i4>3287</vt:i4>
      </vt:variant>
      <vt:variant>
        <vt:i4>0</vt:i4>
      </vt:variant>
      <vt:variant>
        <vt:i4>5</vt:i4>
      </vt:variant>
      <vt:variant>
        <vt:lpwstr/>
      </vt:variant>
      <vt:variant>
        <vt:lpwstr>_Toc111323460</vt:lpwstr>
      </vt:variant>
      <vt:variant>
        <vt:i4>1245238</vt:i4>
      </vt:variant>
      <vt:variant>
        <vt:i4>3281</vt:i4>
      </vt:variant>
      <vt:variant>
        <vt:i4>0</vt:i4>
      </vt:variant>
      <vt:variant>
        <vt:i4>5</vt:i4>
      </vt:variant>
      <vt:variant>
        <vt:lpwstr/>
      </vt:variant>
      <vt:variant>
        <vt:lpwstr>_Toc111323459</vt:lpwstr>
      </vt:variant>
      <vt:variant>
        <vt:i4>1245238</vt:i4>
      </vt:variant>
      <vt:variant>
        <vt:i4>3275</vt:i4>
      </vt:variant>
      <vt:variant>
        <vt:i4>0</vt:i4>
      </vt:variant>
      <vt:variant>
        <vt:i4>5</vt:i4>
      </vt:variant>
      <vt:variant>
        <vt:lpwstr/>
      </vt:variant>
      <vt:variant>
        <vt:lpwstr>_Toc111323458</vt:lpwstr>
      </vt:variant>
      <vt:variant>
        <vt:i4>1245238</vt:i4>
      </vt:variant>
      <vt:variant>
        <vt:i4>3269</vt:i4>
      </vt:variant>
      <vt:variant>
        <vt:i4>0</vt:i4>
      </vt:variant>
      <vt:variant>
        <vt:i4>5</vt:i4>
      </vt:variant>
      <vt:variant>
        <vt:lpwstr/>
      </vt:variant>
      <vt:variant>
        <vt:lpwstr>_Toc111323457</vt:lpwstr>
      </vt:variant>
      <vt:variant>
        <vt:i4>1245238</vt:i4>
      </vt:variant>
      <vt:variant>
        <vt:i4>3263</vt:i4>
      </vt:variant>
      <vt:variant>
        <vt:i4>0</vt:i4>
      </vt:variant>
      <vt:variant>
        <vt:i4>5</vt:i4>
      </vt:variant>
      <vt:variant>
        <vt:lpwstr/>
      </vt:variant>
      <vt:variant>
        <vt:lpwstr>_Toc111323456</vt:lpwstr>
      </vt:variant>
      <vt:variant>
        <vt:i4>1245238</vt:i4>
      </vt:variant>
      <vt:variant>
        <vt:i4>3257</vt:i4>
      </vt:variant>
      <vt:variant>
        <vt:i4>0</vt:i4>
      </vt:variant>
      <vt:variant>
        <vt:i4>5</vt:i4>
      </vt:variant>
      <vt:variant>
        <vt:lpwstr/>
      </vt:variant>
      <vt:variant>
        <vt:lpwstr>_Toc111323455</vt:lpwstr>
      </vt:variant>
      <vt:variant>
        <vt:i4>1245238</vt:i4>
      </vt:variant>
      <vt:variant>
        <vt:i4>3251</vt:i4>
      </vt:variant>
      <vt:variant>
        <vt:i4>0</vt:i4>
      </vt:variant>
      <vt:variant>
        <vt:i4>5</vt:i4>
      </vt:variant>
      <vt:variant>
        <vt:lpwstr/>
      </vt:variant>
      <vt:variant>
        <vt:lpwstr>_Toc111323454</vt:lpwstr>
      </vt:variant>
      <vt:variant>
        <vt:i4>1245238</vt:i4>
      </vt:variant>
      <vt:variant>
        <vt:i4>3245</vt:i4>
      </vt:variant>
      <vt:variant>
        <vt:i4>0</vt:i4>
      </vt:variant>
      <vt:variant>
        <vt:i4>5</vt:i4>
      </vt:variant>
      <vt:variant>
        <vt:lpwstr/>
      </vt:variant>
      <vt:variant>
        <vt:lpwstr>_Toc111323453</vt:lpwstr>
      </vt:variant>
      <vt:variant>
        <vt:i4>1245238</vt:i4>
      </vt:variant>
      <vt:variant>
        <vt:i4>3239</vt:i4>
      </vt:variant>
      <vt:variant>
        <vt:i4>0</vt:i4>
      </vt:variant>
      <vt:variant>
        <vt:i4>5</vt:i4>
      </vt:variant>
      <vt:variant>
        <vt:lpwstr/>
      </vt:variant>
      <vt:variant>
        <vt:lpwstr>_Toc111323452</vt:lpwstr>
      </vt:variant>
      <vt:variant>
        <vt:i4>1245238</vt:i4>
      </vt:variant>
      <vt:variant>
        <vt:i4>3233</vt:i4>
      </vt:variant>
      <vt:variant>
        <vt:i4>0</vt:i4>
      </vt:variant>
      <vt:variant>
        <vt:i4>5</vt:i4>
      </vt:variant>
      <vt:variant>
        <vt:lpwstr/>
      </vt:variant>
      <vt:variant>
        <vt:lpwstr>_Toc111323451</vt:lpwstr>
      </vt:variant>
      <vt:variant>
        <vt:i4>1245238</vt:i4>
      </vt:variant>
      <vt:variant>
        <vt:i4>3227</vt:i4>
      </vt:variant>
      <vt:variant>
        <vt:i4>0</vt:i4>
      </vt:variant>
      <vt:variant>
        <vt:i4>5</vt:i4>
      </vt:variant>
      <vt:variant>
        <vt:lpwstr/>
      </vt:variant>
      <vt:variant>
        <vt:lpwstr>_Toc111323450</vt:lpwstr>
      </vt:variant>
      <vt:variant>
        <vt:i4>1179702</vt:i4>
      </vt:variant>
      <vt:variant>
        <vt:i4>3221</vt:i4>
      </vt:variant>
      <vt:variant>
        <vt:i4>0</vt:i4>
      </vt:variant>
      <vt:variant>
        <vt:i4>5</vt:i4>
      </vt:variant>
      <vt:variant>
        <vt:lpwstr/>
      </vt:variant>
      <vt:variant>
        <vt:lpwstr>_Toc111323449</vt:lpwstr>
      </vt:variant>
      <vt:variant>
        <vt:i4>1179702</vt:i4>
      </vt:variant>
      <vt:variant>
        <vt:i4>3215</vt:i4>
      </vt:variant>
      <vt:variant>
        <vt:i4>0</vt:i4>
      </vt:variant>
      <vt:variant>
        <vt:i4>5</vt:i4>
      </vt:variant>
      <vt:variant>
        <vt:lpwstr/>
      </vt:variant>
      <vt:variant>
        <vt:lpwstr>_Toc111323448</vt:lpwstr>
      </vt:variant>
      <vt:variant>
        <vt:i4>1179702</vt:i4>
      </vt:variant>
      <vt:variant>
        <vt:i4>3209</vt:i4>
      </vt:variant>
      <vt:variant>
        <vt:i4>0</vt:i4>
      </vt:variant>
      <vt:variant>
        <vt:i4>5</vt:i4>
      </vt:variant>
      <vt:variant>
        <vt:lpwstr/>
      </vt:variant>
      <vt:variant>
        <vt:lpwstr>_Toc111323447</vt:lpwstr>
      </vt:variant>
      <vt:variant>
        <vt:i4>1179702</vt:i4>
      </vt:variant>
      <vt:variant>
        <vt:i4>3203</vt:i4>
      </vt:variant>
      <vt:variant>
        <vt:i4>0</vt:i4>
      </vt:variant>
      <vt:variant>
        <vt:i4>5</vt:i4>
      </vt:variant>
      <vt:variant>
        <vt:lpwstr/>
      </vt:variant>
      <vt:variant>
        <vt:lpwstr>_Toc111323446</vt:lpwstr>
      </vt:variant>
      <vt:variant>
        <vt:i4>1179702</vt:i4>
      </vt:variant>
      <vt:variant>
        <vt:i4>3197</vt:i4>
      </vt:variant>
      <vt:variant>
        <vt:i4>0</vt:i4>
      </vt:variant>
      <vt:variant>
        <vt:i4>5</vt:i4>
      </vt:variant>
      <vt:variant>
        <vt:lpwstr/>
      </vt:variant>
      <vt:variant>
        <vt:lpwstr>_Toc111323445</vt:lpwstr>
      </vt:variant>
      <vt:variant>
        <vt:i4>1179702</vt:i4>
      </vt:variant>
      <vt:variant>
        <vt:i4>3191</vt:i4>
      </vt:variant>
      <vt:variant>
        <vt:i4>0</vt:i4>
      </vt:variant>
      <vt:variant>
        <vt:i4>5</vt:i4>
      </vt:variant>
      <vt:variant>
        <vt:lpwstr/>
      </vt:variant>
      <vt:variant>
        <vt:lpwstr>_Toc111323444</vt:lpwstr>
      </vt:variant>
      <vt:variant>
        <vt:i4>1179702</vt:i4>
      </vt:variant>
      <vt:variant>
        <vt:i4>3185</vt:i4>
      </vt:variant>
      <vt:variant>
        <vt:i4>0</vt:i4>
      </vt:variant>
      <vt:variant>
        <vt:i4>5</vt:i4>
      </vt:variant>
      <vt:variant>
        <vt:lpwstr/>
      </vt:variant>
      <vt:variant>
        <vt:lpwstr>_Toc111323443</vt:lpwstr>
      </vt:variant>
      <vt:variant>
        <vt:i4>1179702</vt:i4>
      </vt:variant>
      <vt:variant>
        <vt:i4>3179</vt:i4>
      </vt:variant>
      <vt:variant>
        <vt:i4>0</vt:i4>
      </vt:variant>
      <vt:variant>
        <vt:i4>5</vt:i4>
      </vt:variant>
      <vt:variant>
        <vt:lpwstr/>
      </vt:variant>
      <vt:variant>
        <vt:lpwstr>_Toc111323442</vt:lpwstr>
      </vt:variant>
      <vt:variant>
        <vt:i4>1179702</vt:i4>
      </vt:variant>
      <vt:variant>
        <vt:i4>3173</vt:i4>
      </vt:variant>
      <vt:variant>
        <vt:i4>0</vt:i4>
      </vt:variant>
      <vt:variant>
        <vt:i4>5</vt:i4>
      </vt:variant>
      <vt:variant>
        <vt:lpwstr/>
      </vt:variant>
      <vt:variant>
        <vt:lpwstr>_Toc111323441</vt:lpwstr>
      </vt:variant>
      <vt:variant>
        <vt:i4>1179702</vt:i4>
      </vt:variant>
      <vt:variant>
        <vt:i4>3167</vt:i4>
      </vt:variant>
      <vt:variant>
        <vt:i4>0</vt:i4>
      </vt:variant>
      <vt:variant>
        <vt:i4>5</vt:i4>
      </vt:variant>
      <vt:variant>
        <vt:lpwstr/>
      </vt:variant>
      <vt:variant>
        <vt:lpwstr>_Toc111323440</vt:lpwstr>
      </vt:variant>
      <vt:variant>
        <vt:i4>1376310</vt:i4>
      </vt:variant>
      <vt:variant>
        <vt:i4>3161</vt:i4>
      </vt:variant>
      <vt:variant>
        <vt:i4>0</vt:i4>
      </vt:variant>
      <vt:variant>
        <vt:i4>5</vt:i4>
      </vt:variant>
      <vt:variant>
        <vt:lpwstr/>
      </vt:variant>
      <vt:variant>
        <vt:lpwstr>_Toc111323439</vt:lpwstr>
      </vt:variant>
      <vt:variant>
        <vt:i4>1376310</vt:i4>
      </vt:variant>
      <vt:variant>
        <vt:i4>3155</vt:i4>
      </vt:variant>
      <vt:variant>
        <vt:i4>0</vt:i4>
      </vt:variant>
      <vt:variant>
        <vt:i4>5</vt:i4>
      </vt:variant>
      <vt:variant>
        <vt:lpwstr/>
      </vt:variant>
      <vt:variant>
        <vt:lpwstr>_Toc111323438</vt:lpwstr>
      </vt:variant>
      <vt:variant>
        <vt:i4>1376310</vt:i4>
      </vt:variant>
      <vt:variant>
        <vt:i4>3149</vt:i4>
      </vt:variant>
      <vt:variant>
        <vt:i4>0</vt:i4>
      </vt:variant>
      <vt:variant>
        <vt:i4>5</vt:i4>
      </vt:variant>
      <vt:variant>
        <vt:lpwstr/>
      </vt:variant>
      <vt:variant>
        <vt:lpwstr>_Toc111323437</vt:lpwstr>
      </vt:variant>
      <vt:variant>
        <vt:i4>1376310</vt:i4>
      </vt:variant>
      <vt:variant>
        <vt:i4>3143</vt:i4>
      </vt:variant>
      <vt:variant>
        <vt:i4>0</vt:i4>
      </vt:variant>
      <vt:variant>
        <vt:i4>5</vt:i4>
      </vt:variant>
      <vt:variant>
        <vt:lpwstr/>
      </vt:variant>
      <vt:variant>
        <vt:lpwstr>_Toc111323436</vt:lpwstr>
      </vt:variant>
      <vt:variant>
        <vt:i4>1376310</vt:i4>
      </vt:variant>
      <vt:variant>
        <vt:i4>3137</vt:i4>
      </vt:variant>
      <vt:variant>
        <vt:i4>0</vt:i4>
      </vt:variant>
      <vt:variant>
        <vt:i4>5</vt:i4>
      </vt:variant>
      <vt:variant>
        <vt:lpwstr/>
      </vt:variant>
      <vt:variant>
        <vt:lpwstr>_Toc111323435</vt:lpwstr>
      </vt:variant>
      <vt:variant>
        <vt:i4>1376310</vt:i4>
      </vt:variant>
      <vt:variant>
        <vt:i4>3131</vt:i4>
      </vt:variant>
      <vt:variant>
        <vt:i4>0</vt:i4>
      </vt:variant>
      <vt:variant>
        <vt:i4>5</vt:i4>
      </vt:variant>
      <vt:variant>
        <vt:lpwstr/>
      </vt:variant>
      <vt:variant>
        <vt:lpwstr>_Toc111323434</vt:lpwstr>
      </vt:variant>
      <vt:variant>
        <vt:i4>1376310</vt:i4>
      </vt:variant>
      <vt:variant>
        <vt:i4>3125</vt:i4>
      </vt:variant>
      <vt:variant>
        <vt:i4>0</vt:i4>
      </vt:variant>
      <vt:variant>
        <vt:i4>5</vt:i4>
      </vt:variant>
      <vt:variant>
        <vt:lpwstr/>
      </vt:variant>
      <vt:variant>
        <vt:lpwstr>_Toc111323433</vt:lpwstr>
      </vt:variant>
      <vt:variant>
        <vt:i4>1376310</vt:i4>
      </vt:variant>
      <vt:variant>
        <vt:i4>3119</vt:i4>
      </vt:variant>
      <vt:variant>
        <vt:i4>0</vt:i4>
      </vt:variant>
      <vt:variant>
        <vt:i4>5</vt:i4>
      </vt:variant>
      <vt:variant>
        <vt:lpwstr/>
      </vt:variant>
      <vt:variant>
        <vt:lpwstr>_Toc111323432</vt:lpwstr>
      </vt:variant>
      <vt:variant>
        <vt:i4>1376310</vt:i4>
      </vt:variant>
      <vt:variant>
        <vt:i4>3113</vt:i4>
      </vt:variant>
      <vt:variant>
        <vt:i4>0</vt:i4>
      </vt:variant>
      <vt:variant>
        <vt:i4>5</vt:i4>
      </vt:variant>
      <vt:variant>
        <vt:lpwstr/>
      </vt:variant>
      <vt:variant>
        <vt:lpwstr>_Toc111323431</vt:lpwstr>
      </vt:variant>
      <vt:variant>
        <vt:i4>1376310</vt:i4>
      </vt:variant>
      <vt:variant>
        <vt:i4>3107</vt:i4>
      </vt:variant>
      <vt:variant>
        <vt:i4>0</vt:i4>
      </vt:variant>
      <vt:variant>
        <vt:i4>5</vt:i4>
      </vt:variant>
      <vt:variant>
        <vt:lpwstr/>
      </vt:variant>
      <vt:variant>
        <vt:lpwstr>_Toc111323430</vt:lpwstr>
      </vt:variant>
      <vt:variant>
        <vt:i4>1310774</vt:i4>
      </vt:variant>
      <vt:variant>
        <vt:i4>3101</vt:i4>
      </vt:variant>
      <vt:variant>
        <vt:i4>0</vt:i4>
      </vt:variant>
      <vt:variant>
        <vt:i4>5</vt:i4>
      </vt:variant>
      <vt:variant>
        <vt:lpwstr/>
      </vt:variant>
      <vt:variant>
        <vt:lpwstr>_Toc111323429</vt:lpwstr>
      </vt:variant>
      <vt:variant>
        <vt:i4>1310774</vt:i4>
      </vt:variant>
      <vt:variant>
        <vt:i4>3095</vt:i4>
      </vt:variant>
      <vt:variant>
        <vt:i4>0</vt:i4>
      </vt:variant>
      <vt:variant>
        <vt:i4>5</vt:i4>
      </vt:variant>
      <vt:variant>
        <vt:lpwstr/>
      </vt:variant>
      <vt:variant>
        <vt:lpwstr>_Toc111323428</vt:lpwstr>
      </vt:variant>
      <vt:variant>
        <vt:i4>1310774</vt:i4>
      </vt:variant>
      <vt:variant>
        <vt:i4>3089</vt:i4>
      </vt:variant>
      <vt:variant>
        <vt:i4>0</vt:i4>
      </vt:variant>
      <vt:variant>
        <vt:i4>5</vt:i4>
      </vt:variant>
      <vt:variant>
        <vt:lpwstr/>
      </vt:variant>
      <vt:variant>
        <vt:lpwstr>_Toc111323427</vt:lpwstr>
      </vt:variant>
      <vt:variant>
        <vt:i4>1310774</vt:i4>
      </vt:variant>
      <vt:variant>
        <vt:i4>3083</vt:i4>
      </vt:variant>
      <vt:variant>
        <vt:i4>0</vt:i4>
      </vt:variant>
      <vt:variant>
        <vt:i4>5</vt:i4>
      </vt:variant>
      <vt:variant>
        <vt:lpwstr/>
      </vt:variant>
      <vt:variant>
        <vt:lpwstr>_Toc111323426</vt:lpwstr>
      </vt:variant>
      <vt:variant>
        <vt:i4>1310774</vt:i4>
      </vt:variant>
      <vt:variant>
        <vt:i4>3077</vt:i4>
      </vt:variant>
      <vt:variant>
        <vt:i4>0</vt:i4>
      </vt:variant>
      <vt:variant>
        <vt:i4>5</vt:i4>
      </vt:variant>
      <vt:variant>
        <vt:lpwstr/>
      </vt:variant>
      <vt:variant>
        <vt:lpwstr>_Toc111323425</vt:lpwstr>
      </vt:variant>
      <vt:variant>
        <vt:i4>1310774</vt:i4>
      </vt:variant>
      <vt:variant>
        <vt:i4>3071</vt:i4>
      </vt:variant>
      <vt:variant>
        <vt:i4>0</vt:i4>
      </vt:variant>
      <vt:variant>
        <vt:i4>5</vt:i4>
      </vt:variant>
      <vt:variant>
        <vt:lpwstr/>
      </vt:variant>
      <vt:variant>
        <vt:lpwstr>_Toc111323424</vt:lpwstr>
      </vt:variant>
      <vt:variant>
        <vt:i4>1310774</vt:i4>
      </vt:variant>
      <vt:variant>
        <vt:i4>3065</vt:i4>
      </vt:variant>
      <vt:variant>
        <vt:i4>0</vt:i4>
      </vt:variant>
      <vt:variant>
        <vt:i4>5</vt:i4>
      </vt:variant>
      <vt:variant>
        <vt:lpwstr/>
      </vt:variant>
      <vt:variant>
        <vt:lpwstr>_Toc111323423</vt:lpwstr>
      </vt:variant>
      <vt:variant>
        <vt:i4>1310774</vt:i4>
      </vt:variant>
      <vt:variant>
        <vt:i4>3059</vt:i4>
      </vt:variant>
      <vt:variant>
        <vt:i4>0</vt:i4>
      </vt:variant>
      <vt:variant>
        <vt:i4>5</vt:i4>
      </vt:variant>
      <vt:variant>
        <vt:lpwstr/>
      </vt:variant>
      <vt:variant>
        <vt:lpwstr>_Toc111323422</vt:lpwstr>
      </vt:variant>
      <vt:variant>
        <vt:i4>1310774</vt:i4>
      </vt:variant>
      <vt:variant>
        <vt:i4>3053</vt:i4>
      </vt:variant>
      <vt:variant>
        <vt:i4>0</vt:i4>
      </vt:variant>
      <vt:variant>
        <vt:i4>5</vt:i4>
      </vt:variant>
      <vt:variant>
        <vt:lpwstr/>
      </vt:variant>
      <vt:variant>
        <vt:lpwstr>_Toc111323421</vt:lpwstr>
      </vt:variant>
      <vt:variant>
        <vt:i4>1310774</vt:i4>
      </vt:variant>
      <vt:variant>
        <vt:i4>3047</vt:i4>
      </vt:variant>
      <vt:variant>
        <vt:i4>0</vt:i4>
      </vt:variant>
      <vt:variant>
        <vt:i4>5</vt:i4>
      </vt:variant>
      <vt:variant>
        <vt:lpwstr/>
      </vt:variant>
      <vt:variant>
        <vt:lpwstr>_Toc111323420</vt:lpwstr>
      </vt:variant>
      <vt:variant>
        <vt:i4>1507382</vt:i4>
      </vt:variant>
      <vt:variant>
        <vt:i4>3041</vt:i4>
      </vt:variant>
      <vt:variant>
        <vt:i4>0</vt:i4>
      </vt:variant>
      <vt:variant>
        <vt:i4>5</vt:i4>
      </vt:variant>
      <vt:variant>
        <vt:lpwstr/>
      </vt:variant>
      <vt:variant>
        <vt:lpwstr>_Toc111323419</vt:lpwstr>
      </vt:variant>
      <vt:variant>
        <vt:i4>1507382</vt:i4>
      </vt:variant>
      <vt:variant>
        <vt:i4>3035</vt:i4>
      </vt:variant>
      <vt:variant>
        <vt:i4>0</vt:i4>
      </vt:variant>
      <vt:variant>
        <vt:i4>5</vt:i4>
      </vt:variant>
      <vt:variant>
        <vt:lpwstr/>
      </vt:variant>
      <vt:variant>
        <vt:lpwstr>_Toc111323418</vt:lpwstr>
      </vt:variant>
      <vt:variant>
        <vt:i4>1507382</vt:i4>
      </vt:variant>
      <vt:variant>
        <vt:i4>3029</vt:i4>
      </vt:variant>
      <vt:variant>
        <vt:i4>0</vt:i4>
      </vt:variant>
      <vt:variant>
        <vt:i4>5</vt:i4>
      </vt:variant>
      <vt:variant>
        <vt:lpwstr/>
      </vt:variant>
      <vt:variant>
        <vt:lpwstr>_Toc111323417</vt:lpwstr>
      </vt:variant>
      <vt:variant>
        <vt:i4>1507382</vt:i4>
      </vt:variant>
      <vt:variant>
        <vt:i4>3023</vt:i4>
      </vt:variant>
      <vt:variant>
        <vt:i4>0</vt:i4>
      </vt:variant>
      <vt:variant>
        <vt:i4>5</vt:i4>
      </vt:variant>
      <vt:variant>
        <vt:lpwstr/>
      </vt:variant>
      <vt:variant>
        <vt:lpwstr>_Toc111323416</vt:lpwstr>
      </vt:variant>
      <vt:variant>
        <vt:i4>1507382</vt:i4>
      </vt:variant>
      <vt:variant>
        <vt:i4>3017</vt:i4>
      </vt:variant>
      <vt:variant>
        <vt:i4>0</vt:i4>
      </vt:variant>
      <vt:variant>
        <vt:i4>5</vt:i4>
      </vt:variant>
      <vt:variant>
        <vt:lpwstr/>
      </vt:variant>
      <vt:variant>
        <vt:lpwstr>_Toc111323415</vt:lpwstr>
      </vt:variant>
      <vt:variant>
        <vt:i4>1507382</vt:i4>
      </vt:variant>
      <vt:variant>
        <vt:i4>3011</vt:i4>
      </vt:variant>
      <vt:variant>
        <vt:i4>0</vt:i4>
      </vt:variant>
      <vt:variant>
        <vt:i4>5</vt:i4>
      </vt:variant>
      <vt:variant>
        <vt:lpwstr/>
      </vt:variant>
      <vt:variant>
        <vt:lpwstr>_Toc111323414</vt:lpwstr>
      </vt:variant>
      <vt:variant>
        <vt:i4>1507382</vt:i4>
      </vt:variant>
      <vt:variant>
        <vt:i4>3005</vt:i4>
      </vt:variant>
      <vt:variant>
        <vt:i4>0</vt:i4>
      </vt:variant>
      <vt:variant>
        <vt:i4>5</vt:i4>
      </vt:variant>
      <vt:variant>
        <vt:lpwstr/>
      </vt:variant>
      <vt:variant>
        <vt:lpwstr>_Toc111323413</vt:lpwstr>
      </vt:variant>
      <vt:variant>
        <vt:i4>1507382</vt:i4>
      </vt:variant>
      <vt:variant>
        <vt:i4>2999</vt:i4>
      </vt:variant>
      <vt:variant>
        <vt:i4>0</vt:i4>
      </vt:variant>
      <vt:variant>
        <vt:i4>5</vt:i4>
      </vt:variant>
      <vt:variant>
        <vt:lpwstr/>
      </vt:variant>
      <vt:variant>
        <vt:lpwstr>_Toc111323412</vt:lpwstr>
      </vt:variant>
      <vt:variant>
        <vt:i4>1507382</vt:i4>
      </vt:variant>
      <vt:variant>
        <vt:i4>2993</vt:i4>
      </vt:variant>
      <vt:variant>
        <vt:i4>0</vt:i4>
      </vt:variant>
      <vt:variant>
        <vt:i4>5</vt:i4>
      </vt:variant>
      <vt:variant>
        <vt:lpwstr/>
      </vt:variant>
      <vt:variant>
        <vt:lpwstr>_Toc111323411</vt:lpwstr>
      </vt:variant>
      <vt:variant>
        <vt:i4>1507382</vt:i4>
      </vt:variant>
      <vt:variant>
        <vt:i4>2987</vt:i4>
      </vt:variant>
      <vt:variant>
        <vt:i4>0</vt:i4>
      </vt:variant>
      <vt:variant>
        <vt:i4>5</vt:i4>
      </vt:variant>
      <vt:variant>
        <vt:lpwstr/>
      </vt:variant>
      <vt:variant>
        <vt:lpwstr>_Toc111323410</vt:lpwstr>
      </vt:variant>
      <vt:variant>
        <vt:i4>1441846</vt:i4>
      </vt:variant>
      <vt:variant>
        <vt:i4>2981</vt:i4>
      </vt:variant>
      <vt:variant>
        <vt:i4>0</vt:i4>
      </vt:variant>
      <vt:variant>
        <vt:i4>5</vt:i4>
      </vt:variant>
      <vt:variant>
        <vt:lpwstr/>
      </vt:variant>
      <vt:variant>
        <vt:lpwstr>_Toc111323409</vt:lpwstr>
      </vt:variant>
      <vt:variant>
        <vt:i4>1441846</vt:i4>
      </vt:variant>
      <vt:variant>
        <vt:i4>2975</vt:i4>
      </vt:variant>
      <vt:variant>
        <vt:i4>0</vt:i4>
      </vt:variant>
      <vt:variant>
        <vt:i4>5</vt:i4>
      </vt:variant>
      <vt:variant>
        <vt:lpwstr/>
      </vt:variant>
      <vt:variant>
        <vt:lpwstr>_Toc111323408</vt:lpwstr>
      </vt:variant>
      <vt:variant>
        <vt:i4>1441846</vt:i4>
      </vt:variant>
      <vt:variant>
        <vt:i4>2969</vt:i4>
      </vt:variant>
      <vt:variant>
        <vt:i4>0</vt:i4>
      </vt:variant>
      <vt:variant>
        <vt:i4>5</vt:i4>
      </vt:variant>
      <vt:variant>
        <vt:lpwstr/>
      </vt:variant>
      <vt:variant>
        <vt:lpwstr>_Toc111323407</vt:lpwstr>
      </vt:variant>
      <vt:variant>
        <vt:i4>1441846</vt:i4>
      </vt:variant>
      <vt:variant>
        <vt:i4>2963</vt:i4>
      </vt:variant>
      <vt:variant>
        <vt:i4>0</vt:i4>
      </vt:variant>
      <vt:variant>
        <vt:i4>5</vt:i4>
      </vt:variant>
      <vt:variant>
        <vt:lpwstr/>
      </vt:variant>
      <vt:variant>
        <vt:lpwstr>_Toc111323406</vt:lpwstr>
      </vt:variant>
      <vt:variant>
        <vt:i4>1441846</vt:i4>
      </vt:variant>
      <vt:variant>
        <vt:i4>2957</vt:i4>
      </vt:variant>
      <vt:variant>
        <vt:i4>0</vt:i4>
      </vt:variant>
      <vt:variant>
        <vt:i4>5</vt:i4>
      </vt:variant>
      <vt:variant>
        <vt:lpwstr/>
      </vt:variant>
      <vt:variant>
        <vt:lpwstr>_Toc111323405</vt:lpwstr>
      </vt:variant>
      <vt:variant>
        <vt:i4>1441846</vt:i4>
      </vt:variant>
      <vt:variant>
        <vt:i4>2951</vt:i4>
      </vt:variant>
      <vt:variant>
        <vt:i4>0</vt:i4>
      </vt:variant>
      <vt:variant>
        <vt:i4>5</vt:i4>
      </vt:variant>
      <vt:variant>
        <vt:lpwstr/>
      </vt:variant>
      <vt:variant>
        <vt:lpwstr>_Toc111323404</vt:lpwstr>
      </vt:variant>
      <vt:variant>
        <vt:i4>1441846</vt:i4>
      </vt:variant>
      <vt:variant>
        <vt:i4>2945</vt:i4>
      </vt:variant>
      <vt:variant>
        <vt:i4>0</vt:i4>
      </vt:variant>
      <vt:variant>
        <vt:i4>5</vt:i4>
      </vt:variant>
      <vt:variant>
        <vt:lpwstr/>
      </vt:variant>
      <vt:variant>
        <vt:lpwstr>_Toc111323403</vt:lpwstr>
      </vt:variant>
      <vt:variant>
        <vt:i4>1441846</vt:i4>
      </vt:variant>
      <vt:variant>
        <vt:i4>2939</vt:i4>
      </vt:variant>
      <vt:variant>
        <vt:i4>0</vt:i4>
      </vt:variant>
      <vt:variant>
        <vt:i4>5</vt:i4>
      </vt:variant>
      <vt:variant>
        <vt:lpwstr/>
      </vt:variant>
      <vt:variant>
        <vt:lpwstr>_Toc111323402</vt:lpwstr>
      </vt:variant>
      <vt:variant>
        <vt:i4>1441846</vt:i4>
      </vt:variant>
      <vt:variant>
        <vt:i4>2933</vt:i4>
      </vt:variant>
      <vt:variant>
        <vt:i4>0</vt:i4>
      </vt:variant>
      <vt:variant>
        <vt:i4>5</vt:i4>
      </vt:variant>
      <vt:variant>
        <vt:lpwstr/>
      </vt:variant>
      <vt:variant>
        <vt:lpwstr>_Toc111323401</vt:lpwstr>
      </vt:variant>
      <vt:variant>
        <vt:i4>1441846</vt:i4>
      </vt:variant>
      <vt:variant>
        <vt:i4>2927</vt:i4>
      </vt:variant>
      <vt:variant>
        <vt:i4>0</vt:i4>
      </vt:variant>
      <vt:variant>
        <vt:i4>5</vt:i4>
      </vt:variant>
      <vt:variant>
        <vt:lpwstr/>
      </vt:variant>
      <vt:variant>
        <vt:lpwstr>_Toc111323400</vt:lpwstr>
      </vt:variant>
      <vt:variant>
        <vt:i4>2031665</vt:i4>
      </vt:variant>
      <vt:variant>
        <vt:i4>2921</vt:i4>
      </vt:variant>
      <vt:variant>
        <vt:i4>0</vt:i4>
      </vt:variant>
      <vt:variant>
        <vt:i4>5</vt:i4>
      </vt:variant>
      <vt:variant>
        <vt:lpwstr/>
      </vt:variant>
      <vt:variant>
        <vt:lpwstr>_Toc111323399</vt:lpwstr>
      </vt:variant>
      <vt:variant>
        <vt:i4>2031665</vt:i4>
      </vt:variant>
      <vt:variant>
        <vt:i4>2915</vt:i4>
      </vt:variant>
      <vt:variant>
        <vt:i4>0</vt:i4>
      </vt:variant>
      <vt:variant>
        <vt:i4>5</vt:i4>
      </vt:variant>
      <vt:variant>
        <vt:lpwstr/>
      </vt:variant>
      <vt:variant>
        <vt:lpwstr>_Toc111323398</vt:lpwstr>
      </vt:variant>
      <vt:variant>
        <vt:i4>2031665</vt:i4>
      </vt:variant>
      <vt:variant>
        <vt:i4>2909</vt:i4>
      </vt:variant>
      <vt:variant>
        <vt:i4>0</vt:i4>
      </vt:variant>
      <vt:variant>
        <vt:i4>5</vt:i4>
      </vt:variant>
      <vt:variant>
        <vt:lpwstr/>
      </vt:variant>
      <vt:variant>
        <vt:lpwstr>_Toc111323397</vt:lpwstr>
      </vt:variant>
      <vt:variant>
        <vt:i4>2031665</vt:i4>
      </vt:variant>
      <vt:variant>
        <vt:i4>2903</vt:i4>
      </vt:variant>
      <vt:variant>
        <vt:i4>0</vt:i4>
      </vt:variant>
      <vt:variant>
        <vt:i4>5</vt:i4>
      </vt:variant>
      <vt:variant>
        <vt:lpwstr/>
      </vt:variant>
      <vt:variant>
        <vt:lpwstr>_Toc111323396</vt:lpwstr>
      </vt:variant>
      <vt:variant>
        <vt:i4>2031665</vt:i4>
      </vt:variant>
      <vt:variant>
        <vt:i4>2897</vt:i4>
      </vt:variant>
      <vt:variant>
        <vt:i4>0</vt:i4>
      </vt:variant>
      <vt:variant>
        <vt:i4>5</vt:i4>
      </vt:variant>
      <vt:variant>
        <vt:lpwstr/>
      </vt:variant>
      <vt:variant>
        <vt:lpwstr>_Toc111323395</vt:lpwstr>
      </vt:variant>
      <vt:variant>
        <vt:i4>2031665</vt:i4>
      </vt:variant>
      <vt:variant>
        <vt:i4>2891</vt:i4>
      </vt:variant>
      <vt:variant>
        <vt:i4>0</vt:i4>
      </vt:variant>
      <vt:variant>
        <vt:i4>5</vt:i4>
      </vt:variant>
      <vt:variant>
        <vt:lpwstr/>
      </vt:variant>
      <vt:variant>
        <vt:lpwstr>_Toc111323394</vt:lpwstr>
      </vt:variant>
      <vt:variant>
        <vt:i4>2031665</vt:i4>
      </vt:variant>
      <vt:variant>
        <vt:i4>2885</vt:i4>
      </vt:variant>
      <vt:variant>
        <vt:i4>0</vt:i4>
      </vt:variant>
      <vt:variant>
        <vt:i4>5</vt:i4>
      </vt:variant>
      <vt:variant>
        <vt:lpwstr/>
      </vt:variant>
      <vt:variant>
        <vt:lpwstr>_Toc111323393</vt:lpwstr>
      </vt:variant>
      <vt:variant>
        <vt:i4>2031665</vt:i4>
      </vt:variant>
      <vt:variant>
        <vt:i4>2879</vt:i4>
      </vt:variant>
      <vt:variant>
        <vt:i4>0</vt:i4>
      </vt:variant>
      <vt:variant>
        <vt:i4>5</vt:i4>
      </vt:variant>
      <vt:variant>
        <vt:lpwstr/>
      </vt:variant>
      <vt:variant>
        <vt:lpwstr>_Toc111323392</vt:lpwstr>
      </vt:variant>
      <vt:variant>
        <vt:i4>2031665</vt:i4>
      </vt:variant>
      <vt:variant>
        <vt:i4>2873</vt:i4>
      </vt:variant>
      <vt:variant>
        <vt:i4>0</vt:i4>
      </vt:variant>
      <vt:variant>
        <vt:i4>5</vt:i4>
      </vt:variant>
      <vt:variant>
        <vt:lpwstr/>
      </vt:variant>
      <vt:variant>
        <vt:lpwstr>_Toc111323391</vt:lpwstr>
      </vt:variant>
      <vt:variant>
        <vt:i4>2031665</vt:i4>
      </vt:variant>
      <vt:variant>
        <vt:i4>2867</vt:i4>
      </vt:variant>
      <vt:variant>
        <vt:i4>0</vt:i4>
      </vt:variant>
      <vt:variant>
        <vt:i4>5</vt:i4>
      </vt:variant>
      <vt:variant>
        <vt:lpwstr/>
      </vt:variant>
      <vt:variant>
        <vt:lpwstr>_Toc111323390</vt:lpwstr>
      </vt:variant>
      <vt:variant>
        <vt:i4>1966129</vt:i4>
      </vt:variant>
      <vt:variant>
        <vt:i4>2861</vt:i4>
      </vt:variant>
      <vt:variant>
        <vt:i4>0</vt:i4>
      </vt:variant>
      <vt:variant>
        <vt:i4>5</vt:i4>
      </vt:variant>
      <vt:variant>
        <vt:lpwstr/>
      </vt:variant>
      <vt:variant>
        <vt:lpwstr>_Toc111323389</vt:lpwstr>
      </vt:variant>
      <vt:variant>
        <vt:i4>1966129</vt:i4>
      </vt:variant>
      <vt:variant>
        <vt:i4>2855</vt:i4>
      </vt:variant>
      <vt:variant>
        <vt:i4>0</vt:i4>
      </vt:variant>
      <vt:variant>
        <vt:i4>5</vt:i4>
      </vt:variant>
      <vt:variant>
        <vt:lpwstr/>
      </vt:variant>
      <vt:variant>
        <vt:lpwstr>_Toc111323388</vt:lpwstr>
      </vt:variant>
      <vt:variant>
        <vt:i4>1966129</vt:i4>
      </vt:variant>
      <vt:variant>
        <vt:i4>2849</vt:i4>
      </vt:variant>
      <vt:variant>
        <vt:i4>0</vt:i4>
      </vt:variant>
      <vt:variant>
        <vt:i4>5</vt:i4>
      </vt:variant>
      <vt:variant>
        <vt:lpwstr/>
      </vt:variant>
      <vt:variant>
        <vt:lpwstr>_Toc111323387</vt:lpwstr>
      </vt:variant>
      <vt:variant>
        <vt:i4>1966129</vt:i4>
      </vt:variant>
      <vt:variant>
        <vt:i4>2843</vt:i4>
      </vt:variant>
      <vt:variant>
        <vt:i4>0</vt:i4>
      </vt:variant>
      <vt:variant>
        <vt:i4>5</vt:i4>
      </vt:variant>
      <vt:variant>
        <vt:lpwstr/>
      </vt:variant>
      <vt:variant>
        <vt:lpwstr>_Toc111323386</vt:lpwstr>
      </vt:variant>
      <vt:variant>
        <vt:i4>1966129</vt:i4>
      </vt:variant>
      <vt:variant>
        <vt:i4>2837</vt:i4>
      </vt:variant>
      <vt:variant>
        <vt:i4>0</vt:i4>
      </vt:variant>
      <vt:variant>
        <vt:i4>5</vt:i4>
      </vt:variant>
      <vt:variant>
        <vt:lpwstr/>
      </vt:variant>
      <vt:variant>
        <vt:lpwstr>_Toc111323385</vt:lpwstr>
      </vt:variant>
      <vt:variant>
        <vt:i4>1966129</vt:i4>
      </vt:variant>
      <vt:variant>
        <vt:i4>2831</vt:i4>
      </vt:variant>
      <vt:variant>
        <vt:i4>0</vt:i4>
      </vt:variant>
      <vt:variant>
        <vt:i4>5</vt:i4>
      </vt:variant>
      <vt:variant>
        <vt:lpwstr/>
      </vt:variant>
      <vt:variant>
        <vt:lpwstr>_Toc111323384</vt:lpwstr>
      </vt:variant>
      <vt:variant>
        <vt:i4>1966129</vt:i4>
      </vt:variant>
      <vt:variant>
        <vt:i4>2825</vt:i4>
      </vt:variant>
      <vt:variant>
        <vt:i4>0</vt:i4>
      </vt:variant>
      <vt:variant>
        <vt:i4>5</vt:i4>
      </vt:variant>
      <vt:variant>
        <vt:lpwstr/>
      </vt:variant>
      <vt:variant>
        <vt:lpwstr>_Toc111323383</vt:lpwstr>
      </vt:variant>
      <vt:variant>
        <vt:i4>1966129</vt:i4>
      </vt:variant>
      <vt:variant>
        <vt:i4>2819</vt:i4>
      </vt:variant>
      <vt:variant>
        <vt:i4>0</vt:i4>
      </vt:variant>
      <vt:variant>
        <vt:i4>5</vt:i4>
      </vt:variant>
      <vt:variant>
        <vt:lpwstr/>
      </vt:variant>
      <vt:variant>
        <vt:lpwstr>_Toc111323382</vt:lpwstr>
      </vt:variant>
      <vt:variant>
        <vt:i4>1966129</vt:i4>
      </vt:variant>
      <vt:variant>
        <vt:i4>2813</vt:i4>
      </vt:variant>
      <vt:variant>
        <vt:i4>0</vt:i4>
      </vt:variant>
      <vt:variant>
        <vt:i4>5</vt:i4>
      </vt:variant>
      <vt:variant>
        <vt:lpwstr/>
      </vt:variant>
      <vt:variant>
        <vt:lpwstr>_Toc111323381</vt:lpwstr>
      </vt:variant>
      <vt:variant>
        <vt:i4>1966129</vt:i4>
      </vt:variant>
      <vt:variant>
        <vt:i4>2807</vt:i4>
      </vt:variant>
      <vt:variant>
        <vt:i4>0</vt:i4>
      </vt:variant>
      <vt:variant>
        <vt:i4>5</vt:i4>
      </vt:variant>
      <vt:variant>
        <vt:lpwstr/>
      </vt:variant>
      <vt:variant>
        <vt:lpwstr>_Toc111323380</vt:lpwstr>
      </vt:variant>
      <vt:variant>
        <vt:i4>1114161</vt:i4>
      </vt:variant>
      <vt:variant>
        <vt:i4>2801</vt:i4>
      </vt:variant>
      <vt:variant>
        <vt:i4>0</vt:i4>
      </vt:variant>
      <vt:variant>
        <vt:i4>5</vt:i4>
      </vt:variant>
      <vt:variant>
        <vt:lpwstr/>
      </vt:variant>
      <vt:variant>
        <vt:lpwstr>_Toc111323379</vt:lpwstr>
      </vt:variant>
      <vt:variant>
        <vt:i4>1114161</vt:i4>
      </vt:variant>
      <vt:variant>
        <vt:i4>2795</vt:i4>
      </vt:variant>
      <vt:variant>
        <vt:i4>0</vt:i4>
      </vt:variant>
      <vt:variant>
        <vt:i4>5</vt:i4>
      </vt:variant>
      <vt:variant>
        <vt:lpwstr/>
      </vt:variant>
      <vt:variant>
        <vt:lpwstr>_Toc111323378</vt:lpwstr>
      </vt:variant>
      <vt:variant>
        <vt:i4>1114161</vt:i4>
      </vt:variant>
      <vt:variant>
        <vt:i4>2789</vt:i4>
      </vt:variant>
      <vt:variant>
        <vt:i4>0</vt:i4>
      </vt:variant>
      <vt:variant>
        <vt:i4>5</vt:i4>
      </vt:variant>
      <vt:variant>
        <vt:lpwstr/>
      </vt:variant>
      <vt:variant>
        <vt:lpwstr>_Toc111323377</vt:lpwstr>
      </vt:variant>
      <vt:variant>
        <vt:i4>1114161</vt:i4>
      </vt:variant>
      <vt:variant>
        <vt:i4>2783</vt:i4>
      </vt:variant>
      <vt:variant>
        <vt:i4>0</vt:i4>
      </vt:variant>
      <vt:variant>
        <vt:i4>5</vt:i4>
      </vt:variant>
      <vt:variant>
        <vt:lpwstr/>
      </vt:variant>
      <vt:variant>
        <vt:lpwstr>_Toc111323376</vt:lpwstr>
      </vt:variant>
      <vt:variant>
        <vt:i4>1114161</vt:i4>
      </vt:variant>
      <vt:variant>
        <vt:i4>2777</vt:i4>
      </vt:variant>
      <vt:variant>
        <vt:i4>0</vt:i4>
      </vt:variant>
      <vt:variant>
        <vt:i4>5</vt:i4>
      </vt:variant>
      <vt:variant>
        <vt:lpwstr/>
      </vt:variant>
      <vt:variant>
        <vt:lpwstr>_Toc111323375</vt:lpwstr>
      </vt:variant>
      <vt:variant>
        <vt:i4>1114161</vt:i4>
      </vt:variant>
      <vt:variant>
        <vt:i4>2771</vt:i4>
      </vt:variant>
      <vt:variant>
        <vt:i4>0</vt:i4>
      </vt:variant>
      <vt:variant>
        <vt:i4>5</vt:i4>
      </vt:variant>
      <vt:variant>
        <vt:lpwstr/>
      </vt:variant>
      <vt:variant>
        <vt:lpwstr>_Toc111323374</vt:lpwstr>
      </vt:variant>
      <vt:variant>
        <vt:i4>1114161</vt:i4>
      </vt:variant>
      <vt:variant>
        <vt:i4>2765</vt:i4>
      </vt:variant>
      <vt:variant>
        <vt:i4>0</vt:i4>
      </vt:variant>
      <vt:variant>
        <vt:i4>5</vt:i4>
      </vt:variant>
      <vt:variant>
        <vt:lpwstr/>
      </vt:variant>
      <vt:variant>
        <vt:lpwstr>_Toc111323373</vt:lpwstr>
      </vt:variant>
      <vt:variant>
        <vt:i4>1114161</vt:i4>
      </vt:variant>
      <vt:variant>
        <vt:i4>2759</vt:i4>
      </vt:variant>
      <vt:variant>
        <vt:i4>0</vt:i4>
      </vt:variant>
      <vt:variant>
        <vt:i4>5</vt:i4>
      </vt:variant>
      <vt:variant>
        <vt:lpwstr/>
      </vt:variant>
      <vt:variant>
        <vt:lpwstr>_Toc111323372</vt:lpwstr>
      </vt:variant>
      <vt:variant>
        <vt:i4>1114161</vt:i4>
      </vt:variant>
      <vt:variant>
        <vt:i4>2753</vt:i4>
      </vt:variant>
      <vt:variant>
        <vt:i4>0</vt:i4>
      </vt:variant>
      <vt:variant>
        <vt:i4>5</vt:i4>
      </vt:variant>
      <vt:variant>
        <vt:lpwstr/>
      </vt:variant>
      <vt:variant>
        <vt:lpwstr>_Toc111323371</vt:lpwstr>
      </vt:variant>
      <vt:variant>
        <vt:i4>1114161</vt:i4>
      </vt:variant>
      <vt:variant>
        <vt:i4>2747</vt:i4>
      </vt:variant>
      <vt:variant>
        <vt:i4>0</vt:i4>
      </vt:variant>
      <vt:variant>
        <vt:i4>5</vt:i4>
      </vt:variant>
      <vt:variant>
        <vt:lpwstr/>
      </vt:variant>
      <vt:variant>
        <vt:lpwstr>_Toc111323370</vt:lpwstr>
      </vt:variant>
      <vt:variant>
        <vt:i4>1048625</vt:i4>
      </vt:variant>
      <vt:variant>
        <vt:i4>2741</vt:i4>
      </vt:variant>
      <vt:variant>
        <vt:i4>0</vt:i4>
      </vt:variant>
      <vt:variant>
        <vt:i4>5</vt:i4>
      </vt:variant>
      <vt:variant>
        <vt:lpwstr/>
      </vt:variant>
      <vt:variant>
        <vt:lpwstr>_Toc111323369</vt:lpwstr>
      </vt:variant>
      <vt:variant>
        <vt:i4>1048625</vt:i4>
      </vt:variant>
      <vt:variant>
        <vt:i4>2735</vt:i4>
      </vt:variant>
      <vt:variant>
        <vt:i4>0</vt:i4>
      </vt:variant>
      <vt:variant>
        <vt:i4>5</vt:i4>
      </vt:variant>
      <vt:variant>
        <vt:lpwstr/>
      </vt:variant>
      <vt:variant>
        <vt:lpwstr>_Toc111323368</vt:lpwstr>
      </vt:variant>
      <vt:variant>
        <vt:i4>1048625</vt:i4>
      </vt:variant>
      <vt:variant>
        <vt:i4>2729</vt:i4>
      </vt:variant>
      <vt:variant>
        <vt:i4>0</vt:i4>
      </vt:variant>
      <vt:variant>
        <vt:i4>5</vt:i4>
      </vt:variant>
      <vt:variant>
        <vt:lpwstr/>
      </vt:variant>
      <vt:variant>
        <vt:lpwstr>_Toc111323367</vt:lpwstr>
      </vt:variant>
      <vt:variant>
        <vt:i4>1048625</vt:i4>
      </vt:variant>
      <vt:variant>
        <vt:i4>2723</vt:i4>
      </vt:variant>
      <vt:variant>
        <vt:i4>0</vt:i4>
      </vt:variant>
      <vt:variant>
        <vt:i4>5</vt:i4>
      </vt:variant>
      <vt:variant>
        <vt:lpwstr/>
      </vt:variant>
      <vt:variant>
        <vt:lpwstr>_Toc111323366</vt:lpwstr>
      </vt:variant>
      <vt:variant>
        <vt:i4>1048625</vt:i4>
      </vt:variant>
      <vt:variant>
        <vt:i4>2717</vt:i4>
      </vt:variant>
      <vt:variant>
        <vt:i4>0</vt:i4>
      </vt:variant>
      <vt:variant>
        <vt:i4>5</vt:i4>
      </vt:variant>
      <vt:variant>
        <vt:lpwstr/>
      </vt:variant>
      <vt:variant>
        <vt:lpwstr>_Toc111323365</vt:lpwstr>
      </vt:variant>
      <vt:variant>
        <vt:i4>1048625</vt:i4>
      </vt:variant>
      <vt:variant>
        <vt:i4>2711</vt:i4>
      </vt:variant>
      <vt:variant>
        <vt:i4>0</vt:i4>
      </vt:variant>
      <vt:variant>
        <vt:i4>5</vt:i4>
      </vt:variant>
      <vt:variant>
        <vt:lpwstr/>
      </vt:variant>
      <vt:variant>
        <vt:lpwstr>_Toc111323364</vt:lpwstr>
      </vt:variant>
      <vt:variant>
        <vt:i4>1048625</vt:i4>
      </vt:variant>
      <vt:variant>
        <vt:i4>2705</vt:i4>
      </vt:variant>
      <vt:variant>
        <vt:i4>0</vt:i4>
      </vt:variant>
      <vt:variant>
        <vt:i4>5</vt:i4>
      </vt:variant>
      <vt:variant>
        <vt:lpwstr/>
      </vt:variant>
      <vt:variant>
        <vt:lpwstr>_Toc111323363</vt:lpwstr>
      </vt:variant>
      <vt:variant>
        <vt:i4>1048625</vt:i4>
      </vt:variant>
      <vt:variant>
        <vt:i4>2699</vt:i4>
      </vt:variant>
      <vt:variant>
        <vt:i4>0</vt:i4>
      </vt:variant>
      <vt:variant>
        <vt:i4>5</vt:i4>
      </vt:variant>
      <vt:variant>
        <vt:lpwstr/>
      </vt:variant>
      <vt:variant>
        <vt:lpwstr>_Toc111323362</vt:lpwstr>
      </vt:variant>
      <vt:variant>
        <vt:i4>1048625</vt:i4>
      </vt:variant>
      <vt:variant>
        <vt:i4>2693</vt:i4>
      </vt:variant>
      <vt:variant>
        <vt:i4>0</vt:i4>
      </vt:variant>
      <vt:variant>
        <vt:i4>5</vt:i4>
      </vt:variant>
      <vt:variant>
        <vt:lpwstr/>
      </vt:variant>
      <vt:variant>
        <vt:lpwstr>_Toc111323361</vt:lpwstr>
      </vt:variant>
      <vt:variant>
        <vt:i4>1048625</vt:i4>
      </vt:variant>
      <vt:variant>
        <vt:i4>2687</vt:i4>
      </vt:variant>
      <vt:variant>
        <vt:i4>0</vt:i4>
      </vt:variant>
      <vt:variant>
        <vt:i4>5</vt:i4>
      </vt:variant>
      <vt:variant>
        <vt:lpwstr/>
      </vt:variant>
      <vt:variant>
        <vt:lpwstr>_Toc111323360</vt:lpwstr>
      </vt:variant>
      <vt:variant>
        <vt:i4>1245233</vt:i4>
      </vt:variant>
      <vt:variant>
        <vt:i4>2681</vt:i4>
      </vt:variant>
      <vt:variant>
        <vt:i4>0</vt:i4>
      </vt:variant>
      <vt:variant>
        <vt:i4>5</vt:i4>
      </vt:variant>
      <vt:variant>
        <vt:lpwstr/>
      </vt:variant>
      <vt:variant>
        <vt:lpwstr>_Toc111323359</vt:lpwstr>
      </vt:variant>
      <vt:variant>
        <vt:i4>1245233</vt:i4>
      </vt:variant>
      <vt:variant>
        <vt:i4>2675</vt:i4>
      </vt:variant>
      <vt:variant>
        <vt:i4>0</vt:i4>
      </vt:variant>
      <vt:variant>
        <vt:i4>5</vt:i4>
      </vt:variant>
      <vt:variant>
        <vt:lpwstr/>
      </vt:variant>
      <vt:variant>
        <vt:lpwstr>_Toc111323358</vt:lpwstr>
      </vt:variant>
      <vt:variant>
        <vt:i4>1245233</vt:i4>
      </vt:variant>
      <vt:variant>
        <vt:i4>2669</vt:i4>
      </vt:variant>
      <vt:variant>
        <vt:i4>0</vt:i4>
      </vt:variant>
      <vt:variant>
        <vt:i4>5</vt:i4>
      </vt:variant>
      <vt:variant>
        <vt:lpwstr/>
      </vt:variant>
      <vt:variant>
        <vt:lpwstr>_Toc111323357</vt:lpwstr>
      </vt:variant>
      <vt:variant>
        <vt:i4>1245233</vt:i4>
      </vt:variant>
      <vt:variant>
        <vt:i4>2663</vt:i4>
      </vt:variant>
      <vt:variant>
        <vt:i4>0</vt:i4>
      </vt:variant>
      <vt:variant>
        <vt:i4>5</vt:i4>
      </vt:variant>
      <vt:variant>
        <vt:lpwstr/>
      </vt:variant>
      <vt:variant>
        <vt:lpwstr>_Toc111323356</vt:lpwstr>
      </vt:variant>
      <vt:variant>
        <vt:i4>1245233</vt:i4>
      </vt:variant>
      <vt:variant>
        <vt:i4>2657</vt:i4>
      </vt:variant>
      <vt:variant>
        <vt:i4>0</vt:i4>
      </vt:variant>
      <vt:variant>
        <vt:i4>5</vt:i4>
      </vt:variant>
      <vt:variant>
        <vt:lpwstr/>
      </vt:variant>
      <vt:variant>
        <vt:lpwstr>_Toc111323355</vt:lpwstr>
      </vt:variant>
      <vt:variant>
        <vt:i4>1245233</vt:i4>
      </vt:variant>
      <vt:variant>
        <vt:i4>2651</vt:i4>
      </vt:variant>
      <vt:variant>
        <vt:i4>0</vt:i4>
      </vt:variant>
      <vt:variant>
        <vt:i4>5</vt:i4>
      </vt:variant>
      <vt:variant>
        <vt:lpwstr/>
      </vt:variant>
      <vt:variant>
        <vt:lpwstr>_Toc111323354</vt:lpwstr>
      </vt:variant>
      <vt:variant>
        <vt:i4>1245233</vt:i4>
      </vt:variant>
      <vt:variant>
        <vt:i4>2645</vt:i4>
      </vt:variant>
      <vt:variant>
        <vt:i4>0</vt:i4>
      </vt:variant>
      <vt:variant>
        <vt:i4>5</vt:i4>
      </vt:variant>
      <vt:variant>
        <vt:lpwstr/>
      </vt:variant>
      <vt:variant>
        <vt:lpwstr>_Toc111323353</vt:lpwstr>
      </vt:variant>
      <vt:variant>
        <vt:i4>1245233</vt:i4>
      </vt:variant>
      <vt:variant>
        <vt:i4>2639</vt:i4>
      </vt:variant>
      <vt:variant>
        <vt:i4>0</vt:i4>
      </vt:variant>
      <vt:variant>
        <vt:i4>5</vt:i4>
      </vt:variant>
      <vt:variant>
        <vt:lpwstr/>
      </vt:variant>
      <vt:variant>
        <vt:lpwstr>_Toc111323352</vt:lpwstr>
      </vt:variant>
      <vt:variant>
        <vt:i4>1245233</vt:i4>
      </vt:variant>
      <vt:variant>
        <vt:i4>2633</vt:i4>
      </vt:variant>
      <vt:variant>
        <vt:i4>0</vt:i4>
      </vt:variant>
      <vt:variant>
        <vt:i4>5</vt:i4>
      </vt:variant>
      <vt:variant>
        <vt:lpwstr/>
      </vt:variant>
      <vt:variant>
        <vt:lpwstr>_Toc111323351</vt:lpwstr>
      </vt:variant>
      <vt:variant>
        <vt:i4>1245233</vt:i4>
      </vt:variant>
      <vt:variant>
        <vt:i4>2627</vt:i4>
      </vt:variant>
      <vt:variant>
        <vt:i4>0</vt:i4>
      </vt:variant>
      <vt:variant>
        <vt:i4>5</vt:i4>
      </vt:variant>
      <vt:variant>
        <vt:lpwstr/>
      </vt:variant>
      <vt:variant>
        <vt:lpwstr>_Toc111323350</vt:lpwstr>
      </vt:variant>
      <vt:variant>
        <vt:i4>1179697</vt:i4>
      </vt:variant>
      <vt:variant>
        <vt:i4>2621</vt:i4>
      </vt:variant>
      <vt:variant>
        <vt:i4>0</vt:i4>
      </vt:variant>
      <vt:variant>
        <vt:i4>5</vt:i4>
      </vt:variant>
      <vt:variant>
        <vt:lpwstr/>
      </vt:variant>
      <vt:variant>
        <vt:lpwstr>_Toc111323349</vt:lpwstr>
      </vt:variant>
      <vt:variant>
        <vt:i4>1179697</vt:i4>
      </vt:variant>
      <vt:variant>
        <vt:i4>2615</vt:i4>
      </vt:variant>
      <vt:variant>
        <vt:i4>0</vt:i4>
      </vt:variant>
      <vt:variant>
        <vt:i4>5</vt:i4>
      </vt:variant>
      <vt:variant>
        <vt:lpwstr/>
      </vt:variant>
      <vt:variant>
        <vt:lpwstr>_Toc111323348</vt:lpwstr>
      </vt:variant>
      <vt:variant>
        <vt:i4>1179697</vt:i4>
      </vt:variant>
      <vt:variant>
        <vt:i4>2609</vt:i4>
      </vt:variant>
      <vt:variant>
        <vt:i4>0</vt:i4>
      </vt:variant>
      <vt:variant>
        <vt:i4>5</vt:i4>
      </vt:variant>
      <vt:variant>
        <vt:lpwstr/>
      </vt:variant>
      <vt:variant>
        <vt:lpwstr>_Toc111323347</vt:lpwstr>
      </vt:variant>
      <vt:variant>
        <vt:i4>1179697</vt:i4>
      </vt:variant>
      <vt:variant>
        <vt:i4>2603</vt:i4>
      </vt:variant>
      <vt:variant>
        <vt:i4>0</vt:i4>
      </vt:variant>
      <vt:variant>
        <vt:i4>5</vt:i4>
      </vt:variant>
      <vt:variant>
        <vt:lpwstr/>
      </vt:variant>
      <vt:variant>
        <vt:lpwstr>_Toc111323346</vt:lpwstr>
      </vt:variant>
      <vt:variant>
        <vt:i4>1179697</vt:i4>
      </vt:variant>
      <vt:variant>
        <vt:i4>2597</vt:i4>
      </vt:variant>
      <vt:variant>
        <vt:i4>0</vt:i4>
      </vt:variant>
      <vt:variant>
        <vt:i4>5</vt:i4>
      </vt:variant>
      <vt:variant>
        <vt:lpwstr/>
      </vt:variant>
      <vt:variant>
        <vt:lpwstr>_Toc111323345</vt:lpwstr>
      </vt:variant>
      <vt:variant>
        <vt:i4>1179697</vt:i4>
      </vt:variant>
      <vt:variant>
        <vt:i4>2591</vt:i4>
      </vt:variant>
      <vt:variant>
        <vt:i4>0</vt:i4>
      </vt:variant>
      <vt:variant>
        <vt:i4>5</vt:i4>
      </vt:variant>
      <vt:variant>
        <vt:lpwstr/>
      </vt:variant>
      <vt:variant>
        <vt:lpwstr>_Toc111323344</vt:lpwstr>
      </vt:variant>
      <vt:variant>
        <vt:i4>1179697</vt:i4>
      </vt:variant>
      <vt:variant>
        <vt:i4>2585</vt:i4>
      </vt:variant>
      <vt:variant>
        <vt:i4>0</vt:i4>
      </vt:variant>
      <vt:variant>
        <vt:i4>5</vt:i4>
      </vt:variant>
      <vt:variant>
        <vt:lpwstr/>
      </vt:variant>
      <vt:variant>
        <vt:lpwstr>_Toc111323343</vt:lpwstr>
      </vt:variant>
      <vt:variant>
        <vt:i4>1179697</vt:i4>
      </vt:variant>
      <vt:variant>
        <vt:i4>2579</vt:i4>
      </vt:variant>
      <vt:variant>
        <vt:i4>0</vt:i4>
      </vt:variant>
      <vt:variant>
        <vt:i4>5</vt:i4>
      </vt:variant>
      <vt:variant>
        <vt:lpwstr/>
      </vt:variant>
      <vt:variant>
        <vt:lpwstr>_Toc111323342</vt:lpwstr>
      </vt:variant>
      <vt:variant>
        <vt:i4>1179697</vt:i4>
      </vt:variant>
      <vt:variant>
        <vt:i4>2573</vt:i4>
      </vt:variant>
      <vt:variant>
        <vt:i4>0</vt:i4>
      </vt:variant>
      <vt:variant>
        <vt:i4>5</vt:i4>
      </vt:variant>
      <vt:variant>
        <vt:lpwstr/>
      </vt:variant>
      <vt:variant>
        <vt:lpwstr>_Toc111323341</vt:lpwstr>
      </vt:variant>
      <vt:variant>
        <vt:i4>1179697</vt:i4>
      </vt:variant>
      <vt:variant>
        <vt:i4>2567</vt:i4>
      </vt:variant>
      <vt:variant>
        <vt:i4>0</vt:i4>
      </vt:variant>
      <vt:variant>
        <vt:i4>5</vt:i4>
      </vt:variant>
      <vt:variant>
        <vt:lpwstr/>
      </vt:variant>
      <vt:variant>
        <vt:lpwstr>_Toc111323340</vt:lpwstr>
      </vt:variant>
      <vt:variant>
        <vt:i4>1376305</vt:i4>
      </vt:variant>
      <vt:variant>
        <vt:i4>2561</vt:i4>
      </vt:variant>
      <vt:variant>
        <vt:i4>0</vt:i4>
      </vt:variant>
      <vt:variant>
        <vt:i4>5</vt:i4>
      </vt:variant>
      <vt:variant>
        <vt:lpwstr/>
      </vt:variant>
      <vt:variant>
        <vt:lpwstr>_Toc111323339</vt:lpwstr>
      </vt:variant>
      <vt:variant>
        <vt:i4>1376305</vt:i4>
      </vt:variant>
      <vt:variant>
        <vt:i4>2555</vt:i4>
      </vt:variant>
      <vt:variant>
        <vt:i4>0</vt:i4>
      </vt:variant>
      <vt:variant>
        <vt:i4>5</vt:i4>
      </vt:variant>
      <vt:variant>
        <vt:lpwstr/>
      </vt:variant>
      <vt:variant>
        <vt:lpwstr>_Toc111323338</vt:lpwstr>
      </vt:variant>
      <vt:variant>
        <vt:i4>1376305</vt:i4>
      </vt:variant>
      <vt:variant>
        <vt:i4>2549</vt:i4>
      </vt:variant>
      <vt:variant>
        <vt:i4>0</vt:i4>
      </vt:variant>
      <vt:variant>
        <vt:i4>5</vt:i4>
      </vt:variant>
      <vt:variant>
        <vt:lpwstr/>
      </vt:variant>
      <vt:variant>
        <vt:lpwstr>_Toc111323337</vt:lpwstr>
      </vt:variant>
      <vt:variant>
        <vt:i4>1376305</vt:i4>
      </vt:variant>
      <vt:variant>
        <vt:i4>2543</vt:i4>
      </vt:variant>
      <vt:variant>
        <vt:i4>0</vt:i4>
      </vt:variant>
      <vt:variant>
        <vt:i4>5</vt:i4>
      </vt:variant>
      <vt:variant>
        <vt:lpwstr/>
      </vt:variant>
      <vt:variant>
        <vt:lpwstr>_Toc111323336</vt:lpwstr>
      </vt:variant>
      <vt:variant>
        <vt:i4>1376305</vt:i4>
      </vt:variant>
      <vt:variant>
        <vt:i4>2537</vt:i4>
      </vt:variant>
      <vt:variant>
        <vt:i4>0</vt:i4>
      </vt:variant>
      <vt:variant>
        <vt:i4>5</vt:i4>
      </vt:variant>
      <vt:variant>
        <vt:lpwstr/>
      </vt:variant>
      <vt:variant>
        <vt:lpwstr>_Toc111323335</vt:lpwstr>
      </vt:variant>
      <vt:variant>
        <vt:i4>1376305</vt:i4>
      </vt:variant>
      <vt:variant>
        <vt:i4>2531</vt:i4>
      </vt:variant>
      <vt:variant>
        <vt:i4>0</vt:i4>
      </vt:variant>
      <vt:variant>
        <vt:i4>5</vt:i4>
      </vt:variant>
      <vt:variant>
        <vt:lpwstr/>
      </vt:variant>
      <vt:variant>
        <vt:lpwstr>_Toc111323334</vt:lpwstr>
      </vt:variant>
      <vt:variant>
        <vt:i4>1376305</vt:i4>
      </vt:variant>
      <vt:variant>
        <vt:i4>2525</vt:i4>
      </vt:variant>
      <vt:variant>
        <vt:i4>0</vt:i4>
      </vt:variant>
      <vt:variant>
        <vt:i4>5</vt:i4>
      </vt:variant>
      <vt:variant>
        <vt:lpwstr/>
      </vt:variant>
      <vt:variant>
        <vt:lpwstr>_Toc111323333</vt:lpwstr>
      </vt:variant>
      <vt:variant>
        <vt:i4>1376305</vt:i4>
      </vt:variant>
      <vt:variant>
        <vt:i4>2519</vt:i4>
      </vt:variant>
      <vt:variant>
        <vt:i4>0</vt:i4>
      </vt:variant>
      <vt:variant>
        <vt:i4>5</vt:i4>
      </vt:variant>
      <vt:variant>
        <vt:lpwstr/>
      </vt:variant>
      <vt:variant>
        <vt:lpwstr>_Toc111323332</vt:lpwstr>
      </vt:variant>
      <vt:variant>
        <vt:i4>1376305</vt:i4>
      </vt:variant>
      <vt:variant>
        <vt:i4>2513</vt:i4>
      </vt:variant>
      <vt:variant>
        <vt:i4>0</vt:i4>
      </vt:variant>
      <vt:variant>
        <vt:i4>5</vt:i4>
      </vt:variant>
      <vt:variant>
        <vt:lpwstr/>
      </vt:variant>
      <vt:variant>
        <vt:lpwstr>_Toc111323331</vt:lpwstr>
      </vt:variant>
      <vt:variant>
        <vt:i4>1376305</vt:i4>
      </vt:variant>
      <vt:variant>
        <vt:i4>2507</vt:i4>
      </vt:variant>
      <vt:variant>
        <vt:i4>0</vt:i4>
      </vt:variant>
      <vt:variant>
        <vt:i4>5</vt:i4>
      </vt:variant>
      <vt:variant>
        <vt:lpwstr/>
      </vt:variant>
      <vt:variant>
        <vt:lpwstr>_Toc111323330</vt:lpwstr>
      </vt:variant>
      <vt:variant>
        <vt:i4>1310769</vt:i4>
      </vt:variant>
      <vt:variant>
        <vt:i4>2501</vt:i4>
      </vt:variant>
      <vt:variant>
        <vt:i4>0</vt:i4>
      </vt:variant>
      <vt:variant>
        <vt:i4>5</vt:i4>
      </vt:variant>
      <vt:variant>
        <vt:lpwstr/>
      </vt:variant>
      <vt:variant>
        <vt:lpwstr>_Toc111323329</vt:lpwstr>
      </vt:variant>
      <vt:variant>
        <vt:i4>1310769</vt:i4>
      </vt:variant>
      <vt:variant>
        <vt:i4>2495</vt:i4>
      </vt:variant>
      <vt:variant>
        <vt:i4>0</vt:i4>
      </vt:variant>
      <vt:variant>
        <vt:i4>5</vt:i4>
      </vt:variant>
      <vt:variant>
        <vt:lpwstr/>
      </vt:variant>
      <vt:variant>
        <vt:lpwstr>_Toc111323328</vt:lpwstr>
      </vt:variant>
      <vt:variant>
        <vt:i4>1310769</vt:i4>
      </vt:variant>
      <vt:variant>
        <vt:i4>2489</vt:i4>
      </vt:variant>
      <vt:variant>
        <vt:i4>0</vt:i4>
      </vt:variant>
      <vt:variant>
        <vt:i4>5</vt:i4>
      </vt:variant>
      <vt:variant>
        <vt:lpwstr/>
      </vt:variant>
      <vt:variant>
        <vt:lpwstr>_Toc111323327</vt:lpwstr>
      </vt:variant>
      <vt:variant>
        <vt:i4>1310769</vt:i4>
      </vt:variant>
      <vt:variant>
        <vt:i4>2483</vt:i4>
      </vt:variant>
      <vt:variant>
        <vt:i4>0</vt:i4>
      </vt:variant>
      <vt:variant>
        <vt:i4>5</vt:i4>
      </vt:variant>
      <vt:variant>
        <vt:lpwstr/>
      </vt:variant>
      <vt:variant>
        <vt:lpwstr>_Toc111323326</vt:lpwstr>
      </vt:variant>
      <vt:variant>
        <vt:i4>1310769</vt:i4>
      </vt:variant>
      <vt:variant>
        <vt:i4>2477</vt:i4>
      </vt:variant>
      <vt:variant>
        <vt:i4>0</vt:i4>
      </vt:variant>
      <vt:variant>
        <vt:i4>5</vt:i4>
      </vt:variant>
      <vt:variant>
        <vt:lpwstr/>
      </vt:variant>
      <vt:variant>
        <vt:lpwstr>_Toc111323325</vt:lpwstr>
      </vt:variant>
      <vt:variant>
        <vt:i4>1310769</vt:i4>
      </vt:variant>
      <vt:variant>
        <vt:i4>2471</vt:i4>
      </vt:variant>
      <vt:variant>
        <vt:i4>0</vt:i4>
      </vt:variant>
      <vt:variant>
        <vt:i4>5</vt:i4>
      </vt:variant>
      <vt:variant>
        <vt:lpwstr/>
      </vt:variant>
      <vt:variant>
        <vt:lpwstr>_Toc111323324</vt:lpwstr>
      </vt:variant>
      <vt:variant>
        <vt:i4>1310769</vt:i4>
      </vt:variant>
      <vt:variant>
        <vt:i4>2465</vt:i4>
      </vt:variant>
      <vt:variant>
        <vt:i4>0</vt:i4>
      </vt:variant>
      <vt:variant>
        <vt:i4>5</vt:i4>
      </vt:variant>
      <vt:variant>
        <vt:lpwstr/>
      </vt:variant>
      <vt:variant>
        <vt:lpwstr>_Toc111323323</vt:lpwstr>
      </vt:variant>
      <vt:variant>
        <vt:i4>1310769</vt:i4>
      </vt:variant>
      <vt:variant>
        <vt:i4>2459</vt:i4>
      </vt:variant>
      <vt:variant>
        <vt:i4>0</vt:i4>
      </vt:variant>
      <vt:variant>
        <vt:i4>5</vt:i4>
      </vt:variant>
      <vt:variant>
        <vt:lpwstr/>
      </vt:variant>
      <vt:variant>
        <vt:lpwstr>_Toc111323322</vt:lpwstr>
      </vt:variant>
      <vt:variant>
        <vt:i4>1310769</vt:i4>
      </vt:variant>
      <vt:variant>
        <vt:i4>2453</vt:i4>
      </vt:variant>
      <vt:variant>
        <vt:i4>0</vt:i4>
      </vt:variant>
      <vt:variant>
        <vt:i4>5</vt:i4>
      </vt:variant>
      <vt:variant>
        <vt:lpwstr/>
      </vt:variant>
      <vt:variant>
        <vt:lpwstr>_Toc111323321</vt:lpwstr>
      </vt:variant>
      <vt:variant>
        <vt:i4>1310769</vt:i4>
      </vt:variant>
      <vt:variant>
        <vt:i4>2447</vt:i4>
      </vt:variant>
      <vt:variant>
        <vt:i4>0</vt:i4>
      </vt:variant>
      <vt:variant>
        <vt:i4>5</vt:i4>
      </vt:variant>
      <vt:variant>
        <vt:lpwstr/>
      </vt:variant>
      <vt:variant>
        <vt:lpwstr>_Toc111323320</vt:lpwstr>
      </vt:variant>
      <vt:variant>
        <vt:i4>1507377</vt:i4>
      </vt:variant>
      <vt:variant>
        <vt:i4>2441</vt:i4>
      </vt:variant>
      <vt:variant>
        <vt:i4>0</vt:i4>
      </vt:variant>
      <vt:variant>
        <vt:i4>5</vt:i4>
      </vt:variant>
      <vt:variant>
        <vt:lpwstr/>
      </vt:variant>
      <vt:variant>
        <vt:lpwstr>_Toc111323319</vt:lpwstr>
      </vt:variant>
      <vt:variant>
        <vt:i4>1507377</vt:i4>
      </vt:variant>
      <vt:variant>
        <vt:i4>2435</vt:i4>
      </vt:variant>
      <vt:variant>
        <vt:i4>0</vt:i4>
      </vt:variant>
      <vt:variant>
        <vt:i4>5</vt:i4>
      </vt:variant>
      <vt:variant>
        <vt:lpwstr/>
      </vt:variant>
      <vt:variant>
        <vt:lpwstr>_Toc111323318</vt:lpwstr>
      </vt:variant>
      <vt:variant>
        <vt:i4>1507377</vt:i4>
      </vt:variant>
      <vt:variant>
        <vt:i4>2429</vt:i4>
      </vt:variant>
      <vt:variant>
        <vt:i4>0</vt:i4>
      </vt:variant>
      <vt:variant>
        <vt:i4>5</vt:i4>
      </vt:variant>
      <vt:variant>
        <vt:lpwstr/>
      </vt:variant>
      <vt:variant>
        <vt:lpwstr>_Toc111323317</vt:lpwstr>
      </vt:variant>
      <vt:variant>
        <vt:i4>1507377</vt:i4>
      </vt:variant>
      <vt:variant>
        <vt:i4>2423</vt:i4>
      </vt:variant>
      <vt:variant>
        <vt:i4>0</vt:i4>
      </vt:variant>
      <vt:variant>
        <vt:i4>5</vt:i4>
      </vt:variant>
      <vt:variant>
        <vt:lpwstr/>
      </vt:variant>
      <vt:variant>
        <vt:lpwstr>_Toc111323316</vt:lpwstr>
      </vt:variant>
      <vt:variant>
        <vt:i4>1507377</vt:i4>
      </vt:variant>
      <vt:variant>
        <vt:i4>2417</vt:i4>
      </vt:variant>
      <vt:variant>
        <vt:i4>0</vt:i4>
      </vt:variant>
      <vt:variant>
        <vt:i4>5</vt:i4>
      </vt:variant>
      <vt:variant>
        <vt:lpwstr/>
      </vt:variant>
      <vt:variant>
        <vt:lpwstr>_Toc111323315</vt:lpwstr>
      </vt:variant>
      <vt:variant>
        <vt:i4>1507377</vt:i4>
      </vt:variant>
      <vt:variant>
        <vt:i4>2411</vt:i4>
      </vt:variant>
      <vt:variant>
        <vt:i4>0</vt:i4>
      </vt:variant>
      <vt:variant>
        <vt:i4>5</vt:i4>
      </vt:variant>
      <vt:variant>
        <vt:lpwstr/>
      </vt:variant>
      <vt:variant>
        <vt:lpwstr>_Toc111323314</vt:lpwstr>
      </vt:variant>
      <vt:variant>
        <vt:i4>1507377</vt:i4>
      </vt:variant>
      <vt:variant>
        <vt:i4>2405</vt:i4>
      </vt:variant>
      <vt:variant>
        <vt:i4>0</vt:i4>
      </vt:variant>
      <vt:variant>
        <vt:i4>5</vt:i4>
      </vt:variant>
      <vt:variant>
        <vt:lpwstr/>
      </vt:variant>
      <vt:variant>
        <vt:lpwstr>_Toc111323313</vt:lpwstr>
      </vt:variant>
      <vt:variant>
        <vt:i4>1507377</vt:i4>
      </vt:variant>
      <vt:variant>
        <vt:i4>2399</vt:i4>
      </vt:variant>
      <vt:variant>
        <vt:i4>0</vt:i4>
      </vt:variant>
      <vt:variant>
        <vt:i4>5</vt:i4>
      </vt:variant>
      <vt:variant>
        <vt:lpwstr/>
      </vt:variant>
      <vt:variant>
        <vt:lpwstr>_Toc111323312</vt:lpwstr>
      </vt:variant>
      <vt:variant>
        <vt:i4>1507377</vt:i4>
      </vt:variant>
      <vt:variant>
        <vt:i4>2393</vt:i4>
      </vt:variant>
      <vt:variant>
        <vt:i4>0</vt:i4>
      </vt:variant>
      <vt:variant>
        <vt:i4>5</vt:i4>
      </vt:variant>
      <vt:variant>
        <vt:lpwstr/>
      </vt:variant>
      <vt:variant>
        <vt:lpwstr>_Toc111323311</vt:lpwstr>
      </vt:variant>
      <vt:variant>
        <vt:i4>1507377</vt:i4>
      </vt:variant>
      <vt:variant>
        <vt:i4>2387</vt:i4>
      </vt:variant>
      <vt:variant>
        <vt:i4>0</vt:i4>
      </vt:variant>
      <vt:variant>
        <vt:i4>5</vt:i4>
      </vt:variant>
      <vt:variant>
        <vt:lpwstr/>
      </vt:variant>
      <vt:variant>
        <vt:lpwstr>_Toc111323310</vt:lpwstr>
      </vt:variant>
      <vt:variant>
        <vt:i4>1441841</vt:i4>
      </vt:variant>
      <vt:variant>
        <vt:i4>2381</vt:i4>
      </vt:variant>
      <vt:variant>
        <vt:i4>0</vt:i4>
      </vt:variant>
      <vt:variant>
        <vt:i4>5</vt:i4>
      </vt:variant>
      <vt:variant>
        <vt:lpwstr/>
      </vt:variant>
      <vt:variant>
        <vt:lpwstr>_Toc111323309</vt:lpwstr>
      </vt:variant>
      <vt:variant>
        <vt:i4>1441841</vt:i4>
      </vt:variant>
      <vt:variant>
        <vt:i4>2375</vt:i4>
      </vt:variant>
      <vt:variant>
        <vt:i4>0</vt:i4>
      </vt:variant>
      <vt:variant>
        <vt:i4>5</vt:i4>
      </vt:variant>
      <vt:variant>
        <vt:lpwstr/>
      </vt:variant>
      <vt:variant>
        <vt:lpwstr>_Toc111323308</vt:lpwstr>
      </vt:variant>
      <vt:variant>
        <vt:i4>1441841</vt:i4>
      </vt:variant>
      <vt:variant>
        <vt:i4>2369</vt:i4>
      </vt:variant>
      <vt:variant>
        <vt:i4>0</vt:i4>
      </vt:variant>
      <vt:variant>
        <vt:i4>5</vt:i4>
      </vt:variant>
      <vt:variant>
        <vt:lpwstr/>
      </vt:variant>
      <vt:variant>
        <vt:lpwstr>_Toc111323307</vt:lpwstr>
      </vt:variant>
      <vt:variant>
        <vt:i4>1441841</vt:i4>
      </vt:variant>
      <vt:variant>
        <vt:i4>2363</vt:i4>
      </vt:variant>
      <vt:variant>
        <vt:i4>0</vt:i4>
      </vt:variant>
      <vt:variant>
        <vt:i4>5</vt:i4>
      </vt:variant>
      <vt:variant>
        <vt:lpwstr/>
      </vt:variant>
      <vt:variant>
        <vt:lpwstr>_Toc111323306</vt:lpwstr>
      </vt:variant>
      <vt:variant>
        <vt:i4>1441841</vt:i4>
      </vt:variant>
      <vt:variant>
        <vt:i4>2357</vt:i4>
      </vt:variant>
      <vt:variant>
        <vt:i4>0</vt:i4>
      </vt:variant>
      <vt:variant>
        <vt:i4>5</vt:i4>
      </vt:variant>
      <vt:variant>
        <vt:lpwstr/>
      </vt:variant>
      <vt:variant>
        <vt:lpwstr>_Toc111323305</vt:lpwstr>
      </vt:variant>
      <vt:variant>
        <vt:i4>1441841</vt:i4>
      </vt:variant>
      <vt:variant>
        <vt:i4>2351</vt:i4>
      </vt:variant>
      <vt:variant>
        <vt:i4>0</vt:i4>
      </vt:variant>
      <vt:variant>
        <vt:i4>5</vt:i4>
      </vt:variant>
      <vt:variant>
        <vt:lpwstr/>
      </vt:variant>
      <vt:variant>
        <vt:lpwstr>_Toc111323304</vt:lpwstr>
      </vt:variant>
      <vt:variant>
        <vt:i4>1441841</vt:i4>
      </vt:variant>
      <vt:variant>
        <vt:i4>2345</vt:i4>
      </vt:variant>
      <vt:variant>
        <vt:i4>0</vt:i4>
      </vt:variant>
      <vt:variant>
        <vt:i4>5</vt:i4>
      </vt:variant>
      <vt:variant>
        <vt:lpwstr/>
      </vt:variant>
      <vt:variant>
        <vt:lpwstr>_Toc111323303</vt:lpwstr>
      </vt:variant>
      <vt:variant>
        <vt:i4>1441841</vt:i4>
      </vt:variant>
      <vt:variant>
        <vt:i4>2339</vt:i4>
      </vt:variant>
      <vt:variant>
        <vt:i4>0</vt:i4>
      </vt:variant>
      <vt:variant>
        <vt:i4>5</vt:i4>
      </vt:variant>
      <vt:variant>
        <vt:lpwstr/>
      </vt:variant>
      <vt:variant>
        <vt:lpwstr>_Toc111323302</vt:lpwstr>
      </vt:variant>
      <vt:variant>
        <vt:i4>1441841</vt:i4>
      </vt:variant>
      <vt:variant>
        <vt:i4>2333</vt:i4>
      </vt:variant>
      <vt:variant>
        <vt:i4>0</vt:i4>
      </vt:variant>
      <vt:variant>
        <vt:i4>5</vt:i4>
      </vt:variant>
      <vt:variant>
        <vt:lpwstr/>
      </vt:variant>
      <vt:variant>
        <vt:lpwstr>_Toc111323301</vt:lpwstr>
      </vt:variant>
      <vt:variant>
        <vt:i4>1441841</vt:i4>
      </vt:variant>
      <vt:variant>
        <vt:i4>2327</vt:i4>
      </vt:variant>
      <vt:variant>
        <vt:i4>0</vt:i4>
      </vt:variant>
      <vt:variant>
        <vt:i4>5</vt:i4>
      </vt:variant>
      <vt:variant>
        <vt:lpwstr/>
      </vt:variant>
      <vt:variant>
        <vt:lpwstr>_Toc111323300</vt:lpwstr>
      </vt:variant>
      <vt:variant>
        <vt:i4>2031664</vt:i4>
      </vt:variant>
      <vt:variant>
        <vt:i4>2321</vt:i4>
      </vt:variant>
      <vt:variant>
        <vt:i4>0</vt:i4>
      </vt:variant>
      <vt:variant>
        <vt:i4>5</vt:i4>
      </vt:variant>
      <vt:variant>
        <vt:lpwstr/>
      </vt:variant>
      <vt:variant>
        <vt:lpwstr>_Toc111323299</vt:lpwstr>
      </vt:variant>
      <vt:variant>
        <vt:i4>2031664</vt:i4>
      </vt:variant>
      <vt:variant>
        <vt:i4>2315</vt:i4>
      </vt:variant>
      <vt:variant>
        <vt:i4>0</vt:i4>
      </vt:variant>
      <vt:variant>
        <vt:i4>5</vt:i4>
      </vt:variant>
      <vt:variant>
        <vt:lpwstr/>
      </vt:variant>
      <vt:variant>
        <vt:lpwstr>_Toc111323298</vt:lpwstr>
      </vt:variant>
      <vt:variant>
        <vt:i4>2031664</vt:i4>
      </vt:variant>
      <vt:variant>
        <vt:i4>2309</vt:i4>
      </vt:variant>
      <vt:variant>
        <vt:i4>0</vt:i4>
      </vt:variant>
      <vt:variant>
        <vt:i4>5</vt:i4>
      </vt:variant>
      <vt:variant>
        <vt:lpwstr/>
      </vt:variant>
      <vt:variant>
        <vt:lpwstr>_Toc111323297</vt:lpwstr>
      </vt:variant>
      <vt:variant>
        <vt:i4>2031664</vt:i4>
      </vt:variant>
      <vt:variant>
        <vt:i4>2303</vt:i4>
      </vt:variant>
      <vt:variant>
        <vt:i4>0</vt:i4>
      </vt:variant>
      <vt:variant>
        <vt:i4>5</vt:i4>
      </vt:variant>
      <vt:variant>
        <vt:lpwstr/>
      </vt:variant>
      <vt:variant>
        <vt:lpwstr>_Toc111323296</vt:lpwstr>
      </vt:variant>
      <vt:variant>
        <vt:i4>2031664</vt:i4>
      </vt:variant>
      <vt:variant>
        <vt:i4>2297</vt:i4>
      </vt:variant>
      <vt:variant>
        <vt:i4>0</vt:i4>
      </vt:variant>
      <vt:variant>
        <vt:i4>5</vt:i4>
      </vt:variant>
      <vt:variant>
        <vt:lpwstr/>
      </vt:variant>
      <vt:variant>
        <vt:lpwstr>_Toc111323295</vt:lpwstr>
      </vt:variant>
      <vt:variant>
        <vt:i4>2031664</vt:i4>
      </vt:variant>
      <vt:variant>
        <vt:i4>2291</vt:i4>
      </vt:variant>
      <vt:variant>
        <vt:i4>0</vt:i4>
      </vt:variant>
      <vt:variant>
        <vt:i4>5</vt:i4>
      </vt:variant>
      <vt:variant>
        <vt:lpwstr/>
      </vt:variant>
      <vt:variant>
        <vt:lpwstr>_Toc111323294</vt:lpwstr>
      </vt:variant>
      <vt:variant>
        <vt:i4>2031664</vt:i4>
      </vt:variant>
      <vt:variant>
        <vt:i4>2285</vt:i4>
      </vt:variant>
      <vt:variant>
        <vt:i4>0</vt:i4>
      </vt:variant>
      <vt:variant>
        <vt:i4>5</vt:i4>
      </vt:variant>
      <vt:variant>
        <vt:lpwstr/>
      </vt:variant>
      <vt:variant>
        <vt:lpwstr>_Toc111323293</vt:lpwstr>
      </vt:variant>
      <vt:variant>
        <vt:i4>2031664</vt:i4>
      </vt:variant>
      <vt:variant>
        <vt:i4>2279</vt:i4>
      </vt:variant>
      <vt:variant>
        <vt:i4>0</vt:i4>
      </vt:variant>
      <vt:variant>
        <vt:i4>5</vt:i4>
      </vt:variant>
      <vt:variant>
        <vt:lpwstr/>
      </vt:variant>
      <vt:variant>
        <vt:lpwstr>_Toc111323292</vt:lpwstr>
      </vt:variant>
      <vt:variant>
        <vt:i4>2031664</vt:i4>
      </vt:variant>
      <vt:variant>
        <vt:i4>2273</vt:i4>
      </vt:variant>
      <vt:variant>
        <vt:i4>0</vt:i4>
      </vt:variant>
      <vt:variant>
        <vt:i4>5</vt:i4>
      </vt:variant>
      <vt:variant>
        <vt:lpwstr/>
      </vt:variant>
      <vt:variant>
        <vt:lpwstr>_Toc111323291</vt:lpwstr>
      </vt:variant>
      <vt:variant>
        <vt:i4>2031664</vt:i4>
      </vt:variant>
      <vt:variant>
        <vt:i4>2267</vt:i4>
      </vt:variant>
      <vt:variant>
        <vt:i4>0</vt:i4>
      </vt:variant>
      <vt:variant>
        <vt:i4>5</vt:i4>
      </vt:variant>
      <vt:variant>
        <vt:lpwstr/>
      </vt:variant>
      <vt:variant>
        <vt:lpwstr>_Toc111323290</vt:lpwstr>
      </vt:variant>
      <vt:variant>
        <vt:i4>1966128</vt:i4>
      </vt:variant>
      <vt:variant>
        <vt:i4>2261</vt:i4>
      </vt:variant>
      <vt:variant>
        <vt:i4>0</vt:i4>
      </vt:variant>
      <vt:variant>
        <vt:i4>5</vt:i4>
      </vt:variant>
      <vt:variant>
        <vt:lpwstr/>
      </vt:variant>
      <vt:variant>
        <vt:lpwstr>_Toc111323289</vt:lpwstr>
      </vt:variant>
      <vt:variant>
        <vt:i4>1966128</vt:i4>
      </vt:variant>
      <vt:variant>
        <vt:i4>2255</vt:i4>
      </vt:variant>
      <vt:variant>
        <vt:i4>0</vt:i4>
      </vt:variant>
      <vt:variant>
        <vt:i4>5</vt:i4>
      </vt:variant>
      <vt:variant>
        <vt:lpwstr/>
      </vt:variant>
      <vt:variant>
        <vt:lpwstr>_Toc111323288</vt:lpwstr>
      </vt:variant>
      <vt:variant>
        <vt:i4>1966128</vt:i4>
      </vt:variant>
      <vt:variant>
        <vt:i4>2249</vt:i4>
      </vt:variant>
      <vt:variant>
        <vt:i4>0</vt:i4>
      </vt:variant>
      <vt:variant>
        <vt:i4>5</vt:i4>
      </vt:variant>
      <vt:variant>
        <vt:lpwstr/>
      </vt:variant>
      <vt:variant>
        <vt:lpwstr>_Toc111323287</vt:lpwstr>
      </vt:variant>
      <vt:variant>
        <vt:i4>1966128</vt:i4>
      </vt:variant>
      <vt:variant>
        <vt:i4>2243</vt:i4>
      </vt:variant>
      <vt:variant>
        <vt:i4>0</vt:i4>
      </vt:variant>
      <vt:variant>
        <vt:i4>5</vt:i4>
      </vt:variant>
      <vt:variant>
        <vt:lpwstr/>
      </vt:variant>
      <vt:variant>
        <vt:lpwstr>_Toc111323286</vt:lpwstr>
      </vt:variant>
      <vt:variant>
        <vt:i4>1966128</vt:i4>
      </vt:variant>
      <vt:variant>
        <vt:i4>2237</vt:i4>
      </vt:variant>
      <vt:variant>
        <vt:i4>0</vt:i4>
      </vt:variant>
      <vt:variant>
        <vt:i4>5</vt:i4>
      </vt:variant>
      <vt:variant>
        <vt:lpwstr/>
      </vt:variant>
      <vt:variant>
        <vt:lpwstr>_Toc111323285</vt:lpwstr>
      </vt:variant>
      <vt:variant>
        <vt:i4>1966128</vt:i4>
      </vt:variant>
      <vt:variant>
        <vt:i4>2231</vt:i4>
      </vt:variant>
      <vt:variant>
        <vt:i4>0</vt:i4>
      </vt:variant>
      <vt:variant>
        <vt:i4>5</vt:i4>
      </vt:variant>
      <vt:variant>
        <vt:lpwstr/>
      </vt:variant>
      <vt:variant>
        <vt:lpwstr>_Toc111323284</vt:lpwstr>
      </vt:variant>
      <vt:variant>
        <vt:i4>1966128</vt:i4>
      </vt:variant>
      <vt:variant>
        <vt:i4>2225</vt:i4>
      </vt:variant>
      <vt:variant>
        <vt:i4>0</vt:i4>
      </vt:variant>
      <vt:variant>
        <vt:i4>5</vt:i4>
      </vt:variant>
      <vt:variant>
        <vt:lpwstr/>
      </vt:variant>
      <vt:variant>
        <vt:lpwstr>_Toc111323283</vt:lpwstr>
      </vt:variant>
      <vt:variant>
        <vt:i4>1966128</vt:i4>
      </vt:variant>
      <vt:variant>
        <vt:i4>2219</vt:i4>
      </vt:variant>
      <vt:variant>
        <vt:i4>0</vt:i4>
      </vt:variant>
      <vt:variant>
        <vt:i4>5</vt:i4>
      </vt:variant>
      <vt:variant>
        <vt:lpwstr/>
      </vt:variant>
      <vt:variant>
        <vt:lpwstr>_Toc111323282</vt:lpwstr>
      </vt:variant>
      <vt:variant>
        <vt:i4>1966128</vt:i4>
      </vt:variant>
      <vt:variant>
        <vt:i4>2213</vt:i4>
      </vt:variant>
      <vt:variant>
        <vt:i4>0</vt:i4>
      </vt:variant>
      <vt:variant>
        <vt:i4>5</vt:i4>
      </vt:variant>
      <vt:variant>
        <vt:lpwstr/>
      </vt:variant>
      <vt:variant>
        <vt:lpwstr>_Toc111323281</vt:lpwstr>
      </vt:variant>
      <vt:variant>
        <vt:i4>1966128</vt:i4>
      </vt:variant>
      <vt:variant>
        <vt:i4>2207</vt:i4>
      </vt:variant>
      <vt:variant>
        <vt:i4>0</vt:i4>
      </vt:variant>
      <vt:variant>
        <vt:i4>5</vt:i4>
      </vt:variant>
      <vt:variant>
        <vt:lpwstr/>
      </vt:variant>
      <vt:variant>
        <vt:lpwstr>_Toc111323280</vt:lpwstr>
      </vt:variant>
      <vt:variant>
        <vt:i4>1114160</vt:i4>
      </vt:variant>
      <vt:variant>
        <vt:i4>2201</vt:i4>
      </vt:variant>
      <vt:variant>
        <vt:i4>0</vt:i4>
      </vt:variant>
      <vt:variant>
        <vt:i4>5</vt:i4>
      </vt:variant>
      <vt:variant>
        <vt:lpwstr/>
      </vt:variant>
      <vt:variant>
        <vt:lpwstr>_Toc111323279</vt:lpwstr>
      </vt:variant>
      <vt:variant>
        <vt:i4>1114160</vt:i4>
      </vt:variant>
      <vt:variant>
        <vt:i4>2195</vt:i4>
      </vt:variant>
      <vt:variant>
        <vt:i4>0</vt:i4>
      </vt:variant>
      <vt:variant>
        <vt:i4>5</vt:i4>
      </vt:variant>
      <vt:variant>
        <vt:lpwstr/>
      </vt:variant>
      <vt:variant>
        <vt:lpwstr>_Toc111323278</vt:lpwstr>
      </vt:variant>
      <vt:variant>
        <vt:i4>1114160</vt:i4>
      </vt:variant>
      <vt:variant>
        <vt:i4>2189</vt:i4>
      </vt:variant>
      <vt:variant>
        <vt:i4>0</vt:i4>
      </vt:variant>
      <vt:variant>
        <vt:i4>5</vt:i4>
      </vt:variant>
      <vt:variant>
        <vt:lpwstr/>
      </vt:variant>
      <vt:variant>
        <vt:lpwstr>_Toc111323277</vt:lpwstr>
      </vt:variant>
      <vt:variant>
        <vt:i4>1114160</vt:i4>
      </vt:variant>
      <vt:variant>
        <vt:i4>2183</vt:i4>
      </vt:variant>
      <vt:variant>
        <vt:i4>0</vt:i4>
      </vt:variant>
      <vt:variant>
        <vt:i4>5</vt:i4>
      </vt:variant>
      <vt:variant>
        <vt:lpwstr/>
      </vt:variant>
      <vt:variant>
        <vt:lpwstr>_Toc111323276</vt:lpwstr>
      </vt:variant>
      <vt:variant>
        <vt:i4>1114160</vt:i4>
      </vt:variant>
      <vt:variant>
        <vt:i4>2177</vt:i4>
      </vt:variant>
      <vt:variant>
        <vt:i4>0</vt:i4>
      </vt:variant>
      <vt:variant>
        <vt:i4>5</vt:i4>
      </vt:variant>
      <vt:variant>
        <vt:lpwstr/>
      </vt:variant>
      <vt:variant>
        <vt:lpwstr>_Toc111323275</vt:lpwstr>
      </vt:variant>
      <vt:variant>
        <vt:i4>1114160</vt:i4>
      </vt:variant>
      <vt:variant>
        <vt:i4>2171</vt:i4>
      </vt:variant>
      <vt:variant>
        <vt:i4>0</vt:i4>
      </vt:variant>
      <vt:variant>
        <vt:i4>5</vt:i4>
      </vt:variant>
      <vt:variant>
        <vt:lpwstr/>
      </vt:variant>
      <vt:variant>
        <vt:lpwstr>_Toc111323274</vt:lpwstr>
      </vt:variant>
      <vt:variant>
        <vt:i4>1114160</vt:i4>
      </vt:variant>
      <vt:variant>
        <vt:i4>2165</vt:i4>
      </vt:variant>
      <vt:variant>
        <vt:i4>0</vt:i4>
      </vt:variant>
      <vt:variant>
        <vt:i4>5</vt:i4>
      </vt:variant>
      <vt:variant>
        <vt:lpwstr/>
      </vt:variant>
      <vt:variant>
        <vt:lpwstr>_Toc111323273</vt:lpwstr>
      </vt:variant>
      <vt:variant>
        <vt:i4>1114160</vt:i4>
      </vt:variant>
      <vt:variant>
        <vt:i4>2159</vt:i4>
      </vt:variant>
      <vt:variant>
        <vt:i4>0</vt:i4>
      </vt:variant>
      <vt:variant>
        <vt:i4>5</vt:i4>
      </vt:variant>
      <vt:variant>
        <vt:lpwstr/>
      </vt:variant>
      <vt:variant>
        <vt:lpwstr>_Toc111323272</vt:lpwstr>
      </vt:variant>
      <vt:variant>
        <vt:i4>1114160</vt:i4>
      </vt:variant>
      <vt:variant>
        <vt:i4>2153</vt:i4>
      </vt:variant>
      <vt:variant>
        <vt:i4>0</vt:i4>
      </vt:variant>
      <vt:variant>
        <vt:i4>5</vt:i4>
      </vt:variant>
      <vt:variant>
        <vt:lpwstr/>
      </vt:variant>
      <vt:variant>
        <vt:lpwstr>_Toc111323271</vt:lpwstr>
      </vt:variant>
      <vt:variant>
        <vt:i4>1114160</vt:i4>
      </vt:variant>
      <vt:variant>
        <vt:i4>2147</vt:i4>
      </vt:variant>
      <vt:variant>
        <vt:i4>0</vt:i4>
      </vt:variant>
      <vt:variant>
        <vt:i4>5</vt:i4>
      </vt:variant>
      <vt:variant>
        <vt:lpwstr/>
      </vt:variant>
      <vt:variant>
        <vt:lpwstr>_Toc111323270</vt:lpwstr>
      </vt:variant>
      <vt:variant>
        <vt:i4>1048624</vt:i4>
      </vt:variant>
      <vt:variant>
        <vt:i4>2141</vt:i4>
      </vt:variant>
      <vt:variant>
        <vt:i4>0</vt:i4>
      </vt:variant>
      <vt:variant>
        <vt:i4>5</vt:i4>
      </vt:variant>
      <vt:variant>
        <vt:lpwstr/>
      </vt:variant>
      <vt:variant>
        <vt:lpwstr>_Toc111323269</vt:lpwstr>
      </vt:variant>
      <vt:variant>
        <vt:i4>1048624</vt:i4>
      </vt:variant>
      <vt:variant>
        <vt:i4>2135</vt:i4>
      </vt:variant>
      <vt:variant>
        <vt:i4>0</vt:i4>
      </vt:variant>
      <vt:variant>
        <vt:i4>5</vt:i4>
      </vt:variant>
      <vt:variant>
        <vt:lpwstr/>
      </vt:variant>
      <vt:variant>
        <vt:lpwstr>_Toc111323268</vt:lpwstr>
      </vt:variant>
      <vt:variant>
        <vt:i4>1048624</vt:i4>
      </vt:variant>
      <vt:variant>
        <vt:i4>2129</vt:i4>
      </vt:variant>
      <vt:variant>
        <vt:i4>0</vt:i4>
      </vt:variant>
      <vt:variant>
        <vt:i4>5</vt:i4>
      </vt:variant>
      <vt:variant>
        <vt:lpwstr/>
      </vt:variant>
      <vt:variant>
        <vt:lpwstr>_Toc111323267</vt:lpwstr>
      </vt:variant>
      <vt:variant>
        <vt:i4>1048624</vt:i4>
      </vt:variant>
      <vt:variant>
        <vt:i4>2123</vt:i4>
      </vt:variant>
      <vt:variant>
        <vt:i4>0</vt:i4>
      </vt:variant>
      <vt:variant>
        <vt:i4>5</vt:i4>
      </vt:variant>
      <vt:variant>
        <vt:lpwstr/>
      </vt:variant>
      <vt:variant>
        <vt:lpwstr>_Toc111323266</vt:lpwstr>
      </vt:variant>
      <vt:variant>
        <vt:i4>1048624</vt:i4>
      </vt:variant>
      <vt:variant>
        <vt:i4>2117</vt:i4>
      </vt:variant>
      <vt:variant>
        <vt:i4>0</vt:i4>
      </vt:variant>
      <vt:variant>
        <vt:i4>5</vt:i4>
      </vt:variant>
      <vt:variant>
        <vt:lpwstr/>
      </vt:variant>
      <vt:variant>
        <vt:lpwstr>_Toc111323265</vt:lpwstr>
      </vt:variant>
      <vt:variant>
        <vt:i4>1048624</vt:i4>
      </vt:variant>
      <vt:variant>
        <vt:i4>2111</vt:i4>
      </vt:variant>
      <vt:variant>
        <vt:i4>0</vt:i4>
      </vt:variant>
      <vt:variant>
        <vt:i4>5</vt:i4>
      </vt:variant>
      <vt:variant>
        <vt:lpwstr/>
      </vt:variant>
      <vt:variant>
        <vt:lpwstr>_Toc111323264</vt:lpwstr>
      </vt:variant>
      <vt:variant>
        <vt:i4>1048624</vt:i4>
      </vt:variant>
      <vt:variant>
        <vt:i4>2105</vt:i4>
      </vt:variant>
      <vt:variant>
        <vt:i4>0</vt:i4>
      </vt:variant>
      <vt:variant>
        <vt:i4>5</vt:i4>
      </vt:variant>
      <vt:variant>
        <vt:lpwstr/>
      </vt:variant>
      <vt:variant>
        <vt:lpwstr>_Toc111323263</vt:lpwstr>
      </vt:variant>
      <vt:variant>
        <vt:i4>1048624</vt:i4>
      </vt:variant>
      <vt:variant>
        <vt:i4>2099</vt:i4>
      </vt:variant>
      <vt:variant>
        <vt:i4>0</vt:i4>
      </vt:variant>
      <vt:variant>
        <vt:i4>5</vt:i4>
      </vt:variant>
      <vt:variant>
        <vt:lpwstr/>
      </vt:variant>
      <vt:variant>
        <vt:lpwstr>_Toc111323262</vt:lpwstr>
      </vt:variant>
      <vt:variant>
        <vt:i4>1048624</vt:i4>
      </vt:variant>
      <vt:variant>
        <vt:i4>2093</vt:i4>
      </vt:variant>
      <vt:variant>
        <vt:i4>0</vt:i4>
      </vt:variant>
      <vt:variant>
        <vt:i4>5</vt:i4>
      </vt:variant>
      <vt:variant>
        <vt:lpwstr/>
      </vt:variant>
      <vt:variant>
        <vt:lpwstr>_Toc111323261</vt:lpwstr>
      </vt:variant>
      <vt:variant>
        <vt:i4>1048624</vt:i4>
      </vt:variant>
      <vt:variant>
        <vt:i4>2087</vt:i4>
      </vt:variant>
      <vt:variant>
        <vt:i4>0</vt:i4>
      </vt:variant>
      <vt:variant>
        <vt:i4>5</vt:i4>
      </vt:variant>
      <vt:variant>
        <vt:lpwstr/>
      </vt:variant>
      <vt:variant>
        <vt:lpwstr>_Toc111323260</vt:lpwstr>
      </vt:variant>
      <vt:variant>
        <vt:i4>1245232</vt:i4>
      </vt:variant>
      <vt:variant>
        <vt:i4>2081</vt:i4>
      </vt:variant>
      <vt:variant>
        <vt:i4>0</vt:i4>
      </vt:variant>
      <vt:variant>
        <vt:i4>5</vt:i4>
      </vt:variant>
      <vt:variant>
        <vt:lpwstr/>
      </vt:variant>
      <vt:variant>
        <vt:lpwstr>_Toc111323259</vt:lpwstr>
      </vt:variant>
      <vt:variant>
        <vt:i4>1245232</vt:i4>
      </vt:variant>
      <vt:variant>
        <vt:i4>2075</vt:i4>
      </vt:variant>
      <vt:variant>
        <vt:i4>0</vt:i4>
      </vt:variant>
      <vt:variant>
        <vt:i4>5</vt:i4>
      </vt:variant>
      <vt:variant>
        <vt:lpwstr/>
      </vt:variant>
      <vt:variant>
        <vt:lpwstr>_Toc111323258</vt:lpwstr>
      </vt:variant>
      <vt:variant>
        <vt:i4>1245232</vt:i4>
      </vt:variant>
      <vt:variant>
        <vt:i4>2069</vt:i4>
      </vt:variant>
      <vt:variant>
        <vt:i4>0</vt:i4>
      </vt:variant>
      <vt:variant>
        <vt:i4>5</vt:i4>
      </vt:variant>
      <vt:variant>
        <vt:lpwstr/>
      </vt:variant>
      <vt:variant>
        <vt:lpwstr>_Toc111323257</vt:lpwstr>
      </vt:variant>
      <vt:variant>
        <vt:i4>1245232</vt:i4>
      </vt:variant>
      <vt:variant>
        <vt:i4>2063</vt:i4>
      </vt:variant>
      <vt:variant>
        <vt:i4>0</vt:i4>
      </vt:variant>
      <vt:variant>
        <vt:i4>5</vt:i4>
      </vt:variant>
      <vt:variant>
        <vt:lpwstr/>
      </vt:variant>
      <vt:variant>
        <vt:lpwstr>_Toc111323256</vt:lpwstr>
      </vt:variant>
      <vt:variant>
        <vt:i4>1245232</vt:i4>
      </vt:variant>
      <vt:variant>
        <vt:i4>2057</vt:i4>
      </vt:variant>
      <vt:variant>
        <vt:i4>0</vt:i4>
      </vt:variant>
      <vt:variant>
        <vt:i4>5</vt:i4>
      </vt:variant>
      <vt:variant>
        <vt:lpwstr/>
      </vt:variant>
      <vt:variant>
        <vt:lpwstr>_Toc111323255</vt:lpwstr>
      </vt:variant>
      <vt:variant>
        <vt:i4>1245232</vt:i4>
      </vt:variant>
      <vt:variant>
        <vt:i4>2051</vt:i4>
      </vt:variant>
      <vt:variant>
        <vt:i4>0</vt:i4>
      </vt:variant>
      <vt:variant>
        <vt:i4>5</vt:i4>
      </vt:variant>
      <vt:variant>
        <vt:lpwstr/>
      </vt:variant>
      <vt:variant>
        <vt:lpwstr>_Toc111323254</vt:lpwstr>
      </vt:variant>
      <vt:variant>
        <vt:i4>1245232</vt:i4>
      </vt:variant>
      <vt:variant>
        <vt:i4>2045</vt:i4>
      </vt:variant>
      <vt:variant>
        <vt:i4>0</vt:i4>
      </vt:variant>
      <vt:variant>
        <vt:i4>5</vt:i4>
      </vt:variant>
      <vt:variant>
        <vt:lpwstr/>
      </vt:variant>
      <vt:variant>
        <vt:lpwstr>_Toc111323253</vt:lpwstr>
      </vt:variant>
      <vt:variant>
        <vt:i4>1245232</vt:i4>
      </vt:variant>
      <vt:variant>
        <vt:i4>2039</vt:i4>
      </vt:variant>
      <vt:variant>
        <vt:i4>0</vt:i4>
      </vt:variant>
      <vt:variant>
        <vt:i4>5</vt:i4>
      </vt:variant>
      <vt:variant>
        <vt:lpwstr/>
      </vt:variant>
      <vt:variant>
        <vt:lpwstr>_Toc111323252</vt:lpwstr>
      </vt:variant>
      <vt:variant>
        <vt:i4>1245232</vt:i4>
      </vt:variant>
      <vt:variant>
        <vt:i4>2033</vt:i4>
      </vt:variant>
      <vt:variant>
        <vt:i4>0</vt:i4>
      </vt:variant>
      <vt:variant>
        <vt:i4>5</vt:i4>
      </vt:variant>
      <vt:variant>
        <vt:lpwstr/>
      </vt:variant>
      <vt:variant>
        <vt:lpwstr>_Toc111323251</vt:lpwstr>
      </vt:variant>
      <vt:variant>
        <vt:i4>1245232</vt:i4>
      </vt:variant>
      <vt:variant>
        <vt:i4>2027</vt:i4>
      </vt:variant>
      <vt:variant>
        <vt:i4>0</vt:i4>
      </vt:variant>
      <vt:variant>
        <vt:i4>5</vt:i4>
      </vt:variant>
      <vt:variant>
        <vt:lpwstr/>
      </vt:variant>
      <vt:variant>
        <vt:lpwstr>_Toc111323250</vt:lpwstr>
      </vt:variant>
      <vt:variant>
        <vt:i4>1179696</vt:i4>
      </vt:variant>
      <vt:variant>
        <vt:i4>2021</vt:i4>
      </vt:variant>
      <vt:variant>
        <vt:i4>0</vt:i4>
      </vt:variant>
      <vt:variant>
        <vt:i4>5</vt:i4>
      </vt:variant>
      <vt:variant>
        <vt:lpwstr/>
      </vt:variant>
      <vt:variant>
        <vt:lpwstr>_Toc111323249</vt:lpwstr>
      </vt:variant>
      <vt:variant>
        <vt:i4>1179696</vt:i4>
      </vt:variant>
      <vt:variant>
        <vt:i4>2015</vt:i4>
      </vt:variant>
      <vt:variant>
        <vt:i4>0</vt:i4>
      </vt:variant>
      <vt:variant>
        <vt:i4>5</vt:i4>
      </vt:variant>
      <vt:variant>
        <vt:lpwstr/>
      </vt:variant>
      <vt:variant>
        <vt:lpwstr>_Toc111323248</vt:lpwstr>
      </vt:variant>
      <vt:variant>
        <vt:i4>1179696</vt:i4>
      </vt:variant>
      <vt:variant>
        <vt:i4>2009</vt:i4>
      </vt:variant>
      <vt:variant>
        <vt:i4>0</vt:i4>
      </vt:variant>
      <vt:variant>
        <vt:i4>5</vt:i4>
      </vt:variant>
      <vt:variant>
        <vt:lpwstr/>
      </vt:variant>
      <vt:variant>
        <vt:lpwstr>_Toc111323247</vt:lpwstr>
      </vt:variant>
      <vt:variant>
        <vt:i4>1179696</vt:i4>
      </vt:variant>
      <vt:variant>
        <vt:i4>2003</vt:i4>
      </vt:variant>
      <vt:variant>
        <vt:i4>0</vt:i4>
      </vt:variant>
      <vt:variant>
        <vt:i4>5</vt:i4>
      </vt:variant>
      <vt:variant>
        <vt:lpwstr/>
      </vt:variant>
      <vt:variant>
        <vt:lpwstr>_Toc111323246</vt:lpwstr>
      </vt:variant>
      <vt:variant>
        <vt:i4>1179696</vt:i4>
      </vt:variant>
      <vt:variant>
        <vt:i4>1997</vt:i4>
      </vt:variant>
      <vt:variant>
        <vt:i4>0</vt:i4>
      </vt:variant>
      <vt:variant>
        <vt:i4>5</vt:i4>
      </vt:variant>
      <vt:variant>
        <vt:lpwstr/>
      </vt:variant>
      <vt:variant>
        <vt:lpwstr>_Toc111323245</vt:lpwstr>
      </vt:variant>
      <vt:variant>
        <vt:i4>1179696</vt:i4>
      </vt:variant>
      <vt:variant>
        <vt:i4>1991</vt:i4>
      </vt:variant>
      <vt:variant>
        <vt:i4>0</vt:i4>
      </vt:variant>
      <vt:variant>
        <vt:i4>5</vt:i4>
      </vt:variant>
      <vt:variant>
        <vt:lpwstr/>
      </vt:variant>
      <vt:variant>
        <vt:lpwstr>_Toc111323244</vt:lpwstr>
      </vt:variant>
      <vt:variant>
        <vt:i4>1179696</vt:i4>
      </vt:variant>
      <vt:variant>
        <vt:i4>1985</vt:i4>
      </vt:variant>
      <vt:variant>
        <vt:i4>0</vt:i4>
      </vt:variant>
      <vt:variant>
        <vt:i4>5</vt:i4>
      </vt:variant>
      <vt:variant>
        <vt:lpwstr/>
      </vt:variant>
      <vt:variant>
        <vt:lpwstr>_Toc111323243</vt:lpwstr>
      </vt:variant>
      <vt:variant>
        <vt:i4>1179696</vt:i4>
      </vt:variant>
      <vt:variant>
        <vt:i4>1979</vt:i4>
      </vt:variant>
      <vt:variant>
        <vt:i4>0</vt:i4>
      </vt:variant>
      <vt:variant>
        <vt:i4>5</vt:i4>
      </vt:variant>
      <vt:variant>
        <vt:lpwstr/>
      </vt:variant>
      <vt:variant>
        <vt:lpwstr>_Toc111323242</vt:lpwstr>
      </vt:variant>
      <vt:variant>
        <vt:i4>1179696</vt:i4>
      </vt:variant>
      <vt:variant>
        <vt:i4>1973</vt:i4>
      </vt:variant>
      <vt:variant>
        <vt:i4>0</vt:i4>
      </vt:variant>
      <vt:variant>
        <vt:i4>5</vt:i4>
      </vt:variant>
      <vt:variant>
        <vt:lpwstr/>
      </vt:variant>
      <vt:variant>
        <vt:lpwstr>_Toc111323241</vt:lpwstr>
      </vt:variant>
      <vt:variant>
        <vt:i4>1179696</vt:i4>
      </vt:variant>
      <vt:variant>
        <vt:i4>1967</vt:i4>
      </vt:variant>
      <vt:variant>
        <vt:i4>0</vt:i4>
      </vt:variant>
      <vt:variant>
        <vt:i4>5</vt:i4>
      </vt:variant>
      <vt:variant>
        <vt:lpwstr/>
      </vt:variant>
      <vt:variant>
        <vt:lpwstr>_Toc111323240</vt:lpwstr>
      </vt:variant>
      <vt:variant>
        <vt:i4>1376304</vt:i4>
      </vt:variant>
      <vt:variant>
        <vt:i4>1961</vt:i4>
      </vt:variant>
      <vt:variant>
        <vt:i4>0</vt:i4>
      </vt:variant>
      <vt:variant>
        <vt:i4>5</vt:i4>
      </vt:variant>
      <vt:variant>
        <vt:lpwstr/>
      </vt:variant>
      <vt:variant>
        <vt:lpwstr>_Toc111323239</vt:lpwstr>
      </vt:variant>
      <vt:variant>
        <vt:i4>1376304</vt:i4>
      </vt:variant>
      <vt:variant>
        <vt:i4>1955</vt:i4>
      </vt:variant>
      <vt:variant>
        <vt:i4>0</vt:i4>
      </vt:variant>
      <vt:variant>
        <vt:i4>5</vt:i4>
      </vt:variant>
      <vt:variant>
        <vt:lpwstr/>
      </vt:variant>
      <vt:variant>
        <vt:lpwstr>_Toc111323238</vt:lpwstr>
      </vt:variant>
      <vt:variant>
        <vt:i4>1376304</vt:i4>
      </vt:variant>
      <vt:variant>
        <vt:i4>1949</vt:i4>
      </vt:variant>
      <vt:variant>
        <vt:i4>0</vt:i4>
      </vt:variant>
      <vt:variant>
        <vt:i4>5</vt:i4>
      </vt:variant>
      <vt:variant>
        <vt:lpwstr/>
      </vt:variant>
      <vt:variant>
        <vt:lpwstr>_Toc111323237</vt:lpwstr>
      </vt:variant>
      <vt:variant>
        <vt:i4>1376304</vt:i4>
      </vt:variant>
      <vt:variant>
        <vt:i4>1943</vt:i4>
      </vt:variant>
      <vt:variant>
        <vt:i4>0</vt:i4>
      </vt:variant>
      <vt:variant>
        <vt:i4>5</vt:i4>
      </vt:variant>
      <vt:variant>
        <vt:lpwstr/>
      </vt:variant>
      <vt:variant>
        <vt:lpwstr>_Toc111323236</vt:lpwstr>
      </vt:variant>
      <vt:variant>
        <vt:i4>1376304</vt:i4>
      </vt:variant>
      <vt:variant>
        <vt:i4>1937</vt:i4>
      </vt:variant>
      <vt:variant>
        <vt:i4>0</vt:i4>
      </vt:variant>
      <vt:variant>
        <vt:i4>5</vt:i4>
      </vt:variant>
      <vt:variant>
        <vt:lpwstr/>
      </vt:variant>
      <vt:variant>
        <vt:lpwstr>_Toc111323235</vt:lpwstr>
      </vt:variant>
      <vt:variant>
        <vt:i4>1376304</vt:i4>
      </vt:variant>
      <vt:variant>
        <vt:i4>1931</vt:i4>
      </vt:variant>
      <vt:variant>
        <vt:i4>0</vt:i4>
      </vt:variant>
      <vt:variant>
        <vt:i4>5</vt:i4>
      </vt:variant>
      <vt:variant>
        <vt:lpwstr/>
      </vt:variant>
      <vt:variant>
        <vt:lpwstr>_Toc111323234</vt:lpwstr>
      </vt:variant>
      <vt:variant>
        <vt:i4>1376304</vt:i4>
      </vt:variant>
      <vt:variant>
        <vt:i4>1925</vt:i4>
      </vt:variant>
      <vt:variant>
        <vt:i4>0</vt:i4>
      </vt:variant>
      <vt:variant>
        <vt:i4>5</vt:i4>
      </vt:variant>
      <vt:variant>
        <vt:lpwstr/>
      </vt:variant>
      <vt:variant>
        <vt:lpwstr>_Toc111323233</vt:lpwstr>
      </vt:variant>
      <vt:variant>
        <vt:i4>1376304</vt:i4>
      </vt:variant>
      <vt:variant>
        <vt:i4>1919</vt:i4>
      </vt:variant>
      <vt:variant>
        <vt:i4>0</vt:i4>
      </vt:variant>
      <vt:variant>
        <vt:i4>5</vt:i4>
      </vt:variant>
      <vt:variant>
        <vt:lpwstr/>
      </vt:variant>
      <vt:variant>
        <vt:lpwstr>_Toc111323232</vt:lpwstr>
      </vt:variant>
      <vt:variant>
        <vt:i4>1376304</vt:i4>
      </vt:variant>
      <vt:variant>
        <vt:i4>1913</vt:i4>
      </vt:variant>
      <vt:variant>
        <vt:i4>0</vt:i4>
      </vt:variant>
      <vt:variant>
        <vt:i4>5</vt:i4>
      </vt:variant>
      <vt:variant>
        <vt:lpwstr/>
      </vt:variant>
      <vt:variant>
        <vt:lpwstr>_Toc111323231</vt:lpwstr>
      </vt:variant>
      <vt:variant>
        <vt:i4>1376304</vt:i4>
      </vt:variant>
      <vt:variant>
        <vt:i4>1907</vt:i4>
      </vt:variant>
      <vt:variant>
        <vt:i4>0</vt:i4>
      </vt:variant>
      <vt:variant>
        <vt:i4>5</vt:i4>
      </vt:variant>
      <vt:variant>
        <vt:lpwstr/>
      </vt:variant>
      <vt:variant>
        <vt:lpwstr>_Toc111323230</vt:lpwstr>
      </vt:variant>
      <vt:variant>
        <vt:i4>1310768</vt:i4>
      </vt:variant>
      <vt:variant>
        <vt:i4>1901</vt:i4>
      </vt:variant>
      <vt:variant>
        <vt:i4>0</vt:i4>
      </vt:variant>
      <vt:variant>
        <vt:i4>5</vt:i4>
      </vt:variant>
      <vt:variant>
        <vt:lpwstr/>
      </vt:variant>
      <vt:variant>
        <vt:lpwstr>_Toc111323229</vt:lpwstr>
      </vt:variant>
      <vt:variant>
        <vt:i4>1310768</vt:i4>
      </vt:variant>
      <vt:variant>
        <vt:i4>1895</vt:i4>
      </vt:variant>
      <vt:variant>
        <vt:i4>0</vt:i4>
      </vt:variant>
      <vt:variant>
        <vt:i4>5</vt:i4>
      </vt:variant>
      <vt:variant>
        <vt:lpwstr/>
      </vt:variant>
      <vt:variant>
        <vt:lpwstr>_Toc111323228</vt:lpwstr>
      </vt:variant>
      <vt:variant>
        <vt:i4>1310768</vt:i4>
      </vt:variant>
      <vt:variant>
        <vt:i4>1889</vt:i4>
      </vt:variant>
      <vt:variant>
        <vt:i4>0</vt:i4>
      </vt:variant>
      <vt:variant>
        <vt:i4>5</vt:i4>
      </vt:variant>
      <vt:variant>
        <vt:lpwstr/>
      </vt:variant>
      <vt:variant>
        <vt:lpwstr>_Toc111323227</vt:lpwstr>
      </vt:variant>
      <vt:variant>
        <vt:i4>1310768</vt:i4>
      </vt:variant>
      <vt:variant>
        <vt:i4>1883</vt:i4>
      </vt:variant>
      <vt:variant>
        <vt:i4>0</vt:i4>
      </vt:variant>
      <vt:variant>
        <vt:i4>5</vt:i4>
      </vt:variant>
      <vt:variant>
        <vt:lpwstr/>
      </vt:variant>
      <vt:variant>
        <vt:lpwstr>_Toc111323226</vt:lpwstr>
      </vt:variant>
      <vt:variant>
        <vt:i4>1310768</vt:i4>
      </vt:variant>
      <vt:variant>
        <vt:i4>1877</vt:i4>
      </vt:variant>
      <vt:variant>
        <vt:i4>0</vt:i4>
      </vt:variant>
      <vt:variant>
        <vt:i4>5</vt:i4>
      </vt:variant>
      <vt:variant>
        <vt:lpwstr/>
      </vt:variant>
      <vt:variant>
        <vt:lpwstr>_Toc111323225</vt:lpwstr>
      </vt:variant>
      <vt:variant>
        <vt:i4>1310768</vt:i4>
      </vt:variant>
      <vt:variant>
        <vt:i4>1871</vt:i4>
      </vt:variant>
      <vt:variant>
        <vt:i4>0</vt:i4>
      </vt:variant>
      <vt:variant>
        <vt:i4>5</vt:i4>
      </vt:variant>
      <vt:variant>
        <vt:lpwstr/>
      </vt:variant>
      <vt:variant>
        <vt:lpwstr>_Toc111323224</vt:lpwstr>
      </vt:variant>
      <vt:variant>
        <vt:i4>1310768</vt:i4>
      </vt:variant>
      <vt:variant>
        <vt:i4>1865</vt:i4>
      </vt:variant>
      <vt:variant>
        <vt:i4>0</vt:i4>
      </vt:variant>
      <vt:variant>
        <vt:i4>5</vt:i4>
      </vt:variant>
      <vt:variant>
        <vt:lpwstr/>
      </vt:variant>
      <vt:variant>
        <vt:lpwstr>_Toc111323223</vt:lpwstr>
      </vt:variant>
      <vt:variant>
        <vt:i4>1310768</vt:i4>
      </vt:variant>
      <vt:variant>
        <vt:i4>1859</vt:i4>
      </vt:variant>
      <vt:variant>
        <vt:i4>0</vt:i4>
      </vt:variant>
      <vt:variant>
        <vt:i4>5</vt:i4>
      </vt:variant>
      <vt:variant>
        <vt:lpwstr/>
      </vt:variant>
      <vt:variant>
        <vt:lpwstr>_Toc111323222</vt:lpwstr>
      </vt:variant>
      <vt:variant>
        <vt:i4>1310768</vt:i4>
      </vt:variant>
      <vt:variant>
        <vt:i4>1853</vt:i4>
      </vt:variant>
      <vt:variant>
        <vt:i4>0</vt:i4>
      </vt:variant>
      <vt:variant>
        <vt:i4>5</vt:i4>
      </vt:variant>
      <vt:variant>
        <vt:lpwstr/>
      </vt:variant>
      <vt:variant>
        <vt:lpwstr>_Toc111323221</vt:lpwstr>
      </vt:variant>
      <vt:variant>
        <vt:i4>1310768</vt:i4>
      </vt:variant>
      <vt:variant>
        <vt:i4>1847</vt:i4>
      </vt:variant>
      <vt:variant>
        <vt:i4>0</vt:i4>
      </vt:variant>
      <vt:variant>
        <vt:i4>5</vt:i4>
      </vt:variant>
      <vt:variant>
        <vt:lpwstr/>
      </vt:variant>
      <vt:variant>
        <vt:lpwstr>_Toc111323220</vt:lpwstr>
      </vt:variant>
      <vt:variant>
        <vt:i4>1507376</vt:i4>
      </vt:variant>
      <vt:variant>
        <vt:i4>1841</vt:i4>
      </vt:variant>
      <vt:variant>
        <vt:i4>0</vt:i4>
      </vt:variant>
      <vt:variant>
        <vt:i4>5</vt:i4>
      </vt:variant>
      <vt:variant>
        <vt:lpwstr/>
      </vt:variant>
      <vt:variant>
        <vt:lpwstr>_Toc111323219</vt:lpwstr>
      </vt:variant>
      <vt:variant>
        <vt:i4>1507376</vt:i4>
      </vt:variant>
      <vt:variant>
        <vt:i4>1835</vt:i4>
      </vt:variant>
      <vt:variant>
        <vt:i4>0</vt:i4>
      </vt:variant>
      <vt:variant>
        <vt:i4>5</vt:i4>
      </vt:variant>
      <vt:variant>
        <vt:lpwstr/>
      </vt:variant>
      <vt:variant>
        <vt:lpwstr>_Toc111323218</vt:lpwstr>
      </vt:variant>
      <vt:variant>
        <vt:i4>1507376</vt:i4>
      </vt:variant>
      <vt:variant>
        <vt:i4>1829</vt:i4>
      </vt:variant>
      <vt:variant>
        <vt:i4>0</vt:i4>
      </vt:variant>
      <vt:variant>
        <vt:i4>5</vt:i4>
      </vt:variant>
      <vt:variant>
        <vt:lpwstr/>
      </vt:variant>
      <vt:variant>
        <vt:lpwstr>_Toc111323217</vt:lpwstr>
      </vt:variant>
      <vt:variant>
        <vt:i4>1507376</vt:i4>
      </vt:variant>
      <vt:variant>
        <vt:i4>1823</vt:i4>
      </vt:variant>
      <vt:variant>
        <vt:i4>0</vt:i4>
      </vt:variant>
      <vt:variant>
        <vt:i4>5</vt:i4>
      </vt:variant>
      <vt:variant>
        <vt:lpwstr/>
      </vt:variant>
      <vt:variant>
        <vt:lpwstr>_Toc111323216</vt:lpwstr>
      </vt:variant>
      <vt:variant>
        <vt:i4>1507376</vt:i4>
      </vt:variant>
      <vt:variant>
        <vt:i4>1817</vt:i4>
      </vt:variant>
      <vt:variant>
        <vt:i4>0</vt:i4>
      </vt:variant>
      <vt:variant>
        <vt:i4>5</vt:i4>
      </vt:variant>
      <vt:variant>
        <vt:lpwstr/>
      </vt:variant>
      <vt:variant>
        <vt:lpwstr>_Toc111323215</vt:lpwstr>
      </vt:variant>
      <vt:variant>
        <vt:i4>1507376</vt:i4>
      </vt:variant>
      <vt:variant>
        <vt:i4>1811</vt:i4>
      </vt:variant>
      <vt:variant>
        <vt:i4>0</vt:i4>
      </vt:variant>
      <vt:variant>
        <vt:i4>5</vt:i4>
      </vt:variant>
      <vt:variant>
        <vt:lpwstr/>
      </vt:variant>
      <vt:variant>
        <vt:lpwstr>_Toc111323214</vt:lpwstr>
      </vt:variant>
      <vt:variant>
        <vt:i4>1507376</vt:i4>
      </vt:variant>
      <vt:variant>
        <vt:i4>1805</vt:i4>
      </vt:variant>
      <vt:variant>
        <vt:i4>0</vt:i4>
      </vt:variant>
      <vt:variant>
        <vt:i4>5</vt:i4>
      </vt:variant>
      <vt:variant>
        <vt:lpwstr/>
      </vt:variant>
      <vt:variant>
        <vt:lpwstr>_Toc111323213</vt:lpwstr>
      </vt:variant>
      <vt:variant>
        <vt:i4>1507376</vt:i4>
      </vt:variant>
      <vt:variant>
        <vt:i4>1799</vt:i4>
      </vt:variant>
      <vt:variant>
        <vt:i4>0</vt:i4>
      </vt:variant>
      <vt:variant>
        <vt:i4>5</vt:i4>
      </vt:variant>
      <vt:variant>
        <vt:lpwstr/>
      </vt:variant>
      <vt:variant>
        <vt:lpwstr>_Toc111323212</vt:lpwstr>
      </vt:variant>
      <vt:variant>
        <vt:i4>1507376</vt:i4>
      </vt:variant>
      <vt:variant>
        <vt:i4>1793</vt:i4>
      </vt:variant>
      <vt:variant>
        <vt:i4>0</vt:i4>
      </vt:variant>
      <vt:variant>
        <vt:i4>5</vt:i4>
      </vt:variant>
      <vt:variant>
        <vt:lpwstr/>
      </vt:variant>
      <vt:variant>
        <vt:lpwstr>_Toc111323211</vt:lpwstr>
      </vt:variant>
      <vt:variant>
        <vt:i4>1507376</vt:i4>
      </vt:variant>
      <vt:variant>
        <vt:i4>1787</vt:i4>
      </vt:variant>
      <vt:variant>
        <vt:i4>0</vt:i4>
      </vt:variant>
      <vt:variant>
        <vt:i4>5</vt:i4>
      </vt:variant>
      <vt:variant>
        <vt:lpwstr/>
      </vt:variant>
      <vt:variant>
        <vt:lpwstr>_Toc111323210</vt:lpwstr>
      </vt:variant>
      <vt:variant>
        <vt:i4>1441840</vt:i4>
      </vt:variant>
      <vt:variant>
        <vt:i4>1781</vt:i4>
      </vt:variant>
      <vt:variant>
        <vt:i4>0</vt:i4>
      </vt:variant>
      <vt:variant>
        <vt:i4>5</vt:i4>
      </vt:variant>
      <vt:variant>
        <vt:lpwstr/>
      </vt:variant>
      <vt:variant>
        <vt:lpwstr>_Toc111323209</vt:lpwstr>
      </vt:variant>
      <vt:variant>
        <vt:i4>1441840</vt:i4>
      </vt:variant>
      <vt:variant>
        <vt:i4>1775</vt:i4>
      </vt:variant>
      <vt:variant>
        <vt:i4>0</vt:i4>
      </vt:variant>
      <vt:variant>
        <vt:i4>5</vt:i4>
      </vt:variant>
      <vt:variant>
        <vt:lpwstr/>
      </vt:variant>
      <vt:variant>
        <vt:lpwstr>_Toc111323208</vt:lpwstr>
      </vt:variant>
      <vt:variant>
        <vt:i4>1441840</vt:i4>
      </vt:variant>
      <vt:variant>
        <vt:i4>1769</vt:i4>
      </vt:variant>
      <vt:variant>
        <vt:i4>0</vt:i4>
      </vt:variant>
      <vt:variant>
        <vt:i4>5</vt:i4>
      </vt:variant>
      <vt:variant>
        <vt:lpwstr/>
      </vt:variant>
      <vt:variant>
        <vt:lpwstr>_Toc111323207</vt:lpwstr>
      </vt:variant>
      <vt:variant>
        <vt:i4>1441840</vt:i4>
      </vt:variant>
      <vt:variant>
        <vt:i4>1763</vt:i4>
      </vt:variant>
      <vt:variant>
        <vt:i4>0</vt:i4>
      </vt:variant>
      <vt:variant>
        <vt:i4>5</vt:i4>
      </vt:variant>
      <vt:variant>
        <vt:lpwstr/>
      </vt:variant>
      <vt:variant>
        <vt:lpwstr>_Toc111323206</vt:lpwstr>
      </vt:variant>
      <vt:variant>
        <vt:i4>1441840</vt:i4>
      </vt:variant>
      <vt:variant>
        <vt:i4>1757</vt:i4>
      </vt:variant>
      <vt:variant>
        <vt:i4>0</vt:i4>
      </vt:variant>
      <vt:variant>
        <vt:i4>5</vt:i4>
      </vt:variant>
      <vt:variant>
        <vt:lpwstr/>
      </vt:variant>
      <vt:variant>
        <vt:lpwstr>_Toc111323205</vt:lpwstr>
      </vt:variant>
      <vt:variant>
        <vt:i4>1441840</vt:i4>
      </vt:variant>
      <vt:variant>
        <vt:i4>1751</vt:i4>
      </vt:variant>
      <vt:variant>
        <vt:i4>0</vt:i4>
      </vt:variant>
      <vt:variant>
        <vt:i4>5</vt:i4>
      </vt:variant>
      <vt:variant>
        <vt:lpwstr/>
      </vt:variant>
      <vt:variant>
        <vt:lpwstr>_Toc111323204</vt:lpwstr>
      </vt:variant>
      <vt:variant>
        <vt:i4>1441840</vt:i4>
      </vt:variant>
      <vt:variant>
        <vt:i4>1745</vt:i4>
      </vt:variant>
      <vt:variant>
        <vt:i4>0</vt:i4>
      </vt:variant>
      <vt:variant>
        <vt:i4>5</vt:i4>
      </vt:variant>
      <vt:variant>
        <vt:lpwstr/>
      </vt:variant>
      <vt:variant>
        <vt:lpwstr>_Toc111323203</vt:lpwstr>
      </vt:variant>
      <vt:variant>
        <vt:i4>1441840</vt:i4>
      </vt:variant>
      <vt:variant>
        <vt:i4>1739</vt:i4>
      </vt:variant>
      <vt:variant>
        <vt:i4>0</vt:i4>
      </vt:variant>
      <vt:variant>
        <vt:i4>5</vt:i4>
      </vt:variant>
      <vt:variant>
        <vt:lpwstr/>
      </vt:variant>
      <vt:variant>
        <vt:lpwstr>_Toc111323202</vt:lpwstr>
      </vt:variant>
      <vt:variant>
        <vt:i4>1441840</vt:i4>
      </vt:variant>
      <vt:variant>
        <vt:i4>1733</vt:i4>
      </vt:variant>
      <vt:variant>
        <vt:i4>0</vt:i4>
      </vt:variant>
      <vt:variant>
        <vt:i4>5</vt:i4>
      </vt:variant>
      <vt:variant>
        <vt:lpwstr/>
      </vt:variant>
      <vt:variant>
        <vt:lpwstr>_Toc111323201</vt:lpwstr>
      </vt:variant>
      <vt:variant>
        <vt:i4>1441840</vt:i4>
      </vt:variant>
      <vt:variant>
        <vt:i4>1727</vt:i4>
      </vt:variant>
      <vt:variant>
        <vt:i4>0</vt:i4>
      </vt:variant>
      <vt:variant>
        <vt:i4>5</vt:i4>
      </vt:variant>
      <vt:variant>
        <vt:lpwstr/>
      </vt:variant>
      <vt:variant>
        <vt:lpwstr>_Toc111323200</vt:lpwstr>
      </vt:variant>
      <vt:variant>
        <vt:i4>2031667</vt:i4>
      </vt:variant>
      <vt:variant>
        <vt:i4>1721</vt:i4>
      </vt:variant>
      <vt:variant>
        <vt:i4>0</vt:i4>
      </vt:variant>
      <vt:variant>
        <vt:i4>5</vt:i4>
      </vt:variant>
      <vt:variant>
        <vt:lpwstr/>
      </vt:variant>
      <vt:variant>
        <vt:lpwstr>_Toc111323199</vt:lpwstr>
      </vt:variant>
      <vt:variant>
        <vt:i4>2031667</vt:i4>
      </vt:variant>
      <vt:variant>
        <vt:i4>1715</vt:i4>
      </vt:variant>
      <vt:variant>
        <vt:i4>0</vt:i4>
      </vt:variant>
      <vt:variant>
        <vt:i4>5</vt:i4>
      </vt:variant>
      <vt:variant>
        <vt:lpwstr/>
      </vt:variant>
      <vt:variant>
        <vt:lpwstr>_Toc111323198</vt:lpwstr>
      </vt:variant>
      <vt:variant>
        <vt:i4>2031667</vt:i4>
      </vt:variant>
      <vt:variant>
        <vt:i4>1709</vt:i4>
      </vt:variant>
      <vt:variant>
        <vt:i4>0</vt:i4>
      </vt:variant>
      <vt:variant>
        <vt:i4>5</vt:i4>
      </vt:variant>
      <vt:variant>
        <vt:lpwstr/>
      </vt:variant>
      <vt:variant>
        <vt:lpwstr>_Toc111323197</vt:lpwstr>
      </vt:variant>
      <vt:variant>
        <vt:i4>2031667</vt:i4>
      </vt:variant>
      <vt:variant>
        <vt:i4>1703</vt:i4>
      </vt:variant>
      <vt:variant>
        <vt:i4>0</vt:i4>
      </vt:variant>
      <vt:variant>
        <vt:i4>5</vt:i4>
      </vt:variant>
      <vt:variant>
        <vt:lpwstr/>
      </vt:variant>
      <vt:variant>
        <vt:lpwstr>_Toc111323196</vt:lpwstr>
      </vt:variant>
      <vt:variant>
        <vt:i4>2031667</vt:i4>
      </vt:variant>
      <vt:variant>
        <vt:i4>1697</vt:i4>
      </vt:variant>
      <vt:variant>
        <vt:i4>0</vt:i4>
      </vt:variant>
      <vt:variant>
        <vt:i4>5</vt:i4>
      </vt:variant>
      <vt:variant>
        <vt:lpwstr/>
      </vt:variant>
      <vt:variant>
        <vt:lpwstr>_Toc111323195</vt:lpwstr>
      </vt:variant>
      <vt:variant>
        <vt:i4>2031667</vt:i4>
      </vt:variant>
      <vt:variant>
        <vt:i4>1691</vt:i4>
      </vt:variant>
      <vt:variant>
        <vt:i4>0</vt:i4>
      </vt:variant>
      <vt:variant>
        <vt:i4>5</vt:i4>
      </vt:variant>
      <vt:variant>
        <vt:lpwstr/>
      </vt:variant>
      <vt:variant>
        <vt:lpwstr>_Toc111323194</vt:lpwstr>
      </vt:variant>
      <vt:variant>
        <vt:i4>2031667</vt:i4>
      </vt:variant>
      <vt:variant>
        <vt:i4>1685</vt:i4>
      </vt:variant>
      <vt:variant>
        <vt:i4>0</vt:i4>
      </vt:variant>
      <vt:variant>
        <vt:i4>5</vt:i4>
      </vt:variant>
      <vt:variant>
        <vt:lpwstr/>
      </vt:variant>
      <vt:variant>
        <vt:lpwstr>_Toc111323193</vt:lpwstr>
      </vt:variant>
      <vt:variant>
        <vt:i4>2031667</vt:i4>
      </vt:variant>
      <vt:variant>
        <vt:i4>1679</vt:i4>
      </vt:variant>
      <vt:variant>
        <vt:i4>0</vt:i4>
      </vt:variant>
      <vt:variant>
        <vt:i4>5</vt:i4>
      </vt:variant>
      <vt:variant>
        <vt:lpwstr/>
      </vt:variant>
      <vt:variant>
        <vt:lpwstr>_Toc111323192</vt:lpwstr>
      </vt:variant>
      <vt:variant>
        <vt:i4>2031667</vt:i4>
      </vt:variant>
      <vt:variant>
        <vt:i4>1673</vt:i4>
      </vt:variant>
      <vt:variant>
        <vt:i4>0</vt:i4>
      </vt:variant>
      <vt:variant>
        <vt:i4>5</vt:i4>
      </vt:variant>
      <vt:variant>
        <vt:lpwstr/>
      </vt:variant>
      <vt:variant>
        <vt:lpwstr>_Toc111323191</vt:lpwstr>
      </vt:variant>
      <vt:variant>
        <vt:i4>2031667</vt:i4>
      </vt:variant>
      <vt:variant>
        <vt:i4>1667</vt:i4>
      </vt:variant>
      <vt:variant>
        <vt:i4>0</vt:i4>
      </vt:variant>
      <vt:variant>
        <vt:i4>5</vt:i4>
      </vt:variant>
      <vt:variant>
        <vt:lpwstr/>
      </vt:variant>
      <vt:variant>
        <vt:lpwstr>_Toc111323190</vt:lpwstr>
      </vt:variant>
      <vt:variant>
        <vt:i4>1966131</vt:i4>
      </vt:variant>
      <vt:variant>
        <vt:i4>1661</vt:i4>
      </vt:variant>
      <vt:variant>
        <vt:i4>0</vt:i4>
      </vt:variant>
      <vt:variant>
        <vt:i4>5</vt:i4>
      </vt:variant>
      <vt:variant>
        <vt:lpwstr/>
      </vt:variant>
      <vt:variant>
        <vt:lpwstr>_Toc111323189</vt:lpwstr>
      </vt:variant>
      <vt:variant>
        <vt:i4>1966131</vt:i4>
      </vt:variant>
      <vt:variant>
        <vt:i4>1655</vt:i4>
      </vt:variant>
      <vt:variant>
        <vt:i4>0</vt:i4>
      </vt:variant>
      <vt:variant>
        <vt:i4>5</vt:i4>
      </vt:variant>
      <vt:variant>
        <vt:lpwstr/>
      </vt:variant>
      <vt:variant>
        <vt:lpwstr>_Toc111323188</vt:lpwstr>
      </vt:variant>
      <vt:variant>
        <vt:i4>1966131</vt:i4>
      </vt:variant>
      <vt:variant>
        <vt:i4>1649</vt:i4>
      </vt:variant>
      <vt:variant>
        <vt:i4>0</vt:i4>
      </vt:variant>
      <vt:variant>
        <vt:i4>5</vt:i4>
      </vt:variant>
      <vt:variant>
        <vt:lpwstr/>
      </vt:variant>
      <vt:variant>
        <vt:lpwstr>_Toc111323187</vt:lpwstr>
      </vt:variant>
      <vt:variant>
        <vt:i4>1966131</vt:i4>
      </vt:variant>
      <vt:variant>
        <vt:i4>1643</vt:i4>
      </vt:variant>
      <vt:variant>
        <vt:i4>0</vt:i4>
      </vt:variant>
      <vt:variant>
        <vt:i4>5</vt:i4>
      </vt:variant>
      <vt:variant>
        <vt:lpwstr/>
      </vt:variant>
      <vt:variant>
        <vt:lpwstr>_Toc111323186</vt:lpwstr>
      </vt:variant>
      <vt:variant>
        <vt:i4>1966131</vt:i4>
      </vt:variant>
      <vt:variant>
        <vt:i4>1637</vt:i4>
      </vt:variant>
      <vt:variant>
        <vt:i4>0</vt:i4>
      </vt:variant>
      <vt:variant>
        <vt:i4>5</vt:i4>
      </vt:variant>
      <vt:variant>
        <vt:lpwstr/>
      </vt:variant>
      <vt:variant>
        <vt:lpwstr>_Toc111323185</vt:lpwstr>
      </vt:variant>
      <vt:variant>
        <vt:i4>1966131</vt:i4>
      </vt:variant>
      <vt:variant>
        <vt:i4>1631</vt:i4>
      </vt:variant>
      <vt:variant>
        <vt:i4>0</vt:i4>
      </vt:variant>
      <vt:variant>
        <vt:i4>5</vt:i4>
      </vt:variant>
      <vt:variant>
        <vt:lpwstr/>
      </vt:variant>
      <vt:variant>
        <vt:lpwstr>_Toc111323184</vt:lpwstr>
      </vt:variant>
      <vt:variant>
        <vt:i4>1966131</vt:i4>
      </vt:variant>
      <vt:variant>
        <vt:i4>1625</vt:i4>
      </vt:variant>
      <vt:variant>
        <vt:i4>0</vt:i4>
      </vt:variant>
      <vt:variant>
        <vt:i4>5</vt:i4>
      </vt:variant>
      <vt:variant>
        <vt:lpwstr/>
      </vt:variant>
      <vt:variant>
        <vt:lpwstr>_Toc111323183</vt:lpwstr>
      </vt:variant>
      <vt:variant>
        <vt:i4>1966131</vt:i4>
      </vt:variant>
      <vt:variant>
        <vt:i4>1619</vt:i4>
      </vt:variant>
      <vt:variant>
        <vt:i4>0</vt:i4>
      </vt:variant>
      <vt:variant>
        <vt:i4>5</vt:i4>
      </vt:variant>
      <vt:variant>
        <vt:lpwstr/>
      </vt:variant>
      <vt:variant>
        <vt:lpwstr>_Toc111323182</vt:lpwstr>
      </vt:variant>
      <vt:variant>
        <vt:i4>1966131</vt:i4>
      </vt:variant>
      <vt:variant>
        <vt:i4>1613</vt:i4>
      </vt:variant>
      <vt:variant>
        <vt:i4>0</vt:i4>
      </vt:variant>
      <vt:variant>
        <vt:i4>5</vt:i4>
      </vt:variant>
      <vt:variant>
        <vt:lpwstr/>
      </vt:variant>
      <vt:variant>
        <vt:lpwstr>_Toc111323181</vt:lpwstr>
      </vt:variant>
      <vt:variant>
        <vt:i4>1966131</vt:i4>
      </vt:variant>
      <vt:variant>
        <vt:i4>1607</vt:i4>
      </vt:variant>
      <vt:variant>
        <vt:i4>0</vt:i4>
      </vt:variant>
      <vt:variant>
        <vt:i4>5</vt:i4>
      </vt:variant>
      <vt:variant>
        <vt:lpwstr/>
      </vt:variant>
      <vt:variant>
        <vt:lpwstr>_Toc111323180</vt:lpwstr>
      </vt:variant>
      <vt:variant>
        <vt:i4>1114163</vt:i4>
      </vt:variant>
      <vt:variant>
        <vt:i4>1601</vt:i4>
      </vt:variant>
      <vt:variant>
        <vt:i4>0</vt:i4>
      </vt:variant>
      <vt:variant>
        <vt:i4>5</vt:i4>
      </vt:variant>
      <vt:variant>
        <vt:lpwstr/>
      </vt:variant>
      <vt:variant>
        <vt:lpwstr>_Toc111323179</vt:lpwstr>
      </vt:variant>
      <vt:variant>
        <vt:i4>1114163</vt:i4>
      </vt:variant>
      <vt:variant>
        <vt:i4>1595</vt:i4>
      </vt:variant>
      <vt:variant>
        <vt:i4>0</vt:i4>
      </vt:variant>
      <vt:variant>
        <vt:i4>5</vt:i4>
      </vt:variant>
      <vt:variant>
        <vt:lpwstr/>
      </vt:variant>
      <vt:variant>
        <vt:lpwstr>_Toc111323178</vt:lpwstr>
      </vt:variant>
      <vt:variant>
        <vt:i4>1114163</vt:i4>
      </vt:variant>
      <vt:variant>
        <vt:i4>1589</vt:i4>
      </vt:variant>
      <vt:variant>
        <vt:i4>0</vt:i4>
      </vt:variant>
      <vt:variant>
        <vt:i4>5</vt:i4>
      </vt:variant>
      <vt:variant>
        <vt:lpwstr/>
      </vt:variant>
      <vt:variant>
        <vt:lpwstr>_Toc111323177</vt:lpwstr>
      </vt:variant>
      <vt:variant>
        <vt:i4>1114163</vt:i4>
      </vt:variant>
      <vt:variant>
        <vt:i4>1583</vt:i4>
      </vt:variant>
      <vt:variant>
        <vt:i4>0</vt:i4>
      </vt:variant>
      <vt:variant>
        <vt:i4>5</vt:i4>
      </vt:variant>
      <vt:variant>
        <vt:lpwstr/>
      </vt:variant>
      <vt:variant>
        <vt:lpwstr>_Toc111323176</vt:lpwstr>
      </vt:variant>
      <vt:variant>
        <vt:i4>1114163</vt:i4>
      </vt:variant>
      <vt:variant>
        <vt:i4>1577</vt:i4>
      </vt:variant>
      <vt:variant>
        <vt:i4>0</vt:i4>
      </vt:variant>
      <vt:variant>
        <vt:i4>5</vt:i4>
      </vt:variant>
      <vt:variant>
        <vt:lpwstr/>
      </vt:variant>
      <vt:variant>
        <vt:lpwstr>_Toc111323175</vt:lpwstr>
      </vt:variant>
      <vt:variant>
        <vt:i4>1114163</vt:i4>
      </vt:variant>
      <vt:variant>
        <vt:i4>1571</vt:i4>
      </vt:variant>
      <vt:variant>
        <vt:i4>0</vt:i4>
      </vt:variant>
      <vt:variant>
        <vt:i4>5</vt:i4>
      </vt:variant>
      <vt:variant>
        <vt:lpwstr/>
      </vt:variant>
      <vt:variant>
        <vt:lpwstr>_Toc111323174</vt:lpwstr>
      </vt:variant>
      <vt:variant>
        <vt:i4>1114163</vt:i4>
      </vt:variant>
      <vt:variant>
        <vt:i4>1565</vt:i4>
      </vt:variant>
      <vt:variant>
        <vt:i4>0</vt:i4>
      </vt:variant>
      <vt:variant>
        <vt:i4>5</vt:i4>
      </vt:variant>
      <vt:variant>
        <vt:lpwstr/>
      </vt:variant>
      <vt:variant>
        <vt:lpwstr>_Toc111323173</vt:lpwstr>
      </vt:variant>
      <vt:variant>
        <vt:i4>1114163</vt:i4>
      </vt:variant>
      <vt:variant>
        <vt:i4>1559</vt:i4>
      </vt:variant>
      <vt:variant>
        <vt:i4>0</vt:i4>
      </vt:variant>
      <vt:variant>
        <vt:i4>5</vt:i4>
      </vt:variant>
      <vt:variant>
        <vt:lpwstr/>
      </vt:variant>
      <vt:variant>
        <vt:lpwstr>_Toc111323172</vt:lpwstr>
      </vt:variant>
      <vt:variant>
        <vt:i4>1114163</vt:i4>
      </vt:variant>
      <vt:variant>
        <vt:i4>1553</vt:i4>
      </vt:variant>
      <vt:variant>
        <vt:i4>0</vt:i4>
      </vt:variant>
      <vt:variant>
        <vt:i4>5</vt:i4>
      </vt:variant>
      <vt:variant>
        <vt:lpwstr/>
      </vt:variant>
      <vt:variant>
        <vt:lpwstr>_Toc111323171</vt:lpwstr>
      </vt:variant>
      <vt:variant>
        <vt:i4>1114163</vt:i4>
      </vt:variant>
      <vt:variant>
        <vt:i4>1547</vt:i4>
      </vt:variant>
      <vt:variant>
        <vt:i4>0</vt:i4>
      </vt:variant>
      <vt:variant>
        <vt:i4>5</vt:i4>
      </vt:variant>
      <vt:variant>
        <vt:lpwstr/>
      </vt:variant>
      <vt:variant>
        <vt:lpwstr>_Toc111323170</vt:lpwstr>
      </vt:variant>
      <vt:variant>
        <vt:i4>1048627</vt:i4>
      </vt:variant>
      <vt:variant>
        <vt:i4>1541</vt:i4>
      </vt:variant>
      <vt:variant>
        <vt:i4>0</vt:i4>
      </vt:variant>
      <vt:variant>
        <vt:i4>5</vt:i4>
      </vt:variant>
      <vt:variant>
        <vt:lpwstr/>
      </vt:variant>
      <vt:variant>
        <vt:lpwstr>_Toc111323169</vt:lpwstr>
      </vt:variant>
      <vt:variant>
        <vt:i4>1048627</vt:i4>
      </vt:variant>
      <vt:variant>
        <vt:i4>1535</vt:i4>
      </vt:variant>
      <vt:variant>
        <vt:i4>0</vt:i4>
      </vt:variant>
      <vt:variant>
        <vt:i4>5</vt:i4>
      </vt:variant>
      <vt:variant>
        <vt:lpwstr/>
      </vt:variant>
      <vt:variant>
        <vt:lpwstr>_Toc111323168</vt:lpwstr>
      </vt:variant>
      <vt:variant>
        <vt:i4>1048627</vt:i4>
      </vt:variant>
      <vt:variant>
        <vt:i4>1529</vt:i4>
      </vt:variant>
      <vt:variant>
        <vt:i4>0</vt:i4>
      </vt:variant>
      <vt:variant>
        <vt:i4>5</vt:i4>
      </vt:variant>
      <vt:variant>
        <vt:lpwstr/>
      </vt:variant>
      <vt:variant>
        <vt:lpwstr>_Toc111323167</vt:lpwstr>
      </vt:variant>
      <vt:variant>
        <vt:i4>1048627</vt:i4>
      </vt:variant>
      <vt:variant>
        <vt:i4>1523</vt:i4>
      </vt:variant>
      <vt:variant>
        <vt:i4>0</vt:i4>
      </vt:variant>
      <vt:variant>
        <vt:i4>5</vt:i4>
      </vt:variant>
      <vt:variant>
        <vt:lpwstr/>
      </vt:variant>
      <vt:variant>
        <vt:lpwstr>_Toc111323166</vt:lpwstr>
      </vt:variant>
      <vt:variant>
        <vt:i4>1048627</vt:i4>
      </vt:variant>
      <vt:variant>
        <vt:i4>1517</vt:i4>
      </vt:variant>
      <vt:variant>
        <vt:i4>0</vt:i4>
      </vt:variant>
      <vt:variant>
        <vt:i4>5</vt:i4>
      </vt:variant>
      <vt:variant>
        <vt:lpwstr/>
      </vt:variant>
      <vt:variant>
        <vt:lpwstr>_Toc111323165</vt:lpwstr>
      </vt:variant>
      <vt:variant>
        <vt:i4>1048627</vt:i4>
      </vt:variant>
      <vt:variant>
        <vt:i4>1511</vt:i4>
      </vt:variant>
      <vt:variant>
        <vt:i4>0</vt:i4>
      </vt:variant>
      <vt:variant>
        <vt:i4>5</vt:i4>
      </vt:variant>
      <vt:variant>
        <vt:lpwstr/>
      </vt:variant>
      <vt:variant>
        <vt:lpwstr>_Toc111323164</vt:lpwstr>
      </vt:variant>
      <vt:variant>
        <vt:i4>1048627</vt:i4>
      </vt:variant>
      <vt:variant>
        <vt:i4>1505</vt:i4>
      </vt:variant>
      <vt:variant>
        <vt:i4>0</vt:i4>
      </vt:variant>
      <vt:variant>
        <vt:i4>5</vt:i4>
      </vt:variant>
      <vt:variant>
        <vt:lpwstr/>
      </vt:variant>
      <vt:variant>
        <vt:lpwstr>_Toc111323163</vt:lpwstr>
      </vt:variant>
      <vt:variant>
        <vt:i4>1048627</vt:i4>
      </vt:variant>
      <vt:variant>
        <vt:i4>1499</vt:i4>
      </vt:variant>
      <vt:variant>
        <vt:i4>0</vt:i4>
      </vt:variant>
      <vt:variant>
        <vt:i4>5</vt:i4>
      </vt:variant>
      <vt:variant>
        <vt:lpwstr/>
      </vt:variant>
      <vt:variant>
        <vt:lpwstr>_Toc111323162</vt:lpwstr>
      </vt:variant>
      <vt:variant>
        <vt:i4>1048627</vt:i4>
      </vt:variant>
      <vt:variant>
        <vt:i4>1493</vt:i4>
      </vt:variant>
      <vt:variant>
        <vt:i4>0</vt:i4>
      </vt:variant>
      <vt:variant>
        <vt:i4>5</vt:i4>
      </vt:variant>
      <vt:variant>
        <vt:lpwstr/>
      </vt:variant>
      <vt:variant>
        <vt:lpwstr>_Toc111323161</vt:lpwstr>
      </vt:variant>
      <vt:variant>
        <vt:i4>1048627</vt:i4>
      </vt:variant>
      <vt:variant>
        <vt:i4>1487</vt:i4>
      </vt:variant>
      <vt:variant>
        <vt:i4>0</vt:i4>
      </vt:variant>
      <vt:variant>
        <vt:i4>5</vt:i4>
      </vt:variant>
      <vt:variant>
        <vt:lpwstr/>
      </vt:variant>
      <vt:variant>
        <vt:lpwstr>_Toc111323160</vt:lpwstr>
      </vt:variant>
      <vt:variant>
        <vt:i4>1245235</vt:i4>
      </vt:variant>
      <vt:variant>
        <vt:i4>1481</vt:i4>
      </vt:variant>
      <vt:variant>
        <vt:i4>0</vt:i4>
      </vt:variant>
      <vt:variant>
        <vt:i4>5</vt:i4>
      </vt:variant>
      <vt:variant>
        <vt:lpwstr/>
      </vt:variant>
      <vt:variant>
        <vt:lpwstr>_Toc111323159</vt:lpwstr>
      </vt:variant>
      <vt:variant>
        <vt:i4>1245235</vt:i4>
      </vt:variant>
      <vt:variant>
        <vt:i4>1475</vt:i4>
      </vt:variant>
      <vt:variant>
        <vt:i4>0</vt:i4>
      </vt:variant>
      <vt:variant>
        <vt:i4>5</vt:i4>
      </vt:variant>
      <vt:variant>
        <vt:lpwstr/>
      </vt:variant>
      <vt:variant>
        <vt:lpwstr>_Toc111323158</vt:lpwstr>
      </vt:variant>
      <vt:variant>
        <vt:i4>1245235</vt:i4>
      </vt:variant>
      <vt:variant>
        <vt:i4>1469</vt:i4>
      </vt:variant>
      <vt:variant>
        <vt:i4>0</vt:i4>
      </vt:variant>
      <vt:variant>
        <vt:i4>5</vt:i4>
      </vt:variant>
      <vt:variant>
        <vt:lpwstr/>
      </vt:variant>
      <vt:variant>
        <vt:lpwstr>_Toc111323157</vt:lpwstr>
      </vt:variant>
      <vt:variant>
        <vt:i4>1245235</vt:i4>
      </vt:variant>
      <vt:variant>
        <vt:i4>1463</vt:i4>
      </vt:variant>
      <vt:variant>
        <vt:i4>0</vt:i4>
      </vt:variant>
      <vt:variant>
        <vt:i4>5</vt:i4>
      </vt:variant>
      <vt:variant>
        <vt:lpwstr/>
      </vt:variant>
      <vt:variant>
        <vt:lpwstr>_Toc111323156</vt:lpwstr>
      </vt:variant>
      <vt:variant>
        <vt:i4>1245235</vt:i4>
      </vt:variant>
      <vt:variant>
        <vt:i4>1457</vt:i4>
      </vt:variant>
      <vt:variant>
        <vt:i4>0</vt:i4>
      </vt:variant>
      <vt:variant>
        <vt:i4>5</vt:i4>
      </vt:variant>
      <vt:variant>
        <vt:lpwstr/>
      </vt:variant>
      <vt:variant>
        <vt:lpwstr>_Toc111323155</vt:lpwstr>
      </vt:variant>
      <vt:variant>
        <vt:i4>1245235</vt:i4>
      </vt:variant>
      <vt:variant>
        <vt:i4>1451</vt:i4>
      </vt:variant>
      <vt:variant>
        <vt:i4>0</vt:i4>
      </vt:variant>
      <vt:variant>
        <vt:i4>5</vt:i4>
      </vt:variant>
      <vt:variant>
        <vt:lpwstr/>
      </vt:variant>
      <vt:variant>
        <vt:lpwstr>_Toc111323154</vt:lpwstr>
      </vt:variant>
      <vt:variant>
        <vt:i4>1245235</vt:i4>
      </vt:variant>
      <vt:variant>
        <vt:i4>1445</vt:i4>
      </vt:variant>
      <vt:variant>
        <vt:i4>0</vt:i4>
      </vt:variant>
      <vt:variant>
        <vt:i4>5</vt:i4>
      </vt:variant>
      <vt:variant>
        <vt:lpwstr/>
      </vt:variant>
      <vt:variant>
        <vt:lpwstr>_Toc111323153</vt:lpwstr>
      </vt:variant>
      <vt:variant>
        <vt:i4>1245235</vt:i4>
      </vt:variant>
      <vt:variant>
        <vt:i4>1439</vt:i4>
      </vt:variant>
      <vt:variant>
        <vt:i4>0</vt:i4>
      </vt:variant>
      <vt:variant>
        <vt:i4>5</vt:i4>
      </vt:variant>
      <vt:variant>
        <vt:lpwstr/>
      </vt:variant>
      <vt:variant>
        <vt:lpwstr>_Toc111323152</vt:lpwstr>
      </vt:variant>
      <vt:variant>
        <vt:i4>1245235</vt:i4>
      </vt:variant>
      <vt:variant>
        <vt:i4>1433</vt:i4>
      </vt:variant>
      <vt:variant>
        <vt:i4>0</vt:i4>
      </vt:variant>
      <vt:variant>
        <vt:i4>5</vt:i4>
      </vt:variant>
      <vt:variant>
        <vt:lpwstr/>
      </vt:variant>
      <vt:variant>
        <vt:lpwstr>_Toc111323151</vt:lpwstr>
      </vt:variant>
      <vt:variant>
        <vt:i4>1245235</vt:i4>
      </vt:variant>
      <vt:variant>
        <vt:i4>1427</vt:i4>
      </vt:variant>
      <vt:variant>
        <vt:i4>0</vt:i4>
      </vt:variant>
      <vt:variant>
        <vt:i4>5</vt:i4>
      </vt:variant>
      <vt:variant>
        <vt:lpwstr/>
      </vt:variant>
      <vt:variant>
        <vt:lpwstr>_Toc111323150</vt:lpwstr>
      </vt:variant>
      <vt:variant>
        <vt:i4>1179699</vt:i4>
      </vt:variant>
      <vt:variant>
        <vt:i4>1421</vt:i4>
      </vt:variant>
      <vt:variant>
        <vt:i4>0</vt:i4>
      </vt:variant>
      <vt:variant>
        <vt:i4>5</vt:i4>
      </vt:variant>
      <vt:variant>
        <vt:lpwstr/>
      </vt:variant>
      <vt:variant>
        <vt:lpwstr>_Toc111323149</vt:lpwstr>
      </vt:variant>
      <vt:variant>
        <vt:i4>1179699</vt:i4>
      </vt:variant>
      <vt:variant>
        <vt:i4>1415</vt:i4>
      </vt:variant>
      <vt:variant>
        <vt:i4>0</vt:i4>
      </vt:variant>
      <vt:variant>
        <vt:i4>5</vt:i4>
      </vt:variant>
      <vt:variant>
        <vt:lpwstr/>
      </vt:variant>
      <vt:variant>
        <vt:lpwstr>_Toc111323148</vt:lpwstr>
      </vt:variant>
      <vt:variant>
        <vt:i4>1179699</vt:i4>
      </vt:variant>
      <vt:variant>
        <vt:i4>1409</vt:i4>
      </vt:variant>
      <vt:variant>
        <vt:i4>0</vt:i4>
      </vt:variant>
      <vt:variant>
        <vt:i4>5</vt:i4>
      </vt:variant>
      <vt:variant>
        <vt:lpwstr/>
      </vt:variant>
      <vt:variant>
        <vt:lpwstr>_Toc111323147</vt:lpwstr>
      </vt:variant>
      <vt:variant>
        <vt:i4>1179699</vt:i4>
      </vt:variant>
      <vt:variant>
        <vt:i4>1403</vt:i4>
      </vt:variant>
      <vt:variant>
        <vt:i4>0</vt:i4>
      </vt:variant>
      <vt:variant>
        <vt:i4>5</vt:i4>
      </vt:variant>
      <vt:variant>
        <vt:lpwstr/>
      </vt:variant>
      <vt:variant>
        <vt:lpwstr>_Toc111323146</vt:lpwstr>
      </vt:variant>
      <vt:variant>
        <vt:i4>1179699</vt:i4>
      </vt:variant>
      <vt:variant>
        <vt:i4>1397</vt:i4>
      </vt:variant>
      <vt:variant>
        <vt:i4>0</vt:i4>
      </vt:variant>
      <vt:variant>
        <vt:i4>5</vt:i4>
      </vt:variant>
      <vt:variant>
        <vt:lpwstr/>
      </vt:variant>
      <vt:variant>
        <vt:lpwstr>_Toc111323145</vt:lpwstr>
      </vt:variant>
      <vt:variant>
        <vt:i4>1179699</vt:i4>
      </vt:variant>
      <vt:variant>
        <vt:i4>1391</vt:i4>
      </vt:variant>
      <vt:variant>
        <vt:i4>0</vt:i4>
      </vt:variant>
      <vt:variant>
        <vt:i4>5</vt:i4>
      </vt:variant>
      <vt:variant>
        <vt:lpwstr/>
      </vt:variant>
      <vt:variant>
        <vt:lpwstr>_Toc111323144</vt:lpwstr>
      </vt:variant>
      <vt:variant>
        <vt:i4>1179699</vt:i4>
      </vt:variant>
      <vt:variant>
        <vt:i4>1385</vt:i4>
      </vt:variant>
      <vt:variant>
        <vt:i4>0</vt:i4>
      </vt:variant>
      <vt:variant>
        <vt:i4>5</vt:i4>
      </vt:variant>
      <vt:variant>
        <vt:lpwstr/>
      </vt:variant>
      <vt:variant>
        <vt:lpwstr>_Toc111323143</vt:lpwstr>
      </vt:variant>
      <vt:variant>
        <vt:i4>1179699</vt:i4>
      </vt:variant>
      <vt:variant>
        <vt:i4>1379</vt:i4>
      </vt:variant>
      <vt:variant>
        <vt:i4>0</vt:i4>
      </vt:variant>
      <vt:variant>
        <vt:i4>5</vt:i4>
      </vt:variant>
      <vt:variant>
        <vt:lpwstr/>
      </vt:variant>
      <vt:variant>
        <vt:lpwstr>_Toc111323142</vt:lpwstr>
      </vt:variant>
      <vt:variant>
        <vt:i4>1179699</vt:i4>
      </vt:variant>
      <vt:variant>
        <vt:i4>1373</vt:i4>
      </vt:variant>
      <vt:variant>
        <vt:i4>0</vt:i4>
      </vt:variant>
      <vt:variant>
        <vt:i4>5</vt:i4>
      </vt:variant>
      <vt:variant>
        <vt:lpwstr/>
      </vt:variant>
      <vt:variant>
        <vt:lpwstr>_Toc111323141</vt:lpwstr>
      </vt:variant>
      <vt:variant>
        <vt:i4>1179699</vt:i4>
      </vt:variant>
      <vt:variant>
        <vt:i4>1367</vt:i4>
      </vt:variant>
      <vt:variant>
        <vt:i4>0</vt:i4>
      </vt:variant>
      <vt:variant>
        <vt:i4>5</vt:i4>
      </vt:variant>
      <vt:variant>
        <vt:lpwstr/>
      </vt:variant>
      <vt:variant>
        <vt:lpwstr>_Toc111323140</vt:lpwstr>
      </vt:variant>
      <vt:variant>
        <vt:i4>1376307</vt:i4>
      </vt:variant>
      <vt:variant>
        <vt:i4>1361</vt:i4>
      </vt:variant>
      <vt:variant>
        <vt:i4>0</vt:i4>
      </vt:variant>
      <vt:variant>
        <vt:i4>5</vt:i4>
      </vt:variant>
      <vt:variant>
        <vt:lpwstr/>
      </vt:variant>
      <vt:variant>
        <vt:lpwstr>_Toc111323139</vt:lpwstr>
      </vt:variant>
      <vt:variant>
        <vt:i4>1376307</vt:i4>
      </vt:variant>
      <vt:variant>
        <vt:i4>1355</vt:i4>
      </vt:variant>
      <vt:variant>
        <vt:i4>0</vt:i4>
      </vt:variant>
      <vt:variant>
        <vt:i4>5</vt:i4>
      </vt:variant>
      <vt:variant>
        <vt:lpwstr/>
      </vt:variant>
      <vt:variant>
        <vt:lpwstr>_Toc111323138</vt:lpwstr>
      </vt:variant>
      <vt:variant>
        <vt:i4>1376307</vt:i4>
      </vt:variant>
      <vt:variant>
        <vt:i4>1349</vt:i4>
      </vt:variant>
      <vt:variant>
        <vt:i4>0</vt:i4>
      </vt:variant>
      <vt:variant>
        <vt:i4>5</vt:i4>
      </vt:variant>
      <vt:variant>
        <vt:lpwstr/>
      </vt:variant>
      <vt:variant>
        <vt:lpwstr>_Toc111323137</vt:lpwstr>
      </vt:variant>
      <vt:variant>
        <vt:i4>1376307</vt:i4>
      </vt:variant>
      <vt:variant>
        <vt:i4>1343</vt:i4>
      </vt:variant>
      <vt:variant>
        <vt:i4>0</vt:i4>
      </vt:variant>
      <vt:variant>
        <vt:i4>5</vt:i4>
      </vt:variant>
      <vt:variant>
        <vt:lpwstr/>
      </vt:variant>
      <vt:variant>
        <vt:lpwstr>_Toc111323136</vt:lpwstr>
      </vt:variant>
      <vt:variant>
        <vt:i4>1376307</vt:i4>
      </vt:variant>
      <vt:variant>
        <vt:i4>1337</vt:i4>
      </vt:variant>
      <vt:variant>
        <vt:i4>0</vt:i4>
      </vt:variant>
      <vt:variant>
        <vt:i4>5</vt:i4>
      </vt:variant>
      <vt:variant>
        <vt:lpwstr/>
      </vt:variant>
      <vt:variant>
        <vt:lpwstr>_Toc111323135</vt:lpwstr>
      </vt:variant>
      <vt:variant>
        <vt:i4>1376307</vt:i4>
      </vt:variant>
      <vt:variant>
        <vt:i4>1331</vt:i4>
      </vt:variant>
      <vt:variant>
        <vt:i4>0</vt:i4>
      </vt:variant>
      <vt:variant>
        <vt:i4>5</vt:i4>
      </vt:variant>
      <vt:variant>
        <vt:lpwstr/>
      </vt:variant>
      <vt:variant>
        <vt:lpwstr>_Toc111323134</vt:lpwstr>
      </vt:variant>
      <vt:variant>
        <vt:i4>1376307</vt:i4>
      </vt:variant>
      <vt:variant>
        <vt:i4>1325</vt:i4>
      </vt:variant>
      <vt:variant>
        <vt:i4>0</vt:i4>
      </vt:variant>
      <vt:variant>
        <vt:i4>5</vt:i4>
      </vt:variant>
      <vt:variant>
        <vt:lpwstr/>
      </vt:variant>
      <vt:variant>
        <vt:lpwstr>_Toc111323133</vt:lpwstr>
      </vt:variant>
      <vt:variant>
        <vt:i4>1376307</vt:i4>
      </vt:variant>
      <vt:variant>
        <vt:i4>1319</vt:i4>
      </vt:variant>
      <vt:variant>
        <vt:i4>0</vt:i4>
      </vt:variant>
      <vt:variant>
        <vt:i4>5</vt:i4>
      </vt:variant>
      <vt:variant>
        <vt:lpwstr/>
      </vt:variant>
      <vt:variant>
        <vt:lpwstr>_Toc111323132</vt:lpwstr>
      </vt:variant>
      <vt:variant>
        <vt:i4>1376307</vt:i4>
      </vt:variant>
      <vt:variant>
        <vt:i4>1313</vt:i4>
      </vt:variant>
      <vt:variant>
        <vt:i4>0</vt:i4>
      </vt:variant>
      <vt:variant>
        <vt:i4>5</vt:i4>
      </vt:variant>
      <vt:variant>
        <vt:lpwstr/>
      </vt:variant>
      <vt:variant>
        <vt:lpwstr>_Toc111323131</vt:lpwstr>
      </vt:variant>
      <vt:variant>
        <vt:i4>1376307</vt:i4>
      </vt:variant>
      <vt:variant>
        <vt:i4>1307</vt:i4>
      </vt:variant>
      <vt:variant>
        <vt:i4>0</vt:i4>
      </vt:variant>
      <vt:variant>
        <vt:i4>5</vt:i4>
      </vt:variant>
      <vt:variant>
        <vt:lpwstr/>
      </vt:variant>
      <vt:variant>
        <vt:lpwstr>_Toc111323130</vt:lpwstr>
      </vt:variant>
      <vt:variant>
        <vt:i4>1310771</vt:i4>
      </vt:variant>
      <vt:variant>
        <vt:i4>1301</vt:i4>
      </vt:variant>
      <vt:variant>
        <vt:i4>0</vt:i4>
      </vt:variant>
      <vt:variant>
        <vt:i4>5</vt:i4>
      </vt:variant>
      <vt:variant>
        <vt:lpwstr/>
      </vt:variant>
      <vt:variant>
        <vt:lpwstr>_Toc111323129</vt:lpwstr>
      </vt:variant>
      <vt:variant>
        <vt:i4>1310771</vt:i4>
      </vt:variant>
      <vt:variant>
        <vt:i4>1295</vt:i4>
      </vt:variant>
      <vt:variant>
        <vt:i4>0</vt:i4>
      </vt:variant>
      <vt:variant>
        <vt:i4>5</vt:i4>
      </vt:variant>
      <vt:variant>
        <vt:lpwstr/>
      </vt:variant>
      <vt:variant>
        <vt:lpwstr>_Toc111323128</vt:lpwstr>
      </vt:variant>
      <vt:variant>
        <vt:i4>1310771</vt:i4>
      </vt:variant>
      <vt:variant>
        <vt:i4>1289</vt:i4>
      </vt:variant>
      <vt:variant>
        <vt:i4>0</vt:i4>
      </vt:variant>
      <vt:variant>
        <vt:i4>5</vt:i4>
      </vt:variant>
      <vt:variant>
        <vt:lpwstr/>
      </vt:variant>
      <vt:variant>
        <vt:lpwstr>_Toc111323127</vt:lpwstr>
      </vt:variant>
      <vt:variant>
        <vt:i4>1310771</vt:i4>
      </vt:variant>
      <vt:variant>
        <vt:i4>1283</vt:i4>
      </vt:variant>
      <vt:variant>
        <vt:i4>0</vt:i4>
      </vt:variant>
      <vt:variant>
        <vt:i4>5</vt:i4>
      </vt:variant>
      <vt:variant>
        <vt:lpwstr/>
      </vt:variant>
      <vt:variant>
        <vt:lpwstr>_Toc111323126</vt:lpwstr>
      </vt:variant>
      <vt:variant>
        <vt:i4>1310771</vt:i4>
      </vt:variant>
      <vt:variant>
        <vt:i4>1277</vt:i4>
      </vt:variant>
      <vt:variant>
        <vt:i4>0</vt:i4>
      </vt:variant>
      <vt:variant>
        <vt:i4>5</vt:i4>
      </vt:variant>
      <vt:variant>
        <vt:lpwstr/>
      </vt:variant>
      <vt:variant>
        <vt:lpwstr>_Toc111323125</vt:lpwstr>
      </vt:variant>
      <vt:variant>
        <vt:i4>1310771</vt:i4>
      </vt:variant>
      <vt:variant>
        <vt:i4>1271</vt:i4>
      </vt:variant>
      <vt:variant>
        <vt:i4>0</vt:i4>
      </vt:variant>
      <vt:variant>
        <vt:i4>5</vt:i4>
      </vt:variant>
      <vt:variant>
        <vt:lpwstr/>
      </vt:variant>
      <vt:variant>
        <vt:lpwstr>_Toc111323124</vt:lpwstr>
      </vt:variant>
      <vt:variant>
        <vt:i4>1310771</vt:i4>
      </vt:variant>
      <vt:variant>
        <vt:i4>1265</vt:i4>
      </vt:variant>
      <vt:variant>
        <vt:i4>0</vt:i4>
      </vt:variant>
      <vt:variant>
        <vt:i4>5</vt:i4>
      </vt:variant>
      <vt:variant>
        <vt:lpwstr/>
      </vt:variant>
      <vt:variant>
        <vt:lpwstr>_Toc111323123</vt:lpwstr>
      </vt:variant>
      <vt:variant>
        <vt:i4>1310771</vt:i4>
      </vt:variant>
      <vt:variant>
        <vt:i4>1259</vt:i4>
      </vt:variant>
      <vt:variant>
        <vt:i4>0</vt:i4>
      </vt:variant>
      <vt:variant>
        <vt:i4>5</vt:i4>
      </vt:variant>
      <vt:variant>
        <vt:lpwstr/>
      </vt:variant>
      <vt:variant>
        <vt:lpwstr>_Toc111323122</vt:lpwstr>
      </vt:variant>
      <vt:variant>
        <vt:i4>1310771</vt:i4>
      </vt:variant>
      <vt:variant>
        <vt:i4>1253</vt:i4>
      </vt:variant>
      <vt:variant>
        <vt:i4>0</vt:i4>
      </vt:variant>
      <vt:variant>
        <vt:i4>5</vt:i4>
      </vt:variant>
      <vt:variant>
        <vt:lpwstr/>
      </vt:variant>
      <vt:variant>
        <vt:lpwstr>_Toc111323121</vt:lpwstr>
      </vt:variant>
      <vt:variant>
        <vt:i4>1310771</vt:i4>
      </vt:variant>
      <vt:variant>
        <vt:i4>1247</vt:i4>
      </vt:variant>
      <vt:variant>
        <vt:i4>0</vt:i4>
      </vt:variant>
      <vt:variant>
        <vt:i4>5</vt:i4>
      </vt:variant>
      <vt:variant>
        <vt:lpwstr/>
      </vt:variant>
      <vt:variant>
        <vt:lpwstr>_Toc111323120</vt:lpwstr>
      </vt:variant>
      <vt:variant>
        <vt:i4>1507379</vt:i4>
      </vt:variant>
      <vt:variant>
        <vt:i4>1241</vt:i4>
      </vt:variant>
      <vt:variant>
        <vt:i4>0</vt:i4>
      </vt:variant>
      <vt:variant>
        <vt:i4>5</vt:i4>
      </vt:variant>
      <vt:variant>
        <vt:lpwstr/>
      </vt:variant>
      <vt:variant>
        <vt:lpwstr>_Toc111323119</vt:lpwstr>
      </vt:variant>
      <vt:variant>
        <vt:i4>1507379</vt:i4>
      </vt:variant>
      <vt:variant>
        <vt:i4>1235</vt:i4>
      </vt:variant>
      <vt:variant>
        <vt:i4>0</vt:i4>
      </vt:variant>
      <vt:variant>
        <vt:i4>5</vt:i4>
      </vt:variant>
      <vt:variant>
        <vt:lpwstr/>
      </vt:variant>
      <vt:variant>
        <vt:lpwstr>_Toc111323118</vt:lpwstr>
      </vt:variant>
      <vt:variant>
        <vt:i4>1507379</vt:i4>
      </vt:variant>
      <vt:variant>
        <vt:i4>1229</vt:i4>
      </vt:variant>
      <vt:variant>
        <vt:i4>0</vt:i4>
      </vt:variant>
      <vt:variant>
        <vt:i4>5</vt:i4>
      </vt:variant>
      <vt:variant>
        <vt:lpwstr/>
      </vt:variant>
      <vt:variant>
        <vt:lpwstr>_Toc111323117</vt:lpwstr>
      </vt:variant>
      <vt:variant>
        <vt:i4>1507379</vt:i4>
      </vt:variant>
      <vt:variant>
        <vt:i4>1223</vt:i4>
      </vt:variant>
      <vt:variant>
        <vt:i4>0</vt:i4>
      </vt:variant>
      <vt:variant>
        <vt:i4>5</vt:i4>
      </vt:variant>
      <vt:variant>
        <vt:lpwstr/>
      </vt:variant>
      <vt:variant>
        <vt:lpwstr>_Toc111323116</vt:lpwstr>
      </vt:variant>
      <vt:variant>
        <vt:i4>1507379</vt:i4>
      </vt:variant>
      <vt:variant>
        <vt:i4>1217</vt:i4>
      </vt:variant>
      <vt:variant>
        <vt:i4>0</vt:i4>
      </vt:variant>
      <vt:variant>
        <vt:i4>5</vt:i4>
      </vt:variant>
      <vt:variant>
        <vt:lpwstr/>
      </vt:variant>
      <vt:variant>
        <vt:lpwstr>_Toc111323115</vt:lpwstr>
      </vt:variant>
      <vt:variant>
        <vt:i4>1507379</vt:i4>
      </vt:variant>
      <vt:variant>
        <vt:i4>1211</vt:i4>
      </vt:variant>
      <vt:variant>
        <vt:i4>0</vt:i4>
      </vt:variant>
      <vt:variant>
        <vt:i4>5</vt:i4>
      </vt:variant>
      <vt:variant>
        <vt:lpwstr/>
      </vt:variant>
      <vt:variant>
        <vt:lpwstr>_Toc111323114</vt:lpwstr>
      </vt:variant>
      <vt:variant>
        <vt:i4>1507379</vt:i4>
      </vt:variant>
      <vt:variant>
        <vt:i4>1205</vt:i4>
      </vt:variant>
      <vt:variant>
        <vt:i4>0</vt:i4>
      </vt:variant>
      <vt:variant>
        <vt:i4>5</vt:i4>
      </vt:variant>
      <vt:variant>
        <vt:lpwstr/>
      </vt:variant>
      <vt:variant>
        <vt:lpwstr>_Toc111323113</vt:lpwstr>
      </vt:variant>
      <vt:variant>
        <vt:i4>1507379</vt:i4>
      </vt:variant>
      <vt:variant>
        <vt:i4>1199</vt:i4>
      </vt:variant>
      <vt:variant>
        <vt:i4>0</vt:i4>
      </vt:variant>
      <vt:variant>
        <vt:i4>5</vt:i4>
      </vt:variant>
      <vt:variant>
        <vt:lpwstr/>
      </vt:variant>
      <vt:variant>
        <vt:lpwstr>_Toc111323112</vt:lpwstr>
      </vt:variant>
      <vt:variant>
        <vt:i4>1507379</vt:i4>
      </vt:variant>
      <vt:variant>
        <vt:i4>1193</vt:i4>
      </vt:variant>
      <vt:variant>
        <vt:i4>0</vt:i4>
      </vt:variant>
      <vt:variant>
        <vt:i4>5</vt:i4>
      </vt:variant>
      <vt:variant>
        <vt:lpwstr/>
      </vt:variant>
      <vt:variant>
        <vt:lpwstr>_Toc111323111</vt:lpwstr>
      </vt:variant>
      <vt:variant>
        <vt:i4>1507379</vt:i4>
      </vt:variant>
      <vt:variant>
        <vt:i4>1187</vt:i4>
      </vt:variant>
      <vt:variant>
        <vt:i4>0</vt:i4>
      </vt:variant>
      <vt:variant>
        <vt:i4>5</vt:i4>
      </vt:variant>
      <vt:variant>
        <vt:lpwstr/>
      </vt:variant>
      <vt:variant>
        <vt:lpwstr>_Toc111323110</vt:lpwstr>
      </vt:variant>
      <vt:variant>
        <vt:i4>1441843</vt:i4>
      </vt:variant>
      <vt:variant>
        <vt:i4>1181</vt:i4>
      </vt:variant>
      <vt:variant>
        <vt:i4>0</vt:i4>
      </vt:variant>
      <vt:variant>
        <vt:i4>5</vt:i4>
      </vt:variant>
      <vt:variant>
        <vt:lpwstr/>
      </vt:variant>
      <vt:variant>
        <vt:lpwstr>_Toc111323109</vt:lpwstr>
      </vt:variant>
      <vt:variant>
        <vt:i4>1441843</vt:i4>
      </vt:variant>
      <vt:variant>
        <vt:i4>1175</vt:i4>
      </vt:variant>
      <vt:variant>
        <vt:i4>0</vt:i4>
      </vt:variant>
      <vt:variant>
        <vt:i4>5</vt:i4>
      </vt:variant>
      <vt:variant>
        <vt:lpwstr/>
      </vt:variant>
      <vt:variant>
        <vt:lpwstr>_Toc111323108</vt:lpwstr>
      </vt:variant>
      <vt:variant>
        <vt:i4>1441843</vt:i4>
      </vt:variant>
      <vt:variant>
        <vt:i4>1169</vt:i4>
      </vt:variant>
      <vt:variant>
        <vt:i4>0</vt:i4>
      </vt:variant>
      <vt:variant>
        <vt:i4>5</vt:i4>
      </vt:variant>
      <vt:variant>
        <vt:lpwstr/>
      </vt:variant>
      <vt:variant>
        <vt:lpwstr>_Toc111323107</vt:lpwstr>
      </vt:variant>
      <vt:variant>
        <vt:i4>1441843</vt:i4>
      </vt:variant>
      <vt:variant>
        <vt:i4>1163</vt:i4>
      </vt:variant>
      <vt:variant>
        <vt:i4>0</vt:i4>
      </vt:variant>
      <vt:variant>
        <vt:i4>5</vt:i4>
      </vt:variant>
      <vt:variant>
        <vt:lpwstr/>
      </vt:variant>
      <vt:variant>
        <vt:lpwstr>_Toc111323106</vt:lpwstr>
      </vt:variant>
      <vt:variant>
        <vt:i4>1441843</vt:i4>
      </vt:variant>
      <vt:variant>
        <vt:i4>1157</vt:i4>
      </vt:variant>
      <vt:variant>
        <vt:i4>0</vt:i4>
      </vt:variant>
      <vt:variant>
        <vt:i4>5</vt:i4>
      </vt:variant>
      <vt:variant>
        <vt:lpwstr/>
      </vt:variant>
      <vt:variant>
        <vt:lpwstr>_Toc111323105</vt:lpwstr>
      </vt:variant>
      <vt:variant>
        <vt:i4>1441843</vt:i4>
      </vt:variant>
      <vt:variant>
        <vt:i4>1151</vt:i4>
      </vt:variant>
      <vt:variant>
        <vt:i4>0</vt:i4>
      </vt:variant>
      <vt:variant>
        <vt:i4>5</vt:i4>
      </vt:variant>
      <vt:variant>
        <vt:lpwstr/>
      </vt:variant>
      <vt:variant>
        <vt:lpwstr>_Toc111323104</vt:lpwstr>
      </vt:variant>
      <vt:variant>
        <vt:i4>1441843</vt:i4>
      </vt:variant>
      <vt:variant>
        <vt:i4>1145</vt:i4>
      </vt:variant>
      <vt:variant>
        <vt:i4>0</vt:i4>
      </vt:variant>
      <vt:variant>
        <vt:i4>5</vt:i4>
      </vt:variant>
      <vt:variant>
        <vt:lpwstr/>
      </vt:variant>
      <vt:variant>
        <vt:lpwstr>_Toc111323103</vt:lpwstr>
      </vt:variant>
      <vt:variant>
        <vt:i4>1441843</vt:i4>
      </vt:variant>
      <vt:variant>
        <vt:i4>1139</vt:i4>
      </vt:variant>
      <vt:variant>
        <vt:i4>0</vt:i4>
      </vt:variant>
      <vt:variant>
        <vt:i4>5</vt:i4>
      </vt:variant>
      <vt:variant>
        <vt:lpwstr/>
      </vt:variant>
      <vt:variant>
        <vt:lpwstr>_Toc111323102</vt:lpwstr>
      </vt:variant>
      <vt:variant>
        <vt:i4>1441843</vt:i4>
      </vt:variant>
      <vt:variant>
        <vt:i4>1133</vt:i4>
      </vt:variant>
      <vt:variant>
        <vt:i4>0</vt:i4>
      </vt:variant>
      <vt:variant>
        <vt:i4>5</vt:i4>
      </vt:variant>
      <vt:variant>
        <vt:lpwstr/>
      </vt:variant>
      <vt:variant>
        <vt:lpwstr>_Toc111323101</vt:lpwstr>
      </vt:variant>
      <vt:variant>
        <vt:i4>1441843</vt:i4>
      </vt:variant>
      <vt:variant>
        <vt:i4>1127</vt:i4>
      </vt:variant>
      <vt:variant>
        <vt:i4>0</vt:i4>
      </vt:variant>
      <vt:variant>
        <vt:i4>5</vt:i4>
      </vt:variant>
      <vt:variant>
        <vt:lpwstr/>
      </vt:variant>
      <vt:variant>
        <vt:lpwstr>_Toc111323100</vt:lpwstr>
      </vt:variant>
      <vt:variant>
        <vt:i4>2031666</vt:i4>
      </vt:variant>
      <vt:variant>
        <vt:i4>1121</vt:i4>
      </vt:variant>
      <vt:variant>
        <vt:i4>0</vt:i4>
      </vt:variant>
      <vt:variant>
        <vt:i4>5</vt:i4>
      </vt:variant>
      <vt:variant>
        <vt:lpwstr/>
      </vt:variant>
      <vt:variant>
        <vt:lpwstr>_Toc111323099</vt:lpwstr>
      </vt:variant>
      <vt:variant>
        <vt:i4>2031666</vt:i4>
      </vt:variant>
      <vt:variant>
        <vt:i4>1115</vt:i4>
      </vt:variant>
      <vt:variant>
        <vt:i4>0</vt:i4>
      </vt:variant>
      <vt:variant>
        <vt:i4>5</vt:i4>
      </vt:variant>
      <vt:variant>
        <vt:lpwstr/>
      </vt:variant>
      <vt:variant>
        <vt:lpwstr>_Toc111323098</vt:lpwstr>
      </vt:variant>
      <vt:variant>
        <vt:i4>2031666</vt:i4>
      </vt:variant>
      <vt:variant>
        <vt:i4>1109</vt:i4>
      </vt:variant>
      <vt:variant>
        <vt:i4>0</vt:i4>
      </vt:variant>
      <vt:variant>
        <vt:i4>5</vt:i4>
      </vt:variant>
      <vt:variant>
        <vt:lpwstr/>
      </vt:variant>
      <vt:variant>
        <vt:lpwstr>_Toc111323097</vt:lpwstr>
      </vt:variant>
      <vt:variant>
        <vt:i4>2031666</vt:i4>
      </vt:variant>
      <vt:variant>
        <vt:i4>1103</vt:i4>
      </vt:variant>
      <vt:variant>
        <vt:i4>0</vt:i4>
      </vt:variant>
      <vt:variant>
        <vt:i4>5</vt:i4>
      </vt:variant>
      <vt:variant>
        <vt:lpwstr/>
      </vt:variant>
      <vt:variant>
        <vt:lpwstr>_Toc111323096</vt:lpwstr>
      </vt:variant>
      <vt:variant>
        <vt:i4>2031666</vt:i4>
      </vt:variant>
      <vt:variant>
        <vt:i4>1097</vt:i4>
      </vt:variant>
      <vt:variant>
        <vt:i4>0</vt:i4>
      </vt:variant>
      <vt:variant>
        <vt:i4>5</vt:i4>
      </vt:variant>
      <vt:variant>
        <vt:lpwstr/>
      </vt:variant>
      <vt:variant>
        <vt:lpwstr>_Toc111323095</vt:lpwstr>
      </vt:variant>
      <vt:variant>
        <vt:i4>2031666</vt:i4>
      </vt:variant>
      <vt:variant>
        <vt:i4>1091</vt:i4>
      </vt:variant>
      <vt:variant>
        <vt:i4>0</vt:i4>
      </vt:variant>
      <vt:variant>
        <vt:i4>5</vt:i4>
      </vt:variant>
      <vt:variant>
        <vt:lpwstr/>
      </vt:variant>
      <vt:variant>
        <vt:lpwstr>_Toc111323094</vt:lpwstr>
      </vt:variant>
      <vt:variant>
        <vt:i4>2031666</vt:i4>
      </vt:variant>
      <vt:variant>
        <vt:i4>1085</vt:i4>
      </vt:variant>
      <vt:variant>
        <vt:i4>0</vt:i4>
      </vt:variant>
      <vt:variant>
        <vt:i4>5</vt:i4>
      </vt:variant>
      <vt:variant>
        <vt:lpwstr/>
      </vt:variant>
      <vt:variant>
        <vt:lpwstr>_Toc111323093</vt:lpwstr>
      </vt:variant>
      <vt:variant>
        <vt:i4>2031666</vt:i4>
      </vt:variant>
      <vt:variant>
        <vt:i4>1079</vt:i4>
      </vt:variant>
      <vt:variant>
        <vt:i4>0</vt:i4>
      </vt:variant>
      <vt:variant>
        <vt:i4>5</vt:i4>
      </vt:variant>
      <vt:variant>
        <vt:lpwstr/>
      </vt:variant>
      <vt:variant>
        <vt:lpwstr>_Toc111323092</vt:lpwstr>
      </vt:variant>
      <vt:variant>
        <vt:i4>2031666</vt:i4>
      </vt:variant>
      <vt:variant>
        <vt:i4>1073</vt:i4>
      </vt:variant>
      <vt:variant>
        <vt:i4>0</vt:i4>
      </vt:variant>
      <vt:variant>
        <vt:i4>5</vt:i4>
      </vt:variant>
      <vt:variant>
        <vt:lpwstr/>
      </vt:variant>
      <vt:variant>
        <vt:lpwstr>_Toc111323091</vt:lpwstr>
      </vt:variant>
      <vt:variant>
        <vt:i4>2031666</vt:i4>
      </vt:variant>
      <vt:variant>
        <vt:i4>1067</vt:i4>
      </vt:variant>
      <vt:variant>
        <vt:i4>0</vt:i4>
      </vt:variant>
      <vt:variant>
        <vt:i4>5</vt:i4>
      </vt:variant>
      <vt:variant>
        <vt:lpwstr/>
      </vt:variant>
      <vt:variant>
        <vt:lpwstr>_Toc111323090</vt:lpwstr>
      </vt:variant>
      <vt:variant>
        <vt:i4>1966130</vt:i4>
      </vt:variant>
      <vt:variant>
        <vt:i4>1061</vt:i4>
      </vt:variant>
      <vt:variant>
        <vt:i4>0</vt:i4>
      </vt:variant>
      <vt:variant>
        <vt:i4>5</vt:i4>
      </vt:variant>
      <vt:variant>
        <vt:lpwstr/>
      </vt:variant>
      <vt:variant>
        <vt:lpwstr>_Toc111323089</vt:lpwstr>
      </vt:variant>
      <vt:variant>
        <vt:i4>1966130</vt:i4>
      </vt:variant>
      <vt:variant>
        <vt:i4>1055</vt:i4>
      </vt:variant>
      <vt:variant>
        <vt:i4>0</vt:i4>
      </vt:variant>
      <vt:variant>
        <vt:i4>5</vt:i4>
      </vt:variant>
      <vt:variant>
        <vt:lpwstr/>
      </vt:variant>
      <vt:variant>
        <vt:lpwstr>_Toc111323088</vt:lpwstr>
      </vt:variant>
      <vt:variant>
        <vt:i4>1966130</vt:i4>
      </vt:variant>
      <vt:variant>
        <vt:i4>1049</vt:i4>
      </vt:variant>
      <vt:variant>
        <vt:i4>0</vt:i4>
      </vt:variant>
      <vt:variant>
        <vt:i4>5</vt:i4>
      </vt:variant>
      <vt:variant>
        <vt:lpwstr/>
      </vt:variant>
      <vt:variant>
        <vt:lpwstr>_Toc111323087</vt:lpwstr>
      </vt:variant>
      <vt:variant>
        <vt:i4>1966130</vt:i4>
      </vt:variant>
      <vt:variant>
        <vt:i4>1043</vt:i4>
      </vt:variant>
      <vt:variant>
        <vt:i4>0</vt:i4>
      </vt:variant>
      <vt:variant>
        <vt:i4>5</vt:i4>
      </vt:variant>
      <vt:variant>
        <vt:lpwstr/>
      </vt:variant>
      <vt:variant>
        <vt:lpwstr>_Toc111323086</vt:lpwstr>
      </vt:variant>
      <vt:variant>
        <vt:i4>1966130</vt:i4>
      </vt:variant>
      <vt:variant>
        <vt:i4>1037</vt:i4>
      </vt:variant>
      <vt:variant>
        <vt:i4>0</vt:i4>
      </vt:variant>
      <vt:variant>
        <vt:i4>5</vt:i4>
      </vt:variant>
      <vt:variant>
        <vt:lpwstr/>
      </vt:variant>
      <vt:variant>
        <vt:lpwstr>_Toc111323085</vt:lpwstr>
      </vt:variant>
      <vt:variant>
        <vt:i4>1966130</vt:i4>
      </vt:variant>
      <vt:variant>
        <vt:i4>1031</vt:i4>
      </vt:variant>
      <vt:variant>
        <vt:i4>0</vt:i4>
      </vt:variant>
      <vt:variant>
        <vt:i4>5</vt:i4>
      </vt:variant>
      <vt:variant>
        <vt:lpwstr/>
      </vt:variant>
      <vt:variant>
        <vt:lpwstr>_Toc111323084</vt:lpwstr>
      </vt:variant>
      <vt:variant>
        <vt:i4>1966130</vt:i4>
      </vt:variant>
      <vt:variant>
        <vt:i4>1025</vt:i4>
      </vt:variant>
      <vt:variant>
        <vt:i4>0</vt:i4>
      </vt:variant>
      <vt:variant>
        <vt:i4>5</vt:i4>
      </vt:variant>
      <vt:variant>
        <vt:lpwstr/>
      </vt:variant>
      <vt:variant>
        <vt:lpwstr>_Toc111323083</vt:lpwstr>
      </vt:variant>
      <vt:variant>
        <vt:i4>1966130</vt:i4>
      </vt:variant>
      <vt:variant>
        <vt:i4>1019</vt:i4>
      </vt:variant>
      <vt:variant>
        <vt:i4>0</vt:i4>
      </vt:variant>
      <vt:variant>
        <vt:i4>5</vt:i4>
      </vt:variant>
      <vt:variant>
        <vt:lpwstr/>
      </vt:variant>
      <vt:variant>
        <vt:lpwstr>_Toc111323082</vt:lpwstr>
      </vt:variant>
      <vt:variant>
        <vt:i4>1966130</vt:i4>
      </vt:variant>
      <vt:variant>
        <vt:i4>1013</vt:i4>
      </vt:variant>
      <vt:variant>
        <vt:i4>0</vt:i4>
      </vt:variant>
      <vt:variant>
        <vt:i4>5</vt:i4>
      </vt:variant>
      <vt:variant>
        <vt:lpwstr/>
      </vt:variant>
      <vt:variant>
        <vt:lpwstr>_Toc111323081</vt:lpwstr>
      </vt:variant>
      <vt:variant>
        <vt:i4>1966130</vt:i4>
      </vt:variant>
      <vt:variant>
        <vt:i4>1007</vt:i4>
      </vt:variant>
      <vt:variant>
        <vt:i4>0</vt:i4>
      </vt:variant>
      <vt:variant>
        <vt:i4>5</vt:i4>
      </vt:variant>
      <vt:variant>
        <vt:lpwstr/>
      </vt:variant>
      <vt:variant>
        <vt:lpwstr>_Toc111323080</vt:lpwstr>
      </vt:variant>
      <vt:variant>
        <vt:i4>1114162</vt:i4>
      </vt:variant>
      <vt:variant>
        <vt:i4>1001</vt:i4>
      </vt:variant>
      <vt:variant>
        <vt:i4>0</vt:i4>
      </vt:variant>
      <vt:variant>
        <vt:i4>5</vt:i4>
      </vt:variant>
      <vt:variant>
        <vt:lpwstr/>
      </vt:variant>
      <vt:variant>
        <vt:lpwstr>_Toc111323079</vt:lpwstr>
      </vt:variant>
      <vt:variant>
        <vt:i4>1114162</vt:i4>
      </vt:variant>
      <vt:variant>
        <vt:i4>995</vt:i4>
      </vt:variant>
      <vt:variant>
        <vt:i4>0</vt:i4>
      </vt:variant>
      <vt:variant>
        <vt:i4>5</vt:i4>
      </vt:variant>
      <vt:variant>
        <vt:lpwstr/>
      </vt:variant>
      <vt:variant>
        <vt:lpwstr>_Toc111323078</vt:lpwstr>
      </vt:variant>
      <vt:variant>
        <vt:i4>1114162</vt:i4>
      </vt:variant>
      <vt:variant>
        <vt:i4>989</vt:i4>
      </vt:variant>
      <vt:variant>
        <vt:i4>0</vt:i4>
      </vt:variant>
      <vt:variant>
        <vt:i4>5</vt:i4>
      </vt:variant>
      <vt:variant>
        <vt:lpwstr/>
      </vt:variant>
      <vt:variant>
        <vt:lpwstr>_Toc111323077</vt:lpwstr>
      </vt:variant>
      <vt:variant>
        <vt:i4>1114162</vt:i4>
      </vt:variant>
      <vt:variant>
        <vt:i4>983</vt:i4>
      </vt:variant>
      <vt:variant>
        <vt:i4>0</vt:i4>
      </vt:variant>
      <vt:variant>
        <vt:i4>5</vt:i4>
      </vt:variant>
      <vt:variant>
        <vt:lpwstr/>
      </vt:variant>
      <vt:variant>
        <vt:lpwstr>_Toc111323076</vt:lpwstr>
      </vt:variant>
      <vt:variant>
        <vt:i4>1114162</vt:i4>
      </vt:variant>
      <vt:variant>
        <vt:i4>977</vt:i4>
      </vt:variant>
      <vt:variant>
        <vt:i4>0</vt:i4>
      </vt:variant>
      <vt:variant>
        <vt:i4>5</vt:i4>
      </vt:variant>
      <vt:variant>
        <vt:lpwstr/>
      </vt:variant>
      <vt:variant>
        <vt:lpwstr>_Toc111323075</vt:lpwstr>
      </vt:variant>
      <vt:variant>
        <vt:i4>1114162</vt:i4>
      </vt:variant>
      <vt:variant>
        <vt:i4>971</vt:i4>
      </vt:variant>
      <vt:variant>
        <vt:i4>0</vt:i4>
      </vt:variant>
      <vt:variant>
        <vt:i4>5</vt:i4>
      </vt:variant>
      <vt:variant>
        <vt:lpwstr/>
      </vt:variant>
      <vt:variant>
        <vt:lpwstr>_Toc111323074</vt:lpwstr>
      </vt:variant>
      <vt:variant>
        <vt:i4>1114162</vt:i4>
      </vt:variant>
      <vt:variant>
        <vt:i4>965</vt:i4>
      </vt:variant>
      <vt:variant>
        <vt:i4>0</vt:i4>
      </vt:variant>
      <vt:variant>
        <vt:i4>5</vt:i4>
      </vt:variant>
      <vt:variant>
        <vt:lpwstr/>
      </vt:variant>
      <vt:variant>
        <vt:lpwstr>_Toc111323073</vt:lpwstr>
      </vt:variant>
      <vt:variant>
        <vt:i4>1114162</vt:i4>
      </vt:variant>
      <vt:variant>
        <vt:i4>959</vt:i4>
      </vt:variant>
      <vt:variant>
        <vt:i4>0</vt:i4>
      </vt:variant>
      <vt:variant>
        <vt:i4>5</vt:i4>
      </vt:variant>
      <vt:variant>
        <vt:lpwstr/>
      </vt:variant>
      <vt:variant>
        <vt:lpwstr>_Toc111323072</vt:lpwstr>
      </vt:variant>
      <vt:variant>
        <vt:i4>1114162</vt:i4>
      </vt:variant>
      <vt:variant>
        <vt:i4>953</vt:i4>
      </vt:variant>
      <vt:variant>
        <vt:i4>0</vt:i4>
      </vt:variant>
      <vt:variant>
        <vt:i4>5</vt:i4>
      </vt:variant>
      <vt:variant>
        <vt:lpwstr/>
      </vt:variant>
      <vt:variant>
        <vt:lpwstr>_Toc111323071</vt:lpwstr>
      </vt:variant>
      <vt:variant>
        <vt:i4>1114162</vt:i4>
      </vt:variant>
      <vt:variant>
        <vt:i4>947</vt:i4>
      </vt:variant>
      <vt:variant>
        <vt:i4>0</vt:i4>
      </vt:variant>
      <vt:variant>
        <vt:i4>5</vt:i4>
      </vt:variant>
      <vt:variant>
        <vt:lpwstr/>
      </vt:variant>
      <vt:variant>
        <vt:lpwstr>_Toc111323070</vt:lpwstr>
      </vt:variant>
      <vt:variant>
        <vt:i4>1048626</vt:i4>
      </vt:variant>
      <vt:variant>
        <vt:i4>941</vt:i4>
      </vt:variant>
      <vt:variant>
        <vt:i4>0</vt:i4>
      </vt:variant>
      <vt:variant>
        <vt:i4>5</vt:i4>
      </vt:variant>
      <vt:variant>
        <vt:lpwstr/>
      </vt:variant>
      <vt:variant>
        <vt:lpwstr>_Toc111323069</vt:lpwstr>
      </vt:variant>
      <vt:variant>
        <vt:i4>1048626</vt:i4>
      </vt:variant>
      <vt:variant>
        <vt:i4>935</vt:i4>
      </vt:variant>
      <vt:variant>
        <vt:i4>0</vt:i4>
      </vt:variant>
      <vt:variant>
        <vt:i4>5</vt:i4>
      </vt:variant>
      <vt:variant>
        <vt:lpwstr/>
      </vt:variant>
      <vt:variant>
        <vt:lpwstr>_Toc111323068</vt:lpwstr>
      </vt:variant>
      <vt:variant>
        <vt:i4>1048626</vt:i4>
      </vt:variant>
      <vt:variant>
        <vt:i4>929</vt:i4>
      </vt:variant>
      <vt:variant>
        <vt:i4>0</vt:i4>
      </vt:variant>
      <vt:variant>
        <vt:i4>5</vt:i4>
      </vt:variant>
      <vt:variant>
        <vt:lpwstr/>
      </vt:variant>
      <vt:variant>
        <vt:lpwstr>_Toc111323067</vt:lpwstr>
      </vt:variant>
      <vt:variant>
        <vt:i4>1048626</vt:i4>
      </vt:variant>
      <vt:variant>
        <vt:i4>923</vt:i4>
      </vt:variant>
      <vt:variant>
        <vt:i4>0</vt:i4>
      </vt:variant>
      <vt:variant>
        <vt:i4>5</vt:i4>
      </vt:variant>
      <vt:variant>
        <vt:lpwstr/>
      </vt:variant>
      <vt:variant>
        <vt:lpwstr>_Toc111323066</vt:lpwstr>
      </vt:variant>
      <vt:variant>
        <vt:i4>1048626</vt:i4>
      </vt:variant>
      <vt:variant>
        <vt:i4>917</vt:i4>
      </vt:variant>
      <vt:variant>
        <vt:i4>0</vt:i4>
      </vt:variant>
      <vt:variant>
        <vt:i4>5</vt:i4>
      </vt:variant>
      <vt:variant>
        <vt:lpwstr/>
      </vt:variant>
      <vt:variant>
        <vt:lpwstr>_Toc111323065</vt:lpwstr>
      </vt:variant>
      <vt:variant>
        <vt:i4>1048626</vt:i4>
      </vt:variant>
      <vt:variant>
        <vt:i4>911</vt:i4>
      </vt:variant>
      <vt:variant>
        <vt:i4>0</vt:i4>
      </vt:variant>
      <vt:variant>
        <vt:i4>5</vt:i4>
      </vt:variant>
      <vt:variant>
        <vt:lpwstr/>
      </vt:variant>
      <vt:variant>
        <vt:lpwstr>_Toc111323064</vt:lpwstr>
      </vt:variant>
      <vt:variant>
        <vt:i4>1048626</vt:i4>
      </vt:variant>
      <vt:variant>
        <vt:i4>905</vt:i4>
      </vt:variant>
      <vt:variant>
        <vt:i4>0</vt:i4>
      </vt:variant>
      <vt:variant>
        <vt:i4>5</vt:i4>
      </vt:variant>
      <vt:variant>
        <vt:lpwstr/>
      </vt:variant>
      <vt:variant>
        <vt:lpwstr>_Toc111323063</vt:lpwstr>
      </vt:variant>
      <vt:variant>
        <vt:i4>1048626</vt:i4>
      </vt:variant>
      <vt:variant>
        <vt:i4>899</vt:i4>
      </vt:variant>
      <vt:variant>
        <vt:i4>0</vt:i4>
      </vt:variant>
      <vt:variant>
        <vt:i4>5</vt:i4>
      </vt:variant>
      <vt:variant>
        <vt:lpwstr/>
      </vt:variant>
      <vt:variant>
        <vt:lpwstr>_Toc111323062</vt:lpwstr>
      </vt:variant>
      <vt:variant>
        <vt:i4>1048626</vt:i4>
      </vt:variant>
      <vt:variant>
        <vt:i4>893</vt:i4>
      </vt:variant>
      <vt:variant>
        <vt:i4>0</vt:i4>
      </vt:variant>
      <vt:variant>
        <vt:i4>5</vt:i4>
      </vt:variant>
      <vt:variant>
        <vt:lpwstr/>
      </vt:variant>
      <vt:variant>
        <vt:lpwstr>_Toc111323061</vt:lpwstr>
      </vt:variant>
      <vt:variant>
        <vt:i4>1048626</vt:i4>
      </vt:variant>
      <vt:variant>
        <vt:i4>887</vt:i4>
      </vt:variant>
      <vt:variant>
        <vt:i4>0</vt:i4>
      </vt:variant>
      <vt:variant>
        <vt:i4>5</vt:i4>
      </vt:variant>
      <vt:variant>
        <vt:lpwstr/>
      </vt:variant>
      <vt:variant>
        <vt:lpwstr>_Toc111323060</vt:lpwstr>
      </vt:variant>
      <vt:variant>
        <vt:i4>1245234</vt:i4>
      </vt:variant>
      <vt:variant>
        <vt:i4>881</vt:i4>
      </vt:variant>
      <vt:variant>
        <vt:i4>0</vt:i4>
      </vt:variant>
      <vt:variant>
        <vt:i4>5</vt:i4>
      </vt:variant>
      <vt:variant>
        <vt:lpwstr/>
      </vt:variant>
      <vt:variant>
        <vt:lpwstr>_Toc111323059</vt:lpwstr>
      </vt:variant>
      <vt:variant>
        <vt:i4>1245234</vt:i4>
      </vt:variant>
      <vt:variant>
        <vt:i4>875</vt:i4>
      </vt:variant>
      <vt:variant>
        <vt:i4>0</vt:i4>
      </vt:variant>
      <vt:variant>
        <vt:i4>5</vt:i4>
      </vt:variant>
      <vt:variant>
        <vt:lpwstr/>
      </vt:variant>
      <vt:variant>
        <vt:lpwstr>_Toc111323058</vt:lpwstr>
      </vt:variant>
      <vt:variant>
        <vt:i4>1245234</vt:i4>
      </vt:variant>
      <vt:variant>
        <vt:i4>869</vt:i4>
      </vt:variant>
      <vt:variant>
        <vt:i4>0</vt:i4>
      </vt:variant>
      <vt:variant>
        <vt:i4>5</vt:i4>
      </vt:variant>
      <vt:variant>
        <vt:lpwstr/>
      </vt:variant>
      <vt:variant>
        <vt:lpwstr>_Toc111323057</vt:lpwstr>
      </vt:variant>
      <vt:variant>
        <vt:i4>1245234</vt:i4>
      </vt:variant>
      <vt:variant>
        <vt:i4>863</vt:i4>
      </vt:variant>
      <vt:variant>
        <vt:i4>0</vt:i4>
      </vt:variant>
      <vt:variant>
        <vt:i4>5</vt:i4>
      </vt:variant>
      <vt:variant>
        <vt:lpwstr/>
      </vt:variant>
      <vt:variant>
        <vt:lpwstr>_Toc111323056</vt:lpwstr>
      </vt:variant>
      <vt:variant>
        <vt:i4>1245234</vt:i4>
      </vt:variant>
      <vt:variant>
        <vt:i4>857</vt:i4>
      </vt:variant>
      <vt:variant>
        <vt:i4>0</vt:i4>
      </vt:variant>
      <vt:variant>
        <vt:i4>5</vt:i4>
      </vt:variant>
      <vt:variant>
        <vt:lpwstr/>
      </vt:variant>
      <vt:variant>
        <vt:lpwstr>_Toc111323055</vt:lpwstr>
      </vt:variant>
      <vt:variant>
        <vt:i4>1245234</vt:i4>
      </vt:variant>
      <vt:variant>
        <vt:i4>851</vt:i4>
      </vt:variant>
      <vt:variant>
        <vt:i4>0</vt:i4>
      </vt:variant>
      <vt:variant>
        <vt:i4>5</vt:i4>
      </vt:variant>
      <vt:variant>
        <vt:lpwstr/>
      </vt:variant>
      <vt:variant>
        <vt:lpwstr>_Toc111323054</vt:lpwstr>
      </vt:variant>
      <vt:variant>
        <vt:i4>1245234</vt:i4>
      </vt:variant>
      <vt:variant>
        <vt:i4>845</vt:i4>
      </vt:variant>
      <vt:variant>
        <vt:i4>0</vt:i4>
      </vt:variant>
      <vt:variant>
        <vt:i4>5</vt:i4>
      </vt:variant>
      <vt:variant>
        <vt:lpwstr/>
      </vt:variant>
      <vt:variant>
        <vt:lpwstr>_Toc111323053</vt:lpwstr>
      </vt:variant>
      <vt:variant>
        <vt:i4>1245234</vt:i4>
      </vt:variant>
      <vt:variant>
        <vt:i4>839</vt:i4>
      </vt:variant>
      <vt:variant>
        <vt:i4>0</vt:i4>
      </vt:variant>
      <vt:variant>
        <vt:i4>5</vt:i4>
      </vt:variant>
      <vt:variant>
        <vt:lpwstr/>
      </vt:variant>
      <vt:variant>
        <vt:lpwstr>_Toc111323052</vt:lpwstr>
      </vt:variant>
      <vt:variant>
        <vt:i4>1245234</vt:i4>
      </vt:variant>
      <vt:variant>
        <vt:i4>833</vt:i4>
      </vt:variant>
      <vt:variant>
        <vt:i4>0</vt:i4>
      </vt:variant>
      <vt:variant>
        <vt:i4>5</vt:i4>
      </vt:variant>
      <vt:variant>
        <vt:lpwstr/>
      </vt:variant>
      <vt:variant>
        <vt:lpwstr>_Toc111323051</vt:lpwstr>
      </vt:variant>
      <vt:variant>
        <vt:i4>1245234</vt:i4>
      </vt:variant>
      <vt:variant>
        <vt:i4>827</vt:i4>
      </vt:variant>
      <vt:variant>
        <vt:i4>0</vt:i4>
      </vt:variant>
      <vt:variant>
        <vt:i4>5</vt:i4>
      </vt:variant>
      <vt:variant>
        <vt:lpwstr/>
      </vt:variant>
      <vt:variant>
        <vt:lpwstr>_Toc111323050</vt:lpwstr>
      </vt:variant>
      <vt:variant>
        <vt:i4>1179698</vt:i4>
      </vt:variant>
      <vt:variant>
        <vt:i4>821</vt:i4>
      </vt:variant>
      <vt:variant>
        <vt:i4>0</vt:i4>
      </vt:variant>
      <vt:variant>
        <vt:i4>5</vt:i4>
      </vt:variant>
      <vt:variant>
        <vt:lpwstr/>
      </vt:variant>
      <vt:variant>
        <vt:lpwstr>_Toc111323049</vt:lpwstr>
      </vt:variant>
      <vt:variant>
        <vt:i4>1179698</vt:i4>
      </vt:variant>
      <vt:variant>
        <vt:i4>815</vt:i4>
      </vt:variant>
      <vt:variant>
        <vt:i4>0</vt:i4>
      </vt:variant>
      <vt:variant>
        <vt:i4>5</vt:i4>
      </vt:variant>
      <vt:variant>
        <vt:lpwstr/>
      </vt:variant>
      <vt:variant>
        <vt:lpwstr>_Toc111323048</vt:lpwstr>
      </vt:variant>
      <vt:variant>
        <vt:i4>1179698</vt:i4>
      </vt:variant>
      <vt:variant>
        <vt:i4>809</vt:i4>
      </vt:variant>
      <vt:variant>
        <vt:i4>0</vt:i4>
      </vt:variant>
      <vt:variant>
        <vt:i4>5</vt:i4>
      </vt:variant>
      <vt:variant>
        <vt:lpwstr/>
      </vt:variant>
      <vt:variant>
        <vt:lpwstr>_Toc111323047</vt:lpwstr>
      </vt:variant>
      <vt:variant>
        <vt:i4>1179698</vt:i4>
      </vt:variant>
      <vt:variant>
        <vt:i4>803</vt:i4>
      </vt:variant>
      <vt:variant>
        <vt:i4>0</vt:i4>
      </vt:variant>
      <vt:variant>
        <vt:i4>5</vt:i4>
      </vt:variant>
      <vt:variant>
        <vt:lpwstr/>
      </vt:variant>
      <vt:variant>
        <vt:lpwstr>_Toc111323046</vt:lpwstr>
      </vt:variant>
      <vt:variant>
        <vt:i4>1179698</vt:i4>
      </vt:variant>
      <vt:variant>
        <vt:i4>797</vt:i4>
      </vt:variant>
      <vt:variant>
        <vt:i4>0</vt:i4>
      </vt:variant>
      <vt:variant>
        <vt:i4>5</vt:i4>
      </vt:variant>
      <vt:variant>
        <vt:lpwstr/>
      </vt:variant>
      <vt:variant>
        <vt:lpwstr>_Toc111323045</vt:lpwstr>
      </vt:variant>
      <vt:variant>
        <vt:i4>1179698</vt:i4>
      </vt:variant>
      <vt:variant>
        <vt:i4>791</vt:i4>
      </vt:variant>
      <vt:variant>
        <vt:i4>0</vt:i4>
      </vt:variant>
      <vt:variant>
        <vt:i4>5</vt:i4>
      </vt:variant>
      <vt:variant>
        <vt:lpwstr/>
      </vt:variant>
      <vt:variant>
        <vt:lpwstr>_Toc111323044</vt:lpwstr>
      </vt:variant>
      <vt:variant>
        <vt:i4>1179698</vt:i4>
      </vt:variant>
      <vt:variant>
        <vt:i4>785</vt:i4>
      </vt:variant>
      <vt:variant>
        <vt:i4>0</vt:i4>
      </vt:variant>
      <vt:variant>
        <vt:i4>5</vt:i4>
      </vt:variant>
      <vt:variant>
        <vt:lpwstr/>
      </vt:variant>
      <vt:variant>
        <vt:lpwstr>_Toc111323043</vt:lpwstr>
      </vt:variant>
      <vt:variant>
        <vt:i4>1179698</vt:i4>
      </vt:variant>
      <vt:variant>
        <vt:i4>779</vt:i4>
      </vt:variant>
      <vt:variant>
        <vt:i4>0</vt:i4>
      </vt:variant>
      <vt:variant>
        <vt:i4>5</vt:i4>
      </vt:variant>
      <vt:variant>
        <vt:lpwstr/>
      </vt:variant>
      <vt:variant>
        <vt:lpwstr>_Toc111323042</vt:lpwstr>
      </vt:variant>
      <vt:variant>
        <vt:i4>1179698</vt:i4>
      </vt:variant>
      <vt:variant>
        <vt:i4>773</vt:i4>
      </vt:variant>
      <vt:variant>
        <vt:i4>0</vt:i4>
      </vt:variant>
      <vt:variant>
        <vt:i4>5</vt:i4>
      </vt:variant>
      <vt:variant>
        <vt:lpwstr/>
      </vt:variant>
      <vt:variant>
        <vt:lpwstr>_Toc111323041</vt:lpwstr>
      </vt:variant>
      <vt:variant>
        <vt:i4>1179698</vt:i4>
      </vt:variant>
      <vt:variant>
        <vt:i4>767</vt:i4>
      </vt:variant>
      <vt:variant>
        <vt:i4>0</vt:i4>
      </vt:variant>
      <vt:variant>
        <vt:i4>5</vt:i4>
      </vt:variant>
      <vt:variant>
        <vt:lpwstr/>
      </vt:variant>
      <vt:variant>
        <vt:lpwstr>_Toc111323040</vt:lpwstr>
      </vt:variant>
      <vt:variant>
        <vt:i4>1376306</vt:i4>
      </vt:variant>
      <vt:variant>
        <vt:i4>761</vt:i4>
      </vt:variant>
      <vt:variant>
        <vt:i4>0</vt:i4>
      </vt:variant>
      <vt:variant>
        <vt:i4>5</vt:i4>
      </vt:variant>
      <vt:variant>
        <vt:lpwstr/>
      </vt:variant>
      <vt:variant>
        <vt:lpwstr>_Toc111323039</vt:lpwstr>
      </vt:variant>
      <vt:variant>
        <vt:i4>1376306</vt:i4>
      </vt:variant>
      <vt:variant>
        <vt:i4>755</vt:i4>
      </vt:variant>
      <vt:variant>
        <vt:i4>0</vt:i4>
      </vt:variant>
      <vt:variant>
        <vt:i4>5</vt:i4>
      </vt:variant>
      <vt:variant>
        <vt:lpwstr/>
      </vt:variant>
      <vt:variant>
        <vt:lpwstr>_Toc111323038</vt:lpwstr>
      </vt:variant>
      <vt:variant>
        <vt:i4>1376306</vt:i4>
      </vt:variant>
      <vt:variant>
        <vt:i4>749</vt:i4>
      </vt:variant>
      <vt:variant>
        <vt:i4>0</vt:i4>
      </vt:variant>
      <vt:variant>
        <vt:i4>5</vt:i4>
      </vt:variant>
      <vt:variant>
        <vt:lpwstr/>
      </vt:variant>
      <vt:variant>
        <vt:lpwstr>_Toc111323037</vt:lpwstr>
      </vt:variant>
      <vt:variant>
        <vt:i4>1376306</vt:i4>
      </vt:variant>
      <vt:variant>
        <vt:i4>743</vt:i4>
      </vt:variant>
      <vt:variant>
        <vt:i4>0</vt:i4>
      </vt:variant>
      <vt:variant>
        <vt:i4>5</vt:i4>
      </vt:variant>
      <vt:variant>
        <vt:lpwstr/>
      </vt:variant>
      <vt:variant>
        <vt:lpwstr>_Toc111323036</vt:lpwstr>
      </vt:variant>
      <vt:variant>
        <vt:i4>1376306</vt:i4>
      </vt:variant>
      <vt:variant>
        <vt:i4>737</vt:i4>
      </vt:variant>
      <vt:variant>
        <vt:i4>0</vt:i4>
      </vt:variant>
      <vt:variant>
        <vt:i4>5</vt:i4>
      </vt:variant>
      <vt:variant>
        <vt:lpwstr/>
      </vt:variant>
      <vt:variant>
        <vt:lpwstr>_Toc111323035</vt:lpwstr>
      </vt:variant>
      <vt:variant>
        <vt:i4>1376306</vt:i4>
      </vt:variant>
      <vt:variant>
        <vt:i4>731</vt:i4>
      </vt:variant>
      <vt:variant>
        <vt:i4>0</vt:i4>
      </vt:variant>
      <vt:variant>
        <vt:i4>5</vt:i4>
      </vt:variant>
      <vt:variant>
        <vt:lpwstr/>
      </vt:variant>
      <vt:variant>
        <vt:lpwstr>_Toc111323034</vt:lpwstr>
      </vt:variant>
      <vt:variant>
        <vt:i4>1376306</vt:i4>
      </vt:variant>
      <vt:variant>
        <vt:i4>725</vt:i4>
      </vt:variant>
      <vt:variant>
        <vt:i4>0</vt:i4>
      </vt:variant>
      <vt:variant>
        <vt:i4>5</vt:i4>
      </vt:variant>
      <vt:variant>
        <vt:lpwstr/>
      </vt:variant>
      <vt:variant>
        <vt:lpwstr>_Toc111323033</vt:lpwstr>
      </vt:variant>
      <vt:variant>
        <vt:i4>1376306</vt:i4>
      </vt:variant>
      <vt:variant>
        <vt:i4>719</vt:i4>
      </vt:variant>
      <vt:variant>
        <vt:i4>0</vt:i4>
      </vt:variant>
      <vt:variant>
        <vt:i4>5</vt:i4>
      </vt:variant>
      <vt:variant>
        <vt:lpwstr/>
      </vt:variant>
      <vt:variant>
        <vt:lpwstr>_Toc111323032</vt:lpwstr>
      </vt:variant>
      <vt:variant>
        <vt:i4>1376306</vt:i4>
      </vt:variant>
      <vt:variant>
        <vt:i4>713</vt:i4>
      </vt:variant>
      <vt:variant>
        <vt:i4>0</vt:i4>
      </vt:variant>
      <vt:variant>
        <vt:i4>5</vt:i4>
      </vt:variant>
      <vt:variant>
        <vt:lpwstr/>
      </vt:variant>
      <vt:variant>
        <vt:lpwstr>_Toc111323031</vt:lpwstr>
      </vt:variant>
      <vt:variant>
        <vt:i4>1376306</vt:i4>
      </vt:variant>
      <vt:variant>
        <vt:i4>707</vt:i4>
      </vt:variant>
      <vt:variant>
        <vt:i4>0</vt:i4>
      </vt:variant>
      <vt:variant>
        <vt:i4>5</vt:i4>
      </vt:variant>
      <vt:variant>
        <vt:lpwstr/>
      </vt:variant>
      <vt:variant>
        <vt:lpwstr>_Toc111323030</vt:lpwstr>
      </vt:variant>
      <vt:variant>
        <vt:i4>1310770</vt:i4>
      </vt:variant>
      <vt:variant>
        <vt:i4>701</vt:i4>
      </vt:variant>
      <vt:variant>
        <vt:i4>0</vt:i4>
      </vt:variant>
      <vt:variant>
        <vt:i4>5</vt:i4>
      </vt:variant>
      <vt:variant>
        <vt:lpwstr/>
      </vt:variant>
      <vt:variant>
        <vt:lpwstr>_Toc111323029</vt:lpwstr>
      </vt:variant>
      <vt:variant>
        <vt:i4>1310770</vt:i4>
      </vt:variant>
      <vt:variant>
        <vt:i4>695</vt:i4>
      </vt:variant>
      <vt:variant>
        <vt:i4>0</vt:i4>
      </vt:variant>
      <vt:variant>
        <vt:i4>5</vt:i4>
      </vt:variant>
      <vt:variant>
        <vt:lpwstr/>
      </vt:variant>
      <vt:variant>
        <vt:lpwstr>_Toc111323028</vt:lpwstr>
      </vt:variant>
      <vt:variant>
        <vt:i4>1310770</vt:i4>
      </vt:variant>
      <vt:variant>
        <vt:i4>689</vt:i4>
      </vt:variant>
      <vt:variant>
        <vt:i4>0</vt:i4>
      </vt:variant>
      <vt:variant>
        <vt:i4>5</vt:i4>
      </vt:variant>
      <vt:variant>
        <vt:lpwstr/>
      </vt:variant>
      <vt:variant>
        <vt:lpwstr>_Toc111323027</vt:lpwstr>
      </vt:variant>
      <vt:variant>
        <vt:i4>1310770</vt:i4>
      </vt:variant>
      <vt:variant>
        <vt:i4>683</vt:i4>
      </vt:variant>
      <vt:variant>
        <vt:i4>0</vt:i4>
      </vt:variant>
      <vt:variant>
        <vt:i4>5</vt:i4>
      </vt:variant>
      <vt:variant>
        <vt:lpwstr/>
      </vt:variant>
      <vt:variant>
        <vt:lpwstr>_Toc111323026</vt:lpwstr>
      </vt:variant>
      <vt:variant>
        <vt:i4>1310770</vt:i4>
      </vt:variant>
      <vt:variant>
        <vt:i4>677</vt:i4>
      </vt:variant>
      <vt:variant>
        <vt:i4>0</vt:i4>
      </vt:variant>
      <vt:variant>
        <vt:i4>5</vt:i4>
      </vt:variant>
      <vt:variant>
        <vt:lpwstr/>
      </vt:variant>
      <vt:variant>
        <vt:lpwstr>_Toc111323025</vt:lpwstr>
      </vt:variant>
      <vt:variant>
        <vt:i4>1310770</vt:i4>
      </vt:variant>
      <vt:variant>
        <vt:i4>671</vt:i4>
      </vt:variant>
      <vt:variant>
        <vt:i4>0</vt:i4>
      </vt:variant>
      <vt:variant>
        <vt:i4>5</vt:i4>
      </vt:variant>
      <vt:variant>
        <vt:lpwstr/>
      </vt:variant>
      <vt:variant>
        <vt:lpwstr>_Toc111323024</vt:lpwstr>
      </vt:variant>
      <vt:variant>
        <vt:i4>1310770</vt:i4>
      </vt:variant>
      <vt:variant>
        <vt:i4>665</vt:i4>
      </vt:variant>
      <vt:variant>
        <vt:i4>0</vt:i4>
      </vt:variant>
      <vt:variant>
        <vt:i4>5</vt:i4>
      </vt:variant>
      <vt:variant>
        <vt:lpwstr/>
      </vt:variant>
      <vt:variant>
        <vt:lpwstr>_Toc111323023</vt:lpwstr>
      </vt:variant>
      <vt:variant>
        <vt:i4>1310770</vt:i4>
      </vt:variant>
      <vt:variant>
        <vt:i4>659</vt:i4>
      </vt:variant>
      <vt:variant>
        <vt:i4>0</vt:i4>
      </vt:variant>
      <vt:variant>
        <vt:i4>5</vt:i4>
      </vt:variant>
      <vt:variant>
        <vt:lpwstr/>
      </vt:variant>
      <vt:variant>
        <vt:lpwstr>_Toc111323022</vt:lpwstr>
      </vt:variant>
      <vt:variant>
        <vt:i4>1310770</vt:i4>
      </vt:variant>
      <vt:variant>
        <vt:i4>653</vt:i4>
      </vt:variant>
      <vt:variant>
        <vt:i4>0</vt:i4>
      </vt:variant>
      <vt:variant>
        <vt:i4>5</vt:i4>
      </vt:variant>
      <vt:variant>
        <vt:lpwstr/>
      </vt:variant>
      <vt:variant>
        <vt:lpwstr>_Toc111323021</vt:lpwstr>
      </vt:variant>
      <vt:variant>
        <vt:i4>1310770</vt:i4>
      </vt:variant>
      <vt:variant>
        <vt:i4>647</vt:i4>
      </vt:variant>
      <vt:variant>
        <vt:i4>0</vt:i4>
      </vt:variant>
      <vt:variant>
        <vt:i4>5</vt:i4>
      </vt:variant>
      <vt:variant>
        <vt:lpwstr/>
      </vt:variant>
      <vt:variant>
        <vt:lpwstr>_Toc111323020</vt:lpwstr>
      </vt:variant>
      <vt:variant>
        <vt:i4>1507378</vt:i4>
      </vt:variant>
      <vt:variant>
        <vt:i4>641</vt:i4>
      </vt:variant>
      <vt:variant>
        <vt:i4>0</vt:i4>
      </vt:variant>
      <vt:variant>
        <vt:i4>5</vt:i4>
      </vt:variant>
      <vt:variant>
        <vt:lpwstr/>
      </vt:variant>
      <vt:variant>
        <vt:lpwstr>_Toc111323019</vt:lpwstr>
      </vt:variant>
      <vt:variant>
        <vt:i4>1507378</vt:i4>
      </vt:variant>
      <vt:variant>
        <vt:i4>635</vt:i4>
      </vt:variant>
      <vt:variant>
        <vt:i4>0</vt:i4>
      </vt:variant>
      <vt:variant>
        <vt:i4>5</vt:i4>
      </vt:variant>
      <vt:variant>
        <vt:lpwstr/>
      </vt:variant>
      <vt:variant>
        <vt:lpwstr>_Toc111323018</vt:lpwstr>
      </vt:variant>
      <vt:variant>
        <vt:i4>1507378</vt:i4>
      </vt:variant>
      <vt:variant>
        <vt:i4>629</vt:i4>
      </vt:variant>
      <vt:variant>
        <vt:i4>0</vt:i4>
      </vt:variant>
      <vt:variant>
        <vt:i4>5</vt:i4>
      </vt:variant>
      <vt:variant>
        <vt:lpwstr/>
      </vt:variant>
      <vt:variant>
        <vt:lpwstr>_Toc111323017</vt:lpwstr>
      </vt:variant>
      <vt:variant>
        <vt:i4>1507378</vt:i4>
      </vt:variant>
      <vt:variant>
        <vt:i4>623</vt:i4>
      </vt:variant>
      <vt:variant>
        <vt:i4>0</vt:i4>
      </vt:variant>
      <vt:variant>
        <vt:i4>5</vt:i4>
      </vt:variant>
      <vt:variant>
        <vt:lpwstr/>
      </vt:variant>
      <vt:variant>
        <vt:lpwstr>_Toc111323016</vt:lpwstr>
      </vt:variant>
      <vt:variant>
        <vt:i4>1507378</vt:i4>
      </vt:variant>
      <vt:variant>
        <vt:i4>617</vt:i4>
      </vt:variant>
      <vt:variant>
        <vt:i4>0</vt:i4>
      </vt:variant>
      <vt:variant>
        <vt:i4>5</vt:i4>
      </vt:variant>
      <vt:variant>
        <vt:lpwstr/>
      </vt:variant>
      <vt:variant>
        <vt:lpwstr>_Toc111323015</vt:lpwstr>
      </vt:variant>
      <vt:variant>
        <vt:i4>1507378</vt:i4>
      </vt:variant>
      <vt:variant>
        <vt:i4>611</vt:i4>
      </vt:variant>
      <vt:variant>
        <vt:i4>0</vt:i4>
      </vt:variant>
      <vt:variant>
        <vt:i4>5</vt:i4>
      </vt:variant>
      <vt:variant>
        <vt:lpwstr/>
      </vt:variant>
      <vt:variant>
        <vt:lpwstr>_Toc111323014</vt:lpwstr>
      </vt:variant>
      <vt:variant>
        <vt:i4>1507378</vt:i4>
      </vt:variant>
      <vt:variant>
        <vt:i4>605</vt:i4>
      </vt:variant>
      <vt:variant>
        <vt:i4>0</vt:i4>
      </vt:variant>
      <vt:variant>
        <vt:i4>5</vt:i4>
      </vt:variant>
      <vt:variant>
        <vt:lpwstr/>
      </vt:variant>
      <vt:variant>
        <vt:lpwstr>_Toc111323013</vt:lpwstr>
      </vt:variant>
      <vt:variant>
        <vt:i4>1507378</vt:i4>
      </vt:variant>
      <vt:variant>
        <vt:i4>599</vt:i4>
      </vt:variant>
      <vt:variant>
        <vt:i4>0</vt:i4>
      </vt:variant>
      <vt:variant>
        <vt:i4>5</vt:i4>
      </vt:variant>
      <vt:variant>
        <vt:lpwstr/>
      </vt:variant>
      <vt:variant>
        <vt:lpwstr>_Toc111323012</vt:lpwstr>
      </vt:variant>
      <vt:variant>
        <vt:i4>1507378</vt:i4>
      </vt:variant>
      <vt:variant>
        <vt:i4>593</vt:i4>
      </vt:variant>
      <vt:variant>
        <vt:i4>0</vt:i4>
      </vt:variant>
      <vt:variant>
        <vt:i4>5</vt:i4>
      </vt:variant>
      <vt:variant>
        <vt:lpwstr/>
      </vt:variant>
      <vt:variant>
        <vt:lpwstr>_Toc111323011</vt:lpwstr>
      </vt:variant>
      <vt:variant>
        <vt:i4>1507378</vt:i4>
      </vt:variant>
      <vt:variant>
        <vt:i4>587</vt:i4>
      </vt:variant>
      <vt:variant>
        <vt:i4>0</vt:i4>
      </vt:variant>
      <vt:variant>
        <vt:i4>5</vt:i4>
      </vt:variant>
      <vt:variant>
        <vt:lpwstr/>
      </vt:variant>
      <vt:variant>
        <vt:lpwstr>_Toc111323010</vt:lpwstr>
      </vt:variant>
      <vt:variant>
        <vt:i4>1441842</vt:i4>
      </vt:variant>
      <vt:variant>
        <vt:i4>581</vt:i4>
      </vt:variant>
      <vt:variant>
        <vt:i4>0</vt:i4>
      </vt:variant>
      <vt:variant>
        <vt:i4>5</vt:i4>
      </vt:variant>
      <vt:variant>
        <vt:lpwstr/>
      </vt:variant>
      <vt:variant>
        <vt:lpwstr>_Toc111323009</vt:lpwstr>
      </vt:variant>
      <vt:variant>
        <vt:i4>1441842</vt:i4>
      </vt:variant>
      <vt:variant>
        <vt:i4>575</vt:i4>
      </vt:variant>
      <vt:variant>
        <vt:i4>0</vt:i4>
      </vt:variant>
      <vt:variant>
        <vt:i4>5</vt:i4>
      </vt:variant>
      <vt:variant>
        <vt:lpwstr/>
      </vt:variant>
      <vt:variant>
        <vt:lpwstr>_Toc111323008</vt:lpwstr>
      </vt:variant>
      <vt:variant>
        <vt:i4>1441842</vt:i4>
      </vt:variant>
      <vt:variant>
        <vt:i4>569</vt:i4>
      </vt:variant>
      <vt:variant>
        <vt:i4>0</vt:i4>
      </vt:variant>
      <vt:variant>
        <vt:i4>5</vt:i4>
      </vt:variant>
      <vt:variant>
        <vt:lpwstr/>
      </vt:variant>
      <vt:variant>
        <vt:lpwstr>_Toc111323007</vt:lpwstr>
      </vt:variant>
      <vt:variant>
        <vt:i4>1441842</vt:i4>
      </vt:variant>
      <vt:variant>
        <vt:i4>560</vt:i4>
      </vt:variant>
      <vt:variant>
        <vt:i4>0</vt:i4>
      </vt:variant>
      <vt:variant>
        <vt:i4>5</vt:i4>
      </vt:variant>
      <vt:variant>
        <vt:lpwstr/>
      </vt:variant>
      <vt:variant>
        <vt:lpwstr>_Toc111323006</vt:lpwstr>
      </vt:variant>
      <vt:variant>
        <vt:i4>1441842</vt:i4>
      </vt:variant>
      <vt:variant>
        <vt:i4>551</vt:i4>
      </vt:variant>
      <vt:variant>
        <vt:i4>0</vt:i4>
      </vt:variant>
      <vt:variant>
        <vt:i4>5</vt:i4>
      </vt:variant>
      <vt:variant>
        <vt:lpwstr/>
      </vt:variant>
      <vt:variant>
        <vt:lpwstr>_Toc111323005</vt:lpwstr>
      </vt:variant>
      <vt:variant>
        <vt:i4>1441842</vt:i4>
      </vt:variant>
      <vt:variant>
        <vt:i4>545</vt:i4>
      </vt:variant>
      <vt:variant>
        <vt:i4>0</vt:i4>
      </vt:variant>
      <vt:variant>
        <vt:i4>5</vt:i4>
      </vt:variant>
      <vt:variant>
        <vt:lpwstr/>
      </vt:variant>
      <vt:variant>
        <vt:lpwstr>_Toc111323004</vt:lpwstr>
      </vt:variant>
      <vt:variant>
        <vt:i4>1441842</vt:i4>
      </vt:variant>
      <vt:variant>
        <vt:i4>539</vt:i4>
      </vt:variant>
      <vt:variant>
        <vt:i4>0</vt:i4>
      </vt:variant>
      <vt:variant>
        <vt:i4>5</vt:i4>
      </vt:variant>
      <vt:variant>
        <vt:lpwstr/>
      </vt:variant>
      <vt:variant>
        <vt:lpwstr>_Toc111323003</vt:lpwstr>
      </vt:variant>
      <vt:variant>
        <vt:i4>1441842</vt:i4>
      </vt:variant>
      <vt:variant>
        <vt:i4>533</vt:i4>
      </vt:variant>
      <vt:variant>
        <vt:i4>0</vt:i4>
      </vt:variant>
      <vt:variant>
        <vt:i4>5</vt:i4>
      </vt:variant>
      <vt:variant>
        <vt:lpwstr/>
      </vt:variant>
      <vt:variant>
        <vt:lpwstr>_Toc111323002</vt:lpwstr>
      </vt:variant>
      <vt:variant>
        <vt:i4>1441842</vt:i4>
      </vt:variant>
      <vt:variant>
        <vt:i4>527</vt:i4>
      </vt:variant>
      <vt:variant>
        <vt:i4>0</vt:i4>
      </vt:variant>
      <vt:variant>
        <vt:i4>5</vt:i4>
      </vt:variant>
      <vt:variant>
        <vt:lpwstr/>
      </vt:variant>
      <vt:variant>
        <vt:lpwstr>_Toc111323001</vt:lpwstr>
      </vt:variant>
      <vt:variant>
        <vt:i4>1441842</vt:i4>
      </vt:variant>
      <vt:variant>
        <vt:i4>521</vt:i4>
      </vt:variant>
      <vt:variant>
        <vt:i4>0</vt:i4>
      </vt:variant>
      <vt:variant>
        <vt:i4>5</vt:i4>
      </vt:variant>
      <vt:variant>
        <vt:lpwstr/>
      </vt:variant>
      <vt:variant>
        <vt:lpwstr>_Toc111323000</vt:lpwstr>
      </vt:variant>
      <vt:variant>
        <vt:i4>1966139</vt:i4>
      </vt:variant>
      <vt:variant>
        <vt:i4>515</vt:i4>
      </vt:variant>
      <vt:variant>
        <vt:i4>0</vt:i4>
      </vt:variant>
      <vt:variant>
        <vt:i4>5</vt:i4>
      </vt:variant>
      <vt:variant>
        <vt:lpwstr/>
      </vt:variant>
      <vt:variant>
        <vt:lpwstr>_Toc111322999</vt:lpwstr>
      </vt:variant>
      <vt:variant>
        <vt:i4>1966139</vt:i4>
      </vt:variant>
      <vt:variant>
        <vt:i4>509</vt:i4>
      </vt:variant>
      <vt:variant>
        <vt:i4>0</vt:i4>
      </vt:variant>
      <vt:variant>
        <vt:i4>5</vt:i4>
      </vt:variant>
      <vt:variant>
        <vt:lpwstr/>
      </vt:variant>
      <vt:variant>
        <vt:lpwstr>_Toc111322998</vt:lpwstr>
      </vt:variant>
      <vt:variant>
        <vt:i4>1966139</vt:i4>
      </vt:variant>
      <vt:variant>
        <vt:i4>503</vt:i4>
      </vt:variant>
      <vt:variant>
        <vt:i4>0</vt:i4>
      </vt:variant>
      <vt:variant>
        <vt:i4>5</vt:i4>
      </vt:variant>
      <vt:variant>
        <vt:lpwstr/>
      </vt:variant>
      <vt:variant>
        <vt:lpwstr>_Toc111322997</vt:lpwstr>
      </vt:variant>
      <vt:variant>
        <vt:i4>1966139</vt:i4>
      </vt:variant>
      <vt:variant>
        <vt:i4>497</vt:i4>
      </vt:variant>
      <vt:variant>
        <vt:i4>0</vt:i4>
      </vt:variant>
      <vt:variant>
        <vt:i4>5</vt:i4>
      </vt:variant>
      <vt:variant>
        <vt:lpwstr/>
      </vt:variant>
      <vt:variant>
        <vt:lpwstr>_Toc111322996</vt:lpwstr>
      </vt:variant>
      <vt:variant>
        <vt:i4>1966139</vt:i4>
      </vt:variant>
      <vt:variant>
        <vt:i4>491</vt:i4>
      </vt:variant>
      <vt:variant>
        <vt:i4>0</vt:i4>
      </vt:variant>
      <vt:variant>
        <vt:i4>5</vt:i4>
      </vt:variant>
      <vt:variant>
        <vt:lpwstr/>
      </vt:variant>
      <vt:variant>
        <vt:lpwstr>_Toc111322995</vt:lpwstr>
      </vt:variant>
      <vt:variant>
        <vt:i4>1966139</vt:i4>
      </vt:variant>
      <vt:variant>
        <vt:i4>485</vt:i4>
      </vt:variant>
      <vt:variant>
        <vt:i4>0</vt:i4>
      </vt:variant>
      <vt:variant>
        <vt:i4>5</vt:i4>
      </vt:variant>
      <vt:variant>
        <vt:lpwstr/>
      </vt:variant>
      <vt:variant>
        <vt:lpwstr>_Toc111322994</vt:lpwstr>
      </vt:variant>
      <vt:variant>
        <vt:i4>1966139</vt:i4>
      </vt:variant>
      <vt:variant>
        <vt:i4>479</vt:i4>
      </vt:variant>
      <vt:variant>
        <vt:i4>0</vt:i4>
      </vt:variant>
      <vt:variant>
        <vt:i4>5</vt:i4>
      </vt:variant>
      <vt:variant>
        <vt:lpwstr/>
      </vt:variant>
      <vt:variant>
        <vt:lpwstr>_Toc111322993</vt:lpwstr>
      </vt:variant>
      <vt:variant>
        <vt:i4>1966139</vt:i4>
      </vt:variant>
      <vt:variant>
        <vt:i4>473</vt:i4>
      </vt:variant>
      <vt:variant>
        <vt:i4>0</vt:i4>
      </vt:variant>
      <vt:variant>
        <vt:i4>5</vt:i4>
      </vt:variant>
      <vt:variant>
        <vt:lpwstr/>
      </vt:variant>
      <vt:variant>
        <vt:lpwstr>_Toc111322992</vt:lpwstr>
      </vt:variant>
      <vt:variant>
        <vt:i4>1966139</vt:i4>
      </vt:variant>
      <vt:variant>
        <vt:i4>467</vt:i4>
      </vt:variant>
      <vt:variant>
        <vt:i4>0</vt:i4>
      </vt:variant>
      <vt:variant>
        <vt:i4>5</vt:i4>
      </vt:variant>
      <vt:variant>
        <vt:lpwstr/>
      </vt:variant>
      <vt:variant>
        <vt:lpwstr>_Toc111322991</vt:lpwstr>
      </vt:variant>
      <vt:variant>
        <vt:i4>1966139</vt:i4>
      </vt:variant>
      <vt:variant>
        <vt:i4>461</vt:i4>
      </vt:variant>
      <vt:variant>
        <vt:i4>0</vt:i4>
      </vt:variant>
      <vt:variant>
        <vt:i4>5</vt:i4>
      </vt:variant>
      <vt:variant>
        <vt:lpwstr/>
      </vt:variant>
      <vt:variant>
        <vt:lpwstr>_Toc111322990</vt:lpwstr>
      </vt:variant>
      <vt:variant>
        <vt:i4>2031675</vt:i4>
      </vt:variant>
      <vt:variant>
        <vt:i4>455</vt:i4>
      </vt:variant>
      <vt:variant>
        <vt:i4>0</vt:i4>
      </vt:variant>
      <vt:variant>
        <vt:i4>5</vt:i4>
      </vt:variant>
      <vt:variant>
        <vt:lpwstr/>
      </vt:variant>
      <vt:variant>
        <vt:lpwstr>_Toc111322989</vt:lpwstr>
      </vt:variant>
      <vt:variant>
        <vt:i4>2031675</vt:i4>
      </vt:variant>
      <vt:variant>
        <vt:i4>449</vt:i4>
      </vt:variant>
      <vt:variant>
        <vt:i4>0</vt:i4>
      </vt:variant>
      <vt:variant>
        <vt:i4>5</vt:i4>
      </vt:variant>
      <vt:variant>
        <vt:lpwstr/>
      </vt:variant>
      <vt:variant>
        <vt:lpwstr>_Toc111322988</vt:lpwstr>
      </vt:variant>
      <vt:variant>
        <vt:i4>2031675</vt:i4>
      </vt:variant>
      <vt:variant>
        <vt:i4>443</vt:i4>
      </vt:variant>
      <vt:variant>
        <vt:i4>0</vt:i4>
      </vt:variant>
      <vt:variant>
        <vt:i4>5</vt:i4>
      </vt:variant>
      <vt:variant>
        <vt:lpwstr/>
      </vt:variant>
      <vt:variant>
        <vt:lpwstr>_Toc111322987</vt:lpwstr>
      </vt:variant>
      <vt:variant>
        <vt:i4>2031675</vt:i4>
      </vt:variant>
      <vt:variant>
        <vt:i4>437</vt:i4>
      </vt:variant>
      <vt:variant>
        <vt:i4>0</vt:i4>
      </vt:variant>
      <vt:variant>
        <vt:i4>5</vt:i4>
      </vt:variant>
      <vt:variant>
        <vt:lpwstr/>
      </vt:variant>
      <vt:variant>
        <vt:lpwstr>_Toc111322986</vt:lpwstr>
      </vt:variant>
      <vt:variant>
        <vt:i4>2031675</vt:i4>
      </vt:variant>
      <vt:variant>
        <vt:i4>431</vt:i4>
      </vt:variant>
      <vt:variant>
        <vt:i4>0</vt:i4>
      </vt:variant>
      <vt:variant>
        <vt:i4>5</vt:i4>
      </vt:variant>
      <vt:variant>
        <vt:lpwstr/>
      </vt:variant>
      <vt:variant>
        <vt:lpwstr>_Toc111322985</vt:lpwstr>
      </vt:variant>
      <vt:variant>
        <vt:i4>2031675</vt:i4>
      </vt:variant>
      <vt:variant>
        <vt:i4>425</vt:i4>
      </vt:variant>
      <vt:variant>
        <vt:i4>0</vt:i4>
      </vt:variant>
      <vt:variant>
        <vt:i4>5</vt:i4>
      </vt:variant>
      <vt:variant>
        <vt:lpwstr/>
      </vt:variant>
      <vt:variant>
        <vt:lpwstr>_Toc111322984</vt:lpwstr>
      </vt:variant>
      <vt:variant>
        <vt:i4>2031675</vt:i4>
      </vt:variant>
      <vt:variant>
        <vt:i4>419</vt:i4>
      </vt:variant>
      <vt:variant>
        <vt:i4>0</vt:i4>
      </vt:variant>
      <vt:variant>
        <vt:i4>5</vt:i4>
      </vt:variant>
      <vt:variant>
        <vt:lpwstr/>
      </vt:variant>
      <vt:variant>
        <vt:lpwstr>_Toc111322983</vt:lpwstr>
      </vt:variant>
      <vt:variant>
        <vt:i4>2031675</vt:i4>
      </vt:variant>
      <vt:variant>
        <vt:i4>413</vt:i4>
      </vt:variant>
      <vt:variant>
        <vt:i4>0</vt:i4>
      </vt:variant>
      <vt:variant>
        <vt:i4>5</vt:i4>
      </vt:variant>
      <vt:variant>
        <vt:lpwstr/>
      </vt:variant>
      <vt:variant>
        <vt:lpwstr>_Toc111322982</vt:lpwstr>
      </vt:variant>
      <vt:variant>
        <vt:i4>2031675</vt:i4>
      </vt:variant>
      <vt:variant>
        <vt:i4>407</vt:i4>
      </vt:variant>
      <vt:variant>
        <vt:i4>0</vt:i4>
      </vt:variant>
      <vt:variant>
        <vt:i4>5</vt:i4>
      </vt:variant>
      <vt:variant>
        <vt:lpwstr/>
      </vt:variant>
      <vt:variant>
        <vt:lpwstr>_Toc111322981</vt:lpwstr>
      </vt:variant>
      <vt:variant>
        <vt:i4>2031675</vt:i4>
      </vt:variant>
      <vt:variant>
        <vt:i4>401</vt:i4>
      </vt:variant>
      <vt:variant>
        <vt:i4>0</vt:i4>
      </vt:variant>
      <vt:variant>
        <vt:i4>5</vt:i4>
      </vt:variant>
      <vt:variant>
        <vt:lpwstr/>
      </vt:variant>
      <vt:variant>
        <vt:lpwstr>_Toc111322980</vt:lpwstr>
      </vt:variant>
      <vt:variant>
        <vt:i4>1048635</vt:i4>
      </vt:variant>
      <vt:variant>
        <vt:i4>395</vt:i4>
      </vt:variant>
      <vt:variant>
        <vt:i4>0</vt:i4>
      </vt:variant>
      <vt:variant>
        <vt:i4>5</vt:i4>
      </vt:variant>
      <vt:variant>
        <vt:lpwstr/>
      </vt:variant>
      <vt:variant>
        <vt:lpwstr>_Toc111322979</vt:lpwstr>
      </vt:variant>
      <vt:variant>
        <vt:i4>1048635</vt:i4>
      </vt:variant>
      <vt:variant>
        <vt:i4>389</vt:i4>
      </vt:variant>
      <vt:variant>
        <vt:i4>0</vt:i4>
      </vt:variant>
      <vt:variant>
        <vt:i4>5</vt:i4>
      </vt:variant>
      <vt:variant>
        <vt:lpwstr/>
      </vt:variant>
      <vt:variant>
        <vt:lpwstr>_Toc111322978</vt:lpwstr>
      </vt:variant>
      <vt:variant>
        <vt:i4>1048635</vt:i4>
      </vt:variant>
      <vt:variant>
        <vt:i4>383</vt:i4>
      </vt:variant>
      <vt:variant>
        <vt:i4>0</vt:i4>
      </vt:variant>
      <vt:variant>
        <vt:i4>5</vt:i4>
      </vt:variant>
      <vt:variant>
        <vt:lpwstr/>
      </vt:variant>
      <vt:variant>
        <vt:lpwstr>_Toc111322977</vt:lpwstr>
      </vt:variant>
      <vt:variant>
        <vt:i4>1048635</vt:i4>
      </vt:variant>
      <vt:variant>
        <vt:i4>377</vt:i4>
      </vt:variant>
      <vt:variant>
        <vt:i4>0</vt:i4>
      </vt:variant>
      <vt:variant>
        <vt:i4>5</vt:i4>
      </vt:variant>
      <vt:variant>
        <vt:lpwstr/>
      </vt:variant>
      <vt:variant>
        <vt:lpwstr>_Toc111322976</vt:lpwstr>
      </vt:variant>
      <vt:variant>
        <vt:i4>1048635</vt:i4>
      </vt:variant>
      <vt:variant>
        <vt:i4>371</vt:i4>
      </vt:variant>
      <vt:variant>
        <vt:i4>0</vt:i4>
      </vt:variant>
      <vt:variant>
        <vt:i4>5</vt:i4>
      </vt:variant>
      <vt:variant>
        <vt:lpwstr/>
      </vt:variant>
      <vt:variant>
        <vt:lpwstr>_Toc111322975</vt:lpwstr>
      </vt:variant>
      <vt:variant>
        <vt:i4>1048635</vt:i4>
      </vt:variant>
      <vt:variant>
        <vt:i4>365</vt:i4>
      </vt:variant>
      <vt:variant>
        <vt:i4>0</vt:i4>
      </vt:variant>
      <vt:variant>
        <vt:i4>5</vt:i4>
      </vt:variant>
      <vt:variant>
        <vt:lpwstr/>
      </vt:variant>
      <vt:variant>
        <vt:lpwstr>_Toc111322974</vt:lpwstr>
      </vt:variant>
      <vt:variant>
        <vt:i4>1048635</vt:i4>
      </vt:variant>
      <vt:variant>
        <vt:i4>359</vt:i4>
      </vt:variant>
      <vt:variant>
        <vt:i4>0</vt:i4>
      </vt:variant>
      <vt:variant>
        <vt:i4>5</vt:i4>
      </vt:variant>
      <vt:variant>
        <vt:lpwstr/>
      </vt:variant>
      <vt:variant>
        <vt:lpwstr>_Toc111322973</vt:lpwstr>
      </vt:variant>
      <vt:variant>
        <vt:i4>1048635</vt:i4>
      </vt:variant>
      <vt:variant>
        <vt:i4>353</vt:i4>
      </vt:variant>
      <vt:variant>
        <vt:i4>0</vt:i4>
      </vt:variant>
      <vt:variant>
        <vt:i4>5</vt:i4>
      </vt:variant>
      <vt:variant>
        <vt:lpwstr/>
      </vt:variant>
      <vt:variant>
        <vt:lpwstr>_Toc111322972</vt:lpwstr>
      </vt:variant>
      <vt:variant>
        <vt:i4>1048635</vt:i4>
      </vt:variant>
      <vt:variant>
        <vt:i4>347</vt:i4>
      </vt:variant>
      <vt:variant>
        <vt:i4>0</vt:i4>
      </vt:variant>
      <vt:variant>
        <vt:i4>5</vt:i4>
      </vt:variant>
      <vt:variant>
        <vt:lpwstr/>
      </vt:variant>
      <vt:variant>
        <vt:lpwstr>_Toc111322971</vt:lpwstr>
      </vt:variant>
      <vt:variant>
        <vt:i4>1048635</vt:i4>
      </vt:variant>
      <vt:variant>
        <vt:i4>341</vt:i4>
      </vt:variant>
      <vt:variant>
        <vt:i4>0</vt:i4>
      </vt:variant>
      <vt:variant>
        <vt:i4>5</vt:i4>
      </vt:variant>
      <vt:variant>
        <vt:lpwstr/>
      </vt:variant>
      <vt:variant>
        <vt:lpwstr>_Toc111322970</vt:lpwstr>
      </vt:variant>
      <vt:variant>
        <vt:i4>1114171</vt:i4>
      </vt:variant>
      <vt:variant>
        <vt:i4>335</vt:i4>
      </vt:variant>
      <vt:variant>
        <vt:i4>0</vt:i4>
      </vt:variant>
      <vt:variant>
        <vt:i4>5</vt:i4>
      </vt:variant>
      <vt:variant>
        <vt:lpwstr/>
      </vt:variant>
      <vt:variant>
        <vt:lpwstr>_Toc111322969</vt:lpwstr>
      </vt:variant>
      <vt:variant>
        <vt:i4>1114171</vt:i4>
      </vt:variant>
      <vt:variant>
        <vt:i4>329</vt:i4>
      </vt:variant>
      <vt:variant>
        <vt:i4>0</vt:i4>
      </vt:variant>
      <vt:variant>
        <vt:i4>5</vt:i4>
      </vt:variant>
      <vt:variant>
        <vt:lpwstr/>
      </vt:variant>
      <vt:variant>
        <vt:lpwstr>_Toc111322968</vt:lpwstr>
      </vt:variant>
      <vt:variant>
        <vt:i4>1114171</vt:i4>
      </vt:variant>
      <vt:variant>
        <vt:i4>323</vt:i4>
      </vt:variant>
      <vt:variant>
        <vt:i4>0</vt:i4>
      </vt:variant>
      <vt:variant>
        <vt:i4>5</vt:i4>
      </vt:variant>
      <vt:variant>
        <vt:lpwstr/>
      </vt:variant>
      <vt:variant>
        <vt:lpwstr>_Toc111322967</vt:lpwstr>
      </vt:variant>
      <vt:variant>
        <vt:i4>1114171</vt:i4>
      </vt:variant>
      <vt:variant>
        <vt:i4>317</vt:i4>
      </vt:variant>
      <vt:variant>
        <vt:i4>0</vt:i4>
      </vt:variant>
      <vt:variant>
        <vt:i4>5</vt:i4>
      </vt:variant>
      <vt:variant>
        <vt:lpwstr/>
      </vt:variant>
      <vt:variant>
        <vt:lpwstr>_Toc111322966</vt:lpwstr>
      </vt:variant>
      <vt:variant>
        <vt:i4>1114171</vt:i4>
      </vt:variant>
      <vt:variant>
        <vt:i4>311</vt:i4>
      </vt:variant>
      <vt:variant>
        <vt:i4>0</vt:i4>
      </vt:variant>
      <vt:variant>
        <vt:i4>5</vt:i4>
      </vt:variant>
      <vt:variant>
        <vt:lpwstr/>
      </vt:variant>
      <vt:variant>
        <vt:lpwstr>_Toc111322965</vt:lpwstr>
      </vt:variant>
      <vt:variant>
        <vt:i4>1114171</vt:i4>
      </vt:variant>
      <vt:variant>
        <vt:i4>305</vt:i4>
      </vt:variant>
      <vt:variant>
        <vt:i4>0</vt:i4>
      </vt:variant>
      <vt:variant>
        <vt:i4>5</vt:i4>
      </vt:variant>
      <vt:variant>
        <vt:lpwstr/>
      </vt:variant>
      <vt:variant>
        <vt:lpwstr>_Toc111322964</vt:lpwstr>
      </vt:variant>
      <vt:variant>
        <vt:i4>1114171</vt:i4>
      </vt:variant>
      <vt:variant>
        <vt:i4>299</vt:i4>
      </vt:variant>
      <vt:variant>
        <vt:i4>0</vt:i4>
      </vt:variant>
      <vt:variant>
        <vt:i4>5</vt:i4>
      </vt:variant>
      <vt:variant>
        <vt:lpwstr/>
      </vt:variant>
      <vt:variant>
        <vt:lpwstr>_Toc111322963</vt:lpwstr>
      </vt:variant>
      <vt:variant>
        <vt:i4>1114171</vt:i4>
      </vt:variant>
      <vt:variant>
        <vt:i4>293</vt:i4>
      </vt:variant>
      <vt:variant>
        <vt:i4>0</vt:i4>
      </vt:variant>
      <vt:variant>
        <vt:i4>5</vt:i4>
      </vt:variant>
      <vt:variant>
        <vt:lpwstr/>
      </vt:variant>
      <vt:variant>
        <vt:lpwstr>_Toc111322962</vt:lpwstr>
      </vt:variant>
      <vt:variant>
        <vt:i4>1114171</vt:i4>
      </vt:variant>
      <vt:variant>
        <vt:i4>287</vt:i4>
      </vt:variant>
      <vt:variant>
        <vt:i4>0</vt:i4>
      </vt:variant>
      <vt:variant>
        <vt:i4>5</vt:i4>
      </vt:variant>
      <vt:variant>
        <vt:lpwstr/>
      </vt:variant>
      <vt:variant>
        <vt:lpwstr>_Toc111322961</vt:lpwstr>
      </vt:variant>
      <vt:variant>
        <vt:i4>1114171</vt:i4>
      </vt:variant>
      <vt:variant>
        <vt:i4>281</vt:i4>
      </vt:variant>
      <vt:variant>
        <vt:i4>0</vt:i4>
      </vt:variant>
      <vt:variant>
        <vt:i4>5</vt:i4>
      </vt:variant>
      <vt:variant>
        <vt:lpwstr/>
      </vt:variant>
      <vt:variant>
        <vt:lpwstr>_Toc111322960</vt:lpwstr>
      </vt:variant>
      <vt:variant>
        <vt:i4>1179707</vt:i4>
      </vt:variant>
      <vt:variant>
        <vt:i4>275</vt:i4>
      </vt:variant>
      <vt:variant>
        <vt:i4>0</vt:i4>
      </vt:variant>
      <vt:variant>
        <vt:i4>5</vt:i4>
      </vt:variant>
      <vt:variant>
        <vt:lpwstr/>
      </vt:variant>
      <vt:variant>
        <vt:lpwstr>_Toc111322959</vt:lpwstr>
      </vt:variant>
      <vt:variant>
        <vt:i4>1179707</vt:i4>
      </vt:variant>
      <vt:variant>
        <vt:i4>269</vt:i4>
      </vt:variant>
      <vt:variant>
        <vt:i4>0</vt:i4>
      </vt:variant>
      <vt:variant>
        <vt:i4>5</vt:i4>
      </vt:variant>
      <vt:variant>
        <vt:lpwstr/>
      </vt:variant>
      <vt:variant>
        <vt:lpwstr>_Toc111322958</vt:lpwstr>
      </vt:variant>
      <vt:variant>
        <vt:i4>1179707</vt:i4>
      </vt:variant>
      <vt:variant>
        <vt:i4>263</vt:i4>
      </vt:variant>
      <vt:variant>
        <vt:i4>0</vt:i4>
      </vt:variant>
      <vt:variant>
        <vt:i4>5</vt:i4>
      </vt:variant>
      <vt:variant>
        <vt:lpwstr/>
      </vt:variant>
      <vt:variant>
        <vt:lpwstr>_Toc111322957</vt:lpwstr>
      </vt:variant>
      <vt:variant>
        <vt:i4>1179707</vt:i4>
      </vt:variant>
      <vt:variant>
        <vt:i4>257</vt:i4>
      </vt:variant>
      <vt:variant>
        <vt:i4>0</vt:i4>
      </vt:variant>
      <vt:variant>
        <vt:i4>5</vt:i4>
      </vt:variant>
      <vt:variant>
        <vt:lpwstr/>
      </vt:variant>
      <vt:variant>
        <vt:lpwstr>_Toc111322956</vt:lpwstr>
      </vt:variant>
      <vt:variant>
        <vt:i4>1179707</vt:i4>
      </vt:variant>
      <vt:variant>
        <vt:i4>251</vt:i4>
      </vt:variant>
      <vt:variant>
        <vt:i4>0</vt:i4>
      </vt:variant>
      <vt:variant>
        <vt:i4>5</vt:i4>
      </vt:variant>
      <vt:variant>
        <vt:lpwstr/>
      </vt:variant>
      <vt:variant>
        <vt:lpwstr>_Toc111322955</vt:lpwstr>
      </vt:variant>
      <vt:variant>
        <vt:i4>1179707</vt:i4>
      </vt:variant>
      <vt:variant>
        <vt:i4>245</vt:i4>
      </vt:variant>
      <vt:variant>
        <vt:i4>0</vt:i4>
      </vt:variant>
      <vt:variant>
        <vt:i4>5</vt:i4>
      </vt:variant>
      <vt:variant>
        <vt:lpwstr/>
      </vt:variant>
      <vt:variant>
        <vt:lpwstr>_Toc111322954</vt:lpwstr>
      </vt:variant>
      <vt:variant>
        <vt:i4>1179707</vt:i4>
      </vt:variant>
      <vt:variant>
        <vt:i4>239</vt:i4>
      </vt:variant>
      <vt:variant>
        <vt:i4>0</vt:i4>
      </vt:variant>
      <vt:variant>
        <vt:i4>5</vt:i4>
      </vt:variant>
      <vt:variant>
        <vt:lpwstr/>
      </vt:variant>
      <vt:variant>
        <vt:lpwstr>_Toc111322953</vt:lpwstr>
      </vt:variant>
      <vt:variant>
        <vt:i4>1179707</vt:i4>
      </vt:variant>
      <vt:variant>
        <vt:i4>233</vt:i4>
      </vt:variant>
      <vt:variant>
        <vt:i4>0</vt:i4>
      </vt:variant>
      <vt:variant>
        <vt:i4>5</vt:i4>
      </vt:variant>
      <vt:variant>
        <vt:lpwstr/>
      </vt:variant>
      <vt:variant>
        <vt:lpwstr>_Toc111322952</vt:lpwstr>
      </vt:variant>
      <vt:variant>
        <vt:i4>1179707</vt:i4>
      </vt:variant>
      <vt:variant>
        <vt:i4>227</vt:i4>
      </vt:variant>
      <vt:variant>
        <vt:i4>0</vt:i4>
      </vt:variant>
      <vt:variant>
        <vt:i4>5</vt:i4>
      </vt:variant>
      <vt:variant>
        <vt:lpwstr/>
      </vt:variant>
      <vt:variant>
        <vt:lpwstr>_Toc111322951</vt:lpwstr>
      </vt:variant>
      <vt:variant>
        <vt:i4>1179707</vt:i4>
      </vt:variant>
      <vt:variant>
        <vt:i4>221</vt:i4>
      </vt:variant>
      <vt:variant>
        <vt:i4>0</vt:i4>
      </vt:variant>
      <vt:variant>
        <vt:i4>5</vt:i4>
      </vt:variant>
      <vt:variant>
        <vt:lpwstr/>
      </vt:variant>
      <vt:variant>
        <vt:lpwstr>_Toc111322950</vt:lpwstr>
      </vt:variant>
      <vt:variant>
        <vt:i4>1245243</vt:i4>
      </vt:variant>
      <vt:variant>
        <vt:i4>215</vt:i4>
      </vt:variant>
      <vt:variant>
        <vt:i4>0</vt:i4>
      </vt:variant>
      <vt:variant>
        <vt:i4>5</vt:i4>
      </vt:variant>
      <vt:variant>
        <vt:lpwstr/>
      </vt:variant>
      <vt:variant>
        <vt:lpwstr>_Toc111322949</vt:lpwstr>
      </vt:variant>
      <vt:variant>
        <vt:i4>1245243</vt:i4>
      </vt:variant>
      <vt:variant>
        <vt:i4>209</vt:i4>
      </vt:variant>
      <vt:variant>
        <vt:i4>0</vt:i4>
      </vt:variant>
      <vt:variant>
        <vt:i4>5</vt:i4>
      </vt:variant>
      <vt:variant>
        <vt:lpwstr/>
      </vt:variant>
      <vt:variant>
        <vt:lpwstr>_Toc111322948</vt:lpwstr>
      </vt:variant>
      <vt:variant>
        <vt:i4>1245243</vt:i4>
      </vt:variant>
      <vt:variant>
        <vt:i4>203</vt:i4>
      </vt:variant>
      <vt:variant>
        <vt:i4>0</vt:i4>
      </vt:variant>
      <vt:variant>
        <vt:i4>5</vt:i4>
      </vt:variant>
      <vt:variant>
        <vt:lpwstr/>
      </vt:variant>
      <vt:variant>
        <vt:lpwstr>_Toc111322947</vt:lpwstr>
      </vt:variant>
      <vt:variant>
        <vt:i4>1245243</vt:i4>
      </vt:variant>
      <vt:variant>
        <vt:i4>197</vt:i4>
      </vt:variant>
      <vt:variant>
        <vt:i4>0</vt:i4>
      </vt:variant>
      <vt:variant>
        <vt:i4>5</vt:i4>
      </vt:variant>
      <vt:variant>
        <vt:lpwstr/>
      </vt:variant>
      <vt:variant>
        <vt:lpwstr>_Toc111322946</vt:lpwstr>
      </vt:variant>
      <vt:variant>
        <vt:i4>1245243</vt:i4>
      </vt:variant>
      <vt:variant>
        <vt:i4>191</vt:i4>
      </vt:variant>
      <vt:variant>
        <vt:i4>0</vt:i4>
      </vt:variant>
      <vt:variant>
        <vt:i4>5</vt:i4>
      </vt:variant>
      <vt:variant>
        <vt:lpwstr/>
      </vt:variant>
      <vt:variant>
        <vt:lpwstr>_Toc111322945</vt:lpwstr>
      </vt:variant>
      <vt:variant>
        <vt:i4>1245243</vt:i4>
      </vt:variant>
      <vt:variant>
        <vt:i4>185</vt:i4>
      </vt:variant>
      <vt:variant>
        <vt:i4>0</vt:i4>
      </vt:variant>
      <vt:variant>
        <vt:i4>5</vt:i4>
      </vt:variant>
      <vt:variant>
        <vt:lpwstr/>
      </vt:variant>
      <vt:variant>
        <vt:lpwstr>_Toc111322944</vt:lpwstr>
      </vt:variant>
      <vt:variant>
        <vt:i4>1245243</vt:i4>
      </vt:variant>
      <vt:variant>
        <vt:i4>179</vt:i4>
      </vt:variant>
      <vt:variant>
        <vt:i4>0</vt:i4>
      </vt:variant>
      <vt:variant>
        <vt:i4>5</vt:i4>
      </vt:variant>
      <vt:variant>
        <vt:lpwstr/>
      </vt:variant>
      <vt:variant>
        <vt:lpwstr>_Toc111322943</vt:lpwstr>
      </vt:variant>
      <vt:variant>
        <vt:i4>1245243</vt:i4>
      </vt:variant>
      <vt:variant>
        <vt:i4>173</vt:i4>
      </vt:variant>
      <vt:variant>
        <vt:i4>0</vt:i4>
      </vt:variant>
      <vt:variant>
        <vt:i4>5</vt:i4>
      </vt:variant>
      <vt:variant>
        <vt:lpwstr/>
      </vt:variant>
      <vt:variant>
        <vt:lpwstr>_Toc111322942</vt:lpwstr>
      </vt:variant>
      <vt:variant>
        <vt:i4>1245243</vt:i4>
      </vt:variant>
      <vt:variant>
        <vt:i4>167</vt:i4>
      </vt:variant>
      <vt:variant>
        <vt:i4>0</vt:i4>
      </vt:variant>
      <vt:variant>
        <vt:i4>5</vt:i4>
      </vt:variant>
      <vt:variant>
        <vt:lpwstr/>
      </vt:variant>
      <vt:variant>
        <vt:lpwstr>_Toc111322941</vt:lpwstr>
      </vt:variant>
      <vt:variant>
        <vt:i4>1245243</vt:i4>
      </vt:variant>
      <vt:variant>
        <vt:i4>161</vt:i4>
      </vt:variant>
      <vt:variant>
        <vt:i4>0</vt:i4>
      </vt:variant>
      <vt:variant>
        <vt:i4>5</vt:i4>
      </vt:variant>
      <vt:variant>
        <vt:lpwstr/>
      </vt:variant>
      <vt:variant>
        <vt:lpwstr>_Toc111322940</vt:lpwstr>
      </vt:variant>
      <vt:variant>
        <vt:i4>1310779</vt:i4>
      </vt:variant>
      <vt:variant>
        <vt:i4>155</vt:i4>
      </vt:variant>
      <vt:variant>
        <vt:i4>0</vt:i4>
      </vt:variant>
      <vt:variant>
        <vt:i4>5</vt:i4>
      </vt:variant>
      <vt:variant>
        <vt:lpwstr/>
      </vt:variant>
      <vt:variant>
        <vt:lpwstr>_Toc111322939</vt:lpwstr>
      </vt:variant>
      <vt:variant>
        <vt:i4>1310779</vt:i4>
      </vt:variant>
      <vt:variant>
        <vt:i4>149</vt:i4>
      </vt:variant>
      <vt:variant>
        <vt:i4>0</vt:i4>
      </vt:variant>
      <vt:variant>
        <vt:i4>5</vt:i4>
      </vt:variant>
      <vt:variant>
        <vt:lpwstr/>
      </vt:variant>
      <vt:variant>
        <vt:lpwstr>_Toc111322938</vt:lpwstr>
      </vt:variant>
      <vt:variant>
        <vt:i4>1310779</vt:i4>
      </vt:variant>
      <vt:variant>
        <vt:i4>143</vt:i4>
      </vt:variant>
      <vt:variant>
        <vt:i4>0</vt:i4>
      </vt:variant>
      <vt:variant>
        <vt:i4>5</vt:i4>
      </vt:variant>
      <vt:variant>
        <vt:lpwstr/>
      </vt:variant>
      <vt:variant>
        <vt:lpwstr>_Toc111322937</vt:lpwstr>
      </vt:variant>
      <vt:variant>
        <vt:i4>1310779</vt:i4>
      </vt:variant>
      <vt:variant>
        <vt:i4>137</vt:i4>
      </vt:variant>
      <vt:variant>
        <vt:i4>0</vt:i4>
      </vt:variant>
      <vt:variant>
        <vt:i4>5</vt:i4>
      </vt:variant>
      <vt:variant>
        <vt:lpwstr/>
      </vt:variant>
      <vt:variant>
        <vt:lpwstr>_Toc111322936</vt:lpwstr>
      </vt:variant>
      <vt:variant>
        <vt:i4>1310779</vt:i4>
      </vt:variant>
      <vt:variant>
        <vt:i4>131</vt:i4>
      </vt:variant>
      <vt:variant>
        <vt:i4>0</vt:i4>
      </vt:variant>
      <vt:variant>
        <vt:i4>5</vt:i4>
      </vt:variant>
      <vt:variant>
        <vt:lpwstr/>
      </vt:variant>
      <vt:variant>
        <vt:lpwstr>_Toc111322935</vt:lpwstr>
      </vt:variant>
      <vt:variant>
        <vt:i4>1310779</vt:i4>
      </vt:variant>
      <vt:variant>
        <vt:i4>125</vt:i4>
      </vt:variant>
      <vt:variant>
        <vt:i4>0</vt:i4>
      </vt:variant>
      <vt:variant>
        <vt:i4>5</vt:i4>
      </vt:variant>
      <vt:variant>
        <vt:lpwstr/>
      </vt:variant>
      <vt:variant>
        <vt:lpwstr>_Toc111322934</vt:lpwstr>
      </vt:variant>
      <vt:variant>
        <vt:i4>1310779</vt:i4>
      </vt:variant>
      <vt:variant>
        <vt:i4>119</vt:i4>
      </vt:variant>
      <vt:variant>
        <vt:i4>0</vt:i4>
      </vt:variant>
      <vt:variant>
        <vt:i4>5</vt:i4>
      </vt:variant>
      <vt:variant>
        <vt:lpwstr/>
      </vt:variant>
      <vt:variant>
        <vt:lpwstr>_Toc111322933</vt:lpwstr>
      </vt:variant>
      <vt:variant>
        <vt:i4>1310779</vt:i4>
      </vt:variant>
      <vt:variant>
        <vt:i4>113</vt:i4>
      </vt:variant>
      <vt:variant>
        <vt:i4>0</vt:i4>
      </vt:variant>
      <vt:variant>
        <vt:i4>5</vt:i4>
      </vt:variant>
      <vt:variant>
        <vt:lpwstr/>
      </vt:variant>
      <vt:variant>
        <vt:lpwstr>_Toc111322932</vt:lpwstr>
      </vt:variant>
      <vt:variant>
        <vt:i4>1310779</vt:i4>
      </vt:variant>
      <vt:variant>
        <vt:i4>107</vt:i4>
      </vt:variant>
      <vt:variant>
        <vt:i4>0</vt:i4>
      </vt:variant>
      <vt:variant>
        <vt:i4>5</vt:i4>
      </vt:variant>
      <vt:variant>
        <vt:lpwstr/>
      </vt:variant>
      <vt:variant>
        <vt:lpwstr>_Toc111322931</vt:lpwstr>
      </vt:variant>
      <vt:variant>
        <vt:i4>1310779</vt:i4>
      </vt:variant>
      <vt:variant>
        <vt:i4>101</vt:i4>
      </vt:variant>
      <vt:variant>
        <vt:i4>0</vt:i4>
      </vt:variant>
      <vt:variant>
        <vt:i4>5</vt:i4>
      </vt:variant>
      <vt:variant>
        <vt:lpwstr/>
      </vt:variant>
      <vt:variant>
        <vt:lpwstr>_Toc111322930</vt:lpwstr>
      </vt:variant>
      <vt:variant>
        <vt:i4>1376315</vt:i4>
      </vt:variant>
      <vt:variant>
        <vt:i4>95</vt:i4>
      </vt:variant>
      <vt:variant>
        <vt:i4>0</vt:i4>
      </vt:variant>
      <vt:variant>
        <vt:i4>5</vt:i4>
      </vt:variant>
      <vt:variant>
        <vt:lpwstr/>
      </vt:variant>
      <vt:variant>
        <vt:lpwstr>_Toc111322929</vt:lpwstr>
      </vt:variant>
      <vt:variant>
        <vt:i4>1376315</vt:i4>
      </vt:variant>
      <vt:variant>
        <vt:i4>89</vt:i4>
      </vt:variant>
      <vt:variant>
        <vt:i4>0</vt:i4>
      </vt:variant>
      <vt:variant>
        <vt:i4>5</vt:i4>
      </vt:variant>
      <vt:variant>
        <vt:lpwstr/>
      </vt:variant>
      <vt:variant>
        <vt:lpwstr>_Toc111322928</vt:lpwstr>
      </vt:variant>
      <vt:variant>
        <vt:i4>1376315</vt:i4>
      </vt:variant>
      <vt:variant>
        <vt:i4>83</vt:i4>
      </vt:variant>
      <vt:variant>
        <vt:i4>0</vt:i4>
      </vt:variant>
      <vt:variant>
        <vt:i4>5</vt:i4>
      </vt:variant>
      <vt:variant>
        <vt:lpwstr/>
      </vt:variant>
      <vt:variant>
        <vt:lpwstr>_Toc111322927</vt:lpwstr>
      </vt:variant>
      <vt:variant>
        <vt:i4>1376315</vt:i4>
      </vt:variant>
      <vt:variant>
        <vt:i4>77</vt:i4>
      </vt:variant>
      <vt:variant>
        <vt:i4>0</vt:i4>
      </vt:variant>
      <vt:variant>
        <vt:i4>5</vt:i4>
      </vt:variant>
      <vt:variant>
        <vt:lpwstr/>
      </vt:variant>
      <vt:variant>
        <vt:lpwstr>_Toc111322926</vt:lpwstr>
      </vt:variant>
      <vt:variant>
        <vt:i4>1376315</vt:i4>
      </vt:variant>
      <vt:variant>
        <vt:i4>71</vt:i4>
      </vt:variant>
      <vt:variant>
        <vt:i4>0</vt:i4>
      </vt:variant>
      <vt:variant>
        <vt:i4>5</vt:i4>
      </vt:variant>
      <vt:variant>
        <vt:lpwstr/>
      </vt:variant>
      <vt:variant>
        <vt:lpwstr>_Toc111322925</vt:lpwstr>
      </vt:variant>
      <vt:variant>
        <vt:i4>1376315</vt:i4>
      </vt:variant>
      <vt:variant>
        <vt:i4>65</vt:i4>
      </vt:variant>
      <vt:variant>
        <vt:i4>0</vt:i4>
      </vt:variant>
      <vt:variant>
        <vt:i4>5</vt:i4>
      </vt:variant>
      <vt:variant>
        <vt:lpwstr/>
      </vt:variant>
      <vt:variant>
        <vt:lpwstr>_Toc111322924</vt:lpwstr>
      </vt:variant>
      <vt:variant>
        <vt:i4>1376315</vt:i4>
      </vt:variant>
      <vt:variant>
        <vt:i4>59</vt:i4>
      </vt:variant>
      <vt:variant>
        <vt:i4>0</vt:i4>
      </vt:variant>
      <vt:variant>
        <vt:i4>5</vt:i4>
      </vt:variant>
      <vt:variant>
        <vt:lpwstr/>
      </vt:variant>
      <vt:variant>
        <vt:lpwstr>_Toc111322923</vt:lpwstr>
      </vt:variant>
      <vt:variant>
        <vt:i4>1376315</vt:i4>
      </vt:variant>
      <vt:variant>
        <vt:i4>53</vt:i4>
      </vt:variant>
      <vt:variant>
        <vt:i4>0</vt:i4>
      </vt:variant>
      <vt:variant>
        <vt:i4>5</vt:i4>
      </vt:variant>
      <vt:variant>
        <vt:lpwstr/>
      </vt:variant>
      <vt:variant>
        <vt:lpwstr>_Toc111322922</vt:lpwstr>
      </vt:variant>
      <vt:variant>
        <vt:i4>1376315</vt:i4>
      </vt:variant>
      <vt:variant>
        <vt:i4>47</vt:i4>
      </vt:variant>
      <vt:variant>
        <vt:i4>0</vt:i4>
      </vt:variant>
      <vt:variant>
        <vt:i4>5</vt:i4>
      </vt:variant>
      <vt:variant>
        <vt:lpwstr/>
      </vt:variant>
      <vt:variant>
        <vt:lpwstr>_Toc111322921</vt:lpwstr>
      </vt:variant>
      <vt:variant>
        <vt:i4>1376315</vt:i4>
      </vt:variant>
      <vt:variant>
        <vt:i4>41</vt:i4>
      </vt:variant>
      <vt:variant>
        <vt:i4>0</vt:i4>
      </vt:variant>
      <vt:variant>
        <vt:i4>5</vt:i4>
      </vt:variant>
      <vt:variant>
        <vt:lpwstr/>
      </vt:variant>
      <vt:variant>
        <vt:lpwstr>_Toc111322920</vt:lpwstr>
      </vt:variant>
      <vt:variant>
        <vt:i4>1441851</vt:i4>
      </vt:variant>
      <vt:variant>
        <vt:i4>35</vt:i4>
      </vt:variant>
      <vt:variant>
        <vt:i4>0</vt:i4>
      </vt:variant>
      <vt:variant>
        <vt:i4>5</vt:i4>
      </vt:variant>
      <vt:variant>
        <vt:lpwstr/>
      </vt:variant>
      <vt:variant>
        <vt:lpwstr>_Toc111322919</vt:lpwstr>
      </vt:variant>
      <vt:variant>
        <vt:i4>1441851</vt:i4>
      </vt:variant>
      <vt:variant>
        <vt:i4>29</vt:i4>
      </vt:variant>
      <vt:variant>
        <vt:i4>0</vt:i4>
      </vt:variant>
      <vt:variant>
        <vt:i4>5</vt:i4>
      </vt:variant>
      <vt:variant>
        <vt:lpwstr/>
      </vt:variant>
      <vt:variant>
        <vt:lpwstr>_Toc111322918</vt:lpwstr>
      </vt:variant>
      <vt:variant>
        <vt:i4>1441851</vt:i4>
      </vt:variant>
      <vt:variant>
        <vt:i4>23</vt:i4>
      </vt:variant>
      <vt:variant>
        <vt:i4>0</vt:i4>
      </vt:variant>
      <vt:variant>
        <vt:i4>5</vt:i4>
      </vt:variant>
      <vt:variant>
        <vt:lpwstr/>
      </vt:variant>
      <vt:variant>
        <vt:lpwstr>_Toc111322917</vt:lpwstr>
      </vt:variant>
      <vt:variant>
        <vt:i4>1441851</vt:i4>
      </vt:variant>
      <vt:variant>
        <vt:i4>17</vt:i4>
      </vt:variant>
      <vt:variant>
        <vt:i4>0</vt:i4>
      </vt:variant>
      <vt:variant>
        <vt:i4>5</vt:i4>
      </vt:variant>
      <vt:variant>
        <vt:lpwstr/>
      </vt:variant>
      <vt:variant>
        <vt:lpwstr>_Toc111322916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subject/>
  <dc:creator>ipozd</dc:creator>
  <cp:keywords/>
  <cp:lastModifiedBy>ipozdniakov@1c-p.ru</cp:lastModifiedBy>
  <cp:revision>1</cp:revision>
  <cp:lastPrinted>2019-10-15T10:28:00Z</cp:lastPrinted>
  <dcterms:created xsi:type="dcterms:W3CDTF">2026-01-27T15:36:00Z</dcterms:created>
  <dcterms:modified xsi:type="dcterms:W3CDTF">2026-01-27T15:36:00Z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